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833D4" w14:textId="60F0C2B4" w:rsidR="00F83E5F" w:rsidRPr="005E4396" w:rsidRDefault="00F83E5F" w:rsidP="003C46D2">
      <w:pPr>
        <w:pStyle w:val="LDBodytext"/>
        <w:tabs>
          <w:tab w:val="left" w:pos="1985"/>
          <w:tab w:val="left" w:pos="2835"/>
        </w:tabs>
        <w:spacing w:before="480"/>
      </w:pPr>
      <w:bookmarkStart w:id="0" w:name="_Hlk70944285"/>
      <w:r w:rsidRPr="005E4396">
        <w:t xml:space="preserve">I, </w:t>
      </w:r>
      <w:r w:rsidR="00342B46" w:rsidRPr="005E4396">
        <w:t>PHILIPPA JILLIAN SPENCE</w:t>
      </w:r>
      <w:r w:rsidRPr="005E4396">
        <w:t xml:space="preserve">, Director of Aviation Safety, on behalf of CASA, make this instrument under </w:t>
      </w:r>
      <w:r w:rsidR="00700304" w:rsidRPr="005E4396">
        <w:t>regulation</w:t>
      </w:r>
      <w:r w:rsidR="005A7541" w:rsidRPr="005E4396">
        <w:t>s</w:t>
      </w:r>
      <w:r w:rsidR="0056232C" w:rsidRPr="005E4396">
        <w:t xml:space="preserve"> 91.040</w:t>
      </w:r>
      <w:r w:rsidR="005A7541" w:rsidRPr="005E4396">
        <w:t xml:space="preserve"> and 201.025</w:t>
      </w:r>
      <w:r w:rsidR="0056232C" w:rsidRPr="005E4396">
        <w:t xml:space="preserve"> </w:t>
      </w:r>
      <w:r w:rsidR="00700304" w:rsidRPr="005E4396">
        <w:t xml:space="preserve">of the </w:t>
      </w:r>
      <w:r w:rsidR="00700304" w:rsidRPr="005E4396">
        <w:rPr>
          <w:i/>
        </w:rPr>
        <w:t>Civil Aviation Safety Regulations</w:t>
      </w:r>
      <w:r w:rsidR="00756CDC">
        <w:rPr>
          <w:i/>
        </w:rPr>
        <w:t> </w:t>
      </w:r>
      <w:r w:rsidR="00700304" w:rsidRPr="005E4396">
        <w:rPr>
          <w:i/>
        </w:rPr>
        <w:t>1998</w:t>
      </w:r>
      <w:r w:rsidR="00700304" w:rsidRPr="00FE2754">
        <w:t>.</w:t>
      </w:r>
    </w:p>
    <w:p w14:paraId="4B2C239B" w14:textId="6C987DFB" w:rsidR="00E63947" w:rsidRDefault="00B15587" w:rsidP="00BB45D9">
      <w:pPr>
        <w:pStyle w:val="LDSignatory"/>
        <w:keepNext w:val="0"/>
        <w:spacing w:before="1080"/>
        <w:rPr>
          <w:bCs/>
        </w:rPr>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2B09729B" w14:textId="3785966C" w:rsidR="00F83E5F" w:rsidRPr="005E4396" w:rsidRDefault="00342B46" w:rsidP="009F208E">
      <w:pPr>
        <w:pStyle w:val="LDBodytext"/>
      </w:pPr>
      <w:r w:rsidRPr="005E4396">
        <w:t>Pip Spence</w:t>
      </w:r>
      <w:r w:rsidR="00F83E5F" w:rsidRPr="005E4396">
        <w:br/>
        <w:t>Director of Aviation Safety</w:t>
      </w:r>
    </w:p>
    <w:p w14:paraId="247E8066" w14:textId="504FF8D3" w:rsidR="00F83E5F" w:rsidRPr="005E4396" w:rsidRDefault="00B15587" w:rsidP="009F208E">
      <w:pPr>
        <w:pStyle w:val="LDDate"/>
      </w:pPr>
      <w:r>
        <w:t xml:space="preserve">5 </w:t>
      </w:r>
      <w:bookmarkStart w:id="1" w:name="_GoBack"/>
      <w:bookmarkEnd w:id="1"/>
      <w:r w:rsidR="0032536E">
        <w:t>August</w:t>
      </w:r>
      <w:r w:rsidR="005F5E37">
        <w:t xml:space="preserve"> 2022</w:t>
      </w:r>
    </w:p>
    <w:p w14:paraId="24108599" w14:textId="6F8A29B8" w:rsidR="00F83E5F" w:rsidRPr="00C32701" w:rsidRDefault="00F83E5F" w:rsidP="00C32701">
      <w:pPr>
        <w:pStyle w:val="LDDescription"/>
        <w:outlineLvl w:val="0"/>
        <w:rPr>
          <w:iCs/>
        </w:rPr>
      </w:pPr>
      <w:r w:rsidRPr="00C32701">
        <w:rPr>
          <w:iCs/>
        </w:rPr>
        <w:t xml:space="preserve">Part </w:t>
      </w:r>
      <w:r w:rsidR="0088354D" w:rsidRPr="00C32701">
        <w:rPr>
          <w:iCs/>
        </w:rPr>
        <w:t>91</w:t>
      </w:r>
      <w:r w:rsidR="00BB2523" w:rsidRPr="00C32701">
        <w:rPr>
          <w:iCs/>
        </w:rPr>
        <w:t xml:space="preserve"> </w:t>
      </w:r>
      <w:r w:rsidR="00FE2754" w:rsidRPr="00BE261D">
        <w:rPr>
          <w:iCs/>
        </w:rPr>
        <w:t xml:space="preserve">MOS </w:t>
      </w:r>
      <w:r w:rsidRPr="00C32701">
        <w:rPr>
          <w:iCs/>
        </w:rPr>
        <w:t>Amendment Instrument 20</w:t>
      </w:r>
      <w:r w:rsidR="008B1469" w:rsidRPr="00C32701">
        <w:rPr>
          <w:iCs/>
        </w:rPr>
        <w:t>2</w:t>
      </w:r>
      <w:r w:rsidR="00B80D5A">
        <w:rPr>
          <w:iCs/>
        </w:rPr>
        <w:t>2</w:t>
      </w:r>
      <w:r w:rsidRPr="00C32701">
        <w:rPr>
          <w:iCs/>
        </w:rPr>
        <w:t xml:space="preserve"> (No. </w:t>
      </w:r>
      <w:r w:rsidR="00B80D5A">
        <w:rPr>
          <w:iCs/>
        </w:rPr>
        <w:t>1</w:t>
      </w:r>
      <w:r w:rsidRPr="00C32701">
        <w:rPr>
          <w:iCs/>
        </w:rPr>
        <w:t>)</w:t>
      </w:r>
    </w:p>
    <w:p w14:paraId="4C8D0B7B" w14:textId="3EB61125" w:rsidR="00FE2754" w:rsidRPr="00BE261D" w:rsidRDefault="00BE261D" w:rsidP="009F208E">
      <w:pPr>
        <w:pStyle w:val="LDClauseHeading"/>
        <w:rPr>
          <w:rFonts w:ascii="Calibri" w:hAnsi="Calibri" w:cs="Calibri"/>
          <w:color w:val="201F1E"/>
          <w:lang w:eastAsia="en-AU"/>
        </w:rPr>
      </w:pPr>
      <w:r w:rsidRPr="00BE261D">
        <w:rPr>
          <w:rFonts w:cs="Arial"/>
          <w:bCs/>
          <w:color w:val="201F1E"/>
          <w:bdr w:val="none" w:sz="0" w:space="0" w:color="auto" w:frame="1"/>
          <w:lang w:eastAsia="en-AU"/>
        </w:rPr>
        <w:t>1</w:t>
      </w:r>
      <w:r w:rsidRPr="00BE261D">
        <w:rPr>
          <w:rFonts w:cs="Arial"/>
          <w:bCs/>
          <w:color w:val="201F1E"/>
          <w:bdr w:val="none" w:sz="0" w:space="0" w:color="auto" w:frame="1"/>
          <w:lang w:eastAsia="en-AU"/>
        </w:rPr>
        <w:tab/>
      </w:r>
      <w:r w:rsidR="00FE2754" w:rsidRPr="00BE261D">
        <w:rPr>
          <w:rFonts w:cs="Arial"/>
          <w:bCs/>
          <w:color w:val="201F1E"/>
          <w:bdr w:val="none" w:sz="0" w:space="0" w:color="auto" w:frame="1"/>
          <w:lang w:eastAsia="en-AU"/>
        </w:rPr>
        <w:t>Name of instrument</w:t>
      </w:r>
    </w:p>
    <w:p w14:paraId="59FE5DED" w14:textId="0FB37B95" w:rsidR="00FE2754" w:rsidRPr="00DC168A" w:rsidRDefault="00BE261D" w:rsidP="009F208E">
      <w:pPr>
        <w:pStyle w:val="LDClause"/>
        <w:rPr>
          <w:color w:val="000000" w:themeColor="text1"/>
          <w:lang w:eastAsia="en-AU"/>
        </w:rPr>
      </w:pPr>
      <w:r w:rsidRPr="009F208E">
        <w:rPr>
          <w:color w:val="000000" w:themeColor="text1"/>
          <w:bdr w:val="none" w:sz="0" w:space="0" w:color="auto" w:frame="1"/>
          <w:lang w:eastAsia="en-AU"/>
        </w:rPr>
        <w:tab/>
      </w:r>
      <w:r w:rsidRPr="009F208E">
        <w:rPr>
          <w:color w:val="000000" w:themeColor="text1"/>
          <w:bdr w:val="none" w:sz="0" w:space="0" w:color="auto" w:frame="1"/>
          <w:lang w:eastAsia="en-AU"/>
        </w:rPr>
        <w:tab/>
      </w:r>
      <w:r w:rsidR="00FE2754" w:rsidRPr="009F208E">
        <w:rPr>
          <w:color w:val="000000" w:themeColor="text1"/>
          <w:bdr w:val="none" w:sz="0" w:space="0" w:color="auto" w:frame="1"/>
          <w:lang w:eastAsia="en-AU"/>
        </w:rPr>
        <w:t xml:space="preserve">This instrument is the </w:t>
      </w:r>
      <w:bookmarkStart w:id="2" w:name="x__Hlk84597498"/>
      <w:r w:rsidR="00FE2754" w:rsidRPr="009F208E">
        <w:rPr>
          <w:i/>
          <w:iCs/>
          <w:color w:val="000000" w:themeColor="text1"/>
          <w:bdr w:val="none" w:sz="0" w:space="0" w:color="auto" w:frame="1"/>
          <w:lang w:eastAsia="en-AU"/>
        </w:rPr>
        <w:t>Part 91 MOS Amendment Instrument 202</w:t>
      </w:r>
      <w:r w:rsidR="005F5E37">
        <w:rPr>
          <w:i/>
          <w:iCs/>
          <w:color w:val="000000" w:themeColor="text1"/>
          <w:bdr w:val="none" w:sz="0" w:space="0" w:color="auto" w:frame="1"/>
          <w:lang w:eastAsia="en-AU"/>
        </w:rPr>
        <w:t>2</w:t>
      </w:r>
      <w:r w:rsidR="00FE2754" w:rsidRPr="009F208E">
        <w:rPr>
          <w:i/>
          <w:iCs/>
          <w:color w:val="000000" w:themeColor="text1"/>
          <w:bdr w:val="none" w:sz="0" w:space="0" w:color="auto" w:frame="1"/>
          <w:lang w:eastAsia="en-AU"/>
        </w:rPr>
        <w:t xml:space="preserve"> (No. </w:t>
      </w:r>
      <w:r w:rsidR="005F5E37">
        <w:rPr>
          <w:i/>
          <w:iCs/>
          <w:color w:val="000000" w:themeColor="text1"/>
          <w:bdr w:val="none" w:sz="0" w:space="0" w:color="auto" w:frame="1"/>
          <w:lang w:eastAsia="en-AU"/>
        </w:rPr>
        <w:t>1</w:t>
      </w:r>
      <w:r w:rsidR="00FE2754" w:rsidRPr="009F208E">
        <w:rPr>
          <w:i/>
          <w:iCs/>
          <w:color w:val="000000" w:themeColor="text1"/>
          <w:bdr w:val="none" w:sz="0" w:space="0" w:color="auto" w:frame="1"/>
          <w:lang w:eastAsia="en-AU"/>
        </w:rPr>
        <w:t>)</w:t>
      </w:r>
      <w:r w:rsidR="00FE2754" w:rsidRPr="009F208E">
        <w:rPr>
          <w:color w:val="000000" w:themeColor="text1"/>
          <w:bdr w:val="none" w:sz="0" w:space="0" w:color="auto" w:frame="1"/>
          <w:lang w:eastAsia="en-AU"/>
        </w:rPr>
        <w:t>.</w:t>
      </w:r>
      <w:bookmarkEnd w:id="2"/>
    </w:p>
    <w:p w14:paraId="0E662AB0" w14:textId="77777777" w:rsidR="00FE2754" w:rsidRPr="009F208E" w:rsidRDefault="00FE2754" w:rsidP="009F208E">
      <w:pPr>
        <w:pStyle w:val="LDNote"/>
        <w:rPr>
          <w:color w:val="000000" w:themeColor="text1"/>
          <w:szCs w:val="20"/>
          <w:lang w:eastAsia="en-AU"/>
        </w:rPr>
      </w:pPr>
      <w:r w:rsidRPr="009F208E">
        <w:rPr>
          <w:i/>
          <w:iCs/>
          <w:color w:val="000000" w:themeColor="text1"/>
          <w:szCs w:val="20"/>
          <w:bdr w:val="none" w:sz="0" w:space="0" w:color="auto" w:frame="1"/>
          <w:lang w:eastAsia="en-AU"/>
        </w:rPr>
        <w:t>Note</w:t>
      </w:r>
      <w:r w:rsidRPr="009F208E">
        <w:rPr>
          <w:color w:val="000000" w:themeColor="text1"/>
          <w:szCs w:val="20"/>
          <w:bdr w:val="none" w:sz="0" w:space="0" w:color="auto" w:frame="1"/>
          <w:lang w:eastAsia="en-AU"/>
        </w:rPr>
        <w:t>   MOS is short for Manual of Standards.</w:t>
      </w:r>
    </w:p>
    <w:p w14:paraId="7EF3D2CA" w14:textId="77777777" w:rsidR="00F83E5F" w:rsidRPr="009F208E" w:rsidRDefault="00F83E5F" w:rsidP="00BE261D">
      <w:pPr>
        <w:pStyle w:val="LDClauseHeading"/>
        <w:rPr>
          <w:color w:val="000000" w:themeColor="text1"/>
        </w:rPr>
      </w:pPr>
      <w:r w:rsidRPr="009F208E">
        <w:rPr>
          <w:color w:val="000000" w:themeColor="text1"/>
        </w:rPr>
        <w:t>2</w:t>
      </w:r>
      <w:r w:rsidRPr="009F208E">
        <w:rPr>
          <w:color w:val="000000" w:themeColor="text1"/>
        </w:rPr>
        <w:tab/>
        <w:t>Commencement</w:t>
      </w:r>
    </w:p>
    <w:p w14:paraId="6AEA7D60" w14:textId="0C891D3B" w:rsidR="00F83E5F" w:rsidRPr="009F208E" w:rsidRDefault="00F83E5F" w:rsidP="009F208E">
      <w:pPr>
        <w:pStyle w:val="LDClause"/>
        <w:rPr>
          <w:color w:val="000000" w:themeColor="text1"/>
        </w:rPr>
      </w:pPr>
      <w:r w:rsidRPr="009F208E">
        <w:rPr>
          <w:color w:val="000000" w:themeColor="text1"/>
        </w:rPr>
        <w:tab/>
      </w:r>
      <w:r w:rsidRPr="009F208E">
        <w:rPr>
          <w:color w:val="000000" w:themeColor="text1"/>
        </w:rPr>
        <w:tab/>
        <w:t xml:space="preserve">This instrument commences on </w:t>
      </w:r>
      <w:r w:rsidR="00DE1F8C">
        <w:rPr>
          <w:color w:val="000000" w:themeColor="text1"/>
        </w:rPr>
        <w:t>the day</w:t>
      </w:r>
      <w:r w:rsidR="005F5E37">
        <w:rPr>
          <w:color w:val="000000" w:themeColor="text1"/>
        </w:rPr>
        <w:t xml:space="preserve"> after</w:t>
      </w:r>
      <w:r w:rsidR="00DE1F8C">
        <w:rPr>
          <w:color w:val="000000" w:themeColor="text1"/>
        </w:rPr>
        <w:t xml:space="preserve"> it is registered</w:t>
      </w:r>
      <w:r w:rsidRPr="009F208E">
        <w:rPr>
          <w:color w:val="000000" w:themeColor="text1"/>
        </w:rPr>
        <w:t>.</w:t>
      </w:r>
    </w:p>
    <w:p w14:paraId="40D8BE97" w14:textId="0FEF676F" w:rsidR="00F83E5F" w:rsidRPr="00BE261D" w:rsidRDefault="00F83E5F" w:rsidP="00BE261D">
      <w:pPr>
        <w:pStyle w:val="LDClauseHeading"/>
      </w:pPr>
      <w:r w:rsidRPr="00BE261D">
        <w:t>3</w:t>
      </w:r>
      <w:r w:rsidRPr="00BE261D">
        <w:tab/>
        <w:t xml:space="preserve">Amendment of Part </w:t>
      </w:r>
      <w:r w:rsidR="0088354D" w:rsidRPr="00BE261D">
        <w:t>91</w:t>
      </w:r>
      <w:r w:rsidRPr="00BE261D">
        <w:t xml:space="preserve"> Manual of Standards</w:t>
      </w:r>
    </w:p>
    <w:p w14:paraId="5614844A" w14:textId="1411ABA9" w:rsidR="00F83E5F" w:rsidRPr="005E4396" w:rsidRDefault="00F83E5F" w:rsidP="009F208E">
      <w:pPr>
        <w:pStyle w:val="LDClause"/>
      </w:pPr>
      <w:r w:rsidRPr="005E4396">
        <w:tab/>
      </w:r>
      <w:r w:rsidRPr="005E4396">
        <w:tab/>
        <w:t xml:space="preserve">Schedule 1 amends </w:t>
      </w:r>
      <w:r w:rsidR="005B13B9">
        <w:t xml:space="preserve">the </w:t>
      </w:r>
      <w:r w:rsidR="0088354D" w:rsidRPr="005E4396">
        <w:rPr>
          <w:i/>
        </w:rPr>
        <w:t>Part 91 (General Operating and Flight Rules) Manual of Standards 2020</w:t>
      </w:r>
      <w:r w:rsidRPr="005E4396">
        <w:t>.</w:t>
      </w:r>
    </w:p>
    <w:p w14:paraId="6C23F820" w14:textId="580EB2F8" w:rsidR="00F83E5F" w:rsidRPr="005E4396" w:rsidRDefault="00F83E5F" w:rsidP="00AC2167">
      <w:pPr>
        <w:pStyle w:val="LDScheduleheading"/>
      </w:pPr>
      <w:r w:rsidRPr="005E4396">
        <w:t>Schedule 1</w:t>
      </w:r>
      <w:r w:rsidRPr="005E4396">
        <w:tab/>
        <w:t>Amendment</w:t>
      </w:r>
    </w:p>
    <w:p w14:paraId="0E8E1AE2" w14:textId="431876DA" w:rsidR="0034512D" w:rsidRPr="005E4396" w:rsidRDefault="0034512D" w:rsidP="0034512D">
      <w:pPr>
        <w:pStyle w:val="LDAmendHeading"/>
      </w:pPr>
      <w:r w:rsidRPr="005E4396">
        <w:t>[</w:t>
      </w:r>
      <w:r w:rsidR="00D61ADC">
        <w:t>1</w:t>
      </w:r>
      <w:r w:rsidRPr="005E4396">
        <w:t>]</w:t>
      </w:r>
      <w:r w:rsidRPr="005E4396">
        <w:tab/>
      </w:r>
      <w:r>
        <w:t>Subsection 1.07</w:t>
      </w:r>
      <w:r w:rsidR="00723579">
        <w:t> </w:t>
      </w:r>
      <w:r>
        <w:t>(6)</w:t>
      </w:r>
    </w:p>
    <w:p w14:paraId="7CAA1509" w14:textId="1D826A1D" w:rsidR="0034512D" w:rsidRDefault="0034512D" w:rsidP="0034512D">
      <w:pPr>
        <w:pStyle w:val="LDAmendInstruction"/>
      </w:pPr>
      <w:r>
        <w:t>insert</w:t>
      </w:r>
    </w:p>
    <w:p w14:paraId="58605344" w14:textId="7A353B0F" w:rsidR="00516145" w:rsidRPr="002902DD" w:rsidRDefault="00557DB6" w:rsidP="002B4492">
      <w:pPr>
        <w:pStyle w:val="LDdefinition"/>
        <w:rPr>
          <w:lang w:eastAsia="en-AU"/>
        </w:rPr>
      </w:pPr>
      <w:r w:rsidRPr="00557DB6">
        <w:rPr>
          <w:b/>
          <w:bCs/>
          <w:i/>
          <w:iCs/>
          <w:lang w:eastAsia="en-AU"/>
        </w:rPr>
        <w:t>ADF</w:t>
      </w:r>
      <w:r w:rsidRPr="002902DD">
        <w:rPr>
          <w:lang w:eastAsia="en-AU"/>
        </w:rPr>
        <w:t xml:space="preserve">, when used in </w:t>
      </w:r>
      <w:r w:rsidRPr="00557DB6">
        <w:rPr>
          <w:lang w:eastAsia="en-AU"/>
        </w:rPr>
        <w:t>relation</w:t>
      </w:r>
      <w:r w:rsidRPr="002902DD">
        <w:rPr>
          <w:lang w:eastAsia="en-AU"/>
        </w:rPr>
        <w:t xml:space="preserve"> to a SOG operation</w:t>
      </w:r>
      <w:r w:rsidR="00C12DA9">
        <w:rPr>
          <w:lang w:eastAsia="en-AU"/>
        </w:rPr>
        <w:t xml:space="preserve">: see </w:t>
      </w:r>
      <w:r w:rsidR="00542390" w:rsidRPr="00DC168A">
        <w:rPr>
          <w:lang w:eastAsia="en-AU"/>
        </w:rPr>
        <w:t>section 20.01</w:t>
      </w:r>
      <w:r w:rsidR="00542390">
        <w:rPr>
          <w:lang w:eastAsia="en-AU"/>
        </w:rPr>
        <w:t>.</w:t>
      </w:r>
    </w:p>
    <w:p w14:paraId="26B2FE00" w14:textId="7099D3D4" w:rsidR="004D5F76" w:rsidRPr="0059058D" w:rsidRDefault="004D5F76" w:rsidP="002B4492">
      <w:pPr>
        <w:pStyle w:val="LDdefinition"/>
        <w:rPr>
          <w:lang w:eastAsia="en-AU"/>
        </w:rPr>
      </w:pPr>
      <w:r w:rsidRPr="00DF3CE3">
        <w:rPr>
          <w:b/>
          <w:bCs/>
          <w:i/>
          <w:iCs/>
          <w:lang w:eastAsia="en-AU"/>
        </w:rPr>
        <w:t>SOG</w:t>
      </w:r>
      <w:r>
        <w:rPr>
          <w:lang w:eastAsia="en-AU"/>
        </w:rPr>
        <w:t>: see section 20.01.</w:t>
      </w:r>
    </w:p>
    <w:p w14:paraId="3BC7052A" w14:textId="77777777" w:rsidR="004D5F76" w:rsidRDefault="004D5F76" w:rsidP="002B4492">
      <w:pPr>
        <w:pStyle w:val="LDdefinition"/>
        <w:rPr>
          <w:lang w:eastAsia="en-AU"/>
        </w:rPr>
      </w:pPr>
      <w:r>
        <w:rPr>
          <w:b/>
          <w:bCs/>
          <w:i/>
          <w:iCs/>
          <w:lang w:eastAsia="en-AU"/>
        </w:rPr>
        <w:t>SOG member</w:t>
      </w:r>
      <w:r>
        <w:rPr>
          <w:lang w:eastAsia="en-AU"/>
        </w:rPr>
        <w:t>: see section 20.01.</w:t>
      </w:r>
    </w:p>
    <w:p w14:paraId="5D1DFAD1" w14:textId="77777777" w:rsidR="004D5F76" w:rsidRDefault="004D5F76" w:rsidP="002B4492">
      <w:pPr>
        <w:pStyle w:val="LDdefinition"/>
        <w:rPr>
          <w:lang w:eastAsia="en-AU"/>
        </w:rPr>
      </w:pPr>
      <w:r>
        <w:rPr>
          <w:b/>
          <w:bCs/>
          <w:i/>
          <w:iCs/>
          <w:lang w:eastAsia="en-AU"/>
        </w:rPr>
        <w:t>SOG operation</w:t>
      </w:r>
      <w:r>
        <w:rPr>
          <w:lang w:eastAsia="en-AU"/>
        </w:rPr>
        <w:t>: see section 20.01.</w:t>
      </w:r>
    </w:p>
    <w:p w14:paraId="32BEE505" w14:textId="1BFC7703" w:rsidR="00B90326" w:rsidRPr="005E4396" w:rsidRDefault="00B90326" w:rsidP="00B90326">
      <w:pPr>
        <w:pStyle w:val="LDAmendHeading"/>
      </w:pPr>
      <w:r w:rsidRPr="005E4396">
        <w:t>[</w:t>
      </w:r>
      <w:r w:rsidR="00C42BF8">
        <w:t>2</w:t>
      </w:r>
      <w:r w:rsidRPr="005E4396">
        <w:t>]</w:t>
      </w:r>
      <w:r w:rsidRPr="005E4396">
        <w:tab/>
      </w:r>
      <w:r>
        <w:t>Section 3.08</w:t>
      </w:r>
    </w:p>
    <w:p w14:paraId="6064B659" w14:textId="77777777" w:rsidR="00B90326" w:rsidRDefault="00B90326" w:rsidP="00B90326">
      <w:pPr>
        <w:pStyle w:val="LDAmendInstruction"/>
      </w:pPr>
      <w:r>
        <w:t>omit</w:t>
      </w:r>
    </w:p>
    <w:p w14:paraId="12B463C1" w14:textId="1C946D01" w:rsidR="00B90326" w:rsidRPr="00C63852" w:rsidRDefault="00F2133A" w:rsidP="002B4492">
      <w:pPr>
        <w:pStyle w:val="LDAmendText"/>
        <w:tabs>
          <w:tab w:val="left" w:pos="1701"/>
        </w:tabs>
        <w:rPr>
          <w:lang w:eastAsia="en-AU"/>
        </w:rPr>
      </w:pPr>
      <w:r w:rsidRPr="00C63852">
        <w:rPr>
          <w:lang w:eastAsia="en-AU"/>
        </w:rPr>
        <w:t>If, in an NVIS operation,</w:t>
      </w:r>
    </w:p>
    <w:p w14:paraId="2D639A69" w14:textId="77777777" w:rsidR="00B90326" w:rsidRDefault="00B90326" w:rsidP="00B90326">
      <w:pPr>
        <w:pStyle w:val="LDAmendInstruction"/>
      </w:pPr>
      <w:r>
        <w:t>insert</w:t>
      </w:r>
    </w:p>
    <w:p w14:paraId="08B973C2" w14:textId="052670BF" w:rsidR="00DA1610" w:rsidRPr="00B16AB4" w:rsidRDefault="00FF2384" w:rsidP="002B4492">
      <w:pPr>
        <w:pStyle w:val="LDAmendText"/>
        <w:tabs>
          <w:tab w:val="left" w:pos="1701"/>
        </w:tabs>
        <w:rPr>
          <w:lang w:eastAsia="en-AU"/>
        </w:rPr>
      </w:pPr>
      <w:r>
        <w:rPr>
          <w:lang w:eastAsia="en-AU"/>
        </w:rPr>
        <w:t>Despite</w:t>
      </w:r>
      <w:r w:rsidR="00DA1610">
        <w:rPr>
          <w:lang w:eastAsia="en-AU"/>
        </w:rPr>
        <w:t xml:space="preserve"> any other provision of this MOS, if</w:t>
      </w:r>
      <w:r w:rsidR="00F2133A" w:rsidRPr="00C63852">
        <w:rPr>
          <w:lang w:eastAsia="en-AU"/>
        </w:rPr>
        <w:t>,</w:t>
      </w:r>
      <w:r w:rsidR="00DA1610">
        <w:rPr>
          <w:lang w:eastAsia="en-AU"/>
        </w:rPr>
        <w:t xml:space="preserve"> </w:t>
      </w:r>
      <w:r w:rsidR="00DA1610" w:rsidRPr="00B16AB4">
        <w:rPr>
          <w:lang w:eastAsia="en-AU"/>
        </w:rPr>
        <w:t>in an NVIS operation,</w:t>
      </w:r>
    </w:p>
    <w:p w14:paraId="43F16D6A" w14:textId="6731FE20" w:rsidR="00674187" w:rsidRPr="005E4396" w:rsidRDefault="00674187" w:rsidP="009F208E">
      <w:pPr>
        <w:pStyle w:val="LDAmendHeading"/>
      </w:pPr>
      <w:r w:rsidRPr="005E4396">
        <w:t>[</w:t>
      </w:r>
      <w:r w:rsidR="00C42BF8">
        <w:t>3</w:t>
      </w:r>
      <w:r w:rsidRPr="005E4396">
        <w:t>]</w:t>
      </w:r>
      <w:r w:rsidRPr="005E4396">
        <w:tab/>
      </w:r>
      <w:r w:rsidR="009239D8">
        <w:t>Section 3.08</w:t>
      </w:r>
      <w:r w:rsidR="00172F52">
        <w:t>, the Note</w:t>
      </w:r>
    </w:p>
    <w:p w14:paraId="4528813E" w14:textId="0C7D7FA6" w:rsidR="00E671E3" w:rsidRDefault="000E55D4" w:rsidP="00674187">
      <w:pPr>
        <w:pStyle w:val="LDAmendInstruction"/>
      </w:pPr>
      <w:r>
        <w:t>omit</w:t>
      </w:r>
    </w:p>
    <w:p w14:paraId="30E0E36E" w14:textId="5207238C" w:rsidR="00E671E3" w:rsidRPr="00BA21E3" w:rsidRDefault="00E671E3" w:rsidP="002B4492">
      <w:pPr>
        <w:pStyle w:val="LDAmendText"/>
        <w:tabs>
          <w:tab w:val="left" w:pos="1701"/>
        </w:tabs>
        <w:rPr>
          <w:i/>
          <w:lang w:eastAsia="en-AU"/>
        </w:rPr>
      </w:pPr>
      <w:r w:rsidRPr="00BA21E3">
        <w:rPr>
          <w:i/>
          <w:lang w:eastAsia="en-AU"/>
        </w:rPr>
        <w:t>Note</w:t>
      </w:r>
    </w:p>
    <w:p w14:paraId="0B831F02" w14:textId="53708B40" w:rsidR="00E671E3" w:rsidRDefault="00E671E3" w:rsidP="00674187">
      <w:pPr>
        <w:pStyle w:val="LDAmendInstruction"/>
      </w:pPr>
      <w:r>
        <w:lastRenderedPageBreak/>
        <w:t>insert</w:t>
      </w:r>
    </w:p>
    <w:p w14:paraId="1FFF5DBE" w14:textId="13257B18" w:rsidR="00674187" w:rsidRPr="00BA21E3" w:rsidRDefault="00E671E3" w:rsidP="002B4492">
      <w:pPr>
        <w:pStyle w:val="LDAmendText"/>
        <w:tabs>
          <w:tab w:val="left" w:pos="1701"/>
        </w:tabs>
        <w:rPr>
          <w:i/>
          <w:lang w:eastAsia="en-AU"/>
        </w:rPr>
      </w:pPr>
      <w:r w:rsidRPr="00BA21E3">
        <w:rPr>
          <w:i/>
          <w:lang w:eastAsia="en-AU"/>
        </w:rPr>
        <w:t>Note 1</w:t>
      </w:r>
    </w:p>
    <w:bookmarkEnd w:id="0"/>
    <w:p w14:paraId="34D40D3C" w14:textId="1EB3F842" w:rsidR="00BA21E3" w:rsidRPr="005E4396" w:rsidRDefault="00BA21E3" w:rsidP="00BA21E3">
      <w:pPr>
        <w:pStyle w:val="LDAmendHeading"/>
      </w:pPr>
      <w:r w:rsidRPr="005E4396">
        <w:t>[</w:t>
      </w:r>
      <w:r w:rsidR="00C42BF8">
        <w:t>4</w:t>
      </w:r>
      <w:r w:rsidRPr="005E4396">
        <w:t>]</w:t>
      </w:r>
      <w:r w:rsidRPr="005E4396">
        <w:tab/>
      </w:r>
      <w:r w:rsidR="009451F1">
        <w:t>S</w:t>
      </w:r>
      <w:r>
        <w:t>ection 3.08</w:t>
      </w:r>
      <w:r w:rsidR="009451F1">
        <w:t>,</w:t>
      </w:r>
      <w:r w:rsidR="004B23E0">
        <w:t xml:space="preserve"> after </w:t>
      </w:r>
      <w:r w:rsidR="004B23E0" w:rsidRPr="002B4492">
        <w:rPr>
          <w:iCs/>
        </w:rPr>
        <w:t>Note 1</w:t>
      </w:r>
    </w:p>
    <w:p w14:paraId="2AF2ED88" w14:textId="77777777" w:rsidR="005478BD" w:rsidRDefault="005478BD" w:rsidP="005478BD">
      <w:pPr>
        <w:pStyle w:val="LDAmendInstruction"/>
      </w:pPr>
      <w:r>
        <w:t>insert</w:t>
      </w:r>
    </w:p>
    <w:p w14:paraId="448F4D94" w14:textId="080C7DE4" w:rsidR="005478BD" w:rsidRDefault="005478BD" w:rsidP="00723579">
      <w:pPr>
        <w:pStyle w:val="LDNote"/>
        <w:rPr>
          <w:iCs/>
          <w:lang w:eastAsia="en-AU"/>
        </w:rPr>
      </w:pPr>
      <w:r w:rsidRPr="00BA21E3">
        <w:rPr>
          <w:i/>
          <w:lang w:eastAsia="en-AU"/>
        </w:rPr>
        <w:t>Note</w:t>
      </w:r>
      <w:r w:rsidR="00723579">
        <w:rPr>
          <w:i/>
          <w:lang w:eastAsia="en-AU"/>
        </w:rPr>
        <w:t xml:space="preserve"> </w:t>
      </w:r>
      <w:r>
        <w:rPr>
          <w:i/>
          <w:lang w:eastAsia="en-AU"/>
        </w:rPr>
        <w:t>2</w:t>
      </w:r>
      <w:r w:rsidR="006C5DF3">
        <w:rPr>
          <w:i/>
          <w:lang w:eastAsia="en-AU"/>
        </w:rPr>
        <w:t>   </w:t>
      </w:r>
      <w:r w:rsidR="006C5DF3" w:rsidRPr="006C5DF3">
        <w:rPr>
          <w:iCs/>
          <w:lang w:eastAsia="en-AU"/>
        </w:rPr>
        <w:t>Division 26.7 contains r</w:t>
      </w:r>
      <w:r w:rsidR="00BB08F8">
        <w:rPr>
          <w:iCs/>
          <w:lang w:eastAsia="en-AU"/>
        </w:rPr>
        <w:t>equirements</w:t>
      </w:r>
      <w:r w:rsidR="006C5DF3" w:rsidRPr="006C5DF3">
        <w:rPr>
          <w:iCs/>
          <w:lang w:eastAsia="en-AU"/>
        </w:rPr>
        <w:t xml:space="preserve"> </w:t>
      </w:r>
      <w:r w:rsidR="004310AC">
        <w:rPr>
          <w:iCs/>
          <w:lang w:eastAsia="en-AU"/>
        </w:rPr>
        <w:t>for</w:t>
      </w:r>
      <w:r w:rsidR="006C5DF3" w:rsidRPr="006C5DF3">
        <w:rPr>
          <w:iCs/>
          <w:lang w:eastAsia="en-AU"/>
        </w:rPr>
        <w:t xml:space="preserve"> the fitment and use of aircraft exterior lighting.</w:t>
      </w:r>
    </w:p>
    <w:p w14:paraId="68E1404F" w14:textId="01B502E6" w:rsidR="00A06155" w:rsidRPr="005E4396" w:rsidRDefault="00A06155" w:rsidP="00A06155">
      <w:pPr>
        <w:pStyle w:val="LDAmendHeading"/>
      </w:pPr>
      <w:r w:rsidRPr="005E4396">
        <w:t>[</w:t>
      </w:r>
      <w:r w:rsidR="00C42BF8">
        <w:t>5</w:t>
      </w:r>
      <w:r w:rsidRPr="005E4396">
        <w:t>]</w:t>
      </w:r>
      <w:r w:rsidRPr="005E4396">
        <w:tab/>
      </w:r>
      <w:r>
        <w:t>Subsection</w:t>
      </w:r>
      <w:r w:rsidR="00FA5DAF">
        <w:t xml:space="preserve"> </w:t>
      </w:r>
      <w:r w:rsidR="001832F9">
        <w:t>11.02</w:t>
      </w:r>
      <w:r w:rsidR="00723579">
        <w:t> </w:t>
      </w:r>
      <w:r w:rsidR="001832F9">
        <w:t>(4)</w:t>
      </w:r>
    </w:p>
    <w:p w14:paraId="246D14CE" w14:textId="46E9AE1E" w:rsidR="00A06155" w:rsidRDefault="00A06155" w:rsidP="00A06155">
      <w:pPr>
        <w:pStyle w:val="LDAmendInstruction"/>
      </w:pPr>
      <w:r>
        <w:t>repeal</w:t>
      </w:r>
      <w:r w:rsidR="001832F9">
        <w:t xml:space="preserve"> and substitute</w:t>
      </w:r>
    </w:p>
    <w:p w14:paraId="0A58A49C" w14:textId="35D83DE4" w:rsidR="00C27B0C" w:rsidRDefault="00C27B0C" w:rsidP="00C27B0C">
      <w:pPr>
        <w:pStyle w:val="LDClause"/>
      </w:pPr>
      <w:r w:rsidRPr="00C96381">
        <w:tab/>
        <w:t>(4)</w:t>
      </w:r>
      <w:r w:rsidRPr="00C96381">
        <w:tab/>
      </w:r>
      <w:r>
        <w:t>An aircraft</w:t>
      </w:r>
      <w:r w:rsidRPr="00C96381">
        <w:t xml:space="preserve"> must not cruise within the transition layer.</w:t>
      </w:r>
    </w:p>
    <w:p w14:paraId="77C1E57C" w14:textId="183CD8AC" w:rsidR="00FA5DAF" w:rsidRPr="005E4396" w:rsidRDefault="00FA5DAF" w:rsidP="00FA5DAF">
      <w:pPr>
        <w:pStyle w:val="LDAmendHeading"/>
      </w:pPr>
      <w:r w:rsidRPr="005E4396">
        <w:t>[</w:t>
      </w:r>
      <w:r w:rsidR="00C42BF8">
        <w:t>6</w:t>
      </w:r>
      <w:r w:rsidRPr="005E4396">
        <w:t>]</w:t>
      </w:r>
      <w:r w:rsidRPr="005E4396">
        <w:tab/>
      </w:r>
      <w:r>
        <w:t>Subsection 11.02</w:t>
      </w:r>
      <w:r w:rsidR="00355BA6">
        <w:t> </w:t>
      </w:r>
      <w:r>
        <w:t>(</w:t>
      </w:r>
      <w:r w:rsidR="00BD355B">
        <w:t>5</w:t>
      </w:r>
      <w:r>
        <w:t>)</w:t>
      </w:r>
    </w:p>
    <w:p w14:paraId="648DAD5F" w14:textId="77777777" w:rsidR="00FA5DAF" w:rsidRDefault="00FA5DAF" w:rsidP="00FA5DAF">
      <w:pPr>
        <w:pStyle w:val="LDAmendInstruction"/>
      </w:pPr>
      <w:r>
        <w:t>repeal and substitute</w:t>
      </w:r>
    </w:p>
    <w:p w14:paraId="05AFA5E7" w14:textId="440374C3" w:rsidR="00C27B0C" w:rsidRDefault="00FA5DAF" w:rsidP="00C27B0C">
      <w:pPr>
        <w:pStyle w:val="LDClause"/>
      </w:pPr>
      <w:r w:rsidRPr="00C96381">
        <w:tab/>
      </w:r>
      <w:r>
        <w:t>(5)</w:t>
      </w:r>
      <w:r w:rsidR="00C27B0C" w:rsidRPr="00C96381">
        <w:tab/>
      </w:r>
      <w:r w:rsidR="00EC4222">
        <w:t>For</w:t>
      </w:r>
      <w:r w:rsidR="00C27B0C" w:rsidRPr="00C96381">
        <w:t xml:space="preserve"> an operation at or below the transition altitude</w:t>
      </w:r>
      <w:r w:rsidR="009507C5">
        <w:t>, an aircraft</w:t>
      </w:r>
      <w:r w:rsidR="00902E86">
        <w:t xml:space="preserve">’s </w:t>
      </w:r>
      <w:r w:rsidR="00C27B0C" w:rsidRPr="00C96381">
        <w:t>altimeter setting</w:t>
      </w:r>
      <w:r w:rsidR="00902E86">
        <w:t xml:space="preserve"> must be</w:t>
      </w:r>
      <w:r w:rsidR="00C27B0C" w:rsidRPr="00C96381">
        <w:t>:</w:t>
      </w:r>
    </w:p>
    <w:p w14:paraId="38E27BDA" w14:textId="77777777" w:rsidR="000D51DA" w:rsidRPr="00C96381" w:rsidRDefault="000D51DA" w:rsidP="000D51DA">
      <w:pPr>
        <w:pStyle w:val="LDP1a"/>
      </w:pPr>
      <w:r w:rsidRPr="00C96381">
        <w:t>(a)</w:t>
      </w:r>
      <w:r w:rsidRPr="00C96381">
        <w:tab/>
        <w:t>the current local QNH (either an accurate QNH as defined in section 10.06 or a forecast QNH) of a station along the route within 100 NM of the aircraft; or</w:t>
      </w:r>
    </w:p>
    <w:p w14:paraId="63B62845" w14:textId="692338FC" w:rsidR="000D51DA" w:rsidRDefault="000D51DA" w:rsidP="000D51DA">
      <w:pPr>
        <w:pStyle w:val="LDP1a"/>
      </w:pPr>
      <w:r w:rsidRPr="00C96381">
        <w:t>(b)</w:t>
      </w:r>
      <w:r w:rsidRPr="00C96381">
        <w:tab/>
        <w:t>the current forecast</w:t>
      </w:r>
      <w:r w:rsidR="00F73DFD">
        <w:t xml:space="preserve"> </w:t>
      </w:r>
      <w:r w:rsidR="00F73DFD" w:rsidRPr="00C96381">
        <w:t>area</w:t>
      </w:r>
      <w:r w:rsidRPr="00C96381">
        <w:t xml:space="preserve"> QNH.</w:t>
      </w:r>
    </w:p>
    <w:p w14:paraId="312350A9" w14:textId="47A289FE" w:rsidR="0028481F" w:rsidRPr="001915E0" w:rsidRDefault="0028481F" w:rsidP="007C5EA7">
      <w:pPr>
        <w:pStyle w:val="LDNote"/>
      </w:pPr>
      <w:r w:rsidRPr="002835B4">
        <w:rPr>
          <w:i/>
          <w:iCs/>
        </w:rPr>
        <w:t>Note</w:t>
      </w:r>
      <w:r w:rsidRPr="001915E0">
        <w:t>   </w:t>
      </w:r>
      <w:r w:rsidR="00DD7291">
        <w:t>Under s</w:t>
      </w:r>
      <w:r>
        <w:t>ection 10.03</w:t>
      </w:r>
      <w:r w:rsidR="00DD7291">
        <w:t xml:space="preserve">, if an aircraft </w:t>
      </w:r>
      <w:r w:rsidR="00EA09E3">
        <w:t>is at a known elevation</w:t>
      </w:r>
      <w:r w:rsidR="00A10347">
        <w:t>,</w:t>
      </w:r>
      <w:r w:rsidR="00EA09E3">
        <w:t xml:space="preserve"> and an accurate QNH is available, then</w:t>
      </w:r>
      <w:r w:rsidR="00A10347">
        <w:t>,</w:t>
      </w:r>
      <w:r w:rsidR="00EA09E3">
        <w:t xml:space="preserve"> before take-off</w:t>
      </w:r>
      <w:r w:rsidR="00A10347">
        <w:t>,</w:t>
      </w:r>
      <w:r w:rsidR="005F0C7D">
        <w:t xml:space="preserve"> </w:t>
      </w:r>
      <w:r w:rsidRPr="00095C5E">
        <w:t xml:space="preserve">the pilot in command of </w:t>
      </w:r>
      <w:r w:rsidR="005F0C7D">
        <w:t>the</w:t>
      </w:r>
      <w:r w:rsidRPr="00095C5E">
        <w:t xml:space="preserve"> aircraft</w:t>
      </w:r>
      <w:r w:rsidR="00C94ED1">
        <w:t xml:space="preserve"> </w:t>
      </w:r>
      <w:r w:rsidR="005F0C7D">
        <w:t xml:space="preserve">must </w:t>
      </w:r>
      <w:r w:rsidRPr="00095C5E">
        <w:t>check</w:t>
      </w:r>
      <w:r w:rsidR="00C94ED1" w:rsidRPr="00095C5E">
        <w:t xml:space="preserve"> </w:t>
      </w:r>
      <w:r w:rsidRPr="00095C5E">
        <w:t>the accuracy of each of the aircraft’s pressure altitude systems</w:t>
      </w:r>
      <w:r w:rsidR="00A145FF">
        <w:t>.</w:t>
      </w:r>
      <w:r>
        <w:t xml:space="preserve"> </w:t>
      </w:r>
    </w:p>
    <w:p w14:paraId="5AE251F9" w14:textId="7150EAEB" w:rsidR="00BD355B" w:rsidRPr="005E4396" w:rsidRDefault="00BD355B" w:rsidP="00BD355B">
      <w:pPr>
        <w:pStyle w:val="LDAmendHeading"/>
      </w:pPr>
      <w:r w:rsidRPr="005E4396">
        <w:t>[</w:t>
      </w:r>
      <w:r w:rsidR="00C42BF8">
        <w:t>7</w:t>
      </w:r>
      <w:r w:rsidRPr="005E4396">
        <w:t>]</w:t>
      </w:r>
      <w:r w:rsidRPr="005E4396">
        <w:tab/>
      </w:r>
      <w:r>
        <w:t>Subsection 11.02</w:t>
      </w:r>
      <w:r w:rsidR="00355BA6">
        <w:t> </w:t>
      </w:r>
      <w:r>
        <w:t>(6)</w:t>
      </w:r>
    </w:p>
    <w:p w14:paraId="376F920D" w14:textId="77777777" w:rsidR="00BD355B" w:rsidRDefault="00BD355B" w:rsidP="00BD355B">
      <w:pPr>
        <w:pStyle w:val="LDAmendInstruction"/>
      </w:pPr>
      <w:r>
        <w:t>repeal and substitute</w:t>
      </w:r>
    </w:p>
    <w:p w14:paraId="6D4A435F" w14:textId="43B10B6B" w:rsidR="0088092A" w:rsidRDefault="00C06155" w:rsidP="0088092A">
      <w:pPr>
        <w:pStyle w:val="LDClause"/>
      </w:pPr>
      <w:r>
        <w:tab/>
      </w:r>
      <w:r w:rsidR="00323EF1">
        <w:t>(6)</w:t>
      </w:r>
      <w:r w:rsidR="0088092A" w:rsidRPr="00C96381">
        <w:tab/>
        <w:t xml:space="preserve">For an operation above the transition altitude, </w:t>
      </w:r>
      <w:r w:rsidR="0088092A">
        <w:t xml:space="preserve">an aircraft’s </w:t>
      </w:r>
      <w:r w:rsidR="0088092A" w:rsidRPr="00C96381">
        <w:t>altimeter setting</w:t>
      </w:r>
      <w:r w:rsidR="0088092A">
        <w:t xml:space="preserve"> must be </w:t>
      </w:r>
      <w:r w:rsidR="0088092A" w:rsidRPr="00C96381">
        <w:t>1 013.2 hPa.</w:t>
      </w:r>
    </w:p>
    <w:p w14:paraId="107FBF2D" w14:textId="48511F33" w:rsidR="00E12DE0" w:rsidRPr="005E4396" w:rsidRDefault="00E12DE0" w:rsidP="00E12DE0">
      <w:pPr>
        <w:pStyle w:val="LDAmendHeading"/>
      </w:pPr>
      <w:r w:rsidRPr="005E4396">
        <w:t>[</w:t>
      </w:r>
      <w:r w:rsidR="00C42BF8">
        <w:t>8</w:t>
      </w:r>
      <w:r w:rsidRPr="005E4396">
        <w:t>]</w:t>
      </w:r>
      <w:r w:rsidRPr="005E4396">
        <w:tab/>
      </w:r>
      <w:r>
        <w:t>Subsection 11.02</w:t>
      </w:r>
      <w:r w:rsidR="00355BA6">
        <w:t> </w:t>
      </w:r>
      <w:r>
        <w:t>(7)</w:t>
      </w:r>
    </w:p>
    <w:p w14:paraId="0FD5D0A1" w14:textId="77777777" w:rsidR="00E12DE0" w:rsidRDefault="00E12DE0" w:rsidP="00E12DE0">
      <w:pPr>
        <w:pStyle w:val="LDAmendInstruction"/>
      </w:pPr>
      <w:r>
        <w:t>repeal and substitute</w:t>
      </w:r>
    </w:p>
    <w:p w14:paraId="09EA4937" w14:textId="7A0FEC0C" w:rsidR="00E12DE0" w:rsidRPr="00C96381" w:rsidRDefault="00C06155" w:rsidP="00E12DE0">
      <w:pPr>
        <w:pStyle w:val="LDClause"/>
      </w:pPr>
      <w:r>
        <w:tab/>
      </w:r>
      <w:r w:rsidR="00323EF1">
        <w:t>(7)</w:t>
      </w:r>
      <w:r w:rsidR="00E12DE0" w:rsidRPr="00C96381">
        <w:tab/>
        <w:t xml:space="preserve">On climb, </w:t>
      </w:r>
      <w:r w:rsidR="0036206C" w:rsidRPr="00C96381">
        <w:t xml:space="preserve">after passing </w:t>
      </w:r>
      <w:r w:rsidR="00A12B3B">
        <w:t>the transition altitude</w:t>
      </w:r>
      <w:r w:rsidR="00A455B0">
        <w:t>,</w:t>
      </w:r>
      <w:r w:rsidR="0036206C" w:rsidRPr="00C96381">
        <w:t xml:space="preserve"> </w:t>
      </w:r>
      <w:r w:rsidR="004676F3">
        <w:t>but</w:t>
      </w:r>
      <w:r w:rsidR="0036206C" w:rsidRPr="00C96381">
        <w:t xml:space="preserve"> before levelling off</w:t>
      </w:r>
      <w:r w:rsidR="0036206C">
        <w:t xml:space="preserve">, </w:t>
      </w:r>
      <w:r w:rsidR="002813F0">
        <w:t xml:space="preserve">an aircraft’s </w:t>
      </w:r>
      <w:r w:rsidR="002813F0" w:rsidRPr="00C96381">
        <w:t>altimeter setting</w:t>
      </w:r>
      <w:r w:rsidR="002813F0">
        <w:t xml:space="preserve"> must be </w:t>
      </w:r>
      <w:r w:rsidR="00E12DE0" w:rsidRPr="00C96381">
        <w:t>change</w:t>
      </w:r>
      <w:r w:rsidR="002813F0">
        <w:t>d</w:t>
      </w:r>
      <w:r w:rsidR="00E12DE0" w:rsidRPr="00C96381">
        <w:t xml:space="preserve"> </w:t>
      </w:r>
      <w:r w:rsidR="00DA674D">
        <w:t>from</w:t>
      </w:r>
      <w:r w:rsidR="00E12DE0" w:rsidRPr="00C96381">
        <w:t xml:space="preserve"> QNH </w:t>
      </w:r>
      <w:r w:rsidR="00DA674D">
        <w:t>to</w:t>
      </w:r>
      <w:r w:rsidR="00E12DE0" w:rsidRPr="00C96381">
        <w:t xml:space="preserve"> 1 013.2 hPa</w:t>
      </w:r>
      <w:r w:rsidR="004676F3">
        <w:t>.</w:t>
      </w:r>
    </w:p>
    <w:p w14:paraId="60C55A8B" w14:textId="6B26BBAB" w:rsidR="004676F3" w:rsidRPr="005E4396" w:rsidRDefault="004676F3" w:rsidP="004676F3">
      <w:pPr>
        <w:pStyle w:val="LDAmendHeading"/>
      </w:pPr>
      <w:r w:rsidRPr="005E4396">
        <w:t>[</w:t>
      </w:r>
      <w:r w:rsidR="00C42BF8">
        <w:t>9</w:t>
      </w:r>
      <w:r w:rsidRPr="005E4396">
        <w:t>]</w:t>
      </w:r>
      <w:r w:rsidRPr="005E4396">
        <w:tab/>
      </w:r>
      <w:r>
        <w:t>Subsection 11.02</w:t>
      </w:r>
      <w:r w:rsidR="00355BA6">
        <w:t> </w:t>
      </w:r>
      <w:r>
        <w:t>(8)</w:t>
      </w:r>
    </w:p>
    <w:p w14:paraId="0E2F60CA" w14:textId="77777777" w:rsidR="004676F3" w:rsidRDefault="004676F3" w:rsidP="004676F3">
      <w:pPr>
        <w:pStyle w:val="LDAmendInstruction"/>
      </w:pPr>
      <w:r>
        <w:t>repeal and substitute</w:t>
      </w:r>
    </w:p>
    <w:p w14:paraId="4AA0D423" w14:textId="78F81022" w:rsidR="004676F3" w:rsidRDefault="00C06155" w:rsidP="004676F3">
      <w:pPr>
        <w:pStyle w:val="LDClause"/>
      </w:pPr>
      <w:r>
        <w:tab/>
      </w:r>
      <w:r w:rsidR="00323EF1">
        <w:t>(8)</w:t>
      </w:r>
      <w:r w:rsidR="00323EF1">
        <w:tab/>
      </w:r>
      <w:r w:rsidR="004676F3" w:rsidRPr="00C96381">
        <w:t xml:space="preserve">On </w:t>
      </w:r>
      <w:r w:rsidR="000644E2">
        <w:t>descent</w:t>
      </w:r>
      <w:r w:rsidR="004676F3" w:rsidRPr="00C96381">
        <w:t xml:space="preserve">, </w:t>
      </w:r>
      <w:r w:rsidR="00A64D69">
        <w:t>ju</w:t>
      </w:r>
      <w:r w:rsidR="00EB3075">
        <w:t xml:space="preserve">st </w:t>
      </w:r>
      <w:r w:rsidR="001C7D3E">
        <w:t xml:space="preserve">before </w:t>
      </w:r>
      <w:r w:rsidR="00A455B0">
        <w:t xml:space="preserve">passing </w:t>
      </w:r>
      <w:r w:rsidR="001C7D3E">
        <w:t xml:space="preserve">the transition layer, </w:t>
      </w:r>
      <w:r w:rsidR="004676F3">
        <w:t xml:space="preserve">an aircraft’s </w:t>
      </w:r>
      <w:r w:rsidR="004676F3" w:rsidRPr="00C96381">
        <w:t>altimeter setting</w:t>
      </w:r>
      <w:r w:rsidR="004676F3">
        <w:t xml:space="preserve"> must be </w:t>
      </w:r>
      <w:r w:rsidR="004676F3" w:rsidRPr="00C96381">
        <w:t>change</w:t>
      </w:r>
      <w:r w:rsidR="004676F3">
        <w:t>d</w:t>
      </w:r>
      <w:r w:rsidR="004676F3" w:rsidRPr="00C96381">
        <w:t xml:space="preserve"> </w:t>
      </w:r>
      <w:r w:rsidR="004676F3">
        <w:t>from</w:t>
      </w:r>
      <w:r w:rsidR="004676F3" w:rsidRPr="00C96381">
        <w:t xml:space="preserve"> 1 013.2 hPa</w:t>
      </w:r>
      <w:r w:rsidR="000644E2">
        <w:t xml:space="preserve"> to QNH</w:t>
      </w:r>
      <w:r w:rsidR="004676F3">
        <w:t>.</w:t>
      </w:r>
    </w:p>
    <w:p w14:paraId="123DE8E0" w14:textId="47FA8EA6" w:rsidR="004F22F5" w:rsidRPr="005E4396" w:rsidRDefault="004F22F5" w:rsidP="00E458C9">
      <w:pPr>
        <w:pStyle w:val="LDAmendHeading"/>
        <w:keepNext w:val="0"/>
      </w:pPr>
      <w:r w:rsidRPr="005E4396">
        <w:t>[</w:t>
      </w:r>
      <w:r w:rsidR="00C42BF8">
        <w:t>10</w:t>
      </w:r>
      <w:r w:rsidRPr="005E4396">
        <w:t>]</w:t>
      </w:r>
      <w:r w:rsidRPr="005E4396">
        <w:tab/>
      </w:r>
      <w:r>
        <w:t>Subsection 11.16</w:t>
      </w:r>
      <w:r w:rsidR="0018546A">
        <w:t> </w:t>
      </w:r>
      <w:r>
        <w:t>(3)</w:t>
      </w:r>
    </w:p>
    <w:p w14:paraId="0D02435A" w14:textId="4CDD5DB6" w:rsidR="009355F4" w:rsidRDefault="004F22F5" w:rsidP="00E458C9">
      <w:pPr>
        <w:pStyle w:val="LDAmendInstruction"/>
        <w:keepNext w:val="0"/>
      </w:pPr>
      <w:r>
        <w:t>repeal</w:t>
      </w:r>
    </w:p>
    <w:p w14:paraId="11C65A65" w14:textId="4E0BC7D9" w:rsidR="00357F66" w:rsidRPr="005E4396" w:rsidRDefault="00357F66" w:rsidP="00E458C9">
      <w:pPr>
        <w:pStyle w:val="LDAmendHeading"/>
      </w:pPr>
      <w:r w:rsidRPr="005E4396">
        <w:lastRenderedPageBreak/>
        <w:t>[</w:t>
      </w:r>
      <w:r w:rsidR="00C42BF8">
        <w:t>11</w:t>
      </w:r>
      <w:r w:rsidRPr="005E4396">
        <w:t>]</w:t>
      </w:r>
      <w:r w:rsidRPr="005E4396">
        <w:tab/>
      </w:r>
      <w:r>
        <w:t>Section 11.22</w:t>
      </w:r>
    </w:p>
    <w:p w14:paraId="01868E51" w14:textId="4871BE30" w:rsidR="00357F66" w:rsidRDefault="00357F66" w:rsidP="00E458C9">
      <w:pPr>
        <w:pStyle w:val="LDAmendInstruction"/>
      </w:pPr>
      <w:r>
        <w:t>repeal</w:t>
      </w:r>
      <w:r w:rsidR="00526A33">
        <w:t xml:space="preserve"> </w:t>
      </w:r>
      <w:r w:rsidR="00560186">
        <w:t xml:space="preserve">and </w:t>
      </w:r>
      <w:r w:rsidR="00D75DF2">
        <w:t>substitute</w:t>
      </w:r>
    </w:p>
    <w:p w14:paraId="602C821C" w14:textId="65ABEC55" w:rsidR="00AF7437" w:rsidRDefault="00F45D7B" w:rsidP="00E458C9">
      <w:pPr>
        <w:pStyle w:val="AmendHeading"/>
      </w:pPr>
      <w:r>
        <w:t>11.22</w:t>
      </w:r>
      <w:r w:rsidR="00077E34">
        <w:tab/>
        <w:t>Danger areas</w:t>
      </w:r>
    </w:p>
    <w:p w14:paraId="430D3CB9" w14:textId="1E5FDFE7" w:rsidR="00D4207B" w:rsidRPr="0024117F" w:rsidRDefault="00077E34" w:rsidP="00E458C9">
      <w:pPr>
        <w:pStyle w:val="LDClause"/>
        <w:keepNext/>
      </w:pPr>
      <w:r>
        <w:tab/>
      </w:r>
      <w:r>
        <w:tab/>
      </w:r>
      <w:r w:rsidR="00D4207B">
        <w:t xml:space="preserve">The </w:t>
      </w:r>
      <w:r w:rsidR="004C4DE5">
        <w:t>pilot in command</w:t>
      </w:r>
      <w:r w:rsidR="00D4207B">
        <w:t xml:space="preserve"> </w:t>
      </w:r>
      <w:r w:rsidR="00D4207B" w:rsidRPr="00A07193">
        <w:t xml:space="preserve">of </w:t>
      </w:r>
      <w:r w:rsidR="00D4207B" w:rsidRPr="0032536E">
        <w:t>an aircraft</w:t>
      </w:r>
      <w:r w:rsidR="00D4207B">
        <w:t xml:space="preserve"> may fly within or across a</w:t>
      </w:r>
      <w:r w:rsidR="00A07193">
        <w:t xml:space="preserve"> danger area</w:t>
      </w:r>
      <w:r w:rsidR="00370230">
        <w:t>,</w:t>
      </w:r>
      <w:r w:rsidR="00D4207B">
        <w:t xml:space="preserve"> </w:t>
      </w:r>
      <w:r w:rsidR="00D4207B" w:rsidRPr="0032536E">
        <w:t>but only if</w:t>
      </w:r>
      <w:r w:rsidR="00D4207B" w:rsidRPr="004C4DE5">
        <w:t xml:space="preserve"> the</w:t>
      </w:r>
      <w:r w:rsidR="004C4DE5">
        <w:t xml:space="preserve"> p</w:t>
      </w:r>
      <w:r w:rsidR="0024117F">
        <w:t>ilot</w:t>
      </w:r>
      <w:r w:rsidR="00D4207B">
        <w:t xml:space="preserve"> complies </w:t>
      </w:r>
      <w:r w:rsidR="00D4207B" w:rsidRPr="0024117F">
        <w:t xml:space="preserve">with </w:t>
      </w:r>
      <w:r w:rsidR="00D4207B" w:rsidRPr="0032536E">
        <w:t>any applicable</w:t>
      </w:r>
      <w:r w:rsidR="00D4207B" w:rsidRPr="0024117F">
        <w:t xml:space="preserve"> requirements or conditions expressed in</w:t>
      </w:r>
      <w:r w:rsidR="00905816">
        <w:t xml:space="preserve"> the following</w:t>
      </w:r>
      <w:r w:rsidR="00D4207B" w:rsidRPr="0024117F">
        <w:t>:</w:t>
      </w:r>
    </w:p>
    <w:p w14:paraId="6DDF6F87" w14:textId="063DA669" w:rsidR="00D4207B" w:rsidRPr="0024117F" w:rsidRDefault="0024117F" w:rsidP="00E458C9">
      <w:pPr>
        <w:pStyle w:val="LDP1a"/>
        <w:keepNext/>
      </w:pPr>
      <w:r>
        <w:t>(a)</w:t>
      </w:r>
      <w:r>
        <w:tab/>
      </w:r>
      <w:r w:rsidR="00D4207B" w:rsidRPr="0024117F">
        <w:t xml:space="preserve">until the </w:t>
      </w:r>
      <w:r w:rsidR="00D4207B" w:rsidRPr="0032536E">
        <w:t xml:space="preserve">end of </w:t>
      </w:r>
      <w:r w:rsidR="009077BD">
        <w:t>14</w:t>
      </w:r>
      <w:r w:rsidR="00D4207B" w:rsidRPr="0032536E">
        <w:t xml:space="preserve"> June 2023</w:t>
      </w:r>
      <w:r w:rsidR="00D4207B" w:rsidRPr="0024117F">
        <w:t>:</w:t>
      </w:r>
    </w:p>
    <w:p w14:paraId="2FC68495" w14:textId="4D108C6E" w:rsidR="00D4207B" w:rsidRPr="0024117F" w:rsidRDefault="00882C31" w:rsidP="00FC0DC5">
      <w:pPr>
        <w:pStyle w:val="LDP2i"/>
        <w:rPr>
          <w:rFonts w:eastAsiaTheme="minorHAnsi"/>
        </w:rPr>
      </w:pPr>
      <w:r>
        <w:tab/>
        <w:t>(i)</w:t>
      </w:r>
      <w:r>
        <w:tab/>
      </w:r>
      <w:r w:rsidR="00D4207B" w:rsidRPr="0024117F">
        <w:t xml:space="preserve">a declaration of the area as a danger area, made under </w:t>
      </w:r>
      <w:r w:rsidR="00D4207B" w:rsidRPr="0032536E">
        <w:t>reg</w:t>
      </w:r>
      <w:r>
        <w:t>ulation</w:t>
      </w:r>
      <w:r w:rsidR="00D4207B" w:rsidRPr="0032536E">
        <w:t xml:space="preserve"> 6</w:t>
      </w:r>
      <w:r w:rsidR="00D4207B" w:rsidRPr="0024117F">
        <w:t xml:space="preserve"> of the </w:t>
      </w:r>
      <w:r w:rsidR="00D4207B" w:rsidRPr="0032536E">
        <w:rPr>
          <w:i/>
          <w:iCs/>
        </w:rPr>
        <w:t>A</w:t>
      </w:r>
      <w:r w:rsidRPr="0032536E">
        <w:rPr>
          <w:i/>
          <w:iCs/>
        </w:rPr>
        <w:t>irspace Regulations 2007</w:t>
      </w:r>
      <w:r w:rsidR="00B2158E">
        <w:rPr>
          <w:i/>
          <w:iCs/>
        </w:rPr>
        <w:t xml:space="preserve"> </w:t>
      </w:r>
      <w:r w:rsidR="00B2158E" w:rsidRPr="0032536E">
        <w:t xml:space="preserve">(the </w:t>
      </w:r>
      <w:proofErr w:type="spellStart"/>
      <w:r w:rsidR="00B2158E" w:rsidRPr="0032536E">
        <w:rPr>
          <w:b/>
          <w:bCs/>
          <w:i/>
          <w:iCs/>
        </w:rPr>
        <w:t>AsR</w:t>
      </w:r>
      <w:proofErr w:type="spellEnd"/>
      <w:r w:rsidR="00B2158E" w:rsidRPr="0032536E">
        <w:t>)</w:t>
      </w:r>
      <w:r w:rsidR="007940D9">
        <w:t>,</w:t>
      </w:r>
      <w:r w:rsidR="00FE6B31">
        <w:t xml:space="preserve"> as in force from time to time</w:t>
      </w:r>
      <w:r w:rsidR="00D4207B" w:rsidRPr="00B2158E">
        <w:t>;</w:t>
      </w:r>
      <w:r w:rsidR="00D4207B" w:rsidRPr="0024117F">
        <w:t xml:space="preserve"> and</w:t>
      </w:r>
    </w:p>
    <w:p w14:paraId="6DD90964" w14:textId="723F5623" w:rsidR="00D4207B" w:rsidRPr="0024117F" w:rsidRDefault="0075072A" w:rsidP="00FC0DC5">
      <w:pPr>
        <w:pStyle w:val="LDP2i"/>
      </w:pPr>
      <w:r>
        <w:tab/>
      </w:r>
      <w:r w:rsidR="00E477E6">
        <w:t>(ii)</w:t>
      </w:r>
      <w:r>
        <w:tab/>
      </w:r>
      <w:r w:rsidR="00E477E6" w:rsidRPr="00695637">
        <w:t xml:space="preserve">instrument </w:t>
      </w:r>
      <w:r w:rsidR="00D4207B" w:rsidRPr="00695637">
        <w:rPr>
          <w:i/>
        </w:rPr>
        <w:t>CASA 26/21</w:t>
      </w:r>
      <w:r w:rsidR="003E35BB" w:rsidRPr="00695637">
        <w:rPr>
          <w:i/>
          <w:iCs/>
          <w:color w:val="333333"/>
          <w:shd w:val="clear" w:color="auto" w:fill="FFFFFF"/>
        </w:rPr>
        <w:t xml:space="preserve"> – Direction – Australian Aircraft and Foreign Registered Aircraft in Australian-administered Airspace Instrument 2021 </w:t>
      </w:r>
      <w:r w:rsidR="003E35BB" w:rsidRPr="00695637">
        <w:rPr>
          <w:iCs/>
          <w:color w:val="333333"/>
          <w:shd w:val="clear" w:color="auto" w:fill="FFFFFF"/>
        </w:rPr>
        <w:t>(</w:t>
      </w:r>
      <w:r w:rsidR="003E35BB" w:rsidRPr="00695637">
        <w:rPr>
          <w:b/>
          <w:i/>
          <w:iCs/>
          <w:color w:val="333333"/>
          <w:shd w:val="clear" w:color="auto" w:fill="FFFFFF"/>
        </w:rPr>
        <w:t>CASA 26/21</w:t>
      </w:r>
      <w:r w:rsidR="003E35BB" w:rsidRPr="00695637">
        <w:rPr>
          <w:iCs/>
          <w:color w:val="333333"/>
          <w:shd w:val="clear" w:color="auto" w:fill="FFFFFF"/>
        </w:rPr>
        <w:t>),</w:t>
      </w:r>
      <w:r w:rsidR="003E35BB">
        <w:rPr>
          <w:rFonts w:ascii="Arial" w:hAnsi="Arial" w:cs="Arial"/>
          <w:i/>
          <w:iCs/>
          <w:color w:val="333333"/>
          <w:sz w:val="22"/>
          <w:szCs w:val="22"/>
          <w:shd w:val="clear" w:color="auto" w:fill="FFFFFF"/>
        </w:rPr>
        <w:t xml:space="preserve"> </w:t>
      </w:r>
      <w:r w:rsidR="00D4207B" w:rsidRPr="0024117F">
        <w:t xml:space="preserve">or any CASA instrument that is expressed to be a </w:t>
      </w:r>
      <w:r w:rsidR="00D4207B" w:rsidRPr="0032536E">
        <w:t>successor instrument</w:t>
      </w:r>
      <w:r w:rsidR="00D4207B" w:rsidRPr="0024117F">
        <w:t xml:space="preserve"> to CASA 26/21</w:t>
      </w:r>
      <w:r w:rsidR="007940D9">
        <w:t>, as in force from time to time</w:t>
      </w:r>
      <w:r w:rsidR="00D4207B" w:rsidRPr="0024117F">
        <w:t xml:space="preserve">; </w:t>
      </w:r>
      <w:r w:rsidR="00844D4D">
        <w:t>or</w:t>
      </w:r>
    </w:p>
    <w:p w14:paraId="2D7503CA" w14:textId="2F7E2FCF" w:rsidR="006B5C64" w:rsidRPr="0032536E" w:rsidRDefault="00213D57" w:rsidP="00FC0DC5">
      <w:pPr>
        <w:pStyle w:val="LDP1a"/>
        <w:rPr>
          <w:i/>
          <w:iCs/>
        </w:rPr>
      </w:pPr>
      <w:r>
        <w:t>(b)</w:t>
      </w:r>
      <w:r>
        <w:tab/>
      </w:r>
      <w:r w:rsidR="00D4207B" w:rsidRPr="0032536E">
        <w:t xml:space="preserve">from </w:t>
      </w:r>
      <w:r w:rsidR="009077BD">
        <w:t>15 June</w:t>
      </w:r>
      <w:r w:rsidR="00D4207B" w:rsidRPr="0032536E">
        <w:t xml:space="preserve"> 2023</w:t>
      </w:r>
      <w:r w:rsidR="00533C65">
        <w:t> —</w:t>
      </w:r>
      <w:r w:rsidR="00D4207B" w:rsidRPr="0024117F">
        <w:t xml:space="preserve"> a </w:t>
      </w:r>
      <w:r w:rsidR="006B5C64" w:rsidRPr="0024117F">
        <w:t>declaration</w:t>
      </w:r>
      <w:r w:rsidR="006B5C64">
        <w:t xml:space="preserve"> of the area as a danger area,</w:t>
      </w:r>
      <w:r w:rsidR="00D4207B" w:rsidRPr="0024117F">
        <w:t xml:space="preserve"> made under </w:t>
      </w:r>
      <w:r w:rsidR="00D4207B" w:rsidRPr="0032536E">
        <w:t>reg</w:t>
      </w:r>
      <w:r w:rsidR="00B2158E">
        <w:t>ulation</w:t>
      </w:r>
      <w:r w:rsidR="00D4207B" w:rsidRPr="0032536E">
        <w:t xml:space="preserve"> 6 </w:t>
      </w:r>
      <w:r w:rsidR="00F66C8D">
        <w:t xml:space="preserve">of the </w:t>
      </w:r>
      <w:r w:rsidR="00F66C8D" w:rsidRPr="00A02FA0">
        <w:t>AsR</w:t>
      </w:r>
      <w:r w:rsidR="00E744A5">
        <w:t>,</w:t>
      </w:r>
      <w:r w:rsidR="00EC7297">
        <w:t xml:space="preserve"> as amended by the </w:t>
      </w:r>
      <w:r w:rsidR="00EC7297" w:rsidRPr="0032536E">
        <w:rPr>
          <w:i/>
          <w:iCs/>
        </w:rPr>
        <w:t xml:space="preserve">Airspace Amendment (Danger Areas) </w:t>
      </w:r>
      <w:r w:rsidR="00F67C0F" w:rsidRPr="0032536E">
        <w:rPr>
          <w:i/>
          <w:iCs/>
        </w:rPr>
        <w:t>R</w:t>
      </w:r>
      <w:r w:rsidR="00EC7297" w:rsidRPr="0032536E">
        <w:rPr>
          <w:i/>
          <w:iCs/>
        </w:rPr>
        <w:t>egulations 2022</w:t>
      </w:r>
      <w:r w:rsidR="00547923">
        <w:rPr>
          <w:i/>
          <w:iCs/>
        </w:rPr>
        <w:t>.</w:t>
      </w:r>
    </w:p>
    <w:p w14:paraId="3EDA93B6" w14:textId="5E021D97" w:rsidR="006B5C64" w:rsidRPr="00B34A76" w:rsidRDefault="00547923" w:rsidP="007C5EA7">
      <w:pPr>
        <w:pStyle w:val="LDNote"/>
      </w:pPr>
      <w:r w:rsidRPr="0032536E">
        <w:rPr>
          <w:i/>
          <w:iCs/>
        </w:rPr>
        <w:t>Note</w:t>
      </w:r>
      <w:r w:rsidR="003E35BB">
        <w:rPr>
          <w:i/>
          <w:iCs/>
        </w:rPr>
        <w:t xml:space="preserve"> </w:t>
      </w:r>
      <w:r w:rsidRPr="007C5EA7">
        <w:rPr>
          <w:i/>
        </w:rPr>
        <w:t>1</w:t>
      </w:r>
      <w:r>
        <w:t xml:space="preserve">   It is expected that </w:t>
      </w:r>
      <w:r w:rsidR="00BC089E">
        <w:t xml:space="preserve">a regulation </w:t>
      </w:r>
      <w:r w:rsidR="00BB1723">
        <w:t>amendment,</w:t>
      </w:r>
      <w:r w:rsidR="00BC089E">
        <w:t xml:space="preserve"> to be known as the </w:t>
      </w:r>
      <w:r w:rsidR="00BC089E" w:rsidRPr="00A02FA0">
        <w:rPr>
          <w:i/>
          <w:iCs/>
        </w:rPr>
        <w:t>Airspace Amendment (Danger Areas) Regulations 2022</w:t>
      </w:r>
      <w:r w:rsidR="00BB1723" w:rsidRPr="007C5EA7">
        <w:rPr>
          <w:iCs/>
        </w:rPr>
        <w:t>,</w:t>
      </w:r>
      <w:r w:rsidR="00BC089E">
        <w:rPr>
          <w:i/>
          <w:iCs/>
        </w:rPr>
        <w:t xml:space="preserve"> </w:t>
      </w:r>
      <w:r w:rsidR="00BC089E" w:rsidRPr="0032536E">
        <w:t xml:space="preserve">will </w:t>
      </w:r>
      <w:r w:rsidR="003A1C8D">
        <w:t>make amendments to regulation 6</w:t>
      </w:r>
      <w:r w:rsidR="007E0965">
        <w:t xml:space="preserve"> of the AsR</w:t>
      </w:r>
      <w:r w:rsidR="003A1C8D">
        <w:t xml:space="preserve"> in relation to danger </w:t>
      </w:r>
      <w:r w:rsidR="007E0965">
        <w:t>areas</w:t>
      </w:r>
      <w:r w:rsidR="00755A7D">
        <w:t xml:space="preserve"> that will affect section 11.22 on and from </w:t>
      </w:r>
      <w:r w:rsidR="00830CD7">
        <w:t>15 June 202</w:t>
      </w:r>
      <w:r w:rsidR="0032536E">
        <w:t>3</w:t>
      </w:r>
      <w:r w:rsidR="00830CD7">
        <w:t xml:space="preserve"> when the first</w:t>
      </w:r>
      <w:r w:rsidR="00B34A76">
        <w:t xml:space="preserve"> </w:t>
      </w:r>
      <w:r w:rsidR="00B34A76">
        <w:rPr>
          <w:i/>
          <w:iCs/>
        </w:rPr>
        <w:t xml:space="preserve">Designation of Prohibited, Restricted and Danger Areas – Declaration and Determination (Permanent PRDs) Instrument </w:t>
      </w:r>
      <w:r w:rsidR="00B34A76" w:rsidRPr="0032536E">
        <w:t>for 2023 takes effect</w:t>
      </w:r>
      <w:r w:rsidR="00621A4B">
        <w:t xml:space="preserve"> (see also Note 2)</w:t>
      </w:r>
      <w:r w:rsidR="007E0965" w:rsidRPr="00B34A76">
        <w:t>.</w:t>
      </w:r>
    </w:p>
    <w:p w14:paraId="4934A49B" w14:textId="7E280BC3" w:rsidR="00D4207B" w:rsidRDefault="00D4207B" w:rsidP="0032536E">
      <w:pPr>
        <w:pStyle w:val="LDNote"/>
        <w:rPr>
          <w:rFonts w:eastAsiaTheme="minorHAnsi"/>
        </w:rPr>
      </w:pPr>
      <w:r>
        <w:rPr>
          <w:i/>
          <w:iCs/>
        </w:rPr>
        <w:t>Note</w:t>
      </w:r>
      <w:r w:rsidR="003E35BB">
        <w:rPr>
          <w:i/>
          <w:iCs/>
        </w:rPr>
        <w:t xml:space="preserve"> </w:t>
      </w:r>
      <w:r w:rsidR="00F35BC7">
        <w:rPr>
          <w:i/>
          <w:iCs/>
        </w:rPr>
        <w:t>2</w:t>
      </w:r>
      <w:r>
        <w:t>   </w:t>
      </w:r>
      <w:r w:rsidR="00F35BC7">
        <w:t>D</w:t>
      </w:r>
      <w:r>
        <w:t>anger area</w:t>
      </w:r>
      <w:r w:rsidR="00F35BC7">
        <w:t xml:space="preserve"> declar</w:t>
      </w:r>
      <w:r w:rsidR="008C7BFB">
        <w:t>ations are made or revised by CASA approximately every 6 months</w:t>
      </w:r>
      <w:r w:rsidR="001F16EF">
        <w:t xml:space="preserve"> </w:t>
      </w:r>
      <w:r w:rsidR="008C7BFB">
        <w:t>in the</w:t>
      </w:r>
      <w:r w:rsidR="008A2839">
        <w:t xml:space="preserve"> instrument known as </w:t>
      </w:r>
      <w:r>
        <w:rPr>
          <w:i/>
          <w:iCs/>
        </w:rPr>
        <w:t>Designation of Prohibited, Restricted and Danger Areas – Declaration and Determination (Permanent PRDs) Instruments</w:t>
      </w:r>
      <w:r w:rsidR="008A2839">
        <w:rPr>
          <w:i/>
          <w:iCs/>
        </w:rPr>
        <w:t xml:space="preserve">. </w:t>
      </w:r>
      <w:r w:rsidR="008A2839" w:rsidRPr="0032536E">
        <w:t xml:space="preserve">The declarations also appear in the </w:t>
      </w:r>
      <w:r>
        <w:t xml:space="preserve">Designated Airspace Handbooks, as each exists or is in force </w:t>
      </w:r>
      <w:r w:rsidR="00FE3843">
        <w:t xml:space="preserve">in the AIP, </w:t>
      </w:r>
      <w:r>
        <w:t>at the time of the flight.</w:t>
      </w:r>
    </w:p>
    <w:p w14:paraId="1FAE59FD" w14:textId="02D862C5" w:rsidR="00D4207B" w:rsidRDefault="00D4207B" w:rsidP="00E744A5">
      <w:pPr>
        <w:pStyle w:val="LDNote"/>
      </w:pPr>
      <w:r>
        <w:rPr>
          <w:i/>
          <w:iCs/>
        </w:rPr>
        <w:t>Note</w:t>
      </w:r>
      <w:r w:rsidR="003E35BB">
        <w:rPr>
          <w:i/>
          <w:iCs/>
        </w:rPr>
        <w:t xml:space="preserve"> </w:t>
      </w:r>
      <w:r w:rsidR="00DC6D77">
        <w:rPr>
          <w:i/>
          <w:iCs/>
        </w:rPr>
        <w:t>3</w:t>
      </w:r>
      <w:r>
        <w:rPr>
          <w:i/>
          <w:iCs/>
        </w:rPr>
        <w:t> </w:t>
      </w:r>
      <w:r w:rsidR="00DC6D77">
        <w:rPr>
          <w:i/>
          <w:iCs/>
        </w:rPr>
        <w:t>  </w:t>
      </w:r>
      <w:r>
        <w:t xml:space="preserve">Flight in a danger area is subject to compliance with this section. </w:t>
      </w:r>
      <w:r w:rsidR="003E42A0">
        <w:t xml:space="preserve">The pilot in command </w:t>
      </w:r>
      <w:r w:rsidR="003E42A0" w:rsidRPr="00A07193">
        <w:t xml:space="preserve">of </w:t>
      </w:r>
      <w:r w:rsidR="003E42A0" w:rsidRPr="00A02FA0">
        <w:t>an aircraft</w:t>
      </w:r>
      <w:r w:rsidR="003E42A0">
        <w:t xml:space="preserve"> </w:t>
      </w:r>
      <w:r>
        <w:t xml:space="preserve">should be </w:t>
      </w:r>
      <w:r>
        <w:rPr>
          <w:color w:val="000000"/>
        </w:rPr>
        <w:t>aware of the specific activity which causes an area to be a danger area, and</w:t>
      </w:r>
      <w:r w:rsidR="003E42A0">
        <w:rPr>
          <w:color w:val="000000"/>
        </w:rPr>
        <w:t>,</w:t>
      </w:r>
      <w:r>
        <w:rPr>
          <w:color w:val="000000"/>
        </w:rPr>
        <w:t xml:space="preserve"> while complying with this section, </w:t>
      </w:r>
      <w:r>
        <w:t>take appropriate precautions against any safety risks that could arise from the flight.</w:t>
      </w:r>
    </w:p>
    <w:p w14:paraId="45FA1826" w14:textId="5BF0489A" w:rsidR="001A4C1F" w:rsidRPr="00077E34" w:rsidRDefault="001A4C1F" w:rsidP="0032536E">
      <w:pPr>
        <w:pStyle w:val="LDNote"/>
      </w:pPr>
      <w:r>
        <w:rPr>
          <w:i/>
          <w:iCs/>
        </w:rPr>
        <w:t>Note</w:t>
      </w:r>
      <w:r w:rsidR="003E35BB">
        <w:rPr>
          <w:i/>
          <w:iCs/>
        </w:rPr>
        <w:t xml:space="preserve"> </w:t>
      </w:r>
      <w:r>
        <w:rPr>
          <w:i/>
          <w:iCs/>
        </w:rPr>
        <w:t>4   </w:t>
      </w:r>
      <w:r>
        <w:t>It is an offence under subregulation 91.255 (2) to not comply with the section 11.22 requirements for a danger area.</w:t>
      </w:r>
    </w:p>
    <w:p w14:paraId="1968DF6B" w14:textId="5A648449" w:rsidR="009355F4" w:rsidRDefault="009355F4" w:rsidP="009355F4">
      <w:pPr>
        <w:pStyle w:val="LDAmendHeading"/>
      </w:pPr>
      <w:r w:rsidRPr="005E4396">
        <w:t>[</w:t>
      </w:r>
      <w:r w:rsidR="00C42BF8">
        <w:t>12</w:t>
      </w:r>
      <w:r w:rsidRPr="005E4396">
        <w:t>]</w:t>
      </w:r>
      <w:r w:rsidRPr="005E4396">
        <w:tab/>
      </w:r>
      <w:r>
        <w:t>After paragraph 14.04</w:t>
      </w:r>
      <w:r w:rsidR="003E35BB">
        <w:t> </w:t>
      </w:r>
      <w:r>
        <w:t>(1)</w:t>
      </w:r>
      <w:r w:rsidR="003E35BB">
        <w:t> </w:t>
      </w:r>
      <w:r>
        <w:t>(a)</w:t>
      </w:r>
    </w:p>
    <w:p w14:paraId="674FD1ED" w14:textId="77777777" w:rsidR="009355F4" w:rsidRDefault="009355F4" w:rsidP="009355F4">
      <w:pPr>
        <w:pStyle w:val="LDAmendInstruction"/>
      </w:pPr>
      <w:r>
        <w:t>insert</w:t>
      </w:r>
    </w:p>
    <w:p w14:paraId="7C356AED" w14:textId="5D33D835" w:rsidR="009355F4" w:rsidRDefault="009355F4" w:rsidP="002B4492">
      <w:pPr>
        <w:pStyle w:val="LDNote"/>
        <w:ind w:left="1191"/>
      </w:pPr>
      <w:r w:rsidRPr="002835B4">
        <w:rPr>
          <w:i/>
          <w:iCs/>
        </w:rPr>
        <w:t>Note</w:t>
      </w:r>
      <w:r w:rsidRPr="001915E0">
        <w:t>   </w:t>
      </w:r>
      <w:r w:rsidRPr="00204B20">
        <w:t>GNSS cannot be used to substitute for the VOR or NDB: see subsection 14.05</w:t>
      </w:r>
      <w:r w:rsidR="003E35BB">
        <w:t> </w:t>
      </w:r>
      <w:r w:rsidRPr="00204B20">
        <w:t>(1A)</w:t>
      </w:r>
      <w:r>
        <w:t>.</w:t>
      </w:r>
    </w:p>
    <w:p w14:paraId="306255E5" w14:textId="28FA547A" w:rsidR="005C134C" w:rsidRDefault="005C134C" w:rsidP="005C134C">
      <w:pPr>
        <w:pStyle w:val="LDAmendHeading"/>
      </w:pPr>
      <w:r w:rsidRPr="00A74A87">
        <w:t>[</w:t>
      </w:r>
      <w:r w:rsidR="00C42BF8" w:rsidRPr="00A74A87">
        <w:t>13</w:t>
      </w:r>
      <w:r w:rsidRPr="00A74A87">
        <w:t>]</w:t>
      </w:r>
      <w:r w:rsidRPr="00A74A87">
        <w:tab/>
      </w:r>
      <w:r w:rsidR="00CB4957" w:rsidRPr="00A74A87">
        <w:t>S</w:t>
      </w:r>
      <w:r w:rsidRPr="00A74A87">
        <w:t>ubsection 14.05</w:t>
      </w:r>
      <w:r w:rsidR="003E35BB" w:rsidRPr="00A74A87">
        <w:t> </w:t>
      </w:r>
      <w:r w:rsidRPr="00A74A87">
        <w:t>(1)</w:t>
      </w:r>
      <w:r w:rsidR="00CB4957" w:rsidRPr="00A74A87">
        <w:t>, the chapeau</w:t>
      </w:r>
    </w:p>
    <w:p w14:paraId="47860A28" w14:textId="489EFD64" w:rsidR="005C134C" w:rsidRDefault="00CB4957" w:rsidP="005C134C">
      <w:pPr>
        <w:pStyle w:val="LDAmendInstruction"/>
      </w:pPr>
      <w:r>
        <w:t>repeal and substitute</w:t>
      </w:r>
    </w:p>
    <w:p w14:paraId="54B67AA1" w14:textId="3F25FED9" w:rsidR="00CB4957" w:rsidRPr="00C260C5" w:rsidRDefault="00CB4957" w:rsidP="007C5EA7">
      <w:pPr>
        <w:pStyle w:val="LDClause"/>
      </w:pPr>
      <w:r w:rsidRPr="00C260C5">
        <w:tab/>
        <w:t>(1)</w:t>
      </w:r>
      <w:r w:rsidRPr="00C260C5">
        <w:tab/>
      </w:r>
      <w:r w:rsidR="007F4A0C" w:rsidRPr="00C260C5">
        <w:t>This section applies to a ground</w:t>
      </w:r>
      <w:r w:rsidR="00C260C5" w:rsidRPr="00C260C5">
        <w:t>-based navigation aid that is 1 of the following:</w:t>
      </w:r>
    </w:p>
    <w:p w14:paraId="285413A4" w14:textId="2687A364" w:rsidR="009355F4" w:rsidRDefault="009355F4" w:rsidP="009355F4">
      <w:pPr>
        <w:pStyle w:val="LDAmendHeading"/>
      </w:pPr>
      <w:r w:rsidRPr="005E4396">
        <w:t>[</w:t>
      </w:r>
      <w:r w:rsidR="00C42BF8">
        <w:t>14</w:t>
      </w:r>
      <w:r w:rsidRPr="005E4396">
        <w:t>]</w:t>
      </w:r>
      <w:r w:rsidRPr="005E4396">
        <w:tab/>
      </w:r>
      <w:r w:rsidR="00E829E2">
        <w:t>After</w:t>
      </w:r>
      <w:r>
        <w:t xml:space="preserve"> subsection 14.05</w:t>
      </w:r>
      <w:r w:rsidR="003E35BB">
        <w:t> </w:t>
      </w:r>
      <w:r>
        <w:t>(</w:t>
      </w:r>
      <w:r w:rsidR="00330B45">
        <w:t>1</w:t>
      </w:r>
      <w:r>
        <w:t>)</w:t>
      </w:r>
    </w:p>
    <w:p w14:paraId="3C8232B3" w14:textId="77777777" w:rsidR="009355F4" w:rsidRDefault="009355F4" w:rsidP="009355F4">
      <w:pPr>
        <w:pStyle w:val="LDAmendInstruction"/>
      </w:pPr>
      <w:r>
        <w:t>insert</w:t>
      </w:r>
    </w:p>
    <w:p w14:paraId="69DFD8BD" w14:textId="3C93E95A" w:rsidR="009355F4" w:rsidRDefault="009355F4" w:rsidP="00FC0DC5">
      <w:pPr>
        <w:pStyle w:val="LDClause"/>
      </w:pPr>
      <w:r>
        <w:tab/>
        <w:t>(</w:t>
      </w:r>
      <w:r w:rsidR="00330B45">
        <w:t>1A</w:t>
      </w:r>
      <w:r>
        <w:t>)</w:t>
      </w:r>
      <w:r>
        <w:tab/>
      </w:r>
      <w:r w:rsidR="00E829E2">
        <w:t>However, t</w:t>
      </w:r>
      <w:r>
        <w:t>his section does not apply to the use of a VOR or NDB for a GNSS arrival, or a DME or GNSS arrival.</w:t>
      </w:r>
    </w:p>
    <w:p w14:paraId="4C46FB5E" w14:textId="5E7019C1" w:rsidR="009355F4" w:rsidRPr="009355F4" w:rsidRDefault="009355F4" w:rsidP="007C5EA7">
      <w:pPr>
        <w:pStyle w:val="LDNote"/>
      </w:pPr>
      <w:r w:rsidRPr="002835B4">
        <w:rPr>
          <w:i/>
          <w:iCs/>
        </w:rPr>
        <w:t>Note</w:t>
      </w:r>
      <w:r w:rsidRPr="001915E0">
        <w:t>   </w:t>
      </w:r>
      <w:r>
        <w:t>Section 14.04 specifies requirements for the conduct of GNSS arrivals, and DME or GNSS arrivals. The relevant VOR or NDB must be used for azimuth guidance during the conduct of these arrival procedures.</w:t>
      </w:r>
    </w:p>
    <w:p w14:paraId="7852E5FB" w14:textId="2BDF6DE4" w:rsidR="00F83FC0" w:rsidRPr="005E4396" w:rsidRDefault="00F83FC0" w:rsidP="00F83FC0">
      <w:pPr>
        <w:pStyle w:val="LDAmendHeading"/>
      </w:pPr>
      <w:r w:rsidRPr="005E4396">
        <w:lastRenderedPageBreak/>
        <w:t>[</w:t>
      </w:r>
      <w:r w:rsidR="00712549">
        <w:t>15</w:t>
      </w:r>
      <w:r w:rsidRPr="005E4396">
        <w:t>]</w:t>
      </w:r>
      <w:r w:rsidRPr="005E4396">
        <w:tab/>
      </w:r>
      <w:r>
        <w:t xml:space="preserve">Section 15.02, definition of </w:t>
      </w:r>
      <w:r w:rsidRPr="00D17D33">
        <w:rPr>
          <w:i/>
          <w:iCs/>
        </w:rPr>
        <w:t>qualif</w:t>
      </w:r>
      <w:r w:rsidR="0057706D" w:rsidRPr="00D17D33">
        <w:rPr>
          <w:i/>
          <w:iCs/>
        </w:rPr>
        <w:t xml:space="preserve">ying multi-engine </w:t>
      </w:r>
      <w:r w:rsidR="000472FA" w:rsidRPr="00D17D33">
        <w:rPr>
          <w:i/>
          <w:iCs/>
        </w:rPr>
        <w:t>aeroplane</w:t>
      </w:r>
    </w:p>
    <w:p w14:paraId="1F4DC519" w14:textId="77777777" w:rsidR="00F83FC0" w:rsidRDefault="00F83FC0" w:rsidP="00F83FC0">
      <w:pPr>
        <w:pStyle w:val="LDAmendInstruction"/>
      </w:pPr>
      <w:r>
        <w:t>repeal and substitute</w:t>
      </w:r>
    </w:p>
    <w:p w14:paraId="44944B29" w14:textId="77777777" w:rsidR="006D0BDC" w:rsidRDefault="000C022B" w:rsidP="002B4492">
      <w:pPr>
        <w:pStyle w:val="LDdefinition"/>
        <w:rPr>
          <w:lang w:eastAsia="en-AU"/>
        </w:rPr>
      </w:pPr>
      <w:r w:rsidRPr="000C022B">
        <w:rPr>
          <w:b/>
          <w:bCs/>
          <w:i/>
          <w:iCs/>
          <w:lang w:eastAsia="en-AU"/>
        </w:rPr>
        <w:t>qualifying multi-engine aeroplane</w:t>
      </w:r>
      <w:r w:rsidRPr="000C022B">
        <w:rPr>
          <w:lang w:eastAsia="en-AU"/>
        </w:rPr>
        <w:t xml:space="preserve"> means an IFR multi-engine aeroplane that is:</w:t>
      </w:r>
    </w:p>
    <w:p w14:paraId="382095F8" w14:textId="1DA50AF3" w:rsidR="000C022B" w:rsidRPr="000C022B" w:rsidRDefault="000C022B" w:rsidP="00FC0DC5">
      <w:pPr>
        <w:pStyle w:val="LDP1a"/>
        <w:rPr>
          <w:lang w:eastAsia="en-AU"/>
        </w:rPr>
      </w:pPr>
      <w:r w:rsidRPr="000C022B">
        <w:rPr>
          <w:lang w:eastAsia="en-AU"/>
        </w:rPr>
        <w:t>(a)</w:t>
      </w:r>
      <w:r w:rsidR="006D0BDC">
        <w:rPr>
          <w:lang w:eastAsia="en-AU"/>
        </w:rPr>
        <w:tab/>
      </w:r>
      <w:r w:rsidRPr="000C022B">
        <w:rPr>
          <w:lang w:eastAsia="en-AU"/>
        </w:rPr>
        <w:t>operated by:</w:t>
      </w:r>
    </w:p>
    <w:p w14:paraId="55262EE6" w14:textId="6A97239A" w:rsidR="000C022B" w:rsidRDefault="006D0BDC" w:rsidP="00FC0DC5">
      <w:pPr>
        <w:pStyle w:val="LDP2i"/>
        <w:rPr>
          <w:lang w:eastAsia="en-AU"/>
        </w:rPr>
      </w:pPr>
      <w:r>
        <w:rPr>
          <w:lang w:eastAsia="en-AU"/>
        </w:rPr>
        <w:tab/>
      </w:r>
      <w:r w:rsidR="005D0BED">
        <w:rPr>
          <w:lang w:eastAsia="en-AU"/>
        </w:rPr>
        <w:t>(i)</w:t>
      </w:r>
      <w:r>
        <w:rPr>
          <w:lang w:eastAsia="en-AU"/>
        </w:rPr>
        <w:tab/>
      </w:r>
      <w:r w:rsidR="000C022B" w:rsidRPr="000C022B">
        <w:rPr>
          <w:lang w:eastAsia="en-AU"/>
        </w:rPr>
        <w:t>at least 2 pilots; or</w:t>
      </w:r>
    </w:p>
    <w:p w14:paraId="433DB605" w14:textId="22431097" w:rsidR="00900F12" w:rsidRDefault="00900F12" w:rsidP="002B4492">
      <w:pPr>
        <w:pStyle w:val="LDP2i"/>
        <w:rPr>
          <w:lang w:eastAsia="en-AU"/>
        </w:rPr>
      </w:pPr>
      <w:r>
        <w:rPr>
          <w:lang w:eastAsia="en-AU"/>
        </w:rPr>
        <w:tab/>
        <w:t>(ii)</w:t>
      </w:r>
      <w:r>
        <w:rPr>
          <w:lang w:eastAsia="en-AU"/>
        </w:rPr>
        <w:tab/>
        <w:t>if powered by piston engines</w:t>
      </w:r>
      <w:r w:rsidR="00BF7B0D">
        <w:rPr>
          <w:lang w:eastAsia="en-AU"/>
        </w:rPr>
        <w:t xml:space="preserve"> or turboprop engines, and fitted with</w:t>
      </w:r>
      <w:r w:rsidR="009A3E1E">
        <w:rPr>
          <w:lang w:eastAsia="en-AU"/>
        </w:rPr>
        <w:t xml:space="preserve"> operative autofeather — 1 pilot; or</w:t>
      </w:r>
    </w:p>
    <w:p w14:paraId="01E03B7D" w14:textId="61CDE3B6" w:rsidR="009A3E1E" w:rsidRPr="000C022B" w:rsidRDefault="009A3E1E" w:rsidP="00FC0DC5">
      <w:pPr>
        <w:pStyle w:val="LDP2i"/>
        <w:rPr>
          <w:lang w:eastAsia="en-AU"/>
        </w:rPr>
      </w:pPr>
      <w:r>
        <w:rPr>
          <w:lang w:eastAsia="en-AU"/>
        </w:rPr>
        <w:tab/>
        <w:t>(iii)</w:t>
      </w:r>
      <w:r>
        <w:rPr>
          <w:lang w:eastAsia="en-AU"/>
        </w:rPr>
        <w:tab/>
        <w:t>if powered by</w:t>
      </w:r>
      <w:r w:rsidR="00DA7628">
        <w:rPr>
          <w:lang w:eastAsia="en-AU"/>
        </w:rPr>
        <w:t xml:space="preserve"> turbojet engines — 1 pilot; and</w:t>
      </w:r>
    </w:p>
    <w:p w14:paraId="4202889C" w14:textId="77777777" w:rsidR="0026667F" w:rsidRPr="00C96381" w:rsidRDefault="0026667F" w:rsidP="00FC0DC5">
      <w:pPr>
        <w:pStyle w:val="LDP1a"/>
      </w:pPr>
      <w:r w:rsidRPr="00C96381">
        <w:t>(b)</w:t>
      </w:r>
      <w:r w:rsidRPr="00C96381">
        <w:tab/>
        <w:t>in the event of an engine failure — capable of maintaining terrain clearance until reaching the minimum height for IFR flight.</w:t>
      </w:r>
    </w:p>
    <w:p w14:paraId="07C9AB46" w14:textId="3587A0AA" w:rsidR="002C151B" w:rsidRPr="005E4396" w:rsidRDefault="002C151B" w:rsidP="002C151B">
      <w:pPr>
        <w:pStyle w:val="LDAmendHeading"/>
      </w:pPr>
      <w:r w:rsidRPr="00DC168A">
        <w:t>[</w:t>
      </w:r>
      <w:r w:rsidR="00712549" w:rsidRPr="00DC168A">
        <w:t>16</w:t>
      </w:r>
      <w:r w:rsidRPr="00DC168A">
        <w:t>]</w:t>
      </w:r>
      <w:r w:rsidRPr="00DC168A">
        <w:tab/>
        <w:t>Section 20</w:t>
      </w:r>
      <w:r w:rsidR="005F5AAF" w:rsidRPr="00DC168A">
        <w:t>.01</w:t>
      </w:r>
      <w:r w:rsidRPr="00DC168A">
        <w:t>, the heading</w:t>
      </w:r>
    </w:p>
    <w:p w14:paraId="200A7770" w14:textId="1AA167ED" w:rsidR="002C151B" w:rsidRDefault="002C151B" w:rsidP="002C151B">
      <w:pPr>
        <w:pStyle w:val="LDAmendInstruction"/>
        <w:rPr>
          <w:lang w:eastAsia="en-AU"/>
        </w:rPr>
      </w:pPr>
      <w:r>
        <w:t>repeal and substitute</w:t>
      </w:r>
    </w:p>
    <w:p w14:paraId="748757C5" w14:textId="116BFA1D" w:rsidR="002C151B" w:rsidRDefault="002C151B" w:rsidP="007C5EA7">
      <w:pPr>
        <w:pStyle w:val="LDClauseHeading"/>
      </w:pPr>
      <w:bookmarkStart w:id="3" w:name="_Toc90102774"/>
      <w:r w:rsidRPr="00C96381">
        <w:t>20.01</w:t>
      </w:r>
      <w:r w:rsidRPr="00C96381">
        <w:tab/>
        <w:t>Medical transport operations</w:t>
      </w:r>
      <w:r w:rsidR="00A47E64">
        <w:t>,</w:t>
      </w:r>
      <w:r w:rsidR="005F5AAF">
        <w:t xml:space="preserve"> rescue operations</w:t>
      </w:r>
      <w:r w:rsidR="00A47E64">
        <w:t xml:space="preserve"> and certain</w:t>
      </w:r>
      <w:r w:rsidR="00E67E86">
        <w:t xml:space="preserve"> police operations</w:t>
      </w:r>
      <w:r w:rsidRPr="00C96381">
        <w:t> — prescribed circumstances</w:t>
      </w:r>
      <w:bookmarkEnd w:id="3"/>
    </w:p>
    <w:p w14:paraId="1C6D5F32" w14:textId="654E5484" w:rsidR="00D63A34" w:rsidRPr="005E4396" w:rsidRDefault="00D63A34" w:rsidP="00D63A34">
      <w:pPr>
        <w:pStyle w:val="LDAmendHeading"/>
      </w:pPr>
      <w:r w:rsidRPr="005E4396">
        <w:t>[</w:t>
      </w:r>
      <w:r w:rsidR="00216175">
        <w:t>17</w:t>
      </w:r>
      <w:r w:rsidRPr="005E4396">
        <w:t>]</w:t>
      </w:r>
      <w:r w:rsidRPr="005E4396">
        <w:tab/>
      </w:r>
      <w:r>
        <w:t>Paragraph 20.01</w:t>
      </w:r>
      <w:r w:rsidR="003C71F2">
        <w:t> </w:t>
      </w:r>
      <w:r w:rsidR="003D370C">
        <w:t>(2)</w:t>
      </w:r>
      <w:r w:rsidR="003C71F2">
        <w:t> </w:t>
      </w:r>
      <w:r>
        <w:t>(a)</w:t>
      </w:r>
    </w:p>
    <w:p w14:paraId="2AE9CCC5" w14:textId="77777777" w:rsidR="00D63A34" w:rsidRPr="007C5EA7" w:rsidRDefault="00D63A34" w:rsidP="002B4492">
      <w:pPr>
        <w:pStyle w:val="LDAmendInstruction"/>
      </w:pPr>
      <w:r w:rsidRPr="007C5EA7">
        <w:t>repeal and substitute</w:t>
      </w:r>
    </w:p>
    <w:p w14:paraId="66615F9B" w14:textId="1D0F0257" w:rsidR="00D63A34" w:rsidRPr="000C022B" w:rsidRDefault="00D63A34" w:rsidP="00FC0DC5">
      <w:pPr>
        <w:pStyle w:val="LDP1a"/>
        <w:rPr>
          <w:lang w:eastAsia="en-AU"/>
        </w:rPr>
      </w:pPr>
      <w:r w:rsidRPr="000C022B">
        <w:rPr>
          <w:lang w:eastAsia="en-AU"/>
        </w:rPr>
        <w:t>(a)</w:t>
      </w:r>
      <w:r>
        <w:rPr>
          <w:lang w:eastAsia="en-AU"/>
        </w:rPr>
        <w:tab/>
      </w:r>
      <w:r w:rsidRPr="00401E6E">
        <w:rPr>
          <w:lang w:eastAsia="en-AU"/>
        </w:rPr>
        <w:t>the flight must be a medical transport operation</w:t>
      </w:r>
      <w:r>
        <w:rPr>
          <w:lang w:eastAsia="en-AU"/>
        </w:rPr>
        <w:t>,</w:t>
      </w:r>
      <w:r w:rsidRPr="00401E6E">
        <w:rPr>
          <w:lang w:eastAsia="en-AU"/>
        </w:rPr>
        <w:t xml:space="preserve"> a rescue operation</w:t>
      </w:r>
      <w:r>
        <w:rPr>
          <w:lang w:eastAsia="en-AU"/>
        </w:rPr>
        <w:t xml:space="preserve"> or </w:t>
      </w:r>
      <w:r w:rsidR="00535993">
        <w:rPr>
          <w:lang w:eastAsia="en-AU"/>
        </w:rPr>
        <w:t xml:space="preserve">a </w:t>
      </w:r>
      <w:r>
        <w:rPr>
          <w:lang w:eastAsia="en-AU"/>
        </w:rPr>
        <w:t>SOG operation;</w:t>
      </w:r>
    </w:p>
    <w:p w14:paraId="409DA66F" w14:textId="08204B66" w:rsidR="00D63A34" w:rsidRPr="005E4396" w:rsidRDefault="00D63A34" w:rsidP="00D63A34">
      <w:pPr>
        <w:pStyle w:val="LDAmendHeading"/>
      </w:pPr>
      <w:r w:rsidRPr="005E4396">
        <w:t>[</w:t>
      </w:r>
      <w:r w:rsidR="00216175">
        <w:t>18</w:t>
      </w:r>
      <w:r w:rsidRPr="005E4396">
        <w:t>]</w:t>
      </w:r>
      <w:r w:rsidRPr="005E4396">
        <w:tab/>
      </w:r>
      <w:r>
        <w:t>Subparagraph 20.01</w:t>
      </w:r>
      <w:r w:rsidR="003C71F2">
        <w:t> </w:t>
      </w:r>
      <w:r w:rsidR="006B64B2">
        <w:t>(2)</w:t>
      </w:r>
      <w:r w:rsidR="003C71F2">
        <w:t> </w:t>
      </w:r>
      <w:r>
        <w:t>(b)</w:t>
      </w:r>
      <w:r w:rsidR="003C71F2">
        <w:t> </w:t>
      </w:r>
      <w:r>
        <w:t>(iii)</w:t>
      </w:r>
    </w:p>
    <w:p w14:paraId="7B06C417" w14:textId="77777777" w:rsidR="00D63A34" w:rsidRPr="007C5EA7" w:rsidRDefault="00D63A34" w:rsidP="002B4492">
      <w:pPr>
        <w:pStyle w:val="LDAmendInstruction"/>
      </w:pPr>
      <w:r w:rsidRPr="007C5EA7">
        <w:t>repeal and substitute</w:t>
      </w:r>
    </w:p>
    <w:p w14:paraId="4D9DA968" w14:textId="088ADE3E" w:rsidR="00D63A34" w:rsidRPr="00C96381" w:rsidRDefault="00D63A34" w:rsidP="00D63A34">
      <w:pPr>
        <w:pStyle w:val="LDP2i"/>
      </w:pPr>
      <w:r w:rsidRPr="00C96381">
        <w:tab/>
        <w:t>(i</w:t>
      </w:r>
      <w:r>
        <w:t>ii</w:t>
      </w:r>
      <w:r w:rsidRPr="00C96381">
        <w:t>)</w:t>
      </w:r>
      <w:r w:rsidRPr="00C96381">
        <w:tab/>
      </w:r>
      <w:r w:rsidRPr="00E50088">
        <w:t>for a rescue operation</w:t>
      </w:r>
      <w:r w:rsidR="003708FE">
        <w:t> —</w:t>
      </w:r>
      <w:r w:rsidRPr="00E50088">
        <w:t xml:space="preserve"> person who has been rescued</w:t>
      </w:r>
      <w:r w:rsidRPr="001C5C07">
        <w:t>;</w:t>
      </w:r>
      <w:r>
        <w:t xml:space="preserve"> or</w:t>
      </w:r>
    </w:p>
    <w:p w14:paraId="3478C8C8" w14:textId="13A95A4B" w:rsidR="00D63A34" w:rsidRPr="00C96381" w:rsidRDefault="00D63A34" w:rsidP="00D63A34">
      <w:pPr>
        <w:pStyle w:val="LDP2i"/>
      </w:pPr>
      <w:r w:rsidRPr="00C96381">
        <w:tab/>
        <w:t>(i</w:t>
      </w:r>
      <w:r>
        <w:t>v</w:t>
      </w:r>
      <w:r w:rsidRPr="00C96381">
        <w:t>)</w:t>
      </w:r>
      <w:r w:rsidRPr="00C96381">
        <w:tab/>
      </w:r>
      <w:r w:rsidRPr="001C467D">
        <w:t>for a SOG operation</w:t>
      </w:r>
      <w:r w:rsidR="003708FE">
        <w:t> —</w:t>
      </w:r>
      <w:r w:rsidRPr="001C467D">
        <w:t xml:space="preserve"> SOG member</w:t>
      </w:r>
      <w:r>
        <w:t>;</w:t>
      </w:r>
    </w:p>
    <w:p w14:paraId="18BB7DDF" w14:textId="4AB8053D" w:rsidR="00D63A34" w:rsidRDefault="00D63A34" w:rsidP="00D63A34">
      <w:pPr>
        <w:pStyle w:val="LDAmendHeading"/>
      </w:pPr>
      <w:r w:rsidRPr="005E4396">
        <w:t>[</w:t>
      </w:r>
      <w:r w:rsidR="00216175">
        <w:t>19</w:t>
      </w:r>
      <w:r w:rsidRPr="005E4396">
        <w:t>]</w:t>
      </w:r>
      <w:r w:rsidRPr="005E4396">
        <w:tab/>
      </w:r>
      <w:r>
        <w:t>Subparagraph 20.01</w:t>
      </w:r>
      <w:r w:rsidR="003C71F2">
        <w:t> </w:t>
      </w:r>
      <w:r>
        <w:t>(2)</w:t>
      </w:r>
      <w:r w:rsidR="003C71F2">
        <w:t> </w:t>
      </w:r>
      <w:r>
        <w:t>(c)</w:t>
      </w:r>
      <w:r w:rsidR="003C71F2">
        <w:t> </w:t>
      </w:r>
      <w:r>
        <w:t>(iv)</w:t>
      </w:r>
    </w:p>
    <w:p w14:paraId="40E8F0A5" w14:textId="68082012" w:rsidR="00A1306D" w:rsidRDefault="00F01BC6" w:rsidP="00A1306D">
      <w:pPr>
        <w:pStyle w:val="LDAmendInstruction"/>
      </w:pPr>
      <w:r>
        <w:t>o</w:t>
      </w:r>
      <w:r w:rsidR="00A1306D">
        <w:t>mit</w:t>
      </w:r>
    </w:p>
    <w:p w14:paraId="0384950D" w14:textId="77777777" w:rsidR="00F01BC6" w:rsidRPr="0059058D" w:rsidRDefault="00F01BC6" w:rsidP="002B4492">
      <w:pPr>
        <w:pStyle w:val="LDAmendText"/>
        <w:tabs>
          <w:tab w:val="left" w:pos="1701"/>
        </w:tabs>
        <w:rPr>
          <w:iCs/>
          <w:lang w:eastAsia="en-AU"/>
        </w:rPr>
      </w:pPr>
      <w:bookmarkStart w:id="4" w:name="_Hlk107838075"/>
      <w:r w:rsidRPr="0059058D">
        <w:rPr>
          <w:iCs/>
          <w:lang w:eastAsia="en-AU"/>
        </w:rPr>
        <w:t>operator’s exposition;</w:t>
      </w:r>
    </w:p>
    <w:bookmarkEnd w:id="4"/>
    <w:p w14:paraId="09F175C4" w14:textId="77777777" w:rsidR="00A1306D" w:rsidRDefault="00A1306D" w:rsidP="00A1306D">
      <w:pPr>
        <w:pStyle w:val="LDAmendInstruction"/>
      </w:pPr>
      <w:r>
        <w:t>insert</w:t>
      </w:r>
    </w:p>
    <w:p w14:paraId="6DA875E5" w14:textId="0E5031AC" w:rsidR="00F01BC6" w:rsidRPr="0059058D" w:rsidRDefault="00F01BC6" w:rsidP="002B4492">
      <w:pPr>
        <w:pStyle w:val="LDAmendText"/>
        <w:tabs>
          <w:tab w:val="left" w:pos="1701"/>
        </w:tabs>
        <w:rPr>
          <w:iCs/>
          <w:lang w:eastAsia="en-AU"/>
        </w:rPr>
      </w:pPr>
      <w:r w:rsidRPr="0059058D">
        <w:rPr>
          <w:iCs/>
          <w:lang w:eastAsia="en-AU"/>
        </w:rPr>
        <w:t>operator’s exposition; or</w:t>
      </w:r>
    </w:p>
    <w:p w14:paraId="48A0F15B" w14:textId="0D9E2E62" w:rsidR="00D63A34" w:rsidRDefault="00D63A34" w:rsidP="00D63A34">
      <w:pPr>
        <w:pStyle w:val="LDAmendHeading"/>
      </w:pPr>
      <w:r w:rsidRPr="005E4396">
        <w:t>[</w:t>
      </w:r>
      <w:r w:rsidR="00216175">
        <w:t>20</w:t>
      </w:r>
      <w:r w:rsidRPr="005E4396">
        <w:t>]</w:t>
      </w:r>
      <w:r w:rsidRPr="005E4396">
        <w:tab/>
      </w:r>
      <w:r>
        <w:t>Sub-subparagraph 20.01</w:t>
      </w:r>
      <w:r w:rsidR="003C71F2">
        <w:t> </w:t>
      </w:r>
      <w:r>
        <w:t>(2)</w:t>
      </w:r>
      <w:r w:rsidR="003C71F2">
        <w:t> </w:t>
      </w:r>
      <w:r>
        <w:t>(c)</w:t>
      </w:r>
      <w:r w:rsidR="003C71F2">
        <w:t> </w:t>
      </w:r>
      <w:r>
        <w:t>(v)</w:t>
      </w:r>
      <w:r w:rsidR="003C71F2">
        <w:t> </w:t>
      </w:r>
      <w:r>
        <w:t>(B)</w:t>
      </w:r>
    </w:p>
    <w:p w14:paraId="68424032" w14:textId="77777777" w:rsidR="00C41F5B" w:rsidRDefault="00C41F5B" w:rsidP="00C41F5B">
      <w:pPr>
        <w:pStyle w:val="LDAmendInstruction"/>
      </w:pPr>
      <w:r>
        <w:t>omit</w:t>
      </w:r>
    </w:p>
    <w:p w14:paraId="50A59A2D" w14:textId="7AFE33CB" w:rsidR="00C41F5B" w:rsidRPr="00F03AC0" w:rsidRDefault="00C41F5B" w:rsidP="002B4492">
      <w:pPr>
        <w:pStyle w:val="LDAmendText"/>
        <w:tabs>
          <w:tab w:val="left" w:pos="1701"/>
        </w:tabs>
        <w:rPr>
          <w:iCs/>
          <w:lang w:eastAsia="en-AU"/>
        </w:rPr>
      </w:pPr>
      <w:r w:rsidRPr="00F03AC0">
        <w:rPr>
          <w:iCs/>
          <w:lang w:eastAsia="en-AU"/>
        </w:rPr>
        <w:t>operat</w:t>
      </w:r>
      <w:r w:rsidRPr="0059058D">
        <w:rPr>
          <w:iCs/>
          <w:lang w:eastAsia="en-AU"/>
        </w:rPr>
        <w:t>ions manual</w:t>
      </w:r>
      <w:r w:rsidRPr="00F03AC0">
        <w:rPr>
          <w:iCs/>
          <w:lang w:eastAsia="en-AU"/>
        </w:rPr>
        <w:t>;</w:t>
      </w:r>
    </w:p>
    <w:p w14:paraId="7C188C48" w14:textId="77777777" w:rsidR="00C41F5B" w:rsidRDefault="00C41F5B" w:rsidP="00C41F5B">
      <w:pPr>
        <w:pStyle w:val="LDAmendInstruction"/>
      </w:pPr>
      <w:r>
        <w:t>insert</w:t>
      </w:r>
    </w:p>
    <w:p w14:paraId="54CAA17D" w14:textId="1679F913" w:rsidR="00C41F5B" w:rsidRPr="002B4492" w:rsidRDefault="00C41F5B" w:rsidP="002B4492">
      <w:pPr>
        <w:pStyle w:val="LDAmendText"/>
        <w:tabs>
          <w:tab w:val="left" w:pos="1701"/>
        </w:tabs>
        <w:rPr>
          <w:iCs/>
          <w:lang w:eastAsia="en-AU"/>
        </w:rPr>
      </w:pPr>
      <w:r w:rsidRPr="00F03AC0">
        <w:rPr>
          <w:iCs/>
          <w:lang w:eastAsia="en-AU"/>
        </w:rPr>
        <w:t>operat</w:t>
      </w:r>
      <w:r w:rsidRPr="0059058D">
        <w:rPr>
          <w:iCs/>
          <w:lang w:eastAsia="en-AU"/>
        </w:rPr>
        <w:t>ions manual; or</w:t>
      </w:r>
    </w:p>
    <w:p w14:paraId="0A828A24" w14:textId="0607AADB" w:rsidR="00C41F5B" w:rsidRDefault="00C41F5B" w:rsidP="00C41F5B">
      <w:pPr>
        <w:pStyle w:val="LDAmendHeading"/>
      </w:pPr>
      <w:r w:rsidRPr="00DC168A">
        <w:t>[</w:t>
      </w:r>
      <w:r w:rsidR="00216175" w:rsidRPr="00DC168A">
        <w:t>21</w:t>
      </w:r>
      <w:r w:rsidRPr="00DC168A">
        <w:t>]</w:t>
      </w:r>
      <w:r w:rsidRPr="00DC168A">
        <w:tab/>
        <w:t>After sub-subparagraph 20.01</w:t>
      </w:r>
      <w:r w:rsidR="00C542A9" w:rsidRPr="00DC168A">
        <w:t> </w:t>
      </w:r>
      <w:r w:rsidRPr="00DC168A">
        <w:t>(2)</w:t>
      </w:r>
      <w:r w:rsidR="00C542A9" w:rsidRPr="00DC168A">
        <w:t> </w:t>
      </w:r>
      <w:r w:rsidRPr="00DC168A">
        <w:t>(c)</w:t>
      </w:r>
      <w:r w:rsidR="00C542A9" w:rsidRPr="00DC168A">
        <w:t> </w:t>
      </w:r>
      <w:r w:rsidRPr="00DC168A">
        <w:t>(v)</w:t>
      </w:r>
      <w:r w:rsidR="00C542A9" w:rsidRPr="00DC168A">
        <w:t> </w:t>
      </w:r>
      <w:r w:rsidRPr="00DC168A">
        <w:t>(B)</w:t>
      </w:r>
    </w:p>
    <w:p w14:paraId="580EDC26" w14:textId="37AA3518" w:rsidR="00C41F5B" w:rsidRDefault="00C41F5B" w:rsidP="00C41F5B">
      <w:pPr>
        <w:pStyle w:val="LDAmendInstruction"/>
      </w:pPr>
      <w:r>
        <w:t>insert</w:t>
      </w:r>
    </w:p>
    <w:p w14:paraId="5928FFE5" w14:textId="56B27513" w:rsidR="00D63A34" w:rsidRPr="00C96381" w:rsidRDefault="00D63A34" w:rsidP="002B4492">
      <w:pPr>
        <w:pStyle w:val="LDP2i"/>
        <w:ind w:left="1559" w:hanging="1105"/>
      </w:pPr>
      <w:r w:rsidRPr="00C96381">
        <w:tab/>
        <w:t>(</w:t>
      </w:r>
      <w:r>
        <w:t>vi</w:t>
      </w:r>
      <w:r w:rsidRPr="00C96381">
        <w:t>)</w:t>
      </w:r>
      <w:r w:rsidRPr="00C96381">
        <w:tab/>
      </w:r>
      <w:r w:rsidRPr="00950EF5">
        <w:t xml:space="preserve">if the person is a SOG member for whom subparagraph (i) is considered, by the police or </w:t>
      </w:r>
      <w:r w:rsidR="00B12751">
        <w:t>ADF</w:t>
      </w:r>
      <w:r w:rsidR="00B12751" w:rsidRPr="00950EF5">
        <w:t xml:space="preserve"> </w:t>
      </w:r>
      <w:r w:rsidRPr="00950EF5">
        <w:t>authority responsible for the conduct of the</w:t>
      </w:r>
      <w:r w:rsidR="00CB561B">
        <w:t xml:space="preserve"> SOG operation</w:t>
      </w:r>
      <w:r w:rsidRPr="00950EF5">
        <w:t>, to be detrimental to the conduct of the operation</w:t>
      </w:r>
      <w:r w:rsidR="00465C95">
        <w:t xml:space="preserve"> — </w:t>
      </w:r>
      <w:r w:rsidRPr="00950EF5">
        <w:t xml:space="preserve">be otherwise safely restrained in accordance with </w:t>
      </w:r>
      <w:r w:rsidR="00A110DA">
        <w:t xml:space="preserve">the </w:t>
      </w:r>
      <w:r w:rsidRPr="00950EF5">
        <w:t xml:space="preserve">applicable procedures in the </w:t>
      </w:r>
      <w:r w:rsidRPr="00950EF5">
        <w:lastRenderedPageBreak/>
        <w:t>operator’s operations manual</w:t>
      </w:r>
      <w:r w:rsidR="00B57547">
        <w:t>, taking into account the nature and characteristics of the operation</w:t>
      </w:r>
      <w:r w:rsidRPr="00950EF5">
        <w:t>;</w:t>
      </w:r>
    </w:p>
    <w:p w14:paraId="14EDCF4F" w14:textId="6F3252A5" w:rsidR="00D63A34" w:rsidRPr="005E4396" w:rsidRDefault="00D63A34" w:rsidP="00D63A34">
      <w:pPr>
        <w:pStyle w:val="LDAmendHeading"/>
      </w:pPr>
      <w:r w:rsidRPr="005E4396">
        <w:t>[</w:t>
      </w:r>
      <w:r w:rsidR="00216175">
        <w:t>22</w:t>
      </w:r>
      <w:r w:rsidRPr="005E4396">
        <w:t>]</w:t>
      </w:r>
      <w:r w:rsidRPr="005E4396">
        <w:tab/>
      </w:r>
      <w:r>
        <w:t>Subsection 20.01</w:t>
      </w:r>
      <w:r w:rsidR="00C542A9">
        <w:t> </w:t>
      </w:r>
      <w:r>
        <w:t>(3)</w:t>
      </w:r>
    </w:p>
    <w:p w14:paraId="0236B862" w14:textId="4B59F10B" w:rsidR="00D63A34" w:rsidRDefault="00AD63F7" w:rsidP="00D63A34">
      <w:pPr>
        <w:pStyle w:val="LDAmendInstruction"/>
      </w:pPr>
      <w:r>
        <w:t>insert</w:t>
      </w:r>
    </w:p>
    <w:p w14:paraId="42BBAE27" w14:textId="20633F20" w:rsidR="004E15C5" w:rsidRDefault="004E15C5" w:rsidP="002B4492">
      <w:pPr>
        <w:pStyle w:val="LDdefinition"/>
        <w:rPr>
          <w:lang w:eastAsia="en-AU"/>
        </w:rPr>
      </w:pPr>
      <w:r w:rsidRPr="004E15C5">
        <w:rPr>
          <w:b/>
          <w:bCs/>
          <w:i/>
          <w:iCs/>
          <w:lang w:eastAsia="en-AU"/>
        </w:rPr>
        <w:t>ADF</w:t>
      </w:r>
      <w:r w:rsidRPr="0059058D">
        <w:rPr>
          <w:lang w:eastAsia="en-AU"/>
        </w:rPr>
        <w:t xml:space="preserve"> </w:t>
      </w:r>
      <w:r w:rsidR="00DF3CE3">
        <w:rPr>
          <w:lang w:eastAsia="en-AU"/>
        </w:rPr>
        <w:t>is short for</w:t>
      </w:r>
      <w:r w:rsidRPr="0059058D">
        <w:rPr>
          <w:lang w:eastAsia="en-AU"/>
        </w:rPr>
        <w:t xml:space="preserve"> the Australia</w:t>
      </w:r>
      <w:r w:rsidR="00343399">
        <w:rPr>
          <w:lang w:eastAsia="en-AU"/>
        </w:rPr>
        <w:t>n</w:t>
      </w:r>
      <w:r w:rsidRPr="0059058D">
        <w:rPr>
          <w:lang w:eastAsia="en-AU"/>
        </w:rPr>
        <w:t xml:space="preserve"> </w:t>
      </w:r>
      <w:r w:rsidRPr="004E15C5">
        <w:rPr>
          <w:lang w:eastAsia="en-AU"/>
        </w:rPr>
        <w:t>Defence</w:t>
      </w:r>
      <w:r w:rsidRPr="0059058D">
        <w:rPr>
          <w:lang w:eastAsia="en-AU"/>
        </w:rPr>
        <w:t xml:space="preserve"> Force.</w:t>
      </w:r>
    </w:p>
    <w:p w14:paraId="4B2C9EE3" w14:textId="0066C9F6" w:rsidR="00DD147A" w:rsidRPr="0059058D" w:rsidRDefault="00DD147A" w:rsidP="002B4492">
      <w:pPr>
        <w:pStyle w:val="LDdefinition"/>
        <w:rPr>
          <w:lang w:eastAsia="en-AU"/>
        </w:rPr>
      </w:pPr>
      <w:r w:rsidRPr="00DF3CE3">
        <w:rPr>
          <w:b/>
          <w:bCs/>
          <w:i/>
          <w:iCs/>
          <w:lang w:eastAsia="en-AU"/>
        </w:rPr>
        <w:t>SOG</w:t>
      </w:r>
      <w:r w:rsidRPr="0059058D">
        <w:rPr>
          <w:lang w:eastAsia="en-AU"/>
        </w:rPr>
        <w:t xml:space="preserve"> is short for </w:t>
      </w:r>
      <w:r w:rsidR="00680C05">
        <w:rPr>
          <w:lang w:eastAsia="en-AU"/>
        </w:rPr>
        <w:t xml:space="preserve">a </w:t>
      </w:r>
      <w:r w:rsidR="00642987">
        <w:rPr>
          <w:lang w:eastAsia="en-AU"/>
        </w:rPr>
        <w:t>s</w:t>
      </w:r>
      <w:r w:rsidRPr="00DF3CE3">
        <w:rPr>
          <w:lang w:eastAsia="en-AU"/>
        </w:rPr>
        <w:t>pecial</w:t>
      </w:r>
      <w:r w:rsidRPr="0059058D">
        <w:rPr>
          <w:lang w:eastAsia="en-AU"/>
        </w:rPr>
        <w:t xml:space="preserve"> </w:t>
      </w:r>
      <w:r w:rsidR="00642987">
        <w:rPr>
          <w:lang w:eastAsia="en-AU"/>
        </w:rPr>
        <w:t>o</w:t>
      </w:r>
      <w:r w:rsidRPr="0059058D">
        <w:rPr>
          <w:lang w:eastAsia="en-AU"/>
        </w:rPr>
        <w:t xml:space="preserve">perations </w:t>
      </w:r>
      <w:r w:rsidR="00642987">
        <w:rPr>
          <w:lang w:eastAsia="en-AU"/>
        </w:rPr>
        <w:t>g</w:t>
      </w:r>
      <w:r w:rsidRPr="0059058D">
        <w:rPr>
          <w:lang w:eastAsia="en-AU"/>
        </w:rPr>
        <w:t>roup</w:t>
      </w:r>
      <w:r w:rsidR="00642987">
        <w:rPr>
          <w:lang w:eastAsia="en-AU"/>
        </w:rPr>
        <w:t xml:space="preserve"> (however described)</w:t>
      </w:r>
      <w:r w:rsidR="00DF3CE3" w:rsidRPr="00DF3CE3">
        <w:rPr>
          <w:lang w:eastAsia="en-AU"/>
        </w:rPr>
        <w:t xml:space="preserve"> of </w:t>
      </w:r>
      <w:r w:rsidR="00DF3CE3" w:rsidRPr="0059058D">
        <w:rPr>
          <w:lang w:eastAsia="en-AU"/>
        </w:rPr>
        <w:t>a State or Territory police service or the Australian Federal Police</w:t>
      </w:r>
      <w:r w:rsidRPr="0059058D">
        <w:rPr>
          <w:lang w:eastAsia="en-AU"/>
        </w:rPr>
        <w:t>.</w:t>
      </w:r>
    </w:p>
    <w:p w14:paraId="084C414D" w14:textId="41025575" w:rsidR="00D63A34" w:rsidRDefault="00D63A34" w:rsidP="002B4492">
      <w:pPr>
        <w:pStyle w:val="LDdefinition"/>
        <w:rPr>
          <w:lang w:eastAsia="en-AU"/>
        </w:rPr>
      </w:pPr>
      <w:r>
        <w:rPr>
          <w:b/>
          <w:bCs/>
          <w:i/>
          <w:iCs/>
          <w:lang w:eastAsia="en-AU"/>
        </w:rPr>
        <w:t>SOG member</w:t>
      </w:r>
      <w:r w:rsidRPr="00F03AC0">
        <w:rPr>
          <w:lang w:eastAsia="en-AU"/>
        </w:rPr>
        <w:t xml:space="preserve"> </w:t>
      </w:r>
      <w:r w:rsidRPr="00F8595F">
        <w:rPr>
          <w:lang w:eastAsia="en-AU"/>
        </w:rPr>
        <w:t>means an individual, other than a crew member, who is conducting activities for a SOG operation</w:t>
      </w:r>
      <w:r w:rsidR="00F56E11">
        <w:rPr>
          <w:lang w:eastAsia="en-AU"/>
        </w:rPr>
        <w:t>,</w:t>
      </w:r>
      <w:r w:rsidRPr="00F8595F">
        <w:rPr>
          <w:lang w:eastAsia="en-AU"/>
        </w:rPr>
        <w:t xml:space="preserve"> and</w:t>
      </w:r>
      <w:r w:rsidR="00167D1F">
        <w:rPr>
          <w:lang w:eastAsia="en-AU"/>
        </w:rPr>
        <w:t xml:space="preserve"> who</w:t>
      </w:r>
      <w:r w:rsidRPr="00F8595F">
        <w:rPr>
          <w:lang w:eastAsia="en-AU"/>
        </w:rPr>
        <w:t xml:space="preserve"> is</w:t>
      </w:r>
      <w:r w:rsidRPr="000C022B">
        <w:rPr>
          <w:lang w:eastAsia="en-AU"/>
        </w:rPr>
        <w:t>:</w:t>
      </w:r>
    </w:p>
    <w:p w14:paraId="7071D534" w14:textId="5480FE99" w:rsidR="00D63A34" w:rsidRPr="000C022B" w:rsidRDefault="00D63A34" w:rsidP="007C5EA7">
      <w:pPr>
        <w:pStyle w:val="LDP1a"/>
        <w:rPr>
          <w:lang w:eastAsia="en-AU"/>
        </w:rPr>
      </w:pPr>
      <w:r w:rsidRPr="000C022B">
        <w:rPr>
          <w:lang w:eastAsia="en-AU"/>
        </w:rPr>
        <w:t>(a)</w:t>
      </w:r>
      <w:r>
        <w:rPr>
          <w:lang w:eastAsia="en-AU"/>
        </w:rPr>
        <w:tab/>
      </w:r>
      <w:r w:rsidRPr="002D298F">
        <w:rPr>
          <w:lang w:eastAsia="en-AU"/>
        </w:rPr>
        <w:t>a</w:t>
      </w:r>
      <w:r w:rsidR="00373CBD">
        <w:rPr>
          <w:lang w:eastAsia="en-AU"/>
        </w:rPr>
        <w:t xml:space="preserve"> member </w:t>
      </w:r>
      <w:r w:rsidRPr="002D298F">
        <w:rPr>
          <w:lang w:eastAsia="en-AU"/>
        </w:rPr>
        <w:t>of a State or Territory police service</w:t>
      </w:r>
      <w:r w:rsidR="00373CBD">
        <w:rPr>
          <w:lang w:eastAsia="en-AU"/>
        </w:rPr>
        <w:t xml:space="preserve"> SOG</w:t>
      </w:r>
      <w:r w:rsidRPr="002D298F">
        <w:rPr>
          <w:lang w:eastAsia="en-AU"/>
        </w:rPr>
        <w:t xml:space="preserve"> or the Australian Federal Police</w:t>
      </w:r>
      <w:r w:rsidR="00373CBD">
        <w:rPr>
          <w:lang w:eastAsia="en-AU"/>
        </w:rPr>
        <w:t xml:space="preserve"> SOG</w:t>
      </w:r>
      <w:r w:rsidRPr="002D298F">
        <w:rPr>
          <w:lang w:eastAsia="en-AU"/>
        </w:rPr>
        <w:t>; or</w:t>
      </w:r>
    </w:p>
    <w:p w14:paraId="06A11B6D" w14:textId="11299A4A" w:rsidR="00DA2CA0" w:rsidRDefault="00D63A34" w:rsidP="007C5EA7">
      <w:pPr>
        <w:pStyle w:val="LDP1a"/>
        <w:rPr>
          <w:lang w:eastAsia="en-AU"/>
        </w:rPr>
      </w:pPr>
      <w:r w:rsidRPr="00C96381">
        <w:rPr>
          <w:lang w:eastAsia="en-AU"/>
        </w:rPr>
        <w:t>(b)</w:t>
      </w:r>
      <w:r w:rsidRPr="00C96381">
        <w:rPr>
          <w:lang w:eastAsia="en-AU"/>
        </w:rPr>
        <w:tab/>
      </w:r>
      <w:r w:rsidR="00802FD1">
        <w:rPr>
          <w:lang w:eastAsia="en-AU"/>
        </w:rPr>
        <w:t>an A</w:t>
      </w:r>
      <w:r w:rsidR="005201FB">
        <w:rPr>
          <w:lang w:eastAsia="en-AU"/>
        </w:rPr>
        <w:t xml:space="preserve">DF member </w:t>
      </w:r>
      <w:r w:rsidRPr="00FF6AD2">
        <w:rPr>
          <w:lang w:eastAsia="en-AU"/>
        </w:rPr>
        <w:t>acting under an arrangement between a State or Territory police service or the Australian Federal Police</w:t>
      </w:r>
      <w:r w:rsidR="008A2337">
        <w:rPr>
          <w:lang w:eastAsia="en-AU"/>
        </w:rPr>
        <w:t>,</w:t>
      </w:r>
      <w:r w:rsidRPr="00FF6AD2">
        <w:rPr>
          <w:lang w:eastAsia="en-AU"/>
        </w:rPr>
        <w:t xml:space="preserve"> and the</w:t>
      </w:r>
      <w:r w:rsidR="005201FB">
        <w:rPr>
          <w:lang w:eastAsia="en-AU"/>
        </w:rPr>
        <w:t xml:space="preserve"> ADF</w:t>
      </w:r>
      <w:r w:rsidR="00DA2CA0">
        <w:rPr>
          <w:lang w:eastAsia="en-AU"/>
        </w:rPr>
        <w:t>.</w:t>
      </w:r>
    </w:p>
    <w:p w14:paraId="3A944BF1" w14:textId="6460BE9E" w:rsidR="000D0BC1" w:rsidRDefault="00D63A34" w:rsidP="002B4492">
      <w:pPr>
        <w:pStyle w:val="LDdefinition"/>
        <w:rPr>
          <w:lang w:eastAsia="en-AU"/>
        </w:rPr>
      </w:pPr>
      <w:r>
        <w:rPr>
          <w:b/>
          <w:bCs/>
          <w:i/>
          <w:iCs/>
          <w:lang w:eastAsia="en-AU"/>
        </w:rPr>
        <w:t>SOG operation</w:t>
      </w:r>
      <w:r w:rsidRPr="00E27870">
        <w:rPr>
          <w:lang w:eastAsia="en-AU"/>
        </w:rPr>
        <w:t xml:space="preserve"> </w:t>
      </w:r>
      <w:r w:rsidRPr="003E12FA">
        <w:rPr>
          <w:lang w:eastAsia="en-AU"/>
        </w:rPr>
        <w:t>means a</w:t>
      </w:r>
      <w:r>
        <w:rPr>
          <w:lang w:eastAsia="en-AU"/>
        </w:rPr>
        <w:t xml:space="preserve"> specialist police </w:t>
      </w:r>
      <w:r w:rsidRPr="003E12FA">
        <w:rPr>
          <w:lang w:eastAsia="en-AU"/>
        </w:rPr>
        <w:t>operation</w:t>
      </w:r>
      <w:r w:rsidR="00560E31">
        <w:rPr>
          <w:lang w:eastAsia="en-AU"/>
        </w:rPr>
        <w:t xml:space="preserve"> that</w:t>
      </w:r>
      <w:r w:rsidR="00F43ABC">
        <w:rPr>
          <w:lang w:eastAsia="en-AU"/>
        </w:rPr>
        <w:t xml:space="preserve"> satisfies</w:t>
      </w:r>
      <w:r w:rsidR="00782659">
        <w:rPr>
          <w:lang w:eastAsia="en-AU"/>
        </w:rPr>
        <w:t xml:space="preserve"> paragraphs (a)</w:t>
      </w:r>
      <w:r w:rsidR="00B11535">
        <w:rPr>
          <w:lang w:eastAsia="en-AU"/>
        </w:rPr>
        <w:t>,</w:t>
      </w:r>
      <w:r w:rsidR="00782659">
        <w:rPr>
          <w:lang w:eastAsia="en-AU"/>
        </w:rPr>
        <w:t xml:space="preserve"> (b) and (c) as follows</w:t>
      </w:r>
      <w:r w:rsidR="000D0BC1">
        <w:rPr>
          <w:lang w:eastAsia="en-AU"/>
        </w:rPr>
        <w:t>:</w:t>
      </w:r>
    </w:p>
    <w:p w14:paraId="03BF7F6E" w14:textId="174249D9" w:rsidR="003B08ED" w:rsidRDefault="000D0BC1" w:rsidP="00FC0DC5">
      <w:pPr>
        <w:pStyle w:val="LDP1a"/>
        <w:rPr>
          <w:lang w:eastAsia="en-AU"/>
        </w:rPr>
      </w:pPr>
      <w:r>
        <w:rPr>
          <w:lang w:eastAsia="en-AU"/>
        </w:rPr>
        <w:t>(a)</w:t>
      </w:r>
      <w:r>
        <w:rPr>
          <w:lang w:eastAsia="en-AU"/>
        </w:rPr>
        <w:tab/>
      </w:r>
      <w:r w:rsidR="00150E27">
        <w:rPr>
          <w:lang w:eastAsia="en-AU"/>
        </w:rPr>
        <w:t xml:space="preserve">it </w:t>
      </w:r>
      <w:r w:rsidR="00D63A34" w:rsidRPr="003E12FA">
        <w:rPr>
          <w:lang w:eastAsia="en-AU"/>
        </w:rPr>
        <w:t>involv</w:t>
      </w:r>
      <w:r w:rsidR="00560E31">
        <w:rPr>
          <w:lang w:eastAsia="en-AU"/>
        </w:rPr>
        <w:t>es</w:t>
      </w:r>
      <w:r w:rsidR="003B08ED">
        <w:rPr>
          <w:lang w:eastAsia="en-AU"/>
        </w:rPr>
        <w:t xml:space="preserve"> some or all of the following:</w:t>
      </w:r>
    </w:p>
    <w:p w14:paraId="3C4EA572" w14:textId="2016C0F1" w:rsidR="003B08ED" w:rsidRDefault="000D0BC1" w:rsidP="00FC0DC5">
      <w:pPr>
        <w:pStyle w:val="LDP2i"/>
        <w:rPr>
          <w:lang w:eastAsia="en-AU"/>
        </w:rPr>
      </w:pPr>
      <w:r>
        <w:rPr>
          <w:lang w:eastAsia="en-AU"/>
        </w:rPr>
        <w:tab/>
      </w:r>
      <w:r w:rsidR="00B551D4">
        <w:rPr>
          <w:lang w:eastAsia="en-AU"/>
        </w:rPr>
        <w:t>(</w:t>
      </w:r>
      <w:r>
        <w:rPr>
          <w:lang w:eastAsia="en-AU"/>
        </w:rPr>
        <w:t>i</w:t>
      </w:r>
      <w:r w:rsidR="00B551D4">
        <w:rPr>
          <w:lang w:eastAsia="en-AU"/>
        </w:rPr>
        <w:t>)</w:t>
      </w:r>
      <w:r w:rsidR="00B551D4">
        <w:rPr>
          <w:lang w:eastAsia="en-AU"/>
        </w:rPr>
        <w:tab/>
      </w:r>
      <w:r w:rsidR="00D63A34" w:rsidRPr="003E12FA">
        <w:rPr>
          <w:lang w:eastAsia="en-AU"/>
        </w:rPr>
        <w:t>winching</w:t>
      </w:r>
      <w:r w:rsidR="003B08ED">
        <w:rPr>
          <w:lang w:eastAsia="en-AU"/>
        </w:rPr>
        <w:t xml:space="preserve"> operations;</w:t>
      </w:r>
    </w:p>
    <w:p w14:paraId="1AD7CB7A" w14:textId="025EA1FC" w:rsidR="003B08ED" w:rsidRDefault="000D0BC1" w:rsidP="00FC0DC5">
      <w:pPr>
        <w:pStyle w:val="LDP2i"/>
        <w:rPr>
          <w:lang w:eastAsia="en-AU"/>
        </w:rPr>
      </w:pPr>
      <w:r>
        <w:rPr>
          <w:lang w:eastAsia="en-AU"/>
        </w:rPr>
        <w:tab/>
      </w:r>
      <w:r w:rsidR="00B551D4">
        <w:rPr>
          <w:lang w:eastAsia="en-AU"/>
        </w:rPr>
        <w:t>(</w:t>
      </w:r>
      <w:r>
        <w:rPr>
          <w:lang w:eastAsia="en-AU"/>
        </w:rPr>
        <w:t>ii</w:t>
      </w:r>
      <w:r w:rsidR="00B551D4">
        <w:rPr>
          <w:lang w:eastAsia="en-AU"/>
        </w:rPr>
        <w:t>)</w:t>
      </w:r>
      <w:r w:rsidR="00B551D4">
        <w:rPr>
          <w:lang w:eastAsia="en-AU"/>
        </w:rPr>
        <w:tab/>
      </w:r>
      <w:r w:rsidR="00D63A34" w:rsidRPr="003E12FA">
        <w:rPr>
          <w:lang w:eastAsia="en-AU"/>
        </w:rPr>
        <w:t>rappelling operations</w:t>
      </w:r>
      <w:r w:rsidR="003B08ED">
        <w:rPr>
          <w:lang w:eastAsia="en-AU"/>
        </w:rPr>
        <w:t>;</w:t>
      </w:r>
    </w:p>
    <w:p w14:paraId="3B819626" w14:textId="6517CB8B" w:rsidR="00B551D4" w:rsidRDefault="000D0BC1" w:rsidP="002B4492">
      <w:pPr>
        <w:pStyle w:val="LDP2i"/>
        <w:ind w:left="1559" w:hanging="1105"/>
        <w:rPr>
          <w:lang w:eastAsia="en-AU"/>
        </w:rPr>
      </w:pPr>
      <w:r>
        <w:rPr>
          <w:lang w:eastAsia="en-AU"/>
        </w:rPr>
        <w:tab/>
      </w:r>
      <w:r w:rsidR="00B551D4">
        <w:rPr>
          <w:lang w:eastAsia="en-AU"/>
        </w:rPr>
        <w:t>(</w:t>
      </w:r>
      <w:r>
        <w:rPr>
          <w:lang w:eastAsia="en-AU"/>
        </w:rPr>
        <w:t>iii</w:t>
      </w:r>
      <w:r w:rsidR="00B551D4">
        <w:rPr>
          <w:lang w:eastAsia="en-AU"/>
        </w:rPr>
        <w:t>)</w:t>
      </w:r>
      <w:r w:rsidR="0068560E">
        <w:rPr>
          <w:lang w:eastAsia="en-AU"/>
        </w:rPr>
        <w:tab/>
      </w:r>
      <w:r w:rsidR="00D63A34" w:rsidRPr="003E12FA">
        <w:rPr>
          <w:lang w:eastAsia="en-AU"/>
        </w:rPr>
        <w:t xml:space="preserve">emplaning or deplaning from a rotorcraft in flight or partially in flight (a </w:t>
      </w:r>
      <w:r w:rsidR="00D63A34" w:rsidRPr="00F03AC0">
        <w:rPr>
          <w:b/>
          <w:bCs/>
          <w:i/>
          <w:iCs/>
          <w:lang w:eastAsia="en-AU"/>
        </w:rPr>
        <w:t>hover entry or exit</w:t>
      </w:r>
      <w:r w:rsidR="00D63A34" w:rsidRPr="003E12FA">
        <w:rPr>
          <w:lang w:eastAsia="en-AU"/>
        </w:rPr>
        <w:t>)</w:t>
      </w:r>
      <w:r w:rsidR="003B08ED">
        <w:rPr>
          <w:lang w:eastAsia="en-AU"/>
        </w:rPr>
        <w:t>;</w:t>
      </w:r>
    </w:p>
    <w:p w14:paraId="6A7C8BD3" w14:textId="5E055461" w:rsidR="003F6D9D" w:rsidRDefault="003F6D9D" w:rsidP="002B4492">
      <w:pPr>
        <w:pStyle w:val="LDP2i"/>
        <w:ind w:left="1559" w:hanging="1105"/>
        <w:rPr>
          <w:lang w:eastAsia="en-AU"/>
        </w:rPr>
      </w:pPr>
      <w:r>
        <w:rPr>
          <w:lang w:eastAsia="en-AU"/>
        </w:rPr>
        <w:tab/>
        <w:t>(iv)</w:t>
      </w:r>
      <w:r>
        <w:rPr>
          <w:lang w:eastAsia="en-AU"/>
        </w:rPr>
        <w:tab/>
      </w:r>
      <w:r w:rsidRPr="003E12FA">
        <w:rPr>
          <w:lang w:eastAsia="en-AU"/>
        </w:rPr>
        <w:t xml:space="preserve">emplaning or deplaning from a rotorcraft </w:t>
      </w:r>
      <w:r>
        <w:rPr>
          <w:lang w:eastAsia="en-AU"/>
        </w:rPr>
        <w:t>on the ground</w:t>
      </w:r>
      <w:r w:rsidR="00183DAA">
        <w:rPr>
          <w:lang w:eastAsia="en-AU"/>
        </w:rPr>
        <w:t>,</w:t>
      </w:r>
      <w:r>
        <w:rPr>
          <w:lang w:eastAsia="en-AU"/>
        </w:rPr>
        <w:t xml:space="preserve"> in circumstances where a rapid entry to, or exit from, the aircraft is</w:t>
      </w:r>
      <w:r w:rsidR="006415BF">
        <w:rPr>
          <w:lang w:eastAsia="en-AU"/>
        </w:rPr>
        <w:t xml:space="preserve"> essential to the operation;</w:t>
      </w:r>
    </w:p>
    <w:p w14:paraId="447E202E" w14:textId="789981E5" w:rsidR="00D63A34" w:rsidRDefault="000D0BC1" w:rsidP="00FC0DC5">
      <w:pPr>
        <w:pStyle w:val="LDP1a"/>
        <w:rPr>
          <w:lang w:eastAsia="en-AU"/>
        </w:rPr>
      </w:pPr>
      <w:r>
        <w:rPr>
          <w:lang w:eastAsia="en-AU"/>
        </w:rPr>
        <w:t>(b)</w:t>
      </w:r>
      <w:r>
        <w:rPr>
          <w:lang w:eastAsia="en-AU"/>
        </w:rPr>
        <w:tab/>
      </w:r>
      <w:r w:rsidR="00150E27">
        <w:rPr>
          <w:lang w:eastAsia="en-AU"/>
        </w:rPr>
        <w:t xml:space="preserve">it </w:t>
      </w:r>
      <w:r w:rsidR="00D63A34" w:rsidRPr="003E12FA">
        <w:rPr>
          <w:lang w:eastAsia="en-AU"/>
        </w:rPr>
        <w:t>is</w:t>
      </w:r>
      <w:r>
        <w:rPr>
          <w:lang w:eastAsia="en-AU"/>
        </w:rPr>
        <w:t xml:space="preserve"> </w:t>
      </w:r>
      <w:r w:rsidR="00C542A9">
        <w:rPr>
          <w:lang w:eastAsia="en-AU"/>
        </w:rPr>
        <w:t>1</w:t>
      </w:r>
      <w:r>
        <w:rPr>
          <w:lang w:eastAsia="en-AU"/>
        </w:rPr>
        <w:t xml:space="preserve"> of the following</w:t>
      </w:r>
      <w:r w:rsidR="00D63A34" w:rsidRPr="003E12FA">
        <w:rPr>
          <w:lang w:eastAsia="en-AU"/>
        </w:rPr>
        <w:t>:</w:t>
      </w:r>
    </w:p>
    <w:p w14:paraId="35A564C5" w14:textId="34191512" w:rsidR="00D63A34" w:rsidRPr="0059058D" w:rsidRDefault="000D0BC1" w:rsidP="00FC0DC5">
      <w:pPr>
        <w:pStyle w:val="LDP2i"/>
      </w:pPr>
      <w:r>
        <w:tab/>
      </w:r>
      <w:r w:rsidR="00D63A34" w:rsidRPr="0059058D">
        <w:t>(</w:t>
      </w:r>
      <w:r>
        <w:t>i</w:t>
      </w:r>
      <w:r w:rsidR="00D63A34" w:rsidRPr="0059058D">
        <w:t>)</w:t>
      </w:r>
      <w:r w:rsidR="00D63A34" w:rsidRPr="0059058D">
        <w:tab/>
        <w:t>for, or related to, the law enforcement or counterterrorism functions of a State or Territory police service or the Australian Federal Police;</w:t>
      </w:r>
    </w:p>
    <w:p w14:paraId="2517AE2A" w14:textId="0378E79E" w:rsidR="00D63A34" w:rsidRPr="0059058D" w:rsidRDefault="000D0BC1" w:rsidP="00FC0DC5">
      <w:pPr>
        <w:pStyle w:val="LDP2i"/>
        <w:rPr>
          <w:b/>
          <w:bCs/>
        </w:rPr>
      </w:pPr>
      <w:r>
        <w:tab/>
      </w:r>
      <w:r w:rsidR="00D63A34" w:rsidRPr="0068560E">
        <w:t>(</w:t>
      </w:r>
      <w:r>
        <w:t>ii</w:t>
      </w:r>
      <w:r w:rsidR="00D63A34" w:rsidRPr="0068560E">
        <w:t>)</w:t>
      </w:r>
      <w:r w:rsidR="00D63A34" w:rsidRPr="0068560E">
        <w:tab/>
        <w:t xml:space="preserve">for training related to the </w:t>
      </w:r>
      <w:r w:rsidR="0078135F">
        <w:t>activities</w:t>
      </w:r>
      <w:r w:rsidR="00F95746">
        <w:t xml:space="preserve"> and </w:t>
      </w:r>
      <w:r w:rsidR="00154F15">
        <w:t>functions</w:t>
      </w:r>
      <w:r w:rsidR="0078135F" w:rsidRPr="0068560E">
        <w:t xml:space="preserve"> </w:t>
      </w:r>
      <w:r w:rsidR="00D63A34" w:rsidRPr="0068560E">
        <w:t xml:space="preserve">mentioned in </w:t>
      </w:r>
      <w:r w:rsidR="00D63A34" w:rsidRPr="00DE07EC">
        <w:t>paragraph (</w:t>
      </w:r>
      <w:r w:rsidR="0078135F">
        <w:t>a</w:t>
      </w:r>
      <w:r w:rsidR="00D63A34" w:rsidRPr="005C18CC">
        <w:t>)</w:t>
      </w:r>
      <w:r w:rsidR="00154F15">
        <w:t xml:space="preserve"> and subparagraph (b)</w:t>
      </w:r>
      <w:r w:rsidR="00C542A9">
        <w:t> </w:t>
      </w:r>
      <w:r w:rsidR="00154F15">
        <w:t>(</w:t>
      </w:r>
      <w:proofErr w:type="spellStart"/>
      <w:r w:rsidR="00154F15">
        <w:t>i</w:t>
      </w:r>
      <w:proofErr w:type="spellEnd"/>
      <w:r w:rsidR="00154F15">
        <w:t>)</w:t>
      </w:r>
      <w:r w:rsidR="006415BF">
        <w:t>;</w:t>
      </w:r>
    </w:p>
    <w:p w14:paraId="04C82E90" w14:textId="24C7D7CC" w:rsidR="00E619AA" w:rsidRDefault="00597A59" w:rsidP="007C5EA7">
      <w:pPr>
        <w:pStyle w:val="LDP1a"/>
      </w:pPr>
      <w:r>
        <w:t>(c)</w:t>
      </w:r>
      <w:r>
        <w:tab/>
      </w:r>
      <w:r w:rsidR="00150E27">
        <w:t xml:space="preserve">it </w:t>
      </w:r>
      <w:r w:rsidR="00FE5A9F">
        <w:t xml:space="preserve">is </w:t>
      </w:r>
      <w:r w:rsidR="00D63A34" w:rsidRPr="0068560E">
        <w:t>conducted at a location</w:t>
      </w:r>
      <w:r w:rsidR="008A0243">
        <w:t xml:space="preserve"> where a</w:t>
      </w:r>
      <w:r w:rsidR="00D63A34" w:rsidRPr="0068560E">
        <w:t xml:space="preserve"> normal landing</w:t>
      </w:r>
      <w:r w:rsidR="008A0243">
        <w:t xml:space="preserve"> may or may not be</w:t>
      </w:r>
      <w:r w:rsidR="00D63A34" w:rsidRPr="0068560E">
        <w:t xml:space="preserve"> possible or safe.</w:t>
      </w:r>
    </w:p>
    <w:p w14:paraId="057F7B06" w14:textId="52409C00" w:rsidR="007D6C8F" w:rsidRDefault="007D6C8F" w:rsidP="007D6C8F">
      <w:pPr>
        <w:pStyle w:val="LDAmendHeading"/>
      </w:pPr>
      <w:r w:rsidRPr="005E4396">
        <w:t>[</w:t>
      </w:r>
      <w:r w:rsidR="00216175">
        <w:t>23</w:t>
      </w:r>
      <w:r w:rsidRPr="005E4396">
        <w:t>]</w:t>
      </w:r>
      <w:r w:rsidRPr="005E4396">
        <w:tab/>
      </w:r>
      <w:r>
        <w:t>Subsection 24.04</w:t>
      </w:r>
      <w:r w:rsidR="00C542A9">
        <w:t> </w:t>
      </w:r>
      <w:r>
        <w:t>(1)</w:t>
      </w:r>
    </w:p>
    <w:p w14:paraId="673068DE" w14:textId="77777777" w:rsidR="000638CD" w:rsidRDefault="000638CD" w:rsidP="000638CD">
      <w:pPr>
        <w:pStyle w:val="LDAmendInstruction"/>
        <w:rPr>
          <w:lang w:eastAsia="en-AU"/>
        </w:rPr>
      </w:pPr>
      <w:r>
        <w:t>repeal and substitute</w:t>
      </w:r>
    </w:p>
    <w:p w14:paraId="442F826B" w14:textId="77777777" w:rsidR="00484C79" w:rsidRPr="00C96381" w:rsidRDefault="00484C79" w:rsidP="00484C79">
      <w:pPr>
        <w:pStyle w:val="LDClause"/>
      </w:pPr>
      <w:r w:rsidRPr="00C96381">
        <w:rPr>
          <w:b/>
        </w:rPr>
        <w:tab/>
      </w:r>
      <w:r w:rsidRPr="00C96381">
        <w:t>(1)</w:t>
      </w:r>
      <w:r w:rsidRPr="00C96381">
        <w:tab/>
        <w:t>This section applies to a rotorcraft that:</w:t>
      </w:r>
    </w:p>
    <w:p w14:paraId="6DAB154A" w14:textId="34FEA3FA" w:rsidR="00484C79" w:rsidRPr="00C96381" w:rsidRDefault="00484C79" w:rsidP="00484C79">
      <w:pPr>
        <w:pStyle w:val="LDP1a"/>
      </w:pPr>
      <w:r w:rsidRPr="00C96381">
        <w:t>(a)</w:t>
      </w:r>
      <w:r w:rsidRPr="00C96381">
        <w:tab/>
        <w:t>is a Category A rotorcraft</w:t>
      </w:r>
      <w:r w:rsidR="00D16276">
        <w:t xml:space="preserve"> which is not being operated in accordance with its </w:t>
      </w:r>
      <w:r w:rsidR="00AD6381">
        <w:t>C</w:t>
      </w:r>
      <w:r w:rsidR="00D16276">
        <w:t>ategory B supplement in the AFM</w:t>
      </w:r>
      <w:r w:rsidRPr="00C96381">
        <w:t xml:space="preserve"> (the </w:t>
      </w:r>
      <w:r w:rsidRPr="00C96381">
        <w:rPr>
          <w:b/>
          <w:i/>
        </w:rPr>
        <w:t>rotorcraft</w:t>
      </w:r>
      <w:r w:rsidRPr="00C96381">
        <w:t>); and</w:t>
      </w:r>
    </w:p>
    <w:p w14:paraId="575CB097" w14:textId="579CDC3B" w:rsidR="00484C79" w:rsidRPr="00C96381" w:rsidRDefault="00484C79" w:rsidP="00484C79">
      <w:pPr>
        <w:pStyle w:val="LDP1a"/>
      </w:pPr>
      <w:r w:rsidRPr="00C96381">
        <w:t>(b)</w:t>
      </w:r>
      <w:r w:rsidRPr="00C96381">
        <w:tab/>
        <w:t xml:space="preserve">takes off from a place in a populous area that is </w:t>
      </w:r>
      <w:r w:rsidR="00BA603E">
        <w:t>both</w:t>
      </w:r>
      <w:r w:rsidRPr="00C96381">
        <w:t xml:space="preserve"> of the following (the </w:t>
      </w:r>
      <w:r w:rsidRPr="00C96381">
        <w:rPr>
          <w:b/>
          <w:i/>
        </w:rPr>
        <w:t>relevant HLS</w:t>
      </w:r>
      <w:r w:rsidRPr="00C96381">
        <w:t>):</w:t>
      </w:r>
    </w:p>
    <w:p w14:paraId="19EF82AD" w14:textId="049DC7A4" w:rsidR="00484C79" w:rsidRPr="00C96381" w:rsidRDefault="00484C79" w:rsidP="00484C79">
      <w:pPr>
        <w:pStyle w:val="LDP2i"/>
      </w:pPr>
      <w:r w:rsidRPr="00C96381">
        <w:tab/>
        <w:t>(i)</w:t>
      </w:r>
      <w:r w:rsidRPr="00C96381">
        <w:tab/>
        <w:t>a non-certified aerodrome (including an HLS);</w:t>
      </w:r>
    </w:p>
    <w:p w14:paraId="1474D6F4" w14:textId="53A83940" w:rsidR="00484C79" w:rsidRDefault="00484C79" w:rsidP="00484C79">
      <w:pPr>
        <w:pStyle w:val="LDP2i"/>
        <w:ind w:left="1559" w:hanging="1105"/>
      </w:pPr>
      <w:r w:rsidRPr="00C96381">
        <w:tab/>
        <w:t>(ii)</w:t>
      </w:r>
      <w:r w:rsidRPr="00C96381">
        <w:tab/>
        <w:t xml:space="preserve">an aerodrome that is not used for the regular take-off or landing of </w:t>
      </w:r>
      <w:r w:rsidR="00BA603E">
        <w:t>aircraft</w:t>
      </w:r>
      <w:r w:rsidRPr="00C96381">
        <w:t>.</w:t>
      </w:r>
    </w:p>
    <w:p w14:paraId="31493975" w14:textId="34009580" w:rsidR="00516894" w:rsidRDefault="00516894" w:rsidP="00516894">
      <w:pPr>
        <w:pStyle w:val="LDAmendHeading"/>
      </w:pPr>
      <w:r w:rsidRPr="005E4396">
        <w:t>[</w:t>
      </w:r>
      <w:r w:rsidR="00216175">
        <w:t>24</w:t>
      </w:r>
      <w:r w:rsidRPr="005E4396">
        <w:t>]</w:t>
      </w:r>
      <w:r w:rsidRPr="005E4396">
        <w:tab/>
      </w:r>
      <w:r>
        <w:t>Subsection 24.05</w:t>
      </w:r>
      <w:r w:rsidR="00C542A9">
        <w:t> </w:t>
      </w:r>
      <w:r>
        <w:t>(1)</w:t>
      </w:r>
    </w:p>
    <w:p w14:paraId="612E0728" w14:textId="77777777" w:rsidR="00516894" w:rsidRDefault="00516894" w:rsidP="00516894">
      <w:pPr>
        <w:pStyle w:val="LDAmendInstruction"/>
        <w:rPr>
          <w:lang w:eastAsia="en-AU"/>
        </w:rPr>
      </w:pPr>
      <w:r>
        <w:t>repeal and substitute</w:t>
      </w:r>
    </w:p>
    <w:p w14:paraId="3DD57893" w14:textId="7340D4B4" w:rsidR="00516894" w:rsidRPr="00C96381" w:rsidRDefault="00516894" w:rsidP="00516894">
      <w:pPr>
        <w:pStyle w:val="LDClause"/>
      </w:pPr>
      <w:r w:rsidRPr="00C96381">
        <w:rPr>
          <w:b/>
        </w:rPr>
        <w:tab/>
      </w:r>
      <w:r w:rsidRPr="00C96381">
        <w:t>(1)</w:t>
      </w:r>
      <w:r w:rsidRPr="00C96381">
        <w:tab/>
        <w:t>This section applies to a rotorcraft that:</w:t>
      </w:r>
    </w:p>
    <w:p w14:paraId="417F8096" w14:textId="0A988DB8" w:rsidR="00516894" w:rsidRPr="00C96381" w:rsidRDefault="00516894" w:rsidP="00516894">
      <w:pPr>
        <w:pStyle w:val="LDP1a"/>
      </w:pPr>
      <w:r w:rsidRPr="00C96381">
        <w:t>(a)</w:t>
      </w:r>
      <w:r w:rsidRPr="00C96381">
        <w:tab/>
        <w:t xml:space="preserve">is a Category </w:t>
      </w:r>
      <w:r w:rsidR="009D0FDB">
        <w:t>B</w:t>
      </w:r>
      <w:r w:rsidRPr="00C96381">
        <w:t xml:space="preserve"> rotorcraft</w:t>
      </w:r>
      <w:r>
        <w:t xml:space="preserve"> </w:t>
      </w:r>
      <w:r w:rsidRPr="00C96381">
        <w:t xml:space="preserve">(the </w:t>
      </w:r>
      <w:r w:rsidRPr="00C96381">
        <w:rPr>
          <w:b/>
          <w:i/>
        </w:rPr>
        <w:t>rotorcraft</w:t>
      </w:r>
      <w:r w:rsidRPr="00C96381">
        <w:t>); and</w:t>
      </w:r>
    </w:p>
    <w:p w14:paraId="5374C485" w14:textId="77777777" w:rsidR="00516894" w:rsidRPr="00C96381" w:rsidRDefault="00516894" w:rsidP="00516894">
      <w:pPr>
        <w:pStyle w:val="LDP1a"/>
      </w:pPr>
      <w:r w:rsidRPr="00C96381">
        <w:lastRenderedPageBreak/>
        <w:t>(b)</w:t>
      </w:r>
      <w:r w:rsidRPr="00C96381">
        <w:tab/>
        <w:t xml:space="preserve">takes off from a place in a populous area that is </w:t>
      </w:r>
      <w:r>
        <w:t>both</w:t>
      </w:r>
      <w:r w:rsidRPr="00C96381">
        <w:t xml:space="preserve"> of the following (the </w:t>
      </w:r>
      <w:r w:rsidRPr="00C96381">
        <w:rPr>
          <w:b/>
          <w:i/>
        </w:rPr>
        <w:t>relevant HLS</w:t>
      </w:r>
      <w:r w:rsidRPr="00C96381">
        <w:t>):</w:t>
      </w:r>
    </w:p>
    <w:p w14:paraId="41A40DD7" w14:textId="253496D7" w:rsidR="00516894" w:rsidRPr="00C96381" w:rsidRDefault="00516894" w:rsidP="00516894">
      <w:pPr>
        <w:pStyle w:val="LDP2i"/>
      </w:pPr>
      <w:r w:rsidRPr="00C96381">
        <w:tab/>
        <w:t>(i)</w:t>
      </w:r>
      <w:r w:rsidRPr="00C96381">
        <w:tab/>
        <w:t>a non-certified aerodrome (including an HLS);</w:t>
      </w:r>
    </w:p>
    <w:p w14:paraId="4DB3BDAF" w14:textId="77777777" w:rsidR="00516894" w:rsidRPr="00C96381" w:rsidRDefault="00516894" w:rsidP="00516894">
      <w:pPr>
        <w:pStyle w:val="LDP2i"/>
        <w:ind w:left="1559" w:hanging="1105"/>
      </w:pPr>
      <w:r w:rsidRPr="00C96381">
        <w:tab/>
        <w:t>(ii)</w:t>
      </w:r>
      <w:r w:rsidRPr="00C96381">
        <w:tab/>
        <w:t xml:space="preserve">an aerodrome that is not used for the regular take-off or landing of </w:t>
      </w:r>
      <w:r>
        <w:t>aircraft</w:t>
      </w:r>
      <w:r w:rsidRPr="00C96381">
        <w:t>.</w:t>
      </w:r>
    </w:p>
    <w:p w14:paraId="60E2CA06" w14:textId="6D8B6F33" w:rsidR="009C1154" w:rsidRDefault="009C1154" w:rsidP="009C1154">
      <w:pPr>
        <w:pStyle w:val="LDAmendHeading"/>
      </w:pPr>
      <w:r w:rsidRPr="005E4396">
        <w:t>[</w:t>
      </w:r>
      <w:r w:rsidR="00216175">
        <w:t>25</w:t>
      </w:r>
      <w:r w:rsidRPr="005E4396">
        <w:t>]</w:t>
      </w:r>
      <w:r w:rsidRPr="005E4396">
        <w:tab/>
      </w:r>
      <w:r>
        <w:t>Subsection 25.04</w:t>
      </w:r>
      <w:r w:rsidR="009A3E17">
        <w:t> </w:t>
      </w:r>
      <w:r>
        <w:t>(1)</w:t>
      </w:r>
    </w:p>
    <w:p w14:paraId="776D216B" w14:textId="77777777" w:rsidR="009C1154" w:rsidRDefault="009C1154" w:rsidP="009C1154">
      <w:pPr>
        <w:pStyle w:val="LDAmendInstruction"/>
        <w:rPr>
          <w:lang w:eastAsia="en-AU"/>
        </w:rPr>
      </w:pPr>
      <w:r>
        <w:t>repeal and substitute</w:t>
      </w:r>
    </w:p>
    <w:p w14:paraId="30A7EC86" w14:textId="77777777" w:rsidR="009C1154" w:rsidRPr="00C96381" w:rsidRDefault="009C1154" w:rsidP="009C1154">
      <w:pPr>
        <w:pStyle w:val="LDClause"/>
      </w:pPr>
      <w:r w:rsidRPr="00C96381">
        <w:rPr>
          <w:b/>
        </w:rPr>
        <w:tab/>
      </w:r>
      <w:r w:rsidRPr="00C96381">
        <w:t>(1)</w:t>
      </w:r>
      <w:r w:rsidRPr="00C96381">
        <w:tab/>
        <w:t>This section applies to a rotorcraft that:</w:t>
      </w:r>
    </w:p>
    <w:p w14:paraId="3529A4D3" w14:textId="77777777" w:rsidR="009C1154" w:rsidRPr="00C96381" w:rsidRDefault="009C1154" w:rsidP="009C1154">
      <w:pPr>
        <w:pStyle w:val="LDP1a"/>
      </w:pPr>
      <w:r w:rsidRPr="00C96381">
        <w:t>(a)</w:t>
      </w:r>
      <w:r w:rsidRPr="00C96381">
        <w:tab/>
        <w:t>is a Category A rotorcraft</w:t>
      </w:r>
      <w:r>
        <w:t xml:space="preserve"> which is not being operated in accordance with its category B supplement in the AFM</w:t>
      </w:r>
      <w:r w:rsidRPr="00C96381">
        <w:t xml:space="preserve"> (the </w:t>
      </w:r>
      <w:r w:rsidRPr="00C96381">
        <w:rPr>
          <w:b/>
          <w:i/>
        </w:rPr>
        <w:t>rotorcraft</w:t>
      </w:r>
      <w:r w:rsidRPr="00C96381">
        <w:t>); and</w:t>
      </w:r>
    </w:p>
    <w:p w14:paraId="19A50BD2" w14:textId="77777777" w:rsidR="009C1154" w:rsidRPr="00C96381" w:rsidRDefault="009C1154" w:rsidP="009C1154">
      <w:pPr>
        <w:pStyle w:val="LDP1a"/>
      </w:pPr>
      <w:r w:rsidRPr="00C96381">
        <w:t>(b)</w:t>
      </w:r>
      <w:r w:rsidRPr="00C96381">
        <w:tab/>
        <w:t xml:space="preserve">takes off from a place in a populous area that is </w:t>
      </w:r>
      <w:r>
        <w:t>both</w:t>
      </w:r>
      <w:r w:rsidRPr="00C96381">
        <w:t xml:space="preserve"> of the following (the </w:t>
      </w:r>
      <w:r w:rsidRPr="00C96381">
        <w:rPr>
          <w:b/>
          <w:i/>
        </w:rPr>
        <w:t>relevant HLS</w:t>
      </w:r>
      <w:r w:rsidRPr="00C96381">
        <w:t>):</w:t>
      </w:r>
    </w:p>
    <w:p w14:paraId="6BC3309B" w14:textId="430979BD" w:rsidR="009C1154" w:rsidRPr="00C96381" w:rsidRDefault="009C1154" w:rsidP="009C1154">
      <w:pPr>
        <w:pStyle w:val="LDP2i"/>
      </w:pPr>
      <w:r w:rsidRPr="00C96381">
        <w:tab/>
        <w:t>(i)</w:t>
      </w:r>
      <w:r w:rsidRPr="00C96381">
        <w:tab/>
        <w:t>a non-certified aerodrome (including an HLS);</w:t>
      </w:r>
    </w:p>
    <w:p w14:paraId="3A2CA8CA" w14:textId="77777777" w:rsidR="009C1154" w:rsidRDefault="009C1154" w:rsidP="009C1154">
      <w:pPr>
        <w:pStyle w:val="LDP2i"/>
        <w:ind w:left="1559" w:hanging="1105"/>
      </w:pPr>
      <w:r w:rsidRPr="00C96381">
        <w:tab/>
        <w:t>(ii)</w:t>
      </w:r>
      <w:r w:rsidRPr="00C96381">
        <w:tab/>
        <w:t xml:space="preserve">an aerodrome that is not used for the regular take-off or landing of </w:t>
      </w:r>
      <w:r>
        <w:t>aircraft</w:t>
      </w:r>
      <w:r w:rsidRPr="00C96381">
        <w:t>.</w:t>
      </w:r>
    </w:p>
    <w:p w14:paraId="74645819" w14:textId="5D901296" w:rsidR="00971C01" w:rsidRDefault="00971C01" w:rsidP="00971C01">
      <w:pPr>
        <w:pStyle w:val="LDAmendHeading"/>
      </w:pPr>
      <w:r w:rsidRPr="005E4396">
        <w:t>[</w:t>
      </w:r>
      <w:r w:rsidR="00BA4A50">
        <w:t>26</w:t>
      </w:r>
      <w:r w:rsidRPr="005E4396">
        <w:t>]</w:t>
      </w:r>
      <w:r w:rsidRPr="005E4396">
        <w:tab/>
      </w:r>
      <w:r>
        <w:t>Subsection 25.05</w:t>
      </w:r>
      <w:r w:rsidR="009A3E17">
        <w:t> </w:t>
      </w:r>
      <w:r>
        <w:t>(1)</w:t>
      </w:r>
    </w:p>
    <w:p w14:paraId="4894BB55" w14:textId="77777777" w:rsidR="00971C01" w:rsidRDefault="00971C01" w:rsidP="00971C01">
      <w:pPr>
        <w:pStyle w:val="LDAmendInstruction"/>
        <w:rPr>
          <w:lang w:eastAsia="en-AU"/>
        </w:rPr>
      </w:pPr>
      <w:r>
        <w:t>repeal and substitute</w:t>
      </w:r>
    </w:p>
    <w:p w14:paraId="0CE37649" w14:textId="77777777" w:rsidR="00971C01" w:rsidRPr="00C96381" w:rsidRDefault="00971C01" w:rsidP="00971C01">
      <w:pPr>
        <w:pStyle w:val="LDClause"/>
      </w:pPr>
      <w:r w:rsidRPr="00C96381">
        <w:rPr>
          <w:b/>
        </w:rPr>
        <w:tab/>
      </w:r>
      <w:r w:rsidRPr="00C96381">
        <w:t>(1)</w:t>
      </w:r>
      <w:r w:rsidRPr="00C96381">
        <w:tab/>
        <w:t>This section applies to a rotorcraft that:</w:t>
      </w:r>
    </w:p>
    <w:p w14:paraId="0D3D9029" w14:textId="77777777" w:rsidR="00971C01" w:rsidRPr="00C96381" w:rsidRDefault="00971C01" w:rsidP="00971C01">
      <w:pPr>
        <w:pStyle w:val="LDP1a"/>
      </w:pPr>
      <w:r w:rsidRPr="00C96381">
        <w:t>(a)</w:t>
      </w:r>
      <w:r w:rsidRPr="00C96381">
        <w:tab/>
        <w:t xml:space="preserve">is a Category </w:t>
      </w:r>
      <w:r>
        <w:t>B</w:t>
      </w:r>
      <w:r w:rsidRPr="00C96381">
        <w:t xml:space="preserve"> rotorcraft</w:t>
      </w:r>
      <w:r>
        <w:t xml:space="preserve"> </w:t>
      </w:r>
      <w:r w:rsidRPr="00C96381">
        <w:t xml:space="preserve">(the </w:t>
      </w:r>
      <w:r w:rsidRPr="00C96381">
        <w:rPr>
          <w:b/>
          <w:i/>
        </w:rPr>
        <w:t>rotorcraft</w:t>
      </w:r>
      <w:r w:rsidRPr="00C96381">
        <w:t>); and</w:t>
      </w:r>
    </w:p>
    <w:p w14:paraId="0DD02CDF" w14:textId="77777777" w:rsidR="00971C01" w:rsidRPr="00C96381" w:rsidRDefault="00971C01" w:rsidP="00971C01">
      <w:pPr>
        <w:pStyle w:val="LDP1a"/>
      </w:pPr>
      <w:r w:rsidRPr="00C96381">
        <w:t>(b)</w:t>
      </w:r>
      <w:r w:rsidRPr="00C96381">
        <w:tab/>
        <w:t xml:space="preserve">takes off from a place in a populous area that is </w:t>
      </w:r>
      <w:r>
        <w:t>both</w:t>
      </w:r>
      <w:r w:rsidRPr="00C96381">
        <w:t xml:space="preserve"> of the following (the </w:t>
      </w:r>
      <w:r w:rsidRPr="00C96381">
        <w:rPr>
          <w:b/>
          <w:i/>
        </w:rPr>
        <w:t>relevant HLS</w:t>
      </w:r>
      <w:r w:rsidRPr="00C96381">
        <w:t>):</w:t>
      </w:r>
    </w:p>
    <w:p w14:paraId="06560E6E" w14:textId="7A7E0A21" w:rsidR="00971C01" w:rsidRPr="00C96381" w:rsidRDefault="00971C01" w:rsidP="00971C01">
      <w:pPr>
        <w:pStyle w:val="LDP2i"/>
      </w:pPr>
      <w:r w:rsidRPr="00C96381">
        <w:tab/>
        <w:t>(i)</w:t>
      </w:r>
      <w:r w:rsidRPr="00C96381">
        <w:tab/>
        <w:t>a non-certified aerodrome (including an HLS);</w:t>
      </w:r>
    </w:p>
    <w:p w14:paraId="2E7433E8" w14:textId="77777777" w:rsidR="00971C01" w:rsidRPr="00C96381" w:rsidRDefault="00971C01" w:rsidP="00971C01">
      <w:pPr>
        <w:pStyle w:val="LDP2i"/>
        <w:ind w:left="1559" w:hanging="1105"/>
      </w:pPr>
      <w:r w:rsidRPr="00C96381">
        <w:tab/>
        <w:t>(ii)</w:t>
      </w:r>
      <w:r w:rsidRPr="00C96381">
        <w:tab/>
        <w:t xml:space="preserve">an aerodrome that is not used for the regular take-off or landing of </w:t>
      </w:r>
      <w:r>
        <w:t>aircraft</w:t>
      </w:r>
      <w:r w:rsidRPr="00C96381">
        <w:t>.</w:t>
      </w:r>
    </w:p>
    <w:p w14:paraId="5E5148D1" w14:textId="11DF5A7E" w:rsidR="00A17603" w:rsidRDefault="00A17603" w:rsidP="00A17603">
      <w:pPr>
        <w:pStyle w:val="LDAmendHeading"/>
      </w:pPr>
      <w:bookmarkStart w:id="5" w:name="_Toc90102834"/>
      <w:r w:rsidRPr="005E4396">
        <w:t>[</w:t>
      </w:r>
      <w:r w:rsidR="00BA4A50">
        <w:t>27</w:t>
      </w:r>
      <w:r w:rsidRPr="005E4396">
        <w:t>]</w:t>
      </w:r>
      <w:r w:rsidRPr="005E4396">
        <w:tab/>
      </w:r>
      <w:r>
        <w:t>Section 26.16</w:t>
      </w:r>
    </w:p>
    <w:p w14:paraId="15A40658" w14:textId="6977166C" w:rsidR="00A17603" w:rsidRDefault="00A17603" w:rsidP="00A17603">
      <w:pPr>
        <w:pStyle w:val="LDAmendInstruction"/>
      </w:pPr>
      <w:r>
        <w:t>repeal and substitute</w:t>
      </w:r>
    </w:p>
    <w:p w14:paraId="7650CE94" w14:textId="18A41829" w:rsidR="00A17603" w:rsidRPr="00C96381" w:rsidRDefault="00A17603" w:rsidP="00A17603">
      <w:pPr>
        <w:pStyle w:val="LDClauseHeading"/>
      </w:pPr>
      <w:r w:rsidRPr="00C96381">
        <w:t>26.16</w:t>
      </w:r>
      <w:r w:rsidRPr="00C96381">
        <w:tab/>
        <w:t>Application — VFR and IFR flight requirements do not apply to certain registered aircraft</w:t>
      </w:r>
      <w:bookmarkEnd w:id="5"/>
    </w:p>
    <w:p w14:paraId="13FC764D" w14:textId="254C3EEB" w:rsidR="00A17603" w:rsidRDefault="00A17603" w:rsidP="00A17603">
      <w:pPr>
        <w:pStyle w:val="LDClause"/>
      </w:pPr>
      <w:r w:rsidRPr="00C96381">
        <w:tab/>
      </w:r>
      <w:r w:rsidRPr="00C96381">
        <w:tab/>
        <w:t>Division</w:t>
      </w:r>
      <w:r w:rsidR="00A85BB7">
        <w:t>s</w:t>
      </w:r>
      <w:r w:rsidRPr="00C96381">
        <w:t xml:space="preserve"> 26.3 </w:t>
      </w:r>
      <w:r w:rsidR="00A85BB7">
        <w:t>and</w:t>
      </w:r>
      <w:r w:rsidRPr="00C96381">
        <w:t xml:space="preserve"> 26.4 do not apply to a </w:t>
      </w:r>
      <w:r w:rsidR="00723545">
        <w:t>registered</w:t>
      </w:r>
      <w:r w:rsidRPr="00C96381">
        <w:t xml:space="preserve"> aircraft</w:t>
      </w:r>
      <w:r w:rsidR="001724DB">
        <w:t xml:space="preserve"> </w:t>
      </w:r>
      <w:r w:rsidRPr="00C96381">
        <w:t xml:space="preserve">if </w:t>
      </w:r>
      <w:r w:rsidR="006867D2">
        <w:t>it</w:t>
      </w:r>
      <w:r w:rsidRPr="00C96381">
        <w:t xml:space="preserve"> is fitted with equipment </w:t>
      </w:r>
      <w:r w:rsidR="00AD27E6">
        <w:t>that</w:t>
      </w:r>
      <w:r w:rsidR="004F73E6">
        <w:t xml:space="preserve"> </w:t>
      </w:r>
      <w:r w:rsidR="00E06D22">
        <w:t>the</w:t>
      </w:r>
      <w:r w:rsidR="00741D36">
        <w:t xml:space="preserve"> </w:t>
      </w:r>
      <w:r w:rsidR="00E06D22">
        <w:t>type certificating authority</w:t>
      </w:r>
      <w:r w:rsidR="005E64FD">
        <w:t xml:space="preserve"> of a recognised country</w:t>
      </w:r>
      <w:r w:rsidR="005B4A80">
        <w:t xml:space="preserve"> </w:t>
      </w:r>
      <w:r w:rsidR="00A1591E">
        <w:t>determines</w:t>
      </w:r>
      <w:r w:rsidR="00AD27E6">
        <w:t xml:space="preserve"> will</w:t>
      </w:r>
      <w:r w:rsidR="005B4A80">
        <w:t xml:space="preserve"> </w:t>
      </w:r>
      <w:r w:rsidR="001724DB">
        <w:t>achieve</w:t>
      </w:r>
      <w:r w:rsidR="009A675C">
        <w:t>,</w:t>
      </w:r>
      <w:r w:rsidR="005B4A80">
        <w:t xml:space="preserve"> for the intended </w:t>
      </w:r>
      <w:r w:rsidR="001724DB">
        <w:t>operation</w:t>
      </w:r>
      <w:r w:rsidR="005B4A80">
        <w:t xml:space="preserve"> of the aircraft</w:t>
      </w:r>
      <w:r w:rsidR="009A675C">
        <w:t>,</w:t>
      </w:r>
      <w:r w:rsidRPr="00C96381">
        <w:t xml:space="preserve"> a level of safety equivalent to that which would be achieved if Division 26.3 or 26.4 (as the case requires) applied.</w:t>
      </w:r>
    </w:p>
    <w:p w14:paraId="0149CC39" w14:textId="50578AE6" w:rsidR="00754738" w:rsidRPr="005E4396" w:rsidRDefault="00754738" w:rsidP="00754738">
      <w:pPr>
        <w:pStyle w:val="LDAmendHeading"/>
      </w:pPr>
      <w:r w:rsidRPr="005E4396">
        <w:t>[</w:t>
      </w:r>
      <w:r w:rsidR="00BA4A50">
        <w:t>28</w:t>
      </w:r>
      <w:r w:rsidRPr="005E4396">
        <w:t>]</w:t>
      </w:r>
      <w:r w:rsidRPr="005E4396">
        <w:tab/>
      </w:r>
      <w:r>
        <w:t>Subsection 26.22</w:t>
      </w:r>
      <w:r w:rsidR="009A3E17">
        <w:t> </w:t>
      </w:r>
      <w:r>
        <w:t>(6)</w:t>
      </w:r>
    </w:p>
    <w:p w14:paraId="072C5697" w14:textId="77777777" w:rsidR="00754738" w:rsidRDefault="00754738" w:rsidP="00754738">
      <w:pPr>
        <w:pStyle w:val="LDAmendInstruction"/>
      </w:pPr>
      <w:r>
        <w:t>repeal and substitute</w:t>
      </w:r>
    </w:p>
    <w:p w14:paraId="4B0294F4" w14:textId="77777777" w:rsidR="00754738" w:rsidRDefault="00754738" w:rsidP="00754738">
      <w:pPr>
        <w:pStyle w:val="LDClause"/>
        <w:rPr>
          <w:rFonts w:eastAsia="Calibri"/>
          <w:lang w:eastAsia="en-AU"/>
        </w:rPr>
      </w:pPr>
      <w:r w:rsidRPr="00C96381">
        <w:rPr>
          <w:rFonts w:eastAsia="Calibri"/>
          <w:lang w:eastAsia="en-AU"/>
        </w:rPr>
        <w:tab/>
        <w:t>(6)</w:t>
      </w:r>
      <w:r w:rsidRPr="00C96381">
        <w:rPr>
          <w:rFonts w:eastAsia="Calibri"/>
          <w:lang w:eastAsia="en-AU"/>
        </w:rPr>
        <w:tab/>
        <w:t>Subsections (3), (4) and (5) do not apply</w:t>
      </w:r>
      <w:r>
        <w:rPr>
          <w:rFonts w:eastAsia="Calibri"/>
          <w:lang w:eastAsia="en-AU"/>
        </w:rPr>
        <w:t xml:space="preserve"> to an aircraft in an operation </w:t>
      </w:r>
      <w:r>
        <w:t>to the extent that</w:t>
      </w:r>
      <w:r>
        <w:rPr>
          <w:rFonts w:eastAsia="Calibri"/>
          <w:lang w:eastAsia="en-AU"/>
        </w:rPr>
        <w:t>:</w:t>
      </w:r>
    </w:p>
    <w:p w14:paraId="3D193F87" w14:textId="77777777" w:rsidR="00754738" w:rsidRDefault="00754738" w:rsidP="00FC0DC5">
      <w:pPr>
        <w:pStyle w:val="LDP1a"/>
        <w:rPr>
          <w:rFonts w:eastAsia="Calibri"/>
          <w:lang w:eastAsia="en-AU"/>
        </w:rPr>
      </w:pPr>
      <w:r>
        <w:rPr>
          <w:rFonts w:eastAsia="Calibri"/>
          <w:lang w:eastAsia="en-AU"/>
        </w:rPr>
        <w:t>(a)</w:t>
      </w:r>
      <w:r>
        <w:rPr>
          <w:rFonts w:eastAsia="Calibri"/>
          <w:lang w:eastAsia="en-AU"/>
        </w:rPr>
        <w:tab/>
      </w:r>
      <w:r w:rsidRPr="00C96381">
        <w:rPr>
          <w:rFonts w:eastAsia="Calibri"/>
          <w:lang w:eastAsia="en-AU"/>
        </w:rPr>
        <w:t>the pilot in command reasonably believes that, in the circumstances, reflection or glare from the anti-collision light system may cause a hazard to an aircraft</w:t>
      </w:r>
      <w:r>
        <w:rPr>
          <w:rFonts w:eastAsia="Calibri"/>
          <w:lang w:eastAsia="en-AU"/>
        </w:rPr>
        <w:t>; or</w:t>
      </w:r>
    </w:p>
    <w:p w14:paraId="0CA6E8FA" w14:textId="77777777" w:rsidR="00754738" w:rsidRDefault="00754738" w:rsidP="00FC0DC5">
      <w:pPr>
        <w:pStyle w:val="LDP1a"/>
      </w:pPr>
      <w:r>
        <w:t>(b)</w:t>
      </w:r>
      <w:r>
        <w:tab/>
        <w:t>a specific provision of another MOS expressly provides for occasions when particular lights need not be displayed.</w:t>
      </w:r>
    </w:p>
    <w:p w14:paraId="7A446482" w14:textId="77777777" w:rsidR="00754738" w:rsidRPr="002B4492" w:rsidRDefault="00754738" w:rsidP="007C5EA7">
      <w:pPr>
        <w:pStyle w:val="LDNote"/>
        <w:rPr>
          <w:iCs/>
        </w:rPr>
      </w:pPr>
      <w:r w:rsidRPr="005E55A8">
        <w:rPr>
          <w:i/>
          <w:iCs/>
        </w:rPr>
        <w:t>Note</w:t>
      </w:r>
      <w:r w:rsidRPr="002B4492">
        <w:rPr>
          <w:i/>
          <w:iCs/>
        </w:rPr>
        <w:t>   </w:t>
      </w:r>
      <w:r w:rsidRPr="009A3E17">
        <w:rPr>
          <w:iCs/>
        </w:rPr>
        <w:t>See, for example, section 12.09 of the Part 138 MOS: display of exterior lighting in an NVIS operation that is an aerial work operation. See also section 3.08 of this MOS.</w:t>
      </w:r>
    </w:p>
    <w:p w14:paraId="7542A9F6" w14:textId="49787D95" w:rsidR="00EE34DC" w:rsidRPr="005E4396" w:rsidRDefault="00EE34DC" w:rsidP="00EE34DC">
      <w:pPr>
        <w:pStyle w:val="LDAmendHeading"/>
      </w:pPr>
      <w:r w:rsidRPr="005E4396">
        <w:lastRenderedPageBreak/>
        <w:t>[</w:t>
      </w:r>
      <w:r w:rsidR="00BA4A50">
        <w:t>29</w:t>
      </w:r>
      <w:r w:rsidRPr="005E4396">
        <w:t>]</w:t>
      </w:r>
      <w:r w:rsidRPr="005E4396">
        <w:tab/>
      </w:r>
      <w:r>
        <w:t>After subsection 26.24</w:t>
      </w:r>
      <w:r w:rsidR="009A3E17">
        <w:t> </w:t>
      </w:r>
      <w:r>
        <w:t>(2)</w:t>
      </w:r>
    </w:p>
    <w:p w14:paraId="63C84A87" w14:textId="77777777" w:rsidR="00EE34DC" w:rsidRDefault="00EE34DC" w:rsidP="00EE34DC">
      <w:pPr>
        <w:pStyle w:val="LDAmendInstruction"/>
      </w:pPr>
      <w:r>
        <w:t>insert</w:t>
      </w:r>
    </w:p>
    <w:p w14:paraId="146D61E9" w14:textId="0BD4A837" w:rsidR="00EE34DC" w:rsidRDefault="00EE34DC" w:rsidP="00616188">
      <w:pPr>
        <w:pStyle w:val="LDClause"/>
      </w:pPr>
      <w:r w:rsidRPr="00C96381">
        <w:tab/>
        <w:t>(</w:t>
      </w:r>
      <w:r>
        <w:t>3</w:t>
      </w:r>
      <w:r w:rsidRPr="00C96381">
        <w:t>)</w:t>
      </w:r>
      <w:r w:rsidRPr="00C96381">
        <w:tab/>
      </w:r>
      <w:r>
        <w:t>Sub</w:t>
      </w:r>
      <w:r w:rsidR="000408FC">
        <w:t>section (2) does not apply</w:t>
      </w:r>
      <w:r w:rsidR="00453F39">
        <w:t xml:space="preserve"> </w:t>
      </w:r>
      <w:r w:rsidR="0029077B">
        <w:t>to an</w:t>
      </w:r>
      <w:r w:rsidR="00433A6A">
        <w:t xml:space="preserve"> aircraft in an</w:t>
      </w:r>
      <w:r w:rsidR="0029077B">
        <w:t xml:space="preserve"> operation to the extent that</w:t>
      </w:r>
      <w:r w:rsidR="000408FC">
        <w:t xml:space="preserve"> a specific provision of another </w:t>
      </w:r>
      <w:r w:rsidR="00E07F92">
        <w:t>MOS</w:t>
      </w:r>
      <w:r w:rsidR="0029077B">
        <w:t xml:space="preserve"> expressly provides</w:t>
      </w:r>
      <w:r w:rsidR="00D03A27">
        <w:t xml:space="preserve"> for occasions when </w:t>
      </w:r>
      <w:r w:rsidR="00616188">
        <w:t>particular lights need not be displayed.</w:t>
      </w:r>
    </w:p>
    <w:p w14:paraId="5CD56999" w14:textId="5F3DDE40" w:rsidR="00616188" w:rsidRPr="001B5ABF" w:rsidRDefault="00616188" w:rsidP="007C5EA7">
      <w:pPr>
        <w:pStyle w:val="LDNote"/>
        <w:rPr>
          <w:iCs/>
          <w:lang w:eastAsia="en-AU"/>
        </w:rPr>
      </w:pPr>
      <w:r w:rsidRPr="002902DD">
        <w:rPr>
          <w:i/>
          <w:iCs/>
        </w:rPr>
        <w:t>Note</w:t>
      </w:r>
      <w:r w:rsidR="00404585">
        <w:t>   See, for example, section 12.09 of the Part 138 MOS</w:t>
      </w:r>
      <w:r w:rsidR="00135B77">
        <w:t xml:space="preserve">: </w:t>
      </w:r>
      <w:r w:rsidR="00581C5D">
        <w:t xml:space="preserve">display of exterior </w:t>
      </w:r>
      <w:r w:rsidR="00135B77">
        <w:t>lighting in an NVIS operation</w:t>
      </w:r>
      <w:r w:rsidR="00A54EE9">
        <w:t xml:space="preserve"> </w:t>
      </w:r>
      <w:r w:rsidR="00CA0400">
        <w:t>tha</w:t>
      </w:r>
      <w:r w:rsidR="00A54EE9">
        <w:t>t</w:t>
      </w:r>
      <w:r w:rsidR="00CA0400">
        <w:t xml:space="preserve"> is</w:t>
      </w:r>
      <w:r w:rsidR="00A54EE9">
        <w:t xml:space="preserve"> </w:t>
      </w:r>
      <w:r w:rsidR="00CA0400">
        <w:t>an aerial work</w:t>
      </w:r>
      <w:r w:rsidR="00A54EE9">
        <w:t xml:space="preserve"> </w:t>
      </w:r>
      <w:r w:rsidR="00CA0400">
        <w:t>operation</w:t>
      </w:r>
      <w:r w:rsidR="00404585">
        <w:t>.</w:t>
      </w:r>
      <w:r w:rsidR="00F643E7">
        <w:t xml:space="preserve"> See also section 3.08 of this MOS.</w:t>
      </w:r>
    </w:p>
    <w:p w14:paraId="2397D150" w14:textId="195BF94F" w:rsidR="00C06825" w:rsidRPr="005E4396" w:rsidRDefault="00C06825" w:rsidP="00C06825">
      <w:pPr>
        <w:pStyle w:val="LDAmendHeading"/>
      </w:pPr>
      <w:r w:rsidRPr="005E4396">
        <w:t>[</w:t>
      </w:r>
      <w:r w:rsidR="00BA4A50">
        <w:t>30</w:t>
      </w:r>
      <w:r w:rsidRPr="005E4396">
        <w:t>]</w:t>
      </w:r>
      <w:r w:rsidRPr="005E4396">
        <w:tab/>
      </w:r>
      <w:r>
        <w:t>Paragraph 26.25</w:t>
      </w:r>
      <w:r w:rsidR="009A3E17">
        <w:t> </w:t>
      </w:r>
      <w:r>
        <w:t>(2</w:t>
      </w:r>
      <w:r w:rsidR="004B506D">
        <w:t>)</w:t>
      </w:r>
      <w:r w:rsidR="009A3E17">
        <w:t> </w:t>
      </w:r>
      <w:r>
        <w:t>(c)</w:t>
      </w:r>
    </w:p>
    <w:p w14:paraId="1245A4A9" w14:textId="77777777" w:rsidR="00C06825" w:rsidRDefault="00C06825" w:rsidP="00C06825">
      <w:pPr>
        <w:pStyle w:val="LDAmendInstruction"/>
      </w:pPr>
      <w:r>
        <w:t>omit</w:t>
      </w:r>
    </w:p>
    <w:p w14:paraId="14CA9C86" w14:textId="068F6C00" w:rsidR="00C06825" w:rsidRPr="00571A2F" w:rsidRDefault="001A4B3B" w:rsidP="002B4492">
      <w:pPr>
        <w:pStyle w:val="LDAmendText"/>
        <w:tabs>
          <w:tab w:val="left" w:pos="1701"/>
        </w:tabs>
        <w:rPr>
          <w:iCs/>
          <w:lang w:eastAsia="en-AU"/>
        </w:rPr>
      </w:pPr>
      <w:r w:rsidRPr="00C96381">
        <w:t>warning</w:t>
      </w:r>
      <w:r w:rsidR="000C094A">
        <w:t>,</w:t>
      </w:r>
    </w:p>
    <w:p w14:paraId="3BE36BD7" w14:textId="77777777" w:rsidR="00C06825" w:rsidRDefault="00C06825" w:rsidP="00C06825">
      <w:pPr>
        <w:pStyle w:val="LDAmendInstruction"/>
      </w:pPr>
      <w:r>
        <w:t>insert</w:t>
      </w:r>
    </w:p>
    <w:p w14:paraId="3D54FE7F" w14:textId="32878999" w:rsidR="00004FCD" w:rsidRDefault="007D3C50" w:rsidP="002B4492">
      <w:pPr>
        <w:pStyle w:val="LDAmendText"/>
        <w:tabs>
          <w:tab w:val="left" w:pos="1701"/>
        </w:tabs>
        <w:rPr>
          <w:iCs/>
          <w:lang w:eastAsia="en-AU"/>
        </w:rPr>
      </w:pPr>
      <w:r>
        <w:rPr>
          <w:iCs/>
          <w:lang w:eastAsia="en-AU"/>
        </w:rPr>
        <w:t>or visual warning</w:t>
      </w:r>
      <w:r w:rsidR="000C094A">
        <w:rPr>
          <w:iCs/>
          <w:lang w:eastAsia="en-AU"/>
        </w:rPr>
        <w:t>,</w:t>
      </w:r>
    </w:p>
    <w:p w14:paraId="3B18F2B1" w14:textId="78780025" w:rsidR="00E30EC3" w:rsidRPr="005E4396" w:rsidRDefault="00E30EC3" w:rsidP="00E30EC3">
      <w:pPr>
        <w:pStyle w:val="LDAmendHeading"/>
      </w:pPr>
      <w:r w:rsidRPr="005E4396">
        <w:t>[</w:t>
      </w:r>
      <w:r w:rsidR="00D7731C">
        <w:t>31</w:t>
      </w:r>
      <w:r w:rsidRPr="005E4396">
        <w:t>]</w:t>
      </w:r>
      <w:r w:rsidRPr="005E4396">
        <w:tab/>
      </w:r>
      <w:r>
        <w:t>Paragraph 26.</w:t>
      </w:r>
      <w:r w:rsidR="003C49E1">
        <w:t>31</w:t>
      </w:r>
      <w:r w:rsidR="009A3E17">
        <w:t> </w:t>
      </w:r>
      <w:r w:rsidR="003C49E1">
        <w:t>(b)</w:t>
      </w:r>
    </w:p>
    <w:p w14:paraId="4E71EA99" w14:textId="1DCC1CE4" w:rsidR="00E30EC3" w:rsidRPr="007C5EA7" w:rsidRDefault="00322E7F" w:rsidP="002B4492">
      <w:pPr>
        <w:pStyle w:val="LDAmendInstruction"/>
      </w:pPr>
      <w:r w:rsidRPr="007C5EA7">
        <w:t>repeal and substitute</w:t>
      </w:r>
    </w:p>
    <w:p w14:paraId="7482830A" w14:textId="4DEA1C01" w:rsidR="00BC23A2" w:rsidRDefault="00924CB5" w:rsidP="006415BF">
      <w:pPr>
        <w:pStyle w:val="LDP1a"/>
      </w:pPr>
      <w:r w:rsidRPr="00C96381">
        <w:t>(b)</w:t>
      </w:r>
      <w:r w:rsidRPr="00C96381">
        <w:tab/>
      </w:r>
      <w:r w:rsidR="00EB6B82">
        <w:t>is of a type</w:t>
      </w:r>
      <w:r w:rsidR="001C4C5A">
        <w:t xml:space="preserve"> first certificated in its country of manufacture on, or after, 1 July 1965</w:t>
      </w:r>
      <w:r w:rsidR="00BC23A2">
        <w:t>.</w:t>
      </w:r>
    </w:p>
    <w:p w14:paraId="66E4108E" w14:textId="609680DC" w:rsidR="00C261E7" w:rsidRPr="005E4396" w:rsidRDefault="00C261E7" w:rsidP="00C261E7">
      <w:pPr>
        <w:pStyle w:val="LDAmendHeading"/>
      </w:pPr>
      <w:r w:rsidRPr="005E4396">
        <w:t>[</w:t>
      </w:r>
      <w:r w:rsidR="00D7731C">
        <w:t>32</w:t>
      </w:r>
      <w:r w:rsidRPr="005E4396">
        <w:t>]</w:t>
      </w:r>
      <w:r w:rsidRPr="005E4396">
        <w:tab/>
      </w:r>
      <w:r w:rsidR="003C49E1">
        <w:t>Subp</w:t>
      </w:r>
      <w:r>
        <w:t>aragraph 26.</w:t>
      </w:r>
      <w:r w:rsidR="003C49E1">
        <w:t>32</w:t>
      </w:r>
      <w:r w:rsidR="009A3E17">
        <w:t> </w:t>
      </w:r>
      <w:r>
        <w:t>(</w:t>
      </w:r>
      <w:r w:rsidR="003C49E1">
        <w:t>a</w:t>
      </w:r>
      <w:r>
        <w:t>)</w:t>
      </w:r>
      <w:r w:rsidR="009A3E17">
        <w:t> </w:t>
      </w:r>
      <w:r>
        <w:t>(</w:t>
      </w:r>
      <w:r w:rsidR="003C49E1">
        <w:t>ii</w:t>
      </w:r>
      <w:r>
        <w:t>)</w:t>
      </w:r>
    </w:p>
    <w:p w14:paraId="565BF5FF" w14:textId="77777777" w:rsidR="00C261E7" w:rsidRPr="007C5EA7" w:rsidRDefault="00C261E7" w:rsidP="002B4492">
      <w:pPr>
        <w:pStyle w:val="LDAmendInstruction"/>
      </w:pPr>
      <w:r w:rsidRPr="007C5EA7">
        <w:t>repeal and substitute</w:t>
      </w:r>
    </w:p>
    <w:p w14:paraId="20F90C62" w14:textId="54F02075" w:rsidR="00C261E7" w:rsidRDefault="00FC0DC5" w:rsidP="000F0830">
      <w:pPr>
        <w:pStyle w:val="LDP2i"/>
        <w:ind w:left="1560" w:hanging="1106"/>
      </w:pPr>
      <w:r>
        <w:tab/>
      </w:r>
      <w:r w:rsidR="00C261E7" w:rsidRPr="00C96381">
        <w:t>(</w:t>
      </w:r>
      <w:r w:rsidR="003C49E1">
        <w:t>ii</w:t>
      </w:r>
      <w:r w:rsidR="00C261E7" w:rsidRPr="00C96381">
        <w:t>)</w:t>
      </w:r>
      <w:r w:rsidR="00C261E7" w:rsidRPr="00C96381">
        <w:tab/>
      </w:r>
      <w:r w:rsidR="00C261E7">
        <w:t>is of a type first certificated in its country of manufacture on, or after, 1 July 1965</w:t>
      </w:r>
      <w:r w:rsidR="0098170A">
        <w:t>;</w:t>
      </w:r>
    </w:p>
    <w:p w14:paraId="77D6529D" w14:textId="3BC8D723" w:rsidR="003E64E3" w:rsidRPr="005E4396" w:rsidRDefault="003E64E3" w:rsidP="003E64E3">
      <w:pPr>
        <w:pStyle w:val="LDAmendHeading"/>
      </w:pPr>
      <w:r w:rsidRPr="005E4396">
        <w:t>[</w:t>
      </w:r>
      <w:r w:rsidR="00D7731C">
        <w:t>33</w:t>
      </w:r>
      <w:r w:rsidRPr="005E4396">
        <w:t>]</w:t>
      </w:r>
      <w:r w:rsidRPr="005E4396">
        <w:tab/>
      </w:r>
      <w:r w:rsidR="008E201F">
        <w:t xml:space="preserve">Paragraph </w:t>
      </w:r>
      <w:r>
        <w:t>26.3</w:t>
      </w:r>
      <w:r w:rsidR="00920F49">
        <w:t>3</w:t>
      </w:r>
      <w:r w:rsidR="008E201F">
        <w:t> (a)</w:t>
      </w:r>
    </w:p>
    <w:p w14:paraId="742C43D3" w14:textId="792A7F4C" w:rsidR="003E64E3" w:rsidRPr="007C5EA7" w:rsidRDefault="00BD2179" w:rsidP="002B4492">
      <w:pPr>
        <w:pStyle w:val="LDAmendInstruction"/>
      </w:pPr>
      <w:r w:rsidRPr="007C5EA7">
        <w:t>o</w:t>
      </w:r>
      <w:r w:rsidR="00E068D5" w:rsidRPr="007C5EA7">
        <w:t>m</w:t>
      </w:r>
      <w:r w:rsidRPr="007C5EA7">
        <w:t>it</w:t>
      </w:r>
    </w:p>
    <w:p w14:paraId="12ADE5C3" w14:textId="08DA51FD" w:rsidR="00CC093B" w:rsidRPr="00C96381" w:rsidRDefault="0098351A" w:rsidP="00B11382">
      <w:pPr>
        <w:pStyle w:val="LDP2i"/>
        <w:tabs>
          <w:tab w:val="clear" w:pos="1418"/>
        </w:tabs>
        <w:ind w:left="1559" w:hanging="992"/>
      </w:pPr>
      <w:r>
        <w:t xml:space="preserve">; </w:t>
      </w:r>
      <w:r w:rsidR="006D2551">
        <w:t xml:space="preserve">and </w:t>
      </w:r>
      <w:r w:rsidR="00CC093B" w:rsidRPr="00C96381">
        <w:t>(b)</w:t>
      </w:r>
      <w:r w:rsidR="00CC093B" w:rsidRPr="00C96381">
        <w:tab/>
        <w:t>was first issued with a certificate of airworthiness after 1 July 1965.</w:t>
      </w:r>
    </w:p>
    <w:p w14:paraId="3D3AD34F" w14:textId="32C52408" w:rsidR="00BD2179" w:rsidRPr="007C5EA7" w:rsidRDefault="00BD2179" w:rsidP="002B4492">
      <w:pPr>
        <w:pStyle w:val="LDAmendInstruction"/>
      </w:pPr>
      <w:r w:rsidRPr="007C5EA7">
        <w:t>insert</w:t>
      </w:r>
    </w:p>
    <w:p w14:paraId="6132D9FB" w14:textId="023895D5" w:rsidR="003E64E3" w:rsidRDefault="0098351A" w:rsidP="00B11382">
      <w:pPr>
        <w:pStyle w:val="LDP2i"/>
        <w:tabs>
          <w:tab w:val="clear" w:pos="1418"/>
        </w:tabs>
        <w:ind w:left="1559" w:hanging="992"/>
      </w:pPr>
      <w:r w:rsidRPr="00663A00">
        <w:t xml:space="preserve">; </w:t>
      </w:r>
      <w:r w:rsidR="00D95B36" w:rsidRPr="00663A00">
        <w:t>or</w:t>
      </w:r>
      <w:r w:rsidR="00BD2179" w:rsidRPr="00663A00">
        <w:t xml:space="preserve"> </w:t>
      </w:r>
      <w:r w:rsidR="003E64E3" w:rsidRPr="00663A00">
        <w:t>(b)</w:t>
      </w:r>
      <w:r w:rsidR="003E64E3" w:rsidRPr="00C96381">
        <w:tab/>
      </w:r>
      <w:r w:rsidR="003E64E3">
        <w:t>is of a type first certificated in its country of manufacture on, or after, 1</w:t>
      </w:r>
      <w:r w:rsidR="006415BF">
        <w:t xml:space="preserve"> </w:t>
      </w:r>
      <w:r w:rsidR="003E64E3">
        <w:t>July 1965.</w:t>
      </w:r>
    </w:p>
    <w:p w14:paraId="368CD175" w14:textId="651BE90F" w:rsidR="00342947" w:rsidRPr="005E4396" w:rsidRDefault="00342947" w:rsidP="00342947">
      <w:pPr>
        <w:pStyle w:val="LDAmendHeading"/>
      </w:pPr>
      <w:r w:rsidRPr="005E4396">
        <w:t>[</w:t>
      </w:r>
      <w:r w:rsidR="00D7731C">
        <w:t>34</w:t>
      </w:r>
      <w:r w:rsidRPr="005E4396">
        <w:t>]</w:t>
      </w:r>
      <w:r w:rsidRPr="005E4396">
        <w:tab/>
      </w:r>
      <w:r w:rsidR="008E201F">
        <w:t>Subp</w:t>
      </w:r>
      <w:r>
        <w:t>aragraph 26.34</w:t>
      </w:r>
      <w:r w:rsidR="003F28C9">
        <w:t> </w:t>
      </w:r>
      <w:r>
        <w:t>(a)</w:t>
      </w:r>
      <w:r w:rsidR="008E201F">
        <w:t> (</w:t>
      </w:r>
      <w:proofErr w:type="spellStart"/>
      <w:r w:rsidR="008E201F">
        <w:t>i</w:t>
      </w:r>
      <w:proofErr w:type="spellEnd"/>
      <w:r w:rsidR="008E201F">
        <w:t>)</w:t>
      </w:r>
    </w:p>
    <w:p w14:paraId="0F9B177A" w14:textId="77777777" w:rsidR="004100EF" w:rsidRPr="007C5EA7" w:rsidRDefault="004100EF" w:rsidP="002B4492">
      <w:pPr>
        <w:pStyle w:val="LDAmendInstruction"/>
      </w:pPr>
      <w:r w:rsidRPr="007C5EA7">
        <w:t>omit</w:t>
      </w:r>
    </w:p>
    <w:p w14:paraId="4BE06D93" w14:textId="42F4200B" w:rsidR="004100EF" w:rsidRPr="00C96381" w:rsidRDefault="009259E8" w:rsidP="000F0830">
      <w:pPr>
        <w:pStyle w:val="LDP2i"/>
        <w:tabs>
          <w:tab w:val="clear" w:pos="1418"/>
        </w:tabs>
        <w:ind w:left="1559" w:hanging="992"/>
      </w:pPr>
      <w:r>
        <w:t xml:space="preserve">; </w:t>
      </w:r>
      <w:r w:rsidR="004100EF">
        <w:t xml:space="preserve">and </w:t>
      </w:r>
      <w:r w:rsidR="004100EF" w:rsidRPr="00C96381">
        <w:t>(</w:t>
      </w:r>
      <w:r w:rsidR="00230330">
        <w:t>ii</w:t>
      </w:r>
      <w:r w:rsidR="004100EF" w:rsidRPr="00C96381">
        <w:t>)</w:t>
      </w:r>
      <w:r w:rsidR="000F0830">
        <w:tab/>
      </w:r>
      <w:r w:rsidR="004100EF" w:rsidRPr="00C96381">
        <w:t>was first issued with a certificate of airworthiness after 1 July 1965.</w:t>
      </w:r>
    </w:p>
    <w:p w14:paraId="7BD87A76" w14:textId="77777777" w:rsidR="004100EF" w:rsidRPr="007C5EA7" w:rsidRDefault="004100EF" w:rsidP="002B4492">
      <w:pPr>
        <w:pStyle w:val="LDAmendInstruction"/>
      </w:pPr>
      <w:r w:rsidRPr="007C5EA7">
        <w:t>insert</w:t>
      </w:r>
    </w:p>
    <w:p w14:paraId="3ADF0DCF" w14:textId="3D4ED202" w:rsidR="004100EF" w:rsidRDefault="009259E8" w:rsidP="000F0830">
      <w:pPr>
        <w:pStyle w:val="LDP2i"/>
        <w:tabs>
          <w:tab w:val="clear" w:pos="1418"/>
        </w:tabs>
        <w:ind w:left="1559" w:hanging="879"/>
      </w:pPr>
      <w:r>
        <w:t xml:space="preserve">; </w:t>
      </w:r>
      <w:r w:rsidR="004100EF">
        <w:t xml:space="preserve">or </w:t>
      </w:r>
      <w:r w:rsidR="004100EF" w:rsidRPr="00C96381">
        <w:t>(</w:t>
      </w:r>
      <w:r w:rsidR="00CD606F">
        <w:t>ii</w:t>
      </w:r>
      <w:r w:rsidR="004100EF" w:rsidRPr="00C96381">
        <w:t>)</w:t>
      </w:r>
      <w:r w:rsidR="004100EF" w:rsidRPr="00C96381">
        <w:tab/>
      </w:r>
      <w:r w:rsidR="004100EF">
        <w:t>is of a type first certificated in its country of manufacture on, or after, 1</w:t>
      </w:r>
      <w:r w:rsidR="000F0830">
        <w:t xml:space="preserve"> </w:t>
      </w:r>
      <w:r w:rsidR="004100EF">
        <w:t xml:space="preserve">July </w:t>
      </w:r>
      <w:r w:rsidR="008E201F">
        <w:t>1965;</w:t>
      </w:r>
    </w:p>
    <w:p w14:paraId="364DCAB9" w14:textId="27390A02" w:rsidR="003B5BAD" w:rsidRPr="005E4396" w:rsidRDefault="003B5BAD" w:rsidP="003B5BAD">
      <w:pPr>
        <w:pStyle w:val="LDAmendHeading"/>
      </w:pPr>
      <w:r w:rsidRPr="005E4396">
        <w:t>[</w:t>
      </w:r>
      <w:r w:rsidR="00D7731C">
        <w:t>35</w:t>
      </w:r>
      <w:r w:rsidRPr="005E4396">
        <w:t>]</w:t>
      </w:r>
      <w:r w:rsidRPr="005E4396">
        <w:tab/>
      </w:r>
      <w:r>
        <w:t>Subsection</w:t>
      </w:r>
      <w:r w:rsidR="00122574">
        <w:t>s</w:t>
      </w:r>
      <w:r w:rsidR="00067136">
        <w:t xml:space="preserve"> 26.43</w:t>
      </w:r>
      <w:r w:rsidR="003F28C9">
        <w:t> </w:t>
      </w:r>
      <w:r w:rsidR="00067136">
        <w:t>(1)</w:t>
      </w:r>
      <w:r w:rsidR="00122574">
        <w:t xml:space="preserve"> and (2)</w:t>
      </w:r>
    </w:p>
    <w:p w14:paraId="6166FE8F" w14:textId="77777777" w:rsidR="003B5BAD" w:rsidRPr="007C5EA7" w:rsidRDefault="003B5BAD" w:rsidP="002B4492">
      <w:pPr>
        <w:pStyle w:val="LDAmendInstruction"/>
      </w:pPr>
      <w:r w:rsidRPr="007C5EA7">
        <w:t>repeal and substitute</w:t>
      </w:r>
    </w:p>
    <w:p w14:paraId="5DB5B144" w14:textId="38ECB1C4" w:rsidR="00C25FDA" w:rsidRDefault="00C25FDA" w:rsidP="00C25FDA">
      <w:pPr>
        <w:pStyle w:val="LDClause"/>
      </w:pPr>
      <w:bookmarkStart w:id="6" w:name="_Hlk102549406"/>
      <w:r w:rsidRPr="00C96381">
        <w:tab/>
        <w:t>(</w:t>
      </w:r>
      <w:r>
        <w:t>1</w:t>
      </w:r>
      <w:r w:rsidRPr="00C96381">
        <w:t>)</w:t>
      </w:r>
      <w:r w:rsidRPr="00C96381">
        <w:tab/>
        <w:t>A</w:t>
      </w:r>
      <w:r w:rsidR="00B643EE">
        <w:t xml:space="preserve">n </w:t>
      </w:r>
      <w:r w:rsidRPr="00C96381">
        <w:t>aircraft must carry sufficient supplemental oxygen to meet the requirements set out in Table 26.43 (2).</w:t>
      </w:r>
    </w:p>
    <w:p w14:paraId="0ADFDD1E" w14:textId="498C3A73" w:rsidR="00C25FDA" w:rsidRPr="00C96381" w:rsidRDefault="00C25FDA" w:rsidP="00C25FDA">
      <w:pPr>
        <w:pStyle w:val="LDClause"/>
      </w:pPr>
      <w:r w:rsidRPr="00C96381">
        <w:tab/>
        <w:t>(</w:t>
      </w:r>
      <w:r>
        <w:t>2</w:t>
      </w:r>
      <w:r w:rsidRPr="00C96381">
        <w:t>)</w:t>
      </w:r>
      <w:r w:rsidRPr="00C96381">
        <w:tab/>
        <w:t>An aircraft</w:t>
      </w:r>
      <w:r w:rsidR="00302D7E">
        <w:t xml:space="preserve"> to which subsection (1) applies</w:t>
      </w:r>
      <w:r w:rsidRPr="00C96381">
        <w:t xml:space="preserve"> must be fitted with</w:t>
      </w:r>
      <w:r w:rsidR="00683BA2">
        <w:t>,</w:t>
      </w:r>
      <w:r w:rsidR="00C36404">
        <w:t xml:space="preserve"> or</w:t>
      </w:r>
      <w:r w:rsidR="00683BA2">
        <w:t xml:space="preserve"> </w:t>
      </w:r>
      <w:r w:rsidR="00C36404">
        <w:t>carry</w:t>
      </w:r>
      <w:r w:rsidR="00683BA2">
        <w:t>,</w:t>
      </w:r>
      <w:r w:rsidRPr="00C96381">
        <w:t xml:space="preserve"> supplemental oxygen equipment capable of storing and dispensing </w:t>
      </w:r>
      <w:r w:rsidR="0016588E">
        <w:t xml:space="preserve">the </w:t>
      </w:r>
      <w:r w:rsidRPr="00C96381">
        <w:t>supplemental oxygen to crew members and passengers.</w:t>
      </w:r>
    </w:p>
    <w:bookmarkEnd w:id="6"/>
    <w:p w14:paraId="23B3E7E7" w14:textId="3B20B4C1" w:rsidR="002B70B7" w:rsidRPr="005E4396" w:rsidRDefault="002B70B7" w:rsidP="002B70B7">
      <w:pPr>
        <w:pStyle w:val="LDAmendHeading"/>
      </w:pPr>
      <w:r w:rsidRPr="005E4396">
        <w:lastRenderedPageBreak/>
        <w:t>[</w:t>
      </w:r>
      <w:r w:rsidR="00D7731C">
        <w:t>36</w:t>
      </w:r>
      <w:r w:rsidRPr="005E4396">
        <w:t>]</w:t>
      </w:r>
      <w:r w:rsidRPr="005E4396">
        <w:tab/>
      </w:r>
      <w:r w:rsidR="0029415D">
        <w:t>P</w:t>
      </w:r>
      <w:r>
        <w:t>aragraph 26.</w:t>
      </w:r>
      <w:r w:rsidR="00595352">
        <w:t>53</w:t>
      </w:r>
      <w:r w:rsidR="003F28C9">
        <w:t> </w:t>
      </w:r>
      <w:r>
        <w:t>(</w:t>
      </w:r>
      <w:r w:rsidR="001B5CD9">
        <w:t>3</w:t>
      </w:r>
      <w:r>
        <w:t>)</w:t>
      </w:r>
      <w:r w:rsidR="003F28C9">
        <w:t> </w:t>
      </w:r>
      <w:r w:rsidR="001B5CD9">
        <w:t>(e)</w:t>
      </w:r>
    </w:p>
    <w:p w14:paraId="47D44A8E" w14:textId="77777777" w:rsidR="002B70B7" w:rsidRDefault="002B70B7" w:rsidP="002B4492">
      <w:pPr>
        <w:pStyle w:val="LDAmendInstruction"/>
        <w:rPr>
          <w:iCs/>
        </w:rPr>
      </w:pPr>
      <w:r>
        <w:rPr>
          <w:iCs/>
        </w:rPr>
        <w:t>omit</w:t>
      </w:r>
    </w:p>
    <w:p w14:paraId="39A39307" w14:textId="3022DE5A" w:rsidR="008D1282" w:rsidRPr="00C96381" w:rsidRDefault="008D1282" w:rsidP="002B4492">
      <w:pPr>
        <w:pStyle w:val="LDAmendText"/>
        <w:tabs>
          <w:tab w:val="left" w:pos="1701"/>
        </w:tabs>
      </w:pPr>
      <w:r w:rsidRPr="00C96381">
        <w:t>despite paragraph (d)</w:t>
      </w:r>
    </w:p>
    <w:p w14:paraId="5E65B682" w14:textId="77777777" w:rsidR="002B70B7" w:rsidRPr="00322E7F" w:rsidRDefault="002B70B7" w:rsidP="002B4492">
      <w:pPr>
        <w:pStyle w:val="LDAmendInstruction"/>
        <w:rPr>
          <w:iCs/>
        </w:rPr>
      </w:pPr>
      <w:r>
        <w:rPr>
          <w:iCs/>
        </w:rPr>
        <w:t>insert</w:t>
      </w:r>
    </w:p>
    <w:p w14:paraId="2604DD8B" w14:textId="2F2BAF46" w:rsidR="002B70B7" w:rsidRDefault="008D1282" w:rsidP="002B4492">
      <w:pPr>
        <w:pStyle w:val="LDAmendText"/>
        <w:tabs>
          <w:tab w:val="left" w:pos="1701"/>
        </w:tabs>
      </w:pPr>
      <w:r w:rsidRPr="00C96381">
        <w:t>despite paragraph</w:t>
      </w:r>
      <w:r>
        <w:t xml:space="preserve">s (a) and </w:t>
      </w:r>
      <w:r w:rsidRPr="00C96381">
        <w:t>(d)</w:t>
      </w:r>
    </w:p>
    <w:p w14:paraId="62D4183C" w14:textId="07366975" w:rsidR="00DC3224" w:rsidRPr="005E4396" w:rsidRDefault="00DC3224" w:rsidP="00DC3224">
      <w:pPr>
        <w:pStyle w:val="LDAmendHeading"/>
      </w:pPr>
      <w:r w:rsidRPr="005E4396">
        <w:t>[</w:t>
      </w:r>
      <w:r w:rsidR="00D7731C">
        <w:t>37</w:t>
      </w:r>
      <w:r w:rsidRPr="005E4396">
        <w:t>]</w:t>
      </w:r>
      <w:r w:rsidRPr="005E4396">
        <w:tab/>
      </w:r>
      <w:r w:rsidR="0029415D">
        <w:t>P</w:t>
      </w:r>
      <w:r>
        <w:t>aragraph 26.53</w:t>
      </w:r>
      <w:r w:rsidR="003F28C9">
        <w:t> </w:t>
      </w:r>
      <w:r>
        <w:t>(3)</w:t>
      </w:r>
      <w:r w:rsidR="003F28C9">
        <w:t> </w:t>
      </w:r>
      <w:r>
        <w:t>(</w:t>
      </w:r>
      <w:r w:rsidR="001F7232">
        <w:t>f</w:t>
      </w:r>
      <w:r>
        <w:t>)</w:t>
      </w:r>
    </w:p>
    <w:p w14:paraId="7DB29C38" w14:textId="77777777" w:rsidR="00DC3224" w:rsidRDefault="00DC3224" w:rsidP="002B4492">
      <w:pPr>
        <w:pStyle w:val="LDAmendInstruction"/>
        <w:rPr>
          <w:iCs/>
        </w:rPr>
      </w:pPr>
      <w:r>
        <w:rPr>
          <w:iCs/>
        </w:rPr>
        <w:t>omit</w:t>
      </w:r>
    </w:p>
    <w:p w14:paraId="48201C29" w14:textId="77777777" w:rsidR="00DC3224" w:rsidRPr="00C96381" w:rsidRDefault="00DC3224" w:rsidP="002B4492">
      <w:pPr>
        <w:pStyle w:val="LDAmendText"/>
        <w:tabs>
          <w:tab w:val="left" w:pos="1701"/>
        </w:tabs>
      </w:pPr>
      <w:r w:rsidRPr="00C96381">
        <w:t>despite paragraph (d)</w:t>
      </w:r>
    </w:p>
    <w:p w14:paraId="12E528A3" w14:textId="77777777" w:rsidR="00DC3224" w:rsidRPr="00322E7F" w:rsidRDefault="00DC3224" w:rsidP="002B4492">
      <w:pPr>
        <w:pStyle w:val="LDAmendInstruction"/>
        <w:rPr>
          <w:iCs/>
        </w:rPr>
      </w:pPr>
      <w:r>
        <w:rPr>
          <w:iCs/>
        </w:rPr>
        <w:t>insert</w:t>
      </w:r>
    </w:p>
    <w:p w14:paraId="7C54C396" w14:textId="77777777" w:rsidR="00DC3224" w:rsidRDefault="00DC3224" w:rsidP="002B4492">
      <w:pPr>
        <w:pStyle w:val="LDAmendText"/>
        <w:tabs>
          <w:tab w:val="left" w:pos="1701"/>
        </w:tabs>
      </w:pPr>
      <w:r w:rsidRPr="00C96381">
        <w:t>despite paragraph</w:t>
      </w:r>
      <w:r>
        <w:t xml:space="preserve">s (a) and </w:t>
      </w:r>
      <w:r w:rsidRPr="00C96381">
        <w:t>(d)</w:t>
      </w:r>
    </w:p>
    <w:p w14:paraId="04E8B136" w14:textId="4D786E77" w:rsidR="001C50B8" w:rsidRPr="005E4396" w:rsidRDefault="001C50B8" w:rsidP="001C50B8">
      <w:pPr>
        <w:pStyle w:val="LDAmendHeading"/>
      </w:pPr>
      <w:r w:rsidRPr="005E4396">
        <w:t>[</w:t>
      </w:r>
      <w:r w:rsidR="00D7731C">
        <w:t>38</w:t>
      </w:r>
      <w:r w:rsidRPr="005E4396">
        <w:t>]</w:t>
      </w:r>
      <w:r w:rsidRPr="005E4396">
        <w:tab/>
      </w:r>
      <w:r>
        <w:t>Subsection 26.70</w:t>
      </w:r>
      <w:r w:rsidR="003F28C9">
        <w:t> </w:t>
      </w:r>
      <w:r>
        <w:t>(4)</w:t>
      </w:r>
    </w:p>
    <w:p w14:paraId="6DE30715" w14:textId="77777777" w:rsidR="001C50B8" w:rsidRDefault="001C50B8" w:rsidP="002B4492">
      <w:pPr>
        <w:pStyle w:val="LDAmendInstruction"/>
        <w:rPr>
          <w:iCs/>
        </w:rPr>
      </w:pPr>
      <w:r>
        <w:rPr>
          <w:iCs/>
        </w:rPr>
        <w:t>omit</w:t>
      </w:r>
    </w:p>
    <w:p w14:paraId="3FED18D8" w14:textId="77777777" w:rsidR="002952D7" w:rsidRDefault="002952D7" w:rsidP="002B4492">
      <w:pPr>
        <w:pStyle w:val="LDAmendText"/>
        <w:tabs>
          <w:tab w:val="left" w:pos="1701"/>
        </w:tabs>
      </w:pPr>
      <w:r w:rsidRPr="00C96381">
        <w:t>issued with a certificate of airworthiness</w:t>
      </w:r>
    </w:p>
    <w:p w14:paraId="6F644A9C" w14:textId="77777777" w:rsidR="001C50B8" w:rsidRPr="00322E7F" w:rsidRDefault="001C50B8" w:rsidP="002B4492">
      <w:pPr>
        <w:pStyle w:val="LDAmendInstruction"/>
        <w:rPr>
          <w:iCs/>
        </w:rPr>
      </w:pPr>
      <w:r>
        <w:rPr>
          <w:iCs/>
        </w:rPr>
        <w:t>insert</w:t>
      </w:r>
    </w:p>
    <w:p w14:paraId="7BD17A5C" w14:textId="6DB95543" w:rsidR="00E30EC3" w:rsidRDefault="001C50B8" w:rsidP="002B4492">
      <w:pPr>
        <w:pStyle w:val="LDAmendText"/>
        <w:tabs>
          <w:tab w:val="left" w:pos="1701"/>
        </w:tabs>
      </w:pPr>
      <w:r>
        <w:t>certificated in its country of manufacture</w:t>
      </w:r>
    </w:p>
    <w:p w14:paraId="765A080B" w14:textId="2032B794" w:rsidR="006B03BB" w:rsidRPr="005E4396" w:rsidRDefault="006B03BB" w:rsidP="006B03BB">
      <w:pPr>
        <w:pStyle w:val="LDAmendHeading"/>
      </w:pPr>
      <w:r w:rsidRPr="005E4396">
        <w:t>[</w:t>
      </w:r>
      <w:r w:rsidR="00D7731C">
        <w:t>39</w:t>
      </w:r>
      <w:r w:rsidRPr="005E4396">
        <w:t>]</w:t>
      </w:r>
      <w:r w:rsidRPr="005E4396">
        <w:tab/>
      </w:r>
      <w:r>
        <w:t>Subsection 26.70</w:t>
      </w:r>
      <w:r w:rsidR="003F28C9">
        <w:t> </w:t>
      </w:r>
      <w:r>
        <w:t>(6), the chapeau</w:t>
      </w:r>
    </w:p>
    <w:p w14:paraId="76F39504" w14:textId="77777777" w:rsidR="006B03BB" w:rsidRDefault="006B03BB" w:rsidP="002B4492">
      <w:pPr>
        <w:pStyle w:val="LDAmendInstruction"/>
        <w:rPr>
          <w:iCs/>
        </w:rPr>
      </w:pPr>
      <w:r>
        <w:rPr>
          <w:iCs/>
        </w:rPr>
        <w:t>omit</w:t>
      </w:r>
    </w:p>
    <w:p w14:paraId="79A8A094" w14:textId="77777777" w:rsidR="006B03BB" w:rsidRDefault="006B03BB" w:rsidP="002B4492">
      <w:pPr>
        <w:pStyle w:val="LDAmendText"/>
        <w:tabs>
          <w:tab w:val="left" w:pos="1701"/>
        </w:tabs>
      </w:pPr>
      <w:r w:rsidRPr="00C96381">
        <w:t>issued with a certificate of airworthiness</w:t>
      </w:r>
    </w:p>
    <w:p w14:paraId="55253DC8" w14:textId="77777777" w:rsidR="006B03BB" w:rsidRPr="00322E7F" w:rsidRDefault="006B03BB" w:rsidP="002B4492">
      <w:pPr>
        <w:pStyle w:val="LDAmendInstruction"/>
        <w:rPr>
          <w:iCs/>
        </w:rPr>
      </w:pPr>
      <w:r>
        <w:rPr>
          <w:iCs/>
        </w:rPr>
        <w:t>insert</w:t>
      </w:r>
    </w:p>
    <w:p w14:paraId="10C010C7" w14:textId="77777777" w:rsidR="006B03BB" w:rsidRDefault="006B03BB" w:rsidP="002B4492">
      <w:pPr>
        <w:pStyle w:val="LDAmendText"/>
        <w:tabs>
          <w:tab w:val="left" w:pos="1701"/>
        </w:tabs>
      </w:pPr>
      <w:r>
        <w:t>certificated in its country of manufacture</w:t>
      </w:r>
    </w:p>
    <w:p w14:paraId="46854B05" w14:textId="54B97544" w:rsidR="0041782E" w:rsidRPr="005E4396" w:rsidRDefault="0041782E" w:rsidP="0041782E">
      <w:pPr>
        <w:pStyle w:val="LDAmendHeading"/>
      </w:pPr>
      <w:r w:rsidRPr="005E4396">
        <w:t>[</w:t>
      </w:r>
      <w:r w:rsidR="00D7731C">
        <w:t>40</w:t>
      </w:r>
      <w:r w:rsidRPr="005E4396">
        <w:t>]</w:t>
      </w:r>
      <w:r w:rsidRPr="005E4396">
        <w:tab/>
      </w:r>
      <w:r>
        <w:t>Subsection 26.7</w:t>
      </w:r>
      <w:r w:rsidR="00CA6AD8">
        <w:t>1</w:t>
      </w:r>
      <w:r w:rsidR="003F28C9">
        <w:t> </w:t>
      </w:r>
      <w:r>
        <w:t>(</w:t>
      </w:r>
      <w:r w:rsidR="00CA6AD8">
        <w:t>1</w:t>
      </w:r>
      <w:r>
        <w:t>), the chapeau</w:t>
      </w:r>
    </w:p>
    <w:p w14:paraId="029BE9E5" w14:textId="77777777" w:rsidR="0041782E" w:rsidRDefault="0041782E" w:rsidP="002B4492">
      <w:pPr>
        <w:pStyle w:val="LDAmendInstruction"/>
        <w:rPr>
          <w:iCs/>
        </w:rPr>
      </w:pPr>
      <w:r>
        <w:rPr>
          <w:iCs/>
        </w:rPr>
        <w:t>omit</w:t>
      </w:r>
    </w:p>
    <w:p w14:paraId="326898F6" w14:textId="77777777" w:rsidR="0041782E" w:rsidRDefault="0041782E" w:rsidP="002B4492">
      <w:pPr>
        <w:pStyle w:val="LDAmendText"/>
        <w:tabs>
          <w:tab w:val="left" w:pos="1701"/>
        </w:tabs>
      </w:pPr>
      <w:r w:rsidRPr="00C96381">
        <w:t>issued with a certificate of airworthiness</w:t>
      </w:r>
    </w:p>
    <w:p w14:paraId="71C0D3A2" w14:textId="77777777" w:rsidR="0041782E" w:rsidRPr="00322E7F" w:rsidRDefault="0041782E" w:rsidP="002B4492">
      <w:pPr>
        <w:pStyle w:val="LDAmendInstruction"/>
        <w:rPr>
          <w:iCs/>
        </w:rPr>
      </w:pPr>
      <w:r>
        <w:rPr>
          <w:iCs/>
        </w:rPr>
        <w:t>insert</w:t>
      </w:r>
    </w:p>
    <w:p w14:paraId="0D83DC86" w14:textId="77777777" w:rsidR="0041782E" w:rsidRDefault="0041782E" w:rsidP="002B4492">
      <w:pPr>
        <w:pStyle w:val="LDAmendText"/>
        <w:tabs>
          <w:tab w:val="left" w:pos="1701"/>
        </w:tabs>
      </w:pPr>
      <w:r>
        <w:t>certificated in its country of manufacture</w:t>
      </w:r>
    </w:p>
    <w:p w14:paraId="5459E026" w14:textId="69D49D00" w:rsidR="00CA6AD8" w:rsidRPr="005E4396" w:rsidRDefault="00CA6AD8" w:rsidP="00CA6AD8">
      <w:pPr>
        <w:pStyle w:val="LDAmendHeading"/>
      </w:pPr>
      <w:r w:rsidRPr="005E4396">
        <w:t>[</w:t>
      </w:r>
      <w:r w:rsidR="00D7731C">
        <w:t>41</w:t>
      </w:r>
      <w:r w:rsidRPr="005E4396">
        <w:t>]</w:t>
      </w:r>
      <w:r w:rsidRPr="005E4396">
        <w:tab/>
      </w:r>
      <w:r>
        <w:t>Subsection 26.71</w:t>
      </w:r>
      <w:r w:rsidR="003F28C9">
        <w:t> </w:t>
      </w:r>
      <w:r>
        <w:t>(</w:t>
      </w:r>
      <w:r w:rsidR="008F1DFC">
        <w:t>2</w:t>
      </w:r>
      <w:r>
        <w:t>)</w:t>
      </w:r>
    </w:p>
    <w:p w14:paraId="16F8F098" w14:textId="77777777" w:rsidR="00CA6AD8" w:rsidRDefault="00CA6AD8" w:rsidP="002B4492">
      <w:pPr>
        <w:pStyle w:val="LDAmendInstruction"/>
        <w:rPr>
          <w:iCs/>
        </w:rPr>
      </w:pPr>
      <w:r>
        <w:rPr>
          <w:iCs/>
        </w:rPr>
        <w:t>omit</w:t>
      </w:r>
    </w:p>
    <w:p w14:paraId="6732A213" w14:textId="77777777" w:rsidR="00CA6AD8" w:rsidRDefault="00CA6AD8" w:rsidP="002B4492">
      <w:pPr>
        <w:pStyle w:val="LDAmendText"/>
        <w:tabs>
          <w:tab w:val="left" w:pos="1701"/>
        </w:tabs>
      </w:pPr>
      <w:r w:rsidRPr="00C96381">
        <w:t>issued with a certificate of airworthiness</w:t>
      </w:r>
    </w:p>
    <w:p w14:paraId="1C80AF36" w14:textId="77777777" w:rsidR="00CA6AD8" w:rsidRPr="00322E7F" w:rsidRDefault="00CA6AD8" w:rsidP="002B4492">
      <w:pPr>
        <w:pStyle w:val="LDAmendInstruction"/>
        <w:rPr>
          <w:iCs/>
        </w:rPr>
      </w:pPr>
      <w:r>
        <w:rPr>
          <w:iCs/>
        </w:rPr>
        <w:t>insert</w:t>
      </w:r>
    </w:p>
    <w:p w14:paraId="0FCE6B35" w14:textId="304C59A4" w:rsidR="00CA6AD8" w:rsidRDefault="00CA6AD8" w:rsidP="002B4492">
      <w:pPr>
        <w:pStyle w:val="LDAmendText"/>
        <w:tabs>
          <w:tab w:val="left" w:pos="1701"/>
        </w:tabs>
      </w:pPr>
      <w:r>
        <w:t>certificated in its country of manufacture</w:t>
      </w:r>
    </w:p>
    <w:p w14:paraId="46635D8F" w14:textId="7C5E8C8E" w:rsidR="00812C2E" w:rsidRPr="005E4396" w:rsidRDefault="00812C2E" w:rsidP="00812C2E">
      <w:pPr>
        <w:pStyle w:val="LDAmendHeading"/>
      </w:pPr>
      <w:r w:rsidRPr="005E4396">
        <w:t>[</w:t>
      </w:r>
      <w:r w:rsidR="00D7731C">
        <w:t>42</w:t>
      </w:r>
      <w:r w:rsidRPr="005E4396">
        <w:t>]</w:t>
      </w:r>
      <w:r w:rsidRPr="005E4396">
        <w:tab/>
      </w:r>
      <w:r>
        <w:t>S</w:t>
      </w:r>
      <w:r w:rsidR="0021466A">
        <w:t>ubparagraph 26.79</w:t>
      </w:r>
      <w:r w:rsidR="003F28C9">
        <w:t> </w:t>
      </w:r>
      <w:r w:rsidR="0021466A">
        <w:t>(1)</w:t>
      </w:r>
      <w:r w:rsidR="003F28C9">
        <w:t> </w:t>
      </w:r>
      <w:r w:rsidR="0021466A">
        <w:t>(a)</w:t>
      </w:r>
      <w:r w:rsidR="003F28C9">
        <w:t> </w:t>
      </w:r>
      <w:r w:rsidR="0021466A">
        <w:t>(ii)</w:t>
      </w:r>
    </w:p>
    <w:p w14:paraId="33F4A606" w14:textId="77777777" w:rsidR="00BE6DB5" w:rsidRDefault="00BE6DB5" w:rsidP="002B4492">
      <w:pPr>
        <w:pStyle w:val="LDAmendInstruction"/>
        <w:rPr>
          <w:iCs/>
        </w:rPr>
      </w:pPr>
      <w:r>
        <w:rPr>
          <w:iCs/>
        </w:rPr>
        <w:t>omit</w:t>
      </w:r>
    </w:p>
    <w:p w14:paraId="4B920819" w14:textId="3A0F7A60" w:rsidR="00BE6DB5" w:rsidRDefault="000440FA" w:rsidP="002B4492">
      <w:pPr>
        <w:pStyle w:val="LDAmendText"/>
        <w:tabs>
          <w:tab w:val="left" w:pos="1701"/>
        </w:tabs>
      </w:pPr>
      <w:r>
        <w:t>it must be positioned</w:t>
      </w:r>
    </w:p>
    <w:p w14:paraId="3C4D91B5" w14:textId="77777777" w:rsidR="00BE6DB5" w:rsidRPr="00322E7F" w:rsidRDefault="00BE6DB5" w:rsidP="002B4492">
      <w:pPr>
        <w:pStyle w:val="LDAmendInstruction"/>
        <w:rPr>
          <w:iCs/>
        </w:rPr>
      </w:pPr>
      <w:r>
        <w:rPr>
          <w:iCs/>
        </w:rPr>
        <w:t>insert</w:t>
      </w:r>
    </w:p>
    <w:p w14:paraId="06DB9271" w14:textId="60CAC71F" w:rsidR="00BE6DB5" w:rsidRDefault="000440FA" w:rsidP="002B4492">
      <w:pPr>
        <w:pStyle w:val="LDAmendText"/>
        <w:tabs>
          <w:tab w:val="left" w:pos="1701"/>
        </w:tabs>
      </w:pPr>
      <w:r>
        <w:t>subject to subsection (2), it must be positioned</w:t>
      </w:r>
    </w:p>
    <w:p w14:paraId="792449C5" w14:textId="52432D27" w:rsidR="00BE6DB5" w:rsidRPr="005E4396" w:rsidRDefault="00BE6DB5" w:rsidP="00BE6DB5">
      <w:pPr>
        <w:pStyle w:val="LDAmendHeading"/>
      </w:pPr>
      <w:r w:rsidRPr="005E4396">
        <w:lastRenderedPageBreak/>
        <w:t>[</w:t>
      </w:r>
      <w:r w:rsidR="00BD4B8B">
        <w:t>43</w:t>
      </w:r>
      <w:r w:rsidRPr="005E4396">
        <w:t>]</w:t>
      </w:r>
      <w:r w:rsidRPr="005E4396">
        <w:tab/>
      </w:r>
      <w:r>
        <w:t>Subsection 26.79</w:t>
      </w:r>
      <w:r w:rsidR="003F28C9">
        <w:t> </w:t>
      </w:r>
      <w:r>
        <w:t>(2)</w:t>
      </w:r>
    </w:p>
    <w:p w14:paraId="002F0D78" w14:textId="77777777" w:rsidR="00BE6DB5" w:rsidRDefault="00BE6DB5" w:rsidP="00BE6DB5">
      <w:pPr>
        <w:pStyle w:val="LDAmendInstruction"/>
      </w:pPr>
      <w:r>
        <w:t>repeal and substitute</w:t>
      </w:r>
    </w:p>
    <w:p w14:paraId="26771F52" w14:textId="16E70A03" w:rsidR="00B63E25" w:rsidRDefault="00B63E25" w:rsidP="00FC0DC5">
      <w:pPr>
        <w:pStyle w:val="LDClause"/>
        <w:rPr>
          <w:rFonts w:eastAsiaTheme="minorHAnsi" w:cstheme="minorBidi"/>
          <w:sz w:val="22"/>
          <w:szCs w:val="22"/>
        </w:rPr>
      </w:pPr>
      <w:r>
        <w:tab/>
        <w:t>(2)</w:t>
      </w:r>
      <w:r>
        <w:tab/>
      </w:r>
      <w:r w:rsidR="00FB4305">
        <w:t>Subparagraph (1)</w:t>
      </w:r>
      <w:r w:rsidR="003F28C9">
        <w:t> </w:t>
      </w:r>
      <w:r w:rsidR="00FB4305">
        <w:t>(a)</w:t>
      </w:r>
      <w:r w:rsidR="003F28C9">
        <w:t> </w:t>
      </w:r>
      <w:r w:rsidR="00FB4305">
        <w:t>(ii)</w:t>
      </w:r>
      <w:r w:rsidR="00655B69">
        <w:t xml:space="preserve"> </w:t>
      </w:r>
      <w:r w:rsidR="00C73275">
        <w:t>does not take effect until 2 December 2023.</w:t>
      </w:r>
    </w:p>
    <w:p w14:paraId="24CCA412" w14:textId="77777777" w:rsidR="00E30EC3" w:rsidRDefault="00E30EC3" w:rsidP="00322E7F">
      <w:pPr>
        <w:pStyle w:val="EndLine"/>
      </w:pPr>
    </w:p>
    <w:sectPr w:rsidR="00E30EC3" w:rsidSect="00493C80">
      <w:footerReference w:type="even" r:id="rId9"/>
      <w:footerReference w:type="default" r:id="rId10"/>
      <w:headerReference w:type="first" r:id="rId11"/>
      <w:footerReference w:type="first" r:id="rId12"/>
      <w:pgSz w:w="11906" w:h="16838" w:code="9"/>
      <w:pgMar w:top="1701"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13389" w14:textId="77777777" w:rsidR="00E81429" w:rsidRDefault="00E81429" w:rsidP="00F83E5F">
      <w:pPr>
        <w:spacing w:after="0" w:line="240" w:lineRule="auto"/>
      </w:pPr>
      <w:r>
        <w:separator/>
      </w:r>
    </w:p>
  </w:endnote>
  <w:endnote w:type="continuationSeparator" w:id="0">
    <w:p w14:paraId="099F0324" w14:textId="77777777" w:rsidR="00E81429" w:rsidRDefault="00E81429" w:rsidP="00F8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F17C" w14:textId="77777777" w:rsidR="00DE715B" w:rsidRDefault="00DE715B" w:rsidP="00493C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5511FB3" w14:textId="77777777" w:rsidR="00DE715B" w:rsidRDefault="00DE715B" w:rsidP="00493C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7A0D7" w14:textId="72BB672D" w:rsidR="00DE715B" w:rsidRPr="004113F5" w:rsidRDefault="00DE715B" w:rsidP="009F208E">
    <w:pPr>
      <w:pStyle w:val="LDFooter"/>
      <w:tabs>
        <w:tab w:val="clear" w:pos="8505"/>
        <w:tab w:val="right" w:pos="9072"/>
      </w:tabs>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B15587">
      <w:rPr>
        <w:rStyle w:val="PageNumber"/>
        <w:noProof/>
      </w:rPr>
      <w:t>9</w:t>
    </w:r>
    <w:r w:rsidRPr="00453FF2">
      <w:rPr>
        <w:rStyle w:val="PageNumber"/>
      </w:rPr>
      <w:fldChar w:fldCharType="end"/>
    </w:r>
    <w:r w:rsidRPr="00453FF2">
      <w:rPr>
        <w:rStyle w:val="PageNumber"/>
      </w:rPr>
      <w:t xml:space="preserve"> of </w:t>
    </w:r>
    <w:r w:rsidRPr="009F208E">
      <w:rPr>
        <w:rStyle w:val="PageNumber"/>
        <w:iCs/>
        <w:szCs w:val="20"/>
      </w:rPr>
      <w:fldChar w:fldCharType="begin"/>
    </w:r>
    <w:r w:rsidRPr="009F208E">
      <w:rPr>
        <w:rStyle w:val="PageNumber"/>
        <w:iCs/>
        <w:szCs w:val="20"/>
      </w:rPr>
      <w:instrText xml:space="preserve"> NUMPAGES </w:instrText>
    </w:r>
    <w:r w:rsidRPr="009F208E">
      <w:rPr>
        <w:rStyle w:val="PageNumber"/>
        <w:iCs/>
        <w:szCs w:val="20"/>
      </w:rPr>
      <w:fldChar w:fldCharType="separate"/>
    </w:r>
    <w:r w:rsidR="00B15587">
      <w:rPr>
        <w:rStyle w:val="PageNumber"/>
        <w:iCs/>
        <w:noProof/>
        <w:szCs w:val="20"/>
      </w:rPr>
      <w:t>9</w:t>
    </w:r>
    <w:r w:rsidRPr="009F208E">
      <w:rPr>
        <w:rStyle w:val="PageNumber"/>
        <w:iCs/>
        <w:szCs w:val="20"/>
      </w:rPr>
      <w:fldChar w:fldCharType="end"/>
    </w:r>
    <w:r w:rsidRPr="00453FF2">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1DB3E" w14:textId="28F701E5" w:rsidR="00DE715B" w:rsidRPr="004113F5" w:rsidRDefault="00E458C9" w:rsidP="00E458C9">
    <w:pPr>
      <w:pStyle w:val="LDFooter"/>
      <w:tabs>
        <w:tab w:val="clear" w:pos="8505"/>
        <w:tab w:val="right" w:pos="9072"/>
      </w:tabs>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B15587">
      <w:rPr>
        <w:rStyle w:val="PageNumber"/>
        <w:noProof/>
      </w:rPr>
      <w:t>1</w:t>
    </w:r>
    <w:r w:rsidRPr="00453FF2">
      <w:rPr>
        <w:rStyle w:val="PageNumber"/>
      </w:rPr>
      <w:fldChar w:fldCharType="end"/>
    </w:r>
    <w:r w:rsidRPr="00453FF2">
      <w:rPr>
        <w:rStyle w:val="PageNumber"/>
      </w:rPr>
      <w:t xml:space="preserve"> of </w:t>
    </w:r>
    <w:r w:rsidRPr="009F208E">
      <w:rPr>
        <w:rStyle w:val="PageNumber"/>
        <w:iCs/>
        <w:szCs w:val="20"/>
      </w:rPr>
      <w:fldChar w:fldCharType="begin"/>
    </w:r>
    <w:r w:rsidRPr="009F208E">
      <w:rPr>
        <w:rStyle w:val="PageNumber"/>
        <w:iCs/>
        <w:szCs w:val="20"/>
      </w:rPr>
      <w:instrText xml:space="preserve"> NUMPAGES </w:instrText>
    </w:r>
    <w:r w:rsidRPr="009F208E">
      <w:rPr>
        <w:rStyle w:val="PageNumber"/>
        <w:iCs/>
        <w:szCs w:val="20"/>
      </w:rPr>
      <w:fldChar w:fldCharType="separate"/>
    </w:r>
    <w:r w:rsidR="00B15587">
      <w:rPr>
        <w:rStyle w:val="PageNumber"/>
        <w:iCs/>
        <w:noProof/>
        <w:szCs w:val="20"/>
      </w:rPr>
      <w:t>9</w:t>
    </w:r>
    <w:r w:rsidRPr="009F208E">
      <w:rPr>
        <w:rStyle w:val="PageNumber"/>
        <w:iCs/>
        <w:szCs w:val="20"/>
      </w:rPr>
      <w:fldChar w:fldCharType="end"/>
    </w:r>
    <w:r w:rsidRPr="00453FF2">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CC504" w14:textId="77777777" w:rsidR="00E81429" w:rsidRDefault="00E81429" w:rsidP="00F83E5F">
      <w:pPr>
        <w:spacing w:after="0" w:line="240" w:lineRule="auto"/>
      </w:pPr>
      <w:r>
        <w:separator/>
      </w:r>
    </w:p>
  </w:footnote>
  <w:footnote w:type="continuationSeparator" w:id="0">
    <w:p w14:paraId="53DDA50F" w14:textId="77777777" w:rsidR="00E81429" w:rsidRDefault="00E81429" w:rsidP="00F83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C6A66" w14:textId="73109205" w:rsidR="00DE715B" w:rsidRDefault="00DE715B" w:rsidP="00493C80">
    <w:pPr>
      <w:pStyle w:val="Header"/>
      <w:ind w:left="-851"/>
    </w:pPr>
    <w:r>
      <w:rPr>
        <w:noProof/>
        <w:lang w:eastAsia="en-AU"/>
      </w:rPr>
      <w:drawing>
        <wp:inline distT="0" distB="0" distL="0" distR="0" wp14:anchorId="4C351D80" wp14:editId="45927678">
          <wp:extent cx="4014136" cy="965200"/>
          <wp:effectExtent l="0" t="0" r="5715" b="6350"/>
          <wp:docPr id="2" name="Picture 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9524"/>
                  <a:stretch/>
                </pic:blipFill>
                <pic:spPr bwMode="auto">
                  <a:xfrm>
                    <a:off x="0" y="0"/>
                    <a:ext cx="4018915" cy="96634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mc:AlternateContent>
        <mc:Choice Requires="wps">
          <w:drawing>
            <wp:anchor distT="0" distB="0" distL="114300" distR="114300" simplePos="0" relativeHeight="251659264" behindDoc="0" locked="0" layoutInCell="1" allowOverlap="1" wp14:anchorId="0D1F07A9" wp14:editId="3760514C">
              <wp:simplePos x="0" y="0"/>
              <wp:positionH relativeFrom="column">
                <wp:posOffset>-4486413</wp:posOffset>
              </wp:positionH>
              <wp:positionV relativeFrom="paragraph">
                <wp:posOffset>-234950</wp:posOffset>
              </wp:positionV>
              <wp:extent cx="3069203"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69203"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C06B6" w14:textId="77777777" w:rsidR="00DE715B" w:rsidRDefault="00DE715B" w:rsidP="00493C80">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1F07A9" id="_x0000_t202" coordsize="21600,21600" o:spt="202" path="m,l,21600r21600,l21600,xe">
              <v:stroke joinstyle="miter"/>
              <v:path gradientshapeok="t" o:connecttype="rect"/>
            </v:shapetype>
            <v:shape id="Text Box 1" o:spid="_x0000_s1026" type="#_x0000_t202" style="position:absolute;left:0;text-align:left;margin-left:-353.25pt;margin-top:-18.5pt;width:241.65pt;height:9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" stroked="f">
              <v:textbox>
                <w:txbxContent>
                  <w:p w14:paraId="0BAC06B6" w14:textId="77777777" w:rsidR="00DE715B" w:rsidRDefault="00DE715B" w:rsidP="00493C80">
                    <w:pPr>
                      <w:pStyle w:val="LDBodytex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1">
    <w:nsid w:val="154F1A70"/>
    <w:multiLevelType w:val="hybridMultilevel"/>
    <w:tmpl w:val="740A116C"/>
    <w:lvl w:ilvl="0" w:tplc="E3F61AD8">
      <w:start w:val="1"/>
      <w:numFmt w:val="decimal"/>
      <w:lvlText w:val="(%1)"/>
      <w:lvlJc w:val="left"/>
      <w:pPr>
        <w:ind w:left="1080" w:hanging="360"/>
      </w:pPr>
      <w:rPr>
        <w:rFonts w:ascii="Calibri" w:eastAsia="Calibri" w:hAnsi="Calibri" w:cs="Calibr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nsid w:val="21847F3A"/>
    <w:multiLevelType w:val="hybridMultilevel"/>
    <w:tmpl w:val="735ABD26"/>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
    <w:nsid w:val="347E0C49"/>
    <w:multiLevelType w:val="hybridMultilevel"/>
    <w:tmpl w:val="63681D9C"/>
    <w:lvl w:ilvl="0" w:tplc="5BAADC5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3B7701C0"/>
    <w:multiLevelType w:val="hybridMultilevel"/>
    <w:tmpl w:val="6BF89BDE"/>
    <w:lvl w:ilvl="0" w:tplc="C67C071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nsid w:val="508B31D3"/>
    <w:multiLevelType w:val="hybridMultilevel"/>
    <w:tmpl w:val="B54472FA"/>
    <w:lvl w:ilvl="0" w:tplc="58B81988">
      <w:start w:val="1"/>
      <w:numFmt w:val="lowerRoman"/>
      <w:lvlText w:val="(%1)"/>
      <w:lvlJc w:val="left"/>
      <w:pPr>
        <w:ind w:left="2520" w:hanging="72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7">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18">
    <w:nsid w:val="55A60A9B"/>
    <w:multiLevelType w:val="hybridMultilevel"/>
    <w:tmpl w:val="B0041954"/>
    <w:lvl w:ilvl="0" w:tplc="2F1C99C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nsid w:val="5CBA1D54"/>
    <w:multiLevelType w:val="hybridMultilevel"/>
    <w:tmpl w:val="CE042EC2"/>
    <w:lvl w:ilvl="0" w:tplc="B58C5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6F95711E"/>
    <w:multiLevelType w:val="hybridMultilevel"/>
    <w:tmpl w:val="80A0EA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20"/>
  </w:num>
  <w:num w:numId="14">
    <w:abstractNumId w:val="14"/>
  </w:num>
  <w:num w:numId="15">
    <w:abstractNumId w:val="18"/>
  </w:num>
  <w:num w:numId="16">
    <w:abstractNumId w:val="19"/>
  </w:num>
  <w:num w:numId="17">
    <w:abstractNumId w:val="12"/>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5F"/>
    <w:rsid w:val="00003A31"/>
    <w:rsid w:val="00004C09"/>
    <w:rsid w:val="00004D95"/>
    <w:rsid w:val="00004FCD"/>
    <w:rsid w:val="00005A4A"/>
    <w:rsid w:val="00005DA9"/>
    <w:rsid w:val="00011145"/>
    <w:rsid w:val="000139D5"/>
    <w:rsid w:val="00013C0D"/>
    <w:rsid w:val="00013F7B"/>
    <w:rsid w:val="00014527"/>
    <w:rsid w:val="00015772"/>
    <w:rsid w:val="00015A2D"/>
    <w:rsid w:val="000230EC"/>
    <w:rsid w:val="0002332C"/>
    <w:rsid w:val="00023DB8"/>
    <w:rsid w:val="0002432D"/>
    <w:rsid w:val="00025484"/>
    <w:rsid w:val="00025EF5"/>
    <w:rsid w:val="00027626"/>
    <w:rsid w:val="00027D17"/>
    <w:rsid w:val="0003107B"/>
    <w:rsid w:val="000408FC"/>
    <w:rsid w:val="00040BCF"/>
    <w:rsid w:val="00041FB6"/>
    <w:rsid w:val="000420B9"/>
    <w:rsid w:val="00042F6D"/>
    <w:rsid w:val="000440FA"/>
    <w:rsid w:val="00044540"/>
    <w:rsid w:val="00046615"/>
    <w:rsid w:val="000472FA"/>
    <w:rsid w:val="00047484"/>
    <w:rsid w:val="000479E6"/>
    <w:rsid w:val="00047CD4"/>
    <w:rsid w:val="00052A13"/>
    <w:rsid w:val="000540BD"/>
    <w:rsid w:val="0005627E"/>
    <w:rsid w:val="00057318"/>
    <w:rsid w:val="00057448"/>
    <w:rsid w:val="00057B04"/>
    <w:rsid w:val="00060AA0"/>
    <w:rsid w:val="0006126E"/>
    <w:rsid w:val="0006189B"/>
    <w:rsid w:val="00063068"/>
    <w:rsid w:val="000638CD"/>
    <w:rsid w:val="000644E2"/>
    <w:rsid w:val="00065A05"/>
    <w:rsid w:val="00067136"/>
    <w:rsid w:val="00072589"/>
    <w:rsid w:val="00072756"/>
    <w:rsid w:val="0007403D"/>
    <w:rsid w:val="00074EA0"/>
    <w:rsid w:val="00074EE4"/>
    <w:rsid w:val="0007500D"/>
    <w:rsid w:val="00076F31"/>
    <w:rsid w:val="000770E4"/>
    <w:rsid w:val="000770F3"/>
    <w:rsid w:val="00077B5E"/>
    <w:rsid w:val="00077C19"/>
    <w:rsid w:val="00077E34"/>
    <w:rsid w:val="000801A3"/>
    <w:rsid w:val="00080449"/>
    <w:rsid w:val="00081861"/>
    <w:rsid w:val="0008357A"/>
    <w:rsid w:val="00084DB9"/>
    <w:rsid w:val="000864B1"/>
    <w:rsid w:val="00086750"/>
    <w:rsid w:val="000872B4"/>
    <w:rsid w:val="0008746B"/>
    <w:rsid w:val="000879FE"/>
    <w:rsid w:val="00090237"/>
    <w:rsid w:val="0009026E"/>
    <w:rsid w:val="000906D1"/>
    <w:rsid w:val="00091030"/>
    <w:rsid w:val="00091C9B"/>
    <w:rsid w:val="0009681A"/>
    <w:rsid w:val="000A340B"/>
    <w:rsid w:val="000A5E5A"/>
    <w:rsid w:val="000A6DA1"/>
    <w:rsid w:val="000A7023"/>
    <w:rsid w:val="000B105B"/>
    <w:rsid w:val="000B25FD"/>
    <w:rsid w:val="000B605C"/>
    <w:rsid w:val="000B626F"/>
    <w:rsid w:val="000B7494"/>
    <w:rsid w:val="000B7F24"/>
    <w:rsid w:val="000C022B"/>
    <w:rsid w:val="000C07CD"/>
    <w:rsid w:val="000C094A"/>
    <w:rsid w:val="000C0A2A"/>
    <w:rsid w:val="000C0EDF"/>
    <w:rsid w:val="000C11B2"/>
    <w:rsid w:val="000C18A8"/>
    <w:rsid w:val="000C41AE"/>
    <w:rsid w:val="000C672A"/>
    <w:rsid w:val="000C6920"/>
    <w:rsid w:val="000C7787"/>
    <w:rsid w:val="000D0BC1"/>
    <w:rsid w:val="000D18C3"/>
    <w:rsid w:val="000D1F8C"/>
    <w:rsid w:val="000D312A"/>
    <w:rsid w:val="000D3449"/>
    <w:rsid w:val="000D3DCE"/>
    <w:rsid w:val="000D3E29"/>
    <w:rsid w:val="000D51DA"/>
    <w:rsid w:val="000D5269"/>
    <w:rsid w:val="000D75ED"/>
    <w:rsid w:val="000D7770"/>
    <w:rsid w:val="000E0BFF"/>
    <w:rsid w:val="000E1931"/>
    <w:rsid w:val="000E1CDF"/>
    <w:rsid w:val="000E2833"/>
    <w:rsid w:val="000E377A"/>
    <w:rsid w:val="000E4AC4"/>
    <w:rsid w:val="000E55D4"/>
    <w:rsid w:val="000E58F9"/>
    <w:rsid w:val="000E7CE9"/>
    <w:rsid w:val="000F0680"/>
    <w:rsid w:val="000F0830"/>
    <w:rsid w:val="000F165E"/>
    <w:rsid w:val="000F20C0"/>
    <w:rsid w:val="000F28F8"/>
    <w:rsid w:val="000F32A6"/>
    <w:rsid w:val="000F3741"/>
    <w:rsid w:val="000F66A8"/>
    <w:rsid w:val="000F6B65"/>
    <w:rsid w:val="00100361"/>
    <w:rsid w:val="00100AC9"/>
    <w:rsid w:val="00101171"/>
    <w:rsid w:val="001021F8"/>
    <w:rsid w:val="00105A4B"/>
    <w:rsid w:val="00106760"/>
    <w:rsid w:val="00107661"/>
    <w:rsid w:val="0011247D"/>
    <w:rsid w:val="00112828"/>
    <w:rsid w:val="001152AA"/>
    <w:rsid w:val="00115B50"/>
    <w:rsid w:val="00115F85"/>
    <w:rsid w:val="001174B4"/>
    <w:rsid w:val="00122574"/>
    <w:rsid w:val="00122823"/>
    <w:rsid w:val="00125F86"/>
    <w:rsid w:val="00131ED4"/>
    <w:rsid w:val="001322B8"/>
    <w:rsid w:val="00132E4B"/>
    <w:rsid w:val="001333F3"/>
    <w:rsid w:val="00135122"/>
    <w:rsid w:val="00135B77"/>
    <w:rsid w:val="00137489"/>
    <w:rsid w:val="0014212A"/>
    <w:rsid w:val="001441AE"/>
    <w:rsid w:val="0014430A"/>
    <w:rsid w:val="00144717"/>
    <w:rsid w:val="00144ED9"/>
    <w:rsid w:val="00145AD7"/>
    <w:rsid w:val="00147CFE"/>
    <w:rsid w:val="00150BD7"/>
    <w:rsid w:val="00150E27"/>
    <w:rsid w:val="00152136"/>
    <w:rsid w:val="00152CCD"/>
    <w:rsid w:val="00153FA5"/>
    <w:rsid w:val="00154432"/>
    <w:rsid w:val="00154E5F"/>
    <w:rsid w:val="00154F15"/>
    <w:rsid w:val="00156905"/>
    <w:rsid w:val="00157EE3"/>
    <w:rsid w:val="0016027F"/>
    <w:rsid w:val="00160612"/>
    <w:rsid w:val="0016094C"/>
    <w:rsid w:val="00161124"/>
    <w:rsid w:val="00162261"/>
    <w:rsid w:val="00162C5B"/>
    <w:rsid w:val="0016588E"/>
    <w:rsid w:val="0016598E"/>
    <w:rsid w:val="00165B9C"/>
    <w:rsid w:val="00165CF7"/>
    <w:rsid w:val="001663AF"/>
    <w:rsid w:val="00166B7C"/>
    <w:rsid w:val="00167D1F"/>
    <w:rsid w:val="0017143A"/>
    <w:rsid w:val="001716D5"/>
    <w:rsid w:val="00171F77"/>
    <w:rsid w:val="001724DB"/>
    <w:rsid w:val="00172F52"/>
    <w:rsid w:val="00174BF2"/>
    <w:rsid w:val="001753D8"/>
    <w:rsid w:val="001758E0"/>
    <w:rsid w:val="00175BC5"/>
    <w:rsid w:val="00176152"/>
    <w:rsid w:val="0017671C"/>
    <w:rsid w:val="00176AB8"/>
    <w:rsid w:val="00177401"/>
    <w:rsid w:val="00177CDE"/>
    <w:rsid w:val="001811BF"/>
    <w:rsid w:val="001820D5"/>
    <w:rsid w:val="00182762"/>
    <w:rsid w:val="001832F9"/>
    <w:rsid w:val="001833C2"/>
    <w:rsid w:val="001834E5"/>
    <w:rsid w:val="00183732"/>
    <w:rsid w:val="00183DAA"/>
    <w:rsid w:val="00184695"/>
    <w:rsid w:val="001848AF"/>
    <w:rsid w:val="0018546A"/>
    <w:rsid w:val="001858A9"/>
    <w:rsid w:val="00185F87"/>
    <w:rsid w:val="001861C6"/>
    <w:rsid w:val="00186EA7"/>
    <w:rsid w:val="00187DE5"/>
    <w:rsid w:val="00190949"/>
    <w:rsid w:val="00191B3E"/>
    <w:rsid w:val="0019241B"/>
    <w:rsid w:val="00192CF3"/>
    <w:rsid w:val="00192DF2"/>
    <w:rsid w:val="001937AA"/>
    <w:rsid w:val="00194C5B"/>
    <w:rsid w:val="00196994"/>
    <w:rsid w:val="001A0A82"/>
    <w:rsid w:val="001A1473"/>
    <w:rsid w:val="001A1F36"/>
    <w:rsid w:val="001A2794"/>
    <w:rsid w:val="001A2AFC"/>
    <w:rsid w:val="001A2F3F"/>
    <w:rsid w:val="001A3700"/>
    <w:rsid w:val="001A397D"/>
    <w:rsid w:val="001A42C7"/>
    <w:rsid w:val="001A468B"/>
    <w:rsid w:val="001A4B3B"/>
    <w:rsid w:val="001A4C1F"/>
    <w:rsid w:val="001A52B1"/>
    <w:rsid w:val="001A56A6"/>
    <w:rsid w:val="001A5D9F"/>
    <w:rsid w:val="001B17A0"/>
    <w:rsid w:val="001B19E0"/>
    <w:rsid w:val="001B1B60"/>
    <w:rsid w:val="001B1D82"/>
    <w:rsid w:val="001B4156"/>
    <w:rsid w:val="001B47EF"/>
    <w:rsid w:val="001B4F44"/>
    <w:rsid w:val="001B5ABF"/>
    <w:rsid w:val="001B5CD9"/>
    <w:rsid w:val="001B5D4D"/>
    <w:rsid w:val="001B5E2C"/>
    <w:rsid w:val="001B6B22"/>
    <w:rsid w:val="001B79C9"/>
    <w:rsid w:val="001B7A94"/>
    <w:rsid w:val="001C1939"/>
    <w:rsid w:val="001C2A0F"/>
    <w:rsid w:val="001C4C5A"/>
    <w:rsid w:val="001C4D9B"/>
    <w:rsid w:val="001C50B8"/>
    <w:rsid w:val="001C7D3E"/>
    <w:rsid w:val="001D008C"/>
    <w:rsid w:val="001D0C58"/>
    <w:rsid w:val="001D106B"/>
    <w:rsid w:val="001D13DD"/>
    <w:rsid w:val="001D1786"/>
    <w:rsid w:val="001D4E0D"/>
    <w:rsid w:val="001D50A9"/>
    <w:rsid w:val="001D5227"/>
    <w:rsid w:val="001D57D5"/>
    <w:rsid w:val="001D5C94"/>
    <w:rsid w:val="001D726F"/>
    <w:rsid w:val="001D752F"/>
    <w:rsid w:val="001E16D4"/>
    <w:rsid w:val="001E2825"/>
    <w:rsid w:val="001E3579"/>
    <w:rsid w:val="001F038D"/>
    <w:rsid w:val="001F08EF"/>
    <w:rsid w:val="001F16EF"/>
    <w:rsid w:val="001F211D"/>
    <w:rsid w:val="001F2D5C"/>
    <w:rsid w:val="001F3705"/>
    <w:rsid w:val="001F4407"/>
    <w:rsid w:val="001F7232"/>
    <w:rsid w:val="001F75F6"/>
    <w:rsid w:val="00200315"/>
    <w:rsid w:val="00202ABF"/>
    <w:rsid w:val="00202CC9"/>
    <w:rsid w:val="00203450"/>
    <w:rsid w:val="00203990"/>
    <w:rsid w:val="00204AB5"/>
    <w:rsid w:val="0020591F"/>
    <w:rsid w:val="00205C7A"/>
    <w:rsid w:val="00206423"/>
    <w:rsid w:val="00207F58"/>
    <w:rsid w:val="00207F8E"/>
    <w:rsid w:val="002104CC"/>
    <w:rsid w:val="002111F9"/>
    <w:rsid w:val="00211BD1"/>
    <w:rsid w:val="00212225"/>
    <w:rsid w:val="0021222F"/>
    <w:rsid w:val="00212AA6"/>
    <w:rsid w:val="00212C97"/>
    <w:rsid w:val="00213D57"/>
    <w:rsid w:val="00213DFF"/>
    <w:rsid w:val="0021466A"/>
    <w:rsid w:val="00216175"/>
    <w:rsid w:val="0022029C"/>
    <w:rsid w:val="002208BA"/>
    <w:rsid w:val="00220900"/>
    <w:rsid w:val="00220D29"/>
    <w:rsid w:val="00221734"/>
    <w:rsid w:val="00221D9F"/>
    <w:rsid w:val="002230F9"/>
    <w:rsid w:val="00223A2F"/>
    <w:rsid w:val="00230330"/>
    <w:rsid w:val="00230949"/>
    <w:rsid w:val="002309A2"/>
    <w:rsid w:val="00230E0F"/>
    <w:rsid w:val="0023395B"/>
    <w:rsid w:val="0023715F"/>
    <w:rsid w:val="00237F4B"/>
    <w:rsid w:val="00237FFA"/>
    <w:rsid w:val="002408EC"/>
    <w:rsid w:val="0024117F"/>
    <w:rsid w:val="002418E1"/>
    <w:rsid w:val="0024305B"/>
    <w:rsid w:val="00250FA1"/>
    <w:rsid w:val="002512AA"/>
    <w:rsid w:val="00251FAD"/>
    <w:rsid w:val="00253F67"/>
    <w:rsid w:val="00254DB4"/>
    <w:rsid w:val="00256562"/>
    <w:rsid w:val="00262A9C"/>
    <w:rsid w:val="002633A4"/>
    <w:rsid w:val="0026385B"/>
    <w:rsid w:val="00263889"/>
    <w:rsid w:val="00263E3A"/>
    <w:rsid w:val="002652A7"/>
    <w:rsid w:val="00265922"/>
    <w:rsid w:val="0026667F"/>
    <w:rsid w:val="002668DC"/>
    <w:rsid w:val="0026695B"/>
    <w:rsid w:val="00270242"/>
    <w:rsid w:val="002703C4"/>
    <w:rsid w:val="00273340"/>
    <w:rsid w:val="0027351B"/>
    <w:rsid w:val="00273B0E"/>
    <w:rsid w:val="00273FB5"/>
    <w:rsid w:val="0027450C"/>
    <w:rsid w:val="0027533A"/>
    <w:rsid w:val="0027554F"/>
    <w:rsid w:val="00280F56"/>
    <w:rsid w:val="002813F0"/>
    <w:rsid w:val="00281901"/>
    <w:rsid w:val="0028481F"/>
    <w:rsid w:val="00285A17"/>
    <w:rsid w:val="002901E5"/>
    <w:rsid w:val="002902DD"/>
    <w:rsid w:val="0029077B"/>
    <w:rsid w:val="00292478"/>
    <w:rsid w:val="0029415D"/>
    <w:rsid w:val="00294607"/>
    <w:rsid w:val="00294AC3"/>
    <w:rsid w:val="002952D7"/>
    <w:rsid w:val="00295D6F"/>
    <w:rsid w:val="00297F61"/>
    <w:rsid w:val="002A00EB"/>
    <w:rsid w:val="002A0411"/>
    <w:rsid w:val="002A10BA"/>
    <w:rsid w:val="002A17D9"/>
    <w:rsid w:val="002A284F"/>
    <w:rsid w:val="002A49AA"/>
    <w:rsid w:val="002A5446"/>
    <w:rsid w:val="002A762D"/>
    <w:rsid w:val="002B016F"/>
    <w:rsid w:val="002B0A95"/>
    <w:rsid w:val="002B1A43"/>
    <w:rsid w:val="002B1B70"/>
    <w:rsid w:val="002B29FE"/>
    <w:rsid w:val="002B328C"/>
    <w:rsid w:val="002B35A9"/>
    <w:rsid w:val="002B4124"/>
    <w:rsid w:val="002B4492"/>
    <w:rsid w:val="002B693A"/>
    <w:rsid w:val="002B70B7"/>
    <w:rsid w:val="002B74D7"/>
    <w:rsid w:val="002C151B"/>
    <w:rsid w:val="002C33D2"/>
    <w:rsid w:val="002C5BA8"/>
    <w:rsid w:val="002C620D"/>
    <w:rsid w:val="002C7C8E"/>
    <w:rsid w:val="002D0D62"/>
    <w:rsid w:val="002D1393"/>
    <w:rsid w:val="002D1759"/>
    <w:rsid w:val="002D2CEF"/>
    <w:rsid w:val="002D47ED"/>
    <w:rsid w:val="002D47FA"/>
    <w:rsid w:val="002D4B84"/>
    <w:rsid w:val="002D6256"/>
    <w:rsid w:val="002D6C3D"/>
    <w:rsid w:val="002D78DA"/>
    <w:rsid w:val="002E31FF"/>
    <w:rsid w:val="002E4328"/>
    <w:rsid w:val="002E4B42"/>
    <w:rsid w:val="002E5559"/>
    <w:rsid w:val="002E5592"/>
    <w:rsid w:val="002E56A4"/>
    <w:rsid w:val="002E72E3"/>
    <w:rsid w:val="002F04D8"/>
    <w:rsid w:val="002F1252"/>
    <w:rsid w:val="002F1FF9"/>
    <w:rsid w:val="002F295D"/>
    <w:rsid w:val="002F382F"/>
    <w:rsid w:val="002F40DC"/>
    <w:rsid w:val="002F7A20"/>
    <w:rsid w:val="003009FE"/>
    <w:rsid w:val="00301FFA"/>
    <w:rsid w:val="00302D7E"/>
    <w:rsid w:val="00303C1A"/>
    <w:rsid w:val="003049A6"/>
    <w:rsid w:val="00305075"/>
    <w:rsid w:val="0030522B"/>
    <w:rsid w:val="00305638"/>
    <w:rsid w:val="003068B0"/>
    <w:rsid w:val="00307F26"/>
    <w:rsid w:val="003120CA"/>
    <w:rsid w:val="00312D8D"/>
    <w:rsid w:val="00315017"/>
    <w:rsid w:val="00316073"/>
    <w:rsid w:val="00316C03"/>
    <w:rsid w:val="00320B43"/>
    <w:rsid w:val="00321BBE"/>
    <w:rsid w:val="00322E7F"/>
    <w:rsid w:val="00323BB7"/>
    <w:rsid w:val="00323EF1"/>
    <w:rsid w:val="0032536E"/>
    <w:rsid w:val="00325505"/>
    <w:rsid w:val="00325DED"/>
    <w:rsid w:val="00327F5C"/>
    <w:rsid w:val="00330B45"/>
    <w:rsid w:val="00332007"/>
    <w:rsid w:val="00332A79"/>
    <w:rsid w:val="00333300"/>
    <w:rsid w:val="00333A0F"/>
    <w:rsid w:val="00337700"/>
    <w:rsid w:val="0033773E"/>
    <w:rsid w:val="00340D70"/>
    <w:rsid w:val="00342631"/>
    <w:rsid w:val="00342947"/>
    <w:rsid w:val="00342B46"/>
    <w:rsid w:val="00343399"/>
    <w:rsid w:val="003445E8"/>
    <w:rsid w:val="00344E09"/>
    <w:rsid w:val="0034512D"/>
    <w:rsid w:val="00345F0D"/>
    <w:rsid w:val="00345F5E"/>
    <w:rsid w:val="00346AC9"/>
    <w:rsid w:val="003476CE"/>
    <w:rsid w:val="003477FC"/>
    <w:rsid w:val="00347A19"/>
    <w:rsid w:val="0035227B"/>
    <w:rsid w:val="00353BF6"/>
    <w:rsid w:val="00354B72"/>
    <w:rsid w:val="00355426"/>
    <w:rsid w:val="00355BA6"/>
    <w:rsid w:val="003574DA"/>
    <w:rsid w:val="00357F66"/>
    <w:rsid w:val="0036004C"/>
    <w:rsid w:val="00360295"/>
    <w:rsid w:val="0036206C"/>
    <w:rsid w:val="003626A1"/>
    <w:rsid w:val="00362EC7"/>
    <w:rsid w:val="00363ACF"/>
    <w:rsid w:val="00366473"/>
    <w:rsid w:val="00366767"/>
    <w:rsid w:val="00367C6C"/>
    <w:rsid w:val="00370230"/>
    <w:rsid w:val="00370784"/>
    <w:rsid w:val="003708FE"/>
    <w:rsid w:val="003709BB"/>
    <w:rsid w:val="003724AF"/>
    <w:rsid w:val="00373430"/>
    <w:rsid w:val="00373CBD"/>
    <w:rsid w:val="00373D9C"/>
    <w:rsid w:val="00375ED6"/>
    <w:rsid w:val="0037670E"/>
    <w:rsid w:val="00377E5B"/>
    <w:rsid w:val="00380F69"/>
    <w:rsid w:val="0038114C"/>
    <w:rsid w:val="00381403"/>
    <w:rsid w:val="003815E3"/>
    <w:rsid w:val="00381DCA"/>
    <w:rsid w:val="00382066"/>
    <w:rsid w:val="0038408C"/>
    <w:rsid w:val="00385B81"/>
    <w:rsid w:val="00386060"/>
    <w:rsid w:val="0039051C"/>
    <w:rsid w:val="00392BFB"/>
    <w:rsid w:val="0039429C"/>
    <w:rsid w:val="00395109"/>
    <w:rsid w:val="00396974"/>
    <w:rsid w:val="0039745B"/>
    <w:rsid w:val="003A1376"/>
    <w:rsid w:val="003A1C8D"/>
    <w:rsid w:val="003A23F1"/>
    <w:rsid w:val="003A2BEC"/>
    <w:rsid w:val="003A3C4D"/>
    <w:rsid w:val="003A429B"/>
    <w:rsid w:val="003A4ED0"/>
    <w:rsid w:val="003A569E"/>
    <w:rsid w:val="003A7AF3"/>
    <w:rsid w:val="003B08ED"/>
    <w:rsid w:val="003B4CF2"/>
    <w:rsid w:val="003B5BAD"/>
    <w:rsid w:val="003C04DE"/>
    <w:rsid w:val="003C1232"/>
    <w:rsid w:val="003C3949"/>
    <w:rsid w:val="003C3B86"/>
    <w:rsid w:val="003C3C55"/>
    <w:rsid w:val="003C45BB"/>
    <w:rsid w:val="003C46D2"/>
    <w:rsid w:val="003C47B5"/>
    <w:rsid w:val="003C49E1"/>
    <w:rsid w:val="003C4AE6"/>
    <w:rsid w:val="003C6110"/>
    <w:rsid w:val="003C71F2"/>
    <w:rsid w:val="003C776D"/>
    <w:rsid w:val="003D136C"/>
    <w:rsid w:val="003D2699"/>
    <w:rsid w:val="003D2EDA"/>
    <w:rsid w:val="003D370C"/>
    <w:rsid w:val="003D380C"/>
    <w:rsid w:val="003D43A5"/>
    <w:rsid w:val="003D4F06"/>
    <w:rsid w:val="003D5F2E"/>
    <w:rsid w:val="003D65A9"/>
    <w:rsid w:val="003D671B"/>
    <w:rsid w:val="003D7801"/>
    <w:rsid w:val="003E08BD"/>
    <w:rsid w:val="003E20F9"/>
    <w:rsid w:val="003E2827"/>
    <w:rsid w:val="003E2FC0"/>
    <w:rsid w:val="003E35BB"/>
    <w:rsid w:val="003E38BD"/>
    <w:rsid w:val="003E42A0"/>
    <w:rsid w:val="003E4C42"/>
    <w:rsid w:val="003E5B4F"/>
    <w:rsid w:val="003E5BB3"/>
    <w:rsid w:val="003E64E3"/>
    <w:rsid w:val="003E76C7"/>
    <w:rsid w:val="003F019C"/>
    <w:rsid w:val="003F0931"/>
    <w:rsid w:val="003F139D"/>
    <w:rsid w:val="003F28C9"/>
    <w:rsid w:val="003F3412"/>
    <w:rsid w:val="003F36BB"/>
    <w:rsid w:val="003F39D7"/>
    <w:rsid w:val="003F3D5B"/>
    <w:rsid w:val="003F426D"/>
    <w:rsid w:val="003F576E"/>
    <w:rsid w:val="003F69A1"/>
    <w:rsid w:val="003F6D9D"/>
    <w:rsid w:val="004010E9"/>
    <w:rsid w:val="00401E7C"/>
    <w:rsid w:val="00402A24"/>
    <w:rsid w:val="00404408"/>
    <w:rsid w:val="00404585"/>
    <w:rsid w:val="004051C9"/>
    <w:rsid w:val="00406805"/>
    <w:rsid w:val="00406807"/>
    <w:rsid w:val="00407C6F"/>
    <w:rsid w:val="00407F2E"/>
    <w:rsid w:val="004100EF"/>
    <w:rsid w:val="00410FCB"/>
    <w:rsid w:val="004113F5"/>
    <w:rsid w:val="00412F4B"/>
    <w:rsid w:val="00413254"/>
    <w:rsid w:val="0041331C"/>
    <w:rsid w:val="00414A44"/>
    <w:rsid w:val="00414CBE"/>
    <w:rsid w:val="004150B1"/>
    <w:rsid w:val="00416709"/>
    <w:rsid w:val="00416A9A"/>
    <w:rsid w:val="00417191"/>
    <w:rsid w:val="0041782E"/>
    <w:rsid w:val="00420787"/>
    <w:rsid w:val="00422ECA"/>
    <w:rsid w:val="00423658"/>
    <w:rsid w:val="004310AC"/>
    <w:rsid w:val="00431555"/>
    <w:rsid w:val="0043215A"/>
    <w:rsid w:val="00433A6A"/>
    <w:rsid w:val="00434032"/>
    <w:rsid w:val="00437936"/>
    <w:rsid w:val="00440258"/>
    <w:rsid w:val="004402CD"/>
    <w:rsid w:val="0044110E"/>
    <w:rsid w:val="00441490"/>
    <w:rsid w:val="00441B3D"/>
    <w:rsid w:val="0044373B"/>
    <w:rsid w:val="00451984"/>
    <w:rsid w:val="00451BCA"/>
    <w:rsid w:val="00451D1F"/>
    <w:rsid w:val="00453F39"/>
    <w:rsid w:val="00456E52"/>
    <w:rsid w:val="004622CD"/>
    <w:rsid w:val="00463185"/>
    <w:rsid w:val="00463EF8"/>
    <w:rsid w:val="004643AD"/>
    <w:rsid w:val="00465684"/>
    <w:rsid w:val="00465C95"/>
    <w:rsid w:val="004675D2"/>
    <w:rsid w:val="004676F3"/>
    <w:rsid w:val="0047012A"/>
    <w:rsid w:val="004703C4"/>
    <w:rsid w:val="0047156C"/>
    <w:rsid w:val="00471700"/>
    <w:rsid w:val="00472E3B"/>
    <w:rsid w:val="00473784"/>
    <w:rsid w:val="004753FD"/>
    <w:rsid w:val="0048113B"/>
    <w:rsid w:val="004823A5"/>
    <w:rsid w:val="00483E48"/>
    <w:rsid w:val="004842D4"/>
    <w:rsid w:val="00484C79"/>
    <w:rsid w:val="004854AE"/>
    <w:rsid w:val="004855FF"/>
    <w:rsid w:val="00486075"/>
    <w:rsid w:val="004860D3"/>
    <w:rsid w:val="00491A3C"/>
    <w:rsid w:val="00492880"/>
    <w:rsid w:val="00493715"/>
    <w:rsid w:val="00493792"/>
    <w:rsid w:val="00493C80"/>
    <w:rsid w:val="00494A57"/>
    <w:rsid w:val="004966BB"/>
    <w:rsid w:val="004A0B11"/>
    <w:rsid w:val="004A1631"/>
    <w:rsid w:val="004A1924"/>
    <w:rsid w:val="004A3112"/>
    <w:rsid w:val="004A32BC"/>
    <w:rsid w:val="004A3DA6"/>
    <w:rsid w:val="004A403C"/>
    <w:rsid w:val="004B18C6"/>
    <w:rsid w:val="004B1B00"/>
    <w:rsid w:val="004B1EE3"/>
    <w:rsid w:val="004B23E0"/>
    <w:rsid w:val="004B2447"/>
    <w:rsid w:val="004B3C91"/>
    <w:rsid w:val="004B3DF9"/>
    <w:rsid w:val="004B4FA2"/>
    <w:rsid w:val="004B506D"/>
    <w:rsid w:val="004B6FBD"/>
    <w:rsid w:val="004C0374"/>
    <w:rsid w:val="004C13AE"/>
    <w:rsid w:val="004C365B"/>
    <w:rsid w:val="004C3D24"/>
    <w:rsid w:val="004C3FF8"/>
    <w:rsid w:val="004C4DE5"/>
    <w:rsid w:val="004C5B25"/>
    <w:rsid w:val="004C5CD9"/>
    <w:rsid w:val="004D22D2"/>
    <w:rsid w:val="004D2E20"/>
    <w:rsid w:val="004D48F5"/>
    <w:rsid w:val="004D5AB6"/>
    <w:rsid w:val="004D5C69"/>
    <w:rsid w:val="004D5F76"/>
    <w:rsid w:val="004D638B"/>
    <w:rsid w:val="004D6D56"/>
    <w:rsid w:val="004E0322"/>
    <w:rsid w:val="004E0FA6"/>
    <w:rsid w:val="004E141C"/>
    <w:rsid w:val="004E15C5"/>
    <w:rsid w:val="004E2043"/>
    <w:rsid w:val="004E2522"/>
    <w:rsid w:val="004E4D02"/>
    <w:rsid w:val="004E4FD9"/>
    <w:rsid w:val="004E5AD6"/>
    <w:rsid w:val="004E65E9"/>
    <w:rsid w:val="004E74FB"/>
    <w:rsid w:val="004F026B"/>
    <w:rsid w:val="004F16B7"/>
    <w:rsid w:val="004F1970"/>
    <w:rsid w:val="004F22F5"/>
    <w:rsid w:val="004F41AE"/>
    <w:rsid w:val="004F463E"/>
    <w:rsid w:val="004F6737"/>
    <w:rsid w:val="004F73E6"/>
    <w:rsid w:val="004F79B9"/>
    <w:rsid w:val="0050045F"/>
    <w:rsid w:val="00501B2B"/>
    <w:rsid w:val="00504187"/>
    <w:rsid w:val="00505595"/>
    <w:rsid w:val="005076A6"/>
    <w:rsid w:val="0051065C"/>
    <w:rsid w:val="00513D61"/>
    <w:rsid w:val="005158E5"/>
    <w:rsid w:val="00516145"/>
    <w:rsid w:val="00516894"/>
    <w:rsid w:val="005201FB"/>
    <w:rsid w:val="005208B0"/>
    <w:rsid w:val="00520E9A"/>
    <w:rsid w:val="00522523"/>
    <w:rsid w:val="005229E7"/>
    <w:rsid w:val="00522D1F"/>
    <w:rsid w:val="00524AFD"/>
    <w:rsid w:val="005252F0"/>
    <w:rsid w:val="00525AD9"/>
    <w:rsid w:val="00525F9B"/>
    <w:rsid w:val="00525F9C"/>
    <w:rsid w:val="00526A33"/>
    <w:rsid w:val="00527568"/>
    <w:rsid w:val="00527A62"/>
    <w:rsid w:val="00531198"/>
    <w:rsid w:val="00531D31"/>
    <w:rsid w:val="00532DE3"/>
    <w:rsid w:val="00533AC2"/>
    <w:rsid w:val="00533C65"/>
    <w:rsid w:val="00534475"/>
    <w:rsid w:val="00534979"/>
    <w:rsid w:val="00535993"/>
    <w:rsid w:val="00535CFD"/>
    <w:rsid w:val="0053726F"/>
    <w:rsid w:val="0054221C"/>
    <w:rsid w:val="00542390"/>
    <w:rsid w:val="005423F5"/>
    <w:rsid w:val="00543A47"/>
    <w:rsid w:val="005450A0"/>
    <w:rsid w:val="00545A70"/>
    <w:rsid w:val="00545E74"/>
    <w:rsid w:val="005465F2"/>
    <w:rsid w:val="005478BD"/>
    <w:rsid w:val="00547923"/>
    <w:rsid w:val="00547F3F"/>
    <w:rsid w:val="0055099F"/>
    <w:rsid w:val="00551218"/>
    <w:rsid w:val="005515C7"/>
    <w:rsid w:val="00551BA3"/>
    <w:rsid w:val="00553939"/>
    <w:rsid w:val="005539D7"/>
    <w:rsid w:val="00554D27"/>
    <w:rsid w:val="0055556D"/>
    <w:rsid w:val="00555D15"/>
    <w:rsid w:val="00557DB6"/>
    <w:rsid w:val="00560186"/>
    <w:rsid w:val="00560E31"/>
    <w:rsid w:val="00560F9A"/>
    <w:rsid w:val="00562012"/>
    <w:rsid w:val="0056232C"/>
    <w:rsid w:val="00562A92"/>
    <w:rsid w:val="00562F5F"/>
    <w:rsid w:val="00563A0E"/>
    <w:rsid w:val="005640DD"/>
    <w:rsid w:val="00564D99"/>
    <w:rsid w:val="00564DAE"/>
    <w:rsid w:val="0056671B"/>
    <w:rsid w:val="005710DC"/>
    <w:rsid w:val="0057112E"/>
    <w:rsid w:val="00571A2F"/>
    <w:rsid w:val="00573372"/>
    <w:rsid w:val="00575AEE"/>
    <w:rsid w:val="00575C86"/>
    <w:rsid w:val="00575FA0"/>
    <w:rsid w:val="005764AB"/>
    <w:rsid w:val="0057706D"/>
    <w:rsid w:val="005806AB"/>
    <w:rsid w:val="005809AE"/>
    <w:rsid w:val="00581C5D"/>
    <w:rsid w:val="00585D95"/>
    <w:rsid w:val="00587474"/>
    <w:rsid w:val="00587C81"/>
    <w:rsid w:val="0059039E"/>
    <w:rsid w:val="0059058D"/>
    <w:rsid w:val="005925DE"/>
    <w:rsid w:val="00594021"/>
    <w:rsid w:val="00595352"/>
    <w:rsid w:val="00595871"/>
    <w:rsid w:val="00597078"/>
    <w:rsid w:val="00597A59"/>
    <w:rsid w:val="005A18E8"/>
    <w:rsid w:val="005A22C3"/>
    <w:rsid w:val="005A3EFA"/>
    <w:rsid w:val="005A73EF"/>
    <w:rsid w:val="005A7541"/>
    <w:rsid w:val="005B0033"/>
    <w:rsid w:val="005B06B6"/>
    <w:rsid w:val="005B0A5B"/>
    <w:rsid w:val="005B13B9"/>
    <w:rsid w:val="005B2471"/>
    <w:rsid w:val="005B26F3"/>
    <w:rsid w:val="005B2BB8"/>
    <w:rsid w:val="005B33F2"/>
    <w:rsid w:val="005B43AD"/>
    <w:rsid w:val="005B4A80"/>
    <w:rsid w:val="005B7238"/>
    <w:rsid w:val="005C0DFD"/>
    <w:rsid w:val="005C134C"/>
    <w:rsid w:val="005C18CC"/>
    <w:rsid w:val="005C19B3"/>
    <w:rsid w:val="005C35D8"/>
    <w:rsid w:val="005C35F5"/>
    <w:rsid w:val="005C50B9"/>
    <w:rsid w:val="005C52DA"/>
    <w:rsid w:val="005C5A3F"/>
    <w:rsid w:val="005C5F92"/>
    <w:rsid w:val="005C62F3"/>
    <w:rsid w:val="005C6867"/>
    <w:rsid w:val="005C750F"/>
    <w:rsid w:val="005D0852"/>
    <w:rsid w:val="005D0BED"/>
    <w:rsid w:val="005D1063"/>
    <w:rsid w:val="005D1665"/>
    <w:rsid w:val="005D2239"/>
    <w:rsid w:val="005D3D62"/>
    <w:rsid w:val="005E140D"/>
    <w:rsid w:val="005E14EC"/>
    <w:rsid w:val="005E4396"/>
    <w:rsid w:val="005E4E3B"/>
    <w:rsid w:val="005E5B7F"/>
    <w:rsid w:val="005E5CBB"/>
    <w:rsid w:val="005E64FD"/>
    <w:rsid w:val="005E7686"/>
    <w:rsid w:val="005F0C7D"/>
    <w:rsid w:val="005F29DC"/>
    <w:rsid w:val="005F2AAD"/>
    <w:rsid w:val="005F2ABD"/>
    <w:rsid w:val="005F5648"/>
    <w:rsid w:val="005F5679"/>
    <w:rsid w:val="005F5AAF"/>
    <w:rsid w:val="005F5E37"/>
    <w:rsid w:val="00601295"/>
    <w:rsid w:val="006027B7"/>
    <w:rsid w:val="0060323E"/>
    <w:rsid w:val="00604334"/>
    <w:rsid w:val="00605804"/>
    <w:rsid w:val="00606332"/>
    <w:rsid w:val="00606348"/>
    <w:rsid w:val="00606F2B"/>
    <w:rsid w:val="006074B9"/>
    <w:rsid w:val="00611600"/>
    <w:rsid w:val="0061185B"/>
    <w:rsid w:val="00611C93"/>
    <w:rsid w:val="00611E5A"/>
    <w:rsid w:val="00613B1E"/>
    <w:rsid w:val="00615267"/>
    <w:rsid w:val="00616188"/>
    <w:rsid w:val="0061632F"/>
    <w:rsid w:val="00621A4B"/>
    <w:rsid w:val="00621B44"/>
    <w:rsid w:val="00622120"/>
    <w:rsid w:val="006221AD"/>
    <w:rsid w:val="00623B56"/>
    <w:rsid w:val="00624D16"/>
    <w:rsid w:val="0062507F"/>
    <w:rsid w:val="006259BC"/>
    <w:rsid w:val="0062631D"/>
    <w:rsid w:val="00626D84"/>
    <w:rsid w:val="006312ED"/>
    <w:rsid w:val="00631ADC"/>
    <w:rsid w:val="00633F1E"/>
    <w:rsid w:val="00634BAA"/>
    <w:rsid w:val="00635757"/>
    <w:rsid w:val="00640937"/>
    <w:rsid w:val="006415BF"/>
    <w:rsid w:val="0064173D"/>
    <w:rsid w:val="00641E78"/>
    <w:rsid w:val="006421BE"/>
    <w:rsid w:val="00642987"/>
    <w:rsid w:val="006437CA"/>
    <w:rsid w:val="0064401D"/>
    <w:rsid w:val="006442DD"/>
    <w:rsid w:val="00645B49"/>
    <w:rsid w:val="00646CEE"/>
    <w:rsid w:val="00647EBC"/>
    <w:rsid w:val="006504FB"/>
    <w:rsid w:val="006506FC"/>
    <w:rsid w:val="00650F46"/>
    <w:rsid w:val="0065298E"/>
    <w:rsid w:val="00652C52"/>
    <w:rsid w:val="00653C98"/>
    <w:rsid w:val="006544B2"/>
    <w:rsid w:val="00655732"/>
    <w:rsid w:val="00655B69"/>
    <w:rsid w:val="006570CF"/>
    <w:rsid w:val="006572FD"/>
    <w:rsid w:val="006573D2"/>
    <w:rsid w:val="00661022"/>
    <w:rsid w:val="00661A40"/>
    <w:rsid w:val="00661B4E"/>
    <w:rsid w:val="00661DBF"/>
    <w:rsid w:val="00663A00"/>
    <w:rsid w:val="0066667F"/>
    <w:rsid w:val="006671C6"/>
    <w:rsid w:val="00674187"/>
    <w:rsid w:val="0067540B"/>
    <w:rsid w:val="00675942"/>
    <w:rsid w:val="00676E3F"/>
    <w:rsid w:val="00676E6E"/>
    <w:rsid w:val="0067751E"/>
    <w:rsid w:val="00677A09"/>
    <w:rsid w:val="00677E14"/>
    <w:rsid w:val="00677E53"/>
    <w:rsid w:val="00677F8B"/>
    <w:rsid w:val="00680C05"/>
    <w:rsid w:val="00681A98"/>
    <w:rsid w:val="00682F1C"/>
    <w:rsid w:val="00683BA2"/>
    <w:rsid w:val="00684863"/>
    <w:rsid w:val="00685137"/>
    <w:rsid w:val="0068560E"/>
    <w:rsid w:val="00685AB5"/>
    <w:rsid w:val="00685BAA"/>
    <w:rsid w:val="006867D2"/>
    <w:rsid w:val="00687B2C"/>
    <w:rsid w:val="00691425"/>
    <w:rsid w:val="006921C0"/>
    <w:rsid w:val="00692651"/>
    <w:rsid w:val="00692AB0"/>
    <w:rsid w:val="00693F99"/>
    <w:rsid w:val="00695435"/>
    <w:rsid w:val="00695637"/>
    <w:rsid w:val="00696C36"/>
    <w:rsid w:val="00697970"/>
    <w:rsid w:val="00697F00"/>
    <w:rsid w:val="006A0082"/>
    <w:rsid w:val="006A0C9E"/>
    <w:rsid w:val="006A4D1F"/>
    <w:rsid w:val="006A60CD"/>
    <w:rsid w:val="006A6343"/>
    <w:rsid w:val="006A7B26"/>
    <w:rsid w:val="006B00AD"/>
    <w:rsid w:val="006B03BB"/>
    <w:rsid w:val="006B07AE"/>
    <w:rsid w:val="006B3949"/>
    <w:rsid w:val="006B47DC"/>
    <w:rsid w:val="006B4CFD"/>
    <w:rsid w:val="006B532C"/>
    <w:rsid w:val="006B5C64"/>
    <w:rsid w:val="006B6044"/>
    <w:rsid w:val="006B64B2"/>
    <w:rsid w:val="006B7D3C"/>
    <w:rsid w:val="006C05E9"/>
    <w:rsid w:val="006C198D"/>
    <w:rsid w:val="006C1A69"/>
    <w:rsid w:val="006C1FCE"/>
    <w:rsid w:val="006C37E6"/>
    <w:rsid w:val="006C43C6"/>
    <w:rsid w:val="006C5CDE"/>
    <w:rsid w:val="006C5DF3"/>
    <w:rsid w:val="006C66C2"/>
    <w:rsid w:val="006C72A9"/>
    <w:rsid w:val="006C76B0"/>
    <w:rsid w:val="006D0BDC"/>
    <w:rsid w:val="006D2551"/>
    <w:rsid w:val="006D2AF4"/>
    <w:rsid w:val="006D3259"/>
    <w:rsid w:val="006D477A"/>
    <w:rsid w:val="006D4A45"/>
    <w:rsid w:val="006D57CB"/>
    <w:rsid w:val="006D5F94"/>
    <w:rsid w:val="006D7FFC"/>
    <w:rsid w:val="006E2092"/>
    <w:rsid w:val="006E2134"/>
    <w:rsid w:val="006E2F2F"/>
    <w:rsid w:val="006E304F"/>
    <w:rsid w:val="006E33B0"/>
    <w:rsid w:val="006E3991"/>
    <w:rsid w:val="006E4278"/>
    <w:rsid w:val="006E4880"/>
    <w:rsid w:val="006E53C4"/>
    <w:rsid w:val="006E62F1"/>
    <w:rsid w:val="006E6485"/>
    <w:rsid w:val="006F1036"/>
    <w:rsid w:val="006F141C"/>
    <w:rsid w:val="006F1EB7"/>
    <w:rsid w:val="006F3AFE"/>
    <w:rsid w:val="006F4DEB"/>
    <w:rsid w:val="006F4FD0"/>
    <w:rsid w:val="006F78BB"/>
    <w:rsid w:val="006F7D01"/>
    <w:rsid w:val="00700304"/>
    <w:rsid w:val="00701290"/>
    <w:rsid w:val="007049EF"/>
    <w:rsid w:val="007065CE"/>
    <w:rsid w:val="0071015E"/>
    <w:rsid w:val="00711F89"/>
    <w:rsid w:val="00712549"/>
    <w:rsid w:val="007131EA"/>
    <w:rsid w:val="00713787"/>
    <w:rsid w:val="00713B10"/>
    <w:rsid w:val="00713DB0"/>
    <w:rsid w:val="007154AA"/>
    <w:rsid w:val="00716805"/>
    <w:rsid w:val="007200DC"/>
    <w:rsid w:val="00721203"/>
    <w:rsid w:val="007216BC"/>
    <w:rsid w:val="00721FEE"/>
    <w:rsid w:val="0072299D"/>
    <w:rsid w:val="007234FF"/>
    <w:rsid w:val="00723545"/>
    <w:rsid w:val="00723579"/>
    <w:rsid w:val="00724A19"/>
    <w:rsid w:val="00726FAC"/>
    <w:rsid w:val="007273F1"/>
    <w:rsid w:val="00731740"/>
    <w:rsid w:val="00735F12"/>
    <w:rsid w:val="00737B0E"/>
    <w:rsid w:val="007402FF"/>
    <w:rsid w:val="0074080A"/>
    <w:rsid w:val="00740D6A"/>
    <w:rsid w:val="00741D36"/>
    <w:rsid w:val="00742157"/>
    <w:rsid w:val="0074476D"/>
    <w:rsid w:val="00744FFD"/>
    <w:rsid w:val="007450FA"/>
    <w:rsid w:val="00746FE2"/>
    <w:rsid w:val="007471CB"/>
    <w:rsid w:val="00747546"/>
    <w:rsid w:val="0075072A"/>
    <w:rsid w:val="0075187E"/>
    <w:rsid w:val="00752F74"/>
    <w:rsid w:val="007530B1"/>
    <w:rsid w:val="00753538"/>
    <w:rsid w:val="0075440A"/>
    <w:rsid w:val="00754738"/>
    <w:rsid w:val="00755853"/>
    <w:rsid w:val="00755A7D"/>
    <w:rsid w:val="00756CDC"/>
    <w:rsid w:val="00757A08"/>
    <w:rsid w:val="00762D6E"/>
    <w:rsid w:val="007643C5"/>
    <w:rsid w:val="00766B5C"/>
    <w:rsid w:val="00767087"/>
    <w:rsid w:val="007679A6"/>
    <w:rsid w:val="00767E74"/>
    <w:rsid w:val="00770E3D"/>
    <w:rsid w:val="00771586"/>
    <w:rsid w:val="00772B71"/>
    <w:rsid w:val="00773060"/>
    <w:rsid w:val="007738CB"/>
    <w:rsid w:val="00774F7F"/>
    <w:rsid w:val="00776C25"/>
    <w:rsid w:val="00777E52"/>
    <w:rsid w:val="007800A4"/>
    <w:rsid w:val="00780AF4"/>
    <w:rsid w:val="0078135F"/>
    <w:rsid w:val="00781F9F"/>
    <w:rsid w:val="0078229B"/>
    <w:rsid w:val="0078259F"/>
    <w:rsid w:val="00782659"/>
    <w:rsid w:val="007842F8"/>
    <w:rsid w:val="0078516C"/>
    <w:rsid w:val="007852D1"/>
    <w:rsid w:val="007855B7"/>
    <w:rsid w:val="007863C1"/>
    <w:rsid w:val="00787BF0"/>
    <w:rsid w:val="00791B66"/>
    <w:rsid w:val="007930F8"/>
    <w:rsid w:val="007937AE"/>
    <w:rsid w:val="007940D9"/>
    <w:rsid w:val="00794388"/>
    <w:rsid w:val="00795BCA"/>
    <w:rsid w:val="00795C8D"/>
    <w:rsid w:val="00795E82"/>
    <w:rsid w:val="00796BF7"/>
    <w:rsid w:val="007970AB"/>
    <w:rsid w:val="00797878"/>
    <w:rsid w:val="0079790E"/>
    <w:rsid w:val="007A084B"/>
    <w:rsid w:val="007A21E5"/>
    <w:rsid w:val="007A2225"/>
    <w:rsid w:val="007A2969"/>
    <w:rsid w:val="007A757F"/>
    <w:rsid w:val="007B0ED5"/>
    <w:rsid w:val="007B3550"/>
    <w:rsid w:val="007B4F2E"/>
    <w:rsid w:val="007B5743"/>
    <w:rsid w:val="007C116F"/>
    <w:rsid w:val="007C1680"/>
    <w:rsid w:val="007C259D"/>
    <w:rsid w:val="007C49AF"/>
    <w:rsid w:val="007C5354"/>
    <w:rsid w:val="007C5EA7"/>
    <w:rsid w:val="007C7005"/>
    <w:rsid w:val="007C7353"/>
    <w:rsid w:val="007D3133"/>
    <w:rsid w:val="007D329A"/>
    <w:rsid w:val="007D3B3D"/>
    <w:rsid w:val="007D3C50"/>
    <w:rsid w:val="007D491E"/>
    <w:rsid w:val="007D6C8F"/>
    <w:rsid w:val="007D70D1"/>
    <w:rsid w:val="007D7395"/>
    <w:rsid w:val="007D7FB5"/>
    <w:rsid w:val="007E02D7"/>
    <w:rsid w:val="007E0402"/>
    <w:rsid w:val="007E0965"/>
    <w:rsid w:val="007E1CC9"/>
    <w:rsid w:val="007E1EDA"/>
    <w:rsid w:val="007E3D97"/>
    <w:rsid w:val="007E3EB3"/>
    <w:rsid w:val="007E579C"/>
    <w:rsid w:val="007F2497"/>
    <w:rsid w:val="007F2B16"/>
    <w:rsid w:val="007F39BD"/>
    <w:rsid w:val="007F3BC3"/>
    <w:rsid w:val="007F4A0C"/>
    <w:rsid w:val="007F4A29"/>
    <w:rsid w:val="007F5F22"/>
    <w:rsid w:val="007F5FC2"/>
    <w:rsid w:val="007F6EA8"/>
    <w:rsid w:val="00801C08"/>
    <w:rsid w:val="00801F69"/>
    <w:rsid w:val="00802969"/>
    <w:rsid w:val="00802FD1"/>
    <w:rsid w:val="008034D3"/>
    <w:rsid w:val="00804506"/>
    <w:rsid w:val="00804D0D"/>
    <w:rsid w:val="00805AAD"/>
    <w:rsid w:val="00806C96"/>
    <w:rsid w:val="00807450"/>
    <w:rsid w:val="00810AC6"/>
    <w:rsid w:val="00812287"/>
    <w:rsid w:val="00812C2E"/>
    <w:rsid w:val="00813A72"/>
    <w:rsid w:val="00814191"/>
    <w:rsid w:val="00815290"/>
    <w:rsid w:val="00817B99"/>
    <w:rsid w:val="00817DE0"/>
    <w:rsid w:val="00820C66"/>
    <w:rsid w:val="008218A4"/>
    <w:rsid w:val="00822128"/>
    <w:rsid w:val="00822D5A"/>
    <w:rsid w:val="00824E4D"/>
    <w:rsid w:val="00826022"/>
    <w:rsid w:val="0082671F"/>
    <w:rsid w:val="0082717E"/>
    <w:rsid w:val="00830AAF"/>
    <w:rsid w:val="00830CD7"/>
    <w:rsid w:val="00831DC4"/>
    <w:rsid w:val="008339FA"/>
    <w:rsid w:val="008341E4"/>
    <w:rsid w:val="008356FC"/>
    <w:rsid w:val="00835A04"/>
    <w:rsid w:val="00835DC7"/>
    <w:rsid w:val="00836292"/>
    <w:rsid w:val="00837035"/>
    <w:rsid w:val="00843E9A"/>
    <w:rsid w:val="008449F6"/>
    <w:rsid w:val="00844D4D"/>
    <w:rsid w:val="00844F2E"/>
    <w:rsid w:val="00846356"/>
    <w:rsid w:val="00846441"/>
    <w:rsid w:val="00850C0C"/>
    <w:rsid w:val="008534E3"/>
    <w:rsid w:val="0085420D"/>
    <w:rsid w:val="00855A11"/>
    <w:rsid w:val="008567E5"/>
    <w:rsid w:val="00864692"/>
    <w:rsid w:val="008658C2"/>
    <w:rsid w:val="00871456"/>
    <w:rsid w:val="00871607"/>
    <w:rsid w:val="008719F9"/>
    <w:rsid w:val="00871AF6"/>
    <w:rsid w:val="008746CB"/>
    <w:rsid w:val="00880307"/>
    <w:rsid w:val="0088092A"/>
    <w:rsid w:val="00880A96"/>
    <w:rsid w:val="00882C20"/>
    <w:rsid w:val="00882C31"/>
    <w:rsid w:val="00883462"/>
    <w:rsid w:val="0088354D"/>
    <w:rsid w:val="00886182"/>
    <w:rsid w:val="00886959"/>
    <w:rsid w:val="0088720F"/>
    <w:rsid w:val="0089100B"/>
    <w:rsid w:val="0089170A"/>
    <w:rsid w:val="008932F2"/>
    <w:rsid w:val="0089342B"/>
    <w:rsid w:val="00894464"/>
    <w:rsid w:val="00895381"/>
    <w:rsid w:val="00896847"/>
    <w:rsid w:val="00896D9A"/>
    <w:rsid w:val="008972D6"/>
    <w:rsid w:val="00897D84"/>
    <w:rsid w:val="008A0243"/>
    <w:rsid w:val="008A079A"/>
    <w:rsid w:val="008A1034"/>
    <w:rsid w:val="008A2337"/>
    <w:rsid w:val="008A2839"/>
    <w:rsid w:val="008A4909"/>
    <w:rsid w:val="008A6E37"/>
    <w:rsid w:val="008A7182"/>
    <w:rsid w:val="008B08A2"/>
    <w:rsid w:val="008B1469"/>
    <w:rsid w:val="008B2EC7"/>
    <w:rsid w:val="008B4570"/>
    <w:rsid w:val="008B5038"/>
    <w:rsid w:val="008B600F"/>
    <w:rsid w:val="008B7182"/>
    <w:rsid w:val="008C0C82"/>
    <w:rsid w:val="008C1030"/>
    <w:rsid w:val="008C260E"/>
    <w:rsid w:val="008C4549"/>
    <w:rsid w:val="008C629D"/>
    <w:rsid w:val="008C7BFB"/>
    <w:rsid w:val="008C7F2D"/>
    <w:rsid w:val="008D0460"/>
    <w:rsid w:val="008D1282"/>
    <w:rsid w:val="008D479D"/>
    <w:rsid w:val="008D71DB"/>
    <w:rsid w:val="008D79EB"/>
    <w:rsid w:val="008D7A20"/>
    <w:rsid w:val="008E201F"/>
    <w:rsid w:val="008E313B"/>
    <w:rsid w:val="008E392E"/>
    <w:rsid w:val="008E3B23"/>
    <w:rsid w:val="008E5FD4"/>
    <w:rsid w:val="008E6586"/>
    <w:rsid w:val="008F194C"/>
    <w:rsid w:val="008F1DFC"/>
    <w:rsid w:val="008F46F2"/>
    <w:rsid w:val="008F4922"/>
    <w:rsid w:val="008F51CD"/>
    <w:rsid w:val="008F5ED4"/>
    <w:rsid w:val="008F691F"/>
    <w:rsid w:val="008F75D0"/>
    <w:rsid w:val="008F7B90"/>
    <w:rsid w:val="00900404"/>
    <w:rsid w:val="00900F12"/>
    <w:rsid w:val="00901736"/>
    <w:rsid w:val="00901F85"/>
    <w:rsid w:val="0090201C"/>
    <w:rsid w:val="0090249E"/>
    <w:rsid w:val="00902E86"/>
    <w:rsid w:val="009038B6"/>
    <w:rsid w:val="00903FE2"/>
    <w:rsid w:val="00904C90"/>
    <w:rsid w:val="00904E14"/>
    <w:rsid w:val="009054C7"/>
    <w:rsid w:val="00905816"/>
    <w:rsid w:val="00906298"/>
    <w:rsid w:val="009077BD"/>
    <w:rsid w:val="0091259F"/>
    <w:rsid w:val="00914B61"/>
    <w:rsid w:val="00916D8F"/>
    <w:rsid w:val="00917847"/>
    <w:rsid w:val="00917E40"/>
    <w:rsid w:val="0092089B"/>
    <w:rsid w:val="00920F49"/>
    <w:rsid w:val="00922287"/>
    <w:rsid w:val="0092228C"/>
    <w:rsid w:val="009239D8"/>
    <w:rsid w:val="00923B86"/>
    <w:rsid w:val="00924CB5"/>
    <w:rsid w:val="009259E8"/>
    <w:rsid w:val="0092628A"/>
    <w:rsid w:val="00933261"/>
    <w:rsid w:val="0093391E"/>
    <w:rsid w:val="009355F4"/>
    <w:rsid w:val="00937630"/>
    <w:rsid w:val="00940B83"/>
    <w:rsid w:val="00940C99"/>
    <w:rsid w:val="00944F9E"/>
    <w:rsid w:val="009451F1"/>
    <w:rsid w:val="00945CEE"/>
    <w:rsid w:val="009507C5"/>
    <w:rsid w:val="0095091B"/>
    <w:rsid w:val="00954C6F"/>
    <w:rsid w:val="0095537C"/>
    <w:rsid w:val="00955B41"/>
    <w:rsid w:val="00955F95"/>
    <w:rsid w:val="00956FD7"/>
    <w:rsid w:val="0096133A"/>
    <w:rsid w:val="0096296D"/>
    <w:rsid w:val="0096364C"/>
    <w:rsid w:val="00966469"/>
    <w:rsid w:val="009679A0"/>
    <w:rsid w:val="00967E34"/>
    <w:rsid w:val="00967F2A"/>
    <w:rsid w:val="009706DF"/>
    <w:rsid w:val="009709FE"/>
    <w:rsid w:val="00971C01"/>
    <w:rsid w:val="009720D5"/>
    <w:rsid w:val="00972134"/>
    <w:rsid w:val="009736F1"/>
    <w:rsid w:val="00973E33"/>
    <w:rsid w:val="00974ED7"/>
    <w:rsid w:val="0097570C"/>
    <w:rsid w:val="00975742"/>
    <w:rsid w:val="00977BC7"/>
    <w:rsid w:val="00977FE8"/>
    <w:rsid w:val="0098170A"/>
    <w:rsid w:val="0098351A"/>
    <w:rsid w:val="009855D0"/>
    <w:rsid w:val="00986114"/>
    <w:rsid w:val="00992453"/>
    <w:rsid w:val="009930B6"/>
    <w:rsid w:val="00993602"/>
    <w:rsid w:val="00995FC3"/>
    <w:rsid w:val="0099722D"/>
    <w:rsid w:val="00997AF8"/>
    <w:rsid w:val="009A2CC1"/>
    <w:rsid w:val="009A3E17"/>
    <w:rsid w:val="009A3E1E"/>
    <w:rsid w:val="009A430A"/>
    <w:rsid w:val="009A5005"/>
    <w:rsid w:val="009A54AB"/>
    <w:rsid w:val="009A675C"/>
    <w:rsid w:val="009A6843"/>
    <w:rsid w:val="009B10D0"/>
    <w:rsid w:val="009B1BF9"/>
    <w:rsid w:val="009B1D2C"/>
    <w:rsid w:val="009B378E"/>
    <w:rsid w:val="009B5CBC"/>
    <w:rsid w:val="009B72D0"/>
    <w:rsid w:val="009C1154"/>
    <w:rsid w:val="009C153F"/>
    <w:rsid w:val="009C15B3"/>
    <w:rsid w:val="009C4D3F"/>
    <w:rsid w:val="009C4DB0"/>
    <w:rsid w:val="009C4F4F"/>
    <w:rsid w:val="009C5EDD"/>
    <w:rsid w:val="009C661F"/>
    <w:rsid w:val="009C705D"/>
    <w:rsid w:val="009C7B64"/>
    <w:rsid w:val="009D0FDB"/>
    <w:rsid w:val="009D1A97"/>
    <w:rsid w:val="009D337A"/>
    <w:rsid w:val="009D343B"/>
    <w:rsid w:val="009D3F86"/>
    <w:rsid w:val="009D421D"/>
    <w:rsid w:val="009D635D"/>
    <w:rsid w:val="009D7A92"/>
    <w:rsid w:val="009E34E9"/>
    <w:rsid w:val="009E4E74"/>
    <w:rsid w:val="009E5235"/>
    <w:rsid w:val="009E64FE"/>
    <w:rsid w:val="009E6771"/>
    <w:rsid w:val="009F0879"/>
    <w:rsid w:val="009F11CD"/>
    <w:rsid w:val="009F1E06"/>
    <w:rsid w:val="009F208E"/>
    <w:rsid w:val="009F2D2C"/>
    <w:rsid w:val="009F2E2D"/>
    <w:rsid w:val="009F3B49"/>
    <w:rsid w:val="009F3F73"/>
    <w:rsid w:val="009F4ACF"/>
    <w:rsid w:val="009F714B"/>
    <w:rsid w:val="009F7337"/>
    <w:rsid w:val="00A01896"/>
    <w:rsid w:val="00A031D1"/>
    <w:rsid w:val="00A03965"/>
    <w:rsid w:val="00A0492A"/>
    <w:rsid w:val="00A06155"/>
    <w:rsid w:val="00A063A6"/>
    <w:rsid w:val="00A07193"/>
    <w:rsid w:val="00A07A71"/>
    <w:rsid w:val="00A10347"/>
    <w:rsid w:val="00A1080C"/>
    <w:rsid w:val="00A10D3A"/>
    <w:rsid w:val="00A110DA"/>
    <w:rsid w:val="00A123D9"/>
    <w:rsid w:val="00A12B3B"/>
    <w:rsid w:val="00A1306D"/>
    <w:rsid w:val="00A1371E"/>
    <w:rsid w:val="00A13C04"/>
    <w:rsid w:val="00A13FB9"/>
    <w:rsid w:val="00A145FF"/>
    <w:rsid w:val="00A1591E"/>
    <w:rsid w:val="00A17603"/>
    <w:rsid w:val="00A17CC1"/>
    <w:rsid w:val="00A20870"/>
    <w:rsid w:val="00A2150B"/>
    <w:rsid w:val="00A21541"/>
    <w:rsid w:val="00A221A5"/>
    <w:rsid w:val="00A225BA"/>
    <w:rsid w:val="00A22C63"/>
    <w:rsid w:val="00A23AEC"/>
    <w:rsid w:val="00A24DB8"/>
    <w:rsid w:val="00A26614"/>
    <w:rsid w:val="00A26625"/>
    <w:rsid w:val="00A267BE"/>
    <w:rsid w:val="00A26909"/>
    <w:rsid w:val="00A3003B"/>
    <w:rsid w:val="00A34F22"/>
    <w:rsid w:val="00A35F2F"/>
    <w:rsid w:val="00A37B6E"/>
    <w:rsid w:val="00A400DD"/>
    <w:rsid w:val="00A413CF"/>
    <w:rsid w:val="00A41A98"/>
    <w:rsid w:val="00A41AE8"/>
    <w:rsid w:val="00A44C4F"/>
    <w:rsid w:val="00A455B0"/>
    <w:rsid w:val="00A46D9F"/>
    <w:rsid w:val="00A47E64"/>
    <w:rsid w:val="00A50362"/>
    <w:rsid w:val="00A506A1"/>
    <w:rsid w:val="00A517E7"/>
    <w:rsid w:val="00A51C75"/>
    <w:rsid w:val="00A527ED"/>
    <w:rsid w:val="00A534EF"/>
    <w:rsid w:val="00A5427D"/>
    <w:rsid w:val="00A548FC"/>
    <w:rsid w:val="00A54DAB"/>
    <w:rsid w:val="00A54EE9"/>
    <w:rsid w:val="00A55E7A"/>
    <w:rsid w:val="00A55E9A"/>
    <w:rsid w:val="00A56D56"/>
    <w:rsid w:val="00A56E93"/>
    <w:rsid w:val="00A57B19"/>
    <w:rsid w:val="00A57DC7"/>
    <w:rsid w:val="00A60E27"/>
    <w:rsid w:val="00A617EF"/>
    <w:rsid w:val="00A61FDA"/>
    <w:rsid w:val="00A62947"/>
    <w:rsid w:val="00A62BD1"/>
    <w:rsid w:val="00A63122"/>
    <w:rsid w:val="00A64331"/>
    <w:rsid w:val="00A64D69"/>
    <w:rsid w:val="00A654C2"/>
    <w:rsid w:val="00A658AA"/>
    <w:rsid w:val="00A669EA"/>
    <w:rsid w:val="00A67625"/>
    <w:rsid w:val="00A677E4"/>
    <w:rsid w:val="00A70515"/>
    <w:rsid w:val="00A710DE"/>
    <w:rsid w:val="00A717C2"/>
    <w:rsid w:val="00A71A21"/>
    <w:rsid w:val="00A71B9F"/>
    <w:rsid w:val="00A727C6"/>
    <w:rsid w:val="00A73322"/>
    <w:rsid w:val="00A73668"/>
    <w:rsid w:val="00A74A87"/>
    <w:rsid w:val="00A75DD0"/>
    <w:rsid w:val="00A75EB5"/>
    <w:rsid w:val="00A76EEC"/>
    <w:rsid w:val="00A77A6B"/>
    <w:rsid w:val="00A832DA"/>
    <w:rsid w:val="00A83677"/>
    <w:rsid w:val="00A83ED7"/>
    <w:rsid w:val="00A84001"/>
    <w:rsid w:val="00A85BB7"/>
    <w:rsid w:val="00A8617B"/>
    <w:rsid w:val="00A862E3"/>
    <w:rsid w:val="00A86C06"/>
    <w:rsid w:val="00A905E6"/>
    <w:rsid w:val="00A9093E"/>
    <w:rsid w:val="00A9229B"/>
    <w:rsid w:val="00A923EA"/>
    <w:rsid w:val="00A92AE0"/>
    <w:rsid w:val="00A93AD8"/>
    <w:rsid w:val="00A95F9A"/>
    <w:rsid w:val="00A965E9"/>
    <w:rsid w:val="00A96FBA"/>
    <w:rsid w:val="00A97E24"/>
    <w:rsid w:val="00AA0CBA"/>
    <w:rsid w:val="00AA27E4"/>
    <w:rsid w:val="00AA4A1A"/>
    <w:rsid w:val="00AA4EFB"/>
    <w:rsid w:val="00AA721B"/>
    <w:rsid w:val="00AB1F35"/>
    <w:rsid w:val="00AB1FD9"/>
    <w:rsid w:val="00AB265D"/>
    <w:rsid w:val="00AB2666"/>
    <w:rsid w:val="00AB28B4"/>
    <w:rsid w:val="00AB3564"/>
    <w:rsid w:val="00AB4E6D"/>
    <w:rsid w:val="00AB53EC"/>
    <w:rsid w:val="00AB56E9"/>
    <w:rsid w:val="00AB59C6"/>
    <w:rsid w:val="00AC20BB"/>
    <w:rsid w:val="00AC2167"/>
    <w:rsid w:val="00AC234E"/>
    <w:rsid w:val="00AC24D7"/>
    <w:rsid w:val="00AC2C69"/>
    <w:rsid w:val="00AD1523"/>
    <w:rsid w:val="00AD2368"/>
    <w:rsid w:val="00AD27E6"/>
    <w:rsid w:val="00AD2AE0"/>
    <w:rsid w:val="00AD3930"/>
    <w:rsid w:val="00AD3BB3"/>
    <w:rsid w:val="00AD3C3D"/>
    <w:rsid w:val="00AD3DBD"/>
    <w:rsid w:val="00AD49EB"/>
    <w:rsid w:val="00AD53B6"/>
    <w:rsid w:val="00AD6381"/>
    <w:rsid w:val="00AD63F7"/>
    <w:rsid w:val="00AD7A3F"/>
    <w:rsid w:val="00AE05E9"/>
    <w:rsid w:val="00AE06E4"/>
    <w:rsid w:val="00AE0A55"/>
    <w:rsid w:val="00AE2399"/>
    <w:rsid w:val="00AE4E83"/>
    <w:rsid w:val="00AE5B7B"/>
    <w:rsid w:val="00AE5CB5"/>
    <w:rsid w:val="00AE5D83"/>
    <w:rsid w:val="00AE69A5"/>
    <w:rsid w:val="00AE6D1B"/>
    <w:rsid w:val="00AE6FAA"/>
    <w:rsid w:val="00AE7ACF"/>
    <w:rsid w:val="00AE7C45"/>
    <w:rsid w:val="00AF0B02"/>
    <w:rsid w:val="00AF4D41"/>
    <w:rsid w:val="00AF69A4"/>
    <w:rsid w:val="00AF7437"/>
    <w:rsid w:val="00B00A24"/>
    <w:rsid w:val="00B017D2"/>
    <w:rsid w:val="00B01853"/>
    <w:rsid w:val="00B06498"/>
    <w:rsid w:val="00B06908"/>
    <w:rsid w:val="00B10737"/>
    <w:rsid w:val="00B11382"/>
    <w:rsid w:val="00B1149B"/>
    <w:rsid w:val="00B11535"/>
    <w:rsid w:val="00B11E43"/>
    <w:rsid w:val="00B12751"/>
    <w:rsid w:val="00B1419A"/>
    <w:rsid w:val="00B14492"/>
    <w:rsid w:val="00B15587"/>
    <w:rsid w:val="00B16093"/>
    <w:rsid w:val="00B16CAB"/>
    <w:rsid w:val="00B2158E"/>
    <w:rsid w:val="00B22823"/>
    <w:rsid w:val="00B24826"/>
    <w:rsid w:val="00B260E8"/>
    <w:rsid w:val="00B26429"/>
    <w:rsid w:val="00B26697"/>
    <w:rsid w:val="00B27C31"/>
    <w:rsid w:val="00B27EF8"/>
    <w:rsid w:val="00B3203A"/>
    <w:rsid w:val="00B32160"/>
    <w:rsid w:val="00B34A76"/>
    <w:rsid w:val="00B35E6B"/>
    <w:rsid w:val="00B36289"/>
    <w:rsid w:val="00B36E04"/>
    <w:rsid w:val="00B409BF"/>
    <w:rsid w:val="00B4135A"/>
    <w:rsid w:val="00B42014"/>
    <w:rsid w:val="00B44783"/>
    <w:rsid w:val="00B457B8"/>
    <w:rsid w:val="00B46E44"/>
    <w:rsid w:val="00B5021C"/>
    <w:rsid w:val="00B51A61"/>
    <w:rsid w:val="00B52B48"/>
    <w:rsid w:val="00B551D4"/>
    <w:rsid w:val="00B55806"/>
    <w:rsid w:val="00B56137"/>
    <w:rsid w:val="00B56357"/>
    <w:rsid w:val="00B5744D"/>
    <w:rsid w:val="00B57547"/>
    <w:rsid w:val="00B57FDA"/>
    <w:rsid w:val="00B6002A"/>
    <w:rsid w:val="00B60F3A"/>
    <w:rsid w:val="00B613C9"/>
    <w:rsid w:val="00B615E3"/>
    <w:rsid w:val="00B63E25"/>
    <w:rsid w:val="00B63E83"/>
    <w:rsid w:val="00B6423E"/>
    <w:rsid w:val="00B643EE"/>
    <w:rsid w:val="00B64AE0"/>
    <w:rsid w:val="00B66F2F"/>
    <w:rsid w:val="00B67107"/>
    <w:rsid w:val="00B7031A"/>
    <w:rsid w:val="00B70939"/>
    <w:rsid w:val="00B71657"/>
    <w:rsid w:val="00B72225"/>
    <w:rsid w:val="00B72F85"/>
    <w:rsid w:val="00B75FA8"/>
    <w:rsid w:val="00B7662D"/>
    <w:rsid w:val="00B7674C"/>
    <w:rsid w:val="00B80413"/>
    <w:rsid w:val="00B80D5A"/>
    <w:rsid w:val="00B8148B"/>
    <w:rsid w:val="00B8296D"/>
    <w:rsid w:val="00B8450B"/>
    <w:rsid w:val="00B87F69"/>
    <w:rsid w:val="00B90326"/>
    <w:rsid w:val="00B91126"/>
    <w:rsid w:val="00B9225C"/>
    <w:rsid w:val="00B92A3F"/>
    <w:rsid w:val="00B94AF3"/>
    <w:rsid w:val="00B96D81"/>
    <w:rsid w:val="00BA0A16"/>
    <w:rsid w:val="00BA0EF6"/>
    <w:rsid w:val="00BA2186"/>
    <w:rsid w:val="00BA21E3"/>
    <w:rsid w:val="00BA224B"/>
    <w:rsid w:val="00BA32C4"/>
    <w:rsid w:val="00BA47A0"/>
    <w:rsid w:val="00BA4A50"/>
    <w:rsid w:val="00BA4C70"/>
    <w:rsid w:val="00BA603E"/>
    <w:rsid w:val="00BA6308"/>
    <w:rsid w:val="00BA6C8B"/>
    <w:rsid w:val="00BA6D2C"/>
    <w:rsid w:val="00BA7979"/>
    <w:rsid w:val="00BB076B"/>
    <w:rsid w:val="00BB08F8"/>
    <w:rsid w:val="00BB09CF"/>
    <w:rsid w:val="00BB1723"/>
    <w:rsid w:val="00BB18C5"/>
    <w:rsid w:val="00BB2523"/>
    <w:rsid w:val="00BB2983"/>
    <w:rsid w:val="00BB3BC9"/>
    <w:rsid w:val="00BB45D9"/>
    <w:rsid w:val="00BB549D"/>
    <w:rsid w:val="00BB54C1"/>
    <w:rsid w:val="00BB54FC"/>
    <w:rsid w:val="00BB656E"/>
    <w:rsid w:val="00BC089E"/>
    <w:rsid w:val="00BC23A2"/>
    <w:rsid w:val="00BC2ED4"/>
    <w:rsid w:val="00BC416F"/>
    <w:rsid w:val="00BC47FB"/>
    <w:rsid w:val="00BC5CAF"/>
    <w:rsid w:val="00BC6964"/>
    <w:rsid w:val="00BC728A"/>
    <w:rsid w:val="00BD1ECE"/>
    <w:rsid w:val="00BD2179"/>
    <w:rsid w:val="00BD2309"/>
    <w:rsid w:val="00BD355B"/>
    <w:rsid w:val="00BD45D8"/>
    <w:rsid w:val="00BD4618"/>
    <w:rsid w:val="00BD4B8B"/>
    <w:rsid w:val="00BD4C43"/>
    <w:rsid w:val="00BD5CB5"/>
    <w:rsid w:val="00BD5F1B"/>
    <w:rsid w:val="00BD62DD"/>
    <w:rsid w:val="00BD6ABD"/>
    <w:rsid w:val="00BD7428"/>
    <w:rsid w:val="00BD745A"/>
    <w:rsid w:val="00BE0F50"/>
    <w:rsid w:val="00BE18F9"/>
    <w:rsid w:val="00BE261D"/>
    <w:rsid w:val="00BE2B72"/>
    <w:rsid w:val="00BE2C6E"/>
    <w:rsid w:val="00BE35BF"/>
    <w:rsid w:val="00BE5041"/>
    <w:rsid w:val="00BE64F7"/>
    <w:rsid w:val="00BE6DB5"/>
    <w:rsid w:val="00BF113B"/>
    <w:rsid w:val="00BF3511"/>
    <w:rsid w:val="00BF356B"/>
    <w:rsid w:val="00BF53AD"/>
    <w:rsid w:val="00BF692D"/>
    <w:rsid w:val="00BF6A21"/>
    <w:rsid w:val="00BF7B0D"/>
    <w:rsid w:val="00BF7B76"/>
    <w:rsid w:val="00C00C85"/>
    <w:rsid w:val="00C00D10"/>
    <w:rsid w:val="00C0170A"/>
    <w:rsid w:val="00C019D6"/>
    <w:rsid w:val="00C02A12"/>
    <w:rsid w:val="00C031F5"/>
    <w:rsid w:val="00C03AE3"/>
    <w:rsid w:val="00C04C68"/>
    <w:rsid w:val="00C0593A"/>
    <w:rsid w:val="00C06155"/>
    <w:rsid w:val="00C06825"/>
    <w:rsid w:val="00C07924"/>
    <w:rsid w:val="00C07C4E"/>
    <w:rsid w:val="00C10424"/>
    <w:rsid w:val="00C10D76"/>
    <w:rsid w:val="00C11325"/>
    <w:rsid w:val="00C12DA9"/>
    <w:rsid w:val="00C12E09"/>
    <w:rsid w:val="00C14A7D"/>
    <w:rsid w:val="00C14F71"/>
    <w:rsid w:val="00C168EC"/>
    <w:rsid w:val="00C1704B"/>
    <w:rsid w:val="00C1776C"/>
    <w:rsid w:val="00C206D4"/>
    <w:rsid w:val="00C21134"/>
    <w:rsid w:val="00C228A2"/>
    <w:rsid w:val="00C22933"/>
    <w:rsid w:val="00C234CB"/>
    <w:rsid w:val="00C23A4E"/>
    <w:rsid w:val="00C25FDA"/>
    <w:rsid w:val="00C260C5"/>
    <w:rsid w:val="00C261E7"/>
    <w:rsid w:val="00C268F0"/>
    <w:rsid w:val="00C26CAA"/>
    <w:rsid w:val="00C26D05"/>
    <w:rsid w:val="00C278BD"/>
    <w:rsid w:val="00C27B0C"/>
    <w:rsid w:val="00C30676"/>
    <w:rsid w:val="00C30A5F"/>
    <w:rsid w:val="00C30E06"/>
    <w:rsid w:val="00C32701"/>
    <w:rsid w:val="00C33F53"/>
    <w:rsid w:val="00C3433B"/>
    <w:rsid w:val="00C36307"/>
    <w:rsid w:val="00C363AA"/>
    <w:rsid w:val="00C36404"/>
    <w:rsid w:val="00C41424"/>
    <w:rsid w:val="00C41F5B"/>
    <w:rsid w:val="00C424C7"/>
    <w:rsid w:val="00C42BF8"/>
    <w:rsid w:val="00C42C38"/>
    <w:rsid w:val="00C44464"/>
    <w:rsid w:val="00C469BC"/>
    <w:rsid w:val="00C471ED"/>
    <w:rsid w:val="00C4779C"/>
    <w:rsid w:val="00C477BB"/>
    <w:rsid w:val="00C4792D"/>
    <w:rsid w:val="00C505E9"/>
    <w:rsid w:val="00C5184D"/>
    <w:rsid w:val="00C51E8B"/>
    <w:rsid w:val="00C52FAC"/>
    <w:rsid w:val="00C53F54"/>
    <w:rsid w:val="00C542A9"/>
    <w:rsid w:val="00C54A52"/>
    <w:rsid w:val="00C57A6C"/>
    <w:rsid w:val="00C60AEE"/>
    <w:rsid w:val="00C625B3"/>
    <w:rsid w:val="00C63852"/>
    <w:rsid w:val="00C653E2"/>
    <w:rsid w:val="00C65ABB"/>
    <w:rsid w:val="00C65E7E"/>
    <w:rsid w:val="00C70C2C"/>
    <w:rsid w:val="00C712C9"/>
    <w:rsid w:val="00C73181"/>
    <w:rsid w:val="00C73275"/>
    <w:rsid w:val="00C73915"/>
    <w:rsid w:val="00C73C1F"/>
    <w:rsid w:val="00C74064"/>
    <w:rsid w:val="00C77A9B"/>
    <w:rsid w:val="00C77BC6"/>
    <w:rsid w:val="00C80138"/>
    <w:rsid w:val="00C80E06"/>
    <w:rsid w:val="00C82328"/>
    <w:rsid w:val="00C829A8"/>
    <w:rsid w:val="00C838BC"/>
    <w:rsid w:val="00C8617B"/>
    <w:rsid w:val="00C87D89"/>
    <w:rsid w:val="00C900D6"/>
    <w:rsid w:val="00C9177E"/>
    <w:rsid w:val="00C917BC"/>
    <w:rsid w:val="00C94ED1"/>
    <w:rsid w:val="00C959FA"/>
    <w:rsid w:val="00C96B1C"/>
    <w:rsid w:val="00CA0400"/>
    <w:rsid w:val="00CA175E"/>
    <w:rsid w:val="00CA1B29"/>
    <w:rsid w:val="00CA2326"/>
    <w:rsid w:val="00CA2ADD"/>
    <w:rsid w:val="00CA42B3"/>
    <w:rsid w:val="00CA44AF"/>
    <w:rsid w:val="00CA6AD8"/>
    <w:rsid w:val="00CA72A2"/>
    <w:rsid w:val="00CA7791"/>
    <w:rsid w:val="00CA7FE6"/>
    <w:rsid w:val="00CB2179"/>
    <w:rsid w:val="00CB3289"/>
    <w:rsid w:val="00CB4957"/>
    <w:rsid w:val="00CB561B"/>
    <w:rsid w:val="00CB582F"/>
    <w:rsid w:val="00CC0094"/>
    <w:rsid w:val="00CC093B"/>
    <w:rsid w:val="00CC1ACA"/>
    <w:rsid w:val="00CC3752"/>
    <w:rsid w:val="00CC4451"/>
    <w:rsid w:val="00CC63D6"/>
    <w:rsid w:val="00CC7590"/>
    <w:rsid w:val="00CC765E"/>
    <w:rsid w:val="00CD0994"/>
    <w:rsid w:val="00CD1E33"/>
    <w:rsid w:val="00CD47D1"/>
    <w:rsid w:val="00CD5ECE"/>
    <w:rsid w:val="00CD606F"/>
    <w:rsid w:val="00CD7311"/>
    <w:rsid w:val="00CD74E6"/>
    <w:rsid w:val="00CE0242"/>
    <w:rsid w:val="00CE0E6F"/>
    <w:rsid w:val="00CE1873"/>
    <w:rsid w:val="00CE2379"/>
    <w:rsid w:val="00CE295E"/>
    <w:rsid w:val="00CE37AA"/>
    <w:rsid w:val="00CE3A6E"/>
    <w:rsid w:val="00CE3CD2"/>
    <w:rsid w:val="00CE3E25"/>
    <w:rsid w:val="00CE42E5"/>
    <w:rsid w:val="00CE6DE2"/>
    <w:rsid w:val="00CE758E"/>
    <w:rsid w:val="00CE7C06"/>
    <w:rsid w:val="00CF169D"/>
    <w:rsid w:val="00CF2138"/>
    <w:rsid w:val="00CF51FD"/>
    <w:rsid w:val="00CF5294"/>
    <w:rsid w:val="00CF59D5"/>
    <w:rsid w:val="00CF797B"/>
    <w:rsid w:val="00D03A27"/>
    <w:rsid w:val="00D04FDA"/>
    <w:rsid w:val="00D058CC"/>
    <w:rsid w:val="00D12E60"/>
    <w:rsid w:val="00D130B2"/>
    <w:rsid w:val="00D13484"/>
    <w:rsid w:val="00D13DF2"/>
    <w:rsid w:val="00D14FDF"/>
    <w:rsid w:val="00D16276"/>
    <w:rsid w:val="00D16CBE"/>
    <w:rsid w:val="00D16D85"/>
    <w:rsid w:val="00D17D33"/>
    <w:rsid w:val="00D20DAB"/>
    <w:rsid w:val="00D21210"/>
    <w:rsid w:val="00D218BE"/>
    <w:rsid w:val="00D2260A"/>
    <w:rsid w:val="00D23337"/>
    <w:rsid w:val="00D23480"/>
    <w:rsid w:val="00D23EA2"/>
    <w:rsid w:val="00D24B57"/>
    <w:rsid w:val="00D27A64"/>
    <w:rsid w:val="00D27FBC"/>
    <w:rsid w:val="00D30D90"/>
    <w:rsid w:val="00D30EFD"/>
    <w:rsid w:val="00D330DD"/>
    <w:rsid w:val="00D33944"/>
    <w:rsid w:val="00D33F23"/>
    <w:rsid w:val="00D34ECC"/>
    <w:rsid w:val="00D353A2"/>
    <w:rsid w:val="00D35A8C"/>
    <w:rsid w:val="00D35F79"/>
    <w:rsid w:val="00D3736F"/>
    <w:rsid w:val="00D4207B"/>
    <w:rsid w:val="00D42941"/>
    <w:rsid w:val="00D42BB0"/>
    <w:rsid w:val="00D43958"/>
    <w:rsid w:val="00D439B7"/>
    <w:rsid w:val="00D44B28"/>
    <w:rsid w:val="00D452AC"/>
    <w:rsid w:val="00D47625"/>
    <w:rsid w:val="00D51083"/>
    <w:rsid w:val="00D5158F"/>
    <w:rsid w:val="00D52DA9"/>
    <w:rsid w:val="00D53DD7"/>
    <w:rsid w:val="00D5419B"/>
    <w:rsid w:val="00D549A1"/>
    <w:rsid w:val="00D5563C"/>
    <w:rsid w:val="00D55B39"/>
    <w:rsid w:val="00D56598"/>
    <w:rsid w:val="00D573CC"/>
    <w:rsid w:val="00D611EC"/>
    <w:rsid w:val="00D61ADC"/>
    <w:rsid w:val="00D62486"/>
    <w:rsid w:val="00D629D8"/>
    <w:rsid w:val="00D62B81"/>
    <w:rsid w:val="00D62ED7"/>
    <w:rsid w:val="00D63A34"/>
    <w:rsid w:val="00D666FD"/>
    <w:rsid w:val="00D66804"/>
    <w:rsid w:val="00D713EB"/>
    <w:rsid w:val="00D718B0"/>
    <w:rsid w:val="00D7193E"/>
    <w:rsid w:val="00D7206B"/>
    <w:rsid w:val="00D75DF2"/>
    <w:rsid w:val="00D76F5F"/>
    <w:rsid w:val="00D7731C"/>
    <w:rsid w:val="00D815E6"/>
    <w:rsid w:val="00D81690"/>
    <w:rsid w:val="00D845DB"/>
    <w:rsid w:val="00D84B37"/>
    <w:rsid w:val="00D84D9A"/>
    <w:rsid w:val="00D85A5E"/>
    <w:rsid w:val="00D85F23"/>
    <w:rsid w:val="00D8726D"/>
    <w:rsid w:val="00D87439"/>
    <w:rsid w:val="00D90E28"/>
    <w:rsid w:val="00D92AF7"/>
    <w:rsid w:val="00D92DAD"/>
    <w:rsid w:val="00D930EE"/>
    <w:rsid w:val="00D95B36"/>
    <w:rsid w:val="00D96898"/>
    <w:rsid w:val="00D96EC0"/>
    <w:rsid w:val="00DA07FE"/>
    <w:rsid w:val="00DA1305"/>
    <w:rsid w:val="00DA1610"/>
    <w:rsid w:val="00DA2CA0"/>
    <w:rsid w:val="00DA3235"/>
    <w:rsid w:val="00DA335B"/>
    <w:rsid w:val="00DA3673"/>
    <w:rsid w:val="00DA3FA6"/>
    <w:rsid w:val="00DA6700"/>
    <w:rsid w:val="00DA674D"/>
    <w:rsid w:val="00DA7628"/>
    <w:rsid w:val="00DB015D"/>
    <w:rsid w:val="00DB44EA"/>
    <w:rsid w:val="00DB4CA3"/>
    <w:rsid w:val="00DB7D48"/>
    <w:rsid w:val="00DC03E1"/>
    <w:rsid w:val="00DC0B33"/>
    <w:rsid w:val="00DC1018"/>
    <w:rsid w:val="00DC168A"/>
    <w:rsid w:val="00DC1FA5"/>
    <w:rsid w:val="00DC3224"/>
    <w:rsid w:val="00DC5170"/>
    <w:rsid w:val="00DC54CF"/>
    <w:rsid w:val="00DC6D77"/>
    <w:rsid w:val="00DC6D7D"/>
    <w:rsid w:val="00DC7FE6"/>
    <w:rsid w:val="00DD0F60"/>
    <w:rsid w:val="00DD147A"/>
    <w:rsid w:val="00DD17BB"/>
    <w:rsid w:val="00DD2286"/>
    <w:rsid w:val="00DD2754"/>
    <w:rsid w:val="00DD3D04"/>
    <w:rsid w:val="00DD428D"/>
    <w:rsid w:val="00DD5755"/>
    <w:rsid w:val="00DD6B62"/>
    <w:rsid w:val="00DD7291"/>
    <w:rsid w:val="00DE0064"/>
    <w:rsid w:val="00DE07EC"/>
    <w:rsid w:val="00DE104D"/>
    <w:rsid w:val="00DE1F8C"/>
    <w:rsid w:val="00DE27B7"/>
    <w:rsid w:val="00DE2E9D"/>
    <w:rsid w:val="00DE416F"/>
    <w:rsid w:val="00DE4E1B"/>
    <w:rsid w:val="00DE6B15"/>
    <w:rsid w:val="00DE6B8A"/>
    <w:rsid w:val="00DE6E32"/>
    <w:rsid w:val="00DE715B"/>
    <w:rsid w:val="00DE7CA4"/>
    <w:rsid w:val="00DF0ECF"/>
    <w:rsid w:val="00DF172A"/>
    <w:rsid w:val="00DF2811"/>
    <w:rsid w:val="00DF369B"/>
    <w:rsid w:val="00DF3CE3"/>
    <w:rsid w:val="00DF556C"/>
    <w:rsid w:val="00DF7694"/>
    <w:rsid w:val="00E010AC"/>
    <w:rsid w:val="00E01AEB"/>
    <w:rsid w:val="00E01B83"/>
    <w:rsid w:val="00E02060"/>
    <w:rsid w:val="00E03414"/>
    <w:rsid w:val="00E068D5"/>
    <w:rsid w:val="00E06D22"/>
    <w:rsid w:val="00E06FE8"/>
    <w:rsid w:val="00E07B34"/>
    <w:rsid w:val="00E07F92"/>
    <w:rsid w:val="00E10F81"/>
    <w:rsid w:val="00E1215E"/>
    <w:rsid w:val="00E123EC"/>
    <w:rsid w:val="00E12DE0"/>
    <w:rsid w:val="00E139AB"/>
    <w:rsid w:val="00E146D3"/>
    <w:rsid w:val="00E15D82"/>
    <w:rsid w:val="00E179C7"/>
    <w:rsid w:val="00E17B17"/>
    <w:rsid w:val="00E17BB0"/>
    <w:rsid w:val="00E20010"/>
    <w:rsid w:val="00E203CE"/>
    <w:rsid w:val="00E204EA"/>
    <w:rsid w:val="00E205D6"/>
    <w:rsid w:val="00E20CCF"/>
    <w:rsid w:val="00E2175A"/>
    <w:rsid w:val="00E2193A"/>
    <w:rsid w:val="00E23240"/>
    <w:rsid w:val="00E23355"/>
    <w:rsid w:val="00E23608"/>
    <w:rsid w:val="00E23749"/>
    <w:rsid w:val="00E25344"/>
    <w:rsid w:val="00E26F7A"/>
    <w:rsid w:val="00E2785A"/>
    <w:rsid w:val="00E30EC3"/>
    <w:rsid w:val="00E30F86"/>
    <w:rsid w:val="00E3117C"/>
    <w:rsid w:val="00E31C62"/>
    <w:rsid w:val="00E3217C"/>
    <w:rsid w:val="00E33173"/>
    <w:rsid w:val="00E34168"/>
    <w:rsid w:val="00E3424B"/>
    <w:rsid w:val="00E35D5D"/>
    <w:rsid w:val="00E375D2"/>
    <w:rsid w:val="00E402A0"/>
    <w:rsid w:val="00E40FB1"/>
    <w:rsid w:val="00E41516"/>
    <w:rsid w:val="00E43E80"/>
    <w:rsid w:val="00E458C9"/>
    <w:rsid w:val="00E477E6"/>
    <w:rsid w:val="00E47B78"/>
    <w:rsid w:val="00E50440"/>
    <w:rsid w:val="00E52151"/>
    <w:rsid w:val="00E53A1E"/>
    <w:rsid w:val="00E53B63"/>
    <w:rsid w:val="00E54A9A"/>
    <w:rsid w:val="00E55108"/>
    <w:rsid w:val="00E556CD"/>
    <w:rsid w:val="00E56B99"/>
    <w:rsid w:val="00E574D2"/>
    <w:rsid w:val="00E61152"/>
    <w:rsid w:val="00E619AA"/>
    <w:rsid w:val="00E621BE"/>
    <w:rsid w:val="00E62583"/>
    <w:rsid w:val="00E63947"/>
    <w:rsid w:val="00E66942"/>
    <w:rsid w:val="00E671E3"/>
    <w:rsid w:val="00E67E86"/>
    <w:rsid w:val="00E70980"/>
    <w:rsid w:val="00E70FE6"/>
    <w:rsid w:val="00E71A38"/>
    <w:rsid w:val="00E71D81"/>
    <w:rsid w:val="00E72383"/>
    <w:rsid w:val="00E72C5F"/>
    <w:rsid w:val="00E72C8B"/>
    <w:rsid w:val="00E73818"/>
    <w:rsid w:val="00E7392F"/>
    <w:rsid w:val="00E744A5"/>
    <w:rsid w:val="00E75E1F"/>
    <w:rsid w:val="00E7702A"/>
    <w:rsid w:val="00E77591"/>
    <w:rsid w:val="00E807FD"/>
    <w:rsid w:val="00E80BC3"/>
    <w:rsid w:val="00E81429"/>
    <w:rsid w:val="00E818FE"/>
    <w:rsid w:val="00E829E2"/>
    <w:rsid w:val="00E835D2"/>
    <w:rsid w:val="00E83824"/>
    <w:rsid w:val="00E83DC3"/>
    <w:rsid w:val="00E8427F"/>
    <w:rsid w:val="00E866FF"/>
    <w:rsid w:val="00E87153"/>
    <w:rsid w:val="00E87F5B"/>
    <w:rsid w:val="00E94417"/>
    <w:rsid w:val="00E954E1"/>
    <w:rsid w:val="00E95FAF"/>
    <w:rsid w:val="00E96006"/>
    <w:rsid w:val="00E96CD0"/>
    <w:rsid w:val="00EA09E3"/>
    <w:rsid w:val="00EA28A1"/>
    <w:rsid w:val="00EA336A"/>
    <w:rsid w:val="00EA5BC3"/>
    <w:rsid w:val="00EA7C55"/>
    <w:rsid w:val="00EB04D9"/>
    <w:rsid w:val="00EB1623"/>
    <w:rsid w:val="00EB3075"/>
    <w:rsid w:val="00EB32FB"/>
    <w:rsid w:val="00EB45EB"/>
    <w:rsid w:val="00EB46F6"/>
    <w:rsid w:val="00EB6B82"/>
    <w:rsid w:val="00EB7080"/>
    <w:rsid w:val="00EB7A08"/>
    <w:rsid w:val="00EC0D4B"/>
    <w:rsid w:val="00EC1DDF"/>
    <w:rsid w:val="00EC33AD"/>
    <w:rsid w:val="00EC4222"/>
    <w:rsid w:val="00EC5A53"/>
    <w:rsid w:val="00EC5DEA"/>
    <w:rsid w:val="00EC7101"/>
    <w:rsid w:val="00EC7297"/>
    <w:rsid w:val="00ED046B"/>
    <w:rsid w:val="00ED2BCB"/>
    <w:rsid w:val="00ED352C"/>
    <w:rsid w:val="00ED6864"/>
    <w:rsid w:val="00ED6A10"/>
    <w:rsid w:val="00EE0109"/>
    <w:rsid w:val="00EE1BB8"/>
    <w:rsid w:val="00EE34DC"/>
    <w:rsid w:val="00EE46E4"/>
    <w:rsid w:val="00EE4E15"/>
    <w:rsid w:val="00EE568A"/>
    <w:rsid w:val="00EE5B68"/>
    <w:rsid w:val="00EE6E5A"/>
    <w:rsid w:val="00EE7837"/>
    <w:rsid w:val="00EF0DD1"/>
    <w:rsid w:val="00EF3BBD"/>
    <w:rsid w:val="00EF4DD6"/>
    <w:rsid w:val="00EF531F"/>
    <w:rsid w:val="00EF5F15"/>
    <w:rsid w:val="00EF63BE"/>
    <w:rsid w:val="00EF71AE"/>
    <w:rsid w:val="00EF7DF6"/>
    <w:rsid w:val="00F0012B"/>
    <w:rsid w:val="00F0025D"/>
    <w:rsid w:val="00F012BE"/>
    <w:rsid w:val="00F01BC6"/>
    <w:rsid w:val="00F030B5"/>
    <w:rsid w:val="00F031D8"/>
    <w:rsid w:val="00F053C4"/>
    <w:rsid w:val="00F112D1"/>
    <w:rsid w:val="00F122EB"/>
    <w:rsid w:val="00F133B5"/>
    <w:rsid w:val="00F134F0"/>
    <w:rsid w:val="00F137D5"/>
    <w:rsid w:val="00F149BB"/>
    <w:rsid w:val="00F15A5D"/>
    <w:rsid w:val="00F15A72"/>
    <w:rsid w:val="00F15B82"/>
    <w:rsid w:val="00F15CA0"/>
    <w:rsid w:val="00F16318"/>
    <w:rsid w:val="00F17838"/>
    <w:rsid w:val="00F20B3A"/>
    <w:rsid w:val="00F2133A"/>
    <w:rsid w:val="00F21A06"/>
    <w:rsid w:val="00F221F7"/>
    <w:rsid w:val="00F2418A"/>
    <w:rsid w:val="00F267F9"/>
    <w:rsid w:val="00F275DC"/>
    <w:rsid w:val="00F27A56"/>
    <w:rsid w:val="00F27BA8"/>
    <w:rsid w:val="00F27D80"/>
    <w:rsid w:val="00F303A3"/>
    <w:rsid w:val="00F30DEB"/>
    <w:rsid w:val="00F32599"/>
    <w:rsid w:val="00F325C3"/>
    <w:rsid w:val="00F32BE2"/>
    <w:rsid w:val="00F3408B"/>
    <w:rsid w:val="00F345D0"/>
    <w:rsid w:val="00F3589B"/>
    <w:rsid w:val="00F35BC7"/>
    <w:rsid w:val="00F3617B"/>
    <w:rsid w:val="00F37533"/>
    <w:rsid w:val="00F40049"/>
    <w:rsid w:val="00F4171D"/>
    <w:rsid w:val="00F421E3"/>
    <w:rsid w:val="00F43482"/>
    <w:rsid w:val="00F43ABC"/>
    <w:rsid w:val="00F45D56"/>
    <w:rsid w:val="00F45D7B"/>
    <w:rsid w:val="00F47B52"/>
    <w:rsid w:val="00F51A35"/>
    <w:rsid w:val="00F564C8"/>
    <w:rsid w:val="00F56E11"/>
    <w:rsid w:val="00F600C5"/>
    <w:rsid w:val="00F61032"/>
    <w:rsid w:val="00F61BAE"/>
    <w:rsid w:val="00F6216C"/>
    <w:rsid w:val="00F624E3"/>
    <w:rsid w:val="00F628FD"/>
    <w:rsid w:val="00F643E7"/>
    <w:rsid w:val="00F643F6"/>
    <w:rsid w:val="00F644BB"/>
    <w:rsid w:val="00F653D1"/>
    <w:rsid w:val="00F66C8D"/>
    <w:rsid w:val="00F673B1"/>
    <w:rsid w:val="00F673C3"/>
    <w:rsid w:val="00F67C0F"/>
    <w:rsid w:val="00F67E4E"/>
    <w:rsid w:val="00F70BB0"/>
    <w:rsid w:val="00F73DFD"/>
    <w:rsid w:val="00F74C8C"/>
    <w:rsid w:val="00F750AB"/>
    <w:rsid w:val="00F7604C"/>
    <w:rsid w:val="00F76D6A"/>
    <w:rsid w:val="00F81CF3"/>
    <w:rsid w:val="00F821B0"/>
    <w:rsid w:val="00F83E5F"/>
    <w:rsid w:val="00F83FC0"/>
    <w:rsid w:val="00F84D5C"/>
    <w:rsid w:val="00F85979"/>
    <w:rsid w:val="00F86A7E"/>
    <w:rsid w:val="00F917C4"/>
    <w:rsid w:val="00F92185"/>
    <w:rsid w:val="00F926B3"/>
    <w:rsid w:val="00F935A2"/>
    <w:rsid w:val="00F94216"/>
    <w:rsid w:val="00F95746"/>
    <w:rsid w:val="00F95C4D"/>
    <w:rsid w:val="00F977D1"/>
    <w:rsid w:val="00FA0507"/>
    <w:rsid w:val="00FA0D05"/>
    <w:rsid w:val="00FA2BFD"/>
    <w:rsid w:val="00FA30A0"/>
    <w:rsid w:val="00FA5DAF"/>
    <w:rsid w:val="00FA7E30"/>
    <w:rsid w:val="00FB0EA3"/>
    <w:rsid w:val="00FB1DC0"/>
    <w:rsid w:val="00FB3BBD"/>
    <w:rsid w:val="00FB4017"/>
    <w:rsid w:val="00FB4305"/>
    <w:rsid w:val="00FB4669"/>
    <w:rsid w:val="00FB5946"/>
    <w:rsid w:val="00FB613D"/>
    <w:rsid w:val="00FB7B32"/>
    <w:rsid w:val="00FB7B5C"/>
    <w:rsid w:val="00FC0DC5"/>
    <w:rsid w:val="00FC407A"/>
    <w:rsid w:val="00FC4B20"/>
    <w:rsid w:val="00FC60A8"/>
    <w:rsid w:val="00FC679D"/>
    <w:rsid w:val="00FD12E0"/>
    <w:rsid w:val="00FD19A3"/>
    <w:rsid w:val="00FD220D"/>
    <w:rsid w:val="00FD3BEE"/>
    <w:rsid w:val="00FD3F53"/>
    <w:rsid w:val="00FD42EF"/>
    <w:rsid w:val="00FD6ACE"/>
    <w:rsid w:val="00FE010F"/>
    <w:rsid w:val="00FE01B8"/>
    <w:rsid w:val="00FE0FC8"/>
    <w:rsid w:val="00FE1BF4"/>
    <w:rsid w:val="00FE2412"/>
    <w:rsid w:val="00FE2754"/>
    <w:rsid w:val="00FE338B"/>
    <w:rsid w:val="00FE3843"/>
    <w:rsid w:val="00FE5A9F"/>
    <w:rsid w:val="00FE61EE"/>
    <w:rsid w:val="00FE6686"/>
    <w:rsid w:val="00FE6B31"/>
    <w:rsid w:val="00FE7A67"/>
    <w:rsid w:val="00FF075D"/>
    <w:rsid w:val="00FF1863"/>
    <w:rsid w:val="00FF2384"/>
    <w:rsid w:val="00FF435E"/>
    <w:rsid w:val="00FF4499"/>
    <w:rsid w:val="00FF48ED"/>
    <w:rsid w:val="00FF4E3C"/>
    <w:rsid w:val="00FF587D"/>
    <w:rsid w:val="00FF6AF6"/>
    <w:rsid w:val="00FF72F4"/>
    <w:rsid w:val="00FF7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2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2B"/>
    <w:pPr>
      <w:spacing w:after="160" w:line="259" w:lineRule="auto"/>
    </w:pPr>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paragraph" w:styleId="Header">
    <w:name w:val="header"/>
    <w:basedOn w:val="Normal"/>
    <w:link w:val="HeaderChar"/>
    <w:uiPriority w:val="99"/>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uiPriority w:val="99"/>
    <w:rsid w:val="00F83E5F"/>
    <w:rPr>
      <w:rFonts w:ascii="Times New (W1)" w:eastAsia="Times New Roman" w:hAnsi="Times New (W1)" w:cs="Times New Roman"/>
      <w:sz w:val="24"/>
      <w:szCs w:val="24"/>
    </w:rPr>
  </w:style>
  <w:style w:type="paragraph" w:styleId="Footer">
    <w:name w:val="footer"/>
    <w:basedOn w:val="Normal"/>
    <w:link w:val="FooterChar"/>
    <w:uiPriority w:val="99"/>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uiPriority w:val="99"/>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link w:val="LDTitleChar"/>
    <w:rsid w:val="00F32599"/>
    <w:pPr>
      <w:spacing w:before="1320" w:after="480" w:line="240" w:lineRule="auto"/>
    </w:pPr>
    <w:rPr>
      <w:rFonts w:ascii="Arial" w:eastAsia="Times New Roman" w:hAnsi="Arial" w:cs="Times New Roman"/>
      <w:sz w:val="24"/>
      <w:szCs w:val="24"/>
    </w:rPr>
  </w:style>
  <w:style w:type="paragraph" w:customStyle="1" w:styleId="LDDate">
    <w:name w:val="LDDate"/>
    <w:basedOn w:val="BodyText1"/>
    <w:link w:val="LDDateChar"/>
    <w:rsid w:val="00F32599"/>
    <w:pPr>
      <w:spacing w:before="240"/>
    </w:pPr>
  </w:style>
  <w:style w:type="paragraph" w:customStyle="1" w:styleId="LDSignatory">
    <w:name w:val="LDSignatory"/>
    <w:basedOn w:val="BodyText1"/>
    <w:next w:val="BodyText1"/>
    <w:rsid w:val="00F32599"/>
    <w:pPr>
      <w:keepNext/>
      <w:spacing w:before="900"/>
    </w:pPr>
  </w:style>
  <w:style w:type="paragraph" w:customStyle="1" w:styleId="LDDescription">
    <w:name w:val="LD Description"/>
    <w:basedOn w:val="LDTitle"/>
    <w:rsid w:val="00F325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qFormat/>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link w:val="LDDate"/>
    <w:locked/>
    <w:rsid w:val="00F32599"/>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qFormat/>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uiPriority w:val="99"/>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uiPriority w:val="99"/>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uiPriority w:val="99"/>
    <w:rsid w:val="00F83E5F"/>
    <w:rPr>
      <w:rFonts w:cs="Times New Roman"/>
      <w:sz w:val="16"/>
      <w:szCs w:val="16"/>
    </w:rPr>
  </w:style>
  <w:style w:type="paragraph" w:customStyle="1" w:styleId="LDNote">
    <w:name w:val="LDNote"/>
    <w:basedOn w:val="LDClause"/>
    <w:link w:val="LDNoteChar"/>
    <w:rsid w:val="00F83E5F"/>
    <w:pPr>
      <w:ind w:firstLine="0"/>
    </w:pPr>
    <w:rPr>
      <w:sz w:val="20"/>
    </w:rPr>
  </w:style>
  <w:style w:type="paragraph" w:customStyle="1" w:styleId="LDP2i">
    <w:name w:val="LDP2 (i)"/>
    <w:basedOn w:val="LDP1a"/>
    <w:link w:val="LDP2iChar"/>
    <w:qFormat/>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BodyText1"/>
    <w:rsid w:val="00F32599"/>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F32599"/>
    <w:pPr>
      <w:spacing w:after="120"/>
    </w:pPr>
  </w:style>
  <w:style w:type="character" w:customStyle="1" w:styleId="BodyTextChar">
    <w:name w:val="Body Text Char"/>
    <w:basedOn w:val="DefaultParagraphFont"/>
    <w:link w:val="BodyText"/>
    <w:uiPriority w:val="99"/>
    <w:rsid w:val="00F32599"/>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32599"/>
    <w:pPr>
      <w:spacing w:before="120"/>
      <w:ind w:left="1843"/>
    </w:pPr>
    <w:rPr>
      <w:rFonts w:ascii="Times New Roman" w:hAnsi="Times New Roman"/>
      <w:sz w:val="20"/>
      <w:szCs w:val="20"/>
    </w:rPr>
  </w:style>
  <w:style w:type="paragraph" w:customStyle="1" w:styleId="LDFollowing">
    <w:name w:val="LDFollowing"/>
    <w:basedOn w:val="LDDate"/>
    <w:next w:val="BodyText1"/>
    <w:rsid w:val="00F32599"/>
    <w:pPr>
      <w:spacing w:before="60"/>
    </w:pPr>
  </w:style>
  <w:style w:type="paragraph" w:customStyle="1" w:styleId="LDTableheading">
    <w:name w:val="LDTableheading"/>
    <w:basedOn w:val="LDBodytext"/>
    <w:link w:val="LDTableheadingChar"/>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link w:val="LDP3AChar"/>
    <w:qFormat/>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uiPriority w:val="99"/>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qFormat/>
    <w:rsid w:val="00F83E5F"/>
    <w:pPr>
      <w:keepNext/>
      <w:spacing w:before="120"/>
      <w:ind w:left="737" w:firstLine="0"/>
    </w:pPr>
    <w:rPr>
      <w:i/>
    </w:rPr>
  </w:style>
  <w:style w:type="paragraph" w:customStyle="1" w:styleId="LDAmendText">
    <w:name w:val="LDAmendText"/>
    <w:basedOn w:val="LDBodytext"/>
    <w:next w:val="LDAmendInstruction"/>
    <w:link w:val="LDAmendTextChar"/>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Note"/>
    <w:rsid w:val="00F32599"/>
    <w:pPr>
      <w:tabs>
        <w:tab w:val="clear" w:pos="454"/>
      </w:tabs>
      <w:ind w:left="1701" w:hanging="454"/>
    </w:pPr>
  </w:style>
  <w:style w:type="paragraph" w:customStyle="1" w:styleId="LDTablespace">
    <w:name w:val="LDTablespace"/>
    <w:basedOn w:val="BodyText1"/>
    <w:rsid w:val="00F32599"/>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uiPriority w:val="59"/>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uiPriority w:val="34"/>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Clause"/>
    <w:link w:val="aChar"/>
    <w:qFormat/>
    <w:rsid w:val="00F32599"/>
    <w:pPr>
      <w:tabs>
        <w:tab w:val="clear" w:pos="454"/>
        <w:tab w:val="clear" w:pos="737"/>
        <w:tab w:val="left" w:pos="1191"/>
      </w:tabs>
      <w:ind w:left="1191" w:hanging="454"/>
    </w:p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Clause"/>
    <w:link w:val="LDP1aChar0"/>
    <w:rsid w:val="00F32599"/>
    <w:pPr>
      <w:tabs>
        <w:tab w:val="clear" w:pos="737"/>
        <w:tab w:val="left" w:pos="1191"/>
      </w:tabs>
      <w:ind w:left="1191" w:hanging="454"/>
    </w:pPr>
  </w:style>
  <w:style w:type="character" w:customStyle="1" w:styleId="LDP1aChar0">
    <w:name w:val="LDP1 (a) Char"/>
    <w:basedOn w:val="ClauseChar"/>
    <w:link w:val="LDP1a0"/>
    <w:locked/>
    <w:rsid w:val="00F32599"/>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 w:type="paragraph" w:customStyle="1" w:styleId="LDP41Left0cm">
    <w:name w:val="LDP4 (1) + Left:  0 cm"/>
    <w:aliases w:val="Hanging:  4.35 cm"/>
    <w:basedOn w:val="LDP2i"/>
    <w:rsid w:val="005A18E8"/>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F32599"/>
    <w:pPr>
      <w:tabs>
        <w:tab w:val="clear" w:pos="454"/>
        <w:tab w:val="clear" w:pos="737"/>
      </w:tabs>
      <w:ind w:firstLine="0"/>
    </w:pPr>
  </w:style>
  <w:style w:type="paragraph" w:customStyle="1" w:styleId="paragraph">
    <w:name w:val="paragraph"/>
    <w:aliases w:val="a"/>
    <w:basedOn w:val="Normal"/>
    <w:link w:val="paragraphChar"/>
    <w:rsid w:val="00F564C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F564C8"/>
    <w:rPr>
      <w:rFonts w:ascii="Times New Roman" w:eastAsia="Times New Roman" w:hAnsi="Times New Roman" w:cs="Times New Roman"/>
      <w:szCs w:val="20"/>
      <w:lang w:eastAsia="en-AU"/>
    </w:rPr>
  </w:style>
  <w:style w:type="character" w:customStyle="1" w:styleId="aChar">
    <w:name w:val="(a) Char"/>
    <w:link w:val="P1"/>
    <w:rsid w:val="00F32599"/>
    <w:rPr>
      <w:rFonts w:ascii="Times New Roman" w:eastAsia="Times New Roman" w:hAnsi="Times New Roman" w:cs="Times New Roman"/>
      <w:sz w:val="24"/>
      <w:szCs w:val="24"/>
    </w:rPr>
  </w:style>
  <w:style w:type="paragraph" w:customStyle="1" w:styleId="i">
    <w:name w:val="(i)"/>
    <w:basedOn w:val="P1"/>
    <w:link w:val="iChar"/>
    <w:qFormat/>
    <w:rsid w:val="00F32599"/>
    <w:pPr>
      <w:tabs>
        <w:tab w:val="clear" w:pos="1191"/>
        <w:tab w:val="right" w:pos="1418"/>
        <w:tab w:val="left" w:pos="1559"/>
      </w:tabs>
      <w:ind w:left="1588" w:hanging="1134"/>
    </w:pPr>
  </w:style>
  <w:style w:type="character" w:customStyle="1" w:styleId="iChar">
    <w:name w:val="(i) Char"/>
    <w:basedOn w:val="aChar"/>
    <w:link w:val="i"/>
    <w:rsid w:val="00F32599"/>
    <w:rPr>
      <w:rFonts w:ascii="Times New Roman" w:eastAsia="Times New Roman" w:hAnsi="Times New Roman" w:cs="Times New Roman"/>
      <w:sz w:val="24"/>
      <w:szCs w:val="24"/>
    </w:rPr>
  </w:style>
  <w:style w:type="paragraph" w:customStyle="1" w:styleId="Clause">
    <w:name w:val="Clause"/>
    <w:basedOn w:val="BodyText1"/>
    <w:link w:val="ClauseChar"/>
    <w:qFormat/>
    <w:rsid w:val="00F32599"/>
    <w:pPr>
      <w:tabs>
        <w:tab w:val="right" w:pos="454"/>
        <w:tab w:val="left" w:pos="737"/>
      </w:tabs>
      <w:spacing w:before="60" w:after="60"/>
      <w:ind w:left="737" w:hanging="1021"/>
    </w:pPr>
  </w:style>
  <w:style w:type="character" w:customStyle="1" w:styleId="ClauseChar">
    <w:name w:val="Clause Char"/>
    <w:link w:val="Clause"/>
    <w:rsid w:val="00F32599"/>
    <w:rPr>
      <w:rFonts w:ascii="Times New Roman" w:eastAsia="Times New Roman" w:hAnsi="Times New Roman" w:cs="Times New Roman"/>
      <w:sz w:val="24"/>
      <w:szCs w:val="24"/>
    </w:rPr>
  </w:style>
  <w:style w:type="paragraph" w:customStyle="1" w:styleId="Note">
    <w:name w:val="Note"/>
    <w:basedOn w:val="Clause"/>
    <w:link w:val="NoteChar"/>
    <w:qFormat/>
    <w:rsid w:val="00F32599"/>
    <w:pPr>
      <w:ind w:firstLine="0"/>
    </w:pPr>
    <w:rPr>
      <w:sz w:val="20"/>
    </w:rPr>
  </w:style>
  <w:style w:type="character" w:customStyle="1" w:styleId="NoteChar">
    <w:name w:val="Note Char"/>
    <w:link w:val="Note"/>
    <w:rsid w:val="00F32599"/>
    <w:rPr>
      <w:rFonts w:ascii="Times New Roman" w:eastAsia="Times New Roman" w:hAnsi="Times New Roman" w:cs="Times New Roman"/>
      <w:sz w:val="20"/>
      <w:szCs w:val="24"/>
    </w:rPr>
  </w:style>
  <w:style w:type="paragraph" w:customStyle="1" w:styleId="A">
    <w:name w:val="(A)"/>
    <w:basedOn w:val="i"/>
    <w:qFormat/>
    <w:rsid w:val="00F32599"/>
    <w:pPr>
      <w:tabs>
        <w:tab w:val="clear" w:pos="1418"/>
        <w:tab w:val="clear" w:pos="1559"/>
        <w:tab w:val="left" w:pos="1985"/>
      </w:tabs>
      <w:ind w:left="1985" w:hanging="567"/>
    </w:pPr>
  </w:style>
  <w:style w:type="character" w:customStyle="1" w:styleId="DefinitionChar">
    <w:name w:val="Definition Char"/>
    <w:link w:val="Definition"/>
    <w:rsid w:val="00F32599"/>
    <w:rPr>
      <w:rFonts w:ascii="Times New Roman" w:eastAsia="Times New Roman" w:hAnsi="Times New Roman" w:cs="Times New Roman"/>
      <w:sz w:val="24"/>
      <w:szCs w:val="24"/>
    </w:rPr>
  </w:style>
  <w:style w:type="paragraph" w:customStyle="1" w:styleId="EndLine">
    <w:name w:val="EndLine"/>
    <w:basedOn w:val="BodyText"/>
    <w:qFormat/>
    <w:rsid w:val="00F32599"/>
    <w:pPr>
      <w:pBdr>
        <w:bottom w:val="single" w:sz="2" w:space="0" w:color="auto"/>
      </w:pBdr>
      <w:spacing w:after="160"/>
    </w:pPr>
    <w:rPr>
      <w:rFonts w:ascii="Times New Roman" w:hAnsi="Times New Roman"/>
    </w:rPr>
  </w:style>
  <w:style w:type="paragraph" w:customStyle="1" w:styleId="Hcl">
    <w:name w:val="Hcl"/>
    <w:basedOn w:val="LDTitle"/>
    <w:next w:val="Clause"/>
    <w:link w:val="HclChar"/>
    <w:qFormat/>
    <w:rsid w:val="00F32599"/>
    <w:pPr>
      <w:keepNext/>
      <w:tabs>
        <w:tab w:val="left" w:pos="737"/>
      </w:tabs>
      <w:spacing w:before="180" w:after="60"/>
      <w:ind w:left="737" w:hanging="737"/>
    </w:pPr>
    <w:rPr>
      <w:b/>
    </w:rPr>
  </w:style>
  <w:style w:type="character" w:customStyle="1" w:styleId="HclChar">
    <w:name w:val="Hcl Char"/>
    <w:link w:val="Hcl"/>
    <w:rsid w:val="00F32599"/>
    <w:rPr>
      <w:rFonts w:ascii="Arial" w:eastAsia="Times New Roman" w:hAnsi="Arial" w:cs="Times New Roman"/>
      <w:b/>
      <w:sz w:val="24"/>
      <w:szCs w:val="24"/>
    </w:rPr>
  </w:style>
  <w:style w:type="paragraph" w:customStyle="1" w:styleId="SubHcl">
    <w:name w:val="SubHcl"/>
    <w:basedOn w:val="Hcl"/>
    <w:link w:val="SubHclChar"/>
    <w:qFormat/>
    <w:rsid w:val="00F32599"/>
    <w:rPr>
      <w:b w:val="0"/>
    </w:rPr>
  </w:style>
  <w:style w:type="character" w:customStyle="1" w:styleId="SubHclChar">
    <w:name w:val="SubHcl Char"/>
    <w:basedOn w:val="HclChar"/>
    <w:link w:val="SubHcl"/>
    <w:rsid w:val="00F32599"/>
    <w:rPr>
      <w:rFonts w:ascii="Arial" w:eastAsia="Times New Roman" w:hAnsi="Arial" w:cs="Times New Roman"/>
      <w:b w:val="0"/>
      <w:sz w:val="24"/>
      <w:szCs w:val="24"/>
    </w:rPr>
  </w:style>
  <w:style w:type="character" w:customStyle="1" w:styleId="Citation">
    <w:name w:val="Citation"/>
    <w:qFormat/>
    <w:rsid w:val="00F32599"/>
    <w:rPr>
      <w:i/>
      <w:iCs/>
    </w:rPr>
  </w:style>
  <w:style w:type="character" w:customStyle="1" w:styleId="LDTitleChar">
    <w:name w:val="LDTitle Char"/>
    <w:link w:val="LDTitle"/>
    <w:rsid w:val="00F32599"/>
    <w:rPr>
      <w:rFonts w:ascii="Arial" w:eastAsia="Times New Roman" w:hAnsi="Arial" w:cs="Times New Roman"/>
      <w:sz w:val="24"/>
      <w:szCs w:val="24"/>
    </w:rPr>
  </w:style>
  <w:style w:type="paragraph" w:customStyle="1" w:styleId="AmendHeading">
    <w:name w:val="AmendHeading"/>
    <w:basedOn w:val="LDTitle"/>
    <w:next w:val="Normal"/>
    <w:qFormat/>
    <w:rsid w:val="00F32599"/>
    <w:pPr>
      <w:keepNext/>
      <w:spacing w:before="180" w:after="60"/>
      <w:ind w:left="720" w:hanging="720"/>
    </w:pPr>
    <w:rPr>
      <w:b/>
    </w:rPr>
  </w:style>
  <w:style w:type="paragraph" w:customStyle="1" w:styleId="BodyText1">
    <w:name w:val="Body Text1"/>
    <w:link w:val="BodytextChar0"/>
    <w:rsid w:val="00F32599"/>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F32599"/>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F32599"/>
    <w:pPr>
      <w:ind w:left="738" w:hanging="851"/>
    </w:pPr>
  </w:style>
  <w:style w:type="character" w:customStyle="1" w:styleId="ScheduleClauseChar">
    <w:name w:val="ScheduleClause Char"/>
    <w:link w:val="ScheduleClause"/>
    <w:rsid w:val="00F32599"/>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F32599"/>
    <w:pPr>
      <w:keepNext/>
      <w:spacing w:before="120"/>
      <w:ind w:left="737" w:firstLine="0"/>
    </w:pPr>
    <w:rPr>
      <w:i/>
    </w:rPr>
  </w:style>
  <w:style w:type="paragraph" w:customStyle="1" w:styleId="AmendText">
    <w:name w:val="AmendText"/>
    <w:basedOn w:val="BodyText1"/>
    <w:next w:val="AmendInstruction"/>
    <w:link w:val="AmendTextChar"/>
    <w:qFormat/>
    <w:rsid w:val="00F32599"/>
    <w:pPr>
      <w:spacing w:before="60" w:after="60"/>
      <w:ind w:left="964"/>
    </w:pPr>
  </w:style>
  <w:style w:type="character" w:customStyle="1" w:styleId="AmendTextChar">
    <w:name w:val="AmendText Char"/>
    <w:link w:val="AmendText"/>
    <w:rsid w:val="00F32599"/>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F32599"/>
  </w:style>
  <w:style w:type="character" w:customStyle="1" w:styleId="ScheduleClauseHeadChar">
    <w:name w:val="ScheduleClauseHead Char"/>
    <w:basedOn w:val="HclChar"/>
    <w:link w:val="ScheduleClauseHead"/>
    <w:rsid w:val="00F32599"/>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F32599"/>
    <w:pPr>
      <w:tabs>
        <w:tab w:val="clear" w:pos="737"/>
        <w:tab w:val="left" w:pos="851"/>
      </w:tabs>
      <w:ind w:left="284"/>
    </w:pPr>
    <w:rPr>
      <w:b w:val="0"/>
    </w:rPr>
  </w:style>
  <w:style w:type="character" w:customStyle="1" w:styleId="SchedSubclHeadChar">
    <w:name w:val="SchedSubclHead Char"/>
    <w:basedOn w:val="ScheduleClauseHeadChar"/>
    <w:link w:val="SchedSubclHead"/>
    <w:rsid w:val="00F32599"/>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F32599"/>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32599"/>
    <w:rPr>
      <w:rFonts w:ascii="Arial" w:eastAsia="Times New Roman" w:hAnsi="Arial" w:cs="Arial"/>
      <w:b/>
      <w:sz w:val="24"/>
      <w:szCs w:val="24"/>
    </w:rPr>
  </w:style>
  <w:style w:type="paragraph" w:customStyle="1" w:styleId="TableHeading">
    <w:name w:val="TableHeading"/>
    <w:basedOn w:val="BodyText1"/>
    <w:link w:val="TableHeadingChar"/>
    <w:qFormat/>
    <w:rsid w:val="00F32599"/>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F32599"/>
    <w:rPr>
      <w:rFonts w:ascii="Times New Roman" w:eastAsia="Times New Roman" w:hAnsi="Times New Roman" w:cs="Times New Roman"/>
      <w:b/>
      <w:sz w:val="24"/>
      <w:szCs w:val="24"/>
    </w:rPr>
  </w:style>
  <w:style w:type="paragraph" w:customStyle="1" w:styleId="LDTableNote">
    <w:name w:val="LDTableNote"/>
    <w:basedOn w:val="Note"/>
    <w:rsid w:val="00F32599"/>
    <w:pPr>
      <w:tabs>
        <w:tab w:val="clear" w:pos="454"/>
        <w:tab w:val="clear" w:pos="737"/>
      </w:tabs>
      <w:ind w:left="7"/>
    </w:pPr>
    <w:rPr>
      <w:rFonts w:eastAsia="Calibri"/>
      <w:sz w:val="22"/>
    </w:rPr>
  </w:style>
  <w:style w:type="paragraph" w:customStyle="1" w:styleId="TableText">
    <w:name w:val="TableText"/>
    <w:basedOn w:val="BodyText1"/>
    <w:link w:val="TableTextChar"/>
    <w:qFormat/>
    <w:rsid w:val="00F32599"/>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F32599"/>
    <w:rPr>
      <w:rFonts w:ascii="Times New Roman" w:eastAsia="Times New Roman" w:hAnsi="Times New Roman" w:cs="Times New Roman"/>
      <w:sz w:val="24"/>
      <w:szCs w:val="24"/>
    </w:rPr>
  </w:style>
  <w:style w:type="paragraph" w:customStyle="1" w:styleId="LDTabletexta">
    <w:name w:val="LDTabletext(a)"/>
    <w:basedOn w:val="TableText"/>
    <w:rsid w:val="00F32599"/>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F32599"/>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32599"/>
    <w:pPr>
      <w:tabs>
        <w:tab w:val="clear" w:pos="459"/>
        <w:tab w:val="left" w:pos="1026"/>
      </w:tabs>
      <w:ind w:left="819"/>
    </w:pPr>
  </w:style>
  <w:style w:type="character" w:customStyle="1" w:styleId="LDP2iChar">
    <w:name w:val="LDP2 (i) Char"/>
    <w:basedOn w:val="LDP1aChar"/>
    <w:link w:val="LDP2i"/>
    <w:rsid w:val="00144717"/>
    <w:rPr>
      <w:rFonts w:ascii="Times New Roman" w:eastAsia="Times New Roman" w:hAnsi="Times New Roman" w:cs="Times New Roman"/>
      <w:sz w:val="24"/>
      <w:szCs w:val="24"/>
    </w:rPr>
  </w:style>
  <w:style w:type="paragraph" w:customStyle="1" w:styleId="LDDivisionheading">
    <w:name w:val="LDDivision heading"/>
    <w:basedOn w:val="LDScheduleheading"/>
    <w:link w:val="LDDivisionheadingChar"/>
    <w:rsid w:val="00144717"/>
    <w:pPr>
      <w:spacing w:before="240" w:after="240"/>
    </w:pPr>
    <w:rPr>
      <w:rFonts w:cs="Times New Roman"/>
      <w:bCs/>
      <w:color w:val="000000"/>
      <w:szCs w:val="20"/>
    </w:rPr>
  </w:style>
  <w:style w:type="character" w:customStyle="1" w:styleId="LDDivisionheadingChar">
    <w:name w:val="LDDivision heading Char"/>
    <w:link w:val="LDDivisionheading"/>
    <w:rsid w:val="00144717"/>
    <w:rPr>
      <w:rFonts w:ascii="Arial" w:eastAsia="Times New Roman" w:hAnsi="Arial" w:cs="Times New Roman"/>
      <w:b/>
      <w:bCs/>
      <w:color w:val="000000"/>
      <w:sz w:val="24"/>
      <w:szCs w:val="20"/>
    </w:rPr>
  </w:style>
  <w:style w:type="character" w:customStyle="1" w:styleId="LDTableheadingChar">
    <w:name w:val="LDTableheading Char"/>
    <w:link w:val="LDTableheading"/>
    <w:rsid w:val="0079790E"/>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C66C2"/>
    <w:pPr>
      <w:widowControl w:val="0"/>
      <w:autoSpaceDE w:val="0"/>
      <w:autoSpaceDN w:val="0"/>
      <w:spacing w:before="131" w:after="0" w:line="240" w:lineRule="auto"/>
      <w:ind w:left="117"/>
    </w:pPr>
    <w:rPr>
      <w:rFonts w:ascii="Arial Narrow" w:eastAsia="Arial Narrow" w:hAnsi="Arial Narrow" w:cs="Arial Narrow"/>
      <w:lang w:val="en-US"/>
    </w:rPr>
  </w:style>
  <w:style w:type="character" w:customStyle="1" w:styleId="LDP3AChar">
    <w:name w:val="LDP3 (A) Char"/>
    <w:link w:val="LDP3A"/>
    <w:rsid w:val="003C1232"/>
    <w:rPr>
      <w:rFonts w:ascii="Times New Roman" w:eastAsia="Times New Roman" w:hAnsi="Times New Roman" w:cs="Times New Roman"/>
      <w:sz w:val="24"/>
      <w:szCs w:val="24"/>
    </w:rPr>
  </w:style>
  <w:style w:type="paragraph" w:customStyle="1" w:styleId="ldscheduleclausehead0">
    <w:name w:val="ldscheduleclausehead"/>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2i0">
    <w:name w:val="ldp2i"/>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3a0">
    <w:name w:val="ldp3a"/>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Figureheading">
    <w:name w:val="LD Figureheading"/>
    <w:basedOn w:val="LDClauseHeading"/>
    <w:link w:val="LDFigureheadingChar"/>
    <w:qFormat/>
    <w:rsid w:val="00A527ED"/>
    <w:pPr>
      <w:tabs>
        <w:tab w:val="left" w:pos="4111"/>
      </w:tabs>
      <w:ind w:firstLine="539"/>
    </w:pPr>
  </w:style>
  <w:style w:type="character" w:customStyle="1" w:styleId="LDFigureheadingChar">
    <w:name w:val="LD Figureheading Char"/>
    <w:basedOn w:val="LDClauseHeadingChar"/>
    <w:link w:val="LDFigureheading"/>
    <w:rsid w:val="00A527ED"/>
    <w:rPr>
      <w:rFonts w:ascii="Arial" w:eastAsia="Times New Roman" w:hAnsi="Arial" w:cs="Times New Roman"/>
      <w:b/>
      <w:sz w:val="24"/>
      <w:szCs w:val="24"/>
    </w:rPr>
  </w:style>
  <w:style w:type="paragraph" w:customStyle="1" w:styleId="LDP2i1">
    <w:name w:val="LDP2(i)"/>
    <w:basedOn w:val="Normal"/>
    <w:rsid w:val="00203450"/>
    <w:pPr>
      <w:tabs>
        <w:tab w:val="right" w:pos="1559"/>
        <w:tab w:val="left" w:pos="1701"/>
      </w:tabs>
      <w:spacing w:before="60" w:after="60"/>
      <w:ind w:left="1701" w:hanging="1134"/>
    </w:pPr>
    <w:rPr>
      <w:rFonts w:ascii="Times New Roman" w:hAnsi="Times New Roman"/>
      <w:sz w:val="24"/>
      <w:szCs w:val="24"/>
    </w:rPr>
  </w:style>
  <w:style w:type="table" w:customStyle="1" w:styleId="TableGrid1">
    <w:name w:val="Table Grid1"/>
    <w:basedOn w:val="TableNormal"/>
    <w:next w:val="TableGrid"/>
    <w:uiPriority w:val="59"/>
    <w:rsid w:val="00E2324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s">
    <w:name w:val="a3s"/>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amendtext0">
    <w:name w:val="ldamendtext"/>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DAmendTextChar">
    <w:name w:val="LDAmendText Char"/>
    <w:link w:val="LDAmendText"/>
    <w:rsid w:val="00E01B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2B"/>
    <w:pPr>
      <w:spacing w:after="160" w:line="259" w:lineRule="auto"/>
    </w:pPr>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paragraph" w:styleId="Header">
    <w:name w:val="header"/>
    <w:basedOn w:val="Normal"/>
    <w:link w:val="HeaderChar"/>
    <w:uiPriority w:val="99"/>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uiPriority w:val="99"/>
    <w:rsid w:val="00F83E5F"/>
    <w:rPr>
      <w:rFonts w:ascii="Times New (W1)" w:eastAsia="Times New Roman" w:hAnsi="Times New (W1)" w:cs="Times New Roman"/>
      <w:sz w:val="24"/>
      <w:szCs w:val="24"/>
    </w:rPr>
  </w:style>
  <w:style w:type="paragraph" w:styleId="Footer">
    <w:name w:val="footer"/>
    <w:basedOn w:val="Normal"/>
    <w:link w:val="FooterChar"/>
    <w:uiPriority w:val="99"/>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uiPriority w:val="99"/>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link w:val="LDTitleChar"/>
    <w:rsid w:val="00F32599"/>
    <w:pPr>
      <w:spacing w:before="1320" w:after="480" w:line="240" w:lineRule="auto"/>
    </w:pPr>
    <w:rPr>
      <w:rFonts w:ascii="Arial" w:eastAsia="Times New Roman" w:hAnsi="Arial" w:cs="Times New Roman"/>
      <w:sz w:val="24"/>
      <w:szCs w:val="24"/>
    </w:rPr>
  </w:style>
  <w:style w:type="paragraph" w:customStyle="1" w:styleId="LDDate">
    <w:name w:val="LDDate"/>
    <w:basedOn w:val="BodyText1"/>
    <w:link w:val="LDDateChar"/>
    <w:rsid w:val="00F32599"/>
    <w:pPr>
      <w:spacing w:before="240"/>
    </w:pPr>
  </w:style>
  <w:style w:type="paragraph" w:customStyle="1" w:styleId="LDSignatory">
    <w:name w:val="LDSignatory"/>
    <w:basedOn w:val="BodyText1"/>
    <w:next w:val="BodyText1"/>
    <w:rsid w:val="00F32599"/>
    <w:pPr>
      <w:keepNext/>
      <w:spacing w:before="900"/>
    </w:pPr>
  </w:style>
  <w:style w:type="paragraph" w:customStyle="1" w:styleId="LDDescription">
    <w:name w:val="LD Description"/>
    <w:basedOn w:val="LDTitle"/>
    <w:rsid w:val="00F325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qFormat/>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link w:val="LDDate"/>
    <w:locked/>
    <w:rsid w:val="00F32599"/>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qFormat/>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uiPriority w:val="99"/>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uiPriority w:val="99"/>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uiPriority w:val="99"/>
    <w:rsid w:val="00F83E5F"/>
    <w:rPr>
      <w:rFonts w:cs="Times New Roman"/>
      <w:sz w:val="16"/>
      <w:szCs w:val="16"/>
    </w:rPr>
  </w:style>
  <w:style w:type="paragraph" w:customStyle="1" w:styleId="LDNote">
    <w:name w:val="LDNote"/>
    <w:basedOn w:val="LDClause"/>
    <w:link w:val="LDNoteChar"/>
    <w:rsid w:val="00F83E5F"/>
    <w:pPr>
      <w:ind w:firstLine="0"/>
    </w:pPr>
    <w:rPr>
      <w:sz w:val="20"/>
    </w:rPr>
  </w:style>
  <w:style w:type="paragraph" w:customStyle="1" w:styleId="LDP2i">
    <w:name w:val="LDP2 (i)"/>
    <w:basedOn w:val="LDP1a"/>
    <w:link w:val="LDP2iChar"/>
    <w:qFormat/>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BodyText1"/>
    <w:rsid w:val="00F32599"/>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F32599"/>
    <w:pPr>
      <w:spacing w:after="120"/>
    </w:pPr>
  </w:style>
  <w:style w:type="character" w:customStyle="1" w:styleId="BodyTextChar">
    <w:name w:val="Body Text Char"/>
    <w:basedOn w:val="DefaultParagraphFont"/>
    <w:link w:val="BodyText"/>
    <w:uiPriority w:val="99"/>
    <w:rsid w:val="00F32599"/>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32599"/>
    <w:pPr>
      <w:spacing w:before="120"/>
      <w:ind w:left="1843"/>
    </w:pPr>
    <w:rPr>
      <w:rFonts w:ascii="Times New Roman" w:hAnsi="Times New Roman"/>
      <w:sz w:val="20"/>
      <w:szCs w:val="20"/>
    </w:rPr>
  </w:style>
  <w:style w:type="paragraph" w:customStyle="1" w:styleId="LDFollowing">
    <w:name w:val="LDFollowing"/>
    <w:basedOn w:val="LDDate"/>
    <w:next w:val="BodyText1"/>
    <w:rsid w:val="00F32599"/>
    <w:pPr>
      <w:spacing w:before="60"/>
    </w:pPr>
  </w:style>
  <w:style w:type="paragraph" w:customStyle="1" w:styleId="LDTableheading">
    <w:name w:val="LDTableheading"/>
    <w:basedOn w:val="LDBodytext"/>
    <w:link w:val="LDTableheadingChar"/>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link w:val="LDP3AChar"/>
    <w:qFormat/>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uiPriority w:val="99"/>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qFormat/>
    <w:rsid w:val="00F83E5F"/>
    <w:pPr>
      <w:keepNext/>
      <w:spacing w:before="120"/>
      <w:ind w:left="737" w:firstLine="0"/>
    </w:pPr>
    <w:rPr>
      <w:i/>
    </w:rPr>
  </w:style>
  <w:style w:type="paragraph" w:customStyle="1" w:styleId="LDAmendText">
    <w:name w:val="LDAmendText"/>
    <w:basedOn w:val="LDBodytext"/>
    <w:next w:val="LDAmendInstruction"/>
    <w:link w:val="LDAmendTextChar"/>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Note"/>
    <w:rsid w:val="00F32599"/>
    <w:pPr>
      <w:tabs>
        <w:tab w:val="clear" w:pos="454"/>
      </w:tabs>
      <w:ind w:left="1701" w:hanging="454"/>
    </w:pPr>
  </w:style>
  <w:style w:type="paragraph" w:customStyle="1" w:styleId="LDTablespace">
    <w:name w:val="LDTablespace"/>
    <w:basedOn w:val="BodyText1"/>
    <w:rsid w:val="00F32599"/>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uiPriority w:val="59"/>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uiPriority w:val="34"/>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Clause"/>
    <w:link w:val="aChar"/>
    <w:qFormat/>
    <w:rsid w:val="00F32599"/>
    <w:pPr>
      <w:tabs>
        <w:tab w:val="clear" w:pos="454"/>
        <w:tab w:val="clear" w:pos="737"/>
        <w:tab w:val="left" w:pos="1191"/>
      </w:tabs>
      <w:ind w:left="1191" w:hanging="454"/>
    </w:p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Clause"/>
    <w:link w:val="LDP1aChar0"/>
    <w:rsid w:val="00F32599"/>
    <w:pPr>
      <w:tabs>
        <w:tab w:val="clear" w:pos="737"/>
        <w:tab w:val="left" w:pos="1191"/>
      </w:tabs>
      <w:ind w:left="1191" w:hanging="454"/>
    </w:pPr>
  </w:style>
  <w:style w:type="character" w:customStyle="1" w:styleId="LDP1aChar0">
    <w:name w:val="LDP1 (a) Char"/>
    <w:basedOn w:val="ClauseChar"/>
    <w:link w:val="LDP1a0"/>
    <w:locked/>
    <w:rsid w:val="00F32599"/>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 w:type="paragraph" w:customStyle="1" w:styleId="LDP41Left0cm">
    <w:name w:val="LDP4 (1) + Left:  0 cm"/>
    <w:aliases w:val="Hanging:  4.35 cm"/>
    <w:basedOn w:val="LDP2i"/>
    <w:rsid w:val="005A18E8"/>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F32599"/>
    <w:pPr>
      <w:tabs>
        <w:tab w:val="clear" w:pos="454"/>
        <w:tab w:val="clear" w:pos="737"/>
      </w:tabs>
      <w:ind w:firstLine="0"/>
    </w:pPr>
  </w:style>
  <w:style w:type="paragraph" w:customStyle="1" w:styleId="paragraph">
    <w:name w:val="paragraph"/>
    <w:aliases w:val="a"/>
    <w:basedOn w:val="Normal"/>
    <w:link w:val="paragraphChar"/>
    <w:rsid w:val="00F564C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F564C8"/>
    <w:rPr>
      <w:rFonts w:ascii="Times New Roman" w:eastAsia="Times New Roman" w:hAnsi="Times New Roman" w:cs="Times New Roman"/>
      <w:szCs w:val="20"/>
      <w:lang w:eastAsia="en-AU"/>
    </w:rPr>
  </w:style>
  <w:style w:type="character" w:customStyle="1" w:styleId="aChar">
    <w:name w:val="(a) Char"/>
    <w:link w:val="P1"/>
    <w:rsid w:val="00F32599"/>
    <w:rPr>
      <w:rFonts w:ascii="Times New Roman" w:eastAsia="Times New Roman" w:hAnsi="Times New Roman" w:cs="Times New Roman"/>
      <w:sz w:val="24"/>
      <w:szCs w:val="24"/>
    </w:rPr>
  </w:style>
  <w:style w:type="paragraph" w:customStyle="1" w:styleId="i">
    <w:name w:val="(i)"/>
    <w:basedOn w:val="P1"/>
    <w:link w:val="iChar"/>
    <w:qFormat/>
    <w:rsid w:val="00F32599"/>
    <w:pPr>
      <w:tabs>
        <w:tab w:val="clear" w:pos="1191"/>
        <w:tab w:val="right" w:pos="1418"/>
        <w:tab w:val="left" w:pos="1559"/>
      </w:tabs>
      <w:ind w:left="1588" w:hanging="1134"/>
    </w:pPr>
  </w:style>
  <w:style w:type="character" w:customStyle="1" w:styleId="iChar">
    <w:name w:val="(i) Char"/>
    <w:basedOn w:val="aChar"/>
    <w:link w:val="i"/>
    <w:rsid w:val="00F32599"/>
    <w:rPr>
      <w:rFonts w:ascii="Times New Roman" w:eastAsia="Times New Roman" w:hAnsi="Times New Roman" w:cs="Times New Roman"/>
      <w:sz w:val="24"/>
      <w:szCs w:val="24"/>
    </w:rPr>
  </w:style>
  <w:style w:type="paragraph" w:customStyle="1" w:styleId="Clause">
    <w:name w:val="Clause"/>
    <w:basedOn w:val="BodyText1"/>
    <w:link w:val="ClauseChar"/>
    <w:qFormat/>
    <w:rsid w:val="00F32599"/>
    <w:pPr>
      <w:tabs>
        <w:tab w:val="right" w:pos="454"/>
        <w:tab w:val="left" w:pos="737"/>
      </w:tabs>
      <w:spacing w:before="60" w:after="60"/>
      <w:ind w:left="737" w:hanging="1021"/>
    </w:pPr>
  </w:style>
  <w:style w:type="character" w:customStyle="1" w:styleId="ClauseChar">
    <w:name w:val="Clause Char"/>
    <w:link w:val="Clause"/>
    <w:rsid w:val="00F32599"/>
    <w:rPr>
      <w:rFonts w:ascii="Times New Roman" w:eastAsia="Times New Roman" w:hAnsi="Times New Roman" w:cs="Times New Roman"/>
      <w:sz w:val="24"/>
      <w:szCs w:val="24"/>
    </w:rPr>
  </w:style>
  <w:style w:type="paragraph" w:customStyle="1" w:styleId="Note">
    <w:name w:val="Note"/>
    <w:basedOn w:val="Clause"/>
    <w:link w:val="NoteChar"/>
    <w:qFormat/>
    <w:rsid w:val="00F32599"/>
    <w:pPr>
      <w:ind w:firstLine="0"/>
    </w:pPr>
    <w:rPr>
      <w:sz w:val="20"/>
    </w:rPr>
  </w:style>
  <w:style w:type="character" w:customStyle="1" w:styleId="NoteChar">
    <w:name w:val="Note Char"/>
    <w:link w:val="Note"/>
    <w:rsid w:val="00F32599"/>
    <w:rPr>
      <w:rFonts w:ascii="Times New Roman" w:eastAsia="Times New Roman" w:hAnsi="Times New Roman" w:cs="Times New Roman"/>
      <w:sz w:val="20"/>
      <w:szCs w:val="24"/>
    </w:rPr>
  </w:style>
  <w:style w:type="paragraph" w:customStyle="1" w:styleId="A">
    <w:name w:val="(A)"/>
    <w:basedOn w:val="i"/>
    <w:qFormat/>
    <w:rsid w:val="00F32599"/>
    <w:pPr>
      <w:tabs>
        <w:tab w:val="clear" w:pos="1418"/>
        <w:tab w:val="clear" w:pos="1559"/>
        <w:tab w:val="left" w:pos="1985"/>
      </w:tabs>
      <w:ind w:left="1985" w:hanging="567"/>
    </w:pPr>
  </w:style>
  <w:style w:type="character" w:customStyle="1" w:styleId="DefinitionChar">
    <w:name w:val="Definition Char"/>
    <w:link w:val="Definition"/>
    <w:rsid w:val="00F32599"/>
    <w:rPr>
      <w:rFonts w:ascii="Times New Roman" w:eastAsia="Times New Roman" w:hAnsi="Times New Roman" w:cs="Times New Roman"/>
      <w:sz w:val="24"/>
      <w:szCs w:val="24"/>
    </w:rPr>
  </w:style>
  <w:style w:type="paragraph" w:customStyle="1" w:styleId="EndLine">
    <w:name w:val="EndLine"/>
    <w:basedOn w:val="BodyText"/>
    <w:qFormat/>
    <w:rsid w:val="00F32599"/>
    <w:pPr>
      <w:pBdr>
        <w:bottom w:val="single" w:sz="2" w:space="0" w:color="auto"/>
      </w:pBdr>
      <w:spacing w:after="160"/>
    </w:pPr>
    <w:rPr>
      <w:rFonts w:ascii="Times New Roman" w:hAnsi="Times New Roman"/>
    </w:rPr>
  </w:style>
  <w:style w:type="paragraph" w:customStyle="1" w:styleId="Hcl">
    <w:name w:val="Hcl"/>
    <w:basedOn w:val="LDTitle"/>
    <w:next w:val="Clause"/>
    <w:link w:val="HclChar"/>
    <w:qFormat/>
    <w:rsid w:val="00F32599"/>
    <w:pPr>
      <w:keepNext/>
      <w:tabs>
        <w:tab w:val="left" w:pos="737"/>
      </w:tabs>
      <w:spacing w:before="180" w:after="60"/>
      <w:ind w:left="737" w:hanging="737"/>
    </w:pPr>
    <w:rPr>
      <w:b/>
    </w:rPr>
  </w:style>
  <w:style w:type="character" w:customStyle="1" w:styleId="HclChar">
    <w:name w:val="Hcl Char"/>
    <w:link w:val="Hcl"/>
    <w:rsid w:val="00F32599"/>
    <w:rPr>
      <w:rFonts w:ascii="Arial" w:eastAsia="Times New Roman" w:hAnsi="Arial" w:cs="Times New Roman"/>
      <w:b/>
      <w:sz w:val="24"/>
      <w:szCs w:val="24"/>
    </w:rPr>
  </w:style>
  <w:style w:type="paragraph" w:customStyle="1" w:styleId="SubHcl">
    <w:name w:val="SubHcl"/>
    <w:basedOn w:val="Hcl"/>
    <w:link w:val="SubHclChar"/>
    <w:qFormat/>
    <w:rsid w:val="00F32599"/>
    <w:rPr>
      <w:b w:val="0"/>
    </w:rPr>
  </w:style>
  <w:style w:type="character" w:customStyle="1" w:styleId="SubHclChar">
    <w:name w:val="SubHcl Char"/>
    <w:basedOn w:val="HclChar"/>
    <w:link w:val="SubHcl"/>
    <w:rsid w:val="00F32599"/>
    <w:rPr>
      <w:rFonts w:ascii="Arial" w:eastAsia="Times New Roman" w:hAnsi="Arial" w:cs="Times New Roman"/>
      <w:b w:val="0"/>
      <w:sz w:val="24"/>
      <w:szCs w:val="24"/>
    </w:rPr>
  </w:style>
  <w:style w:type="character" w:customStyle="1" w:styleId="Citation">
    <w:name w:val="Citation"/>
    <w:qFormat/>
    <w:rsid w:val="00F32599"/>
    <w:rPr>
      <w:i/>
      <w:iCs/>
    </w:rPr>
  </w:style>
  <w:style w:type="character" w:customStyle="1" w:styleId="LDTitleChar">
    <w:name w:val="LDTitle Char"/>
    <w:link w:val="LDTitle"/>
    <w:rsid w:val="00F32599"/>
    <w:rPr>
      <w:rFonts w:ascii="Arial" w:eastAsia="Times New Roman" w:hAnsi="Arial" w:cs="Times New Roman"/>
      <w:sz w:val="24"/>
      <w:szCs w:val="24"/>
    </w:rPr>
  </w:style>
  <w:style w:type="paragraph" w:customStyle="1" w:styleId="AmendHeading">
    <w:name w:val="AmendHeading"/>
    <w:basedOn w:val="LDTitle"/>
    <w:next w:val="Normal"/>
    <w:qFormat/>
    <w:rsid w:val="00F32599"/>
    <w:pPr>
      <w:keepNext/>
      <w:spacing w:before="180" w:after="60"/>
      <w:ind w:left="720" w:hanging="720"/>
    </w:pPr>
    <w:rPr>
      <w:b/>
    </w:rPr>
  </w:style>
  <w:style w:type="paragraph" w:customStyle="1" w:styleId="BodyText1">
    <w:name w:val="Body Text1"/>
    <w:link w:val="BodytextChar0"/>
    <w:rsid w:val="00F32599"/>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F32599"/>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F32599"/>
    <w:pPr>
      <w:ind w:left="738" w:hanging="851"/>
    </w:pPr>
  </w:style>
  <w:style w:type="character" w:customStyle="1" w:styleId="ScheduleClauseChar">
    <w:name w:val="ScheduleClause Char"/>
    <w:link w:val="ScheduleClause"/>
    <w:rsid w:val="00F32599"/>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F32599"/>
    <w:pPr>
      <w:keepNext/>
      <w:spacing w:before="120"/>
      <w:ind w:left="737" w:firstLine="0"/>
    </w:pPr>
    <w:rPr>
      <w:i/>
    </w:rPr>
  </w:style>
  <w:style w:type="paragraph" w:customStyle="1" w:styleId="AmendText">
    <w:name w:val="AmendText"/>
    <w:basedOn w:val="BodyText1"/>
    <w:next w:val="AmendInstruction"/>
    <w:link w:val="AmendTextChar"/>
    <w:qFormat/>
    <w:rsid w:val="00F32599"/>
    <w:pPr>
      <w:spacing w:before="60" w:after="60"/>
      <w:ind w:left="964"/>
    </w:pPr>
  </w:style>
  <w:style w:type="character" w:customStyle="1" w:styleId="AmendTextChar">
    <w:name w:val="AmendText Char"/>
    <w:link w:val="AmendText"/>
    <w:rsid w:val="00F32599"/>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F32599"/>
  </w:style>
  <w:style w:type="character" w:customStyle="1" w:styleId="ScheduleClauseHeadChar">
    <w:name w:val="ScheduleClauseHead Char"/>
    <w:basedOn w:val="HclChar"/>
    <w:link w:val="ScheduleClauseHead"/>
    <w:rsid w:val="00F32599"/>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F32599"/>
    <w:pPr>
      <w:tabs>
        <w:tab w:val="clear" w:pos="737"/>
        <w:tab w:val="left" w:pos="851"/>
      </w:tabs>
      <w:ind w:left="284"/>
    </w:pPr>
    <w:rPr>
      <w:b w:val="0"/>
    </w:rPr>
  </w:style>
  <w:style w:type="character" w:customStyle="1" w:styleId="SchedSubclHeadChar">
    <w:name w:val="SchedSubclHead Char"/>
    <w:basedOn w:val="ScheduleClauseHeadChar"/>
    <w:link w:val="SchedSubclHead"/>
    <w:rsid w:val="00F32599"/>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F32599"/>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32599"/>
    <w:rPr>
      <w:rFonts w:ascii="Arial" w:eastAsia="Times New Roman" w:hAnsi="Arial" w:cs="Arial"/>
      <w:b/>
      <w:sz w:val="24"/>
      <w:szCs w:val="24"/>
    </w:rPr>
  </w:style>
  <w:style w:type="paragraph" w:customStyle="1" w:styleId="TableHeading">
    <w:name w:val="TableHeading"/>
    <w:basedOn w:val="BodyText1"/>
    <w:link w:val="TableHeadingChar"/>
    <w:qFormat/>
    <w:rsid w:val="00F32599"/>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F32599"/>
    <w:rPr>
      <w:rFonts w:ascii="Times New Roman" w:eastAsia="Times New Roman" w:hAnsi="Times New Roman" w:cs="Times New Roman"/>
      <w:b/>
      <w:sz w:val="24"/>
      <w:szCs w:val="24"/>
    </w:rPr>
  </w:style>
  <w:style w:type="paragraph" w:customStyle="1" w:styleId="LDTableNote">
    <w:name w:val="LDTableNote"/>
    <w:basedOn w:val="Note"/>
    <w:rsid w:val="00F32599"/>
    <w:pPr>
      <w:tabs>
        <w:tab w:val="clear" w:pos="454"/>
        <w:tab w:val="clear" w:pos="737"/>
      </w:tabs>
      <w:ind w:left="7"/>
    </w:pPr>
    <w:rPr>
      <w:rFonts w:eastAsia="Calibri"/>
      <w:sz w:val="22"/>
    </w:rPr>
  </w:style>
  <w:style w:type="paragraph" w:customStyle="1" w:styleId="TableText">
    <w:name w:val="TableText"/>
    <w:basedOn w:val="BodyText1"/>
    <w:link w:val="TableTextChar"/>
    <w:qFormat/>
    <w:rsid w:val="00F32599"/>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F32599"/>
    <w:rPr>
      <w:rFonts w:ascii="Times New Roman" w:eastAsia="Times New Roman" w:hAnsi="Times New Roman" w:cs="Times New Roman"/>
      <w:sz w:val="24"/>
      <w:szCs w:val="24"/>
    </w:rPr>
  </w:style>
  <w:style w:type="paragraph" w:customStyle="1" w:styleId="LDTabletexta">
    <w:name w:val="LDTabletext(a)"/>
    <w:basedOn w:val="TableText"/>
    <w:rsid w:val="00F32599"/>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F32599"/>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32599"/>
    <w:pPr>
      <w:tabs>
        <w:tab w:val="clear" w:pos="459"/>
        <w:tab w:val="left" w:pos="1026"/>
      </w:tabs>
      <w:ind w:left="819"/>
    </w:pPr>
  </w:style>
  <w:style w:type="character" w:customStyle="1" w:styleId="LDP2iChar">
    <w:name w:val="LDP2 (i) Char"/>
    <w:basedOn w:val="LDP1aChar"/>
    <w:link w:val="LDP2i"/>
    <w:rsid w:val="00144717"/>
    <w:rPr>
      <w:rFonts w:ascii="Times New Roman" w:eastAsia="Times New Roman" w:hAnsi="Times New Roman" w:cs="Times New Roman"/>
      <w:sz w:val="24"/>
      <w:szCs w:val="24"/>
    </w:rPr>
  </w:style>
  <w:style w:type="paragraph" w:customStyle="1" w:styleId="LDDivisionheading">
    <w:name w:val="LDDivision heading"/>
    <w:basedOn w:val="LDScheduleheading"/>
    <w:link w:val="LDDivisionheadingChar"/>
    <w:rsid w:val="00144717"/>
    <w:pPr>
      <w:spacing w:before="240" w:after="240"/>
    </w:pPr>
    <w:rPr>
      <w:rFonts w:cs="Times New Roman"/>
      <w:bCs/>
      <w:color w:val="000000"/>
      <w:szCs w:val="20"/>
    </w:rPr>
  </w:style>
  <w:style w:type="character" w:customStyle="1" w:styleId="LDDivisionheadingChar">
    <w:name w:val="LDDivision heading Char"/>
    <w:link w:val="LDDivisionheading"/>
    <w:rsid w:val="00144717"/>
    <w:rPr>
      <w:rFonts w:ascii="Arial" w:eastAsia="Times New Roman" w:hAnsi="Arial" w:cs="Times New Roman"/>
      <w:b/>
      <w:bCs/>
      <w:color w:val="000000"/>
      <w:sz w:val="24"/>
      <w:szCs w:val="20"/>
    </w:rPr>
  </w:style>
  <w:style w:type="character" w:customStyle="1" w:styleId="LDTableheadingChar">
    <w:name w:val="LDTableheading Char"/>
    <w:link w:val="LDTableheading"/>
    <w:rsid w:val="0079790E"/>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C66C2"/>
    <w:pPr>
      <w:widowControl w:val="0"/>
      <w:autoSpaceDE w:val="0"/>
      <w:autoSpaceDN w:val="0"/>
      <w:spacing w:before="131" w:after="0" w:line="240" w:lineRule="auto"/>
      <w:ind w:left="117"/>
    </w:pPr>
    <w:rPr>
      <w:rFonts w:ascii="Arial Narrow" w:eastAsia="Arial Narrow" w:hAnsi="Arial Narrow" w:cs="Arial Narrow"/>
      <w:lang w:val="en-US"/>
    </w:rPr>
  </w:style>
  <w:style w:type="character" w:customStyle="1" w:styleId="LDP3AChar">
    <w:name w:val="LDP3 (A) Char"/>
    <w:link w:val="LDP3A"/>
    <w:rsid w:val="003C1232"/>
    <w:rPr>
      <w:rFonts w:ascii="Times New Roman" w:eastAsia="Times New Roman" w:hAnsi="Times New Roman" w:cs="Times New Roman"/>
      <w:sz w:val="24"/>
      <w:szCs w:val="24"/>
    </w:rPr>
  </w:style>
  <w:style w:type="paragraph" w:customStyle="1" w:styleId="ldscheduleclausehead0">
    <w:name w:val="ldscheduleclausehead"/>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2i0">
    <w:name w:val="ldp2i"/>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3a0">
    <w:name w:val="ldp3a"/>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Figureheading">
    <w:name w:val="LD Figureheading"/>
    <w:basedOn w:val="LDClauseHeading"/>
    <w:link w:val="LDFigureheadingChar"/>
    <w:qFormat/>
    <w:rsid w:val="00A527ED"/>
    <w:pPr>
      <w:tabs>
        <w:tab w:val="left" w:pos="4111"/>
      </w:tabs>
      <w:ind w:firstLine="539"/>
    </w:pPr>
  </w:style>
  <w:style w:type="character" w:customStyle="1" w:styleId="LDFigureheadingChar">
    <w:name w:val="LD Figureheading Char"/>
    <w:basedOn w:val="LDClauseHeadingChar"/>
    <w:link w:val="LDFigureheading"/>
    <w:rsid w:val="00A527ED"/>
    <w:rPr>
      <w:rFonts w:ascii="Arial" w:eastAsia="Times New Roman" w:hAnsi="Arial" w:cs="Times New Roman"/>
      <w:b/>
      <w:sz w:val="24"/>
      <w:szCs w:val="24"/>
    </w:rPr>
  </w:style>
  <w:style w:type="paragraph" w:customStyle="1" w:styleId="LDP2i1">
    <w:name w:val="LDP2(i)"/>
    <w:basedOn w:val="Normal"/>
    <w:rsid w:val="00203450"/>
    <w:pPr>
      <w:tabs>
        <w:tab w:val="right" w:pos="1559"/>
        <w:tab w:val="left" w:pos="1701"/>
      </w:tabs>
      <w:spacing w:before="60" w:after="60"/>
      <w:ind w:left="1701" w:hanging="1134"/>
    </w:pPr>
    <w:rPr>
      <w:rFonts w:ascii="Times New Roman" w:hAnsi="Times New Roman"/>
      <w:sz w:val="24"/>
      <w:szCs w:val="24"/>
    </w:rPr>
  </w:style>
  <w:style w:type="table" w:customStyle="1" w:styleId="TableGrid1">
    <w:name w:val="Table Grid1"/>
    <w:basedOn w:val="TableNormal"/>
    <w:next w:val="TableGrid"/>
    <w:uiPriority w:val="59"/>
    <w:rsid w:val="00E2324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s">
    <w:name w:val="a3s"/>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amendtext0">
    <w:name w:val="ldamendtext"/>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DAmendTextChar">
    <w:name w:val="LDAmendText Char"/>
    <w:link w:val="LDAmendText"/>
    <w:rsid w:val="00E01B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034">
      <w:bodyDiv w:val="1"/>
      <w:marLeft w:val="0"/>
      <w:marRight w:val="0"/>
      <w:marTop w:val="0"/>
      <w:marBottom w:val="0"/>
      <w:divBdr>
        <w:top w:val="none" w:sz="0" w:space="0" w:color="auto"/>
        <w:left w:val="none" w:sz="0" w:space="0" w:color="auto"/>
        <w:bottom w:val="none" w:sz="0" w:space="0" w:color="auto"/>
        <w:right w:val="none" w:sz="0" w:space="0" w:color="auto"/>
      </w:divBdr>
    </w:div>
    <w:div w:id="76900719">
      <w:bodyDiv w:val="1"/>
      <w:marLeft w:val="0"/>
      <w:marRight w:val="0"/>
      <w:marTop w:val="0"/>
      <w:marBottom w:val="0"/>
      <w:divBdr>
        <w:top w:val="none" w:sz="0" w:space="0" w:color="auto"/>
        <w:left w:val="none" w:sz="0" w:space="0" w:color="auto"/>
        <w:bottom w:val="none" w:sz="0" w:space="0" w:color="auto"/>
        <w:right w:val="none" w:sz="0" w:space="0" w:color="auto"/>
      </w:divBdr>
    </w:div>
    <w:div w:id="139884032">
      <w:bodyDiv w:val="1"/>
      <w:marLeft w:val="0"/>
      <w:marRight w:val="0"/>
      <w:marTop w:val="0"/>
      <w:marBottom w:val="0"/>
      <w:divBdr>
        <w:top w:val="none" w:sz="0" w:space="0" w:color="auto"/>
        <w:left w:val="none" w:sz="0" w:space="0" w:color="auto"/>
        <w:bottom w:val="none" w:sz="0" w:space="0" w:color="auto"/>
        <w:right w:val="none" w:sz="0" w:space="0" w:color="auto"/>
      </w:divBdr>
    </w:div>
    <w:div w:id="146485057">
      <w:bodyDiv w:val="1"/>
      <w:marLeft w:val="0"/>
      <w:marRight w:val="0"/>
      <w:marTop w:val="0"/>
      <w:marBottom w:val="0"/>
      <w:divBdr>
        <w:top w:val="none" w:sz="0" w:space="0" w:color="auto"/>
        <w:left w:val="none" w:sz="0" w:space="0" w:color="auto"/>
        <w:bottom w:val="none" w:sz="0" w:space="0" w:color="auto"/>
        <w:right w:val="none" w:sz="0" w:space="0" w:color="auto"/>
      </w:divBdr>
    </w:div>
    <w:div w:id="170339167">
      <w:bodyDiv w:val="1"/>
      <w:marLeft w:val="0"/>
      <w:marRight w:val="0"/>
      <w:marTop w:val="0"/>
      <w:marBottom w:val="0"/>
      <w:divBdr>
        <w:top w:val="none" w:sz="0" w:space="0" w:color="auto"/>
        <w:left w:val="none" w:sz="0" w:space="0" w:color="auto"/>
        <w:bottom w:val="none" w:sz="0" w:space="0" w:color="auto"/>
        <w:right w:val="none" w:sz="0" w:space="0" w:color="auto"/>
      </w:divBdr>
    </w:div>
    <w:div w:id="308825751">
      <w:bodyDiv w:val="1"/>
      <w:marLeft w:val="0"/>
      <w:marRight w:val="0"/>
      <w:marTop w:val="0"/>
      <w:marBottom w:val="0"/>
      <w:divBdr>
        <w:top w:val="none" w:sz="0" w:space="0" w:color="auto"/>
        <w:left w:val="none" w:sz="0" w:space="0" w:color="auto"/>
        <w:bottom w:val="none" w:sz="0" w:space="0" w:color="auto"/>
        <w:right w:val="none" w:sz="0" w:space="0" w:color="auto"/>
      </w:divBdr>
    </w:div>
    <w:div w:id="414979524">
      <w:bodyDiv w:val="1"/>
      <w:marLeft w:val="0"/>
      <w:marRight w:val="0"/>
      <w:marTop w:val="0"/>
      <w:marBottom w:val="0"/>
      <w:divBdr>
        <w:top w:val="none" w:sz="0" w:space="0" w:color="auto"/>
        <w:left w:val="none" w:sz="0" w:space="0" w:color="auto"/>
        <w:bottom w:val="none" w:sz="0" w:space="0" w:color="auto"/>
        <w:right w:val="none" w:sz="0" w:space="0" w:color="auto"/>
      </w:divBdr>
    </w:div>
    <w:div w:id="418256719">
      <w:bodyDiv w:val="1"/>
      <w:marLeft w:val="0"/>
      <w:marRight w:val="0"/>
      <w:marTop w:val="0"/>
      <w:marBottom w:val="0"/>
      <w:divBdr>
        <w:top w:val="none" w:sz="0" w:space="0" w:color="auto"/>
        <w:left w:val="none" w:sz="0" w:space="0" w:color="auto"/>
        <w:bottom w:val="none" w:sz="0" w:space="0" w:color="auto"/>
        <w:right w:val="none" w:sz="0" w:space="0" w:color="auto"/>
      </w:divBdr>
    </w:div>
    <w:div w:id="449056461">
      <w:bodyDiv w:val="1"/>
      <w:marLeft w:val="0"/>
      <w:marRight w:val="0"/>
      <w:marTop w:val="0"/>
      <w:marBottom w:val="0"/>
      <w:divBdr>
        <w:top w:val="none" w:sz="0" w:space="0" w:color="auto"/>
        <w:left w:val="none" w:sz="0" w:space="0" w:color="auto"/>
        <w:bottom w:val="none" w:sz="0" w:space="0" w:color="auto"/>
        <w:right w:val="none" w:sz="0" w:space="0" w:color="auto"/>
      </w:divBdr>
    </w:div>
    <w:div w:id="457525895">
      <w:bodyDiv w:val="1"/>
      <w:marLeft w:val="0"/>
      <w:marRight w:val="0"/>
      <w:marTop w:val="0"/>
      <w:marBottom w:val="0"/>
      <w:divBdr>
        <w:top w:val="none" w:sz="0" w:space="0" w:color="auto"/>
        <w:left w:val="none" w:sz="0" w:space="0" w:color="auto"/>
        <w:bottom w:val="none" w:sz="0" w:space="0" w:color="auto"/>
        <w:right w:val="none" w:sz="0" w:space="0" w:color="auto"/>
      </w:divBdr>
    </w:div>
    <w:div w:id="533931342">
      <w:bodyDiv w:val="1"/>
      <w:marLeft w:val="0"/>
      <w:marRight w:val="0"/>
      <w:marTop w:val="0"/>
      <w:marBottom w:val="0"/>
      <w:divBdr>
        <w:top w:val="none" w:sz="0" w:space="0" w:color="auto"/>
        <w:left w:val="none" w:sz="0" w:space="0" w:color="auto"/>
        <w:bottom w:val="none" w:sz="0" w:space="0" w:color="auto"/>
        <w:right w:val="none" w:sz="0" w:space="0" w:color="auto"/>
      </w:divBdr>
    </w:div>
    <w:div w:id="670378024">
      <w:bodyDiv w:val="1"/>
      <w:marLeft w:val="0"/>
      <w:marRight w:val="0"/>
      <w:marTop w:val="0"/>
      <w:marBottom w:val="0"/>
      <w:divBdr>
        <w:top w:val="none" w:sz="0" w:space="0" w:color="auto"/>
        <w:left w:val="none" w:sz="0" w:space="0" w:color="auto"/>
        <w:bottom w:val="none" w:sz="0" w:space="0" w:color="auto"/>
        <w:right w:val="none" w:sz="0" w:space="0" w:color="auto"/>
      </w:divBdr>
    </w:div>
    <w:div w:id="708992364">
      <w:bodyDiv w:val="1"/>
      <w:marLeft w:val="0"/>
      <w:marRight w:val="0"/>
      <w:marTop w:val="0"/>
      <w:marBottom w:val="0"/>
      <w:divBdr>
        <w:top w:val="none" w:sz="0" w:space="0" w:color="auto"/>
        <w:left w:val="none" w:sz="0" w:space="0" w:color="auto"/>
        <w:bottom w:val="none" w:sz="0" w:space="0" w:color="auto"/>
        <w:right w:val="none" w:sz="0" w:space="0" w:color="auto"/>
      </w:divBdr>
    </w:div>
    <w:div w:id="709375751">
      <w:bodyDiv w:val="1"/>
      <w:marLeft w:val="0"/>
      <w:marRight w:val="0"/>
      <w:marTop w:val="0"/>
      <w:marBottom w:val="0"/>
      <w:divBdr>
        <w:top w:val="none" w:sz="0" w:space="0" w:color="auto"/>
        <w:left w:val="none" w:sz="0" w:space="0" w:color="auto"/>
        <w:bottom w:val="none" w:sz="0" w:space="0" w:color="auto"/>
        <w:right w:val="none" w:sz="0" w:space="0" w:color="auto"/>
      </w:divBdr>
    </w:div>
    <w:div w:id="736436372">
      <w:bodyDiv w:val="1"/>
      <w:marLeft w:val="0"/>
      <w:marRight w:val="0"/>
      <w:marTop w:val="0"/>
      <w:marBottom w:val="0"/>
      <w:divBdr>
        <w:top w:val="none" w:sz="0" w:space="0" w:color="auto"/>
        <w:left w:val="none" w:sz="0" w:space="0" w:color="auto"/>
        <w:bottom w:val="none" w:sz="0" w:space="0" w:color="auto"/>
        <w:right w:val="none" w:sz="0" w:space="0" w:color="auto"/>
      </w:divBdr>
    </w:div>
    <w:div w:id="808090259">
      <w:bodyDiv w:val="1"/>
      <w:marLeft w:val="0"/>
      <w:marRight w:val="0"/>
      <w:marTop w:val="0"/>
      <w:marBottom w:val="0"/>
      <w:divBdr>
        <w:top w:val="none" w:sz="0" w:space="0" w:color="auto"/>
        <w:left w:val="none" w:sz="0" w:space="0" w:color="auto"/>
        <w:bottom w:val="none" w:sz="0" w:space="0" w:color="auto"/>
        <w:right w:val="none" w:sz="0" w:space="0" w:color="auto"/>
      </w:divBdr>
    </w:div>
    <w:div w:id="839734181">
      <w:bodyDiv w:val="1"/>
      <w:marLeft w:val="0"/>
      <w:marRight w:val="0"/>
      <w:marTop w:val="0"/>
      <w:marBottom w:val="0"/>
      <w:divBdr>
        <w:top w:val="none" w:sz="0" w:space="0" w:color="auto"/>
        <w:left w:val="none" w:sz="0" w:space="0" w:color="auto"/>
        <w:bottom w:val="none" w:sz="0" w:space="0" w:color="auto"/>
        <w:right w:val="none" w:sz="0" w:space="0" w:color="auto"/>
      </w:divBdr>
    </w:div>
    <w:div w:id="908274104">
      <w:bodyDiv w:val="1"/>
      <w:marLeft w:val="0"/>
      <w:marRight w:val="0"/>
      <w:marTop w:val="0"/>
      <w:marBottom w:val="0"/>
      <w:divBdr>
        <w:top w:val="none" w:sz="0" w:space="0" w:color="auto"/>
        <w:left w:val="none" w:sz="0" w:space="0" w:color="auto"/>
        <w:bottom w:val="none" w:sz="0" w:space="0" w:color="auto"/>
        <w:right w:val="none" w:sz="0" w:space="0" w:color="auto"/>
      </w:divBdr>
    </w:div>
    <w:div w:id="1006126765">
      <w:bodyDiv w:val="1"/>
      <w:marLeft w:val="0"/>
      <w:marRight w:val="0"/>
      <w:marTop w:val="0"/>
      <w:marBottom w:val="0"/>
      <w:divBdr>
        <w:top w:val="none" w:sz="0" w:space="0" w:color="auto"/>
        <w:left w:val="none" w:sz="0" w:space="0" w:color="auto"/>
        <w:bottom w:val="none" w:sz="0" w:space="0" w:color="auto"/>
        <w:right w:val="none" w:sz="0" w:space="0" w:color="auto"/>
      </w:divBdr>
    </w:div>
    <w:div w:id="1046762426">
      <w:bodyDiv w:val="1"/>
      <w:marLeft w:val="0"/>
      <w:marRight w:val="0"/>
      <w:marTop w:val="0"/>
      <w:marBottom w:val="0"/>
      <w:divBdr>
        <w:top w:val="none" w:sz="0" w:space="0" w:color="auto"/>
        <w:left w:val="none" w:sz="0" w:space="0" w:color="auto"/>
        <w:bottom w:val="none" w:sz="0" w:space="0" w:color="auto"/>
        <w:right w:val="none" w:sz="0" w:space="0" w:color="auto"/>
      </w:divBdr>
    </w:div>
    <w:div w:id="1046835834">
      <w:bodyDiv w:val="1"/>
      <w:marLeft w:val="0"/>
      <w:marRight w:val="0"/>
      <w:marTop w:val="0"/>
      <w:marBottom w:val="0"/>
      <w:divBdr>
        <w:top w:val="none" w:sz="0" w:space="0" w:color="auto"/>
        <w:left w:val="none" w:sz="0" w:space="0" w:color="auto"/>
        <w:bottom w:val="none" w:sz="0" w:space="0" w:color="auto"/>
        <w:right w:val="none" w:sz="0" w:space="0" w:color="auto"/>
      </w:divBdr>
    </w:div>
    <w:div w:id="1073964928">
      <w:bodyDiv w:val="1"/>
      <w:marLeft w:val="0"/>
      <w:marRight w:val="0"/>
      <w:marTop w:val="0"/>
      <w:marBottom w:val="0"/>
      <w:divBdr>
        <w:top w:val="none" w:sz="0" w:space="0" w:color="auto"/>
        <w:left w:val="none" w:sz="0" w:space="0" w:color="auto"/>
        <w:bottom w:val="none" w:sz="0" w:space="0" w:color="auto"/>
        <w:right w:val="none" w:sz="0" w:space="0" w:color="auto"/>
      </w:divBdr>
    </w:div>
    <w:div w:id="1119569888">
      <w:bodyDiv w:val="1"/>
      <w:marLeft w:val="0"/>
      <w:marRight w:val="0"/>
      <w:marTop w:val="0"/>
      <w:marBottom w:val="0"/>
      <w:divBdr>
        <w:top w:val="none" w:sz="0" w:space="0" w:color="auto"/>
        <w:left w:val="none" w:sz="0" w:space="0" w:color="auto"/>
        <w:bottom w:val="none" w:sz="0" w:space="0" w:color="auto"/>
        <w:right w:val="none" w:sz="0" w:space="0" w:color="auto"/>
      </w:divBdr>
    </w:div>
    <w:div w:id="1147475683">
      <w:bodyDiv w:val="1"/>
      <w:marLeft w:val="0"/>
      <w:marRight w:val="0"/>
      <w:marTop w:val="0"/>
      <w:marBottom w:val="0"/>
      <w:divBdr>
        <w:top w:val="none" w:sz="0" w:space="0" w:color="auto"/>
        <w:left w:val="none" w:sz="0" w:space="0" w:color="auto"/>
        <w:bottom w:val="none" w:sz="0" w:space="0" w:color="auto"/>
        <w:right w:val="none" w:sz="0" w:space="0" w:color="auto"/>
      </w:divBdr>
    </w:div>
    <w:div w:id="1169250932">
      <w:bodyDiv w:val="1"/>
      <w:marLeft w:val="0"/>
      <w:marRight w:val="0"/>
      <w:marTop w:val="0"/>
      <w:marBottom w:val="0"/>
      <w:divBdr>
        <w:top w:val="none" w:sz="0" w:space="0" w:color="auto"/>
        <w:left w:val="none" w:sz="0" w:space="0" w:color="auto"/>
        <w:bottom w:val="none" w:sz="0" w:space="0" w:color="auto"/>
        <w:right w:val="none" w:sz="0" w:space="0" w:color="auto"/>
      </w:divBdr>
    </w:div>
    <w:div w:id="1191798409">
      <w:bodyDiv w:val="1"/>
      <w:marLeft w:val="0"/>
      <w:marRight w:val="0"/>
      <w:marTop w:val="0"/>
      <w:marBottom w:val="0"/>
      <w:divBdr>
        <w:top w:val="none" w:sz="0" w:space="0" w:color="auto"/>
        <w:left w:val="none" w:sz="0" w:space="0" w:color="auto"/>
        <w:bottom w:val="none" w:sz="0" w:space="0" w:color="auto"/>
        <w:right w:val="none" w:sz="0" w:space="0" w:color="auto"/>
      </w:divBdr>
    </w:div>
    <w:div w:id="1219365119">
      <w:bodyDiv w:val="1"/>
      <w:marLeft w:val="0"/>
      <w:marRight w:val="0"/>
      <w:marTop w:val="0"/>
      <w:marBottom w:val="0"/>
      <w:divBdr>
        <w:top w:val="none" w:sz="0" w:space="0" w:color="auto"/>
        <w:left w:val="none" w:sz="0" w:space="0" w:color="auto"/>
        <w:bottom w:val="none" w:sz="0" w:space="0" w:color="auto"/>
        <w:right w:val="none" w:sz="0" w:space="0" w:color="auto"/>
      </w:divBdr>
    </w:div>
    <w:div w:id="1303578162">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76487182">
      <w:bodyDiv w:val="1"/>
      <w:marLeft w:val="0"/>
      <w:marRight w:val="0"/>
      <w:marTop w:val="0"/>
      <w:marBottom w:val="0"/>
      <w:divBdr>
        <w:top w:val="none" w:sz="0" w:space="0" w:color="auto"/>
        <w:left w:val="none" w:sz="0" w:space="0" w:color="auto"/>
        <w:bottom w:val="none" w:sz="0" w:space="0" w:color="auto"/>
        <w:right w:val="none" w:sz="0" w:space="0" w:color="auto"/>
      </w:divBdr>
    </w:div>
    <w:div w:id="1487621873">
      <w:bodyDiv w:val="1"/>
      <w:marLeft w:val="0"/>
      <w:marRight w:val="0"/>
      <w:marTop w:val="0"/>
      <w:marBottom w:val="0"/>
      <w:divBdr>
        <w:top w:val="none" w:sz="0" w:space="0" w:color="auto"/>
        <w:left w:val="none" w:sz="0" w:space="0" w:color="auto"/>
        <w:bottom w:val="none" w:sz="0" w:space="0" w:color="auto"/>
        <w:right w:val="none" w:sz="0" w:space="0" w:color="auto"/>
      </w:divBdr>
    </w:div>
    <w:div w:id="1721972717">
      <w:bodyDiv w:val="1"/>
      <w:marLeft w:val="0"/>
      <w:marRight w:val="0"/>
      <w:marTop w:val="0"/>
      <w:marBottom w:val="0"/>
      <w:divBdr>
        <w:top w:val="none" w:sz="0" w:space="0" w:color="auto"/>
        <w:left w:val="none" w:sz="0" w:space="0" w:color="auto"/>
        <w:bottom w:val="none" w:sz="0" w:space="0" w:color="auto"/>
        <w:right w:val="none" w:sz="0" w:space="0" w:color="auto"/>
      </w:divBdr>
    </w:div>
    <w:div w:id="1792432163">
      <w:bodyDiv w:val="1"/>
      <w:marLeft w:val="0"/>
      <w:marRight w:val="0"/>
      <w:marTop w:val="0"/>
      <w:marBottom w:val="0"/>
      <w:divBdr>
        <w:top w:val="none" w:sz="0" w:space="0" w:color="auto"/>
        <w:left w:val="none" w:sz="0" w:space="0" w:color="auto"/>
        <w:bottom w:val="none" w:sz="0" w:space="0" w:color="auto"/>
        <w:right w:val="none" w:sz="0" w:space="0" w:color="auto"/>
      </w:divBdr>
    </w:div>
    <w:div w:id="1812136208">
      <w:bodyDiv w:val="1"/>
      <w:marLeft w:val="0"/>
      <w:marRight w:val="0"/>
      <w:marTop w:val="0"/>
      <w:marBottom w:val="0"/>
      <w:divBdr>
        <w:top w:val="none" w:sz="0" w:space="0" w:color="auto"/>
        <w:left w:val="none" w:sz="0" w:space="0" w:color="auto"/>
        <w:bottom w:val="none" w:sz="0" w:space="0" w:color="auto"/>
        <w:right w:val="none" w:sz="0" w:space="0" w:color="auto"/>
      </w:divBdr>
    </w:div>
    <w:div w:id="1857454054">
      <w:bodyDiv w:val="1"/>
      <w:marLeft w:val="0"/>
      <w:marRight w:val="0"/>
      <w:marTop w:val="0"/>
      <w:marBottom w:val="0"/>
      <w:divBdr>
        <w:top w:val="none" w:sz="0" w:space="0" w:color="auto"/>
        <w:left w:val="none" w:sz="0" w:space="0" w:color="auto"/>
        <w:bottom w:val="none" w:sz="0" w:space="0" w:color="auto"/>
        <w:right w:val="none" w:sz="0" w:space="0" w:color="auto"/>
      </w:divBdr>
    </w:div>
    <w:div w:id="1887640983">
      <w:bodyDiv w:val="1"/>
      <w:marLeft w:val="0"/>
      <w:marRight w:val="0"/>
      <w:marTop w:val="0"/>
      <w:marBottom w:val="0"/>
      <w:divBdr>
        <w:top w:val="none" w:sz="0" w:space="0" w:color="auto"/>
        <w:left w:val="none" w:sz="0" w:space="0" w:color="auto"/>
        <w:bottom w:val="none" w:sz="0" w:space="0" w:color="auto"/>
        <w:right w:val="none" w:sz="0" w:space="0" w:color="auto"/>
      </w:divBdr>
    </w:div>
    <w:div w:id="1962346781">
      <w:bodyDiv w:val="1"/>
      <w:marLeft w:val="0"/>
      <w:marRight w:val="0"/>
      <w:marTop w:val="0"/>
      <w:marBottom w:val="0"/>
      <w:divBdr>
        <w:top w:val="none" w:sz="0" w:space="0" w:color="auto"/>
        <w:left w:val="none" w:sz="0" w:space="0" w:color="auto"/>
        <w:bottom w:val="none" w:sz="0" w:space="0" w:color="auto"/>
        <w:right w:val="none" w:sz="0" w:space="0" w:color="auto"/>
      </w:divBdr>
    </w:div>
    <w:div w:id="1983197640">
      <w:bodyDiv w:val="1"/>
      <w:marLeft w:val="0"/>
      <w:marRight w:val="0"/>
      <w:marTop w:val="0"/>
      <w:marBottom w:val="0"/>
      <w:divBdr>
        <w:top w:val="none" w:sz="0" w:space="0" w:color="auto"/>
        <w:left w:val="none" w:sz="0" w:space="0" w:color="auto"/>
        <w:bottom w:val="none" w:sz="0" w:space="0" w:color="auto"/>
        <w:right w:val="none" w:sz="0" w:space="0" w:color="auto"/>
      </w:divBdr>
    </w:div>
    <w:div w:id="2049721140">
      <w:bodyDiv w:val="1"/>
      <w:marLeft w:val="0"/>
      <w:marRight w:val="0"/>
      <w:marTop w:val="0"/>
      <w:marBottom w:val="0"/>
      <w:divBdr>
        <w:top w:val="none" w:sz="0" w:space="0" w:color="auto"/>
        <w:left w:val="none" w:sz="0" w:space="0" w:color="auto"/>
        <w:bottom w:val="none" w:sz="0" w:space="0" w:color="auto"/>
        <w:right w:val="none" w:sz="0" w:space="0" w:color="auto"/>
      </w:divBdr>
    </w:div>
    <w:div w:id="2086413195">
      <w:bodyDiv w:val="1"/>
      <w:marLeft w:val="0"/>
      <w:marRight w:val="0"/>
      <w:marTop w:val="0"/>
      <w:marBottom w:val="0"/>
      <w:divBdr>
        <w:top w:val="none" w:sz="0" w:space="0" w:color="auto"/>
        <w:left w:val="none" w:sz="0" w:space="0" w:color="auto"/>
        <w:bottom w:val="none" w:sz="0" w:space="0" w:color="auto"/>
        <w:right w:val="none" w:sz="0" w:space="0" w:color="auto"/>
      </w:divBdr>
    </w:div>
    <w:div w:id="21007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76F0-1B6C-4651-8FFC-DBF01989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3</TotalTime>
  <Pages>9</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Part 91 MOS Amendment Instrument 2021 (No. 2)</vt:lpstr>
    </vt:vector>
  </TitlesOfParts>
  <Company>Civil Aviation Safety Authority</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MOS Amendment Instrument 2021 (No. 2)</dc:title>
  <dc:subject>Amendments to Part 91 Manual of Standards</dc:subject>
  <dc:creator>Civil Aviation Safety Authority</dc:creator>
  <cp:lastModifiedBy>Nadia Spesyvy</cp:lastModifiedBy>
  <cp:revision>3</cp:revision>
  <cp:lastPrinted>2021-07-26T05:41:00Z</cp:lastPrinted>
  <dcterms:created xsi:type="dcterms:W3CDTF">2022-08-04T23:44:00Z</dcterms:created>
  <dcterms:modified xsi:type="dcterms:W3CDTF">2022-08-05T02:26:00Z</dcterms:modified>
  <cp:category>Manuals of Standards</cp:category>
</cp:coreProperties>
</file>