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5C7F54" w:rsidRDefault="00FA6784" w:rsidP="00FA6784">
      <w:pPr>
        <w:pStyle w:val="H3"/>
        <w:jc w:val="center"/>
        <w:rPr>
          <w:sz w:val="24"/>
          <w:szCs w:val="24"/>
        </w:rPr>
      </w:pPr>
      <w:r w:rsidRPr="005C7F54">
        <w:rPr>
          <w:sz w:val="24"/>
          <w:szCs w:val="24"/>
        </w:rPr>
        <w:t>EXPLANATORY STATEMENT</w:t>
      </w:r>
    </w:p>
    <w:p w14:paraId="2412D122" w14:textId="31E013F3" w:rsidR="00FA6784" w:rsidRPr="005C7F54" w:rsidRDefault="00FA6784" w:rsidP="00124820">
      <w:pPr>
        <w:rPr>
          <w:i/>
          <w:iCs/>
          <w:sz w:val="20"/>
        </w:rPr>
      </w:pPr>
    </w:p>
    <w:p w14:paraId="2412D123" w14:textId="77777777" w:rsidR="00FA6784" w:rsidRPr="005C7F54" w:rsidRDefault="00FA6784" w:rsidP="00FA6784">
      <w:pPr>
        <w:jc w:val="center"/>
        <w:rPr>
          <w:i/>
          <w:iCs/>
        </w:rPr>
      </w:pPr>
      <w:r w:rsidRPr="005C7F54">
        <w:rPr>
          <w:i/>
          <w:iCs/>
        </w:rPr>
        <w:t>Health Insurance Act 1973</w:t>
      </w:r>
    </w:p>
    <w:p w14:paraId="2412D124" w14:textId="77777777" w:rsidR="00A1739A" w:rsidRPr="005C7F54" w:rsidRDefault="00A1739A" w:rsidP="00A1739A">
      <w:pPr>
        <w:rPr>
          <w:szCs w:val="24"/>
          <w:u w:val="single"/>
        </w:rPr>
      </w:pPr>
    </w:p>
    <w:p w14:paraId="2838A7B4" w14:textId="36077004" w:rsidR="00FD602D" w:rsidRPr="005C7F54" w:rsidRDefault="00515F62" w:rsidP="00961795">
      <w:pPr>
        <w:ind w:right="84"/>
        <w:jc w:val="center"/>
        <w:rPr>
          <w:szCs w:val="24"/>
        </w:rPr>
      </w:pPr>
      <w:r w:rsidRPr="005C7F54">
        <w:rPr>
          <w:i/>
          <w:iCs/>
        </w:rPr>
        <w:t xml:space="preserve">Health Insurance (General Practice COVID-19 Treatment) </w:t>
      </w:r>
      <w:r w:rsidR="00A32742" w:rsidRPr="005C7F54">
        <w:rPr>
          <w:i/>
          <w:iCs/>
        </w:rPr>
        <w:t xml:space="preserve">Amendment </w:t>
      </w:r>
      <w:r w:rsidRPr="005C7F54">
        <w:rPr>
          <w:i/>
          <w:iCs/>
        </w:rPr>
        <w:t xml:space="preserve">Determination </w:t>
      </w:r>
      <w:r w:rsidR="00A31977" w:rsidRPr="005C7F54">
        <w:rPr>
          <w:i/>
          <w:iCs/>
        </w:rPr>
        <w:t xml:space="preserve">(No. 1) </w:t>
      </w:r>
      <w:r w:rsidRPr="005C7F54">
        <w:rPr>
          <w:i/>
          <w:iCs/>
        </w:rPr>
        <w:t>2022</w:t>
      </w:r>
    </w:p>
    <w:p w14:paraId="052E97C1" w14:textId="77777777" w:rsidR="00164A69" w:rsidRPr="005C7F54"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07872E5E" w:rsidR="00164A69" w:rsidRPr="005C7F54"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5C7F54">
        <w:rPr>
          <w:color w:val="000000"/>
          <w:shd w:val="clear" w:color="auto" w:fill="FFFFFF"/>
        </w:rPr>
        <w:t>Subsection 3</w:t>
      </w:r>
      <w:proofErr w:type="gramStart"/>
      <w:r w:rsidRPr="005C7F54">
        <w:rPr>
          <w:color w:val="000000"/>
          <w:shd w:val="clear" w:color="auto" w:fill="FFFFFF"/>
        </w:rPr>
        <w:t>C(</w:t>
      </w:r>
      <w:proofErr w:type="gramEnd"/>
      <w:r w:rsidRPr="005C7F54">
        <w:rPr>
          <w:color w:val="000000"/>
          <w:shd w:val="clear" w:color="auto" w:fill="FFFFFF"/>
        </w:rPr>
        <w:t xml:space="preserve">1) of the </w:t>
      </w:r>
      <w:r w:rsidRPr="005C7F54">
        <w:rPr>
          <w:i/>
          <w:color w:val="000000"/>
          <w:shd w:val="clear" w:color="auto" w:fill="FFFFFF"/>
        </w:rPr>
        <w:t>Health Insurance Act 1973</w:t>
      </w:r>
      <w:r w:rsidRPr="005C7F54">
        <w:rPr>
          <w:color w:val="000000"/>
          <w:shd w:val="clear" w:color="auto" w:fill="FFFFFF"/>
        </w:rPr>
        <w:t xml:space="preserve"> (the Act) </w:t>
      </w:r>
      <w:r w:rsidR="00477C74" w:rsidRPr="005C7F54">
        <w:rPr>
          <w:color w:val="000000"/>
          <w:shd w:val="clear" w:color="auto" w:fill="FFFFFF"/>
        </w:rPr>
        <w:t>provide</w:t>
      </w:r>
      <w:r w:rsidR="002E5708" w:rsidRPr="005C7F54">
        <w:rPr>
          <w:color w:val="000000"/>
          <w:shd w:val="clear" w:color="auto" w:fill="FFFFFF"/>
        </w:rPr>
        <w:t>s</w:t>
      </w:r>
      <w:r w:rsidR="00477C74" w:rsidRPr="005C7F54">
        <w:rPr>
          <w:color w:val="000000"/>
          <w:shd w:val="clear" w:color="auto" w:fill="FFFFFF"/>
        </w:rPr>
        <w:t xml:space="preserve"> that</w:t>
      </w:r>
      <w:r w:rsidRPr="005C7F54">
        <w:rPr>
          <w:color w:val="000000"/>
          <w:shd w:val="clear" w:color="auto" w:fill="FFFFFF"/>
        </w:rPr>
        <w:t xml:space="preserve"> the Minister </w:t>
      </w:r>
      <w:r w:rsidR="00477C74" w:rsidRPr="005C7F54">
        <w:rPr>
          <w:color w:val="000000"/>
          <w:shd w:val="clear" w:color="auto" w:fill="FFFFFF"/>
        </w:rPr>
        <w:t>may</w:t>
      </w:r>
      <w:r w:rsidRPr="005C7F54">
        <w:rPr>
          <w:color w:val="000000"/>
          <w:shd w:val="clear" w:color="auto" w:fill="FFFFFF"/>
        </w:rPr>
        <w:t xml:space="preserve">, by legislative instrument, determine that a health service not specified in an item in the </w:t>
      </w:r>
      <w:r w:rsidR="00515F62" w:rsidRPr="005C7F54">
        <w:rPr>
          <w:color w:val="000000"/>
          <w:shd w:val="clear" w:color="auto" w:fill="FFFFFF"/>
        </w:rPr>
        <w:t xml:space="preserve">general medical services table </w:t>
      </w:r>
      <w:r w:rsidR="00D01D5A" w:rsidRPr="005C7F54">
        <w:rPr>
          <w:color w:val="000000"/>
          <w:shd w:val="clear" w:color="auto" w:fill="FFFFFF"/>
        </w:rPr>
        <w:t xml:space="preserve">(the Table) </w:t>
      </w:r>
      <w:r w:rsidRPr="005C7F54">
        <w:rPr>
          <w:color w:val="000000"/>
          <w:shd w:val="clear" w:color="auto" w:fill="FFFFFF"/>
        </w:rPr>
        <w:t xml:space="preserve">shall, in specified circumstances and for specified statutory provisions, be treated as if it were specified in the </w:t>
      </w:r>
      <w:r w:rsidR="00D01D5A" w:rsidRPr="005C7F54">
        <w:rPr>
          <w:color w:val="000000"/>
          <w:shd w:val="clear" w:color="auto" w:fill="FFFFFF"/>
        </w:rPr>
        <w:t xml:space="preserve">Table. </w:t>
      </w:r>
      <w:r w:rsidRPr="005C7F54">
        <w:rPr>
          <w:color w:val="FF0000"/>
          <w:shd w:val="clear" w:color="auto" w:fill="FFFFFF"/>
        </w:rPr>
        <w:t xml:space="preserve">  </w:t>
      </w:r>
    </w:p>
    <w:p w14:paraId="7DB18649" w14:textId="77777777" w:rsidR="00841EDA" w:rsidRPr="005C7F54"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3BE4734" w:rsidR="00050623" w:rsidRPr="005C7F5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5C7F54">
        <w:t xml:space="preserve">The </w:t>
      </w:r>
      <w:r w:rsidR="00D01D5A" w:rsidRPr="005C7F54">
        <w:t>Table</w:t>
      </w:r>
      <w:r w:rsidRPr="005C7F54">
        <w:t xml:space="preserve"> is set out in the regulations made under subsection 4</w:t>
      </w:r>
      <w:r w:rsidR="00515F62" w:rsidRPr="005C7F54">
        <w:t>(1)</w:t>
      </w:r>
      <w:r w:rsidRPr="005C7F54">
        <w:t xml:space="preserve"> of the Act.  The most recent version of the regulations is the </w:t>
      </w:r>
      <w:r w:rsidR="00515F62" w:rsidRPr="005C7F54">
        <w:rPr>
          <w:i/>
          <w:iCs/>
        </w:rPr>
        <w:t>Health Insurance (General Medical Services Table) Regulations 2021</w:t>
      </w:r>
      <w:r w:rsidR="00D01D5A" w:rsidRPr="005C7F54">
        <w:t>.</w:t>
      </w:r>
      <w:r w:rsidRPr="005C7F54">
        <w:t xml:space="preserve"> </w:t>
      </w:r>
    </w:p>
    <w:p w14:paraId="15BE7786" w14:textId="46FC1D28" w:rsidR="001F3F68" w:rsidRPr="005C7F54" w:rsidRDefault="001F3F68"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0F75A54" w14:textId="35E84CC0" w:rsidR="001F3F68" w:rsidRPr="005C7F54" w:rsidRDefault="001F3F68" w:rsidP="001F3F68">
      <w:pPr>
        <w:autoSpaceDE w:val="0"/>
        <w:autoSpaceDN w:val="0"/>
        <w:adjustRightInd w:val="0"/>
        <w:ind w:right="-483"/>
        <w:rPr>
          <w:rFonts w:eastAsiaTheme="minorHAnsi"/>
          <w:szCs w:val="24"/>
          <w:lang w:eastAsia="en-US"/>
        </w:rPr>
      </w:pPr>
      <w:r w:rsidRPr="005C7F54">
        <w:rPr>
          <w:rFonts w:eastAsiaTheme="minorHAnsi"/>
          <w:szCs w:val="24"/>
          <w:lang w:eastAsia="en-US"/>
        </w:rPr>
        <w:t>This instrument relies on subsection 33(3) of the </w:t>
      </w:r>
      <w:r w:rsidRPr="005C7F54">
        <w:rPr>
          <w:rFonts w:eastAsiaTheme="minorHAnsi"/>
          <w:i/>
          <w:iCs/>
          <w:szCs w:val="24"/>
          <w:lang w:eastAsia="en-US"/>
        </w:rPr>
        <w:t>Acts Interpretation Act 1901</w:t>
      </w:r>
      <w:r w:rsidRPr="005C7F54">
        <w:rPr>
          <w:rFonts w:eastAsiaTheme="minorHAnsi"/>
          <w:szCs w:val="24"/>
          <w:lang w:eastAsia="en-US"/>
        </w:rPr>
        <w:t> (AIA). Subsection 33(3) of the AIA</w:t>
      </w:r>
      <w:r w:rsidRPr="005C7F54">
        <w:rPr>
          <w:rFonts w:eastAsiaTheme="minorHAnsi"/>
          <w:i/>
          <w:iCs/>
          <w:szCs w:val="24"/>
          <w:lang w:eastAsia="en-US"/>
        </w:rPr>
        <w:t> </w:t>
      </w:r>
      <w:r w:rsidRPr="005C7F54">
        <w:rPr>
          <w:rFonts w:eastAsiaTheme="minorHAnsi"/>
          <w:szCs w:val="24"/>
          <w:lang w:eastAsia="en-US"/>
        </w:rPr>
        <w:t xml:space="preserve">provides that where an Act confers a power to make, grant or issue any instrument of a legislative or administrative character (including rules, </w:t>
      </w:r>
      <w:proofErr w:type="gramStart"/>
      <w:r w:rsidRPr="005C7F54">
        <w:rPr>
          <w:rFonts w:eastAsiaTheme="minorHAnsi"/>
          <w:szCs w:val="24"/>
          <w:lang w:eastAsia="en-US"/>
        </w:rPr>
        <w:t>regulations</w:t>
      </w:r>
      <w:proofErr w:type="gramEnd"/>
      <w:r w:rsidRPr="005C7F54">
        <w:rPr>
          <w:rFonts w:eastAsiaTheme="minorHAnsi"/>
          <w:szCs w:val="24"/>
          <w:lang w:eastAsia="en-US"/>
        </w:rPr>
        <w:t xml:space="preserve"> or by-laws), the power shall be construed as including a power exercisable in the like manner and subject to the like conditions (if any) to repeal, rescind, revoke, amend, or vary any such instrument.</w:t>
      </w:r>
    </w:p>
    <w:p w14:paraId="2E6FE463" w14:textId="77777777" w:rsidR="00050623" w:rsidRPr="005C7F5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5C7F54" w:rsidRDefault="00A1739A" w:rsidP="00BB00BA">
      <w:pPr>
        <w:rPr>
          <w:b/>
          <w:szCs w:val="24"/>
          <w:lang w:val="en-US" w:eastAsia="en-US"/>
        </w:rPr>
      </w:pPr>
      <w:r w:rsidRPr="005C7F54">
        <w:rPr>
          <w:b/>
          <w:szCs w:val="24"/>
          <w:lang w:val="en-US" w:eastAsia="en-US"/>
        </w:rPr>
        <w:t>Purpose</w:t>
      </w:r>
    </w:p>
    <w:p w14:paraId="70309ABE" w14:textId="5ADF9D8C" w:rsidR="00A32742" w:rsidRPr="005C7F54" w:rsidRDefault="00A32742" w:rsidP="0039170C">
      <w:pPr>
        <w:ind w:right="-483"/>
        <w:rPr>
          <w:szCs w:val="24"/>
        </w:rPr>
      </w:pPr>
      <w:bookmarkStart w:id="0" w:name="_Hlk109645709"/>
      <w:r w:rsidRPr="005C7F54">
        <w:rPr>
          <w:szCs w:val="24"/>
        </w:rPr>
        <w:t>On 19 July 2022, t</w:t>
      </w:r>
      <w:r w:rsidR="00515F62" w:rsidRPr="005C7F54">
        <w:rPr>
          <w:szCs w:val="24"/>
        </w:rPr>
        <w:t xml:space="preserve">he </w:t>
      </w:r>
      <w:r w:rsidR="00515F62" w:rsidRPr="005C7F54">
        <w:rPr>
          <w:i/>
          <w:iCs/>
          <w:szCs w:val="24"/>
        </w:rPr>
        <w:t xml:space="preserve">Health Insurance (General Practice COVID-19 Treatment) Determination 2022 </w:t>
      </w:r>
      <w:r w:rsidR="00515F62" w:rsidRPr="005C7F54">
        <w:rPr>
          <w:szCs w:val="24"/>
        </w:rPr>
        <w:t xml:space="preserve">(the </w:t>
      </w:r>
      <w:r w:rsidRPr="005C7F54">
        <w:rPr>
          <w:szCs w:val="24"/>
        </w:rPr>
        <w:t xml:space="preserve">Principal </w:t>
      </w:r>
      <w:r w:rsidR="00515F62" w:rsidRPr="005C7F54">
        <w:rPr>
          <w:szCs w:val="24"/>
        </w:rPr>
        <w:t>Determination) in</w:t>
      </w:r>
      <w:r w:rsidR="00242085" w:rsidRPr="005C7F54">
        <w:rPr>
          <w:szCs w:val="24"/>
        </w:rPr>
        <w:t>troduced</w:t>
      </w:r>
      <w:r w:rsidR="00515F62" w:rsidRPr="005C7F54">
        <w:rPr>
          <w:szCs w:val="24"/>
        </w:rPr>
        <w:t xml:space="preserve"> two </w:t>
      </w:r>
      <w:r w:rsidR="00242085" w:rsidRPr="005C7F54">
        <w:rPr>
          <w:szCs w:val="24"/>
        </w:rPr>
        <w:t>new general practice</w:t>
      </w:r>
      <w:r w:rsidR="00644882" w:rsidRPr="005C7F54">
        <w:rPr>
          <w:szCs w:val="24"/>
        </w:rPr>
        <w:t xml:space="preserve"> phone</w:t>
      </w:r>
      <w:r w:rsidR="00242085" w:rsidRPr="005C7F54">
        <w:rPr>
          <w:szCs w:val="24"/>
        </w:rPr>
        <w:t xml:space="preserve"> </w:t>
      </w:r>
      <w:r w:rsidR="00515F62" w:rsidRPr="005C7F54">
        <w:rPr>
          <w:szCs w:val="24"/>
        </w:rPr>
        <w:t xml:space="preserve">items </w:t>
      </w:r>
      <w:r w:rsidR="007014EB" w:rsidRPr="005C7F54">
        <w:rPr>
          <w:szCs w:val="24"/>
        </w:rPr>
        <w:t>(</w:t>
      </w:r>
      <w:r w:rsidR="007014EB" w:rsidRPr="005C7F54">
        <w:rPr>
          <w:color w:val="000000"/>
          <w:shd w:val="clear" w:color="auto" w:fill="FFFFFF"/>
        </w:rPr>
        <w:t xml:space="preserve">93716 and 93717) </w:t>
      </w:r>
      <w:r w:rsidR="00515F62" w:rsidRPr="005C7F54">
        <w:rPr>
          <w:szCs w:val="24"/>
        </w:rPr>
        <w:t xml:space="preserve">for </w:t>
      </w:r>
      <w:r w:rsidR="005E1C8A" w:rsidRPr="005C7F54">
        <w:rPr>
          <w:szCs w:val="24"/>
        </w:rPr>
        <w:t>determin</w:t>
      </w:r>
      <w:r w:rsidR="00242085" w:rsidRPr="005C7F54">
        <w:rPr>
          <w:szCs w:val="24"/>
        </w:rPr>
        <w:t>ing</w:t>
      </w:r>
      <w:r w:rsidR="005E1C8A" w:rsidRPr="005C7F54">
        <w:rPr>
          <w:szCs w:val="24"/>
        </w:rPr>
        <w:t xml:space="preserve"> a patient’s eligibility to receive</w:t>
      </w:r>
      <w:r w:rsidR="00515F62" w:rsidRPr="005C7F54">
        <w:rPr>
          <w:szCs w:val="24"/>
        </w:rPr>
        <w:t xml:space="preserve"> </w:t>
      </w:r>
      <w:r w:rsidR="00233725" w:rsidRPr="005C7F54">
        <w:rPr>
          <w:szCs w:val="24"/>
        </w:rPr>
        <w:t xml:space="preserve">oral </w:t>
      </w:r>
      <w:r w:rsidR="00515F62" w:rsidRPr="005C7F54">
        <w:rPr>
          <w:szCs w:val="24"/>
        </w:rPr>
        <w:t>antiviral medication for the effective treatment of COVID-19.</w:t>
      </w:r>
      <w:r w:rsidRPr="005C7F54">
        <w:rPr>
          <w:szCs w:val="24"/>
        </w:rPr>
        <w:t xml:space="preserve"> </w:t>
      </w:r>
    </w:p>
    <w:p w14:paraId="58B9D1F8" w14:textId="6BB90E61" w:rsidR="00A32742" w:rsidRPr="005C7F54" w:rsidRDefault="00A32742" w:rsidP="0039170C">
      <w:pPr>
        <w:ind w:right="-483"/>
        <w:rPr>
          <w:szCs w:val="24"/>
        </w:rPr>
      </w:pPr>
    </w:p>
    <w:p w14:paraId="09C6D263" w14:textId="566118CD" w:rsidR="00F01E1C" w:rsidRPr="005C7F54" w:rsidRDefault="00A32742" w:rsidP="0039170C">
      <w:pPr>
        <w:ind w:right="-483"/>
        <w:rPr>
          <w:szCs w:val="24"/>
        </w:rPr>
      </w:pPr>
      <w:r w:rsidRPr="005C7F54">
        <w:rPr>
          <w:szCs w:val="24"/>
        </w:rPr>
        <w:t xml:space="preserve">The purpose of the </w:t>
      </w:r>
      <w:r w:rsidRPr="005C7F54">
        <w:rPr>
          <w:i/>
          <w:iCs/>
          <w:szCs w:val="24"/>
        </w:rPr>
        <w:t>Health Insurance (General Practice COVID-19 Treatment) Amendment</w:t>
      </w:r>
      <w:r w:rsidR="00A31977" w:rsidRPr="005C7F54">
        <w:rPr>
          <w:i/>
          <w:iCs/>
          <w:szCs w:val="24"/>
        </w:rPr>
        <w:t xml:space="preserve"> </w:t>
      </w:r>
      <w:r w:rsidRPr="005C7F54">
        <w:rPr>
          <w:i/>
          <w:iCs/>
          <w:szCs w:val="24"/>
        </w:rPr>
        <w:t xml:space="preserve">Determination </w:t>
      </w:r>
      <w:r w:rsidR="00A31977" w:rsidRPr="005C7F54">
        <w:rPr>
          <w:i/>
          <w:iCs/>
          <w:szCs w:val="24"/>
        </w:rPr>
        <w:t xml:space="preserve">(No. 1) </w:t>
      </w:r>
      <w:r w:rsidRPr="005C7F54">
        <w:rPr>
          <w:i/>
          <w:iCs/>
          <w:szCs w:val="24"/>
        </w:rPr>
        <w:t>2022</w:t>
      </w:r>
      <w:r w:rsidRPr="005C7F54">
        <w:rPr>
          <w:szCs w:val="24"/>
        </w:rPr>
        <w:t xml:space="preserve"> (the Amendment Determination) is </w:t>
      </w:r>
      <w:r w:rsidR="00C95946" w:rsidRPr="005C7F54">
        <w:rPr>
          <w:szCs w:val="24"/>
        </w:rPr>
        <w:t>to</w:t>
      </w:r>
      <w:r w:rsidR="005773FB" w:rsidRPr="005C7F54">
        <w:rPr>
          <w:szCs w:val="24"/>
        </w:rPr>
        <w:t xml:space="preserve"> make a</w:t>
      </w:r>
      <w:r w:rsidR="00242085" w:rsidRPr="005C7F54">
        <w:rPr>
          <w:szCs w:val="24"/>
        </w:rPr>
        <w:t xml:space="preserve"> minor</w:t>
      </w:r>
      <w:r w:rsidR="005773FB" w:rsidRPr="005C7F54">
        <w:rPr>
          <w:szCs w:val="24"/>
        </w:rPr>
        <w:t xml:space="preserve"> change to </w:t>
      </w:r>
      <w:r w:rsidR="00242085" w:rsidRPr="005C7F54">
        <w:rPr>
          <w:szCs w:val="24"/>
        </w:rPr>
        <w:t>subs</w:t>
      </w:r>
      <w:r w:rsidR="005773FB" w:rsidRPr="005C7F54">
        <w:rPr>
          <w:szCs w:val="24"/>
        </w:rPr>
        <w:t>ection 7(2) of the Principal Determination</w:t>
      </w:r>
      <w:r w:rsidR="00A36A17" w:rsidRPr="005C7F54">
        <w:rPr>
          <w:szCs w:val="24"/>
        </w:rPr>
        <w:t>,</w:t>
      </w:r>
      <w:r w:rsidR="005773FB" w:rsidRPr="005C7F54">
        <w:rPr>
          <w:szCs w:val="24"/>
        </w:rPr>
        <w:t xml:space="preserve"> to</w:t>
      </w:r>
      <w:r w:rsidR="00C95946" w:rsidRPr="005C7F54">
        <w:rPr>
          <w:szCs w:val="24"/>
        </w:rPr>
        <w:t xml:space="preserve"> </w:t>
      </w:r>
      <w:r w:rsidR="00242085" w:rsidRPr="005C7F54">
        <w:rPr>
          <w:szCs w:val="24"/>
        </w:rPr>
        <w:t xml:space="preserve">align this subsection with the policy intention of the new temporary </w:t>
      </w:r>
      <w:r w:rsidR="007014EB" w:rsidRPr="005C7F54">
        <w:rPr>
          <w:szCs w:val="24"/>
        </w:rPr>
        <w:t xml:space="preserve">phone </w:t>
      </w:r>
      <w:r w:rsidR="00242085" w:rsidRPr="005C7F54">
        <w:rPr>
          <w:szCs w:val="24"/>
        </w:rPr>
        <w:t>items. The amended subsection 7(2) will provide that any medical practitioner (including specialists and consultant physicians) p</w:t>
      </w:r>
      <w:r w:rsidR="007014EB" w:rsidRPr="005C7F54">
        <w:rPr>
          <w:szCs w:val="24"/>
        </w:rPr>
        <w:t>erformin</w:t>
      </w:r>
      <w:r w:rsidR="00242085" w:rsidRPr="005C7F54">
        <w:rPr>
          <w:szCs w:val="24"/>
        </w:rPr>
        <w:t xml:space="preserve">g a service </w:t>
      </w:r>
      <w:r w:rsidR="00027D54" w:rsidRPr="005C7F54">
        <w:rPr>
          <w:szCs w:val="24"/>
        </w:rPr>
        <w:t>under item</w:t>
      </w:r>
      <w:r w:rsidR="007014EB" w:rsidRPr="005C7F54">
        <w:rPr>
          <w:szCs w:val="24"/>
        </w:rPr>
        <w:t xml:space="preserve"> </w:t>
      </w:r>
      <w:r w:rsidR="007014EB" w:rsidRPr="005C7F54">
        <w:rPr>
          <w:color w:val="000000"/>
          <w:shd w:val="clear" w:color="auto" w:fill="FFFFFF"/>
        </w:rPr>
        <w:t>93716 or 93717 must be located at a medical practice with the capacity for in person assessment</w:t>
      </w:r>
      <w:r w:rsidR="0014560F" w:rsidRPr="005C7F54">
        <w:rPr>
          <w:color w:val="000000"/>
          <w:shd w:val="clear" w:color="auto" w:fill="FFFFFF"/>
        </w:rPr>
        <w:t>,</w:t>
      </w:r>
      <w:r w:rsidR="007014EB" w:rsidRPr="005C7F54">
        <w:rPr>
          <w:color w:val="000000"/>
          <w:shd w:val="clear" w:color="auto" w:fill="FFFFFF"/>
        </w:rPr>
        <w:t xml:space="preserve"> where appropriate, or have a formal agreement with a medical practice to provide personal attendance services.</w:t>
      </w:r>
      <w:r w:rsidR="00027D54" w:rsidRPr="005C7F54">
        <w:rPr>
          <w:szCs w:val="24"/>
        </w:rPr>
        <w:t xml:space="preserve"> </w:t>
      </w:r>
      <w:r w:rsidR="00242085" w:rsidRPr="005C7F54">
        <w:rPr>
          <w:szCs w:val="24"/>
        </w:rPr>
        <w:t xml:space="preserve">  </w:t>
      </w:r>
    </w:p>
    <w:bookmarkEnd w:id="0"/>
    <w:p w14:paraId="2412D131" w14:textId="1269A4B1" w:rsidR="001865F8" w:rsidRPr="005C7F54" w:rsidRDefault="00664AEE" w:rsidP="00D46EB9">
      <w:pPr>
        <w:shd w:val="clear" w:color="auto" w:fill="FFFFFF"/>
        <w:spacing w:before="100" w:beforeAutospacing="1"/>
        <w:rPr>
          <w:rFonts w:ascii="Helvetica Neue" w:hAnsi="Helvetica Neue"/>
          <w:szCs w:val="24"/>
          <w:lang w:val="en-US"/>
        </w:rPr>
      </w:pPr>
      <w:r w:rsidRPr="005C7F54">
        <w:rPr>
          <w:b/>
        </w:rPr>
        <w:t>C</w:t>
      </w:r>
      <w:r w:rsidR="00A1739A" w:rsidRPr="005C7F54">
        <w:rPr>
          <w:b/>
        </w:rPr>
        <w:t>onsult</w:t>
      </w:r>
      <w:r w:rsidR="005773FB" w:rsidRPr="005C7F54">
        <w:rPr>
          <w:b/>
        </w:rPr>
        <w:t>a</w:t>
      </w:r>
      <w:r w:rsidR="00A1739A" w:rsidRPr="005C7F54">
        <w:rPr>
          <w:b/>
        </w:rPr>
        <w:t>tion</w:t>
      </w:r>
    </w:p>
    <w:p w14:paraId="344D97AF" w14:textId="2C2720FF" w:rsidR="005773FB" w:rsidRPr="005C7F54" w:rsidRDefault="005773FB" w:rsidP="002806A1">
      <w:pPr>
        <w:shd w:val="clear" w:color="auto" w:fill="FFFFFF"/>
        <w:rPr>
          <w:color w:val="000000"/>
          <w:shd w:val="clear" w:color="auto" w:fill="FFFFFF"/>
        </w:rPr>
      </w:pPr>
      <w:r w:rsidRPr="005C7F54">
        <w:rPr>
          <w:color w:val="000000"/>
          <w:shd w:val="clear" w:color="auto" w:fill="FFFFFF"/>
        </w:rPr>
        <w:t xml:space="preserve">No consultation was undertaken </w:t>
      </w:r>
      <w:r w:rsidR="00027D54" w:rsidRPr="005C7F54">
        <w:rPr>
          <w:color w:val="000000"/>
          <w:shd w:val="clear" w:color="auto" w:fill="FFFFFF"/>
        </w:rPr>
        <w:t>regarding</w:t>
      </w:r>
      <w:r w:rsidRPr="005C7F54">
        <w:rPr>
          <w:color w:val="000000"/>
          <w:shd w:val="clear" w:color="auto" w:fill="FFFFFF"/>
        </w:rPr>
        <w:t xml:space="preserve"> the Amendment Determination as </w:t>
      </w:r>
      <w:r w:rsidR="00027D54" w:rsidRPr="005C7F54">
        <w:rPr>
          <w:color w:val="000000"/>
          <w:shd w:val="clear" w:color="auto" w:fill="FFFFFF"/>
        </w:rPr>
        <w:t>the change aligns with the original policy intention for the two temporary phone items</w:t>
      </w:r>
      <w:r w:rsidR="007014EB" w:rsidRPr="005C7F54">
        <w:rPr>
          <w:color w:val="000000"/>
          <w:shd w:val="clear" w:color="auto" w:fill="FFFFFF"/>
        </w:rPr>
        <w:t xml:space="preserve"> (93716 and 93717)</w:t>
      </w:r>
      <w:r w:rsidRPr="005C7F54">
        <w:rPr>
          <w:color w:val="000000"/>
          <w:shd w:val="clear" w:color="auto" w:fill="FFFFFF"/>
        </w:rPr>
        <w:t xml:space="preserve">. </w:t>
      </w:r>
    </w:p>
    <w:p w14:paraId="02264A85" w14:textId="77777777" w:rsidR="007708B3" w:rsidRPr="005C7F54" w:rsidRDefault="007708B3" w:rsidP="002806A1">
      <w:pPr>
        <w:shd w:val="clear" w:color="auto" w:fill="FFFFFF"/>
        <w:rPr>
          <w:color w:val="000000"/>
          <w:szCs w:val="24"/>
        </w:rPr>
      </w:pPr>
    </w:p>
    <w:p w14:paraId="2412D134" w14:textId="5FC637E3" w:rsidR="00967E51" w:rsidRPr="005C7F54" w:rsidRDefault="00A1739A" w:rsidP="000337CB">
      <w:pPr>
        <w:rPr>
          <w:szCs w:val="24"/>
        </w:rPr>
      </w:pPr>
      <w:r w:rsidRPr="005C7F54">
        <w:rPr>
          <w:szCs w:val="24"/>
        </w:rPr>
        <w:t xml:space="preserve">Details of the </w:t>
      </w:r>
      <w:r w:rsidR="00027D54" w:rsidRPr="005C7F54">
        <w:rPr>
          <w:szCs w:val="24"/>
        </w:rPr>
        <w:t xml:space="preserve">Amendment </w:t>
      </w:r>
      <w:r w:rsidR="00574E71" w:rsidRPr="005C7F54">
        <w:rPr>
          <w:szCs w:val="24"/>
        </w:rPr>
        <w:t>Determination</w:t>
      </w:r>
      <w:r w:rsidRPr="005C7F54">
        <w:rPr>
          <w:szCs w:val="24"/>
        </w:rPr>
        <w:t xml:space="preserve"> are set out in the </w:t>
      </w:r>
      <w:r w:rsidRPr="005C7F54">
        <w:rPr>
          <w:szCs w:val="24"/>
          <w:u w:val="single"/>
        </w:rPr>
        <w:t>Attachment</w:t>
      </w:r>
      <w:r w:rsidRPr="005C7F54">
        <w:rPr>
          <w:szCs w:val="24"/>
        </w:rPr>
        <w:t>.</w:t>
      </w:r>
    </w:p>
    <w:p w14:paraId="2412D135" w14:textId="3BD4751B" w:rsidR="006C138D" w:rsidRPr="005C7F54" w:rsidRDefault="00297AD0" w:rsidP="006C138D">
      <w:pPr>
        <w:tabs>
          <w:tab w:val="left" w:pos="567"/>
        </w:tabs>
        <w:spacing w:before="240"/>
        <w:rPr>
          <w:szCs w:val="24"/>
        </w:rPr>
      </w:pPr>
      <w:r w:rsidRPr="005C7F54">
        <w:rPr>
          <w:szCs w:val="24"/>
        </w:rPr>
        <w:t xml:space="preserve">The </w:t>
      </w:r>
      <w:r w:rsidR="00027D54" w:rsidRPr="005C7F54">
        <w:rPr>
          <w:szCs w:val="24"/>
        </w:rPr>
        <w:t xml:space="preserve">Amendment </w:t>
      </w:r>
      <w:r w:rsidR="00967E51" w:rsidRPr="005C7F54">
        <w:rPr>
          <w:szCs w:val="24"/>
        </w:rPr>
        <w:t>Determination</w:t>
      </w:r>
      <w:r w:rsidRPr="005C7F54">
        <w:rPr>
          <w:szCs w:val="24"/>
        </w:rPr>
        <w:t xml:space="preserve"> </w:t>
      </w:r>
      <w:r w:rsidR="007524B0" w:rsidRPr="005C7F54">
        <w:rPr>
          <w:szCs w:val="24"/>
        </w:rPr>
        <w:t xml:space="preserve">commences </w:t>
      </w:r>
      <w:r w:rsidR="00B72443" w:rsidRPr="005C7F54">
        <w:rPr>
          <w:szCs w:val="24"/>
        </w:rPr>
        <w:t xml:space="preserve">on the day after registration. </w:t>
      </w:r>
    </w:p>
    <w:p w14:paraId="2412D136" w14:textId="77777777" w:rsidR="00236DF2" w:rsidRPr="005C7F54" w:rsidRDefault="00236DF2" w:rsidP="00574E71">
      <w:pPr>
        <w:rPr>
          <w:szCs w:val="24"/>
        </w:rPr>
      </w:pPr>
    </w:p>
    <w:p w14:paraId="2412D138" w14:textId="7F1C4D90" w:rsidR="00574E71" w:rsidRPr="005C7F54" w:rsidRDefault="0002728B" w:rsidP="00DE07E4">
      <w:pPr>
        <w:spacing w:after="200" w:line="276" w:lineRule="auto"/>
        <w:rPr>
          <w:szCs w:val="24"/>
        </w:rPr>
      </w:pPr>
      <w:r w:rsidRPr="005C7F54">
        <w:rPr>
          <w:szCs w:val="24"/>
        </w:rPr>
        <w:t>T</w:t>
      </w:r>
      <w:r w:rsidR="00574E71" w:rsidRPr="005C7F54">
        <w:rPr>
          <w:szCs w:val="24"/>
        </w:rPr>
        <w:t xml:space="preserve">he </w:t>
      </w:r>
      <w:r w:rsidR="00027D54" w:rsidRPr="005C7F54">
        <w:rPr>
          <w:szCs w:val="24"/>
        </w:rPr>
        <w:t xml:space="preserve">Amendment </w:t>
      </w:r>
      <w:r w:rsidR="00574E71" w:rsidRPr="005C7F54">
        <w:rPr>
          <w:szCs w:val="24"/>
        </w:rPr>
        <w:t xml:space="preserve">Determination is </w:t>
      </w:r>
      <w:r w:rsidR="004417A2" w:rsidRPr="005C7F54">
        <w:rPr>
          <w:szCs w:val="24"/>
        </w:rPr>
        <w:t xml:space="preserve">a </w:t>
      </w:r>
      <w:r w:rsidR="00574E71" w:rsidRPr="005C7F54">
        <w:rPr>
          <w:szCs w:val="24"/>
        </w:rPr>
        <w:t xml:space="preserve">legislative instrument for the purposes of the </w:t>
      </w:r>
      <w:r w:rsidR="00574E71" w:rsidRPr="005C7F54">
        <w:rPr>
          <w:i/>
        </w:rPr>
        <w:t>Legislation Act 2003</w:t>
      </w:r>
      <w:r w:rsidR="00574E71" w:rsidRPr="005C7F54">
        <w:rPr>
          <w:szCs w:val="24"/>
        </w:rPr>
        <w:t>.</w:t>
      </w:r>
    </w:p>
    <w:p w14:paraId="2412D139" w14:textId="77777777" w:rsidR="00A1739A" w:rsidRPr="005C7F54" w:rsidRDefault="00A1739A" w:rsidP="000337CB">
      <w:pPr>
        <w:ind w:left="6663" w:hanging="3119"/>
        <w:rPr>
          <w:szCs w:val="24"/>
        </w:rPr>
      </w:pPr>
      <w:r w:rsidRPr="005C7F54">
        <w:rPr>
          <w:szCs w:val="24"/>
        </w:rPr>
        <w:lastRenderedPageBreak/>
        <w:t xml:space="preserve">           </w:t>
      </w:r>
    </w:p>
    <w:p w14:paraId="2412D13A" w14:textId="77777777" w:rsidR="00A1739A" w:rsidRPr="005C7F54" w:rsidRDefault="00A1739A" w:rsidP="000337CB">
      <w:pPr>
        <w:ind w:left="6663" w:hanging="3119"/>
        <w:rPr>
          <w:szCs w:val="24"/>
        </w:rPr>
      </w:pPr>
      <w:r w:rsidRPr="005C7F54">
        <w:rPr>
          <w:szCs w:val="24"/>
          <w:u w:val="single"/>
        </w:rPr>
        <w:t>Authority</w:t>
      </w:r>
      <w:r w:rsidR="00967E51" w:rsidRPr="005C7F54">
        <w:rPr>
          <w:szCs w:val="24"/>
        </w:rPr>
        <w:t xml:space="preserve">:     Subsection </w:t>
      </w:r>
      <w:r w:rsidRPr="005C7F54">
        <w:rPr>
          <w:szCs w:val="24"/>
        </w:rPr>
        <w:t>3</w:t>
      </w:r>
      <w:proofErr w:type="gramStart"/>
      <w:r w:rsidR="00967E51" w:rsidRPr="005C7F54">
        <w:rPr>
          <w:szCs w:val="24"/>
        </w:rPr>
        <w:t>C</w:t>
      </w:r>
      <w:r w:rsidRPr="005C7F54">
        <w:rPr>
          <w:szCs w:val="24"/>
        </w:rPr>
        <w:t>(</w:t>
      </w:r>
      <w:proofErr w:type="gramEnd"/>
      <w:r w:rsidRPr="005C7F54">
        <w:rPr>
          <w:szCs w:val="24"/>
        </w:rPr>
        <w:t xml:space="preserve">1) of the </w:t>
      </w:r>
    </w:p>
    <w:p w14:paraId="2412D13B" w14:textId="0596CD30" w:rsidR="00A1739A" w:rsidRPr="005C7F54" w:rsidRDefault="00A1739A" w:rsidP="000337CB">
      <w:pPr>
        <w:tabs>
          <w:tab w:val="left" w:pos="4820"/>
        </w:tabs>
        <w:rPr>
          <w:szCs w:val="24"/>
        </w:rPr>
        <w:sectPr w:rsidR="00A1739A" w:rsidRPr="005C7F54" w:rsidSect="00235B6C">
          <w:headerReference w:type="default" r:id="rId11"/>
          <w:pgSz w:w="11906" w:h="16838"/>
          <w:pgMar w:top="1440" w:right="1800" w:bottom="1135" w:left="1800" w:header="708" w:footer="708" w:gutter="0"/>
          <w:pgNumType w:start="1"/>
          <w:cols w:space="708"/>
          <w:docGrid w:linePitch="360"/>
        </w:sectPr>
      </w:pPr>
      <w:r w:rsidRPr="005C7F54">
        <w:rPr>
          <w:i/>
          <w:szCs w:val="24"/>
        </w:rPr>
        <w:tab/>
        <w:t>Health Insurance Act 1973</w:t>
      </w:r>
    </w:p>
    <w:p w14:paraId="2412D13D" w14:textId="77777777" w:rsidR="006D5816" w:rsidRPr="005C7F54" w:rsidRDefault="006D5816" w:rsidP="000337CB">
      <w:pPr>
        <w:pStyle w:val="BodyText"/>
        <w:jc w:val="right"/>
        <w:rPr>
          <w:szCs w:val="24"/>
        </w:rPr>
      </w:pPr>
      <w:r w:rsidRPr="005C7F54">
        <w:rPr>
          <w:szCs w:val="24"/>
        </w:rPr>
        <w:lastRenderedPageBreak/>
        <w:t>ATTACHMENT</w:t>
      </w:r>
    </w:p>
    <w:p w14:paraId="2412D13E" w14:textId="77777777" w:rsidR="006D5816" w:rsidRPr="005C7F54" w:rsidRDefault="006D5816" w:rsidP="000337CB">
      <w:pPr>
        <w:pStyle w:val="BodyText"/>
        <w:rPr>
          <w:szCs w:val="24"/>
          <w:u w:val="single"/>
        </w:rPr>
      </w:pPr>
    </w:p>
    <w:p w14:paraId="5B0C808A" w14:textId="3E2E92E6" w:rsidR="00215191" w:rsidRPr="005C7F54" w:rsidRDefault="00A41364" w:rsidP="00186752">
      <w:pPr>
        <w:pStyle w:val="BodyText"/>
        <w:rPr>
          <w:i/>
          <w:iCs/>
          <w:color w:val="FF0000"/>
        </w:rPr>
      </w:pPr>
      <w:r w:rsidRPr="005C7F54">
        <w:rPr>
          <w:szCs w:val="24"/>
        </w:rPr>
        <w:t xml:space="preserve">Details of the </w:t>
      </w:r>
      <w:r w:rsidR="00CD4FC1" w:rsidRPr="005C7F54">
        <w:rPr>
          <w:i/>
          <w:iCs/>
          <w:szCs w:val="24"/>
        </w:rPr>
        <w:t xml:space="preserve">Health Insurance (General Practice COVID-19 Treatment) </w:t>
      </w:r>
      <w:r w:rsidR="00AB7960" w:rsidRPr="005C7F54">
        <w:rPr>
          <w:i/>
          <w:iCs/>
          <w:szCs w:val="24"/>
        </w:rPr>
        <w:t>Amendment (No.</w:t>
      </w:r>
      <w:r w:rsidR="00953A37" w:rsidRPr="005C7F54">
        <w:rPr>
          <w:i/>
          <w:iCs/>
          <w:szCs w:val="24"/>
        </w:rPr>
        <w:t xml:space="preserve"> </w:t>
      </w:r>
      <w:r w:rsidR="00AB7960" w:rsidRPr="005C7F54">
        <w:rPr>
          <w:i/>
          <w:iCs/>
          <w:szCs w:val="24"/>
        </w:rPr>
        <w:t xml:space="preserve">1) </w:t>
      </w:r>
      <w:r w:rsidR="00CD4FC1" w:rsidRPr="005C7F54">
        <w:rPr>
          <w:i/>
          <w:iCs/>
          <w:szCs w:val="24"/>
        </w:rPr>
        <w:t xml:space="preserve">Determination </w:t>
      </w:r>
      <w:r w:rsidR="00A31977" w:rsidRPr="005C7F54">
        <w:rPr>
          <w:i/>
          <w:iCs/>
          <w:szCs w:val="24"/>
        </w:rPr>
        <w:t xml:space="preserve">(No. 1) </w:t>
      </w:r>
      <w:r w:rsidR="00CD4FC1" w:rsidRPr="005C7F54">
        <w:rPr>
          <w:i/>
          <w:iCs/>
          <w:szCs w:val="24"/>
        </w:rPr>
        <w:t>2022</w:t>
      </w:r>
    </w:p>
    <w:p w14:paraId="7BBEB147" w14:textId="720F9678" w:rsidR="00E70355" w:rsidRPr="005C7F54" w:rsidRDefault="00E70355" w:rsidP="000337CB">
      <w:pPr>
        <w:pStyle w:val="BodyText"/>
        <w:rPr>
          <w:b w:val="0"/>
          <w:i/>
          <w:szCs w:val="24"/>
        </w:rPr>
      </w:pPr>
    </w:p>
    <w:p w14:paraId="2412D141" w14:textId="7C34D5F4" w:rsidR="00FE02C2" w:rsidRPr="005C7F54" w:rsidRDefault="001B0111" w:rsidP="000337CB">
      <w:pPr>
        <w:pStyle w:val="BodyText"/>
        <w:rPr>
          <w:b w:val="0"/>
          <w:szCs w:val="24"/>
          <w:u w:val="single"/>
        </w:rPr>
      </w:pPr>
      <w:r w:rsidRPr="005C7F54">
        <w:rPr>
          <w:b w:val="0"/>
          <w:szCs w:val="24"/>
          <w:u w:val="single"/>
        </w:rPr>
        <w:t>Section 1 – Name</w:t>
      </w:r>
    </w:p>
    <w:p w14:paraId="2412D142" w14:textId="77777777" w:rsidR="00FE02C2" w:rsidRPr="005C7F54" w:rsidRDefault="00FE02C2" w:rsidP="000337CB">
      <w:pPr>
        <w:pStyle w:val="BodyText"/>
        <w:rPr>
          <w:b w:val="0"/>
          <w:szCs w:val="24"/>
          <w:u w:val="single"/>
        </w:rPr>
      </w:pPr>
    </w:p>
    <w:p w14:paraId="2412D144" w14:textId="08ABF1B8" w:rsidR="00F83B6F" w:rsidRPr="005C7F54" w:rsidRDefault="00BC7397" w:rsidP="00C67BC7">
      <w:pPr>
        <w:pStyle w:val="BodyText"/>
        <w:rPr>
          <w:i/>
          <w:iCs/>
          <w:color w:val="FF0000"/>
        </w:rPr>
      </w:pPr>
      <w:r w:rsidRPr="005C7F54">
        <w:rPr>
          <w:b w:val="0"/>
          <w:szCs w:val="24"/>
        </w:rPr>
        <w:t>S</w:t>
      </w:r>
      <w:r w:rsidR="00FE02C2" w:rsidRPr="005C7F54">
        <w:rPr>
          <w:b w:val="0"/>
          <w:szCs w:val="24"/>
        </w:rPr>
        <w:t xml:space="preserve">ection </w:t>
      </w:r>
      <w:r w:rsidRPr="005C7F54">
        <w:rPr>
          <w:b w:val="0"/>
          <w:szCs w:val="24"/>
        </w:rPr>
        <w:t xml:space="preserve">1 </w:t>
      </w:r>
      <w:r w:rsidR="00FE02C2" w:rsidRPr="005C7F54">
        <w:rPr>
          <w:b w:val="0"/>
          <w:szCs w:val="24"/>
        </w:rPr>
        <w:t>provides</w:t>
      </w:r>
      <w:r w:rsidR="008B683E" w:rsidRPr="005C7F54">
        <w:rPr>
          <w:b w:val="0"/>
          <w:szCs w:val="24"/>
        </w:rPr>
        <w:t xml:space="preserve"> for the </w:t>
      </w:r>
      <w:r w:rsidR="008B2094" w:rsidRPr="005C7F54">
        <w:rPr>
          <w:b w:val="0"/>
          <w:szCs w:val="24"/>
        </w:rPr>
        <w:t>Determination</w:t>
      </w:r>
      <w:r w:rsidR="00FE02C2" w:rsidRPr="005C7F54">
        <w:rPr>
          <w:b w:val="0"/>
          <w:szCs w:val="24"/>
        </w:rPr>
        <w:t xml:space="preserve"> to be referred to as the </w:t>
      </w:r>
      <w:r w:rsidR="00CD4FC1" w:rsidRPr="005C7F54">
        <w:rPr>
          <w:b w:val="0"/>
          <w:i/>
          <w:iCs/>
          <w:szCs w:val="24"/>
        </w:rPr>
        <w:t xml:space="preserve">Health Insurance (General Practice COVID-19 Treatment) </w:t>
      </w:r>
      <w:r w:rsidR="00AB7960" w:rsidRPr="005C7F54">
        <w:rPr>
          <w:b w:val="0"/>
          <w:i/>
          <w:iCs/>
          <w:szCs w:val="24"/>
        </w:rPr>
        <w:t xml:space="preserve">Amendment </w:t>
      </w:r>
      <w:r w:rsidR="00CD4FC1" w:rsidRPr="005C7F54">
        <w:rPr>
          <w:b w:val="0"/>
          <w:i/>
          <w:iCs/>
          <w:szCs w:val="24"/>
        </w:rPr>
        <w:t xml:space="preserve">Determination </w:t>
      </w:r>
      <w:r w:rsidR="00A31977" w:rsidRPr="005C7F54">
        <w:rPr>
          <w:b w:val="0"/>
          <w:i/>
          <w:iCs/>
          <w:szCs w:val="24"/>
        </w:rPr>
        <w:t xml:space="preserve">(No. 1) </w:t>
      </w:r>
      <w:r w:rsidR="00CD4FC1" w:rsidRPr="005C7F54">
        <w:rPr>
          <w:b w:val="0"/>
          <w:i/>
          <w:iCs/>
          <w:szCs w:val="24"/>
        </w:rPr>
        <w:t>2022</w:t>
      </w:r>
    </w:p>
    <w:p w14:paraId="68DAA207" w14:textId="77777777" w:rsidR="00FD602D" w:rsidRPr="005C7F54" w:rsidRDefault="00FD602D" w:rsidP="00FD602D"/>
    <w:p w14:paraId="49D1E050" w14:textId="77777777" w:rsidR="007A4089" w:rsidRPr="005C7F54" w:rsidRDefault="00FE02C2" w:rsidP="000337CB">
      <w:pPr>
        <w:pStyle w:val="BodyText"/>
        <w:rPr>
          <w:b w:val="0"/>
          <w:szCs w:val="24"/>
          <w:u w:val="single"/>
        </w:rPr>
      </w:pPr>
      <w:r w:rsidRPr="005C7F54">
        <w:rPr>
          <w:b w:val="0"/>
          <w:szCs w:val="24"/>
          <w:u w:val="single"/>
        </w:rPr>
        <w:t xml:space="preserve">Section 2 – Commencement </w:t>
      </w:r>
    </w:p>
    <w:p w14:paraId="2DCE2ED0" w14:textId="77777777" w:rsidR="007A4089" w:rsidRPr="005C7F54" w:rsidRDefault="007A4089" w:rsidP="000337CB">
      <w:pPr>
        <w:pStyle w:val="BodyText"/>
        <w:rPr>
          <w:b w:val="0"/>
          <w:szCs w:val="24"/>
          <w:u w:val="single"/>
        </w:rPr>
      </w:pPr>
    </w:p>
    <w:p w14:paraId="2412D148" w14:textId="4F3709B6" w:rsidR="00510A4F" w:rsidRPr="005C7F54" w:rsidRDefault="00510A4F" w:rsidP="000337CB">
      <w:pPr>
        <w:pStyle w:val="BodyText"/>
        <w:rPr>
          <w:b w:val="0"/>
          <w:color w:val="FF0000"/>
          <w:szCs w:val="24"/>
        </w:rPr>
      </w:pPr>
      <w:r w:rsidRPr="005C7F54">
        <w:rPr>
          <w:b w:val="0"/>
          <w:szCs w:val="24"/>
        </w:rPr>
        <w:t xml:space="preserve">Section 2 </w:t>
      </w:r>
      <w:r w:rsidR="00404F11" w:rsidRPr="005C7F54">
        <w:rPr>
          <w:b w:val="0"/>
          <w:szCs w:val="24"/>
        </w:rPr>
        <w:t xml:space="preserve">provides that the </w:t>
      </w:r>
      <w:r w:rsidR="008B2094" w:rsidRPr="005C7F54">
        <w:rPr>
          <w:b w:val="0"/>
          <w:szCs w:val="24"/>
        </w:rPr>
        <w:t xml:space="preserve">Determination </w:t>
      </w:r>
      <w:r w:rsidR="00404F11" w:rsidRPr="005C7F54">
        <w:rPr>
          <w:b w:val="0"/>
          <w:szCs w:val="24"/>
        </w:rPr>
        <w:t xml:space="preserve">commences </w:t>
      </w:r>
      <w:r w:rsidR="00CD4FC1" w:rsidRPr="005C7F54">
        <w:rPr>
          <w:b w:val="0"/>
          <w:szCs w:val="24"/>
        </w:rPr>
        <w:t xml:space="preserve">on the day after registration. </w:t>
      </w:r>
      <w:r w:rsidR="00C63FDC" w:rsidRPr="005C7F54">
        <w:rPr>
          <w:b w:val="0"/>
          <w:color w:val="FF0000"/>
          <w:szCs w:val="24"/>
        </w:rPr>
        <w:t xml:space="preserve"> </w:t>
      </w:r>
    </w:p>
    <w:p w14:paraId="16C03200" w14:textId="77777777" w:rsidR="007E0017" w:rsidRPr="005C7F54" w:rsidRDefault="007E0017" w:rsidP="000337CB">
      <w:pPr>
        <w:pStyle w:val="BodyText"/>
        <w:rPr>
          <w:b w:val="0"/>
          <w:szCs w:val="24"/>
        </w:rPr>
      </w:pPr>
    </w:p>
    <w:p w14:paraId="005D5660" w14:textId="77777777" w:rsidR="007A4089" w:rsidRPr="005C7F54" w:rsidRDefault="00FE02C2" w:rsidP="000337CB">
      <w:pPr>
        <w:pStyle w:val="BodyText"/>
        <w:rPr>
          <w:b w:val="0"/>
          <w:szCs w:val="24"/>
          <w:u w:val="single"/>
        </w:rPr>
      </w:pPr>
      <w:r w:rsidRPr="005C7F54">
        <w:rPr>
          <w:b w:val="0"/>
          <w:szCs w:val="24"/>
          <w:u w:val="single"/>
        </w:rPr>
        <w:t xml:space="preserve">Section 3 – </w:t>
      </w:r>
      <w:r w:rsidR="00E5798A" w:rsidRPr="005C7F54">
        <w:rPr>
          <w:b w:val="0"/>
          <w:szCs w:val="24"/>
          <w:u w:val="single"/>
        </w:rPr>
        <w:t>Authority</w:t>
      </w:r>
    </w:p>
    <w:p w14:paraId="53BFA098" w14:textId="77777777" w:rsidR="007A4089" w:rsidRPr="005C7F54" w:rsidRDefault="007A4089" w:rsidP="000337CB">
      <w:pPr>
        <w:pStyle w:val="BodyText"/>
        <w:rPr>
          <w:b w:val="0"/>
          <w:szCs w:val="24"/>
          <w:u w:val="single"/>
        </w:rPr>
      </w:pPr>
    </w:p>
    <w:p w14:paraId="2EE88D79" w14:textId="74298E28" w:rsidR="00CD4FC1" w:rsidRPr="005C7F54" w:rsidRDefault="00F83B6F" w:rsidP="000337CB">
      <w:pPr>
        <w:pStyle w:val="BodyText"/>
        <w:rPr>
          <w:b w:val="0"/>
        </w:rPr>
      </w:pPr>
      <w:r w:rsidRPr="005C7F54">
        <w:rPr>
          <w:b w:val="0"/>
        </w:rPr>
        <w:t xml:space="preserve">Section 3 provides that the </w:t>
      </w:r>
      <w:r w:rsidR="008B2094" w:rsidRPr="005C7F54">
        <w:rPr>
          <w:b w:val="0"/>
          <w:szCs w:val="24"/>
        </w:rPr>
        <w:t xml:space="preserve">Determination </w:t>
      </w:r>
      <w:r w:rsidR="00E5798A" w:rsidRPr="005C7F54">
        <w:rPr>
          <w:b w:val="0"/>
        </w:rPr>
        <w:t xml:space="preserve">is made under </w:t>
      </w:r>
      <w:r w:rsidR="00367440" w:rsidRPr="005C7F54">
        <w:rPr>
          <w:b w:val="0"/>
        </w:rPr>
        <w:t xml:space="preserve">subsection </w:t>
      </w:r>
      <w:r w:rsidR="00E5798A" w:rsidRPr="005C7F54">
        <w:rPr>
          <w:b w:val="0"/>
        </w:rPr>
        <w:t>3</w:t>
      </w:r>
      <w:proofErr w:type="gramStart"/>
      <w:r w:rsidR="00E5798A" w:rsidRPr="005C7F54">
        <w:rPr>
          <w:b w:val="0"/>
        </w:rPr>
        <w:t>C(</w:t>
      </w:r>
      <w:proofErr w:type="gramEnd"/>
      <w:r w:rsidR="00E5798A" w:rsidRPr="005C7F54">
        <w:rPr>
          <w:b w:val="0"/>
        </w:rPr>
        <w:t xml:space="preserve">1) of the </w:t>
      </w:r>
      <w:r w:rsidR="00E5798A" w:rsidRPr="005C7F54">
        <w:rPr>
          <w:b w:val="0"/>
          <w:i/>
        </w:rPr>
        <w:t>Health Insurance Act 1973</w:t>
      </w:r>
      <w:r w:rsidR="00E5798A" w:rsidRPr="005C7F54">
        <w:rPr>
          <w:b w:val="0"/>
        </w:rPr>
        <w:t>.</w:t>
      </w:r>
    </w:p>
    <w:p w14:paraId="434AAB37" w14:textId="77777777" w:rsidR="00CD4FC1" w:rsidRPr="005C7F54" w:rsidRDefault="00CD4FC1" w:rsidP="000337CB">
      <w:pPr>
        <w:pStyle w:val="BodyText"/>
        <w:rPr>
          <w:b w:val="0"/>
        </w:rPr>
      </w:pPr>
    </w:p>
    <w:p w14:paraId="20CBF84A" w14:textId="65ED9FE2" w:rsidR="00C63FDC" w:rsidRPr="005C7F54" w:rsidRDefault="00C63FDC" w:rsidP="00C63FDC">
      <w:pPr>
        <w:pStyle w:val="BodyText"/>
        <w:rPr>
          <w:b w:val="0"/>
          <w:szCs w:val="24"/>
          <w:u w:val="single"/>
        </w:rPr>
      </w:pPr>
      <w:r w:rsidRPr="005C7F54">
        <w:rPr>
          <w:b w:val="0"/>
          <w:szCs w:val="24"/>
          <w:u w:val="single"/>
        </w:rPr>
        <w:t xml:space="preserve">Section </w:t>
      </w:r>
      <w:r w:rsidR="00027D54" w:rsidRPr="005C7F54">
        <w:rPr>
          <w:b w:val="0"/>
          <w:szCs w:val="24"/>
          <w:u w:val="single"/>
        </w:rPr>
        <w:t xml:space="preserve">4 </w:t>
      </w:r>
      <w:r w:rsidRPr="005C7F54">
        <w:rPr>
          <w:b w:val="0"/>
          <w:szCs w:val="24"/>
          <w:u w:val="single"/>
        </w:rPr>
        <w:t xml:space="preserve">– </w:t>
      </w:r>
      <w:r w:rsidR="00512F12" w:rsidRPr="005C7F54">
        <w:rPr>
          <w:b w:val="0"/>
          <w:szCs w:val="24"/>
          <w:u w:val="single"/>
        </w:rPr>
        <w:t>Schedules</w:t>
      </w:r>
    </w:p>
    <w:p w14:paraId="4C010161" w14:textId="77777777" w:rsidR="00C63FDC" w:rsidRPr="005C7F54" w:rsidRDefault="00C63FDC" w:rsidP="00C63FDC">
      <w:pPr>
        <w:pStyle w:val="BodyText"/>
        <w:rPr>
          <w:b w:val="0"/>
          <w:szCs w:val="24"/>
          <w:u w:val="single"/>
        </w:rPr>
      </w:pPr>
    </w:p>
    <w:p w14:paraId="5D9EBF8D" w14:textId="681B9B9B" w:rsidR="00C63FDC" w:rsidRPr="005C7F54" w:rsidRDefault="00AE2A1A" w:rsidP="00C63FDC">
      <w:pPr>
        <w:pStyle w:val="BodyText"/>
        <w:rPr>
          <w:b w:val="0"/>
          <w:szCs w:val="24"/>
        </w:rPr>
      </w:pPr>
      <w:r w:rsidRPr="005C7F54">
        <w:rPr>
          <w:b w:val="0"/>
          <w:szCs w:val="24"/>
        </w:rPr>
        <w:t xml:space="preserve">Section </w:t>
      </w:r>
      <w:r w:rsidR="00027D54" w:rsidRPr="005C7F54">
        <w:rPr>
          <w:b w:val="0"/>
          <w:szCs w:val="24"/>
        </w:rPr>
        <w:t>4</w:t>
      </w:r>
      <w:r w:rsidRPr="005C7F54">
        <w:rPr>
          <w:b w:val="0"/>
          <w:szCs w:val="24"/>
        </w:rPr>
        <w:t xml:space="preserve"> </w:t>
      </w:r>
      <w:r w:rsidR="00512F12" w:rsidRPr="005C7F54">
        <w:rPr>
          <w:b w:val="0"/>
          <w:szCs w:val="24"/>
        </w:rPr>
        <w:t xml:space="preserve">provides that each instrument that is specified in a Schedule to this Amendment Determination is amended or repealed as set out in the applicable items in the Schedule concerned, and any other item in a Schedule to this Amendment Determination has effect according to its terms. </w:t>
      </w:r>
    </w:p>
    <w:p w14:paraId="76C1924C" w14:textId="77777777" w:rsidR="00517CF3" w:rsidRPr="005C7F54" w:rsidRDefault="00517CF3" w:rsidP="00C63FDC">
      <w:pPr>
        <w:pStyle w:val="Header"/>
        <w:tabs>
          <w:tab w:val="num" w:pos="1080"/>
        </w:tabs>
        <w:rPr>
          <w:szCs w:val="24"/>
        </w:rPr>
      </w:pPr>
    </w:p>
    <w:p w14:paraId="768D340E" w14:textId="512A9AEC" w:rsidR="00C63FDC" w:rsidRPr="005C7F54" w:rsidRDefault="00014737" w:rsidP="00C63FDC">
      <w:pPr>
        <w:pStyle w:val="Header"/>
        <w:tabs>
          <w:tab w:val="num" w:pos="1080"/>
        </w:tabs>
        <w:rPr>
          <w:szCs w:val="24"/>
          <w:u w:val="single"/>
        </w:rPr>
      </w:pPr>
      <w:r w:rsidRPr="005C7F54">
        <w:rPr>
          <w:szCs w:val="24"/>
          <w:u w:val="single"/>
        </w:rPr>
        <w:t>Schedule</w:t>
      </w:r>
      <w:r w:rsidR="00512F12" w:rsidRPr="005C7F54">
        <w:rPr>
          <w:szCs w:val="24"/>
          <w:u w:val="single"/>
        </w:rPr>
        <w:t>s</w:t>
      </w:r>
    </w:p>
    <w:p w14:paraId="2212E577" w14:textId="77777777" w:rsidR="00C63FDC" w:rsidRPr="005C7F54" w:rsidRDefault="00C63FDC" w:rsidP="00C63FDC">
      <w:pPr>
        <w:pStyle w:val="Header"/>
        <w:tabs>
          <w:tab w:val="num" w:pos="1080"/>
        </w:tabs>
        <w:rPr>
          <w:szCs w:val="24"/>
          <w:u w:val="single"/>
        </w:rPr>
      </w:pPr>
    </w:p>
    <w:p w14:paraId="371F01D6" w14:textId="12145670" w:rsidR="007708B3" w:rsidRPr="005C7F54" w:rsidRDefault="00512F12" w:rsidP="00C63FDC">
      <w:pPr>
        <w:pStyle w:val="Header"/>
        <w:tabs>
          <w:tab w:val="num" w:pos="1080"/>
        </w:tabs>
        <w:rPr>
          <w:b/>
          <w:bCs/>
          <w:i/>
          <w:iCs/>
          <w:szCs w:val="24"/>
        </w:rPr>
      </w:pPr>
      <w:r w:rsidRPr="005C7F54">
        <w:rPr>
          <w:b/>
          <w:bCs/>
          <w:i/>
          <w:iCs/>
          <w:szCs w:val="24"/>
        </w:rPr>
        <w:t xml:space="preserve">Health Insurance (General Practice COVID-19 Treatment) Determination 2022 </w:t>
      </w:r>
    </w:p>
    <w:p w14:paraId="7CC52AF6" w14:textId="330E220B" w:rsidR="00512F12" w:rsidRPr="005C7F54" w:rsidRDefault="00512F12" w:rsidP="00C63FDC">
      <w:pPr>
        <w:pStyle w:val="Header"/>
        <w:tabs>
          <w:tab w:val="num" w:pos="1080"/>
        </w:tabs>
        <w:rPr>
          <w:szCs w:val="24"/>
        </w:rPr>
      </w:pPr>
    </w:p>
    <w:p w14:paraId="403CD172" w14:textId="3144D178" w:rsidR="00512F12" w:rsidRPr="005C7F54" w:rsidRDefault="00512F12" w:rsidP="00C63FDC">
      <w:pPr>
        <w:pStyle w:val="Header"/>
        <w:tabs>
          <w:tab w:val="num" w:pos="1080"/>
        </w:tabs>
        <w:rPr>
          <w:b/>
          <w:szCs w:val="24"/>
        </w:rPr>
      </w:pPr>
      <w:r w:rsidRPr="005C7F54">
        <w:rPr>
          <w:b/>
          <w:bCs/>
          <w:szCs w:val="24"/>
        </w:rPr>
        <w:t>Amendment item 1</w:t>
      </w:r>
      <w:r w:rsidRPr="005C7F54">
        <w:rPr>
          <w:szCs w:val="24"/>
        </w:rPr>
        <w:t xml:space="preserve"> amends </w:t>
      </w:r>
      <w:r w:rsidR="00027D54" w:rsidRPr="005C7F54">
        <w:rPr>
          <w:szCs w:val="24"/>
        </w:rPr>
        <w:t>subs</w:t>
      </w:r>
      <w:r w:rsidRPr="005C7F54">
        <w:rPr>
          <w:szCs w:val="24"/>
        </w:rPr>
        <w:t>ection 7(2) of the Principal Determination</w:t>
      </w:r>
      <w:r w:rsidR="00644882" w:rsidRPr="005C7F54">
        <w:rPr>
          <w:szCs w:val="24"/>
        </w:rPr>
        <w:t xml:space="preserve"> to provide that any medical practitioner (including specialists and consultant physicians) performing a service under item </w:t>
      </w:r>
      <w:r w:rsidR="00644882" w:rsidRPr="005C7F54">
        <w:rPr>
          <w:color w:val="000000"/>
          <w:shd w:val="clear" w:color="auto" w:fill="FFFFFF"/>
        </w:rPr>
        <w:t>93716 or 93717 must be located at a medical practice with the capacity for in person assessment</w:t>
      </w:r>
      <w:r w:rsidR="0014560F" w:rsidRPr="005C7F54">
        <w:rPr>
          <w:color w:val="000000"/>
          <w:shd w:val="clear" w:color="auto" w:fill="FFFFFF"/>
        </w:rPr>
        <w:t>,</w:t>
      </w:r>
      <w:r w:rsidR="00644882" w:rsidRPr="005C7F54">
        <w:rPr>
          <w:color w:val="000000"/>
          <w:shd w:val="clear" w:color="auto" w:fill="FFFFFF"/>
        </w:rPr>
        <w:t xml:space="preserve"> where appropriate, or have a formal agreement with a medical practice to provide personal attendance services.</w:t>
      </w:r>
    </w:p>
    <w:p w14:paraId="21DF9DDC" w14:textId="1767E1F1" w:rsidR="00331752" w:rsidRPr="005C7F54" w:rsidRDefault="00331752">
      <w:pPr>
        <w:spacing w:after="200" w:line="276" w:lineRule="auto"/>
        <w:rPr>
          <w:szCs w:val="24"/>
          <w:u w:val="single"/>
        </w:rPr>
      </w:pPr>
      <w:r w:rsidRPr="005C7F54">
        <w:rPr>
          <w:szCs w:val="24"/>
          <w:u w:val="single"/>
        </w:rPr>
        <w:br w:type="page"/>
      </w:r>
    </w:p>
    <w:p w14:paraId="2412D14E" w14:textId="632B4BE9" w:rsidR="00A17F2C" w:rsidRPr="005C7F54" w:rsidRDefault="00A17F2C" w:rsidP="008D136F">
      <w:pPr>
        <w:pStyle w:val="Header"/>
        <w:tabs>
          <w:tab w:val="num" w:pos="1080"/>
        </w:tabs>
        <w:jc w:val="center"/>
        <w:rPr>
          <w:b/>
          <w:sz w:val="28"/>
          <w:szCs w:val="28"/>
        </w:rPr>
      </w:pPr>
      <w:r w:rsidRPr="005C7F54">
        <w:rPr>
          <w:b/>
          <w:sz w:val="28"/>
          <w:szCs w:val="28"/>
        </w:rPr>
        <w:lastRenderedPageBreak/>
        <w:t>Statement of Compatibility with Human Rights</w:t>
      </w:r>
    </w:p>
    <w:p w14:paraId="2412D14F" w14:textId="77777777" w:rsidR="00A17F2C" w:rsidRPr="005C7F54" w:rsidRDefault="00A17F2C" w:rsidP="000337CB">
      <w:pPr>
        <w:spacing w:before="120" w:after="120"/>
        <w:jc w:val="center"/>
        <w:rPr>
          <w:szCs w:val="24"/>
        </w:rPr>
      </w:pPr>
      <w:r w:rsidRPr="005C7F54">
        <w:rPr>
          <w:i/>
          <w:szCs w:val="24"/>
        </w:rPr>
        <w:t>Prepared in accordance with Part 3 of the Human Rights (Parliamentary Scrutiny) Act 2011</w:t>
      </w:r>
    </w:p>
    <w:p w14:paraId="751DE726" w14:textId="77777777" w:rsidR="002A6C77" w:rsidRPr="005C7F54" w:rsidRDefault="002A6C77" w:rsidP="000337CB">
      <w:pPr>
        <w:tabs>
          <w:tab w:val="left" w:pos="1418"/>
        </w:tabs>
        <w:ind w:left="851"/>
        <w:jc w:val="center"/>
        <w:rPr>
          <w:b/>
          <w:i/>
          <w:iCs/>
        </w:rPr>
      </w:pPr>
    </w:p>
    <w:p w14:paraId="1BF56C38" w14:textId="17A57C18" w:rsidR="007708B3" w:rsidRPr="005C7F54" w:rsidRDefault="00225F20" w:rsidP="000337CB">
      <w:pPr>
        <w:tabs>
          <w:tab w:val="left" w:pos="1418"/>
        </w:tabs>
        <w:ind w:left="851"/>
        <w:jc w:val="center"/>
        <w:rPr>
          <w:i/>
          <w:iCs/>
        </w:rPr>
      </w:pPr>
      <w:r w:rsidRPr="005C7F54">
        <w:rPr>
          <w:i/>
          <w:iCs/>
        </w:rPr>
        <w:t>Health Insurance (General Practice COVID-19 Treatment</w:t>
      </w:r>
      <w:r w:rsidR="00D34A72" w:rsidRPr="005C7F54">
        <w:rPr>
          <w:i/>
          <w:iCs/>
        </w:rPr>
        <w:t>) Amendment</w:t>
      </w:r>
      <w:r w:rsidR="00A31977" w:rsidRPr="005C7F54">
        <w:rPr>
          <w:i/>
          <w:iCs/>
        </w:rPr>
        <w:t xml:space="preserve"> </w:t>
      </w:r>
      <w:r w:rsidRPr="005C7F54">
        <w:rPr>
          <w:i/>
          <w:iCs/>
        </w:rPr>
        <w:t>Determination</w:t>
      </w:r>
      <w:r w:rsidR="00A31977" w:rsidRPr="005C7F54">
        <w:rPr>
          <w:i/>
          <w:iCs/>
        </w:rPr>
        <w:t xml:space="preserve"> (No. 1)</w:t>
      </w:r>
      <w:r w:rsidRPr="005C7F54">
        <w:rPr>
          <w:i/>
          <w:iCs/>
        </w:rPr>
        <w:t xml:space="preserve"> 2022</w:t>
      </w:r>
    </w:p>
    <w:p w14:paraId="0F32502C" w14:textId="77777777" w:rsidR="00225F20" w:rsidRPr="005C7F54" w:rsidRDefault="00225F20" w:rsidP="000337CB">
      <w:pPr>
        <w:tabs>
          <w:tab w:val="left" w:pos="1418"/>
        </w:tabs>
        <w:ind w:left="851"/>
        <w:jc w:val="center"/>
        <w:rPr>
          <w:b/>
          <w:i/>
          <w:szCs w:val="24"/>
        </w:rPr>
      </w:pPr>
    </w:p>
    <w:p w14:paraId="2412D153" w14:textId="7AFD921D" w:rsidR="00A17F2C" w:rsidRPr="005C7F54" w:rsidRDefault="00A17F2C" w:rsidP="000337CB">
      <w:pPr>
        <w:jc w:val="center"/>
        <w:rPr>
          <w:szCs w:val="24"/>
        </w:rPr>
      </w:pPr>
      <w:r w:rsidRPr="005C7F54">
        <w:rPr>
          <w:szCs w:val="24"/>
        </w:rPr>
        <w:t xml:space="preserve">This </w:t>
      </w:r>
      <w:r w:rsidR="0046022A" w:rsidRPr="005C7F54">
        <w:rPr>
          <w:szCs w:val="24"/>
        </w:rPr>
        <w:t>instrument</w:t>
      </w:r>
      <w:r w:rsidRPr="005C7F54">
        <w:rPr>
          <w:szCs w:val="24"/>
        </w:rPr>
        <w:t xml:space="preserve"> is compatible with the human rights and freedoms recognised or declared in the international instruments listed in section 3 of the </w:t>
      </w:r>
      <w:r w:rsidRPr="005C7F54">
        <w:rPr>
          <w:i/>
          <w:szCs w:val="24"/>
        </w:rPr>
        <w:t>Human Rights (Parliamentary Scrutiny) Act 2011</w:t>
      </w:r>
      <w:r w:rsidRPr="005C7F54">
        <w:rPr>
          <w:szCs w:val="24"/>
        </w:rPr>
        <w:t>.</w:t>
      </w:r>
    </w:p>
    <w:p w14:paraId="7EDA9098" w14:textId="306A78E1" w:rsidR="006E6BBF" w:rsidRPr="005C7F54" w:rsidRDefault="006E6BBF" w:rsidP="008734F5">
      <w:pPr>
        <w:spacing w:before="120" w:after="120"/>
        <w:rPr>
          <w:b/>
          <w:szCs w:val="24"/>
        </w:rPr>
      </w:pPr>
      <w:r w:rsidRPr="005C7F54">
        <w:rPr>
          <w:b/>
          <w:szCs w:val="24"/>
        </w:rPr>
        <w:t xml:space="preserve">Overview of the </w:t>
      </w:r>
      <w:r w:rsidR="00B86A9F" w:rsidRPr="005C7F54">
        <w:rPr>
          <w:b/>
          <w:szCs w:val="24"/>
        </w:rPr>
        <w:t>Determination</w:t>
      </w:r>
    </w:p>
    <w:p w14:paraId="264D41CA" w14:textId="77777777" w:rsidR="00644882" w:rsidRPr="005C7F54" w:rsidRDefault="00644882" w:rsidP="00644882">
      <w:pPr>
        <w:ind w:right="-483"/>
        <w:rPr>
          <w:szCs w:val="24"/>
        </w:rPr>
      </w:pPr>
      <w:r w:rsidRPr="005C7F54">
        <w:rPr>
          <w:szCs w:val="24"/>
        </w:rPr>
        <w:t xml:space="preserve">On 19 July 2022, the </w:t>
      </w:r>
      <w:r w:rsidRPr="005C7F54">
        <w:rPr>
          <w:i/>
          <w:iCs/>
          <w:szCs w:val="24"/>
        </w:rPr>
        <w:t xml:space="preserve">Health Insurance (General Practice COVID-19 Treatment) Determination 2022 </w:t>
      </w:r>
      <w:r w:rsidRPr="005C7F54">
        <w:rPr>
          <w:szCs w:val="24"/>
        </w:rPr>
        <w:t>(the Principal Determination) introduced two new general practice phone items (</w:t>
      </w:r>
      <w:r w:rsidRPr="005C7F54">
        <w:rPr>
          <w:color w:val="000000"/>
          <w:shd w:val="clear" w:color="auto" w:fill="FFFFFF"/>
        </w:rPr>
        <w:t xml:space="preserve">93716 and 93717) </w:t>
      </w:r>
      <w:r w:rsidRPr="005C7F54">
        <w:rPr>
          <w:szCs w:val="24"/>
        </w:rPr>
        <w:t xml:space="preserve">for determining a patient’s eligibility to receive oral antiviral medication for the effective treatment of COVID-19. </w:t>
      </w:r>
    </w:p>
    <w:p w14:paraId="7CE1A7B0" w14:textId="77777777" w:rsidR="00644882" w:rsidRPr="005C7F54" w:rsidRDefault="00644882" w:rsidP="00644882">
      <w:pPr>
        <w:ind w:right="-483"/>
        <w:rPr>
          <w:szCs w:val="24"/>
        </w:rPr>
      </w:pPr>
    </w:p>
    <w:p w14:paraId="77EB0BD0" w14:textId="75A42122" w:rsidR="00644882" w:rsidRPr="005C7F54" w:rsidRDefault="00644882" w:rsidP="00644882">
      <w:pPr>
        <w:ind w:right="-483"/>
        <w:rPr>
          <w:szCs w:val="24"/>
        </w:rPr>
      </w:pPr>
      <w:r w:rsidRPr="005C7F54">
        <w:rPr>
          <w:szCs w:val="24"/>
        </w:rPr>
        <w:t xml:space="preserve">The purpose of the </w:t>
      </w:r>
      <w:r w:rsidRPr="005C7F54">
        <w:rPr>
          <w:i/>
          <w:iCs/>
          <w:szCs w:val="24"/>
        </w:rPr>
        <w:t xml:space="preserve">Health Insurance (General Practice COVID-19 Treatment) Amendment Determination </w:t>
      </w:r>
      <w:r w:rsidR="00A31977" w:rsidRPr="005C7F54">
        <w:rPr>
          <w:i/>
          <w:iCs/>
          <w:szCs w:val="24"/>
        </w:rPr>
        <w:t xml:space="preserve">(No.1) </w:t>
      </w:r>
      <w:r w:rsidRPr="005C7F54">
        <w:rPr>
          <w:i/>
          <w:iCs/>
          <w:szCs w:val="24"/>
        </w:rPr>
        <w:t>2022</w:t>
      </w:r>
      <w:r w:rsidRPr="005C7F54">
        <w:rPr>
          <w:szCs w:val="24"/>
        </w:rPr>
        <w:t xml:space="preserve"> (the Amendment Determination) is to make a minor change to subsection 7(2) of the Principal Determination</w:t>
      </w:r>
      <w:r w:rsidR="00A36A17" w:rsidRPr="005C7F54">
        <w:rPr>
          <w:szCs w:val="24"/>
        </w:rPr>
        <w:t>,</w:t>
      </w:r>
      <w:r w:rsidRPr="005C7F54">
        <w:rPr>
          <w:szCs w:val="24"/>
        </w:rPr>
        <w:t xml:space="preserve"> to align this subsection with the policy intention of the new temporary phone items. The amended subsection 7(2) will provide that any medical practitioner (including specialists and consultant physicians) performing a service under item </w:t>
      </w:r>
      <w:r w:rsidRPr="005C7F54">
        <w:rPr>
          <w:color w:val="000000"/>
          <w:shd w:val="clear" w:color="auto" w:fill="FFFFFF"/>
        </w:rPr>
        <w:t>93716 or 93717 must be located at a medical practice with the capacity for in person assessment</w:t>
      </w:r>
      <w:r w:rsidR="00B554EA" w:rsidRPr="005C7F54">
        <w:rPr>
          <w:color w:val="000000"/>
          <w:shd w:val="clear" w:color="auto" w:fill="FFFFFF"/>
        </w:rPr>
        <w:t>,</w:t>
      </w:r>
      <w:r w:rsidRPr="005C7F54">
        <w:rPr>
          <w:color w:val="000000"/>
          <w:shd w:val="clear" w:color="auto" w:fill="FFFFFF"/>
        </w:rPr>
        <w:t xml:space="preserve"> where appropriate, or have a formal agreement with a medical practice to provide personal attendance services.</w:t>
      </w:r>
      <w:r w:rsidRPr="005C7F54">
        <w:rPr>
          <w:szCs w:val="24"/>
        </w:rPr>
        <w:t xml:space="preserve">   </w:t>
      </w:r>
    </w:p>
    <w:p w14:paraId="0F311497" w14:textId="77777777" w:rsidR="00644882" w:rsidRPr="005C7F54" w:rsidRDefault="00644882" w:rsidP="00644882">
      <w:pPr>
        <w:ind w:right="-483"/>
        <w:rPr>
          <w:szCs w:val="24"/>
        </w:rPr>
      </w:pPr>
    </w:p>
    <w:p w14:paraId="0150CCBF" w14:textId="2B09AB8C" w:rsidR="00897D10" w:rsidRPr="005C7F54" w:rsidRDefault="00644882" w:rsidP="00897D10">
      <w:pPr>
        <w:ind w:right="-483"/>
        <w:rPr>
          <w:szCs w:val="24"/>
        </w:rPr>
      </w:pPr>
      <w:r w:rsidRPr="005C7F54">
        <w:rPr>
          <w:szCs w:val="24"/>
        </w:rPr>
        <w:t>The Amendment Determination will commence on</w:t>
      </w:r>
      <w:r w:rsidR="00C37294" w:rsidRPr="005C7F54">
        <w:rPr>
          <w:szCs w:val="24"/>
        </w:rPr>
        <w:t xml:space="preserve"> the day after this </w:t>
      </w:r>
      <w:r w:rsidR="00FF6A44" w:rsidRPr="005C7F54">
        <w:rPr>
          <w:szCs w:val="24"/>
        </w:rPr>
        <w:t>i</w:t>
      </w:r>
      <w:r w:rsidR="00C37294" w:rsidRPr="005C7F54">
        <w:rPr>
          <w:szCs w:val="24"/>
        </w:rPr>
        <w:t xml:space="preserve">nstrument is registered. </w:t>
      </w:r>
    </w:p>
    <w:p w14:paraId="31515278" w14:textId="28FBF7FC" w:rsidR="007708B3" w:rsidRPr="005C7F54" w:rsidRDefault="007708B3" w:rsidP="002A6C77">
      <w:pPr>
        <w:ind w:right="-482"/>
        <w:rPr>
          <w:iCs/>
        </w:rPr>
      </w:pPr>
    </w:p>
    <w:p w14:paraId="2412D15C" w14:textId="50D38E8B" w:rsidR="00A17F2C" w:rsidRPr="005C7F54" w:rsidRDefault="00A17F2C" w:rsidP="002A6C77">
      <w:pPr>
        <w:ind w:right="-482"/>
        <w:rPr>
          <w:b/>
          <w:szCs w:val="24"/>
        </w:rPr>
      </w:pPr>
      <w:r w:rsidRPr="005C7F54">
        <w:rPr>
          <w:b/>
          <w:szCs w:val="24"/>
        </w:rPr>
        <w:t>Human rights implications</w:t>
      </w:r>
    </w:p>
    <w:p w14:paraId="449665F0" w14:textId="2ED3F54B" w:rsidR="00806020" w:rsidRPr="005C7F54" w:rsidRDefault="00806020" w:rsidP="00806020">
      <w:pPr>
        <w:spacing w:before="120" w:after="120"/>
        <w:rPr>
          <w:szCs w:val="24"/>
        </w:rPr>
      </w:pPr>
      <w:r w:rsidRPr="005C7F54">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5C7F54" w:rsidRDefault="00A17F2C" w:rsidP="00806020">
      <w:pPr>
        <w:spacing w:before="120" w:after="120"/>
        <w:rPr>
          <w:i/>
          <w:szCs w:val="24"/>
        </w:rPr>
      </w:pPr>
      <w:r w:rsidRPr="005C7F54">
        <w:rPr>
          <w:i/>
          <w:szCs w:val="24"/>
        </w:rPr>
        <w:t>The Right to Health</w:t>
      </w:r>
    </w:p>
    <w:p w14:paraId="2412D15F" w14:textId="77777777" w:rsidR="00A17F2C" w:rsidRPr="005C7F54" w:rsidRDefault="00A17F2C" w:rsidP="000337CB">
      <w:pPr>
        <w:spacing w:before="120" w:after="120"/>
        <w:rPr>
          <w:szCs w:val="24"/>
        </w:rPr>
      </w:pPr>
      <w:r w:rsidRPr="005C7F5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5C7F54">
        <w:rPr>
          <w:szCs w:val="24"/>
        </w:rPr>
        <w:t>healthy, but</w:t>
      </w:r>
      <w:proofErr w:type="gramEnd"/>
      <w:r w:rsidRPr="005C7F54">
        <w:rPr>
          <w:szCs w:val="24"/>
        </w:rPr>
        <w:t xml:space="preserve"> is a right to a system of health protection which provides equality of opportunity for people to enjoy the highest attainable level of health. </w:t>
      </w:r>
    </w:p>
    <w:p w14:paraId="2412D160" w14:textId="77777777" w:rsidR="00A17F2C" w:rsidRPr="005C7F54" w:rsidRDefault="00A17F2C" w:rsidP="000337CB">
      <w:pPr>
        <w:spacing w:before="120" w:after="120"/>
        <w:rPr>
          <w:szCs w:val="24"/>
        </w:rPr>
      </w:pPr>
      <w:r w:rsidRPr="005C7F54">
        <w:rPr>
          <w:szCs w:val="24"/>
        </w:rPr>
        <w:t xml:space="preserve">The Committee reports that the </w:t>
      </w:r>
      <w:r w:rsidRPr="005C7F54">
        <w:rPr>
          <w:i/>
          <w:szCs w:val="24"/>
        </w:rPr>
        <w:t>‘highest attainable standard of health’</w:t>
      </w:r>
      <w:r w:rsidRPr="005C7F54">
        <w:rPr>
          <w:szCs w:val="24"/>
        </w:rPr>
        <w:t xml:space="preserve"> </w:t>
      </w:r>
      <w:proofErr w:type="gramStart"/>
      <w:r w:rsidRPr="005C7F54">
        <w:rPr>
          <w:szCs w:val="24"/>
        </w:rPr>
        <w:t>takes into account</w:t>
      </w:r>
      <w:proofErr w:type="gramEnd"/>
      <w:r w:rsidRPr="005C7F54">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5C7F54" w:rsidRDefault="00A17F2C" w:rsidP="000337CB">
      <w:pPr>
        <w:spacing w:before="120" w:after="120"/>
        <w:rPr>
          <w:i/>
          <w:szCs w:val="24"/>
        </w:rPr>
      </w:pPr>
      <w:r w:rsidRPr="005C7F54">
        <w:rPr>
          <w:i/>
          <w:szCs w:val="24"/>
        </w:rPr>
        <w:t xml:space="preserve">The Right to Social Security </w:t>
      </w:r>
    </w:p>
    <w:p w14:paraId="2412D162" w14:textId="77777777" w:rsidR="00A17F2C" w:rsidRPr="005C7F54" w:rsidRDefault="00A17F2C" w:rsidP="000337CB">
      <w:pPr>
        <w:spacing w:before="120" w:after="120"/>
        <w:rPr>
          <w:szCs w:val="24"/>
        </w:rPr>
      </w:pPr>
      <w:r w:rsidRPr="005C7F54">
        <w:rPr>
          <w:szCs w:val="24"/>
        </w:rPr>
        <w:t>The right to social security is contained in Article 9 of the ICESCR. It requires that a country must, within its maximum available resources, ensure access to a social security scheme that</w:t>
      </w:r>
      <w:r w:rsidR="00BA69CB" w:rsidRPr="005C7F54">
        <w:rPr>
          <w:szCs w:val="24"/>
        </w:rPr>
        <w:t xml:space="preserve"> </w:t>
      </w:r>
      <w:r w:rsidRPr="005C7F54">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5C7F54">
        <w:rPr>
          <w:szCs w:val="24"/>
        </w:rPr>
        <w:t>in an effort to</w:t>
      </w:r>
      <w:proofErr w:type="gramEnd"/>
      <w:r w:rsidRPr="005C7F54">
        <w:rPr>
          <w:szCs w:val="24"/>
        </w:rPr>
        <w:t xml:space="preserve"> satisfy, as a matter of priority, this minimum obligation.</w:t>
      </w:r>
    </w:p>
    <w:p w14:paraId="2412D163" w14:textId="5E6F0731" w:rsidR="00735CCC" w:rsidRPr="005C7F54" w:rsidRDefault="00A17F2C" w:rsidP="000337CB">
      <w:pPr>
        <w:spacing w:before="120" w:after="120"/>
        <w:rPr>
          <w:szCs w:val="24"/>
        </w:rPr>
      </w:pPr>
      <w:r w:rsidRPr="005C7F54">
        <w:rPr>
          <w:szCs w:val="24"/>
        </w:rPr>
        <w:lastRenderedPageBreak/>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89CBFCA" w14:textId="77777777" w:rsidR="007C3093" w:rsidRPr="005C7F54" w:rsidRDefault="007C3093" w:rsidP="007C3093">
      <w:pPr>
        <w:shd w:val="clear" w:color="auto" w:fill="FFFFFF"/>
        <w:spacing w:before="120" w:after="120"/>
        <w:rPr>
          <w:color w:val="000000"/>
          <w:szCs w:val="24"/>
        </w:rPr>
      </w:pPr>
      <w:r w:rsidRPr="005C7F54">
        <w:rPr>
          <w:i/>
          <w:iCs/>
          <w:color w:val="000000"/>
          <w:szCs w:val="24"/>
        </w:rPr>
        <w:t>The right of equality and non-discrimination</w:t>
      </w:r>
    </w:p>
    <w:p w14:paraId="6473C6C1" w14:textId="407694E1" w:rsidR="007C3093" w:rsidRPr="005C7F54" w:rsidRDefault="007C3093" w:rsidP="007C3093">
      <w:pPr>
        <w:spacing w:before="120" w:after="120"/>
        <w:rPr>
          <w:szCs w:val="24"/>
        </w:rPr>
      </w:pPr>
      <w:r w:rsidRPr="005C7F54">
        <w:rPr>
          <w:color w:val="000000"/>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5C7F54">
        <w:rPr>
          <w:color w:val="000000"/>
          <w:szCs w:val="24"/>
        </w:rPr>
        <w:t>birth</w:t>
      </w:r>
      <w:proofErr w:type="gramEnd"/>
      <w:r w:rsidRPr="005C7F54">
        <w:rPr>
          <w:color w:val="000000"/>
          <w:szCs w:val="24"/>
        </w:rPr>
        <w:t xml:space="preserve"> or other status.</w:t>
      </w:r>
    </w:p>
    <w:p w14:paraId="2412D164" w14:textId="1BF78036" w:rsidR="00A17F2C" w:rsidRPr="005C7F54" w:rsidRDefault="00A17F2C" w:rsidP="000337CB">
      <w:pPr>
        <w:spacing w:before="120" w:after="120"/>
        <w:rPr>
          <w:szCs w:val="24"/>
          <w:u w:val="single"/>
        </w:rPr>
      </w:pPr>
      <w:r w:rsidRPr="005C7F54">
        <w:rPr>
          <w:szCs w:val="24"/>
          <w:u w:val="single"/>
        </w:rPr>
        <w:t xml:space="preserve">Analysis </w:t>
      </w:r>
    </w:p>
    <w:p w14:paraId="5CED5F70" w14:textId="14E6BCBE" w:rsidR="0079191B" w:rsidRPr="005C7F54" w:rsidRDefault="00225F20" w:rsidP="00225F20">
      <w:pPr>
        <w:rPr>
          <w:szCs w:val="24"/>
        </w:rPr>
      </w:pPr>
      <w:r w:rsidRPr="005C7F54">
        <w:rPr>
          <w:szCs w:val="24"/>
        </w:rPr>
        <w:t>This</w:t>
      </w:r>
      <w:r w:rsidR="00387E8A" w:rsidRPr="005C7F54">
        <w:rPr>
          <w:szCs w:val="24"/>
        </w:rPr>
        <w:t xml:space="preserve"> instrument </w:t>
      </w:r>
      <w:r w:rsidR="00644882" w:rsidRPr="005C7F54">
        <w:rPr>
          <w:szCs w:val="24"/>
        </w:rPr>
        <w:t xml:space="preserve">maintains the rights to health and social security and the right of equality and non-discrimination by ensuring appropriate claiming by medical practitioners of the </w:t>
      </w:r>
      <w:r w:rsidR="00034C96" w:rsidRPr="005C7F54">
        <w:rPr>
          <w:szCs w:val="24"/>
        </w:rPr>
        <w:t>new general practice phone items (</w:t>
      </w:r>
      <w:r w:rsidR="00034C96" w:rsidRPr="005C7F54">
        <w:rPr>
          <w:color w:val="000000"/>
          <w:shd w:val="clear" w:color="auto" w:fill="FFFFFF"/>
        </w:rPr>
        <w:t>93716 and 93717)</w:t>
      </w:r>
      <w:r w:rsidR="00A36A17" w:rsidRPr="005C7F54">
        <w:rPr>
          <w:color w:val="000000"/>
          <w:shd w:val="clear" w:color="auto" w:fill="FFFFFF"/>
        </w:rPr>
        <w:t>,</w:t>
      </w:r>
      <w:r w:rsidR="00034C96" w:rsidRPr="005C7F54">
        <w:rPr>
          <w:color w:val="000000"/>
          <w:shd w:val="clear" w:color="auto" w:fill="FFFFFF"/>
        </w:rPr>
        <w:t xml:space="preserve"> </w:t>
      </w:r>
      <w:r w:rsidR="00034C96" w:rsidRPr="005C7F54">
        <w:rPr>
          <w:szCs w:val="24"/>
        </w:rPr>
        <w:t>for determining a patient’s eligibility to receive oral antiviral medication for the effective treatment of COVID-19 and aligning the Principal Determination with the original policy intention.</w:t>
      </w:r>
    </w:p>
    <w:p w14:paraId="2412D166" w14:textId="1973400E" w:rsidR="00A17F2C" w:rsidRPr="005C7F54" w:rsidRDefault="00A17F2C" w:rsidP="004B7CB9">
      <w:pPr>
        <w:spacing w:before="120" w:after="120" w:line="276" w:lineRule="auto"/>
        <w:rPr>
          <w:rFonts w:eastAsia="Calibri"/>
          <w:b/>
          <w:szCs w:val="24"/>
          <w:lang w:eastAsia="en-US"/>
        </w:rPr>
      </w:pPr>
      <w:r w:rsidRPr="005C7F54">
        <w:rPr>
          <w:rFonts w:eastAsia="Calibri"/>
          <w:b/>
          <w:szCs w:val="24"/>
          <w:lang w:eastAsia="en-US"/>
        </w:rPr>
        <w:t xml:space="preserve">Conclusion </w:t>
      </w:r>
    </w:p>
    <w:p w14:paraId="2412D168" w14:textId="42E70E0B" w:rsidR="00F15284" w:rsidRPr="005C7F54" w:rsidRDefault="00034C96" w:rsidP="000337CB">
      <w:pPr>
        <w:rPr>
          <w:rFonts w:eastAsia="Calibri"/>
          <w:szCs w:val="24"/>
          <w:lang w:eastAsia="en-US"/>
        </w:rPr>
      </w:pPr>
      <w:r w:rsidRPr="005C7F54">
        <w:rPr>
          <w:color w:val="000000"/>
          <w:shd w:val="clear" w:color="auto" w:fill="FFFFFF"/>
        </w:rPr>
        <w:t>This instrument is compatible with human rights as it maintains the right to health, the right to social security and the right of equality and non-discrimination.</w:t>
      </w:r>
    </w:p>
    <w:p w14:paraId="75A46380" w14:textId="77777777" w:rsidR="00C67BC7" w:rsidRPr="005C7F54" w:rsidRDefault="00C67BC7" w:rsidP="000F2948">
      <w:pPr>
        <w:jc w:val="center"/>
        <w:rPr>
          <w:b/>
          <w:bCs/>
        </w:rPr>
      </w:pPr>
    </w:p>
    <w:p w14:paraId="1A4FB0F3" w14:textId="03548648" w:rsidR="001B6095" w:rsidRPr="005C7F54" w:rsidRDefault="00C45AC5" w:rsidP="001B6095">
      <w:pPr>
        <w:shd w:val="clear" w:color="auto" w:fill="FFFFFF"/>
        <w:spacing w:line="240" w:lineRule="atLeast"/>
        <w:ind w:right="-23"/>
        <w:jc w:val="center"/>
        <w:rPr>
          <w:b/>
          <w:bCs/>
          <w:szCs w:val="22"/>
        </w:rPr>
      </w:pPr>
      <w:r w:rsidRPr="005C7F54">
        <w:rPr>
          <w:b/>
          <w:bCs/>
          <w:szCs w:val="22"/>
        </w:rPr>
        <w:t>Travis Haslam</w:t>
      </w:r>
    </w:p>
    <w:p w14:paraId="33AC2A93" w14:textId="77777777" w:rsidR="00C45AC5" w:rsidRPr="005C7F54" w:rsidRDefault="00C45AC5" w:rsidP="00C45AC5">
      <w:pPr>
        <w:jc w:val="center"/>
        <w:rPr>
          <w:b/>
          <w:bCs/>
          <w:szCs w:val="22"/>
        </w:rPr>
      </w:pPr>
      <w:r w:rsidRPr="005C7F54">
        <w:rPr>
          <w:b/>
          <w:bCs/>
          <w:szCs w:val="22"/>
        </w:rPr>
        <w:t>Acting First Assistant Secretary</w:t>
      </w:r>
    </w:p>
    <w:p w14:paraId="6EEA1DEB" w14:textId="77777777" w:rsidR="00C45AC5" w:rsidRPr="005C7F54" w:rsidRDefault="00C45AC5" w:rsidP="00C45AC5">
      <w:pPr>
        <w:jc w:val="center"/>
        <w:rPr>
          <w:b/>
          <w:bCs/>
          <w:szCs w:val="22"/>
        </w:rPr>
      </w:pPr>
      <w:r w:rsidRPr="005C7F54">
        <w:rPr>
          <w:b/>
          <w:bCs/>
          <w:szCs w:val="22"/>
        </w:rPr>
        <w:t>Medical Benefits Division</w:t>
      </w:r>
    </w:p>
    <w:p w14:paraId="5854E46A" w14:textId="77777777" w:rsidR="00C45AC5" w:rsidRPr="005C7F54" w:rsidRDefault="00C45AC5" w:rsidP="00C45AC5">
      <w:pPr>
        <w:jc w:val="center"/>
        <w:rPr>
          <w:b/>
          <w:bCs/>
          <w:szCs w:val="22"/>
        </w:rPr>
      </w:pPr>
      <w:r w:rsidRPr="005C7F54">
        <w:rPr>
          <w:b/>
          <w:bCs/>
          <w:szCs w:val="22"/>
        </w:rPr>
        <w:t xml:space="preserve">Health Resourcing Group </w:t>
      </w:r>
    </w:p>
    <w:p w14:paraId="2412D16E" w14:textId="0CB15D8A" w:rsidR="00636C51" w:rsidRPr="0020245D" w:rsidRDefault="000F2948" w:rsidP="00C45AC5">
      <w:pPr>
        <w:jc w:val="center"/>
        <w:rPr>
          <w:rFonts w:eastAsia="Calibri"/>
          <w:szCs w:val="24"/>
          <w:lang w:eastAsia="en-US"/>
        </w:rPr>
      </w:pPr>
      <w:r w:rsidRPr="005C7F54">
        <w:rPr>
          <w:b/>
          <w:bCs/>
        </w:rPr>
        <w:t>Department of Health</w:t>
      </w:r>
      <w:r w:rsidR="00C45AC5" w:rsidRPr="005C7F54">
        <w:rPr>
          <w:b/>
          <w:bCs/>
        </w:rPr>
        <w:t xml:space="preserve">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8BF7E" w14:textId="77777777" w:rsidR="00140E12" w:rsidRDefault="00140E12">
      <w:r>
        <w:separator/>
      </w:r>
    </w:p>
  </w:endnote>
  <w:endnote w:type="continuationSeparator" w:id="0">
    <w:p w14:paraId="191076B1" w14:textId="77777777" w:rsidR="00140E12" w:rsidRDefault="0014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769DC" w14:textId="77777777" w:rsidR="00140E12" w:rsidRDefault="00140E12">
      <w:r>
        <w:separator/>
      </w:r>
    </w:p>
  </w:footnote>
  <w:footnote w:type="continuationSeparator" w:id="0">
    <w:p w14:paraId="1E70F071" w14:textId="77777777" w:rsidR="00140E12" w:rsidRDefault="0014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4A17DA"/>
    <w:multiLevelType w:val="hybridMultilevel"/>
    <w:tmpl w:val="6916EF30"/>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73921"/>
    <w:multiLevelType w:val="hybridMultilevel"/>
    <w:tmpl w:val="B0FADD3E"/>
    <w:lvl w:ilvl="0" w:tplc="0C090017">
      <w:start w:val="1"/>
      <w:numFmt w:val="lowerLetter"/>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E014B1"/>
    <w:multiLevelType w:val="hybridMultilevel"/>
    <w:tmpl w:val="147C2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
  </w:num>
  <w:num w:numId="3">
    <w:abstractNumId w:val="2"/>
  </w:num>
  <w:num w:numId="4">
    <w:abstractNumId w:val="13"/>
  </w:num>
  <w:num w:numId="5">
    <w:abstractNumId w:val="19"/>
  </w:num>
  <w:num w:numId="6">
    <w:abstractNumId w:val="11"/>
  </w:num>
  <w:num w:numId="7">
    <w:abstractNumId w:val="30"/>
  </w:num>
  <w:num w:numId="8">
    <w:abstractNumId w:val="6"/>
  </w:num>
  <w:num w:numId="9">
    <w:abstractNumId w:val="5"/>
  </w:num>
  <w:num w:numId="10">
    <w:abstractNumId w:val="32"/>
  </w:num>
  <w:num w:numId="11">
    <w:abstractNumId w:val="29"/>
  </w:num>
  <w:num w:numId="12">
    <w:abstractNumId w:val="14"/>
  </w:num>
  <w:num w:numId="13">
    <w:abstractNumId w:val="16"/>
  </w:num>
  <w:num w:numId="14">
    <w:abstractNumId w:val="27"/>
  </w:num>
  <w:num w:numId="15">
    <w:abstractNumId w:val="7"/>
  </w:num>
  <w:num w:numId="16">
    <w:abstractNumId w:val="21"/>
  </w:num>
  <w:num w:numId="17">
    <w:abstractNumId w:val="24"/>
  </w:num>
  <w:num w:numId="18">
    <w:abstractNumId w:val="22"/>
  </w:num>
  <w:num w:numId="19">
    <w:abstractNumId w:val="3"/>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4"/>
  </w:num>
  <w:num w:numId="27">
    <w:abstractNumId w:val="17"/>
  </w:num>
  <w:num w:numId="28">
    <w:abstractNumId w:val="31"/>
  </w:num>
  <w:num w:numId="29">
    <w:abstractNumId w:val="18"/>
  </w:num>
  <w:num w:numId="30">
    <w:abstractNumId w:val="28"/>
  </w:num>
  <w:num w:numId="31">
    <w:abstractNumId w:val="15"/>
  </w:num>
  <w:num w:numId="32">
    <w:abstractNumId w:val="26"/>
  </w:num>
  <w:num w:numId="33">
    <w:abstractNumId w:val="33"/>
  </w:num>
  <w:num w:numId="34">
    <w:abstractNumId w:val="8"/>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27D54"/>
    <w:rsid w:val="000319EF"/>
    <w:rsid w:val="00033034"/>
    <w:rsid w:val="000337CB"/>
    <w:rsid w:val="00034C96"/>
    <w:rsid w:val="0003591F"/>
    <w:rsid w:val="00041849"/>
    <w:rsid w:val="0004426E"/>
    <w:rsid w:val="00044A2A"/>
    <w:rsid w:val="00050623"/>
    <w:rsid w:val="000509BA"/>
    <w:rsid w:val="0005224B"/>
    <w:rsid w:val="00054F46"/>
    <w:rsid w:val="0005533C"/>
    <w:rsid w:val="00055DDF"/>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3D3D"/>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4820"/>
    <w:rsid w:val="00132087"/>
    <w:rsid w:val="00134B27"/>
    <w:rsid w:val="00135D0D"/>
    <w:rsid w:val="001400C4"/>
    <w:rsid w:val="00140E12"/>
    <w:rsid w:val="00141323"/>
    <w:rsid w:val="00141E8C"/>
    <w:rsid w:val="00143685"/>
    <w:rsid w:val="00143943"/>
    <w:rsid w:val="001448F2"/>
    <w:rsid w:val="0014560F"/>
    <w:rsid w:val="00145918"/>
    <w:rsid w:val="00145D25"/>
    <w:rsid w:val="00145DED"/>
    <w:rsid w:val="001519E4"/>
    <w:rsid w:val="00154FC4"/>
    <w:rsid w:val="001551FE"/>
    <w:rsid w:val="0015521F"/>
    <w:rsid w:val="001603DB"/>
    <w:rsid w:val="00164097"/>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1E92"/>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3F68"/>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5F20"/>
    <w:rsid w:val="002264F4"/>
    <w:rsid w:val="002322A8"/>
    <w:rsid w:val="0023311C"/>
    <w:rsid w:val="00233725"/>
    <w:rsid w:val="00233BEB"/>
    <w:rsid w:val="00235B6C"/>
    <w:rsid w:val="00236DF2"/>
    <w:rsid w:val="0024152E"/>
    <w:rsid w:val="00242085"/>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1BCF"/>
    <w:rsid w:val="00274073"/>
    <w:rsid w:val="0027545F"/>
    <w:rsid w:val="0027610D"/>
    <w:rsid w:val="002806A1"/>
    <w:rsid w:val="00281918"/>
    <w:rsid w:val="00284483"/>
    <w:rsid w:val="00284749"/>
    <w:rsid w:val="00285256"/>
    <w:rsid w:val="00287AEF"/>
    <w:rsid w:val="00287B08"/>
    <w:rsid w:val="00290B98"/>
    <w:rsid w:val="002944D4"/>
    <w:rsid w:val="00295526"/>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314"/>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0CA9"/>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1F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87E8A"/>
    <w:rsid w:val="0039170C"/>
    <w:rsid w:val="00391AFA"/>
    <w:rsid w:val="003937EF"/>
    <w:rsid w:val="00393E9B"/>
    <w:rsid w:val="00397A97"/>
    <w:rsid w:val="003A280D"/>
    <w:rsid w:val="003A4D52"/>
    <w:rsid w:val="003A5A70"/>
    <w:rsid w:val="003A6230"/>
    <w:rsid w:val="003A6299"/>
    <w:rsid w:val="003B1976"/>
    <w:rsid w:val="003B1D46"/>
    <w:rsid w:val="003B27BA"/>
    <w:rsid w:val="003B366C"/>
    <w:rsid w:val="003B38C1"/>
    <w:rsid w:val="003B59A9"/>
    <w:rsid w:val="003B6B63"/>
    <w:rsid w:val="003B7C31"/>
    <w:rsid w:val="003C02D4"/>
    <w:rsid w:val="003C2593"/>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1D7D"/>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3A93"/>
    <w:rsid w:val="00456B1D"/>
    <w:rsid w:val="0046022A"/>
    <w:rsid w:val="004623B2"/>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5AAC"/>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062DA"/>
    <w:rsid w:val="00510A4F"/>
    <w:rsid w:val="005119E9"/>
    <w:rsid w:val="00512A65"/>
    <w:rsid w:val="00512F12"/>
    <w:rsid w:val="005130BE"/>
    <w:rsid w:val="005140F2"/>
    <w:rsid w:val="00515F6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0A28"/>
    <w:rsid w:val="005642D9"/>
    <w:rsid w:val="00564C2B"/>
    <w:rsid w:val="00564C37"/>
    <w:rsid w:val="00564D84"/>
    <w:rsid w:val="00567DBA"/>
    <w:rsid w:val="00570F2B"/>
    <w:rsid w:val="0057258C"/>
    <w:rsid w:val="00573651"/>
    <w:rsid w:val="00574E71"/>
    <w:rsid w:val="005773FB"/>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27D2"/>
    <w:rsid w:val="005C4A91"/>
    <w:rsid w:val="005C5824"/>
    <w:rsid w:val="005C6118"/>
    <w:rsid w:val="005C7F54"/>
    <w:rsid w:val="005D3575"/>
    <w:rsid w:val="005D3CED"/>
    <w:rsid w:val="005D538F"/>
    <w:rsid w:val="005D63D9"/>
    <w:rsid w:val="005D68D1"/>
    <w:rsid w:val="005E1C8A"/>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0183"/>
    <w:rsid w:val="00635031"/>
    <w:rsid w:val="0063649E"/>
    <w:rsid w:val="006369D4"/>
    <w:rsid w:val="00636C51"/>
    <w:rsid w:val="006407FA"/>
    <w:rsid w:val="00642537"/>
    <w:rsid w:val="006427B2"/>
    <w:rsid w:val="00642BEB"/>
    <w:rsid w:val="00644882"/>
    <w:rsid w:val="00647426"/>
    <w:rsid w:val="00647590"/>
    <w:rsid w:val="00651E32"/>
    <w:rsid w:val="006526F5"/>
    <w:rsid w:val="00656275"/>
    <w:rsid w:val="00657702"/>
    <w:rsid w:val="006619F5"/>
    <w:rsid w:val="006629F9"/>
    <w:rsid w:val="006639F0"/>
    <w:rsid w:val="00664AEE"/>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D44"/>
    <w:rsid w:val="006F2E4F"/>
    <w:rsid w:val="006F5CDC"/>
    <w:rsid w:val="006F6EC2"/>
    <w:rsid w:val="0070058D"/>
    <w:rsid w:val="007014EB"/>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1618"/>
    <w:rsid w:val="0072331C"/>
    <w:rsid w:val="00726CFA"/>
    <w:rsid w:val="0072758A"/>
    <w:rsid w:val="007304D5"/>
    <w:rsid w:val="00730965"/>
    <w:rsid w:val="00733599"/>
    <w:rsid w:val="00733F09"/>
    <w:rsid w:val="00735753"/>
    <w:rsid w:val="00735CCC"/>
    <w:rsid w:val="007368DC"/>
    <w:rsid w:val="00736AC9"/>
    <w:rsid w:val="00741A4E"/>
    <w:rsid w:val="00742E51"/>
    <w:rsid w:val="00742E97"/>
    <w:rsid w:val="007452E0"/>
    <w:rsid w:val="00745BD4"/>
    <w:rsid w:val="00750378"/>
    <w:rsid w:val="007505FB"/>
    <w:rsid w:val="007524B0"/>
    <w:rsid w:val="00752997"/>
    <w:rsid w:val="007533EC"/>
    <w:rsid w:val="00756F0A"/>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873D0"/>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D3891"/>
    <w:rsid w:val="007D4584"/>
    <w:rsid w:val="007D4A14"/>
    <w:rsid w:val="007D61F9"/>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0A7"/>
    <w:rsid w:val="0089513F"/>
    <w:rsid w:val="00895699"/>
    <w:rsid w:val="00897D10"/>
    <w:rsid w:val="008A0A3D"/>
    <w:rsid w:val="008A145A"/>
    <w:rsid w:val="008A153F"/>
    <w:rsid w:val="008A54A9"/>
    <w:rsid w:val="008A6188"/>
    <w:rsid w:val="008A79C6"/>
    <w:rsid w:val="008B2094"/>
    <w:rsid w:val="008B28F2"/>
    <w:rsid w:val="008B444F"/>
    <w:rsid w:val="008B62F3"/>
    <w:rsid w:val="008B64D7"/>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105"/>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2687"/>
    <w:rsid w:val="00935308"/>
    <w:rsid w:val="009361FD"/>
    <w:rsid w:val="009406D2"/>
    <w:rsid w:val="00940F17"/>
    <w:rsid w:val="009414C5"/>
    <w:rsid w:val="009427F2"/>
    <w:rsid w:val="00944F64"/>
    <w:rsid w:val="00945CE1"/>
    <w:rsid w:val="009467A8"/>
    <w:rsid w:val="00951A0B"/>
    <w:rsid w:val="00953383"/>
    <w:rsid w:val="00953A37"/>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469F"/>
    <w:rsid w:val="009B7AE2"/>
    <w:rsid w:val="009C3EB5"/>
    <w:rsid w:val="009C42BD"/>
    <w:rsid w:val="009C444B"/>
    <w:rsid w:val="009C664F"/>
    <w:rsid w:val="009D3773"/>
    <w:rsid w:val="009D499D"/>
    <w:rsid w:val="009D72AA"/>
    <w:rsid w:val="009D7484"/>
    <w:rsid w:val="009E0078"/>
    <w:rsid w:val="009E14BA"/>
    <w:rsid w:val="009E2AEA"/>
    <w:rsid w:val="009E3005"/>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1977"/>
    <w:rsid w:val="00A32742"/>
    <w:rsid w:val="00A33893"/>
    <w:rsid w:val="00A34C9A"/>
    <w:rsid w:val="00A34D89"/>
    <w:rsid w:val="00A3611E"/>
    <w:rsid w:val="00A36A17"/>
    <w:rsid w:val="00A41364"/>
    <w:rsid w:val="00A41F72"/>
    <w:rsid w:val="00A4278E"/>
    <w:rsid w:val="00A4292D"/>
    <w:rsid w:val="00A44A25"/>
    <w:rsid w:val="00A54891"/>
    <w:rsid w:val="00A54CA1"/>
    <w:rsid w:val="00A56516"/>
    <w:rsid w:val="00A62031"/>
    <w:rsid w:val="00A63EED"/>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796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4EA"/>
    <w:rsid w:val="00B55CDD"/>
    <w:rsid w:val="00B56E4F"/>
    <w:rsid w:val="00B63345"/>
    <w:rsid w:val="00B63A7A"/>
    <w:rsid w:val="00B652B0"/>
    <w:rsid w:val="00B70D13"/>
    <w:rsid w:val="00B7119B"/>
    <w:rsid w:val="00B71CF1"/>
    <w:rsid w:val="00B72443"/>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2072"/>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B788B"/>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37294"/>
    <w:rsid w:val="00C42112"/>
    <w:rsid w:val="00C435EB"/>
    <w:rsid w:val="00C45768"/>
    <w:rsid w:val="00C45AC5"/>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5946"/>
    <w:rsid w:val="00C96958"/>
    <w:rsid w:val="00C96A6B"/>
    <w:rsid w:val="00CA62C0"/>
    <w:rsid w:val="00CA73CB"/>
    <w:rsid w:val="00CA79BB"/>
    <w:rsid w:val="00CB4161"/>
    <w:rsid w:val="00CB43A2"/>
    <w:rsid w:val="00CB5092"/>
    <w:rsid w:val="00CB6DE1"/>
    <w:rsid w:val="00CB7730"/>
    <w:rsid w:val="00CC12A0"/>
    <w:rsid w:val="00CC26A8"/>
    <w:rsid w:val="00CC4CED"/>
    <w:rsid w:val="00CC6EBB"/>
    <w:rsid w:val="00CD4A21"/>
    <w:rsid w:val="00CD4FC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A72"/>
    <w:rsid w:val="00D34E5E"/>
    <w:rsid w:val="00D37CF1"/>
    <w:rsid w:val="00D4044B"/>
    <w:rsid w:val="00D4046C"/>
    <w:rsid w:val="00D419B8"/>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B78B6"/>
    <w:rsid w:val="00EC0273"/>
    <w:rsid w:val="00EC086C"/>
    <w:rsid w:val="00EC19A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1E1C"/>
    <w:rsid w:val="00F0546E"/>
    <w:rsid w:val="00F0625D"/>
    <w:rsid w:val="00F0672D"/>
    <w:rsid w:val="00F072E1"/>
    <w:rsid w:val="00F11185"/>
    <w:rsid w:val="00F11DDA"/>
    <w:rsid w:val="00F12E98"/>
    <w:rsid w:val="00F1446A"/>
    <w:rsid w:val="00F14B17"/>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0131"/>
    <w:rsid w:val="00FF26F6"/>
    <w:rsid w:val="00FF35E2"/>
    <w:rsid w:val="00FF6A44"/>
    <w:rsid w:val="00FF7675"/>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GARNHAM, Katherine</cp:lastModifiedBy>
  <cp:revision>9</cp:revision>
  <cp:lastPrinted>2019-09-23T06:46:00Z</cp:lastPrinted>
  <dcterms:created xsi:type="dcterms:W3CDTF">2022-07-26T03:18:00Z</dcterms:created>
  <dcterms:modified xsi:type="dcterms:W3CDTF">2022-08-05T02:02:00Z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