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F7F" w14:textId="31D2146F" w:rsidR="00715914" w:rsidRPr="006940E5" w:rsidRDefault="004F3992" w:rsidP="009460DC">
      <w:pPr>
        <w:spacing w:after="600"/>
        <w:rPr>
          <w:sz w:val="28"/>
        </w:rPr>
      </w:pPr>
      <w:r w:rsidRPr="006940E5">
        <w:rPr>
          <w:noProof/>
        </w:rPr>
        <w:drawing>
          <wp:inline distT="0" distB="0" distL="0" distR="0" wp14:anchorId="759A4F62" wp14:editId="4EE13C45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0F77D" w14:textId="77777777" w:rsidR="00243EC0" w:rsidRPr="006940E5" w:rsidRDefault="00447DB4" w:rsidP="003B28C3">
      <w:pPr>
        <w:pStyle w:val="LI-Title"/>
        <w:pBdr>
          <w:bottom w:val="single" w:sz="4" w:space="1" w:color="auto"/>
        </w:pBdr>
      </w:pPr>
      <w:r w:rsidRPr="006940E5">
        <w:t>A</w:t>
      </w:r>
      <w:r w:rsidR="00327DDF" w:rsidRPr="006940E5">
        <w:t xml:space="preserve">SIC Corporations </w:t>
      </w:r>
      <w:r w:rsidR="00C11452" w:rsidRPr="006940E5">
        <w:t>(</w:t>
      </w:r>
      <w:r w:rsidR="00740FA9" w:rsidRPr="006940E5">
        <w:t>Incidental Retail Cover</w:t>
      </w:r>
      <w:r w:rsidR="00C11452" w:rsidRPr="006940E5">
        <w:t xml:space="preserve">) Instrument </w:t>
      </w:r>
      <w:r w:rsidR="00740FA9" w:rsidRPr="006940E5">
        <w:t>2022</w:t>
      </w:r>
      <w:r w:rsidR="00CE6D42" w:rsidRPr="006940E5">
        <w:t>/</w:t>
      </w:r>
      <w:r w:rsidR="007A4A40" w:rsidRPr="006940E5">
        <w:t>716</w:t>
      </w:r>
    </w:p>
    <w:p w14:paraId="182353C6" w14:textId="77777777" w:rsidR="00F171A1" w:rsidRPr="006940E5" w:rsidRDefault="00F171A1" w:rsidP="00005446">
      <w:pPr>
        <w:pStyle w:val="LI-Fronttext"/>
        <w:rPr>
          <w:sz w:val="24"/>
          <w:szCs w:val="24"/>
        </w:rPr>
      </w:pPr>
      <w:r w:rsidRPr="006940E5">
        <w:rPr>
          <w:sz w:val="24"/>
          <w:szCs w:val="24"/>
        </w:rPr>
        <w:t xml:space="preserve">I, </w:t>
      </w:r>
      <w:r w:rsidR="00A5443F" w:rsidRPr="006940E5">
        <w:rPr>
          <w:sz w:val="24"/>
          <w:szCs w:val="24"/>
        </w:rPr>
        <w:t>Rhys Bollen,</w:t>
      </w:r>
      <w:r w:rsidR="00C0544A" w:rsidRPr="006940E5">
        <w:rPr>
          <w:sz w:val="24"/>
          <w:szCs w:val="24"/>
        </w:rPr>
        <w:t xml:space="preserve"> delegate of the Australian Securities and Investments Commission</w:t>
      </w:r>
      <w:r w:rsidRPr="006940E5">
        <w:rPr>
          <w:sz w:val="24"/>
          <w:szCs w:val="24"/>
        </w:rPr>
        <w:t xml:space="preserve">, make the following </w:t>
      </w:r>
      <w:r w:rsidR="008C0F29" w:rsidRPr="006940E5">
        <w:rPr>
          <w:sz w:val="24"/>
          <w:szCs w:val="24"/>
        </w:rPr>
        <w:t>legislative instrument</w:t>
      </w:r>
      <w:r w:rsidRPr="006940E5">
        <w:rPr>
          <w:sz w:val="24"/>
          <w:szCs w:val="24"/>
        </w:rPr>
        <w:t>.</w:t>
      </w:r>
    </w:p>
    <w:p w14:paraId="1E5192D9" w14:textId="77777777" w:rsidR="003A2A48" w:rsidRPr="006940E5" w:rsidRDefault="003A2A48" w:rsidP="00005446">
      <w:pPr>
        <w:pStyle w:val="LI-Fronttext"/>
      </w:pPr>
    </w:p>
    <w:p w14:paraId="3A7B3FFC" w14:textId="77777777" w:rsidR="006554FF" w:rsidRPr="006940E5" w:rsidRDefault="00F171A1" w:rsidP="00005446">
      <w:pPr>
        <w:pStyle w:val="LI-Fronttext"/>
        <w:rPr>
          <w:sz w:val="24"/>
          <w:szCs w:val="24"/>
        </w:rPr>
      </w:pPr>
      <w:r w:rsidRPr="006940E5">
        <w:rPr>
          <w:sz w:val="24"/>
          <w:szCs w:val="24"/>
        </w:rPr>
        <w:t>Date</w:t>
      </w:r>
      <w:r w:rsidRPr="006940E5">
        <w:rPr>
          <w:sz w:val="24"/>
          <w:szCs w:val="24"/>
        </w:rPr>
        <w:tab/>
      </w:r>
      <w:bookmarkStart w:id="0" w:name="BKCheck15B_1"/>
      <w:bookmarkEnd w:id="0"/>
      <w:r w:rsidR="00A5443F" w:rsidRPr="006940E5">
        <w:rPr>
          <w:sz w:val="24"/>
          <w:szCs w:val="24"/>
        </w:rPr>
        <w:t>1</w:t>
      </w:r>
      <w:r w:rsidR="006F3D06" w:rsidRPr="006940E5">
        <w:rPr>
          <w:sz w:val="24"/>
          <w:szCs w:val="24"/>
        </w:rPr>
        <w:t>2</w:t>
      </w:r>
      <w:r w:rsidR="00A5443F" w:rsidRPr="006940E5">
        <w:rPr>
          <w:sz w:val="24"/>
          <w:szCs w:val="24"/>
        </w:rPr>
        <w:t xml:space="preserve"> August </w:t>
      </w:r>
      <w:r w:rsidR="00CE6D42" w:rsidRPr="006940E5">
        <w:rPr>
          <w:sz w:val="24"/>
          <w:szCs w:val="24"/>
        </w:rPr>
        <w:t>20</w:t>
      </w:r>
      <w:r w:rsidR="00E67AEE" w:rsidRPr="006940E5">
        <w:rPr>
          <w:sz w:val="24"/>
          <w:szCs w:val="24"/>
        </w:rPr>
        <w:t>2</w:t>
      </w:r>
      <w:r w:rsidR="002D7619" w:rsidRPr="006940E5">
        <w:rPr>
          <w:sz w:val="24"/>
          <w:szCs w:val="24"/>
        </w:rPr>
        <w:t>2</w:t>
      </w:r>
    </w:p>
    <w:p w14:paraId="25528662" w14:textId="77777777" w:rsidR="00A5443F" w:rsidRPr="006940E5" w:rsidRDefault="00A5443F" w:rsidP="00005446">
      <w:pPr>
        <w:pStyle w:val="LI-Fronttext"/>
        <w:rPr>
          <w:i/>
          <w:sz w:val="24"/>
          <w:szCs w:val="24"/>
        </w:rPr>
      </w:pPr>
    </w:p>
    <w:p w14:paraId="69FA1D4A" w14:textId="77777777" w:rsidR="00A5443F" w:rsidRPr="006940E5" w:rsidRDefault="00A5443F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B4288DC" w14:textId="77777777" w:rsidR="00F171A1" w:rsidRPr="00BB5C17" w:rsidRDefault="00A5443F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6940E5">
        <w:rPr>
          <w:sz w:val="24"/>
          <w:szCs w:val="24"/>
        </w:rPr>
        <w:t>Rhys Bollen</w:t>
      </w:r>
    </w:p>
    <w:p w14:paraId="028925C2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627A420A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7446D2E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71D2545" w14:textId="77777777" w:rsidR="00A5443F" w:rsidRPr="00E90DB2" w:rsidRDefault="00015719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11104547" w:history="1">
        <w:r w:rsidR="00A5443F" w:rsidRPr="00836641">
          <w:rPr>
            <w:rStyle w:val="Hyperlink"/>
            <w:noProof/>
          </w:rPr>
          <w:t>Part 1—Preliminary</w:t>
        </w:r>
        <w:r w:rsidR="00A5443F">
          <w:rPr>
            <w:noProof/>
            <w:webHidden/>
          </w:rPr>
          <w:tab/>
        </w:r>
        <w:r w:rsidR="00A5443F">
          <w:rPr>
            <w:noProof/>
            <w:webHidden/>
          </w:rPr>
          <w:fldChar w:fldCharType="begin"/>
        </w:r>
        <w:r w:rsidR="00A5443F">
          <w:rPr>
            <w:noProof/>
            <w:webHidden/>
          </w:rPr>
          <w:instrText xml:space="preserve"> PAGEREF _Toc111104547 \h </w:instrText>
        </w:r>
        <w:r w:rsidR="00A5443F">
          <w:rPr>
            <w:noProof/>
            <w:webHidden/>
          </w:rPr>
        </w:r>
        <w:r w:rsidR="00A5443F">
          <w:rPr>
            <w:noProof/>
            <w:webHidden/>
          </w:rPr>
          <w:fldChar w:fldCharType="separate"/>
        </w:r>
        <w:r w:rsidR="00A5443F">
          <w:rPr>
            <w:noProof/>
            <w:webHidden/>
          </w:rPr>
          <w:t>3</w:t>
        </w:r>
        <w:r w:rsidR="00A5443F">
          <w:rPr>
            <w:noProof/>
            <w:webHidden/>
          </w:rPr>
          <w:fldChar w:fldCharType="end"/>
        </w:r>
      </w:hyperlink>
    </w:p>
    <w:p w14:paraId="642BC4AC" w14:textId="77777777" w:rsidR="00A5443F" w:rsidRPr="00E90DB2" w:rsidRDefault="00A5443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11104548" w:history="1">
        <w:r w:rsidRPr="00836641">
          <w:rPr>
            <w:rStyle w:val="Hyperlink"/>
            <w:noProof/>
          </w:rPr>
          <w:t>1</w:t>
        </w:r>
        <w:r w:rsidRPr="00E90DB2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836641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24D6F1" w14:textId="77777777" w:rsidR="00A5443F" w:rsidRPr="00E90DB2" w:rsidRDefault="00A5443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11104549" w:history="1">
        <w:r w:rsidRPr="00836641">
          <w:rPr>
            <w:rStyle w:val="Hyperlink"/>
            <w:noProof/>
          </w:rPr>
          <w:t>2</w:t>
        </w:r>
        <w:r w:rsidRPr="00E90DB2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836641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56E14C" w14:textId="77777777" w:rsidR="00A5443F" w:rsidRPr="00E90DB2" w:rsidRDefault="00A5443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11104550" w:history="1">
        <w:r w:rsidRPr="00836641">
          <w:rPr>
            <w:rStyle w:val="Hyperlink"/>
            <w:noProof/>
          </w:rPr>
          <w:t>3</w:t>
        </w:r>
        <w:r w:rsidRPr="00E90DB2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836641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0E034B" w14:textId="77777777" w:rsidR="00A5443F" w:rsidRPr="00E90DB2" w:rsidRDefault="00A5443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11104551" w:history="1">
        <w:r w:rsidRPr="00836641">
          <w:rPr>
            <w:rStyle w:val="Hyperlink"/>
            <w:noProof/>
          </w:rPr>
          <w:t>4</w:t>
        </w:r>
        <w:r w:rsidRPr="00E90DB2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836641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A11030" w14:textId="77777777" w:rsidR="00A5443F" w:rsidRPr="00E90DB2" w:rsidRDefault="00A5443F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111104552" w:history="1">
        <w:r w:rsidRPr="00836641">
          <w:rPr>
            <w:rStyle w:val="Hyperlink"/>
            <w:noProof/>
          </w:rPr>
          <w:t>Part 2—Declaration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F6E744" w14:textId="77777777" w:rsidR="00A5443F" w:rsidRPr="00E90DB2" w:rsidRDefault="00A5443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11104553" w:history="1">
        <w:r w:rsidRPr="00836641">
          <w:rPr>
            <w:rStyle w:val="Hyperlink"/>
            <w:noProof/>
          </w:rPr>
          <w:t>5</w:t>
        </w:r>
        <w:r w:rsidRPr="00E90DB2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836641">
          <w:rPr>
            <w:rStyle w:val="Hyperlink"/>
            <w:noProof/>
          </w:rPr>
          <w:t>Meaning of retail client and wholesale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12EFC5" w14:textId="77777777" w:rsidR="00A5443F" w:rsidRPr="00E90DB2" w:rsidRDefault="00A5443F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111104554" w:history="1">
        <w:r w:rsidRPr="00836641">
          <w:rPr>
            <w:rStyle w:val="Hyperlink"/>
            <w:noProof/>
          </w:rPr>
          <w:t>Part 3—Repeal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855120" w14:textId="77777777" w:rsidR="00A5443F" w:rsidRPr="00E90DB2" w:rsidRDefault="00A5443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11104555" w:history="1">
        <w:r w:rsidRPr="00836641">
          <w:rPr>
            <w:rStyle w:val="Hyperlink"/>
            <w:noProof/>
          </w:rPr>
          <w:t>6</w:t>
        </w:r>
        <w:r w:rsidRPr="00E90DB2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836641">
          <w:rPr>
            <w:rStyle w:val="Hyperlink"/>
            <w:noProof/>
          </w:rPr>
          <w:t>Repeal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861C82" w14:textId="77777777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04005F94" w14:textId="77777777" w:rsidR="00FA31DE" w:rsidRPr="00F61B09" w:rsidRDefault="00A5443F" w:rsidP="006554FF">
      <w:pPr>
        <w:pStyle w:val="LI-Heading1"/>
      </w:pPr>
      <w:bookmarkStart w:id="2" w:name="BK_S3P1L1C1"/>
      <w:bookmarkEnd w:id="2"/>
      <w:r>
        <w:br w:type="page"/>
      </w:r>
      <w:bookmarkStart w:id="3" w:name="_Toc111104547"/>
      <w:r w:rsidR="00FA31DE" w:rsidRPr="006554FF">
        <w:lastRenderedPageBreak/>
        <w:t>Part</w:t>
      </w:r>
      <w:r w:rsidR="00F61B09" w:rsidRPr="006554FF">
        <w:t> </w:t>
      </w:r>
      <w:r w:rsidR="00FA31DE" w:rsidRPr="006E5320">
        <w:t>1</w:t>
      </w:r>
      <w:r w:rsidR="00FA31DE" w:rsidRPr="00F61B09">
        <w:t>—</w:t>
      </w:r>
      <w:r w:rsidR="00FA31DE" w:rsidRPr="00005446">
        <w:t>Preliminary</w:t>
      </w:r>
      <w:bookmarkEnd w:id="3"/>
    </w:p>
    <w:p w14:paraId="1D5F54A9" w14:textId="77777777" w:rsidR="00FA31DE" w:rsidRDefault="00FA31DE" w:rsidP="00C11452">
      <w:pPr>
        <w:pStyle w:val="LI-Heading2"/>
        <w:rPr>
          <w:szCs w:val="24"/>
        </w:rPr>
      </w:pPr>
      <w:bookmarkStart w:id="4" w:name="_Toc11110454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6D3F8B18" w14:textId="77777777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5D3D41">
        <w:rPr>
          <w:i/>
          <w:szCs w:val="24"/>
        </w:rPr>
        <w:t>(</w:t>
      </w:r>
      <w:r w:rsidR="00FC1AA2">
        <w:rPr>
          <w:i/>
          <w:szCs w:val="24"/>
        </w:rPr>
        <w:t>Incidental Retail Cover</w:t>
      </w:r>
      <w:r w:rsidR="00C11452" w:rsidRPr="005D3D41">
        <w:rPr>
          <w:i/>
          <w:szCs w:val="24"/>
        </w:rPr>
        <w:t xml:space="preserve">) Instrument </w:t>
      </w:r>
      <w:r w:rsidR="00FC1AA2">
        <w:rPr>
          <w:i/>
          <w:szCs w:val="24"/>
        </w:rPr>
        <w:t>2022</w:t>
      </w:r>
      <w:r w:rsidR="00FD13CC">
        <w:rPr>
          <w:i/>
          <w:szCs w:val="24"/>
        </w:rPr>
        <w:t>/</w:t>
      </w:r>
      <w:r w:rsidR="00790420">
        <w:rPr>
          <w:i/>
          <w:szCs w:val="24"/>
        </w:rPr>
        <w:t>716</w:t>
      </w:r>
      <w:r w:rsidRPr="005D3D41">
        <w:rPr>
          <w:szCs w:val="24"/>
        </w:rPr>
        <w:t>.</w:t>
      </w:r>
    </w:p>
    <w:p w14:paraId="39C7FE4C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1110454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87376B6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109DFA70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1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179D57C2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1110455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0A3C626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B605C8" w:rsidRPr="00B605C8">
        <w:rPr>
          <w:szCs w:val="24"/>
        </w:rPr>
        <w:t>paragraphs 926A(2)(c), 951B(1)(c), 992B(1)(c), 994L(2)(c) and 1020F(1)(c)</w:t>
      </w:r>
      <w:r w:rsidR="008C0F29" w:rsidRPr="005D3D41">
        <w:rPr>
          <w:szCs w:val="24"/>
        </w:rPr>
        <w:t xml:space="preserve"> </w:t>
      </w:r>
      <w:r w:rsidRPr="005D3D41">
        <w:rPr>
          <w:szCs w:val="24"/>
        </w:rPr>
        <w:t xml:space="preserve">of </w:t>
      </w:r>
      <w:r w:rsidR="00B605C8">
        <w:rPr>
          <w:szCs w:val="24"/>
        </w:rPr>
        <w:t xml:space="preserve">the </w:t>
      </w:r>
      <w:r w:rsidR="00B605C8" w:rsidRPr="00B605C8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4996DFDB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1110455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3C16AC60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4CDFB438" w14:textId="77777777" w:rsidR="00702EFD" w:rsidRDefault="00702EFD" w:rsidP="00005446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806F18" w:rsidRPr="005D64D6">
        <w:rPr>
          <w:i/>
          <w:iCs/>
        </w:rPr>
        <w:t>Corporations Act 2001</w:t>
      </w:r>
      <w:r>
        <w:t xml:space="preserve">. </w:t>
      </w:r>
    </w:p>
    <w:p w14:paraId="3D119DEA" w14:textId="77777777" w:rsidR="0040053F" w:rsidRDefault="0040053F" w:rsidP="00FC3EB8">
      <w:pPr>
        <w:pStyle w:val="LI-BodyTextParaa"/>
        <w:sectPr w:rsidR="0040053F" w:rsidSect="007D230B">
          <w:headerReference w:type="even" r:id="rId22"/>
          <w:headerReference w:type="default" r:id="rId23"/>
          <w:footerReference w:type="even" r:id="rId24"/>
          <w:headerReference w:type="first" r:id="rId25"/>
          <w:footerReference w:type="first" r:id="rId26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7E3DE1E" w14:textId="77777777" w:rsidR="00A15512" w:rsidRPr="00F61B09" w:rsidRDefault="00A15512" w:rsidP="006554FF">
      <w:pPr>
        <w:pStyle w:val="LI-Heading1"/>
      </w:pPr>
      <w:bookmarkStart w:id="8" w:name="_Toc111104552"/>
      <w:r w:rsidRPr="006E5320">
        <w:lastRenderedPageBreak/>
        <w:t>Part </w:t>
      </w:r>
      <w:r w:rsidR="00EC2A2D">
        <w:t>2</w:t>
      </w:r>
      <w:r w:rsidRPr="006554FF">
        <w:t>—</w:t>
      </w:r>
      <w:r>
        <w:t>Declaration</w:t>
      </w:r>
      <w:bookmarkEnd w:id="8"/>
    </w:p>
    <w:p w14:paraId="2BCD0303" w14:textId="77777777" w:rsidR="009944E6" w:rsidRPr="00771902" w:rsidRDefault="009B3F3F" w:rsidP="00771902">
      <w:pPr>
        <w:pStyle w:val="LI-Heading2"/>
      </w:pPr>
      <w:bookmarkStart w:id="9" w:name="_Toc111104553"/>
      <w:r>
        <w:t>5</w:t>
      </w:r>
      <w:r w:rsidR="002B4A0D">
        <w:tab/>
      </w:r>
      <w:r w:rsidR="00FC1AA2" w:rsidRPr="00FC1AA2">
        <w:t>Meaning of retail client and wholesale client</w:t>
      </w:r>
      <w:bookmarkEnd w:id="9"/>
      <w:r w:rsidR="009944E6" w:rsidRPr="005D3D41">
        <w:t xml:space="preserve"> </w:t>
      </w:r>
    </w:p>
    <w:p w14:paraId="72F942F5" w14:textId="77777777" w:rsidR="00436BF3" w:rsidRDefault="00FD77B0" w:rsidP="00BB463A">
      <w:pPr>
        <w:pStyle w:val="LI-BodyTextNumbered"/>
        <w:ind w:firstLine="0"/>
      </w:pPr>
      <w:r>
        <w:t xml:space="preserve">Parts 7.6 (other than Divisions 4 and 8), 7.7, 7.8, 7.8A and 7.9 </w:t>
      </w:r>
      <w:r w:rsidR="00FC1AA2" w:rsidRPr="00FC1AA2">
        <w:t xml:space="preserve">of the Act apply </w:t>
      </w:r>
      <w:r w:rsidR="00174D90">
        <w:t xml:space="preserve">in relation to a general insurance product </w:t>
      </w:r>
      <w:r w:rsidR="00FC1AA2" w:rsidRPr="00FC1AA2">
        <w:t xml:space="preserve">as if section 761G of the Act were modified </w:t>
      </w:r>
      <w:r w:rsidR="00436BF3">
        <w:t>or varied as follows:</w:t>
      </w:r>
      <w:r w:rsidR="00FC1AA2" w:rsidRPr="00FC1AA2">
        <w:t xml:space="preserve"> </w:t>
      </w:r>
    </w:p>
    <w:p w14:paraId="5F8AAC09" w14:textId="77777777" w:rsidR="00436BF3" w:rsidRDefault="00436BF3" w:rsidP="00436BF3">
      <w:pPr>
        <w:pStyle w:val="LI-BodyTextNumbered"/>
        <w:ind w:left="1701"/>
      </w:pPr>
      <w:r>
        <w:t>(a)</w:t>
      </w:r>
      <w:r>
        <w:tab/>
        <w:t>in paragraph (5)(b)(viii), omit “.”, substitute “; and</w:t>
      </w:r>
      <w:proofErr w:type="gramStart"/>
      <w:r>
        <w:t>”;</w:t>
      </w:r>
      <w:proofErr w:type="gramEnd"/>
    </w:p>
    <w:p w14:paraId="65F6B8FF" w14:textId="77777777" w:rsidR="00A12F48" w:rsidRPr="005D3D41" w:rsidRDefault="00436BF3" w:rsidP="00436BF3">
      <w:pPr>
        <w:pStyle w:val="LI-BodyTextNumbered"/>
        <w:ind w:left="1701"/>
      </w:pPr>
      <w:r>
        <w:t>(b)</w:t>
      </w:r>
      <w:r>
        <w:tab/>
        <w:t xml:space="preserve">after paragraph (5)(b), </w:t>
      </w:r>
      <w:r w:rsidR="00FC1AA2" w:rsidRPr="00FC1AA2">
        <w:t>insert</w:t>
      </w:r>
      <w:r w:rsidR="00A12F48" w:rsidRPr="005D3D41">
        <w:t>:</w:t>
      </w:r>
    </w:p>
    <w:p w14:paraId="452405C6" w14:textId="77777777" w:rsidR="00BB463A" w:rsidRDefault="00C466EC" w:rsidP="00C466EC">
      <w:pPr>
        <w:pStyle w:val="LI-SectionSubsectionText"/>
        <w:ind w:left="2835"/>
        <w:rPr>
          <w:bCs/>
        </w:rPr>
      </w:pPr>
      <w:r>
        <w:rPr>
          <w:bCs/>
        </w:rPr>
        <w:t>“</w:t>
      </w:r>
      <w:r w:rsidR="00BB463A">
        <w:rPr>
          <w:bCs/>
        </w:rPr>
        <w:t>(c)</w:t>
      </w:r>
      <w:r w:rsidR="00BB463A">
        <w:rPr>
          <w:bCs/>
        </w:rPr>
        <w:tab/>
        <w:t>the general insurance product is not an incidental product.</w:t>
      </w:r>
      <w:proofErr w:type="gramStart"/>
      <w:r>
        <w:rPr>
          <w:bCs/>
        </w:rPr>
        <w:t>”;</w:t>
      </w:r>
      <w:proofErr w:type="gramEnd"/>
    </w:p>
    <w:p w14:paraId="11FE4F6E" w14:textId="77777777" w:rsidR="00C466EC" w:rsidRDefault="00C466EC" w:rsidP="00C466EC">
      <w:pPr>
        <w:pStyle w:val="LI-SectionSubsectionText"/>
        <w:ind w:left="1701"/>
        <w:rPr>
          <w:bCs/>
        </w:rPr>
      </w:pPr>
      <w:r>
        <w:rPr>
          <w:bCs/>
        </w:rPr>
        <w:t>(c)</w:t>
      </w:r>
      <w:r>
        <w:rPr>
          <w:bCs/>
        </w:rPr>
        <w:tab/>
        <w:t xml:space="preserve">in subsection (12), before the definition of </w:t>
      </w:r>
      <w:r w:rsidRPr="00174D90">
        <w:rPr>
          <w:b/>
          <w:i/>
          <w:iCs/>
        </w:rPr>
        <w:t>small business</w:t>
      </w:r>
      <w:r>
        <w:rPr>
          <w:bCs/>
        </w:rPr>
        <w:t>, insert:</w:t>
      </w:r>
    </w:p>
    <w:p w14:paraId="6439E1E9" w14:textId="77777777" w:rsidR="00BB463A" w:rsidRDefault="00C466EC" w:rsidP="00C466EC">
      <w:pPr>
        <w:pStyle w:val="LI-SectionSubsectionText"/>
        <w:ind w:firstLine="0"/>
        <w:rPr>
          <w:bCs/>
        </w:rPr>
      </w:pPr>
      <w:r>
        <w:rPr>
          <w:bCs/>
        </w:rPr>
        <w:t>“</w:t>
      </w:r>
      <w:proofErr w:type="gramStart"/>
      <w:r w:rsidR="00BB463A" w:rsidRPr="00BB463A">
        <w:rPr>
          <w:b/>
          <w:i/>
          <w:iCs/>
        </w:rPr>
        <w:t>incidental</w:t>
      </w:r>
      <w:proofErr w:type="gramEnd"/>
      <w:r w:rsidR="00BB463A" w:rsidRPr="00BB463A">
        <w:rPr>
          <w:b/>
          <w:i/>
          <w:iCs/>
        </w:rPr>
        <w:t xml:space="preserve"> product</w:t>
      </w:r>
      <w:r w:rsidR="00BB463A">
        <w:rPr>
          <w:bCs/>
        </w:rPr>
        <w:t xml:space="preserve"> means a general insurance product</w:t>
      </w:r>
      <w:r w:rsidR="00436BF3">
        <w:rPr>
          <w:bCs/>
        </w:rPr>
        <w:t xml:space="preserve"> (</w:t>
      </w:r>
      <w:r w:rsidR="00436BF3" w:rsidRPr="00436BF3">
        <w:rPr>
          <w:b/>
          <w:i/>
          <w:iCs/>
        </w:rPr>
        <w:t>first product</w:t>
      </w:r>
      <w:r w:rsidR="00436BF3">
        <w:rPr>
          <w:bCs/>
        </w:rPr>
        <w:t>)</w:t>
      </w:r>
      <w:r w:rsidR="00BB463A">
        <w:rPr>
          <w:bCs/>
        </w:rPr>
        <w:t xml:space="preserve"> in relation to which </w:t>
      </w:r>
      <w:r w:rsidR="008C3132">
        <w:rPr>
          <w:bCs/>
        </w:rPr>
        <w:t xml:space="preserve">all </w:t>
      </w:r>
      <w:r w:rsidR="00BB463A">
        <w:rPr>
          <w:bCs/>
        </w:rPr>
        <w:t>the following apply:</w:t>
      </w:r>
    </w:p>
    <w:p w14:paraId="1B9C9544" w14:textId="77777777" w:rsidR="00117776" w:rsidRDefault="00C466EC" w:rsidP="00C466EC">
      <w:pPr>
        <w:pStyle w:val="LI-SectionSubsectionText"/>
        <w:ind w:left="2835"/>
      </w:pPr>
      <w:r>
        <w:rPr>
          <w:bCs/>
        </w:rPr>
        <w:t>(a)</w:t>
      </w:r>
      <w:r>
        <w:rPr>
          <w:bCs/>
        </w:rPr>
        <w:tab/>
      </w:r>
      <w:r w:rsidR="00BB463A">
        <w:rPr>
          <w:bCs/>
        </w:rPr>
        <w:t xml:space="preserve">the </w:t>
      </w:r>
      <w:r w:rsidR="00436BF3">
        <w:rPr>
          <w:bCs/>
        </w:rPr>
        <w:t>first</w:t>
      </w:r>
      <w:r w:rsidR="00BB463A">
        <w:rPr>
          <w:bCs/>
        </w:rPr>
        <w:t xml:space="preserve"> product </w:t>
      </w:r>
      <w:r w:rsidR="00117776">
        <w:t>is provided under a contract of insurance that includes a</w:t>
      </w:r>
      <w:r w:rsidR="00BB463A">
        <w:t>nother</w:t>
      </w:r>
      <w:r w:rsidR="00117776">
        <w:t xml:space="preserve"> general insurance product (</w:t>
      </w:r>
      <w:r w:rsidR="00117776" w:rsidRPr="00BB463A">
        <w:rPr>
          <w:b/>
          <w:bCs/>
          <w:i/>
          <w:iCs/>
        </w:rPr>
        <w:t>wholesale product</w:t>
      </w:r>
      <w:r w:rsidR="00117776">
        <w:t xml:space="preserve">) that is provided to the person as a wholesale </w:t>
      </w:r>
      <w:proofErr w:type="gramStart"/>
      <w:r w:rsidR="00117776">
        <w:t>client;</w:t>
      </w:r>
      <w:proofErr w:type="gramEnd"/>
    </w:p>
    <w:p w14:paraId="61172193" w14:textId="77777777" w:rsidR="00117776" w:rsidRDefault="00117776" w:rsidP="005F4A7F">
      <w:pPr>
        <w:pStyle w:val="LI-SectionNote"/>
        <w:ind w:left="3402"/>
      </w:pPr>
      <w:r w:rsidRPr="005D3D41">
        <w:t>Note:</w:t>
      </w:r>
      <w:r w:rsidRPr="005D3D41">
        <w:tab/>
      </w:r>
      <w:r w:rsidRPr="00DE0870">
        <w:t>See subsection 764A(1A) in relation to contracts of insurance that provide a kind of cover</w:t>
      </w:r>
      <w:r w:rsidR="00F31E4D">
        <w:t xml:space="preserve"> and subsection 764A(1B) in relation to contracts of insurance that provide a kind of cover</w:t>
      </w:r>
      <w:r w:rsidRPr="00DE0870">
        <w:t xml:space="preserve"> in relation to 2 or more kinds of assets.</w:t>
      </w:r>
    </w:p>
    <w:p w14:paraId="4F6FF65E" w14:textId="77777777" w:rsidR="00117776" w:rsidRDefault="00117776" w:rsidP="00117776">
      <w:pPr>
        <w:pStyle w:val="LI-Sectionparaa"/>
      </w:pPr>
      <w:r>
        <w:t>(</w:t>
      </w:r>
      <w:r w:rsidR="005F4A7F">
        <w:t>b</w:t>
      </w:r>
      <w:r>
        <w:t>)</w:t>
      </w:r>
      <w:r>
        <w:tab/>
        <w:t xml:space="preserve">the </w:t>
      </w:r>
      <w:r w:rsidR="00436BF3">
        <w:t>first</w:t>
      </w:r>
      <w:r>
        <w:t xml:space="preserve"> product is incidental to the wholesale </w:t>
      </w:r>
      <w:proofErr w:type="gramStart"/>
      <w:r>
        <w:t>product;</w:t>
      </w:r>
      <w:proofErr w:type="gramEnd"/>
    </w:p>
    <w:p w14:paraId="154B588E" w14:textId="77777777" w:rsidR="00117776" w:rsidRDefault="00117776" w:rsidP="00117776">
      <w:pPr>
        <w:pStyle w:val="LI-Sectionparaa"/>
      </w:pPr>
      <w:r>
        <w:t>(</w:t>
      </w:r>
      <w:r w:rsidR="005F4A7F">
        <w:t>c</w:t>
      </w:r>
      <w:r>
        <w:t>)</w:t>
      </w:r>
      <w:r>
        <w:tab/>
        <w:t xml:space="preserve">the </w:t>
      </w:r>
      <w:r w:rsidR="00436BF3">
        <w:t>first</w:t>
      </w:r>
      <w:r>
        <w:t xml:space="preserve"> product is included in the contract of insurance </w:t>
      </w:r>
      <w:r w:rsidR="009D4F81">
        <w:t xml:space="preserve">and there has been no </w:t>
      </w:r>
      <w:r>
        <w:t xml:space="preserve">separate decision or election </w:t>
      </w:r>
      <w:r w:rsidR="009D4F81">
        <w:t xml:space="preserve">in relation to the first product </w:t>
      </w:r>
      <w:r>
        <w:t xml:space="preserve">by the person acquiring the </w:t>
      </w:r>
      <w:r w:rsidR="00436BF3">
        <w:t>wholesale</w:t>
      </w:r>
      <w:r w:rsidR="00BB463A">
        <w:t xml:space="preserve"> </w:t>
      </w:r>
      <w:proofErr w:type="gramStart"/>
      <w:r w:rsidR="00BB463A">
        <w:t>product</w:t>
      </w:r>
      <w:r w:rsidR="008D0919">
        <w:t>;</w:t>
      </w:r>
      <w:proofErr w:type="gramEnd"/>
      <w:r w:rsidR="008D0919">
        <w:t xml:space="preserve"> </w:t>
      </w:r>
    </w:p>
    <w:p w14:paraId="0691025A" w14:textId="77777777" w:rsidR="00CF2BCA" w:rsidRDefault="00117776" w:rsidP="00CF2BCA">
      <w:pPr>
        <w:pStyle w:val="LI-Sectionparaa"/>
      </w:pPr>
      <w:r>
        <w:t>(</w:t>
      </w:r>
      <w:r w:rsidR="005F4A7F">
        <w:t>d</w:t>
      </w:r>
      <w:r>
        <w:t>)</w:t>
      </w:r>
      <w:r>
        <w:tab/>
        <w:t>the issuer of</w:t>
      </w:r>
      <w:r w:rsidR="00436BF3">
        <w:t xml:space="preserve"> the</w:t>
      </w:r>
      <w:r>
        <w:t xml:space="preserve"> </w:t>
      </w:r>
      <w:r w:rsidR="00436BF3">
        <w:t>first</w:t>
      </w:r>
      <w:r>
        <w:t xml:space="preserve"> product and</w:t>
      </w:r>
      <w:r w:rsidR="00173693">
        <w:t xml:space="preserve"> </w:t>
      </w:r>
      <w:r w:rsidR="005F4A7F">
        <w:t xml:space="preserve">of </w:t>
      </w:r>
      <w:r w:rsidR="00173693">
        <w:t>the</w:t>
      </w:r>
      <w:r>
        <w:t xml:space="preserve"> wholesale product</w:t>
      </w:r>
      <w:r w:rsidR="00020F26">
        <w:t xml:space="preserve"> </w:t>
      </w:r>
      <w:r w:rsidR="00BE6941" w:rsidRPr="00BE6941">
        <w:t>does not offer the first product as a standalone general insurance product</w:t>
      </w:r>
      <w:r w:rsidR="008F7744">
        <w:t xml:space="preserve"> on the same </w:t>
      </w:r>
      <w:proofErr w:type="gramStart"/>
      <w:r w:rsidR="008F7744">
        <w:t>terms</w:t>
      </w:r>
      <w:r w:rsidR="008D0919">
        <w:t>;</w:t>
      </w:r>
      <w:proofErr w:type="gramEnd"/>
      <w:r w:rsidR="008D0919">
        <w:t xml:space="preserve"> </w:t>
      </w:r>
    </w:p>
    <w:p w14:paraId="0413E41B" w14:textId="77777777" w:rsidR="00AF6EDE" w:rsidRDefault="00CF2BCA" w:rsidP="008D0919">
      <w:pPr>
        <w:pStyle w:val="LI-Sectionparaa"/>
      </w:pPr>
      <w:r>
        <w:t>(e)</w:t>
      </w:r>
      <w:r>
        <w:tab/>
      </w:r>
      <w:r w:rsidR="008F7744">
        <w:t>no separate premium is payable by the person acquiring the wholesale product for inclusion of the first product in the contract of insurance</w:t>
      </w:r>
      <w:r w:rsidR="008D0919">
        <w:t>.</w:t>
      </w:r>
      <w:r w:rsidR="008C3132">
        <w:t>”.</w:t>
      </w:r>
    </w:p>
    <w:p w14:paraId="0A229623" w14:textId="77777777" w:rsidR="00AF6EDE" w:rsidRDefault="00AF6EDE" w:rsidP="00117776">
      <w:pPr>
        <w:pStyle w:val="LI-Sectionsubparai"/>
      </w:pPr>
    </w:p>
    <w:p w14:paraId="6BE66446" w14:textId="77777777" w:rsidR="00436BF3" w:rsidRDefault="00436BF3" w:rsidP="00117776">
      <w:pPr>
        <w:pStyle w:val="LI-Sectionsubparai"/>
      </w:pPr>
    </w:p>
    <w:p w14:paraId="00A1CE0A" w14:textId="77777777" w:rsidR="00E059ED" w:rsidRPr="00F61B09" w:rsidRDefault="00E059ED" w:rsidP="00E059ED">
      <w:pPr>
        <w:pStyle w:val="LI-Heading1"/>
      </w:pPr>
      <w:bookmarkStart w:id="10" w:name="_Toc111104554"/>
      <w:r w:rsidRPr="006E5320">
        <w:lastRenderedPageBreak/>
        <w:t>Part </w:t>
      </w:r>
      <w:r>
        <w:t>3</w:t>
      </w:r>
      <w:r w:rsidRPr="006554FF">
        <w:t>—</w:t>
      </w:r>
      <w:r>
        <w:t>Repeal</w:t>
      </w:r>
      <w:bookmarkEnd w:id="10"/>
    </w:p>
    <w:p w14:paraId="5A6A0BCE" w14:textId="77777777" w:rsidR="00E059ED" w:rsidRDefault="009B3F3F" w:rsidP="00E059ED">
      <w:pPr>
        <w:pStyle w:val="LI-Heading2"/>
      </w:pPr>
      <w:bookmarkStart w:id="11" w:name="_Toc111104555"/>
      <w:r>
        <w:t>6</w:t>
      </w:r>
      <w:r w:rsidR="00E059ED">
        <w:tab/>
        <w:t>Repeal</w:t>
      </w:r>
      <w:bookmarkEnd w:id="11"/>
    </w:p>
    <w:p w14:paraId="3153C431" w14:textId="77777777" w:rsidR="00E059ED" w:rsidRPr="00771902" w:rsidRDefault="00E059ED" w:rsidP="00E059ED">
      <w:pPr>
        <w:pStyle w:val="LI-BodyTextNumbered"/>
      </w:pPr>
      <w:bookmarkStart w:id="12" w:name="_Hlk111104902"/>
      <w:r>
        <w:t>This instrument is repealed</w:t>
      </w:r>
      <w:r w:rsidR="00A5443F">
        <w:t xml:space="preserve"> three years after the day this instrument commences</w:t>
      </w:r>
      <w:r w:rsidR="009B3F3F">
        <w:t>.</w:t>
      </w:r>
      <w:bookmarkEnd w:id="12"/>
    </w:p>
    <w:sectPr w:rsidR="00E059ED" w:rsidRPr="00771902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FF92" w14:textId="77777777" w:rsidR="00536E94" w:rsidRDefault="00536E94" w:rsidP="00715914">
      <w:pPr>
        <w:spacing w:line="240" w:lineRule="auto"/>
      </w:pPr>
      <w:r>
        <w:separator/>
      </w:r>
    </w:p>
  </w:endnote>
  <w:endnote w:type="continuationSeparator" w:id="0">
    <w:p w14:paraId="624F3380" w14:textId="77777777" w:rsidR="00536E94" w:rsidRDefault="00536E9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38C6DC85" w14:textId="77777777" w:rsidTr="00081794">
      <w:tc>
        <w:tcPr>
          <w:tcW w:w="8472" w:type="dxa"/>
          <w:shd w:val="clear" w:color="auto" w:fill="auto"/>
        </w:tcPr>
        <w:p w14:paraId="18601308" w14:textId="433E1A34" w:rsidR="00102CA6" w:rsidRPr="00081794" w:rsidRDefault="004F3992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831C210" wp14:editId="5D633D9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13A1A7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025F2E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31C2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0D13A1A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5F2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4006A026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1779" w14:textId="7F864B1E" w:rsidR="00102CA6" w:rsidRDefault="004F3992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EEB0D0" wp14:editId="3E70916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5163C2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EB0D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75163C2D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788DBD6" w14:textId="77777777" w:rsidTr="00081794">
      <w:tc>
        <w:tcPr>
          <w:tcW w:w="8472" w:type="dxa"/>
          <w:shd w:val="clear" w:color="auto" w:fill="auto"/>
        </w:tcPr>
        <w:p w14:paraId="3F6E5A3E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28665605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A925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90E8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3A9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5CED50D5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B2F17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E56661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025F2E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95410D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ED73F04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742F5AA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2996880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9B26" w14:textId="77777777" w:rsidR="00536E94" w:rsidRDefault="00536E94" w:rsidP="00715914">
      <w:pPr>
        <w:spacing w:line="240" w:lineRule="auto"/>
      </w:pPr>
      <w:r>
        <w:separator/>
      </w:r>
    </w:p>
  </w:footnote>
  <w:footnote w:type="continuationSeparator" w:id="0">
    <w:p w14:paraId="48BFDAB2" w14:textId="77777777" w:rsidR="00536E94" w:rsidRDefault="00536E9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29F2" w14:textId="59576693" w:rsidR="00102CA6" w:rsidRPr="005F1388" w:rsidRDefault="004F399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59D5C7" wp14:editId="1C89463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B01DC9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5F2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9D5C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3B01DC9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5F2E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A252" w14:textId="1E8AA37A" w:rsidR="00102CA6" w:rsidRPr="005F1388" w:rsidRDefault="004F399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6AFB26" wp14:editId="36ACCEE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2595BF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AFB2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22595BF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F238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15A0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11AD02E1" w14:textId="77777777" w:rsidTr="00BF75C9">
      <w:tc>
        <w:tcPr>
          <w:tcW w:w="6804" w:type="dxa"/>
          <w:shd w:val="clear" w:color="auto" w:fill="auto"/>
        </w:tcPr>
        <w:p w14:paraId="4E08C9B2" w14:textId="3EC255A0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6940E5">
              <w:rPr>
                <w:noProof/>
              </w:rPr>
              <w:t>ASIC Corporations (Incidental Retail Cover) Instrument 2022/716</w:t>
            </w:r>
          </w:fldSimple>
        </w:p>
      </w:tc>
      <w:tc>
        <w:tcPr>
          <w:tcW w:w="1509" w:type="dxa"/>
          <w:shd w:val="clear" w:color="auto" w:fill="auto"/>
        </w:tcPr>
        <w:p w14:paraId="422E9F96" w14:textId="17B34AFE" w:rsidR="00F4215A" w:rsidRDefault="00B2799D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6940E5">
              <w:rPr>
                <w:noProof/>
              </w:rPr>
              <w:t>Part 1—Preliminary</w:t>
            </w:r>
          </w:fldSimple>
        </w:p>
      </w:tc>
    </w:tr>
  </w:tbl>
  <w:p w14:paraId="35542CDC" w14:textId="77777777" w:rsidR="00D341C4" w:rsidRPr="00F4215A" w:rsidRDefault="00D341C4" w:rsidP="00F421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811D" w14:textId="77777777" w:rsidR="00102CA6" w:rsidRPr="007A1328" w:rsidRDefault="00102CA6" w:rsidP="0071591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EFEF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7FDB110" w14:textId="77777777" w:rsidTr="00BF75C9">
      <w:tc>
        <w:tcPr>
          <w:tcW w:w="6804" w:type="dxa"/>
          <w:shd w:val="clear" w:color="auto" w:fill="auto"/>
        </w:tcPr>
        <w:p w14:paraId="5966BDBD" w14:textId="187A612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6940E5">
              <w:rPr>
                <w:noProof/>
              </w:rPr>
              <w:t>ASIC Corporations (Incidental Retail Cover) Instrument 2022/716</w:t>
            </w:r>
          </w:fldSimple>
        </w:p>
      </w:tc>
      <w:tc>
        <w:tcPr>
          <w:tcW w:w="1509" w:type="dxa"/>
          <w:shd w:val="clear" w:color="auto" w:fill="auto"/>
        </w:tcPr>
        <w:p w14:paraId="5589F15F" w14:textId="0070B8A1" w:rsidR="00F4215A" w:rsidRDefault="00B2799D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6940E5">
              <w:rPr>
                <w:noProof/>
              </w:rPr>
              <w:t>Part 3—Repeal</w:t>
            </w:r>
          </w:fldSimple>
        </w:p>
      </w:tc>
    </w:tr>
  </w:tbl>
  <w:p w14:paraId="4A7E8DB3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FC0577"/>
    <w:multiLevelType w:val="hybridMultilevel"/>
    <w:tmpl w:val="A9B2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52A63"/>
    <w:multiLevelType w:val="hybridMultilevel"/>
    <w:tmpl w:val="4680F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3065F"/>
    <w:multiLevelType w:val="hybridMultilevel"/>
    <w:tmpl w:val="80A6D6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06F"/>
    <w:rsid w:val="00004470"/>
    <w:rsid w:val="00005446"/>
    <w:rsid w:val="000136AF"/>
    <w:rsid w:val="00013B8D"/>
    <w:rsid w:val="00015719"/>
    <w:rsid w:val="00020F26"/>
    <w:rsid w:val="000234B8"/>
    <w:rsid w:val="00023D53"/>
    <w:rsid w:val="00025F2E"/>
    <w:rsid w:val="000437C1"/>
    <w:rsid w:val="0005365D"/>
    <w:rsid w:val="000614BF"/>
    <w:rsid w:val="0006250C"/>
    <w:rsid w:val="00071E03"/>
    <w:rsid w:val="00081794"/>
    <w:rsid w:val="00084FF4"/>
    <w:rsid w:val="000A142F"/>
    <w:rsid w:val="000A6C39"/>
    <w:rsid w:val="000B58FA"/>
    <w:rsid w:val="000C55A0"/>
    <w:rsid w:val="000D041F"/>
    <w:rsid w:val="000D05EF"/>
    <w:rsid w:val="000E2261"/>
    <w:rsid w:val="000E3C2E"/>
    <w:rsid w:val="000F21C1"/>
    <w:rsid w:val="00102CA6"/>
    <w:rsid w:val="0010745C"/>
    <w:rsid w:val="00117776"/>
    <w:rsid w:val="00117F49"/>
    <w:rsid w:val="00125141"/>
    <w:rsid w:val="00132CEB"/>
    <w:rsid w:val="00142B62"/>
    <w:rsid w:val="00153B32"/>
    <w:rsid w:val="00157B8B"/>
    <w:rsid w:val="00166C2F"/>
    <w:rsid w:val="00171A6E"/>
    <w:rsid w:val="00173693"/>
    <w:rsid w:val="00174D90"/>
    <w:rsid w:val="001809D7"/>
    <w:rsid w:val="001939E1"/>
    <w:rsid w:val="00194C3E"/>
    <w:rsid w:val="00195382"/>
    <w:rsid w:val="00195BD4"/>
    <w:rsid w:val="001C61C5"/>
    <w:rsid w:val="001C69C4"/>
    <w:rsid w:val="001D37EF"/>
    <w:rsid w:val="001E3590"/>
    <w:rsid w:val="001E613C"/>
    <w:rsid w:val="001E7407"/>
    <w:rsid w:val="001F02B1"/>
    <w:rsid w:val="001F5D5E"/>
    <w:rsid w:val="001F6219"/>
    <w:rsid w:val="001F6CD4"/>
    <w:rsid w:val="00206C4D"/>
    <w:rsid w:val="0021053C"/>
    <w:rsid w:val="00215AF1"/>
    <w:rsid w:val="00217C5D"/>
    <w:rsid w:val="00231A6E"/>
    <w:rsid w:val="002321E8"/>
    <w:rsid w:val="00236EEC"/>
    <w:rsid w:val="0024010F"/>
    <w:rsid w:val="00240749"/>
    <w:rsid w:val="00242C13"/>
    <w:rsid w:val="00243018"/>
    <w:rsid w:val="00243EC0"/>
    <w:rsid w:val="00244742"/>
    <w:rsid w:val="00247B35"/>
    <w:rsid w:val="00255B10"/>
    <w:rsid w:val="002564A4"/>
    <w:rsid w:val="0026736C"/>
    <w:rsid w:val="00276439"/>
    <w:rsid w:val="002765B4"/>
    <w:rsid w:val="00281308"/>
    <w:rsid w:val="00281813"/>
    <w:rsid w:val="00284719"/>
    <w:rsid w:val="00297ECB"/>
    <w:rsid w:val="002A7328"/>
    <w:rsid w:val="002A7BCF"/>
    <w:rsid w:val="002B0867"/>
    <w:rsid w:val="002B19F3"/>
    <w:rsid w:val="002B4A0D"/>
    <w:rsid w:val="002C7B6F"/>
    <w:rsid w:val="002D043A"/>
    <w:rsid w:val="002D6224"/>
    <w:rsid w:val="002D7619"/>
    <w:rsid w:val="002E3F4B"/>
    <w:rsid w:val="00304F8B"/>
    <w:rsid w:val="00313E1F"/>
    <w:rsid w:val="00327DDF"/>
    <w:rsid w:val="003354D2"/>
    <w:rsid w:val="00335BC6"/>
    <w:rsid w:val="003415D3"/>
    <w:rsid w:val="00344701"/>
    <w:rsid w:val="003472EC"/>
    <w:rsid w:val="003528DA"/>
    <w:rsid w:val="00352B0F"/>
    <w:rsid w:val="00356690"/>
    <w:rsid w:val="00357DD0"/>
    <w:rsid w:val="00360459"/>
    <w:rsid w:val="00365497"/>
    <w:rsid w:val="00387A96"/>
    <w:rsid w:val="003A2A48"/>
    <w:rsid w:val="003B28C3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4CA9"/>
    <w:rsid w:val="00431E9B"/>
    <w:rsid w:val="00433D97"/>
    <w:rsid w:val="00436BF3"/>
    <w:rsid w:val="004379E3"/>
    <w:rsid w:val="0044015E"/>
    <w:rsid w:val="0044291A"/>
    <w:rsid w:val="00444ABD"/>
    <w:rsid w:val="00447DB4"/>
    <w:rsid w:val="00450429"/>
    <w:rsid w:val="00460F1D"/>
    <w:rsid w:val="00465DC1"/>
    <w:rsid w:val="00467661"/>
    <w:rsid w:val="004705B7"/>
    <w:rsid w:val="00472DBE"/>
    <w:rsid w:val="00474A19"/>
    <w:rsid w:val="004823C0"/>
    <w:rsid w:val="0048276B"/>
    <w:rsid w:val="004906CB"/>
    <w:rsid w:val="00496B5F"/>
    <w:rsid w:val="00496F97"/>
    <w:rsid w:val="004A44FC"/>
    <w:rsid w:val="004B5B44"/>
    <w:rsid w:val="004B7FA8"/>
    <w:rsid w:val="004C1CB1"/>
    <w:rsid w:val="004D193F"/>
    <w:rsid w:val="004E063A"/>
    <w:rsid w:val="004E7BEC"/>
    <w:rsid w:val="004F3992"/>
    <w:rsid w:val="0050044F"/>
    <w:rsid w:val="00505D3D"/>
    <w:rsid w:val="00506AF6"/>
    <w:rsid w:val="00507335"/>
    <w:rsid w:val="00516B8D"/>
    <w:rsid w:val="00517E56"/>
    <w:rsid w:val="00521A28"/>
    <w:rsid w:val="00532049"/>
    <w:rsid w:val="005356A7"/>
    <w:rsid w:val="00536184"/>
    <w:rsid w:val="00536E94"/>
    <w:rsid w:val="00537FBC"/>
    <w:rsid w:val="005574D1"/>
    <w:rsid w:val="005657FE"/>
    <w:rsid w:val="00572BB1"/>
    <w:rsid w:val="0057670F"/>
    <w:rsid w:val="005805DF"/>
    <w:rsid w:val="00583561"/>
    <w:rsid w:val="00584811"/>
    <w:rsid w:val="00585784"/>
    <w:rsid w:val="00593AA6"/>
    <w:rsid w:val="00594161"/>
    <w:rsid w:val="00594749"/>
    <w:rsid w:val="005B4067"/>
    <w:rsid w:val="005B780C"/>
    <w:rsid w:val="005C3F41"/>
    <w:rsid w:val="005C72E1"/>
    <w:rsid w:val="005D0489"/>
    <w:rsid w:val="005D1525"/>
    <w:rsid w:val="005D2D09"/>
    <w:rsid w:val="005D3D41"/>
    <w:rsid w:val="005D64D6"/>
    <w:rsid w:val="005E4810"/>
    <w:rsid w:val="005F4140"/>
    <w:rsid w:val="005F4A7F"/>
    <w:rsid w:val="005F65CD"/>
    <w:rsid w:val="00600219"/>
    <w:rsid w:val="00603DC4"/>
    <w:rsid w:val="00607A71"/>
    <w:rsid w:val="006117CB"/>
    <w:rsid w:val="00616BAD"/>
    <w:rsid w:val="00620076"/>
    <w:rsid w:val="0062225C"/>
    <w:rsid w:val="00634044"/>
    <w:rsid w:val="00640161"/>
    <w:rsid w:val="00652769"/>
    <w:rsid w:val="0065542F"/>
    <w:rsid w:val="006554FF"/>
    <w:rsid w:val="00670EA1"/>
    <w:rsid w:val="00677CC2"/>
    <w:rsid w:val="006905DE"/>
    <w:rsid w:val="0069207B"/>
    <w:rsid w:val="006940E5"/>
    <w:rsid w:val="006B3A2E"/>
    <w:rsid w:val="006B5789"/>
    <w:rsid w:val="006C30C5"/>
    <w:rsid w:val="006C404A"/>
    <w:rsid w:val="006C48FA"/>
    <w:rsid w:val="006C7F8C"/>
    <w:rsid w:val="006D31B4"/>
    <w:rsid w:val="006E5320"/>
    <w:rsid w:val="006E6246"/>
    <w:rsid w:val="006E7E8C"/>
    <w:rsid w:val="006F318F"/>
    <w:rsid w:val="006F3D06"/>
    <w:rsid w:val="006F4226"/>
    <w:rsid w:val="0070017E"/>
    <w:rsid w:val="00700B2C"/>
    <w:rsid w:val="00702EFD"/>
    <w:rsid w:val="007050A2"/>
    <w:rsid w:val="00713084"/>
    <w:rsid w:val="0071399B"/>
    <w:rsid w:val="00714D3E"/>
    <w:rsid w:val="00714F20"/>
    <w:rsid w:val="0071590F"/>
    <w:rsid w:val="00715914"/>
    <w:rsid w:val="00731624"/>
    <w:rsid w:val="00731E00"/>
    <w:rsid w:val="00740FA9"/>
    <w:rsid w:val="00741EE8"/>
    <w:rsid w:val="007440B7"/>
    <w:rsid w:val="007500C8"/>
    <w:rsid w:val="00756272"/>
    <w:rsid w:val="007662B5"/>
    <w:rsid w:val="0076681A"/>
    <w:rsid w:val="007715C9"/>
    <w:rsid w:val="00771613"/>
    <w:rsid w:val="00771902"/>
    <w:rsid w:val="00774EDD"/>
    <w:rsid w:val="0077506D"/>
    <w:rsid w:val="007757EC"/>
    <w:rsid w:val="00783E89"/>
    <w:rsid w:val="00785A9E"/>
    <w:rsid w:val="00790420"/>
    <w:rsid w:val="00793915"/>
    <w:rsid w:val="007A49FD"/>
    <w:rsid w:val="007A4A40"/>
    <w:rsid w:val="007B4C4F"/>
    <w:rsid w:val="007C2253"/>
    <w:rsid w:val="007D230B"/>
    <w:rsid w:val="007E163D"/>
    <w:rsid w:val="007E667A"/>
    <w:rsid w:val="007F270F"/>
    <w:rsid w:val="007F28C9"/>
    <w:rsid w:val="0080312D"/>
    <w:rsid w:val="00803587"/>
    <w:rsid w:val="00806F18"/>
    <w:rsid w:val="008117E9"/>
    <w:rsid w:val="0082021C"/>
    <w:rsid w:val="00824498"/>
    <w:rsid w:val="00840442"/>
    <w:rsid w:val="008474C5"/>
    <w:rsid w:val="008527C0"/>
    <w:rsid w:val="00856A31"/>
    <w:rsid w:val="00860B58"/>
    <w:rsid w:val="00867B37"/>
    <w:rsid w:val="008718DD"/>
    <w:rsid w:val="00872CDE"/>
    <w:rsid w:val="008754D0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C3132"/>
    <w:rsid w:val="008D0919"/>
    <w:rsid w:val="008D0EE0"/>
    <w:rsid w:val="008D3422"/>
    <w:rsid w:val="008E6067"/>
    <w:rsid w:val="008F54E7"/>
    <w:rsid w:val="008F7744"/>
    <w:rsid w:val="009016BE"/>
    <w:rsid w:val="00903422"/>
    <w:rsid w:val="009157B9"/>
    <w:rsid w:val="00915DF9"/>
    <w:rsid w:val="009254C3"/>
    <w:rsid w:val="00926940"/>
    <w:rsid w:val="00930A0A"/>
    <w:rsid w:val="00932377"/>
    <w:rsid w:val="00941F3C"/>
    <w:rsid w:val="009460DC"/>
    <w:rsid w:val="0094724A"/>
    <w:rsid w:val="00947D5A"/>
    <w:rsid w:val="009532A5"/>
    <w:rsid w:val="0095528E"/>
    <w:rsid w:val="0096753E"/>
    <w:rsid w:val="00982242"/>
    <w:rsid w:val="00985282"/>
    <w:rsid w:val="009868E9"/>
    <w:rsid w:val="009944E6"/>
    <w:rsid w:val="009A49C9"/>
    <w:rsid w:val="009B3F3F"/>
    <w:rsid w:val="009B534C"/>
    <w:rsid w:val="009D1818"/>
    <w:rsid w:val="009D195A"/>
    <w:rsid w:val="009D4F81"/>
    <w:rsid w:val="009E5CFC"/>
    <w:rsid w:val="009F5DF7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406B8"/>
    <w:rsid w:val="00A41183"/>
    <w:rsid w:val="00A52B0F"/>
    <w:rsid w:val="00A5443F"/>
    <w:rsid w:val="00A5632E"/>
    <w:rsid w:val="00A64912"/>
    <w:rsid w:val="00A70A74"/>
    <w:rsid w:val="00A86A08"/>
    <w:rsid w:val="00A91966"/>
    <w:rsid w:val="00A97D41"/>
    <w:rsid w:val="00AA66AC"/>
    <w:rsid w:val="00AB1DE8"/>
    <w:rsid w:val="00AC0886"/>
    <w:rsid w:val="00AC2BC6"/>
    <w:rsid w:val="00AC777E"/>
    <w:rsid w:val="00AD1F73"/>
    <w:rsid w:val="00AD5315"/>
    <w:rsid w:val="00AD5641"/>
    <w:rsid w:val="00AD7889"/>
    <w:rsid w:val="00AF021B"/>
    <w:rsid w:val="00AF06CF"/>
    <w:rsid w:val="00AF6EDE"/>
    <w:rsid w:val="00B07CDB"/>
    <w:rsid w:val="00B16A31"/>
    <w:rsid w:val="00B17DFD"/>
    <w:rsid w:val="00B2799D"/>
    <w:rsid w:val="00B308FE"/>
    <w:rsid w:val="00B32EEA"/>
    <w:rsid w:val="00B33709"/>
    <w:rsid w:val="00B33B3C"/>
    <w:rsid w:val="00B33BD1"/>
    <w:rsid w:val="00B50ADC"/>
    <w:rsid w:val="00B5111F"/>
    <w:rsid w:val="00B566B1"/>
    <w:rsid w:val="00B605C8"/>
    <w:rsid w:val="00B63834"/>
    <w:rsid w:val="00B6592E"/>
    <w:rsid w:val="00B72734"/>
    <w:rsid w:val="00B80199"/>
    <w:rsid w:val="00B82D81"/>
    <w:rsid w:val="00B83204"/>
    <w:rsid w:val="00B9126E"/>
    <w:rsid w:val="00BA220B"/>
    <w:rsid w:val="00BA3A57"/>
    <w:rsid w:val="00BB463A"/>
    <w:rsid w:val="00BB4E1A"/>
    <w:rsid w:val="00BB5C17"/>
    <w:rsid w:val="00BC015E"/>
    <w:rsid w:val="00BC7183"/>
    <w:rsid w:val="00BC76AC"/>
    <w:rsid w:val="00BD0ECB"/>
    <w:rsid w:val="00BE2155"/>
    <w:rsid w:val="00BE2213"/>
    <w:rsid w:val="00BE3D6B"/>
    <w:rsid w:val="00BE6941"/>
    <w:rsid w:val="00BE719A"/>
    <w:rsid w:val="00BE720A"/>
    <w:rsid w:val="00BF0D73"/>
    <w:rsid w:val="00BF2465"/>
    <w:rsid w:val="00BF75C9"/>
    <w:rsid w:val="00C0544A"/>
    <w:rsid w:val="00C07C89"/>
    <w:rsid w:val="00C11452"/>
    <w:rsid w:val="00C12293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523D"/>
    <w:rsid w:val="00C466EC"/>
    <w:rsid w:val="00C50043"/>
    <w:rsid w:val="00C50B97"/>
    <w:rsid w:val="00C6434E"/>
    <w:rsid w:val="00C70CA8"/>
    <w:rsid w:val="00C7573B"/>
    <w:rsid w:val="00C7761F"/>
    <w:rsid w:val="00C93C03"/>
    <w:rsid w:val="00CA66DC"/>
    <w:rsid w:val="00CB2C8E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2BCA"/>
    <w:rsid w:val="00CF3EE8"/>
    <w:rsid w:val="00D050E6"/>
    <w:rsid w:val="00D1103C"/>
    <w:rsid w:val="00D13441"/>
    <w:rsid w:val="00D150E7"/>
    <w:rsid w:val="00D30D37"/>
    <w:rsid w:val="00D32F65"/>
    <w:rsid w:val="00D341C4"/>
    <w:rsid w:val="00D52DC2"/>
    <w:rsid w:val="00D53BCC"/>
    <w:rsid w:val="00D64F2E"/>
    <w:rsid w:val="00D702DE"/>
    <w:rsid w:val="00D70DFB"/>
    <w:rsid w:val="00D73C22"/>
    <w:rsid w:val="00D766DF"/>
    <w:rsid w:val="00D97986"/>
    <w:rsid w:val="00DA186E"/>
    <w:rsid w:val="00DA4116"/>
    <w:rsid w:val="00DB251C"/>
    <w:rsid w:val="00DB38AD"/>
    <w:rsid w:val="00DB4630"/>
    <w:rsid w:val="00DC014A"/>
    <w:rsid w:val="00DC4445"/>
    <w:rsid w:val="00DC4F88"/>
    <w:rsid w:val="00DE0870"/>
    <w:rsid w:val="00DE3DE8"/>
    <w:rsid w:val="00DE79F9"/>
    <w:rsid w:val="00E05704"/>
    <w:rsid w:val="00E059ED"/>
    <w:rsid w:val="00E06CC3"/>
    <w:rsid w:val="00E11E44"/>
    <w:rsid w:val="00E13AFA"/>
    <w:rsid w:val="00E20C09"/>
    <w:rsid w:val="00E2168B"/>
    <w:rsid w:val="00E21F03"/>
    <w:rsid w:val="00E226BC"/>
    <w:rsid w:val="00E3109A"/>
    <w:rsid w:val="00E338EF"/>
    <w:rsid w:val="00E3431B"/>
    <w:rsid w:val="00E40FF8"/>
    <w:rsid w:val="00E544BB"/>
    <w:rsid w:val="00E578EC"/>
    <w:rsid w:val="00E60423"/>
    <w:rsid w:val="00E649D7"/>
    <w:rsid w:val="00E662CB"/>
    <w:rsid w:val="00E67AEE"/>
    <w:rsid w:val="00E74DC7"/>
    <w:rsid w:val="00E8075A"/>
    <w:rsid w:val="00E818A6"/>
    <w:rsid w:val="00E85A91"/>
    <w:rsid w:val="00E87718"/>
    <w:rsid w:val="00E90DB2"/>
    <w:rsid w:val="00E94D5E"/>
    <w:rsid w:val="00EA7100"/>
    <w:rsid w:val="00EA7F9F"/>
    <w:rsid w:val="00EB0E70"/>
    <w:rsid w:val="00EB1274"/>
    <w:rsid w:val="00EC2A2D"/>
    <w:rsid w:val="00EC4757"/>
    <w:rsid w:val="00EC7EDB"/>
    <w:rsid w:val="00ED2BB6"/>
    <w:rsid w:val="00ED34E1"/>
    <w:rsid w:val="00ED3B8D"/>
    <w:rsid w:val="00EE5AD6"/>
    <w:rsid w:val="00EF15D3"/>
    <w:rsid w:val="00EF2E3A"/>
    <w:rsid w:val="00F02EF9"/>
    <w:rsid w:val="00F047D8"/>
    <w:rsid w:val="00F066F9"/>
    <w:rsid w:val="00F072A7"/>
    <w:rsid w:val="00F078DC"/>
    <w:rsid w:val="00F114E6"/>
    <w:rsid w:val="00F14593"/>
    <w:rsid w:val="00F171A1"/>
    <w:rsid w:val="00F31E4D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27E2"/>
    <w:rsid w:val="00FA31DE"/>
    <w:rsid w:val="00FA7D17"/>
    <w:rsid w:val="00FB0964"/>
    <w:rsid w:val="00FC1AA2"/>
    <w:rsid w:val="00FC3EB8"/>
    <w:rsid w:val="00FC7D25"/>
    <w:rsid w:val="00FD13CC"/>
    <w:rsid w:val="00FD77B0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EEBE4"/>
  <w15:chartTrackingRefBased/>
  <w15:docId w15:val="{E4BA7CAB-A069-49E6-BEEA-3AE8709D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0" ma:contentTypeDescription="" ma:contentTypeScope="" ma:versionID="dd5813d8247861282145c6e1344f4f54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97799607-2890-4a68-80f0-689cc1cb251f" targetNamespace="http://schemas.microsoft.com/office/2006/metadata/properties" ma:root="true" ma:fieldsID="48313489e9f3dec7339e0361ed9f5bdc" ns2:_="" ns3:_="" ns4:_="">
    <xsd:import namespace="db2b92ca-6ed0-4085-802d-4c686a2e8c3f"/>
    <xsd:import namespace="eb44715b-cd74-4c79-92c4-f0e9f1a86440"/>
    <xsd:import namespace="97799607-2890-4a68-80f0-689cc1cb251f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2:p1abb5e704a84578aa4b8ef0390c3b25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1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DocumentNotes" ma:index="2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p1abb5e704a84578aa4b8ef0390c3b25" ma:index="13" nillable="true" ma:displayName="Security Classification_1" ma:hidden="true" ma:internalName="p1abb5e704a84578aa4b8ef0390c3b25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TaxCatchAll"><![CDATA[89;#Application for declaration or exemption or order|18f57654-eecd-e911-813d-005056a82db1;#88;#OFFICIAL - Sensitive|6eccc17f-024b-41b0-b6b1-faf98d2aff85;#86;#Applications:Application for Relief|74bb2bb1-b94e-e911-8133-005056a82db1;#116;#Instrument (Draft)|93950dbd-ee74-e811-8128-005056a82db1;#56;#Financial Services|62dbcff1-c4fb-e511-8104-0050569c5e38]]></LongProp>
</LongProperties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 xsi:nil="true"/>
    <DocumentNotes xmlns="db2b92ca-6ed0-4085-802d-4c686a2e8c3f" xsi:nil="true"/>
    <NAPReason xmlns="db2b92ca-6ed0-4085-802d-4c686a2e8c3f" xsi:nil="true"/>
  </documentManagement>
</p:properties>
</file>

<file path=customXml/itemProps1.xml><?xml version="1.0" encoding="utf-8"?>
<ds:datastoreItem xmlns:ds="http://schemas.openxmlformats.org/officeDocument/2006/customXml" ds:itemID="{D275D769-1E71-40DE-8DBE-438572932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5B31D-2014-41A4-AA1C-2FA53E461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C8B21-F655-459C-A5A4-B417664602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612644-9594-4A62-9574-928A7C80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97799607-2890-4a68-80f0-689cc1cb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A71B9A-CAB2-4394-A774-884E7F31415E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7178F8C4-8998-4D76-91DE-73C78BAB9B0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FD3961E-1AE0-4D53-9BAC-CE8916312ABD}">
  <ds:schemaRefs>
    <ds:schemaRef ds:uri="http://schemas.microsoft.com/office/2006/metadata/properties"/>
    <ds:schemaRef ds:uri="http://schemas.microsoft.com/office/infopath/2007/PartnerControls"/>
    <ds:schemaRef ds:uri="db2b92ca-6ed0-4085-802d-4c686a2e8c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8</TotalTime>
  <Pages>5</Pages>
  <Words>498</Words>
  <Characters>2843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20220207 - Draft incidental retail cover modification</vt:lpstr>
    </vt:vector>
  </TitlesOfParts>
  <Company>ASIC</Company>
  <LinksUpToDate>false</LinksUpToDate>
  <CharactersWithSpaces>3335</CharactersWithSpaces>
  <SharedDoc>false</SharedDoc>
  <HyperlinkBase/>
  <HLinks>
    <vt:vector size="60" baseType="variant">
      <vt:variant>
        <vt:i4>6946865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_Toc111104555</vt:lpwstr>
      </vt:variant>
      <vt:variant>
        <vt:i4>1441845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_Toc111104554</vt:lpwstr>
      </vt:variant>
      <vt:variant>
        <vt:i4>1441845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_Toc111104553</vt:lpwstr>
      </vt:variant>
      <vt:variant>
        <vt:i4>1441845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_Toc111104552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_Toc111104551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_Toc111104550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_Toc111104549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_Toc111104548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_Toc111104547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20220207 - Draft incidental retail cover modification</dc:title>
  <dc:subject/>
  <dc:creator>Rebecca Wong</dc:creator>
  <cp:keywords/>
  <cp:lastModifiedBy>Narelle Kane</cp:lastModifiedBy>
  <cp:revision>5</cp:revision>
  <cp:lastPrinted>2022-03-01T21:59:00Z</cp:lastPrinted>
  <dcterms:created xsi:type="dcterms:W3CDTF">2022-08-12T06:52:00Z</dcterms:created>
  <dcterms:modified xsi:type="dcterms:W3CDTF">2022-08-12T07:01:00Z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89;#Application for declaration or exemption or order|18f57654-eecd-e911-813d-005056a82db1;#88;#OFFICIAL - Sensitive|6eccc17f-024b-41b0-b6b1-faf98d2aff85;#86;#Applications:Application for Relief|74bb2bb1-b94e-e911-8133-005056a82db1;#116;#Instrument (Draft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{0adf1d1b-ac4e-46aa-8f42-4e7304310f3d}</vt:lpwstr>
  </property>
  <property fmtid="{D5CDD505-2E9C-101B-9397-08002B2CF9AE}" pid="42" name="RecordPoint_ActiveItemListId">
    <vt:lpwstr>{5ff71ea5-8657-4815-b707-da02483b8b4d}</vt:lpwstr>
  </property>
  <property fmtid="{D5CDD505-2E9C-101B-9397-08002B2CF9AE}" pid="43" name="RecordPoint_ActiveItemUniqueId">
    <vt:lpwstr>{415be0e7-b944-4cd8-aa00-7b175bf1bc8b}</vt:lpwstr>
  </property>
  <property fmtid="{D5CDD505-2E9C-101B-9397-08002B2CF9AE}" pid="44" name="RecordPoint_ActiveItemWebId">
    <vt:lpwstr>{018db3b4-4b86-4935-97d9-dd8d146c4431}</vt:lpwstr>
  </property>
  <property fmtid="{D5CDD505-2E9C-101B-9397-08002B2CF9AE}" pid="45" name="IconOverlay">
    <vt:lpwstr/>
  </property>
  <property fmtid="{D5CDD505-2E9C-101B-9397-08002B2CF9AE}" pid="46" name="RecordNumber">
    <vt:lpwstr>R20220000885270</vt:lpwstr>
  </property>
  <property fmtid="{D5CDD505-2E9C-101B-9397-08002B2CF9AE}" pid="47" name="RecordPoint_SubmissionCompleted">
    <vt:lpwstr>2022-02-08T17:32:59.2487256+11:00</vt:lpwstr>
  </property>
  <property fmtid="{D5CDD505-2E9C-101B-9397-08002B2CF9AE}" pid="48" name="RecordPoint_RecordNumberSubmitted">
    <vt:lpwstr>R20220000885270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88;#OFFICIAL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RecordPoint_SubmissionDate">
    <vt:lpwstr/>
  </property>
  <property fmtid="{D5CDD505-2E9C-101B-9397-08002B2CF9AE}" pid="59" name="RecordPoint_RecordFormat">
    <vt:lpwstr/>
  </property>
  <property fmtid="{D5CDD505-2E9C-101B-9397-08002B2CF9AE}" pid="60" name="p6957dccc49245c3bbe5b6b81d801714">
    <vt:lpwstr>OFFICIAL - Sensitive|6eccc17f-024b-41b0-b6b1-faf98d2aff85</vt:lpwstr>
  </property>
  <property fmtid="{D5CDD505-2E9C-101B-9397-08002B2CF9AE}" pid="61" name="a73b100c6f084a8cb1ca45d55da1f19f">
    <vt:lpwstr>Applications:Application for Relief|74bb2bb1-b94e-e911-8133-005056a82db1</vt:lpwstr>
  </property>
  <property fmtid="{D5CDD505-2E9C-101B-9397-08002B2CF9AE}" pid="62" name="o25b9730307d4f30b906d99e119450b0">
    <vt:lpwstr>Application for declaration or exemption or order|18f57654-eecd-e911-813d-005056a82db1</vt:lpwstr>
  </property>
  <property fmtid="{D5CDD505-2E9C-101B-9397-08002B2CF9AE}" pid="63" name="RCRCaseType">
    <vt:lpwstr>86;#Applications:Application for Relief|74bb2bb1-b94e-e911-8133-005056a82db1</vt:lpwstr>
  </property>
  <property fmtid="{D5CDD505-2E9C-101B-9397-08002B2CF9AE}" pid="64" name="RCRRegulatoryConsiderationType">
    <vt:lpwstr/>
  </property>
  <property fmtid="{D5CDD505-2E9C-101B-9397-08002B2CF9AE}" pid="65" name="kf797c0aa1354fd2813e3958d25b77d2">
    <vt:lpwstr/>
  </property>
  <property fmtid="{D5CDD505-2E9C-101B-9397-08002B2CF9AE}" pid="66" name="RCRCaseSubType">
    <vt:lpwstr>89;#Application for declaration or exemption or order|18f57654-eecd-e911-813d-005056a82db1</vt:lpwstr>
  </property>
  <property fmtid="{D5CDD505-2E9C-101B-9397-08002B2CF9AE}" pid="67" name="l9b2a2b5f6d24b47a30842ad21197f74">
    <vt:lpwstr>Financial Services|62dbcff1-c4fb-e511-8104-0050569c5e38</vt:lpwstr>
  </property>
  <property fmtid="{D5CDD505-2E9C-101B-9397-08002B2CF9AE}" pid="68" name="RCREntityNames">
    <vt:lpwstr>RE - INSURANCE AUSTRALIA LIMITED;RE - INSURANCE AUSTRALIA LIMITED;RE - INSURANCE AUSTRALIA LIMITED;RE - INSURANCE AUSTRALIA LIMITED;RE - INSURANCE AUSTRALIA LIMITED</vt:lpwstr>
  </property>
  <property fmtid="{D5CDD505-2E9C-101B-9397-08002B2CF9AE}" pid="69" name="RCRRegulatoryRole">
    <vt:lpwstr/>
  </property>
  <property fmtid="{D5CDD505-2E9C-101B-9397-08002B2CF9AE}" pid="70" name="ld8ccc0d7a2b45c49821ab236ff7774c">
    <vt:lpwstr/>
  </property>
  <property fmtid="{D5CDD505-2E9C-101B-9397-08002B2CF9AE}" pid="71" name="Record Number">
    <vt:lpwstr>CAS-76348-F8J0P6</vt:lpwstr>
  </property>
  <property fmtid="{D5CDD505-2E9C-101B-9397-08002B2CF9AE}" pid="72" name="RCRRegulatoryTopics">
    <vt:lpwstr>56;#Financial Services|62dbcff1-c4fb-e511-8104-0050569c5e38</vt:lpwstr>
  </property>
  <property fmtid="{D5CDD505-2E9C-101B-9397-08002B2CF9AE}" pid="73" name="h9feabaa718f47b3aa570c427738929c">
    <vt:lpwstr/>
  </property>
  <property fmtid="{D5CDD505-2E9C-101B-9397-08002B2CF9AE}" pid="74" name="RCRRegulatoryConsiderationSubType">
    <vt:lpwstr/>
  </property>
  <property fmtid="{D5CDD505-2E9C-101B-9397-08002B2CF9AE}" pid="75" name="meab4537eab941b9a70fcdb6e1507d0f">
    <vt:lpwstr>OFFICIAL - Sensitive|6eccc17f-024b-41b0-b6b1-faf98d2aff85</vt:lpwstr>
  </property>
  <property fmtid="{D5CDD505-2E9C-101B-9397-08002B2CF9AE}" pid="76" name="j3cdb62dbfbc46b3a22b0e519a077477">
    <vt:lpwstr/>
  </property>
  <property fmtid="{D5CDD505-2E9C-101B-9397-08002B2CF9AE}" pid="77" name="RCRCfCs">
    <vt:lpwstr/>
  </property>
  <property fmtid="{D5CDD505-2E9C-101B-9397-08002B2CF9AE}" pid="78" name="Order">
    <vt:lpwstr>5545100.00000000</vt:lpwstr>
  </property>
  <property fmtid="{D5CDD505-2E9C-101B-9397-08002B2CF9AE}" pid="79" name="g8e051d9a524472da2319b4cfe0a679f">
    <vt:lpwstr>Instrument (Draft)|93950dbd-ee74-e811-8128-005056a82db1</vt:lpwstr>
  </property>
  <property fmtid="{D5CDD505-2E9C-101B-9397-08002B2CF9AE}" pid="80" name="RCRDocumentType">
    <vt:lpwstr>116;#Instrument (Draft)|93950dbd-ee74-e811-8128-005056a82db1</vt:lpwstr>
  </property>
  <property fmtid="{D5CDD505-2E9C-101B-9397-08002B2CF9AE}" pid="81" name="RCRNoticeID">
    <vt:lpwstr/>
  </property>
  <property fmtid="{D5CDD505-2E9C-101B-9397-08002B2CF9AE}" pid="82" name="DocumentNumber">
    <vt:lpwstr/>
  </property>
  <property fmtid="{D5CDD505-2E9C-101B-9397-08002B2CF9AE}" pid="83" name="RCRContext">
    <vt:lpwstr/>
  </property>
  <property fmtid="{D5CDD505-2E9C-101B-9397-08002B2CF9AE}" pid="84" name="RCRSourceRecordTitle">
    <vt:lpwstr/>
  </property>
  <property fmtid="{D5CDD505-2E9C-101B-9397-08002B2CF9AE}" pid="85" name="RCRSourceRecordIdentifier">
    <vt:lpwstr/>
  </property>
  <property fmtid="{D5CDD505-2E9C-101B-9397-08002B2CF9AE}" pid="86" name="h304821935aa4fde90cc1033dec28af9">
    <vt:lpwstr/>
  </property>
  <property fmtid="{D5CDD505-2E9C-101B-9397-08002B2CF9AE}" pid="87" name="p435b0c653d84bb78348d93ddad92af6">
    <vt:lpwstr/>
  </property>
  <property fmtid="{D5CDD505-2E9C-101B-9397-08002B2CF9AE}" pid="88" name="l4d569d408204c1fae8f7c43716e8fd5">
    <vt:lpwstr/>
  </property>
  <property fmtid="{D5CDD505-2E9C-101B-9397-08002B2CF9AE}" pid="89" name="RCROrganisationNum">
    <vt:lpwstr/>
  </property>
  <property fmtid="{D5CDD505-2E9C-101B-9397-08002B2CF9AE}" pid="90" name="RCRCorrespondenceID">
    <vt:lpwstr/>
  </property>
  <property fmtid="{D5CDD505-2E9C-101B-9397-08002B2CF9AE}" pid="91" name="RCRParentRecordURI">
    <vt:lpwstr/>
  </property>
  <property fmtid="{D5CDD505-2E9C-101B-9397-08002B2CF9AE}" pid="92" name="RCRParentRecordTitle">
    <vt:lpwstr/>
  </property>
  <property fmtid="{D5CDD505-2E9C-101B-9397-08002B2CF9AE}" pid="93" name="e7a4745032e2465585261b3624ec0eda">
    <vt:lpwstr/>
  </property>
  <property fmtid="{D5CDD505-2E9C-101B-9397-08002B2CF9AE}" pid="94" name="o3f0daf10bc84a5cb0756eb15aec84fd">
    <vt:lpwstr/>
  </property>
  <property fmtid="{D5CDD505-2E9C-101B-9397-08002B2CF9AE}" pid="95" name="RCRAttachedBy">
    <vt:lpwstr/>
  </property>
  <property fmtid="{D5CDD505-2E9C-101B-9397-08002B2CF9AE}" pid="96" name="RCRAttachedOn">
    <vt:lpwstr/>
  </property>
  <property fmtid="{D5CDD505-2E9C-101B-9397-08002B2CF9AE}" pid="97" name="p8231fb849874eb885000ccc7e83e012">
    <vt:lpwstr/>
  </property>
  <property fmtid="{D5CDD505-2E9C-101B-9397-08002B2CF9AE}" pid="98" name="asicRCR_Disclosure">
    <vt:lpwstr/>
  </property>
  <property fmtid="{D5CDD505-2E9C-101B-9397-08002B2CF9AE}" pid="99" name="asicRCRCategory">
    <vt:lpwstr/>
  </property>
  <property fmtid="{D5CDD505-2E9C-101B-9397-08002B2CF9AE}" pid="100" name="FormData">
    <vt:lpwstr/>
  </property>
  <property fmtid="{D5CDD505-2E9C-101B-9397-08002B2CF9AE}" pid="101" name="asicRCR_DisclosureExported">
    <vt:lpwstr/>
  </property>
  <property fmtid="{D5CDD505-2E9C-101B-9397-08002B2CF9AE}" pid="102" name="RCRSourceRecordURI">
    <vt:lpwstr/>
  </property>
  <property fmtid="{D5CDD505-2E9C-101B-9397-08002B2CF9AE}" pid="103" name="SPLinkLabel">
    <vt:lpwstr/>
  </property>
  <property fmtid="{D5CDD505-2E9C-101B-9397-08002B2CF9AE}" pid="104" name="RCRABN">
    <vt:lpwstr/>
  </property>
  <property fmtid="{D5CDD505-2E9C-101B-9397-08002B2CF9AE}" pid="105" name="RCRNoticeResponseID">
    <vt:lpwstr/>
  </property>
  <property fmtid="{D5CDD505-2E9C-101B-9397-08002B2CF9AE}" pid="106" name="RCRAttachmentsLinksID">
    <vt:lpwstr/>
  </property>
  <property fmtid="{D5CDD505-2E9C-101B-9397-08002B2CF9AE}" pid="107" name="RCRIndividualNum">
    <vt:lpwstr/>
  </property>
  <property fmtid="{D5CDD505-2E9C-101B-9397-08002B2CF9AE}" pid="108" name="RCRBusinessProcessPattern">
    <vt:lpwstr/>
  </property>
  <property fmtid="{D5CDD505-2E9C-101B-9397-08002B2CF9AE}" pid="109" name="RCRParentRecordType">
    <vt:lpwstr/>
  </property>
  <property fmtid="{D5CDD505-2E9C-101B-9397-08002B2CF9AE}" pid="110" name="RCRSourceRecordType">
    <vt:lpwstr/>
  </property>
  <property fmtid="{D5CDD505-2E9C-101B-9397-08002B2CF9AE}" pid="111" name="RCRSourceSystem">
    <vt:lpwstr/>
  </property>
  <property fmtid="{D5CDD505-2E9C-101B-9397-08002B2CF9AE}" pid="112" name="_docset_NoMedatataSyncRequired">
    <vt:lpwstr>False</vt:lpwstr>
  </property>
  <property fmtid="{D5CDD505-2E9C-101B-9397-08002B2CF9AE}" pid="113" name="ContentTypeId">
    <vt:lpwstr>0x010100B5F685A1365F544391EF8C813B164F3A0008C9EE83D83D4448AF8205A6FC777399</vt:lpwstr>
  </property>
  <property fmtid="{D5CDD505-2E9C-101B-9397-08002B2CF9AE}" pid="114" name="_dlc_DocId">
    <vt:lpwstr>000853-1726373233-1249</vt:lpwstr>
  </property>
  <property fmtid="{D5CDD505-2E9C-101B-9397-08002B2CF9AE}" pid="115" name="_dlc_DocIdItemGuid">
    <vt:lpwstr>6c064ae9-0d26-47ea-9250-5ab34cde8305</vt:lpwstr>
  </property>
  <property fmtid="{D5CDD505-2E9C-101B-9397-08002B2CF9AE}" pid="116" name="_dlc_DocIdUrl">
    <vt:lpwstr>https://asiclink.sharepoint.com/teams/000853/_layouts/15/DocIdRedir.aspx?ID=000853-1726373233-1249, 000853-1726373233-1249</vt:lpwstr>
  </property>
</Properties>
</file>