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605CA" w14:textId="7B8332C6" w:rsidR="005E67AF" w:rsidRPr="007A762E" w:rsidRDefault="001E696A" w:rsidP="005E67AF">
      <w:pPr>
        <w:ind w:right="91"/>
        <w:jc w:val="center"/>
        <w:rPr>
          <w:color w:val="000000" w:themeColor="text1"/>
        </w:rPr>
      </w:pPr>
      <w:r w:rsidRPr="007A762E">
        <w:rPr>
          <w:b/>
          <w:color w:val="000000" w:themeColor="text1"/>
          <w:u w:val="single"/>
        </w:rPr>
        <w:t>EXPLANATORY STATEMENT</w:t>
      </w:r>
    </w:p>
    <w:p w14:paraId="1479134B" w14:textId="77777777" w:rsidR="005E67AF" w:rsidRPr="007A762E" w:rsidRDefault="005E67AF" w:rsidP="005E67AF">
      <w:pPr>
        <w:ind w:right="91"/>
        <w:jc w:val="center"/>
        <w:rPr>
          <w:color w:val="000000" w:themeColor="text1"/>
        </w:rPr>
      </w:pPr>
    </w:p>
    <w:p w14:paraId="3BFA4194" w14:textId="24C51E4C" w:rsidR="00D06C26" w:rsidRPr="007A762E" w:rsidRDefault="001E696A" w:rsidP="00C87489">
      <w:pPr>
        <w:jc w:val="center"/>
        <w:rPr>
          <w:color w:val="000000" w:themeColor="text1"/>
          <w:lang w:eastAsia="en-AU"/>
        </w:rPr>
      </w:pPr>
      <w:r w:rsidRPr="007A762E">
        <w:rPr>
          <w:color w:val="000000" w:themeColor="text1"/>
        </w:rPr>
        <w:t xml:space="preserve">Issued by the authority of the </w:t>
      </w:r>
      <w:r w:rsidR="008F7BE8" w:rsidRPr="007A762E">
        <w:rPr>
          <w:color w:val="000000" w:themeColor="text1"/>
        </w:rPr>
        <w:t>Minister for Regio</w:t>
      </w:r>
      <w:r w:rsidR="00DF0495" w:rsidRPr="007A762E">
        <w:rPr>
          <w:color w:val="000000" w:themeColor="text1"/>
        </w:rPr>
        <w:t>nal Development</w:t>
      </w:r>
      <w:r w:rsidR="00C87489" w:rsidRPr="007A762E">
        <w:rPr>
          <w:color w:val="000000" w:themeColor="text1"/>
        </w:rPr>
        <w:t xml:space="preserve">, Local Government </w:t>
      </w:r>
      <w:r w:rsidR="00DF0495" w:rsidRPr="007A762E">
        <w:rPr>
          <w:color w:val="000000" w:themeColor="text1"/>
        </w:rPr>
        <w:t>and Territories</w:t>
      </w:r>
    </w:p>
    <w:p w14:paraId="2266B355" w14:textId="77777777" w:rsidR="005E67AF" w:rsidRPr="007A762E" w:rsidRDefault="005E67AF" w:rsidP="005E67AF">
      <w:pPr>
        <w:ind w:right="91"/>
        <w:rPr>
          <w:color w:val="000000" w:themeColor="text1"/>
        </w:rPr>
      </w:pPr>
    </w:p>
    <w:p w14:paraId="25A92586" w14:textId="2A7B39CF" w:rsidR="00AF2793" w:rsidRPr="007A762E" w:rsidRDefault="00AF2793" w:rsidP="001E696A">
      <w:pPr>
        <w:ind w:right="91"/>
        <w:jc w:val="center"/>
        <w:rPr>
          <w:i/>
          <w:color w:val="000000" w:themeColor="text1"/>
        </w:rPr>
      </w:pPr>
      <w:r w:rsidRPr="007A762E">
        <w:rPr>
          <w:i/>
          <w:color w:val="000000" w:themeColor="text1"/>
        </w:rPr>
        <w:t>Norfolk Island Act 1979</w:t>
      </w:r>
    </w:p>
    <w:p w14:paraId="16F84468" w14:textId="77777777" w:rsidR="00AF2793" w:rsidRPr="007A762E" w:rsidRDefault="00AF2793" w:rsidP="001E696A">
      <w:pPr>
        <w:ind w:right="91"/>
        <w:jc w:val="center"/>
        <w:rPr>
          <w:color w:val="000000" w:themeColor="text1"/>
        </w:rPr>
      </w:pPr>
    </w:p>
    <w:p w14:paraId="7E914661" w14:textId="14FEC7A4" w:rsidR="003A109B" w:rsidRPr="007A762E" w:rsidRDefault="003A109B" w:rsidP="001E696A">
      <w:pPr>
        <w:ind w:right="91"/>
        <w:jc w:val="center"/>
        <w:rPr>
          <w:i/>
          <w:color w:val="000000" w:themeColor="text1"/>
        </w:rPr>
      </w:pPr>
      <w:r w:rsidRPr="007A762E">
        <w:rPr>
          <w:i/>
          <w:iCs/>
          <w:color w:val="000000" w:themeColor="text1"/>
        </w:rPr>
        <w:t xml:space="preserve">Norfolk Island Applied Laws and Service Delivery (Queensland) </w:t>
      </w:r>
      <w:r w:rsidR="00B15B65" w:rsidRPr="007A762E">
        <w:rPr>
          <w:i/>
          <w:iCs/>
          <w:color w:val="000000" w:themeColor="text1"/>
        </w:rPr>
        <w:t>Amendment</w:t>
      </w:r>
      <w:r w:rsidR="008A5898" w:rsidRPr="007A762E">
        <w:rPr>
          <w:i/>
          <w:iCs/>
          <w:color w:val="000000" w:themeColor="text1"/>
        </w:rPr>
        <w:br/>
      </w:r>
      <w:r w:rsidRPr="007A762E">
        <w:rPr>
          <w:i/>
          <w:color w:val="000000" w:themeColor="text1"/>
        </w:rPr>
        <w:t xml:space="preserve">(Further Education and Training) </w:t>
      </w:r>
      <w:r w:rsidRPr="007A762E">
        <w:rPr>
          <w:i/>
          <w:iCs/>
          <w:color w:val="000000" w:themeColor="text1"/>
        </w:rPr>
        <w:t>Ordinance 2022</w:t>
      </w:r>
    </w:p>
    <w:p w14:paraId="72C35900" w14:textId="4B776C4A" w:rsidR="003D6232" w:rsidRPr="007A762E" w:rsidRDefault="003D6232" w:rsidP="001130AA">
      <w:pPr>
        <w:ind w:right="91"/>
        <w:rPr>
          <w:color w:val="000000" w:themeColor="text1"/>
        </w:rPr>
      </w:pPr>
    </w:p>
    <w:p w14:paraId="3F823138" w14:textId="4B0629B6" w:rsidR="001E696A" w:rsidRPr="007A762E" w:rsidRDefault="001E696A" w:rsidP="00152FC8">
      <w:pPr>
        <w:spacing w:before="120" w:after="120"/>
        <w:rPr>
          <w:color w:val="000000" w:themeColor="text1"/>
          <w:u w:val="single"/>
          <w:lang w:val="en-US"/>
        </w:rPr>
      </w:pPr>
      <w:r w:rsidRPr="007A762E">
        <w:rPr>
          <w:color w:val="000000" w:themeColor="text1"/>
          <w:u w:val="single"/>
          <w:lang w:val="en-US"/>
        </w:rPr>
        <w:t>Authority</w:t>
      </w:r>
    </w:p>
    <w:p w14:paraId="6AAAF08A" w14:textId="205E08D8" w:rsidR="00B149BC" w:rsidRPr="007A762E" w:rsidRDefault="00FC1AD8" w:rsidP="00A63A7D">
      <w:pPr>
        <w:ind w:right="91"/>
        <w:rPr>
          <w:color w:val="000000" w:themeColor="text1"/>
        </w:rPr>
      </w:pPr>
      <w:bookmarkStart w:id="0" w:name="_Hlk108079080"/>
      <w:r w:rsidRPr="007A762E">
        <w:rPr>
          <w:color w:val="000000" w:themeColor="text1"/>
        </w:rPr>
        <w:t xml:space="preserve">The </w:t>
      </w:r>
      <w:r w:rsidR="006861F5" w:rsidRPr="007A762E">
        <w:rPr>
          <w:i/>
          <w:color w:val="000000" w:themeColor="text1"/>
        </w:rPr>
        <w:t xml:space="preserve">Norfolk </w:t>
      </w:r>
      <w:r w:rsidRPr="007A762E">
        <w:rPr>
          <w:i/>
          <w:color w:val="000000" w:themeColor="text1"/>
        </w:rPr>
        <w:t xml:space="preserve">Island Act </w:t>
      </w:r>
      <w:r w:rsidR="006861F5" w:rsidRPr="007A762E">
        <w:rPr>
          <w:i/>
          <w:color w:val="000000" w:themeColor="text1"/>
        </w:rPr>
        <w:t>197</w:t>
      </w:r>
      <w:r w:rsidR="00527E2F" w:rsidRPr="007A762E">
        <w:rPr>
          <w:i/>
          <w:color w:val="000000" w:themeColor="text1"/>
        </w:rPr>
        <w:t>9</w:t>
      </w:r>
      <w:r w:rsidRPr="007A762E">
        <w:rPr>
          <w:color w:val="000000" w:themeColor="text1"/>
        </w:rPr>
        <w:t xml:space="preserve"> </w:t>
      </w:r>
      <w:r w:rsidR="00B149BC" w:rsidRPr="007A762E">
        <w:rPr>
          <w:color w:val="000000" w:themeColor="text1"/>
        </w:rPr>
        <w:t xml:space="preserve">(Cth) </w:t>
      </w:r>
      <w:r w:rsidRPr="007A762E">
        <w:rPr>
          <w:color w:val="000000" w:themeColor="text1"/>
        </w:rPr>
        <w:t xml:space="preserve">(the Act) deals with the governance of </w:t>
      </w:r>
      <w:r w:rsidR="006861F5" w:rsidRPr="007A762E">
        <w:rPr>
          <w:color w:val="000000" w:themeColor="text1"/>
        </w:rPr>
        <w:t>Norfolk</w:t>
      </w:r>
      <w:r w:rsidRPr="007A762E">
        <w:rPr>
          <w:color w:val="000000" w:themeColor="text1"/>
        </w:rPr>
        <w:t xml:space="preserve"> Island</w:t>
      </w:r>
      <w:r w:rsidR="000A0AEB" w:rsidRPr="007A762E">
        <w:rPr>
          <w:color w:val="000000" w:themeColor="text1"/>
        </w:rPr>
        <w:t xml:space="preserve"> (</w:t>
      </w:r>
      <w:r w:rsidR="006861F5" w:rsidRPr="007A762E">
        <w:rPr>
          <w:color w:val="000000" w:themeColor="text1"/>
        </w:rPr>
        <w:t>N</w:t>
      </w:r>
      <w:r w:rsidR="000A0AEB" w:rsidRPr="007A762E">
        <w:rPr>
          <w:color w:val="000000" w:themeColor="text1"/>
        </w:rPr>
        <w:t>I)</w:t>
      </w:r>
      <w:r w:rsidRPr="007A762E">
        <w:rPr>
          <w:color w:val="000000" w:themeColor="text1"/>
        </w:rPr>
        <w:t xml:space="preserve">. </w:t>
      </w:r>
      <w:r w:rsidR="006861F5" w:rsidRPr="007A762E">
        <w:rPr>
          <w:color w:val="000000" w:themeColor="text1"/>
        </w:rPr>
        <w:t>N</w:t>
      </w:r>
      <w:r w:rsidR="00CE2B3D" w:rsidRPr="007A762E">
        <w:rPr>
          <w:color w:val="000000" w:themeColor="text1"/>
        </w:rPr>
        <w:t xml:space="preserve">orfolk Island </w:t>
      </w:r>
      <w:r w:rsidRPr="007A762E">
        <w:rPr>
          <w:color w:val="000000" w:themeColor="text1"/>
        </w:rPr>
        <w:t>is a Commonwealth administered territory with no state legislature.</w:t>
      </w:r>
    </w:p>
    <w:p w14:paraId="01461F34" w14:textId="77777777" w:rsidR="00B149BC" w:rsidRPr="007A762E" w:rsidRDefault="00B149BC" w:rsidP="00A63A7D">
      <w:pPr>
        <w:ind w:right="91"/>
        <w:rPr>
          <w:color w:val="000000" w:themeColor="text1"/>
        </w:rPr>
      </w:pPr>
    </w:p>
    <w:p w14:paraId="40022807" w14:textId="30D09404" w:rsidR="0064217F" w:rsidRPr="007A762E" w:rsidRDefault="00B149BC" w:rsidP="00A63A7D">
      <w:pPr>
        <w:ind w:right="91"/>
        <w:rPr>
          <w:color w:val="000000" w:themeColor="text1"/>
        </w:rPr>
      </w:pPr>
      <w:r w:rsidRPr="007A762E">
        <w:rPr>
          <w:color w:val="000000" w:themeColor="text1"/>
        </w:rPr>
        <w:t>S</w:t>
      </w:r>
      <w:r w:rsidR="00CA52B2" w:rsidRPr="007A762E">
        <w:rPr>
          <w:color w:val="000000" w:themeColor="text1"/>
        </w:rPr>
        <w:t>ubs</w:t>
      </w:r>
      <w:r w:rsidRPr="007A762E">
        <w:rPr>
          <w:color w:val="000000" w:themeColor="text1"/>
        </w:rPr>
        <w:t>ection 18A</w:t>
      </w:r>
      <w:r w:rsidR="00AA22E4" w:rsidRPr="007A762E">
        <w:rPr>
          <w:color w:val="000000" w:themeColor="text1"/>
        </w:rPr>
        <w:t>(1)</w:t>
      </w:r>
      <w:r w:rsidRPr="007A762E">
        <w:rPr>
          <w:color w:val="000000" w:themeColor="text1"/>
        </w:rPr>
        <w:t xml:space="preserve"> of the</w:t>
      </w:r>
      <w:r w:rsidR="00CE2B3D" w:rsidRPr="007A762E">
        <w:rPr>
          <w:color w:val="000000" w:themeColor="text1"/>
        </w:rPr>
        <w:t xml:space="preserve"> </w:t>
      </w:r>
      <w:r w:rsidRPr="007A762E">
        <w:rPr>
          <w:color w:val="000000" w:themeColor="text1"/>
        </w:rPr>
        <w:t>Act provides that the laws of an applied law jurisdiction are in force</w:t>
      </w:r>
      <w:r w:rsidR="003F553C" w:rsidRPr="007A762E">
        <w:rPr>
          <w:color w:val="000000" w:themeColor="text1"/>
        </w:rPr>
        <w:t xml:space="preserve"> in </w:t>
      </w:r>
      <w:r w:rsidR="00CE2B3D" w:rsidRPr="007A762E">
        <w:rPr>
          <w:color w:val="000000" w:themeColor="text1"/>
        </w:rPr>
        <w:t>Norfolk Island</w:t>
      </w:r>
      <w:r w:rsidRPr="007A762E">
        <w:rPr>
          <w:color w:val="000000" w:themeColor="text1"/>
        </w:rPr>
        <w:t xml:space="preserve">. Section 5 of the </w:t>
      </w:r>
      <w:r w:rsidRPr="007A762E">
        <w:rPr>
          <w:i/>
          <w:color w:val="000000" w:themeColor="text1"/>
        </w:rPr>
        <w:t>Norfolk Island Regulations 2021</w:t>
      </w:r>
      <w:r w:rsidRPr="007A762E">
        <w:rPr>
          <w:color w:val="000000" w:themeColor="text1"/>
        </w:rPr>
        <w:t xml:space="preserve"> (Cth) provides that Queensland is applied law jurisdiction.</w:t>
      </w:r>
      <w:r w:rsidR="005767F2" w:rsidRPr="007A762E">
        <w:rPr>
          <w:color w:val="000000" w:themeColor="text1"/>
        </w:rPr>
        <w:t xml:space="preserve"> S</w:t>
      </w:r>
      <w:r w:rsidR="00CA52B2" w:rsidRPr="007A762E">
        <w:rPr>
          <w:color w:val="000000" w:themeColor="text1"/>
        </w:rPr>
        <w:t>ubs</w:t>
      </w:r>
      <w:r w:rsidR="005767F2" w:rsidRPr="007A762E">
        <w:rPr>
          <w:color w:val="000000" w:themeColor="text1"/>
        </w:rPr>
        <w:t>ection 18A(2) provides that a</w:t>
      </w:r>
      <w:r w:rsidRPr="007A762E">
        <w:rPr>
          <w:color w:val="000000" w:themeColor="text1"/>
        </w:rPr>
        <w:t xml:space="preserve">pplied laws may be amended or repealed by </w:t>
      </w:r>
      <w:r w:rsidR="0064217F" w:rsidRPr="007A762E">
        <w:rPr>
          <w:color w:val="000000" w:themeColor="text1"/>
        </w:rPr>
        <w:t xml:space="preserve">a section 19A </w:t>
      </w:r>
      <w:r w:rsidRPr="007A762E">
        <w:rPr>
          <w:color w:val="000000" w:themeColor="text1"/>
        </w:rPr>
        <w:t>Ordinance</w:t>
      </w:r>
      <w:r w:rsidR="0064217F" w:rsidRPr="007A762E">
        <w:rPr>
          <w:color w:val="000000" w:themeColor="text1"/>
        </w:rPr>
        <w:t xml:space="preserve"> or a law made under a section 19A Ordinance</w:t>
      </w:r>
      <w:r w:rsidR="005767F2" w:rsidRPr="007A762E">
        <w:rPr>
          <w:color w:val="000000" w:themeColor="text1"/>
        </w:rPr>
        <w:t>.</w:t>
      </w:r>
    </w:p>
    <w:p w14:paraId="2FE47E84" w14:textId="77777777" w:rsidR="0064217F" w:rsidRPr="007A762E" w:rsidRDefault="0064217F" w:rsidP="00A63A7D">
      <w:pPr>
        <w:ind w:right="91"/>
        <w:rPr>
          <w:color w:val="000000" w:themeColor="text1"/>
        </w:rPr>
      </w:pPr>
    </w:p>
    <w:p w14:paraId="75B21B29" w14:textId="4CCB253C" w:rsidR="005767F2" w:rsidRPr="007A762E" w:rsidRDefault="00F8089B" w:rsidP="00A63A7D">
      <w:pPr>
        <w:ind w:right="91"/>
        <w:rPr>
          <w:color w:val="000000" w:themeColor="text1"/>
        </w:rPr>
      </w:pPr>
      <w:r w:rsidRPr="007A762E">
        <w:rPr>
          <w:color w:val="000000" w:themeColor="text1"/>
        </w:rPr>
        <w:t>Ordinances are generally made to account for unique legal and administrative arrangements or to address matters not dealt with by the laws of other jurisdictions applied</w:t>
      </w:r>
      <w:r w:rsidR="003F553C" w:rsidRPr="007A762E">
        <w:rPr>
          <w:color w:val="000000" w:themeColor="text1"/>
        </w:rPr>
        <w:t xml:space="preserve"> in </w:t>
      </w:r>
      <w:r w:rsidRPr="007A762E">
        <w:rPr>
          <w:color w:val="000000" w:themeColor="text1"/>
        </w:rPr>
        <w:t xml:space="preserve">Norfolk Island from time to time. </w:t>
      </w:r>
      <w:r w:rsidR="005767F2" w:rsidRPr="007A762E">
        <w:rPr>
          <w:color w:val="000000" w:themeColor="text1"/>
        </w:rPr>
        <w:t>S</w:t>
      </w:r>
      <w:r w:rsidR="00CA52B2" w:rsidRPr="007A762E">
        <w:rPr>
          <w:color w:val="000000" w:themeColor="text1"/>
        </w:rPr>
        <w:t>ubs</w:t>
      </w:r>
      <w:r w:rsidR="005767F2" w:rsidRPr="007A762E">
        <w:rPr>
          <w:color w:val="000000" w:themeColor="text1"/>
        </w:rPr>
        <w:t>ection 19A</w:t>
      </w:r>
      <w:r w:rsidR="00AA22E4" w:rsidRPr="007A762E">
        <w:rPr>
          <w:color w:val="000000" w:themeColor="text1"/>
        </w:rPr>
        <w:t>(1)</w:t>
      </w:r>
      <w:r w:rsidR="005767F2" w:rsidRPr="007A762E">
        <w:rPr>
          <w:color w:val="000000" w:themeColor="text1"/>
        </w:rPr>
        <w:t xml:space="preserve"> of the Act provides that the Governor-General may make Ordinances for the peace, order and good government of the Territory.</w:t>
      </w:r>
    </w:p>
    <w:bookmarkEnd w:id="0"/>
    <w:p w14:paraId="3E517535" w14:textId="77777777" w:rsidR="00FC1AD8" w:rsidRPr="007A762E" w:rsidRDefault="00FC1AD8" w:rsidP="00A63A7D">
      <w:pPr>
        <w:ind w:right="91"/>
        <w:rPr>
          <w:color w:val="000000" w:themeColor="text1"/>
        </w:rPr>
      </w:pPr>
    </w:p>
    <w:p w14:paraId="560A3563" w14:textId="6615027C" w:rsidR="00FC1AD8" w:rsidRPr="007A762E" w:rsidRDefault="00FC1AD8" w:rsidP="004C519F">
      <w:pPr>
        <w:ind w:right="91"/>
        <w:rPr>
          <w:color w:val="000000" w:themeColor="text1"/>
        </w:rPr>
      </w:pPr>
      <w:bookmarkStart w:id="1" w:name="_Hlk108079127"/>
      <w:r w:rsidRPr="007A762E">
        <w:rPr>
          <w:color w:val="000000" w:themeColor="text1"/>
        </w:rPr>
        <w:t xml:space="preserve">The </w:t>
      </w:r>
      <w:r w:rsidR="004C519F" w:rsidRPr="007A762E">
        <w:rPr>
          <w:i/>
          <w:iCs/>
          <w:color w:val="000000" w:themeColor="text1"/>
        </w:rPr>
        <w:t xml:space="preserve">Norfolk Island Applied Laws and Service Delivery (Queensland) Amendment </w:t>
      </w:r>
      <w:r w:rsidR="004C519F" w:rsidRPr="007A762E">
        <w:rPr>
          <w:i/>
          <w:color w:val="000000" w:themeColor="text1"/>
        </w:rPr>
        <w:t xml:space="preserve">(Further Education and Training) </w:t>
      </w:r>
      <w:r w:rsidR="004C519F" w:rsidRPr="007A762E">
        <w:rPr>
          <w:i/>
          <w:iCs/>
          <w:color w:val="000000" w:themeColor="text1"/>
        </w:rPr>
        <w:t>Ordinance 2022</w:t>
      </w:r>
      <w:r w:rsidRPr="007A762E">
        <w:rPr>
          <w:color w:val="000000" w:themeColor="text1"/>
        </w:rPr>
        <w:t xml:space="preserve"> </w:t>
      </w:r>
      <w:r w:rsidR="003D7537" w:rsidRPr="007A762E">
        <w:rPr>
          <w:color w:val="000000" w:themeColor="text1"/>
        </w:rPr>
        <w:t xml:space="preserve">(the </w:t>
      </w:r>
      <w:r w:rsidRPr="007A762E">
        <w:rPr>
          <w:color w:val="000000" w:themeColor="text1"/>
        </w:rPr>
        <w:t>Ordinance</w:t>
      </w:r>
      <w:r w:rsidR="003D7537" w:rsidRPr="007A762E">
        <w:rPr>
          <w:color w:val="000000" w:themeColor="text1"/>
        </w:rPr>
        <w:t>) is</w:t>
      </w:r>
      <w:r w:rsidRPr="007A762E">
        <w:rPr>
          <w:color w:val="000000" w:themeColor="text1"/>
        </w:rPr>
        <w:t xml:space="preserve"> made under </w:t>
      </w:r>
      <w:r w:rsidR="00CA52B2" w:rsidRPr="007A762E">
        <w:rPr>
          <w:color w:val="000000" w:themeColor="text1"/>
        </w:rPr>
        <w:t>sub</w:t>
      </w:r>
      <w:r w:rsidRPr="007A762E">
        <w:rPr>
          <w:color w:val="000000" w:themeColor="text1"/>
        </w:rPr>
        <w:t xml:space="preserve">section </w:t>
      </w:r>
      <w:r w:rsidR="00527E2F" w:rsidRPr="007A762E">
        <w:rPr>
          <w:color w:val="000000" w:themeColor="text1"/>
        </w:rPr>
        <w:t>19A</w:t>
      </w:r>
      <w:r w:rsidR="00564CFC" w:rsidRPr="007A762E">
        <w:rPr>
          <w:color w:val="000000" w:themeColor="text1"/>
        </w:rPr>
        <w:t>(1)</w:t>
      </w:r>
      <w:r w:rsidRPr="007A762E">
        <w:rPr>
          <w:color w:val="000000" w:themeColor="text1"/>
        </w:rPr>
        <w:t xml:space="preserve"> of the</w:t>
      </w:r>
      <w:r w:rsidR="00CE2B3D" w:rsidRPr="007A762E">
        <w:rPr>
          <w:color w:val="000000" w:themeColor="text1"/>
        </w:rPr>
        <w:t xml:space="preserve"> </w:t>
      </w:r>
      <w:r w:rsidRPr="007A762E">
        <w:rPr>
          <w:color w:val="000000" w:themeColor="text1"/>
        </w:rPr>
        <w:t>Act.</w:t>
      </w:r>
    </w:p>
    <w:bookmarkEnd w:id="1"/>
    <w:p w14:paraId="27525040" w14:textId="77777777" w:rsidR="00FC1AD8" w:rsidRPr="007A762E" w:rsidRDefault="00FC1AD8" w:rsidP="00A63A7D">
      <w:pPr>
        <w:ind w:right="91"/>
        <w:rPr>
          <w:color w:val="000000" w:themeColor="text1"/>
        </w:rPr>
      </w:pPr>
    </w:p>
    <w:p w14:paraId="4853FCB0" w14:textId="6D9F76F9" w:rsidR="001E696A" w:rsidRPr="007A762E" w:rsidRDefault="001E696A" w:rsidP="00A63A7D">
      <w:pPr>
        <w:tabs>
          <w:tab w:val="left" w:pos="6521"/>
        </w:tabs>
        <w:ind w:right="91"/>
        <w:rPr>
          <w:color w:val="000000" w:themeColor="text1"/>
        </w:rPr>
      </w:pPr>
      <w:r w:rsidRPr="007A762E">
        <w:rPr>
          <w:color w:val="000000" w:themeColor="text1"/>
        </w:rPr>
        <w:t>The Act specifies no conditions that need to be satisfied before the power to make the propo</w:t>
      </w:r>
      <w:r w:rsidR="00E8011A" w:rsidRPr="007A762E">
        <w:rPr>
          <w:color w:val="000000" w:themeColor="text1"/>
        </w:rPr>
        <w:t>sed Ordinance may be exercised.</w:t>
      </w:r>
    </w:p>
    <w:p w14:paraId="3E7FB816" w14:textId="2FD653CF" w:rsidR="001E696A" w:rsidRPr="007A762E" w:rsidRDefault="001E696A" w:rsidP="00A63A7D">
      <w:pPr>
        <w:ind w:right="91"/>
        <w:rPr>
          <w:color w:val="000000" w:themeColor="text1"/>
        </w:rPr>
      </w:pPr>
    </w:p>
    <w:p w14:paraId="4C59EB5D" w14:textId="0F40DC37" w:rsidR="001E696A" w:rsidRPr="007A762E" w:rsidRDefault="001E696A" w:rsidP="00152FC8">
      <w:pPr>
        <w:spacing w:before="120" w:after="120"/>
        <w:rPr>
          <w:color w:val="000000" w:themeColor="text1"/>
          <w:u w:val="single"/>
          <w:lang w:val="en-US"/>
        </w:rPr>
      </w:pPr>
      <w:r w:rsidRPr="007A762E">
        <w:rPr>
          <w:color w:val="000000" w:themeColor="text1"/>
          <w:u w:val="single"/>
          <w:lang w:val="en-US"/>
        </w:rPr>
        <w:t>Purpose and operation</w:t>
      </w:r>
    </w:p>
    <w:p w14:paraId="22940B3D" w14:textId="46D0C25F" w:rsidR="005421D1" w:rsidRPr="007A762E" w:rsidRDefault="005421D1" w:rsidP="00A63A7D">
      <w:pPr>
        <w:ind w:right="91"/>
        <w:rPr>
          <w:color w:val="000000" w:themeColor="text1"/>
        </w:rPr>
      </w:pPr>
      <w:r w:rsidRPr="007A762E">
        <w:rPr>
          <w:color w:val="000000" w:themeColor="text1"/>
        </w:rPr>
        <w:t xml:space="preserve">The Ordinance </w:t>
      </w:r>
      <w:r w:rsidR="00527E2F" w:rsidRPr="007A762E">
        <w:rPr>
          <w:color w:val="000000" w:themeColor="text1"/>
        </w:rPr>
        <w:t>applies and amends Q</w:t>
      </w:r>
      <w:r w:rsidR="0064217F" w:rsidRPr="007A762E">
        <w:rPr>
          <w:color w:val="000000" w:themeColor="text1"/>
        </w:rPr>
        <w:t>ueenslan</w:t>
      </w:r>
      <w:r w:rsidR="00527E2F" w:rsidRPr="007A762E">
        <w:rPr>
          <w:color w:val="000000" w:themeColor="text1"/>
        </w:rPr>
        <w:t xml:space="preserve">d laws, </w:t>
      </w:r>
      <w:bookmarkStart w:id="2" w:name="_Hlk96662566"/>
      <w:bookmarkStart w:id="3" w:name="_Hlk108173197"/>
      <w:r w:rsidRPr="007A762E">
        <w:rPr>
          <w:color w:val="000000" w:themeColor="text1"/>
        </w:rPr>
        <w:t xml:space="preserve">the </w:t>
      </w:r>
      <w:r w:rsidRPr="007A762E">
        <w:rPr>
          <w:i/>
          <w:color w:val="000000" w:themeColor="text1"/>
        </w:rPr>
        <w:t>F</w:t>
      </w:r>
      <w:r w:rsidR="00527E2F" w:rsidRPr="007A762E">
        <w:rPr>
          <w:i/>
          <w:color w:val="000000" w:themeColor="text1"/>
        </w:rPr>
        <w:t>urther Education and Training Act 2014</w:t>
      </w:r>
      <w:r w:rsidR="00527E2F" w:rsidRPr="007A762E">
        <w:rPr>
          <w:color w:val="000000" w:themeColor="text1"/>
        </w:rPr>
        <w:t xml:space="preserve"> (Qld)</w:t>
      </w:r>
      <w:r w:rsidRPr="007A762E">
        <w:rPr>
          <w:color w:val="000000" w:themeColor="text1"/>
        </w:rPr>
        <w:t xml:space="preserve"> (the </w:t>
      </w:r>
      <w:r w:rsidR="00CE2B3D" w:rsidRPr="007A762E">
        <w:rPr>
          <w:color w:val="000000" w:themeColor="text1"/>
        </w:rPr>
        <w:t xml:space="preserve">FET </w:t>
      </w:r>
      <w:r w:rsidRPr="007A762E">
        <w:rPr>
          <w:color w:val="000000" w:themeColor="text1"/>
        </w:rPr>
        <w:t xml:space="preserve">Act) and the </w:t>
      </w:r>
      <w:r w:rsidRPr="007A762E">
        <w:rPr>
          <w:i/>
          <w:color w:val="000000" w:themeColor="text1"/>
        </w:rPr>
        <w:t>F</w:t>
      </w:r>
      <w:r w:rsidR="00527E2F" w:rsidRPr="007A762E">
        <w:rPr>
          <w:i/>
          <w:color w:val="000000" w:themeColor="text1"/>
        </w:rPr>
        <w:t xml:space="preserve">urther Education and Training </w:t>
      </w:r>
      <w:r w:rsidRPr="007A762E">
        <w:rPr>
          <w:i/>
          <w:color w:val="000000" w:themeColor="text1"/>
        </w:rPr>
        <w:t xml:space="preserve">Regulation </w:t>
      </w:r>
      <w:r w:rsidR="00527E2F" w:rsidRPr="007A762E">
        <w:rPr>
          <w:i/>
          <w:color w:val="000000" w:themeColor="text1"/>
        </w:rPr>
        <w:t>2014</w:t>
      </w:r>
      <w:r w:rsidRPr="007A762E">
        <w:rPr>
          <w:color w:val="000000" w:themeColor="text1"/>
        </w:rPr>
        <w:t xml:space="preserve"> (</w:t>
      </w:r>
      <w:r w:rsidR="00527E2F" w:rsidRPr="007A762E">
        <w:rPr>
          <w:color w:val="000000" w:themeColor="text1"/>
        </w:rPr>
        <w:t>Qld</w:t>
      </w:r>
      <w:r w:rsidRPr="007A762E">
        <w:rPr>
          <w:color w:val="000000" w:themeColor="text1"/>
        </w:rPr>
        <w:t>) (the </w:t>
      </w:r>
      <w:r w:rsidR="00CE2B3D" w:rsidRPr="007A762E">
        <w:rPr>
          <w:color w:val="000000" w:themeColor="text1"/>
        </w:rPr>
        <w:t xml:space="preserve">FET </w:t>
      </w:r>
      <w:r w:rsidRPr="007A762E">
        <w:rPr>
          <w:color w:val="000000" w:themeColor="text1"/>
        </w:rPr>
        <w:t>Regulation)</w:t>
      </w:r>
      <w:bookmarkEnd w:id="2"/>
      <w:r w:rsidRPr="007A762E">
        <w:rPr>
          <w:color w:val="000000" w:themeColor="text1"/>
        </w:rPr>
        <w:t xml:space="preserve">, to introduce </w:t>
      </w:r>
      <w:r w:rsidR="00732061" w:rsidRPr="007A762E">
        <w:rPr>
          <w:color w:val="000000" w:themeColor="text1"/>
        </w:rPr>
        <w:t>arrang</w:t>
      </w:r>
      <w:r w:rsidR="009E7102" w:rsidRPr="007A762E">
        <w:rPr>
          <w:color w:val="000000" w:themeColor="text1"/>
        </w:rPr>
        <w:t>e</w:t>
      </w:r>
      <w:r w:rsidR="00732061" w:rsidRPr="007A762E">
        <w:rPr>
          <w:color w:val="000000" w:themeColor="text1"/>
        </w:rPr>
        <w:t>ments to support the registration of apprenticeship and traineeship training contracts</w:t>
      </w:r>
      <w:r w:rsidR="009E7102" w:rsidRPr="007A762E">
        <w:rPr>
          <w:color w:val="000000" w:themeColor="text1"/>
        </w:rPr>
        <w:t xml:space="preserve"> on </w:t>
      </w:r>
      <w:r w:rsidR="00CE2B3D" w:rsidRPr="007A762E">
        <w:rPr>
          <w:color w:val="000000" w:themeColor="text1"/>
        </w:rPr>
        <w:t>Norfolk Island</w:t>
      </w:r>
      <w:r w:rsidR="00527E2F" w:rsidRPr="007A762E">
        <w:rPr>
          <w:color w:val="000000" w:themeColor="text1"/>
        </w:rPr>
        <w:t>.</w:t>
      </w:r>
    </w:p>
    <w:bookmarkEnd w:id="3"/>
    <w:p w14:paraId="2FE21B50" w14:textId="77777777" w:rsidR="00FC1AD8" w:rsidRPr="007A762E" w:rsidRDefault="00FC1AD8" w:rsidP="00A63A7D">
      <w:pPr>
        <w:ind w:right="91"/>
        <w:rPr>
          <w:color w:val="000000" w:themeColor="text1"/>
        </w:rPr>
      </w:pPr>
    </w:p>
    <w:p w14:paraId="103E9A24" w14:textId="28604916" w:rsidR="00FC1AD8" w:rsidRPr="007A762E" w:rsidRDefault="00FC1AD8" w:rsidP="00A63A7D">
      <w:pPr>
        <w:ind w:right="91"/>
        <w:rPr>
          <w:color w:val="000000" w:themeColor="text1"/>
        </w:rPr>
      </w:pPr>
      <w:bookmarkStart w:id="4" w:name="_Hlk108173088"/>
      <w:r w:rsidRPr="007A762E">
        <w:rPr>
          <w:color w:val="000000" w:themeColor="text1"/>
        </w:rPr>
        <w:t>The amendments ensure that the</w:t>
      </w:r>
      <w:r w:rsidR="000F1D4B" w:rsidRPr="007A762E">
        <w:rPr>
          <w:color w:val="000000" w:themeColor="text1"/>
        </w:rPr>
        <w:t xml:space="preserve"> </w:t>
      </w:r>
      <w:r w:rsidR="00CE2B3D" w:rsidRPr="007A762E">
        <w:rPr>
          <w:color w:val="000000" w:themeColor="text1"/>
        </w:rPr>
        <w:t xml:space="preserve">FET </w:t>
      </w:r>
      <w:r w:rsidR="000F1D4B" w:rsidRPr="007A762E">
        <w:rPr>
          <w:color w:val="000000" w:themeColor="text1"/>
        </w:rPr>
        <w:t>Act and</w:t>
      </w:r>
      <w:r w:rsidRPr="007A762E">
        <w:rPr>
          <w:color w:val="000000" w:themeColor="text1"/>
        </w:rPr>
        <w:t xml:space="preserve"> </w:t>
      </w:r>
      <w:r w:rsidR="00CE2B3D" w:rsidRPr="007A762E">
        <w:rPr>
          <w:color w:val="000000" w:themeColor="text1"/>
        </w:rPr>
        <w:t xml:space="preserve">FET </w:t>
      </w:r>
      <w:r w:rsidRPr="007A762E">
        <w:rPr>
          <w:color w:val="000000" w:themeColor="text1"/>
        </w:rPr>
        <w:t>Regulation, as applied</w:t>
      </w:r>
      <w:r w:rsidR="003F553C" w:rsidRPr="007A762E">
        <w:rPr>
          <w:color w:val="000000" w:themeColor="text1"/>
        </w:rPr>
        <w:t xml:space="preserve"> in </w:t>
      </w:r>
      <w:r w:rsidR="00CE2B3D" w:rsidRPr="007A762E">
        <w:rPr>
          <w:color w:val="000000" w:themeColor="text1"/>
        </w:rPr>
        <w:t>Norfolk Island</w:t>
      </w:r>
      <w:r w:rsidRPr="007A762E">
        <w:rPr>
          <w:color w:val="000000" w:themeColor="text1"/>
        </w:rPr>
        <w:t xml:space="preserve">, are relevant and appropriate to the region. The focus of the arrangement is </w:t>
      </w:r>
      <w:r w:rsidR="009E7102" w:rsidRPr="007A762E">
        <w:rPr>
          <w:color w:val="000000" w:themeColor="text1"/>
        </w:rPr>
        <w:t xml:space="preserve">helping to build a skilled workforce to meet the current and future needs of industry and the </w:t>
      </w:r>
      <w:r w:rsidR="00CE2B3D" w:rsidRPr="007A762E">
        <w:rPr>
          <w:color w:val="000000" w:themeColor="text1"/>
        </w:rPr>
        <w:t>Norfolk Island</w:t>
      </w:r>
      <w:r w:rsidR="009E7102" w:rsidRPr="007A762E">
        <w:rPr>
          <w:color w:val="000000" w:themeColor="text1"/>
        </w:rPr>
        <w:t xml:space="preserve"> community</w:t>
      </w:r>
      <w:r w:rsidRPr="007A762E">
        <w:rPr>
          <w:color w:val="000000" w:themeColor="text1"/>
        </w:rPr>
        <w:t>.</w:t>
      </w:r>
    </w:p>
    <w:bookmarkEnd w:id="4"/>
    <w:p w14:paraId="50084B8E" w14:textId="0CCB02D2" w:rsidR="00FC1AD8" w:rsidRPr="007A762E" w:rsidRDefault="00FC1AD8" w:rsidP="00E05E1E">
      <w:pPr>
        <w:ind w:right="91"/>
        <w:rPr>
          <w:color w:val="000000" w:themeColor="text1"/>
        </w:rPr>
      </w:pPr>
    </w:p>
    <w:p w14:paraId="71FD6AC2" w14:textId="50D0C17D" w:rsidR="00FC1AD8" w:rsidRPr="007A762E" w:rsidRDefault="00FC1AD8" w:rsidP="00E05E1E">
      <w:pPr>
        <w:rPr>
          <w:color w:val="000000" w:themeColor="text1"/>
          <w:lang w:val="en-US"/>
        </w:rPr>
      </w:pPr>
      <w:r w:rsidRPr="007A762E">
        <w:rPr>
          <w:color w:val="000000" w:themeColor="text1"/>
          <w:lang w:val="en-US"/>
        </w:rPr>
        <w:t>The Ordinance implement</w:t>
      </w:r>
      <w:r w:rsidR="003D7537" w:rsidRPr="007A762E">
        <w:rPr>
          <w:color w:val="000000" w:themeColor="text1"/>
          <w:lang w:val="en-US"/>
        </w:rPr>
        <w:t>s</w:t>
      </w:r>
      <w:r w:rsidRPr="007A762E">
        <w:rPr>
          <w:color w:val="000000" w:themeColor="text1"/>
          <w:lang w:val="en-US"/>
        </w:rPr>
        <w:t xml:space="preserve"> the following key measures:</w:t>
      </w:r>
    </w:p>
    <w:p w14:paraId="20E8922F" w14:textId="0ED07084" w:rsidR="001F3784" w:rsidRPr="007A762E" w:rsidRDefault="001F3784" w:rsidP="00E05E1E">
      <w:pPr>
        <w:pStyle w:val="BulletDot"/>
        <w:spacing w:after="0" w:line="240" w:lineRule="auto"/>
        <w:rPr>
          <w:rFonts w:cs="Times New Roman"/>
          <w:color w:val="000000" w:themeColor="text1"/>
          <w:szCs w:val="24"/>
        </w:rPr>
      </w:pPr>
      <w:bookmarkStart w:id="5" w:name="_Hlk108173402"/>
      <w:r w:rsidRPr="007A762E">
        <w:rPr>
          <w:rFonts w:cs="Times New Roman"/>
          <w:color w:val="000000" w:themeColor="text1"/>
          <w:szCs w:val="24"/>
        </w:rPr>
        <w:t xml:space="preserve">Providing </w:t>
      </w:r>
      <w:r w:rsidR="00CE2B3D" w:rsidRPr="007A762E">
        <w:rPr>
          <w:rFonts w:cs="Times New Roman"/>
          <w:color w:val="000000" w:themeColor="text1"/>
          <w:szCs w:val="24"/>
        </w:rPr>
        <w:t>Norfolk Island</w:t>
      </w:r>
      <w:r w:rsidRPr="007A762E">
        <w:rPr>
          <w:rFonts w:cs="Times New Roman"/>
          <w:color w:val="000000" w:themeColor="text1"/>
          <w:szCs w:val="24"/>
        </w:rPr>
        <w:t xml:space="preserve"> </w:t>
      </w:r>
      <w:r w:rsidR="00A63A7D" w:rsidRPr="007A762E">
        <w:rPr>
          <w:rFonts w:cs="Times New Roman"/>
          <w:color w:val="000000" w:themeColor="text1"/>
          <w:szCs w:val="24"/>
        </w:rPr>
        <w:t xml:space="preserve">apprentices, trainees </w:t>
      </w:r>
      <w:r w:rsidRPr="007A762E">
        <w:rPr>
          <w:rFonts w:cs="Times New Roman"/>
          <w:color w:val="000000" w:themeColor="text1"/>
          <w:szCs w:val="24"/>
        </w:rPr>
        <w:t>and employers with access to regu</w:t>
      </w:r>
      <w:r w:rsidR="0074638E" w:rsidRPr="007A762E">
        <w:rPr>
          <w:rFonts w:cs="Times New Roman"/>
          <w:color w:val="000000" w:themeColor="text1"/>
          <w:szCs w:val="24"/>
        </w:rPr>
        <w:t>l</w:t>
      </w:r>
      <w:r w:rsidRPr="007A762E">
        <w:rPr>
          <w:rFonts w:cs="Times New Roman"/>
          <w:color w:val="000000" w:themeColor="text1"/>
          <w:szCs w:val="24"/>
        </w:rPr>
        <w:t xml:space="preserve">ated apprenticeships and traineeships under the Queensland </w:t>
      </w:r>
      <w:r w:rsidR="0074638E" w:rsidRPr="007A762E">
        <w:rPr>
          <w:rFonts w:cs="Times New Roman"/>
          <w:color w:val="000000" w:themeColor="text1"/>
          <w:szCs w:val="24"/>
        </w:rPr>
        <w:t>legislative framework;</w:t>
      </w:r>
    </w:p>
    <w:p w14:paraId="5D23E40A" w14:textId="3D3B1231" w:rsidR="006340C3" w:rsidRPr="007A762E" w:rsidRDefault="00BF77BC" w:rsidP="00E05E1E">
      <w:pPr>
        <w:pStyle w:val="BulletDot"/>
        <w:spacing w:after="0" w:line="240" w:lineRule="auto"/>
        <w:rPr>
          <w:rFonts w:cs="Times New Roman"/>
          <w:color w:val="000000" w:themeColor="text1"/>
          <w:szCs w:val="24"/>
        </w:rPr>
      </w:pPr>
      <w:r w:rsidRPr="007A762E">
        <w:rPr>
          <w:rFonts w:cs="Times New Roman"/>
          <w:color w:val="000000" w:themeColor="text1"/>
          <w:szCs w:val="24"/>
        </w:rPr>
        <w:t xml:space="preserve">Allowing </w:t>
      </w:r>
      <w:r w:rsidR="006340C3" w:rsidRPr="007A762E">
        <w:rPr>
          <w:rFonts w:cs="Times New Roman"/>
          <w:color w:val="000000" w:themeColor="text1"/>
          <w:szCs w:val="24"/>
        </w:rPr>
        <w:t>for the registration and management of apprenticeship and traineeship training contracts by the Queensland Government;</w:t>
      </w:r>
    </w:p>
    <w:p w14:paraId="3578716C" w14:textId="6BA4A657" w:rsidR="00EB63A5" w:rsidRPr="007A762E" w:rsidRDefault="00EB63A5" w:rsidP="00E05E1E">
      <w:pPr>
        <w:pStyle w:val="BulletDot"/>
        <w:spacing w:after="0" w:line="240" w:lineRule="auto"/>
        <w:rPr>
          <w:rFonts w:cs="Times New Roman"/>
          <w:color w:val="000000" w:themeColor="text1"/>
          <w:szCs w:val="24"/>
        </w:rPr>
      </w:pPr>
      <w:r w:rsidRPr="007A762E">
        <w:rPr>
          <w:rFonts w:cs="Times New Roman"/>
          <w:color w:val="000000" w:themeColor="text1"/>
          <w:szCs w:val="24"/>
        </w:rPr>
        <w:t xml:space="preserve">Ensuring Norfolk Island </w:t>
      </w:r>
      <w:r w:rsidR="00A63A7D" w:rsidRPr="007A762E">
        <w:rPr>
          <w:rFonts w:cs="Times New Roman"/>
          <w:color w:val="000000" w:themeColor="text1"/>
          <w:szCs w:val="24"/>
        </w:rPr>
        <w:t>apprentices and trainees</w:t>
      </w:r>
      <w:r w:rsidRPr="007A762E">
        <w:rPr>
          <w:rFonts w:cs="Times New Roman"/>
          <w:color w:val="000000" w:themeColor="text1"/>
          <w:szCs w:val="24"/>
        </w:rPr>
        <w:t xml:space="preserve"> continue to receive the same qualifications as apprentices and trainees trained in other Australian states and territories;</w:t>
      </w:r>
    </w:p>
    <w:p w14:paraId="0D1EE341" w14:textId="10E0A61D" w:rsidR="00BF77BC" w:rsidRPr="007A762E" w:rsidRDefault="00BF77BC" w:rsidP="00E05E1E">
      <w:pPr>
        <w:pStyle w:val="BulletDot"/>
        <w:spacing w:after="0" w:line="240" w:lineRule="auto"/>
        <w:rPr>
          <w:rFonts w:cs="Times New Roman"/>
          <w:color w:val="000000" w:themeColor="text1"/>
          <w:szCs w:val="24"/>
        </w:rPr>
      </w:pPr>
      <w:r w:rsidRPr="007A762E">
        <w:rPr>
          <w:rFonts w:cs="Times New Roman"/>
          <w:color w:val="000000" w:themeColor="text1"/>
          <w:szCs w:val="24"/>
        </w:rPr>
        <w:lastRenderedPageBreak/>
        <w:t>Enabling the establishment of school-based apprenticeships and traineeships</w:t>
      </w:r>
      <w:r w:rsidR="003F553C" w:rsidRPr="007A762E">
        <w:rPr>
          <w:rFonts w:cs="Times New Roman"/>
          <w:color w:val="000000" w:themeColor="text1"/>
          <w:szCs w:val="24"/>
        </w:rPr>
        <w:t xml:space="preserve"> in </w:t>
      </w:r>
      <w:r w:rsidR="00A63A7D" w:rsidRPr="007A762E">
        <w:rPr>
          <w:rFonts w:cs="Times New Roman"/>
          <w:color w:val="000000" w:themeColor="text1"/>
          <w:szCs w:val="24"/>
        </w:rPr>
        <w:t>Norfolk Island</w:t>
      </w:r>
      <w:r w:rsidRPr="007A762E">
        <w:rPr>
          <w:rFonts w:cs="Times New Roman"/>
          <w:color w:val="000000" w:themeColor="text1"/>
          <w:szCs w:val="24"/>
        </w:rPr>
        <w:t>;</w:t>
      </w:r>
    </w:p>
    <w:p w14:paraId="261DC8CA" w14:textId="023C12E0" w:rsidR="006340C3" w:rsidRPr="007A762E" w:rsidRDefault="00BF77BC" w:rsidP="00E05E1E">
      <w:pPr>
        <w:pStyle w:val="BulletDot"/>
        <w:spacing w:after="0" w:line="240" w:lineRule="auto"/>
        <w:rPr>
          <w:rFonts w:cs="Times New Roman"/>
          <w:color w:val="000000" w:themeColor="text1"/>
          <w:szCs w:val="24"/>
        </w:rPr>
      </w:pPr>
      <w:r w:rsidRPr="007A762E">
        <w:rPr>
          <w:rFonts w:cs="Times New Roman"/>
          <w:color w:val="000000" w:themeColor="text1"/>
          <w:szCs w:val="24"/>
        </w:rPr>
        <w:t>Establishing d</w:t>
      </w:r>
      <w:r w:rsidR="006340C3" w:rsidRPr="007A762E">
        <w:rPr>
          <w:rFonts w:cs="Times New Roman"/>
          <w:color w:val="000000" w:themeColor="text1"/>
          <w:szCs w:val="24"/>
        </w:rPr>
        <w:t>elegation and power/authority vesting arrangements for Queensland Government officials;</w:t>
      </w:r>
      <w:r w:rsidR="0074638E" w:rsidRPr="007A762E">
        <w:rPr>
          <w:rFonts w:cs="Times New Roman"/>
          <w:color w:val="000000" w:themeColor="text1"/>
          <w:szCs w:val="24"/>
        </w:rPr>
        <w:t xml:space="preserve"> and</w:t>
      </w:r>
    </w:p>
    <w:p w14:paraId="1EEB7557" w14:textId="6912BB72" w:rsidR="00D31A10" w:rsidRPr="007A762E" w:rsidRDefault="004C17CC" w:rsidP="00E05E1E">
      <w:pPr>
        <w:pStyle w:val="BulletDot"/>
        <w:spacing w:after="0" w:line="240" w:lineRule="auto"/>
        <w:rPr>
          <w:rFonts w:cs="Times New Roman"/>
          <w:color w:val="000000" w:themeColor="text1"/>
          <w:szCs w:val="24"/>
        </w:rPr>
      </w:pPr>
      <w:r w:rsidRPr="007A762E">
        <w:rPr>
          <w:rFonts w:cs="Times New Roman"/>
          <w:color w:val="000000" w:themeColor="text1"/>
          <w:szCs w:val="24"/>
        </w:rPr>
        <w:t xml:space="preserve">Giving the Administrative Review Tribunal of Norfolk Island jurisdiction for handling complaints from </w:t>
      </w:r>
      <w:r w:rsidR="00CE2B3D" w:rsidRPr="007A762E">
        <w:rPr>
          <w:rFonts w:cs="Times New Roman"/>
          <w:color w:val="000000" w:themeColor="text1"/>
          <w:szCs w:val="24"/>
        </w:rPr>
        <w:t>Norfolk Island</w:t>
      </w:r>
      <w:r w:rsidR="00D31A10" w:rsidRPr="007A762E">
        <w:rPr>
          <w:rFonts w:cs="Times New Roman"/>
          <w:color w:val="000000" w:themeColor="text1"/>
          <w:szCs w:val="24"/>
        </w:rPr>
        <w:t xml:space="preserve"> apprentices, trainees and employers in relation to apprenticeship and traineeship training contracts.</w:t>
      </w:r>
    </w:p>
    <w:p w14:paraId="490200C7" w14:textId="6BF2A8DC" w:rsidR="00B119D4" w:rsidRPr="007A762E" w:rsidRDefault="00B119D4" w:rsidP="00E05E1E">
      <w:pPr>
        <w:pStyle w:val="BulletDot"/>
        <w:numPr>
          <w:ilvl w:val="0"/>
          <w:numId w:val="0"/>
        </w:numPr>
        <w:spacing w:after="0" w:line="240" w:lineRule="auto"/>
        <w:rPr>
          <w:rFonts w:cs="Times New Roman"/>
          <w:color w:val="000000" w:themeColor="text1"/>
          <w:szCs w:val="24"/>
        </w:rPr>
      </w:pPr>
    </w:p>
    <w:p w14:paraId="5744E91F" w14:textId="12BC93CF" w:rsidR="00EB5F10" w:rsidRPr="007A762E" w:rsidRDefault="00EB5F10" w:rsidP="00E05E1E">
      <w:pPr>
        <w:pStyle w:val="BulletDot"/>
        <w:numPr>
          <w:ilvl w:val="0"/>
          <w:numId w:val="0"/>
        </w:numPr>
        <w:spacing w:after="0" w:line="240" w:lineRule="auto"/>
        <w:rPr>
          <w:rFonts w:cs="Times New Roman"/>
          <w:color w:val="000000" w:themeColor="text1"/>
          <w:szCs w:val="24"/>
        </w:rPr>
      </w:pPr>
      <w:r w:rsidRPr="007A762E">
        <w:rPr>
          <w:rFonts w:cs="Times New Roman"/>
          <w:color w:val="000000" w:themeColor="text1"/>
          <w:szCs w:val="24"/>
        </w:rPr>
        <w:t xml:space="preserve">The Ordinance will </w:t>
      </w:r>
      <w:r w:rsidRPr="007A762E">
        <w:rPr>
          <w:rFonts w:cs="Times New Roman"/>
          <w:color w:val="000000" w:themeColor="text1"/>
          <w:szCs w:val="24"/>
          <w:u w:val="single"/>
        </w:rPr>
        <w:t>not</w:t>
      </w:r>
      <w:r w:rsidRPr="007A762E">
        <w:rPr>
          <w:rFonts w:cs="Times New Roman"/>
          <w:color w:val="000000" w:themeColor="text1"/>
          <w:szCs w:val="24"/>
        </w:rPr>
        <w:t xml:space="preserve"> apply provisions relating to the Queensland Training Ombudsman</w:t>
      </w:r>
      <w:r w:rsidR="00CE2B3D" w:rsidRPr="007A762E">
        <w:rPr>
          <w:rFonts w:cs="Times New Roman"/>
          <w:color w:val="000000" w:themeColor="text1"/>
          <w:szCs w:val="24"/>
        </w:rPr>
        <w:t xml:space="preserve"> and</w:t>
      </w:r>
      <w:r w:rsidRPr="007A762E">
        <w:rPr>
          <w:rFonts w:cs="Times New Roman"/>
          <w:color w:val="000000" w:themeColor="text1"/>
          <w:szCs w:val="24"/>
        </w:rPr>
        <w:t xml:space="preserve"> establishing group training organisations and principal employer organisations</w:t>
      </w:r>
      <w:r w:rsidR="00CE2B3D" w:rsidRPr="007A762E">
        <w:rPr>
          <w:rFonts w:cs="Times New Roman"/>
          <w:color w:val="000000" w:themeColor="text1"/>
          <w:szCs w:val="24"/>
        </w:rPr>
        <w:t xml:space="preserve">. Provisions for </w:t>
      </w:r>
      <w:r w:rsidRPr="007A762E">
        <w:rPr>
          <w:rFonts w:cs="Times New Roman"/>
          <w:color w:val="000000" w:themeColor="text1"/>
          <w:szCs w:val="24"/>
        </w:rPr>
        <w:t>the Queensland Civil and Administrative Tribunal will be suspended</w:t>
      </w:r>
      <w:r w:rsidR="00CE2B3D" w:rsidRPr="007A762E">
        <w:rPr>
          <w:rFonts w:cs="Times New Roman"/>
          <w:color w:val="000000" w:themeColor="text1"/>
          <w:szCs w:val="24"/>
        </w:rPr>
        <w:t xml:space="preserve">, with </w:t>
      </w:r>
      <w:r w:rsidR="00A63A7D" w:rsidRPr="007A762E">
        <w:rPr>
          <w:rFonts w:cs="Times New Roman"/>
          <w:color w:val="000000" w:themeColor="text1"/>
          <w:szCs w:val="24"/>
        </w:rPr>
        <w:t>apprentices, trainees</w:t>
      </w:r>
      <w:r w:rsidR="00CE2B3D" w:rsidRPr="007A762E">
        <w:rPr>
          <w:rFonts w:cs="Times New Roman"/>
          <w:color w:val="000000" w:themeColor="text1"/>
          <w:szCs w:val="24"/>
        </w:rPr>
        <w:t xml:space="preserve"> and employers instead </w:t>
      </w:r>
      <w:r w:rsidR="00512C2F" w:rsidRPr="007A762E">
        <w:rPr>
          <w:rFonts w:cs="Times New Roman"/>
          <w:color w:val="000000" w:themeColor="text1"/>
          <w:szCs w:val="24"/>
        </w:rPr>
        <w:t xml:space="preserve">having access to </w:t>
      </w:r>
      <w:r w:rsidR="00CE2B3D" w:rsidRPr="007A762E">
        <w:rPr>
          <w:rFonts w:cs="Times New Roman"/>
          <w:color w:val="000000" w:themeColor="text1"/>
          <w:szCs w:val="24"/>
        </w:rPr>
        <w:t>the appeal mechanisms of the Administrative Review Tribunal of Norfolk Island.</w:t>
      </w:r>
    </w:p>
    <w:bookmarkEnd w:id="5"/>
    <w:p w14:paraId="3E5A708F" w14:textId="77777777" w:rsidR="00EB5F10" w:rsidRPr="007A762E" w:rsidRDefault="00EB5F10" w:rsidP="00E05E1E">
      <w:pPr>
        <w:rPr>
          <w:color w:val="000000" w:themeColor="text1"/>
          <w:lang w:val="en-US"/>
        </w:rPr>
      </w:pPr>
    </w:p>
    <w:p w14:paraId="43880D7A" w14:textId="77777777" w:rsidR="00B119D4" w:rsidRPr="007A762E" w:rsidRDefault="00B119D4" w:rsidP="00152FC8">
      <w:pPr>
        <w:spacing w:before="120" w:after="120"/>
        <w:rPr>
          <w:color w:val="000000" w:themeColor="text1"/>
          <w:u w:val="single"/>
          <w:lang w:val="en-US"/>
        </w:rPr>
      </w:pPr>
      <w:r w:rsidRPr="007A762E">
        <w:rPr>
          <w:color w:val="000000" w:themeColor="text1"/>
          <w:u w:val="single"/>
          <w:lang w:val="en-US"/>
        </w:rPr>
        <w:t>Consultation</w:t>
      </w:r>
    </w:p>
    <w:p w14:paraId="78C5E1C4" w14:textId="77777777" w:rsidR="00627131" w:rsidRPr="007A762E" w:rsidRDefault="00627131" w:rsidP="00627131">
      <w:pPr>
        <w:rPr>
          <w:color w:val="000000" w:themeColor="text1"/>
          <w:lang w:val="en-US"/>
        </w:rPr>
      </w:pPr>
      <w:bookmarkStart w:id="6" w:name="_Hlk108173447"/>
      <w:r w:rsidRPr="007A762E">
        <w:rPr>
          <w:color w:val="000000" w:themeColor="text1"/>
          <w:lang w:val="en-US"/>
        </w:rPr>
        <w:t>The Department of Infrastructure, Transport, Regional Development, Communications and the Arts worked with the Norfolk Island community to seek residents’ views on service delivery and to provide guidance and support to those impacted by the transition from New South Wales to Queensland. The Queensland Government also consulted with Norfolk Island stakeholders.</w:t>
      </w:r>
    </w:p>
    <w:p w14:paraId="1A227EF8" w14:textId="77777777" w:rsidR="00434B9A" w:rsidRPr="007A762E" w:rsidRDefault="00434B9A" w:rsidP="00152FC8">
      <w:pPr>
        <w:rPr>
          <w:color w:val="000000" w:themeColor="text1"/>
          <w:lang w:val="en-US"/>
        </w:rPr>
      </w:pPr>
    </w:p>
    <w:p w14:paraId="7D9FCBF9" w14:textId="71729F7C" w:rsidR="00B119D4" w:rsidRPr="007A762E" w:rsidRDefault="00B119D4" w:rsidP="00152FC8">
      <w:pPr>
        <w:rPr>
          <w:color w:val="000000" w:themeColor="text1"/>
          <w:lang w:val="en-US"/>
        </w:rPr>
      </w:pPr>
      <w:r w:rsidRPr="007A762E">
        <w:rPr>
          <w:color w:val="000000" w:themeColor="text1"/>
          <w:lang w:val="en-US"/>
        </w:rPr>
        <w:t xml:space="preserve">Consultation specific to the proposed Ordinance took place </w:t>
      </w:r>
      <w:r w:rsidR="002D14A6" w:rsidRPr="007A762E">
        <w:rPr>
          <w:color w:val="000000" w:themeColor="text1"/>
          <w:lang w:val="en-US"/>
        </w:rPr>
        <w:t xml:space="preserve">over approximately two months </w:t>
      </w:r>
      <w:r w:rsidRPr="007A762E">
        <w:rPr>
          <w:color w:val="000000" w:themeColor="text1"/>
          <w:lang w:val="en-US"/>
        </w:rPr>
        <w:t xml:space="preserve">in </w:t>
      </w:r>
      <w:r w:rsidR="00D60031" w:rsidRPr="007A762E">
        <w:rPr>
          <w:color w:val="000000" w:themeColor="text1"/>
          <w:lang w:val="en-US"/>
        </w:rPr>
        <w:t>202</w:t>
      </w:r>
      <w:r w:rsidR="002D14A6" w:rsidRPr="007A762E">
        <w:rPr>
          <w:color w:val="000000" w:themeColor="text1"/>
          <w:lang w:val="en-US"/>
        </w:rPr>
        <w:t>2</w:t>
      </w:r>
      <w:r w:rsidRPr="007A762E">
        <w:rPr>
          <w:color w:val="000000" w:themeColor="text1"/>
          <w:lang w:val="en-US"/>
        </w:rPr>
        <w:t xml:space="preserve">. Feedback from </w:t>
      </w:r>
      <w:r w:rsidR="00A63A7D" w:rsidRPr="007A762E">
        <w:rPr>
          <w:color w:val="000000" w:themeColor="text1"/>
          <w:lang w:val="en-US"/>
        </w:rPr>
        <w:t xml:space="preserve">existing </w:t>
      </w:r>
      <w:r w:rsidR="00D60031" w:rsidRPr="007A762E">
        <w:rPr>
          <w:color w:val="000000" w:themeColor="text1"/>
          <w:lang w:val="en-US"/>
        </w:rPr>
        <w:t>employers</w:t>
      </w:r>
      <w:r w:rsidR="00A63A7D" w:rsidRPr="007A762E">
        <w:rPr>
          <w:color w:val="000000" w:themeColor="text1"/>
          <w:lang w:val="en-US"/>
        </w:rPr>
        <w:t xml:space="preserve"> and the </w:t>
      </w:r>
      <w:r w:rsidR="00DA09FD" w:rsidRPr="007A762E">
        <w:rPr>
          <w:color w:val="000000" w:themeColor="text1"/>
          <w:lang w:val="en-US"/>
        </w:rPr>
        <w:t xml:space="preserve">Norfolk Island </w:t>
      </w:r>
      <w:r w:rsidR="00A63A7D" w:rsidRPr="007A762E">
        <w:rPr>
          <w:color w:val="000000" w:themeColor="text1"/>
          <w:lang w:val="en-US"/>
        </w:rPr>
        <w:t xml:space="preserve">community </w:t>
      </w:r>
      <w:r w:rsidRPr="007A762E">
        <w:rPr>
          <w:color w:val="000000" w:themeColor="text1"/>
          <w:lang w:val="en-US"/>
        </w:rPr>
        <w:t xml:space="preserve">supports </w:t>
      </w:r>
      <w:r w:rsidR="00D60031" w:rsidRPr="007A762E">
        <w:rPr>
          <w:color w:val="000000" w:themeColor="text1"/>
          <w:lang w:val="en-US"/>
        </w:rPr>
        <w:t>the Queensland Government taking on the registration of apprenticeship and traineeship training contracts, particularly as on-the-ground services will continue to be delivered by the current service provider, Asuria</w:t>
      </w:r>
      <w:r w:rsidRPr="007A762E">
        <w:rPr>
          <w:color w:val="000000" w:themeColor="text1"/>
          <w:lang w:val="en-US"/>
        </w:rPr>
        <w:t>. The Ordinance has undergone various iterations and the final product takes account of the feedback received through consultations.</w:t>
      </w:r>
    </w:p>
    <w:bookmarkEnd w:id="6"/>
    <w:p w14:paraId="6F4CCE2E" w14:textId="669F02D4" w:rsidR="00EF2143" w:rsidRPr="007A762E" w:rsidRDefault="00EF2143" w:rsidP="00152FC8">
      <w:pPr>
        <w:rPr>
          <w:color w:val="000000" w:themeColor="text1"/>
          <w:lang w:val="en-US"/>
        </w:rPr>
      </w:pPr>
    </w:p>
    <w:p w14:paraId="0CD2B3EA" w14:textId="4B38B4F3" w:rsidR="005E67AF" w:rsidRPr="007A762E" w:rsidRDefault="00B132FE" w:rsidP="00152FC8">
      <w:pPr>
        <w:spacing w:before="120" w:after="120"/>
        <w:rPr>
          <w:color w:val="000000" w:themeColor="text1"/>
          <w:u w:val="single"/>
          <w:lang w:val="en-US"/>
        </w:rPr>
      </w:pPr>
      <w:r w:rsidRPr="007A762E">
        <w:rPr>
          <w:color w:val="000000" w:themeColor="text1"/>
          <w:u w:val="single"/>
          <w:lang w:val="en-US"/>
        </w:rPr>
        <w:t>Regulatory Impact Statement</w:t>
      </w:r>
    </w:p>
    <w:p w14:paraId="0157EFC9" w14:textId="773B328C" w:rsidR="00B132FE" w:rsidRPr="007A762E" w:rsidRDefault="00B132FE" w:rsidP="00152FC8">
      <w:pPr>
        <w:autoSpaceDE w:val="0"/>
        <w:autoSpaceDN w:val="0"/>
        <w:adjustRightInd w:val="0"/>
        <w:rPr>
          <w:color w:val="000000" w:themeColor="text1"/>
        </w:rPr>
      </w:pPr>
      <w:r w:rsidRPr="007A762E">
        <w:rPr>
          <w:color w:val="000000" w:themeColor="text1"/>
        </w:rPr>
        <w:t>The Office of Best Practice Regulation considers the proposal is likely to have no more than minor regulatory impacts. A Regulatory Impact Statement is not required</w:t>
      </w:r>
      <w:r w:rsidR="000E7B7A" w:rsidRPr="007A762E">
        <w:rPr>
          <w:color w:val="000000" w:themeColor="text1"/>
        </w:rPr>
        <w:t xml:space="preserve"> (ref. OBPR22-02639)</w:t>
      </w:r>
      <w:r w:rsidRPr="007A762E">
        <w:rPr>
          <w:color w:val="000000" w:themeColor="text1"/>
        </w:rPr>
        <w:t>.</w:t>
      </w:r>
    </w:p>
    <w:p w14:paraId="619D75A1" w14:textId="2C8E20B7" w:rsidR="00B132FE" w:rsidRPr="007A762E" w:rsidRDefault="00B132FE" w:rsidP="00152FC8">
      <w:pPr>
        <w:tabs>
          <w:tab w:val="left" w:pos="6521"/>
        </w:tabs>
        <w:ind w:right="91"/>
        <w:rPr>
          <w:color w:val="000000" w:themeColor="text1"/>
        </w:rPr>
      </w:pPr>
    </w:p>
    <w:p w14:paraId="3DC2B5C1" w14:textId="0E8D101A" w:rsidR="0078114D" w:rsidRPr="007A762E" w:rsidRDefault="001E696A" w:rsidP="00152FC8">
      <w:pPr>
        <w:spacing w:before="120" w:after="120"/>
        <w:rPr>
          <w:color w:val="000000" w:themeColor="text1"/>
          <w:u w:val="single"/>
          <w:lang w:val="en-US"/>
        </w:rPr>
      </w:pPr>
      <w:r w:rsidRPr="007A762E">
        <w:rPr>
          <w:color w:val="000000" w:themeColor="text1"/>
          <w:u w:val="single"/>
          <w:lang w:val="en-US"/>
        </w:rPr>
        <w:t>Other</w:t>
      </w:r>
    </w:p>
    <w:p w14:paraId="2C705EC2" w14:textId="5D3D2690" w:rsidR="005E67AF" w:rsidRPr="007A762E" w:rsidRDefault="005E67AF" w:rsidP="00152FC8">
      <w:pPr>
        <w:tabs>
          <w:tab w:val="left" w:pos="6521"/>
        </w:tabs>
        <w:ind w:right="91"/>
        <w:rPr>
          <w:color w:val="000000" w:themeColor="text1"/>
        </w:rPr>
      </w:pPr>
      <w:r w:rsidRPr="007A762E">
        <w:rPr>
          <w:color w:val="000000" w:themeColor="text1"/>
        </w:rPr>
        <w:t xml:space="preserve">The </w:t>
      </w:r>
      <w:r w:rsidR="00D15769" w:rsidRPr="007A762E">
        <w:rPr>
          <w:color w:val="000000" w:themeColor="text1"/>
        </w:rPr>
        <w:t xml:space="preserve">Ordinance </w:t>
      </w:r>
      <w:r w:rsidR="001E696A" w:rsidRPr="007A762E">
        <w:rPr>
          <w:color w:val="000000" w:themeColor="text1"/>
        </w:rPr>
        <w:t>is</w:t>
      </w:r>
      <w:r w:rsidRPr="007A762E">
        <w:rPr>
          <w:color w:val="000000" w:themeColor="text1"/>
        </w:rPr>
        <w:t xml:space="preserve"> a legislative instrument for the purposes of the </w:t>
      </w:r>
      <w:r w:rsidR="00D15769" w:rsidRPr="007A762E">
        <w:rPr>
          <w:i/>
          <w:color w:val="000000" w:themeColor="text1"/>
        </w:rPr>
        <w:t>Legislation</w:t>
      </w:r>
      <w:r w:rsidR="00466E32" w:rsidRPr="007A762E">
        <w:rPr>
          <w:i/>
          <w:color w:val="000000" w:themeColor="text1"/>
        </w:rPr>
        <w:t xml:space="preserve"> </w:t>
      </w:r>
      <w:r w:rsidRPr="007A762E">
        <w:rPr>
          <w:i/>
          <w:color w:val="000000" w:themeColor="text1"/>
        </w:rPr>
        <w:t>Act 2003</w:t>
      </w:r>
      <w:r w:rsidR="00512C2F" w:rsidRPr="007A762E">
        <w:rPr>
          <w:color w:val="000000" w:themeColor="text1"/>
        </w:rPr>
        <w:t xml:space="preserve"> (Cth)</w:t>
      </w:r>
      <w:r w:rsidRPr="007A762E">
        <w:rPr>
          <w:color w:val="000000" w:themeColor="text1"/>
        </w:rPr>
        <w:t>.</w:t>
      </w:r>
    </w:p>
    <w:p w14:paraId="6DEFFC82" w14:textId="77777777" w:rsidR="005E67AF" w:rsidRPr="007A762E" w:rsidRDefault="005E67AF" w:rsidP="00152FC8">
      <w:pPr>
        <w:tabs>
          <w:tab w:val="left" w:pos="6521"/>
        </w:tabs>
        <w:ind w:right="91"/>
        <w:rPr>
          <w:color w:val="000000" w:themeColor="text1"/>
        </w:rPr>
      </w:pPr>
    </w:p>
    <w:p w14:paraId="2AB704BC" w14:textId="5B3449D5" w:rsidR="005E67AF" w:rsidRPr="007A762E" w:rsidRDefault="005E67AF" w:rsidP="00152FC8">
      <w:pPr>
        <w:tabs>
          <w:tab w:val="left" w:pos="6521"/>
        </w:tabs>
        <w:ind w:right="91"/>
        <w:rPr>
          <w:color w:val="000000" w:themeColor="text1"/>
        </w:rPr>
      </w:pPr>
      <w:r w:rsidRPr="007A762E">
        <w:rPr>
          <w:color w:val="000000" w:themeColor="text1"/>
        </w:rPr>
        <w:t xml:space="preserve">The </w:t>
      </w:r>
      <w:r w:rsidR="00D15769" w:rsidRPr="007A762E">
        <w:rPr>
          <w:color w:val="000000" w:themeColor="text1"/>
        </w:rPr>
        <w:t xml:space="preserve">Ordinance </w:t>
      </w:r>
      <w:r w:rsidR="00C56CA1" w:rsidRPr="007A762E">
        <w:rPr>
          <w:color w:val="000000" w:themeColor="text1"/>
        </w:rPr>
        <w:t>commence</w:t>
      </w:r>
      <w:r w:rsidR="001E696A" w:rsidRPr="007A762E">
        <w:rPr>
          <w:color w:val="000000" w:themeColor="text1"/>
        </w:rPr>
        <w:t>s</w:t>
      </w:r>
      <w:r w:rsidR="00C56CA1" w:rsidRPr="007A762E">
        <w:rPr>
          <w:color w:val="000000" w:themeColor="text1"/>
        </w:rPr>
        <w:t xml:space="preserve"> </w:t>
      </w:r>
      <w:r w:rsidR="003A6F89" w:rsidRPr="007A762E">
        <w:rPr>
          <w:color w:val="000000" w:themeColor="text1"/>
        </w:rPr>
        <w:t>on the day after the instrument is registered.</w:t>
      </w:r>
    </w:p>
    <w:p w14:paraId="4A3D5D5D" w14:textId="77777777" w:rsidR="005E67AF" w:rsidRPr="007A762E" w:rsidRDefault="005E67AF" w:rsidP="00152FC8">
      <w:pPr>
        <w:tabs>
          <w:tab w:val="left" w:pos="6521"/>
        </w:tabs>
        <w:ind w:right="91"/>
        <w:rPr>
          <w:color w:val="000000" w:themeColor="text1"/>
        </w:rPr>
      </w:pPr>
    </w:p>
    <w:p w14:paraId="3E123417" w14:textId="77777777" w:rsidR="00466E32" w:rsidRPr="007A762E" w:rsidRDefault="001E696A" w:rsidP="00152FC8">
      <w:pPr>
        <w:tabs>
          <w:tab w:val="left" w:pos="6521"/>
        </w:tabs>
        <w:ind w:right="91"/>
        <w:rPr>
          <w:color w:val="000000" w:themeColor="text1"/>
        </w:rPr>
      </w:pPr>
      <w:r w:rsidRPr="007A762E">
        <w:rPr>
          <w:color w:val="000000" w:themeColor="text1"/>
        </w:rPr>
        <w:t xml:space="preserve">Details of the Ordinance are set out in the </w:t>
      </w:r>
      <w:r w:rsidRPr="007A762E">
        <w:rPr>
          <w:color w:val="000000" w:themeColor="text1"/>
          <w:u w:val="single"/>
        </w:rPr>
        <w:t>Attachment</w:t>
      </w:r>
      <w:r w:rsidR="005E67AF" w:rsidRPr="007A762E">
        <w:rPr>
          <w:color w:val="000000" w:themeColor="text1"/>
        </w:rPr>
        <w:t>.</w:t>
      </w:r>
    </w:p>
    <w:p w14:paraId="03CF4AAC" w14:textId="4ED1CD03" w:rsidR="001E696A" w:rsidRPr="007A762E" w:rsidRDefault="001E696A" w:rsidP="00152FC8">
      <w:pPr>
        <w:tabs>
          <w:tab w:val="left" w:pos="6521"/>
        </w:tabs>
        <w:ind w:right="91"/>
        <w:rPr>
          <w:color w:val="000000" w:themeColor="text1"/>
        </w:rPr>
      </w:pPr>
    </w:p>
    <w:p w14:paraId="22AAC9C6" w14:textId="77777777" w:rsidR="00152FC8" w:rsidRPr="007A762E" w:rsidRDefault="00152FC8" w:rsidP="0000695D">
      <w:pPr>
        <w:tabs>
          <w:tab w:val="left" w:pos="6521"/>
        </w:tabs>
        <w:ind w:right="91"/>
        <w:jc w:val="both"/>
        <w:rPr>
          <w:color w:val="000000" w:themeColor="text1"/>
        </w:rPr>
      </w:pPr>
      <w:r w:rsidRPr="007A762E">
        <w:rPr>
          <w:color w:val="000000" w:themeColor="text1"/>
        </w:rPr>
        <w:br w:type="page"/>
      </w:r>
    </w:p>
    <w:p w14:paraId="2A8323BA" w14:textId="61B2C7E0" w:rsidR="00F339CB" w:rsidRPr="007A762E" w:rsidRDefault="00F339CB" w:rsidP="00F339CB">
      <w:pPr>
        <w:pStyle w:val="Heading2"/>
        <w:rPr>
          <w:rFonts w:cs="Times New Roman"/>
          <w:sz w:val="24"/>
          <w:szCs w:val="24"/>
        </w:rPr>
      </w:pPr>
      <w:r w:rsidRPr="007A762E">
        <w:rPr>
          <w:rFonts w:cs="Times New Roman"/>
          <w:sz w:val="24"/>
          <w:szCs w:val="24"/>
        </w:rPr>
        <w:lastRenderedPageBreak/>
        <w:t>Statement of Compatibility with Human Rights</w:t>
      </w:r>
    </w:p>
    <w:p w14:paraId="03FE67F2" w14:textId="77777777" w:rsidR="00F339CB" w:rsidRPr="007A762E" w:rsidRDefault="00F339CB" w:rsidP="00F339CB">
      <w:pPr>
        <w:spacing w:before="120" w:after="120"/>
        <w:jc w:val="center"/>
        <w:rPr>
          <w:rFonts w:eastAsiaTheme="minorHAnsi"/>
        </w:rPr>
      </w:pPr>
      <w:r w:rsidRPr="007A762E">
        <w:rPr>
          <w:i/>
        </w:rPr>
        <w:t>Prepared in accordance with Part 3 of the Human Rights (Parliamentary Scrutiny) Act 2011</w:t>
      </w:r>
    </w:p>
    <w:p w14:paraId="3A0DBE0F" w14:textId="77777777" w:rsidR="00CC79F3" w:rsidRPr="007A762E" w:rsidRDefault="00CC79F3" w:rsidP="00527A48">
      <w:pPr>
        <w:spacing w:before="120" w:after="120"/>
        <w:jc w:val="center"/>
        <w:rPr>
          <w:rFonts w:eastAsiaTheme="minorHAnsi"/>
        </w:rPr>
      </w:pPr>
    </w:p>
    <w:p w14:paraId="6C81077E" w14:textId="5A6FC208" w:rsidR="004C519F" w:rsidRPr="007A762E" w:rsidRDefault="004C519F" w:rsidP="004C519F">
      <w:pPr>
        <w:spacing w:before="120" w:after="120"/>
        <w:jc w:val="center"/>
        <w:rPr>
          <w:b/>
          <w:color w:val="000000" w:themeColor="text1"/>
        </w:rPr>
      </w:pPr>
      <w:r w:rsidRPr="007A762E">
        <w:rPr>
          <w:b/>
          <w:color w:val="000000" w:themeColor="text1"/>
        </w:rPr>
        <w:t>Norfolk Island Applied Laws and Service Delivery (Queensland) Amendment</w:t>
      </w:r>
      <w:r w:rsidR="003A10FA" w:rsidRPr="007A762E">
        <w:rPr>
          <w:b/>
          <w:color w:val="000000" w:themeColor="text1"/>
        </w:rPr>
        <w:br/>
      </w:r>
      <w:r w:rsidRPr="007A762E">
        <w:rPr>
          <w:b/>
          <w:color w:val="000000" w:themeColor="text1"/>
        </w:rPr>
        <w:t>(Further Education and Training) Ordinance 2022</w:t>
      </w:r>
    </w:p>
    <w:p w14:paraId="492B0403" w14:textId="77777777" w:rsidR="004C519F" w:rsidRPr="007A762E" w:rsidRDefault="004C519F" w:rsidP="00527A48">
      <w:pPr>
        <w:spacing w:before="120" w:after="120"/>
        <w:jc w:val="center"/>
        <w:rPr>
          <w:rFonts w:eastAsiaTheme="minorHAnsi"/>
        </w:rPr>
      </w:pPr>
    </w:p>
    <w:p w14:paraId="5BD503C0" w14:textId="77777777" w:rsidR="00CC79F3" w:rsidRPr="007A762E" w:rsidRDefault="00CC79F3" w:rsidP="00527A48">
      <w:pPr>
        <w:spacing w:before="120" w:after="120"/>
        <w:jc w:val="center"/>
        <w:rPr>
          <w:rFonts w:eastAsiaTheme="minorHAnsi"/>
        </w:rPr>
      </w:pPr>
    </w:p>
    <w:p w14:paraId="62A7B6BB" w14:textId="3D73AE42" w:rsidR="00CC79F3" w:rsidRPr="007A762E" w:rsidRDefault="00CC79F3" w:rsidP="00527A48">
      <w:pPr>
        <w:spacing w:before="120" w:after="120"/>
        <w:jc w:val="center"/>
        <w:rPr>
          <w:color w:val="000000" w:themeColor="text1"/>
        </w:rPr>
      </w:pPr>
      <w:r w:rsidRPr="007A762E">
        <w:rPr>
          <w:color w:val="000000" w:themeColor="text1"/>
        </w:rPr>
        <w:t xml:space="preserve">This Legislative Instrument is compatible with the human rights and freedoms recognised </w:t>
      </w:r>
      <w:r w:rsidRPr="007A762E">
        <w:rPr>
          <w:color w:val="000000" w:themeColor="text1"/>
        </w:rPr>
        <w:br/>
        <w:t>or declared in the international instrum</w:t>
      </w:r>
      <w:r w:rsidR="00E42768" w:rsidRPr="007A762E">
        <w:rPr>
          <w:color w:val="000000" w:themeColor="text1"/>
        </w:rPr>
        <w:t>ents listed in section 3 of the</w:t>
      </w:r>
      <w:r w:rsidR="00E42768" w:rsidRPr="007A762E">
        <w:rPr>
          <w:color w:val="000000" w:themeColor="text1"/>
        </w:rPr>
        <w:br/>
      </w:r>
      <w:r w:rsidRPr="007A762E">
        <w:rPr>
          <w:i/>
          <w:color w:val="000000" w:themeColor="text1"/>
        </w:rPr>
        <w:t>Human Rights (Parliamentary Scrutiny) Act 2011</w:t>
      </w:r>
      <w:r w:rsidRPr="007A762E">
        <w:rPr>
          <w:color w:val="000000" w:themeColor="text1"/>
        </w:rPr>
        <w:t>.</w:t>
      </w:r>
    </w:p>
    <w:p w14:paraId="73F4AEA4" w14:textId="53F0F203" w:rsidR="00CC79F3" w:rsidRPr="007A762E" w:rsidRDefault="00CC79F3" w:rsidP="00527A48">
      <w:pPr>
        <w:spacing w:before="120" w:after="120"/>
        <w:rPr>
          <w:b/>
          <w:color w:val="000000" w:themeColor="text1"/>
        </w:rPr>
      </w:pPr>
    </w:p>
    <w:p w14:paraId="7F41A5C6" w14:textId="4CD2D0AF" w:rsidR="00FE2ACA" w:rsidRPr="007A762E" w:rsidRDefault="00FE2ACA" w:rsidP="00527A48">
      <w:pPr>
        <w:spacing w:before="120" w:after="120"/>
        <w:rPr>
          <w:b/>
          <w:color w:val="000000" w:themeColor="text1"/>
        </w:rPr>
      </w:pPr>
      <w:r w:rsidRPr="007A762E">
        <w:rPr>
          <w:b/>
          <w:color w:val="000000" w:themeColor="text1"/>
        </w:rPr>
        <w:t>Overview of the Legislative Instrument</w:t>
      </w:r>
    </w:p>
    <w:p w14:paraId="148192B8" w14:textId="4E701FD8" w:rsidR="00FE2ACA" w:rsidRPr="007A762E" w:rsidRDefault="00FE2ACA" w:rsidP="00527A48">
      <w:pPr>
        <w:spacing w:before="120" w:after="120"/>
        <w:rPr>
          <w:color w:val="000000" w:themeColor="text1"/>
        </w:rPr>
      </w:pPr>
      <w:r w:rsidRPr="007A762E">
        <w:rPr>
          <w:color w:val="000000" w:themeColor="text1"/>
        </w:rPr>
        <w:t xml:space="preserve">The purpose of the </w:t>
      </w:r>
      <w:r w:rsidR="003A109B" w:rsidRPr="007A762E">
        <w:rPr>
          <w:i/>
          <w:iCs/>
          <w:color w:val="000000" w:themeColor="text1"/>
        </w:rPr>
        <w:t xml:space="preserve">Norfolk Island Applied Laws and Service Delivery (Queensland) </w:t>
      </w:r>
      <w:r w:rsidR="00AD11C5" w:rsidRPr="007A762E">
        <w:rPr>
          <w:i/>
          <w:iCs/>
          <w:color w:val="000000" w:themeColor="text1"/>
        </w:rPr>
        <w:t xml:space="preserve">Amendment </w:t>
      </w:r>
      <w:r w:rsidR="003A109B" w:rsidRPr="007A762E">
        <w:rPr>
          <w:i/>
          <w:color w:val="000000" w:themeColor="text1"/>
        </w:rPr>
        <w:t xml:space="preserve">(Further Education and Training) </w:t>
      </w:r>
      <w:r w:rsidR="003A109B" w:rsidRPr="007A762E">
        <w:rPr>
          <w:i/>
          <w:iCs/>
          <w:color w:val="000000" w:themeColor="text1"/>
        </w:rPr>
        <w:t>Ordinance 2022</w:t>
      </w:r>
      <w:r w:rsidRPr="007A762E">
        <w:rPr>
          <w:color w:val="000000" w:themeColor="text1"/>
        </w:rPr>
        <w:t xml:space="preserve"> is to amend the </w:t>
      </w:r>
      <w:r w:rsidR="008E7C9A" w:rsidRPr="007A762E">
        <w:rPr>
          <w:i/>
          <w:color w:val="000000" w:themeColor="text1"/>
        </w:rPr>
        <w:t>Norfolk Island Applied Laws and Service Delivery (Queensland) Ordinance 2021</w:t>
      </w:r>
      <w:r w:rsidRPr="007A762E">
        <w:rPr>
          <w:color w:val="000000" w:themeColor="text1"/>
        </w:rPr>
        <w:t xml:space="preserve"> to include </w:t>
      </w:r>
      <w:r w:rsidR="00B205F4" w:rsidRPr="007A762E">
        <w:rPr>
          <w:color w:val="000000" w:themeColor="text1"/>
        </w:rPr>
        <w:t>new</w:t>
      </w:r>
      <w:r w:rsidR="003D446D" w:rsidRPr="007A762E">
        <w:rPr>
          <w:color w:val="000000" w:themeColor="text1"/>
        </w:rPr>
        <w:t xml:space="preserve"> </w:t>
      </w:r>
      <w:r w:rsidRPr="007A762E">
        <w:rPr>
          <w:color w:val="000000" w:themeColor="text1"/>
        </w:rPr>
        <w:t>‘</w:t>
      </w:r>
      <w:r w:rsidR="00F66EBF" w:rsidRPr="007A762E">
        <w:rPr>
          <w:color w:val="000000" w:themeColor="text1"/>
        </w:rPr>
        <w:t>Schedule</w:t>
      </w:r>
      <w:r w:rsidR="003D446D" w:rsidRPr="007A762E">
        <w:rPr>
          <w:color w:val="000000" w:themeColor="text1"/>
        </w:rPr>
        <w:t> </w:t>
      </w:r>
      <w:r w:rsidR="00F66EBF" w:rsidRPr="007A762E">
        <w:rPr>
          <w:color w:val="000000" w:themeColor="text1"/>
        </w:rPr>
        <w:t>7A</w:t>
      </w:r>
      <w:r w:rsidR="003D446D" w:rsidRPr="007A762E">
        <w:rPr>
          <w:color w:val="000000" w:themeColor="text1"/>
        </w:rPr>
        <w:t> </w:t>
      </w:r>
      <w:r w:rsidRPr="007A762E">
        <w:rPr>
          <w:color w:val="000000" w:themeColor="text1"/>
        </w:rPr>
        <w:t>–</w:t>
      </w:r>
      <w:r w:rsidR="003D446D" w:rsidRPr="007A762E">
        <w:rPr>
          <w:color w:val="000000" w:themeColor="text1"/>
        </w:rPr>
        <w:t> </w:t>
      </w:r>
      <w:r w:rsidRPr="007A762E">
        <w:rPr>
          <w:color w:val="000000" w:themeColor="text1"/>
        </w:rPr>
        <w:t>F</w:t>
      </w:r>
      <w:r w:rsidR="00F66EBF" w:rsidRPr="007A762E">
        <w:rPr>
          <w:color w:val="000000" w:themeColor="text1"/>
        </w:rPr>
        <w:t>urther</w:t>
      </w:r>
      <w:r w:rsidR="003D446D" w:rsidRPr="007A762E">
        <w:rPr>
          <w:color w:val="000000" w:themeColor="text1"/>
        </w:rPr>
        <w:t> </w:t>
      </w:r>
      <w:r w:rsidR="00F66EBF" w:rsidRPr="007A762E">
        <w:rPr>
          <w:color w:val="000000" w:themeColor="text1"/>
        </w:rPr>
        <w:t xml:space="preserve">Education and Training Act 2014 </w:t>
      </w:r>
      <w:r w:rsidR="00B205F4" w:rsidRPr="007A762E">
        <w:rPr>
          <w:color w:val="000000" w:themeColor="text1"/>
        </w:rPr>
        <w:t>(</w:t>
      </w:r>
      <w:r w:rsidR="00F66EBF" w:rsidRPr="007A762E">
        <w:rPr>
          <w:color w:val="000000" w:themeColor="text1"/>
        </w:rPr>
        <w:t>Qld</w:t>
      </w:r>
      <w:r w:rsidR="00B205F4" w:rsidRPr="007A762E">
        <w:rPr>
          <w:color w:val="000000" w:themeColor="text1"/>
        </w:rPr>
        <w:t>)</w:t>
      </w:r>
      <w:r w:rsidRPr="007A762E">
        <w:rPr>
          <w:color w:val="000000" w:themeColor="text1"/>
        </w:rPr>
        <w:t xml:space="preserve">’ </w:t>
      </w:r>
      <w:r w:rsidR="00093159" w:rsidRPr="007A762E">
        <w:rPr>
          <w:color w:val="000000" w:themeColor="text1"/>
        </w:rPr>
        <w:t xml:space="preserve">and </w:t>
      </w:r>
      <w:r w:rsidR="00B205F4" w:rsidRPr="007A762E">
        <w:rPr>
          <w:color w:val="000000" w:themeColor="text1"/>
        </w:rPr>
        <w:t>new ‘Schedule</w:t>
      </w:r>
      <w:r w:rsidR="003D446D" w:rsidRPr="007A762E">
        <w:rPr>
          <w:color w:val="000000" w:themeColor="text1"/>
        </w:rPr>
        <w:t> </w:t>
      </w:r>
      <w:r w:rsidR="00B205F4" w:rsidRPr="007A762E">
        <w:rPr>
          <w:color w:val="000000" w:themeColor="text1"/>
        </w:rPr>
        <w:t>7B</w:t>
      </w:r>
      <w:r w:rsidR="003D446D" w:rsidRPr="007A762E">
        <w:rPr>
          <w:color w:val="000000" w:themeColor="text1"/>
        </w:rPr>
        <w:t> </w:t>
      </w:r>
      <w:r w:rsidR="00B205F4" w:rsidRPr="007A762E">
        <w:rPr>
          <w:color w:val="000000" w:themeColor="text1"/>
        </w:rPr>
        <w:t>–</w:t>
      </w:r>
      <w:r w:rsidR="003D446D" w:rsidRPr="007A762E">
        <w:rPr>
          <w:color w:val="000000" w:themeColor="text1"/>
        </w:rPr>
        <w:t> </w:t>
      </w:r>
      <w:r w:rsidR="00B205F4" w:rsidRPr="007A762E">
        <w:rPr>
          <w:color w:val="000000" w:themeColor="text1"/>
        </w:rPr>
        <w:t xml:space="preserve">Further Education and Training Regulation 2014 (Qld)’ </w:t>
      </w:r>
      <w:r w:rsidR="00093159" w:rsidRPr="007A762E">
        <w:rPr>
          <w:color w:val="000000" w:themeColor="text1"/>
        </w:rPr>
        <w:t>to</w:t>
      </w:r>
      <w:r w:rsidR="00B205F4" w:rsidRPr="007A762E">
        <w:rPr>
          <w:color w:val="000000" w:themeColor="text1"/>
        </w:rPr>
        <w:t xml:space="preserve"> apply and </w:t>
      </w:r>
      <w:r w:rsidRPr="007A762E">
        <w:rPr>
          <w:color w:val="000000" w:themeColor="text1"/>
        </w:rPr>
        <w:t xml:space="preserve">amend the </w:t>
      </w:r>
      <w:r w:rsidR="00B205F4" w:rsidRPr="007A762E">
        <w:rPr>
          <w:color w:val="000000" w:themeColor="text1"/>
        </w:rPr>
        <w:t xml:space="preserve">Queensland legislation to make it </w:t>
      </w:r>
      <w:r w:rsidRPr="007A762E">
        <w:rPr>
          <w:color w:val="000000" w:themeColor="text1"/>
        </w:rPr>
        <w:t xml:space="preserve">appropriate for the </w:t>
      </w:r>
      <w:r w:rsidR="008E7C9A" w:rsidRPr="007A762E">
        <w:rPr>
          <w:color w:val="000000" w:themeColor="text1"/>
        </w:rPr>
        <w:t xml:space="preserve">Norfolk </w:t>
      </w:r>
      <w:r w:rsidRPr="007A762E">
        <w:rPr>
          <w:color w:val="000000" w:themeColor="text1"/>
        </w:rPr>
        <w:t>Island context.</w:t>
      </w:r>
    </w:p>
    <w:p w14:paraId="58FBC159" w14:textId="77777777" w:rsidR="00754BCB" w:rsidRPr="007A762E" w:rsidRDefault="00754BCB" w:rsidP="00754BCB">
      <w:pPr>
        <w:ind w:right="91"/>
        <w:rPr>
          <w:color w:val="000000" w:themeColor="text1"/>
        </w:rPr>
      </w:pPr>
      <w:r w:rsidRPr="007A762E">
        <w:rPr>
          <w:color w:val="000000" w:themeColor="text1"/>
        </w:rPr>
        <w:t>The focus of the arrangement is helping to build a skilled workforce to meet the current and future needs of industry and the Norfolk Island community.</w:t>
      </w:r>
    </w:p>
    <w:p w14:paraId="3F9A9376" w14:textId="4EED7EF8" w:rsidR="00FE2ACA" w:rsidRPr="007A762E" w:rsidRDefault="00FE2ACA" w:rsidP="00527A48">
      <w:pPr>
        <w:spacing w:before="120" w:after="120"/>
        <w:rPr>
          <w:color w:val="000000" w:themeColor="text1"/>
          <w:lang w:val="en-US"/>
        </w:rPr>
      </w:pPr>
      <w:r w:rsidRPr="007A762E">
        <w:rPr>
          <w:color w:val="000000" w:themeColor="text1"/>
          <w:lang w:val="en-US"/>
        </w:rPr>
        <w:t xml:space="preserve">The </w:t>
      </w:r>
      <w:r w:rsidR="00A16D04" w:rsidRPr="007A762E">
        <w:rPr>
          <w:color w:val="000000" w:themeColor="text1"/>
          <w:lang w:val="en-US"/>
        </w:rPr>
        <w:t xml:space="preserve">Legislative Instrument </w:t>
      </w:r>
      <w:r w:rsidRPr="007A762E">
        <w:rPr>
          <w:color w:val="000000" w:themeColor="text1"/>
          <w:lang w:val="en-US"/>
        </w:rPr>
        <w:t>implement</w:t>
      </w:r>
      <w:r w:rsidR="00093159" w:rsidRPr="007A762E">
        <w:rPr>
          <w:color w:val="000000" w:themeColor="text1"/>
          <w:lang w:val="en-US"/>
        </w:rPr>
        <w:t>s</w:t>
      </w:r>
      <w:r w:rsidRPr="007A762E">
        <w:rPr>
          <w:color w:val="000000" w:themeColor="text1"/>
          <w:lang w:val="en-US"/>
        </w:rPr>
        <w:t xml:space="preserve"> the following key measures:</w:t>
      </w:r>
    </w:p>
    <w:p w14:paraId="2488277A" w14:textId="77777777" w:rsidR="00A63A7D" w:rsidRPr="007A762E" w:rsidRDefault="00A63A7D" w:rsidP="00A63A7D">
      <w:pPr>
        <w:pStyle w:val="BulletDot"/>
        <w:numPr>
          <w:ilvl w:val="0"/>
          <w:numId w:val="39"/>
        </w:numPr>
        <w:spacing w:line="240" w:lineRule="auto"/>
        <w:textAlignment w:val="auto"/>
        <w:rPr>
          <w:rFonts w:cs="Times New Roman"/>
          <w:color w:val="000000" w:themeColor="text1"/>
          <w:szCs w:val="24"/>
        </w:rPr>
      </w:pPr>
      <w:r w:rsidRPr="007A762E">
        <w:rPr>
          <w:rFonts w:cs="Times New Roman"/>
          <w:color w:val="000000" w:themeColor="text1"/>
          <w:szCs w:val="24"/>
        </w:rPr>
        <w:t>Providing Norfolk Island apprentices, trainees and employers with access to regulated apprenticeships and traineeships under the Queensland legislative framework;</w:t>
      </w:r>
    </w:p>
    <w:p w14:paraId="165F4778" w14:textId="77777777" w:rsidR="00A63A7D" w:rsidRPr="007A762E" w:rsidRDefault="00A63A7D" w:rsidP="00A63A7D">
      <w:pPr>
        <w:pStyle w:val="BulletDot"/>
        <w:numPr>
          <w:ilvl w:val="0"/>
          <w:numId w:val="39"/>
        </w:numPr>
        <w:spacing w:line="240" w:lineRule="auto"/>
        <w:textAlignment w:val="auto"/>
        <w:rPr>
          <w:rFonts w:cs="Times New Roman"/>
          <w:color w:val="000000" w:themeColor="text1"/>
          <w:szCs w:val="24"/>
        </w:rPr>
      </w:pPr>
      <w:r w:rsidRPr="007A762E">
        <w:rPr>
          <w:rFonts w:cs="Times New Roman"/>
          <w:color w:val="000000" w:themeColor="text1"/>
          <w:szCs w:val="24"/>
        </w:rPr>
        <w:t>Allowing for the registration and management of apprenticeship and traineeship training contracts by the Queensland Government;</w:t>
      </w:r>
    </w:p>
    <w:p w14:paraId="60457965" w14:textId="77777777" w:rsidR="00A63A7D" w:rsidRPr="007A762E" w:rsidRDefault="00A63A7D" w:rsidP="00A63A7D">
      <w:pPr>
        <w:pStyle w:val="BulletDot"/>
        <w:numPr>
          <w:ilvl w:val="0"/>
          <w:numId w:val="39"/>
        </w:numPr>
        <w:spacing w:line="240" w:lineRule="auto"/>
        <w:textAlignment w:val="auto"/>
        <w:rPr>
          <w:rFonts w:cs="Times New Roman"/>
          <w:color w:val="000000" w:themeColor="text1"/>
          <w:szCs w:val="24"/>
        </w:rPr>
      </w:pPr>
      <w:r w:rsidRPr="007A762E">
        <w:rPr>
          <w:rFonts w:cs="Times New Roman"/>
          <w:color w:val="000000" w:themeColor="text1"/>
          <w:szCs w:val="24"/>
        </w:rPr>
        <w:t>Ensuring Norfolk Island apprentices and trainees continue to receive the same qualifications as apprentices and trainees trained in other Australian states and territories;</w:t>
      </w:r>
    </w:p>
    <w:p w14:paraId="644EF75F" w14:textId="53D6400D" w:rsidR="00A63A7D" w:rsidRPr="007A762E" w:rsidRDefault="00A63A7D" w:rsidP="00A63A7D">
      <w:pPr>
        <w:pStyle w:val="BulletDot"/>
        <w:numPr>
          <w:ilvl w:val="0"/>
          <w:numId w:val="39"/>
        </w:numPr>
        <w:spacing w:line="240" w:lineRule="auto"/>
        <w:textAlignment w:val="auto"/>
        <w:rPr>
          <w:rFonts w:cs="Times New Roman"/>
          <w:color w:val="000000" w:themeColor="text1"/>
          <w:szCs w:val="24"/>
        </w:rPr>
      </w:pPr>
      <w:r w:rsidRPr="007A762E">
        <w:rPr>
          <w:rFonts w:cs="Times New Roman"/>
          <w:color w:val="000000" w:themeColor="text1"/>
          <w:szCs w:val="24"/>
        </w:rPr>
        <w:t>Enabling the establishment of school-based apprenticeships and traineeships</w:t>
      </w:r>
      <w:r w:rsidR="00793A27" w:rsidRPr="007A762E">
        <w:rPr>
          <w:rFonts w:cs="Times New Roman"/>
          <w:color w:val="000000" w:themeColor="text1"/>
          <w:szCs w:val="24"/>
        </w:rPr>
        <w:t xml:space="preserve"> in </w:t>
      </w:r>
      <w:r w:rsidRPr="007A762E">
        <w:rPr>
          <w:rFonts w:cs="Times New Roman"/>
          <w:color w:val="000000" w:themeColor="text1"/>
          <w:szCs w:val="24"/>
        </w:rPr>
        <w:t>Norfolk Island;</w:t>
      </w:r>
    </w:p>
    <w:p w14:paraId="4474F5FE" w14:textId="77777777" w:rsidR="00A63A7D" w:rsidRPr="007A762E" w:rsidRDefault="00A63A7D" w:rsidP="00A63A7D">
      <w:pPr>
        <w:pStyle w:val="BulletDot"/>
        <w:numPr>
          <w:ilvl w:val="0"/>
          <w:numId w:val="39"/>
        </w:numPr>
        <w:spacing w:line="240" w:lineRule="auto"/>
        <w:textAlignment w:val="auto"/>
        <w:rPr>
          <w:rFonts w:cs="Times New Roman"/>
          <w:color w:val="000000" w:themeColor="text1"/>
          <w:szCs w:val="24"/>
        </w:rPr>
      </w:pPr>
      <w:r w:rsidRPr="007A762E">
        <w:rPr>
          <w:rFonts w:cs="Times New Roman"/>
          <w:color w:val="000000" w:themeColor="text1"/>
          <w:szCs w:val="24"/>
        </w:rPr>
        <w:t>Establishing delegation and power/authority vesting arrangements for Queensland Government officials; and</w:t>
      </w:r>
    </w:p>
    <w:p w14:paraId="560DDC20" w14:textId="77777777" w:rsidR="00A63A7D" w:rsidRPr="007A762E" w:rsidRDefault="00A63A7D" w:rsidP="00A63A7D">
      <w:pPr>
        <w:pStyle w:val="BulletDot"/>
        <w:numPr>
          <w:ilvl w:val="0"/>
          <w:numId w:val="39"/>
        </w:numPr>
        <w:spacing w:line="240" w:lineRule="auto"/>
        <w:textAlignment w:val="auto"/>
        <w:rPr>
          <w:rFonts w:cs="Times New Roman"/>
          <w:color w:val="000000" w:themeColor="text1"/>
          <w:szCs w:val="24"/>
        </w:rPr>
      </w:pPr>
      <w:r w:rsidRPr="007A762E">
        <w:rPr>
          <w:rFonts w:cs="Times New Roman"/>
          <w:color w:val="000000" w:themeColor="text1"/>
          <w:szCs w:val="24"/>
        </w:rPr>
        <w:t>Giving the Administrative Review Tribunal of Norfolk Island jurisdiction for handling complaints from Norfolk Island apprentices, trainees and employers in relation to apprenticeship and traineeship training contracts.</w:t>
      </w:r>
    </w:p>
    <w:p w14:paraId="628CAB18" w14:textId="49A3B2DF" w:rsidR="00FE2ACA" w:rsidRPr="007A762E" w:rsidRDefault="00FE2ACA" w:rsidP="00527A48">
      <w:pPr>
        <w:autoSpaceDE w:val="0"/>
        <w:autoSpaceDN w:val="0"/>
        <w:adjustRightInd w:val="0"/>
        <w:spacing w:before="120" w:after="120"/>
        <w:rPr>
          <w:b/>
          <w:color w:val="000000" w:themeColor="text1"/>
        </w:rPr>
      </w:pPr>
      <w:r w:rsidRPr="007A762E">
        <w:rPr>
          <w:b/>
          <w:color w:val="000000" w:themeColor="text1"/>
        </w:rPr>
        <w:t>Human rights implications</w:t>
      </w:r>
    </w:p>
    <w:p w14:paraId="45B16280" w14:textId="2F063C02" w:rsidR="00D410B4" w:rsidRPr="007A762E" w:rsidRDefault="00D410B4" w:rsidP="004E1E06">
      <w:pPr>
        <w:autoSpaceDE w:val="0"/>
        <w:autoSpaceDN w:val="0"/>
        <w:adjustRightInd w:val="0"/>
        <w:spacing w:before="120" w:after="120"/>
        <w:rPr>
          <w:color w:val="000000" w:themeColor="text1"/>
        </w:rPr>
      </w:pPr>
      <w:r w:rsidRPr="007A762E">
        <w:rPr>
          <w:color w:val="000000" w:themeColor="text1"/>
        </w:rPr>
        <w:t>This Legislative Instrument engages the following rights</w:t>
      </w:r>
      <w:r w:rsidR="00442420" w:rsidRPr="007A762E">
        <w:rPr>
          <w:color w:val="000000" w:themeColor="text1"/>
        </w:rPr>
        <w:t xml:space="preserve"> under the</w:t>
      </w:r>
      <w:r w:rsidR="00322C34" w:rsidRPr="007A762E">
        <w:rPr>
          <w:color w:val="000000" w:themeColor="text1"/>
        </w:rPr>
        <w:t xml:space="preserve"> International Covenant on Economic, Social and Cultural Rights</w:t>
      </w:r>
      <w:r w:rsidRPr="007A762E">
        <w:rPr>
          <w:color w:val="000000" w:themeColor="text1"/>
        </w:rPr>
        <w:t>:</w:t>
      </w:r>
    </w:p>
    <w:p w14:paraId="1896A115" w14:textId="3AEFD4FD" w:rsidR="00C31D15" w:rsidRPr="007A762E" w:rsidRDefault="00D410B4" w:rsidP="00C31D15">
      <w:pPr>
        <w:pStyle w:val="ListParagraph"/>
        <w:numPr>
          <w:ilvl w:val="0"/>
          <w:numId w:val="13"/>
        </w:numPr>
        <w:spacing w:before="120" w:after="120" w:line="240" w:lineRule="auto"/>
        <w:ind w:left="567" w:hanging="567"/>
        <w:contextualSpacing w:val="0"/>
        <w:rPr>
          <w:rFonts w:ascii="Times New Roman" w:hAnsi="Times New Roman" w:cs="Times New Roman"/>
          <w:color w:val="000000" w:themeColor="text1"/>
          <w:sz w:val="24"/>
          <w:szCs w:val="24"/>
        </w:rPr>
      </w:pPr>
      <w:r w:rsidRPr="007A762E">
        <w:rPr>
          <w:rFonts w:ascii="Times New Roman" w:hAnsi="Times New Roman" w:cs="Times New Roman"/>
          <w:color w:val="000000" w:themeColor="text1"/>
          <w:sz w:val="24"/>
          <w:szCs w:val="24"/>
        </w:rPr>
        <w:t>The right to self-determination (Article 1)</w:t>
      </w:r>
      <w:r w:rsidR="00C31D15" w:rsidRPr="007A762E">
        <w:rPr>
          <w:rFonts w:ascii="Times New Roman" w:hAnsi="Times New Roman" w:cs="Times New Roman"/>
          <w:color w:val="000000" w:themeColor="text1"/>
          <w:sz w:val="24"/>
          <w:szCs w:val="24"/>
        </w:rPr>
        <w:t xml:space="preserve"> – The Legislative Instrument will not limit any rights to self-determination. The residents of </w:t>
      </w:r>
      <w:r w:rsidR="00CE2B3D" w:rsidRPr="007A762E">
        <w:rPr>
          <w:rFonts w:ascii="Times New Roman" w:hAnsi="Times New Roman" w:cs="Times New Roman"/>
          <w:color w:val="000000" w:themeColor="text1"/>
          <w:sz w:val="24"/>
          <w:szCs w:val="24"/>
        </w:rPr>
        <w:t>Norfolk Island</w:t>
      </w:r>
      <w:r w:rsidR="00C31D15" w:rsidRPr="007A762E">
        <w:rPr>
          <w:rFonts w:ascii="Times New Roman" w:hAnsi="Times New Roman" w:cs="Times New Roman"/>
          <w:color w:val="000000" w:themeColor="text1"/>
          <w:sz w:val="24"/>
          <w:szCs w:val="24"/>
        </w:rPr>
        <w:t xml:space="preserve"> are free to pursue their economic, social and cultural development without outside interference.</w:t>
      </w:r>
    </w:p>
    <w:p w14:paraId="01192AC5" w14:textId="5039E1CC" w:rsidR="00C31D15" w:rsidRPr="007A762E" w:rsidRDefault="00C31D15" w:rsidP="00C31D15">
      <w:pPr>
        <w:pStyle w:val="ListParagraph"/>
        <w:numPr>
          <w:ilvl w:val="0"/>
          <w:numId w:val="13"/>
        </w:numPr>
        <w:spacing w:before="120" w:after="120" w:line="240" w:lineRule="auto"/>
        <w:ind w:left="567" w:hanging="567"/>
        <w:contextualSpacing w:val="0"/>
        <w:rPr>
          <w:rFonts w:ascii="Times New Roman" w:hAnsi="Times New Roman" w:cs="Times New Roman"/>
          <w:color w:val="000000" w:themeColor="text1"/>
          <w:sz w:val="24"/>
          <w:szCs w:val="24"/>
        </w:rPr>
      </w:pPr>
      <w:r w:rsidRPr="007A762E">
        <w:rPr>
          <w:rFonts w:ascii="Times New Roman" w:hAnsi="Times New Roman" w:cs="Times New Roman"/>
          <w:color w:val="000000" w:themeColor="text1"/>
          <w:sz w:val="24"/>
          <w:szCs w:val="24"/>
        </w:rPr>
        <w:t xml:space="preserve">The right not </w:t>
      </w:r>
      <w:r w:rsidR="00820350" w:rsidRPr="007A762E">
        <w:rPr>
          <w:rFonts w:ascii="Times New Roman" w:hAnsi="Times New Roman" w:cs="Times New Roman"/>
          <w:color w:val="000000" w:themeColor="text1"/>
          <w:sz w:val="24"/>
          <w:szCs w:val="24"/>
        </w:rPr>
        <w:t xml:space="preserve">to </w:t>
      </w:r>
      <w:r w:rsidRPr="007A762E">
        <w:rPr>
          <w:rFonts w:ascii="Times New Roman" w:hAnsi="Times New Roman" w:cs="Times New Roman"/>
          <w:color w:val="000000" w:themeColor="text1"/>
          <w:sz w:val="24"/>
          <w:szCs w:val="24"/>
        </w:rPr>
        <w:t xml:space="preserve">be subject to discrimination (Article 2) – </w:t>
      </w:r>
      <w:r w:rsidR="0013075F" w:rsidRPr="007A762E">
        <w:rPr>
          <w:rFonts w:ascii="Times New Roman" w:hAnsi="Times New Roman" w:cs="Times New Roman"/>
          <w:color w:val="000000" w:themeColor="text1"/>
          <w:sz w:val="24"/>
          <w:szCs w:val="24"/>
        </w:rPr>
        <w:t>T</w:t>
      </w:r>
      <w:r w:rsidRPr="007A762E">
        <w:rPr>
          <w:rFonts w:ascii="Times New Roman" w:hAnsi="Times New Roman" w:cs="Times New Roman"/>
          <w:color w:val="000000" w:themeColor="text1"/>
          <w:sz w:val="24"/>
          <w:szCs w:val="24"/>
        </w:rPr>
        <w:t xml:space="preserve">he services and opportunities enabled by the Legislative instrument are not predicated on </w:t>
      </w:r>
      <w:r w:rsidR="00CE2B3D" w:rsidRPr="007A762E">
        <w:rPr>
          <w:rFonts w:ascii="Times New Roman" w:hAnsi="Times New Roman" w:cs="Times New Roman"/>
          <w:color w:val="000000" w:themeColor="text1"/>
          <w:sz w:val="24"/>
          <w:szCs w:val="24"/>
        </w:rPr>
        <w:t>Norfolk Island</w:t>
      </w:r>
      <w:r w:rsidRPr="007A762E">
        <w:rPr>
          <w:rFonts w:ascii="Times New Roman" w:hAnsi="Times New Roman" w:cs="Times New Roman"/>
          <w:color w:val="000000" w:themeColor="text1"/>
          <w:sz w:val="24"/>
          <w:szCs w:val="24"/>
        </w:rPr>
        <w:t xml:space="preserve"> residents having any particular race, colour, sex, language, religion, political or other opinion, national or social origin, property, birth or other status.</w:t>
      </w:r>
    </w:p>
    <w:p w14:paraId="6E6EFBD4" w14:textId="425FCEE7" w:rsidR="00C31D15" w:rsidRPr="007A762E" w:rsidRDefault="00D410B4" w:rsidP="00C31D15">
      <w:pPr>
        <w:pStyle w:val="ListParagraph"/>
        <w:numPr>
          <w:ilvl w:val="0"/>
          <w:numId w:val="13"/>
        </w:numPr>
        <w:spacing w:before="120" w:after="120" w:line="240" w:lineRule="auto"/>
        <w:ind w:left="567" w:hanging="567"/>
        <w:contextualSpacing w:val="0"/>
        <w:rPr>
          <w:rFonts w:ascii="Times New Roman" w:eastAsia="Times New Roman" w:hAnsi="Times New Roman" w:cs="Times New Roman"/>
          <w:color w:val="000000" w:themeColor="text1"/>
          <w:sz w:val="24"/>
          <w:szCs w:val="24"/>
        </w:rPr>
      </w:pPr>
      <w:r w:rsidRPr="007A762E">
        <w:rPr>
          <w:rFonts w:ascii="Times New Roman" w:hAnsi="Times New Roman" w:cs="Times New Roman"/>
          <w:color w:val="000000" w:themeColor="text1"/>
          <w:sz w:val="24"/>
          <w:szCs w:val="24"/>
        </w:rPr>
        <w:lastRenderedPageBreak/>
        <w:t>The right to work (Article 6)</w:t>
      </w:r>
      <w:r w:rsidR="00C31D15" w:rsidRPr="007A762E">
        <w:rPr>
          <w:rFonts w:ascii="Times New Roman" w:hAnsi="Times New Roman" w:cs="Times New Roman"/>
          <w:color w:val="000000" w:themeColor="text1"/>
          <w:sz w:val="24"/>
          <w:szCs w:val="24"/>
        </w:rPr>
        <w:t xml:space="preserve"> – Residents of </w:t>
      </w:r>
      <w:r w:rsidR="00CE2B3D" w:rsidRPr="007A762E">
        <w:rPr>
          <w:rFonts w:ascii="Times New Roman" w:hAnsi="Times New Roman" w:cs="Times New Roman"/>
          <w:color w:val="000000" w:themeColor="text1"/>
          <w:sz w:val="24"/>
          <w:szCs w:val="24"/>
        </w:rPr>
        <w:t>Norfolk Island</w:t>
      </w:r>
      <w:r w:rsidR="00C31D15" w:rsidRPr="007A762E">
        <w:rPr>
          <w:rFonts w:ascii="Times New Roman" w:hAnsi="Times New Roman" w:cs="Times New Roman"/>
          <w:color w:val="000000" w:themeColor="text1"/>
          <w:sz w:val="24"/>
          <w:szCs w:val="24"/>
        </w:rPr>
        <w:t xml:space="preserve"> are free to choose or accept work and the Legislative Instrument will support the continued provision of technical and vocational guidance and training to enable residents to work in industries of their choosing.</w:t>
      </w:r>
    </w:p>
    <w:p w14:paraId="08BC232F" w14:textId="127D7059" w:rsidR="00A36453" w:rsidRPr="007A762E" w:rsidRDefault="00322C34" w:rsidP="00C31D15">
      <w:pPr>
        <w:pStyle w:val="ListParagraph"/>
        <w:numPr>
          <w:ilvl w:val="0"/>
          <w:numId w:val="13"/>
        </w:numPr>
        <w:spacing w:before="120" w:after="120" w:line="240" w:lineRule="auto"/>
        <w:ind w:left="567" w:hanging="567"/>
        <w:contextualSpacing w:val="0"/>
        <w:rPr>
          <w:rFonts w:ascii="Times New Roman" w:hAnsi="Times New Roman" w:cs="Times New Roman"/>
          <w:color w:val="000000" w:themeColor="text1"/>
          <w:sz w:val="24"/>
          <w:szCs w:val="24"/>
        </w:rPr>
      </w:pPr>
      <w:r w:rsidRPr="007A762E">
        <w:rPr>
          <w:rFonts w:ascii="Times New Roman" w:hAnsi="Times New Roman" w:cs="Times New Roman"/>
          <w:color w:val="000000" w:themeColor="text1"/>
          <w:sz w:val="24"/>
          <w:szCs w:val="24"/>
        </w:rPr>
        <w:t xml:space="preserve">The right to education (Article </w:t>
      </w:r>
      <w:r w:rsidR="007125FD" w:rsidRPr="007A762E">
        <w:rPr>
          <w:rFonts w:ascii="Times New Roman" w:hAnsi="Times New Roman" w:cs="Times New Roman"/>
          <w:color w:val="000000" w:themeColor="text1"/>
          <w:sz w:val="24"/>
          <w:szCs w:val="24"/>
        </w:rPr>
        <w:t>13</w:t>
      </w:r>
      <w:r w:rsidR="004E1E06" w:rsidRPr="007A762E">
        <w:rPr>
          <w:rFonts w:ascii="Times New Roman" w:hAnsi="Times New Roman" w:cs="Times New Roman"/>
          <w:color w:val="000000" w:themeColor="text1"/>
          <w:sz w:val="24"/>
          <w:szCs w:val="24"/>
        </w:rPr>
        <w:t>)</w:t>
      </w:r>
      <w:r w:rsidR="00C31D15" w:rsidRPr="007A762E">
        <w:rPr>
          <w:rFonts w:ascii="Times New Roman" w:hAnsi="Times New Roman" w:cs="Times New Roman"/>
          <w:color w:val="000000" w:themeColor="text1"/>
          <w:sz w:val="24"/>
          <w:szCs w:val="24"/>
        </w:rPr>
        <w:t xml:space="preserve"> – The Legislative Instrument will support the right to education by ensuring that higher education remains accessible to all </w:t>
      </w:r>
      <w:r w:rsidR="00CE2B3D" w:rsidRPr="007A762E">
        <w:rPr>
          <w:rFonts w:ascii="Times New Roman" w:hAnsi="Times New Roman" w:cs="Times New Roman"/>
          <w:color w:val="000000" w:themeColor="text1"/>
          <w:sz w:val="24"/>
          <w:szCs w:val="24"/>
        </w:rPr>
        <w:t>Norfolk Island</w:t>
      </w:r>
      <w:r w:rsidR="00C31D15" w:rsidRPr="007A762E">
        <w:rPr>
          <w:rFonts w:ascii="Times New Roman" w:hAnsi="Times New Roman" w:cs="Times New Roman"/>
          <w:color w:val="000000" w:themeColor="text1"/>
          <w:sz w:val="24"/>
          <w:szCs w:val="24"/>
        </w:rPr>
        <w:t xml:space="preserve"> residents so that they can </w:t>
      </w:r>
      <w:r w:rsidR="00A36453" w:rsidRPr="007A762E">
        <w:rPr>
          <w:rFonts w:ascii="Times New Roman" w:hAnsi="Times New Roman" w:cs="Times New Roman"/>
          <w:color w:val="000000" w:themeColor="text1"/>
          <w:sz w:val="24"/>
          <w:szCs w:val="24"/>
        </w:rPr>
        <w:t>participate in society.</w:t>
      </w:r>
    </w:p>
    <w:p w14:paraId="0C958F26" w14:textId="77777777" w:rsidR="00FE2ACA" w:rsidRPr="007A762E" w:rsidRDefault="00FE2ACA" w:rsidP="00527A48">
      <w:pPr>
        <w:autoSpaceDE w:val="0"/>
        <w:autoSpaceDN w:val="0"/>
        <w:adjustRightInd w:val="0"/>
        <w:spacing w:before="120" w:after="120"/>
        <w:rPr>
          <w:b/>
          <w:color w:val="000000" w:themeColor="text1"/>
        </w:rPr>
      </w:pPr>
      <w:r w:rsidRPr="007A762E">
        <w:rPr>
          <w:b/>
          <w:color w:val="000000" w:themeColor="text1"/>
        </w:rPr>
        <w:t>Conclusion</w:t>
      </w:r>
    </w:p>
    <w:p w14:paraId="5B8424E3" w14:textId="5B7F025F" w:rsidR="00527A48" w:rsidRPr="007A762E" w:rsidRDefault="00527A48" w:rsidP="00527A48">
      <w:pPr>
        <w:spacing w:before="120" w:after="120"/>
        <w:rPr>
          <w:color w:val="000000" w:themeColor="text1"/>
        </w:rPr>
      </w:pPr>
      <w:r w:rsidRPr="007A762E">
        <w:rPr>
          <w:color w:val="000000" w:themeColor="text1"/>
        </w:rPr>
        <w:t xml:space="preserve">This Legislative Instrument is compatible with human rights as it does not raise </w:t>
      </w:r>
      <w:r w:rsidR="00322C34" w:rsidRPr="007A762E">
        <w:rPr>
          <w:color w:val="000000" w:themeColor="text1"/>
        </w:rPr>
        <w:t>any human rights issues but promotes the human rights articulated above.</w:t>
      </w:r>
    </w:p>
    <w:p w14:paraId="7A4B6CFA" w14:textId="7FB2F2DB" w:rsidR="00FE2ACA" w:rsidRPr="007A762E" w:rsidRDefault="00FE2ACA" w:rsidP="00527A48">
      <w:pPr>
        <w:spacing w:before="120" w:after="120"/>
        <w:rPr>
          <w:b/>
          <w:color w:val="000000" w:themeColor="text1"/>
          <w:lang w:eastAsia="en-AU"/>
        </w:rPr>
      </w:pPr>
    </w:p>
    <w:p w14:paraId="3AA0B366" w14:textId="77777777" w:rsidR="00FE2ACA" w:rsidRPr="007A762E" w:rsidRDefault="00FE2ACA" w:rsidP="00527A48">
      <w:pPr>
        <w:spacing w:before="120" w:after="120"/>
        <w:rPr>
          <w:b/>
          <w:color w:val="000000" w:themeColor="text1"/>
          <w:lang w:eastAsia="en-AU"/>
        </w:rPr>
      </w:pPr>
    </w:p>
    <w:p w14:paraId="420F1E35" w14:textId="77777777" w:rsidR="00FE2ACA" w:rsidRPr="007A762E" w:rsidRDefault="00FE2ACA" w:rsidP="00527A48">
      <w:pPr>
        <w:spacing w:before="120" w:after="120"/>
        <w:rPr>
          <w:b/>
          <w:color w:val="000000" w:themeColor="text1"/>
          <w:lang w:eastAsia="en-AU"/>
        </w:rPr>
      </w:pPr>
    </w:p>
    <w:p w14:paraId="59069C09" w14:textId="77777777" w:rsidR="00FE2ACA" w:rsidRPr="007A762E" w:rsidRDefault="00FE2ACA" w:rsidP="00527A48">
      <w:pPr>
        <w:spacing w:before="120" w:after="120"/>
        <w:rPr>
          <w:b/>
          <w:color w:val="000000" w:themeColor="text1"/>
          <w:lang w:eastAsia="en-AU"/>
        </w:rPr>
      </w:pPr>
    </w:p>
    <w:p w14:paraId="6D9CFBBB" w14:textId="4276A7BE" w:rsidR="00FE2ACA" w:rsidRPr="007A762E" w:rsidRDefault="00FE2ACA" w:rsidP="00527A48">
      <w:pPr>
        <w:spacing w:before="120" w:after="120"/>
        <w:rPr>
          <w:b/>
          <w:color w:val="000000" w:themeColor="text1"/>
          <w:lang w:eastAsia="en-AU"/>
        </w:rPr>
      </w:pPr>
      <w:r w:rsidRPr="007A762E">
        <w:rPr>
          <w:b/>
          <w:color w:val="000000" w:themeColor="text1"/>
          <w:lang w:eastAsia="en-AU"/>
        </w:rPr>
        <w:t xml:space="preserve">The Hon </w:t>
      </w:r>
      <w:r w:rsidR="00A13279" w:rsidRPr="007A762E">
        <w:rPr>
          <w:b/>
          <w:color w:val="000000" w:themeColor="text1"/>
          <w:lang w:eastAsia="en-AU"/>
        </w:rPr>
        <w:t xml:space="preserve">Kristy McBain </w:t>
      </w:r>
      <w:r w:rsidRPr="007A762E">
        <w:rPr>
          <w:b/>
          <w:color w:val="000000" w:themeColor="text1"/>
          <w:lang w:eastAsia="en-AU"/>
        </w:rPr>
        <w:t>MP</w:t>
      </w:r>
    </w:p>
    <w:p w14:paraId="3A721571" w14:textId="77777777" w:rsidR="00FE2ACA" w:rsidRPr="007A762E" w:rsidRDefault="00FE2ACA" w:rsidP="00527A48">
      <w:pPr>
        <w:spacing w:before="120" w:after="120"/>
        <w:rPr>
          <w:b/>
          <w:color w:val="000000" w:themeColor="text1"/>
          <w:lang w:eastAsia="en-AU"/>
        </w:rPr>
      </w:pPr>
    </w:p>
    <w:p w14:paraId="4C30AED8" w14:textId="4301AD71" w:rsidR="00FE2ACA" w:rsidRPr="007A762E" w:rsidRDefault="00FE2ACA" w:rsidP="00527A48">
      <w:pPr>
        <w:spacing w:before="120" w:after="120"/>
        <w:rPr>
          <w:b/>
          <w:color w:val="000000" w:themeColor="text1"/>
          <w:lang w:eastAsia="en-AU"/>
        </w:rPr>
      </w:pPr>
      <w:r w:rsidRPr="007A762E">
        <w:rPr>
          <w:b/>
          <w:color w:val="000000" w:themeColor="text1"/>
          <w:lang w:eastAsia="en-AU"/>
        </w:rPr>
        <w:t>Minister for Region</w:t>
      </w:r>
      <w:r w:rsidR="00F6725A" w:rsidRPr="007A762E">
        <w:rPr>
          <w:b/>
          <w:color w:val="000000" w:themeColor="text1"/>
          <w:lang w:eastAsia="en-AU"/>
        </w:rPr>
        <w:t>al Development</w:t>
      </w:r>
      <w:r w:rsidR="00A13279" w:rsidRPr="007A762E">
        <w:rPr>
          <w:b/>
          <w:color w:val="000000" w:themeColor="text1"/>
          <w:lang w:eastAsia="en-AU"/>
        </w:rPr>
        <w:t>, Local Government</w:t>
      </w:r>
      <w:r w:rsidR="00F6725A" w:rsidRPr="007A762E">
        <w:rPr>
          <w:b/>
          <w:color w:val="000000" w:themeColor="text1"/>
          <w:lang w:eastAsia="en-AU"/>
        </w:rPr>
        <w:t xml:space="preserve"> and Territories</w:t>
      </w:r>
    </w:p>
    <w:p w14:paraId="6B80EAD6" w14:textId="50CD9B28" w:rsidR="00F6725A" w:rsidRPr="007A762E" w:rsidRDefault="00F6725A" w:rsidP="00527A48">
      <w:pPr>
        <w:spacing w:before="120" w:after="120"/>
        <w:rPr>
          <w:b/>
          <w:color w:val="000000" w:themeColor="text1"/>
          <w:lang w:eastAsia="en-AU"/>
        </w:rPr>
      </w:pPr>
    </w:p>
    <w:p w14:paraId="30C795FF" w14:textId="77777777" w:rsidR="00A13279" w:rsidRPr="007A762E" w:rsidRDefault="00A13279" w:rsidP="00527A48">
      <w:pPr>
        <w:spacing w:before="120" w:after="120"/>
        <w:rPr>
          <w:b/>
          <w:color w:val="000000" w:themeColor="text1"/>
          <w:u w:val="single"/>
        </w:rPr>
      </w:pPr>
      <w:bookmarkStart w:id="7" w:name="f_Check_Lines_above"/>
      <w:bookmarkEnd w:id="7"/>
      <w:r w:rsidRPr="007A762E">
        <w:rPr>
          <w:b/>
          <w:color w:val="000000" w:themeColor="text1"/>
          <w:u w:val="single"/>
        </w:rPr>
        <w:br w:type="page"/>
      </w:r>
    </w:p>
    <w:p w14:paraId="0B5D5F56" w14:textId="0706F3E7" w:rsidR="005E67AF" w:rsidRPr="007A762E" w:rsidRDefault="005E67AF" w:rsidP="002A0B9A">
      <w:pPr>
        <w:ind w:right="91"/>
        <w:rPr>
          <w:color w:val="000000" w:themeColor="text1"/>
          <w:u w:val="single"/>
        </w:rPr>
      </w:pPr>
      <w:r w:rsidRPr="007A762E">
        <w:rPr>
          <w:b/>
          <w:color w:val="000000" w:themeColor="text1"/>
          <w:u w:val="single"/>
        </w:rPr>
        <w:lastRenderedPageBreak/>
        <w:t>ATTACHMENT</w:t>
      </w:r>
      <w:r w:rsidR="00C43BB6" w:rsidRPr="007A762E">
        <w:rPr>
          <w:b/>
          <w:color w:val="000000" w:themeColor="text1"/>
          <w:u w:val="single"/>
        </w:rPr>
        <w:t xml:space="preserve"> – NOTES ON CLAUSES</w:t>
      </w:r>
    </w:p>
    <w:p w14:paraId="181F2A5B" w14:textId="77777777" w:rsidR="005E67AF" w:rsidRPr="007A762E" w:rsidRDefault="005E67AF" w:rsidP="002A0B9A">
      <w:pPr>
        <w:ind w:right="91"/>
        <w:rPr>
          <w:color w:val="000000" w:themeColor="text1"/>
        </w:rPr>
      </w:pPr>
    </w:p>
    <w:p w14:paraId="5BD5A09B" w14:textId="5442222F" w:rsidR="00AD11C5" w:rsidRPr="007A762E" w:rsidRDefault="00AD11C5" w:rsidP="002A0B9A">
      <w:pPr>
        <w:spacing w:before="120" w:after="120"/>
        <w:rPr>
          <w:b/>
          <w:i/>
          <w:color w:val="000000" w:themeColor="text1"/>
          <w:u w:val="single"/>
        </w:rPr>
      </w:pPr>
      <w:r w:rsidRPr="007A762E">
        <w:rPr>
          <w:b/>
          <w:i/>
          <w:color w:val="000000" w:themeColor="text1"/>
          <w:u w:val="single"/>
        </w:rPr>
        <w:t>Norfolk Island Applied Laws and Service Delivery (Queensland) Amendment (Further Education and Training) Ordinance 2022</w:t>
      </w:r>
    </w:p>
    <w:p w14:paraId="41C27C81" w14:textId="77777777" w:rsidR="003200B7" w:rsidRPr="007A762E" w:rsidRDefault="003200B7" w:rsidP="002A0B9A">
      <w:pPr>
        <w:ind w:right="91"/>
        <w:rPr>
          <w:color w:val="000000" w:themeColor="text1"/>
        </w:rPr>
      </w:pPr>
    </w:p>
    <w:p w14:paraId="7EA89CCD" w14:textId="4B028C62" w:rsidR="00B614D3" w:rsidRPr="007A762E" w:rsidRDefault="00C43BB6" w:rsidP="004F76A4">
      <w:pPr>
        <w:ind w:right="91"/>
        <w:rPr>
          <w:color w:val="000000" w:themeColor="text1"/>
        </w:rPr>
      </w:pPr>
      <w:r w:rsidRPr="007A762E">
        <w:rPr>
          <w:color w:val="000000" w:themeColor="text1"/>
        </w:rPr>
        <w:t xml:space="preserve">This attachment explains the operation of individual provisions in the </w:t>
      </w:r>
      <w:r w:rsidR="003A109B" w:rsidRPr="007A762E">
        <w:rPr>
          <w:i/>
          <w:iCs/>
          <w:color w:val="000000" w:themeColor="text1"/>
        </w:rPr>
        <w:t xml:space="preserve">Norfolk Island Applied Laws and Service Delivery (Queensland) </w:t>
      </w:r>
      <w:r w:rsidR="00552092" w:rsidRPr="007A762E">
        <w:rPr>
          <w:i/>
          <w:iCs/>
          <w:color w:val="000000" w:themeColor="text1"/>
        </w:rPr>
        <w:t xml:space="preserve">Amendment </w:t>
      </w:r>
      <w:r w:rsidR="003A109B" w:rsidRPr="007A762E">
        <w:rPr>
          <w:i/>
          <w:color w:val="000000" w:themeColor="text1"/>
        </w:rPr>
        <w:t xml:space="preserve">(Further Education and Training) </w:t>
      </w:r>
      <w:r w:rsidR="003A109B" w:rsidRPr="007A762E">
        <w:rPr>
          <w:i/>
          <w:iCs/>
          <w:color w:val="000000" w:themeColor="text1"/>
        </w:rPr>
        <w:t>Ordinance 2022</w:t>
      </w:r>
      <w:r w:rsidR="00C72861" w:rsidRPr="007A762E">
        <w:rPr>
          <w:iCs/>
          <w:color w:val="000000" w:themeColor="text1"/>
        </w:rPr>
        <w:t xml:space="preserve"> (the Ordinance)</w:t>
      </w:r>
      <w:r w:rsidRPr="007A762E">
        <w:rPr>
          <w:color w:val="000000" w:themeColor="text1"/>
        </w:rPr>
        <w:t>.</w:t>
      </w:r>
    </w:p>
    <w:p w14:paraId="25946A12" w14:textId="7E9BA9F8" w:rsidR="005E67AF" w:rsidRPr="007A762E" w:rsidRDefault="005E67AF" w:rsidP="002A0B9A">
      <w:pPr>
        <w:ind w:right="91"/>
        <w:rPr>
          <w:color w:val="000000" w:themeColor="text1"/>
        </w:rPr>
      </w:pPr>
    </w:p>
    <w:p w14:paraId="49B60948" w14:textId="77777777" w:rsidR="005E67AF" w:rsidRPr="007A762E" w:rsidRDefault="00B614D3" w:rsidP="004F76A4">
      <w:pPr>
        <w:ind w:right="91"/>
        <w:rPr>
          <w:color w:val="000000" w:themeColor="text1"/>
        </w:rPr>
      </w:pPr>
      <w:bookmarkStart w:id="8" w:name="_Hlk108173576"/>
      <w:r w:rsidRPr="007A762E">
        <w:rPr>
          <w:color w:val="000000" w:themeColor="text1"/>
          <w:u w:val="single"/>
        </w:rPr>
        <w:t>Section 1 – Name of Ordinance</w:t>
      </w:r>
    </w:p>
    <w:p w14:paraId="730E5377" w14:textId="1DFEBAE8" w:rsidR="00B614D3" w:rsidRPr="007A762E" w:rsidRDefault="005E67AF" w:rsidP="004F76A4">
      <w:pPr>
        <w:ind w:right="91"/>
        <w:rPr>
          <w:color w:val="000000" w:themeColor="text1"/>
        </w:rPr>
      </w:pPr>
      <w:r w:rsidRPr="007A762E">
        <w:rPr>
          <w:color w:val="000000" w:themeColor="text1"/>
        </w:rPr>
        <w:t>This section provide</w:t>
      </w:r>
      <w:r w:rsidR="00C43BB6" w:rsidRPr="007A762E">
        <w:rPr>
          <w:color w:val="000000" w:themeColor="text1"/>
        </w:rPr>
        <w:t>s</w:t>
      </w:r>
      <w:r w:rsidRPr="007A762E">
        <w:rPr>
          <w:color w:val="000000" w:themeColor="text1"/>
        </w:rPr>
        <w:t xml:space="preserve"> that the </w:t>
      </w:r>
      <w:r w:rsidR="003C6A96" w:rsidRPr="007A762E">
        <w:rPr>
          <w:color w:val="000000" w:themeColor="text1"/>
        </w:rPr>
        <w:t>name</w:t>
      </w:r>
      <w:r w:rsidRPr="007A762E">
        <w:rPr>
          <w:color w:val="000000" w:themeColor="text1"/>
        </w:rPr>
        <w:t xml:space="preserve"> of the </w:t>
      </w:r>
      <w:r w:rsidR="00B614D3" w:rsidRPr="007A762E">
        <w:rPr>
          <w:color w:val="000000" w:themeColor="text1"/>
        </w:rPr>
        <w:t xml:space="preserve">Ordinance </w:t>
      </w:r>
      <w:r w:rsidRPr="007A762E">
        <w:rPr>
          <w:color w:val="000000" w:themeColor="text1"/>
        </w:rPr>
        <w:t xml:space="preserve">is the </w:t>
      </w:r>
      <w:r w:rsidR="003A109B" w:rsidRPr="007A762E">
        <w:rPr>
          <w:i/>
          <w:iCs/>
          <w:color w:val="000000" w:themeColor="text1"/>
        </w:rPr>
        <w:t xml:space="preserve">Norfolk Island Applied Laws and Service Delivery (Queensland) </w:t>
      </w:r>
      <w:r w:rsidR="00552092" w:rsidRPr="007A762E">
        <w:rPr>
          <w:i/>
          <w:iCs/>
          <w:color w:val="000000" w:themeColor="text1"/>
        </w:rPr>
        <w:t xml:space="preserve">Amendment </w:t>
      </w:r>
      <w:r w:rsidR="003A109B" w:rsidRPr="007A762E">
        <w:rPr>
          <w:i/>
          <w:color w:val="000000" w:themeColor="text1"/>
        </w:rPr>
        <w:t xml:space="preserve">(Further Education and Training) </w:t>
      </w:r>
      <w:r w:rsidR="003A109B" w:rsidRPr="007A762E">
        <w:rPr>
          <w:i/>
          <w:iCs/>
          <w:color w:val="000000" w:themeColor="text1"/>
        </w:rPr>
        <w:t>Ordinance 2022</w:t>
      </w:r>
      <w:r w:rsidR="00B614D3" w:rsidRPr="007A762E">
        <w:rPr>
          <w:color w:val="000000" w:themeColor="text1"/>
        </w:rPr>
        <w:t>.</w:t>
      </w:r>
    </w:p>
    <w:p w14:paraId="07A4FDB6" w14:textId="77777777" w:rsidR="005E67AF" w:rsidRPr="007A762E" w:rsidRDefault="005E67AF" w:rsidP="002A0B9A">
      <w:pPr>
        <w:ind w:right="91"/>
        <w:rPr>
          <w:color w:val="000000" w:themeColor="text1"/>
        </w:rPr>
      </w:pPr>
    </w:p>
    <w:p w14:paraId="5FA5DDCC" w14:textId="77777777" w:rsidR="005E67AF" w:rsidRPr="007A762E" w:rsidRDefault="005E67AF" w:rsidP="004F76A4">
      <w:pPr>
        <w:ind w:right="91"/>
        <w:rPr>
          <w:color w:val="000000" w:themeColor="text1"/>
          <w:u w:val="single"/>
        </w:rPr>
      </w:pPr>
      <w:r w:rsidRPr="007A762E">
        <w:rPr>
          <w:color w:val="000000" w:themeColor="text1"/>
          <w:u w:val="single"/>
        </w:rPr>
        <w:t>Section 2 – Commencement</w:t>
      </w:r>
    </w:p>
    <w:p w14:paraId="5D2B3537" w14:textId="64373EC0" w:rsidR="005E67AF" w:rsidRPr="007A762E" w:rsidRDefault="005E67AF" w:rsidP="004F76A4">
      <w:pPr>
        <w:tabs>
          <w:tab w:val="left" w:pos="6521"/>
        </w:tabs>
        <w:ind w:right="91"/>
        <w:rPr>
          <w:color w:val="000000" w:themeColor="text1"/>
        </w:rPr>
      </w:pPr>
      <w:r w:rsidRPr="007A762E">
        <w:rPr>
          <w:color w:val="000000" w:themeColor="text1"/>
        </w:rPr>
        <w:t xml:space="preserve">This section </w:t>
      </w:r>
      <w:r w:rsidR="00C43BB6" w:rsidRPr="007A762E">
        <w:rPr>
          <w:color w:val="000000" w:themeColor="text1"/>
        </w:rPr>
        <w:t xml:space="preserve">provides </w:t>
      </w:r>
      <w:r w:rsidRPr="007A762E">
        <w:rPr>
          <w:color w:val="000000" w:themeColor="text1"/>
        </w:rPr>
        <w:t xml:space="preserve">for the </w:t>
      </w:r>
      <w:r w:rsidR="00C56CA1" w:rsidRPr="007A762E">
        <w:rPr>
          <w:color w:val="000000" w:themeColor="text1"/>
        </w:rPr>
        <w:t xml:space="preserve">Ordinance to commence </w:t>
      </w:r>
      <w:r w:rsidR="00CE16A8" w:rsidRPr="007A762E">
        <w:rPr>
          <w:color w:val="000000" w:themeColor="text1"/>
        </w:rPr>
        <w:t xml:space="preserve">on </w:t>
      </w:r>
      <w:r w:rsidR="00841648" w:rsidRPr="007A762E">
        <w:rPr>
          <w:color w:val="000000" w:themeColor="text1"/>
        </w:rPr>
        <w:t>the day after the instrument is registered.</w:t>
      </w:r>
    </w:p>
    <w:p w14:paraId="5DA55BAA" w14:textId="77777777" w:rsidR="005E67AF" w:rsidRPr="007A762E" w:rsidRDefault="005E67AF" w:rsidP="002A0B9A">
      <w:pPr>
        <w:ind w:right="91"/>
        <w:rPr>
          <w:color w:val="000000" w:themeColor="text1"/>
        </w:rPr>
      </w:pPr>
    </w:p>
    <w:p w14:paraId="2BBA7D0C" w14:textId="77777777" w:rsidR="005E67AF" w:rsidRPr="007A762E" w:rsidRDefault="005E67AF" w:rsidP="004F76A4">
      <w:pPr>
        <w:ind w:right="91"/>
        <w:rPr>
          <w:color w:val="000000" w:themeColor="text1"/>
        </w:rPr>
      </w:pPr>
      <w:r w:rsidRPr="007A762E">
        <w:rPr>
          <w:color w:val="000000" w:themeColor="text1"/>
          <w:u w:val="single"/>
        </w:rPr>
        <w:t>Section 3 – Authority</w:t>
      </w:r>
    </w:p>
    <w:p w14:paraId="6235EF68" w14:textId="1FDB0CD6" w:rsidR="005E67AF" w:rsidRPr="007A762E" w:rsidRDefault="005E67AF" w:rsidP="004F76A4">
      <w:pPr>
        <w:ind w:right="91"/>
        <w:rPr>
          <w:color w:val="000000" w:themeColor="text1"/>
        </w:rPr>
      </w:pPr>
      <w:r w:rsidRPr="007A762E">
        <w:rPr>
          <w:color w:val="000000" w:themeColor="text1"/>
        </w:rPr>
        <w:t>This section provide</w:t>
      </w:r>
      <w:r w:rsidR="00C43BB6" w:rsidRPr="007A762E">
        <w:rPr>
          <w:color w:val="000000" w:themeColor="text1"/>
        </w:rPr>
        <w:t>s</w:t>
      </w:r>
      <w:r w:rsidRPr="007A762E">
        <w:rPr>
          <w:color w:val="000000" w:themeColor="text1"/>
        </w:rPr>
        <w:t xml:space="preserve"> that the </w:t>
      </w:r>
      <w:r w:rsidR="00C56CA1" w:rsidRPr="007A762E">
        <w:rPr>
          <w:color w:val="000000" w:themeColor="text1"/>
        </w:rPr>
        <w:t>Ordinance</w:t>
      </w:r>
      <w:r w:rsidR="00CE16A8" w:rsidRPr="007A762E">
        <w:rPr>
          <w:color w:val="000000" w:themeColor="text1"/>
        </w:rPr>
        <w:t xml:space="preserve"> </w:t>
      </w:r>
      <w:r w:rsidR="00C43BB6" w:rsidRPr="007A762E">
        <w:rPr>
          <w:color w:val="000000" w:themeColor="text1"/>
        </w:rPr>
        <w:t xml:space="preserve">is </w:t>
      </w:r>
      <w:r w:rsidR="00CE16A8" w:rsidRPr="007A762E">
        <w:rPr>
          <w:color w:val="000000" w:themeColor="text1"/>
        </w:rPr>
        <w:t xml:space="preserve">made under </w:t>
      </w:r>
      <w:r w:rsidR="00C56CA1" w:rsidRPr="007A762E">
        <w:rPr>
          <w:color w:val="000000" w:themeColor="text1"/>
        </w:rPr>
        <w:t>the</w:t>
      </w:r>
      <w:r w:rsidR="00CE16A8" w:rsidRPr="007A762E">
        <w:rPr>
          <w:color w:val="000000" w:themeColor="text1"/>
        </w:rPr>
        <w:t xml:space="preserve"> </w:t>
      </w:r>
      <w:r w:rsidR="009548ED" w:rsidRPr="007A762E">
        <w:rPr>
          <w:i/>
          <w:color w:val="000000" w:themeColor="text1"/>
        </w:rPr>
        <w:t xml:space="preserve">Norfolk </w:t>
      </w:r>
      <w:r w:rsidR="00FC1AD8" w:rsidRPr="007A762E">
        <w:rPr>
          <w:i/>
          <w:color w:val="000000" w:themeColor="text1"/>
        </w:rPr>
        <w:t>Island Act 19</w:t>
      </w:r>
      <w:r w:rsidR="009548ED" w:rsidRPr="007A762E">
        <w:rPr>
          <w:i/>
          <w:color w:val="000000" w:themeColor="text1"/>
        </w:rPr>
        <w:t>79</w:t>
      </w:r>
      <w:r w:rsidRPr="007A762E">
        <w:rPr>
          <w:color w:val="000000" w:themeColor="text1"/>
        </w:rPr>
        <w:t>.</w:t>
      </w:r>
    </w:p>
    <w:p w14:paraId="4A2E482A" w14:textId="77777777" w:rsidR="005E67AF" w:rsidRPr="007A762E" w:rsidRDefault="005E67AF" w:rsidP="002A0B9A">
      <w:pPr>
        <w:ind w:right="91"/>
        <w:rPr>
          <w:color w:val="000000" w:themeColor="text1"/>
        </w:rPr>
      </w:pPr>
    </w:p>
    <w:p w14:paraId="6C9355DC" w14:textId="106020C0" w:rsidR="005E67AF" w:rsidRPr="007A762E" w:rsidRDefault="005E67AF" w:rsidP="004F76A4">
      <w:pPr>
        <w:ind w:right="91"/>
        <w:rPr>
          <w:color w:val="000000" w:themeColor="text1"/>
          <w:u w:val="single"/>
        </w:rPr>
      </w:pPr>
      <w:r w:rsidRPr="007A762E">
        <w:rPr>
          <w:color w:val="000000" w:themeColor="text1"/>
          <w:u w:val="single"/>
        </w:rPr>
        <w:t>Section</w:t>
      </w:r>
      <w:r w:rsidR="009548ED" w:rsidRPr="007A762E">
        <w:rPr>
          <w:color w:val="000000" w:themeColor="text1"/>
          <w:u w:val="single"/>
        </w:rPr>
        <w:t xml:space="preserve"> </w:t>
      </w:r>
      <w:r w:rsidRPr="007A762E">
        <w:rPr>
          <w:color w:val="000000" w:themeColor="text1"/>
          <w:u w:val="single"/>
        </w:rPr>
        <w:t>4 – Schedule</w:t>
      </w:r>
    </w:p>
    <w:p w14:paraId="3E3CEFC9" w14:textId="1C51DD8D" w:rsidR="005E67AF" w:rsidRPr="007A762E" w:rsidRDefault="00C43BB6" w:rsidP="004F76A4">
      <w:pPr>
        <w:tabs>
          <w:tab w:val="left" w:pos="6521"/>
        </w:tabs>
        <w:ind w:right="91"/>
        <w:rPr>
          <w:color w:val="000000" w:themeColor="text1"/>
        </w:rPr>
      </w:pPr>
      <w:r w:rsidRPr="007A762E">
        <w:rPr>
          <w:color w:val="000000" w:themeColor="text1"/>
        </w:rPr>
        <w:t xml:space="preserve">This section </w:t>
      </w:r>
      <w:r w:rsidR="005E67AF" w:rsidRPr="007A762E">
        <w:rPr>
          <w:color w:val="000000" w:themeColor="text1"/>
        </w:rPr>
        <w:t>provide</w:t>
      </w:r>
      <w:r w:rsidRPr="007A762E">
        <w:rPr>
          <w:color w:val="000000" w:themeColor="text1"/>
        </w:rPr>
        <w:t>s</w:t>
      </w:r>
      <w:r w:rsidR="005E67AF" w:rsidRPr="007A762E">
        <w:rPr>
          <w:color w:val="000000" w:themeColor="text1"/>
        </w:rPr>
        <w:t xml:space="preserve"> that each instrument that is </w:t>
      </w:r>
      <w:r w:rsidR="003C6A96" w:rsidRPr="007A762E">
        <w:rPr>
          <w:color w:val="000000" w:themeColor="text1"/>
        </w:rPr>
        <w:t>specified in a Schedule to this</w:t>
      </w:r>
      <w:r w:rsidR="00BE5D62" w:rsidRPr="007A762E">
        <w:rPr>
          <w:color w:val="000000" w:themeColor="text1"/>
        </w:rPr>
        <w:t xml:space="preserve"> Ordinance</w:t>
      </w:r>
      <w:r w:rsidR="005E67AF" w:rsidRPr="007A762E">
        <w:rPr>
          <w:color w:val="000000" w:themeColor="text1"/>
        </w:rPr>
        <w:t xml:space="preserve"> is amended or repealed as set out in the a</w:t>
      </w:r>
      <w:r w:rsidR="003C6A96" w:rsidRPr="007A762E">
        <w:rPr>
          <w:color w:val="000000" w:themeColor="text1"/>
        </w:rPr>
        <w:t>pplicable items in the Schedule</w:t>
      </w:r>
      <w:r w:rsidR="002771F4" w:rsidRPr="007A762E">
        <w:rPr>
          <w:color w:val="000000" w:themeColor="text1"/>
        </w:rPr>
        <w:t xml:space="preserve"> concerned</w:t>
      </w:r>
      <w:r w:rsidR="003C6A96" w:rsidRPr="007A762E">
        <w:rPr>
          <w:color w:val="000000" w:themeColor="text1"/>
        </w:rPr>
        <w:t>,</w:t>
      </w:r>
      <w:r w:rsidR="005E67AF" w:rsidRPr="007A762E">
        <w:rPr>
          <w:color w:val="000000" w:themeColor="text1"/>
        </w:rPr>
        <w:t xml:space="preserve"> and any other item in a Schedule to th</w:t>
      </w:r>
      <w:r w:rsidR="003C6A96" w:rsidRPr="007A762E">
        <w:rPr>
          <w:color w:val="000000" w:themeColor="text1"/>
        </w:rPr>
        <w:t>is</w:t>
      </w:r>
      <w:r w:rsidR="005E67AF" w:rsidRPr="007A762E">
        <w:rPr>
          <w:color w:val="000000" w:themeColor="text1"/>
        </w:rPr>
        <w:t xml:space="preserve"> </w:t>
      </w:r>
      <w:r w:rsidR="00BE5D62" w:rsidRPr="007A762E">
        <w:rPr>
          <w:color w:val="000000" w:themeColor="text1"/>
        </w:rPr>
        <w:t>Ordinance</w:t>
      </w:r>
      <w:r w:rsidR="005E67AF" w:rsidRPr="007A762E">
        <w:rPr>
          <w:color w:val="000000" w:themeColor="text1"/>
        </w:rPr>
        <w:t xml:space="preserve"> has effect according to its terms.</w:t>
      </w:r>
    </w:p>
    <w:bookmarkEnd w:id="8"/>
    <w:p w14:paraId="42C7CCC2" w14:textId="77777777" w:rsidR="005E67AF" w:rsidRPr="007A762E" w:rsidRDefault="005E67AF" w:rsidP="002A0B9A">
      <w:pPr>
        <w:ind w:right="91"/>
        <w:rPr>
          <w:color w:val="000000" w:themeColor="text1"/>
        </w:rPr>
      </w:pPr>
    </w:p>
    <w:p w14:paraId="0607070C" w14:textId="77777777" w:rsidR="005E67AF" w:rsidRPr="007A762E" w:rsidRDefault="005E67AF" w:rsidP="004F76A4">
      <w:pPr>
        <w:ind w:right="91"/>
        <w:rPr>
          <w:color w:val="000000" w:themeColor="text1"/>
          <w:u w:val="single"/>
        </w:rPr>
      </w:pPr>
      <w:r w:rsidRPr="007A762E">
        <w:rPr>
          <w:color w:val="000000" w:themeColor="text1"/>
          <w:u w:val="single"/>
        </w:rPr>
        <w:t>Schedule 1 – Amendments</w:t>
      </w:r>
    </w:p>
    <w:p w14:paraId="68895846" w14:textId="77777777" w:rsidR="004F76A4" w:rsidRPr="007A762E" w:rsidRDefault="004F76A4" w:rsidP="002A0B9A">
      <w:pPr>
        <w:ind w:right="91"/>
        <w:rPr>
          <w:color w:val="000000" w:themeColor="text1"/>
        </w:rPr>
      </w:pPr>
    </w:p>
    <w:p w14:paraId="393FD955" w14:textId="5F1CA240" w:rsidR="007D032B" w:rsidRPr="007A762E" w:rsidRDefault="0095658F" w:rsidP="004F76A4">
      <w:pPr>
        <w:rPr>
          <w:b/>
          <w:i/>
          <w:color w:val="000000" w:themeColor="text1"/>
        </w:rPr>
      </w:pPr>
      <w:r w:rsidRPr="007A762E">
        <w:rPr>
          <w:b/>
          <w:i/>
          <w:color w:val="000000" w:themeColor="text1"/>
        </w:rPr>
        <w:t xml:space="preserve">Norfolk </w:t>
      </w:r>
      <w:r w:rsidR="00FC1AD8" w:rsidRPr="007A762E">
        <w:rPr>
          <w:b/>
          <w:i/>
          <w:color w:val="000000" w:themeColor="text1"/>
        </w:rPr>
        <w:t xml:space="preserve">Island </w:t>
      </w:r>
      <w:r w:rsidR="007D032B" w:rsidRPr="007A762E">
        <w:rPr>
          <w:b/>
          <w:i/>
          <w:color w:val="000000" w:themeColor="text1"/>
        </w:rPr>
        <w:t xml:space="preserve">Applied Laws </w:t>
      </w:r>
      <w:r w:rsidRPr="007A762E">
        <w:rPr>
          <w:b/>
          <w:i/>
          <w:color w:val="000000" w:themeColor="text1"/>
        </w:rPr>
        <w:t xml:space="preserve">and Service Delivery (Queensland) </w:t>
      </w:r>
      <w:r w:rsidR="007D032B" w:rsidRPr="007A762E">
        <w:rPr>
          <w:b/>
          <w:i/>
          <w:color w:val="000000" w:themeColor="text1"/>
        </w:rPr>
        <w:t xml:space="preserve">Ordinance </w:t>
      </w:r>
      <w:r w:rsidRPr="007A762E">
        <w:rPr>
          <w:b/>
          <w:i/>
          <w:color w:val="000000" w:themeColor="text1"/>
        </w:rPr>
        <w:t>2021</w:t>
      </w:r>
    </w:p>
    <w:p w14:paraId="4FB0E717" w14:textId="77777777" w:rsidR="00601947" w:rsidRPr="007A762E" w:rsidRDefault="00601947" w:rsidP="002A0B9A">
      <w:pPr>
        <w:ind w:right="91"/>
        <w:rPr>
          <w:color w:val="000000" w:themeColor="text1"/>
        </w:rPr>
      </w:pPr>
    </w:p>
    <w:p w14:paraId="0104358A" w14:textId="4943E20A" w:rsidR="007C49CC" w:rsidRPr="007A762E" w:rsidRDefault="00DE6511" w:rsidP="004F76A4">
      <w:pPr>
        <w:rPr>
          <w:b/>
          <w:color w:val="000000" w:themeColor="text1"/>
        </w:rPr>
      </w:pPr>
      <w:r w:rsidRPr="007A762E">
        <w:rPr>
          <w:b/>
          <w:color w:val="000000" w:themeColor="text1"/>
        </w:rPr>
        <w:t>Schedule 1—</w:t>
      </w:r>
      <w:r w:rsidR="00C83381" w:rsidRPr="007A762E">
        <w:rPr>
          <w:b/>
          <w:color w:val="000000" w:themeColor="text1"/>
        </w:rPr>
        <w:t>Amendments</w:t>
      </w:r>
    </w:p>
    <w:p w14:paraId="5EE69FC9" w14:textId="77777777" w:rsidR="00601947" w:rsidRPr="007A762E" w:rsidRDefault="00601947" w:rsidP="002A0B9A">
      <w:pPr>
        <w:ind w:right="91"/>
        <w:rPr>
          <w:color w:val="000000" w:themeColor="text1"/>
        </w:rPr>
      </w:pPr>
    </w:p>
    <w:p w14:paraId="0AA994B0" w14:textId="77777777" w:rsidR="00E27D89" w:rsidRPr="007A762E" w:rsidRDefault="00E27D89" w:rsidP="00E27D89">
      <w:pPr>
        <w:spacing w:after="120"/>
        <w:ind w:right="91"/>
        <w:rPr>
          <w:b/>
          <w:color w:val="000000" w:themeColor="text1"/>
        </w:rPr>
      </w:pPr>
      <w:r w:rsidRPr="007A762E">
        <w:rPr>
          <w:b/>
          <w:color w:val="000000" w:themeColor="text1"/>
        </w:rPr>
        <w:t xml:space="preserve">Item [1]—Subclause 1(1) of Schedule 1 (after table item dealing with the </w:t>
      </w:r>
      <w:r w:rsidRPr="007A762E">
        <w:rPr>
          <w:b/>
          <w:i/>
          <w:color w:val="000000" w:themeColor="text1"/>
        </w:rPr>
        <w:t>Education (Queensland Curriculum and Assessment Authority) Act 2014</w:t>
      </w:r>
      <w:r w:rsidRPr="007A762E">
        <w:rPr>
          <w:b/>
          <w:color w:val="000000" w:themeColor="text1"/>
        </w:rPr>
        <w:t>)</w:t>
      </w:r>
    </w:p>
    <w:p w14:paraId="26B9EB0C" w14:textId="16274BF9" w:rsidR="00E27D89" w:rsidRPr="007A762E" w:rsidRDefault="00E27D89" w:rsidP="00E27D89">
      <w:pPr>
        <w:ind w:right="91"/>
        <w:rPr>
          <w:color w:val="000000" w:themeColor="text1"/>
        </w:rPr>
      </w:pPr>
      <w:r w:rsidRPr="007A762E">
        <w:rPr>
          <w:color w:val="000000" w:themeColor="text1"/>
        </w:rPr>
        <w:t>Item 1 inserts “</w:t>
      </w:r>
      <w:r w:rsidRPr="007A762E">
        <w:rPr>
          <w:rFonts w:eastAsia="Calibri"/>
          <w:bCs/>
          <w:i/>
          <w:iCs/>
        </w:rPr>
        <w:t xml:space="preserve">Further Education and Training Act </w:t>
      </w:r>
      <w:r w:rsidRPr="007A762E">
        <w:rPr>
          <w:rFonts w:eastAsia="Calibri"/>
          <w:i/>
        </w:rPr>
        <w:t>2014</w:t>
      </w:r>
      <w:r w:rsidRPr="007A762E">
        <w:rPr>
          <w:rFonts w:eastAsia="Calibri"/>
        </w:rPr>
        <w:t xml:space="preserve">” in subsection 1(1) of Schedule 1 in the table headed “Legislation of Queensland that has not been suspended”. This will allow the </w:t>
      </w:r>
      <w:r w:rsidRPr="007A762E">
        <w:rPr>
          <w:rFonts w:eastAsia="Calibri"/>
          <w:i/>
        </w:rPr>
        <w:t>Further Education and Training Act 2014</w:t>
      </w:r>
      <w:r w:rsidRPr="007A762E">
        <w:rPr>
          <w:rFonts w:eastAsia="Calibri"/>
        </w:rPr>
        <w:t xml:space="preserve"> (Qld) and its subordinate legislation to be applied in Norfolk Island.</w:t>
      </w:r>
    </w:p>
    <w:p w14:paraId="457AED4C" w14:textId="77777777" w:rsidR="00E27D89" w:rsidRPr="007A762E" w:rsidRDefault="00E27D89" w:rsidP="00E27D89">
      <w:pPr>
        <w:ind w:right="91"/>
      </w:pPr>
    </w:p>
    <w:p w14:paraId="17EE5075" w14:textId="77777777" w:rsidR="00E27D89" w:rsidRPr="007A762E" w:rsidRDefault="00E27D89" w:rsidP="00E27D89">
      <w:pPr>
        <w:spacing w:after="120"/>
        <w:ind w:right="91"/>
        <w:rPr>
          <w:b/>
          <w:color w:val="000000" w:themeColor="text1"/>
        </w:rPr>
      </w:pPr>
      <w:r w:rsidRPr="007A762E">
        <w:rPr>
          <w:b/>
          <w:color w:val="000000" w:themeColor="text1"/>
        </w:rPr>
        <w:t>Item [2]—At the end of Clause 1 of Schedule 1</w:t>
      </w:r>
    </w:p>
    <w:p w14:paraId="2C9155CC" w14:textId="492B507A" w:rsidR="00E27D89" w:rsidRPr="007A762E" w:rsidRDefault="00E27D89" w:rsidP="00E27D89">
      <w:pPr>
        <w:ind w:right="91"/>
        <w:rPr>
          <w:color w:val="000000" w:themeColor="text1"/>
        </w:rPr>
      </w:pPr>
      <w:r w:rsidRPr="007A762E">
        <w:rPr>
          <w:color w:val="000000" w:themeColor="text1"/>
        </w:rPr>
        <w:t xml:space="preserve">Item 2 inserts new subclause 1(4) at the end of clause 1 of Schedule 1 to provide that the </w:t>
      </w:r>
      <w:r w:rsidRPr="007A762E">
        <w:rPr>
          <w:i/>
          <w:color w:val="000000" w:themeColor="text1"/>
        </w:rPr>
        <w:t>Industrial Relations Act 2016</w:t>
      </w:r>
      <w:r w:rsidRPr="007A762E">
        <w:rPr>
          <w:color w:val="000000" w:themeColor="text1"/>
        </w:rPr>
        <w:t xml:space="preserve"> (Qld) applies to Norfolk Island to the extent necessary to give effect to the provisions of part 2 of Chapter 6 of the </w:t>
      </w:r>
      <w:r w:rsidRPr="007A762E">
        <w:rPr>
          <w:rFonts w:eastAsia="Calibri"/>
          <w:bCs/>
          <w:i/>
          <w:iCs/>
        </w:rPr>
        <w:t xml:space="preserve">Further Education and Training Act </w:t>
      </w:r>
      <w:r w:rsidRPr="007A762E">
        <w:rPr>
          <w:rFonts w:eastAsia="Calibri"/>
          <w:i/>
        </w:rPr>
        <w:t xml:space="preserve">2014 </w:t>
      </w:r>
      <w:r w:rsidRPr="007A762E">
        <w:rPr>
          <w:rFonts w:eastAsia="Calibri"/>
        </w:rPr>
        <w:t>(Qld)</w:t>
      </w:r>
      <w:r w:rsidRPr="007A762E">
        <w:rPr>
          <w:color w:val="000000" w:themeColor="text1"/>
        </w:rPr>
        <w:t>, in addition to the application currently set out in subsection 1(3).</w:t>
      </w:r>
    </w:p>
    <w:p w14:paraId="5E953CEA" w14:textId="77777777" w:rsidR="00E27D89" w:rsidRPr="007A762E" w:rsidRDefault="00E27D89" w:rsidP="00E27D89">
      <w:pPr>
        <w:ind w:right="91"/>
        <w:rPr>
          <w:color w:val="000000" w:themeColor="text1"/>
        </w:rPr>
      </w:pPr>
    </w:p>
    <w:p w14:paraId="1E4EB3A1" w14:textId="199E009E" w:rsidR="00E27D89" w:rsidRPr="007A762E" w:rsidRDefault="00E27D89" w:rsidP="00E27D89">
      <w:pPr>
        <w:ind w:right="91"/>
        <w:rPr>
          <w:color w:val="000000" w:themeColor="text1"/>
        </w:rPr>
      </w:pPr>
      <w:r w:rsidRPr="007A762E">
        <w:rPr>
          <w:color w:val="000000" w:themeColor="text1"/>
        </w:rPr>
        <w:t xml:space="preserve">The purpose of this </w:t>
      </w:r>
      <w:r w:rsidR="00D20045" w:rsidRPr="007A762E">
        <w:rPr>
          <w:color w:val="000000" w:themeColor="text1"/>
        </w:rPr>
        <w:t>amendment</w:t>
      </w:r>
      <w:r w:rsidRPr="007A762E">
        <w:rPr>
          <w:color w:val="000000" w:themeColor="text1"/>
        </w:rPr>
        <w:t xml:space="preserve"> </w:t>
      </w:r>
      <w:r w:rsidR="00CE7926" w:rsidRPr="007A762E">
        <w:rPr>
          <w:color w:val="000000" w:themeColor="text1"/>
        </w:rPr>
        <w:t>is to</w:t>
      </w:r>
      <w:r w:rsidRPr="007A762E">
        <w:rPr>
          <w:color w:val="000000" w:themeColor="text1"/>
        </w:rPr>
        <w:t xml:space="preserve"> </w:t>
      </w:r>
      <w:r w:rsidR="00D20045" w:rsidRPr="007A762E">
        <w:rPr>
          <w:color w:val="000000" w:themeColor="text1"/>
        </w:rPr>
        <w:t>provide</w:t>
      </w:r>
      <w:r w:rsidRPr="007A762E">
        <w:rPr>
          <w:color w:val="000000" w:themeColor="text1"/>
        </w:rPr>
        <w:t xml:space="preserve"> that apprentices and trainees can appeal to the industrial relations commission or the industrial court.</w:t>
      </w:r>
    </w:p>
    <w:p w14:paraId="4C4DDA11" w14:textId="77777777" w:rsidR="00E27D89" w:rsidRPr="007A762E" w:rsidRDefault="00E27D89" w:rsidP="00E27D89">
      <w:pPr>
        <w:ind w:right="91"/>
        <w:rPr>
          <w:color w:val="000000" w:themeColor="text1"/>
        </w:rPr>
      </w:pPr>
    </w:p>
    <w:p w14:paraId="61B388F4" w14:textId="77777777" w:rsidR="00E27D89" w:rsidRPr="007A762E" w:rsidRDefault="00E27D89" w:rsidP="00E27D89">
      <w:pPr>
        <w:spacing w:after="120"/>
        <w:ind w:right="91"/>
        <w:rPr>
          <w:b/>
          <w:color w:val="000000" w:themeColor="text1"/>
        </w:rPr>
      </w:pPr>
      <w:r w:rsidRPr="007A762E">
        <w:rPr>
          <w:b/>
          <w:color w:val="000000" w:themeColor="text1"/>
        </w:rPr>
        <w:t>Item [3]—Item 5B of Schedule 2 (section 52AB)</w:t>
      </w:r>
    </w:p>
    <w:p w14:paraId="3F99DD1F" w14:textId="5283FD01" w:rsidR="00E27D89" w:rsidRPr="007A762E" w:rsidRDefault="00E27D89" w:rsidP="00E27D89">
      <w:pPr>
        <w:ind w:right="91"/>
        <w:rPr>
          <w:color w:val="000000" w:themeColor="text1"/>
        </w:rPr>
      </w:pPr>
      <w:r w:rsidRPr="007A762E">
        <w:rPr>
          <w:color w:val="000000" w:themeColor="text1"/>
        </w:rPr>
        <w:t>Item 3 omits “adopted law” and substitute</w:t>
      </w:r>
      <w:r w:rsidR="00CE7926" w:rsidRPr="007A762E">
        <w:rPr>
          <w:color w:val="000000" w:themeColor="text1"/>
        </w:rPr>
        <w:t>s</w:t>
      </w:r>
      <w:r w:rsidRPr="007A762E">
        <w:rPr>
          <w:color w:val="000000" w:themeColor="text1"/>
        </w:rPr>
        <w:t xml:space="preserve"> “adopted law (other than the </w:t>
      </w:r>
      <w:r w:rsidRPr="007A762E">
        <w:rPr>
          <w:i/>
          <w:color w:val="000000" w:themeColor="text1"/>
        </w:rPr>
        <w:t>Further Education and Training Act 2014</w:t>
      </w:r>
      <w:r w:rsidRPr="007A762E">
        <w:rPr>
          <w:color w:val="000000" w:themeColor="text1"/>
        </w:rPr>
        <w:t xml:space="preserve"> (Qld)(NI)),”. </w:t>
      </w:r>
    </w:p>
    <w:p w14:paraId="0CC4B7FF" w14:textId="77777777" w:rsidR="00E27D89" w:rsidRPr="007A762E" w:rsidRDefault="00E27D89" w:rsidP="00E27D89">
      <w:pPr>
        <w:ind w:right="91"/>
        <w:rPr>
          <w:color w:val="000000" w:themeColor="text1"/>
        </w:rPr>
      </w:pPr>
    </w:p>
    <w:p w14:paraId="71D35AEB" w14:textId="77777777" w:rsidR="00E27D89" w:rsidRPr="007A762E" w:rsidRDefault="00E27D89" w:rsidP="00E27D89">
      <w:pPr>
        <w:ind w:right="91"/>
        <w:rPr>
          <w:color w:val="000000" w:themeColor="text1"/>
        </w:rPr>
      </w:pPr>
      <w:r w:rsidRPr="007A762E">
        <w:rPr>
          <w:color w:val="000000" w:themeColor="text1"/>
        </w:rPr>
        <w:t xml:space="preserve">Section 52AB was inserted into the </w:t>
      </w:r>
      <w:r w:rsidRPr="007A762E">
        <w:rPr>
          <w:i/>
          <w:color w:val="000000" w:themeColor="text1"/>
        </w:rPr>
        <w:t>Acts Interpretation Act 1954</w:t>
      </w:r>
      <w:r w:rsidRPr="007A762E">
        <w:rPr>
          <w:color w:val="000000" w:themeColor="text1"/>
        </w:rPr>
        <w:t xml:space="preserve"> (Qld)(NI) by Schedule 2 of the </w:t>
      </w:r>
      <w:r w:rsidRPr="007A762E">
        <w:rPr>
          <w:i/>
          <w:color w:val="000000" w:themeColor="text1"/>
        </w:rPr>
        <w:t>Norfolk Island Applied Laws and Service Delivery (Queensland) Ordinance 2021</w:t>
      </w:r>
      <w:r w:rsidRPr="007A762E">
        <w:rPr>
          <w:color w:val="000000" w:themeColor="text1"/>
        </w:rPr>
        <w:t>.</w:t>
      </w:r>
    </w:p>
    <w:p w14:paraId="5453ECCB" w14:textId="77777777" w:rsidR="00E27D89" w:rsidRPr="007A762E" w:rsidRDefault="00E27D89" w:rsidP="00E27D89">
      <w:pPr>
        <w:ind w:right="91"/>
        <w:rPr>
          <w:color w:val="000000" w:themeColor="text1"/>
        </w:rPr>
      </w:pPr>
    </w:p>
    <w:p w14:paraId="32B018AA" w14:textId="77777777" w:rsidR="00E27D89" w:rsidRPr="007A762E" w:rsidRDefault="00E27D89" w:rsidP="00E27D89">
      <w:pPr>
        <w:ind w:right="91"/>
        <w:rPr>
          <w:color w:val="000000" w:themeColor="text1"/>
        </w:rPr>
      </w:pPr>
      <w:r w:rsidRPr="007A762E">
        <w:rPr>
          <w:color w:val="000000" w:themeColor="text1"/>
        </w:rPr>
        <w:t xml:space="preserve">The purpose of section 52AB is to provide that vocational education and training qualifications obtained in Norfolk Island have the same status as in Queensland. However, applying section 52AB to the </w:t>
      </w:r>
      <w:r w:rsidRPr="007A762E">
        <w:rPr>
          <w:i/>
          <w:color w:val="000000" w:themeColor="text1"/>
        </w:rPr>
        <w:t>Further Education and Training Act 2014</w:t>
      </w:r>
      <w:r w:rsidRPr="007A762E">
        <w:rPr>
          <w:color w:val="000000" w:themeColor="text1"/>
        </w:rPr>
        <w:t xml:space="preserve"> (Qld)(NI) may have the unintended effect of expanding the scope of the </w:t>
      </w:r>
      <w:r w:rsidRPr="007A762E">
        <w:rPr>
          <w:i/>
          <w:color w:val="000000" w:themeColor="text1"/>
        </w:rPr>
        <w:t>Further Education and Training Act 2014</w:t>
      </w:r>
      <w:r w:rsidRPr="007A762E">
        <w:rPr>
          <w:color w:val="000000" w:themeColor="text1"/>
        </w:rPr>
        <w:t xml:space="preserve"> (Qld)(NI) beyond apprenticeships and traineeships declared under section 8 of the </w:t>
      </w:r>
      <w:r w:rsidRPr="007A762E">
        <w:rPr>
          <w:i/>
          <w:color w:val="000000" w:themeColor="text1"/>
        </w:rPr>
        <w:t>Further Education and Training Act 2014</w:t>
      </w:r>
      <w:r w:rsidRPr="007A762E">
        <w:rPr>
          <w:color w:val="000000" w:themeColor="text1"/>
        </w:rPr>
        <w:t xml:space="preserve"> (Qld)(NI) to also include the apprenticeships and traineeships described in section 52AB. This is not the intention of section 52AB.</w:t>
      </w:r>
    </w:p>
    <w:p w14:paraId="28AF0155" w14:textId="77777777" w:rsidR="00E27D89" w:rsidRPr="007A762E" w:rsidRDefault="00E27D89" w:rsidP="00E27D89">
      <w:pPr>
        <w:ind w:right="91"/>
        <w:rPr>
          <w:color w:val="000000" w:themeColor="text1"/>
        </w:rPr>
      </w:pPr>
    </w:p>
    <w:p w14:paraId="5CD2EFF8" w14:textId="77777777" w:rsidR="00E27D89" w:rsidRPr="007A762E" w:rsidRDefault="00E27D89" w:rsidP="00E27D89">
      <w:pPr>
        <w:spacing w:after="120"/>
        <w:ind w:right="91"/>
        <w:rPr>
          <w:b/>
          <w:color w:val="000000" w:themeColor="text1"/>
        </w:rPr>
      </w:pPr>
      <w:r w:rsidRPr="007A762E">
        <w:rPr>
          <w:b/>
          <w:color w:val="000000" w:themeColor="text1"/>
        </w:rPr>
        <w:t xml:space="preserve">Item [4]—Item 6 of Schedule 2 (definitions of </w:t>
      </w:r>
      <w:r w:rsidRPr="007A762E">
        <w:rPr>
          <w:b/>
          <w:i/>
          <w:color w:val="000000" w:themeColor="text1"/>
        </w:rPr>
        <w:t>Norfolk Island Act</w:t>
      </w:r>
      <w:r w:rsidRPr="007A762E">
        <w:rPr>
          <w:b/>
          <w:color w:val="000000" w:themeColor="text1"/>
        </w:rPr>
        <w:t xml:space="preserve"> and </w:t>
      </w:r>
      <w:r w:rsidRPr="007A762E">
        <w:rPr>
          <w:b/>
          <w:i/>
          <w:color w:val="000000" w:themeColor="text1"/>
        </w:rPr>
        <w:t>Territory of Norfolk Island</w:t>
      </w:r>
      <w:r w:rsidRPr="007A762E">
        <w:rPr>
          <w:b/>
          <w:color w:val="000000" w:themeColor="text1"/>
        </w:rPr>
        <w:t>)</w:t>
      </w:r>
    </w:p>
    <w:p w14:paraId="234CF1FC" w14:textId="77777777" w:rsidR="00E27D89" w:rsidRPr="007A762E" w:rsidRDefault="00E27D89" w:rsidP="00E27D89">
      <w:pPr>
        <w:ind w:right="91"/>
        <w:rPr>
          <w:color w:val="000000" w:themeColor="text1"/>
        </w:rPr>
      </w:pPr>
      <w:r w:rsidRPr="007A762E">
        <w:rPr>
          <w:color w:val="000000" w:themeColor="text1"/>
        </w:rPr>
        <w:t>Item 4 would amend Schedule 2 by repealing the definitions of “Norfolk Island” and “Territory of Norfolk Island” from item 6 of Schedule 2 and substituting them with amendments to items 6EA and 6H to correct the order of earlier amendments to Schedule 2.</w:t>
      </w:r>
    </w:p>
    <w:p w14:paraId="59EC11CF" w14:textId="77777777" w:rsidR="00E27D89" w:rsidRPr="007A762E" w:rsidRDefault="00E27D89" w:rsidP="00E27D89">
      <w:pPr>
        <w:ind w:right="91"/>
        <w:rPr>
          <w:color w:val="000000" w:themeColor="text1"/>
        </w:rPr>
      </w:pPr>
    </w:p>
    <w:p w14:paraId="5074140E" w14:textId="77777777" w:rsidR="00E27D89" w:rsidRPr="007A762E" w:rsidRDefault="00E27D89" w:rsidP="00E27D89">
      <w:pPr>
        <w:spacing w:after="120"/>
        <w:ind w:right="91"/>
        <w:rPr>
          <w:b/>
          <w:color w:val="000000" w:themeColor="text1"/>
        </w:rPr>
      </w:pPr>
      <w:r w:rsidRPr="007A762E">
        <w:rPr>
          <w:b/>
          <w:color w:val="000000" w:themeColor="text1"/>
        </w:rPr>
        <w:t xml:space="preserve">Item [5]—Item 6EA of Schedule 2 (before the definition of </w:t>
      </w:r>
      <w:r w:rsidRPr="007A762E">
        <w:rPr>
          <w:b/>
          <w:i/>
          <w:color w:val="000000" w:themeColor="text1"/>
        </w:rPr>
        <w:t>Norfolk Island Department</w:t>
      </w:r>
      <w:r w:rsidRPr="007A762E">
        <w:rPr>
          <w:b/>
          <w:color w:val="000000" w:themeColor="text1"/>
        </w:rPr>
        <w:t>)</w:t>
      </w:r>
    </w:p>
    <w:p w14:paraId="10323F78" w14:textId="7F32B55C" w:rsidR="00E27D89" w:rsidRPr="007A762E" w:rsidRDefault="00E27D89" w:rsidP="00E27D89">
      <w:pPr>
        <w:ind w:right="91"/>
        <w:rPr>
          <w:color w:val="000000" w:themeColor="text1"/>
        </w:rPr>
      </w:pPr>
      <w:r w:rsidRPr="007A762E">
        <w:rPr>
          <w:color w:val="000000" w:themeColor="text1"/>
        </w:rPr>
        <w:t>Item 5 inserts “</w:t>
      </w:r>
      <w:r w:rsidRPr="007A762E">
        <w:rPr>
          <w:b/>
          <w:i/>
        </w:rPr>
        <w:t>Norfolk Island Act</w:t>
      </w:r>
      <w:r w:rsidRPr="007A762E">
        <w:t xml:space="preserve"> means the </w:t>
      </w:r>
      <w:r w:rsidRPr="007A762E">
        <w:rPr>
          <w:i/>
        </w:rPr>
        <w:t>Norfolk Island Act 1979</w:t>
      </w:r>
      <w:r w:rsidRPr="007A762E">
        <w:t xml:space="preserve"> of the Commonwealth.” This amendment </w:t>
      </w:r>
      <w:r w:rsidRPr="007A762E">
        <w:rPr>
          <w:color w:val="000000" w:themeColor="text1"/>
        </w:rPr>
        <w:t>correct</w:t>
      </w:r>
      <w:r w:rsidR="00CE7926" w:rsidRPr="007A762E">
        <w:rPr>
          <w:color w:val="000000" w:themeColor="text1"/>
        </w:rPr>
        <w:t>s</w:t>
      </w:r>
      <w:r w:rsidRPr="007A762E">
        <w:rPr>
          <w:color w:val="000000" w:themeColor="text1"/>
        </w:rPr>
        <w:t xml:space="preserve"> the placement of an earlier amendment to Schedule 2.</w:t>
      </w:r>
    </w:p>
    <w:p w14:paraId="72B9A506" w14:textId="77777777" w:rsidR="00E27D89" w:rsidRPr="007A762E" w:rsidRDefault="00E27D89" w:rsidP="00E27D89">
      <w:pPr>
        <w:ind w:right="91"/>
        <w:rPr>
          <w:color w:val="000000" w:themeColor="text1"/>
        </w:rPr>
      </w:pPr>
    </w:p>
    <w:p w14:paraId="56FCCD7E" w14:textId="77777777" w:rsidR="00E27D89" w:rsidRPr="007A762E" w:rsidRDefault="00E27D89" w:rsidP="00E27D89">
      <w:pPr>
        <w:spacing w:after="120"/>
        <w:ind w:right="91"/>
        <w:rPr>
          <w:b/>
          <w:color w:val="000000" w:themeColor="text1"/>
        </w:rPr>
      </w:pPr>
      <w:r w:rsidRPr="007A762E">
        <w:rPr>
          <w:b/>
          <w:color w:val="000000" w:themeColor="text1"/>
        </w:rPr>
        <w:t xml:space="preserve">Item [6]—Item 6H of Schedule 2 (before the definition of </w:t>
      </w:r>
      <w:r w:rsidRPr="007A762E">
        <w:rPr>
          <w:b/>
          <w:i/>
          <w:color w:val="000000" w:themeColor="text1"/>
        </w:rPr>
        <w:t>Territory Gazette</w:t>
      </w:r>
      <w:r w:rsidRPr="007A762E">
        <w:rPr>
          <w:b/>
          <w:color w:val="000000" w:themeColor="text1"/>
        </w:rPr>
        <w:t>)</w:t>
      </w:r>
    </w:p>
    <w:p w14:paraId="3B642D6C" w14:textId="2B40EA10" w:rsidR="00E27D89" w:rsidRPr="007A762E" w:rsidRDefault="00E27D89" w:rsidP="00E27D89">
      <w:pPr>
        <w:ind w:right="91"/>
        <w:rPr>
          <w:color w:val="000000" w:themeColor="text1"/>
        </w:rPr>
      </w:pPr>
      <w:r w:rsidRPr="007A762E">
        <w:rPr>
          <w:color w:val="000000" w:themeColor="text1"/>
        </w:rPr>
        <w:t>Item 6 inserts “</w:t>
      </w:r>
      <w:r w:rsidRPr="007A762E">
        <w:rPr>
          <w:b/>
          <w:i/>
        </w:rPr>
        <w:t>Territory enactment</w:t>
      </w:r>
      <w:r w:rsidRPr="007A762E">
        <w:t xml:space="preserve"> means an enactment within the meaning of the Norfolk Island Act.” </w:t>
      </w:r>
      <w:r w:rsidRPr="007A762E">
        <w:rPr>
          <w:color w:val="000000" w:themeColor="text1"/>
        </w:rPr>
        <w:t>This amendment w</w:t>
      </w:r>
      <w:r w:rsidR="00CE7926" w:rsidRPr="007A762E">
        <w:rPr>
          <w:color w:val="000000" w:themeColor="text1"/>
        </w:rPr>
        <w:t xml:space="preserve">ill </w:t>
      </w:r>
      <w:r w:rsidRPr="007A762E">
        <w:rPr>
          <w:color w:val="000000" w:themeColor="text1"/>
        </w:rPr>
        <w:t>help clarify certain amendments giving effect to applied legislation in the current Ordinance (for example, the amendment to paragraph 59(4)(d) below) and in future Ordinances.</w:t>
      </w:r>
    </w:p>
    <w:p w14:paraId="0D2F4920" w14:textId="77777777" w:rsidR="00E27D89" w:rsidRPr="007A762E" w:rsidRDefault="00E27D89" w:rsidP="00E27D89">
      <w:pPr>
        <w:ind w:right="91"/>
        <w:rPr>
          <w:color w:val="000000" w:themeColor="text1"/>
        </w:rPr>
      </w:pPr>
    </w:p>
    <w:p w14:paraId="6A150FA3" w14:textId="77777777" w:rsidR="00E27D89" w:rsidRPr="007A762E" w:rsidRDefault="00E27D89" w:rsidP="00E27D89">
      <w:pPr>
        <w:spacing w:after="120"/>
        <w:ind w:right="91"/>
        <w:rPr>
          <w:b/>
          <w:color w:val="000000" w:themeColor="text1"/>
        </w:rPr>
      </w:pPr>
      <w:r w:rsidRPr="007A762E">
        <w:rPr>
          <w:b/>
          <w:color w:val="000000" w:themeColor="text1"/>
        </w:rPr>
        <w:t>Item [7]—At the end of item 6H of Schedule 2</w:t>
      </w:r>
    </w:p>
    <w:p w14:paraId="4505D733" w14:textId="72459072" w:rsidR="00E27D89" w:rsidRPr="007A762E" w:rsidRDefault="00E27D89" w:rsidP="00E27D89">
      <w:pPr>
        <w:ind w:right="91"/>
      </w:pPr>
      <w:r w:rsidRPr="007A762E">
        <w:t>Item 7 inserts “</w:t>
      </w:r>
      <w:r w:rsidRPr="007A762E">
        <w:rPr>
          <w:b/>
          <w:i/>
        </w:rPr>
        <w:t>Territory of Norfolk Island</w:t>
      </w:r>
      <w:r w:rsidRPr="007A762E">
        <w:t xml:space="preserve"> means the Territory of Norfolk Island as described in Schedule 1 to the Norfolk Island Act.” This amendment correct</w:t>
      </w:r>
      <w:r w:rsidR="00CE7926" w:rsidRPr="007A762E">
        <w:t>s</w:t>
      </w:r>
      <w:r w:rsidRPr="007A762E">
        <w:t xml:space="preserve"> the placement of an earlier amendment to Schedule 2.</w:t>
      </w:r>
    </w:p>
    <w:p w14:paraId="0C1DAA74" w14:textId="77777777" w:rsidR="00E27D89" w:rsidRPr="007A762E" w:rsidRDefault="00E27D89" w:rsidP="00E27D89">
      <w:pPr>
        <w:ind w:right="91"/>
      </w:pPr>
    </w:p>
    <w:p w14:paraId="6920DF55" w14:textId="77777777" w:rsidR="00E27D89" w:rsidRPr="007A762E" w:rsidRDefault="00E27D89" w:rsidP="00E27D89">
      <w:pPr>
        <w:spacing w:after="120"/>
        <w:ind w:right="91"/>
        <w:rPr>
          <w:b/>
          <w:color w:val="000000" w:themeColor="text1"/>
        </w:rPr>
      </w:pPr>
      <w:bookmarkStart w:id="9" w:name="_Hlk108081401"/>
      <w:r w:rsidRPr="007A762E">
        <w:rPr>
          <w:b/>
          <w:color w:val="000000" w:themeColor="text1"/>
        </w:rPr>
        <w:t>Item [8]—After Schedule 7</w:t>
      </w:r>
    </w:p>
    <w:p w14:paraId="2D24ACC0" w14:textId="545AB0C6" w:rsidR="00E27D89" w:rsidRPr="007A762E" w:rsidRDefault="00E27D89" w:rsidP="00E27D89">
      <w:pPr>
        <w:ind w:right="91"/>
        <w:rPr>
          <w:color w:val="000000" w:themeColor="text1"/>
        </w:rPr>
      </w:pPr>
      <w:r w:rsidRPr="007A762E">
        <w:rPr>
          <w:color w:val="000000" w:themeColor="text1"/>
        </w:rPr>
        <w:t>Item 8 inserts new “Schedule 7A—Amendments of the Further Education and Training Act 2014 (Qld)” after Schedule 7. Each item referred to below is included in Schedule 7A.</w:t>
      </w:r>
    </w:p>
    <w:p w14:paraId="730418AA" w14:textId="77777777" w:rsidR="00E27D89" w:rsidRPr="007A762E" w:rsidRDefault="00E27D89" w:rsidP="00E27D89">
      <w:pPr>
        <w:ind w:right="91"/>
        <w:rPr>
          <w:color w:val="000000" w:themeColor="text1"/>
        </w:rPr>
      </w:pPr>
    </w:p>
    <w:bookmarkEnd w:id="9"/>
    <w:p w14:paraId="7F332691" w14:textId="77777777" w:rsidR="00E27D89" w:rsidRPr="007A762E" w:rsidRDefault="00E27D89" w:rsidP="00E27D89">
      <w:pPr>
        <w:spacing w:after="120"/>
        <w:rPr>
          <w:b/>
          <w:color w:val="000000" w:themeColor="text1"/>
        </w:rPr>
      </w:pPr>
      <w:r w:rsidRPr="007A762E">
        <w:rPr>
          <w:b/>
          <w:color w:val="000000" w:themeColor="text1"/>
        </w:rPr>
        <w:t>Item 1—Paragraph 17(5)(d)</w:t>
      </w:r>
    </w:p>
    <w:p w14:paraId="685B8FC5" w14:textId="0CB7CF4D" w:rsidR="00E27D89" w:rsidRPr="007A762E" w:rsidRDefault="00E27D89" w:rsidP="00E27D89">
      <w:pPr>
        <w:rPr>
          <w:color w:val="000000" w:themeColor="text1"/>
        </w:rPr>
      </w:pPr>
      <w:r w:rsidRPr="007A762E">
        <w:rPr>
          <w:color w:val="000000" w:themeColor="text1"/>
        </w:rPr>
        <w:t xml:space="preserve">Item 1 omits paragraph 5(d) from section 17. This provision </w:t>
      </w:r>
      <w:r w:rsidR="000B35BE" w:rsidRPr="007A762E">
        <w:rPr>
          <w:color w:val="000000" w:themeColor="text1"/>
        </w:rPr>
        <w:t xml:space="preserve">is </w:t>
      </w:r>
      <w:r w:rsidRPr="007A762E">
        <w:rPr>
          <w:color w:val="000000" w:themeColor="text1"/>
        </w:rPr>
        <w:t xml:space="preserve">not required as a consequence of the repeal of Chapter 3 of the </w:t>
      </w:r>
      <w:r w:rsidRPr="007A762E">
        <w:rPr>
          <w:i/>
          <w:color w:val="000000" w:themeColor="text1"/>
        </w:rPr>
        <w:t>Further Education and Training Act 2014</w:t>
      </w:r>
      <w:r w:rsidRPr="007A762E">
        <w:rPr>
          <w:color w:val="000000" w:themeColor="text1"/>
        </w:rPr>
        <w:t xml:space="preserve"> (Qld)(NI).</w:t>
      </w:r>
    </w:p>
    <w:p w14:paraId="1BA76597" w14:textId="77777777" w:rsidR="00E27D89" w:rsidRPr="007A762E" w:rsidRDefault="00E27D89" w:rsidP="00E27D89">
      <w:pPr>
        <w:rPr>
          <w:color w:val="000000" w:themeColor="text1"/>
        </w:rPr>
      </w:pPr>
    </w:p>
    <w:p w14:paraId="7FF11058" w14:textId="77777777" w:rsidR="00E27D89" w:rsidRPr="007A762E" w:rsidRDefault="00E27D89" w:rsidP="00E27D89">
      <w:pPr>
        <w:spacing w:after="120"/>
        <w:rPr>
          <w:b/>
          <w:color w:val="000000" w:themeColor="text1"/>
        </w:rPr>
      </w:pPr>
      <w:r w:rsidRPr="007A762E">
        <w:rPr>
          <w:b/>
          <w:color w:val="000000" w:themeColor="text1"/>
        </w:rPr>
        <w:t>Item 2—Paragraph 17(5)(e)</w:t>
      </w:r>
    </w:p>
    <w:p w14:paraId="5E0CEC8A" w14:textId="4D62D494" w:rsidR="00E27D89" w:rsidRPr="007A762E" w:rsidRDefault="00E27D89" w:rsidP="00E27D89">
      <w:pPr>
        <w:rPr>
          <w:color w:val="000000" w:themeColor="text1"/>
        </w:rPr>
      </w:pPr>
      <w:r w:rsidRPr="007A762E">
        <w:rPr>
          <w:color w:val="000000" w:themeColor="text1"/>
        </w:rPr>
        <w:t xml:space="preserve">Item 2 omits “an Act or law” and </w:t>
      </w:r>
      <w:r w:rsidR="00D20045" w:rsidRPr="007A762E">
        <w:rPr>
          <w:color w:val="000000" w:themeColor="text1"/>
        </w:rPr>
        <w:t>substitutes</w:t>
      </w:r>
      <w:r w:rsidRPr="007A762E">
        <w:rPr>
          <w:color w:val="000000" w:themeColor="text1"/>
        </w:rPr>
        <w:t xml:space="preserve"> “a law of the State”.</w:t>
      </w:r>
    </w:p>
    <w:p w14:paraId="30DB4B9E" w14:textId="77777777" w:rsidR="00E27D89" w:rsidRPr="007A762E" w:rsidRDefault="00E27D89" w:rsidP="00E27D89">
      <w:pPr>
        <w:rPr>
          <w:color w:val="000000" w:themeColor="text1"/>
        </w:rPr>
      </w:pPr>
    </w:p>
    <w:p w14:paraId="67F0ABEF" w14:textId="06985D4C" w:rsidR="00E27D89" w:rsidRPr="007A762E" w:rsidRDefault="00E27D89" w:rsidP="00E27D89">
      <w:pPr>
        <w:rPr>
          <w:color w:val="000000" w:themeColor="text1"/>
        </w:rPr>
      </w:pPr>
      <w:r w:rsidRPr="007A762E">
        <w:rPr>
          <w:color w:val="000000" w:themeColor="text1"/>
        </w:rPr>
        <w:t xml:space="preserve">Under section 6 of the </w:t>
      </w:r>
      <w:r w:rsidRPr="007A762E">
        <w:rPr>
          <w:i/>
          <w:color w:val="000000" w:themeColor="text1"/>
        </w:rPr>
        <w:t>Acts Interpretation Act 1954</w:t>
      </w:r>
      <w:r w:rsidRPr="007A762E">
        <w:rPr>
          <w:color w:val="000000" w:themeColor="text1"/>
        </w:rPr>
        <w:t xml:space="preserve"> (Qld)(NI), “Act” refers to a Queensland Act. This amendment reference</w:t>
      </w:r>
      <w:r w:rsidR="003840AE" w:rsidRPr="007A762E">
        <w:rPr>
          <w:color w:val="000000" w:themeColor="text1"/>
        </w:rPr>
        <w:t>s</w:t>
      </w:r>
      <w:r w:rsidRPr="007A762E">
        <w:rPr>
          <w:color w:val="000000" w:themeColor="text1"/>
        </w:rPr>
        <w:t xml:space="preserve"> the definition of “law of the State” in Schedule 1 of the </w:t>
      </w:r>
      <w:r w:rsidRPr="007A762E">
        <w:rPr>
          <w:i/>
          <w:color w:val="000000" w:themeColor="text1"/>
        </w:rPr>
        <w:t>Acts Interpretation Act 1954</w:t>
      </w:r>
      <w:r w:rsidRPr="007A762E">
        <w:rPr>
          <w:color w:val="000000" w:themeColor="text1"/>
        </w:rPr>
        <w:t xml:space="preserve"> (Qld)(NI) (inserted by Item 6DA, Schedule 2 of the </w:t>
      </w:r>
      <w:r w:rsidRPr="007A762E">
        <w:rPr>
          <w:i/>
          <w:color w:val="000000" w:themeColor="text1"/>
        </w:rPr>
        <w:t>Norfolk Island Applied Laws and Service Delivery (Queensland) Ordinance 2021</w:t>
      </w:r>
      <w:r w:rsidRPr="007A762E">
        <w:rPr>
          <w:color w:val="000000" w:themeColor="text1"/>
        </w:rPr>
        <w:t>) to mean laws from time to time in force in the Territory of Norfolk Island.</w:t>
      </w:r>
    </w:p>
    <w:p w14:paraId="1700F13A" w14:textId="77777777" w:rsidR="00E27D89" w:rsidRPr="007A762E" w:rsidRDefault="00E27D89" w:rsidP="00E27D89">
      <w:pPr>
        <w:rPr>
          <w:color w:val="000000" w:themeColor="text1"/>
        </w:rPr>
      </w:pPr>
    </w:p>
    <w:p w14:paraId="1A330C26" w14:textId="77777777" w:rsidR="00E27D89" w:rsidRPr="007A762E" w:rsidRDefault="00E27D89" w:rsidP="00E27D89">
      <w:pPr>
        <w:spacing w:after="120"/>
        <w:rPr>
          <w:b/>
          <w:color w:val="000000" w:themeColor="text1"/>
        </w:rPr>
      </w:pPr>
      <w:r w:rsidRPr="007A762E">
        <w:rPr>
          <w:b/>
          <w:color w:val="000000" w:themeColor="text1"/>
        </w:rPr>
        <w:t>Item 3—Subsections 17(7) and (11)</w:t>
      </w:r>
    </w:p>
    <w:p w14:paraId="3365CB9F" w14:textId="3ABE32D7" w:rsidR="00E27D89" w:rsidRPr="007A762E" w:rsidRDefault="00E27D89" w:rsidP="00E27D89">
      <w:pPr>
        <w:rPr>
          <w:color w:val="000000" w:themeColor="text1"/>
        </w:rPr>
      </w:pPr>
      <w:r w:rsidRPr="007A762E">
        <w:rPr>
          <w:color w:val="000000" w:themeColor="text1"/>
        </w:rPr>
        <w:t xml:space="preserve">Item 3 omits subsections (7) and (11). These provisions deal with home education, but the </w:t>
      </w:r>
      <w:r w:rsidRPr="007A762E">
        <w:rPr>
          <w:i/>
          <w:color w:val="000000" w:themeColor="text1"/>
        </w:rPr>
        <w:t>Education (General Provisions) Act 2006</w:t>
      </w:r>
      <w:r w:rsidRPr="007A762E">
        <w:rPr>
          <w:color w:val="000000" w:themeColor="text1"/>
        </w:rPr>
        <w:t xml:space="preserve"> (Qld)(NI) has been amended so as not to provide for home education in Norfolk Island.</w:t>
      </w:r>
    </w:p>
    <w:p w14:paraId="634166FB" w14:textId="77777777" w:rsidR="00E27D89" w:rsidRPr="007A762E" w:rsidRDefault="00E27D89" w:rsidP="00E27D89">
      <w:pPr>
        <w:rPr>
          <w:color w:val="000000" w:themeColor="text1"/>
        </w:rPr>
      </w:pPr>
    </w:p>
    <w:p w14:paraId="5F188B51" w14:textId="77777777" w:rsidR="00E27D89" w:rsidRPr="007A762E" w:rsidRDefault="00E27D89" w:rsidP="00E27D89">
      <w:pPr>
        <w:spacing w:after="120"/>
        <w:rPr>
          <w:b/>
          <w:color w:val="000000" w:themeColor="text1"/>
        </w:rPr>
      </w:pPr>
      <w:r w:rsidRPr="007A762E">
        <w:rPr>
          <w:b/>
          <w:color w:val="000000" w:themeColor="text1"/>
        </w:rPr>
        <w:t>Item 4—Paragraph 59(4)(d)</w:t>
      </w:r>
    </w:p>
    <w:p w14:paraId="4BA57DFD" w14:textId="0CE7A34C" w:rsidR="00E27D89" w:rsidRPr="007A762E" w:rsidRDefault="00E27D89" w:rsidP="00E27D89">
      <w:pPr>
        <w:rPr>
          <w:color w:val="000000" w:themeColor="text1"/>
        </w:rPr>
      </w:pPr>
      <w:r w:rsidRPr="007A762E">
        <w:rPr>
          <w:color w:val="000000" w:themeColor="text1"/>
        </w:rPr>
        <w:t xml:space="preserve">Item 4 omits “an Act of the State, another State or the Commonwealth” and </w:t>
      </w:r>
      <w:r w:rsidR="00D20045" w:rsidRPr="007A762E">
        <w:rPr>
          <w:color w:val="000000" w:themeColor="text1"/>
        </w:rPr>
        <w:t>substitutes</w:t>
      </w:r>
      <w:r w:rsidRPr="007A762E">
        <w:rPr>
          <w:color w:val="000000" w:themeColor="text1"/>
        </w:rPr>
        <w:t xml:space="preserve"> “a Territory enactment, an Act of Queensland (as in force in Queensland or as in force in the Territory of Norfolk Island), or an Act of another State or the Commonwealth”.</w:t>
      </w:r>
      <w:bookmarkStart w:id="10" w:name="_Hlk110249477"/>
    </w:p>
    <w:p w14:paraId="26DF2B67" w14:textId="77777777" w:rsidR="00E27D89" w:rsidRPr="007A762E" w:rsidRDefault="00E27D89" w:rsidP="00E27D89">
      <w:pPr>
        <w:rPr>
          <w:color w:val="000000" w:themeColor="text1"/>
        </w:rPr>
      </w:pPr>
    </w:p>
    <w:bookmarkEnd w:id="10"/>
    <w:p w14:paraId="5A90D5C0" w14:textId="2AA9C278" w:rsidR="00E27D89" w:rsidRPr="007A762E" w:rsidRDefault="00E27D89" w:rsidP="00E27D89">
      <w:pPr>
        <w:rPr>
          <w:color w:val="000000" w:themeColor="text1"/>
        </w:rPr>
      </w:pPr>
      <w:r w:rsidRPr="007A762E">
        <w:rPr>
          <w:color w:val="000000" w:themeColor="text1"/>
        </w:rPr>
        <w:t xml:space="preserve">The purpose of this amendment </w:t>
      </w:r>
      <w:r w:rsidR="00CE7926" w:rsidRPr="007A762E">
        <w:rPr>
          <w:color w:val="000000" w:themeColor="text1"/>
        </w:rPr>
        <w:t>is to</w:t>
      </w:r>
      <w:r w:rsidRPr="007A762E">
        <w:rPr>
          <w:color w:val="000000" w:themeColor="text1"/>
        </w:rPr>
        <w:t xml:space="preserve"> clarify that, in making a decision about the suitability of an employer, the chief executive must have regard to whether the employer has contravened an ‘enactment’ within the meaning of the </w:t>
      </w:r>
      <w:r w:rsidRPr="007A762E">
        <w:rPr>
          <w:i/>
          <w:color w:val="000000" w:themeColor="text1"/>
        </w:rPr>
        <w:t xml:space="preserve">Norfolk Island Act 1979, </w:t>
      </w:r>
      <w:r w:rsidRPr="007A762E">
        <w:rPr>
          <w:color w:val="000000" w:themeColor="text1"/>
        </w:rPr>
        <w:t>a Queensland Act (whether in force in Queensland or as applied to Norfolk Island), or an Act of any other state of Australia, the Australian Capital Territory, the Northern Territory or the Commonwealth.</w:t>
      </w:r>
    </w:p>
    <w:p w14:paraId="0164FD99" w14:textId="77777777" w:rsidR="00E27D89" w:rsidRPr="007A762E" w:rsidRDefault="00E27D89" w:rsidP="00E27D89">
      <w:pPr>
        <w:rPr>
          <w:color w:val="000000" w:themeColor="text1"/>
        </w:rPr>
      </w:pPr>
    </w:p>
    <w:p w14:paraId="1A6177B4" w14:textId="77777777" w:rsidR="00E27D89" w:rsidRPr="007A762E" w:rsidRDefault="00E27D89" w:rsidP="00E27D89">
      <w:pPr>
        <w:spacing w:after="120"/>
        <w:rPr>
          <w:b/>
          <w:color w:val="000000" w:themeColor="text1"/>
        </w:rPr>
      </w:pPr>
      <w:r w:rsidRPr="007A762E">
        <w:rPr>
          <w:b/>
          <w:color w:val="000000" w:themeColor="text1"/>
        </w:rPr>
        <w:t>Item 5—Chapters 3 and 4A</w:t>
      </w:r>
    </w:p>
    <w:p w14:paraId="2839F2CF" w14:textId="1C091F82" w:rsidR="00E27D89" w:rsidRPr="007A762E" w:rsidRDefault="00E27D89" w:rsidP="00E27D89">
      <w:pPr>
        <w:rPr>
          <w:b/>
          <w:color w:val="000000" w:themeColor="text1"/>
        </w:rPr>
      </w:pPr>
      <w:r w:rsidRPr="007A762E">
        <w:rPr>
          <w:color w:val="000000" w:themeColor="text1"/>
        </w:rPr>
        <w:t>Item 5 repeals Chapter 3 and Chapter 4A as the provisions relating to group training organisations, principal employer organisations and the Queensland Training Ombudsman will not apply in Norfolk Island.</w:t>
      </w:r>
    </w:p>
    <w:p w14:paraId="5224B9F0" w14:textId="77777777" w:rsidR="00E27D89" w:rsidRPr="007A762E" w:rsidRDefault="00E27D89" w:rsidP="00E27D89">
      <w:pPr>
        <w:rPr>
          <w:b/>
          <w:color w:val="000000" w:themeColor="text1"/>
        </w:rPr>
      </w:pPr>
    </w:p>
    <w:p w14:paraId="65FE205D" w14:textId="77777777" w:rsidR="00E27D89" w:rsidRPr="007A762E" w:rsidRDefault="00E27D89" w:rsidP="00E27D89">
      <w:pPr>
        <w:spacing w:after="120"/>
        <w:rPr>
          <w:b/>
          <w:color w:val="000000" w:themeColor="text1"/>
        </w:rPr>
      </w:pPr>
      <w:r w:rsidRPr="007A762E">
        <w:rPr>
          <w:b/>
          <w:color w:val="000000" w:themeColor="text1"/>
        </w:rPr>
        <w:t xml:space="preserve">Item 6—Section 113 (paragraph (c) of the definition of </w:t>
      </w:r>
      <w:r w:rsidRPr="007A762E">
        <w:rPr>
          <w:b/>
          <w:i/>
          <w:color w:val="000000" w:themeColor="text1"/>
        </w:rPr>
        <w:t>place</w:t>
      </w:r>
      <w:r w:rsidRPr="007A762E">
        <w:rPr>
          <w:b/>
          <w:color w:val="000000" w:themeColor="text1"/>
        </w:rPr>
        <w:t>)</w:t>
      </w:r>
    </w:p>
    <w:p w14:paraId="612C6ECB" w14:textId="241A5588" w:rsidR="00E27D89" w:rsidRPr="007A762E" w:rsidRDefault="00E27D89" w:rsidP="00E27D89">
      <w:pPr>
        <w:rPr>
          <w:color w:val="000000" w:themeColor="text1"/>
        </w:rPr>
      </w:pPr>
      <w:r w:rsidRPr="007A762E">
        <w:rPr>
          <w:color w:val="000000" w:themeColor="text1"/>
        </w:rPr>
        <w:t>Item 6 omits “a place in Queensland waters” and substitute</w:t>
      </w:r>
      <w:r w:rsidR="00D20045" w:rsidRPr="007A762E">
        <w:rPr>
          <w:color w:val="000000" w:themeColor="text1"/>
        </w:rPr>
        <w:t>s</w:t>
      </w:r>
      <w:r w:rsidRPr="007A762E">
        <w:rPr>
          <w:color w:val="000000" w:themeColor="text1"/>
        </w:rPr>
        <w:t xml:space="preserve"> “a place in waters within the Territory of Norfolk Island;”. The purpose of this amendment is to clarify that the provisions of Chapter 5 w</w:t>
      </w:r>
      <w:r w:rsidR="00D20045" w:rsidRPr="007A762E">
        <w:rPr>
          <w:color w:val="000000" w:themeColor="text1"/>
        </w:rPr>
        <w:t>ill</w:t>
      </w:r>
      <w:r w:rsidRPr="007A762E">
        <w:rPr>
          <w:color w:val="000000" w:themeColor="text1"/>
        </w:rPr>
        <w:t xml:space="preserve"> apply to the Territory of Norfolk Island and the waters within the limits of the Territory of Norfolk Island, not to a place in Queensland waters.</w:t>
      </w:r>
    </w:p>
    <w:p w14:paraId="00A347E1" w14:textId="77777777" w:rsidR="00E27D89" w:rsidRPr="007A762E" w:rsidRDefault="00E27D89" w:rsidP="00E27D89">
      <w:pPr>
        <w:rPr>
          <w:color w:val="000000" w:themeColor="text1"/>
        </w:rPr>
      </w:pPr>
    </w:p>
    <w:p w14:paraId="130925F5" w14:textId="77777777" w:rsidR="00E27D89" w:rsidRPr="007A762E" w:rsidRDefault="00E27D89" w:rsidP="00E27D89">
      <w:pPr>
        <w:spacing w:after="120"/>
        <w:rPr>
          <w:b/>
          <w:color w:val="000000" w:themeColor="text1"/>
        </w:rPr>
      </w:pPr>
      <w:r w:rsidRPr="007A762E">
        <w:rPr>
          <w:b/>
          <w:color w:val="000000" w:themeColor="text1"/>
        </w:rPr>
        <w:t>Item 7—Subsection 132(5)(b)</w:t>
      </w:r>
    </w:p>
    <w:p w14:paraId="6101E9B7" w14:textId="13C3CED6" w:rsidR="00E27D89" w:rsidRPr="007A762E" w:rsidRDefault="00E27D89" w:rsidP="00E27D89">
      <w:pPr>
        <w:rPr>
          <w:color w:val="000000" w:themeColor="text1"/>
        </w:rPr>
      </w:pPr>
      <w:r w:rsidRPr="007A762E">
        <w:rPr>
          <w:color w:val="000000" w:themeColor="text1"/>
        </w:rPr>
        <w:t xml:space="preserve">Item 7 omits “the court of the relevant Magistrates Court” and </w:t>
      </w:r>
      <w:r w:rsidR="00D20045" w:rsidRPr="007A762E">
        <w:rPr>
          <w:color w:val="000000" w:themeColor="text1"/>
        </w:rPr>
        <w:t>substitutes</w:t>
      </w:r>
      <w:r w:rsidRPr="007A762E">
        <w:rPr>
          <w:color w:val="000000" w:themeColor="text1"/>
        </w:rPr>
        <w:t xml:space="preserve"> it with “the Court of Petty Sessions of Norfolk Island” as the Court of Petty Session of Norfolk Island deals with equivalent matters to state and territory Magistrates Courts.</w:t>
      </w:r>
    </w:p>
    <w:p w14:paraId="2170024A" w14:textId="77777777" w:rsidR="00E27D89" w:rsidRPr="007A762E" w:rsidRDefault="00E27D89" w:rsidP="00E27D89">
      <w:pPr>
        <w:rPr>
          <w:color w:val="000000" w:themeColor="text1"/>
        </w:rPr>
      </w:pPr>
    </w:p>
    <w:p w14:paraId="611482C9" w14:textId="77777777" w:rsidR="00E27D89" w:rsidRPr="007A762E" w:rsidRDefault="00E27D89" w:rsidP="00E27D89">
      <w:pPr>
        <w:spacing w:after="120"/>
        <w:rPr>
          <w:b/>
          <w:color w:val="000000" w:themeColor="text1"/>
        </w:rPr>
      </w:pPr>
      <w:r w:rsidRPr="007A762E">
        <w:rPr>
          <w:b/>
          <w:color w:val="000000" w:themeColor="text1"/>
        </w:rPr>
        <w:t>Item 8—Subsection 132(8)</w:t>
      </w:r>
    </w:p>
    <w:p w14:paraId="6AEA31CF" w14:textId="0A47BA5B" w:rsidR="00E27D89" w:rsidRPr="007A762E" w:rsidRDefault="00E27D89" w:rsidP="00E27D89">
      <w:pPr>
        <w:rPr>
          <w:color w:val="000000" w:themeColor="text1"/>
        </w:rPr>
      </w:pPr>
      <w:r w:rsidRPr="007A762E">
        <w:rPr>
          <w:color w:val="000000" w:themeColor="text1"/>
        </w:rPr>
        <w:t xml:space="preserve">Item 8 repeals subsection 132(8) as, per the </w:t>
      </w:r>
      <w:r w:rsidR="00D20045" w:rsidRPr="007A762E">
        <w:rPr>
          <w:color w:val="000000" w:themeColor="text1"/>
        </w:rPr>
        <w:t>amendment</w:t>
      </w:r>
      <w:r w:rsidRPr="007A762E">
        <w:rPr>
          <w:color w:val="000000" w:themeColor="text1"/>
        </w:rPr>
        <w:t xml:space="preserve"> of subsection 132(5)(b), the concept of a ‘relevant Magistrates Court’ is not applicable in Norfolk Island.</w:t>
      </w:r>
    </w:p>
    <w:p w14:paraId="3585B568" w14:textId="77777777" w:rsidR="00E27D89" w:rsidRPr="007A762E" w:rsidRDefault="00E27D89" w:rsidP="00E27D89">
      <w:pPr>
        <w:rPr>
          <w:color w:val="000000" w:themeColor="text1"/>
        </w:rPr>
      </w:pPr>
    </w:p>
    <w:p w14:paraId="658D1D23" w14:textId="77777777" w:rsidR="00E27D89" w:rsidRPr="007A762E" w:rsidRDefault="00E27D89" w:rsidP="00E27D89">
      <w:pPr>
        <w:spacing w:after="120"/>
        <w:rPr>
          <w:b/>
          <w:color w:val="000000" w:themeColor="text1"/>
        </w:rPr>
      </w:pPr>
      <w:r w:rsidRPr="007A762E">
        <w:rPr>
          <w:b/>
          <w:color w:val="000000" w:themeColor="text1"/>
        </w:rPr>
        <w:t>Item 9—Subsections 150(1) and 152(1)</w:t>
      </w:r>
    </w:p>
    <w:p w14:paraId="71A3B70E" w14:textId="4DC2028F" w:rsidR="00E27D89" w:rsidRPr="007A762E" w:rsidRDefault="00E27D89" w:rsidP="00E27D89">
      <w:pPr>
        <w:rPr>
          <w:bCs/>
          <w:color w:val="000000" w:themeColor="text1"/>
        </w:rPr>
      </w:pPr>
      <w:r w:rsidRPr="007A762E">
        <w:rPr>
          <w:color w:val="000000" w:themeColor="text1"/>
        </w:rPr>
        <w:t xml:space="preserve">Item 9 omits “State” in subsection (1) of each section and </w:t>
      </w:r>
      <w:r w:rsidR="00D20045" w:rsidRPr="007A762E">
        <w:rPr>
          <w:color w:val="000000" w:themeColor="text1"/>
        </w:rPr>
        <w:t>substitutes</w:t>
      </w:r>
      <w:r w:rsidRPr="007A762E">
        <w:rPr>
          <w:color w:val="000000" w:themeColor="text1"/>
        </w:rPr>
        <w:t xml:space="preserve"> it with “Commonwealth”. This </w:t>
      </w:r>
      <w:r w:rsidR="00D20045" w:rsidRPr="007A762E">
        <w:rPr>
          <w:color w:val="000000" w:themeColor="text1"/>
        </w:rPr>
        <w:t>amendment</w:t>
      </w:r>
      <w:r w:rsidRPr="007A762E">
        <w:rPr>
          <w:color w:val="000000" w:themeColor="text1"/>
        </w:rPr>
        <w:t xml:space="preserve"> </w:t>
      </w:r>
      <w:r w:rsidR="00D20045" w:rsidRPr="007A762E">
        <w:rPr>
          <w:color w:val="000000" w:themeColor="text1"/>
        </w:rPr>
        <w:t xml:space="preserve">provides </w:t>
      </w:r>
      <w:r w:rsidRPr="007A762E">
        <w:rPr>
          <w:color w:val="000000" w:themeColor="text1"/>
        </w:rPr>
        <w:t xml:space="preserve">that, under the applied law, forfeited items </w:t>
      </w:r>
      <w:r w:rsidR="00D20045" w:rsidRPr="007A762E">
        <w:rPr>
          <w:color w:val="000000" w:themeColor="text1"/>
        </w:rPr>
        <w:t xml:space="preserve">will </w:t>
      </w:r>
      <w:r w:rsidRPr="007A762E">
        <w:rPr>
          <w:color w:val="000000" w:themeColor="text1"/>
        </w:rPr>
        <w:t>be forfeited to the Commonwealth.</w:t>
      </w:r>
    </w:p>
    <w:p w14:paraId="30B29124" w14:textId="77777777" w:rsidR="00E27D89" w:rsidRPr="007A762E" w:rsidRDefault="00E27D89" w:rsidP="00E27D89">
      <w:pPr>
        <w:rPr>
          <w:b/>
          <w:color w:val="000000" w:themeColor="text1"/>
        </w:rPr>
      </w:pPr>
    </w:p>
    <w:p w14:paraId="4D76F210" w14:textId="77777777" w:rsidR="00E27D89" w:rsidRPr="007A762E" w:rsidRDefault="00E27D89" w:rsidP="00E27D89">
      <w:pPr>
        <w:spacing w:after="120"/>
        <w:rPr>
          <w:b/>
          <w:color w:val="000000" w:themeColor="text1"/>
        </w:rPr>
      </w:pPr>
      <w:r w:rsidRPr="007A762E">
        <w:rPr>
          <w:b/>
          <w:color w:val="000000" w:themeColor="text1"/>
        </w:rPr>
        <w:t>Item 10—Subdivision 5 of Division 2 of Part 4 of Chapter 5 (heading)</w:t>
      </w:r>
    </w:p>
    <w:p w14:paraId="67311D70" w14:textId="319E18EF" w:rsidR="00E27D89" w:rsidRPr="007A762E" w:rsidRDefault="00E27D89" w:rsidP="00E27D89">
      <w:pPr>
        <w:rPr>
          <w:color w:val="000000" w:themeColor="text1"/>
        </w:rPr>
      </w:pPr>
      <w:r w:rsidRPr="007A762E">
        <w:rPr>
          <w:color w:val="000000" w:themeColor="text1"/>
        </w:rPr>
        <w:t>Item 10 omits “</w:t>
      </w:r>
      <w:r w:rsidRPr="007A762E">
        <w:rPr>
          <w:b/>
          <w:color w:val="000000" w:themeColor="text1"/>
        </w:rPr>
        <w:t>State</w:t>
      </w:r>
      <w:r w:rsidRPr="007A762E">
        <w:rPr>
          <w:color w:val="000000" w:themeColor="text1"/>
        </w:rPr>
        <w:t xml:space="preserve">” from the heading and </w:t>
      </w:r>
      <w:r w:rsidR="00D20045" w:rsidRPr="007A762E">
        <w:rPr>
          <w:color w:val="000000" w:themeColor="text1"/>
        </w:rPr>
        <w:t>substitutes</w:t>
      </w:r>
      <w:r w:rsidRPr="007A762E">
        <w:rPr>
          <w:color w:val="000000" w:themeColor="text1"/>
        </w:rPr>
        <w:t xml:space="preserve"> it with “</w:t>
      </w:r>
      <w:r w:rsidRPr="007A762E">
        <w:rPr>
          <w:b/>
          <w:color w:val="000000" w:themeColor="text1"/>
        </w:rPr>
        <w:t>Commonwealth</w:t>
      </w:r>
      <w:r w:rsidRPr="007A762E">
        <w:rPr>
          <w:color w:val="000000" w:themeColor="text1"/>
        </w:rPr>
        <w:t xml:space="preserve">”. The purpose of this </w:t>
      </w:r>
      <w:r w:rsidR="00D20045" w:rsidRPr="007A762E">
        <w:rPr>
          <w:color w:val="000000" w:themeColor="text1"/>
        </w:rPr>
        <w:t>amendment</w:t>
      </w:r>
      <w:r w:rsidRPr="007A762E">
        <w:rPr>
          <w:color w:val="000000" w:themeColor="text1"/>
        </w:rPr>
        <w:t xml:space="preserve"> is to clarify that the provisions of Subdivision 5 of Division 2 of Part 4 of Chapter 5 </w:t>
      </w:r>
      <w:r w:rsidR="00D20045" w:rsidRPr="007A762E">
        <w:rPr>
          <w:color w:val="000000" w:themeColor="text1"/>
        </w:rPr>
        <w:t xml:space="preserve">will </w:t>
      </w:r>
      <w:r w:rsidRPr="007A762E">
        <w:rPr>
          <w:color w:val="000000" w:themeColor="text1"/>
        </w:rPr>
        <w:t xml:space="preserve">apply to the Commonwealth. </w:t>
      </w:r>
    </w:p>
    <w:p w14:paraId="6243326B" w14:textId="77777777" w:rsidR="00E27D89" w:rsidRPr="007A762E" w:rsidRDefault="00E27D89" w:rsidP="00E27D89">
      <w:pPr>
        <w:rPr>
          <w:color w:val="000000" w:themeColor="text1"/>
        </w:rPr>
      </w:pPr>
    </w:p>
    <w:p w14:paraId="184EFE8F" w14:textId="77777777" w:rsidR="00D20045" w:rsidRPr="007A762E" w:rsidRDefault="00D20045">
      <w:pPr>
        <w:spacing w:after="200" w:line="276" w:lineRule="auto"/>
        <w:rPr>
          <w:b/>
          <w:color w:val="000000" w:themeColor="text1"/>
        </w:rPr>
      </w:pPr>
      <w:r w:rsidRPr="007A762E">
        <w:rPr>
          <w:b/>
          <w:color w:val="000000" w:themeColor="text1"/>
        </w:rPr>
        <w:br w:type="page"/>
      </w:r>
    </w:p>
    <w:p w14:paraId="46F21FD1" w14:textId="43791CB4" w:rsidR="00E27D89" w:rsidRPr="007A762E" w:rsidRDefault="00E27D89" w:rsidP="00E27D89">
      <w:pPr>
        <w:spacing w:after="120"/>
        <w:rPr>
          <w:b/>
          <w:color w:val="000000" w:themeColor="text1"/>
        </w:rPr>
      </w:pPr>
      <w:r w:rsidRPr="007A762E">
        <w:rPr>
          <w:b/>
          <w:color w:val="000000" w:themeColor="text1"/>
        </w:rPr>
        <w:lastRenderedPageBreak/>
        <w:t>Item 11—Section 154 (heading)</w:t>
      </w:r>
    </w:p>
    <w:p w14:paraId="51BB72CF" w14:textId="296D8E24" w:rsidR="00E27D89" w:rsidRPr="007A762E" w:rsidRDefault="00E27D89" w:rsidP="00E27D89">
      <w:pPr>
        <w:rPr>
          <w:bCs/>
          <w:color w:val="000000" w:themeColor="text1"/>
        </w:rPr>
      </w:pPr>
      <w:r w:rsidRPr="007A762E">
        <w:rPr>
          <w:color w:val="000000" w:themeColor="text1"/>
        </w:rPr>
        <w:t>Item 11 omits “</w:t>
      </w:r>
      <w:r w:rsidRPr="007A762E">
        <w:rPr>
          <w:b/>
          <w:color w:val="000000" w:themeColor="text1"/>
        </w:rPr>
        <w:t>State</w:t>
      </w:r>
      <w:r w:rsidRPr="007A762E">
        <w:rPr>
          <w:color w:val="000000" w:themeColor="text1"/>
        </w:rPr>
        <w:t xml:space="preserve">” and </w:t>
      </w:r>
      <w:r w:rsidR="00D20045" w:rsidRPr="007A762E">
        <w:rPr>
          <w:color w:val="000000" w:themeColor="text1"/>
        </w:rPr>
        <w:t>substitutes</w:t>
      </w:r>
      <w:r w:rsidRPr="007A762E">
        <w:rPr>
          <w:color w:val="000000" w:themeColor="text1"/>
        </w:rPr>
        <w:t xml:space="preserve"> it with “</w:t>
      </w:r>
      <w:r w:rsidRPr="007A762E">
        <w:rPr>
          <w:b/>
          <w:color w:val="000000" w:themeColor="text1"/>
        </w:rPr>
        <w:t>Commonwealth</w:t>
      </w:r>
      <w:r w:rsidRPr="007A762E">
        <w:rPr>
          <w:color w:val="000000" w:themeColor="text1"/>
        </w:rPr>
        <w:t>” as the provisions of section 154 w</w:t>
      </w:r>
      <w:r w:rsidR="00D20045" w:rsidRPr="007A762E">
        <w:rPr>
          <w:color w:val="000000" w:themeColor="text1"/>
        </w:rPr>
        <w:t>ill</w:t>
      </w:r>
      <w:r w:rsidRPr="007A762E">
        <w:rPr>
          <w:color w:val="000000" w:themeColor="text1"/>
        </w:rPr>
        <w:t xml:space="preserve"> apply to the Commonwealth.</w:t>
      </w:r>
    </w:p>
    <w:p w14:paraId="1F305FE5" w14:textId="77777777" w:rsidR="00E27D89" w:rsidRPr="007A762E" w:rsidRDefault="00E27D89" w:rsidP="00E27D89">
      <w:pPr>
        <w:rPr>
          <w:b/>
          <w:color w:val="000000" w:themeColor="text1"/>
        </w:rPr>
      </w:pPr>
    </w:p>
    <w:p w14:paraId="1DDB8EDD" w14:textId="77777777" w:rsidR="00E27D89" w:rsidRPr="007A762E" w:rsidRDefault="00E27D89" w:rsidP="00E27D89">
      <w:pPr>
        <w:spacing w:after="120"/>
        <w:rPr>
          <w:b/>
          <w:color w:val="000000" w:themeColor="text1"/>
        </w:rPr>
      </w:pPr>
      <w:r w:rsidRPr="007A762E">
        <w:rPr>
          <w:b/>
          <w:color w:val="000000" w:themeColor="text1"/>
        </w:rPr>
        <w:t>Item 12—Section 154</w:t>
      </w:r>
    </w:p>
    <w:p w14:paraId="0B047062" w14:textId="548F59A5" w:rsidR="00E27D89" w:rsidRPr="007A762E" w:rsidRDefault="00E27D89" w:rsidP="00E27D89">
      <w:pPr>
        <w:rPr>
          <w:bCs/>
          <w:color w:val="000000" w:themeColor="text1"/>
        </w:rPr>
      </w:pPr>
      <w:r w:rsidRPr="007A762E">
        <w:rPr>
          <w:color w:val="000000" w:themeColor="text1"/>
        </w:rPr>
        <w:t xml:space="preserve">Item 12 omits all references to “State” and </w:t>
      </w:r>
      <w:r w:rsidR="00D20045" w:rsidRPr="007A762E">
        <w:rPr>
          <w:color w:val="000000" w:themeColor="text1"/>
        </w:rPr>
        <w:t>substitutes</w:t>
      </w:r>
      <w:r w:rsidRPr="007A762E">
        <w:rPr>
          <w:color w:val="000000" w:themeColor="text1"/>
        </w:rPr>
        <w:t xml:space="preserve"> them with “Commonwealth”. This </w:t>
      </w:r>
      <w:r w:rsidR="00D20045" w:rsidRPr="007A762E">
        <w:rPr>
          <w:color w:val="000000" w:themeColor="text1"/>
        </w:rPr>
        <w:t>amendment</w:t>
      </w:r>
      <w:r w:rsidRPr="007A762E">
        <w:rPr>
          <w:color w:val="000000" w:themeColor="text1"/>
        </w:rPr>
        <w:t xml:space="preserve"> </w:t>
      </w:r>
      <w:r w:rsidR="00D20045" w:rsidRPr="007A762E">
        <w:rPr>
          <w:color w:val="000000" w:themeColor="text1"/>
        </w:rPr>
        <w:t>provide</w:t>
      </w:r>
      <w:r w:rsidR="008C3DDA" w:rsidRPr="007A762E">
        <w:rPr>
          <w:color w:val="000000" w:themeColor="text1"/>
        </w:rPr>
        <w:t>s</w:t>
      </w:r>
      <w:r w:rsidRPr="007A762E">
        <w:rPr>
          <w:color w:val="000000" w:themeColor="text1"/>
        </w:rPr>
        <w:t xml:space="preserve"> that, under the applied law, forfeited items w</w:t>
      </w:r>
      <w:r w:rsidR="008C3DDA" w:rsidRPr="007A762E">
        <w:rPr>
          <w:color w:val="000000" w:themeColor="text1"/>
        </w:rPr>
        <w:t>ill</w:t>
      </w:r>
      <w:r w:rsidRPr="007A762E">
        <w:rPr>
          <w:color w:val="000000" w:themeColor="text1"/>
        </w:rPr>
        <w:t xml:space="preserve"> become the property of the Commonwealth.</w:t>
      </w:r>
    </w:p>
    <w:p w14:paraId="445806A4" w14:textId="77777777" w:rsidR="00E27D89" w:rsidRPr="007A762E" w:rsidRDefault="00E27D89" w:rsidP="00E27D89">
      <w:pPr>
        <w:spacing w:after="120"/>
        <w:rPr>
          <w:b/>
          <w:color w:val="000000" w:themeColor="text1"/>
        </w:rPr>
      </w:pPr>
    </w:p>
    <w:p w14:paraId="00038D69" w14:textId="77777777" w:rsidR="00E27D89" w:rsidRPr="007A762E" w:rsidRDefault="00E27D89" w:rsidP="00E27D89">
      <w:pPr>
        <w:spacing w:after="120"/>
        <w:rPr>
          <w:b/>
          <w:color w:val="000000" w:themeColor="text1"/>
        </w:rPr>
      </w:pPr>
      <w:r w:rsidRPr="007A762E">
        <w:rPr>
          <w:b/>
          <w:color w:val="000000" w:themeColor="text1"/>
        </w:rPr>
        <w:t>Item 13—Subsections 155(1) and 163(1)</w:t>
      </w:r>
    </w:p>
    <w:p w14:paraId="2354A1BB" w14:textId="63CFFA39" w:rsidR="00E27D89" w:rsidRPr="007A762E" w:rsidRDefault="00E27D89" w:rsidP="00E27D89">
      <w:pPr>
        <w:rPr>
          <w:bCs/>
          <w:color w:val="000000" w:themeColor="text1"/>
        </w:rPr>
      </w:pPr>
      <w:r w:rsidRPr="007A762E">
        <w:rPr>
          <w:color w:val="000000" w:themeColor="text1"/>
        </w:rPr>
        <w:t xml:space="preserve">Item 13 omits “State” in subsection (1) of each section and </w:t>
      </w:r>
      <w:r w:rsidR="00D20045" w:rsidRPr="007A762E">
        <w:rPr>
          <w:color w:val="000000" w:themeColor="text1"/>
        </w:rPr>
        <w:t>substitutes</w:t>
      </w:r>
      <w:r w:rsidRPr="007A762E">
        <w:rPr>
          <w:color w:val="000000" w:themeColor="text1"/>
        </w:rPr>
        <w:t xml:space="preserve"> it with “Commonwealth”. This </w:t>
      </w:r>
      <w:r w:rsidR="00D20045" w:rsidRPr="007A762E">
        <w:rPr>
          <w:color w:val="000000" w:themeColor="text1"/>
        </w:rPr>
        <w:t>amendment</w:t>
      </w:r>
      <w:r w:rsidRPr="007A762E">
        <w:rPr>
          <w:color w:val="000000" w:themeColor="text1"/>
        </w:rPr>
        <w:t xml:space="preserve"> </w:t>
      </w:r>
      <w:r w:rsidR="00D20045" w:rsidRPr="007A762E">
        <w:rPr>
          <w:color w:val="000000" w:themeColor="text1"/>
        </w:rPr>
        <w:t>provide</w:t>
      </w:r>
      <w:r w:rsidR="008C3DDA" w:rsidRPr="007A762E">
        <w:rPr>
          <w:color w:val="000000" w:themeColor="text1"/>
        </w:rPr>
        <w:t>s</w:t>
      </w:r>
      <w:r w:rsidRPr="007A762E">
        <w:rPr>
          <w:color w:val="000000" w:themeColor="text1"/>
        </w:rPr>
        <w:t xml:space="preserve"> that, under the applied law, the provisions of section 155 (How property may be dealt with) and section 163 (Compensation) w</w:t>
      </w:r>
      <w:r w:rsidR="008C3DDA" w:rsidRPr="007A762E">
        <w:rPr>
          <w:color w:val="000000" w:themeColor="text1"/>
        </w:rPr>
        <w:t>ill</w:t>
      </w:r>
      <w:r w:rsidRPr="007A762E">
        <w:rPr>
          <w:color w:val="000000" w:themeColor="text1"/>
        </w:rPr>
        <w:t xml:space="preserve"> apply to the Commonwealth.</w:t>
      </w:r>
    </w:p>
    <w:p w14:paraId="00CD3956" w14:textId="77777777" w:rsidR="00E27D89" w:rsidRPr="007A762E" w:rsidRDefault="00E27D89" w:rsidP="00E27D89">
      <w:pPr>
        <w:rPr>
          <w:color w:val="000000" w:themeColor="text1"/>
        </w:rPr>
      </w:pPr>
    </w:p>
    <w:p w14:paraId="5C1D5498" w14:textId="77777777" w:rsidR="00E27D89" w:rsidRPr="007A762E" w:rsidRDefault="00E27D89" w:rsidP="00E27D89">
      <w:pPr>
        <w:spacing w:after="120"/>
        <w:rPr>
          <w:b/>
          <w:color w:val="000000" w:themeColor="text1"/>
        </w:rPr>
      </w:pPr>
      <w:r w:rsidRPr="007A762E">
        <w:rPr>
          <w:b/>
          <w:color w:val="000000" w:themeColor="text1"/>
        </w:rPr>
        <w:t>Item 14—Paragraphs 167(1)(a) to (d)</w:t>
      </w:r>
    </w:p>
    <w:p w14:paraId="6C434430" w14:textId="79D653DF" w:rsidR="00E27D89" w:rsidRPr="007A762E" w:rsidRDefault="00E27D89" w:rsidP="00E27D89">
      <w:pPr>
        <w:rPr>
          <w:color w:val="000000" w:themeColor="text1"/>
        </w:rPr>
      </w:pPr>
      <w:r w:rsidRPr="007A762E">
        <w:rPr>
          <w:color w:val="000000" w:themeColor="text1"/>
        </w:rPr>
        <w:t xml:space="preserve">Item 14 omits provisions relating to a decision of the chief executive about group training organisations and principal employer organisations. These provisions </w:t>
      </w:r>
      <w:r w:rsidR="008C3DDA" w:rsidRPr="007A762E">
        <w:rPr>
          <w:color w:val="000000" w:themeColor="text1"/>
        </w:rPr>
        <w:t>are</w:t>
      </w:r>
      <w:r w:rsidR="000B35BE" w:rsidRPr="007A762E">
        <w:rPr>
          <w:color w:val="000000" w:themeColor="text1"/>
        </w:rPr>
        <w:t xml:space="preserve"> not</w:t>
      </w:r>
      <w:r w:rsidRPr="007A762E">
        <w:rPr>
          <w:color w:val="000000" w:themeColor="text1"/>
        </w:rPr>
        <w:t xml:space="preserve"> required as a consequence of the </w:t>
      </w:r>
      <w:r w:rsidR="003840AE" w:rsidRPr="007A762E">
        <w:rPr>
          <w:color w:val="000000" w:themeColor="text1"/>
        </w:rPr>
        <w:t>repeal</w:t>
      </w:r>
      <w:r w:rsidRPr="007A762E">
        <w:rPr>
          <w:color w:val="000000" w:themeColor="text1"/>
        </w:rPr>
        <w:t xml:space="preserve"> of Chapter 3 of the </w:t>
      </w:r>
      <w:r w:rsidRPr="007A762E">
        <w:rPr>
          <w:i/>
          <w:color w:val="000000" w:themeColor="text1"/>
        </w:rPr>
        <w:t>Further Education and Training Act 2014</w:t>
      </w:r>
      <w:r w:rsidRPr="007A762E">
        <w:rPr>
          <w:color w:val="000000" w:themeColor="text1"/>
        </w:rPr>
        <w:t xml:space="preserve"> (Qld)(NI).</w:t>
      </w:r>
    </w:p>
    <w:p w14:paraId="6B9BE7E3" w14:textId="77777777" w:rsidR="00E27D89" w:rsidRPr="007A762E" w:rsidRDefault="00E27D89" w:rsidP="00E27D89">
      <w:pPr>
        <w:rPr>
          <w:color w:val="000000" w:themeColor="text1"/>
        </w:rPr>
      </w:pPr>
    </w:p>
    <w:p w14:paraId="571BD272" w14:textId="77777777" w:rsidR="00E27D89" w:rsidRPr="007A762E" w:rsidRDefault="00E27D89" w:rsidP="00E27D89">
      <w:pPr>
        <w:spacing w:after="120"/>
        <w:rPr>
          <w:b/>
          <w:color w:val="000000" w:themeColor="text1"/>
        </w:rPr>
      </w:pPr>
      <w:r w:rsidRPr="007A762E">
        <w:rPr>
          <w:b/>
          <w:color w:val="000000" w:themeColor="text1"/>
        </w:rPr>
        <w:t>Item 15—Section 178</w:t>
      </w:r>
    </w:p>
    <w:p w14:paraId="6165374E" w14:textId="2D6DBB96" w:rsidR="00E27D89" w:rsidRPr="007A762E" w:rsidRDefault="00E27D89" w:rsidP="00E27D89">
      <w:pPr>
        <w:rPr>
          <w:color w:val="000000" w:themeColor="text1"/>
        </w:rPr>
      </w:pPr>
      <w:r w:rsidRPr="007A762E">
        <w:rPr>
          <w:color w:val="000000" w:themeColor="text1"/>
        </w:rPr>
        <w:t>Item 15 omits “</w:t>
      </w:r>
      <w:r w:rsidRPr="007A762E">
        <w:rPr>
          <w:i/>
          <w:color w:val="000000" w:themeColor="text1"/>
        </w:rPr>
        <w:t>Justices Act 1886</w:t>
      </w:r>
      <w:r w:rsidRPr="007A762E">
        <w:rPr>
          <w:color w:val="000000" w:themeColor="text1"/>
        </w:rPr>
        <w:t xml:space="preserve">” and </w:t>
      </w:r>
      <w:r w:rsidR="00D20045" w:rsidRPr="007A762E">
        <w:rPr>
          <w:color w:val="000000" w:themeColor="text1"/>
        </w:rPr>
        <w:t>substitutes</w:t>
      </w:r>
      <w:r w:rsidRPr="007A762E">
        <w:rPr>
          <w:color w:val="000000" w:themeColor="text1"/>
        </w:rPr>
        <w:t xml:space="preserve"> it with “</w:t>
      </w:r>
      <w:r w:rsidRPr="007A762E">
        <w:rPr>
          <w:i/>
          <w:color w:val="000000" w:themeColor="text1"/>
        </w:rPr>
        <w:t>Court of Petty Sessions Act 1960</w:t>
      </w:r>
      <w:r w:rsidRPr="007A762E">
        <w:rPr>
          <w:color w:val="000000" w:themeColor="text1"/>
        </w:rPr>
        <w:t xml:space="preserve"> (NI)” as the Norfolk Island Court of Petty Sessions deals with summary offences in Norfolk Island.</w:t>
      </w:r>
    </w:p>
    <w:p w14:paraId="030787A7" w14:textId="77777777" w:rsidR="00E27D89" w:rsidRPr="007A762E" w:rsidRDefault="00E27D89" w:rsidP="00E27D89">
      <w:pPr>
        <w:rPr>
          <w:color w:val="000000" w:themeColor="text1"/>
        </w:rPr>
      </w:pPr>
    </w:p>
    <w:p w14:paraId="52EBBCC0" w14:textId="77777777" w:rsidR="00E27D89" w:rsidRPr="007A762E" w:rsidRDefault="00E27D89" w:rsidP="00E27D89">
      <w:pPr>
        <w:spacing w:after="120"/>
        <w:rPr>
          <w:b/>
          <w:color w:val="000000" w:themeColor="text1"/>
        </w:rPr>
      </w:pPr>
      <w:r w:rsidRPr="007A762E">
        <w:rPr>
          <w:b/>
          <w:color w:val="000000" w:themeColor="text1"/>
        </w:rPr>
        <w:t xml:space="preserve">Item 16—Subsection 188(2) (paragraph (b) of the definition of </w:t>
      </w:r>
      <w:r w:rsidRPr="007A762E">
        <w:rPr>
          <w:b/>
          <w:i/>
          <w:color w:val="000000" w:themeColor="text1"/>
        </w:rPr>
        <w:t>official</w:t>
      </w:r>
      <w:r w:rsidRPr="007A762E">
        <w:rPr>
          <w:b/>
          <w:color w:val="000000" w:themeColor="text1"/>
        </w:rPr>
        <w:t>)</w:t>
      </w:r>
    </w:p>
    <w:p w14:paraId="38B4FC9A" w14:textId="65454C17" w:rsidR="00E27D89" w:rsidRPr="007A762E" w:rsidRDefault="00E27D89" w:rsidP="00E27D89">
      <w:pPr>
        <w:rPr>
          <w:color w:val="000000" w:themeColor="text1"/>
        </w:rPr>
      </w:pPr>
      <w:r w:rsidRPr="007A762E">
        <w:rPr>
          <w:color w:val="000000" w:themeColor="text1"/>
        </w:rPr>
        <w:t xml:space="preserve">Item 16 omits “inspector; or” and </w:t>
      </w:r>
      <w:r w:rsidR="00D20045" w:rsidRPr="007A762E">
        <w:rPr>
          <w:color w:val="000000" w:themeColor="text1"/>
        </w:rPr>
        <w:t>substitutes</w:t>
      </w:r>
      <w:r w:rsidRPr="007A762E">
        <w:rPr>
          <w:color w:val="000000" w:themeColor="text1"/>
        </w:rPr>
        <w:t xml:space="preserve"> “inspector.” as a consequence of the </w:t>
      </w:r>
      <w:r w:rsidR="003840AE" w:rsidRPr="007A762E">
        <w:rPr>
          <w:color w:val="000000" w:themeColor="text1"/>
        </w:rPr>
        <w:t>repeal</w:t>
      </w:r>
      <w:r w:rsidRPr="007A762E">
        <w:rPr>
          <w:color w:val="000000" w:themeColor="text1"/>
        </w:rPr>
        <w:t xml:space="preserve"> of paragraphs 188(2)(c) and (d).</w:t>
      </w:r>
    </w:p>
    <w:p w14:paraId="124B6B2D" w14:textId="77777777" w:rsidR="00E27D89" w:rsidRPr="007A762E" w:rsidRDefault="00E27D89" w:rsidP="00E27D89">
      <w:pPr>
        <w:rPr>
          <w:color w:val="000000" w:themeColor="text1"/>
        </w:rPr>
      </w:pPr>
    </w:p>
    <w:p w14:paraId="725B5EE8" w14:textId="77777777" w:rsidR="00E27D89" w:rsidRPr="007A762E" w:rsidRDefault="00E27D89" w:rsidP="00E27D89">
      <w:pPr>
        <w:spacing w:after="120"/>
        <w:rPr>
          <w:b/>
          <w:color w:val="000000" w:themeColor="text1"/>
        </w:rPr>
      </w:pPr>
      <w:r w:rsidRPr="007A762E">
        <w:rPr>
          <w:b/>
          <w:color w:val="000000" w:themeColor="text1"/>
        </w:rPr>
        <w:t xml:space="preserve">Item 17—Subsection 188(2) (paragraphs (c) and (d) of the definition of </w:t>
      </w:r>
      <w:r w:rsidRPr="007A762E">
        <w:rPr>
          <w:b/>
          <w:i/>
          <w:color w:val="000000" w:themeColor="text1"/>
        </w:rPr>
        <w:t>official</w:t>
      </w:r>
      <w:r w:rsidRPr="007A762E">
        <w:rPr>
          <w:b/>
          <w:color w:val="000000" w:themeColor="text1"/>
        </w:rPr>
        <w:t>)</w:t>
      </w:r>
    </w:p>
    <w:p w14:paraId="3654E803" w14:textId="7C1E9C82" w:rsidR="00E27D89" w:rsidRPr="007A762E" w:rsidRDefault="00E27D89" w:rsidP="00E27D89">
      <w:pPr>
        <w:rPr>
          <w:color w:val="000000" w:themeColor="text1"/>
        </w:rPr>
      </w:pPr>
      <w:r w:rsidRPr="007A762E">
        <w:rPr>
          <w:color w:val="000000" w:themeColor="text1"/>
        </w:rPr>
        <w:t xml:space="preserve">Item 17 repeals paragraphs (c) and (d) from the definition of </w:t>
      </w:r>
      <w:r w:rsidRPr="007A762E">
        <w:rPr>
          <w:i/>
          <w:color w:val="000000" w:themeColor="text1"/>
        </w:rPr>
        <w:t>official</w:t>
      </w:r>
      <w:r w:rsidRPr="007A762E">
        <w:rPr>
          <w:color w:val="000000" w:themeColor="text1"/>
        </w:rPr>
        <w:t xml:space="preserve"> as these definitions </w:t>
      </w:r>
      <w:r w:rsidR="008C3DDA" w:rsidRPr="007A762E">
        <w:rPr>
          <w:color w:val="000000" w:themeColor="text1"/>
        </w:rPr>
        <w:t>are</w:t>
      </w:r>
      <w:r w:rsidR="000B35BE" w:rsidRPr="007A762E">
        <w:rPr>
          <w:color w:val="000000" w:themeColor="text1"/>
        </w:rPr>
        <w:t xml:space="preserve"> not</w:t>
      </w:r>
      <w:r w:rsidRPr="007A762E">
        <w:rPr>
          <w:color w:val="000000" w:themeColor="text1"/>
        </w:rPr>
        <w:t xml:space="preserve"> required as a consequence of the </w:t>
      </w:r>
      <w:r w:rsidR="003840AE" w:rsidRPr="007A762E">
        <w:rPr>
          <w:color w:val="000000" w:themeColor="text1"/>
        </w:rPr>
        <w:t>repeal</w:t>
      </w:r>
      <w:r w:rsidRPr="007A762E">
        <w:rPr>
          <w:color w:val="000000" w:themeColor="text1"/>
        </w:rPr>
        <w:t xml:space="preserve"> of Chapter 4A of the </w:t>
      </w:r>
      <w:r w:rsidRPr="007A762E">
        <w:rPr>
          <w:i/>
          <w:color w:val="000000" w:themeColor="text1"/>
        </w:rPr>
        <w:t>Further Education and Training Act 2014</w:t>
      </w:r>
      <w:r w:rsidRPr="007A762E">
        <w:rPr>
          <w:color w:val="000000" w:themeColor="text1"/>
        </w:rPr>
        <w:t xml:space="preserve"> (Qld)(NI).</w:t>
      </w:r>
    </w:p>
    <w:p w14:paraId="72558D22" w14:textId="77777777" w:rsidR="00E27D89" w:rsidRPr="007A762E" w:rsidRDefault="00E27D89" w:rsidP="00E27D89">
      <w:pPr>
        <w:rPr>
          <w:color w:val="000000" w:themeColor="text1"/>
        </w:rPr>
      </w:pPr>
    </w:p>
    <w:p w14:paraId="57144D95" w14:textId="77777777" w:rsidR="00E27D89" w:rsidRPr="007A762E" w:rsidRDefault="00E27D89" w:rsidP="00E27D89">
      <w:pPr>
        <w:spacing w:after="120"/>
        <w:rPr>
          <w:b/>
          <w:color w:val="000000" w:themeColor="text1"/>
        </w:rPr>
      </w:pPr>
      <w:r w:rsidRPr="007A762E">
        <w:rPr>
          <w:b/>
          <w:color w:val="000000" w:themeColor="text1"/>
        </w:rPr>
        <w:t>Item 18—Subsection 194(2)</w:t>
      </w:r>
    </w:p>
    <w:p w14:paraId="40F12D43" w14:textId="3D671CA4" w:rsidR="00E27D89" w:rsidRPr="007A762E" w:rsidRDefault="00E27D89" w:rsidP="00E27D89">
      <w:pPr>
        <w:rPr>
          <w:bCs/>
          <w:color w:val="000000" w:themeColor="text1"/>
        </w:rPr>
      </w:pPr>
      <w:r w:rsidRPr="007A762E">
        <w:rPr>
          <w:color w:val="000000" w:themeColor="text1"/>
        </w:rPr>
        <w:t xml:space="preserve">Item 18 omits “State” and </w:t>
      </w:r>
      <w:r w:rsidR="00D20045" w:rsidRPr="007A762E">
        <w:rPr>
          <w:color w:val="000000" w:themeColor="text1"/>
        </w:rPr>
        <w:t>substitutes</w:t>
      </w:r>
      <w:r w:rsidRPr="007A762E">
        <w:rPr>
          <w:color w:val="000000" w:themeColor="text1"/>
        </w:rPr>
        <w:t xml:space="preserve"> it with “Commonwealth” as, under the applied law, civil liability may attach to the Commonwealth.</w:t>
      </w:r>
    </w:p>
    <w:p w14:paraId="7F623EE6" w14:textId="77777777" w:rsidR="00E27D89" w:rsidRPr="007A762E" w:rsidRDefault="00E27D89" w:rsidP="00E27D89">
      <w:pPr>
        <w:rPr>
          <w:color w:val="000000" w:themeColor="text1"/>
        </w:rPr>
      </w:pPr>
    </w:p>
    <w:p w14:paraId="7713FC68" w14:textId="77777777" w:rsidR="00E27D89" w:rsidRPr="007A762E" w:rsidRDefault="00E27D89" w:rsidP="00E27D89">
      <w:pPr>
        <w:spacing w:after="120"/>
        <w:rPr>
          <w:b/>
          <w:i/>
          <w:color w:val="000000" w:themeColor="text1"/>
        </w:rPr>
      </w:pPr>
      <w:r w:rsidRPr="007A762E">
        <w:rPr>
          <w:b/>
          <w:color w:val="000000" w:themeColor="text1"/>
        </w:rPr>
        <w:t xml:space="preserve">Item 19—Subsection 194(4) (paragraph (c) of the definition of </w:t>
      </w:r>
      <w:r w:rsidRPr="007A762E">
        <w:rPr>
          <w:b/>
          <w:i/>
          <w:color w:val="000000" w:themeColor="text1"/>
        </w:rPr>
        <w:t>prescribed person</w:t>
      </w:r>
      <w:r w:rsidRPr="007A762E">
        <w:rPr>
          <w:b/>
          <w:color w:val="000000" w:themeColor="text1"/>
        </w:rPr>
        <w:t>)</w:t>
      </w:r>
    </w:p>
    <w:p w14:paraId="54C70F8D" w14:textId="0E5B6C0B" w:rsidR="00E27D89" w:rsidRPr="007A762E" w:rsidRDefault="00E27D89" w:rsidP="00E27D89">
      <w:pPr>
        <w:rPr>
          <w:bCs/>
          <w:color w:val="000000" w:themeColor="text1"/>
        </w:rPr>
      </w:pPr>
      <w:r w:rsidRPr="007A762E">
        <w:rPr>
          <w:color w:val="000000" w:themeColor="text1"/>
        </w:rPr>
        <w:t xml:space="preserve">Item 19 repeals paragraph (c). This definition </w:t>
      </w:r>
      <w:r w:rsidR="000B35BE" w:rsidRPr="007A762E">
        <w:rPr>
          <w:color w:val="000000" w:themeColor="text1"/>
        </w:rPr>
        <w:t>is not</w:t>
      </w:r>
      <w:r w:rsidRPr="007A762E">
        <w:rPr>
          <w:color w:val="000000" w:themeColor="text1"/>
        </w:rPr>
        <w:t xml:space="preserve"> required as a consequence of the </w:t>
      </w:r>
      <w:r w:rsidR="003840AE" w:rsidRPr="007A762E">
        <w:rPr>
          <w:color w:val="000000" w:themeColor="text1"/>
        </w:rPr>
        <w:t>repeal</w:t>
      </w:r>
      <w:r w:rsidRPr="007A762E">
        <w:rPr>
          <w:color w:val="000000" w:themeColor="text1"/>
        </w:rPr>
        <w:t xml:space="preserve"> of Chapter 4A of the </w:t>
      </w:r>
      <w:r w:rsidRPr="007A762E">
        <w:rPr>
          <w:i/>
          <w:color w:val="000000" w:themeColor="text1"/>
        </w:rPr>
        <w:t>Further Education and Training Act 2014</w:t>
      </w:r>
      <w:r w:rsidRPr="007A762E">
        <w:rPr>
          <w:color w:val="000000" w:themeColor="text1"/>
        </w:rPr>
        <w:t xml:space="preserve"> (Qld)(NI).</w:t>
      </w:r>
    </w:p>
    <w:p w14:paraId="73AC721B" w14:textId="77777777" w:rsidR="00E27D89" w:rsidRPr="007A762E" w:rsidRDefault="00E27D89" w:rsidP="00E27D89">
      <w:pPr>
        <w:rPr>
          <w:color w:val="000000" w:themeColor="text1"/>
        </w:rPr>
      </w:pPr>
    </w:p>
    <w:p w14:paraId="39A26680" w14:textId="77777777" w:rsidR="00E27D89" w:rsidRPr="007A762E" w:rsidRDefault="00E27D89" w:rsidP="00E27D89">
      <w:pPr>
        <w:spacing w:after="200" w:line="276" w:lineRule="auto"/>
        <w:rPr>
          <w:b/>
          <w:color w:val="000000" w:themeColor="text1"/>
        </w:rPr>
      </w:pPr>
      <w:r w:rsidRPr="007A762E">
        <w:rPr>
          <w:b/>
          <w:color w:val="000000" w:themeColor="text1"/>
        </w:rPr>
        <w:br w:type="page"/>
      </w:r>
    </w:p>
    <w:p w14:paraId="26431D89" w14:textId="77777777" w:rsidR="00E27D89" w:rsidRPr="007A762E" w:rsidRDefault="00E27D89" w:rsidP="00E27D89">
      <w:pPr>
        <w:spacing w:after="120"/>
        <w:rPr>
          <w:b/>
          <w:i/>
          <w:color w:val="000000" w:themeColor="text1"/>
        </w:rPr>
      </w:pPr>
      <w:r w:rsidRPr="007A762E">
        <w:rPr>
          <w:b/>
          <w:color w:val="000000" w:themeColor="text1"/>
        </w:rPr>
        <w:lastRenderedPageBreak/>
        <w:t xml:space="preserve">Item 20—Subsection 194(4) (subparagraphs (d)(v) and (vi) of the definition of </w:t>
      </w:r>
      <w:r w:rsidRPr="007A762E">
        <w:rPr>
          <w:b/>
          <w:i/>
          <w:color w:val="000000" w:themeColor="text1"/>
        </w:rPr>
        <w:t>prescribed person</w:t>
      </w:r>
      <w:r w:rsidRPr="007A762E">
        <w:rPr>
          <w:b/>
          <w:color w:val="000000" w:themeColor="text1"/>
        </w:rPr>
        <w:t>)</w:t>
      </w:r>
    </w:p>
    <w:p w14:paraId="77D0CCDC" w14:textId="7EAF72AE" w:rsidR="00E27D89" w:rsidRPr="007A762E" w:rsidRDefault="00E27D89" w:rsidP="00E27D89">
      <w:pPr>
        <w:rPr>
          <w:color w:val="000000" w:themeColor="text1"/>
        </w:rPr>
      </w:pPr>
      <w:r w:rsidRPr="007A762E">
        <w:rPr>
          <w:color w:val="000000" w:themeColor="text1"/>
        </w:rPr>
        <w:t xml:space="preserve">Item 20 repeals subparagraphs (v) and (vi). These definitions </w:t>
      </w:r>
      <w:r w:rsidR="008C3DDA" w:rsidRPr="007A762E">
        <w:rPr>
          <w:color w:val="000000" w:themeColor="text1"/>
        </w:rPr>
        <w:t>are</w:t>
      </w:r>
      <w:r w:rsidR="000B35BE" w:rsidRPr="007A762E">
        <w:rPr>
          <w:color w:val="000000" w:themeColor="text1"/>
        </w:rPr>
        <w:t xml:space="preserve"> not</w:t>
      </w:r>
      <w:r w:rsidRPr="007A762E">
        <w:rPr>
          <w:color w:val="000000" w:themeColor="text1"/>
        </w:rPr>
        <w:t xml:space="preserve"> required as a consequence of the </w:t>
      </w:r>
      <w:r w:rsidR="003840AE" w:rsidRPr="007A762E">
        <w:rPr>
          <w:color w:val="000000" w:themeColor="text1"/>
        </w:rPr>
        <w:t>repeal</w:t>
      </w:r>
      <w:r w:rsidRPr="007A762E">
        <w:rPr>
          <w:color w:val="000000" w:themeColor="text1"/>
        </w:rPr>
        <w:t xml:space="preserve"> of Chapter 4A of the </w:t>
      </w:r>
      <w:r w:rsidRPr="007A762E">
        <w:rPr>
          <w:i/>
          <w:color w:val="000000" w:themeColor="text1"/>
        </w:rPr>
        <w:t>Further Education and Training Act 2014</w:t>
      </w:r>
      <w:r w:rsidRPr="007A762E">
        <w:rPr>
          <w:color w:val="000000" w:themeColor="text1"/>
        </w:rPr>
        <w:t xml:space="preserve"> (Qld)(NI).</w:t>
      </w:r>
    </w:p>
    <w:p w14:paraId="205007B0" w14:textId="77777777" w:rsidR="00E27D89" w:rsidRPr="007A762E" w:rsidRDefault="00E27D89" w:rsidP="00E27D89">
      <w:pPr>
        <w:rPr>
          <w:bCs/>
          <w:color w:val="000000" w:themeColor="text1"/>
        </w:rPr>
      </w:pPr>
    </w:p>
    <w:p w14:paraId="3943B6D7" w14:textId="77777777" w:rsidR="00E27D89" w:rsidRPr="007A762E" w:rsidRDefault="00E27D89" w:rsidP="00E27D89">
      <w:pPr>
        <w:spacing w:after="120"/>
        <w:rPr>
          <w:b/>
          <w:color w:val="000000" w:themeColor="text1"/>
        </w:rPr>
      </w:pPr>
      <w:bookmarkStart w:id="11" w:name="_Hlk109899340"/>
      <w:r w:rsidRPr="007A762E">
        <w:rPr>
          <w:b/>
          <w:color w:val="000000" w:themeColor="text1"/>
        </w:rPr>
        <w:t>Item 21—Division 3 of Part 2 of Chapter 9</w:t>
      </w:r>
    </w:p>
    <w:p w14:paraId="75CA3004" w14:textId="2296C41E" w:rsidR="00E27D89" w:rsidRPr="007A762E" w:rsidRDefault="00E27D89" w:rsidP="00E27D89">
      <w:pPr>
        <w:rPr>
          <w:color w:val="000000" w:themeColor="text1"/>
        </w:rPr>
      </w:pPr>
      <w:r w:rsidRPr="007A762E">
        <w:rPr>
          <w:bCs/>
          <w:color w:val="000000" w:themeColor="text1"/>
        </w:rPr>
        <w:t xml:space="preserve">Item 21 repeals this Division as </w:t>
      </w:r>
      <w:r w:rsidRPr="007A762E">
        <w:rPr>
          <w:color w:val="000000" w:themeColor="text1"/>
        </w:rPr>
        <w:t xml:space="preserve">the provisions </w:t>
      </w:r>
      <w:r w:rsidR="008C3DDA" w:rsidRPr="007A762E">
        <w:rPr>
          <w:color w:val="000000" w:themeColor="text1"/>
        </w:rPr>
        <w:t>are</w:t>
      </w:r>
      <w:r w:rsidR="000B35BE" w:rsidRPr="007A762E">
        <w:rPr>
          <w:color w:val="000000" w:themeColor="text1"/>
        </w:rPr>
        <w:t xml:space="preserve"> not</w:t>
      </w:r>
      <w:r w:rsidRPr="007A762E">
        <w:rPr>
          <w:color w:val="000000" w:themeColor="text1"/>
        </w:rPr>
        <w:t xml:space="preserve"> required as a consequence of the </w:t>
      </w:r>
      <w:r w:rsidR="003840AE" w:rsidRPr="007A762E">
        <w:rPr>
          <w:color w:val="000000" w:themeColor="text1"/>
        </w:rPr>
        <w:t>repeal</w:t>
      </w:r>
      <w:r w:rsidRPr="007A762E">
        <w:rPr>
          <w:color w:val="000000" w:themeColor="text1"/>
        </w:rPr>
        <w:t xml:space="preserve"> of Chapter 3 of the </w:t>
      </w:r>
      <w:r w:rsidRPr="007A762E">
        <w:rPr>
          <w:i/>
          <w:color w:val="000000" w:themeColor="text1"/>
        </w:rPr>
        <w:t>Further Education and Training Act 2014</w:t>
      </w:r>
      <w:r w:rsidRPr="007A762E">
        <w:rPr>
          <w:color w:val="000000" w:themeColor="text1"/>
        </w:rPr>
        <w:t xml:space="preserve"> (Qld)(NI).</w:t>
      </w:r>
    </w:p>
    <w:bookmarkEnd w:id="11"/>
    <w:p w14:paraId="68A10874" w14:textId="77777777" w:rsidR="00E27D89" w:rsidRPr="007A762E" w:rsidRDefault="00E27D89" w:rsidP="00E27D89">
      <w:pPr>
        <w:rPr>
          <w:color w:val="000000" w:themeColor="text1"/>
        </w:rPr>
      </w:pPr>
    </w:p>
    <w:p w14:paraId="04CE45DA" w14:textId="77777777" w:rsidR="00E27D89" w:rsidRPr="007A762E" w:rsidRDefault="00E27D89" w:rsidP="00E27D89">
      <w:pPr>
        <w:spacing w:after="120"/>
        <w:rPr>
          <w:b/>
          <w:color w:val="000000" w:themeColor="text1"/>
        </w:rPr>
      </w:pPr>
      <w:r w:rsidRPr="007A762E">
        <w:rPr>
          <w:b/>
          <w:color w:val="000000" w:themeColor="text1"/>
        </w:rPr>
        <w:t xml:space="preserve">Item 22—Schedule 1 (subparagraph (c)(i) of the definition of </w:t>
      </w:r>
      <w:r w:rsidRPr="007A762E">
        <w:rPr>
          <w:b/>
          <w:i/>
          <w:color w:val="000000" w:themeColor="text1"/>
        </w:rPr>
        <w:t>information notice</w:t>
      </w:r>
      <w:r w:rsidRPr="007A762E">
        <w:rPr>
          <w:b/>
          <w:color w:val="000000" w:themeColor="text1"/>
        </w:rPr>
        <w:t>)</w:t>
      </w:r>
    </w:p>
    <w:p w14:paraId="785A6B66" w14:textId="2D6B860D" w:rsidR="00E27D89" w:rsidRPr="007A762E" w:rsidRDefault="00E27D89" w:rsidP="00E27D89">
      <w:pPr>
        <w:rPr>
          <w:color w:val="000000" w:themeColor="text1"/>
        </w:rPr>
      </w:pPr>
      <w:r w:rsidRPr="007A762E">
        <w:rPr>
          <w:color w:val="000000" w:themeColor="text1"/>
        </w:rPr>
        <w:t xml:space="preserve">Item 22 omits </w:t>
      </w:r>
      <w:r w:rsidRPr="007A762E">
        <w:rPr>
          <w:rFonts w:eastAsia="Calibri"/>
        </w:rPr>
        <w:t xml:space="preserve">“within 20 business days after the person receives the notice” from </w:t>
      </w:r>
      <w:r w:rsidRPr="007A762E">
        <w:rPr>
          <w:color w:val="000000" w:themeColor="text1"/>
        </w:rPr>
        <w:t>sub</w:t>
      </w:r>
      <w:r w:rsidRPr="007A762E">
        <w:rPr>
          <w:color w:val="000000" w:themeColor="text1"/>
        </w:rPr>
        <w:noBreakHyphen/>
        <w:t>paragraph</w:t>
      </w:r>
      <w:r w:rsidR="00471ECF" w:rsidRPr="007A762E">
        <w:rPr>
          <w:color w:val="000000" w:themeColor="text1"/>
        </w:rPr>
        <w:t> </w:t>
      </w:r>
      <w:r w:rsidRPr="007A762E">
        <w:rPr>
          <w:color w:val="000000" w:themeColor="text1"/>
        </w:rPr>
        <w:t>(c)(i).</w:t>
      </w:r>
    </w:p>
    <w:p w14:paraId="3FD71287" w14:textId="77777777" w:rsidR="00E27D89" w:rsidRPr="007A762E" w:rsidRDefault="00E27D89" w:rsidP="00E27D89">
      <w:pPr>
        <w:rPr>
          <w:color w:val="000000" w:themeColor="text1"/>
        </w:rPr>
      </w:pPr>
    </w:p>
    <w:p w14:paraId="38EEA33B" w14:textId="35918C3B" w:rsidR="00E27D89" w:rsidRPr="007A762E" w:rsidRDefault="00E27D89" w:rsidP="00E27D89">
      <w:pPr>
        <w:rPr>
          <w:bCs/>
          <w:color w:val="000000" w:themeColor="text1"/>
        </w:rPr>
      </w:pPr>
      <w:r w:rsidRPr="007A762E">
        <w:rPr>
          <w:bCs/>
          <w:color w:val="000000" w:themeColor="text1"/>
        </w:rPr>
        <w:t xml:space="preserve">Section 157 of the </w:t>
      </w:r>
      <w:r w:rsidRPr="007A762E">
        <w:rPr>
          <w:bCs/>
          <w:i/>
          <w:color w:val="000000" w:themeColor="text1"/>
        </w:rPr>
        <w:t>Queensland Civil and Administrative Tribunal Act 2009</w:t>
      </w:r>
      <w:r w:rsidRPr="007A762E">
        <w:rPr>
          <w:bCs/>
          <w:color w:val="000000" w:themeColor="text1"/>
        </w:rPr>
        <w:t xml:space="preserve"> (Qld) requires an information noti</w:t>
      </w:r>
      <w:bookmarkStart w:id="12" w:name="_GoBack"/>
      <w:bookmarkEnd w:id="12"/>
      <w:r w:rsidRPr="007A762E">
        <w:rPr>
          <w:bCs/>
          <w:color w:val="000000" w:themeColor="text1"/>
        </w:rPr>
        <w:t xml:space="preserve">ce to be given to each person who may apply to the Queensland Civil and Administrative Tribunal (QCAT) for review of a reviewable decision. This includes certain decisions made under the </w:t>
      </w:r>
      <w:r w:rsidRPr="007A762E">
        <w:rPr>
          <w:bCs/>
          <w:i/>
          <w:color w:val="000000" w:themeColor="text1"/>
        </w:rPr>
        <w:t>Further Education and Training Act 2014</w:t>
      </w:r>
      <w:r w:rsidRPr="007A762E">
        <w:rPr>
          <w:bCs/>
          <w:color w:val="000000" w:themeColor="text1"/>
        </w:rPr>
        <w:t xml:space="preserve"> (Qld) (for example, section</w:t>
      </w:r>
      <w:r w:rsidR="008C3DDA" w:rsidRPr="007A762E">
        <w:rPr>
          <w:bCs/>
          <w:color w:val="000000" w:themeColor="text1"/>
        </w:rPr>
        <w:t> </w:t>
      </w:r>
      <w:r w:rsidRPr="007A762E">
        <w:rPr>
          <w:bCs/>
          <w:color w:val="000000" w:themeColor="text1"/>
        </w:rPr>
        <w:t>167).</w:t>
      </w:r>
    </w:p>
    <w:p w14:paraId="35F8CE46" w14:textId="77777777" w:rsidR="00E27D89" w:rsidRPr="007A762E" w:rsidRDefault="00E27D89" w:rsidP="00E27D89">
      <w:pPr>
        <w:rPr>
          <w:bCs/>
          <w:color w:val="000000" w:themeColor="text1"/>
        </w:rPr>
      </w:pPr>
    </w:p>
    <w:p w14:paraId="250E23FB" w14:textId="77777777" w:rsidR="00E27D89" w:rsidRPr="007A762E" w:rsidRDefault="00E27D89" w:rsidP="00E27D89">
      <w:pPr>
        <w:rPr>
          <w:rFonts w:eastAsiaTheme="minorHAnsi"/>
          <w:lang w:eastAsia="en-AU"/>
        </w:rPr>
      </w:pPr>
      <w:r w:rsidRPr="007A762E">
        <w:rPr>
          <w:bCs/>
          <w:color w:val="000000" w:themeColor="text1"/>
        </w:rPr>
        <w:t xml:space="preserve">Section 49B of the </w:t>
      </w:r>
      <w:r w:rsidRPr="007A762E">
        <w:rPr>
          <w:bCs/>
          <w:i/>
          <w:color w:val="000000" w:themeColor="text1"/>
        </w:rPr>
        <w:t>Acts Interpretation Act 1954</w:t>
      </w:r>
      <w:r w:rsidRPr="007A762E">
        <w:rPr>
          <w:bCs/>
          <w:color w:val="000000" w:themeColor="text1"/>
        </w:rPr>
        <w:t xml:space="preserve"> (Qld)(NI) provides that a reference to the QCAT is to be taken as a reference to the Administrative Review Tribunal of Norfolk Island. Section 49A(4) of the </w:t>
      </w:r>
      <w:r w:rsidRPr="007A762E">
        <w:rPr>
          <w:bCs/>
          <w:i/>
          <w:color w:val="000000" w:themeColor="text1"/>
        </w:rPr>
        <w:t>Acts Interpretation Act 1954</w:t>
      </w:r>
      <w:r w:rsidRPr="007A762E">
        <w:rPr>
          <w:bCs/>
          <w:color w:val="000000" w:themeColor="text1"/>
        </w:rPr>
        <w:t xml:space="preserve"> (Qld)(NI) has the effect that, despite </w:t>
      </w:r>
      <w:r w:rsidRPr="007A762E">
        <w:rPr>
          <w:color w:val="000000" w:themeColor="text1"/>
        </w:rPr>
        <w:t xml:space="preserve">section 167(2) and subparagraph (c)(i) of the definition of ‘information notice’ in Schedule 1 of the </w:t>
      </w:r>
      <w:r w:rsidRPr="007A762E">
        <w:rPr>
          <w:i/>
          <w:color w:val="000000" w:themeColor="text1"/>
        </w:rPr>
        <w:t>Further Education and Training Act 2014</w:t>
      </w:r>
      <w:r w:rsidRPr="007A762E">
        <w:rPr>
          <w:color w:val="000000" w:themeColor="text1"/>
        </w:rPr>
        <w:t xml:space="preserve"> (Qld)(NI), the application must be made as provided in the </w:t>
      </w:r>
      <w:r w:rsidRPr="007A762E">
        <w:rPr>
          <w:i/>
          <w:iCs/>
          <w:color w:val="000000" w:themeColor="text1"/>
        </w:rPr>
        <w:t>Administrative Review Tribunal Act 1996</w:t>
      </w:r>
      <w:r w:rsidRPr="007A762E">
        <w:rPr>
          <w:color w:val="000000" w:themeColor="text1"/>
        </w:rPr>
        <w:t xml:space="preserve"> (NI) rather than the </w:t>
      </w:r>
      <w:r w:rsidRPr="007A762E">
        <w:rPr>
          <w:bCs/>
          <w:i/>
          <w:color w:val="000000" w:themeColor="text1"/>
        </w:rPr>
        <w:t>Queensland Civil and Administrative Tribunal Act 2009</w:t>
      </w:r>
      <w:r w:rsidRPr="007A762E">
        <w:rPr>
          <w:bCs/>
          <w:color w:val="000000" w:themeColor="text1"/>
        </w:rPr>
        <w:t xml:space="preserve"> (Qld).</w:t>
      </w:r>
    </w:p>
    <w:p w14:paraId="2A8711C7" w14:textId="77777777" w:rsidR="00E27D89" w:rsidRPr="007A762E" w:rsidRDefault="00E27D89" w:rsidP="00E27D89">
      <w:pPr>
        <w:rPr>
          <w:color w:val="000000" w:themeColor="text1"/>
        </w:rPr>
      </w:pPr>
    </w:p>
    <w:p w14:paraId="1AC1BE9C" w14:textId="77777777" w:rsidR="00E27D89" w:rsidRPr="007A762E" w:rsidRDefault="00E27D89" w:rsidP="00E27D89">
      <w:pPr>
        <w:spacing w:after="120"/>
        <w:ind w:right="91"/>
        <w:rPr>
          <w:b/>
          <w:color w:val="000000" w:themeColor="text1"/>
        </w:rPr>
      </w:pPr>
      <w:bookmarkStart w:id="13" w:name="_Hlk110415962"/>
      <w:r w:rsidRPr="007A762E">
        <w:rPr>
          <w:b/>
          <w:color w:val="000000" w:themeColor="text1"/>
        </w:rPr>
        <w:t>Schedule 7B—Amendments of the Further Education and Training Regulation 2014 (Qld)</w:t>
      </w:r>
    </w:p>
    <w:p w14:paraId="15BA2CCF" w14:textId="4A4E514E" w:rsidR="00E27D89" w:rsidRPr="007A762E" w:rsidRDefault="00E27D89" w:rsidP="00E27D89">
      <w:pPr>
        <w:ind w:right="91"/>
        <w:rPr>
          <w:color w:val="000000" w:themeColor="text1"/>
        </w:rPr>
      </w:pPr>
      <w:r w:rsidRPr="007A762E">
        <w:rPr>
          <w:color w:val="000000" w:themeColor="text1"/>
        </w:rPr>
        <w:t>Item 8 also insert</w:t>
      </w:r>
      <w:r w:rsidR="008C3DDA" w:rsidRPr="007A762E">
        <w:rPr>
          <w:color w:val="000000" w:themeColor="text1"/>
        </w:rPr>
        <w:t>s</w:t>
      </w:r>
      <w:r w:rsidRPr="007A762E">
        <w:rPr>
          <w:color w:val="000000" w:themeColor="text1"/>
        </w:rPr>
        <w:t xml:space="preserve"> new “Schedule 7B—Amendments of the Further Education and Training Regulation 2014 (Qld)” after Schedule 7. Each item referred to below is included in Schedule</w:t>
      </w:r>
      <w:r w:rsidR="00471ECF" w:rsidRPr="007A762E">
        <w:rPr>
          <w:color w:val="000000" w:themeColor="text1"/>
        </w:rPr>
        <w:t> </w:t>
      </w:r>
      <w:r w:rsidRPr="007A762E">
        <w:rPr>
          <w:color w:val="000000" w:themeColor="text1"/>
        </w:rPr>
        <w:t>7B.</w:t>
      </w:r>
    </w:p>
    <w:p w14:paraId="2255B547" w14:textId="77777777" w:rsidR="00E27D89" w:rsidRPr="007A762E" w:rsidRDefault="00E27D89" w:rsidP="00E27D89">
      <w:pPr>
        <w:ind w:right="91"/>
        <w:rPr>
          <w:color w:val="000000" w:themeColor="text1"/>
        </w:rPr>
      </w:pPr>
    </w:p>
    <w:p w14:paraId="4D18217C" w14:textId="77777777" w:rsidR="00E27D89" w:rsidRPr="007A762E" w:rsidRDefault="00E27D89" w:rsidP="00E27D89">
      <w:pPr>
        <w:spacing w:after="120"/>
        <w:rPr>
          <w:b/>
          <w:color w:val="000000" w:themeColor="text1"/>
        </w:rPr>
      </w:pPr>
      <w:r w:rsidRPr="007A762E">
        <w:rPr>
          <w:b/>
          <w:color w:val="000000" w:themeColor="text1"/>
        </w:rPr>
        <w:t>Item 1—</w:t>
      </w:r>
      <w:proofErr w:type="spellStart"/>
      <w:r w:rsidRPr="007A762E">
        <w:rPr>
          <w:b/>
          <w:color w:val="000000" w:themeColor="text1"/>
        </w:rPr>
        <w:t>Subregulation</w:t>
      </w:r>
      <w:proofErr w:type="spellEnd"/>
      <w:r w:rsidRPr="007A762E">
        <w:rPr>
          <w:b/>
          <w:color w:val="000000" w:themeColor="text1"/>
        </w:rPr>
        <w:t xml:space="preserve"> 3(2) (example)</w:t>
      </w:r>
    </w:p>
    <w:p w14:paraId="31C970D5" w14:textId="637BAA9C" w:rsidR="00E27D89" w:rsidRPr="00C553B3" w:rsidRDefault="00E27D89" w:rsidP="00E27D89">
      <w:pPr>
        <w:rPr>
          <w:color w:val="000000" w:themeColor="text1"/>
        </w:rPr>
      </w:pPr>
      <w:r w:rsidRPr="007A762E">
        <w:rPr>
          <w:color w:val="000000" w:themeColor="text1"/>
        </w:rPr>
        <w:t>Item 1 omits the examples of regulatory authorities.</w:t>
      </w:r>
    </w:p>
    <w:bookmarkEnd w:id="13"/>
    <w:p w14:paraId="17FA6C9B" w14:textId="77777777" w:rsidR="00E27D89" w:rsidRPr="00C553B3" w:rsidRDefault="00E27D89" w:rsidP="00E27D89">
      <w:pPr>
        <w:rPr>
          <w:b/>
        </w:rPr>
      </w:pPr>
    </w:p>
    <w:p w14:paraId="3DB251EF" w14:textId="77777777" w:rsidR="00D22354" w:rsidRPr="007A762E" w:rsidRDefault="00D22354" w:rsidP="00E27D89">
      <w:pPr>
        <w:spacing w:after="120"/>
        <w:ind w:right="91"/>
        <w:rPr>
          <w:color w:val="000000" w:themeColor="text1"/>
        </w:rPr>
      </w:pPr>
    </w:p>
    <w:sectPr w:rsidR="00D22354" w:rsidRPr="007A762E" w:rsidSect="005E0D3C">
      <w:footerReference w:type="default" r:id="rId11"/>
      <w:pgSz w:w="11906" w:h="16838"/>
      <w:pgMar w:top="1276" w:right="1134" w:bottom="992"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54F08" w14:textId="77777777" w:rsidR="00866CEA" w:rsidRDefault="00866CEA" w:rsidP="00D15769">
      <w:r>
        <w:separator/>
      </w:r>
    </w:p>
  </w:endnote>
  <w:endnote w:type="continuationSeparator" w:id="0">
    <w:p w14:paraId="60D2631D" w14:textId="77777777" w:rsidR="00866CEA" w:rsidRDefault="00866CEA" w:rsidP="00D1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982054"/>
      <w:docPartObj>
        <w:docPartGallery w:val="Page Numbers (Bottom of Page)"/>
        <w:docPartUnique/>
      </w:docPartObj>
    </w:sdtPr>
    <w:sdtEndPr>
      <w:rPr>
        <w:noProof/>
      </w:rPr>
    </w:sdtEndPr>
    <w:sdtContent>
      <w:p w14:paraId="0BFC1C5C" w14:textId="0A5424D7" w:rsidR="00866CEA" w:rsidRDefault="00866CEA" w:rsidP="00C20055">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CE07E" w14:textId="77777777" w:rsidR="00866CEA" w:rsidRDefault="00866CEA" w:rsidP="00D15769">
      <w:r>
        <w:separator/>
      </w:r>
    </w:p>
  </w:footnote>
  <w:footnote w:type="continuationSeparator" w:id="0">
    <w:p w14:paraId="70F6BE10" w14:textId="77777777" w:rsidR="00866CEA" w:rsidRDefault="00866CEA" w:rsidP="00D15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DCF"/>
    <w:multiLevelType w:val="singleLevel"/>
    <w:tmpl w:val="176AADC1"/>
    <w:lvl w:ilvl="0">
      <w:start w:val="1"/>
      <w:numFmt w:val="lowerLetter"/>
      <w:lvlText w:val="(%1)"/>
      <w:lvlJc w:val="left"/>
      <w:pPr>
        <w:tabs>
          <w:tab w:val="num" w:pos="1800"/>
        </w:tabs>
        <w:ind w:left="1800" w:hanging="288"/>
      </w:pPr>
      <w:rPr>
        <w:snapToGrid/>
        <w:sz w:val="22"/>
      </w:rPr>
    </w:lvl>
  </w:abstractNum>
  <w:abstractNum w:abstractNumId="1" w15:restartNumberingAfterBreak="0">
    <w:nsid w:val="0105582E"/>
    <w:multiLevelType w:val="singleLevel"/>
    <w:tmpl w:val="7E3E4144"/>
    <w:lvl w:ilvl="0">
      <w:start w:val="1"/>
      <w:numFmt w:val="lowerRoman"/>
      <w:lvlText w:val="(%1)"/>
      <w:lvlJc w:val="left"/>
      <w:pPr>
        <w:tabs>
          <w:tab w:val="num" w:pos="2232"/>
        </w:tabs>
        <w:ind w:left="2232" w:hanging="432"/>
      </w:pPr>
      <w:rPr>
        <w:snapToGrid/>
        <w:sz w:val="22"/>
      </w:rPr>
    </w:lvl>
  </w:abstractNum>
  <w:abstractNum w:abstractNumId="2" w15:restartNumberingAfterBreak="0">
    <w:nsid w:val="013E9FEA"/>
    <w:multiLevelType w:val="singleLevel"/>
    <w:tmpl w:val="4BCFFC13"/>
    <w:lvl w:ilvl="0">
      <w:start w:val="1"/>
      <w:numFmt w:val="lowerLetter"/>
      <w:lvlText w:val="(%1)"/>
      <w:lvlJc w:val="left"/>
      <w:pPr>
        <w:tabs>
          <w:tab w:val="num" w:pos="1800"/>
        </w:tabs>
        <w:ind w:left="1800" w:hanging="360"/>
      </w:pPr>
      <w:rPr>
        <w:snapToGrid/>
        <w:sz w:val="22"/>
      </w:rPr>
    </w:lvl>
  </w:abstractNum>
  <w:abstractNum w:abstractNumId="3" w15:restartNumberingAfterBreak="0">
    <w:nsid w:val="01BC313D"/>
    <w:multiLevelType w:val="singleLevel"/>
    <w:tmpl w:val="3D9045D0"/>
    <w:lvl w:ilvl="0">
      <w:start w:val="1"/>
      <w:numFmt w:val="lowerLetter"/>
      <w:lvlText w:val="(%1)"/>
      <w:lvlJc w:val="left"/>
      <w:pPr>
        <w:tabs>
          <w:tab w:val="num" w:pos="1800"/>
        </w:tabs>
        <w:ind w:left="1800" w:hanging="360"/>
      </w:pPr>
      <w:rPr>
        <w:snapToGrid/>
        <w:sz w:val="22"/>
      </w:rPr>
    </w:lvl>
  </w:abstractNum>
  <w:abstractNum w:abstractNumId="4" w15:restartNumberingAfterBreak="0">
    <w:nsid w:val="01C1161D"/>
    <w:multiLevelType w:val="singleLevel"/>
    <w:tmpl w:val="1DC47274"/>
    <w:lvl w:ilvl="0">
      <w:start w:val="1"/>
      <w:numFmt w:val="lowerLetter"/>
      <w:lvlText w:val="(%1)"/>
      <w:lvlJc w:val="left"/>
      <w:pPr>
        <w:tabs>
          <w:tab w:val="num" w:pos="1296"/>
        </w:tabs>
        <w:ind w:left="1008"/>
      </w:pPr>
      <w:rPr>
        <w:snapToGrid/>
        <w:sz w:val="20"/>
      </w:rPr>
    </w:lvl>
  </w:abstractNum>
  <w:abstractNum w:abstractNumId="5" w15:restartNumberingAfterBreak="0">
    <w:nsid w:val="034114AC"/>
    <w:multiLevelType w:val="singleLevel"/>
    <w:tmpl w:val="5BBFBEB1"/>
    <w:lvl w:ilvl="0">
      <w:start w:val="1"/>
      <w:numFmt w:val="lowerLetter"/>
      <w:lvlText w:val="(%1)"/>
      <w:lvlJc w:val="left"/>
      <w:pPr>
        <w:tabs>
          <w:tab w:val="num" w:pos="1800"/>
        </w:tabs>
        <w:ind w:left="1800" w:hanging="360"/>
      </w:pPr>
      <w:rPr>
        <w:snapToGrid/>
        <w:sz w:val="22"/>
      </w:rPr>
    </w:lvl>
  </w:abstractNum>
  <w:abstractNum w:abstractNumId="6" w15:restartNumberingAfterBreak="0">
    <w:nsid w:val="03C57D4D"/>
    <w:multiLevelType w:val="singleLevel"/>
    <w:tmpl w:val="0872FAF5"/>
    <w:lvl w:ilvl="0">
      <w:start w:val="1"/>
      <w:numFmt w:val="lowerLetter"/>
      <w:lvlText w:val="(%1)"/>
      <w:lvlJc w:val="left"/>
      <w:pPr>
        <w:tabs>
          <w:tab w:val="num" w:pos="1800"/>
        </w:tabs>
        <w:ind w:left="1800" w:hanging="360"/>
      </w:pPr>
      <w:rPr>
        <w:snapToGrid/>
        <w:spacing w:val="-1"/>
        <w:sz w:val="22"/>
      </w:rPr>
    </w:lvl>
  </w:abstractNum>
  <w:abstractNum w:abstractNumId="7" w15:restartNumberingAfterBreak="0">
    <w:nsid w:val="056F02BE"/>
    <w:multiLevelType w:val="singleLevel"/>
    <w:tmpl w:val="3FE1260E"/>
    <w:lvl w:ilvl="0">
      <w:start w:val="1"/>
      <w:numFmt w:val="lowerLetter"/>
      <w:lvlText w:val="(%1)"/>
      <w:lvlJc w:val="left"/>
      <w:pPr>
        <w:tabs>
          <w:tab w:val="num" w:pos="1800"/>
        </w:tabs>
        <w:ind w:left="1440"/>
      </w:pPr>
      <w:rPr>
        <w:snapToGrid/>
        <w:sz w:val="22"/>
      </w:rPr>
    </w:lvl>
  </w:abstractNum>
  <w:abstractNum w:abstractNumId="8" w15:restartNumberingAfterBreak="0">
    <w:nsid w:val="06819C31"/>
    <w:multiLevelType w:val="singleLevel"/>
    <w:tmpl w:val="5513279C"/>
    <w:lvl w:ilvl="0">
      <w:start w:val="1"/>
      <w:numFmt w:val="lowerRoman"/>
      <w:lvlText w:val="(%1)"/>
      <w:lvlJc w:val="left"/>
      <w:pPr>
        <w:tabs>
          <w:tab w:val="num" w:pos="2232"/>
        </w:tabs>
        <w:ind w:left="2232" w:hanging="432"/>
      </w:pPr>
      <w:rPr>
        <w:snapToGrid/>
        <w:spacing w:val="1"/>
        <w:sz w:val="22"/>
      </w:rPr>
    </w:lvl>
  </w:abstractNum>
  <w:abstractNum w:abstractNumId="9" w15:restartNumberingAfterBreak="0">
    <w:nsid w:val="0792EDC4"/>
    <w:multiLevelType w:val="singleLevel"/>
    <w:tmpl w:val="7655DA1C"/>
    <w:lvl w:ilvl="0">
      <w:start w:val="1"/>
      <w:numFmt w:val="lowerRoman"/>
      <w:lvlText w:val="(%1)"/>
      <w:lvlJc w:val="left"/>
      <w:pPr>
        <w:tabs>
          <w:tab w:val="num" w:pos="2232"/>
        </w:tabs>
        <w:ind w:left="1800"/>
      </w:pPr>
      <w:rPr>
        <w:snapToGrid/>
        <w:spacing w:val="1"/>
        <w:sz w:val="22"/>
      </w:rPr>
    </w:lvl>
  </w:abstractNum>
  <w:abstractNum w:abstractNumId="10" w15:restartNumberingAfterBreak="0">
    <w:nsid w:val="0D0E7DFA"/>
    <w:multiLevelType w:val="hybridMultilevel"/>
    <w:tmpl w:val="86307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F62370"/>
    <w:multiLevelType w:val="hybridMultilevel"/>
    <w:tmpl w:val="883A9F6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19BF5988"/>
    <w:multiLevelType w:val="hybridMultilevel"/>
    <w:tmpl w:val="05587E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FF3FFE"/>
    <w:multiLevelType w:val="hybridMultilevel"/>
    <w:tmpl w:val="FE9C4A6E"/>
    <w:lvl w:ilvl="0" w:tplc="6F045248">
      <w:start w:val="1"/>
      <w:numFmt w:val="decimal"/>
      <w:lvlText w:val="%1."/>
      <w:lvlJc w:val="left"/>
      <w:pPr>
        <w:ind w:left="360" w:hanging="360"/>
      </w:pPr>
      <w:rPr>
        <w:rFonts w:hint="default"/>
        <w:b w:val="0"/>
        <w:i w:val="0"/>
        <w:color w:val="auto"/>
      </w:rPr>
    </w:lvl>
    <w:lvl w:ilvl="1" w:tplc="2AEA9912">
      <w:start w:val="1"/>
      <w:numFmt w:val="lowerLetter"/>
      <w:lvlText w:val="%2."/>
      <w:lvlJc w:val="left"/>
      <w:pPr>
        <w:ind w:left="1080" w:hanging="360"/>
      </w:pPr>
    </w:lvl>
    <w:lvl w:ilvl="2" w:tplc="DCBEDF66" w:tentative="1">
      <w:start w:val="1"/>
      <w:numFmt w:val="lowerRoman"/>
      <w:lvlText w:val="%3."/>
      <w:lvlJc w:val="right"/>
      <w:pPr>
        <w:ind w:left="1800" w:hanging="180"/>
      </w:pPr>
    </w:lvl>
    <w:lvl w:ilvl="3" w:tplc="E4CE4C54" w:tentative="1">
      <w:start w:val="1"/>
      <w:numFmt w:val="decimal"/>
      <w:lvlText w:val="%4."/>
      <w:lvlJc w:val="left"/>
      <w:pPr>
        <w:ind w:left="2520" w:hanging="360"/>
      </w:pPr>
    </w:lvl>
    <w:lvl w:ilvl="4" w:tplc="A0F4455C" w:tentative="1">
      <w:start w:val="1"/>
      <w:numFmt w:val="lowerLetter"/>
      <w:lvlText w:val="%5."/>
      <w:lvlJc w:val="left"/>
      <w:pPr>
        <w:ind w:left="3240" w:hanging="360"/>
      </w:pPr>
    </w:lvl>
    <w:lvl w:ilvl="5" w:tplc="505C4ACA" w:tentative="1">
      <w:start w:val="1"/>
      <w:numFmt w:val="lowerRoman"/>
      <w:lvlText w:val="%6."/>
      <w:lvlJc w:val="right"/>
      <w:pPr>
        <w:ind w:left="3960" w:hanging="180"/>
      </w:pPr>
    </w:lvl>
    <w:lvl w:ilvl="6" w:tplc="7DD865DA" w:tentative="1">
      <w:start w:val="1"/>
      <w:numFmt w:val="decimal"/>
      <w:lvlText w:val="%7."/>
      <w:lvlJc w:val="left"/>
      <w:pPr>
        <w:ind w:left="4680" w:hanging="360"/>
      </w:pPr>
    </w:lvl>
    <w:lvl w:ilvl="7" w:tplc="EDEADA30" w:tentative="1">
      <w:start w:val="1"/>
      <w:numFmt w:val="lowerLetter"/>
      <w:lvlText w:val="%8."/>
      <w:lvlJc w:val="left"/>
      <w:pPr>
        <w:ind w:left="5400" w:hanging="360"/>
      </w:pPr>
    </w:lvl>
    <w:lvl w:ilvl="8" w:tplc="DC3EBFD0" w:tentative="1">
      <w:start w:val="1"/>
      <w:numFmt w:val="lowerRoman"/>
      <w:lvlText w:val="%9."/>
      <w:lvlJc w:val="right"/>
      <w:pPr>
        <w:ind w:left="6120" w:hanging="180"/>
      </w:pPr>
    </w:lvl>
  </w:abstractNum>
  <w:abstractNum w:abstractNumId="14" w15:restartNumberingAfterBreak="0">
    <w:nsid w:val="1E556A0C"/>
    <w:multiLevelType w:val="hybridMultilevel"/>
    <w:tmpl w:val="C08E9342"/>
    <w:lvl w:ilvl="0" w:tplc="D61EB5FA">
      <w:start w:val="1"/>
      <w:numFmt w:val="decimal"/>
      <w:lvlText w:val="%1"/>
      <w:lvlJc w:val="left"/>
      <w:pPr>
        <w:ind w:left="930" w:hanging="57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722EE9"/>
    <w:multiLevelType w:val="hybridMultilevel"/>
    <w:tmpl w:val="C3DC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AC1CD4"/>
    <w:multiLevelType w:val="hybridMultilevel"/>
    <w:tmpl w:val="5940701C"/>
    <w:lvl w:ilvl="0" w:tplc="EAB820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266B0F"/>
    <w:multiLevelType w:val="hybridMultilevel"/>
    <w:tmpl w:val="B808962C"/>
    <w:lvl w:ilvl="0" w:tplc="2242BE4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C510A8"/>
    <w:multiLevelType w:val="hybridMultilevel"/>
    <w:tmpl w:val="6E00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A6A4F"/>
    <w:multiLevelType w:val="hybridMultilevel"/>
    <w:tmpl w:val="4586A4F8"/>
    <w:lvl w:ilvl="0" w:tplc="F5CC4180">
      <w:start w:val="2"/>
      <w:numFmt w:val="lowerLetter"/>
      <w:lvlText w:val="(%1)"/>
      <w:lvlJc w:val="left"/>
      <w:pPr>
        <w:tabs>
          <w:tab w:val="num" w:pos="1800"/>
        </w:tabs>
        <w:ind w:left="1800" w:hanging="360"/>
      </w:pPr>
      <w:rPr>
        <w:rFonts w:hint="default"/>
        <w:snapToGri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D8656F"/>
    <w:multiLevelType w:val="hybridMultilevel"/>
    <w:tmpl w:val="C5586924"/>
    <w:lvl w:ilvl="0" w:tplc="1C7E92C8">
      <w:start w:val="1"/>
      <w:numFmt w:val="decimal"/>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236CC7"/>
    <w:multiLevelType w:val="hybridMultilevel"/>
    <w:tmpl w:val="7FE62B8C"/>
    <w:lvl w:ilvl="0" w:tplc="6A42CE24">
      <w:start w:val="1"/>
      <w:numFmt w:val="bullet"/>
      <w:pStyle w:val="BulletDot"/>
      <w:lvlText w:val=""/>
      <w:lvlJc w:val="left"/>
      <w:pPr>
        <w:ind w:left="360" w:hanging="360"/>
      </w:pPr>
      <w:rPr>
        <w:rFonts w:ascii="Symbol" w:hAnsi="Symbol" w:hint="default"/>
      </w:rPr>
    </w:lvl>
    <w:lvl w:ilvl="1" w:tplc="0C090003">
      <w:start w:val="1"/>
      <w:numFmt w:val="bullet"/>
      <w:lvlText w:val="o"/>
      <w:lvlJc w:val="left"/>
      <w:pPr>
        <w:ind w:left="2581" w:hanging="360"/>
      </w:pPr>
      <w:rPr>
        <w:rFonts w:ascii="Courier New" w:hAnsi="Courier New" w:cs="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cs="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cs="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22"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3" w15:restartNumberingAfterBreak="0">
    <w:nsid w:val="3ABE4C0C"/>
    <w:multiLevelType w:val="hybridMultilevel"/>
    <w:tmpl w:val="101431DC"/>
    <w:lvl w:ilvl="0" w:tplc="0CB008D6">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EAD2DB5"/>
    <w:multiLevelType w:val="hybridMultilevel"/>
    <w:tmpl w:val="A726C988"/>
    <w:lvl w:ilvl="0" w:tplc="F5F0A3F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15:restartNumberingAfterBreak="0">
    <w:nsid w:val="3FF96E7D"/>
    <w:multiLevelType w:val="hybridMultilevel"/>
    <w:tmpl w:val="E41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7754A2"/>
    <w:multiLevelType w:val="hybridMultilevel"/>
    <w:tmpl w:val="4880BA70"/>
    <w:lvl w:ilvl="0" w:tplc="8692FC0E">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0">
    <w:nsid w:val="4A3B7ECC"/>
    <w:multiLevelType w:val="hybridMultilevel"/>
    <w:tmpl w:val="476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05623B"/>
    <w:multiLevelType w:val="hybridMultilevel"/>
    <w:tmpl w:val="4B8EFF18"/>
    <w:lvl w:ilvl="0" w:tplc="0640060C">
      <w:start w:val="2"/>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681370CD"/>
    <w:multiLevelType w:val="hybridMultilevel"/>
    <w:tmpl w:val="0C14C382"/>
    <w:lvl w:ilvl="0" w:tplc="36420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6E1851F6"/>
    <w:multiLevelType w:val="hybridMultilevel"/>
    <w:tmpl w:val="3CDE7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F83A12"/>
    <w:multiLevelType w:val="hybridMultilevel"/>
    <w:tmpl w:val="02CEDD8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5948AF"/>
    <w:multiLevelType w:val="hybridMultilevel"/>
    <w:tmpl w:val="3EE405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F22C0E"/>
    <w:multiLevelType w:val="hybridMultilevel"/>
    <w:tmpl w:val="9E3E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9"/>
  </w:num>
  <w:num w:numId="6">
    <w:abstractNumId w:val="21"/>
  </w:num>
  <w:num w:numId="7">
    <w:abstractNumId w:val="23"/>
  </w:num>
  <w:num w:numId="8">
    <w:abstractNumId w:val="21"/>
  </w:num>
  <w:num w:numId="9">
    <w:abstractNumId w:val="27"/>
  </w:num>
  <w:num w:numId="10">
    <w:abstractNumId w:val="11"/>
  </w:num>
  <w:num w:numId="11">
    <w:abstractNumId w:val="18"/>
  </w:num>
  <w:num w:numId="12">
    <w:abstractNumId w:val="25"/>
  </w:num>
  <w:num w:numId="13">
    <w:abstractNumId w:val="15"/>
  </w:num>
  <w:num w:numId="14">
    <w:abstractNumId w:val="0"/>
  </w:num>
  <w:num w:numId="15">
    <w:abstractNumId w:val="9"/>
  </w:num>
  <w:num w:numId="16">
    <w:abstractNumId w:val="3"/>
  </w:num>
  <w:num w:numId="17">
    <w:abstractNumId w:val="6"/>
  </w:num>
  <w:num w:numId="18">
    <w:abstractNumId w:val="7"/>
  </w:num>
  <w:num w:numId="19">
    <w:abstractNumId w:val="4"/>
  </w:num>
  <w:num w:numId="20">
    <w:abstractNumId w:val="17"/>
  </w:num>
  <w:num w:numId="21">
    <w:abstractNumId w:val="14"/>
  </w:num>
  <w:num w:numId="22">
    <w:abstractNumId w:val="26"/>
  </w:num>
  <w:num w:numId="23">
    <w:abstractNumId w:val="5"/>
  </w:num>
  <w:num w:numId="24">
    <w:abstractNumId w:val="1"/>
  </w:num>
  <w:num w:numId="25">
    <w:abstractNumId w:val="2"/>
  </w:num>
  <w:num w:numId="26">
    <w:abstractNumId w:val="8"/>
  </w:num>
  <w:num w:numId="27">
    <w:abstractNumId w:val="31"/>
  </w:num>
  <w:num w:numId="28">
    <w:abstractNumId w:val="33"/>
  </w:num>
  <w:num w:numId="29">
    <w:abstractNumId w:val="16"/>
  </w:num>
  <w:num w:numId="30">
    <w:abstractNumId w:val="28"/>
  </w:num>
  <w:num w:numId="31">
    <w:abstractNumId w:val="19"/>
  </w:num>
  <w:num w:numId="32">
    <w:abstractNumId w:val="15"/>
  </w:num>
  <w:num w:numId="33">
    <w:abstractNumId w:val="24"/>
  </w:num>
  <w:num w:numId="34">
    <w:abstractNumId w:val="20"/>
  </w:num>
  <w:num w:numId="35">
    <w:abstractNumId w:val="12"/>
  </w:num>
  <w:num w:numId="36">
    <w:abstractNumId w:val="21"/>
  </w:num>
  <w:num w:numId="37">
    <w:abstractNumId w:val="32"/>
  </w:num>
  <w:num w:numId="38">
    <w:abstractNumId w:val="1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00"/>
    <w:rsid w:val="00003CC9"/>
    <w:rsid w:val="0000695D"/>
    <w:rsid w:val="00006DD5"/>
    <w:rsid w:val="00010CDC"/>
    <w:rsid w:val="000117CC"/>
    <w:rsid w:val="000160CB"/>
    <w:rsid w:val="00016C56"/>
    <w:rsid w:val="00024C1A"/>
    <w:rsid w:val="00025C8F"/>
    <w:rsid w:val="00030672"/>
    <w:rsid w:val="0003130C"/>
    <w:rsid w:val="00031CBF"/>
    <w:rsid w:val="0003368A"/>
    <w:rsid w:val="00044BC5"/>
    <w:rsid w:val="00044CFB"/>
    <w:rsid w:val="00050C06"/>
    <w:rsid w:val="00061BA2"/>
    <w:rsid w:val="00067490"/>
    <w:rsid w:val="00073EB4"/>
    <w:rsid w:val="0007564A"/>
    <w:rsid w:val="00076B8F"/>
    <w:rsid w:val="00086AB0"/>
    <w:rsid w:val="00090377"/>
    <w:rsid w:val="00090820"/>
    <w:rsid w:val="00090880"/>
    <w:rsid w:val="00090EAE"/>
    <w:rsid w:val="00092A30"/>
    <w:rsid w:val="00093159"/>
    <w:rsid w:val="000A0AEB"/>
    <w:rsid w:val="000A1CA3"/>
    <w:rsid w:val="000A557D"/>
    <w:rsid w:val="000A592A"/>
    <w:rsid w:val="000A6553"/>
    <w:rsid w:val="000B164E"/>
    <w:rsid w:val="000B35BE"/>
    <w:rsid w:val="000C152F"/>
    <w:rsid w:val="000C4BA6"/>
    <w:rsid w:val="000C576E"/>
    <w:rsid w:val="000D624B"/>
    <w:rsid w:val="000E194D"/>
    <w:rsid w:val="000E37B5"/>
    <w:rsid w:val="000E400B"/>
    <w:rsid w:val="000E4522"/>
    <w:rsid w:val="000E51A3"/>
    <w:rsid w:val="000E7B7A"/>
    <w:rsid w:val="000F1D4B"/>
    <w:rsid w:val="000F335D"/>
    <w:rsid w:val="000F430E"/>
    <w:rsid w:val="000F4A54"/>
    <w:rsid w:val="000F7F2B"/>
    <w:rsid w:val="00100589"/>
    <w:rsid w:val="00101100"/>
    <w:rsid w:val="00102758"/>
    <w:rsid w:val="00103D11"/>
    <w:rsid w:val="00111B89"/>
    <w:rsid w:val="0011209F"/>
    <w:rsid w:val="001130AA"/>
    <w:rsid w:val="00122B3D"/>
    <w:rsid w:val="0012538E"/>
    <w:rsid w:val="0013000E"/>
    <w:rsid w:val="0013075F"/>
    <w:rsid w:val="00130FD2"/>
    <w:rsid w:val="00131E8F"/>
    <w:rsid w:val="00137FD4"/>
    <w:rsid w:val="00145E27"/>
    <w:rsid w:val="00147A5E"/>
    <w:rsid w:val="00147A8E"/>
    <w:rsid w:val="00152FC8"/>
    <w:rsid w:val="0015548B"/>
    <w:rsid w:val="001615B8"/>
    <w:rsid w:val="00166C7C"/>
    <w:rsid w:val="00167A0F"/>
    <w:rsid w:val="001738F8"/>
    <w:rsid w:val="0017405D"/>
    <w:rsid w:val="00176FE7"/>
    <w:rsid w:val="001849FA"/>
    <w:rsid w:val="0018561C"/>
    <w:rsid w:val="00185B19"/>
    <w:rsid w:val="00186103"/>
    <w:rsid w:val="001873C6"/>
    <w:rsid w:val="0019008E"/>
    <w:rsid w:val="00190798"/>
    <w:rsid w:val="001914CA"/>
    <w:rsid w:val="001924EE"/>
    <w:rsid w:val="00193628"/>
    <w:rsid w:val="00193F42"/>
    <w:rsid w:val="00195FC0"/>
    <w:rsid w:val="001964B9"/>
    <w:rsid w:val="00197D14"/>
    <w:rsid w:val="001A18E2"/>
    <w:rsid w:val="001A3263"/>
    <w:rsid w:val="001A64E8"/>
    <w:rsid w:val="001B0C57"/>
    <w:rsid w:val="001B303F"/>
    <w:rsid w:val="001D0EE0"/>
    <w:rsid w:val="001D5FC7"/>
    <w:rsid w:val="001D636F"/>
    <w:rsid w:val="001D6B55"/>
    <w:rsid w:val="001E696A"/>
    <w:rsid w:val="001F02BC"/>
    <w:rsid w:val="001F3784"/>
    <w:rsid w:val="00203D5E"/>
    <w:rsid w:val="002107F3"/>
    <w:rsid w:val="00212F2D"/>
    <w:rsid w:val="00213EEB"/>
    <w:rsid w:val="00214617"/>
    <w:rsid w:val="00224EE1"/>
    <w:rsid w:val="0023099D"/>
    <w:rsid w:val="00231C83"/>
    <w:rsid w:val="00247111"/>
    <w:rsid w:val="002515A1"/>
    <w:rsid w:val="00260352"/>
    <w:rsid w:val="0026452E"/>
    <w:rsid w:val="0026504C"/>
    <w:rsid w:val="00270C11"/>
    <w:rsid w:val="00273C60"/>
    <w:rsid w:val="002745E4"/>
    <w:rsid w:val="00274CE2"/>
    <w:rsid w:val="002751EC"/>
    <w:rsid w:val="002771F4"/>
    <w:rsid w:val="00280ECE"/>
    <w:rsid w:val="00284B67"/>
    <w:rsid w:val="002903E7"/>
    <w:rsid w:val="00293383"/>
    <w:rsid w:val="00296FF6"/>
    <w:rsid w:val="002A0450"/>
    <w:rsid w:val="002A0B42"/>
    <w:rsid w:val="002A0B9A"/>
    <w:rsid w:val="002A2AF1"/>
    <w:rsid w:val="002A67B2"/>
    <w:rsid w:val="002B0DB8"/>
    <w:rsid w:val="002D0A86"/>
    <w:rsid w:val="002D14A6"/>
    <w:rsid w:val="002D7752"/>
    <w:rsid w:val="002E31EF"/>
    <w:rsid w:val="002E4A45"/>
    <w:rsid w:val="002F1821"/>
    <w:rsid w:val="002F580C"/>
    <w:rsid w:val="002F5C21"/>
    <w:rsid w:val="002F6D9F"/>
    <w:rsid w:val="002F7FC2"/>
    <w:rsid w:val="00300F1B"/>
    <w:rsid w:val="00305EB3"/>
    <w:rsid w:val="00315269"/>
    <w:rsid w:val="003200B7"/>
    <w:rsid w:val="00321386"/>
    <w:rsid w:val="00322C34"/>
    <w:rsid w:val="00323C63"/>
    <w:rsid w:val="00324FE6"/>
    <w:rsid w:val="00332263"/>
    <w:rsid w:val="00335CBB"/>
    <w:rsid w:val="003425F9"/>
    <w:rsid w:val="00343F92"/>
    <w:rsid w:val="00350C85"/>
    <w:rsid w:val="00352C8B"/>
    <w:rsid w:val="0035349F"/>
    <w:rsid w:val="003567EC"/>
    <w:rsid w:val="003568FB"/>
    <w:rsid w:val="0035723F"/>
    <w:rsid w:val="0036041C"/>
    <w:rsid w:val="00360E14"/>
    <w:rsid w:val="00361B48"/>
    <w:rsid w:val="00365A2F"/>
    <w:rsid w:val="00374BC9"/>
    <w:rsid w:val="00375BF8"/>
    <w:rsid w:val="00376A00"/>
    <w:rsid w:val="0037702F"/>
    <w:rsid w:val="003840AE"/>
    <w:rsid w:val="003848C0"/>
    <w:rsid w:val="00392067"/>
    <w:rsid w:val="00393334"/>
    <w:rsid w:val="00396381"/>
    <w:rsid w:val="003A05D6"/>
    <w:rsid w:val="003A109B"/>
    <w:rsid w:val="003A10FA"/>
    <w:rsid w:val="003A38D5"/>
    <w:rsid w:val="003A6F89"/>
    <w:rsid w:val="003B4139"/>
    <w:rsid w:val="003B4FC5"/>
    <w:rsid w:val="003B6AB7"/>
    <w:rsid w:val="003B7FE6"/>
    <w:rsid w:val="003C0034"/>
    <w:rsid w:val="003C1FBC"/>
    <w:rsid w:val="003C2ED6"/>
    <w:rsid w:val="003C605B"/>
    <w:rsid w:val="003C6A96"/>
    <w:rsid w:val="003D446D"/>
    <w:rsid w:val="003D6232"/>
    <w:rsid w:val="003D7537"/>
    <w:rsid w:val="003E2777"/>
    <w:rsid w:val="003E7846"/>
    <w:rsid w:val="003F1843"/>
    <w:rsid w:val="003F2E35"/>
    <w:rsid w:val="003F553C"/>
    <w:rsid w:val="003F6CCB"/>
    <w:rsid w:val="003F7C68"/>
    <w:rsid w:val="00404304"/>
    <w:rsid w:val="00404A19"/>
    <w:rsid w:val="004120BB"/>
    <w:rsid w:val="004212C0"/>
    <w:rsid w:val="00421732"/>
    <w:rsid w:val="00422774"/>
    <w:rsid w:val="004236E6"/>
    <w:rsid w:val="004242A3"/>
    <w:rsid w:val="00431326"/>
    <w:rsid w:val="00434B9A"/>
    <w:rsid w:val="00442420"/>
    <w:rsid w:val="004426D3"/>
    <w:rsid w:val="00444695"/>
    <w:rsid w:val="004473A8"/>
    <w:rsid w:val="00453C57"/>
    <w:rsid w:val="004630AE"/>
    <w:rsid w:val="004647C1"/>
    <w:rsid w:val="00465BD2"/>
    <w:rsid w:val="00466E32"/>
    <w:rsid w:val="00471ECF"/>
    <w:rsid w:val="00486FDA"/>
    <w:rsid w:val="0048751D"/>
    <w:rsid w:val="00494C42"/>
    <w:rsid w:val="004A0321"/>
    <w:rsid w:val="004A0478"/>
    <w:rsid w:val="004A0E91"/>
    <w:rsid w:val="004A6C33"/>
    <w:rsid w:val="004A74CB"/>
    <w:rsid w:val="004A7C9D"/>
    <w:rsid w:val="004B04D9"/>
    <w:rsid w:val="004B217E"/>
    <w:rsid w:val="004B74AD"/>
    <w:rsid w:val="004B79F1"/>
    <w:rsid w:val="004C0387"/>
    <w:rsid w:val="004C17CC"/>
    <w:rsid w:val="004C2EF3"/>
    <w:rsid w:val="004C519F"/>
    <w:rsid w:val="004D118F"/>
    <w:rsid w:val="004D21D8"/>
    <w:rsid w:val="004D7924"/>
    <w:rsid w:val="004E1E06"/>
    <w:rsid w:val="004E2D8E"/>
    <w:rsid w:val="004E6D80"/>
    <w:rsid w:val="004E734A"/>
    <w:rsid w:val="004F0844"/>
    <w:rsid w:val="004F224B"/>
    <w:rsid w:val="004F76A4"/>
    <w:rsid w:val="00500E88"/>
    <w:rsid w:val="00504F86"/>
    <w:rsid w:val="00512C2F"/>
    <w:rsid w:val="00515C29"/>
    <w:rsid w:val="00520708"/>
    <w:rsid w:val="00524A48"/>
    <w:rsid w:val="00525F03"/>
    <w:rsid w:val="00527A48"/>
    <w:rsid w:val="00527E2F"/>
    <w:rsid w:val="005421D1"/>
    <w:rsid w:val="0054460C"/>
    <w:rsid w:val="005477A1"/>
    <w:rsid w:val="00550E08"/>
    <w:rsid w:val="00552092"/>
    <w:rsid w:val="00554549"/>
    <w:rsid w:val="00557435"/>
    <w:rsid w:val="00560716"/>
    <w:rsid w:val="00560E8B"/>
    <w:rsid w:val="00562F35"/>
    <w:rsid w:val="00564CFC"/>
    <w:rsid w:val="005707B3"/>
    <w:rsid w:val="00570BBC"/>
    <w:rsid w:val="005767F2"/>
    <w:rsid w:val="0058475F"/>
    <w:rsid w:val="00585C43"/>
    <w:rsid w:val="00585CDE"/>
    <w:rsid w:val="005902BD"/>
    <w:rsid w:val="005A0F14"/>
    <w:rsid w:val="005A7CC1"/>
    <w:rsid w:val="005B1A8D"/>
    <w:rsid w:val="005B2BE7"/>
    <w:rsid w:val="005B6FDB"/>
    <w:rsid w:val="005C0CD4"/>
    <w:rsid w:val="005C5A2F"/>
    <w:rsid w:val="005C729B"/>
    <w:rsid w:val="005D2DDE"/>
    <w:rsid w:val="005D505E"/>
    <w:rsid w:val="005E0D3C"/>
    <w:rsid w:val="005E67AF"/>
    <w:rsid w:val="005F4429"/>
    <w:rsid w:val="005F5BC3"/>
    <w:rsid w:val="005F6EF0"/>
    <w:rsid w:val="005F74B8"/>
    <w:rsid w:val="00601947"/>
    <w:rsid w:val="00602C51"/>
    <w:rsid w:val="00606EF1"/>
    <w:rsid w:val="0061328E"/>
    <w:rsid w:val="00615C97"/>
    <w:rsid w:val="0061784A"/>
    <w:rsid w:val="006232A7"/>
    <w:rsid w:val="006259DE"/>
    <w:rsid w:val="00625F22"/>
    <w:rsid w:val="00627131"/>
    <w:rsid w:val="006340C3"/>
    <w:rsid w:val="00636EB7"/>
    <w:rsid w:val="0064198B"/>
    <w:rsid w:val="0064217F"/>
    <w:rsid w:val="006440FB"/>
    <w:rsid w:val="00647F0C"/>
    <w:rsid w:val="00654FC6"/>
    <w:rsid w:val="00656627"/>
    <w:rsid w:val="0066284C"/>
    <w:rsid w:val="00662D99"/>
    <w:rsid w:val="00672743"/>
    <w:rsid w:val="006750D4"/>
    <w:rsid w:val="00680FEF"/>
    <w:rsid w:val="00684280"/>
    <w:rsid w:val="006861F5"/>
    <w:rsid w:val="00695945"/>
    <w:rsid w:val="006A3153"/>
    <w:rsid w:val="006A32D2"/>
    <w:rsid w:val="006A3691"/>
    <w:rsid w:val="006A430B"/>
    <w:rsid w:val="006A4392"/>
    <w:rsid w:val="006A7995"/>
    <w:rsid w:val="006B0C00"/>
    <w:rsid w:val="006B255C"/>
    <w:rsid w:val="006B6831"/>
    <w:rsid w:val="006C16C7"/>
    <w:rsid w:val="006C7C7F"/>
    <w:rsid w:val="006E4B3A"/>
    <w:rsid w:val="006E78B6"/>
    <w:rsid w:val="006E7E9D"/>
    <w:rsid w:val="006F1A0B"/>
    <w:rsid w:val="006F3089"/>
    <w:rsid w:val="006F7986"/>
    <w:rsid w:val="007059D5"/>
    <w:rsid w:val="0070767F"/>
    <w:rsid w:val="007103CB"/>
    <w:rsid w:val="0071121F"/>
    <w:rsid w:val="007125FD"/>
    <w:rsid w:val="0072212B"/>
    <w:rsid w:val="00725AF1"/>
    <w:rsid w:val="0072720B"/>
    <w:rsid w:val="00732061"/>
    <w:rsid w:val="00735EBF"/>
    <w:rsid w:val="00737398"/>
    <w:rsid w:val="00740D8D"/>
    <w:rsid w:val="00741096"/>
    <w:rsid w:val="00744D6F"/>
    <w:rsid w:val="0074638E"/>
    <w:rsid w:val="00747486"/>
    <w:rsid w:val="0075110E"/>
    <w:rsid w:val="00752614"/>
    <w:rsid w:val="00752C94"/>
    <w:rsid w:val="00754BCB"/>
    <w:rsid w:val="007606E3"/>
    <w:rsid w:val="00763720"/>
    <w:rsid w:val="007655A8"/>
    <w:rsid w:val="00770DCF"/>
    <w:rsid w:val="00771998"/>
    <w:rsid w:val="00773054"/>
    <w:rsid w:val="00774BF9"/>
    <w:rsid w:val="0077612D"/>
    <w:rsid w:val="00776CFF"/>
    <w:rsid w:val="00776D4B"/>
    <w:rsid w:val="00777850"/>
    <w:rsid w:val="0078114D"/>
    <w:rsid w:val="00786875"/>
    <w:rsid w:val="00791ACF"/>
    <w:rsid w:val="007921F0"/>
    <w:rsid w:val="00793A27"/>
    <w:rsid w:val="007A762E"/>
    <w:rsid w:val="007B4926"/>
    <w:rsid w:val="007C49CC"/>
    <w:rsid w:val="007C5D36"/>
    <w:rsid w:val="007D032B"/>
    <w:rsid w:val="007D3CEF"/>
    <w:rsid w:val="007D4309"/>
    <w:rsid w:val="007D6CDF"/>
    <w:rsid w:val="007E20EF"/>
    <w:rsid w:val="007E2121"/>
    <w:rsid w:val="007E3C26"/>
    <w:rsid w:val="007F03FC"/>
    <w:rsid w:val="007F0B44"/>
    <w:rsid w:val="007F3EFA"/>
    <w:rsid w:val="008027B3"/>
    <w:rsid w:val="008037B7"/>
    <w:rsid w:val="008076C8"/>
    <w:rsid w:val="008105C7"/>
    <w:rsid w:val="00811F1E"/>
    <w:rsid w:val="0081285B"/>
    <w:rsid w:val="00820350"/>
    <w:rsid w:val="00823E9B"/>
    <w:rsid w:val="00824E8C"/>
    <w:rsid w:val="00825275"/>
    <w:rsid w:val="00827A7E"/>
    <w:rsid w:val="008309E9"/>
    <w:rsid w:val="00831F3E"/>
    <w:rsid w:val="00831F98"/>
    <w:rsid w:val="00832D2F"/>
    <w:rsid w:val="0083678D"/>
    <w:rsid w:val="008370C3"/>
    <w:rsid w:val="00840F7F"/>
    <w:rsid w:val="00841648"/>
    <w:rsid w:val="00847044"/>
    <w:rsid w:val="00852B38"/>
    <w:rsid w:val="008547A7"/>
    <w:rsid w:val="00855193"/>
    <w:rsid w:val="0085674A"/>
    <w:rsid w:val="008603F6"/>
    <w:rsid w:val="00864856"/>
    <w:rsid w:val="00865577"/>
    <w:rsid w:val="00866CEA"/>
    <w:rsid w:val="008702F8"/>
    <w:rsid w:val="008711C1"/>
    <w:rsid w:val="008719A2"/>
    <w:rsid w:val="00880DDA"/>
    <w:rsid w:val="0088130D"/>
    <w:rsid w:val="008815A0"/>
    <w:rsid w:val="008819CB"/>
    <w:rsid w:val="008A3135"/>
    <w:rsid w:val="008A5898"/>
    <w:rsid w:val="008B0CA1"/>
    <w:rsid w:val="008B1364"/>
    <w:rsid w:val="008B3522"/>
    <w:rsid w:val="008C3DDA"/>
    <w:rsid w:val="008C5EBD"/>
    <w:rsid w:val="008C7293"/>
    <w:rsid w:val="008C74FA"/>
    <w:rsid w:val="008C79C6"/>
    <w:rsid w:val="008C7F95"/>
    <w:rsid w:val="008D4F15"/>
    <w:rsid w:val="008D6E06"/>
    <w:rsid w:val="008E7C9A"/>
    <w:rsid w:val="008F25DC"/>
    <w:rsid w:val="008F3135"/>
    <w:rsid w:val="008F44CD"/>
    <w:rsid w:val="008F713B"/>
    <w:rsid w:val="008F7BE8"/>
    <w:rsid w:val="00901916"/>
    <w:rsid w:val="0090330A"/>
    <w:rsid w:val="009136BA"/>
    <w:rsid w:val="00923C58"/>
    <w:rsid w:val="0092750C"/>
    <w:rsid w:val="00934057"/>
    <w:rsid w:val="00936E8C"/>
    <w:rsid w:val="00943EE4"/>
    <w:rsid w:val="00944F86"/>
    <w:rsid w:val="00954160"/>
    <w:rsid w:val="009548ED"/>
    <w:rsid w:val="00954FD0"/>
    <w:rsid w:val="0095658F"/>
    <w:rsid w:val="00960EA9"/>
    <w:rsid w:val="00961EE2"/>
    <w:rsid w:val="009623D3"/>
    <w:rsid w:val="0097346A"/>
    <w:rsid w:val="00973546"/>
    <w:rsid w:val="00977215"/>
    <w:rsid w:val="00977679"/>
    <w:rsid w:val="00981528"/>
    <w:rsid w:val="00986065"/>
    <w:rsid w:val="00993A99"/>
    <w:rsid w:val="009A42F5"/>
    <w:rsid w:val="009A44C7"/>
    <w:rsid w:val="009B0C6A"/>
    <w:rsid w:val="009B39CA"/>
    <w:rsid w:val="009B4A76"/>
    <w:rsid w:val="009B77FB"/>
    <w:rsid w:val="009D2313"/>
    <w:rsid w:val="009D3229"/>
    <w:rsid w:val="009D61AD"/>
    <w:rsid w:val="009E7102"/>
    <w:rsid w:val="009F52DE"/>
    <w:rsid w:val="009F575A"/>
    <w:rsid w:val="009F5854"/>
    <w:rsid w:val="00A01E2C"/>
    <w:rsid w:val="00A0224A"/>
    <w:rsid w:val="00A02A23"/>
    <w:rsid w:val="00A03933"/>
    <w:rsid w:val="00A0491F"/>
    <w:rsid w:val="00A06665"/>
    <w:rsid w:val="00A12BB7"/>
    <w:rsid w:val="00A13279"/>
    <w:rsid w:val="00A15426"/>
    <w:rsid w:val="00A16D04"/>
    <w:rsid w:val="00A22E01"/>
    <w:rsid w:val="00A22F57"/>
    <w:rsid w:val="00A24482"/>
    <w:rsid w:val="00A2565A"/>
    <w:rsid w:val="00A2576C"/>
    <w:rsid w:val="00A26A2C"/>
    <w:rsid w:val="00A306EF"/>
    <w:rsid w:val="00A30718"/>
    <w:rsid w:val="00A30C2D"/>
    <w:rsid w:val="00A3322E"/>
    <w:rsid w:val="00A36453"/>
    <w:rsid w:val="00A40F9B"/>
    <w:rsid w:val="00A441BC"/>
    <w:rsid w:val="00A46192"/>
    <w:rsid w:val="00A47B23"/>
    <w:rsid w:val="00A63A7D"/>
    <w:rsid w:val="00A64F82"/>
    <w:rsid w:val="00A71845"/>
    <w:rsid w:val="00A73137"/>
    <w:rsid w:val="00A7704A"/>
    <w:rsid w:val="00A77659"/>
    <w:rsid w:val="00A82304"/>
    <w:rsid w:val="00A9249F"/>
    <w:rsid w:val="00A92CC9"/>
    <w:rsid w:val="00A97436"/>
    <w:rsid w:val="00AA22E4"/>
    <w:rsid w:val="00AA305B"/>
    <w:rsid w:val="00AB2DFC"/>
    <w:rsid w:val="00AB422C"/>
    <w:rsid w:val="00AC1718"/>
    <w:rsid w:val="00AD114F"/>
    <w:rsid w:val="00AD11C5"/>
    <w:rsid w:val="00AD3C32"/>
    <w:rsid w:val="00AD6766"/>
    <w:rsid w:val="00AE4D45"/>
    <w:rsid w:val="00AF24D9"/>
    <w:rsid w:val="00AF2793"/>
    <w:rsid w:val="00AF52E0"/>
    <w:rsid w:val="00AF5307"/>
    <w:rsid w:val="00B06235"/>
    <w:rsid w:val="00B077CC"/>
    <w:rsid w:val="00B110CE"/>
    <w:rsid w:val="00B119D4"/>
    <w:rsid w:val="00B132FE"/>
    <w:rsid w:val="00B137E6"/>
    <w:rsid w:val="00B13F9A"/>
    <w:rsid w:val="00B149BC"/>
    <w:rsid w:val="00B15B65"/>
    <w:rsid w:val="00B1760F"/>
    <w:rsid w:val="00B205F4"/>
    <w:rsid w:val="00B3237C"/>
    <w:rsid w:val="00B370B7"/>
    <w:rsid w:val="00B37653"/>
    <w:rsid w:val="00B4286B"/>
    <w:rsid w:val="00B46813"/>
    <w:rsid w:val="00B6028F"/>
    <w:rsid w:val="00B614D3"/>
    <w:rsid w:val="00B64BD6"/>
    <w:rsid w:val="00B66C00"/>
    <w:rsid w:val="00B67658"/>
    <w:rsid w:val="00B70E85"/>
    <w:rsid w:val="00B74CD7"/>
    <w:rsid w:val="00B7514A"/>
    <w:rsid w:val="00B75863"/>
    <w:rsid w:val="00B837A7"/>
    <w:rsid w:val="00B8577F"/>
    <w:rsid w:val="00B86C7F"/>
    <w:rsid w:val="00B87580"/>
    <w:rsid w:val="00B92666"/>
    <w:rsid w:val="00B939FF"/>
    <w:rsid w:val="00BA144D"/>
    <w:rsid w:val="00BB5613"/>
    <w:rsid w:val="00BB5F82"/>
    <w:rsid w:val="00BB7656"/>
    <w:rsid w:val="00BC70E4"/>
    <w:rsid w:val="00BD2BD6"/>
    <w:rsid w:val="00BD3413"/>
    <w:rsid w:val="00BE2942"/>
    <w:rsid w:val="00BE46C3"/>
    <w:rsid w:val="00BE5D62"/>
    <w:rsid w:val="00BF247A"/>
    <w:rsid w:val="00BF636A"/>
    <w:rsid w:val="00BF77BC"/>
    <w:rsid w:val="00C034E4"/>
    <w:rsid w:val="00C11FB2"/>
    <w:rsid w:val="00C14532"/>
    <w:rsid w:val="00C16D65"/>
    <w:rsid w:val="00C20055"/>
    <w:rsid w:val="00C23A69"/>
    <w:rsid w:val="00C26B68"/>
    <w:rsid w:val="00C272FA"/>
    <w:rsid w:val="00C31D15"/>
    <w:rsid w:val="00C359E1"/>
    <w:rsid w:val="00C4271F"/>
    <w:rsid w:val="00C42EEF"/>
    <w:rsid w:val="00C43BB6"/>
    <w:rsid w:val="00C5018E"/>
    <w:rsid w:val="00C5177A"/>
    <w:rsid w:val="00C56CA1"/>
    <w:rsid w:val="00C603BB"/>
    <w:rsid w:val="00C65907"/>
    <w:rsid w:val="00C673CB"/>
    <w:rsid w:val="00C72861"/>
    <w:rsid w:val="00C73052"/>
    <w:rsid w:val="00C7641C"/>
    <w:rsid w:val="00C829D3"/>
    <w:rsid w:val="00C83381"/>
    <w:rsid w:val="00C87489"/>
    <w:rsid w:val="00C953A6"/>
    <w:rsid w:val="00CA19C4"/>
    <w:rsid w:val="00CA52B2"/>
    <w:rsid w:val="00CA70A3"/>
    <w:rsid w:val="00CB0053"/>
    <w:rsid w:val="00CB2712"/>
    <w:rsid w:val="00CB3ECC"/>
    <w:rsid w:val="00CC03B9"/>
    <w:rsid w:val="00CC79F3"/>
    <w:rsid w:val="00CD311D"/>
    <w:rsid w:val="00CD5EE3"/>
    <w:rsid w:val="00CD60D1"/>
    <w:rsid w:val="00CE16A8"/>
    <w:rsid w:val="00CE2B3D"/>
    <w:rsid w:val="00CE5208"/>
    <w:rsid w:val="00CE7926"/>
    <w:rsid w:val="00CF230B"/>
    <w:rsid w:val="00CF55D7"/>
    <w:rsid w:val="00D0137D"/>
    <w:rsid w:val="00D0534B"/>
    <w:rsid w:val="00D06C26"/>
    <w:rsid w:val="00D100B4"/>
    <w:rsid w:val="00D15769"/>
    <w:rsid w:val="00D20045"/>
    <w:rsid w:val="00D208AC"/>
    <w:rsid w:val="00D22354"/>
    <w:rsid w:val="00D22B1C"/>
    <w:rsid w:val="00D23A44"/>
    <w:rsid w:val="00D25689"/>
    <w:rsid w:val="00D26D0D"/>
    <w:rsid w:val="00D300B6"/>
    <w:rsid w:val="00D31A10"/>
    <w:rsid w:val="00D31A62"/>
    <w:rsid w:val="00D32B52"/>
    <w:rsid w:val="00D33BCE"/>
    <w:rsid w:val="00D33D56"/>
    <w:rsid w:val="00D34D68"/>
    <w:rsid w:val="00D410B4"/>
    <w:rsid w:val="00D415C9"/>
    <w:rsid w:val="00D42C0D"/>
    <w:rsid w:val="00D46B1F"/>
    <w:rsid w:val="00D4722B"/>
    <w:rsid w:val="00D52C48"/>
    <w:rsid w:val="00D5355E"/>
    <w:rsid w:val="00D54AC9"/>
    <w:rsid w:val="00D55A2B"/>
    <w:rsid w:val="00D564B4"/>
    <w:rsid w:val="00D57B41"/>
    <w:rsid w:val="00D60031"/>
    <w:rsid w:val="00D62E6F"/>
    <w:rsid w:val="00D63418"/>
    <w:rsid w:val="00D63D3E"/>
    <w:rsid w:val="00D643B2"/>
    <w:rsid w:val="00D67AE2"/>
    <w:rsid w:val="00D76D35"/>
    <w:rsid w:val="00D77EE2"/>
    <w:rsid w:val="00D83DB5"/>
    <w:rsid w:val="00D84337"/>
    <w:rsid w:val="00D879B7"/>
    <w:rsid w:val="00D905D7"/>
    <w:rsid w:val="00D91CEC"/>
    <w:rsid w:val="00D93F29"/>
    <w:rsid w:val="00D967B8"/>
    <w:rsid w:val="00DA09FD"/>
    <w:rsid w:val="00DA4595"/>
    <w:rsid w:val="00DB059D"/>
    <w:rsid w:val="00DB2C91"/>
    <w:rsid w:val="00DC2303"/>
    <w:rsid w:val="00DC57AC"/>
    <w:rsid w:val="00DD7BB4"/>
    <w:rsid w:val="00DE1B7F"/>
    <w:rsid w:val="00DE56F8"/>
    <w:rsid w:val="00DE6511"/>
    <w:rsid w:val="00DE7177"/>
    <w:rsid w:val="00DF0095"/>
    <w:rsid w:val="00DF0495"/>
    <w:rsid w:val="00DF322C"/>
    <w:rsid w:val="00DF5A59"/>
    <w:rsid w:val="00DF5D55"/>
    <w:rsid w:val="00DF5EE4"/>
    <w:rsid w:val="00E05E1E"/>
    <w:rsid w:val="00E118F4"/>
    <w:rsid w:val="00E11FF0"/>
    <w:rsid w:val="00E12B6E"/>
    <w:rsid w:val="00E20159"/>
    <w:rsid w:val="00E2198C"/>
    <w:rsid w:val="00E239E1"/>
    <w:rsid w:val="00E27D89"/>
    <w:rsid w:val="00E364FD"/>
    <w:rsid w:val="00E41F7D"/>
    <w:rsid w:val="00E42768"/>
    <w:rsid w:val="00E47D36"/>
    <w:rsid w:val="00E508D7"/>
    <w:rsid w:val="00E5096C"/>
    <w:rsid w:val="00E51A0C"/>
    <w:rsid w:val="00E54104"/>
    <w:rsid w:val="00E547D9"/>
    <w:rsid w:val="00E56C34"/>
    <w:rsid w:val="00E57801"/>
    <w:rsid w:val="00E72223"/>
    <w:rsid w:val="00E8011A"/>
    <w:rsid w:val="00E81C30"/>
    <w:rsid w:val="00E82C5F"/>
    <w:rsid w:val="00E8478D"/>
    <w:rsid w:val="00E86AC9"/>
    <w:rsid w:val="00E8720C"/>
    <w:rsid w:val="00E91696"/>
    <w:rsid w:val="00E92441"/>
    <w:rsid w:val="00E9257B"/>
    <w:rsid w:val="00E959D1"/>
    <w:rsid w:val="00E95C2F"/>
    <w:rsid w:val="00EA0F85"/>
    <w:rsid w:val="00EA17E2"/>
    <w:rsid w:val="00EA2231"/>
    <w:rsid w:val="00EA23FB"/>
    <w:rsid w:val="00EA284F"/>
    <w:rsid w:val="00EB135B"/>
    <w:rsid w:val="00EB3391"/>
    <w:rsid w:val="00EB3F34"/>
    <w:rsid w:val="00EB5F10"/>
    <w:rsid w:val="00EB63A5"/>
    <w:rsid w:val="00ED16A4"/>
    <w:rsid w:val="00ED61B5"/>
    <w:rsid w:val="00ED7890"/>
    <w:rsid w:val="00EE2FA7"/>
    <w:rsid w:val="00EE4D7D"/>
    <w:rsid w:val="00EE6528"/>
    <w:rsid w:val="00EF0795"/>
    <w:rsid w:val="00EF1219"/>
    <w:rsid w:val="00EF1A2C"/>
    <w:rsid w:val="00EF2143"/>
    <w:rsid w:val="00EF3151"/>
    <w:rsid w:val="00EF422A"/>
    <w:rsid w:val="00F014AE"/>
    <w:rsid w:val="00F024A8"/>
    <w:rsid w:val="00F03609"/>
    <w:rsid w:val="00F22921"/>
    <w:rsid w:val="00F23D0A"/>
    <w:rsid w:val="00F31A55"/>
    <w:rsid w:val="00F31B1A"/>
    <w:rsid w:val="00F339CB"/>
    <w:rsid w:val="00F359F1"/>
    <w:rsid w:val="00F37ED0"/>
    <w:rsid w:val="00F4330F"/>
    <w:rsid w:val="00F4354D"/>
    <w:rsid w:val="00F47FF2"/>
    <w:rsid w:val="00F5513B"/>
    <w:rsid w:val="00F565F9"/>
    <w:rsid w:val="00F635BF"/>
    <w:rsid w:val="00F66506"/>
    <w:rsid w:val="00F66EBF"/>
    <w:rsid w:val="00F66F45"/>
    <w:rsid w:val="00F6725A"/>
    <w:rsid w:val="00F71992"/>
    <w:rsid w:val="00F75B2C"/>
    <w:rsid w:val="00F8089B"/>
    <w:rsid w:val="00F81D08"/>
    <w:rsid w:val="00F848CF"/>
    <w:rsid w:val="00F92AF8"/>
    <w:rsid w:val="00F94A13"/>
    <w:rsid w:val="00F95F10"/>
    <w:rsid w:val="00F96BE1"/>
    <w:rsid w:val="00FA09F1"/>
    <w:rsid w:val="00FA4932"/>
    <w:rsid w:val="00FA58B6"/>
    <w:rsid w:val="00FA5F38"/>
    <w:rsid w:val="00FA78F7"/>
    <w:rsid w:val="00FC1AD8"/>
    <w:rsid w:val="00FC1EEE"/>
    <w:rsid w:val="00FC31C7"/>
    <w:rsid w:val="00FC3309"/>
    <w:rsid w:val="00FC544E"/>
    <w:rsid w:val="00FD4FD9"/>
    <w:rsid w:val="00FD5922"/>
    <w:rsid w:val="00FE2ACA"/>
    <w:rsid w:val="00FF4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2B4E2"/>
  <w15:docId w15:val="{6B0BCF66-531A-4866-AC3A-B027F0F6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8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32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696A"/>
    <w:pPr>
      <w:spacing w:before="360" w:after="120"/>
      <w:jc w:val="center"/>
      <w:outlineLvl w:val="1"/>
    </w:pPr>
    <w:rPr>
      <w:rFonts w:eastAsiaTheme="minorHAnsi" w:cstheme="minorBidi"/>
      <w:b/>
      <w:sz w:val="28"/>
      <w:szCs w:val="28"/>
    </w:rPr>
  </w:style>
  <w:style w:type="paragraph" w:styleId="Heading3">
    <w:name w:val="heading 3"/>
    <w:basedOn w:val="Normal"/>
    <w:next w:val="Normal"/>
    <w:link w:val="Heading3Char"/>
    <w:uiPriority w:val="9"/>
    <w:semiHidden/>
    <w:unhideWhenUsed/>
    <w:qFormat/>
    <w:rsid w:val="00A13279"/>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paragraph" w:styleId="ListParagraph">
    <w:name w:val="List Paragraph"/>
    <w:aliases w:val="Bulit List -  Paragraph,Bulleted Para,Bullets,CV text,DDM Gen Text,Dot pt,F5 List Paragraph,L,List 1,List Paragrap,List Paragraph1,List Paragraph11,List Paragraph111,NFP GP Bulleted List,Numbered paragraph,Recommendation,bullet point list"/>
    <w:basedOn w:val="Normal"/>
    <w:link w:val="ListParagraphChar"/>
    <w:uiPriority w:val="34"/>
    <w:qFormat/>
    <w:rsid w:val="004E6D8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15769"/>
    <w:pPr>
      <w:tabs>
        <w:tab w:val="center" w:pos="4513"/>
        <w:tab w:val="right" w:pos="9026"/>
      </w:tabs>
    </w:pPr>
  </w:style>
  <w:style w:type="character" w:customStyle="1" w:styleId="HeaderChar">
    <w:name w:val="Header Char"/>
    <w:basedOn w:val="DefaultParagraphFont"/>
    <w:link w:val="Header"/>
    <w:uiPriority w:val="99"/>
    <w:rsid w:val="00D157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5769"/>
    <w:pPr>
      <w:tabs>
        <w:tab w:val="center" w:pos="4513"/>
        <w:tab w:val="right" w:pos="9026"/>
      </w:tabs>
    </w:pPr>
  </w:style>
  <w:style w:type="character" w:customStyle="1" w:styleId="FooterChar">
    <w:name w:val="Footer Char"/>
    <w:basedOn w:val="DefaultParagraphFont"/>
    <w:link w:val="Footer"/>
    <w:uiPriority w:val="99"/>
    <w:rsid w:val="00D157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4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BC"/>
    <w:rPr>
      <w:rFonts w:ascii="Segoe UI" w:eastAsia="Times New Roman" w:hAnsi="Segoe UI" w:cs="Segoe UI"/>
      <w:sz w:val="18"/>
      <w:szCs w:val="18"/>
    </w:rPr>
  </w:style>
  <w:style w:type="paragraph" w:customStyle="1" w:styleId="BulletDot">
    <w:name w:val="Bullet Dot"/>
    <w:basedOn w:val="Normal"/>
    <w:link w:val="BulletDotChar"/>
    <w:qFormat/>
    <w:rsid w:val="001130AA"/>
    <w:pPr>
      <w:numPr>
        <w:numId w:val="6"/>
      </w:numPr>
      <w:suppressAutoHyphens/>
      <w:autoSpaceDE w:val="0"/>
      <w:autoSpaceDN w:val="0"/>
      <w:adjustRightInd w:val="0"/>
      <w:spacing w:after="50" w:line="280" w:lineRule="atLeast"/>
      <w:textAlignment w:val="center"/>
    </w:pPr>
    <w:rPr>
      <w:rFonts w:eastAsiaTheme="minorHAnsi" w:cs="FranklinGothic-Book"/>
      <w:color w:val="000000"/>
      <w:szCs w:val="22"/>
    </w:rPr>
  </w:style>
  <w:style w:type="character" w:customStyle="1" w:styleId="BulletDotChar">
    <w:name w:val="Bullet Dot Char"/>
    <w:basedOn w:val="DefaultParagraphFont"/>
    <w:link w:val="BulletDot"/>
    <w:rsid w:val="001130AA"/>
    <w:rPr>
      <w:rFonts w:ascii="Times New Roman" w:hAnsi="Times New Roman" w:cs="FranklinGothic-Book"/>
      <w:color w:val="000000"/>
      <w:sz w:val="24"/>
    </w:rPr>
  </w:style>
  <w:style w:type="paragraph" w:styleId="ListNumber">
    <w:name w:val="List Number"/>
    <w:basedOn w:val="Normal"/>
    <w:autoRedefine/>
    <w:uiPriority w:val="99"/>
    <w:semiHidden/>
    <w:unhideWhenUsed/>
    <w:qFormat/>
    <w:rsid w:val="00B92666"/>
    <w:pPr>
      <w:numPr>
        <w:numId w:val="7"/>
      </w:numPr>
      <w:spacing w:after="200"/>
    </w:pPr>
    <w:rPr>
      <w:rFonts w:eastAsia="Calibri"/>
      <w:b/>
    </w:rPr>
  </w:style>
  <w:style w:type="character" w:styleId="CommentReference">
    <w:name w:val="annotation reference"/>
    <w:basedOn w:val="DefaultParagraphFont"/>
    <w:semiHidden/>
    <w:unhideWhenUsed/>
    <w:rsid w:val="003C6A96"/>
    <w:rPr>
      <w:sz w:val="16"/>
      <w:szCs w:val="16"/>
    </w:rPr>
  </w:style>
  <w:style w:type="paragraph" w:styleId="CommentText">
    <w:name w:val="annotation text"/>
    <w:basedOn w:val="Normal"/>
    <w:link w:val="CommentTextChar"/>
    <w:uiPriority w:val="99"/>
    <w:unhideWhenUsed/>
    <w:rsid w:val="003C6A96"/>
    <w:rPr>
      <w:sz w:val="20"/>
      <w:szCs w:val="20"/>
    </w:rPr>
  </w:style>
  <w:style w:type="character" w:customStyle="1" w:styleId="CommentTextChar">
    <w:name w:val="Comment Text Char"/>
    <w:basedOn w:val="DefaultParagraphFont"/>
    <w:link w:val="CommentText"/>
    <w:uiPriority w:val="99"/>
    <w:rsid w:val="003C6A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A96"/>
    <w:rPr>
      <w:b/>
      <w:bCs/>
    </w:rPr>
  </w:style>
  <w:style w:type="character" w:customStyle="1" w:styleId="CommentSubjectChar">
    <w:name w:val="Comment Subject Char"/>
    <w:basedOn w:val="CommentTextChar"/>
    <w:link w:val="CommentSubject"/>
    <w:uiPriority w:val="99"/>
    <w:semiHidden/>
    <w:rsid w:val="003C6A96"/>
    <w:rPr>
      <w:rFonts w:ascii="Times New Roman" w:eastAsia="Times New Roman" w:hAnsi="Times New Roman" w:cs="Times New Roman"/>
      <w:b/>
      <w:bCs/>
      <w:sz w:val="20"/>
      <w:szCs w:val="20"/>
    </w:rPr>
  </w:style>
  <w:style w:type="paragraph" w:customStyle="1" w:styleId="TableText">
    <w:name w:val="TableText"/>
    <w:basedOn w:val="Normal"/>
    <w:qFormat/>
    <w:rsid w:val="00122B3D"/>
    <w:pPr>
      <w:spacing w:before="120" w:after="120"/>
    </w:pPr>
    <w:rPr>
      <w:rFonts w:ascii="Century Gothic" w:eastAsiaTheme="majorEastAsia" w:hAnsi="Century Gothic" w:cs="Arial"/>
      <w:bCs/>
      <w:sz w:val="20"/>
      <w:szCs w:val="20"/>
    </w:rPr>
  </w:style>
  <w:style w:type="paragraph" w:styleId="Revision">
    <w:name w:val="Revision"/>
    <w:hidden/>
    <w:uiPriority w:val="99"/>
    <w:semiHidden/>
    <w:rsid w:val="00076B8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E696A"/>
    <w:rPr>
      <w:rFonts w:ascii="Times New Roman" w:hAnsi="Times New Roman"/>
      <w:b/>
      <w:sz w:val="28"/>
      <w:szCs w:val="28"/>
    </w:rPr>
  </w:style>
  <w:style w:type="table" w:styleId="TableGrid">
    <w:name w:val="Table Grid"/>
    <w:basedOn w:val="TableNormal"/>
    <w:uiPriority w:val="59"/>
    <w:rsid w:val="00E5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form">
    <w:name w:val="TableText form"/>
    <w:basedOn w:val="TableText"/>
    <w:qFormat/>
    <w:rsid w:val="00B119D4"/>
    <w:pPr>
      <w:spacing w:before="40" w:after="240"/>
    </w:pPr>
    <w:rPr>
      <w:rFonts w:ascii="Arial" w:hAnsi="Arial"/>
    </w:rPr>
  </w:style>
  <w:style w:type="character" w:customStyle="1" w:styleId="Heading1Char">
    <w:name w:val="Heading 1 Char"/>
    <w:basedOn w:val="DefaultParagraphFont"/>
    <w:link w:val="Heading1"/>
    <w:uiPriority w:val="9"/>
    <w:rsid w:val="00A1327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1327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22C34"/>
    <w:pPr>
      <w:spacing w:before="100" w:beforeAutospacing="1" w:after="100" w:afterAutospacing="1"/>
    </w:pPr>
    <w:rPr>
      <w:lang w:eastAsia="en-AU"/>
    </w:rPr>
  </w:style>
  <w:style w:type="character" w:customStyle="1" w:styleId="ListParagraphChar">
    <w:name w:val="List Paragraph Char"/>
    <w:aliases w:val="Bulit List -  Paragraph Char,Bulleted Para Char,Bullets Char,CV text Char,DDM Gen Text Char,Dot pt Char,F5 List Paragraph Char,L Char,List 1 Char,List Paragrap Char,List Paragraph1 Char,List Paragraph11 Char,List Paragraph111 Char"/>
    <w:basedOn w:val="DefaultParagraphFont"/>
    <w:link w:val="ListParagraph"/>
    <w:uiPriority w:val="34"/>
    <w:qFormat/>
    <w:rsid w:val="00434B9A"/>
  </w:style>
  <w:style w:type="table" w:customStyle="1" w:styleId="TableGrid2">
    <w:name w:val="Table Grid2"/>
    <w:basedOn w:val="TableNormal"/>
    <w:next w:val="TableGrid"/>
    <w:uiPriority w:val="39"/>
    <w:rsid w:val="000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rsid w:val="00FA5F38"/>
    <w:pPr>
      <w:spacing w:before="180"/>
      <w:ind w:left="1134"/>
    </w:pPr>
    <w:rPr>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3967">
      <w:bodyDiv w:val="1"/>
      <w:marLeft w:val="0"/>
      <w:marRight w:val="0"/>
      <w:marTop w:val="0"/>
      <w:marBottom w:val="0"/>
      <w:divBdr>
        <w:top w:val="none" w:sz="0" w:space="0" w:color="auto"/>
        <w:left w:val="none" w:sz="0" w:space="0" w:color="auto"/>
        <w:bottom w:val="none" w:sz="0" w:space="0" w:color="auto"/>
        <w:right w:val="none" w:sz="0" w:space="0" w:color="auto"/>
      </w:divBdr>
    </w:div>
    <w:div w:id="372733663">
      <w:bodyDiv w:val="1"/>
      <w:marLeft w:val="0"/>
      <w:marRight w:val="0"/>
      <w:marTop w:val="0"/>
      <w:marBottom w:val="0"/>
      <w:divBdr>
        <w:top w:val="none" w:sz="0" w:space="0" w:color="auto"/>
        <w:left w:val="none" w:sz="0" w:space="0" w:color="auto"/>
        <w:bottom w:val="none" w:sz="0" w:space="0" w:color="auto"/>
        <w:right w:val="none" w:sz="0" w:space="0" w:color="auto"/>
      </w:divBdr>
    </w:div>
    <w:div w:id="560795789">
      <w:bodyDiv w:val="1"/>
      <w:marLeft w:val="0"/>
      <w:marRight w:val="0"/>
      <w:marTop w:val="0"/>
      <w:marBottom w:val="0"/>
      <w:divBdr>
        <w:top w:val="none" w:sz="0" w:space="0" w:color="auto"/>
        <w:left w:val="none" w:sz="0" w:space="0" w:color="auto"/>
        <w:bottom w:val="none" w:sz="0" w:space="0" w:color="auto"/>
        <w:right w:val="none" w:sz="0" w:space="0" w:color="auto"/>
      </w:divBdr>
    </w:div>
    <w:div w:id="582884564">
      <w:bodyDiv w:val="1"/>
      <w:marLeft w:val="0"/>
      <w:marRight w:val="0"/>
      <w:marTop w:val="0"/>
      <w:marBottom w:val="0"/>
      <w:divBdr>
        <w:top w:val="none" w:sz="0" w:space="0" w:color="auto"/>
        <w:left w:val="none" w:sz="0" w:space="0" w:color="auto"/>
        <w:bottom w:val="none" w:sz="0" w:space="0" w:color="auto"/>
        <w:right w:val="none" w:sz="0" w:space="0" w:color="auto"/>
      </w:divBdr>
    </w:div>
    <w:div w:id="598485529">
      <w:bodyDiv w:val="1"/>
      <w:marLeft w:val="0"/>
      <w:marRight w:val="0"/>
      <w:marTop w:val="0"/>
      <w:marBottom w:val="0"/>
      <w:divBdr>
        <w:top w:val="none" w:sz="0" w:space="0" w:color="auto"/>
        <w:left w:val="none" w:sz="0" w:space="0" w:color="auto"/>
        <w:bottom w:val="none" w:sz="0" w:space="0" w:color="auto"/>
        <w:right w:val="none" w:sz="0" w:space="0" w:color="auto"/>
      </w:divBdr>
    </w:div>
    <w:div w:id="687758471">
      <w:bodyDiv w:val="1"/>
      <w:marLeft w:val="0"/>
      <w:marRight w:val="0"/>
      <w:marTop w:val="0"/>
      <w:marBottom w:val="0"/>
      <w:divBdr>
        <w:top w:val="none" w:sz="0" w:space="0" w:color="auto"/>
        <w:left w:val="none" w:sz="0" w:space="0" w:color="auto"/>
        <w:bottom w:val="none" w:sz="0" w:space="0" w:color="auto"/>
        <w:right w:val="none" w:sz="0" w:space="0" w:color="auto"/>
      </w:divBdr>
    </w:div>
    <w:div w:id="736053374">
      <w:bodyDiv w:val="1"/>
      <w:marLeft w:val="0"/>
      <w:marRight w:val="0"/>
      <w:marTop w:val="0"/>
      <w:marBottom w:val="0"/>
      <w:divBdr>
        <w:top w:val="none" w:sz="0" w:space="0" w:color="auto"/>
        <w:left w:val="none" w:sz="0" w:space="0" w:color="auto"/>
        <w:bottom w:val="none" w:sz="0" w:space="0" w:color="auto"/>
        <w:right w:val="none" w:sz="0" w:space="0" w:color="auto"/>
      </w:divBdr>
    </w:div>
    <w:div w:id="794450232">
      <w:bodyDiv w:val="1"/>
      <w:marLeft w:val="0"/>
      <w:marRight w:val="0"/>
      <w:marTop w:val="0"/>
      <w:marBottom w:val="0"/>
      <w:divBdr>
        <w:top w:val="none" w:sz="0" w:space="0" w:color="auto"/>
        <w:left w:val="none" w:sz="0" w:space="0" w:color="auto"/>
        <w:bottom w:val="none" w:sz="0" w:space="0" w:color="auto"/>
        <w:right w:val="none" w:sz="0" w:space="0" w:color="auto"/>
      </w:divBdr>
    </w:div>
    <w:div w:id="812868256">
      <w:bodyDiv w:val="1"/>
      <w:marLeft w:val="0"/>
      <w:marRight w:val="0"/>
      <w:marTop w:val="0"/>
      <w:marBottom w:val="0"/>
      <w:divBdr>
        <w:top w:val="none" w:sz="0" w:space="0" w:color="auto"/>
        <w:left w:val="none" w:sz="0" w:space="0" w:color="auto"/>
        <w:bottom w:val="none" w:sz="0" w:space="0" w:color="auto"/>
        <w:right w:val="none" w:sz="0" w:space="0" w:color="auto"/>
      </w:divBdr>
    </w:div>
    <w:div w:id="918755422">
      <w:bodyDiv w:val="1"/>
      <w:marLeft w:val="0"/>
      <w:marRight w:val="0"/>
      <w:marTop w:val="0"/>
      <w:marBottom w:val="0"/>
      <w:divBdr>
        <w:top w:val="none" w:sz="0" w:space="0" w:color="auto"/>
        <w:left w:val="none" w:sz="0" w:space="0" w:color="auto"/>
        <w:bottom w:val="none" w:sz="0" w:space="0" w:color="auto"/>
        <w:right w:val="none" w:sz="0" w:space="0" w:color="auto"/>
      </w:divBdr>
      <w:divsChild>
        <w:div w:id="1977296867">
          <w:marLeft w:val="0"/>
          <w:marRight w:val="0"/>
          <w:marTop w:val="0"/>
          <w:marBottom w:val="0"/>
          <w:divBdr>
            <w:top w:val="none" w:sz="0" w:space="0" w:color="auto"/>
            <w:left w:val="none" w:sz="0" w:space="0" w:color="auto"/>
            <w:bottom w:val="none" w:sz="0" w:space="0" w:color="auto"/>
            <w:right w:val="none" w:sz="0" w:space="0" w:color="auto"/>
          </w:divBdr>
          <w:divsChild>
            <w:div w:id="1328090770">
              <w:marLeft w:val="0"/>
              <w:marRight w:val="0"/>
              <w:marTop w:val="0"/>
              <w:marBottom w:val="0"/>
              <w:divBdr>
                <w:top w:val="none" w:sz="0" w:space="0" w:color="auto"/>
                <w:left w:val="none" w:sz="0" w:space="0" w:color="auto"/>
                <w:bottom w:val="none" w:sz="0" w:space="0" w:color="auto"/>
                <w:right w:val="none" w:sz="0" w:space="0" w:color="auto"/>
              </w:divBdr>
              <w:divsChild>
                <w:div w:id="920530969">
                  <w:marLeft w:val="0"/>
                  <w:marRight w:val="0"/>
                  <w:marTop w:val="0"/>
                  <w:marBottom w:val="0"/>
                  <w:divBdr>
                    <w:top w:val="none" w:sz="0" w:space="0" w:color="auto"/>
                    <w:left w:val="none" w:sz="0" w:space="0" w:color="auto"/>
                    <w:bottom w:val="none" w:sz="0" w:space="0" w:color="auto"/>
                    <w:right w:val="none" w:sz="0" w:space="0" w:color="auto"/>
                  </w:divBdr>
                  <w:divsChild>
                    <w:div w:id="275067438">
                      <w:marLeft w:val="0"/>
                      <w:marRight w:val="0"/>
                      <w:marTop w:val="0"/>
                      <w:marBottom w:val="0"/>
                      <w:divBdr>
                        <w:top w:val="none" w:sz="0" w:space="0" w:color="auto"/>
                        <w:left w:val="none" w:sz="0" w:space="0" w:color="auto"/>
                        <w:bottom w:val="none" w:sz="0" w:space="0" w:color="auto"/>
                        <w:right w:val="none" w:sz="0" w:space="0" w:color="auto"/>
                      </w:divBdr>
                      <w:divsChild>
                        <w:div w:id="870192867">
                          <w:marLeft w:val="0"/>
                          <w:marRight w:val="0"/>
                          <w:marTop w:val="0"/>
                          <w:marBottom w:val="0"/>
                          <w:divBdr>
                            <w:top w:val="none" w:sz="0" w:space="0" w:color="auto"/>
                            <w:left w:val="none" w:sz="0" w:space="0" w:color="auto"/>
                            <w:bottom w:val="none" w:sz="0" w:space="0" w:color="auto"/>
                            <w:right w:val="none" w:sz="0" w:space="0" w:color="auto"/>
                          </w:divBdr>
                          <w:divsChild>
                            <w:div w:id="1201675160">
                              <w:marLeft w:val="0"/>
                              <w:marRight w:val="0"/>
                              <w:marTop w:val="0"/>
                              <w:marBottom w:val="0"/>
                              <w:divBdr>
                                <w:top w:val="none" w:sz="0" w:space="0" w:color="auto"/>
                                <w:left w:val="none" w:sz="0" w:space="0" w:color="auto"/>
                                <w:bottom w:val="none" w:sz="0" w:space="0" w:color="auto"/>
                                <w:right w:val="none" w:sz="0" w:space="0" w:color="auto"/>
                              </w:divBdr>
                              <w:divsChild>
                                <w:div w:id="566845542">
                                  <w:marLeft w:val="0"/>
                                  <w:marRight w:val="0"/>
                                  <w:marTop w:val="0"/>
                                  <w:marBottom w:val="0"/>
                                  <w:divBdr>
                                    <w:top w:val="none" w:sz="0" w:space="0" w:color="auto"/>
                                    <w:left w:val="none" w:sz="0" w:space="0" w:color="auto"/>
                                    <w:bottom w:val="none" w:sz="0" w:space="0" w:color="auto"/>
                                    <w:right w:val="none" w:sz="0" w:space="0" w:color="auto"/>
                                  </w:divBdr>
                                  <w:divsChild>
                                    <w:div w:id="525023590">
                                      <w:marLeft w:val="0"/>
                                      <w:marRight w:val="0"/>
                                      <w:marTop w:val="0"/>
                                      <w:marBottom w:val="0"/>
                                      <w:divBdr>
                                        <w:top w:val="none" w:sz="0" w:space="0" w:color="auto"/>
                                        <w:left w:val="none" w:sz="0" w:space="0" w:color="auto"/>
                                        <w:bottom w:val="none" w:sz="0" w:space="0" w:color="auto"/>
                                        <w:right w:val="none" w:sz="0" w:space="0" w:color="auto"/>
                                      </w:divBdr>
                                      <w:divsChild>
                                        <w:div w:id="1107190541">
                                          <w:marLeft w:val="0"/>
                                          <w:marRight w:val="0"/>
                                          <w:marTop w:val="0"/>
                                          <w:marBottom w:val="0"/>
                                          <w:divBdr>
                                            <w:top w:val="none" w:sz="0" w:space="0" w:color="auto"/>
                                            <w:left w:val="none" w:sz="0" w:space="0" w:color="auto"/>
                                            <w:bottom w:val="none" w:sz="0" w:space="0" w:color="auto"/>
                                            <w:right w:val="none" w:sz="0" w:space="0" w:color="auto"/>
                                          </w:divBdr>
                                          <w:divsChild>
                                            <w:div w:id="2023507247">
                                              <w:marLeft w:val="0"/>
                                              <w:marRight w:val="0"/>
                                              <w:marTop w:val="0"/>
                                              <w:marBottom w:val="0"/>
                                              <w:divBdr>
                                                <w:top w:val="none" w:sz="0" w:space="0" w:color="auto"/>
                                                <w:left w:val="none" w:sz="0" w:space="0" w:color="auto"/>
                                                <w:bottom w:val="none" w:sz="0" w:space="0" w:color="auto"/>
                                                <w:right w:val="none" w:sz="0" w:space="0" w:color="auto"/>
                                              </w:divBdr>
                                              <w:divsChild>
                                                <w:div w:id="1978604569">
                                                  <w:marLeft w:val="0"/>
                                                  <w:marRight w:val="0"/>
                                                  <w:marTop w:val="0"/>
                                                  <w:marBottom w:val="0"/>
                                                  <w:divBdr>
                                                    <w:top w:val="none" w:sz="0" w:space="0" w:color="auto"/>
                                                    <w:left w:val="none" w:sz="0" w:space="0" w:color="auto"/>
                                                    <w:bottom w:val="none" w:sz="0" w:space="0" w:color="auto"/>
                                                    <w:right w:val="none" w:sz="0" w:space="0" w:color="auto"/>
                                                  </w:divBdr>
                                                  <w:divsChild>
                                                    <w:div w:id="840895138">
                                                      <w:marLeft w:val="0"/>
                                                      <w:marRight w:val="0"/>
                                                      <w:marTop w:val="0"/>
                                                      <w:marBottom w:val="0"/>
                                                      <w:divBdr>
                                                        <w:top w:val="none" w:sz="0" w:space="0" w:color="auto"/>
                                                        <w:left w:val="none" w:sz="0" w:space="0" w:color="auto"/>
                                                        <w:bottom w:val="none" w:sz="0" w:space="0" w:color="auto"/>
                                                        <w:right w:val="none" w:sz="0" w:space="0" w:color="auto"/>
                                                      </w:divBdr>
                                                      <w:divsChild>
                                                        <w:div w:id="1381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2378173">
      <w:bodyDiv w:val="1"/>
      <w:marLeft w:val="0"/>
      <w:marRight w:val="0"/>
      <w:marTop w:val="0"/>
      <w:marBottom w:val="0"/>
      <w:divBdr>
        <w:top w:val="none" w:sz="0" w:space="0" w:color="auto"/>
        <w:left w:val="none" w:sz="0" w:space="0" w:color="auto"/>
        <w:bottom w:val="none" w:sz="0" w:space="0" w:color="auto"/>
        <w:right w:val="none" w:sz="0" w:space="0" w:color="auto"/>
      </w:divBdr>
    </w:div>
    <w:div w:id="959647437">
      <w:bodyDiv w:val="1"/>
      <w:marLeft w:val="0"/>
      <w:marRight w:val="0"/>
      <w:marTop w:val="0"/>
      <w:marBottom w:val="0"/>
      <w:divBdr>
        <w:top w:val="none" w:sz="0" w:space="0" w:color="auto"/>
        <w:left w:val="none" w:sz="0" w:space="0" w:color="auto"/>
        <w:bottom w:val="none" w:sz="0" w:space="0" w:color="auto"/>
        <w:right w:val="none" w:sz="0" w:space="0" w:color="auto"/>
      </w:divBdr>
    </w:div>
    <w:div w:id="1103962627">
      <w:bodyDiv w:val="1"/>
      <w:marLeft w:val="0"/>
      <w:marRight w:val="0"/>
      <w:marTop w:val="0"/>
      <w:marBottom w:val="0"/>
      <w:divBdr>
        <w:top w:val="none" w:sz="0" w:space="0" w:color="auto"/>
        <w:left w:val="none" w:sz="0" w:space="0" w:color="auto"/>
        <w:bottom w:val="none" w:sz="0" w:space="0" w:color="auto"/>
        <w:right w:val="none" w:sz="0" w:space="0" w:color="auto"/>
      </w:divBdr>
    </w:div>
    <w:div w:id="1185630709">
      <w:bodyDiv w:val="1"/>
      <w:marLeft w:val="0"/>
      <w:marRight w:val="0"/>
      <w:marTop w:val="0"/>
      <w:marBottom w:val="0"/>
      <w:divBdr>
        <w:top w:val="none" w:sz="0" w:space="0" w:color="auto"/>
        <w:left w:val="none" w:sz="0" w:space="0" w:color="auto"/>
        <w:bottom w:val="none" w:sz="0" w:space="0" w:color="auto"/>
        <w:right w:val="none" w:sz="0" w:space="0" w:color="auto"/>
      </w:divBdr>
    </w:div>
    <w:div w:id="1243757769">
      <w:bodyDiv w:val="1"/>
      <w:marLeft w:val="0"/>
      <w:marRight w:val="0"/>
      <w:marTop w:val="0"/>
      <w:marBottom w:val="0"/>
      <w:divBdr>
        <w:top w:val="none" w:sz="0" w:space="0" w:color="auto"/>
        <w:left w:val="none" w:sz="0" w:space="0" w:color="auto"/>
        <w:bottom w:val="none" w:sz="0" w:space="0" w:color="auto"/>
        <w:right w:val="none" w:sz="0" w:space="0" w:color="auto"/>
      </w:divBdr>
    </w:div>
    <w:div w:id="1412922701">
      <w:bodyDiv w:val="1"/>
      <w:marLeft w:val="0"/>
      <w:marRight w:val="0"/>
      <w:marTop w:val="0"/>
      <w:marBottom w:val="0"/>
      <w:divBdr>
        <w:top w:val="none" w:sz="0" w:space="0" w:color="auto"/>
        <w:left w:val="none" w:sz="0" w:space="0" w:color="auto"/>
        <w:bottom w:val="none" w:sz="0" w:space="0" w:color="auto"/>
        <w:right w:val="none" w:sz="0" w:space="0" w:color="auto"/>
      </w:divBdr>
    </w:div>
    <w:div w:id="1470396898">
      <w:bodyDiv w:val="1"/>
      <w:marLeft w:val="0"/>
      <w:marRight w:val="0"/>
      <w:marTop w:val="0"/>
      <w:marBottom w:val="0"/>
      <w:divBdr>
        <w:top w:val="none" w:sz="0" w:space="0" w:color="auto"/>
        <w:left w:val="none" w:sz="0" w:space="0" w:color="auto"/>
        <w:bottom w:val="none" w:sz="0" w:space="0" w:color="auto"/>
        <w:right w:val="none" w:sz="0" w:space="0" w:color="auto"/>
      </w:divBdr>
    </w:div>
    <w:div w:id="1508905237">
      <w:bodyDiv w:val="1"/>
      <w:marLeft w:val="0"/>
      <w:marRight w:val="0"/>
      <w:marTop w:val="0"/>
      <w:marBottom w:val="0"/>
      <w:divBdr>
        <w:top w:val="none" w:sz="0" w:space="0" w:color="auto"/>
        <w:left w:val="none" w:sz="0" w:space="0" w:color="auto"/>
        <w:bottom w:val="none" w:sz="0" w:space="0" w:color="auto"/>
        <w:right w:val="none" w:sz="0" w:space="0" w:color="auto"/>
      </w:divBdr>
    </w:div>
    <w:div w:id="1552183839">
      <w:bodyDiv w:val="1"/>
      <w:marLeft w:val="0"/>
      <w:marRight w:val="0"/>
      <w:marTop w:val="0"/>
      <w:marBottom w:val="0"/>
      <w:divBdr>
        <w:top w:val="none" w:sz="0" w:space="0" w:color="auto"/>
        <w:left w:val="none" w:sz="0" w:space="0" w:color="auto"/>
        <w:bottom w:val="none" w:sz="0" w:space="0" w:color="auto"/>
        <w:right w:val="none" w:sz="0" w:space="0" w:color="auto"/>
      </w:divBdr>
    </w:div>
    <w:div w:id="1620648608">
      <w:bodyDiv w:val="1"/>
      <w:marLeft w:val="0"/>
      <w:marRight w:val="0"/>
      <w:marTop w:val="0"/>
      <w:marBottom w:val="0"/>
      <w:divBdr>
        <w:top w:val="none" w:sz="0" w:space="0" w:color="auto"/>
        <w:left w:val="none" w:sz="0" w:space="0" w:color="auto"/>
        <w:bottom w:val="none" w:sz="0" w:space="0" w:color="auto"/>
        <w:right w:val="none" w:sz="0" w:space="0" w:color="auto"/>
      </w:divBdr>
    </w:div>
    <w:div w:id="1739131106">
      <w:bodyDiv w:val="1"/>
      <w:marLeft w:val="0"/>
      <w:marRight w:val="0"/>
      <w:marTop w:val="0"/>
      <w:marBottom w:val="0"/>
      <w:divBdr>
        <w:top w:val="none" w:sz="0" w:space="0" w:color="auto"/>
        <w:left w:val="none" w:sz="0" w:space="0" w:color="auto"/>
        <w:bottom w:val="none" w:sz="0" w:space="0" w:color="auto"/>
        <w:right w:val="none" w:sz="0" w:space="0" w:color="auto"/>
      </w:divBdr>
    </w:div>
    <w:div w:id="1836725514">
      <w:bodyDiv w:val="1"/>
      <w:marLeft w:val="0"/>
      <w:marRight w:val="0"/>
      <w:marTop w:val="0"/>
      <w:marBottom w:val="0"/>
      <w:divBdr>
        <w:top w:val="none" w:sz="0" w:space="0" w:color="auto"/>
        <w:left w:val="none" w:sz="0" w:space="0" w:color="auto"/>
        <w:bottom w:val="none" w:sz="0" w:space="0" w:color="auto"/>
        <w:right w:val="none" w:sz="0" w:space="0" w:color="auto"/>
      </w:divBdr>
    </w:div>
    <w:div w:id="2007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425B9E3A0F87041947DBDF228134BE7" ma:contentTypeVersion="" ma:contentTypeDescription="PDMS Document Site Content Type" ma:contentTypeScope="" ma:versionID="35e124dd8782611c98a3695a843d29b2">
  <xsd:schema xmlns:xsd="http://www.w3.org/2001/XMLSchema" xmlns:xs="http://www.w3.org/2001/XMLSchema" xmlns:p="http://schemas.microsoft.com/office/2006/metadata/properties" xmlns:ns2="3C7C3B11-755E-4CDE-97A6-ED7AC8B8DC95" targetNamespace="http://schemas.microsoft.com/office/2006/metadata/properties" ma:root="true" ma:fieldsID="403ada77e8190b0878ab5f74dd86aa80" ns2:_="">
    <xsd:import namespace="3C7C3B11-755E-4CDE-97A6-ED7AC8B8DC9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C3B11-755E-4CDE-97A6-ED7AC8B8DC9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C7C3B11-755E-4CDE-97A6-ED7AC8B8DC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2C89-E3BA-4ED8-AE62-612CE3A5BC07}">
  <ds:schemaRefs>
    <ds:schemaRef ds:uri="http://schemas.microsoft.com/sharepoint/v3/contenttype/forms"/>
  </ds:schemaRefs>
</ds:datastoreItem>
</file>

<file path=customXml/itemProps2.xml><?xml version="1.0" encoding="utf-8"?>
<ds:datastoreItem xmlns:ds="http://schemas.openxmlformats.org/officeDocument/2006/customXml" ds:itemID="{011003A2-F15C-45B7-AEAC-82CBB7B4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C3B11-755E-4CDE-97A6-ED7AC8B8D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EAFA1-09A1-491A-B677-A82A4F1FE3B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7C3B11-755E-4CDE-97A6-ED7AC8B8DC95"/>
    <ds:schemaRef ds:uri="http://www.w3.org/XML/1998/namespace"/>
    <ds:schemaRef ds:uri="http://purl.org/dc/dcmitype/"/>
  </ds:schemaRefs>
</ds:datastoreItem>
</file>

<file path=customXml/itemProps4.xml><?xml version="1.0" encoding="utf-8"?>
<ds:datastoreItem xmlns:ds="http://schemas.openxmlformats.org/officeDocument/2006/customXml" ds:itemID="{1D0FF580-AAB2-458A-BCEF-45EECA73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10</TotalTime>
  <Pages>9</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CHRISTIANSEN Paul</dc:creator>
  <cp:lastModifiedBy>STEVENSON Tiffany</cp:lastModifiedBy>
  <cp:revision>3</cp:revision>
  <cp:lastPrinted>2022-02-25T03:29:00Z</cp:lastPrinted>
  <dcterms:created xsi:type="dcterms:W3CDTF">2022-08-04T01:51:00Z</dcterms:created>
  <dcterms:modified xsi:type="dcterms:W3CDTF">2022-08-18T05:37:00Z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0x010100266966F133664895A6EE3632470D45F500F425B9E3A0F87041947DBDF228134BE7</vt:lpwstr>
  </property>
</Properties>
</file>