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EAD88" w14:textId="77777777" w:rsidR="00FB640B" w:rsidRPr="008B24C8" w:rsidRDefault="0057002B" w:rsidP="00BB0CF2">
      <w:pPr>
        <w:pStyle w:val="ESTitleHeader"/>
      </w:pPr>
      <w:r w:rsidRPr="008B24C8">
        <w:t>EXPLANATORY STATEME</w:t>
      </w:r>
      <w:bookmarkStart w:id="0" w:name="_GoBack"/>
      <w:bookmarkEnd w:id="0"/>
      <w:r w:rsidRPr="008B24C8">
        <w:t>NT</w:t>
      </w:r>
    </w:p>
    <w:p w14:paraId="1D63E857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B9229D">
        <w:t>Minister for Immigration, Citizenship and Multicultural Affairs</w:t>
      </w:r>
    </w:p>
    <w:p w14:paraId="1CD51259" w14:textId="42035E92" w:rsidR="0057002B" w:rsidRPr="008B24C8" w:rsidRDefault="000C3523" w:rsidP="00BB0CF2">
      <w:pPr>
        <w:pStyle w:val="ESTitleEnablingLegislation"/>
      </w:pPr>
      <w:r>
        <w:t>Migration Regulations 1994</w:t>
      </w:r>
    </w:p>
    <w:p w14:paraId="352D9169" w14:textId="7ADB40EA" w:rsidR="0057002B" w:rsidRPr="008B24C8" w:rsidRDefault="00B9229D" w:rsidP="00BB0CF2">
      <w:pPr>
        <w:pStyle w:val="ESTitleInstrumentName"/>
      </w:pPr>
      <w:r>
        <w:t>Migration (</w:t>
      </w:r>
      <w:r w:rsidR="00E67051">
        <w:t xml:space="preserve">Supporting </w:t>
      </w:r>
      <w:r>
        <w:t xml:space="preserve">Innovation in South Australia Event </w:t>
      </w:r>
      <w:r w:rsidR="00A76906">
        <w:t>for Class GG,</w:t>
      </w:r>
      <w:r>
        <w:t xml:space="preserve"> </w:t>
      </w:r>
      <w:r w:rsidR="0037504B">
        <w:t>S</w:t>
      </w:r>
      <w:r>
        <w:t>ubclass 40</w:t>
      </w:r>
      <w:r w:rsidR="00283909">
        <w:t>8</w:t>
      </w:r>
      <w:r>
        <w:t xml:space="preserve"> </w:t>
      </w:r>
      <w:r w:rsidR="00A76906">
        <w:t>(Temporary</w:t>
      </w:r>
      <w:r w:rsidR="003518B2">
        <w:t xml:space="preserve"> Activity</w:t>
      </w:r>
      <w:r w:rsidR="00A76906">
        <w:t xml:space="preserve">) </w:t>
      </w:r>
      <w:r>
        <w:t xml:space="preserve">Visa) Repeal </w:t>
      </w:r>
      <w:r w:rsidR="000C3523">
        <w:t>Instrument (</w:t>
      </w:r>
      <w:r w:rsidR="004A56CF">
        <w:t>LIN </w:t>
      </w:r>
      <w:r>
        <w:t>22/067)</w:t>
      </w:r>
      <w:r w:rsidR="004A56CF">
        <w:t> </w:t>
      </w:r>
      <w:r>
        <w:t>2022</w:t>
      </w:r>
    </w:p>
    <w:p w14:paraId="30304203" w14:textId="44D6C399" w:rsidR="00B9229D" w:rsidRDefault="00B9229D" w:rsidP="00B9229D">
      <w:pPr>
        <w:pStyle w:val="ESPara"/>
        <w:numPr>
          <w:ilvl w:val="0"/>
          <w:numId w:val="5"/>
        </w:numPr>
        <w:tabs>
          <w:tab w:val="left" w:pos="720"/>
        </w:tabs>
        <w:ind w:left="567" w:hanging="567"/>
      </w:pPr>
      <w:r>
        <w:t xml:space="preserve">The instrument, Departmental reference LIN 22/067, is made under paragraph 408.229(b) of </w:t>
      </w:r>
      <w:r w:rsidR="00283909">
        <w:t xml:space="preserve">Schedule 2 to </w:t>
      </w:r>
      <w:r>
        <w:t xml:space="preserve">the </w:t>
      </w:r>
      <w:r>
        <w:rPr>
          <w:i/>
          <w:iCs/>
        </w:rPr>
        <w:t>Migration Regulations 1994</w:t>
      </w:r>
      <w:r>
        <w:t xml:space="preserve"> (the Regulations).</w:t>
      </w:r>
    </w:p>
    <w:p w14:paraId="466130E6" w14:textId="606F50E7" w:rsidR="00B9229D" w:rsidRDefault="00B9229D" w:rsidP="00B9229D">
      <w:pPr>
        <w:pStyle w:val="ESPara"/>
        <w:numPr>
          <w:ilvl w:val="0"/>
          <w:numId w:val="5"/>
        </w:numPr>
        <w:tabs>
          <w:tab w:val="left" w:pos="720"/>
        </w:tabs>
        <w:ind w:left="567" w:hanging="567"/>
      </w:pPr>
      <w:r>
        <w:t xml:space="preserve">The instrument repeals </w:t>
      </w:r>
      <w:r>
        <w:rPr>
          <w:i/>
          <w:iCs/>
        </w:rPr>
        <w:t>Migration (LIN 18/077: Supporting Innovation in South Australia Event for Class GG, Subclass 408 (Temporary Activity) Visa) Instrument 2018</w:t>
      </w:r>
      <w:r>
        <w:t xml:space="preserve"> (LIN 18/077) in accordance with subsection 33(3) of the </w:t>
      </w:r>
      <w:r>
        <w:rPr>
          <w:i/>
          <w:iCs/>
        </w:rPr>
        <w:t>Acts Interpretation Act 1901</w:t>
      </w:r>
      <w:r>
        <w:t>.</w:t>
      </w:r>
      <w:r w:rsidR="00B60694">
        <w:t xml:space="preserve"> </w:t>
      </w:r>
      <w:r>
        <w:t xml:space="preserve"> That subsection provides that a power to make a legislative instrument includes a power to amend or repeal that instrument in the same manner, and subject to the same conditions, as the power to make the instrument.</w:t>
      </w:r>
      <w:r w:rsidR="004A56CF">
        <w:t xml:space="preserve">  </w:t>
      </w:r>
    </w:p>
    <w:p w14:paraId="199DD028" w14:textId="0170F0F6" w:rsidR="00B9229D" w:rsidRDefault="00B9229D" w:rsidP="00B9229D">
      <w:pPr>
        <w:pStyle w:val="ESPara"/>
        <w:numPr>
          <w:ilvl w:val="0"/>
          <w:numId w:val="5"/>
        </w:numPr>
        <w:tabs>
          <w:tab w:val="left" w:pos="720"/>
        </w:tabs>
        <w:ind w:left="567" w:hanging="567"/>
      </w:pPr>
      <w:r>
        <w:t xml:space="preserve">The instrument commences the day after it is registered </w:t>
      </w:r>
      <w:r w:rsidR="00DA6C6A">
        <w:t xml:space="preserve">on </w:t>
      </w:r>
      <w:r>
        <w:t xml:space="preserve">the Federal Register of Legislation, and is a legislative instrument </w:t>
      </w:r>
      <w:r w:rsidR="00946B92">
        <w:t xml:space="preserve">within the meaning of section 8 of </w:t>
      </w:r>
      <w:r>
        <w:t xml:space="preserve">the </w:t>
      </w:r>
      <w:r>
        <w:rPr>
          <w:i/>
          <w:iCs/>
        </w:rPr>
        <w:t>Legislation Act 2003</w:t>
      </w:r>
      <w:r>
        <w:t xml:space="preserve"> (the Legislation Act).</w:t>
      </w:r>
    </w:p>
    <w:p w14:paraId="564757E3" w14:textId="77777777" w:rsidR="00EA12C9" w:rsidRPr="00B9229D" w:rsidRDefault="00BD598E" w:rsidP="00100DFC">
      <w:pPr>
        <w:pStyle w:val="ESHeading"/>
      </w:pPr>
      <w:r w:rsidRPr="008B24C8">
        <w:t>Purpose</w:t>
      </w:r>
      <w:r w:rsidR="00BB0CF2">
        <w:t xml:space="preserve"> </w:t>
      </w:r>
    </w:p>
    <w:p w14:paraId="57FD6FA8" w14:textId="6BB2A165" w:rsidR="00BF6F43" w:rsidRDefault="00BF6F43" w:rsidP="00BF6F43">
      <w:pPr>
        <w:pStyle w:val="ESPara"/>
      </w:pPr>
      <w:r>
        <w:t xml:space="preserve">LIN 18/077 </w:t>
      </w:r>
      <w:r w:rsidRPr="00BF6F43">
        <w:t>specified, for paragraphs 408.229(b) and (c) of Sch</w:t>
      </w:r>
      <w:r>
        <w:t xml:space="preserve">edule 2 to the Regulations, </w:t>
      </w:r>
      <w:r w:rsidR="00CF4DF9">
        <w:t xml:space="preserve">the event known as </w:t>
      </w:r>
      <w:r>
        <w:t>Supporting Innovation in South Australia</w:t>
      </w:r>
      <w:r w:rsidR="002840BD">
        <w:t xml:space="preserve"> </w:t>
      </w:r>
      <w:r w:rsidRPr="00BF6F43">
        <w:t>as an ‘Australian Government endorsed event’ (AGEE) and classes of persons in relation to the event who may be eligible for a Subclass 408 (Temporary Activity) visa (Subclass 408 visa).</w:t>
      </w:r>
    </w:p>
    <w:p w14:paraId="3E478E86" w14:textId="3F8E5A17" w:rsidR="00BF6F43" w:rsidRDefault="00BF6F43" w:rsidP="00BF6F43">
      <w:pPr>
        <w:pStyle w:val="ESPara"/>
      </w:pPr>
      <w:r w:rsidRPr="00BF6F43">
        <w:t xml:space="preserve">A person </w:t>
      </w:r>
      <w:r w:rsidR="00CF4DF9">
        <w:t xml:space="preserve">who is seeking to satisfy the primary criteria </w:t>
      </w:r>
      <w:r w:rsidRPr="00BF6F43">
        <w:t xml:space="preserve">for the grant of a Subclass 408 visa </w:t>
      </w:r>
      <w:r w:rsidR="00CF4DF9">
        <w:t>must be a</w:t>
      </w:r>
      <w:r w:rsidRPr="00BF6F43">
        <w:t xml:space="preserve"> person </w:t>
      </w:r>
      <w:r w:rsidR="00CF4DF9">
        <w:t>to whom a clause</w:t>
      </w:r>
      <w:r w:rsidRPr="00BF6F43">
        <w:t xml:space="preserve"> in </w:t>
      </w:r>
      <w:r w:rsidR="004A56CF">
        <w:t>s</w:t>
      </w:r>
      <w:r w:rsidRPr="00BF6F43">
        <w:t>ubdivision 408.2</w:t>
      </w:r>
      <w:r w:rsidR="00CF4DF9">
        <w:t>2</w:t>
      </w:r>
      <w:r w:rsidRPr="00BF6F43">
        <w:t xml:space="preserve"> of Schedule 2 to the Regulations</w:t>
      </w:r>
      <w:r w:rsidR="00CF4DF9">
        <w:t xml:space="preserve"> applies</w:t>
      </w:r>
      <w:r w:rsidRPr="00BF6F43">
        <w:t xml:space="preserve">.  </w:t>
      </w:r>
      <w:r w:rsidR="00144638">
        <w:t>Clause </w:t>
      </w:r>
      <w:r w:rsidR="00CF4DF9">
        <w:t>408.229 will apply to a person if</w:t>
      </w:r>
      <w:r w:rsidRPr="00BF6F43">
        <w:t xml:space="preserve"> the person seeks to enter or remain in Australia to undertake work directly associated with an AGEE.  To meet this criteri</w:t>
      </w:r>
      <w:r w:rsidR="00CF4DF9">
        <w:t>on</w:t>
      </w:r>
      <w:r w:rsidRPr="00BF6F43">
        <w:t>, the AGEE must be specified in a legislative instrument</w:t>
      </w:r>
      <w:r w:rsidR="00CF4DF9">
        <w:t xml:space="preserve"> made by the Minister for the purposes of paragraph 408.229(b) of Schedule 2 to the Regulations,</w:t>
      </w:r>
      <w:r w:rsidRPr="00BF6F43">
        <w:t xml:space="preserve"> and the applicant must be in a class of persons specified in the instrument</w:t>
      </w:r>
      <w:r w:rsidR="00CF4DF9">
        <w:t xml:space="preserve"> in relation to the event</w:t>
      </w:r>
      <w:r w:rsidRPr="00BF6F43">
        <w:t>.</w:t>
      </w:r>
    </w:p>
    <w:p w14:paraId="08618A53" w14:textId="200B5E54" w:rsidR="00BF6F43" w:rsidRPr="002840BD" w:rsidRDefault="00BF6F43" w:rsidP="00B2469A">
      <w:pPr>
        <w:pStyle w:val="ESPara"/>
      </w:pPr>
      <w:r w:rsidRPr="002840BD">
        <w:t xml:space="preserve">The </w:t>
      </w:r>
      <w:r w:rsidR="00A76906" w:rsidRPr="002840BD">
        <w:t>event</w:t>
      </w:r>
      <w:r w:rsidR="00A76906">
        <w:t xml:space="preserve"> commenced</w:t>
      </w:r>
      <w:r w:rsidR="00AB1CCC">
        <w:t xml:space="preserve"> </w:t>
      </w:r>
      <w:r w:rsidR="00CF4DF9">
        <w:t xml:space="preserve">in </w:t>
      </w:r>
      <w:r w:rsidR="00A76906">
        <w:t xml:space="preserve">November 2018 and </w:t>
      </w:r>
      <w:r w:rsidRPr="002840BD">
        <w:t>ended in November 2021</w:t>
      </w:r>
      <w:r w:rsidR="004A56CF">
        <w:t>.  A</w:t>
      </w:r>
      <w:r w:rsidR="00CA78C0" w:rsidRPr="002840BD">
        <w:t>s a result</w:t>
      </w:r>
      <w:r w:rsidRPr="002840BD">
        <w:t xml:space="preserve">, persons cannot seek to enter or remain in Australia in relation to the event. </w:t>
      </w:r>
      <w:r w:rsidR="00CA78C0" w:rsidRPr="002840BD">
        <w:t xml:space="preserve"> </w:t>
      </w:r>
      <w:r w:rsidR="00B2469A" w:rsidRPr="002840BD">
        <w:t>LIN 18/077 is</w:t>
      </w:r>
      <w:r w:rsidR="00BE1643" w:rsidRPr="002840BD">
        <w:t xml:space="preserve"> therefore</w:t>
      </w:r>
      <w:r w:rsidR="00B2469A" w:rsidRPr="002840BD">
        <w:t xml:space="preserve"> no longer required</w:t>
      </w:r>
      <w:r w:rsidR="00CA78C0" w:rsidRPr="002840BD">
        <w:t xml:space="preserve"> to support the relevant visa application pathway. </w:t>
      </w:r>
    </w:p>
    <w:p w14:paraId="4151A285" w14:textId="77777777" w:rsidR="008B24C8" w:rsidRDefault="008B24C8" w:rsidP="00100DFC">
      <w:pPr>
        <w:pStyle w:val="ESHeading"/>
      </w:pPr>
      <w:r w:rsidRPr="008B24C8">
        <w:t>Consultation</w:t>
      </w:r>
    </w:p>
    <w:p w14:paraId="73D490D8" w14:textId="048F82D5" w:rsidR="008B24C8" w:rsidRDefault="006C4F06" w:rsidP="002D167E">
      <w:pPr>
        <w:pStyle w:val="ESPara"/>
      </w:pPr>
      <w:r>
        <w:t xml:space="preserve">Consultation </w:t>
      </w:r>
      <w:r w:rsidR="00283909">
        <w:t>was not undertaken before this instrument was made as the instrument repeals arrangement</w:t>
      </w:r>
      <w:r w:rsidR="002C1213">
        <w:t xml:space="preserve">s for an event that has ended. </w:t>
      </w:r>
    </w:p>
    <w:p w14:paraId="4E8164DA" w14:textId="109AD5B6" w:rsidR="00AA4F77" w:rsidRDefault="008B24C8" w:rsidP="00CE3D40">
      <w:pPr>
        <w:pStyle w:val="ESPara"/>
      </w:pPr>
      <w:r w:rsidRPr="008B24C8">
        <w:t>The Office of Best Practice Regulation (OBPR)</w:t>
      </w:r>
      <w:r w:rsidR="00D650D6">
        <w:t xml:space="preserve"> have advised that a Regulatory Impact Statement is not required because there will be no more than a minor regulatory impact (OBPR Reference 02486)</w:t>
      </w:r>
      <w:r w:rsidRPr="008B24C8">
        <w:t>.</w:t>
      </w:r>
      <w:r w:rsidR="002C1213">
        <w:t xml:space="preserve"> </w:t>
      </w:r>
    </w:p>
    <w:p w14:paraId="5506D1D7" w14:textId="77777777" w:rsidR="00AA4557" w:rsidRPr="00AA4557" w:rsidRDefault="00AA4557" w:rsidP="00100DFC">
      <w:pPr>
        <w:pStyle w:val="ESHeading"/>
      </w:pPr>
      <w:r>
        <w:lastRenderedPageBreak/>
        <w:t xml:space="preserve">Parliamentary scrutiny etc.  </w:t>
      </w:r>
    </w:p>
    <w:p w14:paraId="01AD0C5C" w14:textId="724DDF3A" w:rsidR="00D650D6" w:rsidRDefault="00D650D6" w:rsidP="00D650D6">
      <w:pPr>
        <w:pStyle w:val="ESSubparaHeader"/>
      </w:pPr>
      <w:r>
        <w:t xml:space="preserve">The instrument is exempt </w:t>
      </w:r>
      <w:r w:rsidR="00CE3D40">
        <w:t xml:space="preserve">from disallowance under section </w:t>
      </w:r>
      <w:r>
        <w:t>42 of</w:t>
      </w:r>
      <w:r w:rsidR="00FD5F46">
        <w:t xml:space="preserve"> the Legislation Act</w:t>
      </w:r>
      <w:r w:rsidR="00CE3D40">
        <w:t xml:space="preserve">.  </w:t>
      </w:r>
      <w:r>
        <w:t xml:space="preserve">This is because the </w:t>
      </w:r>
      <w:r w:rsidR="00B60694">
        <w:t>i</w:t>
      </w:r>
      <w:r>
        <w:t xml:space="preserve">nstrument is made under Schedule 2 to the </w:t>
      </w:r>
      <w:r w:rsidR="00B60694">
        <w:t>Regulations</w:t>
      </w:r>
      <w:r>
        <w:t xml:space="preserve">, which is prescribed </w:t>
      </w:r>
      <w:r w:rsidRPr="00E33135">
        <w:t>in p</w:t>
      </w:r>
      <w:r w:rsidR="00337CD5">
        <w:t>aragraph (b</w:t>
      </w:r>
      <w:r w:rsidRPr="00E33135">
        <w:t xml:space="preserve">) of item 20 of the table in section 10 of the </w:t>
      </w:r>
      <w:r w:rsidRPr="00D153DF">
        <w:rPr>
          <w:i/>
        </w:rPr>
        <w:t>Legislation (Exemptions and Other Matters) Regulation 2015</w:t>
      </w:r>
      <w:r w:rsidRPr="00E33135">
        <w:t>.</w:t>
      </w:r>
    </w:p>
    <w:p w14:paraId="339281FF" w14:textId="7FBD3DBE" w:rsidR="00B2469A" w:rsidRPr="00BE1643" w:rsidRDefault="00D650D6" w:rsidP="00BE1643">
      <w:pPr>
        <w:pStyle w:val="ESSubparaHeader"/>
        <w:rPr>
          <w:b/>
        </w:rPr>
      </w:pPr>
      <w:r>
        <w:t xml:space="preserve">The instrument was made by a delegate </w:t>
      </w:r>
      <w:r w:rsidR="00A909AA">
        <w:t xml:space="preserve">of </w:t>
      </w:r>
      <w:r>
        <w:t>the Minister, in accordance with paragraph 408</w:t>
      </w:r>
      <w:r w:rsidR="00CE3D40">
        <w:t xml:space="preserve">.229(b) of </w:t>
      </w:r>
      <w:r w:rsidR="000C3523">
        <w:t xml:space="preserve">Schedule 2 to </w:t>
      </w:r>
      <w:r w:rsidR="00CE3D40">
        <w:t>the Regulations</w:t>
      </w:r>
      <w:r w:rsidR="002C1213">
        <w:t>.</w:t>
      </w:r>
    </w:p>
    <w:sectPr w:rsidR="00B2469A" w:rsidRPr="00BE1643" w:rsidSect="00554F2D">
      <w:pgSz w:w="11906" w:h="16838"/>
      <w:pgMar w:top="1440" w:right="1077" w:bottom="127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9D"/>
    <w:rsid w:val="00064FED"/>
    <w:rsid w:val="000C3523"/>
    <w:rsid w:val="000D014F"/>
    <w:rsid w:val="000F11C1"/>
    <w:rsid w:val="00100DFC"/>
    <w:rsid w:val="00144638"/>
    <w:rsid w:val="0019164E"/>
    <w:rsid w:val="001F649D"/>
    <w:rsid w:val="002048E8"/>
    <w:rsid w:val="00220BC9"/>
    <w:rsid w:val="002402E0"/>
    <w:rsid w:val="00283909"/>
    <w:rsid w:val="002840BD"/>
    <w:rsid w:val="002C1213"/>
    <w:rsid w:val="002D167E"/>
    <w:rsid w:val="00337CD5"/>
    <w:rsid w:val="003518B2"/>
    <w:rsid w:val="0037504B"/>
    <w:rsid w:val="00457D4A"/>
    <w:rsid w:val="00464080"/>
    <w:rsid w:val="004A56CF"/>
    <w:rsid w:val="004F5CE4"/>
    <w:rsid w:val="005509E2"/>
    <w:rsid w:val="00554F2D"/>
    <w:rsid w:val="00560B24"/>
    <w:rsid w:val="005621F2"/>
    <w:rsid w:val="0057002B"/>
    <w:rsid w:val="005A3733"/>
    <w:rsid w:val="005C315D"/>
    <w:rsid w:val="00604E06"/>
    <w:rsid w:val="00693B40"/>
    <w:rsid w:val="006B3032"/>
    <w:rsid w:val="006C4F06"/>
    <w:rsid w:val="00767343"/>
    <w:rsid w:val="007E4691"/>
    <w:rsid w:val="007E4CD9"/>
    <w:rsid w:val="0088407D"/>
    <w:rsid w:val="008B24C8"/>
    <w:rsid w:val="00915032"/>
    <w:rsid w:val="00946B92"/>
    <w:rsid w:val="009A5132"/>
    <w:rsid w:val="009F03F6"/>
    <w:rsid w:val="00A67903"/>
    <w:rsid w:val="00A76906"/>
    <w:rsid w:val="00A909AA"/>
    <w:rsid w:val="00AA4557"/>
    <w:rsid w:val="00AA4F77"/>
    <w:rsid w:val="00AB1CCC"/>
    <w:rsid w:val="00B2469A"/>
    <w:rsid w:val="00B445D9"/>
    <w:rsid w:val="00B60694"/>
    <w:rsid w:val="00B65A06"/>
    <w:rsid w:val="00B75478"/>
    <w:rsid w:val="00B9040D"/>
    <w:rsid w:val="00B9229D"/>
    <w:rsid w:val="00BB0CF2"/>
    <w:rsid w:val="00BD598E"/>
    <w:rsid w:val="00BE1643"/>
    <w:rsid w:val="00BE3E7F"/>
    <w:rsid w:val="00BE7EB3"/>
    <w:rsid w:val="00BF6F43"/>
    <w:rsid w:val="00C21B2A"/>
    <w:rsid w:val="00C45DD9"/>
    <w:rsid w:val="00C81A5E"/>
    <w:rsid w:val="00C92F41"/>
    <w:rsid w:val="00C930F2"/>
    <w:rsid w:val="00CA78C0"/>
    <w:rsid w:val="00CB3B60"/>
    <w:rsid w:val="00CE3D40"/>
    <w:rsid w:val="00CF4DF9"/>
    <w:rsid w:val="00D40E1E"/>
    <w:rsid w:val="00D42539"/>
    <w:rsid w:val="00D650D6"/>
    <w:rsid w:val="00DA6C6A"/>
    <w:rsid w:val="00DD4767"/>
    <w:rsid w:val="00E03DCC"/>
    <w:rsid w:val="00E45FE2"/>
    <w:rsid w:val="00E67051"/>
    <w:rsid w:val="00EA12C9"/>
    <w:rsid w:val="00FD5F46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0E3B"/>
  <w15:chartTrackingRefBased/>
  <w15:docId w15:val="{97FD7AEF-7AA2-4ACF-9755-EC7F370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uiPriority w:val="99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uiPriority w:val="99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4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0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LEILUA</dc:creator>
  <cp:keywords/>
  <dc:description/>
  <cp:lastModifiedBy>Liana LEILUA</cp:lastModifiedBy>
  <cp:revision>2</cp:revision>
  <dcterms:created xsi:type="dcterms:W3CDTF">2022-08-18T00:28:00Z</dcterms:created>
  <dcterms:modified xsi:type="dcterms:W3CDTF">2022-08-18T00:28:00Z</dcterms:modified>
</cp:coreProperties>
</file>