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711EC" w14:textId="77777777" w:rsidR="008D42D4" w:rsidRPr="00725F44" w:rsidRDefault="008D42D4" w:rsidP="008D42D4">
      <w:pPr>
        <w:pStyle w:val="Heading1"/>
        <w:spacing w:before="0"/>
        <w:jc w:val="center"/>
        <w:rPr>
          <w:rFonts w:ascii="Times New Roman" w:hAnsi="Times New Roman" w:cs="Times New Roman"/>
          <w:sz w:val="24"/>
          <w:szCs w:val="24"/>
          <w:u w:val="single"/>
        </w:rPr>
      </w:pPr>
      <w:bookmarkStart w:id="0" w:name="_GoBack"/>
      <w:bookmarkEnd w:id="0"/>
      <w:r w:rsidRPr="00725F44">
        <w:rPr>
          <w:rFonts w:ascii="Times New Roman" w:hAnsi="Times New Roman" w:cs="Times New Roman"/>
          <w:sz w:val="24"/>
          <w:szCs w:val="24"/>
          <w:u w:val="single"/>
        </w:rPr>
        <w:t>EXPLANATORY STATEMENT</w:t>
      </w:r>
    </w:p>
    <w:p w14:paraId="28277A9B" w14:textId="77777777" w:rsidR="008D42D4" w:rsidRPr="00725F44" w:rsidRDefault="008D42D4" w:rsidP="008D42D4">
      <w:pPr>
        <w:jc w:val="center"/>
        <w:rPr>
          <w:b/>
          <w:sz w:val="24"/>
          <w:szCs w:val="24"/>
        </w:rPr>
      </w:pPr>
    </w:p>
    <w:p w14:paraId="0D97470E" w14:textId="77777777" w:rsidR="008D42D4" w:rsidRPr="00725F44" w:rsidRDefault="008D42D4" w:rsidP="008D42D4">
      <w:pPr>
        <w:jc w:val="center"/>
        <w:rPr>
          <w:rFonts w:ascii="Times New Roman" w:eastAsiaTheme="minorEastAsia" w:hAnsi="Times New Roman"/>
          <w:b/>
          <w:sz w:val="24"/>
          <w:szCs w:val="24"/>
          <w:lang w:eastAsia="en-US" w:bidi="en-US"/>
        </w:rPr>
      </w:pPr>
      <w:r w:rsidRPr="00725F44">
        <w:rPr>
          <w:rFonts w:ascii="Times New Roman" w:eastAsiaTheme="minorEastAsia" w:hAnsi="Times New Roman"/>
          <w:b/>
          <w:sz w:val="24"/>
          <w:szCs w:val="24"/>
          <w:lang w:eastAsia="en-US" w:bidi="en-US"/>
        </w:rPr>
        <w:t>Issued by the Authority of the Minister for Finance</w:t>
      </w:r>
    </w:p>
    <w:p w14:paraId="7F8DA725" w14:textId="77777777" w:rsidR="008D42D4" w:rsidRPr="00725F44" w:rsidRDefault="008D42D4" w:rsidP="008D42D4">
      <w:pPr>
        <w:jc w:val="center"/>
        <w:rPr>
          <w:rFonts w:ascii="Times New Roman" w:hAnsi="Times New Roman"/>
          <w:b/>
          <w:sz w:val="24"/>
          <w:szCs w:val="24"/>
        </w:rPr>
      </w:pPr>
    </w:p>
    <w:p w14:paraId="78522615" w14:textId="77777777" w:rsidR="008D42D4" w:rsidRPr="00725F44" w:rsidRDefault="008D42D4" w:rsidP="008D42D4">
      <w:pPr>
        <w:jc w:val="center"/>
        <w:rPr>
          <w:rFonts w:ascii="Times New Roman" w:hAnsi="Times New Roman"/>
          <w:i/>
          <w:sz w:val="24"/>
          <w:szCs w:val="24"/>
        </w:rPr>
      </w:pPr>
      <w:r w:rsidRPr="00725F44">
        <w:rPr>
          <w:rFonts w:ascii="Times New Roman" w:hAnsi="Times New Roman"/>
          <w:i/>
          <w:sz w:val="24"/>
          <w:szCs w:val="24"/>
        </w:rPr>
        <w:t xml:space="preserve">Public Governance, Performance and Accountability Act 2013 </w:t>
      </w:r>
    </w:p>
    <w:p w14:paraId="028BE659" w14:textId="77777777" w:rsidR="008D42D4" w:rsidRPr="00725F44" w:rsidRDefault="008D42D4" w:rsidP="008D42D4">
      <w:pPr>
        <w:jc w:val="center"/>
        <w:rPr>
          <w:rFonts w:ascii="Times New Roman" w:hAnsi="Times New Roman"/>
          <w:i/>
          <w:sz w:val="24"/>
          <w:szCs w:val="24"/>
        </w:rPr>
      </w:pPr>
    </w:p>
    <w:p w14:paraId="4C109B67" w14:textId="77777777" w:rsidR="008D42D4" w:rsidRPr="00725F44" w:rsidRDefault="008D42D4" w:rsidP="008D42D4">
      <w:pPr>
        <w:pStyle w:val="ShortT"/>
        <w:jc w:val="center"/>
        <w:rPr>
          <w:rFonts w:eastAsiaTheme="minorEastAsia"/>
          <w:b w:val="0"/>
          <w:i/>
          <w:sz w:val="24"/>
          <w:szCs w:val="24"/>
          <w:lang w:eastAsia="en-US" w:bidi="en-US"/>
        </w:rPr>
      </w:pPr>
      <w:r w:rsidRPr="00725F44">
        <w:rPr>
          <w:rFonts w:eastAsiaTheme="minorEastAsia"/>
          <w:b w:val="0"/>
          <w:i/>
          <w:sz w:val="24"/>
          <w:szCs w:val="24"/>
          <w:lang w:eastAsia="en-US" w:bidi="en-US"/>
        </w:rPr>
        <w:t>Public Governance, Performance and Accountability Rule 2014</w:t>
      </w:r>
    </w:p>
    <w:p w14:paraId="3426ABAB" w14:textId="77777777" w:rsidR="008D42D4" w:rsidRPr="00725F44" w:rsidRDefault="008D42D4" w:rsidP="008D42D4">
      <w:pPr>
        <w:jc w:val="center"/>
        <w:rPr>
          <w:lang w:eastAsia="en-US" w:bidi="en-US"/>
        </w:rPr>
      </w:pPr>
    </w:p>
    <w:p w14:paraId="4A948328" w14:textId="07135BD7" w:rsidR="008D42D4" w:rsidRPr="00725F44" w:rsidRDefault="008D42D4" w:rsidP="008D42D4">
      <w:pPr>
        <w:pStyle w:val="ShortT"/>
        <w:jc w:val="center"/>
        <w:rPr>
          <w:rFonts w:eastAsiaTheme="minorEastAsia"/>
          <w:b w:val="0"/>
          <w:i/>
          <w:sz w:val="24"/>
          <w:szCs w:val="24"/>
          <w:lang w:eastAsia="en-US" w:bidi="en-US"/>
        </w:rPr>
      </w:pPr>
      <w:r w:rsidRPr="00725F44">
        <w:rPr>
          <w:rFonts w:eastAsiaTheme="minorEastAsia"/>
          <w:b w:val="0"/>
          <w:i/>
          <w:sz w:val="24"/>
          <w:szCs w:val="24"/>
          <w:lang w:eastAsia="en-US" w:bidi="en-US"/>
        </w:rPr>
        <w:t xml:space="preserve">Public Governance, Performance and Accountability Amendment </w:t>
      </w:r>
      <w:r w:rsidRPr="006C0E6F">
        <w:rPr>
          <w:rFonts w:eastAsiaTheme="minorEastAsia"/>
          <w:b w:val="0"/>
          <w:i/>
          <w:sz w:val="24"/>
          <w:szCs w:val="24"/>
          <w:lang w:eastAsia="en-US" w:bidi="en-US"/>
        </w:rPr>
        <w:t>(</w:t>
      </w:r>
      <w:r w:rsidR="00BE6488" w:rsidRPr="006C0E6F">
        <w:rPr>
          <w:rFonts w:eastAsiaTheme="minorEastAsia"/>
          <w:b w:val="0"/>
          <w:i/>
          <w:sz w:val="24"/>
          <w:szCs w:val="24"/>
          <w:lang w:eastAsia="en-US" w:bidi="en-US"/>
        </w:rPr>
        <w:t xml:space="preserve">Emergency </w:t>
      </w:r>
      <w:r w:rsidR="002411AD" w:rsidRPr="006C0E6F">
        <w:rPr>
          <w:rFonts w:eastAsiaTheme="minorEastAsia"/>
          <w:b w:val="0"/>
          <w:i/>
          <w:sz w:val="24"/>
          <w:szCs w:val="24"/>
          <w:lang w:eastAsia="en-US" w:bidi="en-US"/>
        </w:rPr>
        <w:t>Management Entities</w:t>
      </w:r>
      <w:r w:rsidR="004E72E2" w:rsidRPr="006C0E6F">
        <w:rPr>
          <w:rFonts w:eastAsiaTheme="minorEastAsia"/>
          <w:b w:val="0"/>
          <w:i/>
          <w:sz w:val="24"/>
          <w:szCs w:val="24"/>
          <w:lang w:eastAsia="en-US" w:bidi="en-US"/>
        </w:rPr>
        <w:t>) Rule</w:t>
      </w:r>
      <w:r w:rsidR="00965271" w:rsidRPr="006C0E6F">
        <w:rPr>
          <w:rFonts w:eastAsiaTheme="minorEastAsia"/>
          <w:b w:val="0"/>
          <w:i/>
          <w:sz w:val="24"/>
          <w:szCs w:val="24"/>
          <w:lang w:eastAsia="en-US" w:bidi="en-US"/>
        </w:rPr>
        <w:t>s</w:t>
      </w:r>
      <w:r w:rsidR="001B778A" w:rsidRPr="006C0E6F">
        <w:rPr>
          <w:rFonts w:eastAsiaTheme="minorEastAsia"/>
          <w:b w:val="0"/>
          <w:i/>
          <w:sz w:val="24"/>
          <w:szCs w:val="24"/>
          <w:lang w:eastAsia="en-US" w:bidi="en-US"/>
        </w:rPr>
        <w:t> 2022</w:t>
      </w:r>
    </w:p>
    <w:p w14:paraId="3E786CAC" w14:textId="77777777" w:rsidR="008D42D4" w:rsidRPr="00725F44" w:rsidRDefault="008D42D4" w:rsidP="008D42D4">
      <w:pPr>
        <w:jc w:val="center"/>
        <w:rPr>
          <w:lang w:eastAsia="en-US" w:bidi="en-US"/>
        </w:rPr>
      </w:pPr>
    </w:p>
    <w:p w14:paraId="2CEDE5D7" w14:textId="0F17F129" w:rsidR="008D42D4" w:rsidRPr="00725F44" w:rsidRDefault="008D42D4" w:rsidP="008D42D4">
      <w:pPr>
        <w:rPr>
          <w:rFonts w:ascii="Times New Roman" w:hAnsi="Times New Roman"/>
          <w:sz w:val="24"/>
          <w:szCs w:val="24"/>
        </w:rPr>
      </w:pPr>
      <w:r w:rsidRPr="00725F44">
        <w:rPr>
          <w:rFonts w:ascii="Times New Roman" w:hAnsi="Times New Roman"/>
          <w:sz w:val="24"/>
          <w:szCs w:val="24"/>
        </w:rPr>
        <w:t xml:space="preserve">The </w:t>
      </w:r>
      <w:r w:rsidRPr="00725F44">
        <w:rPr>
          <w:rFonts w:ascii="Times New Roman" w:hAnsi="Times New Roman"/>
          <w:i/>
          <w:iCs/>
          <w:sz w:val="24"/>
          <w:szCs w:val="24"/>
        </w:rPr>
        <w:t>Public Governance, Performance and Accountability Act 2013</w:t>
      </w:r>
      <w:r w:rsidRPr="00725F44">
        <w:rPr>
          <w:rFonts w:ascii="Times New Roman" w:hAnsi="Times New Roman"/>
          <w:sz w:val="24"/>
          <w:szCs w:val="24"/>
        </w:rPr>
        <w:t xml:space="preserve"> (PGPA Act) and the </w:t>
      </w:r>
      <w:r w:rsidRPr="00725F44">
        <w:rPr>
          <w:rFonts w:ascii="Times New Roman" w:hAnsi="Times New Roman"/>
          <w:i/>
          <w:sz w:val="24"/>
          <w:szCs w:val="24"/>
        </w:rPr>
        <w:t xml:space="preserve">Public Governance, Performance and Accountability Rule 2014 </w:t>
      </w:r>
      <w:r w:rsidRPr="00725F44">
        <w:rPr>
          <w:rFonts w:ascii="Times New Roman" w:hAnsi="Times New Roman"/>
          <w:sz w:val="24"/>
          <w:szCs w:val="24"/>
        </w:rPr>
        <w:t xml:space="preserve">(PGPA Rule) set out a framework for regulating resource management by </w:t>
      </w:r>
      <w:r w:rsidR="00447AC3" w:rsidRPr="00725F44">
        <w:rPr>
          <w:rFonts w:ascii="Times New Roman" w:hAnsi="Times New Roman"/>
          <w:sz w:val="24"/>
          <w:szCs w:val="24"/>
        </w:rPr>
        <w:t>Commonwealth entities and companies</w:t>
      </w:r>
      <w:r w:rsidRPr="00725F44">
        <w:rPr>
          <w:rFonts w:ascii="Times New Roman" w:hAnsi="Times New Roman"/>
          <w:sz w:val="24"/>
          <w:szCs w:val="24"/>
        </w:rPr>
        <w:t>. Section 101 of the PGPA Act provides that the Finance Minister may make rules by legislative instrument to prescribe matters necessary or convenient to be prescribed for carrying out or giving effect to the Act.</w:t>
      </w:r>
      <w:r w:rsidR="00397A04">
        <w:rPr>
          <w:rFonts w:ascii="Times New Roman" w:hAnsi="Times New Roman"/>
          <w:sz w:val="24"/>
          <w:szCs w:val="24"/>
        </w:rPr>
        <w:t xml:space="preserve"> </w:t>
      </w:r>
      <w:r w:rsidR="00B11A9F">
        <w:rPr>
          <w:rFonts w:ascii="Times New Roman" w:hAnsi="Times New Roman"/>
          <w:sz w:val="24"/>
          <w:szCs w:val="24"/>
        </w:rPr>
        <w:t>Paragraph</w:t>
      </w:r>
      <w:r w:rsidR="00397A04">
        <w:rPr>
          <w:rFonts w:ascii="Times New Roman" w:hAnsi="Times New Roman"/>
          <w:sz w:val="24"/>
          <w:szCs w:val="24"/>
        </w:rPr>
        <w:t xml:space="preserve"> 103(e) of the PGPA Act provides that the rules may make provision for the name or purposes of a </w:t>
      </w:r>
      <w:r w:rsidR="00B11A9F">
        <w:rPr>
          <w:rFonts w:ascii="Times New Roman" w:hAnsi="Times New Roman"/>
          <w:sz w:val="24"/>
          <w:szCs w:val="24"/>
        </w:rPr>
        <w:t xml:space="preserve">non-corporate </w:t>
      </w:r>
      <w:r w:rsidR="00397A04">
        <w:rPr>
          <w:rFonts w:ascii="Times New Roman" w:hAnsi="Times New Roman"/>
          <w:sz w:val="24"/>
          <w:szCs w:val="24"/>
        </w:rPr>
        <w:t xml:space="preserve">Commonwealth entity </w:t>
      </w:r>
      <w:r w:rsidR="00B11A9F">
        <w:rPr>
          <w:rFonts w:ascii="Times New Roman" w:hAnsi="Times New Roman"/>
          <w:sz w:val="24"/>
          <w:szCs w:val="24"/>
        </w:rPr>
        <w:t xml:space="preserve">that is </w:t>
      </w:r>
      <w:r w:rsidR="00397A04">
        <w:rPr>
          <w:rFonts w:ascii="Times New Roman" w:hAnsi="Times New Roman"/>
          <w:sz w:val="24"/>
          <w:szCs w:val="24"/>
        </w:rPr>
        <w:t xml:space="preserve">prescribed </w:t>
      </w:r>
      <w:r w:rsidR="00B11A9F">
        <w:rPr>
          <w:rFonts w:ascii="Times New Roman" w:hAnsi="Times New Roman"/>
          <w:sz w:val="24"/>
          <w:szCs w:val="24"/>
        </w:rPr>
        <w:t xml:space="preserve">by the rules </w:t>
      </w:r>
      <w:r w:rsidR="00397A04">
        <w:rPr>
          <w:rFonts w:ascii="Times New Roman" w:hAnsi="Times New Roman"/>
          <w:sz w:val="24"/>
          <w:szCs w:val="24"/>
        </w:rPr>
        <w:t>to be a listed entity.</w:t>
      </w:r>
    </w:p>
    <w:p w14:paraId="3D973D66" w14:textId="77777777" w:rsidR="008D42D4" w:rsidRPr="00725F44" w:rsidRDefault="008D42D4" w:rsidP="008D42D4">
      <w:pPr>
        <w:rPr>
          <w:rFonts w:ascii="Times New Roman" w:hAnsi="Times New Roman"/>
          <w:i/>
        </w:rPr>
      </w:pPr>
    </w:p>
    <w:p w14:paraId="6E1B5927" w14:textId="77777777" w:rsidR="008D42D4" w:rsidRPr="00725F44" w:rsidRDefault="008D42D4" w:rsidP="008D42D4">
      <w:pPr>
        <w:rPr>
          <w:rFonts w:ascii="Times New Roman" w:hAnsi="Times New Roman"/>
          <w:sz w:val="24"/>
          <w:szCs w:val="24"/>
        </w:rPr>
      </w:pPr>
      <w:r w:rsidRPr="00725F44">
        <w:rPr>
          <w:rFonts w:ascii="Times New Roman" w:hAnsi="Times New Roman"/>
          <w:sz w:val="24"/>
          <w:szCs w:val="24"/>
          <w:lang w:val="en-US"/>
        </w:rPr>
        <w:t xml:space="preserve">Under subsection 33(3) of the </w:t>
      </w:r>
      <w:r w:rsidRPr="00725F44">
        <w:rPr>
          <w:rFonts w:ascii="Times New Roman" w:hAnsi="Times New Roman"/>
          <w:i/>
          <w:iCs/>
          <w:sz w:val="24"/>
          <w:szCs w:val="24"/>
          <w:lang w:val="en-US"/>
        </w:rPr>
        <w:t>Acts Interpretation Act 1901</w:t>
      </w:r>
      <w:r w:rsidRPr="00725F44">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A382AF9" w14:textId="77777777" w:rsidR="008D42D4" w:rsidRPr="00725F44" w:rsidRDefault="008D42D4" w:rsidP="008D42D4">
      <w:pPr>
        <w:rPr>
          <w:rFonts w:ascii="Times New Roman" w:hAnsi="Times New Roman"/>
          <w:i/>
        </w:rPr>
      </w:pPr>
    </w:p>
    <w:p w14:paraId="61B121D4" w14:textId="160BB2D8" w:rsidR="00B76175" w:rsidRPr="00725F44" w:rsidRDefault="008D42D4" w:rsidP="00A83A97">
      <w:pPr>
        <w:pStyle w:val="ShortT"/>
        <w:rPr>
          <w:b w:val="0"/>
          <w:sz w:val="24"/>
          <w:szCs w:val="24"/>
        </w:rPr>
      </w:pPr>
      <w:r w:rsidRPr="00725F44">
        <w:rPr>
          <w:rFonts w:eastAsiaTheme="minorEastAsia"/>
          <w:b w:val="0"/>
          <w:sz w:val="24"/>
          <w:szCs w:val="24"/>
          <w:lang w:eastAsia="en-US" w:bidi="en-US"/>
        </w:rPr>
        <w:t>The</w:t>
      </w:r>
      <w:r w:rsidRPr="00725F44">
        <w:rPr>
          <w:rFonts w:eastAsiaTheme="minorEastAsia"/>
          <w:b w:val="0"/>
          <w:i/>
          <w:sz w:val="24"/>
          <w:szCs w:val="24"/>
          <w:lang w:eastAsia="en-US" w:bidi="en-US"/>
        </w:rPr>
        <w:t xml:space="preserve"> Public Governance, Performance and Accountability Amendment </w:t>
      </w:r>
      <w:r w:rsidR="00B76175" w:rsidRPr="006C0E6F">
        <w:rPr>
          <w:rFonts w:eastAsiaTheme="minorEastAsia"/>
          <w:b w:val="0"/>
          <w:i/>
          <w:sz w:val="24"/>
          <w:szCs w:val="24"/>
          <w:lang w:eastAsia="en-US" w:bidi="en-US"/>
        </w:rPr>
        <w:t>(</w:t>
      </w:r>
      <w:r w:rsidR="002411AD" w:rsidRPr="006C0E6F">
        <w:rPr>
          <w:rFonts w:eastAsiaTheme="minorEastAsia"/>
          <w:b w:val="0"/>
          <w:i/>
          <w:sz w:val="24"/>
          <w:szCs w:val="24"/>
          <w:lang w:eastAsia="en-US" w:bidi="en-US"/>
        </w:rPr>
        <w:t>Emergency Management Entities</w:t>
      </w:r>
      <w:r w:rsidR="00B76175" w:rsidRPr="006C0E6F">
        <w:rPr>
          <w:rFonts w:eastAsiaTheme="minorEastAsia"/>
          <w:b w:val="0"/>
          <w:i/>
          <w:sz w:val="24"/>
          <w:szCs w:val="24"/>
          <w:lang w:eastAsia="en-US" w:bidi="en-US"/>
        </w:rPr>
        <w:t>) Rules 20</w:t>
      </w:r>
      <w:r w:rsidR="004E72E2" w:rsidRPr="006C0E6F">
        <w:rPr>
          <w:rFonts w:eastAsiaTheme="minorEastAsia"/>
          <w:b w:val="0"/>
          <w:i/>
          <w:sz w:val="24"/>
          <w:szCs w:val="24"/>
          <w:lang w:eastAsia="en-US" w:bidi="en-US"/>
        </w:rPr>
        <w:t>22</w:t>
      </w:r>
      <w:r w:rsidRPr="00725F44">
        <w:rPr>
          <w:rFonts w:eastAsiaTheme="minorEastAsia"/>
          <w:b w:val="0"/>
          <w:i/>
          <w:sz w:val="24"/>
          <w:szCs w:val="24"/>
          <w:lang w:eastAsia="en-US" w:bidi="en-US"/>
        </w:rPr>
        <w:t xml:space="preserve"> </w:t>
      </w:r>
      <w:r w:rsidR="004E72E2" w:rsidRPr="00725F44">
        <w:rPr>
          <w:b w:val="0"/>
          <w:sz w:val="24"/>
          <w:szCs w:val="24"/>
        </w:rPr>
        <w:t>(Amendment Rule</w:t>
      </w:r>
      <w:r w:rsidR="00074F74" w:rsidRPr="00725F44">
        <w:rPr>
          <w:b w:val="0"/>
          <w:sz w:val="24"/>
          <w:szCs w:val="24"/>
        </w:rPr>
        <w:t>s</w:t>
      </w:r>
      <w:r w:rsidRPr="00725F44">
        <w:rPr>
          <w:b w:val="0"/>
          <w:sz w:val="24"/>
          <w:szCs w:val="24"/>
        </w:rPr>
        <w:t>) amend</w:t>
      </w:r>
      <w:r w:rsidR="00CD4171">
        <w:rPr>
          <w:b w:val="0"/>
          <w:sz w:val="24"/>
          <w:szCs w:val="24"/>
        </w:rPr>
        <w:t xml:space="preserve"> </w:t>
      </w:r>
      <w:r w:rsidR="00B76175" w:rsidRPr="00725F44">
        <w:rPr>
          <w:b w:val="0"/>
          <w:sz w:val="24"/>
          <w:szCs w:val="24"/>
        </w:rPr>
        <w:t xml:space="preserve">Schedule 1 to the PGPA Rule </w:t>
      </w:r>
      <w:r w:rsidR="00B90A67" w:rsidRPr="00725F44">
        <w:rPr>
          <w:b w:val="0"/>
          <w:sz w:val="24"/>
          <w:szCs w:val="24"/>
        </w:rPr>
        <w:t>by</w:t>
      </w:r>
      <w:r w:rsidR="00B76175" w:rsidRPr="00725F44">
        <w:rPr>
          <w:b w:val="0"/>
          <w:sz w:val="24"/>
          <w:szCs w:val="24"/>
        </w:rPr>
        <w:t>:</w:t>
      </w:r>
    </w:p>
    <w:p w14:paraId="7D0E06E2" w14:textId="6843244A" w:rsidR="003826C6" w:rsidRDefault="003826C6" w:rsidP="00B76175">
      <w:pPr>
        <w:pStyle w:val="ListParagraph"/>
        <w:numPr>
          <w:ilvl w:val="0"/>
          <w:numId w:val="3"/>
        </w:numPr>
        <w:rPr>
          <w:rFonts w:ascii="Times New Roman" w:eastAsia="Times New Roman" w:hAnsi="Times New Roman"/>
          <w:sz w:val="24"/>
          <w:szCs w:val="24"/>
        </w:rPr>
      </w:pPr>
      <w:r>
        <w:rPr>
          <w:rFonts w:ascii="Times New Roman" w:eastAsia="Times New Roman" w:hAnsi="Times New Roman"/>
          <w:sz w:val="24"/>
          <w:szCs w:val="24"/>
        </w:rPr>
        <w:t>inserting a new clause 12A to p</w:t>
      </w:r>
      <w:r w:rsidRPr="00AF5D3A">
        <w:rPr>
          <w:rFonts w:ascii="Times New Roman" w:eastAsia="Times New Roman" w:hAnsi="Times New Roman"/>
          <w:sz w:val="24"/>
          <w:szCs w:val="24"/>
        </w:rPr>
        <w:t>rescrib</w:t>
      </w:r>
      <w:r>
        <w:rPr>
          <w:rFonts w:ascii="Times New Roman" w:eastAsia="Times New Roman" w:hAnsi="Times New Roman"/>
          <w:sz w:val="24"/>
          <w:szCs w:val="24"/>
        </w:rPr>
        <w:t>e</w:t>
      </w:r>
      <w:r w:rsidRPr="00AF5D3A">
        <w:rPr>
          <w:rFonts w:ascii="Times New Roman" w:eastAsia="Times New Roman" w:hAnsi="Times New Roman"/>
          <w:sz w:val="24"/>
          <w:szCs w:val="24"/>
        </w:rPr>
        <w:t xml:space="preserve"> the National </w:t>
      </w:r>
      <w:r w:rsidRPr="00725F44">
        <w:rPr>
          <w:rFonts w:ascii="Times New Roman" w:eastAsia="Times New Roman" w:hAnsi="Times New Roman"/>
          <w:sz w:val="24"/>
          <w:szCs w:val="24"/>
        </w:rPr>
        <w:t>Emergency</w:t>
      </w:r>
      <w:r w:rsidRPr="00AF5D3A">
        <w:rPr>
          <w:rFonts w:ascii="Times New Roman" w:eastAsia="Times New Roman" w:hAnsi="Times New Roman"/>
          <w:sz w:val="24"/>
          <w:szCs w:val="24"/>
        </w:rPr>
        <w:t xml:space="preserve"> Management </w:t>
      </w:r>
      <w:r w:rsidRPr="00725F44">
        <w:rPr>
          <w:rFonts w:ascii="Times New Roman" w:eastAsia="Times New Roman" w:hAnsi="Times New Roman"/>
          <w:sz w:val="24"/>
          <w:szCs w:val="24"/>
        </w:rPr>
        <w:t>A</w:t>
      </w:r>
      <w:r>
        <w:rPr>
          <w:rFonts w:ascii="Times New Roman" w:eastAsia="Times New Roman" w:hAnsi="Times New Roman"/>
          <w:sz w:val="24"/>
          <w:szCs w:val="24"/>
        </w:rPr>
        <w:t>gency</w:t>
      </w:r>
      <w:r w:rsidRPr="00AF5D3A">
        <w:rPr>
          <w:rFonts w:ascii="Times New Roman" w:eastAsia="Times New Roman" w:hAnsi="Times New Roman"/>
          <w:sz w:val="24"/>
          <w:szCs w:val="24"/>
        </w:rPr>
        <w:t xml:space="preserve"> (NEMA) as a listed entity for the purposes of the finance law as defined by the PGPA Act</w:t>
      </w:r>
      <w:r>
        <w:rPr>
          <w:rFonts w:ascii="Times New Roman" w:eastAsia="Times New Roman" w:hAnsi="Times New Roman"/>
          <w:sz w:val="24"/>
          <w:szCs w:val="24"/>
        </w:rPr>
        <w:t>; and</w:t>
      </w:r>
    </w:p>
    <w:p w14:paraId="5F099078" w14:textId="4716F27A" w:rsidR="00BF276A" w:rsidRPr="006C0E6F" w:rsidRDefault="00B90A67" w:rsidP="006C0E6F">
      <w:pPr>
        <w:pStyle w:val="ListParagraph"/>
        <w:numPr>
          <w:ilvl w:val="0"/>
          <w:numId w:val="3"/>
        </w:numPr>
        <w:rPr>
          <w:rFonts w:ascii="Times New Roman" w:eastAsia="Times New Roman" w:hAnsi="Times New Roman"/>
          <w:sz w:val="24"/>
          <w:szCs w:val="24"/>
        </w:rPr>
      </w:pPr>
      <w:proofErr w:type="gramStart"/>
      <w:r w:rsidRPr="00725F44">
        <w:rPr>
          <w:rFonts w:ascii="Times New Roman" w:eastAsia="Times New Roman" w:hAnsi="Times New Roman"/>
          <w:sz w:val="24"/>
          <w:szCs w:val="24"/>
        </w:rPr>
        <w:t>r</w:t>
      </w:r>
      <w:r w:rsidR="00BB0DCA" w:rsidRPr="00725F44">
        <w:rPr>
          <w:rFonts w:ascii="Times New Roman" w:eastAsia="Times New Roman" w:hAnsi="Times New Roman"/>
          <w:sz w:val="24"/>
          <w:szCs w:val="24"/>
        </w:rPr>
        <w:t>epeal</w:t>
      </w:r>
      <w:r w:rsidRPr="00725F44">
        <w:rPr>
          <w:rFonts w:ascii="Times New Roman" w:eastAsia="Times New Roman" w:hAnsi="Times New Roman"/>
          <w:sz w:val="24"/>
          <w:szCs w:val="24"/>
        </w:rPr>
        <w:t>ing</w:t>
      </w:r>
      <w:proofErr w:type="gramEnd"/>
      <w:r w:rsidRPr="00725F44">
        <w:rPr>
          <w:rFonts w:ascii="Times New Roman" w:eastAsia="Times New Roman" w:hAnsi="Times New Roman"/>
          <w:sz w:val="24"/>
          <w:szCs w:val="24"/>
        </w:rPr>
        <w:t xml:space="preserve"> </w:t>
      </w:r>
      <w:r w:rsidR="00553291" w:rsidRPr="00725F44">
        <w:rPr>
          <w:rFonts w:ascii="Times New Roman" w:eastAsia="Times New Roman" w:hAnsi="Times New Roman"/>
          <w:sz w:val="24"/>
          <w:szCs w:val="24"/>
        </w:rPr>
        <w:t>clause 15A</w:t>
      </w:r>
      <w:r w:rsidR="00514F2F" w:rsidRPr="00725F44">
        <w:rPr>
          <w:rFonts w:ascii="Times New Roman" w:eastAsia="Times New Roman" w:hAnsi="Times New Roman"/>
          <w:sz w:val="24"/>
          <w:szCs w:val="24"/>
        </w:rPr>
        <w:t>,</w:t>
      </w:r>
      <w:r w:rsidRPr="00725F44">
        <w:rPr>
          <w:rFonts w:ascii="Times New Roman" w:eastAsia="Times New Roman" w:hAnsi="Times New Roman"/>
          <w:sz w:val="24"/>
          <w:szCs w:val="24"/>
        </w:rPr>
        <w:t xml:space="preserve"> which prescribes the National Recovery and Resilience Agency (NRRA) as a listed entity</w:t>
      </w:r>
      <w:r w:rsidR="003826C6">
        <w:rPr>
          <w:rFonts w:ascii="Times New Roman" w:eastAsia="Times New Roman" w:hAnsi="Times New Roman"/>
          <w:sz w:val="24"/>
          <w:szCs w:val="24"/>
        </w:rPr>
        <w:t>.</w:t>
      </w:r>
    </w:p>
    <w:p w14:paraId="08B55B75" w14:textId="77777777" w:rsidR="00BF276A" w:rsidRPr="00725F44" w:rsidRDefault="00BF276A">
      <w:pPr>
        <w:rPr>
          <w:rFonts w:ascii="Times New Roman" w:eastAsia="Times New Roman" w:hAnsi="Times New Roman"/>
          <w:sz w:val="24"/>
          <w:szCs w:val="24"/>
        </w:rPr>
      </w:pPr>
    </w:p>
    <w:p w14:paraId="70A446E2" w14:textId="2B28F6B9" w:rsidR="006D0338" w:rsidRDefault="00195990">
      <w:pPr>
        <w:rPr>
          <w:rFonts w:ascii="Times New Roman" w:hAnsi="Times New Roman"/>
          <w:sz w:val="24"/>
          <w:szCs w:val="24"/>
        </w:rPr>
      </w:pPr>
      <w:r w:rsidRPr="006C0E6F">
        <w:rPr>
          <w:rFonts w:ascii="Times New Roman" w:hAnsi="Times New Roman"/>
          <w:sz w:val="24"/>
          <w:szCs w:val="24"/>
        </w:rPr>
        <w:t>Th</w:t>
      </w:r>
      <w:r w:rsidR="00BF276A" w:rsidRPr="00725F44">
        <w:rPr>
          <w:rFonts w:ascii="Times New Roman" w:hAnsi="Times New Roman"/>
          <w:sz w:val="24"/>
          <w:szCs w:val="24"/>
        </w:rPr>
        <w:t xml:space="preserve">ese </w:t>
      </w:r>
      <w:r w:rsidR="00EC2C90">
        <w:rPr>
          <w:rFonts w:ascii="Times New Roman" w:hAnsi="Times New Roman"/>
          <w:sz w:val="24"/>
          <w:szCs w:val="24"/>
        </w:rPr>
        <w:t>amendments</w:t>
      </w:r>
      <w:r w:rsidRPr="006C0E6F">
        <w:rPr>
          <w:rFonts w:ascii="Times New Roman" w:hAnsi="Times New Roman"/>
          <w:sz w:val="24"/>
          <w:szCs w:val="24"/>
        </w:rPr>
        <w:t xml:space="preserve"> reflect the </w:t>
      </w:r>
      <w:r w:rsidR="00CD4171">
        <w:rPr>
          <w:rFonts w:ascii="Times New Roman" w:hAnsi="Times New Roman"/>
          <w:sz w:val="24"/>
          <w:szCs w:val="24"/>
        </w:rPr>
        <w:t>G</w:t>
      </w:r>
      <w:r w:rsidR="00F57DC0" w:rsidRPr="006C0E6F">
        <w:rPr>
          <w:rFonts w:ascii="Times New Roman" w:hAnsi="Times New Roman"/>
          <w:sz w:val="24"/>
          <w:szCs w:val="24"/>
        </w:rPr>
        <w:t>overnment’s</w:t>
      </w:r>
      <w:r w:rsidRPr="006C0E6F">
        <w:rPr>
          <w:rFonts w:ascii="Times New Roman" w:hAnsi="Times New Roman"/>
          <w:sz w:val="24"/>
          <w:szCs w:val="24"/>
        </w:rPr>
        <w:t xml:space="preserve"> </w:t>
      </w:r>
      <w:r w:rsidR="00F57DC0" w:rsidRPr="006C0E6F">
        <w:rPr>
          <w:rFonts w:ascii="Times New Roman" w:hAnsi="Times New Roman"/>
          <w:sz w:val="24"/>
          <w:szCs w:val="24"/>
        </w:rPr>
        <w:t xml:space="preserve">decision </w:t>
      </w:r>
      <w:r w:rsidR="006D0338">
        <w:rPr>
          <w:rFonts w:ascii="Times New Roman" w:hAnsi="Times New Roman"/>
          <w:sz w:val="24"/>
          <w:szCs w:val="24"/>
        </w:rPr>
        <w:t xml:space="preserve">to </w:t>
      </w:r>
      <w:r w:rsidR="006D0338" w:rsidRPr="00CC6988">
        <w:rPr>
          <w:rFonts w:ascii="Times New Roman" w:hAnsi="Times New Roman"/>
          <w:sz w:val="24"/>
          <w:szCs w:val="24"/>
        </w:rPr>
        <w:t xml:space="preserve">abolish the </w:t>
      </w:r>
      <w:r w:rsidR="00EC2C90">
        <w:rPr>
          <w:rFonts w:ascii="Times New Roman" w:hAnsi="Times New Roman"/>
          <w:sz w:val="24"/>
          <w:szCs w:val="24"/>
        </w:rPr>
        <w:t>Commonwealth entity</w:t>
      </w:r>
      <w:r w:rsidR="009150E2">
        <w:rPr>
          <w:rFonts w:ascii="Times New Roman" w:hAnsi="Times New Roman"/>
          <w:sz w:val="24"/>
          <w:szCs w:val="24"/>
        </w:rPr>
        <w:t>,</w:t>
      </w:r>
      <w:r w:rsidR="00EC2C90">
        <w:rPr>
          <w:rFonts w:ascii="Times New Roman" w:hAnsi="Times New Roman"/>
          <w:sz w:val="24"/>
          <w:szCs w:val="24"/>
        </w:rPr>
        <w:t xml:space="preserve"> the </w:t>
      </w:r>
      <w:r w:rsidR="006D0338" w:rsidRPr="00CC6988">
        <w:rPr>
          <w:rFonts w:ascii="Times New Roman" w:hAnsi="Times New Roman"/>
          <w:sz w:val="24"/>
          <w:szCs w:val="24"/>
        </w:rPr>
        <w:t>NRRA</w:t>
      </w:r>
      <w:r w:rsidR="00EC2C90">
        <w:rPr>
          <w:rFonts w:ascii="Times New Roman" w:hAnsi="Times New Roman"/>
          <w:sz w:val="24"/>
          <w:szCs w:val="24"/>
        </w:rPr>
        <w:t xml:space="preserve">, and </w:t>
      </w:r>
      <w:r w:rsidR="00825116">
        <w:rPr>
          <w:rFonts w:ascii="Times New Roman" w:hAnsi="Times New Roman"/>
          <w:sz w:val="24"/>
          <w:szCs w:val="24"/>
        </w:rPr>
        <w:t xml:space="preserve">replace it with a </w:t>
      </w:r>
      <w:r w:rsidR="00EC2C90">
        <w:rPr>
          <w:rFonts w:ascii="Times New Roman" w:hAnsi="Times New Roman"/>
          <w:sz w:val="24"/>
          <w:szCs w:val="24"/>
        </w:rPr>
        <w:t>new Commonwealth entity</w:t>
      </w:r>
      <w:r w:rsidR="006C0E6F">
        <w:rPr>
          <w:rFonts w:ascii="Times New Roman" w:hAnsi="Times New Roman"/>
          <w:sz w:val="24"/>
          <w:szCs w:val="24"/>
        </w:rPr>
        <w:t>,</w:t>
      </w:r>
      <w:r w:rsidR="00EC2C90">
        <w:rPr>
          <w:rFonts w:ascii="Times New Roman" w:hAnsi="Times New Roman"/>
          <w:sz w:val="24"/>
          <w:szCs w:val="24"/>
        </w:rPr>
        <w:t xml:space="preserve"> the NEMA</w:t>
      </w:r>
      <w:r w:rsidR="006C0E6F">
        <w:rPr>
          <w:rFonts w:ascii="Times New Roman" w:hAnsi="Times New Roman"/>
          <w:sz w:val="24"/>
          <w:szCs w:val="24"/>
        </w:rPr>
        <w:t>,</w:t>
      </w:r>
      <w:r w:rsidR="00825116">
        <w:rPr>
          <w:rFonts w:ascii="Times New Roman" w:hAnsi="Times New Roman"/>
          <w:sz w:val="24"/>
          <w:szCs w:val="24"/>
        </w:rPr>
        <w:t xml:space="preserve"> that would subsume </w:t>
      </w:r>
      <w:r w:rsidR="00EC2C90">
        <w:rPr>
          <w:rFonts w:ascii="Times New Roman" w:hAnsi="Times New Roman"/>
          <w:sz w:val="24"/>
          <w:szCs w:val="24"/>
        </w:rPr>
        <w:t xml:space="preserve">the </w:t>
      </w:r>
      <w:r w:rsidR="006D0338" w:rsidRPr="00CC6988">
        <w:rPr>
          <w:rFonts w:ascii="Times New Roman" w:hAnsi="Times New Roman"/>
          <w:sz w:val="24"/>
          <w:szCs w:val="24"/>
        </w:rPr>
        <w:t xml:space="preserve">functions </w:t>
      </w:r>
      <w:r w:rsidR="00825116">
        <w:rPr>
          <w:rFonts w:ascii="Times New Roman" w:hAnsi="Times New Roman"/>
          <w:sz w:val="24"/>
          <w:szCs w:val="24"/>
        </w:rPr>
        <w:t>of</w:t>
      </w:r>
      <w:r w:rsidR="00EC2C90">
        <w:rPr>
          <w:rFonts w:ascii="Times New Roman" w:hAnsi="Times New Roman"/>
          <w:sz w:val="24"/>
          <w:szCs w:val="24"/>
        </w:rPr>
        <w:t xml:space="preserve"> </w:t>
      </w:r>
      <w:r w:rsidR="00B9298C">
        <w:rPr>
          <w:rFonts w:ascii="Times New Roman" w:hAnsi="Times New Roman"/>
          <w:sz w:val="24"/>
          <w:szCs w:val="24"/>
        </w:rPr>
        <w:t>the</w:t>
      </w:r>
      <w:r w:rsidR="006C0E6F">
        <w:rPr>
          <w:rFonts w:ascii="Times New Roman" w:hAnsi="Times New Roman"/>
          <w:sz w:val="24"/>
          <w:szCs w:val="24"/>
        </w:rPr>
        <w:t xml:space="preserve"> NRRA and the</w:t>
      </w:r>
      <w:r w:rsidR="00B9298C">
        <w:rPr>
          <w:rFonts w:ascii="Times New Roman" w:hAnsi="Times New Roman"/>
          <w:sz w:val="24"/>
          <w:szCs w:val="24"/>
        </w:rPr>
        <w:t xml:space="preserve"> </w:t>
      </w:r>
      <w:r w:rsidR="006D0338" w:rsidRPr="00CC6988">
        <w:rPr>
          <w:rFonts w:ascii="Times New Roman" w:hAnsi="Times New Roman"/>
          <w:sz w:val="24"/>
          <w:szCs w:val="24"/>
        </w:rPr>
        <w:t>Emergency Management Australia</w:t>
      </w:r>
      <w:r w:rsidR="00EC2C90">
        <w:rPr>
          <w:rFonts w:ascii="Times New Roman" w:hAnsi="Times New Roman"/>
          <w:sz w:val="24"/>
          <w:szCs w:val="24"/>
        </w:rPr>
        <w:t xml:space="preserve"> </w:t>
      </w:r>
      <w:r w:rsidR="009150E2">
        <w:rPr>
          <w:rFonts w:ascii="Times New Roman" w:hAnsi="Times New Roman"/>
          <w:sz w:val="24"/>
          <w:szCs w:val="24"/>
        </w:rPr>
        <w:t>group</w:t>
      </w:r>
      <w:r w:rsidR="006D0338">
        <w:rPr>
          <w:rFonts w:ascii="Times New Roman" w:hAnsi="Times New Roman"/>
          <w:sz w:val="24"/>
          <w:szCs w:val="24"/>
        </w:rPr>
        <w:t xml:space="preserve"> </w:t>
      </w:r>
      <w:r w:rsidR="00EC2C90">
        <w:rPr>
          <w:rFonts w:ascii="Times New Roman" w:hAnsi="Times New Roman"/>
          <w:sz w:val="24"/>
          <w:szCs w:val="24"/>
        </w:rPr>
        <w:t xml:space="preserve">in the Department of Home Affairs. </w:t>
      </w:r>
      <w:r w:rsidR="006D0338">
        <w:rPr>
          <w:rFonts w:ascii="Times New Roman" w:hAnsi="Times New Roman"/>
          <w:sz w:val="24"/>
          <w:szCs w:val="24"/>
        </w:rPr>
        <w:t xml:space="preserve">The effect of this is </w:t>
      </w:r>
      <w:r w:rsidR="00F57DC0" w:rsidRPr="006C0E6F">
        <w:rPr>
          <w:rFonts w:ascii="Times New Roman" w:hAnsi="Times New Roman"/>
          <w:sz w:val="24"/>
          <w:szCs w:val="24"/>
        </w:rPr>
        <w:t xml:space="preserve">to </w:t>
      </w:r>
      <w:r w:rsidR="006D0338">
        <w:rPr>
          <w:rFonts w:ascii="Times New Roman" w:hAnsi="Times New Roman"/>
          <w:sz w:val="24"/>
          <w:szCs w:val="24"/>
        </w:rPr>
        <w:t xml:space="preserve">integrate all the Commonwealth’s disaster preparedness, emergency management, recovery and resilience functions into a single </w:t>
      </w:r>
      <w:r w:rsidR="00397A04">
        <w:rPr>
          <w:rFonts w:ascii="Times New Roman" w:hAnsi="Times New Roman"/>
          <w:sz w:val="24"/>
          <w:szCs w:val="24"/>
        </w:rPr>
        <w:t xml:space="preserve">Commonwealth </w:t>
      </w:r>
      <w:r w:rsidR="006D0338">
        <w:rPr>
          <w:rFonts w:ascii="Times New Roman" w:hAnsi="Times New Roman"/>
          <w:sz w:val="24"/>
          <w:szCs w:val="24"/>
        </w:rPr>
        <w:t xml:space="preserve">entity. </w:t>
      </w:r>
      <w:r w:rsidR="00A32DE1">
        <w:rPr>
          <w:rFonts w:ascii="Times New Roman" w:hAnsi="Times New Roman"/>
          <w:sz w:val="24"/>
          <w:szCs w:val="24"/>
        </w:rPr>
        <w:t xml:space="preserve">The Department of Home Affairs </w:t>
      </w:r>
      <w:r w:rsidR="00CA5CFD">
        <w:rPr>
          <w:rFonts w:ascii="Times New Roman" w:hAnsi="Times New Roman"/>
          <w:sz w:val="24"/>
          <w:szCs w:val="24"/>
        </w:rPr>
        <w:t>is responsible</w:t>
      </w:r>
      <w:r w:rsidR="00A32DE1">
        <w:rPr>
          <w:rFonts w:ascii="Times New Roman" w:hAnsi="Times New Roman"/>
          <w:sz w:val="24"/>
          <w:szCs w:val="24"/>
        </w:rPr>
        <w:t xml:space="preserve"> for high-level policy, legislation and budgetary matters relating to emergency management, resilience and recovery, as the </w:t>
      </w:r>
      <w:r w:rsidR="00CA5CFD">
        <w:rPr>
          <w:rFonts w:ascii="Times New Roman" w:hAnsi="Times New Roman"/>
          <w:sz w:val="24"/>
          <w:szCs w:val="24"/>
        </w:rPr>
        <w:t>relevant</w:t>
      </w:r>
      <w:r w:rsidR="00A32DE1">
        <w:rPr>
          <w:rFonts w:ascii="Times New Roman" w:hAnsi="Times New Roman"/>
          <w:sz w:val="24"/>
          <w:szCs w:val="24"/>
        </w:rPr>
        <w:t xml:space="preserve"> Department of State.  </w:t>
      </w:r>
      <w:r w:rsidR="006D0338">
        <w:rPr>
          <w:rFonts w:ascii="Times New Roman" w:hAnsi="Times New Roman"/>
          <w:sz w:val="24"/>
          <w:szCs w:val="24"/>
        </w:rPr>
        <w:t xml:space="preserve"> </w:t>
      </w:r>
    </w:p>
    <w:p w14:paraId="2503F6A7" w14:textId="79A2F50C" w:rsidR="008D42D4" w:rsidRPr="00725F44" w:rsidRDefault="008D42D4" w:rsidP="008D42D4">
      <w:pPr>
        <w:rPr>
          <w:rFonts w:ascii="Times New Roman" w:hAnsi="Times New Roman"/>
          <w:sz w:val="24"/>
          <w:szCs w:val="24"/>
          <w:lang w:val="en-US"/>
        </w:rPr>
      </w:pPr>
    </w:p>
    <w:p w14:paraId="241A3452" w14:textId="12F855FD" w:rsidR="008D42D4" w:rsidRPr="00725F44" w:rsidRDefault="00302D70" w:rsidP="008D42D4">
      <w:pPr>
        <w:rPr>
          <w:rFonts w:ascii="Times New Roman" w:hAnsi="Times New Roman"/>
          <w:sz w:val="24"/>
          <w:szCs w:val="24"/>
          <w:lang w:val="en-US"/>
        </w:rPr>
      </w:pPr>
      <w:r w:rsidRPr="00725F44">
        <w:rPr>
          <w:rFonts w:ascii="Times New Roman" w:hAnsi="Times New Roman"/>
          <w:sz w:val="24"/>
          <w:szCs w:val="24"/>
          <w:lang w:val="en-US"/>
        </w:rPr>
        <w:t>Details of the Amendment Rule</w:t>
      </w:r>
      <w:r w:rsidR="001073F5" w:rsidRPr="00725F44">
        <w:rPr>
          <w:rFonts w:ascii="Times New Roman" w:hAnsi="Times New Roman"/>
          <w:sz w:val="24"/>
          <w:szCs w:val="24"/>
          <w:lang w:val="en-US"/>
        </w:rPr>
        <w:t>s</w:t>
      </w:r>
      <w:r w:rsidR="008D42D4" w:rsidRPr="00725F44">
        <w:rPr>
          <w:rFonts w:ascii="Times New Roman" w:hAnsi="Times New Roman"/>
          <w:sz w:val="24"/>
          <w:szCs w:val="24"/>
          <w:lang w:val="en-US"/>
        </w:rPr>
        <w:t xml:space="preserve"> are set out at </w:t>
      </w:r>
      <w:r w:rsidR="008D42D4" w:rsidRPr="00725F44">
        <w:rPr>
          <w:rFonts w:ascii="Times New Roman" w:hAnsi="Times New Roman"/>
          <w:sz w:val="24"/>
          <w:szCs w:val="24"/>
          <w:u w:val="single"/>
          <w:lang w:val="en-US"/>
        </w:rPr>
        <w:t>Attachment A</w:t>
      </w:r>
      <w:r w:rsidR="008D42D4" w:rsidRPr="00725F44">
        <w:rPr>
          <w:rFonts w:ascii="Times New Roman" w:hAnsi="Times New Roman"/>
          <w:sz w:val="24"/>
          <w:szCs w:val="24"/>
          <w:lang w:val="en-US"/>
        </w:rPr>
        <w:t xml:space="preserve">. A Statement of Compatibility with Human Rights is at </w:t>
      </w:r>
      <w:r w:rsidR="008D42D4" w:rsidRPr="00725F44">
        <w:rPr>
          <w:rFonts w:ascii="Times New Roman" w:hAnsi="Times New Roman"/>
          <w:sz w:val="24"/>
          <w:szCs w:val="24"/>
          <w:u w:val="single"/>
          <w:lang w:val="en-US"/>
        </w:rPr>
        <w:t>Attachment B</w:t>
      </w:r>
      <w:r w:rsidR="008D42D4" w:rsidRPr="00725F44">
        <w:rPr>
          <w:rFonts w:ascii="Times New Roman" w:hAnsi="Times New Roman"/>
          <w:sz w:val="24"/>
          <w:szCs w:val="24"/>
          <w:lang w:val="en-US"/>
        </w:rPr>
        <w:t>.</w:t>
      </w:r>
    </w:p>
    <w:p w14:paraId="1C55E47D" w14:textId="77777777" w:rsidR="008D42D4" w:rsidRPr="00725F44" w:rsidRDefault="008D42D4" w:rsidP="008D42D4">
      <w:pPr>
        <w:rPr>
          <w:rFonts w:ascii="Times New Roman" w:hAnsi="Times New Roman"/>
          <w:sz w:val="24"/>
          <w:szCs w:val="24"/>
          <w:lang w:val="en-US"/>
        </w:rPr>
      </w:pPr>
    </w:p>
    <w:p w14:paraId="262B59D1" w14:textId="3E71E485" w:rsidR="008D42D4" w:rsidRPr="00725F44" w:rsidRDefault="00302D70" w:rsidP="008D42D4">
      <w:pPr>
        <w:rPr>
          <w:rFonts w:ascii="Times New Roman" w:hAnsi="Times New Roman"/>
          <w:sz w:val="24"/>
          <w:szCs w:val="24"/>
        </w:rPr>
      </w:pPr>
      <w:r w:rsidRPr="00725F44">
        <w:rPr>
          <w:rFonts w:ascii="Times New Roman" w:hAnsi="Times New Roman"/>
          <w:sz w:val="24"/>
          <w:szCs w:val="24"/>
        </w:rPr>
        <w:t>The Amendment Rule</w:t>
      </w:r>
      <w:r w:rsidR="001073F5" w:rsidRPr="00725F44">
        <w:rPr>
          <w:rFonts w:ascii="Times New Roman" w:hAnsi="Times New Roman"/>
          <w:sz w:val="24"/>
          <w:szCs w:val="24"/>
        </w:rPr>
        <w:t>s</w:t>
      </w:r>
      <w:r w:rsidR="008D42D4" w:rsidRPr="00725F44">
        <w:rPr>
          <w:rFonts w:ascii="Times New Roman" w:hAnsi="Times New Roman"/>
          <w:sz w:val="24"/>
          <w:szCs w:val="24"/>
        </w:rPr>
        <w:t xml:space="preserve"> </w:t>
      </w:r>
      <w:r w:rsidR="001073F5" w:rsidRPr="00725F44">
        <w:rPr>
          <w:rFonts w:ascii="Times New Roman" w:hAnsi="Times New Roman"/>
          <w:sz w:val="24"/>
          <w:szCs w:val="24"/>
        </w:rPr>
        <w:t>are</w:t>
      </w:r>
      <w:r w:rsidR="008D42D4" w:rsidRPr="00725F44">
        <w:rPr>
          <w:rFonts w:ascii="Times New Roman" w:hAnsi="Times New Roman"/>
          <w:sz w:val="24"/>
          <w:szCs w:val="24"/>
        </w:rPr>
        <w:t xml:space="preserve"> a legislative instrument for the purposes of the </w:t>
      </w:r>
      <w:r w:rsidR="008D42D4" w:rsidRPr="00725F44">
        <w:rPr>
          <w:rFonts w:ascii="Times New Roman" w:hAnsi="Times New Roman"/>
          <w:i/>
          <w:sz w:val="24"/>
          <w:szCs w:val="24"/>
        </w:rPr>
        <w:t>Legislation Act 2003</w:t>
      </w:r>
      <w:r w:rsidR="008D42D4" w:rsidRPr="00725F44">
        <w:rPr>
          <w:rFonts w:ascii="Times New Roman" w:hAnsi="Times New Roman"/>
          <w:sz w:val="24"/>
          <w:szCs w:val="24"/>
        </w:rPr>
        <w:t xml:space="preserve">. </w:t>
      </w:r>
    </w:p>
    <w:p w14:paraId="5FFFDE5F" w14:textId="11281B10" w:rsidR="00DD3D6E" w:rsidRDefault="00DD3D6E" w:rsidP="008D42D4">
      <w:pPr>
        <w:rPr>
          <w:rFonts w:ascii="Times New Roman" w:hAnsi="Times New Roman"/>
          <w:sz w:val="24"/>
          <w:szCs w:val="24"/>
        </w:rPr>
      </w:pPr>
    </w:p>
    <w:p w14:paraId="4AA2E896" w14:textId="71DF9272" w:rsidR="006D0338" w:rsidRDefault="006D0338" w:rsidP="008D42D4">
      <w:pPr>
        <w:rPr>
          <w:rFonts w:ascii="Times New Roman" w:hAnsi="Times New Roman"/>
          <w:sz w:val="24"/>
          <w:szCs w:val="24"/>
        </w:rPr>
      </w:pPr>
      <w:r w:rsidRPr="005D7DEC">
        <w:rPr>
          <w:rFonts w:ascii="Times New Roman" w:hAnsi="Times New Roman"/>
          <w:sz w:val="24"/>
          <w:szCs w:val="24"/>
        </w:rPr>
        <w:lastRenderedPageBreak/>
        <w:t xml:space="preserve">The Amendment </w:t>
      </w:r>
      <w:r w:rsidRPr="00A00602">
        <w:rPr>
          <w:rFonts w:ascii="Times New Roman" w:hAnsi="Times New Roman"/>
          <w:sz w:val="24"/>
          <w:szCs w:val="24"/>
        </w:rPr>
        <w:t xml:space="preserve">Rules </w:t>
      </w:r>
      <w:r>
        <w:rPr>
          <w:rFonts w:ascii="Times New Roman" w:hAnsi="Times New Roman"/>
          <w:sz w:val="24"/>
          <w:szCs w:val="24"/>
        </w:rPr>
        <w:t>contain three provisions, each of which commence on separate dates.</w:t>
      </w:r>
    </w:p>
    <w:p w14:paraId="6A3AC52B" w14:textId="6BAAE227" w:rsidR="006D0338" w:rsidRDefault="006D0338" w:rsidP="008D42D4">
      <w:pPr>
        <w:rPr>
          <w:rFonts w:ascii="Times New Roman" w:hAnsi="Times New Roman"/>
          <w:sz w:val="24"/>
          <w:szCs w:val="24"/>
        </w:rPr>
      </w:pPr>
    </w:p>
    <w:p w14:paraId="2783274F" w14:textId="5800E49C" w:rsidR="006D0338" w:rsidRDefault="006D0338" w:rsidP="008D42D4">
      <w:pPr>
        <w:rPr>
          <w:rFonts w:ascii="Times New Roman" w:hAnsi="Times New Roman"/>
          <w:sz w:val="24"/>
          <w:szCs w:val="24"/>
        </w:rPr>
      </w:pPr>
      <w:r>
        <w:rPr>
          <w:rFonts w:ascii="Times New Roman" w:hAnsi="Times New Roman"/>
          <w:sz w:val="24"/>
          <w:szCs w:val="24"/>
        </w:rPr>
        <w:t xml:space="preserve">Sections 1 to 4 commence the day after the Amendment Rules are registered. </w:t>
      </w:r>
    </w:p>
    <w:p w14:paraId="0AA2FAE2" w14:textId="77777777" w:rsidR="006D0338" w:rsidRDefault="006D0338" w:rsidP="008D42D4">
      <w:pPr>
        <w:rPr>
          <w:rFonts w:ascii="Times New Roman" w:hAnsi="Times New Roman"/>
          <w:sz w:val="24"/>
          <w:szCs w:val="24"/>
        </w:rPr>
      </w:pPr>
    </w:p>
    <w:p w14:paraId="15B2E2B7" w14:textId="1192A71C" w:rsidR="006D0338" w:rsidRDefault="006D0338" w:rsidP="008D42D4">
      <w:pPr>
        <w:rPr>
          <w:rFonts w:ascii="Times New Roman" w:hAnsi="Times New Roman"/>
          <w:sz w:val="24"/>
          <w:szCs w:val="24"/>
        </w:rPr>
      </w:pPr>
      <w:r>
        <w:rPr>
          <w:rFonts w:ascii="Times New Roman" w:hAnsi="Times New Roman"/>
          <w:sz w:val="24"/>
          <w:szCs w:val="24"/>
        </w:rPr>
        <w:t>Schedule 1</w:t>
      </w:r>
      <w:r w:rsidR="00B11A9F">
        <w:rPr>
          <w:rFonts w:ascii="Times New Roman" w:hAnsi="Times New Roman"/>
          <w:sz w:val="24"/>
          <w:szCs w:val="24"/>
        </w:rPr>
        <w:t>, Part 1</w:t>
      </w:r>
      <w:r>
        <w:rPr>
          <w:rFonts w:ascii="Times New Roman" w:hAnsi="Times New Roman"/>
          <w:sz w:val="24"/>
          <w:szCs w:val="24"/>
        </w:rPr>
        <w:t xml:space="preserve"> commences on 1 September 2022. </w:t>
      </w:r>
      <w:r w:rsidR="00C82D10">
        <w:rPr>
          <w:rFonts w:ascii="Times New Roman" w:hAnsi="Times New Roman"/>
          <w:sz w:val="24"/>
          <w:szCs w:val="24"/>
        </w:rPr>
        <w:t xml:space="preserve">This commencement date aligns the commencement of the NEMA as a non-corporate Commonwealth entity with its commencement as an Executive Agency as </w:t>
      </w:r>
      <w:r w:rsidR="00B11A9F">
        <w:rPr>
          <w:rFonts w:ascii="Times New Roman" w:hAnsi="Times New Roman"/>
          <w:sz w:val="24"/>
          <w:szCs w:val="24"/>
        </w:rPr>
        <w:t>established</w:t>
      </w:r>
      <w:r w:rsidR="00C82D10">
        <w:rPr>
          <w:rFonts w:ascii="Times New Roman" w:hAnsi="Times New Roman"/>
          <w:sz w:val="24"/>
          <w:szCs w:val="24"/>
        </w:rPr>
        <w:t xml:space="preserve"> by the Governor-General in the </w:t>
      </w:r>
      <w:r w:rsidR="00C82D10" w:rsidRPr="006F03DC">
        <w:rPr>
          <w:rFonts w:ascii="Times New Roman" w:hAnsi="Times New Roman"/>
          <w:i/>
          <w:sz w:val="24"/>
          <w:szCs w:val="24"/>
        </w:rPr>
        <w:t>Order to Establish the National Emergency Management Agency as an Executive Agency</w:t>
      </w:r>
      <w:r w:rsidR="00C82D10">
        <w:rPr>
          <w:rFonts w:ascii="Times New Roman" w:hAnsi="Times New Roman"/>
          <w:sz w:val="24"/>
          <w:szCs w:val="24"/>
        </w:rPr>
        <w:t xml:space="preserve">. </w:t>
      </w:r>
    </w:p>
    <w:p w14:paraId="2F8B388A" w14:textId="77777777" w:rsidR="006D0338" w:rsidRPr="00725F44" w:rsidRDefault="006D0338" w:rsidP="008D42D4">
      <w:pPr>
        <w:rPr>
          <w:rFonts w:ascii="Times New Roman" w:hAnsi="Times New Roman"/>
          <w:sz w:val="24"/>
          <w:szCs w:val="24"/>
        </w:rPr>
      </w:pPr>
    </w:p>
    <w:p w14:paraId="347F46DD" w14:textId="16F3834F" w:rsidR="00725F44" w:rsidRDefault="00725F44" w:rsidP="008D42D4">
      <w:pPr>
        <w:rPr>
          <w:rFonts w:ascii="Times New Roman" w:hAnsi="Times New Roman"/>
          <w:sz w:val="24"/>
          <w:szCs w:val="24"/>
        </w:rPr>
      </w:pPr>
      <w:r>
        <w:rPr>
          <w:rFonts w:ascii="Times New Roman" w:hAnsi="Times New Roman"/>
          <w:sz w:val="24"/>
          <w:szCs w:val="24"/>
        </w:rPr>
        <w:t>Schedule 1</w:t>
      </w:r>
      <w:r w:rsidR="00B11A9F">
        <w:rPr>
          <w:rFonts w:ascii="Times New Roman" w:hAnsi="Times New Roman"/>
          <w:sz w:val="24"/>
          <w:szCs w:val="24"/>
        </w:rPr>
        <w:t>, Part 2</w:t>
      </w:r>
      <w:r w:rsidR="00C82D10">
        <w:rPr>
          <w:rFonts w:ascii="Times New Roman" w:hAnsi="Times New Roman"/>
          <w:sz w:val="24"/>
          <w:szCs w:val="24"/>
        </w:rPr>
        <w:t xml:space="preserve"> </w:t>
      </w:r>
      <w:r>
        <w:rPr>
          <w:rFonts w:ascii="Times New Roman" w:hAnsi="Times New Roman"/>
          <w:sz w:val="24"/>
          <w:szCs w:val="24"/>
        </w:rPr>
        <w:t xml:space="preserve">commences </w:t>
      </w:r>
      <w:r w:rsidR="0092597B">
        <w:rPr>
          <w:rFonts w:ascii="Times New Roman" w:hAnsi="Times New Roman"/>
          <w:sz w:val="24"/>
          <w:szCs w:val="24"/>
        </w:rPr>
        <w:t>on 3</w:t>
      </w:r>
      <w:r>
        <w:rPr>
          <w:rFonts w:ascii="Times New Roman" w:hAnsi="Times New Roman"/>
          <w:sz w:val="24"/>
          <w:szCs w:val="24"/>
        </w:rPr>
        <w:t xml:space="preserve"> September 2022</w:t>
      </w:r>
      <w:r w:rsidR="005000F5" w:rsidRPr="00725F44">
        <w:rPr>
          <w:rFonts w:ascii="Times New Roman" w:hAnsi="Times New Roman"/>
          <w:sz w:val="24"/>
          <w:szCs w:val="24"/>
        </w:rPr>
        <w:t>.</w:t>
      </w:r>
      <w:r w:rsidR="00C82D10">
        <w:rPr>
          <w:rFonts w:ascii="Times New Roman" w:hAnsi="Times New Roman"/>
          <w:sz w:val="24"/>
          <w:szCs w:val="24"/>
        </w:rPr>
        <w:t xml:space="preserve"> This commencement date is consistent with the effect of the </w:t>
      </w:r>
      <w:r w:rsidR="00C82D10">
        <w:rPr>
          <w:rFonts w:ascii="Times New Roman" w:hAnsi="Times New Roman"/>
          <w:i/>
          <w:sz w:val="24"/>
          <w:szCs w:val="24"/>
        </w:rPr>
        <w:t>Order to Abolish the National Recovery and Resilience Agency as an Executive Agency</w:t>
      </w:r>
      <w:r w:rsidR="00B11A9F">
        <w:rPr>
          <w:rFonts w:ascii="Times New Roman" w:hAnsi="Times New Roman"/>
          <w:i/>
          <w:sz w:val="24"/>
          <w:szCs w:val="24"/>
        </w:rPr>
        <w:t xml:space="preserve"> </w:t>
      </w:r>
      <w:r w:rsidR="00B11A9F">
        <w:rPr>
          <w:rFonts w:ascii="Times New Roman" w:hAnsi="Times New Roman"/>
          <w:sz w:val="24"/>
          <w:szCs w:val="24"/>
        </w:rPr>
        <w:t>made by the Governor-General</w:t>
      </w:r>
      <w:r w:rsidR="00C82D10">
        <w:rPr>
          <w:rFonts w:ascii="Times New Roman" w:hAnsi="Times New Roman"/>
          <w:sz w:val="24"/>
          <w:szCs w:val="24"/>
        </w:rPr>
        <w:t xml:space="preserve">. </w:t>
      </w:r>
    </w:p>
    <w:p w14:paraId="1797C015" w14:textId="77777777" w:rsidR="008D42D4" w:rsidRPr="00725F44" w:rsidRDefault="008D42D4" w:rsidP="008D42D4">
      <w:pPr>
        <w:rPr>
          <w:rFonts w:ascii="Times New Roman" w:hAnsi="Times New Roman"/>
          <w:sz w:val="24"/>
          <w:szCs w:val="24"/>
        </w:rPr>
      </w:pPr>
    </w:p>
    <w:p w14:paraId="33B0ADF0" w14:textId="77777777" w:rsidR="008D42D4" w:rsidRPr="00725F44" w:rsidRDefault="008D42D4" w:rsidP="008D42D4">
      <w:pPr>
        <w:rPr>
          <w:rFonts w:ascii="Times New Roman" w:hAnsi="Times New Roman"/>
          <w:b/>
          <w:sz w:val="24"/>
          <w:szCs w:val="24"/>
        </w:rPr>
      </w:pPr>
      <w:r w:rsidRPr="00725F44">
        <w:rPr>
          <w:rFonts w:ascii="Times New Roman" w:hAnsi="Times New Roman"/>
          <w:b/>
          <w:sz w:val="24"/>
          <w:szCs w:val="24"/>
        </w:rPr>
        <w:t>Consultation</w:t>
      </w:r>
    </w:p>
    <w:p w14:paraId="1C0D8E88" w14:textId="07968995" w:rsidR="008D42D4" w:rsidRPr="00725F44" w:rsidRDefault="008D42D4" w:rsidP="007A4AAB">
      <w:pPr>
        <w:tabs>
          <w:tab w:val="left" w:pos="1796"/>
        </w:tabs>
        <w:rPr>
          <w:rFonts w:ascii="Times New Roman" w:hAnsi="Times New Roman"/>
          <w:sz w:val="24"/>
          <w:szCs w:val="24"/>
        </w:rPr>
      </w:pPr>
    </w:p>
    <w:p w14:paraId="36EF5821" w14:textId="6E445CF2" w:rsidR="00BF6413" w:rsidRPr="00725F44" w:rsidRDefault="00302D70" w:rsidP="007374BA">
      <w:pPr>
        <w:rPr>
          <w:rFonts w:ascii="Times New Roman" w:hAnsi="Times New Roman"/>
          <w:sz w:val="24"/>
          <w:szCs w:val="24"/>
        </w:rPr>
        <w:sectPr w:rsidR="00BF6413" w:rsidRPr="00725F44" w:rsidSect="00B4415C">
          <w:headerReference w:type="even" r:id="rId11"/>
          <w:headerReference w:type="default" r:id="rId12"/>
          <w:headerReference w:type="first" r:id="rId13"/>
          <w:pgSz w:w="11906" w:h="16838"/>
          <w:pgMar w:top="1440" w:right="1440" w:bottom="1440" w:left="1440" w:header="708" w:footer="708" w:gutter="0"/>
          <w:cols w:space="708"/>
          <w:docGrid w:linePitch="360"/>
        </w:sectPr>
      </w:pPr>
      <w:r w:rsidRPr="00725F44">
        <w:rPr>
          <w:rFonts w:ascii="Times New Roman" w:hAnsi="Times New Roman"/>
          <w:sz w:val="24"/>
          <w:szCs w:val="24"/>
        </w:rPr>
        <w:t>The Amendment Rule</w:t>
      </w:r>
      <w:r w:rsidR="00074F74" w:rsidRPr="00725F44">
        <w:rPr>
          <w:rFonts w:ascii="Times New Roman" w:hAnsi="Times New Roman"/>
          <w:sz w:val="24"/>
          <w:szCs w:val="24"/>
        </w:rPr>
        <w:t>s</w:t>
      </w:r>
      <w:r w:rsidR="007374BA" w:rsidRPr="00725F44">
        <w:rPr>
          <w:rFonts w:ascii="Times New Roman" w:hAnsi="Times New Roman"/>
          <w:sz w:val="24"/>
          <w:szCs w:val="24"/>
        </w:rPr>
        <w:t xml:space="preserve"> </w:t>
      </w:r>
      <w:r w:rsidR="00074F74" w:rsidRPr="00725F44">
        <w:rPr>
          <w:rFonts w:ascii="Times New Roman" w:hAnsi="Times New Roman"/>
          <w:sz w:val="24"/>
          <w:szCs w:val="24"/>
        </w:rPr>
        <w:t>were</w:t>
      </w:r>
      <w:r w:rsidR="007374BA" w:rsidRPr="00725F44">
        <w:rPr>
          <w:rFonts w:ascii="Times New Roman" w:hAnsi="Times New Roman"/>
          <w:sz w:val="24"/>
          <w:szCs w:val="24"/>
        </w:rPr>
        <w:t xml:space="preserve"> developed by the Office of Parliamentary Counsel in consultation with </w:t>
      </w:r>
      <w:r w:rsidR="00D03189" w:rsidRPr="00725F44">
        <w:rPr>
          <w:rFonts w:ascii="Times New Roman" w:hAnsi="Times New Roman"/>
          <w:sz w:val="24"/>
          <w:szCs w:val="24"/>
        </w:rPr>
        <w:t xml:space="preserve">the </w:t>
      </w:r>
      <w:r w:rsidR="00A74C54" w:rsidRPr="006C0E6F">
        <w:rPr>
          <w:rFonts w:ascii="Times New Roman" w:hAnsi="Times New Roman"/>
          <w:sz w:val="24"/>
          <w:szCs w:val="24"/>
        </w:rPr>
        <w:t xml:space="preserve">Department of </w:t>
      </w:r>
      <w:r w:rsidR="00F766D2" w:rsidRPr="006C0E6F">
        <w:rPr>
          <w:rFonts w:ascii="Times New Roman" w:hAnsi="Times New Roman"/>
          <w:sz w:val="24"/>
          <w:szCs w:val="24"/>
        </w:rPr>
        <w:t>Home Affairs</w:t>
      </w:r>
      <w:r w:rsidR="006D0338">
        <w:rPr>
          <w:rFonts w:ascii="Times New Roman" w:hAnsi="Times New Roman"/>
          <w:sz w:val="24"/>
          <w:szCs w:val="24"/>
        </w:rPr>
        <w:t xml:space="preserve">, the Department of </w:t>
      </w:r>
      <w:r w:rsidR="00C82D10">
        <w:rPr>
          <w:rFonts w:ascii="Times New Roman" w:hAnsi="Times New Roman"/>
          <w:sz w:val="24"/>
          <w:szCs w:val="24"/>
        </w:rPr>
        <w:t xml:space="preserve">the </w:t>
      </w:r>
      <w:r w:rsidR="006D0338">
        <w:rPr>
          <w:rFonts w:ascii="Times New Roman" w:hAnsi="Times New Roman"/>
          <w:sz w:val="24"/>
          <w:szCs w:val="24"/>
        </w:rPr>
        <w:t>Prime Minister and Cabinet and the NRRA</w:t>
      </w:r>
      <w:r w:rsidR="00A74C54" w:rsidRPr="00725F44">
        <w:rPr>
          <w:rFonts w:ascii="Times New Roman" w:hAnsi="Times New Roman"/>
          <w:sz w:val="24"/>
          <w:szCs w:val="24"/>
        </w:rPr>
        <w:t>,</w:t>
      </w:r>
      <w:r w:rsidR="00044CD8" w:rsidRPr="00725F44">
        <w:rPr>
          <w:rFonts w:ascii="Times New Roman" w:hAnsi="Times New Roman"/>
          <w:sz w:val="24"/>
          <w:szCs w:val="24"/>
        </w:rPr>
        <w:t xml:space="preserve"> i</w:t>
      </w:r>
      <w:r w:rsidR="008D42D4" w:rsidRPr="00725F44">
        <w:rPr>
          <w:rFonts w:ascii="Times New Roman" w:hAnsi="Times New Roman"/>
          <w:sz w:val="24"/>
          <w:szCs w:val="24"/>
        </w:rPr>
        <w:t xml:space="preserve">n accordance with section 17 of the </w:t>
      </w:r>
      <w:r w:rsidR="00BF6413" w:rsidRPr="00725F44">
        <w:rPr>
          <w:rFonts w:ascii="Times New Roman" w:hAnsi="Times New Roman"/>
          <w:i/>
          <w:sz w:val="24"/>
          <w:szCs w:val="24"/>
        </w:rPr>
        <w:t>Legislation Act 2003.</w:t>
      </w:r>
    </w:p>
    <w:p w14:paraId="352FFE85" w14:textId="1280E114" w:rsidR="00BF6413" w:rsidRPr="00725F44" w:rsidRDefault="00BF6413" w:rsidP="00BF6413">
      <w:pPr>
        <w:pStyle w:val="NoSpacing"/>
        <w:rPr>
          <w:b/>
          <w:i/>
          <w:u w:val="single"/>
        </w:rPr>
      </w:pPr>
      <w:r w:rsidRPr="00725F44">
        <w:rPr>
          <w:b/>
          <w:u w:val="single"/>
        </w:rPr>
        <w:lastRenderedPageBreak/>
        <w:t>Details of the</w:t>
      </w:r>
      <w:r w:rsidRPr="00725F44">
        <w:rPr>
          <w:b/>
          <w:i/>
          <w:u w:val="single"/>
        </w:rPr>
        <w:t xml:space="preserve"> Public Governance, Performance and Accountability Amendment </w:t>
      </w:r>
      <w:r w:rsidRPr="006C0E6F">
        <w:rPr>
          <w:b/>
          <w:i/>
          <w:u w:val="single"/>
        </w:rPr>
        <w:t>(Emergency</w:t>
      </w:r>
      <w:r w:rsidR="0024414C" w:rsidRPr="006C0E6F">
        <w:rPr>
          <w:b/>
          <w:i/>
          <w:u w:val="single"/>
        </w:rPr>
        <w:t xml:space="preserve"> Management Entities</w:t>
      </w:r>
      <w:r w:rsidRPr="006C0E6F">
        <w:rPr>
          <w:b/>
          <w:i/>
          <w:u w:val="single"/>
        </w:rPr>
        <w:t>) Rules 2022</w:t>
      </w:r>
    </w:p>
    <w:p w14:paraId="0D43F67B"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br/>
        <w:t xml:space="preserve">Section 1 – Name    </w:t>
      </w:r>
    </w:p>
    <w:p w14:paraId="03538F13" w14:textId="026832FB" w:rsidR="00BF6413" w:rsidRPr="00725F44" w:rsidRDefault="00BF6413" w:rsidP="00BF6413">
      <w:pPr>
        <w:rPr>
          <w:rFonts w:ascii="Times New Roman" w:eastAsiaTheme="minorEastAsia" w:hAnsi="Times New Roman"/>
          <w:i/>
          <w:sz w:val="24"/>
          <w:szCs w:val="24"/>
          <w:lang w:eastAsia="en-US" w:bidi="en-US"/>
        </w:rPr>
      </w:pPr>
      <w:r w:rsidRPr="00725F44">
        <w:rPr>
          <w:rFonts w:ascii="Times New Roman" w:hAnsi="Times New Roman"/>
          <w:sz w:val="24"/>
          <w:szCs w:val="24"/>
        </w:rPr>
        <w:t xml:space="preserve">This section provides that the title of this instrument is the </w:t>
      </w:r>
      <w:r w:rsidRPr="00725F44">
        <w:rPr>
          <w:rFonts w:ascii="Times New Roman" w:eastAsiaTheme="minorEastAsia" w:hAnsi="Times New Roman"/>
          <w:i/>
          <w:sz w:val="24"/>
          <w:szCs w:val="24"/>
          <w:lang w:eastAsia="en-US" w:bidi="en-US"/>
        </w:rPr>
        <w:t xml:space="preserve">Public Governance, Performance and Accountability Amendment </w:t>
      </w:r>
      <w:r w:rsidR="0024414C" w:rsidRPr="006C0E6F">
        <w:rPr>
          <w:rFonts w:ascii="Times New Roman" w:eastAsiaTheme="minorEastAsia" w:hAnsi="Times New Roman"/>
          <w:i/>
          <w:sz w:val="24"/>
          <w:szCs w:val="24"/>
          <w:lang w:eastAsia="en-US" w:bidi="en-US"/>
        </w:rPr>
        <w:t>(Emergency Management Entities</w:t>
      </w:r>
      <w:r w:rsidRPr="006C0E6F">
        <w:rPr>
          <w:rFonts w:ascii="Times New Roman" w:eastAsiaTheme="minorEastAsia" w:hAnsi="Times New Roman"/>
          <w:i/>
          <w:sz w:val="24"/>
          <w:szCs w:val="24"/>
          <w:lang w:eastAsia="en-US" w:bidi="en-US"/>
        </w:rPr>
        <w:t>) Rules 2022.</w:t>
      </w:r>
    </w:p>
    <w:p w14:paraId="37A47CD5" w14:textId="77777777" w:rsidR="00BF6413" w:rsidRPr="00725F44" w:rsidRDefault="00BF6413" w:rsidP="00BF6413">
      <w:pPr>
        <w:rPr>
          <w:rFonts w:ascii="Times New Roman" w:hAnsi="Times New Roman"/>
          <w:sz w:val="24"/>
          <w:szCs w:val="24"/>
        </w:rPr>
      </w:pPr>
    </w:p>
    <w:p w14:paraId="3C55C24F"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2 – Commencement  </w:t>
      </w:r>
    </w:p>
    <w:p w14:paraId="48997B6B" w14:textId="5590CD1F" w:rsidR="006D0338" w:rsidRDefault="006D0338" w:rsidP="00BF6413">
      <w:pPr>
        <w:autoSpaceDE w:val="0"/>
        <w:autoSpaceDN w:val="0"/>
        <w:adjustRightInd w:val="0"/>
        <w:rPr>
          <w:rFonts w:ascii="Times New Roman" w:hAnsi="Times New Roman"/>
          <w:sz w:val="24"/>
          <w:szCs w:val="24"/>
        </w:rPr>
      </w:pPr>
      <w:r w:rsidRPr="002F5621">
        <w:rPr>
          <w:rFonts w:ascii="Times New Roman" w:hAnsi="Times New Roman"/>
          <w:sz w:val="24"/>
          <w:szCs w:val="24"/>
        </w:rPr>
        <w:t>This section provides that each provision of the instrument specified in column 1 of the table commences in accordance with column 2 of the table.</w:t>
      </w:r>
    </w:p>
    <w:p w14:paraId="2F1A04C4" w14:textId="2AFDC127" w:rsidR="006D0338" w:rsidRDefault="006D0338" w:rsidP="00BF6413">
      <w:pPr>
        <w:autoSpaceDE w:val="0"/>
        <w:autoSpaceDN w:val="0"/>
        <w:adjustRightInd w:val="0"/>
        <w:rPr>
          <w:rFonts w:ascii="Times New Roman" w:hAnsi="Times New Roman"/>
          <w:sz w:val="24"/>
          <w:szCs w:val="24"/>
        </w:rPr>
      </w:pPr>
    </w:p>
    <w:p w14:paraId="63E7C7BD" w14:textId="1E7A700D" w:rsidR="006D0338" w:rsidRDefault="006D0338" w:rsidP="00BF6413">
      <w:pPr>
        <w:autoSpaceDE w:val="0"/>
        <w:autoSpaceDN w:val="0"/>
        <w:adjustRightInd w:val="0"/>
        <w:rPr>
          <w:rFonts w:ascii="Times New Roman" w:hAnsi="Times New Roman"/>
          <w:sz w:val="24"/>
          <w:szCs w:val="24"/>
        </w:rPr>
      </w:pPr>
      <w:r w:rsidRPr="002F5621">
        <w:rPr>
          <w:rFonts w:ascii="Times New Roman" w:hAnsi="Times New Roman"/>
          <w:sz w:val="24"/>
          <w:szCs w:val="24"/>
        </w:rPr>
        <w:t>Sections 1 to 4 and anything in the instrument not elsewhere covered by the table commence the day after the instrument is registered.</w:t>
      </w:r>
    </w:p>
    <w:p w14:paraId="5A2972F8" w14:textId="032C828B" w:rsidR="006D0338" w:rsidRDefault="006D0338" w:rsidP="00BF6413">
      <w:pPr>
        <w:autoSpaceDE w:val="0"/>
        <w:autoSpaceDN w:val="0"/>
        <w:adjustRightInd w:val="0"/>
        <w:rPr>
          <w:rFonts w:ascii="Times New Roman" w:hAnsi="Times New Roman"/>
          <w:sz w:val="24"/>
          <w:szCs w:val="24"/>
        </w:rPr>
      </w:pPr>
    </w:p>
    <w:p w14:paraId="089DA458" w14:textId="56066EDE" w:rsidR="006D0338" w:rsidRDefault="00B11A9F" w:rsidP="00BF6413">
      <w:pPr>
        <w:autoSpaceDE w:val="0"/>
        <w:autoSpaceDN w:val="0"/>
        <w:adjustRightInd w:val="0"/>
        <w:rPr>
          <w:rFonts w:ascii="Times New Roman" w:hAnsi="Times New Roman"/>
          <w:sz w:val="24"/>
          <w:szCs w:val="24"/>
        </w:rPr>
      </w:pPr>
      <w:r>
        <w:rPr>
          <w:rFonts w:ascii="Times New Roman" w:hAnsi="Times New Roman"/>
          <w:sz w:val="24"/>
          <w:szCs w:val="24"/>
        </w:rPr>
        <w:t>Schedule 1, Part 1</w:t>
      </w:r>
      <w:r w:rsidR="006D0338">
        <w:rPr>
          <w:rFonts w:ascii="Times New Roman" w:hAnsi="Times New Roman"/>
          <w:sz w:val="24"/>
          <w:szCs w:val="24"/>
        </w:rPr>
        <w:t xml:space="preserve"> commences </w:t>
      </w:r>
      <w:r w:rsidR="00AF7443" w:rsidRPr="00725F44">
        <w:rPr>
          <w:rFonts w:ascii="Times New Roman" w:hAnsi="Times New Roman"/>
          <w:sz w:val="24"/>
          <w:szCs w:val="24"/>
        </w:rPr>
        <w:t>on 1 September 2022</w:t>
      </w:r>
      <w:r w:rsidR="006D0338">
        <w:rPr>
          <w:rFonts w:ascii="Times New Roman" w:hAnsi="Times New Roman"/>
          <w:sz w:val="24"/>
          <w:szCs w:val="24"/>
        </w:rPr>
        <w:t>.</w:t>
      </w:r>
    </w:p>
    <w:p w14:paraId="4FF270EA" w14:textId="77777777" w:rsidR="006D0338" w:rsidRDefault="006D0338" w:rsidP="00BF6413">
      <w:pPr>
        <w:autoSpaceDE w:val="0"/>
        <w:autoSpaceDN w:val="0"/>
        <w:adjustRightInd w:val="0"/>
        <w:rPr>
          <w:rFonts w:ascii="Times New Roman" w:hAnsi="Times New Roman"/>
          <w:sz w:val="24"/>
          <w:szCs w:val="24"/>
        </w:rPr>
      </w:pPr>
    </w:p>
    <w:p w14:paraId="2038D9A3" w14:textId="3AD7E40E" w:rsidR="002B138E" w:rsidRDefault="00B11A9F" w:rsidP="00BF6413">
      <w:pPr>
        <w:autoSpaceDE w:val="0"/>
        <w:autoSpaceDN w:val="0"/>
        <w:adjustRightInd w:val="0"/>
        <w:rPr>
          <w:rFonts w:ascii="Times New Roman" w:hAnsi="Times New Roman"/>
          <w:sz w:val="24"/>
          <w:szCs w:val="24"/>
        </w:rPr>
      </w:pPr>
      <w:r>
        <w:rPr>
          <w:rFonts w:ascii="Times New Roman" w:hAnsi="Times New Roman"/>
          <w:sz w:val="24"/>
          <w:szCs w:val="24"/>
        </w:rPr>
        <w:t>Schedule 1, Part 2</w:t>
      </w:r>
      <w:r w:rsidR="00AF7443" w:rsidRPr="00725F44">
        <w:rPr>
          <w:rFonts w:ascii="Times New Roman" w:hAnsi="Times New Roman"/>
          <w:sz w:val="24"/>
          <w:szCs w:val="24"/>
        </w:rPr>
        <w:t xml:space="preserve"> commences </w:t>
      </w:r>
      <w:r w:rsidR="00536025">
        <w:rPr>
          <w:rFonts w:ascii="Times New Roman" w:hAnsi="Times New Roman"/>
          <w:sz w:val="24"/>
          <w:szCs w:val="24"/>
        </w:rPr>
        <w:t xml:space="preserve">on </w:t>
      </w:r>
      <w:r w:rsidR="0092597B">
        <w:rPr>
          <w:rFonts w:ascii="Times New Roman" w:hAnsi="Times New Roman"/>
          <w:sz w:val="24"/>
          <w:szCs w:val="24"/>
        </w:rPr>
        <w:t>3</w:t>
      </w:r>
      <w:r w:rsidR="00AF7443" w:rsidRPr="00725F44">
        <w:rPr>
          <w:rFonts w:ascii="Times New Roman" w:hAnsi="Times New Roman"/>
          <w:sz w:val="24"/>
          <w:szCs w:val="24"/>
        </w:rPr>
        <w:t xml:space="preserve"> September 2022.</w:t>
      </w:r>
      <w:r w:rsidR="002B138E">
        <w:rPr>
          <w:rFonts w:ascii="Times New Roman" w:hAnsi="Times New Roman"/>
          <w:sz w:val="24"/>
          <w:szCs w:val="24"/>
        </w:rPr>
        <w:t xml:space="preserve"> </w:t>
      </w:r>
    </w:p>
    <w:p w14:paraId="0C2A51E7" w14:textId="77777777" w:rsidR="00BF6413" w:rsidRPr="00725F44" w:rsidRDefault="00BF6413" w:rsidP="00BF6413">
      <w:pPr>
        <w:autoSpaceDE w:val="0"/>
        <w:autoSpaceDN w:val="0"/>
        <w:adjustRightInd w:val="0"/>
        <w:rPr>
          <w:rFonts w:ascii="Times New Roman" w:hAnsi="Times New Roman"/>
          <w:sz w:val="24"/>
          <w:szCs w:val="24"/>
        </w:rPr>
      </w:pPr>
    </w:p>
    <w:p w14:paraId="4E94B5C7"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3 – Authority </w:t>
      </w:r>
    </w:p>
    <w:p w14:paraId="3A0E693D" w14:textId="77777777" w:rsidR="00BF6413" w:rsidRPr="00725F44" w:rsidRDefault="00BF6413" w:rsidP="00BF6413">
      <w:pPr>
        <w:autoSpaceDE w:val="0"/>
        <w:autoSpaceDN w:val="0"/>
        <w:adjustRightInd w:val="0"/>
        <w:rPr>
          <w:rFonts w:ascii="Times New Roman" w:hAnsi="Times New Roman"/>
          <w:b/>
          <w:sz w:val="24"/>
          <w:szCs w:val="24"/>
        </w:rPr>
      </w:pPr>
      <w:r w:rsidRPr="00725F44">
        <w:rPr>
          <w:rFonts w:ascii="Times New Roman" w:hAnsi="Times New Roman"/>
          <w:sz w:val="24"/>
          <w:szCs w:val="24"/>
        </w:rPr>
        <w:t xml:space="preserve">This section provides that this instrument is made under the </w:t>
      </w:r>
      <w:r w:rsidRPr="00725F44">
        <w:rPr>
          <w:rFonts w:ascii="Times New Roman" w:hAnsi="Times New Roman"/>
          <w:i/>
          <w:sz w:val="24"/>
          <w:szCs w:val="24"/>
        </w:rPr>
        <w:t xml:space="preserve">Public Governance, Performance and Accountability Act 2013 </w:t>
      </w:r>
      <w:r w:rsidRPr="00725F44">
        <w:rPr>
          <w:rFonts w:ascii="Times New Roman" w:hAnsi="Times New Roman"/>
          <w:sz w:val="24"/>
          <w:szCs w:val="24"/>
        </w:rPr>
        <w:t>(PGPA Act).</w:t>
      </w:r>
    </w:p>
    <w:p w14:paraId="55E809BF" w14:textId="77777777" w:rsidR="00BF6413" w:rsidRPr="00725F44" w:rsidRDefault="00BF6413" w:rsidP="00BF6413">
      <w:pPr>
        <w:rPr>
          <w:rFonts w:ascii="Times New Roman" w:hAnsi="Times New Roman"/>
          <w:sz w:val="24"/>
          <w:szCs w:val="24"/>
        </w:rPr>
      </w:pPr>
    </w:p>
    <w:p w14:paraId="41CAD441" w14:textId="77777777" w:rsidR="00BF6413" w:rsidRPr="00725F44" w:rsidRDefault="00BF6413" w:rsidP="00BF6413">
      <w:pPr>
        <w:keepNext/>
        <w:autoSpaceDE w:val="0"/>
        <w:autoSpaceDN w:val="0"/>
        <w:adjustRightInd w:val="0"/>
        <w:spacing w:after="120"/>
        <w:rPr>
          <w:rFonts w:ascii="Times New Roman" w:hAnsi="Times New Roman"/>
          <w:b/>
          <w:sz w:val="24"/>
          <w:szCs w:val="24"/>
        </w:rPr>
      </w:pPr>
      <w:r w:rsidRPr="00725F44">
        <w:rPr>
          <w:rFonts w:ascii="Times New Roman" w:hAnsi="Times New Roman"/>
          <w:b/>
          <w:sz w:val="24"/>
          <w:szCs w:val="24"/>
        </w:rPr>
        <w:t xml:space="preserve">Section 4 – Schedules </w:t>
      </w:r>
    </w:p>
    <w:p w14:paraId="1D3DA2B9" w14:textId="77777777" w:rsidR="00BF6413" w:rsidRPr="00725F44" w:rsidRDefault="00BF6413" w:rsidP="00BF6413">
      <w:pPr>
        <w:autoSpaceDE w:val="0"/>
        <w:autoSpaceDN w:val="0"/>
        <w:adjustRightInd w:val="0"/>
        <w:rPr>
          <w:rFonts w:ascii="Times New Roman" w:hAnsi="Times New Roman"/>
          <w:b/>
          <w:sz w:val="24"/>
          <w:szCs w:val="24"/>
        </w:rPr>
      </w:pPr>
      <w:r w:rsidRPr="00725F44">
        <w:rPr>
          <w:rFonts w:ascii="Times New Roman" w:hAnsi="Times New Roman"/>
          <w:sz w:val="24"/>
          <w:szCs w:val="24"/>
        </w:rPr>
        <w:t xml:space="preserve">This section provides that the </w:t>
      </w:r>
      <w:r w:rsidRPr="00725F44">
        <w:rPr>
          <w:rFonts w:ascii="Times New Roman" w:hAnsi="Times New Roman"/>
          <w:i/>
          <w:sz w:val="24"/>
          <w:szCs w:val="24"/>
        </w:rPr>
        <w:t xml:space="preserve">Public Governance, Performance and Accountability Rule 2014 </w:t>
      </w:r>
      <w:r w:rsidRPr="00725F44">
        <w:rPr>
          <w:rFonts w:ascii="Times New Roman" w:hAnsi="Times New Roman"/>
          <w:sz w:val="24"/>
          <w:szCs w:val="24"/>
        </w:rPr>
        <w:t>(PGPA Rule) is amended as set out in Schedule 1 to this instrument.</w:t>
      </w:r>
      <w:r w:rsidRPr="00725F44">
        <w:rPr>
          <w:rFonts w:ascii="Times New Roman" w:hAnsi="Times New Roman"/>
          <w:b/>
          <w:sz w:val="24"/>
          <w:szCs w:val="24"/>
        </w:rPr>
        <w:t xml:space="preserve"> </w:t>
      </w:r>
    </w:p>
    <w:p w14:paraId="60985644" w14:textId="77777777" w:rsidR="00BF6413" w:rsidRPr="00725F44" w:rsidRDefault="00BF6413" w:rsidP="00BF6413">
      <w:pPr>
        <w:autoSpaceDE w:val="0"/>
        <w:autoSpaceDN w:val="0"/>
        <w:adjustRightInd w:val="0"/>
        <w:rPr>
          <w:rFonts w:ascii="Times New Roman" w:hAnsi="Times New Roman"/>
          <w:sz w:val="24"/>
          <w:szCs w:val="24"/>
        </w:rPr>
      </w:pPr>
    </w:p>
    <w:p w14:paraId="4F325E58" w14:textId="1A8C6F01" w:rsidR="00BF6413" w:rsidRDefault="00BF6413" w:rsidP="00BF6413">
      <w:pPr>
        <w:keepNext/>
        <w:autoSpaceDE w:val="0"/>
        <w:autoSpaceDN w:val="0"/>
        <w:adjustRightInd w:val="0"/>
        <w:rPr>
          <w:rFonts w:ascii="Times New Roman" w:hAnsi="Times New Roman"/>
          <w:b/>
          <w:sz w:val="24"/>
          <w:szCs w:val="24"/>
        </w:rPr>
      </w:pPr>
      <w:r w:rsidRPr="00725F44">
        <w:rPr>
          <w:rFonts w:ascii="Times New Roman" w:hAnsi="Times New Roman"/>
          <w:b/>
          <w:sz w:val="24"/>
          <w:szCs w:val="24"/>
        </w:rPr>
        <w:t xml:space="preserve">Schedule 1 – Amendments </w:t>
      </w:r>
    </w:p>
    <w:p w14:paraId="188B2A72" w14:textId="37B8774C" w:rsidR="00072B85" w:rsidRDefault="00072B85" w:rsidP="00BF6413">
      <w:pPr>
        <w:keepNext/>
        <w:autoSpaceDE w:val="0"/>
        <w:autoSpaceDN w:val="0"/>
        <w:adjustRightInd w:val="0"/>
        <w:rPr>
          <w:rFonts w:ascii="Times New Roman" w:hAnsi="Times New Roman"/>
          <w:b/>
          <w:sz w:val="24"/>
          <w:szCs w:val="24"/>
        </w:rPr>
      </w:pPr>
    </w:p>
    <w:p w14:paraId="3AC577A0" w14:textId="73A2FF87" w:rsidR="00072B85" w:rsidRPr="00725F44" w:rsidRDefault="00072B85" w:rsidP="00BF6413">
      <w:pPr>
        <w:keepNext/>
        <w:autoSpaceDE w:val="0"/>
        <w:autoSpaceDN w:val="0"/>
        <w:adjustRightInd w:val="0"/>
        <w:rPr>
          <w:rFonts w:ascii="Times New Roman" w:hAnsi="Times New Roman"/>
          <w:b/>
          <w:sz w:val="24"/>
          <w:szCs w:val="24"/>
        </w:rPr>
      </w:pPr>
      <w:r>
        <w:rPr>
          <w:rFonts w:ascii="Times New Roman" w:hAnsi="Times New Roman"/>
          <w:b/>
          <w:sz w:val="24"/>
          <w:szCs w:val="24"/>
        </w:rPr>
        <w:t>Part 1 – Amendments relating to the National Emergency Management Agency</w:t>
      </w:r>
    </w:p>
    <w:p w14:paraId="5A5A4888" w14:textId="77777777" w:rsidR="00BF6413" w:rsidRPr="00725F44" w:rsidRDefault="00BF6413" w:rsidP="00BF6413">
      <w:pPr>
        <w:autoSpaceDE w:val="0"/>
        <w:autoSpaceDN w:val="0"/>
        <w:adjustRightInd w:val="0"/>
        <w:contextualSpacing/>
        <w:rPr>
          <w:rFonts w:ascii="Times New Roman" w:hAnsi="Times New Roman"/>
          <w:sz w:val="24"/>
          <w:szCs w:val="24"/>
        </w:rPr>
      </w:pPr>
    </w:p>
    <w:p w14:paraId="549D7F31" w14:textId="77777777" w:rsidR="00BF6413" w:rsidRPr="00725F44" w:rsidRDefault="00BF6413" w:rsidP="00BF6413">
      <w:pPr>
        <w:keepNext/>
        <w:autoSpaceDE w:val="0"/>
        <w:autoSpaceDN w:val="0"/>
        <w:adjustRightInd w:val="0"/>
        <w:rPr>
          <w:rFonts w:ascii="Times New Roman" w:hAnsi="Times New Roman"/>
          <w:b/>
          <w:i/>
          <w:sz w:val="24"/>
          <w:szCs w:val="24"/>
        </w:rPr>
      </w:pPr>
      <w:r w:rsidRPr="00725F44">
        <w:rPr>
          <w:rFonts w:ascii="Times New Roman" w:hAnsi="Times New Roman"/>
          <w:b/>
          <w:i/>
          <w:sz w:val="24"/>
          <w:szCs w:val="24"/>
        </w:rPr>
        <w:t>Public Governance, Performance and Accountability Rule 2014</w:t>
      </w:r>
    </w:p>
    <w:p w14:paraId="38C7764E" w14:textId="77777777" w:rsidR="00BF6413" w:rsidRPr="006C0E6F" w:rsidRDefault="00BF6413" w:rsidP="00BF6413">
      <w:pPr>
        <w:rPr>
          <w:rFonts w:ascii="Times New Roman" w:hAnsi="Times New Roman"/>
          <w:b/>
          <w:sz w:val="24"/>
          <w:szCs w:val="24"/>
        </w:rPr>
      </w:pPr>
    </w:p>
    <w:p w14:paraId="571263E7" w14:textId="1A5BC314" w:rsidR="00BF6413" w:rsidRPr="00725F44" w:rsidRDefault="00BF6413" w:rsidP="00BF6413">
      <w:pPr>
        <w:rPr>
          <w:rFonts w:ascii="Times New Roman" w:hAnsi="Times New Roman"/>
          <w:b/>
          <w:sz w:val="24"/>
          <w:szCs w:val="24"/>
        </w:rPr>
      </w:pPr>
      <w:r w:rsidRPr="006C0E6F">
        <w:rPr>
          <w:rFonts w:ascii="Times New Roman" w:hAnsi="Times New Roman"/>
          <w:b/>
          <w:sz w:val="24"/>
          <w:szCs w:val="24"/>
        </w:rPr>
        <w:t>Item</w:t>
      </w:r>
      <w:r w:rsidR="00CD389D" w:rsidRPr="006C0E6F">
        <w:rPr>
          <w:rFonts w:ascii="Times New Roman" w:hAnsi="Times New Roman"/>
          <w:b/>
          <w:sz w:val="24"/>
          <w:szCs w:val="24"/>
        </w:rPr>
        <w:t xml:space="preserve"> 1</w:t>
      </w:r>
      <w:r w:rsidRPr="006C0E6F">
        <w:rPr>
          <w:rFonts w:ascii="Times New Roman" w:hAnsi="Times New Roman"/>
          <w:b/>
          <w:sz w:val="24"/>
          <w:szCs w:val="24"/>
        </w:rPr>
        <w:t xml:space="preserve"> – </w:t>
      </w:r>
      <w:r w:rsidR="00536025">
        <w:rPr>
          <w:rFonts w:ascii="Times New Roman" w:hAnsi="Times New Roman"/>
          <w:b/>
          <w:sz w:val="24"/>
          <w:szCs w:val="24"/>
        </w:rPr>
        <w:t xml:space="preserve">After clause 12 of Schedule 1 </w:t>
      </w:r>
      <w:r w:rsidR="00CD389D" w:rsidRPr="00725F44">
        <w:rPr>
          <w:rFonts w:ascii="Times New Roman" w:hAnsi="Times New Roman"/>
          <w:b/>
          <w:sz w:val="24"/>
          <w:szCs w:val="24"/>
        </w:rPr>
        <w:t xml:space="preserve"> </w:t>
      </w:r>
    </w:p>
    <w:p w14:paraId="778F7F63" w14:textId="77777777" w:rsidR="00BF6413" w:rsidRPr="00725F44" w:rsidRDefault="00BF6413" w:rsidP="00BF6413">
      <w:pPr>
        <w:rPr>
          <w:rFonts w:ascii="Times New Roman" w:hAnsi="Times New Roman"/>
          <w:b/>
          <w:sz w:val="24"/>
          <w:szCs w:val="24"/>
        </w:rPr>
      </w:pPr>
    </w:p>
    <w:p w14:paraId="5716FD70" w14:textId="1437BA53" w:rsidR="00BF6413" w:rsidRPr="00725F44" w:rsidRDefault="00BF6413" w:rsidP="00BF6413">
      <w:pPr>
        <w:rPr>
          <w:rFonts w:ascii="Times New Roman" w:hAnsi="Times New Roman"/>
          <w:sz w:val="24"/>
          <w:szCs w:val="24"/>
        </w:rPr>
      </w:pPr>
      <w:r w:rsidRPr="00725F44">
        <w:rPr>
          <w:rFonts w:ascii="Times New Roman" w:hAnsi="Times New Roman"/>
          <w:sz w:val="24"/>
          <w:szCs w:val="24"/>
        </w:rPr>
        <w:t xml:space="preserve">This item inserts a new clause </w:t>
      </w:r>
      <w:r w:rsidR="00536025">
        <w:rPr>
          <w:rFonts w:ascii="Times New Roman" w:hAnsi="Times New Roman"/>
          <w:sz w:val="24"/>
          <w:szCs w:val="24"/>
        </w:rPr>
        <w:t>12A</w:t>
      </w:r>
      <w:r w:rsidR="00CD389D" w:rsidRPr="00725F44">
        <w:rPr>
          <w:rFonts w:ascii="Times New Roman" w:hAnsi="Times New Roman"/>
          <w:sz w:val="24"/>
          <w:szCs w:val="24"/>
        </w:rPr>
        <w:t xml:space="preserve"> </w:t>
      </w:r>
      <w:r w:rsidRPr="00725F44">
        <w:rPr>
          <w:rFonts w:ascii="Times New Roman" w:hAnsi="Times New Roman"/>
          <w:sz w:val="24"/>
          <w:szCs w:val="24"/>
        </w:rPr>
        <w:t xml:space="preserve">in Schedule 1. </w:t>
      </w:r>
    </w:p>
    <w:p w14:paraId="280590EC" w14:textId="77777777" w:rsidR="00BF6413" w:rsidRPr="00725F44" w:rsidRDefault="00BF6413" w:rsidP="00BF6413">
      <w:pPr>
        <w:rPr>
          <w:rFonts w:ascii="Times New Roman" w:hAnsi="Times New Roman"/>
          <w:sz w:val="24"/>
          <w:szCs w:val="24"/>
        </w:rPr>
      </w:pPr>
      <w:r w:rsidRPr="00725F44">
        <w:rPr>
          <w:rFonts w:ascii="Times New Roman" w:hAnsi="Times New Roman"/>
          <w:sz w:val="24"/>
          <w:szCs w:val="24"/>
        </w:rPr>
        <w:t xml:space="preserve"> </w:t>
      </w:r>
    </w:p>
    <w:p w14:paraId="78958266" w14:textId="66C8CF4D" w:rsidR="00BF6413" w:rsidRPr="00725F44" w:rsidRDefault="00BF6413" w:rsidP="00BF6413">
      <w:pPr>
        <w:rPr>
          <w:rFonts w:ascii="Times New Roman" w:hAnsi="Times New Roman"/>
          <w:sz w:val="24"/>
          <w:szCs w:val="24"/>
        </w:rPr>
      </w:pPr>
      <w:r w:rsidRPr="00725F44">
        <w:rPr>
          <w:rFonts w:ascii="Times New Roman" w:hAnsi="Times New Roman"/>
          <w:sz w:val="24"/>
          <w:szCs w:val="24"/>
        </w:rPr>
        <w:t xml:space="preserve">The new clause </w:t>
      </w:r>
      <w:r w:rsidR="00536025">
        <w:rPr>
          <w:rFonts w:ascii="Times New Roman" w:hAnsi="Times New Roman"/>
          <w:sz w:val="24"/>
          <w:szCs w:val="24"/>
        </w:rPr>
        <w:t>12A</w:t>
      </w:r>
      <w:r w:rsidR="00CD389D" w:rsidRPr="00725F44">
        <w:rPr>
          <w:rFonts w:ascii="Times New Roman" w:hAnsi="Times New Roman"/>
          <w:sz w:val="24"/>
          <w:szCs w:val="24"/>
        </w:rPr>
        <w:t xml:space="preserve"> </w:t>
      </w:r>
      <w:r w:rsidRPr="00725F44">
        <w:rPr>
          <w:rFonts w:ascii="Times New Roman" w:hAnsi="Times New Roman"/>
          <w:sz w:val="24"/>
          <w:szCs w:val="24"/>
        </w:rPr>
        <w:t>makes the</w:t>
      </w:r>
      <w:r w:rsidR="008324D0" w:rsidRPr="00725F44">
        <w:rPr>
          <w:rFonts w:ascii="Times New Roman" w:hAnsi="Times New Roman"/>
          <w:sz w:val="24"/>
          <w:szCs w:val="24"/>
        </w:rPr>
        <w:t xml:space="preserve"> National Emergency Management </w:t>
      </w:r>
      <w:r w:rsidRPr="00725F44">
        <w:rPr>
          <w:rFonts w:ascii="Times New Roman" w:hAnsi="Times New Roman"/>
          <w:sz w:val="24"/>
          <w:szCs w:val="24"/>
        </w:rPr>
        <w:t xml:space="preserve">Agency (NEMA) a </w:t>
      </w:r>
      <w:r w:rsidR="00D70696" w:rsidRPr="00725F44">
        <w:rPr>
          <w:rFonts w:ascii="Times New Roman" w:hAnsi="Times New Roman"/>
          <w:sz w:val="24"/>
          <w:szCs w:val="24"/>
        </w:rPr>
        <w:br/>
      </w:r>
      <w:r w:rsidRPr="00725F44">
        <w:rPr>
          <w:rFonts w:ascii="Times New Roman" w:hAnsi="Times New Roman"/>
          <w:sz w:val="24"/>
          <w:szCs w:val="24"/>
        </w:rPr>
        <w:t>non-corporate Commonwealth entity for the purposes of the PGPA Act by prescribing it as a listed entity in Schedule 1. It also sets out the accountable authority, officials and purposes of the NEMA</w:t>
      </w:r>
      <w:r w:rsidR="00D227B5">
        <w:rPr>
          <w:rFonts w:ascii="Times New Roman" w:hAnsi="Times New Roman"/>
          <w:sz w:val="24"/>
          <w:szCs w:val="24"/>
        </w:rPr>
        <w:t xml:space="preserve"> for </w:t>
      </w:r>
      <w:r w:rsidR="00B11A9F">
        <w:rPr>
          <w:rFonts w:ascii="Times New Roman" w:hAnsi="Times New Roman"/>
          <w:sz w:val="24"/>
          <w:szCs w:val="24"/>
        </w:rPr>
        <w:t xml:space="preserve">the purposes of the </w:t>
      </w:r>
      <w:r w:rsidR="00D227B5">
        <w:rPr>
          <w:rFonts w:ascii="Times New Roman" w:hAnsi="Times New Roman"/>
          <w:sz w:val="24"/>
          <w:szCs w:val="24"/>
        </w:rPr>
        <w:t>finance law</w:t>
      </w:r>
      <w:r w:rsidRPr="00725F44">
        <w:rPr>
          <w:rFonts w:ascii="Times New Roman" w:hAnsi="Times New Roman"/>
          <w:sz w:val="24"/>
          <w:szCs w:val="24"/>
        </w:rPr>
        <w:t xml:space="preserve">. The NEMA will comprise of the </w:t>
      </w:r>
      <w:r w:rsidR="0092597B">
        <w:rPr>
          <w:rFonts w:ascii="Times New Roman" w:hAnsi="Times New Roman"/>
          <w:sz w:val="24"/>
          <w:szCs w:val="24"/>
        </w:rPr>
        <w:t>Coordinator</w:t>
      </w:r>
      <w:r w:rsidR="00CD4171">
        <w:rPr>
          <w:rFonts w:ascii="Times New Roman" w:hAnsi="Times New Roman"/>
          <w:sz w:val="24"/>
          <w:szCs w:val="24"/>
        </w:rPr>
        <w:noBreakHyphen/>
      </w:r>
      <w:r w:rsidR="0092597B">
        <w:rPr>
          <w:rFonts w:ascii="Times New Roman" w:hAnsi="Times New Roman"/>
          <w:sz w:val="24"/>
          <w:szCs w:val="24"/>
        </w:rPr>
        <w:t>General</w:t>
      </w:r>
      <w:r w:rsidR="008324D0" w:rsidRPr="006C0E6F">
        <w:rPr>
          <w:rFonts w:ascii="Times New Roman" w:hAnsi="Times New Roman"/>
          <w:sz w:val="24"/>
          <w:szCs w:val="24"/>
        </w:rPr>
        <w:t xml:space="preserve"> of the NEM</w:t>
      </w:r>
      <w:r w:rsidRPr="006C0E6F">
        <w:rPr>
          <w:rFonts w:ascii="Times New Roman" w:hAnsi="Times New Roman"/>
          <w:sz w:val="24"/>
          <w:szCs w:val="24"/>
        </w:rPr>
        <w:t>A</w:t>
      </w:r>
      <w:r w:rsidRPr="00725F44">
        <w:rPr>
          <w:rFonts w:ascii="Times New Roman" w:hAnsi="Times New Roman"/>
          <w:sz w:val="24"/>
          <w:szCs w:val="24"/>
        </w:rPr>
        <w:t xml:space="preserve">, as the accountable authority, and persons engaged under the </w:t>
      </w:r>
      <w:r w:rsidRPr="00725F44">
        <w:rPr>
          <w:rFonts w:ascii="Times New Roman" w:hAnsi="Times New Roman"/>
          <w:i/>
          <w:sz w:val="24"/>
          <w:szCs w:val="24"/>
        </w:rPr>
        <w:t>Public Service Act 1999</w:t>
      </w:r>
      <w:r w:rsidRPr="00725F44">
        <w:rPr>
          <w:rFonts w:ascii="Times New Roman" w:hAnsi="Times New Roman"/>
          <w:sz w:val="24"/>
          <w:szCs w:val="24"/>
        </w:rPr>
        <w:t xml:space="preserve"> (PS Act) to assist</w:t>
      </w:r>
      <w:r w:rsidR="00D70696" w:rsidRPr="00725F44">
        <w:rPr>
          <w:rFonts w:ascii="Times New Roman" w:hAnsi="Times New Roman"/>
          <w:sz w:val="24"/>
          <w:szCs w:val="24"/>
        </w:rPr>
        <w:t xml:space="preserve"> the </w:t>
      </w:r>
      <w:r w:rsidR="0092597B">
        <w:rPr>
          <w:rFonts w:ascii="Times New Roman" w:hAnsi="Times New Roman"/>
          <w:sz w:val="24"/>
          <w:szCs w:val="24"/>
        </w:rPr>
        <w:t>Coordinator-General</w:t>
      </w:r>
      <w:r w:rsidR="00D70696" w:rsidRPr="00725F44">
        <w:rPr>
          <w:rFonts w:ascii="Times New Roman" w:hAnsi="Times New Roman"/>
          <w:sz w:val="24"/>
          <w:szCs w:val="24"/>
        </w:rPr>
        <w:t xml:space="preserve"> of the NEMA.</w:t>
      </w:r>
      <w:r w:rsidRPr="00725F44">
        <w:rPr>
          <w:rFonts w:ascii="Times New Roman" w:hAnsi="Times New Roman"/>
          <w:sz w:val="24"/>
          <w:szCs w:val="24"/>
        </w:rPr>
        <w:t xml:space="preserve"> </w:t>
      </w:r>
    </w:p>
    <w:p w14:paraId="011090FE" w14:textId="6F00C8A7" w:rsidR="00F15A6D" w:rsidRDefault="00F15A6D" w:rsidP="00BF6413">
      <w:pPr>
        <w:autoSpaceDE w:val="0"/>
        <w:autoSpaceDN w:val="0"/>
        <w:adjustRightInd w:val="0"/>
        <w:rPr>
          <w:rFonts w:ascii="Times New Roman" w:hAnsi="Times New Roman"/>
          <w:bCs/>
          <w:sz w:val="24"/>
          <w:szCs w:val="24"/>
          <w:lang w:val="en-US"/>
        </w:rPr>
      </w:pPr>
    </w:p>
    <w:p w14:paraId="64C08023" w14:textId="265620E6" w:rsidR="00BF6413" w:rsidRPr="00725F44" w:rsidRDefault="00BF6413" w:rsidP="00BF6413">
      <w:pPr>
        <w:rPr>
          <w:rFonts w:ascii="Times New Roman" w:hAnsi="Times New Roman"/>
          <w:sz w:val="24"/>
          <w:szCs w:val="24"/>
        </w:rPr>
      </w:pPr>
      <w:r w:rsidRPr="00725F44">
        <w:rPr>
          <w:rFonts w:ascii="Times New Roman" w:hAnsi="Times New Roman"/>
          <w:sz w:val="24"/>
          <w:szCs w:val="24"/>
        </w:rPr>
        <w:t xml:space="preserve">The NEMA was established as an Executive Agency under section 65 of the PS Act by the </w:t>
      </w:r>
      <w:r w:rsidRPr="006C0E6F">
        <w:rPr>
          <w:rFonts w:ascii="Times New Roman" w:hAnsi="Times New Roman"/>
          <w:i/>
          <w:sz w:val="24"/>
          <w:szCs w:val="24"/>
        </w:rPr>
        <w:t>Order to Establish the</w:t>
      </w:r>
      <w:r w:rsidR="008324D0" w:rsidRPr="006C0E6F">
        <w:rPr>
          <w:rFonts w:ascii="Times New Roman" w:hAnsi="Times New Roman"/>
          <w:i/>
          <w:sz w:val="24"/>
          <w:szCs w:val="24"/>
        </w:rPr>
        <w:t xml:space="preserve"> National Emergency Management </w:t>
      </w:r>
      <w:r w:rsidRPr="006C0E6F">
        <w:rPr>
          <w:rFonts w:ascii="Times New Roman" w:hAnsi="Times New Roman"/>
          <w:i/>
          <w:sz w:val="24"/>
          <w:szCs w:val="24"/>
        </w:rPr>
        <w:t>Agency as an Executive Agency</w:t>
      </w:r>
      <w:r w:rsidRPr="00725F44">
        <w:rPr>
          <w:rFonts w:ascii="Times New Roman" w:hAnsi="Times New Roman"/>
          <w:sz w:val="24"/>
          <w:szCs w:val="24"/>
        </w:rPr>
        <w:t xml:space="preserve"> (Order), made on </w:t>
      </w:r>
      <w:r w:rsidRPr="006C0E6F">
        <w:rPr>
          <w:rFonts w:ascii="Times New Roman" w:hAnsi="Times New Roman"/>
          <w:sz w:val="24"/>
          <w:szCs w:val="24"/>
        </w:rPr>
        <w:t>18 August 2022</w:t>
      </w:r>
      <w:r w:rsidRPr="00725F44">
        <w:rPr>
          <w:rFonts w:ascii="Times New Roman" w:hAnsi="Times New Roman"/>
          <w:sz w:val="24"/>
          <w:szCs w:val="24"/>
        </w:rPr>
        <w:t xml:space="preserve"> and commencing on </w:t>
      </w:r>
      <w:r w:rsidRPr="006C0E6F">
        <w:rPr>
          <w:rFonts w:ascii="Times New Roman" w:hAnsi="Times New Roman"/>
          <w:sz w:val="24"/>
          <w:szCs w:val="24"/>
        </w:rPr>
        <w:t>1 September 2022</w:t>
      </w:r>
      <w:r w:rsidRPr="00725F44">
        <w:rPr>
          <w:rFonts w:ascii="Times New Roman" w:hAnsi="Times New Roman"/>
          <w:sz w:val="24"/>
          <w:szCs w:val="24"/>
        </w:rPr>
        <w:t xml:space="preserve">. The Order specifies the functions for the NEMA, which are </w:t>
      </w:r>
      <w:r w:rsidR="00D227B5">
        <w:rPr>
          <w:rFonts w:ascii="Times New Roman" w:hAnsi="Times New Roman"/>
          <w:sz w:val="24"/>
          <w:szCs w:val="24"/>
        </w:rPr>
        <w:t>reflected</w:t>
      </w:r>
      <w:r w:rsidR="00D227B5" w:rsidRPr="00725F44">
        <w:rPr>
          <w:rFonts w:ascii="Times New Roman" w:hAnsi="Times New Roman"/>
          <w:sz w:val="24"/>
          <w:szCs w:val="24"/>
        </w:rPr>
        <w:t xml:space="preserve"> </w:t>
      </w:r>
      <w:r w:rsidRPr="00725F44">
        <w:rPr>
          <w:rFonts w:ascii="Times New Roman" w:hAnsi="Times New Roman"/>
          <w:sz w:val="24"/>
          <w:szCs w:val="24"/>
        </w:rPr>
        <w:t xml:space="preserve">in the </w:t>
      </w:r>
      <w:r w:rsidR="00D227B5">
        <w:rPr>
          <w:rFonts w:ascii="Times New Roman" w:hAnsi="Times New Roman"/>
          <w:sz w:val="24"/>
          <w:szCs w:val="24"/>
        </w:rPr>
        <w:t xml:space="preserve">purposes </w:t>
      </w:r>
      <w:r w:rsidR="00B11A9F">
        <w:rPr>
          <w:rFonts w:ascii="Times New Roman" w:hAnsi="Times New Roman"/>
          <w:sz w:val="24"/>
          <w:szCs w:val="24"/>
        </w:rPr>
        <w:t>of</w:t>
      </w:r>
      <w:r w:rsidR="00D227B5">
        <w:rPr>
          <w:rFonts w:ascii="Times New Roman" w:hAnsi="Times New Roman"/>
          <w:sz w:val="24"/>
          <w:szCs w:val="24"/>
        </w:rPr>
        <w:t xml:space="preserve"> the NEMA by the </w:t>
      </w:r>
      <w:r w:rsidRPr="00725F44">
        <w:rPr>
          <w:rFonts w:ascii="Times New Roman" w:hAnsi="Times New Roman"/>
          <w:sz w:val="24"/>
          <w:szCs w:val="24"/>
        </w:rPr>
        <w:t xml:space="preserve">new clause </w:t>
      </w:r>
      <w:r w:rsidR="0058576A">
        <w:rPr>
          <w:rFonts w:ascii="Times New Roman" w:hAnsi="Times New Roman"/>
          <w:sz w:val="24"/>
          <w:szCs w:val="24"/>
        </w:rPr>
        <w:t>12A</w:t>
      </w:r>
      <w:r w:rsidRPr="00725F44">
        <w:rPr>
          <w:rFonts w:ascii="Times New Roman" w:hAnsi="Times New Roman"/>
          <w:sz w:val="24"/>
          <w:szCs w:val="24"/>
        </w:rPr>
        <w:t>.</w:t>
      </w:r>
    </w:p>
    <w:p w14:paraId="03A793DA" w14:textId="27236507" w:rsidR="00214A7A" w:rsidRDefault="00214A7A" w:rsidP="00214A7A">
      <w:pPr>
        <w:autoSpaceDE w:val="0"/>
        <w:autoSpaceDN w:val="0"/>
        <w:adjustRightInd w:val="0"/>
        <w:rPr>
          <w:rFonts w:ascii="Times New Roman" w:hAnsi="Times New Roman"/>
          <w:bCs/>
          <w:sz w:val="24"/>
          <w:szCs w:val="24"/>
          <w:lang w:val="en-US"/>
        </w:rPr>
      </w:pPr>
      <w:r w:rsidRPr="00C31671">
        <w:rPr>
          <w:rFonts w:ascii="Times New Roman" w:hAnsi="Times New Roman"/>
          <w:sz w:val="24"/>
          <w:szCs w:val="24"/>
        </w:rPr>
        <w:lastRenderedPageBreak/>
        <w:t xml:space="preserve">The NEMA will </w:t>
      </w:r>
      <w:r w:rsidR="00B9298C">
        <w:rPr>
          <w:rFonts w:ascii="Times New Roman" w:hAnsi="Times New Roman"/>
          <w:sz w:val="24"/>
          <w:szCs w:val="24"/>
        </w:rPr>
        <w:t>establish a</w:t>
      </w:r>
      <w:r w:rsidRPr="00C31671">
        <w:rPr>
          <w:rFonts w:ascii="Times New Roman" w:hAnsi="Times New Roman"/>
          <w:sz w:val="24"/>
          <w:szCs w:val="24"/>
        </w:rPr>
        <w:t xml:space="preserve"> single Commonwealth entity responsible for the Commonwealth’s disaster preparedness, emergency management, recovery and resilience functions, integrating </w:t>
      </w:r>
      <w:r>
        <w:rPr>
          <w:rFonts w:ascii="Times New Roman" w:hAnsi="Times New Roman"/>
          <w:sz w:val="24"/>
          <w:szCs w:val="24"/>
        </w:rPr>
        <w:t>the</w:t>
      </w:r>
      <w:r w:rsidRPr="00C31671">
        <w:rPr>
          <w:rFonts w:ascii="Times New Roman" w:hAnsi="Times New Roman"/>
          <w:sz w:val="24"/>
          <w:szCs w:val="24"/>
        </w:rPr>
        <w:t xml:space="preserve"> </w:t>
      </w:r>
      <w:r>
        <w:rPr>
          <w:rFonts w:ascii="Times New Roman" w:hAnsi="Times New Roman"/>
          <w:sz w:val="24"/>
          <w:szCs w:val="24"/>
        </w:rPr>
        <w:t>activities</w:t>
      </w:r>
      <w:r w:rsidRPr="00C31671">
        <w:rPr>
          <w:rFonts w:ascii="Times New Roman" w:hAnsi="Times New Roman"/>
          <w:sz w:val="24"/>
          <w:szCs w:val="24"/>
        </w:rPr>
        <w:t xml:space="preserve"> previously </w:t>
      </w:r>
      <w:r w:rsidRPr="00C31671">
        <w:rPr>
          <w:rFonts w:ascii="Times New Roman" w:hAnsi="Times New Roman"/>
          <w:bCs/>
          <w:sz w:val="24"/>
          <w:szCs w:val="24"/>
          <w:lang w:val="en-US"/>
        </w:rPr>
        <w:t xml:space="preserve">managed by the </w:t>
      </w:r>
      <w:r w:rsidR="00F85173" w:rsidRPr="00725F44">
        <w:rPr>
          <w:rFonts w:ascii="Times New Roman" w:hAnsi="Times New Roman"/>
          <w:sz w:val="24"/>
          <w:szCs w:val="24"/>
        </w:rPr>
        <w:t>National Recovery and Resilience Agency (NRRA)</w:t>
      </w:r>
      <w:r w:rsidR="00F85173">
        <w:rPr>
          <w:rFonts w:ascii="Times New Roman" w:hAnsi="Times New Roman"/>
          <w:sz w:val="24"/>
          <w:szCs w:val="24"/>
        </w:rPr>
        <w:t xml:space="preserve"> </w:t>
      </w:r>
      <w:r w:rsidRPr="00C31671">
        <w:rPr>
          <w:rFonts w:ascii="Times New Roman" w:hAnsi="Times New Roman"/>
          <w:bCs/>
          <w:sz w:val="24"/>
          <w:szCs w:val="24"/>
          <w:lang w:val="en-US"/>
        </w:rPr>
        <w:t xml:space="preserve">and Emergency Management Australia. </w:t>
      </w:r>
    </w:p>
    <w:p w14:paraId="7B8693F2" w14:textId="77777777" w:rsidR="00214A7A" w:rsidRDefault="00214A7A" w:rsidP="00214A7A">
      <w:pPr>
        <w:autoSpaceDE w:val="0"/>
        <w:autoSpaceDN w:val="0"/>
        <w:adjustRightInd w:val="0"/>
        <w:rPr>
          <w:rFonts w:ascii="Times New Roman" w:hAnsi="Times New Roman"/>
          <w:bCs/>
          <w:sz w:val="24"/>
          <w:szCs w:val="24"/>
          <w:lang w:val="en-US"/>
        </w:rPr>
      </w:pPr>
    </w:p>
    <w:p w14:paraId="66A84A17" w14:textId="13E78747" w:rsidR="00214A7A" w:rsidRDefault="00214A7A" w:rsidP="00214A7A">
      <w:pPr>
        <w:autoSpaceDE w:val="0"/>
        <w:autoSpaceDN w:val="0"/>
        <w:adjustRightInd w:val="0"/>
        <w:rPr>
          <w:rFonts w:ascii="Times New Roman" w:hAnsi="Times New Roman"/>
          <w:bCs/>
          <w:sz w:val="24"/>
          <w:szCs w:val="24"/>
          <w:lang w:val="en-US"/>
        </w:rPr>
      </w:pPr>
      <w:r>
        <w:rPr>
          <w:rFonts w:ascii="Times New Roman" w:hAnsi="Times New Roman"/>
          <w:bCs/>
          <w:sz w:val="24"/>
          <w:szCs w:val="24"/>
          <w:lang w:val="en-US"/>
        </w:rPr>
        <w:t>Among other functions, t</w:t>
      </w:r>
      <w:r w:rsidRPr="00C31671">
        <w:rPr>
          <w:rFonts w:ascii="Times New Roman" w:hAnsi="Times New Roman"/>
          <w:bCs/>
          <w:sz w:val="24"/>
          <w:szCs w:val="24"/>
          <w:lang w:val="en-US"/>
        </w:rPr>
        <w:t xml:space="preserve">he NEMA will be responsible for </w:t>
      </w:r>
      <w:r w:rsidRPr="00C31671">
        <w:rPr>
          <w:rFonts w:ascii="Times New Roman" w:hAnsi="Times New Roman"/>
          <w:sz w:val="24"/>
        </w:rPr>
        <w:t xml:space="preserve">developing, leading and coordinating the Commonwealth’s </w:t>
      </w:r>
      <w:r w:rsidR="00F81259" w:rsidRPr="00F81259">
        <w:rPr>
          <w:rFonts w:ascii="Times New Roman" w:hAnsi="Times New Roman"/>
          <w:sz w:val="24"/>
        </w:rPr>
        <w:t>all-hazard</w:t>
      </w:r>
      <w:r w:rsidR="00F81259" w:rsidRPr="00C31671">
        <w:rPr>
          <w:rFonts w:ascii="Times New Roman" w:hAnsi="Times New Roman"/>
          <w:sz w:val="24"/>
        </w:rPr>
        <w:t xml:space="preserve"> </w:t>
      </w:r>
      <w:r w:rsidRPr="00C31671">
        <w:rPr>
          <w:rFonts w:ascii="Times New Roman" w:hAnsi="Times New Roman"/>
          <w:sz w:val="24"/>
        </w:rPr>
        <w:t>approach to emergency management, preparedness, response, relief, recovery, reconstruction, risk reduction and resilien</w:t>
      </w:r>
      <w:r w:rsidR="00F81259">
        <w:rPr>
          <w:rFonts w:ascii="Times New Roman" w:hAnsi="Times New Roman"/>
          <w:sz w:val="24"/>
        </w:rPr>
        <w:t xml:space="preserve">ce for </w:t>
      </w:r>
      <w:r w:rsidRPr="00C31671">
        <w:rPr>
          <w:rFonts w:ascii="Times New Roman" w:hAnsi="Times New Roman"/>
          <w:sz w:val="24"/>
        </w:rPr>
        <w:t>emergencies and disasters</w:t>
      </w:r>
      <w:r w:rsidRPr="00C31671">
        <w:rPr>
          <w:rFonts w:ascii="Times New Roman" w:hAnsi="Times New Roman"/>
          <w:sz w:val="24"/>
          <w:szCs w:val="24"/>
        </w:rPr>
        <w:t>.</w:t>
      </w:r>
      <w:r>
        <w:rPr>
          <w:rFonts w:ascii="Times New Roman" w:hAnsi="Times New Roman"/>
          <w:sz w:val="24"/>
          <w:szCs w:val="24"/>
        </w:rPr>
        <w:t xml:space="preserve"> </w:t>
      </w:r>
      <w:r w:rsidRPr="00C31671">
        <w:rPr>
          <w:rFonts w:ascii="Times New Roman" w:hAnsi="Times New Roman"/>
          <w:sz w:val="24"/>
          <w:szCs w:val="24"/>
        </w:rPr>
        <w:t>The NEMA would</w:t>
      </w:r>
      <w:r>
        <w:rPr>
          <w:rFonts w:ascii="Times New Roman" w:hAnsi="Times New Roman"/>
          <w:sz w:val="24"/>
          <w:szCs w:val="24"/>
        </w:rPr>
        <w:t xml:space="preserve"> also</w:t>
      </w:r>
      <w:r w:rsidRPr="00C31671">
        <w:rPr>
          <w:rFonts w:ascii="Times New Roman" w:hAnsi="Times New Roman"/>
          <w:sz w:val="24"/>
          <w:szCs w:val="24"/>
        </w:rPr>
        <w:t xml:space="preserve"> provide national leadership and strategic coordination for these activities, working in collaboration with State, Territory and municipal governments, industry and other non-government sectors.</w:t>
      </w:r>
      <w:r w:rsidRPr="00C31671">
        <w:rPr>
          <w:rFonts w:ascii="Times New Roman" w:hAnsi="Times New Roman"/>
          <w:bCs/>
          <w:sz w:val="32"/>
          <w:szCs w:val="24"/>
          <w:highlight w:val="yellow"/>
          <w:lang w:val="en-US"/>
        </w:rPr>
        <w:t xml:space="preserve"> </w:t>
      </w:r>
    </w:p>
    <w:p w14:paraId="4800B3C1" w14:textId="77777777" w:rsidR="00BF6413" w:rsidRPr="00725F44" w:rsidRDefault="00BF6413" w:rsidP="00BF6413">
      <w:pPr>
        <w:rPr>
          <w:rFonts w:ascii="Times New Roman" w:hAnsi="Times New Roman"/>
          <w:sz w:val="24"/>
          <w:szCs w:val="24"/>
        </w:rPr>
      </w:pPr>
    </w:p>
    <w:p w14:paraId="0745C281" w14:textId="17012500" w:rsidR="00BF6413" w:rsidRPr="00725F44" w:rsidRDefault="00BF6413" w:rsidP="00BF6413">
      <w:pPr>
        <w:rPr>
          <w:rFonts w:ascii="Times New Roman" w:hAnsi="Times New Roman"/>
          <w:sz w:val="24"/>
          <w:szCs w:val="24"/>
        </w:rPr>
      </w:pPr>
      <w:r w:rsidRPr="00725F44">
        <w:rPr>
          <w:rFonts w:ascii="Times New Roman" w:hAnsi="Times New Roman"/>
          <w:sz w:val="24"/>
          <w:szCs w:val="24"/>
        </w:rPr>
        <w:t>At the time of establishment the responsible Min</w:t>
      </w:r>
      <w:r w:rsidR="00B11A9F">
        <w:rPr>
          <w:rFonts w:ascii="Times New Roman" w:hAnsi="Times New Roman"/>
          <w:sz w:val="24"/>
          <w:szCs w:val="24"/>
        </w:rPr>
        <w:t>i</w:t>
      </w:r>
      <w:r w:rsidRPr="00725F44">
        <w:rPr>
          <w:rFonts w:ascii="Times New Roman" w:hAnsi="Times New Roman"/>
          <w:sz w:val="24"/>
          <w:szCs w:val="24"/>
        </w:rPr>
        <w:t xml:space="preserve">ster for the NEMA is the Minister for </w:t>
      </w:r>
      <w:r w:rsidRPr="006C0E6F">
        <w:rPr>
          <w:rFonts w:ascii="Times New Roman" w:hAnsi="Times New Roman"/>
          <w:sz w:val="24"/>
          <w:szCs w:val="24"/>
        </w:rPr>
        <w:t>Emergency Management</w:t>
      </w:r>
      <w:r w:rsidRPr="00725F44">
        <w:rPr>
          <w:rFonts w:ascii="Times New Roman" w:hAnsi="Times New Roman"/>
          <w:sz w:val="24"/>
          <w:szCs w:val="24"/>
        </w:rPr>
        <w:t>.</w:t>
      </w:r>
    </w:p>
    <w:p w14:paraId="15883C81" w14:textId="4F31CAD7" w:rsidR="00F81FDA" w:rsidRDefault="00F81FDA" w:rsidP="00BF6413">
      <w:pPr>
        <w:rPr>
          <w:rFonts w:ascii="Times New Roman" w:hAnsi="Times New Roman"/>
          <w:sz w:val="24"/>
          <w:szCs w:val="24"/>
        </w:rPr>
      </w:pPr>
    </w:p>
    <w:p w14:paraId="443F6A0E" w14:textId="3EEB44E3" w:rsidR="00072B85" w:rsidRDefault="00072B85" w:rsidP="00BF6413">
      <w:pPr>
        <w:rPr>
          <w:rFonts w:ascii="Times New Roman" w:hAnsi="Times New Roman"/>
          <w:b/>
          <w:sz w:val="24"/>
          <w:szCs w:val="24"/>
        </w:rPr>
      </w:pPr>
      <w:r w:rsidRPr="006C0E6F">
        <w:rPr>
          <w:rFonts w:ascii="Times New Roman" w:hAnsi="Times New Roman"/>
          <w:b/>
          <w:sz w:val="24"/>
          <w:szCs w:val="24"/>
        </w:rPr>
        <w:t>Part 2 – Amendments relating to the National Recovery and Resilience Agency</w:t>
      </w:r>
    </w:p>
    <w:p w14:paraId="62BE9167" w14:textId="43DD0D8F" w:rsidR="00072B85" w:rsidRDefault="00072B85" w:rsidP="00BF6413">
      <w:pPr>
        <w:rPr>
          <w:rFonts w:ascii="Times New Roman" w:hAnsi="Times New Roman"/>
          <w:b/>
          <w:sz w:val="24"/>
          <w:szCs w:val="24"/>
        </w:rPr>
      </w:pPr>
    </w:p>
    <w:p w14:paraId="125E0B6E" w14:textId="4492E2F9" w:rsidR="00072B85" w:rsidRPr="006C0E6F" w:rsidRDefault="00072B85" w:rsidP="00BF6413">
      <w:pPr>
        <w:rPr>
          <w:rFonts w:ascii="Times New Roman" w:hAnsi="Times New Roman"/>
          <w:b/>
          <w:i/>
          <w:sz w:val="24"/>
          <w:szCs w:val="24"/>
        </w:rPr>
      </w:pPr>
      <w:r>
        <w:rPr>
          <w:rFonts w:ascii="Times New Roman" w:hAnsi="Times New Roman"/>
          <w:b/>
          <w:i/>
          <w:sz w:val="24"/>
          <w:szCs w:val="24"/>
        </w:rPr>
        <w:t>Public Governance, Performance and Accountability Rule 2014</w:t>
      </w:r>
    </w:p>
    <w:p w14:paraId="282DCAAE" w14:textId="7FC545E8" w:rsidR="00F81FDA" w:rsidRPr="00725F44" w:rsidRDefault="00F81FDA" w:rsidP="00BF6413">
      <w:pPr>
        <w:rPr>
          <w:rFonts w:ascii="Times New Roman" w:hAnsi="Times New Roman"/>
          <w:sz w:val="24"/>
          <w:szCs w:val="24"/>
        </w:rPr>
      </w:pPr>
    </w:p>
    <w:p w14:paraId="0140C06D" w14:textId="3DE8F9C8" w:rsidR="00F81FDA" w:rsidRPr="00725F44" w:rsidRDefault="00F81FDA" w:rsidP="00F81FDA">
      <w:pPr>
        <w:rPr>
          <w:rFonts w:ascii="Times New Roman" w:hAnsi="Times New Roman"/>
          <w:b/>
          <w:sz w:val="24"/>
          <w:szCs w:val="24"/>
        </w:rPr>
      </w:pPr>
      <w:r w:rsidRPr="006C0E6F">
        <w:rPr>
          <w:rFonts w:ascii="Times New Roman" w:hAnsi="Times New Roman"/>
          <w:b/>
          <w:sz w:val="24"/>
          <w:szCs w:val="24"/>
        </w:rPr>
        <w:t xml:space="preserve">Item 2 – </w:t>
      </w:r>
      <w:r w:rsidRPr="00725F44">
        <w:rPr>
          <w:rFonts w:ascii="Times New Roman" w:hAnsi="Times New Roman"/>
          <w:b/>
          <w:sz w:val="24"/>
          <w:szCs w:val="24"/>
        </w:rPr>
        <w:t>Clause 15A of Schedule 1</w:t>
      </w:r>
    </w:p>
    <w:p w14:paraId="2C22B61E" w14:textId="77777777" w:rsidR="00F81FDA" w:rsidRPr="006C0E6F" w:rsidRDefault="00F81FDA" w:rsidP="00F81FDA">
      <w:pPr>
        <w:rPr>
          <w:rFonts w:ascii="Times New Roman" w:hAnsi="Times New Roman"/>
          <w:b/>
          <w:sz w:val="24"/>
          <w:szCs w:val="24"/>
        </w:rPr>
      </w:pPr>
    </w:p>
    <w:p w14:paraId="3791F248" w14:textId="4C09FC79" w:rsidR="00F85173" w:rsidRDefault="00F81FDA" w:rsidP="00BF6413">
      <w:pPr>
        <w:rPr>
          <w:rFonts w:ascii="Times New Roman" w:hAnsi="Times New Roman"/>
          <w:sz w:val="24"/>
          <w:szCs w:val="24"/>
        </w:rPr>
      </w:pPr>
      <w:r w:rsidRPr="00725F44">
        <w:rPr>
          <w:rFonts w:ascii="Times New Roman" w:hAnsi="Times New Roman"/>
          <w:sz w:val="24"/>
          <w:szCs w:val="24"/>
        </w:rPr>
        <w:t xml:space="preserve">This item repeals </w:t>
      </w:r>
      <w:r w:rsidRPr="006C0E6F">
        <w:rPr>
          <w:rFonts w:ascii="Times New Roman" w:hAnsi="Times New Roman"/>
          <w:sz w:val="24"/>
          <w:szCs w:val="24"/>
        </w:rPr>
        <w:t>clause 15A</w:t>
      </w:r>
      <w:r w:rsidRPr="00725F44">
        <w:rPr>
          <w:rFonts w:ascii="Times New Roman" w:hAnsi="Times New Roman"/>
          <w:sz w:val="24"/>
          <w:szCs w:val="24"/>
        </w:rPr>
        <w:t xml:space="preserve"> of Schedule 1 of the PGPA Rule which prescribes the NRRA</w:t>
      </w:r>
      <w:r w:rsidR="00F85173">
        <w:rPr>
          <w:rFonts w:ascii="Times New Roman" w:hAnsi="Times New Roman"/>
          <w:sz w:val="24"/>
          <w:szCs w:val="24"/>
        </w:rPr>
        <w:t xml:space="preserve"> </w:t>
      </w:r>
      <w:r w:rsidRPr="00725F44">
        <w:rPr>
          <w:rFonts w:ascii="Times New Roman" w:hAnsi="Times New Roman"/>
          <w:sz w:val="24"/>
          <w:szCs w:val="24"/>
        </w:rPr>
        <w:t xml:space="preserve">as a listed entity. </w:t>
      </w:r>
      <w:r w:rsidR="00F85173">
        <w:rPr>
          <w:rFonts w:ascii="Times New Roman" w:hAnsi="Times New Roman"/>
          <w:sz w:val="24"/>
          <w:szCs w:val="24"/>
        </w:rPr>
        <w:t>The effect of this is that from the commencement of this item the NRRA will cease</w:t>
      </w:r>
      <w:r w:rsidR="006C0E6F">
        <w:rPr>
          <w:rFonts w:ascii="Times New Roman" w:hAnsi="Times New Roman"/>
          <w:sz w:val="24"/>
          <w:szCs w:val="24"/>
        </w:rPr>
        <w:t xml:space="preserve"> as a</w:t>
      </w:r>
      <w:r w:rsidR="00F85173">
        <w:rPr>
          <w:rFonts w:ascii="Times New Roman" w:hAnsi="Times New Roman"/>
          <w:sz w:val="24"/>
          <w:szCs w:val="24"/>
        </w:rPr>
        <w:t xml:space="preserve"> non-corporate Commonwealth </w:t>
      </w:r>
      <w:r w:rsidR="006C0E6F">
        <w:rPr>
          <w:rFonts w:ascii="Times New Roman" w:hAnsi="Times New Roman"/>
          <w:sz w:val="24"/>
          <w:szCs w:val="24"/>
        </w:rPr>
        <w:t xml:space="preserve">entity </w:t>
      </w:r>
      <w:r w:rsidR="00F85173">
        <w:rPr>
          <w:rFonts w:ascii="Times New Roman" w:hAnsi="Times New Roman"/>
          <w:sz w:val="24"/>
          <w:szCs w:val="24"/>
        </w:rPr>
        <w:t xml:space="preserve">for </w:t>
      </w:r>
      <w:r w:rsidR="00A32DE1">
        <w:rPr>
          <w:rFonts w:ascii="Times New Roman" w:hAnsi="Times New Roman"/>
          <w:sz w:val="24"/>
          <w:szCs w:val="24"/>
        </w:rPr>
        <w:t xml:space="preserve">the purposes of </w:t>
      </w:r>
      <w:r w:rsidR="00F85173">
        <w:rPr>
          <w:rFonts w:ascii="Times New Roman" w:hAnsi="Times New Roman"/>
          <w:sz w:val="24"/>
          <w:szCs w:val="24"/>
        </w:rPr>
        <w:t>the PGPA Act.</w:t>
      </w:r>
    </w:p>
    <w:p w14:paraId="6198CB2A" w14:textId="77777777" w:rsidR="00F85173" w:rsidRDefault="00F85173" w:rsidP="00BF6413">
      <w:pPr>
        <w:rPr>
          <w:rFonts w:ascii="Times New Roman" w:hAnsi="Times New Roman"/>
          <w:sz w:val="24"/>
          <w:szCs w:val="24"/>
        </w:rPr>
      </w:pPr>
    </w:p>
    <w:p w14:paraId="007E2A3C" w14:textId="7B664E68" w:rsidR="004C720C" w:rsidRDefault="006D30CE" w:rsidP="00BF6413">
      <w:pPr>
        <w:rPr>
          <w:rFonts w:ascii="Times New Roman" w:hAnsi="Times New Roman"/>
          <w:sz w:val="24"/>
          <w:szCs w:val="24"/>
        </w:rPr>
      </w:pPr>
      <w:r>
        <w:rPr>
          <w:rFonts w:ascii="Times New Roman" w:hAnsi="Times New Roman"/>
          <w:sz w:val="24"/>
          <w:szCs w:val="24"/>
        </w:rPr>
        <w:t xml:space="preserve">This item is consistent with the </w:t>
      </w:r>
      <w:r w:rsidR="004C720C">
        <w:rPr>
          <w:rFonts w:ascii="Times New Roman" w:hAnsi="Times New Roman"/>
          <w:i/>
          <w:sz w:val="24"/>
          <w:szCs w:val="24"/>
        </w:rPr>
        <w:t>Order to Abolish the National Recovery and Resilience Agency as an Executive Agency</w:t>
      </w:r>
      <w:r w:rsidR="00F15A6D">
        <w:rPr>
          <w:rFonts w:ascii="Times New Roman" w:hAnsi="Times New Roman"/>
          <w:sz w:val="24"/>
          <w:szCs w:val="24"/>
        </w:rPr>
        <w:t>.</w:t>
      </w:r>
      <w:r w:rsidR="002B138E">
        <w:rPr>
          <w:rFonts w:ascii="Times New Roman" w:hAnsi="Times New Roman"/>
          <w:sz w:val="24"/>
          <w:szCs w:val="24"/>
        </w:rPr>
        <w:t xml:space="preserve"> </w:t>
      </w:r>
    </w:p>
    <w:p w14:paraId="078EFEC5" w14:textId="77777777" w:rsidR="004C720C" w:rsidRDefault="004C720C" w:rsidP="00BF6413">
      <w:pPr>
        <w:rPr>
          <w:rFonts w:ascii="Times New Roman" w:hAnsi="Times New Roman"/>
          <w:sz w:val="24"/>
          <w:szCs w:val="24"/>
        </w:rPr>
      </w:pPr>
    </w:p>
    <w:p w14:paraId="4E17C72C" w14:textId="60E9ACB9" w:rsidR="00F81FDA" w:rsidRPr="00725F44" w:rsidRDefault="00F81FDA" w:rsidP="00BF6413">
      <w:pPr>
        <w:rPr>
          <w:rFonts w:ascii="Times New Roman" w:hAnsi="Times New Roman"/>
          <w:sz w:val="24"/>
          <w:szCs w:val="24"/>
        </w:rPr>
        <w:sectPr w:rsidR="00F81FDA" w:rsidRPr="00725F44" w:rsidSect="00BF6413">
          <w:headerReference w:type="default" r:id="rId14"/>
          <w:pgSz w:w="11906" w:h="16838"/>
          <w:pgMar w:top="1440" w:right="1440" w:bottom="1440" w:left="1440" w:header="709" w:footer="709" w:gutter="0"/>
          <w:cols w:space="708"/>
          <w:docGrid w:linePitch="360"/>
        </w:sectPr>
      </w:pPr>
    </w:p>
    <w:p w14:paraId="42DF8F04" w14:textId="77777777" w:rsidR="00BF6413" w:rsidRPr="00725F44" w:rsidRDefault="00BF6413" w:rsidP="00BF6413">
      <w:pPr>
        <w:pStyle w:val="NoSpacing"/>
        <w:jc w:val="center"/>
        <w:rPr>
          <w:b/>
        </w:rPr>
      </w:pPr>
      <w:r w:rsidRPr="00725F44">
        <w:rPr>
          <w:b/>
        </w:rPr>
        <w:lastRenderedPageBreak/>
        <w:t>Statement of Compatibility with Human Rights</w:t>
      </w:r>
    </w:p>
    <w:p w14:paraId="157E5476" w14:textId="77777777" w:rsidR="00BF6413" w:rsidRPr="00725F44" w:rsidRDefault="00BF6413" w:rsidP="00BF6413">
      <w:pPr>
        <w:pStyle w:val="NoSpacing"/>
        <w:jc w:val="center"/>
        <w:rPr>
          <w:b/>
        </w:rPr>
      </w:pPr>
    </w:p>
    <w:p w14:paraId="2A7AFBB3" w14:textId="77777777" w:rsidR="00BF6413" w:rsidRPr="00725F44" w:rsidRDefault="00BF6413" w:rsidP="00BF6413">
      <w:pPr>
        <w:pStyle w:val="NoSpacing"/>
        <w:rPr>
          <w:i/>
        </w:rPr>
      </w:pPr>
      <w:r w:rsidRPr="00725F44">
        <w:t xml:space="preserve">Prepared in accordance with Part 3 of the </w:t>
      </w:r>
      <w:r w:rsidRPr="00725F44">
        <w:rPr>
          <w:i/>
        </w:rPr>
        <w:t>Human Rights (Parliamentary Scrutiny) Act 2011</w:t>
      </w:r>
    </w:p>
    <w:p w14:paraId="4B16CAC8" w14:textId="77777777" w:rsidR="00BF6413" w:rsidRPr="00725F44" w:rsidRDefault="00BF6413" w:rsidP="00BF6413">
      <w:pPr>
        <w:pStyle w:val="NoSpacing"/>
        <w:jc w:val="center"/>
        <w:rPr>
          <w:b/>
        </w:rPr>
      </w:pPr>
    </w:p>
    <w:p w14:paraId="446E42CE" w14:textId="51AE354E" w:rsidR="00BF6413" w:rsidRPr="00725F44" w:rsidRDefault="00BF6413" w:rsidP="00BF6413">
      <w:pPr>
        <w:pStyle w:val="NoSpacing"/>
        <w:rPr>
          <w:b/>
          <w:i/>
        </w:rPr>
      </w:pPr>
      <w:r w:rsidRPr="00725F44">
        <w:rPr>
          <w:b/>
          <w:i/>
        </w:rPr>
        <w:t xml:space="preserve">Public Governance, Performance and Accountability Amendment </w:t>
      </w:r>
      <w:r w:rsidRPr="006C0E6F">
        <w:rPr>
          <w:b/>
          <w:i/>
        </w:rPr>
        <w:t>(</w:t>
      </w:r>
      <w:r w:rsidR="006F5CBF" w:rsidRPr="006C0E6F">
        <w:rPr>
          <w:b/>
          <w:i/>
        </w:rPr>
        <w:t>Emergency Management Entities</w:t>
      </w:r>
      <w:r w:rsidRPr="006C0E6F">
        <w:rPr>
          <w:b/>
          <w:i/>
        </w:rPr>
        <w:t>) Rules 2022</w:t>
      </w:r>
    </w:p>
    <w:p w14:paraId="5505C51B" w14:textId="77777777" w:rsidR="00BF6413" w:rsidRPr="00725F44" w:rsidRDefault="00BF6413" w:rsidP="00BF6413">
      <w:pPr>
        <w:rPr>
          <w:rFonts w:ascii="Times New Roman" w:hAnsi="Times New Roman"/>
          <w:sz w:val="24"/>
          <w:szCs w:val="24"/>
        </w:rPr>
      </w:pPr>
    </w:p>
    <w:p w14:paraId="596788B4" w14:textId="08B32107" w:rsidR="00BF6413" w:rsidRPr="00725F44" w:rsidRDefault="00BF6413" w:rsidP="00BF6413">
      <w:pPr>
        <w:pStyle w:val="NoSpacing"/>
        <w:rPr>
          <w:b/>
          <w:i/>
        </w:rPr>
      </w:pPr>
      <w:r w:rsidRPr="00725F44">
        <w:rPr>
          <w:rFonts w:eastAsia="Times New Roman"/>
        </w:rPr>
        <w:t xml:space="preserve">The </w:t>
      </w:r>
      <w:r w:rsidRPr="00725F44">
        <w:rPr>
          <w:i/>
        </w:rPr>
        <w:t xml:space="preserve">Public Governance, Performance and Accountability Amendment </w:t>
      </w:r>
      <w:r w:rsidRPr="006C0E6F">
        <w:rPr>
          <w:i/>
        </w:rPr>
        <w:t>(</w:t>
      </w:r>
      <w:r w:rsidR="006F5CBF" w:rsidRPr="006C0E6F">
        <w:rPr>
          <w:i/>
        </w:rPr>
        <w:t>Emergency Management Entities</w:t>
      </w:r>
      <w:r w:rsidRPr="006C0E6F">
        <w:rPr>
          <w:i/>
        </w:rPr>
        <w:t>) Rules 2022</w:t>
      </w:r>
      <w:r w:rsidRPr="00725F44">
        <w:rPr>
          <w:b/>
          <w:i/>
        </w:rPr>
        <w:t xml:space="preserve"> </w:t>
      </w:r>
      <w:r w:rsidRPr="00725F44">
        <w:rPr>
          <w:rFonts w:eastAsia="Times New Roman"/>
        </w:rPr>
        <w:t>(Amendment Rule</w:t>
      </w:r>
      <w:r w:rsidR="001E5798">
        <w:rPr>
          <w:rFonts w:eastAsia="Times New Roman"/>
        </w:rPr>
        <w:t>s</w:t>
      </w:r>
      <w:r w:rsidRPr="00725F44">
        <w:rPr>
          <w:rFonts w:eastAsia="Times New Roman"/>
        </w:rPr>
        <w:t xml:space="preserve">) is compatible with the human rights and freedoms </w:t>
      </w:r>
      <w:proofErr w:type="spellStart"/>
      <w:r w:rsidRPr="00725F44">
        <w:rPr>
          <w:rFonts w:eastAsia="Times New Roman"/>
        </w:rPr>
        <w:t>recognised</w:t>
      </w:r>
      <w:proofErr w:type="spellEnd"/>
      <w:r w:rsidRPr="00725F44">
        <w:rPr>
          <w:rFonts w:eastAsia="Times New Roman"/>
        </w:rPr>
        <w:t xml:space="preserve"> or declared in the international instruments listed in section 3 of the </w:t>
      </w:r>
      <w:r w:rsidRPr="00725F44">
        <w:rPr>
          <w:rFonts w:eastAsia="Times New Roman"/>
          <w:i/>
        </w:rPr>
        <w:t>Human Rights (Parliamentary Scrutiny) Act 2011.</w:t>
      </w:r>
    </w:p>
    <w:p w14:paraId="73F450CE" w14:textId="77777777" w:rsidR="00BF6413" w:rsidRPr="00725F44" w:rsidRDefault="00BF6413" w:rsidP="00BF6413">
      <w:pPr>
        <w:rPr>
          <w:rFonts w:ascii="Times New Roman" w:eastAsia="Times New Roman" w:hAnsi="Times New Roman"/>
          <w:b/>
          <w:sz w:val="24"/>
          <w:szCs w:val="24"/>
        </w:rPr>
      </w:pPr>
    </w:p>
    <w:p w14:paraId="7ECCF2DB" w14:textId="77777777" w:rsidR="00BF6413" w:rsidRPr="00725F44" w:rsidRDefault="00BF6413" w:rsidP="00BF6413">
      <w:pPr>
        <w:rPr>
          <w:rFonts w:ascii="Times New Roman" w:eastAsia="Times New Roman" w:hAnsi="Times New Roman"/>
          <w:b/>
          <w:sz w:val="24"/>
          <w:szCs w:val="24"/>
        </w:rPr>
      </w:pPr>
      <w:r w:rsidRPr="00725F44">
        <w:rPr>
          <w:rFonts w:ascii="Times New Roman" w:eastAsia="Times New Roman" w:hAnsi="Times New Roman"/>
          <w:b/>
          <w:sz w:val="24"/>
          <w:szCs w:val="24"/>
        </w:rPr>
        <w:t>Overview of the legislative instrument</w:t>
      </w:r>
    </w:p>
    <w:p w14:paraId="178DBDDD" w14:textId="77777777" w:rsidR="00BF6413" w:rsidRPr="00725F44" w:rsidRDefault="00BF6413" w:rsidP="00BF6413">
      <w:pPr>
        <w:rPr>
          <w:rFonts w:ascii="Times New Roman" w:eastAsia="Times New Roman" w:hAnsi="Times New Roman"/>
          <w:b/>
          <w:sz w:val="24"/>
          <w:szCs w:val="24"/>
        </w:rPr>
      </w:pPr>
    </w:p>
    <w:p w14:paraId="33B975F7" w14:textId="117754E2" w:rsidR="00BF6413" w:rsidRPr="00725F44" w:rsidRDefault="00BF6413" w:rsidP="00BF6413">
      <w:pPr>
        <w:rPr>
          <w:rFonts w:ascii="Times New Roman" w:eastAsia="Times New Roman" w:hAnsi="Times New Roman"/>
          <w:sz w:val="24"/>
          <w:szCs w:val="24"/>
        </w:rPr>
      </w:pPr>
      <w:r w:rsidRPr="00725F44">
        <w:rPr>
          <w:rFonts w:ascii="Times New Roman" w:eastAsia="Times New Roman" w:hAnsi="Times New Roman"/>
          <w:sz w:val="24"/>
          <w:szCs w:val="24"/>
        </w:rPr>
        <w:t xml:space="preserve">The </w:t>
      </w:r>
      <w:r w:rsidRPr="00725F44">
        <w:rPr>
          <w:rFonts w:ascii="Times New Roman" w:eastAsia="Times New Roman" w:hAnsi="Times New Roman"/>
          <w:i/>
          <w:sz w:val="24"/>
          <w:szCs w:val="24"/>
        </w:rPr>
        <w:t>Public Governance, Performance and Accountability Act 2013</w:t>
      </w:r>
      <w:r w:rsidRPr="00725F44">
        <w:rPr>
          <w:rFonts w:ascii="Times New Roman" w:eastAsia="Times New Roman" w:hAnsi="Times New Roman"/>
          <w:sz w:val="24"/>
          <w:szCs w:val="24"/>
        </w:rPr>
        <w:t xml:space="preserve"> (PGPA Act) establishes a framework for regulating resource management by </w:t>
      </w:r>
      <w:r w:rsidRPr="00725F44">
        <w:rPr>
          <w:rFonts w:ascii="Times New Roman" w:hAnsi="Times New Roman"/>
          <w:sz w:val="24"/>
          <w:szCs w:val="24"/>
        </w:rPr>
        <w:t>Commonwealth entities and companies</w:t>
      </w:r>
      <w:r w:rsidRPr="00725F44">
        <w:rPr>
          <w:rFonts w:ascii="Times New Roman" w:eastAsia="Times New Roman" w:hAnsi="Times New Roman"/>
          <w:sz w:val="24"/>
          <w:szCs w:val="24"/>
        </w:rPr>
        <w:t>. Section 101 of the PGPA Act provides that the Minister for Finance may make rules by legislative instrument to prescribe matters giving effect to the Act.</w:t>
      </w:r>
      <w:r w:rsidR="006C0E6F">
        <w:rPr>
          <w:rFonts w:ascii="Times New Roman" w:eastAsia="Times New Roman" w:hAnsi="Times New Roman"/>
          <w:sz w:val="24"/>
          <w:szCs w:val="24"/>
        </w:rPr>
        <w:t xml:space="preserve"> </w:t>
      </w:r>
      <w:r w:rsidR="00B11A9F">
        <w:rPr>
          <w:rFonts w:ascii="Times New Roman" w:hAnsi="Times New Roman"/>
          <w:sz w:val="24"/>
          <w:szCs w:val="24"/>
        </w:rPr>
        <w:t>Paragraph</w:t>
      </w:r>
      <w:r w:rsidR="006C0E6F">
        <w:rPr>
          <w:rFonts w:ascii="Times New Roman" w:hAnsi="Times New Roman"/>
          <w:sz w:val="24"/>
          <w:szCs w:val="24"/>
        </w:rPr>
        <w:t xml:space="preserve"> 103(e) of the PGPA Act provides that the rules may make provision for the name or purposes of a Commonwealth entity prescribed to be a listed entity by the rules.</w:t>
      </w:r>
    </w:p>
    <w:p w14:paraId="6CEF64C9" w14:textId="77777777" w:rsidR="00BF6413" w:rsidRPr="006C0E6F" w:rsidRDefault="00BF6413" w:rsidP="00BF6413">
      <w:pPr>
        <w:rPr>
          <w:rFonts w:ascii="Times New Roman" w:eastAsia="Times New Roman" w:hAnsi="Times New Roman"/>
          <w:sz w:val="24"/>
          <w:szCs w:val="24"/>
        </w:rPr>
      </w:pPr>
    </w:p>
    <w:p w14:paraId="36FA6DFA" w14:textId="77777777" w:rsidR="00BF6413" w:rsidRPr="00725F44" w:rsidRDefault="00BF6413" w:rsidP="00BF6413">
      <w:pPr>
        <w:rPr>
          <w:rFonts w:ascii="Times New Roman" w:eastAsia="Times New Roman" w:hAnsi="Times New Roman"/>
          <w:sz w:val="24"/>
          <w:szCs w:val="24"/>
        </w:rPr>
      </w:pPr>
      <w:r w:rsidRPr="00725F44">
        <w:rPr>
          <w:rFonts w:ascii="Times New Roman" w:eastAsia="Times New Roman" w:hAnsi="Times New Roman"/>
          <w:sz w:val="24"/>
          <w:szCs w:val="24"/>
        </w:rPr>
        <w:t>The Amendment Rules amend Schedule 1 to</w:t>
      </w:r>
      <w:r w:rsidRPr="00725F44">
        <w:rPr>
          <w:rFonts w:ascii="Times New Roman" w:eastAsia="Times New Roman" w:hAnsi="Times New Roman"/>
          <w:i/>
          <w:sz w:val="24"/>
          <w:szCs w:val="24"/>
        </w:rPr>
        <w:t xml:space="preserve"> </w:t>
      </w:r>
      <w:r w:rsidRPr="00725F44">
        <w:rPr>
          <w:rFonts w:ascii="Times New Roman" w:eastAsia="Times New Roman" w:hAnsi="Times New Roman"/>
          <w:sz w:val="24"/>
          <w:szCs w:val="24"/>
        </w:rPr>
        <w:t xml:space="preserve">the </w:t>
      </w:r>
      <w:r w:rsidRPr="00725F44">
        <w:rPr>
          <w:rFonts w:ascii="Times New Roman" w:eastAsia="Times New Roman" w:hAnsi="Times New Roman"/>
          <w:i/>
          <w:sz w:val="24"/>
          <w:szCs w:val="24"/>
        </w:rPr>
        <w:t>Public Governance, Performance and Accountability Rule 2014</w:t>
      </w:r>
      <w:r w:rsidRPr="00725F44">
        <w:rPr>
          <w:rFonts w:ascii="Times New Roman" w:eastAsia="Times New Roman" w:hAnsi="Times New Roman"/>
          <w:sz w:val="24"/>
          <w:szCs w:val="24"/>
        </w:rPr>
        <w:t xml:space="preserve"> made under the PGPA Act by:</w:t>
      </w:r>
    </w:p>
    <w:p w14:paraId="191E52A9" w14:textId="77777777" w:rsidR="002F27D5" w:rsidRDefault="002F27D5" w:rsidP="002F27D5">
      <w:pPr>
        <w:pStyle w:val="ListParagraph"/>
        <w:numPr>
          <w:ilvl w:val="0"/>
          <w:numId w:val="1"/>
        </w:numPr>
        <w:rPr>
          <w:rFonts w:ascii="Times New Roman" w:eastAsia="Times New Roman" w:hAnsi="Times New Roman"/>
          <w:sz w:val="24"/>
          <w:szCs w:val="24"/>
        </w:rPr>
      </w:pPr>
      <w:r>
        <w:rPr>
          <w:rFonts w:ascii="Times New Roman" w:eastAsia="Times New Roman" w:hAnsi="Times New Roman"/>
          <w:sz w:val="24"/>
          <w:szCs w:val="24"/>
        </w:rPr>
        <w:t>inserting a new clause 12A to p</w:t>
      </w:r>
      <w:r w:rsidRPr="00AF5D3A">
        <w:rPr>
          <w:rFonts w:ascii="Times New Roman" w:eastAsia="Times New Roman" w:hAnsi="Times New Roman"/>
          <w:sz w:val="24"/>
          <w:szCs w:val="24"/>
        </w:rPr>
        <w:t>rescrib</w:t>
      </w:r>
      <w:r>
        <w:rPr>
          <w:rFonts w:ascii="Times New Roman" w:eastAsia="Times New Roman" w:hAnsi="Times New Roman"/>
          <w:sz w:val="24"/>
          <w:szCs w:val="24"/>
        </w:rPr>
        <w:t>e</w:t>
      </w:r>
      <w:r w:rsidRPr="00AF5D3A">
        <w:rPr>
          <w:rFonts w:ascii="Times New Roman" w:eastAsia="Times New Roman" w:hAnsi="Times New Roman"/>
          <w:sz w:val="24"/>
          <w:szCs w:val="24"/>
        </w:rPr>
        <w:t xml:space="preserve"> the National </w:t>
      </w:r>
      <w:r w:rsidRPr="00725F44">
        <w:rPr>
          <w:rFonts w:ascii="Times New Roman" w:eastAsia="Times New Roman" w:hAnsi="Times New Roman"/>
          <w:sz w:val="24"/>
          <w:szCs w:val="24"/>
        </w:rPr>
        <w:t>Emergency</w:t>
      </w:r>
      <w:r w:rsidRPr="00AF5D3A">
        <w:rPr>
          <w:rFonts w:ascii="Times New Roman" w:eastAsia="Times New Roman" w:hAnsi="Times New Roman"/>
          <w:sz w:val="24"/>
          <w:szCs w:val="24"/>
        </w:rPr>
        <w:t xml:space="preserve"> Management </w:t>
      </w:r>
      <w:r w:rsidRPr="00725F44">
        <w:rPr>
          <w:rFonts w:ascii="Times New Roman" w:eastAsia="Times New Roman" w:hAnsi="Times New Roman"/>
          <w:sz w:val="24"/>
          <w:szCs w:val="24"/>
        </w:rPr>
        <w:t>A</w:t>
      </w:r>
      <w:r>
        <w:rPr>
          <w:rFonts w:ascii="Times New Roman" w:eastAsia="Times New Roman" w:hAnsi="Times New Roman"/>
          <w:sz w:val="24"/>
          <w:szCs w:val="24"/>
        </w:rPr>
        <w:t>gency</w:t>
      </w:r>
      <w:r w:rsidRPr="00AF5D3A">
        <w:rPr>
          <w:rFonts w:ascii="Times New Roman" w:eastAsia="Times New Roman" w:hAnsi="Times New Roman"/>
          <w:sz w:val="24"/>
          <w:szCs w:val="24"/>
        </w:rPr>
        <w:t xml:space="preserve"> (NEMA) as a listed entity for the purposes of the finance law as defined by the PGPA Act</w:t>
      </w:r>
      <w:r>
        <w:rPr>
          <w:rFonts w:ascii="Times New Roman" w:eastAsia="Times New Roman" w:hAnsi="Times New Roman"/>
          <w:sz w:val="24"/>
          <w:szCs w:val="24"/>
        </w:rPr>
        <w:t>; and</w:t>
      </w:r>
    </w:p>
    <w:p w14:paraId="54D30527" w14:textId="4B117C80" w:rsidR="00BF6413" w:rsidRPr="006C0E6F" w:rsidRDefault="00BF6413" w:rsidP="00C82D10">
      <w:pPr>
        <w:pStyle w:val="ListParagraph"/>
        <w:numPr>
          <w:ilvl w:val="0"/>
          <w:numId w:val="1"/>
        </w:numPr>
        <w:rPr>
          <w:rFonts w:ascii="Times New Roman" w:eastAsia="Times New Roman" w:hAnsi="Times New Roman"/>
          <w:sz w:val="24"/>
          <w:szCs w:val="24"/>
        </w:rPr>
      </w:pPr>
      <w:proofErr w:type="gramStart"/>
      <w:r w:rsidRPr="00725F44">
        <w:rPr>
          <w:rFonts w:ascii="Times New Roman" w:eastAsia="Times New Roman" w:hAnsi="Times New Roman"/>
          <w:sz w:val="24"/>
          <w:szCs w:val="24"/>
        </w:rPr>
        <w:t>repealing</w:t>
      </w:r>
      <w:proofErr w:type="gramEnd"/>
      <w:r w:rsidRPr="00725F44">
        <w:rPr>
          <w:rFonts w:ascii="Times New Roman" w:eastAsia="Times New Roman" w:hAnsi="Times New Roman"/>
          <w:sz w:val="24"/>
          <w:szCs w:val="24"/>
        </w:rPr>
        <w:t xml:space="preserve"> clause 15A, which prescribes the National Recovery and Resilience Agency</w:t>
      </w:r>
      <w:r w:rsidR="0058576A">
        <w:rPr>
          <w:rFonts w:ascii="Times New Roman" w:eastAsia="Times New Roman" w:hAnsi="Times New Roman"/>
          <w:sz w:val="24"/>
          <w:szCs w:val="24"/>
        </w:rPr>
        <w:t xml:space="preserve"> </w:t>
      </w:r>
      <w:r w:rsidRPr="00725F44">
        <w:rPr>
          <w:rFonts w:ascii="Times New Roman" w:eastAsia="Times New Roman" w:hAnsi="Times New Roman"/>
          <w:sz w:val="24"/>
          <w:szCs w:val="24"/>
        </w:rPr>
        <w:t>as a listed entity</w:t>
      </w:r>
      <w:r w:rsidR="002F27D5">
        <w:rPr>
          <w:rFonts w:ascii="Times New Roman" w:eastAsia="Times New Roman" w:hAnsi="Times New Roman"/>
          <w:sz w:val="24"/>
          <w:szCs w:val="24"/>
        </w:rPr>
        <w:t xml:space="preserve">. </w:t>
      </w:r>
    </w:p>
    <w:p w14:paraId="3E797F69" w14:textId="77777777" w:rsidR="00BF6413" w:rsidRPr="00725F44" w:rsidRDefault="00BF6413" w:rsidP="00BF6413">
      <w:pPr>
        <w:rPr>
          <w:rFonts w:ascii="Times New Roman" w:eastAsia="Times New Roman" w:hAnsi="Times New Roman"/>
          <w:sz w:val="24"/>
          <w:szCs w:val="24"/>
        </w:rPr>
      </w:pPr>
    </w:p>
    <w:p w14:paraId="5619BB9B" w14:textId="77777777" w:rsidR="00BF6413" w:rsidRPr="00725F44" w:rsidRDefault="00BF6413" w:rsidP="00BF6413">
      <w:pPr>
        <w:rPr>
          <w:rFonts w:ascii="Times New Roman" w:eastAsia="Times New Roman" w:hAnsi="Times New Roman"/>
          <w:b/>
          <w:sz w:val="24"/>
          <w:szCs w:val="24"/>
        </w:rPr>
      </w:pPr>
      <w:r w:rsidRPr="00725F44">
        <w:rPr>
          <w:rFonts w:ascii="Times New Roman" w:eastAsia="Times New Roman" w:hAnsi="Times New Roman"/>
          <w:b/>
          <w:sz w:val="24"/>
          <w:szCs w:val="24"/>
        </w:rPr>
        <w:t>Human rights implications</w:t>
      </w:r>
    </w:p>
    <w:p w14:paraId="343F08B1" w14:textId="77777777" w:rsidR="00BF6413" w:rsidRPr="00725F44" w:rsidRDefault="00BF6413" w:rsidP="00BF6413">
      <w:pPr>
        <w:rPr>
          <w:rFonts w:ascii="Times New Roman" w:eastAsia="Times New Roman" w:hAnsi="Times New Roman"/>
          <w:b/>
          <w:sz w:val="24"/>
          <w:szCs w:val="24"/>
        </w:rPr>
      </w:pPr>
    </w:p>
    <w:p w14:paraId="713D50E7" w14:textId="77777777" w:rsidR="00BF6413" w:rsidRPr="00725F44" w:rsidRDefault="00BF6413" w:rsidP="00BF6413">
      <w:pPr>
        <w:rPr>
          <w:rFonts w:ascii="Times New Roman" w:eastAsia="Times New Roman" w:hAnsi="Times New Roman"/>
          <w:sz w:val="24"/>
          <w:szCs w:val="24"/>
        </w:rPr>
      </w:pPr>
      <w:r w:rsidRPr="00725F44">
        <w:rPr>
          <w:rFonts w:ascii="Times New Roman" w:eastAsia="Times New Roman" w:hAnsi="Times New Roman"/>
          <w:sz w:val="24"/>
          <w:szCs w:val="24"/>
        </w:rPr>
        <w:t>The Amendment Rules do not engage any of the applicable rights or freedoms.</w:t>
      </w:r>
    </w:p>
    <w:p w14:paraId="5855AF9E" w14:textId="77777777" w:rsidR="00BF6413" w:rsidRPr="00725F44" w:rsidRDefault="00BF6413" w:rsidP="00BF6413">
      <w:pPr>
        <w:spacing w:after="160" w:line="259" w:lineRule="auto"/>
        <w:rPr>
          <w:rFonts w:ascii="Times New Roman" w:eastAsia="Times New Roman" w:hAnsi="Times New Roman"/>
          <w:b/>
          <w:sz w:val="24"/>
          <w:szCs w:val="24"/>
        </w:rPr>
      </w:pPr>
    </w:p>
    <w:p w14:paraId="6A3F2A6B" w14:textId="77777777" w:rsidR="00BF6413" w:rsidRPr="00725F44" w:rsidRDefault="00BF6413" w:rsidP="00BF6413">
      <w:pPr>
        <w:spacing w:after="160" w:line="259" w:lineRule="auto"/>
        <w:rPr>
          <w:rFonts w:ascii="Times New Roman" w:eastAsia="Times New Roman" w:hAnsi="Times New Roman"/>
          <w:b/>
          <w:sz w:val="24"/>
          <w:szCs w:val="24"/>
        </w:rPr>
      </w:pPr>
      <w:r w:rsidRPr="00725F44">
        <w:rPr>
          <w:rFonts w:ascii="Times New Roman" w:eastAsia="Times New Roman" w:hAnsi="Times New Roman"/>
          <w:b/>
          <w:sz w:val="24"/>
          <w:szCs w:val="24"/>
        </w:rPr>
        <w:t>Conclusion</w:t>
      </w:r>
    </w:p>
    <w:p w14:paraId="144B4BE7" w14:textId="77777777" w:rsidR="00BF6413" w:rsidRPr="00725F44" w:rsidRDefault="00BF6413" w:rsidP="00BF6413">
      <w:pPr>
        <w:rPr>
          <w:rFonts w:ascii="Times New Roman" w:eastAsia="Times New Roman" w:hAnsi="Times New Roman"/>
          <w:sz w:val="24"/>
          <w:szCs w:val="24"/>
        </w:rPr>
      </w:pPr>
      <w:r w:rsidRPr="00725F44">
        <w:rPr>
          <w:rFonts w:ascii="Times New Roman" w:eastAsia="Times New Roman" w:hAnsi="Times New Roman"/>
          <w:sz w:val="24"/>
          <w:szCs w:val="24"/>
        </w:rPr>
        <w:t>The Amendment Rules are compatible with human rights as they do not raise any human rights issues.</w:t>
      </w:r>
    </w:p>
    <w:p w14:paraId="27AB8827" w14:textId="77777777" w:rsidR="00BF6413" w:rsidRPr="00725F44" w:rsidRDefault="00BF6413" w:rsidP="00BF6413">
      <w:pPr>
        <w:rPr>
          <w:rFonts w:ascii="Times New Roman" w:eastAsia="Times New Roman" w:hAnsi="Times New Roman"/>
          <w:sz w:val="24"/>
          <w:szCs w:val="24"/>
        </w:rPr>
      </w:pPr>
    </w:p>
    <w:p w14:paraId="7A931296" w14:textId="77777777" w:rsidR="00BF6413" w:rsidRPr="00725F44" w:rsidRDefault="00BF6413" w:rsidP="00BF6413"/>
    <w:p w14:paraId="773CFD33" w14:textId="77777777" w:rsidR="00BF6413" w:rsidRPr="00725F44" w:rsidRDefault="00BF6413" w:rsidP="00BF6413">
      <w:pPr>
        <w:pStyle w:val="paranumbering"/>
        <w:spacing w:before="0" w:beforeAutospacing="0" w:after="0" w:afterAutospacing="0"/>
        <w:jc w:val="center"/>
        <w:rPr>
          <w:b/>
        </w:rPr>
      </w:pPr>
    </w:p>
    <w:p w14:paraId="79CA7F57" w14:textId="77777777" w:rsidR="00BF6413" w:rsidRPr="00725F44" w:rsidRDefault="00BF6413" w:rsidP="00BF6413">
      <w:pPr>
        <w:pStyle w:val="paranumbering"/>
        <w:spacing w:before="0" w:beforeAutospacing="0" w:after="0" w:afterAutospacing="0"/>
        <w:jc w:val="center"/>
        <w:rPr>
          <w:b/>
        </w:rPr>
      </w:pPr>
    </w:p>
    <w:p w14:paraId="68842982" w14:textId="77777777" w:rsidR="00BF6413" w:rsidRPr="00725F44" w:rsidRDefault="00BF6413" w:rsidP="00BF6413">
      <w:pPr>
        <w:pStyle w:val="paranumbering"/>
        <w:spacing w:before="0" w:beforeAutospacing="0" w:after="0" w:afterAutospacing="0"/>
        <w:jc w:val="center"/>
        <w:rPr>
          <w:b/>
        </w:rPr>
      </w:pPr>
    </w:p>
    <w:p w14:paraId="313958A3" w14:textId="77777777" w:rsidR="00BF6413" w:rsidRPr="00725F44" w:rsidRDefault="00BF6413" w:rsidP="00BF6413">
      <w:pPr>
        <w:pStyle w:val="paranumbering"/>
        <w:spacing w:before="0" w:beforeAutospacing="0" w:after="0" w:afterAutospacing="0"/>
        <w:jc w:val="center"/>
        <w:rPr>
          <w:b/>
        </w:rPr>
      </w:pPr>
      <w:r w:rsidRPr="00725F44">
        <w:rPr>
          <w:b/>
        </w:rPr>
        <w:t>Senator the Hon Katy Gallagher</w:t>
      </w:r>
    </w:p>
    <w:p w14:paraId="000A3B16" w14:textId="77777777" w:rsidR="00BF6413" w:rsidRPr="002F56F4" w:rsidRDefault="00BF6413" w:rsidP="00BF6413">
      <w:pPr>
        <w:pStyle w:val="paranumbering"/>
        <w:spacing w:before="0" w:beforeAutospacing="0" w:after="0" w:afterAutospacing="0"/>
        <w:jc w:val="center"/>
        <w:rPr>
          <w:b/>
        </w:rPr>
      </w:pPr>
      <w:r w:rsidRPr="00725F44">
        <w:rPr>
          <w:b/>
        </w:rPr>
        <w:t>Minister for Finance</w:t>
      </w:r>
      <w:r>
        <w:rPr>
          <w:b/>
        </w:rPr>
        <w:t xml:space="preserve"> </w:t>
      </w:r>
    </w:p>
    <w:p w14:paraId="5DFCC250" w14:textId="618A0745" w:rsidR="00BF6413" w:rsidRDefault="00BF6413" w:rsidP="00BF6413">
      <w:pPr>
        <w:rPr>
          <w:rFonts w:ascii="Times New Roman" w:hAnsi="Times New Roman"/>
          <w:sz w:val="24"/>
          <w:szCs w:val="24"/>
        </w:rPr>
      </w:pPr>
    </w:p>
    <w:p w14:paraId="44B750AD" w14:textId="77777777" w:rsidR="00BF6413" w:rsidRDefault="00BF6413" w:rsidP="00BF6413">
      <w:pPr>
        <w:rPr>
          <w:rFonts w:ascii="Times New Roman" w:hAnsi="Times New Roman"/>
          <w:sz w:val="24"/>
          <w:szCs w:val="24"/>
        </w:rPr>
      </w:pPr>
    </w:p>
    <w:p w14:paraId="479EDFFA" w14:textId="77777777" w:rsidR="00BF6413" w:rsidRDefault="00BF6413" w:rsidP="00BF6413">
      <w:pPr>
        <w:rPr>
          <w:rFonts w:ascii="Times New Roman" w:hAnsi="Times New Roman"/>
          <w:sz w:val="24"/>
          <w:szCs w:val="24"/>
        </w:rPr>
      </w:pPr>
    </w:p>
    <w:p w14:paraId="6DC291D6" w14:textId="5C61BFEB" w:rsidR="00BF6413" w:rsidRDefault="00BF6413" w:rsidP="00BF6413">
      <w:pPr>
        <w:rPr>
          <w:rFonts w:ascii="Times New Roman" w:hAnsi="Times New Roman"/>
          <w:sz w:val="24"/>
          <w:szCs w:val="24"/>
        </w:rPr>
      </w:pPr>
    </w:p>
    <w:p w14:paraId="454C4F58" w14:textId="77777777" w:rsidR="00C211E1" w:rsidRDefault="00C211E1"/>
    <w:p w14:paraId="1B8CB744" w14:textId="77777777" w:rsidR="00C211E1" w:rsidRDefault="00C211E1"/>
    <w:sectPr w:rsidR="00C211E1" w:rsidSect="00BF6413">
      <w:headerReference w:type="even" r:id="rId15"/>
      <w:headerReference w:type="default" r:id="rId16"/>
      <w:head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E732" w14:textId="77777777" w:rsidR="00CF2BF4" w:rsidRDefault="00CF2BF4">
      <w:r>
        <w:separator/>
      </w:r>
    </w:p>
  </w:endnote>
  <w:endnote w:type="continuationSeparator" w:id="0">
    <w:p w14:paraId="3531B170" w14:textId="77777777" w:rsidR="00CF2BF4" w:rsidRDefault="00CF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D74D" w14:textId="77777777" w:rsidR="00CF2BF4" w:rsidRDefault="00CF2BF4">
      <w:r>
        <w:separator/>
      </w:r>
    </w:p>
  </w:footnote>
  <w:footnote w:type="continuationSeparator" w:id="0">
    <w:p w14:paraId="4FDD6507" w14:textId="77777777" w:rsidR="00CF2BF4" w:rsidRDefault="00CF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644A3" w14:textId="7376263B" w:rsidR="00970CE0" w:rsidRPr="0024435A" w:rsidRDefault="001D4E65" w:rsidP="001D4E65">
    <w:pPr>
      <w:pStyle w:val="Header"/>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Pr>
        <w:rFonts w:ascii="Times New Roman" w:hAnsi="Times New Roman"/>
        <w:b/>
        <w:sz w:val="24"/>
        <w:szCs w:val="24"/>
      </w:rPr>
      <w:t xml:space="preserve"> </w:t>
    </w:r>
    <w:r w:rsidR="00970CE0" w:rsidRPr="006D5FAA">
      <w:rPr>
        <w:rFonts w:ascii="Times New Roman" w:hAnsi="Times New Roman"/>
        <w:b/>
        <w:sz w:val="24"/>
        <w:szCs w:val="24"/>
        <w:highlight w:val="yellow"/>
        <w:u w:val="single"/>
      </w:rPr>
      <w:t>Attachment A</w:t>
    </w:r>
  </w:p>
  <w:p w14:paraId="7604253C" w14:textId="77777777" w:rsidR="00970CE0" w:rsidRDefault="00970CE0" w:rsidP="00970CE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0A121" w14:textId="16A59F32" w:rsidR="00D07955" w:rsidRPr="00D07955" w:rsidRDefault="00EA394D" w:rsidP="00D07955">
    <w:pPr>
      <w:pStyle w:val="Header"/>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429D" w14:textId="6D190232" w:rsidR="00E21C86" w:rsidRPr="0024435A" w:rsidRDefault="00CB08E9"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61D6" w14:textId="48920915" w:rsidR="00BF6413" w:rsidRPr="00D07955" w:rsidRDefault="00BF6413" w:rsidP="00D07955">
    <w:pPr>
      <w:pStyle w:val="Header"/>
      <w:jc w:val="right"/>
      <w:rPr>
        <w:rFonts w:ascii="Times New Roman" w:hAnsi="Times New Roman"/>
        <w:sz w:val="24"/>
        <w:szCs w:val="24"/>
      </w:rPr>
    </w:pPr>
    <w:r w:rsidRPr="006C0E6F">
      <w:rPr>
        <w:rFonts w:ascii="Times New Roman" w:hAnsi="Times New Roman"/>
        <w:b/>
        <w:sz w:val="24"/>
        <w:szCs w:val="24"/>
        <w:u w:val="single"/>
      </w:rPr>
      <w:t>Attachment 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3B7C" w14:textId="235AAEB8" w:rsidR="00521EA8" w:rsidRPr="0024435A" w:rsidRDefault="00521EA8" w:rsidP="00521EA8">
    <w:pPr>
      <w:pStyle w:val="Header"/>
      <w:jc w:val="right"/>
      <w:rPr>
        <w:rFonts w:ascii="Times New Roman" w:hAnsi="Times New Roman"/>
        <w:b/>
        <w:sz w:val="24"/>
        <w:szCs w:val="24"/>
        <w:u w:val="single"/>
      </w:rPr>
    </w:pPr>
    <w:r w:rsidRPr="0024435A">
      <w:rPr>
        <w:rFonts w:ascii="Times New Roman" w:hAnsi="Times New Roman"/>
        <w:b/>
        <w:sz w:val="24"/>
        <w:szCs w:val="24"/>
        <w:u w:val="single"/>
      </w:rPr>
      <w:t xml:space="preserve">Attachment </w:t>
    </w:r>
    <w:r>
      <w:rPr>
        <w:rFonts w:ascii="Times New Roman" w:hAnsi="Times New Roman"/>
        <w:b/>
        <w:sz w:val="24"/>
        <w:szCs w:val="24"/>
        <w:u w:val="single"/>
      </w:rPr>
      <w:t>A</w:t>
    </w:r>
  </w:p>
  <w:p w14:paraId="49B5058A" w14:textId="21253E21" w:rsidR="0093416C" w:rsidRDefault="0093416C" w:rsidP="00521EA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C93E" w14:textId="2CCD483D" w:rsidR="00C21FE0" w:rsidRPr="0024435A" w:rsidRDefault="001D4E65" w:rsidP="00D07955">
    <w:pPr>
      <w:pStyle w:val="Header"/>
      <w:jc w:val="right"/>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sidR="00CB08E9" w:rsidRPr="006C0E6F">
      <w:rPr>
        <w:rFonts w:ascii="Times New Roman" w:hAnsi="Times New Roman"/>
        <w:b/>
        <w:sz w:val="24"/>
        <w:szCs w:val="24"/>
        <w:u w:val="single"/>
      </w:rPr>
      <w:t xml:space="preserve">Attachment </w:t>
    </w:r>
    <w:r w:rsidR="00970CE0" w:rsidRPr="006C0E6F">
      <w:rPr>
        <w:rFonts w:ascii="Times New Roman" w:hAnsi="Times New Roman"/>
        <w:b/>
        <w:sz w:val="24"/>
        <w:szCs w:val="24"/>
        <w:u w:val="single"/>
      </w:rPr>
      <w:t>B</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DB37E" w14:textId="6AD8FB15" w:rsidR="0093416C" w:rsidRDefault="0093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03E"/>
    <w:multiLevelType w:val="hybridMultilevel"/>
    <w:tmpl w:val="A900D6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B8266F"/>
    <w:multiLevelType w:val="hybridMultilevel"/>
    <w:tmpl w:val="52087034"/>
    <w:lvl w:ilvl="0" w:tplc="0C090001">
      <w:start w:val="1"/>
      <w:numFmt w:val="bullet"/>
      <w:lvlText w:val=""/>
      <w:lvlJc w:val="left"/>
      <w:pPr>
        <w:ind w:left="1538" w:hanging="360"/>
      </w:pPr>
      <w:rPr>
        <w:rFonts w:ascii="Symbol" w:hAnsi="Symbol" w:hint="default"/>
      </w:rPr>
    </w:lvl>
    <w:lvl w:ilvl="1" w:tplc="0C090003" w:tentative="1">
      <w:start w:val="1"/>
      <w:numFmt w:val="bullet"/>
      <w:lvlText w:val="o"/>
      <w:lvlJc w:val="left"/>
      <w:pPr>
        <w:ind w:left="2258" w:hanging="360"/>
      </w:pPr>
      <w:rPr>
        <w:rFonts w:ascii="Courier New" w:hAnsi="Courier New" w:cs="Courier New" w:hint="default"/>
      </w:rPr>
    </w:lvl>
    <w:lvl w:ilvl="2" w:tplc="0C090005" w:tentative="1">
      <w:start w:val="1"/>
      <w:numFmt w:val="bullet"/>
      <w:lvlText w:val=""/>
      <w:lvlJc w:val="left"/>
      <w:pPr>
        <w:ind w:left="2978" w:hanging="360"/>
      </w:pPr>
      <w:rPr>
        <w:rFonts w:ascii="Wingdings" w:hAnsi="Wingdings" w:hint="default"/>
      </w:rPr>
    </w:lvl>
    <w:lvl w:ilvl="3" w:tplc="0C090001" w:tentative="1">
      <w:start w:val="1"/>
      <w:numFmt w:val="bullet"/>
      <w:lvlText w:val=""/>
      <w:lvlJc w:val="left"/>
      <w:pPr>
        <w:ind w:left="3698" w:hanging="360"/>
      </w:pPr>
      <w:rPr>
        <w:rFonts w:ascii="Symbol" w:hAnsi="Symbol" w:hint="default"/>
      </w:rPr>
    </w:lvl>
    <w:lvl w:ilvl="4" w:tplc="0C090003" w:tentative="1">
      <w:start w:val="1"/>
      <w:numFmt w:val="bullet"/>
      <w:lvlText w:val="o"/>
      <w:lvlJc w:val="left"/>
      <w:pPr>
        <w:ind w:left="4418" w:hanging="360"/>
      </w:pPr>
      <w:rPr>
        <w:rFonts w:ascii="Courier New" w:hAnsi="Courier New" w:cs="Courier New" w:hint="default"/>
      </w:rPr>
    </w:lvl>
    <w:lvl w:ilvl="5" w:tplc="0C090005" w:tentative="1">
      <w:start w:val="1"/>
      <w:numFmt w:val="bullet"/>
      <w:lvlText w:val=""/>
      <w:lvlJc w:val="left"/>
      <w:pPr>
        <w:ind w:left="5138" w:hanging="360"/>
      </w:pPr>
      <w:rPr>
        <w:rFonts w:ascii="Wingdings" w:hAnsi="Wingdings" w:hint="default"/>
      </w:rPr>
    </w:lvl>
    <w:lvl w:ilvl="6" w:tplc="0C090001" w:tentative="1">
      <w:start w:val="1"/>
      <w:numFmt w:val="bullet"/>
      <w:lvlText w:val=""/>
      <w:lvlJc w:val="left"/>
      <w:pPr>
        <w:ind w:left="5858" w:hanging="360"/>
      </w:pPr>
      <w:rPr>
        <w:rFonts w:ascii="Symbol" w:hAnsi="Symbol" w:hint="default"/>
      </w:rPr>
    </w:lvl>
    <w:lvl w:ilvl="7" w:tplc="0C090003" w:tentative="1">
      <w:start w:val="1"/>
      <w:numFmt w:val="bullet"/>
      <w:lvlText w:val="o"/>
      <w:lvlJc w:val="left"/>
      <w:pPr>
        <w:ind w:left="6578" w:hanging="360"/>
      </w:pPr>
      <w:rPr>
        <w:rFonts w:ascii="Courier New" w:hAnsi="Courier New" w:cs="Courier New" w:hint="default"/>
      </w:rPr>
    </w:lvl>
    <w:lvl w:ilvl="8" w:tplc="0C090005" w:tentative="1">
      <w:start w:val="1"/>
      <w:numFmt w:val="bullet"/>
      <w:lvlText w:val=""/>
      <w:lvlJc w:val="left"/>
      <w:pPr>
        <w:ind w:left="7298" w:hanging="360"/>
      </w:pPr>
      <w:rPr>
        <w:rFonts w:ascii="Wingdings" w:hAnsi="Wingdings" w:hint="default"/>
      </w:rPr>
    </w:lvl>
  </w:abstractNum>
  <w:abstractNum w:abstractNumId="2" w15:restartNumberingAfterBreak="0">
    <w:nsid w:val="20EE7298"/>
    <w:multiLevelType w:val="hybridMultilevel"/>
    <w:tmpl w:val="E04E9D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F725803"/>
    <w:multiLevelType w:val="hybridMultilevel"/>
    <w:tmpl w:val="6C741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277B2B"/>
    <w:multiLevelType w:val="hybridMultilevel"/>
    <w:tmpl w:val="932A37E6"/>
    <w:lvl w:ilvl="0" w:tplc="644E9EEE">
      <w:numFmt w:val="bullet"/>
      <w:lvlText w:val="-"/>
      <w:lvlJc w:val="left"/>
      <w:pPr>
        <w:ind w:left="1211" w:hanging="360"/>
      </w:pPr>
      <w:rPr>
        <w:rFonts w:ascii="Times New Roman" w:eastAsia="Calibri" w:hAnsi="Times New Roman"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15:restartNumberingAfterBreak="0">
    <w:nsid w:val="6E3C3454"/>
    <w:multiLevelType w:val="hybridMultilevel"/>
    <w:tmpl w:val="7CF2BD6E"/>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6F0B48B2"/>
    <w:multiLevelType w:val="hybridMultilevel"/>
    <w:tmpl w:val="4664DF9C"/>
    <w:lvl w:ilvl="0" w:tplc="612EA910">
      <w:numFmt w:val="bullet"/>
      <w:lvlText w:val="-"/>
      <w:lvlJc w:val="left"/>
      <w:pPr>
        <w:ind w:left="1931" w:hanging="360"/>
      </w:pPr>
      <w:rPr>
        <w:rFonts w:ascii="Times New Roman" w:eastAsia="Calibri" w:hAnsi="Times New Roman" w:cs="Times New Roman"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7" w15:restartNumberingAfterBreak="0">
    <w:nsid w:val="77B1255D"/>
    <w:multiLevelType w:val="hybridMultilevel"/>
    <w:tmpl w:val="1592E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D4"/>
    <w:rsid w:val="000326C7"/>
    <w:rsid w:val="00044CD8"/>
    <w:rsid w:val="00047597"/>
    <w:rsid w:val="00053633"/>
    <w:rsid w:val="000536CC"/>
    <w:rsid w:val="000570D1"/>
    <w:rsid w:val="000659EA"/>
    <w:rsid w:val="00065E21"/>
    <w:rsid w:val="0007051E"/>
    <w:rsid w:val="000725BE"/>
    <w:rsid w:val="00072B85"/>
    <w:rsid w:val="00073CFC"/>
    <w:rsid w:val="00074F74"/>
    <w:rsid w:val="00082C39"/>
    <w:rsid w:val="000A7178"/>
    <w:rsid w:val="000C024D"/>
    <w:rsid w:val="000C69C5"/>
    <w:rsid w:val="000F375C"/>
    <w:rsid w:val="000F4E8B"/>
    <w:rsid w:val="001073F5"/>
    <w:rsid w:val="00130A9B"/>
    <w:rsid w:val="00146007"/>
    <w:rsid w:val="001607BB"/>
    <w:rsid w:val="00164DE9"/>
    <w:rsid w:val="00167305"/>
    <w:rsid w:val="00170D2C"/>
    <w:rsid w:val="00195990"/>
    <w:rsid w:val="001A009D"/>
    <w:rsid w:val="001B48A6"/>
    <w:rsid w:val="001B778A"/>
    <w:rsid w:val="001D4E65"/>
    <w:rsid w:val="001E5798"/>
    <w:rsid w:val="001F1EAD"/>
    <w:rsid w:val="001F3CCA"/>
    <w:rsid w:val="002033CB"/>
    <w:rsid w:val="00214144"/>
    <w:rsid w:val="00214A7A"/>
    <w:rsid w:val="0023073E"/>
    <w:rsid w:val="002411AD"/>
    <w:rsid w:val="0024414C"/>
    <w:rsid w:val="002465BD"/>
    <w:rsid w:val="002468E1"/>
    <w:rsid w:val="0026224F"/>
    <w:rsid w:val="00270171"/>
    <w:rsid w:val="0027262A"/>
    <w:rsid w:val="00277BE7"/>
    <w:rsid w:val="00283113"/>
    <w:rsid w:val="002B0B13"/>
    <w:rsid w:val="002B138E"/>
    <w:rsid w:val="002B1C69"/>
    <w:rsid w:val="002D10D8"/>
    <w:rsid w:val="002D24B7"/>
    <w:rsid w:val="002E0F9A"/>
    <w:rsid w:val="002F27D5"/>
    <w:rsid w:val="002F34C2"/>
    <w:rsid w:val="00301A84"/>
    <w:rsid w:val="003026F3"/>
    <w:rsid w:val="00302D70"/>
    <w:rsid w:val="0030394B"/>
    <w:rsid w:val="00304987"/>
    <w:rsid w:val="00322C64"/>
    <w:rsid w:val="00362641"/>
    <w:rsid w:val="00365969"/>
    <w:rsid w:val="003826C6"/>
    <w:rsid w:val="00382AA7"/>
    <w:rsid w:val="00392D0E"/>
    <w:rsid w:val="00397A04"/>
    <w:rsid w:val="003A6B95"/>
    <w:rsid w:val="003B0329"/>
    <w:rsid w:val="003B22D2"/>
    <w:rsid w:val="003C36AD"/>
    <w:rsid w:val="003C50C8"/>
    <w:rsid w:val="003C6E47"/>
    <w:rsid w:val="003C7A9C"/>
    <w:rsid w:val="003D25E2"/>
    <w:rsid w:val="003D48E9"/>
    <w:rsid w:val="003D7C0E"/>
    <w:rsid w:val="003E0D6E"/>
    <w:rsid w:val="0040191F"/>
    <w:rsid w:val="00406ACA"/>
    <w:rsid w:val="00415917"/>
    <w:rsid w:val="00437231"/>
    <w:rsid w:val="004374C4"/>
    <w:rsid w:val="00447AC3"/>
    <w:rsid w:val="00447D00"/>
    <w:rsid w:val="0045581B"/>
    <w:rsid w:val="0046079A"/>
    <w:rsid w:val="00460BDA"/>
    <w:rsid w:val="00467164"/>
    <w:rsid w:val="004740AD"/>
    <w:rsid w:val="00476C49"/>
    <w:rsid w:val="00483101"/>
    <w:rsid w:val="004964CF"/>
    <w:rsid w:val="004A0835"/>
    <w:rsid w:val="004B40F9"/>
    <w:rsid w:val="004C720C"/>
    <w:rsid w:val="004D1DF5"/>
    <w:rsid w:val="004E72E2"/>
    <w:rsid w:val="004F5E5C"/>
    <w:rsid w:val="005000F5"/>
    <w:rsid w:val="00506348"/>
    <w:rsid w:val="00506A96"/>
    <w:rsid w:val="00511279"/>
    <w:rsid w:val="00514F2F"/>
    <w:rsid w:val="00515126"/>
    <w:rsid w:val="00521EA8"/>
    <w:rsid w:val="00525967"/>
    <w:rsid w:val="005340FE"/>
    <w:rsid w:val="00536025"/>
    <w:rsid w:val="00553291"/>
    <w:rsid w:val="00560C97"/>
    <w:rsid w:val="005707B3"/>
    <w:rsid w:val="0058576A"/>
    <w:rsid w:val="00587B10"/>
    <w:rsid w:val="00594D39"/>
    <w:rsid w:val="005C7864"/>
    <w:rsid w:val="005D4D83"/>
    <w:rsid w:val="005D505A"/>
    <w:rsid w:val="005F45F7"/>
    <w:rsid w:val="00615BF5"/>
    <w:rsid w:val="00617034"/>
    <w:rsid w:val="006178F2"/>
    <w:rsid w:val="00622BC0"/>
    <w:rsid w:val="00642AD8"/>
    <w:rsid w:val="006468C4"/>
    <w:rsid w:val="0065418F"/>
    <w:rsid w:val="00656723"/>
    <w:rsid w:val="00674A44"/>
    <w:rsid w:val="006974B8"/>
    <w:rsid w:val="006A0C62"/>
    <w:rsid w:val="006C0E6F"/>
    <w:rsid w:val="006C1879"/>
    <w:rsid w:val="006C3476"/>
    <w:rsid w:val="006D0338"/>
    <w:rsid w:val="006D30CE"/>
    <w:rsid w:val="006D5FAA"/>
    <w:rsid w:val="006F1146"/>
    <w:rsid w:val="006F5658"/>
    <w:rsid w:val="006F5CBF"/>
    <w:rsid w:val="007019C3"/>
    <w:rsid w:val="007027F0"/>
    <w:rsid w:val="00717FB8"/>
    <w:rsid w:val="00725F44"/>
    <w:rsid w:val="007266D8"/>
    <w:rsid w:val="007374BA"/>
    <w:rsid w:val="0075199B"/>
    <w:rsid w:val="007662C0"/>
    <w:rsid w:val="00777EC3"/>
    <w:rsid w:val="00794F33"/>
    <w:rsid w:val="007A4AAB"/>
    <w:rsid w:val="007B18BD"/>
    <w:rsid w:val="007B6DD0"/>
    <w:rsid w:val="007D2C89"/>
    <w:rsid w:val="007F03FC"/>
    <w:rsid w:val="008079F9"/>
    <w:rsid w:val="00813945"/>
    <w:rsid w:val="00825116"/>
    <w:rsid w:val="00830971"/>
    <w:rsid w:val="008324D0"/>
    <w:rsid w:val="00836C31"/>
    <w:rsid w:val="008477C0"/>
    <w:rsid w:val="008515AC"/>
    <w:rsid w:val="00867BDF"/>
    <w:rsid w:val="00872A08"/>
    <w:rsid w:val="00882553"/>
    <w:rsid w:val="00887B3D"/>
    <w:rsid w:val="008B242F"/>
    <w:rsid w:val="008D1CF3"/>
    <w:rsid w:val="008D42D4"/>
    <w:rsid w:val="008D4A43"/>
    <w:rsid w:val="008E6EBA"/>
    <w:rsid w:val="008E7004"/>
    <w:rsid w:val="008F6F2D"/>
    <w:rsid w:val="00914550"/>
    <w:rsid w:val="009150E2"/>
    <w:rsid w:val="00923A43"/>
    <w:rsid w:val="0092597B"/>
    <w:rsid w:val="009261E7"/>
    <w:rsid w:val="0093416C"/>
    <w:rsid w:val="00946EB1"/>
    <w:rsid w:val="0095154D"/>
    <w:rsid w:val="00951569"/>
    <w:rsid w:val="00965271"/>
    <w:rsid w:val="00970CE0"/>
    <w:rsid w:val="0098765A"/>
    <w:rsid w:val="009A758B"/>
    <w:rsid w:val="009B7495"/>
    <w:rsid w:val="009C038E"/>
    <w:rsid w:val="00A019C1"/>
    <w:rsid w:val="00A07A74"/>
    <w:rsid w:val="00A15368"/>
    <w:rsid w:val="00A278AD"/>
    <w:rsid w:val="00A30A65"/>
    <w:rsid w:val="00A32DE1"/>
    <w:rsid w:val="00A3323C"/>
    <w:rsid w:val="00A35E34"/>
    <w:rsid w:val="00A52078"/>
    <w:rsid w:val="00A57432"/>
    <w:rsid w:val="00A607FD"/>
    <w:rsid w:val="00A74C54"/>
    <w:rsid w:val="00A80716"/>
    <w:rsid w:val="00A83064"/>
    <w:rsid w:val="00A83A97"/>
    <w:rsid w:val="00A9192D"/>
    <w:rsid w:val="00A96216"/>
    <w:rsid w:val="00AA44A2"/>
    <w:rsid w:val="00AC194E"/>
    <w:rsid w:val="00AC26C7"/>
    <w:rsid w:val="00AD1458"/>
    <w:rsid w:val="00AF3B1B"/>
    <w:rsid w:val="00AF7443"/>
    <w:rsid w:val="00B04C16"/>
    <w:rsid w:val="00B11A9F"/>
    <w:rsid w:val="00B11CB1"/>
    <w:rsid w:val="00B2789D"/>
    <w:rsid w:val="00B27906"/>
    <w:rsid w:val="00B600F9"/>
    <w:rsid w:val="00B72576"/>
    <w:rsid w:val="00B76175"/>
    <w:rsid w:val="00B90A67"/>
    <w:rsid w:val="00B9298C"/>
    <w:rsid w:val="00BA09C6"/>
    <w:rsid w:val="00BB0DCA"/>
    <w:rsid w:val="00BB3E8E"/>
    <w:rsid w:val="00BB66A8"/>
    <w:rsid w:val="00BC7765"/>
    <w:rsid w:val="00BD2FC2"/>
    <w:rsid w:val="00BE19F1"/>
    <w:rsid w:val="00BE6488"/>
    <w:rsid w:val="00BF276A"/>
    <w:rsid w:val="00BF2EDB"/>
    <w:rsid w:val="00BF6413"/>
    <w:rsid w:val="00C12B0F"/>
    <w:rsid w:val="00C13A0F"/>
    <w:rsid w:val="00C211E1"/>
    <w:rsid w:val="00C269C9"/>
    <w:rsid w:val="00C324B8"/>
    <w:rsid w:val="00C4732E"/>
    <w:rsid w:val="00C704F1"/>
    <w:rsid w:val="00C82D10"/>
    <w:rsid w:val="00C849C2"/>
    <w:rsid w:val="00C95344"/>
    <w:rsid w:val="00C95D20"/>
    <w:rsid w:val="00CA0108"/>
    <w:rsid w:val="00CA5CFD"/>
    <w:rsid w:val="00CB08E9"/>
    <w:rsid w:val="00CB7BF6"/>
    <w:rsid w:val="00CC07C1"/>
    <w:rsid w:val="00CD389D"/>
    <w:rsid w:val="00CD4171"/>
    <w:rsid w:val="00CF2BF4"/>
    <w:rsid w:val="00D03189"/>
    <w:rsid w:val="00D1358F"/>
    <w:rsid w:val="00D13820"/>
    <w:rsid w:val="00D227B5"/>
    <w:rsid w:val="00D46EE5"/>
    <w:rsid w:val="00D56179"/>
    <w:rsid w:val="00D70696"/>
    <w:rsid w:val="00D85986"/>
    <w:rsid w:val="00DA00A3"/>
    <w:rsid w:val="00DB3B89"/>
    <w:rsid w:val="00DD2E08"/>
    <w:rsid w:val="00DD3D6E"/>
    <w:rsid w:val="00DE0103"/>
    <w:rsid w:val="00DE0EDB"/>
    <w:rsid w:val="00DE18EA"/>
    <w:rsid w:val="00DE3B0E"/>
    <w:rsid w:val="00DE5B81"/>
    <w:rsid w:val="00DF57D2"/>
    <w:rsid w:val="00E05AC9"/>
    <w:rsid w:val="00E25FE4"/>
    <w:rsid w:val="00E525D9"/>
    <w:rsid w:val="00E63C5F"/>
    <w:rsid w:val="00E73007"/>
    <w:rsid w:val="00E8341A"/>
    <w:rsid w:val="00EA394D"/>
    <w:rsid w:val="00EB0D6A"/>
    <w:rsid w:val="00EB68C9"/>
    <w:rsid w:val="00EC06A0"/>
    <w:rsid w:val="00EC25DD"/>
    <w:rsid w:val="00EC2C90"/>
    <w:rsid w:val="00EC3542"/>
    <w:rsid w:val="00EC37A0"/>
    <w:rsid w:val="00EE376D"/>
    <w:rsid w:val="00F01CAE"/>
    <w:rsid w:val="00F03BFB"/>
    <w:rsid w:val="00F15A6D"/>
    <w:rsid w:val="00F411B8"/>
    <w:rsid w:val="00F51A19"/>
    <w:rsid w:val="00F57DC0"/>
    <w:rsid w:val="00F65EDE"/>
    <w:rsid w:val="00F66A6A"/>
    <w:rsid w:val="00F766D2"/>
    <w:rsid w:val="00F81259"/>
    <w:rsid w:val="00F81FDA"/>
    <w:rsid w:val="00F85173"/>
    <w:rsid w:val="00F9006F"/>
    <w:rsid w:val="00FA78F4"/>
    <w:rsid w:val="00FB3B31"/>
    <w:rsid w:val="00FB4AC2"/>
    <w:rsid w:val="00FB6766"/>
    <w:rsid w:val="00FC171D"/>
    <w:rsid w:val="00FE0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4BCD4"/>
  <w15:chartTrackingRefBased/>
  <w15:docId w15:val="{7A8A888B-25A0-4A56-AC4E-3DEBFFE1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2D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8D42D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4"/>
    <w:rPr>
      <w:rFonts w:ascii="Arial" w:eastAsiaTheme="majorEastAsia" w:hAnsi="Arial" w:cstheme="majorBidi"/>
      <w:b/>
      <w:bCs/>
      <w:sz w:val="32"/>
      <w:szCs w:val="28"/>
    </w:rPr>
  </w:style>
  <w:style w:type="paragraph" w:customStyle="1" w:styleId="ShortT">
    <w:name w:val="ShortT"/>
    <w:basedOn w:val="Normal"/>
    <w:next w:val="Normal"/>
    <w:qFormat/>
    <w:rsid w:val="008D42D4"/>
    <w:rPr>
      <w:rFonts w:ascii="Times New Roman" w:eastAsia="Times New Roman" w:hAnsi="Times New Roman"/>
      <w:b/>
      <w:sz w:val="40"/>
      <w:szCs w:val="20"/>
    </w:rPr>
  </w:style>
  <w:style w:type="paragraph" w:styleId="Header">
    <w:name w:val="header"/>
    <w:basedOn w:val="Normal"/>
    <w:link w:val="HeaderChar"/>
    <w:uiPriority w:val="99"/>
    <w:unhideWhenUsed/>
    <w:rsid w:val="008D42D4"/>
    <w:pPr>
      <w:tabs>
        <w:tab w:val="center" w:pos="4513"/>
        <w:tab w:val="right" w:pos="9026"/>
      </w:tabs>
    </w:pPr>
  </w:style>
  <w:style w:type="character" w:customStyle="1" w:styleId="HeaderChar">
    <w:name w:val="Header Char"/>
    <w:basedOn w:val="DefaultParagraphFont"/>
    <w:link w:val="Header"/>
    <w:uiPriority w:val="99"/>
    <w:rsid w:val="008D42D4"/>
    <w:rPr>
      <w:rFonts w:ascii="Calibri" w:eastAsia="Calibri" w:hAnsi="Calibri" w:cs="Times New Roman"/>
      <w:lang w:eastAsia="en-AU"/>
    </w:rPr>
  </w:style>
  <w:style w:type="paragraph" w:styleId="NoSpacing">
    <w:name w:val="No Spacing"/>
    <w:uiPriority w:val="1"/>
    <w:qFormat/>
    <w:rsid w:val="008D42D4"/>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8D42D4"/>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8D42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1CB1"/>
    <w:pPr>
      <w:ind w:left="720"/>
      <w:contextualSpacing/>
    </w:pPr>
  </w:style>
  <w:style w:type="paragraph" w:styleId="BalloonText">
    <w:name w:val="Balloon Text"/>
    <w:basedOn w:val="Normal"/>
    <w:link w:val="BalloonTextChar"/>
    <w:uiPriority w:val="99"/>
    <w:semiHidden/>
    <w:unhideWhenUsed/>
    <w:rsid w:val="004D1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F5"/>
    <w:rPr>
      <w:rFonts w:ascii="Segoe UI" w:eastAsia="Calibri" w:hAnsi="Segoe UI" w:cs="Segoe UI"/>
      <w:sz w:val="18"/>
      <w:szCs w:val="18"/>
      <w:lang w:eastAsia="en-AU"/>
    </w:rPr>
  </w:style>
  <w:style w:type="paragraph" w:styleId="Footer">
    <w:name w:val="footer"/>
    <w:basedOn w:val="Normal"/>
    <w:link w:val="FooterChar"/>
    <w:uiPriority w:val="99"/>
    <w:unhideWhenUsed/>
    <w:rsid w:val="002D24B7"/>
    <w:pPr>
      <w:tabs>
        <w:tab w:val="center" w:pos="4513"/>
        <w:tab w:val="right" w:pos="9026"/>
      </w:tabs>
    </w:pPr>
  </w:style>
  <w:style w:type="character" w:customStyle="1" w:styleId="FooterChar">
    <w:name w:val="Footer Char"/>
    <w:basedOn w:val="DefaultParagraphFont"/>
    <w:link w:val="Footer"/>
    <w:uiPriority w:val="99"/>
    <w:rsid w:val="002D24B7"/>
    <w:rPr>
      <w:rFonts w:ascii="Calibri" w:eastAsia="Calibri" w:hAnsi="Calibri" w:cs="Times New Roman"/>
      <w:lang w:eastAsia="en-AU"/>
    </w:rPr>
  </w:style>
  <w:style w:type="character" w:styleId="CommentReference">
    <w:name w:val="annotation reference"/>
    <w:basedOn w:val="DefaultParagraphFont"/>
    <w:uiPriority w:val="99"/>
    <w:semiHidden/>
    <w:unhideWhenUsed/>
    <w:rsid w:val="007662C0"/>
    <w:rPr>
      <w:sz w:val="16"/>
      <w:szCs w:val="16"/>
    </w:rPr>
  </w:style>
  <w:style w:type="paragraph" w:styleId="CommentText">
    <w:name w:val="annotation text"/>
    <w:basedOn w:val="Normal"/>
    <w:link w:val="CommentTextChar"/>
    <w:uiPriority w:val="99"/>
    <w:semiHidden/>
    <w:unhideWhenUsed/>
    <w:rsid w:val="007662C0"/>
    <w:rPr>
      <w:sz w:val="20"/>
      <w:szCs w:val="20"/>
    </w:rPr>
  </w:style>
  <w:style w:type="character" w:customStyle="1" w:styleId="CommentTextChar">
    <w:name w:val="Comment Text Char"/>
    <w:basedOn w:val="DefaultParagraphFont"/>
    <w:link w:val="CommentText"/>
    <w:uiPriority w:val="99"/>
    <w:semiHidden/>
    <w:rsid w:val="007662C0"/>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62C0"/>
    <w:rPr>
      <w:b/>
      <w:bCs/>
    </w:rPr>
  </w:style>
  <w:style w:type="character" w:customStyle="1" w:styleId="CommentSubjectChar">
    <w:name w:val="Comment Subject Char"/>
    <w:basedOn w:val="CommentTextChar"/>
    <w:link w:val="CommentSubject"/>
    <w:uiPriority w:val="99"/>
    <w:semiHidden/>
    <w:rsid w:val="007662C0"/>
    <w:rPr>
      <w:rFonts w:ascii="Calibri" w:eastAsia="Calibri"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6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3F42770-F7F5-4D40-A820-EA350DA155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83B5D1A41C4134DABD97BE65F55345E" ma:contentTypeVersion="" ma:contentTypeDescription="PDMS Document Site Content Type" ma:contentTypeScope="" ma:versionID="3d8080fc290753ba63ff85c2d1f6a878">
  <xsd:schema xmlns:xsd="http://www.w3.org/2001/XMLSchema" xmlns:xs="http://www.w3.org/2001/XMLSchema" xmlns:p="http://schemas.microsoft.com/office/2006/metadata/properties" xmlns:ns2="43F42770-F7F5-4D40-A820-EA350DA1556D" targetNamespace="http://schemas.microsoft.com/office/2006/metadata/properties" ma:root="true" ma:fieldsID="83f419bb6e6c4e77b1a36e4ca56c464c" ns2:_="">
    <xsd:import namespace="43F42770-F7F5-4D40-A820-EA350DA1556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2770-F7F5-4D40-A820-EA350DA1556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2907-BF41-45F6-9EB0-4DC014F90755}">
  <ds:schemaRefs>
    <ds:schemaRef ds:uri="http://schemas.microsoft.com/sharepoint/v3/contenttype/forms"/>
  </ds:schemaRefs>
</ds:datastoreItem>
</file>

<file path=customXml/itemProps2.xml><?xml version="1.0" encoding="utf-8"?>
<ds:datastoreItem xmlns:ds="http://schemas.openxmlformats.org/officeDocument/2006/customXml" ds:itemID="{072FAA56-02A2-497F-9637-3C41199337B9}">
  <ds:schemaRefs>
    <ds:schemaRef ds:uri="http://purl.org/dc/elements/1.1/"/>
    <ds:schemaRef ds:uri="http://schemas.microsoft.com/office/2006/metadata/properties"/>
    <ds:schemaRef ds:uri="43F42770-F7F5-4D40-A820-EA350DA155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8881B6-576E-495F-AAAF-122B63E08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2770-F7F5-4D40-A820-EA350DA1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25801-B68C-486B-BE54-2B04963B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Stephanie</dc:creator>
  <cp:keywords/>
  <dc:description/>
  <cp:lastModifiedBy>Johnston, Stephanie</cp:lastModifiedBy>
  <cp:revision>2</cp:revision>
  <cp:lastPrinted>2022-08-11T07:11:00Z</cp:lastPrinted>
  <dcterms:created xsi:type="dcterms:W3CDTF">2022-08-29T02:01:00Z</dcterms:created>
  <dcterms:modified xsi:type="dcterms:W3CDTF">2022-08-29T02:01:00Z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0x010100266966F133664895A6EE3632470D45F500583B5D1A41C4134DABD97BE65F55345E</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OrgUnit">
    <vt:lpwstr>1;#Terminals Scoping Study and MIC|c476c65b-06df-472e-b8d8-299ff79d2fe0</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020c76f3-34d8-4c32-8ec9-f23fc63ef2d5</vt:lpwstr>
  </property>
</Properties>
</file>