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FE0BA" w14:textId="511668A0" w:rsidR="00213AE5" w:rsidRDefault="00213AE5" w:rsidP="00FF13A1"/>
    <w:p w14:paraId="0688C97B" w14:textId="708C44BB" w:rsidR="00213AE5" w:rsidRDefault="00213AE5" w:rsidP="00FF13A1">
      <w:pPr>
        <w:jc w:val="center"/>
        <w:rPr>
          <w:rFonts w:asciiTheme="minorHAnsi" w:hAnsiTheme="minorHAnsi" w:cstheme="minorHAnsi"/>
          <w:b/>
          <w:sz w:val="22"/>
          <w:szCs w:val="22"/>
        </w:rPr>
      </w:pPr>
      <w:r w:rsidRPr="00FD6184">
        <w:rPr>
          <w:rFonts w:asciiTheme="minorHAnsi" w:hAnsiTheme="minorHAnsi" w:cstheme="minorHAnsi"/>
          <w:b/>
          <w:sz w:val="22"/>
          <w:szCs w:val="22"/>
        </w:rPr>
        <w:t>EXPLANATORY STATEMENT</w:t>
      </w:r>
    </w:p>
    <w:p w14:paraId="5035A049" w14:textId="77777777" w:rsidR="00FD6184" w:rsidRPr="00FD6184" w:rsidRDefault="00FD6184" w:rsidP="00FF13A1">
      <w:pPr>
        <w:jc w:val="center"/>
        <w:rPr>
          <w:rFonts w:asciiTheme="minorHAnsi" w:hAnsiTheme="minorHAnsi" w:cstheme="minorHAnsi"/>
          <w:b/>
          <w:sz w:val="22"/>
          <w:szCs w:val="22"/>
        </w:rPr>
      </w:pPr>
    </w:p>
    <w:p w14:paraId="48A620DD" w14:textId="3452EF28" w:rsidR="00213AE5" w:rsidRDefault="00213AE5" w:rsidP="00FF13A1">
      <w:pPr>
        <w:jc w:val="center"/>
        <w:rPr>
          <w:rFonts w:asciiTheme="minorHAnsi" w:hAnsiTheme="minorHAnsi" w:cstheme="minorHAnsi"/>
          <w:sz w:val="22"/>
          <w:szCs w:val="22"/>
        </w:rPr>
      </w:pPr>
      <w:r w:rsidRPr="00FD6184">
        <w:rPr>
          <w:rFonts w:asciiTheme="minorHAnsi" w:hAnsiTheme="minorHAnsi" w:cstheme="minorHAnsi"/>
          <w:sz w:val="22"/>
          <w:szCs w:val="22"/>
        </w:rPr>
        <w:t>Issued by Comcare</w:t>
      </w:r>
    </w:p>
    <w:p w14:paraId="6CAD94D1" w14:textId="1C7C2A4F" w:rsidR="00FD6184" w:rsidRPr="00FD6184" w:rsidRDefault="00FD6184" w:rsidP="00FF13A1">
      <w:pPr>
        <w:jc w:val="center"/>
        <w:rPr>
          <w:rFonts w:asciiTheme="minorHAnsi" w:hAnsiTheme="minorHAnsi" w:cstheme="minorHAnsi"/>
          <w:sz w:val="22"/>
          <w:szCs w:val="22"/>
        </w:rPr>
      </w:pPr>
    </w:p>
    <w:p w14:paraId="2847AC6E" w14:textId="5A32F41C" w:rsidR="00213AE5" w:rsidRDefault="00213AE5" w:rsidP="00FF13A1">
      <w:pPr>
        <w:jc w:val="center"/>
        <w:rPr>
          <w:rFonts w:asciiTheme="minorHAnsi" w:hAnsiTheme="minorHAnsi" w:cstheme="minorHAnsi"/>
          <w:sz w:val="22"/>
          <w:szCs w:val="22"/>
        </w:rPr>
      </w:pPr>
      <w:r w:rsidRPr="00FD6184">
        <w:rPr>
          <w:rFonts w:asciiTheme="minorHAnsi" w:hAnsiTheme="minorHAnsi" w:cstheme="minorHAnsi"/>
          <w:sz w:val="22"/>
          <w:szCs w:val="22"/>
        </w:rPr>
        <w:t>Notice of a Disallowable Instrument</w:t>
      </w:r>
    </w:p>
    <w:p w14:paraId="6FCBBC72" w14:textId="77777777" w:rsidR="00FD6184" w:rsidRPr="00FD6184" w:rsidRDefault="00FD6184" w:rsidP="00FF13A1">
      <w:pPr>
        <w:jc w:val="center"/>
        <w:rPr>
          <w:rFonts w:asciiTheme="minorHAnsi" w:hAnsiTheme="minorHAnsi" w:cstheme="minorHAnsi"/>
          <w:sz w:val="22"/>
          <w:szCs w:val="22"/>
        </w:rPr>
      </w:pPr>
    </w:p>
    <w:p w14:paraId="60AED23F" w14:textId="0817812E" w:rsidR="00213AE5" w:rsidRDefault="00213AE5" w:rsidP="00FF13A1">
      <w:pPr>
        <w:jc w:val="center"/>
        <w:rPr>
          <w:rFonts w:asciiTheme="minorHAnsi" w:hAnsiTheme="minorHAnsi" w:cstheme="minorHAnsi"/>
          <w:sz w:val="22"/>
          <w:szCs w:val="22"/>
        </w:rPr>
      </w:pPr>
      <w:r w:rsidRPr="00FD6184">
        <w:rPr>
          <w:rFonts w:asciiTheme="minorHAnsi" w:hAnsiTheme="minorHAnsi" w:cstheme="minorHAnsi"/>
          <w:i/>
          <w:sz w:val="22"/>
          <w:szCs w:val="22"/>
        </w:rPr>
        <w:t xml:space="preserve">Safety, Rehabilitation and Compensation Act 1988 </w:t>
      </w:r>
      <w:r w:rsidRPr="00FD6184">
        <w:rPr>
          <w:rFonts w:asciiTheme="minorHAnsi" w:hAnsiTheme="minorHAnsi" w:cstheme="minorHAnsi"/>
          <w:sz w:val="22"/>
          <w:szCs w:val="22"/>
        </w:rPr>
        <w:t>(</w:t>
      </w:r>
      <w:r w:rsidRPr="00FD6184">
        <w:rPr>
          <w:rFonts w:asciiTheme="minorHAnsi" w:hAnsiTheme="minorHAnsi" w:cstheme="minorHAnsi"/>
          <w:b/>
          <w:sz w:val="22"/>
          <w:szCs w:val="22"/>
        </w:rPr>
        <w:t>the Act</w:t>
      </w:r>
      <w:r w:rsidRPr="00FD6184">
        <w:rPr>
          <w:rFonts w:asciiTheme="minorHAnsi" w:hAnsiTheme="minorHAnsi" w:cstheme="minorHAnsi"/>
          <w:sz w:val="22"/>
          <w:szCs w:val="22"/>
        </w:rPr>
        <w:t>)</w:t>
      </w:r>
    </w:p>
    <w:p w14:paraId="6099A014" w14:textId="77777777" w:rsidR="00FD6184" w:rsidRPr="00FD6184" w:rsidRDefault="00FD6184" w:rsidP="00FF13A1">
      <w:pPr>
        <w:jc w:val="center"/>
        <w:rPr>
          <w:rFonts w:asciiTheme="minorHAnsi" w:hAnsiTheme="minorHAnsi" w:cstheme="minorHAnsi"/>
          <w:sz w:val="22"/>
          <w:szCs w:val="22"/>
        </w:rPr>
      </w:pPr>
    </w:p>
    <w:p w14:paraId="2DC4B65F" w14:textId="5282D9EE" w:rsidR="00213AE5" w:rsidRDefault="003F60F1" w:rsidP="00FF13A1">
      <w:pPr>
        <w:jc w:val="center"/>
        <w:rPr>
          <w:rFonts w:asciiTheme="minorHAnsi" w:hAnsiTheme="minorHAnsi" w:cstheme="minorHAnsi"/>
          <w:sz w:val="22"/>
          <w:szCs w:val="22"/>
        </w:rPr>
      </w:pPr>
      <w:r>
        <w:rPr>
          <w:rFonts w:asciiTheme="minorHAnsi" w:hAnsiTheme="minorHAnsi" w:cstheme="minorHAnsi"/>
          <w:b/>
          <w:i/>
          <w:sz w:val="22"/>
          <w:szCs w:val="22"/>
        </w:rPr>
        <w:t>Safety</w:t>
      </w:r>
      <w:r w:rsidR="00F5050D">
        <w:rPr>
          <w:rFonts w:asciiTheme="minorHAnsi" w:hAnsiTheme="minorHAnsi" w:cstheme="minorHAnsi"/>
          <w:b/>
          <w:i/>
          <w:sz w:val="22"/>
          <w:szCs w:val="22"/>
        </w:rPr>
        <w:t xml:space="preserve">, </w:t>
      </w:r>
      <w:r>
        <w:rPr>
          <w:rFonts w:asciiTheme="minorHAnsi" w:hAnsiTheme="minorHAnsi" w:cstheme="minorHAnsi"/>
          <w:b/>
          <w:i/>
          <w:sz w:val="22"/>
          <w:szCs w:val="22"/>
        </w:rPr>
        <w:t xml:space="preserve">Rehabilitation </w:t>
      </w:r>
      <w:r w:rsidR="00F5050D">
        <w:rPr>
          <w:rFonts w:asciiTheme="minorHAnsi" w:hAnsiTheme="minorHAnsi" w:cstheme="minorHAnsi"/>
          <w:b/>
          <w:i/>
          <w:sz w:val="22"/>
          <w:szCs w:val="22"/>
        </w:rPr>
        <w:t xml:space="preserve">and Compensation Act </w:t>
      </w:r>
      <w:r w:rsidR="00125A10">
        <w:rPr>
          <w:rFonts w:asciiTheme="minorHAnsi" w:hAnsiTheme="minorHAnsi" w:cstheme="minorHAnsi"/>
          <w:b/>
          <w:i/>
          <w:sz w:val="22"/>
          <w:szCs w:val="22"/>
        </w:rPr>
        <w:t xml:space="preserve">Amendment </w:t>
      </w:r>
      <w:r>
        <w:rPr>
          <w:rFonts w:asciiTheme="minorHAnsi" w:hAnsiTheme="minorHAnsi" w:cstheme="minorHAnsi"/>
          <w:b/>
          <w:i/>
          <w:sz w:val="22"/>
          <w:szCs w:val="22"/>
        </w:rPr>
        <w:t>(</w:t>
      </w:r>
      <w:r w:rsidR="007E1EF3">
        <w:rPr>
          <w:rFonts w:asciiTheme="minorHAnsi" w:hAnsiTheme="minorHAnsi" w:cstheme="minorHAnsi"/>
          <w:b/>
          <w:i/>
          <w:sz w:val="22"/>
          <w:szCs w:val="22"/>
        </w:rPr>
        <w:t>Operational Standards for</w:t>
      </w:r>
      <w:r w:rsidR="00D94086">
        <w:rPr>
          <w:rFonts w:asciiTheme="minorHAnsi" w:hAnsiTheme="minorHAnsi" w:cstheme="minorHAnsi"/>
          <w:b/>
          <w:i/>
          <w:sz w:val="22"/>
          <w:szCs w:val="22"/>
        </w:rPr>
        <w:t xml:space="preserve"> </w:t>
      </w:r>
      <w:r w:rsidR="00213AE5" w:rsidRPr="00FD6184">
        <w:rPr>
          <w:rFonts w:asciiTheme="minorHAnsi" w:hAnsiTheme="minorHAnsi" w:cstheme="minorHAnsi"/>
          <w:b/>
          <w:i/>
          <w:sz w:val="22"/>
          <w:szCs w:val="22"/>
        </w:rPr>
        <w:t>Rehabilitation</w:t>
      </w:r>
      <w:r w:rsidR="00D94086">
        <w:rPr>
          <w:rFonts w:asciiTheme="minorHAnsi" w:hAnsiTheme="minorHAnsi" w:cstheme="minorHAnsi"/>
          <w:b/>
          <w:i/>
          <w:sz w:val="22"/>
          <w:szCs w:val="22"/>
        </w:rPr>
        <w:t xml:space="preserve"> Program Providers</w:t>
      </w:r>
      <w:r w:rsidR="00F5050D">
        <w:rPr>
          <w:rFonts w:asciiTheme="minorHAnsi" w:hAnsiTheme="minorHAnsi" w:cstheme="minorHAnsi"/>
          <w:b/>
          <w:i/>
          <w:sz w:val="22"/>
          <w:szCs w:val="22"/>
        </w:rPr>
        <w:t>) Determination</w:t>
      </w:r>
      <w:r w:rsidR="0070127D">
        <w:rPr>
          <w:rFonts w:asciiTheme="minorHAnsi" w:hAnsiTheme="minorHAnsi" w:cstheme="minorHAnsi"/>
          <w:b/>
          <w:i/>
          <w:sz w:val="22"/>
          <w:szCs w:val="22"/>
        </w:rPr>
        <w:t xml:space="preserve"> </w:t>
      </w:r>
      <w:r w:rsidR="009421E3">
        <w:rPr>
          <w:rFonts w:asciiTheme="minorHAnsi" w:hAnsiTheme="minorHAnsi" w:cstheme="minorHAnsi"/>
          <w:b/>
          <w:i/>
          <w:sz w:val="22"/>
          <w:szCs w:val="22"/>
        </w:rPr>
        <w:t xml:space="preserve">2022 </w:t>
      </w:r>
      <w:r w:rsidR="001B7572">
        <w:rPr>
          <w:rFonts w:asciiTheme="minorHAnsi" w:hAnsiTheme="minorHAnsi" w:cstheme="minorHAnsi"/>
          <w:b/>
          <w:i/>
          <w:sz w:val="22"/>
          <w:szCs w:val="22"/>
        </w:rPr>
        <w:t>(the</w:t>
      </w:r>
      <w:r w:rsidR="006D19AC">
        <w:rPr>
          <w:rFonts w:asciiTheme="minorHAnsi" w:hAnsiTheme="minorHAnsi" w:cstheme="minorHAnsi"/>
          <w:b/>
          <w:i/>
          <w:sz w:val="22"/>
          <w:szCs w:val="22"/>
        </w:rPr>
        <w:t xml:space="preserve"> Operational</w:t>
      </w:r>
      <w:r w:rsidR="001B7572">
        <w:rPr>
          <w:rFonts w:asciiTheme="minorHAnsi" w:hAnsiTheme="minorHAnsi" w:cstheme="minorHAnsi"/>
          <w:b/>
          <w:i/>
          <w:sz w:val="22"/>
          <w:szCs w:val="22"/>
        </w:rPr>
        <w:t xml:space="preserve"> </w:t>
      </w:r>
      <w:r w:rsidR="007E1EF3">
        <w:rPr>
          <w:rFonts w:asciiTheme="minorHAnsi" w:hAnsiTheme="minorHAnsi" w:cstheme="minorHAnsi"/>
          <w:b/>
          <w:i/>
          <w:sz w:val="22"/>
          <w:szCs w:val="22"/>
        </w:rPr>
        <w:t>Standards</w:t>
      </w:r>
      <w:r w:rsidR="00F5050D">
        <w:rPr>
          <w:rFonts w:asciiTheme="minorHAnsi" w:hAnsiTheme="minorHAnsi" w:cstheme="minorHAnsi"/>
          <w:b/>
          <w:i/>
          <w:sz w:val="22"/>
          <w:szCs w:val="22"/>
        </w:rPr>
        <w:t xml:space="preserve"> </w:t>
      </w:r>
      <w:r w:rsidR="008D1394">
        <w:rPr>
          <w:rFonts w:asciiTheme="minorHAnsi" w:hAnsiTheme="minorHAnsi" w:cstheme="minorHAnsi"/>
          <w:b/>
          <w:i/>
          <w:sz w:val="22"/>
          <w:szCs w:val="22"/>
        </w:rPr>
        <w:t>Amendment</w:t>
      </w:r>
      <w:r w:rsidR="00F5050D">
        <w:rPr>
          <w:rFonts w:asciiTheme="minorHAnsi" w:hAnsiTheme="minorHAnsi" w:cstheme="minorHAnsi"/>
          <w:b/>
          <w:i/>
          <w:sz w:val="22"/>
          <w:szCs w:val="22"/>
        </w:rPr>
        <w:t xml:space="preserve"> Instrument</w:t>
      </w:r>
      <w:r w:rsidR="007E1EF3">
        <w:rPr>
          <w:rFonts w:asciiTheme="minorHAnsi" w:hAnsiTheme="minorHAnsi" w:cstheme="minorHAnsi"/>
          <w:b/>
          <w:i/>
          <w:sz w:val="22"/>
          <w:szCs w:val="22"/>
        </w:rPr>
        <w:t>)</w:t>
      </w:r>
    </w:p>
    <w:p w14:paraId="6F9EBD45" w14:textId="77777777" w:rsidR="00FD6184" w:rsidRPr="00FD6184" w:rsidRDefault="00FD6184" w:rsidP="00FF13A1">
      <w:pPr>
        <w:jc w:val="center"/>
        <w:rPr>
          <w:rFonts w:asciiTheme="minorHAnsi" w:hAnsiTheme="minorHAnsi" w:cstheme="minorHAnsi"/>
          <w:i/>
          <w:sz w:val="22"/>
          <w:szCs w:val="22"/>
        </w:rPr>
      </w:pPr>
    </w:p>
    <w:p w14:paraId="6E951B2C" w14:textId="52339569" w:rsidR="00213AE5" w:rsidRDefault="00213AE5" w:rsidP="00FF13A1">
      <w:pPr>
        <w:rPr>
          <w:rFonts w:asciiTheme="minorHAnsi" w:hAnsiTheme="minorHAnsi" w:cstheme="minorHAnsi"/>
          <w:b/>
          <w:sz w:val="22"/>
          <w:szCs w:val="22"/>
        </w:rPr>
      </w:pPr>
      <w:r w:rsidRPr="00FD6184">
        <w:rPr>
          <w:rFonts w:asciiTheme="minorHAnsi" w:hAnsiTheme="minorHAnsi" w:cstheme="minorHAnsi"/>
          <w:b/>
          <w:sz w:val="22"/>
          <w:szCs w:val="22"/>
        </w:rPr>
        <w:t xml:space="preserve">Authority </w:t>
      </w:r>
    </w:p>
    <w:p w14:paraId="3E099DFF" w14:textId="415DE641" w:rsidR="00FD6184" w:rsidRPr="00FD6184" w:rsidRDefault="00FD6184" w:rsidP="00FF13A1">
      <w:pPr>
        <w:rPr>
          <w:rFonts w:asciiTheme="minorHAnsi" w:hAnsiTheme="minorHAnsi" w:cstheme="minorHAnsi"/>
          <w:b/>
          <w:sz w:val="22"/>
          <w:szCs w:val="22"/>
        </w:rPr>
      </w:pPr>
    </w:p>
    <w:p w14:paraId="69405DD2" w14:textId="52AF4ACE" w:rsidR="00213AE5" w:rsidRDefault="00213AE5" w:rsidP="00FF13A1">
      <w:pPr>
        <w:rPr>
          <w:rFonts w:asciiTheme="minorHAnsi" w:hAnsiTheme="minorHAnsi" w:cstheme="minorHAnsi"/>
          <w:sz w:val="22"/>
          <w:szCs w:val="22"/>
        </w:rPr>
      </w:pPr>
      <w:r w:rsidRPr="00FD6184">
        <w:rPr>
          <w:rFonts w:asciiTheme="minorHAnsi" w:hAnsiTheme="minorHAnsi" w:cstheme="minorHAnsi"/>
          <w:sz w:val="22"/>
          <w:szCs w:val="22"/>
        </w:rPr>
        <w:t xml:space="preserve">Under section </w:t>
      </w:r>
      <w:r w:rsidR="00D94086">
        <w:rPr>
          <w:rFonts w:asciiTheme="minorHAnsi" w:hAnsiTheme="minorHAnsi" w:cstheme="minorHAnsi"/>
          <w:sz w:val="22"/>
          <w:szCs w:val="22"/>
        </w:rPr>
        <w:t>34</w:t>
      </w:r>
      <w:r w:rsidR="007E1EF3">
        <w:rPr>
          <w:rFonts w:asciiTheme="minorHAnsi" w:hAnsiTheme="minorHAnsi" w:cstheme="minorHAnsi"/>
          <w:sz w:val="22"/>
          <w:szCs w:val="22"/>
        </w:rPr>
        <w:t>E</w:t>
      </w:r>
      <w:r w:rsidRPr="00FD6184">
        <w:rPr>
          <w:rFonts w:asciiTheme="minorHAnsi" w:hAnsiTheme="minorHAnsi" w:cstheme="minorHAnsi"/>
          <w:sz w:val="22"/>
          <w:szCs w:val="22"/>
        </w:rPr>
        <w:t xml:space="preserve"> of the Act, Comcare </w:t>
      </w:r>
      <w:r w:rsidR="00D94086">
        <w:rPr>
          <w:rFonts w:asciiTheme="minorHAnsi" w:hAnsiTheme="minorHAnsi" w:cstheme="minorHAnsi"/>
          <w:sz w:val="22"/>
          <w:szCs w:val="22"/>
        </w:rPr>
        <w:t>must determine the</w:t>
      </w:r>
      <w:r w:rsidR="007814EE">
        <w:rPr>
          <w:rFonts w:asciiTheme="minorHAnsi" w:hAnsiTheme="minorHAnsi" w:cstheme="minorHAnsi"/>
          <w:sz w:val="22"/>
          <w:szCs w:val="22"/>
        </w:rPr>
        <w:t xml:space="preserve"> operational standards </w:t>
      </w:r>
      <w:r w:rsidR="00CD0196">
        <w:rPr>
          <w:rFonts w:asciiTheme="minorHAnsi" w:hAnsiTheme="minorHAnsi" w:cstheme="minorHAnsi"/>
          <w:sz w:val="22"/>
          <w:szCs w:val="22"/>
        </w:rPr>
        <w:t xml:space="preserve">to be complied with by </w:t>
      </w:r>
      <w:r w:rsidR="00D94086">
        <w:rPr>
          <w:rFonts w:asciiTheme="minorHAnsi" w:hAnsiTheme="minorHAnsi" w:cstheme="minorHAnsi"/>
          <w:sz w:val="22"/>
          <w:szCs w:val="22"/>
        </w:rPr>
        <w:t>rehabilitation</w:t>
      </w:r>
      <w:r w:rsidR="005A70B8">
        <w:rPr>
          <w:rFonts w:asciiTheme="minorHAnsi" w:hAnsiTheme="minorHAnsi" w:cstheme="minorHAnsi"/>
          <w:sz w:val="22"/>
          <w:szCs w:val="22"/>
        </w:rPr>
        <w:t xml:space="preserve"> program</w:t>
      </w:r>
      <w:r w:rsidR="00D94086">
        <w:rPr>
          <w:rFonts w:asciiTheme="minorHAnsi" w:hAnsiTheme="minorHAnsi" w:cstheme="minorHAnsi"/>
          <w:sz w:val="22"/>
          <w:szCs w:val="22"/>
        </w:rPr>
        <w:t xml:space="preserve"> providers</w:t>
      </w:r>
      <w:r w:rsidR="00CD0196">
        <w:rPr>
          <w:rFonts w:asciiTheme="minorHAnsi" w:hAnsiTheme="minorHAnsi" w:cstheme="minorHAnsi"/>
          <w:sz w:val="22"/>
          <w:szCs w:val="22"/>
        </w:rPr>
        <w:t xml:space="preserve"> approved under subsection 34</w:t>
      </w:r>
      <w:proofErr w:type="gramStart"/>
      <w:r w:rsidR="00CD0196">
        <w:rPr>
          <w:rFonts w:asciiTheme="minorHAnsi" w:hAnsiTheme="minorHAnsi" w:cstheme="minorHAnsi"/>
          <w:sz w:val="22"/>
          <w:szCs w:val="22"/>
        </w:rPr>
        <w:t>F(</w:t>
      </w:r>
      <w:proofErr w:type="gramEnd"/>
      <w:r w:rsidR="00CD0196">
        <w:rPr>
          <w:rFonts w:asciiTheme="minorHAnsi" w:hAnsiTheme="minorHAnsi" w:cstheme="minorHAnsi"/>
          <w:sz w:val="22"/>
          <w:szCs w:val="22"/>
        </w:rPr>
        <w:t>1) o</w:t>
      </w:r>
      <w:r w:rsidR="00D94086">
        <w:rPr>
          <w:rFonts w:asciiTheme="minorHAnsi" w:hAnsiTheme="minorHAnsi" w:cstheme="minorHAnsi"/>
          <w:sz w:val="22"/>
          <w:szCs w:val="22"/>
        </w:rPr>
        <w:t>f the Act.</w:t>
      </w:r>
      <w:r w:rsidRPr="00FD6184">
        <w:rPr>
          <w:rFonts w:asciiTheme="minorHAnsi" w:hAnsiTheme="minorHAnsi" w:cstheme="minorHAnsi"/>
          <w:sz w:val="22"/>
          <w:szCs w:val="22"/>
        </w:rPr>
        <w:t xml:space="preserve"> </w:t>
      </w:r>
    </w:p>
    <w:p w14:paraId="00F760B7" w14:textId="48BA8396" w:rsidR="00FD6184" w:rsidRPr="00FD6184" w:rsidRDefault="00FD6184" w:rsidP="00FF13A1">
      <w:pPr>
        <w:rPr>
          <w:rFonts w:asciiTheme="minorHAnsi" w:hAnsiTheme="minorHAnsi" w:cstheme="minorHAnsi"/>
          <w:sz w:val="22"/>
          <w:szCs w:val="22"/>
        </w:rPr>
      </w:pPr>
    </w:p>
    <w:p w14:paraId="655C1E6C" w14:textId="36CA7AF0" w:rsidR="00213AE5" w:rsidRDefault="00213AE5" w:rsidP="00FF13A1">
      <w:pPr>
        <w:rPr>
          <w:rFonts w:asciiTheme="minorHAnsi" w:hAnsiTheme="minorHAnsi" w:cstheme="minorHAnsi"/>
          <w:b/>
          <w:sz w:val="22"/>
          <w:szCs w:val="22"/>
        </w:rPr>
      </w:pPr>
      <w:r w:rsidRPr="00FD6184">
        <w:rPr>
          <w:rFonts w:asciiTheme="minorHAnsi" w:hAnsiTheme="minorHAnsi" w:cstheme="minorHAnsi"/>
          <w:b/>
          <w:sz w:val="22"/>
          <w:szCs w:val="22"/>
        </w:rPr>
        <w:t>Purpose</w:t>
      </w:r>
    </w:p>
    <w:p w14:paraId="6FC71F34" w14:textId="6EE9BD2F" w:rsidR="00FD6184" w:rsidRPr="00FD6184" w:rsidRDefault="00FD6184" w:rsidP="00FF13A1">
      <w:pPr>
        <w:rPr>
          <w:rFonts w:asciiTheme="minorHAnsi" w:hAnsiTheme="minorHAnsi" w:cstheme="minorHAnsi"/>
          <w:b/>
          <w:sz w:val="22"/>
          <w:szCs w:val="22"/>
        </w:rPr>
      </w:pPr>
    </w:p>
    <w:p w14:paraId="69B380D5" w14:textId="22C74570" w:rsidR="00F5050D" w:rsidRDefault="00F5050D" w:rsidP="00FF13A1">
      <w:pPr>
        <w:pStyle w:val="Pa1"/>
        <w:spacing w:after="160"/>
        <w:rPr>
          <w:rFonts w:asciiTheme="minorHAnsi" w:hAnsiTheme="minorHAnsi" w:cstheme="minorHAnsi"/>
          <w:sz w:val="22"/>
          <w:szCs w:val="22"/>
        </w:rPr>
      </w:pPr>
      <w:bookmarkStart w:id="0" w:name="_Hlk110942979"/>
      <w:r>
        <w:rPr>
          <w:rFonts w:asciiTheme="minorHAnsi" w:hAnsiTheme="minorHAnsi" w:cstheme="minorHAnsi"/>
          <w:sz w:val="22"/>
          <w:szCs w:val="22"/>
        </w:rPr>
        <w:t>Comcare has determined operational standards</w:t>
      </w:r>
      <w:r w:rsidR="00990E2B">
        <w:rPr>
          <w:rFonts w:asciiTheme="minorHAnsi" w:hAnsiTheme="minorHAnsi" w:cstheme="minorHAnsi"/>
          <w:sz w:val="22"/>
          <w:szCs w:val="22"/>
        </w:rPr>
        <w:t>, to be complied with by approved rehabilitation program providers,</w:t>
      </w:r>
      <w:r>
        <w:rPr>
          <w:rFonts w:asciiTheme="minorHAnsi" w:hAnsiTheme="minorHAnsi" w:cstheme="minorHAnsi"/>
          <w:sz w:val="22"/>
          <w:szCs w:val="22"/>
        </w:rPr>
        <w:t xml:space="preserve"> under s34E of the Act in the </w:t>
      </w:r>
      <w:r w:rsidRPr="00F6063A">
        <w:rPr>
          <w:rFonts w:asciiTheme="minorHAnsi" w:hAnsiTheme="minorHAnsi" w:cstheme="minorHAnsi"/>
          <w:i/>
          <w:iCs/>
          <w:sz w:val="22"/>
          <w:szCs w:val="22"/>
        </w:rPr>
        <w:t>Safety, Rehabilitation and Compensation Act (</w:t>
      </w:r>
      <w:r w:rsidR="00740A16" w:rsidRPr="00F6063A">
        <w:rPr>
          <w:rFonts w:asciiTheme="minorHAnsi" w:hAnsiTheme="minorHAnsi" w:cstheme="minorHAnsi"/>
          <w:i/>
          <w:iCs/>
          <w:sz w:val="22"/>
          <w:szCs w:val="22"/>
        </w:rPr>
        <w:t xml:space="preserve">Operational Standards for Rehabilitation Program Providers) Determination 2020 </w:t>
      </w:r>
      <w:r w:rsidR="00740A16">
        <w:rPr>
          <w:rFonts w:asciiTheme="minorHAnsi" w:hAnsiTheme="minorHAnsi" w:cstheme="minorHAnsi"/>
          <w:sz w:val="22"/>
          <w:szCs w:val="22"/>
        </w:rPr>
        <w:t>(</w:t>
      </w:r>
      <w:r w:rsidR="00740A16">
        <w:rPr>
          <w:rFonts w:asciiTheme="minorHAnsi" w:hAnsiTheme="minorHAnsi" w:cstheme="minorHAnsi"/>
          <w:b/>
          <w:bCs/>
          <w:sz w:val="22"/>
          <w:szCs w:val="22"/>
        </w:rPr>
        <w:t>the Operational Standards</w:t>
      </w:r>
      <w:r w:rsidR="00740A16">
        <w:rPr>
          <w:rFonts w:asciiTheme="minorHAnsi" w:hAnsiTheme="minorHAnsi" w:cstheme="minorHAnsi"/>
          <w:sz w:val="22"/>
          <w:szCs w:val="22"/>
        </w:rPr>
        <w:t>).</w:t>
      </w:r>
    </w:p>
    <w:p w14:paraId="33447127" w14:textId="7564501D" w:rsidR="00740A16" w:rsidRDefault="00740A16" w:rsidP="00FF13A1">
      <w:pPr>
        <w:pStyle w:val="Pa1"/>
        <w:spacing w:after="160"/>
        <w:rPr>
          <w:rFonts w:asciiTheme="minorHAnsi" w:hAnsiTheme="minorHAnsi" w:cstheme="minorHAnsi"/>
          <w:sz w:val="22"/>
          <w:szCs w:val="22"/>
        </w:rPr>
      </w:pPr>
      <w:r>
        <w:rPr>
          <w:rFonts w:asciiTheme="minorHAnsi" w:hAnsiTheme="minorHAnsi" w:cstheme="minorHAnsi"/>
          <w:sz w:val="22"/>
          <w:szCs w:val="22"/>
        </w:rPr>
        <w:t xml:space="preserve">The purpose of the Operational Standards </w:t>
      </w:r>
      <w:r w:rsidR="008D1394">
        <w:rPr>
          <w:rFonts w:asciiTheme="minorHAnsi" w:hAnsiTheme="minorHAnsi" w:cstheme="minorHAnsi"/>
          <w:sz w:val="22"/>
          <w:szCs w:val="22"/>
        </w:rPr>
        <w:t>Amendment</w:t>
      </w:r>
      <w:r>
        <w:rPr>
          <w:rFonts w:asciiTheme="minorHAnsi" w:hAnsiTheme="minorHAnsi" w:cstheme="minorHAnsi"/>
          <w:sz w:val="22"/>
          <w:szCs w:val="22"/>
        </w:rPr>
        <w:t xml:space="preserve"> Instrument is to:</w:t>
      </w:r>
    </w:p>
    <w:p w14:paraId="1D0F59BB" w14:textId="6321B9AD" w:rsidR="00740A16" w:rsidRPr="00F6063A" w:rsidRDefault="00740A16" w:rsidP="00FF13A1">
      <w:pPr>
        <w:pStyle w:val="Default"/>
        <w:numPr>
          <w:ilvl w:val="0"/>
          <w:numId w:val="46"/>
        </w:numPr>
        <w:ind w:left="360"/>
        <w:rPr>
          <w:rFonts w:asciiTheme="minorHAnsi" w:hAnsiTheme="minorHAnsi" w:cstheme="minorHAnsi"/>
          <w:sz w:val="22"/>
          <w:szCs w:val="22"/>
        </w:rPr>
      </w:pPr>
      <w:r w:rsidRPr="00F6063A">
        <w:rPr>
          <w:rFonts w:asciiTheme="minorHAnsi" w:hAnsiTheme="minorHAnsi" w:cstheme="minorHAnsi"/>
          <w:sz w:val="22"/>
          <w:szCs w:val="22"/>
        </w:rPr>
        <w:t xml:space="preserve">Correct </w:t>
      </w:r>
      <w:r w:rsidR="00F97ED5">
        <w:rPr>
          <w:rFonts w:asciiTheme="minorHAnsi" w:hAnsiTheme="minorHAnsi" w:cstheme="minorHAnsi"/>
          <w:sz w:val="22"/>
          <w:szCs w:val="22"/>
        </w:rPr>
        <w:t>three typo</w:t>
      </w:r>
      <w:r w:rsidR="00683D2A">
        <w:rPr>
          <w:rFonts w:asciiTheme="minorHAnsi" w:hAnsiTheme="minorHAnsi" w:cstheme="minorHAnsi"/>
          <w:sz w:val="22"/>
          <w:szCs w:val="22"/>
        </w:rPr>
        <w:t>graphical errors</w:t>
      </w:r>
      <w:r w:rsidR="00F97ED5">
        <w:rPr>
          <w:rFonts w:asciiTheme="minorHAnsi" w:hAnsiTheme="minorHAnsi" w:cstheme="minorHAnsi"/>
          <w:sz w:val="22"/>
          <w:szCs w:val="22"/>
        </w:rPr>
        <w:t xml:space="preserve"> in the Operational </w:t>
      </w:r>
      <w:r w:rsidR="0022571D">
        <w:rPr>
          <w:rFonts w:asciiTheme="minorHAnsi" w:hAnsiTheme="minorHAnsi" w:cstheme="minorHAnsi"/>
          <w:sz w:val="22"/>
          <w:szCs w:val="22"/>
        </w:rPr>
        <w:t>S</w:t>
      </w:r>
      <w:r w:rsidR="00F97ED5">
        <w:rPr>
          <w:rFonts w:asciiTheme="minorHAnsi" w:hAnsiTheme="minorHAnsi" w:cstheme="minorHAnsi"/>
          <w:sz w:val="22"/>
          <w:szCs w:val="22"/>
        </w:rPr>
        <w:t xml:space="preserve">tandards which are in the </w:t>
      </w:r>
      <w:r w:rsidR="00125A10">
        <w:rPr>
          <w:rFonts w:asciiTheme="minorHAnsi" w:hAnsiTheme="minorHAnsi" w:cstheme="minorHAnsi"/>
          <w:sz w:val="22"/>
          <w:szCs w:val="22"/>
        </w:rPr>
        <w:t>note in section 4</w:t>
      </w:r>
      <w:r w:rsidR="00F97ED5">
        <w:rPr>
          <w:rFonts w:asciiTheme="minorHAnsi" w:hAnsiTheme="minorHAnsi" w:cstheme="minorHAnsi"/>
          <w:sz w:val="22"/>
          <w:szCs w:val="22"/>
        </w:rPr>
        <w:t xml:space="preserve">, subsection 6(1) and subsection 6(2) </w:t>
      </w:r>
      <w:proofErr w:type="gramStart"/>
      <w:r w:rsidR="00024631" w:rsidRPr="00F6063A">
        <w:rPr>
          <w:rFonts w:asciiTheme="minorHAnsi" w:hAnsiTheme="minorHAnsi" w:cstheme="minorHAnsi"/>
          <w:sz w:val="22"/>
          <w:szCs w:val="22"/>
        </w:rPr>
        <w:t>respectiv</w:t>
      </w:r>
      <w:r w:rsidR="004E5ED7">
        <w:rPr>
          <w:rFonts w:asciiTheme="minorHAnsi" w:hAnsiTheme="minorHAnsi" w:cstheme="minorHAnsi"/>
          <w:sz w:val="22"/>
          <w:szCs w:val="22"/>
        </w:rPr>
        <w:t>el</w:t>
      </w:r>
      <w:r w:rsidR="00024631" w:rsidRPr="00F6063A">
        <w:rPr>
          <w:rFonts w:asciiTheme="minorHAnsi" w:hAnsiTheme="minorHAnsi" w:cstheme="minorHAnsi"/>
          <w:sz w:val="22"/>
          <w:szCs w:val="22"/>
        </w:rPr>
        <w:t>y</w:t>
      </w:r>
      <w:r w:rsidRPr="00F6063A">
        <w:rPr>
          <w:rFonts w:asciiTheme="minorHAnsi" w:hAnsiTheme="minorHAnsi" w:cstheme="minorHAnsi"/>
          <w:sz w:val="22"/>
          <w:szCs w:val="22"/>
        </w:rPr>
        <w:t>;</w:t>
      </w:r>
      <w:proofErr w:type="gramEnd"/>
      <w:r w:rsidRPr="00F6063A">
        <w:rPr>
          <w:rFonts w:asciiTheme="minorHAnsi" w:hAnsiTheme="minorHAnsi" w:cstheme="minorHAnsi"/>
          <w:sz w:val="22"/>
          <w:szCs w:val="22"/>
        </w:rPr>
        <w:t xml:space="preserve"> and</w:t>
      </w:r>
    </w:p>
    <w:p w14:paraId="19267EEE" w14:textId="0D40D2B5" w:rsidR="00740A16" w:rsidRPr="00E0000F" w:rsidRDefault="00024631" w:rsidP="00FF13A1">
      <w:pPr>
        <w:pStyle w:val="Default"/>
        <w:numPr>
          <w:ilvl w:val="0"/>
          <w:numId w:val="46"/>
        </w:numPr>
        <w:ind w:left="360"/>
        <w:rPr>
          <w:rFonts w:asciiTheme="minorHAnsi" w:hAnsiTheme="minorHAnsi" w:cstheme="minorHAnsi"/>
          <w:sz w:val="22"/>
          <w:szCs w:val="22"/>
        </w:rPr>
      </w:pPr>
      <w:r w:rsidRPr="00F6063A">
        <w:rPr>
          <w:rFonts w:asciiTheme="minorHAnsi" w:hAnsiTheme="minorHAnsi" w:cstheme="minorHAnsi"/>
          <w:sz w:val="22"/>
          <w:szCs w:val="22"/>
        </w:rPr>
        <w:t xml:space="preserve">Insert ‘Osteopath’ in a newly created subparagraph 7(5)(a)(vi) </w:t>
      </w:r>
      <w:r w:rsidR="00684E4B">
        <w:rPr>
          <w:rFonts w:asciiTheme="minorHAnsi" w:hAnsiTheme="minorHAnsi" w:cstheme="minorHAnsi"/>
          <w:sz w:val="22"/>
          <w:szCs w:val="22"/>
        </w:rPr>
        <w:t xml:space="preserve">in the Operational Standards </w:t>
      </w:r>
      <w:r w:rsidRPr="00F6063A">
        <w:rPr>
          <w:rFonts w:asciiTheme="minorHAnsi" w:hAnsiTheme="minorHAnsi" w:cstheme="minorHAnsi"/>
          <w:sz w:val="22"/>
          <w:szCs w:val="22"/>
        </w:rPr>
        <w:t>to enable</w:t>
      </w:r>
      <w:r w:rsidR="00740A16" w:rsidRPr="00F6063A">
        <w:rPr>
          <w:rFonts w:asciiTheme="minorHAnsi" w:hAnsiTheme="minorHAnsi" w:cstheme="minorHAnsi"/>
          <w:sz w:val="22"/>
          <w:szCs w:val="22"/>
        </w:rPr>
        <w:t xml:space="preserve"> a registered health practitioner who is registered to practise as an ‘osteopath’ </w:t>
      </w:r>
      <w:r w:rsidRPr="00F6063A">
        <w:rPr>
          <w:rFonts w:asciiTheme="minorHAnsi" w:hAnsiTheme="minorHAnsi" w:cstheme="minorHAnsi"/>
          <w:sz w:val="22"/>
          <w:szCs w:val="22"/>
        </w:rPr>
        <w:t>to be able to be</w:t>
      </w:r>
      <w:r w:rsidR="00740A16" w:rsidRPr="00F6063A">
        <w:rPr>
          <w:rFonts w:asciiTheme="minorHAnsi" w:hAnsiTheme="minorHAnsi" w:cstheme="minorHAnsi"/>
          <w:sz w:val="22"/>
          <w:szCs w:val="22"/>
        </w:rPr>
        <w:t xml:space="preserve"> defined as a ‘relevantly qualified’ individual under section 7 of the Operational Standards.</w:t>
      </w:r>
    </w:p>
    <w:bookmarkEnd w:id="0"/>
    <w:p w14:paraId="23FA99C2" w14:textId="5EC7C78B" w:rsidR="005A70B8" w:rsidRDefault="005A70B8" w:rsidP="00FF13A1">
      <w:pPr>
        <w:pStyle w:val="Pa1"/>
        <w:spacing w:after="160"/>
        <w:rPr>
          <w:rFonts w:asciiTheme="minorHAnsi" w:hAnsiTheme="minorHAnsi" w:cstheme="minorHAnsi"/>
          <w:sz w:val="22"/>
          <w:szCs w:val="22"/>
        </w:rPr>
      </w:pPr>
    </w:p>
    <w:p w14:paraId="735B5AF2" w14:textId="78393C8A" w:rsidR="006D19AC" w:rsidRDefault="00213AE5" w:rsidP="00FF13A1">
      <w:pPr>
        <w:pStyle w:val="Pa1"/>
        <w:spacing w:after="160"/>
        <w:rPr>
          <w:rFonts w:asciiTheme="minorHAnsi" w:hAnsiTheme="minorHAnsi" w:cstheme="minorHAnsi"/>
          <w:sz w:val="22"/>
          <w:szCs w:val="22"/>
        </w:rPr>
      </w:pPr>
      <w:r w:rsidRPr="00FD6184">
        <w:rPr>
          <w:rFonts w:asciiTheme="minorHAnsi" w:hAnsiTheme="minorHAnsi" w:cstheme="minorHAnsi"/>
          <w:sz w:val="22"/>
          <w:szCs w:val="22"/>
        </w:rPr>
        <w:t>T</w:t>
      </w:r>
      <w:r w:rsidR="006D19AC">
        <w:rPr>
          <w:rFonts w:asciiTheme="minorHAnsi" w:hAnsiTheme="minorHAnsi" w:cstheme="minorHAnsi"/>
          <w:sz w:val="22"/>
          <w:szCs w:val="22"/>
        </w:rPr>
        <w:t>he Operational Standards</w:t>
      </w:r>
      <w:r w:rsidR="00D94086">
        <w:rPr>
          <w:rFonts w:asciiTheme="minorHAnsi" w:hAnsiTheme="minorHAnsi" w:cstheme="minorHAnsi"/>
          <w:sz w:val="22"/>
          <w:szCs w:val="22"/>
        </w:rPr>
        <w:t xml:space="preserve"> </w:t>
      </w:r>
      <w:r w:rsidR="00740A16">
        <w:rPr>
          <w:rFonts w:asciiTheme="minorHAnsi" w:hAnsiTheme="minorHAnsi" w:cstheme="minorHAnsi"/>
          <w:sz w:val="22"/>
          <w:szCs w:val="22"/>
        </w:rPr>
        <w:t>is</w:t>
      </w:r>
      <w:r w:rsidR="00740A16" w:rsidRPr="00FD6184">
        <w:rPr>
          <w:rFonts w:asciiTheme="minorHAnsi" w:hAnsiTheme="minorHAnsi" w:cstheme="minorHAnsi"/>
          <w:sz w:val="22"/>
          <w:szCs w:val="22"/>
        </w:rPr>
        <w:t xml:space="preserve"> </w:t>
      </w:r>
      <w:r w:rsidRPr="00FD6184">
        <w:rPr>
          <w:rFonts w:asciiTheme="minorHAnsi" w:hAnsiTheme="minorHAnsi" w:cstheme="minorHAnsi"/>
          <w:sz w:val="22"/>
          <w:szCs w:val="22"/>
        </w:rPr>
        <w:t xml:space="preserve">a legislative instrument for the purposes of the </w:t>
      </w:r>
      <w:r w:rsidRPr="002F4121">
        <w:rPr>
          <w:rFonts w:asciiTheme="minorHAnsi" w:hAnsiTheme="minorHAnsi" w:cstheme="minorHAnsi"/>
          <w:i/>
          <w:sz w:val="22"/>
          <w:szCs w:val="22"/>
        </w:rPr>
        <w:t>Legislation Act 2003</w:t>
      </w:r>
      <w:r w:rsidRPr="002F4121">
        <w:rPr>
          <w:rFonts w:asciiTheme="minorHAnsi" w:hAnsiTheme="minorHAnsi" w:cstheme="minorHAnsi"/>
          <w:sz w:val="22"/>
          <w:szCs w:val="22"/>
        </w:rPr>
        <w:t xml:space="preserve"> </w:t>
      </w:r>
      <w:r w:rsidRPr="00FD6184">
        <w:rPr>
          <w:rFonts w:asciiTheme="minorHAnsi" w:hAnsiTheme="minorHAnsi" w:cstheme="minorHAnsi"/>
          <w:sz w:val="22"/>
          <w:szCs w:val="22"/>
        </w:rPr>
        <w:t>(</w:t>
      </w:r>
      <w:r w:rsidRPr="002F4121">
        <w:rPr>
          <w:rFonts w:asciiTheme="minorHAnsi" w:hAnsiTheme="minorHAnsi" w:cstheme="minorHAnsi"/>
          <w:b/>
          <w:sz w:val="22"/>
          <w:szCs w:val="22"/>
        </w:rPr>
        <w:t>the LA</w:t>
      </w:r>
      <w:proofErr w:type="gramStart"/>
      <w:r w:rsidR="0070127D">
        <w:rPr>
          <w:rFonts w:asciiTheme="minorHAnsi" w:hAnsiTheme="minorHAnsi" w:cstheme="minorHAnsi"/>
          <w:sz w:val="22"/>
          <w:szCs w:val="22"/>
        </w:rPr>
        <w:t>)</w:t>
      </w:r>
      <w:proofErr w:type="gramEnd"/>
      <w:r w:rsidR="00740A16">
        <w:rPr>
          <w:rFonts w:asciiTheme="minorHAnsi" w:hAnsiTheme="minorHAnsi" w:cstheme="minorHAnsi"/>
          <w:sz w:val="22"/>
          <w:szCs w:val="22"/>
        </w:rPr>
        <w:t xml:space="preserve"> </w:t>
      </w:r>
      <w:bookmarkStart w:id="1" w:name="_Hlk110943676"/>
      <w:r w:rsidR="00740A16">
        <w:rPr>
          <w:rFonts w:asciiTheme="minorHAnsi" w:hAnsiTheme="minorHAnsi" w:cstheme="minorHAnsi"/>
          <w:sz w:val="22"/>
          <w:szCs w:val="22"/>
        </w:rPr>
        <w:t xml:space="preserve">and it is being amended by the </w:t>
      </w:r>
      <w:r w:rsidR="007C5DF9">
        <w:rPr>
          <w:rFonts w:asciiTheme="minorHAnsi" w:hAnsiTheme="minorHAnsi" w:cstheme="minorHAnsi"/>
          <w:sz w:val="22"/>
          <w:szCs w:val="22"/>
        </w:rPr>
        <w:t>O</w:t>
      </w:r>
      <w:r w:rsidR="00740A16">
        <w:rPr>
          <w:rFonts w:asciiTheme="minorHAnsi" w:hAnsiTheme="minorHAnsi" w:cstheme="minorHAnsi"/>
          <w:sz w:val="22"/>
          <w:szCs w:val="22"/>
        </w:rPr>
        <w:t xml:space="preserve">perational Standards </w:t>
      </w:r>
      <w:r w:rsidR="008D1394">
        <w:rPr>
          <w:rFonts w:asciiTheme="minorHAnsi" w:hAnsiTheme="minorHAnsi" w:cstheme="minorHAnsi"/>
          <w:sz w:val="22"/>
          <w:szCs w:val="22"/>
        </w:rPr>
        <w:t>Amendment</w:t>
      </w:r>
      <w:r w:rsidR="00740A16">
        <w:rPr>
          <w:rFonts w:asciiTheme="minorHAnsi" w:hAnsiTheme="minorHAnsi" w:cstheme="minorHAnsi"/>
          <w:sz w:val="22"/>
          <w:szCs w:val="22"/>
        </w:rPr>
        <w:t xml:space="preserve"> Instrument which is also a legislative instrument for the purposes of the LA</w:t>
      </w:r>
      <w:bookmarkEnd w:id="1"/>
      <w:r w:rsidRPr="00FD6184">
        <w:rPr>
          <w:rFonts w:asciiTheme="minorHAnsi" w:hAnsiTheme="minorHAnsi" w:cstheme="minorHAnsi"/>
          <w:sz w:val="22"/>
          <w:szCs w:val="22"/>
        </w:rPr>
        <w:t>.</w:t>
      </w:r>
    </w:p>
    <w:p w14:paraId="088D51F1" w14:textId="55930D0F" w:rsidR="00FD6184" w:rsidRPr="00FD6184" w:rsidRDefault="00FD6184" w:rsidP="00FF13A1">
      <w:pPr>
        <w:rPr>
          <w:rFonts w:asciiTheme="minorHAnsi" w:hAnsiTheme="minorHAnsi" w:cstheme="minorHAnsi"/>
          <w:sz w:val="22"/>
          <w:szCs w:val="22"/>
        </w:rPr>
      </w:pPr>
    </w:p>
    <w:p w14:paraId="73928543" w14:textId="1C7DF5BD" w:rsidR="00213AE5" w:rsidRDefault="00213AE5" w:rsidP="00FF13A1">
      <w:pPr>
        <w:rPr>
          <w:rFonts w:asciiTheme="minorHAnsi" w:hAnsiTheme="minorHAnsi" w:cstheme="minorHAnsi"/>
          <w:b/>
          <w:sz w:val="22"/>
          <w:szCs w:val="22"/>
        </w:rPr>
      </w:pPr>
      <w:r w:rsidRPr="00FD6184">
        <w:rPr>
          <w:rFonts w:asciiTheme="minorHAnsi" w:hAnsiTheme="minorHAnsi" w:cstheme="minorHAnsi"/>
          <w:b/>
          <w:sz w:val="22"/>
          <w:szCs w:val="22"/>
        </w:rPr>
        <w:t>Consultation</w:t>
      </w:r>
    </w:p>
    <w:p w14:paraId="3657BB4B" w14:textId="0DE550D6" w:rsidR="00FD6184" w:rsidRPr="00FD6184" w:rsidRDefault="00FD6184" w:rsidP="00FF13A1">
      <w:pPr>
        <w:rPr>
          <w:rFonts w:asciiTheme="minorHAnsi" w:hAnsiTheme="minorHAnsi" w:cstheme="minorHAnsi"/>
          <w:b/>
          <w:sz w:val="22"/>
          <w:szCs w:val="22"/>
        </w:rPr>
      </w:pPr>
    </w:p>
    <w:p w14:paraId="7EB46D3A" w14:textId="03474DE0" w:rsidR="00024631" w:rsidRPr="00F6063A" w:rsidRDefault="00024631" w:rsidP="00FF13A1">
      <w:pPr>
        <w:rPr>
          <w:rFonts w:asciiTheme="minorHAnsi" w:hAnsiTheme="minorHAnsi" w:cstheme="minorHAnsi"/>
          <w:sz w:val="22"/>
          <w:szCs w:val="22"/>
        </w:rPr>
      </w:pPr>
      <w:r w:rsidRPr="00F6063A">
        <w:rPr>
          <w:rFonts w:asciiTheme="minorHAnsi" w:hAnsiTheme="minorHAnsi" w:cstheme="minorHAnsi"/>
          <w:sz w:val="22"/>
          <w:szCs w:val="22"/>
        </w:rPr>
        <w:t xml:space="preserve">Before the </w:t>
      </w:r>
      <w:r w:rsidR="007C5DF9">
        <w:rPr>
          <w:rFonts w:asciiTheme="minorHAnsi" w:hAnsiTheme="minorHAnsi" w:cstheme="minorHAnsi"/>
          <w:sz w:val="22"/>
          <w:szCs w:val="22"/>
        </w:rPr>
        <w:t xml:space="preserve">Operational Standards </w:t>
      </w:r>
      <w:r w:rsidR="008D1394">
        <w:rPr>
          <w:rFonts w:asciiTheme="minorHAnsi" w:hAnsiTheme="minorHAnsi" w:cstheme="minorHAnsi"/>
          <w:sz w:val="22"/>
          <w:szCs w:val="22"/>
        </w:rPr>
        <w:t>Amendment</w:t>
      </w:r>
      <w:r w:rsidR="007C5DF9">
        <w:rPr>
          <w:rFonts w:asciiTheme="minorHAnsi" w:hAnsiTheme="minorHAnsi" w:cstheme="minorHAnsi"/>
          <w:sz w:val="22"/>
          <w:szCs w:val="22"/>
        </w:rPr>
        <w:t xml:space="preserve"> Instrument</w:t>
      </w:r>
      <w:r w:rsidRPr="00F6063A">
        <w:rPr>
          <w:rFonts w:asciiTheme="minorHAnsi" w:hAnsiTheme="minorHAnsi" w:cstheme="minorHAnsi"/>
          <w:sz w:val="22"/>
          <w:szCs w:val="22"/>
        </w:rPr>
        <w:t xml:space="preserve"> was made, Comcare was satisfied that consultation was undertaken to the extent appropriate and reasonably practicable, in accordance with section 17 of the LA. </w:t>
      </w:r>
    </w:p>
    <w:p w14:paraId="65796F6C" w14:textId="77777777" w:rsidR="00024631" w:rsidRDefault="00024631" w:rsidP="00FF13A1">
      <w:pPr>
        <w:rPr>
          <w:rFonts w:asciiTheme="minorHAnsi" w:hAnsiTheme="minorHAnsi" w:cstheme="minorHAnsi"/>
          <w:sz w:val="22"/>
          <w:szCs w:val="22"/>
        </w:rPr>
      </w:pPr>
    </w:p>
    <w:p w14:paraId="49E19F29" w14:textId="0050E427" w:rsidR="00996C59" w:rsidRDefault="002352DA" w:rsidP="00FF13A1">
      <w:pPr>
        <w:rPr>
          <w:rFonts w:asciiTheme="minorHAnsi" w:hAnsiTheme="minorHAnsi" w:cstheme="minorHAnsi"/>
          <w:sz w:val="22"/>
          <w:szCs w:val="22"/>
        </w:rPr>
      </w:pPr>
      <w:r>
        <w:rPr>
          <w:rFonts w:asciiTheme="minorHAnsi" w:hAnsiTheme="minorHAnsi" w:cstheme="minorHAnsi"/>
          <w:sz w:val="22"/>
          <w:szCs w:val="22"/>
        </w:rPr>
        <w:t xml:space="preserve">Comcare engaged in extensive consultation when developing the </w:t>
      </w:r>
      <w:r w:rsidR="00024631">
        <w:rPr>
          <w:rFonts w:asciiTheme="minorHAnsi" w:hAnsiTheme="minorHAnsi" w:cstheme="minorHAnsi"/>
          <w:sz w:val="22"/>
          <w:szCs w:val="22"/>
        </w:rPr>
        <w:t>Operational Standards</w:t>
      </w:r>
      <w:r>
        <w:rPr>
          <w:rFonts w:asciiTheme="minorHAnsi" w:hAnsiTheme="minorHAnsi" w:cstheme="minorHAnsi"/>
          <w:sz w:val="22"/>
          <w:szCs w:val="22"/>
        </w:rPr>
        <w:t xml:space="preserve">.  This included consultation with approved </w:t>
      </w:r>
      <w:r w:rsidR="00AC796A">
        <w:rPr>
          <w:rFonts w:asciiTheme="minorHAnsi" w:hAnsiTheme="minorHAnsi" w:cstheme="minorHAnsi"/>
          <w:sz w:val="22"/>
          <w:szCs w:val="22"/>
        </w:rPr>
        <w:t>program</w:t>
      </w:r>
      <w:r>
        <w:rPr>
          <w:rFonts w:asciiTheme="minorHAnsi" w:hAnsiTheme="minorHAnsi" w:cstheme="minorHAnsi"/>
          <w:sz w:val="22"/>
          <w:szCs w:val="22"/>
        </w:rPr>
        <w:t xml:space="preserve"> </w:t>
      </w:r>
      <w:r w:rsidR="00AC796A">
        <w:rPr>
          <w:rFonts w:asciiTheme="minorHAnsi" w:hAnsiTheme="minorHAnsi" w:cstheme="minorHAnsi"/>
          <w:sz w:val="22"/>
          <w:szCs w:val="22"/>
        </w:rPr>
        <w:t>p</w:t>
      </w:r>
      <w:r>
        <w:rPr>
          <w:rFonts w:asciiTheme="minorHAnsi" w:hAnsiTheme="minorHAnsi" w:cstheme="minorHAnsi"/>
          <w:sz w:val="22"/>
          <w:szCs w:val="22"/>
        </w:rPr>
        <w:t>roviders, the Australian Rehabilitation Providers</w:t>
      </w:r>
      <w:r w:rsidRPr="002C55A2">
        <w:rPr>
          <w:rFonts w:asciiTheme="minorHAnsi" w:hAnsiTheme="minorHAnsi" w:cstheme="minorHAnsi"/>
          <w:sz w:val="22"/>
          <w:szCs w:val="22"/>
        </w:rPr>
        <w:t xml:space="preserve"> Association, Rehabilitation Authorities (Australian Government Agencies and Licensees) and the Australian Council of Trade Unions</w:t>
      </w:r>
      <w:r>
        <w:rPr>
          <w:rFonts w:asciiTheme="minorHAnsi" w:hAnsiTheme="minorHAnsi" w:cstheme="minorHAnsi"/>
          <w:sz w:val="22"/>
          <w:szCs w:val="22"/>
        </w:rPr>
        <w:t xml:space="preserve">. </w:t>
      </w:r>
    </w:p>
    <w:p w14:paraId="3A4D5AED" w14:textId="77777777" w:rsidR="00F22A57" w:rsidRDefault="00F22A57" w:rsidP="00FF13A1">
      <w:pPr>
        <w:rPr>
          <w:rFonts w:asciiTheme="minorHAnsi" w:hAnsiTheme="minorHAnsi" w:cstheme="minorHAnsi"/>
          <w:sz w:val="22"/>
          <w:szCs w:val="22"/>
        </w:rPr>
      </w:pPr>
    </w:p>
    <w:p w14:paraId="797BC3C8" w14:textId="27EBC68E" w:rsidR="00996C59" w:rsidRPr="003226BC" w:rsidRDefault="00996C59" w:rsidP="00FF13A1">
      <w:pPr>
        <w:rPr>
          <w:rFonts w:asciiTheme="minorHAnsi" w:hAnsiTheme="minorHAnsi" w:cstheme="minorHAnsi"/>
          <w:sz w:val="22"/>
          <w:szCs w:val="22"/>
        </w:rPr>
      </w:pPr>
      <w:r w:rsidRPr="003226BC">
        <w:rPr>
          <w:rFonts w:asciiTheme="minorHAnsi" w:hAnsiTheme="minorHAnsi" w:cstheme="minorHAnsi"/>
          <w:sz w:val="22"/>
          <w:szCs w:val="22"/>
        </w:rPr>
        <w:t xml:space="preserve">Although Comcare is satisfied that the previous consultation continues to be sufficient for this version of the Instrument, additional consultation did occur with the Australian Rehabilitation Providers Association, </w:t>
      </w:r>
      <w:r w:rsidRPr="002C55A2">
        <w:rPr>
          <w:rFonts w:asciiTheme="minorHAnsi" w:hAnsiTheme="minorHAnsi" w:cstheme="minorHAnsi"/>
          <w:sz w:val="22"/>
          <w:szCs w:val="22"/>
        </w:rPr>
        <w:t xml:space="preserve">Rehabilitation Authorities (Australian Government Agencies and </w:t>
      </w:r>
      <w:r w:rsidR="003B142F" w:rsidRPr="002C55A2">
        <w:rPr>
          <w:rFonts w:asciiTheme="minorHAnsi" w:hAnsiTheme="minorHAnsi" w:cstheme="minorHAnsi"/>
          <w:sz w:val="22"/>
          <w:szCs w:val="22"/>
        </w:rPr>
        <w:t xml:space="preserve">Licensees) </w:t>
      </w:r>
      <w:r w:rsidR="003B142F" w:rsidRPr="003B142F">
        <w:rPr>
          <w:rFonts w:asciiTheme="minorHAnsi" w:hAnsiTheme="minorHAnsi" w:cstheme="minorHAnsi"/>
          <w:sz w:val="22"/>
          <w:szCs w:val="22"/>
        </w:rPr>
        <w:lastRenderedPageBreak/>
        <w:t>and</w:t>
      </w:r>
      <w:r w:rsidRPr="003226BC">
        <w:rPr>
          <w:rFonts w:asciiTheme="minorHAnsi" w:hAnsiTheme="minorHAnsi" w:cstheme="minorHAnsi"/>
          <w:sz w:val="22"/>
          <w:szCs w:val="22"/>
        </w:rPr>
        <w:t xml:space="preserve"> the Department of Veterans’ Affairs. Stakeholders were supportive of this approach. Comcare is satisfied that the consultation undertaken is sufficient for this version of the Instrument.   </w:t>
      </w:r>
    </w:p>
    <w:p w14:paraId="496408D3" w14:textId="3307C201" w:rsidR="00FD6184" w:rsidRPr="00FD6184" w:rsidRDefault="00FD6184" w:rsidP="00FF13A1">
      <w:pPr>
        <w:rPr>
          <w:rFonts w:asciiTheme="minorHAnsi" w:hAnsiTheme="minorHAnsi" w:cstheme="minorHAnsi"/>
          <w:sz w:val="22"/>
          <w:szCs w:val="22"/>
        </w:rPr>
      </w:pPr>
    </w:p>
    <w:p w14:paraId="4C960AA5" w14:textId="5C611B4F" w:rsidR="00213AE5" w:rsidRDefault="00213AE5" w:rsidP="00FF13A1">
      <w:pPr>
        <w:rPr>
          <w:rFonts w:asciiTheme="minorHAnsi" w:hAnsiTheme="minorHAnsi" w:cstheme="minorHAnsi"/>
          <w:b/>
          <w:sz w:val="22"/>
          <w:szCs w:val="22"/>
        </w:rPr>
      </w:pPr>
      <w:r w:rsidRPr="00FD6184">
        <w:rPr>
          <w:rFonts w:asciiTheme="minorHAnsi" w:hAnsiTheme="minorHAnsi" w:cstheme="minorHAnsi"/>
          <w:b/>
          <w:sz w:val="22"/>
          <w:szCs w:val="22"/>
        </w:rPr>
        <w:t>Regulatory Impact Assessment</w:t>
      </w:r>
    </w:p>
    <w:p w14:paraId="0541B6AF" w14:textId="77777777" w:rsidR="00FD6184" w:rsidRPr="00FD6184" w:rsidRDefault="00FD6184" w:rsidP="00FF13A1">
      <w:pPr>
        <w:rPr>
          <w:rFonts w:asciiTheme="minorHAnsi" w:hAnsiTheme="minorHAnsi" w:cstheme="minorHAnsi"/>
          <w:b/>
          <w:sz w:val="22"/>
          <w:szCs w:val="22"/>
        </w:rPr>
      </w:pPr>
    </w:p>
    <w:p w14:paraId="5D6FA087" w14:textId="347602B1" w:rsidR="0013419D" w:rsidRDefault="00213AE5" w:rsidP="00FF13A1">
      <w:pPr>
        <w:pStyle w:val="Default"/>
        <w:rPr>
          <w:rFonts w:asciiTheme="minorHAnsi" w:hAnsiTheme="minorHAnsi" w:cstheme="minorHAnsi"/>
          <w:sz w:val="22"/>
          <w:szCs w:val="22"/>
        </w:rPr>
      </w:pPr>
      <w:r w:rsidRPr="00FD6184">
        <w:rPr>
          <w:rFonts w:asciiTheme="minorHAnsi" w:hAnsiTheme="minorHAnsi" w:cstheme="minorHAnsi"/>
          <w:color w:val="auto"/>
          <w:sz w:val="22"/>
          <w:szCs w:val="22"/>
        </w:rPr>
        <w:t>The Office of Better Practice Regulation advised that this instrument does not require a Regulatory Impact Statement (RIS) (OBPR ID</w:t>
      </w:r>
      <w:r w:rsidR="00F97ED5">
        <w:rPr>
          <w:rFonts w:asciiTheme="minorHAnsi" w:hAnsiTheme="minorHAnsi" w:cstheme="minorHAnsi"/>
          <w:color w:val="auto"/>
          <w:sz w:val="22"/>
          <w:szCs w:val="22"/>
        </w:rPr>
        <w:t>:</w:t>
      </w:r>
      <w:r w:rsidRPr="00FD6184">
        <w:rPr>
          <w:rFonts w:asciiTheme="minorHAnsi" w:hAnsiTheme="minorHAnsi" w:cstheme="minorHAnsi"/>
          <w:color w:val="auto"/>
          <w:sz w:val="22"/>
          <w:szCs w:val="22"/>
        </w:rPr>
        <w:t xml:space="preserve"> </w:t>
      </w:r>
      <w:bookmarkStart w:id="2" w:name="_Hlk111113951"/>
      <w:r w:rsidR="00F97ED5" w:rsidRPr="00AF479F">
        <w:rPr>
          <w:rFonts w:asciiTheme="minorHAnsi" w:hAnsiTheme="minorHAnsi" w:cstheme="minorHAnsi"/>
          <w:color w:val="auto"/>
          <w:sz w:val="22"/>
          <w:szCs w:val="22"/>
        </w:rPr>
        <w:t>OBPR</w:t>
      </w:r>
      <w:r w:rsidR="00F97ED5">
        <w:rPr>
          <w:rFonts w:asciiTheme="minorHAnsi" w:hAnsiTheme="minorHAnsi" w:cstheme="minorHAnsi"/>
          <w:color w:val="auto"/>
          <w:sz w:val="22"/>
          <w:szCs w:val="22"/>
        </w:rPr>
        <w:t>22-02990</w:t>
      </w:r>
      <w:bookmarkEnd w:id="2"/>
      <w:r w:rsidR="001B7572">
        <w:rPr>
          <w:rFonts w:asciiTheme="minorHAnsi" w:hAnsiTheme="minorHAnsi" w:cstheme="minorHAnsi"/>
          <w:color w:val="auto"/>
          <w:sz w:val="22"/>
          <w:szCs w:val="22"/>
        </w:rPr>
        <w:t>)</w:t>
      </w:r>
      <w:r w:rsidRPr="00FD6184">
        <w:rPr>
          <w:rFonts w:asciiTheme="minorHAnsi" w:hAnsiTheme="minorHAnsi" w:cstheme="minorHAnsi"/>
          <w:color w:val="auto"/>
          <w:sz w:val="22"/>
          <w:szCs w:val="22"/>
        </w:rPr>
        <w:t>.</w:t>
      </w:r>
      <w:r w:rsidR="0013419D">
        <w:rPr>
          <w:rFonts w:asciiTheme="minorHAnsi" w:hAnsiTheme="minorHAnsi" w:cstheme="minorHAnsi"/>
          <w:sz w:val="22"/>
          <w:szCs w:val="22"/>
        </w:rPr>
        <w:br w:type="page"/>
      </w:r>
    </w:p>
    <w:p w14:paraId="66B0E3E6" w14:textId="44F5F0D3" w:rsidR="00213AE5" w:rsidRPr="00FD6184" w:rsidRDefault="00213AE5" w:rsidP="00FF13A1">
      <w:pPr>
        <w:pStyle w:val="Heading2"/>
        <w:spacing w:before="120"/>
        <w:jc w:val="center"/>
        <w:rPr>
          <w:rFonts w:asciiTheme="minorHAnsi" w:hAnsiTheme="minorHAnsi" w:cstheme="minorHAnsi"/>
          <w:sz w:val="22"/>
          <w:szCs w:val="22"/>
        </w:rPr>
      </w:pPr>
      <w:r w:rsidRPr="00FD6184">
        <w:rPr>
          <w:rFonts w:asciiTheme="minorHAnsi" w:hAnsiTheme="minorHAnsi" w:cstheme="minorHAnsi"/>
          <w:sz w:val="22"/>
          <w:szCs w:val="22"/>
        </w:rPr>
        <w:lastRenderedPageBreak/>
        <w:t>Statement of Compatibility with Human Rights</w:t>
      </w:r>
    </w:p>
    <w:p w14:paraId="2B23D7AE" w14:textId="77777777" w:rsidR="00213AE5" w:rsidRPr="00FD6184" w:rsidRDefault="00213AE5" w:rsidP="00FF13A1">
      <w:pPr>
        <w:pStyle w:val="Default"/>
        <w:rPr>
          <w:rFonts w:asciiTheme="minorHAnsi" w:hAnsiTheme="minorHAnsi" w:cstheme="minorHAnsi"/>
          <w:color w:val="auto"/>
          <w:sz w:val="22"/>
          <w:szCs w:val="22"/>
        </w:rPr>
      </w:pPr>
    </w:p>
    <w:p w14:paraId="191601FC" w14:textId="4509FE89" w:rsidR="00213AE5" w:rsidRDefault="00213AE5" w:rsidP="00FF13A1">
      <w:pPr>
        <w:rPr>
          <w:rFonts w:asciiTheme="minorHAnsi" w:hAnsiTheme="minorHAnsi" w:cstheme="minorHAnsi"/>
          <w:i/>
          <w:iCs/>
          <w:sz w:val="22"/>
          <w:szCs w:val="22"/>
        </w:rPr>
      </w:pPr>
      <w:r w:rsidRPr="00FD6184">
        <w:rPr>
          <w:rFonts w:asciiTheme="minorHAnsi" w:hAnsiTheme="minorHAnsi" w:cstheme="minorHAnsi"/>
          <w:sz w:val="22"/>
          <w:szCs w:val="22"/>
        </w:rPr>
        <w:t xml:space="preserve"> </w:t>
      </w:r>
      <w:r w:rsidRPr="00FD6184">
        <w:rPr>
          <w:rFonts w:asciiTheme="minorHAnsi" w:hAnsiTheme="minorHAnsi" w:cstheme="minorHAnsi"/>
          <w:i/>
          <w:iCs/>
          <w:sz w:val="22"/>
          <w:szCs w:val="22"/>
        </w:rPr>
        <w:t>Prepared in accordance with Part 3 of the Human Rights (Parliamentary Scrutiny) Act 2011</w:t>
      </w:r>
    </w:p>
    <w:p w14:paraId="2B76B8FE" w14:textId="77777777" w:rsidR="00FD6184" w:rsidRPr="00FD6184" w:rsidRDefault="00FD6184" w:rsidP="00FF13A1">
      <w:pPr>
        <w:rPr>
          <w:rFonts w:asciiTheme="minorHAnsi" w:hAnsiTheme="minorHAnsi" w:cstheme="minorHAnsi"/>
          <w:sz w:val="22"/>
          <w:szCs w:val="22"/>
        </w:rPr>
      </w:pPr>
    </w:p>
    <w:p w14:paraId="2298B9E9" w14:textId="5101F0E1" w:rsidR="000B4848" w:rsidRPr="000B4848" w:rsidRDefault="00E0000F" w:rsidP="00FF13A1">
      <w:pPr>
        <w:spacing w:before="120" w:after="120"/>
        <w:jc w:val="center"/>
        <w:rPr>
          <w:rFonts w:asciiTheme="minorHAnsi" w:hAnsiTheme="minorHAnsi" w:cstheme="minorHAnsi"/>
          <w:b/>
          <w:sz w:val="22"/>
          <w:szCs w:val="22"/>
        </w:rPr>
      </w:pPr>
      <w:r>
        <w:rPr>
          <w:rFonts w:asciiTheme="minorHAnsi" w:hAnsiTheme="minorHAnsi" w:cstheme="minorHAnsi"/>
          <w:b/>
          <w:i/>
          <w:sz w:val="22"/>
          <w:szCs w:val="22"/>
        </w:rPr>
        <w:t xml:space="preserve">Safety, Rehabilitation and Compensation Act </w:t>
      </w:r>
      <w:r w:rsidR="00076D55">
        <w:rPr>
          <w:rFonts w:asciiTheme="minorHAnsi" w:hAnsiTheme="minorHAnsi" w:cstheme="minorHAnsi"/>
          <w:b/>
          <w:i/>
          <w:sz w:val="22"/>
          <w:szCs w:val="22"/>
        </w:rPr>
        <w:t xml:space="preserve">Amendment </w:t>
      </w:r>
      <w:r>
        <w:rPr>
          <w:rFonts w:asciiTheme="minorHAnsi" w:hAnsiTheme="minorHAnsi" w:cstheme="minorHAnsi"/>
          <w:b/>
          <w:i/>
          <w:sz w:val="22"/>
          <w:szCs w:val="22"/>
        </w:rPr>
        <w:t xml:space="preserve">(Operational Standards for </w:t>
      </w:r>
      <w:r w:rsidRPr="00FD6184">
        <w:rPr>
          <w:rFonts w:asciiTheme="minorHAnsi" w:hAnsiTheme="minorHAnsi" w:cstheme="minorHAnsi"/>
          <w:b/>
          <w:i/>
          <w:sz w:val="22"/>
          <w:szCs w:val="22"/>
        </w:rPr>
        <w:t>Rehabilitation</w:t>
      </w:r>
      <w:r>
        <w:rPr>
          <w:rFonts w:asciiTheme="minorHAnsi" w:hAnsiTheme="minorHAnsi" w:cstheme="minorHAnsi"/>
          <w:b/>
          <w:i/>
          <w:sz w:val="22"/>
          <w:szCs w:val="22"/>
        </w:rPr>
        <w:t xml:space="preserve"> Program Providers) Determination</w:t>
      </w:r>
      <w:r w:rsidR="0070127D">
        <w:rPr>
          <w:rFonts w:asciiTheme="minorHAnsi" w:hAnsiTheme="minorHAnsi" w:cstheme="minorHAnsi"/>
          <w:b/>
          <w:i/>
          <w:sz w:val="22"/>
          <w:szCs w:val="22"/>
        </w:rPr>
        <w:t xml:space="preserve"> </w:t>
      </w:r>
      <w:r>
        <w:rPr>
          <w:rFonts w:asciiTheme="minorHAnsi" w:hAnsiTheme="minorHAnsi" w:cstheme="minorHAnsi"/>
          <w:b/>
          <w:i/>
          <w:sz w:val="22"/>
          <w:szCs w:val="22"/>
        </w:rPr>
        <w:t>2022 (the Instrument)</w:t>
      </w:r>
    </w:p>
    <w:p w14:paraId="2A7DF6F0" w14:textId="03112E69" w:rsidR="00213AE5" w:rsidRPr="00FD6184" w:rsidRDefault="00213AE5" w:rsidP="00FF13A1">
      <w:pPr>
        <w:shd w:val="clear" w:color="auto" w:fill="FFFFFF"/>
        <w:spacing w:before="120" w:after="120"/>
        <w:jc w:val="both"/>
        <w:rPr>
          <w:rFonts w:asciiTheme="minorHAnsi" w:hAnsiTheme="minorHAnsi" w:cstheme="minorHAnsi"/>
          <w:sz w:val="22"/>
          <w:szCs w:val="22"/>
        </w:rPr>
      </w:pPr>
      <w:r w:rsidRPr="00FD6184">
        <w:rPr>
          <w:rFonts w:asciiTheme="minorHAnsi" w:hAnsiTheme="minorHAnsi" w:cstheme="minorHAnsi"/>
          <w:sz w:val="22"/>
          <w:szCs w:val="22"/>
        </w:rPr>
        <w:t>Subsection 9(1) of the</w:t>
      </w:r>
      <w:r w:rsidRPr="00B9698A">
        <w:rPr>
          <w:rFonts w:asciiTheme="minorHAnsi" w:hAnsiTheme="minorHAnsi" w:cstheme="minorHAnsi"/>
          <w:sz w:val="22"/>
          <w:szCs w:val="22"/>
        </w:rPr>
        <w:t xml:space="preserve"> </w:t>
      </w:r>
      <w:r w:rsidRPr="00B9698A">
        <w:rPr>
          <w:rFonts w:asciiTheme="minorHAnsi" w:hAnsiTheme="minorHAnsi" w:cstheme="minorHAnsi"/>
          <w:i/>
          <w:sz w:val="22"/>
          <w:szCs w:val="22"/>
        </w:rPr>
        <w:t>Human Rights (Parliamentary Scrutiny) Act</w:t>
      </w:r>
      <w:r w:rsidRPr="00B9698A">
        <w:rPr>
          <w:rFonts w:asciiTheme="minorHAnsi" w:hAnsiTheme="minorHAnsi" w:cstheme="minorHAnsi"/>
          <w:sz w:val="22"/>
          <w:szCs w:val="22"/>
        </w:rPr>
        <w:t xml:space="preserve"> 2011 </w:t>
      </w:r>
      <w:r w:rsidRPr="00FD6184">
        <w:rPr>
          <w:rFonts w:asciiTheme="minorHAnsi" w:hAnsiTheme="minorHAnsi" w:cstheme="minorHAnsi"/>
          <w:sz w:val="22"/>
          <w:szCs w:val="22"/>
        </w:rPr>
        <w:t>(</w:t>
      </w:r>
      <w:r w:rsidRPr="00B9698A">
        <w:rPr>
          <w:rFonts w:asciiTheme="minorHAnsi" w:hAnsiTheme="minorHAnsi" w:cstheme="minorHAnsi"/>
          <w:b/>
          <w:sz w:val="22"/>
          <w:szCs w:val="22"/>
        </w:rPr>
        <w:t>the HR Act</w:t>
      </w:r>
      <w:r w:rsidRPr="00FD6184">
        <w:rPr>
          <w:rFonts w:asciiTheme="minorHAnsi" w:hAnsiTheme="minorHAnsi" w:cstheme="minorHAnsi"/>
          <w:sz w:val="22"/>
          <w:szCs w:val="22"/>
        </w:rPr>
        <w:t>)</w:t>
      </w:r>
      <w:r w:rsidRPr="00B9698A">
        <w:rPr>
          <w:rFonts w:asciiTheme="minorHAnsi" w:hAnsiTheme="minorHAnsi" w:cstheme="minorHAnsi"/>
          <w:sz w:val="22"/>
          <w:szCs w:val="22"/>
        </w:rPr>
        <w:t xml:space="preserve"> </w:t>
      </w:r>
      <w:r w:rsidRPr="00FD6184">
        <w:rPr>
          <w:rFonts w:asciiTheme="minorHAnsi" w:hAnsiTheme="minorHAnsi" w:cstheme="minorHAnsi"/>
          <w:sz w:val="22"/>
          <w:szCs w:val="22"/>
        </w:rPr>
        <w:t xml:space="preserve">requires a statement of compatibility with human rights to be prepared in relation to this legislative </w:t>
      </w:r>
      <w:r w:rsidR="004E5ED7">
        <w:rPr>
          <w:rFonts w:asciiTheme="minorHAnsi" w:hAnsiTheme="minorHAnsi" w:cstheme="minorHAnsi"/>
          <w:sz w:val="22"/>
          <w:szCs w:val="22"/>
        </w:rPr>
        <w:t>I</w:t>
      </w:r>
      <w:r w:rsidRPr="00FD6184">
        <w:rPr>
          <w:rFonts w:asciiTheme="minorHAnsi" w:hAnsiTheme="minorHAnsi" w:cstheme="minorHAnsi"/>
          <w:sz w:val="22"/>
          <w:szCs w:val="22"/>
        </w:rPr>
        <w:t xml:space="preserve">nstrument and paragraph 15J(2)(f) of the </w:t>
      </w:r>
      <w:r w:rsidR="00684E4B" w:rsidRPr="00FD6184">
        <w:rPr>
          <w:rFonts w:asciiTheme="minorHAnsi" w:hAnsiTheme="minorHAnsi" w:cstheme="minorHAnsi"/>
          <w:i/>
          <w:sz w:val="22"/>
          <w:szCs w:val="22"/>
        </w:rPr>
        <w:t xml:space="preserve">Legislation Act 2003 </w:t>
      </w:r>
      <w:r w:rsidRPr="00FD6184">
        <w:rPr>
          <w:rFonts w:asciiTheme="minorHAnsi" w:hAnsiTheme="minorHAnsi" w:cstheme="minorHAnsi"/>
          <w:sz w:val="22"/>
          <w:szCs w:val="22"/>
        </w:rPr>
        <w:t xml:space="preserve">requires that it be included in the explanatory statement. </w:t>
      </w:r>
    </w:p>
    <w:p w14:paraId="3D772B6E" w14:textId="591BE0A9" w:rsidR="00213AE5" w:rsidRPr="00FD6184" w:rsidRDefault="00213AE5" w:rsidP="00FF13A1">
      <w:pPr>
        <w:spacing w:before="120" w:after="120"/>
        <w:rPr>
          <w:rFonts w:asciiTheme="minorHAnsi" w:hAnsiTheme="minorHAnsi" w:cstheme="minorHAnsi"/>
          <w:sz w:val="22"/>
          <w:szCs w:val="22"/>
        </w:rPr>
      </w:pPr>
      <w:r w:rsidRPr="00FD6184">
        <w:rPr>
          <w:rFonts w:asciiTheme="minorHAnsi" w:hAnsiTheme="minorHAnsi" w:cstheme="minorHAnsi"/>
          <w:sz w:val="22"/>
          <w:szCs w:val="22"/>
        </w:rPr>
        <w:t xml:space="preserve">This </w:t>
      </w:r>
      <w:r w:rsidR="00E0000F">
        <w:rPr>
          <w:rFonts w:asciiTheme="minorHAnsi" w:hAnsiTheme="minorHAnsi" w:cstheme="minorHAnsi"/>
          <w:sz w:val="22"/>
          <w:szCs w:val="22"/>
        </w:rPr>
        <w:t>I</w:t>
      </w:r>
      <w:r w:rsidRPr="00FD6184">
        <w:rPr>
          <w:rFonts w:asciiTheme="minorHAnsi" w:hAnsiTheme="minorHAnsi" w:cstheme="minorHAnsi"/>
          <w:sz w:val="22"/>
          <w:szCs w:val="22"/>
        </w:rPr>
        <w:t>nstrument is compatible with the human rights and freedoms recognised or declared in the international instruments listed in section 3 of the HR Act</w:t>
      </w:r>
      <w:r w:rsidRPr="00FD6184">
        <w:rPr>
          <w:rFonts w:asciiTheme="minorHAnsi" w:hAnsiTheme="minorHAnsi" w:cstheme="minorHAnsi"/>
          <w:i/>
          <w:iCs/>
          <w:sz w:val="22"/>
          <w:szCs w:val="22"/>
        </w:rPr>
        <w:t>.</w:t>
      </w:r>
    </w:p>
    <w:p w14:paraId="1FC9F76D" w14:textId="77777777" w:rsidR="00213AE5" w:rsidRPr="00EC0795" w:rsidRDefault="00213AE5" w:rsidP="00FF13A1">
      <w:pPr>
        <w:pStyle w:val="Heading3"/>
        <w:rPr>
          <w:rFonts w:asciiTheme="minorHAnsi" w:hAnsiTheme="minorHAnsi" w:cstheme="minorHAnsi"/>
          <w:b/>
          <w:i/>
          <w:color w:val="auto"/>
          <w:sz w:val="22"/>
          <w:szCs w:val="22"/>
        </w:rPr>
      </w:pPr>
      <w:r w:rsidRPr="00EC0795">
        <w:rPr>
          <w:rFonts w:asciiTheme="minorHAnsi" w:hAnsiTheme="minorHAnsi" w:cstheme="minorHAnsi"/>
          <w:b/>
          <w:i/>
          <w:color w:val="auto"/>
          <w:sz w:val="22"/>
          <w:szCs w:val="22"/>
        </w:rPr>
        <w:t>Overview of the legislative instrument</w:t>
      </w:r>
    </w:p>
    <w:p w14:paraId="46361DFA" w14:textId="1D868957" w:rsidR="00497BA6" w:rsidRPr="00AA5AA6" w:rsidRDefault="00213AE5" w:rsidP="00FF13A1">
      <w:pPr>
        <w:shd w:val="clear" w:color="auto" w:fill="FFFFFF"/>
        <w:spacing w:before="120" w:after="120"/>
        <w:jc w:val="both"/>
        <w:rPr>
          <w:rFonts w:asciiTheme="minorHAnsi" w:hAnsiTheme="minorHAnsi" w:cstheme="minorHAnsi"/>
          <w:sz w:val="22"/>
          <w:szCs w:val="22"/>
        </w:rPr>
      </w:pPr>
      <w:r w:rsidRPr="00FD6184">
        <w:rPr>
          <w:rFonts w:asciiTheme="minorHAnsi" w:hAnsiTheme="minorHAnsi" w:cstheme="minorHAnsi"/>
          <w:sz w:val="22"/>
          <w:szCs w:val="22"/>
        </w:rPr>
        <w:t>Th</w:t>
      </w:r>
      <w:r w:rsidR="0088794F">
        <w:rPr>
          <w:rFonts w:asciiTheme="minorHAnsi" w:hAnsiTheme="minorHAnsi" w:cstheme="minorHAnsi"/>
          <w:sz w:val="22"/>
          <w:szCs w:val="22"/>
        </w:rPr>
        <w:t xml:space="preserve">is </w:t>
      </w:r>
      <w:r w:rsidR="00E0000F">
        <w:rPr>
          <w:rFonts w:asciiTheme="minorHAnsi" w:hAnsiTheme="minorHAnsi" w:cstheme="minorHAnsi"/>
          <w:sz w:val="22"/>
          <w:szCs w:val="22"/>
        </w:rPr>
        <w:t>I</w:t>
      </w:r>
      <w:r w:rsidR="0088794F">
        <w:rPr>
          <w:rFonts w:asciiTheme="minorHAnsi" w:hAnsiTheme="minorHAnsi" w:cstheme="minorHAnsi"/>
          <w:sz w:val="22"/>
          <w:szCs w:val="22"/>
        </w:rPr>
        <w:t>nstrument is</w:t>
      </w:r>
      <w:r w:rsidRPr="00FD6184">
        <w:rPr>
          <w:rFonts w:asciiTheme="minorHAnsi" w:hAnsiTheme="minorHAnsi" w:cstheme="minorHAnsi"/>
          <w:sz w:val="22"/>
          <w:szCs w:val="22"/>
        </w:rPr>
        <w:t xml:space="preserve"> made under s</w:t>
      </w:r>
      <w:r w:rsidR="00497BA6">
        <w:rPr>
          <w:rFonts w:asciiTheme="minorHAnsi" w:hAnsiTheme="minorHAnsi" w:cstheme="minorHAnsi"/>
          <w:sz w:val="22"/>
          <w:szCs w:val="22"/>
        </w:rPr>
        <w:t>ection 34</w:t>
      </w:r>
      <w:r w:rsidR="00AC2666">
        <w:rPr>
          <w:rFonts w:asciiTheme="minorHAnsi" w:hAnsiTheme="minorHAnsi" w:cstheme="minorHAnsi"/>
          <w:sz w:val="22"/>
          <w:szCs w:val="22"/>
        </w:rPr>
        <w:t>E</w:t>
      </w:r>
      <w:r w:rsidRPr="00FD6184">
        <w:rPr>
          <w:rFonts w:asciiTheme="minorHAnsi" w:hAnsiTheme="minorHAnsi" w:cstheme="minorHAnsi"/>
          <w:sz w:val="22"/>
          <w:szCs w:val="22"/>
        </w:rPr>
        <w:t xml:space="preserve"> of the </w:t>
      </w:r>
      <w:r w:rsidRPr="00AA5AA6">
        <w:rPr>
          <w:rFonts w:asciiTheme="minorHAnsi" w:hAnsiTheme="minorHAnsi" w:cstheme="minorHAnsi"/>
          <w:i/>
          <w:sz w:val="22"/>
          <w:szCs w:val="22"/>
        </w:rPr>
        <w:t>Safety, Rehabilitation and Compensation Act 1988</w:t>
      </w:r>
      <w:r w:rsidRPr="00AA5AA6">
        <w:rPr>
          <w:rFonts w:asciiTheme="minorHAnsi" w:hAnsiTheme="minorHAnsi" w:cstheme="minorHAnsi"/>
          <w:sz w:val="22"/>
          <w:szCs w:val="22"/>
        </w:rPr>
        <w:t xml:space="preserve"> </w:t>
      </w:r>
      <w:r w:rsidRPr="00FD6184">
        <w:rPr>
          <w:rFonts w:asciiTheme="minorHAnsi" w:hAnsiTheme="minorHAnsi" w:cstheme="minorHAnsi"/>
          <w:sz w:val="22"/>
          <w:szCs w:val="22"/>
        </w:rPr>
        <w:t>(</w:t>
      </w:r>
      <w:r w:rsidRPr="00AA5AA6">
        <w:rPr>
          <w:rFonts w:asciiTheme="minorHAnsi" w:hAnsiTheme="minorHAnsi" w:cstheme="minorHAnsi"/>
          <w:b/>
          <w:sz w:val="22"/>
          <w:szCs w:val="22"/>
        </w:rPr>
        <w:t>the SRC Act</w:t>
      </w:r>
      <w:r w:rsidRPr="00FD6184">
        <w:rPr>
          <w:rFonts w:asciiTheme="minorHAnsi" w:hAnsiTheme="minorHAnsi" w:cstheme="minorHAnsi"/>
          <w:sz w:val="22"/>
          <w:szCs w:val="22"/>
        </w:rPr>
        <w:t>)</w:t>
      </w:r>
      <w:r w:rsidRPr="00AA5AA6">
        <w:rPr>
          <w:rFonts w:asciiTheme="minorHAnsi" w:hAnsiTheme="minorHAnsi" w:cstheme="minorHAnsi"/>
          <w:sz w:val="22"/>
          <w:szCs w:val="22"/>
        </w:rPr>
        <w:t xml:space="preserve">. </w:t>
      </w:r>
    </w:p>
    <w:p w14:paraId="5D43A229" w14:textId="0FF0C99F" w:rsidR="00E0000F" w:rsidRDefault="00E0000F" w:rsidP="00FF13A1">
      <w:pPr>
        <w:pStyle w:val="Pa1"/>
        <w:spacing w:after="160"/>
        <w:rPr>
          <w:rFonts w:asciiTheme="minorHAnsi" w:hAnsiTheme="minorHAnsi" w:cstheme="minorHAnsi"/>
          <w:sz w:val="22"/>
          <w:szCs w:val="22"/>
        </w:rPr>
      </w:pPr>
      <w:r>
        <w:rPr>
          <w:rFonts w:asciiTheme="minorHAnsi" w:hAnsiTheme="minorHAnsi" w:cstheme="minorHAnsi"/>
          <w:sz w:val="22"/>
          <w:szCs w:val="22"/>
        </w:rPr>
        <w:t>The purpose of the Instrument is to:</w:t>
      </w:r>
    </w:p>
    <w:p w14:paraId="06B0E3E7" w14:textId="097B58E4" w:rsidR="00E0000F" w:rsidRPr="0047414F" w:rsidRDefault="00F97ED5" w:rsidP="00FF13A1">
      <w:pPr>
        <w:pStyle w:val="Default"/>
        <w:numPr>
          <w:ilvl w:val="0"/>
          <w:numId w:val="47"/>
        </w:numPr>
        <w:ind w:left="360"/>
        <w:rPr>
          <w:rFonts w:asciiTheme="minorHAnsi" w:hAnsiTheme="minorHAnsi" w:cstheme="minorHAnsi"/>
          <w:sz w:val="22"/>
          <w:szCs w:val="22"/>
        </w:rPr>
      </w:pPr>
      <w:r w:rsidRPr="00AC44F7">
        <w:rPr>
          <w:rFonts w:asciiTheme="minorHAnsi" w:hAnsiTheme="minorHAnsi" w:cstheme="minorHAnsi"/>
          <w:sz w:val="22"/>
          <w:szCs w:val="22"/>
        </w:rPr>
        <w:t xml:space="preserve">Correct </w:t>
      </w:r>
      <w:r>
        <w:rPr>
          <w:rFonts w:asciiTheme="minorHAnsi" w:hAnsiTheme="minorHAnsi" w:cstheme="minorHAnsi"/>
          <w:sz w:val="22"/>
          <w:szCs w:val="22"/>
        </w:rPr>
        <w:t>three typo</w:t>
      </w:r>
      <w:r w:rsidR="000259A9">
        <w:rPr>
          <w:rFonts w:asciiTheme="minorHAnsi" w:hAnsiTheme="minorHAnsi" w:cstheme="minorHAnsi"/>
          <w:sz w:val="22"/>
          <w:szCs w:val="22"/>
        </w:rPr>
        <w:t>graphical errors</w:t>
      </w:r>
      <w:r>
        <w:rPr>
          <w:rFonts w:asciiTheme="minorHAnsi" w:hAnsiTheme="minorHAnsi" w:cstheme="minorHAnsi"/>
          <w:sz w:val="22"/>
          <w:szCs w:val="22"/>
        </w:rPr>
        <w:t xml:space="preserve"> in the Operational </w:t>
      </w:r>
      <w:r w:rsidR="000B5863">
        <w:rPr>
          <w:rFonts w:asciiTheme="minorHAnsi" w:hAnsiTheme="minorHAnsi" w:cstheme="minorHAnsi"/>
          <w:sz w:val="22"/>
          <w:szCs w:val="22"/>
        </w:rPr>
        <w:t>S</w:t>
      </w:r>
      <w:r>
        <w:rPr>
          <w:rFonts w:asciiTheme="minorHAnsi" w:hAnsiTheme="minorHAnsi" w:cstheme="minorHAnsi"/>
          <w:sz w:val="22"/>
          <w:szCs w:val="22"/>
        </w:rPr>
        <w:t xml:space="preserve">tandards which are in the note in section 4, subsection 6(1) and subsection 6(2) </w:t>
      </w:r>
      <w:proofErr w:type="gramStart"/>
      <w:r w:rsidRPr="00AC44F7">
        <w:rPr>
          <w:rFonts w:asciiTheme="minorHAnsi" w:hAnsiTheme="minorHAnsi" w:cstheme="minorHAnsi"/>
          <w:sz w:val="22"/>
          <w:szCs w:val="22"/>
        </w:rPr>
        <w:t>respectively</w:t>
      </w:r>
      <w:r w:rsidR="00E0000F" w:rsidRPr="0047414F">
        <w:rPr>
          <w:rFonts w:asciiTheme="minorHAnsi" w:hAnsiTheme="minorHAnsi" w:cstheme="minorHAnsi"/>
          <w:sz w:val="22"/>
          <w:szCs w:val="22"/>
        </w:rPr>
        <w:t>;</w:t>
      </w:r>
      <w:proofErr w:type="gramEnd"/>
      <w:r w:rsidR="00E0000F" w:rsidRPr="0047414F">
        <w:rPr>
          <w:rFonts w:asciiTheme="minorHAnsi" w:hAnsiTheme="minorHAnsi" w:cstheme="minorHAnsi"/>
          <w:sz w:val="22"/>
          <w:szCs w:val="22"/>
        </w:rPr>
        <w:t xml:space="preserve"> and</w:t>
      </w:r>
    </w:p>
    <w:p w14:paraId="4B23C2B3" w14:textId="2D407AB6" w:rsidR="00E0000F" w:rsidRPr="00E0000F" w:rsidRDefault="00E0000F" w:rsidP="00FF13A1">
      <w:pPr>
        <w:pStyle w:val="Default"/>
        <w:numPr>
          <w:ilvl w:val="0"/>
          <w:numId w:val="47"/>
        </w:numPr>
        <w:ind w:left="360"/>
        <w:rPr>
          <w:rFonts w:asciiTheme="minorHAnsi" w:hAnsiTheme="minorHAnsi" w:cstheme="minorHAnsi"/>
          <w:sz w:val="22"/>
          <w:szCs w:val="22"/>
        </w:rPr>
      </w:pPr>
      <w:r w:rsidRPr="0047414F">
        <w:rPr>
          <w:rFonts w:asciiTheme="minorHAnsi" w:hAnsiTheme="minorHAnsi" w:cstheme="minorHAnsi"/>
          <w:sz w:val="22"/>
          <w:szCs w:val="22"/>
        </w:rPr>
        <w:t xml:space="preserve">Inserting ‘Osteopath’ in a newly created subparagraph 7(5)(a)(vi) </w:t>
      </w:r>
      <w:r w:rsidR="00F6063A">
        <w:rPr>
          <w:rFonts w:asciiTheme="minorHAnsi" w:hAnsiTheme="minorHAnsi" w:cstheme="minorHAnsi"/>
          <w:sz w:val="22"/>
          <w:szCs w:val="22"/>
        </w:rPr>
        <w:t xml:space="preserve">in the Operational Standards </w:t>
      </w:r>
      <w:r w:rsidRPr="0047414F">
        <w:rPr>
          <w:rFonts w:asciiTheme="minorHAnsi" w:hAnsiTheme="minorHAnsi" w:cstheme="minorHAnsi"/>
          <w:sz w:val="22"/>
          <w:szCs w:val="22"/>
        </w:rPr>
        <w:t>to enable a registered health practitioner who is registered to practise as an ‘osteopath’ to be able to be defined as a ‘relevantly qualified’ individual under section 7 of the Operational Standards.</w:t>
      </w:r>
    </w:p>
    <w:p w14:paraId="09FB245F" w14:textId="733162BA" w:rsidR="00497BA6" w:rsidRPr="00497BA6" w:rsidRDefault="00497BA6" w:rsidP="00FF13A1">
      <w:pPr>
        <w:spacing w:before="120" w:after="120"/>
        <w:rPr>
          <w:rFonts w:asciiTheme="minorHAnsi" w:hAnsiTheme="minorHAnsi" w:cstheme="minorHAnsi"/>
          <w:sz w:val="22"/>
          <w:szCs w:val="22"/>
        </w:rPr>
      </w:pPr>
      <w:r w:rsidRPr="00497BA6">
        <w:rPr>
          <w:rFonts w:asciiTheme="minorHAnsi" w:hAnsiTheme="minorHAnsi" w:cstheme="minorHAnsi"/>
          <w:sz w:val="22"/>
          <w:szCs w:val="22"/>
        </w:rPr>
        <w:t>This Instrument will affect:</w:t>
      </w:r>
    </w:p>
    <w:p w14:paraId="1668BA8A" w14:textId="07B30C2A" w:rsidR="00497BA6" w:rsidRPr="0088794F" w:rsidRDefault="00497BA6" w:rsidP="00FF13A1">
      <w:pPr>
        <w:pStyle w:val="ListParagraph"/>
        <w:numPr>
          <w:ilvl w:val="0"/>
          <w:numId w:val="45"/>
        </w:numPr>
        <w:spacing w:before="120" w:after="120"/>
        <w:ind w:left="360"/>
        <w:rPr>
          <w:rFonts w:asciiTheme="minorHAnsi" w:hAnsiTheme="minorHAnsi" w:cstheme="minorHAnsi"/>
          <w:sz w:val="22"/>
          <w:szCs w:val="22"/>
        </w:rPr>
      </w:pPr>
      <w:r w:rsidRPr="0088794F">
        <w:rPr>
          <w:rFonts w:asciiTheme="minorHAnsi" w:hAnsiTheme="minorHAnsi" w:cstheme="minorHAnsi"/>
          <w:sz w:val="22"/>
          <w:szCs w:val="22"/>
        </w:rPr>
        <w:t xml:space="preserve">employees requiring rehabilitation </w:t>
      </w:r>
      <w:proofErr w:type="gramStart"/>
      <w:r w:rsidRPr="0088794F">
        <w:rPr>
          <w:rFonts w:asciiTheme="minorHAnsi" w:hAnsiTheme="minorHAnsi" w:cstheme="minorHAnsi"/>
          <w:sz w:val="22"/>
          <w:szCs w:val="22"/>
        </w:rPr>
        <w:t>services;</w:t>
      </w:r>
      <w:proofErr w:type="gramEnd"/>
    </w:p>
    <w:p w14:paraId="37C0A40F" w14:textId="0CAF8ABA" w:rsidR="00497BA6" w:rsidRPr="0088794F" w:rsidRDefault="00497BA6" w:rsidP="00FF13A1">
      <w:pPr>
        <w:pStyle w:val="ListParagraph"/>
        <w:numPr>
          <w:ilvl w:val="0"/>
          <w:numId w:val="45"/>
        </w:numPr>
        <w:spacing w:before="120" w:after="120"/>
        <w:ind w:left="360"/>
        <w:rPr>
          <w:rFonts w:asciiTheme="minorHAnsi" w:hAnsiTheme="minorHAnsi" w:cstheme="minorHAnsi"/>
          <w:sz w:val="22"/>
          <w:szCs w:val="22"/>
        </w:rPr>
      </w:pPr>
      <w:r w:rsidRPr="0088794F">
        <w:rPr>
          <w:rFonts w:asciiTheme="minorHAnsi" w:hAnsiTheme="minorHAnsi" w:cstheme="minorHAnsi"/>
          <w:sz w:val="22"/>
          <w:szCs w:val="22"/>
        </w:rPr>
        <w:t xml:space="preserve">individuals, </w:t>
      </w:r>
      <w:proofErr w:type="gramStart"/>
      <w:r w:rsidRPr="0088794F">
        <w:rPr>
          <w:rFonts w:asciiTheme="minorHAnsi" w:hAnsiTheme="minorHAnsi" w:cstheme="minorHAnsi"/>
          <w:sz w:val="22"/>
          <w:szCs w:val="22"/>
        </w:rPr>
        <w:t>partnerships</w:t>
      </w:r>
      <w:proofErr w:type="gramEnd"/>
      <w:r w:rsidRPr="0088794F">
        <w:rPr>
          <w:rFonts w:asciiTheme="minorHAnsi" w:hAnsiTheme="minorHAnsi" w:cstheme="minorHAnsi"/>
          <w:sz w:val="22"/>
          <w:szCs w:val="22"/>
        </w:rPr>
        <w:t xml:space="preserve"> and companies (and their employees) approved as rehabilitation program providers; and</w:t>
      </w:r>
    </w:p>
    <w:p w14:paraId="063BC057" w14:textId="77777777" w:rsidR="0088794F" w:rsidRDefault="00497BA6" w:rsidP="00FF13A1">
      <w:pPr>
        <w:pStyle w:val="ListParagraph"/>
        <w:numPr>
          <w:ilvl w:val="0"/>
          <w:numId w:val="45"/>
        </w:numPr>
        <w:spacing w:before="120" w:after="120"/>
        <w:ind w:left="360"/>
        <w:rPr>
          <w:rFonts w:asciiTheme="minorHAnsi" w:hAnsiTheme="minorHAnsi" w:cstheme="minorHAnsi"/>
          <w:sz w:val="22"/>
          <w:szCs w:val="22"/>
        </w:rPr>
      </w:pPr>
      <w:r w:rsidRPr="0088794F">
        <w:rPr>
          <w:rFonts w:asciiTheme="minorHAnsi" w:hAnsiTheme="minorHAnsi" w:cstheme="minorHAnsi"/>
          <w:sz w:val="22"/>
          <w:szCs w:val="22"/>
        </w:rPr>
        <w:t>employers with rehabilitation obligations towards employees.</w:t>
      </w:r>
    </w:p>
    <w:p w14:paraId="75D116F9" w14:textId="3D4E766A" w:rsidR="00213AE5" w:rsidRPr="0088794F" w:rsidRDefault="00213AE5" w:rsidP="00FF13A1">
      <w:pPr>
        <w:pStyle w:val="Heading3"/>
        <w:rPr>
          <w:rFonts w:asciiTheme="minorHAnsi" w:hAnsiTheme="minorHAnsi" w:cstheme="minorHAnsi"/>
          <w:b/>
          <w:i/>
          <w:color w:val="auto"/>
          <w:sz w:val="22"/>
          <w:szCs w:val="22"/>
        </w:rPr>
      </w:pPr>
      <w:r w:rsidRPr="0088794F">
        <w:rPr>
          <w:rFonts w:asciiTheme="minorHAnsi" w:hAnsiTheme="minorHAnsi" w:cstheme="minorHAnsi"/>
          <w:b/>
          <w:i/>
          <w:color w:val="auto"/>
          <w:sz w:val="22"/>
          <w:szCs w:val="22"/>
        </w:rPr>
        <w:t>Human rights implications</w:t>
      </w:r>
    </w:p>
    <w:p w14:paraId="4B7E7737" w14:textId="48A574FA" w:rsidR="001A7A9B" w:rsidRDefault="00213AE5" w:rsidP="00FF13A1">
      <w:pPr>
        <w:shd w:val="clear" w:color="auto" w:fill="FFFFFF"/>
        <w:spacing w:before="120" w:after="120"/>
        <w:jc w:val="both"/>
        <w:rPr>
          <w:rFonts w:asciiTheme="minorHAnsi" w:hAnsiTheme="minorHAnsi" w:cstheme="minorHAnsi"/>
          <w:sz w:val="22"/>
          <w:szCs w:val="22"/>
        </w:rPr>
      </w:pPr>
      <w:r w:rsidRPr="00FD6184">
        <w:rPr>
          <w:rFonts w:asciiTheme="minorHAnsi" w:hAnsiTheme="minorHAnsi" w:cstheme="minorHAnsi"/>
          <w:sz w:val="22"/>
          <w:szCs w:val="22"/>
        </w:rPr>
        <w:t xml:space="preserve">Comcare has assessed whether the </w:t>
      </w:r>
      <w:r w:rsidR="0022571D">
        <w:rPr>
          <w:rFonts w:asciiTheme="minorHAnsi" w:hAnsiTheme="minorHAnsi" w:cstheme="minorHAnsi"/>
          <w:sz w:val="22"/>
          <w:szCs w:val="22"/>
        </w:rPr>
        <w:t>I</w:t>
      </w:r>
      <w:r w:rsidR="0022571D" w:rsidRPr="00FD6184">
        <w:rPr>
          <w:rFonts w:asciiTheme="minorHAnsi" w:hAnsiTheme="minorHAnsi" w:cstheme="minorHAnsi"/>
          <w:sz w:val="22"/>
          <w:szCs w:val="22"/>
        </w:rPr>
        <w:t xml:space="preserve">nstrument </w:t>
      </w:r>
      <w:r w:rsidRPr="00FD6184">
        <w:rPr>
          <w:rFonts w:asciiTheme="minorHAnsi" w:hAnsiTheme="minorHAnsi" w:cstheme="minorHAnsi"/>
          <w:sz w:val="22"/>
          <w:szCs w:val="22"/>
        </w:rPr>
        <w:t xml:space="preserve">is compatible with the human rights and freedoms recognised or declared by the international instruments listed in subsection 3(1) of the HR Act as they apply to Australia. </w:t>
      </w:r>
    </w:p>
    <w:p w14:paraId="75370B2E" w14:textId="57F4EBCD" w:rsidR="001A7A9B" w:rsidRDefault="00DB1C44" w:rsidP="00FF13A1">
      <w:pPr>
        <w:spacing w:before="120" w:after="120"/>
        <w:rPr>
          <w:rFonts w:asciiTheme="minorHAnsi" w:hAnsiTheme="minorHAnsi" w:cstheme="minorHAnsi"/>
          <w:sz w:val="22"/>
          <w:szCs w:val="22"/>
        </w:rPr>
      </w:pPr>
      <w:r w:rsidRPr="001A7A9B">
        <w:rPr>
          <w:rFonts w:asciiTheme="minorHAnsi" w:hAnsiTheme="minorHAnsi" w:cstheme="minorHAnsi"/>
          <w:sz w:val="22"/>
          <w:szCs w:val="22"/>
        </w:rPr>
        <w:t>The Instrument engages the following rights:</w:t>
      </w:r>
    </w:p>
    <w:p w14:paraId="48538E76" w14:textId="0F4F6DE1" w:rsidR="00DB1C44" w:rsidRPr="001A7A9B" w:rsidRDefault="00DB1C44" w:rsidP="00FF13A1">
      <w:pPr>
        <w:pStyle w:val="ListParagraph"/>
        <w:numPr>
          <w:ilvl w:val="0"/>
          <w:numId w:val="44"/>
        </w:numPr>
        <w:spacing w:before="120" w:after="120"/>
        <w:ind w:left="360"/>
        <w:rPr>
          <w:rFonts w:asciiTheme="minorHAnsi" w:hAnsiTheme="minorHAnsi" w:cstheme="minorHAnsi"/>
          <w:sz w:val="22"/>
          <w:szCs w:val="22"/>
        </w:rPr>
      </w:pPr>
      <w:r w:rsidRPr="001A7A9B">
        <w:rPr>
          <w:rFonts w:asciiTheme="minorHAnsi" w:hAnsiTheme="minorHAnsi" w:cstheme="minorHAnsi"/>
          <w:sz w:val="22"/>
          <w:szCs w:val="22"/>
        </w:rPr>
        <w:t xml:space="preserve">the rights of people with </w:t>
      </w:r>
      <w:proofErr w:type="gramStart"/>
      <w:r w:rsidRPr="001A7A9B">
        <w:rPr>
          <w:rFonts w:asciiTheme="minorHAnsi" w:hAnsiTheme="minorHAnsi" w:cstheme="minorHAnsi"/>
          <w:sz w:val="22"/>
          <w:szCs w:val="22"/>
        </w:rPr>
        <w:t>disability;</w:t>
      </w:r>
      <w:proofErr w:type="gramEnd"/>
      <w:r w:rsidRPr="001A7A9B">
        <w:rPr>
          <w:rFonts w:asciiTheme="minorHAnsi" w:hAnsiTheme="minorHAnsi" w:cstheme="minorHAnsi"/>
          <w:sz w:val="22"/>
          <w:szCs w:val="22"/>
        </w:rPr>
        <w:t xml:space="preserve"> </w:t>
      </w:r>
    </w:p>
    <w:p w14:paraId="488D23BA" w14:textId="77777777" w:rsidR="00DB1C44" w:rsidRPr="001A7A9B" w:rsidRDefault="00DB1C44" w:rsidP="00FF13A1">
      <w:pPr>
        <w:pStyle w:val="ListParagraph"/>
        <w:numPr>
          <w:ilvl w:val="0"/>
          <w:numId w:val="44"/>
        </w:numPr>
        <w:spacing w:before="120" w:after="120"/>
        <w:ind w:left="360"/>
        <w:rPr>
          <w:rFonts w:asciiTheme="minorHAnsi" w:hAnsiTheme="minorHAnsi" w:cstheme="minorHAnsi"/>
          <w:sz w:val="22"/>
          <w:szCs w:val="22"/>
        </w:rPr>
      </w:pPr>
      <w:r w:rsidRPr="001A7A9B">
        <w:rPr>
          <w:rFonts w:asciiTheme="minorHAnsi" w:hAnsiTheme="minorHAnsi" w:cstheme="minorHAnsi"/>
          <w:sz w:val="22"/>
          <w:szCs w:val="22"/>
        </w:rPr>
        <w:t>the right to work; and</w:t>
      </w:r>
    </w:p>
    <w:p w14:paraId="69A06EC2" w14:textId="77777777" w:rsidR="00DB1C44" w:rsidRPr="001A7A9B" w:rsidRDefault="00DB1C44" w:rsidP="00FF13A1">
      <w:pPr>
        <w:pStyle w:val="ListParagraph"/>
        <w:numPr>
          <w:ilvl w:val="0"/>
          <w:numId w:val="44"/>
        </w:numPr>
        <w:spacing w:before="120" w:after="120"/>
        <w:ind w:left="360"/>
        <w:rPr>
          <w:rFonts w:asciiTheme="minorHAnsi" w:hAnsiTheme="minorHAnsi" w:cstheme="minorHAnsi"/>
          <w:sz w:val="22"/>
          <w:szCs w:val="22"/>
        </w:rPr>
      </w:pPr>
      <w:r w:rsidRPr="001A7A9B">
        <w:rPr>
          <w:rFonts w:asciiTheme="minorHAnsi" w:hAnsiTheme="minorHAnsi" w:cstheme="minorHAnsi"/>
          <w:sz w:val="22"/>
          <w:szCs w:val="22"/>
        </w:rPr>
        <w:t>the right to privacy and reputation.</w:t>
      </w:r>
    </w:p>
    <w:p w14:paraId="4AC600A9" w14:textId="77777777" w:rsidR="00DB1C44" w:rsidRPr="00E628E3" w:rsidRDefault="00DB1C44" w:rsidP="00FF13A1">
      <w:pPr>
        <w:spacing w:before="120" w:after="120"/>
        <w:rPr>
          <w:rFonts w:asciiTheme="minorHAnsi" w:hAnsiTheme="minorHAnsi" w:cstheme="minorHAnsi"/>
          <w:i/>
          <w:sz w:val="22"/>
          <w:szCs w:val="22"/>
        </w:rPr>
      </w:pPr>
      <w:r w:rsidRPr="00E628E3">
        <w:rPr>
          <w:rFonts w:asciiTheme="minorHAnsi" w:hAnsiTheme="minorHAnsi" w:cstheme="minorHAnsi"/>
          <w:i/>
          <w:sz w:val="22"/>
          <w:szCs w:val="22"/>
        </w:rPr>
        <w:t>The rights of people with disability</w:t>
      </w:r>
    </w:p>
    <w:p w14:paraId="6E7F5833" w14:textId="2858B2F2" w:rsidR="0088794F" w:rsidRDefault="00DB1C44" w:rsidP="00FF13A1">
      <w:pPr>
        <w:shd w:val="clear" w:color="auto" w:fill="FFFFFF"/>
        <w:spacing w:before="120" w:after="120"/>
        <w:jc w:val="both"/>
        <w:rPr>
          <w:rFonts w:asciiTheme="minorHAnsi" w:hAnsiTheme="minorHAnsi" w:cstheme="minorHAnsi"/>
          <w:sz w:val="22"/>
          <w:szCs w:val="22"/>
        </w:rPr>
      </w:pPr>
      <w:r w:rsidRPr="001A7A9B">
        <w:rPr>
          <w:rFonts w:asciiTheme="minorHAnsi" w:hAnsiTheme="minorHAnsi" w:cstheme="minorHAnsi"/>
          <w:sz w:val="22"/>
          <w:szCs w:val="22"/>
        </w:rPr>
        <w:t>The rights of people with disability are in the Convention of the Rights of Persons with Disabilities (CRPD). The CRPD rights engaged by the Instrument are Article 26 (</w:t>
      </w:r>
      <w:proofErr w:type="spellStart"/>
      <w:r w:rsidRPr="001A7A9B">
        <w:rPr>
          <w:rFonts w:asciiTheme="minorHAnsi" w:hAnsiTheme="minorHAnsi" w:cstheme="minorHAnsi"/>
          <w:sz w:val="22"/>
          <w:szCs w:val="22"/>
        </w:rPr>
        <w:t>habilitation</w:t>
      </w:r>
      <w:proofErr w:type="spellEnd"/>
      <w:r w:rsidRPr="001A7A9B">
        <w:rPr>
          <w:rFonts w:asciiTheme="minorHAnsi" w:hAnsiTheme="minorHAnsi" w:cstheme="minorHAnsi"/>
          <w:sz w:val="22"/>
          <w:szCs w:val="22"/>
        </w:rPr>
        <w:t xml:space="preserve"> and rehabilitation) and Article 27 (work and employment).</w:t>
      </w:r>
    </w:p>
    <w:p w14:paraId="081D9132" w14:textId="4D05B1B5" w:rsidR="00DB1C44" w:rsidRPr="001A7A9B" w:rsidRDefault="00DB1C44" w:rsidP="00FF13A1">
      <w:pPr>
        <w:shd w:val="clear" w:color="auto" w:fill="FFFFFF"/>
        <w:spacing w:before="120" w:after="120"/>
        <w:jc w:val="both"/>
        <w:rPr>
          <w:rFonts w:asciiTheme="minorHAnsi" w:hAnsiTheme="minorHAnsi" w:cstheme="minorHAnsi"/>
          <w:sz w:val="22"/>
          <w:szCs w:val="22"/>
        </w:rPr>
      </w:pPr>
      <w:r w:rsidRPr="001A7A9B">
        <w:rPr>
          <w:rFonts w:asciiTheme="minorHAnsi" w:hAnsiTheme="minorHAnsi" w:cstheme="minorHAnsi"/>
          <w:sz w:val="22"/>
          <w:szCs w:val="22"/>
        </w:rPr>
        <w:t xml:space="preserve">Article 26 requires countries to organise and strengthen </w:t>
      </w:r>
      <w:proofErr w:type="spellStart"/>
      <w:r w:rsidRPr="001A7A9B">
        <w:rPr>
          <w:rFonts w:asciiTheme="minorHAnsi" w:hAnsiTheme="minorHAnsi" w:cstheme="minorHAnsi"/>
          <w:sz w:val="22"/>
          <w:szCs w:val="22"/>
        </w:rPr>
        <w:t>habilitation</w:t>
      </w:r>
      <w:proofErr w:type="spellEnd"/>
      <w:r w:rsidRPr="001A7A9B">
        <w:rPr>
          <w:rFonts w:asciiTheme="minorHAnsi" w:hAnsiTheme="minorHAnsi" w:cstheme="minorHAnsi"/>
          <w:sz w:val="22"/>
          <w:szCs w:val="22"/>
        </w:rPr>
        <w:t xml:space="preserve"> and rehabilitation programmes for people with disability, particularly in health, employment, </w:t>
      </w:r>
      <w:proofErr w:type="gramStart"/>
      <w:r w:rsidRPr="001A7A9B">
        <w:rPr>
          <w:rFonts w:asciiTheme="minorHAnsi" w:hAnsiTheme="minorHAnsi" w:cstheme="minorHAnsi"/>
          <w:sz w:val="22"/>
          <w:szCs w:val="22"/>
        </w:rPr>
        <w:t>education</w:t>
      </w:r>
      <w:proofErr w:type="gramEnd"/>
      <w:r w:rsidRPr="001A7A9B">
        <w:rPr>
          <w:rFonts w:asciiTheme="minorHAnsi" w:hAnsiTheme="minorHAnsi" w:cstheme="minorHAnsi"/>
          <w:sz w:val="22"/>
          <w:szCs w:val="22"/>
        </w:rPr>
        <w:t xml:space="preserve"> and social services. Article 26(2) requires the promotion and development of initial and continuing training for professionals and staff working in </w:t>
      </w:r>
      <w:proofErr w:type="spellStart"/>
      <w:r w:rsidRPr="001A7A9B">
        <w:rPr>
          <w:rFonts w:asciiTheme="minorHAnsi" w:hAnsiTheme="minorHAnsi" w:cstheme="minorHAnsi"/>
          <w:sz w:val="22"/>
          <w:szCs w:val="22"/>
        </w:rPr>
        <w:t>habilitation</w:t>
      </w:r>
      <w:proofErr w:type="spellEnd"/>
      <w:r w:rsidRPr="001A7A9B">
        <w:rPr>
          <w:rFonts w:asciiTheme="minorHAnsi" w:hAnsiTheme="minorHAnsi" w:cstheme="minorHAnsi"/>
          <w:sz w:val="22"/>
          <w:szCs w:val="22"/>
        </w:rPr>
        <w:t xml:space="preserve"> and rehabilitation services. </w:t>
      </w:r>
    </w:p>
    <w:p w14:paraId="7157D14D" w14:textId="7F59A47D" w:rsidR="00DB1C44" w:rsidRPr="001A7A9B" w:rsidRDefault="00DB1C44" w:rsidP="00FF13A1">
      <w:pPr>
        <w:shd w:val="clear" w:color="auto" w:fill="FFFFFF"/>
        <w:spacing w:before="120" w:after="120"/>
        <w:jc w:val="both"/>
        <w:rPr>
          <w:rFonts w:asciiTheme="minorHAnsi" w:hAnsiTheme="minorHAnsi" w:cstheme="minorHAnsi"/>
          <w:sz w:val="22"/>
          <w:szCs w:val="22"/>
        </w:rPr>
      </w:pPr>
      <w:r w:rsidRPr="001A7A9B">
        <w:rPr>
          <w:rFonts w:asciiTheme="minorHAnsi" w:hAnsiTheme="minorHAnsi" w:cstheme="minorHAnsi"/>
          <w:sz w:val="22"/>
          <w:szCs w:val="22"/>
        </w:rPr>
        <w:lastRenderedPageBreak/>
        <w:t xml:space="preserve">Article 27 establishes the right of persons with disabilities to </w:t>
      </w:r>
      <w:r w:rsidR="0088794F" w:rsidRPr="001A7A9B">
        <w:rPr>
          <w:rFonts w:asciiTheme="minorHAnsi" w:hAnsiTheme="minorHAnsi" w:cstheme="minorHAnsi"/>
          <w:sz w:val="22"/>
          <w:szCs w:val="22"/>
        </w:rPr>
        <w:t>work and</w:t>
      </w:r>
      <w:r w:rsidRPr="001A7A9B">
        <w:rPr>
          <w:rFonts w:asciiTheme="minorHAnsi" w:hAnsiTheme="minorHAnsi" w:cstheme="minorHAnsi"/>
          <w:sz w:val="22"/>
          <w:szCs w:val="22"/>
        </w:rPr>
        <w:t xml:space="preserve"> includes the right to the opportunity to gain a living by work freely chosen or accepted in a labour market and work environment that is open, </w:t>
      </w:r>
      <w:proofErr w:type="gramStart"/>
      <w:r w:rsidRPr="001A7A9B">
        <w:rPr>
          <w:rFonts w:asciiTheme="minorHAnsi" w:hAnsiTheme="minorHAnsi" w:cstheme="minorHAnsi"/>
          <w:sz w:val="22"/>
          <w:szCs w:val="22"/>
        </w:rPr>
        <w:t>inclusive</w:t>
      </w:r>
      <w:proofErr w:type="gramEnd"/>
      <w:r w:rsidRPr="001A7A9B">
        <w:rPr>
          <w:rFonts w:asciiTheme="minorHAnsi" w:hAnsiTheme="minorHAnsi" w:cstheme="minorHAnsi"/>
          <w:sz w:val="22"/>
          <w:szCs w:val="22"/>
        </w:rPr>
        <w:t xml:space="preserve"> and accessible to persons with disabilities. Article 27(1)(k) requires the promotion of vocational and professional rehabilitation, job retention and return to work programmes for persons with disabilities. </w:t>
      </w:r>
    </w:p>
    <w:p w14:paraId="51056245" w14:textId="62F88A94" w:rsidR="00DB1C44" w:rsidRPr="001A7A9B" w:rsidRDefault="00DB1C44" w:rsidP="00FF13A1">
      <w:pPr>
        <w:shd w:val="clear" w:color="auto" w:fill="FFFFFF"/>
        <w:spacing w:before="120" w:after="120"/>
        <w:jc w:val="both"/>
        <w:rPr>
          <w:rFonts w:asciiTheme="minorHAnsi" w:hAnsiTheme="minorHAnsi" w:cstheme="minorHAnsi"/>
          <w:sz w:val="22"/>
          <w:szCs w:val="22"/>
        </w:rPr>
      </w:pPr>
      <w:r w:rsidRPr="001A7A9B">
        <w:rPr>
          <w:rFonts w:asciiTheme="minorHAnsi" w:hAnsiTheme="minorHAnsi" w:cstheme="minorHAnsi"/>
          <w:sz w:val="22"/>
          <w:szCs w:val="22"/>
        </w:rPr>
        <w:t>This Instrument is compatible with human rights because it advances the protection of rights for people with disability by encouraging rehabilitation and participation in the work force.</w:t>
      </w:r>
    </w:p>
    <w:p w14:paraId="5697CF1A" w14:textId="5291942A" w:rsidR="00DB1C44" w:rsidRPr="001A7A9B" w:rsidRDefault="00DB1C44" w:rsidP="00FF13A1">
      <w:pPr>
        <w:shd w:val="clear" w:color="auto" w:fill="FFFFFF"/>
        <w:spacing w:before="120" w:after="120"/>
        <w:jc w:val="both"/>
        <w:rPr>
          <w:rFonts w:asciiTheme="minorHAnsi" w:hAnsiTheme="minorHAnsi" w:cstheme="minorHAnsi"/>
          <w:sz w:val="22"/>
          <w:szCs w:val="22"/>
        </w:rPr>
      </w:pPr>
      <w:r w:rsidRPr="001A7A9B">
        <w:rPr>
          <w:rFonts w:asciiTheme="minorHAnsi" w:hAnsiTheme="minorHAnsi" w:cstheme="minorHAnsi"/>
          <w:sz w:val="22"/>
          <w:szCs w:val="22"/>
        </w:rPr>
        <w:t xml:space="preserve">The Instrument </w:t>
      </w:r>
      <w:bookmarkStart w:id="3" w:name="_Hlk110944455"/>
      <w:r w:rsidR="00E0000F">
        <w:rPr>
          <w:rFonts w:asciiTheme="minorHAnsi" w:hAnsiTheme="minorHAnsi" w:cstheme="minorHAnsi"/>
          <w:sz w:val="22"/>
          <w:szCs w:val="22"/>
        </w:rPr>
        <w:t>broadens the categories of registered health practitioners who can be ‘relevantly qualified’ as defined in section 7 of the Operational Standards</w:t>
      </w:r>
      <w:bookmarkEnd w:id="3"/>
      <w:r w:rsidR="00E0000F">
        <w:rPr>
          <w:rFonts w:asciiTheme="minorHAnsi" w:hAnsiTheme="minorHAnsi" w:cstheme="minorHAnsi"/>
          <w:sz w:val="22"/>
          <w:szCs w:val="22"/>
        </w:rPr>
        <w:t xml:space="preserve">. </w:t>
      </w:r>
      <w:r w:rsidRPr="001A7A9B">
        <w:rPr>
          <w:rFonts w:asciiTheme="minorHAnsi" w:hAnsiTheme="minorHAnsi" w:cstheme="minorHAnsi"/>
          <w:sz w:val="22"/>
          <w:szCs w:val="22"/>
        </w:rPr>
        <w:t>This provides employees</w:t>
      </w:r>
      <w:r w:rsidR="0079343E">
        <w:rPr>
          <w:rFonts w:asciiTheme="minorHAnsi" w:hAnsiTheme="minorHAnsi" w:cstheme="minorHAnsi"/>
          <w:sz w:val="22"/>
          <w:szCs w:val="22"/>
        </w:rPr>
        <w:t xml:space="preserve"> with an injury or illness</w:t>
      </w:r>
      <w:r w:rsidRPr="001A7A9B">
        <w:rPr>
          <w:rFonts w:asciiTheme="minorHAnsi" w:hAnsiTheme="minorHAnsi" w:cstheme="minorHAnsi"/>
          <w:sz w:val="22"/>
          <w:szCs w:val="22"/>
        </w:rPr>
        <w:t xml:space="preserve">, including those with disabilities, with greater </w:t>
      </w:r>
      <w:bookmarkStart w:id="4" w:name="_Hlk110944531"/>
      <w:r w:rsidR="00E0000F">
        <w:rPr>
          <w:rFonts w:asciiTheme="minorHAnsi" w:hAnsiTheme="minorHAnsi" w:cstheme="minorHAnsi"/>
          <w:sz w:val="22"/>
          <w:szCs w:val="22"/>
        </w:rPr>
        <w:t>scope of registered health</w:t>
      </w:r>
      <w:r w:rsidRPr="001A7A9B">
        <w:rPr>
          <w:rFonts w:asciiTheme="minorHAnsi" w:hAnsiTheme="minorHAnsi" w:cstheme="minorHAnsi"/>
          <w:sz w:val="22"/>
          <w:szCs w:val="22"/>
        </w:rPr>
        <w:t xml:space="preserve"> </w:t>
      </w:r>
      <w:r w:rsidR="00E0000F">
        <w:rPr>
          <w:rFonts w:asciiTheme="minorHAnsi" w:hAnsiTheme="minorHAnsi" w:cstheme="minorHAnsi"/>
          <w:sz w:val="22"/>
          <w:szCs w:val="22"/>
        </w:rPr>
        <w:t xml:space="preserve">practitioners who can be ‘relevantly qualified’ </w:t>
      </w:r>
      <w:r w:rsidR="00903D6F">
        <w:rPr>
          <w:rFonts w:asciiTheme="minorHAnsi" w:hAnsiTheme="minorHAnsi" w:cstheme="minorHAnsi"/>
          <w:sz w:val="22"/>
          <w:szCs w:val="22"/>
        </w:rPr>
        <w:t xml:space="preserve">to provide rehabilitation services on behalf </w:t>
      </w:r>
      <w:bookmarkEnd w:id="4"/>
      <w:r w:rsidRPr="001A7A9B">
        <w:rPr>
          <w:rFonts w:asciiTheme="minorHAnsi" w:hAnsiTheme="minorHAnsi" w:cstheme="minorHAnsi"/>
          <w:sz w:val="22"/>
          <w:szCs w:val="22"/>
        </w:rPr>
        <w:t>of rehabilitation</w:t>
      </w:r>
      <w:r w:rsidR="00E628E3">
        <w:rPr>
          <w:rFonts w:asciiTheme="minorHAnsi" w:hAnsiTheme="minorHAnsi" w:cstheme="minorHAnsi"/>
          <w:sz w:val="22"/>
          <w:szCs w:val="22"/>
        </w:rPr>
        <w:t xml:space="preserve"> program</w:t>
      </w:r>
      <w:r w:rsidRPr="001A7A9B">
        <w:rPr>
          <w:rFonts w:asciiTheme="minorHAnsi" w:hAnsiTheme="minorHAnsi" w:cstheme="minorHAnsi"/>
          <w:sz w:val="22"/>
          <w:szCs w:val="22"/>
        </w:rPr>
        <w:t xml:space="preserve"> providers approved by Comcare</w:t>
      </w:r>
      <w:r w:rsidR="0090080C">
        <w:rPr>
          <w:rFonts w:asciiTheme="minorHAnsi" w:hAnsiTheme="minorHAnsi" w:cstheme="minorHAnsi"/>
          <w:sz w:val="22"/>
          <w:szCs w:val="22"/>
        </w:rPr>
        <w:t>.</w:t>
      </w:r>
    </w:p>
    <w:p w14:paraId="4F10FA41" w14:textId="2572676F" w:rsidR="00C5798E" w:rsidRPr="00AE1B7F" w:rsidRDefault="00DB1C44" w:rsidP="00FF13A1">
      <w:pPr>
        <w:spacing w:before="120" w:after="120"/>
        <w:rPr>
          <w:rFonts w:asciiTheme="minorHAnsi" w:hAnsiTheme="minorHAnsi" w:cstheme="minorHAnsi"/>
          <w:i/>
          <w:iCs/>
          <w:sz w:val="22"/>
          <w:szCs w:val="22"/>
        </w:rPr>
      </w:pPr>
      <w:r w:rsidRPr="00AE1B7F">
        <w:rPr>
          <w:rFonts w:asciiTheme="minorHAnsi" w:hAnsiTheme="minorHAnsi" w:cstheme="minorHAnsi"/>
          <w:i/>
          <w:iCs/>
          <w:sz w:val="22"/>
          <w:szCs w:val="22"/>
        </w:rPr>
        <w:t>The right to wor</w:t>
      </w:r>
      <w:r w:rsidR="00C5798E" w:rsidRPr="00AE1B7F">
        <w:rPr>
          <w:rFonts w:asciiTheme="minorHAnsi" w:hAnsiTheme="minorHAnsi" w:cstheme="minorHAnsi"/>
          <w:i/>
          <w:iCs/>
          <w:sz w:val="22"/>
          <w:szCs w:val="22"/>
        </w:rPr>
        <w:t>k</w:t>
      </w:r>
    </w:p>
    <w:p w14:paraId="6E4F4EE8" w14:textId="206A31DE" w:rsidR="00DB1C44" w:rsidRPr="00F6063A" w:rsidRDefault="00DB1C44" w:rsidP="00FF13A1">
      <w:pPr>
        <w:spacing w:before="120" w:after="120"/>
        <w:rPr>
          <w:rFonts w:asciiTheme="minorHAnsi" w:hAnsiTheme="minorHAnsi" w:cstheme="minorHAnsi"/>
          <w:sz w:val="22"/>
          <w:szCs w:val="22"/>
        </w:rPr>
      </w:pPr>
      <w:r w:rsidRPr="00F6063A">
        <w:rPr>
          <w:rFonts w:asciiTheme="minorHAnsi" w:hAnsiTheme="minorHAnsi" w:cstheme="minorHAnsi"/>
          <w:sz w:val="22"/>
          <w:szCs w:val="22"/>
        </w:rPr>
        <w:t>The Instrument engages the right to work set out at Article 6(1) of the International Covenant on Economic, Social and Cultural Rights, which is the right of everyone to the opportunity to gain their living by work which they freely choose or accept.</w:t>
      </w:r>
    </w:p>
    <w:p w14:paraId="7392FD7C" w14:textId="772CF067" w:rsidR="00DB1C44" w:rsidRPr="001A7A9B" w:rsidRDefault="00DB1C44" w:rsidP="00FF13A1">
      <w:pPr>
        <w:shd w:val="clear" w:color="auto" w:fill="FFFFFF"/>
        <w:spacing w:before="120"/>
        <w:jc w:val="both"/>
        <w:rPr>
          <w:rFonts w:asciiTheme="minorHAnsi" w:hAnsiTheme="minorHAnsi" w:cstheme="minorHAnsi"/>
          <w:sz w:val="22"/>
          <w:szCs w:val="22"/>
        </w:rPr>
      </w:pPr>
      <w:r w:rsidRPr="001A7A9B">
        <w:rPr>
          <w:rFonts w:asciiTheme="minorHAnsi" w:hAnsiTheme="minorHAnsi" w:cstheme="minorHAnsi"/>
          <w:sz w:val="22"/>
          <w:szCs w:val="22"/>
        </w:rPr>
        <w:t>The measures taken in the Instrument generally promote the right to work. The measure reinforces the principle that labour market participation of people with disability should be encouraged and supported, and therefore complements the advancement of the rights of people with disability.</w:t>
      </w:r>
    </w:p>
    <w:p w14:paraId="2C97416C" w14:textId="38FF2D52" w:rsidR="00DB1C44" w:rsidRPr="001A7A9B" w:rsidRDefault="00DB1C44" w:rsidP="00FF13A1">
      <w:pPr>
        <w:shd w:val="clear" w:color="auto" w:fill="FFFFFF"/>
        <w:spacing w:before="120"/>
        <w:jc w:val="both"/>
        <w:rPr>
          <w:rFonts w:asciiTheme="minorHAnsi" w:hAnsiTheme="minorHAnsi" w:cstheme="minorHAnsi"/>
          <w:sz w:val="22"/>
          <w:szCs w:val="22"/>
        </w:rPr>
      </w:pPr>
      <w:r w:rsidRPr="001A7A9B">
        <w:rPr>
          <w:rFonts w:asciiTheme="minorHAnsi" w:hAnsiTheme="minorHAnsi" w:cstheme="minorHAnsi"/>
          <w:sz w:val="22"/>
          <w:szCs w:val="22"/>
        </w:rPr>
        <w:t xml:space="preserve">The Instrument limits the right to work by placing </w:t>
      </w:r>
      <w:r w:rsidR="0002643F">
        <w:rPr>
          <w:rFonts w:asciiTheme="minorHAnsi" w:hAnsiTheme="minorHAnsi" w:cstheme="minorHAnsi"/>
          <w:sz w:val="22"/>
          <w:szCs w:val="22"/>
        </w:rPr>
        <w:t>standards on who can provide rehabilitation services</w:t>
      </w:r>
      <w:r w:rsidRPr="001A7A9B">
        <w:rPr>
          <w:rFonts w:asciiTheme="minorHAnsi" w:hAnsiTheme="minorHAnsi" w:cstheme="minorHAnsi"/>
          <w:sz w:val="22"/>
          <w:szCs w:val="22"/>
        </w:rPr>
        <w:t xml:space="preserve">. The limitation is for the legitimate objective of </w:t>
      </w:r>
      <w:r w:rsidR="0002643F">
        <w:rPr>
          <w:rFonts w:asciiTheme="minorHAnsi" w:hAnsiTheme="minorHAnsi" w:cstheme="minorHAnsi"/>
          <w:sz w:val="22"/>
          <w:szCs w:val="22"/>
        </w:rPr>
        <w:t>assuring the</w:t>
      </w:r>
      <w:r w:rsidRPr="001A7A9B">
        <w:rPr>
          <w:rFonts w:asciiTheme="minorHAnsi" w:hAnsiTheme="minorHAnsi" w:cstheme="minorHAnsi"/>
          <w:sz w:val="22"/>
          <w:szCs w:val="22"/>
        </w:rPr>
        <w:t xml:space="preserve"> quality o</w:t>
      </w:r>
      <w:r w:rsidR="0002643F">
        <w:rPr>
          <w:rFonts w:asciiTheme="minorHAnsi" w:hAnsiTheme="minorHAnsi" w:cstheme="minorHAnsi"/>
          <w:sz w:val="22"/>
          <w:szCs w:val="22"/>
        </w:rPr>
        <w:t>f</w:t>
      </w:r>
      <w:r w:rsidRPr="001A7A9B">
        <w:rPr>
          <w:rFonts w:asciiTheme="minorHAnsi" w:hAnsiTheme="minorHAnsi" w:cstheme="minorHAnsi"/>
          <w:sz w:val="22"/>
          <w:szCs w:val="22"/>
        </w:rPr>
        <w:t xml:space="preserve"> </w:t>
      </w:r>
      <w:r w:rsidR="006B4D12">
        <w:rPr>
          <w:rFonts w:asciiTheme="minorHAnsi" w:hAnsiTheme="minorHAnsi" w:cstheme="minorHAnsi"/>
          <w:sz w:val="22"/>
          <w:szCs w:val="22"/>
        </w:rPr>
        <w:t xml:space="preserve">workplace </w:t>
      </w:r>
      <w:r w:rsidRPr="001A7A9B">
        <w:rPr>
          <w:rFonts w:asciiTheme="minorHAnsi" w:hAnsiTheme="minorHAnsi" w:cstheme="minorHAnsi"/>
          <w:sz w:val="22"/>
          <w:szCs w:val="22"/>
        </w:rPr>
        <w:t>rehabilitation service providers. The measure is rationally connected to this objective</w:t>
      </w:r>
      <w:r w:rsidR="007F6693">
        <w:rPr>
          <w:rFonts w:asciiTheme="minorHAnsi" w:hAnsiTheme="minorHAnsi" w:cstheme="minorHAnsi"/>
          <w:sz w:val="22"/>
          <w:szCs w:val="22"/>
        </w:rPr>
        <w:t xml:space="preserve"> as it requires rehabilitation program providers to meet the </w:t>
      </w:r>
      <w:r w:rsidR="00903D6F">
        <w:rPr>
          <w:rFonts w:asciiTheme="minorHAnsi" w:hAnsiTheme="minorHAnsi" w:cstheme="minorHAnsi"/>
          <w:sz w:val="22"/>
          <w:szCs w:val="22"/>
        </w:rPr>
        <w:t>O</w:t>
      </w:r>
      <w:r w:rsidR="007F6693">
        <w:rPr>
          <w:rFonts w:asciiTheme="minorHAnsi" w:hAnsiTheme="minorHAnsi" w:cstheme="minorHAnsi"/>
          <w:sz w:val="22"/>
          <w:szCs w:val="22"/>
        </w:rPr>
        <w:t xml:space="preserve">perational </w:t>
      </w:r>
      <w:r w:rsidR="00903D6F">
        <w:rPr>
          <w:rFonts w:asciiTheme="minorHAnsi" w:hAnsiTheme="minorHAnsi" w:cstheme="minorHAnsi"/>
          <w:sz w:val="22"/>
          <w:szCs w:val="22"/>
        </w:rPr>
        <w:t>S</w:t>
      </w:r>
      <w:r w:rsidR="007F6693">
        <w:rPr>
          <w:rFonts w:asciiTheme="minorHAnsi" w:hAnsiTheme="minorHAnsi" w:cstheme="minorHAnsi"/>
          <w:sz w:val="22"/>
          <w:szCs w:val="22"/>
        </w:rPr>
        <w:t>tandards</w:t>
      </w:r>
      <w:r w:rsidR="0002643F">
        <w:rPr>
          <w:rFonts w:asciiTheme="minorHAnsi" w:hAnsiTheme="minorHAnsi" w:cstheme="minorHAnsi"/>
          <w:sz w:val="22"/>
          <w:szCs w:val="22"/>
        </w:rPr>
        <w:t xml:space="preserve">. </w:t>
      </w:r>
      <w:r w:rsidRPr="001A7A9B">
        <w:rPr>
          <w:rFonts w:asciiTheme="minorHAnsi" w:hAnsiTheme="minorHAnsi" w:cstheme="minorHAnsi"/>
          <w:sz w:val="22"/>
          <w:szCs w:val="22"/>
        </w:rPr>
        <w:t xml:space="preserve">The limitations are reasonable, </w:t>
      </w:r>
      <w:proofErr w:type="gramStart"/>
      <w:r w:rsidRPr="001A7A9B">
        <w:rPr>
          <w:rFonts w:asciiTheme="minorHAnsi" w:hAnsiTheme="minorHAnsi" w:cstheme="minorHAnsi"/>
          <w:sz w:val="22"/>
          <w:szCs w:val="22"/>
        </w:rPr>
        <w:t>necessary</w:t>
      </w:r>
      <w:proofErr w:type="gramEnd"/>
      <w:r w:rsidRPr="001A7A9B">
        <w:rPr>
          <w:rFonts w:asciiTheme="minorHAnsi" w:hAnsiTheme="minorHAnsi" w:cstheme="minorHAnsi"/>
          <w:sz w:val="22"/>
          <w:szCs w:val="22"/>
        </w:rPr>
        <w:t xml:space="preserve"> and proportionate as they</w:t>
      </w:r>
      <w:r w:rsidR="0002643F">
        <w:rPr>
          <w:rFonts w:asciiTheme="minorHAnsi" w:hAnsiTheme="minorHAnsi" w:cstheme="minorHAnsi"/>
          <w:sz w:val="22"/>
          <w:szCs w:val="22"/>
        </w:rPr>
        <w:t xml:space="preserve"> are</w:t>
      </w:r>
      <w:r w:rsidRPr="001A7A9B">
        <w:rPr>
          <w:rFonts w:asciiTheme="minorHAnsi" w:hAnsiTheme="minorHAnsi" w:cstheme="minorHAnsi"/>
          <w:sz w:val="22"/>
          <w:szCs w:val="22"/>
        </w:rPr>
        <w:t xml:space="preserve"> directly re</w:t>
      </w:r>
      <w:r w:rsidR="007F6693">
        <w:rPr>
          <w:rFonts w:asciiTheme="minorHAnsi" w:hAnsiTheme="minorHAnsi" w:cstheme="minorHAnsi"/>
          <w:sz w:val="22"/>
          <w:szCs w:val="22"/>
        </w:rPr>
        <w:t>levant</w:t>
      </w:r>
      <w:r w:rsidRPr="001A7A9B">
        <w:rPr>
          <w:rFonts w:asciiTheme="minorHAnsi" w:hAnsiTheme="minorHAnsi" w:cstheme="minorHAnsi"/>
          <w:sz w:val="22"/>
          <w:szCs w:val="22"/>
        </w:rPr>
        <w:t xml:space="preserve"> to and necessary for the provision of professional and skilled workplace rehabilitation services </w:t>
      </w:r>
      <w:r w:rsidR="006B4D12">
        <w:rPr>
          <w:rFonts w:asciiTheme="minorHAnsi" w:hAnsiTheme="minorHAnsi" w:cstheme="minorHAnsi"/>
          <w:sz w:val="22"/>
          <w:szCs w:val="22"/>
        </w:rPr>
        <w:t>of</w:t>
      </w:r>
      <w:r w:rsidRPr="001A7A9B">
        <w:rPr>
          <w:rFonts w:asciiTheme="minorHAnsi" w:hAnsiTheme="minorHAnsi" w:cstheme="minorHAnsi"/>
          <w:sz w:val="22"/>
          <w:szCs w:val="22"/>
        </w:rPr>
        <w:t xml:space="preserve"> a high standard.</w:t>
      </w:r>
    </w:p>
    <w:p w14:paraId="41B5A806" w14:textId="77777777" w:rsidR="00DB1C44" w:rsidRPr="00D22256" w:rsidRDefault="00DB1C44" w:rsidP="00FF13A1">
      <w:pPr>
        <w:spacing w:before="120" w:after="120"/>
        <w:rPr>
          <w:rFonts w:asciiTheme="minorHAnsi" w:hAnsiTheme="minorHAnsi" w:cstheme="minorHAnsi"/>
          <w:i/>
          <w:sz w:val="22"/>
          <w:szCs w:val="22"/>
        </w:rPr>
      </w:pPr>
      <w:r w:rsidRPr="00D22256">
        <w:rPr>
          <w:rFonts w:asciiTheme="minorHAnsi" w:hAnsiTheme="minorHAnsi" w:cstheme="minorHAnsi"/>
          <w:i/>
          <w:sz w:val="22"/>
          <w:szCs w:val="22"/>
        </w:rPr>
        <w:t xml:space="preserve">Privacy </w:t>
      </w:r>
    </w:p>
    <w:p w14:paraId="70FBB536" w14:textId="63B8F8EE" w:rsidR="00DB1C44" w:rsidRPr="001A7A9B" w:rsidRDefault="00DB1C44" w:rsidP="00FF13A1">
      <w:pPr>
        <w:shd w:val="clear" w:color="auto" w:fill="FFFFFF"/>
        <w:spacing w:before="120"/>
        <w:jc w:val="both"/>
        <w:rPr>
          <w:rFonts w:asciiTheme="minorHAnsi" w:hAnsiTheme="minorHAnsi" w:cstheme="minorHAnsi"/>
          <w:sz w:val="22"/>
          <w:szCs w:val="22"/>
        </w:rPr>
      </w:pPr>
      <w:r w:rsidRPr="001A7A9B">
        <w:rPr>
          <w:rFonts w:asciiTheme="minorHAnsi" w:hAnsiTheme="minorHAnsi" w:cstheme="minorHAnsi"/>
          <w:sz w:val="22"/>
          <w:szCs w:val="22"/>
        </w:rPr>
        <w:t xml:space="preserve">Article 17(1) of the International Covenant on Civil and Political </w:t>
      </w:r>
      <w:r w:rsidRPr="00F97ED5">
        <w:rPr>
          <w:rFonts w:asciiTheme="minorHAnsi" w:hAnsiTheme="minorHAnsi" w:cstheme="minorHAnsi"/>
          <w:sz w:val="22"/>
          <w:szCs w:val="22"/>
        </w:rPr>
        <w:t xml:space="preserve">Rights </w:t>
      </w:r>
      <w:r w:rsidRPr="001A7A9B">
        <w:rPr>
          <w:rFonts w:asciiTheme="minorHAnsi" w:hAnsiTheme="minorHAnsi" w:cstheme="minorHAnsi"/>
          <w:sz w:val="22"/>
          <w:szCs w:val="22"/>
        </w:rPr>
        <w:t xml:space="preserve">prohibits unlawful or arbitrary interference with a person’s privacy, family, </w:t>
      </w:r>
      <w:proofErr w:type="gramStart"/>
      <w:r w:rsidRPr="001A7A9B">
        <w:rPr>
          <w:rFonts w:asciiTheme="minorHAnsi" w:hAnsiTheme="minorHAnsi" w:cstheme="minorHAnsi"/>
          <w:sz w:val="22"/>
          <w:szCs w:val="22"/>
        </w:rPr>
        <w:t>home</w:t>
      </w:r>
      <w:proofErr w:type="gramEnd"/>
      <w:r w:rsidRPr="001A7A9B">
        <w:rPr>
          <w:rFonts w:asciiTheme="minorHAnsi" w:hAnsiTheme="minorHAnsi" w:cstheme="minorHAnsi"/>
          <w:sz w:val="22"/>
          <w:szCs w:val="22"/>
        </w:rPr>
        <w:t xml:space="preserve"> and correspondence. The right to privacy is not an absolute right, and limitations are permissible.</w:t>
      </w:r>
    </w:p>
    <w:p w14:paraId="0363B9F4" w14:textId="50B7DBA5" w:rsidR="00DB1C44" w:rsidRPr="001A7A9B" w:rsidRDefault="00DB1C44" w:rsidP="00FF13A1">
      <w:pPr>
        <w:shd w:val="clear" w:color="auto" w:fill="FFFFFF"/>
        <w:spacing w:before="120"/>
        <w:jc w:val="both"/>
        <w:rPr>
          <w:rFonts w:asciiTheme="minorHAnsi" w:hAnsiTheme="minorHAnsi" w:cstheme="minorHAnsi"/>
          <w:sz w:val="22"/>
          <w:szCs w:val="22"/>
        </w:rPr>
      </w:pPr>
      <w:r w:rsidRPr="001A7A9B">
        <w:rPr>
          <w:rFonts w:asciiTheme="minorHAnsi" w:hAnsiTheme="minorHAnsi" w:cstheme="minorHAnsi"/>
          <w:sz w:val="22"/>
          <w:szCs w:val="22"/>
        </w:rPr>
        <w:t xml:space="preserve">The Instrument engages the right to privacy </w:t>
      </w:r>
      <w:r w:rsidR="00B97083">
        <w:rPr>
          <w:rFonts w:asciiTheme="minorHAnsi" w:hAnsiTheme="minorHAnsi" w:cstheme="minorHAnsi"/>
          <w:sz w:val="22"/>
          <w:szCs w:val="22"/>
        </w:rPr>
        <w:t>because Comcare may</w:t>
      </w:r>
      <w:r w:rsidRPr="001A7A9B">
        <w:rPr>
          <w:rFonts w:asciiTheme="minorHAnsi" w:hAnsiTheme="minorHAnsi" w:cstheme="minorHAnsi"/>
          <w:sz w:val="22"/>
          <w:szCs w:val="22"/>
        </w:rPr>
        <w:t xml:space="preserve"> collect</w:t>
      </w:r>
      <w:r w:rsidR="00B97083">
        <w:rPr>
          <w:rFonts w:asciiTheme="minorHAnsi" w:hAnsiTheme="minorHAnsi" w:cstheme="minorHAnsi"/>
          <w:sz w:val="22"/>
          <w:szCs w:val="22"/>
        </w:rPr>
        <w:t xml:space="preserve"> </w:t>
      </w:r>
      <w:r w:rsidRPr="001A7A9B">
        <w:rPr>
          <w:rFonts w:asciiTheme="minorHAnsi" w:hAnsiTheme="minorHAnsi" w:cstheme="minorHAnsi"/>
          <w:sz w:val="22"/>
          <w:szCs w:val="22"/>
        </w:rPr>
        <w:t>personal information</w:t>
      </w:r>
      <w:r w:rsidR="00B97083">
        <w:rPr>
          <w:rFonts w:asciiTheme="minorHAnsi" w:hAnsiTheme="minorHAnsi" w:cstheme="minorHAnsi"/>
          <w:sz w:val="22"/>
          <w:szCs w:val="22"/>
        </w:rPr>
        <w:t xml:space="preserve"> to assess compliance with the </w:t>
      </w:r>
      <w:r w:rsidR="00787EE0">
        <w:rPr>
          <w:rFonts w:asciiTheme="minorHAnsi" w:hAnsiTheme="minorHAnsi" w:cstheme="minorHAnsi"/>
          <w:sz w:val="22"/>
          <w:szCs w:val="22"/>
        </w:rPr>
        <w:t>Operational Standards</w:t>
      </w:r>
      <w:r w:rsidRPr="001A7A9B">
        <w:rPr>
          <w:rFonts w:asciiTheme="minorHAnsi" w:hAnsiTheme="minorHAnsi" w:cstheme="minorHAnsi"/>
          <w:sz w:val="22"/>
          <w:szCs w:val="22"/>
        </w:rPr>
        <w:t xml:space="preserve">. The collected information includes the qualifications and experience of individuals employed or otherwise engaged by </w:t>
      </w:r>
      <w:r w:rsidR="007F6693">
        <w:rPr>
          <w:rFonts w:asciiTheme="minorHAnsi" w:hAnsiTheme="minorHAnsi" w:cstheme="minorHAnsi"/>
          <w:sz w:val="22"/>
          <w:szCs w:val="22"/>
        </w:rPr>
        <w:t>rehabilitation program providers</w:t>
      </w:r>
      <w:r w:rsidRPr="001A7A9B">
        <w:rPr>
          <w:rFonts w:asciiTheme="minorHAnsi" w:hAnsiTheme="minorHAnsi" w:cstheme="minorHAnsi"/>
          <w:sz w:val="22"/>
          <w:szCs w:val="22"/>
        </w:rPr>
        <w:t xml:space="preserve">. </w:t>
      </w:r>
    </w:p>
    <w:p w14:paraId="23E17752" w14:textId="063C780E" w:rsidR="00DB1C44" w:rsidRPr="001A7A9B" w:rsidRDefault="00DB1C44" w:rsidP="00FF13A1">
      <w:pPr>
        <w:shd w:val="clear" w:color="auto" w:fill="FFFFFF"/>
        <w:spacing w:before="120"/>
        <w:jc w:val="both"/>
        <w:rPr>
          <w:rFonts w:asciiTheme="minorHAnsi" w:hAnsiTheme="minorHAnsi" w:cstheme="minorHAnsi"/>
          <w:sz w:val="22"/>
          <w:szCs w:val="22"/>
        </w:rPr>
      </w:pPr>
      <w:r w:rsidRPr="001A7A9B">
        <w:rPr>
          <w:rFonts w:asciiTheme="minorHAnsi" w:hAnsiTheme="minorHAnsi" w:cstheme="minorHAnsi"/>
          <w:sz w:val="22"/>
          <w:szCs w:val="22"/>
        </w:rPr>
        <w:t xml:space="preserve">The ability to collect information to </w:t>
      </w:r>
      <w:r w:rsidR="007F6693">
        <w:rPr>
          <w:rFonts w:asciiTheme="minorHAnsi" w:hAnsiTheme="minorHAnsi" w:cstheme="minorHAnsi"/>
          <w:sz w:val="22"/>
          <w:szCs w:val="22"/>
        </w:rPr>
        <w:t xml:space="preserve">assess compliance with the </w:t>
      </w:r>
      <w:r w:rsidR="00787EE0">
        <w:rPr>
          <w:rFonts w:asciiTheme="minorHAnsi" w:hAnsiTheme="minorHAnsi" w:cstheme="minorHAnsi"/>
          <w:sz w:val="22"/>
          <w:szCs w:val="22"/>
        </w:rPr>
        <w:t>O</w:t>
      </w:r>
      <w:r w:rsidR="007F6693">
        <w:rPr>
          <w:rFonts w:asciiTheme="minorHAnsi" w:hAnsiTheme="minorHAnsi" w:cstheme="minorHAnsi"/>
          <w:sz w:val="22"/>
          <w:szCs w:val="22"/>
        </w:rPr>
        <w:t xml:space="preserve">perational </w:t>
      </w:r>
      <w:r w:rsidR="00787EE0">
        <w:rPr>
          <w:rFonts w:asciiTheme="minorHAnsi" w:hAnsiTheme="minorHAnsi" w:cstheme="minorHAnsi"/>
          <w:sz w:val="22"/>
          <w:szCs w:val="22"/>
        </w:rPr>
        <w:t>S</w:t>
      </w:r>
      <w:r w:rsidR="007F6693">
        <w:rPr>
          <w:rFonts w:asciiTheme="minorHAnsi" w:hAnsiTheme="minorHAnsi" w:cstheme="minorHAnsi"/>
          <w:sz w:val="22"/>
          <w:szCs w:val="22"/>
        </w:rPr>
        <w:t>tandards</w:t>
      </w:r>
      <w:r w:rsidRPr="001A7A9B">
        <w:rPr>
          <w:rFonts w:asciiTheme="minorHAnsi" w:hAnsiTheme="minorHAnsi" w:cstheme="minorHAnsi"/>
          <w:sz w:val="22"/>
          <w:szCs w:val="22"/>
        </w:rPr>
        <w:t xml:space="preserve"> is reasonable, </w:t>
      </w:r>
      <w:proofErr w:type="gramStart"/>
      <w:r w:rsidRPr="001A7A9B">
        <w:rPr>
          <w:rFonts w:asciiTheme="minorHAnsi" w:hAnsiTheme="minorHAnsi" w:cstheme="minorHAnsi"/>
          <w:sz w:val="22"/>
          <w:szCs w:val="22"/>
        </w:rPr>
        <w:t>necessary</w:t>
      </w:r>
      <w:proofErr w:type="gramEnd"/>
      <w:r w:rsidRPr="001A7A9B">
        <w:rPr>
          <w:rFonts w:asciiTheme="minorHAnsi" w:hAnsiTheme="minorHAnsi" w:cstheme="minorHAnsi"/>
          <w:sz w:val="22"/>
          <w:szCs w:val="22"/>
        </w:rPr>
        <w:t xml:space="preserve"> and proportionate, as all personal information will be lawfully collected in accordance with </w:t>
      </w:r>
      <w:r w:rsidRPr="00AA5AA6">
        <w:rPr>
          <w:rFonts w:asciiTheme="minorHAnsi" w:hAnsiTheme="minorHAnsi" w:cstheme="minorHAnsi"/>
          <w:i/>
          <w:sz w:val="22"/>
          <w:szCs w:val="22"/>
        </w:rPr>
        <w:t>the Privacy Act 1988</w:t>
      </w:r>
      <w:r w:rsidRPr="001A7A9B">
        <w:rPr>
          <w:rFonts w:asciiTheme="minorHAnsi" w:hAnsiTheme="minorHAnsi" w:cstheme="minorHAnsi"/>
          <w:sz w:val="22"/>
          <w:szCs w:val="22"/>
        </w:rPr>
        <w:t xml:space="preserve"> (</w:t>
      </w:r>
      <w:proofErr w:type="spellStart"/>
      <w:r w:rsidRPr="001A7A9B">
        <w:rPr>
          <w:rFonts w:asciiTheme="minorHAnsi" w:hAnsiTheme="minorHAnsi" w:cstheme="minorHAnsi"/>
          <w:sz w:val="22"/>
          <w:szCs w:val="22"/>
        </w:rPr>
        <w:t>Cth</w:t>
      </w:r>
      <w:proofErr w:type="spellEnd"/>
      <w:r w:rsidRPr="001A7A9B">
        <w:rPr>
          <w:rFonts w:asciiTheme="minorHAnsi" w:hAnsiTheme="minorHAnsi" w:cstheme="minorHAnsi"/>
          <w:sz w:val="22"/>
          <w:szCs w:val="22"/>
        </w:rPr>
        <w:t xml:space="preserve">), and it is reasonably necessary for and directly related to Comcare’s functions and powers under Part III of the </w:t>
      </w:r>
      <w:r w:rsidR="00D22256">
        <w:rPr>
          <w:rFonts w:asciiTheme="minorHAnsi" w:hAnsiTheme="minorHAnsi" w:cstheme="minorHAnsi"/>
          <w:sz w:val="22"/>
          <w:szCs w:val="22"/>
        </w:rPr>
        <w:t>SRC Act</w:t>
      </w:r>
      <w:r w:rsidRPr="001A7A9B">
        <w:rPr>
          <w:rFonts w:asciiTheme="minorHAnsi" w:hAnsiTheme="minorHAnsi" w:cstheme="minorHAnsi"/>
          <w:sz w:val="22"/>
          <w:szCs w:val="22"/>
        </w:rPr>
        <w:t>.</w:t>
      </w:r>
      <w:r w:rsidR="00D22256">
        <w:rPr>
          <w:rFonts w:asciiTheme="minorHAnsi" w:hAnsiTheme="minorHAnsi" w:cstheme="minorHAnsi"/>
          <w:sz w:val="22"/>
          <w:szCs w:val="22"/>
        </w:rPr>
        <w:t xml:space="preserve"> </w:t>
      </w:r>
      <w:r w:rsidRPr="001A7A9B">
        <w:rPr>
          <w:rFonts w:asciiTheme="minorHAnsi" w:hAnsiTheme="minorHAnsi" w:cstheme="minorHAnsi"/>
          <w:sz w:val="22"/>
          <w:szCs w:val="22"/>
        </w:rPr>
        <w:t>Comcare does not collect any unnecessary personal information and all personal information collected is required for Comcare to perform its function in assessing</w:t>
      </w:r>
      <w:r w:rsidR="00AA5AA6">
        <w:rPr>
          <w:rFonts w:asciiTheme="minorHAnsi" w:hAnsiTheme="minorHAnsi" w:cstheme="minorHAnsi"/>
          <w:sz w:val="22"/>
          <w:szCs w:val="22"/>
        </w:rPr>
        <w:t xml:space="preserve"> </w:t>
      </w:r>
      <w:r w:rsidRPr="001A7A9B">
        <w:rPr>
          <w:rFonts w:asciiTheme="minorHAnsi" w:hAnsiTheme="minorHAnsi" w:cstheme="minorHAnsi"/>
          <w:sz w:val="22"/>
          <w:szCs w:val="22"/>
        </w:rPr>
        <w:t>rehabilitation</w:t>
      </w:r>
      <w:r w:rsidR="00AA5AA6">
        <w:rPr>
          <w:rFonts w:asciiTheme="minorHAnsi" w:hAnsiTheme="minorHAnsi" w:cstheme="minorHAnsi"/>
          <w:sz w:val="22"/>
          <w:szCs w:val="22"/>
        </w:rPr>
        <w:t xml:space="preserve"> program </w:t>
      </w:r>
      <w:r w:rsidRPr="001A7A9B">
        <w:rPr>
          <w:rFonts w:asciiTheme="minorHAnsi" w:hAnsiTheme="minorHAnsi" w:cstheme="minorHAnsi"/>
          <w:sz w:val="22"/>
          <w:szCs w:val="22"/>
        </w:rPr>
        <w:t>provider</w:t>
      </w:r>
      <w:r w:rsidR="007F6693">
        <w:rPr>
          <w:rFonts w:asciiTheme="minorHAnsi" w:hAnsiTheme="minorHAnsi" w:cstheme="minorHAnsi"/>
          <w:sz w:val="22"/>
          <w:szCs w:val="22"/>
        </w:rPr>
        <w:t>s.</w:t>
      </w:r>
    </w:p>
    <w:p w14:paraId="1762B64F" w14:textId="77777777" w:rsidR="0013419D" w:rsidRDefault="0013419D" w:rsidP="00FF13A1">
      <w:pPr>
        <w:pStyle w:val="Heading3"/>
        <w:rPr>
          <w:rFonts w:asciiTheme="minorHAnsi" w:hAnsiTheme="minorHAnsi" w:cstheme="minorHAnsi"/>
          <w:b/>
          <w:i/>
          <w:color w:val="auto"/>
          <w:sz w:val="22"/>
          <w:szCs w:val="22"/>
        </w:rPr>
      </w:pPr>
    </w:p>
    <w:p w14:paraId="03DC660A" w14:textId="2106A7DE" w:rsidR="00213AE5" w:rsidRPr="00EC0795" w:rsidRDefault="00213AE5" w:rsidP="00FF13A1">
      <w:pPr>
        <w:pStyle w:val="Heading3"/>
        <w:rPr>
          <w:rFonts w:asciiTheme="minorHAnsi" w:hAnsiTheme="minorHAnsi" w:cstheme="minorHAnsi"/>
          <w:b/>
          <w:i/>
          <w:color w:val="auto"/>
          <w:sz w:val="22"/>
          <w:szCs w:val="22"/>
        </w:rPr>
      </w:pPr>
      <w:r w:rsidRPr="00EC0795">
        <w:rPr>
          <w:rFonts w:asciiTheme="minorHAnsi" w:hAnsiTheme="minorHAnsi" w:cstheme="minorHAnsi"/>
          <w:b/>
          <w:i/>
          <w:color w:val="auto"/>
          <w:sz w:val="22"/>
          <w:szCs w:val="22"/>
        </w:rPr>
        <w:t>Conclusion</w:t>
      </w:r>
    </w:p>
    <w:p w14:paraId="16CD100F" w14:textId="58D65C18" w:rsidR="00D10A7F" w:rsidRPr="0013419D" w:rsidRDefault="00AA5AA6" w:rsidP="00FF13A1">
      <w:pPr>
        <w:shd w:val="clear" w:color="auto" w:fill="FFFFFF"/>
        <w:spacing w:before="120"/>
        <w:jc w:val="both"/>
        <w:rPr>
          <w:rFonts w:asciiTheme="minorHAnsi" w:hAnsiTheme="minorHAnsi" w:cstheme="minorHAnsi"/>
          <w:sz w:val="22"/>
          <w:szCs w:val="22"/>
        </w:rPr>
      </w:pPr>
      <w:r w:rsidRPr="00B9698A">
        <w:rPr>
          <w:rFonts w:asciiTheme="minorHAnsi" w:hAnsiTheme="minorHAnsi" w:cstheme="minorHAnsi"/>
          <w:sz w:val="22"/>
          <w:szCs w:val="22"/>
        </w:rPr>
        <w:t>The Instrument</w:t>
      </w:r>
      <w:r w:rsidRPr="00AA5AA6">
        <w:rPr>
          <w:rFonts w:asciiTheme="minorHAnsi" w:hAnsiTheme="minorHAnsi" w:cstheme="minorHAnsi"/>
          <w:sz w:val="22"/>
          <w:szCs w:val="22"/>
        </w:rPr>
        <w:t xml:space="preserve"> is compatible with human rights because it promotes human rights, and to the extent that it may limit human rights those limitations are reasonable, </w:t>
      </w:r>
      <w:proofErr w:type="gramStart"/>
      <w:r w:rsidRPr="00AA5AA6">
        <w:rPr>
          <w:rFonts w:asciiTheme="minorHAnsi" w:hAnsiTheme="minorHAnsi" w:cstheme="minorHAnsi"/>
          <w:sz w:val="22"/>
          <w:szCs w:val="22"/>
        </w:rPr>
        <w:t>necessary</w:t>
      </w:r>
      <w:proofErr w:type="gramEnd"/>
      <w:r w:rsidRPr="00AA5AA6">
        <w:rPr>
          <w:rFonts w:asciiTheme="minorHAnsi" w:hAnsiTheme="minorHAnsi" w:cstheme="minorHAnsi"/>
          <w:sz w:val="22"/>
          <w:szCs w:val="22"/>
        </w:rPr>
        <w:t xml:space="preserve"> and proportionate.</w:t>
      </w:r>
    </w:p>
    <w:sectPr w:rsidR="00D10A7F" w:rsidRPr="0013419D" w:rsidSect="003226BC">
      <w:pgSz w:w="11907" w:h="16839" w:code="9"/>
      <w:pgMar w:top="1440" w:right="1440" w:bottom="1440" w:left="1440"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E83A" w14:textId="77777777" w:rsidR="004D3C43" w:rsidRDefault="004D3C43">
      <w:r>
        <w:separator/>
      </w:r>
    </w:p>
  </w:endnote>
  <w:endnote w:type="continuationSeparator" w:id="0">
    <w:p w14:paraId="135988E8" w14:textId="77777777" w:rsidR="004D3C43" w:rsidRDefault="004D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CondBook">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1E0C" w14:textId="77777777" w:rsidR="004D3C43" w:rsidRDefault="004D3C43">
      <w:r>
        <w:separator/>
      </w:r>
    </w:p>
  </w:footnote>
  <w:footnote w:type="continuationSeparator" w:id="0">
    <w:p w14:paraId="2207BEE4" w14:textId="77777777" w:rsidR="004D3C43" w:rsidRDefault="004D3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F35CBC02"/>
    <w:lvl w:ilvl="0">
      <w:start w:val="1"/>
      <w:numFmt w:val="bullet"/>
      <w:pStyle w:val="Bullet"/>
      <w:lvlText w:val="•"/>
      <w:lvlJc w:val="left"/>
      <w:pPr>
        <w:tabs>
          <w:tab w:val="num" w:pos="567"/>
        </w:tabs>
        <w:ind w:left="567" w:hanging="567"/>
      </w:pPr>
      <w:rPr>
        <w:rFonts w:ascii="Times New Roman" w:hAnsi="Times New Roman" w:cs="Times New Roman" w:hint="default"/>
        <w:sz w:val="32"/>
        <w:szCs w:val="32"/>
      </w:rPr>
    </w:lvl>
    <w:lvl w:ilvl="1">
      <w:start w:val="1"/>
      <w:numFmt w:val="bullet"/>
      <w:pStyle w:val="Dash"/>
      <w:lvlText w:val="–"/>
      <w:lvlJc w:val="left"/>
      <w:pPr>
        <w:tabs>
          <w:tab w:val="num" w:pos="1134"/>
        </w:tabs>
        <w:ind w:left="1134" w:hanging="567"/>
      </w:pPr>
      <w:rPr>
        <w:rFonts w:ascii="Times New Roman" w:hAnsi="Times New Roman" w:cs="Times New Roman" w:hint="default"/>
      </w:rPr>
    </w:lvl>
    <w:lvl w:ilvl="2">
      <w:start w:val="1"/>
      <w:numFmt w:val="bullet"/>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3914F1"/>
    <w:multiLevelType w:val="hybridMultilevel"/>
    <w:tmpl w:val="2B968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C7686"/>
    <w:multiLevelType w:val="hybridMultilevel"/>
    <w:tmpl w:val="E7240B1C"/>
    <w:lvl w:ilvl="0" w:tplc="3EB2BD0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 w15:restartNumberingAfterBreak="0">
    <w:nsid w:val="0D302F24"/>
    <w:multiLevelType w:val="hybridMultilevel"/>
    <w:tmpl w:val="4282D8CE"/>
    <w:lvl w:ilvl="0" w:tplc="CC1E2202">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 w15:restartNumberingAfterBreak="0">
    <w:nsid w:val="0FD503A7"/>
    <w:multiLevelType w:val="hybridMultilevel"/>
    <w:tmpl w:val="FC5013C6"/>
    <w:lvl w:ilvl="0" w:tplc="2810581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15:restartNumberingAfterBreak="0">
    <w:nsid w:val="182C7B36"/>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19ED5AB0"/>
    <w:multiLevelType w:val="hybridMultilevel"/>
    <w:tmpl w:val="A866F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56251"/>
    <w:multiLevelType w:val="hybridMultilevel"/>
    <w:tmpl w:val="C8FCE334"/>
    <w:lvl w:ilvl="0" w:tplc="03D6642E">
      <w:start w:val="1"/>
      <w:numFmt w:val="lowerLetter"/>
      <w:lvlText w:val="(%1)"/>
      <w:lvlJc w:val="left"/>
      <w:pPr>
        <w:ind w:left="1500" w:hanging="360"/>
      </w:pPr>
    </w:lvl>
    <w:lvl w:ilvl="1" w:tplc="0C090019">
      <w:start w:val="1"/>
      <w:numFmt w:val="lowerLetter"/>
      <w:lvlText w:val="%2."/>
      <w:lvlJc w:val="left"/>
      <w:pPr>
        <w:ind w:left="2220" w:hanging="360"/>
      </w:pPr>
    </w:lvl>
    <w:lvl w:ilvl="2" w:tplc="0C09001B">
      <w:start w:val="1"/>
      <w:numFmt w:val="lowerRoman"/>
      <w:lvlText w:val="%3."/>
      <w:lvlJc w:val="right"/>
      <w:pPr>
        <w:ind w:left="2940" w:hanging="180"/>
      </w:pPr>
    </w:lvl>
    <w:lvl w:ilvl="3" w:tplc="0C09000F">
      <w:start w:val="1"/>
      <w:numFmt w:val="decimal"/>
      <w:lvlText w:val="%4."/>
      <w:lvlJc w:val="left"/>
      <w:pPr>
        <w:ind w:left="3660" w:hanging="360"/>
      </w:pPr>
    </w:lvl>
    <w:lvl w:ilvl="4" w:tplc="0C090019">
      <w:start w:val="1"/>
      <w:numFmt w:val="lowerLetter"/>
      <w:lvlText w:val="%5."/>
      <w:lvlJc w:val="left"/>
      <w:pPr>
        <w:ind w:left="4380" w:hanging="360"/>
      </w:pPr>
    </w:lvl>
    <w:lvl w:ilvl="5" w:tplc="0C09001B">
      <w:start w:val="1"/>
      <w:numFmt w:val="lowerRoman"/>
      <w:lvlText w:val="%6."/>
      <w:lvlJc w:val="right"/>
      <w:pPr>
        <w:ind w:left="5100" w:hanging="180"/>
      </w:pPr>
    </w:lvl>
    <w:lvl w:ilvl="6" w:tplc="0C09000F">
      <w:start w:val="1"/>
      <w:numFmt w:val="decimal"/>
      <w:lvlText w:val="%7."/>
      <w:lvlJc w:val="left"/>
      <w:pPr>
        <w:ind w:left="5820" w:hanging="360"/>
      </w:pPr>
    </w:lvl>
    <w:lvl w:ilvl="7" w:tplc="0C090019">
      <w:start w:val="1"/>
      <w:numFmt w:val="lowerLetter"/>
      <w:lvlText w:val="%8."/>
      <w:lvlJc w:val="left"/>
      <w:pPr>
        <w:ind w:left="6540" w:hanging="360"/>
      </w:pPr>
    </w:lvl>
    <w:lvl w:ilvl="8" w:tplc="0C09001B">
      <w:start w:val="1"/>
      <w:numFmt w:val="lowerRoman"/>
      <w:lvlText w:val="%9."/>
      <w:lvlJc w:val="right"/>
      <w:pPr>
        <w:ind w:left="7260" w:hanging="180"/>
      </w:pPr>
    </w:lvl>
  </w:abstractNum>
  <w:abstractNum w:abstractNumId="8" w15:restartNumberingAfterBreak="0">
    <w:nsid w:val="1CB03774"/>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9" w15:restartNumberingAfterBreak="0">
    <w:nsid w:val="1E4F630F"/>
    <w:multiLevelType w:val="hybridMultilevel"/>
    <w:tmpl w:val="9E2C7D88"/>
    <w:lvl w:ilvl="0" w:tplc="9BC08E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A0172B"/>
    <w:multiLevelType w:val="multilevel"/>
    <w:tmpl w:val="0BECA4AC"/>
    <w:lvl w:ilvl="0">
      <w:start w:val="1"/>
      <w:numFmt w:val="bullet"/>
      <w:lvlText w:val="o"/>
      <w:lvlJc w:val="left"/>
      <w:pPr>
        <w:tabs>
          <w:tab w:val="num" w:pos="567"/>
        </w:tabs>
        <w:ind w:left="567" w:hanging="567"/>
      </w:pPr>
      <w:rPr>
        <w:rFonts w:ascii="Courier New" w:hAnsi="Courier New" w:cs="Courier New"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0B73869"/>
    <w:multiLevelType w:val="hybridMultilevel"/>
    <w:tmpl w:val="30BABCDE"/>
    <w:lvl w:ilvl="0" w:tplc="8D1A89A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20F21241"/>
    <w:multiLevelType w:val="hybridMultilevel"/>
    <w:tmpl w:val="F2FAF682"/>
    <w:lvl w:ilvl="0" w:tplc="FB9634F6">
      <w:start w:val="1"/>
      <w:numFmt w:val="bullet"/>
      <w:lvlText w:val=""/>
      <w:lvlJc w:val="left"/>
      <w:pPr>
        <w:ind w:left="720" w:hanging="360"/>
      </w:pPr>
      <w:rPr>
        <w:rFonts w:ascii="Symbol" w:hAnsi="Symbol" w:hint="default"/>
      </w:rPr>
    </w:lvl>
    <w:lvl w:ilvl="1" w:tplc="25720970" w:tentative="1">
      <w:start w:val="1"/>
      <w:numFmt w:val="bullet"/>
      <w:lvlText w:val="o"/>
      <w:lvlJc w:val="left"/>
      <w:pPr>
        <w:ind w:left="1440" w:hanging="360"/>
      </w:pPr>
      <w:rPr>
        <w:rFonts w:ascii="Courier New" w:hAnsi="Courier New" w:cs="Courier New" w:hint="default"/>
      </w:rPr>
    </w:lvl>
    <w:lvl w:ilvl="2" w:tplc="88D4B280" w:tentative="1">
      <w:start w:val="1"/>
      <w:numFmt w:val="bullet"/>
      <w:lvlText w:val=""/>
      <w:lvlJc w:val="left"/>
      <w:pPr>
        <w:ind w:left="2160" w:hanging="360"/>
      </w:pPr>
      <w:rPr>
        <w:rFonts w:ascii="Wingdings" w:hAnsi="Wingdings" w:hint="default"/>
      </w:rPr>
    </w:lvl>
    <w:lvl w:ilvl="3" w:tplc="7E54E9C4" w:tentative="1">
      <w:start w:val="1"/>
      <w:numFmt w:val="bullet"/>
      <w:lvlText w:val=""/>
      <w:lvlJc w:val="left"/>
      <w:pPr>
        <w:ind w:left="2880" w:hanging="360"/>
      </w:pPr>
      <w:rPr>
        <w:rFonts w:ascii="Symbol" w:hAnsi="Symbol" w:hint="default"/>
      </w:rPr>
    </w:lvl>
    <w:lvl w:ilvl="4" w:tplc="95DA380C" w:tentative="1">
      <w:start w:val="1"/>
      <w:numFmt w:val="bullet"/>
      <w:lvlText w:val="o"/>
      <w:lvlJc w:val="left"/>
      <w:pPr>
        <w:ind w:left="3600" w:hanging="360"/>
      </w:pPr>
      <w:rPr>
        <w:rFonts w:ascii="Courier New" w:hAnsi="Courier New" w:cs="Courier New" w:hint="default"/>
      </w:rPr>
    </w:lvl>
    <w:lvl w:ilvl="5" w:tplc="A2A2C1B2" w:tentative="1">
      <w:start w:val="1"/>
      <w:numFmt w:val="bullet"/>
      <w:lvlText w:val=""/>
      <w:lvlJc w:val="left"/>
      <w:pPr>
        <w:ind w:left="4320" w:hanging="360"/>
      </w:pPr>
      <w:rPr>
        <w:rFonts w:ascii="Wingdings" w:hAnsi="Wingdings" w:hint="default"/>
      </w:rPr>
    </w:lvl>
    <w:lvl w:ilvl="6" w:tplc="66B48BFC" w:tentative="1">
      <w:start w:val="1"/>
      <w:numFmt w:val="bullet"/>
      <w:lvlText w:val=""/>
      <w:lvlJc w:val="left"/>
      <w:pPr>
        <w:ind w:left="5040" w:hanging="360"/>
      </w:pPr>
      <w:rPr>
        <w:rFonts w:ascii="Symbol" w:hAnsi="Symbol" w:hint="default"/>
      </w:rPr>
    </w:lvl>
    <w:lvl w:ilvl="7" w:tplc="B2C823F4" w:tentative="1">
      <w:start w:val="1"/>
      <w:numFmt w:val="bullet"/>
      <w:lvlText w:val="o"/>
      <w:lvlJc w:val="left"/>
      <w:pPr>
        <w:ind w:left="5760" w:hanging="360"/>
      </w:pPr>
      <w:rPr>
        <w:rFonts w:ascii="Courier New" w:hAnsi="Courier New" w:cs="Courier New" w:hint="default"/>
      </w:rPr>
    </w:lvl>
    <w:lvl w:ilvl="8" w:tplc="8A684408" w:tentative="1">
      <w:start w:val="1"/>
      <w:numFmt w:val="bullet"/>
      <w:lvlText w:val=""/>
      <w:lvlJc w:val="left"/>
      <w:pPr>
        <w:ind w:left="6480" w:hanging="360"/>
      </w:pPr>
      <w:rPr>
        <w:rFonts w:ascii="Wingdings" w:hAnsi="Wingdings" w:hint="default"/>
      </w:rPr>
    </w:lvl>
  </w:abstractNum>
  <w:abstractNum w:abstractNumId="13" w15:restartNumberingAfterBreak="0">
    <w:nsid w:val="213A752F"/>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25335BCB"/>
    <w:multiLevelType w:val="hybridMultilevel"/>
    <w:tmpl w:val="A6DA8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0C3627"/>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2F051D8B"/>
    <w:multiLevelType w:val="hybridMultilevel"/>
    <w:tmpl w:val="508A3C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730622"/>
    <w:multiLevelType w:val="hybridMultilevel"/>
    <w:tmpl w:val="D048EFF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8" w15:restartNumberingAfterBreak="0">
    <w:nsid w:val="30684DB5"/>
    <w:multiLevelType w:val="hybridMultilevel"/>
    <w:tmpl w:val="DFD6904A"/>
    <w:lvl w:ilvl="0" w:tplc="7AB27EB2">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9" w15:restartNumberingAfterBreak="0">
    <w:nsid w:val="32A802DA"/>
    <w:multiLevelType w:val="hybridMultilevel"/>
    <w:tmpl w:val="077A56B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0" w15:restartNumberingAfterBreak="0">
    <w:nsid w:val="3EA32867"/>
    <w:multiLevelType w:val="hybridMultilevel"/>
    <w:tmpl w:val="61D0F10C"/>
    <w:lvl w:ilvl="0" w:tplc="3E1E5A8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1" w15:restartNumberingAfterBreak="0">
    <w:nsid w:val="41A23478"/>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2" w15:restartNumberingAfterBreak="0">
    <w:nsid w:val="42045563"/>
    <w:multiLevelType w:val="hybridMultilevel"/>
    <w:tmpl w:val="F7BC7698"/>
    <w:lvl w:ilvl="0" w:tplc="1B4EF766">
      <w:start w:val="1"/>
      <w:numFmt w:val="lowerLetter"/>
      <w:lvlText w:val="(%1)"/>
      <w:lvlJc w:val="left"/>
      <w:pPr>
        <w:ind w:left="1500" w:hanging="360"/>
      </w:pPr>
      <w:rPr>
        <w:rFonts w:hint="default"/>
        <w:i w:val="0"/>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3" w15:restartNumberingAfterBreak="0">
    <w:nsid w:val="4914395D"/>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4" w15:restartNumberingAfterBreak="0">
    <w:nsid w:val="4E2E0478"/>
    <w:multiLevelType w:val="singleLevel"/>
    <w:tmpl w:val="AA3C36B8"/>
    <w:lvl w:ilvl="0">
      <w:start w:val="2"/>
      <w:numFmt w:val="decimal"/>
      <w:pStyle w:val="Paragraphnumbered"/>
      <w:lvlText w:val="%1."/>
      <w:legacy w:legacy="1" w:legacySpace="0" w:legacyIndent="567"/>
      <w:lvlJc w:val="left"/>
      <w:pPr>
        <w:ind w:left="567" w:hanging="567"/>
      </w:pPr>
      <w:rPr>
        <w:color w:val="auto"/>
      </w:rPr>
    </w:lvl>
  </w:abstractNum>
  <w:abstractNum w:abstractNumId="25" w15:restartNumberingAfterBreak="0">
    <w:nsid w:val="4EDF13C0"/>
    <w:multiLevelType w:val="hybridMultilevel"/>
    <w:tmpl w:val="A12EE89A"/>
    <w:lvl w:ilvl="0" w:tplc="BB042974">
      <w:start w:val="1"/>
      <w:numFmt w:val="bullet"/>
      <w:lvlText w:val=""/>
      <w:lvlJc w:val="left"/>
      <w:pPr>
        <w:ind w:left="360" w:hanging="360"/>
      </w:pPr>
      <w:rPr>
        <w:rFonts w:ascii="Symbol" w:hAnsi="Symbol" w:hint="default"/>
      </w:rPr>
    </w:lvl>
    <w:lvl w:ilvl="1" w:tplc="B33EF918" w:tentative="1">
      <w:start w:val="1"/>
      <w:numFmt w:val="bullet"/>
      <w:lvlText w:val="o"/>
      <w:lvlJc w:val="left"/>
      <w:pPr>
        <w:ind w:left="1080" w:hanging="360"/>
      </w:pPr>
      <w:rPr>
        <w:rFonts w:ascii="Courier New" w:hAnsi="Courier New" w:cs="Courier New" w:hint="default"/>
      </w:rPr>
    </w:lvl>
    <w:lvl w:ilvl="2" w:tplc="8F0C50B8" w:tentative="1">
      <w:start w:val="1"/>
      <w:numFmt w:val="bullet"/>
      <w:lvlText w:val=""/>
      <w:lvlJc w:val="left"/>
      <w:pPr>
        <w:ind w:left="1800" w:hanging="360"/>
      </w:pPr>
      <w:rPr>
        <w:rFonts w:ascii="Wingdings" w:hAnsi="Wingdings" w:hint="default"/>
      </w:rPr>
    </w:lvl>
    <w:lvl w:ilvl="3" w:tplc="0EC028F4" w:tentative="1">
      <w:start w:val="1"/>
      <w:numFmt w:val="bullet"/>
      <w:lvlText w:val=""/>
      <w:lvlJc w:val="left"/>
      <w:pPr>
        <w:ind w:left="2520" w:hanging="360"/>
      </w:pPr>
      <w:rPr>
        <w:rFonts w:ascii="Symbol" w:hAnsi="Symbol" w:hint="default"/>
      </w:rPr>
    </w:lvl>
    <w:lvl w:ilvl="4" w:tplc="9E6635EA" w:tentative="1">
      <w:start w:val="1"/>
      <w:numFmt w:val="bullet"/>
      <w:lvlText w:val="o"/>
      <w:lvlJc w:val="left"/>
      <w:pPr>
        <w:ind w:left="3240" w:hanging="360"/>
      </w:pPr>
      <w:rPr>
        <w:rFonts w:ascii="Courier New" w:hAnsi="Courier New" w:cs="Courier New" w:hint="default"/>
      </w:rPr>
    </w:lvl>
    <w:lvl w:ilvl="5" w:tplc="E214D3B8" w:tentative="1">
      <w:start w:val="1"/>
      <w:numFmt w:val="bullet"/>
      <w:lvlText w:val=""/>
      <w:lvlJc w:val="left"/>
      <w:pPr>
        <w:ind w:left="3960" w:hanging="360"/>
      </w:pPr>
      <w:rPr>
        <w:rFonts w:ascii="Wingdings" w:hAnsi="Wingdings" w:hint="default"/>
      </w:rPr>
    </w:lvl>
    <w:lvl w:ilvl="6" w:tplc="DF0EC754" w:tentative="1">
      <w:start w:val="1"/>
      <w:numFmt w:val="bullet"/>
      <w:lvlText w:val=""/>
      <w:lvlJc w:val="left"/>
      <w:pPr>
        <w:ind w:left="4680" w:hanging="360"/>
      </w:pPr>
      <w:rPr>
        <w:rFonts w:ascii="Symbol" w:hAnsi="Symbol" w:hint="default"/>
      </w:rPr>
    </w:lvl>
    <w:lvl w:ilvl="7" w:tplc="5A88A272" w:tentative="1">
      <w:start w:val="1"/>
      <w:numFmt w:val="bullet"/>
      <w:lvlText w:val="o"/>
      <w:lvlJc w:val="left"/>
      <w:pPr>
        <w:ind w:left="5400" w:hanging="360"/>
      </w:pPr>
      <w:rPr>
        <w:rFonts w:ascii="Courier New" w:hAnsi="Courier New" w:cs="Courier New" w:hint="default"/>
      </w:rPr>
    </w:lvl>
    <w:lvl w:ilvl="8" w:tplc="6F5486EC" w:tentative="1">
      <w:start w:val="1"/>
      <w:numFmt w:val="bullet"/>
      <w:lvlText w:val=""/>
      <w:lvlJc w:val="left"/>
      <w:pPr>
        <w:ind w:left="6120" w:hanging="360"/>
      </w:pPr>
      <w:rPr>
        <w:rFonts w:ascii="Wingdings" w:hAnsi="Wingdings" w:hint="default"/>
      </w:rPr>
    </w:lvl>
  </w:abstractNum>
  <w:abstractNum w:abstractNumId="26" w15:restartNumberingAfterBreak="0">
    <w:nsid w:val="51742820"/>
    <w:multiLevelType w:val="hybridMultilevel"/>
    <w:tmpl w:val="61D0F10C"/>
    <w:lvl w:ilvl="0" w:tplc="3E1E5A8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15:restartNumberingAfterBreak="0">
    <w:nsid w:val="526249F0"/>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57FC1ACD"/>
    <w:multiLevelType w:val="hybridMultilevel"/>
    <w:tmpl w:val="9E14D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B443C0"/>
    <w:multiLevelType w:val="hybridMultilevel"/>
    <w:tmpl w:val="BD82D65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0" w15:restartNumberingAfterBreak="0">
    <w:nsid w:val="614864B6"/>
    <w:multiLevelType w:val="hybridMultilevel"/>
    <w:tmpl w:val="F7BC7698"/>
    <w:lvl w:ilvl="0" w:tplc="1B4EF766">
      <w:start w:val="1"/>
      <w:numFmt w:val="lowerLetter"/>
      <w:lvlText w:val="(%1)"/>
      <w:lvlJc w:val="left"/>
      <w:pPr>
        <w:ind w:left="1500" w:hanging="360"/>
      </w:pPr>
      <w:rPr>
        <w:rFonts w:hint="default"/>
        <w:i w:val="0"/>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1" w15:restartNumberingAfterBreak="0">
    <w:nsid w:val="615078E1"/>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2" w15:restartNumberingAfterBreak="0">
    <w:nsid w:val="623132F0"/>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3" w15:restartNumberingAfterBreak="0">
    <w:nsid w:val="64FD1005"/>
    <w:multiLevelType w:val="hybridMultilevel"/>
    <w:tmpl w:val="493ACCDA"/>
    <w:lvl w:ilvl="0" w:tplc="4C024F9A">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4" w15:restartNumberingAfterBreak="0">
    <w:nsid w:val="67DE79FE"/>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5" w15:restartNumberingAfterBreak="0">
    <w:nsid w:val="6E1F6801"/>
    <w:multiLevelType w:val="hybridMultilevel"/>
    <w:tmpl w:val="847286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FD5A4F"/>
    <w:multiLevelType w:val="multilevel"/>
    <w:tmpl w:val="AC12B9C0"/>
    <w:lvl w:ilvl="0">
      <w:start w:val="1"/>
      <w:numFmt w:val="bullet"/>
      <w:lvlText w:val="o"/>
      <w:lvlJc w:val="left"/>
      <w:pPr>
        <w:tabs>
          <w:tab w:val="num" w:pos="567"/>
        </w:tabs>
        <w:ind w:left="567" w:hanging="567"/>
      </w:pPr>
      <w:rPr>
        <w:rFonts w:ascii="Courier New" w:hAnsi="Courier New" w:cs="Courier New"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4B762F4"/>
    <w:multiLevelType w:val="hybridMultilevel"/>
    <w:tmpl w:val="EE8AD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BA41FA"/>
    <w:multiLevelType w:val="hybridMultilevel"/>
    <w:tmpl w:val="508A3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196943"/>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0" w15:restartNumberingAfterBreak="0">
    <w:nsid w:val="766C51EE"/>
    <w:multiLevelType w:val="hybridMultilevel"/>
    <w:tmpl w:val="6BA4D248"/>
    <w:lvl w:ilvl="0" w:tplc="779AB1C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1" w15:restartNumberingAfterBreak="0">
    <w:nsid w:val="77FF3551"/>
    <w:multiLevelType w:val="hybridMultilevel"/>
    <w:tmpl w:val="2B968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9B3FCE"/>
    <w:multiLevelType w:val="hybridMultilevel"/>
    <w:tmpl w:val="61D0F10C"/>
    <w:lvl w:ilvl="0" w:tplc="3E1E5A8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3" w15:restartNumberingAfterBreak="0">
    <w:nsid w:val="7C2609EA"/>
    <w:multiLevelType w:val="hybridMultilevel"/>
    <w:tmpl w:val="7422B39C"/>
    <w:lvl w:ilvl="0" w:tplc="03B4890E">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44" w15:restartNumberingAfterBreak="0">
    <w:nsid w:val="7D2A0C6E"/>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24"/>
  </w:num>
  <w:num w:numId="2">
    <w:abstractNumId w:val="25"/>
  </w:num>
  <w:num w:numId="3">
    <w:abstractNumId w:val="12"/>
  </w:num>
  <w:num w:numId="4">
    <w:abstractNumId w:val="0"/>
  </w:num>
  <w:num w:numId="5">
    <w:abstractNumId w:val="6"/>
  </w:num>
  <w:num w:numId="6">
    <w:abstractNumId w:val="28"/>
  </w:num>
  <w:num w:numId="7">
    <w:abstractNumId w:val="37"/>
  </w:num>
  <w:num w:numId="8">
    <w:abstractNumId w:val="36"/>
  </w:num>
  <w:num w:numId="9">
    <w:abstractNumId w:val="10"/>
  </w:num>
  <w:num w:numId="10">
    <w:abstractNumId w:val="0"/>
  </w:num>
  <w:num w:numId="11">
    <w:abstractNumId w:val="13"/>
  </w:num>
  <w:num w:numId="12">
    <w:abstractNumId w:val="40"/>
  </w:num>
  <w:num w:numId="13">
    <w:abstractNumId w:val="9"/>
  </w:num>
  <w:num w:numId="14">
    <w:abstractNumId w:val="33"/>
  </w:num>
  <w:num w:numId="15">
    <w:abstractNumId w:val="39"/>
  </w:num>
  <w:num w:numId="16">
    <w:abstractNumId w:val="15"/>
  </w:num>
  <w:num w:numId="17">
    <w:abstractNumId w:val="8"/>
  </w:num>
  <w:num w:numId="18">
    <w:abstractNumId w:val="44"/>
  </w:num>
  <w:num w:numId="19">
    <w:abstractNumId w:val="4"/>
  </w:num>
  <w:num w:numId="20">
    <w:abstractNumId w:val="34"/>
  </w:num>
  <w:num w:numId="21">
    <w:abstractNumId w:val="43"/>
  </w:num>
  <w:num w:numId="22">
    <w:abstractNumId w:val="27"/>
  </w:num>
  <w:num w:numId="23">
    <w:abstractNumId w:val="20"/>
  </w:num>
  <w:num w:numId="24">
    <w:abstractNumId w:val="31"/>
  </w:num>
  <w:num w:numId="25">
    <w:abstractNumId w:val="42"/>
  </w:num>
  <w:num w:numId="26">
    <w:abstractNumId w:val="18"/>
  </w:num>
  <w:num w:numId="27">
    <w:abstractNumId w:val="11"/>
  </w:num>
  <w:num w:numId="28">
    <w:abstractNumId w:val="26"/>
  </w:num>
  <w:num w:numId="29">
    <w:abstractNumId w:val="3"/>
  </w:num>
  <w:num w:numId="30">
    <w:abstractNumId w:val="2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2"/>
  </w:num>
  <w:num w:numId="37">
    <w:abstractNumId w:val="21"/>
  </w:num>
  <w:num w:numId="38">
    <w:abstractNumId w:val="14"/>
  </w:num>
  <w:num w:numId="39">
    <w:abstractNumId w:val="35"/>
  </w:num>
  <w:num w:numId="40">
    <w:abstractNumId w:val="2"/>
  </w:num>
  <w:num w:numId="41">
    <w:abstractNumId w:val="19"/>
  </w:num>
  <w:num w:numId="42">
    <w:abstractNumId w:val="1"/>
  </w:num>
  <w:num w:numId="43">
    <w:abstractNumId w:val="41"/>
  </w:num>
  <w:num w:numId="44">
    <w:abstractNumId w:val="29"/>
  </w:num>
  <w:num w:numId="45">
    <w:abstractNumId w:val="17"/>
  </w:num>
  <w:num w:numId="46">
    <w:abstractNumId w:val="38"/>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7F"/>
    <w:rsid w:val="000002F1"/>
    <w:rsid w:val="000046E9"/>
    <w:rsid w:val="00024631"/>
    <w:rsid w:val="000259A9"/>
    <w:rsid w:val="0002643F"/>
    <w:rsid w:val="0004086B"/>
    <w:rsid w:val="00044B55"/>
    <w:rsid w:val="0007222B"/>
    <w:rsid w:val="00076D55"/>
    <w:rsid w:val="00081CE1"/>
    <w:rsid w:val="000B4848"/>
    <w:rsid w:val="000B5863"/>
    <w:rsid w:val="000B6AF7"/>
    <w:rsid w:val="000E2A0E"/>
    <w:rsid w:val="000E799A"/>
    <w:rsid w:val="000F7C11"/>
    <w:rsid w:val="00100B0E"/>
    <w:rsid w:val="0010284C"/>
    <w:rsid w:val="00125A10"/>
    <w:rsid w:val="00127CB6"/>
    <w:rsid w:val="00133D7C"/>
    <w:rsid w:val="0013419D"/>
    <w:rsid w:val="001704AD"/>
    <w:rsid w:val="00172524"/>
    <w:rsid w:val="00180512"/>
    <w:rsid w:val="00190650"/>
    <w:rsid w:val="001A7A9B"/>
    <w:rsid w:val="001B6CD1"/>
    <w:rsid w:val="001B7572"/>
    <w:rsid w:val="001C3B29"/>
    <w:rsid w:val="001C5BD7"/>
    <w:rsid w:val="001C7CA3"/>
    <w:rsid w:val="00213AE5"/>
    <w:rsid w:val="002144BB"/>
    <w:rsid w:val="0022571D"/>
    <w:rsid w:val="0023440C"/>
    <w:rsid w:val="002352DA"/>
    <w:rsid w:val="0024773F"/>
    <w:rsid w:val="00261853"/>
    <w:rsid w:val="002662D2"/>
    <w:rsid w:val="002674C7"/>
    <w:rsid w:val="00270DFA"/>
    <w:rsid w:val="002731D7"/>
    <w:rsid w:val="00277E17"/>
    <w:rsid w:val="00295928"/>
    <w:rsid w:val="002974E6"/>
    <w:rsid w:val="002B4EBD"/>
    <w:rsid w:val="002B7FC3"/>
    <w:rsid w:val="002C55A2"/>
    <w:rsid w:val="002D56C6"/>
    <w:rsid w:val="002E1067"/>
    <w:rsid w:val="002F4121"/>
    <w:rsid w:val="00301A22"/>
    <w:rsid w:val="00304172"/>
    <w:rsid w:val="00307BE5"/>
    <w:rsid w:val="003226BC"/>
    <w:rsid w:val="003514A5"/>
    <w:rsid w:val="0035769B"/>
    <w:rsid w:val="0036463E"/>
    <w:rsid w:val="00383190"/>
    <w:rsid w:val="003A1CE9"/>
    <w:rsid w:val="003B142F"/>
    <w:rsid w:val="003C426C"/>
    <w:rsid w:val="003E30F8"/>
    <w:rsid w:val="003F4068"/>
    <w:rsid w:val="003F60F1"/>
    <w:rsid w:val="00401B3C"/>
    <w:rsid w:val="00404811"/>
    <w:rsid w:val="004051E9"/>
    <w:rsid w:val="0041313D"/>
    <w:rsid w:val="00415603"/>
    <w:rsid w:val="004273A0"/>
    <w:rsid w:val="004463FD"/>
    <w:rsid w:val="00446758"/>
    <w:rsid w:val="00457805"/>
    <w:rsid w:val="00460CFF"/>
    <w:rsid w:val="00476806"/>
    <w:rsid w:val="004901C0"/>
    <w:rsid w:val="00497BA6"/>
    <w:rsid w:val="004A3C14"/>
    <w:rsid w:val="004B448E"/>
    <w:rsid w:val="004C0049"/>
    <w:rsid w:val="004C1F53"/>
    <w:rsid w:val="004D3C43"/>
    <w:rsid w:val="004E5ED7"/>
    <w:rsid w:val="004F49B3"/>
    <w:rsid w:val="0054237E"/>
    <w:rsid w:val="0056107B"/>
    <w:rsid w:val="00564226"/>
    <w:rsid w:val="005721D7"/>
    <w:rsid w:val="00574992"/>
    <w:rsid w:val="00575AF3"/>
    <w:rsid w:val="00575E3C"/>
    <w:rsid w:val="00576372"/>
    <w:rsid w:val="00580AC6"/>
    <w:rsid w:val="005A70B8"/>
    <w:rsid w:val="005B4D79"/>
    <w:rsid w:val="005D62DB"/>
    <w:rsid w:val="005F414B"/>
    <w:rsid w:val="005F71FF"/>
    <w:rsid w:val="00601FD5"/>
    <w:rsid w:val="00603C40"/>
    <w:rsid w:val="00612BEA"/>
    <w:rsid w:val="00621592"/>
    <w:rsid w:val="0062246F"/>
    <w:rsid w:val="00630E6A"/>
    <w:rsid w:val="006403EB"/>
    <w:rsid w:val="00643304"/>
    <w:rsid w:val="0064695D"/>
    <w:rsid w:val="00652D33"/>
    <w:rsid w:val="00662D29"/>
    <w:rsid w:val="006656E2"/>
    <w:rsid w:val="006717C5"/>
    <w:rsid w:val="006747B3"/>
    <w:rsid w:val="00683D2A"/>
    <w:rsid w:val="00684E4B"/>
    <w:rsid w:val="006A7234"/>
    <w:rsid w:val="006B07F2"/>
    <w:rsid w:val="006B4871"/>
    <w:rsid w:val="006B4D12"/>
    <w:rsid w:val="006D19AC"/>
    <w:rsid w:val="006D5A4B"/>
    <w:rsid w:val="006D6C0F"/>
    <w:rsid w:val="006E1623"/>
    <w:rsid w:val="006E4243"/>
    <w:rsid w:val="0070127D"/>
    <w:rsid w:val="007031D7"/>
    <w:rsid w:val="007167D2"/>
    <w:rsid w:val="007379F8"/>
    <w:rsid w:val="00740A16"/>
    <w:rsid w:val="007467CD"/>
    <w:rsid w:val="0075575B"/>
    <w:rsid w:val="0075760F"/>
    <w:rsid w:val="00765CC8"/>
    <w:rsid w:val="007667B7"/>
    <w:rsid w:val="0077518A"/>
    <w:rsid w:val="0077677A"/>
    <w:rsid w:val="00776ECB"/>
    <w:rsid w:val="007814EE"/>
    <w:rsid w:val="0078747B"/>
    <w:rsid w:val="00787EE0"/>
    <w:rsid w:val="0079343E"/>
    <w:rsid w:val="0079780F"/>
    <w:rsid w:val="007C5DF9"/>
    <w:rsid w:val="007C6C0E"/>
    <w:rsid w:val="007D0166"/>
    <w:rsid w:val="007D1475"/>
    <w:rsid w:val="007D2FE3"/>
    <w:rsid w:val="007D71B5"/>
    <w:rsid w:val="007D73F4"/>
    <w:rsid w:val="007E1EF3"/>
    <w:rsid w:val="007F1C21"/>
    <w:rsid w:val="007F6550"/>
    <w:rsid w:val="007F6693"/>
    <w:rsid w:val="008037DF"/>
    <w:rsid w:val="008063EB"/>
    <w:rsid w:val="00821FDE"/>
    <w:rsid w:val="00825791"/>
    <w:rsid w:val="008308A9"/>
    <w:rsid w:val="008309F5"/>
    <w:rsid w:val="00846940"/>
    <w:rsid w:val="00860E8F"/>
    <w:rsid w:val="00867E42"/>
    <w:rsid w:val="0087495E"/>
    <w:rsid w:val="00881C7F"/>
    <w:rsid w:val="0088794F"/>
    <w:rsid w:val="008971DB"/>
    <w:rsid w:val="008A2B29"/>
    <w:rsid w:val="008A306A"/>
    <w:rsid w:val="008A652C"/>
    <w:rsid w:val="008A7C76"/>
    <w:rsid w:val="008A7EC3"/>
    <w:rsid w:val="008B6F50"/>
    <w:rsid w:val="008D1394"/>
    <w:rsid w:val="008D2D29"/>
    <w:rsid w:val="008E3651"/>
    <w:rsid w:val="008E4717"/>
    <w:rsid w:val="008E6558"/>
    <w:rsid w:val="008F0FAC"/>
    <w:rsid w:val="008F6C2B"/>
    <w:rsid w:val="0090080C"/>
    <w:rsid w:val="00903D6F"/>
    <w:rsid w:val="00917C93"/>
    <w:rsid w:val="009262EE"/>
    <w:rsid w:val="0093025C"/>
    <w:rsid w:val="00937389"/>
    <w:rsid w:val="009421E3"/>
    <w:rsid w:val="009519CE"/>
    <w:rsid w:val="0095556A"/>
    <w:rsid w:val="00965EDE"/>
    <w:rsid w:val="00977713"/>
    <w:rsid w:val="00990E2B"/>
    <w:rsid w:val="00994992"/>
    <w:rsid w:val="00996C59"/>
    <w:rsid w:val="009A1F8A"/>
    <w:rsid w:val="009A6F88"/>
    <w:rsid w:val="009B293B"/>
    <w:rsid w:val="009B5B21"/>
    <w:rsid w:val="009D4AF4"/>
    <w:rsid w:val="009F69C0"/>
    <w:rsid w:val="00A02211"/>
    <w:rsid w:val="00A32B0E"/>
    <w:rsid w:val="00A40834"/>
    <w:rsid w:val="00A46C20"/>
    <w:rsid w:val="00A565A3"/>
    <w:rsid w:val="00A75E47"/>
    <w:rsid w:val="00A80C4E"/>
    <w:rsid w:val="00A82411"/>
    <w:rsid w:val="00AA3112"/>
    <w:rsid w:val="00AA5AA6"/>
    <w:rsid w:val="00AA63E5"/>
    <w:rsid w:val="00AB336F"/>
    <w:rsid w:val="00AC2666"/>
    <w:rsid w:val="00AC5B8A"/>
    <w:rsid w:val="00AC796A"/>
    <w:rsid w:val="00AD66DB"/>
    <w:rsid w:val="00AD7F05"/>
    <w:rsid w:val="00AE0356"/>
    <w:rsid w:val="00AE1B7F"/>
    <w:rsid w:val="00AE687B"/>
    <w:rsid w:val="00AE6F6D"/>
    <w:rsid w:val="00AF54C2"/>
    <w:rsid w:val="00B00699"/>
    <w:rsid w:val="00B21766"/>
    <w:rsid w:val="00B21BE0"/>
    <w:rsid w:val="00B23E5E"/>
    <w:rsid w:val="00B27CF5"/>
    <w:rsid w:val="00B71920"/>
    <w:rsid w:val="00B81ADA"/>
    <w:rsid w:val="00B8462F"/>
    <w:rsid w:val="00B85376"/>
    <w:rsid w:val="00B867B5"/>
    <w:rsid w:val="00B9698A"/>
    <w:rsid w:val="00B97083"/>
    <w:rsid w:val="00BC1038"/>
    <w:rsid w:val="00BC2F71"/>
    <w:rsid w:val="00BE0A81"/>
    <w:rsid w:val="00BE5FDC"/>
    <w:rsid w:val="00C01141"/>
    <w:rsid w:val="00C036CE"/>
    <w:rsid w:val="00C14064"/>
    <w:rsid w:val="00C16A25"/>
    <w:rsid w:val="00C16EDD"/>
    <w:rsid w:val="00C17F10"/>
    <w:rsid w:val="00C23565"/>
    <w:rsid w:val="00C34B5A"/>
    <w:rsid w:val="00C5798E"/>
    <w:rsid w:val="00CA5B18"/>
    <w:rsid w:val="00CB0FF2"/>
    <w:rsid w:val="00CC0171"/>
    <w:rsid w:val="00CC431B"/>
    <w:rsid w:val="00CD0196"/>
    <w:rsid w:val="00CE2665"/>
    <w:rsid w:val="00CF471A"/>
    <w:rsid w:val="00CF7120"/>
    <w:rsid w:val="00D076A8"/>
    <w:rsid w:val="00D10A7F"/>
    <w:rsid w:val="00D20F28"/>
    <w:rsid w:val="00D22256"/>
    <w:rsid w:val="00D45737"/>
    <w:rsid w:val="00D540C6"/>
    <w:rsid w:val="00D63D6E"/>
    <w:rsid w:val="00D82BD9"/>
    <w:rsid w:val="00D86146"/>
    <w:rsid w:val="00D92CEB"/>
    <w:rsid w:val="00D94086"/>
    <w:rsid w:val="00DA218C"/>
    <w:rsid w:val="00DB1C44"/>
    <w:rsid w:val="00DB3092"/>
    <w:rsid w:val="00DC017A"/>
    <w:rsid w:val="00DC5450"/>
    <w:rsid w:val="00DD764C"/>
    <w:rsid w:val="00DE2D3A"/>
    <w:rsid w:val="00DE4A0F"/>
    <w:rsid w:val="00DE513C"/>
    <w:rsid w:val="00DF0F62"/>
    <w:rsid w:val="00DF2E5C"/>
    <w:rsid w:val="00E0000F"/>
    <w:rsid w:val="00E02217"/>
    <w:rsid w:val="00E04442"/>
    <w:rsid w:val="00E33AD5"/>
    <w:rsid w:val="00E56370"/>
    <w:rsid w:val="00E628E3"/>
    <w:rsid w:val="00E647B9"/>
    <w:rsid w:val="00E65AA9"/>
    <w:rsid w:val="00E66FD3"/>
    <w:rsid w:val="00EB0926"/>
    <w:rsid w:val="00EC0795"/>
    <w:rsid w:val="00EC2A4B"/>
    <w:rsid w:val="00EE281A"/>
    <w:rsid w:val="00EE2F84"/>
    <w:rsid w:val="00EE7FC5"/>
    <w:rsid w:val="00F22A57"/>
    <w:rsid w:val="00F355D7"/>
    <w:rsid w:val="00F4369B"/>
    <w:rsid w:val="00F445AE"/>
    <w:rsid w:val="00F5050D"/>
    <w:rsid w:val="00F518D4"/>
    <w:rsid w:val="00F6001C"/>
    <w:rsid w:val="00F6063A"/>
    <w:rsid w:val="00F64034"/>
    <w:rsid w:val="00F7538D"/>
    <w:rsid w:val="00F76293"/>
    <w:rsid w:val="00F77F7F"/>
    <w:rsid w:val="00F82709"/>
    <w:rsid w:val="00F91DBB"/>
    <w:rsid w:val="00F9368D"/>
    <w:rsid w:val="00F94295"/>
    <w:rsid w:val="00F97264"/>
    <w:rsid w:val="00F97ED5"/>
    <w:rsid w:val="00FA0344"/>
    <w:rsid w:val="00FA5BAA"/>
    <w:rsid w:val="00FB37AC"/>
    <w:rsid w:val="00FC3C1E"/>
    <w:rsid w:val="00FD6184"/>
    <w:rsid w:val="00FE1770"/>
    <w:rsid w:val="00FF13A1"/>
    <w:rsid w:val="00FF1E8E"/>
    <w:rsid w:val="00FF7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D0FF0"/>
  <w15:docId w15:val="{D7FA2BC9-1679-44AD-8C39-0D541EB3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A7F"/>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D10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Heading1"/>
    <w:next w:val="Paragraphnumbered"/>
    <w:link w:val="Heading2Char"/>
    <w:qFormat/>
    <w:rsid w:val="00D10A7F"/>
    <w:pPr>
      <w:numPr>
        <w:ilvl w:val="12"/>
      </w:numPr>
      <w:spacing w:before="240" w:line="360" w:lineRule="auto"/>
      <w:outlineLvl w:val="1"/>
    </w:pPr>
    <w:rPr>
      <w:rFonts w:ascii="Times New Roman" w:eastAsia="Times New Roman" w:hAnsi="Times New Roman" w:cs="Times New Roman"/>
      <w:bCs w:val="0"/>
      <w:color w:val="auto"/>
      <w:sz w:val="24"/>
      <w:szCs w:val="20"/>
    </w:rPr>
  </w:style>
  <w:style w:type="paragraph" w:styleId="Heading3">
    <w:name w:val="heading 3"/>
    <w:basedOn w:val="Normal"/>
    <w:next w:val="Normal"/>
    <w:link w:val="Heading3Char"/>
    <w:uiPriority w:val="9"/>
    <w:semiHidden/>
    <w:unhideWhenUsed/>
    <w:qFormat/>
    <w:rsid w:val="00213AE5"/>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D10A7F"/>
    <w:rPr>
      <w:rFonts w:ascii="Times New Roman" w:eastAsia="Times New Roman" w:hAnsi="Times New Roman" w:cs="Times New Roman"/>
      <w:b/>
      <w:sz w:val="24"/>
      <w:szCs w:val="20"/>
      <w:lang w:eastAsia="en-AU"/>
    </w:rPr>
  </w:style>
  <w:style w:type="paragraph" w:customStyle="1" w:styleId="Paragraphnumbered">
    <w:name w:val="Paragraph (numbered)"/>
    <w:basedOn w:val="Normal"/>
    <w:uiPriority w:val="99"/>
    <w:rsid w:val="00D10A7F"/>
    <w:pPr>
      <w:numPr>
        <w:numId w:val="1"/>
      </w:numPr>
      <w:spacing w:before="240" w:line="360" w:lineRule="auto"/>
    </w:pPr>
  </w:style>
  <w:style w:type="paragraph" w:customStyle="1" w:styleId="Classification">
    <w:name w:val="Classification"/>
    <w:basedOn w:val="Normal"/>
    <w:rsid w:val="00D10A7F"/>
    <w:pPr>
      <w:spacing w:before="60" w:after="60"/>
      <w:jc w:val="center"/>
    </w:pPr>
    <w:rPr>
      <w:rFonts w:ascii="Arial" w:hAnsi="Arial"/>
      <w:b/>
      <w:caps/>
      <w:color w:val="FF0000"/>
      <w:sz w:val="28"/>
    </w:rPr>
  </w:style>
  <w:style w:type="paragraph" w:customStyle="1" w:styleId="Celltext">
    <w:name w:val="Cell text"/>
    <w:basedOn w:val="Normal"/>
    <w:rsid w:val="00D10A7F"/>
    <w:pPr>
      <w:spacing w:before="120"/>
    </w:pPr>
  </w:style>
  <w:style w:type="paragraph" w:customStyle="1" w:styleId="Celllabel">
    <w:name w:val="Cell label"/>
    <w:basedOn w:val="Celltext"/>
    <w:next w:val="Celltext"/>
    <w:rsid w:val="00D10A7F"/>
    <w:rPr>
      <w:b/>
    </w:rPr>
  </w:style>
  <w:style w:type="character" w:customStyle="1" w:styleId="Heading1Char">
    <w:name w:val="Heading 1 Char"/>
    <w:basedOn w:val="DefaultParagraphFont"/>
    <w:link w:val="Heading1"/>
    <w:uiPriority w:val="9"/>
    <w:rsid w:val="00D10A7F"/>
    <w:rPr>
      <w:rFonts w:asciiTheme="majorHAnsi" w:eastAsiaTheme="majorEastAsia" w:hAnsiTheme="majorHAnsi" w:cstheme="majorBidi"/>
      <w:b/>
      <w:bCs/>
      <w:color w:val="365F91" w:themeColor="accent1" w:themeShade="BF"/>
      <w:sz w:val="28"/>
      <w:szCs w:val="28"/>
      <w:lang w:eastAsia="en-AU"/>
    </w:rPr>
  </w:style>
  <w:style w:type="paragraph" w:styleId="BalloonText">
    <w:name w:val="Balloon Text"/>
    <w:basedOn w:val="Normal"/>
    <w:link w:val="BalloonTextChar"/>
    <w:uiPriority w:val="99"/>
    <w:semiHidden/>
    <w:unhideWhenUsed/>
    <w:rsid w:val="0056107B"/>
    <w:rPr>
      <w:rFonts w:ascii="Tahoma" w:hAnsi="Tahoma" w:cs="Tahoma"/>
      <w:sz w:val="16"/>
      <w:szCs w:val="16"/>
    </w:rPr>
  </w:style>
  <w:style w:type="character" w:customStyle="1" w:styleId="BalloonTextChar">
    <w:name w:val="Balloon Text Char"/>
    <w:basedOn w:val="DefaultParagraphFont"/>
    <w:link w:val="BalloonText"/>
    <w:uiPriority w:val="99"/>
    <w:semiHidden/>
    <w:rsid w:val="0056107B"/>
    <w:rPr>
      <w:rFonts w:ascii="Tahoma" w:eastAsia="Times New Roman" w:hAnsi="Tahoma" w:cs="Tahoma"/>
      <w:sz w:val="16"/>
      <w:szCs w:val="16"/>
      <w:lang w:eastAsia="en-AU"/>
    </w:rPr>
  </w:style>
  <w:style w:type="paragraph" w:styleId="Header">
    <w:name w:val="header"/>
    <w:basedOn w:val="Normal"/>
    <w:link w:val="HeaderChar"/>
    <w:unhideWhenUsed/>
    <w:rsid w:val="00DE4A0F"/>
    <w:pPr>
      <w:tabs>
        <w:tab w:val="center" w:pos="4513"/>
        <w:tab w:val="right" w:pos="9026"/>
      </w:tabs>
    </w:pPr>
  </w:style>
  <w:style w:type="character" w:customStyle="1" w:styleId="HeaderChar">
    <w:name w:val="Header Char"/>
    <w:basedOn w:val="DefaultParagraphFont"/>
    <w:link w:val="Header"/>
    <w:rsid w:val="00DE4A0F"/>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DE4A0F"/>
    <w:pPr>
      <w:tabs>
        <w:tab w:val="center" w:pos="4513"/>
        <w:tab w:val="right" w:pos="9026"/>
      </w:tabs>
    </w:pPr>
  </w:style>
  <w:style w:type="character" w:customStyle="1" w:styleId="FooterChar">
    <w:name w:val="Footer Char"/>
    <w:basedOn w:val="DefaultParagraphFont"/>
    <w:link w:val="Footer"/>
    <w:uiPriority w:val="99"/>
    <w:rsid w:val="00DE4A0F"/>
    <w:rPr>
      <w:rFonts w:ascii="Times New Roman" w:eastAsia="Times New Roman" w:hAnsi="Times New Roman" w:cs="Times New Roman"/>
      <w:sz w:val="24"/>
      <w:szCs w:val="20"/>
      <w:lang w:eastAsia="en-AU"/>
    </w:rPr>
  </w:style>
  <w:style w:type="character" w:styleId="PlaceholderText">
    <w:name w:val="Placeholder Text"/>
    <w:basedOn w:val="DefaultParagraphFont"/>
    <w:uiPriority w:val="99"/>
    <w:semiHidden/>
    <w:rsid w:val="00643304"/>
    <w:rPr>
      <w:color w:val="808080"/>
    </w:rPr>
  </w:style>
  <w:style w:type="character" w:customStyle="1" w:styleId="Style2">
    <w:name w:val="Style2"/>
    <w:basedOn w:val="DefaultParagraphFont"/>
    <w:uiPriority w:val="1"/>
    <w:rsid w:val="008D2D29"/>
    <w:rPr>
      <w:rFonts w:ascii="Arial" w:hAnsi="Arial"/>
      <w:b/>
      <w:color w:val="FF0000"/>
      <w:sz w:val="28"/>
    </w:rPr>
  </w:style>
  <w:style w:type="paragraph" w:customStyle="1" w:styleId="Bullet">
    <w:name w:val="Bullet"/>
    <w:basedOn w:val="Normal"/>
    <w:link w:val="BulletChar"/>
    <w:rsid w:val="00E33AD5"/>
    <w:pPr>
      <w:numPr>
        <w:numId w:val="4"/>
      </w:numPr>
      <w:spacing w:before="280" w:after="200"/>
    </w:pPr>
  </w:style>
  <w:style w:type="character" w:customStyle="1" w:styleId="BulletChar">
    <w:name w:val="Bullet Char"/>
    <w:basedOn w:val="DefaultParagraphFont"/>
    <w:link w:val="Bullet"/>
    <w:rsid w:val="00E33AD5"/>
    <w:rPr>
      <w:rFonts w:ascii="Times New Roman" w:eastAsia="Times New Roman" w:hAnsi="Times New Roman" w:cs="Times New Roman"/>
      <w:sz w:val="24"/>
      <w:szCs w:val="20"/>
      <w:lang w:eastAsia="en-AU"/>
    </w:rPr>
  </w:style>
  <w:style w:type="paragraph" w:customStyle="1" w:styleId="Dash">
    <w:name w:val="Dash"/>
    <w:basedOn w:val="Normal"/>
    <w:rsid w:val="00E33AD5"/>
    <w:pPr>
      <w:numPr>
        <w:ilvl w:val="1"/>
        <w:numId w:val="4"/>
      </w:numPr>
      <w:spacing w:after="200"/>
    </w:pPr>
  </w:style>
  <w:style w:type="paragraph" w:customStyle="1" w:styleId="DoubleDot">
    <w:name w:val="Double Dot"/>
    <w:basedOn w:val="Normal"/>
    <w:rsid w:val="00E33AD5"/>
    <w:pPr>
      <w:numPr>
        <w:ilvl w:val="2"/>
        <w:numId w:val="4"/>
      </w:numPr>
      <w:spacing w:after="200"/>
    </w:pPr>
  </w:style>
  <w:style w:type="paragraph" w:styleId="ListParagraph">
    <w:name w:val="List Paragraph"/>
    <w:basedOn w:val="Normal"/>
    <w:uiPriority w:val="34"/>
    <w:qFormat/>
    <w:rsid w:val="00BE5FDC"/>
    <w:pPr>
      <w:ind w:left="720"/>
      <w:contextualSpacing/>
    </w:pPr>
    <w:rPr>
      <w:szCs w:val="24"/>
    </w:rPr>
  </w:style>
  <w:style w:type="paragraph" w:styleId="FootnoteText">
    <w:name w:val="footnote text"/>
    <w:basedOn w:val="Normal"/>
    <w:link w:val="FootnoteTextChar"/>
    <w:uiPriority w:val="99"/>
    <w:unhideWhenUsed/>
    <w:rsid w:val="008A306A"/>
    <w:rPr>
      <w:sz w:val="20"/>
    </w:rPr>
  </w:style>
  <w:style w:type="character" w:customStyle="1" w:styleId="FootnoteTextChar">
    <w:name w:val="Footnote Text Char"/>
    <w:basedOn w:val="DefaultParagraphFont"/>
    <w:link w:val="FootnoteText"/>
    <w:uiPriority w:val="99"/>
    <w:rsid w:val="008A306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8A306A"/>
    <w:rPr>
      <w:vertAlign w:val="superscript"/>
    </w:rPr>
  </w:style>
  <w:style w:type="paragraph" w:customStyle="1" w:styleId="ShortT">
    <w:name w:val="ShortT"/>
    <w:basedOn w:val="Normal"/>
    <w:next w:val="Normal"/>
    <w:qFormat/>
    <w:rsid w:val="00213AE5"/>
    <w:rPr>
      <w:b/>
      <w:sz w:val="40"/>
    </w:rPr>
  </w:style>
  <w:style w:type="paragraph" w:customStyle="1" w:styleId="ActHead5">
    <w:name w:val="ActHead 5"/>
    <w:aliases w:val="s"/>
    <w:basedOn w:val="Normal"/>
    <w:next w:val="subsection"/>
    <w:qFormat/>
    <w:rsid w:val="00213AE5"/>
    <w:pPr>
      <w:keepNext/>
      <w:keepLines/>
      <w:spacing w:before="280"/>
      <w:ind w:left="1134" w:hanging="1134"/>
      <w:outlineLvl w:val="4"/>
    </w:pPr>
    <w:rPr>
      <w:b/>
      <w:kern w:val="28"/>
    </w:rPr>
  </w:style>
  <w:style w:type="paragraph" w:customStyle="1" w:styleId="ActHead6">
    <w:name w:val="ActHead 6"/>
    <w:aliases w:val="as"/>
    <w:basedOn w:val="Normal"/>
    <w:next w:val="Normal"/>
    <w:qFormat/>
    <w:rsid w:val="00213AE5"/>
    <w:pPr>
      <w:keepNext/>
      <w:keepLines/>
      <w:ind w:left="1134" w:hanging="1134"/>
      <w:outlineLvl w:val="5"/>
    </w:pPr>
    <w:rPr>
      <w:rFonts w:ascii="Arial" w:hAnsi="Arial"/>
      <w:b/>
      <w:kern w:val="28"/>
      <w:sz w:val="32"/>
    </w:rPr>
  </w:style>
  <w:style w:type="paragraph" w:customStyle="1" w:styleId="ActHead9">
    <w:name w:val="ActHead 9"/>
    <w:aliases w:val="aat"/>
    <w:basedOn w:val="Normal"/>
    <w:next w:val="ItemHead"/>
    <w:qFormat/>
    <w:rsid w:val="00213AE5"/>
    <w:pPr>
      <w:keepNext/>
      <w:keepLines/>
      <w:spacing w:before="280"/>
      <w:ind w:left="1134" w:hanging="1134"/>
      <w:outlineLvl w:val="8"/>
    </w:pPr>
    <w:rPr>
      <w:b/>
      <w:i/>
      <w:kern w:val="28"/>
      <w:sz w:val="28"/>
    </w:rPr>
  </w:style>
  <w:style w:type="paragraph" w:customStyle="1" w:styleId="subsection">
    <w:name w:val="subsection"/>
    <w:aliases w:val="ss"/>
    <w:basedOn w:val="Normal"/>
    <w:link w:val="subsectionChar"/>
    <w:rsid w:val="00213AE5"/>
    <w:pPr>
      <w:tabs>
        <w:tab w:val="right" w:pos="1021"/>
      </w:tabs>
      <w:spacing w:before="180"/>
      <w:ind w:left="1134" w:hanging="1134"/>
    </w:pPr>
    <w:rPr>
      <w:sz w:val="22"/>
    </w:rPr>
  </w:style>
  <w:style w:type="paragraph" w:customStyle="1" w:styleId="Definition">
    <w:name w:val="Definition"/>
    <w:aliases w:val="dd"/>
    <w:basedOn w:val="Normal"/>
    <w:rsid w:val="00213AE5"/>
    <w:pPr>
      <w:spacing w:before="180"/>
      <w:ind w:left="1134"/>
    </w:pPr>
    <w:rPr>
      <w:sz w:val="22"/>
    </w:rPr>
  </w:style>
  <w:style w:type="paragraph" w:customStyle="1" w:styleId="Item">
    <w:name w:val="Item"/>
    <w:aliases w:val="i"/>
    <w:basedOn w:val="Normal"/>
    <w:next w:val="ItemHead"/>
    <w:rsid w:val="00213AE5"/>
    <w:pPr>
      <w:keepLines/>
      <w:spacing w:before="80"/>
      <w:ind w:left="709"/>
    </w:pPr>
    <w:rPr>
      <w:sz w:val="22"/>
    </w:rPr>
  </w:style>
  <w:style w:type="paragraph" w:customStyle="1" w:styleId="ItemHead">
    <w:name w:val="ItemHead"/>
    <w:aliases w:val="ih"/>
    <w:basedOn w:val="Normal"/>
    <w:next w:val="Item"/>
    <w:rsid w:val="00213AE5"/>
    <w:pPr>
      <w:keepNext/>
      <w:keepLines/>
      <w:spacing w:before="220"/>
      <w:ind w:left="709" w:hanging="709"/>
    </w:pPr>
    <w:rPr>
      <w:rFonts w:ascii="Arial" w:hAnsi="Arial"/>
      <w:b/>
      <w:kern w:val="28"/>
    </w:rPr>
  </w:style>
  <w:style w:type="paragraph" w:customStyle="1" w:styleId="notetext">
    <w:name w:val="note(text)"/>
    <w:aliases w:val="n"/>
    <w:basedOn w:val="Normal"/>
    <w:link w:val="notetextChar"/>
    <w:rsid w:val="00213AE5"/>
    <w:pPr>
      <w:spacing w:before="122" w:line="198" w:lineRule="exact"/>
      <w:ind w:left="1985" w:hanging="851"/>
    </w:pPr>
    <w:rPr>
      <w:sz w:val="18"/>
    </w:rPr>
  </w:style>
  <w:style w:type="paragraph" w:customStyle="1" w:styleId="paragraphsub">
    <w:name w:val="paragraph(sub)"/>
    <w:aliases w:val="aa"/>
    <w:basedOn w:val="Normal"/>
    <w:rsid w:val="00213AE5"/>
    <w:pPr>
      <w:tabs>
        <w:tab w:val="right" w:pos="1985"/>
      </w:tabs>
      <w:spacing w:before="40"/>
      <w:ind w:left="2098" w:hanging="2098"/>
    </w:pPr>
    <w:rPr>
      <w:sz w:val="22"/>
    </w:rPr>
  </w:style>
  <w:style w:type="paragraph" w:styleId="TOC5">
    <w:name w:val="toc 5"/>
    <w:basedOn w:val="Normal"/>
    <w:next w:val="Normal"/>
    <w:uiPriority w:val="39"/>
    <w:unhideWhenUsed/>
    <w:rsid w:val="00213AE5"/>
    <w:pPr>
      <w:keepLines/>
      <w:tabs>
        <w:tab w:val="right" w:leader="dot" w:pos="8278"/>
      </w:tabs>
      <w:spacing w:before="40"/>
      <w:ind w:left="1985" w:right="567" w:hanging="567"/>
    </w:pPr>
    <w:rPr>
      <w:kern w:val="28"/>
      <w:sz w:val="18"/>
    </w:rPr>
  </w:style>
  <w:style w:type="paragraph" w:styleId="TOC6">
    <w:name w:val="toc 6"/>
    <w:basedOn w:val="Normal"/>
    <w:next w:val="Normal"/>
    <w:uiPriority w:val="39"/>
    <w:unhideWhenUsed/>
    <w:rsid w:val="00213AE5"/>
    <w:pPr>
      <w:keepLines/>
      <w:tabs>
        <w:tab w:val="right" w:pos="8278"/>
      </w:tabs>
      <w:spacing w:before="120"/>
      <w:ind w:left="1344" w:right="567" w:hanging="1344"/>
    </w:pPr>
    <w:rPr>
      <w:b/>
      <w:kern w:val="28"/>
    </w:rPr>
  </w:style>
  <w:style w:type="paragraph" w:styleId="TOC9">
    <w:name w:val="toc 9"/>
    <w:basedOn w:val="Normal"/>
    <w:next w:val="Normal"/>
    <w:uiPriority w:val="39"/>
    <w:unhideWhenUsed/>
    <w:rsid w:val="00213AE5"/>
    <w:pPr>
      <w:keepLines/>
      <w:tabs>
        <w:tab w:val="right" w:pos="8278"/>
      </w:tabs>
      <w:spacing w:before="80"/>
      <w:ind w:left="851" w:right="567"/>
    </w:pPr>
    <w:rPr>
      <w:i/>
      <w:kern w:val="28"/>
      <w:sz w:val="20"/>
    </w:rPr>
  </w:style>
  <w:style w:type="paragraph" w:customStyle="1" w:styleId="notepara">
    <w:name w:val="note(para)"/>
    <w:aliases w:val="na"/>
    <w:basedOn w:val="Normal"/>
    <w:rsid w:val="00213AE5"/>
    <w:pPr>
      <w:spacing w:before="40" w:line="198" w:lineRule="exact"/>
      <w:ind w:left="2354" w:hanging="369"/>
    </w:pPr>
    <w:rPr>
      <w:sz w:val="18"/>
    </w:rPr>
  </w:style>
  <w:style w:type="table" w:styleId="TableGrid">
    <w:name w:val="Table Grid"/>
    <w:basedOn w:val="TableNormal"/>
    <w:uiPriority w:val="59"/>
    <w:rsid w:val="00213AE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213AE5"/>
    <w:pPr>
      <w:keepNext/>
      <w:pBdr>
        <w:bottom w:val="single" w:sz="4" w:space="12" w:color="auto"/>
      </w:pBdr>
      <w:tabs>
        <w:tab w:val="left" w:pos="3402"/>
      </w:tabs>
      <w:spacing w:line="300" w:lineRule="atLeast"/>
      <w:ind w:right="397"/>
    </w:pPr>
  </w:style>
  <w:style w:type="paragraph" w:customStyle="1" w:styleId="SignCoverPageStart">
    <w:name w:val="SignCoverPageStart"/>
    <w:basedOn w:val="Normal"/>
    <w:next w:val="Normal"/>
    <w:rsid w:val="00213AE5"/>
    <w:pPr>
      <w:pBdr>
        <w:top w:val="single" w:sz="4" w:space="1" w:color="auto"/>
      </w:pBdr>
      <w:spacing w:before="360" w:line="260" w:lineRule="atLeast"/>
      <w:ind w:right="397"/>
      <w:jc w:val="both"/>
    </w:pPr>
    <w:rPr>
      <w:sz w:val="22"/>
    </w:rPr>
  </w:style>
  <w:style w:type="character" w:customStyle="1" w:styleId="subsectionChar">
    <w:name w:val="subsection Char"/>
    <w:aliases w:val="ss Char"/>
    <w:basedOn w:val="DefaultParagraphFont"/>
    <w:link w:val="subsection"/>
    <w:locked/>
    <w:rsid w:val="00213AE5"/>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213AE5"/>
    <w:rPr>
      <w:rFonts w:ascii="Times New Roman" w:eastAsia="Times New Roman" w:hAnsi="Times New Roman" w:cs="Times New Roman"/>
      <w:sz w:val="18"/>
      <w:szCs w:val="20"/>
      <w:lang w:eastAsia="en-AU"/>
    </w:rPr>
  </w:style>
  <w:style w:type="character" w:customStyle="1" w:styleId="Heading3Char">
    <w:name w:val="Heading 3 Char"/>
    <w:basedOn w:val="DefaultParagraphFont"/>
    <w:link w:val="Heading3"/>
    <w:uiPriority w:val="9"/>
    <w:semiHidden/>
    <w:rsid w:val="00213AE5"/>
    <w:rPr>
      <w:rFonts w:asciiTheme="majorHAnsi" w:eastAsiaTheme="majorEastAsia" w:hAnsiTheme="majorHAnsi" w:cstheme="majorBidi"/>
      <w:color w:val="243F60" w:themeColor="accent1" w:themeShade="7F"/>
      <w:sz w:val="24"/>
      <w:szCs w:val="24"/>
      <w:lang w:eastAsia="en-AU"/>
    </w:rPr>
  </w:style>
  <w:style w:type="paragraph" w:customStyle="1" w:styleId="Default">
    <w:name w:val="Default"/>
    <w:rsid w:val="00213AE5"/>
    <w:pPr>
      <w:autoSpaceDE w:val="0"/>
      <w:autoSpaceDN w:val="0"/>
      <w:adjustRightInd w:val="0"/>
      <w:spacing w:after="0" w:line="240" w:lineRule="auto"/>
    </w:pPr>
    <w:rPr>
      <w:rFonts w:ascii="AvantGarde CondBook" w:hAnsi="AvantGarde CondBook" w:cs="AvantGarde CondBook"/>
      <w:color w:val="000000"/>
      <w:sz w:val="24"/>
      <w:szCs w:val="24"/>
    </w:rPr>
  </w:style>
  <w:style w:type="paragraph" w:customStyle="1" w:styleId="Pa1">
    <w:name w:val="Pa1"/>
    <w:basedOn w:val="Default"/>
    <w:next w:val="Default"/>
    <w:uiPriority w:val="99"/>
    <w:rsid w:val="00213AE5"/>
    <w:pPr>
      <w:spacing w:line="201" w:lineRule="atLeast"/>
    </w:pPr>
    <w:rPr>
      <w:rFonts w:cstheme="minorBidi"/>
      <w:color w:val="auto"/>
    </w:rPr>
  </w:style>
  <w:style w:type="paragraph" w:customStyle="1" w:styleId="TableTextform">
    <w:name w:val="TableText form"/>
    <w:basedOn w:val="Normal"/>
    <w:qFormat/>
    <w:rsid w:val="007467CD"/>
    <w:pPr>
      <w:spacing w:before="40" w:after="240"/>
    </w:pPr>
    <w:rPr>
      <w:rFonts w:ascii="Arial" w:hAnsi="Arial" w:cs="Arial"/>
      <w:bCs/>
      <w:sz w:val="20"/>
      <w:lang w:eastAsia="en-US"/>
    </w:rPr>
  </w:style>
  <w:style w:type="character" w:styleId="CommentReference">
    <w:name w:val="annotation reference"/>
    <w:basedOn w:val="DefaultParagraphFont"/>
    <w:uiPriority w:val="99"/>
    <w:semiHidden/>
    <w:unhideWhenUsed/>
    <w:rsid w:val="0007222B"/>
    <w:rPr>
      <w:sz w:val="16"/>
      <w:szCs w:val="16"/>
    </w:rPr>
  </w:style>
  <w:style w:type="paragraph" w:styleId="CommentText">
    <w:name w:val="annotation text"/>
    <w:basedOn w:val="Normal"/>
    <w:link w:val="CommentTextChar"/>
    <w:uiPriority w:val="99"/>
    <w:semiHidden/>
    <w:unhideWhenUsed/>
    <w:rsid w:val="0007222B"/>
    <w:rPr>
      <w:sz w:val="20"/>
    </w:rPr>
  </w:style>
  <w:style w:type="character" w:customStyle="1" w:styleId="CommentTextChar">
    <w:name w:val="Comment Text Char"/>
    <w:basedOn w:val="DefaultParagraphFont"/>
    <w:link w:val="CommentText"/>
    <w:uiPriority w:val="99"/>
    <w:semiHidden/>
    <w:rsid w:val="0007222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7222B"/>
    <w:rPr>
      <w:b/>
      <w:bCs/>
    </w:rPr>
  </w:style>
  <w:style w:type="character" w:customStyle="1" w:styleId="CommentSubjectChar">
    <w:name w:val="Comment Subject Char"/>
    <w:basedOn w:val="CommentTextChar"/>
    <w:link w:val="CommentSubject"/>
    <w:uiPriority w:val="99"/>
    <w:semiHidden/>
    <w:rsid w:val="0007222B"/>
    <w:rPr>
      <w:rFonts w:ascii="Times New Roman" w:eastAsia="Times New Roman" w:hAnsi="Times New Roman" w:cs="Times New Roman"/>
      <w:b/>
      <w:bCs/>
      <w:sz w:val="20"/>
      <w:szCs w:val="20"/>
      <w:lang w:eastAsia="en-AU"/>
    </w:rPr>
  </w:style>
  <w:style w:type="paragraph" w:styleId="Revision">
    <w:name w:val="Revision"/>
    <w:hidden/>
    <w:uiPriority w:val="99"/>
    <w:semiHidden/>
    <w:rsid w:val="009421E3"/>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2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787DEB2-057C-4988-8B67-FAD9A8718C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C019737F0EF8C4F979F5BFB0282C0F2" ma:contentTypeVersion="" ma:contentTypeDescription="PDMS Document Site Content Type" ma:contentTypeScope="" ma:versionID="a0a452998d8e543fe1d61dc3eb1afc39">
  <xsd:schema xmlns:xsd="http://www.w3.org/2001/XMLSchema" xmlns:xs="http://www.w3.org/2001/XMLSchema" xmlns:p="http://schemas.microsoft.com/office/2006/metadata/properties" xmlns:ns2="F787DEB2-057C-4988-8B67-FAD9A8718CCF" targetNamespace="http://schemas.microsoft.com/office/2006/metadata/properties" ma:root="true" ma:fieldsID="c94bbd537d533538ea88c2659eb72c8c" ns2:_="">
    <xsd:import namespace="F787DEB2-057C-4988-8B67-FAD9A8718CC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7DEB2-057C-4988-8B67-FAD9A8718CC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E8B4A-4603-4A4B-97A3-D9D8FB1DC5B3}">
  <ds:schemaRefs>
    <ds:schemaRef ds:uri="http://schemas.openxmlformats.org/officeDocument/2006/bibliography"/>
  </ds:schemaRefs>
</ds:datastoreItem>
</file>

<file path=customXml/itemProps2.xml><?xml version="1.0" encoding="utf-8"?>
<ds:datastoreItem xmlns:ds="http://schemas.openxmlformats.org/officeDocument/2006/customXml" ds:itemID="{B6BF2E1E-97F2-4B42-98F7-C7D08C16BE77}">
  <ds:schemaRefs>
    <ds:schemaRef ds:uri="http://schemas.microsoft.com/sharepoint/v3/contenttype/forms"/>
  </ds:schemaRefs>
</ds:datastoreItem>
</file>

<file path=customXml/itemProps3.xml><?xml version="1.0" encoding="utf-8"?>
<ds:datastoreItem xmlns:ds="http://schemas.openxmlformats.org/officeDocument/2006/customXml" ds:itemID="{F2052F81-C0B2-4F7C-BC1E-3AE3D46160B6}">
  <ds:schemaRefs>
    <ds:schemaRef ds:uri="http://schemas.microsoft.com/office/2006/metadata/properties"/>
    <ds:schemaRef ds:uri="http://schemas.microsoft.com/office/infopath/2007/PartnerControls"/>
    <ds:schemaRef ds:uri="F787DEB2-057C-4988-8B67-FAD9A8718CCF"/>
  </ds:schemaRefs>
</ds:datastoreItem>
</file>

<file path=customXml/itemProps4.xml><?xml version="1.0" encoding="utf-8"?>
<ds:datastoreItem xmlns:ds="http://schemas.openxmlformats.org/officeDocument/2006/customXml" ds:itemID="{A5C77102-7DC1-447B-9DA2-51453EDBA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7DEB2-057C-4988-8B67-FAD9A8718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 AG - Brandis</vt:lpstr>
    </vt:vector>
  </TitlesOfParts>
  <Company>Australian Attorney General's Department</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 AG - Brandis</dc:title>
  <dc:subject>Subject</dc:subject>
  <dc:creator>vucagj</dc:creator>
  <cp:lastModifiedBy>Kelven Hawke</cp:lastModifiedBy>
  <cp:revision>2</cp:revision>
  <cp:lastPrinted>2019-08-07T06:54:00Z</cp:lastPrinted>
  <dcterms:created xsi:type="dcterms:W3CDTF">2022-09-01T02:10:00Z</dcterms:created>
  <dcterms:modified xsi:type="dcterms:W3CDTF">2022-09-01T02:10:00Z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Off">
    <vt:lpwstr>ActionOff</vt:lpwstr>
  </property>
  <property fmtid="{D5CDD505-2E9C-101B-9397-08002B2CF9AE}" pid="3" name="AdditionalSecurityInformation">
    <vt:lpwstr/>
  </property>
  <property fmtid="{D5CDD505-2E9C-101B-9397-08002B2CF9AE}" pid="4" name="AOPhone">
    <vt:lpwstr>AOPhone</vt:lpwstr>
  </property>
  <property fmtid="{D5CDD505-2E9C-101B-9397-08002B2CF9AE}" pid="5" name="Branch">
    <vt:lpwstr>Branch</vt:lpwstr>
  </property>
  <property fmtid="{D5CDD505-2E9C-101B-9397-08002B2CF9AE}" pid="6" name="ClearanceActualDate">
    <vt:lpwstr/>
  </property>
  <property fmtid="{D5CDD505-2E9C-101B-9397-08002B2CF9AE}" pid="7" name="ClearanceDueDate">
    <vt:lpwstr/>
  </property>
  <property fmtid="{D5CDD505-2E9C-101B-9397-08002B2CF9AE}" pid="8" name="ContentTypeId">
    <vt:lpwstr>0x010100266966F133664895A6EE3632470D45F50200D2F43FB68EC75746AF3911A9E77A6AB2</vt:lpwstr>
  </property>
  <property fmtid="{D5CDD505-2E9C-101B-9397-08002B2CF9AE}" pid="9" name="CriticalDate">
    <vt:lpwstr/>
  </property>
  <property fmtid="{D5CDD505-2E9C-101B-9397-08002B2CF9AE}" pid="10" name="CriticalDateReason">
    <vt:lpwstr/>
  </property>
  <property fmtid="{D5CDD505-2E9C-101B-9397-08002B2CF9AE}" pid="11" name="DateSenttoRO">
    <vt:lpwstr>DateSenttoRO</vt:lpwstr>
  </property>
  <property fmtid="{D5CDD505-2E9C-101B-9397-08002B2CF9AE}" pid="12" name="Div">
    <vt:lpwstr>Div</vt:lpwstr>
  </property>
  <property fmtid="{D5CDD505-2E9C-101B-9397-08002B2CF9AE}" pid="13" name="DivActionArea">
    <vt:lpwstr>DivActionArea</vt:lpwstr>
  </property>
  <property fmtid="{D5CDD505-2E9C-101B-9397-08002B2CF9AE}" pid="14" name="Electorates">
    <vt:lpwstr> </vt:lpwstr>
  </property>
  <property fmtid="{D5CDD505-2E9C-101B-9397-08002B2CF9AE}" pid="15" name="GroupResponsible">
    <vt:lpwstr>Comcare</vt:lpwstr>
  </property>
  <property fmtid="{D5CDD505-2E9C-101B-9397-08002B2CF9AE}" pid="16" name="HandlingProtocol">
    <vt:lpwstr>Standard</vt:lpwstr>
  </property>
  <property fmtid="{D5CDD505-2E9C-101B-9397-08002B2CF9AE}" pid="17" name="HPTRIM_Ignore">
    <vt:bool>true</vt:bool>
  </property>
  <property fmtid="{D5CDD505-2E9C-101B-9397-08002B2CF9AE}" pid="18" name="InformationMinister">
    <vt:lpwstr> </vt:lpwstr>
  </property>
  <property fmtid="{D5CDD505-2E9C-101B-9397-08002B2CF9AE}" pid="19" name="InitiatorAddressBlock">
    <vt:lpwstr/>
  </property>
  <property fmtid="{D5CDD505-2E9C-101B-9397-08002B2CF9AE}" pid="20" name="InitiatorAddressLine1">
    <vt:lpwstr/>
  </property>
  <property fmtid="{D5CDD505-2E9C-101B-9397-08002B2CF9AE}" pid="21" name="InitiatorAddressLine1And2">
    <vt:lpwstr/>
  </property>
  <property fmtid="{D5CDD505-2E9C-101B-9397-08002B2CF9AE}" pid="22" name="InitiatorAddressLine2">
    <vt:lpwstr/>
  </property>
  <property fmtid="{D5CDD505-2E9C-101B-9397-08002B2CF9AE}" pid="23" name="InitiatorContactName">
    <vt:lpwstr/>
  </property>
  <property fmtid="{D5CDD505-2E9C-101B-9397-08002B2CF9AE}" pid="24" name="InitiatorContactPosition">
    <vt:lpwstr/>
  </property>
  <property fmtid="{D5CDD505-2E9C-101B-9397-08002B2CF9AE}" pid="25" name="InitiatorCountry">
    <vt:lpwstr/>
  </property>
  <property fmtid="{D5CDD505-2E9C-101B-9397-08002B2CF9AE}" pid="26" name="InitiatorEmail">
    <vt:lpwstr/>
  </property>
  <property fmtid="{D5CDD505-2E9C-101B-9397-08002B2CF9AE}" pid="27" name="InitiatorFax">
    <vt:lpwstr/>
  </property>
  <property fmtid="{D5CDD505-2E9C-101B-9397-08002B2CF9AE}" pid="28" name="InitiatorFirstName">
    <vt:lpwstr/>
  </property>
  <property fmtid="{D5CDD505-2E9C-101B-9397-08002B2CF9AE}" pid="29" name="InitiatorFormalTitle">
    <vt:lpwstr/>
  </property>
  <property fmtid="{D5CDD505-2E9C-101B-9397-08002B2CF9AE}" pid="30" name="InitiatorFullName">
    <vt:lpwstr/>
  </property>
  <property fmtid="{D5CDD505-2E9C-101B-9397-08002B2CF9AE}" pid="31" name="InitiatorLastName">
    <vt:lpwstr/>
  </property>
  <property fmtid="{D5CDD505-2E9C-101B-9397-08002B2CF9AE}" pid="32" name="InitiatorMobile">
    <vt:lpwstr/>
  </property>
  <property fmtid="{D5CDD505-2E9C-101B-9397-08002B2CF9AE}" pid="33" name="InitiatorMPElectorate">
    <vt:lpwstr/>
  </property>
  <property fmtid="{D5CDD505-2E9C-101B-9397-08002B2CF9AE}" pid="34" name="InitiatorMPState">
    <vt:lpwstr/>
  </property>
  <property fmtid="{D5CDD505-2E9C-101B-9397-08002B2CF9AE}" pid="35" name="InitiatorName">
    <vt:lpwstr/>
  </property>
  <property fmtid="{D5CDD505-2E9C-101B-9397-08002B2CF9AE}" pid="36" name="InitiatorOnBehalfVia">
    <vt:lpwstr/>
  </property>
  <property fmtid="{D5CDD505-2E9C-101B-9397-08002B2CF9AE}" pid="37" name="InitiatorOrganisation">
    <vt:lpwstr/>
  </property>
  <property fmtid="{D5CDD505-2E9C-101B-9397-08002B2CF9AE}" pid="38" name="InitiatorOrganisationContactInformation">
    <vt:lpwstr/>
  </property>
  <property fmtid="{D5CDD505-2E9C-101B-9397-08002B2CF9AE}" pid="39" name="InitiatorOrganisationType">
    <vt:lpwstr/>
  </property>
  <property fmtid="{D5CDD505-2E9C-101B-9397-08002B2CF9AE}" pid="40" name="InitiatorOrganisationWebsite">
    <vt:lpwstr/>
  </property>
  <property fmtid="{D5CDD505-2E9C-101B-9397-08002B2CF9AE}" pid="41" name="InitiatorParliamentaryTitle">
    <vt:lpwstr/>
  </property>
  <property fmtid="{D5CDD505-2E9C-101B-9397-08002B2CF9AE}" pid="42" name="InitiatorPhone">
    <vt:lpwstr/>
  </property>
  <property fmtid="{D5CDD505-2E9C-101B-9397-08002B2CF9AE}" pid="43" name="InitiatorPostCode">
    <vt:lpwstr/>
  </property>
  <property fmtid="{D5CDD505-2E9C-101B-9397-08002B2CF9AE}" pid="44" name="InitiatorPostNominal">
    <vt:lpwstr/>
  </property>
  <property fmtid="{D5CDD505-2E9C-101B-9397-08002B2CF9AE}" pid="45" name="InitiatorState">
    <vt:lpwstr/>
  </property>
  <property fmtid="{D5CDD505-2E9C-101B-9397-08002B2CF9AE}" pid="46" name="InitiatorSuburbOrCity">
    <vt:lpwstr/>
  </property>
  <property fmtid="{D5CDD505-2E9C-101B-9397-08002B2CF9AE}" pid="47" name="InitiatorSuburbStatePostcode">
    <vt:lpwstr/>
  </property>
  <property fmtid="{D5CDD505-2E9C-101B-9397-08002B2CF9AE}" pid="48" name="InitiatorTitle">
    <vt:lpwstr/>
  </property>
  <property fmtid="{D5CDD505-2E9C-101B-9397-08002B2CF9AE}" pid="49" name="InitiatorTitledFullName">
    <vt:lpwstr/>
  </property>
  <property fmtid="{D5CDD505-2E9C-101B-9397-08002B2CF9AE}" pid="50" name="LastClearingOfficer">
    <vt:lpwstr/>
  </property>
  <property fmtid="{D5CDD505-2E9C-101B-9397-08002B2CF9AE}" pid="51" name="LinkedMinCorro">
    <vt:lpwstr>LinkedMinCorro</vt:lpwstr>
  </property>
  <property fmtid="{D5CDD505-2E9C-101B-9397-08002B2CF9AE}" pid="52" name="Ministers">
    <vt:lpwstr>Christian Porter</vt:lpwstr>
  </property>
  <property fmtid="{D5CDD505-2E9C-101B-9397-08002B2CF9AE}" pid="53" name="MOActionDueDate">
    <vt:lpwstr/>
  </property>
  <property fmtid="{D5CDD505-2E9C-101B-9397-08002B2CF9AE}" pid="54" name="PdrId">
    <vt:lpwstr>MS19-000261</vt:lpwstr>
  </property>
  <property fmtid="{D5CDD505-2E9C-101B-9397-08002B2CF9AE}" pid="55" name="Principal">
    <vt:lpwstr>Christian Porter</vt:lpwstr>
  </property>
  <property fmtid="{D5CDD505-2E9C-101B-9397-08002B2CF9AE}" pid="56" name="ReasonForSensitivity">
    <vt:lpwstr/>
  </property>
  <property fmtid="{D5CDD505-2E9C-101B-9397-08002B2CF9AE}" pid="57" name="RefNo">
    <vt:lpwstr>RefNo</vt:lpwstr>
  </property>
  <property fmtid="{D5CDD505-2E9C-101B-9397-08002B2CF9AE}" pid="58" name="RegisteredDate">
    <vt:lpwstr>06 June 2019</vt:lpwstr>
  </property>
  <property fmtid="{D5CDD505-2E9C-101B-9397-08002B2CF9AE}" pid="59" name="RequestedAction">
    <vt:lpwstr>Noting</vt:lpwstr>
  </property>
  <property fmtid="{D5CDD505-2E9C-101B-9397-08002B2CF9AE}" pid="60" name="RespDate">
    <vt:lpwstr>RespDate</vt:lpwstr>
  </property>
  <property fmtid="{D5CDD505-2E9C-101B-9397-08002B2CF9AE}" pid="61" name="RespOff">
    <vt:lpwstr>RespOff</vt:lpwstr>
  </property>
  <property fmtid="{D5CDD505-2E9C-101B-9397-08002B2CF9AE}" pid="62" name="RespOffRole">
    <vt:lpwstr>RespOffRole</vt:lpwstr>
  </property>
  <property fmtid="{D5CDD505-2E9C-101B-9397-08002B2CF9AE}" pid="63" name="ResponsibleMinister">
    <vt:lpwstr>Christian Porter</vt:lpwstr>
  </property>
  <property fmtid="{D5CDD505-2E9C-101B-9397-08002B2CF9AE}" pid="64" name="RespTel">
    <vt:lpwstr>RespTel</vt:lpwstr>
  </property>
  <property fmtid="{D5CDD505-2E9C-101B-9397-08002B2CF9AE}" pid="65" name="SecurityClassification">
    <vt:lpwstr>UNCLASSIFIED  </vt:lpwstr>
  </property>
  <property fmtid="{D5CDD505-2E9C-101B-9397-08002B2CF9AE}" pid="66" name="Subject">
    <vt:lpwstr>Safety, Rehabilitation and Compensation Guidelines for Rehabilitation Authorities 2019</vt:lpwstr>
  </property>
  <property fmtid="{D5CDD505-2E9C-101B-9397-08002B2CF9AE}" pid="67" name="TaskSeqNo">
    <vt:lpwstr>0</vt:lpwstr>
  </property>
  <property fmtid="{D5CDD505-2E9C-101B-9397-08002B2CF9AE}" pid="68" name="TemplateSubType">
    <vt:lpwstr>Basic</vt:lpwstr>
  </property>
  <property fmtid="{D5CDD505-2E9C-101B-9397-08002B2CF9AE}" pid="69" name="TemplateType">
    <vt:lpwstr>Information Submission</vt:lpwstr>
  </property>
  <property fmtid="{D5CDD505-2E9C-101B-9397-08002B2CF9AE}" pid="70" name="TrustedGroups">
    <vt:lpwstr>Parliamentary Coordinator MS, DLO, Ministerial Staff, Business Administrator, Limited Distribution MS</vt:lpwstr>
  </property>
</Properties>
</file>