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999F8" w14:textId="77777777" w:rsidR="00715914" w:rsidRPr="00CE103E" w:rsidRDefault="00B141BB" w:rsidP="00B05CF4">
      <w:pPr>
        <w:rPr>
          <w:sz w:val="28"/>
        </w:rPr>
      </w:pPr>
      <w:bookmarkStart w:id="0" w:name="_GoBack"/>
      <w:r w:rsidRPr="002360A0">
        <w:rPr>
          <w:noProof/>
          <w:lang w:eastAsia="en-AU"/>
        </w:rPr>
        <w:drawing>
          <wp:inline distT="0" distB="0" distL="0" distR="0" wp14:anchorId="452958F1" wp14:editId="61E3E382">
            <wp:extent cx="1504950" cy="1104900"/>
            <wp:effectExtent l="0" t="0" r="0" b="0"/>
            <wp:docPr id="1" name="Picture 1" descr="Commonwealth Coat of Arms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DB4B40E" w14:textId="77777777" w:rsidR="00715914" w:rsidRPr="00CE103E" w:rsidRDefault="00715914" w:rsidP="00715914">
      <w:pPr>
        <w:rPr>
          <w:sz w:val="19"/>
        </w:rPr>
      </w:pPr>
    </w:p>
    <w:p w14:paraId="786C6BAD" w14:textId="77777777" w:rsidR="00715914" w:rsidRPr="00470FCE" w:rsidRDefault="003B0F4A" w:rsidP="00715914">
      <w:pPr>
        <w:pStyle w:val="ShortT"/>
      </w:pPr>
      <w:r w:rsidRPr="00470FCE">
        <w:t>PGPA</w:t>
      </w:r>
      <w:r w:rsidR="00272035" w:rsidRPr="00470FCE">
        <w:t xml:space="preserve"> Act</w:t>
      </w:r>
      <w:r w:rsidRPr="00470FCE">
        <w:t xml:space="preserve"> </w:t>
      </w:r>
      <w:r w:rsidR="000C521A" w:rsidRPr="00470FCE">
        <w:t xml:space="preserve">Determination </w:t>
      </w:r>
      <w:r w:rsidRPr="00470FCE">
        <w:t>(</w:t>
      </w:r>
      <w:r w:rsidR="0048663B">
        <w:t>Department of Veterans’ Affairs</w:t>
      </w:r>
      <w:r w:rsidR="00021296" w:rsidRPr="00021296" w:rsidDel="00021296">
        <w:t xml:space="preserve"> </w:t>
      </w:r>
      <w:r w:rsidR="00084206" w:rsidRPr="00470FCE">
        <w:t xml:space="preserve">SOETM </w:t>
      </w:r>
      <w:r w:rsidRPr="00470FCE">
        <w:t>Special Account</w:t>
      </w:r>
      <w:r w:rsidR="00E966CB" w:rsidRPr="00470FCE">
        <w:t xml:space="preserve"> </w:t>
      </w:r>
      <w:r w:rsidR="00803BD2" w:rsidRPr="00470FCE">
        <w:t>202</w:t>
      </w:r>
      <w:r w:rsidR="004753BC">
        <w:t>2</w:t>
      </w:r>
      <w:r w:rsidRPr="00470FCE">
        <w:t>)</w:t>
      </w:r>
    </w:p>
    <w:p w14:paraId="726BCFF2" w14:textId="77777777" w:rsidR="003B0F4A" w:rsidRPr="00CE103E" w:rsidRDefault="003B0F4A" w:rsidP="006A1137">
      <w:pPr>
        <w:pStyle w:val="SignCoverPageStart"/>
        <w:rPr>
          <w:szCs w:val="22"/>
        </w:rPr>
      </w:pPr>
      <w:r w:rsidRPr="00470FCE">
        <w:rPr>
          <w:szCs w:val="22"/>
        </w:rPr>
        <w:t xml:space="preserve">I, </w:t>
      </w:r>
      <w:r w:rsidR="00A453AF" w:rsidRPr="00A3161E">
        <w:rPr>
          <w:color w:val="000000"/>
          <w:szCs w:val="22"/>
        </w:rPr>
        <w:t>KATY GALLAGHER</w:t>
      </w:r>
      <w:r w:rsidRPr="00470FCE">
        <w:rPr>
          <w:szCs w:val="22"/>
        </w:rPr>
        <w:t>, Minister for Finance, make the following</w:t>
      </w:r>
      <w:r w:rsidRPr="00CE103E">
        <w:rPr>
          <w:szCs w:val="22"/>
        </w:rPr>
        <w:t xml:space="preserve"> determination.</w:t>
      </w:r>
    </w:p>
    <w:p w14:paraId="2D1559BF" w14:textId="091C63BF" w:rsidR="003B0F4A" w:rsidRDefault="003B0F4A" w:rsidP="006A1137">
      <w:pPr>
        <w:keepNext/>
        <w:spacing w:before="300" w:line="240" w:lineRule="atLeast"/>
        <w:ind w:right="397"/>
        <w:jc w:val="both"/>
        <w:rPr>
          <w:szCs w:val="22"/>
        </w:rPr>
      </w:pPr>
      <w:r w:rsidRPr="00FE029D">
        <w:rPr>
          <w:szCs w:val="22"/>
        </w:rPr>
        <w:t>Dated</w:t>
      </w:r>
      <w:r w:rsidR="00737ED6">
        <w:rPr>
          <w:szCs w:val="22"/>
        </w:rPr>
        <w:t xml:space="preserve"> 26 August </w:t>
      </w:r>
      <w:r w:rsidR="00C50915" w:rsidRPr="00FE029D">
        <w:rPr>
          <w:szCs w:val="22"/>
        </w:rPr>
        <w:t>20</w:t>
      </w:r>
      <w:bookmarkStart w:id="1" w:name="BKCheck15B_1"/>
      <w:bookmarkEnd w:id="1"/>
      <w:r w:rsidR="004753BC">
        <w:rPr>
          <w:szCs w:val="22"/>
        </w:rPr>
        <w:t>22</w:t>
      </w:r>
    </w:p>
    <w:p w14:paraId="2720BE58" w14:textId="77777777" w:rsidR="00A453AF" w:rsidRDefault="00A453AF" w:rsidP="006A1137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E32F429" w14:textId="77777777" w:rsidR="00A453AF" w:rsidRPr="00CE103E" w:rsidRDefault="00A453AF" w:rsidP="006A1137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3CD9997" w14:textId="77777777" w:rsidR="00A453AF" w:rsidRDefault="00A453AF" w:rsidP="006A1137">
      <w:pPr>
        <w:pStyle w:val="SignCoverPageEnd"/>
        <w:rPr>
          <w:szCs w:val="22"/>
        </w:rPr>
      </w:pPr>
      <w:r w:rsidRPr="00A453AF">
        <w:rPr>
          <w:color w:val="000000"/>
          <w:szCs w:val="22"/>
        </w:rPr>
        <w:t>KATY GALLAGHER</w:t>
      </w:r>
      <w:r w:rsidRPr="00CE103E">
        <w:rPr>
          <w:szCs w:val="22"/>
        </w:rPr>
        <w:t xml:space="preserve"> </w:t>
      </w:r>
    </w:p>
    <w:p w14:paraId="318A27BF" w14:textId="77777777" w:rsidR="003B0F4A" w:rsidRPr="00CE103E" w:rsidRDefault="003B0F4A" w:rsidP="006A1137">
      <w:pPr>
        <w:pStyle w:val="SignCoverPageEnd"/>
        <w:rPr>
          <w:szCs w:val="22"/>
        </w:rPr>
      </w:pPr>
      <w:r w:rsidRPr="00CE103E">
        <w:rPr>
          <w:szCs w:val="22"/>
        </w:rPr>
        <w:t>Minister for Finance</w:t>
      </w:r>
    </w:p>
    <w:p w14:paraId="1C23A7D3" w14:textId="77777777" w:rsidR="003B0F4A" w:rsidRPr="00CE103E" w:rsidRDefault="003B0F4A" w:rsidP="006A1137"/>
    <w:p w14:paraId="1EEA1089" w14:textId="77777777" w:rsidR="003B0F4A" w:rsidRPr="00CE103E" w:rsidRDefault="003B0F4A" w:rsidP="003B0F4A"/>
    <w:p w14:paraId="14892B2B" w14:textId="77777777" w:rsidR="00715914" w:rsidRPr="00CE103E" w:rsidRDefault="00715914" w:rsidP="00715914">
      <w:pPr>
        <w:pStyle w:val="Header"/>
        <w:tabs>
          <w:tab w:val="clear" w:pos="4150"/>
          <w:tab w:val="clear" w:pos="8307"/>
        </w:tabs>
      </w:pPr>
      <w:r w:rsidRPr="00CE103E">
        <w:rPr>
          <w:rStyle w:val="CharChapNo"/>
        </w:rPr>
        <w:t xml:space="preserve"> </w:t>
      </w:r>
      <w:r w:rsidRPr="00CE103E">
        <w:rPr>
          <w:rStyle w:val="CharChapText"/>
        </w:rPr>
        <w:t xml:space="preserve"> </w:t>
      </w:r>
    </w:p>
    <w:p w14:paraId="6D49CA77" w14:textId="77777777" w:rsidR="00715914" w:rsidRPr="00CE103E" w:rsidRDefault="00715914" w:rsidP="00715914">
      <w:pPr>
        <w:pStyle w:val="Header"/>
        <w:tabs>
          <w:tab w:val="clear" w:pos="4150"/>
          <w:tab w:val="clear" w:pos="8307"/>
        </w:tabs>
      </w:pPr>
      <w:r w:rsidRPr="00CE103E">
        <w:rPr>
          <w:rStyle w:val="CharPartNo"/>
        </w:rPr>
        <w:t xml:space="preserve"> </w:t>
      </w:r>
      <w:r w:rsidRPr="00CE103E">
        <w:rPr>
          <w:rStyle w:val="CharPartText"/>
        </w:rPr>
        <w:t xml:space="preserve"> </w:t>
      </w:r>
    </w:p>
    <w:p w14:paraId="42E919C3" w14:textId="77777777" w:rsidR="00715914" w:rsidRPr="00CE103E" w:rsidRDefault="00715914" w:rsidP="00715914">
      <w:pPr>
        <w:pStyle w:val="Header"/>
        <w:tabs>
          <w:tab w:val="clear" w:pos="4150"/>
          <w:tab w:val="clear" w:pos="8307"/>
        </w:tabs>
      </w:pPr>
      <w:r w:rsidRPr="00CE103E">
        <w:rPr>
          <w:rStyle w:val="CharDivNo"/>
        </w:rPr>
        <w:t xml:space="preserve"> </w:t>
      </w:r>
      <w:r w:rsidRPr="00CE103E">
        <w:rPr>
          <w:rStyle w:val="CharDivText"/>
        </w:rPr>
        <w:t xml:space="preserve"> </w:t>
      </w:r>
    </w:p>
    <w:p w14:paraId="038E224A" w14:textId="77777777" w:rsidR="00715914" w:rsidRPr="00CE103E" w:rsidRDefault="00715914" w:rsidP="00715914">
      <w:pPr>
        <w:sectPr w:rsidR="00715914" w:rsidRPr="00CE103E" w:rsidSect="00CE1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EC61931" w14:textId="77777777" w:rsidR="00F67BCA" w:rsidRPr="00CE103E" w:rsidRDefault="00715914" w:rsidP="00CE103E">
      <w:pPr>
        <w:rPr>
          <w:sz w:val="36"/>
        </w:rPr>
      </w:pPr>
      <w:r w:rsidRPr="00CE103E">
        <w:rPr>
          <w:sz w:val="36"/>
        </w:rPr>
        <w:lastRenderedPageBreak/>
        <w:t>Contents</w:t>
      </w:r>
    </w:p>
    <w:bookmarkStart w:id="2" w:name="BKCheck15B_2"/>
    <w:bookmarkEnd w:id="2"/>
    <w:p w14:paraId="10C1625E" w14:textId="21BFFD36" w:rsidR="0085168A" w:rsidRPr="0092344D" w:rsidRDefault="008A6F80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5168A">
        <w:rPr>
          <w:noProof/>
        </w:rPr>
        <w:t>Part 1—Establishment</w:t>
      </w:r>
      <w:r w:rsidR="0085168A">
        <w:rPr>
          <w:noProof/>
        </w:rPr>
        <w:tab/>
      </w:r>
      <w:r w:rsidR="0085168A">
        <w:rPr>
          <w:noProof/>
        </w:rPr>
        <w:fldChar w:fldCharType="begin"/>
      </w:r>
      <w:r w:rsidR="0085168A">
        <w:rPr>
          <w:noProof/>
        </w:rPr>
        <w:instrText xml:space="preserve"> PAGEREF _Toc62127975 \h </w:instrText>
      </w:r>
      <w:r w:rsidR="0085168A">
        <w:rPr>
          <w:noProof/>
        </w:rPr>
      </w:r>
      <w:r w:rsidR="0085168A">
        <w:rPr>
          <w:noProof/>
        </w:rPr>
        <w:fldChar w:fldCharType="separate"/>
      </w:r>
      <w:r w:rsidR="00B116D5">
        <w:rPr>
          <w:noProof/>
        </w:rPr>
        <w:t>1</w:t>
      </w:r>
      <w:r w:rsidR="0085168A">
        <w:rPr>
          <w:noProof/>
        </w:rPr>
        <w:fldChar w:fldCharType="end"/>
      </w:r>
    </w:p>
    <w:p w14:paraId="65E76379" w14:textId="0D48D4B7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1  Name</w:t>
      </w:r>
      <w:r w:rsidR="006825AC">
        <w:rPr>
          <w:noProof/>
        </w:rPr>
        <w:t>..........................</w:t>
      </w:r>
      <w:r w:rsidR="006825AC">
        <w:rPr>
          <w:noProof/>
        </w:rPr>
        <w:tab/>
        <w:t>....</w:t>
      </w:r>
      <w:r>
        <w:rPr>
          <w:noProof/>
        </w:rPr>
        <w:fldChar w:fldCharType="begin"/>
      </w:r>
      <w:r>
        <w:rPr>
          <w:noProof/>
        </w:rPr>
        <w:instrText xml:space="preserve"> PAGEREF _Toc62127976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1</w:t>
      </w:r>
      <w:r>
        <w:rPr>
          <w:noProof/>
        </w:rPr>
        <w:fldChar w:fldCharType="end"/>
      </w:r>
    </w:p>
    <w:p w14:paraId="78E0030D" w14:textId="4C843A81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_Toc62127977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1</w:t>
      </w:r>
      <w:r>
        <w:rPr>
          <w:noProof/>
        </w:rPr>
        <w:fldChar w:fldCharType="end"/>
      </w:r>
    </w:p>
    <w:p w14:paraId="44E211B8" w14:textId="3389DF7F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_Toc62127978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1</w:t>
      </w:r>
      <w:r>
        <w:rPr>
          <w:noProof/>
        </w:rPr>
        <w:fldChar w:fldCharType="end"/>
      </w:r>
    </w:p>
    <w:p w14:paraId="2FCE8D65" w14:textId="52D69F14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_Toc62127979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1</w:t>
      </w:r>
      <w:r>
        <w:rPr>
          <w:noProof/>
        </w:rPr>
        <w:fldChar w:fldCharType="end"/>
      </w:r>
    </w:p>
    <w:p w14:paraId="22133575" w14:textId="69B7C06D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5  Establishment of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_Toc62127980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2</w:t>
      </w:r>
      <w:r>
        <w:rPr>
          <w:noProof/>
        </w:rPr>
        <w:fldChar w:fldCharType="end"/>
      </w:r>
    </w:p>
    <w:p w14:paraId="55F69435" w14:textId="36694E52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6  Accountable authority responsible for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_Toc62127981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2</w:t>
      </w:r>
      <w:r>
        <w:rPr>
          <w:noProof/>
        </w:rPr>
        <w:fldChar w:fldCharType="end"/>
      </w:r>
    </w:p>
    <w:p w14:paraId="6FA092C3" w14:textId="58ED9973" w:rsidR="0085168A" w:rsidRPr="0092344D" w:rsidRDefault="0085168A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Part 2—Special account credits and debits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_Toc62127982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2</w:t>
      </w:r>
      <w:r>
        <w:rPr>
          <w:noProof/>
        </w:rPr>
        <w:fldChar w:fldCharType="end"/>
      </w:r>
    </w:p>
    <w:p w14:paraId="7E2B370D" w14:textId="5327A4B3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7  Amounts that may be credited to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_Toc62127983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2</w:t>
      </w:r>
      <w:r>
        <w:rPr>
          <w:noProof/>
        </w:rPr>
        <w:fldChar w:fldCharType="end"/>
      </w:r>
    </w:p>
    <w:p w14:paraId="5AEBE36F" w14:textId="4A4FC869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8  Purposes of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_Toc62127984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2</w:t>
      </w:r>
      <w:r>
        <w:rPr>
          <w:noProof/>
        </w:rPr>
        <w:fldChar w:fldCharType="end"/>
      </w:r>
    </w:p>
    <w:p w14:paraId="268100F4" w14:textId="292727EB" w:rsidR="0085168A" w:rsidRPr="0092344D" w:rsidRDefault="0085168A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Part 3—Transitional, revocation and repeal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_Toc62127985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3</w:t>
      </w:r>
      <w:r>
        <w:rPr>
          <w:noProof/>
        </w:rPr>
        <w:fldChar w:fldCharType="end"/>
      </w:r>
    </w:p>
    <w:p w14:paraId="3E0E4C22" w14:textId="6EDEB22F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9  Opening balance of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_Toc62127986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3</w:t>
      </w:r>
      <w:r>
        <w:rPr>
          <w:noProof/>
        </w:rPr>
        <w:fldChar w:fldCharType="end"/>
      </w:r>
    </w:p>
    <w:p w14:paraId="458B96BB" w14:textId="2BE11D99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10  Revocation of SOETM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_Toc62127987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3</w:t>
      </w:r>
      <w:r>
        <w:rPr>
          <w:noProof/>
        </w:rPr>
        <w:fldChar w:fldCharType="end"/>
      </w:r>
    </w:p>
    <w:p w14:paraId="172270BB" w14:textId="0D95EA84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11  Additional repeal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_Toc62127988 \h </w:instrText>
      </w:r>
      <w:r>
        <w:rPr>
          <w:noProof/>
        </w:rPr>
      </w:r>
      <w:r>
        <w:rPr>
          <w:noProof/>
        </w:rPr>
        <w:fldChar w:fldCharType="separate"/>
      </w:r>
      <w:r w:rsidR="00B116D5">
        <w:rPr>
          <w:noProof/>
        </w:rPr>
        <w:t>3</w:t>
      </w:r>
      <w:r>
        <w:rPr>
          <w:noProof/>
        </w:rPr>
        <w:fldChar w:fldCharType="end"/>
      </w:r>
    </w:p>
    <w:p w14:paraId="1F4B85E2" w14:textId="77777777" w:rsidR="00670EA1" w:rsidRPr="00CE103E" w:rsidRDefault="008A6F80" w:rsidP="00715914">
      <w:r>
        <w:fldChar w:fldCharType="end"/>
      </w:r>
    </w:p>
    <w:p w14:paraId="2F5C01AD" w14:textId="77777777" w:rsidR="00670EA1" w:rsidRPr="00CE103E" w:rsidRDefault="00670EA1" w:rsidP="00715914">
      <w:pPr>
        <w:sectPr w:rsidR="00670EA1" w:rsidRPr="00CE103E" w:rsidSect="00CE103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B903C4" w14:textId="77777777" w:rsidR="005447C7" w:rsidRPr="00470FCE" w:rsidRDefault="005447C7" w:rsidP="005447C7">
      <w:pPr>
        <w:pStyle w:val="ActHead2"/>
      </w:pPr>
      <w:bookmarkStart w:id="3" w:name="_Toc62127975"/>
      <w:r w:rsidRPr="00470FCE">
        <w:rPr>
          <w:rStyle w:val="CharPartNo"/>
        </w:rPr>
        <w:lastRenderedPageBreak/>
        <w:t>Part</w:t>
      </w:r>
      <w:r w:rsidR="00CE103E" w:rsidRPr="00470FCE">
        <w:rPr>
          <w:rStyle w:val="CharPartNo"/>
        </w:rPr>
        <w:t> </w:t>
      </w:r>
      <w:r w:rsidRPr="00470FCE">
        <w:rPr>
          <w:rStyle w:val="CharPartNo"/>
        </w:rPr>
        <w:t>1</w:t>
      </w:r>
      <w:r w:rsidRPr="00470FCE">
        <w:t>—</w:t>
      </w:r>
      <w:r w:rsidR="003C1E6E" w:rsidRPr="00470FCE">
        <w:rPr>
          <w:rStyle w:val="CharPartText"/>
        </w:rPr>
        <w:t>Establishment</w:t>
      </w:r>
      <w:bookmarkEnd w:id="3"/>
    </w:p>
    <w:p w14:paraId="0FD25FB5" w14:textId="77777777" w:rsidR="005447C7" w:rsidRPr="00470FCE" w:rsidRDefault="005447C7" w:rsidP="005447C7">
      <w:pPr>
        <w:pStyle w:val="Header"/>
      </w:pPr>
      <w:r w:rsidRPr="00470FCE">
        <w:rPr>
          <w:rStyle w:val="CharDivNo"/>
        </w:rPr>
        <w:t xml:space="preserve"> </w:t>
      </w:r>
      <w:r w:rsidRPr="00470FCE">
        <w:rPr>
          <w:rStyle w:val="CharDivText"/>
        </w:rPr>
        <w:t xml:space="preserve"> </w:t>
      </w:r>
    </w:p>
    <w:p w14:paraId="14AE4CA4" w14:textId="77777777" w:rsidR="00715914" w:rsidRPr="00470FCE" w:rsidRDefault="00715914" w:rsidP="00715914">
      <w:pPr>
        <w:pStyle w:val="ActHead5"/>
      </w:pPr>
      <w:bookmarkStart w:id="4" w:name="_Toc62127976"/>
      <w:r w:rsidRPr="00470FCE">
        <w:rPr>
          <w:rStyle w:val="CharSectno"/>
        </w:rPr>
        <w:t>1</w:t>
      </w:r>
      <w:r w:rsidRPr="00470FCE">
        <w:t xml:space="preserve">  </w:t>
      </w:r>
      <w:r w:rsidR="00CE493D" w:rsidRPr="00470FCE">
        <w:t>Name</w:t>
      </w:r>
      <w:bookmarkEnd w:id="4"/>
    </w:p>
    <w:p w14:paraId="7DBEF7A8" w14:textId="77777777" w:rsidR="00715914" w:rsidRPr="00470FCE" w:rsidRDefault="00715914" w:rsidP="00715914">
      <w:pPr>
        <w:pStyle w:val="subsection"/>
      </w:pPr>
      <w:r w:rsidRPr="00470FCE">
        <w:tab/>
      </w:r>
      <w:r w:rsidRPr="00470FCE">
        <w:tab/>
        <w:t>This</w:t>
      </w:r>
      <w:r w:rsidR="003B0F4A" w:rsidRPr="00470FCE">
        <w:t xml:space="preserve"> instrument</w:t>
      </w:r>
      <w:r w:rsidRPr="00470FCE">
        <w:t xml:space="preserve"> </w:t>
      </w:r>
      <w:r w:rsidR="00CE493D" w:rsidRPr="00470FCE">
        <w:t xml:space="preserve">is </w:t>
      </w:r>
      <w:r w:rsidR="00CE493D" w:rsidRPr="007C60A0">
        <w:t xml:space="preserve">the </w:t>
      </w:r>
      <w:bookmarkStart w:id="5" w:name="BKCheck15B_3"/>
      <w:bookmarkEnd w:id="5"/>
      <w:r w:rsidR="000C521A" w:rsidRPr="007C60A0">
        <w:rPr>
          <w:i/>
        </w:rPr>
        <w:t>PGPA Act Determination (</w:t>
      </w:r>
      <w:r w:rsidR="007D5B50">
        <w:rPr>
          <w:i/>
        </w:rPr>
        <w:t>Department of Veterans’ Affairs</w:t>
      </w:r>
      <w:r w:rsidR="00021296" w:rsidRPr="007C60A0" w:rsidDel="00021296">
        <w:rPr>
          <w:i/>
        </w:rPr>
        <w:t xml:space="preserve"> </w:t>
      </w:r>
      <w:r w:rsidR="00DE1F67" w:rsidRPr="007C60A0">
        <w:rPr>
          <w:i/>
        </w:rPr>
        <w:t xml:space="preserve">SOETM </w:t>
      </w:r>
      <w:r w:rsidR="00D15CBB" w:rsidRPr="007C60A0">
        <w:rPr>
          <w:i/>
        </w:rPr>
        <w:t xml:space="preserve">Special Account </w:t>
      </w:r>
      <w:r w:rsidR="004753BC">
        <w:rPr>
          <w:i/>
        </w:rPr>
        <w:t>2022</w:t>
      </w:r>
      <w:r w:rsidR="000C521A" w:rsidRPr="007C60A0">
        <w:rPr>
          <w:i/>
        </w:rPr>
        <w:t>)</w:t>
      </w:r>
      <w:r w:rsidRPr="00470FCE">
        <w:t>.</w:t>
      </w:r>
      <w:r w:rsidR="00DA5F6F" w:rsidRPr="00470FCE">
        <w:t xml:space="preserve"> </w:t>
      </w:r>
    </w:p>
    <w:p w14:paraId="222FDE32" w14:textId="77777777" w:rsidR="000C521A" w:rsidRPr="00246399" w:rsidRDefault="000C521A" w:rsidP="000C521A">
      <w:pPr>
        <w:pStyle w:val="ActHead5"/>
        <w:rPr>
          <w:rStyle w:val="CharSectno"/>
        </w:rPr>
      </w:pPr>
      <w:bookmarkStart w:id="6" w:name="_Toc62127977"/>
      <w:r w:rsidRPr="00470FCE">
        <w:rPr>
          <w:rStyle w:val="CharSectno"/>
        </w:rPr>
        <w:t>2  Commencement</w:t>
      </w:r>
      <w:bookmarkEnd w:id="6"/>
    </w:p>
    <w:p w14:paraId="216BE8E0" w14:textId="77777777" w:rsidR="000C521A" w:rsidRPr="00CE103E" w:rsidRDefault="000C521A" w:rsidP="000C521A">
      <w:pPr>
        <w:pStyle w:val="subsection"/>
      </w:pPr>
      <w:r>
        <w:tab/>
        <w:t>(1)</w:t>
      </w:r>
      <w:r>
        <w:tab/>
      </w:r>
      <w:r w:rsidRPr="00CE103E">
        <w:t>Each provision of this</w:t>
      </w:r>
      <w:r w:rsidR="004D7DE7">
        <w:t xml:space="preserve"> instrument specified in column </w:t>
      </w:r>
      <w:r w:rsidRPr="00CE103E">
        <w:t>1 of the table commences, or is taken to have comme</w:t>
      </w:r>
      <w:r w:rsidR="004D7DE7">
        <w:t>nced, in accordance with column </w:t>
      </w:r>
      <w:r w:rsidRPr="00CE103E">
        <w:t>2 of the table</w:t>
      </w:r>
      <w:r w:rsidR="004D7DE7">
        <w:t>. Any other statement in column </w:t>
      </w:r>
      <w:r w:rsidRPr="00CE103E">
        <w:t>2 has effect according to its terms.</w:t>
      </w:r>
    </w:p>
    <w:p w14:paraId="43D1A281" w14:textId="77777777" w:rsidR="000C521A" w:rsidRPr="00CE103E" w:rsidRDefault="000C521A" w:rsidP="000C521A">
      <w:pPr>
        <w:pStyle w:val="Tabletext"/>
      </w:pPr>
    </w:p>
    <w:tbl>
      <w:tblPr>
        <w:tblW w:w="8216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68"/>
        <w:gridCol w:w="3661"/>
        <w:gridCol w:w="2687"/>
      </w:tblGrid>
      <w:tr w:rsidR="000C521A" w:rsidRPr="004257B1" w14:paraId="41E72450" w14:textId="77777777" w:rsidTr="00E760E5">
        <w:trPr>
          <w:trHeight w:val="263"/>
          <w:tblHeader/>
        </w:trPr>
        <w:tc>
          <w:tcPr>
            <w:tcW w:w="18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C54137E" w14:textId="77777777" w:rsidR="000C521A" w:rsidRPr="00CE103E" w:rsidRDefault="000C521A" w:rsidP="00E760E5">
            <w:pPr>
              <w:pStyle w:val="TableHeading"/>
            </w:pPr>
            <w:r w:rsidRPr="00CE103E">
              <w:t>Column 1</w:t>
            </w:r>
          </w:p>
        </w:tc>
        <w:tc>
          <w:tcPr>
            <w:tcW w:w="3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07CA071" w14:textId="77777777" w:rsidR="000C521A" w:rsidRPr="00CE103E" w:rsidRDefault="000C521A" w:rsidP="00E760E5">
            <w:pPr>
              <w:pStyle w:val="TableHeading"/>
            </w:pPr>
            <w:r w:rsidRPr="00CE103E">
              <w:t>Column 2</w:t>
            </w:r>
          </w:p>
        </w:tc>
        <w:tc>
          <w:tcPr>
            <w:tcW w:w="2687" w:type="dxa"/>
            <w:tcBorders>
              <w:top w:val="single" w:sz="2" w:space="0" w:color="auto"/>
              <w:bottom w:val="single" w:sz="2" w:space="0" w:color="auto"/>
            </w:tcBorders>
          </w:tcPr>
          <w:p w14:paraId="6823D675" w14:textId="77777777" w:rsidR="000C521A" w:rsidRPr="00CE103E" w:rsidRDefault="000C521A" w:rsidP="00E760E5">
            <w:pPr>
              <w:pStyle w:val="TableHeading"/>
            </w:pPr>
            <w:r w:rsidRPr="00CE103E">
              <w:t>Column 3</w:t>
            </w:r>
          </w:p>
        </w:tc>
      </w:tr>
      <w:tr w:rsidR="000C521A" w:rsidRPr="004257B1" w14:paraId="4255B519" w14:textId="77777777" w:rsidTr="00E760E5">
        <w:trPr>
          <w:trHeight w:val="256"/>
          <w:tblHeader/>
        </w:trPr>
        <w:tc>
          <w:tcPr>
            <w:tcW w:w="18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B68FAC9" w14:textId="77777777" w:rsidR="000C521A" w:rsidRPr="00BF3E1E" w:rsidRDefault="000C521A" w:rsidP="00E760E5">
            <w:pPr>
              <w:pStyle w:val="TableHeading"/>
            </w:pPr>
            <w:r w:rsidRPr="00BF3E1E">
              <w:t>Provisions</w:t>
            </w:r>
          </w:p>
        </w:tc>
        <w:tc>
          <w:tcPr>
            <w:tcW w:w="36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569D62C" w14:textId="77777777" w:rsidR="000C521A" w:rsidRPr="00BF3E1E" w:rsidRDefault="000C521A" w:rsidP="00E760E5">
            <w:pPr>
              <w:pStyle w:val="TableHeading"/>
            </w:pPr>
            <w:r w:rsidRPr="00BF3E1E">
              <w:t>Commencement</w:t>
            </w:r>
          </w:p>
        </w:tc>
        <w:tc>
          <w:tcPr>
            <w:tcW w:w="2687" w:type="dxa"/>
            <w:tcBorders>
              <w:top w:val="single" w:sz="2" w:space="0" w:color="auto"/>
              <w:bottom w:val="single" w:sz="12" w:space="0" w:color="auto"/>
            </w:tcBorders>
          </w:tcPr>
          <w:p w14:paraId="284A3811" w14:textId="77777777" w:rsidR="000C521A" w:rsidRPr="00CE103E" w:rsidRDefault="000C521A" w:rsidP="00E760E5">
            <w:pPr>
              <w:pStyle w:val="TableHeading"/>
            </w:pPr>
            <w:r w:rsidRPr="00CE103E">
              <w:t>Date/Details</w:t>
            </w:r>
          </w:p>
        </w:tc>
      </w:tr>
      <w:tr w:rsidR="000C521A" w:rsidRPr="004257B1" w14:paraId="5589AECB" w14:textId="77777777" w:rsidTr="003C1E6E">
        <w:trPr>
          <w:trHeight w:val="615"/>
        </w:trPr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116083" w14:textId="77777777" w:rsidR="000C521A" w:rsidRPr="00BF3E1E" w:rsidRDefault="000C521A" w:rsidP="00E760E5">
            <w:pPr>
              <w:pStyle w:val="Tabletext"/>
            </w:pPr>
            <w:r w:rsidRPr="00BF3E1E">
              <w:t>The whole of this instrument</w:t>
            </w:r>
          </w:p>
        </w:tc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B07906" w14:textId="796EA57A" w:rsidR="00C03949" w:rsidRPr="00BF3E1E" w:rsidRDefault="00E966CB" w:rsidP="004753BC">
            <w:pPr>
              <w:pStyle w:val="Tabletext"/>
            </w:pPr>
            <w:r w:rsidRPr="00BF3E1E">
              <w:t xml:space="preserve">The </w:t>
            </w:r>
            <w:r w:rsidR="00D25529" w:rsidRPr="00BF3E1E">
              <w:t xml:space="preserve">later of the </w:t>
            </w:r>
            <w:r w:rsidRPr="00BF3E1E">
              <w:t>day mentioned in paragraph 79(5)(a) of the Act</w:t>
            </w:r>
            <w:r w:rsidR="00D25529" w:rsidRPr="00BF3E1E">
              <w:t xml:space="preserve"> or 1</w:t>
            </w:r>
            <w:r w:rsidR="00BF3E1E" w:rsidRPr="00BF3E1E">
              <w:t>9</w:t>
            </w:r>
            <w:r w:rsidR="00D25529" w:rsidRPr="00BF3E1E">
              <w:t> </w:t>
            </w:r>
            <w:r w:rsidR="004753BC" w:rsidRPr="00BF3E1E">
              <w:t>September 2022</w:t>
            </w:r>
            <w:r w:rsidR="00D25529" w:rsidRPr="00BF3E1E">
              <w:t xml:space="preserve"> </w:t>
            </w:r>
            <w:r w:rsidRPr="00BF3E1E">
              <w:br/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</w:tcBorders>
          </w:tcPr>
          <w:p w14:paraId="631FC9B2" w14:textId="77777777" w:rsidR="000C521A" w:rsidRPr="00CE103E" w:rsidRDefault="000C521A" w:rsidP="00E760E5">
            <w:pPr>
              <w:pStyle w:val="Tabletext"/>
            </w:pPr>
          </w:p>
        </w:tc>
      </w:tr>
    </w:tbl>
    <w:p w14:paraId="1E0388A0" w14:textId="77777777" w:rsidR="000C521A" w:rsidRPr="00CE103E" w:rsidRDefault="004D7DE7" w:rsidP="000C521A">
      <w:pPr>
        <w:pStyle w:val="subsection"/>
      </w:pPr>
      <w:r>
        <w:tab/>
        <w:t>(2)</w:t>
      </w:r>
      <w:r>
        <w:tab/>
        <w:t>Any information in column </w:t>
      </w:r>
      <w:r w:rsidR="000C521A" w:rsidRPr="00CE103E">
        <w:t>3 of the table is not part of this instrument. Information may be inserted in this column, or information in it may be edited, in any version of this instrument</w:t>
      </w:r>
      <w:r w:rsidR="000C521A">
        <w:t xml:space="preserve"> </w:t>
      </w:r>
      <w:r w:rsidR="000C521A" w:rsidRPr="00CE103E">
        <w:t>published</w:t>
      </w:r>
      <w:r w:rsidR="000C521A">
        <w:t xml:space="preserve"> on the Federal Register of Legislation</w:t>
      </w:r>
      <w:r w:rsidR="000C521A" w:rsidRPr="00CE103E">
        <w:t>.</w:t>
      </w:r>
    </w:p>
    <w:p w14:paraId="089D24AA" w14:textId="77777777" w:rsidR="000C521A" w:rsidRPr="00CE103E" w:rsidRDefault="000C521A" w:rsidP="000C521A">
      <w:pPr>
        <w:pStyle w:val="ActHead5"/>
      </w:pPr>
      <w:bookmarkStart w:id="7" w:name="_Toc475974356"/>
      <w:bookmarkStart w:id="8" w:name="_Toc62127978"/>
      <w:r w:rsidRPr="00CE103E">
        <w:rPr>
          <w:rStyle w:val="CharSectno"/>
        </w:rPr>
        <w:t>3</w:t>
      </w:r>
      <w:r w:rsidRPr="00CE103E">
        <w:t xml:space="preserve">  Authority</w:t>
      </w:r>
      <w:bookmarkEnd w:id="7"/>
      <w:bookmarkEnd w:id="8"/>
    </w:p>
    <w:p w14:paraId="0F944CA0" w14:textId="77777777" w:rsidR="000C521A" w:rsidRPr="00CE103E" w:rsidRDefault="000C521A" w:rsidP="000C521A">
      <w:pPr>
        <w:pStyle w:val="subsection"/>
      </w:pPr>
      <w:r w:rsidRPr="00CE103E">
        <w:tab/>
      </w:r>
      <w:r w:rsidRPr="00CE103E">
        <w:tab/>
        <w:t>This instrument is made under subsection</w:t>
      </w:r>
      <w:r w:rsidR="0086159B">
        <w:t>s</w:t>
      </w:r>
      <w:r w:rsidRPr="00CE103E">
        <w:t> </w:t>
      </w:r>
      <w:r w:rsidRPr="007C60A0">
        <w:t>78(1)</w:t>
      </w:r>
      <w:r w:rsidR="00B67826" w:rsidRPr="007C60A0">
        <w:t xml:space="preserve"> </w:t>
      </w:r>
      <w:r w:rsidR="0086159B" w:rsidRPr="007C60A0">
        <w:t>and 78(3)</w:t>
      </w:r>
      <w:r w:rsidR="0086159B">
        <w:t xml:space="preserve"> </w:t>
      </w:r>
      <w:r w:rsidR="004D7DE7">
        <w:t>of the Act</w:t>
      </w:r>
      <w:r>
        <w:t>.</w:t>
      </w:r>
    </w:p>
    <w:p w14:paraId="474C58D0" w14:textId="77777777" w:rsidR="00501F7C" w:rsidRPr="00CE103E" w:rsidRDefault="00501F7C" w:rsidP="00501F7C">
      <w:pPr>
        <w:pStyle w:val="ActHead5"/>
      </w:pPr>
      <w:bookmarkStart w:id="9" w:name="_Toc62127979"/>
      <w:r w:rsidRPr="00CE103E">
        <w:rPr>
          <w:rStyle w:val="CharSectno"/>
        </w:rPr>
        <w:t>4</w:t>
      </w:r>
      <w:r w:rsidRPr="00CE103E">
        <w:t xml:space="preserve">  Definitions</w:t>
      </w:r>
      <w:bookmarkEnd w:id="9"/>
    </w:p>
    <w:p w14:paraId="56F7F05D" w14:textId="77777777" w:rsidR="00501F7C" w:rsidRPr="00CE103E" w:rsidRDefault="00501F7C" w:rsidP="00501F7C">
      <w:pPr>
        <w:pStyle w:val="subsection"/>
      </w:pPr>
      <w:r w:rsidRPr="00CE103E">
        <w:tab/>
      </w:r>
      <w:r w:rsidRPr="00CE103E">
        <w:tab/>
        <w:t>In this instrument:</w:t>
      </w:r>
    </w:p>
    <w:p w14:paraId="00CD0099" w14:textId="77777777" w:rsidR="008418C5" w:rsidRDefault="008418C5" w:rsidP="008418C5">
      <w:pPr>
        <w:pStyle w:val="Definition"/>
        <w:rPr>
          <w:b/>
          <w:i/>
        </w:rPr>
      </w:pPr>
      <w:r>
        <w:rPr>
          <w:b/>
          <w:i/>
        </w:rPr>
        <w:t>Act</w:t>
      </w:r>
      <w:r w:rsidRPr="008418C5">
        <w:t xml:space="preserve"> </w:t>
      </w:r>
      <w:r w:rsidRPr="00CE103E">
        <w:t xml:space="preserve">means the </w:t>
      </w:r>
      <w:r w:rsidRPr="00CE103E">
        <w:rPr>
          <w:i/>
        </w:rPr>
        <w:t>Public Governance, Performance and Accountability Act 2013</w:t>
      </w:r>
      <w:r w:rsidRPr="00CE103E">
        <w:t>.</w:t>
      </w:r>
    </w:p>
    <w:p w14:paraId="539C94C5" w14:textId="77777777" w:rsidR="008C2D8E" w:rsidRPr="00470FCE" w:rsidRDefault="0048663B" w:rsidP="001673E6">
      <w:pPr>
        <w:pStyle w:val="Definition"/>
      </w:pPr>
      <w:r>
        <w:rPr>
          <w:b/>
          <w:i/>
        </w:rPr>
        <w:t xml:space="preserve">Department </w:t>
      </w:r>
      <w:r w:rsidR="008C2D8E" w:rsidRPr="00470FCE">
        <w:t xml:space="preserve">means </w:t>
      </w:r>
      <w:r>
        <w:t>the Department of Veterans’ Affairs</w:t>
      </w:r>
      <w:r w:rsidR="00D354C9">
        <w:t>.</w:t>
      </w:r>
      <w:r w:rsidR="00021296" w:rsidRPr="00021296" w:rsidDel="00021296">
        <w:t xml:space="preserve"> </w:t>
      </w:r>
    </w:p>
    <w:p w14:paraId="6ECC4A0B" w14:textId="1AD1A95D" w:rsidR="002C2177" w:rsidRPr="00470FCE" w:rsidRDefault="002C2177" w:rsidP="005B7F20">
      <w:pPr>
        <w:pStyle w:val="Definition"/>
      </w:pPr>
      <w:r w:rsidRPr="00470FCE">
        <w:rPr>
          <w:b/>
          <w:i/>
        </w:rPr>
        <w:t xml:space="preserve">SOETM instrument </w:t>
      </w:r>
      <w:r w:rsidRPr="00470FCE">
        <w:t xml:space="preserve">means the </w:t>
      </w:r>
      <w:r w:rsidRPr="007C60A0">
        <w:rPr>
          <w:i/>
        </w:rPr>
        <w:t xml:space="preserve">Financial Management and Accountability (Establishment of </w:t>
      </w:r>
      <w:r>
        <w:rPr>
          <w:i/>
        </w:rPr>
        <w:t>SOETM Special Account – DVA)</w:t>
      </w:r>
      <w:r w:rsidRPr="007C60A0">
        <w:rPr>
          <w:i/>
        </w:rPr>
        <w:t xml:space="preserve"> Determination 201</w:t>
      </w:r>
      <w:r>
        <w:rPr>
          <w:i/>
        </w:rPr>
        <w:t>2/10</w:t>
      </w:r>
      <w:r w:rsidRPr="00470FCE">
        <w:t>.</w:t>
      </w:r>
    </w:p>
    <w:p w14:paraId="2E4183DB" w14:textId="7306DE3B" w:rsidR="0086159B" w:rsidRPr="00470FCE" w:rsidRDefault="0086159B" w:rsidP="0086159B">
      <w:pPr>
        <w:pStyle w:val="Definition"/>
        <w:rPr>
          <w:i/>
        </w:rPr>
      </w:pPr>
      <w:r w:rsidRPr="00470FCE">
        <w:rPr>
          <w:b/>
          <w:i/>
        </w:rPr>
        <w:t xml:space="preserve">SOETM special account </w:t>
      </w:r>
      <w:r w:rsidRPr="00470FCE">
        <w:t xml:space="preserve">means the </w:t>
      </w:r>
      <w:r w:rsidR="00034643" w:rsidRPr="007C60A0">
        <w:rPr>
          <w:i/>
        </w:rPr>
        <w:t>Services for Other Entities and Trust Moneys</w:t>
      </w:r>
      <w:r w:rsidR="00080865">
        <w:rPr>
          <w:i/>
        </w:rPr>
        <w:t xml:space="preserve"> Special Account</w:t>
      </w:r>
      <w:r w:rsidR="00034643" w:rsidRPr="007C60A0">
        <w:rPr>
          <w:i/>
        </w:rPr>
        <w:t xml:space="preserve"> – </w:t>
      </w:r>
      <w:r w:rsidR="0048663B">
        <w:rPr>
          <w:i/>
        </w:rPr>
        <w:t>Department of Veterans’ Affairs</w:t>
      </w:r>
      <w:r w:rsidR="008B0B32">
        <w:rPr>
          <w:i/>
        </w:rPr>
        <w:t xml:space="preserve"> </w:t>
      </w:r>
      <w:r w:rsidRPr="00470FCE">
        <w:t>established by the SOETM instrument</w:t>
      </w:r>
      <w:r w:rsidRPr="00470FCE">
        <w:rPr>
          <w:i/>
        </w:rPr>
        <w:t xml:space="preserve">. </w:t>
      </w:r>
    </w:p>
    <w:p w14:paraId="226C25C7" w14:textId="77777777" w:rsidR="00AD7631" w:rsidRPr="00470FCE" w:rsidRDefault="00AD7631" w:rsidP="005B7F20">
      <w:pPr>
        <w:pStyle w:val="Definition"/>
      </w:pPr>
      <w:r w:rsidRPr="00470FCE">
        <w:rPr>
          <w:b/>
          <w:i/>
        </w:rPr>
        <w:t xml:space="preserve">the special account </w:t>
      </w:r>
      <w:r w:rsidRPr="00470FCE">
        <w:t xml:space="preserve">means the </w:t>
      </w:r>
      <w:r w:rsidR="0048663B">
        <w:rPr>
          <w:i/>
        </w:rPr>
        <w:t>Department of Veterans’ Affairs</w:t>
      </w:r>
      <w:r w:rsidR="00D354C9" w:rsidRPr="007C60A0" w:rsidDel="00D354C9">
        <w:rPr>
          <w:i/>
        </w:rPr>
        <w:t xml:space="preserve"> </w:t>
      </w:r>
      <w:r w:rsidRPr="007C60A0">
        <w:rPr>
          <w:i/>
        </w:rPr>
        <w:t xml:space="preserve">SOETM Special Account </w:t>
      </w:r>
      <w:r w:rsidR="00803BD2" w:rsidRPr="007C60A0">
        <w:rPr>
          <w:i/>
        </w:rPr>
        <w:t>202</w:t>
      </w:r>
      <w:r w:rsidR="004753BC">
        <w:rPr>
          <w:i/>
        </w:rPr>
        <w:t>2</w:t>
      </w:r>
      <w:r w:rsidR="00803BD2" w:rsidRPr="00470FCE">
        <w:rPr>
          <w:i/>
        </w:rPr>
        <w:t xml:space="preserve"> </w:t>
      </w:r>
      <w:r w:rsidR="00C52497" w:rsidRPr="00470FCE">
        <w:t>established by this instrument</w:t>
      </w:r>
      <w:r w:rsidRPr="00470FCE">
        <w:t>.</w:t>
      </w:r>
    </w:p>
    <w:p w14:paraId="29F20621" w14:textId="77777777" w:rsidR="003C1E6E" w:rsidRPr="00470FCE" w:rsidRDefault="003C1E6E" w:rsidP="003C1E6E">
      <w:pPr>
        <w:pStyle w:val="ActHead5"/>
      </w:pPr>
      <w:bookmarkStart w:id="10" w:name="_Toc62127980"/>
      <w:bookmarkStart w:id="11" w:name="_Toc499048314"/>
      <w:r w:rsidRPr="00470FCE">
        <w:rPr>
          <w:rStyle w:val="CharSectno"/>
        </w:rPr>
        <w:t>5</w:t>
      </w:r>
      <w:r w:rsidRPr="00470FCE">
        <w:t xml:space="preserve">  Establishment of the special account</w:t>
      </w:r>
      <w:bookmarkEnd w:id="10"/>
    </w:p>
    <w:p w14:paraId="44E1FABA" w14:textId="77777777" w:rsidR="003C1E6E" w:rsidRPr="00470FCE" w:rsidRDefault="003C1E6E" w:rsidP="003C1E6E">
      <w:pPr>
        <w:pStyle w:val="subsection"/>
      </w:pPr>
      <w:r w:rsidRPr="00470FCE">
        <w:tab/>
      </w:r>
      <w:r w:rsidRPr="00470FCE">
        <w:tab/>
        <w:t xml:space="preserve">For </w:t>
      </w:r>
      <w:r w:rsidR="0088445A">
        <w:t>paragraph</w:t>
      </w:r>
      <w:r w:rsidR="0088445A" w:rsidRPr="00470FCE">
        <w:t> </w:t>
      </w:r>
      <w:r w:rsidRPr="007C60A0">
        <w:t>78(1)(a)</w:t>
      </w:r>
      <w:r w:rsidRPr="00470FCE">
        <w:t xml:space="preserve"> of the</w:t>
      </w:r>
      <w:r w:rsidRPr="00470FCE">
        <w:rPr>
          <w:i/>
        </w:rPr>
        <w:t xml:space="preserve"> </w:t>
      </w:r>
      <w:r w:rsidR="00641D5C" w:rsidRPr="00390038">
        <w:t>Act,</w:t>
      </w:r>
      <w:r w:rsidR="00641D5C">
        <w:rPr>
          <w:i/>
        </w:rPr>
        <w:t xml:space="preserve"> </w:t>
      </w:r>
      <w:r w:rsidR="00641D5C" w:rsidRPr="00390038">
        <w:t>the</w:t>
      </w:r>
      <w:r w:rsidR="00641D5C">
        <w:rPr>
          <w:i/>
        </w:rPr>
        <w:t xml:space="preserve"> </w:t>
      </w:r>
      <w:r w:rsidR="0048663B">
        <w:rPr>
          <w:i/>
        </w:rPr>
        <w:t>Department of Veterans’ Affairs</w:t>
      </w:r>
      <w:r w:rsidR="00D354C9" w:rsidRPr="007C60A0">
        <w:rPr>
          <w:i/>
        </w:rPr>
        <w:t xml:space="preserve"> </w:t>
      </w:r>
      <w:r w:rsidR="004753BC">
        <w:rPr>
          <w:i/>
        </w:rPr>
        <w:t>SOETM Special Account 2022</w:t>
      </w:r>
      <w:r w:rsidR="001F7FB2" w:rsidRPr="00470FCE">
        <w:rPr>
          <w:i/>
        </w:rPr>
        <w:t xml:space="preserve"> </w:t>
      </w:r>
      <w:r w:rsidRPr="00470FCE">
        <w:t>is established as a special account.</w:t>
      </w:r>
    </w:p>
    <w:p w14:paraId="2C5C8A23" w14:textId="77777777" w:rsidR="00F3295F" w:rsidRPr="00470FCE" w:rsidRDefault="003C1E6E" w:rsidP="00F3295F">
      <w:pPr>
        <w:pStyle w:val="ActHead5"/>
      </w:pPr>
      <w:bookmarkStart w:id="12" w:name="_Toc62127981"/>
      <w:r w:rsidRPr="00470FCE">
        <w:rPr>
          <w:rStyle w:val="CharSectno"/>
        </w:rPr>
        <w:lastRenderedPageBreak/>
        <w:t>6</w:t>
      </w:r>
      <w:r w:rsidR="00F3295F" w:rsidRPr="00470FCE">
        <w:t xml:space="preserve">  Accountable authority responsible for the special account</w:t>
      </w:r>
      <w:bookmarkEnd w:id="11"/>
      <w:bookmarkEnd w:id="12"/>
    </w:p>
    <w:p w14:paraId="752C2F03" w14:textId="77777777" w:rsidR="00C9769E" w:rsidRPr="00470FCE" w:rsidRDefault="00F3295F" w:rsidP="00C03949">
      <w:pPr>
        <w:pStyle w:val="subsection"/>
      </w:pPr>
      <w:r w:rsidRPr="00470FCE">
        <w:tab/>
      </w:r>
      <w:r w:rsidRPr="00470FCE">
        <w:tab/>
        <w:t xml:space="preserve">For </w:t>
      </w:r>
      <w:r w:rsidR="0088445A">
        <w:t>paragraph</w:t>
      </w:r>
      <w:r w:rsidR="0088445A" w:rsidRPr="00470FCE">
        <w:t> </w:t>
      </w:r>
      <w:r w:rsidRPr="007C60A0">
        <w:t>78(1)(d)</w:t>
      </w:r>
      <w:r w:rsidRPr="00470FCE">
        <w:t xml:space="preserve"> of the Act, the accountable authority responsible for the special account is the</w:t>
      </w:r>
      <w:r w:rsidR="004D7DE7" w:rsidRPr="00470FCE">
        <w:t xml:space="preserve"> </w:t>
      </w:r>
      <w:r w:rsidR="00D100AA">
        <w:t>Secretary of the Department</w:t>
      </w:r>
      <w:r w:rsidR="00FB5693" w:rsidRPr="00470FCE">
        <w:t>.</w:t>
      </w:r>
    </w:p>
    <w:p w14:paraId="3B147F2D" w14:textId="77777777" w:rsidR="00513149" w:rsidRPr="00470FCE" w:rsidRDefault="00513149" w:rsidP="00C03949">
      <w:pPr>
        <w:pStyle w:val="subsection"/>
      </w:pPr>
    </w:p>
    <w:p w14:paraId="1C5FA935" w14:textId="77777777" w:rsidR="00501F7C" w:rsidRPr="00CE103E" w:rsidRDefault="005447C7" w:rsidP="00513149">
      <w:pPr>
        <w:pStyle w:val="ActHead2"/>
      </w:pPr>
      <w:bookmarkStart w:id="13" w:name="f_Check_Lines_above"/>
      <w:bookmarkStart w:id="14" w:name="_Toc62127982"/>
      <w:bookmarkEnd w:id="13"/>
      <w:r w:rsidRPr="00470FCE">
        <w:rPr>
          <w:rStyle w:val="CharPartNo"/>
        </w:rPr>
        <w:t>Part</w:t>
      </w:r>
      <w:r w:rsidR="00CE103E" w:rsidRPr="00470FCE">
        <w:rPr>
          <w:rStyle w:val="CharPartNo"/>
        </w:rPr>
        <w:t> </w:t>
      </w:r>
      <w:r w:rsidRPr="00470FCE">
        <w:rPr>
          <w:rStyle w:val="CharPartNo"/>
        </w:rPr>
        <w:t>2</w:t>
      </w:r>
      <w:r w:rsidRPr="00470FCE">
        <w:t>—</w:t>
      </w:r>
      <w:r w:rsidR="003C1E6E" w:rsidRPr="00470FCE">
        <w:rPr>
          <w:rStyle w:val="CharPartText"/>
        </w:rPr>
        <w:t>S</w:t>
      </w:r>
      <w:r w:rsidRPr="00470FCE">
        <w:rPr>
          <w:rStyle w:val="CharPartText"/>
        </w:rPr>
        <w:t xml:space="preserve">pecial </w:t>
      </w:r>
      <w:r w:rsidR="00DA5F6F" w:rsidRPr="00470FCE">
        <w:rPr>
          <w:rStyle w:val="CharPartText"/>
        </w:rPr>
        <w:t>ac</w:t>
      </w:r>
      <w:r w:rsidRPr="00470FCE">
        <w:rPr>
          <w:rStyle w:val="CharPartText"/>
        </w:rPr>
        <w:t>count</w:t>
      </w:r>
      <w:r w:rsidR="003C1E6E" w:rsidRPr="00470FCE">
        <w:rPr>
          <w:rStyle w:val="CharPartText"/>
        </w:rPr>
        <w:t xml:space="preserve"> credits and debits</w:t>
      </w:r>
      <w:bookmarkEnd w:id="14"/>
    </w:p>
    <w:p w14:paraId="1CEB1126" w14:textId="77777777" w:rsidR="00DD0EE3" w:rsidRPr="00CE103E" w:rsidRDefault="00DD0EE3" w:rsidP="00DD0EE3">
      <w:pPr>
        <w:pStyle w:val="Header"/>
      </w:pPr>
      <w:r w:rsidRPr="00CE103E">
        <w:rPr>
          <w:rStyle w:val="CharDivNo"/>
        </w:rPr>
        <w:t xml:space="preserve"> </w:t>
      </w:r>
      <w:r w:rsidRPr="00CE103E">
        <w:rPr>
          <w:rStyle w:val="CharDivText"/>
        </w:rPr>
        <w:t xml:space="preserve"> </w:t>
      </w:r>
    </w:p>
    <w:p w14:paraId="00FDAFCE" w14:textId="77777777" w:rsidR="005447C7" w:rsidRPr="00CE103E" w:rsidRDefault="003C1E6E" w:rsidP="005447C7">
      <w:pPr>
        <w:pStyle w:val="ActHead5"/>
      </w:pPr>
      <w:bookmarkStart w:id="15" w:name="_Toc62127983"/>
      <w:r>
        <w:rPr>
          <w:rStyle w:val="CharSectno"/>
        </w:rPr>
        <w:t>7</w:t>
      </w:r>
      <w:r w:rsidR="005447C7" w:rsidRPr="00CE103E">
        <w:t xml:space="preserve">  Amounts </w:t>
      </w:r>
      <w:r w:rsidR="00C03949">
        <w:t xml:space="preserve">that may be </w:t>
      </w:r>
      <w:r w:rsidR="005447C7" w:rsidRPr="00CE103E">
        <w:t xml:space="preserve">credited to </w:t>
      </w:r>
      <w:r w:rsidR="006F51FF">
        <w:t xml:space="preserve">the </w:t>
      </w:r>
      <w:r w:rsidR="00455E1A">
        <w:t>special a</w:t>
      </w:r>
      <w:r w:rsidR="005447C7" w:rsidRPr="00CE103E">
        <w:t>ccount</w:t>
      </w:r>
      <w:bookmarkEnd w:id="15"/>
    </w:p>
    <w:p w14:paraId="1F4E32E0" w14:textId="77777777" w:rsidR="005447C7" w:rsidRPr="00CE103E" w:rsidRDefault="005447C7" w:rsidP="005447C7">
      <w:pPr>
        <w:pStyle w:val="subsection"/>
      </w:pPr>
      <w:r w:rsidRPr="00CE103E">
        <w:tab/>
      </w:r>
      <w:r w:rsidRPr="00CE103E">
        <w:tab/>
        <w:t xml:space="preserve">For </w:t>
      </w:r>
      <w:r w:rsidR="0088445A">
        <w:t>paragraph</w:t>
      </w:r>
      <w:r w:rsidR="0088445A" w:rsidRPr="00CE103E">
        <w:t> </w:t>
      </w:r>
      <w:r w:rsidRPr="007C60A0">
        <w:t>78(1)(b)</w:t>
      </w:r>
      <w:r w:rsidRPr="00CE103E">
        <w:t xml:space="preserve"> of the Act, </w:t>
      </w:r>
      <w:r w:rsidR="009D4C29">
        <w:t>the following amounts</w:t>
      </w:r>
      <w:r w:rsidR="009A7429">
        <w:t xml:space="preserve"> </w:t>
      </w:r>
      <w:r w:rsidR="00CB1962">
        <w:t>may be credited to the special account</w:t>
      </w:r>
      <w:r w:rsidRPr="00CE103E">
        <w:t>:</w:t>
      </w:r>
    </w:p>
    <w:p w14:paraId="16028855" w14:textId="77777777" w:rsidR="00AD7631" w:rsidRPr="00CE103E" w:rsidRDefault="00AD7631" w:rsidP="00642F87">
      <w:pPr>
        <w:pStyle w:val="paragraph"/>
        <w:numPr>
          <w:ilvl w:val="0"/>
          <w:numId w:val="27"/>
        </w:numPr>
      </w:pPr>
      <w:r>
        <w:t>an amount held on trust</w:t>
      </w:r>
      <w:r w:rsidR="000B007E">
        <w:t xml:space="preserve">, </w:t>
      </w:r>
      <w:r>
        <w:t xml:space="preserve">or otherwise </w:t>
      </w:r>
      <w:r w:rsidR="00C52497">
        <w:t xml:space="preserve">on behalf of or </w:t>
      </w:r>
      <w:r>
        <w:t>for the benefit of a person other than the Commonwealth</w:t>
      </w:r>
      <w:r w:rsidRPr="00CE103E">
        <w:t>;</w:t>
      </w:r>
    </w:p>
    <w:p w14:paraId="7A34D265" w14:textId="77777777" w:rsidR="00AD7631" w:rsidRDefault="00AD7631" w:rsidP="00AD7631">
      <w:pPr>
        <w:pStyle w:val="paragraph"/>
      </w:pPr>
      <w:r w:rsidRPr="00CE103E">
        <w:tab/>
        <w:t>(</w:t>
      </w:r>
      <w:r w:rsidR="0086159B">
        <w:t>b</w:t>
      </w:r>
      <w:r w:rsidRPr="00CE103E">
        <w:t>)</w:t>
      </w:r>
      <w:r w:rsidRPr="00CE103E">
        <w:rPr>
          <w:sz w:val="14"/>
          <w:szCs w:val="14"/>
        </w:rPr>
        <w:tab/>
      </w:r>
      <w:r>
        <w:t>an amount received in the course of the performance of</w:t>
      </w:r>
      <w:r w:rsidR="00642F87">
        <w:t xml:space="preserve"> functions that relate to one or more</w:t>
      </w:r>
      <w:r>
        <w:t xml:space="preserve"> purpose</w:t>
      </w:r>
      <w:r w:rsidR="00642F87">
        <w:t>s</w:t>
      </w:r>
      <w:r>
        <w:t xml:space="preserve"> of the special account; </w:t>
      </w:r>
    </w:p>
    <w:p w14:paraId="57786703" w14:textId="77777777" w:rsidR="00AD7631" w:rsidRPr="00E71F39" w:rsidRDefault="00AD7631" w:rsidP="00AD7631">
      <w:pPr>
        <w:pStyle w:val="paragraph"/>
      </w:pPr>
      <w:r>
        <w:tab/>
        <w:t>(</w:t>
      </w:r>
      <w:r w:rsidR="0086159B">
        <w:t>c</w:t>
      </w:r>
      <w:r>
        <w:t>)</w:t>
      </w:r>
      <w:r>
        <w:tab/>
        <w:t>an amoun</w:t>
      </w:r>
      <w:r w:rsidR="00642F87">
        <w:t>t received from any person for one or more</w:t>
      </w:r>
      <w:r>
        <w:t xml:space="preserve"> purpose</w:t>
      </w:r>
      <w:r w:rsidR="00642F87">
        <w:t>s</w:t>
      </w:r>
      <w:r>
        <w:t xml:space="preserve"> of the special account</w:t>
      </w:r>
      <w:r w:rsidRPr="00E71F39">
        <w:t xml:space="preserve">. </w:t>
      </w:r>
    </w:p>
    <w:p w14:paraId="4114B921" w14:textId="77777777" w:rsidR="00B8609A" w:rsidRPr="00AD7631" w:rsidRDefault="003C1E6E" w:rsidP="00AD7631">
      <w:pPr>
        <w:pStyle w:val="ActHead5"/>
        <w:rPr>
          <w:rStyle w:val="CharSectno"/>
        </w:rPr>
      </w:pPr>
      <w:bookmarkStart w:id="16" w:name="_Toc62127984"/>
      <w:r>
        <w:rPr>
          <w:rStyle w:val="CharSectno"/>
        </w:rPr>
        <w:t>8</w:t>
      </w:r>
      <w:r w:rsidR="00B8609A" w:rsidRPr="00AD7631">
        <w:rPr>
          <w:rStyle w:val="CharSectno"/>
        </w:rPr>
        <w:t xml:space="preserve">  Purposes of the </w:t>
      </w:r>
      <w:r w:rsidR="00455E1A" w:rsidRPr="00AD7631">
        <w:rPr>
          <w:rStyle w:val="CharSectno"/>
        </w:rPr>
        <w:t>special a</w:t>
      </w:r>
      <w:r w:rsidR="00B8609A" w:rsidRPr="00AD7631">
        <w:rPr>
          <w:rStyle w:val="CharSectno"/>
        </w:rPr>
        <w:t>ccount</w:t>
      </w:r>
      <w:bookmarkEnd w:id="16"/>
    </w:p>
    <w:p w14:paraId="530EF510" w14:textId="77777777" w:rsidR="00203427" w:rsidRPr="00CF6CDD" w:rsidRDefault="00C03949" w:rsidP="00C03949">
      <w:pPr>
        <w:pStyle w:val="subsection"/>
      </w:pPr>
      <w:r>
        <w:tab/>
      </w:r>
      <w:r>
        <w:tab/>
      </w:r>
      <w:r w:rsidR="00B8609A" w:rsidRPr="00CE103E">
        <w:t xml:space="preserve">For </w:t>
      </w:r>
      <w:r w:rsidR="0088445A">
        <w:t>paragraph</w:t>
      </w:r>
      <w:r w:rsidR="0006276B">
        <w:t xml:space="preserve"> </w:t>
      </w:r>
      <w:r w:rsidR="001B58AC" w:rsidRPr="007C60A0">
        <w:t>78(1)(c)</w:t>
      </w:r>
      <w:r w:rsidR="001B58AC">
        <w:t xml:space="preserve"> of the Act,</w:t>
      </w:r>
      <w:r w:rsidR="00C07C8E" w:rsidRPr="00CE103E">
        <w:t xml:space="preserve"> </w:t>
      </w:r>
      <w:r w:rsidR="0074323C">
        <w:t xml:space="preserve">the purposes of the special account, in </w:t>
      </w:r>
      <w:r w:rsidR="0074323C" w:rsidRPr="00CF6CDD">
        <w:t xml:space="preserve">relation to which </w:t>
      </w:r>
      <w:r w:rsidRPr="00CF6CDD">
        <w:t>amount</w:t>
      </w:r>
      <w:r w:rsidR="0074323C" w:rsidRPr="00CF6CDD">
        <w:t>s</w:t>
      </w:r>
      <w:r w:rsidR="00203427" w:rsidRPr="00CF6CDD">
        <w:t xml:space="preserve"> may</w:t>
      </w:r>
      <w:r w:rsidR="00B8609A" w:rsidRPr="00CF6CDD">
        <w:t xml:space="preserve"> </w:t>
      </w:r>
      <w:r w:rsidRPr="00CF6CDD">
        <w:t xml:space="preserve">be </w:t>
      </w:r>
      <w:r w:rsidR="00B8609A" w:rsidRPr="00CF6CDD">
        <w:t>debit</w:t>
      </w:r>
      <w:r w:rsidRPr="00CF6CDD">
        <w:t>ed</w:t>
      </w:r>
      <w:r w:rsidR="00B8609A" w:rsidRPr="00CF6CDD">
        <w:t xml:space="preserve"> from the </w:t>
      </w:r>
      <w:r w:rsidR="00455E1A" w:rsidRPr="00CF6CDD">
        <w:t>special a</w:t>
      </w:r>
      <w:r w:rsidR="00B8609A" w:rsidRPr="00CF6CDD">
        <w:t>ccount</w:t>
      </w:r>
      <w:r w:rsidR="0074323C" w:rsidRPr="00CF6CDD">
        <w:t>, are</w:t>
      </w:r>
      <w:r w:rsidRPr="00CF6CDD">
        <w:t>:</w:t>
      </w:r>
    </w:p>
    <w:p w14:paraId="7FDC4AFD" w14:textId="77777777" w:rsidR="00AD7631" w:rsidRPr="00470FCE" w:rsidRDefault="00AD7631" w:rsidP="0026141F">
      <w:pPr>
        <w:pStyle w:val="paragraph"/>
        <w:numPr>
          <w:ilvl w:val="0"/>
          <w:numId w:val="26"/>
        </w:numPr>
        <w:ind w:right="91"/>
      </w:pPr>
      <w:r w:rsidRPr="00470FCE">
        <w:t>to disburse an amount held on trust or otherwise for the benefit of a person other than the Commonwealth;</w:t>
      </w:r>
    </w:p>
    <w:p w14:paraId="4135C67E" w14:textId="77777777" w:rsidR="00AD7631" w:rsidRPr="00470FCE" w:rsidRDefault="00AD7631" w:rsidP="0026141F">
      <w:pPr>
        <w:pStyle w:val="paragraph"/>
        <w:numPr>
          <w:ilvl w:val="0"/>
          <w:numId w:val="26"/>
        </w:numPr>
        <w:ind w:right="91"/>
      </w:pPr>
      <w:r w:rsidRPr="00470FCE">
        <w:t xml:space="preserve">to disburse an </w:t>
      </w:r>
      <w:r w:rsidR="0086159B" w:rsidRPr="00470FCE">
        <w:t>a</w:t>
      </w:r>
      <w:r w:rsidRPr="00470FCE">
        <w:t xml:space="preserve">mount in connection with services performed </w:t>
      </w:r>
      <w:r w:rsidR="000B007E" w:rsidRPr="00470FCE">
        <w:t>for</w:t>
      </w:r>
      <w:r w:rsidR="003F75E6">
        <w:t>,</w:t>
      </w:r>
      <w:r w:rsidR="000B007E" w:rsidRPr="00470FCE">
        <w:t xml:space="preserve"> </w:t>
      </w:r>
      <w:r w:rsidRPr="00470FCE">
        <w:t xml:space="preserve">on behalf of </w:t>
      </w:r>
      <w:r w:rsidR="00144EBE">
        <w:t>or together with</w:t>
      </w:r>
      <w:r w:rsidR="00216DB0">
        <w:t>,</w:t>
      </w:r>
      <w:r w:rsidR="00144EBE">
        <w:t xml:space="preserve"> </w:t>
      </w:r>
      <w:r w:rsidR="00144EBE" w:rsidRPr="00470FCE">
        <w:t>a Commonwealth entity, Commonwealth company, government, organisation</w:t>
      </w:r>
      <w:r w:rsidR="00144EBE">
        <w:t>, body</w:t>
      </w:r>
      <w:r w:rsidR="00144EBE" w:rsidRPr="00470FCE">
        <w:t xml:space="preserve"> or person</w:t>
      </w:r>
      <w:r w:rsidRPr="00470FCE">
        <w:t xml:space="preserve">; </w:t>
      </w:r>
    </w:p>
    <w:p w14:paraId="470CAFE8" w14:textId="77777777" w:rsidR="00AD7631" w:rsidRPr="00470FCE" w:rsidRDefault="00AD7631" w:rsidP="0026141F">
      <w:pPr>
        <w:pStyle w:val="paragraph"/>
        <w:numPr>
          <w:ilvl w:val="0"/>
          <w:numId w:val="26"/>
        </w:numPr>
        <w:ind w:right="91"/>
      </w:pPr>
      <w:r w:rsidRPr="00470FCE">
        <w:t>to disburse an amount in connection with joint activities performed</w:t>
      </w:r>
      <w:r w:rsidR="000B007E" w:rsidRPr="00470FCE">
        <w:t xml:space="preserve"> for,</w:t>
      </w:r>
      <w:r w:rsidRPr="00470FCE">
        <w:t xml:space="preserve"> on behalf of</w:t>
      </w:r>
      <w:r w:rsidR="000B007E" w:rsidRPr="00470FCE">
        <w:t>, or together with,</w:t>
      </w:r>
      <w:r w:rsidRPr="00470FCE">
        <w:t xml:space="preserve"> a Commonwealth entity, Commonwealth company, government, organisation</w:t>
      </w:r>
      <w:r w:rsidR="00144EBE">
        <w:t>, body</w:t>
      </w:r>
      <w:r w:rsidRPr="00470FCE">
        <w:t xml:space="preserve"> or person;</w:t>
      </w:r>
    </w:p>
    <w:p w14:paraId="4CC532D8" w14:textId="77777777" w:rsidR="00AD7631" w:rsidRPr="00470FCE" w:rsidRDefault="00AD7631" w:rsidP="0026141F">
      <w:pPr>
        <w:pStyle w:val="paragraph"/>
        <w:numPr>
          <w:ilvl w:val="0"/>
          <w:numId w:val="26"/>
        </w:numPr>
        <w:ind w:right="91"/>
      </w:pPr>
      <w:r w:rsidRPr="00470FCE">
        <w:t>to disburse an amount in connection with an agreement between the Commonwealth and another government;</w:t>
      </w:r>
    </w:p>
    <w:p w14:paraId="443C60F6" w14:textId="77777777" w:rsidR="00AD7631" w:rsidRPr="00470FCE" w:rsidRDefault="002164F2" w:rsidP="0026141F">
      <w:pPr>
        <w:pStyle w:val="paragraph"/>
        <w:numPr>
          <w:ilvl w:val="0"/>
          <w:numId w:val="26"/>
        </w:numPr>
        <w:ind w:right="91"/>
      </w:pPr>
      <w:r w:rsidRPr="00470FCE">
        <w:t>to repay an amount where a court order,</w:t>
      </w:r>
      <w:r w:rsidR="00AD7631" w:rsidRPr="00470FCE">
        <w:t xml:space="preserve"> Act or other law requires or permits the repayment of an amount received; and  </w:t>
      </w:r>
    </w:p>
    <w:p w14:paraId="5B6084B3" w14:textId="77777777" w:rsidR="00AD7631" w:rsidRDefault="00AD7631" w:rsidP="0026141F">
      <w:pPr>
        <w:pStyle w:val="paragraph"/>
        <w:numPr>
          <w:ilvl w:val="0"/>
          <w:numId w:val="26"/>
        </w:numPr>
        <w:ind w:right="91"/>
      </w:pPr>
      <w:r>
        <w:t xml:space="preserve"> </w:t>
      </w:r>
      <w:r>
        <w:tab/>
        <w:t>to reduce the balance of the special account (and</w:t>
      </w:r>
      <w:r w:rsidR="00703090">
        <w:t>, therefore,</w:t>
      </w:r>
      <w:r>
        <w:t xml:space="preserve"> the available appropriation</w:t>
      </w:r>
      <w:r w:rsidR="0080305B">
        <w:t xml:space="preserve"> for the special account</w:t>
      </w:r>
      <w:r>
        <w:t>) without making a real or notional payment.</w:t>
      </w:r>
    </w:p>
    <w:p w14:paraId="20CF9DDF" w14:textId="77777777" w:rsidR="0086159B" w:rsidRDefault="0086159B" w:rsidP="0086159B">
      <w:pPr>
        <w:pStyle w:val="paragraph"/>
        <w:ind w:right="-476"/>
      </w:pPr>
    </w:p>
    <w:p w14:paraId="57E83B7E" w14:textId="77777777" w:rsidR="0086159B" w:rsidRPr="00CE103E" w:rsidRDefault="0086159B" w:rsidP="0086159B">
      <w:pPr>
        <w:pStyle w:val="ActHead2"/>
        <w:pageBreakBefore/>
      </w:pPr>
      <w:bookmarkStart w:id="17" w:name="_Toc506393500"/>
      <w:bookmarkStart w:id="18" w:name="_Toc11677713"/>
      <w:bookmarkStart w:id="19" w:name="_Toc62127985"/>
      <w:r w:rsidRPr="00CE103E">
        <w:rPr>
          <w:rStyle w:val="CharPartNo"/>
        </w:rPr>
        <w:lastRenderedPageBreak/>
        <w:t>Part </w:t>
      </w:r>
      <w:r>
        <w:rPr>
          <w:rStyle w:val="CharPartNo"/>
        </w:rPr>
        <w:t>3</w:t>
      </w:r>
      <w:r w:rsidRPr="00CE103E">
        <w:t>—</w:t>
      </w:r>
      <w:r>
        <w:t>Transitional</w:t>
      </w:r>
      <w:r w:rsidR="0088445A">
        <w:t>, revocation</w:t>
      </w:r>
      <w:r>
        <w:t xml:space="preserve"> and repeal provisions</w:t>
      </w:r>
      <w:bookmarkEnd w:id="17"/>
      <w:bookmarkEnd w:id="18"/>
      <w:bookmarkEnd w:id="19"/>
    </w:p>
    <w:p w14:paraId="033F358E" w14:textId="77777777" w:rsidR="0086159B" w:rsidRPr="00CE103E" w:rsidRDefault="0086159B" w:rsidP="0086159B">
      <w:pPr>
        <w:pStyle w:val="Header"/>
      </w:pPr>
      <w:r w:rsidRPr="00CE103E">
        <w:rPr>
          <w:rStyle w:val="CharDivNo"/>
        </w:rPr>
        <w:t xml:space="preserve"> </w:t>
      </w:r>
      <w:r w:rsidRPr="00CE103E">
        <w:rPr>
          <w:rStyle w:val="CharDivText"/>
        </w:rPr>
        <w:t xml:space="preserve"> </w:t>
      </w:r>
    </w:p>
    <w:p w14:paraId="2AF647D4" w14:textId="77777777" w:rsidR="0086159B" w:rsidRPr="00CE103E" w:rsidRDefault="0086159B" w:rsidP="0086159B">
      <w:pPr>
        <w:pStyle w:val="ActHead5"/>
      </w:pPr>
      <w:bookmarkStart w:id="20" w:name="_Toc499048322"/>
      <w:bookmarkStart w:id="21" w:name="_Toc506393501"/>
      <w:bookmarkStart w:id="22" w:name="_Toc11677714"/>
      <w:bookmarkStart w:id="23" w:name="_Toc62127986"/>
      <w:r>
        <w:rPr>
          <w:rStyle w:val="CharSectno"/>
        </w:rPr>
        <w:t>9</w:t>
      </w:r>
      <w:r w:rsidRPr="00CE103E">
        <w:t xml:space="preserve">  </w:t>
      </w:r>
      <w:r>
        <w:t>Opening balance of the special account</w:t>
      </w:r>
      <w:bookmarkEnd w:id="20"/>
      <w:bookmarkEnd w:id="21"/>
      <w:bookmarkEnd w:id="22"/>
      <w:bookmarkEnd w:id="23"/>
    </w:p>
    <w:p w14:paraId="452E4F2F" w14:textId="77777777" w:rsidR="0086159B" w:rsidRDefault="0086159B" w:rsidP="0086159B">
      <w:pPr>
        <w:pStyle w:val="subsection"/>
        <w:numPr>
          <w:ilvl w:val="0"/>
          <w:numId w:val="21"/>
        </w:numPr>
      </w:pPr>
      <w:r w:rsidRPr="00CE103E">
        <w:t xml:space="preserve">For </w:t>
      </w:r>
      <w:r w:rsidR="0088445A">
        <w:t>paragraph</w:t>
      </w:r>
      <w:r w:rsidR="0088445A" w:rsidRPr="00CE103E">
        <w:t> </w:t>
      </w:r>
      <w:r w:rsidRPr="007C60A0">
        <w:t>78(1)(b)</w:t>
      </w:r>
      <w:r w:rsidRPr="00CE103E">
        <w:t xml:space="preserve"> of the</w:t>
      </w:r>
      <w:r>
        <w:t xml:space="preserve"> </w:t>
      </w:r>
      <w:r w:rsidRPr="00CE103E">
        <w:t xml:space="preserve">Act, </w:t>
      </w:r>
      <w:r>
        <w:t>the amount in subsection 9(2) (</w:t>
      </w:r>
      <w:r w:rsidRPr="00443CCD">
        <w:rPr>
          <w:b/>
          <w:i/>
        </w:rPr>
        <w:t>opening balance</w:t>
      </w:r>
      <w:r>
        <w:t xml:space="preserve">) is required to be credited to the special account </w:t>
      </w:r>
      <w:r w:rsidR="0088445A">
        <w:t>immediately after</w:t>
      </w:r>
      <w:r>
        <w:t xml:space="preserve"> its establishment.</w:t>
      </w:r>
    </w:p>
    <w:p w14:paraId="1CA08D47" w14:textId="77777777" w:rsidR="0086159B" w:rsidRDefault="0086159B" w:rsidP="0086159B">
      <w:pPr>
        <w:pStyle w:val="subsection"/>
        <w:numPr>
          <w:ilvl w:val="0"/>
          <w:numId w:val="21"/>
        </w:numPr>
      </w:pPr>
      <w:r w:rsidRPr="005D43BB">
        <w:t xml:space="preserve">The opening balance is equal to </w:t>
      </w:r>
      <w:r w:rsidRPr="00062E8C">
        <w:t xml:space="preserve">the amount standing to the credit of the </w:t>
      </w:r>
      <w:r w:rsidRPr="007C60A0">
        <w:t>SOETM special account</w:t>
      </w:r>
      <w:r w:rsidRPr="00062E8C">
        <w:t xml:space="preserve"> immediately prior to the </w:t>
      </w:r>
      <w:r w:rsidR="00C52497">
        <w:t>commencement of this instrument</w:t>
      </w:r>
      <w:r>
        <w:t>.</w:t>
      </w:r>
    </w:p>
    <w:p w14:paraId="5658900B" w14:textId="77777777" w:rsidR="0086159B" w:rsidRPr="005D43BB" w:rsidRDefault="0086159B" w:rsidP="0086159B">
      <w:pPr>
        <w:pStyle w:val="ActHead5"/>
      </w:pPr>
      <w:bookmarkStart w:id="24" w:name="_Toc499048323"/>
      <w:bookmarkStart w:id="25" w:name="_Toc506393502"/>
      <w:bookmarkStart w:id="26" w:name="_Toc11677715"/>
      <w:bookmarkStart w:id="27" w:name="_Toc62127987"/>
      <w:r w:rsidRPr="005D43BB">
        <w:rPr>
          <w:rStyle w:val="CharSectno"/>
        </w:rPr>
        <w:t>10</w:t>
      </w:r>
      <w:r>
        <w:t xml:space="preserve">  </w:t>
      </w:r>
      <w:r w:rsidR="0088445A">
        <w:t xml:space="preserve">Revocation </w:t>
      </w:r>
      <w:r>
        <w:t>of SOETM instrume</w:t>
      </w:r>
      <w:r w:rsidRPr="005D43BB">
        <w:t>nt</w:t>
      </w:r>
      <w:bookmarkEnd w:id="24"/>
      <w:bookmarkEnd w:id="25"/>
      <w:bookmarkEnd w:id="26"/>
      <w:bookmarkEnd w:id="27"/>
    </w:p>
    <w:p w14:paraId="1E9AD921" w14:textId="77777777" w:rsidR="0086159B" w:rsidRDefault="0086159B" w:rsidP="0086159B">
      <w:pPr>
        <w:pStyle w:val="subsection"/>
      </w:pPr>
      <w:r w:rsidRPr="005D43BB">
        <w:tab/>
      </w:r>
      <w:r w:rsidRPr="005D43BB">
        <w:tab/>
        <w:t>For subsection </w:t>
      </w:r>
      <w:r w:rsidRPr="007C60A0">
        <w:t>78(3)</w:t>
      </w:r>
      <w:r w:rsidRPr="005D43BB">
        <w:t xml:space="preserve"> of the Act, the </w:t>
      </w:r>
      <w:r w:rsidRPr="007C60A0">
        <w:t>SOETM instrument</w:t>
      </w:r>
      <w:r>
        <w:t xml:space="preserve"> i</w:t>
      </w:r>
      <w:r w:rsidRPr="005D43BB">
        <w:t>s</w:t>
      </w:r>
      <w:r w:rsidR="00022A28">
        <w:t xml:space="preserve"> </w:t>
      </w:r>
      <w:r w:rsidR="0088445A">
        <w:t>revoked</w:t>
      </w:r>
      <w:r>
        <w:t>.</w:t>
      </w:r>
    </w:p>
    <w:p w14:paraId="35888661" w14:textId="77777777" w:rsidR="0086159B" w:rsidRPr="005D43BB" w:rsidRDefault="0086159B" w:rsidP="0086159B">
      <w:pPr>
        <w:pStyle w:val="ActHead5"/>
      </w:pPr>
      <w:bookmarkStart w:id="28" w:name="_Toc506393503"/>
      <w:bookmarkStart w:id="29" w:name="_Toc11677716"/>
      <w:bookmarkStart w:id="30" w:name="_Toc62127988"/>
      <w:bookmarkStart w:id="31" w:name="_Toc499048324"/>
      <w:r w:rsidRPr="005D43BB">
        <w:rPr>
          <w:rStyle w:val="CharSectno"/>
        </w:rPr>
        <w:t>11</w:t>
      </w:r>
      <w:r w:rsidRPr="005D43BB">
        <w:t xml:space="preserve">  Additional repeal provisions</w:t>
      </w:r>
      <w:bookmarkEnd w:id="28"/>
      <w:bookmarkEnd w:id="29"/>
      <w:bookmarkEnd w:id="30"/>
      <w:r w:rsidRPr="005D43BB">
        <w:t xml:space="preserve"> </w:t>
      </w:r>
      <w:bookmarkEnd w:id="31"/>
    </w:p>
    <w:p w14:paraId="51980457" w14:textId="77777777" w:rsidR="0086159B" w:rsidRPr="005D43BB" w:rsidRDefault="0086159B" w:rsidP="0086159B">
      <w:pPr>
        <w:pStyle w:val="subsection"/>
        <w:numPr>
          <w:ilvl w:val="0"/>
          <w:numId w:val="22"/>
        </w:numPr>
      </w:pPr>
      <w:r w:rsidRPr="005D43BB">
        <w:t>For subsection </w:t>
      </w:r>
      <w:r w:rsidRPr="007C60A0">
        <w:t>78(3)</w:t>
      </w:r>
      <w:r w:rsidRPr="005D43BB">
        <w:t xml:space="preserve"> of the Act, Part 3 of this instrument is repealed at the end of the seventh day after the </w:t>
      </w:r>
      <w:r w:rsidR="00022A28">
        <w:t xml:space="preserve">revocation </w:t>
      </w:r>
      <w:r w:rsidRPr="005D43BB">
        <w:t xml:space="preserve">of </w:t>
      </w:r>
      <w:r>
        <w:t xml:space="preserve">the SOETM </w:t>
      </w:r>
      <w:r w:rsidRPr="005D43BB">
        <w:t>instrument</w:t>
      </w:r>
      <w:r>
        <w:t xml:space="preserve"> under section 10</w:t>
      </w:r>
      <w:r w:rsidRPr="005D43BB">
        <w:t xml:space="preserve"> (</w:t>
      </w:r>
      <w:r w:rsidRPr="005D43BB">
        <w:rPr>
          <w:b/>
          <w:i/>
        </w:rPr>
        <w:t>date of repeal</w:t>
      </w:r>
      <w:r w:rsidRPr="005D43BB">
        <w:t>).</w:t>
      </w:r>
    </w:p>
    <w:p w14:paraId="4FEB53EC" w14:textId="77777777" w:rsidR="0086159B" w:rsidRPr="005D43BB" w:rsidRDefault="0086159B" w:rsidP="0086159B">
      <w:pPr>
        <w:pStyle w:val="subsection"/>
        <w:numPr>
          <w:ilvl w:val="0"/>
          <w:numId w:val="22"/>
        </w:numPr>
      </w:pPr>
      <w:r w:rsidRPr="005D43BB">
        <w:t xml:space="preserve">For subsection </w:t>
      </w:r>
      <w:r w:rsidRPr="007C60A0">
        <w:t>78(3)</w:t>
      </w:r>
      <w:r w:rsidRPr="005D43BB">
        <w:t xml:space="preserve"> of the Act, the following definitions in </w:t>
      </w:r>
      <w:r w:rsidR="00022A28">
        <w:t>section</w:t>
      </w:r>
      <w:r w:rsidR="00022A28" w:rsidRPr="005D43BB">
        <w:t> </w:t>
      </w:r>
      <w:r w:rsidRPr="005D43BB">
        <w:t>4 are repealed on the date of repeal:</w:t>
      </w:r>
    </w:p>
    <w:p w14:paraId="11FF682B" w14:textId="77777777" w:rsidR="00C52497" w:rsidRPr="00582CF2" w:rsidRDefault="00C52497" w:rsidP="00C52497">
      <w:pPr>
        <w:pStyle w:val="paragraph"/>
        <w:numPr>
          <w:ilvl w:val="0"/>
          <w:numId w:val="28"/>
        </w:numPr>
      </w:pPr>
      <w:r>
        <w:t xml:space="preserve">definition of </w:t>
      </w:r>
      <w:r>
        <w:rPr>
          <w:i/>
        </w:rPr>
        <w:t>SOETM instrument;</w:t>
      </w:r>
    </w:p>
    <w:p w14:paraId="0E4BEE86" w14:textId="77777777" w:rsidR="00582CF2" w:rsidRPr="00582CF2" w:rsidRDefault="00582CF2" w:rsidP="00FD4E77">
      <w:pPr>
        <w:pStyle w:val="paragraph"/>
        <w:numPr>
          <w:ilvl w:val="0"/>
          <w:numId w:val="28"/>
        </w:numPr>
      </w:pPr>
      <w:r>
        <w:t xml:space="preserve">definition of </w:t>
      </w:r>
      <w:r>
        <w:rPr>
          <w:i/>
        </w:rPr>
        <w:t xml:space="preserve">SOETM special account. </w:t>
      </w:r>
    </w:p>
    <w:p w14:paraId="120A474D" w14:textId="77777777" w:rsidR="0086159B" w:rsidRPr="00CE103E" w:rsidRDefault="0086159B" w:rsidP="00582CF2">
      <w:pPr>
        <w:pStyle w:val="subsection"/>
        <w:numPr>
          <w:ilvl w:val="0"/>
          <w:numId w:val="22"/>
        </w:numPr>
      </w:pPr>
      <w:r w:rsidRPr="005D43BB">
        <w:t xml:space="preserve">Despite </w:t>
      </w:r>
      <w:r w:rsidR="00022A28">
        <w:t>subsection</w:t>
      </w:r>
      <w:r w:rsidRPr="005D43BB">
        <w:t> 11(1), the effects of Part 3 of this instrument remain in force after the date of repeal.</w:t>
      </w:r>
    </w:p>
    <w:p w14:paraId="2F5E066D" w14:textId="77777777" w:rsidR="0086159B" w:rsidRDefault="0086159B" w:rsidP="0086159B">
      <w:pPr>
        <w:pStyle w:val="paragraph"/>
        <w:ind w:right="-476"/>
      </w:pPr>
    </w:p>
    <w:sectPr w:rsidR="0086159B" w:rsidSect="004977F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985" w:right="1797" w:bottom="1440" w:left="1797" w:header="720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68C29E" w16cid:durableId="26484E5F"/>
  <w16cid:commentId w16cid:paraId="65E1E881" w16cid:durableId="264DDC73"/>
  <w16cid:commentId w16cid:paraId="13D54E27" w16cid:durableId="264B33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3F14" w14:textId="77777777" w:rsidR="00A3161E" w:rsidRDefault="00A3161E" w:rsidP="00715914">
      <w:pPr>
        <w:spacing w:line="240" w:lineRule="auto"/>
      </w:pPr>
      <w:r>
        <w:separator/>
      </w:r>
    </w:p>
  </w:endnote>
  <w:endnote w:type="continuationSeparator" w:id="0">
    <w:p w14:paraId="4CE0A5DC" w14:textId="77777777" w:rsidR="00A3161E" w:rsidRDefault="00A3161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C9769E" w:rsidRPr="004257B1" w14:paraId="4205740B" w14:textId="77777777" w:rsidTr="004257B1">
      <w:tc>
        <w:tcPr>
          <w:tcW w:w="8472" w:type="dxa"/>
          <w:shd w:val="clear" w:color="auto" w:fill="auto"/>
        </w:tcPr>
        <w:p w14:paraId="2F5DF179" w14:textId="77777777" w:rsidR="00C9769E" w:rsidRPr="004257B1" w:rsidRDefault="00B141BB" w:rsidP="004257B1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80C9621" wp14:editId="15E86135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F627F6" w14:textId="77777777" w:rsidR="00C9769E" w:rsidRPr="00284719" w:rsidRDefault="00C976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D762EA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No DLM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780C96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7" type="#_x0000_t202" style="position:absolute;left:0;text-align:left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NreSTCAMAAMoGAAAOAAAAAAAAAAAAAAAAAC4CAABkcnMvZTJvRG9j&#10;LnhtbFBLAQItABQABgAIAAAAIQA8AlKS3wAAAAoBAAAPAAAAAAAAAAAAAAAAAGIFAABkcnMvZG93&#10;bnJldi54bWxQSwUGAAAAAAQABADzAAAAbgYAAAAA&#10;" stroked="f">
                    <v:stroke joinstyle="round"/>
                    <v:path arrowok="t"/>
                    <v:textbox>
                      <w:txbxContent>
                        <w:p w14:paraId="28F627F6" w14:textId="77777777" w:rsidR="00C9769E" w:rsidRPr="00284719" w:rsidRDefault="00C976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762E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C9769E" w:rsidRPr="004257B1">
            <w:rPr>
              <w:i/>
              <w:noProof/>
              <w:sz w:val="18"/>
            </w:rPr>
            <w:t>I17GN110.v03.docx</w:t>
          </w:r>
          <w:r w:rsidR="00C9769E" w:rsidRPr="004257B1">
            <w:rPr>
              <w:i/>
              <w:sz w:val="18"/>
            </w:rPr>
            <w:t xml:space="preserve"> </w:t>
          </w:r>
          <w:r w:rsidR="00C9769E" w:rsidRPr="004257B1">
            <w:rPr>
              <w:i/>
              <w:noProof/>
              <w:sz w:val="18"/>
            </w:rPr>
            <w:t>21/2/2017 10:16 AM</w:t>
          </w:r>
        </w:p>
      </w:tc>
    </w:tr>
  </w:tbl>
  <w:p w14:paraId="66418F9A" w14:textId="77777777" w:rsidR="00C9769E" w:rsidRPr="007500C8" w:rsidRDefault="00C976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7F6B" w14:textId="77777777" w:rsidR="00C9769E" w:rsidRDefault="00C9769E" w:rsidP="007500C8">
    <w:pPr>
      <w:pStyle w:val="Footer"/>
    </w:pPr>
  </w:p>
  <w:p w14:paraId="345A081C" w14:textId="77777777" w:rsidR="00C9769E" w:rsidRDefault="00C9769E" w:rsidP="007500C8">
    <w:pPr>
      <w:pStyle w:val="Footer"/>
    </w:pPr>
  </w:p>
  <w:p w14:paraId="7CF5E4A6" w14:textId="77777777" w:rsidR="00375FA8" w:rsidRPr="00375FA8" w:rsidRDefault="00375FA8" w:rsidP="00375FA8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BBC9" w14:textId="77777777" w:rsidR="00C9769E" w:rsidRPr="00ED79B6" w:rsidRDefault="00C976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F644" w14:textId="77777777" w:rsidR="00C9769E" w:rsidRPr="00E33C1C" w:rsidRDefault="00B141B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6875E4" wp14:editId="147FAC1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D18613" w14:textId="77777777" w:rsidR="00C9769E" w:rsidRPr="00284719" w:rsidRDefault="00C976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762E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A6875E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7RV+0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FD18613" w14:textId="77777777" w:rsidR="00C9769E" w:rsidRPr="00284719" w:rsidRDefault="00C976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762EA">
                      <w:rPr>
                        <w:rFonts w:ascii="Arial" w:hAnsi="Arial" w:cs="Arial"/>
                        <w:b/>
                        <w:sz w:val="40"/>
                      </w:rPr>
                      <w:t>No DLM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769E" w:rsidRPr="004257B1" w14:paraId="55BE41D5" w14:textId="77777777" w:rsidTr="004257B1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294074" w14:textId="77777777" w:rsidR="00C9769E" w:rsidRPr="004257B1" w:rsidRDefault="00C9769E" w:rsidP="004257B1">
          <w:pPr>
            <w:spacing w:line="0" w:lineRule="atLeas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9A935B" w14:textId="77777777" w:rsidR="00C9769E" w:rsidRPr="004257B1" w:rsidRDefault="00C9769E" w:rsidP="004257B1">
          <w:pPr>
            <w:spacing w:line="0" w:lineRule="atLeast"/>
            <w:jc w:val="center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DOCPROPERTY ShortT </w:instrText>
          </w:r>
          <w:r w:rsidRPr="004257B1">
            <w:rPr>
              <w:i/>
              <w:sz w:val="18"/>
            </w:rPr>
            <w:fldChar w:fldCharType="separate"/>
          </w:r>
          <w:r w:rsidR="00D762E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13F581" w14:textId="77777777" w:rsidR="00C9769E" w:rsidRPr="004257B1" w:rsidRDefault="00C9769E" w:rsidP="004257B1">
          <w:pPr>
            <w:spacing w:line="0" w:lineRule="atLeast"/>
            <w:jc w:val="right"/>
            <w:rPr>
              <w:sz w:val="18"/>
            </w:rPr>
          </w:pPr>
        </w:p>
      </w:tc>
    </w:tr>
    <w:tr w:rsidR="00C9769E" w:rsidRPr="004257B1" w14:paraId="6B3BFEBD" w14:textId="77777777" w:rsidTr="004257B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EF07EC3" w14:textId="77777777" w:rsidR="00C9769E" w:rsidRPr="004257B1" w:rsidRDefault="00C9769E" w:rsidP="004257B1">
          <w:pPr>
            <w:jc w:val="right"/>
            <w:rPr>
              <w:sz w:val="18"/>
            </w:rPr>
          </w:pPr>
          <w:r w:rsidRPr="004257B1">
            <w:rPr>
              <w:i/>
              <w:noProof/>
              <w:sz w:val="18"/>
            </w:rPr>
            <w:t>I17GN110.v03.docx</w:t>
          </w:r>
          <w:r w:rsidRPr="004257B1">
            <w:rPr>
              <w:i/>
              <w:sz w:val="18"/>
            </w:rPr>
            <w:t xml:space="preserve"> </w:t>
          </w:r>
          <w:r w:rsidRPr="004257B1">
            <w:rPr>
              <w:i/>
              <w:noProof/>
              <w:sz w:val="18"/>
            </w:rPr>
            <w:t>21/2/2017 10:16 AM</w:t>
          </w:r>
        </w:p>
      </w:tc>
    </w:tr>
  </w:tbl>
  <w:p w14:paraId="77A89B42" w14:textId="77777777" w:rsidR="00C9769E" w:rsidRPr="00ED79B6" w:rsidRDefault="00C9769E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D7D7" w14:textId="77777777" w:rsidR="00C9769E" w:rsidRPr="00E33C1C" w:rsidRDefault="00C9769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9769E" w:rsidRPr="004257B1" w14:paraId="0FEDA50D" w14:textId="77777777" w:rsidTr="004257B1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DF302B" w14:textId="77777777" w:rsidR="00C9769E" w:rsidRPr="004257B1" w:rsidRDefault="00C9769E" w:rsidP="004257B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47AC07" w14:textId="153E3119" w:rsidR="00C9769E" w:rsidRPr="00470FCE" w:rsidRDefault="00C9769E" w:rsidP="0048663B">
          <w:pPr>
            <w:spacing w:line="0" w:lineRule="atLeast"/>
            <w:jc w:val="center"/>
            <w:rPr>
              <w:sz w:val="18"/>
            </w:rPr>
          </w:pPr>
          <w:r w:rsidRPr="00470FCE">
            <w:rPr>
              <w:i/>
              <w:sz w:val="18"/>
            </w:rPr>
            <w:t>PGPA Act Determination (</w:t>
          </w:r>
          <w:r w:rsidR="0048663B">
            <w:rPr>
              <w:i/>
              <w:sz w:val="18"/>
            </w:rPr>
            <w:t>Department</w:t>
          </w:r>
          <w:r w:rsidR="00532D6E">
            <w:rPr>
              <w:i/>
              <w:sz w:val="18"/>
            </w:rPr>
            <w:t xml:space="preserve"> of </w:t>
          </w:r>
          <w:r w:rsidR="0048663B">
            <w:rPr>
              <w:i/>
              <w:sz w:val="18"/>
            </w:rPr>
            <w:t>Veterans’ Affairs</w:t>
          </w:r>
          <w:r w:rsidR="00840E99">
            <w:rPr>
              <w:i/>
              <w:sz w:val="18"/>
            </w:rPr>
            <w:t xml:space="preserve"> </w:t>
          </w:r>
          <w:r w:rsidR="005A56E8" w:rsidRPr="00470FCE">
            <w:rPr>
              <w:i/>
              <w:sz w:val="18"/>
            </w:rPr>
            <w:t xml:space="preserve">SOETM </w:t>
          </w:r>
          <w:r w:rsidR="00D15CBB" w:rsidRPr="00470FCE">
            <w:rPr>
              <w:i/>
              <w:sz w:val="18"/>
            </w:rPr>
            <w:t>Special Account 20</w:t>
          </w:r>
          <w:r w:rsidR="00803BD2" w:rsidRPr="00470FCE">
            <w:rPr>
              <w:i/>
              <w:sz w:val="18"/>
            </w:rPr>
            <w:t>2</w:t>
          </w:r>
          <w:r w:rsidR="004753BC">
            <w:rPr>
              <w:i/>
              <w:sz w:val="18"/>
            </w:rPr>
            <w:t>2</w:t>
          </w:r>
          <w:r w:rsidRPr="00470FCE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9F4A2F" w14:textId="414EB4A4" w:rsidR="00C9769E" w:rsidRPr="004257B1" w:rsidRDefault="00C9769E" w:rsidP="004257B1">
          <w:pPr>
            <w:spacing w:line="0" w:lineRule="atLeast"/>
            <w:jc w:val="right"/>
            <w:rPr>
              <w:sz w:val="18"/>
            </w:rPr>
          </w:pPr>
          <w:r w:rsidRPr="00470FCE">
            <w:rPr>
              <w:i/>
              <w:sz w:val="18"/>
            </w:rPr>
            <w:fldChar w:fldCharType="begin"/>
          </w:r>
          <w:r w:rsidRPr="00470FCE">
            <w:rPr>
              <w:i/>
              <w:sz w:val="18"/>
            </w:rPr>
            <w:instrText xml:space="preserve"> PAGE </w:instrText>
          </w:r>
          <w:r w:rsidRPr="00470FCE">
            <w:rPr>
              <w:i/>
              <w:sz w:val="18"/>
            </w:rPr>
            <w:fldChar w:fldCharType="separate"/>
          </w:r>
          <w:r w:rsidR="007A2087">
            <w:rPr>
              <w:i/>
              <w:noProof/>
              <w:sz w:val="18"/>
            </w:rPr>
            <w:t>i</w:t>
          </w:r>
          <w:r w:rsidRPr="00470FCE">
            <w:rPr>
              <w:i/>
              <w:sz w:val="18"/>
            </w:rPr>
            <w:fldChar w:fldCharType="end"/>
          </w:r>
        </w:p>
      </w:tc>
    </w:tr>
  </w:tbl>
  <w:p w14:paraId="2AE18B23" w14:textId="77777777" w:rsidR="00C9769E" w:rsidRDefault="00C9769E" w:rsidP="007500C8">
    <w:pPr>
      <w:rPr>
        <w:i/>
        <w:sz w:val="18"/>
      </w:rPr>
    </w:pPr>
  </w:p>
  <w:p w14:paraId="29A38606" w14:textId="77777777" w:rsidR="00375FA8" w:rsidRPr="00375FA8" w:rsidRDefault="00375FA8" w:rsidP="00375FA8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0D76" w14:textId="77777777" w:rsidR="00C9769E" w:rsidRPr="00E33C1C" w:rsidRDefault="00C9769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769E" w:rsidRPr="004257B1" w14:paraId="6AAC8C77" w14:textId="77777777" w:rsidTr="00EF513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842A2D" w14:textId="1BFD5EF3" w:rsidR="00C9769E" w:rsidRPr="004257B1" w:rsidRDefault="00C9769E" w:rsidP="004257B1">
          <w:pPr>
            <w:spacing w:line="0" w:lineRule="atLeas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 w:rsidR="007A2087">
            <w:rPr>
              <w:i/>
              <w:noProof/>
              <w:sz w:val="18"/>
            </w:rPr>
            <w:t>2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52F708" w14:textId="13F82E7E" w:rsidR="00C9769E" w:rsidRPr="00470FCE" w:rsidRDefault="00C9769E" w:rsidP="00064375">
          <w:pPr>
            <w:spacing w:line="0" w:lineRule="atLeast"/>
            <w:jc w:val="center"/>
            <w:rPr>
              <w:sz w:val="18"/>
            </w:rPr>
          </w:pPr>
          <w:r w:rsidRPr="00470FCE">
            <w:rPr>
              <w:i/>
              <w:sz w:val="18"/>
            </w:rPr>
            <w:t>PGPA Act Determination (</w:t>
          </w:r>
          <w:r w:rsidR="0048663B">
            <w:rPr>
              <w:i/>
              <w:sz w:val="18"/>
            </w:rPr>
            <w:t xml:space="preserve">Department </w:t>
          </w:r>
          <w:r w:rsidR="00532D6E">
            <w:rPr>
              <w:i/>
              <w:sz w:val="18"/>
            </w:rPr>
            <w:t xml:space="preserve">of </w:t>
          </w:r>
          <w:r w:rsidR="0048663B">
            <w:rPr>
              <w:i/>
              <w:sz w:val="18"/>
            </w:rPr>
            <w:t xml:space="preserve">Veterans’ Affairs </w:t>
          </w:r>
          <w:r w:rsidR="001A2BF0" w:rsidRPr="00470FCE">
            <w:rPr>
              <w:i/>
              <w:sz w:val="18"/>
            </w:rPr>
            <w:t>SOETM</w:t>
          </w:r>
          <w:r w:rsidR="00D15CBB" w:rsidRPr="00470FCE">
            <w:rPr>
              <w:i/>
              <w:sz w:val="18"/>
            </w:rPr>
            <w:t xml:space="preserve"> Special Account </w:t>
          </w:r>
          <w:r w:rsidR="00803BD2" w:rsidRPr="00470FCE">
            <w:rPr>
              <w:i/>
              <w:sz w:val="18"/>
            </w:rPr>
            <w:t>202</w:t>
          </w:r>
          <w:r w:rsidR="00064375">
            <w:rPr>
              <w:i/>
              <w:sz w:val="18"/>
            </w:rPr>
            <w:t>2</w:t>
          </w:r>
          <w:r w:rsidRPr="00470FCE">
            <w:rPr>
              <w:i/>
              <w:sz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DBE353" w14:textId="77777777" w:rsidR="00C9769E" w:rsidRPr="004257B1" w:rsidRDefault="00C9769E" w:rsidP="004257B1">
          <w:pPr>
            <w:spacing w:line="0" w:lineRule="atLeast"/>
            <w:jc w:val="right"/>
            <w:rPr>
              <w:sz w:val="18"/>
            </w:rPr>
          </w:pPr>
        </w:p>
      </w:tc>
    </w:tr>
  </w:tbl>
  <w:p w14:paraId="78959C99" w14:textId="77777777" w:rsidR="00C9769E" w:rsidRPr="00ED79B6" w:rsidRDefault="00C9769E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D26C" w14:textId="77777777" w:rsidR="00C9769E" w:rsidRPr="00E33C1C" w:rsidRDefault="00C9769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C9769E" w:rsidRPr="004257B1" w14:paraId="0CBDEC9D" w14:textId="77777777" w:rsidTr="004257B1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565267" w14:textId="77777777" w:rsidR="00C9769E" w:rsidRPr="004257B1" w:rsidRDefault="00C9769E" w:rsidP="004257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A3F2BC" w14:textId="6A864964" w:rsidR="00C9769E" w:rsidRPr="00470FCE" w:rsidRDefault="00C9769E" w:rsidP="00D1064F">
          <w:pPr>
            <w:spacing w:line="0" w:lineRule="atLeast"/>
            <w:jc w:val="center"/>
            <w:rPr>
              <w:sz w:val="18"/>
            </w:rPr>
          </w:pPr>
          <w:r w:rsidRPr="00470FCE">
            <w:rPr>
              <w:i/>
              <w:sz w:val="18"/>
            </w:rPr>
            <w:t>PGPA Act Determination (</w:t>
          </w:r>
          <w:r w:rsidR="0048663B">
            <w:rPr>
              <w:i/>
              <w:sz w:val="18"/>
            </w:rPr>
            <w:t xml:space="preserve">Department </w:t>
          </w:r>
          <w:r w:rsidR="00532D6E">
            <w:rPr>
              <w:i/>
              <w:sz w:val="18"/>
            </w:rPr>
            <w:t xml:space="preserve">of </w:t>
          </w:r>
          <w:r w:rsidR="0048663B">
            <w:rPr>
              <w:i/>
              <w:sz w:val="18"/>
            </w:rPr>
            <w:t xml:space="preserve">Veterans’ Affairs </w:t>
          </w:r>
          <w:r w:rsidR="005A56E8" w:rsidRPr="00470FCE">
            <w:rPr>
              <w:i/>
              <w:sz w:val="18"/>
            </w:rPr>
            <w:t xml:space="preserve">SOETM </w:t>
          </w:r>
          <w:r w:rsidR="00D15CBB" w:rsidRPr="00470FCE">
            <w:rPr>
              <w:i/>
              <w:sz w:val="18"/>
            </w:rPr>
            <w:t xml:space="preserve">Special Account </w:t>
          </w:r>
          <w:r w:rsidR="00803BD2" w:rsidRPr="00470FCE">
            <w:rPr>
              <w:i/>
              <w:sz w:val="18"/>
            </w:rPr>
            <w:t>202</w:t>
          </w:r>
          <w:r w:rsidR="004753BC">
            <w:rPr>
              <w:i/>
              <w:sz w:val="18"/>
            </w:rPr>
            <w:t>2</w:t>
          </w:r>
          <w:r w:rsidRPr="00470FCE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A414C8" w14:textId="3A24CA7C" w:rsidR="00C9769E" w:rsidRPr="004257B1" w:rsidRDefault="00C9769E" w:rsidP="004257B1">
          <w:pPr>
            <w:spacing w:line="0" w:lineRule="atLeast"/>
            <w:jc w:val="righ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 w:rsidR="007A2087">
            <w:rPr>
              <w:i/>
              <w:noProof/>
              <w:sz w:val="18"/>
            </w:rPr>
            <w:t>3</w:t>
          </w:r>
          <w:r w:rsidRPr="004257B1">
            <w:rPr>
              <w:i/>
              <w:sz w:val="18"/>
            </w:rPr>
            <w:fldChar w:fldCharType="end"/>
          </w:r>
        </w:p>
      </w:tc>
    </w:tr>
  </w:tbl>
  <w:p w14:paraId="6D2B0019" w14:textId="77777777" w:rsidR="00C9769E" w:rsidRDefault="00C9769E" w:rsidP="00472DBE">
    <w:pPr>
      <w:rPr>
        <w:i/>
        <w:sz w:val="18"/>
      </w:rPr>
    </w:pPr>
  </w:p>
  <w:p w14:paraId="25AFC0B6" w14:textId="77777777" w:rsidR="00375FA8" w:rsidRPr="00375FA8" w:rsidRDefault="00375FA8" w:rsidP="00375FA8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E74B8" w14:textId="77777777" w:rsidR="00C9769E" w:rsidRPr="00E33C1C" w:rsidRDefault="00C9769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769E" w:rsidRPr="004257B1" w14:paraId="619DB887" w14:textId="77777777" w:rsidTr="004257B1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00590C" w14:textId="77777777" w:rsidR="00C9769E" w:rsidRPr="004257B1" w:rsidRDefault="00C9769E" w:rsidP="004257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650B45" w14:textId="77777777" w:rsidR="00C9769E" w:rsidRPr="004257B1" w:rsidRDefault="00C9769E" w:rsidP="004257B1">
          <w:pPr>
            <w:spacing w:line="0" w:lineRule="atLeast"/>
            <w:jc w:val="center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DOCPROPERTY ShortT </w:instrText>
          </w:r>
          <w:r w:rsidRPr="004257B1">
            <w:rPr>
              <w:i/>
              <w:sz w:val="18"/>
            </w:rPr>
            <w:fldChar w:fldCharType="separate"/>
          </w:r>
          <w:r w:rsidR="00D762E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A6E396C" w14:textId="77777777" w:rsidR="00C9769E" w:rsidRPr="004257B1" w:rsidRDefault="00C9769E" w:rsidP="004257B1">
          <w:pPr>
            <w:spacing w:line="0" w:lineRule="atLeast"/>
            <w:jc w:val="righ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 w:rsidRPr="004257B1">
            <w:rPr>
              <w:i/>
              <w:noProof/>
              <w:sz w:val="18"/>
            </w:rPr>
            <w:t>4</w:t>
          </w:r>
          <w:r w:rsidRPr="004257B1">
            <w:rPr>
              <w:i/>
              <w:sz w:val="18"/>
            </w:rPr>
            <w:fldChar w:fldCharType="end"/>
          </w:r>
        </w:p>
      </w:tc>
    </w:tr>
    <w:tr w:rsidR="00C9769E" w:rsidRPr="004257B1" w14:paraId="3ED534E2" w14:textId="77777777" w:rsidTr="004257B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ABCFA24" w14:textId="77777777" w:rsidR="00C9769E" w:rsidRPr="004257B1" w:rsidRDefault="00C9769E" w:rsidP="006A1137">
          <w:pPr>
            <w:rPr>
              <w:sz w:val="18"/>
            </w:rPr>
          </w:pPr>
          <w:r w:rsidRPr="004257B1">
            <w:rPr>
              <w:i/>
              <w:noProof/>
              <w:sz w:val="18"/>
            </w:rPr>
            <w:t>I17GN110.v03.docx</w:t>
          </w:r>
          <w:r w:rsidRPr="004257B1">
            <w:rPr>
              <w:i/>
              <w:sz w:val="18"/>
            </w:rPr>
            <w:t xml:space="preserve"> </w:t>
          </w:r>
          <w:r w:rsidRPr="004257B1">
            <w:rPr>
              <w:i/>
              <w:noProof/>
              <w:sz w:val="18"/>
            </w:rPr>
            <w:t>21/2/2017 10:16 AM</w:t>
          </w:r>
        </w:p>
      </w:tc>
    </w:tr>
  </w:tbl>
  <w:p w14:paraId="145A9B0B" w14:textId="77777777" w:rsidR="00C9769E" w:rsidRPr="00ED79B6" w:rsidRDefault="00C9769E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E0762" w14:textId="77777777" w:rsidR="00A3161E" w:rsidRDefault="00A3161E" w:rsidP="00715914">
      <w:pPr>
        <w:spacing w:line="240" w:lineRule="auto"/>
      </w:pPr>
      <w:r>
        <w:separator/>
      </w:r>
    </w:p>
  </w:footnote>
  <w:footnote w:type="continuationSeparator" w:id="0">
    <w:p w14:paraId="48C44A19" w14:textId="77777777" w:rsidR="00A3161E" w:rsidRDefault="00A3161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AC5CF" w14:textId="77777777" w:rsidR="00C9769E" w:rsidRPr="005F1388" w:rsidRDefault="00B141B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1D5CCF3" wp14:editId="72245CE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FA6074" w14:textId="77777777" w:rsidR="00C9769E" w:rsidRPr="00284719" w:rsidRDefault="00C976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762E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1D5CCF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00FA6074" w14:textId="77777777" w:rsidR="00C9769E" w:rsidRPr="00284719" w:rsidRDefault="00C976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762EA">
                      <w:rPr>
                        <w:rFonts w:ascii="Arial" w:hAnsi="Arial" w:cs="Arial"/>
                        <w:b/>
                        <w:sz w:val="40"/>
                      </w:rPr>
                      <w:t>No DLM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3F61" w14:textId="77777777" w:rsidR="00C9769E" w:rsidRPr="005F1388" w:rsidRDefault="00C9769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8EB8" w14:textId="77777777" w:rsidR="00C9769E" w:rsidRPr="005F1388" w:rsidRDefault="00C976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BAF41" w14:textId="77777777" w:rsidR="00C9769E" w:rsidRPr="00ED79B6" w:rsidRDefault="00B141BB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E5F36B" wp14:editId="26B7F61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9739777" w14:textId="77777777" w:rsidR="00C9769E" w:rsidRPr="00284719" w:rsidRDefault="00C976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762E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EE5F36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SI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2DBEETRLXT6gnaxGNaMnnOHz&#10;BsEsmPPXzGICQYmp6q+wVFKjVPROoqTW9vtb+oBHqnCK2sJEQ9l+WzOLSpNfFEZGkeV5GIFxk4/G&#10;Q2zs85Pl8xO1bi80OiaLr4tiwHu5Fyur2zsM37PgFUdMcfieUjRNL174fs5ieHNxdhZBGHqG+YW6&#10;MXw/RUISb7s7Zs2uuz3YvNT72ccmr5q8x4YKV/ps7XXVxAnwxCoyETYYmDEnu+EeJvLzfUQ9/QWd&#10;/AI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73j0i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9739777" w14:textId="77777777" w:rsidR="00C9769E" w:rsidRPr="00284719" w:rsidRDefault="00C976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762EA">
                      <w:rPr>
                        <w:rFonts w:ascii="Arial" w:hAnsi="Arial" w:cs="Arial"/>
                        <w:b/>
                        <w:sz w:val="40"/>
                      </w:rPr>
                      <w:t>No DLM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04C2" w14:textId="77777777" w:rsidR="00C9769E" w:rsidRPr="00ED79B6" w:rsidRDefault="00C9769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96F3" w14:textId="77777777" w:rsidR="00C9769E" w:rsidRPr="00ED79B6" w:rsidRDefault="00C9769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85ABF" w14:textId="2929D560" w:rsidR="00C9769E" w:rsidRDefault="00C9769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A208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</w:p>
  <w:p w14:paraId="71DE2F92" w14:textId="77777777" w:rsidR="00C9769E" w:rsidRPr="007A1328" w:rsidRDefault="00C9769E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AC572" w14:textId="480CA3EF" w:rsidR="00C9769E" w:rsidRPr="007A1328" w:rsidRDefault="00C9769E" w:rsidP="00715914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A2087">
      <w:rPr>
        <w:b/>
        <w:sz w:val="20"/>
      </w:rPr>
      <w:fldChar w:fldCharType="separate"/>
    </w:r>
    <w:r w:rsidR="007A2087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77D56BDF" w14:textId="77777777" w:rsidR="00C9769E" w:rsidRPr="007A1328" w:rsidRDefault="00C9769E" w:rsidP="00756272">
    <w:pPr>
      <w:pBdr>
        <w:bottom w:val="single" w:sz="6" w:space="1" w:color="auto"/>
      </w:pBdr>
      <w:spacing w:after="120"/>
      <w:jc w:val="right"/>
      <w:rPr>
        <w:sz w:val="24"/>
      </w:rPr>
    </w:pPr>
  </w:p>
  <w:p w14:paraId="51983276" w14:textId="77777777" w:rsidR="00C9769E" w:rsidRDefault="00C9769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13DDC" w14:textId="77777777" w:rsidR="00C9769E" w:rsidRPr="007A1328" w:rsidRDefault="00C9769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C63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AE50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446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38E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E8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064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46EA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621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2A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F03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9687D"/>
    <w:multiLevelType w:val="hybridMultilevel"/>
    <w:tmpl w:val="0C740B6E"/>
    <w:lvl w:ilvl="0" w:tplc="CCF21A4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C089D"/>
    <w:multiLevelType w:val="hybridMultilevel"/>
    <w:tmpl w:val="3398CA7A"/>
    <w:lvl w:ilvl="0" w:tplc="9E5E14B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12550098"/>
    <w:multiLevelType w:val="hybridMultilevel"/>
    <w:tmpl w:val="CDBC4268"/>
    <w:lvl w:ilvl="0" w:tplc="6096BE4C">
      <w:start w:val="1"/>
      <w:numFmt w:val="lowerLetter"/>
      <w:lvlText w:val="(%1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4" w15:restartNumberingAfterBreak="0">
    <w:nsid w:val="1EC81E79"/>
    <w:multiLevelType w:val="hybridMultilevel"/>
    <w:tmpl w:val="CB4E174A"/>
    <w:lvl w:ilvl="0" w:tplc="E1004F4A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6172" w:hanging="360"/>
      </w:pPr>
    </w:lvl>
    <w:lvl w:ilvl="2" w:tplc="0C09001B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 w15:restartNumberingAfterBreak="0">
    <w:nsid w:val="1F1E7CC5"/>
    <w:multiLevelType w:val="hybridMultilevel"/>
    <w:tmpl w:val="0C740B6E"/>
    <w:lvl w:ilvl="0" w:tplc="CCF21A4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290447F5"/>
    <w:multiLevelType w:val="hybridMultilevel"/>
    <w:tmpl w:val="C00E7F4E"/>
    <w:lvl w:ilvl="0" w:tplc="E4F2986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335E6A6A"/>
    <w:multiLevelType w:val="hybridMultilevel"/>
    <w:tmpl w:val="5AF876A2"/>
    <w:lvl w:ilvl="0" w:tplc="3CD4180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5B1C3E"/>
    <w:multiLevelType w:val="hybridMultilevel"/>
    <w:tmpl w:val="BFEC494C"/>
    <w:lvl w:ilvl="0" w:tplc="FBBC0C42">
      <w:start w:val="1"/>
      <w:numFmt w:val="lowerRoman"/>
      <w:lvlText w:val="(%1)"/>
      <w:lvlJc w:val="left"/>
      <w:pPr>
        <w:ind w:left="237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6" w:hanging="360"/>
      </w:pPr>
    </w:lvl>
    <w:lvl w:ilvl="2" w:tplc="0C09001B" w:tentative="1">
      <w:start w:val="1"/>
      <w:numFmt w:val="lowerRoman"/>
      <w:lvlText w:val="%3."/>
      <w:lvlJc w:val="right"/>
      <w:pPr>
        <w:ind w:left="3456" w:hanging="180"/>
      </w:pPr>
    </w:lvl>
    <w:lvl w:ilvl="3" w:tplc="0C09000F" w:tentative="1">
      <w:start w:val="1"/>
      <w:numFmt w:val="decimal"/>
      <w:lvlText w:val="%4."/>
      <w:lvlJc w:val="left"/>
      <w:pPr>
        <w:ind w:left="4176" w:hanging="360"/>
      </w:pPr>
    </w:lvl>
    <w:lvl w:ilvl="4" w:tplc="0C090019" w:tentative="1">
      <w:start w:val="1"/>
      <w:numFmt w:val="lowerLetter"/>
      <w:lvlText w:val="%5."/>
      <w:lvlJc w:val="left"/>
      <w:pPr>
        <w:ind w:left="4896" w:hanging="360"/>
      </w:pPr>
    </w:lvl>
    <w:lvl w:ilvl="5" w:tplc="0C09001B" w:tentative="1">
      <w:start w:val="1"/>
      <w:numFmt w:val="lowerRoman"/>
      <w:lvlText w:val="%6."/>
      <w:lvlJc w:val="right"/>
      <w:pPr>
        <w:ind w:left="5616" w:hanging="180"/>
      </w:pPr>
    </w:lvl>
    <w:lvl w:ilvl="6" w:tplc="0C09000F" w:tentative="1">
      <w:start w:val="1"/>
      <w:numFmt w:val="decimal"/>
      <w:lvlText w:val="%7."/>
      <w:lvlJc w:val="left"/>
      <w:pPr>
        <w:ind w:left="6336" w:hanging="360"/>
      </w:pPr>
    </w:lvl>
    <w:lvl w:ilvl="7" w:tplc="0C090019" w:tentative="1">
      <w:start w:val="1"/>
      <w:numFmt w:val="lowerLetter"/>
      <w:lvlText w:val="%8."/>
      <w:lvlJc w:val="left"/>
      <w:pPr>
        <w:ind w:left="7056" w:hanging="360"/>
      </w:pPr>
    </w:lvl>
    <w:lvl w:ilvl="8" w:tplc="0C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0" w15:restartNumberingAfterBreak="0">
    <w:nsid w:val="3E0A5246"/>
    <w:multiLevelType w:val="hybridMultilevel"/>
    <w:tmpl w:val="14486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24DC3"/>
    <w:multiLevelType w:val="hybridMultilevel"/>
    <w:tmpl w:val="1A62686E"/>
    <w:lvl w:ilvl="0" w:tplc="EC505310">
      <w:start w:val="1"/>
      <w:numFmt w:val="lowerLetter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8796F72"/>
    <w:multiLevelType w:val="hybridMultilevel"/>
    <w:tmpl w:val="68609CE0"/>
    <w:lvl w:ilvl="0" w:tplc="F33CDBF4">
      <w:start w:val="1"/>
      <w:numFmt w:val="lowerLetter"/>
      <w:lvlText w:val="(%1)"/>
      <w:lvlJc w:val="left"/>
      <w:pPr>
        <w:tabs>
          <w:tab w:val="num" w:pos="1474"/>
        </w:tabs>
        <w:ind w:left="1474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603C3"/>
    <w:multiLevelType w:val="hybridMultilevel"/>
    <w:tmpl w:val="C36CB788"/>
    <w:lvl w:ilvl="0" w:tplc="F33CDBF4">
      <w:start w:val="1"/>
      <w:numFmt w:val="lowerLetter"/>
      <w:lvlText w:val="(%1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24" w15:restartNumberingAfterBreak="0">
    <w:nsid w:val="616E1436"/>
    <w:multiLevelType w:val="hybridMultilevel"/>
    <w:tmpl w:val="C1600C1E"/>
    <w:lvl w:ilvl="0" w:tplc="ED240AEE">
      <w:start w:val="1"/>
      <w:numFmt w:val="lowerLetter"/>
      <w:lvlText w:val="(%1)"/>
      <w:lvlJc w:val="left"/>
      <w:pPr>
        <w:ind w:left="1695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6C3E5988"/>
    <w:multiLevelType w:val="hybridMultilevel"/>
    <w:tmpl w:val="920ED192"/>
    <w:lvl w:ilvl="0" w:tplc="5300A80C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75B85291"/>
    <w:multiLevelType w:val="hybridMultilevel"/>
    <w:tmpl w:val="66621F8E"/>
    <w:lvl w:ilvl="0" w:tplc="BBC4E8CC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7" w15:restartNumberingAfterBreak="0">
    <w:nsid w:val="7A777401"/>
    <w:multiLevelType w:val="hybridMultilevel"/>
    <w:tmpl w:val="9F807516"/>
    <w:lvl w:ilvl="0" w:tplc="CDE8C218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23"/>
  </w:num>
  <w:num w:numId="14">
    <w:abstractNumId w:val="13"/>
  </w:num>
  <w:num w:numId="15">
    <w:abstractNumId w:val="25"/>
  </w:num>
  <w:num w:numId="16">
    <w:abstractNumId w:val="24"/>
  </w:num>
  <w:num w:numId="17">
    <w:abstractNumId w:val="26"/>
  </w:num>
  <w:num w:numId="18">
    <w:abstractNumId w:val="19"/>
  </w:num>
  <w:num w:numId="19">
    <w:abstractNumId w:val="22"/>
  </w:num>
  <w:num w:numId="20">
    <w:abstractNumId w:val="20"/>
  </w:num>
  <w:num w:numId="21">
    <w:abstractNumId w:val="16"/>
  </w:num>
  <w:num w:numId="22">
    <w:abstractNumId w:val="17"/>
  </w:num>
  <w:num w:numId="23">
    <w:abstractNumId w:val="21"/>
  </w:num>
  <w:num w:numId="24">
    <w:abstractNumId w:val="15"/>
  </w:num>
  <w:num w:numId="25">
    <w:abstractNumId w:val="12"/>
  </w:num>
  <w:num w:numId="26">
    <w:abstractNumId w:val="14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9"/>
  <w:removeDateAndTime/>
  <w:embedTrueTypeFonts/>
  <w:saveSubsetFonts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4A"/>
    <w:rsid w:val="00004470"/>
    <w:rsid w:val="00010856"/>
    <w:rsid w:val="000136AF"/>
    <w:rsid w:val="000161D3"/>
    <w:rsid w:val="00021296"/>
    <w:rsid w:val="00022A28"/>
    <w:rsid w:val="0002393C"/>
    <w:rsid w:val="000337C4"/>
    <w:rsid w:val="00034643"/>
    <w:rsid w:val="000358D6"/>
    <w:rsid w:val="00041A74"/>
    <w:rsid w:val="00042E98"/>
    <w:rsid w:val="00042F5F"/>
    <w:rsid w:val="000437C1"/>
    <w:rsid w:val="0005365D"/>
    <w:rsid w:val="00060769"/>
    <w:rsid w:val="000614BF"/>
    <w:rsid w:val="0006276B"/>
    <w:rsid w:val="00064375"/>
    <w:rsid w:val="00067C3E"/>
    <w:rsid w:val="00080865"/>
    <w:rsid w:val="00084206"/>
    <w:rsid w:val="00091B5F"/>
    <w:rsid w:val="000927FE"/>
    <w:rsid w:val="00094A33"/>
    <w:rsid w:val="000B007E"/>
    <w:rsid w:val="000B0425"/>
    <w:rsid w:val="000B58FA"/>
    <w:rsid w:val="000B6615"/>
    <w:rsid w:val="000B7A40"/>
    <w:rsid w:val="000C521A"/>
    <w:rsid w:val="000D05EF"/>
    <w:rsid w:val="000D094B"/>
    <w:rsid w:val="000E1074"/>
    <w:rsid w:val="000E2261"/>
    <w:rsid w:val="000E4C42"/>
    <w:rsid w:val="000F21C1"/>
    <w:rsid w:val="000F289C"/>
    <w:rsid w:val="001004C6"/>
    <w:rsid w:val="00104233"/>
    <w:rsid w:val="0010745C"/>
    <w:rsid w:val="00107DB4"/>
    <w:rsid w:val="001144F7"/>
    <w:rsid w:val="00114752"/>
    <w:rsid w:val="00123EC9"/>
    <w:rsid w:val="00127A13"/>
    <w:rsid w:val="00132CEB"/>
    <w:rsid w:val="00134B40"/>
    <w:rsid w:val="001351B6"/>
    <w:rsid w:val="001409D4"/>
    <w:rsid w:val="00142B62"/>
    <w:rsid w:val="00144EBE"/>
    <w:rsid w:val="0014539C"/>
    <w:rsid w:val="00154EE2"/>
    <w:rsid w:val="00157B8B"/>
    <w:rsid w:val="00157F11"/>
    <w:rsid w:val="00161B64"/>
    <w:rsid w:val="001669C1"/>
    <w:rsid w:val="00166C2F"/>
    <w:rsid w:val="001673E6"/>
    <w:rsid w:val="00171CE6"/>
    <w:rsid w:val="00174428"/>
    <w:rsid w:val="00174AF7"/>
    <w:rsid w:val="00177ABD"/>
    <w:rsid w:val="001809D7"/>
    <w:rsid w:val="00191E96"/>
    <w:rsid w:val="001939E1"/>
    <w:rsid w:val="00194180"/>
    <w:rsid w:val="00194C3E"/>
    <w:rsid w:val="00195382"/>
    <w:rsid w:val="001A0E89"/>
    <w:rsid w:val="001A2BF0"/>
    <w:rsid w:val="001A3AA6"/>
    <w:rsid w:val="001B1FA5"/>
    <w:rsid w:val="001B3A9E"/>
    <w:rsid w:val="001B58AC"/>
    <w:rsid w:val="001C0434"/>
    <w:rsid w:val="001C61C5"/>
    <w:rsid w:val="001C69C4"/>
    <w:rsid w:val="001D37EF"/>
    <w:rsid w:val="001E10FB"/>
    <w:rsid w:val="001E3590"/>
    <w:rsid w:val="001E7407"/>
    <w:rsid w:val="001F2291"/>
    <w:rsid w:val="001F4046"/>
    <w:rsid w:val="001F5D5E"/>
    <w:rsid w:val="001F6219"/>
    <w:rsid w:val="001F6CD4"/>
    <w:rsid w:val="001F7FB2"/>
    <w:rsid w:val="00203427"/>
    <w:rsid w:val="00204269"/>
    <w:rsid w:val="002062D9"/>
    <w:rsid w:val="00206C4D"/>
    <w:rsid w:val="0021053C"/>
    <w:rsid w:val="00215AF1"/>
    <w:rsid w:val="002164F2"/>
    <w:rsid w:val="00216DB0"/>
    <w:rsid w:val="0022321B"/>
    <w:rsid w:val="00223CED"/>
    <w:rsid w:val="00231E65"/>
    <w:rsid w:val="002321E8"/>
    <w:rsid w:val="00235333"/>
    <w:rsid w:val="00235744"/>
    <w:rsid w:val="00236EEC"/>
    <w:rsid w:val="0024010F"/>
    <w:rsid w:val="00240749"/>
    <w:rsid w:val="00243018"/>
    <w:rsid w:val="00245EDC"/>
    <w:rsid w:val="00252171"/>
    <w:rsid w:val="002564A4"/>
    <w:rsid w:val="002600F1"/>
    <w:rsid w:val="0026141F"/>
    <w:rsid w:val="00261BE9"/>
    <w:rsid w:val="00264FDD"/>
    <w:rsid w:val="00265A8B"/>
    <w:rsid w:val="00266F7C"/>
    <w:rsid w:val="0026736C"/>
    <w:rsid w:val="00272035"/>
    <w:rsid w:val="002738A7"/>
    <w:rsid w:val="002768A3"/>
    <w:rsid w:val="002771F6"/>
    <w:rsid w:val="00281308"/>
    <w:rsid w:val="00282F98"/>
    <w:rsid w:val="00284719"/>
    <w:rsid w:val="00294B40"/>
    <w:rsid w:val="00297ECB"/>
    <w:rsid w:val="002A2329"/>
    <w:rsid w:val="002A7BCF"/>
    <w:rsid w:val="002B14E4"/>
    <w:rsid w:val="002B27EF"/>
    <w:rsid w:val="002B40AA"/>
    <w:rsid w:val="002C07DE"/>
    <w:rsid w:val="002C2177"/>
    <w:rsid w:val="002D043A"/>
    <w:rsid w:val="002D5FD6"/>
    <w:rsid w:val="002D6224"/>
    <w:rsid w:val="002E271A"/>
    <w:rsid w:val="002E3F4B"/>
    <w:rsid w:val="002E6196"/>
    <w:rsid w:val="002F713F"/>
    <w:rsid w:val="002F7A44"/>
    <w:rsid w:val="00304288"/>
    <w:rsid w:val="00304364"/>
    <w:rsid w:val="00304F8B"/>
    <w:rsid w:val="003068F3"/>
    <w:rsid w:val="00306E95"/>
    <w:rsid w:val="00312FE7"/>
    <w:rsid w:val="00313495"/>
    <w:rsid w:val="00320519"/>
    <w:rsid w:val="00323396"/>
    <w:rsid w:val="003354D2"/>
    <w:rsid w:val="00335BC6"/>
    <w:rsid w:val="00341062"/>
    <w:rsid w:val="003415D3"/>
    <w:rsid w:val="00342ECD"/>
    <w:rsid w:val="00344701"/>
    <w:rsid w:val="00346433"/>
    <w:rsid w:val="003478BB"/>
    <w:rsid w:val="00350434"/>
    <w:rsid w:val="00352B0F"/>
    <w:rsid w:val="00356690"/>
    <w:rsid w:val="00360459"/>
    <w:rsid w:val="003621C3"/>
    <w:rsid w:val="003731B2"/>
    <w:rsid w:val="00375FA8"/>
    <w:rsid w:val="00382D91"/>
    <w:rsid w:val="00384D7D"/>
    <w:rsid w:val="00385D15"/>
    <w:rsid w:val="00386827"/>
    <w:rsid w:val="00390038"/>
    <w:rsid w:val="00395917"/>
    <w:rsid w:val="00397CED"/>
    <w:rsid w:val="003A3236"/>
    <w:rsid w:val="003A6AC5"/>
    <w:rsid w:val="003B0F4A"/>
    <w:rsid w:val="003B29C0"/>
    <w:rsid w:val="003B6870"/>
    <w:rsid w:val="003B6C94"/>
    <w:rsid w:val="003C1E6E"/>
    <w:rsid w:val="003C46B2"/>
    <w:rsid w:val="003C5E8B"/>
    <w:rsid w:val="003C6231"/>
    <w:rsid w:val="003D0BFE"/>
    <w:rsid w:val="003D55D1"/>
    <w:rsid w:val="003D5700"/>
    <w:rsid w:val="003E32F2"/>
    <w:rsid w:val="003E341B"/>
    <w:rsid w:val="003E594D"/>
    <w:rsid w:val="003F4C36"/>
    <w:rsid w:val="003F6166"/>
    <w:rsid w:val="003F6730"/>
    <w:rsid w:val="003F75E6"/>
    <w:rsid w:val="00402838"/>
    <w:rsid w:val="00405500"/>
    <w:rsid w:val="00410195"/>
    <w:rsid w:val="0041030E"/>
    <w:rsid w:val="004116CD"/>
    <w:rsid w:val="004119BC"/>
    <w:rsid w:val="004144EC"/>
    <w:rsid w:val="00415EAF"/>
    <w:rsid w:val="004176B8"/>
    <w:rsid w:val="00417EB9"/>
    <w:rsid w:val="00421EB2"/>
    <w:rsid w:val="00423A40"/>
    <w:rsid w:val="00424CA9"/>
    <w:rsid w:val="004257B1"/>
    <w:rsid w:val="00431E9B"/>
    <w:rsid w:val="00432BDD"/>
    <w:rsid w:val="004379E3"/>
    <w:rsid w:val="0044015E"/>
    <w:rsid w:val="0044291A"/>
    <w:rsid w:val="00444ABD"/>
    <w:rsid w:val="00450302"/>
    <w:rsid w:val="00455E1A"/>
    <w:rsid w:val="00456CB4"/>
    <w:rsid w:val="00461C81"/>
    <w:rsid w:val="00467661"/>
    <w:rsid w:val="004705B7"/>
    <w:rsid w:val="00470FCE"/>
    <w:rsid w:val="0047133A"/>
    <w:rsid w:val="00472DBE"/>
    <w:rsid w:val="00474A19"/>
    <w:rsid w:val="004753BC"/>
    <w:rsid w:val="00483A85"/>
    <w:rsid w:val="0048663B"/>
    <w:rsid w:val="004903C7"/>
    <w:rsid w:val="00493B41"/>
    <w:rsid w:val="00496F97"/>
    <w:rsid w:val="004977FF"/>
    <w:rsid w:val="004B676C"/>
    <w:rsid w:val="004C139B"/>
    <w:rsid w:val="004C6AE8"/>
    <w:rsid w:val="004C789B"/>
    <w:rsid w:val="004D31F0"/>
    <w:rsid w:val="004D491D"/>
    <w:rsid w:val="004D7DE7"/>
    <w:rsid w:val="004E063A"/>
    <w:rsid w:val="004E0FE1"/>
    <w:rsid w:val="004E11D1"/>
    <w:rsid w:val="004E7BEC"/>
    <w:rsid w:val="004F02DC"/>
    <w:rsid w:val="004F0C81"/>
    <w:rsid w:val="00501F7C"/>
    <w:rsid w:val="005049BF"/>
    <w:rsid w:val="00505D3D"/>
    <w:rsid w:val="00506AF6"/>
    <w:rsid w:val="00507DF8"/>
    <w:rsid w:val="00513149"/>
    <w:rsid w:val="00516B8D"/>
    <w:rsid w:val="00520B41"/>
    <w:rsid w:val="00532D6E"/>
    <w:rsid w:val="00535976"/>
    <w:rsid w:val="005363B5"/>
    <w:rsid w:val="00537A68"/>
    <w:rsid w:val="00537FBC"/>
    <w:rsid w:val="0054317A"/>
    <w:rsid w:val="005447C7"/>
    <w:rsid w:val="00554710"/>
    <w:rsid w:val="005574D1"/>
    <w:rsid w:val="0056581B"/>
    <w:rsid w:val="005661DE"/>
    <w:rsid w:val="005748B1"/>
    <w:rsid w:val="00576554"/>
    <w:rsid w:val="00577705"/>
    <w:rsid w:val="00582CF2"/>
    <w:rsid w:val="00584811"/>
    <w:rsid w:val="00585784"/>
    <w:rsid w:val="00593AA6"/>
    <w:rsid w:val="00594161"/>
    <w:rsid w:val="00594749"/>
    <w:rsid w:val="00595750"/>
    <w:rsid w:val="005A3A26"/>
    <w:rsid w:val="005A53A5"/>
    <w:rsid w:val="005A56E8"/>
    <w:rsid w:val="005B4067"/>
    <w:rsid w:val="005B6B80"/>
    <w:rsid w:val="005B7F20"/>
    <w:rsid w:val="005C3F41"/>
    <w:rsid w:val="005C524F"/>
    <w:rsid w:val="005D2D09"/>
    <w:rsid w:val="005D43BB"/>
    <w:rsid w:val="005D4FFE"/>
    <w:rsid w:val="005E1C81"/>
    <w:rsid w:val="005F2096"/>
    <w:rsid w:val="005F510D"/>
    <w:rsid w:val="00600219"/>
    <w:rsid w:val="00601F9A"/>
    <w:rsid w:val="00603DC4"/>
    <w:rsid w:val="00612830"/>
    <w:rsid w:val="00612DF7"/>
    <w:rsid w:val="00613AAF"/>
    <w:rsid w:val="00614718"/>
    <w:rsid w:val="00620076"/>
    <w:rsid w:val="00621EC9"/>
    <w:rsid w:val="00626BCB"/>
    <w:rsid w:val="00632A00"/>
    <w:rsid w:val="00641D5C"/>
    <w:rsid w:val="00642F87"/>
    <w:rsid w:val="00643400"/>
    <w:rsid w:val="00647FF9"/>
    <w:rsid w:val="0065463F"/>
    <w:rsid w:val="006549D6"/>
    <w:rsid w:val="00654FF2"/>
    <w:rsid w:val="006605D9"/>
    <w:rsid w:val="00670772"/>
    <w:rsid w:val="00670EA1"/>
    <w:rsid w:val="00675E93"/>
    <w:rsid w:val="00677CC2"/>
    <w:rsid w:val="00680C60"/>
    <w:rsid w:val="006825AC"/>
    <w:rsid w:val="00685BF7"/>
    <w:rsid w:val="006905DE"/>
    <w:rsid w:val="0069207B"/>
    <w:rsid w:val="00693D6A"/>
    <w:rsid w:val="006A07B1"/>
    <w:rsid w:val="006A1137"/>
    <w:rsid w:val="006B5789"/>
    <w:rsid w:val="006B5FCC"/>
    <w:rsid w:val="006B661B"/>
    <w:rsid w:val="006B79DC"/>
    <w:rsid w:val="006C30C5"/>
    <w:rsid w:val="006C7F8C"/>
    <w:rsid w:val="006D5DC1"/>
    <w:rsid w:val="006E113D"/>
    <w:rsid w:val="006E31CA"/>
    <w:rsid w:val="006E56E9"/>
    <w:rsid w:val="006E6246"/>
    <w:rsid w:val="006E7299"/>
    <w:rsid w:val="006F318F"/>
    <w:rsid w:val="006F4226"/>
    <w:rsid w:val="006F5104"/>
    <w:rsid w:val="006F51FF"/>
    <w:rsid w:val="0070017E"/>
    <w:rsid w:val="00700B2C"/>
    <w:rsid w:val="00703090"/>
    <w:rsid w:val="007050A2"/>
    <w:rsid w:val="00713084"/>
    <w:rsid w:val="00714F20"/>
    <w:rsid w:val="0071590F"/>
    <w:rsid w:val="00715914"/>
    <w:rsid w:val="0071735D"/>
    <w:rsid w:val="00720528"/>
    <w:rsid w:val="00722434"/>
    <w:rsid w:val="00723075"/>
    <w:rsid w:val="00731E00"/>
    <w:rsid w:val="00732174"/>
    <w:rsid w:val="007338C5"/>
    <w:rsid w:val="00735DD9"/>
    <w:rsid w:val="00736982"/>
    <w:rsid w:val="00737ED6"/>
    <w:rsid w:val="00742FFE"/>
    <w:rsid w:val="0074323C"/>
    <w:rsid w:val="007440B7"/>
    <w:rsid w:val="0074485F"/>
    <w:rsid w:val="007500C8"/>
    <w:rsid w:val="00751601"/>
    <w:rsid w:val="00756272"/>
    <w:rsid w:val="0076681A"/>
    <w:rsid w:val="007715C9"/>
    <w:rsid w:val="00771613"/>
    <w:rsid w:val="00774514"/>
    <w:rsid w:val="00774DC1"/>
    <w:rsid w:val="00774EDD"/>
    <w:rsid w:val="007757EC"/>
    <w:rsid w:val="007816E9"/>
    <w:rsid w:val="00783E89"/>
    <w:rsid w:val="00790C73"/>
    <w:rsid w:val="00792160"/>
    <w:rsid w:val="00793915"/>
    <w:rsid w:val="007A2087"/>
    <w:rsid w:val="007A47C0"/>
    <w:rsid w:val="007C2253"/>
    <w:rsid w:val="007C60A0"/>
    <w:rsid w:val="007D5A63"/>
    <w:rsid w:val="007D5B50"/>
    <w:rsid w:val="007D7B81"/>
    <w:rsid w:val="007E163D"/>
    <w:rsid w:val="007E25D2"/>
    <w:rsid w:val="007E3510"/>
    <w:rsid w:val="007E667A"/>
    <w:rsid w:val="007F28C9"/>
    <w:rsid w:val="007F2C73"/>
    <w:rsid w:val="0080305B"/>
    <w:rsid w:val="00803587"/>
    <w:rsid w:val="00803BD2"/>
    <w:rsid w:val="00806280"/>
    <w:rsid w:val="008117E9"/>
    <w:rsid w:val="00813C01"/>
    <w:rsid w:val="008140D5"/>
    <w:rsid w:val="0081582C"/>
    <w:rsid w:val="00815CDF"/>
    <w:rsid w:val="00824498"/>
    <w:rsid w:val="00840E99"/>
    <w:rsid w:val="008418C5"/>
    <w:rsid w:val="00845B3A"/>
    <w:rsid w:val="0085168A"/>
    <w:rsid w:val="00856A31"/>
    <w:rsid w:val="0086159B"/>
    <w:rsid w:val="00864B24"/>
    <w:rsid w:val="00867B37"/>
    <w:rsid w:val="0087103D"/>
    <w:rsid w:val="008754D0"/>
    <w:rsid w:val="00883DA7"/>
    <w:rsid w:val="0088445A"/>
    <w:rsid w:val="008855C9"/>
    <w:rsid w:val="00886456"/>
    <w:rsid w:val="008A46E1"/>
    <w:rsid w:val="008A4F43"/>
    <w:rsid w:val="008A6F80"/>
    <w:rsid w:val="008B0B32"/>
    <w:rsid w:val="008B2706"/>
    <w:rsid w:val="008C172C"/>
    <w:rsid w:val="008C2D8E"/>
    <w:rsid w:val="008C7D3A"/>
    <w:rsid w:val="008D094F"/>
    <w:rsid w:val="008D0EE0"/>
    <w:rsid w:val="008D72C1"/>
    <w:rsid w:val="008E10E1"/>
    <w:rsid w:val="008E4852"/>
    <w:rsid w:val="008E6067"/>
    <w:rsid w:val="008F20AA"/>
    <w:rsid w:val="008F2450"/>
    <w:rsid w:val="008F3B8B"/>
    <w:rsid w:val="008F49F6"/>
    <w:rsid w:val="008F54E7"/>
    <w:rsid w:val="00903422"/>
    <w:rsid w:val="00907DEE"/>
    <w:rsid w:val="00912DC7"/>
    <w:rsid w:val="009133F8"/>
    <w:rsid w:val="00915DF9"/>
    <w:rsid w:val="00921577"/>
    <w:rsid w:val="0092344D"/>
    <w:rsid w:val="009254C3"/>
    <w:rsid w:val="00932377"/>
    <w:rsid w:val="00933AA5"/>
    <w:rsid w:val="009360A9"/>
    <w:rsid w:val="00941B07"/>
    <w:rsid w:val="00947266"/>
    <w:rsid w:val="0094730A"/>
    <w:rsid w:val="00947D5A"/>
    <w:rsid w:val="009532A5"/>
    <w:rsid w:val="009548F9"/>
    <w:rsid w:val="009711B5"/>
    <w:rsid w:val="00972E92"/>
    <w:rsid w:val="00975713"/>
    <w:rsid w:val="00982242"/>
    <w:rsid w:val="0098394C"/>
    <w:rsid w:val="009868E9"/>
    <w:rsid w:val="00992309"/>
    <w:rsid w:val="009A1C32"/>
    <w:rsid w:val="009A2BC9"/>
    <w:rsid w:val="009A7429"/>
    <w:rsid w:val="009B1EE4"/>
    <w:rsid w:val="009B2A78"/>
    <w:rsid w:val="009B5C35"/>
    <w:rsid w:val="009C4506"/>
    <w:rsid w:val="009C767A"/>
    <w:rsid w:val="009D4C29"/>
    <w:rsid w:val="009D71FC"/>
    <w:rsid w:val="009D7D2F"/>
    <w:rsid w:val="009E5CFC"/>
    <w:rsid w:val="009F11CD"/>
    <w:rsid w:val="009F3F62"/>
    <w:rsid w:val="00A0633C"/>
    <w:rsid w:val="00A079CB"/>
    <w:rsid w:val="00A11C9F"/>
    <w:rsid w:val="00A12128"/>
    <w:rsid w:val="00A22C98"/>
    <w:rsid w:val="00A231E2"/>
    <w:rsid w:val="00A26C61"/>
    <w:rsid w:val="00A3161E"/>
    <w:rsid w:val="00A42F99"/>
    <w:rsid w:val="00A43F74"/>
    <w:rsid w:val="00A44328"/>
    <w:rsid w:val="00A453AF"/>
    <w:rsid w:val="00A5560D"/>
    <w:rsid w:val="00A57F2D"/>
    <w:rsid w:val="00A6161A"/>
    <w:rsid w:val="00A61E85"/>
    <w:rsid w:val="00A63883"/>
    <w:rsid w:val="00A64912"/>
    <w:rsid w:val="00A70A74"/>
    <w:rsid w:val="00A73557"/>
    <w:rsid w:val="00A775AA"/>
    <w:rsid w:val="00A9199C"/>
    <w:rsid w:val="00AA7BC5"/>
    <w:rsid w:val="00AA7F21"/>
    <w:rsid w:val="00AB5AF2"/>
    <w:rsid w:val="00AC4C79"/>
    <w:rsid w:val="00AD5641"/>
    <w:rsid w:val="00AD7631"/>
    <w:rsid w:val="00AD7889"/>
    <w:rsid w:val="00AF01A1"/>
    <w:rsid w:val="00AF021B"/>
    <w:rsid w:val="00AF06CF"/>
    <w:rsid w:val="00AF36FA"/>
    <w:rsid w:val="00AF48BE"/>
    <w:rsid w:val="00AF5FD2"/>
    <w:rsid w:val="00B02327"/>
    <w:rsid w:val="00B05CF4"/>
    <w:rsid w:val="00B07CDB"/>
    <w:rsid w:val="00B116D5"/>
    <w:rsid w:val="00B13BC7"/>
    <w:rsid w:val="00B141BB"/>
    <w:rsid w:val="00B16A31"/>
    <w:rsid w:val="00B17DFD"/>
    <w:rsid w:val="00B240C6"/>
    <w:rsid w:val="00B308FE"/>
    <w:rsid w:val="00B33709"/>
    <w:rsid w:val="00B33B3C"/>
    <w:rsid w:val="00B33BC9"/>
    <w:rsid w:val="00B4169A"/>
    <w:rsid w:val="00B4499F"/>
    <w:rsid w:val="00B4677A"/>
    <w:rsid w:val="00B467BF"/>
    <w:rsid w:val="00B50ADC"/>
    <w:rsid w:val="00B553BD"/>
    <w:rsid w:val="00B566B1"/>
    <w:rsid w:val="00B613B2"/>
    <w:rsid w:val="00B63834"/>
    <w:rsid w:val="00B65662"/>
    <w:rsid w:val="00B67826"/>
    <w:rsid w:val="00B72734"/>
    <w:rsid w:val="00B80199"/>
    <w:rsid w:val="00B83204"/>
    <w:rsid w:val="00B8609A"/>
    <w:rsid w:val="00BA220B"/>
    <w:rsid w:val="00BA23F6"/>
    <w:rsid w:val="00BA3A57"/>
    <w:rsid w:val="00BA691F"/>
    <w:rsid w:val="00BB3CB8"/>
    <w:rsid w:val="00BB4E1A"/>
    <w:rsid w:val="00BB5376"/>
    <w:rsid w:val="00BC015E"/>
    <w:rsid w:val="00BC6622"/>
    <w:rsid w:val="00BC6FE0"/>
    <w:rsid w:val="00BC76AC"/>
    <w:rsid w:val="00BD0ECB"/>
    <w:rsid w:val="00BD28A9"/>
    <w:rsid w:val="00BE2155"/>
    <w:rsid w:val="00BE2213"/>
    <w:rsid w:val="00BE5F84"/>
    <w:rsid w:val="00BE719A"/>
    <w:rsid w:val="00BE720A"/>
    <w:rsid w:val="00BF0D73"/>
    <w:rsid w:val="00BF2465"/>
    <w:rsid w:val="00BF3E1E"/>
    <w:rsid w:val="00BF6215"/>
    <w:rsid w:val="00C03949"/>
    <w:rsid w:val="00C03A04"/>
    <w:rsid w:val="00C045DB"/>
    <w:rsid w:val="00C04A3A"/>
    <w:rsid w:val="00C07C8E"/>
    <w:rsid w:val="00C24EC6"/>
    <w:rsid w:val="00C25E7F"/>
    <w:rsid w:val="00C2746F"/>
    <w:rsid w:val="00C324A0"/>
    <w:rsid w:val="00C3300F"/>
    <w:rsid w:val="00C36DA6"/>
    <w:rsid w:val="00C42B8D"/>
    <w:rsid w:val="00C42BF8"/>
    <w:rsid w:val="00C50043"/>
    <w:rsid w:val="00C506BC"/>
    <w:rsid w:val="00C50915"/>
    <w:rsid w:val="00C52497"/>
    <w:rsid w:val="00C53945"/>
    <w:rsid w:val="00C63377"/>
    <w:rsid w:val="00C67424"/>
    <w:rsid w:val="00C7392C"/>
    <w:rsid w:val="00C7573B"/>
    <w:rsid w:val="00C80007"/>
    <w:rsid w:val="00C80491"/>
    <w:rsid w:val="00C8526A"/>
    <w:rsid w:val="00C87FA2"/>
    <w:rsid w:val="00C93C03"/>
    <w:rsid w:val="00C9769E"/>
    <w:rsid w:val="00CA4F60"/>
    <w:rsid w:val="00CA6FCE"/>
    <w:rsid w:val="00CB1962"/>
    <w:rsid w:val="00CB1A66"/>
    <w:rsid w:val="00CB2C8E"/>
    <w:rsid w:val="00CB602E"/>
    <w:rsid w:val="00CD3B61"/>
    <w:rsid w:val="00CE051D"/>
    <w:rsid w:val="00CE0595"/>
    <w:rsid w:val="00CE103E"/>
    <w:rsid w:val="00CE1335"/>
    <w:rsid w:val="00CE493D"/>
    <w:rsid w:val="00CE70AB"/>
    <w:rsid w:val="00CF07FA"/>
    <w:rsid w:val="00CF0BB2"/>
    <w:rsid w:val="00CF3EE8"/>
    <w:rsid w:val="00CF6CDD"/>
    <w:rsid w:val="00D050E6"/>
    <w:rsid w:val="00D100AA"/>
    <w:rsid w:val="00D1064F"/>
    <w:rsid w:val="00D13441"/>
    <w:rsid w:val="00D1474E"/>
    <w:rsid w:val="00D150E7"/>
    <w:rsid w:val="00D15CBB"/>
    <w:rsid w:val="00D24878"/>
    <w:rsid w:val="00D24FF9"/>
    <w:rsid w:val="00D25529"/>
    <w:rsid w:val="00D323B7"/>
    <w:rsid w:val="00D32F65"/>
    <w:rsid w:val="00D354C9"/>
    <w:rsid w:val="00D35628"/>
    <w:rsid w:val="00D42A9A"/>
    <w:rsid w:val="00D43D26"/>
    <w:rsid w:val="00D506E3"/>
    <w:rsid w:val="00D52DC2"/>
    <w:rsid w:val="00D53BCC"/>
    <w:rsid w:val="00D5568E"/>
    <w:rsid w:val="00D577D9"/>
    <w:rsid w:val="00D66D1C"/>
    <w:rsid w:val="00D70DFB"/>
    <w:rsid w:val="00D71CE2"/>
    <w:rsid w:val="00D762EA"/>
    <w:rsid w:val="00D766DF"/>
    <w:rsid w:val="00D76781"/>
    <w:rsid w:val="00D80E0E"/>
    <w:rsid w:val="00D8275C"/>
    <w:rsid w:val="00D87C84"/>
    <w:rsid w:val="00D90356"/>
    <w:rsid w:val="00D91C19"/>
    <w:rsid w:val="00D9596E"/>
    <w:rsid w:val="00DA186E"/>
    <w:rsid w:val="00DA4116"/>
    <w:rsid w:val="00DA5F6F"/>
    <w:rsid w:val="00DB251C"/>
    <w:rsid w:val="00DB4630"/>
    <w:rsid w:val="00DB78D8"/>
    <w:rsid w:val="00DC4F88"/>
    <w:rsid w:val="00DD0EE3"/>
    <w:rsid w:val="00DD760F"/>
    <w:rsid w:val="00DE1F67"/>
    <w:rsid w:val="00DE4564"/>
    <w:rsid w:val="00DF236F"/>
    <w:rsid w:val="00E05704"/>
    <w:rsid w:val="00E11E44"/>
    <w:rsid w:val="00E11FE5"/>
    <w:rsid w:val="00E14D61"/>
    <w:rsid w:val="00E1674D"/>
    <w:rsid w:val="00E22226"/>
    <w:rsid w:val="00E30BD6"/>
    <w:rsid w:val="00E3270E"/>
    <w:rsid w:val="00E338EF"/>
    <w:rsid w:val="00E340D2"/>
    <w:rsid w:val="00E349BB"/>
    <w:rsid w:val="00E34C2B"/>
    <w:rsid w:val="00E35250"/>
    <w:rsid w:val="00E50347"/>
    <w:rsid w:val="00E544BB"/>
    <w:rsid w:val="00E622D7"/>
    <w:rsid w:val="00E662CB"/>
    <w:rsid w:val="00E662F0"/>
    <w:rsid w:val="00E67597"/>
    <w:rsid w:val="00E71F39"/>
    <w:rsid w:val="00E74DC7"/>
    <w:rsid w:val="00E760E5"/>
    <w:rsid w:val="00E8075A"/>
    <w:rsid w:val="00E93F23"/>
    <w:rsid w:val="00E94D5E"/>
    <w:rsid w:val="00E966CB"/>
    <w:rsid w:val="00EA318B"/>
    <w:rsid w:val="00EA7100"/>
    <w:rsid w:val="00EA7E2A"/>
    <w:rsid w:val="00EA7F9F"/>
    <w:rsid w:val="00EB072F"/>
    <w:rsid w:val="00EB1274"/>
    <w:rsid w:val="00EB2741"/>
    <w:rsid w:val="00EC787F"/>
    <w:rsid w:val="00ED2BB6"/>
    <w:rsid w:val="00ED34E1"/>
    <w:rsid w:val="00ED3B8D"/>
    <w:rsid w:val="00ED41A6"/>
    <w:rsid w:val="00EF2E3A"/>
    <w:rsid w:val="00EF513D"/>
    <w:rsid w:val="00F072A7"/>
    <w:rsid w:val="00F078DC"/>
    <w:rsid w:val="00F113FA"/>
    <w:rsid w:val="00F14E9D"/>
    <w:rsid w:val="00F1604E"/>
    <w:rsid w:val="00F24EEF"/>
    <w:rsid w:val="00F3295F"/>
    <w:rsid w:val="00F32BA8"/>
    <w:rsid w:val="00F32EE5"/>
    <w:rsid w:val="00F349F1"/>
    <w:rsid w:val="00F43199"/>
    <w:rsid w:val="00F4350D"/>
    <w:rsid w:val="00F46D07"/>
    <w:rsid w:val="00F50FEE"/>
    <w:rsid w:val="00F567F7"/>
    <w:rsid w:val="00F60699"/>
    <w:rsid w:val="00F61933"/>
    <w:rsid w:val="00F62036"/>
    <w:rsid w:val="00F65B52"/>
    <w:rsid w:val="00F67BCA"/>
    <w:rsid w:val="00F715E6"/>
    <w:rsid w:val="00F73B2D"/>
    <w:rsid w:val="00F73BD6"/>
    <w:rsid w:val="00F75292"/>
    <w:rsid w:val="00F77E56"/>
    <w:rsid w:val="00F83989"/>
    <w:rsid w:val="00F83B25"/>
    <w:rsid w:val="00F85099"/>
    <w:rsid w:val="00F9379C"/>
    <w:rsid w:val="00F9632C"/>
    <w:rsid w:val="00FA1E52"/>
    <w:rsid w:val="00FB0EA8"/>
    <w:rsid w:val="00FB5693"/>
    <w:rsid w:val="00FB64F4"/>
    <w:rsid w:val="00FC2552"/>
    <w:rsid w:val="00FC28FB"/>
    <w:rsid w:val="00FC5001"/>
    <w:rsid w:val="00FD4E2A"/>
    <w:rsid w:val="00FD4E77"/>
    <w:rsid w:val="00FE029D"/>
    <w:rsid w:val="00FE4688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5E375C8"/>
  <w15:chartTrackingRefBased/>
  <w15:docId w15:val="{E6F63990-C6B8-4301-90CE-D6F8C8FB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7826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F4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F4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F4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F4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F4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F4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F4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F4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F4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103E"/>
  </w:style>
  <w:style w:type="paragraph" w:customStyle="1" w:styleId="OPCParaBase">
    <w:name w:val="OPCParaBase"/>
    <w:qFormat/>
    <w:rsid w:val="00CE103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CE10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10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10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10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10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10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10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10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10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10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103E"/>
  </w:style>
  <w:style w:type="paragraph" w:customStyle="1" w:styleId="Blocks">
    <w:name w:val="Blocks"/>
    <w:aliases w:val="bb"/>
    <w:basedOn w:val="OPCParaBase"/>
    <w:qFormat/>
    <w:rsid w:val="00CE10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10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103E"/>
    <w:rPr>
      <w:i/>
    </w:rPr>
  </w:style>
  <w:style w:type="paragraph" w:customStyle="1" w:styleId="BoxList">
    <w:name w:val="BoxList"/>
    <w:aliases w:val="bl"/>
    <w:basedOn w:val="BoxText"/>
    <w:qFormat/>
    <w:rsid w:val="00CE10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10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10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103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E103E"/>
  </w:style>
  <w:style w:type="character" w:customStyle="1" w:styleId="CharAmPartText">
    <w:name w:val="CharAmPartText"/>
    <w:basedOn w:val="OPCCharBase"/>
    <w:uiPriority w:val="1"/>
    <w:qFormat/>
    <w:rsid w:val="00CE103E"/>
  </w:style>
  <w:style w:type="character" w:customStyle="1" w:styleId="CharAmSchNo">
    <w:name w:val="CharAmSchNo"/>
    <w:basedOn w:val="OPCCharBase"/>
    <w:uiPriority w:val="1"/>
    <w:qFormat/>
    <w:rsid w:val="00CE103E"/>
  </w:style>
  <w:style w:type="character" w:customStyle="1" w:styleId="CharAmSchText">
    <w:name w:val="CharAmSchText"/>
    <w:basedOn w:val="OPCCharBase"/>
    <w:uiPriority w:val="1"/>
    <w:qFormat/>
    <w:rsid w:val="00CE103E"/>
  </w:style>
  <w:style w:type="character" w:customStyle="1" w:styleId="CharBoldItalic">
    <w:name w:val="CharBoldItalic"/>
    <w:uiPriority w:val="1"/>
    <w:qFormat/>
    <w:rsid w:val="00CE103E"/>
    <w:rPr>
      <w:b/>
      <w:i/>
    </w:rPr>
  </w:style>
  <w:style w:type="character" w:customStyle="1" w:styleId="CharChapNo">
    <w:name w:val="CharChapNo"/>
    <w:basedOn w:val="OPCCharBase"/>
    <w:qFormat/>
    <w:rsid w:val="00CE103E"/>
  </w:style>
  <w:style w:type="character" w:customStyle="1" w:styleId="CharChapText">
    <w:name w:val="CharChapText"/>
    <w:basedOn w:val="OPCCharBase"/>
    <w:qFormat/>
    <w:rsid w:val="00CE103E"/>
  </w:style>
  <w:style w:type="character" w:customStyle="1" w:styleId="CharDivNo">
    <w:name w:val="CharDivNo"/>
    <w:basedOn w:val="OPCCharBase"/>
    <w:qFormat/>
    <w:rsid w:val="00CE103E"/>
  </w:style>
  <w:style w:type="character" w:customStyle="1" w:styleId="CharDivText">
    <w:name w:val="CharDivText"/>
    <w:basedOn w:val="OPCCharBase"/>
    <w:qFormat/>
    <w:rsid w:val="00CE103E"/>
  </w:style>
  <w:style w:type="character" w:customStyle="1" w:styleId="CharItalic">
    <w:name w:val="CharItalic"/>
    <w:uiPriority w:val="1"/>
    <w:qFormat/>
    <w:rsid w:val="00CE103E"/>
    <w:rPr>
      <w:i/>
    </w:rPr>
  </w:style>
  <w:style w:type="character" w:customStyle="1" w:styleId="CharPartNo">
    <w:name w:val="CharPartNo"/>
    <w:basedOn w:val="OPCCharBase"/>
    <w:qFormat/>
    <w:rsid w:val="00CE103E"/>
  </w:style>
  <w:style w:type="character" w:customStyle="1" w:styleId="CharPartText">
    <w:name w:val="CharPartText"/>
    <w:basedOn w:val="OPCCharBase"/>
    <w:qFormat/>
    <w:rsid w:val="00CE103E"/>
  </w:style>
  <w:style w:type="character" w:customStyle="1" w:styleId="CharSectno">
    <w:name w:val="CharSectno"/>
    <w:basedOn w:val="OPCCharBase"/>
    <w:qFormat/>
    <w:rsid w:val="00CE103E"/>
  </w:style>
  <w:style w:type="character" w:customStyle="1" w:styleId="CharSubdNo">
    <w:name w:val="CharSubdNo"/>
    <w:basedOn w:val="OPCCharBase"/>
    <w:uiPriority w:val="1"/>
    <w:qFormat/>
    <w:rsid w:val="00CE103E"/>
  </w:style>
  <w:style w:type="character" w:customStyle="1" w:styleId="CharSubdText">
    <w:name w:val="CharSubdText"/>
    <w:basedOn w:val="OPCCharBase"/>
    <w:uiPriority w:val="1"/>
    <w:qFormat/>
    <w:rsid w:val="00CE103E"/>
  </w:style>
  <w:style w:type="paragraph" w:customStyle="1" w:styleId="CTA--">
    <w:name w:val="CTA --"/>
    <w:basedOn w:val="OPCParaBase"/>
    <w:next w:val="Normal"/>
    <w:rsid w:val="00CE10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10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10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10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10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10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10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10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10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10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10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10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10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10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10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103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E10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10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10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10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10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10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CE10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10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10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10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10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10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10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10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10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10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10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10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10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10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10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10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10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10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10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10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10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10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10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10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10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10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10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10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10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10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10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10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10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E10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10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10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10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10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10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10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10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10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103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CE10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CE103E"/>
    <w:rPr>
      <w:sz w:val="16"/>
    </w:rPr>
  </w:style>
  <w:style w:type="table" w:customStyle="1" w:styleId="CFlag">
    <w:name w:val="CFlag"/>
    <w:basedOn w:val="TableNormal"/>
    <w:uiPriority w:val="99"/>
    <w:rsid w:val="00CE103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E10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10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10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103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10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103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103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103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103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10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10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E10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10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10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10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10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10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10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10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10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10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103E"/>
  </w:style>
  <w:style w:type="character" w:customStyle="1" w:styleId="CharSubPartNoCASA">
    <w:name w:val="CharSubPartNo(CASA)"/>
    <w:basedOn w:val="OPCCharBase"/>
    <w:uiPriority w:val="1"/>
    <w:rsid w:val="00CE103E"/>
  </w:style>
  <w:style w:type="paragraph" w:customStyle="1" w:styleId="ENoteTTIndentHeadingSub">
    <w:name w:val="ENoteTTIndentHeadingSub"/>
    <w:aliases w:val="enTTHis"/>
    <w:basedOn w:val="OPCParaBase"/>
    <w:rsid w:val="00CE10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10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10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10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10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CE103E"/>
    <w:rPr>
      <w:sz w:val="22"/>
    </w:rPr>
  </w:style>
  <w:style w:type="paragraph" w:customStyle="1" w:styleId="SOTextNote">
    <w:name w:val="SO TextNote"/>
    <w:aliases w:val="sont"/>
    <w:basedOn w:val="SOText"/>
    <w:qFormat/>
    <w:rsid w:val="00CE10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10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CE103E"/>
    <w:rPr>
      <w:sz w:val="22"/>
    </w:rPr>
  </w:style>
  <w:style w:type="paragraph" w:customStyle="1" w:styleId="FileName">
    <w:name w:val="FileName"/>
    <w:basedOn w:val="Normal"/>
    <w:rsid w:val="00CE103E"/>
  </w:style>
  <w:style w:type="paragraph" w:customStyle="1" w:styleId="TableHeading">
    <w:name w:val="TableHeading"/>
    <w:aliases w:val="th"/>
    <w:basedOn w:val="OPCParaBase"/>
    <w:next w:val="Tabletext"/>
    <w:rsid w:val="00CE10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103E"/>
    <w:rPr>
      <w:b/>
    </w:rPr>
  </w:style>
  <w:style w:type="character" w:customStyle="1" w:styleId="SOHeadBoldChar">
    <w:name w:val="SO HeadBold Char"/>
    <w:aliases w:val="sohb Char"/>
    <w:link w:val="SOHeadBold"/>
    <w:rsid w:val="00CE10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103E"/>
    <w:rPr>
      <w:i/>
    </w:rPr>
  </w:style>
  <w:style w:type="character" w:customStyle="1" w:styleId="SOHeadItalicChar">
    <w:name w:val="SO HeadItalic Char"/>
    <w:aliases w:val="sohi Char"/>
    <w:link w:val="SOHeadItalic"/>
    <w:rsid w:val="00CE10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103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CE10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10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CE10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CE10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103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3B0F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3B0F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3B0F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B0F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3B0F4A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3B0F4A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3B0F4A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3B0F4A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3B0F4A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3B0F4A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3B0F4A"/>
    <w:rPr>
      <w:rFonts w:ascii="Cambria" w:eastAsia="Times New Roman" w:hAnsi="Cambria" w:cs="Times New Roman"/>
      <w:i/>
      <w:iCs/>
      <w:color w:val="404040"/>
    </w:rPr>
  </w:style>
  <w:style w:type="character" w:styleId="CommentReference">
    <w:name w:val="annotation reference"/>
    <w:uiPriority w:val="99"/>
    <w:semiHidden/>
    <w:unhideWhenUsed/>
    <w:rsid w:val="001B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FA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B1F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F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FA5"/>
    <w:rPr>
      <w:b/>
      <w:bCs/>
      <w:lang w:eastAsia="en-US"/>
    </w:rPr>
  </w:style>
  <w:style w:type="paragraph" w:styleId="Revision">
    <w:name w:val="Revision"/>
    <w:hidden/>
    <w:uiPriority w:val="99"/>
    <w:semiHidden/>
    <w:rsid w:val="002600F1"/>
    <w:rPr>
      <w:sz w:val="22"/>
      <w:lang w:eastAsia="en-US"/>
    </w:rPr>
  </w:style>
  <w:style w:type="paragraph" w:customStyle="1" w:styleId="P1">
    <w:name w:val="P1"/>
    <w:aliases w:val="(a)"/>
    <w:basedOn w:val="Normal"/>
    <w:rsid w:val="006D5DC1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9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9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0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customXml" Target="../customXml/item7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EmCC xmlns="http://schemas.microsoft.com/sharepoint/v3/fields" xsi:nil="true"/>
    <EmCCSMTPAddress xmlns="http://schemas.microsoft.com/sharepoint/v3/fields" xsi:nil="true"/>
    <EmSentOnBehalfOfName xmlns="http://schemas.microsoft.com/sharepoint/v3/fields" xsi:nil="true"/>
    <EmReceivedByName xmlns="http://schemas.microsoft.com/sharepoint/v3/fields" xsi:nil="true"/>
    <TaxCatchAll xmlns="82ff9d9b-d3fc-4aad-bc42-9949ee83b815">
      <Value>2</Value>
      <Value>1</Value>
    </TaxCatchAll>
    <EmID xmlns="http://schemas.microsoft.com/sharepoint/v3/fields" xsi:nil="true"/>
    <EmCompanies xmlns="http://schemas.microsoft.com/sharepoint/v3/fields" xsi:nil="true"/>
    <TaxKeywordTaxHTField xmlns="82ff9d9b-d3fc-4aad-bc42-9949ee83b815">
      <Terms xmlns="http://schemas.microsoft.com/office/infopath/2007/PartnerControls"/>
    </TaxKeywordTaxHTField>
    <EmBCC xmlns="http://schemas.microsoft.com/sharepoint/v3/fields" xsi:nil="true"/>
    <EmFromName xmlns="http://schemas.microsoft.com/sharepoint/v3/fields" xsi:nil="true"/>
    <EmCon xmlns="http://schemas.microsoft.com/sharepoint/v3/fields" xsi:nil="true"/>
    <EmBCCSMTPAddress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LMName xmlns="82ff9d9b-d3fc-4aad-bc42-9949ee83b815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ToAddress xmlns="http://schemas.microsoft.com/sharepoint/v3/fields" xsi:nil="true"/>
    <EmDateReceived xmlns="http://schemas.microsoft.com/sharepoint/v3/fields" xsi:nil="true"/>
    <LastModDate xmlns="82ff9d9b-d3fc-4aad-bc42-9949ee83b815" xsi:nil="true"/>
    <EmTo xmlns="http://schemas.microsoft.com/sharepoint/v3/fields" xsi:nil="true"/>
    <EmFrom xmlns="http://schemas.microsoft.com/sharepoint/v3/fields" xsi:nil="true"/>
    <EmToSMTPAddress xmlns="http://schemas.microsoft.com/sharepoint/v3/fields" xsi:nil="true"/>
    <SecClass xmlns="82ff9d9b-d3fc-4aad-bc42-9949ee83b815">OFFICIAL</SecClass>
    <EmDate xmlns="http://schemas.microsoft.com/sharepoint/v3/fields" xsi:nil="true"/>
    <EmSensitivity xmlns="http://schemas.microsoft.com/sharepoint/v3/fields" xsi:nil="true"/>
    <EmCategory xmlns="http://schemas.microsoft.com/sharepoint/v3/fields" xsi:nil="true"/>
    <EmBody xmlns="http://schemas.microsoft.com/sharepoint/v3/fields" xsi:nil="true"/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iee44f6412bf40639855518abb1a08cc>
    <EmFromSMTPAddress xmlns="http://schemas.microsoft.com/sharepoint/v3/fields" xsi:nil="true"/>
    <k90b8697a98d4606834ec03f7c33303a xmlns="82ff9d9b-d3fc-4aad-bc42-9949ee83b815">
      <Terms xmlns="http://schemas.microsoft.com/office/infopath/2007/PartnerControls"/>
    </k90b8697a98d4606834ec03f7c33303a>
    <EmConversationID xmlns="http://schemas.microsoft.com/sharepoint/v3/fields" xsi:nil="true"/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EmConversationIndex xmlns="http://schemas.microsoft.com/sharepoint/v3/fields" xsi:nil="true"/>
    <RelatedItems xmlns="http://schemas.microsoft.com/sharepoint/v3" xsi:nil="true"/>
    <_dlc_DocId xmlns="79e5d1b8-31fe-4abb-b9ad-c81c29576083">FIN34055-2137779915-10900</_dlc_DocId>
    <_dlc_DocIdUrl xmlns="79e5d1b8-31fe-4abb-b9ad-c81c29576083">
      <Url>https://f1.prdmgd.finance.gov.au/sites/50034055/_layouts/15/DocIdRedir.aspx?ID=FIN34055-2137779915-10900</Url>
      <Description>FIN34055-2137779915-10900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Email" ma:contentTypeID="0x0101002EFF4F6709F446E5AD064DC20BBE6855008F70CE3E60DE154B8B99D468DE12E03200B1CDF7F8A02BD548902878128DCB56B0" ma:contentTypeVersion="17" ma:contentTypeDescription="" ma:contentTypeScope="" ma:versionID="126dddfd7ba68ec6e509e0559c018a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82ff9d9b-d3fc-4aad-bc42-9949ee83b815" xmlns:ns4="79e5d1b8-31fe-4abb-b9ad-c81c29576083" targetNamespace="http://schemas.microsoft.com/office/2006/metadata/properties" ma:root="true" ma:fieldsID="5ac79a7421336f215c3ba0d115469f73" ns1:_="" ns2:_="" ns3:_="" ns4:_="">
    <xsd:import namespace="http://schemas.microsoft.com/sharepoint/v3"/>
    <xsd:import namespace="http://schemas.microsoft.com/sharepoint/v3/fields"/>
    <xsd:import namespace="82ff9d9b-d3fc-4aad-bc42-9949ee83b815"/>
    <xsd:import namespace="79e5d1b8-31fe-4abb-b9ad-c81c29576083"/>
    <xsd:element name="properties">
      <xsd:complexType>
        <xsd:sequence>
          <xsd:element name="documentManagement">
            <xsd:complexType>
              <xsd:all>
                <xsd:element ref="ns2:EmSubject" minOccurs="0"/>
                <xsd:element ref="ns2:EmTo" minOccurs="0"/>
                <xsd:element ref="ns2:EmCC" minOccurs="0"/>
                <xsd:element ref="ns2:EmBCC" minOccurs="0"/>
                <xsd:element ref="ns2:EmFrom" minOccurs="0"/>
                <xsd:element ref="ns2:EmFromName" minOccurs="0"/>
                <xsd:element ref="ns2:EmType" minOccurs="0"/>
                <xsd:element ref="ns2:EmDate" minOccurs="0"/>
                <xsd:element ref="ns2:EmID" minOccurs="0"/>
                <xsd:element ref="ns2:EmAttachCount" minOccurs="0"/>
                <xsd:element ref="ns2:EmCon" minOccurs="0"/>
                <xsd:element ref="ns2:EmCategory" minOccurs="0"/>
                <xsd:element ref="ns2:EmConversationID" minOccurs="0"/>
                <xsd:element ref="ns2:EmConversationIndex" minOccurs="0"/>
                <xsd:element ref="ns2:EmAttachmentNames" minOccurs="0"/>
                <xsd:element ref="ns2:EmBody" minOccurs="0"/>
                <xsd:element ref="ns2:EmToAddress" minOccurs="0"/>
                <xsd:element ref="ns2:EmDateSent" minOccurs="0"/>
                <xsd:element ref="ns2:EmDateReceived" minOccurs="0"/>
                <xsd:element ref="ns2:EmSensitivity" minOccurs="0"/>
                <xsd:element ref="ns2:EmImportance" minOccurs="0"/>
                <xsd:element ref="ns2:EmToSMTPAddress" minOccurs="0"/>
                <xsd:element ref="ns2:EmCCSMTPAddress" minOccurs="0"/>
                <xsd:element ref="ns2:EmBCCSMTPAddress" minOccurs="0"/>
                <xsd:element ref="ns2:EmFromSMTPAddress" minOccurs="0"/>
                <xsd:element ref="ns2:EmHasAttachments" minOccurs="0"/>
                <xsd:element ref="ns2:EmSentOnBehalfOfName" minOccurs="0"/>
                <xsd:element ref="ns2:EmReceivedByName" minOccurs="0"/>
                <xsd:element ref="ns2:EmReceivedOnBehalfOfName" minOccurs="0"/>
                <xsd:element ref="ns2:EmCompanies" minOccurs="0"/>
                <xsd:element ref="ns2:EmRetentionPolicyName" minOccurs="0"/>
                <xsd:element ref="ns2:EmReplyRecipientNames" minOccurs="0"/>
                <xsd:element ref="ns2:EmReplyRecipients" minOccurs="0"/>
                <xsd:element ref="ns3:k90b8697a98d4606834ec03f7c33303a" minOccurs="0"/>
                <xsd:element ref="ns3:TaxCatchAll" minOccurs="0"/>
                <xsd:element ref="ns3:TaxCatchAllLabel" minOccurs="0"/>
                <xsd:element ref="ns3:SecClass" minOccurs="0"/>
                <xsd:element ref="ns3:iee44f6412bf40639855518abb1a08cc" minOccurs="0"/>
                <xsd:element ref="ns3:k710d1823c744f64b20abec111d3c509" minOccurs="0"/>
                <xsd:element ref="ns3:kb73b3df24114868a21db4ce3ca83710" minOccurs="0"/>
                <xsd:element ref="ns1:RelatedItems" minOccurs="0"/>
                <xsd:element ref="ns3:TaxKeywordTaxHTField" minOccurs="0"/>
                <xsd:element ref="ns3:LMName" minOccurs="0"/>
                <xsd:element ref="ns3:LastMod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52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Subject" ma:index="8" nillable="true" ma:displayName="Email Subject" ma:internalName="EmSubject" ma:readOnly="false">
      <xsd:simpleType>
        <xsd:restriction base="dms:Text"/>
      </xsd:simpleType>
    </xsd:element>
    <xsd:element name="EmTo" ma:index="9" nillable="true" ma:displayName="Email To" ma:internalName="EmTo" ma:readOnly="false">
      <xsd:simpleType>
        <xsd:restriction base="dms:Note"/>
      </xsd:simpleType>
    </xsd:element>
    <xsd:element name="EmCC" ma:index="10" nillable="true" ma:displayName="Email CC" ma:internalName="EmCC" ma:readOnly="false">
      <xsd:simpleType>
        <xsd:restriction base="dms:Note"/>
      </xsd:simpleType>
    </xsd:element>
    <xsd:element name="EmBCC" ma:index="11" nillable="true" ma:displayName="Email BCC" ma:internalName="EmBCC" ma:readOnly="false">
      <xsd:simpleType>
        <xsd:restriction base="dms:Note"/>
      </xsd:simpleType>
    </xsd:element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Type" ma:index="14" nillable="true" ma:displayName="Email Type" ma:internalName="EmType" ma:readOnly="false">
      <xsd:simpleType>
        <xsd:restriction base="dms:Text"/>
      </xsd:simpleType>
    </xsd:element>
    <xsd:element name="EmDate" ma:index="15" nillable="true" ma:displayName="Email Date" ma:format="DateTime" ma:internalName="EmDate" ma:readOnly="false">
      <xsd:simpleType>
        <xsd:restriction base="dms:DateTime"/>
      </xsd:simpleType>
    </xsd:element>
    <xsd:element name="EmID" ma:index="16" nillable="true" ma:displayName="Email ID" ma:internalName="EmID" ma:readOnly="false">
      <xsd:simpleType>
        <xsd:restriction base="dms:Text"/>
      </xsd:simpleType>
    </xsd:element>
    <xsd:element name="EmAttachCount" ma:index="17" nillable="true" ma:displayName="Email Attachment Count" ma:internalName="EmAttachCount" ma:readOnly="false">
      <xsd:simpleType>
        <xsd:restriction base="dms:Text"/>
      </xsd:simpleType>
    </xsd:element>
    <xsd:element name="EmCon" ma:index="18" nillable="true" ma:displayName="Email Conversation" ma:internalName="EmCon" ma:readOnly="false">
      <xsd:simpleType>
        <xsd:restriction base="dms:Text"/>
      </xsd:simpleType>
    </xsd:element>
    <xsd:element name="EmCategory" ma:index="19" nillable="true" ma:displayName="Email Category" ma:internalName="EmCategory" ma:readOnly="false">
      <xsd:simpleType>
        <xsd:restriction base="dms:Text"/>
      </xsd:simpleType>
    </xsd:element>
    <xsd:element name="EmConversationID" ma:index="20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1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AttachmentNames" ma:index="22" nillable="true" ma:displayName="Email Attachment Names" ma:internalName="EmAttachmentNames" ma:readOnly="false">
      <xsd:simpleType>
        <xsd:restriction base="dms:Note"/>
      </xsd:simpleType>
    </xsd:element>
    <xsd:element name="EmBody" ma:index="23" nillable="true" ma:displayName="Email Body" ma:internalName="EmBody" ma:readOnly="false">
      <xsd:simpleType>
        <xsd:restriction base="dms:Note"/>
      </xsd:simpleType>
    </xsd:element>
    <xsd:element name="EmToAddress" ma:index="24" nillable="true" ma:displayName="Email To Address" ma:internalName="EmToAddress" ma:readOnly="false">
      <xsd:simpleType>
        <xsd:restriction base="dms:Note"/>
      </xsd:simpleType>
    </xsd:element>
    <xsd:element name="EmDateSent" ma:index="25" nillable="true" ma:displayName="Email Date Sent" ma:format="DateTime" ma:internalName="EmDateSent" ma:readOnly="false">
      <xsd:simpleType>
        <xsd:restriction base="dms:DateTime"/>
      </xsd:simpleType>
    </xsd:element>
    <xsd:element name="EmDateReceived" ma:index="26" nillable="true" ma:displayName="Email Date Received" ma:format="DateTime" ma:internalName="EmDateReceived" ma:readOnly="false">
      <xsd:simpleType>
        <xsd:restriction base="dms:DateTime"/>
      </xsd:simpleType>
    </xsd:element>
    <xsd:element name="EmSensitivity" ma:index="27" nillable="true" ma:displayName="Email Sensitivity" ma:internalName="EmSensitivity" ma:readOnly="false">
      <xsd:simpleType>
        <xsd:restriction base="dms:Number"/>
      </xsd:simpleType>
    </xsd:element>
    <xsd:element name="EmImportance" ma:index="28" nillable="true" ma:displayName="Email Importance" ma:internalName="EmImportance" ma:readOnly="false">
      <xsd:simpleType>
        <xsd:restriction base="dms:Number"/>
      </xsd:simpleType>
    </xsd:element>
    <xsd:element name="EmToSMTPAddress" ma:index="29" nillable="true" ma:displayName="Email To SMTP Address" ma:internalName="EmToSMTPAddress" ma:readOnly="false">
      <xsd:simpleType>
        <xsd:restriction base="dms:Note"/>
      </xsd:simpleType>
    </xsd:element>
    <xsd:element name="EmCCSMTPAddress" ma:index="30" nillable="true" ma:displayName="Email CC SMTP Address" ma:internalName="EmCCSMTPAddress" ma:readOnly="false">
      <xsd:simpleType>
        <xsd:restriction base="dms:Note"/>
      </xsd:simpleType>
    </xsd:element>
    <xsd:element name="EmBCCSMTPAddress" ma:index="31" nillable="true" ma:displayName="Email BCC SMTP Address" ma:internalName="EmBCCSMTPAddress" ma:readOnly="false">
      <xsd:simpleType>
        <xsd:restriction base="dms:Note"/>
      </xsd:simpleType>
    </xsd:element>
    <xsd:element name="EmFromSMTPAddress" ma:index="32" nillable="true" ma:displayName="Email From SMTP Address" ma:internalName="EmFromSMTPAddress" ma:readOnly="false">
      <xsd:simpleType>
        <xsd:restriction base="dms:Text"/>
      </xsd:simpleType>
    </xsd:element>
    <xsd:element name="EmHasAttachments" ma:index="33" nillable="true" ma:displayName="Email Has Attachments" ma:internalName="EmHasAttachments" ma:readOnly="false">
      <xsd:simpleType>
        <xsd:restriction base="dms:Boolean"/>
      </xsd:simpleType>
    </xsd:element>
    <xsd:element name="EmSentOnBehalfOfName" ma:index="34" nillable="true" ma:displayName="Email Sent On Behalf Of Name" ma:internalName="EmSentOnBehalfOfName" ma:readOnly="false">
      <xsd:simpleType>
        <xsd:restriction base="dms:Text"/>
      </xsd:simpleType>
    </xsd:element>
    <xsd:element name="EmReceivedByName" ma:index="35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6" nillable="true" ma:displayName="Email Received On Behalf Of Name" ma:internalName="EmReceivedOnBehalfOfName" ma:readOnly="false">
      <xsd:simpleType>
        <xsd:restriction base="dms:Text"/>
      </xsd:simpleType>
    </xsd:element>
    <xsd:element name="EmCompanies" ma:index="37" nillable="true" ma:displayName="Email Companies" ma:internalName="EmCompanies" ma:readOnly="false">
      <xsd:simpleType>
        <xsd:restriction base="dms:Text"/>
      </xsd:simpleType>
    </xsd:element>
    <xsd:element name="EmRetentionPolicyName" ma:index="38" nillable="true" ma:displayName="Email Retention Policy Name" ma:internalName="EmRetentionPolicyName" ma:readOnly="false">
      <xsd:simpleType>
        <xsd:restriction base="dms:Text"/>
      </xsd:simpleType>
    </xsd:element>
    <xsd:element name="EmReplyRecipientNames" ma:index="39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40" nillable="true" ma:displayName="Email Reply Recipients" ma:internalName="EmReplyRecipi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k90b8697a98d4606834ec03f7c33303a" ma:index="41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description="" ma:hidden="true" ma:list="{27c99224-da71-400a-83da-2838b429e190}" ma:internalName="TaxCatchAll" ma:showField="CatchAllData" ma:web="79e5d1b8-31fe-4abb-b9ad-c81c2957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3" nillable="true" ma:displayName="Taxonomy Catch All Column1" ma:description="" ma:hidden="true" ma:list="{27c99224-da71-400a-83da-2838b429e190}" ma:internalName="TaxCatchAllLabel" ma:readOnly="true" ma:showField="CatchAllDataLabel" ma:web="79e5d1b8-31fe-4abb-b9ad-c81c2957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lass" ma:index="45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iee44f6412bf40639855518abb1a08cc" ma:index="46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10d1823c744f64b20abec111d3c509" ma:index="48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50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53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MName" ma:index="55" nillable="true" ma:displayName="Last Modified by Name" ma:description="For archiving purposes" ma:internalName="LMName">
      <xsd:simpleType>
        <xsd:restriction base="dms:Text"/>
      </xsd:simpleType>
    </xsd:element>
    <xsd:element name="LastModDate" ma:index="56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5d1b8-31fe-4abb-b9ad-c81c29576083" elementFormDefault="qualified">
    <xsd:import namespace="http://schemas.microsoft.com/office/2006/documentManagement/types"/>
    <xsd:import namespace="http://schemas.microsoft.com/office/infopath/2007/PartnerControls"/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 D o c u m e n t s ! 4 4 8 5 4 3 9 8 . 1 < / d o c u m e n t i d >  
     < s e n d e r i d > M A C K I R < / s e n d e r i d >  
     < s e n d e r e m a i l > R O S E . M A C K I E @ A G S . G O V . A U < / s e n d e r e m a i l >  
     < l a s t m o d i f i e d > 2 0 2 2 - 0 6 - 1 0 T 1 5 : 0 6 : 0 0 . 0 0 0 0 0 0 0 + 1 0 : 0 0 < / l a s t m o d i f i e d >  
     < d a t a b a s e > D o c u m e n t s 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c5fb5116-7131-45fb-9d92-926478776364" ContentTypeId="0x0101002EFF4F6709F446E5AD064DC20BBE6855008F70CE3E60DE154B8B99D468DE12E032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51BDA2-2354-47F6-A8BA-EC655C647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85C40-9AB8-4A6B-A4C1-69EF1BF71618}">
  <ds:schemaRefs>
    <ds:schemaRef ds:uri="http://schemas.microsoft.com/office/2006/metadata/properties"/>
    <ds:schemaRef ds:uri="http://schemas.microsoft.com/office/infopath/2007/PartnerControls"/>
    <ds:schemaRef ds:uri="A4DDCF51-FDFD-4E28-BFB6-6584B72565C8"/>
  </ds:schemaRefs>
</ds:datastoreItem>
</file>

<file path=customXml/itemProps3.xml><?xml version="1.0" encoding="utf-8"?>
<ds:datastoreItem xmlns:ds="http://schemas.openxmlformats.org/officeDocument/2006/customXml" ds:itemID="{BBA0F58B-616C-4F45-AC50-BDAA90EB6F8B}"/>
</file>

<file path=customXml/itemProps4.xml><?xml version="1.0" encoding="utf-8"?>
<ds:datastoreItem xmlns:ds="http://schemas.openxmlformats.org/officeDocument/2006/customXml" ds:itemID="{341B687D-CFCD-49BE-9581-ABA0A88C0367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52D5FD41-E2BB-46AF-8784-7FAA79D64E0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9F50857-A297-4693-8CF6-E3B1020CD012}"/>
</file>

<file path=customXml/itemProps7.xml><?xml version="1.0" encoding="utf-8"?>
<ds:datastoreItem xmlns:ds="http://schemas.openxmlformats.org/officeDocument/2006/customXml" ds:itemID="{2BF2C474-15E9-4BB6-85BA-CAC1F7F99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845</Words>
  <Characters>4819</Characters>
  <Application>Microsoft Office Word</Application>
  <DocSecurity>2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Hinson</dc:creator>
  <cp:keywords/>
  <dc:description/>
  <cp:lastModifiedBy>Leung, Hinson</cp:lastModifiedBy>
  <cp:revision>6</cp:revision>
  <dcterms:created xsi:type="dcterms:W3CDTF">2022-06-14T06:00:00Z</dcterms:created>
  <dcterms:modified xsi:type="dcterms:W3CDTF">2022-08-30T00:19:00Z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TitusGUID">
    <vt:lpwstr>a1a41fbe-c835-42e4-8a30-4225bb513424</vt:lpwstr>
  </property>
  <property fmtid="{D5CDD505-2E9C-101B-9397-08002B2CF9AE}" pid="7" name="SEC">
    <vt:lpwstr>UNCLASSIFIED</vt:lpwstr>
  </property>
  <property fmtid="{D5CDD505-2E9C-101B-9397-08002B2CF9AE}" pid="8" name="DLM">
    <vt:lpwstr>No DLM</vt:lpwstr>
  </property>
  <property fmtid="{D5CDD505-2E9C-101B-9397-08002B2CF9AE}" pid="9" name="WSFooter">
    <vt:lpwstr>40978441</vt:lpwstr>
  </property>
  <property fmtid="{D5CDD505-2E9C-101B-9397-08002B2CF9AE}" pid="10" name="ContentTypeId">
    <vt:lpwstr>0x0101002EFF4F6709F446E5AD064DC20BBE6855008F70CE3E60DE154B8B99D468DE12E03200B1CDF7F8A02BD548902878128DCB56B0</vt:lpwstr>
  </property>
  <property fmtid="{D5CDD505-2E9C-101B-9397-08002B2CF9AE}" pid="11" name="TaxKeyword">
    <vt:lpwstr/>
  </property>
  <property fmtid="{D5CDD505-2E9C-101B-9397-08002B2CF9AE}" pid="12" name="AbtEntity">
    <vt:lpwstr>1;#Department of Finance|fd660e8f-8f31-49bd-92a3-d31d4da31afe</vt:lpwstr>
  </property>
  <property fmtid="{D5CDD505-2E9C-101B-9397-08002B2CF9AE}" pid="13" name="gf53def832c84e7cae27ba43c0ddcfb1">
    <vt:lpwstr/>
  </property>
  <property fmtid="{D5CDD505-2E9C-101B-9397-08002B2CF9AE}" pid="14" name="OrgUnit">
    <vt:lpwstr>2;#Financial Framework Supplementary Powers|379d9d29-c01c-4de9-a4ea-4a1c8eabf1a8</vt:lpwstr>
  </property>
  <property fmtid="{D5CDD505-2E9C-101B-9397-08002B2CF9AE}" pid="15" name="Document">
    <vt:lpwstr/>
  </property>
  <property fmtid="{D5CDD505-2E9C-101B-9397-08002B2CF9AE}" pid="16" name="_dlc_DocIdItemGuid">
    <vt:lpwstr>d5c4cb11-7748-4413-ae16-769c17068c53</vt:lpwstr>
  </property>
  <property fmtid="{D5CDD505-2E9C-101B-9397-08002B2CF9AE}" pid="17" name="InitiatingEntity">
    <vt:lpwstr>1;#Department of Finance|fd660e8f-8f31-49bd-92a3-d31d4da31afe</vt:lpwstr>
  </property>
  <property fmtid="{D5CDD505-2E9C-101B-9397-08002B2CF9AE}" pid="18" name="Function and Activity">
    <vt:lpwstr/>
  </property>
</Properties>
</file>