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492508F" w14:textId="77777777" w:rsidR="00B573CC" w:rsidRPr="00E23187" w:rsidRDefault="00B573CC" w:rsidP="0028566A">
      <w:pPr>
        <w:spacing w:after="120" w:line="22" w:lineRule="atLeast"/>
        <w:jc w:val="center"/>
        <w:rPr>
          <w:rFonts w:ascii="Times New Roman" w:hAnsi="Times New Roman" w:cs="Times New Roman"/>
          <w:b/>
          <w:sz w:val="28"/>
          <w:szCs w:val="28"/>
        </w:rPr>
      </w:pPr>
      <w:r w:rsidRPr="00E23187">
        <w:rPr>
          <w:rFonts w:ascii="Times New Roman" w:hAnsi="Times New Roman" w:cs="Times New Roman"/>
          <w:b/>
          <w:sz w:val="28"/>
          <w:szCs w:val="28"/>
        </w:rPr>
        <w:t>EXPLANATORY STATEMENT</w:t>
      </w:r>
    </w:p>
    <w:p w14:paraId="3C2961FB" w14:textId="18C4AE06" w:rsidR="00B573CC" w:rsidRPr="00196D3E" w:rsidRDefault="00B573CC" w:rsidP="0028566A">
      <w:pPr>
        <w:spacing w:after="120" w:line="22" w:lineRule="atLeast"/>
        <w:jc w:val="center"/>
        <w:rPr>
          <w:rFonts w:ascii="Times New Roman" w:hAnsi="Times New Roman" w:cs="Times New Roman"/>
          <w:sz w:val="24"/>
          <w:szCs w:val="24"/>
        </w:rPr>
      </w:pPr>
      <w:r w:rsidRPr="00196D3E">
        <w:rPr>
          <w:rFonts w:ascii="Times New Roman" w:hAnsi="Times New Roman" w:cs="Times New Roman"/>
          <w:sz w:val="24"/>
          <w:szCs w:val="24"/>
        </w:rPr>
        <w:t>Issued by Authority of the Minister for Agriculture</w:t>
      </w:r>
      <w:r w:rsidR="006B514F">
        <w:rPr>
          <w:rFonts w:ascii="Times New Roman" w:hAnsi="Times New Roman" w:cs="Times New Roman"/>
          <w:sz w:val="24"/>
          <w:szCs w:val="24"/>
        </w:rPr>
        <w:t>, Fisheries and Forestry</w:t>
      </w:r>
    </w:p>
    <w:p w14:paraId="1AA0A078" w14:textId="7547F71A" w:rsidR="00B573CC" w:rsidRPr="00196D3E" w:rsidRDefault="00B573CC" w:rsidP="0028566A">
      <w:pPr>
        <w:spacing w:after="120" w:line="22" w:lineRule="atLeast"/>
        <w:jc w:val="center"/>
        <w:rPr>
          <w:rFonts w:ascii="Times New Roman" w:hAnsi="Times New Roman" w:cs="Times New Roman"/>
          <w:i/>
          <w:sz w:val="24"/>
          <w:szCs w:val="24"/>
        </w:rPr>
      </w:pPr>
      <w:r w:rsidRPr="00196D3E">
        <w:rPr>
          <w:rFonts w:ascii="Times New Roman" w:hAnsi="Times New Roman" w:cs="Times New Roman"/>
          <w:i/>
          <w:sz w:val="24"/>
          <w:szCs w:val="24"/>
        </w:rPr>
        <w:t>Biosecurity Act 2015</w:t>
      </w:r>
    </w:p>
    <w:p w14:paraId="1F38DD9C" w14:textId="5296762B" w:rsidR="00B573CC" w:rsidRPr="00196D3E" w:rsidRDefault="0028566A" w:rsidP="0028566A">
      <w:pPr>
        <w:spacing w:after="120" w:line="22" w:lineRule="atLeast"/>
        <w:jc w:val="center"/>
        <w:rPr>
          <w:rFonts w:ascii="Times New Roman" w:hAnsi="Times New Roman" w:cs="Times New Roman"/>
          <w:b/>
          <w:i/>
          <w:sz w:val="24"/>
          <w:szCs w:val="24"/>
        </w:rPr>
      </w:pPr>
      <w:r>
        <w:rPr>
          <w:rFonts w:ascii="Times New Roman" w:hAnsi="Times New Roman" w:cs="Times New Roman"/>
          <w:i/>
          <w:sz w:val="24"/>
          <w:szCs w:val="24"/>
        </w:rPr>
        <w:t>Biosecurity Amendment (Extension of Non-prescribed Goods) Regulations 2022</w:t>
      </w:r>
    </w:p>
    <w:p w14:paraId="3B2770B6" w14:textId="77777777" w:rsidR="00053DBA" w:rsidRDefault="00053DBA" w:rsidP="0028566A">
      <w:pPr>
        <w:shd w:val="clear" w:color="auto" w:fill="FFFFFF"/>
        <w:spacing w:after="120" w:line="22" w:lineRule="atLeast"/>
        <w:rPr>
          <w:rFonts w:ascii="Times New Roman" w:eastAsia="Times New Roman" w:hAnsi="Times New Roman" w:cs="Times New Roman"/>
          <w:b/>
          <w:bCs/>
          <w:color w:val="000000"/>
          <w:sz w:val="24"/>
          <w:szCs w:val="24"/>
          <w:lang w:eastAsia="en-AU"/>
        </w:rPr>
      </w:pPr>
    </w:p>
    <w:p w14:paraId="5479A07F" w14:textId="77777777" w:rsidR="00DD6E88" w:rsidRPr="00196D3E" w:rsidRDefault="00DD6E88" w:rsidP="00DD6E88">
      <w:pPr>
        <w:shd w:val="clear" w:color="auto" w:fill="FFFFFF"/>
        <w:spacing w:after="120" w:line="22" w:lineRule="atLeast"/>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b/>
          <w:bCs/>
          <w:color w:val="000000"/>
          <w:sz w:val="24"/>
          <w:szCs w:val="24"/>
          <w:lang w:eastAsia="en-AU"/>
        </w:rPr>
        <w:t>Legislative Authority</w:t>
      </w:r>
    </w:p>
    <w:p w14:paraId="590F1A2D" w14:textId="3D1FA3BA" w:rsidR="00DD6E88" w:rsidRPr="00284EB1" w:rsidRDefault="00DD6E88" w:rsidP="00DD6E88">
      <w:pPr>
        <w:spacing w:after="120" w:line="22" w:lineRule="atLeast"/>
        <w:rPr>
          <w:rFonts w:ascii="Times New Roman" w:hAnsi="Times New Roman" w:cs="Times New Roman"/>
          <w:sz w:val="24"/>
          <w:szCs w:val="24"/>
        </w:rPr>
      </w:pPr>
      <w:r w:rsidRPr="00284EB1">
        <w:rPr>
          <w:rFonts w:ascii="Times New Roman" w:hAnsi="Times New Roman" w:cs="Times New Roman"/>
          <w:sz w:val="24"/>
          <w:szCs w:val="24"/>
        </w:rPr>
        <w:t xml:space="preserve">The </w:t>
      </w:r>
      <w:r w:rsidRPr="007954BC">
        <w:rPr>
          <w:rFonts w:ascii="Times New Roman" w:hAnsi="Times New Roman" w:cs="Times New Roman"/>
          <w:i/>
          <w:iCs/>
          <w:sz w:val="24"/>
          <w:szCs w:val="24"/>
        </w:rPr>
        <w:t>Biosecurity Act 2015</w:t>
      </w:r>
      <w:r w:rsidRPr="00284EB1">
        <w:rPr>
          <w:rFonts w:ascii="Times New Roman" w:hAnsi="Times New Roman" w:cs="Times New Roman"/>
          <w:sz w:val="24"/>
          <w:szCs w:val="24"/>
        </w:rPr>
        <w:t xml:space="preserve"> (the Act) provides the regulatory framework for the management of diseases and pests</w:t>
      </w:r>
      <w:r w:rsidR="00FA1D5B">
        <w:rPr>
          <w:rFonts w:ascii="Times New Roman" w:hAnsi="Times New Roman" w:cs="Times New Roman"/>
          <w:sz w:val="24"/>
          <w:szCs w:val="24"/>
        </w:rPr>
        <w:t xml:space="preserve"> entering Australia</w:t>
      </w:r>
      <w:r w:rsidRPr="00284EB1">
        <w:rPr>
          <w:rFonts w:ascii="Times New Roman" w:hAnsi="Times New Roman" w:cs="Times New Roman"/>
          <w:sz w:val="24"/>
          <w:szCs w:val="24"/>
        </w:rPr>
        <w:t xml:space="preserve"> that may cause harm to human, animal or plant health or the environment. </w:t>
      </w:r>
    </w:p>
    <w:p w14:paraId="336C1BB9" w14:textId="77777777" w:rsidR="00DD6E88" w:rsidRDefault="00DD6E88" w:rsidP="00DD6E88">
      <w:pPr>
        <w:spacing w:after="120" w:line="22" w:lineRule="atLeast"/>
        <w:rPr>
          <w:rFonts w:ascii="Times New Roman" w:hAnsi="Times New Roman" w:cs="Times New Roman"/>
          <w:sz w:val="24"/>
          <w:szCs w:val="24"/>
        </w:rPr>
      </w:pPr>
      <w:r>
        <w:rPr>
          <w:rFonts w:ascii="Times New Roman" w:hAnsi="Times New Roman" w:cs="Times New Roman"/>
          <w:sz w:val="24"/>
          <w:szCs w:val="24"/>
        </w:rPr>
        <w:t>Section 645 of the Act provides that the Governor-General may make regulations prescribing matters that are required or permitted by the Act to be prescribed or that are necessary or convenient to be prescribed for carrying out or giving effect to the Act.</w:t>
      </w:r>
    </w:p>
    <w:p w14:paraId="557046D9" w14:textId="77777777" w:rsidR="00DD6E88" w:rsidRDefault="00DD6E88" w:rsidP="00DD6E88">
      <w:pPr>
        <w:spacing w:after="120" w:line="22" w:lineRule="atLeast"/>
        <w:rPr>
          <w:rFonts w:ascii="Times New Roman" w:hAnsi="Times New Roman" w:cs="Times New Roman"/>
          <w:sz w:val="24"/>
          <w:szCs w:val="24"/>
        </w:rPr>
      </w:pPr>
      <w:r w:rsidRPr="0028566A">
        <w:rPr>
          <w:rFonts w:ascii="Times New Roman" w:hAnsi="Times New Roman" w:cs="Times New Roman"/>
          <w:sz w:val="24"/>
          <w:szCs w:val="24"/>
        </w:rPr>
        <w:t xml:space="preserve">The </w:t>
      </w:r>
      <w:r w:rsidRPr="0028566A">
        <w:rPr>
          <w:rFonts w:ascii="Times New Roman" w:hAnsi="Times New Roman" w:cs="Times New Roman"/>
          <w:i/>
          <w:iCs/>
          <w:sz w:val="24"/>
          <w:szCs w:val="24"/>
        </w:rPr>
        <w:t>Biosecurity Regulation 2016</w:t>
      </w:r>
      <w:r w:rsidRPr="0028566A">
        <w:rPr>
          <w:rFonts w:ascii="Times New Roman" w:hAnsi="Times New Roman" w:cs="Times New Roman"/>
          <w:sz w:val="24"/>
          <w:szCs w:val="24"/>
        </w:rPr>
        <w:t xml:space="preserve"> (the </w:t>
      </w:r>
      <w:r>
        <w:rPr>
          <w:rFonts w:ascii="Times New Roman" w:hAnsi="Times New Roman" w:cs="Times New Roman"/>
          <w:sz w:val="24"/>
          <w:szCs w:val="24"/>
        </w:rPr>
        <w:t xml:space="preserve">Principal </w:t>
      </w:r>
      <w:r w:rsidRPr="0028566A">
        <w:rPr>
          <w:rFonts w:ascii="Times New Roman" w:hAnsi="Times New Roman" w:cs="Times New Roman"/>
          <w:sz w:val="24"/>
          <w:szCs w:val="24"/>
        </w:rPr>
        <w:t>Regulation) is made under the Act and sets out certain matters prescribed by the Act and administrative matters</w:t>
      </w:r>
      <w:r>
        <w:rPr>
          <w:rFonts w:ascii="Times New Roman" w:hAnsi="Times New Roman" w:cs="Times New Roman"/>
          <w:sz w:val="24"/>
          <w:szCs w:val="24"/>
        </w:rPr>
        <w:t>, including the governance of goods that are released from biosecurity control.</w:t>
      </w:r>
    </w:p>
    <w:p w14:paraId="4F5AC6FA" w14:textId="77777777" w:rsidR="00DD6E88" w:rsidRPr="00196D3E" w:rsidRDefault="00DD6E88" w:rsidP="00DD6E88">
      <w:pPr>
        <w:shd w:val="clear" w:color="auto" w:fill="FFFFFF"/>
        <w:spacing w:after="120" w:line="22" w:lineRule="atLeast"/>
        <w:rPr>
          <w:rFonts w:ascii="Times New Roman" w:hAnsi="Times New Roman" w:cs="Times New Roman"/>
          <w:b/>
          <w:sz w:val="24"/>
          <w:szCs w:val="24"/>
        </w:rPr>
      </w:pPr>
      <w:r w:rsidRPr="00196D3E">
        <w:rPr>
          <w:rFonts w:ascii="Times New Roman" w:eastAsia="Times New Roman" w:hAnsi="Times New Roman" w:cs="Times New Roman"/>
          <w:b/>
          <w:bCs/>
          <w:color w:val="000000"/>
          <w:sz w:val="24"/>
          <w:szCs w:val="24"/>
          <w:lang w:eastAsia="en-AU"/>
        </w:rPr>
        <w:t>Purpose</w:t>
      </w:r>
      <w:r w:rsidRPr="00196D3E">
        <w:rPr>
          <w:rFonts w:ascii="Times New Roman" w:hAnsi="Times New Roman" w:cs="Times New Roman"/>
          <w:b/>
          <w:sz w:val="24"/>
          <w:szCs w:val="24"/>
        </w:rPr>
        <w:t xml:space="preserve"> </w:t>
      </w:r>
    </w:p>
    <w:p w14:paraId="68903DFC" w14:textId="763A354B" w:rsidR="00DD6E88" w:rsidRDefault="00DD6E88" w:rsidP="00DD6E88">
      <w:pPr>
        <w:spacing w:after="120" w:line="22" w:lineRule="atLeast"/>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28566A">
        <w:rPr>
          <w:rFonts w:ascii="Times New Roman" w:eastAsia="Times New Roman" w:hAnsi="Times New Roman" w:cs="Times New Roman"/>
          <w:i/>
          <w:iCs/>
          <w:sz w:val="24"/>
          <w:szCs w:val="24"/>
          <w:lang w:eastAsia="en-AU"/>
        </w:rPr>
        <w:t>Biosecurity Amendment (Extension of Non-prescribed Goods) Regulations 2022</w:t>
      </w:r>
      <w:r>
        <w:rPr>
          <w:rFonts w:ascii="Times New Roman" w:eastAsia="Times New Roman" w:hAnsi="Times New Roman" w:cs="Times New Roman"/>
          <w:sz w:val="24"/>
          <w:szCs w:val="24"/>
          <w:lang w:eastAsia="en-AU"/>
        </w:rPr>
        <w:t xml:space="preserve"> (the Regulations) </w:t>
      </w:r>
      <w:r w:rsidR="00531274">
        <w:rPr>
          <w:rFonts w:ascii="Times New Roman" w:eastAsia="Times New Roman" w:hAnsi="Times New Roman" w:cs="Times New Roman"/>
          <w:sz w:val="24"/>
          <w:szCs w:val="24"/>
          <w:lang w:eastAsia="en-AU"/>
        </w:rPr>
        <w:t xml:space="preserve">amends section 22 of the Principal Regulation to </w:t>
      </w:r>
      <w:r>
        <w:rPr>
          <w:rFonts w:ascii="Times New Roman" w:eastAsia="Times New Roman" w:hAnsi="Times New Roman" w:cs="Times New Roman"/>
          <w:sz w:val="24"/>
          <w:szCs w:val="24"/>
          <w:lang w:eastAsia="en-AU"/>
        </w:rPr>
        <w:t>provide that baggage that leave</w:t>
      </w:r>
      <w:r w:rsidR="00FA1D5B">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‘first points of entry’ (FPOEs, as defined in section 18 of the Act) and </w:t>
      </w:r>
      <w:r w:rsidR="00FA1D5B">
        <w:rPr>
          <w:rFonts w:ascii="Times New Roman" w:eastAsia="Times New Roman" w:hAnsi="Times New Roman" w:cs="Times New Roman"/>
          <w:sz w:val="24"/>
          <w:szCs w:val="24"/>
          <w:lang w:eastAsia="en-AU"/>
        </w:rPr>
        <w:t xml:space="preserve">goods that leave </w:t>
      </w:r>
      <w:r>
        <w:rPr>
          <w:rFonts w:ascii="Times New Roman" w:eastAsia="Times New Roman" w:hAnsi="Times New Roman" w:cs="Times New Roman"/>
          <w:sz w:val="24"/>
          <w:szCs w:val="24"/>
          <w:lang w:eastAsia="en-AU"/>
        </w:rPr>
        <w:t>international mail centres, for the purposes of carrying out a biosecurity measure mentioned in subsection 138(1) of the Act, are not prescribed</w:t>
      </w:r>
      <w:r w:rsidR="00531274">
        <w:rPr>
          <w:rFonts w:ascii="Times New Roman" w:eastAsia="Times New Roman" w:hAnsi="Times New Roman" w:cs="Times New Roman"/>
          <w:sz w:val="24"/>
          <w:szCs w:val="24"/>
          <w:lang w:eastAsia="en-AU"/>
        </w:rPr>
        <w:t xml:space="preserve"> for the purposes of paragraph 162(1)(c) of the Act</w:t>
      </w:r>
      <w:r>
        <w:rPr>
          <w:rFonts w:ascii="Times New Roman" w:eastAsia="Times New Roman" w:hAnsi="Times New Roman" w:cs="Times New Roman"/>
          <w:sz w:val="24"/>
          <w:szCs w:val="24"/>
          <w:lang w:eastAsia="en-AU"/>
        </w:rPr>
        <w:t xml:space="preserve">, and thus are not released from biosecurity control </w:t>
      </w:r>
      <w:r w:rsidR="00FA1D5B">
        <w:rPr>
          <w:rFonts w:ascii="Times New Roman" w:eastAsia="Times New Roman" w:hAnsi="Times New Roman" w:cs="Times New Roman"/>
          <w:sz w:val="24"/>
          <w:szCs w:val="24"/>
          <w:lang w:eastAsia="en-AU"/>
        </w:rPr>
        <w:t xml:space="preserve">on </w:t>
      </w:r>
      <w:r>
        <w:rPr>
          <w:rFonts w:ascii="Times New Roman" w:eastAsia="Times New Roman" w:hAnsi="Times New Roman" w:cs="Times New Roman"/>
          <w:sz w:val="24"/>
          <w:szCs w:val="24"/>
          <w:lang w:eastAsia="en-AU"/>
        </w:rPr>
        <w:t>leaving the ‘</w:t>
      </w:r>
      <w:r w:rsidRPr="00745111">
        <w:rPr>
          <w:rFonts w:ascii="Times New Roman" w:eastAsia="Times New Roman" w:hAnsi="Times New Roman" w:cs="Times New Roman"/>
          <w:sz w:val="24"/>
          <w:szCs w:val="24"/>
          <w:lang w:eastAsia="en-AU"/>
        </w:rPr>
        <w:t>designated biosecurity control release area</w:t>
      </w:r>
      <w:r>
        <w:rPr>
          <w:rFonts w:ascii="Times New Roman" w:eastAsia="Times New Roman" w:hAnsi="Times New Roman" w:cs="Times New Roman"/>
          <w:sz w:val="24"/>
          <w:szCs w:val="24"/>
          <w:lang w:eastAsia="en-AU"/>
        </w:rPr>
        <w:t>’</w:t>
      </w:r>
      <w:r w:rsidRPr="0074511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(DBCRA) at the FPOE or international mail centre. </w:t>
      </w:r>
      <w:r w:rsidRPr="009F717F">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ensures that baggage and international mail remains under biosecurity control until biosecurity measures carried out by a third party have taken place.</w:t>
      </w:r>
    </w:p>
    <w:p w14:paraId="00A6CC3C" w14:textId="4E9852F6" w:rsidR="00DD6E88" w:rsidRPr="00FB70A0" w:rsidRDefault="00DD6E88" w:rsidP="00DD6E88">
      <w:pPr>
        <w:spacing w:after="120" w:line="22" w:lineRule="atLeast"/>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Regulations further provide that baggage that leaves a FPOE for the purposes of export from Australian territory in accordance with paragraph 135(2)(a) of the Act is similarly not prescribed. </w:t>
      </w:r>
      <w:r w:rsidRPr="009F717F">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 xml:space="preserve">ensures that, when a biosecurity officer may require baggage to be exported from Australian territory, the baggage </w:t>
      </w:r>
      <w:r w:rsidRPr="009F717F">
        <w:rPr>
          <w:rFonts w:ascii="Times New Roman" w:eastAsia="Times New Roman" w:hAnsi="Times New Roman" w:cs="Times New Roman"/>
          <w:sz w:val="24"/>
          <w:szCs w:val="24"/>
          <w:lang w:eastAsia="en-AU"/>
        </w:rPr>
        <w:t>remain</w:t>
      </w:r>
      <w:r>
        <w:rPr>
          <w:rFonts w:ascii="Times New Roman" w:eastAsia="Times New Roman" w:hAnsi="Times New Roman" w:cs="Times New Roman"/>
          <w:sz w:val="24"/>
          <w:szCs w:val="24"/>
          <w:lang w:eastAsia="en-AU"/>
        </w:rPr>
        <w:t>s</w:t>
      </w:r>
      <w:r w:rsidRPr="009F717F">
        <w:rPr>
          <w:rFonts w:ascii="Times New Roman" w:eastAsia="Times New Roman" w:hAnsi="Times New Roman" w:cs="Times New Roman"/>
          <w:sz w:val="24"/>
          <w:szCs w:val="24"/>
          <w:lang w:eastAsia="en-AU"/>
        </w:rPr>
        <w:t xml:space="preserve"> under biosecurity control until </w:t>
      </w:r>
      <w:r>
        <w:rPr>
          <w:rFonts w:ascii="Times New Roman" w:eastAsia="Times New Roman" w:hAnsi="Times New Roman" w:cs="Times New Roman"/>
          <w:sz w:val="24"/>
          <w:szCs w:val="24"/>
          <w:lang w:eastAsia="en-AU"/>
        </w:rPr>
        <w:t>it</w:t>
      </w:r>
      <w:r w:rsidRPr="009F717F">
        <w:rPr>
          <w:rFonts w:ascii="Times New Roman" w:eastAsia="Times New Roman" w:hAnsi="Times New Roman" w:cs="Times New Roman"/>
          <w:sz w:val="24"/>
          <w:szCs w:val="24"/>
          <w:lang w:eastAsia="en-AU"/>
        </w:rPr>
        <w:t xml:space="preserve"> </w:t>
      </w:r>
      <w:proofErr w:type="gramStart"/>
      <w:r w:rsidRPr="009F717F">
        <w:rPr>
          <w:rFonts w:ascii="Times New Roman" w:eastAsia="Times New Roman" w:hAnsi="Times New Roman" w:cs="Times New Roman"/>
          <w:sz w:val="24"/>
          <w:szCs w:val="24"/>
          <w:lang w:eastAsia="en-AU"/>
        </w:rPr>
        <w:t>actually leav</w:t>
      </w:r>
      <w:r>
        <w:rPr>
          <w:rFonts w:ascii="Times New Roman" w:eastAsia="Times New Roman" w:hAnsi="Times New Roman" w:cs="Times New Roman"/>
          <w:sz w:val="24"/>
          <w:szCs w:val="24"/>
          <w:lang w:eastAsia="en-AU"/>
        </w:rPr>
        <w:t>e</w:t>
      </w:r>
      <w:r w:rsidRPr="009F717F">
        <w:rPr>
          <w:rFonts w:ascii="Times New Roman" w:eastAsia="Times New Roman" w:hAnsi="Times New Roman" w:cs="Times New Roman"/>
          <w:sz w:val="24"/>
          <w:szCs w:val="24"/>
          <w:lang w:eastAsia="en-AU"/>
        </w:rPr>
        <w:t>s</w:t>
      </w:r>
      <w:proofErr w:type="gramEnd"/>
      <w:r w:rsidRPr="009F717F">
        <w:rPr>
          <w:rFonts w:ascii="Times New Roman" w:eastAsia="Times New Roman" w:hAnsi="Times New Roman" w:cs="Times New Roman"/>
          <w:sz w:val="24"/>
          <w:szCs w:val="24"/>
          <w:lang w:eastAsia="en-AU"/>
        </w:rPr>
        <w:t xml:space="preserve"> Australian territory (</w:t>
      </w:r>
      <w:r>
        <w:rPr>
          <w:rFonts w:ascii="Times New Roman" w:eastAsia="Times New Roman" w:hAnsi="Times New Roman" w:cs="Times New Roman"/>
          <w:sz w:val="24"/>
          <w:szCs w:val="24"/>
          <w:lang w:eastAsia="en-AU"/>
        </w:rPr>
        <w:t>when it</w:t>
      </w:r>
      <w:r w:rsidRPr="009F717F">
        <w:rPr>
          <w:rFonts w:ascii="Times New Roman" w:eastAsia="Times New Roman" w:hAnsi="Times New Roman" w:cs="Times New Roman"/>
          <w:sz w:val="24"/>
          <w:szCs w:val="24"/>
          <w:lang w:eastAsia="en-AU"/>
        </w:rPr>
        <w:t xml:space="preserve"> would be released from biosecurity control under paragraph 162(1)(e)</w:t>
      </w:r>
      <w:r>
        <w:rPr>
          <w:rFonts w:ascii="Times New Roman" w:eastAsia="Times New Roman" w:hAnsi="Times New Roman" w:cs="Times New Roman"/>
          <w:sz w:val="24"/>
          <w:szCs w:val="24"/>
          <w:lang w:eastAsia="en-AU"/>
        </w:rPr>
        <w:t xml:space="preserve"> of the Act</w:t>
      </w:r>
      <w:r w:rsidRPr="009F717F">
        <w:rPr>
          <w:rFonts w:ascii="Times New Roman" w:eastAsia="Times New Roman" w:hAnsi="Times New Roman" w:cs="Times New Roman"/>
          <w:sz w:val="24"/>
          <w:szCs w:val="24"/>
          <w:lang w:eastAsia="en-AU"/>
        </w:rPr>
        <w:t xml:space="preserve">). </w:t>
      </w:r>
      <w:bookmarkStart w:id="0" w:name="_Hlk87534321"/>
      <w:bookmarkStart w:id="1" w:name="_Hlk88064446"/>
      <w:r w:rsidRPr="00871146">
        <w:rPr>
          <w:rFonts w:ascii="Times New Roman" w:eastAsia="Times New Roman" w:hAnsi="Times New Roman" w:cs="Times New Roman"/>
          <w:sz w:val="24"/>
          <w:szCs w:val="24"/>
          <w:lang w:eastAsia="en-AU"/>
        </w:rPr>
        <w:t>This is particularly important in respect of cases where baggage may be lost or damaged in transit.</w:t>
      </w:r>
    </w:p>
    <w:bookmarkEnd w:id="0"/>
    <w:bookmarkEnd w:id="1"/>
    <w:p w14:paraId="19F5CB8D" w14:textId="77777777" w:rsidR="00DD6E88" w:rsidRPr="00196D3E" w:rsidRDefault="00DD6E88" w:rsidP="00DD6E88">
      <w:pPr>
        <w:shd w:val="clear" w:color="auto" w:fill="FFFFFF"/>
        <w:spacing w:after="120" w:line="22" w:lineRule="atLeast"/>
        <w:rPr>
          <w:rFonts w:ascii="Times New Roman" w:hAnsi="Times New Roman" w:cs="Times New Roman"/>
          <w:b/>
          <w:sz w:val="24"/>
          <w:szCs w:val="24"/>
        </w:rPr>
      </w:pPr>
      <w:r w:rsidRPr="00196D3E">
        <w:rPr>
          <w:rFonts w:ascii="Times New Roman" w:eastAsia="Times New Roman" w:hAnsi="Times New Roman" w:cs="Times New Roman"/>
          <w:b/>
          <w:bCs/>
          <w:color w:val="000000"/>
          <w:sz w:val="24"/>
          <w:szCs w:val="24"/>
          <w:lang w:eastAsia="en-AU"/>
        </w:rPr>
        <w:t>Background</w:t>
      </w:r>
    </w:p>
    <w:p w14:paraId="058EAB15" w14:textId="77777777" w:rsidR="00DD6E88" w:rsidRPr="0028566A" w:rsidRDefault="00DD6E88" w:rsidP="00DD6E88">
      <w:pPr>
        <w:spacing w:after="120" w:line="22" w:lineRule="atLeast"/>
        <w:jc w:val="both"/>
        <w:rPr>
          <w:rFonts w:ascii="Times New Roman" w:eastAsia="Calibri" w:hAnsi="Times New Roman" w:cs="Times New Roman"/>
          <w:iCs/>
          <w:sz w:val="24"/>
          <w:szCs w:val="24"/>
        </w:rPr>
      </w:pPr>
      <w:r w:rsidRPr="0028566A">
        <w:rPr>
          <w:rFonts w:ascii="Times New Roman" w:eastAsia="Times New Roman" w:hAnsi="Times New Roman" w:cs="Times New Roman"/>
          <w:sz w:val="24"/>
          <w:szCs w:val="24"/>
          <w:lang w:eastAsia="en-AU"/>
        </w:rPr>
        <w:t>Goods (as defined by section 19 of the Act) brought into Australian territory during a flight or voyage that commenced outside Australian territory become subject to biosecurity control when the aircraft or vessel carrying the goods enters Australian territory (see section 119 of the Act). The goods remain subject to biosecurity control until released under section 162 of the Act. When goods are under biosecurity control, biosecurity officers may exercise certain powers to assess the level of biosecurity risk associated with the goods and carry out, or arrange or direct for the carrying out of, biosecurity measures in certain circumstances.</w:t>
      </w:r>
    </w:p>
    <w:p w14:paraId="4D45EEDA" w14:textId="77777777" w:rsidR="00DD6E88" w:rsidRPr="0028566A" w:rsidRDefault="00DD6E88" w:rsidP="00DD6E88">
      <w:pPr>
        <w:spacing w:after="120" w:line="22" w:lineRule="atLeast"/>
        <w:jc w:val="both"/>
        <w:rPr>
          <w:rFonts w:ascii="Times New Roman" w:eastAsia="Times New Roman" w:hAnsi="Times New Roman" w:cs="Times New Roman"/>
          <w:sz w:val="24"/>
          <w:szCs w:val="24"/>
          <w:lang w:eastAsia="en-AU"/>
        </w:rPr>
      </w:pPr>
      <w:bookmarkStart w:id="2" w:name="_Hlk101344902"/>
      <w:r w:rsidRPr="0028566A">
        <w:rPr>
          <w:rFonts w:ascii="Times New Roman" w:eastAsia="Times New Roman" w:hAnsi="Times New Roman" w:cs="Times New Roman"/>
          <w:sz w:val="24"/>
          <w:szCs w:val="24"/>
          <w:lang w:eastAsia="en-AU"/>
        </w:rPr>
        <w:t xml:space="preserve">Paragraph 162(1)(c) of the Act provides that goods subject to biosecurity control are released from biosecurity control if the goods are prescribed goods, and the goods leave a DBCRA at </w:t>
      </w:r>
      <w:r>
        <w:rPr>
          <w:rFonts w:ascii="Times New Roman" w:eastAsia="Times New Roman" w:hAnsi="Times New Roman" w:cs="Times New Roman"/>
          <w:sz w:val="24"/>
          <w:szCs w:val="24"/>
          <w:lang w:eastAsia="en-AU"/>
        </w:rPr>
        <w:t xml:space="preserve">a </w:t>
      </w:r>
      <w:r w:rsidRPr="0028566A">
        <w:rPr>
          <w:rFonts w:ascii="Times New Roman" w:eastAsia="Times New Roman" w:hAnsi="Times New Roman" w:cs="Times New Roman"/>
          <w:sz w:val="24"/>
          <w:szCs w:val="24"/>
          <w:lang w:eastAsia="en-AU"/>
        </w:rPr>
        <w:t xml:space="preserve">FPOE or </w:t>
      </w:r>
      <w:r>
        <w:rPr>
          <w:rFonts w:ascii="Times New Roman" w:eastAsia="Times New Roman" w:hAnsi="Times New Roman" w:cs="Times New Roman"/>
          <w:sz w:val="24"/>
          <w:szCs w:val="24"/>
          <w:lang w:eastAsia="en-AU"/>
        </w:rPr>
        <w:t xml:space="preserve">at </w:t>
      </w:r>
      <w:r w:rsidRPr="0028566A">
        <w:rPr>
          <w:rFonts w:ascii="Times New Roman" w:eastAsia="Times New Roman" w:hAnsi="Times New Roman" w:cs="Times New Roman"/>
          <w:sz w:val="24"/>
          <w:szCs w:val="24"/>
          <w:lang w:eastAsia="en-AU"/>
        </w:rPr>
        <w:t>an ‘international mail centre’, as defined by section 9 of the Act</w:t>
      </w:r>
      <w:bookmarkEnd w:id="2"/>
      <w:r w:rsidRPr="0028566A">
        <w:rPr>
          <w:rFonts w:ascii="Times New Roman" w:eastAsia="Times New Roman" w:hAnsi="Times New Roman" w:cs="Times New Roman"/>
          <w:sz w:val="24"/>
          <w:szCs w:val="24"/>
          <w:lang w:eastAsia="en-AU"/>
        </w:rPr>
        <w:t>.</w:t>
      </w:r>
    </w:p>
    <w:p w14:paraId="0EE8F575" w14:textId="77777777" w:rsidR="00DD6E88" w:rsidRPr="0028566A" w:rsidRDefault="00DD6E88" w:rsidP="00DD6E88">
      <w:pPr>
        <w:spacing w:after="120" w:line="22" w:lineRule="atLeast"/>
        <w:jc w:val="both"/>
        <w:rPr>
          <w:rFonts w:ascii="Times New Roman" w:eastAsia="Times New Roman" w:hAnsi="Times New Roman" w:cs="Times New Roman"/>
          <w:sz w:val="24"/>
          <w:szCs w:val="24"/>
          <w:lang w:eastAsia="en-AU"/>
        </w:rPr>
      </w:pPr>
      <w:r w:rsidRPr="0028566A">
        <w:rPr>
          <w:rFonts w:ascii="Times New Roman" w:eastAsia="Times New Roman" w:hAnsi="Times New Roman" w:cs="Times New Roman"/>
          <w:sz w:val="24"/>
          <w:szCs w:val="24"/>
          <w:lang w:eastAsia="en-AU"/>
        </w:rPr>
        <w:lastRenderedPageBreak/>
        <w:t xml:space="preserve">For the purposes of paragraph 162(1)(c) of the Act, subsection 22(2) of the </w:t>
      </w:r>
      <w:r>
        <w:rPr>
          <w:rFonts w:ascii="Times New Roman" w:eastAsia="Times New Roman" w:hAnsi="Times New Roman" w:cs="Times New Roman"/>
          <w:sz w:val="24"/>
          <w:szCs w:val="24"/>
          <w:lang w:eastAsia="en-AU"/>
        </w:rPr>
        <w:t xml:space="preserve">Principal </w:t>
      </w:r>
      <w:r w:rsidRPr="0028566A">
        <w:rPr>
          <w:rFonts w:ascii="Times New Roman" w:eastAsia="Times New Roman" w:hAnsi="Times New Roman" w:cs="Times New Roman"/>
          <w:sz w:val="24"/>
          <w:szCs w:val="24"/>
          <w:lang w:eastAsia="en-AU"/>
        </w:rPr>
        <w:t xml:space="preserve">Regulation provides that baggage is prescribed if it is brought into an FPOE and that the boundary of the FPOE is a DBCRA, unless it falls within one of the exceptions in subsection 22(3) of the </w:t>
      </w:r>
      <w:r>
        <w:rPr>
          <w:rFonts w:ascii="Times New Roman" w:eastAsia="Times New Roman" w:hAnsi="Times New Roman" w:cs="Times New Roman"/>
          <w:sz w:val="24"/>
          <w:szCs w:val="24"/>
          <w:lang w:eastAsia="en-AU"/>
        </w:rPr>
        <w:t xml:space="preserve">Principal </w:t>
      </w:r>
      <w:r w:rsidRPr="0028566A">
        <w:rPr>
          <w:rFonts w:ascii="Times New Roman" w:eastAsia="Times New Roman" w:hAnsi="Times New Roman" w:cs="Times New Roman"/>
          <w:sz w:val="24"/>
          <w:szCs w:val="24"/>
          <w:lang w:eastAsia="en-AU"/>
        </w:rPr>
        <w:t xml:space="preserve">Regulation. ‘Baggage’ is defined by section 9 of the Act as meaning goods that are carried on a conveyance by or for a person who is on board the conveyance (including the person in charge and members of the crew of the conveyance), or that a person intended to be so carried. </w:t>
      </w:r>
      <w:bookmarkStart w:id="3" w:name="_Hlk93497041"/>
    </w:p>
    <w:p w14:paraId="1A1D339E" w14:textId="77777777" w:rsidR="00DD6E88" w:rsidRPr="0028566A" w:rsidRDefault="00DD6E88" w:rsidP="00DD6E88">
      <w:pPr>
        <w:spacing w:after="120" w:line="22" w:lineRule="atLeast"/>
        <w:jc w:val="both"/>
        <w:rPr>
          <w:rFonts w:ascii="Times New Roman" w:eastAsia="Times New Roman" w:hAnsi="Times New Roman" w:cs="Times New Roman"/>
          <w:sz w:val="24"/>
          <w:szCs w:val="24"/>
          <w:lang w:eastAsia="en-AU"/>
        </w:rPr>
      </w:pPr>
      <w:r w:rsidRPr="0028566A">
        <w:rPr>
          <w:rFonts w:ascii="Times New Roman" w:eastAsia="Times New Roman" w:hAnsi="Times New Roman" w:cs="Times New Roman"/>
          <w:sz w:val="24"/>
          <w:szCs w:val="24"/>
          <w:lang w:eastAsia="en-AU"/>
        </w:rPr>
        <w:t xml:space="preserve">Subsection 22(3) of the </w:t>
      </w:r>
      <w:r>
        <w:rPr>
          <w:rFonts w:ascii="Times New Roman" w:eastAsia="Times New Roman" w:hAnsi="Times New Roman" w:cs="Times New Roman"/>
          <w:sz w:val="24"/>
          <w:szCs w:val="24"/>
          <w:lang w:eastAsia="en-AU"/>
        </w:rPr>
        <w:t xml:space="preserve">Principal </w:t>
      </w:r>
      <w:r w:rsidRPr="0028566A">
        <w:rPr>
          <w:rFonts w:ascii="Times New Roman" w:eastAsia="Times New Roman" w:hAnsi="Times New Roman" w:cs="Times New Roman"/>
          <w:sz w:val="24"/>
          <w:szCs w:val="24"/>
          <w:lang w:eastAsia="en-AU"/>
        </w:rPr>
        <w:t>Regulation provides that baggage is not prescribed if:</w:t>
      </w:r>
    </w:p>
    <w:p w14:paraId="6D51EB05" w14:textId="77777777" w:rsidR="00DD6E88" w:rsidRPr="0028566A" w:rsidRDefault="00DD6E88" w:rsidP="00DD6E88">
      <w:pPr>
        <w:numPr>
          <w:ilvl w:val="0"/>
          <w:numId w:val="25"/>
        </w:numPr>
        <w:spacing w:after="120" w:line="22" w:lineRule="atLeast"/>
        <w:jc w:val="both"/>
        <w:rPr>
          <w:rFonts w:ascii="Times New Roman" w:eastAsia="Times New Roman" w:hAnsi="Times New Roman" w:cs="Times New Roman"/>
          <w:sz w:val="24"/>
          <w:szCs w:val="24"/>
          <w:lang w:eastAsia="en-AU"/>
        </w:rPr>
      </w:pPr>
      <w:r w:rsidRPr="0028566A">
        <w:rPr>
          <w:rFonts w:ascii="Times New Roman" w:eastAsia="Times New Roman" w:hAnsi="Times New Roman" w:cs="Times New Roman"/>
          <w:sz w:val="24"/>
          <w:szCs w:val="24"/>
          <w:lang w:eastAsia="en-AU"/>
        </w:rPr>
        <w:t xml:space="preserve">a direction given under the Act is in force in relation to the baggage at the time the baggage leaves the FPOE; or </w:t>
      </w:r>
    </w:p>
    <w:p w14:paraId="7AB2089D" w14:textId="77777777" w:rsidR="00DD6E88" w:rsidRPr="0028566A" w:rsidRDefault="00DD6E88" w:rsidP="00DD6E88">
      <w:pPr>
        <w:numPr>
          <w:ilvl w:val="0"/>
          <w:numId w:val="25"/>
        </w:numPr>
        <w:spacing w:after="120" w:line="22" w:lineRule="atLeast"/>
        <w:jc w:val="both"/>
        <w:rPr>
          <w:rFonts w:ascii="Times New Roman" w:eastAsia="Times New Roman" w:hAnsi="Times New Roman" w:cs="Times New Roman"/>
          <w:sz w:val="24"/>
          <w:szCs w:val="24"/>
          <w:lang w:eastAsia="en-AU"/>
        </w:rPr>
      </w:pPr>
      <w:r w:rsidRPr="0028566A">
        <w:rPr>
          <w:rFonts w:ascii="Times New Roman" w:eastAsia="Times New Roman" w:hAnsi="Times New Roman" w:cs="Times New Roman"/>
          <w:sz w:val="24"/>
          <w:szCs w:val="24"/>
          <w:lang w:eastAsia="en-AU"/>
        </w:rPr>
        <w:t xml:space="preserve">the baggage is conditionally non-prohibited goods that are authorised to be brought or imported into Australian territory subject to a condition: </w:t>
      </w:r>
    </w:p>
    <w:p w14:paraId="1B015B29" w14:textId="77777777" w:rsidR="00DD6E88" w:rsidRPr="0028566A" w:rsidRDefault="00DD6E88" w:rsidP="00DD6E88">
      <w:pPr>
        <w:numPr>
          <w:ilvl w:val="1"/>
          <w:numId w:val="25"/>
        </w:numPr>
        <w:spacing w:after="120" w:line="22" w:lineRule="atLeast"/>
        <w:jc w:val="both"/>
        <w:rPr>
          <w:rFonts w:ascii="Times New Roman" w:eastAsia="Times New Roman" w:hAnsi="Times New Roman" w:cs="Times New Roman"/>
          <w:sz w:val="24"/>
          <w:szCs w:val="24"/>
          <w:lang w:eastAsia="en-AU"/>
        </w:rPr>
      </w:pPr>
      <w:r w:rsidRPr="0028566A">
        <w:rPr>
          <w:rFonts w:ascii="Times New Roman" w:eastAsia="Times New Roman" w:hAnsi="Times New Roman" w:cs="Times New Roman"/>
          <w:sz w:val="24"/>
          <w:szCs w:val="24"/>
          <w:lang w:eastAsia="en-AU"/>
        </w:rPr>
        <w:t xml:space="preserve">relating to the use of the goods for laboratory, </w:t>
      </w:r>
      <w:proofErr w:type="gramStart"/>
      <w:r w:rsidRPr="0028566A">
        <w:rPr>
          <w:rFonts w:ascii="Times New Roman" w:eastAsia="Times New Roman" w:hAnsi="Times New Roman" w:cs="Times New Roman"/>
          <w:sz w:val="24"/>
          <w:szCs w:val="24"/>
          <w:lang w:eastAsia="en-AU"/>
        </w:rPr>
        <w:t>research</w:t>
      </w:r>
      <w:proofErr w:type="gramEnd"/>
      <w:r w:rsidRPr="0028566A">
        <w:rPr>
          <w:rFonts w:ascii="Times New Roman" w:eastAsia="Times New Roman" w:hAnsi="Times New Roman" w:cs="Times New Roman"/>
          <w:sz w:val="24"/>
          <w:szCs w:val="24"/>
          <w:lang w:eastAsia="en-AU"/>
        </w:rPr>
        <w:t xml:space="preserve"> or propagation purposes; or </w:t>
      </w:r>
    </w:p>
    <w:p w14:paraId="1E12EB92" w14:textId="77777777" w:rsidR="00DD6E88" w:rsidRPr="0028566A" w:rsidRDefault="00DD6E88" w:rsidP="00DD6E88">
      <w:pPr>
        <w:numPr>
          <w:ilvl w:val="1"/>
          <w:numId w:val="25"/>
        </w:numPr>
        <w:spacing w:after="120" w:line="22" w:lineRule="atLeast"/>
        <w:ind w:left="1434" w:hanging="357"/>
        <w:jc w:val="both"/>
        <w:rPr>
          <w:rFonts w:ascii="Times New Roman" w:eastAsia="Times New Roman" w:hAnsi="Times New Roman" w:cs="Times New Roman"/>
          <w:sz w:val="24"/>
          <w:szCs w:val="24"/>
          <w:lang w:eastAsia="en-AU"/>
        </w:rPr>
      </w:pPr>
      <w:r w:rsidRPr="0028566A">
        <w:rPr>
          <w:rFonts w:ascii="Times New Roman" w:eastAsia="Times New Roman" w:hAnsi="Times New Roman" w:cs="Times New Roman"/>
          <w:sz w:val="24"/>
          <w:szCs w:val="24"/>
          <w:lang w:eastAsia="en-AU"/>
        </w:rPr>
        <w:t>requiring the goods to be kept at a post-entry quarantine facility while they are in Australian territory.</w:t>
      </w:r>
    </w:p>
    <w:bookmarkEnd w:id="3"/>
    <w:p w14:paraId="56E3F1F1" w14:textId="77777777" w:rsidR="00DD6E88" w:rsidRPr="0028566A" w:rsidRDefault="00DD6E88" w:rsidP="00DD6E88">
      <w:pPr>
        <w:spacing w:after="120" w:line="22" w:lineRule="atLeast"/>
        <w:jc w:val="both"/>
        <w:rPr>
          <w:rFonts w:ascii="Times New Roman" w:eastAsia="Times New Roman" w:hAnsi="Times New Roman" w:cs="Times New Roman"/>
          <w:sz w:val="24"/>
          <w:szCs w:val="24"/>
          <w:lang w:eastAsia="en-AU"/>
        </w:rPr>
      </w:pPr>
      <w:r w:rsidRPr="0028566A">
        <w:rPr>
          <w:rFonts w:ascii="Times New Roman" w:eastAsia="Times New Roman" w:hAnsi="Times New Roman" w:cs="Times New Roman"/>
          <w:sz w:val="24"/>
          <w:szCs w:val="24"/>
          <w:lang w:eastAsia="en-AU"/>
        </w:rPr>
        <w:t xml:space="preserve">Subsection 22(4) of the </w:t>
      </w:r>
      <w:r>
        <w:rPr>
          <w:rFonts w:ascii="Times New Roman" w:eastAsia="Times New Roman" w:hAnsi="Times New Roman" w:cs="Times New Roman"/>
          <w:sz w:val="24"/>
          <w:szCs w:val="24"/>
          <w:lang w:eastAsia="en-AU"/>
        </w:rPr>
        <w:t xml:space="preserve">Principal </w:t>
      </w:r>
      <w:r w:rsidRPr="0028566A">
        <w:rPr>
          <w:rFonts w:ascii="Times New Roman" w:eastAsia="Times New Roman" w:hAnsi="Times New Roman" w:cs="Times New Roman"/>
          <w:sz w:val="24"/>
          <w:szCs w:val="24"/>
          <w:lang w:eastAsia="en-AU"/>
        </w:rPr>
        <w:t xml:space="preserve">Regulation similarly provides that goods brought to an international mail centre are </w:t>
      </w:r>
      <w:proofErr w:type="gramStart"/>
      <w:r w:rsidRPr="0028566A">
        <w:rPr>
          <w:rFonts w:ascii="Times New Roman" w:eastAsia="Times New Roman" w:hAnsi="Times New Roman" w:cs="Times New Roman"/>
          <w:sz w:val="24"/>
          <w:szCs w:val="24"/>
          <w:lang w:eastAsia="en-AU"/>
        </w:rPr>
        <w:t>prescribed, unless</w:t>
      </w:r>
      <w:proofErr w:type="gramEnd"/>
      <w:r w:rsidRPr="0028566A">
        <w:rPr>
          <w:rFonts w:ascii="Times New Roman" w:eastAsia="Times New Roman" w:hAnsi="Times New Roman" w:cs="Times New Roman"/>
          <w:b/>
          <w:bCs/>
          <w:sz w:val="24"/>
          <w:szCs w:val="24"/>
          <w:lang w:eastAsia="en-AU"/>
        </w:rPr>
        <w:t xml:space="preserve"> </w:t>
      </w:r>
      <w:r w:rsidRPr="0028566A">
        <w:rPr>
          <w:rFonts w:ascii="Times New Roman" w:eastAsia="Times New Roman" w:hAnsi="Times New Roman" w:cs="Times New Roman"/>
          <w:sz w:val="24"/>
          <w:szCs w:val="24"/>
          <w:lang w:eastAsia="en-AU"/>
        </w:rPr>
        <w:t xml:space="preserve">they fall within one of the exceptions in subsection 22(5) of the </w:t>
      </w:r>
      <w:r>
        <w:rPr>
          <w:rFonts w:ascii="Times New Roman" w:eastAsia="Times New Roman" w:hAnsi="Times New Roman" w:cs="Times New Roman"/>
          <w:sz w:val="24"/>
          <w:szCs w:val="24"/>
          <w:lang w:eastAsia="en-AU"/>
        </w:rPr>
        <w:t xml:space="preserve">Principal </w:t>
      </w:r>
      <w:r w:rsidRPr="0028566A">
        <w:rPr>
          <w:rFonts w:ascii="Times New Roman" w:eastAsia="Times New Roman" w:hAnsi="Times New Roman" w:cs="Times New Roman"/>
          <w:sz w:val="24"/>
          <w:szCs w:val="24"/>
          <w:lang w:eastAsia="en-AU"/>
        </w:rPr>
        <w:t xml:space="preserve">Regulation. These exceptions are the same in substance as the exceptions provided by subsection 22(3) of the </w:t>
      </w:r>
      <w:r>
        <w:rPr>
          <w:rFonts w:ascii="Times New Roman" w:eastAsia="Times New Roman" w:hAnsi="Times New Roman" w:cs="Times New Roman"/>
          <w:sz w:val="24"/>
          <w:szCs w:val="24"/>
          <w:lang w:eastAsia="en-AU"/>
        </w:rPr>
        <w:t xml:space="preserve">Principal </w:t>
      </w:r>
      <w:r w:rsidRPr="0028566A">
        <w:rPr>
          <w:rFonts w:ascii="Times New Roman" w:eastAsia="Times New Roman" w:hAnsi="Times New Roman" w:cs="Times New Roman"/>
          <w:sz w:val="24"/>
          <w:szCs w:val="24"/>
          <w:lang w:eastAsia="en-AU"/>
        </w:rPr>
        <w:t>Regulation.</w:t>
      </w:r>
    </w:p>
    <w:p w14:paraId="01C58358" w14:textId="0A2A7919" w:rsidR="00DD6E88" w:rsidRPr="0028566A" w:rsidRDefault="00DD6E88" w:rsidP="00DD6E88">
      <w:pPr>
        <w:spacing w:after="120" w:line="22" w:lineRule="atLeast"/>
        <w:jc w:val="both"/>
        <w:rPr>
          <w:rFonts w:ascii="Times New Roman" w:eastAsia="Times New Roman" w:hAnsi="Times New Roman" w:cs="Times New Roman"/>
          <w:sz w:val="24"/>
          <w:szCs w:val="24"/>
          <w:lang w:eastAsia="en-AU"/>
        </w:rPr>
      </w:pPr>
      <w:r>
        <w:rPr>
          <w:rFonts w:ascii="Times New Roman" w:eastAsia="Calibri" w:hAnsi="Times New Roman" w:cs="Times New Roman"/>
          <w:sz w:val="24"/>
          <w:szCs w:val="24"/>
        </w:rPr>
        <w:t>W</w:t>
      </w:r>
      <w:r w:rsidRPr="0028566A">
        <w:rPr>
          <w:rFonts w:ascii="Times New Roman" w:eastAsia="Calibri" w:hAnsi="Times New Roman" w:cs="Times New Roman"/>
          <w:sz w:val="24"/>
          <w:szCs w:val="24"/>
        </w:rPr>
        <w:t xml:space="preserve">hen biosecurity officers require biosecurity measures to be carried out on goods, they generally </w:t>
      </w:r>
      <w:proofErr w:type="gramStart"/>
      <w:r w:rsidRPr="0028566A">
        <w:rPr>
          <w:rFonts w:ascii="Times New Roman" w:eastAsia="Calibri" w:hAnsi="Times New Roman" w:cs="Times New Roman"/>
          <w:sz w:val="24"/>
          <w:szCs w:val="24"/>
        </w:rPr>
        <w:t>make arrangements</w:t>
      </w:r>
      <w:proofErr w:type="gramEnd"/>
      <w:r w:rsidRPr="0028566A">
        <w:rPr>
          <w:rFonts w:ascii="Times New Roman" w:eastAsia="Calibri" w:hAnsi="Times New Roman" w:cs="Times New Roman"/>
          <w:sz w:val="24"/>
          <w:szCs w:val="24"/>
        </w:rPr>
        <w:t xml:space="preserve"> under paragraph 138(1)(c) of the Act for a third party to carry out the measures at their premises outside of the FPOE or international mail centre. Relevantly, these current operations do not involve a biosecurity officer giving a </w:t>
      </w:r>
      <w:r w:rsidRPr="0028566A">
        <w:rPr>
          <w:rFonts w:ascii="Times New Roman" w:eastAsia="Calibri" w:hAnsi="Times New Roman" w:cs="Times New Roman"/>
          <w:i/>
          <w:iCs/>
          <w:sz w:val="24"/>
          <w:szCs w:val="24"/>
        </w:rPr>
        <w:t xml:space="preserve">direction </w:t>
      </w:r>
      <w:r w:rsidRPr="0028566A">
        <w:rPr>
          <w:rFonts w:ascii="Times New Roman" w:eastAsia="Calibri" w:hAnsi="Times New Roman" w:cs="Times New Roman"/>
          <w:sz w:val="24"/>
          <w:szCs w:val="24"/>
        </w:rPr>
        <w:t>to carry out biosecurity measures.</w:t>
      </w:r>
    </w:p>
    <w:p w14:paraId="114C83D0" w14:textId="77777777" w:rsidR="00DD6E88" w:rsidRPr="0028566A" w:rsidRDefault="00DD6E88" w:rsidP="00DD6E88">
      <w:pPr>
        <w:spacing w:after="120" w:line="22" w:lineRule="atLeast"/>
        <w:jc w:val="both"/>
        <w:rPr>
          <w:rFonts w:ascii="Times New Roman" w:eastAsia="Times New Roman" w:hAnsi="Times New Roman" w:cs="Times New Roman"/>
          <w:sz w:val="24"/>
          <w:szCs w:val="24"/>
          <w:lang w:eastAsia="en-AU"/>
        </w:rPr>
      </w:pPr>
      <w:r w:rsidRPr="0028566A">
        <w:rPr>
          <w:rFonts w:ascii="Times New Roman" w:eastAsia="Times New Roman" w:hAnsi="Times New Roman" w:cs="Times New Roman"/>
          <w:sz w:val="24"/>
          <w:szCs w:val="24"/>
          <w:lang w:eastAsia="en-AU"/>
        </w:rPr>
        <w:t xml:space="preserve">Goods subject to biosecurity control are released from such control if the goods are prescribed and they leave an FPOE or international mail centre. They are not released if they are not prescribed (that is, they fall within an exception in subsections 22(3) or (5) of the </w:t>
      </w:r>
      <w:r>
        <w:rPr>
          <w:rFonts w:ascii="Times New Roman" w:eastAsia="Times New Roman" w:hAnsi="Times New Roman" w:cs="Times New Roman"/>
          <w:sz w:val="24"/>
          <w:szCs w:val="24"/>
          <w:lang w:eastAsia="en-AU"/>
        </w:rPr>
        <w:t xml:space="preserve">Principal </w:t>
      </w:r>
      <w:r w:rsidRPr="0028566A">
        <w:rPr>
          <w:rFonts w:ascii="Times New Roman" w:eastAsia="Times New Roman" w:hAnsi="Times New Roman" w:cs="Times New Roman"/>
          <w:sz w:val="24"/>
          <w:szCs w:val="24"/>
          <w:lang w:eastAsia="en-AU"/>
        </w:rPr>
        <w:t xml:space="preserve">Regulation). As noted above, goods are not prescribed if they leave an FPOE or international mail centre subject to a </w:t>
      </w:r>
      <w:r w:rsidRPr="0028566A">
        <w:rPr>
          <w:rFonts w:ascii="Times New Roman" w:eastAsia="Times New Roman" w:hAnsi="Times New Roman" w:cs="Times New Roman"/>
          <w:i/>
          <w:iCs/>
          <w:sz w:val="24"/>
          <w:szCs w:val="24"/>
          <w:lang w:eastAsia="en-AU"/>
        </w:rPr>
        <w:t xml:space="preserve">direction </w:t>
      </w:r>
      <w:r w:rsidRPr="0028566A">
        <w:rPr>
          <w:rFonts w:ascii="Times New Roman" w:eastAsia="Times New Roman" w:hAnsi="Times New Roman" w:cs="Times New Roman"/>
          <w:sz w:val="24"/>
          <w:szCs w:val="24"/>
          <w:lang w:eastAsia="en-AU"/>
        </w:rPr>
        <w:t xml:space="preserve">given under the Act, meaning that </w:t>
      </w:r>
      <w:r>
        <w:rPr>
          <w:rFonts w:ascii="Times New Roman" w:eastAsia="Times New Roman" w:hAnsi="Times New Roman" w:cs="Times New Roman"/>
          <w:sz w:val="24"/>
          <w:szCs w:val="24"/>
          <w:lang w:eastAsia="en-AU"/>
        </w:rPr>
        <w:t>before these Regulations commenced</w:t>
      </w:r>
      <w:r w:rsidRPr="0028566A">
        <w:rPr>
          <w:rFonts w:ascii="Times New Roman" w:eastAsia="Times New Roman" w:hAnsi="Times New Roman" w:cs="Times New Roman"/>
          <w:sz w:val="24"/>
          <w:szCs w:val="24"/>
          <w:lang w:eastAsia="en-AU"/>
        </w:rPr>
        <w:t xml:space="preserve">, goods </w:t>
      </w:r>
      <w:r>
        <w:rPr>
          <w:rFonts w:ascii="Times New Roman" w:eastAsia="Times New Roman" w:hAnsi="Times New Roman" w:cs="Times New Roman"/>
          <w:sz w:val="24"/>
          <w:szCs w:val="24"/>
          <w:lang w:eastAsia="en-AU"/>
        </w:rPr>
        <w:t>were</w:t>
      </w:r>
      <w:r w:rsidRPr="0028566A">
        <w:rPr>
          <w:rFonts w:ascii="Times New Roman" w:eastAsia="Times New Roman" w:hAnsi="Times New Roman" w:cs="Times New Roman"/>
          <w:sz w:val="24"/>
          <w:szCs w:val="24"/>
          <w:lang w:eastAsia="en-AU"/>
        </w:rPr>
        <w:t xml:space="preserve"> released from biosecurity control when they le</w:t>
      </w:r>
      <w:r>
        <w:rPr>
          <w:rFonts w:ascii="Times New Roman" w:eastAsia="Times New Roman" w:hAnsi="Times New Roman" w:cs="Times New Roman"/>
          <w:sz w:val="24"/>
          <w:szCs w:val="24"/>
          <w:lang w:eastAsia="en-AU"/>
        </w:rPr>
        <w:t>ft</w:t>
      </w:r>
      <w:r w:rsidRPr="0028566A">
        <w:rPr>
          <w:rFonts w:ascii="Times New Roman" w:eastAsia="Times New Roman" w:hAnsi="Times New Roman" w:cs="Times New Roman"/>
          <w:sz w:val="24"/>
          <w:szCs w:val="24"/>
          <w:lang w:eastAsia="en-AU"/>
        </w:rPr>
        <w:t xml:space="preserve"> an FPOE or international mail centre under an </w:t>
      </w:r>
      <w:r w:rsidRPr="0028566A">
        <w:rPr>
          <w:rFonts w:ascii="Times New Roman" w:eastAsia="Times New Roman" w:hAnsi="Times New Roman" w:cs="Times New Roman"/>
          <w:i/>
          <w:iCs/>
          <w:sz w:val="24"/>
          <w:szCs w:val="24"/>
          <w:lang w:eastAsia="en-AU"/>
        </w:rPr>
        <w:t xml:space="preserve">arrangement </w:t>
      </w:r>
      <w:r w:rsidRPr="0028566A">
        <w:rPr>
          <w:rFonts w:ascii="Times New Roman" w:eastAsia="Times New Roman" w:hAnsi="Times New Roman" w:cs="Times New Roman"/>
          <w:sz w:val="24"/>
          <w:szCs w:val="24"/>
          <w:lang w:eastAsia="en-AU"/>
        </w:rPr>
        <w:t>for the purposes of a biosecurity measure being carried out by a third party. This create</w:t>
      </w:r>
      <w:r>
        <w:rPr>
          <w:rFonts w:ascii="Times New Roman" w:eastAsia="Times New Roman" w:hAnsi="Times New Roman" w:cs="Times New Roman"/>
          <w:sz w:val="24"/>
          <w:szCs w:val="24"/>
          <w:lang w:eastAsia="en-AU"/>
        </w:rPr>
        <w:t>d</w:t>
      </w:r>
      <w:r w:rsidRPr="0028566A">
        <w:rPr>
          <w:rFonts w:ascii="Times New Roman" w:eastAsia="Times New Roman" w:hAnsi="Times New Roman" w:cs="Times New Roman"/>
          <w:sz w:val="24"/>
          <w:szCs w:val="24"/>
          <w:lang w:eastAsia="en-AU"/>
        </w:rPr>
        <w:t xml:space="preserve"> an unacceptable biosecurity risk</w:t>
      </w:r>
      <w:r>
        <w:rPr>
          <w:rFonts w:ascii="Times New Roman" w:eastAsia="Times New Roman" w:hAnsi="Times New Roman" w:cs="Times New Roman"/>
          <w:sz w:val="24"/>
          <w:szCs w:val="24"/>
          <w:lang w:eastAsia="en-AU"/>
        </w:rPr>
        <w:t xml:space="preserve"> that the Regulations have now addressed.</w:t>
      </w:r>
    </w:p>
    <w:p w14:paraId="3F6988EC" w14:textId="77777777" w:rsidR="00DD6E88" w:rsidRPr="00745111" w:rsidRDefault="00DD6E88" w:rsidP="00DD6E88">
      <w:pPr>
        <w:spacing w:after="120" w:line="22" w:lineRule="atLeast"/>
        <w:rPr>
          <w:rFonts w:ascii="Times New Roman" w:hAnsi="Times New Roman" w:cs="Times New Roman"/>
          <w:b/>
          <w:sz w:val="24"/>
          <w:szCs w:val="24"/>
        </w:rPr>
      </w:pPr>
      <w:r w:rsidRPr="00745111">
        <w:rPr>
          <w:rFonts w:ascii="Times New Roman" w:eastAsia="Times New Roman" w:hAnsi="Times New Roman" w:cs="Times New Roman"/>
          <w:b/>
          <w:bCs/>
          <w:color w:val="000000"/>
          <w:sz w:val="24"/>
          <w:szCs w:val="24"/>
          <w:lang w:eastAsia="en-AU"/>
        </w:rPr>
        <w:t>Consultation</w:t>
      </w:r>
    </w:p>
    <w:p w14:paraId="15686E42" w14:textId="43D16FE7" w:rsidR="00617EF3" w:rsidRPr="00C31404" w:rsidRDefault="00617EF3" w:rsidP="00C31404">
      <w:pPr>
        <w:spacing w:after="120"/>
        <w:jc w:val="both"/>
        <w:rPr>
          <w:rFonts w:ascii="Times New Roman" w:hAnsi="Times New Roman" w:cs="Times New Roman"/>
          <w:sz w:val="24"/>
          <w:szCs w:val="24"/>
          <w:lang w:eastAsia="ja-JP"/>
        </w:rPr>
      </w:pPr>
      <w:r>
        <w:rPr>
          <w:rFonts w:ascii="Times New Roman" w:hAnsi="Times New Roman" w:cs="Times New Roman"/>
          <w:sz w:val="24"/>
          <w:szCs w:val="24"/>
          <w:lang w:eastAsia="ja-JP"/>
        </w:rPr>
        <w:t>The development of the Regulations was undertaken in conjunction with policy areas in the department</w:t>
      </w:r>
      <w:r w:rsidRPr="00FB70A0">
        <w:rPr>
          <w:rFonts w:ascii="Times New Roman" w:hAnsi="Times New Roman" w:cs="Times New Roman"/>
          <w:sz w:val="24"/>
          <w:szCs w:val="24"/>
          <w:lang w:eastAsia="ja-JP"/>
        </w:rPr>
        <w:t xml:space="preserve"> responsible for administering </w:t>
      </w:r>
      <w:r>
        <w:rPr>
          <w:rFonts w:ascii="Times New Roman" w:hAnsi="Times New Roman" w:cs="Times New Roman"/>
          <w:sz w:val="24"/>
          <w:szCs w:val="24"/>
          <w:lang w:eastAsia="ja-JP"/>
        </w:rPr>
        <w:t>baggage and international mail that are</w:t>
      </w:r>
      <w:r w:rsidRPr="00FB70A0">
        <w:rPr>
          <w:rFonts w:ascii="Times New Roman" w:hAnsi="Times New Roman" w:cs="Times New Roman"/>
          <w:sz w:val="24"/>
          <w:szCs w:val="24"/>
          <w:lang w:eastAsia="ja-JP"/>
        </w:rPr>
        <w:t xml:space="preserve"> subject to biosecurity control</w:t>
      </w:r>
      <w:r>
        <w:rPr>
          <w:rFonts w:ascii="Times New Roman" w:hAnsi="Times New Roman" w:cs="Times New Roman"/>
          <w:sz w:val="24"/>
          <w:szCs w:val="24"/>
          <w:lang w:eastAsia="ja-JP"/>
        </w:rPr>
        <w:t>. The relevant policy areas were provided the opportunity to comment on a draft version of the instrument and m</w:t>
      </w:r>
      <w:r w:rsidRPr="00FB70A0">
        <w:rPr>
          <w:rFonts w:ascii="Times New Roman" w:hAnsi="Times New Roman" w:cs="Times New Roman"/>
          <w:sz w:val="24"/>
          <w:szCs w:val="24"/>
          <w:lang w:eastAsia="ja-JP"/>
        </w:rPr>
        <w:t xml:space="preserve">atters raised during consultation were </w:t>
      </w:r>
      <w:proofErr w:type="gramStart"/>
      <w:r w:rsidRPr="00FB70A0">
        <w:rPr>
          <w:rFonts w:ascii="Times New Roman" w:hAnsi="Times New Roman" w:cs="Times New Roman"/>
          <w:sz w:val="24"/>
          <w:szCs w:val="24"/>
          <w:lang w:eastAsia="ja-JP"/>
        </w:rPr>
        <w:t>taken into account</w:t>
      </w:r>
      <w:proofErr w:type="gramEnd"/>
      <w:r w:rsidRPr="00FB70A0">
        <w:rPr>
          <w:rFonts w:ascii="Times New Roman" w:hAnsi="Times New Roman" w:cs="Times New Roman"/>
          <w:sz w:val="24"/>
          <w:szCs w:val="24"/>
          <w:lang w:eastAsia="ja-JP"/>
        </w:rPr>
        <w:t xml:space="preserve"> in improving the policy to control </w:t>
      </w:r>
      <w:r>
        <w:rPr>
          <w:rFonts w:ascii="Times New Roman" w:hAnsi="Times New Roman" w:cs="Times New Roman"/>
          <w:sz w:val="24"/>
          <w:szCs w:val="24"/>
          <w:lang w:eastAsia="ja-JP"/>
        </w:rPr>
        <w:t>baggage and international mail</w:t>
      </w:r>
      <w:r w:rsidRPr="00FB70A0">
        <w:rPr>
          <w:rFonts w:ascii="Times New Roman" w:hAnsi="Times New Roman" w:cs="Times New Roman"/>
          <w:sz w:val="24"/>
          <w:szCs w:val="24"/>
          <w:lang w:eastAsia="ja-JP"/>
        </w:rPr>
        <w:t xml:space="preserve">. </w:t>
      </w:r>
    </w:p>
    <w:p w14:paraId="50005178" w14:textId="77777777" w:rsidR="00DD6E88" w:rsidRPr="00745111" w:rsidRDefault="00DD6E88" w:rsidP="00DD6E88">
      <w:pPr>
        <w:spacing w:after="120" w:line="240" w:lineRule="auto"/>
        <w:rPr>
          <w:rFonts w:ascii="Times New Roman" w:eastAsia="Times New Roman" w:hAnsi="Times New Roman" w:cs="Times New Roman"/>
          <w:sz w:val="24"/>
          <w:szCs w:val="24"/>
          <w:lang w:eastAsia="en-AU"/>
        </w:rPr>
      </w:pPr>
      <w:r w:rsidRPr="00745111">
        <w:rPr>
          <w:rFonts w:ascii="Times New Roman" w:eastAsia="Times New Roman" w:hAnsi="Times New Roman" w:cs="Times New Roman"/>
          <w:sz w:val="24"/>
          <w:szCs w:val="24"/>
          <w:lang w:eastAsia="en-AU"/>
        </w:rPr>
        <w:t>The Office of Best Practice Regulation (OBPR) has assessed the preliminary assessment on the regulatory impact of the proposed legislative changes. OBPR has determined that a Regulatory Impact Statement is not required.</w:t>
      </w:r>
    </w:p>
    <w:p w14:paraId="37424954" w14:textId="77777777" w:rsidR="00DD6E88" w:rsidRPr="00745111" w:rsidRDefault="00DD6E88" w:rsidP="00DD6E88">
      <w:pPr>
        <w:keepNext/>
        <w:shd w:val="clear" w:color="auto" w:fill="FFFFFF"/>
        <w:spacing w:after="120" w:line="22" w:lineRule="atLeast"/>
        <w:rPr>
          <w:rFonts w:ascii="Times New Roman" w:hAnsi="Times New Roman" w:cs="Times New Roman"/>
          <w:b/>
          <w:sz w:val="24"/>
          <w:szCs w:val="24"/>
        </w:rPr>
      </w:pPr>
      <w:r w:rsidRPr="00745111">
        <w:rPr>
          <w:rFonts w:ascii="Times New Roman" w:eastAsia="Times New Roman" w:hAnsi="Times New Roman" w:cs="Times New Roman"/>
          <w:b/>
          <w:bCs/>
          <w:color w:val="000000"/>
          <w:sz w:val="24"/>
          <w:szCs w:val="24"/>
          <w:lang w:eastAsia="en-AU"/>
        </w:rPr>
        <w:lastRenderedPageBreak/>
        <w:t>Impact</w:t>
      </w:r>
      <w:r w:rsidRPr="00745111">
        <w:rPr>
          <w:rFonts w:ascii="Times New Roman" w:hAnsi="Times New Roman" w:cs="Times New Roman"/>
          <w:b/>
          <w:sz w:val="24"/>
          <w:szCs w:val="24"/>
        </w:rPr>
        <w:t xml:space="preserve"> and Effect</w:t>
      </w:r>
    </w:p>
    <w:p w14:paraId="61C48E88" w14:textId="1E53B4F0" w:rsidR="00531274" w:rsidRPr="00531274" w:rsidRDefault="00DD6E88" w:rsidP="00531274">
      <w:pPr>
        <w:shd w:val="clear" w:color="auto" w:fill="FFFFFF"/>
        <w:spacing w:after="120" w:line="22" w:lineRule="atLeast"/>
        <w:rPr>
          <w:rFonts w:ascii="Times New Roman" w:hAnsi="Times New Roman" w:cs="Times New Roman"/>
          <w:bCs/>
          <w:sz w:val="24"/>
          <w:szCs w:val="24"/>
        </w:rPr>
      </w:pPr>
      <w:r w:rsidRPr="00745111">
        <w:rPr>
          <w:rFonts w:ascii="Times New Roman" w:hAnsi="Times New Roman" w:cs="Times New Roman"/>
          <w:bCs/>
          <w:sz w:val="24"/>
          <w:szCs w:val="24"/>
        </w:rPr>
        <w:t xml:space="preserve">The Regulations </w:t>
      </w:r>
      <w:r w:rsidR="00531274" w:rsidRPr="00531274">
        <w:rPr>
          <w:rFonts w:ascii="Times New Roman" w:hAnsi="Times New Roman" w:cs="Times New Roman"/>
          <w:bCs/>
          <w:sz w:val="24"/>
          <w:szCs w:val="24"/>
        </w:rPr>
        <w:t xml:space="preserve">ensure that baggage and international mail </w:t>
      </w:r>
      <w:r w:rsidR="00531274">
        <w:rPr>
          <w:rFonts w:ascii="Times New Roman" w:hAnsi="Times New Roman" w:cs="Times New Roman"/>
          <w:bCs/>
          <w:sz w:val="24"/>
          <w:szCs w:val="24"/>
        </w:rPr>
        <w:t xml:space="preserve">will </w:t>
      </w:r>
      <w:r w:rsidR="00531274" w:rsidRPr="00531274">
        <w:rPr>
          <w:rFonts w:ascii="Times New Roman" w:hAnsi="Times New Roman" w:cs="Times New Roman"/>
          <w:bCs/>
          <w:sz w:val="24"/>
          <w:szCs w:val="24"/>
        </w:rPr>
        <w:t xml:space="preserve">remain under biosecurity control </w:t>
      </w:r>
      <w:r w:rsidR="00531274">
        <w:rPr>
          <w:rFonts w:ascii="Times New Roman" w:hAnsi="Times New Roman" w:cs="Times New Roman"/>
          <w:bCs/>
          <w:sz w:val="24"/>
          <w:szCs w:val="24"/>
        </w:rPr>
        <w:t xml:space="preserve">when they leave a FPOE for the purposes of </w:t>
      </w:r>
      <w:r w:rsidR="00531274" w:rsidRPr="00531274">
        <w:rPr>
          <w:rFonts w:ascii="Times New Roman" w:hAnsi="Times New Roman" w:cs="Times New Roman"/>
          <w:bCs/>
          <w:sz w:val="24"/>
          <w:szCs w:val="24"/>
        </w:rPr>
        <w:t xml:space="preserve">biosecurity measures </w:t>
      </w:r>
      <w:r w:rsidR="00531274">
        <w:rPr>
          <w:rFonts w:ascii="Times New Roman" w:hAnsi="Times New Roman" w:cs="Times New Roman"/>
          <w:bCs/>
          <w:sz w:val="24"/>
          <w:szCs w:val="24"/>
        </w:rPr>
        <w:t xml:space="preserve">being </w:t>
      </w:r>
      <w:r w:rsidR="00531274" w:rsidRPr="00531274">
        <w:rPr>
          <w:rFonts w:ascii="Times New Roman" w:hAnsi="Times New Roman" w:cs="Times New Roman"/>
          <w:bCs/>
          <w:sz w:val="24"/>
          <w:szCs w:val="24"/>
        </w:rPr>
        <w:t>carried out by a third party.</w:t>
      </w:r>
      <w:r w:rsidR="00531274">
        <w:rPr>
          <w:rFonts w:ascii="Times New Roman" w:hAnsi="Times New Roman" w:cs="Times New Roman"/>
          <w:bCs/>
          <w:sz w:val="24"/>
          <w:szCs w:val="24"/>
        </w:rPr>
        <w:t xml:space="preserve"> Further, they ensure </w:t>
      </w:r>
      <w:r w:rsidR="00531274" w:rsidRPr="00531274">
        <w:rPr>
          <w:rFonts w:ascii="Times New Roman" w:hAnsi="Times New Roman" w:cs="Times New Roman"/>
          <w:bCs/>
          <w:sz w:val="24"/>
          <w:szCs w:val="24"/>
        </w:rPr>
        <w:t xml:space="preserve">that baggage that leaves a FPOE for the purposes of export from Australian territory in accordance with paragraph 135(2)(a) of the Act </w:t>
      </w:r>
      <w:r w:rsidR="00471EE8">
        <w:rPr>
          <w:rFonts w:ascii="Times New Roman" w:hAnsi="Times New Roman" w:cs="Times New Roman"/>
          <w:bCs/>
          <w:sz w:val="24"/>
          <w:szCs w:val="24"/>
        </w:rPr>
        <w:t xml:space="preserve">will also </w:t>
      </w:r>
      <w:r w:rsidR="00531274" w:rsidRPr="00531274">
        <w:rPr>
          <w:rFonts w:ascii="Times New Roman" w:hAnsi="Times New Roman" w:cs="Times New Roman"/>
          <w:bCs/>
          <w:sz w:val="24"/>
          <w:szCs w:val="24"/>
        </w:rPr>
        <w:t xml:space="preserve">remain under biosecurity control until it </w:t>
      </w:r>
      <w:proofErr w:type="gramStart"/>
      <w:r w:rsidR="00531274" w:rsidRPr="00531274">
        <w:rPr>
          <w:rFonts w:ascii="Times New Roman" w:hAnsi="Times New Roman" w:cs="Times New Roman"/>
          <w:bCs/>
          <w:sz w:val="24"/>
          <w:szCs w:val="24"/>
        </w:rPr>
        <w:t>actually leaves</w:t>
      </w:r>
      <w:proofErr w:type="gramEnd"/>
      <w:r w:rsidR="00531274" w:rsidRPr="00531274">
        <w:rPr>
          <w:rFonts w:ascii="Times New Roman" w:hAnsi="Times New Roman" w:cs="Times New Roman"/>
          <w:bCs/>
          <w:sz w:val="24"/>
          <w:szCs w:val="24"/>
        </w:rPr>
        <w:t xml:space="preserve"> Australian territory.</w:t>
      </w:r>
    </w:p>
    <w:p w14:paraId="0503E21A" w14:textId="09224125" w:rsidR="00DD6E88" w:rsidRPr="00745111" w:rsidRDefault="00471EE8" w:rsidP="00DD6E88">
      <w:pPr>
        <w:shd w:val="clear" w:color="auto" w:fill="FFFFFF"/>
        <w:spacing w:after="120" w:line="22" w:lineRule="atLeast"/>
        <w:rPr>
          <w:rFonts w:ascii="Times New Roman" w:hAnsi="Times New Roman" w:cs="Times New Roman"/>
          <w:bCs/>
          <w:sz w:val="24"/>
          <w:szCs w:val="24"/>
        </w:rPr>
      </w:pPr>
      <w:r>
        <w:rPr>
          <w:rFonts w:ascii="Times New Roman" w:hAnsi="Times New Roman" w:cs="Times New Roman"/>
          <w:bCs/>
          <w:sz w:val="24"/>
          <w:szCs w:val="24"/>
        </w:rPr>
        <w:t xml:space="preserve">As such, the Regulations help to </w:t>
      </w:r>
      <w:r w:rsidR="00DD6E88" w:rsidRPr="00745111">
        <w:rPr>
          <w:rFonts w:ascii="Times New Roman" w:hAnsi="Times New Roman" w:cs="Times New Roman"/>
          <w:bCs/>
          <w:sz w:val="24"/>
          <w:szCs w:val="24"/>
        </w:rPr>
        <w:t xml:space="preserve">protect Australia’s favourable biosecurity status by ensuring that </w:t>
      </w:r>
      <w:r w:rsidR="00443926">
        <w:rPr>
          <w:rFonts w:ascii="Times New Roman" w:hAnsi="Times New Roman" w:cs="Times New Roman"/>
          <w:bCs/>
          <w:sz w:val="24"/>
          <w:szCs w:val="24"/>
        </w:rPr>
        <w:t>the</w:t>
      </w:r>
      <w:r w:rsidR="00DD6E88" w:rsidRPr="00745111">
        <w:rPr>
          <w:rFonts w:ascii="Times New Roman" w:hAnsi="Times New Roman" w:cs="Times New Roman"/>
          <w:bCs/>
          <w:sz w:val="24"/>
          <w:szCs w:val="24"/>
        </w:rPr>
        <w:t xml:space="preserve"> goods </w:t>
      </w:r>
      <w:r w:rsidR="00443926">
        <w:rPr>
          <w:rFonts w:ascii="Times New Roman" w:hAnsi="Times New Roman" w:cs="Times New Roman"/>
          <w:bCs/>
          <w:sz w:val="24"/>
          <w:szCs w:val="24"/>
        </w:rPr>
        <w:t xml:space="preserve">remain under biosecurity control </w:t>
      </w:r>
      <w:bookmarkStart w:id="4" w:name="_Hlk106368037"/>
      <w:r w:rsidR="00443926">
        <w:rPr>
          <w:rFonts w:ascii="Times New Roman" w:hAnsi="Times New Roman" w:cs="Times New Roman"/>
          <w:bCs/>
          <w:sz w:val="24"/>
          <w:szCs w:val="24"/>
        </w:rPr>
        <w:t>so that biosecurity risk is managed to an acceptable level while</w:t>
      </w:r>
      <w:bookmarkEnd w:id="4"/>
      <w:r w:rsidR="00443926">
        <w:rPr>
          <w:rFonts w:ascii="Times New Roman" w:hAnsi="Times New Roman" w:cs="Times New Roman"/>
          <w:bCs/>
          <w:sz w:val="24"/>
          <w:szCs w:val="24"/>
        </w:rPr>
        <w:t xml:space="preserve"> </w:t>
      </w:r>
      <w:r w:rsidR="00DD6E88" w:rsidRPr="00745111">
        <w:rPr>
          <w:rFonts w:ascii="Times New Roman" w:hAnsi="Times New Roman" w:cs="Times New Roman"/>
          <w:bCs/>
          <w:sz w:val="24"/>
          <w:szCs w:val="24"/>
        </w:rPr>
        <w:t xml:space="preserve">appropriate </w:t>
      </w:r>
      <w:r w:rsidR="00DD6E88">
        <w:rPr>
          <w:rFonts w:ascii="Times New Roman" w:hAnsi="Times New Roman" w:cs="Times New Roman"/>
          <w:bCs/>
          <w:sz w:val="24"/>
          <w:szCs w:val="24"/>
        </w:rPr>
        <w:t xml:space="preserve">biosecurity </w:t>
      </w:r>
      <w:r w:rsidR="00DD6E88" w:rsidRPr="00745111">
        <w:rPr>
          <w:rFonts w:ascii="Times New Roman" w:hAnsi="Times New Roman" w:cs="Times New Roman"/>
          <w:bCs/>
          <w:sz w:val="24"/>
          <w:szCs w:val="24"/>
        </w:rPr>
        <w:t xml:space="preserve">measures </w:t>
      </w:r>
      <w:r w:rsidR="00DD6E88">
        <w:rPr>
          <w:rFonts w:ascii="Times New Roman" w:hAnsi="Times New Roman" w:cs="Times New Roman"/>
          <w:bCs/>
          <w:sz w:val="24"/>
          <w:szCs w:val="24"/>
        </w:rPr>
        <w:t>are carried out on them</w:t>
      </w:r>
      <w:r w:rsidR="00443926">
        <w:rPr>
          <w:rFonts w:ascii="Times New Roman" w:hAnsi="Times New Roman" w:cs="Times New Roman"/>
          <w:bCs/>
          <w:sz w:val="24"/>
          <w:szCs w:val="24"/>
        </w:rPr>
        <w:t>,</w:t>
      </w:r>
      <w:r w:rsidR="00DD6E88">
        <w:rPr>
          <w:rFonts w:ascii="Times New Roman" w:hAnsi="Times New Roman" w:cs="Times New Roman"/>
          <w:bCs/>
          <w:sz w:val="24"/>
          <w:szCs w:val="24"/>
        </w:rPr>
        <w:t xml:space="preserve"> </w:t>
      </w:r>
      <w:r>
        <w:rPr>
          <w:rFonts w:ascii="Times New Roman" w:hAnsi="Times New Roman" w:cs="Times New Roman"/>
          <w:bCs/>
          <w:sz w:val="24"/>
          <w:szCs w:val="24"/>
        </w:rPr>
        <w:t>or before they are exported from Australia</w:t>
      </w:r>
      <w:r w:rsidR="00DD6E88" w:rsidRPr="00745111">
        <w:rPr>
          <w:rFonts w:ascii="Times New Roman" w:hAnsi="Times New Roman" w:cs="Times New Roman"/>
          <w:bCs/>
          <w:sz w:val="24"/>
          <w:szCs w:val="24"/>
        </w:rPr>
        <w:t xml:space="preserve">. </w:t>
      </w:r>
    </w:p>
    <w:p w14:paraId="0105B6F9" w14:textId="77777777" w:rsidR="00DD6E88" w:rsidRPr="00196D3E" w:rsidRDefault="00DD6E88" w:rsidP="00DD6E88">
      <w:pPr>
        <w:keepNext/>
        <w:shd w:val="clear" w:color="auto" w:fill="FFFFFF"/>
        <w:spacing w:after="120" w:line="22" w:lineRule="atLeast"/>
        <w:rPr>
          <w:rFonts w:ascii="Times New Roman" w:hAnsi="Times New Roman" w:cs="Times New Roman"/>
          <w:b/>
          <w:sz w:val="24"/>
          <w:szCs w:val="24"/>
        </w:rPr>
      </w:pPr>
      <w:r w:rsidRPr="00745111">
        <w:rPr>
          <w:rFonts w:ascii="Times New Roman" w:hAnsi="Times New Roman" w:cs="Times New Roman"/>
          <w:b/>
          <w:sz w:val="24"/>
          <w:szCs w:val="24"/>
        </w:rPr>
        <w:t>Details/</w:t>
      </w:r>
      <w:r w:rsidRPr="00745111">
        <w:rPr>
          <w:rFonts w:ascii="Times New Roman" w:eastAsia="Times New Roman" w:hAnsi="Times New Roman" w:cs="Times New Roman"/>
          <w:b/>
          <w:bCs/>
          <w:color w:val="000000"/>
          <w:sz w:val="24"/>
          <w:szCs w:val="24"/>
          <w:lang w:eastAsia="en-AU"/>
        </w:rPr>
        <w:t>Operation</w:t>
      </w:r>
    </w:p>
    <w:p w14:paraId="5349126C" w14:textId="77777777" w:rsidR="00DD6E88" w:rsidRPr="00196D3E" w:rsidRDefault="00DD6E88" w:rsidP="00DD6E88">
      <w:pPr>
        <w:shd w:val="clear" w:color="auto" w:fill="FFFFFF"/>
        <w:spacing w:after="120" w:line="22" w:lineRule="atLeast"/>
        <w:rPr>
          <w:rFonts w:ascii="Times New Roman" w:hAnsi="Times New Roman" w:cs="Times New Roman"/>
          <w:bCs/>
          <w:sz w:val="24"/>
          <w:szCs w:val="24"/>
          <w:u w:val="single"/>
        </w:rPr>
      </w:pPr>
      <w:r w:rsidRPr="00196D3E">
        <w:rPr>
          <w:rFonts w:ascii="Times New Roman" w:hAnsi="Times New Roman" w:cs="Times New Roman"/>
          <w:bCs/>
          <w:sz w:val="24"/>
          <w:szCs w:val="24"/>
        </w:rPr>
        <w:t xml:space="preserve">Details of the instrument are set out at </w:t>
      </w:r>
      <w:r w:rsidRPr="00196D3E">
        <w:rPr>
          <w:rFonts w:ascii="Times New Roman" w:hAnsi="Times New Roman" w:cs="Times New Roman"/>
          <w:bCs/>
          <w:sz w:val="24"/>
          <w:szCs w:val="24"/>
          <w:u w:val="single"/>
        </w:rPr>
        <w:t>Attachment A.</w:t>
      </w:r>
    </w:p>
    <w:p w14:paraId="35549A45" w14:textId="77777777" w:rsidR="00DD6E88" w:rsidRPr="00196D3E" w:rsidRDefault="00DD6E88" w:rsidP="00DD6E88">
      <w:pPr>
        <w:shd w:val="clear" w:color="auto" w:fill="FFFFFF"/>
        <w:spacing w:after="120" w:line="22" w:lineRule="atLeast"/>
        <w:rPr>
          <w:rFonts w:ascii="Times New Roman" w:hAnsi="Times New Roman" w:cs="Times New Roman"/>
          <w:b/>
          <w:sz w:val="24"/>
          <w:szCs w:val="24"/>
        </w:rPr>
      </w:pPr>
      <w:r w:rsidRPr="00196D3E">
        <w:rPr>
          <w:rFonts w:ascii="Times New Roman" w:hAnsi="Times New Roman" w:cs="Times New Roman"/>
          <w:b/>
          <w:sz w:val="24"/>
          <w:szCs w:val="24"/>
        </w:rPr>
        <w:t>Other</w:t>
      </w:r>
    </w:p>
    <w:p w14:paraId="09AF10A0" w14:textId="77777777" w:rsidR="00DD6E88" w:rsidRPr="00196D3E" w:rsidRDefault="00DD6E88" w:rsidP="00DD6E88">
      <w:pPr>
        <w:shd w:val="clear" w:color="auto" w:fill="FFFFFF"/>
        <w:spacing w:after="120" w:line="22" w:lineRule="atLeast"/>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color w:val="000000"/>
          <w:sz w:val="24"/>
          <w:szCs w:val="24"/>
          <w:lang w:eastAsia="en-AU"/>
        </w:rPr>
        <w:t xml:space="preserve">The Regulations are compatible with the human rights and freedoms recognised or declared under section 3 of the </w:t>
      </w:r>
      <w:r w:rsidRPr="00196D3E">
        <w:rPr>
          <w:rFonts w:ascii="Times New Roman" w:eastAsia="Times New Roman" w:hAnsi="Times New Roman" w:cs="Times New Roman"/>
          <w:i/>
          <w:iCs/>
          <w:color w:val="000000"/>
          <w:sz w:val="24"/>
          <w:szCs w:val="24"/>
          <w:lang w:eastAsia="en-AU"/>
        </w:rPr>
        <w:t>Human Rights (Parliamentary Scrutiny) Act 2011.</w:t>
      </w:r>
      <w:r w:rsidRPr="00196D3E">
        <w:rPr>
          <w:rFonts w:ascii="Times New Roman" w:eastAsia="Times New Roman" w:hAnsi="Times New Roman" w:cs="Times New Roman"/>
          <w:color w:val="000000"/>
          <w:sz w:val="24"/>
          <w:szCs w:val="24"/>
          <w:lang w:eastAsia="en-AU"/>
        </w:rPr>
        <w:t xml:space="preserve"> A full statement of compatibility is set out at </w:t>
      </w:r>
      <w:r w:rsidRPr="00196D3E">
        <w:rPr>
          <w:rFonts w:ascii="Times New Roman" w:eastAsia="Times New Roman" w:hAnsi="Times New Roman" w:cs="Times New Roman"/>
          <w:color w:val="000000"/>
          <w:sz w:val="24"/>
          <w:szCs w:val="24"/>
          <w:u w:val="single"/>
          <w:lang w:eastAsia="en-AU"/>
        </w:rPr>
        <w:t>Attachment B</w:t>
      </w:r>
      <w:r w:rsidRPr="00196D3E">
        <w:rPr>
          <w:rFonts w:ascii="Times New Roman" w:eastAsia="Times New Roman" w:hAnsi="Times New Roman" w:cs="Times New Roman"/>
          <w:color w:val="000000"/>
          <w:sz w:val="24"/>
          <w:szCs w:val="24"/>
          <w:lang w:eastAsia="en-AU"/>
        </w:rPr>
        <w:t>.</w:t>
      </w:r>
    </w:p>
    <w:p w14:paraId="1C1D8F83" w14:textId="77777777" w:rsidR="00DD6E88" w:rsidRPr="00196D3E" w:rsidRDefault="00DD6E88" w:rsidP="00DD6E88">
      <w:pPr>
        <w:shd w:val="clear" w:color="auto" w:fill="FFFFFF"/>
        <w:spacing w:after="120" w:line="22" w:lineRule="atLeast"/>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color w:val="000000"/>
          <w:sz w:val="24"/>
          <w:szCs w:val="24"/>
          <w:lang w:eastAsia="en-AU"/>
        </w:rPr>
        <w:t xml:space="preserve">The Regulations are a legislative instrument for the purposes of the </w:t>
      </w:r>
      <w:r w:rsidRPr="00196D3E">
        <w:rPr>
          <w:rFonts w:ascii="Times New Roman" w:eastAsia="Times New Roman" w:hAnsi="Times New Roman" w:cs="Times New Roman"/>
          <w:i/>
          <w:iCs/>
          <w:color w:val="000000"/>
          <w:sz w:val="24"/>
          <w:szCs w:val="24"/>
          <w:lang w:eastAsia="en-AU"/>
        </w:rPr>
        <w:t>Legislation Act 2003</w:t>
      </w:r>
      <w:r w:rsidRPr="00196D3E">
        <w:rPr>
          <w:rFonts w:ascii="Times New Roman" w:eastAsia="Times New Roman" w:hAnsi="Times New Roman" w:cs="Times New Roman"/>
          <w:color w:val="000000"/>
          <w:sz w:val="24"/>
          <w:szCs w:val="24"/>
          <w:lang w:eastAsia="en-AU"/>
        </w:rPr>
        <w:t>.</w:t>
      </w:r>
    </w:p>
    <w:p w14:paraId="35174FB6" w14:textId="77777777" w:rsidR="00DD6E88" w:rsidRPr="00196D3E" w:rsidRDefault="00DD6E88" w:rsidP="00DD6E88">
      <w:pPr>
        <w:shd w:val="clear" w:color="auto" w:fill="FFFFFF"/>
        <w:spacing w:after="120" w:line="22" w:lineRule="atLeast"/>
        <w:rPr>
          <w:rFonts w:ascii="Times New Roman" w:eastAsia="Times New Roman" w:hAnsi="Times New Roman" w:cs="Times New Roman"/>
          <w:sz w:val="24"/>
          <w:szCs w:val="24"/>
          <w:lang w:val="en-US" w:eastAsia="en-AU"/>
        </w:rPr>
      </w:pPr>
      <w:r w:rsidRPr="00196D3E">
        <w:rPr>
          <w:rFonts w:ascii="Times New Roman" w:eastAsia="Times New Roman" w:hAnsi="Times New Roman" w:cs="Times New Roman"/>
          <w:color w:val="000000"/>
          <w:sz w:val="24"/>
          <w:szCs w:val="24"/>
          <w:lang w:eastAsia="en-AU"/>
        </w:rPr>
        <w:t xml:space="preserve">The Regulations commence </w:t>
      </w:r>
      <w:r>
        <w:rPr>
          <w:rFonts w:ascii="Times New Roman" w:eastAsia="Times New Roman" w:hAnsi="Times New Roman" w:cs="Times New Roman"/>
          <w:color w:val="000000"/>
          <w:sz w:val="24"/>
          <w:szCs w:val="24"/>
          <w:lang w:eastAsia="en-AU"/>
        </w:rPr>
        <w:t>the day after this instrument is registered.</w:t>
      </w:r>
    </w:p>
    <w:p w14:paraId="1E0864BA" w14:textId="64F3A149" w:rsidR="00736B1E" w:rsidRPr="00196D3E" w:rsidRDefault="009D6F17" w:rsidP="0028566A">
      <w:pPr>
        <w:spacing w:after="120" w:line="22" w:lineRule="atLeast"/>
        <w:rPr>
          <w:rFonts w:ascii="Times New Roman" w:hAnsi="Times New Roman" w:cs="Times New Roman"/>
          <w:bCs/>
          <w:sz w:val="24"/>
          <w:szCs w:val="24"/>
        </w:rPr>
      </w:pPr>
      <w:r w:rsidRPr="00196D3E">
        <w:rPr>
          <w:rFonts w:ascii="Times New Roman" w:hAnsi="Times New Roman" w:cs="Times New Roman"/>
          <w:bCs/>
          <w:sz w:val="24"/>
          <w:szCs w:val="24"/>
        </w:rPr>
        <w:br w:type="page"/>
      </w:r>
    </w:p>
    <w:p w14:paraId="05066364" w14:textId="43829BF6" w:rsidR="00736B1E" w:rsidRPr="00196D3E" w:rsidRDefault="00736B1E" w:rsidP="0028566A">
      <w:pPr>
        <w:spacing w:after="120" w:line="22" w:lineRule="atLeast"/>
        <w:jc w:val="right"/>
        <w:rPr>
          <w:rFonts w:ascii="Times New Roman" w:hAnsi="Times New Roman" w:cs="Times New Roman"/>
          <w:b/>
          <w:sz w:val="24"/>
          <w:szCs w:val="24"/>
          <w:u w:val="single"/>
        </w:rPr>
      </w:pPr>
      <w:r w:rsidRPr="00196D3E">
        <w:rPr>
          <w:rFonts w:ascii="Times New Roman" w:hAnsi="Times New Roman" w:cs="Times New Roman"/>
          <w:b/>
          <w:sz w:val="24"/>
          <w:szCs w:val="24"/>
          <w:u w:val="single"/>
        </w:rPr>
        <w:lastRenderedPageBreak/>
        <w:t>ATTACHMENT A</w:t>
      </w:r>
    </w:p>
    <w:p w14:paraId="04A5FCB2" w14:textId="43D7DA04" w:rsidR="00736B1E" w:rsidRPr="00196D3E" w:rsidRDefault="00736B1E" w:rsidP="0028566A">
      <w:pPr>
        <w:spacing w:after="120" w:line="22" w:lineRule="atLeast"/>
        <w:rPr>
          <w:rFonts w:ascii="Times New Roman" w:hAnsi="Times New Roman" w:cs="Times New Roman"/>
          <w:b/>
          <w:i/>
          <w:iCs/>
          <w:sz w:val="24"/>
          <w:szCs w:val="24"/>
          <w:u w:val="single"/>
        </w:rPr>
      </w:pPr>
      <w:r w:rsidRPr="00196D3E">
        <w:rPr>
          <w:rFonts w:ascii="Times New Roman" w:hAnsi="Times New Roman" w:cs="Times New Roman"/>
          <w:b/>
          <w:sz w:val="24"/>
          <w:szCs w:val="24"/>
          <w:u w:val="single"/>
        </w:rPr>
        <w:t xml:space="preserve">Details of the </w:t>
      </w:r>
      <w:r w:rsidR="0028566A">
        <w:rPr>
          <w:rFonts w:ascii="Times New Roman" w:hAnsi="Times New Roman" w:cs="Times New Roman"/>
          <w:b/>
          <w:i/>
          <w:iCs/>
          <w:sz w:val="24"/>
          <w:szCs w:val="24"/>
          <w:u w:val="single"/>
        </w:rPr>
        <w:t>Biosecurity Amendment (Extension of Non-prescribed Goods) Regulations 2022</w:t>
      </w:r>
    </w:p>
    <w:p w14:paraId="6E2954DB" w14:textId="77777777" w:rsidR="00210FBF" w:rsidRPr="00210FBF" w:rsidRDefault="00210FBF" w:rsidP="0028566A">
      <w:pPr>
        <w:spacing w:after="120" w:line="22" w:lineRule="atLeast"/>
        <w:rPr>
          <w:rFonts w:ascii="Times New Roman" w:eastAsia="Calibri" w:hAnsi="Times New Roman" w:cs="Times New Roman"/>
          <w:sz w:val="24"/>
          <w:szCs w:val="24"/>
          <w:u w:val="single"/>
        </w:rPr>
      </w:pPr>
      <w:r w:rsidRPr="00210FBF">
        <w:rPr>
          <w:rFonts w:ascii="Times New Roman" w:eastAsia="Calibri" w:hAnsi="Times New Roman" w:cs="Times New Roman"/>
          <w:sz w:val="24"/>
          <w:szCs w:val="24"/>
          <w:u w:val="single"/>
        </w:rPr>
        <w:t>Section 1 – Name</w:t>
      </w:r>
    </w:p>
    <w:p w14:paraId="42A93C49" w14:textId="345C4136" w:rsidR="00210FBF" w:rsidRPr="00210FBF" w:rsidRDefault="00210FBF" w:rsidP="0028566A">
      <w:pPr>
        <w:spacing w:after="120" w:line="22" w:lineRule="atLeast"/>
        <w:rPr>
          <w:rFonts w:ascii="Times New Roman" w:eastAsia="Calibri" w:hAnsi="Times New Roman" w:cs="Times New Roman"/>
          <w:sz w:val="24"/>
          <w:szCs w:val="24"/>
        </w:rPr>
      </w:pPr>
      <w:r w:rsidRPr="00210FBF">
        <w:rPr>
          <w:rFonts w:ascii="Times New Roman" w:eastAsia="Calibri" w:hAnsi="Times New Roman" w:cs="Times New Roman"/>
          <w:sz w:val="24"/>
          <w:szCs w:val="24"/>
        </w:rPr>
        <w:t xml:space="preserve">This section </w:t>
      </w:r>
      <w:r>
        <w:rPr>
          <w:rFonts w:ascii="Times New Roman" w:eastAsia="Calibri" w:hAnsi="Times New Roman" w:cs="Times New Roman"/>
          <w:sz w:val="24"/>
          <w:szCs w:val="24"/>
        </w:rPr>
        <w:t>provides</w:t>
      </w:r>
      <w:r w:rsidRPr="00210FBF">
        <w:rPr>
          <w:rFonts w:ascii="Times New Roman" w:eastAsia="Calibri" w:hAnsi="Times New Roman" w:cs="Times New Roman"/>
          <w:sz w:val="24"/>
          <w:szCs w:val="24"/>
        </w:rPr>
        <w:t xml:space="preserve"> that the name of the instrument is the </w:t>
      </w:r>
      <w:r w:rsidR="0028566A">
        <w:rPr>
          <w:rFonts w:ascii="Times New Roman" w:eastAsia="Calibri" w:hAnsi="Times New Roman" w:cs="Times New Roman"/>
          <w:i/>
          <w:iCs/>
          <w:sz w:val="24"/>
          <w:szCs w:val="24"/>
        </w:rPr>
        <w:t>Biosecurity Amendment (Extension of Non-prescribed Goods) Regulations 2022</w:t>
      </w:r>
      <w:r w:rsidRPr="00210FBF">
        <w:rPr>
          <w:rFonts w:ascii="Times New Roman" w:eastAsia="Calibri" w:hAnsi="Times New Roman" w:cs="Times New Roman"/>
          <w:i/>
          <w:iCs/>
          <w:sz w:val="24"/>
          <w:szCs w:val="24"/>
        </w:rPr>
        <w:t xml:space="preserve"> </w:t>
      </w:r>
      <w:r w:rsidRPr="00210FBF">
        <w:rPr>
          <w:rFonts w:ascii="Times New Roman" w:eastAsia="Calibri" w:hAnsi="Times New Roman" w:cs="Times New Roman"/>
          <w:sz w:val="24"/>
          <w:szCs w:val="24"/>
        </w:rPr>
        <w:t>(the Regulations).</w:t>
      </w:r>
    </w:p>
    <w:p w14:paraId="57ACE99C" w14:textId="77777777" w:rsidR="00ED13CA" w:rsidRDefault="00ED13CA" w:rsidP="0028566A">
      <w:pPr>
        <w:spacing w:after="120" w:line="22" w:lineRule="atLeast"/>
        <w:rPr>
          <w:rFonts w:ascii="Times New Roman" w:eastAsia="Calibri" w:hAnsi="Times New Roman" w:cs="Times New Roman"/>
          <w:sz w:val="24"/>
          <w:szCs w:val="24"/>
          <w:u w:val="single"/>
        </w:rPr>
      </w:pPr>
    </w:p>
    <w:p w14:paraId="07151707" w14:textId="40A6BCFC" w:rsidR="00210FBF" w:rsidRPr="00210FBF" w:rsidRDefault="00210FBF" w:rsidP="0028566A">
      <w:pPr>
        <w:spacing w:after="120" w:line="22" w:lineRule="atLeast"/>
        <w:rPr>
          <w:rFonts w:ascii="Times New Roman" w:eastAsia="Calibri" w:hAnsi="Times New Roman" w:cs="Times New Roman"/>
          <w:sz w:val="24"/>
          <w:szCs w:val="24"/>
          <w:u w:val="single"/>
        </w:rPr>
      </w:pPr>
      <w:r w:rsidRPr="00210FBF">
        <w:rPr>
          <w:rFonts w:ascii="Times New Roman" w:eastAsia="Calibri" w:hAnsi="Times New Roman" w:cs="Times New Roman"/>
          <w:sz w:val="24"/>
          <w:szCs w:val="24"/>
          <w:u w:val="single"/>
        </w:rPr>
        <w:t>Section 2 – Commencement</w:t>
      </w:r>
    </w:p>
    <w:p w14:paraId="1F145C42" w14:textId="6E55DCEC" w:rsidR="00331BD6" w:rsidRPr="00331BD6" w:rsidRDefault="00331BD6" w:rsidP="0028566A">
      <w:pPr>
        <w:spacing w:after="120" w:line="22" w:lineRule="atLeast"/>
        <w:rPr>
          <w:rFonts w:ascii="Times New Roman" w:eastAsia="Calibri" w:hAnsi="Times New Roman" w:cs="Times New Roman"/>
          <w:sz w:val="24"/>
          <w:szCs w:val="24"/>
        </w:rPr>
      </w:pPr>
      <w:r w:rsidRPr="00331BD6">
        <w:rPr>
          <w:rFonts w:ascii="Times New Roman" w:eastAsia="Calibri" w:hAnsi="Times New Roman" w:cs="Times New Roman"/>
          <w:sz w:val="24"/>
          <w:szCs w:val="24"/>
        </w:rPr>
        <w:t>Subsection 2(1) provide</w:t>
      </w:r>
      <w:r>
        <w:rPr>
          <w:rFonts w:ascii="Times New Roman" w:eastAsia="Calibri" w:hAnsi="Times New Roman" w:cs="Times New Roman"/>
          <w:sz w:val="24"/>
          <w:szCs w:val="24"/>
        </w:rPr>
        <w:t>s</w:t>
      </w:r>
      <w:r w:rsidRPr="00331BD6">
        <w:rPr>
          <w:rFonts w:ascii="Times New Roman" w:eastAsia="Calibri" w:hAnsi="Times New Roman" w:cs="Times New Roman"/>
          <w:sz w:val="24"/>
          <w:szCs w:val="24"/>
        </w:rPr>
        <w:t xml:space="preserve"> that each provision of the Regulations specified in column 1 of the table commences, or is taken to have commenced, in accordance with column 2 of the table. Any other statement in column 2 has effect according to its terms.</w:t>
      </w:r>
    </w:p>
    <w:p w14:paraId="4A98C351" w14:textId="08C30810" w:rsidR="00331BD6" w:rsidRPr="00331BD6" w:rsidRDefault="00331BD6" w:rsidP="0028566A">
      <w:pPr>
        <w:spacing w:after="120" w:line="22" w:lineRule="atLeast"/>
        <w:rPr>
          <w:rFonts w:ascii="Times New Roman" w:eastAsia="Calibri" w:hAnsi="Times New Roman" w:cs="Times New Roman"/>
          <w:sz w:val="24"/>
          <w:szCs w:val="24"/>
        </w:rPr>
      </w:pPr>
      <w:r w:rsidRPr="00331BD6">
        <w:rPr>
          <w:rFonts w:ascii="Times New Roman" w:eastAsia="Calibri" w:hAnsi="Times New Roman" w:cs="Times New Roman"/>
          <w:sz w:val="24"/>
          <w:szCs w:val="24"/>
        </w:rPr>
        <w:t>Item 1 in the table provide</w:t>
      </w:r>
      <w:r>
        <w:rPr>
          <w:rFonts w:ascii="Times New Roman" w:eastAsia="Calibri" w:hAnsi="Times New Roman" w:cs="Times New Roman"/>
          <w:sz w:val="24"/>
          <w:szCs w:val="24"/>
        </w:rPr>
        <w:t>s</w:t>
      </w:r>
      <w:r w:rsidRPr="00331BD6">
        <w:rPr>
          <w:rFonts w:ascii="Times New Roman" w:eastAsia="Calibri" w:hAnsi="Times New Roman" w:cs="Times New Roman"/>
          <w:sz w:val="24"/>
          <w:szCs w:val="24"/>
        </w:rPr>
        <w:t xml:space="preserve"> that the whole of the Regulations </w:t>
      </w:r>
      <w:proofErr w:type="gramStart"/>
      <w:r w:rsidRPr="00331BD6">
        <w:rPr>
          <w:rFonts w:ascii="Times New Roman" w:eastAsia="Calibri" w:hAnsi="Times New Roman" w:cs="Times New Roman"/>
          <w:sz w:val="24"/>
          <w:szCs w:val="24"/>
        </w:rPr>
        <w:t>commence</w:t>
      </w:r>
      <w:proofErr w:type="gramEnd"/>
      <w:r w:rsidRPr="00331BD6">
        <w:rPr>
          <w:rFonts w:ascii="Times New Roman" w:eastAsia="Calibri" w:hAnsi="Times New Roman" w:cs="Times New Roman"/>
          <w:sz w:val="24"/>
          <w:szCs w:val="24"/>
        </w:rPr>
        <w:t xml:space="preserve"> the day </w:t>
      </w:r>
      <w:r w:rsidR="00443926">
        <w:rPr>
          <w:rFonts w:ascii="Times New Roman" w:eastAsia="Calibri" w:hAnsi="Times New Roman" w:cs="Times New Roman"/>
          <w:sz w:val="24"/>
          <w:szCs w:val="24"/>
        </w:rPr>
        <w:t xml:space="preserve">after </w:t>
      </w:r>
      <w:r w:rsidRPr="00331BD6">
        <w:rPr>
          <w:rFonts w:ascii="Times New Roman" w:eastAsia="Calibri" w:hAnsi="Times New Roman" w:cs="Times New Roman"/>
          <w:sz w:val="24"/>
          <w:szCs w:val="24"/>
        </w:rPr>
        <w:t>this instrument is registered. The note to subsection 2(1) highlights that the table only relates to the provisions of this instrument as originally made. The table will not be amended to deal with any later amendments of this instrument.</w:t>
      </w:r>
    </w:p>
    <w:p w14:paraId="6189D982" w14:textId="3D92315B" w:rsidR="00331BD6" w:rsidRPr="00331BD6" w:rsidRDefault="00331BD6" w:rsidP="0028566A">
      <w:pPr>
        <w:spacing w:after="120" w:line="22" w:lineRule="atLeast"/>
        <w:rPr>
          <w:rFonts w:ascii="Times New Roman" w:eastAsia="Calibri" w:hAnsi="Times New Roman" w:cs="Times New Roman"/>
          <w:sz w:val="24"/>
          <w:szCs w:val="24"/>
        </w:rPr>
      </w:pPr>
      <w:r w:rsidRPr="00331BD6">
        <w:rPr>
          <w:rFonts w:ascii="Times New Roman" w:eastAsia="Calibri" w:hAnsi="Times New Roman" w:cs="Times New Roman"/>
          <w:sz w:val="24"/>
          <w:szCs w:val="24"/>
        </w:rPr>
        <w:t>Subsection 2(2) provide</w:t>
      </w:r>
      <w:r>
        <w:rPr>
          <w:rFonts w:ascii="Times New Roman" w:eastAsia="Calibri" w:hAnsi="Times New Roman" w:cs="Times New Roman"/>
          <w:sz w:val="24"/>
          <w:szCs w:val="24"/>
        </w:rPr>
        <w:t>s</w:t>
      </w:r>
      <w:r w:rsidRPr="00331BD6">
        <w:rPr>
          <w:rFonts w:ascii="Times New Roman" w:eastAsia="Calibri" w:hAnsi="Times New Roman" w:cs="Times New Roman"/>
          <w:sz w:val="24"/>
          <w:szCs w:val="24"/>
        </w:rPr>
        <w:t xml:space="preserve"> that any information in column 3 of the table is not part of this instrument. Information may be inserted in this column, or information in it may be edited, in any published version of this instrument. Column 3 allows for the insertion of relevant dates and details.</w:t>
      </w:r>
    </w:p>
    <w:p w14:paraId="1B1EC7DF" w14:textId="77777777" w:rsidR="00ED13CA" w:rsidRDefault="00ED13CA" w:rsidP="0028566A">
      <w:pPr>
        <w:spacing w:after="120" w:line="22" w:lineRule="atLeast"/>
        <w:rPr>
          <w:rFonts w:ascii="Times New Roman" w:eastAsia="Calibri" w:hAnsi="Times New Roman" w:cs="Times New Roman"/>
          <w:sz w:val="24"/>
          <w:szCs w:val="24"/>
          <w:u w:val="single"/>
        </w:rPr>
      </w:pPr>
    </w:p>
    <w:p w14:paraId="2F962047" w14:textId="4F137437" w:rsidR="00ED13CA" w:rsidRPr="00210FBF" w:rsidRDefault="00210FBF" w:rsidP="0028566A">
      <w:pPr>
        <w:spacing w:after="120" w:line="22" w:lineRule="atLeast"/>
        <w:rPr>
          <w:rFonts w:ascii="Times New Roman" w:eastAsia="Calibri" w:hAnsi="Times New Roman" w:cs="Times New Roman"/>
          <w:sz w:val="24"/>
          <w:szCs w:val="24"/>
          <w:u w:val="single"/>
        </w:rPr>
      </w:pPr>
      <w:r w:rsidRPr="00210FBF">
        <w:rPr>
          <w:rFonts w:ascii="Times New Roman" w:eastAsia="Calibri" w:hAnsi="Times New Roman" w:cs="Times New Roman"/>
          <w:sz w:val="24"/>
          <w:szCs w:val="24"/>
          <w:u w:val="single"/>
        </w:rPr>
        <w:t>Section 3 – Authority</w:t>
      </w:r>
    </w:p>
    <w:p w14:paraId="0DC98717" w14:textId="2D05B458" w:rsidR="00210FBF" w:rsidRPr="00210FBF" w:rsidRDefault="00210FBF" w:rsidP="0028566A">
      <w:pPr>
        <w:spacing w:after="120" w:line="22" w:lineRule="atLeast"/>
        <w:rPr>
          <w:rFonts w:ascii="Times New Roman" w:eastAsia="Calibri" w:hAnsi="Times New Roman" w:cs="Times New Roman"/>
          <w:sz w:val="24"/>
          <w:szCs w:val="24"/>
        </w:rPr>
      </w:pPr>
      <w:r w:rsidRPr="00210FBF">
        <w:rPr>
          <w:rFonts w:ascii="Times New Roman" w:eastAsia="Calibri" w:hAnsi="Times New Roman" w:cs="Times New Roman"/>
          <w:sz w:val="24"/>
          <w:szCs w:val="24"/>
        </w:rPr>
        <w:t xml:space="preserve">This section </w:t>
      </w:r>
      <w:r w:rsidR="00DC29F7">
        <w:rPr>
          <w:rFonts w:ascii="Times New Roman" w:eastAsia="Calibri" w:hAnsi="Times New Roman" w:cs="Times New Roman"/>
          <w:sz w:val="24"/>
          <w:szCs w:val="24"/>
        </w:rPr>
        <w:t>provides that the</w:t>
      </w:r>
      <w:r w:rsidRPr="00210FBF">
        <w:rPr>
          <w:rFonts w:ascii="Times New Roman" w:eastAsia="Calibri" w:hAnsi="Times New Roman" w:cs="Times New Roman"/>
          <w:sz w:val="24"/>
          <w:szCs w:val="24"/>
        </w:rPr>
        <w:t xml:space="preserve"> Regulations are made under the </w:t>
      </w:r>
      <w:r w:rsidRPr="00210FBF">
        <w:rPr>
          <w:rFonts w:ascii="Times New Roman" w:eastAsia="Calibri" w:hAnsi="Times New Roman" w:cs="Times New Roman"/>
          <w:i/>
          <w:iCs/>
          <w:sz w:val="24"/>
          <w:szCs w:val="24"/>
        </w:rPr>
        <w:t xml:space="preserve">Biosecurity Act 2015 </w:t>
      </w:r>
      <w:r w:rsidRPr="00210FBF">
        <w:rPr>
          <w:rFonts w:ascii="Times New Roman" w:eastAsia="Calibri" w:hAnsi="Times New Roman" w:cs="Times New Roman"/>
          <w:sz w:val="24"/>
          <w:szCs w:val="24"/>
        </w:rPr>
        <w:t>(the Act).</w:t>
      </w:r>
    </w:p>
    <w:p w14:paraId="002833A2" w14:textId="77777777" w:rsidR="00ED13CA" w:rsidRDefault="00ED13CA" w:rsidP="0028566A">
      <w:pPr>
        <w:spacing w:after="120" w:line="22" w:lineRule="atLeast"/>
        <w:rPr>
          <w:rFonts w:ascii="Times New Roman" w:eastAsia="Calibri" w:hAnsi="Times New Roman" w:cs="Times New Roman"/>
          <w:sz w:val="24"/>
          <w:szCs w:val="24"/>
          <w:u w:val="single"/>
        </w:rPr>
      </w:pPr>
    </w:p>
    <w:p w14:paraId="601CD1ED" w14:textId="385E3A9F" w:rsidR="000C65E9" w:rsidRPr="0028566A" w:rsidRDefault="00210FBF" w:rsidP="0028566A">
      <w:pPr>
        <w:spacing w:after="120" w:line="22" w:lineRule="atLeast"/>
        <w:rPr>
          <w:rFonts w:ascii="Times New Roman" w:eastAsia="Calibri" w:hAnsi="Times New Roman" w:cs="Times New Roman"/>
          <w:sz w:val="24"/>
          <w:szCs w:val="24"/>
          <w:u w:val="single"/>
        </w:rPr>
      </w:pPr>
      <w:r w:rsidRPr="00210FBF">
        <w:rPr>
          <w:rFonts w:ascii="Times New Roman" w:eastAsia="Calibri" w:hAnsi="Times New Roman" w:cs="Times New Roman"/>
          <w:sz w:val="24"/>
          <w:szCs w:val="24"/>
          <w:u w:val="single"/>
        </w:rPr>
        <w:t xml:space="preserve">Section 4 – Schedules </w:t>
      </w:r>
    </w:p>
    <w:p w14:paraId="20F4D15C" w14:textId="42C3799A" w:rsidR="00210FBF" w:rsidRPr="00210FBF" w:rsidRDefault="00210FBF" w:rsidP="0028566A">
      <w:pPr>
        <w:spacing w:after="120" w:line="22" w:lineRule="atLeast"/>
        <w:rPr>
          <w:rFonts w:ascii="Times New Roman" w:eastAsia="Calibri" w:hAnsi="Times New Roman" w:cs="Times New Roman"/>
          <w:sz w:val="24"/>
          <w:szCs w:val="24"/>
        </w:rPr>
      </w:pPr>
      <w:r w:rsidRPr="00210FBF">
        <w:rPr>
          <w:rFonts w:ascii="Times New Roman" w:eastAsia="Calibri" w:hAnsi="Times New Roman" w:cs="Times New Roman"/>
          <w:sz w:val="24"/>
          <w:szCs w:val="24"/>
        </w:rPr>
        <w:t xml:space="preserve">This section </w:t>
      </w:r>
      <w:r w:rsidR="00DC29F7">
        <w:rPr>
          <w:rFonts w:ascii="Times New Roman" w:eastAsia="Calibri" w:hAnsi="Times New Roman" w:cs="Times New Roman"/>
          <w:sz w:val="24"/>
          <w:szCs w:val="24"/>
        </w:rPr>
        <w:t>provides</w:t>
      </w:r>
      <w:r w:rsidRPr="00210FBF">
        <w:rPr>
          <w:rFonts w:ascii="Times New Roman" w:eastAsia="Calibri" w:hAnsi="Times New Roman" w:cs="Times New Roman"/>
          <w:sz w:val="24"/>
          <w:szCs w:val="24"/>
        </w:rPr>
        <w:t xml:space="preserve"> that each instrument that is specified in a Schedule to the Regulations is amended or repealed as set out in the applicable items in the Schedule concerned, and any other item in a Schedule to the Proposed Regulations has effect according to its terms. </w:t>
      </w:r>
    </w:p>
    <w:p w14:paraId="6B10810C" w14:textId="77777777" w:rsidR="00210FBF" w:rsidRPr="00210FBF" w:rsidRDefault="00210FBF" w:rsidP="0028566A">
      <w:pPr>
        <w:spacing w:after="120" w:line="22" w:lineRule="atLeast"/>
        <w:rPr>
          <w:rFonts w:ascii="Times New Roman" w:eastAsia="Calibri" w:hAnsi="Times New Roman" w:cs="Times New Roman"/>
          <w:sz w:val="24"/>
          <w:szCs w:val="24"/>
          <w:u w:val="single"/>
        </w:rPr>
      </w:pPr>
      <w:r w:rsidRPr="00210FBF">
        <w:rPr>
          <w:rFonts w:ascii="Times New Roman" w:eastAsia="Calibri" w:hAnsi="Times New Roman" w:cs="Times New Roman"/>
          <w:sz w:val="24"/>
          <w:szCs w:val="24"/>
          <w:u w:val="single"/>
        </w:rPr>
        <w:br w:type="page"/>
      </w:r>
    </w:p>
    <w:p w14:paraId="657F4CF3" w14:textId="77777777" w:rsidR="00993C36" w:rsidRPr="009F717F" w:rsidRDefault="00993C36" w:rsidP="00993C36">
      <w:pPr>
        <w:spacing w:after="120"/>
        <w:rPr>
          <w:rFonts w:ascii="Times New Roman" w:hAnsi="Times New Roman" w:cs="Times New Roman"/>
          <w:sz w:val="24"/>
          <w:szCs w:val="24"/>
          <w:u w:val="single"/>
        </w:rPr>
      </w:pPr>
      <w:r w:rsidRPr="009F717F">
        <w:rPr>
          <w:rFonts w:ascii="Times New Roman" w:hAnsi="Times New Roman" w:cs="Times New Roman"/>
          <w:sz w:val="24"/>
          <w:szCs w:val="24"/>
          <w:u w:val="single"/>
        </w:rPr>
        <w:lastRenderedPageBreak/>
        <w:t>Schedule 1 – Amendments</w:t>
      </w:r>
    </w:p>
    <w:p w14:paraId="5FB7FF5C" w14:textId="77777777" w:rsidR="00993C36" w:rsidRPr="009F717F" w:rsidRDefault="00993C36" w:rsidP="00993C36">
      <w:pPr>
        <w:spacing w:after="120"/>
        <w:rPr>
          <w:rFonts w:ascii="Times New Roman" w:hAnsi="Times New Roman" w:cs="Times New Roman"/>
          <w:b/>
          <w:bCs/>
          <w:sz w:val="24"/>
          <w:szCs w:val="24"/>
        </w:rPr>
      </w:pPr>
      <w:r w:rsidRPr="009F717F">
        <w:rPr>
          <w:rFonts w:ascii="Times New Roman" w:hAnsi="Times New Roman" w:cs="Times New Roman"/>
          <w:b/>
          <w:bCs/>
          <w:i/>
          <w:iCs/>
          <w:sz w:val="24"/>
          <w:szCs w:val="24"/>
        </w:rPr>
        <w:t>Biosecurity Regulation 2016</w:t>
      </w:r>
    </w:p>
    <w:p w14:paraId="30CC5AA5" w14:textId="77777777" w:rsidR="00993C36" w:rsidRPr="009F717F" w:rsidRDefault="00993C36" w:rsidP="00993C36">
      <w:pPr>
        <w:spacing w:after="120"/>
        <w:rPr>
          <w:rFonts w:ascii="Times New Roman" w:hAnsi="Times New Roman" w:cs="Times New Roman"/>
          <w:b/>
          <w:bCs/>
          <w:sz w:val="24"/>
          <w:szCs w:val="24"/>
        </w:rPr>
      </w:pPr>
      <w:bookmarkStart w:id="5" w:name="_Hlk102734767"/>
      <w:r w:rsidRPr="00E839CE">
        <w:rPr>
          <w:rFonts w:ascii="Times New Roman" w:hAnsi="Times New Roman" w:cs="Times New Roman"/>
          <w:b/>
          <w:bCs/>
          <w:sz w:val="24"/>
          <w:szCs w:val="24"/>
        </w:rPr>
        <w:t>Item [1]</w:t>
      </w:r>
      <w:r w:rsidRPr="009F717F">
        <w:rPr>
          <w:rFonts w:ascii="Times New Roman" w:hAnsi="Times New Roman" w:cs="Times New Roman"/>
          <w:b/>
          <w:bCs/>
          <w:sz w:val="24"/>
          <w:szCs w:val="24"/>
        </w:rPr>
        <w:t xml:space="preserve"> </w:t>
      </w:r>
      <w:r>
        <w:rPr>
          <w:rFonts w:ascii="Times New Roman" w:hAnsi="Times New Roman" w:cs="Times New Roman"/>
          <w:b/>
          <w:bCs/>
          <w:sz w:val="24"/>
          <w:szCs w:val="24"/>
        </w:rPr>
        <w:tab/>
      </w:r>
      <w:r w:rsidRPr="009F717F">
        <w:rPr>
          <w:rFonts w:ascii="Times New Roman" w:hAnsi="Times New Roman" w:cs="Times New Roman"/>
          <w:b/>
          <w:bCs/>
          <w:sz w:val="24"/>
          <w:szCs w:val="24"/>
        </w:rPr>
        <w:t>After paragraph 22(3)(a)</w:t>
      </w:r>
    </w:p>
    <w:p w14:paraId="2ABE26D6" w14:textId="0A501881" w:rsidR="00993C36" w:rsidRDefault="00993C36" w:rsidP="00993C36">
      <w:pPr>
        <w:spacing w:after="120"/>
        <w:rPr>
          <w:rFonts w:ascii="Times New Roman" w:hAnsi="Times New Roman" w:cs="Times New Roman"/>
          <w:sz w:val="24"/>
          <w:szCs w:val="24"/>
        </w:rPr>
      </w:pPr>
      <w:r>
        <w:rPr>
          <w:rFonts w:ascii="Times New Roman" w:hAnsi="Times New Roman" w:cs="Times New Roman"/>
          <w:sz w:val="24"/>
          <w:szCs w:val="24"/>
        </w:rPr>
        <w:t>This item insert</w:t>
      </w:r>
      <w:r w:rsidR="00691540">
        <w:rPr>
          <w:rFonts w:ascii="Times New Roman" w:hAnsi="Times New Roman" w:cs="Times New Roman"/>
          <w:sz w:val="24"/>
          <w:szCs w:val="24"/>
        </w:rPr>
        <w:t>s</w:t>
      </w:r>
      <w:r>
        <w:rPr>
          <w:rFonts w:ascii="Times New Roman" w:hAnsi="Times New Roman" w:cs="Times New Roman"/>
          <w:sz w:val="24"/>
          <w:szCs w:val="24"/>
        </w:rPr>
        <w:t xml:space="preserve"> paragraphs 22(</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aa) and (ab) into</w:t>
      </w:r>
      <w:r w:rsidRPr="00032A53">
        <w:rPr>
          <w:rFonts w:ascii="Times New Roman" w:hAnsi="Times New Roman" w:cs="Times New Roman"/>
          <w:i/>
          <w:iCs/>
          <w:sz w:val="24"/>
          <w:szCs w:val="24"/>
        </w:rPr>
        <w:t xml:space="preserve"> </w:t>
      </w:r>
      <w:r>
        <w:rPr>
          <w:rFonts w:ascii="Times New Roman" w:hAnsi="Times New Roman" w:cs="Times New Roman"/>
          <w:sz w:val="24"/>
          <w:szCs w:val="24"/>
        </w:rPr>
        <w:t xml:space="preserve">the </w:t>
      </w:r>
      <w:r w:rsidRPr="00032A53">
        <w:rPr>
          <w:rFonts w:ascii="Times New Roman" w:hAnsi="Times New Roman" w:cs="Times New Roman"/>
          <w:i/>
          <w:iCs/>
          <w:sz w:val="24"/>
          <w:szCs w:val="24"/>
        </w:rPr>
        <w:t xml:space="preserve">Biosecurity Regulation 2016 </w:t>
      </w:r>
      <w:r w:rsidRPr="00032A53">
        <w:rPr>
          <w:rFonts w:ascii="Times New Roman" w:hAnsi="Times New Roman" w:cs="Times New Roman"/>
          <w:sz w:val="24"/>
          <w:szCs w:val="24"/>
        </w:rPr>
        <w:t xml:space="preserve">(the </w:t>
      </w:r>
      <w:r w:rsidR="00691540">
        <w:rPr>
          <w:rFonts w:ascii="Times New Roman" w:hAnsi="Times New Roman" w:cs="Times New Roman"/>
          <w:sz w:val="24"/>
          <w:szCs w:val="24"/>
        </w:rPr>
        <w:t xml:space="preserve">Principal </w:t>
      </w:r>
      <w:r w:rsidRPr="00032A53">
        <w:rPr>
          <w:rFonts w:ascii="Times New Roman" w:hAnsi="Times New Roman" w:cs="Times New Roman"/>
          <w:sz w:val="24"/>
          <w:szCs w:val="24"/>
        </w:rPr>
        <w:t>Regulation)</w:t>
      </w:r>
      <w:r>
        <w:rPr>
          <w:rFonts w:ascii="Times New Roman" w:hAnsi="Times New Roman" w:cs="Times New Roman"/>
          <w:sz w:val="24"/>
          <w:szCs w:val="24"/>
        </w:rPr>
        <w:t xml:space="preserve">. </w:t>
      </w:r>
    </w:p>
    <w:p w14:paraId="5BE4B0BD" w14:textId="5BEA62FD" w:rsidR="00993C36" w:rsidRDefault="00691540" w:rsidP="00993C36">
      <w:pPr>
        <w:spacing w:after="120"/>
        <w:rPr>
          <w:rFonts w:ascii="Times New Roman" w:hAnsi="Times New Roman" w:cs="Times New Roman"/>
          <w:sz w:val="24"/>
          <w:szCs w:val="24"/>
        </w:rPr>
      </w:pPr>
      <w:r>
        <w:rPr>
          <w:rFonts w:ascii="Times New Roman" w:hAnsi="Times New Roman" w:cs="Times New Roman"/>
          <w:sz w:val="24"/>
          <w:szCs w:val="24"/>
        </w:rPr>
        <w:t>P</w:t>
      </w:r>
      <w:r w:rsidR="00993C36">
        <w:rPr>
          <w:rFonts w:ascii="Times New Roman" w:hAnsi="Times New Roman" w:cs="Times New Roman"/>
          <w:sz w:val="24"/>
          <w:szCs w:val="24"/>
        </w:rPr>
        <w:t>aragraph 22(</w:t>
      </w:r>
      <w:proofErr w:type="gramStart"/>
      <w:r w:rsidR="00993C36">
        <w:rPr>
          <w:rFonts w:ascii="Times New Roman" w:hAnsi="Times New Roman" w:cs="Times New Roman"/>
          <w:sz w:val="24"/>
          <w:szCs w:val="24"/>
        </w:rPr>
        <w:t>3)(</w:t>
      </w:r>
      <w:proofErr w:type="gramEnd"/>
      <w:r w:rsidR="00993C36">
        <w:rPr>
          <w:rFonts w:ascii="Times New Roman" w:hAnsi="Times New Roman" w:cs="Times New Roman"/>
          <w:sz w:val="24"/>
          <w:szCs w:val="24"/>
        </w:rPr>
        <w:t>aa) provide</w:t>
      </w:r>
      <w:r>
        <w:rPr>
          <w:rFonts w:ascii="Times New Roman" w:hAnsi="Times New Roman" w:cs="Times New Roman"/>
          <w:sz w:val="24"/>
          <w:szCs w:val="24"/>
        </w:rPr>
        <w:t>s</w:t>
      </w:r>
      <w:r w:rsidR="00993C36">
        <w:rPr>
          <w:rFonts w:ascii="Times New Roman" w:hAnsi="Times New Roman" w:cs="Times New Roman"/>
          <w:sz w:val="24"/>
          <w:szCs w:val="24"/>
        </w:rPr>
        <w:t xml:space="preserve"> that baggage is not prescribed if the baggage leaves the first point of entry (FPOE) for the purposes of carrying out a biosecurity </w:t>
      </w:r>
      <w:r w:rsidR="00993C36" w:rsidRPr="00BC3052">
        <w:rPr>
          <w:rFonts w:ascii="Times New Roman" w:hAnsi="Times New Roman" w:cs="Times New Roman"/>
          <w:sz w:val="24"/>
          <w:szCs w:val="24"/>
        </w:rPr>
        <w:t>measure mentioned in subsection 138(1)</w:t>
      </w:r>
      <w:r w:rsidR="00993C36">
        <w:rPr>
          <w:rFonts w:ascii="Times New Roman" w:hAnsi="Times New Roman" w:cs="Times New Roman"/>
          <w:sz w:val="24"/>
          <w:szCs w:val="24"/>
        </w:rPr>
        <w:t xml:space="preserve"> </w:t>
      </w:r>
      <w:r w:rsidR="00993C36">
        <w:rPr>
          <w:rFonts w:ascii="Times New Roman" w:eastAsia="Calibri" w:hAnsi="Times New Roman" w:cs="Times New Roman"/>
          <w:sz w:val="24"/>
          <w:szCs w:val="24"/>
        </w:rPr>
        <w:t>(</w:t>
      </w:r>
      <w:r w:rsidR="00993C36" w:rsidRPr="009F717F">
        <w:rPr>
          <w:rFonts w:ascii="Times New Roman" w:eastAsia="Calibri" w:hAnsi="Times New Roman" w:cs="Times New Roman"/>
          <w:i/>
          <w:iCs/>
          <w:sz w:val="24"/>
          <w:szCs w:val="24"/>
        </w:rPr>
        <w:t>Powers of biosecurity officer if biosecurity measures are required</w:t>
      </w:r>
      <w:r w:rsidR="00993C36">
        <w:rPr>
          <w:rFonts w:ascii="Times New Roman" w:eastAsia="Calibri" w:hAnsi="Times New Roman" w:cs="Times New Roman"/>
          <w:sz w:val="24"/>
          <w:szCs w:val="24"/>
        </w:rPr>
        <w:t>)</w:t>
      </w:r>
      <w:r w:rsidR="00993C36" w:rsidRPr="009F717F">
        <w:rPr>
          <w:rFonts w:ascii="Times New Roman" w:eastAsia="Calibri" w:hAnsi="Times New Roman" w:cs="Times New Roman"/>
          <w:sz w:val="24"/>
          <w:szCs w:val="24"/>
        </w:rPr>
        <w:t xml:space="preserve"> </w:t>
      </w:r>
      <w:r w:rsidR="00993C36" w:rsidRPr="00BC3052">
        <w:rPr>
          <w:rFonts w:ascii="Times New Roman" w:hAnsi="Times New Roman" w:cs="Times New Roman"/>
          <w:sz w:val="24"/>
          <w:szCs w:val="24"/>
        </w:rPr>
        <w:t>of the Act</w:t>
      </w:r>
      <w:r w:rsidR="00993C36">
        <w:rPr>
          <w:rFonts w:ascii="Times New Roman" w:hAnsi="Times New Roman" w:cs="Times New Roman"/>
          <w:sz w:val="24"/>
          <w:szCs w:val="24"/>
        </w:rPr>
        <w:t>,</w:t>
      </w:r>
      <w:r w:rsidR="00993C36" w:rsidRPr="00BC3052">
        <w:rPr>
          <w:rFonts w:ascii="Times New Roman" w:hAnsi="Times New Roman" w:cs="Times New Roman"/>
          <w:sz w:val="24"/>
          <w:szCs w:val="24"/>
        </w:rPr>
        <w:t xml:space="preserve"> in accordance with paragraph 138(1)(b) or (c)</w:t>
      </w:r>
      <w:r w:rsidR="00993C36">
        <w:rPr>
          <w:rFonts w:ascii="Times New Roman" w:hAnsi="Times New Roman" w:cs="Times New Roman"/>
          <w:sz w:val="24"/>
          <w:szCs w:val="24"/>
        </w:rPr>
        <w:t xml:space="preserve">. </w:t>
      </w:r>
    </w:p>
    <w:p w14:paraId="6F5D2A0F" w14:textId="59BBFDC4" w:rsidR="00993C36" w:rsidRDefault="00993C36" w:rsidP="00993C36">
      <w:pPr>
        <w:spacing w:after="120"/>
        <w:rPr>
          <w:rFonts w:ascii="Times New Roman" w:hAnsi="Times New Roman" w:cs="Times New Roman"/>
          <w:sz w:val="24"/>
          <w:szCs w:val="24"/>
        </w:rPr>
      </w:pPr>
      <w:r>
        <w:rPr>
          <w:rFonts w:ascii="Times New Roman" w:hAnsi="Times New Roman" w:cs="Times New Roman"/>
          <w:sz w:val="24"/>
          <w:szCs w:val="24"/>
        </w:rPr>
        <w:t>Subsection 138(1) provides that, if a biosecurity officer requires a biosecurity measure to be taken in relation to goods, these measures may include movement (section 132), treatment (section 133), destruction (section 136) or measures taken in relation to a regulation made for the purposes of section 137 (</w:t>
      </w:r>
      <w:r>
        <w:rPr>
          <w:rFonts w:ascii="Times New Roman" w:hAnsi="Times New Roman" w:cs="Times New Roman"/>
          <w:i/>
          <w:iCs/>
          <w:sz w:val="24"/>
          <w:szCs w:val="24"/>
        </w:rPr>
        <w:t>Regulations may provide for other biosecurity measures)</w:t>
      </w:r>
      <w:r>
        <w:rPr>
          <w:rFonts w:ascii="Times New Roman" w:hAnsi="Times New Roman" w:cs="Times New Roman"/>
          <w:sz w:val="24"/>
          <w:szCs w:val="24"/>
        </w:rPr>
        <w:t xml:space="preserve"> of the Act. For the purposes of section 137 of the Act, section 17 of the </w:t>
      </w:r>
      <w:r w:rsidR="006179DD">
        <w:rPr>
          <w:rFonts w:ascii="Times New Roman" w:hAnsi="Times New Roman" w:cs="Times New Roman"/>
          <w:sz w:val="24"/>
          <w:szCs w:val="24"/>
        </w:rPr>
        <w:t xml:space="preserve">Principal </w:t>
      </w:r>
      <w:r>
        <w:rPr>
          <w:rFonts w:ascii="Times New Roman" w:hAnsi="Times New Roman" w:cs="Times New Roman"/>
          <w:sz w:val="24"/>
          <w:szCs w:val="24"/>
        </w:rPr>
        <w:t xml:space="preserve">Regulation provides that a biosecurity officer may require goods to be isolated in or on premises specified by the biosecurity officer for a specified isolation period. Paragraphs 138(1)(b) and (c) of the Act allow a biosecurity officer to carry out the biosecurity </w:t>
      </w:r>
      <w:proofErr w:type="gramStart"/>
      <w:r>
        <w:rPr>
          <w:rFonts w:ascii="Times New Roman" w:hAnsi="Times New Roman" w:cs="Times New Roman"/>
          <w:sz w:val="24"/>
          <w:szCs w:val="24"/>
        </w:rPr>
        <w:t>measure, or</w:t>
      </w:r>
      <w:proofErr w:type="gramEnd"/>
      <w:r>
        <w:rPr>
          <w:rFonts w:ascii="Times New Roman" w:hAnsi="Times New Roman" w:cs="Times New Roman"/>
          <w:sz w:val="24"/>
          <w:szCs w:val="24"/>
        </w:rPr>
        <w:t xml:space="preserve"> arrange for another person with appropriate qualifications or expertise to carry out the biosecurity measure.</w:t>
      </w:r>
    </w:p>
    <w:p w14:paraId="642374C3" w14:textId="02296F3D" w:rsidR="00993C36" w:rsidRDefault="00993C36" w:rsidP="00993C36">
      <w:pPr>
        <w:spacing w:after="120"/>
        <w:rPr>
          <w:rFonts w:ascii="Times New Roman" w:hAnsi="Times New Roman" w:cs="Times New Roman"/>
          <w:sz w:val="24"/>
          <w:szCs w:val="24"/>
        </w:rPr>
      </w:pPr>
      <w:r>
        <w:rPr>
          <w:rFonts w:ascii="Times New Roman" w:hAnsi="Times New Roman" w:cs="Times New Roman"/>
          <w:sz w:val="24"/>
          <w:szCs w:val="24"/>
        </w:rPr>
        <w:t>The effect of paragraph 22(</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aa) of the </w:t>
      </w:r>
      <w:r w:rsidR="006179DD">
        <w:rPr>
          <w:rFonts w:ascii="Times New Roman" w:hAnsi="Times New Roman" w:cs="Times New Roman"/>
          <w:sz w:val="24"/>
          <w:szCs w:val="24"/>
        </w:rPr>
        <w:t xml:space="preserve">Principal </w:t>
      </w:r>
      <w:r>
        <w:rPr>
          <w:rFonts w:ascii="Times New Roman" w:hAnsi="Times New Roman" w:cs="Times New Roman"/>
          <w:sz w:val="24"/>
          <w:szCs w:val="24"/>
        </w:rPr>
        <w:t xml:space="preserve">Regulation </w:t>
      </w:r>
      <w:r w:rsidR="006179DD">
        <w:rPr>
          <w:rFonts w:ascii="Times New Roman" w:hAnsi="Times New Roman" w:cs="Times New Roman"/>
          <w:sz w:val="24"/>
          <w:szCs w:val="24"/>
        </w:rPr>
        <w:t>is that</w:t>
      </w:r>
      <w:r>
        <w:rPr>
          <w:rFonts w:ascii="Times New Roman" w:hAnsi="Times New Roman" w:cs="Times New Roman"/>
          <w:sz w:val="24"/>
          <w:szCs w:val="24"/>
        </w:rPr>
        <w:t xml:space="preserve"> baggage remain</w:t>
      </w:r>
      <w:r w:rsidR="006179DD">
        <w:rPr>
          <w:rFonts w:ascii="Times New Roman" w:hAnsi="Times New Roman" w:cs="Times New Roman"/>
          <w:sz w:val="24"/>
          <w:szCs w:val="24"/>
        </w:rPr>
        <w:t>s</w:t>
      </w:r>
      <w:r>
        <w:rPr>
          <w:rFonts w:ascii="Times New Roman" w:hAnsi="Times New Roman" w:cs="Times New Roman"/>
          <w:sz w:val="24"/>
          <w:szCs w:val="24"/>
        </w:rPr>
        <w:t xml:space="preserve"> subject to biosecurity control if it le</w:t>
      </w:r>
      <w:r w:rsidR="006179DD">
        <w:rPr>
          <w:rFonts w:ascii="Times New Roman" w:hAnsi="Times New Roman" w:cs="Times New Roman"/>
          <w:sz w:val="24"/>
          <w:szCs w:val="24"/>
        </w:rPr>
        <w:t>aves</w:t>
      </w:r>
      <w:r>
        <w:rPr>
          <w:rFonts w:ascii="Times New Roman" w:hAnsi="Times New Roman" w:cs="Times New Roman"/>
          <w:sz w:val="24"/>
          <w:szCs w:val="24"/>
        </w:rPr>
        <w:t xml:space="preserve"> a FPOE for the purposes of carrying out any of these measures, either by a biosecurity officer or an appropriate third party. The intention of Australia’s biosecurity framework is that g</w:t>
      </w:r>
      <w:r w:rsidRPr="00916DA8">
        <w:rPr>
          <w:rFonts w:ascii="Times New Roman" w:hAnsi="Times New Roman" w:cs="Times New Roman"/>
          <w:sz w:val="24"/>
          <w:szCs w:val="24"/>
        </w:rPr>
        <w:t xml:space="preserve">oods </w:t>
      </w:r>
      <w:bookmarkStart w:id="6" w:name="_Hlk105419659"/>
      <w:r>
        <w:rPr>
          <w:rFonts w:ascii="Times New Roman" w:hAnsi="Times New Roman" w:cs="Times New Roman"/>
          <w:sz w:val="24"/>
          <w:szCs w:val="24"/>
        </w:rPr>
        <w:t>brought or imported into Australian territory</w:t>
      </w:r>
      <w:bookmarkEnd w:id="6"/>
      <w:r>
        <w:rPr>
          <w:rFonts w:ascii="Times New Roman" w:hAnsi="Times New Roman" w:cs="Times New Roman"/>
          <w:sz w:val="24"/>
          <w:szCs w:val="24"/>
        </w:rPr>
        <w:t xml:space="preserve"> </w:t>
      </w:r>
      <w:r w:rsidRPr="00916DA8">
        <w:rPr>
          <w:rFonts w:ascii="Times New Roman" w:hAnsi="Times New Roman" w:cs="Times New Roman"/>
          <w:sz w:val="24"/>
          <w:szCs w:val="24"/>
        </w:rPr>
        <w:t xml:space="preserve">will </w:t>
      </w:r>
      <w:r>
        <w:rPr>
          <w:rFonts w:ascii="Times New Roman" w:hAnsi="Times New Roman" w:cs="Times New Roman"/>
          <w:sz w:val="24"/>
          <w:szCs w:val="24"/>
        </w:rPr>
        <w:t xml:space="preserve">only </w:t>
      </w:r>
      <w:r w:rsidRPr="00916DA8">
        <w:rPr>
          <w:rFonts w:ascii="Times New Roman" w:hAnsi="Times New Roman" w:cs="Times New Roman"/>
          <w:sz w:val="24"/>
          <w:szCs w:val="24"/>
        </w:rPr>
        <w:t xml:space="preserve">be released </w:t>
      </w:r>
      <w:r>
        <w:rPr>
          <w:rFonts w:ascii="Times New Roman" w:hAnsi="Times New Roman" w:cs="Times New Roman"/>
          <w:sz w:val="24"/>
          <w:szCs w:val="24"/>
        </w:rPr>
        <w:t xml:space="preserve">from biosecurity control </w:t>
      </w:r>
      <w:r w:rsidRPr="00916DA8">
        <w:rPr>
          <w:rFonts w:ascii="Times New Roman" w:hAnsi="Times New Roman" w:cs="Times New Roman"/>
          <w:sz w:val="24"/>
          <w:szCs w:val="24"/>
        </w:rPr>
        <w:t>when they no longer pose a biosecurity risk or once they leave Australian territory</w:t>
      </w:r>
      <w:r>
        <w:rPr>
          <w:rFonts w:ascii="Times New Roman" w:hAnsi="Times New Roman" w:cs="Times New Roman"/>
          <w:sz w:val="24"/>
          <w:szCs w:val="24"/>
        </w:rPr>
        <w:t xml:space="preserve">. </w:t>
      </w:r>
      <w:r w:rsidR="006179DD">
        <w:rPr>
          <w:rFonts w:ascii="Times New Roman" w:hAnsi="Times New Roman" w:cs="Times New Roman"/>
          <w:sz w:val="24"/>
          <w:szCs w:val="24"/>
        </w:rPr>
        <w:t>P</w:t>
      </w:r>
      <w:r>
        <w:rPr>
          <w:rFonts w:ascii="Times New Roman" w:hAnsi="Times New Roman" w:cs="Times New Roman"/>
          <w:sz w:val="24"/>
          <w:szCs w:val="24"/>
        </w:rPr>
        <w:t xml:space="preserve">aragraph </w:t>
      </w:r>
      <w:r w:rsidRPr="00916DA8">
        <w:rPr>
          <w:rFonts w:ascii="Times New Roman" w:hAnsi="Times New Roman" w:cs="Times New Roman"/>
          <w:sz w:val="24"/>
          <w:szCs w:val="24"/>
        </w:rPr>
        <w:t>22(</w:t>
      </w:r>
      <w:proofErr w:type="gramStart"/>
      <w:r w:rsidRPr="00916DA8">
        <w:rPr>
          <w:rFonts w:ascii="Times New Roman" w:hAnsi="Times New Roman" w:cs="Times New Roman"/>
          <w:sz w:val="24"/>
          <w:szCs w:val="24"/>
        </w:rPr>
        <w:t>3)</w:t>
      </w:r>
      <w:r>
        <w:rPr>
          <w:rFonts w:ascii="Times New Roman" w:hAnsi="Times New Roman" w:cs="Times New Roman"/>
          <w:sz w:val="24"/>
          <w:szCs w:val="24"/>
        </w:rPr>
        <w:t>(</w:t>
      </w:r>
      <w:proofErr w:type="gramEnd"/>
      <w:r>
        <w:rPr>
          <w:rFonts w:ascii="Times New Roman" w:hAnsi="Times New Roman" w:cs="Times New Roman"/>
          <w:sz w:val="24"/>
          <w:szCs w:val="24"/>
        </w:rPr>
        <w:t xml:space="preserve">aa) </w:t>
      </w:r>
      <w:r w:rsidRPr="00916DA8">
        <w:rPr>
          <w:rFonts w:ascii="Times New Roman" w:hAnsi="Times New Roman" w:cs="Times New Roman"/>
          <w:sz w:val="24"/>
          <w:szCs w:val="24"/>
        </w:rPr>
        <w:t>ensure</w:t>
      </w:r>
      <w:r w:rsidR="006179DD">
        <w:rPr>
          <w:rFonts w:ascii="Times New Roman" w:hAnsi="Times New Roman" w:cs="Times New Roman"/>
          <w:sz w:val="24"/>
          <w:szCs w:val="24"/>
        </w:rPr>
        <w:t>s</w:t>
      </w:r>
      <w:r w:rsidRPr="00916DA8">
        <w:rPr>
          <w:rFonts w:ascii="Times New Roman" w:hAnsi="Times New Roman" w:cs="Times New Roman"/>
          <w:sz w:val="24"/>
          <w:szCs w:val="24"/>
        </w:rPr>
        <w:t xml:space="preserve"> that the powers required to assess and manage any biosecurity risks associated with </w:t>
      </w:r>
      <w:r>
        <w:rPr>
          <w:rFonts w:ascii="Times New Roman" w:hAnsi="Times New Roman" w:cs="Times New Roman"/>
          <w:sz w:val="24"/>
          <w:szCs w:val="24"/>
        </w:rPr>
        <w:t xml:space="preserve">baggage </w:t>
      </w:r>
      <w:r w:rsidRPr="00916DA8">
        <w:rPr>
          <w:rFonts w:ascii="Times New Roman" w:hAnsi="Times New Roman" w:cs="Times New Roman"/>
          <w:sz w:val="24"/>
          <w:szCs w:val="24"/>
        </w:rPr>
        <w:t xml:space="preserve">are available if they are required and reflects that </w:t>
      </w:r>
      <w:r>
        <w:rPr>
          <w:rFonts w:ascii="Times New Roman" w:hAnsi="Times New Roman" w:cs="Times New Roman"/>
          <w:sz w:val="24"/>
          <w:szCs w:val="24"/>
        </w:rPr>
        <w:t>baggage may</w:t>
      </w:r>
      <w:r w:rsidRPr="00916DA8">
        <w:rPr>
          <w:rFonts w:ascii="Times New Roman" w:hAnsi="Times New Roman" w:cs="Times New Roman"/>
          <w:sz w:val="24"/>
          <w:szCs w:val="24"/>
        </w:rPr>
        <w:t xml:space="preserve"> still pose a biosecurity risk</w:t>
      </w:r>
      <w:r>
        <w:rPr>
          <w:rFonts w:ascii="Times New Roman" w:hAnsi="Times New Roman" w:cs="Times New Roman"/>
          <w:sz w:val="24"/>
          <w:szCs w:val="24"/>
        </w:rPr>
        <w:t xml:space="preserve"> while biosecurity measures are being carried out, outside of a FPOE. </w:t>
      </w:r>
    </w:p>
    <w:p w14:paraId="3F434BA9" w14:textId="2B30584A" w:rsidR="00993C36" w:rsidRDefault="006179DD" w:rsidP="00993C36">
      <w:pPr>
        <w:spacing w:after="120"/>
        <w:rPr>
          <w:rFonts w:ascii="Times New Roman" w:hAnsi="Times New Roman" w:cs="Times New Roman"/>
          <w:sz w:val="24"/>
          <w:szCs w:val="24"/>
        </w:rPr>
      </w:pPr>
      <w:r>
        <w:rPr>
          <w:rFonts w:ascii="Times New Roman" w:hAnsi="Times New Roman" w:cs="Times New Roman"/>
          <w:sz w:val="24"/>
          <w:szCs w:val="24"/>
        </w:rPr>
        <w:t>P</w:t>
      </w:r>
      <w:r w:rsidR="00993C36">
        <w:rPr>
          <w:rFonts w:ascii="Times New Roman" w:hAnsi="Times New Roman" w:cs="Times New Roman"/>
          <w:sz w:val="24"/>
          <w:szCs w:val="24"/>
        </w:rPr>
        <w:t>aragraph 22(</w:t>
      </w:r>
      <w:proofErr w:type="gramStart"/>
      <w:r w:rsidR="00993C36">
        <w:rPr>
          <w:rFonts w:ascii="Times New Roman" w:hAnsi="Times New Roman" w:cs="Times New Roman"/>
          <w:sz w:val="24"/>
          <w:szCs w:val="24"/>
        </w:rPr>
        <w:t>3)(</w:t>
      </w:r>
      <w:proofErr w:type="gramEnd"/>
      <w:r w:rsidR="00993C36">
        <w:rPr>
          <w:rFonts w:ascii="Times New Roman" w:hAnsi="Times New Roman" w:cs="Times New Roman"/>
          <w:sz w:val="24"/>
          <w:szCs w:val="24"/>
        </w:rPr>
        <w:t xml:space="preserve">ab) of the </w:t>
      </w:r>
      <w:r>
        <w:rPr>
          <w:rFonts w:ascii="Times New Roman" w:hAnsi="Times New Roman" w:cs="Times New Roman"/>
          <w:sz w:val="24"/>
          <w:szCs w:val="24"/>
        </w:rPr>
        <w:t xml:space="preserve">Principal </w:t>
      </w:r>
      <w:r w:rsidR="00993C36">
        <w:rPr>
          <w:rFonts w:ascii="Times New Roman" w:hAnsi="Times New Roman" w:cs="Times New Roman"/>
          <w:sz w:val="24"/>
          <w:szCs w:val="24"/>
        </w:rPr>
        <w:t>Regulation provide</w:t>
      </w:r>
      <w:r>
        <w:rPr>
          <w:rFonts w:ascii="Times New Roman" w:hAnsi="Times New Roman" w:cs="Times New Roman"/>
          <w:sz w:val="24"/>
          <w:szCs w:val="24"/>
        </w:rPr>
        <w:t>s</w:t>
      </w:r>
      <w:r w:rsidR="00993C36">
        <w:rPr>
          <w:rFonts w:ascii="Times New Roman" w:hAnsi="Times New Roman" w:cs="Times New Roman"/>
          <w:sz w:val="24"/>
          <w:szCs w:val="24"/>
        </w:rPr>
        <w:t xml:space="preserve"> that baggage is not prescribed if the baggage leaves the FPOE for the purposes of export from Australian territory in accordance with paragraph 135(2)(a) of the Act, which provides that a biosecurity officer may arrange for goods to exported from Australian territory. </w:t>
      </w:r>
    </w:p>
    <w:p w14:paraId="13BA5EAD" w14:textId="328B828C" w:rsidR="00993C36" w:rsidRPr="009F717F" w:rsidRDefault="00993C36" w:rsidP="00993C36">
      <w:pPr>
        <w:spacing w:after="120"/>
        <w:rPr>
          <w:rFonts w:ascii="Times New Roman" w:hAnsi="Times New Roman" w:cs="Times New Roman"/>
          <w:sz w:val="24"/>
          <w:szCs w:val="24"/>
        </w:rPr>
      </w:pPr>
      <w:r>
        <w:rPr>
          <w:rFonts w:ascii="Times New Roman" w:hAnsi="Times New Roman" w:cs="Times New Roman"/>
          <w:sz w:val="24"/>
          <w:szCs w:val="24"/>
        </w:rPr>
        <w:t>The effect of paragraph 22(</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ab) of the </w:t>
      </w:r>
      <w:r w:rsidR="006179DD">
        <w:rPr>
          <w:rFonts w:ascii="Times New Roman" w:hAnsi="Times New Roman" w:cs="Times New Roman"/>
          <w:sz w:val="24"/>
          <w:szCs w:val="24"/>
        </w:rPr>
        <w:t xml:space="preserve">Principal </w:t>
      </w:r>
      <w:r>
        <w:rPr>
          <w:rFonts w:ascii="Times New Roman" w:hAnsi="Times New Roman" w:cs="Times New Roman"/>
          <w:sz w:val="24"/>
          <w:szCs w:val="24"/>
        </w:rPr>
        <w:t xml:space="preserve">Regulation </w:t>
      </w:r>
      <w:r w:rsidR="006179DD">
        <w:rPr>
          <w:rFonts w:ascii="Times New Roman" w:hAnsi="Times New Roman" w:cs="Times New Roman"/>
          <w:sz w:val="24"/>
          <w:szCs w:val="24"/>
        </w:rPr>
        <w:t xml:space="preserve">is </w:t>
      </w:r>
      <w:r>
        <w:rPr>
          <w:rFonts w:ascii="Times New Roman" w:hAnsi="Times New Roman" w:cs="Times New Roman"/>
          <w:sz w:val="24"/>
          <w:szCs w:val="24"/>
        </w:rPr>
        <w:t>that baggage remain</w:t>
      </w:r>
      <w:r w:rsidR="006179DD">
        <w:rPr>
          <w:rFonts w:ascii="Times New Roman" w:hAnsi="Times New Roman" w:cs="Times New Roman"/>
          <w:sz w:val="24"/>
          <w:szCs w:val="24"/>
        </w:rPr>
        <w:t>s</w:t>
      </w:r>
      <w:r>
        <w:rPr>
          <w:rFonts w:ascii="Times New Roman" w:hAnsi="Times New Roman" w:cs="Times New Roman"/>
          <w:sz w:val="24"/>
          <w:szCs w:val="24"/>
        </w:rPr>
        <w:t xml:space="preserve"> subject to biosecurity control if it le</w:t>
      </w:r>
      <w:r w:rsidR="006179DD">
        <w:rPr>
          <w:rFonts w:ascii="Times New Roman" w:hAnsi="Times New Roman" w:cs="Times New Roman"/>
          <w:sz w:val="24"/>
          <w:szCs w:val="24"/>
        </w:rPr>
        <w:t>aves</w:t>
      </w:r>
      <w:r>
        <w:rPr>
          <w:rFonts w:ascii="Times New Roman" w:hAnsi="Times New Roman" w:cs="Times New Roman"/>
          <w:sz w:val="24"/>
          <w:szCs w:val="24"/>
        </w:rPr>
        <w:t xml:space="preserve"> a FPOE for the purposes of a biosecurity officer arranging for the export of that baggage from Australian territory. T</w:t>
      </w:r>
      <w:r>
        <w:rPr>
          <w:rFonts w:ascii="Times New Roman" w:eastAsia="Times New Roman" w:hAnsi="Times New Roman" w:cs="Times New Roman"/>
          <w:sz w:val="24"/>
          <w:szCs w:val="24"/>
          <w:lang w:eastAsia="en-AU"/>
        </w:rPr>
        <w:t xml:space="preserve">he baggage </w:t>
      </w:r>
      <w:r w:rsidR="006179DD">
        <w:rPr>
          <w:rFonts w:ascii="Times New Roman" w:eastAsia="Times New Roman" w:hAnsi="Times New Roman" w:cs="Times New Roman"/>
          <w:sz w:val="24"/>
          <w:szCs w:val="24"/>
          <w:lang w:eastAsia="en-AU"/>
        </w:rPr>
        <w:t>remains</w:t>
      </w:r>
      <w:r w:rsidRPr="009F717F">
        <w:rPr>
          <w:rFonts w:ascii="Times New Roman" w:eastAsia="Times New Roman" w:hAnsi="Times New Roman" w:cs="Times New Roman"/>
          <w:sz w:val="24"/>
          <w:szCs w:val="24"/>
          <w:lang w:eastAsia="en-AU"/>
        </w:rPr>
        <w:t xml:space="preserve"> under biosecurity control until </w:t>
      </w:r>
      <w:r>
        <w:rPr>
          <w:rFonts w:ascii="Times New Roman" w:eastAsia="Times New Roman" w:hAnsi="Times New Roman" w:cs="Times New Roman"/>
          <w:sz w:val="24"/>
          <w:szCs w:val="24"/>
          <w:lang w:eastAsia="en-AU"/>
        </w:rPr>
        <w:t>it</w:t>
      </w:r>
      <w:r w:rsidRPr="009F717F">
        <w:rPr>
          <w:rFonts w:ascii="Times New Roman" w:eastAsia="Times New Roman" w:hAnsi="Times New Roman" w:cs="Times New Roman"/>
          <w:sz w:val="24"/>
          <w:szCs w:val="24"/>
          <w:lang w:eastAsia="en-AU"/>
        </w:rPr>
        <w:t xml:space="preserve"> </w:t>
      </w:r>
      <w:proofErr w:type="gramStart"/>
      <w:r w:rsidRPr="009F717F">
        <w:rPr>
          <w:rFonts w:ascii="Times New Roman" w:eastAsia="Times New Roman" w:hAnsi="Times New Roman" w:cs="Times New Roman"/>
          <w:sz w:val="24"/>
          <w:szCs w:val="24"/>
          <w:lang w:eastAsia="en-AU"/>
        </w:rPr>
        <w:t>actually leav</w:t>
      </w:r>
      <w:r>
        <w:rPr>
          <w:rFonts w:ascii="Times New Roman" w:eastAsia="Times New Roman" w:hAnsi="Times New Roman" w:cs="Times New Roman"/>
          <w:sz w:val="24"/>
          <w:szCs w:val="24"/>
          <w:lang w:eastAsia="en-AU"/>
        </w:rPr>
        <w:t>e</w:t>
      </w:r>
      <w:r w:rsidRPr="009F717F">
        <w:rPr>
          <w:rFonts w:ascii="Times New Roman" w:eastAsia="Times New Roman" w:hAnsi="Times New Roman" w:cs="Times New Roman"/>
          <w:sz w:val="24"/>
          <w:szCs w:val="24"/>
          <w:lang w:eastAsia="en-AU"/>
        </w:rPr>
        <w:t>s</w:t>
      </w:r>
      <w:proofErr w:type="gramEnd"/>
      <w:r w:rsidRPr="009F717F">
        <w:rPr>
          <w:rFonts w:ascii="Times New Roman" w:eastAsia="Times New Roman" w:hAnsi="Times New Roman" w:cs="Times New Roman"/>
          <w:sz w:val="24"/>
          <w:szCs w:val="24"/>
          <w:lang w:eastAsia="en-AU"/>
        </w:rPr>
        <w:t xml:space="preserve"> Australian territory (at which point the goods </w:t>
      </w:r>
      <w:r w:rsidR="006179DD">
        <w:rPr>
          <w:rFonts w:ascii="Times New Roman" w:eastAsia="Times New Roman" w:hAnsi="Times New Roman" w:cs="Times New Roman"/>
          <w:sz w:val="24"/>
          <w:szCs w:val="24"/>
          <w:lang w:eastAsia="en-AU"/>
        </w:rPr>
        <w:t xml:space="preserve">are </w:t>
      </w:r>
      <w:r w:rsidRPr="009F717F">
        <w:rPr>
          <w:rFonts w:ascii="Times New Roman" w:eastAsia="Times New Roman" w:hAnsi="Times New Roman" w:cs="Times New Roman"/>
          <w:sz w:val="24"/>
          <w:szCs w:val="24"/>
          <w:lang w:eastAsia="en-AU"/>
        </w:rPr>
        <w:t>released from biosecurity control under paragraph 162(1)(e)</w:t>
      </w:r>
      <w:r>
        <w:rPr>
          <w:rFonts w:ascii="Times New Roman" w:eastAsia="Times New Roman" w:hAnsi="Times New Roman" w:cs="Times New Roman"/>
          <w:sz w:val="24"/>
          <w:szCs w:val="24"/>
          <w:lang w:eastAsia="en-AU"/>
        </w:rPr>
        <w:t xml:space="preserve"> of the Act</w:t>
      </w:r>
      <w:r w:rsidRPr="009F717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As noted above, t</w:t>
      </w:r>
      <w:r w:rsidRPr="00916DA8">
        <w:rPr>
          <w:rFonts w:ascii="Times New Roman" w:eastAsia="Times New Roman" w:hAnsi="Times New Roman" w:cs="Times New Roman"/>
          <w:sz w:val="24"/>
          <w:szCs w:val="24"/>
          <w:lang w:eastAsia="en-AU"/>
        </w:rPr>
        <w:t xml:space="preserve">he intention of Australia’s biosecurity framework is that goods will only be released when they no longer pose a biosecurity risk or once they leave Australian territory. </w:t>
      </w:r>
      <w:r w:rsidR="006179DD">
        <w:rPr>
          <w:rFonts w:ascii="Times New Roman" w:eastAsia="Times New Roman" w:hAnsi="Times New Roman" w:cs="Times New Roman"/>
          <w:sz w:val="24"/>
          <w:szCs w:val="24"/>
          <w:lang w:eastAsia="en-AU"/>
        </w:rPr>
        <w:t>P</w:t>
      </w:r>
      <w:r w:rsidRPr="00916DA8">
        <w:rPr>
          <w:rFonts w:ascii="Times New Roman" w:eastAsia="Times New Roman" w:hAnsi="Times New Roman" w:cs="Times New Roman"/>
          <w:sz w:val="24"/>
          <w:szCs w:val="24"/>
          <w:lang w:eastAsia="en-AU"/>
        </w:rPr>
        <w:t>aragraph</w:t>
      </w:r>
      <w:r>
        <w:rPr>
          <w:rFonts w:ascii="Times New Roman" w:eastAsia="Times New Roman" w:hAnsi="Times New Roman" w:cs="Times New Roman"/>
          <w:sz w:val="24"/>
          <w:szCs w:val="24"/>
          <w:lang w:eastAsia="en-AU"/>
        </w:rPr>
        <w:t xml:space="preserve"> 22(</w:t>
      </w:r>
      <w:proofErr w:type="gramStart"/>
      <w:r>
        <w:rPr>
          <w:rFonts w:ascii="Times New Roman" w:eastAsia="Times New Roman" w:hAnsi="Times New Roman" w:cs="Times New Roman"/>
          <w:sz w:val="24"/>
          <w:szCs w:val="24"/>
          <w:lang w:eastAsia="en-AU"/>
        </w:rPr>
        <w:t>3)(</w:t>
      </w:r>
      <w:proofErr w:type="gramEnd"/>
      <w:r>
        <w:rPr>
          <w:rFonts w:ascii="Times New Roman" w:eastAsia="Times New Roman" w:hAnsi="Times New Roman" w:cs="Times New Roman"/>
          <w:sz w:val="24"/>
          <w:szCs w:val="24"/>
          <w:lang w:eastAsia="en-AU"/>
        </w:rPr>
        <w:t>ab)</w:t>
      </w:r>
      <w:r w:rsidRPr="00916DA8">
        <w:rPr>
          <w:rFonts w:ascii="Times New Roman" w:eastAsia="Times New Roman" w:hAnsi="Times New Roman" w:cs="Times New Roman"/>
          <w:sz w:val="24"/>
          <w:szCs w:val="24"/>
          <w:lang w:eastAsia="en-AU"/>
        </w:rPr>
        <w:t xml:space="preserve"> ensure</w:t>
      </w:r>
      <w:r w:rsidR="006179DD">
        <w:rPr>
          <w:rFonts w:ascii="Times New Roman" w:eastAsia="Times New Roman" w:hAnsi="Times New Roman" w:cs="Times New Roman"/>
          <w:sz w:val="24"/>
          <w:szCs w:val="24"/>
          <w:lang w:eastAsia="en-AU"/>
        </w:rPr>
        <w:t>s</w:t>
      </w:r>
      <w:r w:rsidRPr="00916DA8">
        <w:rPr>
          <w:rFonts w:ascii="Times New Roman" w:eastAsia="Times New Roman" w:hAnsi="Times New Roman" w:cs="Times New Roman"/>
          <w:sz w:val="24"/>
          <w:szCs w:val="24"/>
          <w:lang w:eastAsia="en-AU"/>
        </w:rPr>
        <w:t xml:space="preserve"> that the powers required to assess and manage any biosecurity risks associated with baggage are available if they are required and reflects that baggage may still pose a biosecurity risk while</w:t>
      </w:r>
      <w:r>
        <w:rPr>
          <w:rFonts w:ascii="Times New Roman" w:eastAsia="Times New Roman" w:hAnsi="Times New Roman" w:cs="Times New Roman"/>
          <w:sz w:val="24"/>
          <w:szCs w:val="24"/>
          <w:lang w:eastAsia="en-AU"/>
        </w:rPr>
        <w:t xml:space="preserve"> in transit, prior to leaving Australian territory. This is particularly important in respect of cases where baggage may be lost or damaged in transit.</w:t>
      </w:r>
    </w:p>
    <w:p w14:paraId="6FCEC2E0" w14:textId="667C4208" w:rsidR="00993C36" w:rsidRPr="009F717F" w:rsidRDefault="00993C36" w:rsidP="00993C36">
      <w:pPr>
        <w:spacing w:after="120"/>
        <w:rPr>
          <w:rFonts w:ascii="Times New Roman" w:hAnsi="Times New Roman" w:cs="Times New Roman"/>
          <w:b/>
          <w:bCs/>
          <w:sz w:val="24"/>
          <w:szCs w:val="24"/>
        </w:rPr>
      </w:pPr>
      <w:r w:rsidRPr="00E839CE">
        <w:rPr>
          <w:rFonts w:ascii="Times New Roman" w:hAnsi="Times New Roman" w:cs="Times New Roman"/>
          <w:b/>
          <w:bCs/>
          <w:sz w:val="24"/>
          <w:szCs w:val="24"/>
        </w:rPr>
        <w:lastRenderedPageBreak/>
        <w:t>Item [</w:t>
      </w:r>
      <w:r>
        <w:rPr>
          <w:rFonts w:ascii="Times New Roman" w:hAnsi="Times New Roman" w:cs="Times New Roman"/>
          <w:b/>
          <w:bCs/>
          <w:sz w:val="24"/>
          <w:szCs w:val="24"/>
        </w:rPr>
        <w:t>2</w:t>
      </w:r>
      <w:r w:rsidRPr="00E839CE">
        <w:rPr>
          <w:rFonts w:ascii="Times New Roman" w:hAnsi="Times New Roman" w:cs="Times New Roman"/>
          <w:b/>
          <w:bCs/>
          <w:sz w:val="24"/>
          <w:szCs w:val="24"/>
        </w:rPr>
        <w:t>]</w:t>
      </w:r>
      <w:r w:rsidRPr="009F717F">
        <w:rPr>
          <w:rFonts w:ascii="Times New Roman" w:hAnsi="Times New Roman" w:cs="Times New Roman"/>
          <w:b/>
          <w:bCs/>
          <w:sz w:val="24"/>
          <w:szCs w:val="24"/>
        </w:rPr>
        <w:t xml:space="preserve"> </w:t>
      </w:r>
      <w:r w:rsidR="00691540">
        <w:rPr>
          <w:rFonts w:ascii="Times New Roman" w:hAnsi="Times New Roman" w:cs="Times New Roman"/>
          <w:b/>
          <w:bCs/>
          <w:sz w:val="24"/>
          <w:szCs w:val="24"/>
        </w:rPr>
        <w:tab/>
      </w:r>
      <w:r w:rsidRPr="009F717F">
        <w:rPr>
          <w:rFonts w:ascii="Times New Roman" w:hAnsi="Times New Roman" w:cs="Times New Roman"/>
          <w:b/>
          <w:bCs/>
          <w:sz w:val="24"/>
          <w:szCs w:val="24"/>
        </w:rPr>
        <w:t>At the end of subsection 22(3) (before the notes)</w:t>
      </w:r>
    </w:p>
    <w:p w14:paraId="6A16F5C5" w14:textId="2AFEABE7" w:rsidR="00993C36" w:rsidRPr="009F717F" w:rsidRDefault="00993C36" w:rsidP="00993C36">
      <w:pPr>
        <w:spacing w:after="120"/>
        <w:rPr>
          <w:rFonts w:ascii="Times New Roman" w:hAnsi="Times New Roman" w:cs="Times New Roman"/>
          <w:sz w:val="24"/>
          <w:szCs w:val="24"/>
        </w:rPr>
      </w:pPr>
      <w:r>
        <w:rPr>
          <w:rFonts w:ascii="Times New Roman" w:hAnsi="Times New Roman" w:cs="Times New Roman"/>
          <w:sz w:val="24"/>
          <w:szCs w:val="24"/>
        </w:rPr>
        <w:t>This item insert</w:t>
      </w:r>
      <w:r w:rsidR="006179DD">
        <w:rPr>
          <w:rFonts w:ascii="Times New Roman" w:hAnsi="Times New Roman" w:cs="Times New Roman"/>
          <w:sz w:val="24"/>
          <w:szCs w:val="24"/>
        </w:rPr>
        <w:t>s</w:t>
      </w:r>
      <w:r>
        <w:rPr>
          <w:rFonts w:ascii="Times New Roman" w:hAnsi="Times New Roman" w:cs="Times New Roman"/>
          <w:sz w:val="24"/>
          <w:szCs w:val="24"/>
        </w:rPr>
        <w:t xml:space="preserve"> new note 1A at the end of subsection 22(3) of the </w:t>
      </w:r>
      <w:r w:rsidR="006179DD">
        <w:rPr>
          <w:rFonts w:ascii="Times New Roman" w:hAnsi="Times New Roman" w:cs="Times New Roman"/>
          <w:sz w:val="24"/>
          <w:szCs w:val="24"/>
        </w:rPr>
        <w:t xml:space="preserve">Principal </w:t>
      </w:r>
      <w:r>
        <w:rPr>
          <w:rFonts w:ascii="Times New Roman" w:hAnsi="Times New Roman" w:cs="Times New Roman"/>
          <w:sz w:val="24"/>
          <w:szCs w:val="24"/>
        </w:rPr>
        <w:t>Regulation, for the purposes of explaining that s</w:t>
      </w:r>
      <w:r w:rsidRPr="009848BC">
        <w:rPr>
          <w:rFonts w:ascii="Times New Roman" w:hAnsi="Times New Roman" w:cs="Times New Roman"/>
          <w:sz w:val="24"/>
          <w:szCs w:val="24"/>
        </w:rPr>
        <w:t>ubsection 138(1) of the Act</w:t>
      </w:r>
      <w:r>
        <w:rPr>
          <w:rFonts w:ascii="Times New Roman" w:hAnsi="Times New Roman" w:cs="Times New Roman"/>
          <w:sz w:val="24"/>
          <w:szCs w:val="24"/>
        </w:rPr>
        <w:t>, referred to in paragraph 22(</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aa) of the </w:t>
      </w:r>
      <w:r w:rsidR="006179DD">
        <w:rPr>
          <w:rFonts w:ascii="Times New Roman" w:hAnsi="Times New Roman" w:cs="Times New Roman"/>
          <w:sz w:val="24"/>
          <w:szCs w:val="24"/>
        </w:rPr>
        <w:t xml:space="preserve">Principal </w:t>
      </w:r>
      <w:r>
        <w:rPr>
          <w:rFonts w:ascii="Times New Roman" w:hAnsi="Times New Roman" w:cs="Times New Roman"/>
          <w:sz w:val="24"/>
          <w:szCs w:val="24"/>
        </w:rPr>
        <w:t xml:space="preserve">Regulation, </w:t>
      </w:r>
      <w:r w:rsidRPr="009848BC">
        <w:rPr>
          <w:rFonts w:ascii="Times New Roman" w:hAnsi="Times New Roman" w:cs="Times New Roman"/>
          <w:sz w:val="24"/>
          <w:szCs w:val="24"/>
        </w:rPr>
        <w:t>appl</w:t>
      </w:r>
      <w:r w:rsidR="006179DD">
        <w:rPr>
          <w:rFonts w:ascii="Times New Roman" w:hAnsi="Times New Roman" w:cs="Times New Roman"/>
          <w:sz w:val="24"/>
          <w:szCs w:val="24"/>
        </w:rPr>
        <w:t>ies</w:t>
      </w:r>
      <w:r w:rsidRPr="009848BC">
        <w:rPr>
          <w:rFonts w:ascii="Times New Roman" w:hAnsi="Times New Roman" w:cs="Times New Roman"/>
          <w:sz w:val="24"/>
          <w:szCs w:val="24"/>
        </w:rPr>
        <w:t xml:space="preserve"> in relation to a biosecurity measure under section 132 (movement), 133 (treatment) or 136 (destruction) of the Act or under a regulation made for the purposes of section 137 of the Act.</w:t>
      </w:r>
    </w:p>
    <w:p w14:paraId="0DDF8413" w14:textId="77777777" w:rsidR="00993C36" w:rsidRPr="009F717F" w:rsidRDefault="00993C36" w:rsidP="00993C36">
      <w:pPr>
        <w:spacing w:after="120"/>
        <w:rPr>
          <w:rFonts w:ascii="Times New Roman" w:hAnsi="Times New Roman" w:cs="Times New Roman"/>
          <w:sz w:val="24"/>
          <w:szCs w:val="24"/>
        </w:rPr>
      </w:pPr>
    </w:p>
    <w:p w14:paraId="52DA89E5" w14:textId="31495CDC" w:rsidR="00993C36" w:rsidRPr="009F717F" w:rsidRDefault="00993C36" w:rsidP="00993C36">
      <w:pPr>
        <w:spacing w:after="120"/>
        <w:rPr>
          <w:rFonts w:ascii="Times New Roman" w:hAnsi="Times New Roman" w:cs="Times New Roman"/>
          <w:b/>
          <w:bCs/>
          <w:sz w:val="24"/>
          <w:szCs w:val="24"/>
        </w:rPr>
      </w:pPr>
      <w:r w:rsidRPr="00E839CE">
        <w:rPr>
          <w:rFonts w:ascii="Times New Roman" w:hAnsi="Times New Roman" w:cs="Times New Roman"/>
          <w:b/>
          <w:bCs/>
          <w:sz w:val="24"/>
          <w:szCs w:val="24"/>
        </w:rPr>
        <w:t>Item [</w:t>
      </w:r>
      <w:r>
        <w:rPr>
          <w:rFonts w:ascii="Times New Roman" w:hAnsi="Times New Roman" w:cs="Times New Roman"/>
          <w:b/>
          <w:bCs/>
          <w:sz w:val="24"/>
          <w:szCs w:val="24"/>
        </w:rPr>
        <w:t>3</w:t>
      </w:r>
      <w:r w:rsidRPr="00E839CE">
        <w:rPr>
          <w:rFonts w:ascii="Times New Roman" w:hAnsi="Times New Roman" w:cs="Times New Roman"/>
          <w:b/>
          <w:bCs/>
          <w:sz w:val="24"/>
          <w:szCs w:val="24"/>
        </w:rPr>
        <w:t>]</w:t>
      </w:r>
      <w:r w:rsidRPr="009F717F">
        <w:rPr>
          <w:rFonts w:ascii="Times New Roman" w:hAnsi="Times New Roman" w:cs="Times New Roman"/>
          <w:b/>
          <w:bCs/>
          <w:sz w:val="24"/>
          <w:szCs w:val="24"/>
        </w:rPr>
        <w:t xml:space="preserve"> </w:t>
      </w:r>
      <w:r w:rsidR="00691540">
        <w:rPr>
          <w:rFonts w:ascii="Times New Roman" w:hAnsi="Times New Roman" w:cs="Times New Roman"/>
          <w:b/>
          <w:bCs/>
          <w:sz w:val="24"/>
          <w:szCs w:val="24"/>
        </w:rPr>
        <w:tab/>
      </w:r>
      <w:r w:rsidRPr="009F717F">
        <w:rPr>
          <w:rFonts w:ascii="Times New Roman" w:hAnsi="Times New Roman" w:cs="Times New Roman"/>
          <w:b/>
          <w:bCs/>
          <w:sz w:val="24"/>
          <w:szCs w:val="24"/>
        </w:rPr>
        <w:t>After paragraph 22(5)(a)</w:t>
      </w:r>
    </w:p>
    <w:p w14:paraId="24E8EA7D" w14:textId="1877D2D6" w:rsidR="00993C36" w:rsidRDefault="00993C36" w:rsidP="00993C36">
      <w:pPr>
        <w:spacing w:after="120"/>
        <w:rPr>
          <w:rFonts w:ascii="Times New Roman" w:hAnsi="Times New Roman" w:cs="Times New Roman"/>
          <w:sz w:val="24"/>
          <w:szCs w:val="24"/>
        </w:rPr>
      </w:pPr>
      <w:r>
        <w:rPr>
          <w:rFonts w:ascii="Times New Roman" w:hAnsi="Times New Roman" w:cs="Times New Roman"/>
          <w:sz w:val="24"/>
          <w:szCs w:val="24"/>
        </w:rPr>
        <w:t>This item insert</w:t>
      </w:r>
      <w:r w:rsidR="006179DD">
        <w:rPr>
          <w:rFonts w:ascii="Times New Roman" w:hAnsi="Times New Roman" w:cs="Times New Roman"/>
          <w:sz w:val="24"/>
          <w:szCs w:val="24"/>
        </w:rPr>
        <w:t>s</w:t>
      </w:r>
      <w:r>
        <w:rPr>
          <w:rFonts w:ascii="Times New Roman" w:hAnsi="Times New Roman" w:cs="Times New Roman"/>
          <w:sz w:val="24"/>
          <w:szCs w:val="24"/>
        </w:rPr>
        <w:t xml:space="preserve"> paragraph 22(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aa) into the </w:t>
      </w:r>
      <w:r w:rsidR="006179DD">
        <w:rPr>
          <w:rFonts w:ascii="Times New Roman" w:hAnsi="Times New Roman" w:cs="Times New Roman"/>
          <w:sz w:val="24"/>
          <w:szCs w:val="24"/>
        </w:rPr>
        <w:t xml:space="preserve">Principal </w:t>
      </w:r>
      <w:r>
        <w:rPr>
          <w:rFonts w:ascii="Times New Roman" w:hAnsi="Times New Roman" w:cs="Times New Roman"/>
          <w:sz w:val="24"/>
          <w:szCs w:val="24"/>
        </w:rPr>
        <w:t>Regulation.</w:t>
      </w:r>
    </w:p>
    <w:p w14:paraId="16787E27" w14:textId="3BE6B621" w:rsidR="00993C36" w:rsidRDefault="006179DD" w:rsidP="00993C36">
      <w:pPr>
        <w:spacing w:after="120"/>
        <w:rPr>
          <w:rFonts w:ascii="Times New Roman" w:hAnsi="Times New Roman" w:cs="Times New Roman"/>
          <w:sz w:val="24"/>
          <w:szCs w:val="24"/>
        </w:rPr>
      </w:pPr>
      <w:r>
        <w:rPr>
          <w:rFonts w:ascii="Times New Roman" w:hAnsi="Times New Roman" w:cs="Times New Roman"/>
          <w:sz w:val="24"/>
          <w:szCs w:val="24"/>
        </w:rPr>
        <w:t>P</w:t>
      </w:r>
      <w:r w:rsidR="00993C36">
        <w:rPr>
          <w:rFonts w:ascii="Times New Roman" w:hAnsi="Times New Roman" w:cs="Times New Roman"/>
          <w:sz w:val="24"/>
          <w:szCs w:val="24"/>
        </w:rPr>
        <w:t>aragraph 22(</w:t>
      </w:r>
      <w:proofErr w:type="gramStart"/>
      <w:r w:rsidR="00993C36">
        <w:rPr>
          <w:rFonts w:ascii="Times New Roman" w:hAnsi="Times New Roman" w:cs="Times New Roman"/>
          <w:sz w:val="24"/>
          <w:szCs w:val="24"/>
        </w:rPr>
        <w:t>5)(</w:t>
      </w:r>
      <w:proofErr w:type="gramEnd"/>
      <w:r w:rsidR="00993C36">
        <w:rPr>
          <w:rFonts w:ascii="Times New Roman" w:hAnsi="Times New Roman" w:cs="Times New Roman"/>
          <w:sz w:val="24"/>
          <w:szCs w:val="24"/>
        </w:rPr>
        <w:t xml:space="preserve">aa) of the </w:t>
      </w:r>
      <w:r>
        <w:rPr>
          <w:rFonts w:ascii="Times New Roman" w:hAnsi="Times New Roman" w:cs="Times New Roman"/>
          <w:sz w:val="24"/>
          <w:szCs w:val="24"/>
        </w:rPr>
        <w:t xml:space="preserve">Principal </w:t>
      </w:r>
      <w:r w:rsidR="00993C36">
        <w:rPr>
          <w:rFonts w:ascii="Times New Roman" w:hAnsi="Times New Roman" w:cs="Times New Roman"/>
          <w:sz w:val="24"/>
          <w:szCs w:val="24"/>
        </w:rPr>
        <w:t>Regulation provide</w:t>
      </w:r>
      <w:r>
        <w:rPr>
          <w:rFonts w:ascii="Times New Roman" w:hAnsi="Times New Roman" w:cs="Times New Roman"/>
          <w:sz w:val="24"/>
          <w:szCs w:val="24"/>
        </w:rPr>
        <w:t>s</w:t>
      </w:r>
      <w:r w:rsidR="00993C36">
        <w:rPr>
          <w:rFonts w:ascii="Times New Roman" w:hAnsi="Times New Roman" w:cs="Times New Roman"/>
          <w:sz w:val="24"/>
          <w:szCs w:val="24"/>
        </w:rPr>
        <w:t xml:space="preserve"> that goods that leave an international mail centre are not prescribed if the goods leave the international mail centre for the purposes of carrying out a biosecurity </w:t>
      </w:r>
      <w:r w:rsidR="00993C36" w:rsidRPr="00BC3052">
        <w:rPr>
          <w:rFonts w:ascii="Times New Roman" w:hAnsi="Times New Roman" w:cs="Times New Roman"/>
          <w:sz w:val="24"/>
          <w:szCs w:val="24"/>
        </w:rPr>
        <w:t>measure mentioned in subsection 138(1)</w:t>
      </w:r>
      <w:r w:rsidR="00993C36">
        <w:rPr>
          <w:rFonts w:ascii="Times New Roman" w:hAnsi="Times New Roman" w:cs="Times New Roman"/>
          <w:sz w:val="24"/>
          <w:szCs w:val="24"/>
        </w:rPr>
        <w:t xml:space="preserve"> </w:t>
      </w:r>
      <w:r w:rsidR="00993C36" w:rsidRPr="00BC3052">
        <w:rPr>
          <w:rFonts w:ascii="Times New Roman" w:hAnsi="Times New Roman" w:cs="Times New Roman"/>
          <w:sz w:val="24"/>
          <w:szCs w:val="24"/>
        </w:rPr>
        <w:t>of the Act</w:t>
      </w:r>
      <w:r w:rsidR="00993C36">
        <w:rPr>
          <w:rFonts w:ascii="Times New Roman" w:hAnsi="Times New Roman" w:cs="Times New Roman"/>
          <w:sz w:val="24"/>
          <w:szCs w:val="24"/>
        </w:rPr>
        <w:t>,</w:t>
      </w:r>
      <w:r w:rsidR="00993C36" w:rsidRPr="00BC3052">
        <w:rPr>
          <w:rFonts w:ascii="Times New Roman" w:hAnsi="Times New Roman" w:cs="Times New Roman"/>
          <w:sz w:val="24"/>
          <w:szCs w:val="24"/>
        </w:rPr>
        <w:t xml:space="preserve"> in accordance with paragraph 138(1)(b) or (c)</w:t>
      </w:r>
      <w:r w:rsidR="00993C36">
        <w:rPr>
          <w:rFonts w:ascii="Times New Roman" w:hAnsi="Times New Roman" w:cs="Times New Roman"/>
          <w:sz w:val="24"/>
          <w:szCs w:val="24"/>
        </w:rPr>
        <w:t xml:space="preserve"> of the Act. </w:t>
      </w:r>
    </w:p>
    <w:p w14:paraId="278C4F3F" w14:textId="2BDB1A90" w:rsidR="00993C36" w:rsidRDefault="00993C36" w:rsidP="00993C36">
      <w:pPr>
        <w:spacing w:after="120"/>
        <w:rPr>
          <w:rFonts w:ascii="Times New Roman" w:hAnsi="Times New Roman" w:cs="Times New Roman"/>
          <w:sz w:val="24"/>
          <w:szCs w:val="24"/>
        </w:rPr>
      </w:pPr>
      <w:r>
        <w:rPr>
          <w:rFonts w:ascii="Times New Roman" w:hAnsi="Times New Roman" w:cs="Times New Roman"/>
          <w:sz w:val="24"/>
          <w:szCs w:val="24"/>
        </w:rPr>
        <w:t>The effect of paragraph 22(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aa) of the </w:t>
      </w:r>
      <w:r w:rsidR="006179DD">
        <w:rPr>
          <w:rFonts w:ascii="Times New Roman" w:hAnsi="Times New Roman" w:cs="Times New Roman"/>
          <w:sz w:val="24"/>
          <w:szCs w:val="24"/>
        </w:rPr>
        <w:t xml:space="preserve">Principal </w:t>
      </w:r>
      <w:r>
        <w:rPr>
          <w:rFonts w:ascii="Times New Roman" w:hAnsi="Times New Roman" w:cs="Times New Roman"/>
          <w:sz w:val="24"/>
          <w:szCs w:val="24"/>
        </w:rPr>
        <w:t>Regulation is that goods remain subject to biosecurity control if they le</w:t>
      </w:r>
      <w:r w:rsidR="006179DD">
        <w:rPr>
          <w:rFonts w:ascii="Times New Roman" w:hAnsi="Times New Roman" w:cs="Times New Roman"/>
          <w:sz w:val="24"/>
          <w:szCs w:val="24"/>
        </w:rPr>
        <w:t>ave</w:t>
      </w:r>
      <w:r>
        <w:rPr>
          <w:rFonts w:ascii="Times New Roman" w:hAnsi="Times New Roman" w:cs="Times New Roman"/>
          <w:sz w:val="24"/>
          <w:szCs w:val="24"/>
        </w:rPr>
        <w:t xml:space="preserve"> an international mail centre for the purposes of carrying out any of the measures detailed in item 4 below, either by a biosecurity officer or an appropriate third party. </w:t>
      </w:r>
      <w:r w:rsidRPr="00916DA8">
        <w:rPr>
          <w:rFonts w:ascii="Times New Roman" w:hAnsi="Times New Roman" w:cs="Times New Roman"/>
          <w:sz w:val="24"/>
          <w:szCs w:val="24"/>
        </w:rPr>
        <w:t xml:space="preserve">The intention of Australia’s biosecurity framework is that goods </w:t>
      </w:r>
      <w:r>
        <w:rPr>
          <w:rFonts w:ascii="Times New Roman" w:hAnsi="Times New Roman" w:cs="Times New Roman"/>
          <w:sz w:val="24"/>
          <w:szCs w:val="24"/>
        </w:rPr>
        <w:t>brought or imported into Australian territory</w:t>
      </w:r>
      <w:r w:rsidRPr="00916DA8">
        <w:rPr>
          <w:rFonts w:ascii="Times New Roman" w:hAnsi="Times New Roman" w:cs="Times New Roman"/>
          <w:sz w:val="24"/>
          <w:szCs w:val="24"/>
        </w:rPr>
        <w:t xml:space="preserve"> will only be released when they no longer pose a biosecurity risk or once they leave Australian territory. </w:t>
      </w:r>
      <w:r w:rsidR="006179DD">
        <w:rPr>
          <w:rFonts w:ascii="Times New Roman" w:hAnsi="Times New Roman" w:cs="Times New Roman"/>
          <w:sz w:val="24"/>
          <w:szCs w:val="24"/>
        </w:rPr>
        <w:t>P</w:t>
      </w:r>
      <w:r w:rsidRPr="00916DA8">
        <w:rPr>
          <w:rFonts w:ascii="Times New Roman" w:hAnsi="Times New Roman" w:cs="Times New Roman"/>
          <w:sz w:val="24"/>
          <w:szCs w:val="24"/>
        </w:rPr>
        <w:t xml:space="preserve">aragraph </w:t>
      </w:r>
      <w:r>
        <w:rPr>
          <w:rFonts w:ascii="Times New Roman" w:hAnsi="Times New Roman" w:cs="Times New Roman"/>
          <w:sz w:val="24"/>
          <w:szCs w:val="24"/>
        </w:rPr>
        <w:t>22(</w:t>
      </w:r>
      <w:proofErr w:type="gramStart"/>
      <w:r>
        <w:rPr>
          <w:rFonts w:ascii="Times New Roman" w:hAnsi="Times New Roman" w:cs="Times New Roman"/>
          <w:sz w:val="24"/>
          <w:szCs w:val="24"/>
        </w:rPr>
        <w:t>5)</w:t>
      </w:r>
      <w:r w:rsidRPr="00916DA8">
        <w:rPr>
          <w:rFonts w:ascii="Times New Roman" w:hAnsi="Times New Roman" w:cs="Times New Roman"/>
          <w:sz w:val="24"/>
          <w:szCs w:val="24"/>
        </w:rPr>
        <w:t>(</w:t>
      </w:r>
      <w:proofErr w:type="gramEnd"/>
      <w:r w:rsidRPr="00916DA8">
        <w:rPr>
          <w:rFonts w:ascii="Times New Roman" w:hAnsi="Times New Roman" w:cs="Times New Roman"/>
          <w:sz w:val="24"/>
          <w:szCs w:val="24"/>
        </w:rPr>
        <w:t>aa) ensure</w:t>
      </w:r>
      <w:r w:rsidR="006179DD">
        <w:rPr>
          <w:rFonts w:ascii="Times New Roman" w:hAnsi="Times New Roman" w:cs="Times New Roman"/>
          <w:sz w:val="24"/>
          <w:szCs w:val="24"/>
        </w:rPr>
        <w:t>s</w:t>
      </w:r>
      <w:r w:rsidRPr="00916DA8">
        <w:rPr>
          <w:rFonts w:ascii="Times New Roman" w:hAnsi="Times New Roman" w:cs="Times New Roman"/>
          <w:sz w:val="24"/>
          <w:szCs w:val="24"/>
        </w:rPr>
        <w:t xml:space="preserve"> that the powers required to assess and manage any biosecurity risks associated with </w:t>
      </w:r>
      <w:r>
        <w:rPr>
          <w:rFonts w:ascii="Times New Roman" w:hAnsi="Times New Roman" w:cs="Times New Roman"/>
          <w:sz w:val="24"/>
          <w:szCs w:val="24"/>
        </w:rPr>
        <w:t xml:space="preserve">goods that leave international mail centres </w:t>
      </w:r>
      <w:r w:rsidRPr="00916DA8">
        <w:rPr>
          <w:rFonts w:ascii="Times New Roman" w:hAnsi="Times New Roman" w:cs="Times New Roman"/>
          <w:sz w:val="24"/>
          <w:szCs w:val="24"/>
        </w:rPr>
        <w:t xml:space="preserve">are available if they are required and reflects that </w:t>
      </w:r>
      <w:r>
        <w:rPr>
          <w:rFonts w:ascii="Times New Roman" w:hAnsi="Times New Roman" w:cs="Times New Roman"/>
          <w:sz w:val="24"/>
          <w:szCs w:val="24"/>
        </w:rPr>
        <w:t>goods that leave international mail centres</w:t>
      </w:r>
      <w:r w:rsidRPr="00916DA8">
        <w:rPr>
          <w:rFonts w:ascii="Times New Roman" w:hAnsi="Times New Roman" w:cs="Times New Roman"/>
          <w:sz w:val="24"/>
          <w:szCs w:val="24"/>
        </w:rPr>
        <w:t xml:space="preserve"> may still pose a biosecurity risk while biosecurity measures are being carried out</w:t>
      </w:r>
      <w:r>
        <w:rPr>
          <w:rFonts w:ascii="Times New Roman" w:hAnsi="Times New Roman" w:cs="Times New Roman"/>
          <w:sz w:val="24"/>
          <w:szCs w:val="24"/>
        </w:rPr>
        <w:t>,</w:t>
      </w:r>
      <w:r w:rsidRPr="00916DA8">
        <w:rPr>
          <w:rFonts w:ascii="Times New Roman" w:hAnsi="Times New Roman" w:cs="Times New Roman"/>
          <w:sz w:val="24"/>
          <w:szCs w:val="24"/>
        </w:rPr>
        <w:t xml:space="preserve"> outside of a </w:t>
      </w:r>
      <w:r>
        <w:rPr>
          <w:rFonts w:ascii="Times New Roman" w:hAnsi="Times New Roman" w:cs="Times New Roman"/>
          <w:sz w:val="24"/>
          <w:szCs w:val="24"/>
        </w:rPr>
        <w:t>FPOE</w:t>
      </w:r>
      <w:r w:rsidRPr="00916DA8">
        <w:rPr>
          <w:rFonts w:ascii="Times New Roman" w:hAnsi="Times New Roman" w:cs="Times New Roman"/>
          <w:sz w:val="24"/>
          <w:szCs w:val="24"/>
        </w:rPr>
        <w:t>.</w:t>
      </w:r>
    </w:p>
    <w:p w14:paraId="4CC8FCC0" w14:textId="77777777" w:rsidR="00993C36" w:rsidRPr="009F717F" w:rsidRDefault="00993C36" w:rsidP="00993C36">
      <w:pPr>
        <w:spacing w:after="120"/>
        <w:rPr>
          <w:rFonts w:ascii="Times New Roman" w:hAnsi="Times New Roman" w:cs="Times New Roman"/>
          <w:sz w:val="24"/>
          <w:szCs w:val="24"/>
        </w:rPr>
      </w:pPr>
    </w:p>
    <w:p w14:paraId="55953BEC" w14:textId="189BEFC0" w:rsidR="00993C36" w:rsidRPr="009F717F" w:rsidRDefault="00993C36" w:rsidP="00993C36">
      <w:pPr>
        <w:spacing w:after="120"/>
        <w:rPr>
          <w:rFonts w:ascii="Times New Roman" w:hAnsi="Times New Roman" w:cs="Times New Roman"/>
          <w:b/>
          <w:bCs/>
          <w:sz w:val="24"/>
          <w:szCs w:val="24"/>
        </w:rPr>
      </w:pPr>
      <w:r w:rsidRPr="00E839CE">
        <w:rPr>
          <w:rFonts w:ascii="Times New Roman" w:hAnsi="Times New Roman" w:cs="Times New Roman"/>
          <w:b/>
          <w:bCs/>
          <w:sz w:val="24"/>
          <w:szCs w:val="24"/>
        </w:rPr>
        <w:t>Item [</w:t>
      </w:r>
      <w:r>
        <w:rPr>
          <w:rFonts w:ascii="Times New Roman" w:hAnsi="Times New Roman" w:cs="Times New Roman"/>
          <w:b/>
          <w:bCs/>
          <w:sz w:val="24"/>
          <w:szCs w:val="24"/>
        </w:rPr>
        <w:t>4</w:t>
      </w:r>
      <w:r w:rsidRPr="00E839CE">
        <w:rPr>
          <w:rFonts w:ascii="Times New Roman" w:hAnsi="Times New Roman" w:cs="Times New Roman"/>
          <w:b/>
          <w:bCs/>
          <w:sz w:val="24"/>
          <w:szCs w:val="24"/>
        </w:rPr>
        <w:t>]</w:t>
      </w:r>
      <w:r w:rsidRPr="009F717F">
        <w:rPr>
          <w:rFonts w:ascii="Times New Roman" w:hAnsi="Times New Roman" w:cs="Times New Roman"/>
          <w:b/>
          <w:bCs/>
          <w:sz w:val="24"/>
          <w:szCs w:val="24"/>
        </w:rPr>
        <w:t xml:space="preserve"> </w:t>
      </w:r>
      <w:r w:rsidR="00691540">
        <w:rPr>
          <w:rFonts w:ascii="Times New Roman" w:hAnsi="Times New Roman" w:cs="Times New Roman"/>
          <w:b/>
          <w:bCs/>
          <w:sz w:val="24"/>
          <w:szCs w:val="24"/>
        </w:rPr>
        <w:tab/>
      </w:r>
      <w:r w:rsidRPr="009F717F">
        <w:rPr>
          <w:rFonts w:ascii="Times New Roman" w:hAnsi="Times New Roman" w:cs="Times New Roman"/>
          <w:b/>
          <w:bCs/>
          <w:sz w:val="24"/>
          <w:szCs w:val="24"/>
        </w:rPr>
        <w:t>At the end of subsection 22(5) (before the notes)</w:t>
      </w:r>
    </w:p>
    <w:p w14:paraId="5928B555" w14:textId="79C6FA1C" w:rsidR="00993C36" w:rsidRPr="009F717F" w:rsidRDefault="00993C36" w:rsidP="00993C36">
      <w:pPr>
        <w:spacing w:after="120"/>
        <w:rPr>
          <w:rFonts w:ascii="Times New Roman" w:hAnsi="Times New Roman" w:cs="Times New Roman"/>
          <w:sz w:val="24"/>
          <w:szCs w:val="24"/>
        </w:rPr>
      </w:pPr>
      <w:r>
        <w:rPr>
          <w:rFonts w:ascii="Times New Roman" w:hAnsi="Times New Roman" w:cs="Times New Roman"/>
          <w:sz w:val="24"/>
          <w:szCs w:val="24"/>
        </w:rPr>
        <w:t>This item insert</w:t>
      </w:r>
      <w:r w:rsidR="006179DD">
        <w:rPr>
          <w:rFonts w:ascii="Times New Roman" w:hAnsi="Times New Roman" w:cs="Times New Roman"/>
          <w:sz w:val="24"/>
          <w:szCs w:val="24"/>
        </w:rPr>
        <w:t>s</w:t>
      </w:r>
      <w:r>
        <w:rPr>
          <w:rFonts w:ascii="Times New Roman" w:hAnsi="Times New Roman" w:cs="Times New Roman"/>
          <w:sz w:val="24"/>
          <w:szCs w:val="24"/>
        </w:rPr>
        <w:t xml:space="preserve"> note 1A</w:t>
      </w:r>
      <w:r w:rsidRPr="003C0E51">
        <w:rPr>
          <w:rFonts w:ascii="Times New Roman" w:hAnsi="Times New Roman" w:cs="Times New Roman"/>
          <w:sz w:val="24"/>
          <w:szCs w:val="24"/>
        </w:rPr>
        <w:t xml:space="preserve"> </w:t>
      </w:r>
      <w:r>
        <w:rPr>
          <w:rFonts w:ascii="Times New Roman" w:hAnsi="Times New Roman" w:cs="Times New Roman"/>
          <w:sz w:val="24"/>
          <w:szCs w:val="24"/>
        </w:rPr>
        <w:t xml:space="preserve">at the end of subsection 22(5) of the </w:t>
      </w:r>
      <w:r w:rsidR="006179DD">
        <w:rPr>
          <w:rFonts w:ascii="Times New Roman" w:hAnsi="Times New Roman" w:cs="Times New Roman"/>
          <w:sz w:val="24"/>
          <w:szCs w:val="24"/>
        </w:rPr>
        <w:t xml:space="preserve">Principal </w:t>
      </w:r>
      <w:r>
        <w:rPr>
          <w:rFonts w:ascii="Times New Roman" w:hAnsi="Times New Roman" w:cs="Times New Roman"/>
          <w:sz w:val="24"/>
          <w:szCs w:val="24"/>
        </w:rPr>
        <w:t>Regulation, for the purposes of explaining that s</w:t>
      </w:r>
      <w:r w:rsidRPr="009848BC">
        <w:rPr>
          <w:rFonts w:ascii="Times New Roman" w:hAnsi="Times New Roman" w:cs="Times New Roman"/>
          <w:sz w:val="24"/>
          <w:szCs w:val="24"/>
        </w:rPr>
        <w:t>ubsection 138(1) of the Act</w:t>
      </w:r>
      <w:r>
        <w:rPr>
          <w:rFonts w:ascii="Times New Roman" w:hAnsi="Times New Roman" w:cs="Times New Roman"/>
          <w:sz w:val="24"/>
          <w:szCs w:val="24"/>
        </w:rPr>
        <w:t>, referred to in new paragraph 22(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aa) of the </w:t>
      </w:r>
      <w:r w:rsidR="006179DD">
        <w:rPr>
          <w:rFonts w:ascii="Times New Roman" w:hAnsi="Times New Roman" w:cs="Times New Roman"/>
          <w:sz w:val="24"/>
          <w:szCs w:val="24"/>
        </w:rPr>
        <w:t xml:space="preserve">Principal </w:t>
      </w:r>
      <w:r>
        <w:rPr>
          <w:rFonts w:ascii="Times New Roman" w:hAnsi="Times New Roman" w:cs="Times New Roman"/>
          <w:sz w:val="24"/>
          <w:szCs w:val="24"/>
        </w:rPr>
        <w:t xml:space="preserve">Regulation, </w:t>
      </w:r>
      <w:r w:rsidRPr="009848BC">
        <w:rPr>
          <w:rFonts w:ascii="Times New Roman" w:hAnsi="Times New Roman" w:cs="Times New Roman"/>
          <w:sz w:val="24"/>
          <w:szCs w:val="24"/>
        </w:rPr>
        <w:t>appl</w:t>
      </w:r>
      <w:r w:rsidR="006179DD">
        <w:rPr>
          <w:rFonts w:ascii="Times New Roman" w:hAnsi="Times New Roman" w:cs="Times New Roman"/>
          <w:sz w:val="24"/>
          <w:szCs w:val="24"/>
        </w:rPr>
        <w:t>ies</w:t>
      </w:r>
      <w:r w:rsidRPr="009848BC">
        <w:rPr>
          <w:rFonts w:ascii="Times New Roman" w:hAnsi="Times New Roman" w:cs="Times New Roman"/>
          <w:sz w:val="24"/>
          <w:szCs w:val="24"/>
        </w:rPr>
        <w:t xml:space="preserve"> in relation to a biosecurity measure under section 132 (movement), 133 (treatment) or 136 (destruction) of the Act or under a regulation made for the purposes of section 137 of the Act.</w:t>
      </w:r>
    </w:p>
    <w:p w14:paraId="09C16D9A" w14:textId="77777777" w:rsidR="00993C36" w:rsidRPr="009F717F" w:rsidRDefault="00993C36" w:rsidP="00993C36">
      <w:pPr>
        <w:spacing w:after="120"/>
        <w:rPr>
          <w:rFonts w:ascii="Times New Roman" w:hAnsi="Times New Roman" w:cs="Times New Roman"/>
          <w:sz w:val="24"/>
          <w:szCs w:val="24"/>
        </w:rPr>
      </w:pPr>
    </w:p>
    <w:p w14:paraId="5C9659C0" w14:textId="7CD1D316" w:rsidR="00993C36" w:rsidRPr="009F717F" w:rsidRDefault="00993C36" w:rsidP="00993C36">
      <w:pPr>
        <w:spacing w:after="120"/>
        <w:rPr>
          <w:rFonts w:ascii="Times New Roman" w:hAnsi="Times New Roman" w:cs="Times New Roman"/>
          <w:b/>
          <w:bCs/>
          <w:sz w:val="24"/>
          <w:szCs w:val="24"/>
        </w:rPr>
      </w:pPr>
      <w:r w:rsidRPr="00E839CE">
        <w:rPr>
          <w:rFonts w:ascii="Times New Roman" w:hAnsi="Times New Roman" w:cs="Times New Roman"/>
          <w:b/>
          <w:bCs/>
          <w:sz w:val="24"/>
          <w:szCs w:val="24"/>
        </w:rPr>
        <w:t>Item [</w:t>
      </w:r>
      <w:r>
        <w:rPr>
          <w:rFonts w:ascii="Times New Roman" w:hAnsi="Times New Roman" w:cs="Times New Roman"/>
          <w:b/>
          <w:bCs/>
          <w:sz w:val="24"/>
          <w:szCs w:val="24"/>
        </w:rPr>
        <w:t>5</w:t>
      </w:r>
      <w:r w:rsidRPr="00E839CE">
        <w:rPr>
          <w:rFonts w:ascii="Times New Roman" w:hAnsi="Times New Roman" w:cs="Times New Roman"/>
          <w:b/>
          <w:bCs/>
          <w:sz w:val="24"/>
          <w:szCs w:val="24"/>
        </w:rPr>
        <w:t>]</w:t>
      </w:r>
      <w:r w:rsidRPr="009F717F">
        <w:rPr>
          <w:rFonts w:ascii="Times New Roman" w:hAnsi="Times New Roman" w:cs="Times New Roman"/>
          <w:b/>
          <w:bCs/>
          <w:sz w:val="24"/>
          <w:szCs w:val="24"/>
        </w:rPr>
        <w:t xml:space="preserve"> </w:t>
      </w:r>
      <w:r w:rsidR="00691540">
        <w:rPr>
          <w:rFonts w:ascii="Times New Roman" w:hAnsi="Times New Roman" w:cs="Times New Roman"/>
          <w:b/>
          <w:bCs/>
          <w:sz w:val="24"/>
          <w:szCs w:val="24"/>
        </w:rPr>
        <w:tab/>
      </w:r>
      <w:r w:rsidRPr="009F717F">
        <w:rPr>
          <w:rFonts w:ascii="Times New Roman" w:hAnsi="Times New Roman" w:cs="Times New Roman"/>
          <w:b/>
          <w:bCs/>
          <w:sz w:val="24"/>
          <w:szCs w:val="24"/>
        </w:rPr>
        <w:t>In the appropriate position in Chapter 10</w:t>
      </w:r>
    </w:p>
    <w:p w14:paraId="0EFE0C6B" w14:textId="74EEFB38" w:rsidR="00993C36" w:rsidRDefault="00993C36" w:rsidP="00993C36">
      <w:pPr>
        <w:spacing w:after="120"/>
        <w:rPr>
          <w:rFonts w:ascii="Times New Roman" w:hAnsi="Times New Roman" w:cs="Times New Roman"/>
          <w:sz w:val="24"/>
          <w:szCs w:val="24"/>
        </w:rPr>
      </w:pPr>
      <w:r>
        <w:rPr>
          <w:rFonts w:ascii="Times New Roman" w:hAnsi="Times New Roman" w:cs="Times New Roman"/>
          <w:sz w:val="24"/>
          <w:szCs w:val="24"/>
        </w:rPr>
        <w:t>This item insert</w:t>
      </w:r>
      <w:r w:rsidR="006179DD">
        <w:rPr>
          <w:rFonts w:ascii="Times New Roman" w:hAnsi="Times New Roman" w:cs="Times New Roman"/>
          <w:sz w:val="24"/>
          <w:szCs w:val="24"/>
        </w:rPr>
        <w:t>s</w:t>
      </w:r>
      <w:r>
        <w:rPr>
          <w:rFonts w:ascii="Times New Roman" w:hAnsi="Times New Roman" w:cs="Times New Roman"/>
          <w:sz w:val="24"/>
          <w:szCs w:val="24"/>
        </w:rPr>
        <w:t xml:space="preserve"> an application provision as section 123 of the </w:t>
      </w:r>
      <w:r w:rsidR="006179DD">
        <w:rPr>
          <w:rFonts w:ascii="Times New Roman" w:hAnsi="Times New Roman" w:cs="Times New Roman"/>
          <w:sz w:val="24"/>
          <w:szCs w:val="24"/>
        </w:rPr>
        <w:t xml:space="preserve">Principal </w:t>
      </w:r>
      <w:r>
        <w:rPr>
          <w:rFonts w:ascii="Times New Roman" w:hAnsi="Times New Roman" w:cs="Times New Roman"/>
          <w:sz w:val="24"/>
          <w:szCs w:val="24"/>
        </w:rPr>
        <w:t>Regulation. This section provide</w:t>
      </w:r>
      <w:r w:rsidR="006179DD">
        <w:rPr>
          <w:rFonts w:ascii="Times New Roman" w:hAnsi="Times New Roman" w:cs="Times New Roman"/>
          <w:sz w:val="24"/>
          <w:szCs w:val="24"/>
        </w:rPr>
        <w:t>s</w:t>
      </w:r>
      <w:r>
        <w:rPr>
          <w:rFonts w:ascii="Times New Roman" w:hAnsi="Times New Roman" w:cs="Times New Roman"/>
          <w:sz w:val="24"/>
          <w:szCs w:val="24"/>
        </w:rPr>
        <w:t xml:space="preserve"> that the amendments made to section 22 of the </w:t>
      </w:r>
      <w:r w:rsidR="006179DD">
        <w:rPr>
          <w:rFonts w:ascii="Times New Roman" w:hAnsi="Times New Roman" w:cs="Times New Roman"/>
          <w:sz w:val="24"/>
          <w:szCs w:val="24"/>
        </w:rPr>
        <w:t xml:space="preserve">Principal </w:t>
      </w:r>
      <w:r>
        <w:rPr>
          <w:rFonts w:ascii="Times New Roman" w:hAnsi="Times New Roman" w:cs="Times New Roman"/>
          <w:sz w:val="24"/>
          <w:szCs w:val="24"/>
        </w:rPr>
        <w:t xml:space="preserve">Regulation by the Regulations apply in relation to goods that become </w:t>
      </w:r>
      <w:r w:rsidRPr="00FB2568">
        <w:rPr>
          <w:rFonts w:ascii="Times New Roman" w:hAnsi="Times New Roman" w:cs="Times New Roman"/>
          <w:sz w:val="24"/>
          <w:szCs w:val="24"/>
        </w:rPr>
        <w:t xml:space="preserve">subject to biosecurity control on or after the commencement of </w:t>
      </w:r>
      <w:r>
        <w:rPr>
          <w:rFonts w:ascii="Times New Roman" w:hAnsi="Times New Roman" w:cs="Times New Roman"/>
          <w:sz w:val="24"/>
          <w:szCs w:val="24"/>
        </w:rPr>
        <w:t>the</w:t>
      </w:r>
      <w:r w:rsidR="0079713F">
        <w:rPr>
          <w:rFonts w:ascii="Times New Roman" w:hAnsi="Times New Roman" w:cs="Times New Roman"/>
          <w:sz w:val="24"/>
          <w:szCs w:val="24"/>
        </w:rPr>
        <w:t xml:space="preserve"> R</w:t>
      </w:r>
      <w:r>
        <w:rPr>
          <w:rFonts w:ascii="Times New Roman" w:hAnsi="Times New Roman" w:cs="Times New Roman"/>
          <w:sz w:val="24"/>
          <w:szCs w:val="24"/>
        </w:rPr>
        <w:t>egulations,</w:t>
      </w:r>
      <w:r w:rsidRPr="00FB2568">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FB2568">
        <w:rPr>
          <w:rFonts w:ascii="Times New Roman" w:hAnsi="Times New Roman" w:cs="Times New Roman"/>
          <w:sz w:val="24"/>
          <w:szCs w:val="24"/>
        </w:rPr>
        <w:t xml:space="preserve">goods that became subject to biosecurity control before the commencement of </w:t>
      </w:r>
      <w:r>
        <w:rPr>
          <w:rFonts w:ascii="Times New Roman" w:hAnsi="Times New Roman" w:cs="Times New Roman"/>
          <w:sz w:val="24"/>
          <w:szCs w:val="24"/>
        </w:rPr>
        <w:t>the Regulations</w:t>
      </w:r>
      <w:r w:rsidRPr="00FB2568">
        <w:rPr>
          <w:rFonts w:ascii="Times New Roman" w:hAnsi="Times New Roman" w:cs="Times New Roman"/>
          <w:sz w:val="24"/>
          <w:szCs w:val="24"/>
        </w:rPr>
        <w:t xml:space="preserve"> but have not been released from biosecurity control as at that commencement.</w:t>
      </w:r>
    </w:p>
    <w:p w14:paraId="0A68A008" w14:textId="32699D44" w:rsidR="00993C36" w:rsidRPr="009F717F" w:rsidRDefault="00993C36" w:rsidP="0079713F">
      <w:pPr>
        <w:spacing w:after="120"/>
        <w:rPr>
          <w:rFonts w:ascii="Times New Roman" w:hAnsi="Times New Roman" w:cs="Times New Roman"/>
          <w:sz w:val="24"/>
          <w:szCs w:val="24"/>
        </w:rPr>
      </w:pPr>
      <w:r>
        <w:rPr>
          <w:rFonts w:ascii="Times New Roman" w:hAnsi="Times New Roman" w:cs="Times New Roman"/>
          <w:sz w:val="24"/>
          <w:szCs w:val="24"/>
        </w:rPr>
        <w:t xml:space="preserve">A note to section 123 of the </w:t>
      </w:r>
      <w:r w:rsidR="0079713F">
        <w:rPr>
          <w:rFonts w:ascii="Times New Roman" w:hAnsi="Times New Roman" w:cs="Times New Roman"/>
          <w:sz w:val="24"/>
          <w:szCs w:val="24"/>
        </w:rPr>
        <w:t xml:space="preserve">Principal </w:t>
      </w:r>
      <w:r>
        <w:rPr>
          <w:rFonts w:ascii="Times New Roman" w:hAnsi="Times New Roman" w:cs="Times New Roman"/>
          <w:sz w:val="24"/>
          <w:szCs w:val="24"/>
        </w:rPr>
        <w:t>Regulation explain</w:t>
      </w:r>
      <w:r w:rsidR="0079713F">
        <w:rPr>
          <w:rFonts w:ascii="Times New Roman" w:hAnsi="Times New Roman" w:cs="Times New Roman"/>
          <w:sz w:val="24"/>
          <w:szCs w:val="24"/>
        </w:rPr>
        <w:t>s</w:t>
      </w:r>
      <w:r>
        <w:rPr>
          <w:rFonts w:ascii="Times New Roman" w:hAnsi="Times New Roman" w:cs="Times New Roman"/>
          <w:sz w:val="24"/>
          <w:szCs w:val="24"/>
        </w:rPr>
        <w:t xml:space="preserve"> that ‘goods’ include baggage, based on the respective definitions of ‘baggage’ and ‘goods’ found at sections 9 and 19 of the Act.</w:t>
      </w:r>
      <w:bookmarkEnd w:id="5"/>
    </w:p>
    <w:p w14:paraId="35F134E0" w14:textId="77777777" w:rsidR="00196D3E" w:rsidRPr="00835584" w:rsidRDefault="00196D3E" w:rsidP="0079713F">
      <w:pPr>
        <w:pageBreakBefore/>
        <w:spacing w:after="120" w:line="22" w:lineRule="atLeast"/>
        <w:jc w:val="right"/>
        <w:rPr>
          <w:rFonts w:ascii="Times New Roman" w:hAnsi="Times New Roman" w:cs="Times New Roman"/>
          <w:b/>
          <w:sz w:val="24"/>
          <w:szCs w:val="24"/>
          <w:u w:val="single"/>
        </w:rPr>
      </w:pPr>
      <w:r w:rsidRPr="00835584">
        <w:rPr>
          <w:rFonts w:ascii="Times New Roman" w:hAnsi="Times New Roman" w:cs="Times New Roman"/>
          <w:b/>
          <w:sz w:val="24"/>
          <w:szCs w:val="24"/>
          <w:u w:val="single"/>
        </w:rPr>
        <w:lastRenderedPageBreak/>
        <w:t>ATTACHMENT B</w:t>
      </w:r>
    </w:p>
    <w:p w14:paraId="01863BE3" w14:textId="77777777" w:rsidR="00196D3E" w:rsidRPr="00835584" w:rsidRDefault="00196D3E" w:rsidP="0028566A">
      <w:pPr>
        <w:shd w:val="clear" w:color="auto" w:fill="FFFFFF"/>
        <w:spacing w:after="120" w:line="22" w:lineRule="atLeast"/>
        <w:jc w:val="center"/>
        <w:rPr>
          <w:rFonts w:ascii="Times New Roman" w:eastAsia="Times New Roman" w:hAnsi="Times New Roman" w:cs="Times New Roman"/>
          <w:b/>
          <w:bCs/>
          <w:sz w:val="24"/>
          <w:szCs w:val="24"/>
          <w:lang w:eastAsia="en-AU"/>
        </w:rPr>
      </w:pPr>
    </w:p>
    <w:p w14:paraId="15B42405" w14:textId="77777777" w:rsidR="00196D3E" w:rsidRPr="00620F1C" w:rsidRDefault="00196D3E" w:rsidP="0028566A">
      <w:pPr>
        <w:shd w:val="clear" w:color="auto" w:fill="FFFFFF"/>
        <w:spacing w:after="120" w:line="22" w:lineRule="atLeast"/>
        <w:jc w:val="center"/>
        <w:rPr>
          <w:rFonts w:ascii="Times New Roman" w:eastAsia="Times New Roman" w:hAnsi="Times New Roman" w:cs="Times New Roman"/>
          <w:sz w:val="24"/>
          <w:szCs w:val="24"/>
          <w:lang w:val="en-US" w:eastAsia="en-AU"/>
        </w:rPr>
      </w:pPr>
      <w:r w:rsidRPr="004941D3">
        <w:rPr>
          <w:rFonts w:ascii="Times New Roman" w:eastAsia="Times New Roman" w:hAnsi="Times New Roman" w:cs="Times New Roman"/>
          <w:b/>
          <w:bCs/>
          <w:sz w:val="24"/>
          <w:szCs w:val="24"/>
          <w:lang w:eastAsia="en-AU"/>
        </w:rPr>
        <w:t>Statement of Compatibility with Human Rights</w:t>
      </w:r>
    </w:p>
    <w:p w14:paraId="3AD6A245" w14:textId="77777777" w:rsidR="00196D3E" w:rsidRPr="00835584" w:rsidRDefault="00196D3E" w:rsidP="0028566A">
      <w:pPr>
        <w:shd w:val="clear" w:color="auto" w:fill="FFFFFF"/>
        <w:spacing w:after="120" w:line="22" w:lineRule="atLeast"/>
        <w:jc w:val="center"/>
        <w:rPr>
          <w:rFonts w:ascii="Times New Roman" w:eastAsia="Times New Roman" w:hAnsi="Times New Roman" w:cs="Times New Roman"/>
          <w:sz w:val="24"/>
          <w:szCs w:val="24"/>
          <w:lang w:val="en-US" w:eastAsia="en-AU"/>
        </w:rPr>
      </w:pPr>
      <w:r w:rsidRPr="00835584">
        <w:rPr>
          <w:rFonts w:ascii="Times New Roman" w:eastAsia="Times New Roman" w:hAnsi="Times New Roman" w:cs="Times New Roman"/>
          <w:i/>
          <w:iCs/>
          <w:sz w:val="24"/>
          <w:szCs w:val="24"/>
          <w:lang w:eastAsia="en-AU"/>
        </w:rPr>
        <w:t>Prepared in accordance with Part 3 of the Human Rights (Parliamentary Scrutiny) Act 2011</w:t>
      </w:r>
      <w:r w:rsidRPr="00835584">
        <w:rPr>
          <w:rFonts w:ascii="Times New Roman" w:eastAsia="Times New Roman" w:hAnsi="Times New Roman" w:cs="Times New Roman"/>
          <w:sz w:val="24"/>
          <w:szCs w:val="24"/>
          <w:lang w:eastAsia="en-AU"/>
        </w:rPr>
        <w:t> </w:t>
      </w:r>
    </w:p>
    <w:p w14:paraId="3EA6C841" w14:textId="4547EC0A" w:rsidR="009E5C43" w:rsidRPr="00A26149" w:rsidRDefault="0028566A" w:rsidP="0028566A">
      <w:pPr>
        <w:shd w:val="clear" w:color="auto" w:fill="FFFFFF"/>
        <w:spacing w:after="120" w:line="22" w:lineRule="atLeast"/>
        <w:jc w:val="center"/>
        <w:rPr>
          <w:rFonts w:ascii="Times New Roman" w:eastAsia="Times New Roman" w:hAnsi="Times New Roman" w:cs="Times New Roman"/>
          <w:b/>
          <w:bCs/>
          <w:i/>
          <w:iCs/>
          <w:color w:val="000000"/>
          <w:sz w:val="24"/>
          <w:szCs w:val="24"/>
          <w:lang w:eastAsia="en-AU"/>
        </w:rPr>
      </w:pPr>
      <w:r w:rsidRPr="00A26149">
        <w:rPr>
          <w:rFonts w:ascii="Times New Roman" w:eastAsia="Times New Roman" w:hAnsi="Times New Roman" w:cs="Times New Roman"/>
          <w:b/>
          <w:bCs/>
          <w:i/>
          <w:iCs/>
          <w:color w:val="000000"/>
          <w:sz w:val="24"/>
          <w:szCs w:val="24"/>
          <w:lang w:eastAsia="en-AU"/>
        </w:rPr>
        <w:t>Biosecurity Amendment (Extension of Non-prescribed Goods) Regulations 2022</w:t>
      </w:r>
    </w:p>
    <w:p w14:paraId="66DA4A82" w14:textId="579B1A18" w:rsidR="00196D3E" w:rsidRDefault="00196D3E" w:rsidP="0028566A">
      <w:pPr>
        <w:shd w:val="clear" w:color="auto" w:fill="FFFFFF"/>
        <w:spacing w:after="120" w:line="22" w:lineRule="atLeast"/>
        <w:rPr>
          <w:rFonts w:ascii="Times New Roman" w:eastAsia="Times New Roman" w:hAnsi="Times New Roman" w:cs="Times New Roman"/>
          <w:sz w:val="24"/>
          <w:szCs w:val="24"/>
          <w:lang w:eastAsia="en-AU"/>
        </w:rPr>
      </w:pPr>
      <w:r w:rsidRPr="00835584">
        <w:rPr>
          <w:rFonts w:ascii="Times New Roman" w:eastAsia="Times New Roman" w:hAnsi="Times New Roman" w:cs="Times New Roman"/>
          <w:sz w:val="24"/>
          <w:szCs w:val="24"/>
          <w:lang w:eastAsia="en-AU"/>
        </w:rPr>
        <w:t xml:space="preserve">This </w:t>
      </w:r>
      <w:r w:rsidR="009E5C43">
        <w:rPr>
          <w:rFonts w:ascii="Times New Roman" w:eastAsia="Times New Roman" w:hAnsi="Times New Roman" w:cs="Times New Roman"/>
          <w:sz w:val="24"/>
          <w:szCs w:val="24"/>
          <w:lang w:eastAsia="en-AU"/>
        </w:rPr>
        <w:t>l</w:t>
      </w:r>
      <w:r w:rsidRPr="00835584">
        <w:rPr>
          <w:rFonts w:ascii="Times New Roman" w:eastAsia="Times New Roman" w:hAnsi="Times New Roman" w:cs="Times New Roman"/>
          <w:sz w:val="24"/>
          <w:szCs w:val="24"/>
          <w:lang w:eastAsia="en-AU"/>
        </w:rPr>
        <w:t xml:space="preserve">egislative </w:t>
      </w:r>
      <w:r w:rsidR="009E5C43">
        <w:rPr>
          <w:rFonts w:ascii="Times New Roman" w:eastAsia="Times New Roman" w:hAnsi="Times New Roman" w:cs="Times New Roman"/>
          <w:sz w:val="24"/>
          <w:szCs w:val="24"/>
          <w:lang w:eastAsia="en-AU"/>
        </w:rPr>
        <w:t>i</w:t>
      </w:r>
      <w:r w:rsidRPr="00835584">
        <w:rPr>
          <w:rFonts w:ascii="Times New Roman" w:eastAsia="Times New Roman" w:hAnsi="Times New Roman" w:cs="Times New Roman"/>
          <w:sz w:val="24"/>
          <w:szCs w:val="24"/>
          <w:lang w:eastAsia="en-AU"/>
        </w:rPr>
        <w:t xml:space="preserve">nstrument is compatible with the human rights and freedoms recognised or declared in the international instruments listed in section 3 of the </w:t>
      </w:r>
      <w:r w:rsidRPr="00835584">
        <w:rPr>
          <w:rFonts w:ascii="Times New Roman" w:eastAsia="Times New Roman" w:hAnsi="Times New Roman" w:cs="Times New Roman"/>
          <w:i/>
          <w:iCs/>
          <w:sz w:val="24"/>
          <w:szCs w:val="24"/>
          <w:lang w:eastAsia="en-AU"/>
        </w:rPr>
        <w:t>Human Rights (Parliamentary Scrutiny) Act 2011</w:t>
      </w:r>
      <w:r w:rsidRPr="00835584">
        <w:rPr>
          <w:rFonts w:ascii="Times New Roman" w:eastAsia="Times New Roman" w:hAnsi="Times New Roman" w:cs="Times New Roman"/>
          <w:sz w:val="24"/>
          <w:szCs w:val="24"/>
          <w:lang w:eastAsia="en-AU"/>
        </w:rPr>
        <w:t>.</w:t>
      </w:r>
    </w:p>
    <w:p w14:paraId="7444DC50" w14:textId="77777777" w:rsidR="00A26149" w:rsidRPr="00835584" w:rsidRDefault="00A26149" w:rsidP="0028566A">
      <w:pPr>
        <w:shd w:val="clear" w:color="auto" w:fill="FFFFFF"/>
        <w:spacing w:after="120" w:line="22" w:lineRule="atLeast"/>
        <w:rPr>
          <w:rFonts w:ascii="Times New Roman" w:eastAsia="Times New Roman" w:hAnsi="Times New Roman" w:cs="Times New Roman"/>
          <w:sz w:val="24"/>
          <w:szCs w:val="24"/>
          <w:lang w:val="en-US" w:eastAsia="en-AU"/>
        </w:rPr>
      </w:pPr>
    </w:p>
    <w:p w14:paraId="5F694F57" w14:textId="77777777" w:rsidR="00196D3E" w:rsidRPr="00835584" w:rsidRDefault="00196D3E" w:rsidP="0028566A">
      <w:pPr>
        <w:shd w:val="clear" w:color="auto" w:fill="FFFFFF"/>
        <w:spacing w:after="120" w:line="22" w:lineRule="atLeast"/>
        <w:jc w:val="both"/>
        <w:rPr>
          <w:rFonts w:ascii="Times New Roman" w:eastAsia="Times New Roman" w:hAnsi="Times New Roman" w:cs="Times New Roman"/>
          <w:b/>
          <w:bCs/>
          <w:sz w:val="24"/>
          <w:szCs w:val="24"/>
          <w:lang w:eastAsia="en-AU"/>
        </w:rPr>
      </w:pPr>
      <w:r w:rsidRPr="00835584">
        <w:rPr>
          <w:rFonts w:ascii="Times New Roman" w:eastAsia="Times New Roman" w:hAnsi="Times New Roman" w:cs="Times New Roman"/>
          <w:b/>
          <w:bCs/>
          <w:sz w:val="24"/>
          <w:szCs w:val="24"/>
          <w:lang w:eastAsia="en-AU"/>
        </w:rPr>
        <w:t>Overview of the Legislative Instrument</w:t>
      </w:r>
    </w:p>
    <w:p w14:paraId="1BF93429" w14:textId="0906F180" w:rsidR="001945A8" w:rsidRPr="00DD6E88" w:rsidRDefault="00AF38A9" w:rsidP="0028566A">
      <w:pPr>
        <w:spacing w:after="120" w:line="22" w:lineRule="atLeast"/>
        <w:rPr>
          <w:rFonts w:ascii="Times New Roman" w:hAnsi="Times New Roman" w:cs="Times New Roman"/>
          <w:sz w:val="24"/>
          <w:szCs w:val="24"/>
        </w:rPr>
      </w:pPr>
      <w:r>
        <w:rPr>
          <w:rFonts w:ascii="Times New Roman" w:hAnsi="Times New Roman" w:cs="Times New Roman"/>
          <w:sz w:val="24"/>
          <w:szCs w:val="24"/>
        </w:rPr>
        <w:t xml:space="preserve">The </w:t>
      </w:r>
      <w:r w:rsidR="0028566A">
        <w:rPr>
          <w:rFonts w:ascii="Times New Roman" w:hAnsi="Times New Roman" w:cs="Times New Roman"/>
          <w:i/>
          <w:sz w:val="24"/>
          <w:szCs w:val="24"/>
        </w:rPr>
        <w:t>Biosecurity Amendment (Extension of Non-prescribed Goods) Regulations 2022</w:t>
      </w:r>
      <w:r>
        <w:rPr>
          <w:rFonts w:ascii="Times New Roman" w:hAnsi="Times New Roman" w:cs="Times New Roman"/>
          <w:i/>
          <w:iCs/>
          <w:sz w:val="24"/>
          <w:szCs w:val="24"/>
        </w:rPr>
        <w:t xml:space="preserve"> </w:t>
      </w:r>
      <w:r>
        <w:rPr>
          <w:rFonts w:ascii="Times New Roman" w:hAnsi="Times New Roman" w:cs="Times New Roman"/>
          <w:sz w:val="24"/>
          <w:szCs w:val="24"/>
        </w:rPr>
        <w:t xml:space="preserve">(the </w:t>
      </w:r>
      <w:r w:rsidRPr="00DD6E88">
        <w:rPr>
          <w:rFonts w:ascii="Times New Roman" w:hAnsi="Times New Roman" w:cs="Times New Roman"/>
          <w:sz w:val="24"/>
          <w:szCs w:val="24"/>
        </w:rPr>
        <w:t>Regulations) amend</w:t>
      </w:r>
      <w:r w:rsidR="00A26149" w:rsidRPr="00DD6E88">
        <w:rPr>
          <w:rFonts w:ascii="Times New Roman" w:hAnsi="Times New Roman" w:cs="Times New Roman"/>
          <w:sz w:val="24"/>
          <w:szCs w:val="24"/>
        </w:rPr>
        <w:t>s</w:t>
      </w:r>
      <w:r w:rsidRPr="00DD6E88">
        <w:rPr>
          <w:rFonts w:ascii="Times New Roman" w:hAnsi="Times New Roman" w:cs="Times New Roman"/>
          <w:sz w:val="24"/>
          <w:szCs w:val="24"/>
        </w:rPr>
        <w:t xml:space="preserve"> the </w:t>
      </w:r>
      <w:r w:rsidRPr="00DD6E88">
        <w:rPr>
          <w:rFonts w:ascii="Times New Roman" w:hAnsi="Times New Roman" w:cs="Times New Roman"/>
          <w:i/>
          <w:iCs/>
          <w:sz w:val="24"/>
          <w:szCs w:val="24"/>
        </w:rPr>
        <w:t>Biosecurity Regulation 2016</w:t>
      </w:r>
      <w:r w:rsidRPr="00DD6E88">
        <w:rPr>
          <w:rFonts w:ascii="Times New Roman" w:hAnsi="Times New Roman" w:cs="Times New Roman"/>
          <w:sz w:val="24"/>
          <w:szCs w:val="24"/>
        </w:rPr>
        <w:t xml:space="preserve"> (the Principal Regulation). </w:t>
      </w:r>
    </w:p>
    <w:p w14:paraId="4FA2C277" w14:textId="763B2C50" w:rsidR="00E4184A" w:rsidRDefault="00AF38A9" w:rsidP="00E4184A">
      <w:pPr>
        <w:spacing w:after="120" w:line="22" w:lineRule="atLeast"/>
        <w:jc w:val="both"/>
        <w:rPr>
          <w:rFonts w:ascii="Times New Roman" w:eastAsia="Times New Roman" w:hAnsi="Times New Roman" w:cs="Times New Roman"/>
          <w:sz w:val="24"/>
          <w:szCs w:val="24"/>
          <w:lang w:eastAsia="en-AU"/>
        </w:rPr>
      </w:pPr>
      <w:r w:rsidRPr="00DD6E88">
        <w:rPr>
          <w:rFonts w:ascii="Times New Roman" w:hAnsi="Times New Roman" w:cs="Times New Roman"/>
          <w:sz w:val="24"/>
          <w:szCs w:val="24"/>
        </w:rPr>
        <w:t xml:space="preserve">The Regulations </w:t>
      </w:r>
      <w:r w:rsidR="00E4184A">
        <w:rPr>
          <w:rFonts w:ascii="Times New Roman" w:eastAsia="Times New Roman" w:hAnsi="Times New Roman" w:cs="Times New Roman"/>
          <w:sz w:val="24"/>
          <w:szCs w:val="24"/>
          <w:lang w:eastAsia="en-AU"/>
        </w:rPr>
        <w:t>amend section 22 of the Principal Regulation to provide that baggage and goods that leave ‘first points of entry’ (FPOEs, as defined in section 18 of the Act) and international mail centres</w:t>
      </w:r>
      <w:r w:rsidR="00C212C7">
        <w:rPr>
          <w:rFonts w:ascii="Times New Roman" w:eastAsia="Times New Roman" w:hAnsi="Times New Roman" w:cs="Times New Roman"/>
          <w:sz w:val="24"/>
          <w:szCs w:val="24"/>
          <w:lang w:eastAsia="en-AU"/>
        </w:rPr>
        <w:t xml:space="preserve"> (</w:t>
      </w:r>
      <w:r w:rsidR="00C212C7" w:rsidRPr="00A83F72">
        <w:rPr>
          <w:rFonts w:ascii="Times New Roman" w:eastAsia="Times New Roman" w:hAnsi="Times New Roman" w:cs="Times New Roman"/>
          <w:sz w:val="24"/>
          <w:szCs w:val="24"/>
          <w:lang w:eastAsia="en-AU"/>
        </w:rPr>
        <w:t>as defined by section 9 of the Act</w:t>
      </w:r>
      <w:r w:rsidR="00C212C7">
        <w:rPr>
          <w:rFonts w:ascii="Times New Roman" w:eastAsia="Times New Roman" w:hAnsi="Times New Roman" w:cs="Times New Roman"/>
          <w:sz w:val="24"/>
          <w:szCs w:val="24"/>
          <w:lang w:eastAsia="en-AU"/>
        </w:rPr>
        <w:t>)</w:t>
      </w:r>
      <w:r w:rsidR="00E4184A">
        <w:rPr>
          <w:rFonts w:ascii="Times New Roman" w:eastAsia="Times New Roman" w:hAnsi="Times New Roman" w:cs="Times New Roman"/>
          <w:sz w:val="24"/>
          <w:szCs w:val="24"/>
          <w:lang w:eastAsia="en-AU"/>
        </w:rPr>
        <w:t>, for the purposes of carrying out a biosecurity measure mentioned in subsection 138(1) of the Act, are not prescribed for the purposes of paragraph 162(1)(c) of the Act, and thus are not released from biosecurity control when leaving the ‘</w:t>
      </w:r>
      <w:r w:rsidR="00E4184A" w:rsidRPr="00745111">
        <w:rPr>
          <w:rFonts w:ascii="Times New Roman" w:eastAsia="Times New Roman" w:hAnsi="Times New Roman" w:cs="Times New Roman"/>
          <w:sz w:val="24"/>
          <w:szCs w:val="24"/>
          <w:lang w:eastAsia="en-AU"/>
        </w:rPr>
        <w:t>designated biosecurity control release area</w:t>
      </w:r>
      <w:r w:rsidR="00E4184A">
        <w:rPr>
          <w:rFonts w:ascii="Times New Roman" w:eastAsia="Times New Roman" w:hAnsi="Times New Roman" w:cs="Times New Roman"/>
          <w:sz w:val="24"/>
          <w:szCs w:val="24"/>
          <w:lang w:eastAsia="en-AU"/>
        </w:rPr>
        <w:t>’</w:t>
      </w:r>
      <w:r w:rsidR="00E4184A" w:rsidRPr="00745111">
        <w:rPr>
          <w:rFonts w:ascii="Times New Roman" w:eastAsia="Times New Roman" w:hAnsi="Times New Roman" w:cs="Times New Roman"/>
          <w:sz w:val="24"/>
          <w:szCs w:val="24"/>
          <w:lang w:eastAsia="en-AU"/>
        </w:rPr>
        <w:t xml:space="preserve"> </w:t>
      </w:r>
      <w:r w:rsidR="00E4184A">
        <w:rPr>
          <w:rFonts w:ascii="Times New Roman" w:eastAsia="Times New Roman" w:hAnsi="Times New Roman" w:cs="Times New Roman"/>
          <w:sz w:val="24"/>
          <w:szCs w:val="24"/>
          <w:lang w:eastAsia="en-AU"/>
        </w:rPr>
        <w:t xml:space="preserve">(DBCRA) at the FPOE or international mail centre. </w:t>
      </w:r>
      <w:r w:rsidR="00E4184A" w:rsidRPr="009F717F">
        <w:rPr>
          <w:rFonts w:ascii="Times New Roman" w:eastAsia="Times New Roman" w:hAnsi="Times New Roman" w:cs="Times New Roman"/>
          <w:sz w:val="24"/>
          <w:szCs w:val="24"/>
          <w:lang w:eastAsia="en-AU"/>
        </w:rPr>
        <w:t xml:space="preserve">This </w:t>
      </w:r>
      <w:r w:rsidR="00E4184A">
        <w:rPr>
          <w:rFonts w:ascii="Times New Roman" w:eastAsia="Times New Roman" w:hAnsi="Times New Roman" w:cs="Times New Roman"/>
          <w:sz w:val="24"/>
          <w:szCs w:val="24"/>
          <w:lang w:eastAsia="en-AU"/>
        </w:rPr>
        <w:t>ensures that baggage and international mail remains under biosecurity control until biosecurity measures carried out by a third party have taken place.</w:t>
      </w:r>
    </w:p>
    <w:p w14:paraId="320B29AC" w14:textId="64526C27" w:rsidR="00E4184A" w:rsidRPr="00FB70A0" w:rsidRDefault="00E4184A" w:rsidP="00E4184A">
      <w:pPr>
        <w:spacing w:after="120" w:line="22" w:lineRule="atLeast"/>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Regulations further provide that baggage that leaves a FPOE for the purposes of export from Australian territory in accordance with paragraph 135(2)(a) of the Act is similarly not prescribed. </w:t>
      </w:r>
      <w:r w:rsidRPr="009F717F">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 xml:space="preserve">ensures that, when a biosecurity officer may require baggage to be exported from Australian territory, the baggage </w:t>
      </w:r>
      <w:r w:rsidRPr="009F717F">
        <w:rPr>
          <w:rFonts w:ascii="Times New Roman" w:eastAsia="Times New Roman" w:hAnsi="Times New Roman" w:cs="Times New Roman"/>
          <w:sz w:val="24"/>
          <w:szCs w:val="24"/>
          <w:lang w:eastAsia="en-AU"/>
        </w:rPr>
        <w:t>remain</w:t>
      </w:r>
      <w:r>
        <w:rPr>
          <w:rFonts w:ascii="Times New Roman" w:eastAsia="Times New Roman" w:hAnsi="Times New Roman" w:cs="Times New Roman"/>
          <w:sz w:val="24"/>
          <w:szCs w:val="24"/>
          <w:lang w:eastAsia="en-AU"/>
        </w:rPr>
        <w:t>s</w:t>
      </w:r>
      <w:r w:rsidRPr="009F717F">
        <w:rPr>
          <w:rFonts w:ascii="Times New Roman" w:eastAsia="Times New Roman" w:hAnsi="Times New Roman" w:cs="Times New Roman"/>
          <w:sz w:val="24"/>
          <w:szCs w:val="24"/>
          <w:lang w:eastAsia="en-AU"/>
        </w:rPr>
        <w:t xml:space="preserve"> under biosecurity control until </w:t>
      </w:r>
      <w:r>
        <w:rPr>
          <w:rFonts w:ascii="Times New Roman" w:eastAsia="Times New Roman" w:hAnsi="Times New Roman" w:cs="Times New Roman"/>
          <w:sz w:val="24"/>
          <w:szCs w:val="24"/>
          <w:lang w:eastAsia="en-AU"/>
        </w:rPr>
        <w:t>it</w:t>
      </w:r>
      <w:r w:rsidRPr="009F717F">
        <w:rPr>
          <w:rFonts w:ascii="Times New Roman" w:eastAsia="Times New Roman" w:hAnsi="Times New Roman" w:cs="Times New Roman"/>
          <w:sz w:val="24"/>
          <w:szCs w:val="24"/>
          <w:lang w:eastAsia="en-AU"/>
        </w:rPr>
        <w:t xml:space="preserve"> </w:t>
      </w:r>
      <w:proofErr w:type="gramStart"/>
      <w:r w:rsidRPr="009F717F">
        <w:rPr>
          <w:rFonts w:ascii="Times New Roman" w:eastAsia="Times New Roman" w:hAnsi="Times New Roman" w:cs="Times New Roman"/>
          <w:sz w:val="24"/>
          <w:szCs w:val="24"/>
          <w:lang w:eastAsia="en-AU"/>
        </w:rPr>
        <w:t>actually leav</w:t>
      </w:r>
      <w:r>
        <w:rPr>
          <w:rFonts w:ascii="Times New Roman" w:eastAsia="Times New Roman" w:hAnsi="Times New Roman" w:cs="Times New Roman"/>
          <w:sz w:val="24"/>
          <w:szCs w:val="24"/>
          <w:lang w:eastAsia="en-AU"/>
        </w:rPr>
        <w:t>e</w:t>
      </w:r>
      <w:r w:rsidRPr="009F717F">
        <w:rPr>
          <w:rFonts w:ascii="Times New Roman" w:eastAsia="Times New Roman" w:hAnsi="Times New Roman" w:cs="Times New Roman"/>
          <w:sz w:val="24"/>
          <w:szCs w:val="24"/>
          <w:lang w:eastAsia="en-AU"/>
        </w:rPr>
        <w:t>s</w:t>
      </w:r>
      <w:proofErr w:type="gramEnd"/>
      <w:r w:rsidRPr="009F717F">
        <w:rPr>
          <w:rFonts w:ascii="Times New Roman" w:eastAsia="Times New Roman" w:hAnsi="Times New Roman" w:cs="Times New Roman"/>
          <w:sz w:val="24"/>
          <w:szCs w:val="24"/>
          <w:lang w:eastAsia="en-AU"/>
        </w:rPr>
        <w:t xml:space="preserve"> Australian territory (</w:t>
      </w:r>
      <w:r>
        <w:rPr>
          <w:rFonts w:ascii="Times New Roman" w:eastAsia="Times New Roman" w:hAnsi="Times New Roman" w:cs="Times New Roman"/>
          <w:sz w:val="24"/>
          <w:szCs w:val="24"/>
          <w:lang w:eastAsia="en-AU"/>
        </w:rPr>
        <w:t>when it</w:t>
      </w:r>
      <w:r w:rsidRPr="009F717F">
        <w:rPr>
          <w:rFonts w:ascii="Times New Roman" w:eastAsia="Times New Roman" w:hAnsi="Times New Roman" w:cs="Times New Roman"/>
          <w:sz w:val="24"/>
          <w:szCs w:val="24"/>
          <w:lang w:eastAsia="en-AU"/>
        </w:rPr>
        <w:t xml:space="preserve"> would be released from biosecurity control under paragraph 162(1)(e)</w:t>
      </w:r>
      <w:r>
        <w:rPr>
          <w:rFonts w:ascii="Times New Roman" w:eastAsia="Times New Roman" w:hAnsi="Times New Roman" w:cs="Times New Roman"/>
          <w:sz w:val="24"/>
          <w:szCs w:val="24"/>
          <w:lang w:eastAsia="en-AU"/>
        </w:rPr>
        <w:t xml:space="preserve"> of the Act</w:t>
      </w:r>
      <w:r w:rsidRPr="009F717F">
        <w:rPr>
          <w:rFonts w:ascii="Times New Roman" w:eastAsia="Times New Roman" w:hAnsi="Times New Roman" w:cs="Times New Roman"/>
          <w:sz w:val="24"/>
          <w:szCs w:val="24"/>
          <w:lang w:eastAsia="en-AU"/>
        </w:rPr>
        <w:t xml:space="preserve">). </w:t>
      </w:r>
      <w:r w:rsidRPr="00871146">
        <w:rPr>
          <w:rFonts w:ascii="Times New Roman" w:eastAsia="Times New Roman" w:hAnsi="Times New Roman" w:cs="Times New Roman"/>
          <w:sz w:val="24"/>
          <w:szCs w:val="24"/>
          <w:lang w:eastAsia="en-AU"/>
        </w:rPr>
        <w:t>This is particularly important in respect of cases where baggage may be lost or damaged in transit.</w:t>
      </w:r>
    </w:p>
    <w:p w14:paraId="2E95F9D3" w14:textId="714A682C" w:rsidR="00A26149" w:rsidRPr="00241DF2" w:rsidRDefault="00A26149" w:rsidP="00A26149">
      <w:pPr>
        <w:spacing w:after="120" w:line="22" w:lineRule="atLeast"/>
        <w:rPr>
          <w:rFonts w:ascii="Times New Roman" w:hAnsi="Times New Roman" w:cs="Times New Roman"/>
          <w:sz w:val="24"/>
          <w:szCs w:val="24"/>
        </w:rPr>
      </w:pPr>
    </w:p>
    <w:p w14:paraId="53C7315A" w14:textId="77777777" w:rsidR="00A26149" w:rsidRPr="00A26149" w:rsidRDefault="00A26149" w:rsidP="00A26149">
      <w:pPr>
        <w:shd w:val="clear" w:color="auto" w:fill="FFFFFF"/>
        <w:spacing w:after="120" w:line="240" w:lineRule="auto"/>
        <w:jc w:val="both"/>
        <w:rPr>
          <w:rFonts w:ascii="Cambria" w:eastAsia="Times New Roman" w:hAnsi="Cambria" w:cs="Times New Roman"/>
          <w:color w:val="000000"/>
          <w:sz w:val="20"/>
          <w:szCs w:val="20"/>
          <w:lang w:eastAsia="en-AU"/>
        </w:rPr>
      </w:pPr>
      <w:r w:rsidRPr="00A26149">
        <w:rPr>
          <w:rFonts w:ascii="Times New Roman" w:eastAsia="Times New Roman" w:hAnsi="Times New Roman" w:cs="Times New Roman"/>
          <w:b/>
          <w:bCs/>
          <w:color w:val="000000"/>
          <w:sz w:val="24"/>
          <w:szCs w:val="24"/>
          <w:lang w:eastAsia="en-AU"/>
        </w:rPr>
        <w:t>Human rights implications</w:t>
      </w:r>
    </w:p>
    <w:p w14:paraId="1BBD3A17" w14:textId="77777777" w:rsidR="00A26149" w:rsidRPr="00A26149" w:rsidRDefault="00A26149" w:rsidP="00A26149">
      <w:pPr>
        <w:shd w:val="clear" w:color="auto" w:fill="FFFFFF"/>
        <w:spacing w:after="120" w:line="240" w:lineRule="auto"/>
        <w:rPr>
          <w:rFonts w:ascii="Cambria" w:eastAsia="Times New Roman" w:hAnsi="Cambria" w:cs="Times New Roman"/>
          <w:color w:val="000000"/>
          <w:sz w:val="20"/>
          <w:szCs w:val="20"/>
          <w:lang w:eastAsia="en-AU"/>
        </w:rPr>
      </w:pPr>
      <w:r w:rsidRPr="00A26149">
        <w:rPr>
          <w:rFonts w:ascii="Times New Roman" w:eastAsia="Times New Roman" w:hAnsi="Times New Roman" w:cs="Times New Roman"/>
          <w:color w:val="000000"/>
          <w:sz w:val="24"/>
          <w:szCs w:val="24"/>
          <w:lang w:eastAsia="en-AU"/>
        </w:rPr>
        <w:t>This legislative instrument does not engage any of the applicable rights or freedoms.</w:t>
      </w:r>
    </w:p>
    <w:p w14:paraId="456A4984" w14:textId="77777777" w:rsidR="00A26149" w:rsidRPr="00A26149" w:rsidRDefault="00A26149" w:rsidP="00A26149">
      <w:pPr>
        <w:shd w:val="clear" w:color="auto" w:fill="FFFFFF"/>
        <w:spacing w:after="120" w:line="240" w:lineRule="auto"/>
        <w:rPr>
          <w:rFonts w:ascii="Cambria" w:eastAsia="Times New Roman" w:hAnsi="Cambria" w:cs="Times New Roman"/>
          <w:color w:val="000000"/>
          <w:sz w:val="20"/>
          <w:szCs w:val="20"/>
          <w:lang w:eastAsia="en-AU"/>
        </w:rPr>
      </w:pPr>
      <w:r w:rsidRPr="00A26149">
        <w:rPr>
          <w:rFonts w:ascii="Times New Roman" w:eastAsia="Times New Roman" w:hAnsi="Times New Roman" w:cs="Times New Roman"/>
          <w:color w:val="000000"/>
          <w:sz w:val="24"/>
          <w:szCs w:val="24"/>
          <w:lang w:eastAsia="en-AU"/>
        </w:rPr>
        <w:t> </w:t>
      </w:r>
    </w:p>
    <w:p w14:paraId="19931988" w14:textId="77777777" w:rsidR="00A26149" w:rsidRPr="00A26149" w:rsidRDefault="00A26149" w:rsidP="00A26149">
      <w:pPr>
        <w:shd w:val="clear" w:color="auto" w:fill="FFFFFF"/>
        <w:spacing w:after="120" w:line="240" w:lineRule="auto"/>
        <w:jc w:val="both"/>
        <w:rPr>
          <w:rFonts w:ascii="Cambria" w:eastAsia="Times New Roman" w:hAnsi="Cambria" w:cs="Times New Roman"/>
          <w:color w:val="000000"/>
          <w:sz w:val="20"/>
          <w:szCs w:val="20"/>
          <w:lang w:eastAsia="en-AU"/>
        </w:rPr>
      </w:pPr>
      <w:r w:rsidRPr="00A26149">
        <w:rPr>
          <w:rFonts w:ascii="Times New Roman" w:eastAsia="Times New Roman" w:hAnsi="Times New Roman" w:cs="Times New Roman"/>
          <w:b/>
          <w:bCs/>
          <w:color w:val="000000"/>
          <w:sz w:val="24"/>
          <w:szCs w:val="24"/>
          <w:lang w:eastAsia="en-AU"/>
        </w:rPr>
        <w:t>Conclusion</w:t>
      </w:r>
    </w:p>
    <w:p w14:paraId="3B47424F" w14:textId="77777777" w:rsidR="00A26149" w:rsidRPr="00A26149" w:rsidRDefault="00A26149" w:rsidP="00A26149">
      <w:pPr>
        <w:shd w:val="clear" w:color="auto" w:fill="FFFFFF"/>
        <w:spacing w:after="120" w:line="240" w:lineRule="auto"/>
        <w:rPr>
          <w:rFonts w:ascii="Cambria" w:eastAsia="Times New Roman" w:hAnsi="Cambria" w:cs="Times New Roman"/>
          <w:color w:val="000000"/>
          <w:sz w:val="20"/>
          <w:szCs w:val="20"/>
          <w:lang w:eastAsia="en-AU"/>
        </w:rPr>
      </w:pPr>
      <w:r w:rsidRPr="00A26149">
        <w:rPr>
          <w:rFonts w:ascii="Times New Roman" w:eastAsia="Times New Roman" w:hAnsi="Times New Roman" w:cs="Times New Roman"/>
          <w:color w:val="000000"/>
          <w:sz w:val="24"/>
          <w:szCs w:val="24"/>
          <w:lang w:eastAsia="en-AU"/>
        </w:rPr>
        <w:t>This legislative instrument is compatible with human rights as it does not raise any human rights issues.</w:t>
      </w:r>
    </w:p>
    <w:p w14:paraId="2CB9C0F0" w14:textId="069F27DB" w:rsidR="00710333" w:rsidRDefault="00710333" w:rsidP="0028566A">
      <w:pPr>
        <w:shd w:val="clear" w:color="auto" w:fill="FFFFFF"/>
        <w:spacing w:after="120" w:line="22" w:lineRule="atLeast"/>
        <w:rPr>
          <w:rFonts w:ascii="Times New Roman" w:eastAsia="Times New Roman" w:hAnsi="Times New Roman" w:cs="Times New Roman"/>
          <w:sz w:val="24"/>
          <w:szCs w:val="24"/>
          <w:lang w:eastAsia="en-AU"/>
        </w:rPr>
      </w:pPr>
      <w:r w:rsidRPr="00196D3E">
        <w:rPr>
          <w:rFonts w:ascii="Times New Roman" w:eastAsia="Times New Roman" w:hAnsi="Times New Roman" w:cs="Times New Roman"/>
          <w:sz w:val="24"/>
          <w:szCs w:val="24"/>
          <w:lang w:eastAsia="en-AU"/>
        </w:rPr>
        <w:t> </w:t>
      </w:r>
    </w:p>
    <w:p w14:paraId="22C8B582" w14:textId="08E7F181" w:rsidR="004653B6" w:rsidRDefault="004653B6" w:rsidP="0028566A">
      <w:pPr>
        <w:shd w:val="clear" w:color="auto" w:fill="FFFFFF"/>
        <w:spacing w:after="120" w:line="22" w:lineRule="atLeast"/>
        <w:rPr>
          <w:rFonts w:ascii="Times New Roman" w:eastAsia="Times New Roman" w:hAnsi="Times New Roman" w:cs="Times New Roman"/>
          <w:sz w:val="24"/>
          <w:szCs w:val="24"/>
          <w:lang w:eastAsia="en-AU"/>
        </w:rPr>
      </w:pPr>
    </w:p>
    <w:p w14:paraId="250AB186" w14:textId="4F8A2A8B" w:rsidR="004653B6" w:rsidRPr="004653B6" w:rsidRDefault="006B514F" w:rsidP="0028566A">
      <w:pPr>
        <w:shd w:val="clear" w:color="auto" w:fill="FFFFFF"/>
        <w:spacing w:after="120" w:line="22" w:lineRule="atLeast"/>
        <w:jc w:val="center"/>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Senator the Hon. Murray Watt</w:t>
      </w:r>
    </w:p>
    <w:p w14:paraId="26491725" w14:textId="2F0BD407" w:rsidR="004653B6" w:rsidRPr="004653B6" w:rsidRDefault="004653B6" w:rsidP="0028566A">
      <w:pPr>
        <w:shd w:val="clear" w:color="auto" w:fill="FFFFFF"/>
        <w:spacing w:after="120" w:line="22" w:lineRule="atLeast"/>
        <w:jc w:val="center"/>
        <w:rPr>
          <w:rFonts w:ascii="Times New Roman" w:eastAsia="Times New Roman" w:hAnsi="Times New Roman" w:cs="Times New Roman"/>
          <w:sz w:val="24"/>
          <w:szCs w:val="24"/>
          <w:lang w:eastAsia="en-AU"/>
        </w:rPr>
      </w:pPr>
      <w:r w:rsidRPr="004653B6">
        <w:rPr>
          <w:rFonts w:ascii="Times New Roman" w:eastAsia="Times New Roman" w:hAnsi="Times New Roman" w:cs="Times New Roman"/>
          <w:b/>
          <w:bCs/>
          <w:sz w:val="24"/>
          <w:szCs w:val="24"/>
          <w:lang w:eastAsia="en-AU"/>
        </w:rPr>
        <w:t xml:space="preserve">Minister for </w:t>
      </w:r>
      <w:r>
        <w:rPr>
          <w:rFonts w:ascii="Times New Roman" w:eastAsia="Times New Roman" w:hAnsi="Times New Roman" w:cs="Times New Roman"/>
          <w:b/>
          <w:bCs/>
          <w:sz w:val="24"/>
          <w:szCs w:val="24"/>
          <w:lang w:eastAsia="en-AU"/>
        </w:rPr>
        <w:t>Agriculture</w:t>
      </w:r>
      <w:r w:rsidR="006B514F">
        <w:rPr>
          <w:rFonts w:ascii="Times New Roman" w:eastAsia="Times New Roman" w:hAnsi="Times New Roman" w:cs="Times New Roman"/>
          <w:b/>
          <w:bCs/>
          <w:sz w:val="24"/>
          <w:szCs w:val="24"/>
          <w:lang w:eastAsia="en-AU"/>
        </w:rPr>
        <w:t>, Fisheries and Forestry</w:t>
      </w:r>
    </w:p>
    <w:p w14:paraId="45289AF5" w14:textId="77777777" w:rsidR="004653B6" w:rsidRPr="00196D3E" w:rsidRDefault="004653B6" w:rsidP="0028566A">
      <w:pPr>
        <w:shd w:val="clear" w:color="auto" w:fill="FFFFFF"/>
        <w:spacing w:after="120" w:line="22" w:lineRule="atLeast"/>
        <w:rPr>
          <w:rFonts w:ascii="Times New Roman" w:eastAsia="Times New Roman" w:hAnsi="Times New Roman" w:cs="Times New Roman"/>
          <w:sz w:val="24"/>
          <w:szCs w:val="24"/>
          <w:lang w:val="en-US" w:eastAsia="en-AU"/>
        </w:rPr>
      </w:pPr>
    </w:p>
    <w:p w14:paraId="51444CD7" w14:textId="77777777" w:rsidR="00710333" w:rsidRPr="00196D3E" w:rsidRDefault="00710333" w:rsidP="0028566A">
      <w:pPr>
        <w:spacing w:after="120" w:line="22" w:lineRule="atLeast"/>
        <w:rPr>
          <w:rFonts w:ascii="Times New Roman" w:hAnsi="Times New Roman" w:cs="Times New Roman"/>
          <w:bCs/>
          <w:sz w:val="24"/>
          <w:szCs w:val="24"/>
        </w:rPr>
      </w:pPr>
    </w:p>
    <w:sectPr w:rsidR="00710333" w:rsidRPr="00196D3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92B0" w14:textId="77777777" w:rsidR="003C62AE" w:rsidRDefault="003C62AE">
      <w:r>
        <w:separator/>
      </w:r>
    </w:p>
  </w:endnote>
  <w:endnote w:type="continuationSeparator" w:id="0">
    <w:p w14:paraId="72D4D9BE" w14:textId="77777777" w:rsidR="003C62AE" w:rsidRDefault="003C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77BB1D0D" w14:textId="70FB582A" w:rsidR="006C668E" w:rsidRDefault="006C668E" w:rsidP="00C6669A">
        <w:pPr>
          <w:pStyle w:val="Footer"/>
          <w:jc w:val="right"/>
        </w:pPr>
        <w:r>
          <w:tab/>
        </w:r>
        <w:r>
          <w:fldChar w:fldCharType="begin"/>
        </w:r>
        <w:r>
          <w:instrText xml:space="preserve"> PAGE   \* MERGEFORMAT </w:instrText>
        </w:r>
        <w:r>
          <w:fldChar w:fldCharType="separate"/>
        </w:r>
        <w:r w:rsidR="00196D3E">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BA1F" w14:textId="77777777" w:rsidR="003C62AE" w:rsidRDefault="003C62AE">
      <w:r>
        <w:separator/>
      </w:r>
    </w:p>
  </w:footnote>
  <w:footnote w:type="continuationSeparator" w:id="0">
    <w:p w14:paraId="6A27A1FA" w14:textId="77777777" w:rsidR="003C62AE" w:rsidRDefault="003C6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17E8C"/>
    <w:multiLevelType w:val="hybridMultilevel"/>
    <w:tmpl w:val="26C6F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1CF75DD4"/>
    <w:multiLevelType w:val="hybridMultilevel"/>
    <w:tmpl w:val="D2F8F7C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F2425AB"/>
    <w:multiLevelType w:val="multilevel"/>
    <w:tmpl w:val="BC8603C0"/>
    <w:numStyleLink w:val="ListNumbers"/>
  </w:abstractNum>
  <w:abstractNum w:abstractNumId="12" w15:restartNumberingAfterBreak="0">
    <w:nsid w:val="307534D7"/>
    <w:multiLevelType w:val="hybridMultilevel"/>
    <w:tmpl w:val="9C74B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0672FA"/>
    <w:multiLevelType w:val="hybridMultilevel"/>
    <w:tmpl w:val="87E01B9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4" w15:restartNumberingAfterBreak="0">
    <w:nsid w:val="46DD5C12"/>
    <w:multiLevelType w:val="multilevel"/>
    <w:tmpl w:val="20F2356A"/>
    <w:numStyleLink w:val="Appendix"/>
  </w:abstractNum>
  <w:abstractNum w:abstractNumId="15"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BA4DEE"/>
    <w:multiLevelType w:val="hybridMultilevel"/>
    <w:tmpl w:val="AD1EE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C63942"/>
    <w:multiLevelType w:val="hybridMultilevel"/>
    <w:tmpl w:val="C726BB2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1" w15:restartNumberingAfterBreak="0">
    <w:nsid w:val="6AF4530A"/>
    <w:multiLevelType w:val="hybridMultilevel"/>
    <w:tmpl w:val="8EC0C35A"/>
    <w:lvl w:ilvl="0" w:tplc="722470C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48D1D46"/>
    <w:multiLevelType w:val="hybridMultilevel"/>
    <w:tmpl w:val="6E3209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533077240">
    <w:abstractNumId w:val="16"/>
  </w:num>
  <w:num w:numId="2" w16cid:durableId="186717143">
    <w:abstractNumId w:val="15"/>
  </w:num>
  <w:num w:numId="3" w16cid:durableId="1134830538">
    <w:abstractNumId w:val="6"/>
  </w:num>
  <w:num w:numId="4" w16cid:durableId="1186821868">
    <w:abstractNumId w:val="7"/>
  </w:num>
  <w:num w:numId="5" w16cid:durableId="1463034650">
    <w:abstractNumId w:val="3"/>
  </w:num>
  <w:num w:numId="6" w16cid:durableId="222495986">
    <w:abstractNumId w:val="10"/>
  </w:num>
  <w:num w:numId="7" w16cid:durableId="1419132281">
    <w:abstractNumId w:val="22"/>
  </w:num>
  <w:num w:numId="8" w16cid:durableId="79914351">
    <w:abstractNumId w:val="11"/>
  </w:num>
  <w:num w:numId="9" w16cid:durableId="2085494750">
    <w:abstractNumId w:val="17"/>
  </w:num>
  <w:num w:numId="10" w16cid:durableId="1450666428">
    <w:abstractNumId w:val="9"/>
  </w:num>
  <w:num w:numId="11" w16cid:durableId="7648829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4989178">
    <w:abstractNumId w:val="14"/>
  </w:num>
  <w:num w:numId="13" w16cid:durableId="1592350736">
    <w:abstractNumId w:val="18"/>
  </w:num>
  <w:num w:numId="14" w16cid:durableId="2090225058">
    <w:abstractNumId w:val="2"/>
  </w:num>
  <w:num w:numId="15" w16cid:durableId="82845564">
    <w:abstractNumId w:val="1"/>
  </w:num>
  <w:num w:numId="16" w16cid:durableId="1706713834">
    <w:abstractNumId w:val="0"/>
  </w:num>
  <w:num w:numId="17" w16cid:durableId="633827274">
    <w:abstractNumId w:val="4"/>
  </w:num>
  <w:num w:numId="18" w16cid:durableId="680820004">
    <w:abstractNumId w:val="21"/>
  </w:num>
  <w:num w:numId="19" w16cid:durableId="1851752172">
    <w:abstractNumId w:val="20"/>
  </w:num>
  <w:num w:numId="20" w16cid:durableId="1317150086">
    <w:abstractNumId w:val="13"/>
  </w:num>
  <w:num w:numId="21" w16cid:durableId="1159152933">
    <w:abstractNumId w:val="23"/>
  </w:num>
  <w:num w:numId="22" w16cid:durableId="230892594">
    <w:abstractNumId w:val="12"/>
  </w:num>
  <w:num w:numId="23" w16cid:durableId="988094660">
    <w:abstractNumId w:val="5"/>
  </w:num>
  <w:num w:numId="24" w16cid:durableId="968819526">
    <w:abstractNumId w:val="8"/>
  </w:num>
  <w:num w:numId="25" w16cid:durableId="107763358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CC"/>
    <w:rsid w:val="00013416"/>
    <w:rsid w:val="00014547"/>
    <w:rsid w:val="00023024"/>
    <w:rsid w:val="00053DBA"/>
    <w:rsid w:val="00075DEA"/>
    <w:rsid w:val="00076227"/>
    <w:rsid w:val="00077575"/>
    <w:rsid w:val="00093F1E"/>
    <w:rsid w:val="00097924"/>
    <w:rsid w:val="000A2082"/>
    <w:rsid w:val="000A7E7C"/>
    <w:rsid w:val="000C65E9"/>
    <w:rsid w:val="00114395"/>
    <w:rsid w:val="00123164"/>
    <w:rsid w:val="00141067"/>
    <w:rsid w:val="0014500D"/>
    <w:rsid w:val="00145EB4"/>
    <w:rsid w:val="00164A3B"/>
    <w:rsid w:val="00193D0C"/>
    <w:rsid w:val="001945A8"/>
    <w:rsid w:val="00196D3E"/>
    <w:rsid w:val="001B5536"/>
    <w:rsid w:val="001C1BD4"/>
    <w:rsid w:val="001D77F1"/>
    <w:rsid w:val="001F6777"/>
    <w:rsid w:val="00201054"/>
    <w:rsid w:val="00210FBF"/>
    <w:rsid w:val="00216AE0"/>
    <w:rsid w:val="00241DF2"/>
    <w:rsid w:val="00260D30"/>
    <w:rsid w:val="0026775D"/>
    <w:rsid w:val="0027139E"/>
    <w:rsid w:val="00272CCB"/>
    <w:rsid w:val="0028566A"/>
    <w:rsid w:val="002A78E5"/>
    <w:rsid w:val="002D7CDE"/>
    <w:rsid w:val="003051B3"/>
    <w:rsid w:val="00331089"/>
    <w:rsid w:val="00331BD6"/>
    <w:rsid w:val="003601CF"/>
    <w:rsid w:val="0038708B"/>
    <w:rsid w:val="0039381C"/>
    <w:rsid w:val="00395016"/>
    <w:rsid w:val="003C3836"/>
    <w:rsid w:val="003C62AE"/>
    <w:rsid w:val="003D4A69"/>
    <w:rsid w:val="003E38A3"/>
    <w:rsid w:val="003E39E9"/>
    <w:rsid w:val="003E77F6"/>
    <w:rsid w:val="00400949"/>
    <w:rsid w:val="004210C4"/>
    <w:rsid w:val="00425EA3"/>
    <w:rsid w:val="00443926"/>
    <w:rsid w:val="00453B8E"/>
    <w:rsid w:val="00461807"/>
    <w:rsid w:val="00463266"/>
    <w:rsid w:val="004653B6"/>
    <w:rsid w:val="00471EE8"/>
    <w:rsid w:val="00477DC3"/>
    <w:rsid w:val="004852D7"/>
    <w:rsid w:val="004941D3"/>
    <w:rsid w:val="00497204"/>
    <w:rsid w:val="004C382B"/>
    <w:rsid w:val="004C5C5A"/>
    <w:rsid w:val="004F0D6D"/>
    <w:rsid w:val="004F25A6"/>
    <w:rsid w:val="004F7EB6"/>
    <w:rsid w:val="00506989"/>
    <w:rsid w:val="0052458D"/>
    <w:rsid w:val="00524845"/>
    <w:rsid w:val="00531274"/>
    <w:rsid w:val="0054747E"/>
    <w:rsid w:val="00563E9E"/>
    <w:rsid w:val="00596FD3"/>
    <w:rsid w:val="005A7EDD"/>
    <w:rsid w:val="005C1248"/>
    <w:rsid w:val="005D3AE3"/>
    <w:rsid w:val="005F6393"/>
    <w:rsid w:val="006179DD"/>
    <w:rsid w:val="00617EF3"/>
    <w:rsid w:val="00620F1C"/>
    <w:rsid w:val="00626E31"/>
    <w:rsid w:val="00632B2B"/>
    <w:rsid w:val="00647856"/>
    <w:rsid w:val="006612ED"/>
    <w:rsid w:val="00690F18"/>
    <w:rsid w:val="00691540"/>
    <w:rsid w:val="006A0A83"/>
    <w:rsid w:val="006B514F"/>
    <w:rsid w:val="006C01AC"/>
    <w:rsid w:val="006C668E"/>
    <w:rsid w:val="006D371F"/>
    <w:rsid w:val="00710333"/>
    <w:rsid w:val="00726510"/>
    <w:rsid w:val="00736B1E"/>
    <w:rsid w:val="00745111"/>
    <w:rsid w:val="00745CA9"/>
    <w:rsid w:val="007505CE"/>
    <w:rsid w:val="00790049"/>
    <w:rsid w:val="007935BD"/>
    <w:rsid w:val="007955B8"/>
    <w:rsid w:val="0079713F"/>
    <w:rsid w:val="007A4836"/>
    <w:rsid w:val="007D3491"/>
    <w:rsid w:val="007E215F"/>
    <w:rsid w:val="00803080"/>
    <w:rsid w:val="0083115F"/>
    <w:rsid w:val="00833EC7"/>
    <w:rsid w:val="008424D8"/>
    <w:rsid w:val="00871146"/>
    <w:rsid w:val="00873954"/>
    <w:rsid w:val="008774AC"/>
    <w:rsid w:val="00884B8C"/>
    <w:rsid w:val="008860BF"/>
    <w:rsid w:val="008868AF"/>
    <w:rsid w:val="00893D63"/>
    <w:rsid w:val="008A4E7A"/>
    <w:rsid w:val="008B43FB"/>
    <w:rsid w:val="008C604B"/>
    <w:rsid w:val="008D0363"/>
    <w:rsid w:val="008D71A0"/>
    <w:rsid w:val="008E2C71"/>
    <w:rsid w:val="008F0214"/>
    <w:rsid w:val="00905F94"/>
    <w:rsid w:val="00907986"/>
    <w:rsid w:val="009676FF"/>
    <w:rsid w:val="00971C39"/>
    <w:rsid w:val="0097692E"/>
    <w:rsid w:val="00993C36"/>
    <w:rsid w:val="009D13AF"/>
    <w:rsid w:val="009D6F17"/>
    <w:rsid w:val="009E5C43"/>
    <w:rsid w:val="009F0777"/>
    <w:rsid w:val="009F6CE7"/>
    <w:rsid w:val="009F748B"/>
    <w:rsid w:val="00A26149"/>
    <w:rsid w:val="00A3095B"/>
    <w:rsid w:val="00A61845"/>
    <w:rsid w:val="00A618E6"/>
    <w:rsid w:val="00AA43A1"/>
    <w:rsid w:val="00AA4B88"/>
    <w:rsid w:val="00AD3F37"/>
    <w:rsid w:val="00AD79B6"/>
    <w:rsid w:val="00AE2C22"/>
    <w:rsid w:val="00AF38A9"/>
    <w:rsid w:val="00B14DF6"/>
    <w:rsid w:val="00B242BD"/>
    <w:rsid w:val="00B53F4A"/>
    <w:rsid w:val="00B57188"/>
    <w:rsid w:val="00B573CC"/>
    <w:rsid w:val="00B6488B"/>
    <w:rsid w:val="00B705A5"/>
    <w:rsid w:val="00B82DBF"/>
    <w:rsid w:val="00B915A1"/>
    <w:rsid w:val="00BB2AFA"/>
    <w:rsid w:val="00BB4C0D"/>
    <w:rsid w:val="00BC6EEF"/>
    <w:rsid w:val="00BD04C8"/>
    <w:rsid w:val="00BE01AC"/>
    <w:rsid w:val="00BF4E23"/>
    <w:rsid w:val="00C06A7A"/>
    <w:rsid w:val="00C10F1F"/>
    <w:rsid w:val="00C165EE"/>
    <w:rsid w:val="00C212C7"/>
    <w:rsid w:val="00C31404"/>
    <w:rsid w:val="00C31562"/>
    <w:rsid w:val="00C35305"/>
    <w:rsid w:val="00C527C7"/>
    <w:rsid w:val="00C629A0"/>
    <w:rsid w:val="00C6669A"/>
    <w:rsid w:val="00C875D5"/>
    <w:rsid w:val="00C95CB4"/>
    <w:rsid w:val="00CC3452"/>
    <w:rsid w:val="00CD5C17"/>
    <w:rsid w:val="00CD772A"/>
    <w:rsid w:val="00CF0E2C"/>
    <w:rsid w:val="00D15460"/>
    <w:rsid w:val="00D1607F"/>
    <w:rsid w:val="00D43277"/>
    <w:rsid w:val="00D55277"/>
    <w:rsid w:val="00D55AFB"/>
    <w:rsid w:val="00DC29F7"/>
    <w:rsid w:val="00DC4544"/>
    <w:rsid w:val="00DD6E88"/>
    <w:rsid w:val="00E04504"/>
    <w:rsid w:val="00E1502A"/>
    <w:rsid w:val="00E23187"/>
    <w:rsid w:val="00E30BDE"/>
    <w:rsid w:val="00E3214D"/>
    <w:rsid w:val="00E36E09"/>
    <w:rsid w:val="00E4184A"/>
    <w:rsid w:val="00E5465F"/>
    <w:rsid w:val="00E81FB1"/>
    <w:rsid w:val="00E86DE8"/>
    <w:rsid w:val="00EC31D3"/>
    <w:rsid w:val="00ED029C"/>
    <w:rsid w:val="00ED0822"/>
    <w:rsid w:val="00ED13CA"/>
    <w:rsid w:val="00ED5ED8"/>
    <w:rsid w:val="00ED7962"/>
    <w:rsid w:val="00F0039F"/>
    <w:rsid w:val="00F00DF7"/>
    <w:rsid w:val="00F46F5A"/>
    <w:rsid w:val="00F50C04"/>
    <w:rsid w:val="00F67765"/>
    <w:rsid w:val="00F77973"/>
    <w:rsid w:val="00F83398"/>
    <w:rsid w:val="00FA1A24"/>
    <w:rsid w:val="00FA1D5B"/>
    <w:rsid w:val="00FB5B73"/>
    <w:rsid w:val="00FC0BA4"/>
    <w:rsid w:val="00FC454F"/>
    <w:rsid w:val="00FE1CA7"/>
    <w:rsid w:val="00FF1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041CB"/>
  <w15:chartTrackingRefBased/>
  <w15:docId w15:val="{01FFB5B8-66C1-4D37-BE5B-4FE92BCE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3CC"/>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3CC"/>
    <w:pPr>
      <w:ind w:left="720"/>
      <w:contextualSpacing/>
    </w:pPr>
  </w:style>
  <w:style w:type="paragraph" w:customStyle="1" w:styleId="paragraphsub">
    <w:name w:val="paragraph(sub)"/>
    <w:aliases w:val="aa"/>
    <w:basedOn w:val="Normal"/>
    <w:rsid w:val="00C35305"/>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C3530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B6488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B6488B"/>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basedOn w:val="DefaultParagraphFont"/>
    <w:link w:val="subsection"/>
    <w:locked/>
    <w:rsid w:val="00B6488B"/>
    <w:rPr>
      <w:rFonts w:ascii="Times New Roman" w:eastAsia="Times New Roman" w:hAnsi="Times New Roman"/>
      <w:sz w:val="22"/>
    </w:rPr>
  </w:style>
  <w:style w:type="paragraph" w:styleId="FootnoteText">
    <w:name w:val="footnote text"/>
    <w:basedOn w:val="Normal"/>
    <w:link w:val="FootnoteTextChar"/>
    <w:uiPriority w:val="99"/>
    <w:semiHidden/>
    <w:unhideWhenUsed/>
    <w:rsid w:val="007A48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83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A4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2827">
      <w:bodyDiv w:val="1"/>
      <w:marLeft w:val="0"/>
      <w:marRight w:val="0"/>
      <w:marTop w:val="0"/>
      <w:marBottom w:val="0"/>
      <w:divBdr>
        <w:top w:val="none" w:sz="0" w:space="0" w:color="auto"/>
        <w:left w:val="none" w:sz="0" w:space="0" w:color="auto"/>
        <w:bottom w:val="none" w:sz="0" w:space="0" w:color="auto"/>
        <w:right w:val="none" w:sz="0" w:space="0" w:color="auto"/>
      </w:divBdr>
    </w:div>
    <w:div w:id="146634719">
      <w:bodyDiv w:val="1"/>
      <w:marLeft w:val="0"/>
      <w:marRight w:val="0"/>
      <w:marTop w:val="0"/>
      <w:marBottom w:val="0"/>
      <w:divBdr>
        <w:top w:val="none" w:sz="0" w:space="0" w:color="auto"/>
        <w:left w:val="none" w:sz="0" w:space="0" w:color="auto"/>
        <w:bottom w:val="none" w:sz="0" w:space="0" w:color="auto"/>
        <w:right w:val="none" w:sz="0" w:space="0" w:color="auto"/>
      </w:divBdr>
      <w:divsChild>
        <w:div w:id="2093700315">
          <w:marLeft w:val="0"/>
          <w:marRight w:val="0"/>
          <w:marTop w:val="0"/>
          <w:marBottom w:val="0"/>
          <w:divBdr>
            <w:top w:val="none" w:sz="0" w:space="0" w:color="auto"/>
            <w:left w:val="none" w:sz="0" w:space="0" w:color="auto"/>
            <w:bottom w:val="none" w:sz="0" w:space="0" w:color="auto"/>
            <w:right w:val="none" w:sz="0" w:space="0" w:color="auto"/>
          </w:divBdr>
          <w:divsChild>
            <w:div w:id="1036976535">
              <w:marLeft w:val="0"/>
              <w:marRight w:val="0"/>
              <w:marTop w:val="0"/>
              <w:marBottom w:val="0"/>
              <w:divBdr>
                <w:top w:val="none" w:sz="0" w:space="0" w:color="auto"/>
                <w:left w:val="none" w:sz="0" w:space="0" w:color="auto"/>
                <w:bottom w:val="none" w:sz="0" w:space="0" w:color="auto"/>
                <w:right w:val="none" w:sz="0" w:space="0" w:color="auto"/>
              </w:divBdr>
              <w:divsChild>
                <w:div w:id="863902436">
                  <w:marLeft w:val="0"/>
                  <w:marRight w:val="0"/>
                  <w:marTop w:val="0"/>
                  <w:marBottom w:val="0"/>
                  <w:divBdr>
                    <w:top w:val="none" w:sz="0" w:space="0" w:color="auto"/>
                    <w:left w:val="none" w:sz="0" w:space="0" w:color="auto"/>
                    <w:bottom w:val="none" w:sz="0" w:space="0" w:color="auto"/>
                    <w:right w:val="none" w:sz="0" w:space="0" w:color="auto"/>
                  </w:divBdr>
                  <w:divsChild>
                    <w:div w:id="895555086">
                      <w:marLeft w:val="0"/>
                      <w:marRight w:val="0"/>
                      <w:marTop w:val="0"/>
                      <w:marBottom w:val="0"/>
                      <w:divBdr>
                        <w:top w:val="none" w:sz="0" w:space="0" w:color="auto"/>
                        <w:left w:val="none" w:sz="0" w:space="0" w:color="auto"/>
                        <w:bottom w:val="none" w:sz="0" w:space="0" w:color="auto"/>
                        <w:right w:val="none" w:sz="0" w:space="0" w:color="auto"/>
                      </w:divBdr>
                      <w:divsChild>
                        <w:div w:id="106240320">
                          <w:marLeft w:val="0"/>
                          <w:marRight w:val="0"/>
                          <w:marTop w:val="0"/>
                          <w:marBottom w:val="0"/>
                          <w:divBdr>
                            <w:top w:val="none" w:sz="0" w:space="0" w:color="auto"/>
                            <w:left w:val="none" w:sz="0" w:space="0" w:color="auto"/>
                            <w:bottom w:val="none" w:sz="0" w:space="0" w:color="auto"/>
                            <w:right w:val="none" w:sz="0" w:space="0" w:color="auto"/>
                          </w:divBdr>
                          <w:divsChild>
                            <w:div w:id="1121001481">
                              <w:marLeft w:val="0"/>
                              <w:marRight w:val="0"/>
                              <w:marTop w:val="0"/>
                              <w:marBottom w:val="0"/>
                              <w:divBdr>
                                <w:top w:val="none" w:sz="0" w:space="0" w:color="auto"/>
                                <w:left w:val="none" w:sz="0" w:space="0" w:color="auto"/>
                                <w:bottom w:val="none" w:sz="0" w:space="0" w:color="auto"/>
                                <w:right w:val="none" w:sz="0" w:space="0" w:color="auto"/>
                              </w:divBdr>
                              <w:divsChild>
                                <w:div w:id="132646894">
                                  <w:marLeft w:val="0"/>
                                  <w:marRight w:val="0"/>
                                  <w:marTop w:val="0"/>
                                  <w:marBottom w:val="0"/>
                                  <w:divBdr>
                                    <w:top w:val="none" w:sz="0" w:space="0" w:color="auto"/>
                                    <w:left w:val="none" w:sz="0" w:space="0" w:color="auto"/>
                                    <w:bottom w:val="none" w:sz="0" w:space="0" w:color="auto"/>
                                    <w:right w:val="none" w:sz="0" w:space="0" w:color="auto"/>
                                  </w:divBdr>
                                  <w:divsChild>
                                    <w:div w:id="1943415307">
                                      <w:marLeft w:val="0"/>
                                      <w:marRight w:val="0"/>
                                      <w:marTop w:val="0"/>
                                      <w:marBottom w:val="0"/>
                                      <w:divBdr>
                                        <w:top w:val="none" w:sz="0" w:space="0" w:color="auto"/>
                                        <w:left w:val="none" w:sz="0" w:space="0" w:color="auto"/>
                                        <w:bottom w:val="none" w:sz="0" w:space="0" w:color="auto"/>
                                        <w:right w:val="none" w:sz="0" w:space="0" w:color="auto"/>
                                      </w:divBdr>
                                      <w:divsChild>
                                        <w:div w:id="945649605">
                                          <w:marLeft w:val="0"/>
                                          <w:marRight w:val="0"/>
                                          <w:marTop w:val="0"/>
                                          <w:marBottom w:val="0"/>
                                          <w:divBdr>
                                            <w:top w:val="none" w:sz="0" w:space="0" w:color="auto"/>
                                            <w:left w:val="none" w:sz="0" w:space="0" w:color="auto"/>
                                            <w:bottom w:val="none" w:sz="0" w:space="0" w:color="auto"/>
                                            <w:right w:val="none" w:sz="0" w:space="0" w:color="auto"/>
                                          </w:divBdr>
                                          <w:divsChild>
                                            <w:div w:id="451444276">
                                              <w:marLeft w:val="0"/>
                                              <w:marRight w:val="0"/>
                                              <w:marTop w:val="0"/>
                                              <w:marBottom w:val="0"/>
                                              <w:divBdr>
                                                <w:top w:val="none" w:sz="0" w:space="0" w:color="auto"/>
                                                <w:left w:val="none" w:sz="0" w:space="0" w:color="auto"/>
                                                <w:bottom w:val="none" w:sz="0" w:space="0" w:color="auto"/>
                                                <w:right w:val="none" w:sz="0" w:space="0" w:color="auto"/>
                                              </w:divBdr>
                                              <w:divsChild>
                                                <w:div w:id="1336767310">
                                                  <w:marLeft w:val="0"/>
                                                  <w:marRight w:val="0"/>
                                                  <w:marTop w:val="0"/>
                                                  <w:marBottom w:val="0"/>
                                                  <w:divBdr>
                                                    <w:top w:val="none" w:sz="0" w:space="0" w:color="auto"/>
                                                    <w:left w:val="none" w:sz="0" w:space="0" w:color="auto"/>
                                                    <w:bottom w:val="none" w:sz="0" w:space="0" w:color="auto"/>
                                                    <w:right w:val="none" w:sz="0" w:space="0" w:color="auto"/>
                                                  </w:divBdr>
                                                  <w:divsChild>
                                                    <w:div w:id="859901461">
                                                      <w:marLeft w:val="0"/>
                                                      <w:marRight w:val="0"/>
                                                      <w:marTop w:val="0"/>
                                                      <w:marBottom w:val="0"/>
                                                      <w:divBdr>
                                                        <w:top w:val="none" w:sz="0" w:space="0" w:color="auto"/>
                                                        <w:left w:val="none" w:sz="0" w:space="0" w:color="auto"/>
                                                        <w:bottom w:val="none" w:sz="0" w:space="0" w:color="auto"/>
                                                        <w:right w:val="none" w:sz="0" w:space="0" w:color="auto"/>
                                                      </w:divBdr>
                                                      <w:divsChild>
                                                        <w:div w:id="15469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395622">
      <w:bodyDiv w:val="1"/>
      <w:marLeft w:val="0"/>
      <w:marRight w:val="0"/>
      <w:marTop w:val="0"/>
      <w:marBottom w:val="0"/>
      <w:divBdr>
        <w:top w:val="none" w:sz="0" w:space="0" w:color="auto"/>
        <w:left w:val="none" w:sz="0" w:space="0" w:color="auto"/>
        <w:bottom w:val="none" w:sz="0" w:space="0" w:color="auto"/>
        <w:right w:val="none" w:sz="0" w:space="0" w:color="auto"/>
      </w:divBdr>
    </w:div>
    <w:div w:id="734010376">
      <w:bodyDiv w:val="1"/>
      <w:marLeft w:val="0"/>
      <w:marRight w:val="0"/>
      <w:marTop w:val="0"/>
      <w:marBottom w:val="0"/>
      <w:divBdr>
        <w:top w:val="none" w:sz="0" w:space="0" w:color="auto"/>
        <w:left w:val="none" w:sz="0" w:space="0" w:color="auto"/>
        <w:bottom w:val="none" w:sz="0" w:space="0" w:color="auto"/>
        <w:right w:val="none" w:sz="0" w:space="0" w:color="auto"/>
      </w:divBdr>
    </w:div>
    <w:div w:id="993879458">
      <w:bodyDiv w:val="1"/>
      <w:marLeft w:val="0"/>
      <w:marRight w:val="0"/>
      <w:marTop w:val="0"/>
      <w:marBottom w:val="0"/>
      <w:divBdr>
        <w:top w:val="none" w:sz="0" w:space="0" w:color="auto"/>
        <w:left w:val="none" w:sz="0" w:space="0" w:color="auto"/>
        <w:bottom w:val="none" w:sz="0" w:space="0" w:color="auto"/>
        <w:right w:val="none" w:sz="0" w:space="0" w:color="auto"/>
      </w:divBdr>
      <w:divsChild>
        <w:div w:id="2039771709">
          <w:marLeft w:val="0"/>
          <w:marRight w:val="0"/>
          <w:marTop w:val="0"/>
          <w:marBottom w:val="0"/>
          <w:divBdr>
            <w:top w:val="none" w:sz="0" w:space="0" w:color="auto"/>
            <w:left w:val="none" w:sz="0" w:space="0" w:color="auto"/>
            <w:bottom w:val="none" w:sz="0" w:space="0" w:color="auto"/>
            <w:right w:val="none" w:sz="0" w:space="0" w:color="auto"/>
          </w:divBdr>
          <w:divsChild>
            <w:div w:id="1163856860">
              <w:marLeft w:val="0"/>
              <w:marRight w:val="0"/>
              <w:marTop w:val="0"/>
              <w:marBottom w:val="0"/>
              <w:divBdr>
                <w:top w:val="none" w:sz="0" w:space="0" w:color="auto"/>
                <w:left w:val="none" w:sz="0" w:space="0" w:color="auto"/>
                <w:bottom w:val="none" w:sz="0" w:space="0" w:color="auto"/>
                <w:right w:val="none" w:sz="0" w:space="0" w:color="auto"/>
              </w:divBdr>
              <w:divsChild>
                <w:div w:id="552423638">
                  <w:marLeft w:val="0"/>
                  <w:marRight w:val="0"/>
                  <w:marTop w:val="0"/>
                  <w:marBottom w:val="0"/>
                  <w:divBdr>
                    <w:top w:val="none" w:sz="0" w:space="0" w:color="auto"/>
                    <w:left w:val="none" w:sz="0" w:space="0" w:color="auto"/>
                    <w:bottom w:val="none" w:sz="0" w:space="0" w:color="auto"/>
                    <w:right w:val="none" w:sz="0" w:space="0" w:color="auto"/>
                  </w:divBdr>
                  <w:divsChild>
                    <w:div w:id="2027977280">
                      <w:marLeft w:val="0"/>
                      <w:marRight w:val="0"/>
                      <w:marTop w:val="0"/>
                      <w:marBottom w:val="0"/>
                      <w:divBdr>
                        <w:top w:val="none" w:sz="0" w:space="0" w:color="auto"/>
                        <w:left w:val="none" w:sz="0" w:space="0" w:color="auto"/>
                        <w:bottom w:val="none" w:sz="0" w:space="0" w:color="auto"/>
                        <w:right w:val="none" w:sz="0" w:space="0" w:color="auto"/>
                      </w:divBdr>
                      <w:divsChild>
                        <w:div w:id="206911899">
                          <w:marLeft w:val="0"/>
                          <w:marRight w:val="0"/>
                          <w:marTop w:val="0"/>
                          <w:marBottom w:val="0"/>
                          <w:divBdr>
                            <w:top w:val="none" w:sz="0" w:space="0" w:color="auto"/>
                            <w:left w:val="none" w:sz="0" w:space="0" w:color="auto"/>
                            <w:bottom w:val="none" w:sz="0" w:space="0" w:color="auto"/>
                            <w:right w:val="none" w:sz="0" w:space="0" w:color="auto"/>
                          </w:divBdr>
                          <w:divsChild>
                            <w:div w:id="1384207826">
                              <w:marLeft w:val="0"/>
                              <w:marRight w:val="0"/>
                              <w:marTop w:val="0"/>
                              <w:marBottom w:val="0"/>
                              <w:divBdr>
                                <w:top w:val="none" w:sz="0" w:space="0" w:color="auto"/>
                                <w:left w:val="none" w:sz="0" w:space="0" w:color="auto"/>
                                <w:bottom w:val="none" w:sz="0" w:space="0" w:color="auto"/>
                                <w:right w:val="none" w:sz="0" w:space="0" w:color="auto"/>
                              </w:divBdr>
                              <w:divsChild>
                                <w:div w:id="1940604238">
                                  <w:marLeft w:val="0"/>
                                  <w:marRight w:val="0"/>
                                  <w:marTop w:val="0"/>
                                  <w:marBottom w:val="0"/>
                                  <w:divBdr>
                                    <w:top w:val="none" w:sz="0" w:space="0" w:color="auto"/>
                                    <w:left w:val="none" w:sz="0" w:space="0" w:color="auto"/>
                                    <w:bottom w:val="none" w:sz="0" w:space="0" w:color="auto"/>
                                    <w:right w:val="none" w:sz="0" w:space="0" w:color="auto"/>
                                  </w:divBdr>
                                  <w:divsChild>
                                    <w:div w:id="1396902168">
                                      <w:marLeft w:val="0"/>
                                      <w:marRight w:val="0"/>
                                      <w:marTop w:val="0"/>
                                      <w:marBottom w:val="0"/>
                                      <w:divBdr>
                                        <w:top w:val="none" w:sz="0" w:space="0" w:color="auto"/>
                                        <w:left w:val="none" w:sz="0" w:space="0" w:color="auto"/>
                                        <w:bottom w:val="none" w:sz="0" w:space="0" w:color="auto"/>
                                        <w:right w:val="none" w:sz="0" w:space="0" w:color="auto"/>
                                      </w:divBdr>
                                      <w:divsChild>
                                        <w:div w:id="1564293123">
                                          <w:marLeft w:val="0"/>
                                          <w:marRight w:val="0"/>
                                          <w:marTop w:val="0"/>
                                          <w:marBottom w:val="0"/>
                                          <w:divBdr>
                                            <w:top w:val="none" w:sz="0" w:space="0" w:color="auto"/>
                                            <w:left w:val="none" w:sz="0" w:space="0" w:color="auto"/>
                                            <w:bottom w:val="none" w:sz="0" w:space="0" w:color="auto"/>
                                            <w:right w:val="none" w:sz="0" w:space="0" w:color="auto"/>
                                          </w:divBdr>
                                          <w:divsChild>
                                            <w:div w:id="1929649980">
                                              <w:marLeft w:val="0"/>
                                              <w:marRight w:val="0"/>
                                              <w:marTop w:val="0"/>
                                              <w:marBottom w:val="0"/>
                                              <w:divBdr>
                                                <w:top w:val="none" w:sz="0" w:space="0" w:color="auto"/>
                                                <w:left w:val="none" w:sz="0" w:space="0" w:color="auto"/>
                                                <w:bottom w:val="none" w:sz="0" w:space="0" w:color="auto"/>
                                                <w:right w:val="none" w:sz="0" w:space="0" w:color="auto"/>
                                              </w:divBdr>
                                              <w:divsChild>
                                                <w:div w:id="734209607">
                                                  <w:marLeft w:val="0"/>
                                                  <w:marRight w:val="0"/>
                                                  <w:marTop w:val="0"/>
                                                  <w:marBottom w:val="0"/>
                                                  <w:divBdr>
                                                    <w:top w:val="none" w:sz="0" w:space="0" w:color="auto"/>
                                                    <w:left w:val="none" w:sz="0" w:space="0" w:color="auto"/>
                                                    <w:bottom w:val="none" w:sz="0" w:space="0" w:color="auto"/>
                                                    <w:right w:val="none" w:sz="0" w:space="0" w:color="auto"/>
                                                  </w:divBdr>
                                                  <w:divsChild>
                                                    <w:div w:id="1798450440">
                                                      <w:marLeft w:val="0"/>
                                                      <w:marRight w:val="0"/>
                                                      <w:marTop w:val="0"/>
                                                      <w:marBottom w:val="0"/>
                                                      <w:divBdr>
                                                        <w:top w:val="none" w:sz="0" w:space="0" w:color="auto"/>
                                                        <w:left w:val="none" w:sz="0" w:space="0" w:color="auto"/>
                                                        <w:bottom w:val="none" w:sz="0" w:space="0" w:color="auto"/>
                                                        <w:right w:val="none" w:sz="0" w:space="0" w:color="auto"/>
                                                      </w:divBdr>
                                                      <w:divsChild>
                                                        <w:div w:id="2611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962164">
      <w:bodyDiv w:val="1"/>
      <w:marLeft w:val="0"/>
      <w:marRight w:val="0"/>
      <w:marTop w:val="0"/>
      <w:marBottom w:val="0"/>
      <w:divBdr>
        <w:top w:val="none" w:sz="0" w:space="0" w:color="auto"/>
        <w:left w:val="none" w:sz="0" w:space="0" w:color="auto"/>
        <w:bottom w:val="none" w:sz="0" w:space="0" w:color="auto"/>
        <w:right w:val="none" w:sz="0" w:space="0" w:color="auto"/>
      </w:divBdr>
      <w:divsChild>
        <w:div w:id="1894349408">
          <w:marLeft w:val="0"/>
          <w:marRight w:val="0"/>
          <w:marTop w:val="0"/>
          <w:marBottom w:val="0"/>
          <w:divBdr>
            <w:top w:val="none" w:sz="0" w:space="0" w:color="auto"/>
            <w:left w:val="none" w:sz="0" w:space="0" w:color="auto"/>
            <w:bottom w:val="none" w:sz="0" w:space="0" w:color="auto"/>
            <w:right w:val="none" w:sz="0" w:space="0" w:color="auto"/>
          </w:divBdr>
          <w:divsChild>
            <w:div w:id="763762666">
              <w:marLeft w:val="0"/>
              <w:marRight w:val="0"/>
              <w:marTop w:val="0"/>
              <w:marBottom w:val="0"/>
              <w:divBdr>
                <w:top w:val="none" w:sz="0" w:space="0" w:color="auto"/>
                <w:left w:val="none" w:sz="0" w:space="0" w:color="auto"/>
                <w:bottom w:val="none" w:sz="0" w:space="0" w:color="auto"/>
                <w:right w:val="none" w:sz="0" w:space="0" w:color="auto"/>
              </w:divBdr>
              <w:divsChild>
                <w:div w:id="1804809594">
                  <w:marLeft w:val="0"/>
                  <w:marRight w:val="0"/>
                  <w:marTop w:val="0"/>
                  <w:marBottom w:val="0"/>
                  <w:divBdr>
                    <w:top w:val="none" w:sz="0" w:space="0" w:color="auto"/>
                    <w:left w:val="none" w:sz="0" w:space="0" w:color="auto"/>
                    <w:bottom w:val="none" w:sz="0" w:space="0" w:color="auto"/>
                    <w:right w:val="none" w:sz="0" w:space="0" w:color="auto"/>
                  </w:divBdr>
                  <w:divsChild>
                    <w:div w:id="1179194315">
                      <w:marLeft w:val="0"/>
                      <w:marRight w:val="0"/>
                      <w:marTop w:val="0"/>
                      <w:marBottom w:val="0"/>
                      <w:divBdr>
                        <w:top w:val="none" w:sz="0" w:space="0" w:color="auto"/>
                        <w:left w:val="none" w:sz="0" w:space="0" w:color="auto"/>
                        <w:bottom w:val="none" w:sz="0" w:space="0" w:color="auto"/>
                        <w:right w:val="none" w:sz="0" w:space="0" w:color="auto"/>
                      </w:divBdr>
                      <w:divsChild>
                        <w:div w:id="213081550">
                          <w:marLeft w:val="0"/>
                          <w:marRight w:val="0"/>
                          <w:marTop w:val="0"/>
                          <w:marBottom w:val="0"/>
                          <w:divBdr>
                            <w:top w:val="none" w:sz="0" w:space="0" w:color="auto"/>
                            <w:left w:val="none" w:sz="0" w:space="0" w:color="auto"/>
                            <w:bottom w:val="none" w:sz="0" w:space="0" w:color="auto"/>
                            <w:right w:val="none" w:sz="0" w:space="0" w:color="auto"/>
                          </w:divBdr>
                          <w:divsChild>
                            <w:div w:id="1777292825">
                              <w:marLeft w:val="0"/>
                              <w:marRight w:val="0"/>
                              <w:marTop w:val="0"/>
                              <w:marBottom w:val="0"/>
                              <w:divBdr>
                                <w:top w:val="none" w:sz="0" w:space="0" w:color="auto"/>
                                <w:left w:val="none" w:sz="0" w:space="0" w:color="auto"/>
                                <w:bottom w:val="none" w:sz="0" w:space="0" w:color="auto"/>
                                <w:right w:val="none" w:sz="0" w:space="0" w:color="auto"/>
                              </w:divBdr>
                              <w:divsChild>
                                <w:div w:id="29569477">
                                  <w:marLeft w:val="0"/>
                                  <w:marRight w:val="0"/>
                                  <w:marTop w:val="0"/>
                                  <w:marBottom w:val="0"/>
                                  <w:divBdr>
                                    <w:top w:val="none" w:sz="0" w:space="0" w:color="auto"/>
                                    <w:left w:val="none" w:sz="0" w:space="0" w:color="auto"/>
                                    <w:bottom w:val="none" w:sz="0" w:space="0" w:color="auto"/>
                                    <w:right w:val="none" w:sz="0" w:space="0" w:color="auto"/>
                                  </w:divBdr>
                                  <w:divsChild>
                                    <w:div w:id="1773620693">
                                      <w:marLeft w:val="0"/>
                                      <w:marRight w:val="0"/>
                                      <w:marTop w:val="0"/>
                                      <w:marBottom w:val="0"/>
                                      <w:divBdr>
                                        <w:top w:val="none" w:sz="0" w:space="0" w:color="auto"/>
                                        <w:left w:val="none" w:sz="0" w:space="0" w:color="auto"/>
                                        <w:bottom w:val="none" w:sz="0" w:space="0" w:color="auto"/>
                                        <w:right w:val="none" w:sz="0" w:space="0" w:color="auto"/>
                                      </w:divBdr>
                                      <w:divsChild>
                                        <w:div w:id="231618923">
                                          <w:marLeft w:val="0"/>
                                          <w:marRight w:val="0"/>
                                          <w:marTop w:val="0"/>
                                          <w:marBottom w:val="0"/>
                                          <w:divBdr>
                                            <w:top w:val="none" w:sz="0" w:space="0" w:color="auto"/>
                                            <w:left w:val="none" w:sz="0" w:space="0" w:color="auto"/>
                                            <w:bottom w:val="none" w:sz="0" w:space="0" w:color="auto"/>
                                            <w:right w:val="none" w:sz="0" w:space="0" w:color="auto"/>
                                          </w:divBdr>
                                          <w:divsChild>
                                            <w:div w:id="1818110232">
                                              <w:marLeft w:val="0"/>
                                              <w:marRight w:val="0"/>
                                              <w:marTop w:val="0"/>
                                              <w:marBottom w:val="0"/>
                                              <w:divBdr>
                                                <w:top w:val="none" w:sz="0" w:space="0" w:color="auto"/>
                                                <w:left w:val="none" w:sz="0" w:space="0" w:color="auto"/>
                                                <w:bottom w:val="none" w:sz="0" w:space="0" w:color="auto"/>
                                                <w:right w:val="none" w:sz="0" w:space="0" w:color="auto"/>
                                              </w:divBdr>
                                              <w:divsChild>
                                                <w:div w:id="395980506">
                                                  <w:marLeft w:val="0"/>
                                                  <w:marRight w:val="0"/>
                                                  <w:marTop w:val="0"/>
                                                  <w:marBottom w:val="0"/>
                                                  <w:divBdr>
                                                    <w:top w:val="none" w:sz="0" w:space="0" w:color="auto"/>
                                                    <w:left w:val="none" w:sz="0" w:space="0" w:color="auto"/>
                                                    <w:bottom w:val="none" w:sz="0" w:space="0" w:color="auto"/>
                                                    <w:right w:val="none" w:sz="0" w:space="0" w:color="auto"/>
                                                  </w:divBdr>
                                                  <w:divsChild>
                                                    <w:div w:id="678315270">
                                                      <w:marLeft w:val="0"/>
                                                      <w:marRight w:val="0"/>
                                                      <w:marTop w:val="0"/>
                                                      <w:marBottom w:val="0"/>
                                                      <w:divBdr>
                                                        <w:top w:val="none" w:sz="0" w:space="0" w:color="auto"/>
                                                        <w:left w:val="none" w:sz="0" w:space="0" w:color="auto"/>
                                                        <w:bottom w:val="none" w:sz="0" w:space="0" w:color="auto"/>
                                                        <w:right w:val="none" w:sz="0" w:space="0" w:color="auto"/>
                                                      </w:divBdr>
                                                      <w:divsChild>
                                                        <w:div w:id="21119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4237222">
      <w:bodyDiv w:val="1"/>
      <w:marLeft w:val="0"/>
      <w:marRight w:val="0"/>
      <w:marTop w:val="0"/>
      <w:marBottom w:val="0"/>
      <w:divBdr>
        <w:top w:val="none" w:sz="0" w:space="0" w:color="auto"/>
        <w:left w:val="none" w:sz="0" w:space="0" w:color="auto"/>
        <w:bottom w:val="none" w:sz="0" w:space="0" w:color="auto"/>
        <w:right w:val="none" w:sz="0" w:space="0" w:color="auto"/>
      </w:divBdr>
    </w:div>
    <w:div w:id="1846432745">
      <w:bodyDiv w:val="1"/>
      <w:marLeft w:val="0"/>
      <w:marRight w:val="0"/>
      <w:marTop w:val="0"/>
      <w:marBottom w:val="0"/>
      <w:divBdr>
        <w:top w:val="none" w:sz="0" w:space="0" w:color="auto"/>
        <w:left w:val="none" w:sz="0" w:space="0" w:color="auto"/>
        <w:bottom w:val="none" w:sz="0" w:space="0" w:color="auto"/>
        <w:right w:val="none" w:sz="0" w:space="0" w:color="auto"/>
      </w:divBdr>
      <w:divsChild>
        <w:div w:id="1244416815">
          <w:marLeft w:val="0"/>
          <w:marRight w:val="0"/>
          <w:marTop w:val="0"/>
          <w:marBottom w:val="0"/>
          <w:divBdr>
            <w:top w:val="none" w:sz="0" w:space="0" w:color="auto"/>
            <w:left w:val="none" w:sz="0" w:space="0" w:color="auto"/>
            <w:bottom w:val="none" w:sz="0" w:space="0" w:color="auto"/>
            <w:right w:val="none" w:sz="0" w:space="0" w:color="auto"/>
          </w:divBdr>
          <w:divsChild>
            <w:div w:id="607395660">
              <w:marLeft w:val="0"/>
              <w:marRight w:val="0"/>
              <w:marTop w:val="0"/>
              <w:marBottom w:val="0"/>
              <w:divBdr>
                <w:top w:val="none" w:sz="0" w:space="0" w:color="auto"/>
                <w:left w:val="none" w:sz="0" w:space="0" w:color="auto"/>
                <w:bottom w:val="none" w:sz="0" w:space="0" w:color="auto"/>
                <w:right w:val="none" w:sz="0" w:space="0" w:color="auto"/>
              </w:divBdr>
              <w:divsChild>
                <w:div w:id="194970969">
                  <w:marLeft w:val="0"/>
                  <w:marRight w:val="0"/>
                  <w:marTop w:val="0"/>
                  <w:marBottom w:val="0"/>
                  <w:divBdr>
                    <w:top w:val="none" w:sz="0" w:space="0" w:color="auto"/>
                    <w:left w:val="none" w:sz="0" w:space="0" w:color="auto"/>
                    <w:bottom w:val="none" w:sz="0" w:space="0" w:color="auto"/>
                    <w:right w:val="none" w:sz="0" w:space="0" w:color="auto"/>
                  </w:divBdr>
                  <w:divsChild>
                    <w:div w:id="1928078799">
                      <w:marLeft w:val="0"/>
                      <w:marRight w:val="0"/>
                      <w:marTop w:val="0"/>
                      <w:marBottom w:val="0"/>
                      <w:divBdr>
                        <w:top w:val="none" w:sz="0" w:space="0" w:color="auto"/>
                        <w:left w:val="none" w:sz="0" w:space="0" w:color="auto"/>
                        <w:bottom w:val="none" w:sz="0" w:space="0" w:color="auto"/>
                        <w:right w:val="none" w:sz="0" w:space="0" w:color="auto"/>
                      </w:divBdr>
                      <w:divsChild>
                        <w:div w:id="1933775449">
                          <w:marLeft w:val="0"/>
                          <w:marRight w:val="0"/>
                          <w:marTop w:val="0"/>
                          <w:marBottom w:val="0"/>
                          <w:divBdr>
                            <w:top w:val="none" w:sz="0" w:space="0" w:color="auto"/>
                            <w:left w:val="none" w:sz="0" w:space="0" w:color="auto"/>
                            <w:bottom w:val="none" w:sz="0" w:space="0" w:color="auto"/>
                            <w:right w:val="none" w:sz="0" w:space="0" w:color="auto"/>
                          </w:divBdr>
                          <w:divsChild>
                            <w:div w:id="742142632">
                              <w:marLeft w:val="0"/>
                              <w:marRight w:val="0"/>
                              <w:marTop w:val="0"/>
                              <w:marBottom w:val="0"/>
                              <w:divBdr>
                                <w:top w:val="none" w:sz="0" w:space="0" w:color="auto"/>
                                <w:left w:val="none" w:sz="0" w:space="0" w:color="auto"/>
                                <w:bottom w:val="none" w:sz="0" w:space="0" w:color="auto"/>
                                <w:right w:val="none" w:sz="0" w:space="0" w:color="auto"/>
                              </w:divBdr>
                              <w:divsChild>
                                <w:div w:id="400716239">
                                  <w:marLeft w:val="0"/>
                                  <w:marRight w:val="0"/>
                                  <w:marTop w:val="0"/>
                                  <w:marBottom w:val="0"/>
                                  <w:divBdr>
                                    <w:top w:val="none" w:sz="0" w:space="0" w:color="auto"/>
                                    <w:left w:val="none" w:sz="0" w:space="0" w:color="auto"/>
                                    <w:bottom w:val="none" w:sz="0" w:space="0" w:color="auto"/>
                                    <w:right w:val="none" w:sz="0" w:space="0" w:color="auto"/>
                                  </w:divBdr>
                                  <w:divsChild>
                                    <w:div w:id="482892166">
                                      <w:marLeft w:val="0"/>
                                      <w:marRight w:val="0"/>
                                      <w:marTop w:val="0"/>
                                      <w:marBottom w:val="0"/>
                                      <w:divBdr>
                                        <w:top w:val="none" w:sz="0" w:space="0" w:color="auto"/>
                                        <w:left w:val="none" w:sz="0" w:space="0" w:color="auto"/>
                                        <w:bottom w:val="none" w:sz="0" w:space="0" w:color="auto"/>
                                        <w:right w:val="none" w:sz="0" w:space="0" w:color="auto"/>
                                      </w:divBdr>
                                      <w:divsChild>
                                        <w:div w:id="1015811364">
                                          <w:marLeft w:val="0"/>
                                          <w:marRight w:val="0"/>
                                          <w:marTop w:val="0"/>
                                          <w:marBottom w:val="0"/>
                                          <w:divBdr>
                                            <w:top w:val="none" w:sz="0" w:space="0" w:color="auto"/>
                                            <w:left w:val="none" w:sz="0" w:space="0" w:color="auto"/>
                                            <w:bottom w:val="none" w:sz="0" w:space="0" w:color="auto"/>
                                            <w:right w:val="none" w:sz="0" w:space="0" w:color="auto"/>
                                          </w:divBdr>
                                          <w:divsChild>
                                            <w:div w:id="1350915203">
                                              <w:marLeft w:val="0"/>
                                              <w:marRight w:val="0"/>
                                              <w:marTop w:val="0"/>
                                              <w:marBottom w:val="0"/>
                                              <w:divBdr>
                                                <w:top w:val="none" w:sz="0" w:space="0" w:color="auto"/>
                                                <w:left w:val="none" w:sz="0" w:space="0" w:color="auto"/>
                                                <w:bottom w:val="none" w:sz="0" w:space="0" w:color="auto"/>
                                                <w:right w:val="none" w:sz="0" w:space="0" w:color="auto"/>
                                              </w:divBdr>
                                              <w:divsChild>
                                                <w:div w:id="1838496354">
                                                  <w:marLeft w:val="0"/>
                                                  <w:marRight w:val="0"/>
                                                  <w:marTop w:val="0"/>
                                                  <w:marBottom w:val="0"/>
                                                  <w:divBdr>
                                                    <w:top w:val="none" w:sz="0" w:space="0" w:color="auto"/>
                                                    <w:left w:val="none" w:sz="0" w:space="0" w:color="auto"/>
                                                    <w:bottom w:val="none" w:sz="0" w:space="0" w:color="auto"/>
                                                    <w:right w:val="none" w:sz="0" w:space="0" w:color="auto"/>
                                                  </w:divBdr>
                                                  <w:divsChild>
                                                    <w:div w:id="1053239925">
                                                      <w:marLeft w:val="0"/>
                                                      <w:marRight w:val="0"/>
                                                      <w:marTop w:val="0"/>
                                                      <w:marBottom w:val="0"/>
                                                      <w:divBdr>
                                                        <w:top w:val="none" w:sz="0" w:space="0" w:color="auto"/>
                                                        <w:left w:val="none" w:sz="0" w:space="0" w:color="auto"/>
                                                        <w:bottom w:val="none" w:sz="0" w:space="0" w:color="auto"/>
                                                        <w:right w:val="none" w:sz="0" w:space="0" w:color="auto"/>
                                                      </w:divBdr>
                                                      <w:divsChild>
                                                        <w:div w:id="3338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152150">
      <w:bodyDiv w:val="1"/>
      <w:marLeft w:val="0"/>
      <w:marRight w:val="0"/>
      <w:marTop w:val="0"/>
      <w:marBottom w:val="0"/>
      <w:divBdr>
        <w:top w:val="none" w:sz="0" w:space="0" w:color="auto"/>
        <w:left w:val="none" w:sz="0" w:space="0" w:color="auto"/>
        <w:bottom w:val="none" w:sz="0" w:space="0" w:color="auto"/>
        <w:right w:val="none" w:sz="0" w:space="0" w:color="auto"/>
      </w:divBdr>
      <w:divsChild>
        <w:div w:id="1756242779">
          <w:marLeft w:val="0"/>
          <w:marRight w:val="0"/>
          <w:marTop w:val="0"/>
          <w:marBottom w:val="0"/>
          <w:divBdr>
            <w:top w:val="none" w:sz="0" w:space="0" w:color="auto"/>
            <w:left w:val="none" w:sz="0" w:space="0" w:color="auto"/>
            <w:bottom w:val="none" w:sz="0" w:space="0" w:color="auto"/>
            <w:right w:val="none" w:sz="0" w:space="0" w:color="auto"/>
          </w:divBdr>
          <w:divsChild>
            <w:div w:id="266499229">
              <w:marLeft w:val="0"/>
              <w:marRight w:val="0"/>
              <w:marTop w:val="0"/>
              <w:marBottom w:val="0"/>
              <w:divBdr>
                <w:top w:val="none" w:sz="0" w:space="0" w:color="auto"/>
                <w:left w:val="none" w:sz="0" w:space="0" w:color="auto"/>
                <w:bottom w:val="none" w:sz="0" w:space="0" w:color="auto"/>
                <w:right w:val="none" w:sz="0" w:space="0" w:color="auto"/>
              </w:divBdr>
              <w:divsChild>
                <w:div w:id="785731773">
                  <w:marLeft w:val="0"/>
                  <w:marRight w:val="0"/>
                  <w:marTop w:val="0"/>
                  <w:marBottom w:val="0"/>
                  <w:divBdr>
                    <w:top w:val="none" w:sz="0" w:space="0" w:color="auto"/>
                    <w:left w:val="none" w:sz="0" w:space="0" w:color="auto"/>
                    <w:bottom w:val="none" w:sz="0" w:space="0" w:color="auto"/>
                    <w:right w:val="none" w:sz="0" w:space="0" w:color="auto"/>
                  </w:divBdr>
                  <w:divsChild>
                    <w:div w:id="716323839">
                      <w:marLeft w:val="0"/>
                      <w:marRight w:val="0"/>
                      <w:marTop w:val="0"/>
                      <w:marBottom w:val="0"/>
                      <w:divBdr>
                        <w:top w:val="none" w:sz="0" w:space="0" w:color="auto"/>
                        <w:left w:val="none" w:sz="0" w:space="0" w:color="auto"/>
                        <w:bottom w:val="none" w:sz="0" w:space="0" w:color="auto"/>
                        <w:right w:val="none" w:sz="0" w:space="0" w:color="auto"/>
                      </w:divBdr>
                      <w:divsChild>
                        <w:div w:id="871113131">
                          <w:marLeft w:val="0"/>
                          <w:marRight w:val="0"/>
                          <w:marTop w:val="0"/>
                          <w:marBottom w:val="0"/>
                          <w:divBdr>
                            <w:top w:val="none" w:sz="0" w:space="0" w:color="auto"/>
                            <w:left w:val="none" w:sz="0" w:space="0" w:color="auto"/>
                            <w:bottom w:val="none" w:sz="0" w:space="0" w:color="auto"/>
                            <w:right w:val="none" w:sz="0" w:space="0" w:color="auto"/>
                          </w:divBdr>
                          <w:divsChild>
                            <w:div w:id="1418746210">
                              <w:marLeft w:val="0"/>
                              <w:marRight w:val="0"/>
                              <w:marTop w:val="0"/>
                              <w:marBottom w:val="0"/>
                              <w:divBdr>
                                <w:top w:val="none" w:sz="0" w:space="0" w:color="auto"/>
                                <w:left w:val="none" w:sz="0" w:space="0" w:color="auto"/>
                                <w:bottom w:val="none" w:sz="0" w:space="0" w:color="auto"/>
                                <w:right w:val="none" w:sz="0" w:space="0" w:color="auto"/>
                              </w:divBdr>
                              <w:divsChild>
                                <w:div w:id="1388183938">
                                  <w:marLeft w:val="0"/>
                                  <w:marRight w:val="0"/>
                                  <w:marTop w:val="0"/>
                                  <w:marBottom w:val="0"/>
                                  <w:divBdr>
                                    <w:top w:val="none" w:sz="0" w:space="0" w:color="auto"/>
                                    <w:left w:val="none" w:sz="0" w:space="0" w:color="auto"/>
                                    <w:bottom w:val="none" w:sz="0" w:space="0" w:color="auto"/>
                                    <w:right w:val="none" w:sz="0" w:space="0" w:color="auto"/>
                                  </w:divBdr>
                                  <w:divsChild>
                                    <w:div w:id="47652221">
                                      <w:marLeft w:val="0"/>
                                      <w:marRight w:val="0"/>
                                      <w:marTop w:val="0"/>
                                      <w:marBottom w:val="0"/>
                                      <w:divBdr>
                                        <w:top w:val="none" w:sz="0" w:space="0" w:color="auto"/>
                                        <w:left w:val="none" w:sz="0" w:space="0" w:color="auto"/>
                                        <w:bottom w:val="none" w:sz="0" w:space="0" w:color="auto"/>
                                        <w:right w:val="none" w:sz="0" w:space="0" w:color="auto"/>
                                      </w:divBdr>
                                      <w:divsChild>
                                        <w:div w:id="1881358641">
                                          <w:marLeft w:val="0"/>
                                          <w:marRight w:val="0"/>
                                          <w:marTop w:val="0"/>
                                          <w:marBottom w:val="0"/>
                                          <w:divBdr>
                                            <w:top w:val="none" w:sz="0" w:space="0" w:color="auto"/>
                                            <w:left w:val="none" w:sz="0" w:space="0" w:color="auto"/>
                                            <w:bottom w:val="none" w:sz="0" w:space="0" w:color="auto"/>
                                            <w:right w:val="none" w:sz="0" w:space="0" w:color="auto"/>
                                          </w:divBdr>
                                          <w:divsChild>
                                            <w:div w:id="1655524333">
                                              <w:marLeft w:val="0"/>
                                              <w:marRight w:val="0"/>
                                              <w:marTop w:val="0"/>
                                              <w:marBottom w:val="0"/>
                                              <w:divBdr>
                                                <w:top w:val="none" w:sz="0" w:space="0" w:color="auto"/>
                                                <w:left w:val="none" w:sz="0" w:space="0" w:color="auto"/>
                                                <w:bottom w:val="none" w:sz="0" w:space="0" w:color="auto"/>
                                                <w:right w:val="none" w:sz="0" w:space="0" w:color="auto"/>
                                              </w:divBdr>
                                              <w:divsChild>
                                                <w:div w:id="1866093069">
                                                  <w:marLeft w:val="0"/>
                                                  <w:marRight w:val="0"/>
                                                  <w:marTop w:val="0"/>
                                                  <w:marBottom w:val="0"/>
                                                  <w:divBdr>
                                                    <w:top w:val="none" w:sz="0" w:space="0" w:color="auto"/>
                                                    <w:left w:val="none" w:sz="0" w:space="0" w:color="auto"/>
                                                    <w:bottom w:val="none" w:sz="0" w:space="0" w:color="auto"/>
                                                    <w:right w:val="none" w:sz="0" w:space="0" w:color="auto"/>
                                                  </w:divBdr>
                                                  <w:divsChild>
                                                    <w:div w:id="1512257803">
                                                      <w:marLeft w:val="0"/>
                                                      <w:marRight w:val="0"/>
                                                      <w:marTop w:val="0"/>
                                                      <w:marBottom w:val="0"/>
                                                      <w:divBdr>
                                                        <w:top w:val="none" w:sz="0" w:space="0" w:color="auto"/>
                                                        <w:left w:val="none" w:sz="0" w:space="0" w:color="auto"/>
                                                        <w:bottom w:val="none" w:sz="0" w:space="0" w:color="auto"/>
                                                        <w:right w:val="none" w:sz="0" w:space="0" w:color="auto"/>
                                                      </w:divBdr>
                                                      <w:divsChild>
                                                        <w:div w:id="9561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DE70B8DE5BDB54EBB6C47CBEB12ACC1" ma:contentTypeVersion="" ma:contentTypeDescription="PDMS Document Site Content Type" ma:contentTypeScope="" ma:versionID="ae53add9bb2d0f3acde406c9753fa077">
  <xsd:schema xmlns:xsd="http://www.w3.org/2001/XMLSchema" xmlns:xs="http://www.w3.org/2001/XMLSchema" xmlns:p="http://schemas.microsoft.com/office/2006/metadata/properties" xmlns:ns2="099D9B82-B935-4EC4-B9BE-664E84979CF1" targetNamespace="http://schemas.microsoft.com/office/2006/metadata/properties" ma:root="true" ma:fieldsID="f00821d9df2b844e08d2ce0d0fe63657" ns2:_="">
    <xsd:import namespace="099D9B82-B935-4EC4-B9BE-664E84979C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D9B82-B935-4EC4-B9BE-664E84979C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099D9B82-B935-4EC4-B9BE-664E84979CF1" xsi:nil="true"/>
  </documentManagement>
</p:properties>
</file>

<file path=customXml/itemProps1.xml><?xml version="1.0" encoding="utf-8"?>
<ds:datastoreItem xmlns:ds="http://schemas.openxmlformats.org/officeDocument/2006/customXml" ds:itemID="{0ABE0D15-1CC7-40EA-8F41-4256234160B0}">
  <ds:schemaRefs>
    <ds:schemaRef ds:uri="http://schemas.openxmlformats.org/officeDocument/2006/bibliography"/>
  </ds:schemaRefs>
</ds:datastoreItem>
</file>

<file path=customXml/itemProps2.xml><?xml version="1.0" encoding="utf-8"?>
<ds:datastoreItem xmlns:ds="http://schemas.openxmlformats.org/officeDocument/2006/customXml" ds:itemID="{374D5F8C-A9E3-4855-9167-95BD4B809D85}"/>
</file>

<file path=customXml/itemProps3.xml><?xml version="1.0" encoding="utf-8"?>
<ds:datastoreItem xmlns:ds="http://schemas.openxmlformats.org/officeDocument/2006/customXml" ds:itemID="{A6421276-C4A1-4BCE-B1DA-6AE0528BCB06}"/>
</file>

<file path=customXml/itemProps4.xml><?xml version="1.0" encoding="utf-8"?>
<ds:datastoreItem xmlns:ds="http://schemas.openxmlformats.org/officeDocument/2006/customXml" ds:itemID="{E8EB01DD-F065-4967-9D2D-844E6C41B1E0}"/>
</file>

<file path=docProps/app.xml><?xml version="1.0" encoding="utf-8"?>
<Properties xmlns="http://schemas.openxmlformats.org/officeDocument/2006/extended-properties" xmlns:vt="http://schemas.openxmlformats.org/officeDocument/2006/docPropsVTypes">
  <Template>Normal.dotm</Template>
  <TotalTime>2</TotalTime>
  <Pages>7</Pages>
  <Words>2698</Words>
  <Characters>15379</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King, Matthew</dc:creator>
  <cp:keywords/>
  <dc:description/>
  <cp:lastModifiedBy>King, Matthew</cp:lastModifiedBy>
  <cp:revision>2</cp:revision>
  <cp:lastPrinted>2015-08-14T05:36:00Z</cp:lastPrinted>
  <dcterms:created xsi:type="dcterms:W3CDTF">2022-06-17T05:29:00Z</dcterms:created>
  <dcterms:modified xsi:type="dcterms:W3CDTF">2022-06-17T05:29:00Z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0x010100266966F133664895A6EE3632470D45F5001DE70B8DE5BDB54EBB6C47CBEB12ACC1</vt:lpwstr>
  </property>
</Properties>
</file>