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2E5B" w14:textId="77777777" w:rsidR="0048364F" w:rsidRPr="006810C4" w:rsidRDefault="00193461" w:rsidP="0020300C">
      <w:pPr>
        <w:rPr>
          <w:sz w:val="28"/>
        </w:rPr>
      </w:pPr>
      <w:r w:rsidRPr="006810C4">
        <w:rPr>
          <w:noProof/>
          <w:lang w:eastAsia="en-AU"/>
        </w:rPr>
        <w:drawing>
          <wp:inline distT="0" distB="0" distL="0" distR="0" wp14:anchorId="55261908" wp14:editId="319B3E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08CA" w14:textId="77777777" w:rsidR="0048364F" w:rsidRPr="006810C4" w:rsidRDefault="0048364F" w:rsidP="0048364F">
      <w:pPr>
        <w:rPr>
          <w:sz w:val="19"/>
        </w:rPr>
      </w:pPr>
    </w:p>
    <w:p w14:paraId="497EFBE8" w14:textId="77777777" w:rsidR="0048364F" w:rsidRPr="006810C4" w:rsidRDefault="00FC545B" w:rsidP="0048364F">
      <w:pPr>
        <w:pStyle w:val="ShortT"/>
      </w:pPr>
      <w:r w:rsidRPr="006810C4">
        <w:t>Aged Care Legislation Amendment (Financial Information) Principles 202</w:t>
      </w:r>
      <w:r w:rsidR="005A7A3E" w:rsidRPr="006810C4">
        <w:t>2</w:t>
      </w:r>
    </w:p>
    <w:p w14:paraId="2792DAE9" w14:textId="77777777" w:rsidR="00B11CF5" w:rsidRPr="006810C4" w:rsidRDefault="00B11CF5" w:rsidP="00697F70">
      <w:pPr>
        <w:pStyle w:val="SignCoverPageStart"/>
        <w:rPr>
          <w:szCs w:val="22"/>
        </w:rPr>
      </w:pPr>
      <w:r w:rsidRPr="006810C4">
        <w:rPr>
          <w:szCs w:val="22"/>
        </w:rPr>
        <w:t>I, Anika Wells, Minister for Aged Care, make the following principles.</w:t>
      </w:r>
    </w:p>
    <w:p w14:paraId="47E4D823" w14:textId="43DEDCCD" w:rsidR="00B11CF5" w:rsidRPr="006810C4" w:rsidRDefault="00B11CF5" w:rsidP="00697F70">
      <w:pPr>
        <w:keepNext/>
        <w:spacing w:before="300" w:line="240" w:lineRule="atLeast"/>
        <w:ind w:right="397"/>
        <w:jc w:val="both"/>
        <w:rPr>
          <w:szCs w:val="22"/>
        </w:rPr>
      </w:pPr>
      <w:r w:rsidRPr="006810C4">
        <w:rPr>
          <w:szCs w:val="22"/>
        </w:rPr>
        <w:t>Dated</w:t>
      </w:r>
      <w:r w:rsidRPr="006810C4">
        <w:rPr>
          <w:szCs w:val="22"/>
        </w:rPr>
        <w:tab/>
      </w:r>
      <w:r w:rsidR="002E00A6">
        <w:rPr>
          <w:szCs w:val="22"/>
        </w:rPr>
        <w:tab/>
        <w:t xml:space="preserve">29 August </w:t>
      </w:r>
      <w:r w:rsidRPr="006810C4">
        <w:rPr>
          <w:szCs w:val="22"/>
        </w:rPr>
        <w:fldChar w:fldCharType="begin"/>
      </w:r>
      <w:r w:rsidRPr="006810C4">
        <w:rPr>
          <w:szCs w:val="22"/>
        </w:rPr>
        <w:instrText xml:space="preserve"> DOCPROPERTY  DateMade </w:instrText>
      </w:r>
      <w:r w:rsidRPr="006810C4">
        <w:rPr>
          <w:szCs w:val="22"/>
        </w:rPr>
        <w:fldChar w:fldCharType="separate"/>
      </w:r>
      <w:r w:rsidR="002C73BD">
        <w:rPr>
          <w:szCs w:val="22"/>
        </w:rPr>
        <w:t>2022</w:t>
      </w:r>
      <w:r w:rsidRPr="006810C4">
        <w:rPr>
          <w:szCs w:val="22"/>
        </w:rPr>
        <w:fldChar w:fldCharType="end"/>
      </w:r>
    </w:p>
    <w:p w14:paraId="31449919" w14:textId="77777777" w:rsidR="00B11CF5" w:rsidRPr="006810C4" w:rsidRDefault="00B11CF5" w:rsidP="00697F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810C4">
        <w:rPr>
          <w:szCs w:val="22"/>
        </w:rPr>
        <w:t>Anika Wells</w:t>
      </w:r>
      <w:bookmarkStart w:id="0" w:name="_GoBack"/>
      <w:bookmarkEnd w:id="0"/>
    </w:p>
    <w:p w14:paraId="2FB21A84" w14:textId="77777777" w:rsidR="00B11CF5" w:rsidRPr="006810C4" w:rsidRDefault="00B11CF5" w:rsidP="00697F70">
      <w:pPr>
        <w:pStyle w:val="SignCoverPageEnd"/>
        <w:rPr>
          <w:szCs w:val="22"/>
        </w:rPr>
      </w:pPr>
      <w:r w:rsidRPr="006810C4">
        <w:rPr>
          <w:szCs w:val="22"/>
        </w:rPr>
        <w:t>Minister for Aged Care</w:t>
      </w:r>
    </w:p>
    <w:p w14:paraId="5EB009E6" w14:textId="77777777" w:rsidR="00B11CF5" w:rsidRPr="006810C4" w:rsidRDefault="00B11CF5" w:rsidP="00697F70"/>
    <w:p w14:paraId="2278B57E" w14:textId="77777777" w:rsidR="0048364F" w:rsidRPr="00A5605C" w:rsidRDefault="0048364F" w:rsidP="0048364F">
      <w:pPr>
        <w:pStyle w:val="Header"/>
        <w:tabs>
          <w:tab w:val="clear" w:pos="4150"/>
          <w:tab w:val="clear" w:pos="8307"/>
        </w:tabs>
      </w:pPr>
      <w:r w:rsidRPr="00A5605C">
        <w:rPr>
          <w:rStyle w:val="CharAmSchNo"/>
        </w:rPr>
        <w:t xml:space="preserve"> </w:t>
      </w:r>
      <w:r w:rsidRPr="00A5605C">
        <w:rPr>
          <w:rStyle w:val="CharAmSchText"/>
        </w:rPr>
        <w:t xml:space="preserve"> </w:t>
      </w:r>
    </w:p>
    <w:p w14:paraId="0BD75CB2" w14:textId="77777777" w:rsidR="0048364F" w:rsidRPr="00A5605C" w:rsidRDefault="0048364F" w:rsidP="0048364F">
      <w:pPr>
        <w:pStyle w:val="Header"/>
        <w:tabs>
          <w:tab w:val="clear" w:pos="4150"/>
          <w:tab w:val="clear" w:pos="8307"/>
        </w:tabs>
      </w:pPr>
      <w:r w:rsidRPr="00A5605C">
        <w:rPr>
          <w:rStyle w:val="CharAmPartNo"/>
        </w:rPr>
        <w:t xml:space="preserve"> </w:t>
      </w:r>
      <w:r w:rsidRPr="00A5605C">
        <w:rPr>
          <w:rStyle w:val="CharAmPartText"/>
        </w:rPr>
        <w:t xml:space="preserve"> </w:t>
      </w:r>
    </w:p>
    <w:p w14:paraId="600BDBCC" w14:textId="77777777" w:rsidR="0048364F" w:rsidRPr="006810C4" w:rsidRDefault="0048364F" w:rsidP="0048364F">
      <w:pPr>
        <w:sectPr w:rsidR="0048364F" w:rsidRPr="006810C4" w:rsidSect="008F23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FC17B9" w14:textId="77777777" w:rsidR="00220A0C" w:rsidRPr="006810C4" w:rsidRDefault="0048364F" w:rsidP="0048364F">
      <w:pPr>
        <w:outlineLvl w:val="0"/>
        <w:rPr>
          <w:sz w:val="36"/>
        </w:rPr>
      </w:pPr>
      <w:r w:rsidRPr="006810C4">
        <w:rPr>
          <w:sz w:val="36"/>
        </w:rPr>
        <w:lastRenderedPageBreak/>
        <w:t>Contents</w:t>
      </w:r>
    </w:p>
    <w:p w14:paraId="7F26DC49" w14:textId="031C5CF6" w:rsidR="00AF5FD3" w:rsidRPr="006810C4" w:rsidRDefault="00AF5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fldChar w:fldCharType="begin"/>
      </w:r>
      <w:r w:rsidRPr="006810C4">
        <w:instrText xml:space="preserve"> TOC \o "1-9" </w:instrText>
      </w:r>
      <w:r w:rsidRPr="006810C4">
        <w:fldChar w:fldCharType="separate"/>
      </w:r>
      <w:r w:rsidRPr="006810C4">
        <w:rPr>
          <w:noProof/>
        </w:rPr>
        <w:t>1</w:t>
      </w:r>
      <w:r w:rsidRPr="006810C4">
        <w:rPr>
          <w:noProof/>
        </w:rPr>
        <w:tab/>
        <w:t>Name</w:t>
      </w:r>
      <w:r w:rsidRPr="006810C4">
        <w:rPr>
          <w:noProof/>
        </w:rPr>
        <w:tab/>
      </w:r>
      <w:r w:rsidRPr="006810C4">
        <w:rPr>
          <w:noProof/>
        </w:rPr>
        <w:fldChar w:fldCharType="begin"/>
      </w:r>
      <w:r w:rsidRPr="006810C4">
        <w:rPr>
          <w:noProof/>
        </w:rPr>
        <w:instrText xml:space="preserve"> PAGEREF _Toc106718324 \h </w:instrText>
      </w:r>
      <w:r w:rsidRPr="006810C4">
        <w:rPr>
          <w:noProof/>
        </w:rPr>
      </w:r>
      <w:r w:rsidRPr="006810C4">
        <w:rPr>
          <w:noProof/>
        </w:rPr>
        <w:fldChar w:fldCharType="separate"/>
      </w:r>
      <w:r w:rsidR="002B4077">
        <w:rPr>
          <w:noProof/>
        </w:rPr>
        <w:t>1</w:t>
      </w:r>
      <w:r w:rsidRPr="006810C4">
        <w:rPr>
          <w:noProof/>
        </w:rPr>
        <w:fldChar w:fldCharType="end"/>
      </w:r>
    </w:p>
    <w:p w14:paraId="10DDD2AF" w14:textId="5C881E99" w:rsidR="00AF5FD3" w:rsidRPr="006810C4" w:rsidRDefault="00AF5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2</w:t>
      </w:r>
      <w:r w:rsidRPr="006810C4">
        <w:rPr>
          <w:noProof/>
        </w:rPr>
        <w:tab/>
        <w:t>Commencement</w:t>
      </w:r>
      <w:r w:rsidRPr="006810C4">
        <w:rPr>
          <w:noProof/>
        </w:rPr>
        <w:tab/>
      </w:r>
      <w:r w:rsidRPr="006810C4">
        <w:rPr>
          <w:noProof/>
        </w:rPr>
        <w:fldChar w:fldCharType="begin"/>
      </w:r>
      <w:r w:rsidRPr="006810C4">
        <w:rPr>
          <w:noProof/>
        </w:rPr>
        <w:instrText xml:space="preserve"> PAGEREF _Toc106718325 \h </w:instrText>
      </w:r>
      <w:r w:rsidRPr="006810C4">
        <w:rPr>
          <w:noProof/>
        </w:rPr>
      </w:r>
      <w:r w:rsidRPr="006810C4">
        <w:rPr>
          <w:noProof/>
        </w:rPr>
        <w:fldChar w:fldCharType="separate"/>
      </w:r>
      <w:r w:rsidR="002B4077">
        <w:rPr>
          <w:noProof/>
        </w:rPr>
        <w:t>1</w:t>
      </w:r>
      <w:r w:rsidRPr="006810C4">
        <w:rPr>
          <w:noProof/>
        </w:rPr>
        <w:fldChar w:fldCharType="end"/>
      </w:r>
    </w:p>
    <w:p w14:paraId="28E84849" w14:textId="51497043" w:rsidR="00AF5FD3" w:rsidRPr="006810C4" w:rsidRDefault="00AF5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3</w:t>
      </w:r>
      <w:r w:rsidRPr="006810C4">
        <w:rPr>
          <w:noProof/>
        </w:rPr>
        <w:tab/>
        <w:t>Authority</w:t>
      </w:r>
      <w:r w:rsidRPr="006810C4">
        <w:rPr>
          <w:noProof/>
        </w:rPr>
        <w:tab/>
      </w:r>
      <w:r w:rsidRPr="006810C4">
        <w:rPr>
          <w:noProof/>
        </w:rPr>
        <w:fldChar w:fldCharType="begin"/>
      </w:r>
      <w:r w:rsidRPr="006810C4">
        <w:rPr>
          <w:noProof/>
        </w:rPr>
        <w:instrText xml:space="preserve"> PAGEREF _Toc106718326 \h </w:instrText>
      </w:r>
      <w:r w:rsidRPr="006810C4">
        <w:rPr>
          <w:noProof/>
        </w:rPr>
      </w:r>
      <w:r w:rsidRPr="006810C4">
        <w:rPr>
          <w:noProof/>
        </w:rPr>
        <w:fldChar w:fldCharType="separate"/>
      </w:r>
      <w:r w:rsidR="002B4077">
        <w:rPr>
          <w:noProof/>
        </w:rPr>
        <w:t>1</w:t>
      </w:r>
      <w:r w:rsidRPr="006810C4">
        <w:rPr>
          <w:noProof/>
        </w:rPr>
        <w:fldChar w:fldCharType="end"/>
      </w:r>
    </w:p>
    <w:p w14:paraId="7229E1A6" w14:textId="74DFDFFF" w:rsidR="00AF5FD3" w:rsidRPr="006810C4" w:rsidRDefault="00AF5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4</w:t>
      </w:r>
      <w:r w:rsidRPr="006810C4">
        <w:rPr>
          <w:noProof/>
        </w:rPr>
        <w:tab/>
        <w:t>Schedules</w:t>
      </w:r>
      <w:r w:rsidRPr="006810C4">
        <w:rPr>
          <w:noProof/>
        </w:rPr>
        <w:tab/>
      </w:r>
      <w:r w:rsidRPr="006810C4">
        <w:rPr>
          <w:noProof/>
        </w:rPr>
        <w:fldChar w:fldCharType="begin"/>
      </w:r>
      <w:r w:rsidRPr="006810C4">
        <w:rPr>
          <w:noProof/>
        </w:rPr>
        <w:instrText xml:space="preserve"> PAGEREF _Toc106718327 \h </w:instrText>
      </w:r>
      <w:r w:rsidRPr="006810C4">
        <w:rPr>
          <w:noProof/>
        </w:rPr>
      </w:r>
      <w:r w:rsidRPr="006810C4">
        <w:rPr>
          <w:noProof/>
        </w:rPr>
        <w:fldChar w:fldCharType="separate"/>
      </w:r>
      <w:r w:rsidR="002B4077">
        <w:rPr>
          <w:noProof/>
        </w:rPr>
        <w:t>1</w:t>
      </w:r>
      <w:r w:rsidRPr="006810C4">
        <w:rPr>
          <w:noProof/>
        </w:rPr>
        <w:fldChar w:fldCharType="end"/>
      </w:r>
    </w:p>
    <w:p w14:paraId="4BC281EF" w14:textId="03A1F9F1" w:rsidR="00AF5FD3" w:rsidRPr="006810C4" w:rsidRDefault="00AF5F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10C4">
        <w:rPr>
          <w:noProof/>
        </w:rPr>
        <w:t>Schedule 1—Amendments</w:t>
      </w:r>
      <w:r w:rsidRPr="006810C4">
        <w:rPr>
          <w:b w:val="0"/>
          <w:noProof/>
          <w:sz w:val="18"/>
        </w:rPr>
        <w:tab/>
      </w:r>
      <w:r w:rsidRPr="006810C4">
        <w:rPr>
          <w:b w:val="0"/>
          <w:noProof/>
          <w:sz w:val="18"/>
        </w:rPr>
        <w:fldChar w:fldCharType="begin"/>
      </w:r>
      <w:r w:rsidRPr="006810C4">
        <w:rPr>
          <w:b w:val="0"/>
          <w:noProof/>
          <w:sz w:val="18"/>
        </w:rPr>
        <w:instrText xml:space="preserve"> PAGEREF _Toc106718328 \h </w:instrText>
      </w:r>
      <w:r w:rsidRPr="006810C4">
        <w:rPr>
          <w:b w:val="0"/>
          <w:noProof/>
          <w:sz w:val="18"/>
        </w:rPr>
      </w:r>
      <w:r w:rsidRPr="006810C4">
        <w:rPr>
          <w:b w:val="0"/>
          <w:noProof/>
          <w:sz w:val="18"/>
        </w:rPr>
        <w:fldChar w:fldCharType="separate"/>
      </w:r>
      <w:r w:rsidR="002B4077">
        <w:rPr>
          <w:b w:val="0"/>
          <w:noProof/>
          <w:sz w:val="18"/>
        </w:rPr>
        <w:t>2</w:t>
      </w:r>
      <w:r w:rsidRPr="006810C4">
        <w:rPr>
          <w:b w:val="0"/>
          <w:noProof/>
          <w:sz w:val="18"/>
        </w:rPr>
        <w:fldChar w:fldCharType="end"/>
      </w:r>
    </w:p>
    <w:p w14:paraId="7FFF8590" w14:textId="7152A664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1—Quarterly financial reports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_Toc106718329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2</w:t>
      </w:r>
      <w:r w:rsidRPr="006810C4">
        <w:rPr>
          <w:noProof/>
          <w:sz w:val="18"/>
        </w:rPr>
        <w:fldChar w:fldCharType="end"/>
      </w:r>
    </w:p>
    <w:p w14:paraId="08B3DA0E" w14:textId="750C0ACE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Accountability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_Toc106718330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2</w:t>
      </w:r>
      <w:r w:rsidRPr="006810C4">
        <w:rPr>
          <w:i w:val="0"/>
          <w:noProof/>
          <w:sz w:val="18"/>
        </w:rPr>
        <w:fldChar w:fldCharType="end"/>
      </w:r>
    </w:p>
    <w:p w14:paraId="76C0FE8F" w14:textId="3A7E6A85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2—Publication of reports and information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_Toc106718334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4</w:t>
      </w:r>
      <w:r w:rsidRPr="006810C4">
        <w:rPr>
          <w:noProof/>
          <w:sz w:val="18"/>
        </w:rPr>
        <w:fldChar w:fldCharType="end"/>
      </w:r>
    </w:p>
    <w:p w14:paraId="64F2ABFC" w14:textId="293D6894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Accountability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_Toc106718335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4</w:t>
      </w:r>
      <w:r w:rsidRPr="006810C4">
        <w:rPr>
          <w:i w:val="0"/>
          <w:noProof/>
          <w:sz w:val="18"/>
        </w:rPr>
        <w:fldChar w:fldCharType="end"/>
      </w:r>
    </w:p>
    <w:p w14:paraId="4CBCBC16" w14:textId="7670BB4D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Information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_Toc106718337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4</w:t>
      </w:r>
      <w:r w:rsidRPr="006810C4">
        <w:rPr>
          <w:i w:val="0"/>
          <w:noProof/>
          <w:sz w:val="18"/>
        </w:rPr>
        <w:fldChar w:fldCharType="end"/>
      </w:r>
    </w:p>
    <w:p w14:paraId="7F887427" w14:textId="523FC55F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3—Permitted uses of refundable deposits and accommodation bonds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_Toc106718338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6</w:t>
      </w:r>
      <w:r w:rsidRPr="006810C4">
        <w:rPr>
          <w:noProof/>
          <w:sz w:val="18"/>
        </w:rPr>
        <w:fldChar w:fldCharType="end"/>
      </w:r>
    </w:p>
    <w:p w14:paraId="30DCE60B" w14:textId="1D4A92C6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Fees and Payments Principles 2014 (No. 2)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_Toc106718339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6</w:t>
      </w:r>
      <w:r w:rsidRPr="006810C4">
        <w:rPr>
          <w:i w:val="0"/>
          <w:noProof/>
          <w:sz w:val="18"/>
        </w:rPr>
        <w:fldChar w:fldCharType="end"/>
      </w:r>
    </w:p>
    <w:p w14:paraId="257200CD" w14:textId="41E2AA92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4—Permitted uses reconciliation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_Toc106718340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7</w:t>
      </w:r>
      <w:r w:rsidRPr="006810C4">
        <w:rPr>
          <w:noProof/>
          <w:sz w:val="18"/>
        </w:rPr>
        <w:fldChar w:fldCharType="end"/>
      </w:r>
    </w:p>
    <w:p w14:paraId="219572EB" w14:textId="05FB9FC3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Accountability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_Toc106718341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7</w:t>
      </w:r>
      <w:r w:rsidRPr="006810C4">
        <w:rPr>
          <w:i w:val="0"/>
          <w:noProof/>
          <w:sz w:val="18"/>
        </w:rPr>
        <w:fldChar w:fldCharType="end"/>
      </w:r>
    </w:p>
    <w:p w14:paraId="7D666EEB" w14:textId="47E763C6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5—Disclosure to care recipients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_Toc106718343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8</w:t>
      </w:r>
      <w:r w:rsidRPr="006810C4">
        <w:rPr>
          <w:noProof/>
          <w:sz w:val="18"/>
        </w:rPr>
        <w:fldChar w:fldCharType="end"/>
      </w:r>
    </w:p>
    <w:p w14:paraId="5DBA2D7F" w14:textId="6EFBE4CA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Fees and Payments Principles 2014 (No. 2)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_Toc106718344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8</w:t>
      </w:r>
      <w:r w:rsidRPr="006810C4">
        <w:rPr>
          <w:i w:val="0"/>
          <w:noProof/>
          <w:sz w:val="18"/>
        </w:rPr>
        <w:fldChar w:fldCharType="end"/>
      </w:r>
    </w:p>
    <w:p w14:paraId="4A70525A" w14:textId="190BD118" w:rsidR="00AF5FD3" w:rsidRPr="006810C4" w:rsidRDefault="00AF5FD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0C4">
        <w:rPr>
          <w:noProof/>
        </w:rPr>
        <w:t>Part 6—Application provisions</w:t>
      </w:r>
      <w:r w:rsidRPr="006810C4">
        <w:rPr>
          <w:noProof/>
          <w:sz w:val="18"/>
        </w:rPr>
        <w:tab/>
      </w:r>
      <w:r w:rsidRPr="006810C4">
        <w:rPr>
          <w:noProof/>
          <w:sz w:val="18"/>
        </w:rPr>
        <w:fldChar w:fldCharType="begin"/>
      </w:r>
      <w:r w:rsidRPr="006810C4">
        <w:rPr>
          <w:noProof/>
          <w:sz w:val="18"/>
        </w:rPr>
        <w:instrText xml:space="preserve"> PAGEREF _Toc106718345 \h </w:instrText>
      </w:r>
      <w:r w:rsidRPr="006810C4">
        <w:rPr>
          <w:noProof/>
          <w:sz w:val="18"/>
        </w:rPr>
      </w:r>
      <w:r w:rsidRPr="006810C4">
        <w:rPr>
          <w:noProof/>
          <w:sz w:val="18"/>
        </w:rPr>
        <w:fldChar w:fldCharType="separate"/>
      </w:r>
      <w:r w:rsidR="002B4077">
        <w:rPr>
          <w:noProof/>
          <w:sz w:val="18"/>
        </w:rPr>
        <w:t>10</w:t>
      </w:r>
      <w:r w:rsidRPr="006810C4">
        <w:rPr>
          <w:noProof/>
          <w:sz w:val="18"/>
        </w:rPr>
        <w:fldChar w:fldCharType="end"/>
      </w:r>
    </w:p>
    <w:p w14:paraId="52143224" w14:textId="2D606A66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Accountability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_Toc106718346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10</w:t>
      </w:r>
      <w:r w:rsidRPr="006810C4">
        <w:rPr>
          <w:i w:val="0"/>
          <w:noProof/>
          <w:sz w:val="18"/>
        </w:rPr>
        <w:fldChar w:fldCharType="end"/>
      </w:r>
    </w:p>
    <w:p w14:paraId="6BD47B0C" w14:textId="0429D0BB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Fees and Payments Principles 2014 (No. 2)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_Toc106718348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10</w:t>
      </w:r>
      <w:r w:rsidRPr="006810C4">
        <w:rPr>
          <w:i w:val="0"/>
          <w:noProof/>
          <w:sz w:val="18"/>
        </w:rPr>
        <w:fldChar w:fldCharType="end"/>
      </w:r>
    </w:p>
    <w:p w14:paraId="518171BF" w14:textId="5A79B385" w:rsidR="00AF5FD3" w:rsidRPr="006810C4" w:rsidRDefault="00AF5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0C4">
        <w:rPr>
          <w:noProof/>
        </w:rPr>
        <w:t>Information Principles 2014</w:t>
      </w:r>
      <w:r w:rsidRPr="006810C4">
        <w:rPr>
          <w:i w:val="0"/>
          <w:noProof/>
          <w:sz w:val="18"/>
        </w:rPr>
        <w:tab/>
      </w:r>
      <w:r w:rsidRPr="006810C4">
        <w:rPr>
          <w:i w:val="0"/>
          <w:noProof/>
          <w:sz w:val="18"/>
        </w:rPr>
        <w:fldChar w:fldCharType="begin"/>
      </w:r>
      <w:r w:rsidRPr="006810C4">
        <w:rPr>
          <w:i w:val="0"/>
          <w:noProof/>
          <w:sz w:val="18"/>
        </w:rPr>
        <w:instrText xml:space="preserve"> PAGEREF _Toc106718350 \h </w:instrText>
      </w:r>
      <w:r w:rsidRPr="006810C4">
        <w:rPr>
          <w:i w:val="0"/>
          <w:noProof/>
          <w:sz w:val="18"/>
        </w:rPr>
      </w:r>
      <w:r w:rsidRPr="006810C4">
        <w:rPr>
          <w:i w:val="0"/>
          <w:noProof/>
          <w:sz w:val="18"/>
        </w:rPr>
        <w:fldChar w:fldCharType="separate"/>
      </w:r>
      <w:r w:rsidR="002B4077">
        <w:rPr>
          <w:i w:val="0"/>
          <w:noProof/>
          <w:sz w:val="18"/>
        </w:rPr>
        <w:t>11</w:t>
      </w:r>
      <w:r w:rsidRPr="006810C4">
        <w:rPr>
          <w:i w:val="0"/>
          <w:noProof/>
          <w:sz w:val="18"/>
        </w:rPr>
        <w:fldChar w:fldCharType="end"/>
      </w:r>
    </w:p>
    <w:p w14:paraId="6DF585EC" w14:textId="77777777" w:rsidR="0048364F" w:rsidRPr="006810C4" w:rsidRDefault="00AF5FD3" w:rsidP="0048364F">
      <w:r w:rsidRPr="006810C4">
        <w:fldChar w:fldCharType="end"/>
      </w:r>
    </w:p>
    <w:p w14:paraId="7F1FB142" w14:textId="77777777" w:rsidR="0048364F" w:rsidRPr="006810C4" w:rsidRDefault="0048364F" w:rsidP="0048364F">
      <w:pPr>
        <w:sectPr w:rsidR="0048364F" w:rsidRPr="006810C4" w:rsidSect="008F23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E01AFF" w14:textId="77777777" w:rsidR="0048364F" w:rsidRPr="006810C4" w:rsidRDefault="0048364F" w:rsidP="0048364F">
      <w:pPr>
        <w:pStyle w:val="ActHead5"/>
      </w:pPr>
      <w:bookmarkStart w:id="1" w:name="_Toc106718324"/>
      <w:r w:rsidRPr="00A5605C">
        <w:rPr>
          <w:rStyle w:val="CharSectno"/>
        </w:rPr>
        <w:lastRenderedPageBreak/>
        <w:t>1</w:t>
      </w:r>
      <w:r w:rsidRPr="006810C4">
        <w:t xml:space="preserve">  </w:t>
      </w:r>
      <w:r w:rsidR="004F676E" w:rsidRPr="006810C4">
        <w:t>Name</w:t>
      </w:r>
      <w:bookmarkEnd w:id="1"/>
    </w:p>
    <w:p w14:paraId="1978A9BE" w14:textId="77777777" w:rsidR="0048364F" w:rsidRPr="006810C4" w:rsidRDefault="0048364F" w:rsidP="0048364F">
      <w:pPr>
        <w:pStyle w:val="subsection"/>
      </w:pPr>
      <w:r w:rsidRPr="006810C4">
        <w:tab/>
      </w:r>
      <w:r w:rsidRPr="006810C4">
        <w:tab/>
      </w:r>
      <w:r w:rsidR="00FC545B" w:rsidRPr="006810C4">
        <w:t>This instrument is</w:t>
      </w:r>
      <w:r w:rsidRPr="006810C4">
        <w:t xml:space="preserve"> the </w:t>
      </w:r>
      <w:r w:rsidR="006810C4" w:rsidRPr="006810C4">
        <w:rPr>
          <w:i/>
          <w:noProof/>
        </w:rPr>
        <w:t>Aged Care Legislation Amendment (Financial Information) Principles 2022</w:t>
      </w:r>
      <w:r w:rsidRPr="006810C4">
        <w:t>.</w:t>
      </w:r>
    </w:p>
    <w:p w14:paraId="4514904D" w14:textId="77777777" w:rsidR="004F676E" w:rsidRPr="006810C4" w:rsidRDefault="0048364F" w:rsidP="005452CC">
      <w:pPr>
        <w:pStyle w:val="ActHead5"/>
      </w:pPr>
      <w:bookmarkStart w:id="2" w:name="_Toc106718325"/>
      <w:r w:rsidRPr="00A5605C">
        <w:rPr>
          <w:rStyle w:val="CharSectno"/>
        </w:rPr>
        <w:t>2</w:t>
      </w:r>
      <w:r w:rsidRPr="006810C4">
        <w:t xml:space="preserve">  Commencement</w:t>
      </w:r>
      <w:bookmarkEnd w:id="2"/>
    </w:p>
    <w:p w14:paraId="40F0AF3E" w14:textId="77777777" w:rsidR="005452CC" w:rsidRPr="006810C4" w:rsidRDefault="005452CC" w:rsidP="00741878">
      <w:pPr>
        <w:pStyle w:val="subsection"/>
      </w:pPr>
      <w:r w:rsidRPr="006810C4">
        <w:tab/>
        <w:t>(1)</w:t>
      </w:r>
      <w:r w:rsidRPr="006810C4">
        <w:tab/>
        <w:t xml:space="preserve">Each provision of </w:t>
      </w:r>
      <w:r w:rsidR="00FC545B" w:rsidRPr="006810C4">
        <w:t>this instrument</w:t>
      </w:r>
      <w:r w:rsidRPr="006810C4">
        <w:t xml:space="preserve"> specified in column 1 of the table commences, or is taken to have commenced, in accordance with column 2 of the table. Any other statement in column 2 has effect according to its terms.</w:t>
      </w:r>
    </w:p>
    <w:p w14:paraId="6C7FAC1F" w14:textId="77777777" w:rsidR="005452CC" w:rsidRPr="006810C4" w:rsidRDefault="005452CC" w:rsidP="007418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810C4" w14:paraId="529C224B" w14:textId="77777777" w:rsidTr="00B4710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8FB0FDA" w14:textId="77777777" w:rsidR="005452CC" w:rsidRPr="006810C4" w:rsidRDefault="005452CC" w:rsidP="00741878">
            <w:pPr>
              <w:pStyle w:val="TableHeading"/>
            </w:pPr>
            <w:r w:rsidRPr="006810C4">
              <w:t>Commencement information</w:t>
            </w:r>
          </w:p>
        </w:tc>
      </w:tr>
      <w:tr w:rsidR="005452CC" w:rsidRPr="006810C4" w14:paraId="4DBC395C" w14:textId="77777777" w:rsidTr="00B471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DC7A14" w14:textId="77777777" w:rsidR="005452CC" w:rsidRPr="006810C4" w:rsidRDefault="005452CC" w:rsidP="00741878">
            <w:pPr>
              <w:pStyle w:val="TableHeading"/>
            </w:pPr>
            <w:r w:rsidRPr="006810C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441B26" w14:textId="77777777" w:rsidR="005452CC" w:rsidRPr="006810C4" w:rsidRDefault="005452CC" w:rsidP="00741878">
            <w:pPr>
              <w:pStyle w:val="TableHeading"/>
            </w:pPr>
            <w:r w:rsidRPr="006810C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D23807" w14:textId="77777777" w:rsidR="005452CC" w:rsidRPr="006810C4" w:rsidRDefault="005452CC" w:rsidP="00741878">
            <w:pPr>
              <w:pStyle w:val="TableHeading"/>
            </w:pPr>
            <w:r w:rsidRPr="006810C4">
              <w:t>Column 3</w:t>
            </w:r>
          </w:p>
        </w:tc>
      </w:tr>
      <w:tr w:rsidR="005452CC" w:rsidRPr="006810C4" w14:paraId="45444D0F" w14:textId="77777777" w:rsidTr="00B471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16FF0" w14:textId="77777777" w:rsidR="005452CC" w:rsidRPr="006810C4" w:rsidRDefault="005452CC" w:rsidP="00741878">
            <w:pPr>
              <w:pStyle w:val="TableHeading"/>
            </w:pPr>
            <w:r w:rsidRPr="006810C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602B24" w14:textId="77777777" w:rsidR="005452CC" w:rsidRPr="006810C4" w:rsidRDefault="005452CC" w:rsidP="00741878">
            <w:pPr>
              <w:pStyle w:val="TableHeading"/>
            </w:pPr>
            <w:r w:rsidRPr="006810C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6405EF" w14:textId="77777777" w:rsidR="005452CC" w:rsidRPr="006810C4" w:rsidRDefault="005452CC" w:rsidP="00741878">
            <w:pPr>
              <w:pStyle w:val="TableHeading"/>
            </w:pPr>
            <w:r w:rsidRPr="006810C4">
              <w:t>Date/Details</w:t>
            </w:r>
          </w:p>
        </w:tc>
      </w:tr>
      <w:tr w:rsidR="005452CC" w:rsidRPr="006810C4" w14:paraId="1B712F8F" w14:textId="77777777" w:rsidTr="00B4710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4D0ADE" w14:textId="77777777" w:rsidR="005452CC" w:rsidRPr="006810C4" w:rsidRDefault="00E878AD" w:rsidP="00AD7252">
            <w:pPr>
              <w:pStyle w:val="Tabletext"/>
            </w:pPr>
            <w:r w:rsidRPr="006810C4">
              <w:t xml:space="preserve">1.  </w:t>
            </w:r>
            <w:r w:rsidR="00B47106" w:rsidRPr="006810C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A6DF5B" w14:textId="77777777" w:rsidR="001F39B7" w:rsidRPr="006810C4" w:rsidRDefault="001F39B7" w:rsidP="00CC093A">
            <w:pPr>
              <w:pStyle w:val="Tabletext"/>
            </w:pPr>
            <w:r w:rsidRPr="006810C4">
              <w:t>The later of:</w:t>
            </w:r>
          </w:p>
          <w:p w14:paraId="12D397CE" w14:textId="77777777" w:rsidR="001F39B7" w:rsidRPr="006810C4" w:rsidRDefault="001F39B7" w:rsidP="001F39B7">
            <w:pPr>
              <w:pStyle w:val="Tablea"/>
            </w:pPr>
            <w:r w:rsidRPr="006810C4">
              <w:t xml:space="preserve">(a) </w:t>
            </w:r>
            <w:r w:rsidR="00A72474" w:rsidRPr="006810C4">
              <w:t>1 July</w:t>
            </w:r>
            <w:r w:rsidRPr="006810C4">
              <w:t xml:space="preserve"> 2022; and</w:t>
            </w:r>
          </w:p>
          <w:p w14:paraId="5A73631F" w14:textId="77777777" w:rsidR="005452CC" w:rsidRPr="006810C4" w:rsidRDefault="001F39B7" w:rsidP="001F39B7">
            <w:pPr>
              <w:pStyle w:val="Tablea"/>
            </w:pPr>
            <w:r w:rsidRPr="006810C4"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E7953" w14:textId="2E3E6F55" w:rsidR="005452CC" w:rsidRPr="006810C4" w:rsidRDefault="002B4077">
            <w:pPr>
              <w:pStyle w:val="Tabletext"/>
            </w:pPr>
            <w:r>
              <w:t>7 September 2022 (paragraph (b) applies)</w:t>
            </w:r>
          </w:p>
        </w:tc>
      </w:tr>
    </w:tbl>
    <w:p w14:paraId="603A4296" w14:textId="77777777" w:rsidR="005452CC" w:rsidRPr="006810C4" w:rsidRDefault="005452CC" w:rsidP="00741878">
      <w:pPr>
        <w:pStyle w:val="notetext"/>
      </w:pPr>
      <w:r w:rsidRPr="006810C4">
        <w:rPr>
          <w:snapToGrid w:val="0"/>
          <w:lang w:eastAsia="en-US"/>
        </w:rPr>
        <w:t>Note:</w:t>
      </w:r>
      <w:r w:rsidRPr="006810C4">
        <w:rPr>
          <w:snapToGrid w:val="0"/>
          <w:lang w:eastAsia="en-US"/>
        </w:rPr>
        <w:tab/>
        <w:t xml:space="preserve">This table relates only to the provisions of </w:t>
      </w:r>
      <w:r w:rsidR="00FC545B" w:rsidRPr="006810C4">
        <w:rPr>
          <w:snapToGrid w:val="0"/>
          <w:lang w:eastAsia="en-US"/>
        </w:rPr>
        <w:t>this instrument</w:t>
      </w:r>
      <w:r w:rsidRPr="006810C4">
        <w:t xml:space="preserve"> </w:t>
      </w:r>
      <w:r w:rsidRPr="006810C4">
        <w:rPr>
          <w:snapToGrid w:val="0"/>
          <w:lang w:eastAsia="en-US"/>
        </w:rPr>
        <w:t xml:space="preserve">as originally made. It will not be amended to deal with any later amendments of </w:t>
      </w:r>
      <w:r w:rsidR="00FC545B" w:rsidRPr="006810C4">
        <w:rPr>
          <w:snapToGrid w:val="0"/>
          <w:lang w:eastAsia="en-US"/>
        </w:rPr>
        <w:t>this instrument</w:t>
      </w:r>
      <w:r w:rsidRPr="006810C4">
        <w:rPr>
          <w:snapToGrid w:val="0"/>
          <w:lang w:eastAsia="en-US"/>
        </w:rPr>
        <w:t>.</w:t>
      </w:r>
    </w:p>
    <w:p w14:paraId="361952D4" w14:textId="77777777" w:rsidR="001D342E" w:rsidRPr="006810C4" w:rsidRDefault="005452CC" w:rsidP="00C252A2">
      <w:pPr>
        <w:pStyle w:val="subsection"/>
      </w:pPr>
      <w:r w:rsidRPr="006810C4">
        <w:tab/>
        <w:t>(2)</w:t>
      </w:r>
      <w:r w:rsidRPr="006810C4">
        <w:tab/>
        <w:t xml:space="preserve">Any information in column 3 of the table is not part of </w:t>
      </w:r>
      <w:r w:rsidR="00FC545B" w:rsidRPr="006810C4">
        <w:t>this instrument</w:t>
      </w:r>
      <w:r w:rsidRPr="006810C4">
        <w:t xml:space="preserve">. Information may be inserted in this column, or information in it may be edited, in any published version of </w:t>
      </w:r>
      <w:r w:rsidR="00FC545B" w:rsidRPr="006810C4">
        <w:t>this instrument</w:t>
      </w:r>
      <w:r w:rsidRPr="006810C4">
        <w:t>.</w:t>
      </w:r>
    </w:p>
    <w:p w14:paraId="048B5CCC" w14:textId="77777777" w:rsidR="00BF6650" w:rsidRPr="006810C4" w:rsidRDefault="00BF6650" w:rsidP="00BF6650">
      <w:pPr>
        <w:pStyle w:val="ActHead5"/>
      </w:pPr>
      <w:bookmarkStart w:id="3" w:name="_Toc106718326"/>
      <w:r w:rsidRPr="00A5605C">
        <w:rPr>
          <w:rStyle w:val="CharSectno"/>
        </w:rPr>
        <w:t>3</w:t>
      </w:r>
      <w:r w:rsidRPr="006810C4">
        <w:t xml:space="preserve">  Authority</w:t>
      </w:r>
      <w:bookmarkEnd w:id="3"/>
    </w:p>
    <w:p w14:paraId="7173A00D" w14:textId="77777777" w:rsidR="00BF6650" w:rsidRPr="006810C4" w:rsidRDefault="00BF6650" w:rsidP="00BF6650">
      <w:pPr>
        <w:pStyle w:val="subsection"/>
      </w:pPr>
      <w:r w:rsidRPr="006810C4">
        <w:tab/>
      </w:r>
      <w:r w:rsidRPr="006810C4">
        <w:tab/>
      </w:r>
      <w:r w:rsidR="00FC545B" w:rsidRPr="006810C4">
        <w:t>This instrument is</w:t>
      </w:r>
      <w:r w:rsidRPr="006810C4">
        <w:t xml:space="preserve"> made under the</w:t>
      </w:r>
      <w:r w:rsidR="00BA60AC" w:rsidRPr="006810C4">
        <w:t xml:space="preserve"> </w:t>
      </w:r>
      <w:r w:rsidR="00BA60AC" w:rsidRPr="006810C4">
        <w:rPr>
          <w:i/>
        </w:rPr>
        <w:t>Aged Care Act 1997</w:t>
      </w:r>
      <w:r w:rsidR="00546FA3" w:rsidRPr="006810C4">
        <w:t>.</w:t>
      </w:r>
    </w:p>
    <w:p w14:paraId="7BCFF76C" w14:textId="77777777" w:rsidR="00557C7A" w:rsidRPr="006810C4" w:rsidRDefault="00BF6650" w:rsidP="00557C7A">
      <w:pPr>
        <w:pStyle w:val="ActHead5"/>
      </w:pPr>
      <w:bookmarkStart w:id="4" w:name="_Toc106718327"/>
      <w:r w:rsidRPr="00A5605C">
        <w:rPr>
          <w:rStyle w:val="CharSectno"/>
        </w:rPr>
        <w:t>4</w:t>
      </w:r>
      <w:r w:rsidR="00557C7A" w:rsidRPr="006810C4">
        <w:t xml:space="preserve">  </w:t>
      </w:r>
      <w:r w:rsidR="00083F48" w:rsidRPr="006810C4">
        <w:t>Schedules</w:t>
      </w:r>
      <w:bookmarkEnd w:id="4"/>
    </w:p>
    <w:p w14:paraId="7453EF3B" w14:textId="77777777" w:rsidR="00557C7A" w:rsidRPr="006810C4" w:rsidRDefault="00557C7A" w:rsidP="00557C7A">
      <w:pPr>
        <w:pStyle w:val="subsection"/>
      </w:pPr>
      <w:r w:rsidRPr="006810C4">
        <w:tab/>
      </w:r>
      <w:r w:rsidRPr="006810C4">
        <w:tab/>
      </w:r>
      <w:r w:rsidR="00083F48" w:rsidRPr="006810C4">
        <w:t xml:space="preserve">Each </w:t>
      </w:r>
      <w:r w:rsidR="00160BD7" w:rsidRPr="006810C4">
        <w:t>instrument</w:t>
      </w:r>
      <w:r w:rsidR="00083F48" w:rsidRPr="006810C4">
        <w:t xml:space="preserve"> that is specified in a Schedule to </w:t>
      </w:r>
      <w:r w:rsidR="00FC545B" w:rsidRPr="006810C4">
        <w:t>this instrument</w:t>
      </w:r>
      <w:r w:rsidR="00083F48" w:rsidRPr="006810C4">
        <w:t xml:space="preserve"> is amended or repealed as set out in the applicable items in the Schedule concerned, and any other item in a Schedule to </w:t>
      </w:r>
      <w:r w:rsidR="00FC545B" w:rsidRPr="006810C4">
        <w:t>this instrument</w:t>
      </w:r>
      <w:r w:rsidR="00083F48" w:rsidRPr="006810C4">
        <w:t xml:space="preserve"> has effect according to its terms.</w:t>
      </w:r>
    </w:p>
    <w:p w14:paraId="530D9428" w14:textId="77777777" w:rsidR="0004044E" w:rsidRPr="006810C4" w:rsidRDefault="00F635A1" w:rsidP="00D70B6F">
      <w:pPr>
        <w:pStyle w:val="ActHead6"/>
        <w:pageBreakBefore/>
      </w:pPr>
      <w:bookmarkStart w:id="5" w:name="_Toc106718328"/>
      <w:r w:rsidRPr="00A5605C">
        <w:rPr>
          <w:rStyle w:val="CharAmSchNo"/>
        </w:rPr>
        <w:lastRenderedPageBreak/>
        <w:t>Schedule 1</w:t>
      </w:r>
      <w:r w:rsidR="0048364F" w:rsidRPr="006810C4">
        <w:t>—</w:t>
      </w:r>
      <w:r w:rsidR="00460499" w:rsidRPr="00A5605C">
        <w:rPr>
          <w:rStyle w:val="CharAmSchText"/>
        </w:rPr>
        <w:t>Amendment</w:t>
      </w:r>
      <w:r w:rsidR="00495D4D" w:rsidRPr="00A5605C">
        <w:rPr>
          <w:rStyle w:val="CharAmSchText"/>
        </w:rPr>
        <w:t>s</w:t>
      </w:r>
      <w:bookmarkEnd w:id="5"/>
    </w:p>
    <w:p w14:paraId="4AF9A7C2" w14:textId="77777777" w:rsidR="00741878" w:rsidRPr="006810C4" w:rsidRDefault="009127BD" w:rsidP="00D70B6F">
      <w:pPr>
        <w:pStyle w:val="ActHead7"/>
      </w:pPr>
      <w:bookmarkStart w:id="6" w:name="_Toc106718329"/>
      <w:r w:rsidRPr="00A5605C">
        <w:rPr>
          <w:rStyle w:val="CharAmPartNo"/>
        </w:rPr>
        <w:t>Part 1</w:t>
      </w:r>
      <w:r w:rsidR="00741878" w:rsidRPr="006810C4">
        <w:t>—</w:t>
      </w:r>
      <w:r w:rsidR="00741878" w:rsidRPr="00A5605C">
        <w:rPr>
          <w:rStyle w:val="CharAmPartText"/>
        </w:rPr>
        <w:t>Quarterly financial reports</w:t>
      </w:r>
      <w:bookmarkEnd w:id="6"/>
    </w:p>
    <w:p w14:paraId="66A5A686" w14:textId="77777777" w:rsidR="0084172C" w:rsidRPr="006810C4" w:rsidRDefault="00741878" w:rsidP="00EA0D36">
      <w:pPr>
        <w:pStyle w:val="ActHead9"/>
      </w:pPr>
      <w:bookmarkStart w:id="7" w:name="_Toc106718330"/>
      <w:r w:rsidRPr="006810C4">
        <w:t>Accountability Principles</w:t>
      </w:r>
      <w:r w:rsidR="00A8192E" w:rsidRPr="006810C4">
        <w:t xml:space="preserve"> 2014</w:t>
      </w:r>
      <w:bookmarkEnd w:id="7"/>
    </w:p>
    <w:p w14:paraId="7BF255D7" w14:textId="77777777" w:rsidR="00904717" w:rsidRPr="006810C4" w:rsidRDefault="0032512F" w:rsidP="00904717">
      <w:pPr>
        <w:pStyle w:val="ItemHead"/>
      </w:pPr>
      <w:r w:rsidRPr="006810C4">
        <w:t>1</w:t>
      </w:r>
      <w:r w:rsidR="00904717" w:rsidRPr="006810C4">
        <w:t xml:space="preserve">  </w:t>
      </w:r>
      <w:r w:rsidR="00AB52B9" w:rsidRPr="006810C4">
        <w:t>Section 4</w:t>
      </w:r>
    </w:p>
    <w:p w14:paraId="1AD42047" w14:textId="77777777" w:rsidR="00904717" w:rsidRPr="006810C4" w:rsidRDefault="00904717" w:rsidP="00904717">
      <w:pPr>
        <w:pStyle w:val="Item"/>
      </w:pPr>
      <w:r w:rsidRPr="006810C4">
        <w:t>Insert:</w:t>
      </w:r>
    </w:p>
    <w:p w14:paraId="56E71158" w14:textId="77777777" w:rsidR="00780D1C" w:rsidRPr="006810C4" w:rsidRDefault="00780D1C" w:rsidP="00780D1C">
      <w:pPr>
        <w:pStyle w:val="Definition"/>
      </w:pPr>
      <w:r w:rsidRPr="006810C4">
        <w:rPr>
          <w:b/>
          <w:i/>
        </w:rPr>
        <w:t>quarter</w:t>
      </w:r>
      <w:r w:rsidRPr="006810C4">
        <w:t xml:space="preserve">, of a financial year for an approved provider, has the meaning given by </w:t>
      </w:r>
      <w:r w:rsidR="00AA748C" w:rsidRPr="006810C4">
        <w:t>subsection 4</w:t>
      </w:r>
      <w:r w:rsidRPr="006810C4">
        <w:t>3(</w:t>
      </w:r>
      <w:r w:rsidR="00891DCB" w:rsidRPr="006810C4">
        <w:t>7</w:t>
      </w:r>
      <w:r w:rsidRPr="006810C4">
        <w:t>).</w:t>
      </w:r>
    </w:p>
    <w:p w14:paraId="799136BB" w14:textId="77777777" w:rsidR="00E5720F" w:rsidRPr="006810C4" w:rsidRDefault="00E5720F" w:rsidP="00E5720F">
      <w:pPr>
        <w:pStyle w:val="Definition"/>
      </w:pPr>
      <w:r w:rsidRPr="006810C4">
        <w:rPr>
          <w:b/>
          <w:i/>
        </w:rPr>
        <w:t>quarterly financial report</w:t>
      </w:r>
      <w:r w:rsidRPr="006810C4">
        <w:t xml:space="preserve"> has the meaning given by </w:t>
      </w:r>
      <w:r w:rsidR="00AA748C" w:rsidRPr="006810C4">
        <w:t>subsection 4</w:t>
      </w:r>
      <w:r w:rsidR="006E169E" w:rsidRPr="006810C4">
        <w:t>3(1)</w:t>
      </w:r>
      <w:r w:rsidRPr="006810C4">
        <w:t>.</w:t>
      </w:r>
    </w:p>
    <w:p w14:paraId="52ED9500" w14:textId="77777777" w:rsidR="00834789" w:rsidRPr="006810C4" w:rsidRDefault="0032512F" w:rsidP="00834789">
      <w:pPr>
        <w:pStyle w:val="ItemHead"/>
      </w:pPr>
      <w:r w:rsidRPr="006810C4">
        <w:t>2</w:t>
      </w:r>
      <w:r w:rsidR="00834789" w:rsidRPr="006810C4">
        <w:t xml:space="preserve">  At the end of </w:t>
      </w:r>
      <w:r w:rsidR="00AA748C" w:rsidRPr="006810C4">
        <w:t>section 3</w:t>
      </w:r>
      <w:r w:rsidR="00834789" w:rsidRPr="006810C4">
        <w:t>1</w:t>
      </w:r>
    </w:p>
    <w:p w14:paraId="7F79FE95" w14:textId="77777777" w:rsidR="00834789" w:rsidRPr="006810C4" w:rsidRDefault="00834789" w:rsidP="00834789">
      <w:pPr>
        <w:pStyle w:val="Item"/>
      </w:pPr>
      <w:r w:rsidRPr="006810C4">
        <w:t>Add:</w:t>
      </w:r>
    </w:p>
    <w:p w14:paraId="06289551" w14:textId="77777777" w:rsidR="00834789" w:rsidRPr="006810C4" w:rsidRDefault="00834789" w:rsidP="00834789">
      <w:pPr>
        <w:pStyle w:val="notetext"/>
      </w:pPr>
      <w:r w:rsidRPr="006810C4">
        <w:t>Note:</w:t>
      </w:r>
      <w:r w:rsidRPr="006810C4">
        <w:tab/>
      </w:r>
      <w:r w:rsidR="009127BD" w:rsidRPr="006810C4">
        <w:t>Part 4</w:t>
      </w:r>
      <w:r w:rsidRPr="006810C4">
        <w:t>A of these principles specifies additional financial reporting responsibilities of approved providers.</w:t>
      </w:r>
    </w:p>
    <w:p w14:paraId="5DF4E937" w14:textId="77777777" w:rsidR="00A8192E" w:rsidRPr="006810C4" w:rsidRDefault="0032512F" w:rsidP="00A8192E">
      <w:pPr>
        <w:pStyle w:val="ItemHead"/>
      </w:pPr>
      <w:r w:rsidRPr="006810C4">
        <w:t>3</w:t>
      </w:r>
      <w:r w:rsidR="00A8192E" w:rsidRPr="006810C4">
        <w:t xml:space="preserve">  After </w:t>
      </w:r>
      <w:r w:rsidR="009127BD" w:rsidRPr="006810C4">
        <w:t>Part 4</w:t>
      </w:r>
    </w:p>
    <w:p w14:paraId="17A3C3F1" w14:textId="77777777" w:rsidR="00A8192E" w:rsidRPr="006810C4" w:rsidRDefault="00A8192E" w:rsidP="00A8192E">
      <w:pPr>
        <w:pStyle w:val="Item"/>
      </w:pPr>
      <w:r w:rsidRPr="006810C4">
        <w:t>Insert:</w:t>
      </w:r>
    </w:p>
    <w:p w14:paraId="00A0A9AE" w14:textId="77777777" w:rsidR="003A4577" w:rsidRPr="006810C4" w:rsidRDefault="009127BD" w:rsidP="003D721A">
      <w:pPr>
        <w:pStyle w:val="ActHead2"/>
      </w:pPr>
      <w:bookmarkStart w:id="8" w:name="_Toc106718331"/>
      <w:r w:rsidRPr="00A5605C">
        <w:rPr>
          <w:rStyle w:val="CharPartNo"/>
        </w:rPr>
        <w:t>Part 4</w:t>
      </w:r>
      <w:r w:rsidR="00A8192E" w:rsidRPr="00A5605C">
        <w:rPr>
          <w:rStyle w:val="CharPartNo"/>
        </w:rPr>
        <w:t>A</w:t>
      </w:r>
      <w:r w:rsidR="00A8192E" w:rsidRPr="006810C4">
        <w:t>—</w:t>
      </w:r>
      <w:r w:rsidR="00A8192E" w:rsidRPr="00A5605C">
        <w:rPr>
          <w:rStyle w:val="CharPartText"/>
        </w:rPr>
        <w:t xml:space="preserve">Quarterly </w:t>
      </w:r>
      <w:r w:rsidR="00926C48" w:rsidRPr="00A5605C">
        <w:rPr>
          <w:rStyle w:val="CharPartText"/>
        </w:rPr>
        <w:t>f</w:t>
      </w:r>
      <w:r w:rsidR="00A8192E" w:rsidRPr="00A5605C">
        <w:rPr>
          <w:rStyle w:val="CharPartText"/>
        </w:rPr>
        <w:t xml:space="preserve">inancial </w:t>
      </w:r>
      <w:r w:rsidR="00926C48" w:rsidRPr="00A5605C">
        <w:rPr>
          <w:rStyle w:val="CharPartText"/>
        </w:rPr>
        <w:t>r</w:t>
      </w:r>
      <w:r w:rsidR="00A8192E" w:rsidRPr="00A5605C">
        <w:rPr>
          <w:rStyle w:val="CharPartText"/>
        </w:rPr>
        <w:t>eport</w:t>
      </w:r>
      <w:bookmarkEnd w:id="8"/>
    </w:p>
    <w:p w14:paraId="2E9A235F" w14:textId="77777777" w:rsidR="00025BA2" w:rsidRPr="00A5605C" w:rsidRDefault="00025BA2" w:rsidP="00025BA2">
      <w:pPr>
        <w:pStyle w:val="Header"/>
      </w:pPr>
      <w:bookmarkStart w:id="9" w:name="_Toc106718332"/>
      <w:r w:rsidRPr="00A5605C">
        <w:rPr>
          <w:rStyle w:val="CharDivNo"/>
        </w:rPr>
        <w:t xml:space="preserve"> </w:t>
      </w:r>
      <w:r w:rsidRPr="00A5605C">
        <w:rPr>
          <w:rStyle w:val="CharDivText"/>
        </w:rPr>
        <w:t xml:space="preserve"> </w:t>
      </w:r>
    </w:p>
    <w:p w14:paraId="6A4BBEF7" w14:textId="77777777" w:rsidR="002912A0" w:rsidRPr="006810C4" w:rsidRDefault="002912A0" w:rsidP="002912A0">
      <w:pPr>
        <w:pStyle w:val="ActHead5"/>
      </w:pPr>
      <w:r w:rsidRPr="00A5605C">
        <w:rPr>
          <w:rStyle w:val="CharSectno"/>
        </w:rPr>
        <w:t>42</w:t>
      </w:r>
      <w:r w:rsidRPr="006810C4">
        <w:t xml:space="preserve">  Purpose </w:t>
      </w:r>
      <w:r w:rsidR="00D161E2" w:rsidRPr="006810C4">
        <w:t xml:space="preserve">and application </w:t>
      </w:r>
      <w:r w:rsidRPr="006810C4">
        <w:t>of this Part</w:t>
      </w:r>
      <w:bookmarkEnd w:id="9"/>
    </w:p>
    <w:p w14:paraId="76E9EBB2" w14:textId="77777777" w:rsidR="00BF52F7" w:rsidRPr="006810C4" w:rsidRDefault="00BF52F7" w:rsidP="00BF52F7">
      <w:pPr>
        <w:pStyle w:val="subsection"/>
      </w:pPr>
      <w:r w:rsidRPr="006810C4">
        <w:tab/>
      </w:r>
      <w:r w:rsidR="00D161E2" w:rsidRPr="006810C4">
        <w:t>(1)</w:t>
      </w:r>
      <w:r w:rsidR="00D161E2" w:rsidRPr="006810C4">
        <w:tab/>
      </w:r>
      <w:r w:rsidRPr="006810C4">
        <w:t xml:space="preserve">For the purposes of </w:t>
      </w:r>
      <w:r w:rsidR="00AB30E2" w:rsidRPr="006810C4">
        <w:t>paragraph 6</w:t>
      </w:r>
      <w:r w:rsidRPr="006810C4">
        <w:t>3</w:t>
      </w:r>
      <w:r w:rsidR="006810C4">
        <w:noBreakHyphen/>
      </w:r>
      <w:r w:rsidRPr="006810C4">
        <w:t xml:space="preserve">1(1)(m) of the Act, this Part specifies </w:t>
      </w:r>
      <w:r w:rsidR="00693F81" w:rsidRPr="006810C4">
        <w:t xml:space="preserve">financial reporting </w:t>
      </w:r>
      <w:r w:rsidRPr="006810C4">
        <w:t>responsibilities of approved providers</w:t>
      </w:r>
      <w:r w:rsidR="00A826CD" w:rsidRPr="006810C4">
        <w:t>.</w:t>
      </w:r>
    </w:p>
    <w:p w14:paraId="07040BA5" w14:textId="77777777" w:rsidR="006531AC" w:rsidRPr="006810C4" w:rsidRDefault="006531AC" w:rsidP="006531AC">
      <w:pPr>
        <w:pStyle w:val="notetext"/>
      </w:pPr>
      <w:r w:rsidRPr="006810C4">
        <w:t>Note:</w:t>
      </w:r>
      <w:r w:rsidRPr="006810C4">
        <w:tab/>
      </w:r>
      <w:r w:rsidR="009127BD" w:rsidRPr="006810C4">
        <w:t>Part 4</w:t>
      </w:r>
      <w:r w:rsidRPr="006810C4">
        <w:t xml:space="preserve"> of these principles specif</w:t>
      </w:r>
      <w:r w:rsidR="00207EB3" w:rsidRPr="006810C4">
        <w:t>ies</w:t>
      </w:r>
      <w:r w:rsidRPr="006810C4">
        <w:t xml:space="preserve"> additional financial reporting responsibilities of approved providers.</w:t>
      </w:r>
    </w:p>
    <w:p w14:paraId="413F75B5" w14:textId="77777777" w:rsidR="00E740C3" w:rsidRPr="006810C4" w:rsidRDefault="0097579B" w:rsidP="00F93710">
      <w:pPr>
        <w:pStyle w:val="subsection"/>
      </w:pPr>
      <w:r w:rsidRPr="006810C4">
        <w:tab/>
      </w:r>
      <w:r w:rsidR="00E740C3" w:rsidRPr="006810C4">
        <w:t>(2)</w:t>
      </w:r>
      <w:r w:rsidR="00E740C3" w:rsidRPr="006810C4">
        <w:tab/>
        <w:t>This Part applies to an approved provider if the approved provider is:</w:t>
      </w:r>
    </w:p>
    <w:p w14:paraId="3A938682" w14:textId="77777777" w:rsidR="00E740C3" w:rsidRPr="006810C4" w:rsidRDefault="00E740C3" w:rsidP="00E740C3">
      <w:pPr>
        <w:pStyle w:val="paragraph"/>
      </w:pPr>
      <w:r w:rsidRPr="006810C4">
        <w:tab/>
        <w:t>(a)</w:t>
      </w:r>
      <w:r w:rsidRPr="006810C4">
        <w:tab/>
        <w:t>an approved provider of a residential care service; or</w:t>
      </w:r>
    </w:p>
    <w:p w14:paraId="489BF654" w14:textId="77777777" w:rsidR="00E740C3" w:rsidRPr="006810C4" w:rsidRDefault="00E740C3" w:rsidP="00E740C3">
      <w:pPr>
        <w:pStyle w:val="paragraph"/>
      </w:pPr>
      <w:r w:rsidRPr="006810C4">
        <w:tab/>
        <w:t>(b)</w:t>
      </w:r>
      <w:r w:rsidRPr="006810C4">
        <w:tab/>
        <w:t>an approved provider of a home care service; or</w:t>
      </w:r>
    </w:p>
    <w:p w14:paraId="2245CAD6" w14:textId="77777777" w:rsidR="00E740C3" w:rsidRPr="006810C4" w:rsidRDefault="00E740C3" w:rsidP="00A13237">
      <w:pPr>
        <w:pStyle w:val="paragraph"/>
      </w:pPr>
      <w:r w:rsidRPr="006810C4">
        <w:tab/>
        <w:t>(c)</w:t>
      </w:r>
      <w:r w:rsidRPr="006810C4">
        <w:tab/>
        <w:t>an approved provider of a multi</w:t>
      </w:r>
      <w:r w:rsidR="006810C4">
        <w:noBreakHyphen/>
      </w:r>
      <w:r w:rsidRPr="006810C4">
        <w:t>purpose service.</w:t>
      </w:r>
    </w:p>
    <w:p w14:paraId="6A8330CE" w14:textId="77777777" w:rsidR="00D161E2" w:rsidRPr="006810C4" w:rsidRDefault="004E2EA4" w:rsidP="00977259">
      <w:pPr>
        <w:pStyle w:val="ActHead5"/>
      </w:pPr>
      <w:bookmarkStart w:id="10" w:name="_Toc106718333"/>
      <w:r w:rsidRPr="00A5605C">
        <w:rPr>
          <w:rStyle w:val="CharSectno"/>
        </w:rPr>
        <w:t>43</w:t>
      </w:r>
      <w:r w:rsidRPr="006810C4">
        <w:t xml:space="preserve">  Quarterly </w:t>
      </w:r>
      <w:r w:rsidR="00197278" w:rsidRPr="006810C4">
        <w:t>financial report</w:t>
      </w:r>
      <w:bookmarkEnd w:id="10"/>
    </w:p>
    <w:p w14:paraId="45F45076" w14:textId="77777777" w:rsidR="006B450E" w:rsidRPr="006810C4" w:rsidRDefault="006B450E" w:rsidP="006B450E">
      <w:pPr>
        <w:pStyle w:val="SubsectionHead"/>
      </w:pPr>
      <w:r w:rsidRPr="006810C4">
        <w:t>Provision of quarterly financial report</w:t>
      </w:r>
    </w:p>
    <w:p w14:paraId="48BFA1D9" w14:textId="77777777" w:rsidR="0081482E" w:rsidRPr="006810C4" w:rsidRDefault="009B455C" w:rsidP="0081482E">
      <w:pPr>
        <w:pStyle w:val="subsection"/>
      </w:pPr>
      <w:r w:rsidRPr="006810C4">
        <w:tab/>
      </w:r>
      <w:bookmarkStart w:id="11" w:name="_Hlk104989585"/>
      <w:r w:rsidR="0081482E" w:rsidRPr="006810C4">
        <w:t>(</w:t>
      </w:r>
      <w:r w:rsidR="00F93710" w:rsidRPr="006810C4">
        <w:t>1</w:t>
      </w:r>
      <w:r w:rsidR="0081482E" w:rsidRPr="006810C4">
        <w:t>)</w:t>
      </w:r>
      <w:r w:rsidR="0081482E" w:rsidRPr="006810C4">
        <w:tab/>
        <w:t xml:space="preserve">An approved provider must, for each quarter of a financial year for the approved provider, give the Secretary a report (a </w:t>
      </w:r>
      <w:r w:rsidR="0081482E" w:rsidRPr="006810C4">
        <w:rPr>
          <w:b/>
          <w:i/>
        </w:rPr>
        <w:t>quarterly financial report</w:t>
      </w:r>
      <w:r w:rsidR="0081482E" w:rsidRPr="006810C4">
        <w:t xml:space="preserve">) for the approved provider </w:t>
      </w:r>
      <w:r w:rsidR="003B7E38" w:rsidRPr="006810C4">
        <w:t xml:space="preserve">for the quarter </w:t>
      </w:r>
      <w:r w:rsidR="0081482E" w:rsidRPr="006810C4">
        <w:t>in accordance with this section.</w:t>
      </w:r>
    </w:p>
    <w:p w14:paraId="7AB0D9A5" w14:textId="77777777" w:rsidR="0081482E" w:rsidRPr="006810C4" w:rsidRDefault="0081482E" w:rsidP="004B04D0">
      <w:pPr>
        <w:pStyle w:val="notetext"/>
      </w:pPr>
      <w:r w:rsidRPr="006810C4">
        <w:t>Note:</w:t>
      </w:r>
      <w:r w:rsidRPr="006810C4">
        <w:tab/>
        <w:t xml:space="preserve">For a </w:t>
      </w:r>
      <w:r w:rsidRPr="006810C4">
        <w:rPr>
          <w:b/>
          <w:i/>
        </w:rPr>
        <w:t xml:space="preserve">quarter </w:t>
      </w:r>
      <w:r w:rsidRPr="006810C4">
        <w:t>of a financial year for an approved provider, see subsection (</w:t>
      </w:r>
      <w:r w:rsidR="00F93710" w:rsidRPr="006810C4">
        <w:t>7</w:t>
      </w:r>
      <w:r w:rsidRPr="006810C4">
        <w:t>).</w:t>
      </w:r>
    </w:p>
    <w:bookmarkEnd w:id="11"/>
    <w:p w14:paraId="6D9A8AA5" w14:textId="77777777" w:rsidR="009B455C" w:rsidRPr="006810C4" w:rsidRDefault="009F42EE" w:rsidP="009F42EE">
      <w:pPr>
        <w:pStyle w:val="subsection"/>
      </w:pPr>
      <w:r w:rsidRPr="006810C4">
        <w:tab/>
      </w:r>
      <w:r w:rsidR="009C7F42" w:rsidRPr="006810C4">
        <w:t>(</w:t>
      </w:r>
      <w:r w:rsidR="00F93710" w:rsidRPr="006810C4">
        <w:t>2</w:t>
      </w:r>
      <w:r w:rsidR="009C7F42" w:rsidRPr="006810C4">
        <w:t>)</w:t>
      </w:r>
      <w:r w:rsidR="009C7F42" w:rsidRPr="006810C4">
        <w:tab/>
      </w:r>
      <w:r w:rsidR="009B455C" w:rsidRPr="006810C4">
        <w:t>A quarterly financial report for a quarter of a financial year for an approved provider must be given to the Secretary:</w:t>
      </w:r>
    </w:p>
    <w:p w14:paraId="5CC5D7F2" w14:textId="77777777" w:rsidR="009B455C" w:rsidRPr="006810C4" w:rsidRDefault="009B455C" w:rsidP="009B455C">
      <w:pPr>
        <w:pStyle w:val="paragraph"/>
      </w:pPr>
      <w:r w:rsidRPr="006810C4">
        <w:tab/>
        <w:t>(a)</w:t>
      </w:r>
      <w:r w:rsidRPr="006810C4">
        <w:tab/>
        <w:t xml:space="preserve">for a quarter ending </w:t>
      </w:r>
      <w:r w:rsidR="006D0940" w:rsidRPr="006810C4">
        <w:t xml:space="preserve">at the end of </w:t>
      </w:r>
      <w:r w:rsidR="00A72474" w:rsidRPr="006810C4">
        <w:t>31 December</w:t>
      </w:r>
      <w:r w:rsidRPr="006810C4">
        <w:t>—within 45 days after the end of the quarter; and</w:t>
      </w:r>
    </w:p>
    <w:p w14:paraId="2CFA506F" w14:textId="77777777" w:rsidR="009B455C" w:rsidRPr="006810C4" w:rsidRDefault="009B455C" w:rsidP="009B455C">
      <w:pPr>
        <w:pStyle w:val="paragraph"/>
      </w:pPr>
      <w:r w:rsidRPr="006810C4">
        <w:tab/>
        <w:t>(b)</w:t>
      </w:r>
      <w:r w:rsidRPr="006810C4">
        <w:tab/>
        <w:t>for any other quarter—within 35 days after the end of the quarter.</w:t>
      </w:r>
    </w:p>
    <w:p w14:paraId="19EC6CEC" w14:textId="77777777" w:rsidR="004E1FFF" w:rsidRPr="006810C4" w:rsidRDefault="00EC2448" w:rsidP="001F6D67">
      <w:pPr>
        <w:pStyle w:val="subsection"/>
      </w:pPr>
      <w:r w:rsidRPr="006810C4">
        <w:lastRenderedPageBreak/>
        <w:tab/>
      </w:r>
      <w:r w:rsidR="004E1FFF" w:rsidRPr="006810C4">
        <w:t>(</w:t>
      </w:r>
      <w:r w:rsidR="00F93710" w:rsidRPr="006810C4">
        <w:t>3</w:t>
      </w:r>
      <w:r w:rsidR="004E1FFF" w:rsidRPr="006810C4">
        <w:t>)</w:t>
      </w:r>
      <w:r w:rsidR="004E1FFF" w:rsidRPr="006810C4">
        <w:tab/>
        <w:t>A quarterly financial report for an approved provider must:</w:t>
      </w:r>
    </w:p>
    <w:p w14:paraId="1E1B4EDC" w14:textId="77777777" w:rsidR="004E1FFF" w:rsidRPr="006810C4" w:rsidRDefault="004E1FFF" w:rsidP="004E1FFF">
      <w:pPr>
        <w:pStyle w:val="paragraph"/>
      </w:pPr>
      <w:r w:rsidRPr="006810C4">
        <w:tab/>
        <w:t>(a)</w:t>
      </w:r>
      <w:r w:rsidRPr="006810C4">
        <w:tab/>
        <w:t>be in writing; and</w:t>
      </w:r>
    </w:p>
    <w:p w14:paraId="18AD1F72" w14:textId="77777777" w:rsidR="001C1004" w:rsidRPr="006810C4" w:rsidRDefault="004E1FFF" w:rsidP="004E1FFF">
      <w:pPr>
        <w:pStyle w:val="paragraph"/>
      </w:pPr>
      <w:r w:rsidRPr="006810C4">
        <w:tab/>
        <w:t>(b)</w:t>
      </w:r>
      <w:r w:rsidRPr="006810C4">
        <w:tab/>
        <w:t xml:space="preserve">be in </w:t>
      </w:r>
      <w:r w:rsidR="009705C3" w:rsidRPr="006810C4">
        <w:t xml:space="preserve">a </w:t>
      </w:r>
      <w:r w:rsidRPr="006810C4">
        <w:t>form approved</w:t>
      </w:r>
      <w:r w:rsidR="003063B3" w:rsidRPr="006810C4">
        <w:t xml:space="preserve">, in writing, </w:t>
      </w:r>
      <w:r w:rsidRPr="006810C4">
        <w:t>by the Secretary</w:t>
      </w:r>
      <w:r w:rsidR="00FE7713" w:rsidRPr="006810C4">
        <w:t xml:space="preserve"> </w:t>
      </w:r>
      <w:r w:rsidR="001C1004" w:rsidRPr="006810C4">
        <w:t xml:space="preserve">in relation to the approved provider or </w:t>
      </w:r>
      <w:r w:rsidR="00256127" w:rsidRPr="006810C4">
        <w:t>a</w:t>
      </w:r>
      <w:r w:rsidR="001C1004" w:rsidRPr="006810C4">
        <w:t xml:space="preserve"> class of approved providers to which the approved provider belongs; </w:t>
      </w:r>
      <w:r w:rsidR="0012121A" w:rsidRPr="006810C4">
        <w:t>and</w:t>
      </w:r>
    </w:p>
    <w:p w14:paraId="449C23DE" w14:textId="77777777" w:rsidR="004E1FFF" w:rsidRPr="006810C4" w:rsidRDefault="004E1FFF" w:rsidP="004E1FFF">
      <w:pPr>
        <w:pStyle w:val="paragraph"/>
      </w:pPr>
      <w:r w:rsidRPr="006810C4">
        <w:tab/>
        <w:t>(c)</w:t>
      </w:r>
      <w:r w:rsidRPr="006810C4">
        <w:tab/>
        <w:t>include any information or statements required by th</w:t>
      </w:r>
      <w:r w:rsidR="0012121A" w:rsidRPr="006810C4">
        <w:t>at</w:t>
      </w:r>
      <w:r w:rsidRPr="006810C4">
        <w:t xml:space="preserve"> approved form to be included in the report.</w:t>
      </w:r>
    </w:p>
    <w:p w14:paraId="3518D21E" w14:textId="77777777" w:rsidR="009705C3" w:rsidRPr="006810C4" w:rsidRDefault="00A53DD3" w:rsidP="009705C3">
      <w:pPr>
        <w:pStyle w:val="subsection"/>
      </w:pPr>
      <w:r w:rsidRPr="006810C4">
        <w:tab/>
        <w:t>(</w:t>
      </w:r>
      <w:r w:rsidR="00F93710" w:rsidRPr="006810C4">
        <w:t>4</w:t>
      </w:r>
      <w:r w:rsidRPr="006810C4">
        <w:t>)</w:t>
      </w:r>
      <w:r w:rsidRPr="006810C4">
        <w:tab/>
      </w:r>
      <w:r w:rsidR="00F67441" w:rsidRPr="006810C4">
        <w:t xml:space="preserve">To avoid doubt, the Secretary may, for the purposes of </w:t>
      </w:r>
      <w:r w:rsidR="008E470F" w:rsidRPr="006810C4">
        <w:t>paragraph (</w:t>
      </w:r>
      <w:r w:rsidR="00F67441" w:rsidRPr="006810C4">
        <w:t xml:space="preserve">3)(b), </w:t>
      </w:r>
      <w:r w:rsidRPr="006810C4">
        <w:t>approve different forms</w:t>
      </w:r>
      <w:r w:rsidR="00FE08B5" w:rsidRPr="006810C4">
        <w:t xml:space="preserve"> </w:t>
      </w:r>
      <w:r w:rsidRPr="006810C4">
        <w:t>in relation to different approved providers or classes of approved provider</w:t>
      </w:r>
      <w:r w:rsidR="00BA31F1" w:rsidRPr="006810C4">
        <w:t>s</w:t>
      </w:r>
      <w:r w:rsidRPr="006810C4">
        <w:t>.</w:t>
      </w:r>
    </w:p>
    <w:p w14:paraId="144193E8" w14:textId="77777777" w:rsidR="006B450E" w:rsidRPr="006810C4" w:rsidRDefault="006B450E" w:rsidP="001F6D67">
      <w:pPr>
        <w:pStyle w:val="SubsectionHead"/>
      </w:pPr>
      <w:r w:rsidRPr="006810C4">
        <w:t>Who must sign the quarterly financial report?</w:t>
      </w:r>
    </w:p>
    <w:p w14:paraId="32D3D7F1" w14:textId="77777777" w:rsidR="006B450E" w:rsidRPr="006810C4" w:rsidRDefault="006B450E" w:rsidP="006B450E">
      <w:pPr>
        <w:pStyle w:val="subsection"/>
      </w:pPr>
      <w:r w:rsidRPr="006810C4">
        <w:tab/>
        <w:t>(</w:t>
      </w:r>
      <w:r w:rsidR="00F93710" w:rsidRPr="006810C4">
        <w:t>5</w:t>
      </w:r>
      <w:r w:rsidRPr="006810C4">
        <w:t>)</w:t>
      </w:r>
      <w:r w:rsidRPr="006810C4">
        <w:tab/>
        <w:t xml:space="preserve">If </w:t>
      </w:r>
      <w:r w:rsidR="006C0625" w:rsidRPr="006810C4">
        <w:t xml:space="preserve">an </w:t>
      </w:r>
      <w:r w:rsidRPr="006810C4">
        <w:t>approved provider is not a State, a Territory, an authority of a State or Territory</w:t>
      </w:r>
      <w:r w:rsidR="00BE2C94" w:rsidRPr="006810C4">
        <w:t xml:space="preserve"> </w:t>
      </w:r>
      <w:r w:rsidRPr="006810C4">
        <w:t>or a local government authority</w:t>
      </w:r>
      <w:r w:rsidR="00533F93" w:rsidRPr="006810C4">
        <w:t xml:space="preserve">, </w:t>
      </w:r>
      <w:r w:rsidR="00C82F2F" w:rsidRPr="006810C4">
        <w:t xml:space="preserve">a </w:t>
      </w:r>
      <w:r w:rsidRPr="006810C4">
        <w:t xml:space="preserve">quarterly financial report </w:t>
      </w:r>
      <w:r w:rsidR="00C82F2F" w:rsidRPr="006810C4">
        <w:t xml:space="preserve">for the </w:t>
      </w:r>
      <w:r w:rsidR="00B10123" w:rsidRPr="006810C4">
        <w:t>approved provider</w:t>
      </w:r>
      <w:r w:rsidR="00C82F2F" w:rsidRPr="006810C4">
        <w:t xml:space="preserve"> </w:t>
      </w:r>
      <w:r w:rsidRPr="006810C4">
        <w:t>must be signed by:</w:t>
      </w:r>
    </w:p>
    <w:p w14:paraId="040FF5EC" w14:textId="77777777" w:rsidR="006B450E" w:rsidRPr="006810C4" w:rsidRDefault="006B450E" w:rsidP="006B450E">
      <w:pPr>
        <w:pStyle w:val="paragraph"/>
      </w:pPr>
      <w:r w:rsidRPr="006810C4">
        <w:tab/>
        <w:t>(a)</w:t>
      </w:r>
      <w:r w:rsidRPr="006810C4">
        <w:tab/>
        <w:t xml:space="preserve">if the </w:t>
      </w:r>
      <w:r w:rsidR="00B10123" w:rsidRPr="006810C4">
        <w:t>approved provider</w:t>
      </w:r>
      <w:r w:rsidRPr="006810C4">
        <w:t xml:space="preserve"> is a body corporate that is incorporated, or taken to be incorporated, under the </w:t>
      </w:r>
      <w:r w:rsidRPr="006810C4">
        <w:rPr>
          <w:i/>
        </w:rPr>
        <w:t>Corporations Act 2001</w:t>
      </w:r>
      <w:r w:rsidRPr="006810C4">
        <w:t xml:space="preserve">—a director of the body corporate for the purposes of that Act; </w:t>
      </w:r>
      <w:r w:rsidR="00AA191D" w:rsidRPr="006810C4">
        <w:t>or</w:t>
      </w:r>
    </w:p>
    <w:p w14:paraId="735A0924" w14:textId="77777777" w:rsidR="006B450E" w:rsidRPr="006810C4" w:rsidRDefault="006B450E" w:rsidP="006B450E">
      <w:pPr>
        <w:pStyle w:val="paragraph"/>
      </w:pPr>
      <w:r w:rsidRPr="006810C4">
        <w:tab/>
        <w:t>(b)</w:t>
      </w:r>
      <w:r w:rsidRPr="006810C4">
        <w:tab/>
        <w:t xml:space="preserve">otherwise—a member of the </w:t>
      </w:r>
      <w:r w:rsidR="00B10123" w:rsidRPr="006810C4">
        <w:t>approved provider</w:t>
      </w:r>
      <w:r w:rsidRPr="006810C4">
        <w:t>’s governing body.</w:t>
      </w:r>
    </w:p>
    <w:p w14:paraId="601DA2F0" w14:textId="77777777" w:rsidR="006B450E" w:rsidRPr="006810C4" w:rsidRDefault="006B450E" w:rsidP="006B450E">
      <w:pPr>
        <w:pStyle w:val="subsection"/>
      </w:pPr>
      <w:r w:rsidRPr="006810C4">
        <w:tab/>
        <w:t>(</w:t>
      </w:r>
      <w:r w:rsidR="00F93710" w:rsidRPr="006810C4">
        <w:t>6</w:t>
      </w:r>
      <w:r w:rsidRPr="006810C4">
        <w:t>)</w:t>
      </w:r>
      <w:r w:rsidRPr="006810C4">
        <w:tab/>
        <w:t xml:space="preserve">If </w:t>
      </w:r>
      <w:r w:rsidR="006C0625" w:rsidRPr="006810C4">
        <w:t xml:space="preserve">an </w:t>
      </w:r>
      <w:r w:rsidRPr="006810C4">
        <w:t>approved provider is a State, a Territory, an authority of a State or Territory</w:t>
      </w:r>
      <w:r w:rsidR="00BE2C94" w:rsidRPr="006810C4">
        <w:t xml:space="preserve"> </w:t>
      </w:r>
      <w:r w:rsidRPr="006810C4">
        <w:t>or a local government authority</w:t>
      </w:r>
      <w:r w:rsidR="00533F93" w:rsidRPr="006810C4">
        <w:t>,</w:t>
      </w:r>
      <w:r w:rsidRPr="006810C4">
        <w:t xml:space="preserve"> </w:t>
      </w:r>
      <w:r w:rsidR="003039AA" w:rsidRPr="006810C4">
        <w:t xml:space="preserve">a </w:t>
      </w:r>
      <w:r w:rsidRPr="006810C4">
        <w:t xml:space="preserve">quarterly financial report </w:t>
      </w:r>
      <w:r w:rsidR="003039AA" w:rsidRPr="006810C4">
        <w:t xml:space="preserve">for the </w:t>
      </w:r>
      <w:r w:rsidR="00B10123" w:rsidRPr="006810C4">
        <w:t>approved provider</w:t>
      </w:r>
      <w:r w:rsidR="003039AA" w:rsidRPr="006810C4">
        <w:t xml:space="preserve"> </w:t>
      </w:r>
      <w:r w:rsidRPr="006810C4">
        <w:t xml:space="preserve">must be signed by one of the approved provider’s key personnel who is authorised by the </w:t>
      </w:r>
      <w:r w:rsidR="00B10123" w:rsidRPr="006810C4">
        <w:t>approved provider</w:t>
      </w:r>
      <w:r w:rsidRPr="006810C4">
        <w:t xml:space="preserve"> to sign the report.</w:t>
      </w:r>
    </w:p>
    <w:p w14:paraId="6C00AA93" w14:textId="77777777" w:rsidR="00EC2448" w:rsidRPr="006810C4" w:rsidRDefault="00EC2448" w:rsidP="00EC2448">
      <w:pPr>
        <w:pStyle w:val="SubsectionHead"/>
      </w:pPr>
      <w:r w:rsidRPr="006810C4">
        <w:t>Quarter of financial year</w:t>
      </w:r>
      <w:r w:rsidR="00C36DAC" w:rsidRPr="006810C4">
        <w:t xml:space="preserve"> for an approved provider</w:t>
      </w:r>
    </w:p>
    <w:p w14:paraId="709CBDFD" w14:textId="77777777" w:rsidR="005F5D9C" w:rsidRPr="006810C4" w:rsidRDefault="007458DD" w:rsidP="00E66803">
      <w:pPr>
        <w:pStyle w:val="subsection"/>
      </w:pPr>
      <w:bookmarkStart w:id="12" w:name="_Hlk95479639"/>
      <w:r w:rsidRPr="006810C4">
        <w:tab/>
      </w:r>
      <w:r w:rsidR="005F5D9C" w:rsidRPr="006810C4">
        <w:t>(</w:t>
      </w:r>
      <w:r w:rsidR="00F93710" w:rsidRPr="006810C4">
        <w:t>7</w:t>
      </w:r>
      <w:r w:rsidR="005F5D9C" w:rsidRPr="006810C4">
        <w:t>)</w:t>
      </w:r>
      <w:r w:rsidR="005F5D9C" w:rsidRPr="006810C4">
        <w:tab/>
        <w:t xml:space="preserve">Each of the following is a </w:t>
      </w:r>
      <w:r w:rsidR="005F5D9C" w:rsidRPr="006810C4">
        <w:rPr>
          <w:b/>
          <w:i/>
        </w:rPr>
        <w:t xml:space="preserve">quarter </w:t>
      </w:r>
      <w:r w:rsidR="005F5D9C" w:rsidRPr="006810C4">
        <w:t>of a financial year for an approved provider:</w:t>
      </w:r>
    </w:p>
    <w:p w14:paraId="48318507" w14:textId="77777777" w:rsidR="005F5D9C" w:rsidRPr="006810C4" w:rsidRDefault="005F5D9C" w:rsidP="00E66803">
      <w:pPr>
        <w:pStyle w:val="paragraph"/>
      </w:pPr>
      <w:r w:rsidRPr="006810C4">
        <w:tab/>
        <w:t>(a)</w:t>
      </w:r>
      <w:r w:rsidRPr="006810C4">
        <w:tab/>
        <w:t>the period of 3 months beginning on the first day of the financial year</w:t>
      </w:r>
      <w:r w:rsidR="00D16BEB" w:rsidRPr="006810C4">
        <w:t xml:space="preserve"> for the approved provider;</w:t>
      </w:r>
    </w:p>
    <w:p w14:paraId="2EC92999" w14:textId="77777777" w:rsidR="005F5D9C" w:rsidRPr="006810C4" w:rsidRDefault="005F5D9C" w:rsidP="00E66803">
      <w:pPr>
        <w:pStyle w:val="paragraph"/>
      </w:pPr>
      <w:r w:rsidRPr="006810C4">
        <w:tab/>
        <w:t>(b)</w:t>
      </w:r>
      <w:r w:rsidRPr="006810C4">
        <w:tab/>
        <w:t>each successive period of 3 months that occurs during th</w:t>
      </w:r>
      <w:r w:rsidR="00D37A51" w:rsidRPr="006810C4">
        <w:t>e</w:t>
      </w:r>
      <w:r w:rsidRPr="006810C4">
        <w:t xml:space="preserve"> financial year</w:t>
      </w:r>
      <w:r w:rsidR="00AF3E69" w:rsidRPr="006810C4">
        <w:t xml:space="preserve"> </w:t>
      </w:r>
      <w:r w:rsidR="00C52DB4" w:rsidRPr="006810C4">
        <w:t xml:space="preserve">for the approved provider </w:t>
      </w:r>
      <w:r w:rsidR="00AF3E69" w:rsidRPr="006810C4">
        <w:t xml:space="preserve">after the </w:t>
      </w:r>
      <w:r w:rsidR="0041372B" w:rsidRPr="006810C4">
        <w:t xml:space="preserve">end of the </w:t>
      </w:r>
      <w:r w:rsidR="00AF3E69" w:rsidRPr="006810C4">
        <w:t xml:space="preserve">period mentioned in </w:t>
      </w:r>
      <w:r w:rsidR="008E470F" w:rsidRPr="006810C4">
        <w:t>paragraph (</w:t>
      </w:r>
      <w:r w:rsidR="00AF3E69" w:rsidRPr="006810C4">
        <w:t>a).</w:t>
      </w:r>
    </w:p>
    <w:p w14:paraId="764D9411" w14:textId="77777777" w:rsidR="005F5D9C" w:rsidRPr="006810C4" w:rsidRDefault="00AC1B2D" w:rsidP="00D94D17">
      <w:pPr>
        <w:pStyle w:val="notetext"/>
      </w:pPr>
      <w:r w:rsidRPr="006810C4">
        <w:t>Note:</w:t>
      </w:r>
      <w:r w:rsidRPr="006810C4">
        <w:tab/>
        <w:t xml:space="preserve">Under </w:t>
      </w:r>
      <w:r w:rsidR="00F47E3A" w:rsidRPr="006810C4">
        <w:t>paragraph 3</w:t>
      </w:r>
      <w:r w:rsidRPr="006810C4">
        <w:t xml:space="preserve">2(1)(b), a financial year for an approved provider may </w:t>
      </w:r>
      <w:r w:rsidR="00F3627A" w:rsidRPr="006810C4">
        <w:t xml:space="preserve">begin </w:t>
      </w:r>
      <w:r w:rsidRPr="006810C4">
        <w:t xml:space="preserve">on a day other than </w:t>
      </w:r>
      <w:r w:rsidR="00A72474" w:rsidRPr="006810C4">
        <w:t>1 July</w:t>
      </w:r>
      <w:r w:rsidRPr="006810C4">
        <w:t>.</w:t>
      </w:r>
    </w:p>
    <w:p w14:paraId="193646F1" w14:textId="77777777" w:rsidR="00B377CA" w:rsidRPr="006810C4" w:rsidRDefault="00F635A1" w:rsidP="00987A2B">
      <w:pPr>
        <w:pStyle w:val="ActHead7"/>
        <w:pageBreakBefore/>
      </w:pPr>
      <w:bookmarkStart w:id="13" w:name="_Toc106718334"/>
      <w:bookmarkEnd w:id="12"/>
      <w:r w:rsidRPr="00A5605C">
        <w:rPr>
          <w:rStyle w:val="CharAmPartNo"/>
        </w:rPr>
        <w:lastRenderedPageBreak/>
        <w:t>Part 2</w:t>
      </w:r>
      <w:r w:rsidR="00B377CA" w:rsidRPr="006810C4">
        <w:t>—</w:t>
      </w:r>
      <w:r w:rsidR="00B377CA" w:rsidRPr="00A5605C">
        <w:rPr>
          <w:rStyle w:val="CharAmPartText"/>
        </w:rPr>
        <w:t xml:space="preserve">Publication of </w:t>
      </w:r>
      <w:r w:rsidR="00087419" w:rsidRPr="00A5605C">
        <w:rPr>
          <w:rStyle w:val="CharAmPartText"/>
        </w:rPr>
        <w:t>reports and information</w:t>
      </w:r>
      <w:bookmarkEnd w:id="13"/>
    </w:p>
    <w:p w14:paraId="524C3B48" w14:textId="77777777" w:rsidR="00B377CA" w:rsidRPr="006810C4" w:rsidRDefault="00B377CA" w:rsidP="00316E50">
      <w:pPr>
        <w:pStyle w:val="ActHead9"/>
      </w:pPr>
      <w:bookmarkStart w:id="14" w:name="_Toc106718335"/>
      <w:r w:rsidRPr="006810C4">
        <w:t>Accountability Principles 2014</w:t>
      </w:r>
      <w:bookmarkEnd w:id="14"/>
    </w:p>
    <w:p w14:paraId="518B07AE" w14:textId="77777777" w:rsidR="00DA5D54" w:rsidRPr="006810C4" w:rsidRDefault="0032512F" w:rsidP="00DA5D54">
      <w:pPr>
        <w:pStyle w:val="ItemHead"/>
      </w:pPr>
      <w:r w:rsidRPr="006810C4">
        <w:t>4</w:t>
      </w:r>
      <w:r w:rsidR="00DA5D54" w:rsidRPr="006810C4">
        <w:t xml:space="preserve">  At the end of </w:t>
      </w:r>
      <w:r w:rsidR="00DD08B7" w:rsidRPr="006810C4">
        <w:t>sub</w:t>
      </w:r>
      <w:r w:rsidR="00AA748C" w:rsidRPr="006810C4">
        <w:t>section 3</w:t>
      </w:r>
      <w:r w:rsidR="00DA5D54" w:rsidRPr="006810C4">
        <w:t>5A(1)</w:t>
      </w:r>
    </w:p>
    <w:p w14:paraId="5DB285D6" w14:textId="77777777" w:rsidR="00DC5170" w:rsidRPr="006810C4" w:rsidRDefault="00DC5170" w:rsidP="00DC5170">
      <w:pPr>
        <w:pStyle w:val="Item"/>
      </w:pPr>
      <w:r w:rsidRPr="006810C4">
        <w:t>Add:</w:t>
      </w:r>
    </w:p>
    <w:p w14:paraId="24C5449A" w14:textId="77777777" w:rsidR="001C08EB" w:rsidRPr="006810C4" w:rsidRDefault="001C08EB" w:rsidP="001C08EB">
      <w:pPr>
        <w:pStyle w:val="notetext"/>
      </w:pPr>
      <w:r w:rsidRPr="006810C4">
        <w:t>Note:</w:t>
      </w:r>
      <w:r w:rsidRPr="006810C4">
        <w:tab/>
        <w:t xml:space="preserve">Copies of general purpose financial reports for a financial year </w:t>
      </w:r>
      <w:r w:rsidR="00214508" w:rsidRPr="006810C4">
        <w:t xml:space="preserve">for an approved provider </w:t>
      </w:r>
      <w:r w:rsidRPr="006810C4">
        <w:t xml:space="preserve">must be given to the Secretary at the same time as the aged care financial report for the year: see </w:t>
      </w:r>
      <w:r w:rsidR="00F47E3A" w:rsidRPr="006810C4">
        <w:t>paragraph 3</w:t>
      </w:r>
      <w:r w:rsidRPr="006810C4">
        <w:t xml:space="preserve">5(4)(b). Copies of general purpose financial reports must also be given to certain </w:t>
      </w:r>
      <w:r w:rsidR="001555AB" w:rsidRPr="006810C4">
        <w:t xml:space="preserve">other </w:t>
      </w:r>
      <w:r w:rsidRPr="006810C4">
        <w:t xml:space="preserve">persons on request, and must be published on a website: see </w:t>
      </w:r>
      <w:r w:rsidR="00AA3975" w:rsidRPr="006810C4">
        <w:t>section</w:t>
      </w:r>
      <w:r w:rsidR="00522AAC" w:rsidRPr="006810C4">
        <w:t>s</w:t>
      </w:r>
      <w:r w:rsidR="00AA3975" w:rsidRPr="006810C4">
        <w:t> 3</w:t>
      </w:r>
      <w:r w:rsidRPr="006810C4">
        <w:t>7A</w:t>
      </w:r>
      <w:r w:rsidR="00522AAC" w:rsidRPr="006810C4">
        <w:t xml:space="preserve"> and 37B</w:t>
      </w:r>
      <w:r w:rsidRPr="006810C4">
        <w:t>.</w:t>
      </w:r>
    </w:p>
    <w:p w14:paraId="3EE583F7" w14:textId="77777777" w:rsidR="000155D3" w:rsidRPr="006810C4" w:rsidRDefault="0032512F" w:rsidP="000155D3">
      <w:pPr>
        <w:pStyle w:val="ItemHead"/>
      </w:pPr>
      <w:r w:rsidRPr="006810C4">
        <w:t>5</w:t>
      </w:r>
      <w:r w:rsidR="000155D3" w:rsidRPr="006810C4">
        <w:t xml:space="preserve">  </w:t>
      </w:r>
      <w:r w:rsidR="00AA3975" w:rsidRPr="006810C4">
        <w:t>Sub</w:t>
      </w:r>
      <w:r w:rsidR="00AA748C" w:rsidRPr="006810C4">
        <w:t>section 3</w:t>
      </w:r>
      <w:r w:rsidR="000155D3" w:rsidRPr="006810C4">
        <w:t>5A(4) (note)</w:t>
      </w:r>
    </w:p>
    <w:p w14:paraId="0604612B" w14:textId="77777777" w:rsidR="000155D3" w:rsidRPr="006810C4" w:rsidRDefault="000155D3" w:rsidP="000155D3">
      <w:pPr>
        <w:pStyle w:val="Item"/>
      </w:pPr>
      <w:r w:rsidRPr="006810C4">
        <w:t>Repeal the note.</w:t>
      </w:r>
    </w:p>
    <w:p w14:paraId="71105834" w14:textId="77777777" w:rsidR="000726AD" w:rsidRPr="006810C4" w:rsidRDefault="0032512F" w:rsidP="000726AD">
      <w:pPr>
        <w:pStyle w:val="ItemHead"/>
      </w:pPr>
      <w:r w:rsidRPr="006810C4">
        <w:t>6</w:t>
      </w:r>
      <w:r w:rsidR="000726AD" w:rsidRPr="006810C4">
        <w:t xml:space="preserve">  </w:t>
      </w:r>
      <w:r w:rsidR="00F635A1" w:rsidRPr="006810C4">
        <w:t>Section 3</w:t>
      </w:r>
      <w:r w:rsidR="000726AD" w:rsidRPr="006810C4">
        <w:t>6 (heading)</w:t>
      </w:r>
    </w:p>
    <w:p w14:paraId="1B14BBD4" w14:textId="77777777" w:rsidR="000726AD" w:rsidRPr="006810C4" w:rsidRDefault="000726AD" w:rsidP="000726AD">
      <w:pPr>
        <w:pStyle w:val="Item"/>
      </w:pPr>
      <w:r w:rsidRPr="006810C4">
        <w:t>Omit “</w:t>
      </w:r>
      <w:r w:rsidRPr="006810C4">
        <w:rPr>
          <w:b/>
        </w:rPr>
        <w:t>—non</w:t>
      </w:r>
      <w:r w:rsidR="006810C4">
        <w:rPr>
          <w:b/>
        </w:rPr>
        <w:noBreakHyphen/>
      </w:r>
      <w:r w:rsidRPr="006810C4">
        <w:rPr>
          <w:b/>
        </w:rPr>
        <w:t>government approved providers</w:t>
      </w:r>
      <w:r w:rsidRPr="006810C4">
        <w:t>”.</w:t>
      </w:r>
    </w:p>
    <w:p w14:paraId="05766E17" w14:textId="77777777" w:rsidR="00F27747" w:rsidRPr="006810C4" w:rsidRDefault="0032512F" w:rsidP="00F27747">
      <w:pPr>
        <w:pStyle w:val="ItemHead"/>
      </w:pPr>
      <w:r w:rsidRPr="006810C4">
        <w:t>7</w:t>
      </w:r>
      <w:r w:rsidR="00F27747" w:rsidRPr="006810C4">
        <w:t xml:space="preserve">  </w:t>
      </w:r>
      <w:r w:rsidR="00F635A1" w:rsidRPr="006810C4">
        <w:t>Section 3</w:t>
      </w:r>
      <w:r w:rsidR="00F27747" w:rsidRPr="006810C4">
        <w:t>7A (heading)</w:t>
      </w:r>
    </w:p>
    <w:p w14:paraId="2B6A1311" w14:textId="77777777" w:rsidR="00F27747" w:rsidRPr="006810C4" w:rsidRDefault="00F27747" w:rsidP="00F27747">
      <w:pPr>
        <w:pStyle w:val="Item"/>
      </w:pPr>
      <w:r w:rsidRPr="006810C4">
        <w:t>Omit “</w:t>
      </w:r>
      <w:r w:rsidRPr="006810C4">
        <w:rPr>
          <w:b/>
        </w:rPr>
        <w:t>by non</w:t>
      </w:r>
      <w:r w:rsidR="006810C4">
        <w:rPr>
          <w:b/>
        </w:rPr>
        <w:noBreakHyphen/>
      </w:r>
      <w:r w:rsidRPr="006810C4">
        <w:rPr>
          <w:b/>
        </w:rPr>
        <w:t>government approved providers</w:t>
      </w:r>
      <w:r w:rsidRPr="006810C4">
        <w:t>”.</w:t>
      </w:r>
    </w:p>
    <w:p w14:paraId="1F6A3B2F" w14:textId="77777777" w:rsidR="008872BA" w:rsidRPr="006810C4" w:rsidRDefault="0032512F" w:rsidP="00857F99">
      <w:pPr>
        <w:pStyle w:val="ItemHead"/>
      </w:pPr>
      <w:r w:rsidRPr="006810C4">
        <w:t>8</w:t>
      </w:r>
      <w:r w:rsidR="00857F99" w:rsidRPr="006810C4">
        <w:t xml:space="preserve">  </w:t>
      </w:r>
      <w:r w:rsidR="00F635A1" w:rsidRPr="006810C4">
        <w:t>Section 3</w:t>
      </w:r>
      <w:r w:rsidR="00857F99" w:rsidRPr="006810C4">
        <w:t>7A</w:t>
      </w:r>
    </w:p>
    <w:p w14:paraId="496D42E7" w14:textId="77777777" w:rsidR="00857F99" w:rsidRPr="006810C4" w:rsidRDefault="00857F99" w:rsidP="00857F99">
      <w:pPr>
        <w:pStyle w:val="Item"/>
      </w:pPr>
      <w:r w:rsidRPr="006810C4">
        <w:t>After “An approved provider”, insert “</w:t>
      </w:r>
      <w:r w:rsidR="008C75F4" w:rsidRPr="006810C4">
        <w:t xml:space="preserve">mentioned in </w:t>
      </w:r>
      <w:r w:rsidR="00DD08B7" w:rsidRPr="006810C4">
        <w:t>sub</w:t>
      </w:r>
      <w:r w:rsidR="00AA748C" w:rsidRPr="006810C4">
        <w:t>section 3</w:t>
      </w:r>
      <w:r w:rsidRPr="006810C4">
        <w:t>5(4)”.</w:t>
      </w:r>
    </w:p>
    <w:p w14:paraId="7FAC8708" w14:textId="77777777" w:rsidR="00683231" w:rsidRPr="006810C4" w:rsidRDefault="0032512F" w:rsidP="00683231">
      <w:pPr>
        <w:pStyle w:val="ItemHead"/>
      </w:pPr>
      <w:r w:rsidRPr="006810C4">
        <w:t>9</w:t>
      </w:r>
      <w:r w:rsidR="00683231" w:rsidRPr="006810C4">
        <w:t xml:space="preserve">  After </w:t>
      </w:r>
      <w:r w:rsidR="00AA748C" w:rsidRPr="006810C4">
        <w:t>section 3</w:t>
      </w:r>
      <w:r w:rsidR="00683231" w:rsidRPr="006810C4">
        <w:t>7A</w:t>
      </w:r>
    </w:p>
    <w:p w14:paraId="18C54C6C" w14:textId="77777777" w:rsidR="00683231" w:rsidRPr="006810C4" w:rsidRDefault="00683231" w:rsidP="00683231">
      <w:pPr>
        <w:pStyle w:val="Item"/>
      </w:pPr>
      <w:r w:rsidRPr="006810C4">
        <w:t>Insert:</w:t>
      </w:r>
    </w:p>
    <w:p w14:paraId="6411914A" w14:textId="77777777" w:rsidR="00EF0AAF" w:rsidRPr="006810C4" w:rsidRDefault="00EF0AAF" w:rsidP="00EF0AAF">
      <w:pPr>
        <w:pStyle w:val="ActHead5"/>
      </w:pPr>
      <w:bookmarkStart w:id="15" w:name="_Toc106718336"/>
      <w:bookmarkStart w:id="16" w:name="_Hlk99545917"/>
      <w:r w:rsidRPr="00A5605C">
        <w:rPr>
          <w:rStyle w:val="CharSectno"/>
        </w:rPr>
        <w:t>37B</w:t>
      </w:r>
      <w:r w:rsidRPr="006810C4">
        <w:t xml:space="preserve">  Publication of general purpose financial reports and audit opinions</w:t>
      </w:r>
      <w:bookmarkEnd w:id="15"/>
    </w:p>
    <w:p w14:paraId="10FFBDB8" w14:textId="77777777" w:rsidR="00EF0AAF" w:rsidRPr="006810C4" w:rsidRDefault="00EF0AAF" w:rsidP="00EF0AAF">
      <w:pPr>
        <w:pStyle w:val="subsection"/>
      </w:pPr>
      <w:r w:rsidRPr="006810C4">
        <w:tab/>
        <w:t>(1)</w:t>
      </w:r>
      <w:r w:rsidRPr="006810C4">
        <w:tab/>
        <w:t xml:space="preserve">If an approved provider is required under </w:t>
      </w:r>
      <w:r w:rsidR="00AA748C" w:rsidRPr="006810C4">
        <w:t>section 3</w:t>
      </w:r>
      <w:r w:rsidRPr="006810C4">
        <w:t>5A to prepare one or more general purpose financial reports for a financial year for the approved provider, the approved provider must ensure that, for a period of</w:t>
      </w:r>
      <w:r w:rsidR="00AE6812" w:rsidRPr="006810C4">
        <w:t xml:space="preserve"> at least</w:t>
      </w:r>
      <w:r w:rsidRPr="006810C4">
        <w:t xml:space="preserve"> </w:t>
      </w:r>
      <w:r w:rsidR="003367C2" w:rsidRPr="006810C4">
        <w:t>3</w:t>
      </w:r>
      <w:r w:rsidRPr="006810C4">
        <w:t xml:space="preserve"> years starting no later than 5 months after the end of the financial year for the approved provider:</w:t>
      </w:r>
    </w:p>
    <w:p w14:paraId="3E1DFCA8" w14:textId="77777777" w:rsidR="00EF0AAF" w:rsidRPr="006810C4" w:rsidRDefault="00EF0AAF" w:rsidP="00EF0AAF">
      <w:pPr>
        <w:pStyle w:val="paragraph"/>
      </w:pPr>
      <w:r w:rsidRPr="006810C4">
        <w:tab/>
        <w:t>(a)</w:t>
      </w:r>
      <w:r w:rsidRPr="006810C4">
        <w:tab/>
        <w:t>each such report is published, in a way that makes the report readily accessible to members of the public, on:</w:t>
      </w:r>
    </w:p>
    <w:p w14:paraId="1F729771" w14:textId="77777777" w:rsidR="00EF0AAF" w:rsidRPr="006810C4" w:rsidRDefault="00EF0AAF" w:rsidP="00EF0AAF">
      <w:pPr>
        <w:pStyle w:val="paragraphsub"/>
      </w:pPr>
      <w:r w:rsidRPr="006810C4">
        <w:tab/>
        <w:t>(i)</w:t>
      </w:r>
      <w:r w:rsidRPr="006810C4">
        <w:tab/>
        <w:t>a website of the approved provider; or</w:t>
      </w:r>
    </w:p>
    <w:p w14:paraId="0A289ECC" w14:textId="77777777" w:rsidR="00EF0AAF" w:rsidRPr="006810C4" w:rsidRDefault="00EF0AAF" w:rsidP="00EF0AAF">
      <w:pPr>
        <w:pStyle w:val="paragraphsub"/>
      </w:pPr>
      <w:r w:rsidRPr="006810C4">
        <w:tab/>
        <w:t>(ii)</w:t>
      </w:r>
      <w:r w:rsidRPr="006810C4">
        <w:tab/>
        <w:t>if the approved provider does not have a website—another website; and</w:t>
      </w:r>
    </w:p>
    <w:p w14:paraId="5360BC4B" w14:textId="77777777" w:rsidR="00560AB9" w:rsidRPr="006810C4" w:rsidRDefault="00EF0AAF" w:rsidP="00560AB9">
      <w:pPr>
        <w:pStyle w:val="paragraph"/>
      </w:pPr>
      <w:r w:rsidRPr="006810C4">
        <w:tab/>
        <w:t>(b)</w:t>
      </w:r>
      <w:r w:rsidRPr="006810C4">
        <w:tab/>
        <w:t xml:space="preserve">each audit opinion about such a report that is obtained in accordance with </w:t>
      </w:r>
      <w:r w:rsidR="00AA748C" w:rsidRPr="006810C4">
        <w:t>section 3</w:t>
      </w:r>
      <w:r w:rsidRPr="006810C4">
        <w:t>6 is published on the same website as the report, in a way that makes the audit opinion readily accessible to members of the public.</w:t>
      </w:r>
    </w:p>
    <w:p w14:paraId="41246E53" w14:textId="77777777" w:rsidR="00C8665C" w:rsidRPr="006810C4" w:rsidRDefault="00EF0AAF" w:rsidP="00EA6218">
      <w:pPr>
        <w:pStyle w:val="subsection"/>
      </w:pPr>
      <w:r w:rsidRPr="006810C4">
        <w:tab/>
      </w:r>
      <w:bookmarkEnd w:id="16"/>
      <w:r w:rsidR="00C8665C" w:rsidRPr="006810C4">
        <w:t>(2)</w:t>
      </w:r>
      <w:r w:rsidR="00C8665C" w:rsidRPr="006810C4">
        <w:tab/>
        <w:t xml:space="preserve">All material required to be published under </w:t>
      </w:r>
      <w:r w:rsidR="009127BD" w:rsidRPr="006810C4">
        <w:t>subsection (</w:t>
      </w:r>
      <w:r w:rsidR="00C8665C" w:rsidRPr="006810C4">
        <w:t>1) must, at any given time, be published on a single website. However, that single website may change from time to time.</w:t>
      </w:r>
    </w:p>
    <w:p w14:paraId="2DA94144" w14:textId="77777777" w:rsidR="00915C28" w:rsidRPr="006810C4" w:rsidRDefault="00915C28" w:rsidP="00915C28">
      <w:pPr>
        <w:pStyle w:val="ActHead9"/>
      </w:pPr>
      <w:bookmarkStart w:id="17" w:name="_Toc106718337"/>
      <w:r w:rsidRPr="006810C4">
        <w:t>Information Principles 2014</w:t>
      </w:r>
      <w:bookmarkEnd w:id="17"/>
    </w:p>
    <w:p w14:paraId="5139A2BF" w14:textId="77777777" w:rsidR="00915C28" w:rsidRPr="006810C4" w:rsidRDefault="0032512F" w:rsidP="00E2242C">
      <w:pPr>
        <w:pStyle w:val="ItemHead"/>
      </w:pPr>
      <w:r w:rsidRPr="006810C4">
        <w:t>10</w:t>
      </w:r>
      <w:r w:rsidR="00E2242C" w:rsidRPr="006810C4">
        <w:t xml:space="preserve">  At the end of </w:t>
      </w:r>
      <w:r w:rsidR="00AA3975" w:rsidRPr="006810C4">
        <w:t>section 8</w:t>
      </w:r>
    </w:p>
    <w:p w14:paraId="2B255972" w14:textId="77777777" w:rsidR="006B6D07" w:rsidRPr="006810C4" w:rsidRDefault="00E2242C" w:rsidP="00A72D29">
      <w:pPr>
        <w:pStyle w:val="Item"/>
      </w:pPr>
      <w:r w:rsidRPr="006810C4">
        <w:t>Add:</w:t>
      </w:r>
    </w:p>
    <w:p w14:paraId="52E53F02" w14:textId="77777777" w:rsidR="006B6D07" w:rsidRPr="006810C4" w:rsidRDefault="006B6D07" w:rsidP="006B6D07">
      <w:pPr>
        <w:pStyle w:val="paragraph"/>
      </w:pPr>
      <w:r w:rsidRPr="006810C4">
        <w:lastRenderedPageBreak/>
        <w:tab/>
        <w:t>; (f)</w:t>
      </w:r>
      <w:r w:rsidRPr="006810C4">
        <w:tab/>
        <w:t>information included in any of the following:</w:t>
      </w:r>
    </w:p>
    <w:p w14:paraId="3FAF0C57" w14:textId="77777777" w:rsidR="006B6D07" w:rsidRPr="006810C4" w:rsidRDefault="006B6D07" w:rsidP="006B6D07">
      <w:pPr>
        <w:pStyle w:val="paragraphsub"/>
      </w:pPr>
      <w:r w:rsidRPr="006810C4">
        <w:tab/>
        <w:t>(i)</w:t>
      </w:r>
      <w:r w:rsidRPr="006810C4">
        <w:tab/>
        <w:t xml:space="preserve">an aged care financial report given to the Secretary under </w:t>
      </w:r>
      <w:r w:rsidR="00AA748C" w:rsidRPr="006810C4">
        <w:t>section 3</w:t>
      </w:r>
      <w:r w:rsidRPr="006810C4">
        <w:t xml:space="preserve">7 of the </w:t>
      </w:r>
      <w:r w:rsidRPr="006810C4">
        <w:rPr>
          <w:i/>
        </w:rPr>
        <w:t>Accountability Principles 2014</w:t>
      </w:r>
      <w:r w:rsidRPr="006810C4">
        <w:t>;</w:t>
      </w:r>
    </w:p>
    <w:p w14:paraId="39792C90" w14:textId="77777777" w:rsidR="006B6D07" w:rsidRPr="006810C4" w:rsidRDefault="006B6D07" w:rsidP="006B6D07">
      <w:pPr>
        <w:pStyle w:val="paragraphsub"/>
      </w:pPr>
      <w:r w:rsidRPr="006810C4">
        <w:tab/>
        <w:t>(ii)</w:t>
      </w:r>
      <w:r w:rsidRPr="006810C4">
        <w:tab/>
        <w:t xml:space="preserve">a general purpose financial report, or an audit opinion about such a report, given to the Secretary under </w:t>
      </w:r>
      <w:r w:rsidR="00F47E3A" w:rsidRPr="006810C4">
        <w:t>paragraph 3</w:t>
      </w:r>
      <w:r w:rsidRPr="006810C4">
        <w:t xml:space="preserve">5(4)(b) or (c) of the </w:t>
      </w:r>
      <w:r w:rsidRPr="006810C4">
        <w:rPr>
          <w:i/>
        </w:rPr>
        <w:t>Accountability Principles 2014</w:t>
      </w:r>
      <w:r w:rsidRPr="006810C4">
        <w:t>;</w:t>
      </w:r>
    </w:p>
    <w:p w14:paraId="78AF6AAC" w14:textId="77777777" w:rsidR="006B6D07" w:rsidRPr="006810C4" w:rsidRDefault="006B6D07" w:rsidP="006B6D07">
      <w:pPr>
        <w:pStyle w:val="paragraphsub"/>
      </w:pPr>
      <w:r w:rsidRPr="006810C4">
        <w:tab/>
        <w:t>(iii)</w:t>
      </w:r>
      <w:r w:rsidRPr="006810C4">
        <w:tab/>
        <w:t xml:space="preserve">updated information given to the Secretary under </w:t>
      </w:r>
      <w:r w:rsidR="00F635A1" w:rsidRPr="006810C4">
        <w:t>section 4</w:t>
      </w:r>
      <w:r w:rsidRPr="006810C4">
        <w:t xml:space="preserve">1 of the </w:t>
      </w:r>
      <w:r w:rsidRPr="006810C4">
        <w:rPr>
          <w:i/>
        </w:rPr>
        <w:t>Accountability Principles 2014</w:t>
      </w:r>
      <w:r w:rsidRPr="006810C4">
        <w:t xml:space="preserve"> in compliance with a notice under </w:t>
      </w:r>
      <w:r w:rsidR="00AA748C" w:rsidRPr="006810C4">
        <w:t>subsection 4</w:t>
      </w:r>
      <w:r w:rsidRPr="006810C4">
        <w:t>1(3) of those principles;</w:t>
      </w:r>
    </w:p>
    <w:p w14:paraId="7C9C4AEE" w14:textId="77777777" w:rsidR="006B6D07" w:rsidRPr="006810C4" w:rsidRDefault="006B6D07" w:rsidP="006B6D07">
      <w:pPr>
        <w:pStyle w:val="paragraphsub"/>
      </w:pPr>
      <w:r w:rsidRPr="006810C4">
        <w:tab/>
        <w:t>(iv)</w:t>
      </w:r>
      <w:r w:rsidRPr="006810C4">
        <w:tab/>
        <w:t xml:space="preserve">a financial support statement given to the Secretary under </w:t>
      </w:r>
      <w:r w:rsidR="00AA748C" w:rsidRPr="006810C4">
        <w:t>section 3</w:t>
      </w:r>
      <w:r w:rsidRPr="006810C4">
        <w:t xml:space="preserve">9 of the </w:t>
      </w:r>
      <w:r w:rsidRPr="006810C4">
        <w:rPr>
          <w:i/>
        </w:rPr>
        <w:t>Accountability Principles 2014</w:t>
      </w:r>
      <w:r w:rsidRPr="006810C4">
        <w:t>;</w:t>
      </w:r>
    </w:p>
    <w:p w14:paraId="12F395CF" w14:textId="77777777" w:rsidR="006B6D07" w:rsidRPr="006810C4" w:rsidRDefault="006B6D07" w:rsidP="006B6D07">
      <w:pPr>
        <w:pStyle w:val="paragraphsub"/>
      </w:pPr>
      <w:r w:rsidRPr="006810C4">
        <w:tab/>
        <w:t>(v)</w:t>
      </w:r>
      <w:r w:rsidRPr="006810C4">
        <w:tab/>
        <w:t xml:space="preserve">a quarterly financial report given to the Secretary under </w:t>
      </w:r>
      <w:r w:rsidR="00F635A1" w:rsidRPr="006810C4">
        <w:t>section 4</w:t>
      </w:r>
      <w:r w:rsidRPr="006810C4">
        <w:t xml:space="preserve">3 of the </w:t>
      </w:r>
      <w:r w:rsidRPr="006810C4">
        <w:rPr>
          <w:i/>
        </w:rPr>
        <w:t>Accountability Principles 2014</w:t>
      </w:r>
      <w:r w:rsidRPr="006810C4">
        <w:t>;</w:t>
      </w:r>
    </w:p>
    <w:p w14:paraId="25C6D7BB" w14:textId="77777777" w:rsidR="006B6D07" w:rsidRPr="006810C4" w:rsidRDefault="006B6D07" w:rsidP="006546D5">
      <w:pPr>
        <w:pStyle w:val="paragraphsub"/>
      </w:pPr>
      <w:r w:rsidRPr="006810C4">
        <w:tab/>
        <w:t>(vi)</w:t>
      </w:r>
      <w:r w:rsidRPr="006810C4">
        <w:tab/>
        <w:t xml:space="preserve">an annual prudential compliance statement given to the Secretary under section 51 of the </w:t>
      </w:r>
      <w:r w:rsidRPr="006810C4">
        <w:rPr>
          <w:i/>
        </w:rPr>
        <w:t>Fees and Payments Principles 2014 (No. 2)</w:t>
      </w:r>
      <w:r w:rsidR="002E2603" w:rsidRPr="006810C4">
        <w:t>;</w:t>
      </w:r>
    </w:p>
    <w:p w14:paraId="584ED6E1" w14:textId="77777777" w:rsidR="00D91C36" w:rsidRPr="006810C4" w:rsidRDefault="00BA4D8F" w:rsidP="007830F3">
      <w:pPr>
        <w:pStyle w:val="paragraph"/>
      </w:pPr>
      <w:r w:rsidRPr="006810C4">
        <w:tab/>
        <w:t>(g)</w:t>
      </w:r>
      <w:r w:rsidRPr="006810C4">
        <w:tab/>
        <w:t xml:space="preserve">information about whether an approved provider </w:t>
      </w:r>
      <w:r w:rsidR="00D91C36" w:rsidRPr="006810C4">
        <w:t xml:space="preserve">has </w:t>
      </w:r>
      <w:r w:rsidRPr="006810C4">
        <w:t xml:space="preserve">given </w:t>
      </w:r>
      <w:r w:rsidR="00D91C36" w:rsidRPr="006810C4">
        <w:t xml:space="preserve">a financial support statement to the Secretary under </w:t>
      </w:r>
      <w:r w:rsidR="00AA748C" w:rsidRPr="006810C4">
        <w:t>section 3</w:t>
      </w:r>
      <w:r w:rsidR="00D91C36" w:rsidRPr="006810C4">
        <w:t xml:space="preserve">9 of the </w:t>
      </w:r>
      <w:r w:rsidR="00D91C36" w:rsidRPr="006810C4">
        <w:rPr>
          <w:i/>
        </w:rPr>
        <w:t>Accountability Principles 2014</w:t>
      </w:r>
      <w:r w:rsidR="00D91C36" w:rsidRPr="006810C4">
        <w:t>.</w:t>
      </w:r>
    </w:p>
    <w:p w14:paraId="63966D8C" w14:textId="77777777" w:rsidR="00C83CAB" w:rsidRPr="006810C4" w:rsidRDefault="00AA3975" w:rsidP="00E76926">
      <w:pPr>
        <w:pStyle w:val="ActHead7"/>
        <w:pageBreakBefore/>
      </w:pPr>
      <w:bookmarkStart w:id="18" w:name="_Toc106718338"/>
      <w:r w:rsidRPr="00A5605C">
        <w:rPr>
          <w:rStyle w:val="CharAmPartNo"/>
        </w:rPr>
        <w:lastRenderedPageBreak/>
        <w:t>Part 3</w:t>
      </w:r>
      <w:r w:rsidR="00C83CAB" w:rsidRPr="006810C4">
        <w:t>—</w:t>
      </w:r>
      <w:r w:rsidR="007F75E1" w:rsidRPr="00A5605C">
        <w:rPr>
          <w:rStyle w:val="CharAmPartText"/>
        </w:rPr>
        <w:t>Permitted u</w:t>
      </w:r>
      <w:r w:rsidR="00C83CAB" w:rsidRPr="00A5605C">
        <w:rPr>
          <w:rStyle w:val="CharAmPartText"/>
        </w:rPr>
        <w:t>se</w:t>
      </w:r>
      <w:r w:rsidR="007F75E1" w:rsidRPr="00A5605C">
        <w:rPr>
          <w:rStyle w:val="CharAmPartText"/>
        </w:rPr>
        <w:t>s</w:t>
      </w:r>
      <w:r w:rsidR="00C83CAB" w:rsidRPr="00A5605C">
        <w:rPr>
          <w:rStyle w:val="CharAmPartText"/>
        </w:rPr>
        <w:t xml:space="preserve"> of </w:t>
      </w:r>
      <w:r w:rsidR="00DF1052" w:rsidRPr="00A5605C">
        <w:rPr>
          <w:rStyle w:val="CharAmPartText"/>
        </w:rPr>
        <w:t>refundable deposits and accommodation bonds</w:t>
      </w:r>
      <w:bookmarkEnd w:id="18"/>
    </w:p>
    <w:p w14:paraId="1CF57EB6" w14:textId="77777777" w:rsidR="008920C3" w:rsidRPr="006810C4" w:rsidRDefault="008920C3" w:rsidP="008920C3">
      <w:pPr>
        <w:pStyle w:val="ActHead9"/>
      </w:pPr>
      <w:bookmarkStart w:id="19" w:name="_Toc106718339"/>
      <w:bookmarkStart w:id="20" w:name="_Hlk89165954"/>
      <w:r w:rsidRPr="006810C4">
        <w:t>Fees and Payments Principles 2014 (No. 2)</w:t>
      </w:r>
      <w:bookmarkEnd w:id="19"/>
    </w:p>
    <w:p w14:paraId="110AC058" w14:textId="77777777" w:rsidR="00B062E7" w:rsidRPr="006810C4" w:rsidRDefault="0032512F" w:rsidP="00B062E7">
      <w:pPr>
        <w:pStyle w:val="ItemHead"/>
      </w:pPr>
      <w:r w:rsidRPr="006810C4">
        <w:t>11</w:t>
      </w:r>
      <w:r w:rsidR="00B062E7" w:rsidRPr="006810C4">
        <w:t xml:space="preserve">  At the end of </w:t>
      </w:r>
      <w:r w:rsidR="00AB30E2" w:rsidRPr="006810C4">
        <w:t>paragraph 6</w:t>
      </w:r>
      <w:r w:rsidR="00B062E7" w:rsidRPr="006810C4">
        <w:t>2(a)</w:t>
      </w:r>
    </w:p>
    <w:p w14:paraId="6481BA98" w14:textId="77777777" w:rsidR="00B062E7" w:rsidRPr="006810C4" w:rsidRDefault="00B062E7" w:rsidP="00B062E7">
      <w:pPr>
        <w:pStyle w:val="Item"/>
      </w:pPr>
      <w:r w:rsidRPr="006810C4">
        <w:t>Add</w:t>
      </w:r>
      <w:r w:rsidR="00755A20" w:rsidRPr="006810C4">
        <w:t xml:space="preserve"> “</w:t>
      </w:r>
      <w:r w:rsidR="00A66C5F" w:rsidRPr="006810C4">
        <w:t xml:space="preserve">, </w:t>
      </w:r>
      <w:r w:rsidR="00755A20" w:rsidRPr="006810C4">
        <w:t>but only to the extent that the expenditure relates to those premises</w:t>
      </w:r>
      <w:r w:rsidR="00E73BFB" w:rsidRPr="006810C4">
        <w:t>”.</w:t>
      </w:r>
    </w:p>
    <w:p w14:paraId="5FE0561F" w14:textId="77777777" w:rsidR="00B062E7" w:rsidRPr="006810C4" w:rsidRDefault="0032512F" w:rsidP="00755A20">
      <w:pPr>
        <w:pStyle w:val="ItemHead"/>
      </w:pPr>
      <w:r w:rsidRPr="006810C4">
        <w:t>12</w:t>
      </w:r>
      <w:r w:rsidR="00755A20" w:rsidRPr="006810C4">
        <w:t xml:space="preserve">  At the end of </w:t>
      </w:r>
      <w:r w:rsidR="00AB30E2" w:rsidRPr="006810C4">
        <w:t>paragraph 6</w:t>
      </w:r>
      <w:r w:rsidR="00755A20" w:rsidRPr="006810C4">
        <w:t>2(b)</w:t>
      </w:r>
    </w:p>
    <w:p w14:paraId="3C54DB99" w14:textId="77777777" w:rsidR="00755A20" w:rsidRPr="006810C4" w:rsidRDefault="00755A20" w:rsidP="00755A20">
      <w:pPr>
        <w:pStyle w:val="Item"/>
      </w:pPr>
      <w:r w:rsidRPr="006810C4">
        <w:t>Add “</w:t>
      </w:r>
      <w:r w:rsidR="00A66C5F" w:rsidRPr="006810C4">
        <w:t xml:space="preserve">, </w:t>
      </w:r>
      <w:r w:rsidRPr="006810C4">
        <w:t xml:space="preserve">but only to the extent that the expenditure relates to the provision </w:t>
      </w:r>
      <w:r w:rsidR="00E73BFB" w:rsidRPr="006810C4">
        <w:t>o</w:t>
      </w:r>
      <w:r w:rsidRPr="006810C4">
        <w:t xml:space="preserve">f </w:t>
      </w:r>
      <w:r w:rsidR="00E73BFB" w:rsidRPr="006810C4">
        <w:t xml:space="preserve">that </w:t>
      </w:r>
      <w:r w:rsidRPr="006810C4">
        <w:t>residential care or flexible care”.</w:t>
      </w:r>
    </w:p>
    <w:p w14:paraId="1E794B7C" w14:textId="77777777" w:rsidR="00755A20" w:rsidRPr="006810C4" w:rsidRDefault="0032512F" w:rsidP="00755A20">
      <w:pPr>
        <w:pStyle w:val="ItemHead"/>
      </w:pPr>
      <w:r w:rsidRPr="006810C4">
        <w:t>13</w:t>
      </w:r>
      <w:r w:rsidR="00755A20" w:rsidRPr="006810C4">
        <w:t xml:space="preserve">  At the end of </w:t>
      </w:r>
      <w:r w:rsidR="00AB30E2" w:rsidRPr="006810C4">
        <w:t>paragraph 6</w:t>
      </w:r>
      <w:r w:rsidR="00755A20" w:rsidRPr="006810C4">
        <w:t>2(c)</w:t>
      </w:r>
    </w:p>
    <w:p w14:paraId="2E5191CA" w14:textId="77777777" w:rsidR="00755A20" w:rsidRPr="006810C4" w:rsidRDefault="00755A20" w:rsidP="002A6F01">
      <w:pPr>
        <w:pStyle w:val="Item"/>
      </w:pPr>
      <w:r w:rsidRPr="006810C4">
        <w:t>Add “</w:t>
      </w:r>
      <w:r w:rsidR="00A66C5F" w:rsidRPr="006810C4">
        <w:t xml:space="preserve">, </w:t>
      </w:r>
      <w:r w:rsidRPr="006810C4">
        <w:t xml:space="preserve">but only to the extent that the expenditure relates to the provision of </w:t>
      </w:r>
      <w:r w:rsidR="00E73BFB" w:rsidRPr="006810C4">
        <w:t xml:space="preserve">that </w:t>
      </w:r>
      <w:r w:rsidRPr="006810C4">
        <w:t>residential care or flexible care”.</w:t>
      </w:r>
    </w:p>
    <w:p w14:paraId="0A52BFA3" w14:textId="77777777" w:rsidR="00E73BFB" w:rsidRPr="006810C4" w:rsidRDefault="0032512F" w:rsidP="00E73BFB">
      <w:pPr>
        <w:pStyle w:val="ItemHead"/>
      </w:pPr>
      <w:r w:rsidRPr="006810C4">
        <w:t>14</w:t>
      </w:r>
      <w:r w:rsidR="002A6F01" w:rsidRPr="006810C4">
        <w:t xml:space="preserve">  </w:t>
      </w:r>
      <w:r w:rsidR="00AB30E2" w:rsidRPr="006810C4">
        <w:t>Paragraph 6</w:t>
      </w:r>
      <w:r w:rsidR="002A6F01" w:rsidRPr="006810C4">
        <w:t>2(d)</w:t>
      </w:r>
    </w:p>
    <w:p w14:paraId="238E8E1C" w14:textId="77777777" w:rsidR="002A6F01" w:rsidRPr="006810C4" w:rsidRDefault="002A6F01" w:rsidP="002A6F01">
      <w:pPr>
        <w:pStyle w:val="Item"/>
      </w:pPr>
      <w:r w:rsidRPr="006810C4">
        <w:t>Omit “directly attributable to doing a thing referred to in”, substitute “directly connected to expenditure covered by”.</w:t>
      </w:r>
    </w:p>
    <w:p w14:paraId="2EEE7CFF" w14:textId="77777777" w:rsidR="00FB4992" w:rsidRPr="006810C4" w:rsidRDefault="009127BD" w:rsidP="00E76926">
      <w:pPr>
        <w:pStyle w:val="ActHead7"/>
        <w:pageBreakBefore/>
      </w:pPr>
      <w:bookmarkStart w:id="21" w:name="_Toc106718340"/>
      <w:bookmarkEnd w:id="20"/>
      <w:r w:rsidRPr="00A5605C">
        <w:rPr>
          <w:rStyle w:val="CharAmPartNo"/>
        </w:rPr>
        <w:lastRenderedPageBreak/>
        <w:t>Part 4</w:t>
      </w:r>
      <w:r w:rsidR="00FB4992" w:rsidRPr="006810C4">
        <w:t>—</w:t>
      </w:r>
      <w:r w:rsidR="00E05531" w:rsidRPr="00A5605C">
        <w:rPr>
          <w:rStyle w:val="CharAmPartText"/>
        </w:rPr>
        <w:t>P</w:t>
      </w:r>
      <w:r w:rsidR="00D17410" w:rsidRPr="00A5605C">
        <w:rPr>
          <w:rStyle w:val="CharAmPartText"/>
        </w:rPr>
        <w:t>ermitted uses reconciliation</w:t>
      </w:r>
      <w:bookmarkEnd w:id="21"/>
    </w:p>
    <w:p w14:paraId="0E3E1EA7" w14:textId="77777777" w:rsidR="0081616D" w:rsidRPr="006810C4" w:rsidRDefault="00D36B9B" w:rsidP="0081616D">
      <w:pPr>
        <w:pStyle w:val="ActHead9"/>
      </w:pPr>
      <w:bookmarkStart w:id="22" w:name="_Toc106718341"/>
      <w:r w:rsidRPr="006810C4">
        <w:t>Accountability Principles 2014</w:t>
      </w:r>
      <w:bookmarkEnd w:id="22"/>
    </w:p>
    <w:p w14:paraId="002AA23F" w14:textId="77777777" w:rsidR="00382FC7" w:rsidRPr="006810C4" w:rsidRDefault="0032512F" w:rsidP="00382FC7">
      <w:pPr>
        <w:pStyle w:val="ItemHead"/>
      </w:pPr>
      <w:r w:rsidRPr="006810C4">
        <w:t>15</w:t>
      </w:r>
      <w:r w:rsidR="00382FC7" w:rsidRPr="006810C4">
        <w:t xml:space="preserve">  </w:t>
      </w:r>
      <w:r w:rsidR="00AB52B9" w:rsidRPr="006810C4">
        <w:t>Section 4</w:t>
      </w:r>
    </w:p>
    <w:p w14:paraId="7E9EF97D" w14:textId="77777777" w:rsidR="00382FC7" w:rsidRPr="006810C4" w:rsidRDefault="00382FC7" w:rsidP="00382FC7">
      <w:pPr>
        <w:pStyle w:val="Item"/>
      </w:pPr>
      <w:r w:rsidRPr="006810C4">
        <w:t>Insert:</w:t>
      </w:r>
    </w:p>
    <w:p w14:paraId="33D62FDE" w14:textId="77777777" w:rsidR="00382FC7" w:rsidRPr="006810C4" w:rsidRDefault="00382FC7" w:rsidP="00382FC7">
      <w:pPr>
        <w:pStyle w:val="Definition"/>
      </w:pPr>
      <w:r w:rsidRPr="006810C4">
        <w:rPr>
          <w:b/>
          <w:i/>
        </w:rPr>
        <w:t>permitted uses reconciliation</w:t>
      </w:r>
      <w:r w:rsidRPr="006810C4">
        <w:rPr>
          <w:b/>
        </w:rPr>
        <w:t xml:space="preserve"> </w:t>
      </w:r>
      <w:r w:rsidRPr="006810C4">
        <w:t xml:space="preserve">has the meaning given by </w:t>
      </w:r>
      <w:r w:rsidR="00AA748C" w:rsidRPr="006810C4">
        <w:t>subsection 4</w:t>
      </w:r>
      <w:r w:rsidRPr="006810C4">
        <w:t>0</w:t>
      </w:r>
      <w:r w:rsidR="00590EED" w:rsidRPr="006810C4">
        <w:t>A</w:t>
      </w:r>
      <w:r w:rsidRPr="006810C4">
        <w:t>(1).</w:t>
      </w:r>
    </w:p>
    <w:p w14:paraId="3AF71876" w14:textId="77777777" w:rsidR="0081616D" w:rsidRPr="006810C4" w:rsidRDefault="0032512F" w:rsidP="0081616D">
      <w:pPr>
        <w:pStyle w:val="ItemHead"/>
      </w:pPr>
      <w:bookmarkStart w:id="23" w:name="_Hlk97633099"/>
      <w:r w:rsidRPr="006810C4">
        <w:t>16</w:t>
      </w:r>
      <w:r w:rsidR="0081616D" w:rsidRPr="006810C4">
        <w:t xml:space="preserve">  After </w:t>
      </w:r>
      <w:r w:rsidR="00F635A1" w:rsidRPr="006810C4">
        <w:t>section 4</w:t>
      </w:r>
      <w:r w:rsidR="0081616D" w:rsidRPr="006810C4">
        <w:t>0</w:t>
      </w:r>
    </w:p>
    <w:p w14:paraId="34724547" w14:textId="77777777" w:rsidR="0081616D" w:rsidRPr="006810C4" w:rsidRDefault="0081616D" w:rsidP="0081616D">
      <w:pPr>
        <w:pStyle w:val="Item"/>
      </w:pPr>
      <w:r w:rsidRPr="006810C4">
        <w:t>Insert:</w:t>
      </w:r>
    </w:p>
    <w:p w14:paraId="1ED8898A" w14:textId="77777777" w:rsidR="00A27EFD" w:rsidRPr="006810C4" w:rsidRDefault="00A27EFD" w:rsidP="00A27EFD">
      <w:pPr>
        <w:pStyle w:val="ActHead5"/>
      </w:pPr>
      <w:bookmarkStart w:id="24" w:name="_Toc106718342"/>
      <w:r w:rsidRPr="00A5605C">
        <w:rPr>
          <w:rStyle w:val="CharSectno"/>
        </w:rPr>
        <w:t>40A</w:t>
      </w:r>
      <w:r w:rsidRPr="006810C4">
        <w:t xml:space="preserve">  Permitted uses reconciliation</w:t>
      </w:r>
      <w:bookmarkEnd w:id="24"/>
    </w:p>
    <w:p w14:paraId="74213751" w14:textId="77777777" w:rsidR="004E0AF0" w:rsidRPr="006810C4" w:rsidRDefault="004E0AF0" w:rsidP="004E0AF0">
      <w:pPr>
        <w:pStyle w:val="subsection"/>
      </w:pPr>
      <w:r w:rsidRPr="006810C4">
        <w:tab/>
        <w:t>(1)</w:t>
      </w:r>
      <w:r w:rsidRPr="006810C4">
        <w:tab/>
        <w:t xml:space="preserve">A form approved by the Secretary for an aged care financial report for an approved provider may require such a report to include a statement (a </w:t>
      </w:r>
      <w:r w:rsidRPr="006810C4">
        <w:rPr>
          <w:b/>
          <w:i/>
        </w:rPr>
        <w:t>permitted uses reconciliation</w:t>
      </w:r>
      <w:r w:rsidRPr="006810C4">
        <w:t>) that sets out information</w:t>
      </w:r>
      <w:r w:rsidR="00021682" w:rsidRPr="006810C4">
        <w:t>, as</w:t>
      </w:r>
      <w:r w:rsidRPr="006810C4">
        <w:t xml:space="preserve"> specified in the form</w:t>
      </w:r>
      <w:r w:rsidR="00021682" w:rsidRPr="006810C4">
        <w:t xml:space="preserve">, </w:t>
      </w:r>
      <w:r w:rsidRPr="006810C4">
        <w:t>about reportable uses of funds by the approved provider during a financial year or years for the approved provider specified in the form.</w:t>
      </w:r>
    </w:p>
    <w:p w14:paraId="39540381" w14:textId="77777777" w:rsidR="00A27EFD" w:rsidRPr="006810C4" w:rsidRDefault="00C63729" w:rsidP="00C63729">
      <w:pPr>
        <w:pStyle w:val="subsection"/>
      </w:pPr>
      <w:r w:rsidRPr="006810C4">
        <w:tab/>
      </w:r>
      <w:r w:rsidR="00A27EFD" w:rsidRPr="006810C4">
        <w:t>(2)</w:t>
      </w:r>
      <w:r w:rsidR="00A27EFD" w:rsidRPr="006810C4">
        <w:tab/>
        <w:t xml:space="preserve">For the purposes of </w:t>
      </w:r>
      <w:r w:rsidR="009127BD" w:rsidRPr="006810C4">
        <w:t>subsection (</w:t>
      </w:r>
      <w:r w:rsidR="00A27EFD" w:rsidRPr="006810C4">
        <w:t>1), a reportable use of funds is any of the following:</w:t>
      </w:r>
    </w:p>
    <w:p w14:paraId="6717470D" w14:textId="77777777" w:rsidR="00A27EFD" w:rsidRPr="006810C4" w:rsidRDefault="00A27EFD" w:rsidP="00A27EFD">
      <w:pPr>
        <w:pStyle w:val="paragraph"/>
      </w:pPr>
      <w:r w:rsidRPr="006810C4">
        <w:tab/>
        <w:t>(a)</w:t>
      </w:r>
      <w:r w:rsidRPr="006810C4">
        <w:tab/>
        <w:t>a permitted use of refundable deposits or accommodation bonds;</w:t>
      </w:r>
    </w:p>
    <w:p w14:paraId="030D99BD" w14:textId="77777777" w:rsidR="00CC093A" w:rsidRPr="006810C4" w:rsidRDefault="00A27EFD" w:rsidP="00A27EFD">
      <w:pPr>
        <w:pStyle w:val="paragraph"/>
      </w:pPr>
      <w:r w:rsidRPr="006810C4">
        <w:tab/>
        <w:t>(b)</w:t>
      </w:r>
      <w:r w:rsidRPr="006810C4">
        <w:tab/>
        <w:t>a use of funds (other than refundable deposits or accommodation bonds) which was such that, if the funds had been refundable deposits or accommodation bonds, the use would have been a permitted use of refundable deposits or accommodation bonds</w:t>
      </w:r>
      <w:r w:rsidR="00CC093A" w:rsidRPr="006810C4">
        <w:t>.</w:t>
      </w:r>
    </w:p>
    <w:p w14:paraId="3BCF9D3C" w14:textId="77777777" w:rsidR="000F003A" w:rsidRPr="006810C4" w:rsidRDefault="00A27EFD" w:rsidP="00700A30">
      <w:pPr>
        <w:pStyle w:val="notetext"/>
      </w:pPr>
      <w:r w:rsidRPr="006810C4">
        <w:t>Note:</w:t>
      </w:r>
      <w:r w:rsidRPr="006810C4">
        <w:tab/>
        <w:t>For the permitted uses of refundable deposits and accommodation bonds, see section 52N</w:t>
      </w:r>
      <w:r w:rsidR="006810C4">
        <w:noBreakHyphen/>
      </w:r>
      <w:r w:rsidRPr="006810C4">
        <w:t>1 of the Act.</w:t>
      </w:r>
    </w:p>
    <w:p w14:paraId="26CFDBC5" w14:textId="77777777" w:rsidR="00380FA1" w:rsidRPr="006810C4" w:rsidRDefault="001740A4" w:rsidP="00380FA1">
      <w:pPr>
        <w:pStyle w:val="ActHead7"/>
        <w:pageBreakBefore/>
      </w:pPr>
      <w:bookmarkStart w:id="25" w:name="_Toc106718343"/>
      <w:bookmarkEnd w:id="23"/>
      <w:r w:rsidRPr="00A5605C">
        <w:rPr>
          <w:rStyle w:val="CharAmPartNo"/>
        </w:rPr>
        <w:lastRenderedPageBreak/>
        <w:t>Part 5</w:t>
      </w:r>
      <w:r w:rsidR="00380FA1" w:rsidRPr="006810C4">
        <w:t>—</w:t>
      </w:r>
      <w:r w:rsidR="008B01A0" w:rsidRPr="00A5605C">
        <w:rPr>
          <w:rStyle w:val="CharAmPartText"/>
        </w:rPr>
        <w:t>Disclosure to care recipients</w:t>
      </w:r>
      <w:bookmarkEnd w:id="25"/>
    </w:p>
    <w:p w14:paraId="0F2EDE4D" w14:textId="77777777" w:rsidR="00846D70" w:rsidRPr="006810C4" w:rsidRDefault="00846D70" w:rsidP="00E52E1D">
      <w:pPr>
        <w:pStyle w:val="ActHead9"/>
      </w:pPr>
      <w:bookmarkStart w:id="26" w:name="_Toc106718344"/>
      <w:r w:rsidRPr="006810C4">
        <w:t>Fees and Payments Principles 2014 (No. 2)</w:t>
      </w:r>
      <w:bookmarkEnd w:id="26"/>
    </w:p>
    <w:p w14:paraId="1412D943" w14:textId="77777777" w:rsidR="00D32726" w:rsidRPr="006810C4" w:rsidRDefault="0032512F" w:rsidP="00D32726">
      <w:pPr>
        <w:pStyle w:val="ItemHead"/>
      </w:pPr>
      <w:r w:rsidRPr="006810C4">
        <w:t>17</w:t>
      </w:r>
      <w:r w:rsidR="00D32726" w:rsidRPr="006810C4">
        <w:t xml:space="preserve">  </w:t>
      </w:r>
      <w:r w:rsidR="00AB52B9" w:rsidRPr="006810C4">
        <w:t>Section 4</w:t>
      </w:r>
    </w:p>
    <w:p w14:paraId="3225960A" w14:textId="77777777" w:rsidR="00D32726" w:rsidRPr="006810C4" w:rsidRDefault="00D32726" w:rsidP="00D32726">
      <w:pPr>
        <w:pStyle w:val="Item"/>
      </w:pPr>
      <w:r w:rsidRPr="006810C4">
        <w:t>Insert:</w:t>
      </w:r>
    </w:p>
    <w:p w14:paraId="66F9C809" w14:textId="77777777" w:rsidR="00D32726" w:rsidRPr="006810C4" w:rsidRDefault="00C91FAA" w:rsidP="00380004">
      <w:pPr>
        <w:pStyle w:val="Definition"/>
      </w:pPr>
      <w:r w:rsidRPr="006810C4">
        <w:rPr>
          <w:b/>
          <w:i/>
        </w:rPr>
        <w:t>permitted uses reconciliation</w:t>
      </w:r>
      <w:r w:rsidR="005E3483" w:rsidRPr="006810C4">
        <w:t xml:space="preserve"> </w:t>
      </w:r>
      <w:r w:rsidRPr="006810C4">
        <w:t xml:space="preserve">has the same meaning as in the </w:t>
      </w:r>
      <w:r w:rsidRPr="006810C4">
        <w:rPr>
          <w:i/>
        </w:rPr>
        <w:t>Accountability Principles 2014</w:t>
      </w:r>
      <w:r w:rsidRPr="006810C4">
        <w:t>.</w:t>
      </w:r>
    </w:p>
    <w:p w14:paraId="177BE946" w14:textId="77777777" w:rsidR="000C61A3" w:rsidRPr="006810C4" w:rsidRDefault="0032512F" w:rsidP="000C61A3">
      <w:pPr>
        <w:pStyle w:val="ItemHead"/>
      </w:pPr>
      <w:r w:rsidRPr="006810C4">
        <w:t>18</w:t>
      </w:r>
      <w:r w:rsidR="000C61A3" w:rsidRPr="006810C4">
        <w:t xml:space="preserve">  Before </w:t>
      </w:r>
      <w:r w:rsidR="00DD08B7" w:rsidRPr="006810C4">
        <w:t>subsection 5</w:t>
      </w:r>
      <w:r w:rsidR="000C61A3" w:rsidRPr="006810C4">
        <w:t>7(1)</w:t>
      </w:r>
    </w:p>
    <w:p w14:paraId="07B0DA68" w14:textId="77777777" w:rsidR="000C61A3" w:rsidRPr="006810C4" w:rsidRDefault="000C61A3" w:rsidP="000C61A3">
      <w:pPr>
        <w:pStyle w:val="Item"/>
      </w:pPr>
      <w:r w:rsidRPr="006810C4">
        <w:t>Insert:</w:t>
      </w:r>
    </w:p>
    <w:p w14:paraId="26B76F32" w14:textId="77777777" w:rsidR="001F6767" w:rsidRPr="006810C4" w:rsidRDefault="001F6767" w:rsidP="000C61A3">
      <w:pPr>
        <w:pStyle w:val="SubsectionHead"/>
      </w:pPr>
      <w:r w:rsidRPr="006810C4">
        <w:t>Notification by approved provider</w:t>
      </w:r>
    </w:p>
    <w:p w14:paraId="66319978" w14:textId="77777777" w:rsidR="00723CBB" w:rsidRPr="006810C4" w:rsidRDefault="0032512F" w:rsidP="00723CBB">
      <w:pPr>
        <w:pStyle w:val="ItemHead"/>
      </w:pPr>
      <w:r w:rsidRPr="006810C4">
        <w:t>19</w:t>
      </w:r>
      <w:r w:rsidR="00723CBB" w:rsidRPr="006810C4">
        <w:t xml:space="preserve">  After </w:t>
      </w:r>
      <w:r w:rsidR="00DD08B7" w:rsidRPr="006810C4">
        <w:t>paragraph 5</w:t>
      </w:r>
      <w:r w:rsidR="00723CBB" w:rsidRPr="006810C4">
        <w:t>7(1)(a)</w:t>
      </w:r>
    </w:p>
    <w:p w14:paraId="17D9754D" w14:textId="77777777" w:rsidR="000F116E" w:rsidRPr="006810C4" w:rsidRDefault="00723CBB" w:rsidP="000F116E">
      <w:pPr>
        <w:pStyle w:val="Item"/>
      </w:pPr>
      <w:r w:rsidRPr="006810C4">
        <w:t>Insert:</w:t>
      </w:r>
    </w:p>
    <w:p w14:paraId="0C75C33F" w14:textId="77777777" w:rsidR="0017598D" w:rsidRPr="006810C4" w:rsidRDefault="0017598D" w:rsidP="0017598D">
      <w:pPr>
        <w:pStyle w:val="paragraph"/>
      </w:pPr>
      <w:r w:rsidRPr="006810C4">
        <w:tab/>
        <w:t>(aa)</w:t>
      </w:r>
      <w:r w:rsidRPr="006810C4">
        <w:tab/>
        <w:t xml:space="preserve">if, </w:t>
      </w:r>
      <w:r w:rsidR="00C86818" w:rsidRPr="006810C4">
        <w:t>during the</w:t>
      </w:r>
      <w:r w:rsidRPr="006810C4">
        <w:t xml:space="preserve"> 2 years prior to the request, the approved provider has given the Secretary an aged care financial report for the approved provider that included a permitted uses reconciliation—a copy of the permitted uses reconciliation included in the most recent such report</w:t>
      </w:r>
      <w:r w:rsidR="00C86818" w:rsidRPr="006810C4">
        <w:t>;</w:t>
      </w:r>
    </w:p>
    <w:p w14:paraId="1CD00B2D" w14:textId="77777777" w:rsidR="004752D0" w:rsidRPr="006810C4" w:rsidRDefault="0032512F" w:rsidP="004752D0">
      <w:pPr>
        <w:pStyle w:val="ItemHead"/>
      </w:pPr>
      <w:r w:rsidRPr="006810C4">
        <w:t>20</w:t>
      </w:r>
      <w:r w:rsidR="004752D0" w:rsidRPr="006810C4">
        <w:t xml:space="preserve">  Before </w:t>
      </w:r>
      <w:r w:rsidR="00DD08B7" w:rsidRPr="006810C4">
        <w:t>subsection 5</w:t>
      </w:r>
      <w:r w:rsidR="004752D0" w:rsidRPr="006810C4">
        <w:t>7(2)</w:t>
      </w:r>
    </w:p>
    <w:p w14:paraId="7449752B" w14:textId="77777777" w:rsidR="004752D0" w:rsidRPr="006810C4" w:rsidRDefault="004752D0" w:rsidP="004752D0">
      <w:pPr>
        <w:pStyle w:val="Item"/>
      </w:pPr>
      <w:r w:rsidRPr="006810C4">
        <w:t>Insert:</w:t>
      </w:r>
    </w:p>
    <w:p w14:paraId="4120D8D3" w14:textId="77777777" w:rsidR="004752D0" w:rsidRPr="006810C4" w:rsidRDefault="00676406" w:rsidP="004752D0">
      <w:pPr>
        <w:pStyle w:val="SubsectionHead"/>
      </w:pPr>
      <w:r w:rsidRPr="006810C4">
        <w:t>Disclosure on request</w:t>
      </w:r>
    </w:p>
    <w:p w14:paraId="242AE734" w14:textId="77777777" w:rsidR="00BE44EE" w:rsidRPr="006810C4" w:rsidRDefault="0032512F" w:rsidP="00BE44EE">
      <w:pPr>
        <w:pStyle w:val="ItemHead"/>
      </w:pPr>
      <w:r w:rsidRPr="006810C4">
        <w:t>21</w:t>
      </w:r>
      <w:r w:rsidR="00BE44EE" w:rsidRPr="006810C4">
        <w:t xml:space="preserve">  </w:t>
      </w:r>
      <w:r w:rsidR="00817D16" w:rsidRPr="006810C4">
        <w:t>Sub</w:t>
      </w:r>
      <w:r w:rsidR="00673ABF" w:rsidRPr="006810C4">
        <w:t>section 5</w:t>
      </w:r>
      <w:r w:rsidR="00BE44EE" w:rsidRPr="006810C4">
        <w:t>7(2)</w:t>
      </w:r>
    </w:p>
    <w:p w14:paraId="1CF4737C" w14:textId="77777777" w:rsidR="00DF224E" w:rsidRPr="006810C4" w:rsidRDefault="005D054E" w:rsidP="00DF224E">
      <w:pPr>
        <w:pStyle w:val="Item"/>
      </w:pPr>
      <w:r w:rsidRPr="006810C4">
        <w:t xml:space="preserve">Omit “If a care recipient who has paid a refundable deposit, an accommodation bond or an entry contribution requests the approved provider of the service through which the care recipient is being provided with care”, substitute “If </w:t>
      </w:r>
      <w:r w:rsidR="007442EE" w:rsidRPr="006810C4">
        <w:t>a care recipient</w:t>
      </w:r>
      <w:r w:rsidR="00DF224E" w:rsidRPr="006810C4">
        <w:t xml:space="preserve"> </w:t>
      </w:r>
      <w:r w:rsidR="007442EE" w:rsidRPr="006810C4">
        <w:t xml:space="preserve">requests the approved provider of the </w:t>
      </w:r>
      <w:r w:rsidR="00DF224E" w:rsidRPr="006810C4">
        <w:t xml:space="preserve">aged care </w:t>
      </w:r>
      <w:r w:rsidR="007442EE" w:rsidRPr="006810C4">
        <w:t>service</w:t>
      </w:r>
      <w:r w:rsidRPr="006810C4">
        <w:t xml:space="preserve"> through which the care recipient is being provided with aged care”</w:t>
      </w:r>
      <w:r w:rsidR="00993372" w:rsidRPr="006810C4">
        <w:t>.</w:t>
      </w:r>
    </w:p>
    <w:p w14:paraId="68FF1B5C" w14:textId="77777777" w:rsidR="002E2665" w:rsidRPr="006810C4" w:rsidRDefault="0032512F" w:rsidP="007C66E8">
      <w:pPr>
        <w:pStyle w:val="ItemHead"/>
      </w:pPr>
      <w:r w:rsidRPr="006810C4">
        <w:t>22</w:t>
      </w:r>
      <w:r w:rsidR="007C66E8" w:rsidRPr="006810C4">
        <w:t xml:space="preserve">  </w:t>
      </w:r>
      <w:r w:rsidR="00BE44EE" w:rsidRPr="006810C4">
        <w:t xml:space="preserve">After </w:t>
      </w:r>
      <w:r w:rsidR="00DD08B7" w:rsidRPr="006810C4">
        <w:t>subsection 5</w:t>
      </w:r>
      <w:r w:rsidR="00BE44EE" w:rsidRPr="006810C4">
        <w:t>7(2)</w:t>
      </w:r>
    </w:p>
    <w:p w14:paraId="1DC984EC" w14:textId="77777777" w:rsidR="00BE44EE" w:rsidRPr="006810C4" w:rsidRDefault="00BE44EE" w:rsidP="00BE44EE">
      <w:pPr>
        <w:pStyle w:val="Item"/>
      </w:pPr>
      <w:r w:rsidRPr="006810C4">
        <w:t>Insert:</w:t>
      </w:r>
    </w:p>
    <w:p w14:paraId="56FD05CF" w14:textId="77777777" w:rsidR="009C5453" w:rsidRPr="006810C4" w:rsidRDefault="00BE44EE" w:rsidP="00BE44EE">
      <w:pPr>
        <w:pStyle w:val="subsection"/>
      </w:pPr>
      <w:r w:rsidRPr="006810C4">
        <w:tab/>
        <w:t>(2A)</w:t>
      </w:r>
      <w:r w:rsidRPr="006810C4">
        <w:tab/>
      </w:r>
      <w:r w:rsidR="00817D16" w:rsidRPr="006810C4">
        <w:t>Subsection (</w:t>
      </w:r>
      <w:r w:rsidR="007C66E8" w:rsidRPr="006810C4">
        <w:t>2) applies</w:t>
      </w:r>
      <w:r w:rsidR="009C5453" w:rsidRPr="006810C4">
        <w:t xml:space="preserve"> in relation to a</w:t>
      </w:r>
      <w:r w:rsidR="006B6E92" w:rsidRPr="006810C4">
        <w:t xml:space="preserve"> </w:t>
      </w:r>
      <w:r w:rsidR="009C5453" w:rsidRPr="006810C4">
        <w:t>care recipient who is being provided with</w:t>
      </w:r>
      <w:r w:rsidR="00993372" w:rsidRPr="006810C4">
        <w:t xml:space="preserve"> aged</w:t>
      </w:r>
      <w:r w:rsidR="005D054E" w:rsidRPr="006810C4">
        <w:t xml:space="preserve"> </w:t>
      </w:r>
      <w:r w:rsidR="009C5453" w:rsidRPr="006810C4">
        <w:t>care through an aged care service:</w:t>
      </w:r>
    </w:p>
    <w:p w14:paraId="43D4B941" w14:textId="77777777" w:rsidR="009C5453" w:rsidRPr="006810C4" w:rsidRDefault="009C5453" w:rsidP="009C5453">
      <w:pPr>
        <w:pStyle w:val="paragraph"/>
      </w:pPr>
      <w:r w:rsidRPr="006810C4">
        <w:tab/>
        <w:t>(a)</w:t>
      </w:r>
      <w:r w:rsidRPr="006810C4">
        <w:tab/>
        <w:t xml:space="preserve">whether the </w:t>
      </w:r>
      <w:r w:rsidR="00993372" w:rsidRPr="006810C4">
        <w:t xml:space="preserve">aged </w:t>
      </w:r>
      <w:r w:rsidRPr="006810C4">
        <w:t xml:space="preserve">care is residential </w:t>
      </w:r>
      <w:r w:rsidR="00546B1B" w:rsidRPr="006810C4">
        <w:t>c</w:t>
      </w:r>
      <w:r w:rsidRPr="006810C4">
        <w:t xml:space="preserve">are or </w:t>
      </w:r>
      <w:r w:rsidR="00993372" w:rsidRPr="006810C4">
        <w:t>another kind of aged care</w:t>
      </w:r>
      <w:r w:rsidRPr="006810C4">
        <w:t>; and</w:t>
      </w:r>
    </w:p>
    <w:p w14:paraId="52D3D166" w14:textId="77777777" w:rsidR="007C66E8" w:rsidRPr="006810C4" w:rsidRDefault="007C66E8" w:rsidP="007C66E8">
      <w:pPr>
        <w:pStyle w:val="paragraph"/>
      </w:pPr>
      <w:r w:rsidRPr="006810C4">
        <w:tab/>
        <w:t>(</w:t>
      </w:r>
      <w:r w:rsidR="009C5453" w:rsidRPr="006810C4">
        <w:t>b</w:t>
      </w:r>
      <w:r w:rsidRPr="006810C4">
        <w:t>)</w:t>
      </w:r>
      <w:r w:rsidRPr="006810C4">
        <w:tab/>
        <w:t>whether or not the care recipient has entered into an accommodation agreement with the approved provider</w:t>
      </w:r>
      <w:r w:rsidR="00993372" w:rsidRPr="006810C4">
        <w:t xml:space="preserve"> of the aged </w:t>
      </w:r>
      <w:r w:rsidR="006E7648" w:rsidRPr="006810C4">
        <w:t>c</w:t>
      </w:r>
      <w:r w:rsidR="00993372" w:rsidRPr="006810C4">
        <w:t>are service</w:t>
      </w:r>
      <w:r w:rsidRPr="006810C4">
        <w:t>; and</w:t>
      </w:r>
    </w:p>
    <w:p w14:paraId="23150747" w14:textId="77777777" w:rsidR="00704A35" w:rsidRPr="006810C4" w:rsidRDefault="007C66E8" w:rsidP="00EE540A">
      <w:pPr>
        <w:pStyle w:val="paragraph"/>
      </w:pPr>
      <w:r w:rsidRPr="006810C4">
        <w:tab/>
        <w:t>(</w:t>
      </w:r>
      <w:r w:rsidR="009C5453" w:rsidRPr="006810C4">
        <w:t>c</w:t>
      </w:r>
      <w:r w:rsidRPr="006810C4">
        <w:t>)</w:t>
      </w:r>
      <w:r w:rsidRPr="006810C4">
        <w:tab/>
        <w:t>whether or not the care recipient has paid a refundable deposit, an accommodation bond or an entry contribution to th</w:t>
      </w:r>
      <w:r w:rsidR="00993372" w:rsidRPr="006810C4">
        <w:t>at</w:t>
      </w:r>
      <w:r w:rsidRPr="006810C4">
        <w:t xml:space="preserve"> approved provider.</w:t>
      </w:r>
    </w:p>
    <w:p w14:paraId="78C504BC" w14:textId="77777777" w:rsidR="00FF4534" w:rsidRPr="006810C4" w:rsidRDefault="006921FF" w:rsidP="0013782E">
      <w:pPr>
        <w:pStyle w:val="subsection"/>
      </w:pPr>
      <w:r w:rsidRPr="006810C4">
        <w:tab/>
      </w:r>
      <w:bookmarkStart w:id="27" w:name="_Hlk105088071"/>
      <w:r w:rsidR="00FF4534" w:rsidRPr="006810C4">
        <w:t>(2B)</w:t>
      </w:r>
      <w:r w:rsidR="00FF4534" w:rsidRPr="006810C4">
        <w:tab/>
        <w:t>If:</w:t>
      </w:r>
    </w:p>
    <w:p w14:paraId="39538740" w14:textId="77777777" w:rsidR="00FF4534" w:rsidRPr="006810C4" w:rsidRDefault="00FF4534" w:rsidP="00FF4534">
      <w:pPr>
        <w:pStyle w:val="paragraph"/>
      </w:pPr>
      <w:r w:rsidRPr="006810C4">
        <w:tab/>
        <w:t>(a)</w:t>
      </w:r>
      <w:r w:rsidRPr="006810C4">
        <w:tab/>
        <w:t xml:space="preserve">as a result of a request by a care recipient, an approved provider is required under subsection (2) to give the care recipient the summary referred to in </w:t>
      </w:r>
      <w:r w:rsidR="008E470F" w:rsidRPr="006810C4">
        <w:t>paragraph (</w:t>
      </w:r>
      <w:r w:rsidRPr="006810C4">
        <w:t>1)(a); and</w:t>
      </w:r>
    </w:p>
    <w:p w14:paraId="54786BE7" w14:textId="77777777" w:rsidR="00FF4534" w:rsidRPr="006810C4" w:rsidRDefault="00FF4534" w:rsidP="00FF4534">
      <w:pPr>
        <w:pStyle w:val="paragraph"/>
      </w:pPr>
      <w:r w:rsidRPr="006810C4">
        <w:lastRenderedPageBreak/>
        <w:tab/>
        <w:t>(b)</w:t>
      </w:r>
      <w:r w:rsidRPr="006810C4">
        <w:tab/>
        <w:t xml:space="preserve">the approved provider has given the Secretary an aged care financial report for the </w:t>
      </w:r>
      <w:r w:rsidR="00116986" w:rsidRPr="006810C4">
        <w:t xml:space="preserve">approved provider for the previous financial year, </w:t>
      </w:r>
      <w:r w:rsidRPr="006810C4">
        <w:t>and that report included a permitted uses reconciliation;</w:t>
      </w:r>
    </w:p>
    <w:p w14:paraId="2AD06BF7" w14:textId="77777777" w:rsidR="00FF4534" w:rsidRPr="006810C4" w:rsidRDefault="00FF4534" w:rsidP="00FF4534">
      <w:pPr>
        <w:pStyle w:val="subsection2"/>
      </w:pPr>
      <w:r w:rsidRPr="006810C4">
        <w:t>then the approved provider may satisfy the requirement to give the care recipient the summary by giving the care recipient a copy of that permitted uses reconciliation.</w:t>
      </w:r>
    </w:p>
    <w:bookmarkEnd w:id="27"/>
    <w:p w14:paraId="18CA9D8D" w14:textId="77777777" w:rsidR="00993372" w:rsidRPr="006810C4" w:rsidRDefault="0032512F" w:rsidP="00A2244D">
      <w:pPr>
        <w:pStyle w:val="ItemHead"/>
      </w:pPr>
      <w:r w:rsidRPr="006810C4">
        <w:t>23</w:t>
      </w:r>
      <w:r w:rsidR="00A2244D" w:rsidRPr="006810C4">
        <w:t xml:space="preserve">  Before </w:t>
      </w:r>
      <w:r w:rsidR="00DD08B7" w:rsidRPr="006810C4">
        <w:t>subsection 5</w:t>
      </w:r>
      <w:r w:rsidR="00A2244D" w:rsidRPr="006810C4">
        <w:t>7(3)</w:t>
      </w:r>
    </w:p>
    <w:p w14:paraId="300AF441" w14:textId="77777777" w:rsidR="00A2244D" w:rsidRPr="006810C4" w:rsidRDefault="00A2244D" w:rsidP="00A2244D">
      <w:pPr>
        <w:pStyle w:val="Item"/>
      </w:pPr>
      <w:r w:rsidRPr="006810C4">
        <w:t>Insert:</w:t>
      </w:r>
    </w:p>
    <w:p w14:paraId="2F4926C6" w14:textId="77777777" w:rsidR="009E492F" w:rsidRPr="006810C4" w:rsidRDefault="00676406" w:rsidP="009E492F">
      <w:pPr>
        <w:pStyle w:val="SubsectionHead"/>
      </w:pPr>
      <w:r w:rsidRPr="006810C4">
        <w:t>Disclosure after end of financial year</w:t>
      </w:r>
      <w:r w:rsidR="003B1AEA" w:rsidRPr="006810C4">
        <w:t xml:space="preserve"> for approved provider</w:t>
      </w:r>
    </w:p>
    <w:p w14:paraId="24614682" w14:textId="77777777" w:rsidR="00C51138" w:rsidRPr="006810C4" w:rsidRDefault="009127BD" w:rsidP="00C51138">
      <w:pPr>
        <w:pStyle w:val="ActHead7"/>
        <w:pageBreakBefore/>
      </w:pPr>
      <w:bookmarkStart w:id="28" w:name="_Toc106718345"/>
      <w:r w:rsidRPr="00A5605C">
        <w:rPr>
          <w:rStyle w:val="CharAmPartNo"/>
        </w:rPr>
        <w:lastRenderedPageBreak/>
        <w:t>Part </w:t>
      </w:r>
      <w:r w:rsidR="00760238" w:rsidRPr="00A5605C">
        <w:rPr>
          <w:rStyle w:val="CharAmPartNo"/>
        </w:rPr>
        <w:t>6</w:t>
      </w:r>
      <w:r w:rsidR="00C51138" w:rsidRPr="006810C4">
        <w:t>—</w:t>
      </w:r>
      <w:r w:rsidR="00C51138" w:rsidRPr="00A5605C">
        <w:rPr>
          <w:rStyle w:val="CharAmPartText"/>
        </w:rPr>
        <w:t>Application provisions</w:t>
      </w:r>
      <w:bookmarkEnd w:id="28"/>
    </w:p>
    <w:p w14:paraId="42DAB521" w14:textId="77777777" w:rsidR="00C51138" w:rsidRPr="006810C4" w:rsidRDefault="00C51138" w:rsidP="00C51138">
      <w:pPr>
        <w:pStyle w:val="ActHead9"/>
        <w:rPr>
          <w:i w:val="0"/>
        </w:rPr>
      </w:pPr>
      <w:bookmarkStart w:id="29" w:name="_Toc106718346"/>
      <w:r w:rsidRPr="006810C4">
        <w:t>Accountability Principles 2014</w:t>
      </w:r>
      <w:bookmarkEnd w:id="29"/>
    </w:p>
    <w:p w14:paraId="5B638CE7" w14:textId="77777777" w:rsidR="00C51138" w:rsidRPr="006810C4" w:rsidRDefault="0032512F" w:rsidP="00D731BE">
      <w:pPr>
        <w:pStyle w:val="ItemHead"/>
      </w:pPr>
      <w:r w:rsidRPr="006810C4">
        <w:t>24</w:t>
      </w:r>
      <w:r w:rsidR="00C51138" w:rsidRPr="006810C4">
        <w:t xml:space="preserve">  In the appropriate position in </w:t>
      </w:r>
      <w:r w:rsidR="009127BD" w:rsidRPr="006810C4">
        <w:t>Part 8</w:t>
      </w:r>
    </w:p>
    <w:p w14:paraId="15215290" w14:textId="77777777" w:rsidR="00C51138" w:rsidRPr="006810C4" w:rsidRDefault="00C51138" w:rsidP="00C51138">
      <w:pPr>
        <w:pStyle w:val="Item"/>
      </w:pPr>
      <w:r w:rsidRPr="006810C4">
        <w:t>Insert:</w:t>
      </w:r>
    </w:p>
    <w:p w14:paraId="3A690D38" w14:textId="77777777" w:rsidR="00C51138" w:rsidRPr="006810C4" w:rsidRDefault="00C51138" w:rsidP="00EB4524">
      <w:pPr>
        <w:pStyle w:val="ActHead5"/>
        <w:rPr>
          <w:i/>
        </w:rPr>
      </w:pPr>
      <w:bookmarkStart w:id="30" w:name="_Toc106718347"/>
      <w:r w:rsidRPr="00A5605C">
        <w:rPr>
          <w:rStyle w:val="CharSectno"/>
        </w:rPr>
        <w:t>58</w:t>
      </w:r>
      <w:r w:rsidR="00EB4524" w:rsidRPr="006810C4">
        <w:t xml:space="preserve">  </w:t>
      </w:r>
      <w:r w:rsidRPr="006810C4">
        <w:t xml:space="preserve">Application—amendments made by the </w:t>
      </w:r>
      <w:r w:rsidRPr="006810C4">
        <w:rPr>
          <w:i/>
        </w:rPr>
        <w:t>Aged Care Legislation Amendment (Financial Information) Principles 2022</w:t>
      </w:r>
      <w:bookmarkEnd w:id="30"/>
    </w:p>
    <w:p w14:paraId="6B2CEBF1" w14:textId="77777777" w:rsidR="001F6D0E" w:rsidRPr="006810C4" w:rsidRDefault="001F6D0E" w:rsidP="001F6D0E">
      <w:pPr>
        <w:pStyle w:val="SubsectionHead"/>
      </w:pPr>
      <w:r w:rsidRPr="006810C4">
        <w:t>Quarterly financial report</w:t>
      </w:r>
    </w:p>
    <w:p w14:paraId="35646B25" w14:textId="77777777" w:rsidR="00172BFA" w:rsidRPr="006810C4" w:rsidRDefault="00EB4524" w:rsidP="00EB4524">
      <w:pPr>
        <w:pStyle w:val="subsection"/>
      </w:pPr>
      <w:r w:rsidRPr="006810C4">
        <w:tab/>
      </w:r>
      <w:r w:rsidR="00172BFA" w:rsidRPr="006810C4">
        <w:t>(1)</w:t>
      </w:r>
      <w:r w:rsidR="00172BFA" w:rsidRPr="006810C4">
        <w:tab/>
      </w:r>
      <w:r w:rsidR="009127BD" w:rsidRPr="006810C4">
        <w:t>Part 4</w:t>
      </w:r>
      <w:r w:rsidR="00172BFA" w:rsidRPr="006810C4">
        <w:t>A</w:t>
      </w:r>
      <w:r w:rsidR="00D32459" w:rsidRPr="006810C4">
        <w:t xml:space="preserve"> of </w:t>
      </w:r>
      <w:r w:rsidR="00DE69EF" w:rsidRPr="006810C4">
        <w:t>these principles</w:t>
      </w:r>
      <w:r w:rsidR="00172BFA" w:rsidRPr="006810C4">
        <w:t xml:space="preserve">, as inserted by </w:t>
      </w:r>
      <w:r w:rsidR="009127BD" w:rsidRPr="006810C4">
        <w:t>Part 1</w:t>
      </w:r>
      <w:r w:rsidR="00172BFA" w:rsidRPr="006810C4">
        <w:t xml:space="preserve"> of </w:t>
      </w:r>
      <w:r w:rsidR="00D32459" w:rsidRPr="006810C4">
        <w:t>the amending Schedule</w:t>
      </w:r>
      <w:r w:rsidR="00172BFA" w:rsidRPr="006810C4">
        <w:t xml:space="preserve">, applies in relation to a quarter of a financial year for an approved provider if the quarter </w:t>
      </w:r>
      <w:r w:rsidR="00F872A6" w:rsidRPr="006810C4">
        <w:t>ends on</w:t>
      </w:r>
      <w:r w:rsidR="00172BFA" w:rsidRPr="006810C4">
        <w:t xml:space="preserve"> </w:t>
      </w:r>
      <w:r w:rsidR="00F872A6" w:rsidRPr="006810C4">
        <w:t xml:space="preserve">or </w:t>
      </w:r>
      <w:r w:rsidR="00172BFA" w:rsidRPr="006810C4">
        <w:t>after the commencement of that Part.</w:t>
      </w:r>
    </w:p>
    <w:p w14:paraId="686F482D" w14:textId="77777777" w:rsidR="00E3483C" w:rsidRPr="006810C4" w:rsidRDefault="00E3483C" w:rsidP="00E3483C">
      <w:pPr>
        <w:pStyle w:val="SubsectionHead"/>
      </w:pPr>
      <w:r w:rsidRPr="006810C4">
        <w:t>Publication of general purpose financial reports and audit opinions</w:t>
      </w:r>
    </w:p>
    <w:p w14:paraId="1030C91B" w14:textId="77777777" w:rsidR="00C41508" w:rsidRPr="006810C4" w:rsidRDefault="00EB4524" w:rsidP="00EB4524">
      <w:pPr>
        <w:pStyle w:val="subsection"/>
      </w:pPr>
      <w:r w:rsidRPr="006810C4">
        <w:tab/>
      </w:r>
      <w:r w:rsidR="00C41508" w:rsidRPr="006810C4">
        <w:t>(2)</w:t>
      </w:r>
      <w:r w:rsidR="00C41508" w:rsidRPr="006810C4">
        <w:tab/>
      </w:r>
      <w:r w:rsidR="00F635A1" w:rsidRPr="006810C4">
        <w:t>Section 3</w:t>
      </w:r>
      <w:r w:rsidR="005E0C82" w:rsidRPr="006810C4">
        <w:t>7B</w:t>
      </w:r>
      <w:r w:rsidR="00D32459" w:rsidRPr="006810C4">
        <w:t xml:space="preserve"> of </w:t>
      </w:r>
      <w:r w:rsidR="00DE69EF" w:rsidRPr="006810C4">
        <w:t>these principles</w:t>
      </w:r>
      <w:r w:rsidR="005E0C82" w:rsidRPr="006810C4">
        <w:t xml:space="preserve">, as </w:t>
      </w:r>
      <w:r w:rsidR="00D32459" w:rsidRPr="006810C4">
        <w:t xml:space="preserve">inserted by </w:t>
      </w:r>
      <w:r w:rsidR="00F635A1" w:rsidRPr="006810C4">
        <w:t>Part 2</w:t>
      </w:r>
      <w:r w:rsidR="00D32459" w:rsidRPr="006810C4">
        <w:t xml:space="preserve"> of the amending Schedule, applies</w:t>
      </w:r>
      <w:r w:rsidR="00C41508" w:rsidRPr="006810C4">
        <w:t xml:space="preserve"> in relation to </w:t>
      </w:r>
      <w:r w:rsidR="00727450" w:rsidRPr="006810C4">
        <w:t xml:space="preserve">a </w:t>
      </w:r>
      <w:r w:rsidR="00C41508" w:rsidRPr="006810C4">
        <w:t xml:space="preserve">financial year for </w:t>
      </w:r>
      <w:r w:rsidR="00727450" w:rsidRPr="006810C4">
        <w:t xml:space="preserve">an </w:t>
      </w:r>
      <w:r w:rsidR="00C41508" w:rsidRPr="006810C4">
        <w:t xml:space="preserve">approved provider beginning on or after </w:t>
      </w:r>
      <w:r w:rsidR="00A72474" w:rsidRPr="006810C4">
        <w:t>1 July</w:t>
      </w:r>
      <w:r w:rsidR="00C41508" w:rsidRPr="006810C4">
        <w:t xml:space="preserve"> 2021.</w:t>
      </w:r>
    </w:p>
    <w:p w14:paraId="3A9FD3B8" w14:textId="77777777" w:rsidR="00BF352A" w:rsidRPr="006810C4" w:rsidRDefault="00BF352A" w:rsidP="00BF352A">
      <w:pPr>
        <w:pStyle w:val="SubsectionHead"/>
      </w:pPr>
      <w:r w:rsidRPr="006810C4">
        <w:t>Permitted uses reconciliation</w:t>
      </w:r>
    </w:p>
    <w:p w14:paraId="208A1B8D" w14:textId="77777777" w:rsidR="007237A5" w:rsidRPr="006810C4" w:rsidRDefault="00EB4524" w:rsidP="00204E3C">
      <w:pPr>
        <w:pStyle w:val="subsection"/>
      </w:pPr>
      <w:r w:rsidRPr="006810C4">
        <w:tab/>
      </w:r>
      <w:r w:rsidR="007237A5" w:rsidRPr="006810C4">
        <w:t>(3)</w:t>
      </w:r>
      <w:r w:rsidR="007237A5" w:rsidRPr="006810C4">
        <w:tab/>
        <w:t xml:space="preserve">Section 40A of these principles, as inserted by </w:t>
      </w:r>
      <w:r w:rsidR="009127BD" w:rsidRPr="006810C4">
        <w:t>Part 4</w:t>
      </w:r>
      <w:r w:rsidR="007237A5" w:rsidRPr="006810C4">
        <w:t xml:space="preserve"> of the amending Schedule, applies in relation to an aged care financial report for a financial year for an approved provider if the financial year</w:t>
      </w:r>
      <w:r w:rsidR="001C5502" w:rsidRPr="006810C4">
        <w:t xml:space="preserve"> for the approved provider</w:t>
      </w:r>
      <w:r w:rsidR="007237A5" w:rsidRPr="006810C4">
        <w:t xml:space="preserve"> begins on or after </w:t>
      </w:r>
      <w:r w:rsidR="00A72474" w:rsidRPr="006810C4">
        <w:t>1 July</w:t>
      </w:r>
      <w:r w:rsidR="007237A5" w:rsidRPr="006810C4">
        <w:t xml:space="preserve"> 2021</w:t>
      </w:r>
      <w:r w:rsidR="005D6A14" w:rsidRPr="006810C4">
        <w:t>.</w:t>
      </w:r>
    </w:p>
    <w:p w14:paraId="6D4FC4AA" w14:textId="77777777" w:rsidR="00681D2B" w:rsidRPr="006810C4" w:rsidRDefault="007255EF" w:rsidP="00F3540F">
      <w:pPr>
        <w:pStyle w:val="subsection"/>
      </w:pPr>
      <w:r w:rsidRPr="006810C4">
        <w:tab/>
      </w:r>
      <w:r w:rsidR="00681D2B" w:rsidRPr="006810C4">
        <w:t>(4)</w:t>
      </w:r>
      <w:r w:rsidR="00681D2B" w:rsidRPr="006810C4">
        <w:tab/>
        <w:t xml:space="preserve">An approved form for an aged care financial report for an approved provider may, under </w:t>
      </w:r>
      <w:r w:rsidR="00F635A1" w:rsidRPr="006810C4">
        <w:t>section 4</w:t>
      </w:r>
      <w:r w:rsidR="00A04CB9" w:rsidRPr="006810C4">
        <w:t xml:space="preserve">0A </w:t>
      </w:r>
      <w:r w:rsidR="00681D2B" w:rsidRPr="006810C4">
        <w:t xml:space="preserve">of these principles (as inserted by </w:t>
      </w:r>
      <w:r w:rsidR="009127BD" w:rsidRPr="006810C4">
        <w:t>Part 4</w:t>
      </w:r>
      <w:r w:rsidR="00681D2B" w:rsidRPr="006810C4">
        <w:t xml:space="preserve"> of the amending Schedule), specify </w:t>
      </w:r>
      <w:r w:rsidR="00F3540F" w:rsidRPr="006810C4">
        <w:t xml:space="preserve">a financial year or years for the approved provider </w:t>
      </w:r>
      <w:r w:rsidR="00681D2B" w:rsidRPr="006810C4">
        <w:t xml:space="preserve">whether the specified financial year, or any of the specified financial years, began before, on or after the commencement of </w:t>
      </w:r>
      <w:r w:rsidR="009127BD" w:rsidRPr="006810C4">
        <w:t>Part 4</w:t>
      </w:r>
      <w:r w:rsidR="00681D2B" w:rsidRPr="006810C4">
        <w:t xml:space="preserve"> of the amending Schedule.</w:t>
      </w:r>
    </w:p>
    <w:p w14:paraId="2838A2CC" w14:textId="77777777" w:rsidR="00AA7C4B" w:rsidRPr="006810C4" w:rsidRDefault="00AA7C4B" w:rsidP="00AA7C4B">
      <w:pPr>
        <w:pStyle w:val="SubsectionHead"/>
      </w:pPr>
      <w:r w:rsidRPr="006810C4">
        <w:t>Definitions</w:t>
      </w:r>
    </w:p>
    <w:p w14:paraId="1FCA3B76" w14:textId="77777777" w:rsidR="00F315DE" w:rsidRPr="006810C4" w:rsidRDefault="00267DFC" w:rsidP="00267DFC">
      <w:pPr>
        <w:pStyle w:val="subsection"/>
      </w:pPr>
      <w:r w:rsidRPr="006810C4">
        <w:tab/>
      </w:r>
      <w:r w:rsidR="00F315DE" w:rsidRPr="006810C4">
        <w:t>(</w:t>
      </w:r>
      <w:r w:rsidR="00BA61DE" w:rsidRPr="006810C4">
        <w:t>5</w:t>
      </w:r>
      <w:r w:rsidR="00F315DE" w:rsidRPr="006810C4">
        <w:t>)</w:t>
      </w:r>
      <w:r w:rsidR="00F315DE" w:rsidRPr="006810C4">
        <w:tab/>
        <w:t xml:space="preserve">In this </w:t>
      </w:r>
      <w:r w:rsidRPr="006810C4">
        <w:t>section:</w:t>
      </w:r>
    </w:p>
    <w:p w14:paraId="2C57DF0E" w14:textId="77777777" w:rsidR="00D32459" w:rsidRPr="006810C4" w:rsidRDefault="00D32459" w:rsidP="00D32459">
      <w:pPr>
        <w:pStyle w:val="Definition"/>
      </w:pPr>
      <w:r w:rsidRPr="006810C4">
        <w:rPr>
          <w:b/>
          <w:i/>
        </w:rPr>
        <w:t xml:space="preserve">amending Schedule </w:t>
      </w:r>
      <w:r w:rsidRPr="006810C4">
        <w:t xml:space="preserve">means </w:t>
      </w:r>
      <w:r w:rsidR="00F635A1" w:rsidRPr="006810C4">
        <w:t>Schedule 1</w:t>
      </w:r>
      <w:r w:rsidRPr="006810C4">
        <w:t xml:space="preserve"> to the </w:t>
      </w:r>
      <w:r w:rsidRPr="006810C4">
        <w:rPr>
          <w:i/>
        </w:rPr>
        <w:t>Aged Care Legislation Amendment (Financial Information) Principles 2022</w:t>
      </w:r>
      <w:r w:rsidRPr="006810C4">
        <w:t>.</w:t>
      </w:r>
    </w:p>
    <w:p w14:paraId="4214F6F9" w14:textId="77777777" w:rsidR="00193C66" w:rsidRPr="006810C4" w:rsidRDefault="00193C66" w:rsidP="00193C66">
      <w:pPr>
        <w:pStyle w:val="ActHead9"/>
      </w:pPr>
      <w:bookmarkStart w:id="31" w:name="_Toc106718348"/>
      <w:r w:rsidRPr="006810C4">
        <w:t>Fees and Payments Principles 2014 (No. 2)</w:t>
      </w:r>
      <w:bookmarkEnd w:id="31"/>
    </w:p>
    <w:p w14:paraId="395394F6" w14:textId="77777777" w:rsidR="00D32459" w:rsidRPr="006810C4" w:rsidRDefault="0032512F" w:rsidP="00D731BE">
      <w:pPr>
        <w:pStyle w:val="ItemHead"/>
      </w:pPr>
      <w:r w:rsidRPr="006810C4">
        <w:t>25</w:t>
      </w:r>
      <w:r w:rsidR="00473CB0" w:rsidRPr="006810C4">
        <w:t xml:space="preserve">  In the appropriate position in </w:t>
      </w:r>
      <w:r w:rsidR="00F635A1" w:rsidRPr="006810C4">
        <w:t>Part 9</w:t>
      </w:r>
    </w:p>
    <w:p w14:paraId="5686676D" w14:textId="77777777" w:rsidR="00DE69EF" w:rsidRPr="006810C4" w:rsidRDefault="00473CB0" w:rsidP="00473CB0">
      <w:pPr>
        <w:pStyle w:val="Item"/>
      </w:pPr>
      <w:r w:rsidRPr="006810C4">
        <w:t>Insert:</w:t>
      </w:r>
    </w:p>
    <w:p w14:paraId="7D3A9410" w14:textId="77777777" w:rsidR="00473CB0" w:rsidRPr="006810C4" w:rsidRDefault="00473CB0" w:rsidP="00473CB0">
      <w:pPr>
        <w:pStyle w:val="ActHead5"/>
        <w:rPr>
          <w:i/>
        </w:rPr>
      </w:pPr>
      <w:bookmarkStart w:id="32" w:name="_Toc106718349"/>
      <w:r w:rsidRPr="00A5605C">
        <w:rPr>
          <w:rStyle w:val="CharSectno"/>
        </w:rPr>
        <w:t>78</w:t>
      </w:r>
      <w:r w:rsidRPr="006810C4">
        <w:t xml:space="preserve">  Application—amendments made by the </w:t>
      </w:r>
      <w:r w:rsidRPr="006810C4">
        <w:rPr>
          <w:i/>
        </w:rPr>
        <w:t>Aged Care Legislation Amendment (Financial Information) Principles 2022</w:t>
      </w:r>
      <w:bookmarkEnd w:id="32"/>
    </w:p>
    <w:p w14:paraId="4B4F375A" w14:textId="77777777" w:rsidR="00743748" w:rsidRPr="006810C4" w:rsidRDefault="008838A5" w:rsidP="008838A5">
      <w:pPr>
        <w:pStyle w:val="subsection"/>
      </w:pPr>
      <w:r w:rsidRPr="006810C4">
        <w:tab/>
      </w:r>
      <w:r w:rsidR="00743748" w:rsidRPr="006810C4">
        <w:t>(1)</w:t>
      </w:r>
      <w:r w:rsidR="00743748" w:rsidRPr="006810C4">
        <w:tab/>
        <w:t xml:space="preserve">Paragraph 57(1)(aa) of </w:t>
      </w:r>
      <w:r w:rsidR="002D66A2" w:rsidRPr="006810C4">
        <w:t>these principles</w:t>
      </w:r>
      <w:r w:rsidR="00743748" w:rsidRPr="006810C4">
        <w:t xml:space="preserve">, as inserted by </w:t>
      </w:r>
      <w:r w:rsidR="001740A4" w:rsidRPr="006810C4">
        <w:t>Part 5</w:t>
      </w:r>
      <w:r w:rsidR="00423C1F" w:rsidRPr="006810C4">
        <w:t xml:space="preserve"> of the amending Schedule</w:t>
      </w:r>
      <w:r w:rsidR="00743748" w:rsidRPr="006810C4">
        <w:t xml:space="preserve">, applies in relation to an aged care financial report referred to </w:t>
      </w:r>
      <w:r w:rsidR="005257A5" w:rsidRPr="006810C4">
        <w:t xml:space="preserve">in </w:t>
      </w:r>
      <w:r w:rsidR="00D503EB" w:rsidRPr="006810C4">
        <w:t xml:space="preserve">that </w:t>
      </w:r>
      <w:r w:rsidR="00D503EB" w:rsidRPr="006810C4">
        <w:lastRenderedPageBreak/>
        <w:t>paragraph</w:t>
      </w:r>
      <w:r w:rsidR="00743748" w:rsidRPr="006810C4">
        <w:t xml:space="preserve"> whether the report was given to the Secretary before, on or after the commencement of </w:t>
      </w:r>
      <w:r w:rsidR="002020F3" w:rsidRPr="006810C4">
        <w:t xml:space="preserve">that </w:t>
      </w:r>
      <w:r w:rsidR="00743748" w:rsidRPr="006810C4">
        <w:t>Part.</w:t>
      </w:r>
    </w:p>
    <w:p w14:paraId="390B562E" w14:textId="77777777" w:rsidR="009E492F" w:rsidRPr="006810C4" w:rsidRDefault="008838A5" w:rsidP="008838A5">
      <w:pPr>
        <w:pStyle w:val="subsection"/>
      </w:pPr>
      <w:r w:rsidRPr="006810C4">
        <w:tab/>
      </w:r>
      <w:r w:rsidR="009E492F" w:rsidRPr="006810C4">
        <w:t>(2)</w:t>
      </w:r>
      <w:r w:rsidR="009E492F" w:rsidRPr="006810C4">
        <w:tab/>
        <w:t xml:space="preserve">Paragraph 57(1)(aa) of </w:t>
      </w:r>
      <w:r w:rsidR="00697F70" w:rsidRPr="006810C4">
        <w:t>these principles</w:t>
      </w:r>
      <w:r w:rsidR="009E492F" w:rsidRPr="006810C4">
        <w:t xml:space="preserve">, as inserted by </w:t>
      </w:r>
      <w:r w:rsidR="001740A4" w:rsidRPr="006810C4">
        <w:t>Part 5</w:t>
      </w:r>
      <w:r w:rsidR="002020F3" w:rsidRPr="006810C4">
        <w:t xml:space="preserve"> of the amending Schedule</w:t>
      </w:r>
      <w:r w:rsidR="009E492F" w:rsidRPr="006810C4">
        <w:t xml:space="preserve">, </w:t>
      </w:r>
      <w:r w:rsidR="006D5AB0" w:rsidRPr="006810C4">
        <w:t xml:space="preserve">also </w:t>
      </w:r>
      <w:r w:rsidR="009E492F" w:rsidRPr="006810C4">
        <w:t>applies in relation to:</w:t>
      </w:r>
    </w:p>
    <w:p w14:paraId="02F5FE6D" w14:textId="77777777" w:rsidR="009E492F" w:rsidRPr="006810C4" w:rsidRDefault="009E492F" w:rsidP="009E492F">
      <w:pPr>
        <w:pStyle w:val="paragraph"/>
      </w:pPr>
      <w:r w:rsidRPr="006810C4">
        <w:tab/>
        <w:t>(a)</w:t>
      </w:r>
      <w:r w:rsidRPr="006810C4">
        <w:tab/>
        <w:t>a notification given by an approved provider under subsection 57(1) of th</w:t>
      </w:r>
      <w:r w:rsidR="00632BD7" w:rsidRPr="006810C4">
        <w:t>ese</w:t>
      </w:r>
      <w:r w:rsidRPr="006810C4">
        <w:t xml:space="preserve"> principles on or after the commencement of t</w:t>
      </w:r>
      <w:r w:rsidR="002020F3" w:rsidRPr="006810C4">
        <w:t>hat</w:t>
      </w:r>
      <w:r w:rsidRPr="006810C4">
        <w:t xml:space="preserve"> Part, whether the accommodation agreement mentioned in that subsection was entered into before, on or after that commencement; and</w:t>
      </w:r>
    </w:p>
    <w:p w14:paraId="322E5BAA" w14:textId="77777777" w:rsidR="009E492F" w:rsidRPr="006810C4" w:rsidRDefault="009E492F" w:rsidP="009E492F">
      <w:pPr>
        <w:pStyle w:val="paragraph"/>
      </w:pPr>
      <w:r w:rsidRPr="006810C4">
        <w:tab/>
        <w:t>(b)</w:t>
      </w:r>
      <w:r w:rsidRPr="006810C4">
        <w:tab/>
        <w:t>a request made by a care recipient under subsection 57(2) of th</w:t>
      </w:r>
      <w:r w:rsidR="00632BD7" w:rsidRPr="006810C4">
        <w:t>e</w:t>
      </w:r>
      <w:r w:rsidRPr="006810C4">
        <w:t>se principles on or after the commencement of th</w:t>
      </w:r>
      <w:r w:rsidR="002020F3" w:rsidRPr="006810C4">
        <w:t>at</w:t>
      </w:r>
      <w:r w:rsidRPr="006810C4">
        <w:t xml:space="preserve"> Part; and</w:t>
      </w:r>
    </w:p>
    <w:p w14:paraId="377F47DA" w14:textId="77777777" w:rsidR="009E492F" w:rsidRPr="006810C4" w:rsidRDefault="009E492F" w:rsidP="009E492F">
      <w:pPr>
        <w:pStyle w:val="paragraph"/>
      </w:pPr>
      <w:r w:rsidRPr="006810C4">
        <w:tab/>
        <w:t>(c)</w:t>
      </w:r>
      <w:r w:rsidRPr="006810C4">
        <w:tab/>
        <w:t>a written statement given by an approved provider under paragraph 57(3)(b) of th</w:t>
      </w:r>
      <w:r w:rsidR="00632BD7" w:rsidRPr="006810C4">
        <w:t>e</w:t>
      </w:r>
      <w:r w:rsidRPr="006810C4">
        <w:t>se principles on or after the commencement of th</w:t>
      </w:r>
      <w:r w:rsidR="002020F3" w:rsidRPr="006810C4">
        <w:t>at</w:t>
      </w:r>
      <w:r w:rsidRPr="006810C4">
        <w:t xml:space="preserve"> Part, whether the financial year for the approved provider mentioned in subsection 57(3) of th</w:t>
      </w:r>
      <w:r w:rsidR="00632BD7" w:rsidRPr="006810C4">
        <w:t>e</w:t>
      </w:r>
      <w:r w:rsidRPr="006810C4">
        <w:t>se principles ends before, on or after that commencement.</w:t>
      </w:r>
    </w:p>
    <w:p w14:paraId="28F43E6E" w14:textId="77777777" w:rsidR="009E492F" w:rsidRPr="006810C4" w:rsidRDefault="008838A5" w:rsidP="008838A5">
      <w:pPr>
        <w:pStyle w:val="subsection"/>
      </w:pPr>
      <w:r w:rsidRPr="006810C4">
        <w:tab/>
      </w:r>
      <w:r w:rsidR="009E492F" w:rsidRPr="006810C4">
        <w:t>(3)</w:t>
      </w:r>
      <w:r w:rsidR="009E492F" w:rsidRPr="006810C4">
        <w:tab/>
        <w:t>The amendment of subsection 57(2), and the insertion of subsection</w:t>
      </w:r>
      <w:r w:rsidR="00D667DC" w:rsidRPr="006810C4">
        <w:t>s</w:t>
      </w:r>
      <w:r w:rsidR="009E492F" w:rsidRPr="006810C4">
        <w:t> 57(2A)</w:t>
      </w:r>
      <w:r w:rsidR="00D667DC" w:rsidRPr="006810C4">
        <w:t xml:space="preserve"> and (2B)</w:t>
      </w:r>
      <w:r w:rsidR="009E492F" w:rsidRPr="006810C4">
        <w:t xml:space="preserve">, of </w:t>
      </w:r>
      <w:r w:rsidR="0016364F" w:rsidRPr="006810C4">
        <w:t>these principles</w:t>
      </w:r>
      <w:r w:rsidR="009E492F" w:rsidRPr="006810C4">
        <w:rPr>
          <w:i/>
        </w:rPr>
        <w:t xml:space="preserve"> </w:t>
      </w:r>
      <w:r w:rsidR="009E492F" w:rsidRPr="006810C4">
        <w:t xml:space="preserve">by </w:t>
      </w:r>
      <w:r w:rsidR="001740A4" w:rsidRPr="006810C4">
        <w:t>Part 5</w:t>
      </w:r>
      <w:r w:rsidR="002020F3" w:rsidRPr="006810C4">
        <w:t xml:space="preserve"> of the amending Schedule </w:t>
      </w:r>
      <w:r w:rsidR="009E492F" w:rsidRPr="006810C4">
        <w:t>apply in relation to a request made by a care recipient on or after the commencement of th</w:t>
      </w:r>
      <w:r w:rsidR="002020F3" w:rsidRPr="006810C4">
        <w:t>at</w:t>
      </w:r>
      <w:r w:rsidR="009E492F" w:rsidRPr="006810C4">
        <w:t xml:space="preserve"> Part, whether the care recipient began to be provided with aged care before, on or after that commencement.</w:t>
      </w:r>
    </w:p>
    <w:p w14:paraId="3D0BB955" w14:textId="77777777" w:rsidR="00423C1F" w:rsidRPr="006810C4" w:rsidRDefault="00423C1F" w:rsidP="00423C1F">
      <w:pPr>
        <w:pStyle w:val="subsection"/>
      </w:pPr>
      <w:r w:rsidRPr="006810C4">
        <w:tab/>
        <w:t>(4)</w:t>
      </w:r>
      <w:r w:rsidRPr="006810C4">
        <w:tab/>
        <w:t>In this section:</w:t>
      </w:r>
    </w:p>
    <w:p w14:paraId="05D1D4A3" w14:textId="77777777" w:rsidR="00423C1F" w:rsidRPr="006810C4" w:rsidRDefault="00423C1F" w:rsidP="00423C1F">
      <w:pPr>
        <w:pStyle w:val="Definition"/>
      </w:pPr>
      <w:r w:rsidRPr="006810C4">
        <w:rPr>
          <w:b/>
          <w:i/>
        </w:rPr>
        <w:t xml:space="preserve">amending Schedule </w:t>
      </w:r>
      <w:r w:rsidRPr="006810C4">
        <w:t xml:space="preserve">means Schedule 1 to the </w:t>
      </w:r>
      <w:r w:rsidRPr="006810C4">
        <w:rPr>
          <w:i/>
        </w:rPr>
        <w:t>Aged Care Legislation Amendment (Financial Information) Principles 2022</w:t>
      </w:r>
      <w:r w:rsidRPr="006810C4">
        <w:t>.</w:t>
      </w:r>
    </w:p>
    <w:p w14:paraId="5DD73420" w14:textId="77777777" w:rsidR="00473CB0" w:rsidRPr="006810C4" w:rsidRDefault="00D731BE" w:rsidP="00D731BE">
      <w:pPr>
        <w:pStyle w:val="ActHead9"/>
      </w:pPr>
      <w:bookmarkStart w:id="33" w:name="_Toc106718350"/>
      <w:r w:rsidRPr="006810C4">
        <w:t>Information Principles 2014</w:t>
      </w:r>
      <w:bookmarkEnd w:id="33"/>
    </w:p>
    <w:p w14:paraId="23F79155" w14:textId="77777777" w:rsidR="00D731BE" w:rsidRPr="006810C4" w:rsidRDefault="0032512F" w:rsidP="00D731BE">
      <w:pPr>
        <w:pStyle w:val="ItemHead"/>
      </w:pPr>
      <w:r w:rsidRPr="006810C4">
        <w:t>26</w:t>
      </w:r>
      <w:r w:rsidR="00D731BE" w:rsidRPr="006810C4">
        <w:t xml:space="preserve">  </w:t>
      </w:r>
      <w:r w:rsidR="003B78A2" w:rsidRPr="006810C4">
        <w:t>At the end of the instrument</w:t>
      </w:r>
    </w:p>
    <w:p w14:paraId="6B8F3E52" w14:textId="77777777" w:rsidR="003B78A2" w:rsidRPr="006810C4" w:rsidRDefault="003B78A2" w:rsidP="003B78A2">
      <w:pPr>
        <w:pStyle w:val="Item"/>
      </w:pPr>
      <w:r w:rsidRPr="006810C4">
        <w:t>Add:</w:t>
      </w:r>
    </w:p>
    <w:p w14:paraId="7156C4D3" w14:textId="77777777" w:rsidR="00987A2B" w:rsidRPr="006810C4" w:rsidRDefault="009127BD" w:rsidP="008A4DAD">
      <w:pPr>
        <w:pStyle w:val="ActHead2"/>
      </w:pPr>
      <w:bookmarkStart w:id="34" w:name="_Toc106718351"/>
      <w:r w:rsidRPr="00A5605C">
        <w:rPr>
          <w:rStyle w:val="CharPartNo"/>
        </w:rPr>
        <w:t>Part 4</w:t>
      </w:r>
      <w:r w:rsidR="003B78A2" w:rsidRPr="006810C4">
        <w:t>—</w:t>
      </w:r>
      <w:r w:rsidR="003B78A2" w:rsidRPr="00A5605C">
        <w:rPr>
          <w:rStyle w:val="CharPartText"/>
        </w:rPr>
        <w:t>Application, transitional and saving provisions</w:t>
      </w:r>
      <w:bookmarkStart w:id="35" w:name="_Hlk99460266"/>
      <w:bookmarkEnd w:id="34"/>
    </w:p>
    <w:p w14:paraId="28C9C85E" w14:textId="77777777" w:rsidR="00025BA2" w:rsidRPr="00A5605C" w:rsidRDefault="00025BA2" w:rsidP="00025BA2">
      <w:pPr>
        <w:pStyle w:val="Header"/>
      </w:pPr>
      <w:bookmarkStart w:id="36" w:name="_Toc106718352"/>
      <w:r w:rsidRPr="00A5605C">
        <w:rPr>
          <w:rStyle w:val="CharDivNo"/>
        </w:rPr>
        <w:t xml:space="preserve"> </w:t>
      </w:r>
      <w:r w:rsidRPr="00A5605C">
        <w:rPr>
          <w:rStyle w:val="CharDivText"/>
        </w:rPr>
        <w:t xml:space="preserve"> </w:t>
      </w:r>
    </w:p>
    <w:p w14:paraId="60187F69" w14:textId="77777777" w:rsidR="00F06AEF" w:rsidRPr="006810C4" w:rsidRDefault="007A30F7" w:rsidP="00944CA3">
      <w:pPr>
        <w:pStyle w:val="ActHead5"/>
      </w:pPr>
      <w:r w:rsidRPr="00A5605C">
        <w:rPr>
          <w:rStyle w:val="CharSectno"/>
        </w:rPr>
        <w:t>9</w:t>
      </w:r>
      <w:r w:rsidR="00944CA3" w:rsidRPr="006810C4">
        <w:t xml:space="preserve">  Amendments made by the </w:t>
      </w:r>
      <w:r w:rsidR="002F4631" w:rsidRPr="006810C4">
        <w:rPr>
          <w:i/>
        </w:rPr>
        <w:t>Aged Care Legislation Amendment (Financial Information) Principles 2022</w:t>
      </w:r>
      <w:bookmarkEnd w:id="36"/>
    </w:p>
    <w:p w14:paraId="26DCC101" w14:textId="77777777" w:rsidR="002A48A7" w:rsidRPr="006810C4" w:rsidRDefault="002A48A7" w:rsidP="002A48A7">
      <w:pPr>
        <w:pStyle w:val="subsection"/>
      </w:pPr>
      <w:r w:rsidRPr="006810C4">
        <w:tab/>
        <w:t>(1)</w:t>
      </w:r>
      <w:r w:rsidRPr="006810C4">
        <w:tab/>
        <w:t xml:space="preserve">Paragraph 8(f) of these principles, as added by </w:t>
      </w:r>
      <w:r w:rsidR="00F635A1" w:rsidRPr="006810C4">
        <w:t>Part 2</w:t>
      </w:r>
      <w:r w:rsidRPr="006810C4">
        <w:t xml:space="preserve"> of </w:t>
      </w:r>
      <w:r w:rsidR="00F635A1" w:rsidRPr="006810C4">
        <w:t>Schedule 1</w:t>
      </w:r>
      <w:r w:rsidRPr="006810C4">
        <w:t xml:space="preserve"> to the </w:t>
      </w:r>
      <w:r w:rsidRPr="006810C4">
        <w:rPr>
          <w:i/>
        </w:rPr>
        <w:t>Aged Care Legislation Amendment (Financial Information) Principles 2022</w:t>
      </w:r>
      <w:r w:rsidRPr="006810C4">
        <w:t xml:space="preserve">, applies in relation to information </w:t>
      </w:r>
      <w:r w:rsidR="001220CA" w:rsidRPr="006810C4">
        <w:t>referred to in that</w:t>
      </w:r>
      <w:r w:rsidRPr="006810C4">
        <w:t xml:space="preserve"> paragraph that is given to the Secretary after the commencement of that Part.</w:t>
      </w:r>
    </w:p>
    <w:p w14:paraId="7DE4FF61" w14:textId="77777777" w:rsidR="000259EB" w:rsidRPr="006810C4" w:rsidRDefault="0044472F" w:rsidP="0032512F">
      <w:pPr>
        <w:pStyle w:val="subsection"/>
      </w:pPr>
      <w:r w:rsidRPr="006810C4">
        <w:tab/>
        <w:t>(2)</w:t>
      </w:r>
      <w:r w:rsidRPr="006810C4">
        <w:tab/>
        <w:t xml:space="preserve">Paragraph 8(g) of these principles, as added by Part 2 of Schedule 1 to the </w:t>
      </w:r>
      <w:r w:rsidRPr="006810C4">
        <w:rPr>
          <w:i/>
        </w:rPr>
        <w:t>Aged Care Legislation Amendment (Financial Information) Principles 2022</w:t>
      </w:r>
      <w:r w:rsidRPr="006810C4">
        <w:t xml:space="preserve">, applies in relation to information about whether an approved provider has given the Secretary a financial support statement under section 39 </w:t>
      </w:r>
      <w:r w:rsidR="000259EB" w:rsidRPr="006810C4">
        <w:t xml:space="preserve">of the </w:t>
      </w:r>
      <w:r w:rsidR="000259EB" w:rsidRPr="006810C4">
        <w:rPr>
          <w:i/>
        </w:rPr>
        <w:t>Accountability Principles 2014</w:t>
      </w:r>
      <w:r w:rsidR="000259EB" w:rsidRPr="006810C4">
        <w:t xml:space="preserve"> </w:t>
      </w:r>
      <w:r w:rsidRPr="006810C4">
        <w:t>if the information relates to the approved provider’s giving, or not giving, such a statement to the Secretary after the commencement of th</w:t>
      </w:r>
      <w:r w:rsidR="001220CA" w:rsidRPr="006810C4">
        <w:t>at</w:t>
      </w:r>
      <w:r w:rsidRPr="006810C4">
        <w:t xml:space="preserve"> Part.</w:t>
      </w:r>
      <w:bookmarkEnd w:id="35"/>
    </w:p>
    <w:sectPr w:rsidR="000259EB" w:rsidRPr="006810C4" w:rsidSect="008F23E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F8B2" w14:textId="77777777" w:rsidR="00697F70" w:rsidRDefault="00697F70" w:rsidP="0048364F">
      <w:pPr>
        <w:spacing w:line="240" w:lineRule="auto"/>
      </w:pPr>
      <w:r>
        <w:separator/>
      </w:r>
    </w:p>
  </w:endnote>
  <w:endnote w:type="continuationSeparator" w:id="0">
    <w:p w14:paraId="2213F680" w14:textId="77777777" w:rsidR="00697F70" w:rsidRDefault="00697F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D447" w14:textId="77777777" w:rsidR="00697F70" w:rsidRPr="008F23E3" w:rsidRDefault="008F23E3" w:rsidP="008F2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3E3">
      <w:rPr>
        <w:i/>
        <w:sz w:val="18"/>
      </w:rPr>
      <w:t>OPC65526 -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0B5D" w14:textId="77777777" w:rsidR="00697F70" w:rsidRDefault="00697F70" w:rsidP="00E97334"/>
  <w:p w14:paraId="6C11C76C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E2AA" w14:textId="77777777" w:rsidR="00697F70" w:rsidRPr="008F23E3" w:rsidRDefault="008F23E3" w:rsidP="008F2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3E3">
      <w:rPr>
        <w:i/>
        <w:sz w:val="18"/>
      </w:rPr>
      <w:t>OPC65526 -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ADE2" w14:textId="77777777" w:rsidR="00697F70" w:rsidRPr="00E33C1C" w:rsidRDefault="00697F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7F70" w14:paraId="449BECE1" w14:textId="77777777" w:rsidTr="00A560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519E80" w14:textId="77777777" w:rsidR="00697F70" w:rsidRDefault="00697F70" w:rsidP="007418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3A87D1" w14:textId="167C6B85" w:rsidR="00697F70" w:rsidRDefault="00697F70" w:rsidP="007418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077">
            <w:rPr>
              <w:i/>
              <w:sz w:val="18"/>
            </w:rPr>
            <w:t>Aged Care Legislation Amendment (Financial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792561" w14:textId="77777777" w:rsidR="00697F70" w:rsidRDefault="00697F70" w:rsidP="00741878">
          <w:pPr>
            <w:spacing w:line="0" w:lineRule="atLeast"/>
            <w:jc w:val="right"/>
            <w:rPr>
              <w:sz w:val="18"/>
            </w:rPr>
          </w:pPr>
        </w:p>
      </w:tc>
    </w:tr>
  </w:tbl>
  <w:p w14:paraId="2CDB4A22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B31B" w14:textId="77777777" w:rsidR="00697F70" w:rsidRPr="00E33C1C" w:rsidRDefault="00697F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97F70" w14:paraId="4E020EB0" w14:textId="77777777" w:rsidTr="00A560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56F63D" w14:textId="77777777" w:rsidR="00697F70" w:rsidRDefault="00697F70" w:rsidP="007418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315D80" w14:textId="271ECBF6" w:rsidR="00697F70" w:rsidRDefault="00697F70" w:rsidP="007418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077">
            <w:rPr>
              <w:i/>
              <w:sz w:val="18"/>
            </w:rPr>
            <w:t>Aged Care Legislation Amendment (Financial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DCBB16" w14:textId="77777777" w:rsidR="00697F70" w:rsidRDefault="00697F70" w:rsidP="007418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FA4BA8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A7BB" w14:textId="77777777" w:rsidR="00697F70" w:rsidRPr="00E33C1C" w:rsidRDefault="00697F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7F70" w14:paraId="4C35340A" w14:textId="77777777" w:rsidTr="00A560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063BC" w14:textId="77777777" w:rsidR="00697F70" w:rsidRDefault="00697F70" w:rsidP="007418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F02FC" w14:textId="1F2DB876" w:rsidR="00697F70" w:rsidRDefault="00697F70" w:rsidP="007418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077">
            <w:rPr>
              <w:i/>
              <w:sz w:val="18"/>
            </w:rPr>
            <w:t>Aged Care Legislation Amendment (Financial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23AC3" w14:textId="77777777" w:rsidR="00697F70" w:rsidRDefault="00697F70" w:rsidP="00741878">
          <w:pPr>
            <w:spacing w:line="0" w:lineRule="atLeast"/>
            <w:jc w:val="right"/>
            <w:rPr>
              <w:sz w:val="18"/>
            </w:rPr>
          </w:pPr>
        </w:p>
      </w:tc>
    </w:tr>
  </w:tbl>
  <w:p w14:paraId="301A3E5F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1C90" w14:textId="77777777" w:rsidR="00697F70" w:rsidRPr="00E33C1C" w:rsidRDefault="00697F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7F70" w14:paraId="5477AB1E" w14:textId="77777777" w:rsidTr="007418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05B979" w14:textId="77777777" w:rsidR="00697F70" w:rsidRDefault="00697F70" w:rsidP="007418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925C9" w14:textId="7E0AD581" w:rsidR="00697F70" w:rsidRDefault="00697F70" w:rsidP="007418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077">
            <w:rPr>
              <w:i/>
              <w:sz w:val="18"/>
            </w:rPr>
            <w:t>Aged Care Legislation Amendment (Financial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B46CA" w14:textId="77777777" w:rsidR="00697F70" w:rsidRDefault="00697F70" w:rsidP="007418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EC81EE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852F" w14:textId="77777777" w:rsidR="00697F70" w:rsidRPr="00E33C1C" w:rsidRDefault="00697F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7F70" w14:paraId="29D89E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FF2641" w14:textId="77777777" w:rsidR="00697F70" w:rsidRDefault="00697F70" w:rsidP="007418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6B5EB5" w14:textId="22F21EB7" w:rsidR="00697F70" w:rsidRDefault="00697F70" w:rsidP="007418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077">
            <w:rPr>
              <w:i/>
              <w:sz w:val="18"/>
            </w:rPr>
            <w:t>Aged Care Legislation Amendment (Financial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1D3073" w14:textId="77777777" w:rsidR="00697F70" w:rsidRDefault="00697F70" w:rsidP="007418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50A4B0" w14:textId="77777777" w:rsidR="00697F70" w:rsidRPr="008F23E3" w:rsidRDefault="008F23E3" w:rsidP="008F23E3">
    <w:pPr>
      <w:rPr>
        <w:rFonts w:cs="Times New Roman"/>
        <w:i/>
        <w:sz w:val="18"/>
      </w:rPr>
    </w:pPr>
    <w:r w:rsidRPr="008F23E3">
      <w:rPr>
        <w:rFonts w:cs="Times New Roman"/>
        <w:i/>
        <w:sz w:val="18"/>
      </w:rPr>
      <w:t>OPC65526 -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2296" w14:textId="77777777" w:rsidR="00697F70" w:rsidRDefault="00697F70" w:rsidP="0048364F">
      <w:pPr>
        <w:spacing w:line="240" w:lineRule="auto"/>
      </w:pPr>
      <w:r>
        <w:separator/>
      </w:r>
    </w:p>
  </w:footnote>
  <w:footnote w:type="continuationSeparator" w:id="0">
    <w:p w14:paraId="5604BD5D" w14:textId="77777777" w:rsidR="00697F70" w:rsidRDefault="00697F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4DC" w14:textId="77777777" w:rsidR="00697F70" w:rsidRPr="005F1388" w:rsidRDefault="00697F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7ED7" w14:textId="77777777" w:rsidR="00697F70" w:rsidRPr="005F1388" w:rsidRDefault="00697F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9466" w14:textId="77777777" w:rsidR="00697F70" w:rsidRPr="005F1388" w:rsidRDefault="00697F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5527" w14:textId="77777777" w:rsidR="00697F70" w:rsidRPr="00ED79B6" w:rsidRDefault="00697F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2C32" w14:textId="77777777" w:rsidR="00697F70" w:rsidRPr="00ED79B6" w:rsidRDefault="00697F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5B23" w14:textId="77777777" w:rsidR="00697F70" w:rsidRPr="00ED79B6" w:rsidRDefault="00697F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4A3D" w14:textId="1500C10B" w:rsidR="00697F70" w:rsidRPr="00A961C4" w:rsidRDefault="00697F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B4077">
      <w:rPr>
        <w:b/>
        <w:sz w:val="20"/>
      </w:rPr>
      <w:fldChar w:fldCharType="separate"/>
    </w:r>
    <w:r w:rsidR="00165E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B4077">
      <w:rPr>
        <w:sz w:val="20"/>
      </w:rPr>
      <w:fldChar w:fldCharType="separate"/>
    </w:r>
    <w:r w:rsidR="00165EC4">
      <w:rPr>
        <w:noProof/>
        <w:sz w:val="20"/>
      </w:rPr>
      <w:t>Amendments</w:t>
    </w:r>
    <w:r>
      <w:rPr>
        <w:sz w:val="20"/>
      </w:rPr>
      <w:fldChar w:fldCharType="end"/>
    </w:r>
  </w:p>
  <w:p w14:paraId="1F1EC396" w14:textId="46951674" w:rsidR="00697F70" w:rsidRPr="00A961C4" w:rsidRDefault="00697F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B4077">
      <w:rPr>
        <w:b/>
        <w:sz w:val="20"/>
      </w:rPr>
      <w:fldChar w:fldCharType="separate"/>
    </w:r>
    <w:r w:rsidR="00165EC4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B4077">
      <w:rPr>
        <w:sz w:val="20"/>
      </w:rPr>
      <w:fldChar w:fldCharType="separate"/>
    </w:r>
    <w:r w:rsidR="00165EC4">
      <w:rPr>
        <w:noProof/>
        <w:sz w:val="20"/>
      </w:rPr>
      <w:t>Application provisions</w:t>
    </w:r>
    <w:r>
      <w:rPr>
        <w:sz w:val="20"/>
      </w:rPr>
      <w:fldChar w:fldCharType="end"/>
    </w:r>
  </w:p>
  <w:p w14:paraId="7A420ABC" w14:textId="77777777" w:rsidR="00697F70" w:rsidRPr="00A961C4" w:rsidRDefault="00697F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6540" w14:textId="6831D147" w:rsidR="00697F70" w:rsidRPr="00A961C4" w:rsidRDefault="00697F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65EC4">
      <w:rPr>
        <w:sz w:val="20"/>
      </w:rPr>
      <w:fldChar w:fldCharType="separate"/>
    </w:r>
    <w:r w:rsidR="00165EC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5EC4">
      <w:rPr>
        <w:b/>
        <w:sz w:val="20"/>
      </w:rPr>
      <w:fldChar w:fldCharType="separate"/>
    </w:r>
    <w:r w:rsidR="00165E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3B813EE" w14:textId="3A4D72AF" w:rsidR="00697F70" w:rsidRPr="00A961C4" w:rsidRDefault="00697F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65EC4">
      <w:rPr>
        <w:sz w:val="20"/>
      </w:rPr>
      <w:fldChar w:fldCharType="separate"/>
    </w:r>
    <w:r w:rsidR="00165EC4">
      <w:rPr>
        <w:noProof/>
        <w:sz w:val="20"/>
      </w:rPr>
      <w:t>Application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65EC4">
      <w:rPr>
        <w:b/>
        <w:sz w:val="20"/>
      </w:rPr>
      <w:fldChar w:fldCharType="separate"/>
    </w:r>
    <w:r w:rsidR="00165EC4">
      <w:rPr>
        <w:b/>
        <w:noProof/>
        <w:sz w:val="20"/>
      </w:rPr>
      <w:t>Part 6</w:t>
    </w:r>
    <w:r w:rsidRPr="00A961C4">
      <w:rPr>
        <w:b/>
        <w:sz w:val="20"/>
      </w:rPr>
      <w:fldChar w:fldCharType="end"/>
    </w:r>
  </w:p>
  <w:p w14:paraId="47E15678" w14:textId="77777777" w:rsidR="00697F70" w:rsidRPr="00A961C4" w:rsidRDefault="00697F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A65" w14:textId="77777777" w:rsidR="00697F70" w:rsidRPr="00A961C4" w:rsidRDefault="00697F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822"/>
    <w:multiLevelType w:val="hybridMultilevel"/>
    <w:tmpl w:val="355A39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093AFD"/>
    <w:multiLevelType w:val="hybridMultilevel"/>
    <w:tmpl w:val="7CC6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320FCE"/>
    <w:multiLevelType w:val="hybridMultilevel"/>
    <w:tmpl w:val="E6BE8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6165E23"/>
    <w:multiLevelType w:val="hybridMultilevel"/>
    <w:tmpl w:val="A676A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AE17D54"/>
    <w:multiLevelType w:val="hybridMultilevel"/>
    <w:tmpl w:val="D58E4F14"/>
    <w:lvl w:ilvl="0" w:tplc="C0949CE0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FDA23CB"/>
    <w:multiLevelType w:val="hybridMultilevel"/>
    <w:tmpl w:val="C3DEA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D650B"/>
    <w:multiLevelType w:val="hybridMultilevel"/>
    <w:tmpl w:val="C7E07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F583C"/>
    <w:multiLevelType w:val="hybridMultilevel"/>
    <w:tmpl w:val="671AE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7E1B"/>
    <w:multiLevelType w:val="hybridMultilevel"/>
    <w:tmpl w:val="2800D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1"/>
  </w:num>
  <w:num w:numId="17">
    <w:abstractNumId w:val="22"/>
  </w:num>
  <w:num w:numId="18">
    <w:abstractNumId w:val="21"/>
  </w:num>
  <w:num w:numId="19">
    <w:abstractNumId w:val="18"/>
  </w:num>
  <w:num w:numId="20">
    <w:abstractNumId w:val="25"/>
  </w:num>
  <w:num w:numId="21">
    <w:abstractNumId w:val="26"/>
  </w:num>
  <w:num w:numId="22">
    <w:abstractNumId w:val="10"/>
  </w:num>
  <w:num w:numId="23">
    <w:abstractNumId w:val="24"/>
  </w:num>
  <w:num w:numId="24">
    <w:abstractNumId w:val="12"/>
  </w:num>
  <w:num w:numId="25">
    <w:abstractNumId w:val="15"/>
  </w:num>
  <w:num w:numId="26">
    <w:abstractNumId w:val="2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0263"/>
    <w:rsid w:val="0000067D"/>
    <w:rsid w:val="00003B8E"/>
    <w:rsid w:val="00003C37"/>
    <w:rsid w:val="000043F3"/>
    <w:rsid w:val="00004D2B"/>
    <w:rsid w:val="0000511D"/>
    <w:rsid w:val="00006124"/>
    <w:rsid w:val="00006F7F"/>
    <w:rsid w:val="000072C1"/>
    <w:rsid w:val="0001094D"/>
    <w:rsid w:val="0001132C"/>
    <w:rsid w:val="000113BC"/>
    <w:rsid w:val="00011948"/>
    <w:rsid w:val="0001223F"/>
    <w:rsid w:val="00012415"/>
    <w:rsid w:val="000128CC"/>
    <w:rsid w:val="000133CE"/>
    <w:rsid w:val="000136AF"/>
    <w:rsid w:val="000155D3"/>
    <w:rsid w:val="00016AFE"/>
    <w:rsid w:val="00017A44"/>
    <w:rsid w:val="0002022F"/>
    <w:rsid w:val="000205CB"/>
    <w:rsid w:val="000209F1"/>
    <w:rsid w:val="00021682"/>
    <w:rsid w:val="00024059"/>
    <w:rsid w:val="000254F5"/>
    <w:rsid w:val="000257C9"/>
    <w:rsid w:val="000259EB"/>
    <w:rsid w:val="00025BA2"/>
    <w:rsid w:val="0002607E"/>
    <w:rsid w:val="00027607"/>
    <w:rsid w:val="00030D33"/>
    <w:rsid w:val="00031B6A"/>
    <w:rsid w:val="00031FD4"/>
    <w:rsid w:val="00033978"/>
    <w:rsid w:val="00033E32"/>
    <w:rsid w:val="000358EF"/>
    <w:rsid w:val="00036E24"/>
    <w:rsid w:val="0004044E"/>
    <w:rsid w:val="00041B2B"/>
    <w:rsid w:val="00041B8D"/>
    <w:rsid w:val="0004289F"/>
    <w:rsid w:val="00042C67"/>
    <w:rsid w:val="000451AC"/>
    <w:rsid w:val="00046F47"/>
    <w:rsid w:val="00047CAC"/>
    <w:rsid w:val="0005120E"/>
    <w:rsid w:val="00052219"/>
    <w:rsid w:val="000540A1"/>
    <w:rsid w:val="00054577"/>
    <w:rsid w:val="00054B16"/>
    <w:rsid w:val="000614BF"/>
    <w:rsid w:val="00063A52"/>
    <w:rsid w:val="00066BC1"/>
    <w:rsid w:val="0006780F"/>
    <w:rsid w:val="00070631"/>
    <w:rsid w:val="0007142E"/>
    <w:rsid w:val="0007169C"/>
    <w:rsid w:val="000720E6"/>
    <w:rsid w:val="000726AD"/>
    <w:rsid w:val="00072D7E"/>
    <w:rsid w:val="00075ABA"/>
    <w:rsid w:val="00077593"/>
    <w:rsid w:val="0008198B"/>
    <w:rsid w:val="00081A7A"/>
    <w:rsid w:val="000834B3"/>
    <w:rsid w:val="000835A9"/>
    <w:rsid w:val="00083983"/>
    <w:rsid w:val="00083F48"/>
    <w:rsid w:val="000848E5"/>
    <w:rsid w:val="00086799"/>
    <w:rsid w:val="00087419"/>
    <w:rsid w:val="00090667"/>
    <w:rsid w:val="000906E1"/>
    <w:rsid w:val="00090830"/>
    <w:rsid w:val="000918A0"/>
    <w:rsid w:val="0009365B"/>
    <w:rsid w:val="00093BAE"/>
    <w:rsid w:val="00094D13"/>
    <w:rsid w:val="0009590A"/>
    <w:rsid w:val="0009728B"/>
    <w:rsid w:val="000A0B12"/>
    <w:rsid w:val="000A1282"/>
    <w:rsid w:val="000A1372"/>
    <w:rsid w:val="000A2E11"/>
    <w:rsid w:val="000A36F6"/>
    <w:rsid w:val="000A5D5D"/>
    <w:rsid w:val="000A63D2"/>
    <w:rsid w:val="000A6D76"/>
    <w:rsid w:val="000A7DF9"/>
    <w:rsid w:val="000B1F38"/>
    <w:rsid w:val="000B2773"/>
    <w:rsid w:val="000B27E5"/>
    <w:rsid w:val="000B337E"/>
    <w:rsid w:val="000B3ED2"/>
    <w:rsid w:val="000B4715"/>
    <w:rsid w:val="000B782D"/>
    <w:rsid w:val="000C0242"/>
    <w:rsid w:val="000C05F2"/>
    <w:rsid w:val="000C11EB"/>
    <w:rsid w:val="000C1594"/>
    <w:rsid w:val="000C2290"/>
    <w:rsid w:val="000C3118"/>
    <w:rsid w:val="000C36DC"/>
    <w:rsid w:val="000C61A3"/>
    <w:rsid w:val="000C6C64"/>
    <w:rsid w:val="000D042D"/>
    <w:rsid w:val="000D05EF"/>
    <w:rsid w:val="000D0A37"/>
    <w:rsid w:val="000D1E41"/>
    <w:rsid w:val="000D260C"/>
    <w:rsid w:val="000D28BD"/>
    <w:rsid w:val="000D45EF"/>
    <w:rsid w:val="000D4954"/>
    <w:rsid w:val="000D5485"/>
    <w:rsid w:val="000D5649"/>
    <w:rsid w:val="000D6F6D"/>
    <w:rsid w:val="000E1383"/>
    <w:rsid w:val="000E2845"/>
    <w:rsid w:val="000E29CC"/>
    <w:rsid w:val="000E337A"/>
    <w:rsid w:val="000E6569"/>
    <w:rsid w:val="000E6771"/>
    <w:rsid w:val="000F003A"/>
    <w:rsid w:val="000F116E"/>
    <w:rsid w:val="000F18B5"/>
    <w:rsid w:val="000F21C1"/>
    <w:rsid w:val="000F2DAD"/>
    <w:rsid w:val="000F3833"/>
    <w:rsid w:val="000F486E"/>
    <w:rsid w:val="000F6470"/>
    <w:rsid w:val="000F7C10"/>
    <w:rsid w:val="001029F0"/>
    <w:rsid w:val="001032B1"/>
    <w:rsid w:val="0010426E"/>
    <w:rsid w:val="00104F9B"/>
    <w:rsid w:val="00105D72"/>
    <w:rsid w:val="00106EFF"/>
    <w:rsid w:val="0010745C"/>
    <w:rsid w:val="0011212C"/>
    <w:rsid w:val="00112604"/>
    <w:rsid w:val="0011303D"/>
    <w:rsid w:val="00113C29"/>
    <w:rsid w:val="001140B9"/>
    <w:rsid w:val="00116986"/>
    <w:rsid w:val="00117277"/>
    <w:rsid w:val="00120CC7"/>
    <w:rsid w:val="00120E8F"/>
    <w:rsid w:val="0012121A"/>
    <w:rsid w:val="00121427"/>
    <w:rsid w:val="00121EA2"/>
    <w:rsid w:val="001220CA"/>
    <w:rsid w:val="00123787"/>
    <w:rsid w:val="001238AB"/>
    <w:rsid w:val="00123E6D"/>
    <w:rsid w:val="001242DE"/>
    <w:rsid w:val="0012517D"/>
    <w:rsid w:val="00125766"/>
    <w:rsid w:val="001266F2"/>
    <w:rsid w:val="001266FF"/>
    <w:rsid w:val="00127B86"/>
    <w:rsid w:val="00127F39"/>
    <w:rsid w:val="00130537"/>
    <w:rsid w:val="00135688"/>
    <w:rsid w:val="0013782E"/>
    <w:rsid w:val="001401C0"/>
    <w:rsid w:val="00142155"/>
    <w:rsid w:val="0014223A"/>
    <w:rsid w:val="00145BB0"/>
    <w:rsid w:val="0014697A"/>
    <w:rsid w:val="00147084"/>
    <w:rsid w:val="00152575"/>
    <w:rsid w:val="001528C8"/>
    <w:rsid w:val="0015329D"/>
    <w:rsid w:val="00154229"/>
    <w:rsid w:val="001555AB"/>
    <w:rsid w:val="0015663E"/>
    <w:rsid w:val="001567A7"/>
    <w:rsid w:val="00160BD7"/>
    <w:rsid w:val="00160F38"/>
    <w:rsid w:val="0016241F"/>
    <w:rsid w:val="0016362F"/>
    <w:rsid w:val="0016364F"/>
    <w:rsid w:val="001643C9"/>
    <w:rsid w:val="00165568"/>
    <w:rsid w:val="00165CDF"/>
    <w:rsid w:val="00165EC4"/>
    <w:rsid w:val="00166082"/>
    <w:rsid w:val="001665AA"/>
    <w:rsid w:val="00166911"/>
    <w:rsid w:val="00166C2F"/>
    <w:rsid w:val="0016796C"/>
    <w:rsid w:val="00167A4E"/>
    <w:rsid w:val="00170CE9"/>
    <w:rsid w:val="001716C9"/>
    <w:rsid w:val="00172BFA"/>
    <w:rsid w:val="00172DF7"/>
    <w:rsid w:val="001740A4"/>
    <w:rsid w:val="0017459C"/>
    <w:rsid w:val="0017598D"/>
    <w:rsid w:val="0017652F"/>
    <w:rsid w:val="00176B0B"/>
    <w:rsid w:val="00176B8B"/>
    <w:rsid w:val="001776AB"/>
    <w:rsid w:val="00177EC6"/>
    <w:rsid w:val="00180677"/>
    <w:rsid w:val="00183489"/>
    <w:rsid w:val="00184261"/>
    <w:rsid w:val="00190BA1"/>
    <w:rsid w:val="00190DF5"/>
    <w:rsid w:val="0019118C"/>
    <w:rsid w:val="00191A1C"/>
    <w:rsid w:val="00192419"/>
    <w:rsid w:val="00193461"/>
    <w:rsid w:val="001938AF"/>
    <w:rsid w:val="001939E1"/>
    <w:rsid w:val="00193C66"/>
    <w:rsid w:val="00195382"/>
    <w:rsid w:val="00197278"/>
    <w:rsid w:val="001A2372"/>
    <w:rsid w:val="001A31A0"/>
    <w:rsid w:val="001A3B9F"/>
    <w:rsid w:val="001A4888"/>
    <w:rsid w:val="001A65C0"/>
    <w:rsid w:val="001A6627"/>
    <w:rsid w:val="001B023F"/>
    <w:rsid w:val="001B124C"/>
    <w:rsid w:val="001B1673"/>
    <w:rsid w:val="001B2049"/>
    <w:rsid w:val="001B567E"/>
    <w:rsid w:val="001B6456"/>
    <w:rsid w:val="001B7A5D"/>
    <w:rsid w:val="001C08EB"/>
    <w:rsid w:val="001C1004"/>
    <w:rsid w:val="001C156C"/>
    <w:rsid w:val="001C281F"/>
    <w:rsid w:val="001C4C70"/>
    <w:rsid w:val="001C5502"/>
    <w:rsid w:val="001C68EE"/>
    <w:rsid w:val="001C69C4"/>
    <w:rsid w:val="001C7BDB"/>
    <w:rsid w:val="001D1C53"/>
    <w:rsid w:val="001D24AB"/>
    <w:rsid w:val="001D2FA4"/>
    <w:rsid w:val="001D342E"/>
    <w:rsid w:val="001D7802"/>
    <w:rsid w:val="001E0A8D"/>
    <w:rsid w:val="001E0F43"/>
    <w:rsid w:val="001E16E1"/>
    <w:rsid w:val="001E1CCB"/>
    <w:rsid w:val="001E3061"/>
    <w:rsid w:val="001E3590"/>
    <w:rsid w:val="001E6310"/>
    <w:rsid w:val="001E7407"/>
    <w:rsid w:val="001F050E"/>
    <w:rsid w:val="001F1E63"/>
    <w:rsid w:val="001F25F8"/>
    <w:rsid w:val="001F289E"/>
    <w:rsid w:val="001F39B7"/>
    <w:rsid w:val="001F3FF4"/>
    <w:rsid w:val="001F6767"/>
    <w:rsid w:val="001F6AF5"/>
    <w:rsid w:val="001F6D0E"/>
    <w:rsid w:val="001F6D67"/>
    <w:rsid w:val="001F718B"/>
    <w:rsid w:val="00200008"/>
    <w:rsid w:val="00200A8C"/>
    <w:rsid w:val="00201D27"/>
    <w:rsid w:val="00201DE6"/>
    <w:rsid w:val="002020F3"/>
    <w:rsid w:val="00202A91"/>
    <w:rsid w:val="0020300C"/>
    <w:rsid w:val="002032C2"/>
    <w:rsid w:val="00203760"/>
    <w:rsid w:val="00203E53"/>
    <w:rsid w:val="00204443"/>
    <w:rsid w:val="00204E3C"/>
    <w:rsid w:val="002061AA"/>
    <w:rsid w:val="002063B8"/>
    <w:rsid w:val="00207C7F"/>
    <w:rsid w:val="00207EB3"/>
    <w:rsid w:val="002114C6"/>
    <w:rsid w:val="00212092"/>
    <w:rsid w:val="00214508"/>
    <w:rsid w:val="002149A9"/>
    <w:rsid w:val="00214C52"/>
    <w:rsid w:val="002160AD"/>
    <w:rsid w:val="002173E1"/>
    <w:rsid w:val="00220A0C"/>
    <w:rsid w:val="002222CD"/>
    <w:rsid w:val="00222606"/>
    <w:rsid w:val="0022285F"/>
    <w:rsid w:val="00222A7D"/>
    <w:rsid w:val="00223E4A"/>
    <w:rsid w:val="00224E95"/>
    <w:rsid w:val="0022620C"/>
    <w:rsid w:val="002264E3"/>
    <w:rsid w:val="00227808"/>
    <w:rsid w:val="00227B30"/>
    <w:rsid w:val="00227CB3"/>
    <w:rsid w:val="002302EA"/>
    <w:rsid w:val="00231D69"/>
    <w:rsid w:val="00232069"/>
    <w:rsid w:val="002322E0"/>
    <w:rsid w:val="0023230F"/>
    <w:rsid w:val="00232879"/>
    <w:rsid w:val="00233A22"/>
    <w:rsid w:val="00233AD3"/>
    <w:rsid w:val="00233F13"/>
    <w:rsid w:val="00234740"/>
    <w:rsid w:val="002348CD"/>
    <w:rsid w:val="0023596E"/>
    <w:rsid w:val="00235A23"/>
    <w:rsid w:val="00240749"/>
    <w:rsid w:val="00241104"/>
    <w:rsid w:val="00242242"/>
    <w:rsid w:val="002439FB"/>
    <w:rsid w:val="002459B5"/>
    <w:rsid w:val="002468D7"/>
    <w:rsid w:val="00247515"/>
    <w:rsid w:val="00250E3A"/>
    <w:rsid w:val="00251B97"/>
    <w:rsid w:val="002522EE"/>
    <w:rsid w:val="00252CE1"/>
    <w:rsid w:val="0025426A"/>
    <w:rsid w:val="00255FD5"/>
    <w:rsid w:val="00256127"/>
    <w:rsid w:val="002575C0"/>
    <w:rsid w:val="00257904"/>
    <w:rsid w:val="0026025A"/>
    <w:rsid w:val="002614D7"/>
    <w:rsid w:val="00263EA3"/>
    <w:rsid w:val="0026427F"/>
    <w:rsid w:val="00265C82"/>
    <w:rsid w:val="002666D3"/>
    <w:rsid w:val="00267DFC"/>
    <w:rsid w:val="002700CB"/>
    <w:rsid w:val="00271417"/>
    <w:rsid w:val="00271792"/>
    <w:rsid w:val="0027392B"/>
    <w:rsid w:val="00275F23"/>
    <w:rsid w:val="00282101"/>
    <w:rsid w:val="00284D00"/>
    <w:rsid w:val="00284EE0"/>
    <w:rsid w:val="00285AD5"/>
    <w:rsid w:val="00285CDD"/>
    <w:rsid w:val="002865E1"/>
    <w:rsid w:val="00287608"/>
    <w:rsid w:val="00287AD4"/>
    <w:rsid w:val="00287DA1"/>
    <w:rsid w:val="00291167"/>
    <w:rsid w:val="002912A0"/>
    <w:rsid w:val="002922A5"/>
    <w:rsid w:val="0029600F"/>
    <w:rsid w:val="00296FB0"/>
    <w:rsid w:val="002971FF"/>
    <w:rsid w:val="00297802"/>
    <w:rsid w:val="00297ECB"/>
    <w:rsid w:val="002A0D56"/>
    <w:rsid w:val="002A1E25"/>
    <w:rsid w:val="002A225B"/>
    <w:rsid w:val="002A3D2F"/>
    <w:rsid w:val="002A3E6D"/>
    <w:rsid w:val="002A48A7"/>
    <w:rsid w:val="002A5375"/>
    <w:rsid w:val="002A6F01"/>
    <w:rsid w:val="002A77E4"/>
    <w:rsid w:val="002B1244"/>
    <w:rsid w:val="002B2948"/>
    <w:rsid w:val="002B4077"/>
    <w:rsid w:val="002B481C"/>
    <w:rsid w:val="002B4BC2"/>
    <w:rsid w:val="002B5C30"/>
    <w:rsid w:val="002B6469"/>
    <w:rsid w:val="002B6594"/>
    <w:rsid w:val="002C0F15"/>
    <w:rsid w:val="002C152A"/>
    <w:rsid w:val="002C4474"/>
    <w:rsid w:val="002C4BDC"/>
    <w:rsid w:val="002C62D3"/>
    <w:rsid w:val="002C6E8C"/>
    <w:rsid w:val="002C7026"/>
    <w:rsid w:val="002C73BD"/>
    <w:rsid w:val="002C7527"/>
    <w:rsid w:val="002C7A99"/>
    <w:rsid w:val="002C7F06"/>
    <w:rsid w:val="002D043A"/>
    <w:rsid w:val="002D4701"/>
    <w:rsid w:val="002D4A20"/>
    <w:rsid w:val="002D4E8D"/>
    <w:rsid w:val="002D4FAC"/>
    <w:rsid w:val="002D4FE4"/>
    <w:rsid w:val="002D66A2"/>
    <w:rsid w:val="002D6DAB"/>
    <w:rsid w:val="002D70C8"/>
    <w:rsid w:val="002E00A6"/>
    <w:rsid w:val="002E2603"/>
    <w:rsid w:val="002E2665"/>
    <w:rsid w:val="002E2C1E"/>
    <w:rsid w:val="002E2FF0"/>
    <w:rsid w:val="002E3385"/>
    <w:rsid w:val="002E40EB"/>
    <w:rsid w:val="002E4503"/>
    <w:rsid w:val="002E5DE8"/>
    <w:rsid w:val="002E7EFD"/>
    <w:rsid w:val="002F0C41"/>
    <w:rsid w:val="002F1383"/>
    <w:rsid w:val="002F30F0"/>
    <w:rsid w:val="002F32C4"/>
    <w:rsid w:val="002F4631"/>
    <w:rsid w:val="002F79CA"/>
    <w:rsid w:val="00300193"/>
    <w:rsid w:val="00300822"/>
    <w:rsid w:val="00301F87"/>
    <w:rsid w:val="00302EE9"/>
    <w:rsid w:val="003030BD"/>
    <w:rsid w:val="003038CA"/>
    <w:rsid w:val="003039AA"/>
    <w:rsid w:val="00303AFF"/>
    <w:rsid w:val="00303DF5"/>
    <w:rsid w:val="003054C9"/>
    <w:rsid w:val="00305C5D"/>
    <w:rsid w:val="00305F24"/>
    <w:rsid w:val="003063B3"/>
    <w:rsid w:val="0030649F"/>
    <w:rsid w:val="00306DC8"/>
    <w:rsid w:val="003101D3"/>
    <w:rsid w:val="00310C98"/>
    <w:rsid w:val="00311F4C"/>
    <w:rsid w:val="00314F17"/>
    <w:rsid w:val="003152B4"/>
    <w:rsid w:val="00315F55"/>
    <w:rsid w:val="003168CF"/>
    <w:rsid w:val="00316E50"/>
    <w:rsid w:val="0031713F"/>
    <w:rsid w:val="00317CF7"/>
    <w:rsid w:val="00320BCB"/>
    <w:rsid w:val="00321851"/>
    <w:rsid w:val="00321913"/>
    <w:rsid w:val="003220BB"/>
    <w:rsid w:val="0032368E"/>
    <w:rsid w:val="00324EE6"/>
    <w:rsid w:val="0032512F"/>
    <w:rsid w:val="00325971"/>
    <w:rsid w:val="00325DA3"/>
    <w:rsid w:val="00327134"/>
    <w:rsid w:val="003309FD"/>
    <w:rsid w:val="003316DC"/>
    <w:rsid w:val="00332924"/>
    <w:rsid w:val="00332E0D"/>
    <w:rsid w:val="00332F27"/>
    <w:rsid w:val="0033326B"/>
    <w:rsid w:val="0033394F"/>
    <w:rsid w:val="003367C2"/>
    <w:rsid w:val="00336941"/>
    <w:rsid w:val="003374DF"/>
    <w:rsid w:val="00340401"/>
    <w:rsid w:val="003415D3"/>
    <w:rsid w:val="00342D32"/>
    <w:rsid w:val="00344C6A"/>
    <w:rsid w:val="00346335"/>
    <w:rsid w:val="00346693"/>
    <w:rsid w:val="003510C1"/>
    <w:rsid w:val="003515FA"/>
    <w:rsid w:val="00351A5E"/>
    <w:rsid w:val="00352B0F"/>
    <w:rsid w:val="00353107"/>
    <w:rsid w:val="003531F0"/>
    <w:rsid w:val="00354354"/>
    <w:rsid w:val="003561B0"/>
    <w:rsid w:val="003563E9"/>
    <w:rsid w:val="0036157B"/>
    <w:rsid w:val="00362F34"/>
    <w:rsid w:val="00365492"/>
    <w:rsid w:val="00365607"/>
    <w:rsid w:val="00365EAE"/>
    <w:rsid w:val="00365F4F"/>
    <w:rsid w:val="0036666D"/>
    <w:rsid w:val="003666CA"/>
    <w:rsid w:val="0036747A"/>
    <w:rsid w:val="00367960"/>
    <w:rsid w:val="00370595"/>
    <w:rsid w:val="0037308B"/>
    <w:rsid w:val="0037534A"/>
    <w:rsid w:val="00375B9B"/>
    <w:rsid w:val="003771CC"/>
    <w:rsid w:val="00380004"/>
    <w:rsid w:val="003807C2"/>
    <w:rsid w:val="00380FA1"/>
    <w:rsid w:val="0038198F"/>
    <w:rsid w:val="00381FAF"/>
    <w:rsid w:val="0038209D"/>
    <w:rsid w:val="00382FC7"/>
    <w:rsid w:val="003843A4"/>
    <w:rsid w:val="0038523C"/>
    <w:rsid w:val="003854A4"/>
    <w:rsid w:val="003858B5"/>
    <w:rsid w:val="0038616B"/>
    <w:rsid w:val="00386C97"/>
    <w:rsid w:val="00387A43"/>
    <w:rsid w:val="00390BF7"/>
    <w:rsid w:val="003933FE"/>
    <w:rsid w:val="00393DAC"/>
    <w:rsid w:val="00394529"/>
    <w:rsid w:val="00394AA1"/>
    <w:rsid w:val="00395164"/>
    <w:rsid w:val="00397829"/>
    <w:rsid w:val="003A0001"/>
    <w:rsid w:val="003A0F29"/>
    <w:rsid w:val="003A11DE"/>
    <w:rsid w:val="003A15AC"/>
    <w:rsid w:val="003A4149"/>
    <w:rsid w:val="003A4577"/>
    <w:rsid w:val="003A56EB"/>
    <w:rsid w:val="003A7432"/>
    <w:rsid w:val="003B0627"/>
    <w:rsid w:val="003B0F52"/>
    <w:rsid w:val="003B1AEA"/>
    <w:rsid w:val="003B424A"/>
    <w:rsid w:val="003B46F7"/>
    <w:rsid w:val="003B4AA6"/>
    <w:rsid w:val="003B5AD5"/>
    <w:rsid w:val="003B6A35"/>
    <w:rsid w:val="003B7873"/>
    <w:rsid w:val="003B78A2"/>
    <w:rsid w:val="003B7E38"/>
    <w:rsid w:val="003C080B"/>
    <w:rsid w:val="003C2830"/>
    <w:rsid w:val="003C4C19"/>
    <w:rsid w:val="003C5F2B"/>
    <w:rsid w:val="003C7DDD"/>
    <w:rsid w:val="003C7E2A"/>
    <w:rsid w:val="003D0BFE"/>
    <w:rsid w:val="003D21A1"/>
    <w:rsid w:val="003D3BAA"/>
    <w:rsid w:val="003D4355"/>
    <w:rsid w:val="003D5700"/>
    <w:rsid w:val="003D65CE"/>
    <w:rsid w:val="003D721A"/>
    <w:rsid w:val="003D7529"/>
    <w:rsid w:val="003E4EAD"/>
    <w:rsid w:val="003E597E"/>
    <w:rsid w:val="003E6B89"/>
    <w:rsid w:val="003E6BF0"/>
    <w:rsid w:val="003E71F2"/>
    <w:rsid w:val="003E7ECB"/>
    <w:rsid w:val="003F0F5A"/>
    <w:rsid w:val="003F119A"/>
    <w:rsid w:val="003F2494"/>
    <w:rsid w:val="003F26D8"/>
    <w:rsid w:val="003F2BB8"/>
    <w:rsid w:val="003F6C0B"/>
    <w:rsid w:val="003F7C26"/>
    <w:rsid w:val="00400A30"/>
    <w:rsid w:val="004022CA"/>
    <w:rsid w:val="00402CDA"/>
    <w:rsid w:val="00405BB8"/>
    <w:rsid w:val="00405EC2"/>
    <w:rsid w:val="00406142"/>
    <w:rsid w:val="00406D22"/>
    <w:rsid w:val="004116CD"/>
    <w:rsid w:val="00411B5F"/>
    <w:rsid w:val="0041260C"/>
    <w:rsid w:val="004133FA"/>
    <w:rsid w:val="0041372B"/>
    <w:rsid w:val="0041461E"/>
    <w:rsid w:val="00414896"/>
    <w:rsid w:val="00414ADE"/>
    <w:rsid w:val="00414DAB"/>
    <w:rsid w:val="00416012"/>
    <w:rsid w:val="00416ED0"/>
    <w:rsid w:val="0042163A"/>
    <w:rsid w:val="004225D0"/>
    <w:rsid w:val="00423C1F"/>
    <w:rsid w:val="00423F7A"/>
    <w:rsid w:val="00424CA9"/>
    <w:rsid w:val="004257BB"/>
    <w:rsid w:val="00425CC1"/>
    <w:rsid w:val="004261D9"/>
    <w:rsid w:val="00426EBE"/>
    <w:rsid w:val="004272D6"/>
    <w:rsid w:val="004302B9"/>
    <w:rsid w:val="00434549"/>
    <w:rsid w:val="004407CF"/>
    <w:rsid w:val="00441D0F"/>
    <w:rsid w:val="0044291A"/>
    <w:rsid w:val="00443383"/>
    <w:rsid w:val="0044472F"/>
    <w:rsid w:val="00453306"/>
    <w:rsid w:val="004559CB"/>
    <w:rsid w:val="00455ABA"/>
    <w:rsid w:val="0045629E"/>
    <w:rsid w:val="0045637F"/>
    <w:rsid w:val="00460499"/>
    <w:rsid w:val="004614B3"/>
    <w:rsid w:val="004621A3"/>
    <w:rsid w:val="00463B61"/>
    <w:rsid w:val="004640DD"/>
    <w:rsid w:val="00464722"/>
    <w:rsid w:val="00464A14"/>
    <w:rsid w:val="00464FC6"/>
    <w:rsid w:val="00465E7C"/>
    <w:rsid w:val="004672E4"/>
    <w:rsid w:val="004672F4"/>
    <w:rsid w:val="00467BF4"/>
    <w:rsid w:val="00470F0A"/>
    <w:rsid w:val="00471657"/>
    <w:rsid w:val="004722FF"/>
    <w:rsid w:val="00472827"/>
    <w:rsid w:val="00473CB0"/>
    <w:rsid w:val="0047415C"/>
    <w:rsid w:val="00474835"/>
    <w:rsid w:val="004752D0"/>
    <w:rsid w:val="00475835"/>
    <w:rsid w:val="00475DA1"/>
    <w:rsid w:val="00476C6A"/>
    <w:rsid w:val="004819C7"/>
    <w:rsid w:val="00482562"/>
    <w:rsid w:val="00482AED"/>
    <w:rsid w:val="004831AB"/>
    <w:rsid w:val="0048364F"/>
    <w:rsid w:val="004857B1"/>
    <w:rsid w:val="00485D1B"/>
    <w:rsid w:val="0048604E"/>
    <w:rsid w:val="00486AAC"/>
    <w:rsid w:val="00486B10"/>
    <w:rsid w:val="00486D77"/>
    <w:rsid w:val="00486FB8"/>
    <w:rsid w:val="00490F2E"/>
    <w:rsid w:val="004918A0"/>
    <w:rsid w:val="00495106"/>
    <w:rsid w:val="00495397"/>
    <w:rsid w:val="00495D4D"/>
    <w:rsid w:val="00496DB3"/>
    <w:rsid w:val="00496F97"/>
    <w:rsid w:val="004974CC"/>
    <w:rsid w:val="004A53EA"/>
    <w:rsid w:val="004B04D0"/>
    <w:rsid w:val="004B052E"/>
    <w:rsid w:val="004B0F05"/>
    <w:rsid w:val="004B101D"/>
    <w:rsid w:val="004B12F8"/>
    <w:rsid w:val="004B226B"/>
    <w:rsid w:val="004B2611"/>
    <w:rsid w:val="004B6663"/>
    <w:rsid w:val="004B6821"/>
    <w:rsid w:val="004B77E7"/>
    <w:rsid w:val="004B7B5C"/>
    <w:rsid w:val="004C1C1D"/>
    <w:rsid w:val="004C21BA"/>
    <w:rsid w:val="004C291A"/>
    <w:rsid w:val="004C3625"/>
    <w:rsid w:val="004C5FE7"/>
    <w:rsid w:val="004D143E"/>
    <w:rsid w:val="004D1B14"/>
    <w:rsid w:val="004D2D23"/>
    <w:rsid w:val="004E03F3"/>
    <w:rsid w:val="004E0815"/>
    <w:rsid w:val="004E0AF0"/>
    <w:rsid w:val="004E1210"/>
    <w:rsid w:val="004E1FFF"/>
    <w:rsid w:val="004E27BB"/>
    <w:rsid w:val="004E2EA4"/>
    <w:rsid w:val="004E2F81"/>
    <w:rsid w:val="004E5D3D"/>
    <w:rsid w:val="004F1FAC"/>
    <w:rsid w:val="004F230F"/>
    <w:rsid w:val="004F287E"/>
    <w:rsid w:val="004F310B"/>
    <w:rsid w:val="004F5058"/>
    <w:rsid w:val="004F5077"/>
    <w:rsid w:val="004F676E"/>
    <w:rsid w:val="004F7D0F"/>
    <w:rsid w:val="005006CB"/>
    <w:rsid w:val="005009E0"/>
    <w:rsid w:val="00500EAE"/>
    <w:rsid w:val="00501B69"/>
    <w:rsid w:val="005034FC"/>
    <w:rsid w:val="00504B9D"/>
    <w:rsid w:val="00505DCF"/>
    <w:rsid w:val="00510963"/>
    <w:rsid w:val="00511822"/>
    <w:rsid w:val="00515A5B"/>
    <w:rsid w:val="00516B8D"/>
    <w:rsid w:val="00517706"/>
    <w:rsid w:val="005205A5"/>
    <w:rsid w:val="00521660"/>
    <w:rsid w:val="005229B0"/>
    <w:rsid w:val="00522AAC"/>
    <w:rsid w:val="005234CE"/>
    <w:rsid w:val="005251D0"/>
    <w:rsid w:val="005257A5"/>
    <w:rsid w:val="00525919"/>
    <w:rsid w:val="0052686F"/>
    <w:rsid w:val="0052756C"/>
    <w:rsid w:val="00530230"/>
    <w:rsid w:val="00530CC9"/>
    <w:rsid w:val="00531639"/>
    <w:rsid w:val="00532427"/>
    <w:rsid w:val="00532B02"/>
    <w:rsid w:val="005333C1"/>
    <w:rsid w:val="005336DF"/>
    <w:rsid w:val="00533F93"/>
    <w:rsid w:val="00534D31"/>
    <w:rsid w:val="00534EF7"/>
    <w:rsid w:val="0053540E"/>
    <w:rsid w:val="005364EC"/>
    <w:rsid w:val="00536D60"/>
    <w:rsid w:val="00537D94"/>
    <w:rsid w:val="00537FBC"/>
    <w:rsid w:val="00540BF6"/>
    <w:rsid w:val="00541984"/>
    <w:rsid w:val="00541D73"/>
    <w:rsid w:val="00542ADD"/>
    <w:rsid w:val="00542BB9"/>
    <w:rsid w:val="00542C56"/>
    <w:rsid w:val="0054331F"/>
    <w:rsid w:val="00543469"/>
    <w:rsid w:val="005439A7"/>
    <w:rsid w:val="00543BF8"/>
    <w:rsid w:val="0054448F"/>
    <w:rsid w:val="005452CC"/>
    <w:rsid w:val="005455EB"/>
    <w:rsid w:val="00545CD2"/>
    <w:rsid w:val="00545E19"/>
    <w:rsid w:val="00546B1B"/>
    <w:rsid w:val="00546B5A"/>
    <w:rsid w:val="00546FA3"/>
    <w:rsid w:val="0055120E"/>
    <w:rsid w:val="00551A38"/>
    <w:rsid w:val="0055306F"/>
    <w:rsid w:val="00553C3D"/>
    <w:rsid w:val="00554243"/>
    <w:rsid w:val="005547FB"/>
    <w:rsid w:val="005554E8"/>
    <w:rsid w:val="005564B4"/>
    <w:rsid w:val="00557C7A"/>
    <w:rsid w:val="00560AB9"/>
    <w:rsid w:val="005621FB"/>
    <w:rsid w:val="00562A58"/>
    <w:rsid w:val="00562BF3"/>
    <w:rsid w:val="005633B4"/>
    <w:rsid w:val="00563842"/>
    <w:rsid w:val="00563F54"/>
    <w:rsid w:val="005644C9"/>
    <w:rsid w:val="00565D12"/>
    <w:rsid w:val="00567A8D"/>
    <w:rsid w:val="00571E3F"/>
    <w:rsid w:val="0057208F"/>
    <w:rsid w:val="0057381B"/>
    <w:rsid w:val="0057658C"/>
    <w:rsid w:val="00577A6A"/>
    <w:rsid w:val="00581211"/>
    <w:rsid w:val="0058362B"/>
    <w:rsid w:val="00584811"/>
    <w:rsid w:val="00584AEE"/>
    <w:rsid w:val="0058785D"/>
    <w:rsid w:val="00590095"/>
    <w:rsid w:val="00590EED"/>
    <w:rsid w:val="00593AA6"/>
    <w:rsid w:val="00593DD6"/>
    <w:rsid w:val="00593FF3"/>
    <w:rsid w:val="00594161"/>
    <w:rsid w:val="00594512"/>
    <w:rsid w:val="00594749"/>
    <w:rsid w:val="00595398"/>
    <w:rsid w:val="005955F2"/>
    <w:rsid w:val="00595E80"/>
    <w:rsid w:val="0059640F"/>
    <w:rsid w:val="0059699E"/>
    <w:rsid w:val="005A00CD"/>
    <w:rsid w:val="005A3455"/>
    <w:rsid w:val="005A3C4E"/>
    <w:rsid w:val="005A482B"/>
    <w:rsid w:val="005A5DC7"/>
    <w:rsid w:val="005A648C"/>
    <w:rsid w:val="005A7A3E"/>
    <w:rsid w:val="005B01AD"/>
    <w:rsid w:val="005B1385"/>
    <w:rsid w:val="005B2643"/>
    <w:rsid w:val="005B3087"/>
    <w:rsid w:val="005B39F3"/>
    <w:rsid w:val="005B3B5B"/>
    <w:rsid w:val="005B4067"/>
    <w:rsid w:val="005B44AB"/>
    <w:rsid w:val="005B5060"/>
    <w:rsid w:val="005B77E5"/>
    <w:rsid w:val="005B79F8"/>
    <w:rsid w:val="005C01BF"/>
    <w:rsid w:val="005C34D2"/>
    <w:rsid w:val="005C36E0"/>
    <w:rsid w:val="005C3F41"/>
    <w:rsid w:val="005C5F4E"/>
    <w:rsid w:val="005C6384"/>
    <w:rsid w:val="005C7073"/>
    <w:rsid w:val="005C7A72"/>
    <w:rsid w:val="005D01B7"/>
    <w:rsid w:val="005D0239"/>
    <w:rsid w:val="005D054E"/>
    <w:rsid w:val="005D168D"/>
    <w:rsid w:val="005D5DD3"/>
    <w:rsid w:val="005D5EA1"/>
    <w:rsid w:val="005D61A2"/>
    <w:rsid w:val="005D61DE"/>
    <w:rsid w:val="005D6A14"/>
    <w:rsid w:val="005E0382"/>
    <w:rsid w:val="005E0C82"/>
    <w:rsid w:val="005E3483"/>
    <w:rsid w:val="005E3C61"/>
    <w:rsid w:val="005E61D3"/>
    <w:rsid w:val="005F3D91"/>
    <w:rsid w:val="005F40DB"/>
    <w:rsid w:val="005F5D9C"/>
    <w:rsid w:val="005F6871"/>
    <w:rsid w:val="005F71C8"/>
    <w:rsid w:val="005F7738"/>
    <w:rsid w:val="00600219"/>
    <w:rsid w:val="00600B16"/>
    <w:rsid w:val="006044DB"/>
    <w:rsid w:val="00605E7F"/>
    <w:rsid w:val="00606C57"/>
    <w:rsid w:val="00606C7B"/>
    <w:rsid w:val="00607DFD"/>
    <w:rsid w:val="00612653"/>
    <w:rsid w:val="00613EAD"/>
    <w:rsid w:val="006158AC"/>
    <w:rsid w:val="00616BD3"/>
    <w:rsid w:val="00616E15"/>
    <w:rsid w:val="00617106"/>
    <w:rsid w:val="0061783A"/>
    <w:rsid w:val="00617CDC"/>
    <w:rsid w:val="006206DA"/>
    <w:rsid w:val="00622930"/>
    <w:rsid w:val="00623422"/>
    <w:rsid w:val="00623FCA"/>
    <w:rsid w:val="00624A89"/>
    <w:rsid w:val="006265DC"/>
    <w:rsid w:val="00627259"/>
    <w:rsid w:val="00627F4A"/>
    <w:rsid w:val="00631F88"/>
    <w:rsid w:val="00632BD7"/>
    <w:rsid w:val="006342B1"/>
    <w:rsid w:val="006350DF"/>
    <w:rsid w:val="00637393"/>
    <w:rsid w:val="00637E29"/>
    <w:rsid w:val="00640402"/>
    <w:rsid w:val="00640BBA"/>
    <w:rsid w:val="00640F78"/>
    <w:rsid w:val="006420B9"/>
    <w:rsid w:val="00642123"/>
    <w:rsid w:val="00642352"/>
    <w:rsid w:val="00645DAF"/>
    <w:rsid w:val="00646429"/>
    <w:rsid w:val="00646B11"/>
    <w:rsid w:val="00646E7B"/>
    <w:rsid w:val="00651A98"/>
    <w:rsid w:val="00652306"/>
    <w:rsid w:val="006526FD"/>
    <w:rsid w:val="006526FE"/>
    <w:rsid w:val="00652FB5"/>
    <w:rsid w:val="006531AC"/>
    <w:rsid w:val="00653831"/>
    <w:rsid w:val="006546D5"/>
    <w:rsid w:val="00655D6A"/>
    <w:rsid w:val="00655E56"/>
    <w:rsid w:val="00656DE9"/>
    <w:rsid w:val="006570E6"/>
    <w:rsid w:val="00657401"/>
    <w:rsid w:val="006576F7"/>
    <w:rsid w:val="00661B54"/>
    <w:rsid w:val="00662A1D"/>
    <w:rsid w:val="00662D89"/>
    <w:rsid w:val="00664A83"/>
    <w:rsid w:val="00665229"/>
    <w:rsid w:val="006654E1"/>
    <w:rsid w:val="006659D1"/>
    <w:rsid w:val="00665B09"/>
    <w:rsid w:val="00673A46"/>
    <w:rsid w:val="00673ABF"/>
    <w:rsid w:val="00676406"/>
    <w:rsid w:val="00677987"/>
    <w:rsid w:val="00677CC2"/>
    <w:rsid w:val="0068089B"/>
    <w:rsid w:val="006810C4"/>
    <w:rsid w:val="00681D2B"/>
    <w:rsid w:val="00683231"/>
    <w:rsid w:val="00685F42"/>
    <w:rsid w:val="006866A1"/>
    <w:rsid w:val="00687F47"/>
    <w:rsid w:val="0069207B"/>
    <w:rsid w:val="006921FF"/>
    <w:rsid w:val="0069243C"/>
    <w:rsid w:val="00692520"/>
    <w:rsid w:val="00692898"/>
    <w:rsid w:val="006938D2"/>
    <w:rsid w:val="00693F81"/>
    <w:rsid w:val="00696090"/>
    <w:rsid w:val="0069648C"/>
    <w:rsid w:val="006974A9"/>
    <w:rsid w:val="00697F70"/>
    <w:rsid w:val="006A1FDE"/>
    <w:rsid w:val="006A3481"/>
    <w:rsid w:val="006A3513"/>
    <w:rsid w:val="006A4309"/>
    <w:rsid w:val="006A444A"/>
    <w:rsid w:val="006A4C66"/>
    <w:rsid w:val="006A5C8A"/>
    <w:rsid w:val="006A6295"/>
    <w:rsid w:val="006A643D"/>
    <w:rsid w:val="006B0E55"/>
    <w:rsid w:val="006B2AC8"/>
    <w:rsid w:val="006B450E"/>
    <w:rsid w:val="006B6902"/>
    <w:rsid w:val="006B6D07"/>
    <w:rsid w:val="006B6E92"/>
    <w:rsid w:val="006B6F31"/>
    <w:rsid w:val="006B7006"/>
    <w:rsid w:val="006B7DD2"/>
    <w:rsid w:val="006C0625"/>
    <w:rsid w:val="006C33B4"/>
    <w:rsid w:val="006C3815"/>
    <w:rsid w:val="006C7F8C"/>
    <w:rsid w:val="006D0940"/>
    <w:rsid w:val="006D159E"/>
    <w:rsid w:val="006D3A10"/>
    <w:rsid w:val="006D4AC1"/>
    <w:rsid w:val="006D4E67"/>
    <w:rsid w:val="006D5150"/>
    <w:rsid w:val="006D5846"/>
    <w:rsid w:val="006D5AB0"/>
    <w:rsid w:val="006D643F"/>
    <w:rsid w:val="006D6751"/>
    <w:rsid w:val="006D7053"/>
    <w:rsid w:val="006D7AB9"/>
    <w:rsid w:val="006E169E"/>
    <w:rsid w:val="006E1BB2"/>
    <w:rsid w:val="006E20F0"/>
    <w:rsid w:val="006E2305"/>
    <w:rsid w:val="006E3145"/>
    <w:rsid w:val="006E72E3"/>
    <w:rsid w:val="006E7648"/>
    <w:rsid w:val="006F1FE8"/>
    <w:rsid w:val="006F2828"/>
    <w:rsid w:val="006F2F7C"/>
    <w:rsid w:val="006F32D2"/>
    <w:rsid w:val="006F3795"/>
    <w:rsid w:val="006F65DC"/>
    <w:rsid w:val="00700A30"/>
    <w:rsid w:val="00700B2C"/>
    <w:rsid w:val="00701857"/>
    <w:rsid w:val="00701930"/>
    <w:rsid w:val="00702C71"/>
    <w:rsid w:val="007037C5"/>
    <w:rsid w:val="007039CA"/>
    <w:rsid w:val="00704A35"/>
    <w:rsid w:val="00704AE4"/>
    <w:rsid w:val="00705915"/>
    <w:rsid w:val="00706D85"/>
    <w:rsid w:val="00713084"/>
    <w:rsid w:val="00714331"/>
    <w:rsid w:val="0071639E"/>
    <w:rsid w:val="00716450"/>
    <w:rsid w:val="0072065E"/>
    <w:rsid w:val="00720AB8"/>
    <w:rsid w:val="00720FC2"/>
    <w:rsid w:val="0072241D"/>
    <w:rsid w:val="007237A5"/>
    <w:rsid w:val="00723B88"/>
    <w:rsid w:val="00723CBB"/>
    <w:rsid w:val="007245B2"/>
    <w:rsid w:val="007255EF"/>
    <w:rsid w:val="00725754"/>
    <w:rsid w:val="00727450"/>
    <w:rsid w:val="00727C04"/>
    <w:rsid w:val="0073010F"/>
    <w:rsid w:val="00730C9A"/>
    <w:rsid w:val="00731E00"/>
    <w:rsid w:val="00732E9D"/>
    <w:rsid w:val="00733B02"/>
    <w:rsid w:val="007343A0"/>
    <w:rsid w:val="0073491A"/>
    <w:rsid w:val="00735381"/>
    <w:rsid w:val="00735935"/>
    <w:rsid w:val="007366EB"/>
    <w:rsid w:val="00740338"/>
    <w:rsid w:val="00740AE1"/>
    <w:rsid w:val="00741160"/>
    <w:rsid w:val="007415FF"/>
    <w:rsid w:val="00741878"/>
    <w:rsid w:val="00742EB1"/>
    <w:rsid w:val="00743748"/>
    <w:rsid w:val="007440B7"/>
    <w:rsid w:val="007442EE"/>
    <w:rsid w:val="007458DD"/>
    <w:rsid w:val="00747993"/>
    <w:rsid w:val="00752654"/>
    <w:rsid w:val="007540A1"/>
    <w:rsid w:val="00755A20"/>
    <w:rsid w:val="00760238"/>
    <w:rsid w:val="00761544"/>
    <w:rsid w:val="007634AD"/>
    <w:rsid w:val="00763FDA"/>
    <w:rsid w:val="00766275"/>
    <w:rsid w:val="00766FF2"/>
    <w:rsid w:val="00770B80"/>
    <w:rsid w:val="007715C9"/>
    <w:rsid w:val="00771DC2"/>
    <w:rsid w:val="00773B5C"/>
    <w:rsid w:val="00774EDD"/>
    <w:rsid w:val="00775015"/>
    <w:rsid w:val="007752A1"/>
    <w:rsid w:val="007757EC"/>
    <w:rsid w:val="00780D1C"/>
    <w:rsid w:val="007830F3"/>
    <w:rsid w:val="00785875"/>
    <w:rsid w:val="007864B0"/>
    <w:rsid w:val="00791EA2"/>
    <w:rsid w:val="00793351"/>
    <w:rsid w:val="0079356A"/>
    <w:rsid w:val="00794188"/>
    <w:rsid w:val="007955F2"/>
    <w:rsid w:val="00796388"/>
    <w:rsid w:val="00797AB8"/>
    <w:rsid w:val="007A07B2"/>
    <w:rsid w:val="007A0E12"/>
    <w:rsid w:val="007A115D"/>
    <w:rsid w:val="007A1547"/>
    <w:rsid w:val="007A1DE3"/>
    <w:rsid w:val="007A1FED"/>
    <w:rsid w:val="007A20CF"/>
    <w:rsid w:val="007A2BF2"/>
    <w:rsid w:val="007A30F7"/>
    <w:rsid w:val="007A35E6"/>
    <w:rsid w:val="007A46F7"/>
    <w:rsid w:val="007A4CC1"/>
    <w:rsid w:val="007A6863"/>
    <w:rsid w:val="007A715D"/>
    <w:rsid w:val="007B0F90"/>
    <w:rsid w:val="007B1489"/>
    <w:rsid w:val="007B1856"/>
    <w:rsid w:val="007B280B"/>
    <w:rsid w:val="007B3557"/>
    <w:rsid w:val="007B47B2"/>
    <w:rsid w:val="007B627D"/>
    <w:rsid w:val="007B63BD"/>
    <w:rsid w:val="007B7F33"/>
    <w:rsid w:val="007B7F3A"/>
    <w:rsid w:val="007C2AB5"/>
    <w:rsid w:val="007C43D1"/>
    <w:rsid w:val="007C4DFA"/>
    <w:rsid w:val="007C61D5"/>
    <w:rsid w:val="007C66E8"/>
    <w:rsid w:val="007C6EDA"/>
    <w:rsid w:val="007C7208"/>
    <w:rsid w:val="007C7BA8"/>
    <w:rsid w:val="007C7DEC"/>
    <w:rsid w:val="007D2799"/>
    <w:rsid w:val="007D2BE5"/>
    <w:rsid w:val="007D45BE"/>
    <w:rsid w:val="007D45C1"/>
    <w:rsid w:val="007D7497"/>
    <w:rsid w:val="007D7907"/>
    <w:rsid w:val="007D7E28"/>
    <w:rsid w:val="007E5357"/>
    <w:rsid w:val="007E7075"/>
    <w:rsid w:val="007E7D4A"/>
    <w:rsid w:val="007E7D55"/>
    <w:rsid w:val="007E7DCF"/>
    <w:rsid w:val="007F1C80"/>
    <w:rsid w:val="007F1E55"/>
    <w:rsid w:val="007F474F"/>
    <w:rsid w:val="007F48ED"/>
    <w:rsid w:val="007F4D89"/>
    <w:rsid w:val="007F6A61"/>
    <w:rsid w:val="007F74A0"/>
    <w:rsid w:val="007F75E1"/>
    <w:rsid w:val="007F7947"/>
    <w:rsid w:val="00800117"/>
    <w:rsid w:val="008001FC"/>
    <w:rsid w:val="008027C9"/>
    <w:rsid w:val="008033BE"/>
    <w:rsid w:val="00803C88"/>
    <w:rsid w:val="0080556B"/>
    <w:rsid w:val="00806135"/>
    <w:rsid w:val="00807982"/>
    <w:rsid w:val="00810933"/>
    <w:rsid w:val="00812376"/>
    <w:rsid w:val="00812F45"/>
    <w:rsid w:val="0081482E"/>
    <w:rsid w:val="0081616D"/>
    <w:rsid w:val="00817B8C"/>
    <w:rsid w:val="00817D16"/>
    <w:rsid w:val="00820451"/>
    <w:rsid w:val="008210B7"/>
    <w:rsid w:val="00823B55"/>
    <w:rsid w:val="00825D3C"/>
    <w:rsid w:val="0082780B"/>
    <w:rsid w:val="0083075A"/>
    <w:rsid w:val="00831CC1"/>
    <w:rsid w:val="0083284B"/>
    <w:rsid w:val="008344B3"/>
    <w:rsid w:val="00834594"/>
    <w:rsid w:val="00834789"/>
    <w:rsid w:val="008354EE"/>
    <w:rsid w:val="008373BD"/>
    <w:rsid w:val="0084041E"/>
    <w:rsid w:val="00840B55"/>
    <w:rsid w:val="0084172C"/>
    <w:rsid w:val="008454B2"/>
    <w:rsid w:val="00846D70"/>
    <w:rsid w:val="008478B8"/>
    <w:rsid w:val="008478C5"/>
    <w:rsid w:val="008504A3"/>
    <w:rsid w:val="008512DD"/>
    <w:rsid w:val="00851340"/>
    <w:rsid w:val="0085212B"/>
    <w:rsid w:val="00853AD4"/>
    <w:rsid w:val="008542B8"/>
    <w:rsid w:val="00854DF7"/>
    <w:rsid w:val="00854EB8"/>
    <w:rsid w:val="00856709"/>
    <w:rsid w:val="00856A31"/>
    <w:rsid w:val="00856FA6"/>
    <w:rsid w:val="00857F99"/>
    <w:rsid w:val="00864B2A"/>
    <w:rsid w:val="00864E62"/>
    <w:rsid w:val="00870D41"/>
    <w:rsid w:val="00872631"/>
    <w:rsid w:val="00872BCB"/>
    <w:rsid w:val="008741CA"/>
    <w:rsid w:val="008754D0"/>
    <w:rsid w:val="00877889"/>
    <w:rsid w:val="008779EB"/>
    <w:rsid w:val="00877B53"/>
    <w:rsid w:val="00877D48"/>
    <w:rsid w:val="0088023A"/>
    <w:rsid w:val="00880A54"/>
    <w:rsid w:val="008816F0"/>
    <w:rsid w:val="00882AAE"/>
    <w:rsid w:val="0088345B"/>
    <w:rsid w:val="008838A5"/>
    <w:rsid w:val="00884595"/>
    <w:rsid w:val="008846D6"/>
    <w:rsid w:val="00884EBA"/>
    <w:rsid w:val="008872BA"/>
    <w:rsid w:val="008916BC"/>
    <w:rsid w:val="00891710"/>
    <w:rsid w:val="00891DCB"/>
    <w:rsid w:val="008920C3"/>
    <w:rsid w:val="00893FB2"/>
    <w:rsid w:val="00895347"/>
    <w:rsid w:val="00895E84"/>
    <w:rsid w:val="008A16A5"/>
    <w:rsid w:val="008A3B50"/>
    <w:rsid w:val="008A3BB7"/>
    <w:rsid w:val="008A49EB"/>
    <w:rsid w:val="008A4DAD"/>
    <w:rsid w:val="008A547A"/>
    <w:rsid w:val="008A6B4C"/>
    <w:rsid w:val="008B01A0"/>
    <w:rsid w:val="008B034F"/>
    <w:rsid w:val="008B110D"/>
    <w:rsid w:val="008B17E0"/>
    <w:rsid w:val="008B20C8"/>
    <w:rsid w:val="008B239E"/>
    <w:rsid w:val="008B3959"/>
    <w:rsid w:val="008B3E67"/>
    <w:rsid w:val="008B40B3"/>
    <w:rsid w:val="008B5CD0"/>
    <w:rsid w:val="008B5D42"/>
    <w:rsid w:val="008C0743"/>
    <w:rsid w:val="008C08D2"/>
    <w:rsid w:val="008C1743"/>
    <w:rsid w:val="008C1A6A"/>
    <w:rsid w:val="008C2763"/>
    <w:rsid w:val="008C2B5D"/>
    <w:rsid w:val="008C36F4"/>
    <w:rsid w:val="008C75F4"/>
    <w:rsid w:val="008D0EE0"/>
    <w:rsid w:val="008D4887"/>
    <w:rsid w:val="008D5A19"/>
    <w:rsid w:val="008D5B99"/>
    <w:rsid w:val="008D7A27"/>
    <w:rsid w:val="008E0CCB"/>
    <w:rsid w:val="008E1621"/>
    <w:rsid w:val="008E4702"/>
    <w:rsid w:val="008E470F"/>
    <w:rsid w:val="008E51FC"/>
    <w:rsid w:val="008E6574"/>
    <w:rsid w:val="008E6759"/>
    <w:rsid w:val="008E69AA"/>
    <w:rsid w:val="008E71FE"/>
    <w:rsid w:val="008F0F81"/>
    <w:rsid w:val="008F23E3"/>
    <w:rsid w:val="008F2600"/>
    <w:rsid w:val="008F2B78"/>
    <w:rsid w:val="008F4F1C"/>
    <w:rsid w:val="008F6646"/>
    <w:rsid w:val="008F687E"/>
    <w:rsid w:val="008F7297"/>
    <w:rsid w:val="00904717"/>
    <w:rsid w:val="009057FA"/>
    <w:rsid w:val="009067B7"/>
    <w:rsid w:val="009127BD"/>
    <w:rsid w:val="009136BE"/>
    <w:rsid w:val="009145E9"/>
    <w:rsid w:val="00914DB8"/>
    <w:rsid w:val="00915C28"/>
    <w:rsid w:val="009168DC"/>
    <w:rsid w:val="00917B04"/>
    <w:rsid w:val="009206E6"/>
    <w:rsid w:val="00920F54"/>
    <w:rsid w:val="00921D06"/>
    <w:rsid w:val="00921DB8"/>
    <w:rsid w:val="009223C8"/>
    <w:rsid w:val="0092249A"/>
    <w:rsid w:val="00922764"/>
    <w:rsid w:val="009241FC"/>
    <w:rsid w:val="009250D8"/>
    <w:rsid w:val="00925C5F"/>
    <w:rsid w:val="009260CF"/>
    <w:rsid w:val="00926C48"/>
    <w:rsid w:val="00926E62"/>
    <w:rsid w:val="00930A2E"/>
    <w:rsid w:val="00932377"/>
    <w:rsid w:val="00932EA8"/>
    <w:rsid w:val="009335B2"/>
    <w:rsid w:val="009361DE"/>
    <w:rsid w:val="00936382"/>
    <w:rsid w:val="009379D5"/>
    <w:rsid w:val="00937E6E"/>
    <w:rsid w:val="009408EA"/>
    <w:rsid w:val="009416D2"/>
    <w:rsid w:val="009423B7"/>
    <w:rsid w:val="00943102"/>
    <w:rsid w:val="0094397D"/>
    <w:rsid w:val="00944434"/>
    <w:rsid w:val="009448B9"/>
    <w:rsid w:val="00944CA3"/>
    <w:rsid w:val="0094523D"/>
    <w:rsid w:val="00947E5C"/>
    <w:rsid w:val="00950FAA"/>
    <w:rsid w:val="0095125A"/>
    <w:rsid w:val="00952772"/>
    <w:rsid w:val="009550E4"/>
    <w:rsid w:val="00955793"/>
    <w:rsid w:val="009559E6"/>
    <w:rsid w:val="00955C79"/>
    <w:rsid w:val="0095623A"/>
    <w:rsid w:val="009562C2"/>
    <w:rsid w:val="0096224D"/>
    <w:rsid w:val="00962E1C"/>
    <w:rsid w:val="009643AA"/>
    <w:rsid w:val="00964734"/>
    <w:rsid w:val="00965BCD"/>
    <w:rsid w:val="009668B8"/>
    <w:rsid w:val="009703F9"/>
    <w:rsid w:val="009705C3"/>
    <w:rsid w:val="0097578C"/>
    <w:rsid w:val="0097579B"/>
    <w:rsid w:val="00976A63"/>
    <w:rsid w:val="00977259"/>
    <w:rsid w:val="00977525"/>
    <w:rsid w:val="00981BBC"/>
    <w:rsid w:val="00982626"/>
    <w:rsid w:val="00983419"/>
    <w:rsid w:val="009856B2"/>
    <w:rsid w:val="00985AFE"/>
    <w:rsid w:val="0098668F"/>
    <w:rsid w:val="00986AE2"/>
    <w:rsid w:val="0098707F"/>
    <w:rsid w:val="0098779F"/>
    <w:rsid w:val="00987A2B"/>
    <w:rsid w:val="009921BE"/>
    <w:rsid w:val="00993372"/>
    <w:rsid w:val="00994821"/>
    <w:rsid w:val="0099529A"/>
    <w:rsid w:val="009958B1"/>
    <w:rsid w:val="00997C67"/>
    <w:rsid w:val="009A1E68"/>
    <w:rsid w:val="009A44C9"/>
    <w:rsid w:val="009A4C46"/>
    <w:rsid w:val="009A7B4E"/>
    <w:rsid w:val="009B0745"/>
    <w:rsid w:val="009B3434"/>
    <w:rsid w:val="009B455C"/>
    <w:rsid w:val="009C0552"/>
    <w:rsid w:val="009C0EA8"/>
    <w:rsid w:val="009C1467"/>
    <w:rsid w:val="009C2F1A"/>
    <w:rsid w:val="009C3431"/>
    <w:rsid w:val="009C39AC"/>
    <w:rsid w:val="009C4B91"/>
    <w:rsid w:val="009C5453"/>
    <w:rsid w:val="009C57CC"/>
    <w:rsid w:val="009C5989"/>
    <w:rsid w:val="009C68AE"/>
    <w:rsid w:val="009C7EA9"/>
    <w:rsid w:val="009C7F42"/>
    <w:rsid w:val="009D08DA"/>
    <w:rsid w:val="009D3C97"/>
    <w:rsid w:val="009D487B"/>
    <w:rsid w:val="009D5EC9"/>
    <w:rsid w:val="009D6EE7"/>
    <w:rsid w:val="009D73D2"/>
    <w:rsid w:val="009D75E1"/>
    <w:rsid w:val="009E24E8"/>
    <w:rsid w:val="009E2DC5"/>
    <w:rsid w:val="009E492F"/>
    <w:rsid w:val="009E4F67"/>
    <w:rsid w:val="009E5690"/>
    <w:rsid w:val="009E718C"/>
    <w:rsid w:val="009F397C"/>
    <w:rsid w:val="009F3A6B"/>
    <w:rsid w:val="009F42EE"/>
    <w:rsid w:val="009F4E36"/>
    <w:rsid w:val="009F641A"/>
    <w:rsid w:val="009F6F5E"/>
    <w:rsid w:val="009F6FA1"/>
    <w:rsid w:val="00A00007"/>
    <w:rsid w:val="00A015E0"/>
    <w:rsid w:val="00A01950"/>
    <w:rsid w:val="00A01C9E"/>
    <w:rsid w:val="00A02BB5"/>
    <w:rsid w:val="00A04CB9"/>
    <w:rsid w:val="00A06668"/>
    <w:rsid w:val="00A06860"/>
    <w:rsid w:val="00A07699"/>
    <w:rsid w:val="00A10A2E"/>
    <w:rsid w:val="00A13187"/>
    <w:rsid w:val="00A13237"/>
    <w:rsid w:val="00A136F5"/>
    <w:rsid w:val="00A14294"/>
    <w:rsid w:val="00A14447"/>
    <w:rsid w:val="00A15A7A"/>
    <w:rsid w:val="00A15DC3"/>
    <w:rsid w:val="00A16AFC"/>
    <w:rsid w:val="00A17A10"/>
    <w:rsid w:val="00A201C2"/>
    <w:rsid w:val="00A2049E"/>
    <w:rsid w:val="00A20EE2"/>
    <w:rsid w:val="00A2244D"/>
    <w:rsid w:val="00A231E2"/>
    <w:rsid w:val="00A23290"/>
    <w:rsid w:val="00A23E9B"/>
    <w:rsid w:val="00A247B1"/>
    <w:rsid w:val="00A2550D"/>
    <w:rsid w:val="00A25A78"/>
    <w:rsid w:val="00A276D7"/>
    <w:rsid w:val="00A27EFD"/>
    <w:rsid w:val="00A30D4F"/>
    <w:rsid w:val="00A311FB"/>
    <w:rsid w:val="00A31A92"/>
    <w:rsid w:val="00A3203A"/>
    <w:rsid w:val="00A32DDE"/>
    <w:rsid w:val="00A349C3"/>
    <w:rsid w:val="00A37843"/>
    <w:rsid w:val="00A40DCD"/>
    <w:rsid w:val="00A4169B"/>
    <w:rsid w:val="00A42AAF"/>
    <w:rsid w:val="00A43A2B"/>
    <w:rsid w:val="00A43B2C"/>
    <w:rsid w:val="00A445D4"/>
    <w:rsid w:val="00A445F2"/>
    <w:rsid w:val="00A44C59"/>
    <w:rsid w:val="00A44F59"/>
    <w:rsid w:val="00A45F6C"/>
    <w:rsid w:val="00A461F7"/>
    <w:rsid w:val="00A50D55"/>
    <w:rsid w:val="00A5114A"/>
    <w:rsid w:val="00A51177"/>
    <w:rsid w:val="00A5165B"/>
    <w:rsid w:val="00A52FDA"/>
    <w:rsid w:val="00A53DD3"/>
    <w:rsid w:val="00A5605C"/>
    <w:rsid w:val="00A56551"/>
    <w:rsid w:val="00A5764D"/>
    <w:rsid w:val="00A6122D"/>
    <w:rsid w:val="00A64912"/>
    <w:rsid w:val="00A65ED2"/>
    <w:rsid w:val="00A66C5F"/>
    <w:rsid w:val="00A676FA"/>
    <w:rsid w:val="00A678D1"/>
    <w:rsid w:val="00A67F70"/>
    <w:rsid w:val="00A70A74"/>
    <w:rsid w:val="00A70F25"/>
    <w:rsid w:val="00A71C6A"/>
    <w:rsid w:val="00A71FE6"/>
    <w:rsid w:val="00A72474"/>
    <w:rsid w:val="00A72591"/>
    <w:rsid w:val="00A7295E"/>
    <w:rsid w:val="00A72D29"/>
    <w:rsid w:val="00A766D8"/>
    <w:rsid w:val="00A767A7"/>
    <w:rsid w:val="00A76C22"/>
    <w:rsid w:val="00A772B0"/>
    <w:rsid w:val="00A77B36"/>
    <w:rsid w:val="00A77C8A"/>
    <w:rsid w:val="00A804FA"/>
    <w:rsid w:val="00A805CF"/>
    <w:rsid w:val="00A809BA"/>
    <w:rsid w:val="00A813E8"/>
    <w:rsid w:val="00A8192E"/>
    <w:rsid w:val="00A822D3"/>
    <w:rsid w:val="00A826CD"/>
    <w:rsid w:val="00A82DC1"/>
    <w:rsid w:val="00A8735D"/>
    <w:rsid w:val="00A90EA8"/>
    <w:rsid w:val="00A92857"/>
    <w:rsid w:val="00A92E72"/>
    <w:rsid w:val="00A93070"/>
    <w:rsid w:val="00A93E98"/>
    <w:rsid w:val="00A946CF"/>
    <w:rsid w:val="00A94D67"/>
    <w:rsid w:val="00A96B43"/>
    <w:rsid w:val="00A96F90"/>
    <w:rsid w:val="00A973DE"/>
    <w:rsid w:val="00A976FB"/>
    <w:rsid w:val="00A97FB2"/>
    <w:rsid w:val="00AA0343"/>
    <w:rsid w:val="00AA057A"/>
    <w:rsid w:val="00AA11D0"/>
    <w:rsid w:val="00AA191D"/>
    <w:rsid w:val="00AA1BF0"/>
    <w:rsid w:val="00AA2A5C"/>
    <w:rsid w:val="00AA3634"/>
    <w:rsid w:val="00AA3975"/>
    <w:rsid w:val="00AA64EB"/>
    <w:rsid w:val="00AA6B0C"/>
    <w:rsid w:val="00AA748C"/>
    <w:rsid w:val="00AA7C4B"/>
    <w:rsid w:val="00AB03A9"/>
    <w:rsid w:val="00AB11B5"/>
    <w:rsid w:val="00AB30E2"/>
    <w:rsid w:val="00AB3A73"/>
    <w:rsid w:val="00AB52B9"/>
    <w:rsid w:val="00AB566B"/>
    <w:rsid w:val="00AB7771"/>
    <w:rsid w:val="00AB78E9"/>
    <w:rsid w:val="00AC0EF5"/>
    <w:rsid w:val="00AC1B2D"/>
    <w:rsid w:val="00AD064B"/>
    <w:rsid w:val="00AD0BC9"/>
    <w:rsid w:val="00AD0D27"/>
    <w:rsid w:val="00AD32CF"/>
    <w:rsid w:val="00AD3467"/>
    <w:rsid w:val="00AD34A3"/>
    <w:rsid w:val="00AD4EB2"/>
    <w:rsid w:val="00AD5641"/>
    <w:rsid w:val="00AD5CDE"/>
    <w:rsid w:val="00AD676A"/>
    <w:rsid w:val="00AD7252"/>
    <w:rsid w:val="00AE0F9B"/>
    <w:rsid w:val="00AE185F"/>
    <w:rsid w:val="00AE38CB"/>
    <w:rsid w:val="00AE5819"/>
    <w:rsid w:val="00AE6812"/>
    <w:rsid w:val="00AE692E"/>
    <w:rsid w:val="00AE6AA7"/>
    <w:rsid w:val="00AE7072"/>
    <w:rsid w:val="00AE7112"/>
    <w:rsid w:val="00AF2278"/>
    <w:rsid w:val="00AF2C87"/>
    <w:rsid w:val="00AF3771"/>
    <w:rsid w:val="00AF3E69"/>
    <w:rsid w:val="00AF4E7C"/>
    <w:rsid w:val="00AF52FD"/>
    <w:rsid w:val="00AF55E9"/>
    <w:rsid w:val="00AF55FF"/>
    <w:rsid w:val="00AF5938"/>
    <w:rsid w:val="00AF5E00"/>
    <w:rsid w:val="00AF5FD3"/>
    <w:rsid w:val="00AF68CE"/>
    <w:rsid w:val="00B00720"/>
    <w:rsid w:val="00B02864"/>
    <w:rsid w:val="00B02E19"/>
    <w:rsid w:val="00B032D8"/>
    <w:rsid w:val="00B0428D"/>
    <w:rsid w:val="00B047B1"/>
    <w:rsid w:val="00B04C0D"/>
    <w:rsid w:val="00B062E7"/>
    <w:rsid w:val="00B06B5D"/>
    <w:rsid w:val="00B06FFD"/>
    <w:rsid w:val="00B10123"/>
    <w:rsid w:val="00B1124B"/>
    <w:rsid w:val="00B11CF5"/>
    <w:rsid w:val="00B168FA"/>
    <w:rsid w:val="00B175A7"/>
    <w:rsid w:val="00B210BE"/>
    <w:rsid w:val="00B211D7"/>
    <w:rsid w:val="00B21626"/>
    <w:rsid w:val="00B21A56"/>
    <w:rsid w:val="00B2262C"/>
    <w:rsid w:val="00B22C20"/>
    <w:rsid w:val="00B2316E"/>
    <w:rsid w:val="00B27F55"/>
    <w:rsid w:val="00B27FC5"/>
    <w:rsid w:val="00B304C5"/>
    <w:rsid w:val="00B30683"/>
    <w:rsid w:val="00B31D45"/>
    <w:rsid w:val="00B325BD"/>
    <w:rsid w:val="00B33B3C"/>
    <w:rsid w:val="00B34CE2"/>
    <w:rsid w:val="00B37103"/>
    <w:rsid w:val="00B377CA"/>
    <w:rsid w:val="00B37DC4"/>
    <w:rsid w:val="00B401DE"/>
    <w:rsid w:val="00B409FA"/>
    <w:rsid w:val="00B40D74"/>
    <w:rsid w:val="00B41486"/>
    <w:rsid w:val="00B42675"/>
    <w:rsid w:val="00B42837"/>
    <w:rsid w:val="00B43540"/>
    <w:rsid w:val="00B437D8"/>
    <w:rsid w:val="00B438BD"/>
    <w:rsid w:val="00B454A3"/>
    <w:rsid w:val="00B461A6"/>
    <w:rsid w:val="00B47106"/>
    <w:rsid w:val="00B47733"/>
    <w:rsid w:val="00B47F3C"/>
    <w:rsid w:val="00B5226A"/>
    <w:rsid w:val="00B52663"/>
    <w:rsid w:val="00B54CE4"/>
    <w:rsid w:val="00B55D1E"/>
    <w:rsid w:val="00B56214"/>
    <w:rsid w:val="00B563DE"/>
    <w:rsid w:val="00B56794"/>
    <w:rsid w:val="00B56D5E"/>
    <w:rsid w:val="00B56DCB"/>
    <w:rsid w:val="00B57B2A"/>
    <w:rsid w:val="00B57F1C"/>
    <w:rsid w:val="00B62D56"/>
    <w:rsid w:val="00B65B4F"/>
    <w:rsid w:val="00B67C7F"/>
    <w:rsid w:val="00B71FDA"/>
    <w:rsid w:val="00B7231B"/>
    <w:rsid w:val="00B734A4"/>
    <w:rsid w:val="00B73F92"/>
    <w:rsid w:val="00B7408E"/>
    <w:rsid w:val="00B74D06"/>
    <w:rsid w:val="00B74D14"/>
    <w:rsid w:val="00B75BBA"/>
    <w:rsid w:val="00B770D2"/>
    <w:rsid w:val="00B77723"/>
    <w:rsid w:val="00B80083"/>
    <w:rsid w:val="00B84629"/>
    <w:rsid w:val="00B90105"/>
    <w:rsid w:val="00B9241D"/>
    <w:rsid w:val="00B9347B"/>
    <w:rsid w:val="00B934AC"/>
    <w:rsid w:val="00B9486B"/>
    <w:rsid w:val="00B94A20"/>
    <w:rsid w:val="00B94F68"/>
    <w:rsid w:val="00B95229"/>
    <w:rsid w:val="00BA048A"/>
    <w:rsid w:val="00BA04A7"/>
    <w:rsid w:val="00BA1F49"/>
    <w:rsid w:val="00BA31F1"/>
    <w:rsid w:val="00BA395D"/>
    <w:rsid w:val="00BA3D76"/>
    <w:rsid w:val="00BA3DBD"/>
    <w:rsid w:val="00BA47A3"/>
    <w:rsid w:val="00BA4D8F"/>
    <w:rsid w:val="00BA5026"/>
    <w:rsid w:val="00BA588B"/>
    <w:rsid w:val="00BA5F74"/>
    <w:rsid w:val="00BA60AC"/>
    <w:rsid w:val="00BA60CA"/>
    <w:rsid w:val="00BA61DE"/>
    <w:rsid w:val="00BB0DBA"/>
    <w:rsid w:val="00BB133A"/>
    <w:rsid w:val="00BB2C53"/>
    <w:rsid w:val="00BB3D06"/>
    <w:rsid w:val="00BB5F91"/>
    <w:rsid w:val="00BB6E79"/>
    <w:rsid w:val="00BB734A"/>
    <w:rsid w:val="00BB7A16"/>
    <w:rsid w:val="00BC113F"/>
    <w:rsid w:val="00BC1496"/>
    <w:rsid w:val="00BC6999"/>
    <w:rsid w:val="00BC756E"/>
    <w:rsid w:val="00BC7843"/>
    <w:rsid w:val="00BD0866"/>
    <w:rsid w:val="00BD0E27"/>
    <w:rsid w:val="00BD12F8"/>
    <w:rsid w:val="00BD31C5"/>
    <w:rsid w:val="00BD594B"/>
    <w:rsid w:val="00BD5CA2"/>
    <w:rsid w:val="00BD74BC"/>
    <w:rsid w:val="00BE019F"/>
    <w:rsid w:val="00BE0D33"/>
    <w:rsid w:val="00BE2A50"/>
    <w:rsid w:val="00BE2C94"/>
    <w:rsid w:val="00BE306B"/>
    <w:rsid w:val="00BE3B31"/>
    <w:rsid w:val="00BE44EE"/>
    <w:rsid w:val="00BE450F"/>
    <w:rsid w:val="00BE4970"/>
    <w:rsid w:val="00BE6C6A"/>
    <w:rsid w:val="00BE719A"/>
    <w:rsid w:val="00BE720A"/>
    <w:rsid w:val="00BE7F1E"/>
    <w:rsid w:val="00BF196E"/>
    <w:rsid w:val="00BF2A56"/>
    <w:rsid w:val="00BF352A"/>
    <w:rsid w:val="00BF3BFC"/>
    <w:rsid w:val="00BF49E8"/>
    <w:rsid w:val="00BF52F7"/>
    <w:rsid w:val="00BF603B"/>
    <w:rsid w:val="00BF6650"/>
    <w:rsid w:val="00BF7B58"/>
    <w:rsid w:val="00C02574"/>
    <w:rsid w:val="00C02F32"/>
    <w:rsid w:val="00C036A5"/>
    <w:rsid w:val="00C04C69"/>
    <w:rsid w:val="00C067E5"/>
    <w:rsid w:val="00C10F46"/>
    <w:rsid w:val="00C1241F"/>
    <w:rsid w:val="00C164CA"/>
    <w:rsid w:val="00C1707F"/>
    <w:rsid w:val="00C172D5"/>
    <w:rsid w:val="00C20A4B"/>
    <w:rsid w:val="00C24D75"/>
    <w:rsid w:val="00C252A2"/>
    <w:rsid w:val="00C25822"/>
    <w:rsid w:val="00C2741E"/>
    <w:rsid w:val="00C31BF1"/>
    <w:rsid w:val="00C3202F"/>
    <w:rsid w:val="00C33BF4"/>
    <w:rsid w:val="00C33E3A"/>
    <w:rsid w:val="00C34011"/>
    <w:rsid w:val="00C34A8E"/>
    <w:rsid w:val="00C350D7"/>
    <w:rsid w:val="00C36DAC"/>
    <w:rsid w:val="00C41508"/>
    <w:rsid w:val="00C41F88"/>
    <w:rsid w:val="00C42BF8"/>
    <w:rsid w:val="00C460AE"/>
    <w:rsid w:val="00C46F2E"/>
    <w:rsid w:val="00C50043"/>
    <w:rsid w:val="00C501E8"/>
    <w:rsid w:val="00C5072D"/>
    <w:rsid w:val="00C50A0F"/>
    <w:rsid w:val="00C51138"/>
    <w:rsid w:val="00C52DB4"/>
    <w:rsid w:val="00C540FF"/>
    <w:rsid w:val="00C54851"/>
    <w:rsid w:val="00C555BB"/>
    <w:rsid w:val="00C56BF7"/>
    <w:rsid w:val="00C57A63"/>
    <w:rsid w:val="00C60D42"/>
    <w:rsid w:val="00C63729"/>
    <w:rsid w:val="00C652B5"/>
    <w:rsid w:val="00C65EA5"/>
    <w:rsid w:val="00C66B37"/>
    <w:rsid w:val="00C674E6"/>
    <w:rsid w:val="00C72B76"/>
    <w:rsid w:val="00C7573B"/>
    <w:rsid w:val="00C75C1D"/>
    <w:rsid w:val="00C76044"/>
    <w:rsid w:val="00C76C37"/>
    <w:rsid w:val="00C76CF3"/>
    <w:rsid w:val="00C80B96"/>
    <w:rsid w:val="00C812E8"/>
    <w:rsid w:val="00C8236F"/>
    <w:rsid w:val="00C828CD"/>
    <w:rsid w:val="00C82CD4"/>
    <w:rsid w:val="00C82F2F"/>
    <w:rsid w:val="00C83CAB"/>
    <w:rsid w:val="00C8464B"/>
    <w:rsid w:val="00C84D61"/>
    <w:rsid w:val="00C85C45"/>
    <w:rsid w:val="00C85D89"/>
    <w:rsid w:val="00C8665C"/>
    <w:rsid w:val="00C86818"/>
    <w:rsid w:val="00C873B7"/>
    <w:rsid w:val="00C91FAA"/>
    <w:rsid w:val="00C92331"/>
    <w:rsid w:val="00C94753"/>
    <w:rsid w:val="00C96575"/>
    <w:rsid w:val="00CA0209"/>
    <w:rsid w:val="00CA0FF4"/>
    <w:rsid w:val="00CA158D"/>
    <w:rsid w:val="00CA16E3"/>
    <w:rsid w:val="00CA2621"/>
    <w:rsid w:val="00CA3583"/>
    <w:rsid w:val="00CA57E0"/>
    <w:rsid w:val="00CA5ECA"/>
    <w:rsid w:val="00CA6671"/>
    <w:rsid w:val="00CA7844"/>
    <w:rsid w:val="00CB002D"/>
    <w:rsid w:val="00CB0243"/>
    <w:rsid w:val="00CB03C9"/>
    <w:rsid w:val="00CB0A86"/>
    <w:rsid w:val="00CB0A8E"/>
    <w:rsid w:val="00CB2901"/>
    <w:rsid w:val="00CB4881"/>
    <w:rsid w:val="00CB576F"/>
    <w:rsid w:val="00CB58EF"/>
    <w:rsid w:val="00CB7DB9"/>
    <w:rsid w:val="00CC093A"/>
    <w:rsid w:val="00CC214C"/>
    <w:rsid w:val="00CC2572"/>
    <w:rsid w:val="00CC2B7A"/>
    <w:rsid w:val="00CC2F84"/>
    <w:rsid w:val="00CC40C9"/>
    <w:rsid w:val="00CC4540"/>
    <w:rsid w:val="00CC74FC"/>
    <w:rsid w:val="00CD162E"/>
    <w:rsid w:val="00CD1805"/>
    <w:rsid w:val="00CD18C8"/>
    <w:rsid w:val="00CD23A3"/>
    <w:rsid w:val="00CD36FB"/>
    <w:rsid w:val="00CD436B"/>
    <w:rsid w:val="00CD5349"/>
    <w:rsid w:val="00CD592E"/>
    <w:rsid w:val="00CD6440"/>
    <w:rsid w:val="00CE118F"/>
    <w:rsid w:val="00CE24AD"/>
    <w:rsid w:val="00CE375D"/>
    <w:rsid w:val="00CE7D64"/>
    <w:rsid w:val="00CF0BB2"/>
    <w:rsid w:val="00CF1C06"/>
    <w:rsid w:val="00CF229D"/>
    <w:rsid w:val="00CF3C2A"/>
    <w:rsid w:val="00CF411E"/>
    <w:rsid w:val="00CF5700"/>
    <w:rsid w:val="00CF7F97"/>
    <w:rsid w:val="00D018C1"/>
    <w:rsid w:val="00D0448C"/>
    <w:rsid w:val="00D06412"/>
    <w:rsid w:val="00D07FC9"/>
    <w:rsid w:val="00D1000B"/>
    <w:rsid w:val="00D10017"/>
    <w:rsid w:val="00D13441"/>
    <w:rsid w:val="00D139B6"/>
    <w:rsid w:val="00D14414"/>
    <w:rsid w:val="00D14ACF"/>
    <w:rsid w:val="00D14D38"/>
    <w:rsid w:val="00D15A0D"/>
    <w:rsid w:val="00D161E2"/>
    <w:rsid w:val="00D16BEB"/>
    <w:rsid w:val="00D17410"/>
    <w:rsid w:val="00D17A8E"/>
    <w:rsid w:val="00D20665"/>
    <w:rsid w:val="00D2169C"/>
    <w:rsid w:val="00D21CA4"/>
    <w:rsid w:val="00D241A7"/>
    <w:rsid w:val="00D24262"/>
    <w:rsid w:val="00D243A3"/>
    <w:rsid w:val="00D25082"/>
    <w:rsid w:val="00D30276"/>
    <w:rsid w:val="00D30D18"/>
    <w:rsid w:val="00D31485"/>
    <w:rsid w:val="00D3200B"/>
    <w:rsid w:val="00D32459"/>
    <w:rsid w:val="00D324FC"/>
    <w:rsid w:val="00D32726"/>
    <w:rsid w:val="00D33440"/>
    <w:rsid w:val="00D339B4"/>
    <w:rsid w:val="00D34BB9"/>
    <w:rsid w:val="00D35EC0"/>
    <w:rsid w:val="00D36254"/>
    <w:rsid w:val="00D36B9B"/>
    <w:rsid w:val="00D37A51"/>
    <w:rsid w:val="00D43A45"/>
    <w:rsid w:val="00D43F96"/>
    <w:rsid w:val="00D4452F"/>
    <w:rsid w:val="00D44DE7"/>
    <w:rsid w:val="00D503BD"/>
    <w:rsid w:val="00D503EB"/>
    <w:rsid w:val="00D51942"/>
    <w:rsid w:val="00D521A7"/>
    <w:rsid w:val="00D52B07"/>
    <w:rsid w:val="00D52EFE"/>
    <w:rsid w:val="00D54CAB"/>
    <w:rsid w:val="00D56A0D"/>
    <w:rsid w:val="00D5767F"/>
    <w:rsid w:val="00D60CA4"/>
    <w:rsid w:val="00D60DE5"/>
    <w:rsid w:val="00D632F6"/>
    <w:rsid w:val="00D63EF6"/>
    <w:rsid w:val="00D66518"/>
    <w:rsid w:val="00D667DC"/>
    <w:rsid w:val="00D70067"/>
    <w:rsid w:val="00D70B6F"/>
    <w:rsid w:val="00D70DFB"/>
    <w:rsid w:val="00D71EEA"/>
    <w:rsid w:val="00D731BE"/>
    <w:rsid w:val="00D735CD"/>
    <w:rsid w:val="00D766DF"/>
    <w:rsid w:val="00D76725"/>
    <w:rsid w:val="00D779BF"/>
    <w:rsid w:val="00D839C0"/>
    <w:rsid w:val="00D84300"/>
    <w:rsid w:val="00D84BB2"/>
    <w:rsid w:val="00D84F3C"/>
    <w:rsid w:val="00D91C36"/>
    <w:rsid w:val="00D94D17"/>
    <w:rsid w:val="00D954A7"/>
    <w:rsid w:val="00D95891"/>
    <w:rsid w:val="00D96D88"/>
    <w:rsid w:val="00D979F1"/>
    <w:rsid w:val="00D97E1E"/>
    <w:rsid w:val="00DA0610"/>
    <w:rsid w:val="00DA07C8"/>
    <w:rsid w:val="00DA26E5"/>
    <w:rsid w:val="00DA35C6"/>
    <w:rsid w:val="00DA5D54"/>
    <w:rsid w:val="00DA60C3"/>
    <w:rsid w:val="00DA639B"/>
    <w:rsid w:val="00DB1180"/>
    <w:rsid w:val="00DB12DD"/>
    <w:rsid w:val="00DB1CEF"/>
    <w:rsid w:val="00DB40BF"/>
    <w:rsid w:val="00DB4F1C"/>
    <w:rsid w:val="00DB5547"/>
    <w:rsid w:val="00DB5CB4"/>
    <w:rsid w:val="00DB64B1"/>
    <w:rsid w:val="00DB67CC"/>
    <w:rsid w:val="00DC0532"/>
    <w:rsid w:val="00DC183C"/>
    <w:rsid w:val="00DC1ED7"/>
    <w:rsid w:val="00DC2D0A"/>
    <w:rsid w:val="00DC329D"/>
    <w:rsid w:val="00DC32A0"/>
    <w:rsid w:val="00DC4C79"/>
    <w:rsid w:val="00DC5170"/>
    <w:rsid w:val="00DC5BAF"/>
    <w:rsid w:val="00DC62E4"/>
    <w:rsid w:val="00DD08B7"/>
    <w:rsid w:val="00DD1D6D"/>
    <w:rsid w:val="00DD71E2"/>
    <w:rsid w:val="00DE096B"/>
    <w:rsid w:val="00DE0D0A"/>
    <w:rsid w:val="00DE1209"/>
    <w:rsid w:val="00DE149E"/>
    <w:rsid w:val="00DE271B"/>
    <w:rsid w:val="00DE5CF9"/>
    <w:rsid w:val="00DE5D5E"/>
    <w:rsid w:val="00DE5DD9"/>
    <w:rsid w:val="00DE617A"/>
    <w:rsid w:val="00DE69EF"/>
    <w:rsid w:val="00DE7029"/>
    <w:rsid w:val="00DE7172"/>
    <w:rsid w:val="00DE739C"/>
    <w:rsid w:val="00DE7A16"/>
    <w:rsid w:val="00DF1052"/>
    <w:rsid w:val="00DF224E"/>
    <w:rsid w:val="00DF65BD"/>
    <w:rsid w:val="00E041A8"/>
    <w:rsid w:val="00E053E8"/>
    <w:rsid w:val="00E05531"/>
    <w:rsid w:val="00E05704"/>
    <w:rsid w:val="00E068AA"/>
    <w:rsid w:val="00E071FB"/>
    <w:rsid w:val="00E10212"/>
    <w:rsid w:val="00E115AC"/>
    <w:rsid w:val="00E12F1A"/>
    <w:rsid w:val="00E13417"/>
    <w:rsid w:val="00E13B2D"/>
    <w:rsid w:val="00E14089"/>
    <w:rsid w:val="00E15561"/>
    <w:rsid w:val="00E157C9"/>
    <w:rsid w:val="00E15B1A"/>
    <w:rsid w:val="00E16E23"/>
    <w:rsid w:val="00E21CFB"/>
    <w:rsid w:val="00E2242C"/>
    <w:rsid w:val="00E22935"/>
    <w:rsid w:val="00E260C8"/>
    <w:rsid w:val="00E305EE"/>
    <w:rsid w:val="00E31E08"/>
    <w:rsid w:val="00E32EFB"/>
    <w:rsid w:val="00E34279"/>
    <w:rsid w:val="00E3483C"/>
    <w:rsid w:val="00E374A3"/>
    <w:rsid w:val="00E37A61"/>
    <w:rsid w:val="00E37B26"/>
    <w:rsid w:val="00E40975"/>
    <w:rsid w:val="00E4180B"/>
    <w:rsid w:val="00E41983"/>
    <w:rsid w:val="00E41DDC"/>
    <w:rsid w:val="00E43578"/>
    <w:rsid w:val="00E52420"/>
    <w:rsid w:val="00E52E1D"/>
    <w:rsid w:val="00E54292"/>
    <w:rsid w:val="00E5568E"/>
    <w:rsid w:val="00E559B8"/>
    <w:rsid w:val="00E562E4"/>
    <w:rsid w:val="00E56E8F"/>
    <w:rsid w:val="00E5720F"/>
    <w:rsid w:val="00E60191"/>
    <w:rsid w:val="00E626D7"/>
    <w:rsid w:val="00E6421C"/>
    <w:rsid w:val="00E653E7"/>
    <w:rsid w:val="00E65B45"/>
    <w:rsid w:val="00E66803"/>
    <w:rsid w:val="00E67825"/>
    <w:rsid w:val="00E71398"/>
    <w:rsid w:val="00E71819"/>
    <w:rsid w:val="00E73BFB"/>
    <w:rsid w:val="00E740C3"/>
    <w:rsid w:val="00E74DC7"/>
    <w:rsid w:val="00E75054"/>
    <w:rsid w:val="00E761B5"/>
    <w:rsid w:val="00E76801"/>
    <w:rsid w:val="00E76926"/>
    <w:rsid w:val="00E82972"/>
    <w:rsid w:val="00E84F4D"/>
    <w:rsid w:val="00E84F72"/>
    <w:rsid w:val="00E853EE"/>
    <w:rsid w:val="00E85729"/>
    <w:rsid w:val="00E8668F"/>
    <w:rsid w:val="00E86E8E"/>
    <w:rsid w:val="00E87672"/>
    <w:rsid w:val="00E87699"/>
    <w:rsid w:val="00E878AD"/>
    <w:rsid w:val="00E912E3"/>
    <w:rsid w:val="00E920E2"/>
    <w:rsid w:val="00E925D3"/>
    <w:rsid w:val="00E92AF7"/>
    <w:rsid w:val="00E92E27"/>
    <w:rsid w:val="00E939BA"/>
    <w:rsid w:val="00E945C7"/>
    <w:rsid w:val="00E94D92"/>
    <w:rsid w:val="00E9586B"/>
    <w:rsid w:val="00E97334"/>
    <w:rsid w:val="00EA0D36"/>
    <w:rsid w:val="00EA1EB8"/>
    <w:rsid w:val="00EA254D"/>
    <w:rsid w:val="00EA3B67"/>
    <w:rsid w:val="00EA3C9D"/>
    <w:rsid w:val="00EA5924"/>
    <w:rsid w:val="00EA6218"/>
    <w:rsid w:val="00EB0B2B"/>
    <w:rsid w:val="00EB0B3E"/>
    <w:rsid w:val="00EB2977"/>
    <w:rsid w:val="00EB44DD"/>
    <w:rsid w:val="00EB4524"/>
    <w:rsid w:val="00EB5BC8"/>
    <w:rsid w:val="00EB6ED1"/>
    <w:rsid w:val="00EB7300"/>
    <w:rsid w:val="00EB7DC7"/>
    <w:rsid w:val="00EC1EAC"/>
    <w:rsid w:val="00EC2448"/>
    <w:rsid w:val="00EC3EA2"/>
    <w:rsid w:val="00EC44F6"/>
    <w:rsid w:val="00EC5133"/>
    <w:rsid w:val="00EC6AE6"/>
    <w:rsid w:val="00EC6DAF"/>
    <w:rsid w:val="00EC7163"/>
    <w:rsid w:val="00ED0EA9"/>
    <w:rsid w:val="00ED0F91"/>
    <w:rsid w:val="00ED1C3A"/>
    <w:rsid w:val="00ED2DFF"/>
    <w:rsid w:val="00ED3386"/>
    <w:rsid w:val="00ED3B25"/>
    <w:rsid w:val="00ED4928"/>
    <w:rsid w:val="00ED530D"/>
    <w:rsid w:val="00ED5519"/>
    <w:rsid w:val="00ED692A"/>
    <w:rsid w:val="00ED71A5"/>
    <w:rsid w:val="00ED7F87"/>
    <w:rsid w:val="00EE0474"/>
    <w:rsid w:val="00EE1148"/>
    <w:rsid w:val="00EE1F1A"/>
    <w:rsid w:val="00EE3749"/>
    <w:rsid w:val="00EE41CD"/>
    <w:rsid w:val="00EE5162"/>
    <w:rsid w:val="00EE540A"/>
    <w:rsid w:val="00EE6190"/>
    <w:rsid w:val="00EE7170"/>
    <w:rsid w:val="00EE7CC7"/>
    <w:rsid w:val="00EF0A05"/>
    <w:rsid w:val="00EF0AAF"/>
    <w:rsid w:val="00EF235C"/>
    <w:rsid w:val="00EF2E3A"/>
    <w:rsid w:val="00EF4201"/>
    <w:rsid w:val="00EF4E13"/>
    <w:rsid w:val="00EF63CC"/>
    <w:rsid w:val="00EF6402"/>
    <w:rsid w:val="00EF676B"/>
    <w:rsid w:val="00EF68D7"/>
    <w:rsid w:val="00EF6ED5"/>
    <w:rsid w:val="00EF723B"/>
    <w:rsid w:val="00F0048A"/>
    <w:rsid w:val="00F00E5B"/>
    <w:rsid w:val="00F0147C"/>
    <w:rsid w:val="00F025DF"/>
    <w:rsid w:val="00F03ACF"/>
    <w:rsid w:val="00F047E2"/>
    <w:rsid w:val="00F04B04"/>
    <w:rsid w:val="00F04D57"/>
    <w:rsid w:val="00F06AEF"/>
    <w:rsid w:val="00F078DC"/>
    <w:rsid w:val="00F07D90"/>
    <w:rsid w:val="00F10D2C"/>
    <w:rsid w:val="00F114A1"/>
    <w:rsid w:val="00F11938"/>
    <w:rsid w:val="00F13547"/>
    <w:rsid w:val="00F136FB"/>
    <w:rsid w:val="00F13E86"/>
    <w:rsid w:val="00F15C42"/>
    <w:rsid w:val="00F201D6"/>
    <w:rsid w:val="00F20DA1"/>
    <w:rsid w:val="00F21A2D"/>
    <w:rsid w:val="00F22F02"/>
    <w:rsid w:val="00F24E9E"/>
    <w:rsid w:val="00F267F7"/>
    <w:rsid w:val="00F27747"/>
    <w:rsid w:val="00F2774E"/>
    <w:rsid w:val="00F27EB7"/>
    <w:rsid w:val="00F27F73"/>
    <w:rsid w:val="00F315DE"/>
    <w:rsid w:val="00F31931"/>
    <w:rsid w:val="00F31D80"/>
    <w:rsid w:val="00F32DBA"/>
    <w:rsid w:val="00F32E4B"/>
    <w:rsid w:val="00F32FCB"/>
    <w:rsid w:val="00F33526"/>
    <w:rsid w:val="00F3540F"/>
    <w:rsid w:val="00F3627A"/>
    <w:rsid w:val="00F41019"/>
    <w:rsid w:val="00F4318D"/>
    <w:rsid w:val="00F434E4"/>
    <w:rsid w:val="00F46084"/>
    <w:rsid w:val="00F462D6"/>
    <w:rsid w:val="00F478DE"/>
    <w:rsid w:val="00F478E2"/>
    <w:rsid w:val="00F47E3A"/>
    <w:rsid w:val="00F54974"/>
    <w:rsid w:val="00F549BD"/>
    <w:rsid w:val="00F55876"/>
    <w:rsid w:val="00F56365"/>
    <w:rsid w:val="00F56494"/>
    <w:rsid w:val="00F56691"/>
    <w:rsid w:val="00F61DC5"/>
    <w:rsid w:val="00F635A1"/>
    <w:rsid w:val="00F637C0"/>
    <w:rsid w:val="00F64027"/>
    <w:rsid w:val="00F6709F"/>
    <w:rsid w:val="00F67441"/>
    <w:rsid w:val="00F677A9"/>
    <w:rsid w:val="00F70EDF"/>
    <w:rsid w:val="00F723BD"/>
    <w:rsid w:val="00F732EA"/>
    <w:rsid w:val="00F74C19"/>
    <w:rsid w:val="00F75494"/>
    <w:rsid w:val="00F768AF"/>
    <w:rsid w:val="00F81CE9"/>
    <w:rsid w:val="00F824D7"/>
    <w:rsid w:val="00F838F6"/>
    <w:rsid w:val="00F8473A"/>
    <w:rsid w:val="00F848B6"/>
    <w:rsid w:val="00F84CF5"/>
    <w:rsid w:val="00F8612E"/>
    <w:rsid w:val="00F87144"/>
    <w:rsid w:val="00F872A6"/>
    <w:rsid w:val="00F90532"/>
    <w:rsid w:val="00F91BDA"/>
    <w:rsid w:val="00F93710"/>
    <w:rsid w:val="00F9425D"/>
    <w:rsid w:val="00F95CFF"/>
    <w:rsid w:val="00F95E3E"/>
    <w:rsid w:val="00FA0D5D"/>
    <w:rsid w:val="00FA133F"/>
    <w:rsid w:val="00FA1B25"/>
    <w:rsid w:val="00FA2504"/>
    <w:rsid w:val="00FA420B"/>
    <w:rsid w:val="00FA474D"/>
    <w:rsid w:val="00FA51E9"/>
    <w:rsid w:val="00FA52DE"/>
    <w:rsid w:val="00FA6614"/>
    <w:rsid w:val="00FB0261"/>
    <w:rsid w:val="00FB1AD1"/>
    <w:rsid w:val="00FB1F50"/>
    <w:rsid w:val="00FB4203"/>
    <w:rsid w:val="00FB4356"/>
    <w:rsid w:val="00FB4992"/>
    <w:rsid w:val="00FC0144"/>
    <w:rsid w:val="00FC2074"/>
    <w:rsid w:val="00FC2759"/>
    <w:rsid w:val="00FC3C28"/>
    <w:rsid w:val="00FC545B"/>
    <w:rsid w:val="00FC54AA"/>
    <w:rsid w:val="00FC619C"/>
    <w:rsid w:val="00FD061A"/>
    <w:rsid w:val="00FD1EE8"/>
    <w:rsid w:val="00FD39A6"/>
    <w:rsid w:val="00FD555B"/>
    <w:rsid w:val="00FD6349"/>
    <w:rsid w:val="00FD63C9"/>
    <w:rsid w:val="00FD65DA"/>
    <w:rsid w:val="00FD69B6"/>
    <w:rsid w:val="00FD7855"/>
    <w:rsid w:val="00FE0781"/>
    <w:rsid w:val="00FE08B5"/>
    <w:rsid w:val="00FE1AAA"/>
    <w:rsid w:val="00FE2B9D"/>
    <w:rsid w:val="00FE39E4"/>
    <w:rsid w:val="00FE45A5"/>
    <w:rsid w:val="00FE551D"/>
    <w:rsid w:val="00FE6F3D"/>
    <w:rsid w:val="00FE7713"/>
    <w:rsid w:val="00FE7D4E"/>
    <w:rsid w:val="00FF2E7B"/>
    <w:rsid w:val="00FF39DE"/>
    <w:rsid w:val="00FF4534"/>
    <w:rsid w:val="00FF495F"/>
    <w:rsid w:val="00FF4F7A"/>
    <w:rsid w:val="00FF652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27E7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810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0C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0C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0C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0C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10C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0C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10C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10C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C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10C4"/>
  </w:style>
  <w:style w:type="paragraph" w:customStyle="1" w:styleId="OPCParaBase">
    <w:name w:val="OPCParaBase"/>
    <w:qFormat/>
    <w:rsid w:val="006810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10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10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10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10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10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10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10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10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10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10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10C4"/>
  </w:style>
  <w:style w:type="paragraph" w:customStyle="1" w:styleId="Blocks">
    <w:name w:val="Blocks"/>
    <w:aliases w:val="bb"/>
    <w:basedOn w:val="OPCParaBase"/>
    <w:qFormat/>
    <w:rsid w:val="006810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10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10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10C4"/>
    <w:rPr>
      <w:i/>
    </w:rPr>
  </w:style>
  <w:style w:type="paragraph" w:customStyle="1" w:styleId="BoxList">
    <w:name w:val="BoxList"/>
    <w:aliases w:val="bl"/>
    <w:basedOn w:val="BoxText"/>
    <w:qFormat/>
    <w:rsid w:val="006810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10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10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10C4"/>
    <w:pPr>
      <w:ind w:left="1985" w:hanging="851"/>
    </w:pPr>
  </w:style>
  <w:style w:type="character" w:customStyle="1" w:styleId="CharAmPartNo">
    <w:name w:val="CharAmPartNo"/>
    <w:basedOn w:val="OPCCharBase"/>
    <w:qFormat/>
    <w:rsid w:val="006810C4"/>
  </w:style>
  <w:style w:type="character" w:customStyle="1" w:styleId="CharAmPartText">
    <w:name w:val="CharAmPartText"/>
    <w:basedOn w:val="OPCCharBase"/>
    <w:qFormat/>
    <w:rsid w:val="006810C4"/>
  </w:style>
  <w:style w:type="character" w:customStyle="1" w:styleId="CharAmSchNo">
    <w:name w:val="CharAmSchNo"/>
    <w:basedOn w:val="OPCCharBase"/>
    <w:qFormat/>
    <w:rsid w:val="006810C4"/>
  </w:style>
  <w:style w:type="character" w:customStyle="1" w:styleId="CharAmSchText">
    <w:name w:val="CharAmSchText"/>
    <w:basedOn w:val="OPCCharBase"/>
    <w:qFormat/>
    <w:rsid w:val="006810C4"/>
  </w:style>
  <w:style w:type="character" w:customStyle="1" w:styleId="CharBoldItalic">
    <w:name w:val="CharBoldItalic"/>
    <w:basedOn w:val="OPCCharBase"/>
    <w:uiPriority w:val="1"/>
    <w:qFormat/>
    <w:rsid w:val="006810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10C4"/>
  </w:style>
  <w:style w:type="character" w:customStyle="1" w:styleId="CharChapText">
    <w:name w:val="CharChapText"/>
    <w:basedOn w:val="OPCCharBase"/>
    <w:uiPriority w:val="1"/>
    <w:qFormat/>
    <w:rsid w:val="006810C4"/>
  </w:style>
  <w:style w:type="character" w:customStyle="1" w:styleId="CharDivNo">
    <w:name w:val="CharDivNo"/>
    <w:basedOn w:val="OPCCharBase"/>
    <w:uiPriority w:val="1"/>
    <w:qFormat/>
    <w:rsid w:val="006810C4"/>
  </w:style>
  <w:style w:type="character" w:customStyle="1" w:styleId="CharDivText">
    <w:name w:val="CharDivText"/>
    <w:basedOn w:val="OPCCharBase"/>
    <w:uiPriority w:val="1"/>
    <w:qFormat/>
    <w:rsid w:val="006810C4"/>
  </w:style>
  <w:style w:type="character" w:customStyle="1" w:styleId="CharItalic">
    <w:name w:val="CharItalic"/>
    <w:basedOn w:val="OPCCharBase"/>
    <w:uiPriority w:val="1"/>
    <w:qFormat/>
    <w:rsid w:val="006810C4"/>
    <w:rPr>
      <w:i/>
    </w:rPr>
  </w:style>
  <w:style w:type="character" w:customStyle="1" w:styleId="CharPartNo">
    <w:name w:val="CharPartNo"/>
    <w:basedOn w:val="OPCCharBase"/>
    <w:uiPriority w:val="1"/>
    <w:qFormat/>
    <w:rsid w:val="006810C4"/>
  </w:style>
  <w:style w:type="character" w:customStyle="1" w:styleId="CharPartText">
    <w:name w:val="CharPartText"/>
    <w:basedOn w:val="OPCCharBase"/>
    <w:uiPriority w:val="1"/>
    <w:qFormat/>
    <w:rsid w:val="006810C4"/>
  </w:style>
  <w:style w:type="character" w:customStyle="1" w:styleId="CharSectno">
    <w:name w:val="CharSectno"/>
    <w:basedOn w:val="OPCCharBase"/>
    <w:qFormat/>
    <w:rsid w:val="006810C4"/>
  </w:style>
  <w:style w:type="character" w:customStyle="1" w:styleId="CharSubdNo">
    <w:name w:val="CharSubdNo"/>
    <w:basedOn w:val="OPCCharBase"/>
    <w:uiPriority w:val="1"/>
    <w:qFormat/>
    <w:rsid w:val="006810C4"/>
  </w:style>
  <w:style w:type="character" w:customStyle="1" w:styleId="CharSubdText">
    <w:name w:val="CharSubdText"/>
    <w:basedOn w:val="OPCCharBase"/>
    <w:uiPriority w:val="1"/>
    <w:qFormat/>
    <w:rsid w:val="006810C4"/>
  </w:style>
  <w:style w:type="paragraph" w:customStyle="1" w:styleId="CTA--">
    <w:name w:val="CTA --"/>
    <w:basedOn w:val="OPCParaBase"/>
    <w:next w:val="Normal"/>
    <w:rsid w:val="006810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10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10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10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10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10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10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10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10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10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10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10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10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10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10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10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10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10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10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10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10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10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10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10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10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10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10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10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10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10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10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10C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10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10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10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810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10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10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10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10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10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10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10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10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10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10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10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10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10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10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10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10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10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10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10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10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10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10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10C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10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10C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10C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10C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10C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10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10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10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10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10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10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10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10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10C4"/>
    <w:rPr>
      <w:sz w:val="16"/>
    </w:rPr>
  </w:style>
  <w:style w:type="table" w:customStyle="1" w:styleId="CFlag">
    <w:name w:val="CFlag"/>
    <w:basedOn w:val="TableNormal"/>
    <w:uiPriority w:val="99"/>
    <w:rsid w:val="006810C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10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10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10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10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10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10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10C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10C4"/>
    <w:pPr>
      <w:spacing w:before="120"/>
    </w:pPr>
  </w:style>
  <w:style w:type="paragraph" w:customStyle="1" w:styleId="CompiledActNo">
    <w:name w:val="CompiledActNo"/>
    <w:basedOn w:val="OPCParaBase"/>
    <w:next w:val="Normal"/>
    <w:rsid w:val="006810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10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10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10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10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10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10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10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10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10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10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10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10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10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10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10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10C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10C4"/>
  </w:style>
  <w:style w:type="character" w:customStyle="1" w:styleId="CharSubPartNoCASA">
    <w:name w:val="CharSubPartNo(CASA)"/>
    <w:basedOn w:val="OPCCharBase"/>
    <w:uiPriority w:val="1"/>
    <w:rsid w:val="006810C4"/>
  </w:style>
  <w:style w:type="paragraph" w:customStyle="1" w:styleId="ENoteTTIndentHeadingSub">
    <w:name w:val="ENoteTTIndentHeadingSub"/>
    <w:aliases w:val="enTTHis"/>
    <w:basedOn w:val="OPCParaBase"/>
    <w:rsid w:val="006810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10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10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10C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10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10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10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10C4"/>
    <w:rPr>
      <w:sz w:val="22"/>
    </w:rPr>
  </w:style>
  <w:style w:type="paragraph" w:customStyle="1" w:styleId="SOTextNote">
    <w:name w:val="SO TextNote"/>
    <w:aliases w:val="sont"/>
    <w:basedOn w:val="SOText"/>
    <w:qFormat/>
    <w:rsid w:val="006810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10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10C4"/>
    <w:rPr>
      <w:sz w:val="22"/>
    </w:rPr>
  </w:style>
  <w:style w:type="paragraph" w:customStyle="1" w:styleId="FileName">
    <w:name w:val="FileName"/>
    <w:basedOn w:val="Normal"/>
    <w:rsid w:val="006810C4"/>
  </w:style>
  <w:style w:type="paragraph" w:customStyle="1" w:styleId="TableHeading">
    <w:name w:val="TableHeading"/>
    <w:aliases w:val="th"/>
    <w:basedOn w:val="OPCParaBase"/>
    <w:next w:val="Tabletext"/>
    <w:rsid w:val="006810C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10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10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10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10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10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10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10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10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10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10C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10C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10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10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1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1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0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1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10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10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10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10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1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10C4"/>
  </w:style>
  <w:style w:type="character" w:customStyle="1" w:styleId="charlegsubtitle1">
    <w:name w:val="charlegsubtitle1"/>
    <w:basedOn w:val="DefaultParagraphFont"/>
    <w:rsid w:val="006810C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10C4"/>
    <w:pPr>
      <w:ind w:left="240" w:hanging="240"/>
    </w:pPr>
  </w:style>
  <w:style w:type="paragraph" w:styleId="Index2">
    <w:name w:val="index 2"/>
    <w:basedOn w:val="Normal"/>
    <w:next w:val="Normal"/>
    <w:autoRedefine/>
    <w:rsid w:val="006810C4"/>
    <w:pPr>
      <w:ind w:left="480" w:hanging="240"/>
    </w:pPr>
  </w:style>
  <w:style w:type="paragraph" w:styleId="Index3">
    <w:name w:val="index 3"/>
    <w:basedOn w:val="Normal"/>
    <w:next w:val="Normal"/>
    <w:autoRedefine/>
    <w:rsid w:val="006810C4"/>
    <w:pPr>
      <w:ind w:left="720" w:hanging="240"/>
    </w:pPr>
  </w:style>
  <w:style w:type="paragraph" w:styleId="Index4">
    <w:name w:val="index 4"/>
    <w:basedOn w:val="Normal"/>
    <w:next w:val="Normal"/>
    <w:autoRedefine/>
    <w:rsid w:val="006810C4"/>
    <w:pPr>
      <w:ind w:left="960" w:hanging="240"/>
    </w:pPr>
  </w:style>
  <w:style w:type="paragraph" w:styleId="Index5">
    <w:name w:val="index 5"/>
    <w:basedOn w:val="Normal"/>
    <w:next w:val="Normal"/>
    <w:autoRedefine/>
    <w:rsid w:val="006810C4"/>
    <w:pPr>
      <w:ind w:left="1200" w:hanging="240"/>
    </w:pPr>
  </w:style>
  <w:style w:type="paragraph" w:styleId="Index6">
    <w:name w:val="index 6"/>
    <w:basedOn w:val="Normal"/>
    <w:next w:val="Normal"/>
    <w:autoRedefine/>
    <w:rsid w:val="006810C4"/>
    <w:pPr>
      <w:ind w:left="1440" w:hanging="240"/>
    </w:pPr>
  </w:style>
  <w:style w:type="paragraph" w:styleId="Index7">
    <w:name w:val="index 7"/>
    <w:basedOn w:val="Normal"/>
    <w:next w:val="Normal"/>
    <w:autoRedefine/>
    <w:rsid w:val="006810C4"/>
    <w:pPr>
      <w:ind w:left="1680" w:hanging="240"/>
    </w:pPr>
  </w:style>
  <w:style w:type="paragraph" w:styleId="Index8">
    <w:name w:val="index 8"/>
    <w:basedOn w:val="Normal"/>
    <w:next w:val="Normal"/>
    <w:autoRedefine/>
    <w:rsid w:val="006810C4"/>
    <w:pPr>
      <w:ind w:left="1920" w:hanging="240"/>
    </w:pPr>
  </w:style>
  <w:style w:type="paragraph" w:styleId="Index9">
    <w:name w:val="index 9"/>
    <w:basedOn w:val="Normal"/>
    <w:next w:val="Normal"/>
    <w:autoRedefine/>
    <w:rsid w:val="006810C4"/>
    <w:pPr>
      <w:ind w:left="2160" w:hanging="240"/>
    </w:pPr>
  </w:style>
  <w:style w:type="paragraph" w:styleId="NormalIndent">
    <w:name w:val="Normal Indent"/>
    <w:basedOn w:val="Normal"/>
    <w:rsid w:val="006810C4"/>
    <w:pPr>
      <w:ind w:left="720"/>
    </w:pPr>
  </w:style>
  <w:style w:type="paragraph" w:styleId="FootnoteText">
    <w:name w:val="footnote text"/>
    <w:basedOn w:val="Normal"/>
    <w:link w:val="FootnoteTextChar"/>
    <w:rsid w:val="006810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10C4"/>
  </w:style>
  <w:style w:type="paragraph" w:styleId="CommentText">
    <w:name w:val="annotation text"/>
    <w:basedOn w:val="Normal"/>
    <w:link w:val="CommentTextChar"/>
    <w:rsid w:val="00681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10C4"/>
  </w:style>
  <w:style w:type="paragraph" w:styleId="IndexHeading">
    <w:name w:val="index heading"/>
    <w:basedOn w:val="Normal"/>
    <w:next w:val="Index1"/>
    <w:rsid w:val="006810C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10C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10C4"/>
    <w:pPr>
      <w:ind w:left="480" w:hanging="480"/>
    </w:pPr>
  </w:style>
  <w:style w:type="paragraph" w:styleId="EnvelopeAddress">
    <w:name w:val="envelope address"/>
    <w:basedOn w:val="Normal"/>
    <w:rsid w:val="006810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0C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10C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10C4"/>
    <w:rPr>
      <w:sz w:val="16"/>
      <w:szCs w:val="16"/>
    </w:rPr>
  </w:style>
  <w:style w:type="character" w:styleId="PageNumber">
    <w:name w:val="page number"/>
    <w:basedOn w:val="DefaultParagraphFont"/>
    <w:rsid w:val="006810C4"/>
  </w:style>
  <w:style w:type="character" w:styleId="EndnoteReference">
    <w:name w:val="endnote reference"/>
    <w:basedOn w:val="DefaultParagraphFont"/>
    <w:rsid w:val="006810C4"/>
    <w:rPr>
      <w:vertAlign w:val="superscript"/>
    </w:rPr>
  </w:style>
  <w:style w:type="paragraph" w:styleId="EndnoteText">
    <w:name w:val="endnote text"/>
    <w:basedOn w:val="Normal"/>
    <w:link w:val="EndnoteTextChar"/>
    <w:rsid w:val="006810C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10C4"/>
  </w:style>
  <w:style w:type="paragraph" w:styleId="TableofAuthorities">
    <w:name w:val="table of authorities"/>
    <w:basedOn w:val="Normal"/>
    <w:next w:val="Normal"/>
    <w:rsid w:val="006810C4"/>
    <w:pPr>
      <w:ind w:left="240" w:hanging="240"/>
    </w:pPr>
  </w:style>
  <w:style w:type="paragraph" w:styleId="MacroText">
    <w:name w:val="macro"/>
    <w:link w:val="MacroTextChar"/>
    <w:rsid w:val="006810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10C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10C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10C4"/>
    <w:pPr>
      <w:ind w:left="283" w:hanging="283"/>
    </w:pPr>
  </w:style>
  <w:style w:type="paragraph" w:styleId="ListBullet">
    <w:name w:val="List Bullet"/>
    <w:basedOn w:val="Normal"/>
    <w:autoRedefine/>
    <w:rsid w:val="006810C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10C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10C4"/>
    <w:pPr>
      <w:ind w:left="566" w:hanging="283"/>
    </w:pPr>
  </w:style>
  <w:style w:type="paragraph" w:styleId="List3">
    <w:name w:val="List 3"/>
    <w:basedOn w:val="Normal"/>
    <w:rsid w:val="006810C4"/>
    <w:pPr>
      <w:ind w:left="849" w:hanging="283"/>
    </w:pPr>
  </w:style>
  <w:style w:type="paragraph" w:styleId="List4">
    <w:name w:val="List 4"/>
    <w:basedOn w:val="Normal"/>
    <w:rsid w:val="006810C4"/>
    <w:pPr>
      <w:ind w:left="1132" w:hanging="283"/>
    </w:pPr>
  </w:style>
  <w:style w:type="paragraph" w:styleId="List5">
    <w:name w:val="List 5"/>
    <w:basedOn w:val="Normal"/>
    <w:rsid w:val="006810C4"/>
    <w:pPr>
      <w:ind w:left="1415" w:hanging="283"/>
    </w:pPr>
  </w:style>
  <w:style w:type="paragraph" w:styleId="ListBullet2">
    <w:name w:val="List Bullet 2"/>
    <w:basedOn w:val="Normal"/>
    <w:autoRedefine/>
    <w:rsid w:val="006810C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10C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0C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0C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10C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0C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0C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0C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10C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10C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10C4"/>
    <w:pPr>
      <w:ind w:left="4252"/>
    </w:pPr>
  </w:style>
  <w:style w:type="character" w:customStyle="1" w:styleId="ClosingChar">
    <w:name w:val="Closing Char"/>
    <w:basedOn w:val="DefaultParagraphFont"/>
    <w:link w:val="Closing"/>
    <w:rsid w:val="006810C4"/>
    <w:rPr>
      <w:sz w:val="22"/>
    </w:rPr>
  </w:style>
  <w:style w:type="paragraph" w:styleId="Signature">
    <w:name w:val="Signature"/>
    <w:basedOn w:val="Normal"/>
    <w:link w:val="SignatureChar"/>
    <w:rsid w:val="006810C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10C4"/>
    <w:rPr>
      <w:sz w:val="22"/>
    </w:rPr>
  </w:style>
  <w:style w:type="paragraph" w:styleId="BodyText">
    <w:name w:val="Body Text"/>
    <w:basedOn w:val="Normal"/>
    <w:link w:val="BodyTextChar"/>
    <w:rsid w:val="006810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0C4"/>
    <w:rPr>
      <w:sz w:val="22"/>
    </w:rPr>
  </w:style>
  <w:style w:type="paragraph" w:styleId="BodyTextIndent">
    <w:name w:val="Body Text Indent"/>
    <w:basedOn w:val="Normal"/>
    <w:link w:val="BodyTextIndentChar"/>
    <w:rsid w:val="006810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10C4"/>
    <w:rPr>
      <w:sz w:val="22"/>
    </w:rPr>
  </w:style>
  <w:style w:type="paragraph" w:styleId="ListContinue">
    <w:name w:val="List Continue"/>
    <w:basedOn w:val="Normal"/>
    <w:rsid w:val="006810C4"/>
    <w:pPr>
      <w:spacing w:after="120"/>
      <w:ind w:left="283"/>
    </w:pPr>
  </w:style>
  <w:style w:type="paragraph" w:styleId="ListContinue2">
    <w:name w:val="List Continue 2"/>
    <w:basedOn w:val="Normal"/>
    <w:rsid w:val="006810C4"/>
    <w:pPr>
      <w:spacing w:after="120"/>
      <w:ind w:left="566"/>
    </w:pPr>
  </w:style>
  <w:style w:type="paragraph" w:styleId="ListContinue3">
    <w:name w:val="List Continue 3"/>
    <w:basedOn w:val="Normal"/>
    <w:rsid w:val="006810C4"/>
    <w:pPr>
      <w:spacing w:after="120"/>
      <w:ind w:left="849"/>
    </w:pPr>
  </w:style>
  <w:style w:type="paragraph" w:styleId="ListContinue4">
    <w:name w:val="List Continue 4"/>
    <w:basedOn w:val="Normal"/>
    <w:rsid w:val="006810C4"/>
    <w:pPr>
      <w:spacing w:after="120"/>
      <w:ind w:left="1132"/>
    </w:pPr>
  </w:style>
  <w:style w:type="paragraph" w:styleId="ListContinue5">
    <w:name w:val="List Continue 5"/>
    <w:basedOn w:val="Normal"/>
    <w:rsid w:val="006810C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1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10C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10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10C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10C4"/>
  </w:style>
  <w:style w:type="character" w:customStyle="1" w:styleId="SalutationChar">
    <w:name w:val="Salutation Char"/>
    <w:basedOn w:val="DefaultParagraphFont"/>
    <w:link w:val="Salutation"/>
    <w:rsid w:val="006810C4"/>
    <w:rPr>
      <w:sz w:val="22"/>
    </w:rPr>
  </w:style>
  <w:style w:type="paragraph" w:styleId="Date">
    <w:name w:val="Date"/>
    <w:basedOn w:val="Normal"/>
    <w:next w:val="Normal"/>
    <w:link w:val="DateChar"/>
    <w:rsid w:val="006810C4"/>
  </w:style>
  <w:style w:type="character" w:customStyle="1" w:styleId="DateChar">
    <w:name w:val="Date Char"/>
    <w:basedOn w:val="DefaultParagraphFont"/>
    <w:link w:val="Date"/>
    <w:rsid w:val="006810C4"/>
    <w:rPr>
      <w:sz w:val="22"/>
    </w:rPr>
  </w:style>
  <w:style w:type="paragraph" w:styleId="BodyTextFirstIndent">
    <w:name w:val="Body Text First Indent"/>
    <w:basedOn w:val="BodyText"/>
    <w:link w:val="BodyTextFirstIndentChar"/>
    <w:rsid w:val="006810C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10C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10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10C4"/>
    <w:rPr>
      <w:sz w:val="22"/>
    </w:rPr>
  </w:style>
  <w:style w:type="paragraph" w:styleId="BodyText2">
    <w:name w:val="Body Text 2"/>
    <w:basedOn w:val="Normal"/>
    <w:link w:val="BodyText2Char"/>
    <w:rsid w:val="006810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10C4"/>
    <w:rPr>
      <w:sz w:val="22"/>
    </w:rPr>
  </w:style>
  <w:style w:type="paragraph" w:styleId="BodyText3">
    <w:name w:val="Body Text 3"/>
    <w:basedOn w:val="Normal"/>
    <w:link w:val="BodyText3Char"/>
    <w:rsid w:val="006810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10C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10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10C4"/>
    <w:rPr>
      <w:sz w:val="22"/>
    </w:rPr>
  </w:style>
  <w:style w:type="paragraph" w:styleId="BodyTextIndent3">
    <w:name w:val="Body Text Indent 3"/>
    <w:basedOn w:val="Normal"/>
    <w:link w:val="BodyTextIndent3Char"/>
    <w:rsid w:val="006810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10C4"/>
    <w:rPr>
      <w:sz w:val="16"/>
      <w:szCs w:val="16"/>
    </w:rPr>
  </w:style>
  <w:style w:type="paragraph" w:styleId="BlockText">
    <w:name w:val="Block Text"/>
    <w:basedOn w:val="Normal"/>
    <w:rsid w:val="006810C4"/>
    <w:pPr>
      <w:spacing w:after="120"/>
      <w:ind w:left="1440" w:right="1440"/>
    </w:pPr>
  </w:style>
  <w:style w:type="character" w:styleId="Hyperlink">
    <w:name w:val="Hyperlink"/>
    <w:basedOn w:val="DefaultParagraphFont"/>
    <w:rsid w:val="006810C4"/>
    <w:rPr>
      <w:color w:val="0000FF"/>
      <w:u w:val="single"/>
    </w:rPr>
  </w:style>
  <w:style w:type="character" w:styleId="FollowedHyperlink">
    <w:name w:val="FollowedHyperlink"/>
    <w:basedOn w:val="DefaultParagraphFont"/>
    <w:rsid w:val="006810C4"/>
    <w:rPr>
      <w:color w:val="800080"/>
      <w:u w:val="single"/>
    </w:rPr>
  </w:style>
  <w:style w:type="character" w:styleId="Strong">
    <w:name w:val="Strong"/>
    <w:basedOn w:val="DefaultParagraphFont"/>
    <w:qFormat/>
    <w:rsid w:val="006810C4"/>
    <w:rPr>
      <w:b/>
      <w:bCs/>
    </w:rPr>
  </w:style>
  <w:style w:type="character" w:styleId="Emphasis">
    <w:name w:val="Emphasis"/>
    <w:basedOn w:val="DefaultParagraphFont"/>
    <w:qFormat/>
    <w:rsid w:val="006810C4"/>
    <w:rPr>
      <w:i/>
      <w:iCs/>
    </w:rPr>
  </w:style>
  <w:style w:type="paragraph" w:styleId="DocumentMap">
    <w:name w:val="Document Map"/>
    <w:basedOn w:val="Normal"/>
    <w:link w:val="DocumentMapChar"/>
    <w:rsid w:val="006810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10C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10C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10C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10C4"/>
  </w:style>
  <w:style w:type="character" w:customStyle="1" w:styleId="E-mailSignatureChar">
    <w:name w:val="E-mail Signature Char"/>
    <w:basedOn w:val="DefaultParagraphFont"/>
    <w:link w:val="E-mailSignature"/>
    <w:rsid w:val="006810C4"/>
    <w:rPr>
      <w:sz w:val="22"/>
    </w:rPr>
  </w:style>
  <w:style w:type="paragraph" w:styleId="NormalWeb">
    <w:name w:val="Normal (Web)"/>
    <w:basedOn w:val="Normal"/>
    <w:rsid w:val="006810C4"/>
  </w:style>
  <w:style w:type="character" w:styleId="HTMLAcronym">
    <w:name w:val="HTML Acronym"/>
    <w:basedOn w:val="DefaultParagraphFont"/>
    <w:rsid w:val="006810C4"/>
  </w:style>
  <w:style w:type="paragraph" w:styleId="HTMLAddress">
    <w:name w:val="HTML Address"/>
    <w:basedOn w:val="Normal"/>
    <w:link w:val="HTMLAddressChar"/>
    <w:rsid w:val="006810C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10C4"/>
    <w:rPr>
      <w:i/>
      <w:iCs/>
      <w:sz w:val="22"/>
    </w:rPr>
  </w:style>
  <w:style w:type="character" w:styleId="HTMLCite">
    <w:name w:val="HTML Cite"/>
    <w:basedOn w:val="DefaultParagraphFont"/>
    <w:rsid w:val="006810C4"/>
    <w:rPr>
      <w:i/>
      <w:iCs/>
    </w:rPr>
  </w:style>
  <w:style w:type="character" w:styleId="HTMLCode">
    <w:name w:val="HTML Code"/>
    <w:basedOn w:val="DefaultParagraphFont"/>
    <w:rsid w:val="006810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10C4"/>
    <w:rPr>
      <w:i/>
      <w:iCs/>
    </w:rPr>
  </w:style>
  <w:style w:type="character" w:styleId="HTMLKeyboard">
    <w:name w:val="HTML Keyboard"/>
    <w:basedOn w:val="DefaultParagraphFont"/>
    <w:rsid w:val="006810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10C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10C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10C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10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10C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1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0C4"/>
    <w:rPr>
      <w:b/>
      <w:bCs/>
    </w:rPr>
  </w:style>
  <w:style w:type="numbering" w:styleId="1ai">
    <w:name w:val="Outline List 1"/>
    <w:basedOn w:val="NoList"/>
    <w:rsid w:val="006810C4"/>
    <w:pPr>
      <w:numPr>
        <w:numId w:val="14"/>
      </w:numPr>
    </w:pPr>
  </w:style>
  <w:style w:type="numbering" w:styleId="111111">
    <w:name w:val="Outline List 2"/>
    <w:basedOn w:val="NoList"/>
    <w:rsid w:val="006810C4"/>
    <w:pPr>
      <w:numPr>
        <w:numId w:val="15"/>
      </w:numPr>
    </w:pPr>
  </w:style>
  <w:style w:type="numbering" w:styleId="ArticleSection">
    <w:name w:val="Outline List 3"/>
    <w:basedOn w:val="NoList"/>
    <w:rsid w:val="006810C4"/>
    <w:pPr>
      <w:numPr>
        <w:numId w:val="17"/>
      </w:numPr>
    </w:pPr>
  </w:style>
  <w:style w:type="table" w:styleId="TableSimple1">
    <w:name w:val="Table Simple 1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0C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0C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0C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0C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0C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0C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0C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0C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0C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0C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10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0C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0C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0C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0C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0C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0C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0C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0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0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0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0C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0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10C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0C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0C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10C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0C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10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0C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0C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10C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0C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0C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0C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10C4"/>
    <w:rPr>
      <w:rFonts w:eastAsia="Times New Roman" w:cs="Times New Roman"/>
      <w:b/>
      <w:kern w:val="28"/>
      <w:sz w:val="24"/>
      <w:lang w:eastAsia="en-AU"/>
    </w:rPr>
  </w:style>
  <w:style w:type="paragraph" w:customStyle="1" w:styleId="SectionAmendScheduleA4">
    <w:name w:val="Section_AmendScheduleA4"/>
    <w:basedOn w:val="Normal"/>
    <w:next w:val="Normal"/>
    <w:rsid w:val="00655E56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4E0AF0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character" w:customStyle="1" w:styleId="paragraphChar">
    <w:name w:val="paragraph Char"/>
    <w:aliases w:val="a Char"/>
    <w:link w:val="paragraph"/>
    <w:rsid w:val="000835A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2957</Words>
  <Characters>14727</Characters>
  <Application>Microsoft Office Word</Application>
  <DocSecurity>0</DocSecurity>
  <PresentationFormat/>
  <Lines>490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2022-02-07T01:22:00Z</cp:lastPrinted>
  <dcterms:created xsi:type="dcterms:W3CDTF">2022-09-06T04:51:00Z</dcterms:created>
  <dcterms:modified xsi:type="dcterms:W3CDTF">2022-09-06T04:51:00Z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(Financial Information) Principles 2022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