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EE0C68" w:rsidRDefault="00FF6E25" w:rsidP="00FF6E25">
      <w:pPr>
        <w:jc w:val="center"/>
        <w:rPr>
          <w:rFonts w:asciiTheme="minorHAnsi" w:hAnsiTheme="minorHAnsi" w:cstheme="minorHAnsi"/>
          <w:b/>
          <w:szCs w:val="24"/>
          <w:u w:val="single"/>
        </w:rPr>
      </w:pPr>
      <w:r w:rsidRPr="00EE0C68">
        <w:rPr>
          <w:rFonts w:asciiTheme="minorHAnsi" w:hAnsiTheme="minorHAnsi" w:cstheme="minorHAnsi"/>
          <w:b/>
          <w:szCs w:val="24"/>
          <w:u w:val="single"/>
        </w:rPr>
        <w:t>EXPLANATORY STATEMENT</w:t>
      </w:r>
    </w:p>
    <w:p w14:paraId="145EC655" w14:textId="43FB236D" w:rsidR="0088497A" w:rsidRPr="0088497A" w:rsidRDefault="0088497A" w:rsidP="00FF6E25">
      <w:pPr>
        <w:jc w:val="center"/>
        <w:rPr>
          <w:rFonts w:asciiTheme="minorHAnsi" w:hAnsiTheme="minorHAnsi" w:cstheme="minorHAnsi"/>
          <w:szCs w:val="24"/>
          <w:highlight w:val="yellow"/>
          <w:u w:val="single"/>
        </w:rPr>
      </w:pPr>
      <w:r w:rsidRPr="0088497A">
        <w:rPr>
          <w:rFonts w:asciiTheme="minorHAnsi" w:hAnsiTheme="minorHAnsi" w:cstheme="minorHAnsi"/>
          <w:szCs w:val="24"/>
          <w:u w:val="single"/>
        </w:rPr>
        <w:t>Issued by the authority of</w:t>
      </w:r>
      <w:r w:rsidR="00EE0C68">
        <w:rPr>
          <w:rFonts w:asciiTheme="minorHAnsi" w:hAnsiTheme="minorHAnsi" w:cstheme="minorHAnsi"/>
          <w:szCs w:val="24"/>
          <w:u w:val="single"/>
        </w:rPr>
        <w:t xml:space="preserve"> </w:t>
      </w:r>
      <w:r w:rsidR="00C64E23">
        <w:rPr>
          <w:rFonts w:asciiTheme="minorHAnsi" w:hAnsiTheme="minorHAnsi" w:cstheme="minorHAnsi"/>
          <w:szCs w:val="24"/>
          <w:u w:val="single"/>
        </w:rPr>
        <w:t xml:space="preserve">a delegate of </w:t>
      </w:r>
      <w:r w:rsidR="00EE0C68">
        <w:rPr>
          <w:rFonts w:asciiTheme="minorHAnsi" w:hAnsiTheme="minorHAnsi" w:cstheme="minorHAnsi"/>
          <w:szCs w:val="24"/>
          <w:u w:val="single"/>
        </w:rPr>
        <w:t>the Minister for Education</w:t>
      </w:r>
    </w:p>
    <w:p w14:paraId="12EB6806" w14:textId="1C2D0B2E" w:rsidR="00455C2A" w:rsidRDefault="00011F44" w:rsidP="00FF6E25">
      <w:pPr>
        <w:jc w:val="center"/>
        <w:rPr>
          <w:rFonts w:asciiTheme="minorHAnsi" w:hAnsiTheme="minorHAnsi" w:cstheme="minorHAnsi"/>
          <w:b/>
          <w:i/>
          <w:szCs w:val="24"/>
        </w:rPr>
      </w:pPr>
      <w:r w:rsidRPr="00011F44">
        <w:rPr>
          <w:rFonts w:asciiTheme="minorHAnsi" w:hAnsiTheme="minorHAnsi" w:cstheme="minorHAnsi"/>
          <w:b/>
          <w:i/>
          <w:szCs w:val="24"/>
        </w:rPr>
        <w:t>Higher Education Support Act 2003</w:t>
      </w:r>
    </w:p>
    <w:p w14:paraId="07129937" w14:textId="5AE0FEF2" w:rsidR="001B5B44" w:rsidRPr="001B5B44" w:rsidRDefault="001B5B44" w:rsidP="00FF6E25">
      <w:pPr>
        <w:jc w:val="center"/>
        <w:rPr>
          <w:rFonts w:asciiTheme="minorHAnsi" w:hAnsiTheme="minorHAnsi" w:cstheme="minorHAnsi"/>
          <w:b/>
          <w:i/>
          <w:szCs w:val="24"/>
        </w:rPr>
      </w:pPr>
      <w:r w:rsidRPr="001B5B44">
        <w:rPr>
          <w:rFonts w:asciiTheme="minorHAnsi" w:hAnsiTheme="minorHAnsi" w:cstheme="minorHAnsi"/>
          <w:b/>
          <w:i/>
          <w:szCs w:val="24"/>
        </w:rPr>
        <w:t>Higher Education Provider Approval</w:t>
      </w:r>
      <w:r w:rsidR="00EA49F4">
        <w:rPr>
          <w:rFonts w:asciiTheme="minorHAnsi" w:hAnsiTheme="minorHAnsi" w:cstheme="minorHAnsi"/>
          <w:b/>
          <w:i/>
          <w:szCs w:val="24"/>
        </w:rPr>
        <w:t>s</w:t>
      </w:r>
      <w:r w:rsidRPr="001B5B44">
        <w:rPr>
          <w:rFonts w:asciiTheme="minorHAnsi" w:hAnsiTheme="minorHAnsi" w:cstheme="minorHAnsi"/>
          <w:b/>
          <w:i/>
          <w:szCs w:val="24"/>
        </w:rPr>
        <w:t xml:space="preserve"> (No</w:t>
      </w:r>
      <w:r w:rsidR="00D0376B">
        <w:rPr>
          <w:rFonts w:asciiTheme="minorHAnsi" w:hAnsiTheme="minorHAnsi" w:cstheme="minorHAnsi"/>
          <w:b/>
          <w:i/>
          <w:szCs w:val="24"/>
        </w:rPr>
        <w:t>s</w:t>
      </w:r>
      <w:r w:rsidRPr="001B5B44">
        <w:rPr>
          <w:rFonts w:asciiTheme="minorHAnsi" w:hAnsiTheme="minorHAnsi" w:cstheme="minorHAnsi"/>
          <w:b/>
          <w:i/>
          <w:szCs w:val="24"/>
        </w:rPr>
        <w:t xml:space="preserve"> 1</w:t>
      </w:r>
      <w:r w:rsidR="00D0376B">
        <w:rPr>
          <w:rFonts w:asciiTheme="minorHAnsi" w:hAnsiTheme="minorHAnsi" w:cstheme="minorHAnsi"/>
          <w:b/>
          <w:i/>
          <w:szCs w:val="24"/>
        </w:rPr>
        <w:t xml:space="preserve"> and 2</w:t>
      </w:r>
      <w:r w:rsidRPr="001B5B44">
        <w:rPr>
          <w:rFonts w:asciiTheme="minorHAnsi" w:hAnsiTheme="minorHAnsi" w:cstheme="minorHAnsi"/>
          <w:b/>
          <w:i/>
          <w:szCs w:val="24"/>
        </w:rPr>
        <w:t xml:space="preserve"> of 2021) Amendment Instrument 2022</w:t>
      </w:r>
    </w:p>
    <w:p w14:paraId="33AB2D38" w14:textId="007014B6" w:rsidR="00455C2A" w:rsidRDefault="00144950" w:rsidP="00F513EB">
      <w:pPr>
        <w:pStyle w:val="Heading2"/>
        <w:rPr>
          <w:rFonts w:asciiTheme="minorHAnsi" w:hAnsiTheme="minorHAnsi" w:cstheme="minorHAnsi"/>
          <w:color w:val="auto"/>
        </w:rPr>
      </w:pPr>
      <w:bookmarkStart w:id="0" w:name="_Toc23942238"/>
      <w:bookmarkStart w:id="1" w:name="_Toc34293358"/>
      <w:r>
        <w:rPr>
          <w:rFonts w:asciiTheme="minorHAnsi" w:hAnsiTheme="minorHAnsi" w:cstheme="minorHAnsi"/>
          <w:color w:val="auto"/>
        </w:rPr>
        <w:t>AUTHORITY</w:t>
      </w:r>
    </w:p>
    <w:p w14:paraId="023D0E99" w14:textId="04A17EE2" w:rsidR="00AF7DF2" w:rsidRPr="00F42C7B" w:rsidRDefault="00CF3C10" w:rsidP="00AF7DF2">
      <w:pPr>
        <w:spacing w:before="120" w:after="120"/>
        <w:rPr>
          <w:rFonts w:asciiTheme="minorHAnsi" w:hAnsiTheme="minorHAnsi" w:cstheme="minorHAnsi"/>
          <w:iCs/>
          <w:szCs w:val="24"/>
        </w:rPr>
      </w:pPr>
      <w:r w:rsidRPr="00835559">
        <w:rPr>
          <w:rFonts w:asciiTheme="minorHAnsi" w:hAnsiTheme="minorHAnsi" w:cstheme="minorHAnsi"/>
          <w:iCs/>
          <w:szCs w:val="24"/>
        </w:rPr>
        <w:t xml:space="preserve">The </w:t>
      </w:r>
      <w:r w:rsidRPr="00835559">
        <w:rPr>
          <w:rFonts w:asciiTheme="minorHAnsi" w:hAnsiTheme="minorHAnsi" w:cstheme="minorHAnsi"/>
          <w:i/>
          <w:szCs w:val="24"/>
        </w:rPr>
        <w:t>Higher Education Provider Approval</w:t>
      </w:r>
      <w:r w:rsidR="00EA49F4">
        <w:rPr>
          <w:rFonts w:asciiTheme="minorHAnsi" w:hAnsiTheme="minorHAnsi" w:cstheme="minorHAnsi"/>
          <w:i/>
          <w:szCs w:val="24"/>
        </w:rPr>
        <w:t>s</w:t>
      </w:r>
      <w:r w:rsidRPr="00835559">
        <w:rPr>
          <w:rFonts w:asciiTheme="minorHAnsi" w:hAnsiTheme="minorHAnsi" w:cstheme="minorHAnsi"/>
          <w:i/>
          <w:szCs w:val="24"/>
        </w:rPr>
        <w:t xml:space="preserve"> (No</w:t>
      </w:r>
      <w:r w:rsidR="00D0376B" w:rsidRPr="00835559">
        <w:rPr>
          <w:rFonts w:asciiTheme="minorHAnsi" w:hAnsiTheme="minorHAnsi" w:cstheme="minorHAnsi"/>
          <w:i/>
          <w:szCs w:val="24"/>
        </w:rPr>
        <w:t>s</w:t>
      </w:r>
      <w:r w:rsidRPr="00835559">
        <w:rPr>
          <w:rFonts w:asciiTheme="minorHAnsi" w:hAnsiTheme="minorHAnsi" w:cstheme="minorHAnsi"/>
          <w:i/>
          <w:szCs w:val="24"/>
        </w:rPr>
        <w:t xml:space="preserve"> 1</w:t>
      </w:r>
      <w:r w:rsidR="00D0376B" w:rsidRPr="00835559">
        <w:rPr>
          <w:rFonts w:asciiTheme="minorHAnsi" w:hAnsiTheme="minorHAnsi" w:cstheme="minorHAnsi"/>
          <w:i/>
          <w:szCs w:val="24"/>
        </w:rPr>
        <w:t xml:space="preserve"> and 2</w:t>
      </w:r>
      <w:r w:rsidRPr="00835559">
        <w:rPr>
          <w:rFonts w:asciiTheme="minorHAnsi" w:hAnsiTheme="minorHAnsi" w:cstheme="minorHAnsi"/>
          <w:i/>
          <w:szCs w:val="24"/>
        </w:rPr>
        <w:t xml:space="preserve"> of 2021) Amend</w:t>
      </w:r>
      <w:r w:rsidR="00F12001">
        <w:rPr>
          <w:rFonts w:asciiTheme="minorHAnsi" w:hAnsiTheme="minorHAnsi" w:cstheme="minorHAnsi"/>
          <w:i/>
          <w:szCs w:val="24"/>
        </w:rPr>
        <w:t>ment</w:t>
      </w:r>
      <w:r w:rsidRPr="00835559">
        <w:rPr>
          <w:rFonts w:asciiTheme="minorHAnsi" w:hAnsiTheme="minorHAnsi" w:cstheme="minorHAnsi"/>
          <w:i/>
          <w:szCs w:val="24"/>
        </w:rPr>
        <w:t xml:space="preserve"> Instrument 2022 </w:t>
      </w:r>
      <w:r w:rsidRPr="00835559">
        <w:rPr>
          <w:rFonts w:asciiTheme="minorHAnsi" w:hAnsiTheme="minorHAnsi" w:cstheme="minorHAnsi"/>
          <w:iCs/>
          <w:szCs w:val="24"/>
        </w:rPr>
        <w:t xml:space="preserve">(the Instrument) is made under subsection </w:t>
      </w:r>
      <w:r w:rsidR="00D0376B" w:rsidRPr="00835559">
        <w:rPr>
          <w:rFonts w:asciiTheme="minorHAnsi" w:hAnsiTheme="minorHAnsi" w:cstheme="minorHAnsi"/>
          <w:iCs/>
          <w:szCs w:val="24"/>
        </w:rPr>
        <w:t xml:space="preserve">16-60(2) of the </w:t>
      </w:r>
      <w:r w:rsidR="00D0376B" w:rsidRPr="00835559">
        <w:rPr>
          <w:rFonts w:asciiTheme="minorHAnsi" w:hAnsiTheme="minorHAnsi" w:cstheme="minorHAnsi"/>
          <w:i/>
          <w:szCs w:val="24"/>
        </w:rPr>
        <w:t>Higher Education Support Act 2003</w:t>
      </w:r>
      <w:r w:rsidR="00D0376B" w:rsidRPr="00835559">
        <w:rPr>
          <w:rFonts w:asciiTheme="minorHAnsi" w:hAnsiTheme="minorHAnsi" w:cstheme="minorHAnsi"/>
          <w:iCs/>
          <w:szCs w:val="24"/>
        </w:rPr>
        <w:t xml:space="preserve"> (</w:t>
      </w:r>
      <w:r w:rsidR="00781BB7">
        <w:rPr>
          <w:rFonts w:asciiTheme="minorHAnsi" w:hAnsiTheme="minorHAnsi" w:cstheme="minorHAnsi"/>
          <w:iCs/>
          <w:szCs w:val="24"/>
        </w:rPr>
        <w:t>‘the Act’</w:t>
      </w:r>
      <w:r w:rsidR="00D0376B" w:rsidRPr="00835559">
        <w:rPr>
          <w:rFonts w:asciiTheme="minorHAnsi" w:hAnsiTheme="minorHAnsi" w:cstheme="minorHAnsi"/>
          <w:iCs/>
          <w:szCs w:val="24"/>
        </w:rPr>
        <w:t>)</w:t>
      </w:r>
      <w:r w:rsidR="00AB5614" w:rsidRPr="00835559">
        <w:rPr>
          <w:rFonts w:asciiTheme="minorHAnsi" w:hAnsiTheme="minorHAnsi" w:cstheme="minorHAnsi"/>
          <w:iCs/>
          <w:szCs w:val="24"/>
        </w:rPr>
        <w:t xml:space="preserve">. </w:t>
      </w:r>
      <w:r w:rsidR="00AF7DF2">
        <w:rPr>
          <w:rFonts w:asciiTheme="minorHAnsi" w:hAnsiTheme="minorHAnsi" w:cstheme="minorHAnsi"/>
          <w:iCs/>
          <w:szCs w:val="24"/>
        </w:rPr>
        <w:t xml:space="preserve">Subsection 16-60(2) of </w:t>
      </w:r>
      <w:r w:rsidR="00781BB7">
        <w:rPr>
          <w:rFonts w:asciiTheme="minorHAnsi" w:hAnsiTheme="minorHAnsi" w:cstheme="minorHAnsi"/>
          <w:iCs/>
          <w:szCs w:val="24"/>
        </w:rPr>
        <w:t>the Act</w:t>
      </w:r>
      <w:r w:rsidR="00AF7DF2" w:rsidRPr="00F42C7B">
        <w:rPr>
          <w:rFonts w:asciiTheme="minorHAnsi" w:hAnsiTheme="minorHAnsi" w:cstheme="minorHAnsi"/>
          <w:iCs/>
          <w:szCs w:val="24"/>
        </w:rPr>
        <w:t xml:space="preserve"> provides that the Minister may vary a condition imposed on the approval of a higher education provider under subsection 16-60(1).</w:t>
      </w:r>
    </w:p>
    <w:bookmarkEnd w:id="0"/>
    <w:bookmarkEnd w:id="1"/>
    <w:p w14:paraId="56CDA376" w14:textId="77777777" w:rsidR="00DA552F" w:rsidRPr="008134D5" w:rsidRDefault="00144950" w:rsidP="00F513EB">
      <w:pPr>
        <w:pStyle w:val="Heading2"/>
        <w:rPr>
          <w:rFonts w:asciiTheme="minorHAnsi" w:hAnsiTheme="minorHAnsi" w:cstheme="minorHAnsi"/>
          <w:color w:val="auto"/>
        </w:rPr>
      </w:pPr>
      <w:r>
        <w:rPr>
          <w:rFonts w:asciiTheme="minorHAnsi" w:hAnsiTheme="minorHAnsi" w:cstheme="minorHAnsi"/>
          <w:color w:val="auto"/>
        </w:rPr>
        <w:t>PURPOSE AND OPERATION</w:t>
      </w:r>
    </w:p>
    <w:p w14:paraId="303FC537" w14:textId="311A300B" w:rsidR="00946E64" w:rsidRDefault="00946E64" w:rsidP="00DA552F">
      <w:pPr>
        <w:spacing w:before="120" w:after="120"/>
        <w:rPr>
          <w:rFonts w:asciiTheme="minorHAnsi" w:hAnsiTheme="minorHAnsi" w:cstheme="minorHAnsi"/>
          <w:iCs/>
          <w:szCs w:val="24"/>
        </w:rPr>
      </w:pPr>
      <w:r w:rsidRPr="00946E64">
        <w:rPr>
          <w:rFonts w:asciiTheme="minorHAnsi" w:hAnsiTheme="minorHAnsi" w:cstheme="minorHAnsi"/>
          <w:iCs/>
          <w:szCs w:val="24"/>
        </w:rPr>
        <w:t xml:space="preserve">The purpose of the Instrument is to </w:t>
      </w:r>
      <w:r w:rsidR="0061597D">
        <w:rPr>
          <w:rFonts w:asciiTheme="minorHAnsi" w:hAnsiTheme="minorHAnsi" w:cstheme="minorHAnsi"/>
          <w:iCs/>
          <w:szCs w:val="24"/>
        </w:rPr>
        <w:t>amend the</w:t>
      </w:r>
      <w:r w:rsidR="00B23C4E">
        <w:rPr>
          <w:rFonts w:asciiTheme="minorHAnsi" w:hAnsiTheme="minorHAnsi" w:cstheme="minorHAnsi"/>
          <w:iCs/>
          <w:szCs w:val="24"/>
        </w:rPr>
        <w:t xml:space="preserve"> </w:t>
      </w:r>
      <w:r w:rsidR="00B23C4E" w:rsidRPr="00B23C4E">
        <w:rPr>
          <w:rFonts w:asciiTheme="minorHAnsi" w:hAnsiTheme="minorHAnsi" w:cstheme="minorHAnsi"/>
          <w:i/>
          <w:szCs w:val="24"/>
        </w:rPr>
        <w:t>Higher Education Provider Approval (No 1 of 2021)</w:t>
      </w:r>
      <w:r w:rsidR="00763EBD">
        <w:rPr>
          <w:rFonts w:asciiTheme="minorHAnsi" w:hAnsiTheme="minorHAnsi" w:cstheme="minorHAnsi"/>
          <w:i/>
          <w:szCs w:val="24"/>
        </w:rPr>
        <w:t xml:space="preserve"> </w:t>
      </w:r>
      <w:r w:rsidR="00763EBD" w:rsidRPr="00A86019">
        <w:rPr>
          <w:rFonts w:asciiTheme="minorHAnsi" w:hAnsiTheme="minorHAnsi" w:cstheme="minorHAnsi"/>
          <w:iCs/>
          <w:szCs w:val="24"/>
        </w:rPr>
        <w:t>and</w:t>
      </w:r>
      <w:r w:rsidR="00763EBD">
        <w:rPr>
          <w:rFonts w:asciiTheme="minorHAnsi" w:hAnsiTheme="minorHAnsi" w:cstheme="minorHAnsi"/>
          <w:i/>
          <w:szCs w:val="24"/>
        </w:rPr>
        <w:t xml:space="preserve"> the Higher Education Provider</w:t>
      </w:r>
      <w:r w:rsidR="00D0376B">
        <w:rPr>
          <w:rFonts w:asciiTheme="minorHAnsi" w:hAnsiTheme="minorHAnsi" w:cstheme="minorHAnsi"/>
          <w:i/>
          <w:szCs w:val="24"/>
        </w:rPr>
        <w:t xml:space="preserve"> Approval (No 2 of 2021)</w:t>
      </w:r>
      <w:r w:rsidR="00763EBD">
        <w:rPr>
          <w:rFonts w:asciiTheme="minorHAnsi" w:hAnsiTheme="minorHAnsi" w:cstheme="minorHAnsi"/>
          <w:i/>
          <w:szCs w:val="24"/>
        </w:rPr>
        <w:t xml:space="preserve"> </w:t>
      </w:r>
      <w:r w:rsidR="0061597D">
        <w:rPr>
          <w:rFonts w:asciiTheme="minorHAnsi" w:hAnsiTheme="minorHAnsi" w:cstheme="minorHAnsi"/>
          <w:iCs/>
          <w:szCs w:val="24"/>
        </w:rPr>
        <w:t xml:space="preserve">to </w:t>
      </w:r>
      <w:r w:rsidR="00F42C7B">
        <w:rPr>
          <w:rFonts w:asciiTheme="minorHAnsi" w:hAnsiTheme="minorHAnsi" w:cstheme="minorHAnsi"/>
          <w:iCs/>
          <w:szCs w:val="24"/>
        </w:rPr>
        <w:t>include an omitted word in</w:t>
      </w:r>
      <w:r w:rsidR="0061597D">
        <w:rPr>
          <w:rFonts w:asciiTheme="minorHAnsi" w:hAnsiTheme="minorHAnsi" w:cstheme="minorHAnsi"/>
          <w:iCs/>
          <w:szCs w:val="24"/>
        </w:rPr>
        <w:t xml:space="preserve"> one of the conditions of approval specified in</w:t>
      </w:r>
      <w:r w:rsidR="00D0376B">
        <w:rPr>
          <w:rFonts w:asciiTheme="minorHAnsi" w:hAnsiTheme="minorHAnsi" w:cstheme="minorHAnsi"/>
          <w:iCs/>
          <w:szCs w:val="24"/>
        </w:rPr>
        <w:t xml:space="preserve"> each of</w:t>
      </w:r>
      <w:r w:rsidR="0061597D">
        <w:rPr>
          <w:rFonts w:asciiTheme="minorHAnsi" w:hAnsiTheme="minorHAnsi" w:cstheme="minorHAnsi"/>
          <w:iCs/>
          <w:szCs w:val="24"/>
        </w:rPr>
        <w:t xml:space="preserve"> the</w:t>
      </w:r>
      <w:r w:rsidR="001B5B44">
        <w:rPr>
          <w:rFonts w:asciiTheme="minorHAnsi" w:hAnsiTheme="minorHAnsi" w:cstheme="minorHAnsi"/>
          <w:iCs/>
          <w:szCs w:val="24"/>
        </w:rPr>
        <w:t xml:space="preserve"> approval </w:t>
      </w:r>
      <w:r w:rsidR="0061597D">
        <w:rPr>
          <w:rFonts w:asciiTheme="minorHAnsi" w:hAnsiTheme="minorHAnsi" w:cstheme="minorHAnsi"/>
          <w:iCs/>
          <w:szCs w:val="24"/>
        </w:rPr>
        <w:t>instrument</w:t>
      </w:r>
      <w:r w:rsidR="00D0376B">
        <w:rPr>
          <w:rFonts w:asciiTheme="minorHAnsi" w:hAnsiTheme="minorHAnsi" w:cstheme="minorHAnsi"/>
          <w:iCs/>
          <w:szCs w:val="24"/>
        </w:rPr>
        <w:t>s</w:t>
      </w:r>
      <w:r w:rsidR="0061597D">
        <w:rPr>
          <w:rFonts w:asciiTheme="minorHAnsi" w:hAnsiTheme="minorHAnsi" w:cstheme="minorHAnsi"/>
          <w:iCs/>
          <w:szCs w:val="24"/>
        </w:rPr>
        <w:t xml:space="preserve">. </w:t>
      </w:r>
      <w:r w:rsidR="00AF7DF2">
        <w:rPr>
          <w:rFonts w:asciiTheme="minorHAnsi" w:hAnsiTheme="minorHAnsi" w:cstheme="minorHAnsi"/>
          <w:iCs/>
          <w:szCs w:val="24"/>
        </w:rPr>
        <w:t>The relevant conditions require an approved higher education provider to</w:t>
      </w:r>
      <w:r w:rsidR="00AF7DF2">
        <w:rPr>
          <w:rFonts w:asciiTheme="minorHAnsi" w:hAnsiTheme="minorHAnsi" w:cstheme="minorHAnsi"/>
        </w:rPr>
        <w:t xml:space="preserve"> notify the department responsible for administering </w:t>
      </w:r>
      <w:r w:rsidR="00370D84">
        <w:rPr>
          <w:rFonts w:asciiTheme="minorHAnsi" w:hAnsiTheme="minorHAnsi" w:cstheme="minorHAnsi"/>
        </w:rPr>
        <w:t>the Act</w:t>
      </w:r>
      <w:r w:rsidR="00AF7DF2">
        <w:rPr>
          <w:rFonts w:asciiTheme="minorHAnsi" w:hAnsiTheme="minorHAnsi" w:cstheme="minorHAnsi"/>
        </w:rPr>
        <w:t xml:space="preserve"> of any regulatory activity undertaken or being undertaken by the Tertiary Education Quality and Standards Authority or any other regulatory body which may impact upon its operation for the period of its approval.    </w:t>
      </w:r>
      <w:r w:rsidR="00AF7DF2" w:rsidRPr="004C5AC3">
        <w:rPr>
          <w:rFonts w:asciiTheme="minorHAnsi" w:hAnsiTheme="minorHAnsi" w:cstheme="minorHAnsi"/>
        </w:rPr>
        <w:t xml:space="preserve"> </w:t>
      </w:r>
    </w:p>
    <w:p w14:paraId="5A8CD5DC" w14:textId="6B61D31D" w:rsidR="00E8671C" w:rsidRPr="00464EFF" w:rsidRDefault="00144950" w:rsidP="00EE0C68">
      <w:pPr>
        <w:pStyle w:val="Heading2"/>
        <w:rPr>
          <w:rFonts w:asciiTheme="minorHAnsi" w:hAnsiTheme="minorHAnsi" w:cstheme="minorHAnsi"/>
          <w:color w:val="auto"/>
        </w:rPr>
      </w:pPr>
      <w:r w:rsidRPr="00464EFF">
        <w:rPr>
          <w:rFonts w:asciiTheme="minorHAnsi" w:hAnsiTheme="minorHAnsi" w:cstheme="minorHAnsi"/>
          <w:color w:val="auto"/>
        </w:rPr>
        <w:t>REGULATORY IMPACT</w:t>
      </w:r>
    </w:p>
    <w:p w14:paraId="63A71BB5" w14:textId="54B1D0BD" w:rsidR="00835559" w:rsidRPr="0081359D" w:rsidRDefault="00835559" w:rsidP="00835559">
      <w:pPr>
        <w:pStyle w:val="Heading2"/>
        <w:spacing w:before="120" w:after="120"/>
        <w:rPr>
          <w:rFonts w:asciiTheme="minorHAnsi" w:eastAsiaTheme="minorHAnsi" w:hAnsiTheme="minorHAnsi" w:cstheme="minorHAnsi"/>
          <w:b w:val="0"/>
          <w:color w:val="auto"/>
          <w:szCs w:val="24"/>
        </w:rPr>
      </w:pPr>
      <w:r w:rsidRPr="00464EFF">
        <w:rPr>
          <w:rFonts w:asciiTheme="minorHAnsi" w:eastAsiaTheme="minorHAnsi" w:hAnsiTheme="minorHAnsi" w:cstheme="minorHAnsi"/>
          <w:b w:val="0"/>
          <w:color w:val="auto"/>
          <w:szCs w:val="24"/>
        </w:rPr>
        <w:t>The Office of Best Practice Regulation</w:t>
      </w:r>
      <w:r w:rsidR="00464EFF">
        <w:rPr>
          <w:rFonts w:asciiTheme="minorHAnsi" w:eastAsiaTheme="minorHAnsi" w:hAnsiTheme="minorHAnsi" w:cstheme="minorHAnsi"/>
          <w:b w:val="0"/>
          <w:color w:val="auto"/>
          <w:szCs w:val="24"/>
        </w:rPr>
        <w:t xml:space="preserve"> (OBPR)</w:t>
      </w:r>
      <w:r w:rsidRPr="00464EFF">
        <w:rPr>
          <w:rFonts w:asciiTheme="minorHAnsi" w:eastAsiaTheme="minorHAnsi" w:hAnsiTheme="minorHAnsi" w:cstheme="minorHAnsi"/>
          <w:b w:val="0"/>
          <w:color w:val="auto"/>
          <w:szCs w:val="24"/>
        </w:rPr>
        <w:t xml:space="preserve"> has advised that the measures included in the Instrument are unlikely to have a more than minor regulatory impact, and therefore the preparation of a Regulation Impact Statement is not required</w:t>
      </w:r>
      <w:r w:rsidR="00464EFF">
        <w:rPr>
          <w:rFonts w:asciiTheme="minorHAnsi" w:eastAsiaTheme="minorHAnsi" w:hAnsiTheme="minorHAnsi" w:cstheme="minorHAnsi"/>
          <w:b w:val="0"/>
          <w:color w:val="auto"/>
          <w:szCs w:val="24"/>
        </w:rPr>
        <w:t xml:space="preserve"> (OBPR reference no: </w:t>
      </w:r>
      <w:r w:rsidR="00464EFF" w:rsidRPr="00464EFF">
        <w:rPr>
          <w:rFonts w:asciiTheme="minorHAnsi" w:eastAsiaTheme="minorHAnsi" w:hAnsiTheme="minorHAnsi" w:cstheme="minorHAnsi"/>
          <w:b w:val="0"/>
          <w:color w:val="auto"/>
          <w:szCs w:val="24"/>
        </w:rPr>
        <w:t>22</w:t>
      </w:r>
      <w:r w:rsidR="00F56424">
        <w:rPr>
          <w:rFonts w:asciiTheme="minorHAnsi" w:eastAsiaTheme="minorHAnsi" w:hAnsiTheme="minorHAnsi" w:cstheme="minorHAnsi"/>
          <w:b w:val="0"/>
          <w:color w:val="auto"/>
          <w:szCs w:val="24"/>
        </w:rPr>
        <w:noBreakHyphen/>
      </w:r>
      <w:r w:rsidR="00464EFF" w:rsidRPr="00464EFF">
        <w:rPr>
          <w:rFonts w:asciiTheme="minorHAnsi" w:eastAsiaTheme="minorHAnsi" w:hAnsiTheme="minorHAnsi" w:cstheme="minorHAnsi"/>
          <w:b w:val="0"/>
          <w:color w:val="auto"/>
          <w:szCs w:val="24"/>
        </w:rPr>
        <w:t>02044)</w:t>
      </w:r>
      <w:r w:rsidR="00464EFF">
        <w:rPr>
          <w:rFonts w:asciiTheme="minorHAnsi" w:eastAsiaTheme="minorHAnsi" w:hAnsiTheme="minorHAnsi" w:cstheme="minorHAnsi"/>
          <w:b w:val="0"/>
          <w:color w:val="auto"/>
          <w:szCs w:val="24"/>
        </w:rPr>
        <w:t>.</w:t>
      </w:r>
    </w:p>
    <w:p w14:paraId="4818CCF0" w14:textId="289D24D9" w:rsidR="00696CF0" w:rsidRPr="0088497A" w:rsidRDefault="00144950" w:rsidP="0088497A">
      <w:pPr>
        <w:pStyle w:val="Heading2"/>
        <w:rPr>
          <w:rFonts w:asciiTheme="minorHAnsi" w:hAnsiTheme="minorHAnsi" w:cstheme="minorHAnsi"/>
          <w:color w:val="auto"/>
        </w:rPr>
      </w:pPr>
      <w:r w:rsidRPr="0088497A">
        <w:rPr>
          <w:rFonts w:asciiTheme="minorHAnsi" w:hAnsiTheme="minorHAnsi" w:cstheme="minorHAnsi"/>
          <w:color w:val="auto"/>
        </w:rPr>
        <w:t>COMMENC</w:t>
      </w:r>
      <w:r>
        <w:rPr>
          <w:rFonts w:asciiTheme="minorHAnsi" w:hAnsiTheme="minorHAnsi" w:cstheme="minorHAnsi"/>
          <w:color w:val="auto"/>
        </w:rPr>
        <w:t>E</w:t>
      </w:r>
      <w:r w:rsidRPr="0088497A">
        <w:rPr>
          <w:rFonts w:asciiTheme="minorHAnsi" w:hAnsiTheme="minorHAnsi" w:cstheme="minorHAnsi"/>
          <w:color w:val="auto"/>
        </w:rPr>
        <w:t>MENT</w:t>
      </w:r>
    </w:p>
    <w:p w14:paraId="7A7AF185" w14:textId="3FA3C21E" w:rsidR="00696CF0" w:rsidRPr="00EE0C68" w:rsidRDefault="00EE0C68" w:rsidP="00AE1615">
      <w:pPr>
        <w:spacing w:before="120"/>
        <w:rPr>
          <w:rFonts w:asciiTheme="minorHAnsi" w:hAnsiTheme="minorHAnsi" w:cstheme="minorHAnsi"/>
          <w:iCs/>
          <w:szCs w:val="24"/>
        </w:rPr>
      </w:pPr>
      <w:r w:rsidRPr="00EE0C68">
        <w:rPr>
          <w:rFonts w:asciiTheme="minorHAnsi" w:hAnsiTheme="minorHAnsi" w:cstheme="minorHAnsi"/>
          <w:iCs/>
          <w:szCs w:val="24"/>
        </w:rPr>
        <w:t xml:space="preserve">The </w:t>
      </w:r>
      <w:r w:rsidR="00A31E17">
        <w:rPr>
          <w:rFonts w:asciiTheme="minorHAnsi" w:hAnsiTheme="minorHAnsi" w:cstheme="minorHAnsi"/>
          <w:iCs/>
          <w:szCs w:val="24"/>
        </w:rPr>
        <w:t>I</w:t>
      </w:r>
      <w:r w:rsidRPr="00EE0C68">
        <w:rPr>
          <w:rFonts w:asciiTheme="minorHAnsi" w:hAnsiTheme="minorHAnsi" w:cstheme="minorHAnsi"/>
          <w:iCs/>
          <w:szCs w:val="24"/>
        </w:rPr>
        <w:t>nstrument commence</w:t>
      </w:r>
      <w:r>
        <w:rPr>
          <w:rFonts w:asciiTheme="minorHAnsi" w:hAnsiTheme="minorHAnsi" w:cstheme="minorHAnsi"/>
          <w:iCs/>
          <w:szCs w:val="24"/>
        </w:rPr>
        <w:t>s on</w:t>
      </w:r>
      <w:r w:rsidRPr="00EE0C68">
        <w:rPr>
          <w:rFonts w:asciiTheme="minorHAnsi" w:hAnsiTheme="minorHAnsi" w:cstheme="minorHAnsi"/>
          <w:iCs/>
          <w:szCs w:val="24"/>
        </w:rPr>
        <w:t xml:space="preserve"> the day after it is registered on the Federal Register of Legislation. </w:t>
      </w:r>
    </w:p>
    <w:p w14:paraId="59906F74" w14:textId="77777777" w:rsidR="00696CF0" w:rsidRPr="008134D5" w:rsidRDefault="00144950" w:rsidP="00696CF0">
      <w:pPr>
        <w:pStyle w:val="Heading2"/>
        <w:rPr>
          <w:rFonts w:asciiTheme="minorHAnsi" w:hAnsiTheme="minorHAnsi" w:cstheme="minorHAnsi"/>
          <w:color w:val="auto"/>
        </w:rPr>
      </w:pPr>
      <w:bookmarkStart w:id="2" w:name="_Toc34293360"/>
      <w:r w:rsidRPr="008134D5">
        <w:rPr>
          <w:rFonts w:asciiTheme="minorHAnsi" w:hAnsiTheme="minorHAnsi" w:cstheme="minorHAnsi"/>
          <w:color w:val="auto"/>
        </w:rPr>
        <w:t>CONSULTATION</w:t>
      </w:r>
      <w:bookmarkEnd w:id="2"/>
    </w:p>
    <w:p w14:paraId="3A6EE0A5" w14:textId="141B1447" w:rsidR="00DA552F" w:rsidRPr="00764408" w:rsidRDefault="00EE0C68" w:rsidP="00B22F73">
      <w:pPr>
        <w:spacing w:before="120" w:after="120"/>
        <w:rPr>
          <w:rFonts w:asciiTheme="minorHAnsi" w:hAnsiTheme="minorHAnsi" w:cstheme="minorHAnsi"/>
          <w:iCs/>
          <w:szCs w:val="24"/>
        </w:rPr>
      </w:pPr>
      <w:r w:rsidRPr="00EE0C68">
        <w:rPr>
          <w:rFonts w:asciiTheme="minorHAnsi" w:hAnsiTheme="minorHAnsi" w:cstheme="minorHAnsi"/>
          <w:iCs/>
          <w:szCs w:val="24"/>
        </w:rPr>
        <w:t>The department</w:t>
      </w:r>
      <w:r w:rsidR="00E03749">
        <w:rPr>
          <w:rFonts w:asciiTheme="minorHAnsi" w:hAnsiTheme="minorHAnsi" w:cstheme="minorHAnsi"/>
          <w:iCs/>
          <w:szCs w:val="24"/>
        </w:rPr>
        <w:t xml:space="preserve"> has not undertaken any consultation in relation to this instrument as the sole purpose of the </w:t>
      </w:r>
      <w:r w:rsidR="00B23C4E">
        <w:rPr>
          <w:rFonts w:asciiTheme="minorHAnsi" w:hAnsiTheme="minorHAnsi" w:cstheme="minorHAnsi"/>
          <w:iCs/>
          <w:szCs w:val="24"/>
        </w:rPr>
        <w:t>I</w:t>
      </w:r>
      <w:r w:rsidR="00E03749">
        <w:rPr>
          <w:rFonts w:asciiTheme="minorHAnsi" w:hAnsiTheme="minorHAnsi" w:cstheme="minorHAnsi"/>
          <w:iCs/>
          <w:szCs w:val="24"/>
        </w:rPr>
        <w:t>nstrument is to address a</w:t>
      </w:r>
      <w:r w:rsidR="00A5549B">
        <w:rPr>
          <w:rFonts w:asciiTheme="minorHAnsi" w:hAnsiTheme="minorHAnsi" w:cstheme="minorHAnsi"/>
          <w:iCs/>
          <w:szCs w:val="24"/>
        </w:rPr>
        <w:t xml:space="preserve"> minor</w:t>
      </w:r>
      <w:r w:rsidR="00F42C7B">
        <w:rPr>
          <w:rFonts w:asciiTheme="minorHAnsi" w:hAnsiTheme="minorHAnsi" w:cstheme="minorHAnsi"/>
          <w:iCs/>
          <w:szCs w:val="24"/>
        </w:rPr>
        <w:t xml:space="preserve"> </w:t>
      </w:r>
      <w:r w:rsidR="00B23C4E">
        <w:rPr>
          <w:rFonts w:asciiTheme="minorHAnsi" w:hAnsiTheme="minorHAnsi" w:cstheme="minorHAnsi"/>
          <w:iCs/>
          <w:szCs w:val="24"/>
        </w:rPr>
        <w:t>omission in the drafting of a condition of approval included on the instrument</w:t>
      </w:r>
      <w:r w:rsidR="00D0376B">
        <w:rPr>
          <w:rFonts w:asciiTheme="minorHAnsi" w:hAnsiTheme="minorHAnsi" w:cstheme="minorHAnsi"/>
          <w:iCs/>
          <w:szCs w:val="24"/>
        </w:rPr>
        <w:t>s</w:t>
      </w:r>
      <w:r w:rsidR="00B23C4E">
        <w:rPr>
          <w:rFonts w:asciiTheme="minorHAnsi" w:hAnsiTheme="minorHAnsi" w:cstheme="minorHAnsi"/>
          <w:iCs/>
          <w:szCs w:val="24"/>
        </w:rPr>
        <w:t xml:space="preserve"> of a</w:t>
      </w:r>
      <w:r w:rsidR="00D0376B">
        <w:rPr>
          <w:rFonts w:asciiTheme="minorHAnsi" w:hAnsiTheme="minorHAnsi" w:cstheme="minorHAnsi"/>
          <w:iCs/>
          <w:szCs w:val="24"/>
        </w:rPr>
        <w:t>pproval</w:t>
      </w:r>
      <w:r w:rsidR="00B23C4E">
        <w:rPr>
          <w:rFonts w:asciiTheme="minorHAnsi" w:hAnsiTheme="minorHAnsi" w:cstheme="minorHAnsi"/>
          <w:iCs/>
          <w:szCs w:val="24"/>
        </w:rPr>
        <w:t>.</w:t>
      </w:r>
      <w:r w:rsidR="00C772CC" w:rsidRPr="00EE0C68">
        <w:rPr>
          <w:rFonts w:asciiTheme="minorHAnsi" w:hAnsiTheme="minorHAnsi" w:cstheme="minorHAnsi"/>
          <w:iCs/>
          <w:szCs w:val="24"/>
        </w:rPr>
        <w:t> </w:t>
      </w:r>
      <w:r w:rsidR="00DA552F" w:rsidRPr="008134D5">
        <w:rPr>
          <w:rFonts w:asciiTheme="minorHAnsi" w:hAnsiTheme="minorHAnsi" w:cstheme="minorHAnsi"/>
        </w:rPr>
        <w:br w:type="page"/>
      </w:r>
    </w:p>
    <w:p w14:paraId="2023D52E" w14:textId="77777777" w:rsidR="00DA552F" w:rsidRPr="008134D5" w:rsidRDefault="00DA552F" w:rsidP="00F62708">
      <w:pPr>
        <w:pStyle w:val="Heading2"/>
        <w:jc w:val="center"/>
        <w:rPr>
          <w:rFonts w:asciiTheme="minorHAnsi" w:hAnsiTheme="minorHAnsi" w:cstheme="minorHAnsi"/>
          <w:color w:val="auto"/>
        </w:rPr>
      </w:pPr>
      <w:bookmarkStart w:id="3" w:name="_Toc23942241"/>
      <w:bookmarkStart w:id="4" w:name="_Toc34293362"/>
      <w:r w:rsidRPr="008134D5">
        <w:rPr>
          <w:rFonts w:asciiTheme="minorHAnsi" w:hAnsiTheme="minorHAnsi" w:cstheme="minorHAnsi"/>
          <w:color w:val="auto"/>
        </w:rPr>
        <w:lastRenderedPageBreak/>
        <w:t>STATEMENT OF COMPATIBILITY WITH HUMAN RIGHTS</w:t>
      </w:r>
      <w:bookmarkEnd w:id="3"/>
      <w:bookmarkEnd w:id="4"/>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629EDADD" w14:textId="02CAC7B5" w:rsidR="001B5B44" w:rsidRPr="009D5D0C" w:rsidRDefault="001B5B44" w:rsidP="001B5B44">
      <w:pPr>
        <w:jc w:val="center"/>
        <w:rPr>
          <w:rFonts w:asciiTheme="minorHAnsi" w:hAnsiTheme="minorHAnsi" w:cstheme="minorHAnsi"/>
          <w:bCs/>
          <w:iCs/>
          <w:szCs w:val="24"/>
          <w:u w:val="single"/>
        </w:rPr>
      </w:pPr>
      <w:r w:rsidRPr="009D5D0C">
        <w:rPr>
          <w:rFonts w:asciiTheme="minorHAnsi" w:hAnsiTheme="minorHAnsi" w:cstheme="minorHAnsi"/>
          <w:bCs/>
          <w:iCs/>
          <w:szCs w:val="24"/>
          <w:u w:val="single"/>
        </w:rPr>
        <w:t>Higher Education Provider Approval</w:t>
      </w:r>
      <w:r w:rsidR="00360035" w:rsidRPr="009D5D0C">
        <w:rPr>
          <w:rFonts w:asciiTheme="minorHAnsi" w:hAnsiTheme="minorHAnsi" w:cstheme="minorHAnsi"/>
          <w:bCs/>
          <w:iCs/>
          <w:szCs w:val="24"/>
          <w:u w:val="single"/>
        </w:rPr>
        <w:t>s</w:t>
      </w:r>
      <w:r w:rsidRPr="009D5D0C">
        <w:rPr>
          <w:rFonts w:asciiTheme="minorHAnsi" w:hAnsiTheme="minorHAnsi" w:cstheme="minorHAnsi"/>
          <w:bCs/>
          <w:iCs/>
          <w:szCs w:val="24"/>
          <w:u w:val="single"/>
        </w:rPr>
        <w:t xml:space="preserve"> (No</w:t>
      </w:r>
      <w:r w:rsidR="00360035" w:rsidRPr="009D5D0C">
        <w:rPr>
          <w:rFonts w:asciiTheme="minorHAnsi" w:hAnsiTheme="minorHAnsi" w:cstheme="minorHAnsi"/>
          <w:bCs/>
          <w:iCs/>
          <w:szCs w:val="24"/>
          <w:u w:val="single"/>
        </w:rPr>
        <w:t>s</w:t>
      </w:r>
      <w:r w:rsidRPr="009D5D0C">
        <w:rPr>
          <w:rFonts w:asciiTheme="minorHAnsi" w:hAnsiTheme="minorHAnsi" w:cstheme="minorHAnsi"/>
          <w:bCs/>
          <w:iCs/>
          <w:szCs w:val="24"/>
          <w:u w:val="single"/>
        </w:rPr>
        <w:t xml:space="preserve"> 1</w:t>
      </w:r>
      <w:r w:rsidR="00360035" w:rsidRPr="009D5D0C">
        <w:rPr>
          <w:rFonts w:asciiTheme="minorHAnsi" w:hAnsiTheme="minorHAnsi" w:cstheme="minorHAnsi"/>
          <w:bCs/>
          <w:iCs/>
          <w:szCs w:val="24"/>
          <w:u w:val="single"/>
        </w:rPr>
        <w:t xml:space="preserve"> and 2</w:t>
      </w:r>
      <w:r w:rsidRPr="009D5D0C">
        <w:rPr>
          <w:rFonts w:asciiTheme="minorHAnsi" w:hAnsiTheme="minorHAnsi" w:cstheme="minorHAnsi"/>
          <w:bCs/>
          <w:iCs/>
          <w:szCs w:val="24"/>
          <w:u w:val="single"/>
        </w:rPr>
        <w:t xml:space="preserve"> of 2021) Amendment Instrument 2022</w:t>
      </w:r>
    </w:p>
    <w:p w14:paraId="65F6CFAB" w14:textId="486BE4CA"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1B5B44" w:rsidRPr="001B5B44">
        <w:rPr>
          <w:rFonts w:asciiTheme="minorHAnsi" w:hAnsiTheme="minorHAnsi" w:cstheme="minorHAnsi"/>
          <w:i/>
          <w:iCs/>
          <w:szCs w:val="24"/>
        </w:rPr>
        <w:t>Higher Education Provider Approval</w:t>
      </w:r>
      <w:r w:rsidR="00360035">
        <w:rPr>
          <w:rFonts w:asciiTheme="minorHAnsi" w:hAnsiTheme="minorHAnsi" w:cstheme="minorHAnsi"/>
          <w:i/>
          <w:iCs/>
          <w:szCs w:val="24"/>
        </w:rPr>
        <w:t>s</w:t>
      </w:r>
      <w:r w:rsidR="001B5B44" w:rsidRPr="001B5B44">
        <w:rPr>
          <w:rFonts w:asciiTheme="minorHAnsi" w:hAnsiTheme="minorHAnsi" w:cstheme="minorHAnsi"/>
          <w:i/>
          <w:iCs/>
          <w:szCs w:val="24"/>
        </w:rPr>
        <w:t xml:space="preserve"> (No</w:t>
      </w:r>
      <w:r w:rsidR="00360035">
        <w:rPr>
          <w:rFonts w:asciiTheme="minorHAnsi" w:hAnsiTheme="minorHAnsi" w:cstheme="minorHAnsi"/>
          <w:i/>
          <w:iCs/>
          <w:szCs w:val="24"/>
        </w:rPr>
        <w:t>s</w:t>
      </w:r>
      <w:r w:rsidR="001B5B44" w:rsidRPr="001B5B44">
        <w:rPr>
          <w:rFonts w:asciiTheme="minorHAnsi" w:hAnsiTheme="minorHAnsi" w:cstheme="minorHAnsi"/>
          <w:i/>
          <w:iCs/>
          <w:szCs w:val="24"/>
        </w:rPr>
        <w:t xml:space="preserve"> 1</w:t>
      </w:r>
      <w:r w:rsidR="00360035">
        <w:rPr>
          <w:rFonts w:asciiTheme="minorHAnsi" w:hAnsiTheme="minorHAnsi" w:cstheme="minorHAnsi"/>
          <w:i/>
          <w:iCs/>
          <w:szCs w:val="24"/>
        </w:rPr>
        <w:t xml:space="preserve"> and 2</w:t>
      </w:r>
      <w:r w:rsidR="001B5B44" w:rsidRPr="001B5B44">
        <w:rPr>
          <w:rFonts w:asciiTheme="minorHAnsi" w:hAnsiTheme="minorHAnsi" w:cstheme="minorHAnsi"/>
          <w:i/>
          <w:iCs/>
          <w:szCs w:val="24"/>
        </w:rPr>
        <w:t xml:space="preserve"> of 2021) Amendment Instrument 2022</w:t>
      </w:r>
      <w:r w:rsidR="001B5B44">
        <w:rPr>
          <w:rFonts w:asciiTheme="minorHAnsi" w:hAnsiTheme="minorHAnsi" w:cstheme="minorHAnsi"/>
          <w:szCs w:val="24"/>
        </w:rPr>
        <w:t xml:space="preserve"> </w:t>
      </w:r>
      <w:r w:rsidR="001E52EB">
        <w:rPr>
          <w:rFonts w:asciiTheme="minorHAnsi" w:hAnsiTheme="minorHAnsi" w:cstheme="minorHAnsi"/>
          <w:szCs w:val="24"/>
        </w:rPr>
        <w:t>(</w:t>
      </w:r>
      <w:r w:rsidR="00A5549B">
        <w:rPr>
          <w:rFonts w:asciiTheme="minorHAnsi" w:hAnsiTheme="minorHAnsi" w:cstheme="minorHAnsi"/>
          <w:szCs w:val="24"/>
        </w:rPr>
        <w:t>‘</w:t>
      </w:r>
      <w:r w:rsidR="001E52EB">
        <w:rPr>
          <w:rFonts w:asciiTheme="minorHAnsi" w:hAnsiTheme="minorHAnsi" w:cstheme="minorHAnsi"/>
          <w:szCs w:val="24"/>
        </w:rPr>
        <w:t xml:space="preserve">the </w:t>
      </w:r>
      <w:r w:rsidR="00FF6E25">
        <w:rPr>
          <w:rFonts w:asciiTheme="minorHAnsi" w:hAnsiTheme="minorHAnsi" w:cstheme="minorHAnsi"/>
          <w:szCs w:val="24"/>
        </w:rPr>
        <w:t>Instrument</w:t>
      </w:r>
      <w:r w:rsidR="00A5549B">
        <w:rPr>
          <w:rFonts w:asciiTheme="minorHAnsi" w:hAnsiTheme="minorHAnsi" w:cstheme="minorHAnsi"/>
          <w:szCs w:val="24"/>
        </w:rPr>
        <w: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 xml:space="preserve">Overview of the </w:t>
      </w:r>
      <w:r w:rsidR="002C40FB">
        <w:rPr>
          <w:rFonts w:asciiTheme="minorHAnsi" w:hAnsiTheme="minorHAnsi" w:cstheme="minorHAnsi"/>
          <w:b/>
          <w:szCs w:val="24"/>
        </w:rPr>
        <w:t>Legislative Instrument</w:t>
      </w:r>
    </w:p>
    <w:p w14:paraId="1FD8202B" w14:textId="1F9BD40C" w:rsidR="00F42C7B" w:rsidRPr="00F42C7B" w:rsidRDefault="00F42C7B" w:rsidP="00F42C7B">
      <w:pPr>
        <w:spacing w:before="120" w:after="120"/>
        <w:rPr>
          <w:rFonts w:asciiTheme="minorHAnsi" w:hAnsiTheme="minorHAnsi" w:cstheme="minorHAnsi"/>
          <w:iCs/>
          <w:szCs w:val="24"/>
        </w:rPr>
      </w:pPr>
      <w:r w:rsidRPr="00835559">
        <w:rPr>
          <w:rFonts w:asciiTheme="minorHAnsi" w:hAnsiTheme="minorHAnsi" w:cstheme="minorHAnsi"/>
          <w:iCs/>
          <w:szCs w:val="24"/>
        </w:rPr>
        <w:t xml:space="preserve">The Instrument is made under subsection 16-60(2) of the </w:t>
      </w:r>
      <w:r w:rsidRPr="00F42C7B">
        <w:rPr>
          <w:rFonts w:asciiTheme="minorHAnsi" w:hAnsiTheme="minorHAnsi" w:cstheme="minorHAnsi"/>
          <w:i/>
          <w:szCs w:val="24"/>
        </w:rPr>
        <w:t>Higher Education Support Act</w:t>
      </w:r>
      <w:r w:rsidRPr="00F42C7B">
        <w:rPr>
          <w:rFonts w:asciiTheme="minorHAnsi" w:hAnsiTheme="minorHAnsi" w:cstheme="minorHAnsi"/>
          <w:iCs/>
          <w:szCs w:val="24"/>
        </w:rPr>
        <w:t xml:space="preserve"> 2003</w:t>
      </w:r>
      <w:r w:rsidRPr="00835559">
        <w:rPr>
          <w:rFonts w:asciiTheme="minorHAnsi" w:hAnsiTheme="minorHAnsi" w:cstheme="minorHAnsi"/>
          <w:iCs/>
          <w:szCs w:val="24"/>
        </w:rPr>
        <w:t xml:space="preserve"> (</w:t>
      </w:r>
      <w:r w:rsidR="00A5549B">
        <w:rPr>
          <w:rFonts w:asciiTheme="minorHAnsi" w:hAnsiTheme="minorHAnsi" w:cstheme="minorHAnsi"/>
          <w:iCs/>
          <w:szCs w:val="24"/>
        </w:rPr>
        <w:t>‘the Act’</w:t>
      </w:r>
      <w:r w:rsidRPr="00835559">
        <w:rPr>
          <w:rFonts w:asciiTheme="minorHAnsi" w:hAnsiTheme="minorHAnsi" w:cstheme="minorHAnsi"/>
          <w:iCs/>
          <w:szCs w:val="24"/>
        </w:rPr>
        <w:t xml:space="preserve">). </w:t>
      </w:r>
      <w:r>
        <w:rPr>
          <w:rFonts w:asciiTheme="minorHAnsi" w:hAnsiTheme="minorHAnsi" w:cstheme="minorHAnsi"/>
          <w:iCs/>
          <w:szCs w:val="24"/>
        </w:rPr>
        <w:t xml:space="preserve">Subsection 16-60(2) of </w:t>
      </w:r>
      <w:r w:rsidR="00A5549B">
        <w:rPr>
          <w:rFonts w:asciiTheme="minorHAnsi" w:hAnsiTheme="minorHAnsi" w:cstheme="minorHAnsi"/>
          <w:iCs/>
          <w:szCs w:val="24"/>
        </w:rPr>
        <w:t>the Act</w:t>
      </w:r>
      <w:r w:rsidRPr="00F42C7B">
        <w:rPr>
          <w:rFonts w:asciiTheme="minorHAnsi" w:hAnsiTheme="minorHAnsi" w:cstheme="minorHAnsi"/>
          <w:iCs/>
          <w:szCs w:val="24"/>
        </w:rPr>
        <w:t xml:space="preserve"> provides that the Minister may vary a condition imposed on the approval of a higher education provider under subsection 16-60(1).</w:t>
      </w:r>
    </w:p>
    <w:p w14:paraId="4D1D23D3" w14:textId="38229106" w:rsidR="00946E64" w:rsidRDefault="001B5B44" w:rsidP="00946E64">
      <w:pPr>
        <w:spacing w:before="120" w:after="120"/>
        <w:rPr>
          <w:rFonts w:asciiTheme="minorHAnsi" w:hAnsiTheme="minorHAnsi" w:cstheme="minorHAnsi"/>
          <w:iCs/>
          <w:szCs w:val="24"/>
        </w:rPr>
      </w:pPr>
      <w:r w:rsidRPr="00946E64">
        <w:rPr>
          <w:rFonts w:asciiTheme="minorHAnsi" w:hAnsiTheme="minorHAnsi" w:cstheme="minorHAnsi"/>
          <w:iCs/>
          <w:szCs w:val="24"/>
        </w:rPr>
        <w:t xml:space="preserve">The purpose of the Instrument is to </w:t>
      </w:r>
      <w:r>
        <w:rPr>
          <w:rFonts w:asciiTheme="minorHAnsi" w:hAnsiTheme="minorHAnsi" w:cstheme="minorHAnsi"/>
          <w:iCs/>
          <w:szCs w:val="24"/>
        </w:rPr>
        <w:t xml:space="preserve">amend the </w:t>
      </w:r>
      <w:r w:rsidRPr="00B23C4E">
        <w:rPr>
          <w:rFonts w:asciiTheme="minorHAnsi" w:hAnsiTheme="minorHAnsi" w:cstheme="minorHAnsi"/>
          <w:i/>
          <w:szCs w:val="24"/>
        </w:rPr>
        <w:t>Higher Education Provider</w:t>
      </w:r>
      <w:r w:rsidR="00360035">
        <w:rPr>
          <w:rFonts w:asciiTheme="minorHAnsi" w:hAnsiTheme="minorHAnsi" w:cstheme="minorHAnsi"/>
          <w:i/>
          <w:szCs w:val="24"/>
        </w:rPr>
        <w:t xml:space="preserve"> Approval</w:t>
      </w:r>
      <w:r w:rsidRPr="00B23C4E">
        <w:rPr>
          <w:rFonts w:asciiTheme="minorHAnsi" w:hAnsiTheme="minorHAnsi" w:cstheme="minorHAnsi"/>
          <w:i/>
          <w:szCs w:val="24"/>
        </w:rPr>
        <w:t xml:space="preserve"> (N</w:t>
      </w:r>
      <w:r w:rsidR="0080347A" w:rsidRPr="00B23C4E">
        <w:rPr>
          <w:rFonts w:asciiTheme="minorHAnsi" w:hAnsiTheme="minorHAnsi" w:cstheme="minorHAnsi"/>
          <w:i/>
          <w:szCs w:val="24"/>
        </w:rPr>
        <w:t>o 1 of 2021)</w:t>
      </w:r>
      <w:r w:rsidR="00360035">
        <w:rPr>
          <w:rFonts w:asciiTheme="minorHAnsi" w:hAnsiTheme="minorHAnsi" w:cstheme="minorHAnsi"/>
          <w:i/>
          <w:szCs w:val="24"/>
        </w:rPr>
        <w:t xml:space="preserve"> </w:t>
      </w:r>
      <w:r w:rsidR="00360035" w:rsidRPr="00A86019">
        <w:rPr>
          <w:rFonts w:asciiTheme="minorHAnsi" w:hAnsiTheme="minorHAnsi" w:cstheme="minorHAnsi"/>
          <w:iCs/>
          <w:szCs w:val="24"/>
        </w:rPr>
        <w:t>and</w:t>
      </w:r>
      <w:r w:rsidR="00360035">
        <w:rPr>
          <w:rFonts w:asciiTheme="minorHAnsi" w:hAnsiTheme="minorHAnsi" w:cstheme="minorHAnsi"/>
          <w:i/>
          <w:szCs w:val="24"/>
        </w:rPr>
        <w:t xml:space="preserve"> the Higher Education Provider Approval (No 2 of 2021)</w:t>
      </w:r>
      <w:r w:rsidRPr="00B23C4E">
        <w:rPr>
          <w:rFonts w:asciiTheme="minorHAnsi" w:hAnsiTheme="minorHAnsi" w:cstheme="minorHAnsi"/>
          <w:i/>
          <w:szCs w:val="24"/>
        </w:rPr>
        <w:t xml:space="preserve"> </w:t>
      </w:r>
      <w:r>
        <w:rPr>
          <w:rFonts w:asciiTheme="minorHAnsi" w:hAnsiTheme="minorHAnsi" w:cstheme="minorHAnsi"/>
          <w:iCs/>
          <w:szCs w:val="24"/>
        </w:rPr>
        <w:t xml:space="preserve">to </w:t>
      </w:r>
      <w:r w:rsidR="00F42C7B">
        <w:rPr>
          <w:rFonts w:asciiTheme="minorHAnsi" w:hAnsiTheme="minorHAnsi" w:cstheme="minorHAnsi"/>
          <w:iCs/>
          <w:szCs w:val="24"/>
        </w:rPr>
        <w:t>include an omitted word in</w:t>
      </w:r>
      <w:r>
        <w:rPr>
          <w:rFonts w:asciiTheme="minorHAnsi" w:hAnsiTheme="minorHAnsi" w:cstheme="minorHAnsi"/>
          <w:iCs/>
          <w:szCs w:val="24"/>
        </w:rPr>
        <w:t xml:space="preserve"> one of the conditions of approval specified in the approval instrument</w:t>
      </w:r>
      <w:r w:rsidR="00835559">
        <w:rPr>
          <w:rFonts w:asciiTheme="minorHAnsi" w:hAnsiTheme="minorHAnsi" w:cstheme="minorHAnsi"/>
          <w:iCs/>
          <w:szCs w:val="24"/>
        </w:rPr>
        <w:t>s</w:t>
      </w:r>
      <w:r>
        <w:rPr>
          <w:rFonts w:asciiTheme="minorHAnsi" w:hAnsiTheme="minorHAnsi" w:cstheme="minorHAnsi"/>
          <w:iCs/>
          <w:szCs w:val="24"/>
        </w:rPr>
        <w:t>.</w:t>
      </w:r>
      <w:r w:rsidR="00166EE9">
        <w:rPr>
          <w:rFonts w:asciiTheme="minorHAnsi" w:hAnsiTheme="minorHAnsi" w:cstheme="minorHAnsi"/>
          <w:iCs/>
          <w:szCs w:val="24"/>
        </w:rPr>
        <w:t xml:space="preserve"> The relevant conditions </w:t>
      </w:r>
      <w:r w:rsidR="00AF7DF2">
        <w:rPr>
          <w:rFonts w:asciiTheme="minorHAnsi" w:hAnsiTheme="minorHAnsi" w:cstheme="minorHAnsi"/>
          <w:iCs/>
          <w:szCs w:val="24"/>
        </w:rPr>
        <w:t>require an approved higher education provider to</w:t>
      </w:r>
      <w:r w:rsidR="00AF7DF2">
        <w:rPr>
          <w:rFonts w:asciiTheme="minorHAnsi" w:hAnsiTheme="minorHAnsi" w:cstheme="minorHAnsi"/>
        </w:rPr>
        <w:t xml:space="preserve"> notify the department responsible for administering </w:t>
      </w:r>
      <w:r w:rsidR="00370D84">
        <w:rPr>
          <w:rFonts w:asciiTheme="minorHAnsi" w:hAnsiTheme="minorHAnsi" w:cstheme="minorHAnsi"/>
        </w:rPr>
        <w:t>the Act</w:t>
      </w:r>
      <w:r w:rsidR="00AF7DF2">
        <w:rPr>
          <w:rFonts w:asciiTheme="minorHAnsi" w:hAnsiTheme="minorHAnsi" w:cstheme="minorHAnsi"/>
        </w:rPr>
        <w:t xml:space="preserve"> of any regulatory activity undertaken or being undertaken by the Tertiary Education Quality and Standards Authority or any other regulatory body which may impact upon its operation for the period of its approval.    </w:t>
      </w:r>
      <w:r w:rsidR="00AF7DF2" w:rsidRPr="004C5AC3">
        <w:rPr>
          <w:rFonts w:asciiTheme="minorHAnsi" w:hAnsiTheme="minorHAnsi" w:cstheme="minorHAnsi"/>
        </w:rPr>
        <w:t xml:space="preserve"> </w:t>
      </w:r>
    </w:p>
    <w:p w14:paraId="0CC469F8" w14:textId="0BCF4BD8" w:rsidR="00E8671C" w:rsidRPr="001A11CB" w:rsidRDefault="00F9205E" w:rsidP="001A11CB">
      <w:pPr>
        <w:spacing w:before="120" w:after="120"/>
        <w:rPr>
          <w:rFonts w:asciiTheme="minorHAnsi" w:hAnsiTheme="minorHAnsi" w:cstheme="minorHAnsi"/>
          <w:szCs w:val="24"/>
        </w:rPr>
      </w:pPr>
      <w:r w:rsidRPr="008134D5">
        <w:rPr>
          <w:rFonts w:asciiTheme="minorHAnsi" w:hAnsiTheme="minorHAnsi" w:cstheme="minorHAnsi"/>
          <w:b/>
          <w:szCs w:val="24"/>
        </w:rPr>
        <w:t>Human rights implications</w:t>
      </w:r>
    </w:p>
    <w:p w14:paraId="3786EE0D" w14:textId="5FFA7A3E" w:rsidR="00E8671C" w:rsidRPr="00E8671C" w:rsidRDefault="00F9205E" w:rsidP="001A11CB">
      <w:pPr>
        <w:spacing w:before="120" w:after="120"/>
        <w:rPr>
          <w:rFonts w:asciiTheme="minorHAnsi" w:hAnsiTheme="minorHAnsi" w:cstheme="minorHAnsi"/>
          <w:szCs w:val="24"/>
        </w:rPr>
      </w:pPr>
      <w:r w:rsidRPr="001A11CB">
        <w:rPr>
          <w:rFonts w:asciiTheme="minorHAnsi" w:hAnsiTheme="minorHAnsi" w:cstheme="minorHAnsi"/>
          <w:szCs w:val="24"/>
        </w:rPr>
        <w:t xml:space="preserve">The </w:t>
      </w:r>
      <w:r w:rsidR="00FF6E25" w:rsidRPr="001A11CB">
        <w:rPr>
          <w:rFonts w:asciiTheme="minorHAnsi" w:hAnsiTheme="minorHAnsi" w:cstheme="minorHAnsi"/>
          <w:szCs w:val="24"/>
        </w:rPr>
        <w:t>Instrument</w:t>
      </w:r>
      <w:r w:rsidRPr="001A11CB">
        <w:rPr>
          <w:rFonts w:asciiTheme="minorHAnsi" w:hAnsiTheme="minorHAnsi" w:cstheme="minorHAnsi"/>
          <w:szCs w:val="24"/>
        </w:rPr>
        <w:t xml:space="preserve"> engages the</w:t>
      </w:r>
      <w:r w:rsidR="001A11CB" w:rsidRPr="001A11CB">
        <w:rPr>
          <w:rFonts w:asciiTheme="minorHAnsi" w:hAnsiTheme="minorHAnsi" w:cstheme="minorHAnsi"/>
          <w:szCs w:val="24"/>
        </w:rPr>
        <w:t xml:space="preserve"> right to education.</w:t>
      </w:r>
    </w:p>
    <w:p w14:paraId="5F7895BC" w14:textId="77777777" w:rsidR="00975731" w:rsidRPr="00D42441" w:rsidRDefault="00975731" w:rsidP="00975731">
      <w:pPr>
        <w:spacing w:before="120" w:after="120"/>
        <w:rPr>
          <w:rFonts w:asciiTheme="minorHAnsi" w:hAnsiTheme="minorHAnsi" w:cstheme="minorHAnsi"/>
          <w:szCs w:val="24"/>
          <w:u w:val="single"/>
        </w:rPr>
      </w:pPr>
      <w:r>
        <w:rPr>
          <w:rFonts w:asciiTheme="minorHAnsi" w:hAnsiTheme="minorHAnsi" w:cstheme="minorHAnsi"/>
          <w:szCs w:val="24"/>
          <w:u w:val="single"/>
        </w:rPr>
        <w:t>Right to education</w:t>
      </w:r>
    </w:p>
    <w:p w14:paraId="30153992" w14:textId="28252BD1" w:rsidR="00975731" w:rsidRPr="0083788B" w:rsidRDefault="00975731" w:rsidP="00975731">
      <w:pPr>
        <w:spacing w:before="120" w:after="120"/>
        <w:rPr>
          <w:rFonts w:asciiTheme="minorHAnsi" w:hAnsiTheme="minorHAnsi" w:cstheme="minorHAnsi"/>
          <w:szCs w:val="24"/>
        </w:rPr>
      </w:pPr>
      <w:r>
        <w:rPr>
          <w:rFonts w:asciiTheme="minorHAnsi" w:hAnsiTheme="minorHAnsi" w:cstheme="minorHAnsi"/>
          <w:szCs w:val="24"/>
        </w:rPr>
        <w:t>The Instrument promotes the r</w:t>
      </w:r>
      <w:r w:rsidRPr="0083788B">
        <w:rPr>
          <w:rFonts w:asciiTheme="minorHAnsi" w:hAnsiTheme="minorHAnsi" w:cstheme="minorHAnsi"/>
          <w:szCs w:val="24"/>
        </w:rPr>
        <w:t xml:space="preserve">ight to education contained in Article 13 of the </w:t>
      </w:r>
      <w:r w:rsidRPr="00A035D3">
        <w:rPr>
          <w:rFonts w:asciiTheme="minorHAnsi" w:hAnsiTheme="minorHAnsi" w:cstheme="minorHAnsi"/>
          <w:i/>
          <w:iCs/>
          <w:szCs w:val="24"/>
        </w:rPr>
        <w:t>International Covenant on Economic, Social and Cultural Rights</w:t>
      </w:r>
      <w:r w:rsidRPr="0083788B">
        <w:rPr>
          <w:rFonts w:asciiTheme="minorHAnsi" w:hAnsiTheme="minorHAnsi" w:cstheme="minorHAnsi"/>
          <w:szCs w:val="24"/>
        </w:rPr>
        <w:t xml:space="preserve"> (</w:t>
      </w:r>
      <w:r w:rsidR="00515A97">
        <w:rPr>
          <w:rFonts w:asciiTheme="minorHAnsi" w:hAnsiTheme="minorHAnsi" w:cstheme="minorHAnsi"/>
          <w:szCs w:val="24"/>
        </w:rPr>
        <w:t>‘</w:t>
      </w:r>
      <w:r w:rsidRPr="0083788B">
        <w:rPr>
          <w:rFonts w:asciiTheme="minorHAnsi" w:hAnsiTheme="minorHAnsi" w:cstheme="minorHAnsi"/>
          <w:szCs w:val="24"/>
        </w:rPr>
        <w:t>ICESCR</w:t>
      </w:r>
      <w:r w:rsidR="00515A97">
        <w:rPr>
          <w:rFonts w:asciiTheme="minorHAnsi" w:hAnsiTheme="minorHAnsi" w:cstheme="minorHAnsi"/>
          <w:szCs w:val="24"/>
        </w:rPr>
        <w:t>’</w:t>
      </w:r>
      <w:r w:rsidRPr="0083788B">
        <w:rPr>
          <w:rFonts w:asciiTheme="minorHAnsi" w:hAnsiTheme="minorHAnsi" w:cstheme="minorHAnsi"/>
          <w:szCs w:val="24"/>
        </w:rPr>
        <w:t>). Article 13(2)(c) of the ICESCR provides that ‘</w:t>
      </w:r>
      <w:r w:rsidRPr="00764408">
        <w:rPr>
          <w:rFonts w:asciiTheme="minorHAnsi" w:hAnsiTheme="minorHAnsi" w:cstheme="minorHAnsi"/>
          <w:i/>
          <w:iCs/>
          <w:szCs w:val="24"/>
        </w:rPr>
        <w:t xml:space="preserve">higher education shall be made equally accessible to all, </w:t>
      </w:r>
      <w:proofErr w:type="gramStart"/>
      <w:r w:rsidRPr="00764408">
        <w:rPr>
          <w:rFonts w:asciiTheme="minorHAnsi" w:hAnsiTheme="minorHAnsi" w:cstheme="minorHAnsi"/>
          <w:i/>
          <w:iCs/>
          <w:szCs w:val="24"/>
        </w:rPr>
        <w:t>on the basis of</w:t>
      </w:r>
      <w:proofErr w:type="gramEnd"/>
      <w:r w:rsidRPr="00764408">
        <w:rPr>
          <w:rFonts w:asciiTheme="minorHAnsi" w:hAnsiTheme="minorHAnsi" w:cstheme="minorHAnsi"/>
          <w:i/>
          <w:iCs/>
          <w:szCs w:val="24"/>
        </w:rPr>
        <w:t xml:space="preserve"> capacity, by every appropriate means, and in particular by the progressive introduction of free education.</w:t>
      </w:r>
      <w:r w:rsidRPr="0083788B">
        <w:rPr>
          <w:rFonts w:asciiTheme="minorHAnsi" w:hAnsiTheme="minorHAnsi" w:cstheme="minorHAnsi"/>
          <w:szCs w:val="24"/>
        </w:rPr>
        <w:t>’</w:t>
      </w:r>
    </w:p>
    <w:p w14:paraId="15CAA822" w14:textId="212263A8" w:rsidR="00975731" w:rsidRPr="00946E64" w:rsidRDefault="00F42C7B" w:rsidP="00975731">
      <w:pPr>
        <w:spacing w:before="120" w:after="120"/>
        <w:rPr>
          <w:rFonts w:asciiTheme="minorHAnsi" w:hAnsiTheme="minorHAnsi" w:cstheme="minorHAnsi"/>
          <w:iCs/>
          <w:szCs w:val="24"/>
        </w:rPr>
      </w:pPr>
      <w:r>
        <w:rPr>
          <w:rFonts w:asciiTheme="minorHAnsi" w:hAnsiTheme="minorHAnsi" w:cstheme="minorHAnsi"/>
          <w:iCs/>
          <w:szCs w:val="24"/>
        </w:rPr>
        <w:t>A</w:t>
      </w:r>
      <w:r w:rsidR="00975731">
        <w:rPr>
          <w:rFonts w:asciiTheme="minorHAnsi" w:hAnsiTheme="minorHAnsi" w:cstheme="minorHAnsi"/>
          <w:iCs/>
          <w:szCs w:val="24"/>
        </w:rPr>
        <w:t>pproved higher education provider</w:t>
      </w:r>
      <w:r>
        <w:rPr>
          <w:rFonts w:asciiTheme="minorHAnsi" w:hAnsiTheme="minorHAnsi" w:cstheme="minorHAnsi"/>
          <w:iCs/>
          <w:szCs w:val="24"/>
        </w:rPr>
        <w:t>s are</w:t>
      </w:r>
      <w:r w:rsidR="00975731">
        <w:rPr>
          <w:rFonts w:asciiTheme="minorHAnsi" w:hAnsiTheme="minorHAnsi" w:cstheme="minorHAnsi"/>
          <w:iCs/>
          <w:szCs w:val="24"/>
        </w:rPr>
        <w:t xml:space="preserve"> eligible to receive certain grants and its students </w:t>
      </w:r>
      <w:r w:rsidR="00166EE9">
        <w:rPr>
          <w:rFonts w:asciiTheme="minorHAnsi" w:hAnsiTheme="minorHAnsi" w:cstheme="minorHAnsi"/>
          <w:iCs/>
          <w:szCs w:val="24"/>
        </w:rPr>
        <w:t>may be</w:t>
      </w:r>
      <w:r w:rsidR="00975731">
        <w:rPr>
          <w:rFonts w:asciiTheme="minorHAnsi" w:hAnsiTheme="minorHAnsi" w:cstheme="minorHAnsi"/>
          <w:iCs/>
          <w:szCs w:val="24"/>
        </w:rPr>
        <w:t xml:space="preserve"> eligible to receive certain financial assistance from the</w:t>
      </w:r>
      <w:r>
        <w:rPr>
          <w:rFonts w:asciiTheme="minorHAnsi" w:hAnsiTheme="minorHAnsi" w:cstheme="minorHAnsi"/>
          <w:iCs/>
          <w:szCs w:val="24"/>
        </w:rPr>
        <w:t xml:space="preserve"> </w:t>
      </w:r>
      <w:r w:rsidR="00975731">
        <w:rPr>
          <w:rFonts w:asciiTheme="minorHAnsi" w:hAnsiTheme="minorHAnsi" w:cstheme="minorHAnsi"/>
          <w:iCs/>
          <w:szCs w:val="24"/>
        </w:rPr>
        <w:t>Commonwealth.</w:t>
      </w:r>
      <w:r w:rsidR="00166EE9">
        <w:rPr>
          <w:rFonts w:asciiTheme="minorHAnsi" w:hAnsiTheme="minorHAnsi" w:cstheme="minorHAnsi"/>
          <w:iCs/>
          <w:szCs w:val="24"/>
        </w:rPr>
        <w:t xml:space="preserve"> The conditions placed on the approval of higher education provider include reporting conditions</w:t>
      </w:r>
      <w:r w:rsidR="00DA1B99">
        <w:rPr>
          <w:rFonts w:asciiTheme="minorHAnsi" w:hAnsiTheme="minorHAnsi" w:cstheme="minorHAnsi"/>
          <w:iCs/>
          <w:szCs w:val="24"/>
        </w:rPr>
        <w:t xml:space="preserve"> that</w:t>
      </w:r>
      <w:r w:rsidR="00166EE9">
        <w:rPr>
          <w:rFonts w:asciiTheme="minorHAnsi" w:hAnsiTheme="minorHAnsi" w:cstheme="minorHAnsi"/>
          <w:iCs/>
          <w:szCs w:val="24"/>
        </w:rPr>
        <w:t xml:space="preserve"> provide the transparency required for the Australian Government to determine whether it is appropriate for the provider to continue to be approved under </w:t>
      </w:r>
      <w:r w:rsidR="00515A97">
        <w:rPr>
          <w:rFonts w:asciiTheme="minorHAnsi" w:hAnsiTheme="minorHAnsi" w:cstheme="minorHAnsi"/>
          <w:iCs/>
          <w:szCs w:val="24"/>
        </w:rPr>
        <w:t>the Act</w:t>
      </w:r>
      <w:r w:rsidR="00166EE9">
        <w:rPr>
          <w:rFonts w:asciiTheme="minorHAnsi" w:hAnsiTheme="minorHAnsi" w:cstheme="minorHAnsi"/>
          <w:iCs/>
          <w:szCs w:val="24"/>
        </w:rPr>
        <w:t>.</w:t>
      </w:r>
      <w:r w:rsidR="00DA1B99">
        <w:rPr>
          <w:rFonts w:asciiTheme="minorHAnsi" w:hAnsiTheme="minorHAnsi" w:cstheme="minorHAnsi"/>
          <w:iCs/>
          <w:szCs w:val="24"/>
        </w:rPr>
        <w:t xml:space="preserve"> This Instrument ensures that one of the reporting conditions</w:t>
      </w:r>
      <w:r w:rsidR="00DF1ADF">
        <w:rPr>
          <w:rFonts w:asciiTheme="minorHAnsi" w:hAnsiTheme="minorHAnsi" w:cstheme="minorHAnsi"/>
          <w:iCs/>
          <w:szCs w:val="24"/>
        </w:rPr>
        <w:t>,</w:t>
      </w:r>
      <w:r w:rsidR="00DA1B99">
        <w:rPr>
          <w:rFonts w:asciiTheme="minorHAnsi" w:hAnsiTheme="minorHAnsi" w:cstheme="minorHAnsi"/>
          <w:iCs/>
          <w:szCs w:val="24"/>
        </w:rPr>
        <w:t xml:space="preserve"> placed on two approved higher education providers</w:t>
      </w:r>
      <w:r w:rsidR="00DF1ADF">
        <w:rPr>
          <w:rFonts w:asciiTheme="minorHAnsi" w:hAnsiTheme="minorHAnsi" w:cstheme="minorHAnsi"/>
          <w:iCs/>
          <w:szCs w:val="24"/>
        </w:rPr>
        <w:t>,</w:t>
      </w:r>
      <w:r w:rsidR="00DA1B99">
        <w:rPr>
          <w:rFonts w:asciiTheme="minorHAnsi" w:hAnsiTheme="minorHAnsi" w:cstheme="minorHAnsi"/>
          <w:iCs/>
          <w:szCs w:val="24"/>
        </w:rPr>
        <w:t xml:space="preserve"> </w:t>
      </w:r>
      <w:r w:rsidR="00DF1ADF">
        <w:rPr>
          <w:rFonts w:asciiTheme="minorHAnsi" w:hAnsiTheme="minorHAnsi" w:cstheme="minorHAnsi"/>
          <w:iCs/>
          <w:szCs w:val="24"/>
        </w:rPr>
        <w:t xml:space="preserve">is drafted so-as-to </w:t>
      </w:r>
      <w:r w:rsidR="00DA1B99">
        <w:rPr>
          <w:rFonts w:asciiTheme="minorHAnsi" w:hAnsiTheme="minorHAnsi" w:cstheme="minorHAnsi"/>
          <w:iCs/>
          <w:szCs w:val="24"/>
        </w:rPr>
        <w:t>effectively obligate the providers</w:t>
      </w:r>
      <w:r w:rsidR="00DF1ADF">
        <w:rPr>
          <w:rFonts w:asciiTheme="minorHAnsi" w:hAnsiTheme="minorHAnsi" w:cstheme="minorHAnsi"/>
          <w:iCs/>
          <w:szCs w:val="24"/>
        </w:rPr>
        <w:t xml:space="preserve"> to report in accordance with the condition</w:t>
      </w:r>
      <w:r w:rsidR="00F74E76">
        <w:rPr>
          <w:rFonts w:asciiTheme="minorHAnsi" w:hAnsiTheme="minorHAnsi" w:cstheme="minorHAnsi"/>
          <w:iCs/>
          <w:szCs w:val="24"/>
        </w:rPr>
        <w:t>.</w:t>
      </w:r>
      <w:r w:rsidR="00166EE9">
        <w:rPr>
          <w:rFonts w:asciiTheme="minorHAnsi" w:hAnsiTheme="minorHAnsi" w:cstheme="minorHAnsi"/>
          <w:iCs/>
          <w:szCs w:val="24"/>
        </w:rPr>
        <w:t xml:space="preserve"> Ensuring that </w:t>
      </w:r>
      <w:r w:rsidR="00FD6FB9">
        <w:rPr>
          <w:rFonts w:asciiTheme="minorHAnsi" w:hAnsiTheme="minorHAnsi" w:cstheme="minorHAnsi"/>
          <w:iCs/>
          <w:szCs w:val="24"/>
        </w:rPr>
        <w:t xml:space="preserve">only appropriate entities continue to receive grant funding supports the right to education </w:t>
      </w:r>
      <w:r w:rsidR="00134D36">
        <w:rPr>
          <w:rFonts w:asciiTheme="minorHAnsi" w:hAnsiTheme="minorHAnsi" w:cstheme="minorHAnsi"/>
          <w:iCs/>
          <w:szCs w:val="24"/>
        </w:rPr>
        <w:t xml:space="preserve">by promoting effective use of education funding which </w:t>
      </w:r>
      <w:r w:rsidR="00A035D3">
        <w:rPr>
          <w:rFonts w:asciiTheme="minorHAnsi" w:hAnsiTheme="minorHAnsi" w:cstheme="minorHAnsi"/>
          <w:iCs/>
          <w:szCs w:val="24"/>
        </w:rPr>
        <w:t>advances the rights in Article 13(2)(c) of the ICESCR.</w:t>
      </w:r>
      <w:r w:rsidR="00134D36">
        <w:rPr>
          <w:rFonts w:asciiTheme="minorHAnsi" w:hAnsiTheme="minorHAnsi" w:cstheme="minorHAnsi"/>
          <w:iCs/>
          <w:szCs w:val="24"/>
        </w:rPr>
        <w:t xml:space="preserve"> </w:t>
      </w:r>
      <w:r w:rsidR="00FD6FB9">
        <w:rPr>
          <w:rFonts w:asciiTheme="minorHAnsi" w:hAnsiTheme="minorHAnsi" w:cstheme="minorHAnsi"/>
          <w:iCs/>
          <w:szCs w:val="24"/>
        </w:rPr>
        <w:t xml:space="preserve"> </w:t>
      </w:r>
      <w:r w:rsidR="00166EE9">
        <w:rPr>
          <w:rFonts w:asciiTheme="minorHAnsi" w:hAnsiTheme="minorHAnsi" w:cstheme="minorHAnsi"/>
          <w:iCs/>
          <w:szCs w:val="24"/>
        </w:rPr>
        <w:t xml:space="preserve">  </w:t>
      </w:r>
      <w:r w:rsidR="00975731">
        <w:rPr>
          <w:rFonts w:asciiTheme="minorHAnsi" w:hAnsiTheme="minorHAnsi" w:cstheme="minorHAnsi"/>
          <w:iCs/>
          <w:szCs w:val="24"/>
        </w:rPr>
        <w:t xml:space="preserve"> </w:t>
      </w:r>
    </w:p>
    <w:p w14:paraId="0D664062" w14:textId="77777777" w:rsidR="00DA552F" w:rsidRPr="008134D5" w:rsidRDefault="00F9205E" w:rsidP="00A035D3">
      <w:pPr>
        <w:keepNext/>
        <w:spacing w:before="120" w:after="120"/>
        <w:rPr>
          <w:rFonts w:asciiTheme="minorHAnsi" w:hAnsiTheme="minorHAnsi" w:cstheme="minorHAnsi"/>
          <w:szCs w:val="24"/>
        </w:rPr>
      </w:pPr>
      <w:r w:rsidRPr="008134D5">
        <w:rPr>
          <w:rFonts w:asciiTheme="minorHAnsi" w:hAnsiTheme="minorHAnsi" w:cstheme="minorHAnsi"/>
          <w:b/>
          <w:szCs w:val="24"/>
        </w:rPr>
        <w:lastRenderedPageBreak/>
        <w:t>Conclusion</w:t>
      </w:r>
    </w:p>
    <w:p w14:paraId="26C0AF71" w14:textId="1CCD2AEA"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DD7496">
        <w:rPr>
          <w:rFonts w:asciiTheme="minorHAnsi" w:hAnsiTheme="minorHAnsi" w:cstheme="minorHAnsi"/>
          <w:szCs w:val="24"/>
        </w:rPr>
        <w:t>Instrume</w:t>
      </w:r>
      <w:r w:rsidR="00DD7496" w:rsidRPr="00764408">
        <w:rPr>
          <w:rFonts w:asciiTheme="minorHAnsi" w:hAnsiTheme="minorHAnsi" w:cstheme="minorHAnsi"/>
          <w:szCs w:val="24"/>
        </w:rPr>
        <w:t xml:space="preserve">nt </w:t>
      </w:r>
      <w:r w:rsidRPr="00764408">
        <w:rPr>
          <w:rFonts w:asciiTheme="minorHAnsi" w:hAnsiTheme="minorHAnsi" w:cstheme="minorHAnsi"/>
          <w:szCs w:val="24"/>
        </w:rPr>
        <w:t xml:space="preserve">is compatible with human rights </w:t>
      </w:r>
      <w:r w:rsidR="00764408" w:rsidRPr="00764408">
        <w:rPr>
          <w:rFonts w:asciiTheme="minorHAnsi" w:hAnsiTheme="minorHAnsi" w:cstheme="minorHAnsi"/>
          <w:szCs w:val="24"/>
        </w:rPr>
        <w:t xml:space="preserve">because </w:t>
      </w:r>
      <w:r w:rsidR="002B5C28" w:rsidRPr="00764408">
        <w:rPr>
          <w:rFonts w:asciiTheme="minorHAnsi" w:hAnsiTheme="minorHAnsi" w:cstheme="minorHAnsi"/>
          <w:szCs w:val="24"/>
        </w:rPr>
        <w:t>it</w:t>
      </w:r>
      <w:r w:rsidR="00FD6FB9">
        <w:rPr>
          <w:rFonts w:asciiTheme="minorHAnsi" w:hAnsiTheme="minorHAnsi" w:cstheme="minorHAnsi"/>
          <w:szCs w:val="24"/>
        </w:rPr>
        <w:t xml:space="preserve"> promotes</w:t>
      </w:r>
      <w:r w:rsidR="002B5C28" w:rsidRPr="00764408">
        <w:rPr>
          <w:rFonts w:asciiTheme="minorHAnsi" w:hAnsiTheme="minorHAnsi" w:cstheme="minorHAnsi"/>
          <w:szCs w:val="24"/>
        </w:rPr>
        <w:t xml:space="preserve"> the </w:t>
      </w:r>
      <w:r w:rsidR="00764408">
        <w:rPr>
          <w:rFonts w:asciiTheme="minorHAnsi" w:hAnsiTheme="minorHAnsi" w:cstheme="minorHAnsi"/>
          <w:szCs w:val="24"/>
        </w:rPr>
        <w:t>right to education</w:t>
      </w:r>
      <w:r w:rsidR="00FD6FB9">
        <w:rPr>
          <w:rFonts w:asciiTheme="minorHAnsi" w:hAnsiTheme="minorHAnsi" w:cstheme="minorHAnsi"/>
          <w:szCs w:val="24"/>
        </w:rPr>
        <w:t xml:space="preserve"> </w:t>
      </w:r>
      <w:r w:rsidR="00FD6FB9" w:rsidRPr="00FD6FB9">
        <w:rPr>
          <w:rFonts w:asciiTheme="minorHAnsi" w:hAnsiTheme="minorHAnsi" w:cstheme="minorHAnsi"/>
          <w:szCs w:val="24"/>
        </w:rPr>
        <w:t>under the ICESCR</w:t>
      </w:r>
      <w:r w:rsidR="00764408">
        <w:rPr>
          <w:rFonts w:asciiTheme="minorHAnsi" w:hAnsiTheme="minorHAnsi" w:cstheme="minorHAnsi"/>
          <w:szCs w:val="24"/>
        </w:rPr>
        <w:t xml:space="preserve">. </w:t>
      </w:r>
    </w:p>
    <w:p w14:paraId="49175299" w14:textId="014C2004" w:rsidR="00D8103E" w:rsidRDefault="00D8103E" w:rsidP="00DA552F">
      <w:pPr>
        <w:spacing w:before="120" w:after="120"/>
        <w:rPr>
          <w:rFonts w:asciiTheme="minorHAnsi" w:hAnsiTheme="minorHAnsi" w:cstheme="minorHAnsi"/>
          <w:b/>
          <w:szCs w:val="24"/>
        </w:rPr>
      </w:pPr>
    </w:p>
    <w:p w14:paraId="6074FA44" w14:textId="77777777" w:rsidR="00764408" w:rsidRPr="008134D5" w:rsidRDefault="00764408" w:rsidP="00DA552F">
      <w:pPr>
        <w:spacing w:before="120" w:after="120"/>
        <w:rPr>
          <w:rFonts w:asciiTheme="minorHAnsi" w:hAnsiTheme="minorHAnsi" w:cstheme="minorHAnsi"/>
          <w:b/>
          <w:szCs w:val="24"/>
        </w:rPr>
      </w:pPr>
    </w:p>
    <w:p w14:paraId="1EC89B8A" w14:textId="7360BC24" w:rsidR="00DA552F" w:rsidRPr="008134D5" w:rsidRDefault="00DA552F" w:rsidP="00DD7496">
      <w:pPr>
        <w:spacing w:before="120" w:after="120"/>
        <w:jc w:val="center"/>
        <w:rPr>
          <w:rFonts w:asciiTheme="minorHAnsi" w:hAnsiTheme="minorHAnsi" w:cstheme="minorHAnsi"/>
          <w:szCs w:val="24"/>
        </w:rPr>
      </w:pP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08"/>
          <w:docGrid w:linePitch="360"/>
        </w:sectPr>
      </w:pPr>
    </w:p>
    <w:p w14:paraId="7BBBB481" w14:textId="29D72D07" w:rsidR="0080347A" w:rsidRPr="0080347A" w:rsidRDefault="0080347A">
      <w:pPr>
        <w:pStyle w:val="Heading2"/>
        <w:jc w:val="center"/>
        <w:rPr>
          <w:rFonts w:asciiTheme="minorHAnsi" w:hAnsiTheme="minorHAnsi" w:cstheme="minorHAnsi"/>
          <w:color w:val="auto"/>
        </w:rPr>
      </w:pPr>
      <w:r w:rsidRPr="0080347A">
        <w:rPr>
          <w:rFonts w:asciiTheme="minorHAnsi" w:hAnsiTheme="minorHAnsi" w:cstheme="minorHAnsi"/>
          <w:color w:val="auto"/>
        </w:rPr>
        <w:lastRenderedPageBreak/>
        <w:t>Higher Education Provider Approval</w:t>
      </w:r>
      <w:r w:rsidR="00360035">
        <w:rPr>
          <w:rFonts w:asciiTheme="minorHAnsi" w:hAnsiTheme="minorHAnsi" w:cstheme="minorHAnsi"/>
          <w:color w:val="auto"/>
        </w:rPr>
        <w:t>s</w:t>
      </w:r>
      <w:r w:rsidRPr="0080347A">
        <w:rPr>
          <w:rFonts w:asciiTheme="minorHAnsi" w:hAnsiTheme="minorHAnsi" w:cstheme="minorHAnsi"/>
          <w:color w:val="auto"/>
        </w:rPr>
        <w:t xml:space="preserve"> (No</w:t>
      </w:r>
      <w:r w:rsidR="00360035">
        <w:rPr>
          <w:rFonts w:asciiTheme="minorHAnsi" w:hAnsiTheme="minorHAnsi" w:cstheme="minorHAnsi"/>
          <w:color w:val="auto"/>
        </w:rPr>
        <w:t>s</w:t>
      </w:r>
      <w:r w:rsidRPr="0080347A">
        <w:rPr>
          <w:rFonts w:asciiTheme="minorHAnsi" w:hAnsiTheme="minorHAnsi" w:cstheme="minorHAnsi"/>
          <w:color w:val="auto"/>
        </w:rPr>
        <w:t xml:space="preserve"> 1</w:t>
      </w:r>
      <w:r w:rsidR="00360035">
        <w:rPr>
          <w:rFonts w:asciiTheme="minorHAnsi" w:hAnsiTheme="minorHAnsi" w:cstheme="minorHAnsi"/>
          <w:color w:val="auto"/>
        </w:rPr>
        <w:t xml:space="preserve"> and 2</w:t>
      </w:r>
      <w:r w:rsidRPr="0080347A">
        <w:rPr>
          <w:rFonts w:asciiTheme="minorHAnsi" w:hAnsiTheme="minorHAnsi" w:cstheme="minorHAnsi"/>
          <w:color w:val="auto"/>
        </w:rPr>
        <w:t xml:space="preserve"> of 2021) Amendment Instrument 2022</w:t>
      </w:r>
    </w:p>
    <w:p w14:paraId="443C7BF6" w14:textId="77777777" w:rsidR="0080347A" w:rsidRDefault="0080347A">
      <w:pPr>
        <w:pStyle w:val="Heading2"/>
        <w:jc w:val="center"/>
        <w:rPr>
          <w:rFonts w:asciiTheme="minorHAnsi" w:hAnsiTheme="minorHAnsi" w:cstheme="minorHAnsi"/>
          <w:color w:val="auto"/>
        </w:rPr>
      </w:pPr>
    </w:p>
    <w:p w14:paraId="289E50B9" w14:textId="44B08DCB" w:rsidR="00DA552F" w:rsidRPr="008134D5" w:rsidRDefault="00DB6247">
      <w:pPr>
        <w:pStyle w:val="Heading2"/>
        <w:jc w:val="center"/>
        <w:rPr>
          <w:rFonts w:asciiTheme="minorHAnsi" w:hAnsiTheme="minorHAnsi" w:cstheme="minorHAnsi"/>
          <w:color w:val="auto"/>
        </w:rPr>
      </w:pPr>
      <w:r>
        <w:rPr>
          <w:rFonts w:asciiTheme="minorHAnsi" w:hAnsiTheme="minorHAnsi" w:cstheme="minorHAnsi"/>
          <w:color w:val="auto"/>
        </w:rPr>
        <w:t>EXPLANATION OF PROVISIONS</w:t>
      </w:r>
    </w:p>
    <w:p w14:paraId="5C8B7FC1" w14:textId="74B360A1" w:rsidR="00DA552F" w:rsidRPr="008134D5" w:rsidRDefault="00DA552F" w:rsidP="00F62708">
      <w:pPr>
        <w:keepNext/>
        <w:rPr>
          <w:rFonts w:asciiTheme="minorHAnsi" w:hAnsiTheme="minorHAnsi" w:cstheme="minorHAnsi"/>
          <w:b/>
          <w:u w:val="single"/>
        </w:rPr>
      </w:pPr>
    </w:p>
    <w:p w14:paraId="6BADF006" w14:textId="5A9A24D8" w:rsidR="00764408" w:rsidRDefault="001B5B44" w:rsidP="001B5B44">
      <w:pPr>
        <w:spacing w:before="360" w:after="120"/>
        <w:rPr>
          <w:rFonts w:asciiTheme="minorHAnsi" w:hAnsiTheme="minorHAnsi" w:cstheme="minorHAnsi"/>
          <w:b/>
          <w:u w:val="single"/>
        </w:rPr>
      </w:pPr>
      <w:r w:rsidRPr="001B5B44">
        <w:rPr>
          <w:rFonts w:asciiTheme="minorHAnsi" w:hAnsiTheme="minorHAnsi" w:cstheme="minorHAnsi"/>
          <w:b/>
          <w:u w:val="single"/>
        </w:rPr>
        <w:t>Section 1: Name</w:t>
      </w:r>
    </w:p>
    <w:p w14:paraId="66846A0D" w14:textId="1890172D" w:rsidR="001B5B44" w:rsidRPr="001B5B44" w:rsidRDefault="001B5B44" w:rsidP="001B5B44">
      <w:pPr>
        <w:pStyle w:val="ListParagraph"/>
        <w:numPr>
          <w:ilvl w:val="0"/>
          <w:numId w:val="7"/>
        </w:numPr>
        <w:spacing w:before="360" w:after="120"/>
        <w:rPr>
          <w:rFonts w:asciiTheme="minorHAnsi" w:hAnsiTheme="minorHAnsi" w:cstheme="minorHAnsi"/>
          <w:szCs w:val="24"/>
        </w:rPr>
      </w:pPr>
      <w:r w:rsidRPr="001B5B44">
        <w:rPr>
          <w:rFonts w:asciiTheme="minorHAnsi" w:hAnsiTheme="minorHAnsi" w:cstheme="minorHAnsi"/>
          <w:iCs/>
        </w:rPr>
        <w:t xml:space="preserve">This section specifies the name of the instrument as </w:t>
      </w:r>
      <w:r w:rsidRPr="001B5B44">
        <w:rPr>
          <w:rFonts w:asciiTheme="minorHAnsi" w:hAnsiTheme="minorHAnsi" w:cstheme="minorHAnsi"/>
          <w:i/>
        </w:rPr>
        <w:t>Higher Education Provider Approval</w:t>
      </w:r>
      <w:r w:rsidR="00360035">
        <w:rPr>
          <w:rFonts w:asciiTheme="minorHAnsi" w:hAnsiTheme="minorHAnsi" w:cstheme="minorHAnsi"/>
          <w:i/>
        </w:rPr>
        <w:t>s</w:t>
      </w:r>
      <w:r w:rsidRPr="001B5B44">
        <w:rPr>
          <w:rFonts w:asciiTheme="minorHAnsi" w:hAnsiTheme="minorHAnsi" w:cstheme="minorHAnsi"/>
          <w:i/>
        </w:rPr>
        <w:t xml:space="preserve"> (No</w:t>
      </w:r>
      <w:r w:rsidR="00360035">
        <w:rPr>
          <w:rFonts w:asciiTheme="minorHAnsi" w:hAnsiTheme="minorHAnsi" w:cstheme="minorHAnsi"/>
          <w:i/>
        </w:rPr>
        <w:t>s</w:t>
      </w:r>
      <w:r w:rsidRPr="001B5B44">
        <w:rPr>
          <w:rFonts w:asciiTheme="minorHAnsi" w:hAnsiTheme="minorHAnsi" w:cstheme="minorHAnsi"/>
          <w:i/>
        </w:rPr>
        <w:t xml:space="preserve"> 1</w:t>
      </w:r>
      <w:r w:rsidR="00360035">
        <w:rPr>
          <w:rFonts w:asciiTheme="minorHAnsi" w:hAnsiTheme="minorHAnsi" w:cstheme="minorHAnsi"/>
          <w:i/>
        </w:rPr>
        <w:t xml:space="preserve"> and 2</w:t>
      </w:r>
      <w:r w:rsidRPr="001B5B44">
        <w:rPr>
          <w:rFonts w:asciiTheme="minorHAnsi" w:hAnsiTheme="minorHAnsi" w:cstheme="minorHAnsi"/>
          <w:i/>
        </w:rPr>
        <w:t xml:space="preserve"> of 2021) Amendment Instrument 2022</w:t>
      </w:r>
      <w:r w:rsidR="00AC47FC">
        <w:rPr>
          <w:rFonts w:asciiTheme="minorHAnsi" w:hAnsiTheme="minorHAnsi" w:cstheme="minorHAnsi"/>
          <w:i/>
        </w:rPr>
        <w:t xml:space="preserve"> </w:t>
      </w:r>
      <w:r w:rsidR="00AC47FC" w:rsidRPr="00AC47FC">
        <w:rPr>
          <w:rFonts w:asciiTheme="minorHAnsi" w:hAnsiTheme="minorHAnsi" w:cstheme="minorHAnsi"/>
          <w:iCs/>
        </w:rPr>
        <w:t>(‘the Instrument’)</w:t>
      </w:r>
      <w:r w:rsidRPr="00AC47FC">
        <w:rPr>
          <w:rFonts w:asciiTheme="minorHAnsi" w:hAnsiTheme="minorHAnsi" w:cstheme="minorHAnsi"/>
          <w:iCs/>
        </w:rPr>
        <w:t>.</w:t>
      </w:r>
    </w:p>
    <w:p w14:paraId="153E9ACC" w14:textId="77777777" w:rsidR="00DA552F" w:rsidRPr="008134D5" w:rsidRDefault="00DB6247" w:rsidP="00360035">
      <w:pPr>
        <w:spacing w:before="360" w:after="120"/>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2: Commencement</w:t>
      </w:r>
    </w:p>
    <w:p w14:paraId="161B83BC" w14:textId="62D459D9" w:rsidR="00764408" w:rsidRPr="009C10C1" w:rsidRDefault="00764408" w:rsidP="001B5B44">
      <w:pPr>
        <w:pStyle w:val="ListParagraph"/>
        <w:keepNext/>
        <w:numPr>
          <w:ilvl w:val="0"/>
          <w:numId w:val="7"/>
        </w:numPr>
        <w:spacing w:before="360" w:after="120"/>
        <w:rPr>
          <w:rFonts w:asciiTheme="minorHAnsi" w:hAnsiTheme="minorHAnsi" w:cstheme="minorHAnsi"/>
          <w:i/>
          <w:color w:val="FF0000"/>
        </w:rPr>
      </w:pPr>
      <w:r>
        <w:rPr>
          <w:rFonts w:asciiTheme="minorHAnsi" w:hAnsiTheme="minorHAnsi" w:cstheme="minorHAnsi"/>
          <w:iCs/>
        </w:rPr>
        <w:t>This section specifies that the Instrument commences on the day after registration on the Federal Register of Legislation.</w:t>
      </w:r>
    </w:p>
    <w:p w14:paraId="3287C071" w14:textId="77777777" w:rsidR="00E631F9" w:rsidRPr="00E631F9" w:rsidRDefault="00E631F9" w:rsidP="00E631F9">
      <w:pPr>
        <w:keepNext/>
        <w:spacing w:before="360" w:after="120"/>
        <w:rPr>
          <w:rFonts w:asciiTheme="minorHAnsi" w:hAnsiTheme="minorHAnsi" w:cstheme="minorHAnsi"/>
          <w:b/>
          <w:u w:val="single"/>
        </w:rPr>
      </w:pPr>
      <w:r w:rsidRPr="00E631F9">
        <w:rPr>
          <w:rFonts w:asciiTheme="minorHAnsi" w:hAnsiTheme="minorHAnsi" w:cstheme="minorHAnsi"/>
          <w:b/>
          <w:u w:val="single"/>
        </w:rPr>
        <w:t>Section 3: Authority</w:t>
      </w:r>
    </w:p>
    <w:p w14:paraId="2C061E06" w14:textId="3F55DAA8" w:rsidR="00264624" w:rsidRPr="00264624" w:rsidRDefault="00764408" w:rsidP="001B5B44">
      <w:pPr>
        <w:pStyle w:val="ListParagraph"/>
        <w:keepNext/>
        <w:numPr>
          <w:ilvl w:val="0"/>
          <w:numId w:val="7"/>
        </w:numPr>
        <w:spacing w:before="360" w:after="120"/>
        <w:rPr>
          <w:rFonts w:asciiTheme="minorHAnsi" w:hAnsiTheme="minorHAnsi" w:cstheme="minorHAnsi"/>
          <w:i/>
        </w:rPr>
      </w:pPr>
      <w:bookmarkStart w:id="5" w:name="_Hlk97803533"/>
      <w:r w:rsidRPr="002B48BD">
        <w:rPr>
          <w:rFonts w:asciiTheme="minorHAnsi" w:hAnsiTheme="minorHAnsi" w:cstheme="minorHAnsi"/>
          <w:iCs/>
        </w:rPr>
        <w:t>Th</w:t>
      </w:r>
      <w:r w:rsidR="001B5B44">
        <w:rPr>
          <w:rFonts w:asciiTheme="minorHAnsi" w:hAnsiTheme="minorHAnsi" w:cstheme="minorHAnsi"/>
          <w:iCs/>
        </w:rPr>
        <w:t>is section specifies that this</w:t>
      </w:r>
      <w:r w:rsidRPr="002B48BD">
        <w:rPr>
          <w:rFonts w:asciiTheme="minorHAnsi" w:hAnsiTheme="minorHAnsi" w:cstheme="minorHAnsi"/>
          <w:iCs/>
        </w:rPr>
        <w:t xml:space="preserve"> instrument is made </w:t>
      </w:r>
      <w:r w:rsidR="002B48BD" w:rsidRPr="002B48BD">
        <w:rPr>
          <w:rFonts w:asciiTheme="minorHAnsi" w:hAnsiTheme="minorHAnsi" w:cstheme="minorHAnsi"/>
          <w:iCs/>
        </w:rPr>
        <w:t>under</w:t>
      </w:r>
      <w:r w:rsidR="001B5B44">
        <w:rPr>
          <w:rFonts w:asciiTheme="minorHAnsi" w:hAnsiTheme="minorHAnsi" w:cstheme="minorHAnsi"/>
          <w:iCs/>
        </w:rPr>
        <w:t xml:space="preserve"> subsection 16-60(2)</w:t>
      </w:r>
      <w:r w:rsidR="002B48BD" w:rsidRPr="002B48BD">
        <w:rPr>
          <w:rFonts w:asciiTheme="minorHAnsi" w:hAnsiTheme="minorHAnsi" w:cstheme="minorHAnsi"/>
          <w:i/>
        </w:rPr>
        <w:t xml:space="preserve"> </w:t>
      </w:r>
      <w:r w:rsidR="002B48BD" w:rsidRPr="002B48BD">
        <w:rPr>
          <w:rFonts w:asciiTheme="minorHAnsi" w:hAnsiTheme="minorHAnsi" w:cstheme="minorHAnsi"/>
          <w:iCs/>
        </w:rPr>
        <w:t xml:space="preserve">of the </w:t>
      </w:r>
      <w:r w:rsidR="002B48BD" w:rsidRPr="002B48BD">
        <w:rPr>
          <w:rFonts w:asciiTheme="minorHAnsi" w:hAnsiTheme="minorHAnsi" w:cstheme="minorHAnsi"/>
          <w:i/>
        </w:rPr>
        <w:t>Higher Education Support Act 2003</w:t>
      </w:r>
      <w:r w:rsidR="00AA247A">
        <w:rPr>
          <w:rFonts w:asciiTheme="minorHAnsi" w:hAnsiTheme="minorHAnsi" w:cstheme="minorHAnsi"/>
          <w:i/>
        </w:rPr>
        <w:t xml:space="preserve"> </w:t>
      </w:r>
      <w:r w:rsidR="00AA247A" w:rsidRPr="00AA247A">
        <w:rPr>
          <w:rFonts w:asciiTheme="minorHAnsi" w:hAnsiTheme="minorHAnsi" w:cstheme="minorHAnsi"/>
          <w:iCs/>
        </w:rPr>
        <w:t>(</w:t>
      </w:r>
      <w:r w:rsidR="00AC47FC">
        <w:rPr>
          <w:rFonts w:asciiTheme="minorHAnsi" w:hAnsiTheme="minorHAnsi" w:cstheme="minorHAnsi"/>
          <w:iCs/>
        </w:rPr>
        <w:t>‘the Act</w:t>
      </w:r>
      <w:r w:rsidR="002A7F8C">
        <w:rPr>
          <w:rFonts w:asciiTheme="minorHAnsi" w:hAnsiTheme="minorHAnsi" w:cstheme="minorHAnsi"/>
          <w:iCs/>
        </w:rPr>
        <w:t>’)</w:t>
      </w:r>
      <w:r w:rsidR="00AA247A" w:rsidRPr="00AA247A">
        <w:rPr>
          <w:rFonts w:asciiTheme="minorHAnsi" w:hAnsiTheme="minorHAnsi" w:cstheme="minorHAnsi"/>
          <w:iCs/>
        </w:rPr>
        <w:t>)</w:t>
      </w:r>
      <w:r w:rsidR="009C10C1" w:rsidRPr="002B48BD">
        <w:rPr>
          <w:rFonts w:asciiTheme="minorHAnsi" w:hAnsiTheme="minorHAnsi" w:cstheme="minorHAnsi"/>
          <w:i/>
        </w:rPr>
        <w:t>.</w:t>
      </w:r>
    </w:p>
    <w:bookmarkEnd w:id="5"/>
    <w:p w14:paraId="2AB55D93" w14:textId="792427FD" w:rsidR="00756D99" w:rsidRDefault="002B48BD" w:rsidP="002B48BD">
      <w:pPr>
        <w:keepNext/>
        <w:spacing w:before="360" w:after="120"/>
        <w:rPr>
          <w:rFonts w:asciiTheme="minorHAnsi" w:hAnsiTheme="minorHAnsi" w:cstheme="minorHAnsi"/>
          <w:b/>
          <w:u w:val="single"/>
        </w:rPr>
      </w:pPr>
      <w:r w:rsidRPr="002B48BD">
        <w:rPr>
          <w:rFonts w:asciiTheme="minorHAnsi" w:hAnsiTheme="minorHAnsi" w:cstheme="minorHAnsi"/>
          <w:b/>
          <w:u w:val="single"/>
        </w:rPr>
        <w:t xml:space="preserve">Section </w:t>
      </w:r>
      <w:r w:rsidR="001B5B44">
        <w:rPr>
          <w:rFonts w:asciiTheme="minorHAnsi" w:hAnsiTheme="minorHAnsi" w:cstheme="minorHAnsi"/>
          <w:b/>
          <w:u w:val="single"/>
        </w:rPr>
        <w:t>4</w:t>
      </w:r>
      <w:r w:rsidRPr="002B48BD">
        <w:rPr>
          <w:rFonts w:asciiTheme="minorHAnsi" w:hAnsiTheme="minorHAnsi" w:cstheme="minorHAnsi"/>
          <w:b/>
          <w:u w:val="single"/>
        </w:rPr>
        <w:t>:</w:t>
      </w:r>
      <w:r w:rsidR="001B5B44">
        <w:rPr>
          <w:rFonts w:asciiTheme="minorHAnsi" w:hAnsiTheme="minorHAnsi" w:cstheme="minorHAnsi"/>
          <w:b/>
          <w:u w:val="single"/>
        </w:rPr>
        <w:t xml:space="preserve"> Schedules</w:t>
      </w:r>
    </w:p>
    <w:p w14:paraId="703AF388" w14:textId="3751E355" w:rsidR="0080347A" w:rsidRPr="00B71588" w:rsidRDefault="0080347A" w:rsidP="00B71588">
      <w:pPr>
        <w:pStyle w:val="ListParagraph"/>
        <w:keepNext/>
        <w:numPr>
          <w:ilvl w:val="0"/>
          <w:numId w:val="7"/>
        </w:numPr>
        <w:spacing w:before="360" w:after="120"/>
        <w:rPr>
          <w:rFonts w:asciiTheme="minorHAnsi" w:hAnsiTheme="minorHAnsi" w:cstheme="minorHAnsi"/>
          <w:iCs/>
        </w:rPr>
      </w:pPr>
      <w:r w:rsidRPr="004C5AC3">
        <w:rPr>
          <w:rFonts w:asciiTheme="minorHAnsi" w:hAnsiTheme="minorHAnsi" w:cstheme="minorHAnsi"/>
          <w:iCs/>
        </w:rPr>
        <w:t>This section provides that the instrument</w:t>
      </w:r>
      <w:r w:rsidR="00A86019">
        <w:rPr>
          <w:rFonts w:asciiTheme="minorHAnsi" w:hAnsiTheme="minorHAnsi" w:cstheme="minorHAnsi"/>
          <w:iCs/>
        </w:rPr>
        <w:t>s</w:t>
      </w:r>
      <w:r w:rsidRPr="004C5AC3">
        <w:rPr>
          <w:rFonts w:asciiTheme="minorHAnsi" w:hAnsiTheme="minorHAnsi" w:cstheme="minorHAnsi"/>
          <w:iCs/>
        </w:rPr>
        <w:t xml:space="preserve"> specified in Schedule 1 </w:t>
      </w:r>
      <w:r w:rsidRPr="00B71588">
        <w:rPr>
          <w:rFonts w:asciiTheme="minorHAnsi" w:hAnsiTheme="minorHAnsi" w:cstheme="minorHAnsi"/>
        </w:rPr>
        <w:t>are amended as set out in the</w:t>
      </w:r>
      <w:r w:rsidR="00B71588">
        <w:rPr>
          <w:rFonts w:asciiTheme="minorHAnsi" w:hAnsiTheme="minorHAnsi" w:cstheme="minorHAnsi"/>
        </w:rPr>
        <w:t xml:space="preserve"> applicable items in th</w:t>
      </w:r>
      <w:r w:rsidR="00F42C7B">
        <w:rPr>
          <w:rFonts w:asciiTheme="minorHAnsi" w:hAnsiTheme="minorHAnsi" w:cstheme="minorHAnsi"/>
        </w:rPr>
        <w:t>at</w:t>
      </w:r>
      <w:r w:rsidRPr="00B71588">
        <w:rPr>
          <w:rFonts w:asciiTheme="minorHAnsi" w:hAnsiTheme="minorHAnsi" w:cstheme="minorHAnsi"/>
        </w:rPr>
        <w:t xml:space="preserve"> Schedule.  </w:t>
      </w:r>
    </w:p>
    <w:p w14:paraId="7A07832D" w14:textId="7D1B10B4" w:rsidR="001B5B44" w:rsidRDefault="001B5B44" w:rsidP="002B48BD">
      <w:pPr>
        <w:keepNext/>
        <w:spacing w:before="360" w:after="120"/>
        <w:rPr>
          <w:rFonts w:asciiTheme="minorHAnsi" w:hAnsiTheme="minorHAnsi" w:cstheme="minorHAnsi"/>
          <w:b/>
          <w:u w:val="single"/>
        </w:rPr>
      </w:pPr>
      <w:r>
        <w:rPr>
          <w:rFonts w:asciiTheme="minorHAnsi" w:hAnsiTheme="minorHAnsi" w:cstheme="minorHAnsi"/>
          <w:b/>
          <w:u w:val="single"/>
        </w:rPr>
        <w:t>S</w:t>
      </w:r>
      <w:r w:rsidR="004C5AC3">
        <w:rPr>
          <w:rFonts w:asciiTheme="minorHAnsi" w:hAnsiTheme="minorHAnsi" w:cstheme="minorHAnsi"/>
          <w:b/>
          <w:u w:val="single"/>
        </w:rPr>
        <w:t>CHEDULE 1</w:t>
      </w:r>
      <w:r>
        <w:rPr>
          <w:rFonts w:asciiTheme="minorHAnsi" w:hAnsiTheme="minorHAnsi" w:cstheme="minorHAnsi"/>
          <w:b/>
          <w:u w:val="single"/>
        </w:rPr>
        <w:t xml:space="preserve"> – Amendments</w:t>
      </w:r>
    </w:p>
    <w:p w14:paraId="125CBE35" w14:textId="603CCE47" w:rsidR="004C5AC3" w:rsidRPr="004C5AC3" w:rsidRDefault="004C5AC3" w:rsidP="002B48BD">
      <w:pPr>
        <w:keepNext/>
        <w:spacing w:before="360" w:after="120"/>
        <w:rPr>
          <w:rFonts w:asciiTheme="minorHAnsi" w:hAnsiTheme="minorHAnsi" w:cstheme="minorHAnsi"/>
          <w:b/>
          <w:i/>
          <w:iCs/>
          <w:u w:val="single"/>
        </w:rPr>
      </w:pPr>
      <w:r w:rsidRPr="004C5AC3">
        <w:rPr>
          <w:rFonts w:asciiTheme="minorHAnsi" w:hAnsiTheme="minorHAnsi" w:cstheme="minorHAnsi"/>
          <w:i/>
          <w:iCs/>
          <w:szCs w:val="26"/>
        </w:rPr>
        <w:t xml:space="preserve">Higher Education Provider Approval (No 1 of 2021) </w:t>
      </w:r>
    </w:p>
    <w:p w14:paraId="61190A19" w14:textId="5CC85197" w:rsidR="002B48BD" w:rsidRDefault="004C5AC3" w:rsidP="004C5AC3">
      <w:pPr>
        <w:spacing w:before="120" w:after="120"/>
        <w:rPr>
          <w:rFonts w:asciiTheme="minorHAnsi" w:hAnsiTheme="minorHAnsi" w:cstheme="minorHAnsi"/>
          <w:iCs/>
          <w:szCs w:val="24"/>
          <w:u w:val="single"/>
        </w:rPr>
      </w:pPr>
      <w:r w:rsidRPr="004C5AC3">
        <w:rPr>
          <w:rFonts w:asciiTheme="minorHAnsi" w:hAnsiTheme="minorHAnsi" w:cstheme="minorHAnsi"/>
          <w:iCs/>
          <w:szCs w:val="24"/>
          <w:u w:val="single"/>
        </w:rPr>
        <w:t xml:space="preserve">Item 1 </w:t>
      </w:r>
    </w:p>
    <w:p w14:paraId="0BEF02BF" w14:textId="56C1E354" w:rsidR="004C5AC3" w:rsidRPr="00D0376B" w:rsidRDefault="0099481D" w:rsidP="004C5AC3">
      <w:pPr>
        <w:pStyle w:val="ListParagraph"/>
        <w:numPr>
          <w:ilvl w:val="0"/>
          <w:numId w:val="7"/>
        </w:numPr>
        <w:spacing w:before="120" w:after="120"/>
        <w:rPr>
          <w:rFonts w:asciiTheme="minorHAnsi" w:hAnsiTheme="minorHAnsi" w:cstheme="minorHAnsi"/>
          <w:iCs/>
          <w:szCs w:val="24"/>
          <w:u w:val="single"/>
        </w:rPr>
      </w:pPr>
      <w:r>
        <w:rPr>
          <w:rFonts w:asciiTheme="minorHAnsi" w:hAnsiTheme="minorHAnsi" w:cstheme="minorHAnsi"/>
        </w:rPr>
        <w:t xml:space="preserve">This </w:t>
      </w:r>
      <w:r w:rsidR="004C5AC3" w:rsidRPr="004C5AC3">
        <w:rPr>
          <w:rFonts w:asciiTheme="minorHAnsi" w:hAnsiTheme="minorHAnsi" w:cstheme="minorHAnsi"/>
        </w:rPr>
        <w:t xml:space="preserve">item repeals and </w:t>
      </w:r>
      <w:r w:rsidR="00971F3E">
        <w:rPr>
          <w:rFonts w:asciiTheme="minorHAnsi" w:hAnsiTheme="minorHAnsi" w:cstheme="minorHAnsi"/>
        </w:rPr>
        <w:t xml:space="preserve">substitutes section 8 to include the omitted word ‘must’ following the name of the approved provider </w:t>
      </w:r>
      <w:r w:rsidR="003E3860">
        <w:rPr>
          <w:rFonts w:asciiTheme="minorHAnsi" w:hAnsiTheme="minorHAnsi" w:cstheme="minorHAnsi"/>
        </w:rPr>
        <w:t>to</w:t>
      </w:r>
      <w:r w:rsidR="00F42C7B">
        <w:rPr>
          <w:rFonts w:asciiTheme="minorHAnsi" w:hAnsiTheme="minorHAnsi" w:cstheme="minorHAnsi"/>
        </w:rPr>
        <w:t xml:space="preserve"> ensure that</w:t>
      </w:r>
      <w:r w:rsidR="003E3860">
        <w:rPr>
          <w:rFonts w:asciiTheme="minorHAnsi" w:hAnsiTheme="minorHAnsi" w:cstheme="minorHAnsi"/>
        </w:rPr>
        <w:t xml:space="preserve"> the condition operate as </w:t>
      </w:r>
      <w:r w:rsidR="00AA247A">
        <w:rPr>
          <w:rFonts w:asciiTheme="minorHAnsi" w:hAnsiTheme="minorHAnsi" w:cstheme="minorHAnsi"/>
        </w:rPr>
        <w:t xml:space="preserve">originally </w:t>
      </w:r>
      <w:r w:rsidR="003E3860">
        <w:rPr>
          <w:rFonts w:asciiTheme="minorHAnsi" w:hAnsiTheme="minorHAnsi" w:cstheme="minorHAnsi"/>
        </w:rPr>
        <w:t>intended. The condition requires the approved</w:t>
      </w:r>
      <w:r w:rsidR="00DF1ADF">
        <w:rPr>
          <w:rFonts w:asciiTheme="minorHAnsi" w:hAnsiTheme="minorHAnsi" w:cstheme="minorHAnsi"/>
        </w:rPr>
        <w:t xml:space="preserve"> higher education</w:t>
      </w:r>
      <w:r w:rsidR="003E3860">
        <w:rPr>
          <w:rFonts w:asciiTheme="minorHAnsi" w:hAnsiTheme="minorHAnsi" w:cstheme="minorHAnsi"/>
        </w:rPr>
        <w:t xml:space="preserve"> provider to notify the department</w:t>
      </w:r>
      <w:r w:rsidR="00DF1ADF">
        <w:rPr>
          <w:rFonts w:asciiTheme="minorHAnsi" w:hAnsiTheme="minorHAnsi" w:cstheme="minorHAnsi"/>
        </w:rPr>
        <w:t>,</w:t>
      </w:r>
      <w:r w:rsidR="003E3860">
        <w:rPr>
          <w:rFonts w:asciiTheme="minorHAnsi" w:hAnsiTheme="minorHAnsi" w:cstheme="minorHAnsi"/>
        </w:rPr>
        <w:t xml:space="preserve"> responsible for administering </w:t>
      </w:r>
      <w:r w:rsidR="002A7F8C">
        <w:rPr>
          <w:rFonts w:asciiTheme="minorHAnsi" w:hAnsiTheme="minorHAnsi" w:cstheme="minorHAnsi"/>
        </w:rPr>
        <w:t>the Act</w:t>
      </w:r>
      <w:r w:rsidR="00DF1ADF">
        <w:rPr>
          <w:rFonts w:asciiTheme="minorHAnsi" w:hAnsiTheme="minorHAnsi" w:cstheme="minorHAnsi"/>
        </w:rPr>
        <w:t>,</w:t>
      </w:r>
      <w:r w:rsidR="003E3860">
        <w:rPr>
          <w:rFonts w:asciiTheme="minorHAnsi" w:hAnsiTheme="minorHAnsi" w:cstheme="minorHAnsi"/>
        </w:rPr>
        <w:t xml:space="preserve"> of any regulatory activity undertaken or being undertaken by the Tertiary Education Quality and Standards Authority or any other regulatory body which may impact upon it</w:t>
      </w:r>
      <w:r w:rsidR="00B71588">
        <w:rPr>
          <w:rFonts w:asciiTheme="minorHAnsi" w:hAnsiTheme="minorHAnsi" w:cstheme="minorHAnsi"/>
        </w:rPr>
        <w:t>s</w:t>
      </w:r>
      <w:r w:rsidR="003E3860">
        <w:rPr>
          <w:rFonts w:asciiTheme="minorHAnsi" w:hAnsiTheme="minorHAnsi" w:cstheme="minorHAnsi"/>
        </w:rPr>
        <w:t xml:space="preserve"> operation for the period of its approval.  </w:t>
      </w:r>
      <w:r w:rsidR="00971F3E">
        <w:rPr>
          <w:rFonts w:asciiTheme="minorHAnsi" w:hAnsiTheme="minorHAnsi" w:cstheme="minorHAnsi"/>
        </w:rPr>
        <w:t xml:space="preserve">  </w:t>
      </w:r>
      <w:r w:rsidR="004C5AC3" w:rsidRPr="004C5AC3">
        <w:rPr>
          <w:rFonts w:asciiTheme="minorHAnsi" w:hAnsiTheme="minorHAnsi" w:cstheme="minorHAnsi"/>
        </w:rPr>
        <w:t xml:space="preserve"> </w:t>
      </w:r>
    </w:p>
    <w:p w14:paraId="7F177BF9" w14:textId="7F156DF9" w:rsidR="00B71588" w:rsidRPr="00B71588" w:rsidRDefault="00B71588" w:rsidP="00B71588">
      <w:pPr>
        <w:keepNext/>
        <w:spacing w:before="360" w:after="120"/>
        <w:rPr>
          <w:rFonts w:asciiTheme="minorHAnsi" w:hAnsiTheme="minorHAnsi" w:cstheme="minorHAnsi"/>
          <w:b/>
          <w:i/>
          <w:iCs/>
          <w:u w:val="single"/>
        </w:rPr>
      </w:pPr>
      <w:r w:rsidRPr="00B71588">
        <w:rPr>
          <w:rFonts w:asciiTheme="minorHAnsi" w:hAnsiTheme="minorHAnsi" w:cstheme="minorHAnsi"/>
          <w:i/>
          <w:iCs/>
          <w:szCs w:val="26"/>
        </w:rPr>
        <w:lastRenderedPageBreak/>
        <w:t xml:space="preserve">Higher Education Provider Approval (No </w:t>
      </w:r>
      <w:r>
        <w:rPr>
          <w:rFonts w:asciiTheme="minorHAnsi" w:hAnsiTheme="minorHAnsi" w:cstheme="minorHAnsi"/>
          <w:i/>
          <w:iCs/>
          <w:szCs w:val="26"/>
        </w:rPr>
        <w:t>2</w:t>
      </w:r>
      <w:r w:rsidRPr="00B71588">
        <w:rPr>
          <w:rFonts w:asciiTheme="minorHAnsi" w:hAnsiTheme="minorHAnsi" w:cstheme="minorHAnsi"/>
          <w:i/>
          <w:iCs/>
          <w:szCs w:val="26"/>
        </w:rPr>
        <w:t xml:space="preserve"> of 2021) </w:t>
      </w:r>
    </w:p>
    <w:p w14:paraId="2E943A8F" w14:textId="221EB3F3" w:rsidR="00D0376B" w:rsidRDefault="00D0376B" w:rsidP="00B71588">
      <w:pPr>
        <w:keepNext/>
        <w:spacing w:before="120" w:after="120"/>
        <w:rPr>
          <w:rFonts w:asciiTheme="minorHAnsi" w:hAnsiTheme="minorHAnsi" w:cstheme="minorHAnsi"/>
          <w:iCs/>
          <w:szCs w:val="24"/>
          <w:u w:val="single"/>
        </w:rPr>
      </w:pPr>
      <w:r>
        <w:rPr>
          <w:rFonts w:asciiTheme="minorHAnsi" w:hAnsiTheme="minorHAnsi" w:cstheme="minorHAnsi"/>
          <w:iCs/>
          <w:szCs w:val="24"/>
          <w:u w:val="single"/>
        </w:rPr>
        <w:t>Item 2</w:t>
      </w:r>
    </w:p>
    <w:p w14:paraId="70219477" w14:textId="673AEA6D" w:rsidR="003E3860" w:rsidRPr="00D0376B" w:rsidRDefault="003E3860" w:rsidP="00B71588">
      <w:pPr>
        <w:pStyle w:val="ListParagraph"/>
        <w:numPr>
          <w:ilvl w:val="0"/>
          <w:numId w:val="7"/>
        </w:numPr>
        <w:spacing w:before="120" w:after="120"/>
        <w:rPr>
          <w:rFonts w:asciiTheme="minorHAnsi" w:hAnsiTheme="minorHAnsi" w:cstheme="minorHAnsi"/>
          <w:iCs/>
          <w:szCs w:val="24"/>
          <w:u w:val="single"/>
        </w:rPr>
      </w:pPr>
      <w:r>
        <w:rPr>
          <w:rFonts w:asciiTheme="minorHAnsi" w:hAnsiTheme="minorHAnsi" w:cstheme="minorHAnsi"/>
        </w:rPr>
        <w:t xml:space="preserve">This </w:t>
      </w:r>
      <w:r w:rsidRPr="004C5AC3">
        <w:rPr>
          <w:rFonts w:asciiTheme="minorHAnsi" w:hAnsiTheme="minorHAnsi" w:cstheme="minorHAnsi"/>
        </w:rPr>
        <w:t xml:space="preserve">item repeals and </w:t>
      </w:r>
      <w:r>
        <w:rPr>
          <w:rFonts w:asciiTheme="minorHAnsi" w:hAnsiTheme="minorHAnsi" w:cstheme="minorHAnsi"/>
        </w:rPr>
        <w:t>substitutes section 8 to include the omitted word ‘must’ following the name of the approved provider to</w:t>
      </w:r>
      <w:r w:rsidR="00F42C7B">
        <w:rPr>
          <w:rFonts w:asciiTheme="minorHAnsi" w:hAnsiTheme="minorHAnsi" w:cstheme="minorHAnsi"/>
        </w:rPr>
        <w:t xml:space="preserve"> ensure that</w:t>
      </w:r>
      <w:r>
        <w:rPr>
          <w:rFonts w:asciiTheme="minorHAnsi" w:hAnsiTheme="minorHAnsi" w:cstheme="minorHAnsi"/>
        </w:rPr>
        <w:t xml:space="preserve"> the condition operate as</w:t>
      </w:r>
      <w:r w:rsidR="00AA247A">
        <w:rPr>
          <w:rFonts w:asciiTheme="minorHAnsi" w:hAnsiTheme="minorHAnsi" w:cstheme="minorHAnsi"/>
        </w:rPr>
        <w:t xml:space="preserve"> originally</w:t>
      </w:r>
      <w:r>
        <w:rPr>
          <w:rFonts w:asciiTheme="minorHAnsi" w:hAnsiTheme="minorHAnsi" w:cstheme="minorHAnsi"/>
        </w:rPr>
        <w:t xml:space="preserve"> intended. The condition requires the approved</w:t>
      </w:r>
      <w:r w:rsidR="00DF1ADF">
        <w:rPr>
          <w:rFonts w:asciiTheme="minorHAnsi" w:hAnsiTheme="minorHAnsi" w:cstheme="minorHAnsi"/>
        </w:rPr>
        <w:t xml:space="preserve"> higher education</w:t>
      </w:r>
      <w:r>
        <w:rPr>
          <w:rFonts w:asciiTheme="minorHAnsi" w:hAnsiTheme="minorHAnsi" w:cstheme="minorHAnsi"/>
        </w:rPr>
        <w:t xml:space="preserve"> provider to notify the department</w:t>
      </w:r>
      <w:r w:rsidR="00DF1ADF">
        <w:rPr>
          <w:rFonts w:asciiTheme="minorHAnsi" w:hAnsiTheme="minorHAnsi" w:cstheme="minorHAnsi"/>
        </w:rPr>
        <w:t>,</w:t>
      </w:r>
      <w:r>
        <w:rPr>
          <w:rFonts w:asciiTheme="minorHAnsi" w:hAnsiTheme="minorHAnsi" w:cstheme="minorHAnsi"/>
        </w:rPr>
        <w:t xml:space="preserve"> responsible for administering </w:t>
      </w:r>
      <w:r w:rsidR="00301D76">
        <w:rPr>
          <w:rFonts w:asciiTheme="minorHAnsi" w:hAnsiTheme="minorHAnsi" w:cstheme="minorHAnsi"/>
        </w:rPr>
        <w:t>the Act</w:t>
      </w:r>
      <w:r w:rsidR="00DF1ADF">
        <w:rPr>
          <w:rFonts w:asciiTheme="minorHAnsi" w:hAnsiTheme="minorHAnsi" w:cstheme="minorHAnsi"/>
        </w:rPr>
        <w:t>,</w:t>
      </w:r>
      <w:r>
        <w:rPr>
          <w:rFonts w:asciiTheme="minorHAnsi" w:hAnsiTheme="minorHAnsi" w:cstheme="minorHAnsi"/>
        </w:rPr>
        <w:t xml:space="preserve"> of any regulatory activity undertaken or being undertaken by the Tertiary Education Quality and Standards Authority or any other regulatory body which may impact upon it</w:t>
      </w:r>
      <w:r w:rsidR="00B71588">
        <w:rPr>
          <w:rFonts w:asciiTheme="minorHAnsi" w:hAnsiTheme="minorHAnsi" w:cstheme="minorHAnsi"/>
        </w:rPr>
        <w:t>s</w:t>
      </w:r>
      <w:r>
        <w:rPr>
          <w:rFonts w:asciiTheme="minorHAnsi" w:hAnsiTheme="minorHAnsi" w:cstheme="minorHAnsi"/>
        </w:rPr>
        <w:t xml:space="preserve"> operation for the period of its approval.    </w:t>
      </w:r>
      <w:r w:rsidRPr="004C5AC3">
        <w:rPr>
          <w:rFonts w:asciiTheme="minorHAnsi" w:hAnsiTheme="minorHAnsi" w:cstheme="minorHAnsi"/>
        </w:rPr>
        <w:t xml:space="preserve"> </w:t>
      </w:r>
    </w:p>
    <w:p w14:paraId="0EEA25E1" w14:textId="72D2889F" w:rsidR="00360035" w:rsidRPr="00971F3E" w:rsidRDefault="00360035" w:rsidP="00971F3E">
      <w:pPr>
        <w:spacing w:before="120" w:after="120"/>
        <w:rPr>
          <w:rFonts w:asciiTheme="minorHAnsi" w:hAnsiTheme="minorHAnsi" w:cstheme="minorHAnsi"/>
          <w:iCs/>
          <w:szCs w:val="24"/>
        </w:rPr>
      </w:pPr>
      <w:r w:rsidRPr="00971F3E">
        <w:rPr>
          <w:rFonts w:asciiTheme="minorHAnsi" w:hAnsiTheme="minorHAnsi" w:cstheme="minorHAnsi"/>
          <w:iCs/>
          <w:szCs w:val="24"/>
        </w:rPr>
        <w:t xml:space="preserve">  </w:t>
      </w:r>
    </w:p>
    <w:sectPr w:rsidR="00360035" w:rsidRPr="00971F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7DAFA" w14:textId="77777777" w:rsidR="004A1A59" w:rsidRDefault="004A1A59" w:rsidP="00783FAB">
      <w:pPr>
        <w:spacing w:after="0" w:line="240" w:lineRule="auto"/>
      </w:pPr>
      <w:r>
        <w:separator/>
      </w:r>
    </w:p>
  </w:endnote>
  <w:endnote w:type="continuationSeparator" w:id="0">
    <w:p w14:paraId="68E7186E" w14:textId="77777777" w:rsidR="004A1A59" w:rsidRDefault="004A1A59" w:rsidP="00783FAB">
      <w:pPr>
        <w:spacing w:after="0" w:line="240" w:lineRule="auto"/>
      </w:pPr>
      <w:r>
        <w:continuationSeparator/>
      </w:r>
    </w:p>
  </w:endnote>
  <w:endnote w:type="continuationNotice" w:id="1">
    <w:p w14:paraId="364CCD16" w14:textId="77777777" w:rsidR="004A1A59" w:rsidRDefault="004A1A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67C3" w14:textId="77777777" w:rsidR="00E03749" w:rsidRDefault="00E03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EE6D" w14:textId="77777777" w:rsidR="00E03749" w:rsidRDefault="00E03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00075" w14:textId="77777777" w:rsidR="004A1A59" w:rsidRDefault="004A1A59" w:rsidP="00783FAB">
      <w:pPr>
        <w:spacing w:after="0" w:line="240" w:lineRule="auto"/>
      </w:pPr>
      <w:r>
        <w:separator/>
      </w:r>
    </w:p>
  </w:footnote>
  <w:footnote w:type="continuationSeparator" w:id="0">
    <w:p w14:paraId="7E81277B" w14:textId="77777777" w:rsidR="004A1A59" w:rsidRDefault="004A1A59" w:rsidP="00783FAB">
      <w:pPr>
        <w:spacing w:after="0" w:line="240" w:lineRule="auto"/>
      </w:pPr>
      <w:r>
        <w:continuationSeparator/>
      </w:r>
    </w:p>
  </w:footnote>
  <w:footnote w:type="continuationNotice" w:id="1">
    <w:p w14:paraId="62B3B2BB" w14:textId="77777777" w:rsidR="004A1A59" w:rsidRDefault="004A1A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3209" w14:textId="77777777" w:rsidR="00E03749" w:rsidRDefault="00E03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25FD" w14:textId="77777777" w:rsidR="00E03749" w:rsidRDefault="00E03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E23E" w14:textId="77777777" w:rsidR="00E03749" w:rsidRDefault="00E03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670DC8"/>
    <w:multiLevelType w:val="hybridMultilevel"/>
    <w:tmpl w:val="DDDCDF2C"/>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4AD1F48"/>
    <w:multiLevelType w:val="hybridMultilevel"/>
    <w:tmpl w:val="27FC43A4"/>
    <w:lvl w:ilvl="0" w:tplc="0C09000F">
      <w:start w:val="1"/>
      <w:numFmt w:val="decimal"/>
      <w:lvlText w:val="%1."/>
      <w:lvlJc w:val="left"/>
      <w:pPr>
        <w:ind w:left="720" w:hanging="360"/>
      </w:pPr>
      <w:rPr>
        <w:rFonts w:hint="default"/>
        <w:b w:val="0"/>
        <w:bCs/>
        <w:i w:val="0"/>
        <w:iCs/>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B5F4817"/>
    <w:multiLevelType w:val="hybridMultilevel"/>
    <w:tmpl w:val="91E0B86C"/>
    <w:lvl w:ilvl="0" w:tplc="5930DAD4">
      <w:start w:val="1"/>
      <w:numFmt w:val="decimal"/>
      <w:lvlText w:val="%1."/>
      <w:lvlJc w:val="left"/>
      <w:pPr>
        <w:ind w:left="720" w:hanging="360"/>
      </w:pPr>
      <w:rPr>
        <w:rFonts w:hint="default"/>
        <w:i w:val="0"/>
        <w:i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0092223"/>
    <w:multiLevelType w:val="hybridMultilevel"/>
    <w:tmpl w:val="10806D16"/>
    <w:lvl w:ilvl="0" w:tplc="5930DAD4">
      <w:start w:val="1"/>
      <w:numFmt w:val="decimal"/>
      <w:lvlText w:val="%1."/>
      <w:lvlJc w:val="left"/>
      <w:pPr>
        <w:ind w:left="720" w:hanging="360"/>
      </w:pPr>
      <w:rPr>
        <w:rFonts w:hint="default"/>
        <w:i w:val="0"/>
        <w:i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113414"/>
    <w:multiLevelType w:val="hybridMultilevel"/>
    <w:tmpl w:val="92C629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8412F13"/>
    <w:multiLevelType w:val="hybridMultilevel"/>
    <w:tmpl w:val="4D0082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EA67FC0"/>
    <w:multiLevelType w:val="hybridMultilevel"/>
    <w:tmpl w:val="7E40BC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8"/>
  </w:num>
  <w:num w:numId="5">
    <w:abstractNumId w:val="0"/>
  </w:num>
  <w:num w:numId="6">
    <w:abstractNumId w:val="6"/>
  </w:num>
  <w:num w:numId="7">
    <w:abstractNumId w:val="4"/>
  </w:num>
  <w:num w:numId="8">
    <w:abstractNumId w:val="3"/>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1F44"/>
    <w:rsid w:val="000138CF"/>
    <w:rsid w:val="000140D5"/>
    <w:rsid w:val="000146FA"/>
    <w:rsid w:val="0001554B"/>
    <w:rsid w:val="00016AFF"/>
    <w:rsid w:val="00017F54"/>
    <w:rsid w:val="000305EA"/>
    <w:rsid w:val="00031E3C"/>
    <w:rsid w:val="00032CB3"/>
    <w:rsid w:val="00036FAE"/>
    <w:rsid w:val="00044508"/>
    <w:rsid w:val="00047668"/>
    <w:rsid w:val="00047A2A"/>
    <w:rsid w:val="0005020B"/>
    <w:rsid w:val="00057815"/>
    <w:rsid w:val="00057A1E"/>
    <w:rsid w:val="000614A1"/>
    <w:rsid w:val="00062794"/>
    <w:rsid w:val="0006484E"/>
    <w:rsid w:val="000668B0"/>
    <w:rsid w:val="00076E76"/>
    <w:rsid w:val="00083F41"/>
    <w:rsid w:val="000846B7"/>
    <w:rsid w:val="000A2A28"/>
    <w:rsid w:val="000A2D3A"/>
    <w:rsid w:val="000A3124"/>
    <w:rsid w:val="000A35D6"/>
    <w:rsid w:val="000B1BE1"/>
    <w:rsid w:val="000B34E8"/>
    <w:rsid w:val="000B3914"/>
    <w:rsid w:val="000B6430"/>
    <w:rsid w:val="000C224C"/>
    <w:rsid w:val="000C34FD"/>
    <w:rsid w:val="000C4D6B"/>
    <w:rsid w:val="000D1472"/>
    <w:rsid w:val="000D5E6D"/>
    <w:rsid w:val="000E3516"/>
    <w:rsid w:val="000E57DB"/>
    <w:rsid w:val="000E6FD6"/>
    <w:rsid w:val="000F1811"/>
    <w:rsid w:val="000F7A8C"/>
    <w:rsid w:val="00103015"/>
    <w:rsid w:val="00103253"/>
    <w:rsid w:val="001042BA"/>
    <w:rsid w:val="00120A34"/>
    <w:rsid w:val="0012347F"/>
    <w:rsid w:val="00124260"/>
    <w:rsid w:val="00125A8E"/>
    <w:rsid w:val="00127CD8"/>
    <w:rsid w:val="001301AD"/>
    <w:rsid w:val="001334D9"/>
    <w:rsid w:val="00134D36"/>
    <w:rsid w:val="001377D9"/>
    <w:rsid w:val="00137ACD"/>
    <w:rsid w:val="00140DAD"/>
    <w:rsid w:val="00140E3D"/>
    <w:rsid w:val="001421FE"/>
    <w:rsid w:val="001437EA"/>
    <w:rsid w:val="00144950"/>
    <w:rsid w:val="00145BE1"/>
    <w:rsid w:val="0015276C"/>
    <w:rsid w:val="00152947"/>
    <w:rsid w:val="0015508C"/>
    <w:rsid w:val="00160153"/>
    <w:rsid w:val="00161A1F"/>
    <w:rsid w:val="00166EE9"/>
    <w:rsid w:val="0017006A"/>
    <w:rsid w:val="00173A64"/>
    <w:rsid w:val="00173E0C"/>
    <w:rsid w:val="00185491"/>
    <w:rsid w:val="00195030"/>
    <w:rsid w:val="00197C3F"/>
    <w:rsid w:val="001A11CB"/>
    <w:rsid w:val="001A2FE9"/>
    <w:rsid w:val="001A4389"/>
    <w:rsid w:val="001B3C7A"/>
    <w:rsid w:val="001B5B44"/>
    <w:rsid w:val="001D00E3"/>
    <w:rsid w:val="001D0AF3"/>
    <w:rsid w:val="001D1D8A"/>
    <w:rsid w:val="001D36EE"/>
    <w:rsid w:val="001E07CE"/>
    <w:rsid w:val="001E52EB"/>
    <w:rsid w:val="001E5A0B"/>
    <w:rsid w:val="001F127D"/>
    <w:rsid w:val="001F3626"/>
    <w:rsid w:val="001F7336"/>
    <w:rsid w:val="00200358"/>
    <w:rsid w:val="002005CD"/>
    <w:rsid w:val="00201F75"/>
    <w:rsid w:val="00202EC1"/>
    <w:rsid w:val="00204283"/>
    <w:rsid w:val="00204EEF"/>
    <w:rsid w:val="00205DBD"/>
    <w:rsid w:val="00207297"/>
    <w:rsid w:val="0021337D"/>
    <w:rsid w:val="00215566"/>
    <w:rsid w:val="00216A1C"/>
    <w:rsid w:val="002236FA"/>
    <w:rsid w:val="00223F82"/>
    <w:rsid w:val="00224C52"/>
    <w:rsid w:val="00232304"/>
    <w:rsid w:val="002378EE"/>
    <w:rsid w:val="002445E3"/>
    <w:rsid w:val="00247EBF"/>
    <w:rsid w:val="00261499"/>
    <w:rsid w:val="00264624"/>
    <w:rsid w:val="002672A4"/>
    <w:rsid w:val="002747E8"/>
    <w:rsid w:val="00274EEA"/>
    <w:rsid w:val="0027686D"/>
    <w:rsid w:val="002808A9"/>
    <w:rsid w:val="00284C9D"/>
    <w:rsid w:val="00292863"/>
    <w:rsid w:val="00294430"/>
    <w:rsid w:val="00296CA7"/>
    <w:rsid w:val="00296FAF"/>
    <w:rsid w:val="00297EAB"/>
    <w:rsid w:val="002A15F1"/>
    <w:rsid w:val="002A4961"/>
    <w:rsid w:val="002A7F8C"/>
    <w:rsid w:val="002B313C"/>
    <w:rsid w:val="002B48BD"/>
    <w:rsid w:val="002B5C28"/>
    <w:rsid w:val="002C1F84"/>
    <w:rsid w:val="002C40FB"/>
    <w:rsid w:val="002D1504"/>
    <w:rsid w:val="002D564A"/>
    <w:rsid w:val="002E12E6"/>
    <w:rsid w:val="002F76C6"/>
    <w:rsid w:val="00301D76"/>
    <w:rsid w:val="00304A88"/>
    <w:rsid w:val="00304E64"/>
    <w:rsid w:val="00307358"/>
    <w:rsid w:val="0031070C"/>
    <w:rsid w:val="00313612"/>
    <w:rsid w:val="00316053"/>
    <w:rsid w:val="003170AC"/>
    <w:rsid w:val="00326C24"/>
    <w:rsid w:val="0033070E"/>
    <w:rsid w:val="003440C7"/>
    <w:rsid w:val="00350779"/>
    <w:rsid w:val="00353D81"/>
    <w:rsid w:val="00354743"/>
    <w:rsid w:val="00360035"/>
    <w:rsid w:val="00365D2C"/>
    <w:rsid w:val="00367C2D"/>
    <w:rsid w:val="0037028F"/>
    <w:rsid w:val="00370D84"/>
    <w:rsid w:val="003719BF"/>
    <w:rsid w:val="00375010"/>
    <w:rsid w:val="0037728A"/>
    <w:rsid w:val="00377427"/>
    <w:rsid w:val="00386B68"/>
    <w:rsid w:val="00386E17"/>
    <w:rsid w:val="0038758C"/>
    <w:rsid w:val="003913F1"/>
    <w:rsid w:val="00393A61"/>
    <w:rsid w:val="00394454"/>
    <w:rsid w:val="00395655"/>
    <w:rsid w:val="00396A69"/>
    <w:rsid w:val="003A0965"/>
    <w:rsid w:val="003A373E"/>
    <w:rsid w:val="003A3D0E"/>
    <w:rsid w:val="003A4424"/>
    <w:rsid w:val="003A530C"/>
    <w:rsid w:val="003A5841"/>
    <w:rsid w:val="003A7B17"/>
    <w:rsid w:val="003B29B0"/>
    <w:rsid w:val="003B2DA8"/>
    <w:rsid w:val="003B3044"/>
    <w:rsid w:val="003B4841"/>
    <w:rsid w:val="003B6C2D"/>
    <w:rsid w:val="003C0D20"/>
    <w:rsid w:val="003C16A9"/>
    <w:rsid w:val="003C202D"/>
    <w:rsid w:val="003D47C4"/>
    <w:rsid w:val="003D7CE2"/>
    <w:rsid w:val="003E3860"/>
    <w:rsid w:val="003E4413"/>
    <w:rsid w:val="003E5B26"/>
    <w:rsid w:val="003F09F7"/>
    <w:rsid w:val="003F1AA1"/>
    <w:rsid w:val="003F24BC"/>
    <w:rsid w:val="00402CC7"/>
    <w:rsid w:val="00402D70"/>
    <w:rsid w:val="00403CE4"/>
    <w:rsid w:val="004075A3"/>
    <w:rsid w:val="00410A3F"/>
    <w:rsid w:val="0041144F"/>
    <w:rsid w:val="004143B1"/>
    <w:rsid w:val="00415A55"/>
    <w:rsid w:val="00425A1E"/>
    <w:rsid w:val="00425FCB"/>
    <w:rsid w:val="00430F1B"/>
    <w:rsid w:val="004327E1"/>
    <w:rsid w:val="00434240"/>
    <w:rsid w:val="00434641"/>
    <w:rsid w:val="00434CDD"/>
    <w:rsid w:val="004355D0"/>
    <w:rsid w:val="004355E8"/>
    <w:rsid w:val="00436435"/>
    <w:rsid w:val="00445460"/>
    <w:rsid w:val="00446B03"/>
    <w:rsid w:val="0044797F"/>
    <w:rsid w:val="00455C2A"/>
    <w:rsid w:val="00464EFF"/>
    <w:rsid w:val="00472F61"/>
    <w:rsid w:val="00481DE1"/>
    <w:rsid w:val="00484DBC"/>
    <w:rsid w:val="00490BA0"/>
    <w:rsid w:val="00494834"/>
    <w:rsid w:val="0049486C"/>
    <w:rsid w:val="004A1A59"/>
    <w:rsid w:val="004A2F70"/>
    <w:rsid w:val="004A409F"/>
    <w:rsid w:val="004A48D9"/>
    <w:rsid w:val="004A6B2D"/>
    <w:rsid w:val="004B0EBF"/>
    <w:rsid w:val="004B2C3F"/>
    <w:rsid w:val="004C5AC3"/>
    <w:rsid w:val="004D5695"/>
    <w:rsid w:val="004D665B"/>
    <w:rsid w:val="004D7B86"/>
    <w:rsid w:val="004F53E6"/>
    <w:rsid w:val="004F54FF"/>
    <w:rsid w:val="004F6303"/>
    <w:rsid w:val="00503218"/>
    <w:rsid w:val="00505873"/>
    <w:rsid w:val="00506F28"/>
    <w:rsid w:val="005146EC"/>
    <w:rsid w:val="00515A97"/>
    <w:rsid w:val="00515BBE"/>
    <w:rsid w:val="005169CB"/>
    <w:rsid w:val="00517337"/>
    <w:rsid w:val="005173FC"/>
    <w:rsid w:val="00524226"/>
    <w:rsid w:val="00527330"/>
    <w:rsid w:val="00536596"/>
    <w:rsid w:val="005366FF"/>
    <w:rsid w:val="00537A32"/>
    <w:rsid w:val="0054602B"/>
    <w:rsid w:val="00546375"/>
    <w:rsid w:val="005620CA"/>
    <w:rsid w:val="00572401"/>
    <w:rsid w:val="005732E6"/>
    <w:rsid w:val="00577C30"/>
    <w:rsid w:val="005812FF"/>
    <w:rsid w:val="005819C8"/>
    <w:rsid w:val="0058422E"/>
    <w:rsid w:val="00584B84"/>
    <w:rsid w:val="005905A0"/>
    <w:rsid w:val="00591EC0"/>
    <w:rsid w:val="00597535"/>
    <w:rsid w:val="005A54B4"/>
    <w:rsid w:val="005A7050"/>
    <w:rsid w:val="005B3CBC"/>
    <w:rsid w:val="005B510A"/>
    <w:rsid w:val="005C0740"/>
    <w:rsid w:val="005C18D0"/>
    <w:rsid w:val="005E2026"/>
    <w:rsid w:val="005F4914"/>
    <w:rsid w:val="005F5DF6"/>
    <w:rsid w:val="005F5FA1"/>
    <w:rsid w:val="005F7D42"/>
    <w:rsid w:val="0060088C"/>
    <w:rsid w:val="00604F05"/>
    <w:rsid w:val="00611D31"/>
    <w:rsid w:val="0061597D"/>
    <w:rsid w:val="006202A1"/>
    <w:rsid w:val="0062319E"/>
    <w:rsid w:val="00625432"/>
    <w:rsid w:val="00626E42"/>
    <w:rsid w:val="00627EDA"/>
    <w:rsid w:val="00636200"/>
    <w:rsid w:val="00645DC7"/>
    <w:rsid w:val="0064724F"/>
    <w:rsid w:val="006507CB"/>
    <w:rsid w:val="00651D68"/>
    <w:rsid w:val="00652D30"/>
    <w:rsid w:val="00656314"/>
    <w:rsid w:val="00661BE8"/>
    <w:rsid w:val="00667B6F"/>
    <w:rsid w:val="00667F82"/>
    <w:rsid w:val="006700AA"/>
    <w:rsid w:val="00677A0D"/>
    <w:rsid w:val="00683087"/>
    <w:rsid w:val="00685653"/>
    <w:rsid w:val="006930D1"/>
    <w:rsid w:val="006931AD"/>
    <w:rsid w:val="006940BB"/>
    <w:rsid w:val="00696CF0"/>
    <w:rsid w:val="00697001"/>
    <w:rsid w:val="006A1788"/>
    <w:rsid w:val="006A666D"/>
    <w:rsid w:val="006B2D99"/>
    <w:rsid w:val="006B6E38"/>
    <w:rsid w:val="006D58E2"/>
    <w:rsid w:val="006D7B6B"/>
    <w:rsid w:val="006E3838"/>
    <w:rsid w:val="006E3C40"/>
    <w:rsid w:val="006E7699"/>
    <w:rsid w:val="006F27AC"/>
    <w:rsid w:val="006F3E5C"/>
    <w:rsid w:val="006F627D"/>
    <w:rsid w:val="00701CB8"/>
    <w:rsid w:val="00701E47"/>
    <w:rsid w:val="00707E57"/>
    <w:rsid w:val="00707F49"/>
    <w:rsid w:val="007103B5"/>
    <w:rsid w:val="007213BB"/>
    <w:rsid w:val="0072758F"/>
    <w:rsid w:val="007314EF"/>
    <w:rsid w:val="0073763E"/>
    <w:rsid w:val="007452A0"/>
    <w:rsid w:val="00745FCA"/>
    <w:rsid w:val="00747943"/>
    <w:rsid w:val="00752BD5"/>
    <w:rsid w:val="00753090"/>
    <w:rsid w:val="0075573F"/>
    <w:rsid w:val="00756861"/>
    <w:rsid w:val="00756D99"/>
    <w:rsid w:val="00756F20"/>
    <w:rsid w:val="00760772"/>
    <w:rsid w:val="00760DDE"/>
    <w:rsid w:val="007620AE"/>
    <w:rsid w:val="00763EBD"/>
    <w:rsid w:val="00764408"/>
    <w:rsid w:val="00772715"/>
    <w:rsid w:val="0077536C"/>
    <w:rsid w:val="00781BB7"/>
    <w:rsid w:val="00782538"/>
    <w:rsid w:val="007828DD"/>
    <w:rsid w:val="00783FAB"/>
    <w:rsid w:val="00785B13"/>
    <w:rsid w:val="00791AAC"/>
    <w:rsid w:val="00795969"/>
    <w:rsid w:val="007A6AF0"/>
    <w:rsid w:val="007B44CD"/>
    <w:rsid w:val="007B4836"/>
    <w:rsid w:val="007C5020"/>
    <w:rsid w:val="007D12B2"/>
    <w:rsid w:val="007D1F16"/>
    <w:rsid w:val="007D4E08"/>
    <w:rsid w:val="007E00A8"/>
    <w:rsid w:val="007E16D6"/>
    <w:rsid w:val="007E2197"/>
    <w:rsid w:val="007E3446"/>
    <w:rsid w:val="007E3447"/>
    <w:rsid w:val="007E36E5"/>
    <w:rsid w:val="007E6EC6"/>
    <w:rsid w:val="007F563E"/>
    <w:rsid w:val="00803447"/>
    <w:rsid w:val="0080347A"/>
    <w:rsid w:val="008035CF"/>
    <w:rsid w:val="0080584E"/>
    <w:rsid w:val="00805FEB"/>
    <w:rsid w:val="00811E34"/>
    <w:rsid w:val="00812C37"/>
    <w:rsid w:val="008134D5"/>
    <w:rsid w:val="00813A38"/>
    <w:rsid w:val="00823B66"/>
    <w:rsid w:val="00824A98"/>
    <w:rsid w:val="008310AA"/>
    <w:rsid w:val="00834114"/>
    <w:rsid w:val="00835559"/>
    <w:rsid w:val="00844D23"/>
    <w:rsid w:val="008517D8"/>
    <w:rsid w:val="00855239"/>
    <w:rsid w:val="00855699"/>
    <w:rsid w:val="00856BC4"/>
    <w:rsid w:val="00867101"/>
    <w:rsid w:val="008755D8"/>
    <w:rsid w:val="0088497A"/>
    <w:rsid w:val="008A1F97"/>
    <w:rsid w:val="008A6224"/>
    <w:rsid w:val="008B478B"/>
    <w:rsid w:val="008B61B7"/>
    <w:rsid w:val="008C48EF"/>
    <w:rsid w:val="008C497B"/>
    <w:rsid w:val="008C76FD"/>
    <w:rsid w:val="008D72EA"/>
    <w:rsid w:val="008D7625"/>
    <w:rsid w:val="008E30D6"/>
    <w:rsid w:val="008E30D9"/>
    <w:rsid w:val="008E68D3"/>
    <w:rsid w:val="008E79DF"/>
    <w:rsid w:val="008F002D"/>
    <w:rsid w:val="008F43E8"/>
    <w:rsid w:val="00902A26"/>
    <w:rsid w:val="00903257"/>
    <w:rsid w:val="009048A2"/>
    <w:rsid w:val="00905C61"/>
    <w:rsid w:val="00907D61"/>
    <w:rsid w:val="00910064"/>
    <w:rsid w:val="009114DC"/>
    <w:rsid w:val="00911D92"/>
    <w:rsid w:val="009121D3"/>
    <w:rsid w:val="009176F5"/>
    <w:rsid w:val="00933AD6"/>
    <w:rsid w:val="009421AA"/>
    <w:rsid w:val="0094476A"/>
    <w:rsid w:val="00946E64"/>
    <w:rsid w:val="0094774B"/>
    <w:rsid w:val="00970AAB"/>
    <w:rsid w:val="00971F3E"/>
    <w:rsid w:val="00974504"/>
    <w:rsid w:val="00975731"/>
    <w:rsid w:val="00975A4A"/>
    <w:rsid w:val="00976413"/>
    <w:rsid w:val="009767B4"/>
    <w:rsid w:val="00977D37"/>
    <w:rsid w:val="009807AE"/>
    <w:rsid w:val="00990334"/>
    <w:rsid w:val="00991158"/>
    <w:rsid w:val="0099199E"/>
    <w:rsid w:val="0099481D"/>
    <w:rsid w:val="00995C44"/>
    <w:rsid w:val="009A04A5"/>
    <w:rsid w:val="009A35A0"/>
    <w:rsid w:val="009A7CFA"/>
    <w:rsid w:val="009B0C51"/>
    <w:rsid w:val="009B2183"/>
    <w:rsid w:val="009B29AC"/>
    <w:rsid w:val="009B4B7F"/>
    <w:rsid w:val="009C0F35"/>
    <w:rsid w:val="009C10C1"/>
    <w:rsid w:val="009C4F55"/>
    <w:rsid w:val="009C5E5D"/>
    <w:rsid w:val="009D23FB"/>
    <w:rsid w:val="009D5D0C"/>
    <w:rsid w:val="009D7562"/>
    <w:rsid w:val="009E0803"/>
    <w:rsid w:val="009E7C1C"/>
    <w:rsid w:val="009F13BF"/>
    <w:rsid w:val="009F1D34"/>
    <w:rsid w:val="009F4C47"/>
    <w:rsid w:val="009F528F"/>
    <w:rsid w:val="009F6AC9"/>
    <w:rsid w:val="00A035D3"/>
    <w:rsid w:val="00A105DA"/>
    <w:rsid w:val="00A20031"/>
    <w:rsid w:val="00A202D5"/>
    <w:rsid w:val="00A23CDC"/>
    <w:rsid w:val="00A24596"/>
    <w:rsid w:val="00A24B24"/>
    <w:rsid w:val="00A25E6C"/>
    <w:rsid w:val="00A31E17"/>
    <w:rsid w:val="00A40E3D"/>
    <w:rsid w:val="00A40EA6"/>
    <w:rsid w:val="00A47C4E"/>
    <w:rsid w:val="00A52753"/>
    <w:rsid w:val="00A550E8"/>
    <w:rsid w:val="00A5549B"/>
    <w:rsid w:val="00A556D1"/>
    <w:rsid w:val="00A56E8B"/>
    <w:rsid w:val="00A71133"/>
    <w:rsid w:val="00A7209C"/>
    <w:rsid w:val="00A761C7"/>
    <w:rsid w:val="00A77D42"/>
    <w:rsid w:val="00A77EC7"/>
    <w:rsid w:val="00A82E17"/>
    <w:rsid w:val="00A85075"/>
    <w:rsid w:val="00A86019"/>
    <w:rsid w:val="00A90245"/>
    <w:rsid w:val="00A93F1F"/>
    <w:rsid w:val="00A943BE"/>
    <w:rsid w:val="00AA12F7"/>
    <w:rsid w:val="00AA247A"/>
    <w:rsid w:val="00AA3173"/>
    <w:rsid w:val="00AA3A3E"/>
    <w:rsid w:val="00AB19B6"/>
    <w:rsid w:val="00AB5614"/>
    <w:rsid w:val="00AC47FC"/>
    <w:rsid w:val="00AC6ABA"/>
    <w:rsid w:val="00AD1C80"/>
    <w:rsid w:val="00AD2E24"/>
    <w:rsid w:val="00AD5627"/>
    <w:rsid w:val="00AD65C9"/>
    <w:rsid w:val="00AD6639"/>
    <w:rsid w:val="00AE1615"/>
    <w:rsid w:val="00AE41C3"/>
    <w:rsid w:val="00AE4A25"/>
    <w:rsid w:val="00AE5CCB"/>
    <w:rsid w:val="00AE7179"/>
    <w:rsid w:val="00AF58D0"/>
    <w:rsid w:val="00AF6215"/>
    <w:rsid w:val="00AF6F6E"/>
    <w:rsid w:val="00AF7DF2"/>
    <w:rsid w:val="00B00A18"/>
    <w:rsid w:val="00B11323"/>
    <w:rsid w:val="00B13A2F"/>
    <w:rsid w:val="00B145D2"/>
    <w:rsid w:val="00B178D3"/>
    <w:rsid w:val="00B22F73"/>
    <w:rsid w:val="00B23C4E"/>
    <w:rsid w:val="00B339F8"/>
    <w:rsid w:val="00B4065C"/>
    <w:rsid w:val="00B43512"/>
    <w:rsid w:val="00B52CD8"/>
    <w:rsid w:val="00B604EB"/>
    <w:rsid w:val="00B6108C"/>
    <w:rsid w:val="00B67F7B"/>
    <w:rsid w:val="00B71588"/>
    <w:rsid w:val="00B7238D"/>
    <w:rsid w:val="00B739E2"/>
    <w:rsid w:val="00B8151D"/>
    <w:rsid w:val="00B819AA"/>
    <w:rsid w:val="00BA54AA"/>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6AC2"/>
    <w:rsid w:val="00BE214C"/>
    <w:rsid w:val="00BE68F9"/>
    <w:rsid w:val="00BF2A9B"/>
    <w:rsid w:val="00BF3DAE"/>
    <w:rsid w:val="00C02595"/>
    <w:rsid w:val="00C12197"/>
    <w:rsid w:val="00C1330A"/>
    <w:rsid w:val="00C145EB"/>
    <w:rsid w:val="00C2416A"/>
    <w:rsid w:val="00C30E45"/>
    <w:rsid w:val="00C325A5"/>
    <w:rsid w:val="00C36A15"/>
    <w:rsid w:val="00C3701B"/>
    <w:rsid w:val="00C37043"/>
    <w:rsid w:val="00C4300F"/>
    <w:rsid w:val="00C45661"/>
    <w:rsid w:val="00C5010C"/>
    <w:rsid w:val="00C62BC1"/>
    <w:rsid w:val="00C64879"/>
    <w:rsid w:val="00C64E23"/>
    <w:rsid w:val="00C66953"/>
    <w:rsid w:val="00C73133"/>
    <w:rsid w:val="00C731FA"/>
    <w:rsid w:val="00C7617C"/>
    <w:rsid w:val="00C772CC"/>
    <w:rsid w:val="00C82C91"/>
    <w:rsid w:val="00C846A2"/>
    <w:rsid w:val="00C90EFC"/>
    <w:rsid w:val="00C90FC4"/>
    <w:rsid w:val="00C954B7"/>
    <w:rsid w:val="00C9591A"/>
    <w:rsid w:val="00CA4473"/>
    <w:rsid w:val="00CA46AC"/>
    <w:rsid w:val="00CA4F71"/>
    <w:rsid w:val="00CB337B"/>
    <w:rsid w:val="00CB45D5"/>
    <w:rsid w:val="00CB7A83"/>
    <w:rsid w:val="00CC3AE0"/>
    <w:rsid w:val="00CC3C0B"/>
    <w:rsid w:val="00CC3CD3"/>
    <w:rsid w:val="00CC4C6D"/>
    <w:rsid w:val="00CD20F8"/>
    <w:rsid w:val="00CD3705"/>
    <w:rsid w:val="00CD6E72"/>
    <w:rsid w:val="00CE3EA5"/>
    <w:rsid w:val="00CF1C96"/>
    <w:rsid w:val="00CF3C10"/>
    <w:rsid w:val="00CF5A8C"/>
    <w:rsid w:val="00D010D3"/>
    <w:rsid w:val="00D0376B"/>
    <w:rsid w:val="00D05A8C"/>
    <w:rsid w:val="00D119DD"/>
    <w:rsid w:val="00D14A9D"/>
    <w:rsid w:val="00D17A67"/>
    <w:rsid w:val="00D17FC6"/>
    <w:rsid w:val="00D217D1"/>
    <w:rsid w:val="00D2517F"/>
    <w:rsid w:val="00D3711A"/>
    <w:rsid w:val="00D3758C"/>
    <w:rsid w:val="00D3760F"/>
    <w:rsid w:val="00D46134"/>
    <w:rsid w:val="00D468A9"/>
    <w:rsid w:val="00D50946"/>
    <w:rsid w:val="00D5387E"/>
    <w:rsid w:val="00D56A3B"/>
    <w:rsid w:val="00D61A73"/>
    <w:rsid w:val="00D63270"/>
    <w:rsid w:val="00D63CDD"/>
    <w:rsid w:val="00D6688A"/>
    <w:rsid w:val="00D66B65"/>
    <w:rsid w:val="00D70EAE"/>
    <w:rsid w:val="00D73415"/>
    <w:rsid w:val="00D74B9B"/>
    <w:rsid w:val="00D773CB"/>
    <w:rsid w:val="00D8103E"/>
    <w:rsid w:val="00D818BA"/>
    <w:rsid w:val="00D842A2"/>
    <w:rsid w:val="00D84946"/>
    <w:rsid w:val="00D93741"/>
    <w:rsid w:val="00DA0B4C"/>
    <w:rsid w:val="00DA1B99"/>
    <w:rsid w:val="00DA552F"/>
    <w:rsid w:val="00DB1C9E"/>
    <w:rsid w:val="00DB2434"/>
    <w:rsid w:val="00DB461B"/>
    <w:rsid w:val="00DB4D35"/>
    <w:rsid w:val="00DB6247"/>
    <w:rsid w:val="00DC3E8C"/>
    <w:rsid w:val="00DC4B5E"/>
    <w:rsid w:val="00DD1234"/>
    <w:rsid w:val="00DD408F"/>
    <w:rsid w:val="00DD5F43"/>
    <w:rsid w:val="00DD651A"/>
    <w:rsid w:val="00DD7496"/>
    <w:rsid w:val="00DD7B03"/>
    <w:rsid w:val="00DE02BB"/>
    <w:rsid w:val="00DE5F92"/>
    <w:rsid w:val="00DE715E"/>
    <w:rsid w:val="00DE7C37"/>
    <w:rsid w:val="00DF13F3"/>
    <w:rsid w:val="00DF1ADF"/>
    <w:rsid w:val="00DF3683"/>
    <w:rsid w:val="00DF46B2"/>
    <w:rsid w:val="00DF61B7"/>
    <w:rsid w:val="00E01C32"/>
    <w:rsid w:val="00E01F85"/>
    <w:rsid w:val="00E03749"/>
    <w:rsid w:val="00E0781F"/>
    <w:rsid w:val="00E1257E"/>
    <w:rsid w:val="00E24E50"/>
    <w:rsid w:val="00E251EE"/>
    <w:rsid w:val="00E302D5"/>
    <w:rsid w:val="00E33927"/>
    <w:rsid w:val="00E33FED"/>
    <w:rsid w:val="00E43542"/>
    <w:rsid w:val="00E5541C"/>
    <w:rsid w:val="00E55D04"/>
    <w:rsid w:val="00E60A2A"/>
    <w:rsid w:val="00E62C51"/>
    <w:rsid w:val="00E631F9"/>
    <w:rsid w:val="00E662FD"/>
    <w:rsid w:val="00E72FD0"/>
    <w:rsid w:val="00E757D0"/>
    <w:rsid w:val="00E767BE"/>
    <w:rsid w:val="00E8671C"/>
    <w:rsid w:val="00E90298"/>
    <w:rsid w:val="00E916A2"/>
    <w:rsid w:val="00E91930"/>
    <w:rsid w:val="00EA49F4"/>
    <w:rsid w:val="00EA6D4F"/>
    <w:rsid w:val="00EA716A"/>
    <w:rsid w:val="00EA7EA8"/>
    <w:rsid w:val="00EC0A15"/>
    <w:rsid w:val="00EE0C68"/>
    <w:rsid w:val="00EE412B"/>
    <w:rsid w:val="00EF4ACB"/>
    <w:rsid w:val="00F00674"/>
    <w:rsid w:val="00F03635"/>
    <w:rsid w:val="00F0455E"/>
    <w:rsid w:val="00F0609A"/>
    <w:rsid w:val="00F12001"/>
    <w:rsid w:val="00F1230D"/>
    <w:rsid w:val="00F146AD"/>
    <w:rsid w:val="00F14BCE"/>
    <w:rsid w:val="00F21042"/>
    <w:rsid w:val="00F21FAC"/>
    <w:rsid w:val="00F3264E"/>
    <w:rsid w:val="00F36014"/>
    <w:rsid w:val="00F36E18"/>
    <w:rsid w:val="00F37BC2"/>
    <w:rsid w:val="00F42C7B"/>
    <w:rsid w:val="00F43DAD"/>
    <w:rsid w:val="00F45857"/>
    <w:rsid w:val="00F513EB"/>
    <w:rsid w:val="00F5236B"/>
    <w:rsid w:val="00F5252A"/>
    <w:rsid w:val="00F54266"/>
    <w:rsid w:val="00F552D2"/>
    <w:rsid w:val="00F56424"/>
    <w:rsid w:val="00F5679F"/>
    <w:rsid w:val="00F60D6A"/>
    <w:rsid w:val="00F60F15"/>
    <w:rsid w:val="00F62708"/>
    <w:rsid w:val="00F6460E"/>
    <w:rsid w:val="00F64CB4"/>
    <w:rsid w:val="00F65889"/>
    <w:rsid w:val="00F72398"/>
    <w:rsid w:val="00F74CC9"/>
    <w:rsid w:val="00F74E76"/>
    <w:rsid w:val="00F77106"/>
    <w:rsid w:val="00F85B48"/>
    <w:rsid w:val="00F861AE"/>
    <w:rsid w:val="00F871D7"/>
    <w:rsid w:val="00F87FB6"/>
    <w:rsid w:val="00F90098"/>
    <w:rsid w:val="00F9205E"/>
    <w:rsid w:val="00F92FA5"/>
    <w:rsid w:val="00F935BD"/>
    <w:rsid w:val="00F96889"/>
    <w:rsid w:val="00FA6309"/>
    <w:rsid w:val="00FA6319"/>
    <w:rsid w:val="00FB14CA"/>
    <w:rsid w:val="00FB46DD"/>
    <w:rsid w:val="00FB656A"/>
    <w:rsid w:val="00FB7019"/>
    <w:rsid w:val="00FC522B"/>
    <w:rsid w:val="00FD0A30"/>
    <w:rsid w:val="00FD1A80"/>
    <w:rsid w:val="00FD6FB9"/>
    <w:rsid w:val="00FE2F0A"/>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5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customStyle="1" w:styleId="OPCCharBase">
    <w:name w:val="OPCCharBase"/>
    <w:uiPriority w:val="1"/>
    <w:qFormat/>
    <w:rsid w:val="001B5B44"/>
  </w:style>
  <w:style w:type="paragraph" w:customStyle="1" w:styleId="subsection">
    <w:name w:val="subsection"/>
    <w:basedOn w:val="Normal"/>
    <w:rsid w:val="00F42C7B"/>
    <w:pPr>
      <w:spacing w:before="100" w:beforeAutospacing="1" w:after="100" w:afterAutospacing="1" w:line="240" w:lineRule="auto"/>
    </w:pPr>
    <w:rPr>
      <w:rFonts w:eastAsia="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408693590">
      <w:bodyDiv w:val="1"/>
      <w:marLeft w:val="0"/>
      <w:marRight w:val="0"/>
      <w:marTop w:val="0"/>
      <w:marBottom w:val="0"/>
      <w:divBdr>
        <w:top w:val="none" w:sz="0" w:space="0" w:color="auto"/>
        <w:left w:val="none" w:sz="0" w:space="0" w:color="auto"/>
        <w:bottom w:val="none" w:sz="0" w:space="0" w:color="auto"/>
        <w:right w:val="none" w:sz="0" w:space="0" w:color="auto"/>
      </w:divBdr>
    </w:div>
    <w:div w:id="627470661">
      <w:bodyDiv w:val="1"/>
      <w:marLeft w:val="0"/>
      <w:marRight w:val="0"/>
      <w:marTop w:val="0"/>
      <w:marBottom w:val="0"/>
      <w:divBdr>
        <w:top w:val="none" w:sz="0" w:space="0" w:color="auto"/>
        <w:left w:val="none" w:sz="0" w:space="0" w:color="auto"/>
        <w:bottom w:val="none" w:sz="0" w:space="0" w:color="auto"/>
        <w:right w:val="none" w:sz="0" w:space="0" w:color="auto"/>
      </w:divBdr>
    </w:div>
    <w:div w:id="100139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a25a1a23adf4c92a153145de6afe324 xmlns="76c08405-89e9-4c57-a585-b31d7bded94b">
      <Terms xmlns="http://schemas.microsoft.com/office/infopath/2007/PartnerControls">
        <TermInfo xmlns="http://schemas.microsoft.com/office/infopath/2007/PartnerControls">
          <TermName>UNCLASSIFIED</TermName>
          <TermId>6106d03b-a1a0-4e30-9d91-d5e9fb4314f9</TermId>
        </TermInfo>
      </Terms>
    </aa25a1a23adf4c92a153145de6afe324>
    <e63cd534a94446d68abe1904a0bcdfb2 xmlns="76c08405-89e9-4c57-a585-b31d7bded94b">
      <Terms xmlns="http://schemas.microsoft.com/office/infopath/2007/PartnerControls">
        <TermInfo xmlns="http://schemas.microsoft.com/office/infopath/2007/PartnerControls">
          <TermName>Legislative Amendments</TermName>
          <TermId>dd198551-46f6-4185-84c8-5a26b7614e9c</TermId>
        </TermInfo>
      </Terms>
    </e63cd534a94446d68abe1904a0bcdfb2>
    <g7cee4c3f49f4a8d957fe196d6fcc5b5 xmlns="76c08405-89e9-4c57-a585-b31d7bded94b">
      <Terms xmlns="http://schemas.microsoft.com/office/infopath/2007/PartnerControls"/>
    </g7cee4c3f49f4a8d957fe196d6fcc5b5>
    <pe2555c81638466f9eb614edb9ecde52 xmlns="76c08405-89e9-4c57-a585-b31d7bded94b">
      <Terms xmlns="http://schemas.microsoft.com/office/infopath/2007/PartnerControls">
        <TermInfo xmlns="http://schemas.microsoft.com/office/infopath/2007/PartnerControls">
          <TermName>Explanatory Memorandum</TermName>
          <TermId>e1baf4eb-cfb1-4562-a99a-5aebab1aca70</TermId>
        </TermInfo>
      </Terms>
    </pe2555c81638466f9eb614edb9ecde52>
    <n99e4c9942c6404eb103464a00e6097b xmlns="76c08405-89e9-4c57-a585-b31d7bded94b">
      <Terms xmlns="http://schemas.microsoft.com/office/infopath/2007/PartnerControls">
        <TermInfo xmlns="http://schemas.microsoft.com/office/infopath/2007/PartnerControls">
          <TermName>2019</TermName>
          <TermId>7e451fe0-4dc6-437a-a849-bab7965a9aee</TermId>
        </TermInfo>
      </Terms>
    </n99e4c9942c6404eb103464a00e6097b>
    <IconOverlay xmlns="http://schemas.microsoft.com/sharepoint/v4" xsi:nil="true"/>
    <DocHub_SittingPeriod xmlns="76c08405-89e9-4c57-a585-b31d7bded94b">Spring</DocHub_SittingPeriod>
    <TaxCatchAll xmlns="76c08405-89e9-4c57-a585-b31d7bded94b">
      <Value>102</Value>
      <Value>407</Value>
      <Value>3075</Value>
      <Value>1</Value>
      <Value>1456</Value>
    </TaxCatchAll>
    <d34056e35d444dee82a795b7b19350c2 xmlns="76c08405-89e9-4c57-a585-b31d7bded94b">
      <Terms xmlns="http://schemas.microsoft.com/office/infopath/2007/PartnerControls"/>
    </d34056e35d444dee82a795b7b19350c2>
    <DocHub_PDMSNumber xmlns="76c08405-89e9-4c57-a585-b31d7bded94b" xsi:nil="true"/>
    <g7bcb40ba23249a78edca7d43a67c1c9 xmlns="76c08405-89e9-4c57-a585-b31d7bded94b">
      <Terms xmlns="http://schemas.microsoft.com/office/infopath/2007/PartnerControls">
        <TermInfo xmlns="http://schemas.microsoft.com/office/infopath/2007/PartnerControls">
          <TermName>Legislation and Regulation</TermName>
          <TermId>6cbc66f5-f4a2-4565-a58b-d5f2d2ac9bd0</TermId>
        </TermInfo>
      </Terms>
    </g7bcb40ba23249a78edca7d43a67c1c9>
    <Comments xmlns="http://schemas.microsoft.com/sharepoint/v3" xsi:nil="true"/>
    <_dlc_DocId xmlns="76c08405-89e9-4c57-a585-b31d7bded94b">P77SRJCMCQEC-141364255-605</_dlc_DocId>
    <_dlc_DocIdUrl xmlns="76c08405-89e9-4c57-a585-b31d7bded94b">
      <Url>https://dochub/div/resources/businessfunctions/offshoreresources/stratpolicy/legislation/_layouts/15/DocIdRedir.aspx?ID=P77SRJCMCQEC-141364255-605</Url>
      <Description>P77SRJCMCQEC-141364255-605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6E104D94060D4181B0B8E81F948CD4" ma:contentTypeVersion="31" ma:contentTypeDescription="Create a new document." ma:contentTypeScope="" ma:versionID="e910b15dc0bcbcdbebf94954083e1fd7">
  <xsd:schema xmlns:xsd="http://www.w3.org/2001/XMLSchema" xmlns:xs="http://www.w3.org/2001/XMLSchema" xmlns:p="http://schemas.microsoft.com/office/2006/metadata/properties" xmlns:ns1="http://schemas.microsoft.com/sharepoint/v3" xmlns:ns2="76c08405-89e9-4c57-a585-b31d7bded94b" xmlns:ns3="1940fe5d-d7cc-4eaf-8947-1277c91c613a" xmlns:ns4="http://schemas.microsoft.com/sharepoint/v4" targetNamespace="http://schemas.microsoft.com/office/2006/metadata/properties" ma:root="true" ma:fieldsID="56495c4a0b0e382730b2e8c904717e1b" ns1:_="" ns2:_="" ns3:_="" ns4:_="">
    <xsd:import namespace="http://schemas.microsoft.com/sharepoint/v3"/>
    <xsd:import namespace="76c08405-89e9-4c57-a585-b31d7bded94b"/>
    <xsd:import namespace="1940fe5d-d7cc-4eaf-8947-1277c91c613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n99e4c9942c6404eb103464a00e6097b" minOccurs="0"/>
                <xsd:element ref="ns1:Comments" minOccurs="0"/>
                <xsd:element ref="ns2:g7cee4c3f49f4a8d957fe196d6fcc5b5" minOccurs="0"/>
                <xsd:element ref="ns2:d34056e35d444dee82a795b7b19350c2" minOccurs="0"/>
                <xsd:element ref="ns2:DocHub_PDMSNumber" minOccurs="0"/>
                <xsd:element ref="ns2:DocHub_SittingPeriod" minOccurs="0"/>
                <xsd:element ref="ns2:e63cd534a94446d68abe1904a0bcdfb2"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0"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n99e4c9942c6404eb103464a00e6097b" ma:index="19"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g7cee4c3f49f4a8d957fe196d6fcc5b5" ma:index="22"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d34056e35d444dee82a795b7b19350c2" ma:index="24" nillable="true" ma:taxonomy="true" ma:internalName="d34056e35d444dee82a795b7b19350c2" ma:taxonomyFieldName="DocHub_OrganisationEntities" ma:displayName="Organisation Entities" ma:fieldId="{d34056e3-5d44-4dee-82a7-95b7b19350c2}" ma:sspId="fb0313f7-9433-48c0-866e-9e0bbee59a50" ma:termSetId="a4b4b0a1-b156-43d0-a6ff-63127fcc2317" ma:anchorId="00000000-0000-0000-0000-000000000000" ma:open="true" ma:isKeyword="false">
      <xsd:complexType>
        <xsd:sequence>
          <xsd:element ref="pc:Terms" minOccurs="0" maxOccurs="1"/>
        </xsd:sequence>
      </xsd:complexType>
    </xsd:element>
    <xsd:element name="DocHub_PDMSNumber" ma:index="25" nillable="true" ma:displayName="PDMS Number" ma:description="Parliamentary Document Management System (PDMS) Reference Number" ma:internalName="DocHub_PDMSNumber">
      <xsd:simpleType>
        <xsd:restriction base="dms:Text"/>
      </xsd:simpleType>
    </xsd:element>
    <xsd:element name="DocHub_SittingPeriod" ma:index="26" nillable="true" ma:displayName="Sitting Period" ma:description="Period (Spring / Summer / Autumn / Winter) of Parliamentary Sitting" ma:format="Dropdown" ma:internalName="DocHub_SittingPeriod">
      <xsd:simpleType>
        <xsd:restriction base="dms:Choice">
          <xsd:enumeration value="Spring"/>
          <xsd:enumeration value="Summer"/>
          <xsd:enumeration value="Autumn"/>
          <xsd:enumeration value="Winter"/>
        </xsd:restriction>
      </xsd:simpleType>
    </xsd:element>
    <xsd:element name="e63cd534a94446d68abe1904a0bcdfb2" ma:index="28" nillable="true" ma:taxonomy="true" ma:internalName="e63cd534a94446d68abe1904a0bcdfb2" ma:taxonomyFieldName="DocHub_WorkTopic" ma:displayName="Work Topic"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40fe5d-d7cc-4eaf-8947-1277c91c613a"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76c08405-89e9-4c57-a585-b31d7bded94b"/>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C9CB7424-85C1-41E6-835D-3D5F5379B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1940fe5d-d7cc-4eaf-8947-1277c91c613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5A5C33-4850-40D5-B1C5-6574922072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lastModifiedBy>NOWLAND,Samuel</cp:lastModifiedBy>
  <cp:revision>5</cp:revision>
  <cp:lastPrinted>2019-11-17T23:12:00Z</cp:lastPrinted>
  <dcterms:created xsi:type="dcterms:W3CDTF">2022-09-08T03:28:00Z</dcterms:created>
  <dcterms:modified xsi:type="dcterms:W3CDTF">2022-09-09T01:19:00Z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0x010100E36E104D94060D4181B0B8E81F948CD4</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2022-09-08T03:28:53Z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edc2c7b8-e4ef-49ea-b235-e47016d1a5ee</vt:lpwstr>
  </property>
  <property fmtid="{D5CDD505-2E9C-101B-9397-08002B2CF9AE}" pid="17" name="MSIP_Label_79d889eb-932f-4752-8739-64d25806ef64_ContentBits">
    <vt:lpwstr>0</vt:lpwstr>
  </property>
</Properties>
</file>