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F2E17" w14:textId="393A3DC7" w:rsidR="00E578DD" w:rsidRPr="00634C4B" w:rsidRDefault="004C4A61" w:rsidP="00E578DD">
      <w:pPr>
        <w:spacing w:after="200" w:line="276" w:lineRule="auto"/>
        <w:jc w:val="center"/>
        <w:rPr>
          <w:rFonts w:ascii="Times New Roman" w:eastAsia="Times New Roman" w:hAnsi="Times New Roman"/>
          <w:b/>
          <w:sz w:val="24"/>
          <w:szCs w:val="24"/>
          <w:u w:val="single"/>
          <w:lang w:eastAsia="en-AU"/>
        </w:rPr>
      </w:pPr>
      <w:r w:rsidRPr="00634C4B">
        <w:rPr>
          <w:rFonts w:ascii="Times New Roman" w:eastAsia="Times New Roman" w:hAnsi="Times New Roman"/>
          <w:b/>
          <w:sz w:val="24"/>
          <w:szCs w:val="24"/>
          <w:lang w:eastAsia="en-AU"/>
        </w:rPr>
        <w:t>Australian Prudential Regulation Authority</w:t>
      </w:r>
      <w:r w:rsidR="00E578DD" w:rsidRPr="00634C4B">
        <w:rPr>
          <w:rFonts w:ascii="Times New Roman" w:eastAsia="Times New Roman" w:hAnsi="Times New Roman"/>
          <w:b/>
          <w:sz w:val="24"/>
          <w:szCs w:val="24"/>
          <w:lang w:eastAsia="en-AU"/>
        </w:rPr>
        <w:t xml:space="preserve"> (</w:t>
      </w:r>
      <w:r w:rsidRPr="00634C4B">
        <w:rPr>
          <w:rFonts w:ascii="Times New Roman" w:eastAsia="Times New Roman" w:hAnsi="Times New Roman"/>
          <w:b/>
          <w:sz w:val="24"/>
          <w:szCs w:val="24"/>
          <w:lang w:eastAsia="en-AU"/>
        </w:rPr>
        <w:t>confidentiality</w:t>
      </w:r>
      <w:r w:rsidR="00E578DD" w:rsidRPr="00634C4B">
        <w:rPr>
          <w:rFonts w:ascii="Times New Roman" w:eastAsia="Times New Roman" w:hAnsi="Times New Roman"/>
          <w:b/>
          <w:sz w:val="24"/>
          <w:szCs w:val="24"/>
          <w:lang w:eastAsia="en-AU"/>
        </w:rPr>
        <w:t xml:space="preserve">) determination </w:t>
      </w:r>
      <w:r w:rsidR="00AC2DDF">
        <w:rPr>
          <w:rFonts w:ascii="Times New Roman" w:eastAsia="Times New Roman" w:hAnsi="Times New Roman"/>
          <w:b/>
          <w:sz w:val="24"/>
          <w:szCs w:val="24"/>
          <w:lang w:eastAsia="en-AU"/>
        </w:rPr>
        <w:br/>
      </w:r>
      <w:r w:rsidR="00E578DD" w:rsidRPr="00634C4B">
        <w:rPr>
          <w:rFonts w:ascii="Times New Roman" w:eastAsia="Times New Roman" w:hAnsi="Times New Roman"/>
          <w:b/>
          <w:sz w:val="24"/>
          <w:szCs w:val="24"/>
          <w:lang w:eastAsia="en-AU"/>
        </w:rPr>
        <w:t xml:space="preserve">No. </w:t>
      </w:r>
      <w:r w:rsidR="007446E6">
        <w:rPr>
          <w:rFonts w:ascii="Times New Roman" w:eastAsia="Times New Roman" w:hAnsi="Times New Roman"/>
          <w:b/>
          <w:sz w:val="24"/>
          <w:szCs w:val="24"/>
          <w:lang w:eastAsia="en-AU"/>
        </w:rPr>
        <w:t>3</w:t>
      </w:r>
      <w:r w:rsidR="00E578DD" w:rsidRPr="00634C4B">
        <w:rPr>
          <w:rFonts w:ascii="Times New Roman" w:eastAsia="Times New Roman" w:hAnsi="Times New Roman"/>
          <w:b/>
          <w:sz w:val="24"/>
          <w:szCs w:val="24"/>
          <w:lang w:eastAsia="en-AU"/>
        </w:rPr>
        <w:t xml:space="preserve"> of 2</w:t>
      </w:r>
      <w:r w:rsidR="007D1D55" w:rsidRPr="00634C4B">
        <w:rPr>
          <w:rFonts w:ascii="Times New Roman" w:eastAsia="Times New Roman" w:hAnsi="Times New Roman"/>
          <w:b/>
          <w:sz w:val="24"/>
          <w:szCs w:val="24"/>
          <w:lang w:eastAsia="en-AU"/>
        </w:rPr>
        <w:t>0</w:t>
      </w:r>
      <w:r w:rsidR="0059180D">
        <w:rPr>
          <w:rFonts w:ascii="Times New Roman" w:eastAsia="Times New Roman" w:hAnsi="Times New Roman"/>
          <w:b/>
          <w:sz w:val="24"/>
          <w:szCs w:val="24"/>
          <w:lang w:eastAsia="en-AU"/>
        </w:rPr>
        <w:t>2</w:t>
      </w:r>
      <w:r w:rsidR="00AB105B">
        <w:rPr>
          <w:rFonts w:ascii="Times New Roman" w:eastAsia="Times New Roman" w:hAnsi="Times New Roman"/>
          <w:b/>
          <w:sz w:val="24"/>
          <w:szCs w:val="24"/>
          <w:lang w:eastAsia="en-AU"/>
        </w:rPr>
        <w:t>2</w:t>
      </w:r>
    </w:p>
    <w:p w14:paraId="0497E08E" w14:textId="77777777" w:rsidR="00E578DD" w:rsidRPr="00E578DD" w:rsidRDefault="00E578DD" w:rsidP="00E578DD">
      <w:pPr>
        <w:spacing w:after="200" w:line="276" w:lineRule="auto"/>
        <w:jc w:val="center"/>
        <w:rPr>
          <w:rFonts w:ascii="Times New Roman" w:eastAsia="Times New Roman" w:hAnsi="Times New Roman"/>
          <w:b/>
          <w:sz w:val="24"/>
          <w:szCs w:val="24"/>
          <w:u w:val="single"/>
          <w:lang w:eastAsia="en-AU"/>
        </w:rPr>
      </w:pPr>
      <w:r w:rsidRPr="00E578DD">
        <w:rPr>
          <w:rFonts w:ascii="Times New Roman" w:eastAsia="Times New Roman" w:hAnsi="Times New Roman"/>
          <w:b/>
          <w:sz w:val="24"/>
          <w:szCs w:val="24"/>
          <w:u w:val="single"/>
          <w:lang w:eastAsia="en-AU"/>
        </w:rPr>
        <w:t>EXPLANATORY STATEMENT</w:t>
      </w:r>
    </w:p>
    <w:p w14:paraId="518E63E7" w14:textId="77777777" w:rsidR="00E578DD" w:rsidRPr="00E578DD" w:rsidRDefault="00E578DD" w:rsidP="00E578DD">
      <w:pPr>
        <w:spacing w:after="200" w:line="276" w:lineRule="auto"/>
        <w:jc w:val="center"/>
        <w:rPr>
          <w:rFonts w:ascii="Times New Roman" w:eastAsia="Times New Roman" w:hAnsi="Times New Roman"/>
          <w:sz w:val="24"/>
          <w:szCs w:val="24"/>
          <w:lang w:eastAsia="en-AU"/>
        </w:rPr>
      </w:pPr>
      <w:r w:rsidRPr="00612891">
        <w:rPr>
          <w:rFonts w:ascii="Times New Roman" w:eastAsia="Times New Roman" w:hAnsi="Times New Roman"/>
          <w:b/>
          <w:sz w:val="24"/>
          <w:szCs w:val="24"/>
          <w:lang w:eastAsia="en-AU"/>
        </w:rPr>
        <w:t>Prepared by the Australian Prudential Regulation Authority</w:t>
      </w:r>
      <w:r w:rsidRPr="00E578DD">
        <w:rPr>
          <w:rFonts w:ascii="Times New Roman" w:eastAsia="Times New Roman" w:hAnsi="Times New Roman"/>
          <w:sz w:val="24"/>
          <w:szCs w:val="24"/>
          <w:lang w:eastAsia="en-AU"/>
        </w:rPr>
        <w:t xml:space="preserve"> (</w:t>
      </w:r>
      <w:r w:rsidRPr="00E578DD">
        <w:rPr>
          <w:rFonts w:ascii="Times New Roman" w:eastAsia="Times New Roman" w:hAnsi="Times New Roman"/>
          <w:b/>
          <w:sz w:val="24"/>
          <w:szCs w:val="24"/>
          <w:lang w:eastAsia="en-AU"/>
        </w:rPr>
        <w:t>APRA</w:t>
      </w:r>
      <w:r w:rsidRPr="00E578DD">
        <w:rPr>
          <w:rFonts w:ascii="Times New Roman" w:eastAsia="Times New Roman" w:hAnsi="Times New Roman"/>
          <w:sz w:val="24"/>
          <w:szCs w:val="24"/>
          <w:lang w:eastAsia="en-AU"/>
        </w:rPr>
        <w:t>)</w:t>
      </w:r>
    </w:p>
    <w:p w14:paraId="5E9B7739" w14:textId="77777777" w:rsidR="00E578DD" w:rsidRDefault="00E578DD" w:rsidP="00E578DD">
      <w:pPr>
        <w:spacing w:after="200" w:line="276" w:lineRule="auto"/>
        <w:jc w:val="center"/>
        <w:rPr>
          <w:rFonts w:ascii="Times New Roman" w:eastAsia="Times New Roman" w:hAnsi="Times New Roman"/>
          <w:sz w:val="24"/>
          <w:szCs w:val="24"/>
          <w:lang w:eastAsia="en-AU"/>
        </w:rPr>
      </w:pPr>
      <w:r w:rsidRPr="00E578DD">
        <w:rPr>
          <w:rFonts w:ascii="Times New Roman" w:eastAsia="Times New Roman" w:hAnsi="Times New Roman"/>
          <w:i/>
          <w:sz w:val="24"/>
          <w:szCs w:val="24"/>
          <w:lang w:eastAsia="en-AU"/>
        </w:rPr>
        <w:t>Australian Prudential Regulation Authority Act 1998</w:t>
      </w:r>
      <w:r w:rsidRPr="00E578DD">
        <w:rPr>
          <w:rFonts w:ascii="Times New Roman" w:eastAsia="Times New Roman" w:hAnsi="Times New Roman"/>
          <w:sz w:val="24"/>
          <w:szCs w:val="24"/>
          <w:lang w:eastAsia="en-AU"/>
        </w:rPr>
        <w:t>, section 57</w:t>
      </w:r>
    </w:p>
    <w:p w14:paraId="78767AD6" w14:textId="28F012CB" w:rsidR="000C3FBD" w:rsidRPr="00634C4B" w:rsidRDefault="007D1D55" w:rsidP="00E578DD">
      <w:pPr>
        <w:spacing w:after="200" w:line="276" w:lineRule="auto"/>
        <w:rPr>
          <w:rFonts w:ascii="Times New Roman" w:eastAsia="Times New Roman" w:hAnsi="Times New Roman"/>
          <w:sz w:val="24"/>
          <w:szCs w:val="24"/>
          <w:lang w:eastAsia="en-AU"/>
        </w:rPr>
      </w:pPr>
      <w:r w:rsidRPr="00634C4B">
        <w:rPr>
          <w:rFonts w:ascii="Times New Roman" w:eastAsia="Times New Roman" w:hAnsi="Times New Roman"/>
          <w:sz w:val="24"/>
          <w:szCs w:val="24"/>
          <w:lang w:eastAsia="en-AU"/>
        </w:rPr>
        <w:t xml:space="preserve">Under </w:t>
      </w:r>
      <w:r w:rsidR="00EB2516">
        <w:rPr>
          <w:rFonts w:ascii="Times New Roman" w:eastAsia="Times New Roman" w:hAnsi="Times New Roman"/>
          <w:sz w:val="24"/>
          <w:szCs w:val="24"/>
          <w:lang w:eastAsia="en-AU"/>
        </w:rPr>
        <w:t>section</w:t>
      </w:r>
      <w:r w:rsidRPr="00634C4B">
        <w:rPr>
          <w:rFonts w:ascii="Times New Roman" w:eastAsia="Times New Roman" w:hAnsi="Times New Roman"/>
          <w:sz w:val="24"/>
          <w:szCs w:val="24"/>
          <w:lang w:eastAsia="en-AU"/>
        </w:rPr>
        <w:t xml:space="preserve"> 57 of the</w:t>
      </w:r>
      <w:r w:rsidR="000C3FBD" w:rsidRPr="00634C4B">
        <w:rPr>
          <w:rFonts w:ascii="Times New Roman" w:eastAsia="Times New Roman" w:hAnsi="Times New Roman"/>
          <w:i/>
          <w:sz w:val="24"/>
          <w:szCs w:val="24"/>
          <w:lang w:eastAsia="en-AU"/>
        </w:rPr>
        <w:t xml:space="preserve"> Australian Prudential Regulation Authority Act 1998 </w:t>
      </w:r>
      <w:r w:rsidR="000C3FBD" w:rsidRPr="00612891">
        <w:rPr>
          <w:rFonts w:ascii="Times New Roman" w:eastAsia="Times New Roman" w:hAnsi="Times New Roman"/>
          <w:sz w:val="24"/>
          <w:szCs w:val="24"/>
          <w:lang w:eastAsia="en-AU"/>
        </w:rPr>
        <w:t>(the Act)</w:t>
      </w:r>
      <w:r w:rsidR="000C3FBD" w:rsidRPr="00634C4B">
        <w:rPr>
          <w:rFonts w:ascii="Times New Roman" w:eastAsia="Times New Roman" w:hAnsi="Times New Roman"/>
          <w:sz w:val="24"/>
          <w:szCs w:val="24"/>
          <w:lang w:eastAsia="en-AU"/>
        </w:rPr>
        <w:t xml:space="preserve">, APRA may determine, by legislative instrument, that all or a specified part of </w:t>
      </w:r>
      <w:r w:rsidR="00EB2516">
        <w:rPr>
          <w:rFonts w:ascii="Times New Roman" w:eastAsia="Times New Roman" w:hAnsi="Times New Roman"/>
          <w:sz w:val="24"/>
          <w:szCs w:val="24"/>
          <w:lang w:eastAsia="en-AU"/>
        </w:rPr>
        <w:t xml:space="preserve">a </w:t>
      </w:r>
      <w:r w:rsidR="000C3FBD" w:rsidRPr="00634C4B">
        <w:rPr>
          <w:rFonts w:ascii="Times New Roman" w:eastAsia="Times New Roman" w:hAnsi="Times New Roman"/>
          <w:sz w:val="24"/>
          <w:szCs w:val="24"/>
          <w:lang w:eastAsia="en-AU"/>
        </w:rPr>
        <w:t>relevant reporting document</w:t>
      </w:r>
      <w:r w:rsidR="00EB2516">
        <w:rPr>
          <w:rFonts w:ascii="Times New Roman" w:eastAsia="Times New Roman" w:hAnsi="Times New Roman"/>
          <w:sz w:val="24"/>
          <w:szCs w:val="24"/>
          <w:lang w:eastAsia="en-AU"/>
        </w:rPr>
        <w:t xml:space="preserve"> or</w:t>
      </w:r>
      <w:r w:rsidR="000C3FBD" w:rsidRPr="00634C4B">
        <w:rPr>
          <w:rFonts w:ascii="Times New Roman" w:eastAsia="Times New Roman" w:hAnsi="Times New Roman"/>
          <w:sz w:val="24"/>
          <w:szCs w:val="24"/>
          <w:lang w:eastAsia="en-AU"/>
        </w:rPr>
        <w:t xml:space="preserve"> </w:t>
      </w:r>
      <w:r w:rsidR="00EB2516" w:rsidRPr="00634C4B">
        <w:rPr>
          <w:rFonts w:ascii="Times New Roman" w:eastAsia="Times New Roman" w:hAnsi="Times New Roman"/>
          <w:sz w:val="24"/>
          <w:szCs w:val="24"/>
          <w:lang w:eastAsia="en-AU"/>
        </w:rPr>
        <w:t>all or a specified part of relevant reporting document</w:t>
      </w:r>
      <w:r w:rsidR="00230E14">
        <w:rPr>
          <w:rFonts w:ascii="Times New Roman" w:eastAsia="Times New Roman" w:hAnsi="Times New Roman"/>
          <w:sz w:val="24"/>
          <w:szCs w:val="24"/>
          <w:lang w:eastAsia="en-AU"/>
        </w:rPr>
        <w:t>s</w:t>
      </w:r>
      <w:r w:rsidR="00EB2516" w:rsidRPr="00634C4B">
        <w:rPr>
          <w:rFonts w:ascii="Times New Roman" w:eastAsia="Times New Roman" w:hAnsi="Times New Roman"/>
          <w:sz w:val="24"/>
          <w:szCs w:val="24"/>
          <w:lang w:eastAsia="en-AU"/>
        </w:rPr>
        <w:t xml:space="preserve"> </w:t>
      </w:r>
      <w:r w:rsidR="000C3FBD" w:rsidRPr="00634C4B">
        <w:rPr>
          <w:rFonts w:ascii="Times New Roman" w:eastAsia="Times New Roman" w:hAnsi="Times New Roman"/>
          <w:sz w:val="24"/>
          <w:szCs w:val="24"/>
          <w:lang w:eastAsia="en-AU"/>
        </w:rPr>
        <w:t>of a specified kind contain</w:t>
      </w:r>
      <w:r w:rsidR="00582FA2">
        <w:rPr>
          <w:rFonts w:ascii="Times New Roman" w:eastAsia="Times New Roman" w:hAnsi="Times New Roman"/>
          <w:sz w:val="24"/>
          <w:szCs w:val="24"/>
          <w:lang w:eastAsia="en-AU"/>
        </w:rPr>
        <w:t>s</w:t>
      </w:r>
      <w:r w:rsidR="000C3FBD" w:rsidRPr="00634C4B">
        <w:rPr>
          <w:rFonts w:ascii="Times New Roman" w:eastAsia="Times New Roman" w:hAnsi="Times New Roman"/>
          <w:sz w:val="24"/>
          <w:szCs w:val="24"/>
          <w:lang w:eastAsia="en-AU"/>
        </w:rPr>
        <w:t>, or do</w:t>
      </w:r>
      <w:r w:rsidR="00582FA2">
        <w:rPr>
          <w:rFonts w:ascii="Times New Roman" w:eastAsia="Times New Roman" w:hAnsi="Times New Roman"/>
          <w:sz w:val="24"/>
          <w:szCs w:val="24"/>
          <w:lang w:eastAsia="en-AU"/>
        </w:rPr>
        <w:t>es</w:t>
      </w:r>
      <w:r w:rsidR="000C3FBD" w:rsidRPr="00634C4B">
        <w:rPr>
          <w:rFonts w:ascii="Times New Roman" w:eastAsia="Times New Roman" w:hAnsi="Times New Roman"/>
          <w:sz w:val="24"/>
          <w:szCs w:val="24"/>
          <w:lang w:eastAsia="en-AU"/>
        </w:rPr>
        <w:t xml:space="preserve"> not contain, confidential information.</w:t>
      </w:r>
    </w:p>
    <w:p w14:paraId="74535C4D" w14:textId="670F1982" w:rsidR="00E578DD" w:rsidRPr="00612891" w:rsidRDefault="000C3FBD" w:rsidP="00E578DD">
      <w:pPr>
        <w:spacing w:after="200" w:line="276" w:lineRule="auto"/>
        <w:rPr>
          <w:rFonts w:ascii="Times New Roman" w:eastAsia="Times New Roman" w:hAnsi="Times New Roman"/>
          <w:sz w:val="24"/>
          <w:szCs w:val="24"/>
          <w:lang w:eastAsia="en-AU"/>
        </w:rPr>
      </w:pPr>
      <w:r w:rsidRPr="00612891">
        <w:rPr>
          <w:rFonts w:ascii="Times New Roman" w:eastAsia="Times New Roman" w:hAnsi="Times New Roman"/>
          <w:sz w:val="24"/>
          <w:szCs w:val="24"/>
          <w:lang w:eastAsia="en-AU"/>
        </w:rPr>
        <w:t>On</w:t>
      </w:r>
      <w:r w:rsidR="00A959C4">
        <w:rPr>
          <w:rFonts w:ascii="Times New Roman" w:eastAsia="Times New Roman" w:hAnsi="Times New Roman"/>
          <w:sz w:val="24"/>
          <w:szCs w:val="24"/>
          <w:lang w:eastAsia="en-AU"/>
        </w:rPr>
        <w:t xml:space="preserve"> 12 September 2022</w:t>
      </w:r>
      <w:r w:rsidRPr="00612891">
        <w:rPr>
          <w:rFonts w:ascii="Times New Roman" w:eastAsia="Times New Roman" w:hAnsi="Times New Roman"/>
          <w:sz w:val="24"/>
          <w:szCs w:val="24"/>
          <w:lang w:eastAsia="en-AU"/>
        </w:rPr>
        <w:t xml:space="preserve">, APRA made </w:t>
      </w:r>
      <w:r w:rsidR="00E578DD" w:rsidRPr="00612891">
        <w:rPr>
          <w:rFonts w:ascii="Times New Roman" w:eastAsia="Times New Roman" w:hAnsi="Times New Roman"/>
          <w:sz w:val="24"/>
          <w:szCs w:val="24"/>
          <w:lang w:eastAsia="en-AU"/>
        </w:rPr>
        <w:t>Australian Prudential Regulation Authority (confidentiality) determination No.</w:t>
      </w:r>
      <w:r w:rsidR="0062611E">
        <w:rPr>
          <w:rFonts w:ascii="Times New Roman" w:eastAsia="Times New Roman" w:hAnsi="Times New Roman"/>
          <w:sz w:val="24"/>
          <w:szCs w:val="24"/>
          <w:lang w:eastAsia="en-AU"/>
        </w:rPr>
        <w:t xml:space="preserve"> </w:t>
      </w:r>
      <w:r w:rsidR="00707FAD">
        <w:rPr>
          <w:rFonts w:ascii="Times New Roman" w:eastAsia="Times New Roman" w:hAnsi="Times New Roman"/>
          <w:sz w:val="24"/>
          <w:szCs w:val="24"/>
          <w:lang w:eastAsia="en-AU"/>
        </w:rPr>
        <w:t>3</w:t>
      </w:r>
      <w:r w:rsidR="0059180D" w:rsidRPr="00612891">
        <w:rPr>
          <w:rFonts w:ascii="Times New Roman" w:eastAsia="Times New Roman" w:hAnsi="Times New Roman"/>
          <w:sz w:val="24"/>
          <w:szCs w:val="24"/>
          <w:lang w:eastAsia="en-AU"/>
        </w:rPr>
        <w:t xml:space="preserve"> </w:t>
      </w:r>
      <w:r w:rsidR="00E578DD" w:rsidRPr="00612891">
        <w:rPr>
          <w:rFonts w:ascii="Times New Roman" w:eastAsia="Times New Roman" w:hAnsi="Times New Roman"/>
          <w:sz w:val="24"/>
          <w:szCs w:val="24"/>
          <w:lang w:eastAsia="en-AU"/>
        </w:rPr>
        <w:t xml:space="preserve">of </w:t>
      </w:r>
      <w:r w:rsidR="0059180D" w:rsidRPr="00612891">
        <w:rPr>
          <w:rFonts w:ascii="Times New Roman" w:eastAsia="Times New Roman" w:hAnsi="Times New Roman"/>
          <w:sz w:val="24"/>
          <w:szCs w:val="24"/>
          <w:lang w:eastAsia="en-AU"/>
        </w:rPr>
        <w:t>20</w:t>
      </w:r>
      <w:r w:rsidR="0059180D">
        <w:rPr>
          <w:rFonts w:ascii="Times New Roman" w:eastAsia="Times New Roman" w:hAnsi="Times New Roman"/>
          <w:sz w:val="24"/>
          <w:szCs w:val="24"/>
          <w:lang w:eastAsia="en-AU"/>
        </w:rPr>
        <w:t>2</w:t>
      </w:r>
      <w:r w:rsidR="00AB105B">
        <w:rPr>
          <w:rFonts w:ascii="Times New Roman" w:eastAsia="Times New Roman" w:hAnsi="Times New Roman"/>
          <w:sz w:val="24"/>
          <w:szCs w:val="24"/>
          <w:lang w:eastAsia="en-AU"/>
        </w:rPr>
        <w:t>2</w:t>
      </w:r>
      <w:r w:rsidR="0059180D" w:rsidRPr="00612891">
        <w:rPr>
          <w:rFonts w:ascii="Times New Roman" w:eastAsia="Times New Roman" w:hAnsi="Times New Roman"/>
          <w:sz w:val="24"/>
          <w:szCs w:val="24"/>
          <w:lang w:eastAsia="en-AU"/>
        </w:rPr>
        <w:t xml:space="preserve"> </w:t>
      </w:r>
      <w:r w:rsidR="00E578DD" w:rsidRPr="00612891">
        <w:rPr>
          <w:rFonts w:ascii="Times New Roman" w:eastAsia="Times New Roman" w:hAnsi="Times New Roman"/>
          <w:sz w:val="24"/>
          <w:szCs w:val="24"/>
          <w:lang w:eastAsia="en-AU"/>
        </w:rPr>
        <w:t xml:space="preserve">(the </w:t>
      </w:r>
      <w:r w:rsidRPr="00612891">
        <w:rPr>
          <w:rFonts w:ascii="Times New Roman" w:eastAsia="Times New Roman" w:hAnsi="Times New Roman"/>
          <w:sz w:val="24"/>
          <w:szCs w:val="24"/>
          <w:lang w:eastAsia="en-AU"/>
        </w:rPr>
        <w:t>instrument</w:t>
      </w:r>
      <w:r w:rsidR="00E578DD" w:rsidRPr="00612891">
        <w:rPr>
          <w:rFonts w:ascii="Times New Roman" w:eastAsia="Times New Roman" w:hAnsi="Times New Roman"/>
          <w:sz w:val="24"/>
          <w:szCs w:val="24"/>
          <w:lang w:eastAsia="en-AU"/>
        </w:rPr>
        <w:t>)</w:t>
      </w:r>
      <w:r w:rsidR="00AD5E0F">
        <w:rPr>
          <w:rFonts w:ascii="Times New Roman" w:eastAsia="Times New Roman" w:hAnsi="Times New Roman"/>
          <w:sz w:val="24"/>
          <w:szCs w:val="24"/>
          <w:lang w:eastAsia="en-AU"/>
        </w:rPr>
        <w:t>,</w:t>
      </w:r>
      <w:r w:rsidRPr="00612891">
        <w:rPr>
          <w:rFonts w:ascii="Times New Roman" w:eastAsia="Times New Roman" w:hAnsi="Times New Roman"/>
          <w:sz w:val="24"/>
          <w:szCs w:val="24"/>
          <w:lang w:eastAsia="en-AU"/>
        </w:rPr>
        <w:t xml:space="preserve"> which</w:t>
      </w:r>
      <w:r w:rsidR="00EB722E" w:rsidRPr="00612891">
        <w:rPr>
          <w:rFonts w:ascii="Times New Roman" w:eastAsia="Times New Roman" w:hAnsi="Times New Roman"/>
          <w:sz w:val="24"/>
          <w:szCs w:val="24"/>
          <w:lang w:eastAsia="en-AU"/>
        </w:rPr>
        <w:t xml:space="preserve"> determines that</w:t>
      </w:r>
      <w:r w:rsidR="00E578DD" w:rsidRPr="00612891">
        <w:rPr>
          <w:rFonts w:ascii="Times New Roman" w:eastAsia="Times New Roman" w:hAnsi="Times New Roman"/>
          <w:sz w:val="24"/>
          <w:szCs w:val="24"/>
          <w:lang w:eastAsia="en-AU"/>
        </w:rPr>
        <w:t xml:space="preserve"> </w:t>
      </w:r>
      <w:r w:rsidR="00CE7675">
        <w:rPr>
          <w:rFonts w:ascii="Times New Roman" w:eastAsia="Times New Roman" w:hAnsi="Times New Roman"/>
          <w:sz w:val="24"/>
          <w:szCs w:val="24"/>
          <w:lang w:eastAsia="en-AU"/>
        </w:rPr>
        <w:t xml:space="preserve">certain information provided to APRA under specified reporting standards by </w:t>
      </w:r>
      <w:r w:rsidR="00DB7D9F">
        <w:rPr>
          <w:rFonts w:ascii="Times New Roman" w:eastAsia="Times New Roman" w:hAnsi="Times New Roman"/>
          <w:sz w:val="24"/>
          <w:szCs w:val="24"/>
          <w:lang w:eastAsia="en-AU"/>
        </w:rPr>
        <w:t>financial sector entities</w:t>
      </w:r>
      <w:r w:rsidR="00CE7675">
        <w:rPr>
          <w:rFonts w:ascii="Times New Roman" w:eastAsia="Times New Roman" w:hAnsi="Times New Roman"/>
          <w:sz w:val="24"/>
          <w:szCs w:val="24"/>
          <w:lang w:eastAsia="en-AU"/>
        </w:rPr>
        <w:t>, is not confidential</w:t>
      </w:r>
      <w:r w:rsidR="00B318CE">
        <w:rPr>
          <w:rFonts w:ascii="Times New Roman" w:eastAsia="Times New Roman" w:hAnsi="Times New Roman"/>
          <w:sz w:val="24"/>
          <w:szCs w:val="24"/>
          <w:lang w:eastAsia="en-AU"/>
        </w:rPr>
        <w:t xml:space="preserve">. </w:t>
      </w:r>
    </w:p>
    <w:p w14:paraId="3D08D9DA" w14:textId="287A5BCC" w:rsidR="00EB722E" w:rsidRPr="00E578DD" w:rsidRDefault="00EB722E" w:rsidP="00E578DD">
      <w:pPr>
        <w:spacing w:after="200" w:line="276" w:lineRule="auto"/>
        <w:rPr>
          <w:rFonts w:ascii="Times New Roman" w:eastAsia="Times New Roman" w:hAnsi="Times New Roman"/>
          <w:sz w:val="24"/>
          <w:szCs w:val="24"/>
          <w:lang w:eastAsia="en-AU"/>
        </w:rPr>
      </w:pPr>
      <w:r w:rsidRPr="00634C4B">
        <w:rPr>
          <w:rFonts w:ascii="Times New Roman" w:eastAsia="Times New Roman" w:hAnsi="Times New Roman"/>
          <w:sz w:val="24"/>
          <w:szCs w:val="24"/>
          <w:lang w:eastAsia="en-AU"/>
        </w:rPr>
        <w:t xml:space="preserve">The instrument commences on the date of registration on the Federal Register of </w:t>
      </w:r>
      <w:r w:rsidR="00E025CE">
        <w:rPr>
          <w:rFonts w:ascii="Times New Roman" w:eastAsia="Times New Roman" w:hAnsi="Times New Roman"/>
          <w:sz w:val="24"/>
          <w:szCs w:val="24"/>
          <w:lang w:eastAsia="en-AU"/>
        </w:rPr>
        <w:t>Legislation</w:t>
      </w:r>
      <w:r w:rsidRPr="00634C4B">
        <w:rPr>
          <w:rFonts w:ascii="Times New Roman" w:eastAsia="Times New Roman" w:hAnsi="Times New Roman"/>
          <w:sz w:val="24"/>
          <w:szCs w:val="24"/>
          <w:lang w:eastAsia="en-AU"/>
        </w:rPr>
        <w:t>.</w:t>
      </w:r>
    </w:p>
    <w:p w14:paraId="179A5EFB" w14:textId="77777777" w:rsidR="00E578DD" w:rsidRPr="00E578DD" w:rsidRDefault="00EB722E" w:rsidP="00E578DD">
      <w:pPr>
        <w:numPr>
          <w:ilvl w:val="0"/>
          <w:numId w:val="34"/>
        </w:numPr>
        <w:spacing w:after="240" w:line="240" w:lineRule="auto"/>
        <w:rPr>
          <w:rFonts w:ascii="Times New Roman" w:eastAsia="Times New Roman" w:hAnsi="Times New Roman"/>
          <w:b/>
          <w:sz w:val="24"/>
          <w:szCs w:val="24"/>
          <w:lang w:eastAsia="en-AU"/>
        </w:rPr>
      </w:pPr>
      <w:r w:rsidRPr="00634C4B">
        <w:rPr>
          <w:rFonts w:ascii="Times New Roman" w:eastAsia="Times New Roman" w:hAnsi="Times New Roman"/>
          <w:b/>
          <w:sz w:val="24"/>
          <w:szCs w:val="24"/>
          <w:lang w:eastAsia="en-AU"/>
        </w:rPr>
        <w:t>B</w:t>
      </w:r>
      <w:r w:rsidR="00E578DD" w:rsidRPr="00E578DD">
        <w:rPr>
          <w:rFonts w:ascii="Times New Roman" w:eastAsia="Times New Roman" w:hAnsi="Times New Roman"/>
          <w:b/>
          <w:sz w:val="24"/>
          <w:szCs w:val="24"/>
          <w:lang w:eastAsia="en-AU"/>
        </w:rPr>
        <w:t>ackground</w:t>
      </w:r>
    </w:p>
    <w:p w14:paraId="7B5A6767" w14:textId="1CCE908D" w:rsidR="0010476D" w:rsidRDefault="008C4B9B" w:rsidP="00E578DD">
      <w:pPr>
        <w:spacing w:after="200" w:line="276" w:lineRule="auto"/>
        <w:rPr>
          <w:rFonts w:ascii="Times New Roman" w:eastAsia="Times New Roman" w:hAnsi="Times New Roman"/>
          <w:sz w:val="24"/>
          <w:szCs w:val="24"/>
          <w:lang w:eastAsia="en-AU"/>
        </w:rPr>
      </w:pPr>
      <w:r w:rsidRPr="00634C4B">
        <w:rPr>
          <w:rFonts w:ascii="Times New Roman" w:eastAsia="Times New Roman" w:hAnsi="Times New Roman"/>
          <w:sz w:val="24"/>
          <w:szCs w:val="24"/>
          <w:lang w:eastAsia="en-AU"/>
        </w:rPr>
        <w:t>Subsection 56(2)</w:t>
      </w:r>
      <w:r w:rsidR="00634C4B" w:rsidRPr="00634C4B">
        <w:rPr>
          <w:rFonts w:ascii="Times New Roman" w:eastAsia="Times New Roman" w:hAnsi="Times New Roman"/>
          <w:sz w:val="24"/>
          <w:szCs w:val="24"/>
          <w:lang w:eastAsia="en-AU"/>
        </w:rPr>
        <w:t xml:space="preserve"> of the </w:t>
      </w:r>
      <w:r w:rsidRPr="00634C4B">
        <w:rPr>
          <w:rFonts w:ascii="Times New Roman" w:eastAsia="Times New Roman" w:hAnsi="Times New Roman"/>
          <w:sz w:val="24"/>
          <w:szCs w:val="24"/>
          <w:lang w:eastAsia="en-AU"/>
        </w:rPr>
        <w:t>Act provides that it is an offence</w:t>
      </w:r>
      <w:r w:rsidR="00634C4B" w:rsidRPr="00634C4B">
        <w:rPr>
          <w:rFonts w:ascii="Times New Roman" w:eastAsia="Times New Roman" w:hAnsi="Times New Roman"/>
          <w:sz w:val="24"/>
          <w:szCs w:val="24"/>
          <w:lang w:eastAsia="en-AU"/>
        </w:rPr>
        <w:t xml:space="preserve"> to disclose “protected information”</w:t>
      </w:r>
      <w:r w:rsidR="00BF6D1D">
        <w:rPr>
          <w:rStyle w:val="FootnoteReference"/>
          <w:rFonts w:eastAsia="Times New Roman"/>
          <w:szCs w:val="24"/>
          <w:lang w:eastAsia="en-AU"/>
        </w:rPr>
        <w:footnoteReference w:id="1"/>
      </w:r>
      <w:r w:rsidR="00634C4B" w:rsidRPr="00634C4B">
        <w:rPr>
          <w:rFonts w:ascii="Times New Roman" w:eastAsia="Times New Roman" w:hAnsi="Times New Roman"/>
          <w:sz w:val="24"/>
          <w:szCs w:val="24"/>
          <w:lang w:eastAsia="en-AU"/>
        </w:rPr>
        <w:t xml:space="preserve"> or a “protected document”</w:t>
      </w:r>
      <w:r w:rsidR="00BF6D1D">
        <w:rPr>
          <w:rStyle w:val="FootnoteReference"/>
          <w:rFonts w:eastAsia="Times New Roman"/>
          <w:szCs w:val="24"/>
          <w:lang w:eastAsia="en-AU"/>
        </w:rPr>
        <w:footnoteReference w:id="2"/>
      </w:r>
      <w:r w:rsidR="00634C4B" w:rsidRPr="00634C4B">
        <w:rPr>
          <w:rFonts w:ascii="Times New Roman" w:eastAsia="Times New Roman" w:hAnsi="Times New Roman"/>
          <w:sz w:val="24"/>
          <w:szCs w:val="24"/>
          <w:lang w:eastAsia="en-AU"/>
        </w:rPr>
        <w:t xml:space="preserve">, </w:t>
      </w:r>
      <w:r w:rsidR="008A61BD">
        <w:rPr>
          <w:rFonts w:ascii="Times New Roman" w:eastAsia="Times New Roman" w:hAnsi="Times New Roman"/>
          <w:sz w:val="24"/>
          <w:szCs w:val="24"/>
          <w:lang w:eastAsia="en-AU"/>
        </w:rPr>
        <w:t>which includes</w:t>
      </w:r>
      <w:r w:rsidR="00634C4B" w:rsidRPr="00634C4B">
        <w:rPr>
          <w:rFonts w:ascii="Times New Roman" w:eastAsia="Times New Roman" w:hAnsi="Times New Roman"/>
          <w:sz w:val="24"/>
          <w:szCs w:val="24"/>
          <w:lang w:eastAsia="en-AU"/>
        </w:rPr>
        <w:t xml:space="preserve"> information or documents provided to APRA under a “prudential supervision framework law”</w:t>
      </w:r>
      <w:r w:rsidR="00BF6D1D">
        <w:rPr>
          <w:rStyle w:val="FootnoteReference"/>
          <w:rFonts w:eastAsia="Times New Roman"/>
          <w:szCs w:val="24"/>
          <w:lang w:eastAsia="en-AU"/>
        </w:rPr>
        <w:footnoteReference w:id="3"/>
      </w:r>
      <w:r w:rsidR="00634C4B" w:rsidRPr="00634C4B">
        <w:rPr>
          <w:rFonts w:ascii="Times New Roman" w:eastAsia="Times New Roman" w:hAnsi="Times New Roman"/>
          <w:sz w:val="24"/>
          <w:szCs w:val="24"/>
          <w:lang w:eastAsia="en-AU"/>
        </w:rPr>
        <w:t xml:space="preserve">.  </w:t>
      </w:r>
    </w:p>
    <w:p w14:paraId="1A5C2FBA" w14:textId="620C48C6" w:rsidR="00E578DD" w:rsidRPr="00E578DD" w:rsidRDefault="00634C4B" w:rsidP="00E578DD">
      <w:pPr>
        <w:spacing w:after="200" w:line="276" w:lineRule="auto"/>
        <w:rPr>
          <w:rFonts w:ascii="Times New Roman" w:eastAsia="Times New Roman" w:hAnsi="Times New Roman"/>
          <w:sz w:val="24"/>
          <w:szCs w:val="24"/>
          <w:lang w:eastAsia="en-AU"/>
        </w:rPr>
      </w:pPr>
      <w:r w:rsidRPr="00634C4B">
        <w:rPr>
          <w:rFonts w:ascii="Times New Roman" w:eastAsia="Times New Roman" w:hAnsi="Times New Roman"/>
          <w:sz w:val="24"/>
          <w:szCs w:val="24"/>
          <w:lang w:eastAsia="en-AU"/>
        </w:rPr>
        <w:t>The</w:t>
      </w:r>
      <w:r w:rsidR="008C4B9B" w:rsidRPr="00634C4B">
        <w:rPr>
          <w:rFonts w:ascii="Times New Roman" w:eastAsia="Times New Roman" w:hAnsi="Times New Roman"/>
          <w:sz w:val="24"/>
          <w:szCs w:val="24"/>
          <w:lang w:eastAsia="en-AU"/>
        </w:rPr>
        <w:t xml:space="preserve"> </w:t>
      </w:r>
      <w:r w:rsidR="00F74E58" w:rsidRPr="00612891">
        <w:rPr>
          <w:rFonts w:ascii="Times New Roman" w:eastAsia="Times New Roman" w:hAnsi="Times New Roman"/>
          <w:i/>
          <w:sz w:val="24"/>
          <w:szCs w:val="24"/>
          <w:lang w:eastAsia="en-AU"/>
        </w:rPr>
        <w:t>Financial Sector (Collection of Data) Act 2001</w:t>
      </w:r>
      <w:r w:rsidR="00F74E58">
        <w:rPr>
          <w:rFonts w:ascii="Times New Roman" w:eastAsia="Times New Roman" w:hAnsi="Times New Roman"/>
          <w:sz w:val="24"/>
          <w:szCs w:val="24"/>
          <w:lang w:eastAsia="en-AU"/>
        </w:rPr>
        <w:t xml:space="preserve"> </w:t>
      </w:r>
      <w:r w:rsidR="008731CD" w:rsidRPr="008731CD">
        <w:rPr>
          <w:rFonts w:ascii="Times New Roman" w:eastAsia="Times New Roman" w:hAnsi="Times New Roman"/>
          <w:sz w:val="24"/>
          <w:szCs w:val="24"/>
          <w:lang w:eastAsia="en-AU"/>
        </w:rPr>
        <w:t>(FSCOD Act)</w:t>
      </w:r>
      <w:r w:rsidR="008731CD">
        <w:rPr>
          <w:rFonts w:ascii="Times New Roman" w:eastAsia="Times New Roman" w:hAnsi="Times New Roman"/>
          <w:sz w:val="24"/>
          <w:szCs w:val="24"/>
          <w:lang w:eastAsia="en-AU"/>
        </w:rPr>
        <w:t xml:space="preserve"> </w:t>
      </w:r>
      <w:r w:rsidR="00F74E58" w:rsidRPr="00F74E58">
        <w:rPr>
          <w:rFonts w:ascii="Times New Roman" w:eastAsia="Times New Roman" w:hAnsi="Times New Roman"/>
          <w:sz w:val="24"/>
          <w:szCs w:val="24"/>
          <w:lang w:eastAsia="en-AU"/>
        </w:rPr>
        <w:t>is a prudential supervision framework law</w:t>
      </w:r>
      <w:r w:rsidR="008731CD">
        <w:rPr>
          <w:rFonts w:ascii="Times New Roman" w:eastAsia="Times New Roman" w:hAnsi="Times New Roman"/>
          <w:sz w:val="24"/>
          <w:szCs w:val="24"/>
          <w:lang w:eastAsia="en-AU"/>
        </w:rPr>
        <w:t>,</w:t>
      </w:r>
      <w:r w:rsidR="00BF6D1D">
        <w:rPr>
          <w:rFonts w:ascii="Times New Roman" w:eastAsia="Times New Roman" w:hAnsi="Times New Roman"/>
          <w:sz w:val="24"/>
          <w:szCs w:val="24"/>
          <w:lang w:eastAsia="en-AU"/>
        </w:rPr>
        <w:t xml:space="preserve"> and</w:t>
      </w:r>
      <w:r w:rsidR="00F74E58">
        <w:rPr>
          <w:rFonts w:ascii="Times New Roman" w:eastAsia="Times New Roman" w:hAnsi="Times New Roman"/>
          <w:sz w:val="24"/>
          <w:szCs w:val="24"/>
          <w:lang w:eastAsia="en-AU"/>
        </w:rPr>
        <w:t xml:space="preserve"> the </w:t>
      </w:r>
      <w:r w:rsidR="008B1404">
        <w:rPr>
          <w:rFonts w:ascii="Times New Roman" w:eastAsia="Times New Roman" w:hAnsi="Times New Roman"/>
          <w:sz w:val="24"/>
          <w:szCs w:val="24"/>
          <w:lang w:eastAsia="en-AU"/>
        </w:rPr>
        <w:t>reporting documents</w:t>
      </w:r>
      <w:r w:rsidR="00F74E58">
        <w:rPr>
          <w:rFonts w:ascii="Times New Roman" w:eastAsia="Times New Roman" w:hAnsi="Times New Roman"/>
          <w:sz w:val="24"/>
          <w:szCs w:val="24"/>
          <w:lang w:eastAsia="en-AU"/>
        </w:rPr>
        <w:t xml:space="preserve"> </w:t>
      </w:r>
      <w:r w:rsidR="008731CD">
        <w:rPr>
          <w:rFonts w:ascii="Times New Roman" w:eastAsia="Times New Roman" w:hAnsi="Times New Roman"/>
          <w:sz w:val="24"/>
          <w:szCs w:val="24"/>
          <w:lang w:eastAsia="en-AU"/>
        </w:rPr>
        <w:t xml:space="preserve">listed in the instrument, having been provided to APRA </w:t>
      </w:r>
      <w:r w:rsidR="00955C05">
        <w:rPr>
          <w:rFonts w:ascii="Times New Roman" w:eastAsia="Times New Roman" w:hAnsi="Times New Roman"/>
          <w:sz w:val="24"/>
          <w:szCs w:val="24"/>
          <w:lang w:eastAsia="en-AU"/>
        </w:rPr>
        <w:t xml:space="preserve">by regulated entities </w:t>
      </w:r>
      <w:r w:rsidR="008731CD">
        <w:rPr>
          <w:rFonts w:ascii="Times New Roman" w:eastAsia="Times New Roman" w:hAnsi="Times New Roman"/>
          <w:sz w:val="24"/>
          <w:szCs w:val="24"/>
          <w:lang w:eastAsia="en-AU"/>
        </w:rPr>
        <w:t>under that Act, are protected documents.</w:t>
      </w:r>
      <w:r w:rsidR="008B1404">
        <w:rPr>
          <w:rFonts w:ascii="Times New Roman" w:eastAsia="Times New Roman" w:hAnsi="Times New Roman"/>
          <w:sz w:val="24"/>
          <w:szCs w:val="24"/>
          <w:lang w:eastAsia="en-AU"/>
        </w:rPr>
        <w:t xml:space="preserve"> </w:t>
      </w:r>
      <w:r w:rsidR="00E578DD" w:rsidRPr="00E578DD">
        <w:rPr>
          <w:rFonts w:ascii="Times New Roman" w:eastAsia="Times New Roman" w:hAnsi="Times New Roman"/>
          <w:sz w:val="24"/>
          <w:szCs w:val="24"/>
          <w:lang w:eastAsia="en-AU"/>
        </w:rPr>
        <w:t xml:space="preserve">Subsection 56(5C) of the Act provides that it is not an offence to disclose information in a reporting document given to APRA under section 13 of the FSCOD Act where APRA has </w:t>
      </w:r>
      <w:r w:rsidR="008C4B9B" w:rsidRPr="00634C4B">
        <w:rPr>
          <w:rFonts w:ascii="Times New Roman" w:eastAsia="Times New Roman" w:hAnsi="Times New Roman"/>
          <w:sz w:val="24"/>
          <w:szCs w:val="24"/>
          <w:lang w:eastAsia="en-AU"/>
        </w:rPr>
        <w:t xml:space="preserve">made a </w:t>
      </w:r>
      <w:r w:rsidR="00E578DD" w:rsidRPr="00E578DD">
        <w:rPr>
          <w:rFonts w:ascii="Times New Roman" w:eastAsia="Times New Roman" w:hAnsi="Times New Roman"/>
          <w:sz w:val="24"/>
          <w:szCs w:val="24"/>
          <w:lang w:eastAsia="en-AU"/>
        </w:rPr>
        <w:t>determin</w:t>
      </w:r>
      <w:r w:rsidR="008C4B9B" w:rsidRPr="00634C4B">
        <w:rPr>
          <w:rFonts w:ascii="Times New Roman" w:eastAsia="Times New Roman" w:hAnsi="Times New Roman"/>
          <w:sz w:val="24"/>
          <w:szCs w:val="24"/>
          <w:lang w:eastAsia="en-AU"/>
        </w:rPr>
        <w:t>ation</w:t>
      </w:r>
      <w:r w:rsidR="00E578DD" w:rsidRPr="00E578DD">
        <w:rPr>
          <w:rFonts w:ascii="Times New Roman" w:eastAsia="Times New Roman" w:hAnsi="Times New Roman"/>
          <w:sz w:val="24"/>
          <w:szCs w:val="24"/>
          <w:lang w:eastAsia="en-AU"/>
        </w:rPr>
        <w:t xml:space="preserve"> under section 57</w:t>
      </w:r>
      <w:r w:rsidR="008C4B9B" w:rsidRPr="00634C4B">
        <w:rPr>
          <w:rFonts w:ascii="Times New Roman" w:eastAsia="Times New Roman" w:hAnsi="Times New Roman"/>
          <w:sz w:val="24"/>
          <w:szCs w:val="24"/>
          <w:lang w:eastAsia="en-AU"/>
        </w:rPr>
        <w:t xml:space="preserve"> of the Act in relation to the information</w:t>
      </w:r>
      <w:r w:rsidR="00E578DD" w:rsidRPr="00E578DD">
        <w:rPr>
          <w:rFonts w:ascii="Times New Roman" w:eastAsia="Times New Roman" w:hAnsi="Times New Roman"/>
          <w:sz w:val="24"/>
          <w:szCs w:val="24"/>
          <w:lang w:eastAsia="en-AU"/>
        </w:rPr>
        <w:t xml:space="preserve">. </w:t>
      </w:r>
    </w:p>
    <w:p w14:paraId="5D9FB328" w14:textId="77777777" w:rsidR="00E578DD" w:rsidRPr="00E578DD" w:rsidRDefault="00E578DD" w:rsidP="00BD7626">
      <w:pPr>
        <w:spacing w:after="200" w:line="276" w:lineRule="auto"/>
        <w:rPr>
          <w:rFonts w:ascii="Times New Roman" w:eastAsia="Times New Roman" w:hAnsi="Times New Roman"/>
          <w:sz w:val="24"/>
          <w:szCs w:val="24"/>
          <w:lang w:eastAsia="en-AU"/>
        </w:rPr>
      </w:pPr>
      <w:r w:rsidRPr="00E578DD">
        <w:rPr>
          <w:rFonts w:ascii="Times New Roman" w:eastAsia="Times New Roman" w:hAnsi="Times New Roman"/>
          <w:sz w:val="24"/>
          <w:szCs w:val="24"/>
          <w:lang w:eastAsia="en-AU"/>
        </w:rPr>
        <w:t xml:space="preserve">Under subsections 57(2) and (4) of the Act APRA may, by legislative instrument, determine that: </w:t>
      </w:r>
    </w:p>
    <w:p w14:paraId="52A8F566" w14:textId="77777777" w:rsidR="00E578DD" w:rsidRPr="00E578DD" w:rsidRDefault="00E578DD" w:rsidP="00BD7626">
      <w:pPr>
        <w:spacing w:after="200" w:line="276" w:lineRule="auto"/>
        <w:ind w:left="1440" w:hanging="720"/>
        <w:rPr>
          <w:rFonts w:ascii="Times New Roman" w:eastAsia="Times New Roman" w:hAnsi="Times New Roman"/>
          <w:sz w:val="24"/>
          <w:szCs w:val="24"/>
          <w:lang w:eastAsia="en-AU"/>
        </w:rPr>
      </w:pPr>
      <w:r w:rsidRPr="00E578DD">
        <w:rPr>
          <w:rFonts w:ascii="Times New Roman" w:eastAsia="Times New Roman" w:hAnsi="Times New Roman"/>
          <w:sz w:val="24"/>
          <w:szCs w:val="24"/>
          <w:lang w:eastAsia="en-AU"/>
        </w:rPr>
        <w:t xml:space="preserve">(a) </w:t>
      </w:r>
      <w:r w:rsidRPr="00E578DD">
        <w:rPr>
          <w:rFonts w:ascii="Times New Roman" w:eastAsia="Times New Roman" w:hAnsi="Times New Roman"/>
          <w:sz w:val="24"/>
          <w:szCs w:val="24"/>
          <w:lang w:eastAsia="en-AU"/>
        </w:rPr>
        <w:tab/>
        <w:t xml:space="preserve">all or a specified part of a relevant reporting document does not contain confidential information; or </w:t>
      </w:r>
    </w:p>
    <w:p w14:paraId="36DB2B2A" w14:textId="77777777" w:rsidR="00E578DD" w:rsidRPr="00E578DD" w:rsidRDefault="00E578DD" w:rsidP="00BD7626">
      <w:pPr>
        <w:tabs>
          <w:tab w:val="left" w:pos="1418"/>
          <w:tab w:val="left" w:pos="2268"/>
        </w:tabs>
        <w:spacing w:after="200" w:line="276" w:lineRule="auto"/>
        <w:ind w:left="1418" w:hanging="698"/>
        <w:rPr>
          <w:rFonts w:ascii="Times New Roman" w:eastAsia="Times New Roman" w:hAnsi="Times New Roman"/>
          <w:sz w:val="24"/>
          <w:szCs w:val="24"/>
          <w:lang w:eastAsia="en-AU"/>
        </w:rPr>
      </w:pPr>
      <w:r w:rsidRPr="00E578DD">
        <w:rPr>
          <w:rFonts w:ascii="Times New Roman" w:eastAsia="Times New Roman" w:hAnsi="Times New Roman"/>
          <w:sz w:val="24"/>
          <w:szCs w:val="24"/>
          <w:lang w:eastAsia="en-AU"/>
        </w:rPr>
        <w:lastRenderedPageBreak/>
        <w:t xml:space="preserve">(b) </w:t>
      </w:r>
      <w:r w:rsidRPr="00E578DD">
        <w:rPr>
          <w:rFonts w:ascii="Times New Roman" w:eastAsia="Times New Roman" w:hAnsi="Times New Roman"/>
          <w:sz w:val="24"/>
          <w:szCs w:val="24"/>
          <w:lang w:eastAsia="en-AU"/>
        </w:rPr>
        <w:tab/>
        <w:t>all or a specified part of relevant reporting documents of a specified kind do</w:t>
      </w:r>
      <w:r w:rsidR="005D416C">
        <w:rPr>
          <w:rFonts w:ascii="Times New Roman" w:eastAsia="Times New Roman" w:hAnsi="Times New Roman"/>
          <w:sz w:val="24"/>
          <w:szCs w:val="24"/>
          <w:lang w:eastAsia="en-AU"/>
        </w:rPr>
        <w:t>es</w:t>
      </w:r>
      <w:r w:rsidRPr="00E578DD">
        <w:rPr>
          <w:rFonts w:ascii="Times New Roman" w:eastAsia="Times New Roman" w:hAnsi="Times New Roman"/>
          <w:sz w:val="24"/>
          <w:szCs w:val="24"/>
          <w:lang w:eastAsia="en-AU"/>
        </w:rPr>
        <w:t xml:space="preserve"> not contain confidential information</w:t>
      </w:r>
      <w:r w:rsidR="00973EBF">
        <w:rPr>
          <w:rFonts w:ascii="Times New Roman" w:eastAsia="Times New Roman" w:hAnsi="Times New Roman"/>
          <w:sz w:val="24"/>
          <w:szCs w:val="24"/>
          <w:lang w:eastAsia="en-AU"/>
        </w:rPr>
        <w:t>,</w:t>
      </w:r>
      <w:r w:rsidRPr="00E578DD">
        <w:rPr>
          <w:rFonts w:ascii="Times New Roman" w:eastAsia="Times New Roman" w:hAnsi="Times New Roman"/>
          <w:sz w:val="24"/>
          <w:szCs w:val="24"/>
          <w:lang w:eastAsia="en-AU"/>
        </w:rPr>
        <w:t xml:space="preserve"> </w:t>
      </w:r>
    </w:p>
    <w:p w14:paraId="1113AD52" w14:textId="77777777" w:rsidR="00E578DD" w:rsidRPr="00E578DD" w:rsidRDefault="00E578DD" w:rsidP="00E578DD">
      <w:pPr>
        <w:spacing w:before="100" w:beforeAutospacing="1" w:after="100" w:afterAutospacing="1" w:line="240" w:lineRule="auto"/>
        <w:rPr>
          <w:rFonts w:ascii="Times New Roman" w:eastAsia="Times New Roman" w:hAnsi="Times New Roman"/>
          <w:sz w:val="24"/>
          <w:szCs w:val="24"/>
          <w:lang w:eastAsia="en-AU"/>
        </w:rPr>
      </w:pPr>
      <w:r w:rsidRPr="00E578DD">
        <w:rPr>
          <w:rFonts w:ascii="Times New Roman" w:eastAsia="Times New Roman" w:hAnsi="Times New Roman"/>
          <w:sz w:val="24"/>
          <w:szCs w:val="24"/>
          <w:lang w:eastAsia="en-AU"/>
        </w:rPr>
        <w:t xml:space="preserve">if, taking into account any representations made under subsection 57(3) in relation to the document or documents of that kind, APRA considers that the benefit to the public from the disclosure of the document or documents, or information contained in the document or documents, outweighs any detriment to commercial interests that the disclosure may cause. </w:t>
      </w:r>
    </w:p>
    <w:p w14:paraId="7EBF5A72" w14:textId="6717C02D" w:rsidR="00E578DD" w:rsidRPr="00E578DD" w:rsidRDefault="0090186B" w:rsidP="00E578DD">
      <w:pPr>
        <w:numPr>
          <w:ilvl w:val="0"/>
          <w:numId w:val="34"/>
        </w:numPr>
        <w:spacing w:after="240" w:line="240" w:lineRule="auto"/>
        <w:rPr>
          <w:rFonts w:ascii="Times New Roman" w:eastAsia="Times New Roman" w:hAnsi="Times New Roman"/>
          <w:sz w:val="24"/>
          <w:szCs w:val="24"/>
          <w:lang w:eastAsia="en-AU"/>
        </w:rPr>
      </w:pPr>
      <w:r w:rsidRPr="00634C4B">
        <w:rPr>
          <w:rFonts w:ascii="Times New Roman" w:eastAsia="Times New Roman" w:hAnsi="Times New Roman"/>
          <w:b/>
          <w:sz w:val="24"/>
          <w:szCs w:val="24"/>
          <w:lang w:eastAsia="en-AU"/>
        </w:rPr>
        <w:t xml:space="preserve">Purpose and </w:t>
      </w:r>
      <w:r w:rsidR="00F050DF">
        <w:rPr>
          <w:rFonts w:ascii="Times New Roman" w:eastAsia="Times New Roman" w:hAnsi="Times New Roman"/>
          <w:b/>
          <w:sz w:val="24"/>
          <w:szCs w:val="24"/>
          <w:lang w:eastAsia="en-AU"/>
        </w:rPr>
        <w:t>o</w:t>
      </w:r>
      <w:r w:rsidRPr="00634C4B">
        <w:rPr>
          <w:rFonts w:ascii="Times New Roman" w:eastAsia="Times New Roman" w:hAnsi="Times New Roman"/>
          <w:b/>
          <w:sz w:val="24"/>
          <w:szCs w:val="24"/>
          <w:lang w:eastAsia="en-AU"/>
        </w:rPr>
        <w:t xml:space="preserve">peration of the </w:t>
      </w:r>
      <w:r w:rsidR="00F050DF">
        <w:rPr>
          <w:rFonts w:ascii="Times New Roman" w:eastAsia="Times New Roman" w:hAnsi="Times New Roman"/>
          <w:b/>
          <w:sz w:val="24"/>
          <w:szCs w:val="24"/>
          <w:lang w:eastAsia="en-AU"/>
        </w:rPr>
        <w:t>i</w:t>
      </w:r>
      <w:r w:rsidRPr="00634C4B">
        <w:rPr>
          <w:rFonts w:ascii="Times New Roman" w:eastAsia="Times New Roman" w:hAnsi="Times New Roman"/>
          <w:b/>
          <w:sz w:val="24"/>
          <w:szCs w:val="24"/>
          <w:lang w:eastAsia="en-AU"/>
        </w:rPr>
        <w:t>nstrument</w:t>
      </w:r>
      <w:r w:rsidR="00E578DD" w:rsidRPr="00E578DD">
        <w:rPr>
          <w:rFonts w:ascii="Times New Roman" w:eastAsia="Times New Roman" w:hAnsi="Times New Roman"/>
          <w:sz w:val="24"/>
          <w:szCs w:val="24"/>
          <w:lang w:eastAsia="en-AU"/>
        </w:rPr>
        <w:t xml:space="preserve">  </w:t>
      </w:r>
    </w:p>
    <w:p w14:paraId="667ECF53" w14:textId="5C16ED20" w:rsidR="00DB7D9F" w:rsidRPr="00DB7D9F" w:rsidRDefault="00E578DD" w:rsidP="00B44A29">
      <w:pPr>
        <w:spacing w:after="200" w:line="276" w:lineRule="auto"/>
        <w:rPr>
          <w:rFonts w:ascii="Times New Roman" w:eastAsia="Times New Roman" w:hAnsi="Times New Roman"/>
          <w:sz w:val="24"/>
          <w:szCs w:val="24"/>
          <w:lang w:eastAsia="en-AU"/>
        </w:rPr>
      </w:pPr>
      <w:r w:rsidRPr="00E578DD">
        <w:rPr>
          <w:rFonts w:ascii="Times New Roman" w:eastAsia="Times New Roman" w:hAnsi="Times New Roman"/>
          <w:sz w:val="24"/>
          <w:szCs w:val="24"/>
          <w:lang w:eastAsia="en-AU"/>
        </w:rPr>
        <w:t xml:space="preserve">The </w:t>
      </w:r>
      <w:r w:rsidR="00A66ADC">
        <w:rPr>
          <w:rFonts w:ascii="Times New Roman" w:eastAsia="Times New Roman" w:hAnsi="Times New Roman"/>
          <w:sz w:val="24"/>
          <w:szCs w:val="24"/>
          <w:lang w:eastAsia="en-AU"/>
        </w:rPr>
        <w:t>instrument</w:t>
      </w:r>
      <w:r w:rsidRPr="00E578DD">
        <w:rPr>
          <w:rFonts w:ascii="Times New Roman" w:eastAsia="Times New Roman" w:hAnsi="Times New Roman"/>
          <w:sz w:val="24"/>
          <w:szCs w:val="24"/>
          <w:lang w:eastAsia="en-AU"/>
        </w:rPr>
        <w:t xml:space="preserve"> provides that certain information given to APRA under the reporting standards listed in </w:t>
      </w:r>
      <w:r w:rsidR="003178F7" w:rsidRPr="00634C4B">
        <w:rPr>
          <w:rFonts w:ascii="Times New Roman" w:eastAsia="Times New Roman" w:hAnsi="Times New Roman"/>
          <w:sz w:val="24"/>
          <w:szCs w:val="24"/>
          <w:lang w:eastAsia="en-AU"/>
        </w:rPr>
        <w:t>the instrument is non-</w:t>
      </w:r>
      <w:r w:rsidR="003178F7" w:rsidRPr="00DB7D9F">
        <w:rPr>
          <w:rFonts w:ascii="Times New Roman" w:eastAsia="Times New Roman" w:hAnsi="Times New Roman"/>
          <w:sz w:val="24"/>
          <w:szCs w:val="24"/>
          <w:lang w:eastAsia="en-AU"/>
        </w:rPr>
        <w:t>confidential</w:t>
      </w:r>
      <w:r w:rsidRPr="00DB7D9F">
        <w:rPr>
          <w:rFonts w:ascii="Times New Roman" w:eastAsia="Times New Roman" w:hAnsi="Times New Roman"/>
          <w:sz w:val="24"/>
          <w:szCs w:val="24"/>
          <w:lang w:eastAsia="en-AU"/>
        </w:rPr>
        <w:t xml:space="preserve">. </w:t>
      </w:r>
      <w:r w:rsidR="003178F7" w:rsidRPr="00DB7D9F">
        <w:rPr>
          <w:rFonts w:ascii="Times New Roman" w:eastAsia="Times New Roman" w:hAnsi="Times New Roman"/>
          <w:sz w:val="24"/>
          <w:szCs w:val="24"/>
          <w:lang w:eastAsia="en-AU"/>
        </w:rPr>
        <w:t xml:space="preserve"> </w:t>
      </w:r>
      <w:bookmarkStart w:id="0" w:name="_Hlk81865739"/>
      <w:r w:rsidR="00B44A29" w:rsidRPr="00DB7D9F">
        <w:rPr>
          <w:rFonts w:ascii="Times New Roman" w:eastAsia="Times New Roman" w:hAnsi="Times New Roman"/>
          <w:sz w:val="24"/>
          <w:szCs w:val="24"/>
          <w:lang w:eastAsia="en-AU"/>
        </w:rPr>
        <w:t>The information determined to be non-confidential is set out in the Schedule to the instrument.  The Schedule is divided into three main parts</w:t>
      </w:r>
      <w:r w:rsidR="00955C05">
        <w:rPr>
          <w:rFonts w:ascii="Times New Roman" w:eastAsia="Times New Roman" w:hAnsi="Times New Roman"/>
          <w:sz w:val="24"/>
          <w:szCs w:val="24"/>
          <w:lang w:eastAsia="en-AU"/>
        </w:rPr>
        <w:t xml:space="preserve"> </w:t>
      </w:r>
      <w:r w:rsidR="00F34B95">
        <w:rPr>
          <w:rFonts w:ascii="Times New Roman" w:eastAsia="Times New Roman" w:hAnsi="Times New Roman"/>
          <w:sz w:val="24"/>
          <w:szCs w:val="24"/>
          <w:lang w:eastAsia="en-AU"/>
        </w:rPr>
        <w:t>and</w:t>
      </w:r>
      <w:r w:rsidR="00DB7D9F" w:rsidRPr="00DB7D9F">
        <w:rPr>
          <w:rFonts w:ascii="Times New Roman" w:eastAsia="Times New Roman" w:hAnsi="Times New Roman"/>
          <w:sz w:val="24"/>
          <w:szCs w:val="24"/>
          <w:lang w:eastAsia="en-AU"/>
        </w:rPr>
        <w:t xml:space="preserve"> </w:t>
      </w:r>
      <w:r w:rsidR="00B44A29" w:rsidRPr="00DB7D9F">
        <w:rPr>
          <w:rFonts w:ascii="Times New Roman" w:eastAsia="Times New Roman" w:hAnsi="Times New Roman"/>
          <w:sz w:val="24"/>
          <w:szCs w:val="24"/>
          <w:lang w:eastAsia="en-AU"/>
        </w:rPr>
        <w:t>cover</w:t>
      </w:r>
      <w:r w:rsidR="00F34B95">
        <w:rPr>
          <w:rFonts w:ascii="Times New Roman" w:eastAsia="Times New Roman" w:hAnsi="Times New Roman"/>
          <w:sz w:val="24"/>
          <w:szCs w:val="24"/>
          <w:lang w:eastAsia="en-AU"/>
        </w:rPr>
        <w:t>s</w:t>
      </w:r>
      <w:r w:rsidR="00B44A29" w:rsidRPr="00DB7D9F">
        <w:rPr>
          <w:rFonts w:ascii="Times New Roman" w:eastAsia="Times New Roman" w:hAnsi="Times New Roman"/>
          <w:sz w:val="24"/>
          <w:szCs w:val="24"/>
          <w:lang w:eastAsia="en-AU"/>
        </w:rPr>
        <w:t xml:space="preserve"> reporting documents submitted to APRA under current reporting standards.  </w:t>
      </w:r>
    </w:p>
    <w:p w14:paraId="0DFDB5F0" w14:textId="4A322237" w:rsidR="00B44A29" w:rsidRPr="00286D8A" w:rsidRDefault="00B44A29" w:rsidP="00B44A29">
      <w:pPr>
        <w:spacing w:after="200" w:line="276" w:lineRule="auto"/>
        <w:rPr>
          <w:rFonts w:ascii="Times New Roman" w:eastAsia="Times New Roman" w:hAnsi="Times New Roman"/>
          <w:sz w:val="24"/>
          <w:szCs w:val="24"/>
          <w:lang w:eastAsia="en-AU"/>
        </w:rPr>
      </w:pPr>
      <w:r w:rsidRPr="00286D8A">
        <w:rPr>
          <w:rFonts w:ascii="Times New Roman" w:eastAsia="Times New Roman" w:hAnsi="Times New Roman"/>
          <w:sz w:val="24"/>
          <w:szCs w:val="24"/>
          <w:lang w:eastAsia="en-AU"/>
        </w:rPr>
        <w:t xml:space="preserve">Part 1 covers reporting documents which are subject to the </w:t>
      </w:r>
      <w:r w:rsidR="0024194B" w:rsidRPr="00286D8A">
        <w:rPr>
          <w:rFonts w:ascii="Times New Roman" w:eastAsia="Times New Roman" w:hAnsi="Times New Roman"/>
          <w:sz w:val="24"/>
          <w:szCs w:val="24"/>
          <w:lang w:eastAsia="en-AU"/>
        </w:rPr>
        <w:t>instrument</w:t>
      </w:r>
      <w:r w:rsidRPr="00286D8A">
        <w:rPr>
          <w:rFonts w:ascii="Times New Roman" w:eastAsia="Times New Roman" w:hAnsi="Times New Roman"/>
          <w:sz w:val="24"/>
          <w:szCs w:val="24"/>
          <w:lang w:eastAsia="en-AU"/>
        </w:rPr>
        <w:t xml:space="preserve"> in their entirety</w:t>
      </w:r>
      <w:r w:rsidR="00DB7D9F" w:rsidRPr="00286D8A">
        <w:rPr>
          <w:rFonts w:ascii="Times New Roman" w:eastAsia="Times New Roman" w:hAnsi="Times New Roman"/>
          <w:sz w:val="24"/>
          <w:szCs w:val="24"/>
          <w:lang w:eastAsia="en-AU"/>
        </w:rPr>
        <w:t xml:space="preserve">. </w:t>
      </w:r>
      <w:r w:rsidRPr="00286D8A">
        <w:rPr>
          <w:rFonts w:ascii="Times New Roman" w:eastAsia="Times New Roman" w:hAnsi="Times New Roman"/>
          <w:sz w:val="24"/>
          <w:szCs w:val="24"/>
          <w:lang w:eastAsia="en-AU"/>
        </w:rPr>
        <w:t xml:space="preserve">Part 2 covers reporting documents which are partly, </w:t>
      </w:r>
      <w:r w:rsidR="00F34B95">
        <w:rPr>
          <w:rFonts w:ascii="Times New Roman" w:eastAsia="Times New Roman" w:hAnsi="Times New Roman"/>
          <w:sz w:val="24"/>
          <w:szCs w:val="24"/>
          <w:lang w:eastAsia="en-AU"/>
        </w:rPr>
        <w:t>and</w:t>
      </w:r>
      <w:r w:rsidRPr="00286D8A">
        <w:rPr>
          <w:rFonts w:ascii="Times New Roman" w:eastAsia="Times New Roman" w:hAnsi="Times New Roman"/>
          <w:sz w:val="24"/>
          <w:szCs w:val="24"/>
          <w:lang w:eastAsia="en-AU"/>
        </w:rPr>
        <w:t xml:space="preserve"> not entirely, subject to the </w:t>
      </w:r>
      <w:r w:rsidR="0024194B" w:rsidRPr="00286D8A">
        <w:rPr>
          <w:rFonts w:ascii="Times New Roman" w:eastAsia="Times New Roman" w:hAnsi="Times New Roman"/>
          <w:sz w:val="24"/>
          <w:szCs w:val="24"/>
          <w:lang w:eastAsia="en-AU"/>
        </w:rPr>
        <w:t>instrument</w:t>
      </w:r>
      <w:r w:rsidRPr="00286D8A">
        <w:rPr>
          <w:rFonts w:ascii="Times New Roman" w:eastAsia="Times New Roman" w:hAnsi="Times New Roman"/>
          <w:sz w:val="24"/>
          <w:szCs w:val="24"/>
          <w:lang w:eastAsia="en-AU"/>
        </w:rPr>
        <w:t xml:space="preserve">. </w:t>
      </w:r>
      <w:bookmarkEnd w:id="0"/>
      <w:r w:rsidR="00DB7D9F" w:rsidRPr="00286D8A">
        <w:rPr>
          <w:rFonts w:ascii="Times New Roman" w:eastAsia="Times New Roman" w:hAnsi="Times New Roman"/>
          <w:sz w:val="24"/>
          <w:szCs w:val="24"/>
          <w:lang w:eastAsia="en-AU"/>
        </w:rPr>
        <w:t>Part 3 covers reporting documents</w:t>
      </w:r>
      <w:r w:rsidR="00286D8A">
        <w:rPr>
          <w:rFonts w:ascii="Times New Roman" w:eastAsia="Times New Roman" w:hAnsi="Times New Roman"/>
          <w:sz w:val="24"/>
          <w:szCs w:val="24"/>
          <w:lang w:eastAsia="en-AU"/>
        </w:rPr>
        <w:t xml:space="preserve"> </w:t>
      </w:r>
      <w:r w:rsidR="00F34B95">
        <w:rPr>
          <w:rFonts w:ascii="Times New Roman" w:eastAsia="Times New Roman" w:hAnsi="Times New Roman"/>
          <w:sz w:val="24"/>
          <w:szCs w:val="24"/>
          <w:lang w:eastAsia="en-AU"/>
        </w:rPr>
        <w:t xml:space="preserve">which are partly, and not entirely, </w:t>
      </w:r>
      <w:r w:rsidR="00286D8A">
        <w:rPr>
          <w:rFonts w:ascii="Times New Roman" w:eastAsia="Times New Roman" w:hAnsi="Times New Roman"/>
          <w:sz w:val="24"/>
          <w:szCs w:val="24"/>
          <w:lang w:eastAsia="en-AU"/>
        </w:rPr>
        <w:t>subject to the instrument</w:t>
      </w:r>
      <w:r w:rsidR="00F34B95">
        <w:rPr>
          <w:rFonts w:ascii="Times New Roman" w:eastAsia="Times New Roman" w:hAnsi="Times New Roman"/>
          <w:sz w:val="24"/>
          <w:szCs w:val="24"/>
          <w:lang w:eastAsia="en-AU"/>
        </w:rPr>
        <w:t xml:space="preserve"> where the </w:t>
      </w:r>
      <w:r w:rsidR="00286D8A">
        <w:rPr>
          <w:rFonts w:ascii="Times New Roman" w:eastAsia="Times New Roman" w:hAnsi="Times New Roman"/>
          <w:sz w:val="24"/>
          <w:szCs w:val="24"/>
          <w:lang w:eastAsia="en-AU"/>
        </w:rPr>
        <w:t>information</w:t>
      </w:r>
      <w:r w:rsidR="00F34B95">
        <w:rPr>
          <w:rFonts w:ascii="Times New Roman" w:eastAsia="Times New Roman" w:hAnsi="Times New Roman"/>
          <w:sz w:val="24"/>
          <w:szCs w:val="24"/>
          <w:lang w:eastAsia="en-AU"/>
        </w:rPr>
        <w:t xml:space="preserve"> relates to a</w:t>
      </w:r>
      <w:r w:rsidR="00DB7D9F" w:rsidRPr="00286D8A">
        <w:rPr>
          <w:rFonts w:ascii="Times New Roman" w:eastAsia="Times New Roman" w:hAnsi="Times New Roman"/>
          <w:sz w:val="24"/>
          <w:szCs w:val="24"/>
          <w:lang w:eastAsia="en-AU"/>
        </w:rPr>
        <w:t xml:space="preserve"> </w:t>
      </w:r>
      <w:proofErr w:type="spellStart"/>
      <w:r w:rsidR="00DB7D9F" w:rsidRPr="00286D8A">
        <w:rPr>
          <w:rFonts w:ascii="Times New Roman" w:eastAsia="Times New Roman" w:hAnsi="Times New Roman"/>
          <w:sz w:val="24"/>
          <w:szCs w:val="24"/>
          <w:lang w:eastAsia="en-AU"/>
        </w:rPr>
        <w:t>MySuper</w:t>
      </w:r>
      <w:proofErr w:type="spellEnd"/>
      <w:r w:rsidR="00DB7D9F" w:rsidRPr="00286D8A">
        <w:rPr>
          <w:rFonts w:ascii="Times New Roman" w:eastAsia="Times New Roman" w:hAnsi="Times New Roman"/>
          <w:sz w:val="24"/>
          <w:szCs w:val="24"/>
          <w:lang w:eastAsia="en-AU"/>
        </w:rPr>
        <w:t xml:space="preserve"> product.  </w:t>
      </w:r>
    </w:p>
    <w:p w14:paraId="593968AA" w14:textId="1BFCC8E1" w:rsidR="00582C59" w:rsidRDefault="003178F7" w:rsidP="00F74E58">
      <w:pPr>
        <w:spacing w:after="200" w:line="276" w:lineRule="auto"/>
        <w:rPr>
          <w:rFonts w:ascii="Times New Roman" w:eastAsia="Times New Roman" w:hAnsi="Times New Roman"/>
          <w:sz w:val="24"/>
          <w:szCs w:val="24"/>
          <w:lang w:eastAsia="en-AU"/>
        </w:rPr>
      </w:pPr>
      <w:r w:rsidRPr="00634C4B">
        <w:rPr>
          <w:rFonts w:ascii="Times New Roman" w:eastAsia="Times New Roman" w:hAnsi="Times New Roman"/>
          <w:sz w:val="24"/>
          <w:szCs w:val="24"/>
          <w:lang w:eastAsia="en-AU"/>
        </w:rPr>
        <w:t xml:space="preserve">The information </w:t>
      </w:r>
      <w:r w:rsidR="00764256">
        <w:rPr>
          <w:rFonts w:ascii="Times New Roman" w:eastAsia="Times New Roman" w:hAnsi="Times New Roman"/>
          <w:sz w:val="24"/>
          <w:szCs w:val="24"/>
          <w:lang w:eastAsia="en-AU"/>
        </w:rPr>
        <w:t xml:space="preserve">which is determined by the instrument to be non-confidential </w:t>
      </w:r>
      <w:r w:rsidRPr="00634C4B">
        <w:rPr>
          <w:rFonts w:ascii="Times New Roman" w:eastAsia="Times New Roman" w:hAnsi="Times New Roman"/>
          <w:sz w:val="24"/>
          <w:szCs w:val="24"/>
          <w:lang w:eastAsia="en-AU"/>
        </w:rPr>
        <w:t>will form the ba</w:t>
      </w:r>
      <w:r w:rsidR="00A35C0E" w:rsidRPr="00634C4B">
        <w:rPr>
          <w:rFonts w:ascii="Times New Roman" w:eastAsia="Times New Roman" w:hAnsi="Times New Roman"/>
          <w:sz w:val="24"/>
          <w:szCs w:val="24"/>
          <w:lang w:eastAsia="en-AU"/>
        </w:rPr>
        <w:t xml:space="preserve">sis of statistical publications which </w:t>
      </w:r>
      <w:r w:rsidRPr="00634C4B">
        <w:rPr>
          <w:rFonts w:ascii="Times New Roman" w:eastAsia="Times New Roman" w:hAnsi="Times New Roman"/>
          <w:sz w:val="24"/>
          <w:szCs w:val="24"/>
          <w:lang w:eastAsia="en-AU"/>
        </w:rPr>
        <w:t>will be of use to regulators, policymakers, industry, researchers, analysts and other interested parties</w:t>
      </w:r>
      <w:r w:rsidR="00507907">
        <w:rPr>
          <w:rFonts w:ascii="Times New Roman" w:eastAsia="Times New Roman" w:hAnsi="Times New Roman"/>
          <w:sz w:val="24"/>
          <w:szCs w:val="24"/>
          <w:lang w:eastAsia="en-AU"/>
        </w:rPr>
        <w:t xml:space="preserve"> and will ultimately promote greater transparency, best-practice and accountability across the </w:t>
      </w:r>
      <w:proofErr w:type="spellStart"/>
      <w:r w:rsidR="00507907">
        <w:rPr>
          <w:rFonts w:ascii="Times New Roman" w:eastAsia="Times New Roman" w:hAnsi="Times New Roman"/>
          <w:sz w:val="24"/>
          <w:szCs w:val="24"/>
          <w:lang w:eastAsia="en-AU"/>
        </w:rPr>
        <w:t>superannation</w:t>
      </w:r>
      <w:proofErr w:type="spellEnd"/>
      <w:r w:rsidR="00507907">
        <w:rPr>
          <w:rFonts w:ascii="Times New Roman" w:eastAsia="Times New Roman" w:hAnsi="Times New Roman"/>
          <w:sz w:val="24"/>
          <w:szCs w:val="24"/>
          <w:lang w:eastAsia="en-AU"/>
        </w:rPr>
        <w:t xml:space="preserve"> industry</w:t>
      </w:r>
      <w:r w:rsidRPr="00634C4B">
        <w:rPr>
          <w:rFonts w:ascii="Times New Roman" w:eastAsia="Times New Roman" w:hAnsi="Times New Roman"/>
          <w:sz w:val="24"/>
          <w:szCs w:val="24"/>
          <w:lang w:eastAsia="en-AU"/>
        </w:rPr>
        <w:t xml:space="preserve">.  </w:t>
      </w:r>
    </w:p>
    <w:p w14:paraId="219A9DD0" w14:textId="77777777" w:rsidR="00E578DD" w:rsidRPr="00E578DD" w:rsidRDefault="00E578DD" w:rsidP="00E578DD">
      <w:pPr>
        <w:numPr>
          <w:ilvl w:val="0"/>
          <w:numId w:val="34"/>
        </w:numPr>
        <w:spacing w:after="0" w:line="240" w:lineRule="auto"/>
        <w:rPr>
          <w:rFonts w:ascii="Times New Roman" w:eastAsia="Times New Roman" w:hAnsi="Times New Roman"/>
          <w:b/>
          <w:color w:val="000000"/>
          <w:sz w:val="24"/>
          <w:szCs w:val="24"/>
          <w:lang w:eastAsia="en-AU"/>
        </w:rPr>
      </w:pPr>
      <w:r w:rsidRPr="00E578DD">
        <w:rPr>
          <w:rFonts w:ascii="Times New Roman" w:eastAsia="Times New Roman" w:hAnsi="Times New Roman"/>
          <w:b/>
          <w:color w:val="000000"/>
          <w:sz w:val="24"/>
          <w:szCs w:val="24"/>
          <w:lang w:eastAsia="en-AU"/>
        </w:rPr>
        <w:t>Consultation</w:t>
      </w:r>
    </w:p>
    <w:p w14:paraId="43A4F3BA" w14:textId="77777777" w:rsidR="00E578DD" w:rsidRPr="00E578DD" w:rsidRDefault="00E578DD" w:rsidP="00E578DD">
      <w:pPr>
        <w:spacing w:after="0" w:line="276" w:lineRule="auto"/>
        <w:rPr>
          <w:rFonts w:ascii="Times New Roman" w:eastAsia="Times New Roman" w:hAnsi="Times New Roman"/>
          <w:color w:val="000000"/>
          <w:sz w:val="24"/>
          <w:szCs w:val="24"/>
          <w:lang w:eastAsia="en-AU"/>
        </w:rPr>
      </w:pPr>
    </w:p>
    <w:p w14:paraId="2A270522" w14:textId="442BB468" w:rsidR="00E578DD" w:rsidRPr="00DD6962" w:rsidRDefault="00753844" w:rsidP="00E578DD">
      <w:pPr>
        <w:spacing w:after="0" w:line="276" w:lineRule="auto"/>
        <w:rPr>
          <w:rFonts w:ascii="Times New Roman" w:eastAsia="Times New Roman" w:hAnsi="Times New Roman"/>
          <w:color w:val="000000"/>
          <w:sz w:val="24"/>
          <w:szCs w:val="24"/>
          <w:lang w:eastAsia="en-AU"/>
        </w:rPr>
      </w:pPr>
      <w:bookmarkStart w:id="1" w:name="_Hlk70933941"/>
      <w:r>
        <w:rPr>
          <w:rFonts w:ascii="Times New Roman" w:eastAsia="Times New Roman" w:hAnsi="Times New Roman"/>
          <w:color w:val="000000"/>
          <w:sz w:val="24"/>
          <w:szCs w:val="24"/>
          <w:lang w:eastAsia="en-AU"/>
        </w:rPr>
        <w:t>APRA consulted with</w:t>
      </w:r>
      <w:r w:rsidR="00894385">
        <w:rPr>
          <w:rFonts w:ascii="Times New Roman" w:eastAsia="Times New Roman" w:hAnsi="Times New Roman"/>
          <w:color w:val="000000"/>
          <w:sz w:val="24"/>
          <w:szCs w:val="24"/>
          <w:lang w:eastAsia="en-AU"/>
        </w:rPr>
        <w:t xml:space="preserve"> interested parties in relation to this</w:t>
      </w:r>
      <w:r w:rsidR="00955C05">
        <w:rPr>
          <w:rFonts w:ascii="Times New Roman" w:eastAsia="Times New Roman" w:hAnsi="Times New Roman"/>
          <w:color w:val="000000"/>
          <w:sz w:val="24"/>
          <w:szCs w:val="24"/>
          <w:lang w:eastAsia="en-AU"/>
        </w:rPr>
        <w:t xml:space="preserve"> </w:t>
      </w:r>
      <w:r>
        <w:rPr>
          <w:rFonts w:ascii="Times New Roman" w:eastAsia="Times New Roman" w:hAnsi="Times New Roman"/>
          <w:color w:val="000000"/>
          <w:sz w:val="24"/>
          <w:szCs w:val="24"/>
          <w:lang w:eastAsia="en-AU"/>
        </w:rPr>
        <w:t xml:space="preserve">instrument. </w:t>
      </w:r>
      <w:r w:rsidR="00E578DD" w:rsidRPr="00DD6962">
        <w:rPr>
          <w:rFonts w:ascii="Times New Roman" w:eastAsia="Times New Roman" w:hAnsi="Times New Roman"/>
          <w:color w:val="000000"/>
          <w:sz w:val="24"/>
          <w:szCs w:val="24"/>
          <w:lang w:eastAsia="en-AU"/>
        </w:rPr>
        <w:t>In accordance with the requirements for consultation under section 57 of the APRA Act</w:t>
      </w:r>
      <w:r w:rsidR="00E578DD" w:rsidRPr="008B00DE">
        <w:rPr>
          <w:rFonts w:ascii="Times New Roman" w:eastAsia="Times New Roman" w:hAnsi="Times New Roman"/>
          <w:color w:val="000000"/>
          <w:sz w:val="24"/>
          <w:szCs w:val="24"/>
          <w:lang w:eastAsia="en-AU"/>
        </w:rPr>
        <w:t xml:space="preserve">, APRA released a discussion paper </w:t>
      </w:r>
      <w:r w:rsidR="002F3A02">
        <w:rPr>
          <w:rFonts w:ascii="Times New Roman" w:eastAsia="Times New Roman" w:hAnsi="Times New Roman"/>
          <w:color w:val="000000"/>
          <w:sz w:val="24"/>
          <w:szCs w:val="24"/>
          <w:lang w:eastAsia="en-AU"/>
        </w:rPr>
        <w:t>in February 2022</w:t>
      </w:r>
      <w:r w:rsidR="00B56560">
        <w:rPr>
          <w:rFonts w:ascii="Times New Roman" w:eastAsia="Times New Roman" w:hAnsi="Times New Roman"/>
          <w:color w:val="000000"/>
          <w:sz w:val="24"/>
          <w:szCs w:val="24"/>
          <w:lang w:eastAsia="en-AU"/>
        </w:rPr>
        <w:t xml:space="preserve"> and held two industry roundtable discussions on 4 April 2022 and 7 April 2022</w:t>
      </w:r>
      <w:r w:rsidR="00EA127D">
        <w:rPr>
          <w:rFonts w:ascii="Times New Roman" w:eastAsia="Times New Roman" w:hAnsi="Times New Roman"/>
          <w:color w:val="000000"/>
          <w:sz w:val="24"/>
          <w:szCs w:val="24"/>
          <w:lang w:eastAsia="en-AU"/>
        </w:rPr>
        <w:t>. The discussion paper</w:t>
      </w:r>
      <w:r w:rsidR="00C83DF9">
        <w:rPr>
          <w:rFonts w:ascii="Times New Roman" w:eastAsia="Times New Roman" w:hAnsi="Times New Roman"/>
          <w:color w:val="000000"/>
          <w:sz w:val="24"/>
          <w:szCs w:val="24"/>
          <w:lang w:eastAsia="en-AU"/>
        </w:rPr>
        <w:t>, at</w:t>
      </w:r>
      <w:r w:rsidR="00EA127D">
        <w:rPr>
          <w:rFonts w:ascii="Times New Roman" w:eastAsia="Times New Roman" w:hAnsi="Times New Roman"/>
          <w:color w:val="000000"/>
          <w:sz w:val="24"/>
          <w:szCs w:val="24"/>
          <w:lang w:eastAsia="en-AU"/>
        </w:rPr>
        <w:t xml:space="preserve"> Attachment F</w:t>
      </w:r>
      <w:r w:rsidR="00C83DF9">
        <w:rPr>
          <w:rFonts w:ascii="Times New Roman" w:eastAsia="Times New Roman" w:hAnsi="Times New Roman"/>
          <w:color w:val="000000"/>
          <w:sz w:val="24"/>
          <w:szCs w:val="24"/>
          <w:lang w:eastAsia="en-AU"/>
        </w:rPr>
        <w:t>,</w:t>
      </w:r>
      <w:r w:rsidR="00EA127D">
        <w:rPr>
          <w:rFonts w:ascii="Times New Roman" w:eastAsia="Times New Roman" w:hAnsi="Times New Roman"/>
          <w:color w:val="000000"/>
          <w:sz w:val="24"/>
          <w:szCs w:val="24"/>
          <w:lang w:eastAsia="en-AU"/>
        </w:rPr>
        <w:t xml:space="preserve"> </w:t>
      </w:r>
      <w:r w:rsidR="002F3A02">
        <w:rPr>
          <w:rFonts w:ascii="Times New Roman" w:eastAsia="Times New Roman" w:hAnsi="Times New Roman"/>
          <w:color w:val="000000"/>
          <w:sz w:val="24"/>
          <w:szCs w:val="24"/>
          <w:lang w:eastAsia="en-AU"/>
        </w:rPr>
        <w:t>set</w:t>
      </w:r>
      <w:r w:rsidR="00C83DF9">
        <w:rPr>
          <w:rFonts w:ascii="Times New Roman" w:eastAsia="Times New Roman" w:hAnsi="Times New Roman"/>
          <w:color w:val="000000"/>
          <w:sz w:val="24"/>
          <w:szCs w:val="24"/>
          <w:lang w:eastAsia="en-AU"/>
        </w:rPr>
        <w:t>s</w:t>
      </w:r>
      <w:r w:rsidR="002F3A02">
        <w:rPr>
          <w:rFonts w:ascii="Times New Roman" w:eastAsia="Times New Roman" w:hAnsi="Times New Roman"/>
          <w:color w:val="000000"/>
          <w:sz w:val="24"/>
          <w:szCs w:val="24"/>
          <w:lang w:eastAsia="en-AU"/>
        </w:rPr>
        <w:t xml:space="preserve"> out</w:t>
      </w:r>
      <w:r w:rsidR="00EA127D">
        <w:rPr>
          <w:rFonts w:ascii="Times New Roman" w:eastAsia="Times New Roman" w:hAnsi="Times New Roman"/>
          <w:color w:val="000000"/>
          <w:sz w:val="24"/>
          <w:szCs w:val="24"/>
          <w:lang w:eastAsia="en-AU"/>
        </w:rPr>
        <w:t xml:space="preserve"> the</w:t>
      </w:r>
      <w:r w:rsidR="004B48C0">
        <w:rPr>
          <w:rFonts w:ascii="Times New Roman" w:eastAsia="Times New Roman" w:hAnsi="Times New Roman"/>
          <w:color w:val="000000"/>
          <w:sz w:val="24"/>
          <w:szCs w:val="24"/>
          <w:lang w:eastAsia="en-AU"/>
        </w:rPr>
        <w:t xml:space="preserve"> specified parts of reporting forms</w:t>
      </w:r>
      <w:r w:rsidR="00E578DD" w:rsidRPr="00EA127D">
        <w:rPr>
          <w:rFonts w:ascii="Times New Roman" w:eastAsia="Times New Roman" w:hAnsi="Times New Roman"/>
          <w:color w:val="000000"/>
          <w:sz w:val="24"/>
          <w:szCs w:val="24"/>
          <w:vertAlign w:val="superscript"/>
          <w:lang w:eastAsia="en-AU"/>
        </w:rPr>
        <w:footnoteReference w:id="4"/>
      </w:r>
      <w:r w:rsidR="00EA127D" w:rsidRPr="00EA127D">
        <w:rPr>
          <w:rFonts w:ascii="Times New Roman" w:eastAsia="Times New Roman" w:hAnsi="Times New Roman"/>
          <w:color w:val="000000"/>
          <w:sz w:val="24"/>
          <w:szCs w:val="24"/>
          <w:lang w:eastAsia="en-AU"/>
        </w:rPr>
        <w:t xml:space="preserve"> </w:t>
      </w:r>
      <w:r w:rsidR="0032010B">
        <w:rPr>
          <w:rFonts w:ascii="Times New Roman" w:eastAsia="Times New Roman" w:hAnsi="Times New Roman"/>
          <w:color w:val="000000"/>
          <w:sz w:val="24"/>
          <w:szCs w:val="24"/>
          <w:lang w:eastAsia="en-AU"/>
        </w:rPr>
        <w:t xml:space="preserve">that APRA proposed </w:t>
      </w:r>
      <w:r w:rsidR="00EA127D" w:rsidRPr="00EA127D">
        <w:rPr>
          <w:rFonts w:ascii="Times New Roman" w:eastAsia="Times New Roman" w:hAnsi="Times New Roman"/>
          <w:color w:val="000000"/>
          <w:sz w:val="24"/>
          <w:szCs w:val="24"/>
          <w:lang w:eastAsia="en-AU"/>
        </w:rPr>
        <w:t xml:space="preserve">to </w:t>
      </w:r>
      <w:r w:rsidR="00E578DD" w:rsidRPr="00EA127D">
        <w:rPr>
          <w:rFonts w:ascii="Times New Roman" w:eastAsia="Times New Roman" w:hAnsi="Times New Roman"/>
          <w:color w:val="000000"/>
          <w:sz w:val="24"/>
          <w:szCs w:val="24"/>
          <w:lang w:eastAsia="en-AU"/>
        </w:rPr>
        <w:t>determine</w:t>
      </w:r>
      <w:r w:rsidR="004B48C0">
        <w:rPr>
          <w:rFonts w:ascii="Times New Roman" w:eastAsia="Times New Roman" w:hAnsi="Times New Roman"/>
          <w:color w:val="000000"/>
          <w:sz w:val="24"/>
          <w:szCs w:val="24"/>
          <w:lang w:eastAsia="en-AU"/>
        </w:rPr>
        <w:t xml:space="preserve"> does not contain </w:t>
      </w:r>
      <w:r w:rsidR="00E578DD" w:rsidRPr="00EA127D">
        <w:rPr>
          <w:rFonts w:ascii="Times New Roman" w:eastAsia="Times New Roman" w:hAnsi="Times New Roman"/>
          <w:color w:val="000000"/>
          <w:sz w:val="24"/>
          <w:szCs w:val="24"/>
          <w:lang w:eastAsia="en-AU"/>
        </w:rPr>
        <w:t>confidential</w:t>
      </w:r>
      <w:r w:rsidR="004B48C0">
        <w:rPr>
          <w:rFonts w:ascii="Times New Roman" w:eastAsia="Times New Roman" w:hAnsi="Times New Roman"/>
          <w:color w:val="000000"/>
          <w:sz w:val="24"/>
          <w:szCs w:val="24"/>
          <w:lang w:eastAsia="en-AU"/>
        </w:rPr>
        <w:t xml:space="preserve"> information</w:t>
      </w:r>
      <w:r w:rsidR="00B56560">
        <w:rPr>
          <w:rFonts w:ascii="Times New Roman" w:eastAsia="Times New Roman" w:hAnsi="Times New Roman"/>
          <w:color w:val="000000"/>
          <w:sz w:val="24"/>
          <w:szCs w:val="24"/>
          <w:lang w:eastAsia="en-AU"/>
        </w:rPr>
        <w:t>.</w:t>
      </w:r>
      <w:r w:rsidR="00E26F43" w:rsidRPr="00EA127D">
        <w:rPr>
          <w:rStyle w:val="FootnoteReference"/>
          <w:rFonts w:eastAsia="Times New Roman"/>
          <w:szCs w:val="24"/>
          <w:lang w:eastAsia="en-AU"/>
        </w:rPr>
        <w:footnoteReference w:id="5"/>
      </w:r>
      <w:r w:rsidR="00B56560">
        <w:rPr>
          <w:rFonts w:ascii="Times New Roman" w:eastAsia="Times New Roman" w:hAnsi="Times New Roman"/>
          <w:color w:val="000000"/>
          <w:sz w:val="24"/>
          <w:szCs w:val="24"/>
          <w:lang w:eastAsia="en-AU"/>
        </w:rPr>
        <w:t xml:space="preserve"> </w:t>
      </w:r>
      <w:r w:rsidR="00E578DD" w:rsidRPr="00EA127D">
        <w:rPr>
          <w:rFonts w:ascii="Times New Roman" w:eastAsia="Times New Roman" w:hAnsi="Times New Roman"/>
          <w:color w:val="000000"/>
          <w:sz w:val="24"/>
          <w:szCs w:val="24"/>
          <w:lang w:eastAsia="en-AU"/>
        </w:rPr>
        <w:t>The discussion paper</w:t>
      </w:r>
      <w:r w:rsidR="00B56560">
        <w:rPr>
          <w:rFonts w:ascii="Times New Roman" w:eastAsia="Times New Roman" w:hAnsi="Times New Roman"/>
          <w:color w:val="000000"/>
          <w:sz w:val="24"/>
          <w:szCs w:val="24"/>
          <w:lang w:eastAsia="en-AU"/>
        </w:rPr>
        <w:t xml:space="preserve"> and roundtables</w:t>
      </w:r>
      <w:r w:rsidR="00E578DD" w:rsidRPr="00EA127D">
        <w:rPr>
          <w:rFonts w:ascii="Times New Roman" w:eastAsia="Times New Roman" w:hAnsi="Times New Roman"/>
          <w:color w:val="000000"/>
          <w:sz w:val="24"/>
          <w:szCs w:val="24"/>
          <w:lang w:eastAsia="en-AU"/>
        </w:rPr>
        <w:t xml:space="preserve"> provided all</w:t>
      </w:r>
      <w:r w:rsidR="004B48C0">
        <w:rPr>
          <w:rFonts w:ascii="Times New Roman" w:eastAsia="Times New Roman" w:hAnsi="Times New Roman"/>
          <w:color w:val="000000"/>
          <w:sz w:val="24"/>
          <w:szCs w:val="24"/>
          <w:lang w:eastAsia="en-AU"/>
        </w:rPr>
        <w:t xml:space="preserve"> interested </w:t>
      </w:r>
      <w:proofErr w:type="spellStart"/>
      <w:r w:rsidR="004B48C0">
        <w:rPr>
          <w:rFonts w:ascii="Times New Roman" w:eastAsia="Times New Roman" w:hAnsi="Times New Roman"/>
          <w:color w:val="000000"/>
          <w:sz w:val="24"/>
          <w:szCs w:val="24"/>
          <w:lang w:eastAsia="en-AU"/>
        </w:rPr>
        <w:t>partes</w:t>
      </w:r>
      <w:proofErr w:type="spellEnd"/>
      <w:r w:rsidR="00E578DD" w:rsidRPr="00EA127D">
        <w:rPr>
          <w:rFonts w:ascii="Times New Roman" w:eastAsia="Times New Roman" w:hAnsi="Times New Roman"/>
          <w:color w:val="000000"/>
          <w:sz w:val="24"/>
          <w:szCs w:val="24"/>
          <w:lang w:eastAsia="en-AU"/>
        </w:rPr>
        <w:t xml:space="preserve"> a</w:t>
      </w:r>
      <w:r w:rsidR="00B56560">
        <w:rPr>
          <w:rFonts w:ascii="Times New Roman" w:eastAsia="Times New Roman" w:hAnsi="Times New Roman"/>
          <w:color w:val="000000"/>
          <w:sz w:val="24"/>
          <w:szCs w:val="24"/>
          <w:lang w:eastAsia="en-AU"/>
        </w:rPr>
        <w:t xml:space="preserve"> reasonable </w:t>
      </w:r>
      <w:r w:rsidR="00E578DD" w:rsidRPr="00EA127D">
        <w:rPr>
          <w:rFonts w:ascii="Times New Roman" w:eastAsia="Times New Roman" w:hAnsi="Times New Roman"/>
          <w:color w:val="000000"/>
          <w:sz w:val="24"/>
          <w:szCs w:val="24"/>
          <w:lang w:eastAsia="en-AU"/>
        </w:rPr>
        <w:t xml:space="preserve">opportunity to make representations on </w:t>
      </w:r>
      <w:r w:rsidR="00D02D6F">
        <w:rPr>
          <w:rFonts w:ascii="Times New Roman" w:eastAsia="Times New Roman" w:hAnsi="Times New Roman"/>
          <w:color w:val="000000"/>
          <w:sz w:val="24"/>
          <w:szCs w:val="24"/>
          <w:lang w:eastAsia="en-AU"/>
        </w:rPr>
        <w:t>the</w:t>
      </w:r>
      <w:r w:rsidR="00E578DD" w:rsidRPr="00EA127D">
        <w:rPr>
          <w:rFonts w:ascii="Times New Roman" w:eastAsia="Times New Roman" w:hAnsi="Times New Roman"/>
          <w:color w:val="000000"/>
          <w:sz w:val="24"/>
          <w:szCs w:val="24"/>
          <w:lang w:eastAsia="en-AU"/>
        </w:rPr>
        <w:t xml:space="preserve"> proposed determination</w:t>
      </w:r>
      <w:r w:rsidR="0032010B">
        <w:rPr>
          <w:rFonts w:ascii="Times New Roman" w:eastAsia="Times New Roman" w:hAnsi="Times New Roman"/>
          <w:color w:val="000000"/>
          <w:sz w:val="24"/>
          <w:szCs w:val="24"/>
          <w:lang w:eastAsia="en-AU"/>
        </w:rPr>
        <w:t>s</w:t>
      </w:r>
      <w:r w:rsidR="00E578DD" w:rsidRPr="00EA127D">
        <w:rPr>
          <w:rFonts w:ascii="Times New Roman" w:eastAsia="Times New Roman" w:hAnsi="Times New Roman"/>
          <w:color w:val="000000"/>
          <w:sz w:val="24"/>
          <w:szCs w:val="24"/>
          <w:lang w:eastAsia="en-AU"/>
        </w:rPr>
        <w:t xml:space="preserve">. The consultation period ended on </w:t>
      </w:r>
      <w:r w:rsidR="00EA127D" w:rsidRPr="00EA127D">
        <w:rPr>
          <w:rFonts w:ascii="Times New Roman" w:eastAsia="Times New Roman" w:hAnsi="Times New Roman"/>
          <w:color w:val="000000"/>
          <w:sz w:val="24"/>
          <w:szCs w:val="24"/>
          <w:lang w:eastAsia="en-AU"/>
        </w:rPr>
        <w:t>15 April 2022.</w:t>
      </w:r>
    </w:p>
    <w:p w14:paraId="35FCA5AB" w14:textId="77777777" w:rsidR="00E578DD" w:rsidRPr="00DD6962" w:rsidRDefault="00E578DD" w:rsidP="00E578DD">
      <w:pPr>
        <w:spacing w:after="0" w:line="276" w:lineRule="auto"/>
        <w:rPr>
          <w:rFonts w:ascii="Times New Roman" w:eastAsia="Times New Roman" w:hAnsi="Times New Roman"/>
          <w:color w:val="000000"/>
          <w:sz w:val="24"/>
          <w:szCs w:val="24"/>
          <w:lang w:eastAsia="en-AU"/>
        </w:rPr>
      </w:pPr>
    </w:p>
    <w:p w14:paraId="1A24FE59" w14:textId="72C1F0DD" w:rsidR="00636016" w:rsidRDefault="00200E7D" w:rsidP="00C87FCF">
      <w:pPr>
        <w:spacing w:after="0" w:line="276" w:lineRule="auto"/>
        <w:rPr>
          <w:rFonts w:ascii="Times New Roman" w:eastAsia="Times New Roman" w:hAnsi="Times New Roman"/>
          <w:color w:val="000000"/>
          <w:sz w:val="24"/>
          <w:szCs w:val="24"/>
          <w:lang w:eastAsia="en-AU"/>
        </w:rPr>
      </w:pPr>
      <w:r w:rsidRPr="0049477E">
        <w:rPr>
          <w:rFonts w:ascii="Times New Roman" w:eastAsia="Times New Roman" w:hAnsi="Times New Roman"/>
          <w:color w:val="000000"/>
          <w:sz w:val="24"/>
          <w:szCs w:val="24"/>
          <w:lang w:eastAsia="en-AU"/>
        </w:rPr>
        <w:lastRenderedPageBreak/>
        <w:t xml:space="preserve">APRA received </w:t>
      </w:r>
      <w:r w:rsidR="00B56560" w:rsidRPr="0049477E">
        <w:rPr>
          <w:rFonts w:ascii="Times New Roman" w:eastAsia="Times New Roman" w:hAnsi="Times New Roman"/>
          <w:color w:val="000000"/>
          <w:sz w:val="24"/>
          <w:szCs w:val="24"/>
          <w:lang w:eastAsia="en-AU"/>
        </w:rPr>
        <w:t>twelve submissions from industry stakeholders</w:t>
      </w:r>
      <w:r w:rsidRPr="0049477E">
        <w:rPr>
          <w:rFonts w:ascii="Times New Roman" w:eastAsia="Times New Roman" w:hAnsi="Times New Roman"/>
          <w:color w:val="000000"/>
          <w:sz w:val="24"/>
          <w:szCs w:val="24"/>
          <w:lang w:eastAsia="en-AU"/>
        </w:rPr>
        <w:t>.</w:t>
      </w:r>
      <w:r w:rsidR="00B56560" w:rsidRPr="0049477E">
        <w:rPr>
          <w:rStyle w:val="FootnoteReference"/>
          <w:rFonts w:eastAsia="Times New Roman"/>
          <w:szCs w:val="24"/>
          <w:lang w:eastAsia="en-AU"/>
        </w:rPr>
        <w:footnoteReference w:id="6"/>
      </w:r>
      <w:r w:rsidRPr="0049477E">
        <w:rPr>
          <w:rFonts w:ascii="Times New Roman" w:eastAsia="Times New Roman" w:hAnsi="Times New Roman"/>
          <w:color w:val="000000"/>
          <w:sz w:val="24"/>
          <w:szCs w:val="24"/>
          <w:lang w:eastAsia="en-AU"/>
        </w:rPr>
        <w:t xml:space="preserve"> </w:t>
      </w:r>
      <w:r w:rsidR="00C87FCF" w:rsidRPr="0049477E">
        <w:rPr>
          <w:rFonts w:ascii="Times New Roman" w:eastAsia="Times New Roman" w:hAnsi="Times New Roman"/>
          <w:color w:val="000000"/>
          <w:sz w:val="24"/>
          <w:szCs w:val="24"/>
          <w:lang w:eastAsia="en-AU"/>
        </w:rPr>
        <w:t xml:space="preserve">Submissions were generally supportive of </w:t>
      </w:r>
      <w:r w:rsidR="0049477E" w:rsidRPr="0049477E">
        <w:rPr>
          <w:rFonts w:ascii="Times New Roman" w:eastAsia="Times New Roman" w:hAnsi="Times New Roman"/>
          <w:color w:val="000000"/>
          <w:sz w:val="24"/>
          <w:szCs w:val="24"/>
          <w:lang w:eastAsia="en-AU"/>
        </w:rPr>
        <w:t xml:space="preserve">APRA’s proposal to determine much of the data reported as non-confidential. However, </w:t>
      </w:r>
      <w:r w:rsidR="0032010B" w:rsidRPr="0032010B">
        <w:rPr>
          <w:rFonts w:ascii="Times New Roman" w:eastAsia="Times New Roman" w:hAnsi="Times New Roman"/>
          <w:color w:val="000000"/>
          <w:sz w:val="24"/>
          <w:szCs w:val="24"/>
          <w:lang w:eastAsia="en-AU"/>
        </w:rPr>
        <w:t>a</w:t>
      </w:r>
      <w:r w:rsidR="00C87FCF" w:rsidRPr="0032010B">
        <w:rPr>
          <w:rFonts w:ascii="Times New Roman" w:eastAsia="Times New Roman" w:hAnsi="Times New Roman"/>
          <w:color w:val="000000"/>
          <w:sz w:val="24"/>
          <w:szCs w:val="24"/>
          <w:lang w:eastAsia="en-AU"/>
        </w:rPr>
        <w:t xml:space="preserve"> number of respondents raised concerns about APRA</w:t>
      </w:r>
      <w:r w:rsidR="002062B1" w:rsidRPr="0032010B">
        <w:rPr>
          <w:rFonts w:ascii="Times New Roman" w:eastAsia="Times New Roman" w:hAnsi="Times New Roman"/>
          <w:color w:val="000000"/>
          <w:sz w:val="24"/>
          <w:szCs w:val="24"/>
          <w:lang w:eastAsia="en-AU"/>
        </w:rPr>
        <w:t xml:space="preserve"> determining certain items of data as non-confidential and publishing this data at the fund or product-level. The items of data that were the object of concern were mainly those relating to detailed expenses, derivatives and custom fee arrangements</w:t>
      </w:r>
      <w:r w:rsidR="00C87FCF" w:rsidRPr="0032010B">
        <w:rPr>
          <w:rFonts w:ascii="Times New Roman" w:eastAsia="Times New Roman" w:hAnsi="Times New Roman"/>
          <w:color w:val="000000"/>
          <w:sz w:val="24"/>
          <w:szCs w:val="24"/>
          <w:lang w:eastAsia="en-AU"/>
        </w:rPr>
        <w:t>.</w:t>
      </w:r>
      <w:r w:rsidR="002062B1">
        <w:rPr>
          <w:rFonts w:ascii="Times New Roman" w:eastAsia="Times New Roman" w:hAnsi="Times New Roman"/>
          <w:color w:val="000000"/>
          <w:sz w:val="24"/>
          <w:szCs w:val="24"/>
          <w:lang w:eastAsia="en-AU"/>
        </w:rPr>
        <w:t xml:space="preserve"> </w:t>
      </w:r>
    </w:p>
    <w:p w14:paraId="28F31099" w14:textId="77777777" w:rsidR="00636016" w:rsidRDefault="00636016" w:rsidP="00C87FCF">
      <w:pPr>
        <w:spacing w:after="0" w:line="276" w:lineRule="auto"/>
        <w:rPr>
          <w:rFonts w:ascii="Times New Roman" w:eastAsia="Times New Roman" w:hAnsi="Times New Roman"/>
          <w:color w:val="000000"/>
          <w:sz w:val="24"/>
          <w:szCs w:val="24"/>
          <w:lang w:eastAsia="en-AU"/>
        </w:rPr>
      </w:pPr>
    </w:p>
    <w:p w14:paraId="00DA2FAA" w14:textId="2241AD44" w:rsidR="0032010B" w:rsidRDefault="002062B1" w:rsidP="0032010B">
      <w:pPr>
        <w:spacing w:after="0" w:line="276" w:lineRule="auto"/>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APRA</w:t>
      </w:r>
      <w:r w:rsidR="00567E57">
        <w:rPr>
          <w:rFonts w:ascii="Times New Roman" w:eastAsia="Times New Roman" w:hAnsi="Times New Roman"/>
          <w:color w:val="000000"/>
          <w:sz w:val="24"/>
          <w:szCs w:val="24"/>
          <w:lang w:eastAsia="en-AU"/>
        </w:rPr>
        <w:t>’s general proposal, outlined in the discussion paper, was that most of the data collected under certain reporting standards would be determined non-confident</w:t>
      </w:r>
      <w:r w:rsidR="0085014E">
        <w:rPr>
          <w:rFonts w:ascii="Times New Roman" w:eastAsia="Times New Roman" w:hAnsi="Times New Roman"/>
          <w:color w:val="000000"/>
          <w:sz w:val="24"/>
          <w:szCs w:val="24"/>
          <w:lang w:eastAsia="en-AU"/>
        </w:rPr>
        <w:t>ia</w:t>
      </w:r>
      <w:r w:rsidR="00567E57">
        <w:rPr>
          <w:rFonts w:ascii="Times New Roman" w:eastAsia="Times New Roman" w:hAnsi="Times New Roman"/>
          <w:color w:val="000000"/>
          <w:sz w:val="24"/>
          <w:szCs w:val="24"/>
          <w:lang w:eastAsia="en-AU"/>
        </w:rPr>
        <w:t xml:space="preserve">l and </w:t>
      </w:r>
      <w:proofErr w:type="spellStart"/>
      <w:r w:rsidR="00567E57">
        <w:rPr>
          <w:rFonts w:ascii="Times New Roman" w:eastAsia="Times New Roman" w:hAnsi="Times New Roman"/>
          <w:color w:val="000000"/>
          <w:sz w:val="24"/>
          <w:szCs w:val="24"/>
          <w:lang w:eastAsia="en-AU"/>
        </w:rPr>
        <w:t>publically</w:t>
      </w:r>
      <w:proofErr w:type="spellEnd"/>
      <w:r w:rsidR="00567E57">
        <w:rPr>
          <w:rFonts w:ascii="Times New Roman" w:eastAsia="Times New Roman" w:hAnsi="Times New Roman"/>
          <w:color w:val="000000"/>
          <w:sz w:val="24"/>
          <w:szCs w:val="24"/>
          <w:lang w:eastAsia="en-AU"/>
        </w:rPr>
        <w:t xml:space="preserve"> accessible. However, APRA</w:t>
      </w:r>
      <w:r w:rsidR="00461869">
        <w:rPr>
          <w:rFonts w:ascii="Times New Roman" w:eastAsia="Times New Roman" w:hAnsi="Times New Roman"/>
          <w:color w:val="000000"/>
          <w:sz w:val="24"/>
          <w:szCs w:val="24"/>
          <w:lang w:eastAsia="en-AU"/>
        </w:rPr>
        <w:t xml:space="preserve"> has</w:t>
      </w:r>
      <w:r w:rsidR="00567E57">
        <w:rPr>
          <w:rFonts w:ascii="Times New Roman" w:eastAsia="Times New Roman" w:hAnsi="Times New Roman"/>
          <w:color w:val="000000"/>
          <w:sz w:val="24"/>
          <w:szCs w:val="24"/>
          <w:lang w:eastAsia="en-AU"/>
        </w:rPr>
        <w:t xml:space="preserve"> modified that general</w:t>
      </w:r>
      <w:r w:rsidR="00636016">
        <w:rPr>
          <w:rFonts w:ascii="Times New Roman" w:eastAsia="Times New Roman" w:hAnsi="Times New Roman"/>
          <w:color w:val="000000"/>
          <w:sz w:val="24"/>
          <w:szCs w:val="24"/>
          <w:lang w:eastAsia="en-AU"/>
        </w:rPr>
        <w:t xml:space="preserve"> </w:t>
      </w:r>
      <w:r w:rsidR="00567E57">
        <w:rPr>
          <w:rFonts w:ascii="Times New Roman" w:eastAsia="Times New Roman" w:hAnsi="Times New Roman"/>
          <w:color w:val="000000"/>
          <w:sz w:val="24"/>
          <w:szCs w:val="24"/>
          <w:lang w:eastAsia="en-AU"/>
        </w:rPr>
        <w:t xml:space="preserve">proposal </w:t>
      </w:r>
      <w:r w:rsidR="00636016">
        <w:rPr>
          <w:rFonts w:ascii="Times New Roman" w:eastAsia="Times New Roman" w:hAnsi="Times New Roman"/>
          <w:color w:val="000000"/>
          <w:sz w:val="24"/>
          <w:szCs w:val="24"/>
          <w:lang w:eastAsia="en-AU"/>
        </w:rPr>
        <w:t>after having taken into account all pieces of feedback received from industry stakeholders</w:t>
      </w:r>
      <w:r w:rsidR="00461869">
        <w:rPr>
          <w:rFonts w:ascii="Times New Roman" w:eastAsia="Times New Roman" w:hAnsi="Times New Roman"/>
          <w:color w:val="000000"/>
          <w:sz w:val="24"/>
          <w:szCs w:val="24"/>
          <w:lang w:eastAsia="en-AU"/>
        </w:rPr>
        <w:t xml:space="preserve"> and after having considered the benefit to the public from the disclosure of the data in the reporting document and whether the public benefit of such disclosure outweighs any detriment to commercial </w:t>
      </w:r>
      <w:r w:rsidR="000A6833">
        <w:rPr>
          <w:rFonts w:ascii="Times New Roman" w:eastAsia="Times New Roman" w:hAnsi="Times New Roman"/>
          <w:color w:val="000000"/>
          <w:sz w:val="24"/>
          <w:szCs w:val="24"/>
          <w:lang w:eastAsia="en-AU"/>
        </w:rPr>
        <w:t>interests</w:t>
      </w:r>
      <w:r w:rsidR="00461869">
        <w:rPr>
          <w:rFonts w:ascii="Times New Roman" w:eastAsia="Times New Roman" w:hAnsi="Times New Roman"/>
          <w:color w:val="000000"/>
          <w:sz w:val="24"/>
          <w:szCs w:val="24"/>
          <w:lang w:eastAsia="en-AU"/>
        </w:rPr>
        <w:t xml:space="preserve"> that such a disclosure may cause</w:t>
      </w:r>
      <w:r w:rsidR="00567E57">
        <w:rPr>
          <w:rFonts w:ascii="Times New Roman" w:eastAsia="Times New Roman" w:hAnsi="Times New Roman"/>
          <w:color w:val="000000"/>
          <w:sz w:val="24"/>
          <w:szCs w:val="24"/>
          <w:lang w:eastAsia="en-AU"/>
        </w:rPr>
        <w:t xml:space="preserve">. </w:t>
      </w:r>
    </w:p>
    <w:p w14:paraId="7586F9BD" w14:textId="77777777" w:rsidR="0032010B" w:rsidRDefault="0032010B" w:rsidP="0032010B">
      <w:pPr>
        <w:spacing w:after="0" w:line="276" w:lineRule="auto"/>
        <w:rPr>
          <w:rFonts w:ascii="Times New Roman" w:eastAsia="Times New Roman" w:hAnsi="Times New Roman"/>
          <w:color w:val="000000"/>
          <w:sz w:val="24"/>
          <w:szCs w:val="24"/>
          <w:lang w:eastAsia="en-AU"/>
        </w:rPr>
      </w:pPr>
    </w:p>
    <w:p w14:paraId="0393D17B" w14:textId="6E8231FA" w:rsidR="00064C43" w:rsidRPr="0032010B" w:rsidRDefault="0032010B" w:rsidP="00E578DD">
      <w:pPr>
        <w:spacing w:after="0" w:line="276" w:lineRule="auto"/>
        <w:rPr>
          <w:rFonts w:ascii="Times New Roman" w:eastAsia="Times New Roman" w:hAnsi="Times New Roman"/>
          <w:color w:val="000000"/>
          <w:sz w:val="24"/>
          <w:szCs w:val="24"/>
          <w:highlight w:val="yellow"/>
          <w:lang w:eastAsia="en-AU"/>
        </w:rPr>
      </w:pPr>
      <w:r>
        <w:rPr>
          <w:rFonts w:ascii="Times New Roman" w:eastAsia="Times New Roman" w:hAnsi="Times New Roman"/>
          <w:color w:val="000000"/>
          <w:sz w:val="24"/>
          <w:szCs w:val="24"/>
          <w:lang w:eastAsia="en-AU"/>
        </w:rPr>
        <w:t>APRA’s final determinations are set out in the Schedule to the instrument.</w:t>
      </w:r>
      <w:r w:rsidR="001300AC">
        <w:rPr>
          <w:rStyle w:val="FootnoteReference"/>
          <w:rFonts w:eastAsia="Times New Roman"/>
          <w:szCs w:val="24"/>
          <w:lang w:eastAsia="en-AU"/>
        </w:rPr>
        <w:footnoteReference w:id="7"/>
      </w:r>
      <w:r>
        <w:rPr>
          <w:rFonts w:ascii="Times New Roman" w:eastAsia="Times New Roman" w:hAnsi="Times New Roman"/>
          <w:color w:val="000000"/>
          <w:sz w:val="24"/>
          <w:szCs w:val="24"/>
          <w:lang w:eastAsia="en-AU"/>
        </w:rPr>
        <w:t xml:space="preserve">  </w:t>
      </w:r>
      <w:bookmarkEnd w:id="1"/>
    </w:p>
    <w:p w14:paraId="58D80079" w14:textId="77777777" w:rsidR="00E578DD" w:rsidRPr="00E578DD" w:rsidRDefault="00E578DD" w:rsidP="00E578DD">
      <w:pPr>
        <w:spacing w:after="0" w:line="276" w:lineRule="auto"/>
        <w:rPr>
          <w:rFonts w:ascii="Times New Roman" w:eastAsia="Times New Roman" w:hAnsi="Times New Roman"/>
          <w:sz w:val="24"/>
          <w:szCs w:val="24"/>
          <w:lang w:eastAsia="en-AU"/>
        </w:rPr>
      </w:pPr>
    </w:p>
    <w:p w14:paraId="719702E9" w14:textId="77777777" w:rsidR="00E578DD" w:rsidRPr="00E578DD" w:rsidRDefault="00E578DD" w:rsidP="00E578DD">
      <w:pPr>
        <w:numPr>
          <w:ilvl w:val="0"/>
          <w:numId w:val="34"/>
        </w:numPr>
        <w:autoSpaceDE w:val="0"/>
        <w:autoSpaceDN w:val="0"/>
        <w:adjustRightInd w:val="0"/>
        <w:spacing w:after="0" w:line="240" w:lineRule="auto"/>
        <w:rPr>
          <w:rFonts w:ascii="Times New Roman" w:eastAsia="Times New Roman" w:hAnsi="Times New Roman"/>
          <w:b/>
          <w:sz w:val="24"/>
          <w:szCs w:val="24"/>
          <w:lang w:eastAsia="en-AU"/>
        </w:rPr>
      </w:pPr>
      <w:r w:rsidRPr="00E578DD">
        <w:rPr>
          <w:rFonts w:ascii="Times New Roman" w:eastAsia="Times New Roman" w:hAnsi="Times New Roman"/>
          <w:b/>
          <w:sz w:val="24"/>
          <w:szCs w:val="24"/>
          <w:lang w:eastAsia="en-AU"/>
        </w:rPr>
        <w:t>Statement of compatibility with human rights prepared in accordance with</w:t>
      </w:r>
      <w:r w:rsidRPr="00E578DD">
        <w:rPr>
          <w:rFonts w:ascii="Times New Roman" w:eastAsia="Times New Roman" w:hAnsi="Times New Roman"/>
          <w:sz w:val="24"/>
          <w:szCs w:val="24"/>
          <w:lang w:eastAsia="en-AU"/>
        </w:rPr>
        <w:t xml:space="preserve"> </w:t>
      </w:r>
      <w:r w:rsidRPr="00E578DD">
        <w:rPr>
          <w:rFonts w:ascii="Times New Roman" w:eastAsia="Times New Roman" w:hAnsi="Times New Roman"/>
          <w:b/>
          <w:sz w:val="24"/>
          <w:szCs w:val="24"/>
          <w:lang w:eastAsia="en-AU"/>
        </w:rPr>
        <w:t>Part 3 of the Human Rights (Parliamentary Scrutiny) Act 2011</w:t>
      </w:r>
    </w:p>
    <w:p w14:paraId="4957A67F" w14:textId="77777777" w:rsidR="00E578DD" w:rsidRPr="00E578DD" w:rsidRDefault="00E578DD" w:rsidP="00E578DD">
      <w:pPr>
        <w:spacing w:after="0" w:line="276" w:lineRule="auto"/>
        <w:rPr>
          <w:rFonts w:ascii="Times New Roman" w:eastAsia="Times New Roman" w:hAnsi="Times New Roman"/>
          <w:sz w:val="24"/>
          <w:szCs w:val="24"/>
          <w:lang w:eastAsia="en-AU"/>
        </w:rPr>
      </w:pPr>
    </w:p>
    <w:p w14:paraId="429B27BC" w14:textId="4D388A6F" w:rsidR="002C347C" w:rsidRDefault="00E578DD" w:rsidP="00E578DD">
      <w:pPr>
        <w:autoSpaceDE w:val="0"/>
        <w:autoSpaceDN w:val="0"/>
        <w:adjustRightInd w:val="0"/>
        <w:spacing w:after="200" w:line="276" w:lineRule="auto"/>
        <w:jc w:val="both"/>
        <w:rPr>
          <w:rFonts w:ascii="Times New Roman" w:eastAsia="Times New Roman" w:hAnsi="Times New Roman"/>
          <w:sz w:val="24"/>
          <w:szCs w:val="24"/>
          <w:lang w:eastAsia="en-AU"/>
        </w:rPr>
      </w:pPr>
      <w:r w:rsidRPr="00E578DD">
        <w:rPr>
          <w:rFonts w:ascii="Times New Roman" w:eastAsia="Times New Roman" w:hAnsi="Times New Roman"/>
          <w:sz w:val="24"/>
          <w:szCs w:val="24"/>
          <w:lang w:eastAsia="en-AU"/>
        </w:rPr>
        <w:t xml:space="preserve">A Statement of </w:t>
      </w:r>
      <w:r w:rsidR="000810C5">
        <w:rPr>
          <w:rFonts w:ascii="Times New Roman" w:eastAsia="Times New Roman" w:hAnsi="Times New Roman"/>
          <w:sz w:val="24"/>
          <w:szCs w:val="24"/>
          <w:lang w:eastAsia="en-AU"/>
        </w:rPr>
        <w:t>C</w:t>
      </w:r>
      <w:r w:rsidRPr="00E578DD">
        <w:rPr>
          <w:rFonts w:ascii="Times New Roman" w:eastAsia="Times New Roman" w:hAnsi="Times New Roman"/>
          <w:sz w:val="24"/>
          <w:szCs w:val="24"/>
          <w:lang w:eastAsia="en-AU"/>
        </w:rPr>
        <w:t>ompatibility</w:t>
      </w:r>
      <w:r w:rsidR="000810C5">
        <w:rPr>
          <w:rFonts w:ascii="Times New Roman" w:eastAsia="Times New Roman" w:hAnsi="Times New Roman"/>
          <w:sz w:val="24"/>
          <w:szCs w:val="24"/>
          <w:lang w:eastAsia="en-AU"/>
        </w:rPr>
        <w:t xml:space="preserve"> with Human Rights </w:t>
      </w:r>
      <w:r w:rsidRPr="00E578DD">
        <w:rPr>
          <w:rFonts w:ascii="Times New Roman" w:eastAsia="Times New Roman" w:hAnsi="Times New Roman"/>
          <w:sz w:val="24"/>
          <w:szCs w:val="24"/>
          <w:lang w:eastAsia="en-AU"/>
        </w:rPr>
        <w:t xml:space="preserve">is provided at Appendix </w:t>
      </w:r>
      <w:r w:rsidR="00582C59" w:rsidRPr="00634C4B">
        <w:rPr>
          <w:rFonts w:ascii="Times New Roman" w:eastAsia="Times New Roman" w:hAnsi="Times New Roman"/>
          <w:sz w:val="24"/>
          <w:szCs w:val="24"/>
          <w:lang w:eastAsia="en-AU"/>
        </w:rPr>
        <w:t>A</w:t>
      </w:r>
      <w:r w:rsidRPr="00E578DD">
        <w:rPr>
          <w:rFonts w:ascii="Times New Roman" w:eastAsia="Times New Roman" w:hAnsi="Times New Roman"/>
          <w:sz w:val="24"/>
          <w:szCs w:val="24"/>
          <w:lang w:eastAsia="en-AU"/>
        </w:rPr>
        <w:t>.</w:t>
      </w:r>
    </w:p>
    <w:p w14:paraId="1419FD91" w14:textId="77777777" w:rsidR="00BD7626" w:rsidRDefault="00BD7626">
      <w:pPr>
        <w:rPr>
          <w:rFonts w:ascii="Times New Roman" w:eastAsia="Times New Roman" w:hAnsi="Times New Roman"/>
          <w:b/>
          <w:kern w:val="32"/>
          <w:sz w:val="28"/>
          <w:szCs w:val="28"/>
        </w:rPr>
      </w:pPr>
      <w:r>
        <w:rPr>
          <w:rFonts w:ascii="Times New Roman" w:eastAsia="Times New Roman" w:hAnsi="Times New Roman"/>
          <w:b/>
          <w:kern w:val="32"/>
          <w:sz w:val="28"/>
          <w:szCs w:val="28"/>
        </w:rPr>
        <w:br w:type="page"/>
      </w:r>
    </w:p>
    <w:p w14:paraId="555029B8" w14:textId="53E85BE3" w:rsidR="00815FF6" w:rsidRPr="00BD7626" w:rsidRDefault="00815FF6" w:rsidP="00612891">
      <w:pPr>
        <w:keepNext/>
        <w:spacing w:before="240" w:after="240" w:line="240" w:lineRule="auto"/>
        <w:outlineLvl w:val="0"/>
        <w:rPr>
          <w:rFonts w:ascii="Times New Roman" w:eastAsia="Times New Roman" w:hAnsi="Times New Roman"/>
          <w:b/>
          <w:kern w:val="32"/>
          <w:sz w:val="28"/>
          <w:szCs w:val="28"/>
        </w:rPr>
      </w:pPr>
      <w:r w:rsidRPr="00BD7626">
        <w:rPr>
          <w:rFonts w:ascii="Times New Roman" w:eastAsia="Times New Roman" w:hAnsi="Times New Roman"/>
          <w:b/>
          <w:kern w:val="32"/>
          <w:sz w:val="28"/>
          <w:szCs w:val="28"/>
        </w:rPr>
        <w:lastRenderedPageBreak/>
        <w:t>Appendix A</w:t>
      </w:r>
    </w:p>
    <w:p w14:paraId="7F5D4A30" w14:textId="77777777" w:rsidR="002C347C" w:rsidRPr="002C347C" w:rsidRDefault="002C347C" w:rsidP="002C347C">
      <w:pPr>
        <w:keepNext/>
        <w:spacing w:before="240" w:after="240" w:line="240" w:lineRule="auto"/>
        <w:jc w:val="center"/>
        <w:outlineLvl w:val="0"/>
        <w:rPr>
          <w:rFonts w:ascii="Times New Roman" w:eastAsia="Times New Roman" w:hAnsi="Times New Roman"/>
          <w:b/>
          <w:kern w:val="32"/>
          <w:sz w:val="24"/>
          <w:szCs w:val="24"/>
        </w:rPr>
      </w:pPr>
      <w:r w:rsidRPr="002C347C">
        <w:rPr>
          <w:rFonts w:ascii="Times New Roman" w:eastAsia="Times New Roman" w:hAnsi="Times New Roman"/>
          <w:b/>
          <w:kern w:val="32"/>
          <w:sz w:val="24"/>
          <w:szCs w:val="24"/>
        </w:rPr>
        <w:t>Statement of Compatibility with Human Rights</w:t>
      </w:r>
    </w:p>
    <w:p w14:paraId="38F4052E" w14:textId="77777777" w:rsidR="002C347C" w:rsidRPr="002C347C" w:rsidRDefault="002C347C" w:rsidP="00BD7626">
      <w:pPr>
        <w:widowControl w:val="0"/>
        <w:spacing w:after="240" w:line="240" w:lineRule="auto"/>
        <w:rPr>
          <w:rFonts w:ascii="Times New Roman" w:eastAsia="Times New Roman" w:hAnsi="Times New Roman"/>
          <w:b/>
          <w:sz w:val="24"/>
          <w:szCs w:val="24"/>
        </w:rPr>
      </w:pPr>
      <w:r w:rsidRPr="002C347C">
        <w:rPr>
          <w:rFonts w:ascii="Times New Roman" w:eastAsia="Times New Roman" w:hAnsi="Times New Roman"/>
          <w:sz w:val="24"/>
          <w:szCs w:val="24"/>
        </w:rPr>
        <w:t xml:space="preserve">Prepared in accordance with Part 3 of the </w:t>
      </w:r>
      <w:r w:rsidRPr="00BD7626">
        <w:rPr>
          <w:rFonts w:ascii="Times New Roman" w:eastAsia="Times New Roman" w:hAnsi="Times New Roman"/>
          <w:i/>
          <w:sz w:val="24"/>
          <w:szCs w:val="24"/>
        </w:rPr>
        <w:t>Human Rights (Parliamentary Scrutiny) Act 2011</w:t>
      </w:r>
    </w:p>
    <w:p w14:paraId="0477855D" w14:textId="0015B71E" w:rsidR="002C347C" w:rsidRPr="00BD7626" w:rsidRDefault="006F0351" w:rsidP="002C347C">
      <w:pPr>
        <w:spacing w:after="0" w:line="240" w:lineRule="auto"/>
        <w:jc w:val="center"/>
        <w:rPr>
          <w:rFonts w:ascii="Times New Roman" w:eastAsia="Times New Roman" w:hAnsi="Times New Roman"/>
          <w:b/>
          <w:sz w:val="24"/>
          <w:szCs w:val="24"/>
        </w:rPr>
      </w:pPr>
      <w:r w:rsidRPr="00BD7626">
        <w:rPr>
          <w:rFonts w:ascii="Times New Roman" w:eastAsia="Times New Roman" w:hAnsi="Times New Roman"/>
          <w:b/>
          <w:sz w:val="24"/>
          <w:szCs w:val="24"/>
          <w:lang w:eastAsia="en-AU"/>
        </w:rPr>
        <w:t xml:space="preserve">Australian Prudential Regulation Authority (confidentiality) determination </w:t>
      </w:r>
      <w:r w:rsidR="00F94FF4">
        <w:rPr>
          <w:rFonts w:ascii="Times New Roman" w:eastAsia="Times New Roman" w:hAnsi="Times New Roman"/>
          <w:b/>
          <w:sz w:val="24"/>
          <w:szCs w:val="24"/>
          <w:lang w:eastAsia="en-AU"/>
        </w:rPr>
        <w:br/>
      </w:r>
      <w:r w:rsidRPr="00BD7626">
        <w:rPr>
          <w:rFonts w:ascii="Times New Roman" w:eastAsia="Times New Roman" w:hAnsi="Times New Roman"/>
          <w:b/>
          <w:sz w:val="24"/>
          <w:szCs w:val="24"/>
          <w:lang w:eastAsia="en-AU"/>
        </w:rPr>
        <w:t>No.</w:t>
      </w:r>
      <w:r w:rsidR="0062611E" w:rsidRPr="00BD7626">
        <w:rPr>
          <w:rFonts w:ascii="Times New Roman" w:eastAsia="Times New Roman" w:hAnsi="Times New Roman"/>
          <w:b/>
          <w:sz w:val="24"/>
          <w:szCs w:val="24"/>
          <w:lang w:eastAsia="en-AU"/>
        </w:rPr>
        <w:t xml:space="preserve"> </w:t>
      </w:r>
      <w:r w:rsidR="001300AC">
        <w:rPr>
          <w:rFonts w:ascii="Times New Roman" w:eastAsia="Times New Roman" w:hAnsi="Times New Roman"/>
          <w:b/>
          <w:sz w:val="24"/>
          <w:szCs w:val="24"/>
          <w:lang w:eastAsia="en-AU"/>
        </w:rPr>
        <w:t>3</w:t>
      </w:r>
      <w:r w:rsidR="001B261D">
        <w:rPr>
          <w:rFonts w:ascii="Times New Roman" w:eastAsia="Times New Roman" w:hAnsi="Times New Roman"/>
          <w:b/>
          <w:sz w:val="24"/>
          <w:szCs w:val="24"/>
          <w:lang w:eastAsia="en-AU"/>
        </w:rPr>
        <w:t xml:space="preserve"> of 2022</w:t>
      </w:r>
      <w:r w:rsidR="003C3AFA" w:rsidRPr="00BD7626">
        <w:rPr>
          <w:rFonts w:ascii="Times New Roman" w:eastAsia="Times New Roman" w:hAnsi="Times New Roman"/>
          <w:b/>
          <w:sz w:val="24"/>
          <w:szCs w:val="24"/>
          <w:lang w:eastAsia="en-AU"/>
        </w:rPr>
        <w:t xml:space="preserve"> </w:t>
      </w:r>
    </w:p>
    <w:p w14:paraId="44E5F8AA" w14:textId="77777777" w:rsidR="00883E31" w:rsidRDefault="00883E31" w:rsidP="00BD7626">
      <w:pPr>
        <w:widowControl w:val="0"/>
        <w:spacing w:after="0" w:line="240" w:lineRule="auto"/>
        <w:jc w:val="both"/>
        <w:rPr>
          <w:rFonts w:ascii="Times New Roman" w:eastAsia="Times New Roman" w:hAnsi="Times New Roman"/>
          <w:sz w:val="24"/>
          <w:szCs w:val="24"/>
        </w:rPr>
      </w:pPr>
    </w:p>
    <w:p w14:paraId="7843F77B" w14:textId="3ADCD50C" w:rsidR="002C347C" w:rsidRPr="002C347C" w:rsidRDefault="002C347C" w:rsidP="002C347C">
      <w:pPr>
        <w:widowControl w:val="0"/>
        <w:spacing w:after="240" w:line="240" w:lineRule="auto"/>
        <w:jc w:val="both"/>
        <w:rPr>
          <w:rFonts w:ascii="Times New Roman" w:eastAsia="Times New Roman" w:hAnsi="Times New Roman"/>
          <w:sz w:val="24"/>
          <w:szCs w:val="24"/>
        </w:rPr>
      </w:pPr>
      <w:r w:rsidRPr="002C347C">
        <w:rPr>
          <w:rFonts w:ascii="Times New Roman" w:eastAsia="Times New Roman" w:hAnsi="Times New Roman"/>
          <w:sz w:val="24"/>
          <w:szCs w:val="24"/>
        </w:rPr>
        <w:t xml:space="preserve">This Legislative Instrument is compatible with the human rights and freedoms recognised or declared in the international instrument listed in section 3 of the </w:t>
      </w:r>
      <w:r w:rsidRPr="002C347C">
        <w:rPr>
          <w:rFonts w:ascii="Times New Roman" w:eastAsia="Times New Roman" w:hAnsi="Times New Roman"/>
          <w:i/>
          <w:sz w:val="24"/>
          <w:szCs w:val="24"/>
        </w:rPr>
        <w:t>Human Rights (Parliamentary Scrutiny) Act 2011</w:t>
      </w:r>
      <w:r w:rsidRPr="002C347C">
        <w:rPr>
          <w:rFonts w:ascii="Times New Roman" w:eastAsia="Times New Roman" w:hAnsi="Times New Roman"/>
          <w:sz w:val="24"/>
          <w:szCs w:val="24"/>
        </w:rPr>
        <w:t xml:space="preserve"> (HRPS Act).</w:t>
      </w:r>
    </w:p>
    <w:p w14:paraId="627A1A73" w14:textId="77777777" w:rsidR="002C347C" w:rsidRPr="002C347C" w:rsidRDefault="002C347C" w:rsidP="002C347C">
      <w:pPr>
        <w:spacing w:after="240" w:line="240" w:lineRule="auto"/>
        <w:jc w:val="both"/>
        <w:rPr>
          <w:rFonts w:ascii="Times New Roman" w:eastAsia="Times New Roman" w:hAnsi="Times New Roman"/>
          <w:sz w:val="24"/>
          <w:szCs w:val="24"/>
        </w:rPr>
      </w:pPr>
      <w:r w:rsidRPr="002C347C">
        <w:rPr>
          <w:rFonts w:ascii="Times New Roman" w:eastAsia="Times New Roman" w:hAnsi="Times New Roman"/>
          <w:b/>
          <w:sz w:val="24"/>
          <w:szCs w:val="24"/>
        </w:rPr>
        <w:t>Overview of the Legislative Instrument</w:t>
      </w:r>
    </w:p>
    <w:p w14:paraId="015595DB" w14:textId="5C1EA295" w:rsidR="002C347C" w:rsidRPr="002C347C" w:rsidRDefault="002C347C" w:rsidP="002C347C">
      <w:pPr>
        <w:widowControl w:val="0"/>
        <w:spacing w:after="240" w:line="240" w:lineRule="auto"/>
        <w:jc w:val="both"/>
        <w:rPr>
          <w:rFonts w:ascii="Times New Roman" w:eastAsia="Times New Roman" w:hAnsi="Times New Roman"/>
          <w:sz w:val="24"/>
          <w:szCs w:val="24"/>
        </w:rPr>
      </w:pPr>
      <w:r w:rsidRPr="00C9123A">
        <w:rPr>
          <w:rFonts w:ascii="Times New Roman" w:eastAsia="Times New Roman" w:hAnsi="Times New Roman"/>
          <w:sz w:val="24"/>
          <w:szCs w:val="24"/>
        </w:rPr>
        <w:t>Th</w:t>
      </w:r>
      <w:r w:rsidR="004D6152" w:rsidRPr="00C9123A">
        <w:rPr>
          <w:rFonts w:ascii="Times New Roman" w:eastAsia="Times New Roman" w:hAnsi="Times New Roman"/>
          <w:sz w:val="24"/>
          <w:szCs w:val="24"/>
        </w:rPr>
        <w:t>is</w:t>
      </w:r>
      <w:r w:rsidRPr="00C9123A">
        <w:rPr>
          <w:rFonts w:ascii="Times New Roman" w:eastAsia="Times New Roman" w:hAnsi="Times New Roman"/>
          <w:sz w:val="24"/>
          <w:szCs w:val="24"/>
        </w:rPr>
        <w:t xml:space="preserve"> Legislative Instrument </w:t>
      </w:r>
      <w:r w:rsidR="004D6152" w:rsidRPr="00C9123A">
        <w:rPr>
          <w:rFonts w:ascii="Times New Roman" w:eastAsia="Times New Roman" w:hAnsi="Times New Roman"/>
          <w:sz w:val="24"/>
          <w:szCs w:val="24"/>
        </w:rPr>
        <w:t>will</w:t>
      </w:r>
      <w:r w:rsidRPr="00C9123A">
        <w:rPr>
          <w:rFonts w:ascii="Times New Roman" w:eastAsia="Times New Roman" w:hAnsi="Times New Roman"/>
          <w:sz w:val="24"/>
          <w:szCs w:val="24"/>
        </w:rPr>
        <w:t xml:space="preserve"> enable APRA to </w:t>
      </w:r>
      <w:r w:rsidR="005C6D00">
        <w:rPr>
          <w:rFonts w:ascii="Times New Roman" w:eastAsia="Times New Roman" w:hAnsi="Times New Roman"/>
          <w:sz w:val="24"/>
          <w:szCs w:val="24"/>
        </w:rPr>
        <w:t xml:space="preserve">disclose </w:t>
      </w:r>
      <w:r w:rsidRPr="00C9123A">
        <w:rPr>
          <w:rFonts w:ascii="Times New Roman" w:eastAsia="Times New Roman" w:hAnsi="Times New Roman"/>
          <w:sz w:val="24"/>
          <w:szCs w:val="24"/>
        </w:rPr>
        <w:t xml:space="preserve">certain information provided to APRA by </w:t>
      </w:r>
      <w:r w:rsidR="0015666A">
        <w:rPr>
          <w:rFonts w:ascii="Times New Roman" w:eastAsia="Times New Roman" w:hAnsi="Times New Roman"/>
          <w:sz w:val="24"/>
          <w:szCs w:val="24"/>
        </w:rPr>
        <w:t>financial sector</w:t>
      </w:r>
      <w:r w:rsidRPr="00C9123A">
        <w:rPr>
          <w:rFonts w:ascii="Times New Roman" w:eastAsia="Times New Roman" w:hAnsi="Times New Roman"/>
          <w:sz w:val="24"/>
          <w:szCs w:val="24"/>
        </w:rPr>
        <w:t xml:space="preserve"> entities </w:t>
      </w:r>
      <w:r w:rsidR="00796629">
        <w:rPr>
          <w:rFonts w:ascii="Times New Roman" w:eastAsia="Times New Roman" w:hAnsi="Times New Roman"/>
          <w:sz w:val="24"/>
          <w:szCs w:val="24"/>
        </w:rPr>
        <w:t xml:space="preserve">under </w:t>
      </w:r>
      <w:r w:rsidR="00606A83" w:rsidRPr="00C9123A">
        <w:rPr>
          <w:rFonts w:ascii="Times New Roman" w:eastAsia="Times New Roman" w:hAnsi="Times New Roman"/>
          <w:sz w:val="24"/>
          <w:szCs w:val="24"/>
        </w:rPr>
        <w:t xml:space="preserve">certain reporting standards. This information will be of use </w:t>
      </w:r>
      <w:r w:rsidR="00C9123A" w:rsidRPr="00C9123A">
        <w:rPr>
          <w:rFonts w:ascii="Times New Roman" w:eastAsia="Times New Roman" w:hAnsi="Times New Roman"/>
          <w:sz w:val="24"/>
          <w:szCs w:val="24"/>
        </w:rPr>
        <w:t>by</w:t>
      </w:r>
      <w:r w:rsidR="00C9123A">
        <w:rPr>
          <w:rFonts w:ascii="Times New Roman" w:eastAsia="Times New Roman" w:hAnsi="Times New Roman"/>
          <w:sz w:val="24"/>
          <w:szCs w:val="24"/>
        </w:rPr>
        <w:t xml:space="preserve">, </w:t>
      </w:r>
      <w:r w:rsidR="00606A83" w:rsidRPr="00C9123A">
        <w:rPr>
          <w:rFonts w:ascii="Times New Roman" w:eastAsia="Times New Roman" w:hAnsi="Times New Roman"/>
          <w:sz w:val="24"/>
          <w:szCs w:val="24"/>
        </w:rPr>
        <w:t>inter alia, regulators, policymakers, industry, researchers and analysts.</w:t>
      </w:r>
    </w:p>
    <w:p w14:paraId="4B62B17F" w14:textId="77777777" w:rsidR="002C347C" w:rsidRPr="002C347C" w:rsidRDefault="002C347C" w:rsidP="002C347C">
      <w:pPr>
        <w:spacing w:after="240" w:line="240" w:lineRule="auto"/>
        <w:jc w:val="both"/>
        <w:rPr>
          <w:rFonts w:ascii="Times New Roman" w:eastAsia="Times New Roman" w:hAnsi="Times New Roman"/>
          <w:sz w:val="24"/>
          <w:szCs w:val="24"/>
        </w:rPr>
      </w:pPr>
      <w:r w:rsidRPr="002C347C">
        <w:rPr>
          <w:rFonts w:ascii="Times New Roman" w:eastAsia="Times New Roman" w:hAnsi="Times New Roman"/>
          <w:b/>
          <w:sz w:val="24"/>
          <w:szCs w:val="24"/>
        </w:rPr>
        <w:t>Human rights implications</w:t>
      </w:r>
    </w:p>
    <w:p w14:paraId="24404528" w14:textId="5B988545" w:rsidR="002C347C" w:rsidRPr="00F37672" w:rsidRDefault="002C347C" w:rsidP="002C347C">
      <w:pPr>
        <w:widowControl w:val="0"/>
        <w:spacing w:after="240" w:line="240" w:lineRule="auto"/>
        <w:jc w:val="both"/>
        <w:rPr>
          <w:rFonts w:ascii="Times New Roman" w:eastAsia="Times New Roman" w:hAnsi="Times New Roman"/>
          <w:sz w:val="24"/>
          <w:szCs w:val="24"/>
        </w:rPr>
      </w:pPr>
      <w:r w:rsidRPr="00F37672">
        <w:rPr>
          <w:rFonts w:ascii="Times New Roman" w:eastAsia="Times New Roman" w:hAnsi="Times New Roman"/>
          <w:sz w:val="24"/>
          <w:szCs w:val="24"/>
        </w:rPr>
        <w:t>APRA has assessed th</w:t>
      </w:r>
      <w:r w:rsidR="00F94FF4" w:rsidRPr="00F37672">
        <w:rPr>
          <w:rFonts w:ascii="Times New Roman" w:eastAsia="Times New Roman" w:hAnsi="Times New Roman"/>
          <w:sz w:val="24"/>
          <w:szCs w:val="24"/>
        </w:rPr>
        <w:t>is</w:t>
      </w:r>
      <w:r w:rsidRPr="00F37672">
        <w:rPr>
          <w:rFonts w:ascii="Times New Roman" w:eastAsia="Times New Roman" w:hAnsi="Times New Roman"/>
          <w:sz w:val="24"/>
          <w:szCs w:val="24"/>
        </w:rPr>
        <w:t xml:space="preserve"> Legislative Instrument against the international instruments listed in section 3 of the HRPS Act and determined that only Article 17 of the International Covenant on Civil and Political Rights (ICCPR) is conceivably of relevance to th</w:t>
      </w:r>
      <w:r w:rsidR="00533090" w:rsidRPr="00F37672">
        <w:rPr>
          <w:rFonts w:ascii="Times New Roman" w:eastAsia="Times New Roman" w:hAnsi="Times New Roman"/>
          <w:sz w:val="24"/>
          <w:szCs w:val="24"/>
        </w:rPr>
        <w:t>is</w:t>
      </w:r>
      <w:r w:rsidRPr="00F37672">
        <w:rPr>
          <w:rFonts w:ascii="Times New Roman" w:eastAsia="Times New Roman" w:hAnsi="Times New Roman"/>
          <w:sz w:val="24"/>
          <w:szCs w:val="24"/>
        </w:rPr>
        <w:t xml:space="preserve"> Legislative Instrument.</w:t>
      </w:r>
    </w:p>
    <w:p w14:paraId="50A9E3AD" w14:textId="77777777" w:rsidR="002C347C" w:rsidRPr="00F37672" w:rsidRDefault="002C347C" w:rsidP="002C347C">
      <w:pPr>
        <w:widowControl w:val="0"/>
        <w:spacing w:after="240" w:line="240" w:lineRule="auto"/>
        <w:jc w:val="both"/>
        <w:rPr>
          <w:rFonts w:ascii="Times New Roman" w:eastAsia="Times New Roman" w:hAnsi="Times New Roman"/>
          <w:sz w:val="24"/>
          <w:szCs w:val="24"/>
        </w:rPr>
      </w:pPr>
      <w:r w:rsidRPr="00F37672">
        <w:rPr>
          <w:rFonts w:ascii="Times New Roman" w:eastAsia="Times New Roman" w:hAnsi="Times New Roman"/>
          <w:sz w:val="24"/>
          <w:szCs w:val="24"/>
        </w:rPr>
        <w:t>Article 17 of the ICCPR prohibits the arbitrary or unlawful interference with a person’s privacy, family, home and correspondence, and attacks on reputation. Article 17 is exclusively concerned with prohibiting interference with the privacy and/or reputation of individual persons. It does not extend to the privacy and/or reputation of corporate entities.</w:t>
      </w:r>
    </w:p>
    <w:p w14:paraId="20903D04" w14:textId="0F30FB9C" w:rsidR="002C347C" w:rsidRPr="00F37672" w:rsidRDefault="002C347C" w:rsidP="002C347C">
      <w:pPr>
        <w:widowControl w:val="0"/>
        <w:spacing w:after="240" w:line="240" w:lineRule="auto"/>
        <w:jc w:val="both"/>
        <w:rPr>
          <w:rFonts w:ascii="Times New Roman" w:eastAsia="Times New Roman" w:hAnsi="Times New Roman"/>
          <w:sz w:val="24"/>
          <w:szCs w:val="24"/>
        </w:rPr>
      </w:pPr>
      <w:r w:rsidRPr="00F37672">
        <w:rPr>
          <w:rFonts w:ascii="Times New Roman" w:eastAsia="Times New Roman" w:hAnsi="Times New Roman"/>
          <w:sz w:val="24"/>
          <w:szCs w:val="24"/>
        </w:rPr>
        <w:t>Th</w:t>
      </w:r>
      <w:r w:rsidR="00912217" w:rsidRPr="00F37672">
        <w:rPr>
          <w:rFonts w:ascii="Times New Roman" w:eastAsia="Times New Roman" w:hAnsi="Times New Roman"/>
          <w:sz w:val="24"/>
          <w:szCs w:val="24"/>
        </w:rPr>
        <w:t>is</w:t>
      </w:r>
      <w:r w:rsidRPr="00F37672">
        <w:rPr>
          <w:rFonts w:ascii="Times New Roman" w:eastAsia="Times New Roman" w:hAnsi="Times New Roman"/>
          <w:sz w:val="24"/>
          <w:szCs w:val="24"/>
        </w:rPr>
        <w:t xml:space="preserve"> Legislative Instrument will facilitate the disclosure of specific information provided </w:t>
      </w:r>
      <w:r w:rsidRPr="00367D3D">
        <w:rPr>
          <w:rFonts w:ascii="Times New Roman" w:eastAsia="Times New Roman" w:hAnsi="Times New Roman"/>
          <w:sz w:val="24"/>
          <w:szCs w:val="24"/>
        </w:rPr>
        <w:t xml:space="preserve">to APRA by </w:t>
      </w:r>
      <w:r w:rsidR="0032010B" w:rsidRPr="00367D3D">
        <w:rPr>
          <w:rFonts w:ascii="Times New Roman" w:eastAsia="Times New Roman" w:hAnsi="Times New Roman"/>
          <w:sz w:val="24"/>
          <w:szCs w:val="24"/>
        </w:rPr>
        <w:t>financial sector entities</w:t>
      </w:r>
      <w:r w:rsidRPr="00367D3D">
        <w:rPr>
          <w:rFonts w:ascii="Times New Roman" w:eastAsia="Times New Roman" w:hAnsi="Times New Roman"/>
          <w:sz w:val="24"/>
          <w:szCs w:val="24"/>
        </w:rPr>
        <w:t xml:space="preserve"> in accordance with </w:t>
      </w:r>
      <w:r w:rsidR="00606A83" w:rsidRPr="00367D3D">
        <w:rPr>
          <w:rFonts w:ascii="Times New Roman" w:eastAsia="Times New Roman" w:hAnsi="Times New Roman"/>
          <w:sz w:val="24"/>
          <w:szCs w:val="24"/>
        </w:rPr>
        <w:t>certain</w:t>
      </w:r>
      <w:r w:rsidRPr="00367D3D">
        <w:rPr>
          <w:rFonts w:ascii="Times New Roman" w:eastAsia="Times New Roman" w:hAnsi="Times New Roman"/>
          <w:sz w:val="24"/>
          <w:szCs w:val="24"/>
        </w:rPr>
        <w:t xml:space="preserve"> reporting standard</w:t>
      </w:r>
      <w:r w:rsidR="00606A83" w:rsidRPr="00367D3D">
        <w:rPr>
          <w:rFonts w:ascii="Times New Roman" w:eastAsia="Times New Roman" w:hAnsi="Times New Roman"/>
          <w:sz w:val="24"/>
          <w:szCs w:val="24"/>
        </w:rPr>
        <w:t>s</w:t>
      </w:r>
      <w:r w:rsidRPr="00367D3D">
        <w:rPr>
          <w:rFonts w:ascii="Times New Roman" w:eastAsia="Times New Roman" w:hAnsi="Times New Roman"/>
          <w:sz w:val="24"/>
          <w:szCs w:val="24"/>
        </w:rPr>
        <w:t xml:space="preserve">. </w:t>
      </w:r>
      <w:r w:rsidR="004E6E7B" w:rsidRPr="00975CC7">
        <w:rPr>
          <w:rFonts w:ascii="Times New Roman" w:eastAsia="Times New Roman" w:hAnsi="Times New Roman"/>
          <w:sz w:val="24"/>
          <w:szCs w:val="24"/>
        </w:rPr>
        <w:t>Th</w:t>
      </w:r>
      <w:r w:rsidR="00BF7BEB" w:rsidRPr="00975CC7">
        <w:rPr>
          <w:rFonts w:ascii="Times New Roman" w:eastAsia="Times New Roman" w:hAnsi="Times New Roman"/>
          <w:sz w:val="24"/>
          <w:szCs w:val="24"/>
        </w:rPr>
        <w:t>is</w:t>
      </w:r>
      <w:r w:rsidR="004E6E7B" w:rsidRPr="00975CC7">
        <w:rPr>
          <w:rFonts w:ascii="Times New Roman" w:eastAsia="Times New Roman" w:hAnsi="Times New Roman"/>
          <w:sz w:val="24"/>
          <w:szCs w:val="24"/>
        </w:rPr>
        <w:t xml:space="preserve"> Legislative Instrument</w:t>
      </w:r>
      <w:r w:rsidR="00606A83" w:rsidRPr="00975CC7">
        <w:rPr>
          <w:rFonts w:ascii="Times New Roman" w:eastAsia="Times New Roman" w:hAnsi="Times New Roman"/>
          <w:sz w:val="24"/>
          <w:szCs w:val="24"/>
        </w:rPr>
        <w:t xml:space="preserve"> does not involve the disclosure of information directly relating to individual persons. Further, APRA reviews all releases of data received under reporting standards to ensure that no information pertaining to an individual person can be deduced from the data.</w:t>
      </w:r>
      <w:r w:rsidRPr="00975CC7">
        <w:rPr>
          <w:rFonts w:ascii="Times New Roman" w:eastAsia="Times New Roman" w:hAnsi="Times New Roman"/>
          <w:sz w:val="24"/>
          <w:szCs w:val="24"/>
        </w:rPr>
        <w:t xml:space="preserve"> </w:t>
      </w:r>
    </w:p>
    <w:p w14:paraId="58817BC6" w14:textId="2836A361" w:rsidR="002C347C" w:rsidRPr="002C347C" w:rsidRDefault="002C347C" w:rsidP="002C347C">
      <w:pPr>
        <w:widowControl w:val="0"/>
        <w:spacing w:after="240" w:line="240" w:lineRule="auto"/>
        <w:jc w:val="both"/>
        <w:rPr>
          <w:rFonts w:ascii="Times New Roman" w:eastAsia="Times New Roman" w:hAnsi="Times New Roman"/>
          <w:sz w:val="24"/>
          <w:szCs w:val="24"/>
        </w:rPr>
      </w:pPr>
      <w:r w:rsidRPr="00F37672">
        <w:rPr>
          <w:rFonts w:ascii="Times New Roman" w:eastAsia="Times New Roman" w:hAnsi="Times New Roman"/>
          <w:sz w:val="24"/>
          <w:szCs w:val="24"/>
        </w:rPr>
        <w:t>Consequently, th</w:t>
      </w:r>
      <w:r w:rsidR="00F94FF4" w:rsidRPr="00F37672">
        <w:rPr>
          <w:rFonts w:ascii="Times New Roman" w:eastAsia="Times New Roman" w:hAnsi="Times New Roman"/>
          <w:sz w:val="24"/>
          <w:szCs w:val="24"/>
        </w:rPr>
        <w:t>is</w:t>
      </w:r>
      <w:r w:rsidRPr="00F37672">
        <w:rPr>
          <w:rFonts w:ascii="Times New Roman" w:eastAsia="Times New Roman" w:hAnsi="Times New Roman"/>
          <w:sz w:val="24"/>
          <w:szCs w:val="24"/>
        </w:rPr>
        <w:t xml:space="preserve"> Legislative Instrument does not engage any of the applicable rights or freedoms recognised or declared in the international instruments listed in section 3 of the HRPS Act. </w:t>
      </w:r>
      <w:bookmarkStart w:id="2" w:name="_Hlk81902436"/>
      <w:r w:rsidRPr="00F37672">
        <w:rPr>
          <w:rFonts w:ascii="Times New Roman" w:eastAsia="Times New Roman" w:hAnsi="Times New Roman"/>
          <w:sz w:val="24"/>
          <w:szCs w:val="24"/>
        </w:rPr>
        <w:t>Accordingly, in APRA’s assessment, th</w:t>
      </w:r>
      <w:r w:rsidR="00F94FF4" w:rsidRPr="00F37672">
        <w:rPr>
          <w:rFonts w:ascii="Times New Roman" w:eastAsia="Times New Roman" w:hAnsi="Times New Roman"/>
          <w:sz w:val="24"/>
          <w:szCs w:val="24"/>
        </w:rPr>
        <w:t>is</w:t>
      </w:r>
      <w:r w:rsidRPr="00F37672">
        <w:rPr>
          <w:rFonts w:ascii="Times New Roman" w:eastAsia="Times New Roman" w:hAnsi="Times New Roman"/>
          <w:sz w:val="24"/>
          <w:szCs w:val="24"/>
        </w:rPr>
        <w:t xml:space="preserve"> Legislative Instrument is compatible with human rights.</w:t>
      </w:r>
      <w:bookmarkEnd w:id="2"/>
    </w:p>
    <w:p w14:paraId="4D9CAC3F" w14:textId="2994DDDC" w:rsidR="00A478C4" w:rsidRPr="002C347C" w:rsidRDefault="00A478C4" w:rsidP="00A478C4">
      <w:pPr>
        <w:spacing w:after="240" w:line="240" w:lineRule="auto"/>
        <w:jc w:val="both"/>
        <w:rPr>
          <w:rFonts w:ascii="Times New Roman" w:eastAsia="Times New Roman" w:hAnsi="Times New Roman"/>
          <w:sz w:val="24"/>
          <w:szCs w:val="24"/>
        </w:rPr>
      </w:pPr>
      <w:r>
        <w:rPr>
          <w:rFonts w:ascii="Times New Roman" w:eastAsia="Times New Roman" w:hAnsi="Times New Roman"/>
          <w:b/>
          <w:sz w:val="24"/>
          <w:szCs w:val="24"/>
        </w:rPr>
        <w:t>Conclusion</w:t>
      </w:r>
    </w:p>
    <w:p w14:paraId="23911E37" w14:textId="28F4CB44" w:rsidR="00EF5EE9" w:rsidRPr="00634C4B" w:rsidRDefault="00A478C4" w:rsidP="00612891">
      <w:pPr>
        <w:autoSpaceDE w:val="0"/>
        <w:autoSpaceDN w:val="0"/>
        <w:adjustRightInd w:val="0"/>
        <w:spacing w:after="200" w:line="276" w:lineRule="auto"/>
        <w:jc w:val="both"/>
        <w:rPr>
          <w:sz w:val="24"/>
          <w:szCs w:val="24"/>
        </w:rPr>
      </w:pPr>
      <w:r>
        <w:rPr>
          <w:rFonts w:ascii="Times New Roman" w:eastAsia="Times New Roman" w:hAnsi="Times New Roman"/>
          <w:sz w:val="24"/>
          <w:szCs w:val="24"/>
        </w:rPr>
        <w:t xml:space="preserve">This Legislative Instrument is compatible with human rights as it does not raise any human rights issues. </w:t>
      </w:r>
    </w:p>
    <w:sectPr w:rsidR="00EF5EE9" w:rsidRPr="00634C4B" w:rsidSect="00F94FF4">
      <w:headerReference w:type="default" r:id="rId14"/>
      <w:footerReference w:type="default" r:id="rId15"/>
      <w:headerReference w:type="first" r:id="rId16"/>
      <w:pgSz w:w="11906" w:h="16838" w:code="9"/>
      <w:pgMar w:top="1440" w:right="1797" w:bottom="1440" w:left="179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3A79D" w14:textId="77777777" w:rsidR="007F269D" w:rsidRDefault="007F269D" w:rsidP="007A463E">
      <w:pPr>
        <w:spacing w:after="0" w:line="240" w:lineRule="auto"/>
      </w:pPr>
      <w:r>
        <w:separator/>
      </w:r>
    </w:p>
    <w:p w14:paraId="3C01F2D9" w14:textId="77777777" w:rsidR="007F269D" w:rsidRDefault="007F269D"/>
  </w:endnote>
  <w:endnote w:type="continuationSeparator" w:id="0">
    <w:p w14:paraId="52761844" w14:textId="77777777" w:rsidR="007F269D" w:rsidRDefault="007F269D" w:rsidP="007A463E">
      <w:pPr>
        <w:spacing w:after="0" w:line="240" w:lineRule="auto"/>
      </w:pPr>
      <w:r>
        <w:continuationSeparator/>
      </w:r>
    </w:p>
    <w:p w14:paraId="178DD341" w14:textId="77777777" w:rsidR="007F269D" w:rsidRDefault="007F26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836328"/>
      <w:docPartObj>
        <w:docPartGallery w:val="Page Numbers (Bottom of Page)"/>
        <w:docPartUnique/>
      </w:docPartObj>
    </w:sdtPr>
    <w:sdtEndPr/>
    <w:sdtContent>
      <w:sdt>
        <w:sdtPr>
          <w:id w:val="-1705238520"/>
          <w:docPartObj>
            <w:docPartGallery w:val="Page Numbers (Top of Page)"/>
            <w:docPartUnique/>
          </w:docPartObj>
        </w:sdtPr>
        <w:sdtEndPr/>
        <w:sdtContent>
          <w:p w14:paraId="149479F6" w14:textId="655C76CB" w:rsidR="00F94FF4" w:rsidRDefault="00F94FF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356C296" w14:textId="4E5B0325" w:rsidR="00665727" w:rsidRDefault="00665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30A98" w14:textId="77777777" w:rsidR="007F269D" w:rsidRDefault="007F269D" w:rsidP="007A463E">
      <w:pPr>
        <w:spacing w:after="0" w:line="240" w:lineRule="auto"/>
      </w:pPr>
      <w:r>
        <w:separator/>
      </w:r>
    </w:p>
    <w:p w14:paraId="6CEA2695" w14:textId="77777777" w:rsidR="007F269D" w:rsidRDefault="007F269D"/>
  </w:footnote>
  <w:footnote w:type="continuationSeparator" w:id="0">
    <w:p w14:paraId="6FF11859" w14:textId="77777777" w:rsidR="007F269D" w:rsidRDefault="007F269D" w:rsidP="007A463E">
      <w:pPr>
        <w:spacing w:after="0" w:line="240" w:lineRule="auto"/>
      </w:pPr>
      <w:r>
        <w:continuationSeparator/>
      </w:r>
    </w:p>
    <w:p w14:paraId="0F3FF5A9" w14:textId="77777777" w:rsidR="007F269D" w:rsidRDefault="007F269D"/>
  </w:footnote>
  <w:footnote w:id="1">
    <w:p w14:paraId="33FA7FCD" w14:textId="77777777" w:rsidR="00BF6D1D" w:rsidRDefault="00BF6D1D">
      <w:pPr>
        <w:pStyle w:val="FootnoteText"/>
      </w:pPr>
      <w:r>
        <w:rPr>
          <w:rStyle w:val="FootnoteReference"/>
        </w:rPr>
        <w:footnoteRef/>
      </w:r>
      <w:r>
        <w:t xml:space="preserve"> </w:t>
      </w:r>
      <w:r w:rsidRPr="00BF6D1D">
        <w:rPr>
          <w:rFonts w:ascii="Times New Roman" w:hAnsi="Times New Roman"/>
        </w:rPr>
        <w:t>Defined in s.56(1) of the Act</w:t>
      </w:r>
      <w:r>
        <w:rPr>
          <w:rFonts w:ascii="Times New Roman" w:hAnsi="Times New Roman"/>
        </w:rPr>
        <w:t>.</w:t>
      </w:r>
    </w:p>
  </w:footnote>
  <w:footnote w:id="2">
    <w:p w14:paraId="2C05B816" w14:textId="77777777" w:rsidR="00BF6D1D" w:rsidRPr="00BF6D1D" w:rsidRDefault="00BF6D1D">
      <w:pPr>
        <w:pStyle w:val="FootnoteText"/>
        <w:rPr>
          <w:rFonts w:ascii="Times New Roman" w:hAnsi="Times New Roman"/>
        </w:rPr>
      </w:pPr>
      <w:r w:rsidRPr="00BF6D1D">
        <w:rPr>
          <w:rStyle w:val="FootnoteReference"/>
          <w:rFonts w:ascii="Times New Roman" w:hAnsi="Times New Roman"/>
        </w:rPr>
        <w:footnoteRef/>
      </w:r>
      <w:r w:rsidRPr="00BF6D1D">
        <w:rPr>
          <w:rFonts w:ascii="Times New Roman" w:hAnsi="Times New Roman"/>
        </w:rPr>
        <w:t xml:space="preserve"> Defined in s.56(1) of the Act.</w:t>
      </w:r>
    </w:p>
  </w:footnote>
  <w:footnote w:id="3">
    <w:p w14:paraId="7273EAF2" w14:textId="77777777" w:rsidR="00BF6D1D" w:rsidRDefault="00BF6D1D">
      <w:pPr>
        <w:pStyle w:val="FootnoteText"/>
      </w:pPr>
      <w:r w:rsidRPr="00612891">
        <w:rPr>
          <w:rStyle w:val="FootnoteReference"/>
          <w:rFonts w:ascii="Times New Roman" w:hAnsi="Times New Roman"/>
        </w:rPr>
        <w:footnoteRef/>
      </w:r>
      <w:r w:rsidRPr="00612891">
        <w:rPr>
          <w:rFonts w:ascii="Times New Roman" w:hAnsi="Times New Roman"/>
        </w:rPr>
        <w:t xml:space="preserve"> Defined in s.3(1) of the Act.</w:t>
      </w:r>
    </w:p>
  </w:footnote>
  <w:footnote w:id="4">
    <w:p w14:paraId="640946A4" w14:textId="1E50202C" w:rsidR="00E578DD" w:rsidRPr="004F2B36" w:rsidRDefault="00E578DD" w:rsidP="00E578DD">
      <w:pPr>
        <w:pStyle w:val="FootnoteText"/>
        <w:rPr>
          <w:rFonts w:ascii="Times New Roman" w:hAnsi="Times New Roman"/>
        </w:rPr>
      </w:pPr>
      <w:r w:rsidRPr="00612891">
        <w:rPr>
          <w:rStyle w:val="FootnoteReference"/>
          <w:rFonts w:ascii="Times New Roman" w:hAnsi="Times New Roman"/>
        </w:rPr>
        <w:footnoteRef/>
      </w:r>
      <w:r w:rsidRPr="00612891">
        <w:rPr>
          <w:rFonts w:ascii="Times New Roman" w:hAnsi="Times New Roman"/>
        </w:rPr>
        <w:t xml:space="preserve">   Wh</w:t>
      </w:r>
      <w:r w:rsidR="00C83DF9">
        <w:rPr>
          <w:rFonts w:ascii="Times New Roman" w:hAnsi="Times New Roman"/>
        </w:rPr>
        <w:t xml:space="preserve">ich </w:t>
      </w:r>
      <w:r w:rsidR="004B48C0">
        <w:rPr>
          <w:rFonts w:ascii="Times New Roman" w:hAnsi="Times New Roman"/>
        </w:rPr>
        <w:t>are required to be</w:t>
      </w:r>
      <w:r w:rsidRPr="00612891">
        <w:rPr>
          <w:rFonts w:ascii="Times New Roman" w:hAnsi="Times New Roman"/>
        </w:rPr>
        <w:t xml:space="preserve"> provided</w:t>
      </w:r>
      <w:r w:rsidR="004B48C0">
        <w:rPr>
          <w:rFonts w:ascii="Times New Roman" w:hAnsi="Times New Roman"/>
        </w:rPr>
        <w:t xml:space="preserve"> to APRA</w:t>
      </w:r>
      <w:r w:rsidRPr="00612891">
        <w:rPr>
          <w:rFonts w:ascii="Times New Roman" w:hAnsi="Times New Roman"/>
        </w:rPr>
        <w:t xml:space="preserve"> under the </w:t>
      </w:r>
      <w:r w:rsidRPr="00612891">
        <w:rPr>
          <w:rFonts w:ascii="Times New Roman" w:hAnsi="Times New Roman"/>
          <w:i/>
        </w:rPr>
        <w:t>Financial Sector (Collection of Data) Act 2001</w:t>
      </w:r>
      <w:r w:rsidR="00E26F43">
        <w:rPr>
          <w:rFonts w:ascii="Times New Roman" w:hAnsi="Times New Roman"/>
          <w:i/>
        </w:rPr>
        <w:t>.</w:t>
      </w:r>
    </w:p>
  </w:footnote>
  <w:footnote w:id="5">
    <w:p w14:paraId="38D1CDD4" w14:textId="7307CDD9" w:rsidR="00E26F43" w:rsidRDefault="00E26F43">
      <w:pPr>
        <w:pStyle w:val="FootnoteText"/>
      </w:pPr>
      <w:r>
        <w:rPr>
          <w:rStyle w:val="FootnoteReference"/>
        </w:rPr>
        <w:footnoteRef/>
      </w:r>
      <w:r>
        <w:t xml:space="preserve"> </w:t>
      </w:r>
      <w:r w:rsidR="00B56560" w:rsidRPr="00B56560">
        <w:rPr>
          <w:rFonts w:ascii="Times New Roman" w:hAnsi="Times New Roman"/>
        </w:rPr>
        <w:t>https://www.apra.gov.au/sites/default/files/2022-02/Discussion%20paper%20-%20Superannuation%20Data%20Transformation%20Publications%20and%20Confidentiality_0.pdf</w:t>
      </w:r>
    </w:p>
  </w:footnote>
  <w:footnote w:id="6">
    <w:p w14:paraId="7993EE7C" w14:textId="2777A9BE" w:rsidR="00B56560" w:rsidRDefault="00B56560">
      <w:pPr>
        <w:pStyle w:val="FootnoteText"/>
      </w:pPr>
      <w:r>
        <w:rPr>
          <w:rStyle w:val="FootnoteReference"/>
        </w:rPr>
        <w:footnoteRef/>
      </w:r>
      <w:r>
        <w:t xml:space="preserve"> </w:t>
      </w:r>
      <w:r w:rsidR="0030140C" w:rsidRPr="0030140C">
        <w:t>https://www.apra.gov.au/phase-1-breadth</w:t>
      </w:r>
    </w:p>
  </w:footnote>
  <w:footnote w:id="7">
    <w:p w14:paraId="13C4478C" w14:textId="553DEAE4" w:rsidR="001300AC" w:rsidRDefault="001300AC">
      <w:pPr>
        <w:pStyle w:val="FootnoteText"/>
      </w:pPr>
      <w:r>
        <w:rPr>
          <w:rStyle w:val="FootnoteReference"/>
        </w:rPr>
        <w:footnoteRef/>
      </w:r>
      <w:r>
        <w:t xml:space="preserve"> Attachment D of APRA’s Response Paper on the SDT Publications and Confidentiality (July 2022) also sets out the finalised confidentiality positions: </w:t>
      </w:r>
      <w:hyperlink r:id="rId1" w:history="1">
        <w:r w:rsidR="0030140C" w:rsidRPr="000D026D">
          <w:rPr>
            <w:rStyle w:val="Hyperlink"/>
            <w:sz w:val="18"/>
          </w:rPr>
          <w:t>https://www.apra.gov.au/phase-1-breadth</w:t>
        </w:r>
      </w:hyperlink>
    </w:p>
    <w:p w14:paraId="692D2C6B" w14:textId="77777777" w:rsidR="0030140C" w:rsidRDefault="0030140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34F1" w14:textId="4162A0EB" w:rsidR="00665727" w:rsidRPr="00665727" w:rsidRDefault="00665727" w:rsidP="0066572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D459" w14:textId="7FC42DFC" w:rsidR="000F20CF" w:rsidRDefault="000F20CF" w:rsidP="000F20C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692F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E4901F6C"/>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335CDAA6"/>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297E4934"/>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0"/>
    <w:multiLevelType w:val="singleLevel"/>
    <w:tmpl w:val="A07AE4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D8A4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4887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AE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multilevel"/>
    <w:tmpl w:val="1AB4E9FC"/>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9" w15:restartNumberingAfterBreak="0">
    <w:nsid w:val="FFFFFF89"/>
    <w:multiLevelType w:val="singleLevel"/>
    <w:tmpl w:val="0C09000F"/>
    <w:lvl w:ilvl="0">
      <w:start w:val="1"/>
      <w:numFmt w:val="decimal"/>
      <w:lvlText w:val="%1."/>
      <w:lvlJc w:val="left"/>
      <w:pPr>
        <w:ind w:left="360" w:hanging="360"/>
      </w:pPr>
      <w:rPr>
        <w:rFonts w:hint="default"/>
      </w:rPr>
    </w:lvl>
  </w:abstractNum>
  <w:abstractNum w:abstractNumId="10" w15:restartNumberingAfterBreak="0">
    <w:nsid w:val="04BB1D97"/>
    <w:multiLevelType w:val="hybridMultilevel"/>
    <w:tmpl w:val="CEF4D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7803E8"/>
    <w:multiLevelType w:val="multilevel"/>
    <w:tmpl w:val="0C09001F"/>
    <w:numStyleLink w:val="111111"/>
  </w:abstractNum>
  <w:abstractNum w:abstractNumId="12" w15:restartNumberingAfterBreak="0">
    <w:nsid w:val="1E1409B1"/>
    <w:multiLevelType w:val="multilevel"/>
    <w:tmpl w:val="0C09001F"/>
    <w:numStyleLink w:val="111111"/>
  </w:abstractNum>
  <w:abstractNum w:abstractNumId="13"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A24224"/>
    <w:multiLevelType w:val="hybridMultilevel"/>
    <w:tmpl w:val="4DDC5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3F2167"/>
    <w:multiLevelType w:val="hybridMultilevel"/>
    <w:tmpl w:val="57282F2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B47CE9"/>
    <w:multiLevelType w:val="hybridMultilevel"/>
    <w:tmpl w:val="135CF526"/>
    <w:lvl w:ilvl="0" w:tplc="5706FFF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F8D4540"/>
    <w:multiLevelType w:val="hybridMultilevel"/>
    <w:tmpl w:val="37EA7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0E1983"/>
    <w:multiLevelType w:val="multilevel"/>
    <w:tmpl w:val="0C09001F"/>
    <w:numStyleLink w:val="111111"/>
  </w:abstractNum>
  <w:abstractNum w:abstractNumId="19" w15:restartNumberingAfterBreak="0">
    <w:nsid w:val="562E7D1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EA072EC"/>
    <w:multiLevelType w:val="multilevel"/>
    <w:tmpl w:val="331866B0"/>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15:restartNumberingAfterBreak="0">
    <w:nsid w:val="70776594"/>
    <w:multiLevelType w:val="multilevel"/>
    <w:tmpl w:val="961E74C2"/>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1"/>
  </w:num>
  <w:num w:numId="2">
    <w:abstractNumId w:val="21"/>
  </w:num>
  <w:num w:numId="3">
    <w:abstractNumId w:val="21"/>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21"/>
  </w:num>
  <w:num w:numId="12">
    <w:abstractNumId w:val="21"/>
  </w:num>
  <w:num w:numId="13">
    <w:abstractNumId w:val="2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8"/>
  </w:num>
  <w:num w:numId="26">
    <w:abstractNumId w:val="12"/>
  </w:num>
  <w:num w:numId="27">
    <w:abstractNumId w:val="11"/>
  </w:num>
  <w:num w:numId="28">
    <w:abstractNumId w:val="12"/>
  </w:num>
  <w:num w:numId="29">
    <w:abstractNumId w:val="20"/>
  </w:num>
  <w:num w:numId="30">
    <w:abstractNumId w:val="12"/>
    <w:lvlOverride w:ilvl="0">
      <w:startOverride w:val="1"/>
    </w:lvlOverride>
  </w:num>
  <w:num w:numId="31">
    <w:abstractNumId w:val="8"/>
    <w:lvlOverride w:ilvl="0">
      <w:startOverride w:val="2"/>
    </w:lvlOverride>
    <w:lvlOverride w:ilvl="1">
      <w:startOverride w:val="1"/>
    </w:lvlOverride>
  </w:num>
  <w:num w:numId="32">
    <w:abstractNumId w:val="8"/>
    <w:lvlOverride w:ilvl="0">
      <w:startOverride w:val="2"/>
    </w:lvlOverride>
    <w:lvlOverride w:ilvl="1">
      <w:startOverride w:val="1"/>
    </w:lvlOverride>
  </w:num>
  <w:num w:numId="33">
    <w:abstractNumId w:val="15"/>
  </w:num>
  <w:num w:numId="34">
    <w:abstractNumId w:val="16"/>
  </w:num>
  <w:num w:numId="35">
    <w:abstractNumId w:val="14"/>
  </w:num>
  <w:num w:numId="36">
    <w:abstractNumId w:val="1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DD"/>
    <w:rsid w:val="00003065"/>
    <w:rsid w:val="00005705"/>
    <w:rsid w:val="00011B0A"/>
    <w:rsid w:val="00012142"/>
    <w:rsid w:val="00022A11"/>
    <w:rsid w:val="00030AAB"/>
    <w:rsid w:val="00034C52"/>
    <w:rsid w:val="00035C95"/>
    <w:rsid w:val="00053F0B"/>
    <w:rsid w:val="00063BDC"/>
    <w:rsid w:val="00064C43"/>
    <w:rsid w:val="000810C5"/>
    <w:rsid w:val="00093700"/>
    <w:rsid w:val="000A1A18"/>
    <w:rsid w:val="000A6833"/>
    <w:rsid w:val="000C170D"/>
    <w:rsid w:val="000C3FBD"/>
    <w:rsid w:val="000D2D92"/>
    <w:rsid w:val="000E4BA8"/>
    <w:rsid w:val="000E7027"/>
    <w:rsid w:val="000F20CF"/>
    <w:rsid w:val="0010476D"/>
    <w:rsid w:val="00115A5C"/>
    <w:rsid w:val="00115A8B"/>
    <w:rsid w:val="00122E07"/>
    <w:rsid w:val="001300AC"/>
    <w:rsid w:val="00132345"/>
    <w:rsid w:val="001502F1"/>
    <w:rsid w:val="0015666A"/>
    <w:rsid w:val="00156AB9"/>
    <w:rsid w:val="001A1A26"/>
    <w:rsid w:val="001B261D"/>
    <w:rsid w:val="001D3046"/>
    <w:rsid w:val="001D505A"/>
    <w:rsid w:val="001E00D2"/>
    <w:rsid w:val="001F3843"/>
    <w:rsid w:val="001F71DC"/>
    <w:rsid w:val="00200E7D"/>
    <w:rsid w:val="002062B1"/>
    <w:rsid w:val="0021143E"/>
    <w:rsid w:val="00230E14"/>
    <w:rsid w:val="002329A8"/>
    <w:rsid w:val="002403C8"/>
    <w:rsid w:val="0024194B"/>
    <w:rsid w:val="00243CEF"/>
    <w:rsid w:val="00257E33"/>
    <w:rsid w:val="0026542C"/>
    <w:rsid w:val="00267EBC"/>
    <w:rsid w:val="00271018"/>
    <w:rsid w:val="002762C5"/>
    <w:rsid w:val="002767C9"/>
    <w:rsid w:val="00276B5A"/>
    <w:rsid w:val="00284B80"/>
    <w:rsid w:val="00286D8A"/>
    <w:rsid w:val="00295D02"/>
    <w:rsid w:val="00295E33"/>
    <w:rsid w:val="002B0B89"/>
    <w:rsid w:val="002B5482"/>
    <w:rsid w:val="002B6F5E"/>
    <w:rsid w:val="002C347C"/>
    <w:rsid w:val="002C471F"/>
    <w:rsid w:val="002E226D"/>
    <w:rsid w:val="002F3A02"/>
    <w:rsid w:val="002F5035"/>
    <w:rsid w:val="00301331"/>
    <w:rsid w:val="0030140C"/>
    <w:rsid w:val="003178F7"/>
    <w:rsid w:val="0032010B"/>
    <w:rsid w:val="00320A5E"/>
    <w:rsid w:val="00327FA7"/>
    <w:rsid w:val="00343710"/>
    <w:rsid w:val="00353DE2"/>
    <w:rsid w:val="003553F5"/>
    <w:rsid w:val="00356B85"/>
    <w:rsid w:val="00367A5D"/>
    <w:rsid w:val="00367D3D"/>
    <w:rsid w:val="003707EE"/>
    <w:rsid w:val="00373B0D"/>
    <w:rsid w:val="003808D3"/>
    <w:rsid w:val="0039473F"/>
    <w:rsid w:val="00395114"/>
    <w:rsid w:val="003C1F81"/>
    <w:rsid w:val="003C3AFA"/>
    <w:rsid w:val="003C6CBE"/>
    <w:rsid w:val="003D6738"/>
    <w:rsid w:val="003F610C"/>
    <w:rsid w:val="00404DA2"/>
    <w:rsid w:val="00416E30"/>
    <w:rsid w:val="0042030D"/>
    <w:rsid w:val="004211E3"/>
    <w:rsid w:val="004275C2"/>
    <w:rsid w:val="0043440F"/>
    <w:rsid w:val="00435B74"/>
    <w:rsid w:val="00444BF0"/>
    <w:rsid w:val="00461869"/>
    <w:rsid w:val="004655A9"/>
    <w:rsid w:val="00465B2F"/>
    <w:rsid w:val="00493426"/>
    <w:rsid w:val="0049477E"/>
    <w:rsid w:val="004B48C0"/>
    <w:rsid w:val="004C2EC4"/>
    <w:rsid w:val="004C4A61"/>
    <w:rsid w:val="004D6152"/>
    <w:rsid w:val="004D7117"/>
    <w:rsid w:val="004E3474"/>
    <w:rsid w:val="004E6E7B"/>
    <w:rsid w:val="004E7E09"/>
    <w:rsid w:val="004F2B36"/>
    <w:rsid w:val="00501BE4"/>
    <w:rsid w:val="005030E3"/>
    <w:rsid w:val="00506AA2"/>
    <w:rsid w:val="00507907"/>
    <w:rsid w:val="00524340"/>
    <w:rsid w:val="00533090"/>
    <w:rsid w:val="00547263"/>
    <w:rsid w:val="00555790"/>
    <w:rsid w:val="0056571B"/>
    <w:rsid w:val="00567E57"/>
    <w:rsid w:val="00576F7A"/>
    <w:rsid w:val="00582C59"/>
    <w:rsid w:val="00582FA2"/>
    <w:rsid w:val="0059180D"/>
    <w:rsid w:val="005A0CB4"/>
    <w:rsid w:val="005C6D00"/>
    <w:rsid w:val="005D416C"/>
    <w:rsid w:val="005D53D1"/>
    <w:rsid w:val="005E1E5D"/>
    <w:rsid w:val="00606A83"/>
    <w:rsid w:val="00606F5A"/>
    <w:rsid w:val="0060742D"/>
    <w:rsid w:val="00612891"/>
    <w:rsid w:val="006128BA"/>
    <w:rsid w:val="0061410E"/>
    <w:rsid w:val="0062513A"/>
    <w:rsid w:val="0062611E"/>
    <w:rsid w:val="00626FC9"/>
    <w:rsid w:val="00634C4B"/>
    <w:rsid w:val="006352A2"/>
    <w:rsid w:val="00636016"/>
    <w:rsid w:val="00643A21"/>
    <w:rsid w:val="00646C7A"/>
    <w:rsid w:val="00665727"/>
    <w:rsid w:val="00677A36"/>
    <w:rsid w:val="006905D5"/>
    <w:rsid w:val="00694115"/>
    <w:rsid w:val="006A5169"/>
    <w:rsid w:val="006C1429"/>
    <w:rsid w:val="006E4003"/>
    <w:rsid w:val="006F0351"/>
    <w:rsid w:val="00706180"/>
    <w:rsid w:val="00707FAD"/>
    <w:rsid w:val="007123A1"/>
    <w:rsid w:val="007236E2"/>
    <w:rsid w:val="007250D2"/>
    <w:rsid w:val="007403DD"/>
    <w:rsid w:val="007446E6"/>
    <w:rsid w:val="0074761E"/>
    <w:rsid w:val="00753844"/>
    <w:rsid w:val="007612CB"/>
    <w:rsid w:val="00764256"/>
    <w:rsid w:val="00781FF4"/>
    <w:rsid w:val="00786B63"/>
    <w:rsid w:val="00796629"/>
    <w:rsid w:val="007A2435"/>
    <w:rsid w:val="007A463E"/>
    <w:rsid w:val="007B22EE"/>
    <w:rsid w:val="007D1D55"/>
    <w:rsid w:val="007E44CA"/>
    <w:rsid w:val="007E742F"/>
    <w:rsid w:val="007F269D"/>
    <w:rsid w:val="007F6BB6"/>
    <w:rsid w:val="00810AA7"/>
    <w:rsid w:val="00815FF6"/>
    <w:rsid w:val="00816255"/>
    <w:rsid w:val="008204C0"/>
    <w:rsid w:val="00846028"/>
    <w:rsid w:val="0085014E"/>
    <w:rsid w:val="00857706"/>
    <w:rsid w:val="00857979"/>
    <w:rsid w:val="00865891"/>
    <w:rsid w:val="008660B2"/>
    <w:rsid w:val="00867796"/>
    <w:rsid w:val="00870FFC"/>
    <w:rsid w:val="00872E1D"/>
    <w:rsid w:val="008731CD"/>
    <w:rsid w:val="00883E31"/>
    <w:rsid w:val="00894385"/>
    <w:rsid w:val="008A61BD"/>
    <w:rsid w:val="008B00DE"/>
    <w:rsid w:val="008B1404"/>
    <w:rsid w:val="008B2E1E"/>
    <w:rsid w:val="008C4B9B"/>
    <w:rsid w:val="0090186B"/>
    <w:rsid w:val="009118C6"/>
    <w:rsid w:val="00912217"/>
    <w:rsid w:val="00921341"/>
    <w:rsid w:val="00925FBE"/>
    <w:rsid w:val="0092635A"/>
    <w:rsid w:val="00955C05"/>
    <w:rsid w:val="0096273C"/>
    <w:rsid w:val="00970A4C"/>
    <w:rsid w:val="0097242F"/>
    <w:rsid w:val="009737C2"/>
    <w:rsid w:val="00973EBF"/>
    <w:rsid w:val="00975CC7"/>
    <w:rsid w:val="0098213D"/>
    <w:rsid w:val="00983285"/>
    <w:rsid w:val="00985F74"/>
    <w:rsid w:val="00986C42"/>
    <w:rsid w:val="0098743D"/>
    <w:rsid w:val="009F1036"/>
    <w:rsid w:val="00A00652"/>
    <w:rsid w:val="00A032BF"/>
    <w:rsid w:val="00A06EE8"/>
    <w:rsid w:val="00A077E2"/>
    <w:rsid w:val="00A17687"/>
    <w:rsid w:val="00A30827"/>
    <w:rsid w:val="00A35C0E"/>
    <w:rsid w:val="00A37017"/>
    <w:rsid w:val="00A478C4"/>
    <w:rsid w:val="00A54292"/>
    <w:rsid w:val="00A66ADC"/>
    <w:rsid w:val="00A84282"/>
    <w:rsid w:val="00A959C4"/>
    <w:rsid w:val="00AA701F"/>
    <w:rsid w:val="00AB105B"/>
    <w:rsid w:val="00AC2DDF"/>
    <w:rsid w:val="00AD5E0F"/>
    <w:rsid w:val="00AD6C14"/>
    <w:rsid w:val="00AF470F"/>
    <w:rsid w:val="00B011AF"/>
    <w:rsid w:val="00B11096"/>
    <w:rsid w:val="00B202BF"/>
    <w:rsid w:val="00B21A37"/>
    <w:rsid w:val="00B318CE"/>
    <w:rsid w:val="00B36BD8"/>
    <w:rsid w:val="00B44A29"/>
    <w:rsid w:val="00B56560"/>
    <w:rsid w:val="00B60A5D"/>
    <w:rsid w:val="00B66A86"/>
    <w:rsid w:val="00B66C36"/>
    <w:rsid w:val="00B77D6D"/>
    <w:rsid w:val="00B86EF7"/>
    <w:rsid w:val="00BA4CC0"/>
    <w:rsid w:val="00BB2DAD"/>
    <w:rsid w:val="00BD5CEC"/>
    <w:rsid w:val="00BD7626"/>
    <w:rsid w:val="00BF6D1D"/>
    <w:rsid w:val="00BF7BEB"/>
    <w:rsid w:val="00C05769"/>
    <w:rsid w:val="00C44B8A"/>
    <w:rsid w:val="00C574B5"/>
    <w:rsid w:val="00C614C0"/>
    <w:rsid w:val="00C6587A"/>
    <w:rsid w:val="00C66D31"/>
    <w:rsid w:val="00C824DE"/>
    <w:rsid w:val="00C82CA0"/>
    <w:rsid w:val="00C83DF9"/>
    <w:rsid w:val="00C87FCF"/>
    <w:rsid w:val="00C9123A"/>
    <w:rsid w:val="00CA247C"/>
    <w:rsid w:val="00CA59EB"/>
    <w:rsid w:val="00CC05EA"/>
    <w:rsid w:val="00CE0F02"/>
    <w:rsid w:val="00CE3987"/>
    <w:rsid w:val="00CE7675"/>
    <w:rsid w:val="00CF1FC4"/>
    <w:rsid w:val="00D02242"/>
    <w:rsid w:val="00D02D6F"/>
    <w:rsid w:val="00D04818"/>
    <w:rsid w:val="00D048F1"/>
    <w:rsid w:val="00D06597"/>
    <w:rsid w:val="00D14049"/>
    <w:rsid w:val="00D3332F"/>
    <w:rsid w:val="00D44ECC"/>
    <w:rsid w:val="00D56A37"/>
    <w:rsid w:val="00D66296"/>
    <w:rsid w:val="00D74134"/>
    <w:rsid w:val="00D94B82"/>
    <w:rsid w:val="00D95999"/>
    <w:rsid w:val="00DB7D9F"/>
    <w:rsid w:val="00DC771B"/>
    <w:rsid w:val="00DC7EF3"/>
    <w:rsid w:val="00DD6962"/>
    <w:rsid w:val="00DD75D8"/>
    <w:rsid w:val="00E01084"/>
    <w:rsid w:val="00E025CE"/>
    <w:rsid w:val="00E1430F"/>
    <w:rsid w:val="00E1697D"/>
    <w:rsid w:val="00E26F43"/>
    <w:rsid w:val="00E32CE9"/>
    <w:rsid w:val="00E36C9E"/>
    <w:rsid w:val="00E453BF"/>
    <w:rsid w:val="00E5132A"/>
    <w:rsid w:val="00E55A7E"/>
    <w:rsid w:val="00E578DD"/>
    <w:rsid w:val="00E6235E"/>
    <w:rsid w:val="00E63012"/>
    <w:rsid w:val="00E81F89"/>
    <w:rsid w:val="00E83A0A"/>
    <w:rsid w:val="00E83D82"/>
    <w:rsid w:val="00E96618"/>
    <w:rsid w:val="00EA127D"/>
    <w:rsid w:val="00EB2516"/>
    <w:rsid w:val="00EB722E"/>
    <w:rsid w:val="00ED3926"/>
    <w:rsid w:val="00EE08D5"/>
    <w:rsid w:val="00EF496F"/>
    <w:rsid w:val="00EF5EE9"/>
    <w:rsid w:val="00F050DF"/>
    <w:rsid w:val="00F11BC9"/>
    <w:rsid w:val="00F143DE"/>
    <w:rsid w:val="00F327CB"/>
    <w:rsid w:val="00F34B95"/>
    <w:rsid w:val="00F37672"/>
    <w:rsid w:val="00F41AB2"/>
    <w:rsid w:val="00F678CF"/>
    <w:rsid w:val="00F702BD"/>
    <w:rsid w:val="00F74E58"/>
    <w:rsid w:val="00F77F5D"/>
    <w:rsid w:val="00F865EB"/>
    <w:rsid w:val="00F94FF4"/>
    <w:rsid w:val="00F95D7E"/>
    <w:rsid w:val="00FA2F99"/>
    <w:rsid w:val="00FC7C63"/>
    <w:rsid w:val="00FD6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2E050C"/>
  <w15:docId w15:val="{512C97C8-F06F-4559-A135-4EE55B84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EF3"/>
  </w:style>
  <w:style w:type="paragraph" w:styleId="Heading1">
    <w:name w:val="heading 1"/>
    <w:next w:val="Normal"/>
    <w:link w:val="Heading1Char"/>
    <w:uiPriority w:val="9"/>
    <w:qFormat/>
    <w:rsid w:val="00DC7EF3"/>
    <w:pPr>
      <w:keepNext/>
      <w:keepLines/>
      <w:spacing w:before="480" w:after="600" w:line="360" w:lineRule="auto"/>
      <w:contextualSpacing/>
      <w:outlineLvl w:val="0"/>
    </w:pPr>
    <w:rPr>
      <w:rFonts w:eastAsiaTheme="majorEastAsia" w:cstheme="majorBidi"/>
      <w:b/>
      <w:bCs/>
      <w:kern w:val="28"/>
      <w:sz w:val="56"/>
      <w:szCs w:val="32"/>
    </w:rPr>
  </w:style>
  <w:style w:type="paragraph" w:styleId="Heading2">
    <w:name w:val="heading 2"/>
    <w:basedOn w:val="Heading1"/>
    <w:next w:val="Normal"/>
    <w:link w:val="Heading2Char"/>
    <w:uiPriority w:val="9"/>
    <w:unhideWhenUsed/>
    <w:qFormat/>
    <w:rsid w:val="00444BF0"/>
    <w:pPr>
      <w:spacing w:before="240" w:after="360"/>
      <w:outlineLvl w:val="1"/>
    </w:pPr>
    <w:rPr>
      <w:bCs w:val="0"/>
      <w:sz w:val="36"/>
      <w:szCs w:val="26"/>
    </w:rPr>
  </w:style>
  <w:style w:type="paragraph" w:styleId="Heading3">
    <w:name w:val="heading 3"/>
    <w:basedOn w:val="Heading2"/>
    <w:next w:val="Normal"/>
    <w:link w:val="Heading3Char"/>
    <w:uiPriority w:val="9"/>
    <w:unhideWhenUsed/>
    <w:qFormat/>
    <w:rsid w:val="00444BF0"/>
    <w:pPr>
      <w:spacing w:after="240"/>
      <w:outlineLvl w:val="2"/>
    </w:pPr>
    <w:rPr>
      <w:bCs/>
      <w:sz w:val="32"/>
    </w:rPr>
  </w:style>
  <w:style w:type="paragraph" w:styleId="Heading4">
    <w:name w:val="heading 4"/>
    <w:basedOn w:val="Heading3"/>
    <w:next w:val="Normal"/>
    <w:link w:val="Heading4Char"/>
    <w:uiPriority w:val="9"/>
    <w:unhideWhenUsed/>
    <w:qFormat/>
    <w:rsid w:val="00444BF0"/>
    <w:pPr>
      <w:spacing w:before="200" w:after="200"/>
      <w:outlineLvl w:val="3"/>
    </w:pPr>
    <w:rPr>
      <w:bCs w:val="0"/>
      <w:iCs/>
      <w:sz w:val="28"/>
    </w:rPr>
  </w:style>
  <w:style w:type="paragraph" w:styleId="Heading5">
    <w:name w:val="heading 5"/>
    <w:basedOn w:val="Heading4"/>
    <w:next w:val="Normal"/>
    <w:link w:val="Heading5Char"/>
    <w:uiPriority w:val="9"/>
    <w:unhideWhenUsed/>
    <w:qFormat/>
    <w:rsid w:val="00444BF0"/>
    <w:pPr>
      <w:spacing w:before="120"/>
      <w:outlineLvl w:val="4"/>
    </w:pPr>
    <w:rPr>
      <w:sz w:val="24"/>
    </w:rPr>
  </w:style>
  <w:style w:type="paragraph" w:styleId="Heading6">
    <w:name w:val="heading 6"/>
    <w:basedOn w:val="Heading5"/>
    <w:next w:val="Normal"/>
    <w:link w:val="Heading6Char"/>
    <w:uiPriority w:val="9"/>
    <w:unhideWhenUsed/>
    <w:qFormat/>
    <w:rsid w:val="00677A36"/>
    <w:pPr>
      <w:outlineLvl w:val="5"/>
    </w:pPr>
    <w:rPr>
      <w:b w:val="0"/>
      <w:i/>
    </w:rPr>
  </w:style>
  <w:style w:type="paragraph" w:styleId="Heading7">
    <w:name w:val="heading 7"/>
    <w:basedOn w:val="Heading6"/>
    <w:next w:val="Normal"/>
    <w:link w:val="Heading7Char"/>
    <w:uiPriority w:val="9"/>
    <w:semiHidden/>
    <w:unhideWhenUsed/>
    <w:rsid w:val="00444BF0"/>
    <w:pPr>
      <w:spacing w:before="200" w:after="120" w:line="288" w:lineRule="auto"/>
      <w:contextualSpacing w:val="0"/>
      <w:outlineLvl w:val="6"/>
    </w:pPr>
    <w:rPr>
      <w:b/>
      <w:i w:val="0"/>
      <w:color w:val="404040"/>
      <w:kern w:val="0"/>
      <w:sz w:val="22"/>
      <w:szCs w:val="22"/>
    </w:rPr>
  </w:style>
  <w:style w:type="paragraph" w:styleId="Heading8">
    <w:name w:val="heading 8"/>
    <w:basedOn w:val="Normal"/>
    <w:next w:val="Normal"/>
    <w:link w:val="Heading8Char"/>
    <w:uiPriority w:val="9"/>
    <w:semiHidden/>
    <w:unhideWhenUsed/>
    <w:qFormat/>
    <w:rsid w:val="00677A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7A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A36"/>
    <w:pPr>
      <w:spacing w:line="240" w:lineRule="auto"/>
    </w:pPr>
  </w:style>
  <w:style w:type="character" w:customStyle="1" w:styleId="Heading1Char">
    <w:name w:val="Heading 1 Char"/>
    <w:link w:val="Heading1"/>
    <w:uiPriority w:val="9"/>
    <w:rsid w:val="00DC7EF3"/>
    <w:rPr>
      <w:rFonts w:eastAsiaTheme="majorEastAsia" w:cstheme="majorBidi"/>
      <w:b/>
      <w:bCs/>
      <w:kern w:val="28"/>
      <w:sz w:val="56"/>
      <w:szCs w:val="32"/>
    </w:rPr>
  </w:style>
  <w:style w:type="character" w:customStyle="1" w:styleId="Heading2Char">
    <w:name w:val="Heading 2 Char"/>
    <w:link w:val="Heading2"/>
    <w:uiPriority w:val="9"/>
    <w:rsid w:val="00444BF0"/>
    <w:rPr>
      <w:rFonts w:eastAsiaTheme="majorEastAsia" w:cstheme="majorBidi"/>
      <w:b/>
      <w:kern w:val="28"/>
      <w:sz w:val="36"/>
      <w:szCs w:val="26"/>
    </w:rPr>
  </w:style>
  <w:style w:type="character" w:customStyle="1" w:styleId="Heading4Char">
    <w:name w:val="Heading 4 Char"/>
    <w:link w:val="Heading4"/>
    <w:uiPriority w:val="9"/>
    <w:rsid w:val="00444BF0"/>
    <w:rPr>
      <w:rFonts w:eastAsiaTheme="majorEastAsia" w:cstheme="majorBidi"/>
      <w:iCs/>
      <w:kern w:val="28"/>
      <w:sz w:val="28"/>
      <w:szCs w:val="26"/>
    </w:rPr>
  </w:style>
  <w:style w:type="paragraph" w:customStyle="1" w:styleId="Bullet">
    <w:name w:val="Bullet"/>
    <w:basedOn w:val="Normal"/>
    <w:link w:val="BulletChar"/>
    <w:rsid w:val="006E4003"/>
    <w:pPr>
      <w:numPr>
        <w:numId w:val="13"/>
      </w:numPr>
      <w:tabs>
        <w:tab w:val="left" w:pos="1935"/>
      </w:tabs>
      <w:spacing w:before="120" w:line="240" w:lineRule="auto"/>
    </w:pPr>
    <w:rPr>
      <w:sz w:val="24"/>
    </w:rPr>
  </w:style>
  <w:style w:type="character" w:customStyle="1" w:styleId="BulletChar">
    <w:name w:val="Bullet Char"/>
    <w:link w:val="Bullet"/>
    <w:rsid w:val="006E4003"/>
    <w:rPr>
      <w:rFonts w:ascii="Trebuchet MS" w:eastAsia="Times New Roman" w:hAnsi="Trebuchet MS" w:cs="Times New Roman"/>
      <w:sz w:val="24"/>
      <w:lang w:eastAsia="en-AU"/>
    </w:rPr>
  </w:style>
  <w:style w:type="paragraph" w:customStyle="1" w:styleId="Nonchapterheading">
    <w:name w:val="Non chapter heading"/>
    <w:basedOn w:val="Heading5"/>
    <w:link w:val="NonchapterheadingChar"/>
    <w:rsid w:val="006E4003"/>
    <w:pPr>
      <w:spacing w:after="120" w:line="288" w:lineRule="auto"/>
      <w:ind w:left="360" w:hanging="360"/>
    </w:pPr>
    <w:rPr>
      <w:rFonts w:eastAsia="Times New Roman" w:cs="Times New Roman"/>
      <w:iCs w:val="0"/>
      <w:kern w:val="0"/>
      <w:szCs w:val="22"/>
    </w:rPr>
  </w:style>
  <w:style w:type="character" w:customStyle="1" w:styleId="NonchapterheadingChar">
    <w:name w:val="Non chapter heading Char"/>
    <w:basedOn w:val="Heading5Char"/>
    <w:link w:val="Nonchapterheading"/>
    <w:rsid w:val="006E4003"/>
    <w:rPr>
      <w:rFonts w:eastAsia="Times New Roman" w:cs="Times New Roman"/>
      <w:b/>
      <w:iCs/>
      <w:kern w:val="28"/>
      <w:sz w:val="24"/>
      <w:szCs w:val="26"/>
    </w:rPr>
  </w:style>
  <w:style w:type="character" w:customStyle="1" w:styleId="Heading5Char">
    <w:name w:val="Heading 5 Char"/>
    <w:link w:val="Heading5"/>
    <w:uiPriority w:val="9"/>
    <w:rsid w:val="00444BF0"/>
    <w:rPr>
      <w:rFonts w:eastAsiaTheme="majorEastAsia" w:cstheme="majorBidi"/>
      <w:b/>
      <w:iCs/>
      <w:kern w:val="28"/>
      <w:sz w:val="24"/>
      <w:szCs w:val="26"/>
    </w:rPr>
  </w:style>
  <w:style w:type="paragraph" w:customStyle="1" w:styleId="Non-numberedchapterheading">
    <w:name w:val="Non-numbered chapter heading"/>
    <w:basedOn w:val="Heading5"/>
    <w:link w:val="Non-numberedchapterheadingChar"/>
    <w:rsid w:val="006E4003"/>
    <w:pPr>
      <w:spacing w:after="120" w:line="288" w:lineRule="auto"/>
      <w:ind w:left="360" w:hanging="360"/>
    </w:pPr>
    <w:rPr>
      <w:rFonts w:eastAsia="Times New Roman" w:cs="Times New Roman"/>
      <w:iCs w:val="0"/>
      <w:kern w:val="0"/>
      <w:szCs w:val="22"/>
    </w:rPr>
  </w:style>
  <w:style w:type="character" w:customStyle="1" w:styleId="Non-numberedchapterheadingChar">
    <w:name w:val="Non-numbered chapter heading Char"/>
    <w:basedOn w:val="Heading5Char"/>
    <w:link w:val="Non-numberedchapterheading"/>
    <w:rsid w:val="006E4003"/>
    <w:rPr>
      <w:rFonts w:eastAsia="Times New Roman" w:cs="Times New Roman"/>
      <w:b/>
      <w:iCs/>
      <w:kern w:val="28"/>
      <w:sz w:val="24"/>
      <w:szCs w:val="26"/>
    </w:rPr>
  </w:style>
  <w:style w:type="character" w:customStyle="1" w:styleId="Heading3Char">
    <w:name w:val="Heading 3 Char"/>
    <w:link w:val="Heading3"/>
    <w:uiPriority w:val="9"/>
    <w:rsid w:val="00444BF0"/>
    <w:rPr>
      <w:rFonts w:eastAsiaTheme="majorEastAsia" w:cstheme="majorBidi"/>
      <w:bCs/>
      <w:kern w:val="28"/>
      <w:sz w:val="32"/>
      <w:szCs w:val="26"/>
    </w:rPr>
  </w:style>
  <w:style w:type="character" w:customStyle="1" w:styleId="Heading6Char">
    <w:name w:val="Heading 6 Char"/>
    <w:link w:val="Heading6"/>
    <w:uiPriority w:val="9"/>
    <w:rsid w:val="003D6738"/>
    <w:rPr>
      <w:rFonts w:eastAsiaTheme="majorEastAsia" w:cstheme="majorBidi"/>
      <w:i/>
      <w:iCs/>
      <w:kern w:val="28"/>
      <w:sz w:val="24"/>
      <w:szCs w:val="26"/>
    </w:rPr>
  </w:style>
  <w:style w:type="character" w:customStyle="1" w:styleId="Heading7Char">
    <w:name w:val="Heading 7 Char"/>
    <w:link w:val="Heading7"/>
    <w:uiPriority w:val="9"/>
    <w:semiHidden/>
    <w:rsid w:val="00444BF0"/>
    <w:rPr>
      <w:rFonts w:eastAsiaTheme="majorEastAsia" w:cstheme="majorBidi"/>
      <w:b/>
      <w:iCs/>
      <w:color w:val="404040"/>
    </w:rPr>
  </w:style>
  <w:style w:type="paragraph" w:styleId="TOC1">
    <w:name w:val="toc 1"/>
    <w:basedOn w:val="Normal"/>
    <w:next w:val="Normal"/>
    <w:autoRedefine/>
    <w:uiPriority w:val="39"/>
    <w:unhideWhenUsed/>
    <w:rsid w:val="006E4003"/>
    <w:pPr>
      <w:tabs>
        <w:tab w:val="right" w:leader="dot" w:pos="9016"/>
      </w:tabs>
    </w:pPr>
    <w:rPr>
      <w:b/>
      <w:noProof/>
    </w:rPr>
  </w:style>
  <w:style w:type="paragraph" w:styleId="TOC2">
    <w:name w:val="toc 2"/>
    <w:basedOn w:val="Normal"/>
    <w:next w:val="Normal"/>
    <w:autoRedefine/>
    <w:uiPriority w:val="39"/>
    <w:unhideWhenUsed/>
    <w:rsid w:val="002F5035"/>
    <w:pPr>
      <w:ind w:left="220"/>
    </w:pPr>
    <w:rPr>
      <w:b/>
    </w:rPr>
  </w:style>
  <w:style w:type="paragraph" w:styleId="TOC3">
    <w:name w:val="toc 3"/>
    <w:basedOn w:val="Normal"/>
    <w:next w:val="Normal"/>
    <w:autoRedefine/>
    <w:uiPriority w:val="39"/>
    <w:unhideWhenUsed/>
    <w:rsid w:val="006E4003"/>
    <w:pPr>
      <w:ind w:left="440"/>
    </w:pPr>
  </w:style>
  <w:style w:type="paragraph" w:styleId="TOC4">
    <w:name w:val="toc 4"/>
    <w:basedOn w:val="Normal"/>
    <w:next w:val="Normal"/>
    <w:autoRedefine/>
    <w:uiPriority w:val="39"/>
    <w:unhideWhenUsed/>
    <w:rsid w:val="006E4003"/>
    <w:pPr>
      <w:ind w:left="660"/>
    </w:pPr>
  </w:style>
  <w:style w:type="paragraph" w:styleId="FootnoteText">
    <w:name w:val="footnote text"/>
    <w:basedOn w:val="Normal"/>
    <w:link w:val="FootnoteTextChar"/>
    <w:uiPriority w:val="99"/>
    <w:unhideWhenUsed/>
    <w:rsid w:val="006E4003"/>
    <w:pPr>
      <w:spacing w:line="240" w:lineRule="auto"/>
    </w:pPr>
    <w:rPr>
      <w:sz w:val="18"/>
    </w:rPr>
  </w:style>
  <w:style w:type="character" w:customStyle="1" w:styleId="FootnoteTextChar">
    <w:name w:val="Footnote Text Char"/>
    <w:link w:val="FootnoteText"/>
    <w:uiPriority w:val="99"/>
    <w:rsid w:val="006E4003"/>
    <w:rPr>
      <w:rFonts w:ascii="Trebuchet MS" w:eastAsia="Times New Roman" w:hAnsi="Trebuchet MS" w:cs="Times New Roman"/>
      <w:sz w:val="18"/>
      <w:lang w:eastAsia="en-AU"/>
    </w:rPr>
  </w:style>
  <w:style w:type="paragraph" w:styleId="Header">
    <w:name w:val="header"/>
    <w:basedOn w:val="Normal"/>
    <w:link w:val="HeaderChar"/>
    <w:unhideWhenUsed/>
    <w:rsid w:val="006E4003"/>
    <w:pPr>
      <w:tabs>
        <w:tab w:val="center" w:pos="4513"/>
        <w:tab w:val="right" w:pos="9026"/>
      </w:tabs>
    </w:pPr>
  </w:style>
  <w:style w:type="character" w:customStyle="1" w:styleId="HeaderChar">
    <w:name w:val="Header Char"/>
    <w:link w:val="Header"/>
    <w:rsid w:val="006E4003"/>
    <w:rPr>
      <w:rFonts w:ascii="Trebuchet MS" w:eastAsia="Times New Roman" w:hAnsi="Trebuchet MS" w:cs="Times New Roman"/>
      <w:lang w:eastAsia="en-AU"/>
    </w:rPr>
  </w:style>
  <w:style w:type="paragraph" w:styleId="Footer">
    <w:name w:val="footer"/>
    <w:basedOn w:val="Normal"/>
    <w:link w:val="FooterChar"/>
    <w:uiPriority w:val="99"/>
    <w:unhideWhenUsed/>
    <w:rsid w:val="0021143E"/>
    <w:pPr>
      <w:tabs>
        <w:tab w:val="center" w:pos="4513"/>
        <w:tab w:val="right" w:pos="9026"/>
      </w:tabs>
      <w:spacing w:before="120" w:line="240" w:lineRule="auto"/>
      <w:jc w:val="right"/>
    </w:pPr>
    <w:rPr>
      <w:sz w:val="18"/>
    </w:rPr>
  </w:style>
  <w:style w:type="character" w:customStyle="1" w:styleId="FooterChar">
    <w:name w:val="Footer Char"/>
    <w:link w:val="Footer"/>
    <w:uiPriority w:val="99"/>
    <w:rsid w:val="0021143E"/>
    <w:rPr>
      <w:rFonts w:asciiTheme="minorHAnsi" w:hAnsiTheme="minorHAnsi"/>
      <w:sz w:val="18"/>
    </w:rPr>
  </w:style>
  <w:style w:type="character" w:styleId="FootnoteReference">
    <w:name w:val="footnote reference"/>
    <w:uiPriority w:val="99"/>
    <w:unhideWhenUsed/>
    <w:rsid w:val="006E4003"/>
    <w:rPr>
      <w:rFonts w:ascii="Trebuchet MS" w:hAnsi="Trebuchet MS"/>
      <w:i w:val="0"/>
      <w:color w:val="595959" w:themeColor="text1" w:themeTint="A6"/>
      <w:sz w:val="18"/>
      <w:vertAlign w:val="superscript"/>
    </w:rPr>
  </w:style>
  <w:style w:type="paragraph" w:styleId="Subtitle">
    <w:name w:val="Subtitle"/>
    <w:basedOn w:val="Normal"/>
    <w:next w:val="Normal"/>
    <w:link w:val="SubtitleChar"/>
    <w:uiPriority w:val="11"/>
    <w:qFormat/>
    <w:rsid w:val="00677A36"/>
    <w:pPr>
      <w:numPr>
        <w:ilvl w:val="1"/>
      </w:numPr>
    </w:pPr>
    <w:rPr>
      <w:rFonts w:eastAsiaTheme="majorEastAsia" w:cstheme="majorBidi"/>
      <w:i/>
      <w:iCs/>
      <w:spacing w:val="15"/>
      <w:szCs w:val="24"/>
    </w:rPr>
  </w:style>
  <w:style w:type="character" w:customStyle="1" w:styleId="SubtitleChar">
    <w:name w:val="Subtitle Char"/>
    <w:link w:val="Subtitle"/>
    <w:uiPriority w:val="11"/>
    <w:rsid w:val="00677A36"/>
    <w:rPr>
      <w:rFonts w:eastAsiaTheme="majorEastAsia" w:cstheme="majorBidi"/>
      <w:i/>
      <w:iCs/>
      <w:spacing w:val="15"/>
      <w:szCs w:val="24"/>
    </w:rPr>
  </w:style>
  <w:style w:type="character" w:styleId="Hyperlink">
    <w:name w:val="Hyperlink"/>
    <w:uiPriority w:val="99"/>
    <w:rsid w:val="006E4003"/>
    <w:rPr>
      <w:rFonts w:ascii="Trebuchet MS" w:hAnsi="Trebuchet MS"/>
      <w:color w:val="0000FF"/>
      <w:sz w:val="22"/>
      <w:u w:val="single"/>
    </w:rPr>
  </w:style>
  <w:style w:type="character" w:styleId="Strong">
    <w:name w:val="Strong"/>
    <w:uiPriority w:val="22"/>
    <w:qFormat/>
    <w:rsid w:val="00677A36"/>
    <w:rPr>
      <w:rFonts w:ascii="Trebuchet MS" w:hAnsi="Trebuchet MS"/>
      <w:b/>
      <w:bCs/>
      <w:sz w:val="22"/>
    </w:rPr>
  </w:style>
  <w:style w:type="character" w:styleId="Emphasis">
    <w:name w:val="Emphasis"/>
    <w:uiPriority w:val="20"/>
    <w:qFormat/>
    <w:rsid w:val="00677A36"/>
    <w:rPr>
      <w:rFonts w:ascii="Trebuchet MS" w:hAnsi="Trebuchet MS"/>
      <w:i/>
      <w:iCs/>
      <w:sz w:val="22"/>
    </w:rPr>
  </w:style>
  <w:style w:type="table" w:styleId="TableGrid">
    <w:name w:val="Table Grid"/>
    <w:basedOn w:val="TableNormal"/>
    <w:uiPriority w:val="59"/>
    <w:rsid w:val="006E4003"/>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373B0D"/>
    <w:pPr>
      <w:numPr>
        <w:numId w:val="26"/>
      </w:numPr>
    </w:pPr>
  </w:style>
  <w:style w:type="paragraph" w:styleId="ListParagraph">
    <w:name w:val="List Paragraph"/>
    <w:basedOn w:val="Normal"/>
    <w:link w:val="ListParagraphChar"/>
    <w:uiPriority w:val="34"/>
    <w:qFormat/>
    <w:rsid w:val="00677A36"/>
    <w:pPr>
      <w:ind w:left="720"/>
      <w:contextualSpacing/>
    </w:pPr>
  </w:style>
  <w:style w:type="paragraph" w:styleId="Quote">
    <w:name w:val="Quote"/>
    <w:basedOn w:val="Normal"/>
    <w:next w:val="Normal"/>
    <w:link w:val="QuoteChar"/>
    <w:uiPriority w:val="29"/>
    <w:qFormat/>
    <w:rsid w:val="00677A36"/>
    <w:rPr>
      <w:i/>
      <w:iCs/>
      <w:color w:val="000000"/>
    </w:rPr>
  </w:style>
  <w:style w:type="character" w:customStyle="1" w:styleId="QuoteChar">
    <w:name w:val="Quote Char"/>
    <w:link w:val="Quote"/>
    <w:uiPriority w:val="29"/>
    <w:rsid w:val="00677A36"/>
    <w:rPr>
      <w:i/>
      <w:iCs/>
      <w:color w:val="000000"/>
    </w:rPr>
  </w:style>
  <w:style w:type="paragraph" w:styleId="TOAHeading">
    <w:name w:val="toa heading"/>
    <w:basedOn w:val="Normal"/>
    <w:next w:val="Normal"/>
    <w:uiPriority w:val="99"/>
    <w:semiHidden/>
    <w:unhideWhenUsed/>
    <w:rsid w:val="002F5035"/>
    <w:pPr>
      <w:spacing w:before="120"/>
    </w:pPr>
    <w:rPr>
      <w:rFonts w:eastAsiaTheme="majorEastAsia" w:cstheme="majorBidi"/>
      <w:b/>
      <w:bCs/>
      <w:sz w:val="28"/>
      <w:szCs w:val="24"/>
    </w:rPr>
  </w:style>
  <w:style w:type="character" w:styleId="IntenseEmphasis">
    <w:name w:val="Intense Emphasis"/>
    <w:uiPriority w:val="21"/>
    <w:qFormat/>
    <w:rsid w:val="00677A36"/>
    <w:rPr>
      <w:rFonts w:ascii="Trebuchet MS" w:hAnsi="Trebuchet MS"/>
      <w:b/>
      <w:bCs/>
      <w:i/>
      <w:iCs/>
      <w:color w:val="000000" w:themeColor="text1"/>
      <w:sz w:val="22"/>
    </w:rPr>
  </w:style>
  <w:style w:type="paragraph" w:styleId="ListBullet">
    <w:name w:val="List Bullet"/>
    <w:basedOn w:val="List"/>
    <w:uiPriority w:val="99"/>
    <w:unhideWhenUsed/>
    <w:qFormat/>
    <w:rsid w:val="00677A36"/>
    <w:pPr>
      <w:numPr>
        <w:numId w:val="33"/>
      </w:numPr>
      <w:contextualSpacing w:val="0"/>
    </w:pPr>
  </w:style>
  <w:style w:type="paragraph" w:styleId="ListNumber2">
    <w:name w:val="List Number 2"/>
    <w:basedOn w:val="Normal"/>
    <w:uiPriority w:val="99"/>
    <w:unhideWhenUsed/>
    <w:rsid w:val="0026542C"/>
    <w:pPr>
      <w:numPr>
        <w:numId w:val="20"/>
      </w:numPr>
      <w:contextualSpacing/>
    </w:pPr>
  </w:style>
  <w:style w:type="paragraph" w:styleId="ListNumber3">
    <w:name w:val="List Number 3"/>
    <w:basedOn w:val="Normal"/>
    <w:link w:val="ListNumber3Char"/>
    <w:uiPriority w:val="99"/>
    <w:unhideWhenUsed/>
    <w:rsid w:val="0026542C"/>
    <w:pPr>
      <w:numPr>
        <w:numId w:val="21"/>
      </w:numPr>
      <w:contextualSpacing/>
    </w:pPr>
  </w:style>
  <w:style w:type="paragraph" w:styleId="ListNumber4">
    <w:name w:val="List Number 4"/>
    <w:basedOn w:val="Normal"/>
    <w:uiPriority w:val="99"/>
    <w:semiHidden/>
    <w:unhideWhenUsed/>
    <w:rsid w:val="0026542C"/>
    <w:pPr>
      <w:numPr>
        <w:numId w:val="22"/>
      </w:numPr>
      <w:contextualSpacing/>
    </w:pPr>
  </w:style>
  <w:style w:type="paragraph" w:styleId="ListNumber5">
    <w:name w:val="List Number 5"/>
    <w:basedOn w:val="Normal"/>
    <w:uiPriority w:val="99"/>
    <w:semiHidden/>
    <w:unhideWhenUsed/>
    <w:rsid w:val="0026542C"/>
    <w:pPr>
      <w:numPr>
        <w:numId w:val="23"/>
      </w:numPr>
      <w:contextualSpacing/>
    </w:pPr>
  </w:style>
  <w:style w:type="paragraph" w:styleId="ListNumber">
    <w:name w:val="List Number"/>
    <w:basedOn w:val="Normal"/>
    <w:uiPriority w:val="99"/>
    <w:unhideWhenUsed/>
    <w:rsid w:val="0026542C"/>
    <w:pPr>
      <w:numPr>
        <w:numId w:val="19"/>
      </w:numPr>
      <w:contextualSpacing/>
    </w:pPr>
  </w:style>
  <w:style w:type="paragraph" w:styleId="List">
    <w:name w:val="List"/>
    <w:basedOn w:val="Normal"/>
    <w:uiPriority w:val="99"/>
    <w:unhideWhenUsed/>
    <w:rsid w:val="006C1429"/>
    <w:pPr>
      <w:ind w:left="283" w:hanging="283"/>
      <w:contextualSpacing/>
    </w:pPr>
  </w:style>
  <w:style w:type="paragraph" w:styleId="List2">
    <w:name w:val="List 2"/>
    <w:basedOn w:val="Normal"/>
    <w:uiPriority w:val="99"/>
    <w:unhideWhenUsed/>
    <w:rsid w:val="006C1429"/>
    <w:pPr>
      <w:ind w:left="566" w:hanging="283"/>
      <w:contextualSpacing/>
    </w:pPr>
  </w:style>
  <w:style w:type="paragraph" w:styleId="List3">
    <w:name w:val="List 3"/>
    <w:basedOn w:val="Normal"/>
    <w:uiPriority w:val="99"/>
    <w:unhideWhenUsed/>
    <w:rsid w:val="006C1429"/>
    <w:pPr>
      <w:ind w:left="849" w:hanging="283"/>
      <w:contextualSpacing/>
    </w:pPr>
  </w:style>
  <w:style w:type="paragraph" w:styleId="List4">
    <w:name w:val="List 4"/>
    <w:basedOn w:val="Normal"/>
    <w:uiPriority w:val="99"/>
    <w:unhideWhenUsed/>
    <w:rsid w:val="006C1429"/>
    <w:pPr>
      <w:ind w:left="1132" w:hanging="283"/>
      <w:contextualSpacing/>
    </w:pPr>
  </w:style>
  <w:style w:type="numbering" w:styleId="111111">
    <w:name w:val="Outline List 2"/>
    <w:basedOn w:val="NoList"/>
    <w:uiPriority w:val="99"/>
    <w:semiHidden/>
    <w:unhideWhenUsed/>
    <w:rsid w:val="006A5169"/>
    <w:pPr>
      <w:numPr>
        <w:numId w:val="24"/>
      </w:numPr>
    </w:pPr>
  </w:style>
  <w:style w:type="character" w:customStyle="1" w:styleId="ListNumber3Char">
    <w:name w:val="List Number 3 Char"/>
    <w:basedOn w:val="DefaultParagraphFont"/>
    <w:link w:val="ListNumber3"/>
    <w:uiPriority w:val="99"/>
    <w:rsid w:val="00373B0D"/>
  </w:style>
  <w:style w:type="character" w:customStyle="1" w:styleId="NumberedListChar">
    <w:name w:val="Numbered List Char"/>
    <w:basedOn w:val="ListNumber3Char"/>
    <w:link w:val="NumberedList"/>
    <w:rsid w:val="00373B0D"/>
  </w:style>
  <w:style w:type="paragraph" w:styleId="BodyText">
    <w:name w:val="Body Text"/>
    <w:basedOn w:val="Normal"/>
    <w:link w:val="BodyTextChar"/>
    <w:uiPriority w:val="99"/>
    <w:semiHidden/>
    <w:unhideWhenUsed/>
    <w:rsid w:val="002F5035"/>
  </w:style>
  <w:style w:type="character" w:customStyle="1" w:styleId="BodyTextChar">
    <w:name w:val="Body Text Char"/>
    <w:basedOn w:val="DefaultParagraphFont"/>
    <w:link w:val="BodyText"/>
    <w:uiPriority w:val="99"/>
    <w:semiHidden/>
    <w:rsid w:val="002F5035"/>
  </w:style>
  <w:style w:type="character" w:customStyle="1" w:styleId="Heading8Char">
    <w:name w:val="Heading 8 Char"/>
    <w:basedOn w:val="DefaultParagraphFont"/>
    <w:link w:val="Heading8"/>
    <w:uiPriority w:val="9"/>
    <w:semiHidden/>
    <w:rsid w:val="00677A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7A36"/>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677A36"/>
    <w:pPr>
      <w:spacing w:after="0"/>
      <w:outlineLvl w:val="9"/>
    </w:pPr>
    <w:rPr>
      <w:rFonts w:asciiTheme="majorHAnsi" w:hAnsiTheme="majorHAnsi"/>
      <w:kern w:val="0"/>
      <w:sz w:val="36"/>
      <w:szCs w:val="28"/>
    </w:rPr>
  </w:style>
  <w:style w:type="paragraph" w:customStyle="1" w:styleId="TableColumnHeading">
    <w:name w:val="Table Column Heading"/>
    <w:basedOn w:val="Normal"/>
    <w:rsid w:val="00677A36"/>
    <w:pPr>
      <w:widowControl w:val="0"/>
      <w:spacing w:before="120" w:line="240" w:lineRule="auto"/>
    </w:pPr>
    <w:rPr>
      <w:rFonts w:eastAsia="Times" w:cstheme="majorBidi"/>
      <w:b/>
      <w:iCs/>
      <w:color w:val="000000" w:themeColor="text1"/>
      <w:szCs w:val="20"/>
    </w:rPr>
  </w:style>
  <w:style w:type="paragraph" w:customStyle="1" w:styleId="TableColumnSub-Heading">
    <w:name w:val="Table Column Sub-Heading"/>
    <w:basedOn w:val="Normal"/>
    <w:rsid w:val="00677A36"/>
    <w:pPr>
      <w:keepNext/>
      <w:widowControl w:val="0"/>
      <w:spacing w:before="60" w:after="60" w:line="240" w:lineRule="auto"/>
    </w:pPr>
    <w:rPr>
      <w:rFonts w:cstheme="minorBidi"/>
      <w:b/>
      <w:sz w:val="20"/>
    </w:rPr>
  </w:style>
  <w:style w:type="paragraph" w:customStyle="1" w:styleId="TableRowHeading">
    <w:name w:val="Table Row Heading"/>
    <w:basedOn w:val="Normal"/>
    <w:rsid w:val="00677A36"/>
    <w:pPr>
      <w:keepNext/>
      <w:widowControl w:val="0"/>
      <w:spacing w:before="120" w:line="240" w:lineRule="auto"/>
    </w:pPr>
    <w:rPr>
      <w:b/>
      <w:i/>
      <w:sz w:val="20"/>
      <w:lang w:eastAsia="en-AU"/>
    </w:rPr>
  </w:style>
  <w:style w:type="table" w:customStyle="1" w:styleId="APRAWorkingPaperTable">
    <w:name w:val="APRA Working Paper Table"/>
    <w:basedOn w:val="TableNormal"/>
    <w:uiPriority w:val="99"/>
    <w:rsid w:val="00677A36"/>
    <w:pPr>
      <w:spacing w:after="0" w:line="240" w:lineRule="auto"/>
    </w:pPr>
    <w:rPr>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FBD4B4" w:themeFill="accent6" w:themeFillTint="66"/>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0F2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0CF"/>
    <w:rPr>
      <w:rFonts w:ascii="Tahoma" w:hAnsi="Tahoma" w:cs="Tahoma"/>
      <w:sz w:val="16"/>
      <w:szCs w:val="16"/>
    </w:rPr>
  </w:style>
  <w:style w:type="character" w:styleId="FollowedHyperlink">
    <w:name w:val="FollowedHyperlink"/>
    <w:basedOn w:val="DefaultParagraphFont"/>
    <w:uiPriority w:val="99"/>
    <w:semiHidden/>
    <w:unhideWhenUsed/>
    <w:rsid w:val="000C170D"/>
    <w:rPr>
      <w:color w:val="800080" w:themeColor="followedHyperlink"/>
      <w:u w:val="single"/>
    </w:rPr>
  </w:style>
  <w:style w:type="paragraph" w:styleId="Title">
    <w:name w:val="Title"/>
    <w:basedOn w:val="Normal"/>
    <w:next w:val="Normal"/>
    <w:link w:val="TitleChar"/>
    <w:uiPriority w:val="10"/>
    <w:qFormat/>
    <w:rsid w:val="00DC7EF3"/>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7EF3"/>
    <w:rPr>
      <w:rFonts w:eastAsiaTheme="majorEastAsia" w:cstheme="majorBidi"/>
      <w:color w:val="17365D" w:themeColor="text2" w:themeShade="BF"/>
      <w:spacing w:val="5"/>
      <w:kern w:val="28"/>
      <w:sz w:val="52"/>
      <w:szCs w:val="52"/>
    </w:rPr>
  </w:style>
  <w:style w:type="character" w:styleId="SubtleEmphasis">
    <w:name w:val="Subtle Emphasis"/>
    <w:basedOn w:val="DefaultParagraphFont"/>
    <w:uiPriority w:val="19"/>
    <w:qFormat/>
    <w:rsid w:val="00DC7EF3"/>
    <w:rPr>
      <w:i/>
      <w:iCs/>
      <w:color w:val="808080" w:themeColor="text1" w:themeTint="7F"/>
    </w:rPr>
  </w:style>
  <w:style w:type="character" w:styleId="PlaceholderText">
    <w:name w:val="Placeholder Text"/>
    <w:basedOn w:val="DefaultParagraphFont"/>
    <w:uiPriority w:val="99"/>
    <w:semiHidden/>
    <w:rsid w:val="0043440F"/>
    <w:rPr>
      <w:color w:val="808080"/>
    </w:rPr>
  </w:style>
  <w:style w:type="paragraph" w:styleId="Revision">
    <w:name w:val="Revision"/>
    <w:hidden/>
    <w:uiPriority w:val="99"/>
    <w:semiHidden/>
    <w:rsid w:val="00F678CF"/>
    <w:pPr>
      <w:spacing w:after="0" w:line="240" w:lineRule="auto"/>
    </w:pPr>
  </w:style>
  <w:style w:type="character" w:styleId="CommentReference">
    <w:name w:val="annotation reference"/>
    <w:basedOn w:val="DefaultParagraphFont"/>
    <w:uiPriority w:val="99"/>
    <w:semiHidden/>
    <w:unhideWhenUsed/>
    <w:rsid w:val="00F327CB"/>
    <w:rPr>
      <w:sz w:val="16"/>
      <w:szCs w:val="16"/>
    </w:rPr>
  </w:style>
  <w:style w:type="paragraph" w:styleId="CommentText">
    <w:name w:val="annotation text"/>
    <w:basedOn w:val="Normal"/>
    <w:link w:val="CommentTextChar"/>
    <w:uiPriority w:val="99"/>
    <w:semiHidden/>
    <w:unhideWhenUsed/>
    <w:rsid w:val="00F327CB"/>
    <w:pPr>
      <w:spacing w:line="240" w:lineRule="auto"/>
    </w:pPr>
    <w:rPr>
      <w:sz w:val="20"/>
      <w:szCs w:val="20"/>
    </w:rPr>
  </w:style>
  <w:style w:type="character" w:customStyle="1" w:styleId="CommentTextChar">
    <w:name w:val="Comment Text Char"/>
    <w:basedOn w:val="DefaultParagraphFont"/>
    <w:link w:val="CommentText"/>
    <w:uiPriority w:val="99"/>
    <w:semiHidden/>
    <w:rsid w:val="00F327CB"/>
    <w:rPr>
      <w:sz w:val="20"/>
      <w:szCs w:val="20"/>
    </w:rPr>
  </w:style>
  <w:style w:type="paragraph" w:styleId="CommentSubject">
    <w:name w:val="annotation subject"/>
    <w:basedOn w:val="CommentText"/>
    <w:next w:val="CommentText"/>
    <w:link w:val="CommentSubjectChar"/>
    <w:uiPriority w:val="99"/>
    <w:semiHidden/>
    <w:unhideWhenUsed/>
    <w:rsid w:val="00F327CB"/>
    <w:rPr>
      <w:b/>
      <w:bCs/>
    </w:rPr>
  </w:style>
  <w:style w:type="character" w:customStyle="1" w:styleId="CommentSubjectChar">
    <w:name w:val="Comment Subject Char"/>
    <w:basedOn w:val="CommentTextChar"/>
    <w:link w:val="CommentSubject"/>
    <w:uiPriority w:val="99"/>
    <w:semiHidden/>
    <w:rsid w:val="00F327CB"/>
    <w:rPr>
      <w:b/>
      <w:bCs/>
      <w:sz w:val="20"/>
      <w:szCs w:val="20"/>
    </w:rPr>
  </w:style>
  <w:style w:type="character" w:customStyle="1" w:styleId="ListParagraphChar">
    <w:name w:val="List Paragraph Char"/>
    <w:basedOn w:val="DefaultParagraphFont"/>
    <w:link w:val="ListParagraph"/>
    <w:uiPriority w:val="34"/>
    <w:rsid w:val="00064C43"/>
  </w:style>
  <w:style w:type="character" w:styleId="UnresolvedMention">
    <w:name w:val="Unresolved Mention"/>
    <w:basedOn w:val="DefaultParagraphFont"/>
    <w:uiPriority w:val="99"/>
    <w:semiHidden/>
    <w:unhideWhenUsed/>
    <w:rsid w:val="00D02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8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phase-1-breadth" TargetMode="Externa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APRA (confidentiality) determination No. 3 of 2022</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5JENXJJSCC7A-445999044-11820</_dlc_DocId>
    <_dlc_DocIdUrl xmlns="814d62cb-2db6-4c25-ab62-b9075facbc11">
      <Url>https://im/teams/LEGAL/_layouts/15/DocIdRedir.aspx?ID=5JENXJJSCC7A-445999044-11820</Url>
      <Description>5JENXJJSCC7A-445999044-11820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7.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F1157-2B85-4603-A50E-2B6DF2603E1C}">
  <ds:schemaRefs>
    <ds:schemaRef ds:uri="http://schemas.microsoft.com/office/2006/documentManagement/types"/>
    <ds:schemaRef ds:uri="http://purl.org/dc/terms/"/>
    <ds:schemaRef ds:uri="http://purl.org/dc/dcmitype/"/>
    <ds:schemaRef ds:uri="http://schemas.microsoft.com/office/2006/metadata/properties"/>
    <ds:schemaRef ds:uri="http://www.w3.org/XML/1998/namespace"/>
    <ds:schemaRef ds:uri="http://schemas.microsoft.com/office/infopath/2007/PartnerControls"/>
    <ds:schemaRef ds:uri="http://purl.org/dc/elements/1.1/"/>
    <ds:schemaRef ds:uri="http://schemas.openxmlformats.org/package/2006/metadata/core-properties"/>
    <ds:schemaRef ds:uri="814d62cb-2db6-4c25-ab62-b9075facbc11"/>
  </ds:schemaRefs>
</ds:datastoreItem>
</file>

<file path=customXml/itemProps2.xml><?xml version="1.0" encoding="utf-8"?>
<ds:datastoreItem xmlns:ds="http://schemas.openxmlformats.org/officeDocument/2006/customXml" ds:itemID="{58DD1B1E-CFB2-4A2C-A6F1-B6D45FBC1836}">
  <ds:schemaRefs>
    <ds:schemaRef ds:uri="http://schemas.microsoft.com/sharepoint/v3/contenttype/forms"/>
  </ds:schemaRefs>
</ds:datastoreItem>
</file>

<file path=customXml/itemProps3.xml><?xml version="1.0" encoding="utf-8"?>
<ds:datastoreItem xmlns:ds="http://schemas.openxmlformats.org/officeDocument/2006/customXml" ds:itemID="{5BAD0D47-EA5B-433E-9F99-F4E4783D370D}">
  <ds:schemaRefs>
    <ds:schemaRef ds:uri="Microsoft.SharePoint.Taxonomy.ContentTypeSync"/>
  </ds:schemaRefs>
</ds:datastoreItem>
</file>

<file path=customXml/itemProps4.xml><?xml version="1.0" encoding="utf-8"?>
<ds:datastoreItem xmlns:ds="http://schemas.openxmlformats.org/officeDocument/2006/customXml" ds:itemID="{0E59910A-16B9-4A75-BD3F-14828599EC94}">
  <ds:schemaRefs>
    <ds:schemaRef ds:uri="http://schemas.microsoft.com/sharepoint/events"/>
  </ds:schemaRefs>
</ds:datastoreItem>
</file>

<file path=customXml/itemProps5.xml><?xml version="1.0" encoding="utf-8"?>
<ds:datastoreItem xmlns:ds="http://schemas.openxmlformats.org/officeDocument/2006/customXml" ds:itemID="{D2175EDB-EFD0-479D-9C93-0DACBB8DA3B9}">
  <ds:schemaRefs>
    <ds:schemaRef ds:uri="http://schemas.openxmlformats.org/officeDocument/2006/bibliography"/>
  </ds:schemaRefs>
</ds:datastoreItem>
</file>

<file path=customXml/itemProps6.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7.xml><?xml version="1.0" encoding="utf-8"?>
<ds:datastoreItem xmlns:ds="http://schemas.openxmlformats.org/officeDocument/2006/customXml" ds:itemID="{45E4AA62-47FF-4BDF-92D5-75ED19B76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1143</Words>
  <Characters>6678</Characters>
  <Application>Microsoft Office Word</Application>
  <DocSecurity>0</DocSecurity>
  <Lines>123</Lines>
  <Paragraphs>45</Paragraphs>
  <ScaleCrop>false</ScaleCrop>
  <HeadingPairs>
    <vt:vector size="2" baseType="variant">
      <vt:variant>
        <vt:lpstr>Title</vt:lpstr>
      </vt:variant>
      <vt:variant>
        <vt:i4>1</vt:i4>
      </vt:variant>
    </vt:vector>
  </HeadingPairs>
  <TitlesOfParts>
    <vt:vector size="1" baseType="lpstr">
      <vt:lpstr>ES - APRA (confidentiality) determination No. 1 of 2022</vt:lpstr>
    </vt:vector>
  </TitlesOfParts>
  <Company>APRA</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APRA (confidentiality) determination No. 3 of 2022</dc:title>
  <dc:creator>Sullivan, David</dc:creator>
  <cp:keywords>[SEC=OFFICIAL]</cp:keywords>
  <cp:lastModifiedBy>Toni Michalis</cp:lastModifiedBy>
  <cp:revision>2</cp:revision>
  <cp:lastPrinted>2015-05-12T05:27:00Z</cp:lastPrinted>
  <dcterms:created xsi:type="dcterms:W3CDTF">2022-09-12T08:20:00Z</dcterms:created>
  <dcterms:modified xsi:type="dcterms:W3CDTF">2022-09-12T08:20:00Z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3DF71E992C534ACA86570BF2A301E0E7</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2022-09-12T08:20:14Z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2018.3</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66AB8BF71CA78EC9BEF430FA486FE68C</vt:lpwstr>
  </property>
  <property fmtid="{D5CDD505-2E9C-101B-9397-08002B2CF9AE}" pid="20" name="PM_Hash_Salt">
    <vt:lpwstr>1E350F5A6F1E7120B0683DB3368ADA47</vt:lpwstr>
  </property>
  <property fmtid="{D5CDD505-2E9C-101B-9397-08002B2CF9AE}" pid="21" name="PM_Hash_SHA1">
    <vt:lpwstr>4F6F24BA5BB09150F5AC35D0B005F5FAE1B93962</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0x0101008CA7A4F8331B45C7B0D3158B4994D0CA0200577EC0F5A1FBFC498F9A8436B963F8A6</vt:lpwstr>
  </property>
  <property fmtid="{D5CDD505-2E9C-101B-9397-08002B2CF9AE}" pid="25" name="_dlc_DocIdItemGuid">
    <vt:lpwstr>89c61b2a-64cb-4449-b94f-a74e4dcc6c6e</vt:lpwstr>
  </property>
  <property fmtid="{D5CDD505-2E9C-101B-9397-08002B2CF9AE}" pid="26" name="IsLocked">
    <vt:lpwstr>False</vt:lpwstr>
  </property>
  <property fmtid="{D5CDD505-2E9C-101B-9397-08002B2CF9AE}" pid="27"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8" name="IT system type">
    <vt:lpwstr/>
  </property>
  <property fmtid="{D5CDD505-2E9C-101B-9397-08002B2CF9AE}" pid="29" name="APRACategory">
    <vt:lpwstr/>
  </property>
  <property fmtid="{D5CDD505-2E9C-101B-9397-08002B2CF9AE}" pid="30" name="APRADocumentType">
    <vt:lpwstr>234;#Explanatory statement|b22f2e2f-3f73-411b-9a7c-34264d26fa25</vt:lpwstr>
  </property>
  <property fmtid="{D5CDD505-2E9C-101B-9397-08002B2CF9AE}" pid="31" name="APRAStatus">
    <vt:lpwstr>19;#Final|84d6b2d0-8498-4d62-bf46-bab38babbe9e</vt:lpwstr>
  </property>
  <property fmtid="{D5CDD505-2E9C-101B-9397-08002B2CF9AE}" pid="32" name="APRAPRSG">
    <vt:lpwstr/>
  </property>
  <property fmtid="{D5CDD505-2E9C-101B-9397-08002B2CF9AE}" pid="33" name="APRAActivity">
    <vt:lpwstr>10;#Registration|390476ce-d76d-4e8d-905f-28e32d2df127;#109;#Statutory instrument|fe68928c-5a9c-4caf-bc8c-6c18cedcb17f</vt:lpwstr>
  </property>
  <property fmtid="{D5CDD505-2E9C-101B-9397-08002B2CF9AE}" pid="34" name="APRAEntityAdviceSupport">
    <vt:lpwstr/>
  </property>
  <property fmtid="{D5CDD505-2E9C-101B-9397-08002B2CF9AE}" pid="35" name="APRAIndustry">
    <vt:lpwstr/>
  </property>
  <property fmtid="{D5CDD505-2E9C-101B-9397-08002B2CF9AE}" pid="36" name="APRALegislation">
    <vt:lpwstr/>
  </property>
  <property fmtid="{D5CDD505-2E9C-101B-9397-08002B2CF9AE}" pid="37" name="APRAYear">
    <vt:lpwstr/>
  </property>
  <property fmtid="{D5CDD505-2E9C-101B-9397-08002B2CF9AE}" pid="38" name="APRAExternalOrganisation">
    <vt:lpwstr/>
  </property>
  <property fmtid="{D5CDD505-2E9C-101B-9397-08002B2CF9AE}" pid="39" name="APRAIRTR">
    <vt:lpwstr/>
  </property>
  <property fmtid="{D5CDD505-2E9C-101B-9397-08002B2CF9AE}" pid="40" name="APRAPeriod">
    <vt:lpwstr/>
  </property>
  <property fmtid="{D5CDD505-2E9C-101B-9397-08002B2CF9AE}" pid="41" name="RecordPoint_WorkflowType">
    <vt:lpwstr>ActiveSubmitStub</vt:lpwstr>
  </property>
  <property fmtid="{D5CDD505-2E9C-101B-9397-08002B2CF9AE}" pid="42" name="RecordPoint_ActiveItemWebId">
    <vt:lpwstr>{75a71c27-8d66-4282-ae60-1bfc22a83be1}</vt:lpwstr>
  </property>
  <property fmtid="{D5CDD505-2E9C-101B-9397-08002B2CF9AE}" pid="43" name="RecordPoint_ActiveItemSiteId">
    <vt:lpwstr>{88691c01-5bbb-4215-adc0-66cb7065b0af}</vt:lpwstr>
  </property>
  <property fmtid="{D5CDD505-2E9C-101B-9397-08002B2CF9AE}" pid="44" name="RecordPoint_ActiveItemListId">
    <vt:lpwstr>{0e59e171-09d8-4401-800a-327154450cb3}</vt:lpwstr>
  </property>
  <property fmtid="{D5CDD505-2E9C-101B-9397-08002B2CF9AE}" pid="45" name="RecordPoint_ActiveItemUniqueId">
    <vt:lpwstr>{89c61b2a-64cb-4449-b94f-a74e4dcc6c6e}</vt:lpwstr>
  </property>
  <property fmtid="{D5CDD505-2E9C-101B-9397-08002B2CF9AE}" pid="46" name="RecordPoint_RecordNumberSubmitted">
    <vt:lpwstr/>
  </property>
  <property fmtid="{D5CDD505-2E9C-101B-9397-08002B2CF9AE}" pid="47" name="RecordPoint_SubmissionCompleted">
    <vt:lpwstr/>
  </property>
  <property fmtid="{D5CDD505-2E9C-101B-9397-08002B2CF9AE}" pid="48" name="PM_Display">
    <vt:lpwstr>OFFICIAL</vt:lpwstr>
  </property>
  <property fmtid="{D5CDD505-2E9C-101B-9397-08002B2CF9AE}" pid="49" name="PM_OriginatorUserAccountName_SHA256">
    <vt:lpwstr>6E3018F28A186D2E5FF5207C041E7A82E907C3008E071057026A53705873B72E</vt:lpwstr>
  </property>
  <property fmtid="{D5CDD505-2E9C-101B-9397-08002B2CF9AE}" pid="50" name="PM_OriginatorDomainName_SHA256">
    <vt:lpwstr>ECBDE2B44A971754412B3FB70606937A119CC0D4B6C1B658A40FBD41C30BE3EC</vt:lpwstr>
  </property>
  <property fmtid="{D5CDD505-2E9C-101B-9397-08002B2CF9AE}" pid="51" name="PM_MinimumSecurityClassification">
    <vt:lpwstr/>
  </property>
  <property fmtid="{D5CDD505-2E9C-101B-9397-08002B2CF9AE}" pid="52" name="RecordPoint_SubmissionDate">
    <vt:lpwstr/>
  </property>
  <property fmtid="{D5CDD505-2E9C-101B-9397-08002B2CF9AE}" pid="53" name="RecordPoint_ActiveItemMoved">
    <vt:lpwstr/>
  </property>
  <property fmtid="{D5CDD505-2E9C-101B-9397-08002B2CF9AE}" pid="54" name="RecordPoint_RecordFormat">
    <vt:lpwstr/>
  </property>
  <property fmtid="{D5CDD505-2E9C-101B-9397-08002B2CF9AE}" pid="55" name="PMUuid">
    <vt:lpwstr>2A74E7A6-2821-5142-8C4A-BF7684DF216B</vt:lpwstr>
  </property>
  <property fmtid="{D5CDD505-2E9C-101B-9397-08002B2CF9AE}" pid="56" name="PMUuidVer">
    <vt:lpwstr>2022.1</vt:lpwstr>
  </property>
  <property fmtid="{D5CDD505-2E9C-101B-9397-08002B2CF9AE}" pid="57" name="MSIP_Label_c0129afb-6481-4f92-bc9f-5a4a6346364d_SetDate">
    <vt:lpwstr>2022-09-12T07:35:40Z</vt:lpwstr>
  </property>
  <property fmtid="{D5CDD505-2E9C-101B-9397-08002B2CF9AE}" pid="58" name="MSIP_Label_c0129afb-6481-4f92-bc9f-5a4a6346364d_Name">
    <vt:lpwstr>OFFICIAL</vt:lpwstr>
  </property>
  <property fmtid="{D5CDD505-2E9C-101B-9397-08002B2CF9AE}" pid="59" name="MSIP_Label_c0129afb-6481-4f92-bc9f-5a4a6346364d_SiteId">
    <vt:lpwstr>c05e3ffd-b491-4431-9809-e61d4dc78816</vt:lpwstr>
  </property>
  <property fmtid="{D5CDD505-2E9C-101B-9397-08002B2CF9AE}" pid="60" name="MSIP_Label_c0129afb-6481-4f92-bc9f-5a4a6346364d_Enabled">
    <vt:lpwstr>true</vt:lpwstr>
  </property>
</Properties>
</file>