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8BC60" w14:textId="77777777" w:rsidR="0048364F" w:rsidRPr="00AB78E7" w:rsidRDefault="00193461" w:rsidP="0020300C">
      <w:pPr>
        <w:rPr>
          <w:sz w:val="28"/>
        </w:rPr>
      </w:pPr>
      <w:r w:rsidRPr="00AB78E7">
        <w:rPr>
          <w:noProof/>
          <w:lang w:eastAsia="en-AU"/>
        </w:rPr>
        <w:drawing>
          <wp:inline distT="0" distB="0" distL="0" distR="0" wp14:anchorId="50E34B69" wp14:editId="3AD0EB5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8BF65F3" w14:textId="77777777" w:rsidR="0048364F" w:rsidRPr="00AB78E7" w:rsidRDefault="0048364F" w:rsidP="0048364F">
      <w:pPr>
        <w:rPr>
          <w:sz w:val="19"/>
        </w:rPr>
      </w:pPr>
    </w:p>
    <w:p w14:paraId="31B6E229" w14:textId="18623496" w:rsidR="0048364F" w:rsidRPr="00AB78E7" w:rsidRDefault="00E40846" w:rsidP="0048364F">
      <w:pPr>
        <w:pStyle w:val="ShortT"/>
      </w:pPr>
      <w:r w:rsidRPr="00AB78E7">
        <w:t>Public Governance, Performance and Accountability (Section 75 Transfers) Amendment Determination 20</w:t>
      </w:r>
      <w:r w:rsidR="00BF1DB2" w:rsidRPr="00AB78E7">
        <w:t>2</w:t>
      </w:r>
      <w:r w:rsidR="002D21E0">
        <w:t>1</w:t>
      </w:r>
      <w:r w:rsidR="00AB78E7">
        <w:noBreakHyphen/>
      </w:r>
      <w:r w:rsidRPr="00AB78E7">
        <w:t>20</w:t>
      </w:r>
      <w:r w:rsidR="006F713F" w:rsidRPr="00AB78E7">
        <w:t>2</w:t>
      </w:r>
      <w:r w:rsidR="002D21E0">
        <w:t>2</w:t>
      </w:r>
      <w:r w:rsidR="006F713F" w:rsidRPr="00AB78E7">
        <w:t xml:space="preserve"> (No. </w:t>
      </w:r>
      <w:r w:rsidR="009504B1">
        <w:t>7</w:t>
      </w:r>
      <w:r w:rsidR="006F713F" w:rsidRPr="00AB78E7">
        <w:t>)</w:t>
      </w:r>
    </w:p>
    <w:p w14:paraId="500F124A" w14:textId="215ACE3D" w:rsidR="00E40846" w:rsidRPr="00EF03D3" w:rsidRDefault="73055746" w:rsidP="00371A9A">
      <w:pPr>
        <w:pStyle w:val="SignCoverPageStart"/>
        <w:rPr>
          <w:szCs w:val="22"/>
        </w:rPr>
      </w:pPr>
      <w:r>
        <w:t>I, Tracey Carroll, as subdelegate of the Minister for Finance, make the following determination.</w:t>
      </w:r>
    </w:p>
    <w:p w14:paraId="3CC6310D" w14:textId="1F4E1665" w:rsidR="00BB14B2" w:rsidRPr="00AB78E7" w:rsidRDefault="00BB14B2" w:rsidP="00BB14B2">
      <w:pPr>
        <w:keepNext/>
        <w:spacing w:before="300" w:line="240" w:lineRule="atLeast"/>
        <w:ind w:right="397"/>
        <w:jc w:val="both"/>
        <w:rPr>
          <w:szCs w:val="22"/>
        </w:rPr>
      </w:pPr>
      <w:r w:rsidRPr="00EF03D3">
        <w:rPr>
          <w:szCs w:val="22"/>
        </w:rPr>
        <w:t>Dated</w:t>
      </w:r>
      <w:r w:rsidR="008A5BD6">
        <w:rPr>
          <w:szCs w:val="22"/>
        </w:rPr>
        <w:tab/>
        <w:t xml:space="preserve">12 </w:t>
      </w:r>
      <w:bookmarkStart w:id="0" w:name="_GoBack"/>
      <w:bookmarkEnd w:id="0"/>
      <w:r>
        <w:rPr>
          <w:szCs w:val="22"/>
        </w:rPr>
        <w:t xml:space="preserve">September </w:t>
      </w:r>
      <w:r w:rsidRPr="00AB78E7">
        <w:rPr>
          <w:szCs w:val="22"/>
        </w:rPr>
        <w:fldChar w:fldCharType="begin"/>
      </w:r>
      <w:r w:rsidRPr="00AB78E7">
        <w:rPr>
          <w:szCs w:val="22"/>
        </w:rPr>
        <w:instrText xml:space="preserve"> DOCPROPERTY  DateMade </w:instrText>
      </w:r>
      <w:r w:rsidRPr="00AB78E7">
        <w:rPr>
          <w:szCs w:val="22"/>
        </w:rPr>
        <w:fldChar w:fldCharType="separate"/>
      </w:r>
      <w:r w:rsidRPr="00AB78E7">
        <w:rPr>
          <w:szCs w:val="22"/>
        </w:rPr>
        <w:t>2022</w:t>
      </w:r>
      <w:r w:rsidRPr="00AB78E7">
        <w:rPr>
          <w:szCs w:val="22"/>
        </w:rPr>
        <w:fldChar w:fldCharType="end"/>
      </w:r>
    </w:p>
    <w:p w14:paraId="6B8E31E2" w14:textId="4EBA83EC" w:rsidR="00E40846" w:rsidRPr="00AB78E7" w:rsidRDefault="73055746" w:rsidP="00371A9A">
      <w:pPr>
        <w:keepNext/>
        <w:tabs>
          <w:tab w:val="left" w:pos="3402"/>
        </w:tabs>
        <w:spacing w:before="1440" w:line="300" w:lineRule="atLeast"/>
        <w:ind w:right="397"/>
        <w:rPr>
          <w:szCs w:val="22"/>
        </w:rPr>
      </w:pPr>
      <w:r>
        <w:t xml:space="preserve">Tracey Carroll </w:t>
      </w:r>
    </w:p>
    <w:p w14:paraId="491CA5E9" w14:textId="6C6C9AE5" w:rsidR="00E40846" w:rsidRPr="00AB78E7" w:rsidRDefault="73055746" w:rsidP="00371A9A">
      <w:pPr>
        <w:pStyle w:val="SignCoverPageEnd"/>
        <w:rPr>
          <w:szCs w:val="22"/>
        </w:rPr>
      </w:pPr>
      <w:r>
        <w:t>First Assistant Secretary</w:t>
      </w:r>
      <w:r w:rsidR="00E40846">
        <w:br/>
      </w:r>
      <w:r>
        <w:t>Financial Analysis, Reporting and Management</w:t>
      </w:r>
      <w:r w:rsidR="00E40846">
        <w:br/>
      </w:r>
      <w:r>
        <w:t>Department of Finance</w:t>
      </w:r>
    </w:p>
    <w:p w14:paraId="6B15AA64" w14:textId="77777777" w:rsidR="00E40846" w:rsidRPr="00AB78E7" w:rsidRDefault="00E40846" w:rsidP="00371A9A"/>
    <w:p w14:paraId="3936BADC" w14:textId="77777777" w:rsidR="0048364F" w:rsidRPr="00AB78E7" w:rsidRDefault="0048364F" w:rsidP="0048364F">
      <w:pPr>
        <w:pStyle w:val="Header"/>
        <w:tabs>
          <w:tab w:val="clear" w:pos="4150"/>
          <w:tab w:val="clear" w:pos="8307"/>
        </w:tabs>
      </w:pPr>
      <w:r w:rsidRPr="00AB78E7">
        <w:rPr>
          <w:rStyle w:val="CharAmSchNo"/>
        </w:rPr>
        <w:t xml:space="preserve"> </w:t>
      </w:r>
      <w:r w:rsidRPr="00AB78E7">
        <w:rPr>
          <w:rStyle w:val="CharAmSchText"/>
        </w:rPr>
        <w:t xml:space="preserve"> </w:t>
      </w:r>
    </w:p>
    <w:p w14:paraId="03AB5F92" w14:textId="77777777" w:rsidR="0048364F" w:rsidRPr="00AB78E7" w:rsidRDefault="0048364F" w:rsidP="0048364F">
      <w:pPr>
        <w:pStyle w:val="Header"/>
        <w:tabs>
          <w:tab w:val="clear" w:pos="4150"/>
          <w:tab w:val="clear" w:pos="8307"/>
        </w:tabs>
      </w:pPr>
      <w:r w:rsidRPr="00AB78E7">
        <w:rPr>
          <w:rStyle w:val="CharAmPartNo"/>
        </w:rPr>
        <w:t xml:space="preserve"> </w:t>
      </w:r>
      <w:r w:rsidRPr="00AB78E7">
        <w:rPr>
          <w:rStyle w:val="CharAmPartText"/>
        </w:rPr>
        <w:t xml:space="preserve"> </w:t>
      </w:r>
    </w:p>
    <w:p w14:paraId="607E08C1" w14:textId="77777777" w:rsidR="0048364F" w:rsidRPr="00AB78E7" w:rsidRDefault="0048364F" w:rsidP="0048364F">
      <w:pPr>
        <w:sectPr w:rsidR="0048364F" w:rsidRPr="00AB78E7" w:rsidSect="00E97334">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docGrid w:linePitch="360"/>
        </w:sectPr>
      </w:pPr>
    </w:p>
    <w:p w14:paraId="5E22AE1A" w14:textId="77777777" w:rsidR="00220A0C" w:rsidRPr="00AB78E7" w:rsidRDefault="73055746" w:rsidP="73055746">
      <w:pPr>
        <w:outlineLvl w:val="0"/>
        <w:rPr>
          <w:sz w:val="36"/>
          <w:szCs w:val="36"/>
        </w:rPr>
      </w:pPr>
      <w:r w:rsidRPr="73055746">
        <w:rPr>
          <w:sz w:val="36"/>
          <w:szCs w:val="36"/>
        </w:rPr>
        <w:lastRenderedPageBreak/>
        <w:t>Contents</w:t>
      </w:r>
    </w:p>
    <w:p w14:paraId="0C3BCD67" w14:textId="5DC36D00" w:rsidR="00F940B8" w:rsidRDefault="00EC241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F940B8">
        <w:rPr>
          <w:noProof/>
        </w:rPr>
        <w:t>1  Name</w:t>
      </w:r>
      <w:r w:rsidR="00F940B8">
        <w:rPr>
          <w:noProof/>
        </w:rPr>
        <w:tab/>
      </w:r>
      <w:r w:rsidR="00F940B8">
        <w:rPr>
          <w:noProof/>
        </w:rPr>
        <w:fldChar w:fldCharType="begin"/>
      </w:r>
      <w:r w:rsidR="00F940B8">
        <w:rPr>
          <w:noProof/>
        </w:rPr>
        <w:instrText xml:space="preserve"> PAGEREF _Toc113868815 \h </w:instrText>
      </w:r>
      <w:r w:rsidR="00F940B8">
        <w:rPr>
          <w:noProof/>
        </w:rPr>
      </w:r>
      <w:r w:rsidR="00F940B8">
        <w:rPr>
          <w:noProof/>
        </w:rPr>
        <w:fldChar w:fldCharType="separate"/>
      </w:r>
      <w:r w:rsidR="00F940B8">
        <w:rPr>
          <w:noProof/>
        </w:rPr>
        <w:t>1</w:t>
      </w:r>
      <w:r w:rsidR="00F940B8">
        <w:rPr>
          <w:noProof/>
        </w:rPr>
        <w:fldChar w:fldCharType="end"/>
      </w:r>
    </w:p>
    <w:p w14:paraId="6D43AC3A" w14:textId="13AC091A" w:rsidR="00F940B8" w:rsidRDefault="00F940B8">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_Toc113868816 \h </w:instrText>
      </w:r>
      <w:r>
        <w:rPr>
          <w:noProof/>
        </w:rPr>
      </w:r>
      <w:r>
        <w:rPr>
          <w:noProof/>
        </w:rPr>
        <w:fldChar w:fldCharType="separate"/>
      </w:r>
      <w:r>
        <w:rPr>
          <w:noProof/>
        </w:rPr>
        <w:t>1</w:t>
      </w:r>
      <w:r>
        <w:rPr>
          <w:noProof/>
        </w:rPr>
        <w:fldChar w:fldCharType="end"/>
      </w:r>
    </w:p>
    <w:p w14:paraId="583315AB" w14:textId="1598D4B7" w:rsidR="00F940B8" w:rsidRDefault="00F940B8">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_Toc113868817 \h </w:instrText>
      </w:r>
      <w:r>
        <w:rPr>
          <w:noProof/>
        </w:rPr>
      </w:r>
      <w:r>
        <w:rPr>
          <w:noProof/>
        </w:rPr>
        <w:fldChar w:fldCharType="separate"/>
      </w:r>
      <w:r>
        <w:rPr>
          <w:noProof/>
        </w:rPr>
        <w:t>1</w:t>
      </w:r>
      <w:r>
        <w:rPr>
          <w:noProof/>
        </w:rPr>
        <w:fldChar w:fldCharType="end"/>
      </w:r>
    </w:p>
    <w:p w14:paraId="3AD330D7" w14:textId="64D5692C" w:rsidR="00F940B8" w:rsidRDefault="00F940B8">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_Toc113868818 \h </w:instrText>
      </w:r>
      <w:r>
        <w:rPr>
          <w:noProof/>
        </w:rPr>
      </w:r>
      <w:r>
        <w:rPr>
          <w:noProof/>
        </w:rPr>
        <w:fldChar w:fldCharType="separate"/>
      </w:r>
      <w:r>
        <w:rPr>
          <w:noProof/>
        </w:rPr>
        <w:t>1</w:t>
      </w:r>
      <w:r>
        <w:rPr>
          <w:noProof/>
        </w:rPr>
        <w:fldChar w:fldCharType="end"/>
      </w:r>
    </w:p>
    <w:p w14:paraId="53057B46" w14:textId="66CBDAAA" w:rsidR="00F940B8" w:rsidRDefault="00F940B8">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_Toc113868819 \h </w:instrText>
      </w:r>
      <w:r>
        <w:rPr>
          <w:noProof/>
        </w:rPr>
      </w:r>
      <w:r>
        <w:rPr>
          <w:noProof/>
        </w:rPr>
        <w:fldChar w:fldCharType="separate"/>
      </w:r>
      <w:r>
        <w:rPr>
          <w:noProof/>
        </w:rPr>
        <w:t>2</w:t>
      </w:r>
      <w:r>
        <w:rPr>
          <w:noProof/>
        </w:rPr>
        <w:fldChar w:fldCharType="end"/>
      </w:r>
    </w:p>
    <w:p w14:paraId="14571E19" w14:textId="082DA48C" w:rsidR="00F940B8" w:rsidRDefault="00F940B8">
      <w:pPr>
        <w:pStyle w:val="TOC9"/>
        <w:rPr>
          <w:rFonts w:asciiTheme="minorHAnsi" w:eastAsiaTheme="minorEastAsia" w:hAnsiTheme="minorHAnsi" w:cstheme="minorBidi"/>
          <w:i w:val="0"/>
          <w:noProof/>
          <w:kern w:val="0"/>
          <w:sz w:val="22"/>
          <w:szCs w:val="22"/>
        </w:rPr>
      </w:pPr>
      <w:r>
        <w:rPr>
          <w:noProof/>
        </w:rPr>
        <w:t>Public Governance, Performance and Accountability (Section 75 Transfers) Determination 2021</w:t>
      </w:r>
      <w:r>
        <w:rPr>
          <w:noProof/>
        </w:rPr>
        <w:noBreakHyphen/>
        <w:t>2022</w:t>
      </w:r>
      <w:r>
        <w:rPr>
          <w:noProof/>
        </w:rPr>
        <w:tab/>
      </w:r>
      <w:r>
        <w:rPr>
          <w:noProof/>
        </w:rPr>
        <w:fldChar w:fldCharType="begin"/>
      </w:r>
      <w:r>
        <w:rPr>
          <w:noProof/>
        </w:rPr>
        <w:instrText xml:space="preserve"> PAGEREF _Toc113868820 \h </w:instrText>
      </w:r>
      <w:r>
        <w:rPr>
          <w:noProof/>
        </w:rPr>
      </w:r>
      <w:r>
        <w:rPr>
          <w:noProof/>
        </w:rPr>
        <w:fldChar w:fldCharType="separate"/>
      </w:r>
      <w:r>
        <w:rPr>
          <w:noProof/>
        </w:rPr>
        <w:t>2</w:t>
      </w:r>
      <w:r>
        <w:rPr>
          <w:noProof/>
        </w:rPr>
        <w:fldChar w:fldCharType="end"/>
      </w:r>
    </w:p>
    <w:p w14:paraId="6D2A6D9C" w14:textId="6E3C441F" w:rsidR="00F940B8" w:rsidRDefault="00F940B8">
      <w:pPr>
        <w:pStyle w:val="TOC5"/>
        <w:rPr>
          <w:rFonts w:asciiTheme="minorHAnsi" w:eastAsiaTheme="minorEastAsia" w:hAnsiTheme="minorHAnsi" w:cstheme="minorBidi"/>
          <w:noProof/>
          <w:kern w:val="0"/>
          <w:sz w:val="22"/>
          <w:szCs w:val="22"/>
        </w:rPr>
      </w:pPr>
      <w:r>
        <w:rPr>
          <w:noProof/>
        </w:rPr>
        <w:t xml:space="preserve">1  Section 4 (definition of </w:t>
      </w:r>
      <w:r w:rsidRPr="00987B49">
        <w:rPr>
          <w:i/>
          <w:noProof/>
        </w:rPr>
        <w:t>Appropriation Act</w:t>
      </w:r>
      <w:r>
        <w:rPr>
          <w:noProof/>
        </w:rPr>
        <w:t>, paragraph (d))</w:t>
      </w:r>
      <w:r>
        <w:rPr>
          <w:noProof/>
        </w:rPr>
        <w:tab/>
      </w:r>
      <w:r>
        <w:rPr>
          <w:noProof/>
        </w:rPr>
        <w:fldChar w:fldCharType="begin"/>
      </w:r>
      <w:r>
        <w:rPr>
          <w:noProof/>
        </w:rPr>
        <w:instrText xml:space="preserve"> PAGEREF _Toc113868821 \h </w:instrText>
      </w:r>
      <w:r>
        <w:rPr>
          <w:noProof/>
        </w:rPr>
      </w:r>
      <w:r>
        <w:rPr>
          <w:noProof/>
        </w:rPr>
        <w:fldChar w:fldCharType="separate"/>
      </w:r>
      <w:r>
        <w:rPr>
          <w:noProof/>
        </w:rPr>
        <w:t>2</w:t>
      </w:r>
      <w:r>
        <w:rPr>
          <w:noProof/>
        </w:rPr>
        <w:fldChar w:fldCharType="end"/>
      </w:r>
    </w:p>
    <w:p w14:paraId="0FBBF349" w14:textId="5446561A" w:rsidR="00F940B8" w:rsidRDefault="00F940B8">
      <w:pPr>
        <w:pStyle w:val="TOC5"/>
        <w:rPr>
          <w:rFonts w:asciiTheme="minorHAnsi" w:eastAsiaTheme="minorEastAsia" w:hAnsiTheme="minorHAnsi" w:cstheme="minorBidi"/>
          <w:noProof/>
          <w:kern w:val="0"/>
          <w:sz w:val="22"/>
          <w:szCs w:val="22"/>
        </w:rPr>
      </w:pPr>
      <w:r>
        <w:rPr>
          <w:noProof/>
        </w:rPr>
        <w:t>2  After section 4</w:t>
      </w:r>
      <w:r>
        <w:rPr>
          <w:noProof/>
        </w:rPr>
        <w:tab/>
      </w:r>
      <w:r>
        <w:rPr>
          <w:noProof/>
        </w:rPr>
        <w:fldChar w:fldCharType="begin"/>
      </w:r>
      <w:r>
        <w:rPr>
          <w:noProof/>
        </w:rPr>
        <w:instrText xml:space="preserve"> PAGEREF _Toc113868822 \h </w:instrText>
      </w:r>
      <w:r>
        <w:rPr>
          <w:noProof/>
        </w:rPr>
      </w:r>
      <w:r>
        <w:rPr>
          <w:noProof/>
        </w:rPr>
        <w:fldChar w:fldCharType="separate"/>
      </w:r>
      <w:r>
        <w:rPr>
          <w:noProof/>
        </w:rPr>
        <w:t>2</w:t>
      </w:r>
      <w:r>
        <w:rPr>
          <w:noProof/>
        </w:rPr>
        <w:fldChar w:fldCharType="end"/>
      </w:r>
    </w:p>
    <w:p w14:paraId="3870E381" w14:textId="2E7E13DC" w:rsidR="00F940B8" w:rsidRDefault="00F940B8">
      <w:pPr>
        <w:pStyle w:val="TOC5"/>
        <w:rPr>
          <w:rFonts w:asciiTheme="minorHAnsi" w:eastAsiaTheme="minorEastAsia" w:hAnsiTheme="minorHAnsi" w:cstheme="minorBidi"/>
          <w:noProof/>
          <w:kern w:val="0"/>
          <w:sz w:val="22"/>
          <w:szCs w:val="22"/>
        </w:rPr>
      </w:pPr>
      <w:r>
        <w:rPr>
          <w:noProof/>
        </w:rPr>
        <w:t>4A  Modification of Appropriation Acts</w:t>
      </w:r>
      <w:r>
        <w:rPr>
          <w:noProof/>
        </w:rPr>
        <w:tab/>
      </w:r>
      <w:r>
        <w:rPr>
          <w:noProof/>
        </w:rPr>
        <w:fldChar w:fldCharType="begin"/>
      </w:r>
      <w:r>
        <w:rPr>
          <w:noProof/>
        </w:rPr>
        <w:instrText xml:space="preserve"> PAGEREF _Toc113868823 \h </w:instrText>
      </w:r>
      <w:r>
        <w:rPr>
          <w:noProof/>
        </w:rPr>
      </w:r>
      <w:r>
        <w:rPr>
          <w:noProof/>
        </w:rPr>
        <w:fldChar w:fldCharType="separate"/>
      </w:r>
      <w:r>
        <w:rPr>
          <w:noProof/>
        </w:rPr>
        <w:t>2</w:t>
      </w:r>
      <w:r>
        <w:rPr>
          <w:noProof/>
        </w:rPr>
        <w:fldChar w:fldCharType="end"/>
      </w:r>
    </w:p>
    <w:p w14:paraId="5DD4973D" w14:textId="052A3872" w:rsidR="00F940B8" w:rsidRDefault="00F940B8">
      <w:pPr>
        <w:pStyle w:val="TOC5"/>
        <w:rPr>
          <w:rFonts w:asciiTheme="minorHAnsi" w:eastAsiaTheme="minorEastAsia" w:hAnsiTheme="minorHAnsi" w:cstheme="minorBidi"/>
          <w:noProof/>
          <w:kern w:val="0"/>
          <w:sz w:val="22"/>
          <w:szCs w:val="22"/>
        </w:rPr>
      </w:pPr>
      <w:r>
        <w:rPr>
          <w:noProof/>
        </w:rPr>
        <w:t>3  After subsection 5(1A)</w:t>
      </w:r>
      <w:r>
        <w:rPr>
          <w:noProof/>
        </w:rPr>
        <w:tab/>
      </w:r>
      <w:r>
        <w:rPr>
          <w:noProof/>
        </w:rPr>
        <w:fldChar w:fldCharType="begin"/>
      </w:r>
      <w:r>
        <w:rPr>
          <w:noProof/>
        </w:rPr>
        <w:instrText xml:space="preserve"> PAGEREF _Toc113868824 \h </w:instrText>
      </w:r>
      <w:r>
        <w:rPr>
          <w:noProof/>
        </w:rPr>
      </w:r>
      <w:r>
        <w:rPr>
          <w:noProof/>
        </w:rPr>
        <w:fldChar w:fldCharType="separate"/>
      </w:r>
      <w:r>
        <w:rPr>
          <w:noProof/>
        </w:rPr>
        <w:t>4</w:t>
      </w:r>
      <w:r>
        <w:rPr>
          <w:noProof/>
        </w:rPr>
        <w:fldChar w:fldCharType="end"/>
      </w:r>
    </w:p>
    <w:p w14:paraId="3FBAF506" w14:textId="60EF8ADA" w:rsidR="00F940B8" w:rsidRDefault="00F940B8">
      <w:pPr>
        <w:pStyle w:val="TOC5"/>
        <w:rPr>
          <w:rFonts w:asciiTheme="minorHAnsi" w:eastAsiaTheme="minorEastAsia" w:hAnsiTheme="minorHAnsi" w:cstheme="minorBidi"/>
          <w:noProof/>
          <w:kern w:val="0"/>
          <w:sz w:val="22"/>
          <w:szCs w:val="22"/>
        </w:rPr>
      </w:pPr>
      <w:r>
        <w:rPr>
          <w:noProof/>
        </w:rPr>
        <w:t>4  Subsection 5(2) (table items 6, 12 and 17)</w:t>
      </w:r>
      <w:r>
        <w:rPr>
          <w:noProof/>
        </w:rPr>
        <w:tab/>
      </w:r>
      <w:r>
        <w:rPr>
          <w:noProof/>
        </w:rPr>
        <w:fldChar w:fldCharType="begin"/>
      </w:r>
      <w:r>
        <w:rPr>
          <w:noProof/>
        </w:rPr>
        <w:instrText xml:space="preserve"> PAGEREF _Toc113868825 \h </w:instrText>
      </w:r>
      <w:r>
        <w:rPr>
          <w:noProof/>
        </w:rPr>
      </w:r>
      <w:r>
        <w:rPr>
          <w:noProof/>
        </w:rPr>
        <w:fldChar w:fldCharType="separate"/>
      </w:r>
      <w:r>
        <w:rPr>
          <w:noProof/>
        </w:rPr>
        <w:t>5</w:t>
      </w:r>
      <w:r>
        <w:rPr>
          <w:noProof/>
        </w:rPr>
        <w:fldChar w:fldCharType="end"/>
      </w:r>
    </w:p>
    <w:p w14:paraId="0256B64F" w14:textId="2C89398C" w:rsidR="00F940B8" w:rsidRDefault="00F940B8">
      <w:pPr>
        <w:pStyle w:val="TOC5"/>
        <w:rPr>
          <w:rFonts w:asciiTheme="minorHAnsi" w:eastAsiaTheme="minorEastAsia" w:hAnsiTheme="minorHAnsi" w:cstheme="minorBidi"/>
          <w:noProof/>
          <w:kern w:val="0"/>
          <w:sz w:val="22"/>
          <w:szCs w:val="22"/>
        </w:rPr>
      </w:pPr>
      <w:r>
        <w:rPr>
          <w:noProof/>
        </w:rPr>
        <w:t>5  Subsection 5(2) (at the end of the table)</w:t>
      </w:r>
      <w:r>
        <w:rPr>
          <w:noProof/>
        </w:rPr>
        <w:tab/>
      </w:r>
      <w:r>
        <w:rPr>
          <w:noProof/>
        </w:rPr>
        <w:fldChar w:fldCharType="begin"/>
      </w:r>
      <w:r>
        <w:rPr>
          <w:noProof/>
        </w:rPr>
        <w:instrText xml:space="preserve"> PAGEREF _Toc113868826 \h </w:instrText>
      </w:r>
      <w:r>
        <w:rPr>
          <w:noProof/>
        </w:rPr>
      </w:r>
      <w:r>
        <w:rPr>
          <w:noProof/>
        </w:rPr>
        <w:fldChar w:fldCharType="separate"/>
      </w:r>
      <w:r>
        <w:rPr>
          <w:noProof/>
        </w:rPr>
        <w:t>5</w:t>
      </w:r>
      <w:r>
        <w:rPr>
          <w:noProof/>
        </w:rPr>
        <w:fldChar w:fldCharType="end"/>
      </w:r>
    </w:p>
    <w:p w14:paraId="539CA0FB" w14:textId="48B6D578" w:rsidR="00F940B8" w:rsidRDefault="00F940B8">
      <w:pPr>
        <w:pStyle w:val="TOC5"/>
        <w:rPr>
          <w:rFonts w:asciiTheme="minorHAnsi" w:eastAsiaTheme="minorEastAsia" w:hAnsiTheme="minorHAnsi" w:cstheme="minorBidi"/>
          <w:noProof/>
          <w:kern w:val="0"/>
          <w:sz w:val="22"/>
          <w:szCs w:val="22"/>
        </w:rPr>
      </w:pPr>
      <w:r>
        <w:rPr>
          <w:noProof/>
        </w:rPr>
        <w:t>6  Subsection 5(2) (table items 8 and 19)</w:t>
      </w:r>
      <w:r>
        <w:rPr>
          <w:noProof/>
        </w:rPr>
        <w:tab/>
      </w:r>
      <w:r>
        <w:rPr>
          <w:noProof/>
        </w:rPr>
        <w:fldChar w:fldCharType="begin"/>
      </w:r>
      <w:r>
        <w:rPr>
          <w:noProof/>
        </w:rPr>
        <w:instrText xml:space="preserve"> PAGEREF _Toc113868827 \h </w:instrText>
      </w:r>
      <w:r>
        <w:rPr>
          <w:noProof/>
        </w:rPr>
      </w:r>
      <w:r>
        <w:rPr>
          <w:noProof/>
        </w:rPr>
        <w:fldChar w:fldCharType="separate"/>
      </w:r>
      <w:r>
        <w:rPr>
          <w:noProof/>
        </w:rPr>
        <w:t>6</w:t>
      </w:r>
      <w:r>
        <w:rPr>
          <w:noProof/>
        </w:rPr>
        <w:fldChar w:fldCharType="end"/>
      </w:r>
    </w:p>
    <w:p w14:paraId="3AD8A470" w14:textId="056141A6" w:rsidR="00F940B8" w:rsidRDefault="00F940B8">
      <w:pPr>
        <w:pStyle w:val="TOC5"/>
        <w:rPr>
          <w:rFonts w:asciiTheme="minorHAnsi" w:eastAsiaTheme="minorEastAsia" w:hAnsiTheme="minorHAnsi" w:cstheme="minorBidi"/>
          <w:noProof/>
          <w:kern w:val="0"/>
          <w:sz w:val="22"/>
          <w:szCs w:val="22"/>
        </w:rPr>
      </w:pPr>
      <w:r>
        <w:rPr>
          <w:noProof/>
        </w:rPr>
        <w:t>7  Subsection 5(2) (table items 9, 11 and 13)</w:t>
      </w:r>
      <w:r>
        <w:rPr>
          <w:noProof/>
        </w:rPr>
        <w:tab/>
      </w:r>
      <w:r>
        <w:rPr>
          <w:noProof/>
        </w:rPr>
        <w:fldChar w:fldCharType="begin"/>
      </w:r>
      <w:r>
        <w:rPr>
          <w:noProof/>
        </w:rPr>
        <w:instrText xml:space="preserve"> PAGEREF _Toc113868828 \h </w:instrText>
      </w:r>
      <w:r>
        <w:rPr>
          <w:noProof/>
        </w:rPr>
      </w:r>
      <w:r>
        <w:rPr>
          <w:noProof/>
        </w:rPr>
        <w:fldChar w:fldCharType="separate"/>
      </w:r>
      <w:r>
        <w:rPr>
          <w:noProof/>
        </w:rPr>
        <w:t>6</w:t>
      </w:r>
      <w:r>
        <w:rPr>
          <w:noProof/>
        </w:rPr>
        <w:fldChar w:fldCharType="end"/>
      </w:r>
    </w:p>
    <w:p w14:paraId="242932B5" w14:textId="10E81B3D" w:rsidR="00F940B8" w:rsidRDefault="00F940B8">
      <w:pPr>
        <w:pStyle w:val="TOC5"/>
        <w:rPr>
          <w:rFonts w:asciiTheme="minorHAnsi" w:eastAsiaTheme="minorEastAsia" w:hAnsiTheme="minorHAnsi" w:cstheme="minorBidi"/>
          <w:noProof/>
          <w:kern w:val="0"/>
          <w:sz w:val="22"/>
          <w:szCs w:val="22"/>
        </w:rPr>
      </w:pPr>
      <w:r>
        <w:rPr>
          <w:noProof/>
        </w:rPr>
        <w:t>8  Subsection 5(2) (table items 10 and 14)</w:t>
      </w:r>
      <w:r>
        <w:rPr>
          <w:noProof/>
        </w:rPr>
        <w:tab/>
      </w:r>
      <w:r>
        <w:rPr>
          <w:noProof/>
        </w:rPr>
        <w:fldChar w:fldCharType="begin"/>
      </w:r>
      <w:r>
        <w:rPr>
          <w:noProof/>
        </w:rPr>
        <w:instrText xml:space="preserve"> PAGEREF _Toc113868829 \h </w:instrText>
      </w:r>
      <w:r>
        <w:rPr>
          <w:noProof/>
        </w:rPr>
      </w:r>
      <w:r>
        <w:rPr>
          <w:noProof/>
        </w:rPr>
        <w:fldChar w:fldCharType="separate"/>
      </w:r>
      <w:r>
        <w:rPr>
          <w:noProof/>
        </w:rPr>
        <w:t>6</w:t>
      </w:r>
      <w:r>
        <w:rPr>
          <w:noProof/>
        </w:rPr>
        <w:fldChar w:fldCharType="end"/>
      </w:r>
    </w:p>
    <w:p w14:paraId="5B8B114F" w14:textId="75AF1DF4" w:rsidR="00F940B8" w:rsidRDefault="00F940B8">
      <w:pPr>
        <w:pStyle w:val="TOC5"/>
        <w:rPr>
          <w:rFonts w:asciiTheme="minorHAnsi" w:eastAsiaTheme="minorEastAsia" w:hAnsiTheme="minorHAnsi" w:cstheme="minorBidi"/>
          <w:noProof/>
          <w:kern w:val="0"/>
          <w:sz w:val="22"/>
          <w:szCs w:val="22"/>
        </w:rPr>
      </w:pPr>
      <w:r>
        <w:rPr>
          <w:noProof/>
        </w:rPr>
        <w:t>9  Subsection 5(2) (table item 15)</w:t>
      </w:r>
      <w:r>
        <w:rPr>
          <w:noProof/>
        </w:rPr>
        <w:tab/>
      </w:r>
      <w:r>
        <w:rPr>
          <w:noProof/>
        </w:rPr>
        <w:fldChar w:fldCharType="begin"/>
      </w:r>
      <w:r>
        <w:rPr>
          <w:noProof/>
        </w:rPr>
        <w:instrText xml:space="preserve"> PAGEREF _Toc113868830 \h </w:instrText>
      </w:r>
      <w:r>
        <w:rPr>
          <w:noProof/>
        </w:rPr>
      </w:r>
      <w:r>
        <w:rPr>
          <w:noProof/>
        </w:rPr>
        <w:fldChar w:fldCharType="separate"/>
      </w:r>
      <w:r>
        <w:rPr>
          <w:noProof/>
        </w:rPr>
        <w:t>6</w:t>
      </w:r>
      <w:r>
        <w:rPr>
          <w:noProof/>
        </w:rPr>
        <w:fldChar w:fldCharType="end"/>
      </w:r>
    </w:p>
    <w:p w14:paraId="0123EF73" w14:textId="2A6C7A18" w:rsidR="00F940B8" w:rsidRDefault="00F940B8">
      <w:pPr>
        <w:pStyle w:val="TOC5"/>
        <w:rPr>
          <w:rFonts w:asciiTheme="minorHAnsi" w:eastAsiaTheme="minorEastAsia" w:hAnsiTheme="minorHAnsi" w:cstheme="minorBidi"/>
          <w:noProof/>
          <w:kern w:val="0"/>
          <w:sz w:val="22"/>
          <w:szCs w:val="22"/>
        </w:rPr>
      </w:pPr>
      <w:r>
        <w:rPr>
          <w:noProof/>
        </w:rPr>
        <w:t>10  After section 5</w:t>
      </w:r>
      <w:r>
        <w:rPr>
          <w:noProof/>
        </w:rPr>
        <w:tab/>
      </w:r>
      <w:r>
        <w:rPr>
          <w:noProof/>
        </w:rPr>
        <w:fldChar w:fldCharType="begin"/>
      </w:r>
      <w:r>
        <w:rPr>
          <w:noProof/>
        </w:rPr>
        <w:instrText xml:space="preserve"> PAGEREF _Toc113868831 \h </w:instrText>
      </w:r>
      <w:r>
        <w:rPr>
          <w:noProof/>
        </w:rPr>
      </w:r>
      <w:r>
        <w:rPr>
          <w:noProof/>
        </w:rPr>
        <w:fldChar w:fldCharType="separate"/>
      </w:r>
      <w:r>
        <w:rPr>
          <w:noProof/>
        </w:rPr>
        <w:t>6</w:t>
      </w:r>
      <w:r>
        <w:rPr>
          <w:noProof/>
        </w:rPr>
        <w:fldChar w:fldCharType="end"/>
      </w:r>
    </w:p>
    <w:p w14:paraId="5AA5C9E5" w14:textId="4BE0D826" w:rsidR="00F940B8" w:rsidRDefault="00F940B8">
      <w:pPr>
        <w:pStyle w:val="TOC5"/>
        <w:rPr>
          <w:rFonts w:asciiTheme="minorHAnsi" w:eastAsiaTheme="minorEastAsia" w:hAnsiTheme="minorHAnsi" w:cstheme="minorBidi"/>
          <w:noProof/>
          <w:kern w:val="0"/>
          <w:sz w:val="22"/>
          <w:szCs w:val="22"/>
        </w:rPr>
      </w:pPr>
      <w:r>
        <w:rPr>
          <w:noProof/>
        </w:rPr>
        <w:t xml:space="preserve">5A  Modification of </w:t>
      </w:r>
      <w:r w:rsidRPr="00987B49">
        <w:rPr>
          <w:i/>
          <w:noProof/>
        </w:rPr>
        <w:t>Appropriation Act (No. 2) 2021-2022</w:t>
      </w:r>
      <w:r>
        <w:rPr>
          <w:noProof/>
        </w:rPr>
        <w:tab/>
      </w:r>
      <w:r>
        <w:rPr>
          <w:noProof/>
        </w:rPr>
        <w:fldChar w:fldCharType="begin"/>
      </w:r>
      <w:r>
        <w:rPr>
          <w:noProof/>
        </w:rPr>
        <w:instrText xml:space="preserve"> PAGEREF _Toc113868832 \h </w:instrText>
      </w:r>
      <w:r>
        <w:rPr>
          <w:noProof/>
        </w:rPr>
      </w:r>
      <w:r>
        <w:rPr>
          <w:noProof/>
        </w:rPr>
        <w:fldChar w:fldCharType="separate"/>
      </w:r>
      <w:r>
        <w:rPr>
          <w:noProof/>
        </w:rPr>
        <w:t>6</w:t>
      </w:r>
      <w:r>
        <w:rPr>
          <w:noProof/>
        </w:rPr>
        <w:fldChar w:fldCharType="end"/>
      </w:r>
    </w:p>
    <w:p w14:paraId="253F3C19" w14:textId="6B12D34B" w:rsidR="00F940B8" w:rsidRDefault="00F940B8">
      <w:pPr>
        <w:pStyle w:val="TOC5"/>
        <w:rPr>
          <w:rFonts w:asciiTheme="minorHAnsi" w:eastAsiaTheme="minorEastAsia" w:hAnsiTheme="minorHAnsi" w:cstheme="minorBidi"/>
          <w:noProof/>
          <w:kern w:val="0"/>
          <w:sz w:val="22"/>
          <w:szCs w:val="22"/>
        </w:rPr>
      </w:pPr>
      <w:r>
        <w:rPr>
          <w:noProof/>
        </w:rPr>
        <w:t>11  Subsection 6(2)</w:t>
      </w:r>
      <w:r>
        <w:rPr>
          <w:noProof/>
        </w:rPr>
        <w:tab/>
      </w:r>
      <w:r>
        <w:rPr>
          <w:noProof/>
        </w:rPr>
        <w:fldChar w:fldCharType="begin"/>
      </w:r>
      <w:r>
        <w:rPr>
          <w:noProof/>
        </w:rPr>
        <w:instrText xml:space="preserve"> PAGEREF _Toc113868833 \h </w:instrText>
      </w:r>
      <w:r>
        <w:rPr>
          <w:noProof/>
        </w:rPr>
      </w:r>
      <w:r>
        <w:rPr>
          <w:noProof/>
        </w:rPr>
        <w:fldChar w:fldCharType="separate"/>
      </w:r>
      <w:r>
        <w:rPr>
          <w:noProof/>
        </w:rPr>
        <w:t>7</w:t>
      </w:r>
      <w:r>
        <w:rPr>
          <w:noProof/>
        </w:rPr>
        <w:fldChar w:fldCharType="end"/>
      </w:r>
    </w:p>
    <w:p w14:paraId="05F14B39" w14:textId="6FA5CBAA" w:rsidR="00F940B8" w:rsidRDefault="00F940B8">
      <w:pPr>
        <w:pStyle w:val="TOC5"/>
        <w:rPr>
          <w:rFonts w:asciiTheme="minorHAnsi" w:eastAsiaTheme="minorEastAsia" w:hAnsiTheme="minorHAnsi" w:cstheme="minorBidi"/>
          <w:noProof/>
          <w:kern w:val="0"/>
          <w:sz w:val="22"/>
          <w:szCs w:val="22"/>
        </w:rPr>
      </w:pPr>
      <w:r>
        <w:rPr>
          <w:noProof/>
        </w:rPr>
        <w:t>12  At the end of the instrument</w:t>
      </w:r>
      <w:r>
        <w:rPr>
          <w:noProof/>
        </w:rPr>
        <w:tab/>
      </w:r>
      <w:r>
        <w:rPr>
          <w:noProof/>
        </w:rPr>
        <w:fldChar w:fldCharType="begin"/>
      </w:r>
      <w:r>
        <w:rPr>
          <w:noProof/>
        </w:rPr>
        <w:instrText xml:space="preserve"> PAGEREF _Toc113868834 \h </w:instrText>
      </w:r>
      <w:r>
        <w:rPr>
          <w:noProof/>
        </w:rPr>
      </w:r>
      <w:r>
        <w:rPr>
          <w:noProof/>
        </w:rPr>
        <w:fldChar w:fldCharType="separate"/>
      </w:r>
      <w:r>
        <w:rPr>
          <w:noProof/>
        </w:rPr>
        <w:t>7</w:t>
      </w:r>
      <w:r>
        <w:rPr>
          <w:noProof/>
        </w:rPr>
        <w:fldChar w:fldCharType="end"/>
      </w:r>
    </w:p>
    <w:p w14:paraId="14DF8FC5" w14:textId="3027C9FB" w:rsidR="00F940B8" w:rsidRDefault="00F940B8">
      <w:pPr>
        <w:pStyle w:val="TOC5"/>
        <w:rPr>
          <w:rFonts w:asciiTheme="minorHAnsi" w:eastAsiaTheme="minorEastAsia" w:hAnsiTheme="minorHAnsi" w:cstheme="minorBidi"/>
          <w:noProof/>
          <w:kern w:val="0"/>
          <w:sz w:val="22"/>
          <w:szCs w:val="22"/>
        </w:rPr>
      </w:pPr>
      <w:r>
        <w:rPr>
          <w:noProof/>
        </w:rPr>
        <w:t xml:space="preserve">7  Modification of </w:t>
      </w:r>
      <w:r w:rsidRPr="00987B49">
        <w:rPr>
          <w:i/>
          <w:noProof/>
        </w:rPr>
        <w:t>Appropriation Act (No. 3) 2021-2022</w:t>
      </w:r>
      <w:r>
        <w:rPr>
          <w:noProof/>
        </w:rPr>
        <w:tab/>
      </w:r>
      <w:r>
        <w:rPr>
          <w:noProof/>
        </w:rPr>
        <w:fldChar w:fldCharType="begin"/>
      </w:r>
      <w:r>
        <w:rPr>
          <w:noProof/>
        </w:rPr>
        <w:instrText xml:space="preserve"> PAGEREF _Toc113868835 \h </w:instrText>
      </w:r>
      <w:r>
        <w:rPr>
          <w:noProof/>
        </w:rPr>
      </w:r>
      <w:r>
        <w:rPr>
          <w:noProof/>
        </w:rPr>
        <w:fldChar w:fldCharType="separate"/>
      </w:r>
      <w:r>
        <w:rPr>
          <w:noProof/>
        </w:rPr>
        <w:t>7</w:t>
      </w:r>
      <w:r>
        <w:rPr>
          <w:noProof/>
        </w:rPr>
        <w:fldChar w:fldCharType="end"/>
      </w:r>
    </w:p>
    <w:p w14:paraId="5F9B25AC" w14:textId="1B5C15A5" w:rsidR="00F940B8" w:rsidRDefault="00F940B8">
      <w:pPr>
        <w:pStyle w:val="TOC5"/>
        <w:rPr>
          <w:rFonts w:asciiTheme="minorHAnsi" w:eastAsiaTheme="minorEastAsia" w:hAnsiTheme="minorHAnsi" w:cstheme="minorBidi"/>
          <w:noProof/>
          <w:kern w:val="0"/>
          <w:sz w:val="22"/>
          <w:szCs w:val="22"/>
        </w:rPr>
      </w:pPr>
      <w:r>
        <w:rPr>
          <w:noProof/>
        </w:rPr>
        <w:t xml:space="preserve">8  Modification of </w:t>
      </w:r>
      <w:r w:rsidRPr="00987B49">
        <w:rPr>
          <w:i/>
          <w:noProof/>
        </w:rPr>
        <w:t>Appropriation Act (No. 4) 2021-2022</w:t>
      </w:r>
      <w:r>
        <w:rPr>
          <w:noProof/>
        </w:rPr>
        <w:tab/>
      </w:r>
      <w:r>
        <w:rPr>
          <w:noProof/>
        </w:rPr>
        <w:fldChar w:fldCharType="begin"/>
      </w:r>
      <w:r>
        <w:rPr>
          <w:noProof/>
        </w:rPr>
        <w:instrText xml:space="preserve"> PAGEREF _Toc113868836 \h </w:instrText>
      </w:r>
      <w:r>
        <w:rPr>
          <w:noProof/>
        </w:rPr>
      </w:r>
      <w:r>
        <w:rPr>
          <w:noProof/>
        </w:rPr>
        <w:fldChar w:fldCharType="separate"/>
      </w:r>
      <w:r>
        <w:rPr>
          <w:noProof/>
        </w:rPr>
        <w:t>8</w:t>
      </w:r>
      <w:r>
        <w:rPr>
          <w:noProof/>
        </w:rPr>
        <w:fldChar w:fldCharType="end"/>
      </w:r>
    </w:p>
    <w:p w14:paraId="7136EFA2" w14:textId="32734C1D" w:rsidR="0048364F" w:rsidRPr="00AB78E7" w:rsidRDefault="00EC2415" w:rsidP="00EC2415">
      <w:r>
        <w:fldChar w:fldCharType="end"/>
      </w:r>
    </w:p>
    <w:p w14:paraId="63941961" w14:textId="77777777" w:rsidR="0048364F" w:rsidRPr="00AB78E7" w:rsidRDefault="0048364F" w:rsidP="0048364F">
      <w:pPr>
        <w:sectPr w:rsidR="0048364F" w:rsidRPr="00AB78E7" w:rsidSect="007F48ED">
          <w:headerReference w:type="even" r:id="rId20"/>
          <w:headerReference w:type="default" r:id="rId21"/>
          <w:footerReference w:type="even" r:id="rId22"/>
          <w:footerReference w:type="default" r:id="rId23"/>
          <w:headerReference w:type="first" r:id="rId24"/>
          <w:pgSz w:w="11907" w:h="16839"/>
          <w:pgMar w:top="2093" w:right="1797" w:bottom="1440" w:left="1797" w:header="720" w:footer="709" w:gutter="0"/>
          <w:pgNumType w:fmt="lowerRoman" w:start="1"/>
          <w:cols w:space="708"/>
          <w:docGrid w:linePitch="360"/>
        </w:sectPr>
      </w:pPr>
    </w:p>
    <w:p w14:paraId="439E7E12" w14:textId="77777777" w:rsidR="0048364F" w:rsidRPr="00AB78E7" w:rsidRDefault="73055746" w:rsidP="0048364F">
      <w:pPr>
        <w:pStyle w:val="ActHead5"/>
      </w:pPr>
      <w:bookmarkStart w:id="1" w:name="_Toc113543203"/>
      <w:bookmarkStart w:id="2" w:name="_Toc113868815"/>
      <w:r w:rsidRPr="73055746">
        <w:rPr>
          <w:rStyle w:val="CharSectno"/>
        </w:rPr>
        <w:lastRenderedPageBreak/>
        <w:t>1</w:t>
      </w:r>
      <w:r>
        <w:t xml:space="preserve">  Name</w:t>
      </w:r>
      <w:bookmarkEnd w:id="1"/>
      <w:bookmarkEnd w:id="2"/>
    </w:p>
    <w:p w14:paraId="32575E98" w14:textId="1B338FB6" w:rsidR="0048364F" w:rsidRPr="00AB78E7" w:rsidRDefault="0048364F" w:rsidP="0048364F">
      <w:pPr>
        <w:pStyle w:val="subsection"/>
      </w:pPr>
      <w:r w:rsidRPr="00AB78E7">
        <w:tab/>
      </w:r>
      <w:r w:rsidRPr="00AB78E7">
        <w:tab/>
      </w:r>
      <w:r w:rsidR="00E40846" w:rsidRPr="00AB78E7">
        <w:t>This instrument is</w:t>
      </w:r>
      <w:r w:rsidRPr="00AB78E7">
        <w:t xml:space="preserve"> the </w:t>
      </w:r>
      <w:r w:rsidR="00414ADE" w:rsidRPr="73055746">
        <w:fldChar w:fldCharType="begin"/>
      </w:r>
      <w:r w:rsidR="00414ADE" w:rsidRPr="00AB78E7">
        <w:rPr>
          <w:i/>
        </w:rPr>
        <w:instrText xml:space="preserve"> STYLEREF  ShortT </w:instrText>
      </w:r>
      <w:r w:rsidR="00414ADE" w:rsidRPr="73055746">
        <w:rPr>
          <w:i/>
        </w:rPr>
        <w:fldChar w:fldCharType="separate"/>
      </w:r>
      <w:r w:rsidR="00F940B8">
        <w:rPr>
          <w:i/>
          <w:noProof/>
        </w:rPr>
        <w:t>Public Governance, Performance and Accountability (Section 75 Transfers) Amendment Determination 2021-2022 (No. 7)</w:t>
      </w:r>
      <w:r w:rsidR="00414ADE" w:rsidRPr="73055746">
        <w:fldChar w:fldCharType="end"/>
      </w:r>
      <w:r w:rsidRPr="00AB78E7">
        <w:t>.</w:t>
      </w:r>
    </w:p>
    <w:p w14:paraId="5CD4AFD4" w14:textId="77777777" w:rsidR="004F676E" w:rsidRPr="00AB78E7" w:rsidRDefault="73055746" w:rsidP="005452CC">
      <w:pPr>
        <w:pStyle w:val="ActHead5"/>
      </w:pPr>
      <w:bookmarkStart w:id="3" w:name="_Toc113543204"/>
      <w:bookmarkStart w:id="4" w:name="_Toc113868816"/>
      <w:r w:rsidRPr="73055746">
        <w:rPr>
          <w:rStyle w:val="CharSectno"/>
        </w:rPr>
        <w:t>2</w:t>
      </w:r>
      <w:r>
        <w:t xml:space="preserve">  Commencement</w:t>
      </w:r>
      <w:bookmarkEnd w:id="3"/>
      <w:bookmarkEnd w:id="4"/>
    </w:p>
    <w:p w14:paraId="666A4436" w14:textId="77777777" w:rsidR="005452CC" w:rsidRPr="00AB78E7" w:rsidRDefault="005452CC" w:rsidP="00371A9A">
      <w:pPr>
        <w:pStyle w:val="subsection"/>
      </w:pPr>
      <w:r w:rsidRPr="00AB78E7">
        <w:tab/>
        <w:t>(1)</w:t>
      </w:r>
      <w:r w:rsidRPr="00AB78E7">
        <w:tab/>
        <w:t xml:space="preserve">Each provision of </w:t>
      </w:r>
      <w:r w:rsidR="00E40846" w:rsidRPr="00AB78E7">
        <w:t>this instrument</w:t>
      </w:r>
      <w:r w:rsidRPr="00AB78E7">
        <w:t xml:space="preserve"> specified in column 1 of the table commences, or is taken to have commenced, in accordance with column 2 of the table. Any other statement in column 2 has effect according to its terms.</w:t>
      </w:r>
    </w:p>
    <w:p w14:paraId="15C7B08C" w14:textId="77777777" w:rsidR="005452CC" w:rsidRPr="00AB78E7" w:rsidRDefault="005452CC" w:rsidP="00371A9A">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AB78E7" w14:paraId="50BD0E8E" w14:textId="77777777" w:rsidTr="73055746">
        <w:trPr>
          <w:tblHeader/>
        </w:trPr>
        <w:tc>
          <w:tcPr>
            <w:tcW w:w="8364" w:type="dxa"/>
            <w:gridSpan w:val="3"/>
            <w:tcBorders>
              <w:top w:val="single" w:sz="12" w:space="0" w:color="auto"/>
              <w:bottom w:val="single" w:sz="6" w:space="0" w:color="auto"/>
            </w:tcBorders>
            <w:shd w:val="clear" w:color="auto" w:fill="auto"/>
            <w:hideMark/>
          </w:tcPr>
          <w:p w14:paraId="28CCB80A" w14:textId="77777777" w:rsidR="005452CC" w:rsidRPr="00AB78E7" w:rsidRDefault="73055746" w:rsidP="00371A9A">
            <w:pPr>
              <w:pStyle w:val="TableHeading"/>
            </w:pPr>
            <w:r>
              <w:t>Commencement information</w:t>
            </w:r>
          </w:p>
        </w:tc>
      </w:tr>
      <w:tr w:rsidR="005452CC" w:rsidRPr="00AB78E7" w14:paraId="5C8C377A" w14:textId="77777777" w:rsidTr="73055746">
        <w:trPr>
          <w:tblHeader/>
        </w:trPr>
        <w:tc>
          <w:tcPr>
            <w:tcW w:w="2127" w:type="dxa"/>
            <w:tcBorders>
              <w:top w:val="single" w:sz="6" w:space="0" w:color="auto"/>
              <w:bottom w:val="single" w:sz="6" w:space="0" w:color="auto"/>
            </w:tcBorders>
            <w:shd w:val="clear" w:color="auto" w:fill="auto"/>
            <w:hideMark/>
          </w:tcPr>
          <w:p w14:paraId="7FE43CE4" w14:textId="77777777" w:rsidR="005452CC" w:rsidRPr="00AB78E7" w:rsidRDefault="73055746" w:rsidP="00371A9A">
            <w:pPr>
              <w:pStyle w:val="TableHeading"/>
            </w:pPr>
            <w:r>
              <w:t>Column 1</w:t>
            </w:r>
          </w:p>
        </w:tc>
        <w:tc>
          <w:tcPr>
            <w:tcW w:w="4394" w:type="dxa"/>
            <w:tcBorders>
              <w:top w:val="single" w:sz="6" w:space="0" w:color="auto"/>
              <w:bottom w:val="single" w:sz="6" w:space="0" w:color="auto"/>
            </w:tcBorders>
            <w:shd w:val="clear" w:color="auto" w:fill="auto"/>
            <w:hideMark/>
          </w:tcPr>
          <w:p w14:paraId="7200F8D3" w14:textId="77777777" w:rsidR="005452CC" w:rsidRPr="00AB78E7" w:rsidRDefault="73055746" w:rsidP="00371A9A">
            <w:pPr>
              <w:pStyle w:val="TableHeading"/>
            </w:pPr>
            <w:r>
              <w:t>Column 2</w:t>
            </w:r>
          </w:p>
        </w:tc>
        <w:tc>
          <w:tcPr>
            <w:tcW w:w="1843" w:type="dxa"/>
            <w:tcBorders>
              <w:top w:val="single" w:sz="6" w:space="0" w:color="auto"/>
              <w:bottom w:val="single" w:sz="6" w:space="0" w:color="auto"/>
            </w:tcBorders>
            <w:shd w:val="clear" w:color="auto" w:fill="auto"/>
            <w:hideMark/>
          </w:tcPr>
          <w:p w14:paraId="2A56BC8D" w14:textId="77777777" w:rsidR="005452CC" w:rsidRPr="00AB78E7" w:rsidRDefault="73055746" w:rsidP="00371A9A">
            <w:pPr>
              <w:pStyle w:val="TableHeading"/>
            </w:pPr>
            <w:r>
              <w:t>Column 3</w:t>
            </w:r>
          </w:p>
        </w:tc>
      </w:tr>
      <w:tr w:rsidR="005452CC" w:rsidRPr="00AB78E7" w14:paraId="26C2C603" w14:textId="77777777" w:rsidTr="73055746">
        <w:trPr>
          <w:tblHeader/>
        </w:trPr>
        <w:tc>
          <w:tcPr>
            <w:tcW w:w="2127" w:type="dxa"/>
            <w:tcBorders>
              <w:top w:val="single" w:sz="6" w:space="0" w:color="auto"/>
              <w:bottom w:val="single" w:sz="12" w:space="0" w:color="auto"/>
            </w:tcBorders>
            <w:shd w:val="clear" w:color="auto" w:fill="auto"/>
            <w:hideMark/>
          </w:tcPr>
          <w:p w14:paraId="0A391D63" w14:textId="77777777" w:rsidR="005452CC" w:rsidRPr="00AB78E7" w:rsidRDefault="73055746" w:rsidP="00371A9A">
            <w:pPr>
              <w:pStyle w:val="TableHeading"/>
            </w:pPr>
            <w:r>
              <w:t>Provisions</w:t>
            </w:r>
          </w:p>
        </w:tc>
        <w:tc>
          <w:tcPr>
            <w:tcW w:w="4394" w:type="dxa"/>
            <w:tcBorders>
              <w:top w:val="single" w:sz="6" w:space="0" w:color="auto"/>
              <w:bottom w:val="single" w:sz="12" w:space="0" w:color="auto"/>
            </w:tcBorders>
            <w:shd w:val="clear" w:color="auto" w:fill="auto"/>
            <w:hideMark/>
          </w:tcPr>
          <w:p w14:paraId="4C291F2E" w14:textId="77777777" w:rsidR="005452CC" w:rsidRPr="00AB78E7" w:rsidRDefault="73055746" w:rsidP="00371A9A">
            <w:pPr>
              <w:pStyle w:val="TableHeading"/>
            </w:pPr>
            <w:r>
              <w:t>Commencement</w:t>
            </w:r>
          </w:p>
        </w:tc>
        <w:tc>
          <w:tcPr>
            <w:tcW w:w="1843" w:type="dxa"/>
            <w:tcBorders>
              <w:top w:val="single" w:sz="6" w:space="0" w:color="auto"/>
              <w:bottom w:val="single" w:sz="12" w:space="0" w:color="auto"/>
            </w:tcBorders>
            <w:shd w:val="clear" w:color="auto" w:fill="auto"/>
            <w:hideMark/>
          </w:tcPr>
          <w:p w14:paraId="609DF4BC" w14:textId="77777777" w:rsidR="005452CC" w:rsidRPr="00AB78E7" w:rsidRDefault="73055746" w:rsidP="00371A9A">
            <w:pPr>
              <w:pStyle w:val="TableHeading"/>
            </w:pPr>
            <w:r>
              <w:t>Date/Details</w:t>
            </w:r>
          </w:p>
        </w:tc>
      </w:tr>
      <w:tr w:rsidR="005452CC" w:rsidRPr="00AB78E7" w14:paraId="574E3F8A" w14:textId="77777777" w:rsidTr="73055746">
        <w:tc>
          <w:tcPr>
            <w:tcW w:w="2127" w:type="dxa"/>
            <w:tcBorders>
              <w:top w:val="single" w:sz="12" w:space="0" w:color="auto"/>
              <w:bottom w:val="single" w:sz="12" w:space="0" w:color="auto"/>
            </w:tcBorders>
            <w:shd w:val="clear" w:color="auto" w:fill="auto"/>
            <w:hideMark/>
          </w:tcPr>
          <w:p w14:paraId="19332248" w14:textId="77777777" w:rsidR="005452CC" w:rsidRPr="00AB78E7" w:rsidRDefault="73055746" w:rsidP="00AD7252">
            <w:pPr>
              <w:pStyle w:val="Tabletext"/>
            </w:pPr>
            <w:r>
              <w:t>1.  The whole of this instrument</w:t>
            </w:r>
          </w:p>
        </w:tc>
        <w:tc>
          <w:tcPr>
            <w:tcW w:w="4394" w:type="dxa"/>
            <w:tcBorders>
              <w:top w:val="single" w:sz="12" w:space="0" w:color="auto"/>
              <w:bottom w:val="single" w:sz="12" w:space="0" w:color="auto"/>
            </w:tcBorders>
            <w:shd w:val="clear" w:color="auto" w:fill="auto"/>
            <w:hideMark/>
          </w:tcPr>
          <w:p w14:paraId="59B6D8AE" w14:textId="6BE8E399" w:rsidR="005452CC" w:rsidRPr="00293598" w:rsidRDefault="73055746" w:rsidP="00E26AEB">
            <w:pPr>
              <w:pStyle w:val="Tabletext"/>
            </w:pPr>
            <w:r w:rsidRPr="00293598">
              <w:t>Immediately after this instrument is registered.</w:t>
            </w:r>
          </w:p>
        </w:tc>
        <w:tc>
          <w:tcPr>
            <w:tcW w:w="1843" w:type="dxa"/>
            <w:tcBorders>
              <w:top w:val="single" w:sz="12" w:space="0" w:color="auto"/>
              <w:bottom w:val="single" w:sz="12" w:space="0" w:color="auto"/>
            </w:tcBorders>
            <w:shd w:val="clear" w:color="auto" w:fill="auto"/>
          </w:tcPr>
          <w:p w14:paraId="56A371B6" w14:textId="77777777" w:rsidR="005452CC" w:rsidRPr="00AB78E7" w:rsidRDefault="005452CC">
            <w:pPr>
              <w:pStyle w:val="Tabletext"/>
            </w:pPr>
          </w:p>
        </w:tc>
      </w:tr>
    </w:tbl>
    <w:p w14:paraId="6FE8649A" w14:textId="77777777" w:rsidR="005452CC" w:rsidRPr="00AB78E7" w:rsidRDefault="005452CC" w:rsidP="00371A9A">
      <w:pPr>
        <w:pStyle w:val="notetext"/>
      </w:pPr>
      <w:r w:rsidRPr="00AB78E7">
        <w:rPr>
          <w:snapToGrid w:val="0"/>
          <w:lang w:eastAsia="en-US"/>
        </w:rPr>
        <w:t>Note:</w:t>
      </w:r>
      <w:r w:rsidRPr="00AB78E7">
        <w:rPr>
          <w:snapToGrid w:val="0"/>
          <w:lang w:eastAsia="en-US"/>
        </w:rPr>
        <w:tab/>
        <w:t xml:space="preserve">This table relates only to the provisions of </w:t>
      </w:r>
      <w:r w:rsidR="00E40846" w:rsidRPr="00AB78E7">
        <w:rPr>
          <w:snapToGrid w:val="0"/>
          <w:lang w:eastAsia="en-US"/>
        </w:rPr>
        <w:t>this instrument</w:t>
      </w:r>
      <w:r w:rsidRPr="3F9038BC">
        <w:t xml:space="preserve"> </w:t>
      </w:r>
      <w:r w:rsidRPr="00AB78E7">
        <w:rPr>
          <w:snapToGrid w:val="0"/>
          <w:lang w:eastAsia="en-US"/>
        </w:rPr>
        <w:t xml:space="preserve">as originally made. It will not be amended to deal with any later amendments of </w:t>
      </w:r>
      <w:r w:rsidR="00E40846" w:rsidRPr="00AB78E7">
        <w:rPr>
          <w:snapToGrid w:val="0"/>
          <w:lang w:eastAsia="en-US"/>
        </w:rPr>
        <w:t>this instrument</w:t>
      </w:r>
      <w:r w:rsidRPr="00AB78E7">
        <w:rPr>
          <w:snapToGrid w:val="0"/>
          <w:lang w:eastAsia="en-US"/>
        </w:rPr>
        <w:t>.</w:t>
      </w:r>
    </w:p>
    <w:p w14:paraId="41684F1F" w14:textId="77777777" w:rsidR="005452CC" w:rsidRPr="00AB78E7" w:rsidRDefault="005452CC" w:rsidP="004F676E">
      <w:pPr>
        <w:pStyle w:val="subsection"/>
      </w:pPr>
      <w:r w:rsidRPr="00AB78E7">
        <w:tab/>
        <w:t>(2)</w:t>
      </w:r>
      <w:r w:rsidRPr="00AB78E7">
        <w:tab/>
        <w:t xml:space="preserve">Any information in column 3 of the table is not part of </w:t>
      </w:r>
      <w:r w:rsidR="00E40846" w:rsidRPr="00AB78E7">
        <w:t>this instrument</w:t>
      </w:r>
      <w:r w:rsidRPr="00AB78E7">
        <w:t xml:space="preserve">. Information may be inserted in this column, or information in it may be edited, in any published version of </w:t>
      </w:r>
      <w:r w:rsidR="00E40846" w:rsidRPr="00AB78E7">
        <w:t>this instrument</w:t>
      </w:r>
      <w:r w:rsidRPr="00AB78E7">
        <w:t>.</w:t>
      </w:r>
    </w:p>
    <w:p w14:paraId="59B036BF" w14:textId="77777777" w:rsidR="00BF6650" w:rsidRPr="00AB78E7" w:rsidRDefault="73055746" w:rsidP="00BF6650">
      <w:pPr>
        <w:pStyle w:val="ActHead5"/>
      </w:pPr>
      <w:bookmarkStart w:id="5" w:name="_Toc113543205"/>
      <w:bookmarkStart w:id="6" w:name="_Toc113868817"/>
      <w:r>
        <w:t>3  Authority</w:t>
      </w:r>
      <w:bookmarkEnd w:id="5"/>
      <w:bookmarkEnd w:id="6"/>
    </w:p>
    <w:p w14:paraId="58311919" w14:textId="77777777" w:rsidR="00BF6650" w:rsidRPr="00AB78E7" w:rsidRDefault="00BF6650" w:rsidP="00BF6650">
      <w:pPr>
        <w:pStyle w:val="subsection"/>
      </w:pPr>
      <w:r w:rsidRPr="00AB78E7">
        <w:tab/>
      </w:r>
      <w:r w:rsidRPr="00AB78E7">
        <w:tab/>
      </w:r>
      <w:r w:rsidR="00E40846" w:rsidRPr="00AB78E7">
        <w:t>This instrument is</w:t>
      </w:r>
      <w:r w:rsidRPr="00AB78E7">
        <w:t xml:space="preserve"> made under</w:t>
      </w:r>
      <w:r w:rsidR="00022C02" w:rsidRPr="00AB78E7">
        <w:t xml:space="preserve"> section 75 of</w:t>
      </w:r>
      <w:r w:rsidRPr="00AB78E7">
        <w:t xml:space="preserve"> the </w:t>
      </w:r>
      <w:r w:rsidR="00C90CEC" w:rsidRPr="73055746">
        <w:rPr>
          <w:i/>
          <w:iCs/>
        </w:rPr>
        <w:t>Public Governance, Performance and Accountability Act 2013</w:t>
      </w:r>
      <w:r w:rsidR="00C90CEC" w:rsidRPr="00AB78E7">
        <w:t>.</w:t>
      </w:r>
    </w:p>
    <w:p w14:paraId="6E9CBA82" w14:textId="77777777" w:rsidR="00557C7A" w:rsidRPr="00AB78E7" w:rsidRDefault="73055746" w:rsidP="00557C7A">
      <w:pPr>
        <w:pStyle w:val="ActHead5"/>
      </w:pPr>
      <w:bookmarkStart w:id="7" w:name="_Toc113543206"/>
      <w:bookmarkStart w:id="8" w:name="_Toc113868818"/>
      <w:r>
        <w:t>4  Schedules</w:t>
      </w:r>
      <w:bookmarkEnd w:id="7"/>
      <w:bookmarkEnd w:id="8"/>
    </w:p>
    <w:p w14:paraId="0DABF2AF" w14:textId="77777777" w:rsidR="00557C7A" w:rsidRPr="00293598" w:rsidRDefault="00557C7A" w:rsidP="00557C7A">
      <w:pPr>
        <w:pStyle w:val="subsection"/>
      </w:pPr>
      <w:r w:rsidRPr="00AB78E7">
        <w:tab/>
      </w:r>
      <w:r w:rsidRPr="00AB78E7">
        <w:tab/>
      </w:r>
      <w:r w:rsidR="00083F48" w:rsidRPr="00AB78E7">
        <w:t xml:space="preserve">Each </w:t>
      </w:r>
      <w:r w:rsidR="00160BD7" w:rsidRPr="00AB78E7">
        <w:t>instrument</w:t>
      </w:r>
      <w:r w:rsidR="00083F48" w:rsidRPr="00AB78E7">
        <w:t xml:space="preserve"> that is specified in a Schedule to </w:t>
      </w:r>
      <w:r w:rsidR="00E40846" w:rsidRPr="00AB78E7">
        <w:t>this instrument</w:t>
      </w:r>
      <w:r w:rsidR="00083F48" w:rsidRPr="00AB78E7">
        <w:t xml:space="preserve"> is amended or repealed as set out in the applicable items in the Schedule concerned, and any </w:t>
      </w:r>
      <w:r w:rsidR="00083F48" w:rsidRPr="00293598">
        <w:t xml:space="preserve">other item in a Schedule to </w:t>
      </w:r>
      <w:r w:rsidR="00E40846" w:rsidRPr="00293598">
        <w:t>this instrument</w:t>
      </w:r>
      <w:r w:rsidR="00083F48" w:rsidRPr="00293598">
        <w:t xml:space="preserve"> has effect according to its terms.</w:t>
      </w:r>
    </w:p>
    <w:p w14:paraId="1889D4F4" w14:textId="77777777" w:rsidR="0048364F" w:rsidRPr="00AB78E7" w:rsidRDefault="73055746" w:rsidP="009C5989">
      <w:pPr>
        <w:pStyle w:val="ActHead6"/>
        <w:pageBreakBefore/>
      </w:pPr>
      <w:bookmarkStart w:id="9" w:name="_Toc113543207"/>
      <w:bookmarkStart w:id="10" w:name="_Toc113868819"/>
      <w:r w:rsidRPr="73055746">
        <w:rPr>
          <w:rStyle w:val="CharAmSchNo"/>
        </w:rPr>
        <w:lastRenderedPageBreak/>
        <w:t>Schedule 1</w:t>
      </w:r>
      <w:r>
        <w:t>—</w:t>
      </w:r>
      <w:r w:rsidRPr="73055746">
        <w:rPr>
          <w:rStyle w:val="CharAmSchText"/>
        </w:rPr>
        <w:t>Amendments</w:t>
      </w:r>
      <w:bookmarkEnd w:id="9"/>
      <w:bookmarkEnd w:id="10"/>
    </w:p>
    <w:p w14:paraId="7ABB6303" w14:textId="77777777" w:rsidR="0004044E" w:rsidRPr="00AB78E7" w:rsidRDefault="0004044E" w:rsidP="0004044E">
      <w:pPr>
        <w:pStyle w:val="Header"/>
      </w:pPr>
      <w:r w:rsidRPr="00AB78E7">
        <w:t xml:space="preserve">  </w:t>
      </w:r>
    </w:p>
    <w:p w14:paraId="01D26A25" w14:textId="4C96C3D1" w:rsidR="0084172C" w:rsidRPr="00AB78E7" w:rsidRDefault="008B0CB3" w:rsidP="008B0CB3">
      <w:pPr>
        <w:pStyle w:val="ActHead9"/>
      </w:pPr>
      <w:bookmarkStart w:id="11" w:name="_Toc113543208"/>
      <w:bookmarkStart w:id="12" w:name="_Toc113868820"/>
      <w:r w:rsidRPr="00AB78E7">
        <w:t>Public Governance, Performance and Accountability (Section 75 Transfers) Determination 202</w:t>
      </w:r>
      <w:r w:rsidR="002D21E0">
        <w:t>1</w:t>
      </w:r>
      <w:r w:rsidR="00AB78E7">
        <w:noBreakHyphen/>
      </w:r>
      <w:r w:rsidRPr="00AB78E7">
        <w:t>202</w:t>
      </w:r>
      <w:r w:rsidR="002D21E0">
        <w:t>2</w:t>
      </w:r>
      <w:bookmarkEnd w:id="11"/>
      <w:bookmarkEnd w:id="12"/>
    </w:p>
    <w:p w14:paraId="1C36C90A" w14:textId="079231CC" w:rsidR="00555155" w:rsidRPr="00751610" w:rsidRDefault="00555155" w:rsidP="00555155">
      <w:pPr>
        <w:pStyle w:val="ActHead5"/>
        <w:rPr>
          <w:rStyle w:val="CharSectno"/>
        </w:rPr>
      </w:pPr>
      <w:bookmarkStart w:id="13" w:name="_Toc113868821"/>
      <w:r w:rsidRPr="00751610">
        <w:rPr>
          <w:rStyle w:val="CharSectno"/>
        </w:rPr>
        <w:t xml:space="preserve">1  Section 4 (definition of </w:t>
      </w:r>
      <w:r w:rsidRPr="00751610">
        <w:rPr>
          <w:rStyle w:val="CharSectno"/>
          <w:i/>
        </w:rPr>
        <w:t>Appropriation Act</w:t>
      </w:r>
      <w:r w:rsidRPr="00751610">
        <w:rPr>
          <w:rStyle w:val="CharSectno"/>
        </w:rPr>
        <w:t>, paragraph (</w:t>
      </w:r>
      <w:r>
        <w:rPr>
          <w:rStyle w:val="CharSectno"/>
        </w:rPr>
        <w:t>d</w:t>
      </w:r>
      <w:r w:rsidRPr="00751610">
        <w:rPr>
          <w:rStyle w:val="CharSectno"/>
        </w:rPr>
        <w:t>))</w:t>
      </w:r>
      <w:bookmarkEnd w:id="13"/>
      <w:r w:rsidRPr="00751610">
        <w:rPr>
          <w:rStyle w:val="CharSectno"/>
        </w:rPr>
        <w:t xml:space="preserve"> </w:t>
      </w:r>
    </w:p>
    <w:p w14:paraId="7CCB4A50" w14:textId="77777777" w:rsidR="00555155" w:rsidRDefault="00555155" w:rsidP="00555155">
      <w:pPr>
        <w:pStyle w:val="Item"/>
      </w:pPr>
      <w:r>
        <w:t>Repeal the paragraph, substitute</w:t>
      </w:r>
      <w:r w:rsidRPr="00696138">
        <w:t>:</w:t>
      </w:r>
    </w:p>
    <w:p w14:paraId="1DEEDC6C" w14:textId="50987C56" w:rsidR="00555155" w:rsidRDefault="00555155" w:rsidP="00555155">
      <w:pPr>
        <w:pStyle w:val="paragraph"/>
        <w:tabs>
          <w:tab w:val="left" w:pos="1560"/>
        </w:tabs>
        <w:ind w:left="1276" w:hanging="1276"/>
      </w:pPr>
      <w:r>
        <w:t xml:space="preserve">                 </w:t>
      </w:r>
      <w:r>
        <w:tab/>
        <w:t xml:space="preserve">(d) the </w:t>
      </w:r>
      <w:r w:rsidRPr="008579F5">
        <w:rPr>
          <w:i/>
        </w:rPr>
        <w:t>Appropriation</w:t>
      </w:r>
      <w:r>
        <w:rPr>
          <w:i/>
        </w:rPr>
        <w:t xml:space="preserve"> (Coronavirus Response)</w:t>
      </w:r>
      <w:r w:rsidRPr="008579F5">
        <w:rPr>
          <w:i/>
        </w:rPr>
        <w:t xml:space="preserve"> Act</w:t>
      </w:r>
      <w:r>
        <w:rPr>
          <w:i/>
        </w:rPr>
        <w:t xml:space="preserve"> (No. 2) 2021</w:t>
      </w:r>
      <w:r>
        <w:rPr>
          <w:i/>
        </w:rPr>
        <w:noBreakHyphen/>
        <w:t>2022</w:t>
      </w:r>
      <w:r>
        <w:t>; or</w:t>
      </w:r>
    </w:p>
    <w:p w14:paraId="6F8ACA5D" w14:textId="3517B5A3" w:rsidR="00555155" w:rsidRDefault="00555155" w:rsidP="00555155">
      <w:pPr>
        <w:pStyle w:val="paragraph"/>
        <w:tabs>
          <w:tab w:val="left" w:pos="1560"/>
        </w:tabs>
        <w:ind w:left="1276" w:hanging="1276"/>
      </w:pPr>
      <w:r>
        <w:tab/>
        <w:t xml:space="preserve">(e) the </w:t>
      </w:r>
      <w:r>
        <w:rPr>
          <w:i/>
        </w:rPr>
        <w:t>Appropriation Act (No. 3) 2021</w:t>
      </w:r>
      <w:r>
        <w:rPr>
          <w:i/>
        </w:rPr>
        <w:noBreakHyphen/>
        <w:t>2022</w:t>
      </w:r>
      <w:r>
        <w:t>; or</w:t>
      </w:r>
    </w:p>
    <w:p w14:paraId="3A82354A" w14:textId="6E069480" w:rsidR="00555155" w:rsidRPr="003033DC" w:rsidRDefault="00555155" w:rsidP="00555155">
      <w:pPr>
        <w:pStyle w:val="paragraph"/>
        <w:ind w:left="1276" w:hanging="1276"/>
      </w:pPr>
      <w:r>
        <w:tab/>
      </w:r>
      <w:r>
        <w:tab/>
        <w:t xml:space="preserve">(f) the </w:t>
      </w:r>
      <w:r w:rsidRPr="008579F5">
        <w:rPr>
          <w:i/>
        </w:rPr>
        <w:t>Appropriation</w:t>
      </w:r>
      <w:r>
        <w:rPr>
          <w:i/>
        </w:rPr>
        <w:t xml:space="preserve"> </w:t>
      </w:r>
      <w:r w:rsidRPr="008579F5">
        <w:rPr>
          <w:i/>
        </w:rPr>
        <w:t>Act</w:t>
      </w:r>
      <w:r>
        <w:rPr>
          <w:i/>
        </w:rPr>
        <w:t xml:space="preserve"> (No. 4) 2021</w:t>
      </w:r>
      <w:r>
        <w:rPr>
          <w:i/>
        </w:rPr>
        <w:noBreakHyphen/>
        <w:t>2022</w:t>
      </w:r>
      <w:r>
        <w:t>.</w:t>
      </w:r>
    </w:p>
    <w:p w14:paraId="188F0D0D" w14:textId="57C320D0" w:rsidR="00936A4F" w:rsidRPr="00C871D8" w:rsidRDefault="73055746" w:rsidP="00C871D8">
      <w:pPr>
        <w:pStyle w:val="ActHead5"/>
        <w:rPr>
          <w:rStyle w:val="CharSectno"/>
        </w:rPr>
      </w:pPr>
      <w:bookmarkStart w:id="14" w:name="_Toc113868822"/>
      <w:r w:rsidRPr="00C871D8">
        <w:rPr>
          <w:rStyle w:val="CharSectno"/>
        </w:rPr>
        <w:t xml:space="preserve">2  </w:t>
      </w:r>
      <w:r w:rsidR="00936A4F" w:rsidRPr="00C871D8">
        <w:rPr>
          <w:rStyle w:val="CharSectno"/>
        </w:rPr>
        <w:t>After section 4</w:t>
      </w:r>
      <w:bookmarkEnd w:id="14"/>
      <w:r w:rsidR="00936A4F" w:rsidRPr="00C871D8">
        <w:rPr>
          <w:rStyle w:val="CharSectno"/>
        </w:rPr>
        <w:t xml:space="preserve"> </w:t>
      </w:r>
    </w:p>
    <w:p w14:paraId="53858849" w14:textId="6907FE6C" w:rsidR="00936A4F" w:rsidRDefault="00936A4F" w:rsidP="00936A4F">
      <w:pPr>
        <w:pStyle w:val="Item"/>
      </w:pPr>
      <w:r>
        <w:t xml:space="preserve">Insert: </w:t>
      </w:r>
    </w:p>
    <w:p w14:paraId="22081933" w14:textId="756973C2" w:rsidR="002516E0" w:rsidRPr="00AC7E5F" w:rsidRDefault="002516E0" w:rsidP="002516E0">
      <w:pPr>
        <w:pStyle w:val="ActHead5"/>
      </w:pPr>
      <w:bookmarkStart w:id="15" w:name="_Toc107315254"/>
      <w:bookmarkStart w:id="16" w:name="_Toc113868823"/>
      <w:r>
        <w:rPr>
          <w:rStyle w:val="CharSectno"/>
        </w:rPr>
        <w:t>4A</w:t>
      </w:r>
      <w:r w:rsidRPr="00AC7E5F">
        <w:t xml:space="preserve">  Modification of Appropriation Acts</w:t>
      </w:r>
      <w:bookmarkEnd w:id="15"/>
      <w:bookmarkEnd w:id="16"/>
    </w:p>
    <w:p w14:paraId="01A70FFE" w14:textId="77777777" w:rsidR="00914FC4" w:rsidRPr="00AC7E5F" w:rsidRDefault="00914FC4" w:rsidP="00914FC4">
      <w:pPr>
        <w:pStyle w:val="subsection"/>
      </w:pPr>
      <w:r w:rsidRPr="00AC7E5F">
        <w:tab/>
        <w:t>(1)</w:t>
      </w:r>
      <w:r w:rsidRPr="00AC7E5F">
        <w:tab/>
        <w:t>The Appropriation Acts have effect as if:</w:t>
      </w:r>
    </w:p>
    <w:p w14:paraId="0D0B14BB" w14:textId="77777777" w:rsidR="00914FC4" w:rsidRPr="00AC7E5F" w:rsidRDefault="00914FC4" w:rsidP="00914FC4">
      <w:pPr>
        <w:pStyle w:val="paragraph"/>
      </w:pPr>
      <w:r w:rsidRPr="00AC7E5F">
        <w:tab/>
        <w:t>(a)</w:t>
      </w:r>
      <w:r w:rsidRPr="00AC7E5F">
        <w:tab/>
        <w:t>references in the Acts to the Agriculture, Water and the Environment portfolio were references to the Agriculture, Fisheries and Forestry portfolio; and</w:t>
      </w:r>
    </w:p>
    <w:p w14:paraId="7D2711C9" w14:textId="77777777" w:rsidR="00914FC4" w:rsidRPr="00AC7E5F" w:rsidRDefault="00914FC4" w:rsidP="00914FC4">
      <w:pPr>
        <w:pStyle w:val="paragraph"/>
      </w:pPr>
      <w:r w:rsidRPr="00AC7E5F">
        <w:tab/>
        <w:t>(b)</w:t>
      </w:r>
      <w:r w:rsidRPr="00AC7E5F">
        <w:tab/>
        <w:t>references in the Acts to the Department of Agriculture, Water and the Environment were references to the Department of Agriculture, Fisheries and Forestry; and</w:t>
      </w:r>
    </w:p>
    <w:p w14:paraId="5EE253A3" w14:textId="77777777" w:rsidR="00914FC4" w:rsidRPr="00AC7E5F" w:rsidRDefault="00914FC4" w:rsidP="00914FC4">
      <w:pPr>
        <w:pStyle w:val="paragraph"/>
      </w:pPr>
      <w:r w:rsidRPr="00AC7E5F">
        <w:tab/>
        <w:t>(c)</w:t>
      </w:r>
      <w:r w:rsidRPr="00AC7E5F">
        <w:tab/>
        <w:t>references in the Acts to the Education, Skills and Employment portfolio were references to the Education portfolio; and</w:t>
      </w:r>
    </w:p>
    <w:p w14:paraId="2BAF8BBA" w14:textId="77777777" w:rsidR="00914FC4" w:rsidRPr="00AC7E5F" w:rsidRDefault="00914FC4" w:rsidP="00914FC4">
      <w:pPr>
        <w:pStyle w:val="paragraph"/>
      </w:pPr>
      <w:r w:rsidRPr="00AC7E5F">
        <w:tab/>
        <w:t>(d)</w:t>
      </w:r>
      <w:r w:rsidRPr="00AC7E5F">
        <w:tab/>
        <w:t>references in the Acts to the Department of Education, Skills and Employment were references to the Department of Education; and</w:t>
      </w:r>
    </w:p>
    <w:p w14:paraId="08902D8C" w14:textId="77777777" w:rsidR="00914FC4" w:rsidRPr="00AC7E5F" w:rsidRDefault="00914FC4" w:rsidP="00914FC4">
      <w:pPr>
        <w:pStyle w:val="paragraph"/>
      </w:pPr>
      <w:r w:rsidRPr="00AC7E5F">
        <w:tab/>
        <w:t>(e)</w:t>
      </w:r>
      <w:r w:rsidRPr="00AC7E5F">
        <w:tab/>
        <w:t>references in the Acts to the Health portfolio were references to the Health and Aged Care portfolio; and</w:t>
      </w:r>
    </w:p>
    <w:p w14:paraId="1E301892" w14:textId="77777777" w:rsidR="00914FC4" w:rsidRPr="00AC7E5F" w:rsidRDefault="00914FC4" w:rsidP="00914FC4">
      <w:pPr>
        <w:pStyle w:val="paragraph"/>
      </w:pPr>
      <w:r w:rsidRPr="00AC7E5F">
        <w:tab/>
        <w:t>(f)</w:t>
      </w:r>
      <w:r w:rsidRPr="00AC7E5F">
        <w:tab/>
        <w:t>references in the Acts to the Department of Health were references to the Department of Health and Aged Care; and</w:t>
      </w:r>
    </w:p>
    <w:p w14:paraId="362B622C" w14:textId="77777777" w:rsidR="00914FC4" w:rsidRPr="00AC7E5F" w:rsidRDefault="00914FC4" w:rsidP="00914FC4">
      <w:pPr>
        <w:pStyle w:val="paragraph"/>
      </w:pPr>
      <w:r w:rsidRPr="00AC7E5F">
        <w:tab/>
        <w:t>(g)</w:t>
      </w:r>
      <w:r w:rsidRPr="00AC7E5F">
        <w:tab/>
        <w:t>references in the Acts to the Industry, Science, Energy and Resources portfolio were references to the Industry, Science and Resources portfolio; and</w:t>
      </w:r>
    </w:p>
    <w:p w14:paraId="3961F040" w14:textId="77777777" w:rsidR="00914FC4" w:rsidRPr="00AC7E5F" w:rsidRDefault="00914FC4" w:rsidP="00914FC4">
      <w:pPr>
        <w:pStyle w:val="paragraph"/>
      </w:pPr>
      <w:r w:rsidRPr="00AC7E5F">
        <w:tab/>
        <w:t>(h)</w:t>
      </w:r>
      <w:r w:rsidRPr="00AC7E5F">
        <w:tab/>
        <w:t>references in the Acts to the Department of Industry, Science, Energy and Resources were references to the Department of Industry, Science and Resources; and</w:t>
      </w:r>
    </w:p>
    <w:p w14:paraId="7D4A9EEA" w14:textId="77777777" w:rsidR="00914FC4" w:rsidRPr="00AC7E5F" w:rsidRDefault="00914FC4" w:rsidP="00914FC4">
      <w:pPr>
        <w:pStyle w:val="paragraph"/>
      </w:pPr>
      <w:r w:rsidRPr="00AC7E5F">
        <w:tab/>
        <w:t>(i)</w:t>
      </w:r>
      <w:r w:rsidRPr="00AC7E5F">
        <w:tab/>
        <w:t>references in the Acts to the Infrastructure, Transport, Regional Development and Communications portfolio were references to the Infrastructure, Transport, Regional Development, Communications and the Arts portfolio; and</w:t>
      </w:r>
    </w:p>
    <w:p w14:paraId="32BF64C7" w14:textId="12950CC9" w:rsidR="00914FC4" w:rsidRDefault="00914FC4" w:rsidP="00914FC4">
      <w:pPr>
        <w:pStyle w:val="paragraph"/>
      </w:pPr>
      <w:r w:rsidRPr="00AC7E5F">
        <w:tab/>
        <w:t>(j)</w:t>
      </w:r>
      <w:r w:rsidRPr="00AC7E5F">
        <w:tab/>
        <w:t>references in the Acts to the Department of Infrastructure, Transport, Regional Development and Communications were references to the Department of Infrastructure, Transport, Regional Development, Communications and the Arts.</w:t>
      </w:r>
    </w:p>
    <w:p w14:paraId="204801D6" w14:textId="77777777" w:rsidR="007E54CC" w:rsidRPr="00AC7E5F" w:rsidRDefault="007E54CC" w:rsidP="007E54CC">
      <w:pPr>
        <w:pStyle w:val="subsection"/>
      </w:pPr>
      <w:r w:rsidRPr="00AC7E5F">
        <w:tab/>
        <w:t>(2)</w:t>
      </w:r>
      <w:r w:rsidRPr="00AC7E5F">
        <w:tab/>
        <w:t>The Appropriation Acts have effect as if:</w:t>
      </w:r>
    </w:p>
    <w:p w14:paraId="057B35C7" w14:textId="77777777" w:rsidR="007E54CC" w:rsidRPr="00AC7E5F" w:rsidRDefault="007E54CC" w:rsidP="007E54CC">
      <w:pPr>
        <w:pStyle w:val="paragraph"/>
      </w:pPr>
      <w:r w:rsidRPr="00AC7E5F">
        <w:lastRenderedPageBreak/>
        <w:tab/>
        <w:t>(a)</w:t>
      </w:r>
      <w:r w:rsidRPr="00AC7E5F">
        <w:tab/>
        <w:t>items and outcomes for the following entities, included for the Agriculture, Fisheries and Forestry portfolio, were instead included for the Climate Change, Energy, the Environment and Water portfolio:</w:t>
      </w:r>
    </w:p>
    <w:p w14:paraId="62CACE42" w14:textId="77777777" w:rsidR="007E54CC" w:rsidRPr="00AC7E5F" w:rsidRDefault="007E54CC" w:rsidP="007E54CC">
      <w:pPr>
        <w:pStyle w:val="paragraphsub"/>
      </w:pPr>
      <w:r w:rsidRPr="00AC7E5F">
        <w:tab/>
        <w:t>(i)</w:t>
      </w:r>
      <w:r w:rsidRPr="00AC7E5F">
        <w:tab/>
        <w:t>Bureau of Meteorology;</w:t>
      </w:r>
    </w:p>
    <w:p w14:paraId="1957B84F" w14:textId="77777777" w:rsidR="007E54CC" w:rsidRPr="00AC7E5F" w:rsidRDefault="007E54CC" w:rsidP="007E54CC">
      <w:pPr>
        <w:pStyle w:val="paragraphsub"/>
        <w:rPr>
          <w:i/>
        </w:rPr>
      </w:pPr>
      <w:r w:rsidRPr="00AC7E5F">
        <w:tab/>
        <w:t>(ii)</w:t>
      </w:r>
      <w:r w:rsidRPr="00AC7E5F">
        <w:tab/>
        <w:t>Director of National Parks;</w:t>
      </w:r>
    </w:p>
    <w:p w14:paraId="55466B9D" w14:textId="77777777" w:rsidR="007E54CC" w:rsidRPr="00AC7E5F" w:rsidRDefault="007E54CC" w:rsidP="007E54CC">
      <w:pPr>
        <w:pStyle w:val="paragraphsub"/>
      </w:pPr>
      <w:r w:rsidRPr="00AC7E5F">
        <w:tab/>
        <w:t>(iii)</w:t>
      </w:r>
      <w:r w:rsidRPr="00AC7E5F">
        <w:tab/>
        <w:t>Great Barrier Reef Marine Park Authority;</w:t>
      </w:r>
    </w:p>
    <w:p w14:paraId="099B59BA" w14:textId="77777777" w:rsidR="007E54CC" w:rsidRPr="00AC7E5F" w:rsidRDefault="007E54CC" w:rsidP="007E54CC">
      <w:pPr>
        <w:pStyle w:val="paragraphsub"/>
      </w:pPr>
      <w:r w:rsidRPr="00AC7E5F">
        <w:tab/>
        <w:t>(iv)</w:t>
      </w:r>
      <w:r w:rsidRPr="00AC7E5F">
        <w:tab/>
        <w:t>Murray</w:t>
      </w:r>
      <w:r>
        <w:noBreakHyphen/>
      </w:r>
      <w:r w:rsidRPr="00AC7E5F">
        <w:t>Darling Basin Authority;</w:t>
      </w:r>
    </w:p>
    <w:p w14:paraId="27CDF96E" w14:textId="77777777" w:rsidR="007E54CC" w:rsidRPr="00AC7E5F" w:rsidRDefault="007E54CC" w:rsidP="007E54CC">
      <w:pPr>
        <w:pStyle w:val="paragraphsub"/>
      </w:pPr>
      <w:r w:rsidRPr="00AC7E5F">
        <w:tab/>
        <w:t>(v)</w:t>
      </w:r>
      <w:r w:rsidRPr="00AC7E5F">
        <w:tab/>
        <w:t>Sydney Harbour Federation Trust; and</w:t>
      </w:r>
    </w:p>
    <w:p w14:paraId="23E6C808" w14:textId="77777777" w:rsidR="007E54CC" w:rsidRPr="00AC7E5F" w:rsidRDefault="007E54CC" w:rsidP="007E54CC">
      <w:pPr>
        <w:pStyle w:val="paragraph"/>
      </w:pPr>
      <w:r w:rsidRPr="00AC7E5F">
        <w:tab/>
        <w:t>(b)</w:t>
      </w:r>
      <w:r w:rsidRPr="00AC7E5F">
        <w:tab/>
        <w:t>items and outcomes for the following entities, included for the Attorney</w:t>
      </w:r>
      <w:r>
        <w:noBreakHyphen/>
      </w:r>
      <w:r w:rsidRPr="00AC7E5F">
        <w:t>General’s portfolio, were instead included for the Employment and Workplace Relations portfolio:</w:t>
      </w:r>
    </w:p>
    <w:p w14:paraId="679490ED" w14:textId="77777777" w:rsidR="007E54CC" w:rsidRPr="00AC7E5F" w:rsidRDefault="007E54CC" w:rsidP="007E54CC">
      <w:pPr>
        <w:pStyle w:val="paragraphsub"/>
      </w:pPr>
      <w:r w:rsidRPr="00AC7E5F">
        <w:tab/>
        <w:t>(i)</w:t>
      </w:r>
      <w:r w:rsidRPr="00AC7E5F">
        <w:tab/>
        <w:t>Asbestos Safety and Eradication Agency;</w:t>
      </w:r>
    </w:p>
    <w:p w14:paraId="4988D2E0" w14:textId="77777777" w:rsidR="007E54CC" w:rsidRPr="00AC7E5F" w:rsidRDefault="007E54CC" w:rsidP="007E54CC">
      <w:pPr>
        <w:pStyle w:val="paragraphsub"/>
      </w:pPr>
      <w:r w:rsidRPr="00AC7E5F">
        <w:tab/>
        <w:t>(ii)</w:t>
      </w:r>
      <w:r w:rsidRPr="00AC7E5F">
        <w:tab/>
        <w:t>Australian Building and Construction Commission;</w:t>
      </w:r>
    </w:p>
    <w:p w14:paraId="210EC21B" w14:textId="77777777" w:rsidR="007E54CC" w:rsidRPr="00AC7E5F" w:rsidRDefault="007E54CC" w:rsidP="007E54CC">
      <w:pPr>
        <w:pStyle w:val="paragraphsub"/>
      </w:pPr>
      <w:r w:rsidRPr="00AC7E5F">
        <w:tab/>
        <w:t>(iii)</w:t>
      </w:r>
      <w:r w:rsidRPr="00AC7E5F">
        <w:tab/>
        <w:t>Fair Work Commission;</w:t>
      </w:r>
    </w:p>
    <w:p w14:paraId="4E393A68" w14:textId="77777777" w:rsidR="007E54CC" w:rsidRPr="00AC7E5F" w:rsidRDefault="007E54CC" w:rsidP="007E54CC">
      <w:pPr>
        <w:pStyle w:val="paragraphsub"/>
      </w:pPr>
      <w:r w:rsidRPr="00AC7E5F">
        <w:tab/>
        <w:t>(iv)</w:t>
      </w:r>
      <w:r w:rsidRPr="00AC7E5F">
        <w:tab/>
        <w:t>Fair Work Ombudsman and Registered Organisations Commission Entity;</w:t>
      </w:r>
    </w:p>
    <w:p w14:paraId="04829541" w14:textId="77777777" w:rsidR="007E54CC" w:rsidRPr="00AC7E5F" w:rsidRDefault="007E54CC" w:rsidP="007E54CC">
      <w:pPr>
        <w:pStyle w:val="paragraphsub"/>
      </w:pPr>
      <w:r w:rsidRPr="00AC7E5F">
        <w:tab/>
        <w:t>(v)</w:t>
      </w:r>
      <w:r w:rsidRPr="00AC7E5F">
        <w:tab/>
        <w:t>Safe Work Australia;</w:t>
      </w:r>
    </w:p>
    <w:p w14:paraId="20A4A08D" w14:textId="77777777" w:rsidR="007E54CC" w:rsidRPr="00AC7E5F" w:rsidRDefault="007E54CC" w:rsidP="007E54CC">
      <w:pPr>
        <w:pStyle w:val="paragraphsub"/>
      </w:pPr>
      <w:r w:rsidRPr="00AC7E5F">
        <w:tab/>
        <w:t>(vi)</w:t>
      </w:r>
      <w:r w:rsidRPr="00AC7E5F">
        <w:tab/>
        <w:t>Comcare; and</w:t>
      </w:r>
    </w:p>
    <w:p w14:paraId="66B01511" w14:textId="77777777" w:rsidR="007E54CC" w:rsidRPr="00AC7E5F" w:rsidRDefault="007E54CC" w:rsidP="007E54CC">
      <w:pPr>
        <w:pStyle w:val="paragraph"/>
      </w:pPr>
      <w:r w:rsidRPr="00AC7E5F">
        <w:tab/>
        <w:t>(c)</w:t>
      </w:r>
      <w:r w:rsidRPr="00AC7E5F">
        <w:tab/>
        <w:t>items and outcomes for the National Archives of Australia, included for the Attorney</w:t>
      </w:r>
      <w:r>
        <w:noBreakHyphen/>
      </w:r>
      <w:r w:rsidRPr="00AC7E5F">
        <w:t>General’s portfolio, were instead included for the Infrastructure, Transport, Regional Development, Communications and the Arts portfolio; and</w:t>
      </w:r>
    </w:p>
    <w:p w14:paraId="0C2510D5" w14:textId="77777777" w:rsidR="007E54CC" w:rsidRPr="00AC7E5F" w:rsidRDefault="007E54CC" w:rsidP="007E54CC">
      <w:pPr>
        <w:pStyle w:val="paragraph"/>
      </w:pPr>
      <w:r w:rsidRPr="00AC7E5F">
        <w:tab/>
        <w:t>(d)</w:t>
      </w:r>
      <w:r w:rsidRPr="00AC7E5F">
        <w:tab/>
        <w:t>items and outcomes for the Australian Skills Quality Authority, included for the Education portfolio, were instead included for the Employment and Workplace Relations portfolio; and</w:t>
      </w:r>
    </w:p>
    <w:p w14:paraId="05038530" w14:textId="77777777" w:rsidR="007E54CC" w:rsidRPr="00AC7E5F" w:rsidRDefault="007E54CC" w:rsidP="007E54CC">
      <w:pPr>
        <w:pStyle w:val="paragraph"/>
      </w:pPr>
      <w:r w:rsidRPr="00AC7E5F">
        <w:tab/>
        <w:t>(e)</w:t>
      </w:r>
      <w:r w:rsidRPr="00AC7E5F">
        <w:tab/>
        <w:t>items and outcomes for the following entities, included for the Home Affairs portfolio, were instead included for the Attorney</w:t>
      </w:r>
      <w:r>
        <w:noBreakHyphen/>
      </w:r>
      <w:r w:rsidRPr="00AC7E5F">
        <w:t>General’s portfolio:</w:t>
      </w:r>
    </w:p>
    <w:p w14:paraId="731932B0" w14:textId="77777777" w:rsidR="007E54CC" w:rsidRPr="00AC7E5F" w:rsidRDefault="007E54CC" w:rsidP="007E54CC">
      <w:pPr>
        <w:pStyle w:val="paragraphsub"/>
      </w:pPr>
      <w:r w:rsidRPr="00AC7E5F">
        <w:tab/>
        <w:t>(i)</w:t>
      </w:r>
      <w:r w:rsidRPr="00AC7E5F">
        <w:tab/>
        <w:t>Australian Criminal Intelligence Commission;</w:t>
      </w:r>
    </w:p>
    <w:p w14:paraId="28BA893E" w14:textId="77777777" w:rsidR="007E54CC" w:rsidRPr="00AC7E5F" w:rsidRDefault="007E54CC" w:rsidP="007E54CC">
      <w:pPr>
        <w:pStyle w:val="paragraphsub"/>
      </w:pPr>
      <w:r w:rsidRPr="00AC7E5F">
        <w:tab/>
        <w:t>(ii)</w:t>
      </w:r>
      <w:r w:rsidRPr="00AC7E5F">
        <w:tab/>
        <w:t>Australian Federal Police;</w:t>
      </w:r>
    </w:p>
    <w:p w14:paraId="172FDA61" w14:textId="77777777" w:rsidR="007E54CC" w:rsidRPr="00AC7E5F" w:rsidRDefault="007E54CC" w:rsidP="007E54CC">
      <w:pPr>
        <w:pStyle w:val="paragraphsub"/>
      </w:pPr>
      <w:r w:rsidRPr="00AC7E5F">
        <w:tab/>
        <w:t>(iii)</w:t>
      </w:r>
      <w:r w:rsidRPr="00AC7E5F">
        <w:tab/>
        <w:t>Australian Institute of Criminology;</w:t>
      </w:r>
    </w:p>
    <w:p w14:paraId="21D98053" w14:textId="77777777" w:rsidR="007E54CC" w:rsidRPr="00AC7E5F" w:rsidRDefault="007E54CC" w:rsidP="007E54CC">
      <w:pPr>
        <w:pStyle w:val="paragraphsub"/>
      </w:pPr>
      <w:r w:rsidRPr="00AC7E5F">
        <w:tab/>
        <w:t>(iv)</w:t>
      </w:r>
      <w:r w:rsidRPr="00AC7E5F">
        <w:tab/>
        <w:t>Australian Transaction Reports and Analysis Centre;</w:t>
      </w:r>
    </w:p>
    <w:p w14:paraId="301CB5C3" w14:textId="77777777" w:rsidR="007E54CC" w:rsidRPr="00AC7E5F" w:rsidRDefault="007E54CC" w:rsidP="007E54CC">
      <w:pPr>
        <w:pStyle w:val="paragraphsub"/>
      </w:pPr>
      <w:r w:rsidRPr="00AC7E5F">
        <w:tab/>
        <w:t>(v)</w:t>
      </w:r>
      <w:r w:rsidRPr="00AC7E5F">
        <w:tab/>
        <w:t>Office of the Special Investigator; and</w:t>
      </w:r>
    </w:p>
    <w:p w14:paraId="5875C9DD" w14:textId="77777777" w:rsidR="007E54CC" w:rsidRPr="00AC7E5F" w:rsidRDefault="007E54CC" w:rsidP="007E54CC">
      <w:pPr>
        <w:pStyle w:val="paragraph"/>
      </w:pPr>
      <w:r w:rsidRPr="00AC7E5F">
        <w:tab/>
        <w:t>(f)</w:t>
      </w:r>
      <w:r w:rsidRPr="00AC7E5F">
        <w:tab/>
        <w:t>items and outcomes for the following entities, included for the Industry, Science and Resources portfolio, were instead included for the Climate Change, Energy, the Environment and Water portfolio:</w:t>
      </w:r>
    </w:p>
    <w:p w14:paraId="39CDFCD3" w14:textId="77777777" w:rsidR="007E54CC" w:rsidRPr="00AC7E5F" w:rsidRDefault="007E54CC" w:rsidP="007E54CC">
      <w:pPr>
        <w:pStyle w:val="paragraphsub"/>
      </w:pPr>
      <w:r w:rsidRPr="00AC7E5F">
        <w:tab/>
        <w:t>(i)</w:t>
      </w:r>
      <w:r w:rsidRPr="00AC7E5F">
        <w:tab/>
        <w:t>Clean Energy Regulator;</w:t>
      </w:r>
    </w:p>
    <w:p w14:paraId="2E6906D1" w14:textId="77777777" w:rsidR="007E54CC" w:rsidRPr="00AC7E5F" w:rsidRDefault="007E54CC" w:rsidP="007E54CC">
      <w:pPr>
        <w:pStyle w:val="paragraphsub"/>
      </w:pPr>
      <w:r w:rsidRPr="00AC7E5F">
        <w:tab/>
        <w:t>(ii)</w:t>
      </w:r>
      <w:r w:rsidRPr="00AC7E5F">
        <w:tab/>
        <w:t>Climate Change Authority;</w:t>
      </w:r>
    </w:p>
    <w:p w14:paraId="0E374371" w14:textId="77777777" w:rsidR="007E54CC" w:rsidRPr="00AC7E5F" w:rsidRDefault="007E54CC" w:rsidP="007E54CC">
      <w:pPr>
        <w:pStyle w:val="paragraphsub"/>
      </w:pPr>
      <w:r w:rsidRPr="00AC7E5F">
        <w:tab/>
        <w:t>(iii)</w:t>
      </w:r>
      <w:r w:rsidRPr="00AC7E5F">
        <w:tab/>
        <w:t>Australian Institute of Marine Science;</w:t>
      </w:r>
    </w:p>
    <w:p w14:paraId="7922EC69" w14:textId="77777777" w:rsidR="007E54CC" w:rsidRPr="00AC7E5F" w:rsidRDefault="007E54CC" w:rsidP="007E54CC">
      <w:pPr>
        <w:pStyle w:val="paragraphsub"/>
      </w:pPr>
      <w:r w:rsidRPr="00AC7E5F">
        <w:tab/>
        <w:t>(iv)</w:t>
      </w:r>
      <w:r w:rsidRPr="00AC7E5F">
        <w:tab/>
        <w:t>Australian Renewable Energy Agency;</w:t>
      </w:r>
    </w:p>
    <w:p w14:paraId="4BD47859" w14:textId="77777777" w:rsidR="007E54CC" w:rsidRPr="00AC7E5F" w:rsidRDefault="007E54CC" w:rsidP="007E54CC">
      <w:pPr>
        <w:pStyle w:val="paragraphsub"/>
      </w:pPr>
      <w:r w:rsidRPr="00AC7E5F">
        <w:tab/>
        <w:t>(v)</w:t>
      </w:r>
      <w:r w:rsidRPr="00AC7E5F">
        <w:tab/>
        <w:t>Clean Energy Finance Corporation; and</w:t>
      </w:r>
    </w:p>
    <w:p w14:paraId="3119C014" w14:textId="77777777" w:rsidR="007E54CC" w:rsidRPr="00AC7E5F" w:rsidRDefault="007E54CC" w:rsidP="007E54CC">
      <w:pPr>
        <w:pStyle w:val="paragraph"/>
      </w:pPr>
      <w:r w:rsidRPr="00AC7E5F">
        <w:tab/>
        <w:t>(g)</w:t>
      </w:r>
      <w:r w:rsidRPr="00AC7E5F">
        <w:tab/>
        <w:t>items and outcomes for the North Queensland Water Infrastructure Authority, included for the Infrastructure, Transport, Regional Development and Communications portfolio, were instead included for the Climate Change, Energy, the Environment and Water portfolio; and</w:t>
      </w:r>
    </w:p>
    <w:p w14:paraId="43EA9FA0" w14:textId="77777777" w:rsidR="007E54CC" w:rsidRPr="00AC7E5F" w:rsidRDefault="007E54CC" w:rsidP="007E54CC">
      <w:pPr>
        <w:pStyle w:val="paragraph"/>
      </w:pPr>
      <w:r w:rsidRPr="00AC7E5F">
        <w:tab/>
        <w:t>(h)</w:t>
      </w:r>
      <w:r w:rsidRPr="00AC7E5F">
        <w:tab/>
        <w:t>items and outcomes for the Digital Transformation Agency, included for the Prime Minister and Cabinet portfolio, were instead included for the Finance portfolio; and</w:t>
      </w:r>
    </w:p>
    <w:p w14:paraId="1AFA873B" w14:textId="77777777" w:rsidR="007E54CC" w:rsidRPr="00AC7E5F" w:rsidRDefault="007E54CC" w:rsidP="007E54CC">
      <w:pPr>
        <w:pStyle w:val="paragraph"/>
      </w:pPr>
      <w:r w:rsidRPr="00AC7E5F">
        <w:lastRenderedPageBreak/>
        <w:tab/>
        <w:t>(i)</w:t>
      </w:r>
      <w:r w:rsidRPr="00AC7E5F">
        <w:tab/>
        <w:t>items and outcomes for the National Recovery and Resilience Agency, included for the Prime Minister and Cabinet portfolio, were instead included for the Home Affairs portfolio; and</w:t>
      </w:r>
    </w:p>
    <w:p w14:paraId="1822AE90" w14:textId="77777777" w:rsidR="007E54CC" w:rsidRPr="00AC7E5F" w:rsidRDefault="007E54CC" w:rsidP="007E54CC">
      <w:pPr>
        <w:pStyle w:val="paragraph"/>
      </w:pPr>
      <w:r w:rsidRPr="00AC7E5F">
        <w:tab/>
        <w:t>(j)</w:t>
      </w:r>
      <w:r w:rsidRPr="00AC7E5F">
        <w:tab/>
        <w:t>items and outcomes for Old Parliament House, included for the Prime Minister and Cabinet portfolio, were instead included for the Infrastructure, Transport, Regional Development, Communications and the Arts portfolio.</w:t>
      </w:r>
    </w:p>
    <w:p w14:paraId="0F45B978" w14:textId="541BB170" w:rsidR="0014544B" w:rsidRDefault="0014544B" w:rsidP="00615D64">
      <w:pPr>
        <w:pStyle w:val="ActHead5"/>
        <w:rPr>
          <w:rStyle w:val="CharSectno"/>
        </w:rPr>
      </w:pPr>
      <w:bookmarkStart w:id="17" w:name="_Toc113868824"/>
      <w:r w:rsidRPr="00615D64">
        <w:rPr>
          <w:rStyle w:val="CharSectno"/>
        </w:rPr>
        <w:t>3  After subsection 5(1A)</w:t>
      </w:r>
      <w:bookmarkEnd w:id="17"/>
      <w:r w:rsidRPr="00615D64">
        <w:rPr>
          <w:rStyle w:val="CharSectno"/>
        </w:rPr>
        <w:t xml:space="preserve"> </w:t>
      </w:r>
    </w:p>
    <w:p w14:paraId="009640A7" w14:textId="3E12E277" w:rsidR="0014544B" w:rsidRDefault="00CD63D5" w:rsidP="0014544B">
      <w:pPr>
        <w:pStyle w:val="Item"/>
      </w:pPr>
      <w:r>
        <w:t>Insert:</w:t>
      </w:r>
    </w:p>
    <w:p w14:paraId="47BA0C5C" w14:textId="3D936B06" w:rsidR="00615D64" w:rsidRPr="00AC7E5F" w:rsidRDefault="00615D64" w:rsidP="00615D64">
      <w:pPr>
        <w:pStyle w:val="subsection"/>
      </w:pPr>
      <w:r w:rsidRPr="00AC7E5F">
        <w:tab/>
        <w:t>(</w:t>
      </w:r>
      <w:r>
        <w:t>1B</w:t>
      </w:r>
      <w:r w:rsidRPr="00AC7E5F">
        <w:t>)</w:t>
      </w:r>
      <w:r w:rsidRPr="00AC7E5F">
        <w:tab/>
        <w:t>The Act has effect as if Schedule 1 to the Act included:</w:t>
      </w:r>
    </w:p>
    <w:p w14:paraId="4778EF60" w14:textId="77777777" w:rsidR="00615D64" w:rsidRPr="00AC7E5F" w:rsidRDefault="00615D64" w:rsidP="00615D64">
      <w:pPr>
        <w:pStyle w:val="paragraph"/>
      </w:pPr>
      <w:r w:rsidRPr="00AC7E5F">
        <w:tab/>
        <w:t>(a)</w:t>
      </w:r>
      <w:r w:rsidRPr="00AC7E5F">
        <w:tab/>
        <w:t>a departmental item for the Department of Climate Change, Energy, the Environment and Water; and</w:t>
      </w:r>
    </w:p>
    <w:p w14:paraId="05841A6F" w14:textId="77777777" w:rsidR="00615D64" w:rsidRPr="00AC7E5F" w:rsidRDefault="00615D64" w:rsidP="00615D64">
      <w:pPr>
        <w:pStyle w:val="paragraph"/>
      </w:pPr>
      <w:r w:rsidRPr="00AC7E5F">
        <w:tab/>
        <w:t>(b)</w:t>
      </w:r>
      <w:r w:rsidRPr="00AC7E5F">
        <w:tab/>
        <w:t>the following outcomes for that Department:</w:t>
      </w:r>
    </w:p>
    <w:p w14:paraId="336F9C9A" w14:textId="77777777" w:rsidR="00732072" w:rsidRPr="00AC7E5F" w:rsidRDefault="00732072" w:rsidP="00732072">
      <w:pPr>
        <w:pStyle w:val="Item"/>
        <w:ind w:left="1644"/>
        <w:rPr>
          <w:b/>
        </w:rPr>
      </w:pPr>
      <w:r w:rsidRPr="00AC7E5F">
        <w:rPr>
          <w:b/>
        </w:rPr>
        <w:t>Outcome 1</w:t>
      </w:r>
    </w:p>
    <w:p w14:paraId="5BD77D3C" w14:textId="77777777" w:rsidR="00732072" w:rsidRPr="00AC7E5F" w:rsidRDefault="00732072" w:rsidP="00732072">
      <w:pPr>
        <w:pStyle w:val="Item"/>
        <w:ind w:left="1644"/>
      </w:pPr>
      <w:r w:rsidRPr="00AC7E5F">
        <w:t>Provide international and national leadership and coordination to: support the transition of Australia’s economy to net</w:t>
      </w:r>
      <w:r>
        <w:noBreakHyphen/>
      </w:r>
      <w:r w:rsidRPr="00AC7E5F">
        <w:t>zero emissions by 2050; transition energy to net zero while maintaining security, reliability and affordability; support actions to promote adaptation and strengthen resilience of Australia’s economy, society and environment; and re</w:t>
      </w:r>
      <w:r>
        <w:noBreakHyphen/>
      </w:r>
      <w:r w:rsidRPr="00AC7E5F">
        <w:t>establish Australia as a global leader in responding to climate change</w:t>
      </w:r>
    </w:p>
    <w:p w14:paraId="74EC56F6" w14:textId="77777777" w:rsidR="00732072" w:rsidRPr="00AC7E5F" w:rsidRDefault="00732072" w:rsidP="00732072">
      <w:pPr>
        <w:pStyle w:val="Item"/>
        <w:ind w:left="1644"/>
        <w:rPr>
          <w:b/>
        </w:rPr>
      </w:pPr>
      <w:r w:rsidRPr="00AC7E5F">
        <w:rPr>
          <w:b/>
        </w:rPr>
        <w:t>Outcome 2</w:t>
      </w:r>
    </w:p>
    <w:p w14:paraId="29D11859" w14:textId="77777777" w:rsidR="00732072" w:rsidRPr="00AC7E5F" w:rsidRDefault="00732072" w:rsidP="00732072">
      <w:pPr>
        <w:pStyle w:val="Item"/>
        <w:ind w:left="1644"/>
      </w:pPr>
      <w:r w:rsidRPr="00AC7E5F">
        <w:t>Conserve, protect and sustainably manage Australia’s biodiversity, ecosystems, environment and heritage through research, information management, supporting natural resource management, establishing and managing Commonwealth protected areas, and reducing and regulating the use of pollutants and hazardous substances</w:t>
      </w:r>
    </w:p>
    <w:p w14:paraId="559FE745" w14:textId="77777777" w:rsidR="00732072" w:rsidRPr="00AC7E5F" w:rsidRDefault="00732072" w:rsidP="00732072">
      <w:pPr>
        <w:pStyle w:val="Item"/>
        <w:ind w:left="1644"/>
        <w:rPr>
          <w:b/>
        </w:rPr>
      </w:pPr>
      <w:r w:rsidRPr="00AC7E5F">
        <w:rPr>
          <w:b/>
        </w:rPr>
        <w:t>Outcome 3</w:t>
      </w:r>
    </w:p>
    <w:p w14:paraId="72783335" w14:textId="77777777" w:rsidR="00732072" w:rsidRPr="00AC7E5F" w:rsidRDefault="00732072" w:rsidP="00732072">
      <w:pPr>
        <w:pStyle w:val="Item"/>
        <w:ind w:left="1644"/>
      </w:pPr>
      <w:r w:rsidRPr="00AC7E5F">
        <w:t>Advance Australia’s strategic, scientific, environmental and economic interests in the Antarctic region by protecting, administering and researching the region</w:t>
      </w:r>
    </w:p>
    <w:p w14:paraId="08515CBD" w14:textId="77777777" w:rsidR="00732072" w:rsidRPr="00AC7E5F" w:rsidRDefault="00732072" w:rsidP="00732072">
      <w:pPr>
        <w:pStyle w:val="Item"/>
        <w:ind w:left="1644"/>
        <w:rPr>
          <w:b/>
        </w:rPr>
      </w:pPr>
      <w:r w:rsidRPr="00AC7E5F">
        <w:rPr>
          <w:b/>
        </w:rPr>
        <w:t>Outcome 4</w:t>
      </w:r>
    </w:p>
    <w:p w14:paraId="345F621A" w14:textId="77777777" w:rsidR="00732072" w:rsidRPr="00AC7E5F" w:rsidRDefault="00732072" w:rsidP="00732072">
      <w:pPr>
        <w:pStyle w:val="Item"/>
        <w:ind w:left="1644"/>
      </w:pPr>
      <w:r w:rsidRPr="00AC7E5F">
        <w:t>Improve the health of rivers and freshwater ecosystems and water use efficiency through implementing water reforms, and ensuring enhanced sustainability, efficiency and productivity in the management and use of water resources</w:t>
      </w:r>
    </w:p>
    <w:p w14:paraId="4A435610" w14:textId="0E4626CF" w:rsidR="00732072" w:rsidRPr="00AC7E5F" w:rsidRDefault="00732072" w:rsidP="00732072">
      <w:pPr>
        <w:pStyle w:val="subsection"/>
      </w:pPr>
      <w:r w:rsidRPr="00AC7E5F">
        <w:tab/>
        <w:t>(</w:t>
      </w:r>
      <w:r w:rsidR="00571C57">
        <w:t>1C</w:t>
      </w:r>
      <w:r w:rsidRPr="00AC7E5F">
        <w:t>)</w:t>
      </w:r>
      <w:r w:rsidRPr="00AC7E5F">
        <w:tab/>
        <w:t>The Act has effect as if Schedule 1 to the Act included:</w:t>
      </w:r>
    </w:p>
    <w:p w14:paraId="14497CC1" w14:textId="77777777" w:rsidR="00732072" w:rsidRPr="00AC7E5F" w:rsidRDefault="00732072" w:rsidP="00732072">
      <w:pPr>
        <w:pStyle w:val="paragraph"/>
      </w:pPr>
      <w:r w:rsidRPr="00AC7E5F">
        <w:tab/>
        <w:t>(a)</w:t>
      </w:r>
      <w:r w:rsidRPr="00AC7E5F">
        <w:tab/>
        <w:t>a departmental item for the Department of Employment and Workplace Relations; and</w:t>
      </w:r>
    </w:p>
    <w:p w14:paraId="6243C2E4" w14:textId="77777777" w:rsidR="00732072" w:rsidRPr="00AC7E5F" w:rsidRDefault="00732072" w:rsidP="00732072">
      <w:pPr>
        <w:pStyle w:val="paragraph"/>
      </w:pPr>
      <w:r w:rsidRPr="00AC7E5F">
        <w:tab/>
        <w:t>(b)</w:t>
      </w:r>
      <w:r w:rsidRPr="00AC7E5F">
        <w:tab/>
        <w:t>the following outcomes for that Department:</w:t>
      </w:r>
    </w:p>
    <w:p w14:paraId="5C98894E" w14:textId="77777777" w:rsidR="00732072" w:rsidRPr="00AC7E5F" w:rsidRDefault="00732072" w:rsidP="00732072">
      <w:pPr>
        <w:pStyle w:val="Item"/>
        <w:ind w:left="1644"/>
        <w:rPr>
          <w:b/>
        </w:rPr>
      </w:pPr>
      <w:r w:rsidRPr="00AC7E5F">
        <w:rPr>
          <w:b/>
        </w:rPr>
        <w:t>Outcome 1</w:t>
      </w:r>
    </w:p>
    <w:p w14:paraId="62D8656D" w14:textId="77777777" w:rsidR="00732072" w:rsidRPr="00AC7E5F" w:rsidRDefault="00732072" w:rsidP="00732072">
      <w:pPr>
        <w:pStyle w:val="Item"/>
        <w:ind w:left="1633"/>
      </w:pPr>
      <w:r w:rsidRPr="00AC7E5F">
        <w:t>Foster a productive and competitive labour market through policies and programs that assist job seekers into work, including secure work, and meet employer and industry needs</w:t>
      </w:r>
    </w:p>
    <w:p w14:paraId="22B7FC9D" w14:textId="77777777" w:rsidR="00732072" w:rsidRPr="00AC7E5F" w:rsidRDefault="00732072" w:rsidP="00732072">
      <w:pPr>
        <w:pStyle w:val="Item"/>
        <w:ind w:left="1644"/>
        <w:rPr>
          <w:b/>
        </w:rPr>
      </w:pPr>
      <w:r w:rsidRPr="00AC7E5F">
        <w:rPr>
          <w:b/>
        </w:rPr>
        <w:t>Outcome 2</w:t>
      </w:r>
    </w:p>
    <w:p w14:paraId="0762C9BD" w14:textId="77777777" w:rsidR="00732072" w:rsidRPr="00AC7E5F" w:rsidRDefault="00732072" w:rsidP="00732072">
      <w:pPr>
        <w:pStyle w:val="Item"/>
        <w:ind w:left="1633"/>
      </w:pPr>
      <w:r w:rsidRPr="00AC7E5F">
        <w:t>Promote growth in economic productivity and social wellbeing through access to quality skills and training</w:t>
      </w:r>
    </w:p>
    <w:p w14:paraId="73E1FBB3" w14:textId="77777777" w:rsidR="00732072" w:rsidRPr="00AC7E5F" w:rsidRDefault="00732072" w:rsidP="001C0971">
      <w:pPr>
        <w:pStyle w:val="Item"/>
        <w:ind w:left="1644"/>
        <w:rPr>
          <w:b/>
        </w:rPr>
      </w:pPr>
      <w:r w:rsidRPr="00AC7E5F">
        <w:rPr>
          <w:b/>
        </w:rPr>
        <w:lastRenderedPageBreak/>
        <w:t>Outcome 3</w:t>
      </w:r>
    </w:p>
    <w:p w14:paraId="32AB2D49" w14:textId="6A48167E" w:rsidR="00732072" w:rsidRDefault="00732072" w:rsidP="001C0971">
      <w:pPr>
        <w:pStyle w:val="ItemHead"/>
        <w:spacing w:before="80"/>
        <w:ind w:left="1644" w:firstLine="0"/>
        <w:rPr>
          <w:rFonts w:ascii="Times New Roman" w:hAnsi="Times New Roman"/>
          <w:b w:val="0"/>
          <w:kern w:val="0"/>
          <w:sz w:val="22"/>
        </w:rPr>
      </w:pPr>
      <w:r w:rsidRPr="001C0971">
        <w:rPr>
          <w:rFonts w:ascii="Times New Roman" w:hAnsi="Times New Roman"/>
          <w:b w:val="0"/>
          <w:kern w:val="0"/>
          <w:sz w:val="22"/>
        </w:rPr>
        <w:t>Facilitate jobs growth, including secure work, through policies and programs that promote fair, productive and safe workplaces</w:t>
      </w:r>
    </w:p>
    <w:p w14:paraId="35A9B419" w14:textId="4998191D" w:rsidR="00615D64" w:rsidRPr="00720DD1" w:rsidRDefault="00615D64" w:rsidP="00615D64">
      <w:pPr>
        <w:pStyle w:val="subsection"/>
      </w:pPr>
      <w:r>
        <w:tab/>
      </w:r>
      <w:r w:rsidRPr="00720DD1">
        <w:t>(</w:t>
      </w:r>
      <w:r>
        <w:t>1D</w:t>
      </w:r>
      <w:r w:rsidRPr="00720DD1">
        <w:t>)</w:t>
      </w:r>
      <w:r w:rsidRPr="00720DD1">
        <w:tab/>
        <w:t>The Act has effect as if Schedule 1 to the Act included:</w:t>
      </w:r>
    </w:p>
    <w:p w14:paraId="4A6EFFEB" w14:textId="77777777" w:rsidR="00615D64" w:rsidRPr="00720DD1" w:rsidRDefault="00615D64" w:rsidP="00615D64">
      <w:pPr>
        <w:pStyle w:val="paragraph"/>
      </w:pPr>
      <w:r w:rsidRPr="00720DD1">
        <w:tab/>
        <w:t>(a)</w:t>
      </w:r>
      <w:r w:rsidRPr="00720DD1">
        <w:tab/>
        <w:t>a departmental item for the National Emergency Management Agency; and</w:t>
      </w:r>
    </w:p>
    <w:p w14:paraId="1F5CB63C" w14:textId="77777777" w:rsidR="00615D64" w:rsidRPr="00720DD1" w:rsidRDefault="00615D64" w:rsidP="00615D64">
      <w:pPr>
        <w:pStyle w:val="paragraph"/>
      </w:pPr>
      <w:r w:rsidRPr="00720DD1">
        <w:tab/>
        <w:t>(b)</w:t>
      </w:r>
      <w:r w:rsidRPr="00720DD1">
        <w:tab/>
        <w:t>the following outcome for that Agency:</w:t>
      </w:r>
    </w:p>
    <w:p w14:paraId="42C7E9CC" w14:textId="77777777" w:rsidR="00615D64" w:rsidRPr="00720DD1" w:rsidRDefault="00615D64" w:rsidP="00615D64">
      <w:pPr>
        <w:pStyle w:val="Item"/>
        <w:ind w:left="1644"/>
        <w:rPr>
          <w:b/>
        </w:rPr>
      </w:pPr>
      <w:r w:rsidRPr="00720DD1">
        <w:rPr>
          <w:b/>
        </w:rPr>
        <w:t>Outcome 1</w:t>
      </w:r>
    </w:p>
    <w:p w14:paraId="0A611453" w14:textId="77777777" w:rsidR="00615D64" w:rsidRPr="005E141F" w:rsidRDefault="00615D64" w:rsidP="00615D64">
      <w:pPr>
        <w:pStyle w:val="Item"/>
        <w:ind w:left="1644"/>
      </w:pPr>
      <w:r w:rsidRPr="00720DD1">
        <w:t>To develop, lead and coordinate the Commonwealth’s approach to emergency management, including the support of activities relating to preparedness, response, relief, recovery, reconstruction, risk reduction and resilience for all-hazard emergencies and disasters</w:t>
      </w:r>
    </w:p>
    <w:p w14:paraId="3CAD2D0D" w14:textId="7213454D" w:rsidR="009028E1" w:rsidRPr="00E35964" w:rsidRDefault="00D516A3" w:rsidP="00E35964">
      <w:pPr>
        <w:pStyle w:val="ActHead5"/>
        <w:rPr>
          <w:rStyle w:val="CharSectno"/>
        </w:rPr>
      </w:pPr>
      <w:bookmarkStart w:id="18" w:name="_Toc113868825"/>
      <w:r w:rsidRPr="00E35964">
        <w:rPr>
          <w:rStyle w:val="CharSectno"/>
        </w:rPr>
        <w:t>4</w:t>
      </w:r>
      <w:r w:rsidR="00740491" w:rsidRPr="00E35964">
        <w:rPr>
          <w:rStyle w:val="CharSectno"/>
        </w:rPr>
        <w:t xml:space="preserve">  </w:t>
      </w:r>
      <w:r w:rsidR="73055746" w:rsidRPr="00E35964">
        <w:rPr>
          <w:rStyle w:val="CharSectno"/>
        </w:rPr>
        <w:t xml:space="preserve">Subsection 5(2) </w:t>
      </w:r>
      <w:r w:rsidRPr="00E35964">
        <w:rPr>
          <w:rStyle w:val="CharSectno"/>
        </w:rPr>
        <w:t>(table item</w:t>
      </w:r>
      <w:r w:rsidR="00E35964" w:rsidRPr="00E35964">
        <w:rPr>
          <w:rStyle w:val="CharSectno"/>
        </w:rPr>
        <w:t>s</w:t>
      </w:r>
      <w:r w:rsidRPr="00E35964">
        <w:rPr>
          <w:rStyle w:val="CharSectno"/>
        </w:rPr>
        <w:t xml:space="preserve"> </w:t>
      </w:r>
      <w:r w:rsidR="007941A6" w:rsidRPr="00E35964">
        <w:rPr>
          <w:rStyle w:val="CharSectno"/>
        </w:rPr>
        <w:t xml:space="preserve">6, </w:t>
      </w:r>
      <w:r w:rsidR="0048081E" w:rsidRPr="00E35964">
        <w:rPr>
          <w:rStyle w:val="CharSectno"/>
        </w:rPr>
        <w:t xml:space="preserve">12 </w:t>
      </w:r>
      <w:r w:rsidR="007941A6" w:rsidRPr="00E35964">
        <w:rPr>
          <w:rStyle w:val="CharSectno"/>
        </w:rPr>
        <w:t>and 17)</w:t>
      </w:r>
      <w:bookmarkEnd w:id="18"/>
    </w:p>
    <w:p w14:paraId="6BA37E00" w14:textId="731F9BD7" w:rsidR="009028E1" w:rsidRPr="00E35964" w:rsidRDefault="007941A6" w:rsidP="00E35964">
      <w:pPr>
        <w:pStyle w:val="Item"/>
      </w:pPr>
      <w:r w:rsidRPr="00E35964">
        <w:t xml:space="preserve">Repeal the items, substitute: </w:t>
      </w: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8905F6" w:rsidRPr="008905F6" w14:paraId="7844A94A" w14:textId="77777777" w:rsidTr="007941A6">
        <w:trPr>
          <w:trHeight w:val="294"/>
        </w:trPr>
        <w:tc>
          <w:tcPr>
            <w:tcW w:w="704" w:type="dxa"/>
            <w:tcBorders>
              <w:top w:val="single" w:sz="2" w:space="0" w:color="auto"/>
              <w:left w:val="nil"/>
              <w:bottom w:val="single" w:sz="2" w:space="0" w:color="auto"/>
              <w:right w:val="nil"/>
            </w:tcBorders>
          </w:tcPr>
          <w:p w14:paraId="620D674C" w14:textId="2FB6C659" w:rsidR="008905F6" w:rsidRPr="007941A6" w:rsidRDefault="007941A6" w:rsidP="008905F6">
            <w:pPr>
              <w:pStyle w:val="Tabletext"/>
            </w:pPr>
            <w:r w:rsidRPr="007941A6">
              <w:t>6</w:t>
            </w:r>
          </w:p>
        </w:tc>
        <w:tc>
          <w:tcPr>
            <w:tcW w:w="2588" w:type="dxa"/>
            <w:tcBorders>
              <w:top w:val="single" w:sz="2" w:space="0" w:color="auto"/>
              <w:left w:val="nil"/>
              <w:bottom w:val="single" w:sz="2" w:space="0" w:color="auto"/>
              <w:right w:val="nil"/>
            </w:tcBorders>
            <w:shd w:val="clear" w:color="auto" w:fill="auto"/>
          </w:tcPr>
          <w:p w14:paraId="3740CA3E" w14:textId="59A9ABE7" w:rsidR="008905F6" w:rsidRPr="007941A6" w:rsidRDefault="007941A6" w:rsidP="007941A6">
            <w:pPr>
              <w:pStyle w:val="Tabletext"/>
            </w:pPr>
            <w:r w:rsidRPr="007941A6">
              <w:t xml:space="preserve">Department of Finance </w:t>
            </w:r>
            <w:r w:rsidRPr="007941A6">
              <w:tab/>
            </w:r>
          </w:p>
        </w:tc>
        <w:tc>
          <w:tcPr>
            <w:tcW w:w="3224" w:type="dxa"/>
            <w:tcBorders>
              <w:top w:val="single" w:sz="2" w:space="0" w:color="auto"/>
              <w:left w:val="nil"/>
              <w:bottom w:val="single" w:sz="2" w:space="0" w:color="auto"/>
              <w:right w:val="nil"/>
            </w:tcBorders>
            <w:shd w:val="clear" w:color="auto" w:fill="auto"/>
          </w:tcPr>
          <w:p w14:paraId="4B9B7B1F" w14:textId="7F852367" w:rsidR="008905F6" w:rsidRPr="007941A6" w:rsidRDefault="007941A6" w:rsidP="73055746">
            <w:pPr>
              <w:pStyle w:val="Tabletext"/>
            </w:pPr>
            <w:r w:rsidRPr="007941A6">
              <w:t>Departmental item</w:t>
            </w:r>
          </w:p>
        </w:tc>
        <w:tc>
          <w:tcPr>
            <w:tcW w:w="1884" w:type="dxa"/>
            <w:tcBorders>
              <w:top w:val="single" w:sz="2" w:space="0" w:color="auto"/>
              <w:left w:val="nil"/>
              <w:bottom w:val="single" w:sz="2" w:space="0" w:color="auto"/>
              <w:right w:val="nil"/>
            </w:tcBorders>
            <w:shd w:val="clear" w:color="auto" w:fill="auto"/>
          </w:tcPr>
          <w:p w14:paraId="26CF42DC" w14:textId="2DB0CF94" w:rsidR="008905F6" w:rsidRPr="007941A6" w:rsidRDefault="007941A6" w:rsidP="73055746">
            <w:pPr>
              <w:pStyle w:val="Tabletext"/>
              <w:jc w:val="right"/>
            </w:pPr>
            <w:r>
              <w:t>+</w:t>
            </w:r>
            <w:r w:rsidRPr="007941A6">
              <w:t>3,172,260.74</w:t>
            </w:r>
          </w:p>
        </w:tc>
      </w:tr>
      <w:tr w:rsidR="007941A6" w:rsidRPr="008905F6" w14:paraId="4B7B8F2E" w14:textId="77777777" w:rsidTr="007941A6">
        <w:trPr>
          <w:trHeight w:val="294"/>
        </w:trPr>
        <w:tc>
          <w:tcPr>
            <w:tcW w:w="704" w:type="dxa"/>
            <w:tcBorders>
              <w:top w:val="single" w:sz="2" w:space="0" w:color="auto"/>
              <w:left w:val="nil"/>
              <w:bottom w:val="single" w:sz="2" w:space="0" w:color="auto"/>
              <w:right w:val="nil"/>
            </w:tcBorders>
          </w:tcPr>
          <w:p w14:paraId="035F2B0E" w14:textId="5C29DEA8" w:rsidR="007941A6" w:rsidRPr="007941A6" w:rsidRDefault="00A20B63" w:rsidP="008905F6">
            <w:pPr>
              <w:pStyle w:val="Tabletext"/>
            </w:pPr>
            <w:r>
              <w:t>12</w:t>
            </w:r>
          </w:p>
        </w:tc>
        <w:tc>
          <w:tcPr>
            <w:tcW w:w="2588" w:type="dxa"/>
            <w:tcBorders>
              <w:top w:val="single" w:sz="2" w:space="0" w:color="auto"/>
              <w:left w:val="nil"/>
              <w:bottom w:val="single" w:sz="2" w:space="0" w:color="auto"/>
              <w:right w:val="nil"/>
            </w:tcBorders>
            <w:shd w:val="clear" w:color="auto" w:fill="auto"/>
          </w:tcPr>
          <w:p w14:paraId="75036364" w14:textId="33217300" w:rsidR="007941A6" w:rsidRPr="007941A6" w:rsidRDefault="00A20B63" w:rsidP="007941A6">
            <w:pPr>
              <w:pStyle w:val="Tabletext"/>
            </w:pPr>
            <w:r w:rsidRPr="00A20B63">
              <w:t>Department of Infrastructure, Transport, Regional Development, Communications and the Arts</w:t>
            </w:r>
          </w:p>
        </w:tc>
        <w:tc>
          <w:tcPr>
            <w:tcW w:w="3224" w:type="dxa"/>
            <w:tcBorders>
              <w:top w:val="single" w:sz="2" w:space="0" w:color="auto"/>
              <w:left w:val="nil"/>
              <w:bottom w:val="single" w:sz="2" w:space="0" w:color="auto"/>
              <w:right w:val="nil"/>
            </w:tcBorders>
            <w:shd w:val="clear" w:color="auto" w:fill="auto"/>
          </w:tcPr>
          <w:p w14:paraId="1E08F315" w14:textId="51C7FD5E" w:rsidR="007941A6" w:rsidRPr="007941A6" w:rsidRDefault="00A20B63" w:rsidP="73055746">
            <w:pPr>
              <w:pStyle w:val="Tabletext"/>
            </w:pPr>
            <w:r w:rsidRPr="00A20B63">
              <w:t>Departmental item</w:t>
            </w:r>
          </w:p>
        </w:tc>
        <w:tc>
          <w:tcPr>
            <w:tcW w:w="1884" w:type="dxa"/>
            <w:tcBorders>
              <w:top w:val="single" w:sz="2" w:space="0" w:color="auto"/>
              <w:left w:val="nil"/>
              <w:bottom w:val="single" w:sz="2" w:space="0" w:color="auto"/>
              <w:right w:val="nil"/>
            </w:tcBorders>
            <w:shd w:val="clear" w:color="auto" w:fill="auto"/>
          </w:tcPr>
          <w:p w14:paraId="58623AEE" w14:textId="2DC18823" w:rsidR="007941A6" w:rsidRPr="007941A6" w:rsidRDefault="00A20B63" w:rsidP="73055746">
            <w:pPr>
              <w:pStyle w:val="Tabletext"/>
              <w:jc w:val="right"/>
            </w:pPr>
            <w:r>
              <w:t>+</w:t>
            </w:r>
            <w:r w:rsidRPr="00A20B63">
              <w:t>7,567,045.72</w:t>
            </w:r>
          </w:p>
        </w:tc>
      </w:tr>
      <w:tr w:rsidR="007941A6" w:rsidRPr="008905F6" w14:paraId="0759FB37" w14:textId="77777777" w:rsidTr="007941A6">
        <w:trPr>
          <w:trHeight w:val="294"/>
        </w:trPr>
        <w:tc>
          <w:tcPr>
            <w:tcW w:w="704" w:type="dxa"/>
            <w:tcBorders>
              <w:top w:val="single" w:sz="2" w:space="0" w:color="auto"/>
              <w:left w:val="nil"/>
              <w:bottom w:val="single" w:sz="2" w:space="0" w:color="auto"/>
              <w:right w:val="nil"/>
            </w:tcBorders>
          </w:tcPr>
          <w:p w14:paraId="46B2F319" w14:textId="182A161A" w:rsidR="007941A6" w:rsidRDefault="008C44F1" w:rsidP="008905F6">
            <w:pPr>
              <w:pStyle w:val="Tabletext"/>
            </w:pPr>
            <w:r>
              <w:t>17</w:t>
            </w:r>
          </w:p>
        </w:tc>
        <w:tc>
          <w:tcPr>
            <w:tcW w:w="2588" w:type="dxa"/>
            <w:tcBorders>
              <w:top w:val="single" w:sz="2" w:space="0" w:color="auto"/>
              <w:left w:val="nil"/>
              <w:bottom w:val="single" w:sz="2" w:space="0" w:color="auto"/>
              <w:right w:val="nil"/>
            </w:tcBorders>
            <w:shd w:val="clear" w:color="auto" w:fill="auto"/>
          </w:tcPr>
          <w:p w14:paraId="5A24DFEB" w14:textId="0A108CFF" w:rsidR="007941A6" w:rsidRPr="007941A6" w:rsidRDefault="008C44F1" w:rsidP="007941A6">
            <w:pPr>
              <w:pStyle w:val="Tabletext"/>
            </w:pPr>
            <w:r w:rsidRPr="008C44F1">
              <w:t>Department of Education</w:t>
            </w:r>
          </w:p>
        </w:tc>
        <w:tc>
          <w:tcPr>
            <w:tcW w:w="3224" w:type="dxa"/>
            <w:tcBorders>
              <w:top w:val="single" w:sz="2" w:space="0" w:color="auto"/>
              <w:left w:val="nil"/>
              <w:bottom w:val="single" w:sz="2" w:space="0" w:color="auto"/>
              <w:right w:val="nil"/>
            </w:tcBorders>
            <w:shd w:val="clear" w:color="auto" w:fill="auto"/>
          </w:tcPr>
          <w:p w14:paraId="53AF3268" w14:textId="35D2C1BA" w:rsidR="007941A6" w:rsidRPr="007941A6" w:rsidRDefault="008C44F1" w:rsidP="008C44F1">
            <w:pPr>
              <w:pStyle w:val="Tabletext"/>
            </w:pPr>
            <w:r w:rsidRPr="008C44F1">
              <w:t>Departmental item</w:t>
            </w:r>
          </w:p>
        </w:tc>
        <w:tc>
          <w:tcPr>
            <w:tcW w:w="1884" w:type="dxa"/>
            <w:tcBorders>
              <w:top w:val="single" w:sz="2" w:space="0" w:color="auto"/>
              <w:left w:val="nil"/>
              <w:bottom w:val="single" w:sz="2" w:space="0" w:color="auto"/>
              <w:right w:val="nil"/>
            </w:tcBorders>
            <w:shd w:val="clear" w:color="auto" w:fill="auto"/>
          </w:tcPr>
          <w:p w14:paraId="032D992D" w14:textId="565DFC0C" w:rsidR="007941A6" w:rsidRPr="007941A6" w:rsidRDefault="00BB69CF" w:rsidP="73055746">
            <w:pPr>
              <w:pStyle w:val="Tabletext"/>
              <w:jc w:val="right"/>
            </w:pPr>
            <w:r w:rsidRPr="00BB69CF">
              <w:t>-172,538,323.76</w:t>
            </w:r>
          </w:p>
        </w:tc>
      </w:tr>
    </w:tbl>
    <w:p w14:paraId="4077175D" w14:textId="6F18DD85" w:rsidR="00740491" w:rsidRPr="00ED1BAD" w:rsidRDefault="00740491" w:rsidP="00ED1BAD">
      <w:pPr>
        <w:pStyle w:val="ActHead5"/>
        <w:rPr>
          <w:rStyle w:val="CharSectno"/>
        </w:rPr>
      </w:pPr>
      <w:bookmarkStart w:id="19" w:name="_Toc113868826"/>
      <w:r w:rsidRPr="00ED1BAD">
        <w:rPr>
          <w:rStyle w:val="CharSectno"/>
        </w:rPr>
        <w:t>5  Subsection 5(2) (at the end of the table)</w:t>
      </w:r>
      <w:bookmarkEnd w:id="19"/>
    </w:p>
    <w:p w14:paraId="073F0EBE" w14:textId="0B379F30" w:rsidR="00740491" w:rsidRPr="00293598" w:rsidRDefault="00740491" w:rsidP="00740491">
      <w:pPr>
        <w:pStyle w:val="Item"/>
        <w:tabs>
          <w:tab w:val="left" w:pos="1733"/>
        </w:tabs>
        <w:rPr>
          <w:sz w:val="24"/>
          <w:szCs w:val="24"/>
        </w:rPr>
      </w:pPr>
      <w:r>
        <w:rPr>
          <w:szCs w:val="22"/>
        </w:rPr>
        <w:t>Add</w:t>
      </w:r>
      <w:r>
        <w:rPr>
          <w:sz w:val="24"/>
          <w:szCs w:val="24"/>
        </w:rPr>
        <w:t xml:space="preserve">: </w:t>
      </w: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740491" w:rsidRPr="00FD783F" w14:paraId="67256DF4" w14:textId="77777777" w:rsidTr="00FD783F">
        <w:trPr>
          <w:trHeight w:val="294"/>
        </w:trPr>
        <w:tc>
          <w:tcPr>
            <w:tcW w:w="704" w:type="dxa"/>
            <w:tcBorders>
              <w:top w:val="single" w:sz="2" w:space="0" w:color="auto"/>
              <w:left w:val="nil"/>
              <w:bottom w:val="single" w:sz="2" w:space="0" w:color="auto"/>
              <w:right w:val="nil"/>
            </w:tcBorders>
          </w:tcPr>
          <w:p w14:paraId="1925377D" w14:textId="66192228" w:rsidR="00740491" w:rsidRPr="00FD783F" w:rsidRDefault="00FD783F" w:rsidP="00FD783F">
            <w:pPr>
              <w:pStyle w:val="Tabletext"/>
            </w:pPr>
            <w:r w:rsidRPr="00FD783F">
              <w:t>22</w:t>
            </w:r>
          </w:p>
        </w:tc>
        <w:tc>
          <w:tcPr>
            <w:tcW w:w="2588" w:type="dxa"/>
            <w:tcBorders>
              <w:top w:val="single" w:sz="2" w:space="0" w:color="auto"/>
              <w:left w:val="nil"/>
              <w:bottom w:val="single" w:sz="2" w:space="0" w:color="auto"/>
              <w:right w:val="nil"/>
            </w:tcBorders>
            <w:shd w:val="clear" w:color="auto" w:fill="auto"/>
          </w:tcPr>
          <w:p w14:paraId="43CE6D2F" w14:textId="70352690" w:rsidR="00740491" w:rsidRPr="00FD783F" w:rsidRDefault="00FD783F" w:rsidP="00ED1BAD">
            <w:pPr>
              <w:spacing w:line="240" w:lineRule="auto"/>
              <w:rPr>
                <w:color w:val="000000"/>
                <w:sz w:val="20"/>
              </w:rPr>
            </w:pPr>
            <w:r>
              <w:rPr>
                <w:color w:val="000000"/>
                <w:sz w:val="20"/>
              </w:rPr>
              <w:t>Attorney-General</w:t>
            </w:r>
            <w:r w:rsidR="00ED1BAD">
              <w:rPr>
                <w:color w:val="000000"/>
                <w:sz w:val="20"/>
              </w:rPr>
              <w:t>’</w:t>
            </w:r>
            <w:r>
              <w:rPr>
                <w:color w:val="000000"/>
                <w:sz w:val="20"/>
              </w:rPr>
              <w:t xml:space="preserve">s Department </w:t>
            </w:r>
          </w:p>
        </w:tc>
        <w:tc>
          <w:tcPr>
            <w:tcW w:w="3224" w:type="dxa"/>
            <w:tcBorders>
              <w:top w:val="single" w:sz="2" w:space="0" w:color="auto"/>
              <w:left w:val="nil"/>
              <w:bottom w:val="single" w:sz="2" w:space="0" w:color="auto"/>
              <w:right w:val="nil"/>
            </w:tcBorders>
            <w:shd w:val="clear" w:color="auto" w:fill="auto"/>
          </w:tcPr>
          <w:p w14:paraId="4DE1A907" w14:textId="651E4D07" w:rsidR="007041B7" w:rsidRDefault="007041B7" w:rsidP="007041B7">
            <w:pPr>
              <w:spacing w:line="240" w:lineRule="auto"/>
              <w:rPr>
                <w:color w:val="000000"/>
                <w:sz w:val="20"/>
              </w:rPr>
            </w:pPr>
            <w:r>
              <w:rPr>
                <w:color w:val="000000"/>
                <w:sz w:val="20"/>
              </w:rPr>
              <w:t>Departmental item</w:t>
            </w:r>
          </w:p>
          <w:p w14:paraId="613F7572" w14:textId="57DC9B4F" w:rsidR="00740491" w:rsidRPr="00FD783F" w:rsidRDefault="00740491" w:rsidP="00FD783F">
            <w:pPr>
              <w:pStyle w:val="Tabletext"/>
            </w:pPr>
          </w:p>
        </w:tc>
        <w:tc>
          <w:tcPr>
            <w:tcW w:w="1884" w:type="dxa"/>
            <w:tcBorders>
              <w:top w:val="single" w:sz="2" w:space="0" w:color="auto"/>
              <w:left w:val="nil"/>
              <w:bottom w:val="single" w:sz="2" w:space="0" w:color="auto"/>
              <w:right w:val="nil"/>
            </w:tcBorders>
            <w:shd w:val="clear" w:color="auto" w:fill="auto"/>
          </w:tcPr>
          <w:p w14:paraId="5A897A4B" w14:textId="54740C13" w:rsidR="00740491" w:rsidRPr="00FD783F" w:rsidRDefault="00111F93" w:rsidP="00FD783F">
            <w:pPr>
              <w:pStyle w:val="Tabletext"/>
              <w:jc w:val="right"/>
            </w:pPr>
            <w:r w:rsidRPr="00111F93">
              <w:t>-7,321,924.66</w:t>
            </w:r>
          </w:p>
        </w:tc>
      </w:tr>
      <w:tr w:rsidR="00740491" w:rsidRPr="00FD783F" w14:paraId="3915634B" w14:textId="77777777" w:rsidTr="00FD783F">
        <w:trPr>
          <w:trHeight w:val="294"/>
        </w:trPr>
        <w:tc>
          <w:tcPr>
            <w:tcW w:w="704" w:type="dxa"/>
            <w:tcBorders>
              <w:top w:val="single" w:sz="2" w:space="0" w:color="auto"/>
              <w:left w:val="nil"/>
              <w:bottom w:val="single" w:sz="2" w:space="0" w:color="auto"/>
              <w:right w:val="nil"/>
            </w:tcBorders>
          </w:tcPr>
          <w:p w14:paraId="21F81A43" w14:textId="056A5CF7" w:rsidR="00740491" w:rsidRPr="00FD783F" w:rsidRDefault="00FD783F" w:rsidP="00FD783F">
            <w:pPr>
              <w:pStyle w:val="Tabletext"/>
            </w:pPr>
            <w:r w:rsidRPr="00FD783F">
              <w:t>23</w:t>
            </w:r>
          </w:p>
        </w:tc>
        <w:tc>
          <w:tcPr>
            <w:tcW w:w="2588" w:type="dxa"/>
            <w:tcBorders>
              <w:top w:val="single" w:sz="2" w:space="0" w:color="auto"/>
              <w:left w:val="nil"/>
              <w:bottom w:val="single" w:sz="2" w:space="0" w:color="auto"/>
              <w:right w:val="nil"/>
            </w:tcBorders>
            <w:shd w:val="clear" w:color="auto" w:fill="auto"/>
          </w:tcPr>
          <w:p w14:paraId="4614300A" w14:textId="06B9E823" w:rsidR="00740491" w:rsidRPr="00FD783F" w:rsidRDefault="00FD783F" w:rsidP="00FD783F">
            <w:pPr>
              <w:spacing w:line="240" w:lineRule="auto"/>
              <w:rPr>
                <w:color w:val="000000"/>
                <w:sz w:val="20"/>
              </w:rPr>
            </w:pPr>
            <w:r>
              <w:rPr>
                <w:color w:val="000000"/>
                <w:sz w:val="20"/>
              </w:rPr>
              <w:t xml:space="preserve">Department of Climate Change, Energy, the Environment and Water </w:t>
            </w:r>
          </w:p>
        </w:tc>
        <w:tc>
          <w:tcPr>
            <w:tcW w:w="3224" w:type="dxa"/>
            <w:tcBorders>
              <w:top w:val="single" w:sz="2" w:space="0" w:color="auto"/>
              <w:left w:val="nil"/>
              <w:bottom w:val="single" w:sz="2" w:space="0" w:color="auto"/>
              <w:right w:val="nil"/>
            </w:tcBorders>
            <w:shd w:val="clear" w:color="auto" w:fill="auto"/>
          </w:tcPr>
          <w:p w14:paraId="3AA114E0" w14:textId="50AAAE3D" w:rsidR="007041B7" w:rsidRDefault="007041B7" w:rsidP="007041B7">
            <w:pPr>
              <w:spacing w:line="240" w:lineRule="auto"/>
              <w:rPr>
                <w:color w:val="000000"/>
                <w:sz w:val="20"/>
              </w:rPr>
            </w:pPr>
            <w:r>
              <w:rPr>
                <w:color w:val="000000"/>
                <w:sz w:val="20"/>
              </w:rPr>
              <w:t>Departmental item</w:t>
            </w:r>
          </w:p>
          <w:p w14:paraId="0F83D637" w14:textId="244C5230" w:rsidR="00740491" w:rsidRPr="00FD783F" w:rsidRDefault="00740491" w:rsidP="00FD783F">
            <w:pPr>
              <w:pStyle w:val="Tabletext"/>
            </w:pPr>
          </w:p>
        </w:tc>
        <w:tc>
          <w:tcPr>
            <w:tcW w:w="1884" w:type="dxa"/>
            <w:tcBorders>
              <w:top w:val="single" w:sz="2" w:space="0" w:color="auto"/>
              <w:left w:val="nil"/>
              <w:bottom w:val="single" w:sz="2" w:space="0" w:color="auto"/>
              <w:right w:val="nil"/>
            </w:tcBorders>
            <w:shd w:val="clear" w:color="auto" w:fill="auto"/>
          </w:tcPr>
          <w:p w14:paraId="4FBDA2A5" w14:textId="43EC24D4" w:rsidR="00740491" w:rsidRPr="00FD783F" w:rsidRDefault="00111F93" w:rsidP="00FD783F">
            <w:pPr>
              <w:pStyle w:val="Tabletext"/>
              <w:jc w:val="right"/>
            </w:pPr>
            <w:r>
              <w:t>+</w:t>
            </w:r>
            <w:r w:rsidRPr="00111F93">
              <w:t>928,878.94</w:t>
            </w:r>
          </w:p>
        </w:tc>
      </w:tr>
      <w:tr w:rsidR="00740491" w:rsidRPr="00FD783F" w14:paraId="40D4E042" w14:textId="77777777" w:rsidTr="00FD783F">
        <w:trPr>
          <w:trHeight w:val="294"/>
        </w:trPr>
        <w:tc>
          <w:tcPr>
            <w:tcW w:w="704" w:type="dxa"/>
            <w:tcBorders>
              <w:top w:val="single" w:sz="2" w:space="0" w:color="auto"/>
              <w:left w:val="nil"/>
              <w:bottom w:val="single" w:sz="2" w:space="0" w:color="auto"/>
              <w:right w:val="nil"/>
            </w:tcBorders>
          </w:tcPr>
          <w:p w14:paraId="048EF570" w14:textId="18426338" w:rsidR="00740491" w:rsidRPr="00FD783F" w:rsidRDefault="00FD783F" w:rsidP="00FD783F">
            <w:pPr>
              <w:pStyle w:val="Tabletext"/>
            </w:pPr>
            <w:r w:rsidRPr="00FD783F">
              <w:t>24</w:t>
            </w:r>
          </w:p>
        </w:tc>
        <w:tc>
          <w:tcPr>
            <w:tcW w:w="2588" w:type="dxa"/>
            <w:tcBorders>
              <w:top w:val="single" w:sz="2" w:space="0" w:color="auto"/>
              <w:left w:val="nil"/>
              <w:bottom w:val="single" w:sz="2" w:space="0" w:color="auto"/>
              <w:right w:val="nil"/>
            </w:tcBorders>
            <w:shd w:val="clear" w:color="auto" w:fill="auto"/>
          </w:tcPr>
          <w:p w14:paraId="7B6A7E35" w14:textId="428EF877" w:rsidR="00740491" w:rsidRPr="00FD783F" w:rsidRDefault="00FD783F" w:rsidP="00FD783F">
            <w:pPr>
              <w:spacing w:line="240" w:lineRule="auto"/>
              <w:rPr>
                <w:color w:val="000000"/>
                <w:sz w:val="20"/>
              </w:rPr>
            </w:pPr>
            <w:r>
              <w:rPr>
                <w:color w:val="000000"/>
                <w:sz w:val="20"/>
              </w:rPr>
              <w:t xml:space="preserve">Department of the Prime Minister and Cabinet </w:t>
            </w:r>
          </w:p>
        </w:tc>
        <w:tc>
          <w:tcPr>
            <w:tcW w:w="3224" w:type="dxa"/>
            <w:tcBorders>
              <w:top w:val="single" w:sz="2" w:space="0" w:color="auto"/>
              <w:left w:val="nil"/>
              <w:bottom w:val="single" w:sz="2" w:space="0" w:color="auto"/>
              <w:right w:val="nil"/>
            </w:tcBorders>
            <w:shd w:val="clear" w:color="auto" w:fill="auto"/>
          </w:tcPr>
          <w:p w14:paraId="310FF520" w14:textId="4C3B89EA" w:rsidR="007041B7" w:rsidRDefault="007041B7" w:rsidP="007041B7">
            <w:pPr>
              <w:spacing w:line="240" w:lineRule="auto"/>
              <w:rPr>
                <w:color w:val="000000"/>
                <w:sz w:val="20"/>
              </w:rPr>
            </w:pPr>
            <w:r>
              <w:rPr>
                <w:color w:val="000000"/>
                <w:sz w:val="20"/>
              </w:rPr>
              <w:t>Departmental item</w:t>
            </w:r>
          </w:p>
          <w:p w14:paraId="3F78C41F" w14:textId="200CFF54" w:rsidR="00740491" w:rsidRPr="00FD783F" w:rsidRDefault="00740491" w:rsidP="00FD783F">
            <w:pPr>
              <w:pStyle w:val="Tabletext"/>
            </w:pPr>
          </w:p>
        </w:tc>
        <w:tc>
          <w:tcPr>
            <w:tcW w:w="1884" w:type="dxa"/>
            <w:tcBorders>
              <w:top w:val="single" w:sz="2" w:space="0" w:color="auto"/>
              <w:left w:val="nil"/>
              <w:bottom w:val="single" w:sz="2" w:space="0" w:color="auto"/>
              <w:right w:val="nil"/>
            </w:tcBorders>
            <w:shd w:val="clear" w:color="auto" w:fill="auto"/>
          </w:tcPr>
          <w:p w14:paraId="5CA243C2" w14:textId="77777777" w:rsidR="00111F93" w:rsidRDefault="00111F93" w:rsidP="00111F93">
            <w:pPr>
              <w:spacing w:line="240" w:lineRule="auto"/>
              <w:jc w:val="right"/>
              <w:rPr>
                <w:color w:val="000000"/>
                <w:sz w:val="20"/>
              </w:rPr>
            </w:pPr>
            <w:r>
              <w:rPr>
                <w:color w:val="000000"/>
                <w:sz w:val="20"/>
              </w:rPr>
              <w:t>-2,595,000.00</w:t>
            </w:r>
          </w:p>
          <w:p w14:paraId="17089F53" w14:textId="6D7E443E" w:rsidR="00740491" w:rsidRPr="00FD783F" w:rsidRDefault="00740491" w:rsidP="00FD783F">
            <w:pPr>
              <w:pStyle w:val="Tabletext"/>
              <w:jc w:val="right"/>
            </w:pPr>
          </w:p>
        </w:tc>
      </w:tr>
      <w:tr w:rsidR="00FD783F" w:rsidRPr="00FD783F" w14:paraId="02A1DA92" w14:textId="77777777" w:rsidTr="00FD783F">
        <w:trPr>
          <w:trHeight w:val="294"/>
        </w:trPr>
        <w:tc>
          <w:tcPr>
            <w:tcW w:w="704" w:type="dxa"/>
            <w:tcBorders>
              <w:top w:val="single" w:sz="2" w:space="0" w:color="auto"/>
              <w:left w:val="nil"/>
              <w:bottom w:val="single" w:sz="2" w:space="0" w:color="auto"/>
              <w:right w:val="nil"/>
            </w:tcBorders>
          </w:tcPr>
          <w:p w14:paraId="43265A07" w14:textId="5853138C" w:rsidR="00FD783F" w:rsidRPr="00FD783F" w:rsidRDefault="00FD783F" w:rsidP="00FD783F">
            <w:pPr>
              <w:pStyle w:val="Tabletext"/>
            </w:pPr>
            <w:r w:rsidRPr="00FD783F">
              <w:t>25</w:t>
            </w:r>
          </w:p>
        </w:tc>
        <w:tc>
          <w:tcPr>
            <w:tcW w:w="2588" w:type="dxa"/>
            <w:tcBorders>
              <w:top w:val="single" w:sz="2" w:space="0" w:color="auto"/>
              <w:left w:val="nil"/>
              <w:bottom w:val="single" w:sz="2" w:space="0" w:color="auto"/>
              <w:right w:val="nil"/>
            </w:tcBorders>
            <w:shd w:val="clear" w:color="auto" w:fill="auto"/>
          </w:tcPr>
          <w:p w14:paraId="31589456" w14:textId="03A0B119" w:rsidR="00FD783F" w:rsidRPr="007C00B3" w:rsidRDefault="00FD783F" w:rsidP="007C00B3">
            <w:pPr>
              <w:spacing w:line="240" w:lineRule="auto"/>
              <w:rPr>
                <w:color w:val="000000"/>
                <w:sz w:val="20"/>
              </w:rPr>
            </w:pPr>
            <w:r>
              <w:rPr>
                <w:color w:val="000000"/>
                <w:sz w:val="20"/>
              </w:rPr>
              <w:t>Department of Emp</w:t>
            </w:r>
            <w:r w:rsidR="007C00B3">
              <w:rPr>
                <w:color w:val="000000"/>
                <w:sz w:val="20"/>
              </w:rPr>
              <w:t>loyment and Workplace Relations</w:t>
            </w:r>
          </w:p>
        </w:tc>
        <w:tc>
          <w:tcPr>
            <w:tcW w:w="3224" w:type="dxa"/>
            <w:tcBorders>
              <w:top w:val="single" w:sz="2" w:space="0" w:color="auto"/>
              <w:left w:val="nil"/>
              <w:bottom w:val="single" w:sz="2" w:space="0" w:color="auto"/>
              <w:right w:val="nil"/>
            </w:tcBorders>
            <w:shd w:val="clear" w:color="auto" w:fill="auto"/>
          </w:tcPr>
          <w:p w14:paraId="02C7FDB5" w14:textId="77777777" w:rsidR="007041B7" w:rsidRDefault="007041B7" w:rsidP="007041B7">
            <w:pPr>
              <w:spacing w:line="240" w:lineRule="auto"/>
              <w:rPr>
                <w:color w:val="000000"/>
                <w:sz w:val="20"/>
              </w:rPr>
            </w:pPr>
            <w:r>
              <w:rPr>
                <w:color w:val="000000"/>
                <w:sz w:val="20"/>
              </w:rPr>
              <w:t>Departmental item</w:t>
            </w:r>
          </w:p>
          <w:p w14:paraId="2E3F8042" w14:textId="77777777" w:rsidR="00FD783F" w:rsidRPr="00FD783F" w:rsidRDefault="00FD783F" w:rsidP="00FD783F">
            <w:pPr>
              <w:pStyle w:val="Tabletext"/>
            </w:pPr>
          </w:p>
        </w:tc>
        <w:tc>
          <w:tcPr>
            <w:tcW w:w="1884" w:type="dxa"/>
            <w:tcBorders>
              <w:top w:val="single" w:sz="2" w:space="0" w:color="auto"/>
              <w:left w:val="nil"/>
              <w:bottom w:val="single" w:sz="2" w:space="0" w:color="auto"/>
              <w:right w:val="nil"/>
            </w:tcBorders>
            <w:shd w:val="clear" w:color="auto" w:fill="auto"/>
          </w:tcPr>
          <w:p w14:paraId="68AB3663" w14:textId="2984AC17" w:rsidR="00111F93" w:rsidRDefault="00111F93" w:rsidP="00111F93">
            <w:pPr>
              <w:spacing w:line="240" w:lineRule="auto"/>
              <w:jc w:val="right"/>
              <w:rPr>
                <w:color w:val="000000"/>
                <w:sz w:val="20"/>
              </w:rPr>
            </w:pPr>
            <w:r>
              <w:rPr>
                <w:color w:val="000000"/>
                <w:sz w:val="20"/>
              </w:rPr>
              <w:t>+176,314,125.76</w:t>
            </w:r>
          </w:p>
          <w:p w14:paraId="552835B9" w14:textId="77777777" w:rsidR="00FD783F" w:rsidRPr="00FD783F" w:rsidRDefault="00FD783F" w:rsidP="00FD783F">
            <w:pPr>
              <w:pStyle w:val="Tabletext"/>
              <w:jc w:val="right"/>
            </w:pPr>
          </w:p>
        </w:tc>
      </w:tr>
      <w:tr w:rsidR="00FD783F" w:rsidRPr="00FD783F" w14:paraId="6BF3579E" w14:textId="77777777" w:rsidTr="00FD783F">
        <w:trPr>
          <w:trHeight w:val="294"/>
        </w:trPr>
        <w:tc>
          <w:tcPr>
            <w:tcW w:w="704" w:type="dxa"/>
            <w:tcBorders>
              <w:top w:val="single" w:sz="2" w:space="0" w:color="auto"/>
              <w:left w:val="nil"/>
              <w:bottom w:val="single" w:sz="2" w:space="0" w:color="auto"/>
              <w:right w:val="nil"/>
            </w:tcBorders>
          </w:tcPr>
          <w:p w14:paraId="498AECC8" w14:textId="5C07D5D9" w:rsidR="00FD783F" w:rsidRPr="00FD783F" w:rsidRDefault="00FD783F" w:rsidP="00FD783F">
            <w:pPr>
              <w:pStyle w:val="Tabletext"/>
            </w:pPr>
            <w:r w:rsidRPr="00FD783F">
              <w:t>26</w:t>
            </w:r>
          </w:p>
        </w:tc>
        <w:tc>
          <w:tcPr>
            <w:tcW w:w="2588" w:type="dxa"/>
            <w:tcBorders>
              <w:top w:val="single" w:sz="2" w:space="0" w:color="auto"/>
              <w:left w:val="nil"/>
              <w:bottom w:val="single" w:sz="2" w:space="0" w:color="auto"/>
              <w:right w:val="nil"/>
            </w:tcBorders>
            <w:shd w:val="clear" w:color="auto" w:fill="auto"/>
          </w:tcPr>
          <w:p w14:paraId="71AA8CD8" w14:textId="0F45ECCC" w:rsidR="00FD783F" w:rsidRPr="007C00B3" w:rsidRDefault="00FD783F" w:rsidP="007C00B3">
            <w:pPr>
              <w:spacing w:line="240" w:lineRule="auto"/>
              <w:rPr>
                <w:color w:val="000000"/>
                <w:sz w:val="20"/>
              </w:rPr>
            </w:pPr>
            <w:r>
              <w:rPr>
                <w:color w:val="000000"/>
                <w:sz w:val="20"/>
              </w:rPr>
              <w:t>Department of Education</w:t>
            </w:r>
          </w:p>
        </w:tc>
        <w:tc>
          <w:tcPr>
            <w:tcW w:w="3224" w:type="dxa"/>
            <w:tcBorders>
              <w:top w:val="single" w:sz="2" w:space="0" w:color="auto"/>
              <w:left w:val="nil"/>
              <w:bottom w:val="single" w:sz="2" w:space="0" w:color="auto"/>
              <w:right w:val="nil"/>
            </w:tcBorders>
            <w:shd w:val="clear" w:color="auto" w:fill="auto"/>
          </w:tcPr>
          <w:p w14:paraId="36EA32A8" w14:textId="2B669553" w:rsidR="00FD783F" w:rsidRPr="007C00B3" w:rsidRDefault="007041B7" w:rsidP="007C00B3">
            <w:pPr>
              <w:spacing w:line="240" w:lineRule="auto"/>
              <w:rPr>
                <w:color w:val="000000"/>
                <w:sz w:val="20"/>
              </w:rPr>
            </w:pPr>
            <w:r>
              <w:rPr>
                <w:color w:val="000000"/>
                <w:sz w:val="20"/>
              </w:rPr>
              <w:t>Administered item, Outcome 3</w:t>
            </w:r>
          </w:p>
        </w:tc>
        <w:tc>
          <w:tcPr>
            <w:tcW w:w="1884" w:type="dxa"/>
            <w:tcBorders>
              <w:top w:val="single" w:sz="2" w:space="0" w:color="auto"/>
              <w:left w:val="nil"/>
              <w:bottom w:val="single" w:sz="2" w:space="0" w:color="auto"/>
              <w:right w:val="nil"/>
            </w:tcBorders>
            <w:shd w:val="clear" w:color="auto" w:fill="auto"/>
          </w:tcPr>
          <w:p w14:paraId="51A617FE" w14:textId="272F7411" w:rsidR="00FD783F" w:rsidRPr="00111F93" w:rsidRDefault="00111F93" w:rsidP="00111F93">
            <w:pPr>
              <w:spacing w:line="240" w:lineRule="auto"/>
              <w:jc w:val="right"/>
              <w:rPr>
                <w:color w:val="000000"/>
                <w:sz w:val="20"/>
              </w:rPr>
            </w:pPr>
            <w:r>
              <w:rPr>
                <w:color w:val="000000"/>
                <w:sz w:val="20"/>
              </w:rPr>
              <w:t>-427,714,929.13</w:t>
            </w:r>
          </w:p>
        </w:tc>
      </w:tr>
      <w:tr w:rsidR="00FD783F" w:rsidRPr="00FD783F" w14:paraId="0857F489" w14:textId="77777777" w:rsidTr="00FD783F">
        <w:trPr>
          <w:trHeight w:val="294"/>
        </w:trPr>
        <w:tc>
          <w:tcPr>
            <w:tcW w:w="704" w:type="dxa"/>
            <w:tcBorders>
              <w:top w:val="single" w:sz="2" w:space="0" w:color="auto"/>
              <w:left w:val="nil"/>
              <w:bottom w:val="single" w:sz="2" w:space="0" w:color="auto"/>
              <w:right w:val="nil"/>
            </w:tcBorders>
          </w:tcPr>
          <w:p w14:paraId="59E5E67B" w14:textId="6C56B5A0" w:rsidR="00FD783F" w:rsidRPr="00FD783F" w:rsidRDefault="00FD783F" w:rsidP="00FD783F">
            <w:pPr>
              <w:pStyle w:val="Tabletext"/>
            </w:pPr>
            <w:r w:rsidRPr="00FD783F">
              <w:t>27</w:t>
            </w:r>
          </w:p>
        </w:tc>
        <w:tc>
          <w:tcPr>
            <w:tcW w:w="2588" w:type="dxa"/>
            <w:tcBorders>
              <w:top w:val="single" w:sz="2" w:space="0" w:color="auto"/>
              <w:left w:val="nil"/>
              <w:bottom w:val="single" w:sz="2" w:space="0" w:color="auto"/>
              <w:right w:val="nil"/>
            </w:tcBorders>
            <w:shd w:val="clear" w:color="auto" w:fill="auto"/>
          </w:tcPr>
          <w:p w14:paraId="63C7D998" w14:textId="02615B8F" w:rsidR="00FD783F" w:rsidRPr="007C00B3" w:rsidRDefault="00FD783F" w:rsidP="007C00B3">
            <w:pPr>
              <w:spacing w:line="240" w:lineRule="auto"/>
              <w:rPr>
                <w:color w:val="000000"/>
                <w:sz w:val="20"/>
              </w:rPr>
            </w:pPr>
            <w:r>
              <w:rPr>
                <w:color w:val="000000"/>
                <w:sz w:val="20"/>
              </w:rPr>
              <w:t>Department of Employment an</w:t>
            </w:r>
            <w:r w:rsidR="007C00B3">
              <w:rPr>
                <w:color w:val="000000"/>
                <w:sz w:val="20"/>
              </w:rPr>
              <w:t>d Workplace Relations</w:t>
            </w:r>
          </w:p>
        </w:tc>
        <w:tc>
          <w:tcPr>
            <w:tcW w:w="3224" w:type="dxa"/>
            <w:tcBorders>
              <w:top w:val="single" w:sz="2" w:space="0" w:color="auto"/>
              <w:left w:val="nil"/>
              <w:bottom w:val="single" w:sz="2" w:space="0" w:color="auto"/>
              <w:right w:val="nil"/>
            </w:tcBorders>
            <w:shd w:val="clear" w:color="auto" w:fill="auto"/>
          </w:tcPr>
          <w:p w14:paraId="2F5A8F19" w14:textId="092887C7" w:rsidR="007041B7" w:rsidRDefault="007041B7" w:rsidP="007041B7">
            <w:pPr>
              <w:spacing w:line="240" w:lineRule="auto"/>
              <w:rPr>
                <w:color w:val="000000"/>
                <w:sz w:val="20"/>
              </w:rPr>
            </w:pPr>
            <w:r>
              <w:rPr>
                <w:color w:val="000000"/>
                <w:sz w:val="20"/>
              </w:rPr>
              <w:t>Administered item, Outcome 2</w:t>
            </w:r>
          </w:p>
          <w:p w14:paraId="04F37F0E" w14:textId="77777777" w:rsidR="00FD783F" w:rsidRPr="00FD783F" w:rsidRDefault="00FD783F" w:rsidP="00FD783F">
            <w:pPr>
              <w:pStyle w:val="Tabletext"/>
            </w:pPr>
          </w:p>
        </w:tc>
        <w:tc>
          <w:tcPr>
            <w:tcW w:w="1884" w:type="dxa"/>
            <w:tcBorders>
              <w:top w:val="single" w:sz="2" w:space="0" w:color="auto"/>
              <w:left w:val="nil"/>
              <w:bottom w:val="single" w:sz="2" w:space="0" w:color="auto"/>
              <w:right w:val="nil"/>
            </w:tcBorders>
            <w:shd w:val="clear" w:color="auto" w:fill="auto"/>
          </w:tcPr>
          <w:p w14:paraId="229B2A04" w14:textId="5402A05C" w:rsidR="00111F93" w:rsidRDefault="00111F93" w:rsidP="00111F93">
            <w:pPr>
              <w:spacing w:line="240" w:lineRule="auto"/>
              <w:jc w:val="right"/>
              <w:rPr>
                <w:color w:val="000000"/>
                <w:sz w:val="20"/>
              </w:rPr>
            </w:pPr>
            <w:r>
              <w:rPr>
                <w:color w:val="000000"/>
                <w:sz w:val="20"/>
              </w:rPr>
              <w:t>+427,714,929.13</w:t>
            </w:r>
          </w:p>
          <w:p w14:paraId="0C5DDF9B" w14:textId="77777777" w:rsidR="00FD783F" w:rsidRPr="00FD783F" w:rsidRDefault="00FD783F" w:rsidP="00FD783F">
            <w:pPr>
              <w:pStyle w:val="Tabletext"/>
              <w:jc w:val="right"/>
            </w:pPr>
          </w:p>
        </w:tc>
      </w:tr>
      <w:tr w:rsidR="00FD783F" w:rsidRPr="00FD783F" w14:paraId="68D84AC0" w14:textId="77777777" w:rsidTr="00FD783F">
        <w:trPr>
          <w:trHeight w:val="294"/>
        </w:trPr>
        <w:tc>
          <w:tcPr>
            <w:tcW w:w="704" w:type="dxa"/>
            <w:tcBorders>
              <w:top w:val="single" w:sz="2" w:space="0" w:color="auto"/>
              <w:left w:val="nil"/>
              <w:bottom w:val="single" w:sz="2" w:space="0" w:color="auto"/>
              <w:right w:val="nil"/>
            </w:tcBorders>
          </w:tcPr>
          <w:p w14:paraId="341E574D" w14:textId="5BB27E2F" w:rsidR="00FD783F" w:rsidRPr="00FD783F" w:rsidRDefault="00FD783F" w:rsidP="00FD783F">
            <w:pPr>
              <w:pStyle w:val="Tabletext"/>
            </w:pPr>
            <w:r w:rsidRPr="00FD783F">
              <w:t>28</w:t>
            </w:r>
          </w:p>
        </w:tc>
        <w:tc>
          <w:tcPr>
            <w:tcW w:w="2588" w:type="dxa"/>
            <w:tcBorders>
              <w:top w:val="single" w:sz="2" w:space="0" w:color="auto"/>
              <w:left w:val="nil"/>
              <w:bottom w:val="single" w:sz="2" w:space="0" w:color="auto"/>
              <w:right w:val="nil"/>
            </w:tcBorders>
            <w:shd w:val="clear" w:color="auto" w:fill="auto"/>
          </w:tcPr>
          <w:p w14:paraId="0B08069C" w14:textId="55B2B8AD" w:rsidR="00FD783F" w:rsidRPr="007C00B3" w:rsidRDefault="007C00B3" w:rsidP="007C00B3">
            <w:pPr>
              <w:spacing w:line="240" w:lineRule="auto"/>
              <w:rPr>
                <w:color w:val="000000"/>
                <w:sz w:val="20"/>
              </w:rPr>
            </w:pPr>
            <w:r>
              <w:rPr>
                <w:color w:val="000000"/>
                <w:sz w:val="20"/>
              </w:rPr>
              <w:t>Department of Education</w:t>
            </w:r>
          </w:p>
        </w:tc>
        <w:tc>
          <w:tcPr>
            <w:tcW w:w="3224" w:type="dxa"/>
            <w:tcBorders>
              <w:top w:val="single" w:sz="2" w:space="0" w:color="auto"/>
              <w:left w:val="nil"/>
              <w:bottom w:val="single" w:sz="2" w:space="0" w:color="auto"/>
              <w:right w:val="nil"/>
            </w:tcBorders>
            <w:shd w:val="clear" w:color="auto" w:fill="auto"/>
          </w:tcPr>
          <w:p w14:paraId="4DF235C9" w14:textId="5EC9335E" w:rsidR="00FD783F" w:rsidRPr="007C00B3" w:rsidRDefault="007041B7" w:rsidP="007C00B3">
            <w:pPr>
              <w:spacing w:line="240" w:lineRule="auto"/>
              <w:rPr>
                <w:color w:val="000000"/>
                <w:sz w:val="20"/>
              </w:rPr>
            </w:pPr>
            <w:r>
              <w:rPr>
                <w:color w:val="000000"/>
                <w:sz w:val="20"/>
              </w:rPr>
              <w:t>Administered item, Outcome 4</w:t>
            </w:r>
          </w:p>
        </w:tc>
        <w:tc>
          <w:tcPr>
            <w:tcW w:w="1884" w:type="dxa"/>
            <w:tcBorders>
              <w:top w:val="single" w:sz="2" w:space="0" w:color="auto"/>
              <w:left w:val="nil"/>
              <w:bottom w:val="single" w:sz="2" w:space="0" w:color="auto"/>
              <w:right w:val="nil"/>
            </w:tcBorders>
            <w:shd w:val="clear" w:color="auto" w:fill="auto"/>
          </w:tcPr>
          <w:p w14:paraId="600632D0" w14:textId="16715F0F" w:rsidR="00FD783F" w:rsidRPr="00671ACC" w:rsidRDefault="00671ACC" w:rsidP="00671ACC">
            <w:pPr>
              <w:spacing w:line="240" w:lineRule="auto"/>
              <w:jc w:val="right"/>
              <w:rPr>
                <w:color w:val="000000"/>
                <w:sz w:val="20"/>
              </w:rPr>
            </w:pPr>
            <w:r>
              <w:rPr>
                <w:color w:val="000000"/>
                <w:sz w:val="20"/>
              </w:rPr>
              <w:t>-614,080,230.11</w:t>
            </w:r>
          </w:p>
        </w:tc>
      </w:tr>
      <w:tr w:rsidR="00FD783F" w:rsidRPr="00FD783F" w14:paraId="4C8EEDB3" w14:textId="77777777" w:rsidTr="00FD783F">
        <w:trPr>
          <w:trHeight w:val="294"/>
        </w:trPr>
        <w:tc>
          <w:tcPr>
            <w:tcW w:w="704" w:type="dxa"/>
            <w:tcBorders>
              <w:top w:val="single" w:sz="2" w:space="0" w:color="auto"/>
              <w:left w:val="nil"/>
              <w:bottom w:val="single" w:sz="2" w:space="0" w:color="auto"/>
              <w:right w:val="nil"/>
            </w:tcBorders>
          </w:tcPr>
          <w:p w14:paraId="245EEED8" w14:textId="3E6FCE22" w:rsidR="00FD783F" w:rsidRPr="00FD783F" w:rsidRDefault="00FD783F" w:rsidP="00FD783F">
            <w:pPr>
              <w:pStyle w:val="Tabletext"/>
            </w:pPr>
            <w:r w:rsidRPr="00FD783F">
              <w:t>29</w:t>
            </w:r>
          </w:p>
        </w:tc>
        <w:tc>
          <w:tcPr>
            <w:tcW w:w="2588" w:type="dxa"/>
            <w:tcBorders>
              <w:top w:val="single" w:sz="2" w:space="0" w:color="auto"/>
              <w:left w:val="nil"/>
              <w:bottom w:val="single" w:sz="2" w:space="0" w:color="auto"/>
              <w:right w:val="nil"/>
            </w:tcBorders>
            <w:shd w:val="clear" w:color="auto" w:fill="auto"/>
          </w:tcPr>
          <w:p w14:paraId="68FD9E32" w14:textId="6FC8F1A6" w:rsidR="00FD783F" w:rsidRPr="007C00B3" w:rsidRDefault="00FD783F" w:rsidP="007C00B3">
            <w:pPr>
              <w:spacing w:line="240" w:lineRule="auto"/>
              <w:rPr>
                <w:color w:val="000000"/>
                <w:sz w:val="20"/>
              </w:rPr>
            </w:pPr>
            <w:r>
              <w:rPr>
                <w:color w:val="000000"/>
                <w:sz w:val="20"/>
              </w:rPr>
              <w:t>Department of Employment and Workpla</w:t>
            </w:r>
            <w:r w:rsidR="007C00B3">
              <w:rPr>
                <w:color w:val="000000"/>
                <w:sz w:val="20"/>
              </w:rPr>
              <w:t>ce Relations</w:t>
            </w:r>
          </w:p>
        </w:tc>
        <w:tc>
          <w:tcPr>
            <w:tcW w:w="3224" w:type="dxa"/>
            <w:tcBorders>
              <w:top w:val="single" w:sz="2" w:space="0" w:color="auto"/>
              <w:left w:val="nil"/>
              <w:bottom w:val="single" w:sz="2" w:space="0" w:color="auto"/>
              <w:right w:val="nil"/>
            </w:tcBorders>
            <w:shd w:val="clear" w:color="auto" w:fill="auto"/>
          </w:tcPr>
          <w:p w14:paraId="4DCF69E5" w14:textId="70DDB423" w:rsidR="007041B7" w:rsidRDefault="007041B7" w:rsidP="007041B7">
            <w:pPr>
              <w:spacing w:line="240" w:lineRule="auto"/>
              <w:rPr>
                <w:color w:val="000000"/>
                <w:sz w:val="20"/>
              </w:rPr>
            </w:pPr>
            <w:r>
              <w:rPr>
                <w:color w:val="000000"/>
                <w:sz w:val="20"/>
              </w:rPr>
              <w:t>Administered item, Outcome 1</w:t>
            </w:r>
          </w:p>
          <w:p w14:paraId="64AAE5AD" w14:textId="77777777" w:rsidR="00FD783F" w:rsidRPr="00FD783F" w:rsidRDefault="00FD783F" w:rsidP="00FD783F">
            <w:pPr>
              <w:pStyle w:val="Tabletext"/>
            </w:pPr>
          </w:p>
        </w:tc>
        <w:tc>
          <w:tcPr>
            <w:tcW w:w="1884" w:type="dxa"/>
            <w:tcBorders>
              <w:top w:val="single" w:sz="2" w:space="0" w:color="auto"/>
              <w:left w:val="nil"/>
              <w:bottom w:val="single" w:sz="2" w:space="0" w:color="auto"/>
              <w:right w:val="nil"/>
            </w:tcBorders>
            <w:shd w:val="clear" w:color="auto" w:fill="auto"/>
          </w:tcPr>
          <w:p w14:paraId="5F6A3509" w14:textId="5A462038" w:rsidR="00671ACC" w:rsidRDefault="00671ACC" w:rsidP="00671ACC">
            <w:pPr>
              <w:spacing w:line="240" w:lineRule="auto"/>
              <w:jc w:val="right"/>
              <w:rPr>
                <w:color w:val="000000"/>
                <w:sz w:val="20"/>
              </w:rPr>
            </w:pPr>
            <w:r>
              <w:rPr>
                <w:color w:val="000000"/>
                <w:sz w:val="20"/>
              </w:rPr>
              <w:t>+614,080,230.11</w:t>
            </w:r>
          </w:p>
          <w:p w14:paraId="0B3A0999" w14:textId="77777777" w:rsidR="00FD783F" w:rsidRPr="00FD783F" w:rsidRDefault="00FD783F" w:rsidP="00FD783F">
            <w:pPr>
              <w:pStyle w:val="Tabletext"/>
              <w:jc w:val="right"/>
            </w:pPr>
          </w:p>
        </w:tc>
      </w:tr>
      <w:tr w:rsidR="00FD783F" w:rsidRPr="00FD783F" w14:paraId="277EB3FD" w14:textId="77777777" w:rsidTr="00FD783F">
        <w:trPr>
          <w:trHeight w:val="294"/>
        </w:trPr>
        <w:tc>
          <w:tcPr>
            <w:tcW w:w="704" w:type="dxa"/>
            <w:tcBorders>
              <w:top w:val="single" w:sz="2" w:space="0" w:color="auto"/>
              <w:left w:val="nil"/>
              <w:bottom w:val="single" w:sz="2" w:space="0" w:color="auto"/>
              <w:right w:val="nil"/>
            </w:tcBorders>
          </w:tcPr>
          <w:p w14:paraId="6868E7FD" w14:textId="204B36A4" w:rsidR="00FD783F" w:rsidRPr="00FD783F" w:rsidRDefault="00FD783F" w:rsidP="00FD783F">
            <w:pPr>
              <w:pStyle w:val="Tabletext"/>
            </w:pPr>
            <w:r w:rsidRPr="00FD783F">
              <w:t>30</w:t>
            </w:r>
          </w:p>
        </w:tc>
        <w:tc>
          <w:tcPr>
            <w:tcW w:w="2588" w:type="dxa"/>
            <w:tcBorders>
              <w:top w:val="single" w:sz="2" w:space="0" w:color="auto"/>
              <w:left w:val="nil"/>
              <w:bottom w:val="single" w:sz="2" w:space="0" w:color="auto"/>
              <w:right w:val="nil"/>
            </w:tcBorders>
            <w:shd w:val="clear" w:color="auto" w:fill="auto"/>
          </w:tcPr>
          <w:p w14:paraId="1B98BFFC" w14:textId="60D0F596" w:rsidR="00FD783F" w:rsidRPr="007C00B3" w:rsidRDefault="00FD783F" w:rsidP="007C00B3">
            <w:pPr>
              <w:spacing w:line="240" w:lineRule="auto"/>
              <w:rPr>
                <w:color w:val="000000"/>
                <w:sz w:val="20"/>
              </w:rPr>
            </w:pPr>
            <w:r>
              <w:rPr>
                <w:color w:val="000000"/>
                <w:sz w:val="20"/>
              </w:rPr>
              <w:t xml:space="preserve">Department of </w:t>
            </w:r>
            <w:r w:rsidR="007C00B3">
              <w:rPr>
                <w:color w:val="000000"/>
                <w:sz w:val="20"/>
              </w:rPr>
              <w:t>Industry, Science and Resources</w:t>
            </w:r>
          </w:p>
        </w:tc>
        <w:tc>
          <w:tcPr>
            <w:tcW w:w="3224" w:type="dxa"/>
            <w:tcBorders>
              <w:top w:val="single" w:sz="2" w:space="0" w:color="auto"/>
              <w:left w:val="nil"/>
              <w:bottom w:val="single" w:sz="2" w:space="0" w:color="auto"/>
              <w:right w:val="nil"/>
            </w:tcBorders>
            <w:shd w:val="clear" w:color="auto" w:fill="auto"/>
          </w:tcPr>
          <w:p w14:paraId="5F738F48" w14:textId="799AE040" w:rsidR="007041B7" w:rsidRDefault="007041B7" w:rsidP="007041B7">
            <w:pPr>
              <w:spacing w:line="240" w:lineRule="auto"/>
              <w:rPr>
                <w:color w:val="000000"/>
                <w:sz w:val="20"/>
              </w:rPr>
            </w:pPr>
            <w:r>
              <w:rPr>
                <w:color w:val="000000"/>
                <w:sz w:val="20"/>
              </w:rPr>
              <w:t>Administered item, Outcome 2</w:t>
            </w:r>
          </w:p>
          <w:p w14:paraId="4E09EFAD" w14:textId="77777777" w:rsidR="00FD783F" w:rsidRPr="00FD783F" w:rsidRDefault="00FD783F" w:rsidP="00FD783F">
            <w:pPr>
              <w:pStyle w:val="Tabletext"/>
            </w:pPr>
          </w:p>
        </w:tc>
        <w:tc>
          <w:tcPr>
            <w:tcW w:w="1884" w:type="dxa"/>
            <w:tcBorders>
              <w:top w:val="single" w:sz="2" w:space="0" w:color="auto"/>
              <w:left w:val="nil"/>
              <w:bottom w:val="single" w:sz="2" w:space="0" w:color="auto"/>
              <w:right w:val="nil"/>
            </w:tcBorders>
            <w:shd w:val="clear" w:color="auto" w:fill="auto"/>
          </w:tcPr>
          <w:p w14:paraId="169FE864" w14:textId="77777777" w:rsidR="001A18DE" w:rsidRDefault="001A18DE" w:rsidP="001A18DE">
            <w:pPr>
              <w:spacing w:line="240" w:lineRule="auto"/>
              <w:jc w:val="right"/>
              <w:rPr>
                <w:color w:val="000000"/>
                <w:sz w:val="20"/>
              </w:rPr>
            </w:pPr>
            <w:r>
              <w:rPr>
                <w:color w:val="000000"/>
                <w:sz w:val="20"/>
              </w:rPr>
              <w:t>-87,092,024.60</w:t>
            </w:r>
          </w:p>
          <w:p w14:paraId="6E3CA479" w14:textId="77777777" w:rsidR="00FD783F" w:rsidRPr="00FD783F" w:rsidRDefault="00FD783F" w:rsidP="00FD783F">
            <w:pPr>
              <w:pStyle w:val="Tabletext"/>
              <w:jc w:val="right"/>
            </w:pPr>
          </w:p>
        </w:tc>
      </w:tr>
      <w:tr w:rsidR="00FD783F" w:rsidRPr="00FD783F" w14:paraId="3636D9A6" w14:textId="77777777" w:rsidTr="00FD783F">
        <w:trPr>
          <w:trHeight w:val="294"/>
        </w:trPr>
        <w:tc>
          <w:tcPr>
            <w:tcW w:w="704" w:type="dxa"/>
            <w:tcBorders>
              <w:top w:val="single" w:sz="2" w:space="0" w:color="auto"/>
              <w:left w:val="nil"/>
              <w:bottom w:val="single" w:sz="2" w:space="0" w:color="auto"/>
              <w:right w:val="nil"/>
            </w:tcBorders>
          </w:tcPr>
          <w:p w14:paraId="0D734018" w14:textId="78857AE8" w:rsidR="00FD783F" w:rsidRPr="00FD783F" w:rsidRDefault="00FD783F" w:rsidP="00FD783F">
            <w:pPr>
              <w:pStyle w:val="Tabletext"/>
            </w:pPr>
            <w:r w:rsidRPr="00FD783F">
              <w:t>31</w:t>
            </w:r>
          </w:p>
        </w:tc>
        <w:tc>
          <w:tcPr>
            <w:tcW w:w="2588" w:type="dxa"/>
            <w:tcBorders>
              <w:top w:val="single" w:sz="2" w:space="0" w:color="auto"/>
              <w:left w:val="nil"/>
              <w:bottom w:val="single" w:sz="2" w:space="0" w:color="auto"/>
              <w:right w:val="nil"/>
            </w:tcBorders>
            <w:shd w:val="clear" w:color="auto" w:fill="auto"/>
          </w:tcPr>
          <w:p w14:paraId="196E9E54" w14:textId="14C17205" w:rsidR="00FD783F" w:rsidRPr="007C00B3" w:rsidRDefault="00FD783F" w:rsidP="007C00B3">
            <w:pPr>
              <w:spacing w:line="240" w:lineRule="auto"/>
              <w:rPr>
                <w:color w:val="000000"/>
                <w:sz w:val="20"/>
              </w:rPr>
            </w:pPr>
            <w:r>
              <w:rPr>
                <w:color w:val="000000"/>
                <w:sz w:val="20"/>
              </w:rPr>
              <w:t>Department of Industry, Science and Resources</w:t>
            </w:r>
          </w:p>
        </w:tc>
        <w:tc>
          <w:tcPr>
            <w:tcW w:w="3224" w:type="dxa"/>
            <w:tcBorders>
              <w:top w:val="single" w:sz="2" w:space="0" w:color="auto"/>
              <w:left w:val="nil"/>
              <w:bottom w:val="single" w:sz="2" w:space="0" w:color="auto"/>
              <w:right w:val="nil"/>
            </w:tcBorders>
            <w:shd w:val="clear" w:color="auto" w:fill="auto"/>
          </w:tcPr>
          <w:p w14:paraId="45FAB44E" w14:textId="77777777" w:rsidR="007041B7" w:rsidRDefault="007041B7" w:rsidP="007041B7">
            <w:pPr>
              <w:spacing w:line="240" w:lineRule="auto"/>
              <w:rPr>
                <w:color w:val="000000"/>
                <w:sz w:val="20"/>
              </w:rPr>
            </w:pPr>
            <w:r>
              <w:rPr>
                <w:color w:val="000000"/>
                <w:sz w:val="20"/>
              </w:rPr>
              <w:t>Administered item, Outcome 3</w:t>
            </w:r>
          </w:p>
          <w:p w14:paraId="43BCCC8A" w14:textId="77777777" w:rsidR="00FD783F" w:rsidRPr="00FD783F" w:rsidRDefault="00FD783F" w:rsidP="00FD783F">
            <w:pPr>
              <w:pStyle w:val="Tabletext"/>
            </w:pPr>
          </w:p>
        </w:tc>
        <w:tc>
          <w:tcPr>
            <w:tcW w:w="1884" w:type="dxa"/>
            <w:tcBorders>
              <w:top w:val="single" w:sz="2" w:space="0" w:color="auto"/>
              <w:left w:val="nil"/>
              <w:bottom w:val="single" w:sz="2" w:space="0" w:color="auto"/>
              <w:right w:val="nil"/>
            </w:tcBorders>
            <w:shd w:val="clear" w:color="auto" w:fill="auto"/>
          </w:tcPr>
          <w:p w14:paraId="4306640E" w14:textId="77777777" w:rsidR="001A18DE" w:rsidRDefault="001A18DE" w:rsidP="001A18DE">
            <w:pPr>
              <w:spacing w:line="240" w:lineRule="auto"/>
              <w:jc w:val="right"/>
              <w:rPr>
                <w:color w:val="000000"/>
                <w:sz w:val="20"/>
              </w:rPr>
            </w:pPr>
            <w:r>
              <w:rPr>
                <w:color w:val="000000"/>
                <w:sz w:val="20"/>
              </w:rPr>
              <w:t>-297,197,647.76</w:t>
            </w:r>
          </w:p>
          <w:p w14:paraId="3CFFA3AC" w14:textId="77777777" w:rsidR="00FD783F" w:rsidRPr="00FD783F" w:rsidRDefault="00FD783F" w:rsidP="00FD783F">
            <w:pPr>
              <w:pStyle w:val="Tabletext"/>
              <w:jc w:val="right"/>
            </w:pPr>
          </w:p>
        </w:tc>
      </w:tr>
      <w:tr w:rsidR="00FD783F" w:rsidRPr="00FD783F" w14:paraId="634A5E8D" w14:textId="77777777" w:rsidTr="00FD783F">
        <w:trPr>
          <w:trHeight w:val="294"/>
        </w:trPr>
        <w:tc>
          <w:tcPr>
            <w:tcW w:w="704" w:type="dxa"/>
            <w:tcBorders>
              <w:top w:val="single" w:sz="2" w:space="0" w:color="auto"/>
              <w:left w:val="nil"/>
              <w:bottom w:val="single" w:sz="2" w:space="0" w:color="auto"/>
              <w:right w:val="nil"/>
            </w:tcBorders>
          </w:tcPr>
          <w:p w14:paraId="210F4B20" w14:textId="1E0C70E5" w:rsidR="00FD783F" w:rsidRPr="00FD783F" w:rsidRDefault="00FD783F" w:rsidP="00FD783F">
            <w:pPr>
              <w:pStyle w:val="Tabletext"/>
            </w:pPr>
            <w:r w:rsidRPr="00FD783F">
              <w:t>32</w:t>
            </w:r>
          </w:p>
        </w:tc>
        <w:tc>
          <w:tcPr>
            <w:tcW w:w="2588" w:type="dxa"/>
            <w:tcBorders>
              <w:top w:val="single" w:sz="2" w:space="0" w:color="auto"/>
              <w:left w:val="nil"/>
              <w:bottom w:val="single" w:sz="2" w:space="0" w:color="auto"/>
              <w:right w:val="nil"/>
            </w:tcBorders>
            <w:shd w:val="clear" w:color="auto" w:fill="auto"/>
          </w:tcPr>
          <w:p w14:paraId="62C1DA59" w14:textId="3BBD7DEE" w:rsidR="00FD783F" w:rsidRPr="007C00B3" w:rsidRDefault="00FD783F" w:rsidP="007C00B3">
            <w:pPr>
              <w:spacing w:line="240" w:lineRule="auto"/>
              <w:rPr>
                <w:color w:val="000000"/>
                <w:sz w:val="20"/>
              </w:rPr>
            </w:pPr>
            <w:r>
              <w:rPr>
                <w:color w:val="000000"/>
                <w:sz w:val="20"/>
              </w:rPr>
              <w:t>Department of Climate Change, Ene</w:t>
            </w:r>
            <w:r w:rsidR="007C00B3">
              <w:rPr>
                <w:color w:val="000000"/>
                <w:sz w:val="20"/>
              </w:rPr>
              <w:t xml:space="preserve">rgy, the Environment and Water </w:t>
            </w:r>
          </w:p>
        </w:tc>
        <w:tc>
          <w:tcPr>
            <w:tcW w:w="3224" w:type="dxa"/>
            <w:tcBorders>
              <w:top w:val="single" w:sz="2" w:space="0" w:color="auto"/>
              <w:left w:val="nil"/>
              <w:bottom w:val="single" w:sz="2" w:space="0" w:color="auto"/>
              <w:right w:val="nil"/>
            </w:tcBorders>
            <w:shd w:val="clear" w:color="auto" w:fill="auto"/>
          </w:tcPr>
          <w:p w14:paraId="432A9984" w14:textId="77777777" w:rsidR="00D72940" w:rsidRDefault="00D72940" w:rsidP="00D72940">
            <w:pPr>
              <w:spacing w:line="240" w:lineRule="auto"/>
              <w:rPr>
                <w:color w:val="000000"/>
                <w:sz w:val="20"/>
              </w:rPr>
            </w:pPr>
            <w:r>
              <w:rPr>
                <w:color w:val="000000"/>
                <w:sz w:val="20"/>
              </w:rPr>
              <w:t>Administered item, Outcome 1</w:t>
            </w:r>
          </w:p>
          <w:p w14:paraId="41E26C5D" w14:textId="77777777" w:rsidR="00FD783F" w:rsidRPr="00FD783F" w:rsidRDefault="00FD783F" w:rsidP="00FD783F">
            <w:pPr>
              <w:pStyle w:val="Tabletext"/>
            </w:pPr>
          </w:p>
        </w:tc>
        <w:tc>
          <w:tcPr>
            <w:tcW w:w="1884" w:type="dxa"/>
            <w:tcBorders>
              <w:top w:val="single" w:sz="2" w:space="0" w:color="auto"/>
              <w:left w:val="nil"/>
              <w:bottom w:val="single" w:sz="2" w:space="0" w:color="auto"/>
              <w:right w:val="nil"/>
            </w:tcBorders>
            <w:shd w:val="clear" w:color="auto" w:fill="auto"/>
          </w:tcPr>
          <w:p w14:paraId="04B4839A" w14:textId="0EC30057" w:rsidR="001A18DE" w:rsidRDefault="001A18DE" w:rsidP="001A18DE">
            <w:pPr>
              <w:spacing w:line="240" w:lineRule="auto"/>
              <w:jc w:val="right"/>
              <w:rPr>
                <w:color w:val="000000"/>
                <w:sz w:val="20"/>
              </w:rPr>
            </w:pPr>
            <w:r>
              <w:rPr>
                <w:color w:val="000000"/>
                <w:sz w:val="20"/>
              </w:rPr>
              <w:t>+384,289,672.36</w:t>
            </w:r>
          </w:p>
          <w:p w14:paraId="2663F212" w14:textId="77777777" w:rsidR="00FD783F" w:rsidRPr="00FD783F" w:rsidRDefault="00FD783F" w:rsidP="00FD783F">
            <w:pPr>
              <w:pStyle w:val="Tabletext"/>
              <w:jc w:val="right"/>
            </w:pPr>
          </w:p>
        </w:tc>
      </w:tr>
      <w:tr w:rsidR="00FD783F" w:rsidRPr="00FD783F" w14:paraId="3F0E6C8E" w14:textId="77777777" w:rsidTr="00FD783F">
        <w:trPr>
          <w:trHeight w:val="294"/>
        </w:trPr>
        <w:tc>
          <w:tcPr>
            <w:tcW w:w="704" w:type="dxa"/>
            <w:tcBorders>
              <w:top w:val="single" w:sz="2" w:space="0" w:color="auto"/>
              <w:left w:val="nil"/>
              <w:bottom w:val="single" w:sz="2" w:space="0" w:color="auto"/>
              <w:right w:val="nil"/>
            </w:tcBorders>
          </w:tcPr>
          <w:p w14:paraId="718C5002" w14:textId="6E6AD4B5" w:rsidR="00FD783F" w:rsidRPr="00FD783F" w:rsidRDefault="00FD783F" w:rsidP="00FD783F">
            <w:pPr>
              <w:pStyle w:val="Tabletext"/>
            </w:pPr>
            <w:r w:rsidRPr="00FD783F">
              <w:t>33</w:t>
            </w:r>
          </w:p>
        </w:tc>
        <w:tc>
          <w:tcPr>
            <w:tcW w:w="2588" w:type="dxa"/>
            <w:tcBorders>
              <w:top w:val="single" w:sz="2" w:space="0" w:color="auto"/>
              <w:left w:val="nil"/>
              <w:bottom w:val="single" w:sz="2" w:space="0" w:color="auto"/>
              <w:right w:val="nil"/>
            </w:tcBorders>
            <w:shd w:val="clear" w:color="auto" w:fill="auto"/>
          </w:tcPr>
          <w:p w14:paraId="2EE647A7" w14:textId="774A8B7F" w:rsidR="00FD783F" w:rsidRPr="007C00B3" w:rsidRDefault="00FD783F" w:rsidP="00ED1BAD">
            <w:pPr>
              <w:spacing w:line="240" w:lineRule="auto"/>
              <w:rPr>
                <w:color w:val="000000"/>
                <w:sz w:val="20"/>
              </w:rPr>
            </w:pPr>
            <w:r>
              <w:rPr>
                <w:color w:val="000000"/>
                <w:sz w:val="20"/>
              </w:rPr>
              <w:t>Attorney-General</w:t>
            </w:r>
            <w:r w:rsidR="00ED1BAD">
              <w:rPr>
                <w:color w:val="000000"/>
                <w:sz w:val="20"/>
              </w:rPr>
              <w:t>’</w:t>
            </w:r>
            <w:r>
              <w:rPr>
                <w:color w:val="000000"/>
                <w:sz w:val="20"/>
              </w:rPr>
              <w:t xml:space="preserve">s Department </w:t>
            </w:r>
          </w:p>
        </w:tc>
        <w:tc>
          <w:tcPr>
            <w:tcW w:w="3224" w:type="dxa"/>
            <w:tcBorders>
              <w:top w:val="single" w:sz="2" w:space="0" w:color="auto"/>
              <w:left w:val="nil"/>
              <w:bottom w:val="single" w:sz="2" w:space="0" w:color="auto"/>
              <w:right w:val="nil"/>
            </w:tcBorders>
            <w:shd w:val="clear" w:color="auto" w:fill="auto"/>
          </w:tcPr>
          <w:p w14:paraId="4B380B60" w14:textId="76EDE80C" w:rsidR="00D72940" w:rsidRDefault="00D72940" w:rsidP="00D72940">
            <w:pPr>
              <w:spacing w:line="240" w:lineRule="auto"/>
              <w:rPr>
                <w:color w:val="000000"/>
                <w:sz w:val="20"/>
              </w:rPr>
            </w:pPr>
            <w:r>
              <w:rPr>
                <w:color w:val="000000"/>
                <w:sz w:val="20"/>
              </w:rPr>
              <w:t>Administered item, Outcome 2</w:t>
            </w:r>
          </w:p>
          <w:p w14:paraId="53578CEF" w14:textId="77777777" w:rsidR="00FD783F" w:rsidRPr="00FD783F" w:rsidRDefault="00FD783F" w:rsidP="00FD783F">
            <w:pPr>
              <w:pStyle w:val="Tabletext"/>
            </w:pPr>
          </w:p>
        </w:tc>
        <w:tc>
          <w:tcPr>
            <w:tcW w:w="1884" w:type="dxa"/>
            <w:tcBorders>
              <w:top w:val="single" w:sz="2" w:space="0" w:color="auto"/>
              <w:left w:val="nil"/>
              <w:bottom w:val="single" w:sz="2" w:space="0" w:color="auto"/>
              <w:right w:val="nil"/>
            </w:tcBorders>
            <w:shd w:val="clear" w:color="auto" w:fill="auto"/>
          </w:tcPr>
          <w:p w14:paraId="5084C2CF" w14:textId="77777777" w:rsidR="001A18DE" w:rsidRDefault="001A18DE" w:rsidP="001A18DE">
            <w:pPr>
              <w:spacing w:line="240" w:lineRule="auto"/>
              <w:jc w:val="right"/>
              <w:rPr>
                <w:color w:val="000000"/>
                <w:sz w:val="20"/>
              </w:rPr>
            </w:pPr>
            <w:r>
              <w:rPr>
                <w:color w:val="000000"/>
                <w:sz w:val="20"/>
              </w:rPr>
              <w:t>-2,511,681.62</w:t>
            </w:r>
          </w:p>
          <w:p w14:paraId="60C6A0A9" w14:textId="77777777" w:rsidR="00FD783F" w:rsidRPr="00FD783F" w:rsidRDefault="00FD783F" w:rsidP="00FD783F">
            <w:pPr>
              <w:pStyle w:val="Tabletext"/>
              <w:jc w:val="right"/>
            </w:pPr>
          </w:p>
        </w:tc>
      </w:tr>
      <w:tr w:rsidR="00FD783F" w:rsidRPr="00FD783F" w14:paraId="410FAAFF" w14:textId="77777777" w:rsidTr="00FD783F">
        <w:trPr>
          <w:trHeight w:val="294"/>
        </w:trPr>
        <w:tc>
          <w:tcPr>
            <w:tcW w:w="704" w:type="dxa"/>
            <w:tcBorders>
              <w:top w:val="single" w:sz="2" w:space="0" w:color="auto"/>
              <w:left w:val="nil"/>
              <w:bottom w:val="single" w:sz="2" w:space="0" w:color="auto"/>
              <w:right w:val="nil"/>
            </w:tcBorders>
          </w:tcPr>
          <w:p w14:paraId="5995A2F2" w14:textId="788F3027" w:rsidR="00FD783F" w:rsidRPr="00FD783F" w:rsidRDefault="00FD783F" w:rsidP="00FD783F">
            <w:pPr>
              <w:pStyle w:val="Tabletext"/>
            </w:pPr>
            <w:r w:rsidRPr="00FD783F">
              <w:lastRenderedPageBreak/>
              <w:t>34</w:t>
            </w:r>
          </w:p>
        </w:tc>
        <w:tc>
          <w:tcPr>
            <w:tcW w:w="2588" w:type="dxa"/>
            <w:tcBorders>
              <w:top w:val="single" w:sz="2" w:space="0" w:color="auto"/>
              <w:left w:val="nil"/>
              <w:bottom w:val="single" w:sz="2" w:space="0" w:color="auto"/>
              <w:right w:val="nil"/>
            </w:tcBorders>
            <w:shd w:val="clear" w:color="auto" w:fill="auto"/>
          </w:tcPr>
          <w:p w14:paraId="5C98F488" w14:textId="644F6D76" w:rsidR="00FD783F" w:rsidRPr="007C00B3" w:rsidRDefault="00FD783F" w:rsidP="007C00B3">
            <w:pPr>
              <w:spacing w:line="240" w:lineRule="auto"/>
              <w:rPr>
                <w:color w:val="000000"/>
                <w:sz w:val="20"/>
              </w:rPr>
            </w:pPr>
            <w:r>
              <w:rPr>
                <w:color w:val="000000"/>
                <w:sz w:val="20"/>
              </w:rPr>
              <w:t>Department of Emp</w:t>
            </w:r>
            <w:r w:rsidR="007C00B3">
              <w:rPr>
                <w:color w:val="000000"/>
                <w:sz w:val="20"/>
              </w:rPr>
              <w:t>loyment and Workplace Relations</w:t>
            </w:r>
          </w:p>
        </w:tc>
        <w:tc>
          <w:tcPr>
            <w:tcW w:w="3224" w:type="dxa"/>
            <w:tcBorders>
              <w:top w:val="single" w:sz="2" w:space="0" w:color="auto"/>
              <w:left w:val="nil"/>
              <w:bottom w:val="single" w:sz="2" w:space="0" w:color="auto"/>
              <w:right w:val="nil"/>
            </w:tcBorders>
            <w:shd w:val="clear" w:color="auto" w:fill="auto"/>
          </w:tcPr>
          <w:p w14:paraId="754ABDA8" w14:textId="04999838" w:rsidR="00D72940" w:rsidRDefault="00D72940" w:rsidP="00D72940">
            <w:pPr>
              <w:spacing w:line="240" w:lineRule="auto"/>
              <w:rPr>
                <w:color w:val="000000"/>
                <w:sz w:val="20"/>
              </w:rPr>
            </w:pPr>
            <w:r>
              <w:rPr>
                <w:color w:val="000000"/>
                <w:sz w:val="20"/>
              </w:rPr>
              <w:t>Administered item, Outcome 3</w:t>
            </w:r>
          </w:p>
          <w:p w14:paraId="72E9E9CF" w14:textId="77777777" w:rsidR="00FD783F" w:rsidRPr="00FD783F" w:rsidRDefault="00FD783F" w:rsidP="00FD783F">
            <w:pPr>
              <w:pStyle w:val="Tabletext"/>
            </w:pPr>
          </w:p>
        </w:tc>
        <w:tc>
          <w:tcPr>
            <w:tcW w:w="1884" w:type="dxa"/>
            <w:tcBorders>
              <w:top w:val="single" w:sz="2" w:space="0" w:color="auto"/>
              <w:left w:val="nil"/>
              <w:bottom w:val="single" w:sz="2" w:space="0" w:color="auto"/>
              <w:right w:val="nil"/>
            </w:tcBorders>
            <w:shd w:val="clear" w:color="auto" w:fill="auto"/>
          </w:tcPr>
          <w:p w14:paraId="48649048" w14:textId="741E2869" w:rsidR="001174F4" w:rsidRDefault="001174F4" w:rsidP="001174F4">
            <w:pPr>
              <w:spacing w:line="240" w:lineRule="auto"/>
              <w:jc w:val="right"/>
              <w:rPr>
                <w:color w:val="000000"/>
                <w:sz w:val="20"/>
              </w:rPr>
            </w:pPr>
            <w:r>
              <w:rPr>
                <w:color w:val="000000"/>
                <w:sz w:val="20"/>
              </w:rPr>
              <w:t>+2,511,681.62</w:t>
            </w:r>
          </w:p>
          <w:p w14:paraId="12BB9354" w14:textId="77777777" w:rsidR="00FD783F" w:rsidRPr="00FD783F" w:rsidRDefault="00FD783F" w:rsidP="00FD783F">
            <w:pPr>
              <w:pStyle w:val="Tabletext"/>
              <w:jc w:val="right"/>
            </w:pPr>
          </w:p>
        </w:tc>
      </w:tr>
      <w:tr w:rsidR="00FD783F" w:rsidRPr="00FD783F" w14:paraId="4127651E" w14:textId="77777777" w:rsidTr="00FD783F">
        <w:trPr>
          <w:trHeight w:val="294"/>
        </w:trPr>
        <w:tc>
          <w:tcPr>
            <w:tcW w:w="704" w:type="dxa"/>
            <w:tcBorders>
              <w:top w:val="single" w:sz="2" w:space="0" w:color="auto"/>
              <w:left w:val="nil"/>
              <w:bottom w:val="single" w:sz="2" w:space="0" w:color="auto"/>
              <w:right w:val="nil"/>
            </w:tcBorders>
          </w:tcPr>
          <w:p w14:paraId="28819F0F" w14:textId="08FF364D" w:rsidR="00FD783F" w:rsidRPr="00FD783F" w:rsidRDefault="00FD783F" w:rsidP="00FD783F">
            <w:pPr>
              <w:pStyle w:val="Tabletext"/>
            </w:pPr>
            <w:r w:rsidRPr="00FD783F">
              <w:t>35</w:t>
            </w:r>
          </w:p>
        </w:tc>
        <w:tc>
          <w:tcPr>
            <w:tcW w:w="2588" w:type="dxa"/>
            <w:tcBorders>
              <w:top w:val="single" w:sz="2" w:space="0" w:color="auto"/>
              <w:left w:val="nil"/>
              <w:bottom w:val="single" w:sz="2" w:space="0" w:color="auto"/>
              <w:right w:val="nil"/>
            </w:tcBorders>
            <w:shd w:val="clear" w:color="auto" w:fill="auto"/>
          </w:tcPr>
          <w:p w14:paraId="0FBFC331" w14:textId="00800379" w:rsidR="00FD783F" w:rsidRPr="007C00B3" w:rsidRDefault="00FD783F" w:rsidP="007C00B3">
            <w:pPr>
              <w:spacing w:line="240" w:lineRule="auto"/>
              <w:rPr>
                <w:color w:val="000000"/>
                <w:sz w:val="20"/>
              </w:rPr>
            </w:pPr>
            <w:r>
              <w:rPr>
                <w:color w:val="000000"/>
                <w:sz w:val="20"/>
              </w:rPr>
              <w:t>Department of Agric</w:t>
            </w:r>
            <w:r w:rsidR="007C00B3">
              <w:rPr>
                <w:color w:val="000000"/>
                <w:sz w:val="20"/>
              </w:rPr>
              <w:t xml:space="preserve">ulture, Fisheries and Forestry </w:t>
            </w:r>
          </w:p>
        </w:tc>
        <w:tc>
          <w:tcPr>
            <w:tcW w:w="3224" w:type="dxa"/>
            <w:tcBorders>
              <w:top w:val="single" w:sz="2" w:space="0" w:color="auto"/>
              <w:left w:val="nil"/>
              <w:bottom w:val="single" w:sz="2" w:space="0" w:color="auto"/>
              <w:right w:val="nil"/>
            </w:tcBorders>
            <w:shd w:val="clear" w:color="auto" w:fill="auto"/>
          </w:tcPr>
          <w:p w14:paraId="1543EA39" w14:textId="77777777" w:rsidR="00D72940" w:rsidRDefault="00D72940" w:rsidP="00D72940">
            <w:pPr>
              <w:spacing w:line="240" w:lineRule="auto"/>
              <w:rPr>
                <w:color w:val="000000"/>
                <w:sz w:val="20"/>
              </w:rPr>
            </w:pPr>
            <w:r>
              <w:rPr>
                <w:color w:val="000000"/>
                <w:sz w:val="20"/>
              </w:rPr>
              <w:t>Administered item, Outcome 1</w:t>
            </w:r>
          </w:p>
          <w:p w14:paraId="4AAFDFE1" w14:textId="77777777" w:rsidR="00FD783F" w:rsidRPr="00FD783F" w:rsidRDefault="00FD783F" w:rsidP="00FD783F">
            <w:pPr>
              <w:pStyle w:val="Tabletext"/>
            </w:pPr>
          </w:p>
        </w:tc>
        <w:tc>
          <w:tcPr>
            <w:tcW w:w="1884" w:type="dxa"/>
            <w:tcBorders>
              <w:top w:val="single" w:sz="2" w:space="0" w:color="auto"/>
              <w:left w:val="nil"/>
              <w:bottom w:val="single" w:sz="2" w:space="0" w:color="auto"/>
              <w:right w:val="nil"/>
            </w:tcBorders>
            <w:shd w:val="clear" w:color="auto" w:fill="auto"/>
          </w:tcPr>
          <w:p w14:paraId="0895D8F8" w14:textId="77777777" w:rsidR="001174F4" w:rsidRDefault="001174F4" w:rsidP="001174F4">
            <w:pPr>
              <w:spacing w:line="240" w:lineRule="auto"/>
              <w:jc w:val="right"/>
              <w:rPr>
                <w:color w:val="000000"/>
                <w:sz w:val="20"/>
              </w:rPr>
            </w:pPr>
            <w:r>
              <w:rPr>
                <w:color w:val="000000"/>
                <w:sz w:val="20"/>
              </w:rPr>
              <w:t>-74,508,664.34</w:t>
            </w:r>
          </w:p>
          <w:p w14:paraId="582C939A" w14:textId="77777777" w:rsidR="00FD783F" w:rsidRPr="00FD783F" w:rsidRDefault="00FD783F" w:rsidP="00FD783F">
            <w:pPr>
              <w:pStyle w:val="Tabletext"/>
              <w:jc w:val="right"/>
            </w:pPr>
          </w:p>
        </w:tc>
      </w:tr>
      <w:tr w:rsidR="00FD783F" w:rsidRPr="00FD783F" w14:paraId="532BB848" w14:textId="77777777" w:rsidTr="00FD783F">
        <w:trPr>
          <w:trHeight w:val="294"/>
        </w:trPr>
        <w:tc>
          <w:tcPr>
            <w:tcW w:w="704" w:type="dxa"/>
            <w:tcBorders>
              <w:top w:val="single" w:sz="2" w:space="0" w:color="auto"/>
              <w:left w:val="nil"/>
              <w:bottom w:val="single" w:sz="2" w:space="0" w:color="auto"/>
              <w:right w:val="nil"/>
            </w:tcBorders>
          </w:tcPr>
          <w:p w14:paraId="4C1D9C92" w14:textId="4D49F2C1" w:rsidR="00FD783F" w:rsidRPr="00FD783F" w:rsidRDefault="00FD783F" w:rsidP="00FD783F">
            <w:pPr>
              <w:pStyle w:val="Tabletext"/>
            </w:pPr>
            <w:r w:rsidRPr="00FD783F">
              <w:t>36</w:t>
            </w:r>
          </w:p>
        </w:tc>
        <w:tc>
          <w:tcPr>
            <w:tcW w:w="2588" w:type="dxa"/>
            <w:tcBorders>
              <w:top w:val="single" w:sz="2" w:space="0" w:color="auto"/>
              <w:left w:val="nil"/>
              <w:bottom w:val="single" w:sz="2" w:space="0" w:color="auto"/>
              <w:right w:val="nil"/>
            </w:tcBorders>
            <w:shd w:val="clear" w:color="auto" w:fill="auto"/>
          </w:tcPr>
          <w:p w14:paraId="270C7976" w14:textId="402080D6" w:rsidR="00FD783F" w:rsidRPr="007C00B3" w:rsidRDefault="00FD783F" w:rsidP="007C00B3">
            <w:pPr>
              <w:spacing w:line="240" w:lineRule="auto"/>
              <w:rPr>
                <w:color w:val="000000"/>
                <w:sz w:val="20"/>
              </w:rPr>
            </w:pPr>
            <w:r>
              <w:rPr>
                <w:color w:val="000000"/>
                <w:sz w:val="20"/>
              </w:rPr>
              <w:t>Department of Climate Change, Ene</w:t>
            </w:r>
            <w:r w:rsidR="007C00B3">
              <w:rPr>
                <w:color w:val="000000"/>
                <w:sz w:val="20"/>
              </w:rPr>
              <w:t xml:space="preserve">rgy, the Environment and Water </w:t>
            </w:r>
          </w:p>
        </w:tc>
        <w:tc>
          <w:tcPr>
            <w:tcW w:w="3224" w:type="dxa"/>
            <w:tcBorders>
              <w:top w:val="single" w:sz="2" w:space="0" w:color="auto"/>
              <w:left w:val="nil"/>
              <w:bottom w:val="single" w:sz="2" w:space="0" w:color="auto"/>
              <w:right w:val="nil"/>
            </w:tcBorders>
            <w:shd w:val="clear" w:color="auto" w:fill="auto"/>
          </w:tcPr>
          <w:p w14:paraId="3C22F265" w14:textId="19778AFB" w:rsidR="00D72940" w:rsidRDefault="00D72940" w:rsidP="00D72940">
            <w:pPr>
              <w:spacing w:line="240" w:lineRule="auto"/>
              <w:rPr>
                <w:color w:val="000000"/>
                <w:sz w:val="20"/>
              </w:rPr>
            </w:pPr>
            <w:r>
              <w:rPr>
                <w:color w:val="000000"/>
                <w:sz w:val="20"/>
              </w:rPr>
              <w:t>Administered item, Outcome 2</w:t>
            </w:r>
          </w:p>
          <w:p w14:paraId="249C7757" w14:textId="77777777" w:rsidR="00FD783F" w:rsidRPr="00FD783F" w:rsidRDefault="00FD783F" w:rsidP="00FD783F">
            <w:pPr>
              <w:pStyle w:val="Tabletext"/>
            </w:pPr>
          </w:p>
        </w:tc>
        <w:tc>
          <w:tcPr>
            <w:tcW w:w="1884" w:type="dxa"/>
            <w:tcBorders>
              <w:top w:val="single" w:sz="2" w:space="0" w:color="auto"/>
              <w:left w:val="nil"/>
              <w:bottom w:val="single" w:sz="2" w:space="0" w:color="auto"/>
              <w:right w:val="nil"/>
            </w:tcBorders>
            <w:shd w:val="clear" w:color="auto" w:fill="auto"/>
          </w:tcPr>
          <w:p w14:paraId="082368CD" w14:textId="2DD3DF45" w:rsidR="001174F4" w:rsidRDefault="001174F4" w:rsidP="001174F4">
            <w:pPr>
              <w:spacing w:line="240" w:lineRule="auto"/>
              <w:jc w:val="right"/>
              <w:rPr>
                <w:color w:val="000000"/>
                <w:sz w:val="20"/>
              </w:rPr>
            </w:pPr>
            <w:r>
              <w:rPr>
                <w:color w:val="000000"/>
                <w:sz w:val="20"/>
              </w:rPr>
              <w:t>+74,508,664.34</w:t>
            </w:r>
          </w:p>
          <w:p w14:paraId="219B056C" w14:textId="77777777" w:rsidR="00FD783F" w:rsidRPr="00FD783F" w:rsidRDefault="00FD783F" w:rsidP="00FD783F">
            <w:pPr>
              <w:pStyle w:val="Tabletext"/>
              <w:jc w:val="right"/>
            </w:pPr>
          </w:p>
        </w:tc>
      </w:tr>
      <w:tr w:rsidR="00FD783F" w:rsidRPr="00FD783F" w14:paraId="25C2AD7B" w14:textId="77777777" w:rsidTr="00FD783F">
        <w:trPr>
          <w:trHeight w:val="294"/>
        </w:trPr>
        <w:tc>
          <w:tcPr>
            <w:tcW w:w="704" w:type="dxa"/>
            <w:tcBorders>
              <w:top w:val="single" w:sz="2" w:space="0" w:color="auto"/>
              <w:left w:val="nil"/>
              <w:bottom w:val="single" w:sz="2" w:space="0" w:color="auto"/>
              <w:right w:val="nil"/>
            </w:tcBorders>
          </w:tcPr>
          <w:p w14:paraId="03C778F9" w14:textId="666E81C2" w:rsidR="00FD783F" w:rsidRPr="00FD783F" w:rsidRDefault="00FD783F" w:rsidP="00FD783F">
            <w:pPr>
              <w:pStyle w:val="Tabletext"/>
            </w:pPr>
            <w:r w:rsidRPr="00FD783F">
              <w:t>37</w:t>
            </w:r>
          </w:p>
        </w:tc>
        <w:tc>
          <w:tcPr>
            <w:tcW w:w="2588" w:type="dxa"/>
            <w:tcBorders>
              <w:top w:val="single" w:sz="2" w:space="0" w:color="auto"/>
              <w:left w:val="nil"/>
              <w:bottom w:val="single" w:sz="2" w:space="0" w:color="auto"/>
              <w:right w:val="nil"/>
            </w:tcBorders>
            <w:shd w:val="clear" w:color="auto" w:fill="auto"/>
          </w:tcPr>
          <w:p w14:paraId="1678A71A" w14:textId="36C4230A" w:rsidR="00FD783F" w:rsidRPr="007C00B3" w:rsidRDefault="00FD783F" w:rsidP="007C00B3">
            <w:pPr>
              <w:spacing w:line="240" w:lineRule="auto"/>
              <w:rPr>
                <w:color w:val="000000"/>
                <w:sz w:val="20"/>
              </w:rPr>
            </w:pPr>
            <w:r>
              <w:rPr>
                <w:color w:val="000000"/>
                <w:sz w:val="20"/>
              </w:rPr>
              <w:t>Department of Agricul</w:t>
            </w:r>
            <w:r w:rsidR="007C00B3">
              <w:rPr>
                <w:color w:val="000000"/>
                <w:sz w:val="20"/>
              </w:rPr>
              <w:t xml:space="preserve">ture, Fisheries and Forestry </w:t>
            </w:r>
          </w:p>
        </w:tc>
        <w:tc>
          <w:tcPr>
            <w:tcW w:w="3224" w:type="dxa"/>
            <w:tcBorders>
              <w:top w:val="single" w:sz="2" w:space="0" w:color="auto"/>
              <w:left w:val="nil"/>
              <w:bottom w:val="single" w:sz="2" w:space="0" w:color="auto"/>
              <w:right w:val="nil"/>
            </w:tcBorders>
            <w:shd w:val="clear" w:color="auto" w:fill="auto"/>
          </w:tcPr>
          <w:p w14:paraId="56245D47" w14:textId="60E32077" w:rsidR="00D72940" w:rsidRDefault="00D72940" w:rsidP="00D72940">
            <w:pPr>
              <w:spacing w:line="240" w:lineRule="auto"/>
              <w:rPr>
                <w:color w:val="000000"/>
                <w:sz w:val="20"/>
              </w:rPr>
            </w:pPr>
            <w:r>
              <w:rPr>
                <w:color w:val="000000"/>
                <w:sz w:val="20"/>
              </w:rPr>
              <w:t>Administered item, Outcome 5</w:t>
            </w:r>
          </w:p>
          <w:p w14:paraId="2DAF3E3A" w14:textId="77777777" w:rsidR="00FD783F" w:rsidRPr="00FD783F" w:rsidRDefault="00FD783F" w:rsidP="00FD783F">
            <w:pPr>
              <w:pStyle w:val="Tabletext"/>
            </w:pPr>
          </w:p>
        </w:tc>
        <w:tc>
          <w:tcPr>
            <w:tcW w:w="1884" w:type="dxa"/>
            <w:tcBorders>
              <w:top w:val="single" w:sz="2" w:space="0" w:color="auto"/>
              <w:left w:val="nil"/>
              <w:bottom w:val="single" w:sz="2" w:space="0" w:color="auto"/>
              <w:right w:val="nil"/>
            </w:tcBorders>
            <w:shd w:val="clear" w:color="auto" w:fill="auto"/>
          </w:tcPr>
          <w:p w14:paraId="0B79861D" w14:textId="77777777" w:rsidR="001174F4" w:rsidRDefault="001174F4" w:rsidP="001174F4">
            <w:pPr>
              <w:spacing w:line="240" w:lineRule="auto"/>
              <w:jc w:val="right"/>
              <w:rPr>
                <w:color w:val="000000"/>
                <w:sz w:val="20"/>
              </w:rPr>
            </w:pPr>
            <w:r>
              <w:rPr>
                <w:color w:val="000000"/>
                <w:sz w:val="20"/>
              </w:rPr>
              <w:t>-483,299,555.48</w:t>
            </w:r>
          </w:p>
          <w:p w14:paraId="36F3103C" w14:textId="77777777" w:rsidR="00FD783F" w:rsidRPr="00FD783F" w:rsidRDefault="00FD783F" w:rsidP="00FD783F">
            <w:pPr>
              <w:pStyle w:val="Tabletext"/>
              <w:jc w:val="right"/>
            </w:pPr>
          </w:p>
        </w:tc>
      </w:tr>
      <w:tr w:rsidR="00FD783F" w:rsidRPr="00FD783F" w14:paraId="00B37684" w14:textId="77777777" w:rsidTr="00FD783F">
        <w:trPr>
          <w:trHeight w:val="294"/>
        </w:trPr>
        <w:tc>
          <w:tcPr>
            <w:tcW w:w="704" w:type="dxa"/>
            <w:tcBorders>
              <w:top w:val="single" w:sz="2" w:space="0" w:color="auto"/>
              <w:left w:val="nil"/>
              <w:bottom w:val="single" w:sz="2" w:space="0" w:color="auto"/>
              <w:right w:val="nil"/>
            </w:tcBorders>
          </w:tcPr>
          <w:p w14:paraId="73C0AE79" w14:textId="3C58F52D" w:rsidR="00FD783F" w:rsidRPr="00FD783F" w:rsidRDefault="00FD783F" w:rsidP="00FD783F">
            <w:pPr>
              <w:pStyle w:val="Tabletext"/>
            </w:pPr>
            <w:r w:rsidRPr="00FD783F">
              <w:t>38</w:t>
            </w:r>
          </w:p>
        </w:tc>
        <w:tc>
          <w:tcPr>
            <w:tcW w:w="2588" w:type="dxa"/>
            <w:tcBorders>
              <w:top w:val="single" w:sz="2" w:space="0" w:color="auto"/>
              <w:left w:val="nil"/>
              <w:bottom w:val="single" w:sz="2" w:space="0" w:color="auto"/>
              <w:right w:val="nil"/>
            </w:tcBorders>
            <w:shd w:val="clear" w:color="auto" w:fill="auto"/>
          </w:tcPr>
          <w:p w14:paraId="41F25E27" w14:textId="2872BF4A" w:rsidR="00FD783F" w:rsidRPr="007C00B3" w:rsidRDefault="00FD783F" w:rsidP="007C00B3">
            <w:pPr>
              <w:spacing w:line="240" w:lineRule="auto"/>
              <w:rPr>
                <w:color w:val="000000"/>
                <w:sz w:val="20"/>
              </w:rPr>
            </w:pPr>
            <w:r>
              <w:rPr>
                <w:color w:val="000000"/>
                <w:sz w:val="20"/>
              </w:rPr>
              <w:t>Department of Climate Change, Energy, the Environment and Wat</w:t>
            </w:r>
            <w:r w:rsidR="007C00B3">
              <w:rPr>
                <w:color w:val="000000"/>
                <w:sz w:val="20"/>
              </w:rPr>
              <w:t xml:space="preserve">er </w:t>
            </w:r>
          </w:p>
        </w:tc>
        <w:tc>
          <w:tcPr>
            <w:tcW w:w="3224" w:type="dxa"/>
            <w:tcBorders>
              <w:top w:val="single" w:sz="2" w:space="0" w:color="auto"/>
              <w:left w:val="nil"/>
              <w:bottom w:val="single" w:sz="2" w:space="0" w:color="auto"/>
              <w:right w:val="nil"/>
            </w:tcBorders>
            <w:shd w:val="clear" w:color="auto" w:fill="auto"/>
          </w:tcPr>
          <w:p w14:paraId="4B6DF92B" w14:textId="5880BD1A" w:rsidR="00D72940" w:rsidRDefault="00D72940" w:rsidP="00D72940">
            <w:pPr>
              <w:spacing w:line="240" w:lineRule="auto"/>
              <w:rPr>
                <w:color w:val="000000"/>
                <w:sz w:val="20"/>
              </w:rPr>
            </w:pPr>
            <w:r>
              <w:rPr>
                <w:color w:val="000000"/>
                <w:sz w:val="20"/>
              </w:rPr>
              <w:t>Administered item, Outcome 4</w:t>
            </w:r>
          </w:p>
          <w:p w14:paraId="0A12E44D" w14:textId="77777777" w:rsidR="00FD783F" w:rsidRPr="00FD783F" w:rsidRDefault="00FD783F" w:rsidP="00FD783F">
            <w:pPr>
              <w:pStyle w:val="Tabletext"/>
            </w:pPr>
          </w:p>
        </w:tc>
        <w:tc>
          <w:tcPr>
            <w:tcW w:w="1884" w:type="dxa"/>
            <w:tcBorders>
              <w:top w:val="single" w:sz="2" w:space="0" w:color="auto"/>
              <w:left w:val="nil"/>
              <w:bottom w:val="single" w:sz="2" w:space="0" w:color="auto"/>
              <w:right w:val="nil"/>
            </w:tcBorders>
            <w:shd w:val="clear" w:color="auto" w:fill="auto"/>
          </w:tcPr>
          <w:p w14:paraId="45FD2D6E" w14:textId="41B58889" w:rsidR="001174F4" w:rsidRDefault="001174F4" w:rsidP="001174F4">
            <w:pPr>
              <w:spacing w:line="240" w:lineRule="auto"/>
              <w:jc w:val="right"/>
              <w:rPr>
                <w:color w:val="000000"/>
                <w:sz w:val="20"/>
              </w:rPr>
            </w:pPr>
            <w:r>
              <w:rPr>
                <w:color w:val="000000"/>
                <w:sz w:val="20"/>
              </w:rPr>
              <w:t>+483,299,555.48</w:t>
            </w:r>
          </w:p>
          <w:p w14:paraId="11CD0131" w14:textId="77777777" w:rsidR="00FD783F" w:rsidRPr="00FD783F" w:rsidRDefault="00FD783F" w:rsidP="00FD783F">
            <w:pPr>
              <w:pStyle w:val="Tabletext"/>
              <w:jc w:val="right"/>
            </w:pPr>
          </w:p>
        </w:tc>
      </w:tr>
    </w:tbl>
    <w:p w14:paraId="1E4F97C6" w14:textId="599C0967" w:rsidR="005A3C5C" w:rsidRPr="00C871D8" w:rsidRDefault="005A3C5C" w:rsidP="005A3C5C">
      <w:pPr>
        <w:pStyle w:val="ActHead5"/>
        <w:rPr>
          <w:rStyle w:val="CharSectno"/>
        </w:rPr>
      </w:pPr>
      <w:bookmarkStart w:id="20" w:name="_Toc113868827"/>
      <w:r>
        <w:rPr>
          <w:rStyle w:val="CharSectno"/>
        </w:rPr>
        <w:t>6</w:t>
      </w:r>
      <w:r w:rsidRPr="00C871D8">
        <w:rPr>
          <w:rStyle w:val="CharSectno"/>
        </w:rPr>
        <w:t xml:space="preserve">  </w:t>
      </w:r>
      <w:r w:rsidRPr="00ED1BAD">
        <w:rPr>
          <w:rStyle w:val="CharSectno"/>
        </w:rPr>
        <w:t>Subsection 5(2) (table</w:t>
      </w:r>
      <w:r>
        <w:rPr>
          <w:rStyle w:val="CharSectno"/>
        </w:rPr>
        <w:t xml:space="preserve"> items 8 and 19</w:t>
      </w:r>
      <w:r w:rsidRPr="00ED1BAD">
        <w:rPr>
          <w:rStyle w:val="CharSectno"/>
        </w:rPr>
        <w:t>)</w:t>
      </w:r>
      <w:bookmarkEnd w:id="20"/>
      <w:r w:rsidRPr="00C871D8">
        <w:rPr>
          <w:rStyle w:val="CharSectno"/>
        </w:rPr>
        <w:t xml:space="preserve"> </w:t>
      </w:r>
    </w:p>
    <w:p w14:paraId="1974ECBB" w14:textId="4672582E" w:rsidR="005A3C5C" w:rsidRDefault="005A3C5C" w:rsidP="005A3C5C">
      <w:pPr>
        <w:pStyle w:val="Item"/>
      </w:pPr>
      <w:r>
        <w:t>Omit “Department of Health”, substitute “Department of Health and Aged Care”.</w:t>
      </w:r>
    </w:p>
    <w:p w14:paraId="0FCFA5E2" w14:textId="0DA53831" w:rsidR="0072026D" w:rsidRPr="00C871D8" w:rsidRDefault="0072026D" w:rsidP="0072026D">
      <w:pPr>
        <w:pStyle w:val="ActHead5"/>
        <w:rPr>
          <w:rStyle w:val="CharSectno"/>
        </w:rPr>
      </w:pPr>
      <w:bookmarkStart w:id="21" w:name="_Toc113868828"/>
      <w:r>
        <w:rPr>
          <w:rStyle w:val="CharSectno"/>
        </w:rPr>
        <w:t>7</w:t>
      </w:r>
      <w:r w:rsidRPr="00C871D8">
        <w:rPr>
          <w:rStyle w:val="CharSectno"/>
        </w:rPr>
        <w:t xml:space="preserve">  </w:t>
      </w:r>
      <w:r w:rsidRPr="00ED1BAD">
        <w:rPr>
          <w:rStyle w:val="CharSectno"/>
        </w:rPr>
        <w:t>Subsection 5(2) (table</w:t>
      </w:r>
      <w:r w:rsidR="00AC429E">
        <w:rPr>
          <w:rStyle w:val="CharSectno"/>
        </w:rPr>
        <w:t xml:space="preserve"> items 9,</w:t>
      </w:r>
      <w:r>
        <w:rPr>
          <w:rStyle w:val="CharSectno"/>
        </w:rPr>
        <w:t xml:space="preserve"> 1</w:t>
      </w:r>
      <w:r w:rsidR="00AC429E">
        <w:rPr>
          <w:rStyle w:val="CharSectno"/>
        </w:rPr>
        <w:t>1 and 13</w:t>
      </w:r>
      <w:r w:rsidRPr="00ED1BAD">
        <w:rPr>
          <w:rStyle w:val="CharSectno"/>
        </w:rPr>
        <w:t>)</w:t>
      </w:r>
      <w:bookmarkEnd w:id="21"/>
      <w:r w:rsidRPr="00C871D8">
        <w:rPr>
          <w:rStyle w:val="CharSectno"/>
        </w:rPr>
        <w:t xml:space="preserve"> </w:t>
      </w:r>
    </w:p>
    <w:p w14:paraId="2C1B9396" w14:textId="4ADF850C" w:rsidR="0072026D" w:rsidRDefault="0072026D" w:rsidP="0072026D">
      <w:pPr>
        <w:pStyle w:val="Item"/>
      </w:pPr>
      <w:r>
        <w:t xml:space="preserve">Omit “Department of </w:t>
      </w:r>
      <w:r w:rsidR="00AC429E">
        <w:t>Industry, Science, Energy and Resources</w:t>
      </w:r>
      <w:r>
        <w:t xml:space="preserve">”, substitute “Department of </w:t>
      </w:r>
      <w:r w:rsidR="00AC429E">
        <w:t>Industry, Science and Resources</w:t>
      </w:r>
      <w:r>
        <w:t>”.</w:t>
      </w:r>
    </w:p>
    <w:p w14:paraId="5EE3C8B6" w14:textId="1CBBF65C" w:rsidR="0060375E" w:rsidRPr="00C871D8" w:rsidRDefault="0060375E" w:rsidP="0060375E">
      <w:pPr>
        <w:pStyle w:val="ActHead5"/>
        <w:rPr>
          <w:rStyle w:val="CharSectno"/>
        </w:rPr>
      </w:pPr>
      <w:bookmarkStart w:id="22" w:name="_Toc113868829"/>
      <w:r>
        <w:rPr>
          <w:rStyle w:val="CharSectno"/>
        </w:rPr>
        <w:t>8</w:t>
      </w:r>
      <w:r w:rsidRPr="00C871D8">
        <w:rPr>
          <w:rStyle w:val="CharSectno"/>
        </w:rPr>
        <w:t xml:space="preserve">  </w:t>
      </w:r>
      <w:r w:rsidRPr="00ED1BAD">
        <w:rPr>
          <w:rStyle w:val="CharSectno"/>
        </w:rPr>
        <w:t>Subsection 5(2) (table</w:t>
      </w:r>
      <w:r>
        <w:rPr>
          <w:rStyle w:val="CharSectno"/>
        </w:rPr>
        <w:t xml:space="preserve"> items </w:t>
      </w:r>
      <w:r w:rsidR="007B6421">
        <w:rPr>
          <w:rStyle w:val="CharSectno"/>
        </w:rPr>
        <w:t xml:space="preserve">10 and </w:t>
      </w:r>
      <w:r>
        <w:rPr>
          <w:rStyle w:val="CharSectno"/>
        </w:rPr>
        <w:t>1</w:t>
      </w:r>
      <w:r w:rsidR="007B6421">
        <w:rPr>
          <w:rStyle w:val="CharSectno"/>
        </w:rPr>
        <w:t>4</w:t>
      </w:r>
      <w:r w:rsidRPr="00ED1BAD">
        <w:rPr>
          <w:rStyle w:val="CharSectno"/>
        </w:rPr>
        <w:t>)</w:t>
      </w:r>
      <w:bookmarkEnd w:id="22"/>
      <w:r w:rsidRPr="00C871D8">
        <w:rPr>
          <w:rStyle w:val="CharSectno"/>
        </w:rPr>
        <w:t xml:space="preserve"> </w:t>
      </w:r>
    </w:p>
    <w:p w14:paraId="6397CAA7" w14:textId="0D1D9719" w:rsidR="0060375E" w:rsidRDefault="0060375E" w:rsidP="0060375E">
      <w:pPr>
        <w:pStyle w:val="Item"/>
      </w:pPr>
      <w:r>
        <w:t>Omit “Department of Infrastructure, Transport, Regional Development and Communications”, substitute “Department of Infrastructure, Transport, Regional Development, Communications and the Arts”.</w:t>
      </w:r>
    </w:p>
    <w:p w14:paraId="4003E218" w14:textId="4F75BAEB" w:rsidR="007B6421" w:rsidRPr="00C871D8" w:rsidRDefault="005A3C5C" w:rsidP="007B6421">
      <w:pPr>
        <w:pStyle w:val="ActHead5"/>
        <w:rPr>
          <w:rStyle w:val="CharSectno"/>
        </w:rPr>
      </w:pPr>
      <w:r>
        <w:t xml:space="preserve"> </w:t>
      </w:r>
      <w:bookmarkStart w:id="23" w:name="_Toc113868830"/>
      <w:r w:rsidR="007B6421">
        <w:t>9</w:t>
      </w:r>
      <w:r w:rsidR="007B6421" w:rsidRPr="00C871D8">
        <w:rPr>
          <w:rStyle w:val="CharSectno"/>
        </w:rPr>
        <w:t xml:space="preserve">  </w:t>
      </w:r>
      <w:r w:rsidR="007B6421" w:rsidRPr="00ED1BAD">
        <w:rPr>
          <w:rStyle w:val="CharSectno"/>
        </w:rPr>
        <w:t>Subsection 5(2) (table</w:t>
      </w:r>
      <w:r w:rsidR="007B6421">
        <w:rPr>
          <w:rStyle w:val="CharSectno"/>
        </w:rPr>
        <w:t xml:space="preserve"> item 15</w:t>
      </w:r>
      <w:r w:rsidR="007B6421" w:rsidRPr="00ED1BAD">
        <w:rPr>
          <w:rStyle w:val="CharSectno"/>
        </w:rPr>
        <w:t>)</w:t>
      </w:r>
      <w:bookmarkEnd w:id="23"/>
      <w:r w:rsidR="007B6421" w:rsidRPr="00C871D8">
        <w:rPr>
          <w:rStyle w:val="CharSectno"/>
        </w:rPr>
        <w:t xml:space="preserve"> </w:t>
      </w:r>
    </w:p>
    <w:p w14:paraId="700580DE" w14:textId="7A0D1714" w:rsidR="007B6421" w:rsidRDefault="007B6421" w:rsidP="007B6421">
      <w:pPr>
        <w:pStyle w:val="Item"/>
      </w:pPr>
      <w:r>
        <w:t>Omit “Department of Agriculture, Water and the Environment”, substitute “Department of Agriculture, Fisheries and Forestry”.</w:t>
      </w:r>
    </w:p>
    <w:p w14:paraId="73C2CFFB" w14:textId="300BEC17" w:rsidR="00601933" w:rsidRPr="00C871D8" w:rsidRDefault="00696C75" w:rsidP="00601933">
      <w:pPr>
        <w:pStyle w:val="ActHead5"/>
        <w:rPr>
          <w:rStyle w:val="CharSectno"/>
        </w:rPr>
      </w:pPr>
      <w:bookmarkStart w:id="24" w:name="_Toc113868831"/>
      <w:r>
        <w:rPr>
          <w:rStyle w:val="CharSectno"/>
        </w:rPr>
        <w:t>10</w:t>
      </w:r>
      <w:r w:rsidR="00601933" w:rsidRPr="00C871D8">
        <w:rPr>
          <w:rStyle w:val="CharSectno"/>
        </w:rPr>
        <w:t xml:space="preserve">  After section </w:t>
      </w:r>
      <w:r w:rsidR="00601933">
        <w:rPr>
          <w:rStyle w:val="CharSectno"/>
        </w:rPr>
        <w:t>5</w:t>
      </w:r>
      <w:bookmarkEnd w:id="24"/>
      <w:r w:rsidR="00601933" w:rsidRPr="00C871D8">
        <w:rPr>
          <w:rStyle w:val="CharSectno"/>
        </w:rPr>
        <w:t xml:space="preserve"> </w:t>
      </w:r>
    </w:p>
    <w:p w14:paraId="13B1C8D2" w14:textId="5531C14E" w:rsidR="00601933" w:rsidRDefault="00601933" w:rsidP="00601933">
      <w:pPr>
        <w:pStyle w:val="Item"/>
      </w:pPr>
      <w:r>
        <w:t xml:space="preserve">Insert: </w:t>
      </w:r>
    </w:p>
    <w:p w14:paraId="6EF87098" w14:textId="124A16C2" w:rsidR="00601933" w:rsidRPr="00AC7E5F" w:rsidRDefault="00601933" w:rsidP="00601933">
      <w:pPr>
        <w:pStyle w:val="ActHead5"/>
      </w:pPr>
      <w:bookmarkStart w:id="25" w:name="_Toc113868832"/>
      <w:r>
        <w:rPr>
          <w:rStyle w:val="CharSectno"/>
        </w:rPr>
        <w:t>5A</w:t>
      </w:r>
      <w:r w:rsidRPr="00AC7E5F">
        <w:t xml:space="preserve">  </w:t>
      </w:r>
      <w:r w:rsidRPr="00601933">
        <w:rPr>
          <w:rStyle w:val="CharSectno"/>
        </w:rPr>
        <w:t xml:space="preserve">Modification of </w:t>
      </w:r>
      <w:r w:rsidRPr="00601933">
        <w:rPr>
          <w:rStyle w:val="CharSectno"/>
          <w:i/>
        </w:rPr>
        <w:t>Appropriation Act (No. 2) 2021</w:t>
      </w:r>
      <w:r w:rsidR="00014A18">
        <w:rPr>
          <w:rStyle w:val="CharSectno"/>
          <w:i/>
        </w:rPr>
        <w:t>-</w:t>
      </w:r>
      <w:r w:rsidRPr="00601933">
        <w:rPr>
          <w:rStyle w:val="CharSectno"/>
          <w:i/>
        </w:rPr>
        <w:t>2022</w:t>
      </w:r>
      <w:bookmarkEnd w:id="25"/>
    </w:p>
    <w:p w14:paraId="21E05EA8" w14:textId="77777777" w:rsidR="006A31E2" w:rsidRPr="00962308" w:rsidRDefault="006A31E2" w:rsidP="006A31E2">
      <w:pPr>
        <w:pStyle w:val="paragraph"/>
        <w:numPr>
          <w:ilvl w:val="0"/>
          <w:numId w:val="24"/>
        </w:numPr>
        <w:spacing w:before="120"/>
        <w:rPr>
          <w:szCs w:val="22"/>
        </w:rPr>
      </w:pPr>
      <w:r w:rsidRPr="00962308">
        <w:rPr>
          <w:szCs w:val="22"/>
        </w:rPr>
        <w:t xml:space="preserve">This section applies to the </w:t>
      </w:r>
      <w:r w:rsidRPr="00962308">
        <w:rPr>
          <w:i/>
          <w:szCs w:val="22"/>
        </w:rPr>
        <w:t>Appropriation Act (No. 2) 2021-2022</w:t>
      </w:r>
      <w:r w:rsidRPr="00962308">
        <w:rPr>
          <w:szCs w:val="22"/>
        </w:rPr>
        <w:t>.</w:t>
      </w:r>
    </w:p>
    <w:p w14:paraId="05F9CC14" w14:textId="769D3AFD" w:rsidR="006A31E2" w:rsidRDefault="006A31E2" w:rsidP="006A31E2">
      <w:pPr>
        <w:pStyle w:val="subsection"/>
        <w:numPr>
          <w:ilvl w:val="0"/>
          <w:numId w:val="24"/>
        </w:numPr>
      </w:pPr>
      <w:r w:rsidRPr="00AC7E5F">
        <w:tab/>
        <w:t>The Act has effect as if:</w:t>
      </w:r>
    </w:p>
    <w:p w14:paraId="39CCB5C3" w14:textId="1A0DAE32" w:rsidR="006A31E2" w:rsidRPr="00AC7E5F" w:rsidRDefault="006A31E2" w:rsidP="006A31E2">
      <w:pPr>
        <w:pStyle w:val="paragraph"/>
        <w:numPr>
          <w:ilvl w:val="0"/>
          <w:numId w:val="30"/>
        </w:numPr>
      </w:pPr>
      <w:r w:rsidRPr="00AC7E5F">
        <w:tab/>
        <w:t>references in the Act to the Minister for Education and Youth were references to the Minister for Education; and</w:t>
      </w:r>
    </w:p>
    <w:p w14:paraId="7D65DD6B" w14:textId="0FDA11CD" w:rsidR="006A31E2" w:rsidRDefault="006A31E2" w:rsidP="006A31E2">
      <w:pPr>
        <w:pStyle w:val="paragraph"/>
        <w:numPr>
          <w:ilvl w:val="0"/>
          <w:numId w:val="30"/>
        </w:numPr>
      </w:pPr>
      <w:r w:rsidRPr="00AC7E5F">
        <w:tab/>
        <w:t>references in the Act to the Minister for Infrastructure, Transport and Regional Development were references to the Minister for Infrastructure, Transport, Regional Development and Local Government.</w:t>
      </w:r>
    </w:p>
    <w:p w14:paraId="650AFE4E" w14:textId="5E99031D" w:rsidR="00AD7DC8" w:rsidRDefault="00AD7DC8" w:rsidP="00AD7DC8">
      <w:pPr>
        <w:pStyle w:val="subsection"/>
        <w:numPr>
          <w:ilvl w:val="0"/>
          <w:numId w:val="24"/>
        </w:numPr>
      </w:pPr>
      <w:r w:rsidRPr="00AC7E5F">
        <w:tab/>
        <w:t>The Act has effect as if Schedule 2 to the Act included, for the Department of Employment and Workplace Relations, an other departmental item.</w:t>
      </w:r>
    </w:p>
    <w:p w14:paraId="16CC042F" w14:textId="77777777" w:rsidR="00950F93" w:rsidRPr="00AC7E5F" w:rsidRDefault="00950F93" w:rsidP="00950F93">
      <w:pPr>
        <w:pStyle w:val="subsection"/>
        <w:numPr>
          <w:ilvl w:val="0"/>
          <w:numId w:val="24"/>
        </w:numPr>
      </w:pPr>
      <w:r w:rsidRPr="00AC7E5F">
        <w:t>The Act has effect:</w:t>
      </w:r>
    </w:p>
    <w:p w14:paraId="2BC92F8E" w14:textId="74DB450C" w:rsidR="00950F93" w:rsidRPr="00AC7E5F" w:rsidRDefault="00950F93" w:rsidP="00AD7DC8">
      <w:pPr>
        <w:pStyle w:val="paragraph"/>
        <w:numPr>
          <w:ilvl w:val="0"/>
          <w:numId w:val="31"/>
        </w:numPr>
      </w:pPr>
      <w:r w:rsidRPr="00AC7E5F">
        <w:t>as if a</w:t>
      </w:r>
      <w:r>
        <w:t>ppropriation items in Schedule 2</w:t>
      </w:r>
      <w:r w:rsidRPr="00AC7E5F">
        <w:t xml:space="preserve"> to the Act were increased or decreased in accordance with the following table; and</w:t>
      </w:r>
    </w:p>
    <w:p w14:paraId="60322211" w14:textId="19747A41" w:rsidR="00950F93" w:rsidRDefault="00950F93" w:rsidP="00AD7DC8">
      <w:pPr>
        <w:pStyle w:val="paragraph"/>
        <w:numPr>
          <w:ilvl w:val="0"/>
          <w:numId w:val="31"/>
        </w:numPr>
      </w:pPr>
      <w:r w:rsidRPr="00AC7E5F">
        <w:lastRenderedPageBreak/>
        <w:tab/>
        <w:t>if the table specifies an increase for an appropriation item which is an appropriation item that has effect because of this determination—as if the increase were from a nil amount.</w:t>
      </w:r>
    </w:p>
    <w:p w14:paraId="186EA178" w14:textId="5130223B" w:rsidR="00930D88" w:rsidRDefault="00930D88" w:rsidP="00930D88">
      <w:pPr>
        <w:pStyle w:val="paragraph"/>
      </w:pP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930D88" w:rsidRPr="00AC7E5F" w14:paraId="62B9EEAF" w14:textId="77777777" w:rsidTr="0072026D">
        <w:trPr>
          <w:trHeight w:val="252"/>
          <w:tblHeader/>
        </w:trPr>
        <w:tc>
          <w:tcPr>
            <w:tcW w:w="8400" w:type="dxa"/>
            <w:gridSpan w:val="4"/>
            <w:tcBorders>
              <w:top w:val="single" w:sz="12" w:space="0" w:color="auto"/>
              <w:left w:val="nil"/>
              <w:bottom w:val="single" w:sz="6" w:space="0" w:color="auto"/>
              <w:right w:val="nil"/>
            </w:tcBorders>
            <w:hideMark/>
          </w:tcPr>
          <w:p w14:paraId="47F6D0ED" w14:textId="77777777" w:rsidR="00930D88" w:rsidRPr="00AC7E5F" w:rsidRDefault="00930D88" w:rsidP="0072026D">
            <w:pPr>
              <w:pStyle w:val="TableHeading"/>
            </w:pPr>
            <w:r w:rsidRPr="00AC7E5F">
              <w:t>Increases and decreases in appropriation items</w:t>
            </w:r>
          </w:p>
        </w:tc>
      </w:tr>
      <w:tr w:rsidR="00930D88" w:rsidRPr="00AC7E5F" w14:paraId="4B581942" w14:textId="77777777" w:rsidTr="0072026D">
        <w:trPr>
          <w:trHeight w:val="657"/>
          <w:tblHeader/>
        </w:trPr>
        <w:tc>
          <w:tcPr>
            <w:tcW w:w="704" w:type="dxa"/>
            <w:tcBorders>
              <w:top w:val="single" w:sz="6" w:space="0" w:color="auto"/>
              <w:left w:val="nil"/>
              <w:bottom w:val="single" w:sz="12" w:space="0" w:color="auto"/>
              <w:right w:val="nil"/>
            </w:tcBorders>
            <w:hideMark/>
          </w:tcPr>
          <w:p w14:paraId="1206A092" w14:textId="77777777" w:rsidR="00930D88" w:rsidRPr="00AC7E5F" w:rsidRDefault="00930D88" w:rsidP="0072026D">
            <w:pPr>
              <w:pStyle w:val="TableHeading"/>
            </w:pPr>
            <w:r w:rsidRPr="00AC7E5F">
              <w:t>Item</w:t>
            </w:r>
          </w:p>
        </w:tc>
        <w:tc>
          <w:tcPr>
            <w:tcW w:w="2588" w:type="dxa"/>
            <w:tcBorders>
              <w:top w:val="single" w:sz="6" w:space="0" w:color="auto"/>
              <w:left w:val="nil"/>
              <w:bottom w:val="single" w:sz="12" w:space="0" w:color="auto"/>
              <w:right w:val="nil"/>
            </w:tcBorders>
            <w:hideMark/>
          </w:tcPr>
          <w:p w14:paraId="234AB138" w14:textId="77777777" w:rsidR="00930D88" w:rsidRPr="00AC7E5F" w:rsidRDefault="00930D88" w:rsidP="0072026D">
            <w:pPr>
              <w:pStyle w:val="TableHeading"/>
            </w:pPr>
            <w:r w:rsidRPr="00AC7E5F">
              <w:t>Entity</w:t>
            </w:r>
          </w:p>
        </w:tc>
        <w:tc>
          <w:tcPr>
            <w:tcW w:w="3224" w:type="dxa"/>
            <w:tcBorders>
              <w:top w:val="single" w:sz="6" w:space="0" w:color="auto"/>
              <w:left w:val="nil"/>
              <w:bottom w:val="single" w:sz="12" w:space="0" w:color="auto"/>
              <w:right w:val="nil"/>
            </w:tcBorders>
            <w:hideMark/>
          </w:tcPr>
          <w:p w14:paraId="037D8352" w14:textId="77777777" w:rsidR="00930D88" w:rsidRPr="00AC7E5F" w:rsidRDefault="00930D88" w:rsidP="0072026D">
            <w:pPr>
              <w:pStyle w:val="TableHeading"/>
            </w:pPr>
            <w:r w:rsidRPr="00AC7E5F">
              <w:t>Appropriation item</w:t>
            </w:r>
          </w:p>
        </w:tc>
        <w:tc>
          <w:tcPr>
            <w:tcW w:w="1884" w:type="dxa"/>
            <w:tcBorders>
              <w:top w:val="single" w:sz="6" w:space="0" w:color="auto"/>
              <w:left w:val="nil"/>
              <w:bottom w:val="single" w:sz="12" w:space="0" w:color="auto"/>
              <w:right w:val="nil"/>
            </w:tcBorders>
            <w:hideMark/>
          </w:tcPr>
          <w:p w14:paraId="01238954" w14:textId="77777777" w:rsidR="00930D88" w:rsidRPr="00AC7E5F" w:rsidRDefault="00930D88" w:rsidP="0072026D">
            <w:pPr>
              <w:pStyle w:val="TableHeading"/>
              <w:jc w:val="right"/>
            </w:pPr>
            <w:r w:rsidRPr="00AC7E5F">
              <w:t>Increase (+)/</w:t>
            </w:r>
            <w:r w:rsidRPr="00AC7E5F">
              <w:br/>
              <w:t>decrease (</w:t>
            </w:r>
            <w:r>
              <w:noBreakHyphen/>
            </w:r>
            <w:r w:rsidRPr="00AC7E5F">
              <w:t>)</w:t>
            </w:r>
            <w:r w:rsidRPr="00AC7E5F">
              <w:br/>
              <w:t>($)</w:t>
            </w:r>
          </w:p>
        </w:tc>
      </w:tr>
      <w:tr w:rsidR="00930D88" w:rsidRPr="00AC7E5F" w14:paraId="2EDE1B5C" w14:textId="77777777" w:rsidTr="0072026D">
        <w:trPr>
          <w:trHeight w:val="294"/>
        </w:trPr>
        <w:tc>
          <w:tcPr>
            <w:tcW w:w="704" w:type="dxa"/>
            <w:tcBorders>
              <w:top w:val="single" w:sz="2" w:space="0" w:color="auto"/>
              <w:left w:val="nil"/>
              <w:bottom w:val="single" w:sz="2" w:space="0" w:color="auto"/>
              <w:right w:val="nil"/>
            </w:tcBorders>
          </w:tcPr>
          <w:p w14:paraId="0DCDC63B" w14:textId="77777777" w:rsidR="00930D88" w:rsidRPr="00AC7E5F" w:rsidRDefault="00930D88" w:rsidP="0072026D">
            <w:pPr>
              <w:pStyle w:val="Tabletext"/>
            </w:pPr>
            <w:r w:rsidRPr="00AC7E5F">
              <w:t>1</w:t>
            </w:r>
          </w:p>
        </w:tc>
        <w:tc>
          <w:tcPr>
            <w:tcW w:w="2588" w:type="dxa"/>
            <w:tcBorders>
              <w:top w:val="single" w:sz="2" w:space="0" w:color="auto"/>
              <w:left w:val="nil"/>
              <w:bottom w:val="single" w:sz="2" w:space="0" w:color="auto"/>
              <w:right w:val="nil"/>
            </w:tcBorders>
          </w:tcPr>
          <w:p w14:paraId="2A3A8ECA" w14:textId="0625777C" w:rsidR="00930D88" w:rsidRPr="00AC7E5F" w:rsidRDefault="00930D88" w:rsidP="00930D88">
            <w:pPr>
              <w:pStyle w:val="Tabletext"/>
            </w:pPr>
            <w:r w:rsidRPr="00AC7E5F">
              <w:t xml:space="preserve">Department of </w:t>
            </w:r>
            <w:r>
              <w:t>Education</w:t>
            </w:r>
          </w:p>
        </w:tc>
        <w:tc>
          <w:tcPr>
            <w:tcW w:w="3224" w:type="dxa"/>
            <w:tcBorders>
              <w:top w:val="single" w:sz="2" w:space="0" w:color="auto"/>
              <w:left w:val="nil"/>
              <w:bottom w:val="single" w:sz="2" w:space="0" w:color="auto"/>
              <w:right w:val="nil"/>
            </w:tcBorders>
          </w:tcPr>
          <w:p w14:paraId="2384AE8E" w14:textId="77777777" w:rsidR="00930D88" w:rsidRPr="00AC7E5F" w:rsidRDefault="00930D88" w:rsidP="0072026D">
            <w:pPr>
              <w:pStyle w:val="Tabletext"/>
            </w:pPr>
            <w:r w:rsidRPr="00AC7E5F">
              <w:t>Other departmental item (Equity Injections)</w:t>
            </w:r>
          </w:p>
        </w:tc>
        <w:tc>
          <w:tcPr>
            <w:tcW w:w="1884" w:type="dxa"/>
            <w:tcBorders>
              <w:top w:val="single" w:sz="2" w:space="0" w:color="auto"/>
              <w:left w:val="nil"/>
              <w:bottom w:val="single" w:sz="2" w:space="0" w:color="auto"/>
              <w:right w:val="nil"/>
            </w:tcBorders>
          </w:tcPr>
          <w:p w14:paraId="342948E4" w14:textId="05B358A9" w:rsidR="00930D88" w:rsidRPr="00AC7E5F" w:rsidRDefault="00930D88" w:rsidP="00930D88">
            <w:pPr>
              <w:pStyle w:val="Tabletext"/>
              <w:jc w:val="right"/>
            </w:pPr>
            <w:r>
              <w:noBreakHyphen/>
              <w:t>7</w:t>
            </w:r>
            <w:r w:rsidRPr="00AC7E5F">
              <w:t>,</w:t>
            </w:r>
            <w:r>
              <w:t>319</w:t>
            </w:r>
            <w:r w:rsidRPr="00AC7E5F">
              <w:t>,000.00</w:t>
            </w:r>
          </w:p>
        </w:tc>
      </w:tr>
      <w:tr w:rsidR="00930D88" w:rsidRPr="00AC7E5F" w14:paraId="5CCC83ED" w14:textId="77777777" w:rsidTr="0072026D">
        <w:trPr>
          <w:trHeight w:val="294"/>
        </w:trPr>
        <w:tc>
          <w:tcPr>
            <w:tcW w:w="704" w:type="dxa"/>
            <w:tcBorders>
              <w:top w:val="single" w:sz="2" w:space="0" w:color="auto"/>
              <w:left w:val="nil"/>
              <w:bottom w:val="single" w:sz="2" w:space="0" w:color="auto"/>
              <w:right w:val="nil"/>
            </w:tcBorders>
            <w:hideMark/>
          </w:tcPr>
          <w:p w14:paraId="19CC6BAB" w14:textId="77777777" w:rsidR="00930D88" w:rsidRPr="00AC7E5F" w:rsidRDefault="00930D88" w:rsidP="0072026D">
            <w:pPr>
              <w:pStyle w:val="Tabletext"/>
            </w:pPr>
            <w:r w:rsidRPr="00AC7E5F">
              <w:t>2</w:t>
            </w:r>
          </w:p>
        </w:tc>
        <w:tc>
          <w:tcPr>
            <w:tcW w:w="2588" w:type="dxa"/>
            <w:tcBorders>
              <w:top w:val="single" w:sz="2" w:space="0" w:color="auto"/>
              <w:left w:val="nil"/>
              <w:bottom w:val="single" w:sz="2" w:space="0" w:color="auto"/>
              <w:right w:val="nil"/>
            </w:tcBorders>
          </w:tcPr>
          <w:p w14:paraId="524B5164" w14:textId="6688C3DB" w:rsidR="00930D88" w:rsidRPr="00AC7E5F" w:rsidRDefault="00930D88" w:rsidP="0072026D">
            <w:pPr>
              <w:pStyle w:val="Tabletext"/>
            </w:pPr>
            <w:r w:rsidRPr="00AC7E5F">
              <w:t>Department</w:t>
            </w:r>
            <w:r>
              <w:t xml:space="preserve"> of Employment and Workplace Relations</w:t>
            </w:r>
          </w:p>
        </w:tc>
        <w:tc>
          <w:tcPr>
            <w:tcW w:w="3224" w:type="dxa"/>
            <w:tcBorders>
              <w:top w:val="single" w:sz="2" w:space="0" w:color="auto"/>
              <w:left w:val="nil"/>
              <w:bottom w:val="single" w:sz="2" w:space="0" w:color="auto"/>
              <w:right w:val="nil"/>
            </w:tcBorders>
          </w:tcPr>
          <w:p w14:paraId="2E7E541A" w14:textId="77777777" w:rsidR="00930D88" w:rsidRPr="00AC7E5F" w:rsidRDefault="00930D88" w:rsidP="0072026D">
            <w:pPr>
              <w:pStyle w:val="Tabletext"/>
            </w:pPr>
            <w:r w:rsidRPr="00AC7E5F">
              <w:t>Other departmental item (Equity Injections)</w:t>
            </w:r>
          </w:p>
        </w:tc>
        <w:tc>
          <w:tcPr>
            <w:tcW w:w="1884" w:type="dxa"/>
            <w:tcBorders>
              <w:top w:val="single" w:sz="2" w:space="0" w:color="auto"/>
              <w:left w:val="nil"/>
              <w:bottom w:val="single" w:sz="2" w:space="0" w:color="auto"/>
              <w:right w:val="nil"/>
            </w:tcBorders>
          </w:tcPr>
          <w:p w14:paraId="3F6D3D11" w14:textId="511A96E0" w:rsidR="00930D88" w:rsidRPr="00AC7E5F" w:rsidRDefault="00930D88" w:rsidP="00930D88">
            <w:pPr>
              <w:pStyle w:val="Tabletext"/>
              <w:jc w:val="right"/>
            </w:pPr>
            <w:r>
              <w:t>+7</w:t>
            </w:r>
            <w:r w:rsidRPr="00AC7E5F">
              <w:t>,</w:t>
            </w:r>
            <w:r>
              <w:t>319</w:t>
            </w:r>
            <w:r w:rsidRPr="00AC7E5F">
              <w:t>,000.00</w:t>
            </w:r>
          </w:p>
        </w:tc>
      </w:tr>
    </w:tbl>
    <w:p w14:paraId="53F24D0E" w14:textId="187559BC" w:rsidR="00F656D6" w:rsidRPr="00E35964" w:rsidRDefault="00696C75" w:rsidP="00F656D6">
      <w:pPr>
        <w:pStyle w:val="ActHead5"/>
        <w:rPr>
          <w:rStyle w:val="CharSectno"/>
        </w:rPr>
      </w:pPr>
      <w:bookmarkStart w:id="26" w:name="_Toc113868833"/>
      <w:r>
        <w:rPr>
          <w:rStyle w:val="CharSectno"/>
        </w:rPr>
        <w:t>11</w:t>
      </w:r>
      <w:r w:rsidR="00F656D6" w:rsidRPr="00E35964">
        <w:rPr>
          <w:rStyle w:val="CharSectno"/>
        </w:rPr>
        <w:t xml:space="preserve">  </w:t>
      </w:r>
      <w:r w:rsidR="00F656D6">
        <w:rPr>
          <w:rStyle w:val="CharSectno"/>
        </w:rPr>
        <w:t>Subsection 6</w:t>
      </w:r>
      <w:r w:rsidR="00F656D6" w:rsidRPr="00E35964">
        <w:rPr>
          <w:rStyle w:val="CharSectno"/>
        </w:rPr>
        <w:t>(2)</w:t>
      </w:r>
      <w:bookmarkEnd w:id="26"/>
      <w:r w:rsidR="00F656D6" w:rsidRPr="00E35964">
        <w:rPr>
          <w:rStyle w:val="CharSectno"/>
        </w:rPr>
        <w:t xml:space="preserve"> </w:t>
      </w:r>
    </w:p>
    <w:p w14:paraId="1749C085" w14:textId="77777777" w:rsidR="00CB5B87" w:rsidRDefault="00F656D6" w:rsidP="00F656D6">
      <w:pPr>
        <w:pStyle w:val="Item"/>
      </w:pPr>
      <w:r w:rsidRPr="00E35964">
        <w:t>Repeal</w:t>
      </w:r>
      <w:r>
        <w:t xml:space="preserve"> the subsection.</w:t>
      </w:r>
    </w:p>
    <w:p w14:paraId="31348AF1" w14:textId="1DC1775F" w:rsidR="00CB5B87" w:rsidRPr="00751610" w:rsidRDefault="00696C75" w:rsidP="00CB5B87">
      <w:pPr>
        <w:pStyle w:val="ActHead5"/>
        <w:rPr>
          <w:rStyle w:val="CharSectno"/>
        </w:rPr>
      </w:pPr>
      <w:bookmarkStart w:id="27" w:name="_Toc113868834"/>
      <w:r>
        <w:rPr>
          <w:rStyle w:val="CharSectno"/>
        </w:rPr>
        <w:t>12</w:t>
      </w:r>
      <w:r w:rsidR="00CB5B87" w:rsidRPr="00751610">
        <w:rPr>
          <w:rStyle w:val="CharSectno"/>
        </w:rPr>
        <w:t xml:space="preserve">  At the end of the instrument</w:t>
      </w:r>
      <w:bookmarkEnd w:id="27"/>
    </w:p>
    <w:p w14:paraId="47C31EB6" w14:textId="77777777" w:rsidR="00CB5B87" w:rsidRDefault="00CB5B87" w:rsidP="00CB5B87">
      <w:pPr>
        <w:pStyle w:val="Item"/>
        <w:rPr>
          <w:szCs w:val="22"/>
        </w:rPr>
      </w:pPr>
      <w:r>
        <w:rPr>
          <w:szCs w:val="22"/>
        </w:rPr>
        <w:t>Add:</w:t>
      </w:r>
    </w:p>
    <w:p w14:paraId="237DF9D2" w14:textId="128E9A86" w:rsidR="00CB5B87" w:rsidRPr="00751610" w:rsidRDefault="005354B1" w:rsidP="00CB5B87">
      <w:pPr>
        <w:pStyle w:val="ActHead5"/>
        <w:rPr>
          <w:rStyle w:val="CharSectno"/>
          <w:i/>
        </w:rPr>
      </w:pPr>
      <w:bookmarkStart w:id="28" w:name="_Toc113868835"/>
      <w:bookmarkStart w:id="29" w:name="OLE_LINK1"/>
      <w:bookmarkStart w:id="30" w:name="OLE_LINK2"/>
      <w:r>
        <w:rPr>
          <w:rStyle w:val="CharSectno"/>
        </w:rPr>
        <w:t>7</w:t>
      </w:r>
      <w:r w:rsidR="00CB5B87" w:rsidRPr="00751610">
        <w:rPr>
          <w:rStyle w:val="CharSectno"/>
        </w:rPr>
        <w:t xml:space="preserve">  Modification of </w:t>
      </w:r>
      <w:r w:rsidR="00CB5B87" w:rsidRPr="00CB5B87">
        <w:rPr>
          <w:i/>
          <w:szCs w:val="24"/>
        </w:rPr>
        <w:t>Appropriation Act (No. 3) 2021</w:t>
      </w:r>
      <w:r w:rsidR="00CB5B87">
        <w:rPr>
          <w:i/>
          <w:szCs w:val="24"/>
        </w:rPr>
        <w:t>-</w:t>
      </w:r>
      <w:r w:rsidR="00CB5B87" w:rsidRPr="00CB5B87">
        <w:rPr>
          <w:i/>
          <w:szCs w:val="24"/>
        </w:rPr>
        <w:t>2022</w:t>
      </w:r>
      <w:bookmarkEnd w:id="28"/>
    </w:p>
    <w:p w14:paraId="68963287" w14:textId="74348473" w:rsidR="00F13E4D" w:rsidRPr="00962308" w:rsidRDefault="00F13E4D" w:rsidP="00F13E4D">
      <w:pPr>
        <w:pStyle w:val="paragraph"/>
        <w:numPr>
          <w:ilvl w:val="0"/>
          <w:numId w:val="32"/>
        </w:numPr>
        <w:spacing w:before="120"/>
        <w:rPr>
          <w:szCs w:val="22"/>
        </w:rPr>
      </w:pPr>
      <w:r w:rsidRPr="00962308">
        <w:rPr>
          <w:szCs w:val="22"/>
        </w:rPr>
        <w:t xml:space="preserve">This section applies to the </w:t>
      </w:r>
      <w:r w:rsidRPr="00962308">
        <w:rPr>
          <w:i/>
          <w:szCs w:val="22"/>
        </w:rPr>
        <w:t xml:space="preserve">Appropriation Act (No. </w:t>
      </w:r>
      <w:r>
        <w:rPr>
          <w:i/>
          <w:szCs w:val="22"/>
        </w:rPr>
        <w:t>3</w:t>
      </w:r>
      <w:r w:rsidRPr="00962308">
        <w:rPr>
          <w:i/>
          <w:szCs w:val="22"/>
        </w:rPr>
        <w:t>) 2021-2022</w:t>
      </w:r>
      <w:r w:rsidRPr="00962308">
        <w:rPr>
          <w:szCs w:val="22"/>
        </w:rPr>
        <w:t>.</w:t>
      </w:r>
    </w:p>
    <w:p w14:paraId="586DFAB2" w14:textId="0FF9E868" w:rsidR="0096658E" w:rsidRPr="00AC7E5F" w:rsidRDefault="0096658E" w:rsidP="00F13E4D">
      <w:pPr>
        <w:pStyle w:val="paragraph"/>
        <w:numPr>
          <w:ilvl w:val="0"/>
          <w:numId w:val="32"/>
        </w:numPr>
        <w:spacing w:before="120"/>
      </w:pPr>
      <w:r w:rsidRPr="00AC7E5F">
        <w:t>The Act has effect as if Sche</w:t>
      </w:r>
      <w:r>
        <w:t>dule </w:t>
      </w:r>
      <w:r w:rsidR="00B324C8">
        <w:t>1</w:t>
      </w:r>
      <w:r w:rsidRPr="00AC7E5F">
        <w:t xml:space="preserve"> to the Act included:</w:t>
      </w:r>
    </w:p>
    <w:p w14:paraId="0E375822" w14:textId="63F6FBFD" w:rsidR="0096658E" w:rsidRPr="00AC7E5F" w:rsidRDefault="0096658E" w:rsidP="0096658E">
      <w:pPr>
        <w:pStyle w:val="paragraph"/>
      </w:pPr>
      <w:r w:rsidRPr="00AC7E5F">
        <w:tab/>
        <w:t>(a)</w:t>
      </w:r>
      <w:r w:rsidRPr="00AC7E5F">
        <w:tab/>
      </w:r>
      <w:r w:rsidR="0090356C" w:rsidRPr="00AC7E5F">
        <w:t>as if a</w:t>
      </w:r>
      <w:r w:rsidR="0090356C">
        <w:t>ppropriation items in Schedule 1</w:t>
      </w:r>
      <w:r w:rsidR="0090356C" w:rsidRPr="00AC7E5F">
        <w:t xml:space="preserve"> to the Act were increased or decreased in accordance with the following table; and</w:t>
      </w:r>
    </w:p>
    <w:p w14:paraId="11D669E3" w14:textId="4D179B8F" w:rsidR="00974E82" w:rsidRPr="00AC7E5F" w:rsidRDefault="0096658E" w:rsidP="00F13E4D">
      <w:pPr>
        <w:pStyle w:val="paragraph"/>
      </w:pPr>
      <w:r w:rsidRPr="00AC7E5F">
        <w:tab/>
        <w:t>(b)</w:t>
      </w:r>
      <w:r w:rsidRPr="00AC7E5F">
        <w:tab/>
      </w:r>
      <w:r w:rsidR="0090356C" w:rsidRPr="00AC7E5F">
        <w:t>if the table specifies an increase for an appropriation item which is an appropriation item that has effect because of this determination—as if the increase were from a nil amount.</w:t>
      </w:r>
    </w:p>
    <w:p w14:paraId="3298A0E2" w14:textId="0AC0B741" w:rsidR="0007319B" w:rsidRDefault="0007319B" w:rsidP="0007319B">
      <w:pPr>
        <w:pStyle w:val="paragraph"/>
      </w:pP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596"/>
        <w:gridCol w:w="108"/>
        <w:gridCol w:w="2587"/>
        <w:gridCol w:w="3223"/>
        <w:gridCol w:w="179"/>
        <w:gridCol w:w="1700"/>
        <w:gridCol w:w="7"/>
      </w:tblGrid>
      <w:tr w:rsidR="00D00B6C" w:rsidRPr="00AC7E5F" w14:paraId="17AF3A23" w14:textId="77777777" w:rsidTr="00D00B6C">
        <w:trPr>
          <w:trHeight w:val="252"/>
          <w:tblHeader/>
        </w:trPr>
        <w:tc>
          <w:tcPr>
            <w:tcW w:w="8400" w:type="dxa"/>
            <w:gridSpan w:val="7"/>
            <w:tcBorders>
              <w:top w:val="single" w:sz="12" w:space="0" w:color="auto"/>
              <w:left w:val="nil"/>
              <w:bottom w:val="single" w:sz="6" w:space="0" w:color="auto"/>
              <w:right w:val="nil"/>
            </w:tcBorders>
            <w:hideMark/>
          </w:tcPr>
          <w:p w14:paraId="36167C67" w14:textId="77777777" w:rsidR="00D00B6C" w:rsidRPr="00AC7E5F" w:rsidRDefault="00D00B6C" w:rsidP="0072026D">
            <w:pPr>
              <w:pStyle w:val="TableHeading"/>
            </w:pPr>
            <w:r w:rsidRPr="00AC7E5F">
              <w:lastRenderedPageBreak/>
              <w:t>Increases and decreases in appropriation items</w:t>
            </w:r>
          </w:p>
        </w:tc>
      </w:tr>
      <w:tr w:rsidR="00D00B6C" w:rsidRPr="00AC7E5F" w14:paraId="546E0541" w14:textId="77777777" w:rsidTr="00D00B6C">
        <w:trPr>
          <w:trHeight w:val="657"/>
          <w:tblHeader/>
        </w:trPr>
        <w:tc>
          <w:tcPr>
            <w:tcW w:w="704" w:type="dxa"/>
            <w:gridSpan w:val="2"/>
            <w:tcBorders>
              <w:top w:val="single" w:sz="6" w:space="0" w:color="auto"/>
              <w:left w:val="nil"/>
              <w:bottom w:val="single" w:sz="12" w:space="0" w:color="auto"/>
              <w:right w:val="nil"/>
            </w:tcBorders>
            <w:hideMark/>
          </w:tcPr>
          <w:p w14:paraId="38561C78" w14:textId="77777777" w:rsidR="00D00B6C" w:rsidRPr="00AC7E5F" w:rsidRDefault="00D00B6C" w:rsidP="0072026D">
            <w:pPr>
              <w:pStyle w:val="TableHeading"/>
            </w:pPr>
            <w:r w:rsidRPr="00AC7E5F">
              <w:t>Item</w:t>
            </w:r>
          </w:p>
        </w:tc>
        <w:tc>
          <w:tcPr>
            <w:tcW w:w="2587" w:type="dxa"/>
            <w:tcBorders>
              <w:top w:val="single" w:sz="6" w:space="0" w:color="auto"/>
              <w:left w:val="nil"/>
              <w:bottom w:val="single" w:sz="12" w:space="0" w:color="auto"/>
              <w:right w:val="nil"/>
            </w:tcBorders>
            <w:hideMark/>
          </w:tcPr>
          <w:p w14:paraId="5A8EF392" w14:textId="77777777" w:rsidR="00D00B6C" w:rsidRPr="00AC7E5F" w:rsidRDefault="00D00B6C" w:rsidP="0072026D">
            <w:pPr>
              <w:pStyle w:val="TableHeading"/>
            </w:pPr>
            <w:r w:rsidRPr="00AC7E5F">
              <w:t>Entity</w:t>
            </w:r>
          </w:p>
        </w:tc>
        <w:tc>
          <w:tcPr>
            <w:tcW w:w="3223" w:type="dxa"/>
            <w:tcBorders>
              <w:top w:val="single" w:sz="6" w:space="0" w:color="auto"/>
              <w:left w:val="nil"/>
              <w:bottom w:val="single" w:sz="12" w:space="0" w:color="auto"/>
              <w:right w:val="nil"/>
            </w:tcBorders>
            <w:hideMark/>
          </w:tcPr>
          <w:p w14:paraId="392308EC" w14:textId="77777777" w:rsidR="00D00B6C" w:rsidRPr="00AC7E5F" w:rsidRDefault="00D00B6C" w:rsidP="0072026D">
            <w:pPr>
              <w:pStyle w:val="TableHeading"/>
            </w:pPr>
            <w:r w:rsidRPr="00AC7E5F">
              <w:t>Appropriation item</w:t>
            </w:r>
          </w:p>
        </w:tc>
        <w:tc>
          <w:tcPr>
            <w:tcW w:w="1886" w:type="dxa"/>
            <w:gridSpan w:val="3"/>
            <w:tcBorders>
              <w:top w:val="single" w:sz="6" w:space="0" w:color="auto"/>
              <w:left w:val="nil"/>
              <w:bottom w:val="single" w:sz="12" w:space="0" w:color="auto"/>
              <w:right w:val="nil"/>
            </w:tcBorders>
            <w:hideMark/>
          </w:tcPr>
          <w:p w14:paraId="101A1A42" w14:textId="77777777" w:rsidR="00D00B6C" w:rsidRPr="00AC7E5F" w:rsidRDefault="00D00B6C" w:rsidP="0072026D">
            <w:pPr>
              <w:pStyle w:val="TableHeading"/>
              <w:jc w:val="right"/>
            </w:pPr>
            <w:r w:rsidRPr="00AC7E5F">
              <w:t>Increase (+)/</w:t>
            </w:r>
            <w:r w:rsidRPr="00AC7E5F">
              <w:br/>
              <w:t>decrease (</w:t>
            </w:r>
            <w:r>
              <w:noBreakHyphen/>
            </w:r>
            <w:r w:rsidRPr="00AC7E5F">
              <w:t>)</w:t>
            </w:r>
            <w:r w:rsidRPr="00AC7E5F">
              <w:br/>
              <w:t>($)</w:t>
            </w:r>
          </w:p>
        </w:tc>
      </w:tr>
      <w:tr w:rsidR="00974E82" w:rsidRPr="008922FB" w14:paraId="0B4A2AA5" w14:textId="77777777" w:rsidTr="00D00B6C">
        <w:tblPrEx>
          <w:tblLook w:val="0000" w:firstRow="0" w:lastRow="0" w:firstColumn="0" w:lastColumn="0" w:noHBand="0" w:noVBand="0"/>
        </w:tblPrEx>
        <w:trPr>
          <w:gridAfter w:val="1"/>
          <w:wAfter w:w="7" w:type="dxa"/>
          <w:trHeight w:val="294"/>
          <w:tblHeader/>
        </w:trPr>
        <w:tc>
          <w:tcPr>
            <w:tcW w:w="596" w:type="dxa"/>
            <w:tcBorders>
              <w:top w:val="single" w:sz="2" w:space="0" w:color="auto"/>
              <w:bottom w:val="single" w:sz="2" w:space="0" w:color="auto"/>
            </w:tcBorders>
            <w:shd w:val="clear" w:color="auto" w:fill="auto"/>
          </w:tcPr>
          <w:p w14:paraId="6608C529" w14:textId="77777777" w:rsidR="00974E82" w:rsidRPr="008922FB" w:rsidRDefault="00974E82" w:rsidP="008B3B54">
            <w:pPr>
              <w:keepNext/>
              <w:spacing w:before="60" w:line="240" w:lineRule="atLeast"/>
              <w:rPr>
                <w:rFonts w:eastAsia="Times New Roman" w:cs="Times New Roman"/>
                <w:sz w:val="20"/>
                <w:lang w:eastAsia="en-AU"/>
              </w:rPr>
            </w:pPr>
            <w:r w:rsidRPr="008922FB">
              <w:rPr>
                <w:rFonts w:eastAsia="Times New Roman" w:cs="Times New Roman"/>
                <w:sz w:val="20"/>
                <w:lang w:eastAsia="en-AU"/>
              </w:rPr>
              <w:t>1</w:t>
            </w:r>
          </w:p>
        </w:tc>
        <w:tc>
          <w:tcPr>
            <w:tcW w:w="2695" w:type="dxa"/>
            <w:gridSpan w:val="2"/>
            <w:tcBorders>
              <w:top w:val="single" w:sz="2" w:space="0" w:color="auto"/>
              <w:left w:val="nil"/>
              <w:bottom w:val="single" w:sz="2" w:space="0" w:color="auto"/>
              <w:right w:val="nil"/>
            </w:tcBorders>
          </w:tcPr>
          <w:p w14:paraId="7980AD7A" w14:textId="11994D90" w:rsidR="00974E82" w:rsidRPr="008922FB" w:rsidRDefault="004F0746" w:rsidP="004F0746">
            <w:pPr>
              <w:spacing w:line="240" w:lineRule="auto"/>
              <w:rPr>
                <w:color w:val="000000"/>
                <w:sz w:val="20"/>
              </w:rPr>
            </w:pPr>
            <w:r>
              <w:rPr>
                <w:color w:val="000000"/>
                <w:sz w:val="20"/>
              </w:rPr>
              <w:t xml:space="preserve">Department of the Prime Minister and Cabinet </w:t>
            </w:r>
          </w:p>
        </w:tc>
        <w:tc>
          <w:tcPr>
            <w:tcW w:w="3402" w:type="dxa"/>
            <w:gridSpan w:val="2"/>
            <w:tcBorders>
              <w:top w:val="single" w:sz="2" w:space="0" w:color="auto"/>
              <w:bottom w:val="single" w:sz="2" w:space="0" w:color="auto"/>
            </w:tcBorders>
            <w:shd w:val="clear" w:color="auto" w:fill="auto"/>
          </w:tcPr>
          <w:p w14:paraId="588C1DA0" w14:textId="087C4DD7" w:rsidR="00974E82" w:rsidRPr="008922FB" w:rsidRDefault="009D25DB" w:rsidP="008B3B54">
            <w:pPr>
              <w:spacing w:before="60" w:line="240" w:lineRule="atLeast"/>
              <w:rPr>
                <w:rFonts w:eastAsia="Times New Roman" w:cs="Times New Roman"/>
                <w:sz w:val="20"/>
                <w:lang w:eastAsia="en-AU"/>
              </w:rPr>
            </w:pPr>
            <w:r w:rsidRPr="009D25DB">
              <w:rPr>
                <w:rFonts w:eastAsia="Times New Roman" w:cs="Times New Roman"/>
                <w:sz w:val="20"/>
                <w:lang w:eastAsia="en-AU"/>
              </w:rPr>
              <w:t>Departmental item</w:t>
            </w:r>
          </w:p>
        </w:tc>
        <w:tc>
          <w:tcPr>
            <w:tcW w:w="1700" w:type="dxa"/>
            <w:tcBorders>
              <w:top w:val="single" w:sz="2" w:space="0" w:color="auto"/>
              <w:bottom w:val="single" w:sz="2" w:space="0" w:color="auto"/>
            </w:tcBorders>
            <w:shd w:val="clear" w:color="auto" w:fill="auto"/>
          </w:tcPr>
          <w:p w14:paraId="12596A28" w14:textId="37FB85CD" w:rsidR="00974E82" w:rsidRPr="008922FB" w:rsidRDefault="00E337BE" w:rsidP="008B3B54">
            <w:pPr>
              <w:spacing w:before="60" w:line="240" w:lineRule="atLeast"/>
              <w:jc w:val="right"/>
              <w:rPr>
                <w:rFonts w:eastAsia="Times New Roman" w:cs="Times New Roman"/>
                <w:sz w:val="20"/>
                <w:lang w:eastAsia="en-AU"/>
              </w:rPr>
            </w:pPr>
            <w:r w:rsidRPr="00E337BE">
              <w:rPr>
                <w:rFonts w:eastAsia="Times New Roman" w:cs="Times New Roman"/>
                <w:sz w:val="20"/>
                <w:lang w:eastAsia="en-AU"/>
              </w:rPr>
              <w:t>-6,118,632.04</w:t>
            </w:r>
          </w:p>
        </w:tc>
      </w:tr>
      <w:tr w:rsidR="00974E82" w:rsidRPr="008922FB" w14:paraId="50AFC76C" w14:textId="77777777" w:rsidTr="00D00B6C">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3752B291" w14:textId="77777777" w:rsidR="00974E82" w:rsidRPr="008922FB" w:rsidRDefault="00974E82" w:rsidP="008B3B54">
            <w:pPr>
              <w:keepNext/>
              <w:spacing w:before="60" w:line="240" w:lineRule="atLeast"/>
              <w:rPr>
                <w:rFonts w:eastAsia="Times New Roman" w:cs="Times New Roman"/>
                <w:sz w:val="20"/>
                <w:lang w:eastAsia="en-AU"/>
              </w:rPr>
            </w:pPr>
            <w:r w:rsidRPr="008922FB">
              <w:rPr>
                <w:rFonts w:eastAsia="Times New Roman" w:cs="Times New Roman"/>
                <w:sz w:val="20"/>
                <w:lang w:eastAsia="en-AU"/>
              </w:rPr>
              <w:t>2</w:t>
            </w:r>
          </w:p>
        </w:tc>
        <w:tc>
          <w:tcPr>
            <w:tcW w:w="2695" w:type="dxa"/>
            <w:gridSpan w:val="2"/>
            <w:tcBorders>
              <w:top w:val="single" w:sz="2" w:space="0" w:color="auto"/>
              <w:left w:val="nil"/>
              <w:bottom w:val="single" w:sz="2" w:space="0" w:color="auto"/>
              <w:right w:val="nil"/>
            </w:tcBorders>
          </w:tcPr>
          <w:p w14:paraId="7A99281C" w14:textId="36E57EC3" w:rsidR="00974E82" w:rsidRPr="008922FB" w:rsidRDefault="004F0746" w:rsidP="008B3B54">
            <w:pPr>
              <w:spacing w:before="60" w:line="240" w:lineRule="atLeast"/>
              <w:rPr>
                <w:rFonts w:eastAsia="Times New Roman" w:cs="Times New Roman"/>
                <w:sz w:val="20"/>
                <w:lang w:eastAsia="en-AU"/>
              </w:rPr>
            </w:pPr>
            <w:r w:rsidRPr="004F0746">
              <w:rPr>
                <w:rFonts w:eastAsia="Times New Roman" w:cs="Times New Roman"/>
                <w:sz w:val="20"/>
                <w:lang w:eastAsia="en-AU"/>
              </w:rPr>
              <w:t>Department of Finance</w:t>
            </w:r>
          </w:p>
        </w:tc>
        <w:tc>
          <w:tcPr>
            <w:tcW w:w="3402" w:type="dxa"/>
            <w:gridSpan w:val="2"/>
            <w:tcBorders>
              <w:top w:val="single" w:sz="2" w:space="0" w:color="auto"/>
              <w:bottom w:val="single" w:sz="2" w:space="0" w:color="auto"/>
            </w:tcBorders>
            <w:shd w:val="clear" w:color="auto" w:fill="auto"/>
          </w:tcPr>
          <w:p w14:paraId="60A4A64B" w14:textId="5DA057A5" w:rsidR="00974E82" w:rsidRPr="008922FB" w:rsidRDefault="009D25DB" w:rsidP="008B3B54">
            <w:pPr>
              <w:spacing w:before="60" w:line="240" w:lineRule="atLeast"/>
              <w:rPr>
                <w:rFonts w:eastAsia="Times New Roman" w:cs="Times New Roman"/>
                <w:sz w:val="20"/>
                <w:lang w:eastAsia="en-AU"/>
              </w:rPr>
            </w:pPr>
            <w:r w:rsidRPr="009D25DB">
              <w:rPr>
                <w:rFonts w:eastAsia="Times New Roman" w:cs="Times New Roman"/>
                <w:sz w:val="20"/>
                <w:lang w:eastAsia="en-AU"/>
              </w:rPr>
              <w:t>Departmental item</w:t>
            </w:r>
          </w:p>
        </w:tc>
        <w:tc>
          <w:tcPr>
            <w:tcW w:w="1700" w:type="dxa"/>
            <w:tcBorders>
              <w:top w:val="single" w:sz="2" w:space="0" w:color="auto"/>
              <w:bottom w:val="single" w:sz="2" w:space="0" w:color="auto"/>
            </w:tcBorders>
            <w:shd w:val="clear" w:color="auto" w:fill="auto"/>
          </w:tcPr>
          <w:p w14:paraId="278C6948" w14:textId="6C17A85A" w:rsidR="00974E82" w:rsidRPr="008922FB" w:rsidRDefault="00E337BE" w:rsidP="008B3B54">
            <w:pPr>
              <w:spacing w:before="60" w:line="240" w:lineRule="atLeast"/>
              <w:jc w:val="right"/>
              <w:rPr>
                <w:rFonts w:eastAsia="Times New Roman" w:cs="Times New Roman"/>
                <w:sz w:val="20"/>
                <w:lang w:eastAsia="en-AU"/>
              </w:rPr>
            </w:pPr>
            <w:r>
              <w:rPr>
                <w:rFonts w:eastAsia="Times New Roman" w:cs="Times New Roman"/>
                <w:sz w:val="20"/>
                <w:lang w:eastAsia="en-AU"/>
              </w:rPr>
              <w:t>+</w:t>
            </w:r>
            <w:r w:rsidRPr="00E337BE">
              <w:rPr>
                <w:rFonts w:eastAsia="Times New Roman" w:cs="Times New Roman"/>
                <w:sz w:val="20"/>
                <w:lang w:eastAsia="en-AU"/>
              </w:rPr>
              <w:t>3,098,472.97</w:t>
            </w:r>
          </w:p>
        </w:tc>
      </w:tr>
      <w:tr w:rsidR="00293B2A" w:rsidRPr="008922FB" w14:paraId="1A65F757" w14:textId="77777777" w:rsidTr="00D00B6C">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151874A9" w14:textId="2556BAB7" w:rsidR="00293B2A" w:rsidRPr="008922FB" w:rsidRDefault="00293B2A" w:rsidP="008B3B54">
            <w:pPr>
              <w:keepNext/>
              <w:spacing w:before="60" w:line="240" w:lineRule="atLeast"/>
              <w:rPr>
                <w:rFonts w:eastAsia="Times New Roman" w:cs="Times New Roman"/>
                <w:sz w:val="20"/>
                <w:lang w:eastAsia="en-AU"/>
              </w:rPr>
            </w:pPr>
            <w:r>
              <w:rPr>
                <w:rFonts w:eastAsia="Times New Roman" w:cs="Times New Roman"/>
                <w:sz w:val="20"/>
                <w:lang w:eastAsia="en-AU"/>
              </w:rPr>
              <w:t>3</w:t>
            </w:r>
          </w:p>
        </w:tc>
        <w:tc>
          <w:tcPr>
            <w:tcW w:w="2695" w:type="dxa"/>
            <w:gridSpan w:val="2"/>
            <w:tcBorders>
              <w:top w:val="single" w:sz="2" w:space="0" w:color="auto"/>
              <w:left w:val="nil"/>
              <w:bottom w:val="single" w:sz="2" w:space="0" w:color="auto"/>
              <w:right w:val="nil"/>
            </w:tcBorders>
          </w:tcPr>
          <w:p w14:paraId="66402FD0" w14:textId="1E0A792A" w:rsidR="00293B2A" w:rsidRDefault="004F0746" w:rsidP="008B3B54">
            <w:pPr>
              <w:spacing w:before="60" w:line="240" w:lineRule="atLeast"/>
              <w:rPr>
                <w:rFonts w:eastAsia="Times New Roman" w:cs="Times New Roman"/>
                <w:sz w:val="20"/>
                <w:lang w:eastAsia="en-AU"/>
              </w:rPr>
            </w:pPr>
            <w:r w:rsidRPr="004F0746">
              <w:rPr>
                <w:rFonts w:eastAsia="Times New Roman" w:cs="Times New Roman"/>
                <w:sz w:val="20"/>
                <w:lang w:eastAsia="en-AU"/>
              </w:rPr>
              <w:t>Department of Industry, Science and Resources</w:t>
            </w:r>
          </w:p>
        </w:tc>
        <w:tc>
          <w:tcPr>
            <w:tcW w:w="3402" w:type="dxa"/>
            <w:gridSpan w:val="2"/>
            <w:tcBorders>
              <w:top w:val="single" w:sz="2" w:space="0" w:color="auto"/>
              <w:bottom w:val="single" w:sz="2" w:space="0" w:color="auto"/>
            </w:tcBorders>
            <w:shd w:val="clear" w:color="auto" w:fill="auto"/>
          </w:tcPr>
          <w:p w14:paraId="47773626" w14:textId="5125E834" w:rsidR="00293B2A" w:rsidRDefault="009D25DB" w:rsidP="008B3B54">
            <w:pPr>
              <w:spacing w:before="60" w:line="240" w:lineRule="atLeast"/>
              <w:rPr>
                <w:rFonts w:eastAsia="Times New Roman" w:cs="Times New Roman"/>
                <w:sz w:val="20"/>
                <w:lang w:eastAsia="en-AU"/>
              </w:rPr>
            </w:pPr>
            <w:r w:rsidRPr="009D25DB">
              <w:rPr>
                <w:rFonts w:eastAsia="Times New Roman" w:cs="Times New Roman"/>
                <w:sz w:val="20"/>
                <w:lang w:eastAsia="en-AU"/>
              </w:rPr>
              <w:t>Departmental item</w:t>
            </w:r>
          </w:p>
        </w:tc>
        <w:tc>
          <w:tcPr>
            <w:tcW w:w="1700" w:type="dxa"/>
            <w:tcBorders>
              <w:top w:val="single" w:sz="2" w:space="0" w:color="auto"/>
              <w:bottom w:val="single" w:sz="2" w:space="0" w:color="auto"/>
            </w:tcBorders>
            <w:shd w:val="clear" w:color="auto" w:fill="auto"/>
          </w:tcPr>
          <w:p w14:paraId="436525BF" w14:textId="480F25E3" w:rsidR="00293B2A" w:rsidRDefault="00E337BE" w:rsidP="008B3B54">
            <w:pPr>
              <w:spacing w:before="60" w:line="240" w:lineRule="atLeast"/>
              <w:jc w:val="right"/>
              <w:rPr>
                <w:rFonts w:eastAsia="Times New Roman" w:cs="Times New Roman"/>
                <w:sz w:val="20"/>
                <w:lang w:eastAsia="en-AU"/>
              </w:rPr>
            </w:pPr>
            <w:r>
              <w:rPr>
                <w:rFonts w:eastAsia="Times New Roman" w:cs="Times New Roman"/>
                <w:sz w:val="20"/>
                <w:lang w:eastAsia="en-AU"/>
              </w:rPr>
              <w:t>+</w:t>
            </w:r>
            <w:r w:rsidRPr="00E337BE">
              <w:rPr>
                <w:rFonts w:eastAsia="Times New Roman" w:cs="Times New Roman"/>
                <w:sz w:val="20"/>
                <w:lang w:eastAsia="en-AU"/>
              </w:rPr>
              <w:t>1,668,328.41</w:t>
            </w:r>
          </w:p>
        </w:tc>
      </w:tr>
      <w:tr w:rsidR="00293B2A" w:rsidRPr="008922FB" w14:paraId="6D9301B5" w14:textId="77777777" w:rsidTr="00D00B6C">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6C1E913D" w14:textId="37E03DCB" w:rsidR="00293B2A" w:rsidRDefault="00293B2A" w:rsidP="008B3B54">
            <w:pPr>
              <w:keepNext/>
              <w:spacing w:before="60" w:line="240" w:lineRule="atLeast"/>
              <w:rPr>
                <w:rFonts w:eastAsia="Times New Roman" w:cs="Times New Roman"/>
                <w:sz w:val="20"/>
                <w:lang w:eastAsia="en-AU"/>
              </w:rPr>
            </w:pPr>
            <w:r>
              <w:rPr>
                <w:rFonts w:eastAsia="Times New Roman" w:cs="Times New Roman"/>
                <w:sz w:val="20"/>
                <w:lang w:eastAsia="en-AU"/>
              </w:rPr>
              <w:t>4</w:t>
            </w:r>
          </w:p>
        </w:tc>
        <w:tc>
          <w:tcPr>
            <w:tcW w:w="2695" w:type="dxa"/>
            <w:gridSpan w:val="2"/>
            <w:tcBorders>
              <w:top w:val="single" w:sz="2" w:space="0" w:color="auto"/>
              <w:left w:val="nil"/>
              <w:bottom w:val="single" w:sz="2" w:space="0" w:color="auto"/>
              <w:right w:val="nil"/>
            </w:tcBorders>
          </w:tcPr>
          <w:p w14:paraId="6BB6C49F" w14:textId="3C92A83F" w:rsidR="00293B2A" w:rsidRDefault="004F0746" w:rsidP="008B3B54">
            <w:pPr>
              <w:spacing w:before="60" w:line="240" w:lineRule="atLeast"/>
              <w:rPr>
                <w:rFonts w:eastAsia="Times New Roman" w:cs="Times New Roman"/>
                <w:sz w:val="20"/>
                <w:lang w:eastAsia="en-AU"/>
              </w:rPr>
            </w:pPr>
            <w:r w:rsidRPr="004F0746">
              <w:rPr>
                <w:rFonts w:eastAsia="Times New Roman" w:cs="Times New Roman"/>
                <w:sz w:val="20"/>
                <w:lang w:eastAsia="en-AU"/>
              </w:rPr>
              <w:t>Department of Education</w:t>
            </w:r>
          </w:p>
        </w:tc>
        <w:tc>
          <w:tcPr>
            <w:tcW w:w="3402" w:type="dxa"/>
            <w:gridSpan w:val="2"/>
            <w:tcBorders>
              <w:top w:val="single" w:sz="2" w:space="0" w:color="auto"/>
              <w:bottom w:val="single" w:sz="2" w:space="0" w:color="auto"/>
            </w:tcBorders>
            <w:shd w:val="clear" w:color="auto" w:fill="auto"/>
          </w:tcPr>
          <w:p w14:paraId="5DA20484" w14:textId="58AD948B" w:rsidR="00293B2A" w:rsidRDefault="009D25DB" w:rsidP="008B3B54">
            <w:pPr>
              <w:spacing w:before="60" w:line="240" w:lineRule="atLeast"/>
              <w:rPr>
                <w:rFonts w:eastAsia="Times New Roman" w:cs="Times New Roman"/>
                <w:sz w:val="20"/>
                <w:lang w:eastAsia="en-AU"/>
              </w:rPr>
            </w:pPr>
            <w:r w:rsidRPr="009D25DB">
              <w:rPr>
                <w:rFonts w:eastAsia="Times New Roman" w:cs="Times New Roman"/>
                <w:sz w:val="20"/>
                <w:lang w:eastAsia="en-AU"/>
              </w:rPr>
              <w:t>Departmental item</w:t>
            </w:r>
          </w:p>
        </w:tc>
        <w:tc>
          <w:tcPr>
            <w:tcW w:w="1700" w:type="dxa"/>
            <w:tcBorders>
              <w:top w:val="single" w:sz="2" w:space="0" w:color="auto"/>
              <w:bottom w:val="single" w:sz="2" w:space="0" w:color="auto"/>
            </w:tcBorders>
            <w:shd w:val="clear" w:color="auto" w:fill="auto"/>
          </w:tcPr>
          <w:p w14:paraId="2B94266E" w14:textId="112DE0E6" w:rsidR="00293B2A" w:rsidRDefault="00E337BE" w:rsidP="008B3B54">
            <w:pPr>
              <w:spacing w:before="60" w:line="240" w:lineRule="atLeast"/>
              <w:jc w:val="right"/>
              <w:rPr>
                <w:rFonts w:eastAsia="Times New Roman" w:cs="Times New Roman"/>
                <w:sz w:val="20"/>
                <w:lang w:eastAsia="en-AU"/>
              </w:rPr>
            </w:pPr>
            <w:r w:rsidRPr="00E337BE">
              <w:rPr>
                <w:rFonts w:eastAsia="Times New Roman" w:cs="Times New Roman"/>
                <w:sz w:val="20"/>
                <w:lang w:eastAsia="en-AU"/>
              </w:rPr>
              <w:t>-2,614,000.00</w:t>
            </w:r>
          </w:p>
        </w:tc>
      </w:tr>
      <w:tr w:rsidR="00293B2A" w:rsidRPr="008922FB" w14:paraId="2DCF6205" w14:textId="77777777" w:rsidTr="00D00B6C">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50111195" w14:textId="389918E9" w:rsidR="00293B2A" w:rsidRDefault="00293B2A" w:rsidP="008B3B54">
            <w:pPr>
              <w:keepNext/>
              <w:spacing w:before="60" w:line="240" w:lineRule="atLeast"/>
              <w:rPr>
                <w:rFonts w:eastAsia="Times New Roman" w:cs="Times New Roman"/>
                <w:sz w:val="20"/>
                <w:lang w:eastAsia="en-AU"/>
              </w:rPr>
            </w:pPr>
            <w:r>
              <w:rPr>
                <w:rFonts w:eastAsia="Times New Roman" w:cs="Times New Roman"/>
                <w:sz w:val="20"/>
                <w:lang w:eastAsia="en-AU"/>
              </w:rPr>
              <w:t>5</w:t>
            </w:r>
          </w:p>
        </w:tc>
        <w:tc>
          <w:tcPr>
            <w:tcW w:w="2695" w:type="dxa"/>
            <w:gridSpan w:val="2"/>
            <w:tcBorders>
              <w:top w:val="single" w:sz="2" w:space="0" w:color="auto"/>
              <w:left w:val="nil"/>
              <w:bottom w:val="single" w:sz="2" w:space="0" w:color="auto"/>
              <w:right w:val="nil"/>
            </w:tcBorders>
          </w:tcPr>
          <w:p w14:paraId="39DC54E6" w14:textId="08C61A3F" w:rsidR="00293B2A" w:rsidRDefault="004F0746" w:rsidP="008B3B54">
            <w:pPr>
              <w:spacing w:before="60" w:line="240" w:lineRule="atLeast"/>
              <w:rPr>
                <w:rFonts w:eastAsia="Times New Roman" w:cs="Times New Roman"/>
                <w:sz w:val="20"/>
                <w:lang w:eastAsia="en-AU"/>
              </w:rPr>
            </w:pPr>
            <w:r w:rsidRPr="004F0746">
              <w:rPr>
                <w:rFonts w:eastAsia="Times New Roman" w:cs="Times New Roman"/>
                <w:sz w:val="20"/>
                <w:lang w:eastAsia="en-AU"/>
              </w:rPr>
              <w:t>Department of Employment and Workplace Relations</w:t>
            </w:r>
          </w:p>
        </w:tc>
        <w:tc>
          <w:tcPr>
            <w:tcW w:w="3402" w:type="dxa"/>
            <w:gridSpan w:val="2"/>
            <w:tcBorders>
              <w:top w:val="single" w:sz="2" w:space="0" w:color="auto"/>
              <w:bottom w:val="single" w:sz="2" w:space="0" w:color="auto"/>
            </w:tcBorders>
            <w:shd w:val="clear" w:color="auto" w:fill="auto"/>
          </w:tcPr>
          <w:p w14:paraId="54B1D83D" w14:textId="0323B74A" w:rsidR="00293B2A" w:rsidRDefault="009D25DB" w:rsidP="008B3B54">
            <w:pPr>
              <w:spacing w:before="60" w:line="240" w:lineRule="atLeast"/>
              <w:rPr>
                <w:rFonts w:eastAsia="Times New Roman" w:cs="Times New Roman"/>
                <w:sz w:val="20"/>
                <w:lang w:eastAsia="en-AU"/>
              </w:rPr>
            </w:pPr>
            <w:r w:rsidRPr="009D25DB">
              <w:rPr>
                <w:rFonts w:eastAsia="Times New Roman" w:cs="Times New Roman"/>
                <w:sz w:val="20"/>
                <w:lang w:eastAsia="en-AU"/>
              </w:rPr>
              <w:t>Departmental item</w:t>
            </w:r>
          </w:p>
        </w:tc>
        <w:tc>
          <w:tcPr>
            <w:tcW w:w="1700" w:type="dxa"/>
            <w:tcBorders>
              <w:top w:val="single" w:sz="2" w:space="0" w:color="auto"/>
              <w:bottom w:val="single" w:sz="2" w:space="0" w:color="auto"/>
            </w:tcBorders>
            <w:shd w:val="clear" w:color="auto" w:fill="auto"/>
          </w:tcPr>
          <w:p w14:paraId="45C19073" w14:textId="2B8A5CA2" w:rsidR="00293B2A" w:rsidRDefault="00E337BE" w:rsidP="008B3B54">
            <w:pPr>
              <w:spacing w:before="60" w:line="240" w:lineRule="atLeast"/>
              <w:jc w:val="right"/>
              <w:rPr>
                <w:rFonts w:eastAsia="Times New Roman" w:cs="Times New Roman"/>
                <w:sz w:val="20"/>
                <w:lang w:eastAsia="en-AU"/>
              </w:rPr>
            </w:pPr>
            <w:r>
              <w:rPr>
                <w:rFonts w:eastAsia="Times New Roman" w:cs="Times New Roman"/>
                <w:sz w:val="20"/>
                <w:lang w:eastAsia="en-AU"/>
              </w:rPr>
              <w:t>+</w:t>
            </w:r>
            <w:r w:rsidRPr="00E337BE">
              <w:rPr>
                <w:rFonts w:eastAsia="Times New Roman" w:cs="Times New Roman"/>
                <w:sz w:val="20"/>
                <w:lang w:eastAsia="en-AU"/>
              </w:rPr>
              <w:t>6,687,000.00</w:t>
            </w:r>
          </w:p>
        </w:tc>
      </w:tr>
      <w:tr w:rsidR="00293B2A" w:rsidRPr="008922FB" w14:paraId="0BFA1BFA" w14:textId="77777777" w:rsidTr="00D00B6C">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4C8CB881" w14:textId="589FC5FD" w:rsidR="00293B2A" w:rsidRDefault="00293B2A" w:rsidP="008B3B54">
            <w:pPr>
              <w:keepNext/>
              <w:spacing w:before="60" w:line="240" w:lineRule="atLeast"/>
              <w:rPr>
                <w:rFonts w:eastAsia="Times New Roman" w:cs="Times New Roman"/>
                <w:sz w:val="20"/>
                <w:lang w:eastAsia="en-AU"/>
              </w:rPr>
            </w:pPr>
            <w:r>
              <w:rPr>
                <w:rFonts w:eastAsia="Times New Roman" w:cs="Times New Roman"/>
                <w:sz w:val="20"/>
                <w:lang w:eastAsia="en-AU"/>
              </w:rPr>
              <w:t>6</w:t>
            </w:r>
          </w:p>
        </w:tc>
        <w:tc>
          <w:tcPr>
            <w:tcW w:w="2695" w:type="dxa"/>
            <w:gridSpan w:val="2"/>
            <w:tcBorders>
              <w:top w:val="single" w:sz="2" w:space="0" w:color="auto"/>
              <w:left w:val="nil"/>
              <w:bottom w:val="single" w:sz="2" w:space="0" w:color="auto"/>
              <w:right w:val="nil"/>
            </w:tcBorders>
          </w:tcPr>
          <w:p w14:paraId="4D8F1DEE" w14:textId="3BC4F1B7" w:rsidR="00293B2A" w:rsidRDefault="004F0746" w:rsidP="008B3B54">
            <w:pPr>
              <w:spacing w:before="60" w:line="240" w:lineRule="atLeast"/>
              <w:rPr>
                <w:rFonts w:eastAsia="Times New Roman" w:cs="Times New Roman"/>
                <w:sz w:val="20"/>
                <w:lang w:eastAsia="en-AU"/>
              </w:rPr>
            </w:pPr>
            <w:r w:rsidRPr="004F0746">
              <w:rPr>
                <w:rFonts w:eastAsia="Times New Roman" w:cs="Times New Roman"/>
                <w:sz w:val="20"/>
                <w:lang w:eastAsia="en-AU"/>
              </w:rPr>
              <w:t>Department of Industry, Science and Resources</w:t>
            </w:r>
          </w:p>
        </w:tc>
        <w:tc>
          <w:tcPr>
            <w:tcW w:w="3402" w:type="dxa"/>
            <w:gridSpan w:val="2"/>
            <w:tcBorders>
              <w:top w:val="single" w:sz="2" w:space="0" w:color="auto"/>
              <w:bottom w:val="single" w:sz="2" w:space="0" w:color="auto"/>
            </w:tcBorders>
            <w:shd w:val="clear" w:color="auto" w:fill="auto"/>
          </w:tcPr>
          <w:p w14:paraId="067C10FA" w14:textId="2CD504C0" w:rsidR="00293B2A" w:rsidRDefault="009D25DB" w:rsidP="008B3B54">
            <w:pPr>
              <w:spacing w:before="60" w:line="240" w:lineRule="atLeast"/>
              <w:rPr>
                <w:rFonts w:eastAsia="Times New Roman" w:cs="Times New Roman"/>
                <w:sz w:val="20"/>
                <w:lang w:eastAsia="en-AU"/>
              </w:rPr>
            </w:pPr>
            <w:r w:rsidRPr="009D25DB">
              <w:rPr>
                <w:rFonts w:eastAsia="Times New Roman" w:cs="Times New Roman"/>
                <w:sz w:val="20"/>
                <w:lang w:eastAsia="en-AU"/>
              </w:rPr>
              <w:t>Administered item, Outcome 2</w:t>
            </w:r>
          </w:p>
        </w:tc>
        <w:tc>
          <w:tcPr>
            <w:tcW w:w="1700" w:type="dxa"/>
            <w:tcBorders>
              <w:top w:val="single" w:sz="2" w:space="0" w:color="auto"/>
              <w:bottom w:val="single" w:sz="2" w:space="0" w:color="auto"/>
            </w:tcBorders>
            <w:shd w:val="clear" w:color="auto" w:fill="auto"/>
          </w:tcPr>
          <w:p w14:paraId="60A3EE4E" w14:textId="4A25CD44" w:rsidR="00293B2A" w:rsidRDefault="007B38F3" w:rsidP="008B3B54">
            <w:pPr>
              <w:spacing w:before="60" w:line="240" w:lineRule="atLeast"/>
              <w:jc w:val="right"/>
              <w:rPr>
                <w:rFonts w:eastAsia="Times New Roman" w:cs="Times New Roman"/>
                <w:sz w:val="20"/>
                <w:lang w:eastAsia="en-AU"/>
              </w:rPr>
            </w:pPr>
            <w:r w:rsidRPr="007B38F3">
              <w:rPr>
                <w:rFonts w:eastAsia="Times New Roman" w:cs="Times New Roman"/>
                <w:sz w:val="20"/>
                <w:lang w:eastAsia="en-AU"/>
              </w:rPr>
              <w:t>-72,444,000.00</w:t>
            </w:r>
          </w:p>
        </w:tc>
      </w:tr>
      <w:tr w:rsidR="00293B2A" w:rsidRPr="008922FB" w14:paraId="26EF0DC5" w14:textId="77777777" w:rsidTr="00D00B6C">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2C574F44" w14:textId="76D26B0A" w:rsidR="00293B2A" w:rsidRDefault="00293B2A" w:rsidP="008B3B54">
            <w:pPr>
              <w:keepNext/>
              <w:spacing w:before="60" w:line="240" w:lineRule="atLeast"/>
              <w:rPr>
                <w:rFonts w:eastAsia="Times New Roman" w:cs="Times New Roman"/>
                <w:sz w:val="20"/>
                <w:lang w:eastAsia="en-AU"/>
              </w:rPr>
            </w:pPr>
            <w:r>
              <w:rPr>
                <w:rFonts w:eastAsia="Times New Roman" w:cs="Times New Roman"/>
                <w:sz w:val="20"/>
                <w:lang w:eastAsia="en-AU"/>
              </w:rPr>
              <w:t>7</w:t>
            </w:r>
          </w:p>
        </w:tc>
        <w:tc>
          <w:tcPr>
            <w:tcW w:w="2695" w:type="dxa"/>
            <w:gridSpan w:val="2"/>
            <w:tcBorders>
              <w:top w:val="single" w:sz="2" w:space="0" w:color="auto"/>
              <w:left w:val="nil"/>
              <w:bottom w:val="single" w:sz="2" w:space="0" w:color="auto"/>
              <w:right w:val="nil"/>
            </w:tcBorders>
          </w:tcPr>
          <w:p w14:paraId="2C88B41A" w14:textId="2B66F407" w:rsidR="00293B2A" w:rsidRDefault="004F0746" w:rsidP="008B3B54">
            <w:pPr>
              <w:spacing w:before="60" w:line="240" w:lineRule="atLeast"/>
              <w:rPr>
                <w:rFonts w:eastAsia="Times New Roman" w:cs="Times New Roman"/>
                <w:sz w:val="20"/>
                <w:lang w:eastAsia="en-AU"/>
              </w:rPr>
            </w:pPr>
            <w:r w:rsidRPr="004F0746">
              <w:rPr>
                <w:rFonts w:eastAsia="Times New Roman" w:cs="Times New Roman"/>
                <w:sz w:val="20"/>
                <w:lang w:eastAsia="en-AU"/>
              </w:rPr>
              <w:t>Department of Climate Change, Energy, the Environment and Water</w:t>
            </w:r>
          </w:p>
        </w:tc>
        <w:tc>
          <w:tcPr>
            <w:tcW w:w="3402" w:type="dxa"/>
            <w:gridSpan w:val="2"/>
            <w:tcBorders>
              <w:top w:val="single" w:sz="2" w:space="0" w:color="auto"/>
              <w:bottom w:val="single" w:sz="2" w:space="0" w:color="auto"/>
            </w:tcBorders>
            <w:shd w:val="clear" w:color="auto" w:fill="auto"/>
          </w:tcPr>
          <w:p w14:paraId="13721F77" w14:textId="1BF58A2A" w:rsidR="00293B2A" w:rsidRDefault="009D25DB" w:rsidP="008B3B54">
            <w:pPr>
              <w:spacing w:before="60" w:line="240" w:lineRule="atLeast"/>
              <w:rPr>
                <w:rFonts w:eastAsia="Times New Roman" w:cs="Times New Roman"/>
                <w:sz w:val="20"/>
                <w:lang w:eastAsia="en-AU"/>
              </w:rPr>
            </w:pPr>
            <w:r>
              <w:rPr>
                <w:rFonts w:eastAsia="Times New Roman" w:cs="Times New Roman"/>
                <w:sz w:val="20"/>
                <w:lang w:eastAsia="en-AU"/>
              </w:rPr>
              <w:t>Administered item, Outcome 1</w:t>
            </w:r>
          </w:p>
        </w:tc>
        <w:tc>
          <w:tcPr>
            <w:tcW w:w="1700" w:type="dxa"/>
            <w:tcBorders>
              <w:top w:val="single" w:sz="2" w:space="0" w:color="auto"/>
              <w:bottom w:val="single" w:sz="2" w:space="0" w:color="auto"/>
            </w:tcBorders>
            <w:shd w:val="clear" w:color="auto" w:fill="auto"/>
          </w:tcPr>
          <w:p w14:paraId="1C2DDFCA" w14:textId="6436713B" w:rsidR="00293B2A" w:rsidRDefault="007B38F3" w:rsidP="008B3B54">
            <w:pPr>
              <w:spacing w:before="60" w:line="240" w:lineRule="atLeast"/>
              <w:jc w:val="right"/>
              <w:rPr>
                <w:rFonts w:eastAsia="Times New Roman" w:cs="Times New Roman"/>
                <w:sz w:val="20"/>
                <w:lang w:eastAsia="en-AU"/>
              </w:rPr>
            </w:pPr>
            <w:r>
              <w:rPr>
                <w:rFonts w:eastAsia="Times New Roman" w:cs="Times New Roman"/>
                <w:sz w:val="20"/>
                <w:lang w:eastAsia="en-AU"/>
              </w:rPr>
              <w:t>+</w:t>
            </w:r>
            <w:r w:rsidRPr="007B38F3">
              <w:rPr>
                <w:rFonts w:eastAsia="Times New Roman" w:cs="Times New Roman"/>
                <w:sz w:val="20"/>
                <w:lang w:eastAsia="en-AU"/>
              </w:rPr>
              <w:t>72,444,000.00</w:t>
            </w:r>
          </w:p>
        </w:tc>
      </w:tr>
      <w:tr w:rsidR="00293B2A" w:rsidRPr="008922FB" w14:paraId="0D6930D0" w14:textId="77777777" w:rsidTr="00D00B6C">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3078C24B" w14:textId="0C389952" w:rsidR="00293B2A" w:rsidRDefault="00293B2A" w:rsidP="008B3B54">
            <w:pPr>
              <w:keepNext/>
              <w:spacing w:before="60" w:line="240" w:lineRule="atLeast"/>
              <w:rPr>
                <w:rFonts w:eastAsia="Times New Roman" w:cs="Times New Roman"/>
                <w:sz w:val="20"/>
                <w:lang w:eastAsia="en-AU"/>
              </w:rPr>
            </w:pPr>
            <w:r>
              <w:rPr>
                <w:rFonts w:eastAsia="Times New Roman" w:cs="Times New Roman"/>
                <w:sz w:val="20"/>
                <w:lang w:eastAsia="en-AU"/>
              </w:rPr>
              <w:t>8</w:t>
            </w:r>
          </w:p>
        </w:tc>
        <w:tc>
          <w:tcPr>
            <w:tcW w:w="2695" w:type="dxa"/>
            <w:gridSpan w:val="2"/>
            <w:tcBorders>
              <w:top w:val="single" w:sz="2" w:space="0" w:color="auto"/>
              <w:left w:val="nil"/>
              <w:bottom w:val="single" w:sz="2" w:space="0" w:color="auto"/>
              <w:right w:val="nil"/>
            </w:tcBorders>
          </w:tcPr>
          <w:p w14:paraId="23C2736A" w14:textId="34F20726" w:rsidR="00293B2A" w:rsidRDefault="004F0746" w:rsidP="008B3B54">
            <w:pPr>
              <w:spacing w:before="60" w:line="240" w:lineRule="atLeast"/>
              <w:rPr>
                <w:rFonts w:eastAsia="Times New Roman" w:cs="Times New Roman"/>
                <w:sz w:val="20"/>
                <w:lang w:eastAsia="en-AU"/>
              </w:rPr>
            </w:pPr>
            <w:r w:rsidRPr="004F0746">
              <w:rPr>
                <w:rFonts w:eastAsia="Times New Roman" w:cs="Times New Roman"/>
                <w:sz w:val="20"/>
                <w:lang w:eastAsia="en-AU"/>
              </w:rPr>
              <w:t>Attorney-General's Department</w:t>
            </w:r>
          </w:p>
        </w:tc>
        <w:tc>
          <w:tcPr>
            <w:tcW w:w="3402" w:type="dxa"/>
            <w:gridSpan w:val="2"/>
            <w:tcBorders>
              <w:top w:val="single" w:sz="2" w:space="0" w:color="auto"/>
              <w:bottom w:val="single" w:sz="2" w:space="0" w:color="auto"/>
            </w:tcBorders>
            <w:shd w:val="clear" w:color="auto" w:fill="auto"/>
          </w:tcPr>
          <w:p w14:paraId="75D27DE0" w14:textId="252BDF83" w:rsidR="00293B2A" w:rsidRDefault="009D25DB" w:rsidP="008B3B54">
            <w:pPr>
              <w:spacing w:before="60" w:line="240" w:lineRule="atLeast"/>
              <w:rPr>
                <w:rFonts w:eastAsia="Times New Roman" w:cs="Times New Roman"/>
                <w:sz w:val="20"/>
                <w:lang w:eastAsia="en-AU"/>
              </w:rPr>
            </w:pPr>
            <w:r w:rsidRPr="009D25DB">
              <w:rPr>
                <w:rFonts w:eastAsia="Times New Roman" w:cs="Times New Roman"/>
                <w:sz w:val="20"/>
                <w:lang w:eastAsia="en-AU"/>
              </w:rPr>
              <w:t>Departmental item</w:t>
            </w:r>
          </w:p>
        </w:tc>
        <w:tc>
          <w:tcPr>
            <w:tcW w:w="1700" w:type="dxa"/>
            <w:tcBorders>
              <w:top w:val="single" w:sz="2" w:space="0" w:color="auto"/>
              <w:bottom w:val="single" w:sz="2" w:space="0" w:color="auto"/>
            </w:tcBorders>
            <w:shd w:val="clear" w:color="auto" w:fill="auto"/>
          </w:tcPr>
          <w:p w14:paraId="2733E872" w14:textId="0F0CEF24" w:rsidR="00293B2A" w:rsidRDefault="007B38F3" w:rsidP="008B3B54">
            <w:pPr>
              <w:spacing w:before="60" w:line="240" w:lineRule="atLeast"/>
              <w:jc w:val="right"/>
              <w:rPr>
                <w:rFonts w:eastAsia="Times New Roman" w:cs="Times New Roman"/>
                <w:sz w:val="20"/>
                <w:lang w:eastAsia="en-AU"/>
              </w:rPr>
            </w:pPr>
            <w:r w:rsidRPr="007B38F3">
              <w:rPr>
                <w:rFonts w:eastAsia="Times New Roman" w:cs="Times New Roman"/>
                <w:sz w:val="20"/>
                <w:lang w:eastAsia="en-AU"/>
              </w:rPr>
              <w:t>-2,721,169.34</w:t>
            </w:r>
          </w:p>
        </w:tc>
      </w:tr>
      <w:tr w:rsidR="00293B2A" w:rsidRPr="008922FB" w14:paraId="7780E48D" w14:textId="77777777" w:rsidTr="00D00B6C">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78FE8B4A" w14:textId="28606EC5" w:rsidR="00293B2A" w:rsidRDefault="00293B2A" w:rsidP="008B3B54">
            <w:pPr>
              <w:keepNext/>
              <w:spacing w:before="60" w:line="240" w:lineRule="atLeast"/>
              <w:rPr>
                <w:rFonts w:eastAsia="Times New Roman" w:cs="Times New Roman"/>
                <w:sz w:val="20"/>
                <w:lang w:eastAsia="en-AU"/>
              </w:rPr>
            </w:pPr>
            <w:r>
              <w:rPr>
                <w:rFonts w:eastAsia="Times New Roman" w:cs="Times New Roman"/>
                <w:sz w:val="20"/>
                <w:lang w:eastAsia="en-AU"/>
              </w:rPr>
              <w:t>9</w:t>
            </w:r>
          </w:p>
        </w:tc>
        <w:tc>
          <w:tcPr>
            <w:tcW w:w="2695" w:type="dxa"/>
            <w:gridSpan w:val="2"/>
            <w:tcBorders>
              <w:top w:val="single" w:sz="2" w:space="0" w:color="auto"/>
              <w:left w:val="nil"/>
              <w:bottom w:val="single" w:sz="2" w:space="0" w:color="auto"/>
              <w:right w:val="nil"/>
            </w:tcBorders>
          </w:tcPr>
          <w:p w14:paraId="58329410" w14:textId="2CCEEFD6" w:rsidR="00293B2A" w:rsidRDefault="004F0746" w:rsidP="008B3B54">
            <w:pPr>
              <w:spacing w:before="60" w:line="240" w:lineRule="atLeast"/>
              <w:rPr>
                <w:rFonts w:eastAsia="Times New Roman" w:cs="Times New Roman"/>
                <w:sz w:val="20"/>
                <w:lang w:eastAsia="en-AU"/>
              </w:rPr>
            </w:pPr>
            <w:r w:rsidRPr="004F0746">
              <w:rPr>
                <w:rFonts w:eastAsia="Times New Roman" w:cs="Times New Roman"/>
                <w:sz w:val="20"/>
                <w:lang w:eastAsia="en-AU"/>
              </w:rPr>
              <w:t>Attorney-General's Department</w:t>
            </w:r>
          </w:p>
        </w:tc>
        <w:tc>
          <w:tcPr>
            <w:tcW w:w="3402" w:type="dxa"/>
            <w:gridSpan w:val="2"/>
            <w:tcBorders>
              <w:top w:val="single" w:sz="2" w:space="0" w:color="auto"/>
              <w:bottom w:val="single" w:sz="2" w:space="0" w:color="auto"/>
            </w:tcBorders>
            <w:shd w:val="clear" w:color="auto" w:fill="auto"/>
          </w:tcPr>
          <w:p w14:paraId="2766FF28" w14:textId="296BDBBD" w:rsidR="00293B2A" w:rsidRDefault="009D25DB" w:rsidP="008B3B54">
            <w:pPr>
              <w:spacing w:before="60" w:line="240" w:lineRule="atLeast"/>
              <w:rPr>
                <w:rFonts w:eastAsia="Times New Roman" w:cs="Times New Roman"/>
                <w:sz w:val="20"/>
                <w:lang w:eastAsia="en-AU"/>
              </w:rPr>
            </w:pPr>
            <w:r w:rsidRPr="009D25DB">
              <w:rPr>
                <w:rFonts w:eastAsia="Times New Roman" w:cs="Times New Roman"/>
                <w:sz w:val="20"/>
                <w:lang w:eastAsia="en-AU"/>
              </w:rPr>
              <w:t>Administered item, Outcome 2</w:t>
            </w:r>
          </w:p>
        </w:tc>
        <w:tc>
          <w:tcPr>
            <w:tcW w:w="1700" w:type="dxa"/>
            <w:tcBorders>
              <w:top w:val="single" w:sz="2" w:space="0" w:color="auto"/>
              <w:bottom w:val="single" w:sz="2" w:space="0" w:color="auto"/>
            </w:tcBorders>
            <w:shd w:val="clear" w:color="auto" w:fill="auto"/>
          </w:tcPr>
          <w:p w14:paraId="3557771A" w14:textId="155A9837" w:rsidR="00293B2A" w:rsidRDefault="007B38F3" w:rsidP="008B3B54">
            <w:pPr>
              <w:spacing w:before="60" w:line="240" w:lineRule="atLeast"/>
              <w:jc w:val="right"/>
              <w:rPr>
                <w:rFonts w:eastAsia="Times New Roman" w:cs="Times New Roman"/>
                <w:sz w:val="20"/>
                <w:lang w:eastAsia="en-AU"/>
              </w:rPr>
            </w:pPr>
            <w:r w:rsidRPr="007B38F3">
              <w:rPr>
                <w:rFonts w:eastAsia="Times New Roman" w:cs="Times New Roman"/>
                <w:sz w:val="20"/>
                <w:lang w:eastAsia="en-AU"/>
              </w:rPr>
              <w:t>-14,306,000.00</w:t>
            </w:r>
          </w:p>
        </w:tc>
      </w:tr>
      <w:tr w:rsidR="00293B2A" w:rsidRPr="008922FB" w14:paraId="00E67FFA" w14:textId="77777777" w:rsidTr="00D00B6C">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1AA0581D" w14:textId="326F33ED" w:rsidR="00293B2A" w:rsidRDefault="00293B2A" w:rsidP="008B3B54">
            <w:pPr>
              <w:keepNext/>
              <w:spacing w:before="60" w:line="240" w:lineRule="atLeast"/>
              <w:rPr>
                <w:rFonts w:eastAsia="Times New Roman" w:cs="Times New Roman"/>
                <w:sz w:val="20"/>
                <w:lang w:eastAsia="en-AU"/>
              </w:rPr>
            </w:pPr>
            <w:r>
              <w:rPr>
                <w:rFonts w:eastAsia="Times New Roman" w:cs="Times New Roman"/>
                <w:sz w:val="20"/>
                <w:lang w:eastAsia="en-AU"/>
              </w:rPr>
              <w:t>10</w:t>
            </w:r>
          </w:p>
        </w:tc>
        <w:tc>
          <w:tcPr>
            <w:tcW w:w="2695" w:type="dxa"/>
            <w:gridSpan w:val="2"/>
            <w:tcBorders>
              <w:top w:val="single" w:sz="2" w:space="0" w:color="auto"/>
              <w:left w:val="nil"/>
              <w:bottom w:val="single" w:sz="2" w:space="0" w:color="auto"/>
              <w:right w:val="nil"/>
            </w:tcBorders>
          </w:tcPr>
          <w:p w14:paraId="14610716" w14:textId="31168984" w:rsidR="00293B2A" w:rsidRDefault="004F0746" w:rsidP="008B3B54">
            <w:pPr>
              <w:spacing w:before="60" w:line="240" w:lineRule="atLeast"/>
              <w:rPr>
                <w:rFonts w:eastAsia="Times New Roman" w:cs="Times New Roman"/>
                <w:sz w:val="20"/>
                <w:lang w:eastAsia="en-AU"/>
              </w:rPr>
            </w:pPr>
            <w:r w:rsidRPr="004F0746">
              <w:rPr>
                <w:rFonts w:eastAsia="Times New Roman" w:cs="Times New Roman"/>
                <w:sz w:val="20"/>
                <w:lang w:eastAsia="en-AU"/>
              </w:rPr>
              <w:t>Department of Employment and Workplace Relations</w:t>
            </w:r>
          </w:p>
        </w:tc>
        <w:tc>
          <w:tcPr>
            <w:tcW w:w="3402" w:type="dxa"/>
            <w:gridSpan w:val="2"/>
            <w:tcBorders>
              <w:top w:val="single" w:sz="2" w:space="0" w:color="auto"/>
              <w:bottom w:val="single" w:sz="2" w:space="0" w:color="auto"/>
            </w:tcBorders>
            <w:shd w:val="clear" w:color="auto" w:fill="auto"/>
          </w:tcPr>
          <w:p w14:paraId="69599375" w14:textId="1AF5CD7B" w:rsidR="00293B2A" w:rsidRDefault="009D25DB" w:rsidP="008B3B54">
            <w:pPr>
              <w:spacing w:before="60" w:line="240" w:lineRule="atLeast"/>
              <w:rPr>
                <w:rFonts w:eastAsia="Times New Roman" w:cs="Times New Roman"/>
                <w:sz w:val="20"/>
                <w:lang w:eastAsia="en-AU"/>
              </w:rPr>
            </w:pPr>
            <w:r>
              <w:rPr>
                <w:rFonts w:eastAsia="Times New Roman" w:cs="Times New Roman"/>
                <w:sz w:val="20"/>
                <w:lang w:eastAsia="en-AU"/>
              </w:rPr>
              <w:t>Administered item, Outcome 3</w:t>
            </w:r>
          </w:p>
        </w:tc>
        <w:tc>
          <w:tcPr>
            <w:tcW w:w="1700" w:type="dxa"/>
            <w:tcBorders>
              <w:top w:val="single" w:sz="2" w:space="0" w:color="auto"/>
              <w:bottom w:val="single" w:sz="2" w:space="0" w:color="auto"/>
            </w:tcBorders>
            <w:shd w:val="clear" w:color="auto" w:fill="auto"/>
          </w:tcPr>
          <w:p w14:paraId="2C7ADFBF" w14:textId="5E7B17A7" w:rsidR="00293B2A" w:rsidRDefault="007B38F3" w:rsidP="008B3B54">
            <w:pPr>
              <w:spacing w:before="60" w:line="240" w:lineRule="atLeast"/>
              <w:jc w:val="right"/>
              <w:rPr>
                <w:rFonts w:eastAsia="Times New Roman" w:cs="Times New Roman"/>
                <w:sz w:val="20"/>
                <w:lang w:eastAsia="en-AU"/>
              </w:rPr>
            </w:pPr>
            <w:r>
              <w:rPr>
                <w:rFonts w:eastAsia="Times New Roman" w:cs="Times New Roman"/>
                <w:sz w:val="20"/>
                <w:lang w:eastAsia="en-AU"/>
              </w:rPr>
              <w:t>+</w:t>
            </w:r>
            <w:r w:rsidRPr="007B38F3">
              <w:rPr>
                <w:rFonts w:eastAsia="Times New Roman" w:cs="Times New Roman"/>
                <w:sz w:val="20"/>
                <w:lang w:eastAsia="en-AU"/>
              </w:rPr>
              <w:t>14,306,000.00</w:t>
            </w:r>
          </w:p>
        </w:tc>
      </w:tr>
      <w:tr w:rsidR="0076706E" w:rsidRPr="008922FB" w14:paraId="2CE7A8CA" w14:textId="77777777" w:rsidTr="00D00B6C">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24DAB292" w14:textId="442E42AC" w:rsidR="0076706E" w:rsidRDefault="0076706E" w:rsidP="008B3B54">
            <w:pPr>
              <w:keepNext/>
              <w:spacing w:before="60" w:line="240" w:lineRule="atLeast"/>
              <w:rPr>
                <w:rFonts w:eastAsia="Times New Roman" w:cs="Times New Roman"/>
                <w:sz w:val="20"/>
                <w:lang w:eastAsia="en-AU"/>
              </w:rPr>
            </w:pPr>
            <w:r>
              <w:rPr>
                <w:rFonts w:eastAsia="Times New Roman" w:cs="Times New Roman"/>
                <w:sz w:val="20"/>
                <w:lang w:eastAsia="en-AU"/>
              </w:rPr>
              <w:t>11</w:t>
            </w:r>
          </w:p>
        </w:tc>
        <w:tc>
          <w:tcPr>
            <w:tcW w:w="2695" w:type="dxa"/>
            <w:gridSpan w:val="2"/>
            <w:tcBorders>
              <w:top w:val="single" w:sz="2" w:space="0" w:color="auto"/>
              <w:left w:val="nil"/>
              <w:bottom w:val="single" w:sz="2" w:space="0" w:color="auto"/>
              <w:right w:val="nil"/>
            </w:tcBorders>
          </w:tcPr>
          <w:p w14:paraId="750157EA" w14:textId="5D78DFD1" w:rsidR="0076706E" w:rsidRPr="004F0746" w:rsidRDefault="0076706E" w:rsidP="008B3B54">
            <w:pPr>
              <w:spacing w:before="60" w:line="240" w:lineRule="atLeast"/>
              <w:rPr>
                <w:rFonts w:eastAsia="Times New Roman" w:cs="Times New Roman"/>
                <w:sz w:val="20"/>
                <w:lang w:eastAsia="en-AU"/>
              </w:rPr>
            </w:pPr>
            <w:r w:rsidRPr="0076706E">
              <w:rPr>
                <w:rFonts w:eastAsia="Times New Roman" w:cs="Times New Roman"/>
                <w:sz w:val="20"/>
                <w:lang w:eastAsia="en-AU"/>
              </w:rPr>
              <w:t>Department of Agriculture, Fisheries and Forestry</w:t>
            </w:r>
          </w:p>
        </w:tc>
        <w:tc>
          <w:tcPr>
            <w:tcW w:w="3402" w:type="dxa"/>
            <w:gridSpan w:val="2"/>
            <w:tcBorders>
              <w:top w:val="single" w:sz="2" w:space="0" w:color="auto"/>
              <w:bottom w:val="single" w:sz="2" w:space="0" w:color="auto"/>
            </w:tcBorders>
            <w:shd w:val="clear" w:color="auto" w:fill="auto"/>
          </w:tcPr>
          <w:p w14:paraId="4F9693C8" w14:textId="5A882D81" w:rsidR="0076706E" w:rsidRDefault="009D25DB" w:rsidP="008B3B54">
            <w:pPr>
              <w:spacing w:before="60" w:line="240" w:lineRule="atLeast"/>
              <w:rPr>
                <w:rFonts w:eastAsia="Times New Roman" w:cs="Times New Roman"/>
                <w:sz w:val="20"/>
                <w:lang w:eastAsia="en-AU"/>
              </w:rPr>
            </w:pPr>
            <w:r>
              <w:rPr>
                <w:rFonts w:eastAsia="Times New Roman" w:cs="Times New Roman"/>
                <w:sz w:val="20"/>
                <w:lang w:eastAsia="en-AU"/>
              </w:rPr>
              <w:t>Administered item, Outcome 1</w:t>
            </w:r>
          </w:p>
        </w:tc>
        <w:tc>
          <w:tcPr>
            <w:tcW w:w="1700" w:type="dxa"/>
            <w:tcBorders>
              <w:top w:val="single" w:sz="2" w:space="0" w:color="auto"/>
              <w:bottom w:val="single" w:sz="2" w:space="0" w:color="auto"/>
            </w:tcBorders>
            <w:shd w:val="clear" w:color="auto" w:fill="auto"/>
          </w:tcPr>
          <w:p w14:paraId="5EB04F86" w14:textId="27F6461D" w:rsidR="0076706E" w:rsidRDefault="00E00877" w:rsidP="008B3B54">
            <w:pPr>
              <w:spacing w:before="60" w:line="240" w:lineRule="atLeast"/>
              <w:jc w:val="right"/>
              <w:rPr>
                <w:rFonts w:eastAsia="Times New Roman" w:cs="Times New Roman"/>
                <w:sz w:val="20"/>
                <w:lang w:eastAsia="en-AU"/>
              </w:rPr>
            </w:pPr>
            <w:r w:rsidRPr="00E00877">
              <w:rPr>
                <w:rFonts w:eastAsia="Times New Roman" w:cs="Times New Roman"/>
                <w:sz w:val="20"/>
                <w:lang w:eastAsia="en-AU"/>
              </w:rPr>
              <w:t>-518,000.00</w:t>
            </w:r>
          </w:p>
        </w:tc>
      </w:tr>
      <w:tr w:rsidR="0076706E" w:rsidRPr="008922FB" w14:paraId="5B561127" w14:textId="77777777" w:rsidTr="00D00B6C">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76B51B47" w14:textId="41C8F67B" w:rsidR="0076706E" w:rsidRDefault="0076706E" w:rsidP="008B3B54">
            <w:pPr>
              <w:keepNext/>
              <w:spacing w:before="60" w:line="240" w:lineRule="atLeast"/>
              <w:rPr>
                <w:rFonts w:eastAsia="Times New Roman" w:cs="Times New Roman"/>
                <w:sz w:val="20"/>
                <w:lang w:eastAsia="en-AU"/>
              </w:rPr>
            </w:pPr>
            <w:r>
              <w:rPr>
                <w:rFonts w:eastAsia="Times New Roman" w:cs="Times New Roman"/>
                <w:sz w:val="20"/>
                <w:lang w:eastAsia="en-AU"/>
              </w:rPr>
              <w:t>12</w:t>
            </w:r>
          </w:p>
        </w:tc>
        <w:tc>
          <w:tcPr>
            <w:tcW w:w="2695" w:type="dxa"/>
            <w:gridSpan w:val="2"/>
            <w:tcBorders>
              <w:top w:val="single" w:sz="2" w:space="0" w:color="auto"/>
              <w:left w:val="nil"/>
              <w:bottom w:val="single" w:sz="2" w:space="0" w:color="auto"/>
              <w:right w:val="nil"/>
            </w:tcBorders>
          </w:tcPr>
          <w:p w14:paraId="1CE47AA4" w14:textId="43039670" w:rsidR="0076706E" w:rsidRPr="004F0746" w:rsidRDefault="0076706E" w:rsidP="008B3B54">
            <w:pPr>
              <w:spacing w:before="60" w:line="240" w:lineRule="atLeast"/>
              <w:rPr>
                <w:rFonts w:eastAsia="Times New Roman" w:cs="Times New Roman"/>
                <w:sz w:val="20"/>
                <w:lang w:eastAsia="en-AU"/>
              </w:rPr>
            </w:pPr>
            <w:r w:rsidRPr="0076706E">
              <w:rPr>
                <w:rFonts w:eastAsia="Times New Roman" w:cs="Times New Roman"/>
                <w:sz w:val="20"/>
                <w:lang w:eastAsia="en-AU"/>
              </w:rPr>
              <w:t>Department of Climate Change, Energy, the Environment and Water</w:t>
            </w:r>
          </w:p>
        </w:tc>
        <w:tc>
          <w:tcPr>
            <w:tcW w:w="3402" w:type="dxa"/>
            <w:gridSpan w:val="2"/>
            <w:tcBorders>
              <w:top w:val="single" w:sz="2" w:space="0" w:color="auto"/>
              <w:bottom w:val="single" w:sz="2" w:space="0" w:color="auto"/>
            </w:tcBorders>
            <w:shd w:val="clear" w:color="auto" w:fill="auto"/>
          </w:tcPr>
          <w:p w14:paraId="0441A532" w14:textId="168E69FB" w:rsidR="0076706E" w:rsidRDefault="009D25DB" w:rsidP="008B3B54">
            <w:pPr>
              <w:spacing w:before="60" w:line="240" w:lineRule="atLeast"/>
              <w:rPr>
                <w:rFonts w:eastAsia="Times New Roman" w:cs="Times New Roman"/>
                <w:sz w:val="20"/>
                <w:lang w:eastAsia="en-AU"/>
              </w:rPr>
            </w:pPr>
            <w:r w:rsidRPr="009D25DB">
              <w:rPr>
                <w:rFonts w:eastAsia="Times New Roman" w:cs="Times New Roman"/>
                <w:sz w:val="20"/>
                <w:lang w:eastAsia="en-AU"/>
              </w:rPr>
              <w:t>Administered item, Outcome 2</w:t>
            </w:r>
          </w:p>
        </w:tc>
        <w:tc>
          <w:tcPr>
            <w:tcW w:w="1700" w:type="dxa"/>
            <w:tcBorders>
              <w:top w:val="single" w:sz="2" w:space="0" w:color="auto"/>
              <w:bottom w:val="single" w:sz="2" w:space="0" w:color="auto"/>
            </w:tcBorders>
            <w:shd w:val="clear" w:color="auto" w:fill="auto"/>
          </w:tcPr>
          <w:p w14:paraId="656B2ACE" w14:textId="36875020" w:rsidR="0076706E" w:rsidRDefault="00E00877" w:rsidP="008B3B54">
            <w:pPr>
              <w:spacing w:before="60" w:line="240" w:lineRule="atLeast"/>
              <w:jc w:val="right"/>
              <w:rPr>
                <w:rFonts w:eastAsia="Times New Roman" w:cs="Times New Roman"/>
                <w:sz w:val="20"/>
                <w:lang w:eastAsia="en-AU"/>
              </w:rPr>
            </w:pPr>
            <w:r>
              <w:rPr>
                <w:rFonts w:eastAsia="Times New Roman" w:cs="Times New Roman"/>
                <w:sz w:val="20"/>
                <w:lang w:eastAsia="en-AU"/>
              </w:rPr>
              <w:t>+</w:t>
            </w:r>
            <w:r w:rsidRPr="00E00877">
              <w:rPr>
                <w:rFonts w:eastAsia="Times New Roman" w:cs="Times New Roman"/>
                <w:sz w:val="20"/>
                <w:lang w:eastAsia="en-AU"/>
              </w:rPr>
              <w:t>518,000.00</w:t>
            </w:r>
          </w:p>
        </w:tc>
      </w:tr>
    </w:tbl>
    <w:p w14:paraId="03CB5A5F" w14:textId="06D46D39" w:rsidR="004F5161" w:rsidRPr="004F5161" w:rsidRDefault="005354B1" w:rsidP="004F5161">
      <w:pPr>
        <w:pStyle w:val="ActHead5"/>
        <w:rPr>
          <w:rStyle w:val="CharSectno"/>
        </w:rPr>
      </w:pPr>
      <w:bookmarkStart w:id="31" w:name="_Toc113868836"/>
      <w:r>
        <w:rPr>
          <w:rStyle w:val="CharSectno"/>
        </w:rPr>
        <w:t>8</w:t>
      </w:r>
      <w:r w:rsidR="004F5161" w:rsidRPr="00751610">
        <w:rPr>
          <w:rStyle w:val="CharSectno"/>
        </w:rPr>
        <w:t xml:space="preserve">  Modification of </w:t>
      </w:r>
      <w:r w:rsidR="004F5161" w:rsidRPr="004F5161">
        <w:rPr>
          <w:rStyle w:val="CharSectno"/>
          <w:i/>
        </w:rPr>
        <w:t xml:space="preserve">Appropriation Act (No. </w:t>
      </w:r>
      <w:r w:rsidR="004F5161">
        <w:rPr>
          <w:rStyle w:val="CharSectno"/>
          <w:i/>
        </w:rPr>
        <w:t>4</w:t>
      </w:r>
      <w:r w:rsidR="004F5161" w:rsidRPr="004F5161">
        <w:rPr>
          <w:rStyle w:val="CharSectno"/>
          <w:i/>
        </w:rPr>
        <w:t>) 2021-2022</w:t>
      </w:r>
      <w:bookmarkEnd w:id="31"/>
    </w:p>
    <w:p w14:paraId="2B56A2D0" w14:textId="16C7138F" w:rsidR="004F5161" w:rsidRDefault="004F5161" w:rsidP="004F5161">
      <w:pPr>
        <w:pStyle w:val="paragraph"/>
        <w:numPr>
          <w:ilvl w:val="0"/>
          <w:numId w:val="33"/>
        </w:numPr>
        <w:spacing w:before="120"/>
        <w:rPr>
          <w:szCs w:val="22"/>
        </w:rPr>
      </w:pPr>
      <w:r w:rsidRPr="00962308">
        <w:rPr>
          <w:szCs w:val="22"/>
        </w:rPr>
        <w:t xml:space="preserve">This section applies to the </w:t>
      </w:r>
      <w:r w:rsidRPr="00962308">
        <w:rPr>
          <w:i/>
          <w:szCs w:val="22"/>
        </w:rPr>
        <w:t xml:space="preserve">Appropriation Act (No. </w:t>
      </w:r>
      <w:r w:rsidR="00C34264">
        <w:rPr>
          <w:i/>
          <w:szCs w:val="22"/>
        </w:rPr>
        <w:t>4</w:t>
      </w:r>
      <w:r w:rsidRPr="00962308">
        <w:rPr>
          <w:i/>
          <w:szCs w:val="22"/>
        </w:rPr>
        <w:t>) 2021-2022</w:t>
      </w:r>
      <w:r w:rsidRPr="00962308">
        <w:rPr>
          <w:szCs w:val="22"/>
        </w:rPr>
        <w:t>.</w:t>
      </w:r>
    </w:p>
    <w:p w14:paraId="36D97272" w14:textId="67D7143C" w:rsidR="00C34264" w:rsidRDefault="00C34264" w:rsidP="00C34264">
      <w:pPr>
        <w:pStyle w:val="subsection"/>
        <w:numPr>
          <w:ilvl w:val="0"/>
          <w:numId w:val="33"/>
        </w:numPr>
      </w:pPr>
      <w:r w:rsidRPr="00AC7E5F">
        <w:tab/>
        <w:t xml:space="preserve">The Act has effect as if Schedule 2 to the Act included, for the Department of </w:t>
      </w:r>
      <w:r>
        <w:t>Climate Change, Energy, the Environment and Water</w:t>
      </w:r>
      <w:r w:rsidRPr="00AC7E5F">
        <w:t xml:space="preserve">, an </w:t>
      </w:r>
      <w:r w:rsidR="00EA24F8">
        <w:t xml:space="preserve">administered assets and liabilities </w:t>
      </w:r>
      <w:r w:rsidRPr="00AC7E5F">
        <w:t>item.</w:t>
      </w:r>
    </w:p>
    <w:p w14:paraId="35B0D729" w14:textId="4F74496F" w:rsidR="004F5161" w:rsidRPr="00AC7E5F" w:rsidRDefault="004F5161" w:rsidP="004F5161">
      <w:pPr>
        <w:pStyle w:val="paragraph"/>
        <w:numPr>
          <w:ilvl w:val="0"/>
          <w:numId w:val="33"/>
        </w:numPr>
        <w:spacing w:before="120"/>
      </w:pPr>
      <w:r w:rsidRPr="00AC7E5F">
        <w:t>The Act has effect:</w:t>
      </w:r>
    </w:p>
    <w:p w14:paraId="5C3B1250" w14:textId="5A86CF1A" w:rsidR="004F5161" w:rsidRPr="00AC7E5F" w:rsidRDefault="004F5161" w:rsidP="004F5161">
      <w:pPr>
        <w:pStyle w:val="paragraph"/>
      </w:pPr>
      <w:r w:rsidRPr="00AC7E5F">
        <w:tab/>
        <w:t>(a)</w:t>
      </w:r>
      <w:r w:rsidRPr="00AC7E5F">
        <w:tab/>
        <w:t>as if a</w:t>
      </w:r>
      <w:r>
        <w:t>ppropriation items in Schedule </w:t>
      </w:r>
      <w:r w:rsidR="00EA24F8">
        <w:t>2</w:t>
      </w:r>
      <w:r w:rsidRPr="00AC7E5F">
        <w:t xml:space="preserve"> to the Act were increased or decreased in accordance with the following table; and</w:t>
      </w:r>
    </w:p>
    <w:p w14:paraId="613A7FC5" w14:textId="2C1834A0" w:rsidR="004F5161" w:rsidRDefault="004F5161" w:rsidP="004F5161">
      <w:pPr>
        <w:pStyle w:val="paragraph"/>
      </w:pPr>
      <w:r w:rsidRPr="00AC7E5F">
        <w:tab/>
        <w:t>(b)</w:t>
      </w:r>
      <w:r w:rsidRPr="00AC7E5F">
        <w:tab/>
        <w:t>if the table specifies an increase for an appropriation item which is an appropriation item that has effect because of this determination—as if the increase were from a nil amount.</w:t>
      </w:r>
    </w:p>
    <w:p w14:paraId="37A7999E" w14:textId="77777777" w:rsidR="00EA24F8" w:rsidRPr="00AC7E5F" w:rsidRDefault="00EA24F8" w:rsidP="004F5161">
      <w:pPr>
        <w:pStyle w:val="paragraph"/>
      </w:pP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EA24F8" w:rsidRPr="00AC7E5F" w14:paraId="5F35A5D1" w14:textId="77777777" w:rsidTr="0072026D">
        <w:trPr>
          <w:trHeight w:val="252"/>
          <w:tblHeader/>
        </w:trPr>
        <w:tc>
          <w:tcPr>
            <w:tcW w:w="8400" w:type="dxa"/>
            <w:gridSpan w:val="4"/>
            <w:tcBorders>
              <w:top w:val="single" w:sz="12" w:space="0" w:color="auto"/>
              <w:left w:val="nil"/>
              <w:bottom w:val="single" w:sz="6" w:space="0" w:color="auto"/>
              <w:right w:val="nil"/>
            </w:tcBorders>
            <w:hideMark/>
          </w:tcPr>
          <w:p w14:paraId="3DA43297" w14:textId="77777777" w:rsidR="00EA24F8" w:rsidRPr="00AC7E5F" w:rsidRDefault="00EA24F8" w:rsidP="0072026D">
            <w:pPr>
              <w:pStyle w:val="TableHeading"/>
            </w:pPr>
            <w:r w:rsidRPr="00AC7E5F">
              <w:lastRenderedPageBreak/>
              <w:t>Increases and decreases in appropriation items</w:t>
            </w:r>
          </w:p>
        </w:tc>
      </w:tr>
      <w:tr w:rsidR="00EA24F8" w:rsidRPr="00AC7E5F" w14:paraId="47F22865" w14:textId="77777777" w:rsidTr="0072026D">
        <w:trPr>
          <w:trHeight w:val="657"/>
          <w:tblHeader/>
        </w:trPr>
        <w:tc>
          <w:tcPr>
            <w:tcW w:w="704" w:type="dxa"/>
            <w:tcBorders>
              <w:top w:val="single" w:sz="6" w:space="0" w:color="auto"/>
              <w:left w:val="nil"/>
              <w:bottom w:val="single" w:sz="12" w:space="0" w:color="auto"/>
              <w:right w:val="nil"/>
            </w:tcBorders>
            <w:hideMark/>
          </w:tcPr>
          <w:p w14:paraId="28273066" w14:textId="77777777" w:rsidR="00EA24F8" w:rsidRPr="00AC7E5F" w:rsidRDefault="00EA24F8" w:rsidP="0072026D">
            <w:pPr>
              <w:pStyle w:val="TableHeading"/>
            </w:pPr>
            <w:r w:rsidRPr="00AC7E5F">
              <w:t>Item</w:t>
            </w:r>
          </w:p>
        </w:tc>
        <w:tc>
          <w:tcPr>
            <w:tcW w:w="2588" w:type="dxa"/>
            <w:tcBorders>
              <w:top w:val="single" w:sz="6" w:space="0" w:color="auto"/>
              <w:left w:val="nil"/>
              <w:bottom w:val="single" w:sz="12" w:space="0" w:color="auto"/>
              <w:right w:val="nil"/>
            </w:tcBorders>
            <w:hideMark/>
          </w:tcPr>
          <w:p w14:paraId="02787AFF" w14:textId="77777777" w:rsidR="00EA24F8" w:rsidRPr="00AC7E5F" w:rsidRDefault="00EA24F8" w:rsidP="0072026D">
            <w:pPr>
              <w:pStyle w:val="TableHeading"/>
            </w:pPr>
            <w:r w:rsidRPr="00AC7E5F">
              <w:t>Entity</w:t>
            </w:r>
          </w:p>
        </w:tc>
        <w:tc>
          <w:tcPr>
            <w:tcW w:w="3224" w:type="dxa"/>
            <w:tcBorders>
              <w:top w:val="single" w:sz="6" w:space="0" w:color="auto"/>
              <w:left w:val="nil"/>
              <w:bottom w:val="single" w:sz="12" w:space="0" w:color="auto"/>
              <w:right w:val="nil"/>
            </w:tcBorders>
            <w:hideMark/>
          </w:tcPr>
          <w:p w14:paraId="6313361E" w14:textId="77777777" w:rsidR="00EA24F8" w:rsidRPr="00AC7E5F" w:rsidRDefault="00EA24F8" w:rsidP="0072026D">
            <w:pPr>
              <w:pStyle w:val="TableHeading"/>
            </w:pPr>
            <w:r w:rsidRPr="00AC7E5F">
              <w:t>Appropriation item</w:t>
            </w:r>
          </w:p>
        </w:tc>
        <w:tc>
          <w:tcPr>
            <w:tcW w:w="1884" w:type="dxa"/>
            <w:tcBorders>
              <w:top w:val="single" w:sz="6" w:space="0" w:color="auto"/>
              <w:left w:val="nil"/>
              <w:bottom w:val="single" w:sz="12" w:space="0" w:color="auto"/>
              <w:right w:val="nil"/>
            </w:tcBorders>
            <w:hideMark/>
          </w:tcPr>
          <w:p w14:paraId="7310008D" w14:textId="77777777" w:rsidR="00EA24F8" w:rsidRPr="00AC7E5F" w:rsidRDefault="00EA24F8" w:rsidP="0072026D">
            <w:pPr>
              <w:pStyle w:val="TableHeading"/>
              <w:jc w:val="right"/>
            </w:pPr>
            <w:r w:rsidRPr="00AC7E5F">
              <w:t>Increase (+)/</w:t>
            </w:r>
            <w:r w:rsidRPr="00AC7E5F">
              <w:br/>
              <w:t>decrease (</w:t>
            </w:r>
            <w:r>
              <w:noBreakHyphen/>
            </w:r>
            <w:r w:rsidRPr="00AC7E5F">
              <w:t>)</w:t>
            </w:r>
            <w:r w:rsidRPr="00AC7E5F">
              <w:br/>
              <w:t>($)</w:t>
            </w:r>
          </w:p>
        </w:tc>
      </w:tr>
      <w:tr w:rsidR="00EA24F8" w:rsidRPr="00AC7E5F" w14:paraId="7B4D4136" w14:textId="77777777" w:rsidTr="0072026D">
        <w:trPr>
          <w:trHeight w:val="294"/>
        </w:trPr>
        <w:tc>
          <w:tcPr>
            <w:tcW w:w="704" w:type="dxa"/>
            <w:tcBorders>
              <w:top w:val="single" w:sz="2" w:space="0" w:color="auto"/>
              <w:left w:val="nil"/>
              <w:bottom w:val="single" w:sz="2" w:space="0" w:color="auto"/>
              <w:right w:val="nil"/>
            </w:tcBorders>
          </w:tcPr>
          <w:p w14:paraId="3004783E" w14:textId="77777777" w:rsidR="00EA24F8" w:rsidRPr="00AC7E5F" w:rsidRDefault="00EA24F8" w:rsidP="0072026D">
            <w:pPr>
              <w:pStyle w:val="Tabletext"/>
            </w:pPr>
            <w:r w:rsidRPr="00AC7E5F">
              <w:t>1</w:t>
            </w:r>
          </w:p>
        </w:tc>
        <w:tc>
          <w:tcPr>
            <w:tcW w:w="2588" w:type="dxa"/>
            <w:tcBorders>
              <w:top w:val="single" w:sz="2" w:space="0" w:color="auto"/>
              <w:left w:val="nil"/>
              <w:bottom w:val="single" w:sz="2" w:space="0" w:color="auto"/>
              <w:right w:val="nil"/>
            </w:tcBorders>
          </w:tcPr>
          <w:p w14:paraId="3685BC4A" w14:textId="7A403522" w:rsidR="00EA24F8" w:rsidRPr="00AC7E5F" w:rsidRDefault="00EA24F8" w:rsidP="00EA24F8">
            <w:pPr>
              <w:pStyle w:val="Tabletext"/>
            </w:pPr>
            <w:r w:rsidRPr="00AC7E5F">
              <w:t xml:space="preserve">Department of </w:t>
            </w:r>
            <w:r>
              <w:t>Industry, Science and Resources</w:t>
            </w:r>
          </w:p>
        </w:tc>
        <w:tc>
          <w:tcPr>
            <w:tcW w:w="3224" w:type="dxa"/>
            <w:tcBorders>
              <w:top w:val="single" w:sz="2" w:space="0" w:color="auto"/>
              <w:left w:val="nil"/>
              <w:bottom w:val="single" w:sz="2" w:space="0" w:color="auto"/>
              <w:right w:val="nil"/>
            </w:tcBorders>
          </w:tcPr>
          <w:p w14:paraId="43952D96" w14:textId="5AF4C309" w:rsidR="00EA24F8" w:rsidRPr="00AC7E5F" w:rsidRDefault="00EA24F8" w:rsidP="0072026D">
            <w:pPr>
              <w:pStyle w:val="Tabletext"/>
            </w:pPr>
            <w:r>
              <w:t>Administered Assets and Liabilities</w:t>
            </w:r>
            <w:r w:rsidRPr="00AC7E5F">
              <w:t xml:space="preserve"> item</w:t>
            </w:r>
          </w:p>
        </w:tc>
        <w:tc>
          <w:tcPr>
            <w:tcW w:w="1884" w:type="dxa"/>
            <w:tcBorders>
              <w:top w:val="single" w:sz="2" w:space="0" w:color="auto"/>
              <w:left w:val="nil"/>
              <w:bottom w:val="single" w:sz="2" w:space="0" w:color="auto"/>
              <w:right w:val="nil"/>
            </w:tcBorders>
          </w:tcPr>
          <w:p w14:paraId="4D02B101" w14:textId="1F997F3E" w:rsidR="00EA24F8" w:rsidRPr="00AC7E5F" w:rsidRDefault="00EA24F8" w:rsidP="00EA24F8">
            <w:pPr>
              <w:pStyle w:val="Tabletext"/>
              <w:jc w:val="right"/>
            </w:pPr>
            <w:r>
              <w:noBreakHyphen/>
              <w:t>298</w:t>
            </w:r>
            <w:r w:rsidRPr="00AC7E5F">
              <w:t>,</w:t>
            </w:r>
            <w:r>
              <w:t>366</w:t>
            </w:r>
            <w:r w:rsidRPr="00AC7E5F">
              <w:t>,</w:t>
            </w:r>
            <w:r>
              <w:t>505</w:t>
            </w:r>
            <w:r w:rsidRPr="00AC7E5F">
              <w:t>.</w:t>
            </w:r>
            <w:r>
              <w:t>98</w:t>
            </w:r>
          </w:p>
        </w:tc>
      </w:tr>
      <w:tr w:rsidR="00EA24F8" w:rsidRPr="00AC7E5F" w14:paraId="3CA56D85" w14:textId="77777777" w:rsidTr="0072026D">
        <w:trPr>
          <w:trHeight w:val="294"/>
        </w:trPr>
        <w:tc>
          <w:tcPr>
            <w:tcW w:w="704" w:type="dxa"/>
            <w:tcBorders>
              <w:top w:val="single" w:sz="2" w:space="0" w:color="auto"/>
              <w:left w:val="nil"/>
              <w:bottom w:val="single" w:sz="2" w:space="0" w:color="auto"/>
              <w:right w:val="nil"/>
            </w:tcBorders>
            <w:hideMark/>
          </w:tcPr>
          <w:p w14:paraId="5DCBAA41" w14:textId="77777777" w:rsidR="00EA24F8" w:rsidRPr="00AC7E5F" w:rsidRDefault="00EA24F8" w:rsidP="0072026D">
            <w:pPr>
              <w:pStyle w:val="Tabletext"/>
            </w:pPr>
            <w:r w:rsidRPr="00AC7E5F">
              <w:t>2</w:t>
            </w:r>
          </w:p>
        </w:tc>
        <w:tc>
          <w:tcPr>
            <w:tcW w:w="2588" w:type="dxa"/>
            <w:tcBorders>
              <w:top w:val="single" w:sz="2" w:space="0" w:color="auto"/>
              <w:left w:val="nil"/>
              <w:bottom w:val="single" w:sz="2" w:space="0" w:color="auto"/>
              <w:right w:val="nil"/>
            </w:tcBorders>
          </w:tcPr>
          <w:p w14:paraId="694F6058" w14:textId="71D42EA3" w:rsidR="00EA24F8" w:rsidRPr="00AC7E5F" w:rsidRDefault="00EA24F8" w:rsidP="000A1FF1">
            <w:pPr>
              <w:pStyle w:val="Tabletext"/>
            </w:pPr>
            <w:r w:rsidRPr="00AC7E5F">
              <w:t>Department</w:t>
            </w:r>
            <w:r>
              <w:t xml:space="preserve"> of </w:t>
            </w:r>
            <w:r w:rsidR="000A1FF1">
              <w:t>Climate Change, Energy, the Environment and Water</w:t>
            </w:r>
          </w:p>
        </w:tc>
        <w:tc>
          <w:tcPr>
            <w:tcW w:w="3224" w:type="dxa"/>
            <w:tcBorders>
              <w:top w:val="single" w:sz="2" w:space="0" w:color="auto"/>
              <w:left w:val="nil"/>
              <w:bottom w:val="single" w:sz="2" w:space="0" w:color="auto"/>
              <w:right w:val="nil"/>
            </w:tcBorders>
          </w:tcPr>
          <w:p w14:paraId="252FFCEB" w14:textId="08BA6C72" w:rsidR="00EA24F8" w:rsidRPr="00AC7E5F" w:rsidRDefault="000A1FF1" w:rsidP="0072026D">
            <w:pPr>
              <w:pStyle w:val="Tabletext"/>
            </w:pPr>
            <w:r>
              <w:t>Administered Assets and Liabilities item</w:t>
            </w:r>
          </w:p>
        </w:tc>
        <w:tc>
          <w:tcPr>
            <w:tcW w:w="1884" w:type="dxa"/>
            <w:tcBorders>
              <w:top w:val="single" w:sz="2" w:space="0" w:color="auto"/>
              <w:left w:val="nil"/>
              <w:bottom w:val="single" w:sz="2" w:space="0" w:color="auto"/>
              <w:right w:val="nil"/>
            </w:tcBorders>
          </w:tcPr>
          <w:p w14:paraId="3D067AE5" w14:textId="7B70AB9B" w:rsidR="00EA24F8" w:rsidRPr="00AC7E5F" w:rsidRDefault="00EA24F8" w:rsidP="00DD4FC5">
            <w:pPr>
              <w:pStyle w:val="Tabletext"/>
              <w:jc w:val="right"/>
            </w:pPr>
            <w:r>
              <w:t>+</w:t>
            </w:r>
            <w:r w:rsidR="00DD4FC5">
              <w:t>298</w:t>
            </w:r>
            <w:r w:rsidRPr="00AC7E5F">
              <w:t>,</w:t>
            </w:r>
            <w:r>
              <w:t>3</w:t>
            </w:r>
            <w:r w:rsidR="00DD4FC5">
              <w:t>66</w:t>
            </w:r>
            <w:r w:rsidRPr="00AC7E5F">
              <w:t>,</w:t>
            </w:r>
            <w:r w:rsidR="00DD4FC5">
              <w:t>505</w:t>
            </w:r>
            <w:r w:rsidRPr="00AC7E5F">
              <w:t>.</w:t>
            </w:r>
            <w:r w:rsidR="00DD4FC5">
              <w:t>98</w:t>
            </w:r>
          </w:p>
        </w:tc>
      </w:tr>
      <w:bookmarkEnd w:id="29"/>
      <w:bookmarkEnd w:id="30"/>
    </w:tbl>
    <w:p w14:paraId="73E8B32D" w14:textId="77777777" w:rsidR="004F5161" w:rsidRPr="00EA24F8" w:rsidRDefault="004F5161" w:rsidP="004F5161">
      <w:pPr>
        <w:pStyle w:val="paragraph"/>
        <w:spacing w:before="120"/>
        <w:rPr>
          <w:sz w:val="24"/>
          <w:szCs w:val="24"/>
        </w:rPr>
      </w:pPr>
    </w:p>
    <w:sectPr w:rsidR="004F5161" w:rsidRPr="00EA24F8" w:rsidSect="007F48ED">
      <w:headerReference w:type="even" r:id="rId25"/>
      <w:headerReference w:type="default" r:id="rId26"/>
      <w:footerReference w:type="even" r:id="rId27"/>
      <w:footerReference w:type="default" r:id="rId28"/>
      <w:headerReference w:type="first" r:id="rId29"/>
      <w:footerReference w:type="first" r:id="rId30"/>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49316" w14:textId="77777777" w:rsidR="005A4E24" w:rsidRDefault="005A4E24" w:rsidP="0048364F">
      <w:pPr>
        <w:spacing w:line="240" w:lineRule="auto"/>
      </w:pPr>
      <w:r>
        <w:separator/>
      </w:r>
    </w:p>
  </w:endnote>
  <w:endnote w:type="continuationSeparator" w:id="0">
    <w:p w14:paraId="533B1991" w14:textId="77777777" w:rsidR="005A4E24" w:rsidRDefault="005A4E2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9C22F" w14:textId="77777777" w:rsidR="005A4E24" w:rsidRPr="005F1388" w:rsidRDefault="005A4E24" w:rsidP="00685F42">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60288" behindDoc="1" locked="0" layoutInCell="1" allowOverlap="1" wp14:anchorId="3CF192EC" wp14:editId="1A9E2FF8">
              <wp:simplePos x="863600" y="10083800"/>
              <wp:positionH relativeFrom="page">
                <wp:align>center</wp:align>
              </wp:positionH>
              <wp:positionV relativeFrom="paragraph">
                <wp:posOffset>0</wp:posOffset>
              </wp:positionV>
              <wp:extent cx="5759450" cy="395605"/>
              <wp:effectExtent l="0" t="0" r="0" b="4445"/>
              <wp:wrapNone/>
              <wp:docPr id="7" name="Text Box 7"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43D5B2" w14:textId="390AD323" w:rsidR="005A4E24" w:rsidRPr="00190BA1" w:rsidRDefault="005A4E2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40B8">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40B8">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192EC" id="_x0000_t202" coordsize="21600,21600" o:spt="202" path="m,l,21600r21600,l21600,xe">
              <v:stroke joinstyle="miter"/>
              <v:path gradientshapeok="t" o:connecttype="rect"/>
            </v:shapetype>
            <v:shape id="Text Box 7" o:spid="_x0000_s1028" type="#_x0000_t202" alt="Sec-evenpage" style="position:absolute;left:0;text-align:left;margin-left:0;margin-top:0;width:453.5pt;height:31.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NnYCgMAALA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AXBNnYCgMAALAGAAAOAAAAAAAAAAAAAAAAAC4CAABkcnMvZTJvRG9jLnht&#10;bFBLAQItABQABgAIAAAAIQBsUsac2gAAAAQBAAAPAAAAAAAAAAAAAAAAAGQFAABkcnMvZG93bnJl&#10;di54bWxQSwUGAAAAAAQABADzAAAAawYAAAAA&#10;" stroked="f" strokeweight=".5pt">
              <v:path arrowok="t"/>
              <v:textbox>
                <w:txbxContent>
                  <w:p w14:paraId="3943D5B2" w14:textId="390AD323" w:rsidR="005A4E24" w:rsidRPr="00190BA1" w:rsidRDefault="005A4E2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40B8">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40B8">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r>
      <w:rPr>
        <w:i/>
        <w:noProof/>
        <w:sz w:val="18"/>
      </w:rPr>
      <w:t>I22RU100.v04.docx</w:t>
    </w:r>
    <w:r w:rsidRPr="005F1388">
      <w:rPr>
        <w:i/>
        <w:sz w:val="18"/>
      </w:rPr>
      <w:t xml:space="preserve"> </w:t>
    </w:r>
    <w:r>
      <w:rPr>
        <w:i/>
        <w:noProof/>
        <w:sz w:val="18"/>
      </w:rPr>
      <w:t>31/5/2022 9:34 AM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85EDA" w14:textId="77777777" w:rsidR="005A4E24" w:rsidRDefault="005A4E24" w:rsidP="00E97334">
    <w:r>
      <w:rPr>
        <w:noProof/>
        <w:lang w:eastAsia="en-AU"/>
      </w:rPr>
      <mc:AlternateContent>
        <mc:Choice Requires="wps">
          <w:drawing>
            <wp:anchor distT="0" distB="0" distL="114300" distR="114300" simplePos="0" relativeHeight="251649024" behindDoc="1" locked="0" layoutInCell="1" allowOverlap="1" wp14:anchorId="41A2F477" wp14:editId="23895BFD">
              <wp:simplePos x="0" y="0"/>
              <wp:positionH relativeFrom="page">
                <wp:align>center</wp:align>
              </wp:positionH>
              <wp:positionV relativeFrom="paragraph">
                <wp:posOffset>336550</wp:posOffset>
              </wp:positionV>
              <wp:extent cx="5762625" cy="400050"/>
              <wp:effectExtent l="0" t="0" r="9525" b="0"/>
              <wp:wrapNone/>
              <wp:docPr id="5" name="Text Box 5"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620E60" w14:textId="76E3CEE1" w:rsidR="005A4E24" w:rsidRPr="00190BA1" w:rsidRDefault="005A4E24"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2F477" id="_x0000_t202" coordsize="21600,21600" o:spt="202" path="m,l,21600r21600,l21600,xe">
              <v:stroke joinstyle="miter"/>
              <v:path gradientshapeok="t" o:connecttype="rect"/>
            </v:shapetype>
            <v:shape id="Text Box 5" o:spid="_x0000_s1029" type="#_x0000_t202" alt="Sec-primary" style="position:absolute;margin-left:0;margin-top:26.5pt;width:453.75pt;height:31.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" stroked="f" strokeweight=".5pt">
              <v:path arrowok="t"/>
              <v:textbox>
                <w:txbxContent>
                  <w:p w14:paraId="49620E60" w14:textId="76E3CEE1" w:rsidR="005A4E24" w:rsidRPr="00190BA1" w:rsidRDefault="005A4E24" w:rsidP="00190BA1">
                    <w:pPr>
                      <w:jc w:val="center"/>
                      <w:rPr>
                        <w:rFonts w:ascii="Arial" w:hAnsi="Arial" w:cs="Arial"/>
                        <w:b/>
                        <w:sz w:val="40"/>
                      </w:rPr>
                    </w:pP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5A4E24" w14:paraId="1AD6D1C3" w14:textId="77777777" w:rsidTr="00371A9A">
      <w:tc>
        <w:tcPr>
          <w:tcW w:w="8472" w:type="dxa"/>
        </w:tcPr>
        <w:p w14:paraId="355BB90C" w14:textId="2D4D474F" w:rsidR="005A4E24" w:rsidRDefault="005A4E24" w:rsidP="00371A9A">
          <w:pPr>
            <w:rPr>
              <w:sz w:val="18"/>
            </w:rPr>
          </w:pPr>
        </w:p>
      </w:tc>
    </w:tr>
  </w:tbl>
  <w:p w14:paraId="3E39D57F" w14:textId="77777777" w:rsidR="005A4E24" w:rsidRPr="00E97334" w:rsidRDefault="005A4E24" w:rsidP="00E9733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36902" w14:textId="77777777" w:rsidR="005A4E24" w:rsidRPr="00ED79B6" w:rsidRDefault="005A4E24" w:rsidP="00685F42">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63360" behindDoc="1" locked="0" layoutInCell="1" allowOverlap="1" wp14:anchorId="29113315" wp14:editId="13E17B4E">
              <wp:simplePos x="863600" y="10083800"/>
              <wp:positionH relativeFrom="page">
                <wp:align>center</wp:align>
              </wp:positionH>
              <wp:positionV relativeFrom="paragraph">
                <wp:posOffset>0</wp:posOffset>
              </wp:positionV>
              <wp:extent cx="5759450" cy="395605"/>
              <wp:effectExtent l="0" t="0" r="0" b="4445"/>
              <wp:wrapNone/>
              <wp:docPr id="9" name="Text Box 9"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500B93" w14:textId="13F1C44B" w:rsidR="005A4E24" w:rsidRPr="00190BA1" w:rsidRDefault="005A4E2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40B8">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40B8">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13315" id="_x0000_t202" coordsize="21600,21600" o:spt="202" path="m,l,21600r21600,l21600,xe">
              <v:stroke joinstyle="miter"/>
              <v:path gradientshapeok="t" o:connecttype="rect"/>
            </v:shapetype>
            <v:shape id="Text Box 9" o:spid="_x0000_s1031" type="#_x0000_t202" alt="Sec-firstpage" style="position:absolute;margin-left:0;margin-top:0;width:453.5pt;height:31.1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qOeCQMAALE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" stroked="f" strokeweight=".5pt">
              <v:path arrowok="t"/>
              <v:textbox>
                <w:txbxContent>
                  <w:p w14:paraId="04500B93" w14:textId="13F1C44B" w:rsidR="005A4E24" w:rsidRPr="00190BA1" w:rsidRDefault="005A4E2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40B8">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40B8">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r>
      <w:rPr>
        <w:noProof/>
      </w:rPr>
      <mc:AlternateContent>
        <mc:Choice Requires="wps">
          <w:drawing>
            <wp:anchor distT="0" distB="0" distL="114300" distR="114300" simplePos="0" relativeHeight="251655168" behindDoc="1" locked="0" layoutInCell="1" allowOverlap="1" wp14:anchorId="4C442E89" wp14:editId="6EBA1762">
              <wp:simplePos x="863600" y="10083800"/>
              <wp:positionH relativeFrom="page">
                <wp:align>center</wp:align>
              </wp:positionH>
              <wp:positionV relativeFrom="paragraph">
                <wp:posOffset>0</wp:posOffset>
              </wp:positionV>
              <wp:extent cx="5759450" cy="395605"/>
              <wp:effectExtent l="0" t="0" r="0" b="4445"/>
              <wp:wrapNone/>
              <wp:docPr id="3" name="Text Box 3"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9604EF" w14:textId="247E6D45" w:rsidR="005A4E24" w:rsidRPr="00190BA1" w:rsidRDefault="005A4E2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40B8">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40B8">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42E89" id="Text Box 3" o:spid="_x0000_s1032" type="#_x0000_t202" alt="Sec-firstpage" style="position:absolute;margin-left:0;margin-top:0;width:453.5pt;height:31.1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eCgMAALE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CAf/IeCgMAALEGAAAOAAAAAAAAAAAAAAAAAC4CAABkcnMvZTJvRG9jLnht&#10;bFBLAQItABQABgAIAAAAIQBsUsac2gAAAAQBAAAPAAAAAAAAAAAAAAAAAGQFAABkcnMvZG93bnJl&#10;di54bWxQSwUGAAAAAAQABADzAAAAawYAAAAA&#10;" stroked="f" strokeweight=".5pt">
              <v:path arrowok="t"/>
              <v:textbox>
                <w:txbxContent>
                  <w:p w14:paraId="509604EF" w14:textId="247E6D45" w:rsidR="005A4E24" w:rsidRPr="00190BA1" w:rsidRDefault="005A4E2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40B8">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40B8">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62C12" w14:textId="77777777" w:rsidR="005A4E24" w:rsidRPr="00E33C1C" w:rsidRDefault="005A4E24" w:rsidP="0094523D">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1072" behindDoc="1" locked="0" layoutInCell="1" allowOverlap="1" wp14:anchorId="496251CD" wp14:editId="5BE8FD96">
              <wp:simplePos x="863600" y="10083800"/>
              <wp:positionH relativeFrom="page">
                <wp:align>center</wp:align>
              </wp:positionH>
              <wp:positionV relativeFrom="paragraph">
                <wp:posOffset>0</wp:posOffset>
              </wp:positionV>
              <wp:extent cx="5759450" cy="395605"/>
              <wp:effectExtent l="0" t="0" r="0" b="4445"/>
              <wp:wrapNone/>
              <wp:docPr id="13" name="Text Box 13"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A6CD96" w14:textId="42A06FE0" w:rsidR="005A4E24" w:rsidRPr="00190BA1" w:rsidRDefault="005A4E2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40B8">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40B8">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251CD" id="_x0000_t202" coordsize="21600,21600" o:spt="202" path="m,l,21600r21600,l21600,xe">
              <v:stroke joinstyle="miter"/>
              <v:path gradientshapeok="t" o:connecttype="rect"/>
            </v:shapetype>
            <v:shape id="Text Box 13" o:spid="_x0000_s1035" type="#_x0000_t202" alt="Sec-evenpage" style="position:absolute;margin-left:0;margin-top:0;width:453.5pt;height:31.1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Ph7CgMAALI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A6yPh7CgMAALIGAAAOAAAAAAAAAAAAAAAAAC4CAABkcnMvZTJvRG9jLnht&#10;bFBLAQItABQABgAIAAAAIQBsUsac2gAAAAQBAAAPAAAAAAAAAAAAAAAAAGQFAABkcnMvZG93bnJl&#10;di54bWxQSwUGAAAAAAQABADzAAAAawYAAAAA&#10;" stroked="f" strokeweight=".5pt">
              <v:path arrowok="t"/>
              <v:textbox>
                <w:txbxContent>
                  <w:p w14:paraId="1AA6CD96" w14:textId="42A06FE0" w:rsidR="005A4E24" w:rsidRPr="00190BA1" w:rsidRDefault="005A4E2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40B8">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40B8">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5A4E24" w14:paraId="5334B422" w14:textId="77777777" w:rsidTr="73055746">
      <w:tc>
        <w:tcPr>
          <w:tcW w:w="709" w:type="dxa"/>
          <w:tcBorders>
            <w:top w:val="nil"/>
            <w:left w:val="nil"/>
            <w:bottom w:val="nil"/>
            <w:right w:val="nil"/>
          </w:tcBorders>
        </w:tcPr>
        <w:p w14:paraId="3EF5A274" w14:textId="77777777" w:rsidR="005A4E24" w:rsidRDefault="005A4E24" w:rsidP="00371A9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06615E7" w14:textId="1C9C24B5" w:rsidR="005A4E24" w:rsidRDefault="005A4E24" w:rsidP="73055746">
          <w:pPr>
            <w:spacing w:line="0" w:lineRule="atLeast"/>
            <w:jc w:val="center"/>
            <w:rPr>
              <w:sz w:val="18"/>
              <w:szCs w:val="18"/>
            </w:rPr>
          </w:pPr>
          <w:r w:rsidRPr="73055746">
            <w:fldChar w:fldCharType="begin"/>
          </w:r>
          <w:r>
            <w:rPr>
              <w:i/>
              <w:sz w:val="18"/>
            </w:rPr>
            <w:instrText xml:space="preserve"> DOCPROPERTY ShortT </w:instrText>
          </w:r>
          <w:r w:rsidRPr="73055746">
            <w:rPr>
              <w:i/>
              <w:sz w:val="18"/>
            </w:rPr>
            <w:fldChar w:fldCharType="separate"/>
          </w:r>
          <w:r w:rsidR="00F940B8">
            <w:rPr>
              <w:i/>
              <w:sz w:val="18"/>
            </w:rPr>
            <w:t>Public Governance, Performance and Accountability (Section 75 Transfers) Amendment Determination 2020-2021 (No. 8)</w:t>
          </w:r>
          <w:r w:rsidRPr="73055746">
            <w:fldChar w:fldCharType="end"/>
          </w:r>
        </w:p>
      </w:tc>
      <w:tc>
        <w:tcPr>
          <w:tcW w:w="1383" w:type="dxa"/>
          <w:tcBorders>
            <w:top w:val="nil"/>
            <w:left w:val="nil"/>
            <w:bottom w:val="nil"/>
            <w:right w:val="nil"/>
          </w:tcBorders>
        </w:tcPr>
        <w:p w14:paraId="17632FFD" w14:textId="77777777" w:rsidR="005A4E24" w:rsidRDefault="005A4E24" w:rsidP="00371A9A">
          <w:pPr>
            <w:spacing w:line="0" w:lineRule="atLeast"/>
            <w:jc w:val="right"/>
            <w:rPr>
              <w:sz w:val="18"/>
            </w:rPr>
          </w:pPr>
        </w:p>
      </w:tc>
    </w:tr>
    <w:tr w:rsidR="005A4E24" w14:paraId="2309D024" w14:textId="77777777" w:rsidTr="730557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7EF512C" w14:textId="77777777" w:rsidR="005A4E24" w:rsidRDefault="005A4E24" w:rsidP="00371A9A">
          <w:pPr>
            <w:jc w:val="right"/>
            <w:rPr>
              <w:sz w:val="18"/>
            </w:rPr>
          </w:pPr>
          <w:r>
            <w:rPr>
              <w:i/>
              <w:noProof/>
              <w:sz w:val="18"/>
            </w:rPr>
            <w:t>I22RU100.v04.docx</w:t>
          </w:r>
          <w:r w:rsidRPr="00ED79B6">
            <w:rPr>
              <w:i/>
              <w:sz w:val="18"/>
            </w:rPr>
            <w:t xml:space="preserve"> </w:t>
          </w:r>
          <w:r>
            <w:rPr>
              <w:i/>
              <w:noProof/>
              <w:sz w:val="18"/>
            </w:rPr>
            <w:t>31/5/2022 9:34 AM</w:t>
          </w:r>
        </w:p>
      </w:tc>
    </w:tr>
  </w:tbl>
  <w:p w14:paraId="4A82AFAC" w14:textId="77777777" w:rsidR="005A4E24" w:rsidRPr="00ED79B6" w:rsidRDefault="005A4E24"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F05FB" w14:textId="42F0494F" w:rsidR="005A4E24" w:rsidRPr="00E33C1C" w:rsidRDefault="005A4E24" w:rsidP="0094523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79"/>
      <w:gridCol w:w="710"/>
    </w:tblGrid>
    <w:tr w:rsidR="005A4E24" w14:paraId="02022CCA" w14:textId="77777777" w:rsidTr="00BC114A">
      <w:tc>
        <w:tcPr>
          <w:tcW w:w="1383" w:type="dxa"/>
          <w:tcBorders>
            <w:top w:val="nil"/>
            <w:left w:val="nil"/>
            <w:bottom w:val="nil"/>
            <w:right w:val="nil"/>
          </w:tcBorders>
        </w:tcPr>
        <w:p w14:paraId="2CC539A3" w14:textId="77777777" w:rsidR="005A4E24" w:rsidRDefault="005A4E24" w:rsidP="00371A9A">
          <w:pPr>
            <w:spacing w:line="0" w:lineRule="atLeast"/>
            <w:rPr>
              <w:sz w:val="18"/>
            </w:rPr>
          </w:pPr>
        </w:p>
      </w:tc>
      <w:tc>
        <w:tcPr>
          <w:tcW w:w="6379" w:type="dxa"/>
          <w:tcBorders>
            <w:top w:val="nil"/>
            <w:left w:val="nil"/>
            <w:bottom w:val="nil"/>
            <w:right w:val="nil"/>
          </w:tcBorders>
        </w:tcPr>
        <w:p w14:paraId="2540F8AF" w14:textId="31F6DC90" w:rsidR="005A4E24" w:rsidRDefault="00F940B8" w:rsidP="002771A3">
          <w:pPr>
            <w:spacing w:line="0" w:lineRule="atLeast"/>
            <w:jc w:val="center"/>
            <w:rPr>
              <w:sz w:val="18"/>
              <w:szCs w:val="18"/>
            </w:rPr>
          </w:pPr>
          <w:r>
            <w:rPr>
              <w:i/>
              <w:sz w:val="18"/>
            </w:rPr>
            <w:t>Public Governance, Performance and Accountability (Section 75 Transfers) Amendment Determination 202</w:t>
          </w:r>
          <w:r w:rsidR="002771A3">
            <w:rPr>
              <w:i/>
              <w:sz w:val="18"/>
            </w:rPr>
            <w:t>1</w:t>
          </w:r>
          <w:r>
            <w:rPr>
              <w:i/>
              <w:sz w:val="18"/>
            </w:rPr>
            <w:t>-202</w:t>
          </w:r>
          <w:r w:rsidR="002771A3">
            <w:rPr>
              <w:i/>
              <w:sz w:val="18"/>
            </w:rPr>
            <w:t>2 (No. 7</w:t>
          </w:r>
          <w:r>
            <w:rPr>
              <w:i/>
              <w:sz w:val="18"/>
            </w:rPr>
            <w:t>)</w:t>
          </w:r>
        </w:p>
      </w:tc>
      <w:tc>
        <w:tcPr>
          <w:tcW w:w="710" w:type="dxa"/>
          <w:tcBorders>
            <w:top w:val="nil"/>
            <w:left w:val="nil"/>
            <w:bottom w:val="nil"/>
            <w:right w:val="nil"/>
          </w:tcBorders>
        </w:tcPr>
        <w:p w14:paraId="48911C94" w14:textId="457E3676" w:rsidR="005A4E24" w:rsidRDefault="005A4E24" w:rsidP="00371A9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A5BD6">
            <w:rPr>
              <w:i/>
              <w:noProof/>
              <w:sz w:val="18"/>
            </w:rPr>
            <w:t>i</w:t>
          </w:r>
          <w:r w:rsidRPr="00ED79B6">
            <w:rPr>
              <w:i/>
              <w:sz w:val="18"/>
            </w:rPr>
            <w:fldChar w:fldCharType="end"/>
          </w:r>
        </w:p>
      </w:tc>
    </w:tr>
  </w:tbl>
  <w:p w14:paraId="3929EA2E" w14:textId="77777777" w:rsidR="005A4E24" w:rsidRPr="00ED79B6" w:rsidRDefault="005A4E24" w:rsidP="00A136F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32BEF" w14:textId="77777777" w:rsidR="005A4E24" w:rsidRPr="00E33C1C" w:rsidRDefault="005A4E24" w:rsidP="009C59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1312" behindDoc="1" locked="0" layoutInCell="1" allowOverlap="1" wp14:anchorId="722B1FCD" wp14:editId="7B6FF381">
              <wp:simplePos x="0" y="0"/>
              <wp:positionH relativeFrom="page">
                <wp:align>center</wp:align>
              </wp:positionH>
              <wp:positionV relativeFrom="paragraph">
                <wp:posOffset>518160</wp:posOffset>
              </wp:positionV>
              <wp:extent cx="5762625" cy="400050"/>
              <wp:effectExtent l="0" t="0" r="9525" b="0"/>
              <wp:wrapNone/>
              <wp:docPr id="19" name="Text Box 19"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A33F77" w14:textId="25D9FC43" w:rsidR="005A4E24" w:rsidRPr="00190BA1" w:rsidRDefault="005A4E24"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B1FCD" id="_x0000_t202" coordsize="21600,21600" o:spt="202" path="m,l,21600r21600,l21600,xe">
              <v:stroke joinstyle="miter"/>
              <v:path gradientshapeok="t" o:connecttype="rect"/>
            </v:shapetype>
            <v:shape id="Text Box 19" o:spid="_x0000_s1039" type="#_x0000_t202" alt="Sec-evenpage" style="position:absolute;margin-left:0;margin-top:40.8pt;width:453.75pt;height:31.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" stroked="f" strokeweight=".5pt">
              <v:path arrowok="t"/>
              <v:textbox>
                <w:txbxContent>
                  <w:p w14:paraId="49A33F77" w14:textId="25D9FC43" w:rsidR="00C871D8" w:rsidRPr="00190BA1" w:rsidRDefault="00C871D8" w:rsidP="00190BA1">
                    <w:pPr>
                      <w:jc w:val="center"/>
                      <w:rPr>
                        <w:rFonts w:ascii="Arial" w:hAnsi="Arial" w:cs="Arial"/>
                        <w:b/>
                        <w:sz w:val="40"/>
                      </w:rPr>
                    </w:pPr>
                  </w:p>
                </w:txbxContent>
              </v:textbox>
              <w10:wrap anchorx="page"/>
            </v:shape>
          </w:pict>
        </mc:Fallback>
      </mc:AlternateContent>
    </w:r>
  </w:p>
  <w:tbl>
    <w:tblPr>
      <w:tblStyle w:val="TableGrid"/>
      <w:tblW w:w="8472" w:type="dxa"/>
      <w:tblLayout w:type="fixed"/>
      <w:tblLook w:val="04A0" w:firstRow="1" w:lastRow="0" w:firstColumn="1" w:lastColumn="0" w:noHBand="0" w:noVBand="1"/>
    </w:tblPr>
    <w:tblGrid>
      <w:gridCol w:w="709"/>
      <w:gridCol w:w="6379"/>
      <w:gridCol w:w="1384"/>
    </w:tblGrid>
    <w:tr w:rsidR="005A4E24" w14:paraId="6DD1B495" w14:textId="77777777" w:rsidTr="00BC114A">
      <w:tc>
        <w:tcPr>
          <w:tcW w:w="709" w:type="dxa"/>
          <w:tcBorders>
            <w:top w:val="nil"/>
            <w:left w:val="nil"/>
            <w:bottom w:val="nil"/>
            <w:right w:val="nil"/>
          </w:tcBorders>
        </w:tcPr>
        <w:p w14:paraId="6E293B20" w14:textId="7C84E11D" w:rsidR="005A4E24" w:rsidRPr="00D00B6C" w:rsidRDefault="005A4E24" w:rsidP="00371A9A">
          <w:pPr>
            <w:spacing w:line="0" w:lineRule="atLeast"/>
            <w:rPr>
              <w:sz w:val="18"/>
            </w:rPr>
          </w:pPr>
          <w:r w:rsidRPr="00D00B6C">
            <w:rPr>
              <w:sz w:val="18"/>
            </w:rPr>
            <w:fldChar w:fldCharType="begin"/>
          </w:r>
          <w:r w:rsidRPr="00D00B6C">
            <w:rPr>
              <w:sz w:val="18"/>
            </w:rPr>
            <w:instrText xml:space="preserve"> PAGE </w:instrText>
          </w:r>
          <w:r w:rsidRPr="00D00B6C">
            <w:rPr>
              <w:sz w:val="18"/>
            </w:rPr>
            <w:fldChar w:fldCharType="separate"/>
          </w:r>
          <w:r w:rsidR="008A5BD6">
            <w:rPr>
              <w:noProof/>
              <w:sz w:val="18"/>
            </w:rPr>
            <w:t>8</w:t>
          </w:r>
          <w:r w:rsidRPr="00D00B6C">
            <w:rPr>
              <w:sz w:val="18"/>
            </w:rPr>
            <w:fldChar w:fldCharType="end"/>
          </w:r>
        </w:p>
      </w:tc>
      <w:tc>
        <w:tcPr>
          <w:tcW w:w="6379" w:type="dxa"/>
          <w:tcBorders>
            <w:top w:val="nil"/>
            <w:left w:val="nil"/>
            <w:bottom w:val="nil"/>
            <w:right w:val="nil"/>
          </w:tcBorders>
        </w:tcPr>
        <w:p w14:paraId="3ECE2985" w14:textId="6120D097" w:rsidR="005A4E24" w:rsidRDefault="00F940B8" w:rsidP="002771A3">
          <w:pPr>
            <w:spacing w:line="0" w:lineRule="atLeast"/>
            <w:jc w:val="center"/>
            <w:rPr>
              <w:sz w:val="18"/>
              <w:szCs w:val="18"/>
            </w:rPr>
          </w:pPr>
          <w:r>
            <w:rPr>
              <w:i/>
              <w:sz w:val="18"/>
            </w:rPr>
            <w:t>Public Governance, Performance and Accountability (Section 75 Transfers) Amendment Determination 202</w:t>
          </w:r>
          <w:r w:rsidR="002771A3">
            <w:rPr>
              <w:i/>
              <w:sz w:val="18"/>
            </w:rPr>
            <w:t>1</w:t>
          </w:r>
          <w:r>
            <w:rPr>
              <w:i/>
              <w:sz w:val="18"/>
            </w:rPr>
            <w:t>-202</w:t>
          </w:r>
          <w:r w:rsidR="002771A3">
            <w:rPr>
              <w:i/>
              <w:sz w:val="18"/>
            </w:rPr>
            <w:t>2</w:t>
          </w:r>
          <w:r>
            <w:rPr>
              <w:i/>
              <w:sz w:val="18"/>
            </w:rPr>
            <w:t xml:space="preserve"> (No. </w:t>
          </w:r>
          <w:r w:rsidR="002771A3">
            <w:rPr>
              <w:i/>
              <w:sz w:val="18"/>
            </w:rPr>
            <w:t>7</w:t>
          </w:r>
          <w:r>
            <w:rPr>
              <w:i/>
              <w:sz w:val="18"/>
            </w:rPr>
            <w:t>)</w:t>
          </w:r>
        </w:p>
      </w:tc>
      <w:tc>
        <w:tcPr>
          <w:tcW w:w="1384" w:type="dxa"/>
          <w:tcBorders>
            <w:top w:val="nil"/>
            <w:left w:val="nil"/>
            <w:bottom w:val="nil"/>
            <w:right w:val="nil"/>
          </w:tcBorders>
        </w:tcPr>
        <w:p w14:paraId="061BA691" w14:textId="77777777" w:rsidR="005A4E24" w:rsidRDefault="005A4E24" w:rsidP="00371A9A">
          <w:pPr>
            <w:spacing w:line="0" w:lineRule="atLeast"/>
            <w:jc w:val="right"/>
            <w:rPr>
              <w:sz w:val="18"/>
            </w:rPr>
          </w:pPr>
        </w:p>
      </w:tc>
    </w:tr>
  </w:tbl>
  <w:p w14:paraId="71509BC0" w14:textId="77777777" w:rsidR="005A4E24" w:rsidRPr="00ED79B6" w:rsidRDefault="005A4E24"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9B3D6" w14:textId="77777777" w:rsidR="005A4E24" w:rsidRPr="00E33C1C" w:rsidRDefault="005A4E24" w:rsidP="009C59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7216" behindDoc="1" locked="0" layoutInCell="1" allowOverlap="1" wp14:anchorId="10DD9BC5" wp14:editId="20AD8A71">
              <wp:simplePos x="0" y="0"/>
              <wp:positionH relativeFrom="page">
                <wp:align>center</wp:align>
              </wp:positionH>
              <wp:positionV relativeFrom="paragraph">
                <wp:posOffset>518160</wp:posOffset>
              </wp:positionV>
              <wp:extent cx="5762625" cy="400050"/>
              <wp:effectExtent l="0" t="0" r="9525" b="0"/>
              <wp:wrapNone/>
              <wp:docPr id="17" name="Text Box 17"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380138" w14:textId="36EF961B" w:rsidR="005A4E24" w:rsidRPr="00190BA1" w:rsidRDefault="005A4E24"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D9BC5" id="_x0000_t202" coordsize="21600,21600" o:spt="202" path="m,l,21600r21600,l21600,xe">
              <v:stroke joinstyle="miter"/>
              <v:path gradientshapeok="t" o:connecttype="rect"/>
            </v:shapetype>
            <v:shape id="Text Box 17" o:spid="_x0000_s1040" type="#_x0000_t202" alt="Sec-primary" style="position:absolute;margin-left:0;margin-top:40.8pt;width:453.75pt;height:31.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" stroked="f" strokeweight=".5pt">
              <v:path arrowok="t"/>
              <v:textbox>
                <w:txbxContent>
                  <w:p w14:paraId="59380138" w14:textId="36EF961B" w:rsidR="00C871D8" w:rsidRPr="00190BA1" w:rsidRDefault="00C871D8" w:rsidP="00190BA1">
                    <w:pPr>
                      <w:jc w:val="center"/>
                      <w:rPr>
                        <w:rFonts w:ascii="Arial" w:hAnsi="Arial" w:cs="Arial"/>
                        <w:b/>
                        <w:sz w:val="40"/>
                      </w:rPr>
                    </w:pPr>
                  </w:p>
                </w:txbxContent>
              </v:textbox>
              <w10:wrap anchorx="page"/>
            </v:shape>
          </w:pict>
        </mc:Fallback>
      </mc:AlternateContent>
    </w:r>
  </w:p>
  <w:tbl>
    <w:tblPr>
      <w:tblStyle w:val="TableGrid"/>
      <w:tblW w:w="8472" w:type="dxa"/>
      <w:tblLayout w:type="fixed"/>
      <w:tblLook w:val="04A0" w:firstRow="1" w:lastRow="0" w:firstColumn="1" w:lastColumn="0" w:noHBand="0" w:noVBand="1"/>
    </w:tblPr>
    <w:tblGrid>
      <w:gridCol w:w="1384"/>
      <w:gridCol w:w="6379"/>
      <w:gridCol w:w="709"/>
    </w:tblGrid>
    <w:tr w:rsidR="005A4E24" w14:paraId="632433FE" w14:textId="77777777" w:rsidTr="00BC114A">
      <w:tc>
        <w:tcPr>
          <w:tcW w:w="1384" w:type="dxa"/>
          <w:tcBorders>
            <w:top w:val="nil"/>
            <w:left w:val="nil"/>
            <w:bottom w:val="nil"/>
            <w:right w:val="nil"/>
          </w:tcBorders>
        </w:tcPr>
        <w:p w14:paraId="19E4FFB2" w14:textId="77777777" w:rsidR="005A4E24" w:rsidRDefault="005A4E24" w:rsidP="00371A9A">
          <w:pPr>
            <w:spacing w:line="0" w:lineRule="atLeast"/>
            <w:rPr>
              <w:sz w:val="18"/>
            </w:rPr>
          </w:pPr>
        </w:p>
      </w:tc>
      <w:tc>
        <w:tcPr>
          <w:tcW w:w="6379" w:type="dxa"/>
          <w:tcBorders>
            <w:top w:val="nil"/>
            <w:left w:val="nil"/>
            <w:bottom w:val="nil"/>
            <w:right w:val="nil"/>
          </w:tcBorders>
        </w:tcPr>
        <w:p w14:paraId="0132192C" w14:textId="14ABDD04" w:rsidR="005A4E24" w:rsidRDefault="00F940B8" w:rsidP="002771A3">
          <w:pPr>
            <w:spacing w:line="0" w:lineRule="atLeast"/>
            <w:jc w:val="center"/>
            <w:rPr>
              <w:sz w:val="18"/>
              <w:szCs w:val="18"/>
            </w:rPr>
          </w:pPr>
          <w:r>
            <w:rPr>
              <w:i/>
              <w:sz w:val="18"/>
            </w:rPr>
            <w:t>Public Governance, Performance and Accountability (Section 75 Transfe</w:t>
          </w:r>
          <w:r w:rsidR="002771A3">
            <w:rPr>
              <w:i/>
              <w:sz w:val="18"/>
            </w:rPr>
            <w:t>rs) Amendment Determination 2021</w:t>
          </w:r>
          <w:r>
            <w:rPr>
              <w:i/>
              <w:sz w:val="18"/>
            </w:rPr>
            <w:t>-202</w:t>
          </w:r>
          <w:r w:rsidR="002771A3">
            <w:rPr>
              <w:i/>
              <w:sz w:val="18"/>
            </w:rPr>
            <w:t>2</w:t>
          </w:r>
          <w:r>
            <w:rPr>
              <w:i/>
              <w:sz w:val="18"/>
            </w:rPr>
            <w:t xml:space="preserve"> (No. </w:t>
          </w:r>
          <w:r w:rsidR="002771A3">
            <w:rPr>
              <w:i/>
              <w:sz w:val="18"/>
            </w:rPr>
            <w:t>7</w:t>
          </w:r>
          <w:r>
            <w:rPr>
              <w:i/>
              <w:sz w:val="18"/>
            </w:rPr>
            <w:t>)</w:t>
          </w:r>
        </w:p>
      </w:tc>
      <w:tc>
        <w:tcPr>
          <w:tcW w:w="709" w:type="dxa"/>
          <w:tcBorders>
            <w:top w:val="nil"/>
            <w:left w:val="nil"/>
            <w:bottom w:val="nil"/>
            <w:right w:val="nil"/>
          </w:tcBorders>
        </w:tcPr>
        <w:p w14:paraId="79FC67BA" w14:textId="3EAF591D" w:rsidR="005A4E24" w:rsidRPr="00D00B6C" w:rsidRDefault="005A4E24" w:rsidP="00371A9A">
          <w:pPr>
            <w:spacing w:line="0" w:lineRule="atLeast"/>
            <w:jc w:val="right"/>
            <w:rPr>
              <w:sz w:val="18"/>
            </w:rPr>
          </w:pPr>
          <w:r w:rsidRPr="00D00B6C">
            <w:rPr>
              <w:sz w:val="18"/>
            </w:rPr>
            <w:fldChar w:fldCharType="begin"/>
          </w:r>
          <w:r w:rsidRPr="00D00B6C">
            <w:rPr>
              <w:sz w:val="18"/>
            </w:rPr>
            <w:instrText xml:space="preserve"> PAGE </w:instrText>
          </w:r>
          <w:r w:rsidRPr="00D00B6C">
            <w:rPr>
              <w:sz w:val="18"/>
            </w:rPr>
            <w:fldChar w:fldCharType="separate"/>
          </w:r>
          <w:r w:rsidR="008A5BD6">
            <w:rPr>
              <w:noProof/>
              <w:sz w:val="18"/>
            </w:rPr>
            <w:t>9</w:t>
          </w:r>
          <w:r w:rsidRPr="00D00B6C">
            <w:rPr>
              <w:sz w:val="18"/>
            </w:rPr>
            <w:fldChar w:fldCharType="end"/>
          </w:r>
        </w:p>
      </w:tc>
    </w:tr>
  </w:tbl>
  <w:p w14:paraId="638240E1" w14:textId="77777777" w:rsidR="005A4E24" w:rsidRPr="00ED79B6" w:rsidRDefault="005A4E24"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068F8" w14:textId="77777777" w:rsidR="005A4E24" w:rsidRPr="00E33C1C" w:rsidRDefault="005A4E24" w:rsidP="00A136F5">
    <w:pPr>
      <w:pBdr>
        <w:top w:val="single" w:sz="6" w:space="1" w:color="auto"/>
      </w:pBdr>
      <w:spacing w:line="0" w:lineRule="atLeast"/>
      <w:rPr>
        <w:sz w:val="16"/>
        <w:szCs w:val="16"/>
      </w:rPr>
    </w:pPr>
    <w:r>
      <w:rPr>
        <w:noProof/>
        <w:sz w:val="16"/>
        <w:szCs w:val="16"/>
        <w:lang w:eastAsia="en-AU"/>
      </w:rPr>
      <mc:AlternateContent>
        <mc:Choice Requires="wps">
          <w:drawing>
            <wp:anchor distT="0" distB="0" distL="114300" distR="114300" simplePos="0" relativeHeight="251652096" behindDoc="1" locked="0" layoutInCell="1" allowOverlap="1" wp14:anchorId="1A74824E" wp14:editId="02B7B87D">
              <wp:simplePos x="863600" y="10083800"/>
              <wp:positionH relativeFrom="page">
                <wp:align>center</wp:align>
              </wp:positionH>
              <wp:positionV relativeFrom="paragraph">
                <wp:posOffset>0</wp:posOffset>
              </wp:positionV>
              <wp:extent cx="5759450" cy="395605"/>
              <wp:effectExtent l="0" t="0" r="0" b="4445"/>
              <wp:wrapNone/>
              <wp:docPr id="15" name="Text Box 15"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F9FC6D" w14:textId="4E607020" w:rsidR="005A4E24" w:rsidRPr="00190BA1" w:rsidRDefault="005A4E2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40B8">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40B8">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4824E" id="_x0000_t202" coordsize="21600,21600" o:spt="202" path="m,l,21600r21600,l21600,xe">
              <v:stroke joinstyle="miter"/>
              <v:path gradientshapeok="t" o:connecttype="rect"/>
            </v:shapetype>
            <v:shape id="Text Box 15" o:spid="_x0000_s1042" type="#_x0000_t202" alt="Sec-firstpage" style="position:absolute;margin-left:0;margin-top:0;width:453.5pt;height:31.1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AUFDqaCgMAALQGAAAOAAAAAAAAAAAAAAAAAC4CAABkcnMvZTJvRG9jLnht&#10;bFBLAQItABQABgAIAAAAIQBsUsac2gAAAAQBAAAPAAAAAAAAAAAAAAAAAGQFAABkcnMvZG93bnJl&#10;di54bWxQSwUGAAAAAAQABADzAAAAawYAAAAA&#10;" stroked="f" strokeweight=".5pt">
              <v:path arrowok="t"/>
              <v:textbox>
                <w:txbxContent>
                  <w:p w14:paraId="0DF9FC6D" w14:textId="4E607020" w:rsidR="005A4E24" w:rsidRPr="00190BA1" w:rsidRDefault="005A4E2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40B8">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40B8">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5A4E24" w14:paraId="17404779" w14:textId="77777777" w:rsidTr="73055746">
      <w:tc>
        <w:tcPr>
          <w:tcW w:w="1384" w:type="dxa"/>
          <w:tcBorders>
            <w:top w:val="nil"/>
            <w:left w:val="nil"/>
            <w:bottom w:val="nil"/>
            <w:right w:val="nil"/>
          </w:tcBorders>
        </w:tcPr>
        <w:p w14:paraId="63F7AB7D" w14:textId="77777777" w:rsidR="005A4E24" w:rsidRDefault="005A4E24" w:rsidP="00371A9A">
          <w:pPr>
            <w:spacing w:line="0" w:lineRule="atLeast"/>
            <w:rPr>
              <w:sz w:val="18"/>
            </w:rPr>
          </w:pPr>
        </w:p>
      </w:tc>
      <w:tc>
        <w:tcPr>
          <w:tcW w:w="6379" w:type="dxa"/>
          <w:tcBorders>
            <w:top w:val="nil"/>
            <w:left w:val="nil"/>
            <w:bottom w:val="nil"/>
            <w:right w:val="nil"/>
          </w:tcBorders>
        </w:tcPr>
        <w:p w14:paraId="2F7AB97F" w14:textId="65F8AA6D" w:rsidR="005A4E24" w:rsidRDefault="005A4E24" w:rsidP="73055746">
          <w:pPr>
            <w:spacing w:line="0" w:lineRule="atLeast"/>
            <w:jc w:val="center"/>
            <w:rPr>
              <w:sz w:val="18"/>
              <w:szCs w:val="18"/>
            </w:rPr>
          </w:pPr>
          <w:r w:rsidRPr="73055746">
            <w:fldChar w:fldCharType="begin"/>
          </w:r>
          <w:r>
            <w:rPr>
              <w:i/>
              <w:sz w:val="18"/>
            </w:rPr>
            <w:instrText xml:space="preserve"> DOCPROPERTY ShortT </w:instrText>
          </w:r>
          <w:r w:rsidRPr="73055746">
            <w:rPr>
              <w:i/>
              <w:sz w:val="18"/>
            </w:rPr>
            <w:fldChar w:fldCharType="separate"/>
          </w:r>
          <w:r w:rsidR="00F940B8">
            <w:rPr>
              <w:i/>
              <w:sz w:val="18"/>
            </w:rPr>
            <w:t>Public Governance, Performance and Accountability (Section 75 Transfers) Amendment Determination 2020-2021 (No. 8)</w:t>
          </w:r>
          <w:r w:rsidRPr="73055746">
            <w:fldChar w:fldCharType="end"/>
          </w:r>
        </w:p>
      </w:tc>
      <w:tc>
        <w:tcPr>
          <w:tcW w:w="709" w:type="dxa"/>
          <w:tcBorders>
            <w:top w:val="nil"/>
            <w:left w:val="nil"/>
            <w:bottom w:val="nil"/>
            <w:right w:val="nil"/>
          </w:tcBorders>
        </w:tcPr>
        <w:p w14:paraId="122B03DF" w14:textId="77777777" w:rsidR="005A4E24" w:rsidRDefault="005A4E24" w:rsidP="00371A9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r w:rsidR="005A4E24" w14:paraId="3A021AC7" w14:textId="77777777" w:rsidTr="730557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802AF0C" w14:textId="77777777" w:rsidR="005A4E24" w:rsidRDefault="005A4E24" w:rsidP="00371A9A">
          <w:pPr>
            <w:rPr>
              <w:sz w:val="18"/>
            </w:rPr>
          </w:pPr>
          <w:r>
            <w:rPr>
              <w:i/>
              <w:noProof/>
              <w:sz w:val="18"/>
            </w:rPr>
            <w:t>I22RU100.v04.docx</w:t>
          </w:r>
          <w:r w:rsidRPr="00ED79B6">
            <w:rPr>
              <w:i/>
              <w:sz w:val="18"/>
            </w:rPr>
            <w:t xml:space="preserve"> </w:t>
          </w:r>
          <w:r>
            <w:rPr>
              <w:i/>
              <w:noProof/>
              <w:sz w:val="18"/>
            </w:rPr>
            <w:t>31/5/2022 9:34 AM</w:t>
          </w:r>
        </w:p>
      </w:tc>
    </w:tr>
  </w:tbl>
  <w:p w14:paraId="7DCA1FB4" w14:textId="77777777" w:rsidR="005A4E24" w:rsidRPr="00ED79B6" w:rsidRDefault="005A4E24"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51626" w14:textId="77777777" w:rsidR="005A4E24" w:rsidRDefault="005A4E24" w:rsidP="0048364F">
      <w:pPr>
        <w:spacing w:line="240" w:lineRule="auto"/>
      </w:pPr>
      <w:r>
        <w:separator/>
      </w:r>
    </w:p>
  </w:footnote>
  <w:footnote w:type="continuationSeparator" w:id="0">
    <w:p w14:paraId="1F412844" w14:textId="77777777" w:rsidR="005A4E24" w:rsidRDefault="005A4E2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B22F3" w14:textId="77777777" w:rsidR="005A4E24" w:rsidRPr="005F1388" w:rsidRDefault="005A4E24" w:rsidP="0048364F">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65F5D664" wp14:editId="232EAB1A">
              <wp:simplePos x="863600" y="139700"/>
              <wp:positionH relativeFrom="page">
                <wp:align>center</wp:align>
              </wp:positionH>
              <wp:positionV relativeFrom="paragraph">
                <wp:posOffset>-317500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2D5831" w14:textId="3C8ABEC9" w:rsidR="005A4E24" w:rsidRPr="00190BA1" w:rsidRDefault="005A4E2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40B8">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40B8">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5D664" id="_x0000_t202" coordsize="21600,21600" o:spt="202" path="m,l,21600r21600,l21600,xe">
              <v:stroke joinstyle="miter"/>
              <v:path gradientshapeok="t" o:connecttype="rect"/>
            </v:shapetype>
            <v:shape id="Text Box 6" o:spid="_x0000_s1026" type="#_x0000_t202" alt="Sec-evenpage" style="position:absolute;margin-left:0;margin-top:-25pt;width:453.5pt;height:31.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" stroked="f" strokeweight=".5pt">
              <v:path arrowok="t"/>
              <v:textbox>
                <w:txbxContent>
                  <w:p w14:paraId="5D2D5831" w14:textId="3C8ABEC9" w:rsidR="005A4E24" w:rsidRPr="00190BA1" w:rsidRDefault="005A4E2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40B8">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40B8">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6B693" w14:textId="77777777" w:rsidR="005A4E24" w:rsidRPr="005F1388" w:rsidRDefault="005A4E24" w:rsidP="0048364F">
    <w:pPr>
      <w:pStyle w:val="Header"/>
      <w:tabs>
        <w:tab w:val="clear" w:pos="4150"/>
        <w:tab w:val="clear" w:pos="8307"/>
      </w:tabs>
    </w:pPr>
    <w:r>
      <w:rPr>
        <w:noProof/>
      </w:rPr>
      <mc:AlternateContent>
        <mc:Choice Requires="wps">
          <w:drawing>
            <wp:anchor distT="0" distB="0" distL="114300" distR="114300" simplePos="0" relativeHeight="251656192" behindDoc="1" locked="0" layoutInCell="1" allowOverlap="1" wp14:anchorId="5066B6B9" wp14:editId="0F7CAC7B">
              <wp:simplePos x="0" y="0"/>
              <wp:positionH relativeFrom="page">
                <wp:align>center</wp:align>
              </wp:positionH>
              <wp:positionV relativeFrom="paragraph">
                <wp:posOffset>-317500</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9D6FDA" w14:textId="358D4DE9" w:rsidR="005A4E24" w:rsidRPr="00190BA1" w:rsidRDefault="005A4E24"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6B6B9" id="_x0000_t202" coordsize="21600,21600" o:spt="202" path="m,l,21600r21600,l21600,xe">
              <v:stroke joinstyle="miter"/>
              <v:path gradientshapeok="t" o:connecttype="rect"/>
            </v:shapetype>
            <v:shape id="Text Box 4" o:spid="_x0000_s1027" type="#_x0000_t202" alt="Sec-primary" style="position:absolute;margin-left:0;margin-top:-25pt;width:453.75pt;height:31.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" stroked="f" strokeweight=".5pt">
              <v:path arrowok="t"/>
              <v:textbox>
                <w:txbxContent>
                  <w:p w14:paraId="3F9D6FDA" w14:textId="358D4DE9" w:rsidR="005A4E24" w:rsidRPr="00190BA1" w:rsidRDefault="005A4E24" w:rsidP="00190BA1">
                    <w:pPr>
                      <w:jc w:val="center"/>
                      <w:rPr>
                        <w:rFonts w:ascii="Arial" w:hAnsi="Arial" w:cs="Arial"/>
                        <w:b/>
                        <w:sz w:val="40"/>
                      </w:rPr>
                    </w:pP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8E20D" w14:textId="77777777" w:rsidR="005A4E24" w:rsidRPr="005F1388" w:rsidRDefault="005A4E24" w:rsidP="0048364F">
    <w:pPr>
      <w:pStyle w:val="Header"/>
      <w:tabs>
        <w:tab w:val="clear" w:pos="4150"/>
        <w:tab w:val="clear" w:pos="8307"/>
      </w:tabs>
    </w:pPr>
    <w:r>
      <w:rPr>
        <w:noProof/>
      </w:rPr>
      <mc:AlternateContent>
        <mc:Choice Requires="wps">
          <w:drawing>
            <wp:anchor distT="0" distB="0" distL="114300" distR="114300" simplePos="0" relativeHeight="251653120" behindDoc="1" locked="0" layoutInCell="1" allowOverlap="1" wp14:anchorId="679ABBD2" wp14:editId="362448FF">
              <wp:simplePos x="863600" y="139700"/>
              <wp:positionH relativeFrom="page">
                <wp:align>center</wp:align>
              </wp:positionH>
              <wp:positionV relativeFrom="paragraph">
                <wp:posOffset>-317500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F78BC5" w14:textId="7AE429C4" w:rsidR="005A4E24" w:rsidRPr="00190BA1" w:rsidRDefault="005A4E2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40B8">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40B8">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ABBD2" id="_x0000_t202" coordsize="21600,21600" o:spt="202" path="m,l,21600r21600,l21600,xe">
              <v:stroke joinstyle="miter"/>
              <v:path gradientshapeok="t" o:connecttype="rect"/>
            </v:shapetype>
            <v:shape id="Text Box 2" o:spid="_x0000_s1030" type="#_x0000_t202" alt="Sec-firstpage" style="position:absolute;margin-left:0;margin-top:-25pt;width:453.5pt;height:31.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5uxCQMAALE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" stroked="f" strokeweight=".5pt">
              <v:path arrowok="t"/>
              <v:textbox>
                <w:txbxContent>
                  <w:p w14:paraId="72F78BC5" w14:textId="7AE429C4" w:rsidR="005A4E24" w:rsidRPr="00190BA1" w:rsidRDefault="005A4E2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40B8">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40B8">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D4BE" w14:textId="77777777" w:rsidR="005A4E24" w:rsidRPr="00ED79B6" w:rsidRDefault="005A4E24" w:rsidP="00220A0C">
    <w:pPr>
      <w:pBdr>
        <w:bottom w:val="single" w:sz="6" w:space="1" w:color="auto"/>
      </w:pBdr>
      <w:spacing w:before="1000"/>
    </w:pPr>
    <w:r>
      <w:rPr>
        <w:noProof/>
        <w:lang w:eastAsia="en-AU"/>
      </w:rPr>
      <mc:AlternateContent>
        <mc:Choice Requires="wps">
          <w:drawing>
            <wp:anchor distT="0" distB="0" distL="114300" distR="114300" simplePos="0" relativeHeight="251665408" behindDoc="1" locked="0" layoutInCell="1" allowOverlap="1" wp14:anchorId="741FEDBB" wp14:editId="07F004C4">
              <wp:simplePos x="863600" y="139700"/>
              <wp:positionH relativeFrom="page">
                <wp:align>center</wp:align>
              </wp:positionH>
              <wp:positionV relativeFrom="paragraph">
                <wp:posOffset>-317500</wp:posOffset>
              </wp:positionV>
              <wp:extent cx="5759450" cy="395605"/>
              <wp:effectExtent l="0" t="0" r="0" b="4445"/>
              <wp:wrapNone/>
              <wp:docPr id="12" name="Text Box 12"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CD5CF1" w14:textId="6381BC46" w:rsidR="005A4E24" w:rsidRPr="00190BA1" w:rsidRDefault="005A4E2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40B8">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40B8">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FEDBB" id="_x0000_t202" coordsize="21600,21600" o:spt="202" path="m,l,21600r21600,l21600,xe">
              <v:stroke joinstyle="miter"/>
              <v:path gradientshapeok="t" o:connecttype="rect"/>
            </v:shapetype>
            <v:shape id="Text Box 12" o:spid="_x0000_s1033" type="#_x0000_t202" alt="Sec-evenpage" style="position:absolute;margin-left:0;margin-top:-25pt;width:453.5pt;height:31.15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gzCgMAALI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" stroked="f" strokeweight=".5pt">
              <v:path arrowok="t"/>
              <v:textbox>
                <w:txbxContent>
                  <w:p w14:paraId="36CD5CF1" w14:textId="6381BC46" w:rsidR="005A4E24" w:rsidRPr="00190BA1" w:rsidRDefault="005A4E2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40B8">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40B8">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49F3" w14:textId="77777777" w:rsidR="005A4E24" w:rsidRPr="00ED79B6" w:rsidRDefault="005A4E24" w:rsidP="00220A0C">
    <w:pPr>
      <w:pBdr>
        <w:bottom w:val="single" w:sz="6" w:space="1" w:color="auto"/>
      </w:pBdr>
      <w:spacing w:before="1000" w:line="240" w:lineRule="auto"/>
    </w:pPr>
    <w:r>
      <w:rPr>
        <w:noProof/>
        <w:lang w:eastAsia="en-AU"/>
      </w:rPr>
      <mc:AlternateContent>
        <mc:Choice Requires="wps">
          <w:drawing>
            <wp:anchor distT="0" distB="0" distL="114300" distR="114300" simplePos="0" relativeHeight="251664384" behindDoc="1" locked="0" layoutInCell="1" allowOverlap="1" wp14:anchorId="1DF380FD" wp14:editId="21A81CB7">
              <wp:simplePos x="0" y="0"/>
              <wp:positionH relativeFrom="page">
                <wp:align>center</wp:align>
              </wp:positionH>
              <wp:positionV relativeFrom="paragraph">
                <wp:posOffset>-317500</wp:posOffset>
              </wp:positionV>
              <wp:extent cx="5762625" cy="400050"/>
              <wp:effectExtent l="0" t="0" r="9525" b="0"/>
              <wp:wrapNone/>
              <wp:docPr id="10" name="Text Box 10"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20C2E1" w14:textId="43FD8827" w:rsidR="005A4E24" w:rsidRPr="00190BA1" w:rsidRDefault="005A4E24"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380FD" id="_x0000_t202" coordsize="21600,21600" o:spt="202" path="m,l,21600r21600,l21600,xe">
              <v:stroke joinstyle="miter"/>
              <v:path gradientshapeok="t" o:connecttype="rect"/>
            </v:shapetype>
            <v:shape id="Text Box 10" o:spid="_x0000_s1034" type="#_x0000_t202" alt="Sec-primary" style="position:absolute;margin-left:0;margin-top:-25pt;width:453.75pt;height:31.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" stroked="f" strokeweight=".5pt">
              <v:path arrowok="t"/>
              <v:textbox>
                <w:txbxContent>
                  <w:p w14:paraId="0620C2E1" w14:textId="43FD8827" w:rsidR="005A4E24" w:rsidRPr="00190BA1" w:rsidRDefault="005A4E24" w:rsidP="00190BA1">
                    <w:pPr>
                      <w:jc w:val="center"/>
                      <w:rPr>
                        <w:rFonts w:ascii="Arial" w:hAnsi="Arial" w:cs="Arial"/>
                        <w:b/>
                        <w:sz w:val="40"/>
                      </w:rPr>
                    </w:pPr>
                  </w:p>
                </w:txbxContent>
              </v:textbox>
              <w10:wrap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CC373" w14:textId="77777777" w:rsidR="005A4E24" w:rsidRPr="00ED79B6" w:rsidRDefault="005A4E24" w:rsidP="0048364F">
    <w:pPr>
      <w:pStyle w:val="Header"/>
      <w:tabs>
        <w:tab w:val="clear" w:pos="4150"/>
        <w:tab w:val="clear" w:pos="8307"/>
      </w:tabs>
    </w:pPr>
    <w:r>
      <w:rPr>
        <w:noProof/>
      </w:rPr>
      <mc:AlternateContent>
        <mc:Choice Requires="wps">
          <w:drawing>
            <wp:anchor distT="0" distB="0" distL="114300" distR="114300" simplePos="0" relativeHeight="251662336" behindDoc="1" locked="0" layoutInCell="1" allowOverlap="1" wp14:anchorId="0C458381" wp14:editId="61D29586">
              <wp:simplePos x="863600" y="139700"/>
              <wp:positionH relativeFrom="page">
                <wp:align>center</wp:align>
              </wp:positionH>
              <wp:positionV relativeFrom="paragraph">
                <wp:posOffset>-317500</wp:posOffset>
              </wp:positionV>
              <wp:extent cx="5759450" cy="395605"/>
              <wp:effectExtent l="0" t="0" r="0" b="4445"/>
              <wp:wrapNone/>
              <wp:docPr id="8" name="Text Box 8"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D546A48" w14:textId="34E8485E" w:rsidR="005A4E24" w:rsidRPr="00190BA1" w:rsidRDefault="005A4E2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40B8">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40B8">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58381" id="_x0000_t202" coordsize="21600,21600" o:spt="202" path="m,l,21600r21600,l21600,xe">
              <v:stroke joinstyle="miter"/>
              <v:path gradientshapeok="t" o:connecttype="rect"/>
            </v:shapetype>
            <v:shape id="Text Box 8" o:spid="_x0000_s1036" type="#_x0000_t202" alt="Sec-firstpage" style="position:absolute;margin-left:0;margin-top:-25pt;width:453.5pt;height:31.1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" stroked="f" strokeweight=".5pt">
              <v:path arrowok="t"/>
              <v:textbox>
                <w:txbxContent>
                  <w:p w14:paraId="2D546A48" w14:textId="34E8485E" w:rsidR="005A4E24" w:rsidRPr="00190BA1" w:rsidRDefault="005A4E2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40B8">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40B8">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B0C67" w14:textId="14712BC1" w:rsidR="005A4E24" w:rsidRPr="00A961C4" w:rsidRDefault="005A4E24" w:rsidP="0048364F">
    <w:pPr>
      <w:rPr>
        <w:b/>
        <w:sz w:val="20"/>
      </w:rPr>
    </w:pPr>
    <w:r>
      <w:rPr>
        <w:b/>
        <w:noProof/>
        <w:sz w:val="20"/>
        <w:lang w:eastAsia="en-AU"/>
      </w:rPr>
      <mc:AlternateContent>
        <mc:Choice Requires="wps">
          <w:drawing>
            <wp:anchor distT="0" distB="0" distL="114300" distR="114300" simplePos="0" relativeHeight="251658240" behindDoc="1" locked="0" layoutInCell="1" allowOverlap="1" wp14:anchorId="66BF0F38" wp14:editId="4AB7B381">
              <wp:simplePos x="863600" y="139700"/>
              <wp:positionH relativeFrom="page">
                <wp:align>center</wp:align>
              </wp:positionH>
              <wp:positionV relativeFrom="paragraph">
                <wp:posOffset>-317500</wp:posOffset>
              </wp:positionV>
              <wp:extent cx="5759450" cy="395605"/>
              <wp:effectExtent l="0" t="0" r="0" b="4445"/>
              <wp:wrapNone/>
              <wp:docPr id="18" name="Text Box 18"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7F679B" w14:textId="50DC109C" w:rsidR="005A4E24" w:rsidRPr="00190BA1" w:rsidRDefault="005A4E24"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F0F38" id="_x0000_t202" coordsize="21600,21600" o:spt="202" path="m,l,21600r21600,l21600,xe">
              <v:stroke joinstyle="miter"/>
              <v:path gradientshapeok="t" o:connecttype="rect"/>
            </v:shapetype>
            <v:shape id="Text Box 18" o:spid="_x0000_s1037" type="#_x0000_t202" alt="Sec-evenpage" style="position:absolute;margin-left:0;margin-top:-25pt;width:453.5pt;height:31.1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" stroked="f" strokeweight=".5pt">
              <v:path arrowok="t"/>
              <v:textbox>
                <w:txbxContent>
                  <w:p w14:paraId="707F679B" w14:textId="50DC109C" w:rsidR="00C871D8" w:rsidRPr="00190BA1" w:rsidRDefault="00C871D8" w:rsidP="00190BA1">
                    <w:pPr>
                      <w:jc w:val="center"/>
                      <w:rPr>
                        <w:rFonts w:ascii="Arial" w:hAnsi="Arial" w:cs="Arial"/>
                        <w:b/>
                        <w:sz w:val="40"/>
                      </w:rPr>
                    </w:pPr>
                  </w:p>
                </w:txbxContent>
              </v:textbox>
              <w10:wrap anchorx="page"/>
            </v:shape>
          </w:pict>
        </mc:Fallback>
      </mc:AlternateContent>
    </w:r>
    <w:r>
      <w:rPr>
        <w:b/>
        <w:sz w:val="20"/>
      </w:rPr>
      <w:fldChar w:fldCharType="begin"/>
    </w:r>
    <w:r>
      <w:rPr>
        <w:b/>
        <w:sz w:val="20"/>
      </w:rPr>
      <w:instrText xml:space="preserve"> STYLEREF CharAmSchNo </w:instrText>
    </w:r>
    <w:r>
      <w:rPr>
        <w:b/>
        <w:sz w:val="20"/>
      </w:rPr>
      <w:fldChar w:fldCharType="separate"/>
    </w:r>
    <w:r w:rsidR="008A5BD6">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8A5BD6">
      <w:rPr>
        <w:noProof/>
        <w:sz w:val="20"/>
      </w:rPr>
      <w:t>Amendments</w:t>
    </w:r>
    <w:r>
      <w:rPr>
        <w:sz w:val="20"/>
      </w:rPr>
      <w:fldChar w:fldCharType="end"/>
    </w:r>
  </w:p>
  <w:p w14:paraId="6C778D94" w14:textId="3C22358C" w:rsidR="005A4E24" w:rsidRPr="00A961C4" w:rsidRDefault="005A4E2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17F4F84" w14:textId="77777777" w:rsidR="005A4E24" w:rsidRPr="00A961C4" w:rsidRDefault="005A4E24"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7C58F" w14:textId="05898173" w:rsidR="005A4E24" w:rsidRPr="00A961C4" w:rsidRDefault="005A4E24" w:rsidP="0048364F">
    <w:pPr>
      <w:jc w:val="right"/>
      <w:rPr>
        <w:sz w:val="20"/>
      </w:rPr>
    </w:pPr>
    <w:r>
      <w:rPr>
        <w:noProof/>
        <w:sz w:val="20"/>
        <w:lang w:eastAsia="en-AU"/>
      </w:rPr>
      <mc:AlternateContent>
        <mc:Choice Requires="wps">
          <w:drawing>
            <wp:anchor distT="0" distB="0" distL="114300" distR="114300" simplePos="0" relativeHeight="251654144" behindDoc="1" locked="0" layoutInCell="1" allowOverlap="1" wp14:anchorId="046E45BE" wp14:editId="15763064">
              <wp:simplePos x="0" y="0"/>
              <wp:positionH relativeFrom="page">
                <wp:align>center</wp:align>
              </wp:positionH>
              <wp:positionV relativeFrom="paragraph">
                <wp:posOffset>-317500</wp:posOffset>
              </wp:positionV>
              <wp:extent cx="5759450" cy="395605"/>
              <wp:effectExtent l="0" t="0" r="0" b="4445"/>
              <wp:wrapNone/>
              <wp:docPr id="16" name="Text Box 16"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C80912" w14:textId="379E0BF3" w:rsidR="005A4E24" w:rsidRPr="00190BA1" w:rsidRDefault="005A4E24"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E45BE" id="_x0000_t202" coordsize="21600,21600" o:spt="202" path="m,l,21600r21600,l21600,xe">
              <v:stroke joinstyle="miter"/>
              <v:path gradientshapeok="t" o:connecttype="rect"/>
            </v:shapetype>
            <v:shape id="Text Box 16" o:spid="_x0000_s1038" type="#_x0000_t202" alt="Sec-primary" style="position:absolute;left:0;text-align:left;margin-left:0;margin-top:-25pt;width:453.5pt;height:31.1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" stroked="f" strokeweight=".5pt">
              <v:path arrowok="t"/>
              <v:textbox>
                <w:txbxContent>
                  <w:p w14:paraId="10C80912" w14:textId="379E0BF3" w:rsidR="00C871D8" w:rsidRPr="00190BA1" w:rsidRDefault="00C871D8" w:rsidP="00190BA1">
                    <w:pPr>
                      <w:jc w:val="center"/>
                      <w:rPr>
                        <w:rFonts w:ascii="Arial" w:hAnsi="Arial" w:cs="Arial"/>
                        <w:b/>
                        <w:sz w:val="40"/>
                      </w:rPr>
                    </w:pPr>
                  </w:p>
                </w:txbxContent>
              </v:textbox>
              <w10:wrap anchorx="page"/>
            </v:shape>
          </w:pict>
        </mc:Fallback>
      </mc:AlternateContent>
    </w:r>
    <w:r w:rsidRPr="00A961C4">
      <w:rPr>
        <w:sz w:val="20"/>
      </w:rPr>
      <w:fldChar w:fldCharType="begin"/>
    </w:r>
    <w:r w:rsidRPr="00A961C4">
      <w:rPr>
        <w:sz w:val="20"/>
      </w:rPr>
      <w:instrText xml:space="preserve"> STYLEREF CharAmSchText </w:instrText>
    </w:r>
    <w:r w:rsidR="008A5BD6">
      <w:rPr>
        <w:sz w:val="20"/>
      </w:rPr>
      <w:fldChar w:fldCharType="separate"/>
    </w:r>
    <w:r w:rsidR="008A5BD6">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A5BD6">
      <w:rPr>
        <w:b/>
        <w:sz w:val="20"/>
      </w:rPr>
      <w:fldChar w:fldCharType="separate"/>
    </w:r>
    <w:r w:rsidR="008A5BD6">
      <w:rPr>
        <w:b/>
        <w:noProof/>
        <w:sz w:val="20"/>
      </w:rPr>
      <w:t>Schedule 1</w:t>
    </w:r>
    <w:r>
      <w:rPr>
        <w:b/>
        <w:sz w:val="20"/>
      </w:rPr>
      <w:fldChar w:fldCharType="end"/>
    </w:r>
  </w:p>
  <w:p w14:paraId="78C2C2C2" w14:textId="6F90F0A6" w:rsidR="005A4E24" w:rsidRPr="00A961C4" w:rsidRDefault="005A4E2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2B67513" w14:textId="77777777" w:rsidR="005A4E24" w:rsidRPr="00A961C4" w:rsidRDefault="005A4E24"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88F1" w14:textId="77777777" w:rsidR="005A4E24" w:rsidRPr="00A961C4" w:rsidRDefault="005A4E24" w:rsidP="0048364F">
    <w:r>
      <w:rPr>
        <w:noProof/>
        <w:lang w:eastAsia="en-AU"/>
      </w:rPr>
      <mc:AlternateContent>
        <mc:Choice Requires="wps">
          <w:drawing>
            <wp:anchor distT="0" distB="0" distL="114300" distR="114300" simplePos="0" relativeHeight="251666432" behindDoc="1" locked="0" layoutInCell="1" allowOverlap="1" wp14:anchorId="3CA4DB88" wp14:editId="1B86B904">
              <wp:simplePos x="863600" y="139700"/>
              <wp:positionH relativeFrom="page">
                <wp:align>center</wp:align>
              </wp:positionH>
              <wp:positionV relativeFrom="paragraph">
                <wp:posOffset>-317500</wp:posOffset>
              </wp:positionV>
              <wp:extent cx="5759450" cy="395605"/>
              <wp:effectExtent l="0" t="0" r="0" b="4445"/>
              <wp:wrapNone/>
              <wp:docPr id="14" name="Text Box 14"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301825" w14:textId="566E32A5" w:rsidR="005A4E24" w:rsidRPr="00190BA1" w:rsidRDefault="005A4E2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40B8">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40B8">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4DB88" id="_x0000_t202" coordsize="21600,21600" o:spt="202" path="m,l,21600r21600,l21600,xe">
              <v:stroke joinstyle="miter"/>
              <v:path gradientshapeok="t" o:connecttype="rect"/>
            </v:shapetype>
            <v:shape id="Text Box 14" o:spid="_x0000_s1041" type="#_x0000_t202" alt="Sec-firstpage" style="position:absolute;margin-left:0;margin-top:-25pt;width:453.5pt;height:31.1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IwCQMAALQ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" stroked="f" strokeweight=".5pt">
              <v:path arrowok="t"/>
              <v:textbox>
                <w:txbxContent>
                  <w:p w14:paraId="42301825" w14:textId="566E32A5" w:rsidR="005A4E24" w:rsidRPr="00190BA1" w:rsidRDefault="005A4E24"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940B8">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940B8">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940B8">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F0664"/>
    <w:multiLevelType w:val="multilevel"/>
    <w:tmpl w:val="2126275E"/>
    <w:lvl w:ilvl="0">
      <w:start w:val="1"/>
      <w:numFmt w:val="decimal"/>
      <w:lvlText w:val="(%1)"/>
      <w:lvlJc w:val="left"/>
      <w:pPr>
        <w:ind w:left="720" w:hanging="360"/>
      </w:pPr>
      <w:rPr>
        <w:rFonts w:hint="default"/>
      </w:rPr>
    </w:lvl>
    <w:lvl w:ilvl="1">
      <w:start w:val="7"/>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1A67C5B"/>
    <w:multiLevelType w:val="hybridMultilevel"/>
    <w:tmpl w:val="6C56966E"/>
    <w:lvl w:ilvl="0" w:tplc="475C0F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1744884"/>
    <w:multiLevelType w:val="hybridMultilevel"/>
    <w:tmpl w:val="94980342"/>
    <w:lvl w:ilvl="0" w:tplc="EEEC9018">
      <w:start w:val="1"/>
      <w:numFmt w:val="decimal"/>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4AC2C92"/>
    <w:multiLevelType w:val="hybridMultilevel"/>
    <w:tmpl w:val="9370A26C"/>
    <w:lvl w:ilvl="0" w:tplc="AE7C548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9E05150"/>
    <w:multiLevelType w:val="hybridMultilevel"/>
    <w:tmpl w:val="E37A6292"/>
    <w:lvl w:ilvl="0" w:tplc="09AC80F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1AC77531"/>
    <w:multiLevelType w:val="hybridMultilevel"/>
    <w:tmpl w:val="E37A6292"/>
    <w:lvl w:ilvl="0" w:tplc="09AC80F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1C440EE0"/>
    <w:multiLevelType w:val="hybridMultilevel"/>
    <w:tmpl w:val="9370A26C"/>
    <w:lvl w:ilvl="0" w:tplc="AE7C548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1FB47629"/>
    <w:multiLevelType w:val="hybridMultilevel"/>
    <w:tmpl w:val="961A0198"/>
    <w:lvl w:ilvl="0" w:tplc="AE7C5484">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24147B5"/>
    <w:multiLevelType w:val="hybridMultilevel"/>
    <w:tmpl w:val="B0B24268"/>
    <w:lvl w:ilvl="0" w:tplc="AE7C548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8F84167"/>
    <w:multiLevelType w:val="hybridMultilevel"/>
    <w:tmpl w:val="A19A2696"/>
    <w:lvl w:ilvl="0" w:tplc="AE7C548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8" w15:restartNumberingAfterBreak="0">
    <w:nsid w:val="55F432FC"/>
    <w:multiLevelType w:val="hybridMultilevel"/>
    <w:tmpl w:val="1DA0D60A"/>
    <w:lvl w:ilvl="0" w:tplc="DC844B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C520BE"/>
    <w:multiLevelType w:val="hybridMultilevel"/>
    <w:tmpl w:val="6D6C4922"/>
    <w:lvl w:ilvl="0" w:tplc="5CDAA80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9A71E1"/>
    <w:multiLevelType w:val="hybridMultilevel"/>
    <w:tmpl w:val="6C92B7BE"/>
    <w:lvl w:ilvl="0" w:tplc="4626AD28">
      <w:start w:val="1"/>
      <w:numFmt w:val="lowerLetter"/>
      <w:lvlText w:val="(%1)"/>
      <w:lvlJc w:val="left"/>
      <w:pPr>
        <w:ind w:left="2160" w:hanging="450"/>
      </w:pPr>
      <w:rPr>
        <w:rFonts w:hint="default"/>
      </w:rPr>
    </w:lvl>
    <w:lvl w:ilvl="1" w:tplc="0C090019" w:tentative="1">
      <w:start w:val="1"/>
      <w:numFmt w:val="lowerLetter"/>
      <w:lvlText w:val="%2."/>
      <w:lvlJc w:val="left"/>
      <w:pPr>
        <w:ind w:left="2790" w:hanging="360"/>
      </w:pPr>
    </w:lvl>
    <w:lvl w:ilvl="2" w:tplc="0C09001B" w:tentative="1">
      <w:start w:val="1"/>
      <w:numFmt w:val="lowerRoman"/>
      <w:lvlText w:val="%3."/>
      <w:lvlJc w:val="right"/>
      <w:pPr>
        <w:ind w:left="3510" w:hanging="180"/>
      </w:pPr>
    </w:lvl>
    <w:lvl w:ilvl="3" w:tplc="0C09000F" w:tentative="1">
      <w:start w:val="1"/>
      <w:numFmt w:val="decimal"/>
      <w:lvlText w:val="%4."/>
      <w:lvlJc w:val="left"/>
      <w:pPr>
        <w:ind w:left="4230" w:hanging="360"/>
      </w:pPr>
    </w:lvl>
    <w:lvl w:ilvl="4" w:tplc="0C090019" w:tentative="1">
      <w:start w:val="1"/>
      <w:numFmt w:val="lowerLetter"/>
      <w:lvlText w:val="%5."/>
      <w:lvlJc w:val="left"/>
      <w:pPr>
        <w:ind w:left="4950" w:hanging="360"/>
      </w:pPr>
    </w:lvl>
    <w:lvl w:ilvl="5" w:tplc="0C09001B" w:tentative="1">
      <w:start w:val="1"/>
      <w:numFmt w:val="lowerRoman"/>
      <w:lvlText w:val="%6."/>
      <w:lvlJc w:val="right"/>
      <w:pPr>
        <w:ind w:left="5670" w:hanging="180"/>
      </w:pPr>
    </w:lvl>
    <w:lvl w:ilvl="6" w:tplc="0C09000F" w:tentative="1">
      <w:start w:val="1"/>
      <w:numFmt w:val="decimal"/>
      <w:lvlText w:val="%7."/>
      <w:lvlJc w:val="left"/>
      <w:pPr>
        <w:ind w:left="6390" w:hanging="360"/>
      </w:pPr>
    </w:lvl>
    <w:lvl w:ilvl="7" w:tplc="0C090019" w:tentative="1">
      <w:start w:val="1"/>
      <w:numFmt w:val="lowerLetter"/>
      <w:lvlText w:val="%8."/>
      <w:lvlJc w:val="left"/>
      <w:pPr>
        <w:ind w:left="7110" w:hanging="360"/>
      </w:pPr>
    </w:lvl>
    <w:lvl w:ilvl="8" w:tplc="0C09001B" w:tentative="1">
      <w:start w:val="1"/>
      <w:numFmt w:val="lowerRoman"/>
      <w:lvlText w:val="%9."/>
      <w:lvlJc w:val="right"/>
      <w:pPr>
        <w:ind w:left="7830" w:hanging="180"/>
      </w:pPr>
    </w:lvl>
  </w:abstractNum>
  <w:abstractNum w:abstractNumId="31" w15:restartNumberingAfterBreak="0">
    <w:nsid w:val="768E663A"/>
    <w:multiLevelType w:val="hybridMultilevel"/>
    <w:tmpl w:val="CB9499DA"/>
    <w:lvl w:ilvl="0" w:tplc="E5B28BDA">
      <w:start w:val="7"/>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FD575D7"/>
    <w:multiLevelType w:val="hybridMultilevel"/>
    <w:tmpl w:val="F3328370"/>
    <w:lvl w:ilvl="0" w:tplc="AE7C548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3"/>
  </w:num>
  <w:num w:numId="13">
    <w:abstractNumId w:val="14"/>
  </w:num>
  <w:num w:numId="14">
    <w:abstractNumId w:val="22"/>
  </w:num>
  <w:num w:numId="15">
    <w:abstractNumId w:val="17"/>
  </w:num>
  <w:num w:numId="16">
    <w:abstractNumId w:val="12"/>
  </w:num>
  <w:num w:numId="17">
    <w:abstractNumId w:val="27"/>
  </w:num>
  <w:num w:numId="18">
    <w:abstractNumId w:val="26"/>
  </w:num>
  <w:num w:numId="19">
    <w:abstractNumId w:val="30"/>
  </w:num>
  <w:num w:numId="20">
    <w:abstractNumId w:val="28"/>
  </w:num>
  <w:num w:numId="21">
    <w:abstractNumId w:val="29"/>
  </w:num>
  <w:num w:numId="22">
    <w:abstractNumId w:val="10"/>
  </w:num>
  <w:num w:numId="23">
    <w:abstractNumId w:val="15"/>
  </w:num>
  <w:num w:numId="24">
    <w:abstractNumId w:val="23"/>
  </w:num>
  <w:num w:numId="25">
    <w:abstractNumId w:val="31"/>
  </w:num>
  <w:num w:numId="26">
    <w:abstractNumId w:val="21"/>
  </w:num>
  <w:num w:numId="27">
    <w:abstractNumId w:val="32"/>
  </w:num>
  <w:num w:numId="28">
    <w:abstractNumId w:val="24"/>
  </w:num>
  <w:num w:numId="29">
    <w:abstractNumId w:val="11"/>
  </w:num>
  <w:num w:numId="30">
    <w:abstractNumId w:val="18"/>
  </w:num>
  <w:num w:numId="31">
    <w:abstractNumId w:val="19"/>
  </w:num>
  <w:num w:numId="32">
    <w:abstractNumId w:val="16"/>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4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846"/>
    <w:rsid w:val="00000263"/>
    <w:rsid w:val="000013D2"/>
    <w:rsid w:val="00003DB4"/>
    <w:rsid w:val="000113BC"/>
    <w:rsid w:val="000136AF"/>
    <w:rsid w:val="00014A18"/>
    <w:rsid w:val="00016401"/>
    <w:rsid w:val="00022C02"/>
    <w:rsid w:val="000350FB"/>
    <w:rsid w:val="00036595"/>
    <w:rsid w:val="00036E24"/>
    <w:rsid w:val="0004044E"/>
    <w:rsid w:val="000449E4"/>
    <w:rsid w:val="00046F47"/>
    <w:rsid w:val="0005120E"/>
    <w:rsid w:val="00054577"/>
    <w:rsid w:val="000614BF"/>
    <w:rsid w:val="0007169C"/>
    <w:rsid w:val="0007319B"/>
    <w:rsid w:val="00074836"/>
    <w:rsid w:val="00077593"/>
    <w:rsid w:val="000803E9"/>
    <w:rsid w:val="00083F48"/>
    <w:rsid w:val="0009677B"/>
    <w:rsid w:val="000A1FF1"/>
    <w:rsid w:val="000A7DF9"/>
    <w:rsid w:val="000C2B44"/>
    <w:rsid w:val="000D05EF"/>
    <w:rsid w:val="000D5485"/>
    <w:rsid w:val="000F21C1"/>
    <w:rsid w:val="00105D72"/>
    <w:rsid w:val="0010745C"/>
    <w:rsid w:val="00110039"/>
    <w:rsid w:val="00111F93"/>
    <w:rsid w:val="00117277"/>
    <w:rsid w:val="001174F4"/>
    <w:rsid w:val="00130C37"/>
    <w:rsid w:val="00141ADC"/>
    <w:rsid w:val="0014544B"/>
    <w:rsid w:val="00155873"/>
    <w:rsid w:val="00160BD7"/>
    <w:rsid w:val="00161075"/>
    <w:rsid w:val="001643C9"/>
    <w:rsid w:val="00165568"/>
    <w:rsid w:val="00166082"/>
    <w:rsid w:val="00166C2F"/>
    <w:rsid w:val="001716C9"/>
    <w:rsid w:val="00184261"/>
    <w:rsid w:val="00190BA1"/>
    <w:rsid w:val="00190DF5"/>
    <w:rsid w:val="00193461"/>
    <w:rsid w:val="001939E1"/>
    <w:rsid w:val="00195382"/>
    <w:rsid w:val="001A18DE"/>
    <w:rsid w:val="001A3B9F"/>
    <w:rsid w:val="001A65C0"/>
    <w:rsid w:val="001B5515"/>
    <w:rsid w:val="001B6456"/>
    <w:rsid w:val="001B7A5D"/>
    <w:rsid w:val="001C0971"/>
    <w:rsid w:val="001C69C4"/>
    <w:rsid w:val="001D0F02"/>
    <w:rsid w:val="001E0A8D"/>
    <w:rsid w:val="001E3590"/>
    <w:rsid w:val="001E7407"/>
    <w:rsid w:val="001F7EBE"/>
    <w:rsid w:val="00201D27"/>
    <w:rsid w:val="0020300C"/>
    <w:rsid w:val="00211FF2"/>
    <w:rsid w:val="00220A0C"/>
    <w:rsid w:val="00223E4A"/>
    <w:rsid w:val="002302EA"/>
    <w:rsid w:val="00231542"/>
    <w:rsid w:val="00240749"/>
    <w:rsid w:val="002468D7"/>
    <w:rsid w:val="002516E0"/>
    <w:rsid w:val="002771A3"/>
    <w:rsid w:val="00285CDD"/>
    <w:rsid w:val="00286FFE"/>
    <w:rsid w:val="00291167"/>
    <w:rsid w:val="00293598"/>
    <w:rsid w:val="00293B2A"/>
    <w:rsid w:val="00297ECB"/>
    <w:rsid w:val="002B74B6"/>
    <w:rsid w:val="002C152A"/>
    <w:rsid w:val="002D043A"/>
    <w:rsid w:val="002D21E0"/>
    <w:rsid w:val="002D5291"/>
    <w:rsid w:val="0031713F"/>
    <w:rsid w:val="00321913"/>
    <w:rsid w:val="003221A3"/>
    <w:rsid w:val="00324EE6"/>
    <w:rsid w:val="00330B72"/>
    <w:rsid w:val="003316DC"/>
    <w:rsid w:val="00332E0D"/>
    <w:rsid w:val="00340C2D"/>
    <w:rsid w:val="003415D3"/>
    <w:rsid w:val="00346335"/>
    <w:rsid w:val="00352B0F"/>
    <w:rsid w:val="003561B0"/>
    <w:rsid w:val="00367960"/>
    <w:rsid w:val="00370BA5"/>
    <w:rsid w:val="00371A9A"/>
    <w:rsid w:val="00387C04"/>
    <w:rsid w:val="003A15AC"/>
    <w:rsid w:val="003A56EB"/>
    <w:rsid w:val="003B0627"/>
    <w:rsid w:val="003B43DD"/>
    <w:rsid w:val="003B644B"/>
    <w:rsid w:val="003C5F2B"/>
    <w:rsid w:val="003D0BFE"/>
    <w:rsid w:val="003D364D"/>
    <w:rsid w:val="003D5700"/>
    <w:rsid w:val="003F0F5A"/>
    <w:rsid w:val="00400A30"/>
    <w:rsid w:val="004022CA"/>
    <w:rsid w:val="004116CD"/>
    <w:rsid w:val="00414ADE"/>
    <w:rsid w:val="0042187E"/>
    <w:rsid w:val="00423FDD"/>
    <w:rsid w:val="00424CA9"/>
    <w:rsid w:val="004257BB"/>
    <w:rsid w:val="004261D9"/>
    <w:rsid w:val="0044291A"/>
    <w:rsid w:val="004503F7"/>
    <w:rsid w:val="00454A9A"/>
    <w:rsid w:val="00460499"/>
    <w:rsid w:val="0046538D"/>
    <w:rsid w:val="0047088C"/>
    <w:rsid w:val="00474835"/>
    <w:rsid w:val="00475CFE"/>
    <w:rsid w:val="0048081E"/>
    <w:rsid w:val="004819C7"/>
    <w:rsid w:val="0048298E"/>
    <w:rsid w:val="0048364F"/>
    <w:rsid w:val="00490F2E"/>
    <w:rsid w:val="00496DB3"/>
    <w:rsid w:val="00496F97"/>
    <w:rsid w:val="004A2041"/>
    <w:rsid w:val="004A53EA"/>
    <w:rsid w:val="004B0815"/>
    <w:rsid w:val="004D00E4"/>
    <w:rsid w:val="004D014E"/>
    <w:rsid w:val="004F0746"/>
    <w:rsid w:val="004F1FAC"/>
    <w:rsid w:val="004F5161"/>
    <w:rsid w:val="004F676E"/>
    <w:rsid w:val="00500D20"/>
    <w:rsid w:val="0051284A"/>
    <w:rsid w:val="00516B8D"/>
    <w:rsid w:val="0052686F"/>
    <w:rsid w:val="0052756C"/>
    <w:rsid w:val="00530230"/>
    <w:rsid w:val="00530CC9"/>
    <w:rsid w:val="005354B1"/>
    <w:rsid w:val="00537FBC"/>
    <w:rsid w:val="00541D73"/>
    <w:rsid w:val="00543469"/>
    <w:rsid w:val="005452CC"/>
    <w:rsid w:val="00546FA3"/>
    <w:rsid w:val="00547C64"/>
    <w:rsid w:val="00551E83"/>
    <w:rsid w:val="00554243"/>
    <w:rsid w:val="00555155"/>
    <w:rsid w:val="00555E0D"/>
    <w:rsid w:val="00557C7A"/>
    <w:rsid w:val="00562A58"/>
    <w:rsid w:val="00571C57"/>
    <w:rsid w:val="00577530"/>
    <w:rsid w:val="00581211"/>
    <w:rsid w:val="00584811"/>
    <w:rsid w:val="00593AA6"/>
    <w:rsid w:val="00594161"/>
    <w:rsid w:val="00594512"/>
    <w:rsid w:val="00594749"/>
    <w:rsid w:val="005A1037"/>
    <w:rsid w:val="005A3C5C"/>
    <w:rsid w:val="005A482B"/>
    <w:rsid w:val="005A4E24"/>
    <w:rsid w:val="005B4067"/>
    <w:rsid w:val="005B56DA"/>
    <w:rsid w:val="005C36E0"/>
    <w:rsid w:val="005C3F41"/>
    <w:rsid w:val="005D10E0"/>
    <w:rsid w:val="005D168D"/>
    <w:rsid w:val="005D5EA1"/>
    <w:rsid w:val="005E61D3"/>
    <w:rsid w:val="005F2E3A"/>
    <w:rsid w:val="005F314A"/>
    <w:rsid w:val="005F4840"/>
    <w:rsid w:val="005F7738"/>
    <w:rsid w:val="00600219"/>
    <w:rsid w:val="00601933"/>
    <w:rsid w:val="0060375E"/>
    <w:rsid w:val="00611EDC"/>
    <w:rsid w:val="00613EAD"/>
    <w:rsid w:val="00614955"/>
    <w:rsid w:val="006158AC"/>
    <w:rsid w:val="00615D64"/>
    <w:rsid w:val="006174DA"/>
    <w:rsid w:val="00633323"/>
    <w:rsid w:val="00640402"/>
    <w:rsid w:val="00640F78"/>
    <w:rsid w:val="00643E47"/>
    <w:rsid w:val="00646E7B"/>
    <w:rsid w:val="00655D6A"/>
    <w:rsid w:val="00656DE9"/>
    <w:rsid w:val="00671ACC"/>
    <w:rsid w:val="00677CC2"/>
    <w:rsid w:val="00681E5A"/>
    <w:rsid w:val="006833E9"/>
    <w:rsid w:val="00685F42"/>
    <w:rsid w:val="006866A1"/>
    <w:rsid w:val="0069207B"/>
    <w:rsid w:val="00696C75"/>
    <w:rsid w:val="006A31E2"/>
    <w:rsid w:val="006A4309"/>
    <w:rsid w:val="006A6587"/>
    <w:rsid w:val="006B0E55"/>
    <w:rsid w:val="006B7006"/>
    <w:rsid w:val="006C7F8C"/>
    <w:rsid w:val="006D7AB9"/>
    <w:rsid w:val="006F713F"/>
    <w:rsid w:val="00700B2C"/>
    <w:rsid w:val="007041B7"/>
    <w:rsid w:val="00710580"/>
    <w:rsid w:val="00713084"/>
    <w:rsid w:val="0072026D"/>
    <w:rsid w:val="00720FC2"/>
    <w:rsid w:val="00731E00"/>
    <w:rsid w:val="00732072"/>
    <w:rsid w:val="00732088"/>
    <w:rsid w:val="00732E9D"/>
    <w:rsid w:val="0073491A"/>
    <w:rsid w:val="00740491"/>
    <w:rsid w:val="007440B7"/>
    <w:rsid w:val="00744388"/>
    <w:rsid w:val="007449E7"/>
    <w:rsid w:val="00747993"/>
    <w:rsid w:val="007634AD"/>
    <w:rsid w:val="00763DA7"/>
    <w:rsid w:val="0076706E"/>
    <w:rsid w:val="007715C9"/>
    <w:rsid w:val="00774E06"/>
    <w:rsid w:val="00774EDD"/>
    <w:rsid w:val="007757EC"/>
    <w:rsid w:val="007941A6"/>
    <w:rsid w:val="007A115D"/>
    <w:rsid w:val="007A35E6"/>
    <w:rsid w:val="007A5F86"/>
    <w:rsid w:val="007A6863"/>
    <w:rsid w:val="007B1C1A"/>
    <w:rsid w:val="007B38F3"/>
    <w:rsid w:val="007B6421"/>
    <w:rsid w:val="007C00B3"/>
    <w:rsid w:val="007D45C1"/>
    <w:rsid w:val="007E54CC"/>
    <w:rsid w:val="007E7D4A"/>
    <w:rsid w:val="007F48ED"/>
    <w:rsid w:val="007F7947"/>
    <w:rsid w:val="00811FDD"/>
    <w:rsid w:val="00812F45"/>
    <w:rsid w:val="00823B55"/>
    <w:rsid w:val="0083365C"/>
    <w:rsid w:val="0084172C"/>
    <w:rsid w:val="0085694E"/>
    <w:rsid w:val="00856A31"/>
    <w:rsid w:val="008754D0"/>
    <w:rsid w:val="0087786F"/>
    <w:rsid w:val="00877D48"/>
    <w:rsid w:val="008816F0"/>
    <w:rsid w:val="0088345B"/>
    <w:rsid w:val="008905F6"/>
    <w:rsid w:val="008922FB"/>
    <w:rsid w:val="008A16A5"/>
    <w:rsid w:val="008A5BD6"/>
    <w:rsid w:val="008B0CB3"/>
    <w:rsid w:val="008B3B54"/>
    <w:rsid w:val="008B5D42"/>
    <w:rsid w:val="008C2B5D"/>
    <w:rsid w:val="008C44F1"/>
    <w:rsid w:val="008D0EE0"/>
    <w:rsid w:val="008D5B99"/>
    <w:rsid w:val="008D7A27"/>
    <w:rsid w:val="008E4702"/>
    <w:rsid w:val="008E69AA"/>
    <w:rsid w:val="008F4F1C"/>
    <w:rsid w:val="009028E1"/>
    <w:rsid w:val="0090356C"/>
    <w:rsid w:val="00914FC4"/>
    <w:rsid w:val="00922764"/>
    <w:rsid w:val="00930D88"/>
    <w:rsid w:val="00932377"/>
    <w:rsid w:val="00936A4F"/>
    <w:rsid w:val="009408EA"/>
    <w:rsid w:val="00943102"/>
    <w:rsid w:val="0094523D"/>
    <w:rsid w:val="009504B1"/>
    <w:rsid w:val="00950F93"/>
    <w:rsid w:val="00953E26"/>
    <w:rsid w:val="009559E6"/>
    <w:rsid w:val="00962308"/>
    <w:rsid w:val="0096658E"/>
    <w:rsid w:val="00974E82"/>
    <w:rsid w:val="00976A63"/>
    <w:rsid w:val="00983419"/>
    <w:rsid w:val="00994821"/>
    <w:rsid w:val="00994D79"/>
    <w:rsid w:val="009B7225"/>
    <w:rsid w:val="009C0C17"/>
    <w:rsid w:val="009C3431"/>
    <w:rsid w:val="009C5989"/>
    <w:rsid w:val="009D08DA"/>
    <w:rsid w:val="009D25DB"/>
    <w:rsid w:val="009E48CE"/>
    <w:rsid w:val="009F3EC1"/>
    <w:rsid w:val="00A02A8E"/>
    <w:rsid w:val="00A06860"/>
    <w:rsid w:val="00A11807"/>
    <w:rsid w:val="00A136F5"/>
    <w:rsid w:val="00A20B63"/>
    <w:rsid w:val="00A231E2"/>
    <w:rsid w:val="00A2550D"/>
    <w:rsid w:val="00A3627C"/>
    <w:rsid w:val="00A4169B"/>
    <w:rsid w:val="00A445F2"/>
    <w:rsid w:val="00A50D55"/>
    <w:rsid w:val="00A5165B"/>
    <w:rsid w:val="00A52FDA"/>
    <w:rsid w:val="00A5486B"/>
    <w:rsid w:val="00A6331B"/>
    <w:rsid w:val="00A64912"/>
    <w:rsid w:val="00A70A74"/>
    <w:rsid w:val="00A90EA8"/>
    <w:rsid w:val="00AA0343"/>
    <w:rsid w:val="00AA2A5C"/>
    <w:rsid w:val="00AB78E7"/>
    <w:rsid w:val="00AB78E9"/>
    <w:rsid w:val="00AC429E"/>
    <w:rsid w:val="00AD3467"/>
    <w:rsid w:val="00AD4BFE"/>
    <w:rsid w:val="00AD5641"/>
    <w:rsid w:val="00AD7252"/>
    <w:rsid w:val="00AD7DC8"/>
    <w:rsid w:val="00AE0F9B"/>
    <w:rsid w:val="00AE3FB5"/>
    <w:rsid w:val="00AF55FF"/>
    <w:rsid w:val="00AF66B8"/>
    <w:rsid w:val="00B032D8"/>
    <w:rsid w:val="00B13FF5"/>
    <w:rsid w:val="00B324C8"/>
    <w:rsid w:val="00B33B3C"/>
    <w:rsid w:val="00B33C13"/>
    <w:rsid w:val="00B40D74"/>
    <w:rsid w:val="00B52663"/>
    <w:rsid w:val="00B56DCB"/>
    <w:rsid w:val="00B770D2"/>
    <w:rsid w:val="00B8171F"/>
    <w:rsid w:val="00B94F68"/>
    <w:rsid w:val="00BA47A3"/>
    <w:rsid w:val="00BA5026"/>
    <w:rsid w:val="00BB14B2"/>
    <w:rsid w:val="00BB69CF"/>
    <w:rsid w:val="00BB6E79"/>
    <w:rsid w:val="00BC114A"/>
    <w:rsid w:val="00BD4D3D"/>
    <w:rsid w:val="00BE0563"/>
    <w:rsid w:val="00BE3B31"/>
    <w:rsid w:val="00BE719A"/>
    <w:rsid w:val="00BE720A"/>
    <w:rsid w:val="00BF1DB2"/>
    <w:rsid w:val="00BF6650"/>
    <w:rsid w:val="00C0164C"/>
    <w:rsid w:val="00C067E5"/>
    <w:rsid w:val="00C10DAC"/>
    <w:rsid w:val="00C164CA"/>
    <w:rsid w:val="00C17DC8"/>
    <w:rsid w:val="00C34264"/>
    <w:rsid w:val="00C42BF8"/>
    <w:rsid w:val="00C460AE"/>
    <w:rsid w:val="00C50043"/>
    <w:rsid w:val="00C50A0F"/>
    <w:rsid w:val="00C64724"/>
    <w:rsid w:val="00C7573B"/>
    <w:rsid w:val="00C76CF3"/>
    <w:rsid w:val="00C871D8"/>
    <w:rsid w:val="00C90CEC"/>
    <w:rsid w:val="00CA7844"/>
    <w:rsid w:val="00CB2789"/>
    <w:rsid w:val="00CB58EF"/>
    <w:rsid w:val="00CB5B87"/>
    <w:rsid w:val="00CC5ACF"/>
    <w:rsid w:val="00CD63D5"/>
    <w:rsid w:val="00CE7D64"/>
    <w:rsid w:val="00CF0BB2"/>
    <w:rsid w:val="00D00B6C"/>
    <w:rsid w:val="00D13441"/>
    <w:rsid w:val="00D20665"/>
    <w:rsid w:val="00D22D42"/>
    <w:rsid w:val="00D243A3"/>
    <w:rsid w:val="00D3200B"/>
    <w:rsid w:val="00D33440"/>
    <w:rsid w:val="00D516A3"/>
    <w:rsid w:val="00D52EFE"/>
    <w:rsid w:val="00D56A0D"/>
    <w:rsid w:val="00D5767F"/>
    <w:rsid w:val="00D63C60"/>
    <w:rsid w:val="00D63EF6"/>
    <w:rsid w:val="00D66518"/>
    <w:rsid w:val="00D70DFB"/>
    <w:rsid w:val="00D71EEA"/>
    <w:rsid w:val="00D72940"/>
    <w:rsid w:val="00D735CD"/>
    <w:rsid w:val="00D73E42"/>
    <w:rsid w:val="00D766DF"/>
    <w:rsid w:val="00D91D65"/>
    <w:rsid w:val="00D95891"/>
    <w:rsid w:val="00D97C29"/>
    <w:rsid w:val="00DB3A52"/>
    <w:rsid w:val="00DB5CB4"/>
    <w:rsid w:val="00DC0D80"/>
    <w:rsid w:val="00DD4FC5"/>
    <w:rsid w:val="00DD6487"/>
    <w:rsid w:val="00DD66E1"/>
    <w:rsid w:val="00DE149E"/>
    <w:rsid w:val="00DF41E1"/>
    <w:rsid w:val="00E00877"/>
    <w:rsid w:val="00E05704"/>
    <w:rsid w:val="00E11EE2"/>
    <w:rsid w:val="00E12F1A"/>
    <w:rsid w:val="00E15561"/>
    <w:rsid w:val="00E21CFB"/>
    <w:rsid w:val="00E22935"/>
    <w:rsid w:val="00E26AEB"/>
    <w:rsid w:val="00E337BE"/>
    <w:rsid w:val="00E3441B"/>
    <w:rsid w:val="00E35964"/>
    <w:rsid w:val="00E40846"/>
    <w:rsid w:val="00E44FE6"/>
    <w:rsid w:val="00E54292"/>
    <w:rsid w:val="00E60191"/>
    <w:rsid w:val="00E67615"/>
    <w:rsid w:val="00E74DC7"/>
    <w:rsid w:val="00E87699"/>
    <w:rsid w:val="00E92E27"/>
    <w:rsid w:val="00E9586B"/>
    <w:rsid w:val="00E97334"/>
    <w:rsid w:val="00EA0D36"/>
    <w:rsid w:val="00EA24F8"/>
    <w:rsid w:val="00EC2415"/>
    <w:rsid w:val="00ED1BAD"/>
    <w:rsid w:val="00ED4928"/>
    <w:rsid w:val="00ED7EF6"/>
    <w:rsid w:val="00EE3749"/>
    <w:rsid w:val="00EE6190"/>
    <w:rsid w:val="00EF03D3"/>
    <w:rsid w:val="00EF2E3A"/>
    <w:rsid w:val="00EF6402"/>
    <w:rsid w:val="00F025DF"/>
    <w:rsid w:val="00F047E2"/>
    <w:rsid w:val="00F04D57"/>
    <w:rsid w:val="00F078DC"/>
    <w:rsid w:val="00F130C7"/>
    <w:rsid w:val="00F13E4D"/>
    <w:rsid w:val="00F13E86"/>
    <w:rsid w:val="00F21B68"/>
    <w:rsid w:val="00F275C6"/>
    <w:rsid w:val="00F32FCB"/>
    <w:rsid w:val="00F6208A"/>
    <w:rsid w:val="00F656D6"/>
    <w:rsid w:val="00F6709F"/>
    <w:rsid w:val="00F677A9"/>
    <w:rsid w:val="00F7187C"/>
    <w:rsid w:val="00F723BD"/>
    <w:rsid w:val="00F723D9"/>
    <w:rsid w:val="00F732EA"/>
    <w:rsid w:val="00F75AFB"/>
    <w:rsid w:val="00F84CF5"/>
    <w:rsid w:val="00F8612E"/>
    <w:rsid w:val="00F923A4"/>
    <w:rsid w:val="00F940B8"/>
    <w:rsid w:val="00FA420B"/>
    <w:rsid w:val="00FB1AEA"/>
    <w:rsid w:val="00FD783F"/>
    <w:rsid w:val="00FE0781"/>
    <w:rsid w:val="00FF1FF5"/>
    <w:rsid w:val="00FF39DE"/>
    <w:rsid w:val="3F9038BC"/>
    <w:rsid w:val="730557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2DD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90DF5"/>
    <w:pPr>
      <w:spacing w:line="260" w:lineRule="atLeast"/>
    </w:pPr>
    <w:rPr>
      <w:sz w:val="22"/>
    </w:rPr>
  </w:style>
  <w:style w:type="paragraph" w:styleId="Heading1">
    <w:name w:val="heading 1"/>
    <w:basedOn w:val="Normal"/>
    <w:next w:val="Normal"/>
    <w:link w:val="Heading1Char"/>
    <w:uiPriority w:val="9"/>
    <w:qFormat/>
    <w:rsid w:val="00190DF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0DF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0DF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0DF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0DF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90DF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90DF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90DF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90DF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90DF5"/>
  </w:style>
  <w:style w:type="paragraph" w:customStyle="1" w:styleId="OPCParaBase">
    <w:name w:val="OPCParaBase"/>
    <w:qFormat/>
    <w:rsid w:val="00190DF5"/>
    <w:pPr>
      <w:spacing w:line="260" w:lineRule="atLeast"/>
    </w:pPr>
    <w:rPr>
      <w:rFonts w:eastAsia="Times New Roman" w:cs="Times New Roman"/>
      <w:sz w:val="22"/>
      <w:lang w:eastAsia="en-AU"/>
    </w:rPr>
  </w:style>
  <w:style w:type="paragraph" w:customStyle="1" w:styleId="ShortT">
    <w:name w:val="ShortT"/>
    <w:basedOn w:val="OPCParaBase"/>
    <w:next w:val="Normal"/>
    <w:qFormat/>
    <w:rsid w:val="00190DF5"/>
    <w:pPr>
      <w:spacing w:line="240" w:lineRule="auto"/>
    </w:pPr>
    <w:rPr>
      <w:b/>
      <w:sz w:val="40"/>
    </w:rPr>
  </w:style>
  <w:style w:type="paragraph" w:customStyle="1" w:styleId="ActHead1">
    <w:name w:val="ActHead 1"/>
    <w:aliases w:val="c"/>
    <w:basedOn w:val="OPCParaBase"/>
    <w:next w:val="Normal"/>
    <w:qFormat/>
    <w:rsid w:val="00190D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90D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90D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90D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90D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90D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90D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90D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90DF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90DF5"/>
  </w:style>
  <w:style w:type="paragraph" w:customStyle="1" w:styleId="Blocks">
    <w:name w:val="Blocks"/>
    <w:aliases w:val="bb"/>
    <w:basedOn w:val="OPCParaBase"/>
    <w:qFormat/>
    <w:rsid w:val="00190DF5"/>
    <w:pPr>
      <w:spacing w:line="240" w:lineRule="auto"/>
    </w:pPr>
    <w:rPr>
      <w:sz w:val="24"/>
    </w:rPr>
  </w:style>
  <w:style w:type="paragraph" w:customStyle="1" w:styleId="BoxText">
    <w:name w:val="BoxText"/>
    <w:aliases w:val="bt"/>
    <w:basedOn w:val="OPCParaBase"/>
    <w:qFormat/>
    <w:rsid w:val="00190D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90DF5"/>
    <w:rPr>
      <w:b/>
    </w:rPr>
  </w:style>
  <w:style w:type="paragraph" w:customStyle="1" w:styleId="BoxHeadItalic">
    <w:name w:val="BoxHeadItalic"/>
    <w:aliases w:val="bhi"/>
    <w:basedOn w:val="BoxText"/>
    <w:next w:val="BoxStep"/>
    <w:qFormat/>
    <w:rsid w:val="00190DF5"/>
    <w:rPr>
      <w:i/>
    </w:rPr>
  </w:style>
  <w:style w:type="paragraph" w:customStyle="1" w:styleId="BoxList">
    <w:name w:val="BoxList"/>
    <w:aliases w:val="bl"/>
    <w:basedOn w:val="BoxText"/>
    <w:qFormat/>
    <w:rsid w:val="00190DF5"/>
    <w:pPr>
      <w:ind w:left="1559" w:hanging="425"/>
    </w:pPr>
  </w:style>
  <w:style w:type="paragraph" w:customStyle="1" w:styleId="BoxNote">
    <w:name w:val="BoxNote"/>
    <w:aliases w:val="bn"/>
    <w:basedOn w:val="BoxText"/>
    <w:qFormat/>
    <w:rsid w:val="00190DF5"/>
    <w:pPr>
      <w:tabs>
        <w:tab w:val="left" w:pos="1985"/>
      </w:tabs>
      <w:spacing w:before="122" w:line="198" w:lineRule="exact"/>
      <w:ind w:left="2948" w:hanging="1814"/>
    </w:pPr>
    <w:rPr>
      <w:sz w:val="18"/>
    </w:rPr>
  </w:style>
  <w:style w:type="paragraph" w:customStyle="1" w:styleId="BoxPara">
    <w:name w:val="BoxPara"/>
    <w:aliases w:val="bp"/>
    <w:basedOn w:val="BoxText"/>
    <w:qFormat/>
    <w:rsid w:val="00190DF5"/>
    <w:pPr>
      <w:tabs>
        <w:tab w:val="right" w:pos="2268"/>
      </w:tabs>
      <w:ind w:left="2552" w:hanging="1418"/>
    </w:pPr>
  </w:style>
  <w:style w:type="paragraph" w:customStyle="1" w:styleId="BoxStep">
    <w:name w:val="BoxStep"/>
    <w:aliases w:val="bs"/>
    <w:basedOn w:val="BoxText"/>
    <w:qFormat/>
    <w:rsid w:val="00190DF5"/>
    <w:pPr>
      <w:ind w:left="1985" w:hanging="851"/>
    </w:pPr>
  </w:style>
  <w:style w:type="character" w:customStyle="1" w:styleId="CharAmPartNo">
    <w:name w:val="CharAmPartNo"/>
    <w:basedOn w:val="OPCCharBase"/>
    <w:qFormat/>
    <w:rsid w:val="00190DF5"/>
  </w:style>
  <w:style w:type="character" w:customStyle="1" w:styleId="CharAmPartText">
    <w:name w:val="CharAmPartText"/>
    <w:basedOn w:val="OPCCharBase"/>
    <w:qFormat/>
    <w:rsid w:val="00190DF5"/>
  </w:style>
  <w:style w:type="character" w:customStyle="1" w:styleId="CharAmSchNo">
    <w:name w:val="CharAmSchNo"/>
    <w:basedOn w:val="OPCCharBase"/>
    <w:qFormat/>
    <w:rsid w:val="00190DF5"/>
  </w:style>
  <w:style w:type="character" w:customStyle="1" w:styleId="CharAmSchText">
    <w:name w:val="CharAmSchText"/>
    <w:basedOn w:val="OPCCharBase"/>
    <w:qFormat/>
    <w:rsid w:val="00190DF5"/>
  </w:style>
  <w:style w:type="character" w:customStyle="1" w:styleId="CharBoldItalic">
    <w:name w:val="CharBoldItalic"/>
    <w:basedOn w:val="OPCCharBase"/>
    <w:uiPriority w:val="1"/>
    <w:qFormat/>
    <w:rsid w:val="00190DF5"/>
    <w:rPr>
      <w:b/>
      <w:i/>
    </w:rPr>
  </w:style>
  <w:style w:type="character" w:customStyle="1" w:styleId="CharChapNo">
    <w:name w:val="CharChapNo"/>
    <w:basedOn w:val="OPCCharBase"/>
    <w:uiPriority w:val="1"/>
    <w:qFormat/>
    <w:rsid w:val="00190DF5"/>
  </w:style>
  <w:style w:type="character" w:customStyle="1" w:styleId="CharChapText">
    <w:name w:val="CharChapText"/>
    <w:basedOn w:val="OPCCharBase"/>
    <w:uiPriority w:val="1"/>
    <w:qFormat/>
    <w:rsid w:val="00190DF5"/>
  </w:style>
  <w:style w:type="character" w:customStyle="1" w:styleId="CharDivNo">
    <w:name w:val="CharDivNo"/>
    <w:basedOn w:val="OPCCharBase"/>
    <w:uiPriority w:val="1"/>
    <w:qFormat/>
    <w:rsid w:val="00190DF5"/>
  </w:style>
  <w:style w:type="character" w:customStyle="1" w:styleId="CharDivText">
    <w:name w:val="CharDivText"/>
    <w:basedOn w:val="OPCCharBase"/>
    <w:uiPriority w:val="1"/>
    <w:qFormat/>
    <w:rsid w:val="00190DF5"/>
  </w:style>
  <w:style w:type="character" w:customStyle="1" w:styleId="CharItalic">
    <w:name w:val="CharItalic"/>
    <w:basedOn w:val="OPCCharBase"/>
    <w:uiPriority w:val="1"/>
    <w:qFormat/>
    <w:rsid w:val="00190DF5"/>
    <w:rPr>
      <w:i/>
    </w:rPr>
  </w:style>
  <w:style w:type="character" w:customStyle="1" w:styleId="CharPartNo">
    <w:name w:val="CharPartNo"/>
    <w:basedOn w:val="OPCCharBase"/>
    <w:uiPriority w:val="1"/>
    <w:qFormat/>
    <w:rsid w:val="00190DF5"/>
  </w:style>
  <w:style w:type="character" w:customStyle="1" w:styleId="CharPartText">
    <w:name w:val="CharPartText"/>
    <w:basedOn w:val="OPCCharBase"/>
    <w:uiPriority w:val="1"/>
    <w:qFormat/>
    <w:rsid w:val="00190DF5"/>
  </w:style>
  <w:style w:type="character" w:customStyle="1" w:styleId="CharSectno">
    <w:name w:val="CharSectno"/>
    <w:basedOn w:val="OPCCharBase"/>
    <w:qFormat/>
    <w:rsid w:val="00190DF5"/>
  </w:style>
  <w:style w:type="character" w:customStyle="1" w:styleId="CharSubdNo">
    <w:name w:val="CharSubdNo"/>
    <w:basedOn w:val="OPCCharBase"/>
    <w:uiPriority w:val="1"/>
    <w:qFormat/>
    <w:rsid w:val="00190DF5"/>
  </w:style>
  <w:style w:type="character" w:customStyle="1" w:styleId="CharSubdText">
    <w:name w:val="CharSubdText"/>
    <w:basedOn w:val="OPCCharBase"/>
    <w:uiPriority w:val="1"/>
    <w:qFormat/>
    <w:rsid w:val="00190DF5"/>
  </w:style>
  <w:style w:type="paragraph" w:customStyle="1" w:styleId="CTA--">
    <w:name w:val="CTA --"/>
    <w:basedOn w:val="OPCParaBase"/>
    <w:next w:val="Normal"/>
    <w:rsid w:val="00190DF5"/>
    <w:pPr>
      <w:spacing w:before="60" w:line="240" w:lineRule="atLeast"/>
      <w:ind w:left="142" w:hanging="142"/>
    </w:pPr>
    <w:rPr>
      <w:sz w:val="20"/>
    </w:rPr>
  </w:style>
  <w:style w:type="paragraph" w:customStyle="1" w:styleId="CTA-">
    <w:name w:val="CTA -"/>
    <w:basedOn w:val="OPCParaBase"/>
    <w:rsid w:val="00190DF5"/>
    <w:pPr>
      <w:spacing w:before="60" w:line="240" w:lineRule="atLeast"/>
      <w:ind w:left="85" w:hanging="85"/>
    </w:pPr>
    <w:rPr>
      <w:sz w:val="20"/>
    </w:rPr>
  </w:style>
  <w:style w:type="paragraph" w:customStyle="1" w:styleId="CTA---">
    <w:name w:val="CTA ---"/>
    <w:basedOn w:val="OPCParaBase"/>
    <w:next w:val="Normal"/>
    <w:rsid w:val="00190DF5"/>
    <w:pPr>
      <w:spacing w:before="60" w:line="240" w:lineRule="atLeast"/>
      <w:ind w:left="198" w:hanging="198"/>
    </w:pPr>
    <w:rPr>
      <w:sz w:val="20"/>
    </w:rPr>
  </w:style>
  <w:style w:type="paragraph" w:customStyle="1" w:styleId="CTA----">
    <w:name w:val="CTA ----"/>
    <w:basedOn w:val="OPCParaBase"/>
    <w:next w:val="Normal"/>
    <w:rsid w:val="00190DF5"/>
    <w:pPr>
      <w:spacing w:before="60" w:line="240" w:lineRule="atLeast"/>
      <w:ind w:left="255" w:hanging="255"/>
    </w:pPr>
    <w:rPr>
      <w:sz w:val="20"/>
    </w:rPr>
  </w:style>
  <w:style w:type="paragraph" w:customStyle="1" w:styleId="CTA1a">
    <w:name w:val="CTA 1(a)"/>
    <w:basedOn w:val="OPCParaBase"/>
    <w:rsid w:val="00190DF5"/>
    <w:pPr>
      <w:tabs>
        <w:tab w:val="right" w:pos="414"/>
      </w:tabs>
      <w:spacing w:before="40" w:line="240" w:lineRule="atLeast"/>
      <w:ind w:left="675" w:hanging="675"/>
    </w:pPr>
    <w:rPr>
      <w:sz w:val="20"/>
    </w:rPr>
  </w:style>
  <w:style w:type="paragraph" w:customStyle="1" w:styleId="CTA1ai">
    <w:name w:val="CTA 1(a)(i)"/>
    <w:basedOn w:val="OPCParaBase"/>
    <w:rsid w:val="00190DF5"/>
    <w:pPr>
      <w:tabs>
        <w:tab w:val="right" w:pos="1004"/>
      </w:tabs>
      <w:spacing w:before="40" w:line="240" w:lineRule="atLeast"/>
      <w:ind w:left="1253" w:hanging="1253"/>
    </w:pPr>
    <w:rPr>
      <w:sz w:val="20"/>
    </w:rPr>
  </w:style>
  <w:style w:type="paragraph" w:customStyle="1" w:styleId="CTA2a">
    <w:name w:val="CTA 2(a)"/>
    <w:basedOn w:val="OPCParaBase"/>
    <w:rsid w:val="00190DF5"/>
    <w:pPr>
      <w:tabs>
        <w:tab w:val="right" w:pos="482"/>
      </w:tabs>
      <w:spacing w:before="40" w:line="240" w:lineRule="atLeast"/>
      <w:ind w:left="748" w:hanging="748"/>
    </w:pPr>
    <w:rPr>
      <w:sz w:val="20"/>
    </w:rPr>
  </w:style>
  <w:style w:type="paragraph" w:customStyle="1" w:styleId="CTA2ai">
    <w:name w:val="CTA 2(a)(i)"/>
    <w:basedOn w:val="OPCParaBase"/>
    <w:rsid w:val="00190DF5"/>
    <w:pPr>
      <w:tabs>
        <w:tab w:val="right" w:pos="1089"/>
      </w:tabs>
      <w:spacing w:before="40" w:line="240" w:lineRule="atLeast"/>
      <w:ind w:left="1327" w:hanging="1327"/>
    </w:pPr>
    <w:rPr>
      <w:sz w:val="20"/>
    </w:rPr>
  </w:style>
  <w:style w:type="paragraph" w:customStyle="1" w:styleId="CTA3a">
    <w:name w:val="CTA 3(a)"/>
    <w:basedOn w:val="OPCParaBase"/>
    <w:rsid w:val="00190DF5"/>
    <w:pPr>
      <w:tabs>
        <w:tab w:val="right" w:pos="556"/>
      </w:tabs>
      <w:spacing w:before="40" w:line="240" w:lineRule="atLeast"/>
      <w:ind w:left="805" w:hanging="805"/>
    </w:pPr>
    <w:rPr>
      <w:sz w:val="20"/>
    </w:rPr>
  </w:style>
  <w:style w:type="paragraph" w:customStyle="1" w:styleId="CTA3ai">
    <w:name w:val="CTA 3(a)(i)"/>
    <w:basedOn w:val="OPCParaBase"/>
    <w:rsid w:val="00190DF5"/>
    <w:pPr>
      <w:tabs>
        <w:tab w:val="right" w:pos="1140"/>
      </w:tabs>
      <w:spacing w:before="40" w:line="240" w:lineRule="atLeast"/>
      <w:ind w:left="1361" w:hanging="1361"/>
    </w:pPr>
    <w:rPr>
      <w:sz w:val="20"/>
    </w:rPr>
  </w:style>
  <w:style w:type="paragraph" w:customStyle="1" w:styleId="CTA4a">
    <w:name w:val="CTA 4(a)"/>
    <w:basedOn w:val="OPCParaBase"/>
    <w:rsid w:val="00190DF5"/>
    <w:pPr>
      <w:tabs>
        <w:tab w:val="right" w:pos="624"/>
      </w:tabs>
      <w:spacing w:before="40" w:line="240" w:lineRule="atLeast"/>
      <w:ind w:left="873" w:hanging="873"/>
    </w:pPr>
    <w:rPr>
      <w:sz w:val="20"/>
    </w:rPr>
  </w:style>
  <w:style w:type="paragraph" w:customStyle="1" w:styleId="CTA4ai">
    <w:name w:val="CTA 4(a)(i)"/>
    <w:basedOn w:val="OPCParaBase"/>
    <w:rsid w:val="00190DF5"/>
    <w:pPr>
      <w:tabs>
        <w:tab w:val="right" w:pos="1213"/>
      </w:tabs>
      <w:spacing w:before="40" w:line="240" w:lineRule="atLeast"/>
      <w:ind w:left="1452" w:hanging="1452"/>
    </w:pPr>
    <w:rPr>
      <w:sz w:val="20"/>
    </w:rPr>
  </w:style>
  <w:style w:type="paragraph" w:customStyle="1" w:styleId="CTACAPS">
    <w:name w:val="CTA CAPS"/>
    <w:basedOn w:val="OPCParaBase"/>
    <w:rsid w:val="00190DF5"/>
    <w:pPr>
      <w:spacing w:before="60" w:line="240" w:lineRule="atLeast"/>
    </w:pPr>
    <w:rPr>
      <w:sz w:val="20"/>
    </w:rPr>
  </w:style>
  <w:style w:type="paragraph" w:customStyle="1" w:styleId="CTAright">
    <w:name w:val="CTA right"/>
    <w:basedOn w:val="OPCParaBase"/>
    <w:rsid w:val="00190DF5"/>
    <w:pPr>
      <w:spacing w:before="60" w:line="240" w:lineRule="auto"/>
      <w:jc w:val="right"/>
    </w:pPr>
    <w:rPr>
      <w:sz w:val="20"/>
    </w:rPr>
  </w:style>
  <w:style w:type="paragraph" w:customStyle="1" w:styleId="subsection">
    <w:name w:val="subsection"/>
    <w:aliases w:val="ss,Subsection"/>
    <w:basedOn w:val="OPCParaBase"/>
    <w:link w:val="subsectionChar"/>
    <w:rsid w:val="00190DF5"/>
    <w:pPr>
      <w:tabs>
        <w:tab w:val="right" w:pos="1021"/>
      </w:tabs>
      <w:spacing w:before="180" w:line="240" w:lineRule="auto"/>
      <w:ind w:left="1134" w:hanging="1134"/>
    </w:pPr>
  </w:style>
  <w:style w:type="paragraph" w:customStyle="1" w:styleId="Definition">
    <w:name w:val="Definition"/>
    <w:aliases w:val="dd"/>
    <w:basedOn w:val="OPCParaBase"/>
    <w:rsid w:val="00190DF5"/>
    <w:pPr>
      <w:spacing w:before="180" w:line="240" w:lineRule="auto"/>
      <w:ind w:left="1134"/>
    </w:pPr>
  </w:style>
  <w:style w:type="paragraph" w:customStyle="1" w:styleId="ETAsubitem">
    <w:name w:val="ETA(subitem)"/>
    <w:basedOn w:val="OPCParaBase"/>
    <w:rsid w:val="00190DF5"/>
    <w:pPr>
      <w:tabs>
        <w:tab w:val="right" w:pos="340"/>
      </w:tabs>
      <w:spacing w:before="60" w:line="240" w:lineRule="auto"/>
      <w:ind w:left="454" w:hanging="454"/>
    </w:pPr>
    <w:rPr>
      <w:sz w:val="20"/>
    </w:rPr>
  </w:style>
  <w:style w:type="paragraph" w:customStyle="1" w:styleId="ETApara">
    <w:name w:val="ETA(para)"/>
    <w:basedOn w:val="OPCParaBase"/>
    <w:rsid w:val="00190DF5"/>
    <w:pPr>
      <w:tabs>
        <w:tab w:val="right" w:pos="754"/>
      </w:tabs>
      <w:spacing w:before="60" w:line="240" w:lineRule="auto"/>
      <w:ind w:left="828" w:hanging="828"/>
    </w:pPr>
    <w:rPr>
      <w:sz w:val="20"/>
    </w:rPr>
  </w:style>
  <w:style w:type="paragraph" w:customStyle="1" w:styleId="ETAsubpara">
    <w:name w:val="ETA(subpara)"/>
    <w:basedOn w:val="OPCParaBase"/>
    <w:rsid w:val="00190DF5"/>
    <w:pPr>
      <w:tabs>
        <w:tab w:val="right" w:pos="1083"/>
      </w:tabs>
      <w:spacing w:before="60" w:line="240" w:lineRule="auto"/>
      <w:ind w:left="1191" w:hanging="1191"/>
    </w:pPr>
    <w:rPr>
      <w:sz w:val="20"/>
    </w:rPr>
  </w:style>
  <w:style w:type="paragraph" w:customStyle="1" w:styleId="ETAsub-subpara">
    <w:name w:val="ETA(sub-subpara)"/>
    <w:basedOn w:val="OPCParaBase"/>
    <w:rsid w:val="00190DF5"/>
    <w:pPr>
      <w:tabs>
        <w:tab w:val="right" w:pos="1412"/>
      </w:tabs>
      <w:spacing w:before="60" w:line="240" w:lineRule="auto"/>
      <w:ind w:left="1525" w:hanging="1525"/>
    </w:pPr>
    <w:rPr>
      <w:sz w:val="20"/>
    </w:rPr>
  </w:style>
  <w:style w:type="paragraph" w:customStyle="1" w:styleId="Formula">
    <w:name w:val="Formula"/>
    <w:basedOn w:val="OPCParaBase"/>
    <w:rsid w:val="00190DF5"/>
    <w:pPr>
      <w:spacing w:line="240" w:lineRule="auto"/>
      <w:ind w:left="1134"/>
    </w:pPr>
    <w:rPr>
      <w:sz w:val="20"/>
    </w:rPr>
  </w:style>
  <w:style w:type="paragraph" w:styleId="Header">
    <w:name w:val="header"/>
    <w:basedOn w:val="OPCParaBase"/>
    <w:link w:val="HeaderChar"/>
    <w:unhideWhenUsed/>
    <w:rsid w:val="00190DF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90DF5"/>
    <w:rPr>
      <w:rFonts w:eastAsia="Times New Roman" w:cs="Times New Roman"/>
      <w:sz w:val="16"/>
      <w:lang w:eastAsia="en-AU"/>
    </w:rPr>
  </w:style>
  <w:style w:type="paragraph" w:customStyle="1" w:styleId="House">
    <w:name w:val="House"/>
    <w:basedOn w:val="OPCParaBase"/>
    <w:rsid w:val="00190DF5"/>
    <w:pPr>
      <w:spacing w:line="240" w:lineRule="auto"/>
    </w:pPr>
    <w:rPr>
      <w:sz w:val="28"/>
    </w:rPr>
  </w:style>
  <w:style w:type="paragraph" w:customStyle="1" w:styleId="Item">
    <w:name w:val="Item"/>
    <w:aliases w:val="i"/>
    <w:basedOn w:val="OPCParaBase"/>
    <w:next w:val="ItemHead"/>
    <w:rsid w:val="00190DF5"/>
    <w:pPr>
      <w:keepLines/>
      <w:spacing w:before="80" w:line="240" w:lineRule="auto"/>
      <w:ind w:left="709"/>
    </w:pPr>
  </w:style>
  <w:style w:type="paragraph" w:customStyle="1" w:styleId="ItemHead">
    <w:name w:val="ItemHead"/>
    <w:aliases w:val="ih"/>
    <w:basedOn w:val="OPCParaBase"/>
    <w:next w:val="Item"/>
    <w:rsid w:val="00190DF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90DF5"/>
    <w:pPr>
      <w:spacing w:line="240" w:lineRule="auto"/>
    </w:pPr>
    <w:rPr>
      <w:b/>
      <w:sz w:val="32"/>
    </w:rPr>
  </w:style>
  <w:style w:type="paragraph" w:customStyle="1" w:styleId="notedraft">
    <w:name w:val="note(draft)"/>
    <w:aliases w:val="nd"/>
    <w:basedOn w:val="OPCParaBase"/>
    <w:rsid w:val="00190DF5"/>
    <w:pPr>
      <w:spacing w:before="240" w:line="240" w:lineRule="auto"/>
      <w:ind w:left="284" w:hanging="284"/>
    </w:pPr>
    <w:rPr>
      <w:i/>
      <w:sz w:val="24"/>
    </w:rPr>
  </w:style>
  <w:style w:type="paragraph" w:customStyle="1" w:styleId="notemargin">
    <w:name w:val="note(margin)"/>
    <w:aliases w:val="nm"/>
    <w:basedOn w:val="OPCParaBase"/>
    <w:rsid w:val="00190DF5"/>
    <w:pPr>
      <w:tabs>
        <w:tab w:val="left" w:pos="709"/>
      </w:tabs>
      <w:spacing w:before="122" w:line="198" w:lineRule="exact"/>
      <w:ind w:left="709" w:hanging="709"/>
    </w:pPr>
    <w:rPr>
      <w:sz w:val="18"/>
    </w:rPr>
  </w:style>
  <w:style w:type="paragraph" w:customStyle="1" w:styleId="noteToPara">
    <w:name w:val="noteToPara"/>
    <w:aliases w:val="ntp"/>
    <w:basedOn w:val="OPCParaBase"/>
    <w:rsid w:val="00190DF5"/>
    <w:pPr>
      <w:spacing w:before="122" w:line="198" w:lineRule="exact"/>
      <w:ind w:left="2353" w:hanging="709"/>
    </w:pPr>
    <w:rPr>
      <w:sz w:val="18"/>
    </w:rPr>
  </w:style>
  <w:style w:type="paragraph" w:customStyle="1" w:styleId="noteParlAmend">
    <w:name w:val="note(ParlAmend)"/>
    <w:aliases w:val="npp"/>
    <w:basedOn w:val="OPCParaBase"/>
    <w:next w:val="ParlAmend"/>
    <w:rsid w:val="00190DF5"/>
    <w:pPr>
      <w:spacing w:line="240" w:lineRule="auto"/>
      <w:jc w:val="right"/>
    </w:pPr>
    <w:rPr>
      <w:rFonts w:ascii="Arial" w:hAnsi="Arial"/>
      <w:b/>
      <w:i/>
    </w:rPr>
  </w:style>
  <w:style w:type="paragraph" w:customStyle="1" w:styleId="Page1">
    <w:name w:val="Page1"/>
    <w:basedOn w:val="OPCParaBase"/>
    <w:rsid w:val="00190DF5"/>
    <w:pPr>
      <w:spacing w:before="5600" w:line="240" w:lineRule="auto"/>
    </w:pPr>
    <w:rPr>
      <w:b/>
      <w:sz w:val="32"/>
    </w:rPr>
  </w:style>
  <w:style w:type="paragraph" w:customStyle="1" w:styleId="PageBreak">
    <w:name w:val="PageBreak"/>
    <w:aliases w:val="pb"/>
    <w:basedOn w:val="OPCParaBase"/>
    <w:rsid w:val="00190DF5"/>
    <w:pPr>
      <w:spacing w:line="240" w:lineRule="auto"/>
    </w:pPr>
    <w:rPr>
      <w:sz w:val="20"/>
    </w:rPr>
  </w:style>
  <w:style w:type="paragraph" w:customStyle="1" w:styleId="paragraphsub">
    <w:name w:val="paragraph(sub)"/>
    <w:aliases w:val="aa"/>
    <w:basedOn w:val="OPCParaBase"/>
    <w:rsid w:val="00190DF5"/>
    <w:pPr>
      <w:tabs>
        <w:tab w:val="right" w:pos="1985"/>
      </w:tabs>
      <w:spacing w:before="40" w:line="240" w:lineRule="auto"/>
      <w:ind w:left="2098" w:hanging="2098"/>
    </w:pPr>
  </w:style>
  <w:style w:type="paragraph" w:customStyle="1" w:styleId="paragraphsub-sub">
    <w:name w:val="paragraph(sub-sub)"/>
    <w:aliases w:val="aaa"/>
    <w:basedOn w:val="OPCParaBase"/>
    <w:rsid w:val="00190DF5"/>
    <w:pPr>
      <w:tabs>
        <w:tab w:val="right" w:pos="2722"/>
      </w:tabs>
      <w:spacing w:before="40" w:line="240" w:lineRule="auto"/>
      <w:ind w:left="2835" w:hanging="2835"/>
    </w:pPr>
  </w:style>
  <w:style w:type="paragraph" w:customStyle="1" w:styleId="paragraph">
    <w:name w:val="paragraph"/>
    <w:aliases w:val="a"/>
    <w:basedOn w:val="OPCParaBase"/>
    <w:link w:val="paragraphChar"/>
    <w:rsid w:val="00190DF5"/>
    <w:pPr>
      <w:tabs>
        <w:tab w:val="right" w:pos="1531"/>
      </w:tabs>
      <w:spacing w:before="40" w:line="240" w:lineRule="auto"/>
      <w:ind w:left="1644" w:hanging="1644"/>
    </w:pPr>
  </w:style>
  <w:style w:type="paragraph" w:customStyle="1" w:styleId="ParlAmend">
    <w:name w:val="ParlAmend"/>
    <w:aliases w:val="pp"/>
    <w:basedOn w:val="OPCParaBase"/>
    <w:rsid w:val="00190DF5"/>
    <w:pPr>
      <w:spacing w:before="240" w:line="240" w:lineRule="atLeast"/>
      <w:ind w:hanging="567"/>
    </w:pPr>
    <w:rPr>
      <w:sz w:val="24"/>
    </w:rPr>
  </w:style>
  <w:style w:type="paragraph" w:customStyle="1" w:styleId="Penalty">
    <w:name w:val="Penalty"/>
    <w:basedOn w:val="OPCParaBase"/>
    <w:rsid w:val="00190DF5"/>
    <w:pPr>
      <w:tabs>
        <w:tab w:val="left" w:pos="2977"/>
      </w:tabs>
      <w:spacing w:before="180" w:line="240" w:lineRule="auto"/>
      <w:ind w:left="1985" w:hanging="851"/>
    </w:pPr>
  </w:style>
  <w:style w:type="paragraph" w:customStyle="1" w:styleId="Portfolio">
    <w:name w:val="Portfolio"/>
    <w:basedOn w:val="OPCParaBase"/>
    <w:rsid w:val="00190DF5"/>
    <w:pPr>
      <w:spacing w:line="240" w:lineRule="auto"/>
    </w:pPr>
    <w:rPr>
      <w:i/>
      <w:sz w:val="20"/>
    </w:rPr>
  </w:style>
  <w:style w:type="paragraph" w:customStyle="1" w:styleId="Preamble">
    <w:name w:val="Preamble"/>
    <w:basedOn w:val="OPCParaBase"/>
    <w:next w:val="Normal"/>
    <w:rsid w:val="00190D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90DF5"/>
    <w:pPr>
      <w:spacing w:line="240" w:lineRule="auto"/>
    </w:pPr>
    <w:rPr>
      <w:i/>
      <w:sz w:val="20"/>
    </w:rPr>
  </w:style>
  <w:style w:type="paragraph" w:customStyle="1" w:styleId="Session">
    <w:name w:val="Session"/>
    <w:basedOn w:val="OPCParaBase"/>
    <w:rsid w:val="00190DF5"/>
    <w:pPr>
      <w:spacing w:line="240" w:lineRule="auto"/>
    </w:pPr>
    <w:rPr>
      <w:sz w:val="28"/>
    </w:rPr>
  </w:style>
  <w:style w:type="paragraph" w:customStyle="1" w:styleId="Sponsor">
    <w:name w:val="Sponsor"/>
    <w:basedOn w:val="OPCParaBase"/>
    <w:rsid w:val="00190DF5"/>
    <w:pPr>
      <w:spacing w:line="240" w:lineRule="auto"/>
    </w:pPr>
    <w:rPr>
      <w:i/>
    </w:rPr>
  </w:style>
  <w:style w:type="paragraph" w:customStyle="1" w:styleId="Subitem">
    <w:name w:val="Subitem"/>
    <w:aliases w:val="iss"/>
    <w:basedOn w:val="OPCParaBase"/>
    <w:rsid w:val="00190DF5"/>
    <w:pPr>
      <w:spacing w:before="180" w:line="240" w:lineRule="auto"/>
      <w:ind w:left="709" w:hanging="709"/>
    </w:pPr>
  </w:style>
  <w:style w:type="paragraph" w:customStyle="1" w:styleId="SubitemHead">
    <w:name w:val="SubitemHead"/>
    <w:aliases w:val="issh"/>
    <w:basedOn w:val="OPCParaBase"/>
    <w:rsid w:val="00190D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90DF5"/>
    <w:pPr>
      <w:spacing w:before="40" w:line="240" w:lineRule="auto"/>
      <w:ind w:left="1134"/>
    </w:pPr>
  </w:style>
  <w:style w:type="paragraph" w:customStyle="1" w:styleId="SubsectionHead">
    <w:name w:val="SubsectionHead"/>
    <w:aliases w:val="ssh"/>
    <w:basedOn w:val="OPCParaBase"/>
    <w:next w:val="subsection"/>
    <w:rsid w:val="00190DF5"/>
    <w:pPr>
      <w:keepNext/>
      <w:keepLines/>
      <w:spacing w:before="240" w:line="240" w:lineRule="auto"/>
      <w:ind w:left="1134"/>
    </w:pPr>
    <w:rPr>
      <w:i/>
    </w:rPr>
  </w:style>
  <w:style w:type="paragraph" w:customStyle="1" w:styleId="Tablea">
    <w:name w:val="Table(a)"/>
    <w:aliases w:val="ta"/>
    <w:basedOn w:val="OPCParaBase"/>
    <w:rsid w:val="00190DF5"/>
    <w:pPr>
      <w:spacing w:before="60" w:line="240" w:lineRule="auto"/>
      <w:ind w:left="284" w:hanging="284"/>
    </w:pPr>
    <w:rPr>
      <w:sz w:val="20"/>
    </w:rPr>
  </w:style>
  <w:style w:type="paragraph" w:customStyle="1" w:styleId="TableAA">
    <w:name w:val="Table(AA)"/>
    <w:aliases w:val="taaa"/>
    <w:basedOn w:val="OPCParaBase"/>
    <w:rsid w:val="00190DF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90DF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90DF5"/>
    <w:pPr>
      <w:spacing w:before="60" w:line="240" w:lineRule="atLeast"/>
    </w:pPr>
    <w:rPr>
      <w:sz w:val="20"/>
    </w:rPr>
  </w:style>
  <w:style w:type="paragraph" w:customStyle="1" w:styleId="TLPBoxTextnote">
    <w:name w:val="TLPBoxText(note"/>
    <w:aliases w:val="right)"/>
    <w:basedOn w:val="OPCParaBase"/>
    <w:rsid w:val="00190D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90DF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90DF5"/>
    <w:pPr>
      <w:spacing w:before="122" w:line="198" w:lineRule="exact"/>
      <w:ind w:left="1985" w:hanging="851"/>
      <w:jc w:val="right"/>
    </w:pPr>
    <w:rPr>
      <w:sz w:val="18"/>
    </w:rPr>
  </w:style>
  <w:style w:type="paragraph" w:customStyle="1" w:styleId="TLPTableBullet">
    <w:name w:val="TLPTableBullet"/>
    <w:aliases w:val="ttb"/>
    <w:basedOn w:val="OPCParaBase"/>
    <w:rsid w:val="00190DF5"/>
    <w:pPr>
      <w:spacing w:line="240" w:lineRule="exact"/>
      <w:ind w:left="284" w:hanging="284"/>
    </w:pPr>
    <w:rPr>
      <w:sz w:val="20"/>
    </w:rPr>
  </w:style>
  <w:style w:type="paragraph" w:styleId="TOC1">
    <w:name w:val="toc 1"/>
    <w:basedOn w:val="Normal"/>
    <w:next w:val="Normal"/>
    <w:uiPriority w:val="39"/>
    <w:unhideWhenUsed/>
    <w:rsid w:val="00190DF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90DF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90DF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90DF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90DF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90DF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90DF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90DF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90DF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90DF5"/>
    <w:pPr>
      <w:keepLines/>
      <w:spacing w:before="240" w:after="120" w:line="240" w:lineRule="auto"/>
      <w:ind w:left="794"/>
    </w:pPr>
    <w:rPr>
      <w:b/>
      <w:kern w:val="28"/>
      <w:sz w:val="20"/>
    </w:rPr>
  </w:style>
  <w:style w:type="paragraph" w:customStyle="1" w:styleId="TofSectsHeading">
    <w:name w:val="TofSects(Heading)"/>
    <w:basedOn w:val="OPCParaBase"/>
    <w:rsid w:val="00190DF5"/>
    <w:pPr>
      <w:spacing w:before="240" w:after="120" w:line="240" w:lineRule="auto"/>
    </w:pPr>
    <w:rPr>
      <w:b/>
      <w:sz w:val="24"/>
    </w:rPr>
  </w:style>
  <w:style w:type="paragraph" w:customStyle="1" w:styleId="TofSectsSection">
    <w:name w:val="TofSects(Section)"/>
    <w:basedOn w:val="OPCParaBase"/>
    <w:rsid w:val="00190DF5"/>
    <w:pPr>
      <w:keepLines/>
      <w:spacing w:before="40" w:line="240" w:lineRule="auto"/>
      <w:ind w:left="1588" w:hanging="794"/>
    </w:pPr>
    <w:rPr>
      <w:kern w:val="28"/>
      <w:sz w:val="18"/>
    </w:rPr>
  </w:style>
  <w:style w:type="paragraph" w:customStyle="1" w:styleId="TofSectsSubdiv">
    <w:name w:val="TofSects(Subdiv)"/>
    <w:basedOn w:val="OPCParaBase"/>
    <w:rsid w:val="00190DF5"/>
    <w:pPr>
      <w:keepLines/>
      <w:spacing w:before="80" w:line="240" w:lineRule="auto"/>
      <w:ind w:left="1588" w:hanging="794"/>
    </w:pPr>
    <w:rPr>
      <w:kern w:val="28"/>
    </w:rPr>
  </w:style>
  <w:style w:type="paragraph" w:customStyle="1" w:styleId="WRStyle">
    <w:name w:val="WR Style"/>
    <w:aliases w:val="WR"/>
    <w:basedOn w:val="OPCParaBase"/>
    <w:rsid w:val="00190DF5"/>
    <w:pPr>
      <w:spacing w:before="240" w:line="240" w:lineRule="auto"/>
      <w:ind w:left="284" w:hanging="284"/>
    </w:pPr>
    <w:rPr>
      <w:b/>
      <w:i/>
      <w:kern w:val="28"/>
      <w:sz w:val="24"/>
    </w:rPr>
  </w:style>
  <w:style w:type="paragraph" w:customStyle="1" w:styleId="notepara">
    <w:name w:val="note(para)"/>
    <w:aliases w:val="na"/>
    <w:basedOn w:val="OPCParaBase"/>
    <w:rsid w:val="00190DF5"/>
    <w:pPr>
      <w:spacing w:before="40" w:line="198" w:lineRule="exact"/>
      <w:ind w:left="2354" w:hanging="369"/>
    </w:pPr>
    <w:rPr>
      <w:sz w:val="18"/>
    </w:rPr>
  </w:style>
  <w:style w:type="paragraph" w:styleId="Footer">
    <w:name w:val="footer"/>
    <w:link w:val="FooterChar"/>
    <w:rsid w:val="00190DF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90DF5"/>
    <w:rPr>
      <w:rFonts w:eastAsia="Times New Roman" w:cs="Times New Roman"/>
      <w:sz w:val="22"/>
      <w:szCs w:val="24"/>
      <w:lang w:eastAsia="en-AU"/>
    </w:rPr>
  </w:style>
  <w:style w:type="character" w:styleId="LineNumber">
    <w:name w:val="line number"/>
    <w:basedOn w:val="OPCCharBase"/>
    <w:uiPriority w:val="99"/>
    <w:unhideWhenUsed/>
    <w:rsid w:val="00190DF5"/>
    <w:rPr>
      <w:sz w:val="16"/>
    </w:rPr>
  </w:style>
  <w:style w:type="table" w:customStyle="1" w:styleId="CFlag">
    <w:name w:val="CFlag"/>
    <w:basedOn w:val="TableNormal"/>
    <w:uiPriority w:val="99"/>
    <w:rsid w:val="00190DF5"/>
    <w:rPr>
      <w:rFonts w:eastAsia="Times New Roman" w:cs="Times New Roman"/>
      <w:lang w:eastAsia="en-AU"/>
    </w:rPr>
    <w:tblPr/>
  </w:style>
  <w:style w:type="paragraph" w:styleId="BalloonText">
    <w:name w:val="Balloon Text"/>
    <w:basedOn w:val="Normal"/>
    <w:link w:val="BalloonTextChar"/>
    <w:uiPriority w:val="99"/>
    <w:unhideWhenUsed/>
    <w:rsid w:val="00190D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90DF5"/>
    <w:rPr>
      <w:rFonts w:ascii="Tahoma" w:hAnsi="Tahoma" w:cs="Tahoma"/>
      <w:sz w:val="16"/>
      <w:szCs w:val="16"/>
    </w:rPr>
  </w:style>
  <w:style w:type="table" w:styleId="TableGrid">
    <w:name w:val="Table Grid"/>
    <w:basedOn w:val="TableNormal"/>
    <w:uiPriority w:val="59"/>
    <w:rsid w:val="0019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90DF5"/>
    <w:rPr>
      <w:b/>
      <w:sz w:val="28"/>
      <w:szCs w:val="32"/>
    </w:rPr>
  </w:style>
  <w:style w:type="paragraph" w:customStyle="1" w:styleId="LegislationMadeUnder">
    <w:name w:val="LegislationMadeUnder"/>
    <w:basedOn w:val="OPCParaBase"/>
    <w:next w:val="Normal"/>
    <w:rsid w:val="00190DF5"/>
    <w:rPr>
      <w:i/>
      <w:sz w:val="32"/>
      <w:szCs w:val="32"/>
    </w:rPr>
  </w:style>
  <w:style w:type="paragraph" w:customStyle="1" w:styleId="SignCoverPageEnd">
    <w:name w:val="SignCoverPageEnd"/>
    <w:basedOn w:val="OPCParaBase"/>
    <w:next w:val="Normal"/>
    <w:rsid w:val="00190DF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90DF5"/>
    <w:pPr>
      <w:pBdr>
        <w:top w:val="single" w:sz="4" w:space="1" w:color="auto"/>
      </w:pBdr>
      <w:spacing w:before="360"/>
      <w:ind w:right="397"/>
      <w:jc w:val="both"/>
    </w:pPr>
  </w:style>
  <w:style w:type="paragraph" w:customStyle="1" w:styleId="NotesHeading1">
    <w:name w:val="NotesHeading 1"/>
    <w:basedOn w:val="OPCParaBase"/>
    <w:next w:val="Normal"/>
    <w:rsid w:val="00190DF5"/>
    <w:rPr>
      <w:b/>
      <w:sz w:val="28"/>
      <w:szCs w:val="28"/>
    </w:rPr>
  </w:style>
  <w:style w:type="paragraph" w:customStyle="1" w:styleId="NotesHeading2">
    <w:name w:val="NotesHeading 2"/>
    <w:basedOn w:val="OPCParaBase"/>
    <w:next w:val="Normal"/>
    <w:rsid w:val="00190DF5"/>
    <w:rPr>
      <w:b/>
      <w:sz w:val="28"/>
      <w:szCs w:val="28"/>
    </w:rPr>
  </w:style>
  <w:style w:type="paragraph" w:customStyle="1" w:styleId="ENotesText">
    <w:name w:val="ENotesText"/>
    <w:aliases w:val="Ent"/>
    <w:basedOn w:val="OPCParaBase"/>
    <w:next w:val="Normal"/>
    <w:rsid w:val="00190DF5"/>
    <w:pPr>
      <w:spacing w:before="120"/>
    </w:pPr>
  </w:style>
  <w:style w:type="paragraph" w:customStyle="1" w:styleId="CompiledActNo">
    <w:name w:val="CompiledActNo"/>
    <w:basedOn w:val="OPCParaBase"/>
    <w:next w:val="Normal"/>
    <w:rsid w:val="00190DF5"/>
    <w:rPr>
      <w:b/>
      <w:sz w:val="24"/>
      <w:szCs w:val="24"/>
    </w:rPr>
  </w:style>
  <w:style w:type="paragraph" w:customStyle="1" w:styleId="CompiledMadeUnder">
    <w:name w:val="CompiledMadeUnder"/>
    <w:basedOn w:val="OPCParaBase"/>
    <w:next w:val="Normal"/>
    <w:rsid w:val="00190DF5"/>
    <w:rPr>
      <w:i/>
      <w:sz w:val="24"/>
      <w:szCs w:val="24"/>
    </w:rPr>
  </w:style>
  <w:style w:type="paragraph" w:customStyle="1" w:styleId="Paragraphsub-sub-sub">
    <w:name w:val="Paragraph(sub-sub-sub)"/>
    <w:aliases w:val="aaaa"/>
    <w:basedOn w:val="OPCParaBase"/>
    <w:rsid w:val="00190DF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90DF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90DF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90DF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0DF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90DF5"/>
    <w:pPr>
      <w:spacing w:before="60" w:line="240" w:lineRule="auto"/>
    </w:pPr>
    <w:rPr>
      <w:rFonts w:cs="Arial"/>
      <w:sz w:val="20"/>
      <w:szCs w:val="22"/>
    </w:rPr>
  </w:style>
  <w:style w:type="paragraph" w:customStyle="1" w:styleId="NoteToSubpara">
    <w:name w:val="NoteToSubpara"/>
    <w:aliases w:val="nts"/>
    <w:basedOn w:val="OPCParaBase"/>
    <w:rsid w:val="00190DF5"/>
    <w:pPr>
      <w:spacing w:before="40" w:line="198" w:lineRule="exact"/>
      <w:ind w:left="2835" w:hanging="709"/>
    </w:pPr>
    <w:rPr>
      <w:sz w:val="18"/>
    </w:rPr>
  </w:style>
  <w:style w:type="paragraph" w:customStyle="1" w:styleId="ENoteTableHeading">
    <w:name w:val="ENoteTableHeading"/>
    <w:aliases w:val="enth"/>
    <w:basedOn w:val="OPCParaBase"/>
    <w:rsid w:val="00190DF5"/>
    <w:pPr>
      <w:keepNext/>
      <w:spacing w:before="60" w:line="240" w:lineRule="atLeast"/>
    </w:pPr>
    <w:rPr>
      <w:rFonts w:ascii="Arial" w:hAnsi="Arial"/>
      <w:b/>
      <w:sz w:val="16"/>
    </w:rPr>
  </w:style>
  <w:style w:type="paragraph" w:customStyle="1" w:styleId="ENoteTTi">
    <w:name w:val="ENoteTTi"/>
    <w:aliases w:val="entti"/>
    <w:basedOn w:val="OPCParaBase"/>
    <w:rsid w:val="00190DF5"/>
    <w:pPr>
      <w:keepNext/>
      <w:spacing w:before="60" w:line="240" w:lineRule="atLeast"/>
      <w:ind w:left="170"/>
    </w:pPr>
    <w:rPr>
      <w:sz w:val="16"/>
    </w:rPr>
  </w:style>
  <w:style w:type="paragraph" w:customStyle="1" w:styleId="ENotesHeading1">
    <w:name w:val="ENotesHeading 1"/>
    <w:aliases w:val="Enh1"/>
    <w:basedOn w:val="OPCParaBase"/>
    <w:next w:val="Normal"/>
    <w:rsid w:val="00190DF5"/>
    <w:pPr>
      <w:spacing w:before="120"/>
      <w:outlineLvl w:val="1"/>
    </w:pPr>
    <w:rPr>
      <w:b/>
      <w:sz w:val="28"/>
      <w:szCs w:val="28"/>
    </w:rPr>
  </w:style>
  <w:style w:type="paragraph" w:customStyle="1" w:styleId="ENotesHeading2">
    <w:name w:val="ENotesHeading 2"/>
    <w:aliases w:val="Enh2"/>
    <w:basedOn w:val="OPCParaBase"/>
    <w:next w:val="Normal"/>
    <w:rsid w:val="00190DF5"/>
    <w:pPr>
      <w:spacing w:before="120" w:after="120"/>
      <w:outlineLvl w:val="2"/>
    </w:pPr>
    <w:rPr>
      <w:b/>
      <w:sz w:val="24"/>
      <w:szCs w:val="28"/>
    </w:rPr>
  </w:style>
  <w:style w:type="paragraph" w:customStyle="1" w:styleId="ENoteTTIndentHeading">
    <w:name w:val="ENoteTTIndentHeading"/>
    <w:aliases w:val="enTTHi"/>
    <w:basedOn w:val="OPCParaBase"/>
    <w:rsid w:val="00190DF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90DF5"/>
    <w:pPr>
      <w:spacing w:before="60" w:line="240" w:lineRule="atLeast"/>
    </w:pPr>
    <w:rPr>
      <w:sz w:val="16"/>
    </w:rPr>
  </w:style>
  <w:style w:type="paragraph" w:customStyle="1" w:styleId="MadeunderText">
    <w:name w:val="MadeunderText"/>
    <w:basedOn w:val="OPCParaBase"/>
    <w:next w:val="Normal"/>
    <w:rsid w:val="00190DF5"/>
    <w:pPr>
      <w:spacing w:before="240"/>
    </w:pPr>
    <w:rPr>
      <w:sz w:val="24"/>
      <w:szCs w:val="24"/>
    </w:rPr>
  </w:style>
  <w:style w:type="paragraph" w:customStyle="1" w:styleId="ENotesHeading3">
    <w:name w:val="ENotesHeading 3"/>
    <w:aliases w:val="Enh3"/>
    <w:basedOn w:val="OPCParaBase"/>
    <w:next w:val="Normal"/>
    <w:rsid w:val="00190DF5"/>
    <w:pPr>
      <w:keepNext/>
      <w:spacing w:before="120" w:line="240" w:lineRule="auto"/>
      <w:outlineLvl w:val="4"/>
    </w:pPr>
    <w:rPr>
      <w:b/>
      <w:szCs w:val="24"/>
    </w:rPr>
  </w:style>
  <w:style w:type="character" w:customStyle="1" w:styleId="CharSubPartTextCASA">
    <w:name w:val="CharSubPartText(CASA)"/>
    <w:basedOn w:val="OPCCharBase"/>
    <w:uiPriority w:val="1"/>
    <w:rsid w:val="00190DF5"/>
  </w:style>
  <w:style w:type="character" w:customStyle="1" w:styleId="CharSubPartNoCASA">
    <w:name w:val="CharSubPartNo(CASA)"/>
    <w:basedOn w:val="OPCCharBase"/>
    <w:uiPriority w:val="1"/>
    <w:rsid w:val="00190DF5"/>
  </w:style>
  <w:style w:type="paragraph" w:customStyle="1" w:styleId="ENoteTTIndentHeadingSub">
    <w:name w:val="ENoteTTIndentHeadingSub"/>
    <w:aliases w:val="enTTHis"/>
    <w:basedOn w:val="OPCParaBase"/>
    <w:rsid w:val="00190DF5"/>
    <w:pPr>
      <w:keepNext/>
      <w:spacing w:before="60" w:line="240" w:lineRule="atLeast"/>
      <w:ind w:left="340"/>
    </w:pPr>
    <w:rPr>
      <w:b/>
      <w:sz w:val="16"/>
    </w:rPr>
  </w:style>
  <w:style w:type="paragraph" w:customStyle="1" w:styleId="ENoteTTiSub">
    <w:name w:val="ENoteTTiSub"/>
    <w:aliases w:val="enttis"/>
    <w:basedOn w:val="OPCParaBase"/>
    <w:rsid w:val="00190DF5"/>
    <w:pPr>
      <w:keepNext/>
      <w:spacing w:before="60" w:line="240" w:lineRule="atLeast"/>
      <w:ind w:left="340"/>
    </w:pPr>
    <w:rPr>
      <w:sz w:val="16"/>
    </w:rPr>
  </w:style>
  <w:style w:type="paragraph" w:customStyle="1" w:styleId="SubDivisionMigration">
    <w:name w:val="SubDivisionMigration"/>
    <w:aliases w:val="sdm"/>
    <w:basedOn w:val="OPCParaBase"/>
    <w:rsid w:val="00190DF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0DF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90DF5"/>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190DF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90DF5"/>
    <w:rPr>
      <w:sz w:val="22"/>
    </w:rPr>
  </w:style>
  <w:style w:type="paragraph" w:customStyle="1" w:styleId="SOTextNote">
    <w:name w:val="SO TextNote"/>
    <w:aliases w:val="sont"/>
    <w:basedOn w:val="SOText"/>
    <w:qFormat/>
    <w:rsid w:val="00190DF5"/>
    <w:pPr>
      <w:spacing w:before="122" w:line="198" w:lineRule="exact"/>
      <w:ind w:left="1843" w:hanging="709"/>
    </w:pPr>
    <w:rPr>
      <w:sz w:val="18"/>
    </w:rPr>
  </w:style>
  <w:style w:type="paragraph" w:customStyle="1" w:styleId="SOPara">
    <w:name w:val="SO Para"/>
    <w:aliases w:val="soa"/>
    <w:basedOn w:val="SOText"/>
    <w:link w:val="SOParaChar"/>
    <w:qFormat/>
    <w:rsid w:val="00190DF5"/>
    <w:pPr>
      <w:tabs>
        <w:tab w:val="right" w:pos="1786"/>
      </w:tabs>
      <w:spacing w:before="40"/>
      <w:ind w:left="2070" w:hanging="936"/>
    </w:pPr>
  </w:style>
  <w:style w:type="character" w:customStyle="1" w:styleId="SOParaChar">
    <w:name w:val="SO Para Char"/>
    <w:aliases w:val="soa Char"/>
    <w:basedOn w:val="DefaultParagraphFont"/>
    <w:link w:val="SOPara"/>
    <w:rsid w:val="00190DF5"/>
    <w:rPr>
      <w:sz w:val="22"/>
    </w:rPr>
  </w:style>
  <w:style w:type="paragraph" w:customStyle="1" w:styleId="FileName">
    <w:name w:val="FileName"/>
    <w:basedOn w:val="Normal"/>
    <w:rsid w:val="00190DF5"/>
  </w:style>
  <w:style w:type="paragraph" w:customStyle="1" w:styleId="TableHeading">
    <w:name w:val="TableHeading"/>
    <w:aliases w:val="th"/>
    <w:basedOn w:val="OPCParaBase"/>
    <w:next w:val="Tabletext"/>
    <w:rsid w:val="00190DF5"/>
    <w:pPr>
      <w:keepNext/>
      <w:spacing w:before="60" w:line="240" w:lineRule="atLeast"/>
    </w:pPr>
    <w:rPr>
      <w:b/>
      <w:sz w:val="20"/>
    </w:rPr>
  </w:style>
  <w:style w:type="paragraph" w:customStyle="1" w:styleId="SOHeadBold">
    <w:name w:val="SO HeadBold"/>
    <w:aliases w:val="sohb"/>
    <w:basedOn w:val="SOText"/>
    <w:next w:val="SOText"/>
    <w:link w:val="SOHeadBoldChar"/>
    <w:qFormat/>
    <w:rsid w:val="00190DF5"/>
    <w:rPr>
      <w:b/>
    </w:rPr>
  </w:style>
  <w:style w:type="character" w:customStyle="1" w:styleId="SOHeadBoldChar">
    <w:name w:val="SO HeadBold Char"/>
    <w:aliases w:val="sohb Char"/>
    <w:basedOn w:val="DefaultParagraphFont"/>
    <w:link w:val="SOHeadBold"/>
    <w:rsid w:val="00190DF5"/>
    <w:rPr>
      <w:b/>
      <w:sz w:val="22"/>
    </w:rPr>
  </w:style>
  <w:style w:type="paragraph" w:customStyle="1" w:styleId="SOHeadItalic">
    <w:name w:val="SO HeadItalic"/>
    <w:aliases w:val="sohi"/>
    <w:basedOn w:val="SOText"/>
    <w:next w:val="SOText"/>
    <w:link w:val="SOHeadItalicChar"/>
    <w:qFormat/>
    <w:rsid w:val="00190DF5"/>
    <w:rPr>
      <w:i/>
    </w:rPr>
  </w:style>
  <w:style w:type="character" w:customStyle="1" w:styleId="SOHeadItalicChar">
    <w:name w:val="SO HeadItalic Char"/>
    <w:aliases w:val="sohi Char"/>
    <w:basedOn w:val="DefaultParagraphFont"/>
    <w:link w:val="SOHeadItalic"/>
    <w:rsid w:val="00190DF5"/>
    <w:rPr>
      <w:i/>
      <w:sz w:val="22"/>
    </w:rPr>
  </w:style>
  <w:style w:type="paragraph" w:customStyle="1" w:styleId="SOBullet">
    <w:name w:val="SO Bullet"/>
    <w:aliases w:val="sotb"/>
    <w:basedOn w:val="SOText"/>
    <w:link w:val="SOBulletChar"/>
    <w:qFormat/>
    <w:rsid w:val="00190DF5"/>
    <w:pPr>
      <w:ind w:left="1559" w:hanging="425"/>
    </w:pPr>
  </w:style>
  <w:style w:type="character" w:customStyle="1" w:styleId="SOBulletChar">
    <w:name w:val="SO Bullet Char"/>
    <w:aliases w:val="sotb Char"/>
    <w:basedOn w:val="DefaultParagraphFont"/>
    <w:link w:val="SOBullet"/>
    <w:rsid w:val="00190DF5"/>
    <w:rPr>
      <w:sz w:val="22"/>
    </w:rPr>
  </w:style>
  <w:style w:type="paragraph" w:customStyle="1" w:styleId="SOBulletNote">
    <w:name w:val="SO BulletNote"/>
    <w:aliases w:val="sonb"/>
    <w:basedOn w:val="SOTextNote"/>
    <w:link w:val="SOBulletNoteChar"/>
    <w:qFormat/>
    <w:rsid w:val="00190DF5"/>
    <w:pPr>
      <w:tabs>
        <w:tab w:val="left" w:pos="1560"/>
      </w:tabs>
      <w:ind w:left="2268" w:hanging="1134"/>
    </w:pPr>
  </w:style>
  <w:style w:type="character" w:customStyle="1" w:styleId="SOBulletNoteChar">
    <w:name w:val="SO BulletNote Char"/>
    <w:aliases w:val="sonb Char"/>
    <w:basedOn w:val="DefaultParagraphFont"/>
    <w:link w:val="SOBulletNote"/>
    <w:rsid w:val="00190DF5"/>
    <w:rPr>
      <w:sz w:val="18"/>
    </w:rPr>
  </w:style>
  <w:style w:type="paragraph" w:customStyle="1" w:styleId="SOText2">
    <w:name w:val="SO Text2"/>
    <w:aliases w:val="sot2"/>
    <w:basedOn w:val="Normal"/>
    <w:next w:val="SOText"/>
    <w:link w:val="SOText2Char"/>
    <w:rsid w:val="00190DF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90DF5"/>
    <w:rPr>
      <w:sz w:val="22"/>
    </w:rPr>
  </w:style>
  <w:style w:type="paragraph" w:customStyle="1" w:styleId="SubPartCASA">
    <w:name w:val="SubPart(CASA)"/>
    <w:aliases w:val="csp"/>
    <w:basedOn w:val="OPCParaBase"/>
    <w:next w:val="ActHead3"/>
    <w:rsid w:val="00190DF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90DF5"/>
    <w:rPr>
      <w:rFonts w:eastAsia="Times New Roman" w:cs="Times New Roman"/>
      <w:sz w:val="22"/>
      <w:lang w:eastAsia="en-AU"/>
    </w:rPr>
  </w:style>
  <w:style w:type="character" w:customStyle="1" w:styleId="notetextChar">
    <w:name w:val="note(text) Char"/>
    <w:aliases w:val="n Char"/>
    <w:basedOn w:val="DefaultParagraphFont"/>
    <w:link w:val="notetext"/>
    <w:rsid w:val="00190DF5"/>
    <w:rPr>
      <w:rFonts w:eastAsia="Times New Roman" w:cs="Times New Roman"/>
      <w:sz w:val="18"/>
      <w:lang w:eastAsia="en-AU"/>
    </w:rPr>
  </w:style>
  <w:style w:type="character" w:customStyle="1" w:styleId="Heading1Char">
    <w:name w:val="Heading 1 Char"/>
    <w:basedOn w:val="DefaultParagraphFont"/>
    <w:link w:val="Heading1"/>
    <w:uiPriority w:val="9"/>
    <w:rsid w:val="00190D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0D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0DF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90DF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90DF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90DF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90DF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90D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90DF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90DF5"/>
  </w:style>
  <w:style w:type="character" w:customStyle="1" w:styleId="charlegsubtitle1">
    <w:name w:val="charlegsubtitle1"/>
    <w:basedOn w:val="DefaultParagraphFont"/>
    <w:rsid w:val="00190DF5"/>
    <w:rPr>
      <w:rFonts w:ascii="Arial" w:hAnsi="Arial" w:cs="Arial" w:hint="default"/>
      <w:b/>
      <w:bCs/>
      <w:sz w:val="28"/>
      <w:szCs w:val="28"/>
    </w:rPr>
  </w:style>
  <w:style w:type="paragraph" w:styleId="Index1">
    <w:name w:val="index 1"/>
    <w:basedOn w:val="Normal"/>
    <w:next w:val="Normal"/>
    <w:autoRedefine/>
    <w:rsid w:val="00190DF5"/>
    <w:pPr>
      <w:ind w:left="240" w:hanging="240"/>
    </w:pPr>
  </w:style>
  <w:style w:type="paragraph" w:styleId="Index2">
    <w:name w:val="index 2"/>
    <w:basedOn w:val="Normal"/>
    <w:next w:val="Normal"/>
    <w:autoRedefine/>
    <w:rsid w:val="00190DF5"/>
    <w:pPr>
      <w:ind w:left="480" w:hanging="240"/>
    </w:pPr>
  </w:style>
  <w:style w:type="paragraph" w:styleId="Index3">
    <w:name w:val="index 3"/>
    <w:basedOn w:val="Normal"/>
    <w:next w:val="Normal"/>
    <w:autoRedefine/>
    <w:rsid w:val="00190DF5"/>
    <w:pPr>
      <w:ind w:left="720" w:hanging="240"/>
    </w:pPr>
  </w:style>
  <w:style w:type="paragraph" w:styleId="Index4">
    <w:name w:val="index 4"/>
    <w:basedOn w:val="Normal"/>
    <w:next w:val="Normal"/>
    <w:autoRedefine/>
    <w:rsid w:val="00190DF5"/>
    <w:pPr>
      <w:ind w:left="960" w:hanging="240"/>
    </w:pPr>
  </w:style>
  <w:style w:type="paragraph" w:styleId="Index5">
    <w:name w:val="index 5"/>
    <w:basedOn w:val="Normal"/>
    <w:next w:val="Normal"/>
    <w:autoRedefine/>
    <w:rsid w:val="00190DF5"/>
    <w:pPr>
      <w:ind w:left="1200" w:hanging="240"/>
    </w:pPr>
  </w:style>
  <w:style w:type="paragraph" w:styleId="Index6">
    <w:name w:val="index 6"/>
    <w:basedOn w:val="Normal"/>
    <w:next w:val="Normal"/>
    <w:autoRedefine/>
    <w:rsid w:val="00190DF5"/>
    <w:pPr>
      <w:ind w:left="1440" w:hanging="240"/>
    </w:pPr>
  </w:style>
  <w:style w:type="paragraph" w:styleId="Index7">
    <w:name w:val="index 7"/>
    <w:basedOn w:val="Normal"/>
    <w:next w:val="Normal"/>
    <w:autoRedefine/>
    <w:rsid w:val="00190DF5"/>
    <w:pPr>
      <w:ind w:left="1680" w:hanging="240"/>
    </w:pPr>
  </w:style>
  <w:style w:type="paragraph" w:styleId="Index8">
    <w:name w:val="index 8"/>
    <w:basedOn w:val="Normal"/>
    <w:next w:val="Normal"/>
    <w:autoRedefine/>
    <w:rsid w:val="00190DF5"/>
    <w:pPr>
      <w:ind w:left="1920" w:hanging="240"/>
    </w:pPr>
  </w:style>
  <w:style w:type="paragraph" w:styleId="Index9">
    <w:name w:val="index 9"/>
    <w:basedOn w:val="Normal"/>
    <w:next w:val="Normal"/>
    <w:autoRedefine/>
    <w:rsid w:val="00190DF5"/>
    <w:pPr>
      <w:ind w:left="2160" w:hanging="240"/>
    </w:pPr>
  </w:style>
  <w:style w:type="paragraph" w:styleId="NormalIndent">
    <w:name w:val="Normal Indent"/>
    <w:basedOn w:val="Normal"/>
    <w:rsid w:val="00190DF5"/>
    <w:pPr>
      <w:ind w:left="720"/>
    </w:pPr>
  </w:style>
  <w:style w:type="paragraph" w:styleId="FootnoteText">
    <w:name w:val="footnote text"/>
    <w:basedOn w:val="Normal"/>
    <w:link w:val="FootnoteTextChar"/>
    <w:rsid w:val="00190DF5"/>
    <w:rPr>
      <w:sz w:val="20"/>
    </w:rPr>
  </w:style>
  <w:style w:type="character" w:customStyle="1" w:styleId="FootnoteTextChar">
    <w:name w:val="Footnote Text Char"/>
    <w:basedOn w:val="DefaultParagraphFont"/>
    <w:link w:val="FootnoteText"/>
    <w:rsid w:val="00190DF5"/>
  </w:style>
  <w:style w:type="paragraph" w:styleId="CommentText">
    <w:name w:val="annotation text"/>
    <w:basedOn w:val="Normal"/>
    <w:link w:val="CommentTextChar"/>
    <w:rsid w:val="00190DF5"/>
    <w:rPr>
      <w:sz w:val="20"/>
    </w:rPr>
  </w:style>
  <w:style w:type="character" w:customStyle="1" w:styleId="CommentTextChar">
    <w:name w:val="Comment Text Char"/>
    <w:basedOn w:val="DefaultParagraphFont"/>
    <w:link w:val="CommentText"/>
    <w:rsid w:val="00190DF5"/>
  </w:style>
  <w:style w:type="paragraph" w:styleId="IndexHeading">
    <w:name w:val="index heading"/>
    <w:basedOn w:val="Normal"/>
    <w:next w:val="Index1"/>
    <w:rsid w:val="00190DF5"/>
    <w:rPr>
      <w:rFonts w:ascii="Arial" w:hAnsi="Arial" w:cs="Arial"/>
      <w:b/>
      <w:bCs/>
    </w:rPr>
  </w:style>
  <w:style w:type="paragraph" w:styleId="Caption">
    <w:name w:val="caption"/>
    <w:basedOn w:val="Normal"/>
    <w:next w:val="Normal"/>
    <w:qFormat/>
    <w:rsid w:val="00190DF5"/>
    <w:pPr>
      <w:spacing w:before="120" w:after="120"/>
    </w:pPr>
    <w:rPr>
      <w:b/>
      <w:bCs/>
      <w:sz w:val="20"/>
    </w:rPr>
  </w:style>
  <w:style w:type="paragraph" w:styleId="TableofFigures">
    <w:name w:val="table of figures"/>
    <w:basedOn w:val="Normal"/>
    <w:next w:val="Normal"/>
    <w:rsid w:val="00190DF5"/>
    <w:pPr>
      <w:ind w:left="480" w:hanging="480"/>
    </w:pPr>
  </w:style>
  <w:style w:type="paragraph" w:styleId="EnvelopeAddress">
    <w:name w:val="envelope address"/>
    <w:basedOn w:val="Normal"/>
    <w:rsid w:val="00190D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90DF5"/>
    <w:rPr>
      <w:rFonts w:ascii="Arial" w:hAnsi="Arial" w:cs="Arial"/>
      <w:sz w:val="20"/>
    </w:rPr>
  </w:style>
  <w:style w:type="character" w:styleId="FootnoteReference">
    <w:name w:val="footnote reference"/>
    <w:basedOn w:val="DefaultParagraphFont"/>
    <w:rsid w:val="00190DF5"/>
    <w:rPr>
      <w:rFonts w:ascii="Times New Roman" w:hAnsi="Times New Roman"/>
      <w:sz w:val="20"/>
      <w:vertAlign w:val="superscript"/>
    </w:rPr>
  </w:style>
  <w:style w:type="character" w:styleId="CommentReference">
    <w:name w:val="annotation reference"/>
    <w:basedOn w:val="DefaultParagraphFont"/>
    <w:rsid w:val="00190DF5"/>
    <w:rPr>
      <w:sz w:val="16"/>
      <w:szCs w:val="16"/>
    </w:rPr>
  </w:style>
  <w:style w:type="character" w:styleId="PageNumber">
    <w:name w:val="page number"/>
    <w:basedOn w:val="DefaultParagraphFont"/>
    <w:rsid w:val="00190DF5"/>
  </w:style>
  <w:style w:type="character" w:styleId="EndnoteReference">
    <w:name w:val="endnote reference"/>
    <w:basedOn w:val="DefaultParagraphFont"/>
    <w:rsid w:val="00190DF5"/>
    <w:rPr>
      <w:vertAlign w:val="superscript"/>
    </w:rPr>
  </w:style>
  <w:style w:type="paragraph" w:styleId="EndnoteText">
    <w:name w:val="endnote text"/>
    <w:basedOn w:val="Normal"/>
    <w:link w:val="EndnoteTextChar"/>
    <w:rsid w:val="00190DF5"/>
    <w:rPr>
      <w:sz w:val="20"/>
    </w:rPr>
  </w:style>
  <w:style w:type="character" w:customStyle="1" w:styleId="EndnoteTextChar">
    <w:name w:val="Endnote Text Char"/>
    <w:basedOn w:val="DefaultParagraphFont"/>
    <w:link w:val="EndnoteText"/>
    <w:rsid w:val="00190DF5"/>
  </w:style>
  <w:style w:type="paragraph" w:styleId="TableofAuthorities">
    <w:name w:val="table of authorities"/>
    <w:basedOn w:val="Normal"/>
    <w:next w:val="Normal"/>
    <w:rsid w:val="00190DF5"/>
    <w:pPr>
      <w:ind w:left="240" w:hanging="240"/>
    </w:pPr>
  </w:style>
  <w:style w:type="paragraph" w:styleId="MacroText">
    <w:name w:val="macro"/>
    <w:link w:val="MacroTextChar"/>
    <w:rsid w:val="00190DF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90DF5"/>
    <w:rPr>
      <w:rFonts w:ascii="Courier New" w:eastAsia="Times New Roman" w:hAnsi="Courier New" w:cs="Courier New"/>
      <w:lang w:eastAsia="en-AU"/>
    </w:rPr>
  </w:style>
  <w:style w:type="paragraph" w:styleId="TOAHeading">
    <w:name w:val="toa heading"/>
    <w:basedOn w:val="Normal"/>
    <w:next w:val="Normal"/>
    <w:rsid w:val="00190DF5"/>
    <w:pPr>
      <w:spacing w:before="120"/>
    </w:pPr>
    <w:rPr>
      <w:rFonts w:ascii="Arial" w:hAnsi="Arial" w:cs="Arial"/>
      <w:b/>
      <w:bCs/>
    </w:rPr>
  </w:style>
  <w:style w:type="paragraph" w:styleId="List">
    <w:name w:val="List"/>
    <w:basedOn w:val="Normal"/>
    <w:rsid w:val="00190DF5"/>
    <w:pPr>
      <w:ind w:left="283" w:hanging="283"/>
    </w:pPr>
  </w:style>
  <w:style w:type="paragraph" w:styleId="ListBullet">
    <w:name w:val="List Bullet"/>
    <w:basedOn w:val="Normal"/>
    <w:autoRedefine/>
    <w:rsid w:val="00190DF5"/>
    <w:pPr>
      <w:tabs>
        <w:tab w:val="num" w:pos="360"/>
      </w:tabs>
      <w:ind w:left="360" w:hanging="360"/>
    </w:pPr>
  </w:style>
  <w:style w:type="paragraph" w:styleId="ListNumber">
    <w:name w:val="List Number"/>
    <w:basedOn w:val="Normal"/>
    <w:rsid w:val="00190DF5"/>
    <w:pPr>
      <w:tabs>
        <w:tab w:val="num" w:pos="360"/>
      </w:tabs>
      <w:ind w:left="360" w:hanging="360"/>
    </w:pPr>
  </w:style>
  <w:style w:type="paragraph" w:styleId="List2">
    <w:name w:val="List 2"/>
    <w:basedOn w:val="Normal"/>
    <w:rsid w:val="00190DF5"/>
    <w:pPr>
      <w:ind w:left="566" w:hanging="283"/>
    </w:pPr>
  </w:style>
  <w:style w:type="paragraph" w:styleId="List3">
    <w:name w:val="List 3"/>
    <w:basedOn w:val="Normal"/>
    <w:rsid w:val="00190DF5"/>
    <w:pPr>
      <w:ind w:left="849" w:hanging="283"/>
    </w:pPr>
  </w:style>
  <w:style w:type="paragraph" w:styleId="List4">
    <w:name w:val="List 4"/>
    <w:basedOn w:val="Normal"/>
    <w:rsid w:val="00190DF5"/>
    <w:pPr>
      <w:ind w:left="1132" w:hanging="283"/>
    </w:pPr>
  </w:style>
  <w:style w:type="paragraph" w:styleId="List5">
    <w:name w:val="List 5"/>
    <w:basedOn w:val="Normal"/>
    <w:rsid w:val="00190DF5"/>
    <w:pPr>
      <w:ind w:left="1415" w:hanging="283"/>
    </w:pPr>
  </w:style>
  <w:style w:type="paragraph" w:styleId="ListBullet2">
    <w:name w:val="List Bullet 2"/>
    <w:basedOn w:val="Normal"/>
    <w:autoRedefine/>
    <w:rsid w:val="00190DF5"/>
    <w:pPr>
      <w:tabs>
        <w:tab w:val="num" w:pos="360"/>
      </w:tabs>
    </w:pPr>
  </w:style>
  <w:style w:type="paragraph" w:styleId="ListBullet3">
    <w:name w:val="List Bullet 3"/>
    <w:basedOn w:val="Normal"/>
    <w:autoRedefine/>
    <w:rsid w:val="00190DF5"/>
    <w:pPr>
      <w:tabs>
        <w:tab w:val="num" w:pos="926"/>
      </w:tabs>
      <w:ind w:left="926" w:hanging="360"/>
    </w:pPr>
  </w:style>
  <w:style w:type="paragraph" w:styleId="ListBullet4">
    <w:name w:val="List Bullet 4"/>
    <w:basedOn w:val="Normal"/>
    <w:autoRedefine/>
    <w:rsid w:val="00190DF5"/>
    <w:pPr>
      <w:tabs>
        <w:tab w:val="num" w:pos="1209"/>
      </w:tabs>
      <w:ind w:left="1209" w:hanging="360"/>
    </w:pPr>
  </w:style>
  <w:style w:type="paragraph" w:styleId="ListBullet5">
    <w:name w:val="List Bullet 5"/>
    <w:basedOn w:val="Normal"/>
    <w:autoRedefine/>
    <w:rsid w:val="00190DF5"/>
    <w:pPr>
      <w:tabs>
        <w:tab w:val="num" w:pos="1492"/>
      </w:tabs>
      <w:ind w:left="1492" w:hanging="360"/>
    </w:pPr>
  </w:style>
  <w:style w:type="paragraph" w:styleId="ListNumber2">
    <w:name w:val="List Number 2"/>
    <w:basedOn w:val="Normal"/>
    <w:rsid w:val="00190DF5"/>
    <w:pPr>
      <w:tabs>
        <w:tab w:val="num" w:pos="643"/>
      </w:tabs>
      <w:ind w:left="643" w:hanging="360"/>
    </w:pPr>
  </w:style>
  <w:style w:type="paragraph" w:styleId="ListNumber3">
    <w:name w:val="List Number 3"/>
    <w:basedOn w:val="Normal"/>
    <w:rsid w:val="00190DF5"/>
    <w:pPr>
      <w:tabs>
        <w:tab w:val="num" w:pos="926"/>
      </w:tabs>
      <w:ind w:left="926" w:hanging="360"/>
    </w:pPr>
  </w:style>
  <w:style w:type="paragraph" w:styleId="ListNumber4">
    <w:name w:val="List Number 4"/>
    <w:basedOn w:val="Normal"/>
    <w:rsid w:val="00190DF5"/>
    <w:pPr>
      <w:tabs>
        <w:tab w:val="num" w:pos="1209"/>
      </w:tabs>
      <w:ind w:left="1209" w:hanging="360"/>
    </w:pPr>
  </w:style>
  <w:style w:type="paragraph" w:styleId="ListNumber5">
    <w:name w:val="List Number 5"/>
    <w:basedOn w:val="Normal"/>
    <w:rsid w:val="00190DF5"/>
    <w:pPr>
      <w:tabs>
        <w:tab w:val="num" w:pos="1492"/>
      </w:tabs>
      <w:ind w:left="1492" w:hanging="360"/>
    </w:pPr>
  </w:style>
  <w:style w:type="paragraph" w:styleId="Title">
    <w:name w:val="Title"/>
    <w:basedOn w:val="Normal"/>
    <w:link w:val="TitleChar"/>
    <w:qFormat/>
    <w:rsid w:val="00190DF5"/>
    <w:pPr>
      <w:spacing w:before="240" w:after="60"/>
    </w:pPr>
    <w:rPr>
      <w:rFonts w:ascii="Arial" w:hAnsi="Arial" w:cs="Arial"/>
      <w:b/>
      <w:bCs/>
      <w:sz w:val="40"/>
      <w:szCs w:val="40"/>
    </w:rPr>
  </w:style>
  <w:style w:type="character" w:customStyle="1" w:styleId="TitleChar">
    <w:name w:val="Title Char"/>
    <w:basedOn w:val="DefaultParagraphFont"/>
    <w:link w:val="Title"/>
    <w:rsid w:val="00190DF5"/>
    <w:rPr>
      <w:rFonts w:ascii="Arial" w:hAnsi="Arial" w:cs="Arial"/>
      <w:b/>
      <w:bCs/>
      <w:sz w:val="40"/>
      <w:szCs w:val="40"/>
    </w:rPr>
  </w:style>
  <w:style w:type="paragraph" w:styleId="Closing">
    <w:name w:val="Closing"/>
    <w:basedOn w:val="Normal"/>
    <w:link w:val="ClosingChar"/>
    <w:rsid w:val="00190DF5"/>
    <w:pPr>
      <w:ind w:left="4252"/>
    </w:pPr>
  </w:style>
  <w:style w:type="character" w:customStyle="1" w:styleId="ClosingChar">
    <w:name w:val="Closing Char"/>
    <w:basedOn w:val="DefaultParagraphFont"/>
    <w:link w:val="Closing"/>
    <w:rsid w:val="00190DF5"/>
    <w:rPr>
      <w:sz w:val="22"/>
    </w:rPr>
  </w:style>
  <w:style w:type="paragraph" w:styleId="Signature">
    <w:name w:val="Signature"/>
    <w:basedOn w:val="Normal"/>
    <w:link w:val="SignatureChar"/>
    <w:rsid w:val="00190DF5"/>
    <w:pPr>
      <w:ind w:left="4252"/>
    </w:pPr>
  </w:style>
  <w:style w:type="character" w:customStyle="1" w:styleId="SignatureChar">
    <w:name w:val="Signature Char"/>
    <w:basedOn w:val="DefaultParagraphFont"/>
    <w:link w:val="Signature"/>
    <w:rsid w:val="00190DF5"/>
    <w:rPr>
      <w:sz w:val="22"/>
    </w:rPr>
  </w:style>
  <w:style w:type="paragraph" w:styleId="BodyText">
    <w:name w:val="Body Text"/>
    <w:basedOn w:val="Normal"/>
    <w:link w:val="BodyTextChar"/>
    <w:rsid w:val="00190DF5"/>
    <w:pPr>
      <w:spacing w:after="120"/>
    </w:pPr>
  </w:style>
  <w:style w:type="character" w:customStyle="1" w:styleId="BodyTextChar">
    <w:name w:val="Body Text Char"/>
    <w:basedOn w:val="DefaultParagraphFont"/>
    <w:link w:val="BodyText"/>
    <w:rsid w:val="00190DF5"/>
    <w:rPr>
      <w:sz w:val="22"/>
    </w:rPr>
  </w:style>
  <w:style w:type="paragraph" w:styleId="BodyTextIndent">
    <w:name w:val="Body Text Indent"/>
    <w:basedOn w:val="Normal"/>
    <w:link w:val="BodyTextIndentChar"/>
    <w:rsid w:val="00190DF5"/>
    <w:pPr>
      <w:spacing w:after="120"/>
      <w:ind w:left="283"/>
    </w:pPr>
  </w:style>
  <w:style w:type="character" w:customStyle="1" w:styleId="BodyTextIndentChar">
    <w:name w:val="Body Text Indent Char"/>
    <w:basedOn w:val="DefaultParagraphFont"/>
    <w:link w:val="BodyTextIndent"/>
    <w:rsid w:val="00190DF5"/>
    <w:rPr>
      <w:sz w:val="22"/>
    </w:rPr>
  </w:style>
  <w:style w:type="paragraph" w:styleId="ListContinue">
    <w:name w:val="List Continue"/>
    <w:basedOn w:val="Normal"/>
    <w:rsid w:val="00190DF5"/>
    <w:pPr>
      <w:spacing w:after="120"/>
      <w:ind w:left="283"/>
    </w:pPr>
  </w:style>
  <w:style w:type="paragraph" w:styleId="ListContinue2">
    <w:name w:val="List Continue 2"/>
    <w:basedOn w:val="Normal"/>
    <w:rsid w:val="00190DF5"/>
    <w:pPr>
      <w:spacing w:after="120"/>
      <w:ind w:left="566"/>
    </w:pPr>
  </w:style>
  <w:style w:type="paragraph" w:styleId="ListContinue3">
    <w:name w:val="List Continue 3"/>
    <w:basedOn w:val="Normal"/>
    <w:rsid w:val="00190DF5"/>
    <w:pPr>
      <w:spacing w:after="120"/>
      <w:ind w:left="849"/>
    </w:pPr>
  </w:style>
  <w:style w:type="paragraph" w:styleId="ListContinue4">
    <w:name w:val="List Continue 4"/>
    <w:basedOn w:val="Normal"/>
    <w:rsid w:val="00190DF5"/>
    <w:pPr>
      <w:spacing w:after="120"/>
      <w:ind w:left="1132"/>
    </w:pPr>
  </w:style>
  <w:style w:type="paragraph" w:styleId="ListContinue5">
    <w:name w:val="List Continue 5"/>
    <w:basedOn w:val="Normal"/>
    <w:rsid w:val="00190DF5"/>
    <w:pPr>
      <w:spacing w:after="120"/>
      <w:ind w:left="1415"/>
    </w:pPr>
  </w:style>
  <w:style w:type="paragraph" w:styleId="MessageHeader">
    <w:name w:val="Message Header"/>
    <w:basedOn w:val="Normal"/>
    <w:link w:val="MessageHeaderChar"/>
    <w:rsid w:val="00190D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90DF5"/>
    <w:rPr>
      <w:rFonts w:ascii="Arial" w:hAnsi="Arial" w:cs="Arial"/>
      <w:sz w:val="22"/>
      <w:shd w:val="pct20" w:color="auto" w:fill="auto"/>
    </w:rPr>
  </w:style>
  <w:style w:type="paragraph" w:styleId="Subtitle">
    <w:name w:val="Subtitle"/>
    <w:basedOn w:val="Normal"/>
    <w:link w:val="SubtitleChar"/>
    <w:qFormat/>
    <w:rsid w:val="00190DF5"/>
    <w:pPr>
      <w:spacing w:after="60"/>
      <w:jc w:val="center"/>
      <w:outlineLvl w:val="1"/>
    </w:pPr>
    <w:rPr>
      <w:rFonts w:ascii="Arial" w:hAnsi="Arial" w:cs="Arial"/>
    </w:rPr>
  </w:style>
  <w:style w:type="character" w:customStyle="1" w:styleId="SubtitleChar">
    <w:name w:val="Subtitle Char"/>
    <w:basedOn w:val="DefaultParagraphFont"/>
    <w:link w:val="Subtitle"/>
    <w:rsid w:val="00190DF5"/>
    <w:rPr>
      <w:rFonts w:ascii="Arial" w:hAnsi="Arial" w:cs="Arial"/>
      <w:sz w:val="22"/>
    </w:rPr>
  </w:style>
  <w:style w:type="paragraph" w:styleId="Salutation">
    <w:name w:val="Salutation"/>
    <w:basedOn w:val="Normal"/>
    <w:next w:val="Normal"/>
    <w:link w:val="SalutationChar"/>
    <w:rsid w:val="00190DF5"/>
  </w:style>
  <w:style w:type="character" w:customStyle="1" w:styleId="SalutationChar">
    <w:name w:val="Salutation Char"/>
    <w:basedOn w:val="DefaultParagraphFont"/>
    <w:link w:val="Salutation"/>
    <w:rsid w:val="00190DF5"/>
    <w:rPr>
      <w:sz w:val="22"/>
    </w:rPr>
  </w:style>
  <w:style w:type="paragraph" w:styleId="Date">
    <w:name w:val="Date"/>
    <w:basedOn w:val="Normal"/>
    <w:next w:val="Normal"/>
    <w:link w:val="DateChar"/>
    <w:rsid w:val="00190DF5"/>
  </w:style>
  <w:style w:type="character" w:customStyle="1" w:styleId="DateChar">
    <w:name w:val="Date Char"/>
    <w:basedOn w:val="DefaultParagraphFont"/>
    <w:link w:val="Date"/>
    <w:rsid w:val="00190DF5"/>
    <w:rPr>
      <w:sz w:val="22"/>
    </w:rPr>
  </w:style>
  <w:style w:type="paragraph" w:styleId="BodyTextFirstIndent">
    <w:name w:val="Body Text First Indent"/>
    <w:basedOn w:val="BodyText"/>
    <w:link w:val="BodyTextFirstIndentChar"/>
    <w:rsid w:val="00190DF5"/>
    <w:pPr>
      <w:ind w:firstLine="210"/>
    </w:pPr>
  </w:style>
  <w:style w:type="character" w:customStyle="1" w:styleId="BodyTextFirstIndentChar">
    <w:name w:val="Body Text First Indent Char"/>
    <w:basedOn w:val="BodyTextChar"/>
    <w:link w:val="BodyTextFirstIndent"/>
    <w:rsid w:val="00190DF5"/>
    <w:rPr>
      <w:sz w:val="22"/>
    </w:rPr>
  </w:style>
  <w:style w:type="paragraph" w:styleId="BodyTextFirstIndent2">
    <w:name w:val="Body Text First Indent 2"/>
    <w:basedOn w:val="BodyTextIndent"/>
    <w:link w:val="BodyTextFirstIndent2Char"/>
    <w:rsid w:val="00190DF5"/>
    <w:pPr>
      <w:ind w:firstLine="210"/>
    </w:pPr>
  </w:style>
  <w:style w:type="character" w:customStyle="1" w:styleId="BodyTextFirstIndent2Char">
    <w:name w:val="Body Text First Indent 2 Char"/>
    <w:basedOn w:val="BodyTextIndentChar"/>
    <w:link w:val="BodyTextFirstIndent2"/>
    <w:rsid w:val="00190DF5"/>
    <w:rPr>
      <w:sz w:val="22"/>
    </w:rPr>
  </w:style>
  <w:style w:type="paragraph" w:styleId="BodyText2">
    <w:name w:val="Body Text 2"/>
    <w:basedOn w:val="Normal"/>
    <w:link w:val="BodyText2Char"/>
    <w:rsid w:val="00190DF5"/>
    <w:pPr>
      <w:spacing w:after="120" w:line="480" w:lineRule="auto"/>
    </w:pPr>
  </w:style>
  <w:style w:type="character" w:customStyle="1" w:styleId="BodyText2Char">
    <w:name w:val="Body Text 2 Char"/>
    <w:basedOn w:val="DefaultParagraphFont"/>
    <w:link w:val="BodyText2"/>
    <w:rsid w:val="00190DF5"/>
    <w:rPr>
      <w:sz w:val="22"/>
    </w:rPr>
  </w:style>
  <w:style w:type="paragraph" w:styleId="BodyText3">
    <w:name w:val="Body Text 3"/>
    <w:basedOn w:val="Normal"/>
    <w:link w:val="BodyText3Char"/>
    <w:rsid w:val="00190DF5"/>
    <w:pPr>
      <w:spacing w:after="120"/>
    </w:pPr>
    <w:rPr>
      <w:sz w:val="16"/>
      <w:szCs w:val="16"/>
    </w:rPr>
  </w:style>
  <w:style w:type="character" w:customStyle="1" w:styleId="BodyText3Char">
    <w:name w:val="Body Text 3 Char"/>
    <w:basedOn w:val="DefaultParagraphFont"/>
    <w:link w:val="BodyText3"/>
    <w:rsid w:val="00190DF5"/>
    <w:rPr>
      <w:sz w:val="16"/>
      <w:szCs w:val="16"/>
    </w:rPr>
  </w:style>
  <w:style w:type="paragraph" w:styleId="BodyTextIndent2">
    <w:name w:val="Body Text Indent 2"/>
    <w:basedOn w:val="Normal"/>
    <w:link w:val="BodyTextIndent2Char"/>
    <w:rsid w:val="00190DF5"/>
    <w:pPr>
      <w:spacing w:after="120" w:line="480" w:lineRule="auto"/>
      <w:ind w:left="283"/>
    </w:pPr>
  </w:style>
  <w:style w:type="character" w:customStyle="1" w:styleId="BodyTextIndent2Char">
    <w:name w:val="Body Text Indent 2 Char"/>
    <w:basedOn w:val="DefaultParagraphFont"/>
    <w:link w:val="BodyTextIndent2"/>
    <w:rsid w:val="00190DF5"/>
    <w:rPr>
      <w:sz w:val="22"/>
    </w:rPr>
  </w:style>
  <w:style w:type="paragraph" w:styleId="BodyTextIndent3">
    <w:name w:val="Body Text Indent 3"/>
    <w:basedOn w:val="Normal"/>
    <w:link w:val="BodyTextIndent3Char"/>
    <w:rsid w:val="00190DF5"/>
    <w:pPr>
      <w:spacing w:after="120"/>
      <w:ind w:left="283"/>
    </w:pPr>
    <w:rPr>
      <w:sz w:val="16"/>
      <w:szCs w:val="16"/>
    </w:rPr>
  </w:style>
  <w:style w:type="character" w:customStyle="1" w:styleId="BodyTextIndent3Char">
    <w:name w:val="Body Text Indent 3 Char"/>
    <w:basedOn w:val="DefaultParagraphFont"/>
    <w:link w:val="BodyTextIndent3"/>
    <w:rsid w:val="00190DF5"/>
    <w:rPr>
      <w:sz w:val="16"/>
      <w:szCs w:val="16"/>
    </w:rPr>
  </w:style>
  <w:style w:type="paragraph" w:styleId="BlockText">
    <w:name w:val="Block Text"/>
    <w:basedOn w:val="Normal"/>
    <w:rsid w:val="00190DF5"/>
    <w:pPr>
      <w:spacing w:after="120"/>
      <w:ind w:left="1440" w:right="1440"/>
    </w:pPr>
  </w:style>
  <w:style w:type="character" w:styleId="Hyperlink">
    <w:name w:val="Hyperlink"/>
    <w:basedOn w:val="DefaultParagraphFont"/>
    <w:rsid w:val="00190DF5"/>
    <w:rPr>
      <w:color w:val="0000FF"/>
      <w:u w:val="single"/>
    </w:rPr>
  </w:style>
  <w:style w:type="character" w:styleId="FollowedHyperlink">
    <w:name w:val="FollowedHyperlink"/>
    <w:basedOn w:val="DefaultParagraphFont"/>
    <w:rsid w:val="00190DF5"/>
    <w:rPr>
      <w:color w:val="800080"/>
      <w:u w:val="single"/>
    </w:rPr>
  </w:style>
  <w:style w:type="character" w:styleId="Strong">
    <w:name w:val="Strong"/>
    <w:basedOn w:val="DefaultParagraphFont"/>
    <w:qFormat/>
    <w:rsid w:val="00190DF5"/>
    <w:rPr>
      <w:b/>
      <w:bCs/>
    </w:rPr>
  </w:style>
  <w:style w:type="character" w:styleId="Emphasis">
    <w:name w:val="Emphasis"/>
    <w:basedOn w:val="DefaultParagraphFont"/>
    <w:qFormat/>
    <w:rsid w:val="00190DF5"/>
    <w:rPr>
      <w:i/>
      <w:iCs/>
    </w:rPr>
  </w:style>
  <w:style w:type="paragraph" w:styleId="DocumentMap">
    <w:name w:val="Document Map"/>
    <w:basedOn w:val="Normal"/>
    <w:link w:val="DocumentMapChar"/>
    <w:rsid w:val="00190DF5"/>
    <w:pPr>
      <w:shd w:val="clear" w:color="auto" w:fill="000080"/>
    </w:pPr>
    <w:rPr>
      <w:rFonts w:ascii="Tahoma" w:hAnsi="Tahoma" w:cs="Tahoma"/>
    </w:rPr>
  </w:style>
  <w:style w:type="character" w:customStyle="1" w:styleId="DocumentMapChar">
    <w:name w:val="Document Map Char"/>
    <w:basedOn w:val="DefaultParagraphFont"/>
    <w:link w:val="DocumentMap"/>
    <w:rsid w:val="00190DF5"/>
    <w:rPr>
      <w:rFonts w:ascii="Tahoma" w:hAnsi="Tahoma" w:cs="Tahoma"/>
      <w:sz w:val="22"/>
      <w:shd w:val="clear" w:color="auto" w:fill="000080"/>
    </w:rPr>
  </w:style>
  <w:style w:type="paragraph" w:styleId="PlainText">
    <w:name w:val="Plain Text"/>
    <w:basedOn w:val="Normal"/>
    <w:link w:val="PlainTextChar"/>
    <w:rsid w:val="00190DF5"/>
    <w:rPr>
      <w:rFonts w:ascii="Courier New" w:hAnsi="Courier New" w:cs="Courier New"/>
      <w:sz w:val="20"/>
    </w:rPr>
  </w:style>
  <w:style w:type="character" w:customStyle="1" w:styleId="PlainTextChar">
    <w:name w:val="Plain Text Char"/>
    <w:basedOn w:val="DefaultParagraphFont"/>
    <w:link w:val="PlainText"/>
    <w:rsid w:val="00190DF5"/>
    <w:rPr>
      <w:rFonts w:ascii="Courier New" w:hAnsi="Courier New" w:cs="Courier New"/>
    </w:rPr>
  </w:style>
  <w:style w:type="paragraph" w:styleId="E-mailSignature">
    <w:name w:val="E-mail Signature"/>
    <w:basedOn w:val="Normal"/>
    <w:link w:val="E-mailSignatureChar"/>
    <w:rsid w:val="00190DF5"/>
  </w:style>
  <w:style w:type="character" w:customStyle="1" w:styleId="E-mailSignatureChar">
    <w:name w:val="E-mail Signature Char"/>
    <w:basedOn w:val="DefaultParagraphFont"/>
    <w:link w:val="E-mailSignature"/>
    <w:rsid w:val="00190DF5"/>
    <w:rPr>
      <w:sz w:val="22"/>
    </w:rPr>
  </w:style>
  <w:style w:type="paragraph" w:styleId="NormalWeb">
    <w:name w:val="Normal (Web)"/>
    <w:basedOn w:val="Normal"/>
    <w:rsid w:val="00190DF5"/>
  </w:style>
  <w:style w:type="character" w:styleId="HTMLAcronym">
    <w:name w:val="HTML Acronym"/>
    <w:basedOn w:val="DefaultParagraphFont"/>
    <w:rsid w:val="00190DF5"/>
  </w:style>
  <w:style w:type="paragraph" w:styleId="HTMLAddress">
    <w:name w:val="HTML Address"/>
    <w:basedOn w:val="Normal"/>
    <w:link w:val="HTMLAddressChar"/>
    <w:rsid w:val="00190DF5"/>
    <w:rPr>
      <w:i/>
      <w:iCs/>
    </w:rPr>
  </w:style>
  <w:style w:type="character" w:customStyle="1" w:styleId="HTMLAddressChar">
    <w:name w:val="HTML Address Char"/>
    <w:basedOn w:val="DefaultParagraphFont"/>
    <w:link w:val="HTMLAddress"/>
    <w:rsid w:val="00190DF5"/>
    <w:rPr>
      <w:i/>
      <w:iCs/>
      <w:sz w:val="22"/>
    </w:rPr>
  </w:style>
  <w:style w:type="character" w:styleId="HTMLCite">
    <w:name w:val="HTML Cite"/>
    <w:basedOn w:val="DefaultParagraphFont"/>
    <w:rsid w:val="00190DF5"/>
    <w:rPr>
      <w:i/>
      <w:iCs/>
    </w:rPr>
  </w:style>
  <w:style w:type="character" w:styleId="HTMLCode">
    <w:name w:val="HTML Code"/>
    <w:basedOn w:val="DefaultParagraphFont"/>
    <w:rsid w:val="00190DF5"/>
    <w:rPr>
      <w:rFonts w:ascii="Courier New" w:hAnsi="Courier New" w:cs="Courier New"/>
      <w:sz w:val="20"/>
      <w:szCs w:val="20"/>
    </w:rPr>
  </w:style>
  <w:style w:type="character" w:styleId="HTMLDefinition">
    <w:name w:val="HTML Definition"/>
    <w:basedOn w:val="DefaultParagraphFont"/>
    <w:rsid w:val="00190DF5"/>
    <w:rPr>
      <w:i/>
      <w:iCs/>
    </w:rPr>
  </w:style>
  <w:style w:type="character" w:styleId="HTMLKeyboard">
    <w:name w:val="HTML Keyboard"/>
    <w:basedOn w:val="DefaultParagraphFont"/>
    <w:rsid w:val="00190DF5"/>
    <w:rPr>
      <w:rFonts w:ascii="Courier New" w:hAnsi="Courier New" w:cs="Courier New"/>
      <w:sz w:val="20"/>
      <w:szCs w:val="20"/>
    </w:rPr>
  </w:style>
  <w:style w:type="paragraph" w:styleId="HTMLPreformatted">
    <w:name w:val="HTML Preformatted"/>
    <w:basedOn w:val="Normal"/>
    <w:link w:val="HTMLPreformattedChar"/>
    <w:rsid w:val="00190DF5"/>
    <w:rPr>
      <w:rFonts w:ascii="Courier New" w:hAnsi="Courier New" w:cs="Courier New"/>
      <w:sz w:val="20"/>
    </w:rPr>
  </w:style>
  <w:style w:type="character" w:customStyle="1" w:styleId="HTMLPreformattedChar">
    <w:name w:val="HTML Preformatted Char"/>
    <w:basedOn w:val="DefaultParagraphFont"/>
    <w:link w:val="HTMLPreformatted"/>
    <w:rsid w:val="00190DF5"/>
    <w:rPr>
      <w:rFonts w:ascii="Courier New" w:hAnsi="Courier New" w:cs="Courier New"/>
    </w:rPr>
  </w:style>
  <w:style w:type="character" w:styleId="HTMLSample">
    <w:name w:val="HTML Sample"/>
    <w:basedOn w:val="DefaultParagraphFont"/>
    <w:rsid w:val="00190DF5"/>
    <w:rPr>
      <w:rFonts w:ascii="Courier New" w:hAnsi="Courier New" w:cs="Courier New"/>
    </w:rPr>
  </w:style>
  <w:style w:type="character" w:styleId="HTMLTypewriter">
    <w:name w:val="HTML Typewriter"/>
    <w:basedOn w:val="DefaultParagraphFont"/>
    <w:rsid w:val="00190DF5"/>
    <w:rPr>
      <w:rFonts w:ascii="Courier New" w:hAnsi="Courier New" w:cs="Courier New"/>
      <w:sz w:val="20"/>
      <w:szCs w:val="20"/>
    </w:rPr>
  </w:style>
  <w:style w:type="character" w:styleId="HTMLVariable">
    <w:name w:val="HTML Variable"/>
    <w:basedOn w:val="DefaultParagraphFont"/>
    <w:rsid w:val="00190DF5"/>
    <w:rPr>
      <w:i/>
      <w:iCs/>
    </w:rPr>
  </w:style>
  <w:style w:type="paragraph" w:styleId="CommentSubject">
    <w:name w:val="annotation subject"/>
    <w:basedOn w:val="CommentText"/>
    <w:next w:val="CommentText"/>
    <w:link w:val="CommentSubjectChar"/>
    <w:rsid w:val="00190DF5"/>
    <w:rPr>
      <w:b/>
      <w:bCs/>
    </w:rPr>
  </w:style>
  <w:style w:type="character" w:customStyle="1" w:styleId="CommentSubjectChar">
    <w:name w:val="Comment Subject Char"/>
    <w:basedOn w:val="CommentTextChar"/>
    <w:link w:val="CommentSubject"/>
    <w:rsid w:val="00190DF5"/>
    <w:rPr>
      <w:b/>
      <w:bCs/>
    </w:rPr>
  </w:style>
  <w:style w:type="numbering" w:styleId="1ai">
    <w:name w:val="Outline List 1"/>
    <w:basedOn w:val="NoList"/>
    <w:rsid w:val="00190DF5"/>
    <w:pPr>
      <w:numPr>
        <w:numId w:val="14"/>
      </w:numPr>
    </w:pPr>
  </w:style>
  <w:style w:type="numbering" w:styleId="111111">
    <w:name w:val="Outline List 2"/>
    <w:basedOn w:val="NoList"/>
    <w:rsid w:val="00190DF5"/>
    <w:pPr>
      <w:numPr>
        <w:numId w:val="15"/>
      </w:numPr>
    </w:pPr>
  </w:style>
  <w:style w:type="numbering" w:styleId="ArticleSection">
    <w:name w:val="Outline List 3"/>
    <w:basedOn w:val="NoList"/>
    <w:rsid w:val="00190DF5"/>
    <w:pPr>
      <w:numPr>
        <w:numId w:val="17"/>
      </w:numPr>
    </w:pPr>
  </w:style>
  <w:style w:type="table" w:styleId="TableSimple1">
    <w:name w:val="Table Simple 1"/>
    <w:basedOn w:val="TableNormal"/>
    <w:rsid w:val="00190DF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90DF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90D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90D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90DF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90DF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90DF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90DF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90DF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90DF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90DF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90DF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90DF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90DF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90DF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90DF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90DF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90DF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90DF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90DF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90DF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90DF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90D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90DF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90D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90DF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90DF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90DF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90DF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90DF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90DF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90DF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90DF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90DF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90DF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90DF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90DF5"/>
    <w:rPr>
      <w:rFonts w:eastAsia="Times New Roman" w:cs="Times New Roman"/>
      <w:b/>
      <w:kern w:val="28"/>
      <w:sz w:val="24"/>
      <w:lang w:eastAsia="en-AU"/>
    </w:rPr>
  </w:style>
  <w:style w:type="character" w:customStyle="1" w:styleId="paragraphChar">
    <w:name w:val="paragraph Char"/>
    <w:aliases w:val="a Char"/>
    <w:basedOn w:val="DefaultParagraphFont"/>
    <w:link w:val="paragraph"/>
    <w:locked/>
    <w:rsid w:val="00950F93"/>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9318">
      <w:bodyDiv w:val="1"/>
      <w:marLeft w:val="0"/>
      <w:marRight w:val="0"/>
      <w:marTop w:val="0"/>
      <w:marBottom w:val="0"/>
      <w:divBdr>
        <w:top w:val="none" w:sz="0" w:space="0" w:color="auto"/>
        <w:left w:val="none" w:sz="0" w:space="0" w:color="auto"/>
        <w:bottom w:val="none" w:sz="0" w:space="0" w:color="auto"/>
        <w:right w:val="none" w:sz="0" w:space="0" w:color="auto"/>
      </w:divBdr>
    </w:div>
    <w:div w:id="65957224">
      <w:bodyDiv w:val="1"/>
      <w:marLeft w:val="0"/>
      <w:marRight w:val="0"/>
      <w:marTop w:val="0"/>
      <w:marBottom w:val="0"/>
      <w:divBdr>
        <w:top w:val="none" w:sz="0" w:space="0" w:color="auto"/>
        <w:left w:val="none" w:sz="0" w:space="0" w:color="auto"/>
        <w:bottom w:val="none" w:sz="0" w:space="0" w:color="auto"/>
        <w:right w:val="none" w:sz="0" w:space="0" w:color="auto"/>
      </w:divBdr>
    </w:div>
    <w:div w:id="204878893">
      <w:bodyDiv w:val="1"/>
      <w:marLeft w:val="0"/>
      <w:marRight w:val="0"/>
      <w:marTop w:val="0"/>
      <w:marBottom w:val="0"/>
      <w:divBdr>
        <w:top w:val="none" w:sz="0" w:space="0" w:color="auto"/>
        <w:left w:val="none" w:sz="0" w:space="0" w:color="auto"/>
        <w:bottom w:val="none" w:sz="0" w:space="0" w:color="auto"/>
        <w:right w:val="none" w:sz="0" w:space="0" w:color="auto"/>
      </w:divBdr>
    </w:div>
    <w:div w:id="207496720">
      <w:bodyDiv w:val="1"/>
      <w:marLeft w:val="0"/>
      <w:marRight w:val="0"/>
      <w:marTop w:val="0"/>
      <w:marBottom w:val="0"/>
      <w:divBdr>
        <w:top w:val="none" w:sz="0" w:space="0" w:color="auto"/>
        <w:left w:val="none" w:sz="0" w:space="0" w:color="auto"/>
        <w:bottom w:val="none" w:sz="0" w:space="0" w:color="auto"/>
        <w:right w:val="none" w:sz="0" w:space="0" w:color="auto"/>
      </w:divBdr>
    </w:div>
    <w:div w:id="284890796">
      <w:bodyDiv w:val="1"/>
      <w:marLeft w:val="0"/>
      <w:marRight w:val="0"/>
      <w:marTop w:val="0"/>
      <w:marBottom w:val="0"/>
      <w:divBdr>
        <w:top w:val="none" w:sz="0" w:space="0" w:color="auto"/>
        <w:left w:val="none" w:sz="0" w:space="0" w:color="auto"/>
        <w:bottom w:val="none" w:sz="0" w:space="0" w:color="auto"/>
        <w:right w:val="none" w:sz="0" w:space="0" w:color="auto"/>
      </w:divBdr>
    </w:div>
    <w:div w:id="391776080">
      <w:bodyDiv w:val="1"/>
      <w:marLeft w:val="0"/>
      <w:marRight w:val="0"/>
      <w:marTop w:val="0"/>
      <w:marBottom w:val="0"/>
      <w:divBdr>
        <w:top w:val="none" w:sz="0" w:space="0" w:color="auto"/>
        <w:left w:val="none" w:sz="0" w:space="0" w:color="auto"/>
        <w:bottom w:val="none" w:sz="0" w:space="0" w:color="auto"/>
        <w:right w:val="none" w:sz="0" w:space="0" w:color="auto"/>
      </w:divBdr>
    </w:div>
    <w:div w:id="426316659">
      <w:bodyDiv w:val="1"/>
      <w:marLeft w:val="0"/>
      <w:marRight w:val="0"/>
      <w:marTop w:val="0"/>
      <w:marBottom w:val="0"/>
      <w:divBdr>
        <w:top w:val="none" w:sz="0" w:space="0" w:color="auto"/>
        <w:left w:val="none" w:sz="0" w:space="0" w:color="auto"/>
        <w:bottom w:val="none" w:sz="0" w:space="0" w:color="auto"/>
        <w:right w:val="none" w:sz="0" w:space="0" w:color="auto"/>
      </w:divBdr>
    </w:div>
    <w:div w:id="516776661">
      <w:bodyDiv w:val="1"/>
      <w:marLeft w:val="0"/>
      <w:marRight w:val="0"/>
      <w:marTop w:val="0"/>
      <w:marBottom w:val="0"/>
      <w:divBdr>
        <w:top w:val="none" w:sz="0" w:space="0" w:color="auto"/>
        <w:left w:val="none" w:sz="0" w:space="0" w:color="auto"/>
        <w:bottom w:val="none" w:sz="0" w:space="0" w:color="auto"/>
        <w:right w:val="none" w:sz="0" w:space="0" w:color="auto"/>
      </w:divBdr>
    </w:div>
    <w:div w:id="578291766">
      <w:bodyDiv w:val="1"/>
      <w:marLeft w:val="0"/>
      <w:marRight w:val="0"/>
      <w:marTop w:val="0"/>
      <w:marBottom w:val="0"/>
      <w:divBdr>
        <w:top w:val="none" w:sz="0" w:space="0" w:color="auto"/>
        <w:left w:val="none" w:sz="0" w:space="0" w:color="auto"/>
        <w:bottom w:val="none" w:sz="0" w:space="0" w:color="auto"/>
        <w:right w:val="none" w:sz="0" w:space="0" w:color="auto"/>
      </w:divBdr>
    </w:div>
    <w:div w:id="616065949">
      <w:bodyDiv w:val="1"/>
      <w:marLeft w:val="0"/>
      <w:marRight w:val="0"/>
      <w:marTop w:val="0"/>
      <w:marBottom w:val="0"/>
      <w:divBdr>
        <w:top w:val="none" w:sz="0" w:space="0" w:color="auto"/>
        <w:left w:val="none" w:sz="0" w:space="0" w:color="auto"/>
        <w:bottom w:val="none" w:sz="0" w:space="0" w:color="auto"/>
        <w:right w:val="none" w:sz="0" w:space="0" w:color="auto"/>
      </w:divBdr>
    </w:div>
    <w:div w:id="654339682">
      <w:bodyDiv w:val="1"/>
      <w:marLeft w:val="0"/>
      <w:marRight w:val="0"/>
      <w:marTop w:val="0"/>
      <w:marBottom w:val="0"/>
      <w:divBdr>
        <w:top w:val="none" w:sz="0" w:space="0" w:color="auto"/>
        <w:left w:val="none" w:sz="0" w:space="0" w:color="auto"/>
        <w:bottom w:val="none" w:sz="0" w:space="0" w:color="auto"/>
        <w:right w:val="none" w:sz="0" w:space="0" w:color="auto"/>
      </w:divBdr>
    </w:div>
    <w:div w:id="692342892">
      <w:bodyDiv w:val="1"/>
      <w:marLeft w:val="0"/>
      <w:marRight w:val="0"/>
      <w:marTop w:val="0"/>
      <w:marBottom w:val="0"/>
      <w:divBdr>
        <w:top w:val="none" w:sz="0" w:space="0" w:color="auto"/>
        <w:left w:val="none" w:sz="0" w:space="0" w:color="auto"/>
        <w:bottom w:val="none" w:sz="0" w:space="0" w:color="auto"/>
        <w:right w:val="none" w:sz="0" w:space="0" w:color="auto"/>
      </w:divBdr>
    </w:div>
    <w:div w:id="773675297">
      <w:bodyDiv w:val="1"/>
      <w:marLeft w:val="0"/>
      <w:marRight w:val="0"/>
      <w:marTop w:val="0"/>
      <w:marBottom w:val="0"/>
      <w:divBdr>
        <w:top w:val="none" w:sz="0" w:space="0" w:color="auto"/>
        <w:left w:val="none" w:sz="0" w:space="0" w:color="auto"/>
        <w:bottom w:val="none" w:sz="0" w:space="0" w:color="auto"/>
        <w:right w:val="none" w:sz="0" w:space="0" w:color="auto"/>
      </w:divBdr>
    </w:div>
    <w:div w:id="779565558">
      <w:bodyDiv w:val="1"/>
      <w:marLeft w:val="0"/>
      <w:marRight w:val="0"/>
      <w:marTop w:val="0"/>
      <w:marBottom w:val="0"/>
      <w:divBdr>
        <w:top w:val="none" w:sz="0" w:space="0" w:color="auto"/>
        <w:left w:val="none" w:sz="0" w:space="0" w:color="auto"/>
        <w:bottom w:val="none" w:sz="0" w:space="0" w:color="auto"/>
        <w:right w:val="none" w:sz="0" w:space="0" w:color="auto"/>
      </w:divBdr>
    </w:div>
    <w:div w:id="789978224">
      <w:bodyDiv w:val="1"/>
      <w:marLeft w:val="0"/>
      <w:marRight w:val="0"/>
      <w:marTop w:val="0"/>
      <w:marBottom w:val="0"/>
      <w:divBdr>
        <w:top w:val="none" w:sz="0" w:space="0" w:color="auto"/>
        <w:left w:val="none" w:sz="0" w:space="0" w:color="auto"/>
        <w:bottom w:val="none" w:sz="0" w:space="0" w:color="auto"/>
        <w:right w:val="none" w:sz="0" w:space="0" w:color="auto"/>
      </w:divBdr>
    </w:div>
    <w:div w:id="855273291">
      <w:bodyDiv w:val="1"/>
      <w:marLeft w:val="0"/>
      <w:marRight w:val="0"/>
      <w:marTop w:val="0"/>
      <w:marBottom w:val="0"/>
      <w:divBdr>
        <w:top w:val="none" w:sz="0" w:space="0" w:color="auto"/>
        <w:left w:val="none" w:sz="0" w:space="0" w:color="auto"/>
        <w:bottom w:val="none" w:sz="0" w:space="0" w:color="auto"/>
        <w:right w:val="none" w:sz="0" w:space="0" w:color="auto"/>
      </w:divBdr>
    </w:div>
    <w:div w:id="867647167">
      <w:bodyDiv w:val="1"/>
      <w:marLeft w:val="0"/>
      <w:marRight w:val="0"/>
      <w:marTop w:val="0"/>
      <w:marBottom w:val="0"/>
      <w:divBdr>
        <w:top w:val="none" w:sz="0" w:space="0" w:color="auto"/>
        <w:left w:val="none" w:sz="0" w:space="0" w:color="auto"/>
        <w:bottom w:val="none" w:sz="0" w:space="0" w:color="auto"/>
        <w:right w:val="none" w:sz="0" w:space="0" w:color="auto"/>
      </w:divBdr>
    </w:div>
    <w:div w:id="899826961">
      <w:bodyDiv w:val="1"/>
      <w:marLeft w:val="0"/>
      <w:marRight w:val="0"/>
      <w:marTop w:val="0"/>
      <w:marBottom w:val="0"/>
      <w:divBdr>
        <w:top w:val="none" w:sz="0" w:space="0" w:color="auto"/>
        <w:left w:val="none" w:sz="0" w:space="0" w:color="auto"/>
        <w:bottom w:val="none" w:sz="0" w:space="0" w:color="auto"/>
        <w:right w:val="none" w:sz="0" w:space="0" w:color="auto"/>
      </w:divBdr>
    </w:div>
    <w:div w:id="909585678">
      <w:bodyDiv w:val="1"/>
      <w:marLeft w:val="0"/>
      <w:marRight w:val="0"/>
      <w:marTop w:val="0"/>
      <w:marBottom w:val="0"/>
      <w:divBdr>
        <w:top w:val="none" w:sz="0" w:space="0" w:color="auto"/>
        <w:left w:val="none" w:sz="0" w:space="0" w:color="auto"/>
        <w:bottom w:val="none" w:sz="0" w:space="0" w:color="auto"/>
        <w:right w:val="none" w:sz="0" w:space="0" w:color="auto"/>
      </w:divBdr>
    </w:div>
    <w:div w:id="1059013094">
      <w:bodyDiv w:val="1"/>
      <w:marLeft w:val="0"/>
      <w:marRight w:val="0"/>
      <w:marTop w:val="0"/>
      <w:marBottom w:val="0"/>
      <w:divBdr>
        <w:top w:val="none" w:sz="0" w:space="0" w:color="auto"/>
        <w:left w:val="none" w:sz="0" w:space="0" w:color="auto"/>
        <w:bottom w:val="none" w:sz="0" w:space="0" w:color="auto"/>
        <w:right w:val="none" w:sz="0" w:space="0" w:color="auto"/>
      </w:divBdr>
    </w:div>
    <w:div w:id="1060517294">
      <w:bodyDiv w:val="1"/>
      <w:marLeft w:val="0"/>
      <w:marRight w:val="0"/>
      <w:marTop w:val="0"/>
      <w:marBottom w:val="0"/>
      <w:divBdr>
        <w:top w:val="none" w:sz="0" w:space="0" w:color="auto"/>
        <w:left w:val="none" w:sz="0" w:space="0" w:color="auto"/>
        <w:bottom w:val="none" w:sz="0" w:space="0" w:color="auto"/>
        <w:right w:val="none" w:sz="0" w:space="0" w:color="auto"/>
      </w:divBdr>
    </w:div>
    <w:div w:id="1150903712">
      <w:bodyDiv w:val="1"/>
      <w:marLeft w:val="0"/>
      <w:marRight w:val="0"/>
      <w:marTop w:val="0"/>
      <w:marBottom w:val="0"/>
      <w:divBdr>
        <w:top w:val="none" w:sz="0" w:space="0" w:color="auto"/>
        <w:left w:val="none" w:sz="0" w:space="0" w:color="auto"/>
        <w:bottom w:val="none" w:sz="0" w:space="0" w:color="auto"/>
        <w:right w:val="none" w:sz="0" w:space="0" w:color="auto"/>
      </w:divBdr>
    </w:div>
    <w:div w:id="1169910397">
      <w:bodyDiv w:val="1"/>
      <w:marLeft w:val="0"/>
      <w:marRight w:val="0"/>
      <w:marTop w:val="0"/>
      <w:marBottom w:val="0"/>
      <w:divBdr>
        <w:top w:val="none" w:sz="0" w:space="0" w:color="auto"/>
        <w:left w:val="none" w:sz="0" w:space="0" w:color="auto"/>
        <w:bottom w:val="none" w:sz="0" w:space="0" w:color="auto"/>
        <w:right w:val="none" w:sz="0" w:space="0" w:color="auto"/>
      </w:divBdr>
    </w:div>
    <w:div w:id="1185945964">
      <w:bodyDiv w:val="1"/>
      <w:marLeft w:val="0"/>
      <w:marRight w:val="0"/>
      <w:marTop w:val="0"/>
      <w:marBottom w:val="0"/>
      <w:divBdr>
        <w:top w:val="none" w:sz="0" w:space="0" w:color="auto"/>
        <w:left w:val="none" w:sz="0" w:space="0" w:color="auto"/>
        <w:bottom w:val="none" w:sz="0" w:space="0" w:color="auto"/>
        <w:right w:val="none" w:sz="0" w:space="0" w:color="auto"/>
      </w:divBdr>
    </w:div>
    <w:div w:id="1187988963">
      <w:bodyDiv w:val="1"/>
      <w:marLeft w:val="0"/>
      <w:marRight w:val="0"/>
      <w:marTop w:val="0"/>
      <w:marBottom w:val="0"/>
      <w:divBdr>
        <w:top w:val="none" w:sz="0" w:space="0" w:color="auto"/>
        <w:left w:val="none" w:sz="0" w:space="0" w:color="auto"/>
        <w:bottom w:val="none" w:sz="0" w:space="0" w:color="auto"/>
        <w:right w:val="none" w:sz="0" w:space="0" w:color="auto"/>
      </w:divBdr>
    </w:div>
    <w:div w:id="1260068752">
      <w:bodyDiv w:val="1"/>
      <w:marLeft w:val="0"/>
      <w:marRight w:val="0"/>
      <w:marTop w:val="0"/>
      <w:marBottom w:val="0"/>
      <w:divBdr>
        <w:top w:val="none" w:sz="0" w:space="0" w:color="auto"/>
        <w:left w:val="none" w:sz="0" w:space="0" w:color="auto"/>
        <w:bottom w:val="none" w:sz="0" w:space="0" w:color="auto"/>
        <w:right w:val="none" w:sz="0" w:space="0" w:color="auto"/>
      </w:divBdr>
    </w:div>
    <w:div w:id="1262757143">
      <w:bodyDiv w:val="1"/>
      <w:marLeft w:val="0"/>
      <w:marRight w:val="0"/>
      <w:marTop w:val="0"/>
      <w:marBottom w:val="0"/>
      <w:divBdr>
        <w:top w:val="none" w:sz="0" w:space="0" w:color="auto"/>
        <w:left w:val="none" w:sz="0" w:space="0" w:color="auto"/>
        <w:bottom w:val="none" w:sz="0" w:space="0" w:color="auto"/>
        <w:right w:val="none" w:sz="0" w:space="0" w:color="auto"/>
      </w:divBdr>
    </w:div>
    <w:div w:id="1264650961">
      <w:bodyDiv w:val="1"/>
      <w:marLeft w:val="0"/>
      <w:marRight w:val="0"/>
      <w:marTop w:val="0"/>
      <w:marBottom w:val="0"/>
      <w:divBdr>
        <w:top w:val="none" w:sz="0" w:space="0" w:color="auto"/>
        <w:left w:val="none" w:sz="0" w:space="0" w:color="auto"/>
        <w:bottom w:val="none" w:sz="0" w:space="0" w:color="auto"/>
        <w:right w:val="none" w:sz="0" w:space="0" w:color="auto"/>
      </w:divBdr>
    </w:div>
    <w:div w:id="1300956967">
      <w:bodyDiv w:val="1"/>
      <w:marLeft w:val="0"/>
      <w:marRight w:val="0"/>
      <w:marTop w:val="0"/>
      <w:marBottom w:val="0"/>
      <w:divBdr>
        <w:top w:val="none" w:sz="0" w:space="0" w:color="auto"/>
        <w:left w:val="none" w:sz="0" w:space="0" w:color="auto"/>
        <w:bottom w:val="none" w:sz="0" w:space="0" w:color="auto"/>
        <w:right w:val="none" w:sz="0" w:space="0" w:color="auto"/>
      </w:divBdr>
    </w:div>
    <w:div w:id="1312707706">
      <w:bodyDiv w:val="1"/>
      <w:marLeft w:val="0"/>
      <w:marRight w:val="0"/>
      <w:marTop w:val="0"/>
      <w:marBottom w:val="0"/>
      <w:divBdr>
        <w:top w:val="none" w:sz="0" w:space="0" w:color="auto"/>
        <w:left w:val="none" w:sz="0" w:space="0" w:color="auto"/>
        <w:bottom w:val="none" w:sz="0" w:space="0" w:color="auto"/>
        <w:right w:val="none" w:sz="0" w:space="0" w:color="auto"/>
      </w:divBdr>
    </w:div>
    <w:div w:id="1349019255">
      <w:bodyDiv w:val="1"/>
      <w:marLeft w:val="0"/>
      <w:marRight w:val="0"/>
      <w:marTop w:val="0"/>
      <w:marBottom w:val="0"/>
      <w:divBdr>
        <w:top w:val="none" w:sz="0" w:space="0" w:color="auto"/>
        <w:left w:val="none" w:sz="0" w:space="0" w:color="auto"/>
        <w:bottom w:val="none" w:sz="0" w:space="0" w:color="auto"/>
        <w:right w:val="none" w:sz="0" w:space="0" w:color="auto"/>
      </w:divBdr>
    </w:div>
    <w:div w:id="1360425577">
      <w:bodyDiv w:val="1"/>
      <w:marLeft w:val="0"/>
      <w:marRight w:val="0"/>
      <w:marTop w:val="0"/>
      <w:marBottom w:val="0"/>
      <w:divBdr>
        <w:top w:val="none" w:sz="0" w:space="0" w:color="auto"/>
        <w:left w:val="none" w:sz="0" w:space="0" w:color="auto"/>
        <w:bottom w:val="none" w:sz="0" w:space="0" w:color="auto"/>
        <w:right w:val="none" w:sz="0" w:space="0" w:color="auto"/>
      </w:divBdr>
    </w:div>
    <w:div w:id="1451508439">
      <w:bodyDiv w:val="1"/>
      <w:marLeft w:val="0"/>
      <w:marRight w:val="0"/>
      <w:marTop w:val="0"/>
      <w:marBottom w:val="0"/>
      <w:divBdr>
        <w:top w:val="none" w:sz="0" w:space="0" w:color="auto"/>
        <w:left w:val="none" w:sz="0" w:space="0" w:color="auto"/>
        <w:bottom w:val="none" w:sz="0" w:space="0" w:color="auto"/>
        <w:right w:val="none" w:sz="0" w:space="0" w:color="auto"/>
      </w:divBdr>
    </w:div>
    <w:div w:id="1655984495">
      <w:bodyDiv w:val="1"/>
      <w:marLeft w:val="0"/>
      <w:marRight w:val="0"/>
      <w:marTop w:val="0"/>
      <w:marBottom w:val="0"/>
      <w:divBdr>
        <w:top w:val="none" w:sz="0" w:space="0" w:color="auto"/>
        <w:left w:val="none" w:sz="0" w:space="0" w:color="auto"/>
        <w:bottom w:val="none" w:sz="0" w:space="0" w:color="auto"/>
        <w:right w:val="none" w:sz="0" w:space="0" w:color="auto"/>
      </w:divBdr>
    </w:div>
    <w:div w:id="1656447064">
      <w:bodyDiv w:val="1"/>
      <w:marLeft w:val="0"/>
      <w:marRight w:val="0"/>
      <w:marTop w:val="0"/>
      <w:marBottom w:val="0"/>
      <w:divBdr>
        <w:top w:val="none" w:sz="0" w:space="0" w:color="auto"/>
        <w:left w:val="none" w:sz="0" w:space="0" w:color="auto"/>
        <w:bottom w:val="none" w:sz="0" w:space="0" w:color="auto"/>
        <w:right w:val="none" w:sz="0" w:space="0" w:color="auto"/>
      </w:divBdr>
    </w:div>
    <w:div w:id="1671829038">
      <w:bodyDiv w:val="1"/>
      <w:marLeft w:val="0"/>
      <w:marRight w:val="0"/>
      <w:marTop w:val="0"/>
      <w:marBottom w:val="0"/>
      <w:divBdr>
        <w:top w:val="none" w:sz="0" w:space="0" w:color="auto"/>
        <w:left w:val="none" w:sz="0" w:space="0" w:color="auto"/>
        <w:bottom w:val="none" w:sz="0" w:space="0" w:color="auto"/>
        <w:right w:val="none" w:sz="0" w:space="0" w:color="auto"/>
      </w:divBdr>
    </w:div>
    <w:div w:id="1705515527">
      <w:bodyDiv w:val="1"/>
      <w:marLeft w:val="0"/>
      <w:marRight w:val="0"/>
      <w:marTop w:val="0"/>
      <w:marBottom w:val="0"/>
      <w:divBdr>
        <w:top w:val="none" w:sz="0" w:space="0" w:color="auto"/>
        <w:left w:val="none" w:sz="0" w:space="0" w:color="auto"/>
        <w:bottom w:val="none" w:sz="0" w:space="0" w:color="auto"/>
        <w:right w:val="none" w:sz="0" w:space="0" w:color="auto"/>
      </w:divBdr>
    </w:div>
    <w:div w:id="1750537005">
      <w:bodyDiv w:val="1"/>
      <w:marLeft w:val="0"/>
      <w:marRight w:val="0"/>
      <w:marTop w:val="0"/>
      <w:marBottom w:val="0"/>
      <w:divBdr>
        <w:top w:val="none" w:sz="0" w:space="0" w:color="auto"/>
        <w:left w:val="none" w:sz="0" w:space="0" w:color="auto"/>
        <w:bottom w:val="none" w:sz="0" w:space="0" w:color="auto"/>
        <w:right w:val="none" w:sz="0" w:space="0" w:color="auto"/>
      </w:divBdr>
    </w:div>
    <w:div w:id="1837257207">
      <w:bodyDiv w:val="1"/>
      <w:marLeft w:val="0"/>
      <w:marRight w:val="0"/>
      <w:marTop w:val="0"/>
      <w:marBottom w:val="0"/>
      <w:divBdr>
        <w:top w:val="none" w:sz="0" w:space="0" w:color="auto"/>
        <w:left w:val="none" w:sz="0" w:space="0" w:color="auto"/>
        <w:bottom w:val="none" w:sz="0" w:space="0" w:color="auto"/>
        <w:right w:val="none" w:sz="0" w:space="0" w:color="auto"/>
      </w:divBdr>
    </w:div>
    <w:div w:id="1868636919">
      <w:bodyDiv w:val="1"/>
      <w:marLeft w:val="0"/>
      <w:marRight w:val="0"/>
      <w:marTop w:val="0"/>
      <w:marBottom w:val="0"/>
      <w:divBdr>
        <w:top w:val="none" w:sz="0" w:space="0" w:color="auto"/>
        <w:left w:val="none" w:sz="0" w:space="0" w:color="auto"/>
        <w:bottom w:val="none" w:sz="0" w:space="0" w:color="auto"/>
        <w:right w:val="none" w:sz="0" w:space="0" w:color="auto"/>
      </w:divBdr>
    </w:div>
    <w:div w:id="1905145133">
      <w:bodyDiv w:val="1"/>
      <w:marLeft w:val="0"/>
      <w:marRight w:val="0"/>
      <w:marTop w:val="0"/>
      <w:marBottom w:val="0"/>
      <w:divBdr>
        <w:top w:val="none" w:sz="0" w:space="0" w:color="auto"/>
        <w:left w:val="none" w:sz="0" w:space="0" w:color="auto"/>
        <w:bottom w:val="none" w:sz="0" w:space="0" w:color="auto"/>
        <w:right w:val="none" w:sz="0" w:space="0" w:color="auto"/>
      </w:divBdr>
    </w:div>
    <w:div w:id="1919365951">
      <w:bodyDiv w:val="1"/>
      <w:marLeft w:val="0"/>
      <w:marRight w:val="0"/>
      <w:marTop w:val="0"/>
      <w:marBottom w:val="0"/>
      <w:divBdr>
        <w:top w:val="none" w:sz="0" w:space="0" w:color="auto"/>
        <w:left w:val="none" w:sz="0" w:space="0" w:color="auto"/>
        <w:bottom w:val="none" w:sz="0" w:space="0" w:color="auto"/>
        <w:right w:val="none" w:sz="0" w:space="0" w:color="auto"/>
      </w:divBdr>
    </w:div>
    <w:div w:id="1922450103">
      <w:bodyDiv w:val="1"/>
      <w:marLeft w:val="0"/>
      <w:marRight w:val="0"/>
      <w:marTop w:val="0"/>
      <w:marBottom w:val="0"/>
      <w:divBdr>
        <w:top w:val="none" w:sz="0" w:space="0" w:color="auto"/>
        <w:left w:val="none" w:sz="0" w:space="0" w:color="auto"/>
        <w:bottom w:val="none" w:sz="0" w:space="0" w:color="auto"/>
        <w:right w:val="none" w:sz="0" w:space="0" w:color="auto"/>
      </w:divBdr>
    </w:div>
    <w:div w:id="1931546208">
      <w:bodyDiv w:val="1"/>
      <w:marLeft w:val="0"/>
      <w:marRight w:val="0"/>
      <w:marTop w:val="0"/>
      <w:marBottom w:val="0"/>
      <w:divBdr>
        <w:top w:val="none" w:sz="0" w:space="0" w:color="auto"/>
        <w:left w:val="none" w:sz="0" w:space="0" w:color="auto"/>
        <w:bottom w:val="none" w:sz="0" w:space="0" w:color="auto"/>
        <w:right w:val="none" w:sz="0" w:space="0" w:color="auto"/>
      </w:divBdr>
    </w:div>
    <w:div w:id="1937860480">
      <w:bodyDiv w:val="1"/>
      <w:marLeft w:val="0"/>
      <w:marRight w:val="0"/>
      <w:marTop w:val="0"/>
      <w:marBottom w:val="0"/>
      <w:divBdr>
        <w:top w:val="none" w:sz="0" w:space="0" w:color="auto"/>
        <w:left w:val="none" w:sz="0" w:space="0" w:color="auto"/>
        <w:bottom w:val="none" w:sz="0" w:space="0" w:color="auto"/>
        <w:right w:val="none" w:sz="0" w:space="0" w:color="auto"/>
      </w:divBdr>
    </w:div>
    <w:div w:id="1952082399">
      <w:bodyDiv w:val="1"/>
      <w:marLeft w:val="0"/>
      <w:marRight w:val="0"/>
      <w:marTop w:val="0"/>
      <w:marBottom w:val="0"/>
      <w:divBdr>
        <w:top w:val="none" w:sz="0" w:space="0" w:color="auto"/>
        <w:left w:val="none" w:sz="0" w:space="0" w:color="auto"/>
        <w:bottom w:val="none" w:sz="0" w:space="0" w:color="auto"/>
        <w:right w:val="none" w:sz="0" w:space="0" w:color="auto"/>
      </w:divBdr>
    </w:div>
    <w:div w:id="1976830344">
      <w:bodyDiv w:val="1"/>
      <w:marLeft w:val="0"/>
      <w:marRight w:val="0"/>
      <w:marTop w:val="0"/>
      <w:marBottom w:val="0"/>
      <w:divBdr>
        <w:top w:val="none" w:sz="0" w:space="0" w:color="auto"/>
        <w:left w:val="none" w:sz="0" w:space="0" w:color="auto"/>
        <w:bottom w:val="none" w:sz="0" w:space="0" w:color="auto"/>
        <w:right w:val="none" w:sz="0" w:space="0" w:color="auto"/>
      </w:divBdr>
    </w:div>
    <w:div w:id="1993829683">
      <w:bodyDiv w:val="1"/>
      <w:marLeft w:val="0"/>
      <w:marRight w:val="0"/>
      <w:marTop w:val="0"/>
      <w:marBottom w:val="0"/>
      <w:divBdr>
        <w:top w:val="none" w:sz="0" w:space="0" w:color="auto"/>
        <w:left w:val="none" w:sz="0" w:space="0" w:color="auto"/>
        <w:bottom w:val="none" w:sz="0" w:space="0" w:color="auto"/>
        <w:right w:val="none" w:sz="0" w:space="0" w:color="auto"/>
      </w:divBdr>
    </w:div>
    <w:div w:id="2000381856">
      <w:bodyDiv w:val="1"/>
      <w:marLeft w:val="0"/>
      <w:marRight w:val="0"/>
      <w:marTop w:val="0"/>
      <w:marBottom w:val="0"/>
      <w:divBdr>
        <w:top w:val="none" w:sz="0" w:space="0" w:color="auto"/>
        <w:left w:val="none" w:sz="0" w:space="0" w:color="auto"/>
        <w:bottom w:val="none" w:sz="0" w:space="0" w:color="auto"/>
        <w:right w:val="none" w:sz="0" w:space="0" w:color="auto"/>
      </w:divBdr>
    </w:div>
    <w:div w:id="2006283122">
      <w:bodyDiv w:val="1"/>
      <w:marLeft w:val="0"/>
      <w:marRight w:val="0"/>
      <w:marTop w:val="0"/>
      <w:marBottom w:val="0"/>
      <w:divBdr>
        <w:top w:val="none" w:sz="0" w:space="0" w:color="auto"/>
        <w:left w:val="none" w:sz="0" w:space="0" w:color="auto"/>
        <w:bottom w:val="none" w:sz="0" w:space="0" w:color="auto"/>
        <w:right w:val="none" w:sz="0" w:space="0" w:color="auto"/>
      </w:divBdr>
    </w:div>
    <w:div w:id="2011834898">
      <w:bodyDiv w:val="1"/>
      <w:marLeft w:val="0"/>
      <w:marRight w:val="0"/>
      <w:marTop w:val="0"/>
      <w:marBottom w:val="0"/>
      <w:divBdr>
        <w:top w:val="none" w:sz="0" w:space="0" w:color="auto"/>
        <w:left w:val="none" w:sz="0" w:space="0" w:color="auto"/>
        <w:bottom w:val="none" w:sz="0" w:space="0" w:color="auto"/>
        <w:right w:val="none" w:sz="0" w:space="0" w:color="auto"/>
      </w:divBdr>
    </w:div>
    <w:div w:id="2065982333">
      <w:bodyDiv w:val="1"/>
      <w:marLeft w:val="0"/>
      <w:marRight w:val="0"/>
      <w:marTop w:val="0"/>
      <w:marBottom w:val="0"/>
      <w:divBdr>
        <w:top w:val="none" w:sz="0" w:space="0" w:color="auto"/>
        <w:left w:val="none" w:sz="0" w:space="0" w:color="auto"/>
        <w:bottom w:val="none" w:sz="0" w:space="0" w:color="auto"/>
        <w:right w:val="none" w:sz="0" w:space="0" w:color="auto"/>
      </w:divBdr>
    </w:div>
    <w:div w:id="212391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FC7A55776FD494EA87BB2F51956BADD" ma:contentTypeVersion="157" ma:contentTypeDescription="Create a new document." ma:contentTypeScope="" ma:versionID="2190adfa1b99b344dc0c0fd7db1c251d">
  <xsd:schema xmlns:xsd="http://www.w3.org/2001/XMLSchema" xmlns:xs="http://www.w3.org/2001/XMLSchema" xmlns:p="http://schemas.microsoft.com/office/2006/metadata/properties" xmlns:ns1="http://schemas.microsoft.com/sharepoint/v3" xmlns:ns2="82ff9d9b-d3fc-4aad-bc42-9949ee83b815" xmlns:ns3="b571406c-93ed-4746-b62b-c2071c187f04" targetNamespace="http://schemas.microsoft.com/office/2006/metadata/properties" ma:root="true" ma:fieldsID="15bcdd115aa9bdedc59866bac2e7c3e6" ns1:_="" ns2:_="" ns3:_="">
    <xsd:import namespace="http://schemas.microsoft.com/sharepoint/v3"/>
    <xsd:import namespace="82ff9d9b-d3fc-4aad-bc42-9949ee83b815"/>
    <xsd:import namespace="b571406c-93ed-4746-b62b-c2071c187f04"/>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e5d1d700-756f-4afc-8e75-0b0244b68add}" ma:internalName="TaxCatchAll" ma:showField="CatchAllData"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e5d1d700-756f-4afc-8e75-0b0244b68add}" ma:internalName="TaxCatchAllLabel" ma:readOnly="true" ma:showField="CatchAllDataLabel"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71406c-93ed-4746-b62b-c2071c187f04"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b571406c-93ed-4746-b62b-c2071c187f04">FIN33509-653295579-4218</_dlc_DocId>
    <_dlc_DocIdUrl xmlns="b571406c-93ed-4746-b62b-c2071c187f04">
      <Url>https://f1.prdmgd.finance.gov.au/sites/50033509/_layouts/15/DocIdRedir.aspx?ID=FIN33509-653295579-4218</Url>
      <Description>FIN33509-653295579-4218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A0957-4A2D-40DF-867A-5D4D39E8E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b571406c-93ed-4746-b62b-c2071c187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61946F-D4EF-4A4C-B46D-E983FA79769E}">
  <ds:schemaRefs>
    <ds:schemaRef ds:uri="Microsoft.SharePoint.Taxonomy.ContentTypeSync"/>
  </ds:schemaRefs>
</ds:datastoreItem>
</file>

<file path=customXml/itemProps3.xml><?xml version="1.0" encoding="utf-8"?>
<ds:datastoreItem xmlns:ds="http://schemas.openxmlformats.org/officeDocument/2006/customXml" ds:itemID="{FCAC419F-D38D-4DDC-9AE2-59E65CBE8376}">
  <ds:schemaRefs>
    <ds:schemaRef ds:uri="http://schemas.microsoft.com/sharepoint/events"/>
  </ds:schemaRefs>
</ds:datastoreItem>
</file>

<file path=customXml/itemProps4.xml><?xml version="1.0" encoding="utf-8"?>
<ds:datastoreItem xmlns:ds="http://schemas.openxmlformats.org/officeDocument/2006/customXml" ds:itemID="{AD11581D-250F-41A5-9B2F-BB11EE041C17}">
  <ds:schemaRefs>
    <ds:schemaRef ds:uri="http://schemas.microsoft.com/sharepoint/v3/contenttype/forms"/>
  </ds:schemaRefs>
</ds:datastoreItem>
</file>

<file path=customXml/itemProps5.xml><?xml version="1.0" encoding="utf-8"?>
<ds:datastoreItem xmlns:ds="http://schemas.openxmlformats.org/officeDocument/2006/customXml" ds:itemID="{B36A7746-E522-4EAA-8CC4-E3AEBDAE7D0C}">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2ff9d9b-d3fc-4aad-bc42-9949ee83b815"/>
    <ds:schemaRef ds:uri="b571406c-93ed-4746-b62b-c2071c187f04"/>
    <ds:schemaRef ds:uri="http://www.w3.org/XML/1998/namespace"/>
  </ds:schemaRefs>
</ds:datastoreItem>
</file>

<file path=customXml/itemProps6.xml><?xml version="1.0" encoding="utf-8"?>
<ds:datastoreItem xmlns:ds="http://schemas.openxmlformats.org/officeDocument/2006/customXml" ds:itemID="{C65DE037-ADEC-49D4-BBE7-78388833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Template>
  <TotalTime>0</TotalTime>
  <Pages>13</Pages>
  <Words>2597</Words>
  <Characters>14805</Characters>
  <Application>Microsoft Office Word</Application>
  <DocSecurity>2</DocSecurity>
  <PresentationFormat/>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2022-09-09T01:33:00Z</dcterms:created>
  <dcterms:modified xsi:type="dcterms:W3CDTF">2022-09-12T07:22:00Z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(Section 75 Transfers) Amendment Determination 2020-2021 (No. 8)</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2022</vt:lpwstr>
  </property>
  <property fmtid="{D5CDD505-2E9C-101B-9397-08002B2CF9AE}" pid="10" name="ID">
    <vt:lpwstr>OPC65963</vt:lpwstr>
  </property>
  <property fmtid="{D5CDD505-2E9C-101B-9397-08002B2CF9AE}" pid="11" name="DLM">
    <vt:lpwstr>Legal Privilege</vt:lpwstr>
  </property>
  <property fmtid="{D5CDD505-2E9C-101B-9397-08002B2CF9AE}" pid="12" name="Classification">
    <vt:lpwstr>OFFICIAL: Sensitive</vt:lpwstr>
  </property>
  <property fmtid="{D5CDD505-2E9C-101B-9397-08002B2CF9AE}" pid="13" name="DoNotAsk">
    <vt:lpwstr>0</vt:lpwstr>
  </property>
  <property fmtid="{D5CDD505-2E9C-101B-9397-08002B2CF9AE}" pid="14" name="ChangedTitle">
    <vt:lpwstr/>
  </property>
  <property fmtid="{D5CDD505-2E9C-101B-9397-08002B2CF9AE}" pid="15" name="TrimID">
    <vt:lpwstr>PC:D22/5727</vt:lpwstr>
  </property>
  <property fmtid="{D5CDD505-2E9C-101B-9397-08002B2CF9AE}" pid="16" name="ContentTypeId">
    <vt:lpwstr>0x010100B321FEA60C5BA343A52BC94EC00ABC9E07002FC7A55776FD494EA87BB2F51956BADD</vt:lpwstr>
  </property>
  <property fmtid="{D5CDD505-2E9C-101B-9397-08002B2CF9AE}" pid="17" name="TaxKeyword">
    <vt:lpwstr/>
  </property>
  <property fmtid="{D5CDD505-2E9C-101B-9397-08002B2CF9AE}" pid="18" name="AbtEntity">
    <vt:lpwstr>2;#Department of Finance|fd660e8f-8f31-49bd-92a3-d31d4da31afe</vt:lpwstr>
  </property>
  <property fmtid="{D5CDD505-2E9C-101B-9397-08002B2CF9AE}" pid="19" name="OrgUnit">
    <vt:lpwstr>1;#Annual Appropriations|ebaccee2-17d0-4140-b272-ef935f9ee95f</vt:lpwstr>
  </property>
  <property fmtid="{D5CDD505-2E9C-101B-9397-08002B2CF9AE}" pid="20" name="InitiatingEntity">
    <vt:lpwstr>2;#Department of Finance|fd660e8f-8f31-49bd-92a3-d31d4da31afe</vt:lpwstr>
  </property>
  <property fmtid="{D5CDD505-2E9C-101B-9397-08002B2CF9AE}" pid="21" name="Function and Activity">
    <vt:lpwstr/>
  </property>
  <property fmtid="{D5CDD505-2E9C-101B-9397-08002B2CF9AE}" pid="22" name="_dlc_DocIdItemGuid">
    <vt:lpwstr>c588f7dd-3194-4ba9-bd25-982c8f56c477</vt:lpwstr>
  </property>
</Properties>
</file>