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0B971" w14:textId="77777777" w:rsidR="005E317F" w:rsidRDefault="005E317F" w:rsidP="005E317F">
      <w:pPr>
        <w:rPr>
          <w:sz w:val="28"/>
        </w:rPr>
      </w:pPr>
      <w:r>
        <w:rPr>
          <w:noProof/>
          <w:lang w:eastAsia="en-AU"/>
        </w:rPr>
        <w:drawing>
          <wp:inline distT="0" distB="0" distL="0" distR="0" wp14:anchorId="588BFE7D" wp14:editId="0DAEF96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316F86D" w14:textId="77777777" w:rsidR="005E317F" w:rsidRDefault="005E317F" w:rsidP="005E317F">
      <w:pPr>
        <w:rPr>
          <w:sz w:val="19"/>
        </w:rPr>
      </w:pPr>
    </w:p>
    <w:p w14:paraId="23450EF1" w14:textId="712FA93D" w:rsidR="005E317F" w:rsidRPr="00E500D4" w:rsidRDefault="00596AD9" w:rsidP="005E317F">
      <w:pPr>
        <w:pStyle w:val="ShortT"/>
      </w:pPr>
      <w:r>
        <w:t>An</w:t>
      </w:r>
      <w:r w:rsidR="0066089E">
        <w:t>ti-Money Laundering and Counter</w:t>
      </w:r>
      <w:r w:rsidR="0066089E">
        <w:noBreakHyphen/>
      </w:r>
      <w:r>
        <w:t xml:space="preserve">Terrorism Financing Rules Amendment </w:t>
      </w:r>
      <w:r w:rsidR="0040247E">
        <w:t xml:space="preserve">(Chapter 16 Amendments) </w:t>
      </w:r>
      <w:r>
        <w:t>Instrument 202</w:t>
      </w:r>
      <w:r w:rsidR="00A33967">
        <w:t>2</w:t>
      </w:r>
      <w:r>
        <w:t xml:space="preserve"> </w:t>
      </w:r>
    </w:p>
    <w:p w14:paraId="2B5B06E0" w14:textId="7586686C" w:rsidR="005E317F" w:rsidRPr="00DA182D" w:rsidRDefault="005E317F" w:rsidP="005E317F">
      <w:pPr>
        <w:pStyle w:val="SignCoverPageStart"/>
        <w:spacing w:before="240"/>
        <w:ind w:right="91"/>
        <w:rPr>
          <w:szCs w:val="22"/>
        </w:rPr>
      </w:pPr>
      <w:r w:rsidRPr="00DA182D">
        <w:rPr>
          <w:szCs w:val="22"/>
        </w:rPr>
        <w:t xml:space="preserve">I, </w:t>
      </w:r>
      <w:r w:rsidR="00421B91">
        <w:rPr>
          <w:szCs w:val="22"/>
        </w:rPr>
        <w:t>Nicole Rose</w:t>
      </w:r>
      <w:r w:rsidRPr="00DA182D">
        <w:rPr>
          <w:szCs w:val="22"/>
        </w:rPr>
        <w:t xml:space="preserve">, </w:t>
      </w:r>
      <w:r w:rsidR="00596AD9">
        <w:rPr>
          <w:szCs w:val="22"/>
        </w:rPr>
        <w:t>Chief Executive Officer, Australian Transaction Reports and Analysis Centre</w:t>
      </w:r>
      <w:r w:rsidRPr="00DA182D">
        <w:rPr>
          <w:szCs w:val="22"/>
        </w:rPr>
        <w:t xml:space="preserve">, </w:t>
      </w:r>
      <w:r>
        <w:rPr>
          <w:szCs w:val="22"/>
        </w:rPr>
        <w:t xml:space="preserve">make </w:t>
      </w:r>
      <w:r w:rsidR="00920058">
        <w:rPr>
          <w:szCs w:val="22"/>
        </w:rPr>
        <w:t>the following legislative instrument</w:t>
      </w:r>
      <w:r w:rsidR="00596AD9" w:rsidRPr="00DA182D">
        <w:rPr>
          <w:szCs w:val="22"/>
        </w:rPr>
        <w:t>.</w:t>
      </w:r>
    </w:p>
    <w:p w14:paraId="6E0CBA64" w14:textId="3DFB96D8" w:rsidR="00C365DF" w:rsidRDefault="005E317F" w:rsidP="005E317F">
      <w:pPr>
        <w:keepNext/>
        <w:spacing w:before="300" w:line="240" w:lineRule="atLeast"/>
        <w:ind w:right="397"/>
        <w:jc w:val="both"/>
        <w:rPr>
          <w:szCs w:val="22"/>
        </w:rPr>
      </w:pPr>
      <w:r>
        <w:rPr>
          <w:szCs w:val="22"/>
        </w:rPr>
        <w:t>Dated</w:t>
      </w:r>
      <w:r w:rsidRPr="00001A63">
        <w:rPr>
          <w:szCs w:val="22"/>
        </w:rPr>
        <w:tab/>
      </w:r>
      <w:r w:rsidR="003C3C96">
        <w:rPr>
          <w:szCs w:val="22"/>
        </w:rPr>
        <w:t>13</w:t>
      </w:r>
      <w:bookmarkStart w:id="0" w:name="_GoBack"/>
      <w:bookmarkEnd w:id="0"/>
      <w:r w:rsidR="00A33967">
        <w:rPr>
          <w:szCs w:val="22"/>
        </w:rPr>
        <w:t xml:space="preserve"> </w:t>
      </w:r>
      <w:r w:rsidR="0070659F">
        <w:rPr>
          <w:szCs w:val="22"/>
        </w:rPr>
        <w:t xml:space="preserve">September </w:t>
      </w:r>
      <w:r w:rsidR="00A33967">
        <w:rPr>
          <w:szCs w:val="22"/>
        </w:rPr>
        <w:t>2022</w:t>
      </w:r>
    </w:p>
    <w:p w14:paraId="378A1D19" w14:textId="4BA0ACA9" w:rsidR="00C365DF" w:rsidRDefault="005E317F" w:rsidP="005E317F">
      <w:pPr>
        <w:keepNext/>
        <w:spacing w:before="300" w:line="240" w:lineRule="atLeast"/>
        <w:ind w:right="397"/>
        <w:jc w:val="both"/>
        <w:rPr>
          <w:szCs w:val="22"/>
        </w:rPr>
      </w:pPr>
      <w:r w:rsidRPr="00001A63">
        <w:rPr>
          <w:szCs w:val="22"/>
        </w:rPr>
        <w:tab/>
      </w:r>
    </w:p>
    <w:p w14:paraId="6B61E1B2" w14:textId="11CAB28D" w:rsidR="00C365DF" w:rsidRDefault="00CE0666" w:rsidP="00C365DF">
      <w:pPr>
        <w:keepNext/>
        <w:spacing w:before="300" w:line="240" w:lineRule="atLeast"/>
        <w:ind w:right="397"/>
        <w:jc w:val="both"/>
        <w:rPr>
          <w:szCs w:val="22"/>
        </w:rPr>
      </w:pPr>
      <w:r>
        <w:rPr>
          <w:szCs w:val="22"/>
        </w:rPr>
        <w:t>[</w:t>
      </w:r>
      <w:proofErr w:type="gramStart"/>
      <w:r>
        <w:rPr>
          <w:szCs w:val="22"/>
        </w:rPr>
        <w:t>signed</w:t>
      </w:r>
      <w:proofErr w:type="gramEnd"/>
      <w:r>
        <w:rPr>
          <w:szCs w:val="22"/>
        </w:rPr>
        <w:t>]</w:t>
      </w:r>
    </w:p>
    <w:p w14:paraId="14556034" w14:textId="056E1680" w:rsidR="005E317F" w:rsidRDefault="00596AD9" w:rsidP="00C365DF">
      <w:pPr>
        <w:keepNext/>
        <w:spacing w:before="300" w:line="240" w:lineRule="atLeast"/>
        <w:ind w:right="397"/>
        <w:jc w:val="both"/>
        <w:rPr>
          <w:b/>
          <w:szCs w:val="22"/>
        </w:rPr>
      </w:pPr>
      <w:r w:rsidRPr="00596AD9">
        <w:rPr>
          <w:szCs w:val="22"/>
        </w:rPr>
        <w:t>Nicole Rose</w:t>
      </w:r>
      <w:r>
        <w:rPr>
          <w:szCs w:val="22"/>
        </w:rPr>
        <w:t xml:space="preserve"> PSM</w:t>
      </w:r>
    </w:p>
    <w:p w14:paraId="2A585959" w14:textId="77777777" w:rsidR="00596AD9" w:rsidRDefault="00596AD9" w:rsidP="00596AD9">
      <w:pPr>
        <w:pStyle w:val="SignCoverPageEnd"/>
        <w:ind w:right="91"/>
        <w:rPr>
          <w:sz w:val="22"/>
        </w:rPr>
      </w:pPr>
      <w:r>
        <w:rPr>
          <w:sz w:val="22"/>
        </w:rPr>
        <w:t>Chief Executive Officer</w:t>
      </w:r>
    </w:p>
    <w:p w14:paraId="1A68767D" w14:textId="77777777" w:rsidR="00596AD9" w:rsidRDefault="00596AD9" w:rsidP="005E317F">
      <w:pPr>
        <w:pStyle w:val="SignCoverPageEnd"/>
        <w:ind w:right="91"/>
        <w:rPr>
          <w:sz w:val="22"/>
        </w:rPr>
      </w:pPr>
      <w:r>
        <w:rPr>
          <w:sz w:val="22"/>
        </w:rPr>
        <w:t>Australian Transaction Reports and Analysis Centre</w:t>
      </w:r>
    </w:p>
    <w:p w14:paraId="34965401" w14:textId="77777777" w:rsidR="00596AD9" w:rsidRPr="00596AD9" w:rsidRDefault="00596AD9" w:rsidP="00596AD9">
      <w:pPr>
        <w:rPr>
          <w:lang w:eastAsia="en-AU"/>
        </w:rPr>
      </w:pPr>
    </w:p>
    <w:p w14:paraId="062185DB" w14:textId="77777777" w:rsidR="00596AD9" w:rsidRPr="00596AD9" w:rsidRDefault="00596AD9" w:rsidP="00596AD9">
      <w:pPr>
        <w:rPr>
          <w:lang w:eastAsia="en-AU"/>
        </w:rPr>
      </w:pPr>
    </w:p>
    <w:p w14:paraId="4F18CDB7" w14:textId="77777777" w:rsidR="00B20990" w:rsidRDefault="00B20990" w:rsidP="00B20990"/>
    <w:p w14:paraId="0598D74D" w14:textId="77777777" w:rsidR="00B20990" w:rsidRDefault="00B20990" w:rsidP="00B20990">
      <w:pPr>
        <w:sectPr w:rsidR="00B20990" w:rsidSect="00B20990">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797" w:bottom="1440" w:left="1797" w:header="720" w:footer="709" w:gutter="0"/>
          <w:cols w:space="708"/>
          <w:titlePg/>
          <w:docGrid w:linePitch="360"/>
        </w:sectPr>
      </w:pPr>
    </w:p>
    <w:p w14:paraId="53885513" w14:textId="77777777" w:rsidR="00B20990" w:rsidRDefault="00B20990" w:rsidP="00B20990">
      <w:pPr>
        <w:outlineLvl w:val="0"/>
        <w:rPr>
          <w:sz w:val="36"/>
        </w:rPr>
      </w:pPr>
      <w:r w:rsidRPr="007A1328">
        <w:rPr>
          <w:sz w:val="36"/>
        </w:rPr>
        <w:lastRenderedPageBreak/>
        <w:t>Contents</w:t>
      </w:r>
    </w:p>
    <w:bookmarkStart w:id="1" w:name="BKCheck15B_2"/>
    <w:bookmarkEnd w:id="1"/>
    <w:p w14:paraId="2E88D524" w14:textId="3DBEC490" w:rsidR="003B57A9" w:rsidRDefault="00B20990">
      <w:pPr>
        <w:pStyle w:val="TOC5"/>
        <w:rPr>
          <w:rFonts w:asciiTheme="minorHAnsi" w:eastAsiaTheme="minorEastAsia" w:hAnsiTheme="minorHAnsi" w:cstheme="minorBidi"/>
          <w:noProof/>
          <w:kern w:val="0"/>
          <w:sz w:val="22"/>
          <w:szCs w:val="22"/>
        </w:rPr>
      </w:pPr>
      <w:r w:rsidRPr="005E317F">
        <w:fldChar w:fldCharType="begin"/>
      </w:r>
      <w:r>
        <w:instrText xml:space="preserve"> TOC \o "1-9" </w:instrText>
      </w:r>
      <w:r w:rsidRPr="005E317F">
        <w:fldChar w:fldCharType="separate"/>
      </w:r>
      <w:r w:rsidR="003B57A9">
        <w:rPr>
          <w:noProof/>
        </w:rPr>
        <w:t>1  Name</w:t>
      </w:r>
      <w:r w:rsidR="003B57A9">
        <w:rPr>
          <w:noProof/>
        </w:rPr>
        <w:tab/>
      </w:r>
      <w:r w:rsidR="003B57A9">
        <w:rPr>
          <w:noProof/>
        </w:rPr>
        <w:fldChar w:fldCharType="begin"/>
      </w:r>
      <w:r w:rsidR="003B57A9">
        <w:rPr>
          <w:noProof/>
        </w:rPr>
        <w:instrText xml:space="preserve"> PAGEREF _Toc90050621 \h </w:instrText>
      </w:r>
      <w:r w:rsidR="003B57A9">
        <w:rPr>
          <w:noProof/>
        </w:rPr>
      </w:r>
      <w:r w:rsidR="003B57A9">
        <w:rPr>
          <w:noProof/>
        </w:rPr>
        <w:fldChar w:fldCharType="separate"/>
      </w:r>
      <w:r w:rsidR="003B57A9">
        <w:rPr>
          <w:noProof/>
        </w:rPr>
        <w:t>1</w:t>
      </w:r>
      <w:r w:rsidR="003B57A9">
        <w:rPr>
          <w:noProof/>
        </w:rPr>
        <w:fldChar w:fldCharType="end"/>
      </w:r>
    </w:p>
    <w:p w14:paraId="5265980D" w14:textId="256B40E5" w:rsidR="003B57A9" w:rsidRDefault="003B57A9">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_Toc90050622 \h </w:instrText>
      </w:r>
      <w:r>
        <w:rPr>
          <w:noProof/>
        </w:rPr>
      </w:r>
      <w:r>
        <w:rPr>
          <w:noProof/>
        </w:rPr>
        <w:fldChar w:fldCharType="separate"/>
      </w:r>
      <w:r>
        <w:rPr>
          <w:noProof/>
        </w:rPr>
        <w:t>1</w:t>
      </w:r>
      <w:r>
        <w:rPr>
          <w:noProof/>
        </w:rPr>
        <w:fldChar w:fldCharType="end"/>
      </w:r>
    </w:p>
    <w:p w14:paraId="1E86F9A0" w14:textId="6DD3CB0B" w:rsidR="003B57A9" w:rsidRDefault="003B57A9">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_Toc90050623 \h </w:instrText>
      </w:r>
      <w:r>
        <w:rPr>
          <w:noProof/>
        </w:rPr>
      </w:r>
      <w:r>
        <w:rPr>
          <w:noProof/>
        </w:rPr>
        <w:fldChar w:fldCharType="separate"/>
      </w:r>
      <w:r>
        <w:rPr>
          <w:noProof/>
        </w:rPr>
        <w:t>1</w:t>
      </w:r>
      <w:r>
        <w:rPr>
          <w:noProof/>
        </w:rPr>
        <w:fldChar w:fldCharType="end"/>
      </w:r>
    </w:p>
    <w:p w14:paraId="3B232CDE" w14:textId="3929EC38" w:rsidR="003B57A9" w:rsidRDefault="003B57A9">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_Toc90050624 \h </w:instrText>
      </w:r>
      <w:r>
        <w:rPr>
          <w:noProof/>
        </w:rPr>
      </w:r>
      <w:r>
        <w:rPr>
          <w:noProof/>
        </w:rPr>
        <w:fldChar w:fldCharType="separate"/>
      </w:r>
      <w:r>
        <w:rPr>
          <w:noProof/>
        </w:rPr>
        <w:t>1</w:t>
      </w:r>
      <w:r>
        <w:rPr>
          <w:noProof/>
        </w:rPr>
        <w:fldChar w:fldCharType="end"/>
      </w:r>
    </w:p>
    <w:p w14:paraId="4F7D0DE6" w14:textId="6D001B02" w:rsidR="003B57A9" w:rsidRDefault="003B57A9">
      <w:pPr>
        <w:pStyle w:val="TOC6"/>
        <w:rPr>
          <w:rFonts w:asciiTheme="minorHAnsi" w:eastAsiaTheme="minorEastAsia" w:hAnsiTheme="minorHAnsi" w:cstheme="minorBidi"/>
          <w:b w:val="0"/>
          <w:noProof/>
          <w:kern w:val="0"/>
          <w:sz w:val="22"/>
          <w:szCs w:val="22"/>
        </w:rPr>
      </w:pPr>
      <w:r>
        <w:rPr>
          <w:noProof/>
        </w:rPr>
        <w:t>Schedule 1—Amendments</w:t>
      </w:r>
      <w:r>
        <w:rPr>
          <w:noProof/>
        </w:rPr>
        <w:tab/>
      </w:r>
      <w:r>
        <w:rPr>
          <w:noProof/>
        </w:rPr>
        <w:fldChar w:fldCharType="begin"/>
      </w:r>
      <w:r>
        <w:rPr>
          <w:noProof/>
        </w:rPr>
        <w:instrText xml:space="preserve"> PAGEREF _Toc90050625 \h </w:instrText>
      </w:r>
      <w:r>
        <w:rPr>
          <w:noProof/>
        </w:rPr>
      </w:r>
      <w:r>
        <w:rPr>
          <w:noProof/>
        </w:rPr>
        <w:fldChar w:fldCharType="separate"/>
      </w:r>
      <w:r>
        <w:rPr>
          <w:noProof/>
        </w:rPr>
        <w:t>2</w:t>
      </w:r>
      <w:r>
        <w:rPr>
          <w:noProof/>
        </w:rPr>
        <w:fldChar w:fldCharType="end"/>
      </w:r>
    </w:p>
    <w:p w14:paraId="0B8B14D0" w14:textId="6073BCCD" w:rsidR="003B57A9" w:rsidRDefault="003B57A9">
      <w:pPr>
        <w:pStyle w:val="TOC9"/>
        <w:rPr>
          <w:rFonts w:asciiTheme="minorHAnsi" w:eastAsiaTheme="minorEastAsia" w:hAnsiTheme="minorHAnsi" w:cstheme="minorBidi"/>
          <w:i w:val="0"/>
          <w:noProof/>
          <w:kern w:val="0"/>
          <w:sz w:val="22"/>
          <w:szCs w:val="22"/>
        </w:rPr>
      </w:pPr>
      <w:r>
        <w:rPr>
          <w:noProof/>
        </w:rPr>
        <w:t>Anti-Money Laundering and Counter-Terrorism Financing Rules Instrument 2007 (No. 1)</w:t>
      </w:r>
      <w:r>
        <w:rPr>
          <w:noProof/>
        </w:rPr>
        <w:tab/>
      </w:r>
      <w:r>
        <w:rPr>
          <w:noProof/>
        </w:rPr>
        <w:fldChar w:fldCharType="begin"/>
      </w:r>
      <w:r>
        <w:rPr>
          <w:noProof/>
        </w:rPr>
        <w:instrText xml:space="preserve"> PAGEREF _Toc90050626 \h </w:instrText>
      </w:r>
      <w:r>
        <w:rPr>
          <w:noProof/>
        </w:rPr>
      </w:r>
      <w:r>
        <w:rPr>
          <w:noProof/>
        </w:rPr>
        <w:fldChar w:fldCharType="separate"/>
      </w:r>
      <w:r>
        <w:rPr>
          <w:noProof/>
        </w:rPr>
        <w:t>2</w:t>
      </w:r>
      <w:r>
        <w:rPr>
          <w:noProof/>
        </w:rPr>
        <w:fldChar w:fldCharType="end"/>
      </w:r>
    </w:p>
    <w:p w14:paraId="3D75D681" w14:textId="0FEDBD6E" w:rsidR="00B20990" w:rsidRDefault="00B20990" w:rsidP="005E317F">
      <w:r w:rsidRPr="005E317F">
        <w:rPr>
          <w:rFonts w:cs="Times New Roman"/>
          <w:sz w:val="20"/>
        </w:rPr>
        <w:fldChar w:fldCharType="end"/>
      </w:r>
    </w:p>
    <w:p w14:paraId="6CB2DF36" w14:textId="77777777" w:rsidR="00B20990" w:rsidRDefault="00B20990" w:rsidP="00B20990"/>
    <w:p w14:paraId="252A1E58" w14:textId="77777777" w:rsidR="00B20990" w:rsidRDefault="00B20990" w:rsidP="00B20990">
      <w:pPr>
        <w:sectPr w:rsidR="00B20990" w:rsidSect="00BE77B7">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5BDAD608" w14:textId="77777777" w:rsidR="005E317F" w:rsidRPr="009C2562" w:rsidRDefault="005E317F" w:rsidP="005E317F">
      <w:pPr>
        <w:pStyle w:val="ActHead5"/>
      </w:pPr>
      <w:bookmarkStart w:id="2" w:name="_Toc90050621"/>
      <w:proofErr w:type="gramStart"/>
      <w:r w:rsidRPr="009C2562">
        <w:rPr>
          <w:rStyle w:val="CharSectno"/>
        </w:rPr>
        <w:lastRenderedPageBreak/>
        <w:t>1</w:t>
      </w:r>
      <w:r w:rsidRPr="009C2562">
        <w:t xml:space="preserve">  Name</w:t>
      </w:r>
      <w:bookmarkEnd w:id="2"/>
      <w:proofErr w:type="gramEnd"/>
    </w:p>
    <w:p w14:paraId="7551D65B" w14:textId="09E5C95C" w:rsidR="005E317F" w:rsidRDefault="005E317F" w:rsidP="005E317F">
      <w:pPr>
        <w:pStyle w:val="subsection"/>
      </w:pPr>
      <w:r w:rsidRPr="009C2562">
        <w:tab/>
      </w:r>
      <w:r w:rsidRPr="009C2562">
        <w:tab/>
      </w:r>
      <w:r w:rsidR="00596AD9" w:rsidRPr="009C2562">
        <w:t xml:space="preserve">This </w:t>
      </w:r>
      <w:r w:rsidR="00596AD9">
        <w:t xml:space="preserve">instrument </w:t>
      </w:r>
      <w:r w:rsidR="00596AD9" w:rsidRPr="009C2562">
        <w:t xml:space="preserve">is </w:t>
      </w:r>
      <w:r w:rsidR="00596AD9" w:rsidRPr="00F64003">
        <w:rPr>
          <w:szCs w:val="22"/>
        </w:rPr>
        <w:t>the</w:t>
      </w:r>
      <w:bookmarkStart w:id="3" w:name="BKCheck15B_3"/>
      <w:bookmarkEnd w:id="3"/>
      <w:r w:rsidR="00596AD9">
        <w:rPr>
          <w:szCs w:val="22"/>
        </w:rPr>
        <w:t xml:space="preserve"> </w:t>
      </w:r>
      <w:r w:rsidR="00596AD9" w:rsidRPr="000C1506">
        <w:rPr>
          <w:i/>
          <w:szCs w:val="22"/>
        </w:rPr>
        <w:fldChar w:fldCharType="begin"/>
      </w:r>
      <w:r w:rsidR="00596AD9" w:rsidRPr="000C1506">
        <w:rPr>
          <w:i/>
          <w:szCs w:val="22"/>
        </w:rPr>
        <w:instrText xml:space="preserve"> STYLEREF  ShortT </w:instrText>
      </w:r>
      <w:r w:rsidR="00596AD9" w:rsidRPr="000C1506">
        <w:rPr>
          <w:i/>
          <w:szCs w:val="22"/>
        </w:rPr>
        <w:fldChar w:fldCharType="separate"/>
      </w:r>
      <w:r w:rsidR="00175DB0">
        <w:rPr>
          <w:i/>
          <w:noProof/>
          <w:szCs w:val="22"/>
        </w:rPr>
        <w:t>Anti-Money Laundering and Counter-Terrorism Financing Rules</w:t>
      </w:r>
      <w:r w:rsidR="00A33967">
        <w:rPr>
          <w:i/>
          <w:noProof/>
          <w:szCs w:val="22"/>
        </w:rPr>
        <w:t xml:space="preserve"> Amendment </w:t>
      </w:r>
      <w:r w:rsidR="002C6652">
        <w:rPr>
          <w:i/>
          <w:noProof/>
          <w:szCs w:val="22"/>
        </w:rPr>
        <w:t xml:space="preserve">(Chapter 16 Amendments) </w:t>
      </w:r>
      <w:r w:rsidR="00A33967">
        <w:rPr>
          <w:i/>
          <w:noProof/>
          <w:szCs w:val="22"/>
        </w:rPr>
        <w:t>Instrument 2022</w:t>
      </w:r>
      <w:r w:rsidR="00596AD9" w:rsidRPr="000C1506">
        <w:rPr>
          <w:i/>
          <w:szCs w:val="22"/>
        </w:rPr>
        <w:fldChar w:fldCharType="end"/>
      </w:r>
      <w:r w:rsidR="00596AD9" w:rsidRPr="000C1506">
        <w:rPr>
          <w:szCs w:val="22"/>
        </w:rPr>
        <w:t>.</w:t>
      </w:r>
    </w:p>
    <w:p w14:paraId="7B55EA09" w14:textId="1A1D68A6" w:rsidR="00920058" w:rsidRPr="003422B4" w:rsidRDefault="005E317F" w:rsidP="00272CE3">
      <w:pPr>
        <w:pStyle w:val="ActHead5"/>
      </w:pPr>
      <w:bookmarkStart w:id="4" w:name="_Toc90050622"/>
      <w:proofErr w:type="gramStart"/>
      <w:r w:rsidRPr="009C2562">
        <w:rPr>
          <w:rStyle w:val="CharSectno"/>
        </w:rPr>
        <w:t>2</w:t>
      </w:r>
      <w:r w:rsidRPr="009C2562">
        <w:t xml:space="preserve">  Commencement</w:t>
      </w:r>
      <w:bookmarkEnd w:id="4"/>
      <w:proofErr w:type="gramEnd"/>
    </w:p>
    <w:p w14:paraId="2C2EAB26" w14:textId="77777777" w:rsidR="00920058" w:rsidRPr="003422B4" w:rsidRDefault="00920058" w:rsidP="00920058">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15689511" w14:textId="77777777" w:rsidR="00920058" w:rsidRPr="003422B4" w:rsidRDefault="00920058" w:rsidP="00920058">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920058" w:rsidRPr="003422B4" w14:paraId="65E238E9" w14:textId="77777777" w:rsidTr="00BE77B7">
        <w:trPr>
          <w:tblHeader/>
        </w:trPr>
        <w:tc>
          <w:tcPr>
            <w:tcW w:w="8364" w:type="dxa"/>
            <w:gridSpan w:val="3"/>
            <w:tcBorders>
              <w:top w:val="single" w:sz="12" w:space="0" w:color="auto"/>
              <w:bottom w:val="single" w:sz="6" w:space="0" w:color="auto"/>
            </w:tcBorders>
            <w:shd w:val="clear" w:color="auto" w:fill="auto"/>
            <w:hideMark/>
          </w:tcPr>
          <w:p w14:paraId="682B72DB" w14:textId="77777777" w:rsidR="00920058" w:rsidRPr="003422B4" w:rsidRDefault="00920058" w:rsidP="00BE77B7">
            <w:pPr>
              <w:pStyle w:val="TableHeading"/>
            </w:pPr>
            <w:r w:rsidRPr="003422B4">
              <w:t>Commencement information</w:t>
            </w:r>
          </w:p>
        </w:tc>
      </w:tr>
      <w:tr w:rsidR="00920058" w:rsidRPr="003422B4" w14:paraId="7A1295DF" w14:textId="77777777" w:rsidTr="00BE77B7">
        <w:trPr>
          <w:tblHeader/>
        </w:trPr>
        <w:tc>
          <w:tcPr>
            <w:tcW w:w="2127" w:type="dxa"/>
            <w:tcBorders>
              <w:top w:val="single" w:sz="6" w:space="0" w:color="auto"/>
              <w:bottom w:val="single" w:sz="6" w:space="0" w:color="auto"/>
            </w:tcBorders>
            <w:shd w:val="clear" w:color="auto" w:fill="auto"/>
            <w:hideMark/>
          </w:tcPr>
          <w:p w14:paraId="32AE3E6D" w14:textId="77777777" w:rsidR="00920058" w:rsidRPr="003422B4" w:rsidRDefault="00920058" w:rsidP="00BE77B7">
            <w:pPr>
              <w:pStyle w:val="TableHeading"/>
            </w:pPr>
            <w:r w:rsidRPr="003422B4">
              <w:t>Column 1</w:t>
            </w:r>
          </w:p>
        </w:tc>
        <w:tc>
          <w:tcPr>
            <w:tcW w:w="4394" w:type="dxa"/>
            <w:tcBorders>
              <w:top w:val="single" w:sz="6" w:space="0" w:color="auto"/>
              <w:bottom w:val="single" w:sz="6" w:space="0" w:color="auto"/>
            </w:tcBorders>
            <w:shd w:val="clear" w:color="auto" w:fill="auto"/>
            <w:hideMark/>
          </w:tcPr>
          <w:p w14:paraId="619DB822" w14:textId="77777777" w:rsidR="00920058" w:rsidRPr="003422B4" w:rsidRDefault="00920058" w:rsidP="00BE77B7">
            <w:pPr>
              <w:pStyle w:val="TableHeading"/>
            </w:pPr>
            <w:r w:rsidRPr="003422B4">
              <w:t>Column 2</w:t>
            </w:r>
          </w:p>
        </w:tc>
        <w:tc>
          <w:tcPr>
            <w:tcW w:w="1843" w:type="dxa"/>
            <w:tcBorders>
              <w:top w:val="single" w:sz="6" w:space="0" w:color="auto"/>
              <w:bottom w:val="single" w:sz="6" w:space="0" w:color="auto"/>
            </w:tcBorders>
            <w:shd w:val="clear" w:color="auto" w:fill="auto"/>
            <w:hideMark/>
          </w:tcPr>
          <w:p w14:paraId="7AADD6B3" w14:textId="77777777" w:rsidR="00920058" w:rsidRPr="003422B4" w:rsidRDefault="00920058" w:rsidP="00BE77B7">
            <w:pPr>
              <w:pStyle w:val="TableHeading"/>
            </w:pPr>
            <w:r w:rsidRPr="003422B4">
              <w:t>Column 3</w:t>
            </w:r>
          </w:p>
        </w:tc>
      </w:tr>
      <w:tr w:rsidR="00920058" w:rsidRPr="003422B4" w14:paraId="1B527FD7" w14:textId="77777777" w:rsidTr="00BE77B7">
        <w:trPr>
          <w:tblHeader/>
        </w:trPr>
        <w:tc>
          <w:tcPr>
            <w:tcW w:w="2127" w:type="dxa"/>
            <w:tcBorders>
              <w:top w:val="single" w:sz="6" w:space="0" w:color="auto"/>
              <w:bottom w:val="single" w:sz="12" w:space="0" w:color="auto"/>
            </w:tcBorders>
            <w:shd w:val="clear" w:color="auto" w:fill="auto"/>
            <w:hideMark/>
          </w:tcPr>
          <w:p w14:paraId="360C8E2A" w14:textId="77777777" w:rsidR="00920058" w:rsidRPr="003422B4" w:rsidRDefault="00920058" w:rsidP="00BE77B7">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1AB6A85E" w14:textId="77777777" w:rsidR="00920058" w:rsidRPr="003422B4" w:rsidRDefault="00920058" w:rsidP="00BE77B7">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6C65E015" w14:textId="77777777" w:rsidR="00920058" w:rsidRPr="003422B4" w:rsidRDefault="00920058" w:rsidP="00BE77B7">
            <w:pPr>
              <w:pStyle w:val="TableHeading"/>
            </w:pPr>
            <w:r w:rsidRPr="003422B4">
              <w:t>Date/Details</w:t>
            </w:r>
          </w:p>
        </w:tc>
      </w:tr>
      <w:tr w:rsidR="00920058" w:rsidRPr="00F32CF4" w14:paraId="30B54747" w14:textId="77777777" w:rsidTr="00BE77B7">
        <w:trPr>
          <w:tblHeader/>
        </w:trPr>
        <w:tc>
          <w:tcPr>
            <w:tcW w:w="2127" w:type="dxa"/>
            <w:tcBorders>
              <w:top w:val="single" w:sz="12" w:space="0" w:color="auto"/>
              <w:bottom w:val="single" w:sz="6" w:space="0" w:color="auto"/>
            </w:tcBorders>
            <w:shd w:val="clear" w:color="auto" w:fill="auto"/>
          </w:tcPr>
          <w:p w14:paraId="46FF1879" w14:textId="77777777" w:rsidR="00920058" w:rsidRPr="003422B4" w:rsidRDefault="00920058" w:rsidP="00BE77B7">
            <w:pPr>
              <w:pStyle w:val="Tabletext"/>
              <w:spacing w:after="60"/>
            </w:pPr>
            <w:r w:rsidRPr="003422B4">
              <w:t xml:space="preserve">1.  </w:t>
            </w:r>
            <w:r>
              <w:t>Sections 1 to 4 and anything in this instrument not elsewhere covered by this table</w:t>
            </w:r>
          </w:p>
        </w:tc>
        <w:tc>
          <w:tcPr>
            <w:tcW w:w="4394" w:type="dxa"/>
            <w:tcBorders>
              <w:top w:val="single" w:sz="12" w:space="0" w:color="auto"/>
              <w:bottom w:val="single" w:sz="6" w:space="0" w:color="auto"/>
            </w:tcBorders>
            <w:shd w:val="clear" w:color="auto" w:fill="auto"/>
          </w:tcPr>
          <w:p w14:paraId="435AAABB" w14:textId="1F9953EC" w:rsidR="00920058" w:rsidRPr="003422B4" w:rsidRDefault="000D649E" w:rsidP="00BE77B7">
            <w:pPr>
              <w:pStyle w:val="Tabletext"/>
              <w:spacing w:after="60"/>
            </w:pPr>
            <w:r>
              <w:t>The day after registration.</w:t>
            </w:r>
          </w:p>
        </w:tc>
        <w:tc>
          <w:tcPr>
            <w:tcW w:w="1843" w:type="dxa"/>
            <w:tcBorders>
              <w:top w:val="single" w:sz="12" w:space="0" w:color="auto"/>
              <w:bottom w:val="single" w:sz="6" w:space="0" w:color="auto"/>
            </w:tcBorders>
            <w:shd w:val="clear" w:color="auto" w:fill="auto"/>
          </w:tcPr>
          <w:p w14:paraId="08549A6F" w14:textId="77777777" w:rsidR="00920058" w:rsidRPr="003422B4" w:rsidRDefault="00920058" w:rsidP="00BE77B7">
            <w:pPr>
              <w:pStyle w:val="Tabletext"/>
              <w:spacing w:after="60"/>
            </w:pPr>
          </w:p>
        </w:tc>
      </w:tr>
      <w:tr w:rsidR="00920058" w:rsidRPr="003422B4" w14:paraId="3DF1848E" w14:textId="77777777" w:rsidTr="00BE77B7">
        <w:tc>
          <w:tcPr>
            <w:tcW w:w="2127" w:type="dxa"/>
            <w:tcBorders>
              <w:top w:val="single" w:sz="6" w:space="0" w:color="auto"/>
              <w:bottom w:val="single" w:sz="12" w:space="0" w:color="auto"/>
            </w:tcBorders>
            <w:shd w:val="clear" w:color="auto" w:fill="auto"/>
            <w:hideMark/>
          </w:tcPr>
          <w:p w14:paraId="357C360D" w14:textId="77777777" w:rsidR="00920058" w:rsidRPr="003A6229" w:rsidRDefault="00920058" w:rsidP="00BE77B7">
            <w:pPr>
              <w:pStyle w:val="Tabletext"/>
              <w:spacing w:after="60"/>
              <w:rPr>
                <w:i/>
              </w:rPr>
            </w:pPr>
            <w:r>
              <w:t>2</w:t>
            </w:r>
            <w:r w:rsidRPr="003422B4">
              <w:t xml:space="preserve">.  </w:t>
            </w:r>
            <w:r w:rsidRPr="00E76157">
              <w:t>Schedule 1</w:t>
            </w:r>
          </w:p>
        </w:tc>
        <w:tc>
          <w:tcPr>
            <w:tcW w:w="4394" w:type="dxa"/>
            <w:tcBorders>
              <w:top w:val="single" w:sz="6" w:space="0" w:color="auto"/>
              <w:bottom w:val="single" w:sz="12" w:space="0" w:color="auto"/>
            </w:tcBorders>
            <w:shd w:val="clear" w:color="auto" w:fill="auto"/>
            <w:hideMark/>
          </w:tcPr>
          <w:p w14:paraId="79326098" w14:textId="7986F718" w:rsidR="00920058" w:rsidRPr="00113481" w:rsidRDefault="000D649E" w:rsidP="00BE77B7">
            <w:pPr>
              <w:pStyle w:val="Tabletext"/>
              <w:spacing w:after="60"/>
            </w:pPr>
            <w:r>
              <w:t>The day after registration.</w:t>
            </w:r>
          </w:p>
        </w:tc>
        <w:tc>
          <w:tcPr>
            <w:tcW w:w="1843" w:type="dxa"/>
            <w:tcBorders>
              <w:top w:val="single" w:sz="6" w:space="0" w:color="auto"/>
              <w:bottom w:val="single" w:sz="12" w:space="0" w:color="auto"/>
            </w:tcBorders>
            <w:shd w:val="clear" w:color="auto" w:fill="auto"/>
          </w:tcPr>
          <w:p w14:paraId="1CB09930" w14:textId="77777777" w:rsidR="00920058" w:rsidRPr="00B43C50" w:rsidRDefault="00920058" w:rsidP="00BE77B7">
            <w:pPr>
              <w:pStyle w:val="Tabletext"/>
              <w:spacing w:after="60"/>
              <w:rPr>
                <w:i/>
              </w:rPr>
            </w:pPr>
          </w:p>
        </w:tc>
      </w:tr>
    </w:tbl>
    <w:p w14:paraId="75770550" w14:textId="77777777" w:rsidR="00920058" w:rsidRPr="003422B4" w:rsidRDefault="00920058" w:rsidP="00920058">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7213C412" w14:textId="77777777" w:rsidR="00920058" w:rsidRPr="003422B4" w:rsidRDefault="00920058" w:rsidP="00920058">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15CFD8A2" w14:textId="77777777" w:rsidR="005E317F" w:rsidRPr="009C2562" w:rsidRDefault="005E317F" w:rsidP="005E317F">
      <w:pPr>
        <w:pStyle w:val="ActHead5"/>
      </w:pPr>
      <w:bookmarkStart w:id="5" w:name="_Toc90050623"/>
      <w:proofErr w:type="gramStart"/>
      <w:r w:rsidRPr="009C2562">
        <w:rPr>
          <w:rStyle w:val="CharSectno"/>
        </w:rPr>
        <w:t>3</w:t>
      </w:r>
      <w:r w:rsidRPr="009C2562">
        <w:t xml:space="preserve">  Authority</w:t>
      </w:r>
      <w:bookmarkEnd w:id="5"/>
      <w:proofErr w:type="gramEnd"/>
    </w:p>
    <w:p w14:paraId="61B67DB7" w14:textId="77777777" w:rsidR="005E317F" w:rsidRPr="009C2562" w:rsidRDefault="005E317F" w:rsidP="005E317F">
      <w:pPr>
        <w:pStyle w:val="subsection"/>
      </w:pPr>
      <w:r w:rsidRPr="009C2562">
        <w:tab/>
      </w:r>
      <w:r w:rsidRPr="009C2562">
        <w:tab/>
      </w:r>
      <w:r w:rsidR="00596AD9" w:rsidRPr="009C2562">
        <w:t xml:space="preserve">This instrument is made under </w:t>
      </w:r>
      <w:r w:rsidR="00596AD9">
        <w:t xml:space="preserve">section 229 of the </w:t>
      </w:r>
      <w:r w:rsidR="00596AD9" w:rsidRPr="00F64003">
        <w:rPr>
          <w:i/>
        </w:rPr>
        <w:t>Anti-Money Laundering and Counter-Terrorism Financing Act 2006</w:t>
      </w:r>
      <w:r w:rsidR="00596AD9" w:rsidRPr="009C2562">
        <w:t>.</w:t>
      </w:r>
    </w:p>
    <w:p w14:paraId="3101BE88" w14:textId="77777777" w:rsidR="005E317F" w:rsidRPr="006065DA" w:rsidRDefault="005E317F" w:rsidP="005E317F">
      <w:pPr>
        <w:pStyle w:val="ActHead5"/>
      </w:pPr>
      <w:bookmarkStart w:id="6" w:name="_Toc90050624"/>
      <w:proofErr w:type="gramStart"/>
      <w:r w:rsidRPr="006065DA">
        <w:t>4  Schedules</w:t>
      </w:r>
      <w:bookmarkEnd w:id="6"/>
      <w:proofErr w:type="gramEnd"/>
    </w:p>
    <w:p w14:paraId="2AF73436"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689AB60F" w14:textId="77777777" w:rsidR="005E317F" w:rsidRDefault="005E317F" w:rsidP="005E317F">
      <w:pPr>
        <w:pStyle w:val="ActHead6"/>
        <w:pageBreakBefore/>
      </w:pPr>
      <w:bookmarkStart w:id="7" w:name="_Toc90050625"/>
      <w:r w:rsidRPr="00DB64FC">
        <w:rPr>
          <w:rStyle w:val="CharAmSchNo"/>
        </w:rPr>
        <w:lastRenderedPageBreak/>
        <w:t>Schedule 1</w:t>
      </w:r>
      <w:r>
        <w:t>—</w:t>
      </w:r>
      <w:r w:rsidRPr="00DB64FC">
        <w:rPr>
          <w:rStyle w:val="CharAmSchText"/>
        </w:rPr>
        <w:t>Amendments</w:t>
      </w:r>
      <w:bookmarkEnd w:id="7"/>
    </w:p>
    <w:p w14:paraId="1247515E" w14:textId="77777777" w:rsidR="005E317F" w:rsidRDefault="003B0342" w:rsidP="003B0342">
      <w:pPr>
        <w:pStyle w:val="ActHead9"/>
        <w:ind w:left="0" w:firstLine="0"/>
      </w:pPr>
      <w:bookmarkStart w:id="8" w:name="_Toc90050626"/>
      <w:r>
        <w:t>Anti-Money Laundering and Counter-Terrorism Financing Rules Instrument 2007 (No. 1)</w:t>
      </w:r>
      <w:bookmarkEnd w:id="8"/>
    </w:p>
    <w:p w14:paraId="5509368C" w14:textId="37AFE4D4" w:rsidR="005E317F" w:rsidRDefault="005E317F" w:rsidP="005E317F">
      <w:pPr>
        <w:pStyle w:val="ItemHead"/>
      </w:pPr>
      <w:proofErr w:type="gramStart"/>
      <w:r>
        <w:t xml:space="preserve">1  </w:t>
      </w:r>
      <w:r w:rsidR="003B0342">
        <w:t>Chapter</w:t>
      </w:r>
      <w:proofErr w:type="gramEnd"/>
      <w:r w:rsidR="003B0342">
        <w:t xml:space="preserve"> </w:t>
      </w:r>
      <w:r w:rsidR="00AD4A9F">
        <w:t>16</w:t>
      </w:r>
    </w:p>
    <w:p w14:paraId="6F7F6699" w14:textId="781AE979" w:rsidR="008E687F" w:rsidRDefault="00AD4A9F" w:rsidP="008E687F">
      <w:pPr>
        <w:spacing w:before="120" w:after="120" w:line="276" w:lineRule="auto"/>
        <w:ind w:left="720" w:hanging="11"/>
        <w:rPr>
          <w:rFonts w:eastAsia="Times New Roman" w:cs="Times New Roman"/>
          <w:sz w:val="24"/>
          <w:szCs w:val="22"/>
        </w:rPr>
      </w:pPr>
      <w:r>
        <w:rPr>
          <w:rFonts w:eastAsia="Times New Roman" w:cs="Times New Roman"/>
          <w:sz w:val="24"/>
          <w:szCs w:val="22"/>
        </w:rPr>
        <w:t>Repeal the</w:t>
      </w:r>
      <w:r w:rsidR="008E687F" w:rsidRPr="00E719E3">
        <w:rPr>
          <w:rFonts w:eastAsia="Times New Roman" w:cs="Times New Roman"/>
          <w:sz w:val="24"/>
          <w:szCs w:val="22"/>
        </w:rPr>
        <w:t xml:space="preserve"> </w:t>
      </w:r>
      <w:r>
        <w:rPr>
          <w:rFonts w:eastAsia="Times New Roman" w:cs="Times New Roman"/>
          <w:sz w:val="24"/>
          <w:szCs w:val="22"/>
        </w:rPr>
        <w:t>Chapter, substitute</w:t>
      </w:r>
      <w:r w:rsidR="008E687F" w:rsidRPr="00E719E3">
        <w:rPr>
          <w:rFonts w:eastAsia="Times New Roman" w:cs="Times New Roman"/>
          <w:sz w:val="24"/>
          <w:szCs w:val="22"/>
        </w:rPr>
        <w:t xml:space="preserve">: </w:t>
      </w:r>
    </w:p>
    <w:p w14:paraId="388D07E0" w14:textId="5D07D5B4" w:rsidR="00AD4A9F" w:rsidRPr="00AD4A9F" w:rsidRDefault="00AD4A9F" w:rsidP="00AD4A9F">
      <w:pPr>
        <w:keepNext/>
        <w:keepLines/>
        <w:spacing w:before="220" w:line="240" w:lineRule="auto"/>
        <w:ind w:left="2381" w:hanging="2381"/>
        <w:outlineLvl w:val="3"/>
        <w:rPr>
          <w:rFonts w:ascii="Arial" w:eastAsia="Times New Roman" w:hAnsi="Arial" w:cs="Arial"/>
          <w:b/>
          <w:kern w:val="28"/>
          <w:sz w:val="32"/>
          <w:szCs w:val="32"/>
          <w:lang w:eastAsia="en-AU"/>
        </w:rPr>
      </w:pPr>
      <w:bookmarkStart w:id="9" w:name="_Toc96430044"/>
      <w:r>
        <w:rPr>
          <w:rFonts w:ascii="Arial" w:eastAsia="Times New Roman" w:hAnsi="Arial" w:cs="Arial"/>
          <w:b/>
          <w:kern w:val="28"/>
          <w:sz w:val="32"/>
          <w:szCs w:val="32"/>
          <w:lang w:eastAsia="en-AU"/>
        </w:rPr>
        <w:t>CHAPTER 16</w:t>
      </w:r>
      <w:r w:rsidRPr="00AD4A9F">
        <w:rPr>
          <w:rFonts w:ascii="Arial" w:eastAsia="Times New Roman" w:hAnsi="Arial" w:cs="Arial"/>
          <w:b/>
          <w:kern w:val="28"/>
          <w:sz w:val="32"/>
          <w:szCs w:val="32"/>
          <w:lang w:eastAsia="en-AU"/>
        </w:rPr>
        <w:t xml:space="preserve"> </w:t>
      </w:r>
      <w:r w:rsidRPr="00AD4A9F">
        <w:rPr>
          <w:rFonts w:ascii="Arial" w:eastAsia="Times New Roman" w:hAnsi="Arial" w:cs="Arial"/>
          <w:b/>
          <w:kern w:val="28"/>
          <w:sz w:val="32"/>
          <w:szCs w:val="32"/>
          <w:lang w:eastAsia="en-AU"/>
        </w:rPr>
        <w:tab/>
      </w:r>
      <w:bookmarkEnd w:id="9"/>
      <w:r w:rsidRPr="00AD4A9F">
        <w:rPr>
          <w:rFonts w:ascii="Arial" w:eastAsia="Times New Roman" w:hAnsi="Arial" w:cs="Times New Roman"/>
          <w:b/>
          <w:sz w:val="32"/>
          <w:szCs w:val="24"/>
        </w:rPr>
        <w:t>Reportable details for international funds transfer instructions (items 1 and 2 in section 46)</w:t>
      </w:r>
    </w:p>
    <w:p w14:paraId="1573E31C" w14:textId="7CFDB109" w:rsidR="00AD4A9F" w:rsidRPr="00AD4A9F" w:rsidRDefault="00AD4A9F" w:rsidP="00AD4A9F">
      <w:pPr>
        <w:tabs>
          <w:tab w:val="left" w:pos="900"/>
        </w:tabs>
        <w:spacing w:before="240" w:line="240" w:lineRule="auto"/>
        <w:rPr>
          <w:rFonts w:eastAsia="Times New Roman" w:cs="Times New Roman"/>
          <w:szCs w:val="22"/>
          <w:lang w:eastAsia="en-AU"/>
        </w:rPr>
      </w:pPr>
    </w:p>
    <w:p w14:paraId="19DC6EA2" w14:textId="7CFE49AE" w:rsidR="00AD4A9F" w:rsidRPr="00122E66" w:rsidRDefault="00AD4A9F" w:rsidP="00AD4A9F">
      <w:pPr>
        <w:spacing w:before="240" w:line="240" w:lineRule="auto"/>
        <w:ind w:left="851" w:hanging="851"/>
        <w:rPr>
          <w:rFonts w:eastAsia="Times New Roman" w:cs="Times New Roman"/>
          <w:szCs w:val="22"/>
          <w:lang w:eastAsia="en-AU"/>
        </w:rPr>
      </w:pPr>
      <w:r w:rsidRPr="00AD4A9F">
        <w:rPr>
          <w:rFonts w:eastAsia="Times New Roman" w:cs="Times New Roman"/>
          <w:szCs w:val="22"/>
          <w:lang w:eastAsia="en-AU"/>
        </w:rPr>
        <w:t>16.1</w:t>
      </w:r>
      <w:r w:rsidRPr="00AD4A9F">
        <w:rPr>
          <w:rFonts w:eastAsia="Times New Roman" w:cs="Times New Roman"/>
          <w:szCs w:val="22"/>
          <w:lang w:eastAsia="en-AU"/>
        </w:rPr>
        <w:tab/>
        <w:t>These Anti</w:t>
      </w:r>
      <w:r w:rsidRPr="00AD4A9F">
        <w:rPr>
          <w:rFonts w:eastAsia="Times New Roman" w:cs="Times New Roman"/>
          <w:szCs w:val="22"/>
          <w:lang w:eastAsia="en-AU"/>
        </w:rPr>
        <w:noBreakHyphen/>
        <w:t>Money Laundering and Counter</w:t>
      </w:r>
      <w:r w:rsidRPr="00AD4A9F">
        <w:rPr>
          <w:rFonts w:eastAsia="Times New Roman" w:cs="Times New Roman"/>
          <w:szCs w:val="22"/>
          <w:lang w:eastAsia="en-AU"/>
        </w:rPr>
        <w:noBreakHyphen/>
        <w:t xml:space="preserve">Terrorism Financing Rules (Rules) are made under section 229 of the </w:t>
      </w:r>
      <w:r w:rsidRPr="00AD4A9F">
        <w:rPr>
          <w:rFonts w:eastAsia="Times New Roman" w:cs="Times New Roman"/>
          <w:i/>
          <w:szCs w:val="22"/>
          <w:lang w:eastAsia="en-AU"/>
        </w:rPr>
        <w:t>Anti</w:t>
      </w:r>
      <w:r w:rsidRPr="00AD4A9F">
        <w:rPr>
          <w:rFonts w:eastAsia="Times New Roman" w:cs="Times New Roman"/>
          <w:i/>
          <w:szCs w:val="22"/>
          <w:lang w:eastAsia="en-AU"/>
        </w:rPr>
        <w:noBreakHyphen/>
        <w:t>Money Laundering and Counter</w:t>
      </w:r>
      <w:r w:rsidRPr="00AD4A9F">
        <w:rPr>
          <w:rFonts w:eastAsia="Times New Roman" w:cs="Times New Roman"/>
          <w:i/>
          <w:szCs w:val="22"/>
          <w:lang w:eastAsia="en-AU"/>
        </w:rPr>
        <w:noBreakHyphen/>
        <w:t xml:space="preserve">Terrorism Financing </w:t>
      </w:r>
      <w:r w:rsidRPr="00785E47">
        <w:rPr>
          <w:rFonts w:eastAsia="Times New Roman" w:cs="Times New Roman"/>
          <w:i/>
          <w:szCs w:val="22"/>
          <w:lang w:eastAsia="en-AU"/>
        </w:rPr>
        <w:t>Act</w:t>
      </w:r>
      <w:r w:rsidRPr="00AD4A9F">
        <w:rPr>
          <w:rFonts w:eastAsia="Times New Roman" w:cs="Times New Roman"/>
          <w:i/>
          <w:szCs w:val="22"/>
          <w:lang w:eastAsia="en-AU"/>
        </w:rPr>
        <w:t xml:space="preserve"> 2006</w:t>
      </w:r>
      <w:r w:rsidRPr="00AD4A9F">
        <w:rPr>
          <w:rFonts w:eastAsia="Times New Roman" w:cs="Times New Roman"/>
          <w:szCs w:val="22"/>
          <w:lang w:eastAsia="en-AU"/>
        </w:rPr>
        <w:t xml:space="preserve"> (AML/CTF Act) for paragraph 45(3)(b) of that Act</w:t>
      </w:r>
      <w:r w:rsidRPr="00AD4A9F">
        <w:rPr>
          <w:rFonts w:eastAsia="Times New Roman" w:cs="Times New Roman"/>
          <w:i/>
          <w:szCs w:val="22"/>
          <w:lang w:eastAsia="en-AU"/>
        </w:rPr>
        <w:t>.</w:t>
      </w:r>
    </w:p>
    <w:p w14:paraId="388CFEF0" w14:textId="77777777" w:rsidR="00AD4A9F" w:rsidRPr="001B7B4A" w:rsidRDefault="00AD4A9F" w:rsidP="00DB0FDD">
      <w:pPr>
        <w:spacing w:before="240" w:line="240" w:lineRule="auto"/>
        <w:rPr>
          <w:rFonts w:eastAsia="Times New Roman" w:cs="Times New Roman"/>
          <w:bCs/>
          <w:i/>
          <w:szCs w:val="22"/>
          <w:lang w:eastAsia="en-AU"/>
        </w:rPr>
      </w:pPr>
      <w:r w:rsidRPr="001B7B4A">
        <w:rPr>
          <w:rFonts w:eastAsia="Times New Roman" w:cs="Times New Roman"/>
          <w:bCs/>
          <w:i/>
          <w:szCs w:val="22"/>
          <w:lang w:eastAsia="en-AU"/>
        </w:rPr>
        <w:t>Instructions transmitted out of Australia</w:t>
      </w:r>
    </w:p>
    <w:p w14:paraId="141D1EF9" w14:textId="77777777" w:rsidR="00AD4A9F" w:rsidRPr="001B7B4A" w:rsidRDefault="00AD4A9F" w:rsidP="00AD4A9F">
      <w:pPr>
        <w:spacing w:before="240" w:line="240" w:lineRule="auto"/>
        <w:ind w:left="851" w:hanging="851"/>
        <w:rPr>
          <w:rFonts w:eastAsia="Times New Roman" w:cs="Times New Roman"/>
          <w:bCs/>
          <w:szCs w:val="22"/>
          <w:lang w:eastAsia="en-AU"/>
        </w:rPr>
      </w:pPr>
      <w:r w:rsidRPr="001B7B4A">
        <w:rPr>
          <w:rFonts w:eastAsia="Times New Roman" w:cs="Times New Roman"/>
          <w:bCs/>
          <w:szCs w:val="22"/>
          <w:lang w:eastAsia="en-AU"/>
        </w:rPr>
        <w:t>16.2</w:t>
      </w:r>
      <w:r w:rsidRPr="001B7B4A">
        <w:rPr>
          <w:rFonts w:eastAsia="Times New Roman" w:cs="Times New Roman"/>
          <w:bCs/>
          <w:szCs w:val="22"/>
          <w:lang w:eastAsia="en-AU"/>
        </w:rPr>
        <w:tab/>
        <w:t xml:space="preserve">A report about an </w:t>
      </w:r>
      <w:r w:rsidRPr="001B7B4A">
        <w:rPr>
          <w:rFonts w:eastAsia="Times New Roman" w:cs="Times New Roman"/>
          <w:szCs w:val="22"/>
          <w:lang w:eastAsia="en-AU"/>
        </w:rPr>
        <w:t>international funds transfer instruction (the instruction), within the meaning of item 1 of the table in section 46 of the AML/CTF Act, must contain:</w:t>
      </w:r>
    </w:p>
    <w:p w14:paraId="3C39EB82" w14:textId="0E0DE4C4" w:rsidR="00AD4A9F" w:rsidRDefault="00AD4A9F" w:rsidP="00AD4A9F">
      <w:pPr>
        <w:tabs>
          <w:tab w:val="num" w:pos="1440"/>
        </w:tabs>
        <w:spacing w:before="240" w:line="240" w:lineRule="auto"/>
        <w:ind w:left="1391" w:hanging="540"/>
        <w:rPr>
          <w:rFonts w:eastAsia="Times New Roman" w:cs="Times New Roman"/>
          <w:szCs w:val="22"/>
          <w:lang w:eastAsia="en-AU"/>
        </w:rPr>
      </w:pPr>
      <w:r w:rsidRPr="00F93CDB">
        <w:rPr>
          <w:rFonts w:eastAsia="Times New Roman" w:cs="Times New Roman"/>
          <w:szCs w:val="22"/>
          <w:lang w:eastAsia="en-AU"/>
        </w:rPr>
        <w:t>(1)</w:t>
      </w:r>
      <w:r w:rsidRPr="00F93CDB">
        <w:rPr>
          <w:rFonts w:eastAsia="Times New Roman" w:cs="Times New Roman"/>
          <w:szCs w:val="22"/>
          <w:lang w:eastAsia="en-AU"/>
        </w:rPr>
        <w:tab/>
      </w:r>
      <w:proofErr w:type="gramStart"/>
      <w:r w:rsidRPr="00F93CDB">
        <w:rPr>
          <w:rFonts w:eastAsia="Times New Roman" w:cs="Times New Roman"/>
          <w:szCs w:val="22"/>
          <w:lang w:eastAsia="en-AU"/>
        </w:rPr>
        <w:t>for</w:t>
      </w:r>
      <w:proofErr w:type="gramEnd"/>
      <w:r w:rsidRPr="00F93CDB">
        <w:rPr>
          <w:rFonts w:eastAsia="Times New Roman" w:cs="Times New Roman"/>
          <w:szCs w:val="22"/>
          <w:lang w:eastAsia="en-AU"/>
        </w:rPr>
        <w:t xml:space="preserve"> an instruction </w:t>
      </w:r>
      <w:r w:rsidR="008B4F68">
        <w:rPr>
          <w:rFonts w:eastAsia="Times New Roman" w:cs="Times New Roman"/>
          <w:szCs w:val="22"/>
          <w:lang w:eastAsia="en-AU"/>
        </w:rPr>
        <w:t>to which</w:t>
      </w:r>
      <w:r w:rsidRPr="00F93CDB">
        <w:rPr>
          <w:rFonts w:eastAsia="Times New Roman" w:cs="Times New Roman"/>
          <w:szCs w:val="22"/>
          <w:lang w:eastAsia="en-AU"/>
        </w:rPr>
        <w:t xml:space="preserve"> </w:t>
      </w:r>
      <w:r w:rsidR="00A745A3" w:rsidRPr="00A745A3">
        <w:rPr>
          <w:rFonts w:eastAsia="Times New Roman" w:cs="Times New Roman"/>
          <w:color w:val="000000"/>
          <w:szCs w:val="22"/>
          <w:lang w:eastAsia="en-AU"/>
        </w:rPr>
        <w:t>paragraph 70(b) or 70(c) of the AML/CTF Act</w:t>
      </w:r>
      <w:r w:rsidR="008B4F68">
        <w:rPr>
          <w:rFonts w:eastAsia="Times New Roman" w:cs="Times New Roman"/>
          <w:color w:val="000000"/>
          <w:szCs w:val="22"/>
          <w:lang w:eastAsia="en-AU"/>
        </w:rPr>
        <w:t xml:space="preserve"> applies</w:t>
      </w:r>
      <w:r w:rsidR="00A745A3" w:rsidRPr="00A745A3">
        <w:rPr>
          <w:rFonts w:eastAsia="Times New Roman" w:cs="Times New Roman"/>
          <w:color w:val="000000"/>
          <w:szCs w:val="22"/>
          <w:lang w:eastAsia="en-AU"/>
        </w:rPr>
        <w:t xml:space="preserve"> – the complete payer information </w:t>
      </w:r>
      <w:r w:rsidR="00876D74">
        <w:rPr>
          <w:rFonts w:eastAsia="Times New Roman" w:cs="Times New Roman"/>
          <w:color w:val="000000"/>
          <w:szCs w:val="22"/>
          <w:lang w:eastAsia="en-AU"/>
        </w:rPr>
        <w:t xml:space="preserve">defined by </w:t>
      </w:r>
      <w:r w:rsidR="00A745A3" w:rsidRPr="00A745A3">
        <w:rPr>
          <w:rFonts w:eastAsia="Times New Roman" w:cs="Times New Roman"/>
          <w:color w:val="000000"/>
          <w:szCs w:val="22"/>
          <w:lang w:eastAsia="en-AU"/>
        </w:rPr>
        <w:t>section 71 of the AML/CTF Act</w:t>
      </w:r>
      <w:r w:rsidRPr="00F93CDB">
        <w:rPr>
          <w:rFonts w:eastAsia="Times New Roman" w:cs="Times New Roman"/>
          <w:szCs w:val="22"/>
          <w:lang w:eastAsia="en-AU"/>
        </w:rPr>
        <w:t xml:space="preserve">; </w:t>
      </w:r>
    </w:p>
    <w:p w14:paraId="4A162106" w14:textId="4A628C8E" w:rsidR="00D828A9" w:rsidRPr="00D828A9" w:rsidRDefault="00D828A9" w:rsidP="00CC4C04">
      <w:pPr>
        <w:tabs>
          <w:tab w:val="num" w:pos="1440"/>
        </w:tabs>
        <w:spacing w:before="240" w:line="240" w:lineRule="auto"/>
        <w:ind w:left="1391" w:hanging="540"/>
        <w:rPr>
          <w:rFonts w:eastAsia="Times New Roman" w:cs="Times New Roman"/>
          <w:color w:val="FF0000"/>
          <w:szCs w:val="22"/>
          <w:highlight w:val="yellow"/>
          <w:u w:val="single"/>
          <w:lang w:eastAsia="en-AU"/>
        </w:rPr>
      </w:pPr>
      <w:r w:rsidRPr="00D828A9">
        <w:rPr>
          <w:rFonts w:eastAsia="Times New Roman" w:cs="Times New Roman"/>
          <w:szCs w:val="22"/>
          <w:lang w:eastAsia="en-AU"/>
        </w:rPr>
        <w:t>(2)</w:t>
      </w:r>
      <w:r w:rsidRPr="00D828A9">
        <w:rPr>
          <w:rFonts w:eastAsia="Times New Roman" w:cs="Times New Roman"/>
          <w:szCs w:val="22"/>
          <w:lang w:eastAsia="en-AU"/>
        </w:rPr>
        <w:tab/>
      </w:r>
      <w:r w:rsidR="00A745A3">
        <w:rPr>
          <w:rFonts w:eastAsia="Times New Roman" w:cs="Times New Roman"/>
          <w:szCs w:val="22"/>
          <w:lang w:eastAsia="en-AU"/>
        </w:rPr>
        <w:t xml:space="preserve">for an instruction </w:t>
      </w:r>
      <w:r w:rsidR="008B4F68">
        <w:rPr>
          <w:rFonts w:eastAsia="Times New Roman" w:cs="Times New Roman"/>
          <w:color w:val="000000"/>
          <w:szCs w:val="22"/>
          <w:lang w:eastAsia="en-AU"/>
        </w:rPr>
        <w:t>to which</w:t>
      </w:r>
      <w:r w:rsidR="00A745A3" w:rsidRPr="00A745A3">
        <w:rPr>
          <w:rFonts w:eastAsia="Times New Roman" w:cs="Times New Roman"/>
          <w:color w:val="000000"/>
          <w:szCs w:val="22"/>
          <w:lang w:eastAsia="en-AU"/>
        </w:rPr>
        <w:t xml:space="preserve"> paragraph 70(a) of the AML/CTF Act</w:t>
      </w:r>
      <w:r w:rsidR="00FB07BB">
        <w:rPr>
          <w:rFonts w:eastAsia="Times New Roman" w:cs="Times New Roman"/>
          <w:color w:val="000000"/>
          <w:szCs w:val="22"/>
          <w:lang w:eastAsia="en-AU"/>
        </w:rPr>
        <w:t xml:space="preserve"> applies</w:t>
      </w:r>
      <w:r w:rsidR="00A745A3" w:rsidRPr="00A745A3">
        <w:rPr>
          <w:rFonts w:eastAsia="Times New Roman" w:cs="Times New Roman"/>
          <w:color w:val="000000"/>
          <w:szCs w:val="22"/>
          <w:lang w:eastAsia="en-AU"/>
        </w:rPr>
        <w:t xml:space="preserve"> – the tracing information </w:t>
      </w:r>
      <w:r w:rsidR="00876D74">
        <w:rPr>
          <w:rFonts w:eastAsia="Times New Roman" w:cs="Times New Roman"/>
          <w:color w:val="000000"/>
          <w:szCs w:val="22"/>
          <w:lang w:eastAsia="en-AU"/>
        </w:rPr>
        <w:t xml:space="preserve">defined by </w:t>
      </w:r>
      <w:r w:rsidR="00A745A3" w:rsidRPr="00A745A3">
        <w:rPr>
          <w:rFonts w:eastAsia="Times New Roman" w:cs="Times New Roman"/>
          <w:color w:val="000000"/>
          <w:szCs w:val="22"/>
          <w:lang w:eastAsia="en-AU"/>
        </w:rPr>
        <w:t>section 72 of the AML/CTF Act</w:t>
      </w:r>
      <w:r w:rsidR="00A745A3" w:rsidRPr="008875E9">
        <w:rPr>
          <w:rFonts w:eastAsia="Times New Roman" w:cs="Times New Roman"/>
          <w:szCs w:val="22"/>
          <w:lang w:eastAsia="en-AU"/>
        </w:rPr>
        <w:t>;</w:t>
      </w:r>
      <w:r w:rsidR="00A745A3">
        <w:rPr>
          <w:rFonts w:eastAsia="Times New Roman" w:cs="Times New Roman"/>
          <w:color w:val="FF0000"/>
          <w:szCs w:val="22"/>
          <w:u w:val="single"/>
          <w:lang w:eastAsia="en-AU"/>
        </w:rPr>
        <w:t xml:space="preserve"> </w:t>
      </w:r>
    </w:p>
    <w:p w14:paraId="211A5C3B" w14:textId="71298876" w:rsidR="00AD4A9F" w:rsidRPr="00AD4A9F" w:rsidRDefault="00AD4A9F" w:rsidP="00AD4A9F">
      <w:pPr>
        <w:tabs>
          <w:tab w:val="num" w:pos="1440"/>
        </w:tabs>
        <w:spacing w:before="240" w:line="240" w:lineRule="auto"/>
        <w:ind w:left="1391" w:hanging="540"/>
        <w:rPr>
          <w:rFonts w:eastAsia="Times New Roman" w:cs="Times New Roman"/>
          <w:szCs w:val="22"/>
          <w:highlight w:val="yellow"/>
          <w:lang w:eastAsia="en-AU"/>
        </w:rPr>
      </w:pPr>
      <w:r w:rsidRPr="00420ED1">
        <w:rPr>
          <w:rFonts w:eastAsia="Times New Roman" w:cs="Times New Roman"/>
          <w:szCs w:val="22"/>
          <w:lang w:eastAsia="en-AU"/>
        </w:rPr>
        <w:t>(3)</w:t>
      </w:r>
      <w:r w:rsidRPr="00420ED1">
        <w:rPr>
          <w:rFonts w:eastAsia="Times New Roman" w:cs="Times New Roman"/>
          <w:szCs w:val="22"/>
          <w:lang w:eastAsia="en-AU"/>
        </w:rPr>
        <w:tab/>
      </w:r>
      <w:proofErr w:type="gramStart"/>
      <w:r w:rsidRPr="00420ED1">
        <w:rPr>
          <w:rFonts w:eastAsia="Times New Roman" w:cs="Times New Roman"/>
          <w:szCs w:val="22"/>
          <w:lang w:eastAsia="en-AU"/>
        </w:rPr>
        <w:t>the</w:t>
      </w:r>
      <w:proofErr w:type="gramEnd"/>
      <w:r w:rsidRPr="00420ED1">
        <w:rPr>
          <w:rFonts w:eastAsia="Times New Roman" w:cs="Times New Roman"/>
          <w:szCs w:val="22"/>
          <w:lang w:eastAsia="en-AU"/>
        </w:rPr>
        <w:t xml:space="preserve"> name or identity of the ordering institution;</w:t>
      </w:r>
    </w:p>
    <w:p w14:paraId="5AC66CD2" w14:textId="3501AF11" w:rsidR="003A391E" w:rsidRPr="003A391E" w:rsidRDefault="00AD4A9F" w:rsidP="00CC4C04">
      <w:pPr>
        <w:tabs>
          <w:tab w:val="num" w:pos="1440"/>
        </w:tabs>
        <w:spacing w:before="240" w:line="240" w:lineRule="auto"/>
        <w:ind w:left="1391" w:hanging="540"/>
        <w:rPr>
          <w:rFonts w:eastAsia="Times New Roman" w:cs="Times New Roman"/>
          <w:szCs w:val="22"/>
          <w:u w:val="single"/>
          <w:lang w:eastAsia="en-AU"/>
        </w:rPr>
      </w:pPr>
      <w:r w:rsidRPr="003A391E">
        <w:rPr>
          <w:rFonts w:eastAsia="Times New Roman" w:cs="Times New Roman"/>
          <w:szCs w:val="22"/>
          <w:lang w:eastAsia="en-AU"/>
        </w:rPr>
        <w:t>(4)</w:t>
      </w:r>
      <w:r w:rsidRPr="003A391E">
        <w:rPr>
          <w:rFonts w:eastAsia="Times New Roman" w:cs="Times New Roman"/>
          <w:szCs w:val="22"/>
          <w:lang w:eastAsia="en-AU"/>
        </w:rPr>
        <w:tab/>
      </w:r>
      <w:proofErr w:type="gramStart"/>
      <w:r w:rsidRPr="003A391E">
        <w:rPr>
          <w:rFonts w:eastAsia="Times New Roman" w:cs="Times New Roman"/>
          <w:szCs w:val="22"/>
          <w:lang w:eastAsia="en-AU"/>
        </w:rPr>
        <w:t>where</w:t>
      </w:r>
      <w:proofErr w:type="gramEnd"/>
      <w:r w:rsidRPr="003A391E">
        <w:rPr>
          <w:rFonts w:eastAsia="Times New Roman" w:cs="Times New Roman"/>
          <w:szCs w:val="22"/>
          <w:lang w:eastAsia="en-AU"/>
        </w:rPr>
        <w:t xml:space="preserve"> applicable, </w:t>
      </w:r>
      <w:r w:rsidR="008A1EE1" w:rsidRPr="008A1EE1">
        <w:rPr>
          <w:rFonts w:eastAsia="Times New Roman" w:cs="Times New Roman"/>
          <w:color w:val="000000"/>
          <w:szCs w:val="22"/>
          <w:lang w:eastAsia="en-AU"/>
        </w:rPr>
        <w:t>the name or identity of any branch or department of the ordering institution which the payer requested to transmit the instruction</w:t>
      </w:r>
      <w:r w:rsidR="008A1EE1">
        <w:rPr>
          <w:rFonts w:eastAsia="Times New Roman" w:cs="Times New Roman"/>
          <w:szCs w:val="22"/>
          <w:lang w:eastAsia="en-AU"/>
        </w:rPr>
        <w:t>;</w:t>
      </w:r>
      <w:r w:rsidR="008A1EE1" w:rsidRPr="003A391E">
        <w:rPr>
          <w:rFonts w:eastAsia="Times New Roman" w:cs="Times New Roman"/>
          <w:szCs w:val="22"/>
          <w:lang w:eastAsia="en-AU"/>
        </w:rPr>
        <w:t xml:space="preserve"> </w:t>
      </w:r>
      <w:r w:rsidR="003A391E" w:rsidRPr="003A391E">
        <w:rPr>
          <w:rFonts w:eastAsia="Times New Roman" w:cs="Times New Roman"/>
          <w:szCs w:val="22"/>
          <w:lang w:eastAsia="en-AU"/>
        </w:rPr>
        <w:tab/>
      </w:r>
    </w:p>
    <w:p w14:paraId="414D1E91" w14:textId="020C86AA" w:rsidR="00AD4A9F" w:rsidRPr="004826CE" w:rsidRDefault="00AD4A9F" w:rsidP="00CC4C04">
      <w:pPr>
        <w:tabs>
          <w:tab w:val="num" w:pos="1440"/>
        </w:tabs>
        <w:spacing w:before="240" w:line="240" w:lineRule="auto"/>
        <w:ind w:left="1391" w:hanging="540"/>
        <w:rPr>
          <w:rFonts w:eastAsia="Times New Roman" w:cs="Times New Roman"/>
          <w:szCs w:val="22"/>
          <w:lang w:eastAsia="en-AU"/>
        </w:rPr>
      </w:pPr>
      <w:r w:rsidRPr="004826CE">
        <w:rPr>
          <w:rFonts w:eastAsia="Times New Roman" w:cs="Times New Roman"/>
          <w:szCs w:val="22"/>
          <w:lang w:eastAsia="en-AU"/>
        </w:rPr>
        <w:t>(5)</w:t>
      </w:r>
      <w:r w:rsidRPr="004826CE">
        <w:rPr>
          <w:rFonts w:eastAsia="Times New Roman" w:cs="Times New Roman"/>
          <w:szCs w:val="22"/>
          <w:lang w:eastAsia="en-AU"/>
        </w:rPr>
        <w:tab/>
      </w:r>
      <w:proofErr w:type="gramStart"/>
      <w:r w:rsidRPr="004826CE">
        <w:rPr>
          <w:rFonts w:eastAsia="Times New Roman" w:cs="Times New Roman"/>
          <w:szCs w:val="22"/>
          <w:lang w:eastAsia="en-AU"/>
        </w:rPr>
        <w:t>the</w:t>
      </w:r>
      <w:proofErr w:type="gramEnd"/>
      <w:r w:rsidRPr="004826CE">
        <w:rPr>
          <w:rFonts w:eastAsia="Times New Roman" w:cs="Times New Roman"/>
          <w:szCs w:val="22"/>
          <w:lang w:eastAsia="en-AU"/>
        </w:rPr>
        <w:t xml:space="preserve"> name or identity of</w:t>
      </w:r>
      <w:r w:rsidR="000D0249">
        <w:rPr>
          <w:rFonts w:eastAsia="Times New Roman" w:cs="Times New Roman"/>
          <w:szCs w:val="22"/>
          <w:lang w:eastAsia="en-AU"/>
        </w:rPr>
        <w:t xml:space="preserve"> </w:t>
      </w:r>
      <w:r w:rsidR="000D0249" w:rsidRPr="000D0249">
        <w:rPr>
          <w:rFonts w:eastAsia="Times New Roman" w:cs="Times New Roman"/>
          <w:color w:val="000000"/>
          <w:szCs w:val="22"/>
          <w:lang w:eastAsia="en-AU"/>
        </w:rPr>
        <w:t>the institution (the sender) transmitting the instruction to the beneficiary institution, if different from subparagraph 16.2(3</w:t>
      </w:r>
      <w:r w:rsidR="00CC4C04" w:rsidRPr="000D0249">
        <w:rPr>
          <w:rFonts w:eastAsia="Times New Roman" w:cs="Times New Roman"/>
          <w:color w:val="000000"/>
          <w:szCs w:val="22"/>
          <w:lang w:eastAsia="en-AU"/>
        </w:rPr>
        <w:t>)</w:t>
      </w:r>
      <w:r w:rsidR="00CC4C04">
        <w:rPr>
          <w:rFonts w:eastAsia="Times New Roman" w:cs="Times New Roman"/>
          <w:szCs w:val="22"/>
          <w:lang w:eastAsia="en-AU"/>
        </w:rPr>
        <w:t>;</w:t>
      </w:r>
    </w:p>
    <w:p w14:paraId="469A884D" w14:textId="2A56C34D" w:rsidR="00AD4A9F" w:rsidRPr="00473DD5" w:rsidRDefault="00AD4A9F" w:rsidP="00CC4C04">
      <w:pPr>
        <w:tabs>
          <w:tab w:val="num" w:pos="1440"/>
        </w:tabs>
        <w:spacing w:before="240" w:line="240" w:lineRule="auto"/>
        <w:ind w:left="1391" w:hanging="540"/>
        <w:rPr>
          <w:rFonts w:eastAsia="Times New Roman" w:cs="Times New Roman"/>
          <w:szCs w:val="22"/>
          <w:lang w:eastAsia="en-AU"/>
        </w:rPr>
      </w:pPr>
      <w:r w:rsidRPr="00473DD5">
        <w:rPr>
          <w:rFonts w:eastAsia="Times New Roman" w:cs="Times New Roman"/>
          <w:szCs w:val="22"/>
          <w:lang w:eastAsia="en-AU"/>
        </w:rPr>
        <w:t>(6)</w:t>
      </w:r>
      <w:r w:rsidRPr="00473DD5">
        <w:rPr>
          <w:rFonts w:eastAsia="Times New Roman" w:cs="Times New Roman"/>
          <w:szCs w:val="22"/>
          <w:lang w:eastAsia="en-AU"/>
        </w:rPr>
        <w:tab/>
      </w:r>
      <w:proofErr w:type="gramStart"/>
      <w:r w:rsidRPr="00473DD5">
        <w:rPr>
          <w:rFonts w:eastAsia="Times New Roman" w:cs="Times New Roman"/>
          <w:szCs w:val="22"/>
          <w:lang w:eastAsia="en-AU"/>
        </w:rPr>
        <w:t>where</w:t>
      </w:r>
      <w:proofErr w:type="gramEnd"/>
      <w:r w:rsidRPr="00473DD5">
        <w:rPr>
          <w:rFonts w:eastAsia="Times New Roman" w:cs="Times New Roman"/>
          <w:szCs w:val="22"/>
          <w:lang w:eastAsia="en-AU"/>
        </w:rPr>
        <w:t xml:space="preserve"> applicable, </w:t>
      </w:r>
      <w:r w:rsidR="00982BC4" w:rsidRPr="00982BC4">
        <w:rPr>
          <w:rFonts w:eastAsia="Times New Roman" w:cs="Times New Roman"/>
          <w:color w:val="000000"/>
          <w:szCs w:val="22"/>
          <w:lang w:eastAsia="en-AU"/>
        </w:rPr>
        <w:t>the name or identity of the sender’s branch or department which transmitted the instruction, if different from subparagraph 16.2(4)</w:t>
      </w:r>
      <w:r w:rsidR="00982BC4">
        <w:rPr>
          <w:rFonts w:eastAsia="Times New Roman" w:cs="Times New Roman"/>
          <w:color w:val="000000"/>
          <w:szCs w:val="22"/>
          <w:lang w:eastAsia="en-AU"/>
        </w:rPr>
        <w:t>;</w:t>
      </w:r>
    </w:p>
    <w:p w14:paraId="316BD3D5" w14:textId="3596D5C4" w:rsidR="00AD4A9F" w:rsidRPr="001B7B4A" w:rsidRDefault="00AD4A9F" w:rsidP="00AD4A9F">
      <w:pPr>
        <w:tabs>
          <w:tab w:val="num" w:pos="1440"/>
        </w:tabs>
        <w:spacing w:before="240" w:line="240" w:lineRule="auto"/>
        <w:ind w:left="1391" w:hanging="540"/>
        <w:rPr>
          <w:rFonts w:eastAsia="Times New Roman" w:cs="Times New Roman"/>
          <w:szCs w:val="22"/>
          <w:lang w:eastAsia="en-AU"/>
        </w:rPr>
      </w:pPr>
      <w:r w:rsidRPr="001B7B4A">
        <w:rPr>
          <w:rFonts w:eastAsia="Times New Roman" w:cs="Times New Roman"/>
          <w:szCs w:val="22"/>
          <w:lang w:eastAsia="en-AU"/>
        </w:rPr>
        <w:t>(7)</w:t>
      </w:r>
      <w:r w:rsidRPr="001B7B4A">
        <w:rPr>
          <w:rFonts w:eastAsia="Times New Roman" w:cs="Times New Roman"/>
          <w:szCs w:val="22"/>
          <w:lang w:eastAsia="en-AU"/>
        </w:rPr>
        <w:tab/>
      </w:r>
      <w:proofErr w:type="gramStart"/>
      <w:r w:rsidRPr="001B7B4A">
        <w:rPr>
          <w:rFonts w:eastAsia="Times New Roman" w:cs="Times New Roman"/>
          <w:szCs w:val="22"/>
          <w:lang w:eastAsia="en-AU"/>
        </w:rPr>
        <w:t>the</w:t>
      </w:r>
      <w:proofErr w:type="gramEnd"/>
      <w:r w:rsidRPr="001B7B4A">
        <w:rPr>
          <w:rFonts w:eastAsia="Times New Roman" w:cs="Times New Roman"/>
          <w:szCs w:val="22"/>
          <w:lang w:eastAsia="en-AU"/>
        </w:rPr>
        <w:t xml:space="preserve"> date on which the sender</w:t>
      </w:r>
      <w:r w:rsidR="00C84073">
        <w:rPr>
          <w:rFonts w:eastAsia="Times New Roman" w:cs="Times New Roman"/>
          <w:szCs w:val="22"/>
          <w:lang w:eastAsia="en-AU"/>
        </w:rPr>
        <w:t xml:space="preserve"> transmits,</w:t>
      </w:r>
      <w:r w:rsidRPr="001B7B4A">
        <w:rPr>
          <w:rFonts w:eastAsia="Times New Roman" w:cs="Times New Roman"/>
          <w:szCs w:val="22"/>
          <w:lang w:eastAsia="en-AU"/>
        </w:rPr>
        <w:t xml:space="preserve"> </w:t>
      </w:r>
      <w:r w:rsidR="00C84073" w:rsidRPr="00C84073">
        <w:rPr>
          <w:rFonts w:eastAsia="Times New Roman" w:cs="Times New Roman"/>
          <w:color w:val="000000"/>
          <w:szCs w:val="22"/>
          <w:lang w:eastAsia="en-AU"/>
        </w:rPr>
        <w:t>or is to transmit, the instruction to the beneficiary institution</w:t>
      </w:r>
      <w:r w:rsidRPr="001B7B4A">
        <w:rPr>
          <w:rFonts w:eastAsia="Times New Roman" w:cs="Times New Roman"/>
          <w:szCs w:val="22"/>
          <w:lang w:eastAsia="en-AU"/>
        </w:rPr>
        <w:t>;</w:t>
      </w:r>
    </w:p>
    <w:p w14:paraId="10AA4E66" w14:textId="68B0B252" w:rsidR="00AD4A9F" w:rsidRPr="00502406" w:rsidRDefault="00AD4A9F" w:rsidP="00AD4A9F">
      <w:pPr>
        <w:tabs>
          <w:tab w:val="num" w:pos="1440"/>
        </w:tabs>
        <w:spacing w:before="240" w:line="240" w:lineRule="auto"/>
        <w:ind w:left="1391" w:hanging="540"/>
        <w:rPr>
          <w:rFonts w:eastAsia="Times New Roman" w:cs="Times New Roman"/>
          <w:szCs w:val="22"/>
          <w:lang w:eastAsia="en-AU"/>
        </w:rPr>
      </w:pPr>
      <w:r w:rsidRPr="00502406">
        <w:rPr>
          <w:rFonts w:eastAsia="Times New Roman" w:cs="Times New Roman"/>
          <w:szCs w:val="22"/>
          <w:lang w:eastAsia="en-AU"/>
        </w:rPr>
        <w:t>(8)</w:t>
      </w:r>
      <w:r w:rsidRPr="00502406">
        <w:rPr>
          <w:rFonts w:eastAsia="Times New Roman" w:cs="Times New Roman"/>
          <w:szCs w:val="22"/>
          <w:lang w:eastAsia="en-AU"/>
        </w:rPr>
        <w:tab/>
      </w:r>
      <w:proofErr w:type="gramStart"/>
      <w:r w:rsidRPr="00502406">
        <w:rPr>
          <w:rFonts w:eastAsia="Times New Roman" w:cs="Times New Roman"/>
          <w:szCs w:val="22"/>
          <w:lang w:eastAsia="en-AU"/>
        </w:rPr>
        <w:t>the</w:t>
      </w:r>
      <w:proofErr w:type="gramEnd"/>
      <w:r w:rsidRPr="00502406">
        <w:rPr>
          <w:rFonts w:eastAsia="Times New Roman" w:cs="Times New Roman"/>
          <w:szCs w:val="22"/>
          <w:lang w:eastAsia="en-AU"/>
        </w:rPr>
        <w:t xml:space="preserve"> name or identity of the beneficiary institution;</w:t>
      </w:r>
    </w:p>
    <w:p w14:paraId="7E0987AA" w14:textId="310E46E5" w:rsidR="00902B9B" w:rsidRPr="00902B9B" w:rsidRDefault="00AD4A9F" w:rsidP="00AD4A9F">
      <w:pPr>
        <w:tabs>
          <w:tab w:val="num" w:pos="1440"/>
        </w:tabs>
        <w:spacing w:before="240" w:line="240" w:lineRule="auto"/>
        <w:ind w:left="1391" w:hanging="540"/>
        <w:rPr>
          <w:rFonts w:eastAsia="Times New Roman" w:cs="Times New Roman"/>
          <w:szCs w:val="22"/>
          <w:lang w:eastAsia="en-AU"/>
        </w:rPr>
      </w:pPr>
      <w:r w:rsidRPr="00902B9B">
        <w:rPr>
          <w:rFonts w:eastAsia="Times New Roman" w:cs="Times New Roman"/>
          <w:szCs w:val="22"/>
          <w:lang w:eastAsia="en-AU"/>
        </w:rPr>
        <w:t>(9)</w:t>
      </w:r>
      <w:r w:rsidRPr="00902B9B">
        <w:rPr>
          <w:rFonts w:eastAsia="Times New Roman" w:cs="Times New Roman"/>
          <w:szCs w:val="22"/>
          <w:lang w:eastAsia="en-AU"/>
        </w:rPr>
        <w:tab/>
      </w:r>
      <w:proofErr w:type="gramStart"/>
      <w:r w:rsidRPr="00902B9B">
        <w:rPr>
          <w:rFonts w:eastAsia="Times New Roman" w:cs="Times New Roman"/>
          <w:szCs w:val="22"/>
          <w:lang w:eastAsia="en-AU"/>
        </w:rPr>
        <w:t>the</w:t>
      </w:r>
      <w:proofErr w:type="gramEnd"/>
      <w:r w:rsidRPr="00902B9B">
        <w:rPr>
          <w:rFonts w:eastAsia="Times New Roman" w:cs="Times New Roman"/>
          <w:szCs w:val="22"/>
          <w:lang w:eastAsia="en-AU"/>
        </w:rPr>
        <w:t xml:space="preserve"> name or identity </w:t>
      </w:r>
      <w:r w:rsidR="00504136">
        <w:rPr>
          <w:rFonts w:eastAsia="Times New Roman" w:cs="Times New Roman"/>
          <w:szCs w:val="22"/>
          <w:lang w:eastAsia="en-AU"/>
        </w:rPr>
        <w:t xml:space="preserve">of the </w:t>
      </w:r>
      <w:r w:rsidR="00504136" w:rsidRPr="00504136">
        <w:rPr>
          <w:rFonts w:eastAsia="Times New Roman" w:cs="Times New Roman"/>
          <w:color w:val="000000"/>
          <w:szCs w:val="22"/>
          <w:lang w:eastAsia="en-AU"/>
        </w:rPr>
        <w:t>branch or department of the beneficiary institution at which the funds will be made available to the payee</w:t>
      </w:r>
      <w:r w:rsidR="00504136">
        <w:rPr>
          <w:rFonts w:eastAsia="Times New Roman" w:cs="Times New Roman"/>
          <w:color w:val="000000"/>
          <w:szCs w:val="22"/>
          <w:lang w:eastAsia="en-AU"/>
        </w:rPr>
        <w:t>;</w:t>
      </w:r>
    </w:p>
    <w:p w14:paraId="743CA8BF" w14:textId="5E19B613" w:rsidR="00902B9B" w:rsidRPr="00902B9B" w:rsidRDefault="00902B9B" w:rsidP="006C14AC">
      <w:pPr>
        <w:tabs>
          <w:tab w:val="num" w:pos="1440"/>
        </w:tabs>
        <w:spacing w:before="240" w:line="240" w:lineRule="auto"/>
        <w:ind w:left="2160" w:hanging="1309"/>
        <w:rPr>
          <w:rFonts w:eastAsia="Times New Roman" w:cs="Times New Roman"/>
          <w:color w:val="FF0000"/>
          <w:szCs w:val="22"/>
          <w:u w:val="single"/>
          <w:lang w:eastAsia="en-AU"/>
        </w:rPr>
      </w:pPr>
      <w:r w:rsidRPr="00902B9B">
        <w:rPr>
          <w:rFonts w:eastAsia="Times New Roman" w:cs="Times New Roman"/>
          <w:szCs w:val="22"/>
          <w:lang w:eastAsia="en-AU"/>
        </w:rPr>
        <w:lastRenderedPageBreak/>
        <w:tab/>
      </w:r>
    </w:p>
    <w:p w14:paraId="21D83C5C" w14:textId="33A8E699" w:rsidR="00AD4A9F" w:rsidRPr="004F54B1" w:rsidRDefault="00AD4A9F" w:rsidP="00AD4A9F">
      <w:pPr>
        <w:tabs>
          <w:tab w:val="num" w:pos="1440"/>
        </w:tabs>
        <w:spacing w:before="240" w:line="240" w:lineRule="auto"/>
        <w:ind w:left="1391" w:hanging="540"/>
        <w:rPr>
          <w:rFonts w:eastAsia="Times New Roman" w:cs="Times New Roman"/>
          <w:szCs w:val="22"/>
          <w:lang w:eastAsia="en-AU"/>
        </w:rPr>
      </w:pPr>
      <w:r w:rsidRPr="004F54B1">
        <w:rPr>
          <w:rFonts w:eastAsia="Times New Roman" w:cs="Times New Roman"/>
          <w:szCs w:val="22"/>
          <w:lang w:eastAsia="en-AU"/>
        </w:rPr>
        <w:t>(10)</w:t>
      </w:r>
      <w:r w:rsidRPr="004F54B1">
        <w:rPr>
          <w:rFonts w:eastAsia="Times New Roman" w:cs="Times New Roman"/>
          <w:szCs w:val="22"/>
          <w:lang w:eastAsia="en-AU"/>
        </w:rPr>
        <w:tab/>
      </w:r>
      <w:proofErr w:type="gramStart"/>
      <w:r w:rsidRPr="004F54B1">
        <w:rPr>
          <w:rFonts w:eastAsia="Times New Roman" w:cs="Times New Roman"/>
          <w:szCs w:val="22"/>
          <w:lang w:eastAsia="en-AU"/>
        </w:rPr>
        <w:t>the</w:t>
      </w:r>
      <w:proofErr w:type="gramEnd"/>
      <w:r w:rsidRPr="004F54B1">
        <w:rPr>
          <w:rFonts w:eastAsia="Times New Roman" w:cs="Times New Roman"/>
          <w:szCs w:val="22"/>
          <w:lang w:eastAsia="en-AU"/>
        </w:rPr>
        <w:t xml:space="preserve"> name of the payee;</w:t>
      </w:r>
    </w:p>
    <w:p w14:paraId="7F906810" w14:textId="77777777" w:rsidR="00AD4A9F" w:rsidRPr="003A391E" w:rsidRDefault="00AD4A9F" w:rsidP="00AD4A9F">
      <w:pPr>
        <w:tabs>
          <w:tab w:val="num" w:pos="1440"/>
        </w:tabs>
        <w:spacing w:before="240" w:line="240" w:lineRule="auto"/>
        <w:ind w:left="1391" w:hanging="540"/>
        <w:rPr>
          <w:rFonts w:eastAsia="Times New Roman" w:cs="Times New Roman"/>
          <w:szCs w:val="22"/>
          <w:lang w:eastAsia="en-AU"/>
        </w:rPr>
      </w:pPr>
      <w:r w:rsidRPr="003A391E">
        <w:rPr>
          <w:rFonts w:eastAsia="Times New Roman" w:cs="Times New Roman"/>
          <w:szCs w:val="22"/>
          <w:lang w:eastAsia="en-AU"/>
        </w:rPr>
        <w:t>(11)</w:t>
      </w:r>
      <w:r w:rsidRPr="003A391E">
        <w:rPr>
          <w:rFonts w:eastAsia="Times New Roman" w:cs="Times New Roman"/>
          <w:szCs w:val="22"/>
          <w:lang w:eastAsia="en-AU"/>
        </w:rPr>
        <w:tab/>
      </w:r>
      <w:proofErr w:type="gramStart"/>
      <w:r w:rsidRPr="003A391E">
        <w:rPr>
          <w:rFonts w:eastAsia="Times New Roman" w:cs="Times New Roman"/>
          <w:szCs w:val="22"/>
          <w:lang w:eastAsia="en-AU"/>
        </w:rPr>
        <w:t>one</w:t>
      </w:r>
      <w:proofErr w:type="gramEnd"/>
      <w:r w:rsidRPr="003A391E">
        <w:rPr>
          <w:rFonts w:eastAsia="Times New Roman" w:cs="Times New Roman"/>
          <w:szCs w:val="22"/>
          <w:lang w:eastAsia="en-AU"/>
        </w:rPr>
        <w:t xml:space="preserve"> or more of the following details:</w:t>
      </w:r>
    </w:p>
    <w:p w14:paraId="10C20DD8" w14:textId="113129FC" w:rsidR="004F54B1" w:rsidRPr="003A391E" w:rsidRDefault="00AD4A9F" w:rsidP="00AD4A9F">
      <w:pPr>
        <w:numPr>
          <w:ilvl w:val="12"/>
          <w:numId w:val="0"/>
        </w:numPr>
        <w:spacing w:before="240" w:line="240" w:lineRule="auto"/>
        <w:ind w:left="1931" w:hanging="540"/>
        <w:rPr>
          <w:rFonts w:eastAsia="Times New Roman" w:cs="Times New Roman"/>
          <w:color w:val="FF0000"/>
          <w:szCs w:val="22"/>
          <w:u w:val="single"/>
          <w:lang w:eastAsia="en-AU"/>
        </w:rPr>
      </w:pPr>
      <w:r w:rsidRPr="00CC4C04">
        <w:rPr>
          <w:rFonts w:eastAsia="Times New Roman" w:cs="Times New Roman"/>
          <w:szCs w:val="22"/>
          <w:lang w:eastAsia="en-AU"/>
        </w:rPr>
        <w:t>(a)</w:t>
      </w:r>
      <w:r w:rsidRPr="00CC4C04">
        <w:rPr>
          <w:rFonts w:eastAsia="Times New Roman" w:cs="Times New Roman"/>
          <w:szCs w:val="22"/>
          <w:lang w:eastAsia="en-AU"/>
        </w:rPr>
        <w:tab/>
      </w:r>
      <w:proofErr w:type="gramStart"/>
      <w:r w:rsidRPr="00CC4C04">
        <w:rPr>
          <w:rFonts w:eastAsia="Times New Roman" w:cs="Times New Roman"/>
          <w:szCs w:val="22"/>
          <w:lang w:eastAsia="en-AU"/>
        </w:rPr>
        <w:t>th</w:t>
      </w:r>
      <w:r w:rsidR="004F54B1" w:rsidRPr="00CC4C04">
        <w:rPr>
          <w:rFonts w:eastAsia="Times New Roman" w:cs="Times New Roman"/>
          <w:szCs w:val="22"/>
          <w:lang w:eastAsia="en-AU"/>
        </w:rPr>
        <w:t>e</w:t>
      </w:r>
      <w:proofErr w:type="gramEnd"/>
      <w:r w:rsidR="004F54B1" w:rsidRPr="00CC4C04">
        <w:rPr>
          <w:rFonts w:eastAsia="Times New Roman" w:cs="Times New Roman"/>
          <w:szCs w:val="22"/>
          <w:lang w:eastAsia="en-AU"/>
        </w:rPr>
        <w:t xml:space="preserve"> number of any account held by</w:t>
      </w:r>
      <w:r w:rsidR="00CC4C04">
        <w:rPr>
          <w:rFonts w:eastAsia="Times New Roman" w:cs="Times New Roman"/>
          <w:szCs w:val="22"/>
          <w:lang w:eastAsia="en-AU"/>
        </w:rPr>
        <w:t xml:space="preserve"> </w:t>
      </w:r>
      <w:r w:rsidR="00705EAF" w:rsidRPr="00705EAF">
        <w:rPr>
          <w:rFonts w:eastAsia="Times New Roman" w:cs="Times New Roman"/>
          <w:color w:val="000000"/>
          <w:szCs w:val="22"/>
          <w:lang w:eastAsia="en-AU"/>
        </w:rPr>
        <w:t>the payee with the beneficiary institution through which the transferred money is to be made available to the payee</w:t>
      </w:r>
      <w:r w:rsidR="004F54B1" w:rsidRPr="00CC4C04">
        <w:rPr>
          <w:rFonts w:eastAsia="Times New Roman" w:cs="Times New Roman"/>
          <w:szCs w:val="22"/>
          <w:lang w:eastAsia="en-AU"/>
        </w:rPr>
        <w:t>:</w:t>
      </w:r>
    </w:p>
    <w:p w14:paraId="17F5AA21" w14:textId="5431DC5E" w:rsidR="00AD4A9F" w:rsidRPr="004F54B1" w:rsidRDefault="00AD4A9F" w:rsidP="00AD4A9F">
      <w:pPr>
        <w:numPr>
          <w:ilvl w:val="12"/>
          <w:numId w:val="0"/>
        </w:numPr>
        <w:spacing w:before="240" w:line="240" w:lineRule="auto"/>
        <w:ind w:left="1931" w:hanging="540"/>
        <w:rPr>
          <w:rFonts w:eastAsia="Times New Roman" w:cs="Times New Roman"/>
          <w:szCs w:val="22"/>
          <w:lang w:eastAsia="en-AU"/>
        </w:rPr>
      </w:pPr>
      <w:r w:rsidRPr="004F54B1">
        <w:rPr>
          <w:rFonts w:eastAsia="Times New Roman" w:cs="Times New Roman"/>
          <w:szCs w:val="22"/>
          <w:lang w:eastAsia="en-AU"/>
        </w:rPr>
        <w:t>(b)</w:t>
      </w:r>
      <w:r w:rsidRPr="004F54B1">
        <w:rPr>
          <w:rFonts w:eastAsia="Times New Roman" w:cs="Times New Roman"/>
          <w:szCs w:val="22"/>
          <w:lang w:eastAsia="en-AU"/>
        </w:rPr>
        <w:tab/>
      </w:r>
      <w:proofErr w:type="gramStart"/>
      <w:r w:rsidRPr="004F54B1">
        <w:rPr>
          <w:rFonts w:eastAsia="Times New Roman" w:cs="Times New Roman"/>
          <w:szCs w:val="22"/>
          <w:lang w:eastAsia="en-AU"/>
        </w:rPr>
        <w:t>the</w:t>
      </w:r>
      <w:proofErr w:type="gramEnd"/>
      <w:r w:rsidRPr="004F54B1">
        <w:rPr>
          <w:rFonts w:eastAsia="Times New Roman" w:cs="Times New Roman"/>
          <w:szCs w:val="22"/>
          <w:lang w:eastAsia="en-AU"/>
        </w:rPr>
        <w:t xml:space="preserve"> payee’s</w:t>
      </w:r>
      <w:r w:rsidR="004F54B1" w:rsidRPr="004F54B1">
        <w:rPr>
          <w:rFonts w:eastAsia="Times New Roman" w:cs="Times New Roman"/>
          <w:szCs w:val="22"/>
          <w:lang w:eastAsia="en-AU"/>
        </w:rPr>
        <w:t xml:space="preserve"> </w:t>
      </w:r>
      <w:r w:rsidRPr="004F54B1">
        <w:rPr>
          <w:rFonts w:eastAsia="Times New Roman" w:cs="Times New Roman"/>
          <w:szCs w:val="22"/>
          <w:lang w:eastAsia="en-AU"/>
        </w:rPr>
        <w:t>full business or residential address (not being a post box address);</w:t>
      </w:r>
    </w:p>
    <w:p w14:paraId="468C6C2F" w14:textId="70D25F3D" w:rsidR="00AD4A9F" w:rsidRPr="003A391E" w:rsidRDefault="00AD4A9F" w:rsidP="00AD4A9F">
      <w:pPr>
        <w:numPr>
          <w:ilvl w:val="12"/>
          <w:numId w:val="0"/>
        </w:numPr>
        <w:spacing w:before="240" w:line="240" w:lineRule="auto"/>
        <w:ind w:left="1931" w:hanging="540"/>
        <w:rPr>
          <w:rFonts w:eastAsia="Times New Roman" w:cs="Times New Roman"/>
          <w:szCs w:val="22"/>
          <w:lang w:eastAsia="en-AU"/>
        </w:rPr>
      </w:pPr>
      <w:r w:rsidRPr="003A391E">
        <w:rPr>
          <w:rFonts w:eastAsia="Times New Roman" w:cs="Times New Roman"/>
          <w:szCs w:val="22"/>
          <w:lang w:eastAsia="en-AU"/>
        </w:rPr>
        <w:t>(c)</w:t>
      </w:r>
      <w:r w:rsidRPr="003A391E">
        <w:rPr>
          <w:rFonts w:eastAsia="Times New Roman" w:cs="Times New Roman"/>
          <w:szCs w:val="22"/>
          <w:lang w:eastAsia="en-AU"/>
        </w:rPr>
        <w:tab/>
      </w:r>
      <w:proofErr w:type="gramStart"/>
      <w:r w:rsidRPr="003A391E">
        <w:rPr>
          <w:rFonts w:eastAsia="Times New Roman" w:cs="Times New Roman"/>
          <w:szCs w:val="22"/>
          <w:lang w:eastAsia="en-AU"/>
        </w:rPr>
        <w:t>where</w:t>
      </w:r>
      <w:proofErr w:type="gramEnd"/>
      <w:r w:rsidRPr="003A391E">
        <w:rPr>
          <w:rFonts w:eastAsia="Times New Roman" w:cs="Times New Roman"/>
          <w:szCs w:val="22"/>
          <w:lang w:eastAsia="en-AU"/>
        </w:rPr>
        <w:t xml:space="preserve"> applicable, the type and number of identification relating to the payee</w:t>
      </w:r>
      <w:r w:rsidR="00705EAF">
        <w:rPr>
          <w:rFonts w:eastAsia="Times New Roman" w:cs="Times New Roman"/>
          <w:szCs w:val="22"/>
          <w:lang w:eastAsia="en-AU"/>
        </w:rPr>
        <w:t>;</w:t>
      </w:r>
    </w:p>
    <w:p w14:paraId="141F29C2" w14:textId="77777777" w:rsidR="00AD4A9F" w:rsidRPr="006F0F16" w:rsidRDefault="00AD4A9F" w:rsidP="00AD4A9F">
      <w:pPr>
        <w:tabs>
          <w:tab w:val="num" w:pos="1440"/>
        </w:tabs>
        <w:spacing w:before="240" w:line="240" w:lineRule="auto"/>
        <w:ind w:left="1418" w:hanging="567"/>
        <w:rPr>
          <w:rFonts w:eastAsia="Times New Roman" w:cs="Times New Roman"/>
          <w:szCs w:val="22"/>
          <w:lang w:eastAsia="en-AU"/>
        </w:rPr>
      </w:pPr>
      <w:r w:rsidRPr="006F0F16">
        <w:rPr>
          <w:rFonts w:eastAsia="Times New Roman" w:cs="Times New Roman"/>
          <w:szCs w:val="22"/>
          <w:lang w:eastAsia="en-AU"/>
        </w:rPr>
        <w:t>(12)</w:t>
      </w:r>
      <w:r w:rsidRPr="006F0F16">
        <w:rPr>
          <w:rFonts w:eastAsia="Times New Roman" w:cs="Times New Roman"/>
          <w:szCs w:val="22"/>
          <w:lang w:eastAsia="en-AU"/>
        </w:rPr>
        <w:tab/>
      </w:r>
      <w:proofErr w:type="gramStart"/>
      <w:r w:rsidRPr="006F0F16">
        <w:rPr>
          <w:rFonts w:eastAsia="Times New Roman" w:cs="Times New Roman"/>
          <w:szCs w:val="22"/>
          <w:lang w:eastAsia="en-AU"/>
        </w:rPr>
        <w:t>the</w:t>
      </w:r>
      <w:proofErr w:type="gramEnd"/>
      <w:r w:rsidRPr="006F0F16">
        <w:rPr>
          <w:rFonts w:eastAsia="Times New Roman" w:cs="Times New Roman"/>
          <w:szCs w:val="22"/>
          <w:lang w:eastAsia="en-AU"/>
        </w:rPr>
        <w:t xml:space="preserve"> following details as appear in the instruction:</w:t>
      </w:r>
    </w:p>
    <w:p w14:paraId="0A91B36C" w14:textId="1A50B070" w:rsidR="00AD4A9F" w:rsidRPr="006F0F16" w:rsidRDefault="00AD4A9F" w:rsidP="00AD4A9F">
      <w:pPr>
        <w:numPr>
          <w:ilvl w:val="12"/>
          <w:numId w:val="0"/>
        </w:numPr>
        <w:spacing w:before="240" w:line="240" w:lineRule="auto"/>
        <w:ind w:left="1958" w:hanging="540"/>
        <w:rPr>
          <w:rFonts w:eastAsia="Times New Roman" w:cs="Times New Roman"/>
          <w:szCs w:val="22"/>
          <w:lang w:eastAsia="en-AU"/>
        </w:rPr>
      </w:pPr>
      <w:r w:rsidRPr="006F0F16">
        <w:rPr>
          <w:rFonts w:eastAsia="Times New Roman" w:cs="Times New Roman"/>
          <w:szCs w:val="22"/>
          <w:lang w:eastAsia="en-AU"/>
        </w:rPr>
        <w:t>(a)</w:t>
      </w:r>
      <w:r w:rsidRPr="006F0F16">
        <w:rPr>
          <w:rFonts w:eastAsia="Times New Roman" w:cs="Times New Roman"/>
          <w:szCs w:val="22"/>
          <w:lang w:eastAsia="en-AU"/>
        </w:rPr>
        <w:tab/>
      </w:r>
      <w:proofErr w:type="gramStart"/>
      <w:r w:rsidRPr="006F0F16">
        <w:rPr>
          <w:rFonts w:eastAsia="Times New Roman" w:cs="Times New Roman"/>
          <w:szCs w:val="22"/>
          <w:lang w:eastAsia="en-AU"/>
        </w:rPr>
        <w:t>any</w:t>
      </w:r>
      <w:proofErr w:type="gramEnd"/>
      <w:r w:rsidRPr="006F0F16">
        <w:rPr>
          <w:rFonts w:eastAsia="Times New Roman" w:cs="Times New Roman"/>
          <w:szCs w:val="22"/>
          <w:lang w:eastAsia="en-AU"/>
        </w:rPr>
        <w:t xml:space="preserve"> information or directions provided by the payer to the payee in relation to the instruction;</w:t>
      </w:r>
    </w:p>
    <w:p w14:paraId="129CF5B4" w14:textId="4974F334" w:rsidR="00AD4A9F" w:rsidRPr="000909F2" w:rsidRDefault="00AD4A9F" w:rsidP="00AD4A9F">
      <w:pPr>
        <w:numPr>
          <w:ilvl w:val="12"/>
          <w:numId w:val="0"/>
        </w:numPr>
        <w:spacing w:before="240" w:line="240" w:lineRule="auto"/>
        <w:ind w:left="1958" w:hanging="540"/>
        <w:rPr>
          <w:rFonts w:eastAsia="Times New Roman" w:cs="Times New Roman"/>
          <w:szCs w:val="22"/>
          <w:lang w:eastAsia="en-AU"/>
        </w:rPr>
      </w:pPr>
      <w:r w:rsidRPr="000909F2">
        <w:rPr>
          <w:rFonts w:eastAsia="Times New Roman" w:cs="Times New Roman"/>
          <w:szCs w:val="22"/>
          <w:lang w:eastAsia="en-AU"/>
        </w:rPr>
        <w:t>(b)</w:t>
      </w:r>
      <w:r w:rsidRPr="000909F2">
        <w:rPr>
          <w:rFonts w:eastAsia="Times New Roman" w:cs="Times New Roman"/>
          <w:szCs w:val="22"/>
          <w:lang w:eastAsia="en-AU"/>
        </w:rPr>
        <w:tab/>
      </w:r>
      <w:proofErr w:type="gramStart"/>
      <w:r w:rsidRPr="000909F2">
        <w:rPr>
          <w:rFonts w:eastAsia="Times New Roman" w:cs="Times New Roman"/>
          <w:szCs w:val="22"/>
          <w:lang w:eastAsia="en-AU"/>
        </w:rPr>
        <w:t>the</w:t>
      </w:r>
      <w:proofErr w:type="gramEnd"/>
      <w:r w:rsidRPr="000909F2">
        <w:rPr>
          <w:rFonts w:eastAsia="Times New Roman" w:cs="Times New Roman"/>
          <w:szCs w:val="22"/>
          <w:lang w:eastAsia="en-AU"/>
        </w:rPr>
        <w:t xml:space="preserve"> name or identity of any interposed institution</w:t>
      </w:r>
      <w:r w:rsidR="000909F2" w:rsidRPr="000909F2">
        <w:rPr>
          <w:rFonts w:eastAsia="Times New Roman" w:cs="Times New Roman"/>
          <w:szCs w:val="22"/>
          <w:lang w:eastAsia="en-AU"/>
        </w:rPr>
        <w:t xml:space="preserve"> </w:t>
      </w:r>
      <w:r w:rsidRPr="000909F2">
        <w:rPr>
          <w:rFonts w:eastAsia="Times New Roman" w:cs="Times New Roman"/>
          <w:szCs w:val="22"/>
          <w:lang w:eastAsia="en-AU"/>
        </w:rPr>
        <w:t>in the funds transfer chain;</w:t>
      </w:r>
    </w:p>
    <w:p w14:paraId="2A8AA819" w14:textId="1BE06685" w:rsidR="00AD4A9F" w:rsidRPr="006F0F16" w:rsidRDefault="00AD4A9F" w:rsidP="00AD4A9F">
      <w:pPr>
        <w:numPr>
          <w:ilvl w:val="12"/>
          <w:numId w:val="0"/>
        </w:numPr>
        <w:spacing w:before="240" w:line="240" w:lineRule="auto"/>
        <w:ind w:left="1958" w:hanging="540"/>
        <w:rPr>
          <w:rFonts w:eastAsia="Times New Roman" w:cs="Times New Roman"/>
          <w:szCs w:val="22"/>
          <w:lang w:eastAsia="en-AU"/>
        </w:rPr>
      </w:pPr>
      <w:r w:rsidRPr="006F0F16">
        <w:rPr>
          <w:rFonts w:eastAsia="Times New Roman" w:cs="Times New Roman"/>
          <w:szCs w:val="22"/>
          <w:lang w:eastAsia="en-AU"/>
        </w:rPr>
        <w:t>(c)</w:t>
      </w:r>
      <w:r w:rsidRPr="006F0F16">
        <w:rPr>
          <w:rFonts w:eastAsia="Times New Roman" w:cs="Times New Roman"/>
          <w:szCs w:val="22"/>
          <w:lang w:eastAsia="en-AU"/>
        </w:rPr>
        <w:tab/>
      </w:r>
      <w:proofErr w:type="gramStart"/>
      <w:r w:rsidRPr="006F0F16">
        <w:rPr>
          <w:rFonts w:eastAsia="Times New Roman" w:cs="Times New Roman"/>
          <w:szCs w:val="22"/>
          <w:lang w:eastAsia="en-AU"/>
        </w:rPr>
        <w:t>the</w:t>
      </w:r>
      <w:proofErr w:type="gramEnd"/>
      <w:r w:rsidRPr="006F0F16">
        <w:rPr>
          <w:rFonts w:eastAsia="Times New Roman" w:cs="Times New Roman"/>
          <w:szCs w:val="22"/>
          <w:lang w:eastAsia="en-AU"/>
        </w:rPr>
        <w:t xml:space="preserve"> name or identity and account number of any institution through which the beneficiary institution will be reimbursed;</w:t>
      </w:r>
    </w:p>
    <w:p w14:paraId="5CEDF405" w14:textId="3A4521F4" w:rsidR="00CC5F01" w:rsidRPr="00F34DA2" w:rsidRDefault="00AD4A9F" w:rsidP="00AD4A9F">
      <w:pPr>
        <w:numPr>
          <w:ilvl w:val="12"/>
          <w:numId w:val="0"/>
        </w:numPr>
        <w:spacing w:before="240" w:line="240" w:lineRule="auto"/>
        <w:ind w:left="1958" w:hanging="540"/>
        <w:rPr>
          <w:rFonts w:eastAsia="Times New Roman" w:cs="Times New Roman"/>
          <w:szCs w:val="22"/>
          <w:lang w:eastAsia="en-AU"/>
        </w:rPr>
      </w:pPr>
      <w:r w:rsidRPr="00F34DA2">
        <w:rPr>
          <w:rFonts w:eastAsia="Times New Roman" w:cs="Times New Roman"/>
          <w:szCs w:val="22"/>
          <w:lang w:eastAsia="en-AU"/>
        </w:rPr>
        <w:t>(d)</w:t>
      </w:r>
      <w:r w:rsidRPr="00F34DA2">
        <w:rPr>
          <w:rFonts w:eastAsia="Times New Roman" w:cs="Times New Roman"/>
          <w:szCs w:val="22"/>
          <w:lang w:eastAsia="en-AU"/>
        </w:rPr>
        <w:tab/>
      </w:r>
      <w:proofErr w:type="gramStart"/>
      <w:r w:rsidRPr="00F34DA2">
        <w:rPr>
          <w:rFonts w:eastAsia="Times New Roman" w:cs="Times New Roman"/>
          <w:szCs w:val="22"/>
          <w:lang w:eastAsia="en-AU"/>
        </w:rPr>
        <w:t>any</w:t>
      </w:r>
      <w:proofErr w:type="gramEnd"/>
      <w:r w:rsidRPr="00F34DA2">
        <w:rPr>
          <w:rFonts w:eastAsia="Times New Roman" w:cs="Times New Roman"/>
          <w:szCs w:val="22"/>
          <w:lang w:eastAsia="en-AU"/>
        </w:rPr>
        <w:t xml:space="preserve"> information or directions provided by the</w:t>
      </w:r>
      <w:r w:rsidR="00705EAF">
        <w:rPr>
          <w:rFonts w:eastAsia="Times New Roman" w:cs="Times New Roman"/>
          <w:szCs w:val="22"/>
          <w:lang w:eastAsia="en-AU"/>
        </w:rPr>
        <w:t xml:space="preserve"> </w:t>
      </w:r>
      <w:r w:rsidR="00705EAF" w:rsidRPr="00705EAF">
        <w:rPr>
          <w:rFonts w:eastAsia="Times New Roman" w:cs="Times New Roman"/>
          <w:color w:val="000000"/>
          <w:szCs w:val="22"/>
          <w:lang w:eastAsia="en-AU"/>
        </w:rPr>
        <w:t>ordering institution or interposed institution to another institution in the funds transfer chain under subsection 64(2) of the AML/CTF Act</w:t>
      </w:r>
      <w:r w:rsidR="003F7A9A">
        <w:rPr>
          <w:rFonts w:eastAsia="Times New Roman" w:cs="Times New Roman"/>
          <w:szCs w:val="22"/>
          <w:lang w:eastAsia="en-AU"/>
        </w:rPr>
        <w:t>;</w:t>
      </w:r>
      <w:r w:rsidR="003F7A9A" w:rsidRPr="00F34DA2">
        <w:rPr>
          <w:rFonts w:eastAsia="Times New Roman" w:cs="Times New Roman"/>
          <w:szCs w:val="22"/>
          <w:lang w:eastAsia="en-AU"/>
        </w:rPr>
        <w:t xml:space="preserve"> </w:t>
      </w:r>
    </w:p>
    <w:p w14:paraId="02881C9A" w14:textId="04E58FB9" w:rsidR="00AD4A9F" w:rsidRPr="00902B9B" w:rsidRDefault="00705EAF" w:rsidP="00AD4A9F">
      <w:pPr>
        <w:numPr>
          <w:ilvl w:val="12"/>
          <w:numId w:val="0"/>
        </w:numPr>
        <w:spacing w:before="240" w:line="240" w:lineRule="auto"/>
        <w:ind w:left="1958" w:hanging="540"/>
        <w:rPr>
          <w:rFonts w:eastAsia="Times New Roman" w:cs="Times New Roman"/>
          <w:szCs w:val="22"/>
          <w:lang w:eastAsia="en-AU"/>
        </w:rPr>
      </w:pPr>
      <w:r w:rsidRPr="00F34DA2" w:rsidDel="00705EAF">
        <w:rPr>
          <w:rFonts w:eastAsia="Times New Roman" w:cs="Times New Roman"/>
          <w:szCs w:val="22"/>
          <w:lang w:eastAsia="en-AU"/>
        </w:rPr>
        <w:t xml:space="preserve"> </w:t>
      </w:r>
      <w:r w:rsidR="00AD4A9F" w:rsidRPr="00902B9B">
        <w:rPr>
          <w:rFonts w:eastAsia="Times New Roman" w:cs="Times New Roman"/>
          <w:szCs w:val="22"/>
          <w:lang w:eastAsia="en-AU"/>
        </w:rPr>
        <w:t>(e)</w:t>
      </w:r>
      <w:r w:rsidR="00AD4A9F" w:rsidRPr="00902B9B">
        <w:rPr>
          <w:rFonts w:eastAsia="Times New Roman" w:cs="Times New Roman"/>
          <w:szCs w:val="22"/>
          <w:lang w:eastAsia="en-AU"/>
        </w:rPr>
        <w:tab/>
      </w:r>
      <w:proofErr w:type="gramStart"/>
      <w:r w:rsidR="00AD4A9F" w:rsidRPr="00902B9B">
        <w:rPr>
          <w:rFonts w:eastAsia="Times New Roman" w:cs="Times New Roman"/>
          <w:szCs w:val="22"/>
          <w:lang w:eastAsia="en-AU"/>
        </w:rPr>
        <w:t>any</w:t>
      </w:r>
      <w:proofErr w:type="gramEnd"/>
      <w:r w:rsidR="00AD4A9F" w:rsidRPr="00902B9B">
        <w:rPr>
          <w:rFonts w:eastAsia="Times New Roman" w:cs="Times New Roman"/>
          <w:szCs w:val="22"/>
          <w:lang w:eastAsia="en-AU"/>
        </w:rPr>
        <w:t xml:space="preserve"> other details relating to the instruction;</w:t>
      </w:r>
    </w:p>
    <w:p w14:paraId="3ABDF153" w14:textId="77777777" w:rsidR="00AD4A9F" w:rsidRPr="001B7B4A" w:rsidRDefault="00AD4A9F" w:rsidP="00AD4A9F">
      <w:pPr>
        <w:tabs>
          <w:tab w:val="num" w:pos="1440"/>
        </w:tabs>
        <w:spacing w:before="240" w:line="240" w:lineRule="auto"/>
        <w:ind w:left="1418" w:hanging="567"/>
        <w:rPr>
          <w:rFonts w:eastAsia="Times New Roman" w:cs="Times New Roman"/>
          <w:szCs w:val="22"/>
          <w:lang w:eastAsia="en-AU"/>
        </w:rPr>
      </w:pPr>
      <w:r w:rsidRPr="001B7B4A">
        <w:rPr>
          <w:rFonts w:eastAsia="Times New Roman" w:cs="Times New Roman"/>
          <w:szCs w:val="22"/>
          <w:lang w:eastAsia="en-AU"/>
        </w:rPr>
        <w:t>(13)</w:t>
      </w:r>
      <w:r w:rsidRPr="001B7B4A">
        <w:rPr>
          <w:rFonts w:eastAsia="Times New Roman" w:cs="Times New Roman"/>
          <w:szCs w:val="22"/>
          <w:lang w:eastAsia="en-AU"/>
        </w:rPr>
        <w:tab/>
      </w:r>
      <w:proofErr w:type="gramStart"/>
      <w:r w:rsidRPr="001B7B4A">
        <w:rPr>
          <w:rFonts w:eastAsia="Times New Roman" w:cs="Times New Roman"/>
          <w:szCs w:val="22"/>
          <w:lang w:eastAsia="en-AU"/>
        </w:rPr>
        <w:t>the</w:t>
      </w:r>
      <w:proofErr w:type="gramEnd"/>
      <w:r w:rsidRPr="001B7B4A">
        <w:rPr>
          <w:rFonts w:eastAsia="Times New Roman" w:cs="Times New Roman"/>
          <w:szCs w:val="22"/>
          <w:lang w:eastAsia="en-AU"/>
        </w:rPr>
        <w:t xml:space="preserve"> amount referred to in the instruction;</w:t>
      </w:r>
    </w:p>
    <w:p w14:paraId="23DFCB88" w14:textId="77777777" w:rsidR="00AD4A9F" w:rsidRPr="001B7B4A" w:rsidRDefault="00AD4A9F" w:rsidP="00AD4A9F">
      <w:pPr>
        <w:tabs>
          <w:tab w:val="num" w:pos="1440"/>
        </w:tabs>
        <w:spacing w:before="240" w:line="240" w:lineRule="auto"/>
        <w:ind w:left="1418" w:hanging="567"/>
        <w:rPr>
          <w:rFonts w:eastAsia="Times New Roman" w:cs="Times New Roman"/>
          <w:szCs w:val="22"/>
          <w:lang w:eastAsia="en-AU"/>
        </w:rPr>
      </w:pPr>
      <w:r w:rsidRPr="001B7B4A">
        <w:rPr>
          <w:rFonts w:eastAsia="Times New Roman" w:cs="Times New Roman"/>
          <w:szCs w:val="22"/>
          <w:lang w:eastAsia="en-AU"/>
        </w:rPr>
        <w:t>(14)</w:t>
      </w:r>
      <w:r w:rsidRPr="001B7B4A">
        <w:rPr>
          <w:rFonts w:eastAsia="Times New Roman" w:cs="Times New Roman"/>
          <w:szCs w:val="22"/>
          <w:lang w:eastAsia="en-AU"/>
        </w:rPr>
        <w:tab/>
      </w:r>
      <w:proofErr w:type="gramStart"/>
      <w:r w:rsidRPr="001B7B4A">
        <w:rPr>
          <w:rFonts w:eastAsia="Times New Roman" w:cs="Times New Roman"/>
          <w:szCs w:val="22"/>
          <w:lang w:eastAsia="en-AU"/>
        </w:rPr>
        <w:t>the</w:t>
      </w:r>
      <w:proofErr w:type="gramEnd"/>
      <w:r w:rsidRPr="001B7B4A">
        <w:rPr>
          <w:rFonts w:eastAsia="Times New Roman" w:cs="Times New Roman"/>
          <w:szCs w:val="22"/>
          <w:lang w:eastAsia="en-AU"/>
        </w:rPr>
        <w:t xml:space="preserve"> currency of the amount referred to in the instruction; and</w:t>
      </w:r>
    </w:p>
    <w:p w14:paraId="5B8FEABC" w14:textId="55C6FBB7" w:rsidR="00AD4A9F" w:rsidRPr="0028348D" w:rsidRDefault="00AD4A9F" w:rsidP="00AD4A9F">
      <w:pPr>
        <w:tabs>
          <w:tab w:val="num" w:pos="1440"/>
        </w:tabs>
        <w:spacing w:before="240" w:line="240" w:lineRule="auto"/>
        <w:ind w:left="1418" w:hanging="567"/>
        <w:rPr>
          <w:rFonts w:eastAsia="Times New Roman" w:cs="Times New Roman"/>
          <w:szCs w:val="22"/>
          <w:lang w:eastAsia="en-AU"/>
        </w:rPr>
      </w:pPr>
      <w:r w:rsidRPr="0028348D">
        <w:rPr>
          <w:rFonts w:eastAsia="Times New Roman" w:cs="Times New Roman"/>
          <w:szCs w:val="22"/>
          <w:lang w:eastAsia="en-AU"/>
        </w:rPr>
        <w:t>(15)</w:t>
      </w:r>
      <w:r w:rsidRPr="0028348D">
        <w:rPr>
          <w:rFonts w:eastAsia="Times New Roman" w:cs="Times New Roman"/>
          <w:szCs w:val="22"/>
          <w:lang w:eastAsia="en-AU"/>
        </w:rPr>
        <w:tab/>
      </w:r>
      <w:proofErr w:type="gramStart"/>
      <w:r w:rsidRPr="0028348D">
        <w:rPr>
          <w:rFonts w:eastAsia="Times New Roman" w:cs="Times New Roman"/>
          <w:szCs w:val="22"/>
          <w:lang w:eastAsia="en-AU"/>
        </w:rPr>
        <w:t>the</w:t>
      </w:r>
      <w:proofErr w:type="gramEnd"/>
      <w:r w:rsidRPr="0028348D">
        <w:rPr>
          <w:rFonts w:eastAsia="Times New Roman" w:cs="Times New Roman"/>
          <w:szCs w:val="22"/>
          <w:lang w:eastAsia="en-AU"/>
        </w:rPr>
        <w:t xml:space="preserve"> date on which the transferred money becomes available to the payee.</w:t>
      </w:r>
    </w:p>
    <w:p w14:paraId="3B2D0F54" w14:textId="77777777" w:rsidR="00AD4A9F" w:rsidRPr="001B7B4A" w:rsidRDefault="00AD4A9F" w:rsidP="00AD4A9F">
      <w:pPr>
        <w:spacing w:before="240" w:line="240" w:lineRule="auto"/>
        <w:ind w:left="720" w:hanging="720"/>
        <w:rPr>
          <w:rFonts w:eastAsia="Times New Roman" w:cs="Times New Roman"/>
          <w:i/>
          <w:szCs w:val="22"/>
          <w:lang w:eastAsia="en-AU"/>
        </w:rPr>
      </w:pPr>
      <w:r w:rsidRPr="001B7B4A">
        <w:rPr>
          <w:rFonts w:eastAsia="Times New Roman" w:cs="Times New Roman"/>
          <w:i/>
          <w:szCs w:val="22"/>
          <w:lang w:eastAsia="en-AU"/>
        </w:rPr>
        <w:t>Instructions transmitted into Australia</w:t>
      </w:r>
    </w:p>
    <w:p w14:paraId="4AB1EBF9" w14:textId="77777777" w:rsidR="00AD4A9F" w:rsidRPr="001B7B4A" w:rsidRDefault="00AD4A9F" w:rsidP="00AD4A9F">
      <w:pPr>
        <w:spacing w:before="240" w:line="240" w:lineRule="auto"/>
        <w:ind w:left="851" w:hanging="851"/>
        <w:rPr>
          <w:rFonts w:eastAsia="Times New Roman" w:cs="Times New Roman"/>
          <w:bCs/>
          <w:szCs w:val="22"/>
          <w:lang w:eastAsia="en-AU"/>
        </w:rPr>
      </w:pPr>
      <w:r w:rsidRPr="001B7B4A">
        <w:rPr>
          <w:rFonts w:eastAsia="Times New Roman" w:cs="Times New Roman"/>
          <w:szCs w:val="22"/>
          <w:lang w:eastAsia="en-AU"/>
        </w:rPr>
        <w:t>16.3</w:t>
      </w:r>
      <w:r w:rsidRPr="001B7B4A">
        <w:rPr>
          <w:rFonts w:eastAsia="Times New Roman" w:cs="Times New Roman"/>
          <w:szCs w:val="22"/>
          <w:lang w:eastAsia="en-AU"/>
        </w:rPr>
        <w:tab/>
        <w:t>A report about an</w:t>
      </w:r>
      <w:r w:rsidRPr="001B7B4A">
        <w:rPr>
          <w:rFonts w:eastAsia="Times New Roman" w:cs="Times New Roman"/>
          <w:bCs/>
          <w:szCs w:val="22"/>
          <w:lang w:eastAsia="en-AU"/>
        </w:rPr>
        <w:t xml:space="preserve"> </w:t>
      </w:r>
      <w:r w:rsidRPr="001B7B4A">
        <w:rPr>
          <w:rFonts w:eastAsia="Times New Roman" w:cs="Times New Roman"/>
          <w:szCs w:val="22"/>
          <w:lang w:eastAsia="en-AU"/>
        </w:rPr>
        <w:t>international funds transfer instruction (the instruction), within the meaning of item 2 of the table in section 46 of the AML/CTF Act, must contain:</w:t>
      </w:r>
    </w:p>
    <w:p w14:paraId="26B67CDC" w14:textId="6DB2C23C" w:rsidR="00AD4A9F" w:rsidRPr="00F71526" w:rsidRDefault="00AD4A9F" w:rsidP="00AD4A9F">
      <w:pPr>
        <w:tabs>
          <w:tab w:val="num" w:pos="1440"/>
        </w:tabs>
        <w:spacing w:before="240" w:line="240" w:lineRule="auto"/>
        <w:ind w:left="1418" w:hanging="567"/>
        <w:rPr>
          <w:rFonts w:eastAsia="Times New Roman" w:cs="Times New Roman"/>
          <w:szCs w:val="22"/>
          <w:lang w:eastAsia="en-AU"/>
        </w:rPr>
      </w:pPr>
      <w:r w:rsidRPr="00F71526">
        <w:rPr>
          <w:rFonts w:eastAsia="Times New Roman" w:cs="Times New Roman"/>
          <w:szCs w:val="22"/>
          <w:lang w:eastAsia="en-AU"/>
        </w:rPr>
        <w:t>(1)</w:t>
      </w:r>
      <w:r w:rsidRPr="00F71526">
        <w:rPr>
          <w:rFonts w:eastAsia="Times New Roman" w:cs="Times New Roman"/>
          <w:szCs w:val="22"/>
          <w:lang w:eastAsia="en-AU"/>
        </w:rPr>
        <w:tab/>
      </w:r>
      <w:proofErr w:type="gramStart"/>
      <w:r w:rsidRPr="00F71526">
        <w:rPr>
          <w:rFonts w:eastAsia="Times New Roman" w:cs="Times New Roman"/>
          <w:szCs w:val="22"/>
          <w:lang w:eastAsia="en-AU"/>
        </w:rPr>
        <w:t>the</w:t>
      </w:r>
      <w:proofErr w:type="gramEnd"/>
      <w:r w:rsidRPr="00F71526">
        <w:rPr>
          <w:rFonts w:eastAsia="Times New Roman" w:cs="Times New Roman"/>
          <w:szCs w:val="22"/>
          <w:lang w:eastAsia="en-AU"/>
        </w:rPr>
        <w:t xml:space="preserve"> name of the payer;</w:t>
      </w:r>
    </w:p>
    <w:p w14:paraId="41E0CFC0" w14:textId="45D930FE" w:rsidR="00AD4A9F" w:rsidRPr="004826CE" w:rsidRDefault="00AD4A9F" w:rsidP="00AD4A9F">
      <w:pPr>
        <w:tabs>
          <w:tab w:val="num" w:pos="1440"/>
        </w:tabs>
        <w:spacing w:before="240" w:line="240" w:lineRule="auto"/>
        <w:ind w:left="1418" w:hanging="567"/>
        <w:rPr>
          <w:rFonts w:eastAsia="Times New Roman" w:cs="Times New Roman"/>
          <w:szCs w:val="22"/>
          <w:lang w:eastAsia="en-AU"/>
        </w:rPr>
      </w:pPr>
      <w:r w:rsidRPr="004826CE">
        <w:rPr>
          <w:rFonts w:eastAsia="Times New Roman" w:cs="Times New Roman"/>
          <w:szCs w:val="22"/>
          <w:lang w:eastAsia="en-AU"/>
        </w:rPr>
        <w:t>(2)</w:t>
      </w:r>
      <w:r w:rsidRPr="004826CE">
        <w:rPr>
          <w:rFonts w:eastAsia="Times New Roman" w:cs="Times New Roman"/>
          <w:szCs w:val="22"/>
          <w:lang w:eastAsia="en-AU"/>
        </w:rPr>
        <w:tab/>
      </w:r>
      <w:proofErr w:type="gramStart"/>
      <w:r w:rsidRPr="004826CE">
        <w:rPr>
          <w:rFonts w:eastAsia="Times New Roman" w:cs="Times New Roman"/>
          <w:szCs w:val="22"/>
          <w:lang w:eastAsia="en-AU"/>
        </w:rPr>
        <w:t>the</w:t>
      </w:r>
      <w:proofErr w:type="gramEnd"/>
      <w:r w:rsidRPr="004826CE">
        <w:rPr>
          <w:rFonts w:eastAsia="Times New Roman" w:cs="Times New Roman"/>
          <w:szCs w:val="22"/>
          <w:lang w:eastAsia="en-AU"/>
        </w:rPr>
        <w:t xml:space="preserve"> name or identity of the institution (the sender) transmitting the instruction to the beneficiary institution;</w:t>
      </w:r>
    </w:p>
    <w:p w14:paraId="688ECBB2" w14:textId="77777777" w:rsidR="00AD4A9F" w:rsidRPr="00F71526" w:rsidRDefault="00AD4A9F" w:rsidP="00AD4A9F">
      <w:pPr>
        <w:tabs>
          <w:tab w:val="num" w:pos="1440"/>
        </w:tabs>
        <w:spacing w:before="240" w:line="240" w:lineRule="auto"/>
        <w:ind w:left="1418" w:hanging="567"/>
        <w:rPr>
          <w:rFonts w:eastAsia="Times New Roman" w:cs="Times New Roman"/>
          <w:szCs w:val="22"/>
          <w:lang w:eastAsia="en-AU"/>
        </w:rPr>
      </w:pPr>
      <w:r w:rsidRPr="00F71526">
        <w:rPr>
          <w:rFonts w:eastAsia="Times New Roman" w:cs="Times New Roman"/>
          <w:szCs w:val="22"/>
          <w:lang w:eastAsia="en-AU"/>
        </w:rPr>
        <w:t>(3)</w:t>
      </w:r>
      <w:r w:rsidRPr="00F71526">
        <w:rPr>
          <w:rFonts w:eastAsia="Times New Roman" w:cs="Times New Roman"/>
          <w:szCs w:val="22"/>
          <w:lang w:eastAsia="en-AU"/>
        </w:rPr>
        <w:tab/>
      </w:r>
      <w:proofErr w:type="gramStart"/>
      <w:r w:rsidRPr="00F71526">
        <w:rPr>
          <w:rFonts w:eastAsia="Times New Roman" w:cs="Times New Roman"/>
          <w:szCs w:val="22"/>
          <w:lang w:eastAsia="en-AU"/>
        </w:rPr>
        <w:t>the</w:t>
      </w:r>
      <w:proofErr w:type="gramEnd"/>
      <w:r w:rsidRPr="00F71526">
        <w:rPr>
          <w:rFonts w:eastAsia="Times New Roman" w:cs="Times New Roman"/>
          <w:szCs w:val="22"/>
          <w:lang w:eastAsia="en-AU"/>
        </w:rPr>
        <w:t xml:space="preserve"> following details as appear in the instruction:</w:t>
      </w:r>
    </w:p>
    <w:p w14:paraId="4929486D" w14:textId="6209D686" w:rsidR="00AD4A9F" w:rsidRPr="00C80C1E" w:rsidRDefault="00AD4A9F" w:rsidP="00AD4A9F">
      <w:pPr>
        <w:numPr>
          <w:ilvl w:val="12"/>
          <w:numId w:val="0"/>
        </w:numPr>
        <w:spacing w:before="240" w:line="240" w:lineRule="auto"/>
        <w:ind w:left="1800" w:hanging="540"/>
        <w:rPr>
          <w:rFonts w:eastAsia="Times New Roman" w:cs="Times New Roman"/>
          <w:szCs w:val="22"/>
          <w:lang w:eastAsia="en-AU"/>
        </w:rPr>
      </w:pPr>
      <w:r w:rsidRPr="00C80C1E">
        <w:rPr>
          <w:rFonts w:eastAsia="Times New Roman" w:cs="Times New Roman"/>
          <w:szCs w:val="22"/>
          <w:lang w:eastAsia="en-AU"/>
        </w:rPr>
        <w:t>(a)</w:t>
      </w:r>
      <w:r w:rsidRPr="00C80C1E">
        <w:rPr>
          <w:rFonts w:eastAsia="Times New Roman" w:cs="Times New Roman"/>
          <w:szCs w:val="22"/>
          <w:lang w:eastAsia="en-AU"/>
        </w:rPr>
        <w:tab/>
      </w:r>
      <w:proofErr w:type="gramStart"/>
      <w:r w:rsidRPr="003F7A9A">
        <w:rPr>
          <w:rFonts w:eastAsia="Times New Roman" w:cs="Times New Roman"/>
          <w:szCs w:val="22"/>
          <w:lang w:eastAsia="en-AU"/>
        </w:rPr>
        <w:t>for</w:t>
      </w:r>
      <w:proofErr w:type="gramEnd"/>
      <w:r w:rsidRPr="003F7A9A">
        <w:rPr>
          <w:rFonts w:eastAsia="Times New Roman" w:cs="Times New Roman"/>
          <w:szCs w:val="22"/>
          <w:lang w:eastAsia="en-AU"/>
        </w:rPr>
        <w:t xml:space="preserve"> an instruction </w:t>
      </w:r>
      <w:r w:rsidR="00630736">
        <w:rPr>
          <w:rFonts w:eastAsia="Times New Roman" w:cs="Times New Roman"/>
          <w:szCs w:val="22"/>
          <w:lang w:eastAsia="en-AU"/>
        </w:rPr>
        <w:t>to which</w:t>
      </w:r>
      <w:r w:rsidR="002F6E4C" w:rsidRPr="003F7A9A">
        <w:rPr>
          <w:rFonts w:eastAsia="Times New Roman" w:cs="Times New Roman"/>
          <w:szCs w:val="22"/>
          <w:lang w:eastAsia="en-AU"/>
        </w:rPr>
        <w:t xml:space="preserve"> paragraph 70(b) or 70(c) of the AML/CTF Act</w:t>
      </w:r>
      <w:r w:rsidR="00FB07BB">
        <w:rPr>
          <w:rFonts w:eastAsia="Times New Roman" w:cs="Times New Roman"/>
          <w:szCs w:val="22"/>
          <w:lang w:eastAsia="en-AU"/>
        </w:rPr>
        <w:t xml:space="preserve"> applies</w:t>
      </w:r>
      <w:r w:rsidRPr="003F7A9A">
        <w:rPr>
          <w:rFonts w:eastAsia="Times New Roman" w:cs="Times New Roman"/>
          <w:szCs w:val="22"/>
          <w:lang w:eastAsia="en-AU"/>
        </w:rPr>
        <w:t>:</w:t>
      </w:r>
    </w:p>
    <w:p w14:paraId="4FCC527E" w14:textId="7132FCC3" w:rsidR="00AD4A9F" w:rsidRPr="0046309B" w:rsidRDefault="00AD4A9F" w:rsidP="00AD4A9F">
      <w:pPr>
        <w:numPr>
          <w:ilvl w:val="12"/>
          <w:numId w:val="0"/>
        </w:numPr>
        <w:tabs>
          <w:tab w:val="left" w:pos="2340"/>
        </w:tabs>
        <w:spacing w:before="240" w:line="240" w:lineRule="auto"/>
        <w:ind w:left="2336" w:hanging="539"/>
        <w:rPr>
          <w:rFonts w:eastAsia="Times New Roman" w:cs="Times New Roman"/>
          <w:szCs w:val="22"/>
          <w:lang w:eastAsia="en-AU"/>
        </w:rPr>
      </w:pPr>
      <w:r w:rsidRPr="0046309B">
        <w:rPr>
          <w:rFonts w:eastAsia="Times New Roman" w:cs="Times New Roman"/>
          <w:szCs w:val="22"/>
          <w:lang w:eastAsia="en-AU"/>
        </w:rPr>
        <w:lastRenderedPageBreak/>
        <w:t>(</w:t>
      </w:r>
      <w:proofErr w:type="spellStart"/>
      <w:r w:rsidRPr="0046309B">
        <w:rPr>
          <w:rFonts w:eastAsia="Times New Roman" w:cs="Times New Roman"/>
          <w:szCs w:val="22"/>
          <w:lang w:eastAsia="en-AU"/>
        </w:rPr>
        <w:t>i</w:t>
      </w:r>
      <w:proofErr w:type="spellEnd"/>
      <w:r w:rsidRPr="0046309B">
        <w:rPr>
          <w:rFonts w:eastAsia="Times New Roman" w:cs="Times New Roman"/>
          <w:szCs w:val="22"/>
          <w:lang w:eastAsia="en-AU"/>
        </w:rPr>
        <w:t>)</w:t>
      </w:r>
      <w:r w:rsidRPr="0046309B">
        <w:rPr>
          <w:rFonts w:eastAsia="Times New Roman" w:cs="Times New Roman"/>
          <w:szCs w:val="22"/>
          <w:lang w:eastAsia="en-AU"/>
        </w:rPr>
        <w:tab/>
      </w:r>
      <w:proofErr w:type="gramStart"/>
      <w:r w:rsidRPr="0046309B">
        <w:rPr>
          <w:rFonts w:eastAsia="Times New Roman" w:cs="Times New Roman"/>
          <w:szCs w:val="22"/>
          <w:lang w:eastAsia="en-AU"/>
        </w:rPr>
        <w:t>one</w:t>
      </w:r>
      <w:proofErr w:type="gramEnd"/>
      <w:r w:rsidRPr="0046309B">
        <w:rPr>
          <w:rFonts w:eastAsia="Times New Roman" w:cs="Times New Roman"/>
          <w:szCs w:val="22"/>
          <w:lang w:eastAsia="en-AU"/>
        </w:rPr>
        <w:t xml:space="preserve"> of the following:</w:t>
      </w:r>
    </w:p>
    <w:p w14:paraId="6C857DE4" w14:textId="63AF8140" w:rsidR="00AD4A9F" w:rsidRPr="0046309B" w:rsidRDefault="00AD4A9F" w:rsidP="00AD4A9F">
      <w:pPr>
        <w:autoSpaceDE w:val="0"/>
        <w:autoSpaceDN w:val="0"/>
        <w:spacing w:before="240" w:after="240" w:line="240" w:lineRule="auto"/>
        <w:ind w:left="3120" w:hanging="720"/>
        <w:rPr>
          <w:rFonts w:eastAsia="Times New Roman" w:cs="Times New Roman"/>
          <w:szCs w:val="22"/>
          <w:lang w:eastAsia="en-AU"/>
        </w:rPr>
      </w:pPr>
      <w:r w:rsidRPr="0046309B">
        <w:rPr>
          <w:rFonts w:eastAsia="Times New Roman" w:cs="Times New Roman"/>
          <w:szCs w:val="22"/>
          <w:lang w:eastAsia="en-AU"/>
        </w:rPr>
        <w:t>(A)</w:t>
      </w:r>
      <w:r w:rsidRPr="0046309B">
        <w:rPr>
          <w:rFonts w:eastAsia="Times New Roman" w:cs="Times New Roman"/>
          <w:szCs w:val="22"/>
          <w:lang w:eastAsia="en-AU"/>
        </w:rPr>
        <w:tab/>
      </w:r>
      <w:proofErr w:type="gramStart"/>
      <w:r w:rsidRPr="0046309B">
        <w:rPr>
          <w:rFonts w:eastAsia="Times New Roman" w:cs="Times New Roman"/>
          <w:szCs w:val="22"/>
          <w:lang w:eastAsia="en-AU"/>
        </w:rPr>
        <w:t>the</w:t>
      </w:r>
      <w:proofErr w:type="gramEnd"/>
      <w:r w:rsidRPr="0046309B">
        <w:rPr>
          <w:rFonts w:eastAsia="Times New Roman" w:cs="Times New Roman"/>
          <w:szCs w:val="22"/>
          <w:lang w:eastAsia="en-AU"/>
        </w:rPr>
        <w:t xml:space="preserve"> payer’s full business or residential address (not being a post box </w:t>
      </w:r>
      <w:r w:rsidRPr="0046309B">
        <w:rPr>
          <w:rFonts w:eastAsia="Times New Roman" w:cs="Times New Roman"/>
          <w:bCs/>
          <w:szCs w:val="22"/>
          <w:lang w:eastAsia="en-AU"/>
        </w:rPr>
        <w:t>address</w:t>
      </w:r>
      <w:r w:rsidRPr="0046309B">
        <w:rPr>
          <w:rFonts w:eastAsia="Times New Roman" w:cs="Times New Roman"/>
          <w:szCs w:val="22"/>
          <w:lang w:eastAsia="en-AU"/>
        </w:rPr>
        <w:t>);</w:t>
      </w:r>
    </w:p>
    <w:p w14:paraId="583B9707" w14:textId="2E77B7FC" w:rsidR="00AD4A9F" w:rsidRPr="0046309B" w:rsidRDefault="00AD4A9F" w:rsidP="00AD4A9F">
      <w:pPr>
        <w:autoSpaceDE w:val="0"/>
        <w:autoSpaceDN w:val="0"/>
        <w:spacing w:after="240" w:line="240" w:lineRule="auto"/>
        <w:ind w:left="3118" w:hanging="720"/>
        <w:rPr>
          <w:rFonts w:eastAsia="Times New Roman" w:cs="Times New Roman"/>
          <w:szCs w:val="22"/>
          <w:lang w:eastAsia="en-AU"/>
        </w:rPr>
      </w:pPr>
      <w:r w:rsidRPr="0046309B">
        <w:rPr>
          <w:rFonts w:eastAsia="Times New Roman" w:cs="Times New Roman"/>
          <w:szCs w:val="22"/>
          <w:lang w:eastAsia="en-AU"/>
        </w:rPr>
        <w:t>(B)</w:t>
      </w:r>
      <w:r w:rsidRPr="0046309B">
        <w:rPr>
          <w:rFonts w:eastAsia="Times New Roman" w:cs="Times New Roman"/>
          <w:szCs w:val="22"/>
          <w:lang w:eastAsia="en-AU"/>
        </w:rPr>
        <w:tab/>
      </w:r>
      <w:proofErr w:type="gramStart"/>
      <w:r w:rsidRPr="0046309B">
        <w:rPr>
          <w:rFonts w:eastAsia="Times New Roman" w:cs="Times New Roman"/>
          <w:szCs w:val="22"/>
          <w:lang w:eastAsia="en-AU"/>
        </w:rPr>
        <w:t>a</w:t>
      </w:r>
      <w:proofErr w:type="gramEnd"/>
      <w:r w:rsidRPr="0046309B">
        <w:rPr>
          <w:rFonts w:eastAsia="Times New Roman" w:cs="Times New Roman"/>
          <w:szCs w:val="22"/>
          <w:lang w:eastAsia="en-AU"/>
        </w:rPr>
        <w:t xml:space="preserve"> unique identification number given to the payer by the Commonwealth or an authority of the Commonwealth (for example, an Australian Business Number or an Australian Company Number);</w:t>
      </w:r>
    </w:p>
    <w:p w14:paraId="011DC37C" w14:textId="54632BAE" w:rsidR="00AD4A9F" w:rsidRPr="0046309B" w:rsidRDefault="00AD4A9F" w:rsidP="00AD4A9F">
      <w:pPr>
        <w:autoSpaceDE w:val="0"/>
        <w:autoSpaceDN w:val="0"/>
        <w:spacing w:after="240" w:line="240" w:lineRule="auto"/>
        <w:ind w:left="3118" w:hanging="720"/>
        <w:rPr>
          <w:rFonts w:eastAsia="Times New Roman" w:cs="Times New Roman"/>
          <w:szCs w:val="22"/>
          <w:lang w:eastAsia="en-AU"/>
        </w:rPr>
      </w:pPr>
      <w:r w:rsidRPr="0046309B">
        <w:rPr>
          <w:rFonts w:eastAsia="Times New Roman" w:cs="Times New Roman"/>
          <w:szCs w:val="22"/>
          <w:lang w:eastAsia="en-AU"/>
        </w:rPr>
        <w:t>(C)</w:t>
      </w:r>
      <w:r w:rsidRPr="0046309B">
        <w:rPr>
          <w:rFonts w:eastAsia="Times New Roman" w:cs="Times New Roman"/>
          <w:szCs w:val="22"/>
          <w:lang w:eastAsia="en-AU"/>
        </w:rPr>
        <w:tab/>
      </w:r>
      <w:proofErr w:type="gramStart"/>
      <w:r w:rsidRPr="0046309B">
        <w:rPr>
          <w:rFonts w:eastAsia="Times New Roman" w:cs="Times New Roman"/>
          <w:szCs w:val="22"/>
          <w:lang w:eastAsia="en-AU"/>
        </w:rPr>
        <w:t>a</w:t>
      </w:r>
      <w:proofErr w:type="gramEnd"/>
      <w:r w:rsidRPr="0046309B">
        <w:rPr>
          <w:rFonts w:eastAsia="Times New Roman" w:cs="Times New Roman"/>
          <w:szCs w:val="22"/>
          <w:lang w:eastAsia="en-AU"/>
        </w:rPr>
        <w:t xml:space="preserve"> unique identification number given to the payer by the government of a foreign country;</w:t>
      </w:r>
    </w:p>
    <w:p w14:paraId="6DE11AA6" w14:textId="7A78FBE3" w:rsidR="00AD4A9F" w:rsidRPr="0046309B" w:rsidRDefault="00AD4A9F" w:rsidP="00AD4A9F">
      <w:pPr>
        <w:autoSpaceDE w:val="0"/>
        <w:autoSpaceDN w:val="0"/>
        <w:spacing w:after="240" w:line="240" w:lineRule="auto"/>
        <w:ind w:left="3118" w:hanging="720"/>
        <w:rPr>
          <w:rFonts w:eastAsia="Times New Roman" w:cs="Times New Roman"/>
          <w:szCs w:val="22"/>
          <w:lang w:eastAsia="en-AU"/>
        </w:rPr>
      </w:pPr>
      <w:r w:rsidRPr="0046309B">
        <w:rPr>
          <w:rFonts w:eastAsia="Times New Roman" w:cs="Times New Roman"/>
          <w:szCs w:val="22"/>
          <w:lang w:eastAsia="en-AU"/>
        </w:rPr>
        <w:t>(D)</w:t>
      </w:r>
      <w:r w:rsidRPr="0046309B">
        <w:rPr>
          <w:rFonts w:eastAsia="Times New Roman" w:cs="Times New Roman"/>
          <w:szCs w:val="22"/>
          <w:lang w:eastAsia="en-AU"/>
        </w:rPr>
        <w:tab/>
      </w:r>
      <w:proofErr w:type="gramStart"/>
      <w:r w:rsidRPr="0046309B">
        <w:rPr>
          <w:rFonts w:eastAsia="Times New Roman" w:cs="Times New Roman"/>
          <w:szCs w:val="22"/>
          <w:lang w:eastAsia="en-AU"/>
        </w:rPr>
        <w:t>the</w:t>
      </w:r>
      <w:proofErr w:type="gramEnd"/>
      <w:r w:rsidRPr="0046309B">
        <w:rPr>
          <w:rFonts w:eastAsia="Times New Roman" w:cs="Times New Roman"/>
          <w:szCs w:val="22"/>
          <w:lang w:eastAsia="en-AU"/>
        </w:rPr>
        <w:t xml:space="preserve"> identification number given to the payer</w:t>
      </w:r>
      <w:r w:rsidR="0046309B" w:rsidRPr="0046309B">
        <w:rPr>
          <w:rFonts w:eastAsia="Times New Roman" w:cs="Times New Roman"/>
          <w:szCs w:val="22"/>
          <w:lang w:eastAsia="en-AU"/>
        </w:rPr>
        <w:t xml:space="preserve"> </w:t>
      </w:r>
      <w:r w:rsidRPr="0046309B">
        <w:rPr>
          <w:rFonts w:eastAsia="Times New Roman" w:cs="Times New Roman"/>
          <w:szCs w:val="22"/>
          <w:lang w:eastAsia="en-AU"/>
        </w:rPr>
        <w:t>by the ordering institution;</w:t>
      </w:r>
    </w:p>
    <w:p w14:paraId="40262EBC" w14:textId="5A374D8F" w:rsidR="0046309B" w:rsidRPr="0046309B" w:rsidRDefault="00AD4A9F" w:rsidP="00AD4A9F">
      <w:pPr>
        <w:autoSpaceDE w:val="0"/>
        <w:autoSpaceDN w:val="0"/>
        <w:spacing w:after="240" w:line="240" w:lineRule="auto"/>
        <w:ind w:left="3118" w:hanging="720"/>
        <w:rPr>
          <w:rFonts w:eastAsia="Times New Roman" w:cs="Times New Roman"/>
          <w:szCs w:val="22"/>
          <w:lang w:eastAsia="en-AU"/>
        </w:rPr>
      </w:pPr>
      <w:r w:rsidRPr="0046309B">
        <w:rPr>
          <w:rFonts w:eastAsia="Times New Roman" w:cs="Times New Roman"/>
          <w:szCs w:val="22"/>
          <w:lang w:eastAsia="en-AU"/>
        </w:rPr>
        <w:t>(E)</w:t>
      </w:r>
      <w:r w:rsidRPr="0046309B">
        <w:rPr>
          <w:rFonts w:eastAsia="Times New Roman" w:cs="Times New Roman"/>
          <w:szCs w:val="22"/>
          <w:lang w:eastAsia="en-AU"/>
        </w:rPr>
        <w:tab/>
      </w:r>
      <w:proofErr w:type="gramStart"/>
      <w:r w:rsidRPr="0046309B">
        <w:rPr>
          <w:rFonts w:eastAsia="Times New Roman" w:cs="Times New Roman"/>
          <w:szCs w:val="22"/>
          <w:lang w:eastAsia="en-AU"/>
        </w:rPr>
        <w:t>if</w:t>
      </w:r>
      <w:proofErr w:type="gramEnd"/>
      <w:r w:rsidRPr="0046309B">
        <w:rPr>
          <w:rFonts w:eastAsia="Times New Roman" w:cs="Times New Roman"/>
          <w:szCs w:val="22"/>
          <w:lang w:eastAsia="en-AU"/>
        </w:rPr>
        <w:t xml:space="preserve"> the payer is an individual—the payer’s </w:t>
      </w:r>
      <w:r w:rsidR="002D35FB" w:rsidRPr="003F7A9A">
        <w:rPr>
          <w:rFonts w:eastAsia="Times New Roman" w:cs="Times New Roman"/>
          <w:szCs w:val="22"/>
          <w:lang w:eastAsia="en-AU"/>
        </w:rPr>
        <w:t xml:space="preserve">date of birth, </w:t>
      </w:r>
      <w:r w:rsidR="0046309B" w:rsidRPr="003F7A9A">
        <w:rPr>
          <w:rFonts w:eastAsia="Times New Roman" w:cs="Times New Roman"/>
          <w:szCs w:val="22"/>
          <w:lang w:eastAsia="en-AU"/>
        </w:rPr>
        <w:t xml:space="preserve"> </w:t>
      </w:r>
      <w:r w:rsidR="002D35FB" w:rsidRPr="003F7A9A">
        <w:rPr>
          <w:rFonts w:eastAsia="Times New Roman" w:cs="Times New Roman"/>
          <w:szCs w:val="22"/>
          <w:lang w:eastAsia="en-AU"/>
        </w:rPr>
        <w:t xml:space="preserve">country of the payer’s birth and the town, city or locality of </w:t>
      </w:r>
      <w:r w:rsidR="006C14AC" w:rsidRPr="003F7A9A">
        <w:rPr>
          <w:rFonts w:eastAsia="Times New Roman" w:cs="Times New Roman"/>
          <w:szCs w:val="22"/>
          <w:lang w:eastAsia="en-AU"/>
        </w:rPr>
        <w:t xml:space="preserve">the payer’s </w:t>
      </w:r>
      <w:r w:rsidR="002D35FB" w:rsidRPr="003F7A9A">
        <w:rPr>
          <w:rFonts w:eastAsia="Times New Roman" w:cs="Times New Roman"/>
          <w:szCs w:val="22"/>
          <w:lang w:eastAsia="en-AU"/>
        </w:rPr>
        <w:t>birth</w:t>
      </w:r>
      <w:r w:rsidR="006C14AC" w:rsidRPr="003F7A9A">
        <w:rPr>
          <w:rFonts w:eastAsia="Times New Roman" w:cs="Times New Roman"/>
          <w:szCs w:val="22"/>
          <w:lang w:eastAsia="en-AU"/>
        </w:rPr>
        <w:t>;</w:t>
      </w:r>
    </w:p>
    <w:p w14:paraId="72F563CE" w14:textId="4A227880" w:rsidR="00AD4A9F" w:rsidRPr="0046309B" w:rsidRDefault="00AD4A9F" w:rsidP="00AD4A9F">
      <w:pPr>
        <w:numPr>
          <w:ilvl w:val="12"/>
          <w:numId w:val="0"/>
        </w:numPr>
        <w:tabs>
          <w:tab w:val="left" w:pos="2340"/>
        </w:tabs>
        <w:spacing w:before="240" w:line="240" w:lineRule="auto"/>
        <w:ind w:left="2336" w:hanging="539"/>
        <w:rPr>
          <w:rFonts w:eastAsia="Times New Roman" w:cs="Times New Roman"/>
          <w:szCs w:val="22"/>
          <w:lang w:eastAsia="en-AU"/>
        </w:rPr>
      </w:pPr>
      <w:r w:rsidRPr="0046309B">
        <w:rPr>
          <w:rFonts w:eastAsia="Times New Roman" w:cs="Times New Roman"/>
          <w:szCs w:val="22"/>
          <w:lang w:eastAsia="en-AU"/>
        </w:rPr>
        <w:t>(ii)</w:t>
      </w:r>
      <w:r w:rsidRPr="0046309B">
        <w:rPr>
          <w:rFonts w:eastAsia="Times New Roman" w:cs="Times New Roman"/>
          <w:szCs w:val="22"/>
          <w:lang w:eastAsia="en-AU"/>
        </w:rPr>
        <w:tab/>
      </w:r>
      <w:proofErr w:type="gramStart"/>
      <w:r w:rsidRPr="0046309B">
        <w:rPr>
          <w:rFonts w:eastAsia="Times New Roman" w:cs="Times New Roman"/>
          <w:szCs w:val="22"/>
          <w:lang w:eastAsia="en-AU"/>
        </w:rPr>
        <w:t>if</w:t>
      </w:r>
      <w:proofErr w:type="gramEnd"/>
      <w:r w:rsidRPr="0046309B">
        <w:rPr>
          <w:rFonts w:eastAsia="Times New Roman" w:cs="Times New Roman"/>
          <w:szCs w:val="22"/>
          <w:lang w:eastAsia="en-AU"/>
        </w:rPr>
        <w:t xml:space="preserve"> the money is, or is to be, transferred from a single account held by the payer with the ordering institution in Australia—the account number for the account;</w:t>
      </w:r>
    </w:p>
    <w:p w14:paraId="4B02B811" w14:textId="77777777" w:rsidR="00AD4A9F" w:rsidRPr="0046309B" w:rsidRDefault="00AD4A9F" w:rsidP="00AD4A9F">
      <w:pPr>
        <w:numPr>
          <w:ilvl w:val="12"/>
          <w:numId w:val="0"/>
        </w:numPr>
        <w:tabs>
          <w:tab w:val="left" w:pos="2340"/>
        </w:tabs>
        <w:spacing w:before="240" w:line="240" w:lineRule="auto"/>
        <w:ind w:left="2336" w:hanging="539"/>
        <w:rPr>
          <w:rFonts w:eastAsia="Times New Roman" w:cs="Times New Roman"/>
          <w:szCs w:val="22"/>
          <w:lang w:eastAsia="en-AU"/>
        </w:rPr>
      </w:pPr>
      <w:r w:rsidRPr="0046309B">
        <w:rPr>
          <w:rFonts w:eastAsia="Times New Roman" w:cs="Times New Roman"/>
          <w:szCs w:val="22"/>
          <w:lang w:eastAsia="en-AU"/>
        </w:rPr>
        <w:t>(iii)</w:t>
      </w:r>
      <w:r w:rsidRPr="0046309B">
        <w:rPr>
          <w:rFonts w:eastAsia="Times New Roman" w:cs="Times New Roman"/>
          <w:szCs w:val="22"/>
          <w:lang w:eastAsia="en-AU"/>
        </w:rPr>
        <w:tab/>
      </w:r>
      <w:proofErr w:type="gramStart"/>
      <w:r w:rsidRPr="0046309B">
        <w:rPr>
          <w:rFonts w:eastAsia="Times New Roman" w:cs="Times New Roman"/>
          <w:szCs w:val="22"/>
          <w:lang w:eastAsia="en-AU"/>
        </w:rPr>
        <w:t>if</w:t>
      </w:r>
      <w:proofErr w:type="gramEnd"/>
      <w:r w:rsidRPr="0046309B">
        <w:rPr>
          <w:rFonts w:eastAsia="Times New Roman" w:cs="Times New Roman"/>
          <w:szCs w:val="22"/>
          <w:lang w:eastAsia="en-AU"/>
        </w:rPr>
        <w:t xml:space="preserve"> subparagraph 16.3(3)(a)(ii) does not apply—either:</w:t>
      </w:r>
    </w:p>
    <w:p w14:paraId="425C431C" w14:textId="77777777" w:rsidR="00AD4A9F" w:rsidRPr="0046309B" w:rsidRDefault="00AD4A9F" w:rsidP="00AD4A9F">
      <w:pPr>
        <w:autoSpaceDE w:val="0"/>
        <w:autoSpaceDN w:val="0"/>
        <w:spacing w:before="240" w:after="240" w:line="240" w:lineRule="auto"/>
        <w:ind w:left="3120" w:hanging="720"/>
        <w:rPr>
          <w:rFonts w:eastAsia="Times New Roman" w:cs="Times New Roman"/>
          <w:szCs w:val="22"/>
          <w:lang w:eastAsia="en-AU"/>
        </w:rPr>
      </w:pPr>
      <w:r w:rsidRPr="0046309B">
        <w:rPr>
          <w:rFonts w:eastAsia="Times New Roman" w:cs="Times New Roman"/>
          <w:szCs w:val="22"/>
          <w:lang w:eastAsia="en-AU"/>
        </w:rPr>
        <w:t>(A)</w:t>
      </w:r>
      <w:r w:rsidRPr="0046309B">
        <w:rPr>
          <w:rFonts w:eastAsia="Times New Roman" w:cs="Times New Roman"/>
          <w:szCs w:val="22"/>
          <w:lang w:eastAsia="en-AU"/>
        </w:rPr>
        <w:tab/>
      </w:r>
      <w:proofErr w:type="gramStart"/>
      <w:r w:rsidRPr="0046309B">
        <w:rPr>
          <w:rFonts w:eastAsia="Times New Roman" w:cs="Times New Roman"/>
          <w:szCs w:val="22"/>
          <w:lang w:eastAsia="en-AU"/>
        </w:rPr>
        <w:t>a</w:t>
      </w:r>
      <w:proofErr w:type="gramEnd"/>
      <w:r w:rsidRPr="0046309B">
        <w:rPr>
          <w:rFonts w:eastAsia="Times New Roman" w:cs="Times New Roman"/>
          <w:szCs w:val="22"/>
          <w:lang w:eastAsia="en-AU"/>
        </w:rPr>
        <w:t xml:space="preserve"> unique reference number for the transfer instruction; or</w:t>
      </w:r>
    </w:p>
    <w:p w14:paraId="64C3B588" w14:textId="08EB4930" w:rsidR="00D828A9" w:rsidRPr="002D6649" w:rsidRDefault="00AD4A9F" w:rsidP="002D6649">
      <w:pPr>
        <w:autoSpaceDE w:val="0"/>
        <w:autoSpaceDN w:val="0"/>
        <w:spacing w:after="240" w:line="240" w:lineRule="auto"/>
        <w:ind w:left="3118" w:hanging="720"/>
        <w:rPr>
          <w:rFonts w:eastAsia="Times New Roman" w:cs="Times New Roman"/>
          <w:szCs w:val="22"/>
          <w:lang w:eastAsia="en-AU"/>
        </w:rPr>
      </w:pPr>
      <w:r w:rsidRPr="0046309B">
        <w:rPr>
          <w:rFonts w:eastAsia="Times New Roman" w:cs="Times New Roman"/>
          <w:szCs w:val="22"/>
          <w:lang w:eastAsia="en-AU"/>
        </w:rPr>
        <w:t>(B)</w:t>
      </w:r>
      <w:r w:rsidRPr="0046309B">
        <w:rPr>
          <w:rFonts w:eastAsia="Times New Roman" w:cs="Times New Roman"/>
          <w:szCs w:val="22"/>
          <w:lang w:eastAsia="en-AU"/>
        </w:rPr>
        <w:tab/>
      </w:r>
      <w:proofErr w:type="gramStart"/>
      <w:r w:rsidRPr="0046309B">
        <w:rPr>
          <w:rFonts w:eastAsia="Times New Roman" w:cs="Times New Roman"/>
          <w:szCs w:val="22"/>
          <w:lang w:eastAsia="en-AU"/>
        </w:rPr>
        <w:t>if</w:t>
      </w:r>
      <w:proofErr w:type="gramEnd"/>
      <w:r w:rsidRPr="0046309B">
        <w:rPr>
          <w:rFonts w:eastAsia="Times New Roman" w:cs="Times New Roman"/>
          <w:szCs w:val="22"/>
          <w:lang w:eastAsia="en-AU"/>
        </w:rPr>
        <w:t xml:space="preserve"> the money is, or is to be, transferred from a single account held by the payer with the ordering institution—the </w:t>
      </w:r>
      <w:r w:rsidR="002D6649">
        <w:rPr>
          <w:rFonts w:eastAsia="Times New Roman" w:cs="Times New Roman"/>
          <w:szCs w:val="22"/>
          <w:lang w:eastAsia="en-AU"/>
        </w:rPr>
        <w:t>account number for the account;</w:t>
      </w:r>
    </w:p>
    <w:p w14:paraId="224F9309" w14:textId="64797B92" w:rsidR="002D6649" w:rsidRPr="002D6649" w:rsidRDefault="002D6649" w:rsidP="003F7A9A">
      <w:pPr>
        <w:numPr>
          <w:ilvl w:val="12"/>
          <w:numId w:val="0"/>
        </w:numPr>
        <w:spacing w:line="240" w:lineRule="auto"/>
        <w:ind w:left="1800" w:hanging="539"/>
        <w:rPr>
          <w:rFonts w:eastAsia="Times New Roman" w:cs="Times New Roman"/>
          <w:color w:val="FF0000"/>
          <w:szCs w:val="22"/>
          <w:highlight w:val="yellow"/>
          <w:lang w:eastAsia="en-AU"/>
        </w:rPr>
      </w:pPr>
      <w:r w:rsidRPr="002D6649">
        <w:rPr>
          <w:rFonts w:eastAsia="Times New Roman" w:cs="Times New Roman"/>
          <w:szCs w:val="22"/>
          <w:lang w:eastAsia="en-AU"/>
        </w:rPr>
        <w:t>(b)</w:t>
      </w:r>
      <w:r>
        <w:rPr>
          <w:rFonts w:eastAsia="Times New Roman" w:cs="Times New Roman"/>
          <w:szCs w:val="22"/>
          <w:lang w:eastAsia="en-AU"/>
        </w:rPr>
        <w:tab/>
        <w:t xml:space="preserve">for an </w:t>
      </w:r>
      <w:r w:rsidRPr="00681076">
        <w:rPr>
          <w:rFonts w:eastAsia="Times New Roman" w:cs="Times New Roman"/>
          <w:color w:val="000000"/>
          <w:szCs w:val="22"/>
          <w:lang w:eastAsia="en-AU"/>
        </w:rPr>
        <w:t xml:space="preserve">instruction </w:t>
      </w:r>
      <w:r w:rsidR="00FB07BB">
        <w:rPr>
          <w:rFonts w:eastAsia="Times New Roman" w:cs="Times New Roman"/>
          <w:color w:val="000000"/>
          <w:szCs w:val="22"/>
          <w:lang w:eastAsia="en-AU"/>
        </w:rPr>
        <w:t>to which</w:t>
      </w:r>
      <w:r w:rsidRPr="00681076">
        <w:rPr>
          <w:rFonts w:eastAsia="Times New Roman" w:cs="Times New Roman"/>
          <w:color w:val="000000"/>
          <w:szCs w:val="22"/>
          <w:lang w:eastAsia="en-AU"/>
        </w:rPr>
        <w:t xml:space="preserve"> paragraph 70(a) of the AML/CTF Act</w:t>
      </w:r>
      <w:r w:rsidR="004B212A">
        <w:rPr>
          <w:rFonts w:eastAsia="Times New Roman" w:cs="Times New Roman"/>
          <w:color w:val="000000"/>
          <w:szCs w:val="22"/>
          <w:lang w:eastAsia="en-AU"/>
        </w:rPr>
        <w:t xml:space="preserve"> applies</w:t>
      </w:r>
      <w:r w:rsidRPr="00681076">
        <w:rPr>
          <w:rFonts w:eastAsia="Times New Roman" w:cs="Times New Roman"/>
          <w:color w:val="000000"/>
          <w:szCs w:val="22"/>
          <w:lang w:eastAsia="en-AU"/>
        </w:rPr>
        <w:t xml:space="preserve"> – the tracing information </w:t>
      </w:r>
      <w:r w:rsidR="00592465">
        <w:rPr>
          <w:rFonts w:eastAsia="Times New Roman" w:cs="Times New Roman"/>
          <w:color w:val="000000"/>
          <w:szCs w:val="22"/>
          <w:lang w:eastAsia="en-AU"/>
        </w:rPr>
        <w:t xml:space="preserve">defined by </w:t>
      </w:r>
      <w:r w:rsidRPr="00681076">
        <w:rPr>
          <w:rFonts w:eastAsia="Times New Roman" w:cs="Times New Roman"/>
          <w:color w:val="000000"/>
          <w:szCs w:val="22"/>
          <w:lang w:eastAsia="en-AU"/>
        </w:rPr>
        <w:t>section 72 of the AML/CTF Act</w:t>
      </w:r>
      <w:r>
        <w:rPr>
          <w:rFonts w:eastAsia="Times New Roman" w:cs="Times New Roman"/>
          <w:color w:val="000000"/>
          <w:szCs w:val="22"/>
          <w:lang w:eastAsia="en-AU"/>
        </w:rPr>
        <w:t>;</w:t>
      </w:r>
    </w:p>
    <w:p w14:paraId="5FFEDF77" w14:textId="42C80D72" w:rsidR="00AD4A9F" w:rsidRDefault="00AD4A9F" w:rsidP="00AD4A9F">
      <w:pPr>
        <w:numPr>
          <w:ilvl w:val="12"/>
          <w:numId w:val="0"/>
        </w:numPr>
        <w:spacing w:before="240" w:line="240" w:lineRule="auto"/>
        <w:ind w:left="1800" w:hanging="539"/>
        <w:rPr>
          <w:rFonts w:eastAsia="Times New Roman" w:cs="Times New Roman"/>
          <w:szCs w:val="22"/>
          <w:lang w:eastAsia="en-AU"/>
        </w:rPr>
      </w:pPr>
      <w:r w:rsidRPr="003A391E">
        <w:rPr>
          <w:rFonts w:eastAsia="Times New Roman" w:cs="Times New Roman"/>
          <w:szCs w:val="22"/>
          <w:lang w:eastAsia="en-AU"/>
        </w:rPr>
        <w:t>(c)</w:t>
      </w:r>
      <w:r w:rsidRPr="003A391E">
        <w:rPr>
          <w:rFonts w:eastAsia="Times New Roman" w:cs="Times New Roman"/>
          <w:szCs w:val="22"/>
          <w:lang w:eastAsia="en-AU"/>
        </w:rPr>
        <w:tab/>
      </w:r>
      <w:proofErr w:type="gramStart"/>
      <w:r w:rsidRPr="003A391E">
        <w:rPr>
          <w:rFonts w:eastAsia="Times New Roman" w:cs="Times New Roman"/>
          <w:szCs w:val="22"/>
          <w:lang w:eastAsia="en-AU"/>
        </w:rPr>
        <w:t>the</w:t>
      </w:r>
      <w:proofErr w:type="gramEnd"/>
      <w:r w:rsidRPr="003A391E">
        <w:rPr>
          <w:rFonts w:eastAsia="Times New Roman" w:cs="Times New Roman"/>
          <w:szCs w:val="22"/>
          <w:lang w:eastAsia="en-AU"/>
        </w:rPr>
        <w:t xml:space="preserve"> name or identity of the ordering institution, if different from subparagraph 16.3(2);</w:t>
      </w:r>
    </w:p>
    <w:p w14:paraId="0FB8A7BB" w14:textId="73A330D9" w:rsidR="00F701D3" w:rsidRDefault="00F701D3" w:rsidP="00AD4A9F">
      <w:pPr>
        <w:numPr>
          <w:ilvl w:val="12"/>
          <w:numId w:val="0"/>
        </w:numPr>
        <w:spacing w:before="240" w:line="240" w:lineRule="auto"/>
        <w:ind w:left="1800" w:hanging="539"/>
        <w:rPr>
          <w:rFonts w:eastAsia="Times New Roman" w:cs="Times New Roman"/>
          <w:color w:val="000000"/>
          <w:szCs w:val="22"/>
          <w:lang w:eastAsia="en-AU"/>
        </w:rPr>
      </w:pPr>
      <w:r>
        <w:rPr>
          <w:rFonts w:eastAsia="Times New Roman" w:cs="Times New Roman"/>
          <w:szCs w:val="22"/>
          <w:lang w:eastAsia="en-AU"/>
        </w:rPr>
        <w:t>(d)</w:t>
      </w:r>
      <w:r>
        <w:rPr>
          <w:rFonts w:eastAsia="Times New Roman" w:cs="Times New Roman"/>
          <w:szCs w:val="22"/>
          <w:lang w:eastAsia="en-AU"/>
        </w:rPr>
        <w:tab/>
      </w:r>
      <w:proofErr w:type="gramStart"/>
      <w:r>
        <w:rPr>
          <w:rFonts w:eastAsia="Times New Roman" w:cs="Times New Roman"/>
          <w:szCs w:val="22"/>
          <w:lang w:eastAsia="en-AU"/>
        </w:rPr>
        <w:t>where</w:t>
      </w:r>
      <w:proofErr w:type="gramEnd"/>
      <w:r>
        <w:rPr>
          <w:rFonts w:eastAsia="Times New Roman" w:cs="Times New Roman"/>
          <w:szCs w:val="22"/>
          <w:lang w:eastAsia="en-AU"/>
        </w:rPr>
        <w:t xml:space="preserve"> </w:t>
      </w:r>
      <w:r w:rsidRPr="004826CE">
        <w:rPr>
          <w:rFonts w:eastAsia="Times New Roman" w:cs="Times New Roman"/>
          <w:szCs w:val="22"/>
          <w:lang w:eastAsia="en-AU"/>
        </w:rPr>
        <w:t xml:space="preserve">applicable, </w:t>
      </w:r>
      <w:r w:rsidRPr="00851A08">
        <w:rPr>
          <w:rFonts w:eastAsia="Times New Roman" w:cs="Times New Roman"/>
          <w:color w:val="000000"/>
          <w:szCs w:val="22"/>
          <w:lang w:eastAsia="en-AU"/>
        </w:rPr>
        <w:t>the name or identity of any branch or department of the ordering institution which the payer requested to transmit the instruction, if different from subparagraph 16.3(3)(e)</w:t>
      </w:r>
      <w:r>
        <w:rPr>
          <w:rFonts w:eastAsia="Times New Roman" w:cs="Times New Roman"/>
          <w:color w:val="000000"/>
          <w:szCs w:val="22"/>
          <w:lang w:eastAsia="en-AU"/>
        </w:rPr>
        <w:t>;</w:t>
      </w:r>
    </w:p>
    <w:p w14:paraId="5695EFDE" w14:textId="0DFAF8DB" w:rsidR="00F701D3" w:rsidRDefault="00F701D3" w:rsidP="00AD4A9F">
      <w:pPr>
        <w:numPr>
          <w:ilvl w:val="12"/>
          <w:numId w:val="0"/>
        </w:numPr>
        <w:spacing w:before="240" w:line="240" w:lineRule="auto"/>
        <w:ind w:left="1800" w:hanging="539"/>
        <w:rPr>
          <w:rFonts w:eastAsia="Times New Roman" w:cs="Times New Roman"/>
          <w:szCs w:val="22"/>
          <w:lang w:eastAsia="en-AU"/>
        </w:rPr>
      </w:pPr>
      <w:r>
        <w:rPr>
          <w:rFonts w:eastAsia="Times New Roman" w:cs="Times New Roman"/>
          <w:color w:val="000000"/>
          <w:szCs w:val="22"/>
          <w:lang w:eastAsia="en-AU"/>
        </w:rPr>
        <w:t>(e)</w:t>
      </w:r>
      <w:r>
        <w:rPr>
          <w:rFonts w:eastAsia="Times New Roman" w:cs="Times New Roman"/>
          <w:color w:val="000000"/>
          <w:szCs w:val="22"/>
          <w:lang w:eastAsia="en-AU"/>
        </w:rPr>
        <w:tab/>
      </w:r>
      <w:proofErr w:type="gramStart"/>
      <w:r>
        <w:rPr>
          <w:rFonts w:eastAsia="Times New Roman" w:cs="Times New Roman"/>
          <w:color w:val="000000"/>
          <w:szCs w:val="22"/>
          <w:lang w:eastAsia="en-AU"/>
        </w:rPr>
        <w:t>where</w:t>
      </w:r>
      <w:proofErr w:type="gramEnd"/>
      <w:r>
        <w:rPr>
          <w:rFonts w:eastAsia="Times New Roman" w:cs="Times New Roman"/>
          <w:color w:val="000000"/>
          <w:szCs w:val="22"/>
          <w:lang w:eastAsia="en-AU"/>
        </w:rPr>
        <w:t xml:space="preserve"> </w:t>
      </w:r>
      <w:r w:rsidRPr="00473DD5">
        <w:rPr>
          <w:rFonts w:eastAsia="Times New Roman" w:cs="Times New Roman"/>
          <w:szCs w:val="22"/>
          <w:lang w:eastAsia="en-AU"/>
        </w:rPr>
        <w:t>applicable, the name or identity of the sender’s branch or department which transmitted the instruction;</w:t>
      </w:r>
    </w:p>
    <w:p w14:paraId="702994CA" w14:textId="3569EA00" w:rsidR="00F701D3" w:rsidRDefault="00F701D3" w:rsidP="00AD4A9F">
      <w:pPr>
        <w:numPr>
          <w:ilvl w:val="12"/>
          <w:numId w:val="0"/>
        </w:numPr>
        <w:spacing w:before="240" w:line="240" w:lineRule="auto"/>
        <w:ind w:left="1800" w:hanging="539"/>
        <w:rPr>
          <w:rFonts w:eastAsia="Times New Roman" w:cs="Times New Roman"/>
          <w:szCs w:val="22"/>
          <w:lang w:eastAsia="en-AU"/>
        </w:rPr>
      </w:pPr>
      <w:r>
        <w:rPr>
          <w:rFonts w:eastAsia="Times New Roman" w:cs="Times New Roman"/>
          <w:szCs w:val="22"/>
          <w:lang w:eastAsia="en-AU"/>
        </w:rPr>
        <w:t>(f)</w:t>
      </w:r>
      <w:r>
        <w:rPr>
          <w:rFonts w:eastAsia="Times New Roman" w:cs="Times New Roman"/>
          <w:szCs w:val="22"/>
          <w:lang w:eastAsia="en-AU"/>
        </w:rPr>
        <w:tab/>
      </w:r>
      <w:proofErr w:type="gramStart"/>
      <w:r>
        <w:rPr>
          <w:rFonts w:eastAsia="Times New Roman" w:cs="Times New Roman"/>
          <w:szCs w:val="22"/>
          <w:lang w:eastAsia="en-AU"/>
        </w:rPr>
        <w:t>the</w:t>
      </w:r>
      <w:proofErr w:type="gramEnd"/>
      <w:r>
        <w:rPr>
          <w:rFonts w:eastAsia="Times New Roman" w:cs="Times New Roman"/>
          <w:szCs w:val="22"/>
          <w:lang w:eastAsia="en-AU"/>
        </w:rPr>
        <w:t xml:space="preserve"> </w:t>
      </w:r>
      <w:r w:rsidRPr="00420ED1">
        <w:rPr>
          <w:rFonts w:eastAsia="Times New Roman" w:cs="Times New Roman"/>
          <w:szCs w:val="22"/>
          <w:lang w:eastAsia="en-AU"/>
        </w:rPr>
        <w:t>identification code assigned to the instruction by the sender;</w:t>
      </w:r>
    </w:p>
    <w:p w14:paraId="3B42C55C" w14:textId="0F50987E" w:rsidR="00F701D3" w:rsidRDefault="00F701D3" w:rsidP="00AD4A9F">
      <w:pPr>
        <w:numPr>
          <w:ilvl w:val="12"/>
          <w:numId w:val="0"/>
        </w:numPr>
        <w:spacing w:before="240" w:line="240" w:lineRule="auto"/>
        <w:ind w:left="1800" w:hanging="539"/>
        <w:rPr>
          <w:rFonts w:eastAsia="Times New Roman" w:cs="Times New Roman"/>
          <w:szCs w:val="22"/>
          <w:lang w:eastAsia="en-AU"/>
        </w:rPr>
      </w:pPr>
      <w:r>
        <w:rPr>
          <w:rFonts w:eastAsia="Times New Roman" w:cs="Times New Roman"/>
          <w:szCs w:val="22"/>
          <w:lang w:eastAsia="en-AU"/>
        </w:rPr>
        <w:t>(g)</w:t>
      </w:r>
      <w:r>
        <w:rPr>
          <w:rFonts w:eastAsia="Times New Roman" w:cs="Times New Roman"/>
          <w:szCs w:val="22"/>
          <w:lang w:eastAsia="en-AU"/>
        </w:rPr>
        <w:tab/>
      </w:r>
      <w:proofErr w:type="gramStart"/>
      <w:r>
        <w:rPr>
          <w:rFonts w:eastAsia="Times New Roman" w:cs="Times New Roman"/>
          <w:szCs w:val="22"/>
          <w:lang w:eastAsia="en-AU"/>
        </w:rPr>
        <w:t>the</w:t>
      </w:r>
      <w:proofErr w:type="gramEnd"/>
      <w:r>
        <w:rPr>
          <w:rFonts w:eastAsia="Times New Roman" w:cs="Times New Roman"/>
          <w:szCs w:val="22"/>
          <w:lang w:eastAsia="en-AU"/>
        </w:rPr>
        <w:t xml:space="preserve"> name </w:t>
      </w:r>
      <w:r w:rsidRPr="00502406">
        <w:rPr>
          <w:rFonts w:eastAsia="Times New Roman" w:cs="Times New Roman"/>
          <w:szCs w:val="22"/>
          <w:lang w:eastAsia="en-AU"/>
        </w:rPr>
        <w:t>or identity of the beneficiary institution;</w:t>
      </w:r>
    </w:p>
    <w:p w14:paraId="21F6C708" w14:textId="291DB7D4" w:rsidR="00F701D3" w:rsidRDefault="00F701D3" w:rsidP="00AD4A9F">
      <w:pPr>
        <w:numPr>
          <w:ilvl w:val="12"/>
          <w:numId w:val="0"/>
        </w:numPr>
        <w:spacing w:before="240" w:line="240" w:lineRule="auto"/>
        <w:ind w:left="1800" w:hanging="539"/>
        <w:rPr>
          <w:rFonts w:eastAsia="Times New Roman" w:cs="Times New Roman"/>
          <w:color w:val="000000"/>
          <w:szCs w:val="22"/>
          <w:lang w:eastAsia="en-AU"/>
        </w:rPr>
      </w:pPr>
      <w:r>
        <w:rPr>
          <w:rFonts w:eastAsia="Times New Roman" w:cs="Times New Roman"/>
          <w:szCs w:val="22"/>
          <w:lang w:eastAsia="en-AU"/>
        </w:rPr>
        <w:t>(h)</w:t>
      </w:r>
      <w:r>
        <w:rPr>
          <w:rFonts w:eastAsia="Times New Roman" w:cs="Times New Roman"/>
          <w:szCs w:val="22"/>
          <w:lang w:eastAsia="en-AU"/>
        </w:rPr>
        <w:tab/>
      </w:r>
      <w:proofErr w:type="gramStart"/>
      <w:r>
        <w:rPr>
          <w:rFonts w:eastAsia="Times New Roman" w:cs="Times New Roman"/>
          <w:szCs w:val="22"/>
          <w:lang w:eastAsia="en-AU"/>
        </w:rPr>
        <w:t>the</w:t>
      </w:r>
      <w:proofErr w:type="gramEnd"/>
      <w:r>
        <w:rPr>
          <w:rFonts w:eastAsia="Times New Roman" w:cs="Times New Roman"/>
          <w:szCs w:val="22"/>
          <w:lang w:eastAsia="en-AU"/>
        </w:rPr>
        <w:t xml:space="preserve"> name </w:t>
      </w:r>
      <w:r w:rsidRPr="002A2219">
        <w:rPr>
          <w:rFonts w:eastAsia="Times New Roman" w:cs="Times New Roman"/>
          <w:color w:val="000000"/>
          <w:szCs w:val="22"/>
          <w:lang w:eastAsia="en-AU"/>
        </w:rPr>
        <w:t>or identity of any branch or department of the beneficiary institution at which the funds will be made available to the payee</w:t>
      </w:r>
      <w:r>
        <w:rPr>
          <w:rFonts w:eastAsia="Times New Roman" w:cs="Times New Roman"/>
          <w:color w:val="000000"/>
          <w:szCs w:val="22"/>
          <w:lang w:eastAsia="en-AU"/>
        </w:rPr>
        <w:t>;</w:t>
      </w:r>
    </w:p>
    <w:p w14:paraId="74220492" w14:textId="3E2B7E5A" w:rsidR="00F701D3" w:rsidRDefault="00F701D3" w:rsidP="00AD4A9F">
      <w:pPr>
        <w:numPr>
          <w:ilvl w:val="12"/>
          <w:numId w:val="0"/>
        </w:numPr>
        <w:spacing w:before="240" w:line="240" w:lineRule="auto"/>
        <w:ind w:left="1800" w:hanging="539"/>
        <w:rPr>
          <w:rFonts w:eastAsia="Times New Roman" w:cs="Times New Roman"/>
          <w:szCs w:val="22"/>
          <w:lang w:eastAsia="en-AU"/>
        </w:rPr>
      </w:pPr>
      <w:r>
        <w:rPr>
          <w:rFonts w:eastAsia="Times New Roman" w:cs="Times New Roman"/>
          <w:color w:val="000000"/>
          <w:szCs w:val="22"/>
          <w:lang w:eastAsia="en-AU"/>
        </w:rPr>
        <w:lastRenderedPageBreak/>
        <w:t>(</w:t>
      </w:r>
      <w:proofErr w:type="spellStart"/>
      <w:r>
        <w:rPr>
          <w:rFonts w:eastAsia="Times New Roman" w:cs="Times New Roman"/>
          <w:color w:val="000000"/>
          <w:szCs w:val="22"/>
          <w:lang w:eastAsia="en-AU"/>
        </w:rPr>
        <w:t>i</w:t>
      </w:r>
      <w:proofErr w:type="spellEnd"/>
      <w:r>
        <w:rPr>
          <w:rFonts w:eastAsia="Times New Roman" w:cs="Times New Roman"/>
          <w:color w:val="000000"/>
          <w:szCs w:val="22"/>
          <w:lang w:eastAsia="en-AU"/>
        </w:rPr>
        <w:t>)</w:t>
      </w:r>
      <w:r>
        <w:rPr>
          <w:rFonts w:eastAsia="Times New Roman" w:cs="Times New Roman"/>
          <w:color w:val="000000"/>
          <w:szCs w:val="22"/>
          <w:lang w:eastAsia="en-AU"/>
        </w:rPr>
        <w:tab/>
      </w:r>
      <w:proofErr w:type="gramStart"/>
      <w:r>
        <w:rPr>
          <w:rFonts w:eastAsia="Times New Roman" w:cs="Times New Roman"/>
          <w:color w:val="000000"/>
          <w:szCs w:val="22"/>
          <w:lang w:eastAsia="en-AU"/>
        </w:rPr>
        <w:t>the</w:t>
      </w:r>
      <w:proofErr w:type="gramEnd"/>
      <w:r>
        <w:rPr>
          <w:rFonts w:eastAsia="Times New Roman" w:cs="Times New Roman"/>
          <w:color w:val="000000"/>
          <w:szCs w:val="22"/>
          <w:lang w:eastAsia="en-AU"/>
        </w:rPr>
        <w:t xml:space="preserve"> </w:t>
      </w:r>
      <w:r w:rsidRPr="001B7B4A">
        <w:rPr>
          <w:rFonts w:eastAsia="Times New Roman" w:cs="Times New Roman"/>
          <w:szCs w:val="22"/>
          <w:lang w:eastAsia="en-AU"/>
        </w:rPr>
        <w:t>date on which the beneficiary institution received the instruction;</w:t>
      </w:r>
    </w:p>
    <w:p w14:paraId="259B28F9" w14:textId="7A21080A" w:rsidR="00F701D3" w:rsidRDefault="00F701D3" w:rsidP="00AD4A9F">
      <w:pPr>
        <w:numPr>
          <w:ilvl w:val="12"/>
          <w:numId w:val="0"/>
        </w:numPr>
        <w:spacing w:before="240" w:line="240" w:lineRule="auto"/>
        <w:ind w:left="1800" w:hanging="539"/>
        <w:rPr>
          <w:rFonts w:eastAsia="Times New Roman" w:cs="Times New Roman"/>
          <w:szCs w:val="22"/>
          <w:lang w:eastAsia="en-AU"/>
        </w:rPr>
      </w:pPr>
      <w:r>
        <w:rPr>
          <w:rFonts w:eastAsia="Times New Roman" w:cs="Times New Roman"/>
          <w:szCs w:val="22"/>
          <w:lang w:eastAsia="en-AU"/>
        </w:rPr>
        <w:t>(j)</w:t>
      </w:r>
      <w:r>
        <w:rPr>
          <w:rFonts w:eastAsia="Times New Roman" w:cs="Times New Roman"/>
          <w:szCs w:val="22"/>
          <w:lang w:eastAsia="en-AU"/>
        </w:rPr>
        <w:tab/>
      </w:r>
      <w:proofErr w:type="gramStart"/>
      <w:r>
        <w:rPr>
          <w:rFonts w:eastAsia="Times New Roman" w:cs="Times New Roman"/>
          <w:szCs w:val="22"/>
          <w:lang w:eastAsia="en-AU"/>
        </w:rPr>
        <w:t>the</w:t>
      </w:r>
      <w:proofErr w:type="gramEnd"/>
      <w:r>
        <w:rPr>
          <w:rFonts w:eastAsia="Times New Roman" w:cs="Times New Roman"/>
          <w:szCs w:val="22"/>
          <w:lang w:eastAsia="en-AU"/>
        </w:rPr>
        <w:t xml:space="preserve"> name of the payee;</w:t>
      </w:r>
    </w:p>
    <w:p w14:paraId="603E5B3F" w14:textId="38A63154" w:rsidR="00F701D3" w:rsidRDefault="00F701D3" w:rsidP="00AD4A9F">
      <w:pPr>
        <w:numPr>
          <w:ilvl w:val="12"/>
          <w:numId w:val="0"/>
        </w:numPr>
        <w:spacing w:before="240" w:line="240" w:lineRule="auto"/>
        <w:ind w:left="1800" w:hanging="539"/>
        <w:rPr>
          <w:rFonts w:eastAsia="Times New Roman" w:cs="Times New Roman"/>
          <w:szCs w:val="22"/>
          <w:lang w:eastAsia="en-AU"/>
        </w:rPr>
      </w:pPr>
      <w:r>
        <w:rPr>
          <w:rFonts w:eastAsia="Times New Roman" w:cs="Times New Roman"/>
          <w:szCs w:val="22"/>
          <w:lang w:eastAsia="en-AU"/>
        </w:rPr>
        <w:t>(k)</w:t>
      </w:r>
      <w:r>
        <w:rPr>
          <w:rFonts w:eastAsia="Times New Roman" w:cs="Times New Roman"/>
          <w:szCs w:val="22"/>
          <w:lang w:eastAsia="en-AU"/>
        </w:rPr>
        <w:tab/>
      </w:r>
      <w:proofErr w:type="gramStart"/>
      <w:r>
        <w:rPr>
          <w:rFonts w:eastAsia="Times New Roman" w:cs="Times New Roman"/>
          <w:szCs w:val="22"/>
          <w:lang w:eastAsia="en-AU"/>
        </w:rPr>
        <w:t>the</w:t>
      </w:r>
      <w:proofErr w:type="gramEnd"/>
      <w:r>
        <w:rPr>
          <w:rFonts w:eastAsia="Times New Roman" w:cs="Times New Roman"/>
          <w:szCs w:val="22"/>
          <w:lang w:eastAsia="en-AU"/>
        </w:rPr>
        <w:t xml:space="preserve"> </w:t>
      </w:r>
      <w:r w:rsidRPr="004F54B1">
        <w:rPr>
          <w:rFonts w:eastAsia="Times New Roman" w:cs="Times New Roman"/>
          <w:szCs w:val="22"/>
          <w:lang w:eastAsia="en-AU"/>
        </w:rPr>
        <w:t>payee’s full business or residential address (not being a post box address);</w:t>
      </w:r>
    </w:p>
    <w:p w14:paraId="5ABF31F7" w14:textId="69904865" w:rsidR="00F701D3" w:rsidRDefault="00F701D3" w:rsidP="00AD4A9F">
      <w:pPr>
        <w:numPr>
          <w:ilvl w:val="12"/>
          <w:numId w:val="0"/>
        </w:numPr>
        <w:spacing w:before="240" w:line="240" w:lineRule="auto"/>
        <w:ind w:left="1800" w:hanging="539"/>
        <w:rPr>
          <w:rFonts w:eastAsia="Times New Roman" w:cs="Times New Roman"/>
          <w:color w:val="000000"/>
          <w:szCs w:val="22"/>
          <w:lang w:eastAsia="en-AU"/>
        </w:rPr>
      </w:pPr>
      <w:r>
        <w:rPr>
          <w:rFonts w:eastAsia="Times New Roman" w:cs="Times New Roman"/>
          <w:szCs w:val="22"/>
          <w:lang w:eastAsia="en-AU"/>
        </w:rPr>
        <w:t>(l)</w:t>
      </w:r>
      <w:r>
        <w:rPr>
          <w:rFonts w:eastAsia="Times New Roman" w:cs="Times New Roman"/>
          <w:szCs w:val="22"/>
          <w:lang w:eastAsia="en-AU"/>
        </w:rPr>
        <w:tab/>
      </w:r>
      <w:proofErr w:type="gramStart"/>
      <w:r>
        <w:rPr>
          <w:rFonts w:eastAsia="Times New Roman" w:cs="Times New Roman"/>
          <w:szCs w:val="22"/>
          <w:lang w:eastAsia="en-AU"/>
        </w:rPr>
        <w:t>the</w:t>
      </w:r>
      <w:proofErr w:type="gramEnd"/>
      <w:r>
        <w:rPr>
          <w:rFonts w:eastAsia="Times New Roman" w:cs="Times New Roman"/>
          <w:szCs w:val="22"/>
          <w:lang w:eastAsia="en-AU"/>
        </w:rPr>
        <w:t xml:space="preserve"> </w:t>
      </w:r>
      <w:r w:rsidRPr="00382BBF">
        <w:rPr>
          <w:rFonts w:eastAsia="Times New Roman" w:cs="Times New Roman"/>
          <w:szCs w:val="22"/>
          <w:lang w:eastAsia="en-AU"/>
        </w:rPr>
        <w:t>number of any account held by</w:t>
      </w:r>
      <w:r>
        <w:rPr>
          <w:rFonts w:eastAsia="Times New Roman" w:cs="Times New Roman"/>
          <w:szCs w:val="22"/>
          <w:lang w:eastAsia="en-AU"/>
        </w:rPr>
        <w:t xml:space="preserve"> </w:t>
      </w:r>
      <w:r w:rsidRPr="00AA0051">
        <w:rPr>
          <w:rFonts w:eastAsia="Times New Roman" w:cs="Times New Roman"/>
          <w:color w:val="000000"/>
          <w:szCs w:val="22"/>
          <w:lang w:eastAsia="en-AU"/>
        </w:rPr>
        <w:t>the payee with the beneficiary institution through which the transferred money is to be made available to the payee</w:t>
      </w:r>
      <w:r>
        <w:rPr>
          <w:rFonts w:eastAsia="Times New Roman" w:cs="Times New Roman"/>
          <w:color w:val="000000"/>
          <w:szCs w:val="22"/>
          <w:lang w:eastAsia="en-AU"/>
        </w:rPr>
        <w:t>;</w:t>
      </w:r>
    </w:p>
    <w:p w14:paraId="5F364533" w14:textId="00606D14" w:rsidR="00F701D3" w:rsidRDefault="00F701D3" w:rsidP="00AD4A9F">
      <w:pPr>
        <w:numPr>
          <w:ilvl w:val="12"/>
          <w:numId w:val="0"/>
        </w:numPr>
        <w:spacing w:before="240" w:line="240" w:lineRule="auto"/>
        <w:ind w:left="1800" w:hanging="539"/>
        <w:rPr>
          <w:rFonts w:eastAsia="Times New Roman" w:cs="Times New Roman"/>
          <w:szCs w:val="22"/>
          <w:lang w:eastAsia="en-AU"/>
        </w:rPr>
      </w:pPr>
      <w:r>
        <w:rPr>
          <w:rFonts w:eastAsia="Times New Roman" w:cs="Times New Roman"/>
          <w:color w:val="000000"/>
          <w:szCs w:val="22"/>
          <w:lang w:eastAsia="en-AU"/>
        </w:rPr>
        <w:t>(m)</w:t>
      </w:r>
      <w:r>
        <w:rPr>
          <w:rFonts w:eastAsia="Times New Roman" w:cs="Times New Roman"/>
          <w:color w:val="000000"/>
          <w:szCs w:val="22"/>
          <w:lang w:eastAsia="en-AU"/>
        </w:rPr>
        <w:tab/>
      </w:r>
      <w:proofErr w:type="gramStart"/>
      <w:r>
        <w:rPr>
          <w:rFonts w:eastAsia="Times New Roman" w:cs="Times New Roman"/>
          <w:color w:val="000000"/>
          <w:szCs w:val="22"/>
          <w:lang w:eastAsia="en-AU"/>
        </w:rPr>
        <w:t>the</w:t>
      </w:r>
      <w:proofErr w:type="gramEnd"/>
      <w:r>
        <w:rPr>
          <w:rFonts w:eastAsia="Times New Roman" w:cs="Times New Roman"/>
          <w:color w:val="000000"/>
          <w:szCs w:val="22"/>
          <w:lang w:eastAsia="en-AU"/>
        </w:rPr>
        <w:t xml:space="preserve"> </w:t>
      </w:r>
      <w:r w:rsidRPr="00812554">
        <w:rPr>
          <w:rFonts w:eastAsia="Times New Roman" w:cs="Times New Roman"/>
          <w:szCs w:val="22"/>
          <w:lang w:eastAsia="en-AU"/>
        </w:rPr>
        <w:t>name or identity of any interposed institution</w:t>
      </w:r>
      <w:r>
        <w:rPr>
          <w:rFonts w:eastAsia="Times New Roman" w:cs="Times New Roman"/>
          <w:szCs w:val="22"/>
          <w:lang w:eastAsia="en-AU"/>
        </w:rPr>
        <w:t xml:space="preserve"> </w:t>
      </w:r>
      <w:r w:rsidRPr="00812554">
        <w:rPr>
          <w:rFonts w:eastAsia="Times New Roman" w:cs="Times New Roman"/>
          <w:szCs w:val="22"/>
          <w:lang w:eastAsia="en-AU"/>
        </w:rPr>
        <w:t>in the funds transfer chain;</w:t>
      </w:r>
    </w:p>
    <w:p w14:paraId="49585943" w14:textId="5DF36F80" w:rsidR="00F701D3" w:rsidRDefault="00F701D3" w:rsidP="00AD4A9F">
      <w:pPr>
        <w:numPr>
          <w:ilvl w:val="12"/>
          <w:numId w:val="0"/>
        </w:numPr>
        <w:spacing w:before="240" w:line="240" w:lineRule="auto"/>
        <w:ind w:left="1800" w:hanging="539"/>
        <w:rPr>
          <w:rFonts w:eastAsia="Times New Roman" w:cs="Times New Roman"/>
          <w:szCs w:val="22"/>
          <w:lang w:eastAsia="en-AU"/>
        </w:rPr>
      </w:pPr>
      <w:r>
        <w:rPr>
          <w:rFonts w:eastAsia="Times New Roman" w:cs="Times New Roman"/>
          <w:szCs w:val="22"/>
          <w:lang w:eastAsia="en-AU"/>
        </w:rPr>
        <w:t>(n)</w:t>
      </w:r>
      <w:r>
        <w:rPr>
          <w:rFonts w:eastAsia="Times New Roman" w:cs="Times New Roman"/>
          <w:szCs w:val="22"/>
          <w:lang w:eastAsia="en-AU"/>
        </w:rPr>
        <w:tab/>
      </w:r>
      <w:proofErr w:type="gramStart"/>
      <w:r>
        <w:rPr>
          <w:rFonts w:eastAsia="Times New Roman" w:cs="Times New Roman"/>
          <w:szCs w:val="22"/>
          <w:lang w:eastAsia="en-AU"/>
        </w:rPr>
        <w:t>the</w:t>
      </w:r>
      <w:proofErr w:type="gramEnd"/>
      <w:r>
        <w:rPr>
          <w:rFonts w:eastAsia="Times New Roman" w:cs="Times New Roman"/>
          <w:szCs w:val="22"/>
          <w:lang w:eastAsia="en-AU"/>
        </w:rPr>
        <w:t xml:space="preserve"> </w:t>
      </w:r>
      <w:r w:rsidRPr="006F0F16">
        <w:rPr>
          <w:rFonts w:eastAsia="Times New Roman" w:cs="Times New Roman"/>
          <w:szCs w:val="22"/>
          <w:lang w:eastAsia="en-AU"/>
        </w:rPr>
        <w:t>name or identity and account number of any institution through which the beneficiary institution will be reimbursed;</w:t>
      </w:r>
    </w:p>
    <w:p w14:paraId="5F0966CD" w14:textId="72EF83AF" w:rsidR="00F701D3" w:rsidRDefault="00F701D3" w:rsidP="00AD4A9F">
      <w:pPr>
        <w:numPr>
          <w:ilvl w:val="12"/>
          <w:numId w:val="0"/>
        </w:numPr>
        <w:spacing w:before="240" w:line="240" w:lineRule="auto"/>
        <w:ind w:left="1800" w:hanging="539"/>
        <w:rPr>
          <w:rFonts w:eastAsia="Times New Roman" w:cs="Times New Roman"/>
          <w:szCs w:val="22"/>
          <w:lang w:eastAsia="en-AU"/>
        </w:rPr>
      </w:pPr>
      <w:r>
        <w:rPr>
          <w:rFonts w:eastAsia="Times New Roman" w:cs="Times New Roman"/>
          <w:szCs w:val="22"/>
          <w:lang w:eastAsia="en-AU"/>
        </w:rPr>
        <w:t>(o)</w:t>
      </w:r>
      <w:r>
        <w:rPr>
          <w:rFonts w:eastAsia="Times New Roman" w:cs="Times New Roman"/>
          <w:szCs w:val="22"/>
          <w:lang w:eastAsia="en-AU"/>
        </w:rPr>
        <w:tab/>
      </w:r>
      <w:proofErr w:type="gramStart"/>
      <w:r>
        <w:rPr>
          <w:rFonts w:eastAsia="Times New Roman" w:cs="Times New Roman"/>
          <w:szCs w:val="22"/>
          <w:lang w:eastAsia="en-AU"/>
        </w:rPr>
        <w:t>any</w:t>
      </w:r>
      <w:proofErr w:type="gramEnd"/>
      <w:r>
        <w:rPr>
          <w:rFonts w:eastAsia="Times New Roman" w:cs="Times New Roman"/>
          <w:szCs w:val="22"/>
          <w:lang w:eastAsia="en-AU"/>
        </w:rPr>
        <w:t xml:space="preserve"> </w:t>
      </w:r>
      <w:r w:rsidRPr="006F0F16">
        <w:rPr>
          <w:rFonts w:eastAsia="Times New Roman" w:cs="Times New Roman"/>
          <w:szCs w:val="22"/>
          <w:lang w:eastAsia="en-AU"/>
        </w:rPr>
        <w:t>information or directions provided by the payer to the payee in relation to the instruction;</w:t>
      </w:r>
    </w:p>
    <w:p w14:paraId="699BD412" w14:textId="37898CA1" w:rsidR="00F701D3" w:rsidRDefault="00F701D3" w:rsidP="00AD4A9F">
      <w:pPr>
        <w:numPr>
          <w:ilvl w:val="12"/>
          <w:numId w:val="0"/>
        </w:numPr>
        <w:spacing w:before="240" w:line="240" w:lineRule="auto"/>
        <w:ind w:left="1800" w:hanging="539"/>
        <w:rPr>
          <w:rFonts w:eastAsia="Times New Roman" w:cs="Times New Roman"/>
          <w:color w:val="000000"/>
          <w:szCs w:val="22"/>
          <w:lang w:eastAsia="en-AU"/>
        </w:rPr>
      </w:pPr>
      <w:r>
        <w:rPr>
          <w:rFonts w:eastAsia="Times New Roman" w:cs="Times New Roman"/>
          <w:szCs w:val="22"/>
          <w:lang w:eastAsia="en-AU"/>
        </w:rPr>
        <w:t>(p)</w:t>
      </w:r>
      <w:r>
        <w:rPr>
          <w:rFonts w:eastAsia="Times New Roman" w:cs="Times New Roman"/>
          <w:szCs w:val="22"/>
          <w:lang w:eastAsia="en-AU"/>
        </w:rPr>
        <w:tab/>
      </w:r>
      <w:proofErr w:type="gramStart"/>
      <w:r>
        <w:rPr>
          <w:rFonts w:eastAsia="Times New Roman" w:cs="Times New Roman"/>
          <w:szCs w:val="22"/>
          <w:lang w:eastAsia="en-AU"/>
        </w:rPr>
        <w:t>any</w:t>
      </w:r>
      <w:proofErr w:type="gramEnd"/>
      <w:r>
        <w:rPr>
          <w:rFonts w:eastAsia="Times New Roman" w:cs="Times New Roman"/>
          <w:szCs w:val="22"/>
          <w:lang w:eastAsia="en-AU"/>
        </w:rPr>
        <w:t xml:space="preserve"> </w:t>
      </w:r>
      <w:r w:rsidRPr="00F34DA2">
        <w:rPr>
          <w:rFonts w:eastAsia="Times New Roman" w:cs="Times New Roman"/>
          <w:szCs w:val="22"/>
          <w:lang w:eastAsia="en-AU"/>
        </w:rPr>
        <w:t xml:space="preserve">information or directions </w:t>
      </w:r>
      <w:r w:rsidRPr="006B018F">
        <w:rPr>
          <w:rFonts w:eastAsia="Times New Roman" w:cs="Times New Roman"/>
          <w:color w:val="000000"/>
          <w:szCs w:val="22"/>
          <w:lang w:eastAsia="en-AU"/>
        </w:rPr>
        <w:t>provided by the ordering institution or interposed institution to another institution in the funds transfer chain under subsection 64(2) of the AML/CTF Act</w:t>
      </w:r>
      <w:r>
        <w:rPr>
          <w:rFonts w:eastAsia="Times New Roman" w:cs="Times New Roman"/>
          <w:color w:val="000000"/>
          <w:szCs w:val="22"/>
          <w:lang w:eastAsia="en-AU"/>
        </w:rPr>
        <w:t>;</w:t>
      </w:r>
    </w:p>
    <w:p w14:paraId="1FF12571" w14:textId="72D1E11B" w:rsidR="00AD4A9F" w:rsidRPr="00902B9B" w:rsidRDefault="00F701D3" w:rsidP="00F701D3">
      <w:pPr>
        <w:numPr>
          <w:ilvl w:val="12"/>
          <w:numId w:val="0"/>
        </w:numPr>
        <w:spacing w:before="240" w:line="240" w:lineRule="auto"/>
        <w:ind w:left="1800" w:hanging="539"/>
        <w:rPr>
          <w:rFonts w:eastAsia="Times New Roman" w:cs="Times New Roman"/>
          <w:szCs w:val="22"/>
          <w:lang w:eastAsia="en-AU"/>
        </w:rPr>
      </w:pPr>
      <w:r>
        <w:rPr>
          <w:rFonts w:eastAsia="Times New Roman" w:cs="Times New Roman"/>
          <w:color w:val="000000"/>
          <w:szCs w:val="22"/>
          <w:lang w:eastAsia="en-AU"/>
        </w:rPr>
        <w:t>(q)</w:t>
      </w:r>
      <w:r>
        <w:rPr>
          <w:rFonts w:eastAsia="Times New Roman" w:cs="Times New Roman"/>
          <w:color w:val="000000"/>
          <w:szCs w:val="22"/>
          <w:lang w:eastAsia="en-AU"/>
        </w:rPr>
        <w:tab/>
      </w:r>
      <w:proofErr w:type="gramStart"/>
      <w:r>
        <w:rPr>
          <w:rFonts w:eastAsia="Times New Roman" w:cs="Times New Roman"/>
          <w:color w:val="000000"/>
          <w:szCs w:val="22"/>
          <w:lang w:eastAsia="en-AU"/>
        </w:rPr>
        <w:t>any</w:t>
      </w:r>
      <w:proofErr w:type="gramEnd"/>
      <w:r>
        <w:rPr>
          <w:rFonts w:eastAsia="Times New Roman" w:cs="Times New Roman"/>
          <w:color w:val="000000"/>
          <w:szCs w:val="22"/>
          <w:lang w:eastAsia="en-AU"/>
        </w:rPr>
        <w:t xml:space="preserve"> </w:t>
      </w:r>
      <w:r w:rsidRPr="00902B9B">
        <w:rPr>
          <w:rFonts w:eastAsia="Times New Roman" w:cs="Times New Roman"/>
          <w:szCs w:val="22"/>
          <w:lang w:eastAsia="en-AU"/>
        </w:rPr>
        <w:t>other details relating to the instruction;</w:t>
      </w:r>
    </w:p>
    <w:p w14:paraId="01362271" w14:textId="77777777" w:rsidR="00AD4A9F" w:rsidRPr="00AD4DE6" w:rsidRDefault="00AD4A9F" w:rsidP="00AD4A9F">
      <w:pPr>
        <w:tabs>
          <w:tab w:val="num" w:pos="1440"/>
        </w:tabs>
        <w:spacing w:before="240" w:line="240" w:lineRule="auto"/>
        <w:ind w:left="1418" w:hanging="567"/>
        <w:rPr>
          <w:rFonts w:eastAsia="Times New Roman" w:cs="Times New Roman"/>
          <w:szCs w:val="22"/>
          <w:lang w:eastAsia="en-AU"/>
        </w:rPr>
      </w:pPr>
      <w:r w:rsidRPr="00AD4DE6">
        <w:rPr>
          <w:rFonts w:eastAsia="Times New Roman" w:cs="Times New Roman"/>
          <w:szCs w:val="22"/>
          <w:lang w:eastAsia="en-AU"/>
        </w:rPr>
        <w:t>(4)</w:t>
      </w:r>
      <w:r w:rsidRPr="00AD4DE6">
        <w:rPr>
          <w:rFonts w:eastAsia="Times New Roman" w:cs="Times New Roman"/>
          <w:szCs w:val="22"/>
          <w:lang w:eastAsia="en-AU"/>
        </w:rPr>
        <w:tab/>
      </w:r>
      <w:proofErr w:type="gramStart"/>
      <w:r w:rsidRPr="00AD4DE6">
        <w:rPr>
          <w:rFonts w:eastAsia="Times New Roman" w:cs="Times New Roman"/>
          <w:szCs w:val="22"/>
          <w:lang w:eastAsia="en-AU"/>
        </w:rPr>
        <w:t>the</w:t>
      </w:r>
      <w:proofErr w:type="gramEnd"/>
      <w:r w:rsidRPr="00AD4DE6">
        <w:rPr>
          <w:rFonts w:eastAsia="Times New Roman" w:cs="Times New Roman"/>
          <w:szCs w:val="22"/>
          <w:lang w:eastAsia="en-AU"/>
        </w:rPr>
        <w:t xml:space="preserve"> amount referred to in the instruction;</w:t>
      </w:r>
    </w:p>
    <w:p w14:paraId="14D3F9FB" w14:textId="77777777" w:rsidR="00AD4A9F" w:rsidRPr="00AD4DE6" w:rsidRDefault="00AD4A9F" w:rsidP="00AD4A9F">
      <w:pPr>
        <w:tabs>
          <w:tab w:val="num" w:pos="1440"/>
        </w:tabs>
        <w:spacing w:before="240" w:line="240" w:lineRule="auto"/>
        <w:ind w:left="1418" w:hanging="567"/>
        <w:rPr>
          <w:rFonts w:eastAsia="Times New Roman" w:cs="Times New Roman"/>
          <w:szCs w:val="22"/>
          <w:lang w:eastAsia="en-AU"/>
        </w:rPr>
      </w:pPr>
      <w:r w:rsidRPr="00AD4DE6">
        <w:rPr>
          <w:rFonts w:eastAsia="Times New Roman" w:cs="Times New Roman"/>
          <w:szCs w:val="22"/>
          <w:lang w:eastAsia="en-AU"/>
        </w:rPr>
        <w:t>(5)</w:t>
      </w:r>
      <w:r w:rsidRPr="00AD4DE6">
        <w:rPr>
          <w:rFonts w:eastAsia="Times New Roman" w:cs="Times New Roman"/>
          <w:szCs w:val="22"/>
          <w:lang w:eastAsia="en-AU"/>
        </w:rPr>
        <w:tab/>
      </w:r>
      <w:proofErr w:type="gramStart"/>
      <w:r w:rsidRPr="00AD4DE6">
        <w:rPr>
          <w:rFonts w:eastAsia="Times New Roman" w:cs="Times New Roman"/>
          <w:szCs w:val="22"/>
          <w:lang w:eastAsia="en-AU"/>
        </w:rPr>
        <w:t>the</w:t>
      </w:r>
      <w:proofErr w:type="gramEnd"/>
      <w:r w:rsidRPr="00AD4DE6">
        <w:rPr>
          <w:rFonts w:eastAsia="Times New Roman" w:cs="Times New Roman"/>
          <w:szCs w:val="22"/>
          <w:lang w:eastAsia="en-AU"/>
        </w:rPr>
        <w:t xml:space="preserve"> currency of the amount referred to in the instruction; and</w:t>
      </w:r>
    </w:p>
    <w:p w14:paraId="2329DD1D" w14:textId="4483FCCE" w:rsidR="00AD4A9F" w:rsidRPr="0028348D" w:rsidRDefault="00AD4A9F" w:rsidP="00AD4A9F">
      <w:pPr>
        <w:tabs>
          <w:tab w:val="num" w:pos="1440"/>
        </w:tabs>
        <w:spacing w:before="240" w:line="240" w:lineRule="auto"/>
        <w:ind w:left="1418" w:hanging="567"/>
        <w:rPr>
          <w:rFonts w:eastAsia="Times New Roman" w:cs="Times New Roman"/>
          <w:szCs w:val="22"/>
          <w:lang w:eastAsia="en-AU"/>
        </w:rPr>
      </w:pPr>
      <w:r w:rsidRPr="0028348D">
        <w:rPr>
          <w:rFonts w:eastAsia="Times New Roman" w:cs="Times New Roman"/>
          <w:szCs w:val="22"/>
          <w:lang w:eastAsia="en-AU"/>
        </w:rPr>
        <w:t>(6)</w:t>
      </w:r>
      <w:r w:rsidRPr="0028348D">
        <w:rPr>
          <w:rFonts w:eastAsia="Times New Roman" w:cs="Times New Roman"/>
          <w:szCs w:val="22"/>
          <w:lang w:eastAsia="en-AU"/>
        </w:rPr>
        <w:tab/>
      </w:r>
      <w:proofErr w:type="gramStart"/>
      <w:r w:rsidRPr="0028348D">
        <w:rPr>
          <w:rFonts w:eastAsia="Times New Roman" w:cs="Times New Roman"/>
          <w:szCs w:val="22"/>
          <w:lang w:eastAsia="en-AU"/>
        </w:rPr>
        <w:t>the</w:t>
      </w:r>
      <w:proofErr w:type="gramEnd"/>
      <w:r w:rsidRPr="0028348D">
        <w:rPr>
          <w:rFonts w:eastAsia="Times New Roman" w:cs="Times New Roman"/>
          <w:szCs w:val="22"/>
          <w:lang w:eastAsia="en-AU"/>
        </w:rPr>
        <w:t xml:space="preserve"> date on which the transferred money becomes available to the payee.</w:t>
      </w:r>
    </w:p>
    <w:p w14:paraId="468AEC7C" w14:textId="576BF84A" w:rsidR="00266096" w:rsidRPr="00785E47" w:rsidRDefault="00266096" w:rsidP="00AD4A9F">
      <w:pPr>
        <w:autoSpaceDE w:val="0"/>
        <w:autoSpaceDN w:val="0"/>
        <w:adjustRightInd w:val="0"/>
        <w:spacing w:before="240" w:line="240" w:lineRule="auto"/>
        <w:ind w:left="851" w:hanging="851"/>
        <w:rPr>
          <w:rFonts w:eastAsia="Times New Roman" w:cs="Times New Roman"/>
          <w:bCs/>
          <w:color w:val="000000"/>
          <w:szCs w:val="22"/>
          <w:lang w:eastAsia="en-AU"/>
        </w:rPr>
      </w:pPr>
      <w:r w:rsidRPr="00785E47">
        <w:rPr>
          <w:rFonts w:eastAsia="Times New Roman" w:cs="Times New Roman"/>
          <w:i/>
          <w:iCs/>
          <w:color w:val="000000"/>
          <w:szCs w:val="22"/>
          <w:lang w:eastAsia="en-AU"/>
        </w:rPr>
        <w:t>Copies of funds transfer messages</w:t>
      </w:r>
    </w:p>
    <w:p w14:paraId="247FB211" w14:textId="74D2EFF6" w:rsidR="00266096" w:rsidRPr="00785E47" w:rsidRDefault="00AD4A9F" w:rsidP="00AD4A9F">
      <w:pPr>
        <w:autoSpaceDE w:val="0"/>
        <w:autoSpaceDN w:val="0"/>
        <w:adjustRightInd w:val="0"/>
        <w:spacing w:before="240" w:line="240" w:lineRule="auto"/>
        <w:ind w:left="851" w:hanging="851"/>
        <w:rPr>
          <w:rFonts w:eastAsia="Times New Roman" w:cs="Times New Roman"/>
          <w:bCs/>
          <w:color w:val="000000"/>
          <w:szCs w:val="22"/>
          <w:lang w:eastAsia="en-AU"/>
        </w:rPr>
      </w:pPr>
      <w:r w:rsidRPr="00785E47">
        <w:rPr>
          <w:rFonts w:eastAsia="Times New Roman" w:cs="Times New Roman"/>
          <w:bCs/>
          <w:color w:val="000000"/>
          <w:szCs w:val="22"/>
          <w:lang w:eastAsia="en-AU"/>
        </w:rPr>
        <w:t>16.4</w:t>
      </w:r>
      <w:r w:rsidR="00266096" w:rsidRPr="00785E47">
        <w:rPr>
          <w:rFonts w:eastAsia="Times New Roman" w:cs="Times New Roman"/>
          <w:bCs/>
          <w:color w:val="000000"/>
          <w:szCs w:val="22"/>
          <w:lang w:eastAsia="en-AU"/>
        </w:rPr>
        <w:tab/>
        <w:t xml:space="preserve">A copy of the </w:t>
      </w:r>
      <w:r w:rsidR="00266096" w:rsidRPr="00785E47">
        <w:rPr>
          <w:rFonts w:eastAsia="Times New Roman" w:cs="Times New Roman"/>
          <w:color w:val="000000"/>
          <w:szCs w:val="22"/>
          <w:lang w:eastAsia="en-AU"/>
        </w:rPr>
        <w:t xml:space="preserve">funds transfer message transmitted out of or into Australia may be given as a report of an electronic international funds transfer instruction in accordance with the </w:t>
      </w:r>
      <w:r w:rsidR="00C14BCC" w:rsidRPr="00785E47">
        <w:rPr>
          <w:rFonts w:eastAsia="Times New Roman" w:cs="Times New Roman"/>
          <w:color w:val="000000"/>
          <w:szCs w:val="22"/>
          <w:lang w:eastAsia="en-AU"/>
        </w:rPr>
        <w:t xml:space="preserve">applicable </w:t>
      </w:r>
      <w:r w:rsidR="00266096" w:rsidRPr="00785E47">
        <w:rPr>
          <w:rFonts w:eastAsia="Times New Roman" w:cs="Times New Roman"/>
          <w:color w:val="000000"/>
          <w:szCs w:val="22"/>
          <w:lang w:eastAsia="en-AU"/>
        </w:rPr>
        <w:t>approved form. The copy:</w:t>
      </w:r>
    </w:p>
    <w:p w14:paraId="4D052C18" w14:textId="7BFA3E36" w:rsidR="00464802" w:rsidRPr="00785E47" w:rsidRDefault="00266096" w:rsidP="00266096">
      <w:pPr>
        <w:shd w:val="clear" w:color="auto" w:fill="FFFFFF"/>
        <w:spacing w:before="240" w:line="240" w:lineRule="auto"/>
        <w:ind w:left="1418" w:hanging="567"/>
        <w:rPr>
          <w:rFonts w:eastAsia="Times New Roman" w:cs="Times New Roman"/>
          <w:color w:val="000000"/>
          <w:szCs w:val="22"/>
          <w:lang w:eastAsia="en-AU"/>
        </w:rPr>
      </w:pPr>
      <w:r w:rsidRPr="00785E47">
        <w:rPr>
          <w:rFonts w:eastAsia="Times New Roman" w:cs="Times New Roman"/>
          <w:color w:val="000000"/>
          <w:szCs w:val="22"/>
          <w:lang w:eastAsia="en-AU"/>
        </w:rPr>
        <w:t xml:space="preserve">(1)     </w:t>
      </w:r>
      <w:proofErr w:type="gramStart"/>
      <w:r w:rsidR="00464802" w:rsidRPr="00785E47">
        <w:rPr>
          <w:rFonts w:eastAsia="Times New Roman" w:cs="Times New Roman"/>
          <w:color w:val="000000"/>
          <w:szCs w:val="22"/>
          <w:lang w:eastAsia="en-AU"/>
        </w:rPr>
        <w:t>must</w:t>
      </w:r>
      <w:proofErr w:type="gramEnd"/>
      <w:r w:rsidRPr="00785E47">
        <w:rPr>
          <w:rFonts w:eastAsia="Times New Roman" w:cs="Times New Roman"/>
          <w:color w:val="000000"/>
          <w:szCs w:val="22"/>
          <w:lang w:eastAsia="en-AU"/>
        </w:rPr>
        <w:t xml:space="preserve"> contain the information required under </w:t>
      </w:r>
      <w:r w:rsidR="00464802" w:rsidRPr="00785E47">
        <w:rPr>
          <w:rFonts w:eastAsia="Times New Roman" w:cs="Times New Roman"/>
          <w:color w:val="000000"/>
          <w:szCs w:val="22"/>
          <w:lang w:eastAsia="en-AU"/>
        </w:rPr>
        <w:t xml:space="preserve">subparagraphs </w:t>
      </w:r>
      <w:r w:rsidRPr="00785E47">
        <w:rPr>
          <w:rFonts w:eastAsia="Times New Roman" w:cs="Times New Roman"/>
          <w:color w:val="000000"/>
          <w:szCs w:val="22"/>
          <w:lang w:eastAsia="en-AU"/>
        </w:rPr>
        <w:t>16.2 or 16.3</w:t>
      </w:r>
      <w:r w:rsidR="00464802" w:rsidRPr="00785E47">
        <w:rPr>
          <w:rFonts w:eastAsia="Times New Roman" w:cs="Times New Roman"/>
          <w:color w:val="000000"/>
          <w:szCs w:val="22"/>
          <w:lang w:eastAsia="en-AU"/>
        </w:rPr>
        <w:t>; and</w:t>
      </w:r>
    </w:p>
    <w:p w14:paraId="50D0889A" w14:textId="33E73D07" w:rsidR="00464802" w:rsidRPr="00785E47" w:rsidRDefault="00266096" w:rsidP="00266096">
      <w:pPr>
        <w:autoSpaceDE w:val="0"/>
        <w:autoSpaceDN w:val="0"/>
        <w:adjustRightInd w:val="0"/>
        <w:spacing w:before="240" w:line="240" w:lineRule="auto"/>
        <w:ind w:left="1418" w:hanging="567"/>
        <w:rPr>
          <w:rFonts w:eastAsia="Times New Roman" w:cs="Times New Roman"/>
          <w:color w:val="000000"/>
          <w:szCs w:val="22"/>
          <w:lang w:eastAsia="en-AU"/>
        </w:rPr>
      </w:pPr>
      <w:r w:rsidRPr="00785E47">
        <w:rPr>
          <w:rFonts w:eastAsia="Times New Roman" w:cs="Times New Roman"/>
          <w:color w:val="000000"/>
          <w:szCs w:val="22"/>
          <w:lang w:eastAsia="en-AU"/>
        </w:rPr>
        <w:t>(2)</w:t>
      </w:r>
      <w:r w:rsidRPr="00785E47">
        <w:rPr>
          <w:rFonts w:eastAsia="Times New Roman" w:cs="Times New Roman"/>
          <w:color w:val="000000"/>
          <w:szCs w:val="22"/>
          <w:lang w:eastAsia="en-AU"/>
        </w:rPr>
        <w:tab/>
      </w:r>
      <w:proofErr w:type="gramStart"/>
      <w:r w:rsidRPr="00785E47">
        <w:rPr>
          <w:rFonts w:eastAsia="Times New Roman" w:cs="Times New Roman"/>
          <w:color w:val="000000"/>
          <w:szCs w:val="22"/>
          <w:lang w:eastAsia="en-AU"/>
        </w:rPr>
        <w:t>may</w:t>
      </w:r>
      <w:proofErr w:type="gramEnd"/>
      <w:r w:rsidR="00DA2893" w:rsidRPr="00785E47">
        <w:rPr>
          <w:rFonts w:eastAsia="Times New Roman" w:cs="Times New Roman"/>
          <w:color w:val="000000"/>
          <w:szCs w:val="22"/>
          <w:lang w:eastAsia="en-AU"/>
        </w:rPr>
        <w:t xml:space="preserve"> </w:t>
      </w:r>
      <w:r w:rsidRPr="00785E47">
        <w:rPr>
          <w:rFonts w:eastAsia="Times New Roman" w:cs="Times New Roman"/>
          <w:color w:val="000000"/>
          <w:szCs w:val="22"/>
          <w:lang w:eastAsia="en-AU"/>
        </w:rPr>
        <w:t>contain information giving effect to the international funds transfer as required</w:t>
      </w:r>
      <w:r w:rsidR="002F4684" w:rsidRPr="00785E47">
        <w:rPr>
          <w:rFonts w:eastAsia="Times New Roman" w:cs="Times New Roman"/>
          <w:color w:val="000000"/>
          <w:szCs w:val="22"/>
          <w:lang w:eastAsia="en-AU"/>
        </w:rPr>
        <w:t>:</w:t>
      </w:r>
      <w:r w:rsidRPr="00785E47">
        <w:rPr>
          <w:rFonts w:eastAsia="Times New Roman" w:cs="Times New Roman"/>
          <w:color w:val="000000"/>
          <w:szCs w:val="22"/>
          <w:lang w:eastAsia="en-AU"/>
        </w:rPr>
        <w:t xml:space="preserve"> </w:t>
      </w:r>
    </w:p>
    <w:p w14:paraId="3316BAF1" w14:textId="491D0E8F" w:rsidR="00464802" w:rsidRPr="00785E47" w:rsidRDefault="00464802" w:rsidP="00464802">
      <w:pPr>
        <w:autoSpaceDE w:val="0"/>
        <w:autoSpaceDN w:val="0"/>
        <w:adjustRightInd w:val="0"/>
        <w:spacing w:before="240" w:line="240" w:lineRule="auto"/>
        <w:ind w:left="1418"/>
        <w:rPr>
          <w:rFonts w:eastAsia="Times New Roman" w:cs="Times New Roman"/>
          <w:color w:val="000000"/>
          <w:szCs w:val="22"/>
          <w:lang w:eastAsia="en-AU"/>
        </w:rPr>
      </w:pPr>
      <w:r w:rsidRPr="00785E47">
        <w:rPr>
          <w:rFonts w:eastAsia="Times New Roman" w:cs="Times New Roman"/>
          <w:color w:val="000000"/>
          <w:szCs w:val="22"/>
          <w:lang w:eastAsia="en-AU"/>
        </w:rPr>
        <w:t xml:space="preserve">(a) </w:t>
      </w:r>
      <w:proofErr w:type="gramStart"/>
      <w:r w:rsidR="002F4684" w:rsidRPr="00785E47">
        <w:rPr>
          <w:rFonts w:eastAsia="Times New Roman" w:cs="Times New Roman"/>
          <w:color w:val="000000"/>
          <w:szCs w:val="22"/>
          <w:lang w:eastAsia="en-AU"/>
        </w:rPr>
        <w:t>by</w:t>
      </w:r>
      <w:proofErr w:type="gramEnd"/>
      <w:r w:rsidR="002F4684" w:rsidRPr="00785E47">
        <w:rPr>
          <w:rFonts w:eastAsia="Times New Roman" w:cs="Times New Roman"/>
          <w:color w:val="000000"/>
          <w:szCs w:val="22"/>
          <w:lang w:eastAsia="en-AU"/>
        </w:rPr>
        <w:t xml:space="preserve"> </w:t>
      </w:r>
      <w:r w:rsidR="00266096" w:rsidRPr="00785E47">
        <w:rPr>
          <w:rFonts w:eastAsia="Times New Roman" w:cs="Times New Roman"/>
          <w:color w:val="000000"/>
          <w:szCs w:val="22"/>
          <w:lang w:eastAsia="en-AU"/>
        </w:rPr>
        <w:t>message format standards</w:t>
      </w:r>
      <w:r w:rsidRPr="00785E47">
        <w:rPr>
          <w:rFonts w:eastAsia="Times New Roman" w:cs="Times New Roman"/>
          <w:color w:val="000000"/>
          <w:szCs w:val="22"/>
          <w:lang w:eastAsia="en-AU"/>
        </w:rPr>
        <w:t>;</w:t>
      </w:r>
      <w:r w:rsidR="00266096" w:rsidRPr="00785E47">
        <w:rPr>
          <w:rFonts w:eastAsia="Times New Roman" w:cs="Times New Roman"/>
          <w:color w:val="000000"/>
          <w:szCs w:val="22"/>
          <w:lang w:eastAsia="en-AU"/>
        </w:rPr>
        <w:t xml:space="preserve"> </w:t>
      </w:r>
    </w:p>
    <w:p w14:paraId="1F75BDEB" w14:textId="04F482F0" w:rsidR="00464802" w:rsidRPr="00785E47" w:rsidRDefault="00464802" w:rsidP="00464802">
      <w:pPr>
        <w:autoSpaceDE w:val="0"/>
        <w:autoSpaceDN w:val="0"/>
        <w:adjustRightInd w:val="0"/>
        <w:spacing w:before="240" w:line="240" w:lineRule="auto"/>
        <w:ind w:left="1418"/>
        <w:rPr>
          <w:rFonts w:eastAsia="Times New Roman" w:cs="Times New Roman"/>
          <w:color w:val="000000"/>
          <w:szCs w:val="22"/>
          <w:lang w:eastAsia="en-AU"/>
        </w:rPr>
      </w:pPr>
      <w:r w:rsidRPr="00785E47">
        <w:rPr>
          <w:rFonts w:eastAsia="Times New Roman" w:cs="Times New Roman"/>
          <w:color w:val="000000"/>
          <w:szCs w:val="22"/>
          <w:lang w:eastAsia="en-AU"/>
        </w:rPr>
        <w:t xml:space="preserve">(b) </w:t>
      </w:r>
      <w:proofErr w:type="gramStart"/>
      <w:r w:rsidR="002F4684" w:rsidRPr="00785E47">
        <w:rPr>
          <w:rFonts w:eastAsia="Times New Roman" w:cs="Times New Roman"/>
          <w:color w:val="000000"/>
          <w:szCs w:val="22"/>
          <w:lang w:eastAsia="en-AU"/>
        </w:rPr>
        <w:t>by</w:t>
      </w:r>
      <w:proofErr w:type="gramEnd"/>
      <w:r w:rsidR="002F4684" w:rsidRPr="00785E47">
        <w:rPr>
          <w:rFonts w:eastAsia="Times New Roman" w:cs="Times New Roman"/>
          <w:color w:val="000000"/>
          <w:szCs w:val="22"/>
          <w:lang w:eastAsia="en-AU"/>
        </w:rPr>
        <w:t xml:space="preserve"> </w:t>
      </w:r>
      <w:r w:rsidR="00266096" w:rsidRPr="00785E47">
        <w:rPr>
          <w:rFonts w:eastAsia="Times New Roman" w:cs="Times New Roman"/>
          <w:color w:val="000000"/>
          <w:szCs w:val="22"/>
          <w:lang w:eastAsia="en-AU"/>
        </w:rPr>
        <w:t>message usage guidelines</w:t>
      </w:r>
      <w:r w:rsidR="008E6C28">
        <w:rPr>
          <w:rFonts w:eastAsia="Times New Roman" w:cs="Times New Roman"/>
          <w:color w:val="000000"/>
          <w:szCs w:val="22"/>
          <w:lang w:eastAsia="en-AU"/>
        </w:rPr>
        <w:t>;</w:t>
      </w:r>
      <w:r w:rsidR="00266096" w:rsidRPr="00785E47">
        <w:rPr>
          <w:rFonts w:eastAsia="Times New Roman" w:cs="Times New Roman"/>
          <w:color w:val="000000"/>
          <w:szCs w:val="22"/>
          <w:lang w:eastAsia="en-AU"/>
        </w:rPr>
        <w:t xml:space="preserve"> </w:t>
      </w:r>
      <w:r w:rsidR="00B23986" w:rsidRPr="00785E47">
        <w:rPr>
          <w:rFonts w:eastAsia="Times New Roman" w:cs="Times New Roman"/>
          <w:color w:val="000000"/>
          <w:szCs w:val="22"/>
          <w:lang w:eastAsia="en-AU"/>
        </w:rPr>
        <w:t>or</w:t>
      </w:r>
    </w:p>
    <w:p w14:paraId="359D5D69" w14:textId="3EC78786" w:rsidR="00464802" w:rsidRPr="00785E47" w:rsidRDefault="00464802" w:rsidP="00464802">
      <w:pPr>
        <w:autoSpaceDE w:val="0"/>
        <w:autoSpaceDN w:val="0"/>
        <w:adjustRightInd w:val="0"/>
        <w:spacing w:before="240" w:line="240" w:lineRule="auto"/>
        <w:ind w:left="1418"/>
        <w:rPr>
          <w:rFonts w:eastAsia="Times New Roman" w:cs="Times New Roman"/>
          <w:color w:val="000000"/>
          <w:szCs w:val="22"/>
          <w:lang w:eastAsia="en-AU"/>
        </w:rPr>
      </w:pPr>
      <w:r w:rsidRPr="00785E47">
        <w:rPr>
          <w:rFonts w:eastAsia="Times New Roman" w:cs="Times New Roman"/>
          <w:color w:val="000000"/>
          <w:szCs w:val="22"/>
          <w:lang w:eastAsia="en-AU"/>
        </w:rPr>
        <w:t xml:space="preserve">(c) </w:t>
      </w:r>
      <w:proofErr w:type="gramStart"/>
      <w:r w:rsidR="002F4684" w:rsidRPr="00785E47">
        <w:rPr>
          <w:rFonts w:eastAsia="Times New Roman" w:cs="Times New Roman"/>
          <w:color w:val="000000"/>
          <w:szCs w:val="22"/>
          <w:lang w:eastAsia="en-AU"/>
        </w:rPr>
        <w:t>t</w:t>
      </w:r>
      <w:r w:rsidRPr="00785E47">
        <w:rPr>
          <w:rFonts w:eastAsia="Times New Roman" w:cs="Times New Roman"/>
          <w:color w:val="000000"/>
          <w:szCs w:val="22"/>
          <w:lang w:eastAsia="en-AU"/>
        </w:rPr>
        <w:t>o</w:t>
      </w:r>
      <w:proofErr w:type="gramEnd"/>
      <w:r w:rsidRPr="00785E47">
        <w:rPr>
          <w:rFonts w:eastAsia="Times New Roman" w:cs="Times New Roman"/>
          <w:color w:val="000000"/>
          <w:szCs w:val="22"/>
          <w:lang w:eastAsia="en-AU"/>
        </w:rPr>
        <w:t xml:space="preserve"> complete</w:t>
      </w:r>
      <w:r w:rsidR="00266096" w:rsidRPr="00785E47">
        <w:rPr>
          <w:rFonts w:eastAsia="Times New Roman" w:cs="Times New Roman"/>
          <w:color w:val="000000"/>
          <w:szCs w:val="22"/>
          <w:lang w:eastAsia="en-AU"/>
        </w:rPr>
        <w:t xml:space="preserve"> the transfer </w:t>
      </w:r>
      <w:r w:rsidRPr="00785E47">
        <w:rPr>
          <w:rFonts w:eastAsia="Times New Roman" w:cs="Times New Roman"/>
          <w:color w:val="000000"/>
          <w:szCs w:val="22"/>
          <w:lang w:eastAsia="en-AU"/>
        </w:rPr>
        <w:t>including, but not limited to:</w:t>
      </w:r>
    </w:p>
    <w:p w14:paraId="02F2F8CF" w14:textId="77777777" w:rsidR="00464802" w:rsidRPr="00785E47" w:rsidRDefault="00464802" w:rsidP="00464802">
      <w:pPr>
        <w:autoSpaceDE w:val="0"/>
        <w:autoSpaceDN w:val="0"/>
        <w:adjustRightInd w:val="0"/>
        <w:spacing w:before="240" w:line="240" w:lineRule="auto"/>
        <w:ind w:left="1440" w:firstLine="720"/>
        <w:rPr>
          <w:rFonts w:eastAsia="Times New Roman" w:cs="Times New Roman"/>
          <w:color w:val="000000"/>
          <w:szCs w:val="22"/>
          <w:lang w:eastAsia="en-AU"/>
        </w:rPr>
      </w:pPr>
      <w:r w:rsidRPr="00785E47">
        <w:rPr>
          <w:rFonts w:eastAsia="Times New Roman" w:cs="Times New Roman"/>
          <w:color w:val="000000"/>
          <w:szCs w:val="22"/>
          <w:lang w:eastAsia="en-AU"/>
        </w:rPr>
        <w:t>(</w:t>
      </w:r>
      <w:proofErr w:type="spellStart"/>
      <w:r w:rsidRPr="00785E47">
        <w:rPr>
          <w:rFonts w:eastAsia="Times New Roman" w:cs="Times New Roman"/>
          <w:color w:val="000000"/>
          <w:szCs w:val="22"/>
          <w:lang w:eastAsia="en-AU"/>
        </w:rPr>
        <w:t>i</w:t>
      </w:r>
      <w:proofErr w:type="spellEnd"/>
      <w:r w:rsidRPr="00785E47">
        <w:rPr>
          <w:rFonts w:eastAsia="Times New Roman" w:cs="Times New Roman"/>
          <w:color w:val="000000"/>
          <w:szCs w:val="22"/>
          <w:lang w:eastAsia="en-AU"/>
        </w:rPr>
        <w:t xml:space="preserve">) </w:t>
      </w:r>
      <w:r w:rsidRPr="00785E47">
        <w:rPr>
          <w:rFonts w:eastAsia="Times New Roman" w:cs="Times New Roman"/>
          <w:color w:val="000000"/>
          <w:szCs w:val="22"/>
          <w:lang w:eastAsia="en-AU"/>
        </w:rPr>
        <w:tab/>
      </w:r>
      <w:proofErr w:type="gramStart"/>
      <w:r w:rsidR="00266096" w:rsidRPr="00785E47">
        <w:rPr>
          <w:rFonts w:eastAsia="Times New Roman" w:cs="Times New Roman"/>
          <w:color w:val="000000"/>
          <w:szCs w:val="22"/>
          <w:lang w:eastAsia="en-AU"/>
        </w:rPr>
        <w:t>who</w:t>
      </w:r>
      <w:proofErr w:type="gramEnd"/>
      <w:r w:rsidR="00266096" w:rsidRPr="00785E47">
        <w:rPr>
          <w:rFonts w:eastAsia="Times New Roman" w:cs="Times New Roman"/>
          <w:color w:val="000000"/>
          <w:szCs w:val="22"/>
          <w:lang w:eastAsia="en-AU"/>
        </w:rPr>
        <w:t xml:space="preserve"> initiated the transfer on behalf of the payer</w:t>
      </w:r>
      <w:r w:rsidRPr="00785E47">
        <w:rPr>
          <w:rFonts w:eastAsia="Times New Roman" w:cs="Times New Roman"/>
          <w:color w:val="000000"/>
          <w:szCs w:val="22"/>
          <w:lang w:eastAsia="en-AU"/>
        </w:rPr>
        <w:t>;</w:t>
      </w:r>
      <w:r w:rsidR="00266096" w:rsidRPr="00785E47">
        <w:rPr>
          <w:rFonts w:eastAsia="Times New Roman" w:cs="Times New Roman"/>
          <w:color w:val="000000"/>
          <w:szCs w:val="22"/>
          <w:lang w:eastAsia="en-AU"/>
        </w:rPr>
        <w:t xml:space="preserve"> </w:t>
      </w:r>
    </w:p>
    <w:p w14:paraId="36AE2EF9" w14:textId="18847849" w:rsidR="00464802" w:rsidRPr="008E6C28" w:rsidRDefault="00464802" w:rsidP="00464802">
      <w:pPr>
        <w:autoSpaceDE w:val="0"/>
        <w:autoSpaceDN w:val="0"/>
        <w:adjustRightInd w:val="0"/>
        <w:spacing w:before="240" w:line="240" w:lineRule="auto"/>
        <w:ind w:left="2880" w:hanging="720"/>
        <w:rPr>
          <w:rFonts w:eastAsia="Times New Roman" w:cs="Times New Roman"/>
          <w:color w:val="000000"/>
          <w:szCs w:val="22"/>
          <w:lang w:eastAsia="en-AU"/>
        </w:rPr>
      </w:pPr>
      <w:r w:rsidRPr="00785E47">
        <w:rPr>
          <w:rFonts w:eastAsia="Times New Roman" w:cs="Times New Roman"/>
          <w:color w:val="000000"/>
          <w:szCs w:val="22"/>
          <w:lang w:eastAsia="en-AU"/>
        </w:rPr>
        <w:t>(ii)</w:t>
      </w:r>
      <w:r w:rsidRPr="00785E47">
        <w:rPr>
          <w:rFonts w:eastAsia="Times New Roman" w:cs="Times New Roman"/>
          <w:color w:val="000000"/>
          <w:szCs w:val="22"/>
          <w:lang w:eastAsia="en-AU"/>
        </w:rPr>
        <w:tab/>
      </w:r>
      <w:proofErr w:type="gramStart"/>
      <w:r w:rsidR="00266096" w:rsidRPr="00785E47">
        <w:rPr>
          <w:rFonts w:eastAsia="Times New Roman" w:cs="Times New Roman"/>
          <w:color w:val="000000"/>
          <w:szCs w:val="22"/>
          <w:lang w:eastAsia="en-AU"/>
        </w:rPr>
        <w:t>additional</w:t>
      </w:r>
      <w:proofErr w:type="gramEnd"/>
      <w:r w:rsidR="00266096" w:rsidRPr="00785E47">
        <w:rPr>
          <w:rFonts w:eastAsia="Times New Roman" w:cs="Times New Roman"/>
          <w:color w:val="000000"/>
          <w:szCs w:val="22"/>
          <w:lang w:eastAsia="en-AU"/>
        </w:rPr>
        <w:t xml:space="preserve"> contact info</w:t>
      </w:r>
      <w:r w:rsidRPr="00785E47">
        <w:rPr>
          <w:rFonts w:eastAsia="Times New Roman" w:cs="Times New Roman"/>
          <w:color w:val="000000"/>
          <w:szCs w:val="22"/>
          <w:lang w:eastAsia="en-AU"/>
        </w:rPr>
        <w:t>rmation</w:t>
      </w:r>
      <w:r w:rsidR="002A3222" w:rsidRPr="00785E47">
        <w:rPr>
          <w:rFonts w:eastAsia="Times New Roman" w:cs="Times New Roman"/>
          <w:color w:val="000000"/>
          <w:szCs w:val="22"/>
          <w:lang w:eastAsia="en-AU"/>
        </w:rPr>
        <w:t xml:space="preserve"> for the payer and payee;</w:t>
      </w:r>
      <w:r w:rsidR="00266096" w:rsidRPr="008E6C28">
        <w:rPr>
          <w:rFonts w:eastAsia="Times New Roman" w:cs="Times New Roman"/>
          <w:color w:val="000000"/>
          <w:szCs w:val="22"/>
          <w:lang w:eastAsia="en-AU"/>
        </w:rPr>
        <w:t xml:space="preserve"> </w:t>
      </w:r>
    </w:p>
    <w:p w14:paraId="56519181" w14:textId="7A860529" w:rsidR="00266096" w:rsidRPr="00785E47" w:rsidRDefault="00464802" w:rsidP="00464802">
      <w:pPr>
        <w:autoSpaceDE w:val="0"/>
        <w:autoSpaceDN w:val="0"/>
        <w:adjustRightInd w:val="0"/>
        <w:spacing w:before="240" w:line="240" w:lineRule="auto"/>
        <w:ind w:left="2880" w:hanging="720"/>
        <w:rPr>
          <w:rFonts w:eastAsia="Times New Roman" w:cs="Times New Roman"/>
          <w:bCs/>
          <w:color w:val="000000"/>
          <w:szCs w:val="22"/>
          <w:lang w:eastAsia="en-AU"/>
        </w:rPr>
      </w:pPr>
      <w:r w:rsidRPr="00785E47">
        <w:rPr>
          <w:rFonts w:eastAsia="Times New Roman" w:cs="Times New Roman"/>
          <w:color w:val="000000"/>
          <w:szCs w:val="22"/>
          <w:lang w:eastAsia="en-AU"/>
        </w:rPr>
        <w:lastRenderedPageBreak/>
        <w:t>(iii)</w:t>
      </w:r>
      <w:r w:rsidRPr="00785E47">
        <w:rPr>
          <w:rFonts w:eastAsia="Times New Roman" w:cs="Times New Roman"/>
          <w:color w:val="000000"/>
          <w:szCs w:val="22"/>
          <w:lang w:eastAsia="en-AU"/>
        </w:rPr>
        <w:tab/>
      </w:r>
      <w:proofErr w:type="gramStart"/>
      <w:r w:rsidR="00266096" w:rsidRPr="00785E47">
        <w:rPr>
          <w:rFonts w:eastAsia="Times New Roman" w:cs="Times New Roman"/>
          <w:color w:val="000000"/>
          <w:szCs w:val="22"/>
          <w:lang w:eastAsia="en-AU"/>
        </w:rPr>
        <w:t>remittance</w:t>
      </w:r>
      <w:proofErr w:type="gramEnd"/>
      <w:r w:rsidR="00266096" w:rsidRPr="00785E47">
        <w:rPr>
          <w:rFonts w:eastAsia="Times New Roman" w:cs="Times New Roman"/>
          <w:color w:val="000000"/>
          <w:szCs w:val="22"/>
          <w:lang w:eastAsia="en-AU"/>
        </w:rPr>
        <w:t xml:space="preserve"> information </w:t>
      </w:r>
      <w:r w:rsidR="00DA2893" w:rsidRPr="00785E47">
        <w:rPr>
          <w:rFonts w:eastAsia="Times New Roman" w:cs="Times New Roman"/>
          <w:color w:val="000000"/>
          <w:szCs w:val="22"/>
          <w:lang w:eastAsia="en-AU"/>
        </w:rPr>
        <w:t>about the</w:t>
      </w:r>
      <w:r w:rsidR="00266096" w:rsidRPr="00785E47">
        <w:rPr>
          <w:rFonts w:eastAsia="Times New Roman" w:cs="Times New Roman"/>
          <w:color w:val="000000"/>
          <w:szCs w:val="22"/>
          <w:lang w:eastAsia="en-AU"/>
        </w:rPr>
        <w:t xml:space="preserve"> invoice or garnishment </w:t>
      </w:r>
      <w:r w:rsidR="00DA2893" w:rsidRPr="00785E47">
        <w:rPr>
          <w:rFonts w:eastAsia="Times New Roman" w:cs="Times New Roman"/>
          <w:color w:val="000000"/>
          <w:szCs w:val="22"/>
          <w:lang w:eastAsia="en-AU"/>
        </w:rPr>
        <w:t>administration</w:t>
      </w:r>
      <w:r w:rsidR="00266096" w:rsidRPr="00785E47">
        <w:rPr>
          <w:rFonts w:eastAsia="Times New Roman" w:cs="Times New Roman"/>
          <w:color w:val="000000"/>
          <w:szCs w:val="22"/>
          <w:lang w:eastAsia="en-AU"/>
        </w:rPr>
        <w:t>.</w:t>
      </w:r>
    </w:p>
    <w:p w14:paraId="18147917" w14:textId="3B1C1F44" w:rsidR="00AD4A9F" w:rsidRPr="00F71526" w:rsidRDefault="00266096" w:rsidP="00AD4A9F">
      <w:pPr>
        <w:autoSpaceDE w:val="0"/>
        <w:autoSpaceDN w:val="0"/>
        <w:adjustRightInd w:val="0"/>
        <w:spacing w:before="240" w:line="240" w:lineRule="auto"/>
        <w:ind w:left="851" w:hanging="851"/>
        <w:rPr>
          <w:rFonts w:eastAsia="Times New Roman" w:cs="Times New Roman"/>
          <w:color w:val="000000"/>
          <w:szCs w:val="22"/>
          <w:lang w:eastAsia="en-AU"/>
        </w:rPr>
      </w:pPr>
      <w:r>
        <w:rPr>
          <w:rFonts w:eastAsia="Times New Roman" w:cs="Times New Roman"/>
          <w:bCs/>
          <w:color w:val="000000"/>
          <w:szCs w:val="22"/>
          <w:lang w:eastAsia="en-AU"/>
        </w:rPr>
        <w:t>16.5</w:t>
      </w:r>
      <w:r w:rsidR="00AD4A9F" w:rsidRPr="00F71526">
        <w:rPr>
          <w:rFonts w:eastAsia="Times New Roman" w:cs="Times New Roman"/>
          <w:bCs/>
          <w:color w:val="000000"/>
          <w:szCs w:val="22"/>
          <w:lang w:eastAsia="en-AU"/>
        </w:rPr>
        <w:tab/>
        <w:t xml:space="preserve">A report under subsection 45(2) of the AML/CTF Act must contain the following details about the person completing the report: </w:t>
      </w:r>
    </w:p>
    <w:p w14:paraId="6476377D" w14:textId="77777777" w:rsidR="00AD4A9F" w:rsidRPr="00F71526" w:rsidRDefault="00AD4A9F" w:rsidP="00AD4A9F">
      <w:pPr>
        <w:tabs>
          <w:tab w:val="num" w:pos="1440"/>
        </w:tabs>
        <w:spacing w:before="240" w:line="240" w:lineRule="auto"/>
        <w:ind w:left="1418" w:hanging="567"/>
        <w:rPr>
          <w:rFonts w:eastAsia="Times New Roman" w:cs="Times New Roman"/>
          <w:szCs w:val="22"/>
          <w:lang w:eastAsia="en-AU"/>
        </w:rPr>
      </w:pPr>
      <w:r w:rsidRPr="00F71526">
        <w:rPr>
          <w:rFonts w:eastAsia="Times New Roman" w:cs="Times New Roman"/>
          <w:szCs w:val="22"/>
          <w:lang w:eastAsia="en-AU"/>
        </w:rPr>
        <w:t>(1)</w:t>
      </w:r>
      <w:r w:rsidRPr="00F71526">
        <w:rPr>
          <w:rFonts w:eastAsia="Times New Roman" w:cs="Times New Roman"/>
          <w:szCs w:val="22"/>
          <w:lang w:eastAsia="en-AU"/>
        </w:rPr>
        <w:tab/>
        <w:t xml:space="preserve">Full name; </w:t>
      </w:r>
    </w:p>
    <w:p w14:paraId="263BAD96" w14:textId="77777777" w:rsidR="00AD4A9F" w:rsidRPr="00F71526" w:rsidRDefault="00AD4A9F" w:rsidP="00AD4A9F">
      <w:pPr>
        <w:tabs>
          <w:tab w:val="num" w:pos="1440"/>
        </w:tabs>
        <w:spacing w:before="240" w:line="240" w:lineRule="auto"/>
        <w:ind w:left="1418" w:hanging="567"/>
        <w:rPr>
          <w:rFonts w:eastAsia="Times New Roman" w:cs="Times New Roman"/>
          <w:szCs w:val="22"/>
          <w:lang w:eastAsia="en-AU"/>
        </w:rPr>
      </w:pPr>
      <w:r w:rsidRPr="00F71526">
        <w:rPr>
          <w:rFonts w:eastAsia="Times New Roman" w:cs="Times New Roman"/>
          <w:szCs w:val="22"/>
          <w:lang w:eastAsia="en-AU"/>
        </w:rPr>
        <w:t>(2)</w:t>
      </w:r>
      <w:r w:rsidRPr="00F71526">
        <w:rPr>
          <w:rFonts w:eastAsia="Times New Roman" w:cs="Times New Roman"/>
          <w:szCs w:val="22"/>
          <w:lang w:eastAsia="en-AU"/>
        </w:rPr>
        <w:tab/>
        <w:t xml:space="preserve">Job title or position; </w:t>
      </w:r>
      <w:r w:rsidRPr="00F71526">
        <w:rPr>
          <w:rFonts w:eastAsia="Times New Roman" w:cs="Times New Roman"/>
          <w:szCs w:val="22"/>
          <w:lang w:eastAsia="en-AU"/>
        </w:rPr>
        <w:tab/>
      </w:r>
    </w:p>
    <w:p w14:paraId="5A7F1654" w14:textId="77777777" w:rsidR="00AD4A9F" w:rsidRPr="00F71526" w:rsidRDefault="00AD4A9F" w:rsidP="00AD4A9F">
      <w:pPr>
        <w:tabs>
          <w:tab w:val="num" w:pos="1440"/>
        </w:tabs>
        <w:spacing w:before="240" w:line="240" w:lineRule="auto"/>
        <w:ind w:left="1418" w:hanging="567"/>
        <w:rPr>
          <w:rFonts w:eastAsia="Times New Roman" w:cs="Times New Roman"/>
          <w:szCs w:val="22"/>
          <w:lang w:eastAsia="en-AU"/>
        </w:rPr>
      </w:pPr>
      <w:r w:rsidRPr="00F71526">
        <w:rPr>
          <w:rFonts w:eastAsia="Times New Roman" w:cs="Times New Roman"/>
          <w:szCs w:val="22"/>
          <w:lang w:eastAsia="en-AU"/>
        </w:rPr>
        <w:t>(3)</w:t>
      </w:r>
      <w:r w:rsidRPr="00F71526">
        <w:rPr>
          <w:rFonts w:eastAsia="Times New Roman" w:cs="Times New Roman"/>
          <w:szCs w:val="22"/>
          <w:lang w:eastAsia="en-AU"/>
        </w:rPr>
        <w:tab/>
        <w:t xml:space="preserve">Telephone number; and </w:t>
      </w:r>
    </w:p>
    <w:p w14:paraId="14954A6B" w14:textId="0264D48D" w:rsidR="002C61C0" w:rsidRDefault="00AD4A9F" w:rsidP="002D6649">
      <w:pPr>
        <w:tabs>
          <w:tab w:val="num" w:pos="1440"/>
        </w:tabs>
        <w:spacing w:before="240" w:line="240" w:lineRule="auto"/>
        <w:ind w:left="1418" w:hanging="567"/>
        <w:rPr>
          <w:rFonts w:eastAsia="Times New Roman" w:cs="Times New Roman"/>
          <w:szCs w:val="22"/>
          <w:lang w:eastAsia="en-AU"/>
        </w:rPr>
      </w:pPr>
      <w:r w:rsidRPr="00F71526">
        <w:rPr>
          <w:rFonts w:eastAsia="Times New Roman" w:cs="Times New Roman"/>
          <w:szCs w:val="22"/>
          <w:lang w:eastAsia="en-AU"/>
        </w:rPr>
        <w:t>(4)</w:t>
      </w:r>
      <w:r w:rsidRPr="00F71526">
        <w:rPr>
          <w:rFonts w:eastAsia="Times New Roman" w:cs="Times New Roman"/>
          <w:szCs w:val="22"/>
          <w:lang w:eastAsia="en-AU"/>
        </w:rPr>
        <w:tab/>
        <w:t xml:space="preserve">Email address. </w:t>
      </w:r>
    </w:p>
    <w:p w14:paraId="2910D7C0" w14:textId="77777777" w:rsidR="0070659F" w:rsidRPr="00785E47" w:rsidRDefault="0070659F" w:rsidP="0046309B">
      <w:pPr>
        <w:pStyle w:val="ItemHead"/>
        <w:ind w:left="0" w:firstLine="0"/>
        <w:rPr>
          <w:rFonts w:ascii="Times New Roman" w:hAnsi="Times New Roman"/>
          <w:b w:val="0"/>
          <w:i/>
          <w:sz w:val="22"/>
          <w:szCs w:val="22"/>
        </w:rPr>
      </w:pPr>
      <w:r w:rsidRPr="00785E47">
        <w:rPr>
          <w:rFonts w:ascii="Times New Roman" w:hAnsi="Times New Roman"/>
          <w:b w:val="0"/>
          <w:i/>
          <w:sz w:val="22"/>
          <w:szCs w:val="22"/>
        </w:rPr>
        <w:t xml:space="preserve">Note: Under subsection </w:t>
      </w:r>
      <w:proofErr w:type="gramStart"/>
      <w:r w:rsidRPr="00785E47">
        <w:rPr>
          <w:rFonts w:ascii="Times New Roman" w:hAnsi="Times New Roman"/>
          <w:b w:val="0"/>
          <w:i/>
          <w:sz w:val="22"/>
          <w:szCs w:val="22"/>
        </w:rPr>
        <w:t>8WA(</w:t>
      </w:r>
      <w:proofErr w:type="gramEnd"/>
      <w:r w:rsidRPr="00785E47">
        <w:rPr>
          <w:rFonts w:ascii="Times New Roman" w:hAnsi="Times New Roman"/>
          <w:b w:val="0"/>
          <w:i/>
          <w:sz w:val="22"/>
          <w:szCs w:val="22"/>
        </w:rPr>
        <w:t>1) and section 8WB of the Taxation Administration Act 1953, AUSTRAC is prohibited from requesting, making a record of, or maintaining a record of a person’s Tax File Number, as defined in section 202A of the Income Tax Assessment Act 1936, unless it is otherwise permitted to comply with an obligation imposed by a taxation law or another relevant law of the Commonwealth. This Chapter does not require reporting entities to disclose a person’s Tax File Number to AUSTRAC.</w:t>
      </w:r>
    </w:p>
    <w:p w14:paraId="47268250" w14:textId="42113451" w:rsidR="00020F0A" w:rsidRPr="0046309B" w:rsidRDefault="00020F0A" w:rsidP="0046309B">
      <w:pPr>
        <w:pStyle w:val="ItemHead"/>
        <w:ind w:left="0" w:firstLine="0"/>
        <w:rPr>
          <w:sz w:val="22"/>
          <w:szCs w:val="22"/>
        </w:rPr>
      </w:pPr>
      <w:r w:rsidRPr="0046309B">
        <w:rPr>
          <w:rFonts w:ascii="Times New Roman" w:hAnsi="Times New Roman"/>
          <w:b w:val="0"/>
          <w:i/>
          <w:iCs/>
          <w:kern w:val="0"/>
          <w:sz w:val="22"/>
          <w:szCs w:val="22"/>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sectPr w:rsidR="00020F0A" w:rsidRPr="0046309B" w:rsidSect="0053162C">
      <w:headerReference w:type="even" r:id="rId20"/>
      <w:headerReference w:type="default" r:id="rId21"/>
      <w:footerReference w:type="even" r:id="rId22"/>
      <w:footerReference w:type="default" r:id="rId23"/>
      <w:headerReference w:type="first" r:id="rId24"/>
      <w:footerReference w:type="first" r:id="rId25"/>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F6481" w14:textId="77777777" w:rsidR="004F500C" w:rsidRDefault="004F500C" w:rsidP="0048364F">
      <w:pPr>
        <w:spacing w:line="240" w:lineRule="auto"/>
      </w:pPr>
      <w:r>
        <w:separator/>
      </w:r>
    </w:p>
  </w:endnote>
  <w:endnote w:type="continuationSeparator" w:id="0">
    <w:p w14:paraId="25380D49" w14:textId="77777777" w:rsidR="004F500C" w:rsidRDefault="004F500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CC4C04" w14:paraId="126C0455" w14:textId="77777777" w:rsidTr="00BE77B7">
      <w:tc>
        <w:tcPr>
          <w:tcW w:w="5000" w:type="pct"/>
        </w:tcPr>
        <w:p w14:paraId="30E9BFB3" w14:textId="77777777" w:rsidR="00CC4C04" w:rsidRDefault="00CC4C04" w:rsidP="00BE77B7">
          <w:pPr>
            <w:rPr>
              <w:sz w:val="18"/>
            </w:rPr>
          </w:pPr>
        </w:p>
      </w:tc>
    </w:tr>
  </w:tbl>
  <w:p w14:paraId="54EEDD3C" w14:textId="77777777" w:rsidR="00CC4C04" w:rsidRPr="005F1388" w:rsidRDefault="00CC4C04"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CC4C04" w14:paraId="62EE061D" w14:textId="77777777" w:rsidTr="00BE77B7">
      <w:tc>
        <w:tcPr>
          <w:tcW w:w="5000" w:type="pct"/>
        </w:tcPr>
        <w:p w14:paraId="1EC0BBB6" w14:textId="77777777" w:rsidR="00CC4C04" w:rsidRDefault="00CC4C04" w:rsidP="00BE77B7">
          <w:pPr>
            <w:rPr>
              <w:sz w:val="18"/>
            </w:rPr>
          </w:pPr>
        </w:p>
      </w:tc>
    </w:tr>
  </w:tbl>
  <w:p w14:paraId="606D6DEF" w14:textId="77777777" w:rsidR="00CC4C04" w:rsidRPr="006D3667" w:rsidRDefault="00CC4C04" w:rsidP="00BE77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EE2DC" w14:textId="77777777" w:rsidR="00CC4C04" w:rsidRDefault="00CC4C04" w:rsidP="00BE77B7">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CC4C04" w14:paraId="0C5B4D95" w14:textId="77777777" w:rsidTr="00BE77B7">
      <w:tc>
        <w:tcPr>
          <w:tcW w:w="5000" w:type="pct"/>
        </w:tcPr>
        <w:p w14:paraId="06F1FBF3" w14:textId="77777777" w:rsidR="00CC4C04" w:rsidRDefault="00CC4C04" w:rsidP="00BE77B7">
          <w:pPr>
            <w:rPr>
              <w:sz w:val="18"/>
            </w:rPr>
          </w:pPr>
        </w:p>
      </w:tc>
    </w:tr>
  </w:tbl>
  <w:p w14:paraId="25BBF85D" w14:textId="77777777" w:rsidR="00CC4C04" w:rsidRPr="00486382" w:rsidRDefault="00CC4C04"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97665" w14:textId="77777777" w:rsidR="00CC4C04" w:rsidRPr="00E33C1C" w:rsidRDefault="00CC4C04" w:rsidP="00BE77B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CC4C04" w14:paraId="1C4A6CBD" w14:textId="77777777" w:rsidTr="00BE77B7">
      <w:tc>
        <w:tcPr>
          <w:tcW w:w="365" w:type="pct"/>
          <w:tcBorders>
            <w:top w:val="nil"/>
            <w:left w:val="nil"/>
            <w:bottom w:val="nil"/>
            <w:right w:val="nil"/>
          </w:tcBorders>
        </w:tcPr>
        <w:p w14:paraId="564FC194" w14:textId="77777777" w:rsidR="00CC4C04" w:rsidRDefault="00CC4C04" w:rsidP="00BE77B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4CC23025" w14:textId="597444F2" w:rsidR="00CC4C04" w:rsidRDefault="00CC4C04" w:rsidP="00BE77B7">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Anti-Money Laundering and Counter-Terrorism Financing Rules Amendment Instrument 2021 (No. 1)</w:t>
          </w:r>
          <w:r w:rsidRPr="00B20990">
            <w:rPr>
              <w:i/>
              <w:sz w:val="18"/>
            </w:rPr>
            <w:fldChar w:fldCharType="end"/>
          </w:r>
        </w:p>
      </w:tc>
      <w:tc>
        <w:tcPr>
          <w:tcW w:w="947" w:type="pct"/>
          <w:tcBorders>
            <w:top w:val="nil"/>
            <w:left w:val="nil"/>
            <w:bottom w:val="nil"/>
            <w:right w:val="nil"/>
          </w:tcBorders>
        </w:tcPr>
        <w:p w14:paraId="50BDCC10" w14:textId="77777777" w:rsidR="00CC4C04" w:rsidRDefault="00CC4C04" w:rsidP="00BE77B7">
          <w:pPr>
            <w:spacing w:line="0" w:lineRule="atLeast"/>
            <w:jc w:val="right"/>
            <w:rPr>
              <w:sz w:val="18"/>
            </w:rPr>
          </w:pPr>
        </w:p>
      </w:tc>
    </w:tr>
    <w:tr w:rsidR="00CC4C04" w14:paraId="4D301D11" w14:textId="77777777" w:rsidTr="00BE77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6E3A49DA" w14:textId="77777777" w:rsidR="00CC4C04" w:rsidRDefault="00CC4C04" w:rsidP="00BE77B7">
          <w:pPr>
            <w:jc w:val="right"/>
            <w:rPr>
              <w:sz w:val="18"/>
            </w:rPr>
          </w:pPr>
        </w:p>
      </w:tc>
    </w:tr>
  </w:tbl>
  <w:p w14:paraId="49D7EC2B" w14:textId="77777777" w:rsidR="00CC4C04" w:rsidRPr="00ED79B6" w:rsidRDefault="00CC4C04" w:rsidP="00BE77B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D732B" w14:textId="77777777" w:rsidR="00CC4C04" w:rsidRPr="00E33C1C" w:rsidRDefault="00CC4C04" w:rsidP="00BE77B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CC4C04" w14:paraId="6F6869F8" w14:textId="77777777" w:rsidTr="00BE77B7">
      <w:tc>
        <w:tcPr>
          <w:tcW w:w="947" w:type="pct"/>
          <w:tcBorders>
            <w:top w:val="nil"/>
            <w:left w:val="nil"/>
            <w:bottom w:val="nil"/>
            <w:right w:val="nil"/>
          </w:tcBorders>
        </w:tcPr>
        <w:p w14:paraId="2D181F0D" w14:textId="77777777" w:rsidR="00CC4C04" w:rsidRDefault="00CC4C04" w:rsidP="00BE77B7">
          <w:pPr>
            <w:spacing w:line="0" w:lineRule="atLeast"/>
            <w:rPr>
              <w:sz w:val="18"/>
            </w:rPr>
          </w:pPr>
        </w:p>
      </w:tc>
      <w:tc>
        <w:tcPr>
          <w:tcW w:w="3688" w:type="pct"/>
          <w:tcBorders>
            <w:top w:val="nil"/>
            <w:left w:val="nil"/>
            <w:bottom w:val="nil"/>
            <w:right w:val="nil"/>
          </w:tcBorders>
        </w:tcPr>
        <w:p w14:paraId="116BF4D1" w14:textId="5B4EEAC3" w:rsidR="00CC4C04" w:rsidRPr="00B20990" w:rsidRDefault="00CC4C04" w:rsidP="00BE77B7">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4A5657">
            <w:rPr>
              <w:i/>
              <w:noProof/>
              <w:sz w:val="18"/>
            </w:rPr>
            <w:t>Anti-Money Laundering and Counter-Terrorism Financing Rules Amendment (Chapter 16 Amendments) Instrument 2022</w:t>
          </w:r>
          <w:r w:rsidRPr="00B20990">
            <w:rPr>
              <w:i/>
              <w:sz w:val="18"/>
            </w:rPr>
            <w:fldChar w:fldCharType="end"/>
          </w:r>
        </w:p>
      </w:tc>
      <w:tc>
        <w:tcPr>
          <w:tcW w:w="365" w:type="pct"/>
          <w:tcBorders>
            <w:top w:val="nil"/>
            <w:left w:val="nil"/>
            <w:bottom w:val="nil"/>
            <w:right w:val="nil"/>
          </w:tcBorders>
        </w:tcPr>
        <w:p w14:paraId="759BA727" w14:textId="4570BF3D" w:rsidR="00CC4C04" w:rsidRDefault="00CC4C04" w:rsidP="00BE77B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A5657">
            <w:rPr>
              <w:i/>
              <w:noProof/>
              <w:sz w:val="18"/>
            </w:rPr>
            <w:t>i</w:t>
          </w:r>
          <w:r w:rsidRPr="00ED79B6">
            <w:rPr>
              <w:i/>
              <w:sz w:val="18"/>
            </w:rPr>
            <w:fldChar w:fldCharType="end"/>
          </w:r>
        </w:p>
      </w:tc>
    </w:tr>
    <w:tr w:rsidR="00CC4C04" w14:paraId="4F839C9A" w14:textId="77777777" w:rsidTr="00BE77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3B63107" w14:textId="77777777" w:rsidR="00CC4C04" w:rsidRDefault="00CC4C04" w:rsidP="00BE77B7">
          <w:pPr>
            <w:rPr>
              <w:sz w:val="18"/>
            </w:rPr>
          </w:pPr>
        </w:p>
      </w:tc>
    </w:tr>
  </w:tbl>
  <w:p w14:paraId="071BAF98" w14:textId="77777777" w:rsidR="00CC4C04" w:rsidRPr="00ED79B6" w:rsidRDefault="00CC4C04" w:rsidP="00BE77B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FEE2F" w14:textId="77777777" w:rsidR="00CC4C04" w:rsidRPr="00E33C1C" w:rsidRDefault="00CC4C04"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C4C04" w14:paraId="2F7E02B0" w14:textId="77777777" w:rsidTr="007A6863">
      <w:tc>
        <w:tcPr>
          <w:tcW w:w="709" w:type="dxa"/>
          <w:tcBorders>
            <w:top w:val="nil"/>
            <w:left w:val="nil"/>
            <w:bottom w:val="nil"/>
            <w:right w:val="nil"/>
          </w:tcBorders>
        </w:tcPr>
        <w:p w14:paraId="63413D8A" w14:textId="16EFD5AA" w:rsidR="00CC4C04" w:rsidRDefault="00CC4C04"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A5657">
            <w:rPr>
              <w:i/>
              <w:noProof/>
              <w:sz w:val="18"/>
            </w:rPr>
            <w:t>6</w:t>
          </w:r>
          <w:r w:rsidRPr="00ED79B6">
            <w:rPr>
              <w:i/>
              <w:sz w:val="18"/>
            </w:rPr>
            <w:fldChar w:fldCharType="end"/>
          </w:r>
        </w:p>
      </w:tc>
      <w:tc>
        <w:tcPr>
          <w:tcW w:w="6379" w:type="dxa"/>
          <w:tcBorders>
            <w:top w:val="nil"/>
            <w:left w:val="nil"/>
            <w:bottom w:val="nil"/>
            <w:right w:val="nil"/>
          </w:tcBorders>
        </w:tcPr>
        <w:p w14:paraId="58E2C760" w14:textId="24505602" w:rsidR="00CC4C04" w:rsidRDefault="00CC4C04"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4A5657">
            <w:rPr>
              <w:i/>
              <w:noProof/>
              <w:sz w:val="18"/>
            </w:rPr>
            <w:t>Anti-Money Laundering and Counter-Terrorism Financing Rules Amendment (Chapter 16 Amendments) Instrument 2022</w:t>
          </w:r>
          <w:r w:rsidRPr="00B20990">
            <w:rPr>
              <w:i/>
              <w:sz w:val="18"/>
            </w:rPr>
            <w:fldChar w:fldCharType="end"/>
          </w:r>
        </w:p>
      </w:tc>
      <w:tc>
        <w:tcPr>
          <w:tcW w:w="1383" w:type="dxa"/>
          <w:tcBorders>
            <w:top w:val="nil"/>
            <w:left w:val="nil"/>
            <w:bottom w:val="nil"/>
            <w:right w:val="nil"/>
          </w:tcBorders>
        </w:tcPr>
        <w:p w14:paraId="0F078B77" w14:textId="77777777" w:rsidR="00CC4C04" w:rsidRDefault="00CC4C04" w:rsidP="00EE57E8">
          <w:pPr>
            <w:spacing w:line="0" w:lineRule="atLeast"/>
            <w:jc w:val="right"/>
            <w:rPr>
              <w:sz w:val="18"/>
            </w:rPr>
          </w:pPr>
        </w:p>
      </w:tc>
    </w:tr>
    <w:tr w:rsidR="00CC4C04" w14:paraId="18168451"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039E518" w14:textId="77777777" w:rsidR="00CC4C04" w:rsidRDefault="00CC4C04" w:rsidP="00EE57E8">
          <w:pPr>
            <w:jc w:val="right"/>
            <w:rPr>
              <w:sz w:val="18"/>
            </w:rPr>
          </w:pPr>
        </w:p>
      </w:tc>
    </w:tr>
  </w:tbl>
  <w:p w14:paraId="32DECC8D" w14:textId="77777777" w:rsidR="00CC4C04" w:rsidRPr="00ED79B6" w:rsidRDefault="00CC4C04"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480D7" w14:textId="77777777" w:rsidR="00CC4C04" w:rsidRPr="00E33C1C" w:rsidRDefault="00CC4C04"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CC4C04" w14:paraId="3A3C0C34" w14:textId="77777777" w:rsidTr="00EE57E8">
      <w:tc>
        <w:tcPr>
          <w:tcW w:w="1384" w:type="dxa"/>
          <w:tcBorders>
            <w:top w:val="nil"/>
            <w:left w:val="nil"/>
            <w:bottom w:val="nil"/>
            <w:right w:val="nil"/>
          </w:tcBorders>
        </w:tcPr>
        <w:p w14:paraId="3BFF8E93" w14:textId="77777777" w:rsidR="00CC4C04" w:rsidRDefault="00CC4C04" w:rsidP="00EE57E8">
          <w:pPr>
            <w:spacing w:line="0" w:lineRule="atLeast"/>
            <w:rPr>
              <w:sz w:val="18"/>
            </w:rPr>
          </w:pPr>
        </w:p>
      </w:tc>
      <w:tc>
        <w:tcPr>
          <w:tcW w:w="6379" w:type="dxa"/>
          <w:tcBorders>
            <w:top w:val="nil"/>
            <w:left w:val="nil"/>
            <w:bottom w:val="nil"/>
            <w:right w:val="nil"/>
          </w:tcBorders>
        </w:tcPr>
        <w:p w14:paraId="560D6868" w14:textId="7A389355" w:rsidR="00CC4C04" w:rsidRDefault="00CC4C04"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4A5657">
            <w:rPr>
              <w:i/>
              <w:noProof/>
              <w:sz w:val="18"/>
            </w:rPr>
            <w:t>Anti-Money Laundering and Counter-Terrorism Financing Rules Amendment (Chapter 16 Amendments) Instrument 2022</w:t>
          </w:r>
          <w:r w:rsidRPr="00B20990">
            <w:rPr>
              <w:i/>
              <w:sz w:val="18"/>
            </w:rPr>
            <w:fldChar w:fldCharType="end"/>
          </w:r>
        </w:p>
      </w:tc>
      <w:tc>
        <w:tcPr>
          <w:tcW w:w="709" w:type="dxa"/>
          <w:tcBorders>
            <w:top w:val="nil"/>
            <w:left w:val="nil"/>
            <w:bottom w:val="nil"/>
            <w:right w:val="nil"/>
          </w:tcBorders>
        </w:tcPr>
        <w:p w14:paraId="5B6B30CD" w14:textId="2B75E1E1" w:rsidR="00CC4C04" w:rsidRDefault="00CC4C04"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A5657">
            <w:rPr>
              <w:i/>
              <w:noProof/>
              <w:sz w:val="18"/>
            </w:rPr>
            <w:t>5</w:t>
          </w:r>
          <w:r w:rsidRPr="00ED79B6">
            <w:rPr>
              <w:i/>
              <w:sz w:val="18"/>
            </w:rPr>
            <w:fldChar w:fldCharType="end"/>
          </w:r>
        </w:p>
      </w:tc>
    </w:tr>
    <w:tr w:rsidR="00CC4C04" w14:paraId="02A60742"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CACF7AA" w14:textId="77777777" w:rsidR="00CC4C04" w:rsidRDefault="00CC4C04" w:rsidP="00EE57E8">
          <w:pPr>
            <w:rPr>
              <w:sz w:val="18"/>
            </w:rPr>
          </w:pPr>
        </w:p>
      </w:tc>
    </w:tr>
  </w:tbl>
  <w:p w14:paraId="367121EE" w14:textId="77777777" w:rsidR="00CC4C04" w:rsidRPr="00ED79B6" w:rsidRDefault="00CC4C04"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3441" w14:textId="77777777" w:rsidR="00CC4C04" w:rsidRPr="00E33C1C" w:rsidRDefault="00CC4C04"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CC4C04" w14:paraId="15EF7637" w14:textId="77777777" w:rsidTr="007A6863">
      <w:tc>
        <w:tcPr>
          <w:tcW w:w="1384" w:type="dxa"/>
          <w:tcBorders>
            <w:top w:val="nil"/>
            <w:left w:val="nil"/>
            <w:bottom w:val="nil"/>
            <w:right w:val="nil"/>
          </w:tcBorders>
        </w:tcPr>
        <w:p w14:paraId="31F6644D" w14:textId="77777777" w:rsidR="00CC4C04" w:rsidRDefault="00CC4C04" w:rsidP="00EE57E8">
          <w:pPr>
            <w:spacing w:line="0" w:lineRule="atLeast"/>
            <w:rPr>
              <w:sz w:val="18"/>
            </w:rPr>
          </w:pPr>
        </w:p>
      </w:tc>
      <w:tc>
        <w:tcPr>
          <w:tcW w:w="6379" w:type="dxa"/>
          <w:tcBorders>
            <w:top w:val="nil"/>
            <w:left w:val="nil"/>
            <w:bottom w:val="nil"/>
            <w:right w:val="nil"/>
          </w:tcBorders>
        </w:tcPr>
        <w:p w14:paraId="5472AAC6" w14:textId="0E5A04C5" w:rsidR="00CC4C04" w:rsidRDefault="00CC4C04"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4E0E4EBD" w14:textId="77777777" w:rsidR="00CC4C04" w:rsidRDefault="00CC4C04"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CC4C04" w14:paraId="1A9EAD4F"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E96CF62" w14:textId="32F40F32" w:rsidR="00CC4C04" w:rsidRDefault="00CC4C04"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C:\Users\hdixon\AppData\Roaming\OpenText\OTEdit\EC_SAFE\c111922\AML_CTF Rules Amendment Instrument 2021 (No. 1) - AUSTRAC - 12943932.docx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3C3C96">
            <w:rPr>
              <w:i/>
              <w:noProof/>
              <w:sz w:val="18"/>
            </w:rPr>
            <w:t>13/9/2022 8:46 PM</w:t>
          </w:r>
          <w:r w:rsidRPr="00ED79B6">
            <w:rPr>
              <w:i/>
              <w:sz w:val="18"/>
            </w:rPr>
            <w:fldChar w:fldCharType="end"/>
          </w:r>
        </w:p>
      </w:tc>
    </w:tr>
  </w:tbl>
  <w:p w14:paraId="546B66D8" w14:textId="77777777" w:rsidR="00CC4C04" w:rsidRPr="00ED79B6" w:rsidRDefault="00CC4C04"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F8973" w14:textId="77777777" w:rsidR="004F500C" w:rsidRDefault="004F500C" w:rsidP="0048364F">
      <w:pPr>
        <w:spacing w:line="240" w:lineRule="auto"/>
      </w:pPr>
      <w:r>
        <w:separator/>
      </w:r>
    </w:p>
  </w:footnote>
  <w:footnote w:type="continuationSeparator" w:id="0">
    <w:p w14:paraId="4268230C" w14:textId="77777777" w:rsidR="004F500C" w:rsidRDefault="004F500C"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4397E" w14:textId="77777777" w:rsidR="00CC4C04" w:rsidRPr="005F1388" w:rsidRDefault="00CC4C04"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11731" w14:textId="77777777" w:rsidR="00CC4C04" w:rsidRPr="005F1388" w:rsidRDefault="00CC4C04"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4F676" w14:textId="28835804" w:rsidR="00CC4C04" w:rsidRPr="005F1388" w:rsidRDefault="00CC4C04"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6F599" w14:textId="77777777" w:rsidR="00CC4C04" w:rsidRPr="00ED79B6" w:rsidRDefault="00CC4C04" w:rsidP="00BE77B7">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29FA7" w14:textId="77777777" w:rsidR="00CC4C04" w:rsidRPr="00ED79B6" w:rsidRDefault="00CC4C04" w:rsidP="00BE77B7">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B0EDF" w14:textId="77777777" w:rsidR="00CC4C04" w:rsidRPr="00ED79B6" w:rsidRDefault="00CC4C04"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18B2D" w14:textId="77777777" w:rsidR="00CC4C04" w:rsidRPr="00A961C4" w:rsidRDefault="00CC4C04" w:rsidP="0048364F">
    <w:pPr>
      <w:rPr>
        <w:b/>
        <w:sz w:val="20"/>
      </w:rPr>
    </w:pPr>
  </w:p>
  <w:p w14:paraId="12B4FE04" w14:textId="77777777" w:rsidR="00CC4C04" w:rsidRPr="00A961C4" w:rsidRDefault="00CC4C04" w:rsidP="0048364F">
    <w:pPr>
      <w:rPr>
        <w:b/>
        <w:sz w:val="20"/>
      </w:rPr>
    </w:pPr>
  </w:p>
  <w:p w14:paraId="44818990" w14:textId="77777777" w:rsidR="00CC4C04" w:rsidRPr="00A961C4" w:rsidRDefault="00CC4C04"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AEB69" w14:textId="77777777" w:rsidR="00CC4C04" w:rsidRPr="00A961C4" w:rsidRDefault="00CC4C04" w:rsidP="0048364F">
    <w:pPr>
      <w:jc w:val="right"/>
      <w:rPr>
        <w:sz w:val="20"/>
      </w:rPr>
    </w:pPr>
  </w:p>
  <w:p w14:paraId="0D65E0E8" w14:textId="77777777" w:rsidR="00CC4C04" w:rsidRPr="00A961C4" w:rsidRDefault="00CC4C04" w:rsidP="0048364F">
    <w:pPr>
      <w:jc w:val="right"/>
      <w:rPr>
        <w:b/>
        <w:sz w:val="20"/>
      </w:rPr>
    </w:pPr>
  </w:p>
  <w:p w14:paraId="1871DBE1" w14:textId="77777777" w:rsidR="00CC4C04" w:rsidRPr="00A961C4" w:rsidRDefault="00CC4C04"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76FB9" w14:textId="77777777" w:rsidR="00CC4C04" w:rsidRDefault="00CC4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73E93"/>
    <w:multiLevelType w:val="hybridMultilevel"/>
    <w:tmpl w:val="84BE0184"/>
    <w:lvl w:ilvl="0" w:tplc="0AA49F2A">
      <w:start w:val="1"/>
      <w:numFmt w:val="decimal"/>
      <w:lvlText w:val="(%1)"/>
      <w:lvlJc w:val="left"/>
      <w:pPr>
        <w:ind w:left="1425" w:hanging="70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010018D1"/>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5A2944"/>
    <w:multiLevelType w:val="hybridMultilevel"/>
    <w:tmpl w:val="96D02C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3E14C8D"/>
    <w:multiLevelType w:val="hybridMultilevel"/>
    <w:tmpl w:val="93A46656"/>
    <w:lvl w:ilvl="0" w:tplc="0C090001">
      <w:start w:val="1"/>
      <w:numFmt w:val="bullet"/>
      <w:lvlText w:val=""/>
      <w:lvlJc w:val="left"/>
      <w:pPr>
        <w:ind w:left="1211" w:hanging="360"/>
      </w:pPr>
      <w:rPr>
        <w:rFonts w:ascii="Symbol" w:hAnsi="Symbol" w:hint="default"/>
      </w:rPr>
    </w:lvl>
    <w:lvl w:ilvl="1" w:tplc="0C090003">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B3B4CE9"/>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7" w15:restartNumberingAfterBreak="0">
    <w:nsid w:val="1E625BC5"/>
    <w:multiLevelType w:val="hybridMultilevel"/>
    <w:tmpl w:val="91780FE4"/>
    <w:lvl w:ilvl="0" w:tplc="4C5E4168">
      <w:start w:val="1"/>
      <w:numFmt w:val="upp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8" w15:restartNumberingAfterBreak="0">
    <w:nsid w:val="20B73C51"/>
    <w:multiLevelType w:val="hybridMultilevel"/>
    <w:tmpl w:val="FE9C6C2E"/>
    <w:lvl w:ilvl="0" w:tplc="A320ADD2">
      <w:start w:val="1"/>
      <w:numFmt w:val="decimal"/>
      <w:lvlText w:val="(%1)"/>
      <w:lvlJc w:val="left"/>
      <w:pPr>
        <w:ind w:left="1208" w:hanging="360"/>
      </w:pPr>
      <w:rPr>
        <w:rFonts w:ascii="Times New Roman" w:eastAsia="Times New Roman" w:hAnsi="Times New Roman" w:cs="Times New Roman"/>
        <w:color w:val="auto"/>
      </w:rPr>
    </w:lvl>
    <w:lvl w:ilvl="1" w:tplc="0C090019" w:tentative="1">
      <w:start w:val="1"/>
      <w:numFmt w:val="lowerLetter"/>
      <w:lvlText w:val="%2."/>
      <w:lvlJc w:val="left"/>
      <w:pPr>
        <w:ind w:left="1928" w:hanging="360"/>
      </w:pPr>
    </w:lvl>
    <w:lvl w:ilvl="2" w:tplc="0C09001B" w:tentative="1">
      <w:start w:val="1"/>
      <w:numFmt w:val="lowerRoman"/>
      <w:lvlText w:val="%3."/>
      <w:lvlJc w:val="right"/>
      <w:pPr>
        <w:ind w:left="2648" w:hanging="180"/>
      </w:pPr>
    </w:lvl>
    <w:lvl w:ilvl="3" w:tplc="0C09000F" w:tentative="1">
      <w:start w:val="1"/>
      <w:numFmt w:val="decimal"/>
      <w:lvlText w:val="%4."/>
      <w:lvlJc w:val="left"/>
      <w:pPr>
        <w:ind w:left="3368" w:hanging="360"/>
      </w:pPr>
    </w:lvl>
    <w:lvl w:ilvl="4" w:tplc="0C090019" w:tentative="1">
      <w:start w:val="1"/>
      <w:numFmt w:val="lowerLetter"/>
      <w:lvlText w:val="%5."/>
      <w:lvlJc w:val="left"/>
      <w:pPr>
        <w:ind w:left="4088" w:hanging="360"/>
      </w:pPr>
    </w:lvl>
    <w:lvl w:ilvl="5" w:tplc="0C09001B" w:tentative="1">
      <w:start w:val="1"/>
      <w:numFmt w:val="lowerRoman"/>
      <w:lvlText w:val="%6."/>
      <w:lvlJc w:val="right"/>
      <w:pPr>
        <w:ind w:left="4808" w:hanging="180"/>
      </w:pPr>
    </w:lvl>
    <w:lvl w:ilvl="6" w:tplc="0C09000F" w:tentative="1">
      <w:start w:val="1"/>
      <w:numFmt w:val="decimal"/>
      <w:lvlText w:val="%7."/>
      <w:lvlJc w:val="left"/>
      <w:pPr>
        <w:ind w:left="5528" w:hanging="360"/>
      </w:pPr>
    </w:lvl>
    <w:lvl w:ilvl="7" w:tplc="0C090019" w:tentative="1">
      <w:start w:val="1"/>
      <w:numFmt w:val="lowerLetter"/>
      <w:lvlText w:val="%8."/>
      <w:lvlJc w:val="left"/>
      <w:pPr>
        <w:ind w:left="6248" w:hanging="360"/>
      </w:pPr>
    </w:lvl>
    <w:lvl w:ilvl="8" w:tplc="0C09001B" w:tentative="1">
      <w:start w:val="1"/>
      <w:numFmt w:val="lowerRoman"/>
      <w:lvlText w:val="%9."/>
      <w:lvlJc w:val="right"/>
      <w:pPr>
        <w:ind w:left="6968" w:hanging="180"/>
      </w:pPr>
    </w:lvl>
  </w:abstractNum>
  <w:abstractNum w:abstractNumId="19" w15:restartNumberingAfterBreak="0">
    <w:nsid w:val="24B85D74"/>
    <w:multiLevelType w:val="hybridMultilevel"/>
    <w:tmpl w:val="D22C8C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2A1B159A"/>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1" w15:restartNumberingAfterBreak="0">
    <w:nsid w:val="2DA66DB9"/>
    <w:multiLevelType w:val="hybridMultilevel"/>
    <w:tmpl w:val="2B56CFD4"/>
    <w:lvl w:ilvl="0" w:tplc="61DCB42E">
      <w:start w:val="1"/>
      <w:numFmt w:val="lowerRoman"/>
      <w:lvlText w:val="(%1)"/>
      <w:lvlJc w:val="left"/>
      <w:pPr>
        <w:ind w:left="249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DE555ED"/>
    <w:multiLevelType w:val="hybridMultilevel"/>
    <w:tmpl w:val="DEB43D30"/>
    <w:lvl w:ilvl="0" w:tplc="DE70F94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324405B6"/>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4" w15:restartNumberingAfterBreak="0">
    <w:nsid w:val="379B7255"/>
    <w:multiLevelType w:val="hybridMultilevel"/>
    <w:tmpl w:val="163EBC40"/>
    <w:lvl w:ilvl="0" w:tplc="B838ED6E">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6" w15:restartNumberingAfterBreak="0">
    <w:nsid w:val="49C30D12"/>
    <w:multiLevelType w:val="hybridMultilevel"/>
    <w:tmpl w:val="266682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9FA34E0"/>
    <w:multiLevelType w:val="hybridMultilevel"/>
    <w:tmpl w:val="5F2444C2"/>
    <w:lvl w:ilvl="0" w:tplc="319440A6">
      <w:start w:val="1"/>
      <w:numFmt w:val="decimal"/>
      <w:lvlText w:val="(%1)"/>
      <w:lvlJc w:val="left"/>
      <w:pPr>
        <w:ind w:left="1069" w:hanging="360"/>
      </w:pPr>
      <w:rPr>
        <w:rFonts w:hint="default"/>
        <w:sz w:val="22"/>
        <w:szCs w:val="22"/>
      </w:rPr>
    </w:lvl>
    <w:lvl w:ilvl="1" w:tplc="D98EDFF2">
      <w:start w:val="1"/>
      <w:numFmt w:val="lowerLetter"/>
      <w:lvlText w:val="(%2)"/>
      <w:lvlJc w:val="left"/>
      <w:pPr>
        <w:ind w:left="1928" w:hanging="499"/>
      </w:pPr>
      <w:rPr>
        <w:rFonts w:hint="default"/>
      </w:rPr>
    </w:lvl>
    <w:lvl w:ilvl="2" w:tplc="0C09001B">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8" w15:restartNumberingAfterBreak="0">
    <w:nsid w:val="4B4C5BFD"/>
    <w:multiLevelType w:val="hybridMultilevel"/>
    <w:tmpl w:val="A55AF24C"/>
    <w:lvl w:ilvl="0" w:tplc="AFFE5322">
      <w:start w:val="1"/>
      <w:numFmt w:val="lowerLetter"/>
      <w:lvlText w:val="(%1)"/>
      <w:lvlJc w:val="left"/>
      <w:pPr>
        <w:ind w:left="1208" w:hanging="360"/>
      </w:pPr>
      <w:rPr>
        <w:rFonts w:hint="default"/>
        <w:color w:val="FF0000"/>
      </w:rPr>
    </w:lvl>
    <w:lvl w:ilvl="1" w:tplc="0C090019" w:tentative="1">
      <w:start w:val="1"/>
      <w:numFmt w:val="lowerLetter"/>
      <w:lvlText w:val="%2."/>
      <w:lvlJc w:val="left"/>
      <w:pPr>
        <w:ind w:left="1928" w:hanging="360"/>
      </w:pPr>
    </w:lvl>
    <w:lvl w:ilvl="2" w:tplc="0C09001B" w:tentative="1">
      <w:start w:val="1"/>
      <w:numFmt w:val="lowerRoman"/>
      <w:lvlText w:val="%3."/>
      <w:lvlJc w:val="right"/>
      <w:pPr>
        <w:ind w:left="2648" w:hanging="180"/>
      </w:pPr>
    </w:lvl>
    <w:lvl w:ilvl="3" w:tplc="0C09000F" w:tentative="1">
      <w:start w:val="1"/>
      <w:numFmt w:val="decimal"/>
      <w:lvlText w:val="%4."/>
      <w:lvlJc w:val="left"/>
      <w:pPr>
        <w:ind w:left="3368" w:hanging="360"/>
      </w:pPr>
    </w:lvl>
    <w:lvl w:ilvl="4" w:tplc="0C090019" w:tentative="1">
      <w:start w:val="1"/>
      <w:numFmt w:val="lowerLetter"/>
      <w:lvlText w:val="%5."/>
      <w:lvlJc w:val="left"/>
      <w:pPr>
        <w:ind w:left="4088" w:hanging="360"/>
      </w:pPr>
    </w:lvl>
    <w:lvl w:ilvl="5" w:tplc="0C09001B" w:tentative="1">
      <w:start w:val="1"/>
      <w:numFmt w:val="lowerRoman"/>
      <w:lvlText w:val="%6."/>
      <w:lvlJc w:val="right"/>
      <w:pPr>
        <w:ind w:left="4808" w:hanging="180"/>
      </w:pPr>
    </w:lvl>
    <w:lvl w:ilvl="6" w:tplc="0C09000F" w:tentative="1">
      <w:start w:val="1"/>
      <w:numFmt w:val="decimal"/>
      <w:lvlText w:val="%7."/>
      <w:lvlJc w:val="left"/>
      <w:pPr>
        <w:ind w:left="5528" w:hanging="360"/>
      </w:pPr>
    </w:lvl>
    <w:lvl w:ilvl="7" w:tplc="0C090019" w:tentative="1">
      <w:start w:val="1"/>
      <w:numFmt w:val="lowerLetter"/>
      <w:lvlText w:val="%8."/>
      <w:lvlJc w:val="left"/>
      <w:pPr>
        <w:ind w:left="6248" w:hanging="360"/>
      </w:pPr>
    </w:lvl>
    <w:lvl w:ilvl="8" w:tplc="0C09001B" w:tentative="1">
      <w:start w:val="1"/>
      <w:numFmt w:val="lowerRoman"/>
      <w:lvlText w:val="%9."/>
      <w:lvlJc w:val="right"/>
      <w:pPr>
        <w:ind w:left="6968" w:hanging="180"/>
      </w:pPr>
    </w:lvl>
  </w:abstractNum>
  <w:abstractNum w:abstractNumId="29" w15:restartNumberingAfterBreak="0">
    <w:nsid w:val="4DAF67E3"/>
    <w:multiLevelType w:val="multilevel"/>
    <w:tmpl w:val="8BCA39C2"/>
    <w:lvl w:ilvl="0">
      <w:start w:val="4"/>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1630473"/>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1" w15:restartNumberingAfterBreak="0">
    <w:nsid w:val="54C67765"/>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2" w15:restartNumberingAfterBreak="0">
    <w:nsid w:val="58B67EA5"/>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3" w15:restartNumberingAfterBreak="0">
    <w:nsid w:val="616E069F"/>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4" w15:restartNumberingAfterBreak="0">
    <w:nsid w:val="69872741"/>
    <w:multiLevelType w:val="hybridMultilevel"/>
    <w:tmpl w:val="66F657E4"/>
    <w:lvl w:ilvl="0" w:tplc="61DCB42E">
      <w:start w:val="1"/>
      <w:numFmt w:val="lowerRoman"/>
      <w:lvlText w:val="(%1)"/>
      <w:lvlJc w:val="left"/>
      <w:pPr>
        <w:ind w:left="249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A824913"/>
    <w:multiLevelType w:val="hybridMultilevel"/>
    <w:tmpl w:val="84BE0184"/>
    <w:lvl w:ilvl="0" w:tplc="0AA49F2A">
      <w:start w:val="1"/>
      <w:numFmt w:val="decimal"/>
      <w:lvlText w:val="(%1)"/>
      <w:lvlJc w:val="left"/>
      <w:pPr>
        <w:ind w:left="1425" w:hanging="70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6ED10D87"/>
    <w:multiLevelType w:val="hybridMultilevel"/>
    <w:tmpl w:val="3CD89A68"/>
    <w:lvl w:ilvl="0" w:tplc="E85EDFBC">
      <w:start w:val="1"/>
      <w:numFmt w:val="lowerLetter"/>
      <w:lvlText w:val="(%1)"/>
      <w:lvlJc w:val="left"/>
      <w:pPr>
        <w:ind w:left="1988" w:hanging="570"/>
      </w:pPr>
      <w:rPr>
        <w:rFonts w:hint="default"/>
      </w:rPr>
    </w:lvl>
    <w:lvl w:ilvl="1" w:tplc="61DCB42E">
      <w:start w:val="1"/>
      <w:numFmt w:val="lowerRoman"/>
      <w:lvlText w:val="(%2)"/>
      <w:lvlJc w:val="left"/>
      <w:pPr>
        <w:ind w:left="2498" w:hanging="360"/>
      </w:pPr>
      <w:rPr>
        <w:rFonts w:hint="default"/>
      </w:r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7" w15:restartNumberingAfterBreak="0">
    <w:nsid w:val="6ED128F9"/>
    <w:multiLevelType w:val="hybridMultilevel"/>
    <w:tmpl w:val="84BE0184"/>
    <w:lvl w:ilvl="0" w:tplc="0AA49F2A">
      <w:start w:val="1"/>
      <w:numFmt w:val="decimal"/>
      <w:lvlText w:val="(%1)"/>
      <w:lvlJc w:val="left"/>
      <w:pPr>
        <w:ind w:left="1425" w:hanging="70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6F572591"/>
    <w:multiLevelType w:val="hybridMultilevel"/>
    <w:tmpl w:val="882A188E"/>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DF2AFB"/>
    <w:multiLevelType w:val="hybridMultilevel"/>
    <w:tmpl w:val="5F2444C2"/>
    <w:lvl w:ilvl="0" w:tplc="319440A6">
      <w:start w:val="1"/>
      <w:numFmt w:val="decimal"/>
      <w:lvlText w:val="(%1)"/>
      <w:lvlJc w:val="left"/>
      <w:pPr>
        <w:ind w:left="1069" w:hanging="360"/>
      </w:pPr>
      <w:rPr>
        <w:rFonts w:hint="default"/>
        <w:sz w:val="22"/>
        <w:szCs w:val="22"/>
      </w:rPr>
    </w:lvl>
    <w:lvl w:ilvl="1" w:tplc="D98EDFF2">
      <w:start w:val="1"/>
      <w:numFmt w:val="lowerLetter"/>
      <w:lvlText w:val="(%2)"/>
      <w:lvlJc w:val="left"/>
      <w:pPr>
        <w:ind w:left="1928" w:hanging="499"/>
      </w:pPr>
      <w:rPr>
        <w:rFonts w:hint="default"/>
      </w:rPr>
    </w:lvl>
    <w:lvl w:ilvl="2" w:tplc="0C09001B">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0" w15:restartNumberingAfterBreak="0">
    <w:nsid w:val="79FA46C6"/>
    <w:multiLevelType w:val="hybridMultilevel"/>
    <w:tmpl w:val="71EE36BC"/>
    <w:lvl w:ilvl="0" w:tplc="3B3E0CEE">
      <w:start w:val="1"/>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1" w15:restartNumberingAfterBreak="0">
    <w:nsid w:val="7B0531DC"/>
    <w:multiLevelType w:val="hybridMultilevel"/>
    <w:tmpl w:val="A5261158"/>
    <w:lvl w:ilvl="0" w:tplc="1CA8A0E2">
      <w:start w:val="4"/>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7B7929BB"/>
    <w:multiLevelType w:val="hybridMultilevel"/>
    <w:tmpl w:val="84BE0184"/>
    <w:lvl w:ilvl="0" w:tplc="0AA49F2A">
      <w:start w:val="1"/>
      <w:numFmt w:val="decimal"/>
      <w:lvlText w:val="(%1)"/>
      <w:lvlJc w:val="left"/>
      <w:pPr>
        <w:ind w:left="1425" w:hanging="70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7E3E69DE"/>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2"/>
  </w:num>
  <w:num w:numId="13">
    <w:abstractNumId w:val="15"/>
  </w:num>
  <w:num w:numId="14">
    <w:abstractNumId w:val="29"/>
  </w:num>
  <w:num w:numId="15">
    <w:abstractNumId w:val="38"/>
  </w:num>
  <w:num w:numId="16">
    <w:abstractNumId w:val="41"/>
  </w:num>
  <w:num w:numId="17">
    <w:abstractNumId w:val="14"/>
  </w:num>
  <w:num w:numId="18">
    <w:abstractNumId w:val="28"/>
  </w:num>
  <w:num w:numId="19">
    <w:abstractNumId w:val="18"/>
  </w:num>
  <w:num w:numId="20">
    <w:abstractNumId w:val="24"/>
  </w:num>
  <w:num w:numId="21">
    <w:abstractNumId w:val="42"/>
  </w:num>
  <w:num w:numId="22">
    <w:abstractNumId w:val="37"/>
  </w:num>
  <w:num w:numId="23">
    <w:abstractNumId w:val="10"/>
  </w:num>
  <w:num w:numId="24">
    <w:abstractNumId w:val="35"/>
  </w:num>
  <w:num w:numId="25">
    <w:abstractNumId w:val="36"/>
  </w:num>
  <w:num w:numId="26">
    <w:abstractNumId w:val="20"/>
  </w:num>
  <w:num w:numId="27">
    <w:abstractNumId w:val="23"/>
  </w:num>
  <w:num w:numId="28">
    <w:abstractNumId w:val="30"/>
  </w:num>
  <w:num w:numId="29">
    <w:abstractNumId w:val="43"/>
  </w:num>
  <w:num w:numId="30">
    <w:abstractNumId w:val="11"/>
  </w:num>
  <w:num w:numId="31">
    <w:abstractNumId w:val="16"/>
  </w:num>
  <w:num w:numId="32">
    <w:abstractNumId w:val="34"/>
  </w:num>
  <w:num w:numId="33">
    <w:abstractNumId w:val="21"/>
  </w:num>
  <w:num w:numId="34">
    <w:abstractNumId w:val="33"/>
  </w:num>
  <w:num w:numId="35">
    <w:abstractNumId w:val="31"/>
  </w:num>
  <w:num w:numId="36">
    <w:abstractNumId w:val="32"/>
  </w:num>
  <w:num w:numId="37">
    <w:abstractNumId w:val="27"/>
  </w:num>
  <w:num w:numId="38">
    <w:abstractNumId w:val="13"/>
  </w:num>
  <w:num w:numId="39">
    <w:abstractNumId w:val="22"/>
  </w:num>
  <w:num w:numId="40">
    <w:abstractNumId w:val="40"/>
  </w:num>
  <w:num w:numId="41">
    <w:abstractNumId w:val="17"/>
  </w:num>
  <w:num w:numId="42">
    <w:abstractNumId w:val="39"/>
  </w:num>
  <w:num w:numId="43">
    <w:abstractNumId w:val="26"/>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F05"/>
    <w:rsid w:val="00000263"/>
    <w:rsid w:val="000062B9"/>
    <w:rsid w:val="000113BC"/>
    <w:rsid w:val="000136AF"/>
    <w:rsid w:val="00020F0A"/>
    <w:rsid w:val="0002473F"/>
    <w:rsid w:val="00024CF2"/>
    <w:rsid w:val="0003569A"/>
    <w:rsid w:val="0004044E"/>
    <w:rsid w:val="0005120E"/>
    <w:rsid w:val="00054577"/>
    <w:rsid w:val="000614BF"/>
    <w:rsid w:val="0006692E"/>
    <w:rsid w:val="0007169C"/>
    <w:rsid w:val="0007609E"/>
    <w:rsid w:val="00077593"/>
    <w:rsid w:val="00083F48"/>
    <w:rsid w:val="000909F2"/>
    <w:rsid w:val="000A479A"/>
    <w:rsid w:val="000A7DF9"/>
    <w:rsid w:val="000B7C76"/>
    <w:rsid w:val="000C1506"/>
    <w:rsid w:val="000D0249"/>
    <w:rsid w:val="000D05EF"/>
    <w:rsid w:val="000D3FB9"/>
    <w:rsid w:val="000D5485"/>
    <w:rsid w:val="000D649E"/>
    <w:rsid w:val="000E598E"/>
    <w:rsid w:val="000E5A3D"/>
    <w:rsid w:val="000F0ADA"/>
    <w:rsid w:val="000F141E"/>
    <w:rsid w:val="000F21C1"/>
    <w:rsid w:val="0010745C"/>
    <w:rsid w:val="001122FF"/>
    <w:rsid w:val="001207B7"/>
    <w:rsid w:val="00122E66"/>
    <w:rsid w:val="00131F58"/>
    <w:rsid w:val="00153436"/>
    <w:rsid w:val="001545C3"/>
    <w:rsid w:val="00155483"/>
    <w:rsid w:val="0015558D"/>
    <w:rsid w:val="00160BD7"/>
    <w:rsid w:val="001643C9"/>
    <w:rsid w:val="00165568"/>
    <w:rsid w:val="00166082"/>
    <w:rsid w:val="00166C2F"/>
    <w:rsid w:val="001716C9"/>
    <w:rsid w:val="00175DB0"/>
    <w:rsid w:val="0018040C"/>
    <w:rsid w:val="00184261"/>
    <w:rsid w:val="00193461"/>
    <w:rsid w:val="001939E1"/>
    <w:rsid w:val="0019452E"/>
    <w:rsid w:val="00195382"/>
    <w:rsid w:val="001A3B9F"/>
    <w:rsid w:val="001A5520"/>
    <w:rsid w:val="001A65C0"/>
    <w:rsid w:val="001B7A5D"/>
    <w:rsid w:val="001B7B4A"/>
    <w:rsid w:val="001C1A1E"/>
    <w:rsid w:val="001C3AB6"/>
    <w:rsid w:val="001C69C4"/>
    <w:rsid w:val="001D40A0"/>
    <w:rsid w:val="001D7A23"/>
    <w:rsid w:val="001E0A8D"/>
    <w:rsid w:val="001E3590"/>
    <w:rsid w:val="001E4604"/>
    <w:rsid w:val="001E7407"/>
    <w:rsid w:val="001F06CE"/>
    <w:rsid w:val="001F1A46"/>
    <w:rsid w:val="00201D27"/>
    <w:rsid w:val="00207A92"/>
    <w:rsid w:val="0021022D"/>
    <w:rsid w:val="0021121F"/>
    <w:rsid w:val="0021153A"/>
    <w:rsid w:val="002245A6"/>
    <w:rsid w:val="002302EA"/>
    <w:rsid w:val="002324C3"/>
    <w:rsid w:val="00235184"/>
    <w:rsid w:val="00237614"/>
    <w:rsid w:val="00240749"/>
    <w:rsid w:val="0024080B"/>
    <w:rsid w:val="002468D7"/>
    <w:rsid w:val="00247E97"/>
    <w:rsid w:val="00256C81"/>
    <w:rsid w:val="00256CF6"/>
    <w:rsid w:val="00263499"/>
    <w:rsid w:val="00266096"/>
    <w:rsid w:val="00272CE3"/>
    <w:rsid w:val="00274436"/>
    <w:rsid w:val="0028348D"/>
    <w:rsid w:val="00285CDD"/>
    <w:rsid w:val="00291167"/>
    <w:rsid w:val="0029489E"/>
    <w:rsid w:val="00297D1D"/>
    <w:rsid w:val="00297ECB"/>
    <w:rsid w:val="002A2219"/>
    <w:rsid w:val="002A3222"/>
    <w:rsid w:val="002B5929"/>
    <w:rsid w:val="002B6DD1"/>
    <w:rsid w:val="002C152A"/>
    <w:rsid w:val="002C2424"/>
    <w:rsid w:val="002C61C0"/>
    <w:rsid w:val="002C6652"/>
    <w:rsid w:val="002D043A"/>
    <w:rsid w:val="002D35FB"/>
    <w:rsid w:val="002D6649"/>
    <w:rsid w:val="002E2798"/>
    <w:rsid w:val="002F4684"/>
    <w:rsid w:val="002F6E4C"/>
    <w:rsid w:val="0030357C"/>
    <w:rsid w:val="0031713F"/>
    <w:rsid w:val="003222D1"/>
    <w:rsid w:val="0032750F"/>
    <w:rsid w:val="00333A4D"/>
    <w:rsid w:val="0033545B"/>
    <w:rsid w:val="003415D3"/>
    <w:rsid w:val="0034202A"/>
    <w:rsid w:val="003442F6"/>
    <w:rsid w:val="0034550A"/>
    <w:rsid w:val="00346335"/>
    <w:rsid w:val="00352B0F"/>
    <w:rsid w:val="003561B0"/>
    <w:rsid w:val="0036666D"/>
    <w:rsid w:val="00382BBF"/>
    <w:rsid w:val="003905D6"/>
    <w:rsid w:val="00391981"/>
    <w:rsid w:val="00396CA6"/>
    <w:rsid w:val="00397893"/>
    <w:rsid w:val="003A15AC"/>
    <w:rsid w:val="003A391E"/>
    <w:rsid w:val="003B0342"/>
    <w:rsid w:val="003B0627"/>
    <w:rsid w:val="003B07D8"/>
    <w:rsid w:val="003B4358"/>
    <w:rsid w:val="003B57A9"/>
    <w:rsid w:val="003C3C96"/>
    <w:rsid w:val="003C5F2B"/>
    <w:rsid w:val="003C7D35"/>
    <w:rsid w:val="003D0BFE"/>
    <w:rsid w:val="003D5700"/>
    <w:rsid w:val="003F6F52"/>
    <w:rsid w:val="003F7A9A"/>
    <w:rsid w:val="00401E27"/>
    <w:rsid w:val="004022CA"/>
    <w:rsid w:val="0040247E"/>
    <w:rsid w:val="004104BD"/>
    <w:rsid w:val="004116CD"/>
    <w:rsid w:val="004140CA"/>
    <w:rsid w:val="00414ADE"/>
    <w:rsid w:val="00420ED1"/>
    <w:rsid w:val="00421B91"/>
    <w:rsid w:val="00424CA9"/>
    <w:rsid w:val="004257BB"/>
    <w:rsid w:val="00433ECC"/>
    <w:rsid w:val="0043498B"/>
    <w:rsid w:val="004373FA"/>
    <w:rsid w:val="0044054B"/>
    <w:rsid w:val="0044291A"/>
    <w:rsid w:val="004600B0"/>
    <w:rsid w:val="00460499"/>
    <w:rsid w:val="00460FBA"/>
    <w:rsid w:val="004613C4"/>
    <w:rsid w:val="0046309B"/>
    <w:rsid w:val="00464802"/>
    <w:rsid w:val="00473DD5"/>
    <w:rsid w:val="00474835"/>
    <w:rsid w:val="00480DBA"/>
    <w:rsid w:val="004819C7"/>
    <w:rsid w:val="004826CE"/>
    <w:rsid w:val="0048364F"/>
    <w:rsid w:val="004877FC"/>
    <w:rsid w:val="00490F2E"/>
    <w:rsid w:val="00493874"/>
    <w:rsid w:val="00496F97"/>
    <w:rsid w:val="004A53EA"/>
    <w:rsid w:val="004A5657"/>
    <w:rsid w:val="004B212A"/>
    <w:rsid w:val="004B35E7"/>
    <w:rsid w:val="004C22EC"/>
    <w:rsid w:val="004C5EFB"/>
    <w:rsid w:val="004C709C"/>
    <w:rsid w:val="004E2E26"/>
    <w:rsid w:val="004E37EA"/>
    <w:rsid w:val="004F0B14"/>
    <w:rsid w:val="004F1FAC"/>
    <w:rsid w:val="004F2979"/>
    <w:rsid w:val="004F500C"/>
    <w:rsid w:val="004F54B1"/>
    <w:rsid w:val="004F551E"/>
    <w:rsid w:val="004F676E"/>
    <w:rsid w:val="004F71C0"/>
    <w:rsid w:val="00502406"/>
    <w:rsid w:val="00504136"/>
    <w:rsid w:val="00506F80"/>
    <w:rsid w:val="00511F39"/>
    <w:rsid w:val="00516B8D"/>
    <w:rsid w:val="00517137"/>
    <w:rsid w:val="00517B94"/>
    <w:rsid w:val="00526127"/>
    <w:rsid w:val="0052756C"/>
    <w:rsid w:val="00530230"/>
    <w:rsid w:val="00530CC9"/>
    <w:rsid w:val="0053162C"/>
    <w:rsid w:val="00531788"/>
    <w:rsid w:val="00531B46"/>
    <w:rsid w:val="00534702"/>
    <w:rsid w:val="00537FBC"/>
    <w:rsid w:val="00541D73"/>
    <w:rsid w:val="00542523"/>
    <w:rsid w:val="00543469"/>
    <w:rsid w:val="005466D1"/>
    <w:rsid w:val="00546FA3"/>
    <w:rsid w:val="00550C72"/>
    <w:rsid w:val="00553462"/>
    <w:rsid w:val="00557C7A"/>
    <w:rsid w:val="00562A58"/>
    <w:rsid w:val="0056541A"/>
    <w:rsid w:val="00581211"/>
    <w:rsid w:val="00584811"/>
    <w:rsid w:val="00592465"/>
    <w:rsid w:val="00593AA6"/>
    <w:rsid w:val="00594161"/>
    <w:rsid w:val="00594749"/>
    <w:rsid w:val="00594956"/>
    <w:rsid w:val="00596AD9"/>
    <w:rsid w:val="005A0D36"/>
    <w:rsid w:val="005B1555"/>
    <w:rsid w:val="005B2DC9"/>
    <w:rsid w:val="005B3C51"/>
    <w:rsid w:val="005B4067"/>
    <w:rsid w:val="005B765B"/>
    <w:rsid w:val="005C3F41"/>
    <w:rsid w:val="005C4EF0"/>
    <w:rsid w:val="005D5EA1"/>
    <w:rsid w:val="005E098C"/>
    <w:rsid w:val="005E1F8D"/>
    <w:rsid w:val="005E317F"/>
    <w:rsid w:val="005E61D3"/>
    <w:rsid w:val="005E764D"/>
    <w:rsid w:val="005F7FEA"/>
    <w:rsid w:val="00600219"/>
    <w:rsid w:val="006065DA"/>
    <w:rsid w:val="00606AA4"/>
    <w:rsid w:val="00630736"/>
    <w:rsid w:val="0063185D"/>
    <w:rsid w:val="00640402"/>
    <w:rsid w:val="00640F78"/>
    <w:rsid w:val="00655D6A"/>
    <w:rsid w:val="00656DE9"/>
    <w:rsid w:val="0066089E"/>
    <w:rsid w:val="00672876"/>
    <w:rsid w:val="00677CC2"/>
    <w:rsid w:val="00681076"/>
    <w:rsid w:val="006814B9"/>
    <w:rsid w:val="006854B8"/>
    <w:rsid w:val="00685F42"/>
    <w:rsid w:val="0069207B"/>
    <w:rsid w:val="006948F6"/>
    <w:rsid w:val="006A304E"/>
    <w:rsid w:val="006A4450"/>
    <w:rsid w:val="006B018F"/>
    <w:rsid w:val="006B4253"/>
    <w:rsid w:val="006B7006"/>
    <w:rsid w:val="006C14AC"/>
    <w:rsid w:val="006C31BC"/>
    <w:rsid w:val="006C60A7"/>
    <w:rsid w:val="006C7F8C"/>
    <w:rsid w:val="006D7AB9"/>
    <w:rsid w:val="006E7292"/>
    <w:rsid w:val="006F0F16"/>
    <w:rsid w:val="006F38D3"/>
    <w:rsid w:val="00700B2C"/>
    <w:rsid w:val="0070185E"/>
    <w:rsid w:val="00705EAF"/>
    <w:rsid w:val="0070659F"/>
    <w:rsid w:val="00713084"/>
    <w:rsid w:val="00717463"/>
    <w:rsid w:val="00720FC2"/>
    <w:rsid w:val="00722E89"/>
    <w:rsid w:val="007258DC"/>
    <w:rsid w:val="0072612F"/>
    <w:rsid w:val="00726979"/>
    <w:rsid w:val="00731E00"/>
    <w:rsid w:val="007339C7"/>
    <w:rsid w:val="007440B7"/>
    <w:rsid w:val="00747993"/>
    <w:rsid w:val="00747C38"/>
    <w:rsid w:val="007534E7"/>
    <w:rsid w:val="007634AD"/>
    <w:rsid w:val="00765732"/>
    <w:rsid w:val="007715C9"/>
    <w:rsid w:val="00774EDD"/>
    <w:rsid w:val="007757EC"/>
    <w:rsid w:val="00781E92"/>
    <w:rsid w:val="00785E47"/>
    <w:rsid w:val="00787BFB"/>
    <w:rsid w:val="007913DE"/>
    <w:rsid w:val="00795A98"/>
    <w:rsid w:val="007A027E"/>
    <w:rsid w:val="007A1C57"/>
    <w:rsid w:val="007A6863"/>
    <w:rsid w:val="007B62F9"/>
    <w:rsid w:val="007B66E3"/>
    <w:rsid w:val="007C5D4E"/>
    <w:rsid w:val="007C78B4"/>
    <w:rsid w:val="007D02AA"/>
    <w:rsid w:val="007D480F"/>
    <w:rsid w:val="007E32B6"/>
    <w:rsid w:val="007E486B"/>
    <w:rsid w:val="007E49F4"/>
    <w:rsid w:val="007E7D4A"/>
    <w:rsid w:val="007F15EC"/>
    <w:rsid w:val="007F48ED"/>
    <w:rsid w:val="007F4FB3"/>
    <w:rsid w:val="007F5E3F"/>
    <w:rsid w:val="00812554"/>
    <w:rsid w:val="00812F45"/>
    <w:rsid w:val="00815A54"/>
    <w:rsid w:val="00836FE9"/>
    <w:rsid w:val="0084172C"/>
    <w:rsid w:val="008425BD"/>
    <w:rsid w:val="0085175E"/>
    <w:rsid w:val="00851A08"/>
    <w:rsid w:val="00856A31"/>
    <w:rsid w:val="00861C68"/>
    <w:rsid w:val="0087067E"/>
    <w:rsid w:val="008754D0"/>
    <w:rsid w:val="00876D74"/>
    <w:rsid w:val="00877C69"/>
    <w:rsid w:val="00877D48"/>
    <w:rsid w:val="0088345B"/>
    <w:rsid w:val="008875E9"/>
    <w:rsid w:val="0089080C"/>
    <w:rsid w:val="008A16A5"/>
    <w:rsid w:val="008A1EE1"/>
    <w:rsid w:val="008A3DB2"/>
    <w:rsid w:val="008A5C57"/>
    <w:rsid w:val="008A663D"/>
    <w:rsid w:val="008A7F18"/>
    <w:rsid w:val="008B4F68"/>
    <w:rsid w:val="008B6B2F"/>
    <w:rsid w:val="008C0629"/>
    <w:rsid w:val="008C7AF4"/>
    <w:rsid w:val="008D0EE0"/>
    <w:rsid w:val="008D5227"/>
    <w:rsid w:val="008D7A27"/>
    <w:rsid w:val="008E4702"/>
    <w:rsid w:val="008E687F"/>
    <w:rsid w:val="008E69AA"/>
    <w:rsid w:val="008E6C28"/>
    <w:rsid w:val="008F4F1C"/>
    <w:rsid w:val="008F64D2"/>
    <w:rsid w:val="00902B9B"/>
    <w:rsid w:val="009069AD"/>
    <w:rsid w:val="00910E64"/>
    <w:rsid w:val="00920058"/>
    <w:rsid w:val="00922764"/>
    <w:rsid w:val="009278C1"/>
    <w:rsid w:val="00927E40"/>
    <w:rsid w:val="009315B1"/>
    <w:rsid w:val="00932377"/>
    <w:rsid w:val="00932E98"/>
    <w:rsid w:val="009332B6"/>
    <w:rsid w:val="009346E3"/>
    <w:rsid w:val="009355AD"/>
    <w:rsid w:val="0094523D"/>
    <w:rsid w:val="00955D3C"/>
    <w:rsid w:val="00965A8B"/>
    <w:rsid w:val="00976731"/>
    <w:rsid w:val="00976A63"/>
    <w:rsid w:val="00982BC4"/>
    <w:rsid w:val="009A0697"/>
    <w:rsid w:val="009A2E3F"/>
    <w:rsid w:val="009B2490"/>
    <w:rsid w:val="009B37CE"/>
    <w:rsid w:val="009B50E5"/>
    <w:rsid w:val="009C3431"/>
    <w:rsid w:val="009C5989"/>
    <w:rsid w:val="009C6A32"/>
    <w:rsid w:val="009D08DA"/>
    <w:rsid w:val="009D5C79"/>
    <w:rsid w:val="009E00D7"/>
    <w:rsid w:val="009F0D4C"/>
    <w:rsid w:val="009F2F14"/>
    <w:rsid w:val="00A06860"/>
    <w:rsid w:val="00A10139"/>
    <w:rsid w:val="00A12DE6"/>
    <w:rsid w:val="00A136F5"/>
    <w:rsid w:val="00A1463E"/>
    <w:rsid w:val="00A218E7"/>
    <w:rsid w:val="00A21937"/>
    <w:rsid w:val="00A231E2"/>
    <w:rsid w:val="00A2550D"/>
    <w:rsid w:val="00A309A8"/>
    <w:rsid w:val="00A3388A"/>
    <w:rsid w:val="00A33967"/>
    <w:rsid w:val="00A37966"/>
    <w:rsid w:val="00A379BB"/>
    <w:rsid w:val="00A4169B"/>
    <w:rsid w:val="00A45F12"/>
    <w:rsid w:val="00A50D55"/>
    <w:rsid w:val="00A52FDA"/>
    <w:rsid w:val="00A57999"/>
    <w:rsid w:val="00A64912"/>
    <w:rsid w:val="00A701BB"/>
    <w:rsid w:val="00A70A74"/>
    <w:rsid w:val="00A745A3"/>
    <w:rsid w:val="00A76576"/>
    <w:rsid w:val="00A86232"/>
    <w:rsid w:val="00A9039A"/>
    <w:rsid w:val="00A9231A"/>
    <w:rsid w:val="00A95BC7"/>
    <w:rsid w:val="00A97394"/>
    <w:rsid w:val="00AA0051"/>
    <w:rsid w:val="00AA0343"/>
    <w:rsid w:val="00AA5814"/>
    <w:rsid w:val="00AA78CE"/>
    <w:rsid w:val="00AA7B26"/>
    <w:rsid w:val="00AC16C8"/>
    <w:rsid w:val="00AC2C51"/>
    <w:rsid w:val="00AC767C"/>
    <w:rsid w:val="00AD3467"/>
    <w:rsid w:val="00AD4A9F"/>
    <w:rsid w:val="00AD4DE6"/>
    <w:rsid w:val="00AD5641"/>
    <w:rsid w:val="00AE74AB"/>
    <w:rsid w:val="00AF33DB"/>
    <w:rsid w:val="00AF351A"/>
    <w:rsid w:val="00AF5C54"/>
    <w:rsid w:val="00B02610"/>
    <w:rsid w:val="00B032D8"/>
    <w:rsid w:val="00B05D72"/>
    <w:rsid w:val="00B10EF0"/>
    <w:rsid w:val="00B1719A"/>
    <w:rsid w:val="00B20990"/>
    <w:rsid w:val="00B2380B"/>
    <w:rsid w:val="00B23986"/>
    <w:rsid w:val="00B23FAF"/>
    <w:rsid w:val="00B33B3C"/>
    <w:rsid w:val="00B40D74"/>
    <w:rsid w:val="00B40F05"/>
    <w:rsid w:val="00B42649"/>
    <w:rsid w:val="00B46467"/>
    <w:rsid w:val="00B52663"/>
    <w:rsid w:val="00B53BB7"/>
    <w:rsid w:val="00B550FD"/>
    <w:rsid w:val="00B56DCB"/>
    <w:rsid w:val="00B61728"/>
    <w:rsid w:val="00B770D2"/>
    <w:rsid w:val="00B87EB0"/>
    <w:rsid w:val="00B93516"/>
    <w:rsid w:val="00B96776"/>
    <w:rsid w:val="00B97247"/>
    <w:rsid w:val="00B973E5"/>
    <w:rsid w:val="00B97401"/>
    <w:rsid w:val="00BA0B4F"/>
    <w:rsid w:val="00BA2AC8"/>
    <w:rsid w:val="00BA47A3"/>
    <w:rsid w:val="00BA5026"/>
    <w:rsid w:val="00BA7B5B"/>
    <w:rsid w:val="00BB37B2"/>
    <w:rsid w:val="00BB4E42"/>
    <w:rsid w:val="00BB5C00"/>
    <w:rsid w:val="00BB6E79"/>
    <w:rsid w:val="00BE42C5"/>
    <w:rsid w:val="00BE719A"/>
    <w:rsid w:val="00BE720A"/>
    <w:rsid w:val="00BE77B7"/>
    <w:rsid w:val="00BF048B"/>
    <w:rsid w:val="00BF0723"/>
    <w:rsid w:val="00BF6650"/>
    <w:rsid w:val="00C05581"/>
    <w:rsid w:val="00C067E5"/>
    <w:rsid w:val="00C14BCC"/>
    <w:rsid w:val="00C164CA"/>
    <w:rsid w:val="00C26051"/>
    <w:rsid w:val="00C3254F"/>
    <w:rsid w:val="00C34AB5"/>
    <w:rsid w:val="00C365DF"/>
    <w:rsid w:val="00C42BF8"/>
    <w:rsid w:val="00C44147"/>
    <w:rsid w:val="00C460AE"/>
    <w:rsid w:val="00C50043"/>
    <w:rsid w:val="00C5015F"/>
    <w:rsid w:val="00C506C7"/>
    <w:rsid w:val="00C50A0F"/>
    <w:rsid w:val="00C50F4A"/>
    <w:rsid w:val="00C53A3C"/>
    <w:rsid w:val="00C625C0"/>
    <w:rsid w:val="00C65EDB"/>
    <w:rsid w:val="00C72D10"/>
    <w:rsid w:val="00C7573B"/>
    <w:rsid w:val="00C7687E"/>
    <w:rsid w:val="00C76CF3"/>
    <w:rsid w:val="00C77A5B"/>
    <w:rsid w:val="00C80C1E"/>
    <w:rsid w:val="00C84073"/>
    <w:rsid w:val="00C86396"/>
    <w:rsid w:val="00C91C91"/>
    <w:rsid w:val="00C93205"/>
    <w:rsid w:val="00C945DC"/>
    <w:rsid w:val="00CA619E"/>
    <w:rsid w:val="00CA7844"/>
    <w:rsid w:val="00CB1337"/>
    <w:rsid w:val="00CB58EF"/>
    <w:rsid w:val="00CC0286"/>
    <w:rsid w:val="00CC2184"/>
    <w:rsid w:val="00CC4C04"/>
    <w:rsid w:val="00CC5F01"/>
    <w:rsid w:val="00CE0666"/>
    <w:rsid w:val="00CE0A93"/>
    <w:rsid w:val="00CF0548"/>
    <w:rsid w:val="00CF0A51"/>
    <w:rsid w:val="00CF0BB2"/>
    <w:rsid w:val="00D12B0D"/>
    <w:rsid w:val="00D13441"/>
    <w:rsid w:val="00D13544"/>
    <w:rsid w:val="00D243A3"/>
    <w:rsid w:val="00D30E5D"/>
    <w:rsid w:val="00D3106B"/>
    <w:rsid w:val="00D33440"/>
    <w:rsid w:val="00D340C6"/>
    <w:rsid w:val="00D36A1B"/>
    <w:rsid w:val="00D40FAC"/>
    <w:rsid w:val="00D41D2D"/>
    <w:rsid w:val="00D52EFE"/>
    <w:rsid w:val="00D56A0D"/>
    <w:rsid w:val="00D63EF6"/>
    <w:rsid w:val="00D647A3"/>
    <w:rsid w:val="00D66518"/>
    <w:rsid w:val="00D70DFB"/>
    <w:rsid w:val="00D71EEA"/>
    <w:rsid w:val="00D735CD"/>
    <w:rsid w:val="00D75A61"/>
    <w:rsid w:val="00D75E53"/>
    <w:rsid w:val="00D766DF"/>
    <w:rsid w:val="00D828A9"/>
    <w:rsid w:val="00D87609"/>
    <w:rsid w:val="00D90841"/>
    <w:rsid w:val="00D96A69"/>
    <w:rsid w:val="00DA2439"/>
    <w:rsid w:val="00DA2893"/>
    <w:rsid w:val="00DA6F05"/>
    <w:rsid w:val="00DB0FDD"/>
    <w:rsid w:val="00DB64FC"/>
    <w:rsid w:val="00DC51C7"/>
    <w:rsid w:val="00DE149E"/>
    <w:rsid w:val="00E02A1B"/>
    <w:rsid w:val="00E034DB"/>
    <w:rsid w:val="00E05704"/>
    <w:rsid w:val="00E12F1A"/>
    <w:rsid w:val="00E22935"/>
    <w:rsid w:val="00E31E12"/>
    <w:rsid w:val="00E367E1"/>
    <w:rsid w:val="00E41A05"/>
    <w:rsid w:val="00E54292"/>
    <w:rsid w:val="00E60191"/>
    <w:rsid w:val="00E66C87"/>
    <w:rsid w:val="00E74DC7"/>
    <w:rsid w:val="00E76998"/>
    <w:rsid w:val="00E87699"/>
    <w:rsid w:val="00E92E27"/>
    <w:rsid w:val="00E9586B"/>
    <w:rsid w:val="00E97334"/>
    <w:rsid w:val="00EA52A9"/>
    <w:rsid w:val="00EB3A99"/>
    <w:rsid w:val="00EB5610"/>
    <w:rsid w:val="00EB65F8"/>
    <w:rsid w:val="00EC3D18"/>
    <w:rsid w:val="00ED2BF9"/>
    <w:rsid w:val="00ED4928"/>
    <w:rsid w:val="00EE3FFE"/>
    <w:rsid w:val="00EE57E8"/>
    <w:rsid w:val="00EE6190"/>
    <w:rsid w:val="00EF2E3A"/>
    <w:rsid w:val="00EF6402"/>
    <w:rsid w:val="00EF6B2E"/>
    <w:rsid w:val="00F047E2"/>
    <w:rsid w:val="00F04D57"/>
    <w:rsid w:val="00F064B5"/>
    <w:rsid w:val="00F078DC"/>
    <w:rsid w:val="00F13E86"/>
    <w:rsid w:val="00F201CD"/>
    <w:rsid w:val="00F20B52"/>
    <w:rsid w:val="00F22298"/>
    <w:rsid w:val="00F22C38"/>
    <w:rsid w:val="00F32FCB"/>
    <w:rsid w:val="00F33523"/>
    <w:rsid w:val="00F34DA2"/>
    <w:rsid w:val="00F42AEE"/>
    <w:rsid w:val="00F677A9"/>
    <w:rsid w:val="00F701D3"/>
    <w:rsid w:val="00F71526"/>
    <w:rsid w:val="00F8121C"/>
    <w:rsid w:val="00F81D78"/>
    <w:rsid w:val="00F84CF5"/>
    <w:rsid w:val="00F8612E"/>
    <w:rsid w:val="00F8678B"/>
    <w:rsid w:val="00F93CDB"/>
    <w:rsid w:val="00F94583"/>
    <w:rsid w:val="00FA420B"/>
    <w:rsid w:val="00FA7223"/>
    <w:rsid w:val="00FA7AE3"/>
    <w:rsid w:val="00FB07BB"/>
    <w:rsid w:val="00FB1450"/>
    <w:rsid w:val="00FB6AEE"/>
    <w:rsid w:val="00FC3EAC"/>
    <w:rsid w:val="00FC62B9"/>
    <w:rsid w:val="00FE25E8"/>
    <w:rsid w:val="00FF39DE"/>
    <w:rsid w:val="00FF44F7"/>
    <w:rsid w:val="00FF6C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D09A85"/>
  <w15:docId w15:val="{B951A5E6-C7BF-46AD-BA53-6E05FB8C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styleId="ListParagraph">
    <w:name w:val="List Paragraph"/>
    <w:aliases w:val="Dot Point Lvl 1,TOC style,lp1,Bullet OSM,Proposal Bullet List,Recommendation,List Paragraph1,List Paragraph11,List Paragraph111,L,F5 List Paragraph,Dot pt,CV text,Medium Grid 1 - Accent 21,Numbered Paragraph,No Spacing1,列出段落,FooterText"/>
    <w:basedOn w:val="Normal"/>
    <w:link w:val="ListParagraphChar"/>
    <w:uiPriority w:val="34"/>
    <w:qFormat/>
    <w:rsid w:val="00FB1450"/>
    <w:pPr>
      <w:ind w:left="720"/>
      <w:contextualSpacing/>
    </w:pPr>
  </w:style>
  <w:style w:type="paragraph" w:styleId="Revision">
    <w:name w:val="Revision"/>
    <w:hidden/>
    <w:uiPriority w:val="99"/>
    <w:semiHidden/>
    <w:rsid w:val="00B53BB7"/>
    <w:rPr>
      <w:sz w:val="22"/>
    </w:rPr>
  </w:style>
  <w:style w:type="character" w:styleId="CommentReference">
    <w:name w:val="annotation reference"/>
    <w:basedOn w:val="DefaultParagraphFont"/>
    <w:uiPriority w:val="99"/>
    <w:semiHidden/>
    <w:unhideWhenUsed/>
    <w:rsid w:val="005B3C51"/>
    <w:rPr>
      <w:sz w:val="16"/>
      <w:szCs w:val="16"/>
    </w:rPr>
  </w:style>
  <w:style w:type="paragraph" w:styleId="CommentText">
    <w:name w:val="annotation text"/>
    <w:basedOn w:val="Normal"/>
    <w:link w:val="CommentTextChar"/>
    <w:uiPriority w:val="99"/>
    <w:unhideWhenUsed/>
    <w:rsid w:val="005B3C51"/>
    <w:pPr>
      <w:spacing w:line="240" w:lineRule="auto"/>
    </w:pPr>
    <w:rPr>
      <w:sz w:val="20"/>
    </w:rPr>
  </w:style>
  <w:style w:type="character" w:customStyle="1" w:styleId="CommentTextChar">
    <w:name w:val="Comment Text Char"/>
    <w:basedOn w:val="DefaultParagraphFont"/>
    <w:link w:val="CommentText"/>
    <w:uiPriority w:val="99"/>
    <w:rsid w:val="005B3C51"/>
  </w:style>
  <w:style w:type="paragraph" w:styleId="CommentSubject">
    <w:name w:val="annotation subject"/>
    <w:basedOn w:val="CommentText"/>
    <w:next w:val="CommentText"/>
    <w:link w:val="CommentSubjectChar"/>
    <w:uiPriority w:val="99"/>
    <w:semiHidden/>
    <w:unhideWhenUsed/>
    <w:rsid w:val="005B3C51"/>
    <w:rPr>
      <w:b/>
      <w:bCs/>
    </w:rPr>
  </w:style>
  <w:style w:type="character" w:customStyle="1" w:styleId="CommentSubjectChar">
    <w:name w:val="Comment Subject Char"/>
    <w:basedOn w:val="CommentTextChar"/>
    <w:link w:val="CommentSubject"/>
    <w:uiPriority w:val="99"/>
    <w:semiHidden/>
    <w:rsid w:val="005B3C51"/>
    <w:rPr>
      <w:b/>
      <w:bCs/>
    </w:rPr>
  </w:style>
  <w:style w:type="character" w:customStyle="1" w:styleId="ListParagraphChar">
    <w:name w:val="List Paragraph Char"/>
    <w:aliases w:val="Dot Point Lvl 1 Char,TOC style Char,lp1 Char,Bullet OSM Char,Proposal Bullet List Char,Recommendation Char,List Paragraph1 Char,List Paragraph11 Char,List Paragraph111 Char,L Char,F5 List Paragraph Char,Dot pt Char,CV text Char"/>
    <w:basedOn w:val="DefaultParagraphFont"/>
    <w:link w:val="ListParagraph"/>
    <w:uiPriority w:val="34"/>
    <w:locked/>
    <w:rsid w:val="007D480F"/>
    <w:rPr>
      <w:sz w:val="22"/>
    </w:rPr>
  </w:style>
  <w:style w:type="paragraph" w:customStyle="1" w:styleId="HD">
    <w:name w:val="HD"/>
    <w:aliases w:val="Division Heading"/>
    <w:basedOn w:val="Normal"/>
    <w:next w:val="Normal"/>
    <w:rsid w:val="007D480F"/>
    <w:pPr>
      <w:keepNext/>
      <w:spacing w:before="360" w:line="240" w:lineRule="auto"/>
      <w:ind w:left="2410" w:hanging="2410"/>
    </w:pPr>
    <w:rPr>
      <w:rFonts w:ascii="Arial" w:eastAsia="Times New Roman" w:hAnsi="Arial" w:cs="Times New Roman"/>
      <w:b/>
      <w:sz w:val="28"/>
      <w:szCs w:val="24"/>
      <w:lang w:eastAsia="en-AU"/>
    </w:rPr>
  </w:style>
  <w:style w:type="character" w:customStyle="1" w:styleId="notetextChar">
    <w:name w:val="note(text) Char"/>
    <w:aliases w:val="n Char"/>
    <w:basedOn w:val="DefaultParagraphFont"/>
    <w:link w:val="notetext"/>
    <w:rsid w:val="00920058"/>
    <w:rPr>
      <w:rFonts w:eastAsia="Times New Roman" w:cs="Times New Roman"/>
      <w:sz w:val="18"/>
      <w:lang w:eastAsia="en-AU"/>
    </w:rPr>
  </w:style>
  <w:style w:type="paragraph" w:customStyle="1" w:styleId="HP">
    <w:name w:val="HP"/>
    <w:aliases w:val="Part Heading"/>
    <w:basedOn w:val="Normal"/>
    <w:next w:val="Normal"/>
    <w:rsid w:val="00C65EDB"/>
    <w:pPr>
      <w:keepNext/>
      <w:spacing w:before="360" w:line="240" w:lineRule="auto"/>
      <w:ind w:left="2410" w:hanging="2410"/>
    </w:pPr>
    <w:rPr>
      <w:rFonts w:ascii="Arial" w:eastAsia="Times New Roman" w:hAnsi="Arial" w:cs="Times New Roman"/>
      <w:b/>
      <w:sz w:val="32"/>
      <w:szCs w:val="24"/>
    </w:rPr>
  </w:style>
  <w:style w:type="paragraph" w:customStyle="1" w:styleId="Default">
    <w:name w:val="Default"/>
    <w:rsid w:val="00C65EDB"/>
    <w:pPr>
      <w:autoSpaceDE w:val="0"/>
      <w:autoSpaceDN w:val="0"/>
      <w:adjustRightInd w:val="0"/>
    </w:pPr>
    <w:rPr>
      <w:rFonts w:eastAsia="Times New Roman" w:cs="Times New Roman"/>
      <w:color w:val="000000"/>
      <w:sz w:val="24"/>
      <w:szCs w:val="24"/>
      <w:lang w:eastAsia="en-AU"/>
    </w:rPr>
  </w:style>
  <w:style w:type="paragraph" w:styleId="ListContinue5">
    <w:name w:val="List Continue 5"/>
    <w:basedOn w:val="Normal"/>
    <w:uiPriority w:val="99"/>
    <w:semiHidden/>
    <w:unhideWhenUsed/>
    <w:rsid w:val="00020F0A"/>
    <w:pPr>
      <w:spacing w:after="120"/>
      <w:ind w:left="1415"/>
      <w:contextualSpacing/>
    </w:pPr>
  </w:style>
  <w:style w:type="table" w:customStyle="1" w:styleId="TableGrid1">
    <w:name w:val="Table Grid1"/>
    <w:basedOn w:val="TableNormal"/>
    <w:next w:val="TableGrid"/>
    <w:uiPriority w:val="59"/>
    <w:rsid w:val="002C61C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61C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373F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373FA"/>
    <w:pPr>
      <w:spacing w:line="240" w:lineRule="auto"/>
    </w:pPr>
    <w:rPr>
      <w:rFonts w:ascii="Calibri" w:hAnsi="Calibri"/>
      <w:noProof/>
      <w:sz w:val="20"/>
      <w:lang w:eastAsia="en-AU"/>
    </w:rPr>
  </w:style>
  <w:style w:type="character" w:customStyle="1" w:styleId="FootnoteTextChar">
    <w:name w:val="Footnote Text Char"/>
    <w:basedOn w:val="DefaultParagraphFont"/>
    <w:link w:val="FootnoteText"/>
    <w:uiPriority w:val="99"/>
    <w:semiHidden/>
    <w:rsid w:val="004373FA"/>
    <w:rPr>
      <w:rFonts w:ascii="Calibri" w:hAnsi="Calibri"/>
      <w:noProof/>
      <w:lang w:eastAsia="en-AU"/>
    </w:rPr>
  </w:style>
  <w:style w:type="character" w:styleId="FootnoteReference">
    <w:name w:val="footnote reference"/>
    <w:basedOn w:val="DefaultParagraphFont"/>
    <w:uiPriority w:val="99"/>
    <w:semiHidden/>
    <w:unhideWhenUsed/>
    <w:rsid w:val="004373FA"/>
    <w:rPr>
      <w:vertAlign w:val="superscript"/>
    </w:rPr>
  </w:style>
  <w:style w:type="character" w:styleId="Hyperlink">
    <w:name w:val="Hyperlink"/>
    <w:basedOn w:val="DefaultParagraphFont"/>
    <w:uiPriority w:val="99"/>
    <w:semiHidden/>
    <w:unhideWhenUsed/>
    <w:rsid w:val="00D828A9"/>
    <w:rPr>
      <w:color w:val="0000FF"/>
      <w:u w:val="single"/>
    </w:rPr>
  </w:style>
  <w:style w:type="paragraph" w:customStyle="1" w:styleId="paragraphsub0">
    <w:name w:val="paragraphsub"/>
    <w:basedOn w:val="Normal"/>
    <w:rsid w:val="00F8678B"/>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158608">
      <w:bodyDiv w:val="1"/>
      <w:marLeft w:val="0"/>
      <w:marRight w:val="0"/>
      <w:marTop w:val="0"/>
      <w:marBottom w:val="0"/>
      <w:divBdr>
        <w:top w:val="none" w:sz="0" w:space="0" w:color="auto"/>
        <w:left w:val="none" w:sz="0" w:space="0" w:color="auto"/>
        <w:bottom w:val="none" w:sz="0" w:space="0" w:color="auto"/>
        <w:right w:val="none" w:sz="0" w:space="0" w:color="auto"/>
      </w:divBdr>
    </w:div>
    <w:div w:id="999233509">
      <w:bodyDiv w:val="1"/>
      <w:marLeft w:val="0"/>
      <w:marRight w:val="0"/>
      <w:marTop w:val="0"/>
      <w:marBottom w:val="0"/>
      <w:divBdr>
        <w:top w:val="none" w:sz="0" w:space="0" w:color="auto"/>
        <w:left w:val="none" w:sz="0" w:space="0" w:color="auto"/>
        <w:bottom w:val="none" w:sz="0" w:space="0" w:color="auto"/>
        <w:right w:val="none" w:sz="0" w:space="0" w:color="auto"/>
      </w:divBdr>
    </w:div>
    <w:div w:id="1017273425">
      <w:bodyDiv w:val="1"/>
      <w:marLeft w:val="0"/>
      <w:marRight w:val="0"/>
      <w:marTop w:val="0"/>
      <w:marBottom w:val="0"/>
      <w:divBdr>
        <w:top w:val="none" w:sz="0" w:space="0" w:color="auto"/>
        <w:left w:val="none" w:sz="0" w:space="0" w:color="auto"/>
        <w:bottom w:val="none" w:sz="0" w:space="0" w:color="auto"/>
        <w:right w:val="none" w:sz="0" w:space="0" w:color="auto"/>
      </w:divBdr>
    </w:div>
    <w:div w:id="1261642067">
      <w:bodyDiv w:val="1"/>
      <w:marLeft w:val="0"/>
      <w:marRight w:val="0"/>
      <w:marTop w:val="0"/>
      <w:marBottom w:val="0"/>
      <w:divBdr>
        <w:top w:val="none" w:sz="0" w:space="0" w:color="auto"/>
        <w:left w:val="none" w:sz="0" w:space="0" w:color="auto"/>
        <w:bottom w:val="none" w:sz="0" w:space="0" w:color="auto"/>
        <w:right w:val="none" w:sz="0" w:space="0" w:color="auto"/>
      </w:divBdr>
    </w:div>
    <w:div w:id="142688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dixon\AppData\Local\Microsoft\Windows\INetCache\IE\KI7BA63H\Amending%20Instrument%20Template.dotx%20-%20AUSTRAC%20-%2090891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1806E-FAA6-4F4E-B976-A1372C126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Amending Instrument Template.dotx - AUSTRAC - 9089118</Template>
  <TotalTime>1</TotalTime>
  <Pages>10</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Hugh Dixon</dc:creator>
  <cp:lastModifiedBy>Evan Schnell</cp:lastModifiedBy>
  <cp:revision>2</cp:revision>
  <cp:lastPrinted>2021-06-15T05:27:00Z</cp:lastPrinted>
  <dcterms:created xsi:type="dcterms:W3CDTF">2022-09-13T10:49:00Z</dcterms:created>
  <dcterms:modified xsi:type="dcterms:W3CDTF">2022-09-13T10:49:00Z</dcterms:modified>
</cp:coreProperties>
</file>