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B59" w:rsidRPr="00382A57" w:rsidRDefault="008E5B9A" w:rsidP="008E5B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82A57">
        <w:rPr>
          <w:rFonts w:ascii="Times New Roman" w:hAnsi="Times New Roman" w:cs="Times New Roman"/>
          <w:b/>
          <w:sz w:val="24"/>
          <w:szCs w:val="24"/>
          <w:u w:val="single"/>
        </w:rPr>
        <w:t>EXPLANATORY STATEMENT</w:t>
      </w:r>
    </w:p>
    <w:p w:rsidR="00D026BB" w:rsidRPr="00382A57" w:rsidRDefault="008E5B9A" w:rsidP="0CCF47D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82A57">
        <w:rPr>
          <w:rFonts w:ascii="Times New Roman" w:hAnsi="Times New Roman" w:cs="Times New Roman"/>
          <w:sz w:val="24"/>
          <w:szCs w:val="24"/>
        </w:rPr>
        <w:t xml:space="preserve">Issued by the authority of </w:t>
      </w:r>
      <w:r w:rsidR="000E1515" w:rsidRPr="00382A57">
        <w:rPr>
          <w:rFonts w:ascii="Times New Roman" w:hAnsi="Times New Roman" w:cs="Times New Roman"/>
          <w:sz w:val="24"/>
          <w:szCs w:val="24"/>
        </w:rPr>
        <w:t xml:space="preserve">the </w:t>
      </w:r>
      <w:r w:rsidRPr="00382A57">
        <w:rPr>
          <w:rFonts w:ascii="Times New Roman" w:hAnsi="Times New Roman" w:cs="Times New Roman"/>
          <w:sz w:val="24"/>
          <w:szCs w:val="24"/>
        </w:rPr>
        <w:t>Minister for Regional Development</w:t>
      </w:r>
      <w:r w:rsidR="000E1515" w:rsidRPr="00382A57">
        <w:rPr>
          <w:rFonts w:ascii="Times New Roman" w:hAnsi="Times New Roman" w:cs="Times New Roman"/>
          <w:sz w:val="24"/>
          <w:szCs w:val="24"/>
        </w:rPr>
        <w:t>, Local Government</w:t>
      </w:r>
      <w:r w:rsidRPr="00382A57">
        <w:rPr>
          <w:rFonts w:ascii="Times New Roman" w:hAnsi="Times New Roman" w:cs="Times New Roman"/>
          <w:sz w:val="24"/>
          <w:szCs w:val="24"/>
        </w:rPr>
        <w:t xml:space="preserve"> and Territories</w:t>
      </w:r>
      <w:r w:rsidR="009D57BF" w:rsidRPr="00382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477" w:rsidRPr="00382A57" w:rsidRDefault="000E1515" w:rsidP="003B547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82A57">
        <w:rPr>
          <w:rFonts w:ascii="Times New Roman" w:hAnsi="Times New Roman" w:cs="Times New Roman"/>
          <w:i/>
          <w:noProof/>
          <w:sz w:val="24"/>
          <w:szCs w:val="24"/>
        </w:rPr>
        <w:t>Norfolk Island Continued Laws Ordinance 2015</w:t>
      </w:r>
    </w:p>
    <w:p w:rsidR="6153460B" w:rsidRPr="00382A57" w:rsidRDefault="000E1515" w:rsidP="0CCF47D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2A57">
        <w:rPr>
          <w:rStyle w:val="Style17"/>
          <w:i/>
          <w:sz w:val="24"/>
          <w:szCs w:val="24"/>
        </w:rPr>
        <w:t>Norfolk Island Continued Laws Amendment (National Day of Mourning) Rules 2022</w:t>
      </w:r>
    </w:p>
    <w:p w:rsidR="000F5D1F" w:rsidRPr="00382A57" w:rsidRDefault="00FE0915" w:rsidP="0CCF47D8">
      <w:pPr>
        <w:ind w:right="91"/>
        <w:rPr>
          <w:rFonts w:ascii="Times New Roman" w:hAnsi="Times New Roman" w:cs="Times New Roman"/>
          <w:sz w:val="24"/>
          <w:szCs w:val="24"/>
          <w:u w:val="single"/>
        </w:rPr>
      </w:pPr>
      <w:r w:rsidRPr="00382A57">
        <w:rPr>
          <w:rFonts w:ascii="Times New Roman" w:hAnsi="Times New Roman" w:cs="Times New Roman"/>
          <w:sz w:val="24"/>
          <w:szCs w:val="24"/>
          <w:u w:val="single"/>
        </w:rPr>
        <w:t>Authority</w:t>
      </w:r>
    </w:p>
    <w:p w:rsidR="00684672" w:rsidRPr="00382A57" w:rsidRDefault="00C6663D" w:rsidP="0CCF47D8">
      <w:pPr>
        <w:rPr>
          <w:rFonts w:ascii="Times New Roman" w:hAnsi="Times New Roman" w:cs="Times New Roman"/>
          <w:sz w:val="24"/>
          <w:szCs w:val="24"/>
        </w:rPr>
      </w:pPr>
      <w:r w:rsidRPr="00382A57">
        <w:rPr>
          <w:rFonts w:ascii="Times New Roman" w:hAnsi="Times New Roman" w:cs="Times New Roman"/>
          <w:sz w:val="24"/>
          <w:szCs w:val="24"/>
        </w:rPr>
        <w:t xml:space="preserve">The </w:t>
      </w:r>
      <w:r w:rsidR="000E1515" w:rsidRPr="00382A57">
        <w:rPr>
          <w:rStyle w:val="Style17"/>
          <w:b w:val="0"/>
          <w:i/>
          <w:sz w:val="24"/>
          <w:szCs w:val="24"/>
        </w:rPr>
        <w:t>Norfolk Island Continued Laws Amendment (National Day of Mourning) Rules 2022</w:t>
      </w:r>
      <w:r w:rsidRPr="00382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F8E" w:rsidRPr="00382A57">
        <w:rPr>
          <w:rFonts w:ascii="Times New Roman" w:hAnsi="Times New Roman" w:cs="Times New Roman"/>
          <w:sz w:val="24"/>
          <w:szCs w:val="24"/>
        </w:rPr>
        <w:t>(the Rule</w:t>
      </w:r>
      <w:r w:rsidR="005B0809" w:rsidRPr="00382A57">
        <w:rPr>
          <w:rFonts w:ascii="Times New Roman" w:hAnsi="Times New Roman" w:cs="Times New Roman"/>
          <w:sz w:val="24"/>
          <w:szCs w:val="24"/>
        </w:rPr>
        <w:t>s</w:t>
      </w:r>
      <w:r w:rsidR="603CACE1" w:rsidRPr="00382A57">
        <w:rPr>
          <w:rFonts w:ascii="Times New Roman" w:hAnsi="Times New Roman" w:cs="Times New Roman"/>
          <w:sz w:val="24"/>
          <w:szCs w:val="24"/>
        </w:rPr>
        <w:t xml:space="preserve">) </w:t>
      </w:r>
      <w:r w:rsidR="4BD81A20" w:rsidRPr="00382A57">
        <w:rPr>
          <w:rFonts w:ascii="Times New Roman" w:hAnsi="Times New Roman" w:cs="Times New Roman"/>
          <w:sz w:val="24"/>
          <w:szCs w:val="24"/>
        </w:rPr>
        <w:t xml:space="preserve">is made under </w:t>
      </w:r>
      <w:r w:rsidR="000E1515" w:rsidRPr="00382A57">
        <w:rPr>
          <w:rFonts w:ascii="Times New Roman" w:hAnsi="Times New Roman" w:cs="Times New Roman"/>
          <w:sz w:val="24"/>
          <w:szCs w:val="24"/>
        </w:rPr>
        <w:t>section 6</w:t>
      </w:r>
      <w:r w:rsidR="00684672" w:rsidRPr="00382A57">
        <w:rPr>
          <w:rFonts w:ascii="Times New Roman" w:hAnsi="Times New Roman" w:cs="Times New Roman"/>
          <w:sz w:val="24"/>
          <w:szCs w:val="24"/>
        </w:rPr>
        <w:t xml:space="preserve"> of the </w:t>
      </w:r>
      <w:r w:rsidR="000E1515" w:rsidRPr="00382A57">
        <w:rPr>
          <w:rFonts w:ascii="Times New Roman" w:hAnsi="Times New Roman" w:cs="Times New Roman"/>
          <w:i/>
          <w:noProof/>
          <w:sz w:val="24"/>
          <w:szCs w:val="24"/>
        </w:rPr>
        <w:t>Norfolk Island Continued Laws Ordinance 2015</w:t>
      </w:r>
      <w:r w:rsidR="00641EB8" w:rsidRPr="00382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EB8" w:rsidRPr="00382A57">
        <w:rPr>
          <w:rFonts w:ascii="Times New Roman" w:hAnsi="Times New Roman" w:cs="Times New Roman"/>
          <w:sz w:val="24"/>
          <w:szCs w:val="24"/>
        </w:rPr>
        <w:t>(the Ordinance).</w:t>
      </w:r>
    </w:p>
    <w:p w:rsidR="75D274C3" w:rsidRPr="00382A57" w:rsidRDefault="48ABEB7B" w:rsidP="000E1515">
      <w:pPr>
        <w:rPr>
          <w:rFonts w:ascii="Times New Roman" w:hAnsi="Times New Roman" w:cs="Times New Roman"/>
          <w:sz w:val="24"/>
          <w:szCs w:val="24"/>
        </w:rPr>
      </w:pPr>
      <w:r w:rsidRPr="00382A57">
        <w:rPr>
          <w:rFonts w:ascii="Times New Roman" w:hAnsi="Times New Roman" w:cs="Times New Roman"/>
          <w:sz w:val="24"/>
          <w:szCs w:val="24"/>
        </w:rPr>
        <w:t>S</w:t>
      </w:r>
      <w:r w:rsidR="000E1515" w:rsidRPr="00382A57">
        <w:rPr>
          <w:rFonts w:ascii="Times New Roman" w:hAnsi="Times New Roman" w:cs="Times New Roman"/>
          <w:sz w:val="24"/>
          <w:szCs w:val="24"/>
        </w:rPr>
        <w:t>ubs</w:t>
      </w:r>
      <w:r w:rsidRPr="00382A57">
        <w:rPr>
          <w:rFonts w:ascii="Times New Roman" w:hAnsi="Times New Roman" w:cs="Times New Roman"/>
          <w:sz w:val="24"/>
          <w:szCs w:val="24"/>
        </w:rPr>
        <w:t xml:space="preserve">ection </w:t>
      </w:r>
      <w:r w:rsidR="000E1515" w:rsidRPr="00382A57">
        <w:rPr>
          <w:rFonts w:ascii="Times New Roman" w:hAnsi="Times New Roman" w:cs="Times New Roman"/>
          <w:sz w:val="24"/>
          <w:szCs w:val="24"/>
        </w:rPr>
        <w:t>6(1)</w:t>
      </w:r>
      <w:r w:rsidRPr="00382A57">
        <w:rPr>
          <w:rFonts w:ascii="Times New Roman" w:hAnsi="Times New Roman" w:cs="Times New Roman"/>
          <w:sz w:val="24"/>
          <w:szCs w:val="24"/>
        </w:rPr>
        <w:t xml:space="preserve"> of the Ordinance provides that the</w:t>
      </w:r>
      <w:r w:rsidR="70770817" w:rsidRPr="00382A57">
        <w:rPr>
          <w:rFonts w:ascii="Times New Roman" w:hAnsi="Times New Roman" w:cs="Times New Roman"/>
          <w:sz w:val="24"/>
          <w:szCs w:val="24"/>
        </w:rPr>
        <w:t xml:space="preserve"> </w:t>
      </w:r>
      <w:r w:rsidR="5F30969D" w:rsidRPr="00382A57">
        <w:rPr>
          <w:rFonts w:ascii="Times New Roman" w:hAnsi="Times New Roman" w:cs="Times New Roman"/>
          <w:sz w:val="24"/>
          <w:szCs w:val="24"/>
        </w:rPr>
        <w:t>Commonwealth Minister</w:t>
      </w:r>
      <w:r w:rsidR="70770817" w:rsidRPr="00382A57">
        <w:rPr>
          <w:rFonts w:ascii="Times New Roman" w:hAnsi="Times New Roman" w:cs="Times New Roman"/>
          <w:sz w:val="24"/>
          <w:szCs w:val="24"/>
        </w:rPr>
        <w:t xml:space="preserve"> with responsibility for the Territory of Norfolk Island may, by leg</w:t>
      </w:r>
      <w:r w:rsidR="00CF5A89" w:rsidRPr="00382A57">
        <w:rPr>
          <w:rFonts w:ascii="Times New Roman" w:hAnsi="Times New Roman" w:cs="Times New Roman"/>
          <w:sz w:val="24"/>
          <w:szCs w:val="24"/>
        </w:rPr>
        <w:t>islative instrument, make rules</w:t>
      </w:r>
      <w:r w:rsidR="000E1515" w:rsidRPr="00382A57">
        <w:rPr>
          <w:rFonts w:ascii="Times New Roman" w:hAnsi="Times New Roman" w:cs="Times New Roman"/>
          <w:sz w:val="24"/>
          <w:szCs w:val="24"/>
        </w:rPr>
        <w:t xml:space="preserve"> amending this Ordinance so as to amend or repeal a continued law.</w:t>
      </w:r>
    </w:p>
    <w:p w:rsidR="00FE0915" w:rsidRPr="00382A57" w:rsidRDefault="00FE0915" w:rsidP="00B104EF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82A57">
        <w:rPr>
          <w:rFonts w:ascii="Times New Roman" w:hAnsi="Times New Roman" w:cs="Times New Roman"/>
          <w:sz w:val="24"/>
          <w:szCs w:val="24"/>
          <w:u w:val="single"/>
          <w:lang w:val="en-US"/>
        </w:rPr>
        <w:t>Purpose</w:t>
      </w:r>
    </w:p>
    <w:p w:rsidR="00C747E8" w:rsidRPr="00382A57" w:rsidRDefault="00AF042F" w:rsidP="00C747E8">
      <w:pPr>
        <w:shd w:val="clear" w:color="auto" w:fill="FFFFFF"/>
        <w:spacing w:line="235" w:lineRule="atLeast"/>
        <w:ind w:right="91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382A5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On 11 September 2022, the Prime Minister announced that Australia will hold a National Day of Mourning to </w:t>
      </w:r>
      <w:r w:rsidR="00164F44" w:rsidRPr="00382A5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commemorate</w:t>
      </w:r>
      <w:r w:rsidRPr="00382A5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 Her Majesty, Queen Elizabeth II</w:t>
      </w:r>
      <w:r w:rsidR="00164F44" w:rsidRPr="00382A5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’s remarkable life and dedication to service</w:t>
      </w:r>
      <w:r w:rsidRPr="00382A5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 on Thursday 22 September 2022.</w:t>
      </w:r>
    </w:p>
    <w:p w:rsidR="00C747E8" w:rsidRPr="00382A57" w:rsidRDefault="00C747E8" w:rsidP="00C747E8">
      <w:pPr>
        <w:shd w:val="clear" w:color="auto" w:fill="FFFFFF"/>
        <w:spacing w:line="235" w:lineRule="atLeast"/>
        <w:ind w:right="91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382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relevant legislation on Norfolk Island relating to public holidays, the </w:t>
      </w:r>
      <w:hyperlink r:id="rId11" w:history="1">
        <w:r w:rsidRPr="00382A57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Employment Act 1988</w:t>
        </w:r>
        <w:r w:rsidRPr="00382A5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(NI)</w:t>
        </w:r>
      </w:hyperlink>
      <w:r w:rsidRPr="00382A57">
        <w:rPr>
          <w:rFonts w:ascii="Times New Roman" w:hAnsi="Times New Roman" w:cs="Times New Roman"/>
          <w:color w:val="000000" w:themeColor="text1"/>
          <w:sz w:val="24"/>
          <w:szCs w:val="24"/>
        </w:rPr>
        <w:t>, currently provides an exhaustive list of public holidays to be observed on Norfolk Island and does not contain any authority for additional public holidays to be declared.</w:t>
      </w:r>
    </w:p>
    <w:p w:rsidR="00397854" w:rsidRPr="00382A57" w:rsidRDefault="00187845" w:rsidP="00397854">
      <w:pPr>
        <w:shd w:val="clear" w:color="auto" w:fill="FFFFFF"/>
        <w:spacing w:line="235" w:lineRule="atLeast"/>
        <w:ind w:right="91"/>
        <w:rPr>
          <w:rFonts w:ascii="Times New Roman" w:hAnsi="Times New Roman" w:cs="Times New Roman"/>
          <w:sz w:val="24"/>
          <w:szCs w:val="24"/>
        </w:rPr>
      </w:pPr>
      <w:r w:rsidRPr="00382A5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These R</w:t>
      </w:r>
      <w:r w:rsidR="00397854" w:rsidRPr="00382A5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ules </w:t>
      </w:r>
      <w:r w:rsidR="00164F44" w:rsidRPr="00382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amend the </w:t>
      </w:r>
      <w:r w:rsidR="00164F44" w:rsidRPr="00382A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Norfolk Island Continued Laws Ordinance 2015</w:t>
      </w:r>
      <w:r w:rsidR="00164F44" w:rsidRPr="00382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insert a new section into the </w:t>
      </w:r>
      <w:r w:rsidR="00164F44" w:rsidRPr="00382A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Employment Act 1988 </w:t>
      </w:r>
      <w:r w:rsidR="00164F44" w:rsidRPr="00382A57">
        <w:rPr>
          <w:rFonts w:ascii="Times New Roman" w:hAnsi="Times New Roman" w:cs="Times New Roman"/>
          <w:color w:val="000000" w:themeColor="text1"/>
          <w:sz w:val="24"/>
          <w:szCs w:val="24"/>
        </w:rPr>
        <w:t>(NI) to declare the National Day of Mourning as a one-off public holiday on Norfolk Island to be observed on 22 September 2022.</w:t>
      </w:r>
    </w:p>
    <w:p w:rsidR="04C86EE2" w:rsidRPr="00382A57" w:rsidRDefault="04C86EE2" w:rsidP="00D22C4D">
      <w:pPr>
        <w:spacing w:before="160" w:line="240" w:lineRule="auto"/>
        <w:ind w:right="9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2A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Consultation</w:t>
      </w:r>
    </w:p>
    <w:p w:rsidR="4AE507B8" w:rsidRPr="00382A57" w:rsidRDefault="008F50B9" w:rsidP="00D22C4D">
      <w:pPr>
        <w:pStyle w:val="ListNumber"/>
      </w:pPr>
      <w:r w:rsidRPr="00382A57">
        <w:t xml:space="preserve">Due to the short timeframe between the announcement of the National Day of Mourning and the proposed date of its observance, community consultation has not been undertaken. It is </w:t>
      </w:r>
      <w:r w:rsidRPr="00382A57">
        <w:rPr>
          <w:color w:val="auto"/>
        </w:rPr>
        <w:t xml:space="preserve">understood that the Norfolk Island community is supportive of the public holiday given </w:t>
      </w:r>
      <w:r w:rsidRPr="00382A57">
        <w:rPr>
          <w:rStyle w:val="Style17"/>
          <w:rFonts w:cstheme="minorBidi"/>
          <w:b w:val="0"/>
          <w:sz w:val="22"/>
          <w:szCs w:val="22"/>
        </w:rPr>
        <w:t>the</w:t>
      </w:r>
      <w:r w:rsidRPr="00382A57">
        <w:rPr>
          <w:b/>
          <w:color w:val="auto"/>
        </w:rPr>
        <w:t xml:space="preserve"> </w:t>
      </w:r>
      <w:r w:rsidRPr="00382A57">
        <w:rPr>
          <w:color w:val="auto"/>
        </w:rPr>
        <w:t>community’s strong connection with the United Kingdom</w:t>
      </w:r>
    </w:p>
    <w:p w:rsidR="00FE0915" w:rsidRPr="00382A57" w:rsidRDefault="00FE0915" w:rsidP="00D22C4D">
      <w:pPr>
        <w:ind w:right="9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2A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Other</w:t>
      </w:r>
    </w:p>
    <w:p w:rsidR="00B104EF" w:rsidRPr="00382A57" w:rsidRDefault="00B104EF" w:rsidP="00B104EF">
      <w:pPr>
        <w:tabs>
          <w:tab w:val="left" w:pos="6521"/>
        </w:tabs>
        <w:ind w:right="91"/>
        <w:rPr>
          <w:rFonts w:ascii="Times New Roman" w:hAnsi="Times New Roman" w:cs="Times New Roman"/>
          <w:sz w:val="24"/>
          <w:szCs w:val="24"/>
        </w:rPr>
      </w:pPr>
      <w:r w:rsidRPr="00382A57">
        <w:rPr>
          <w:rFonts w:ascii="Times New Roman" w:hAnsi="Times New Roman" w:cs="Times New Roman"/>
          <w:sz w:val="24"/>
          <w:szCs w:val="24"/>
        </w:rPr>
        <w:t>The</w:t>
      </w:r>
      <w:r w:rsidR="00D361D5" w:rsidRPr="00382A57">
        <w:rPr>
          <w:rFonts w:ascii="Times New Roman" w:hAnsi="Times New Roman" w:cs="Times New Roman"/>
          <w:sz w:val="24"/>
          <w:szCs w:val="24"/>
        </w:rPr>
        <w:t xml:space="preserve"> Rule is</w:t>
      </w:r>
      <w:r w:rsidR="004E7257" w:rsidRPr="00382A57">
        <w:rPr>
          <w:rFonts w:ascii="Times New Roman" w:hAnsi="Times New Roman" w:cs="Times New Roman"/>
          <w:sz w:val="24"/>
          <w:szCs w:val="24"/>
        </w:rPr>
        <w:t xml:space="preserve"> </w:t>
      </w:r>
      <w:r w:rsidRPr="00382A57">
        <w:rPr>
          <w:rFonts w:ascii="Times New Roman" w:hAnsi="Times New Roman" w:cs="Times New Roman"/>
          <w:sz w:val="24"/>
          <w:szCs w:val="24"/>
        </w:rPr>
        <w:t xml:space="preserve">a legislative instrument for the purposes of the </w:t>
      </w:r>
      <w:r w:rsidRPr="00382A57">
        <w:rPr>
          <w:rFonts w:ascii="Times New Roman" w:hAnsi="Times New Roman" w:cs="Times New Roman"/>
          <w:i/>
          <w:sz w:val="24"/>
          <w:szCs w:val="24"/>
        </w:rPr>
        <w:t>Legislation Act 2003</w:t>
      </w:r>
      <w:r w:rsidRPr="00382A57">
        <w:rPr>
          <w:rFonts w:ascii="Times New Roman" w:hAnsi="Times New Roman" w:cs="Times New Roman"/>
          <w:sz w:val="24"/>
          <w:szCs w:val="24"/>
        </w:rPr>
        <w:t>.</w:t>
      </w:r>
    </w:p>
    <w:p w:rsidR="00BA2001" w:rsidRPr="00382A57" w:rsidRDefault="00D361D5" w:rsidP="4AE507B8">
      <w:pPr>
        <w:rPr>
          <w:rFonts w:ascii="Times New Roman" w:hAnsi="Times New Roman" w:cs="Times New Roman"/>
          <w:sz w:val="24"/>
          <w:szCs w:val="24"/>
        </w:rPr>
      </w:pPr>
      <w:r w:rsidRPr="00382A57">
        <w:rPr>
          <w:rFonts w:ascii="Times New Roman" w:hAnsi="Times New Roman" w:cs="Times New Roman"/>
          <w:sz w:val="24"/>
          <w:szCs w:val="24"/>
        </w:rPr>
        <w:t>The Rule</w:t>
      </w:r>
      <w:r w:rsidR="004E7257" w:rsidRPr="00382A57">
        <w:rPr>
          <w:rFonts w:ascii="Times New Roman" w:hAnsi="Times New Roman" w:cs="Times New Roman"/>
          <w:sz w:val="24"/>
          <w:szCs w:val="24"/>
        </w:rPr>
        <w:t xml:space="preserve"> commence</w:t>
      </w:r>
      <w:r w:rsidRPr="00382A57">
        <w:rPr>
          <w:rFonts w:ascii="Times New Roman" w:hAnsi="Times New Roman" w:cs="Times New Roman"/>
          <w:sz w:val="24"/>
          <w:szCs w:val="24"/>
        </w:rPr>
        <w:t>s</w:t>
      </w:r>
      <w:r w:rsidR="004E7257" w:rsidRPr="00382A57">
        <w:rPr>
          <w:rFonts w:ascii="Times New Roman" w:hAnsi="Times New Roman" w:cs="Times New Roman"/>
          <w:sz w:val="24"/>
          <w:szCs w:val="24"/>
        </w:rPr>
        <w:t xml:space="preserve"> </w:t>
      </w:r>
      <w:r w:rsidRPr="00382A57">
        <w:rPr>
          <w:rFonts w:ascii="Times New Roman" w:hAnsi="Times New Roman" w:cs="Times New Roman"/>
          <w:sz w:val="24"/>
          <w:szCs w:val="24"/>
        </w:rPr>
        <w:t>the day after the core instrument is registered.</w:t>
      </w:r>
      <w:r w:rsidR="7998B0ED" w:rsidRPr="00382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863" w:rsidRPr="00382A57" w:rsidRDefault="00A76863" w:rsidP="00315D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64C9" w:rsidRPr="00382A57" w:rsidRDefault="000064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2A5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94C91" w:rsidRPr="00382A57" w:rsidRDefault="00294C91" w:rsidP="4AE507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A57">
        <w:rPr>
          <w:rFonts w:ascii="Times New Roman" w:hAnsi="Times New Roman" w:cs="Times New Roman"/>
          <w:b/>
          <w:bCs/>
          <w:sz w:val="28"/>
          <w:szCs w:val="28"/>
        </w:rPr>
        <w:lastRenderedPageBreak/>
        <w:t>Statement of Compatibility with Human</w:t>
      </w:r>
      <w:r w:rsidR="4A62D416" w:rsidRPr="00382A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2A57">
        <w:rPr>
          <w:rFonts w:ascii="Times New Roman" w:hAnsi="Times New Roman" w:cs="Times New Roman"/>
          <w:b/>
          <w:bCs/>
          <w:sz w:val="28"/>
          <w:szCs w:val="28"/>
        </w:rPr>
        <w:t>Rights</w:t>
      </w:r>
    </w:p>
    <w:p w:rsidR="00294C91" w:rsidRPr="00382A57" w:rsidRDefault="00294C91" w:rsidP="00481B8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2A57">
        <w:rPr>
          <w:rFonts w:ascii="Times New Roman" w:hAnsi="Times New Roman" w:cs="Times New Roman"/>
          <w:i/>
          <w:sz w:val="24"/>
          <w:szCs w:val="24"/>
        </w:rPr>
        <w:t>Prepared in accordance with Part 3 of the Human Rights (Parliamentary Scrutiny) Act 2011</w:t>
      </w:r>
    </w:p>
    <w:p w:rsidR="00481B89" w:rsidRPr="00382A57" w:rsidRDefault="00481B89" w:rsidP="00481B89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71661" w:rsidRPr="00382A57" w:rsidRDefault="00771661" w:rsidP="0077166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2A57">
        <w:rPr>
          <w:rStyle w:val="Style17"/>
          <w:i/>
          <w:sz w:val="24"/>
          <w:szCs w:val="24"/>
        </w:rPr>
        <w:t>Norfolk Island Continued Laws Amendment (National Day of Mourning) Rules 2022</w:t>
      </w:r>
    </w:p>
    <w:p w:rsidR="00294C91" w:rsidRPr="00382A57" w:rsidRDefault="00294C91" w:rsidP="4AE50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2A57">
        <w:rPr>
          <w:rFonts w:ascii="Times New Roman" w:hAnsi="Times New Roman" w:cs="Times New Roman"/>
          <w:sz w:val="24"/>
          <w:szCs w:val="24"/>
        </w:rPr>
        <w:t xml:space="preserve">This Disallowable Legislative Instrument is compatible with the human rights and freedoms recognised or declared in the international instruments listed in section 3 of the </w:t>
      </w:r>
      <w:r w:rsidRPr="00382A57">
        <w:rPr>
          <w:rFonts w:ascii="Times New Roman" w:hAnsi="Times New Roman" w:cs="Times New Roman"/>
          <w:i/>
          <w:iCs/>
          <w:sz w:val="24"/>
          <w:szCs w:val="24"/>
        </w:rPr>
        <w:t>Human</w:t>
      </w:r>
      <w:r w:rsidR="00874A8D" w:rsidRPr="00382A57">
        <w:rPr>
          <w:rFonts w:ascii="Times New Roman" w:hAnsi="Times New Roman" w:cs="Times New Roman"/>
          <w:i/>
          <w:iCs/>
          <w:sz w:val="24"/>
          <w:szCs w:val="24"/>
        </w:rPr>
        <w:t> Rights </w:t>
      </w:r>
      <w:r w:rsidRPr="00382A57">
        <w:rPr>
          <w:rFonts w:ascii="Times New Roman" w:hAnsi="Times New Roman" w:cs="Times New Roman"/>
          <w:i/>
          <w:iCs/>
          <w:sz w:val="24"/>
          <w:szCs w:val="24"/>
        </w:rPr>
        <w:t>(Parliamentary Scrutiny) Act 2011</w:t>
      </w:r>
      <w:r w:rsidRPr="00382A57">
        <w:rPr>
          <w:rFonts w:ascii="Times New Roman" w:hAnsi="Times New Roman" w:cs="Times New Roman"/>
          <w:sz w:val="24"/>
          <w:szCs w:val="24"/>
        </w:rPr>
        <w:t>.</w:t>
      </w:r>
    </w:p>
    <w:p w:rsidR="00481B89" w:rsidRPr="00382A57" w:rsidRDefault="00481B89" w:rsidP="00481B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4C91" w:rsidRPr="00382A57" w:rsidRDefault="00294C91" w:rsidP="0053269B">
      <w:pPr>
        <w:ind w:right="9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2A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Overview of the </w:t>
      </w:r>
      <w:r w:rsidR="00430436" w:rsidRPr="00382A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Rule</w:t>
      </w:r>
      <w:r w:rsidR="0079547E" w:rsidRPr="00382A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</w:p>
    <w:p w:rsidR="00771661" w:rsidRPr="00382A57" w:rsidRDefault="00771661" w:rsidP="00771661">
      <w:pPr>
        <w:shd w:val="clear" w:color="auto" w:fill="FFFFFF"/>
        <w:spacing w:line="235" w:lineRule="atLeast"/>
        <w:ind w:right="91"/>
        <w:rPr>
          <w:rFonts w:ascii="Times New Roman" w:hAnsi="Times New Roman" w:cs="Times New Roman"/>
          <w:sz w:val="24"/>
          <w:szCs w:val="24"/>
        </w:rPr>
      </w:pPr>
      <w:r w:rsidRPr="00382A5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These Rules </w:t>
      </w:r>
      <w:r w:rsidRPr="00382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amend the </w:t>
      </w:r>
      <w:r w:rsidRPr="00382A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Norfolk Island Continued Laws Ordinance 2015</w:t>
      </w:r>
      <w:r w:rsidRPr="00382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insert a new section into the </w:t>
      </w:r>
      <w:r w:rsidRPr="00382A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Employment Act 1988 </w:t>
      </w:r>
      <w:r w:rsidRPr="00382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(NI) to declare </w:t>
      </w:r>
      <w:r w:rsidR="003F3F02" w:rsidRPr="00382A5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82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National Day of Mourning as a one-off public holiday on Norfolk Island to be observed on 22 September 2022.</w:t>
      </w:r>
    </w:p>
    <w:p w:rsidR="459AAC0A" w:rsidRPr="00382A57" w:rsidRDefault="459AAC0A" w:rsidP="0053269B">
      <w:pPr>
        <w:ind w:right="9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2A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Human rights compatibility assessment</w:t>
      </w:r>
    </w:p>
    <w:p w:rsidR="00233F2E" w:rsidRPr="00382A57" w:rsidRDefault="459AAC0A" w:rsidP="4AE507B8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382A57">
        <w:rPr>
          <w:rFonts w:ascii="Times New Roman" w:hAnsi="Times New Roman" w:cs="Times New Roman"/>
          <w:sz w:val="24"/>
          <w:szCs w:val="24"/>
        </w:rPr>
        <w:t>The legislative instrument will not engage or impact any human rights and freedoms recognised or declared by any of the international instruments specified in subsection 3(1) o</w:t>
      </w:r>
      <w:r w:rsidR="27A35440" w:rsidRPr="00382A57">
        <w:rPr>
          <w:rFonts w:ascii="Times New Roman" w:hAnsi="Times New Roman" w:cs="Times New Roman"/>
          <w:sz w:val="24"/>
          <w:szCs w:val="24"/>
        </w:rPr>
        <w:t xml:space="preserve">f the </w:t>
      </w:r>
      <w:r w:rsidR="27A35440" w:rsidRPr="00382A57">
        <w:rPr>
          <w:rFonts w:ascii="Times New Roman" w:hAnsi="Times New Roman" w:cs="Times New Roman"/>
          <w:i/>
          <w:sz w:val="24"/>
          <w:szCs w:val="24"/>
        </w:rPr>
        <w:t>Human</w:t>
      </w:r>
      <w:r w:rsidR="27A35440" w:rsidRPr="00382A57">
        <w:rPr>
          <w:rFonts w:ascii="Times New Roman" w:hAnsi="Times New Roman" w:cs="Times New Roman"/>
          <w:sz w:val="24"/>
          <w:szCs w:val="24"/>
        </w:rPr>
        <w:t xml:space="preserve"> </w:t>
      </w:r>
      <w:r w:rsidR="27A35440" w:rsidRPr="00382A57">
        <w:rPr>
          <w:rFonts w:ascii="Times New Roman" w:hAnsi="Times New Roman" w:cs="Times New Roman"/>
          <w:i/>
          <w:iCs/>
          <w:sz w:val="24"/>
          <w:szCs w:val="24"/>
        </w:rPr>
        <w:t>Rights (Parliamentary Scrutiny) Act 2011</w:t>
      </w:r>
      <w:r w:rsidR="27A35440" w:rsidRPr="00382A57">
        <w:rPr>
          <w:rFonts w:ascii="Times New Roman" w:hAnsi="Times New Roman" w:cs="Times New Roman"/>
          <w:sz w:val="24"/>
          <w:szCs w:val="24"/>
        </w:rPr>
        <w:t xml:space="preserve">. Therefore, </w:t>
      </w:r>
      <w:r w:rsidR="506C79C2" w:rsidRPr="00382A57">
        <w:rPr>
          <w:rFonts w:ascii="Times New Roman" w:hAnsi="Times New Roman" w:cs="Times New Roman"/>
          <w:sz w:val="24"/>
          <w:szCs w:val="24"/>
        </w:rPr>
        <w:t>it is assessed as being compatible with human rights,</w:t>
      </w:r>
      <w:r w:rsidR="53A6E181" w:rsidRPr="00382A57">
        <w:rPr>
          <w:rFonts w:ascii="Times New Roman" w:hAnsi="Times New Roman" w:cs="Times New Roman"/>
          <w:sz w:val="24"/>
          <w:szCs w:val="24"/>
        </w:rPr>
        <w:t xml:space="preserve"> pursuant to section 9(2) of the </w:t>
      </w:r>
      <w:r w:rsidR="53A6E181" w:rsidRPr="00382A57">
        <w:rPr>
          <w:rFonts w:ascii="Times New Roman" w:hAnsi="Times New Roman" w:cs="Times New Roman"/>
          <w:i/>
          <w:iCs/>
          <w:sz w:val="24"/>
          <w:szCs w:val="24"/>
        </w:rPr>
        <w:t>Human Rights (Parliamentary Scrutiny) Act 2011</w:t>
      </w:r>
      <w:r w:rsidR="53A6E181" w:rsidRPr="00382A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6BB" w:rsidRPr="00382A57" w:rsidRDefault="00D026BB" w:rsidP="4AE507B8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</w:p>
    <w:p w:rsidR="00976A9B" w:rsidRPr="00382A57" w:rsidRDefault="00771661" w:rsidP="000E15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2A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AU"/>
        </w:rPr>
        <w:t>Minister for Regional Development, Local Government and Territories</w:t>
      </w:r>
      <w:r w:rsidR="00D026BB" w:rsidRPr="00382A57">
        <w:rPr>
          <w:rFonts w:ascii="Times New Roman" w:hAnsi="Times New Roman" w:cs="Times New Roman"/>
          <w:b/>
          <w:sz w:val="24"/>
          <w:szCs w:val="24"/>
        </w:rPr>
        <w:br/>
        <w:t>The Hon </w:t>
      </w:r>
      <w:r w:rsidRPr="00382A57">
        <w:rPr>
          <w:rFonts w:ascii="Times New Roman" w:hAnsi="Times New Roman" w:cs="Times New Roman"/>
          <w:b/>
          <w:sz w:val="24"/>
          <w:szCs w:val="24"/>
        </w:rPr>
        <w:t>Kristy McBain</w:t>
      </w:r>
      <w:r w:rsidR="00D026BB" w:rsidRPr="00382A57">
        <w:rPr>
          <w:rFonts w:ascii="Times New Roman" w:hAnsi="Times New Roman" w:cs="Times New Roman"/>
          <w:b/>
          <w:sz w:val="24"/>
          <w:szCs w:val="24"/>
        </w:rPr>
        <w:t xml:space="preserve"> MP</w:t>
      </w:r>
      <w:r w:rsidR="00976A9B" w:rsidRPr="00382A57">
        <w:rPr>
          <w:rFonts w:ascii="Times New Roman" w:hAnsi="Times New Roman" w:cs="Times New Roman"/>
          <w:sz w:val="24"/>
          <w:szCs w:val="24"/>
        </w:rPr>
        <w:br w:type="page"/>
      </w:r>
    </w:p>
    <w:p w:rsidR="00976A9B" w:rsidRPr="00382A57" w:rsidRDefault="00976A9B" w:rsidP="008F50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9B" w:rsidRPr="00382A57" w:rsidRDefault="00976A9B" w:rsidP="00976A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A57">
        <w:rPr>
          <w:rFonts w:ascii="Times New Roman" w:hAnsi="Times New Roman" w:cs="Times New Roman"/>
          <w:b/>
          <w:sz w:val="24"/>
          <w:szCs w:val="24"/>
          <w:u w:val="single"/>
        </w:rPr>
        <w:t>ATTACHMENT—NOTES ON CLAUSES</w:t>
      </w:r>
    </w:p>
    <w:p w:rsidR="00771661" w:rsidRPr="00382A57" w:rsidRDefault="00771661" w:rsidP="00771661">
      <w:pPr>
        <w:tabs>
          <w:tab w:val="left" w:pos="1701"/>
          <w:tab w:val="right" w:pos="9072"/>
        </w:tabs>
        <w:spacing w:before="120" w:after="120"/>
        <w:ind w:right="91"/>
        <w:rPr>
          <w:rFonts w:ascii="Times New Roman" w:hAnsi="Times New Roman" w:cs="Times New Roman"/>
          <w:b/>
          <w:sz w:val="24"/>
          <w:szCs w:val="24"/>
        </w:rPr>
      </w:pPr>
      <w:r w:rsidRPr="00382A57">
        <w:rPr>
          <w:rFonts w:ascii="Times New Roman" w:hAnsi="Times New Roman" w:cs="Times New Roman"/>
          <w:b/>
          <w:sz w:val="24"/>
          <w:szCs w:val="24"/>
        </w:rPr>
        <w:t>Section 1 – Name</w:t>
      </w:r>
    </w:p>
    <w:p w:rsidR="00771661" w:rsidRPr="00382A57" w:rsidRDefault="00771661" w:rsidP="00771661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382A57">
        <w:rPr>
          <w:rFonts w:ascii="Times New Roman" w:hAnsi="Times New Roman" w:cs="Times New Roman"/>
          <w:sz w:val="24"/>
          <w:szCs w:val="24"/>
        </w:rPr>
        <w:t xml:space="preserve">This section provides that the title of the Rules is the </w:t>
      </w:r>
      <w:r w:rsidRPr="00382A57">
        <w:rPr>
          <w:rStyle w:val="Style17"/>
          <w:b w:val="0"/>
          <w:i/>
          <w:sz w:val="24"/>
          <w:szCs w:val="24"/>
        </w:rPr>
        <w:t>Norfolk Island Continued Laws Amendment (National Day of Mourning) Rules 2022</w:t>
      </w:r>
      <w:r w:rsidRPr="00382A5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1661" w:rsidRPr="00382A57" w:rsidRDefault="00771661" w:rsidP="00771661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382A57">
        <w:rPr>
          <w:rFonts w:ascii="Times New Roman" w:hAnsi="Times New Roman" w:cs="Times New Roman"/>
          <w:b/>
          <w:sz w:val="24"/>
          <w:szCs w:val="24"/>
        </w:rPr>
        <w:t>Section 2 – Commencement</w:t>
      </w:r>
    </w:p>
    <w:p w:rsidR="00771661" w:rsidRPr="00382A57" w:rsidRDefault="00771661" w:rsidP="00771661">
      <w:pPr>
        <w:tabs>
          <w:tab w:val="left" w:pos="1701"/>
          <w:tab w:val="right" w:pos="9072"/>
        </w:tabs>
        <w:spacing w:before="120" w:after="120"/>
        <w:ind w:right="91"/>
        <w:rPr>
          <w:rFonts w:ascii="Times New Roman" w:hAnsi="Times New Roman" w:cs="Times New Roman"/>
          <w:sz w:val="24"/>
          <w:szCs w:val="24"/>
        </w:rPr>
      </w:pPr>
      <w:r w:rsidRPr="00382A57">
        <w:rPr>
          <w:rFonts w:ascii="Times New Roman" w:hAnsi="Times New Roman" w:cs="Times New Roman"/>
          <w:sz w:val="24"/>
          <w:szCs w:val="24"/>
        </w:rPr>
        <w:t>This section provides for the Rules to commence the day after registration on the Federal Register of Legislation.</w:t>
      </w:r>
    </w:p>
    <w:p w:rsidR="00771661" w:rsidRPr="00382A57" w:rsidRDefault="00771661" w:rsidP="00771661">
      <w:pPr>
        <w:keepNext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382A57">
        <w:rPr>
          <w:rFonts w:ascii="Times New Roman" w:hAnsi="Times New Roman" w:cs="Times New Roman"/>
          <w:b/>
          <w:sz w:val="24"/>
          <w:szCs w:val="24"/>
        </w:rPr>
        <w:t>Section 3 – Authority</w:t>
      </w:r>
    </w:p>
    <w:p w:rsidR="00771661" w:rsidRPr="00382A57" w:rsidRDefault="00771661" w:rsidP="0077166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82A57">
        <w:rPr>
          <w:rFonts w:ascii="Times New Roman" w:hAnsi="Times New Roman" w:cs="Times New Roman"/>
          <w:sz w:val="24"/>
          <w:szCs w:val="24"/>
        </w:rPr>
        <w:t xml:space="preserve">This section provides that the Rules are made under section 6 of the </w:t>
      </w:r>
      <w:r w:rsidRPr="00382A57">
        <w:rPr>
          <w:rFonts w:ascii="Times New Roman" w:hAnsi="Times New Roman" w:cs="Times New Roman"/>
          <w:i/>
          <w:sz w:val="24"/>
          <w:szCs w:val="24"/>
        </w:rPr>
        <w:t>Norfolk Island Continued Laws Ordinance 2015</w:t>
      </w:r>
      <w:r w:rsidRPr="00382A57">
        <w:rPr>
          <w:rFonts w:ascii="Times New Roman" w:hAnsi="Times New Roman" w:cs="Times New Roman"/>
          <w:sz w:val="24"/>
          <w:szCs w:val="24"/>
        </w:rPr>
        <w:t xml:space="preserve"> (the Ordinance).</w:t>
      </w:r>
    </w:p>
    <w:p w:rsidR="00771661" w:rsidRPr="00382A57" w:rsidRDefault="00771661" w:rsidP="00771661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382A57">
        <w:rPr>
          <w:rFonts w:ascii="Times New Roman" w:hAnsi="Times New Roman" w:cs="Times New Roman"/>
          <w:b/>
          <w:sz w:val="24"/>
          <w:szCs w:val="24"/>
        </w:rPr>
        <w:t>Section 4 – Schedules</w:t>
      </w:r>
    </w:p>
    <w:p w:rsidR="00771661" w:rsidRPr="00382A57" w:rsidRDefault="00771661" w:rsidP="0077166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82A57">
        <w:rPr>
          <w:rFonts w:ascii="Times New Roman" w:hAnsi="Times New Roman" w:cs="Times New Roman"/>
          <w:sz w:val="24"/>
          <w:szCs w:val="24"/>
        </w:rPr>
        <w:t>This section provides that each instrument that is specified in a Schedule to the Rules is amended or repealed as set out in the applicable items in the Schedule concerned, and any other item in a Schedule to the Rules has effect according to its terms.</w:t>
      </w:r>
    </w:p>
    <w:p w:rsidR="00976A9B" w:rsidRPr="00382A57" w:rsidRDefault="00976A9B" w:rsidP="00771661">
      <w:pPr>
        <w:ind w:right="74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A57">
        <w:rPr>
          <w:rFonts w:ascii="Times New Roman" w:hAnsi="Times New Roman" w:cs="Times New Roman"/>
          <w:b/>
          <w:sz w:val="24"/>
          <w:szCs w:val="24"/>
          <w:u w:val="single"/>
        </w:rPr>
        <w:t>Schedule 1—</w:t>
      </w:r>
      <w:r w:rsidR="003F3F02" w:rsidRPr="00382A57">
        <w:rPr>
          <w:rFonts w:ascii="Times New Roman" w:hAnsi="Times New Roman" w:cs="Times New Roman"/>
          <w:b/>
          <w:sz w:val="24"/>
          <w:szCs w:val="24"/>
          <w:u w:val="single"/>
        </w:rPr>
        <w:t>Amendments</w:t>
      </w:r>
    </w:p>
    <w:p w:rsidR="005218B8" w:rsidRPr="00382A57" w:rsidRDefault="003F3F02" w:rsidP="005218B8">
      <w:pPr>
        <w:ind w:right="91"/>
        <w:rPr>
          <w:rFonts w:ascii="Times New Roman" w:hAnsi="Times New Roman" w:cs="Times New Roman"/>
          <w:sz w:val="24"/>
          <w:szCs w:val="24"/>
        </w:rPr>
      </w:pPr>
      <w:r w:rsidRPr="00382A57">
        <w:rPr>
          <w:rFonts w:ascii="Times New Roman" w:hAnsi="Times New Roman" w:cs="Times New Roman"/>
          <w:sz w:val="24"/>
        </w:rPr>
        <w:t xml:space="preserve">Part 1 of Schedule 1 to the Rules amends the </w:t>
      </w:r>
      <w:r w:rsidRPr="00382A57">
        <w:rPr>
          <w:rFonts w:ascii="Times New Roman" w:hAnsi="Times New Roman" w:cs="Times New Roman"/>
          <w:i/>
          <w:sz w:val="24"/>
        </w:rPr>
        <w:t>Norfolk Island Continued Laws Ordinance 2015</w:t>
      </w:r>
      <w:r w:rsidRPr="00382A57">
        <w:rPr>
          <w:rFonts w:ascii="Times New Roman" w:hAnsi="Times New Roman" w:cs="Times New Roman"/>
          <w:sz w:val="24"/>
        </w:rPr>
        <w:t xml:space="preserve"> (the Ordinance) with the effect of amending the </w:t>
      </w:r>
      <w:r w:rsidRPr="00382A57">
        <w:rPr>
          <w:rFonts w:ascii="Times New Roman" w:hAnsi="Times New Roman" w:cs="Times New Roman"/>
          <w:i/>
          <w:sz w:val="24"/>
        </w:rPr>
        <w:t xml:space="preserve">Employment Act 1988 </w:t>
      </w:r>
      <w:r w:rsidRPr="00382A57">
        <w:rPr>
          <w:rFonts w:ascii="Times New Roman" w:hAnsi="Times New Roman" w:cs="Times New Roman"/>
          <w:sz w:val="24"/>
        </w:rPr>
        <w:t>(NI).</w:t>
      </w:r>
    </w:p>
    <w:p w:rsidR="003F3F02" w:rsidRPr="00382A57" w:rsidRDefault="003F3F02" w:rsidP="003F3F02">
      <w:pPr>
        <w:tabs>
          <w:tab w:val="left" w:pos="1701"/>
          <w:tab w:val="right" w:pos="9072"/>
        </w:tabs>
        <w:spacing w:before="120" w:after="120"/>
        <w:ind w:right="91"/>
        <w:rPr>
          <w:rFonts w:ascii="Times New Roman" w:hAnsi="Times New Roman" w:cs="Times New Roman"/>
          <w:b/>
          <w:i/>
          <w:sz w:val="24"/>
          <w:szCs w:val="24"/>
        </w:rPr>
      </w:pPr>
      <w:r w:rsidRPr="00382A57">
        <w:rPr>
          <w:rFonts w:ascii="Times New Roman" w:hAnsi="Times New Roman" w:cs="Times New Roman"/>
          <w:b/>
          <w:i/>
          <w:sz w:val="24"/>
          <w:szCs w:val="24"/>
        </w:rPr>
        <w:t>Norfolk Island Continued Laws Ordinance 2015</w:t>
      </w:r>
    </w:p>
    <w:p w:rsidR="003F3F02" w:rsidRPr="00382A57" w:rsidRDefault="003F3F02" w:rsidP="003F3F02">
      <w:pPr>
        <w:tabs>
          <w:tab w:val="left" w:pos="1701"/>
          <w:tab w:val="right" w:pos="9072"/>
        </w:tabs>
        <w:spacing w:before="120" w:after="120"/>
        <w:ind w:right="91"/>
        <w:rPr>
          <w:rFonts w:ascii="Times New Roman" w:hAnsi="Times New Roman" w:cs="Times New Roman"/>
          <w:b/>
          <w:sz w:val="24"/>
          <w:szCs w:val="24"/>
        </w:rPr>
      </w:pPr>
      <w:r w:rsidRPr="00382A57">
        <w:rPr>
          <w:rFonts w:ascii="Times New Roman" w:hAnsi="Times New Roman" w:cs="Times New Roman"/>
          <w:b/>
          <w:sz w:val="24"/>
          <w:szCs w:val="24"/>
        </w:rPr>
        <w:t>Item [1] – After item 73V of Schedule 1</w:t>
      </w:r>
    </w:p>
    <w:p w:rsidR="00CF5A89" w:rsidRDefault="00FE56D3" w:rsidP="00976A9B">
      <w:pPr>
        <w:ind w:right="748"/>
        <w:rPr>
          <w:rFonts w:ascii="Times New Roman" w:hAnsi="Times New Roman" w:cs="Times New Roman"/>
          <w:sz w:val="24"/>
          <w:szCs w:val="24"/>
        </w:rPr>
      </w:pPr>
      <w:r w:rsidRPr="00382A57">
        <w:rPr>
          <w:rFonts w:ascii="Times New Roman" w:hAnsi="Times New Roman" w:cs="Times New Roman"/>
          <w:sz w:val="24"/>
          <w:szCs w:val="24"/>
        </w:rPr>
        <w:t>Item 1 adds</w:t>
      </w:r>
      <w:r w:rsidR="003F3F02" w:rsidRPr="00382A57">
        <w:rPr>
          <w:rFonts w:ascii="Times New Roman" w:hAnsi="Times New Roman" w:cs="Times New Roman"/>
          <w:sz w:val="24"/>
          <w:szCs w:val="24"/>
        </w:rPr>
        <w:t xml:space="preserve"> new item 73VA to the Ordinance with the effect of adding a new section 9A to the </w:t>
      </w:r>
      <w:r w:rsidR="003F3F02" w:rsidRPr="00382A57">
        <w:rPr>
          <w:rFonts w:ascii="Times New Roman" w:hAnsi="Times New Roman" w:cs="Times New Roman"/>
          <w:i/>
          <w:sz w:val="24"/>
          <w:szCs w:val="24"/>
        </w:rPr>
        <w:t xml:space="preserve">Employment Act 1988 </w:t>
      </w:r>
      <w:r w:rsidR="003F3F02" w:rsidRPr="00382A57">
        <w:rPr>
          <w:rFonts w:ascii="Times New Roman" w:hAnsi="Times New Roman" w:cs="Times New Roman"/>
          <w:sz w:val="24"/>
          <w:szCs w:val="24"/>
        </w:rPr>
        <w:t>(NI) to declare a National Day of Mourning for Her Majesty the Queen to be observed as an additional, one-off, public holiday on 22 September 2022</w:t>
      </w:r>
      <w:r w:rsidRPr="00382A57">
        <w:rPr>
          <w:rFonts w:ascii="Times New Roman" w:hAnsi="Times New Roman" w:cs="Times New Roman"/>
          <w:sz w:val="24"/>
          <w:szCs w:val="24"/>
        </w:rPr>
        <w:t>.</w:t>
      </w:r>
    </w:p>
    <w:sectPr w:rsidR="00CF5A8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907" w:rsidRDefault="00036907" w:rsidP="0017364E">
      <w:pPr>
        <w:spacing w:after="0" w:line="240" w:lineRule="auto"/>
      </w:pPr>
      <w:r>
        <w:separator/>
      </w:r>
    </w:p>
  </w:endnote>
  <w:endnote w:type="continuationSeparator" w:id="0">
    <w:p w:rsidR="00036907" w:rsidRDefault="00036907" w:rsidP="0017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8077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16BC" w:rsidRDefault="004216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10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216BC" w:rsidRDefault="00421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907" w:rsidRDefault="00036907" w:rsidP="0017364E">
      <w:pPr>
        <w:spacing w:after="0" w:line="240" w:lineRule="auto"/>
      </w:pPr>
      <w:r>
        <w:separator/>
      </w:r>
    </w:p>
  </w:footnote>
  <w:footnote w:type="continuationSeparator" w:id="0">
    <w:p w:rsidR="00036907" w:rsidRDefault="00036907" w:rsidP="00173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D3E49"/>
    <w:multiLevelType w:val="multilevel"/>
    <w:tmpl w:val="909898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5C"/>
    <w:rsid w:val="00000369"/>
    <w:rsid w:val="00000C23"/>
    <w:rsid w:val="00000C9D"/>
    <w:rsid w:val="000054E2"/>
    <w:rsid w:val="000064C9"/>
    <w:rsid w:val="000100EE"/>
    <w:rsid w:val="00011BAB"/>
    <w:rsid w:val="00012E28"/>
    <w:rsid w:val="00014733"/>
    <w:rsid w:val="0002093C"/>
    <w:rsid w:val="00022D19"/>
    <w:rsid w:val="00027576"/>
    <w:rsid w:val="00030482"/>
    <w:rsid w:val="000305D9"/>
    <w:rsid w:val="00036907"/>
    <w:rsid w:val="00036AF7"/>
    <w:rsid w:val="00036ED4"/>
    <w:rsid w:val="0004348D"/>
    <w:rsid w:val="00044869"/>
    <w:rsid w:val="00045C30"/>
    <w:rsid w:val="000500A6"/>
    <w:rsid w:val="000501C8"/>
    <w:rsid w:val="000544DE"/>
    <w:rsid w:val="0005642A"/>
    <w:rsid w:val="000565D0"/>
    <w:rsid w:val="00057019"/>
    <w:rsid w:val="000607B9"/>
    <w:rsid w:val="0006337C"/>
    <w:rsid w:val="00064D39"/>
    <w:rsid w:val="000652F2"/>
    <w:rsid w:val="00072021"/>
    <w:rsid w:val="0007271E"/>
    <w:rsid w:val="000758A2"/>
    <w:rsid w:val="00076EFD"/>
    <w:rsid w:val="000869FC"/>
    <w:rsid w:val="0009034D"/>
    <w:rsid w:val="0009675F"/>
    <w:rsid w:val="000A14CA"/>
    <w:rsid w:val="000A2663"/>
    <w:rsid w:val="000A379D"/>
    <w:rsid w:val="000A4F5E"/>
    <w:rsid w:val="000A5EDA"/>
    <w:rsid w:val="000B069F"/>
    <w:rsid w:val="000B13F9"/>
    <w:rsid w:val="000B31C7"/>
    <w:rsid w:val="000B67E6"/>
    <w:rsid w:val="000B69ED"/>
    <w:rsid w:val="000B728E"/>
    <w:rsid w:val="000C02BF"/>
    <w:rsid w:val="000C5E91"/>
    <w:rsid w:val="000C6439"/>
    <w:rsid w:val="000C6C08"/>
    <w:rsid w:val="000C7EE9"/>
    <w:rsid w:val="000D0DD1"/>
    <w:rsid w:val="000D140A"/>
    <w:rsid w:val="000D1605"/>
    <w:rsid w:val="000D4D5A"/>
    <w:rsid w:val="000D7576"/>
    <w:rsid w:val="000D7FA8"/>
    <w:rsid w:val="000E0B52"/>
    <w:rsid w:val="000E1515"/>
    <w:rsid w:val="000E7D79"/>
    <w:rsid w:val="000F16B4"/>
    <w:rsid w:val="000F3F8B"/>
    <w:rsid w:val="000F5D1F"/>
    <w:rsid w:val="000F6FC3"/>
    <w:rsid w:val="000F7CFD"/>
    <w:rsid w:val="00101A24"/>
    <w:rsid w:val="0010401C"/>
    <w:rsid w:val="00104200"/>
    <w:rsid w:val="00105BA8"/>
    <w:rsid w:val="0010773B"/>
    <w:rsid w:val="00107980"/>
    <w:rsid w:val="0011414E"/>
    <w:rsid w:val="00114680"/>
    <w:rsid w:val="00116971"/>
    <w:rsid w:val="00116DB7"/>
    <w:rsid w:val="00117757"/>
    <w:rsid w:val="00120327"/>
    <w:rsid w:val="001209B4"/>
    <w:rsid w:val="0012119F"/>
    <w:rsid w:val="0012304F"/>
    <w:rsid w:val="001243AD"/>
    <w:rsid w:val="001258DA"/>
    <w:rsid w:val="00126623"/>
    <w:rsid w:val="0012706D"/>
    <w:rsid w:val="00127103"/>
    <w:rsid w:val="00130C66"/>
    <w:rsid w:val="00134F9D"/>
    <w:rsid w:val="00134FF0"/>
    <w:rsid w:val="00142D0E"/>
    <w:rsid w:val="00151659"/>
    <w:rsid w:val="0015285E"/>
    <w:rsid w:val="00154A28"/>
    <w:rsid w:val="001559D1"/>
    <w:rsid w:val="00160E2F"/>
    <w:rsid w:val="00160EFE"/>
    <w:rsid w:val="00161E9D"/>
    <w:rsid w:val="00161F85"/>
    <w:rsid w:val="001622D9"/>
    <w:rsid w:val="00164F44"/>
    <w:rsid w:val="001702BD"/>
    <w:rsid w:val="00171958"/>
    <w:rsid w:val="0017222B"/>
    <w:rsid w:val="0017364E"/>
    <w:rsid w:val="00177F8E"/>
    <w:rsid w:val="00180773"/>
    <w:rsid w:val="00182A51"/>
    <w:rsid w:val="00184435"/>
    <w:rsid w:val="00187845"/>
    <w:rsid w:val="00192F41"/>
    <w:rsid w:val="0019376D"/>
    <w:rsid w:val="00194B33"/>
    <w:rsid w:val="001954F0"/>
    <w:rsid w:val="0019706C"/>
    <w:rsid w:val="001A05C8"/>
    <w:rsid w:val="001A091F"/>
    <w:rsid w:val="001A6169"/>
    <w:rsid w:val="001A65E1"/>
    <w:rsid w:val="001A7477"/>
    <w:rsid w:val="001A7590"/>
    <w:rsid w:val="001B075C"/>
    <w:rsid w:val="001B2508"/>
    <w:rsid w:val="001B5CA1"/>
    <w:rsid w:val="001B6B86"/>
    <w:rsid w:val="001B6EB4"/>
    <w:rsid w:val="001C0966"/>
    <w:rsid w:val="001C0FD0"/>
    <w:rsid w:val="001C215D"/>
    <w:rsid w:val="001C424A"/>
    <w:rsid w:val="001C5489"/>
    <w:rsid w:val="001D19B6"/>
    <w:rsid w:val="001D2CA8"/>
    <w:rsid w:val="001D2CAC"/>
    <w:rsid w:val="001D6291"/>
    <w:rsid w:val="001D630E"/>
    <w:rsid w:val="001E1024"/>
    <w:rsid w:val="001E2050"/>
    <w:rsid w:val="001E4A60"/>
    <w:rsid w:val="001E5316"/>
    <w:rsid w:val="001E5374"/>
    <w:rsid w:val="001E5B2C"/>
    <w:rsid w:val="001F1565"/>
    <w:rsid w:val="001F3E86"/>
    <w:rsid w:val="001F4AC2"/>
    <w:rsid w:val="001F6436"/>
    <w:rsid w:val="001F64A7"/>
    <w:rsid w:val="00200012"/>
    <w:rsid w:val="00205687"/>
    <w:rsid w:val="00206EBF"/>
    <w:rsid w:val="002075C7"/>
    <w:rsid w:val="00207866"/>
    <w:rsid w:val="00210F84"/>
    <w:rsid w:val="00215156"/>
    <w:rsid w:val="0021560F"/>
    <w:rsid w:val="00216455"/>
    <w:rsid w:val="002179BE"/>
    <w:rsid w:val="00223B42"/>
    <w:rsid w:val="0022628B"/>
    <w:rsid w:val="00226E0D"/>
    <w:rsid w:val="00227321"/>
    <w:rsid w:val="002273BC"/>
    <w:rsid w:val="00233F2E"/>
    <w:rsid w:val="00234162"/>
    <w:rsid w:val="002363C4"/>
    <w:rsid w:val="00241DB7"/>
    <w:rsid w:val="0024315F"/>
    <w:rsid w:val="002456C6"/>
    <w:rsid w:val="00245EF0"/>
    <w:rsid w:val="002507A7"/>
    <w:rsid w:val="002533AD"/>
    <w:rsid w:val="0026380F"/>
    <w:rsid w:val="00270C7D"/>
    <w:rsid w:val="002726C9"/>
    <w:rsid w:val="0027674A"/>
    <w:rsid w:val="00276ED1"/>
    <w:rsid w:val="0028005E"/>
    <w:rsid w:val="00282F13"/>
    <w:rsid w:val="00283410"/>
    <w:rsid w:val="00283AC1"/>
    <w:rsid w:val="00285E9C"/>
    <w:rsid w:val="00292458"/>
    <w:rsid w:val="00294C91"/>
    <w:rsid w:val="00295014"/>
    <w:rsid w:val="00295505"/>
    <w:rsid w:val="002958C4"/>
    <w:rsid w:val="002974F3"/>
    <w:rsid w:val="002A0001"/>
    <w:rsid w:val="002A223B"/>
    <w:rsid w:val="002A330F"/>
    <w:rsid w:val="002A3BF3"/>
    <w:rsid w:val="002A44E0"/>
    <w:rsid w:val="002A5B84"/>
    <w:rsid w:val="002A6450"/>
    <w:rsid w:val="002A6890"/>
    <w:rsid w:val="002A797D"/>
    <w:rsid w:val="002B2FA4"/>
    <w:rsid w:val="002C11F0"/>
    <w:rsid w:val="002C13D2"/>
    <w:rsid w:val="002C3159"/>
    <w:rsid w:val="002C3DF9"/>
    <w:rsid w:val="002C40E9"/>
    <w:rsid w:val="002C7E1E"/>
    <w:rsid w:val="002D05C7"/>
    <w:rsid w:val="002D43C3"/>
    <w:rsid w:val="002D4A78"/>
    <w:rsid w:val="002D4AB6"/>
    <w:rsid w:val="002E5975"/>
    <w:rsid w:val="002E6895"/>
    <w:rsid w:val="002F6A65"/>
    <w:rsid w:val="002F714A"/>
    <w:rsid w:val="00302BD0"/>
    <w:rsid w:val="00303EDD"/>
    <w:rsid w:val="00307F11"/>
    <w:rsid w:val="0031021C"/>
    <w:rsid w:val="00310C3F"/>
    <w:rsid w:val="0031251F"/>
    <w:rsid w:val="00312F8E"/>
    <w:rsid w:val="00315D8C"/>
    <w:rsid w:val="00316D7E"/>
    <w:rsid w:val="00326615"/>
    <w:rsid w:val="00327680"/>
    <w:rsid w:val="00331ED7"/>
    <w:rsid w:val="00333483"/>
    <w:rsid w:val="00333D68"/>
    <w:rsid w:val="00334EBB"/>
    <w:rsid w:val="0033725F"/>
    <w:rsid w:val="00341EBE"/>
    <w:rsid w:val="00343DC0"/>
    <w:rsid w:val="0034671D"/>
    <w:rsid w:val="00346733"/>
    <w:rsid w:val="00347624"/>
    <w:rsid w:val="0035009B"/>
    <w:rsid w:val="0035018E"/>
    <w:rsid w:val="00350231"/>
    <w:rsid w:val="0035048B"/>
    <w:rsid w:val="00354E2B"/>
    <w:rsid w:val="00354EBE"/>
    <w:rsid w:val="003551AD"/>
    <w:rsid w:val="00367853"/>
    <w:rsid w:val="00373BA4"/>
    <w:rsid w:val="00376C62"/>
    <w:rsid w:val="00380B4B"/>
    <w:rsid w:val="00382711"/>
    <w:rsid w:val="00382A57"/>
    <w:rsid w:val="00382E24"/>
    <w:rsid w:val="0038363B"/>
    <w:rsid w:val="0038591C"/>
    <w:rsid w:val="00387586"/>
    <w:rsid w:val="00390095"/>
    <w:rsid w:val="00390873"/>
    <w:rsid w:val="00391D15"/>
    <w:rsid w:val="00392F4C"/>
    <w:rsid w:val="00395652"/>
    <w:rsid w:val="0039720D"/>
    <w:rsid w:val="00397692"/>
    <w:rsid w:val="00397854"/>
    <w:rsid w:val="003A3779"/>
    <w:rsid w:val="003A544C"/>
    <w:rsid w:val="003A6FC4"/>
    <w:rsid w:val="003A76BE"/>
    <w:rsid w:val="003A7A55"/>
    <w:rsid w:val="003B06B0"/>
    <w:rsid w:val="003B5236"/>
    <w:rsid w:val="003B5477"/>
    <w:rsid w:val="003C1FCF"/>
    <w:rsid w:val="003C3C41"/>
    <w:rsid w:val="003C5C78"/>
    <w:rsid w:val="003C5E22"/>
    <w:rsid w:val="003C6A23"/>
    <w:rsid w:val="003D2FCE"/>
    <w:rsid w:val="003D3BD0"/>
    <w:rsid w:val="003E059E"/>
    <w:rsid w:val="003E0B56"/>
    <w:rsid w:val="003E1308"/>
    <w:rsid w:val="003E16BC"/>
    <w:rsid w:val="003E17C8"/>
    <w:rsid w:val="003E3746"/>
    <w:rsid w:val="003E776E"/>
    <w:rsid w:val="003F1666"/>
    <w:rsid w:val="003F3F02"/>
    <w:rsid w:val="003F5E21"/>
    <w:rsid w:val="00402D8C"/>
    <w:rsid w:val="004047F3"/>
    <w:rsid w:val="0040614E"/>
    <w:rsid w:val="004074D2"/>
    <w:rsid w:val="00410DE9"/>
    <w:rsid w:val="004142E8"/>
    <w:rsid w:val="0041497C"/>
    <w:rsid w:val="00415769"/>
    <w:rsid w:val="0042003D"/>
    <w:rsid w:val="004216BC"/>
    <w:rsid w:val="004227D4"/>
    <w:rsid w:val="0042602D"/>
    <w:rsid w:val="004266A2"/>
    <w:rsid w:val="00430436"/>
    <w:rsid w:val="00430B59"/>
    <w:rsid w:val="0043266D"/>
    <w:rsid w:val="00433424"/>
    <w:rsid w:val="0043499D"/>
    <w:rsid w:val="00434BDB"/>
    <w:rsid w:val="0043532A"/>
    <w:rsid w:val="004358DC"/>
    <w:rsid w:val="004360E3"/>
    <w:rsid w:val="004363F5"/>
    <w:rsid w:val="00436910"/>
    <w:rsid w:val="00436CF0"/>
    <w:rsid w:val="004372CB"/>
    <w:rsid w:val="00437CFE"/>
    <w:rsid w:val="00440D8F"/>
    <w:rsid w:val="00442FAD"/>
    <w:rsid w:val="00444F1E"/>
    <w:rsid w:val="00446580"/>
    <w:rsid w:val="00446718"/>
    <w:rsid w:val="004539BD"/>
    <w:rsid w:val="00456823"/>
    <w:rsid w:val="00462A49"/>
    <w:rsid w:val="0046751B"/>
    <w:rsid w:val="00467C0B"/>
    <w:rsid w:val="00474CA9"/>
    <w:rsid w:val="004772B9"/>
    <w:rsid w:val="00481B89"/>
    <w:rsid w:val="00485EE7"/>
    <w:rsid w:val="00492791"/>
    <w:rsid w:val="004948A5"/>
    <w:rsid w:val="00494CE1"/>
    <w:rsid w:val="00496206"/>
    <w:rsid w:val="0049693C"/>
    <w:rsid w:val="00496BA9"/>
    <w:rsid w:val="004975C8"/>
    <w:rsid w:val="004A1202"/>
    <w:rsid w:val="004A1BD1"/>
    <w:rsid w:val="004A1FCA"/>
    <w:rsid w:val="004A26BA"/>
    <w:rsid w:val="004A2ADE"/>
    <w:rsid w:val="004A3945"/>
    <w:rsid w:val="004A3F66"/>
    <w:rsid w:val="004A4DC6"/>
    <w:rsid w:val="004A71ED"/>
    <w:rsid w:val="004B1B0E"/>
    <w:rsid w:val="004B4BCC"/>
    <w:rsid w:val="004B5830"/>
    <w:rsid w:val="004B70FB"/>
    <w:rsid w:val="004B7F85"/>
    <w:rsid w:val="004C63B0"/>
    <w:rsid w:val="004C65A9"/>
    <w:rsid w:val="004C6FEE"/>
    <w:rsid w:val="004C7154"/>
    <w:rsid w:val="004D0668"/>
    <w:rsid w:val="004D129B"/>
    <w:rsid w:val="004D15D1"/>
    <w:rsid w:val="004D50BE"/>
    <w:rsid w:val="004D5A3D"/>
    <w:rsid w:val="004D791F"/>
    <w:rsid w:val="004E0831"/>
    <w:rsid w:val="004E3018"/>
    <w:rsid w:val="004E7257"/>
    <w:rsid w:val="004E7E54"/>
    <w:rsid w:val="004F05A5"/>
    <w:rsid w:val="004F0D78"/>
    <w:rsid w:val="004F304D"/>
    <w:rsid w:val="004F52FB"/>
    <w:rsid w:val="004F554E"/>
    <w:rsid w:val="004F6395"/>
    <w:rsid w:val="005017FA"/>
    <w:rsid w:val="00502066"/>
    <w:rsid w:val="00505787"/>
    <w:rsid w:val="00510287"/>
    <w:rsid w:val="00516788"/>
    <w:rsid w:val="005170E6"/>
    <w:rsid w:val="005218B8"/>
    <w:rsid w:val="00522A6A"/>
    <w:rsid w:val="00523BDB"/>
    <w:rsid w:val="00524E14"/>
    <w:rsid w:val="00525D74"/>
    <w:rsid w:val="005263C2"/>
    <w:rsid w:val="0052765D"/>
    <w:rsid w:val="0053269B"/>
    <w:rsid w:val="00532FCE"/>
    <w:rsid w:val="00536E39"/>
    <w:rsid w:val="005371B6"/>
    <w:rsid w:val="00537D14"/>
    <w:rsid w:val="00544CDA"/>
    <w:rsid w:val="00546AA0"/>
    <w:rsid w:val="0054768F"/>
    <w:rsid w:val="0055051C"/>
    <w:rsid w:val="005522AE"/>
    <w:rsid w:val="00563D16"/>
    <w:rsid w:val="005641F1"/>
    <w:rsid w:val="00564388"/>
    <w:rsid w:val="0056457F"/>
    <w:rsid w:val="0057030B"/>
    <w:rsid w:val="00571188"/>
    <w:rsid w:val="00572532"/>
    <w:rsid w:val="00572789"/>
    <w:rsid w:val="00573816"/>
    <w:rsid w:val="00576AA2"/>
    <w:rsid w:val="005802E4"/>
    <w:rsid w:val="00582252"/>
    <w:rsid w:val="0058531D"/>
    <w:rsid w:val="0059412C"/>
    <w:rsid w:val="005A36FD"/>
    <w:rsid w:val="005A792D"/>
    <w:rsid w:val="005B05F4"/>
    <w:rsid w:val="005B0809"/>
    <w:rsid w:val="005B3873"/>
    <w:rsid w:val="005B7298"/>
    <w:rsid w:val="005C143B"/>
    <w:rsid w:val="005C3511"/>
    <w:rsid w:val="005C60AB"/>
    <w:rsid w:val="005D0DF7"/>
    <w:rsid w:val="005D4639"/>
    <w:rsid w:val="005D6386"/>
    <w:rsid w:val="005E07DF"/>
    <w:rsid w:val="005E0A9E"/>
    <w:rsid w:val="005E0D7D"/>
    <w:rsid w:val="005F3448"/>
    <w:rsid w:val="005F4F1D"/>
    <w:rsid w:val="005F6BF7"/>
    <w:rsid w:val="005F705E"/>
    <w:rsid w:val="00600A47"/>
    <w:rsid w:val="0060335A"/>
    <w:rsid w:val="00604189"/>
    <w:rsid w:val="006042A5"/>
    <w:rsid w:val="0060652C"/>
    <w:rsid w:val="006076BE"/>
    <w:rsid w:val="006111C9"/>
    <w:rsid w:val="0061482A"/>
    <w:rsid w:val="00623626"/>
    <w:rsid w:val="00623DBF"/>
    <w:rsid w:val="0062619B"/>
    <w:rsid w:val="00636CE0"/>
    <w:rsid w:val="00641EB8"/>
    <w:rsid w:val="0064265D"/>
    <w:rsid w:val="00646B9A"/>
    <w:rsid w:val="00647228"/>
    <w:rsid w:val="00647392"/>
    <w:rsid w:val="00650C06"/>
    <w:rsid w:val="00652989"/>
    <w:rsid w:val="00655AE5"/>
    <w:rsid w:val="00656BDA"/>
    <w:rsid w:val="00661019"/>
    <w:rsid w:val="00661AF2"/>
    <w:rsid w:val="00663D67"/>
    <w:rsid w:val="00665678"/>
    <w:rsid w:val="006714F6"/>
    <w:rsid w:val="00672298"/>
    <w:rsid w:val="006731AF"/>
    <w:rsid w:val="00675D19"/>
    <w:rsid w:val="00683C21"/>
    <w:rsid w:val="00684672"/>
    <w:rsid w:val="00684A40"/>
    <w:rsid w:val="00685240"/>
    <w:rsid w:val="006902A1"/>
    <w:rsid w:val="00693E1F"/>
    <w:rsid w:val="006965A2"/>
    <w:rsid w:val="00696DFE"/>
    <w:rsid w:val="00697AC9"/>
    <w:rsid w:val="006A73FE"/>
    <w:rsid w:val="006B2DF1"/>
    <w:rsid w:val="006B499D"/>
    <w:rsid w:val="006B68F8"/>
    <w:rsid w:val="006B78BB"/>
    <w:rsid w:val="006B78C3"/>
    <w:rsid w:val="006B7F36"/>
    <w:rsid w:val="006C3731"/>
    <w:rsid w:val="006D07C7"/>
    <w:rsid w:val="006D1685"/>
    <w:rsid w:val="006D2672"/>
    <w:rsid w:val="006D2C2C"/>
    <w:rsid w:val="006D3DB0"/>
    <w:rsid w:val="006D4E65"/>
    <w:rsid w:val="006E3874"/>
    <w:rsid w:val="006E39EC"/>
    <w:rsid w:val="006E63DF"/>
    <w:rsid w:val="006F1D42"/>
    <w:rsid w:val="006F4AF8"/>
    <w:rsid w:val="00702C2D"/>
    <w:rsid w:val="00707A23"/>
    <w:rsid w:val="007109DC"/>
    <w:rsid w:val="00710E1B"/>
    <w:rsid w:val="0071152C"/>
    <w:rsid w:val="007127AC"/>
    <w:rsid w:val="00714D3F"/>
    <w:rsid w:val="00715075"/>
    <w:rsid w:val="00723BA5"/>
    <w:rsid w:val="00724F18"/>
    <w:rsid w:val="007304C0"/>
    <w:rsid w:val="00732FDE"/>
    <w:rsid w:val="00736463"/>
    <w:rsid w:val="0074376B"/>
    <w:rsid w:val="00745F21"/>
    <w:rsid w:val="007478A2"/>
    <w:rsid w:val="0075208F"/>
    <w:rsid w:val="007530C8"/>
    <w:rsid w:val="00760084"/>
    <w:rsid w:val="00760F38"/>
    <w:rsid w:val="007654DF"/>
    <w:rsid w:val="00770290"/>
    <w:rsid w:val="0077070C"/>
    <w:rsid w:val="00770E9E"/>
    <w:rsid w:val="00771661"/>
    <w:rsid w:val="00773A86"/>
    <w:rsid w:val="007811D1"/>
    <w:rsid w:val="0078482E"/>
    <w:rsid w:val="0078630B"/>
    <w:rsid w:val="00791D47"/>
    <w:rsid w:val="007928BC"/>
    <w:rsid w:val="0079547E"/>
    <w:rsid w:val="007967DB"/>
    <w:rsid w:val="007A10EA"/>
    <w:rsid w:val="007A4627"/>
    <w:rsid w:val="007B3B65"/>
    <w:rsid w:val="007C2484"/>
    <w:rsid w:val="007C7811"/>
    <w:rsid w:val="007D1F91"/>
    <w:rsid w:val="007D36EA"/>
    <w:rsid w:val="007D3CA8"/>
    <w:rsid w:val="007E460B"/>
    <w:rsid w:val="007E6459"/>
    <w:rsid w:val="007E71C2"/>
    <w:rsid w:val="007F29F2"/>
    <w:rsid w:val="00800052"/>
    <w:rsid w:val="00806042"/>
    <w:rsid w:val="00810DE2"/>
    <w:rsid w:val="008155EC"/>
    <w:rsid w:val="00815A41"/>
    <w:rsid w:val="00822587"/>
    <w:rsid w:val="0082258E"/>
    <w:rsid w:val="00822EBF"/>
    <w:rsid w:val="0082655C"/>
    <w:rsid w:val="0083204C"/>
    <w:rsid w:val="00832158"/>
    <w:rsid w:val="00844E80"/>
    <w:rsid w:val="008507F2"/>
    <w:rsid w:val="0085177C"/>
    <w:rsid w:val="00853727"/>
    <w:rsid w:val="008545C9"/>
    <w:rsid w:val="008561EA"/>
    <w:rsid w:val="00861200"/>
    <w:rsid w:val="008640BB"/>
    <w:rsid w:val="008644C4"/>
    <w:rsid w:val="008708FD"/>
    <w:rsid w:val="00872818"/>
    <w:rsid w:val="00872ABF"/>
    <w:rsid w:val="00874756"/>
    <w:rsid w:val="00874A8D"/>
    <w:rsid w:val="008819F7"/>
    <w:rsid w:val="008821A0"/>
    <w:rsid w:val="008822DA"/>
    <w:rsid w:val="00887184"/>
    <w:rsid w:val="00893CDE"/>
    <w:rsid w:val="0089733D"/>
    <w:rsid w:val="008A0507"/>
    <w:rsid w:val="008A250D"/>
    <w:rsid w:val="008A35B3"/>
    <w:rsid w:val="008B2ABD"/>
    <w:rsid w:val="008B2C53"/>
    <w:rsid w:val="008B3F8D"/>
    <w:rsid w:val="008C0D9F"/>
    <w:rsid w:val="008C11A2"/>
    <w:rsid w:val="008C2628"/>
    <w:rsid w:val="008C3177"/>
    <w:rsid w:val="008C4EBF"/>
    <w:rsid w:val="008C5254"/>
    <w:rsid w:val="008C5623"/>
    <w:rsid w:val="008C6830"/>
    <w:rsid w:val="008D42A4"/>
    <w:rsid w:val="008D5377"/>
    <w:rsid w:val="008E1B3A"/>
    <w:rsid w:val="008E1E0C"/>
    <w:rsid w:val="008E20D7"/>
    <w:rsid w:val="008E4C30"/>
    <w:rsid w:val="008E5B9A"/>
    <w:rsid w:val="008F08A9"/>
    <w:rsid w:val="008F0C84"/>
    <w:rsid w:val="008F256C"/>
    <w:rsid w:val="008F4C38"/>
    <w:rsid w:val="008F50B9"/>
    <w:rsid w:val="008F50E3"/>
    <w:rsid w:val="008F6C6F"/>
    <w:rsid w:val="008F72F2"/>
    <w:rsid w:val="009005BE"/>
    <w:rsid w:val="009063DD"/>
    <w:rsid w:val="00913CBA"/>
    <w:rsid w:val="00914300"/>
    <w:rsid w:val="009152E4"/>
    <w:rsid w:val="00916404"/>
    <w:rsid w:val="00916706"/>
    <w:rsid w:val="00917DDF"/>
    <w:rsid w:val="009212BB"/>
    <w:rsid w:val="0092307F"/>
    <w:rsid w:val="00924840"/>
    <w:rsid w:val="009300B6"/>
    <w:rsid w:val="00930AAF"/>
    <w:rsid w:val="0093469A"/>
    <w:rsid w:val="00942D8F"/>
    <w:rsid w:val="00942ED8"/>
    <w:rsid w:val="00943FAD"/>
    <w:rsid w:val="00950FB9"/>
    <w:rsid w:val="009524B1"/>
    <w:rsid w:val="00956A1A"/>
    <w:rsid w:val="00957671"/>
    <w:rsid w:val="00957886"/>
    <w:rsid w:val="00957B3B"/>
    <w:rsid w:val="00960438"/>
    <w:rsid w:val="00960EE5"/>
    <w:rsid w:val="0096190A"/>
    <w:rsid w:val="00964A25"/>
    <w:rsid w:val="009671D2"/>
    <w:rsid w:val="00976953"/>
    <w:rsid w:val="00976A9B"/>
    <w:rsid w:val="00977265"/>
    <w:rsid w:val="00977A01"/>
    <w:rsid w:val="00980E00"/>
    <w:rsid w:val="00981D00"/>
    <w:rsid w:val="0098242F"/>
    <w:rsid w:val="009837A6"/>
    <w:rsid w:val="0098482C"/>
    <w:rsid w:val="00986623"/>
    <w:rsid w:val="00990A30"/>
    <w:rsid w:val="00992D2E"/>
    <w:rsid w:val="00995908"/>
    <w:rsid w:val="00996E36"/>
    <w:rsid w:val="00997DE6"/>
    <w:rsid w:val="009A00BC"/>
    <w:rsid w:val="009A32F5"/>
    <w:rsid w:val="009A403C"/>
    <w:rsid w:val="009A5774"/>
    <w:rsid w:val="009A62EF"/>
    <w:rsid w:val="009A6D13"/>
    <w:rsid w:val="009B2C56"/>
    <w:rsid w:val="009B2D2B"/>
    <w:rsid w:val="009C1870"/>
    <w:rsid w:val="009C4992"/>
    <w:rsid w:val="009D033A"/>
    <w:rsid w:val="009D0EF0"/>
    <w:rsid w:val="009D42D9"/>
    <w:rsid w:val="009D57BF"/>
    <w:rsid w:val="009E0677"/>
    <w:rsid w:val="009E09AC"/>
    <w:rsid w:val="009E35A1"/>
    <w:rsid w:val="009E56ED"/>
    <w:rsid w:val="009F1022"/>
    <w:rsid w:val="009F2C5A"/>
    <w:rsid w:val="009F56D2"/>
    <w:rsid w:val="00A012ED"/>
    <w:rsid w:val="00A05C31"/>
    <w:rsid w:val="00A061E3"/>
    <w:rsid w:val="00A119EB"/>
    <w:rsid w:val="00A15825"/>
    <w:rsid w:val="00A22F86"/>
    <w:rsid w:val="00A257E9"/>
    <w:rsid w:val="00A30EA8"/>
    <w:rsid w:val="00A33C15"/>
    <w:rsid w:val="00A35B03"/>
    <w:rsid w:val="00A35EF6"/>
    <w:rsid w:val="00A36FC7"/>
    <w:rsid w:val="00A4330E"/>
    <w:rsid w:val="00A4618F"/>
    <w:rsid w:val="00A5615F"/>
    <w:rsid w:val="00A60F6E"/>
    <w:rsid w:val="00A61BC8"/>
    <w:rsid w:val="00A61EBD"/>
    <w:rsid w:val="00A634F2"/>
    <w:rsid w:val="00A64AA4"/>
    <w:rsid w:val="00A65D71"/>
    <w:rsid w:val="00A706B1"/>
    <w:rsid w:val="00A732E0"/>
    <w:rsid w:val="00A73A56"/>
    <w:rsid w:val="00A76863"/>
    <w:rsid w:val="00A80EC7"/>
    <w:rsid w:val="00A8243F"/>
    <w:rsid w:val="00A8348F"/>
    <w:rsid w:val="00A87A6D"/>
    <w:rsid w:val="00A908A8"/>
    <w:rsid w:val="00A92370"/>
    <w:rsid w:val="00A93CA9"/>
    <w:rsid w:val="00A96DD5"/>
    <w:rsid w:val="00AA26E4"/>
    <w:rsid w:val="00AA5953"/>
    <w:rsid w:val="00AA697D"/>
    <w:rsid w:val="00AB10A1"/>
    <w:rsid w:val="00AB16D6"/>
    <w:rsid w:val="00AB2A39"/>
    <w:rsid w:val="00AB4A58"/>
    <w:rsid w:val="00AB5414"/>
    <w:rsid w:val="00AB6AF4"/>
    <w:rsid w:val="00AB714D"/>
    <w:rsid w:val="00AC4A53"/>
    <w:rsid w:val="00AC4C75"/>
    <w:rsid w:val="00AD25CF"/>
    <w:rsid w:val="00AD3B03"/>
    <w:rsid w:val="00AD4948"/>
    <w:rsid w:val="00AD5CFB"/>
    <w:rsid w:val="00AD6761"/>
    <w:rsid w:val="00AE0E26"/>
    <w:rsid w:val="00AE32A4"/>
    <w:rsid w:val="00AE5525"/>
    <w:rsid w:val="00AE6C55"/>
    <w:rsid w:val="00AE76F4"/>
    <w:rsid w:val="00AF042F"/>
    <w:rsid w:val="00AF4189"/>
    <w:rsid w:val="00AF5278"/>
    <w:rsid w:val="00AF5866"/>
    <w:rsid w:val="00B01810"/>
    <w:rsid w:val="00B066A2"/>
    <w:rsid w:val="00B10183"/>
    <w:rsid w:val="00B104EF"/>
    <w:rsid w:val="00B10AD3"/>
    <w:rsid w:val="00B118CB"/>
    <w:rsid w:val="00B12177"/>
    <w:rsid w:val="00B14553"/>
    <w:rsid w:val="00B151B4"/>
    <w:rsid w:val="00B16CDF"/>
    <w:rsid w:val="00B2126E"/>
    <w:rsid w:val="00B21385"/>
    <w:rsid w:val="00B22644"/>
    <w:rsid w:val="00B2310A"/>
    <w:rsid w:val="00B2354D"/>
    <w:rsid w:val="00B24254"/>
    <w:rsid w:val="00B2538E"/>
    <w:rsid w:val="00B30F6E"/>
    <w:rsid w:val="00B340BF"/>
    <w:rsid w:val="00B3707A"/>
    <w:rsid w:val="00B44855"/>
    <w:rsid w:val="00B56A20"/>
    <w:rsid w:val="00B602B7"/>
    <w:rsid w:val="00B64532"/>
    <w:rsid w:val="00B6520E"/>
    <w:rsid w:val="00B66A45"/>
    <w:rsid w:val="00B70A13"/>
    <w:rsid w:val="00B7459D"/>
    <w:rsid w:val="00B75A17"/>
    <w:rsid w:val="00B75B1D"/>
    <w:rsid w:val="00B76239"/>
    <w:rsid w:val="00B805C5"/>
    <w:rsid w:val="00B84388"/>
    <w:rsid w:val="00B84F0E"/>
    <w:rsid w:val="00B8514C"/>
    <w:rsid w:val="00B90016"/>
    <w:rsid w:val="00B912E9"/>
    <w:rsid w:val="00B92E8C"/>
    <w:rsid w:val="00B96A08"/>
    <w:rsid w:val="00BA2001"/>
    <w:rsid w:val="00BA5351"/>
    <w:rsid w:val="00BA5778"/>
    <w:rsid w:val="00BA5BD0"/>
    <w:rsid w:val="00BA6166"/>
    <w:rsid w:val="00BA6442"/>
    <w:rsid w:val="00BA680F"/>
    <w:rsid w:val="00BB7537"/>
    <w:rsid w:val="00BB79E3"/>
    <w:rsid w:val="00BB7D33"/>
    <w:rsid w:val="00BC0B49"/>
    <w:rsid w:val="00BC2C9B"/>
    <w:rsid w:val="00BC53FA"/>
    <w:rsid w:val="00BC6AC2"/>
    <w:rsid w:val="00BC73D3"/>
    <w:rsid w:val="00BC7534"/>
    <w:rsid w:val="00BD3A3E"/>
    <w:rsid w:val="00BD4C2E"/>
    <w:rsid w:val="00BD6461"/>
    <w:rsid w:val="00BD780A"/>
    <w:rsid w:val="00BE0584"/>
    <w:rsid w:val="00BE0B79"/>
    <w:rsid w:val="00BE164D"/>
    <w:rsid w:val="00BE384F"/>
    <w:rsid w:val="00BE4FEF"/>
    <w:rsid w:val="00BF054D"/>
    <w:rsid w:val="00BF2A66"/>
    <w:rsid w:val="00BF5AC8"/>
    <w:rsid w:val="00BF6945"/>
    <w:rsid w:val="00C054CD"/>
    <w:rsid w:val="00C11DDC"/>
    <w:rsid w:val="00C12BC3"/>
    <w:rsid w:val="00C162B1"/>
    <w:rsid w:val="00C21337"/>
    <w:rsid w:val="00C232E6"/>
    <w:rsid w:val="00C2535B"/>
    <w:rsid w:val="00C25620"/>
    <w:rsid w:val="00C30DFE"/>
    <w:rsid w:val="00C32311"/>
    <w:rsid w:val="00C33F3F"/>
    <w:rsid w:val="00C41C1E"/>
    <w:rsid w:val="00C44C14"/>
    <w:rsid w:val="00C44EE7"/>
    <w:rsid w:val="00C51659"/>
    <w:rsid w:val="00C522C8"/>
    <w:rsid w:val="00C52CC1"/>
    <w:rsid w:val="00C56D5C"/>
    <w:rsid w:val="00C57A99"/>
    <w:rsid w:val="00C64C14"/>
    <w:rsid w:val="00C65CDA"/>
    <w:rsid w:val="00C6647C"/>
    <w:rsid w:val="00C6663D"/>
    <w:rsid w:val="00C700BF"/>
    <w:rsid w:val="00C73072"/>
    <w:rsid w:val="00C73440"/>
    <w:rsid w:val="00C747E8"/>
    <w:rsid w:val="00C75DA1"/>
    <w:rsid w:val="00C7650E"/>
    <w:rsid w:val="00C860E6"/>
    <w:rsid w:val="00C90493"/>
    <w:rsid w:val="00C9192A"/>
    <w:rsid w:val="00C95513"/>
    <w:rsid w:val="00CA3336"/>
    <w:rsid w:val="00CA7D14"/>
    <w:rsid w:val="00CA7D95"/>
    <w:rsid w:val="00CB4606"/>
    <w:rsid w:val="00CB62E1"/>
    <w:rsid w:val="00CB6D18"/>
    <w:rsid w:val="00CB6D56"/>
    <w:rsid w:val="00CB7812"/>
    <w:rsid w:val="00CC25AA"/>
    <w:rsid w:val="00CC4DF5"/>
    <w:rsid w:val="00CC68FA"/>
    <w:rsid w:val="00CD2595"/>
    <w:rsid w:val="00CE0292"/>
    <w:rsid w:val="00CE0A53"/>
    <w:rsid w:val="00CE5333"/>
    <w:rsid w:val="00CE7618"/>
    <w:rsid w:val="00CF0555"/>
    <w:rsid w:val="00CF2296"/>
    <w:rsid w:val="00CF5A89"/>
    <w:rsid w:val="00CF7A6E"/>
    <w:rsid w:val="00D01CC7"/>
    <w:rsid w:val="00D026BB"/>
    <w:rsid w:val="00D02C57"/>
    <w:rsid w:val="00D040E3"/>
    <w:rsid w:val="00D108C0"/>
    <w:rsid w:val="00D11B02"/>
    <w:rsid w:val="00D17492"/>
    <w:rsid w:val="00D2225E"/>
    <w:rsid w:val="00D22C4D"/>
    <w:rsid w:val="00D3309F"/>
    <w:rsid w:val="00D361D5"/>
    <w:rsid w:val="00D406F0"/>
    <w:rsid w:val="00D42197"/>
    <w:rsid w:val="00D43270"/>
    <w:rsid w:val="00D437DE"/>
    <w:rsid w:val="00D45460"/>
    <w:rsid w:val="00D47B18"/>
    <w:rsid w:val="00D5115C"/>
    <w:rsid w:val="00D5292D"/>
    <w:rsid w:val="00D5340F"/>
    <w:rsid w:val="00D55699"/>
    <w:rsid w:val="00D55CF4"/>
    <w:rsid w:val="00D572E4"/>
    <w:rsid w:val="00D62CCE"/>
    <w:rsid w:val="00D6504C"/>
    <w:rsid w:val="00D71EDB"/>
    <w:rsid w:val="00D76AF0"/>
    <w:rsid w:val="00D77B36"/>
    <w:rsid w:val="00D77D74"/>
    <w:rsid w:val="00D81B09"/>
    <w:rsid w:val="00D84F52"/>
    <w:rsid w:val="00D870A2"/>
    <w:rsid w:val="00D9248B"/>
    <w:rsid w:val="00D929FD"/>
    <w:rsid w:val="00D951F2"/>
    <w:rsid w:val="00DA0EB3"/>
    <w:rsid w:val="00DA2513"/>
    <w:rsid w:val="00DA60F8"/>
    <w:rsid w:val="00DB0B4D"/>
    <w:rsid w:val="00DB100C"/>
    <w:rsid w:val="00DB45A8"/>
    <w:rsid w:val="00DB547C"/>
    <w:rsid w:val="00DB5552"/>
    <w:rsid w:val="00DB5B9B"/>
    <w:rsid w:val="00DC02D1"/>
    <w:rsid w:val="00DD39E2"/>
    <w:rsid w:val="00DD64EB"/>
    <w:rsid w:val="00DD665D"/>
    <w:rsid w:val="00DE16EB"/>
    <w:rsid w:val="00DE38DC"/>
    <w:rsid w:val="00DE4B55"/>
    <w:rsid w:val="00DE4D0B"/>
    <w:rsid w:val="00DE5D79"/>
    <w:rsid w:val="00DE7283"/>
    <w:rsid w:val="00DF5516"/>
    <w:rsid w:val="00DF6246"/>
    <w:rsid w:val="00E00967"/>
    <w:rsid w:val="00E04193"/>
    <w:rsid w:val="00E06367"/>
    <w:rsid w:val="00E11995"/>
    <w:rsid w:val="00E14D84"/>
    <w:rsid w:val="00E1502C"/>
    <w:rsid w:val="00E16A4F"/>
    <w:rsid w:val="00E22212"/>
    <w:rsid w:val="00E22A7C"/>
    <w:rsid w:val="00E24E46"/>
    <w:rsid w:val="00E26AEF"/>
    <w:rsid w:val="00E373AF"/>
    <w:rsid w:val="00E400A6"/>
    <w:rsid w:val="00E40CB9"/>
    <w:rsid w:val="00E50440"/>
    <w:rsid w:val="00E5404F"/>
    <w:rsid w:val="00E54CC6"/>
    <w:rsid w:val="00E54EFD"/>
    <w:rsid w:val="00E57AEF"/>
    <w:rsid w:val="00E57D31"/>
    <w:rsid w:val="00E60AFE"/>
    <w:rsid w:val="00E62C87"/>
    <w:rsid w:val="00E63B0A"/>
    <w:rsid w:val="00E64EF7"/>
    <w:rsid w:val="00E65569"/>
    <w:rsid w:val="00E7133F"/>
    <w:rsid w:val="00E71B8D"/>
    <w:rsid w:val="00E72EA1"/>
    <w:rsid w:val="00E734A0"/>
    <w:rsid w:val="00E73CC6"/>
    <w:rsid w:val="00E73FCD"/>
    <w:rsid w:val="00E747B6"/>
    <w:rsid w:val="00E7572C"/>
    <w:rsid w:val="00E813BD"/>
    <w:rsid w:val="00E81E13"/>
    <w:rsid w:val="00E84750"/>
    <w:rsid w:val="00E862E3"/>
    <w:rsid w:val="00E87205"/>
    <w:rsid w:val="00E87871"/>
    <w:rsid w:val="00E91710"/>
    <w:rsid w:val="00E92D8D"/>
    <w:rsid w:val="00E9782B"/>
    <w:rsid w:val="00EA1894"/>
    <w:rsid w:val="00EA197A"/>
    <w:rsid w:val="00EA29AE"/>
    <w:rsid w:val="00EA3A49"/>
    <w:rsid w:val="00EA441E"/>
    <w:rsid w:val="00EB2E01"/>
    <w:rsid w:val="00EB5B9C"/>
    <w:rsid w:val="00EB6152"/>
    <w:rsid w:val="00EB7DB4"/>
    <w:rsid w:val="00EC12D1"/>
    <w:rsid w:val="00EC37DB"/>
    <w:rsid w:val="00EC3A0D"/>
    <w:rsid w:val="00ED01B9"/>
    <w:rsid w:val="00ED0A49"/>
    <w:rsid w:val="00ED1646"/>
    <w:rsid w:val="00ED167F"/>
    <w:rsid w:val="00ED4452"/>
    <w:rsid w:val="00ED48CF"/>
    <w:rsid w:val="00ED6D4A"/>
    <w:rsid w:val="00ED6F57"/>
    <w:rsid w:val="00ED7D82"/>
    <w:rsid w:val="00EE0FAB"/>
    <w:rsid w:val="00EE6AA2"/>
    <w:rsid w:val="00EF20AE"/>
    <w:rsid w:val="00EF34A4"/>
    <w:rsid w:val="00EF60D4"/>
    <w:rsid w:val="00F023B4"/>
    <w:rsid w:val="00F07C52"/>
    <w:rsid w:val="00F1246C"/>
    <w:rsid w:val="00F1353A"/>
    <w:rsid w:val="00F1722E"/>
    <w:rsid w:val="00F2202A"/>
    <w:rsid w:val="00F23F27"/>
    <w:rsid w:val="00F24047"/>
    <w:rsid w:val="00F24F7E"/>
    <w:rsid w:val="00F266CA"/>
    <w:rsid w:val="00F3220A"/>
    <w:rsid w:val="00F322D6"/>
    <w:rsid w:val="00F34584"/>
    <w:rsid w:val="00F3500E"/>
    <w:rsid w:val="00F41B02"/>
    <w:rsid w:val="00F44B11"/>
    <w:rsid w:val="00F471BC"/>
    <w:rsid w:val="00F47FEA"/>
    <w:rsid w:val="00F5142F"/>
    <w:rsid w:val="00F51785"/>
    <w:rsid w:val="00F530F1"/>
    <w:rsid w:val="00F538BF"/>
    <w:rsid w:val="00F53F17"/>
    <w:rsid w:val="00F63CED"/>
    <w:rsid w:val="00F64348"/>
    <w:rsid w:val="00F643D1"/>
    <w:rsid w:val="00F67162"/>
    <w:rsid w:val="00F67762"/>
    <w:rsid w:val="00F70621"/>
    <w:rsid w:val="00F73802"/>
    <w:rsid w:val="00F7544A"/>
    <w:rsid w:val="00F81378"/>
    <w:rsid w:val="00F83672"/>
    <w:rsid w:val="00F935F4"/>
    <w:rsid w:val="00F9635C"/>
    <w:rsid w:val="00FA0DF0"/>
    <w:rsid w:val="00FA2DAF"/>
    <w:rsid w:val="00FA5B51"/>
    <w:rsid w:val="00FA6608"/>
    <w:rsid w:val="00FA6669"/>
    <w:rsid w:val="00FA7437"/>
    <w:rsid w:val="00FB0978"/>
    <w:rsid w:val="00FB1058"/>
    <w:rsid w:val="00FB33DE"/>
    <w:rsid w:val="00FB5A81"/>
    <w:rsid w:val="00FC02CA"/>
    <w:rsid w:val="00FC126E"/>
    <w:rsid w:val="00FC216B"/>
    <w:rsid w:val="00FD0300"/>
    <w:rsid w:val="00FD07C8"/>
    <w:rsid w:val="00FD23D3"/>
    <w:rsid w:val="00FD2B8F"/>
    <w:rsid w:val="00FD3341"/>
    <w:rsid w:val="00FD530A"/>
    <w:rsid w:val="00FD6FF9"/>
    <w:rsid w:val="00FD79B3"/>
    <w:rsid w:val="00FE019F"/>
    <w:rsid w:val="00FE02F2"/>
    <w:rsid w:val="00FE0915"/>
    <w:rsid w:val="00FE1AF7"/>
    <w:rsid w:val="00FE277C"/>
    <w:rsid w:val="00FE4937"/>
    <w:rsid w:val="00FE56D3"/>
    <w:rsid w:val="00FE5B60"/>
    <w:rsid w:val="00FE7D1F"/>
    <w:rsid w:val="00FF05D1"/>
    <w:rsid w:val="00FF2FB3"/>
    <w:rsid w:val="00FF73FA"/>
    <w:rsid w:val="01031548"/>
    <w:rsid w:val="0137F110"/>
    <w:rsid w:val="0142D2F3"/>
    <w:rsid w:val="022CA8DB"/>
    <w:rsid w:val="0278CA4E"/>
    <w:rsid w:val="0430B0E5"/>
    <w:rsid w:val="0490138E"/>
    <w:rsid w:val="04C86EE2"/>
    <w:rsid w:val="05550E4B"/>
    <w:rsid w:val="06A6BA4C"/>
    <w:rsid w:val="07592E6F"/>
    <w:rsid w:val="077F6E56"/>
    <w:rsid w:val="07FF2AC2"/>
    <w:rsid w:val="086EB027"/>
    <w:rsid w:val="086F14B4"/>
    <w:rsid w:val="094E85AF"/>
    <w:rsid w:val="0A287F6E"/>
    <w:rsid w:val="0A464997"/>
    <w:rsid w:val="0A7CFF52"/>
    <w:rsid w:val="0AEC2323"/>
    <w:rsid w:val="0B29A9ED"/>
    <w:rsid w:val="0B6E0CDD"/>
    <w:rsid w:val="0B8ECE4A"/>
    <w:rsid w:val="0C77AB80"/>
    <w:rsid w:val="0C81FD16"/>
    <w:rsid w:val="0CCF47D8"/>
    <w:rsid w:val="0CFCD373"/>
    <w:rsid w:val="0D09DD3E"/>
    <w:rsid w:val="0D67A284"/>
    <w:rsid w:val="0E75EEAE"/>
    <w:rsid w:val="0F6A0000"/>
    <w:rsid w:val="0F860014"/>
    <w:rsid w:val="0F8B02A8"/>
    <w:rsid w:val="0FAF4C42"/>
    <w:rsid w:val="1073C327"/>
    <w:rsid w:val="114B1CA3"/>
    <w:rsid w:val="11EFC954"/>
    <w:rsid w:val="12E6ED04"/>
    <w:rsid w:val="1373F6D2"/>
    <w:rsid w:val="138812EB"/>
    <w:rsid w:val="138F5F19"/>
    <w:rsid w:val="1566C033"/>
    <w:rsid w:val="161E8DC6"/>
    <w:rsid w:val="163CB130"/>
    <w:rsid w:val="1706BF74"/>
    <w:rsid w:val="17243527"/>
    <w:rsid w:val="17CADEAD"/>
    <w:rsid w:val="18CAF63F"/>
    <w:rsid w:val="1933490D"/>
    <w:rsid w:val="193D062B"/>
    <w:rsid w:val="1973235F"/>
    <w:rsid w:val="1BC46239"/>
    <w:rsid w:val="1C1B9473"/>
    <w:rsid w:val="1CB90598"/>
    <w:rsid w:val="1D7CB4E3"/>
    <w:rsid w:val="1DC3ADC0"/>
    <w:rsid w:val="1F3D495A"/>
    <w:rsid w:val="1F4F849A"/>
    <w:rsid w:val="1F5F7E21"/>
    <w:rsid w:val="1FE910D9"/>
    <w:rsid w:val="1FF0A65A"/>
    <w:rsid w:val="200A791A"/>
    <w:rsid w:val="2094795D"/>
    <w:rsid w:val="2097D35C"/>
    <w:rsid w:val="21A6497B"/>
    <w:rsid w:val="21E4C4AB"/>
    <w:rsid w:val="21F62A1A"/>
    <w:rsid w:val="2233A3BD"/>
    <w:rsid w:val="223BDB03"/>
    <w:rsid w:val="22E9201D"/>
    <w:rsid w:val="23CF741E"/>
    <w:rsid w:val="23D7AB64"/>
    <w:rsid w:val="24585A4A"/>
    <w:rsid w:val="24ED1EA3"/>
    <w:rsid w:val="2536700F"/>
    <w:rsid w:val="25F42AAB"/>
    <w:rsid w:val="26353BB6"/>
    <w:rsid w:val="2641C1ED"/>
    <w:rsid w:val="26795D98"/>
    <w:rsid w:val="26A974D3"/>
    <w:rsid w:val="27199DBC"/>
    <w:rsid w:val="2753C256"/>
    <w:rsid w:val="27A35440"/>
    <w:rsid w:val="284C1070"/>
    <w:rsid w:val="28C0E427"/>
    <w:rsid w:val="28D9310F"/>
    <w:rsid w:val="29364B74"/>
    <w:rsid w:val="29939137"/>
    <w:rsid w:val="29BF10A2"/>
    <w:rsid w:val="2A5CB488"/>
    <w:rsid w:val="2B9D0673"/>
    <w:rsid w:val="2C325F49"/>
    <w:rsid w:val="2CC8867F"/>
    <w:rsid w:val="2DB62940"/>
    <w:rsid w:val="2DE70D36"/>
    <w:rsid w:val="2EC0BA5C"/>
    <w:rsid w:val="2ECA6B99"/>
    <w:rsid w:val="305C8ABD"/>
    <w:rsid w:val="3075B73D"/>
    <w:rsid w:val="309EE5C9"/>
    <w:rsid w:val="30CA0967"/>
    <w:rsid w:val="31195FD2"/>
    <w:rsid w:val="31A32577"/>
    <w:rsid w:val="31E8F7DB"/>
    <w:rsid w:val="3233056F"/>
    <w:rsid w:val="32F83CA3"/>
    <w:rsid w:val="333A307B"/>
    <w:rsid w:val="335EA95F"/>
    <w:rsid w:val="3363E084"/>
    <w:rsid w:val="34C91AF9"/>
    <w:rsid w:val="360C3B39"/>
    <w:rsid w:val="363E1A0A"/>
    <w:rsid w:val="363E1BE7"/>
    <w:rsid w:val="3672143F"/>
    <w:rsid w:val="367A01C5"/>
    <w:rsid w:val="37F47941"/>
    <w:rsid w:val="37F7D340"/>
    <w:rsid w:val="380F7B34"/>
    <w:rsid w:val="3953CC1E"/>
    <w:rsid w:val="3AFB05BA"/>
    <w:rsid w:val="3B929BAD"/>
    <w:rsid w:val="3BA1C282"/>
    <w:rsid w:val="3BB4259D"/>
    <w:rsid w:val="3BEA9E73"/>
    <w:rsid w:val="3C2BCD6A"/>
    <w:rsid w:val="3C586AF1"/>
    <w:rsid w:val="3C62B55C"/>
    <w:rsid w:val="3CC7EA64"/>
    <w:rsid w:val="3CD501EE"/>
    <w:rsid w:val="3CE4B314"/>
    <w:rsid w:val="3D2E6C0E"/>
    <w:rsid w:val="3DF43B52"/>
    <w:rsid w:val="3E70D24F"/>
    <w:rsid w:val="3E89B576"/>
    <w:rsid w:val="3EC6D08E"/>
    <w:rsid w:val="4020E40B"/>
    <w:rsid w:val="41E2CE4F"/>
    <w:rsid w:val="41E8BF08"/>
    <w:rsid w:val="428E3387"/>
    <w:rsid w:val="4349DF9E"/>
    <w:rsid w:val="4450F65D"/>
    <w:rsid w:val="4470B562"/>
    <w:rsid w:val="459AAC0A"/>
    <w:rsid w:val="45C5D449"/>
    <w:rsid w:val="467A5DEF"/>
    <w:rsid w:val="479A646A"/>
    <w:rsid w:val="47C61CEA"/>
    <w:rsid w:val="4807467A"/>
    <w:rsid w:val="489A3313"/>
    <w:rsid w:val="48ABEB7B"/>
    <w:rsid w:val="49CE8F1E"/>
    <w:rsid w:val="4A1003A5"/>
    <w:rsid w:val="4A29C9C7"/>
    <w:rsid w:val="4A38AD77"/>
    <w:rsid w:val="4A62D416"/>
    <w:rsid w:val="4AA3C1AD"/>
    <w:rsid w:val="4AA9B6F5"/>
    <w:rsid w:val="4AE507B8"/>
    <w:rsid w:val="4B4DCF12"/>
    <w:rsid w:val="4BD81A20"/>
    <w:rsid w:val="4C19BDBB"/>
    <w:rsid w:val="4CE99F73"/>
    <w:rsid w:val="4CFD678E"/>
    <w:rsid w:val="4CFF6713"/>
    <w:rsid w:val="4D24FD3C"/>
    <w:rsid w:val="4D643186"/>
    <w:rsid w:val="4DDD1667"/>
    <w:rsid w:val="4DF7BFD8"/>
    <w:rsid w:val="4E63B6A7"/>
    <w:rsid w:val="4E9937EF"/>
    <w:rsid w:val="4F6B776D"/>
    <w:rsid w:val="4F824E42"/>
    <w:rsid w:val="501FB9C7"/>
    <w:rsid w:val="506C79C2"/>
    <w:rsid w:val="5090602B"/>
    <w:rsid w:val="50AE55AE"/>
    <w:rsid w:val="50D070E0"/>
    <w:rsid w:val="52400D3C"/>
    <w:rsid w:val="532CCFA6"/>
    <w:rsid w:val="53A6E181"/>
    <w:rsid w:val="53C2B540"/>
    <w:rsid w:val="5445EE37"/>
    <w:rsid w:val="55450AA8"/>
    <w:rsid w:val="5581C6D1"/>
    <w:rsid w:val="55B43BA2"/>
    <w:rsid w:val="55E9B55A"/>
    <w:rsid w:val="576BB2FB"/>
    <w:rsid w:val="583E9136"/>
    <w:rsid w:val="588BDBF8"/>
    <w:rsid w:val="5963B183"/>
    <w:rsid w:val="5993660A"/>
    <w:rsid w:val="59F44C84"/>
    <w:rsid w:val="5AF452F5"/>
    <w:rsid w:val="5B1F7C0E"/>
    <w:rsid w:val="5B687FA5"/>
    <w:rsid w:val="5BC37CBA"/>
    <w:rsid w:val="5BFD5ED7"/>
    <w:rsid w:val="5C0176C8"/>
    <w:rsid w:val="5C29C552"/>
    <w:rsid w:val="5D2456A8"/>
    <w:rsid w:val="5D92407B"/>
    <w:rsid w:val="5DF02573"/>
    <w:rsid w:val="5E8AD159"/>
    <w:rsid w:val="5E97ED60"/>
    <w:rsid w:val="5EB54128"/>
    <w:rsid w:val="5EE5492C"/>
    <w:rsid w:val="5EFA644E"/>
    <w:rsid w:val="5F298D7C"/>
    <w:rsid w:val="5F30969D"/>
    <w:rsid w:val="5F6BAA05"/>
    <w:rsid w:val="603CACE1"/>
    <w:rsid w:val="60541BA1"/>
    <w:rsid w:val="6148AF0A"/>
    <w:rsid w:val="6153460B"/>
    <w:rsid w:val="616DE202"/>
    <w:rsid w:val="6196D655"/>
    <w:rsid w:val="62C39696"/>
    <w:rsid w:val="63008FCE"/>
    <w:rsid w:val="64097E14"/>
    <w:rsid w:val="64527405"/>
    <w:rsid w:val="65A54E75"/>
    <w:rsid w:val="66918ADD"/>
    <w:rsid w:val="66FA7088"/>
    <w:rsid w:val="6804C3C0"/>
    <w:rsid w:val="683070C4"/>
    <w:rsid w:val="68511244"/>
    <w:rsid w:val="687F77CD"/>
    <w:rsid w:val="68EFA143"/>
    <w:rsid w:val="69B539F0"/>
    <w:rsid w:val="69C967AF"/>
    <w:rsid w:val="69CD0B6E"/>
    <w:rsid w:val="69EF2B1C"/>
    <w:rsid w:val="6B00A70B"/>
    <w:rsid w:val="6D6106EC"/>
    <w:rsid w:val="6D6CB0B2"/>
    <w:rsid w:val="6DFF9194"/>
    <w:rsid w:val="6E168DE7"/>
    <w:rsid w:val="6E3DCE93"/>
    <w:rsid w:val="6E856B4A"/>
    <w:rsid w:val="6F192ECC"/>
    <w:rsid w:val="6F4D16C8"/>
    <w:rsid w:val="70770817"/>
    <w:rsid w:val="70B63041"/>
    <w:rsid w:val="718F8363"/>
    <w:rsid w:val="719FBCDD"/>
    <w:rsid w:val="71DCAA1C"/>
    <w:rsid w:val="72D631DC"/>
    <w:rsid w:val="73BDF6BD"/>
    <w:rsid w:val="74586AA1"/>
    <w:rsid w:val="74A8676A"/>
    <w:rsid w:val="75401CC1"/>
    <w:rsid w:val="754EF762"/>
    <w:rsid w:val="75D274C3"/>
    <w:rsid w:val="76A83205"/>
    <w:rsid w:val="77135875"/>
    <w:rsid w:val="77595C23"/>
    <w:rsid w:val="777DF1C6"/>
    <w:rsid w:val="77CD6E47"/>
    <w:rsid w:val="77F04046"/>
    <w:rsid w:val="791E98B0"/>
    <w:rsid w:val="79526FB4"/>
    <w:rsid w:val="7998B0ED"/>
    <w:rsid w:val="79C83743"/>
    <w:rsid w:val="79EB4300"/>
    <w:rsid w:val="7A115BEC"/>
    <w:rsid w:val="7AD39E74"/>
    <w:rsid w:val="7B2841BB"/>
    <w:rsid w:val="7B2DD555"/>
    <w:rsid w:val="7B6407A4"/>
    <w:rsid w:val="7CA2F385"/>
    <w:rsid w:val="7CFFD805"/>
    <w:rsid w:val="7D41CBDD"/>
    <w:rsid w:val="7D8A2355"/>
    <w:rsid w:val="7D983074"/>
    <w:rsid w:val="7E5E3CC8"/>
    <w:rsid w:val="7EDB0D70"/>
    <w:rsid w:val="7F1384A1"/>
    <w:rsid w:val="7F16946E"/>
    <w:rsid w:val="7F269263"/>
    <w:rsid w:val="7F3BD73B"/>
    <w:rsid w:val="7FE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EC8B1-3485-493F-84F8-FBD79730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945"/>
  </w:style>
  <w:style w:type="paragraph" w:styleId="Heading6">
    <w:name w:val="heading 6"/>
    <w:basedOn w:val="Normal"/>
    <w:next w:val="Normal"/>
    <w:link w:val="Heading6Char"/>
    <w:semiHidden/>
    <w:unhideWhenUsed/>
    <w:qFormat/>
    <w:rsid w:val="00A908A8"/>
    <w:pPr>
      <w:keepNext/>
      <w:spacing w:before="240" w:after="0" w:line="240" w:lineRule="auto"/>
      <w:ind w:right="91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it List -  Paragraph,Bulleted Para,Bullets,CV text,DDM Gen Text,Dot pt,F5 List Paragraph,L,List 1,List Paragrap,List Paragraph1,List Paragraph11,List Paragraph111,NFP GP Bulleted List,Numbered paragraph,Recommendation,bullet point list"/>
    <w:basedOn w:val="Normal"/>
    <w:link w:val="ListParagraphChar"/>
    <w:uiPriority w:val="34"/>
    <w:qFormat/>
    <w:rsid w:val="00B10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1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4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EF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A908A8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character" w:customStyle="1" w:styleId="AppendixCharChar">
    <w:name w:val="Appendix Char Char"/>
    <w:link w:val="Appendix"/>
    <w:locked/>
    <w:rsid w:val="00A908A8"/>
    <w:rPr>
      <w:b/>
      <w:sz w:val="24"/>
    </w:rPr>
  </w:style>
  <w:style w:type="paragraph" w:customStyle="1" w:styleId="Appendix">
    <w:name w:val="Appendix"/>
    <w:basedOn w:val="Normal"/>
    <w:link w:val="AppendixCharChar"/>
    <w:rsid w:val="00A908A8"/>
    <w:pPr>
      <w:spacing w:after="0" w:line="240" w:lineRule="auto"/>
      <w:jc w:val="right"/>
    </w:pPr>
    <w:rPr>
      <w:b/>
      <w:sz w:val="24"/>
    </w:rPr>
  </w:style>
  <w:style w:type="paragraph" w:customStyle="1" w:styleId="HB-dotpoint">
    <w:name w:val="HB - dotpoint"/>
    <w:basedOn w:val="Normal"/>
    <w:rsid w:val="00A908A8"/>
    <w:pPr>
      <w:numPr>
        <w:numId w:val="1"/>
      </w:numPr>
      <w:spacing w:before="18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A908A8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A908A8"/>
  </w:style>
  <w:style w:type="paragraph" w:customStyle="1" w:styleId="subsection">
    <w:name w:val="subsection"/>
    <w:aliases w:val="ss,Subsection"/>
    <w:basedOn w:val="Normal"/>
    <w:link w:val="subsectionChar"/>
    <w:rsid w:val="00A908A8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Normal"/>
    <w:link w:val="ItemChar"/>
    <w:rsid w:val="00A908A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A908A8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908A8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A908A8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Specialih">
    <w:name w:val="Special ih"/>
    <w:basedOn w:val="Normal"/>
    <w:link w:val="SpecialihChar"/>
    <w:rsid w:val="00A908A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SpecialihChar">
    <w:name w:val="Special ih Char"/>
    <w:basedOn w:val="DefaultParagraphFont"/>
    <w:link w:val="Specialih"/>
    <w:rsid w:val="00A908A8"/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Specialaat">
    <w:name w:val="Special aat"/>
    <w:basedOn w:val="Normal"/>
    <w:link w:val="SpecialaatChar"/>
    <w:rsid w:val="00A908A8"/>
    <w:pPr>
      <w:keepNext/>
      <w:keepLines/>
      <w:spacing w:before="280" w:after="0" w:line="240" w:lineRule="auto"/>
      <w:ind w:left="1134" w:hanging="1134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character" w:customStyle="1" w:styleId="SpecialaatChar">
    <w:name w:val="Special aat Char"/>
    <w:basedOn w:val="DefaultParagraphFont"/>
    <w:link w:val="Specialaat"/>
    <w:rsid w:val="00A908A8"/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Definition">
    <w:name w:val="Definition"/>
    <w:aliases w:val="dd"/>
    <w:basedOn w:val="Normal"/>
    <w:rsid w:val="00A908A8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nhideWhenUsed/>
    <w:rsid w:val="00A908A8"/>
    <w:pPr>
      <w:keepNext/>
      <w:keepLines/>
      <w:tabs>
        <w:tab w:val="center" w:pos="4150"/>
        <w:tab w:val="right" w:pos="8307"/>
      </w:tabs>
      <w:spacing w:after="0" w:line="160" w:lineRule="exact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A908A8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link w:val="ItemHeadChar"/>
    <w:rsid w:val="00A908A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notepara">
    <w:name w:val="note(para)"/>
    <w:aliases w:val="na"/>
    <w:basedOn w:val="Normal"/>
    <w:rsid w:val="00A908A8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A908A8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908A8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A908A8"/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Specialas">
    <w:name w:val="Special as"/>
    <w:basedOn w:val="Normal"/>
    <w:link w:val="SpecialasChar"/>
    <w:rsid w:val="00A908A8"/>
    <w:pPr>
      <w:keepNext/>
      <w:keepLines/>
      <w:pageBreakBefore/>
      <w:spacing w:after="0" w:line="240" w:lineRule="auto"/>
      <w:ind w:left="1134" w:hanging="1134"/>
    </w:pPr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character" w:customStyle="1" w:styleId="SpecialasChar">
    <w:name w:val="Special as Char"/>
    <w:basedOn w:val="DefaultParagraphFont"/>
    <w:link w:val="Specialas"/>
    <w:rsid w:val="00A908A8"/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paragraph" w:customStyle="1" w:styleId="subsection2">
    <w:name w:val="subsection2"/>
    <w:aliases w:val="ss2"/>
    <w:basedOn w:val="Normal"/>
    <w:next w:val="subsection"/>
    <w:rsid w:val="00A908A8"/>
    <w:pPr>
      <w:spacing w:before="4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A908A8"/>
    <w:pPr>
      <w:keepNext/>
      <w:keepLines/>
      <w:spacing w:before="240" w:after="0" w:line="240" w:lineRule="auto"/>
      <w:ind w:left="1134"/>
    </w:pPr>
    <w:rPr>
      <w:rFonts w:ascii="Times New Roman" w:eastAsia="Times New Roman" w:hAnsi="Times New Roman" w:cs="Times New Roman"/>
      <w:i/>
      <w:szCs w:val="20"/>
      <w:lang w:eastAsia="en-AU"/>
    </w:rPr>
  </w:style>
  <w:style w:type="character" w:customStyle="1" w:styleId="charfrag-name">
    <w:name w:val="charfrag-name"/>
    <w:basedOn w:val="DefaultParagraphFont"/>
    <w:rsid w:val="00A908A8"/>
  </w:style>
  <w:style w:type="paragraph" w:styleId="Footer">
    <w:name w:val="footer"/>
    <w:basedOn w:val="Normal"/>
    <w:link w:val="FooterChar"/>
    <w:uiPriority w:val="99"/>
    <w:unhideWhenUsed/>
    <w:rsid w:val="00A908A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908A8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8A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umberlevel1">
    <w:name w:val="numberlevel1"/>
    <w:basedOn w:val="Normal"/>
    <w:rsid w:val="00A9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9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7F29F2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69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69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69F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765D"/>
    <w:rPr>
      <w:strike w:val="0"/>
      <w:dstrike w:val="0"/>
      <w:color w:val="003347"/>
      <w:u w:val="none"/>
      <w:effect w:val="none"/>
    </w:rPr>
  </w:style>
  <w:style w:type="paragraph" w:customStyle="1" w:styleId="NumberedList-DOTARS">
    <w:name w:val="Numbered List - DOTARS"/>
    <w:basedOn w:val="Normal"/>
    <w:rsid w:val="008644C4"/>
    <w:pPr>
      <w:tabs>
        <w:tab w:val="num" w:pos="360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gmail-dotpoint">
    <w:name w:val="gmail-dotpoint"/>
    <w:basedOn w:val="Normal"/>
    <w:rsid w:val="00BC6A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6A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A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6A9B"/>
    <w:rPr>
      <w:vertAlign w:val="superscript"/>
    </w:rPr>
  </w:style>
  <w:style w:type="character" w:customStyle="1" w:styleId="ItemChar">
    <w:name w:val="Item Char"/>
    <w:aliases w:val="i Char"/>
    <w:basedOn w:val="DefaultParagraphFont"/>
    <w:link w:val="Item"/>
    <w:rsid w:val="001C0966"/>
    <w:rPr>
      <w:rFonts w:ascii="Times New Roman" w:eastAsia="Times New Roman" w:hAnsi="Times New Roman" w:cs="Times New Roman"/>
      <w:szCs w:val="20"/>
      <w:lang w:eastAsia="en-AU"/>
    </w:rPr>
  </w:style>
  <w:style w:type="paragraph" w:styleId="ListNumber">
    <w:name w:val="List Number"/>
    <w:basedOn w:val="Normal"/>
    <w:autoRedefine/>
    <w:uiPriority w:val="99"/>
    <w:qFormat/>
    <w:rsid w:val="00D22C4D"/>
    <w:pPr>
      <w:spacing w:after="120" w:line="240" w:lineRule="auto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customStyle="1" w:styleId="ActHead6">
    <w:name w:val="ActHead 6"/>
    <w:aliases w:val="as"/>
    <w:basedOn w:val="Normal"/>
    <w:next w:val="Normal"/>
    <w:qFormat/>
    <w:rsid w:val="00524E14"/>
    <w:pPr>
      <w:keepNext/>
      <w:keepLines/>
      <w:spacing w:after="0"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524E14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character" w:customStyle="1" w:styleId="Style17">
    <w:name w:val="Style17"/>
    <w:basedOn w:val="DefaultParagraphFont"/>
    <w:uiPriority w:val="1"/>
    <w:rsid w:val="000E1515"/>
    <w:rPr>
      <w:rFonts w:ascii="Times New Roman" w:hAnsi="Times New Roman" w:cs="Times New Roman" w:hint="default"/>
      <w:b/>
      <w:bCs w:val="0"/>
    </w:rPr>
  </w:style>
  <w:style w:type="character" w:customStyle="1" w:styleId="ListParagraphChar">
    <w:name w:val="List Paragraph Char"/>
    <w:aliases w:val="Bulit List -  Paragraph Char,Bulleted Para Char,Bullets Char,CV text Char,DDM Gen Text Char,Dot pt Char,F5 List Paragraph Char,L Char,List 1 Char,List Paragrap Char,List Paragraph1 Char,List Paragraph11 Char,List Paragraph111 Char"/>
    <w:basedOn w:val="DefaultParagraphFont"/>
    <w:link w:val="ListParagraph"/>
    <w:uiPriority w:val="34"/>
    <w:qFormat/>
    <w:rsid w:val="000E15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2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7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8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8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2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7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2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44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6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5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2072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Details/C2021Q0001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C345E308F9EB240BF1D4E2119395E43" ma:contentTypeVersion="" ma:contentTypeDescription="PDMS Document Site Content Type" ma:contentTypeScope="" ma:versionID="6a43239f4502caebc7fbad2e7068d1a9">
  <xsd:schema xmlns:xsd="http://www.w3.org/2001/XMLSchema" xmlns:xs="http://www.w3.org/2001/XMLSchema" xmlns:p="http://schemas.microsoft.com/office/2006/metadata/properties" xmlns:ns2="3945816D-A1B0-40DC-98D6-DF7700E32AD3" targetNamespace="http://schemas.microsoft.com/office/2006/metadata/properties" ma:root="true" ma:fieldsID="2878106caa97e19748b8ba5995dc6a5c" ns2:_="">
    <xsd:import namespace="3945816D-A1B0-40DC-98D6-DF7700E32AD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5816D-A1B0-40DC-98D6-DF7700E32AD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945816D-A1B0-40DC-98D6-DF7700E32A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1872-FE6E-49B8-83D4-1C3C07BBD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5816D-A1B0-40DC-98D6-DF7700E32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5338D-5B5A-4A14-8E85-9F4C5E3A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2DFF4-C412-4EAA-95E6-88237243C980}">
  <ds:schemaRefs>
    <ds:schemaRef ds:uri="3945816D-A1B0-40DC-98D6-DF7700E32AD3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BE5B5E-A7F9-4617-9906-40F7753B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 Kathleen</dc:creator>
  <cp:keywords/>
  <dc:description/>
  <cp:lastModifiedBy>O'DEA Michael</cp:lastModifiedBy>
  <cp:revision>2</cp:revision>
  <cp:lastPrinted>2022-04-08T01:27:00Z</cp:lastPrinted>
  <dcterms:created xsi:type="dcterms:W3CDTF">2022-09-19T04:27:00Z</dcterms:created>
  <dcterms:modified xsi:type="dcterms:W3CDTF">2022-09-19T04:27:00Z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0x010100266966F133664895A6EE3632470D45F5008C345E308F9EB240BF1D4E2119395E43</vt:lpwstr>
  </property>
</Properties>
</file>