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92EF" w14:textId="77777777" w:rsidR="00F52143" w:rsidRDefault="00F52143" w:rsidP="00F52143">
      <w:pPr>
        <w:pStyle w:val="Title"/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Explanatory Statement</w:t>
      </w:r>
    </w:p>
    <w:p w14:paraId="6DF6C1EC" w14:textId="77777777" w:rsidR="00F52143" w:rsidRDefault="00F52143" w:rsidP="00F52143">
      <w:pPr>
        <w:pStyle w:val="Title"/>
        <w:tabs>
          <w:tab w:val="left" w:pos="6120"/>
        </w:tabs>
        <w:rPr>
          <w:rFonts w:ascii="Times New Roman" w:hAnsi="Times New Roman" w:cs="Times New Roman"/>
        </w:rPr>
      </w:pPr>
    </w:p>
    <w:p w14:paraId="2E7A788A" w14:textId="77777777" w:rsidR="00F52143" w:rsidRPr="006E7A02" w:rsidRDefault="00F52143" w:rsidP="00F52143">
      <w:pPr>
        <w:widowControl/>
        <w:jc w:val="center"/>
        <w:rPr>
          <w:rFonts w:ascii="Times New Roman" w:hAnsi="Times New Roman" w:cs="Times New Roman"/>
        </w:rPr>
      </w:pPr>
      <w:r w:rsidRPr="006E7A02">
        <w:rPr>
          <w:rFonts w:ascii="Times New Roman" w:hAnsi="Times New Roman" w:cs="Times New Roman"/>
        </w:rPr>
        <w:t>Issued by the Authority of the Minister for Foreign Affairs</w:t>
      </w:r>
    </w:p>
    <w:p w14:paraId="2B6F1F13" w14:textId="77777777" w:rsidR="00F52143" w:rsidRPr="006E7A02" w:rsidRDefault="00F52143" w:rsidP="00F52143">
      <w:pPr>
        <w:widowControl/>
        <w:jc w:val="center"/>
        <w:rPr>
          <w:rFonts w:ascii="Times New Roman" w:hAnsi="Times New Roman" w:cs="Times New Roman"/>
        </w:rPr>
      </w:pPr>
    </w:p>
    <w:p w14:paraId="6107E6AE" w14:textId="77777777" w:rsidR="00F52143" w:rsidRPr="0002709F" w:rsidRDefault="00F52143" w:rsidP="00F52143">
      <w:pPr>
        <w:pStyle w:val="Heading1"/>
        <w:ind w:hanging="1133"/>
        <w:rPr>
          <w:rFonts w:ascii="Times New Roman" w:hAnsi="Times New Roman" w:cs="Times New Roman"/>
          <w:i w:val="0"/>
          <w:iCs w:val="0"/>
        </w:rPr>
      </w:pPr>
      <w:r w:rsidRPr="0002709F">
        <w:rPr>
          <w:rFonts w:ascii="Times New Roman" w:hAnsi="Times New Roman" w:cs="Times New Roman"/>
          <w:i w:val="0"/>
          <w:iCs w:val="0"/>
        </w:rPr>
        <w:t>Autonomous Sanctions Regulations 2011</w:t>
      </w:r>
    </w:p>
    <w:p w14:paraId="072985B2" w14:textId="77777777" w:rsidR="00F52143" w:rsidRPr="0002709F" w:rsidRDefault="00F52143" w:rsidP="00F52143">
      <w:pPr>
        <w:widowControl/>
        <w:ind w:left="1133" w:hanging="1157"/>
        <w:jc w:val="center"/>
        <w:rPr>
          <w:rFonts w:ascii="Times New Roman" w:hAnsi="Times New Roman" w:cs="Times New Roman"/>
        </w:rPr>
      </w:pPr>
    </w:p>
    <w:p w14:paraId="5EFAA107" w14:textId="619EE845" w:rsidR="00F52143" w:rsidRPr="0002709F" w:rsidRDefault="00F52143" w:rsidP="00F52143">
      <w:pPr>
        <w:jc w:val="center"/>
        <w:rPr>
          <w:rFonts w:ascii="Times New Roman" w:hAnsi="Times New Roman" w:cs="Times New Roman"/>
        </w:rPr>
      </w:pPr>
      <w:r w:rsidRPr="0002709F">
        <w:rPr>
          <w:rFonts w:ascii="Times New Roman" w:hAnsi="Times New Roman" w:cs="Times New Roman"/>
        </w:rPr>
        <w:t>Autonomous Sanctions (Designated</w:t>
      </w:r>
      <w:r w:rsidR="0028123C" w:rsidRPr="0002709F">
        <w:rPr>
          <w:rFonts w:ascii="Times New Roman" w:hAnsi="Times New Roman" w:cs="Times New Roman"/>
        </w:rPr>
        <w:t xml:space="preserve"> Persons and Entities</w:t>
      </w:r>
      <w:r w:rsidRPr="0002709F">
        <w:rPr>
          <w:rFonts w:ascii="Times New Roman" w:hAnsi="Times New Roman" w:cs="Times New Roman"/>
        </w:rPr>
        <w:t xml:space="preserve"> and Declared Person</w:t>
      </w:r>
      <w:r w:rsidR="007D4053" w:rsidRPr="0002709F">
        <w:rPr>
          <w:rFonts w:ascii="Times New Roman" w:hAnsi="Times New Roman" w:cs="Times New Roman"/>
        </w:rPr>
        <w:t>s</w:t>
      </w:r>
      <w:r w:rsidR="00497745" w:rsidRPr="0002709F">
        <w:t>—</w:t>
      </w:r>
      <w:r w:rsidR="000A57BB" w:rsidRPr="0002709F">
        <w:t xml:space="preserve">Russia and </w:t>
      </w:r>
      <w:r w:rsidRPr="0002709F">
        <w:rPr>
          <w:rFonts w:ascii="Times New Roman" w:hAnsi="Times New Roman" w:cs="Times New Roman"/>
        </w:rPr>
        <w:t xml:space="preserve">Ukraine) Amendment </w:t>
      </w:r>
      <w:r w:rsidR="0028123C" w:rsidRPr="0002709F">
        <w:rPr>
          <w:rFonts w:ascii="Times New Roman" w:hAnsi="Times New Roman" w:cs="Times New Roman"/>
        </w:rPr>
        <w:t>(No.</w:t>
      </w:r>
      <w:r w:rsidR="00595B2A" w:rsidRPr="0002709F">
        <w:rPr>
          <w:rFonts w:ascii="Times New Roman" w:hAnsi="Times New Roman" w:cs="Times New Roman"/>
        </w:rPr>
        <w:t xml:space="preserve"> </w:t>
      </w:r>
      <w:r w:rsidR="00B0357A" w:rsidRPr="0002709F">
        <w:rPr>
          <w:rFonts w:ascii="Times New Roman" w:hAnsi="Times New Roman" w:cs="Times New Roman"/>
        </w:rPr>
        <w:t>19</w:t>
      </w:r>
      <w:r w:rsidR="0028123C" w:rsidRPr="0002709F">
        <w:rPr>
          <w:rFonts w:ascii="Times New Roman" w:hAnsi="Times New Roman" w:cs="Times New Roman"/>
        </w:rPr>
        <w:t>) Instrument</w:t>
      </w:r>
      <w:r w:rsidRPr="0002709F">
        <w:rPr>
          <w:rFonts w:ascii="Times New Roman" w:hAnsi="Times New Roman" w:cs="Times New Roman"/>
        </w:rPr>
        <w:t xml:space="preserve"> </w:t>
      </w:r>
      <w:r w:rsidR="00BB2E48" w:rsidRPr="0002709F">
        <w:rPr>
          <w:rFonts w:ascii="Times New Roman" w:hAnsi="Times New Roman" w:cs="Times New Roman"/>
        </w:rPr>
        <w:t>202</w:t>
      </w:r>
      <w:r w:rsidR="00705747" w:rsidRPr="0002709F">
        <w:rPr>
          <w:rFonts w:ascii="Times New Roman" w:hAnsi="Times New Roman" w:cs="Times New Roman"/>
        </w:rPr>
        <w:t>2</w:t>
      </w:r>
    </w:p>
    <w:p w14:paraId="50007F8E" w14:textId="77777777" w:rsidR="00F52143" w:rsidRPr="006E7A02" w:rsidRDefault="00F52143" w:rsidP="00F52143">
      <w:pPr>
        <w:jc w:val="center"/>
      </w:pPr>
    </w:p>
    <w:p w14:paraId="0DAF88C2" w14:textId="3E0D2255" w:rsidR="00F52143" w:rsidRPr="00F943AB" w:rsidRDefault="00F52143" w:rsidP="00F52143">
      <w:pPr>
        <w:rPr>
          <w:iCs/>
        </w:rPr>
      </w:pPr>
      <w:r w:rsidRPr="00F943AB">
        <w:rPr>
          <w:iCs/>
        </w:rPr>
        <w:t>Autonomous sanctions are measures not involving the use of armed force which</w:t>
      </w:r>
      <w:r>
        <w:rPr>
          <w:iCs/>
        </w:rPr>
        <w:t xml:space="preserve"> </w:t>
      </w:r>
      <w:r w:rsidR="00EB2786">
        <w:rPr>
          <w:iCs/>
        </w:rPr>
        <w:t>a government</w:t>
      </w:r>
      <w:r w:rsidRPr="00F943AB">
        <w:rPr>
          <w:iCs/>
        </w:rPr>
        <w:t xml:space="preserve"> imposes as a matter of foreign polic</w:t>
      </w:r>
      <w:r w:rsidR="0099000C">
        <w:rPr>
          <w:iCs/>
        </w:rPr>
        <w:t xml:space="preserve">y </w:t>
      </w:r>
      <w:r w:rsidRPr="00F943AB">
        <w:rPr>
          <w:iCs/>
        </w:rPr>
        <w:t xml:space="preserve">in </w:t>
      </w:r>
      <w:r>
        <w:rPr>
          <w:iCs/>
        </w:rPr>
        <w:t xml:space="preserve">response to </w:t>
      </w:r>
      <w:r w:rsidRPr="00F943AB">
        <w:rPr>
          <w:iCs/>
        </w:rPr>
        <w:t>situations of international concern</w:t>
      </w:r>
      <w:r w:rsidR="00F0346F">
        <w:rPr>
          <w:iCs/>
        </w:rPr>
        <w:t>, including</w:t>
      </w:r>
      <w:r w:rsidRPr="00F943AB">
        <w:rPr>
          <w:iCs/>
        </w:rPr>
        <w:t xml:space="preserve"> </w:t>
      </w:r>
      <w:r>
        <w:rPr>
          <w:iCs/>
        </w:rPr>
        <w:t xml:space="preserve">threats to a country’s sovereignty and territorial integrity. </w:t>
      </w:r>
    </w:p>
    <w:p w14:paraId="221E3273" w14:textId="77777777" w:rsidR="00F52143" w:rsidRDefault="00F52143" w:rsidP="00F52143">
      <w:pPr>
        <w:rPr>
          <w:lang w:eastAsia="en-AU"/>
        </w:rPr>
      </w:pPr>
    </w:p>
    <w:p w14:paraId="59434022" w14:textId="59146181" w:rsidR="00BD5778" w:rsidRDefault="00F52143" w:rsidP="001F2643">
      <w:pPr>
        <w:pStyle w:val="ListParagraph"/>
        <w:widowControl/>
        <w:shd w:val="clear" w:color="auto" w:fill="FFFFFF"/>
        <w:spacing w:after="120" w:line="264" w:lineRule="atLeast"/>
        <w:ind w:left="0"/>
        <w:rPr>
          <w:rFonts w:ascii="Times New Roman" w:hAnsi="Times New Roman" w:cs="Times New Roman"/>
          <w:color w:val="auto"/>
          <w:lang w:eastAsia="en-AU"/>
        </w:rPr>
      </w:pPr>
      <w:r w:rsidRPr="0017541D">
        <w:rPr>
          <w:lang w:eastAsia="en-AU"/>
        </w:rPr>
        <w:t xml:space="preserve">The </w:t>
      </w:r>
      <w:r w:rsidRPr="0002709F">
        <w:rPr>
          <w:iCs/>
          <w:lang w:eastAsia="en-AU"/>
        </w:rPr>
        <w:t xml:space="preserve">Autonomous Sanctions Regulations 2011 (the Regulations) make provision </w:t>
      </w:r>
      <w:r w:rsidR="00300CA3" w:rsidRPr="0002709F">
        <w:rPr>
          <w:iCs/>
          <w:lang w:eastAsia="en-AU"/>
        </w:rPr>
        <w:t>for</w:t>
      </w:r>
      <w:r w:rsidRPr="0002709F">
        <w:rPr>
          <w:iCs/>
          <w:lang w:eastAsia="en-AU"/>
        </w:rPr>
        <w:t>, among other things, the proscription of persons or</w:t>
      </w:r>
      <w:r>
        <w:rPr>
          <w:lang w:eastAsia="en-AU"/>
        </w:rPr>
        <w:t xml:space="preserve"> entities for autonomous sanctions</w:t>
      </w:r>
      <w:r w:rsidR="0099000C">
        <w:rPr>
          <w:lang w:eastAsia="en-AU"/>
        </w:rPr>
        <w:t xml:space="preserve"> in relation to Russia and Ukraine</w:t>
      </w:r>
      <w:r>
        <w:rPr>
          <w:lang w:eastAsia="en-AU"/>
        </w:rPr>
        <w:t xml:space="preserve">. </w:t>
      </w:r>
      <w:r w:rsidR="003F6FF5">
        <w:rPr>
          <w:lang w:eastAsia="en-AU"/>
        </w:rPr>
        <w:t xml:space="preserve"> </w:t>
      </w:r>
      <w:r>
        <w:rPr>
          <w:lang w:eastAsia="en-AU"/>
        </w:rPr>
        <w:t xml:space="preserve">Regulation 6 </w:t>
      </w:r>
      <w:r w:rsidR="00300CA3">
        <w:rPr>
          <w:lang w:eastAsia="en-AU"/>
        </w:rPr>
        <w:t xml:space="preserve">of the Regulations </w:t>
      </w:r>
      <w:r>
        <w:rPr>
          <w:lang w:eastAsia="en-AU"/>
        </w:rPr>
        <w:t>enables the Minister for Foreign Affairs (the</w:t>
      </w:r>
      <w:r w:rsidR="00300CA3">
        <w:rPr>
          <w:lang w:eastAsia="en-AU"/>
        </w:rPr>
        <w:t> </w:t>
      </w:r>
      <w:r>
        <w:rPr>
          <w:lang w:eastAsia="en-AU"/>
        </w:rPr>
        <w:t>Minister) to designate a person</w:t>
      </w:r>
      <w:r w:rsidRPr="00A803C2">
        <w:rPr>
          <w:lang w:eastAsia="en-AU"/>
        </w:rPr>
        <w:t xml:space="preserve"> </w:t>
      </w:r>
      <w:r>
        <w:rPr>
          <w:lang w:eastAsia="en-AU"/>
        </w:rPr>
        <w:t>or entity for targeted financial sanctions</w:t>
      </w:r>
      <w:r w:rsidR="0099000C">
        <w:rPr>
          <w:lang w:eastAsia="en-AU"/>
        </w:rPr>
        <w:t>,</w:t>
      </w:r>
      <w:r>
        <w:rPr>
          <w:lang w:eastAsia="en-AU"/>
        </w:rPr>
        <w:t xml:space="preserve"> and/or declare a person for a travel ban, </w:t>
      </w:r>
      <w:r w:rsidR="001F2643">
        <w:rPr>
          <w:lang w:eastAsia="en-AU"/>
        </w:rPr>
        <w:t>i</w:t>
      </w:r>
      <w:r w:rsidR="001F2643">
        <w:rPr>
          <w:rFonts w:ascii="Times New Roman" w:hAnsi="Times New Roman" w:cs="Times New Roman"/>
          <w:color w:val="auto"/>
          <w:lang w:eastAsia="en-AU"/>
        </w:rPr>
        <w:t>f</w:t>
      </w:r>
      <w:r w:rsidR="001F2643" w:rsidRPr="001F2643">
        <w:rPr>
          <w:rFonts w:ascii="Times New Roman" w:hAnsi="Times New Roman" w:cs="Times New Roman"/>
          <w:color w:val="auto"/>
          <w:lang w:eastAsia="en-AU"/>
        </w:rPr>
        <w:t xml:space="preserve"> satisfied</w:t>
      </w:r>
      <w:r w:rsidR="00C957F3" w:rsidRPr="001F2643">
        <w:rPr>
          <w:rFonts w:ascii="Times New Roman" w:hAnsi="Times New Roman" w:cs="Times New Roman"/>
          <w:color w:val="auto"/>
          <w:lang w:eastAsia="en-AU"/>
        </w:rPr>
        <w:t xml:space="preserve"> that the person or entity is, or has been, engaging in an activity or performing a function that is of economic or strategic significance to Russia</w:t>
      </w:r>
      <w:r w:rsidR="005B743B">
        <w:rPr>
          <w:rFonts w:ascii="Times New Roman" w:hAnsi="Times New Roman" w:cs="Times New Roman"/>
          <w:color w:val="auto"/>
          <w:lang w:eastAsia="en-AU"/>
        </w:rPr>
        <w:t>.</w:t>
      </w:r>
      <w:r w:rsidR="00C957F3" w:rsidRPr="001F2643">
        <w:rPr>
          <w:rFonts w:ascii="Times New Roman" w:hAnsi="Times New Roman" w:cs="Times New Roman"/>
          <w:color w:val="auto"/>
          <w:lang w:eastAsia="en-AU"/>
        </w:rPr>
        <w:t xml:space="preserve"> </w:t>
      </w:r>
    </w:p>
    <w:p w14:paraId="190AB706" w14:textId="77777777" w:rsidR="00BD5778" w:rsidRPr="00195B65" w:rsidRDefault="00BD5778" w:rsidP="001F2643">
      <w:pPr>
        <w:pStyle w:val="ListParagraph"/>
        <w:widowControl/>
        <w:shd w:val="clear" w:color="auto" w:fill="FFFFFF"/>
        <w:spacing w:after="120" w:line="264" w:lineRule="atLeast"/>
        <w:ind w:left="0"/>
        <w:rPr>
          <w:sz w:val="20"/>
          <w:szCs w:val="20"/>
          <w:lang w:eastAsia="en-AU"/>
        </w:rPr>
      </w:pPr>
    </w:p>
    <w:p w14:paraId="140B536C" w14:textId="241D48DC" w:rsidR="00B32C88" w:rsidRPr="00B32C88" w:rsidRDefault="00F52143" w:rsidP="00195B65">
      <w:pPr>
        <w:pStyle w:val="ListParagraph"/>
        <w:widowControl/>
        <w:shd w:val="clear" w:color="auto" w:fill="FFFFFF"/>
        <w:spacing w:after="120" w:line="264" w:lineRule="atLeast"/>
        <w:ind w:left="0"/>
        <w:rPr>
          <w:lang w:eastAsia="en-AU"/>
        </w:rPr>
      </w:pPr>
      <w:r>
        <w:t>Designated</w:t>
      </w:r>
      <w:r w:rsidR="00751140">
        <w:t xml:space="preserve"> persons and entities,</w:t>
      </w:r>
      <w:r>
        <w:t xml:space="preserve"> and declared persons, in </w:t>
      </w:r>
      <w:r w:rsidR="0099000C">
        <w:t>relation to</w:t>
      </w:r>
      <w:r>
        <w:t xml:space="preserve"> </w:t>
      </w:r>
      <w:r w:rsidR="000A57BB">
        <w:t xml:space="preserve">Russia and </w:t>
      </w:r>
      <w:r>
        <w:t xml:space="preserve">Ukraine are listed in the </w:t>
      </w:r>
      <w:r w:rsidRPr="0002709F">
        <w:rPr>
          <w:iCs/>
        </w:rPr>
        <w:t xml:space="preserve">Autonomous Sanctions (Designated Persons and Entities and Declared Persons – </w:t>
      </w:r>
      <w:r w:rsidR="000A57BB" w:rsidRPr="0002709F">
        <w:rPr>
          <w:iCs/>
        </w:rPr>
        <w:t xml:space="preserve">Russia and </w:t>
      </w:r>
      <w:r w:rsidRPr="0002709F">
        <w:rPr>
          <w:iCs/>
        </w:rPr>
        <w:t>Ukraine) List 2014 (the</w:t>
      </w:r>
      <w:r w:rsidRPr="00557AC7">
        <w:t xml:space="preserve"> 2014 List)</w:t>
      </w:r>
      <w:r>
        <w:rPr>
          <w:i/>
        </w:rPr>
        <w:t xml:space="preserve">. </w:t>
      </w:r>
      <w:r w:rsidR="00F35865">
        <w:rPr>
          <w:lang w:eastAsia="en-AU"/>
        </w:rPr>
        <w:t>The Minister is able to revoke a designation or declaration u</w:t>
      </w:r>
      <w:r w:rsidR="00B32C88" w:rsidRPr="00BC79DD">
        <w:rPr>
          <w:lang w:eastAsia="en-AU"/>
        </w:rPr>
        <w:t xml:space="preserve">nder </w:t>
      </w:r>
      <w:r w:rsidR="001F2643">
        <w:rPr>
          <w:lang w:eastAsia="en-AU"/>
        </w:rPr>
        <w:t>paragraphs 10</w:t>
      </w:r>
      <w:r w:rsidR="00B32C88" w:rsidRPr="00BC79DD">
        <w:rPr>
          <w:lang w:eastAsia="en-AU"/>
        </w:rPr>
        <w:t>(</w:t>
      </w:r>
      <w:r w:rsidR="003F3E03">
        <w:rPr>
          <w:lang w:eastAsia="en-AU"/>
        </w:rPr>
        <w:t>3</w:t>
      </w:r>
      <w:r w:rsidR="00B32C88" w:rsidRPr="00BC79DD">
        <w:rPr>
          <w:lang w:eastAsia="en-AU"/>
        </w:rPr>
        <w:t>)</w:t>
      </w:r>
      <w:r w:rsidR="001F2643">
        <w:rPr>
          <w:lang w:eastAsia="en-AU"/>
        </w:rPr>
        <w:t>(a)</w:t>
      </w:r>
      <w:r w:rsidR="00C30C33" w:rsidRPr="00BC79DD">
        <w:rPr>
          <w:lang w:eastAsia="en-AU"/>
        </w:rPr>
        <w:t xml:space="preserve"> and (</w:t>
      </w:r>
      <w:r w:rsidR="001F2643">
        <w:rPr>
          <w:lang w:eastAsia="en-AU"/>
        </w:rPr>
        <w:t>b</w:t>
      </w:r>
      <w:r w:rsidR="00C30C33" w:rsidRPr="00BC79DD">
        <w:rPr>
          <w:lang w:eastAsia="en-AU"/>
        </w:rPr>
        <w:t>)</w:t>
      </w:r>
      <w:r w:rsidR="00B32C88" w:rsidRPr="00BC79DD">
        <w:rPr>
          <w:lang w:eastAsia="en-AU"/>
        </w:rPr>
        <w:t xml:space="preserve"> of the Regulations</w:t>
      </w:r>
      <w:r w:rsidR="00B32C88" w:rsidRPr="00B32C88">
        <w:rPr>
          <w:lang w:eastAsia="en-AU"/>
        </w:rPr>
        <w:t>.</w:t>
      </w:r>
    </w:p>
    <w:p w14:paraId="118C2596" w14:textId="77777777" w:rsidR="00B32C88" w:rsidRPr="00B32C88" w:rsidRDefault="00B32C88" w:rsidP="00B32C88">
      <w:pPr>
        <w:widowControl/>
        <w:shd w:val="clear" w:color="auto" w:fill="FFFFFF"/>
        <w:rPr>
          <w:rFonts w:ascii="Times New Roman" w:hAnsi="Times New Roman" w:cs="Times New Roman"/>
          <w:lang w:eastAsia="en-AU"/>
        </w:rPr>
      </w:pPr>
      <w:r w:rsidRPr="00B32C88">
        <w:rPr>
          <w:rFonts w:ascii="Times New Roman" w:hAnsi="Times New Roman" w:cs="Times New Roman"/>
          <w:lang w:eastAsia="en-AU"/>
        </w:rPr>
        <w:t> </w:t>
      </w:r>
    </w:p>
    <w:p w14:paraId="19C59764" w14:textId="237196FF" w:rsidR="00F52143" w:rsidRDefault="00F52143" w:rsidP="00F52143">
      <w:r w:rsidRPr="00522023">
        <w:t>Details of</w:t>
      </w:r>
      <w:r w:rsidRPr="0002709F">
        <w:t xml:space="preserve"> the </w:t>
      </w:r>
      <w:r w:rsidR="006656D6" w:rsidRPr="0002709F">
        <w:t xml:space="preserve">Autonomous Sanctions (Designated Persons and Entities and Declared Persons—Russia and Ukraine) Amendment (No. 19) Instrument 2022 (the </w:t>
      </w:r>
      <w:r w:rsidR="0028123C" w:rsidRPr="0002709F">
        <w:t>Instrument</w:t>
      </w:r>
      <w:r w:rsidR="006656D6" w:rsidRPr="0002709F">
        <w:t>)</w:t>
      </w:r>
      <w:r w:rsidRPr="0002709F">
        <w:t xml:space="preserve"> which amend</w:t>
      </w:r>
      <w:r w:rsidR="0042020B" w:rsidRPr="0002709F">
        <w:t>s</w:t>
      </w:r>
      <w:r w:rsidRPr="0002709F">
        <w:t xml:space="preserve"> the 2014 List </w:t>
      </w:r>
      <w:r w:rsidR="00F35865" w:rsidRPr="0002709F">
        <w:t xml:space="preserve">to revoke the designation and declaration of Alexander </w:t>
      </w:r>
      <w:proofErr w:type="spellStart"/>
      <w:r w:rsidR="00F35865" w:rsidRPr="0002709F">
        <w:t>Grigoryevich</w:t>
      </w:r>
      <w:proofErr w:type="spellEnd"/>
      <w:r w:rsidR="00F35865" w:rsidRPr="0002709F">
        <w:t xml:space="preserve"> Abramov </w:t>
      </w:r>
      <w:r w:rsidRPr="00522023">
        <w:t xml:space="preserve">are set out at </w:t>
      </w:r>
      <w:r w:rsidRPr="005C74C8">
        <w:rPr>
          <w:b/>
        </w:rPr>
        <w:t>Attachment A</w:t>
      </w:r>
      <w:r w:rsidRPr="00522023">
        <w:t xml:space="preserve">. </w:t>
      </w:r>
      <w:r w:rsidR="000A3565">
        <w:t xml:space="preserve">As </w:t>
      </w:r>
      <w:r w:rsidR="00B70EFC">
        <w:t xml:space="preserve">this instrument revokes </w:t>
      </w:r>
      <w:r w:rsidR="000A3565">
        <w:t>Mr Abramov’s designation and declaration</w:t>
      </w:r>
      <w:r w:rsidR="00B70EFC">
        <w:t>, it does not limit or adversely affect Mr Abramov or any other persons’ human rights</w:t>
      </w:r>
      <w:r w:rsidR="007D2C24">
        <w:t>.</w:t>
      </w:r>
      <w:r w:rsidR="001B02C5">
        <w:t xml:space="preserve"> </w:t>
      </w:r>
      <w:r w:rsidR="00363F5C">
        <w:t>This Instrument does not engage any of the applicable human rights</w:t>
      </w:r>
      <w:r w:rsidR="001B02C5">
        <w:rPr>
          <w:shd w:val="clear" w:color="auto" w:fill="FFFFFF"/>
        </w:rPr>
        <w:t xml:space="preserve"> and freedoms recognised or declared in the international instruments listed in section 3 of the </w:t>
      </w:r>
      <w:r w:rsidR="001B02C5">
        <w:rPr>
          <w:i/>
          <w:iCs/>
          <w:shd w:val="clear" w:color="auto" w:fill="FFFFFF"/>
        </w:rPr>
        <w:t>Human Rights (Parliamentary Scrutiny) Act 2011.</w:t>
      </w:r>
      <w:r w:rsidR="00483741">
        <w:t xml:space="preserve"> </w:t>
      </w:r>
    </w:p>
    <w:p w14:paraId="4C4D8ACE" w14:textId="77777777" w:rsidR="00F52143" w:rsidRDefault="00F52143" w:rsidP="00F52143">
      <w:pPr>
        <w:rPr>
          <w:i/>
        </w:rPr>
      </w:pPr>
    </w:p>
    <w:p w14:paraId="64B8D86A" w14:textId="220C8326" w:rsidR="00047743" w:rsidRDefault="00F52143" w:rsidP="00652B54">
      <w:pPr>
        <w:widowControl/>
        <w:rPr>
          <w:shd w:val="clear" w:color="auto" w:fill="FFFFFF"/>
        </w:rPr>
      </w:pPr>
      <w:r w:rsidRPr="006E7A02">
        <w:t xml:space="preserve">The legal framework for the imposition of autonomous sanctions by Australia, of which the Regulations and the </w:t>
      </w:r>
      <w:r w:rsidR="002071D4">
        <w:t>2014 List</w:t>
      </w:r>
      <w:r w:rsidR="0028123C" w:rsidRPr="006E7A02">
        <w:t xml:space="preserve"> </w:t>
      </w:r>
      <w:r w:rsidRPr="006E7A02">
        <w:t xml:space="preserve">are part, </w:t>
      </w:r>
      <w:r>
        <w:t xml:space="preserve">was </w:t>
      </w:r>
      <w:r w:rsidRPr="006E7A02">
        <w:t>the subject of extensive consultation with governmental and non-governmental stakeholders</w:t>
      </w:r>
      <w:r>
        <w:t xml:space="preserve"> when introduced</w:t>
      </w:r>
      <w:r w:rsidRPr="006E7A02">
        <w:t>.</w:t>
      </w:r>
      <w:r>
        <w:t xml:space="preserve"> The </w:t>
      </w:r>
      <w:r w:rsidR="00F35865">
        <w:t xml:space="preserve">revocation was made following an application </w:t>
      </w:r>
      <w:r w:rsidR="00887FD6">
        <w:t xml:space="preserve">under regulation 11 </w:t>
      </w:r>
      <w:r w:rsidR="00F35865">
        <w:t xml:space="preserve">by Alexander </w:t>
      </w:r>
      <w:proofErr w:type="spellStart"/>
      <w:r w:rsidR="00F35865" w:rsidRPr="00B0357A">
        <w:t>Grigoryevich</w:t>
      </w:r>
      <w:proofErr w:type="spellEnd"/>
      <w:r w:rsidR="00F35865" w:rsidRPr="00B0357A">
        <w:t xml:space="preserve"> </w:t>
      </w:r>
      <w:r w:rsidR="00F35865">
        <w:t>Abramov</w:t>
      </w:r>
      <w:r w:rsidR="00041F19">
        <w:t xml:space="preserve"> and </w:t>
      </w:r>
      <w:r w:rsidR="000F6F53">
        <w:rPr>
          <w:rFonts w:ascii="Times New Roman" w:eastAsiaTheme="minorHAnsi" w:hAnsi="Times New Roman" w:cs="Times New Roman"/>
          <w:lang w:eastAsia="en-US"/>
        </w:rPr>
        <w:t>after receiving submissions from him as the affected party</w:t>
      </w:r>
      <w:r w:rsidR="00041F19">
        <w:t xml:space="preserve">. </w:t>
      </w:r>
      <w:r w:rsidR="00F024D6">
        <w:t>Regulation 11 provides that a designated</w:t>
      </w:r>
      <w:r w:rsidR="00CA036D">
        <w:t xml:space="preserve"> and/or declared </w:t>
      </w:r>
      <w:r w:rsidR="00F024D6">
        <w:t>person may apply to the Minister to revoke the</w:t>
      </w:r>
      <w:r w:rsidR="00CA036D">
        <w:t>ir</w:t>
      </w:r>
      <w:r w:rsidR="00F024D6">
        <w:t xml:space="preserve"> designation</w:t>
      </w:r>
      <w:r w:rsidR="00CA036D">
        <w:t xml:space="preserve"> and/or declaration.</w:t>
      </w:r>
    </w:p>
    <w:p w14:paraId="60A399F9" w14:textId="77777777" w:rsidR="00F73C78" w:rsidRDefault="00F73C78" w:rsidP="00652B54">
      <w:pPr>
        <w:widowControl/>
      </w:pPr>
    </w:p>
    <w:p w14:paraId="1918BDCB" w14:textId="0B4F723A" w:rsidR="00F52143" w:rsidRDefault="00F52143" w:rsidP="008F5E63">
      <w:pPr>
        <w:keepNext/>
        <w:autoSpaceDE w:val="0"/>
        <w:autoSpaceDN w:val="0"/>
        <w:adjustRightInd w:val="0"/>
      </w:pPr>
      <w:r w:rsidRPr="00035AF1">
        <w:t>The Office of Best Practice Regulation (OBPR) has advised that a Regulation Impact Statement is not required</w:t>
      </w:r>
      <w:r w:rsidR="008E3290">
        <w:t xml:space="preserve"> for listing instruments</w:t>
      </w:r>
      <w:r w:rsidR="00545EC1">
        <w:t xml:space="preserve"> of this nature</w:t>
      </w:r>
      <w:r w:rsidRPr="00035AF1">
        <w:t xml:space="preserve"> (OBPR reference:</w:t>
      </w:r>
      <w:r w:rsidR="009B6398">
        <w:t xml:space="preserve"> </w:t>
      </w:r>
      <w:r w:rsidR="00545EC1" w:rsidRPr="00EE5493">
        <w:rPr>
          <w:lang w:val="en-US"/>
        </w:rPr>
        <w:t>OBPR22-</w:t>
      </w:r>
      <w:r w:rsidR="00EE5493" w:rsidRPr="00EE5493">
        <w:rPr>
          <w:lang w:val="en-US"/>
        </w:rPr>
        <w:t>02078</w:t>
      </w:r>
      <w:r w:rsidRPr="00035AF1">
        <w:t>).</w:t>
      </w:r>
    </w:p>
    <w:p w14:paraId="6535D63B" w14:textId="77777777" w:rsidR="00F52143" w:rsidRDefault="00F52143" w:rsidP="00F52143">
      <w:pPr>
        <w:widowControl/>
      </w:pPr>
      <w:r>
        <w:br w:type="page"/>
      </w:r>
    </w:p>
    <w:p w14:paraId="5D688C32" w14:textId="77777777" w:rsidR="00F52143" w:rsidRPr="00DB2135" w:rsidRDefault="00F52143" w:rsidP="00F52143">
      <w:pPr>
        <w:widowControl/>
        <w:jc w:val="right"/>
        <w:rPr>
          <w:b/>
        </w:rPr>
      </w:pPr>
      <w:r w:rsidRPr="00DB2135">
        <w:rPr>
          <w:b/>
        </w:rPr>
        <w:lastRenderedPageBreak/>
        <w:t>Attachment A</w:t>
      </w:r>
    </w:p>
    <w:p w14:paraId="0ED7302F" w14:textId="77777777" w:rsidR="00F52143" w:rsidRDefault="00F52143" w:rsidP="00F52143">
      <w:pPr>
        <w:widowControl/>
        <w:jc w:val="right"/>
      </w:pPr>
    </w:p>
    <w:p w14:paraId="706042A1" w14:textId="3719FE95" w:rsidR="00F52143" w:rsidRPr="0002709F" w:rsidRDefault="00F52143" w:rsidP="00F52143">
      <w:pPr>
        <w:widowControl/>
        <w:jc w:val="center"/>
        <w:rPr>
          <w:rFonts w:ascii="Times New Roman" w:hAnsi="Times New Roman" w:cs="Times New Roman"/>
        </w:rPr>
      </w:pPr>
      <w:r w:rsidRPr="0002709F">
        <w:rPr>
          <w:rFonts w:ascii="Times New Roman" w:hAnsi="Times New Roman" w:cs="Times New Roman"/>
        </w:rPr>
        <w:t>Autonomous Sanctions (Designated</w:t>
      </w:r>
      <w:r w:rsidR="00C04362" w:rsidRPr="0002709F">
        <w:rPr>
          <w:rFonts w:ascii="Times New Roman" w:hAnsi="Times New Roman" w:cs="Times New Roman"/>
        </w:rPr>
        <w:t xml:space="preserve"> Persons and Entities</w:t>
      </w:r>
      <w:r w:rsidRPr="0002709F">
        <w:rPr>
          <w:rFonts w:ascii="Times New Roman" w:hAnsi="Times New Roman" w:cs="Times New Roman"/>
        </w:rPr>
        <w:t xml:space="preserve"> and Declared Persons</w:t>
      </w:r>
      <w:r w:rsidR="00497745" w:rsidRPr="0002709F">
        <w:t>—</w:t>
      </w:r>
      <w:r w:rsidR="000A57BB" w:rsidRPr="0002709F">
        <w:t xml:space="preserve">Russia and </w:t>
      </w:r>
      <w:r w:rsidRPr="0002709F">
        <w:rPr>
          <w:rFonts w:ascii="Times New Roman" w:hAnsi="Times New Roman" w:cs="Times New Roman"/>
        </w:rPr>
        <w:t>Ukraine) Amendment</w:t>
      </w:r>
      <w:r w:rsidR="00C04362" w:rsidRPr="0002709F">
        <w:rPr>
          <w:rFonts w:ascii="Times New Roman" w:hAnsi="Times New Roman" w:cs="Times New Roman"/>
        </w:rPr>
        <w:t xml:space="preserve"> (No</w:t>
      </w:r>
      <w:r w:rsidR="003F6FF5" w:rsidRPr="0002709F">
        <w:rPr>
          <w:rFonts w:ascii="Times New Roman" w:hAnsi="Times New Roman" w:cs="Times New Roman"/>
        </w:rPr>
        <w:t>.</w:t>
      </w:r>
      <w:r w:rsidR="00C04362" w:rsidRPr="0002709F">
        <w:rPr>
          <w:rFonts w:ascii="Times New Roman" w:hAnsi="Times New Roman" w:cs="Times New Roman"/>
        </w:rPr>
        <w:t xml:space="preserve"> </w:t>
      </w:r>
      <w:r w:rsidR="00B0357A" w:rsidRPr="0002709F">
        <w:rPr>
          <w:rFonts w:ascii="Times New Roman" w:hAnsi="Times New Roman" w:cs="Times New Roman"/>
        </w:rPr>
        <w:t>19</w:t>
      </w:r>
      <w:r w:rsidR="00C04362" w:rsidRPr="0002709F">
        <w:rPr>
          <w:rFonts w:ascii="Times New Roman" w:hAnsi="Times New Roman" w:cs="Times New Roman"/>
        </w:rPr>
        <w:t>)</w:t>
      </w:r>
      <w:r w:rsidRPr="0002709F">
        <w:rPr>
          <w:rFonts w:ascii="Times New Roman" w:hAnsi="Times New Roman" w:cs="Times New Roman"/>
        </w:rPr>
        <w:t xml:space="preserve"> </w:t>
      </w:r>
      <w:r w:rsidR="0028123C" w:rsidRPr="0002709F">
        <w:rPr>
          <w:rFonts w:ascii="Times New Roman" w:hAnsi="Times New Roman" w:cs="Times New Roman"/>
        </w:rPr>
        <w:t>Instrument</w:t>
      </w:r>
      <w:r w:rsidR="0028123C" w:rsidRPr="0002709F" w:rsidDel="00ED1E52">
        <w:rPr>
          <w:rFonts w:ascii="Times New Roman" w:hAnsi="Times New Roman" w:cs="Times New Roman"/>
        </w:rPr>
        <w:t xml:space="preserve"> </w:t>
      </w:r>
      <w:r w:rsidRPr="0002709F">
        <w:rPr>
          <w:rFonts w:ascii="Times New Roman" w:hAnsi="Times New Roman" w:cs="Times New Roman"/>
        </w:rPr>
        <w:t>202</w:t>
      </w:r>
      <w:r w:rsidR="00C855C7" w:rsidRPr="0002709F">
        <w:rPr>
          <w:rFonts w:ascii="Times New Roman" w:hAnsi="Times New Roman" w:cs="Times New Roman"/>
        </w:rPr>
        <w:t>2</w:t>
      </w:r>
    </w:p>
    <w:p w14:paraId="37E9063C" w14:textId="77777777" w:rsidR="00F52143" w:rsidRPr="0002709F" w:rsidRDefault="00F52143" w:rsidP="00F52143">
      <w:pPr>
        <w:widowControl/>
        <w:rPr>
          <w:rFonts w:ascii="Times New Roman" w:hAnsi="Times New Roman" w:cs="Times New Roman"/>
        </w:rPr>
      </w:pPr>
    </w:p>
    <w:p w14:paraId="01A10D6F" w14:textId="77777777" w:rsidR="00F52143" w:rsidRPr="0002709F" w:rsidRDefault="00F52143" w:rsidP="00F52143">
      <w:pPr>
        <w:widowControl/>
        <w:rPr>
          <w:rFonts w:ascii="Times New Roman" w:hAnsi="Times New Roman" w:cs="Times New Roman"/>
          <w:u w:val="single"/>
        </w:rPr>
      </w:pPr>
      <w:r w:rsidRPr="0002709F">
        <w:rPr>
          <w:rFonts w:ascii="Times New Roman" w:hAnsi="Times New Roman" w:cs="Times New Roman"/>
          <w:u w:val="single"/>
        </w:rPr>
        <w:t>Section 1</w:t>
      </w:r>
    </w:p>
    <w:p w14:paraId="1A8D0270" w14:textId="7B485B17" w:rsidR="00F52143" w:rsidRPr="0002709F" w:rsidRDefault="00F52143" w:rsidP="00F52143">
      <w:pPr>
        <w:widowControl/>
      </w:pPr>
      <w:r w:rsidRPr="0002709F">
        <w:t xml:space="preserve">The title of the instrument is the </w:t>
      </w:r>
      <w:r w:rsidRPr="0002709F">
        <w:rPr>
          <w:rFonts w:ascii="Times New Roman" w:hAnsi="Times New Roman" w:cs="Times New Roman"/>
        </w:rPr>
        <w:t>Autonomous Sanctions (Designated</w:t>
      </w:r>
      <w:r w:rsidR="00C04362" w:rsidRPr="0002709F">
        <w:rPr>
          <w:rFonts w:ascii="Times New Roman" w:hAnsi="Times New Roman" w:cs="Times New Roman"/>
        </w:rPr>
        <w:t xml:space="preserve"> Persons and Entities</w:t>
      </w:r>
      <w:r w:rsidRPr="0002709F">
        <w:rPr>
          <w:rFonts w:ascii="Times New Roman" w:hAnsi="Times New Roman" w:cs="Times New Roman"/>
        </w:rPr>
        <w:t xml:space="preserve"> and Declared Persons</w:t>
      </w:r>
      <w:r w:rsidR="00497745" w:rsidRPr="0002709F">
        <w:t>—</w:t>
      </w:r>
      <w:r w:rsidR="000A57BB" w:rsidRPr="0002709F">
        <w:t xml:space="preserve">Russia and </w:t>
      </w:r>
      <w:r w:rsidRPr="0002709F">
        <w:rPr>
          <w:rFonts w:ascii="Times New Roman" w:hAnsi="Times New Roman" w:cs="Times New Roman"/>
        </w:rPr>
        <w:t>Ukraine) Amendment</w:t>
      </w:r>
      <w:r w:rsidR="00C04362" w:rsidRPr="0002709F">
        <w:rPr>
          <w:rFonts w:ascii="Times New Roman" w:hAnsi="Times New Roman" w:cs="Times New Roman"/>
        </w:rPr>
        <w:t xml:space="preserve"> (No</w:t>
      </w:r>
      <w:r w:rsidR="003F6FF5" w:rsidRPr="0002709F">
        <w:rPr>
          <w:rFonts w:ascii="Times New Roman" w:hAnsi="Times New Roman" w:cs="Times New Roman"/>
        </w:rPr>
        <w:t>.</w:t>
      </w:r>
      <w:r w:rsidR="00C04362" w:rsidRPr="0002709F">
        <w:rPr>
          <w:rFonts w:ascii="Times New Roman" w:hAnsi="Times New Roman" w:cs="Times New Roman"/>
        </w:rPr>
        <w:t xml:space="preserve"> </w:t>
      </w:r>
      <w:r w:rsidR="00B0357A" w:rsidRPr="0002709F">
        <w:rPr>
          <w:rFonts w:ascii="Times New Roman" w:hAnsi="Times New Roman" w:cs="Times New Roman"/>
        </w:rPr>
        <w:t>19</w:t>
      </w:r>
      <w:r w:rsidR="00C04362" w:rsidRPr="0002709F">
        <w:rPr>
          <w:rFonts w:ascii="Times New Roman" w:hAnsi="Times New Roman" w:cs="Times New Roman"/>
        </w:rPr>
        <w:t>)</w:t>
      </w:r>
      <w:r w:rsidRPr="0002709F">
        <w:rPr>
          <w:rFonts w:ascii="Times New Roman" w:hAnsi="Times New Roman" w:cs="Times New Roman"/>
        </w:rPr>
        <w:t xml:space="preserve"> </w:t>
      </w:r>
      <w:r w:rsidR="0028123C" w:rsidRPr="0002709F">
        <w:rPr>
          <w:rFonts w:ascii="Times New Roman" w:hAnsi="Times New Roman" w:cs="Times New Roman"/>
        </w:rPr>
        <w:t>Instrument</w:t>
      </w:r>
      <w:r w:rsidR="009A5902" w:rsidRPr="0002709F">
        <w:rPr>
          <w:rFonts w:ascii="Times New Roman" w:hAnsi="Times New Roman" w:cs="Times New Roman"/>
        </w:rPr>
        <w:t xml:space="preserve"> </w:t>
      </w:r>
      <w:r w:rsidRPr="0002709F">
        <w:rPr>
          <w:rFonts w:ascii="Times New Roman" w:hAnsi="Times New Roman" w:cs="Times New Roman"/>
        </w:rPr>
        <w:t>202</w:t>
      </w:r>
      <w:r w:rsidR="008E3290" w:rsidRPr="0002709F">
        <w:rPr>
          <w:rFonts w:ascii="Times New Roman" w:hAnsi="Times New Roman" w:cs="Times New Roman"/>
        </w:rPr>
        <w:t>2</w:t>
      </w:r>
      <w:r w:rsidR="00EE2DBC" w:rsidRPr="0002709F">
        <w:rPr>
          <w:rFonts w:ascii="Times New Roman" w:hAnsi="Times New Roman" w:cs="Times New Roman"/>
        </w:rPr>
        <w:t xml:space="preserve"> (the Instrument). </w:t>
      </w:r>
    </w:p>
    <w:p w14:paraId="4CF4EC35" w14:textId="77777777" w:rsidR="00B55778" w:rsidRDefault="00B55778" w:rsidP="00F52143">
      <w:pPr>
        <w:widowControl/>
      </w:pPr>
    </w:p>
    <w:p w14:paraId="4B13505F" w14:textId="77777777" w:rsidR="00F52143" w:rsidRPr="00DB2135" w:rsidRDefault="00F52143" w:rsidP="00F52143">
      <w:pPr>
        <w:widowControl/>
        <w:rPr>
          <w:u w:val="single"/>
        </w:rPr>
      </w:pPr>
      <w:r w:rsidRPr="00DB2135">
        <w:rPr>
          <w:u w:val="single"/>
        </w:rPr>
        <w:t>Section 2</w:t>
      </w:r>
    </w:p>
    <w:p w14:paraId="2707160B" w14:textId="5E81BA20" w:rsidR="00F35865" w:rsidRDefault="00F35865" w:rsidP="00650440">
      <w:pPr>
        <w:shd w:val="clear" w:color="auto" w:fill="FFFFFF"/>
        <w:rPr>
          <w:lang w:eastAsia="en-AU"/>
        </w:rPr>
      </w:pPr>
      <w:r w:rsidRPr="00F35865">
        <w:rPr>
          <w:lang w:eastAsia="en-AU"/>
        </w:rPr>
        <w:t>Subsection 2(1) provides that the instrument commences the day after</w:t>
      </w:r>
      <w:r w:rsidR="00650440">
        <w:rPr>
          <w:lang w:eastAsia="en-AU"/>
        </w:rPr>
        <w:t xml:space="preserve"> it</w:t>
      </w:r>
      <w:r w:rsidRPr="00F35865">
        <w:rPr>
          <w:lang w:eastAsia="en-AU"/>
        </w:rPr>
        <w:t xml:space="preserve"> is registered.  </w:t>
      </w:r>
    </w:p>
    <w:p w14:paraId="31CE4507" w14:textId="77777777" w:rsidR="00650440" w:rsidRPr="00F35865" w:rsidRDefault="00650440" w:rsidP="00650440">
      <w:pPr>
        <w:shd w:val="clear" w:color="auto" w:fill="FFFFFF"/>
        <w:rPr>
          <w:lang w:eastAsia="en-AU"/>
        </w:rPr>
      </w:pPr>
    </w:p>
    <w:p w14:paraId="3EFF384C" w14:textId="01FE23CB" w:rsidR="00F52143" w:rsidRDefault="00F35865" w:rsidP="00650440">
      <w:pPr>
        <w:widowControl/>
        <w:shd w:val="clear" w:color="auto" w:fill="FFFFFF"/>
        <w:rPr>
          <w:lang w:eastAsia="en-AU"/>
        </w:rPr>
      </w:pPr>
      <w:r w:rsidRPr="00F35865">
        <w:rPr>
          <w:shd w:val="clear" w:color="auto" w:fill="FFFFFF"/>
          <w:lang w:eastAsia="en-AU"/>
        </w:rPr>
        <w:t>Subsection 2(2) is a technical provision that makes clear that any information inserted in column 3 of the table about the specific date of commencement is not part of the instrument and can be inserted or edited at a later date.</w:t>
      </w:r>
    </w:p>
    <w:p w14:paraId="601F8D6E" w14:textId="77777777" w:rsidR="00F52143" w:rsidRDefault="00F52143" w:rsidP="00F52143">
      <w:pPr>
        <w:widowControl/>
      </w:pPr>
    </w:p>
    <w:p w14:paraId="35819C4A" w14:textId="77777777" w:rsidR="00F52143" w:rsidRPr="00DB2135" w:rsidRDefault="00F52143" w:rsidP="00F52143">
      <w:pPr>
        <w:widowControl/>
        <w:rPr>
          <w:u w:val="single"/>
        </w:rPr>
      </w:pPr>
      <w:r w:rsidRPr="00DB2135">
        <w:rPr>
          <w:u w:val="single"/>
        </w:rPr>
        <w:t>Section 3</w:t>
      </w:r>
    </w:p>
    <w:p w14:paraId="485588DE" w14:textId="48E103F7" w:rsidR="00F52143" w:rsidRDefault="00F52143" w:rsidP="00F52143">
      <w:pPr>
        <w:widowControl/>
      </w:pPr>
      <w:r>
        <w:t xml:space="preserve">The </w:t>
      </w:r>
      <w:r w:rsidR="00376EB9">
        <w:t>I</w:t>
      </w:r>
      <w:r>
        <w:t xml:space="preserve">nstrument is made under </w:t>
      </w:r>
      <w:proofErr w:type="spellStart"/>
      <w:r w:rsidR="000E12E8">
        <w:t>subregulation</w:t>
      </w:r>
      <w:proofErr w:type="spellEnd"/>
      <w:r w:rsidR="00497745">
        <w:t xml:space="preserve"> </w:t>
      </w:r>
      <w:r w:rsidR="00B0357A">
        <w:t>10(</w:t>
      </w:r>
      <w:r w:rsidR="000E12E8">
        <w:t>3</w:t>
      </w:r>
      <w:r w:rsidR="0085188E">
        <w:t xml:space="preserve">) </w:t>
      </w:r>
      <w:r>
        <w:t xml:space="preserve">of the </w:t>
      </w:r>
      <w:r w:rsidRPr="00EE5493">
        <w:rPr>
          <w:i/>
        </w:rPr>
        <w:t>Autonomous Sanctions Regulations 2011</w:t>
      </w:r>
      <w:r w:rsidR="009B6398">
        <w:rPr>
          <w:i/>
        </w:rPr>
        <w:t>.</w:t>
      </w:r>
    </w:p>
    <w:p w14:paraId="553B84D2" w14:textId="77777777" w:rsidR="00BA4ED6" w:rsidRDefault="00BA4ED6" w:rsidP="00BA4ED6">
      <w:pPr>
        <w:shd w:val="clear" w:color="auto" w:fill="FFFFFF"/>
        <w:rPr>
          <w:rFonts w:ascii="Times New Roman" w:hAnsi="Times New Roman" w:cs="Times New Roman"/>
          <w:lang w:eastAsia="en-AU"/>
        </w:rPr>
      </w:pPr>
    </w:p>
    <w:p w14:paraId="0C5D1E98" w14:textId="1235C59A" w:rsidR="004808B8" w:rsidRDefault="004808B8" w:rsidP="004808B8">
      <w:pPr>
        <w:widowControl/>
        <w:rPr>
          <w:u w:val="single"/>
        </w:rPr>
      </w:pPr>
      <w:r>
        <w:rPr>
          <w:u w:val="single"/>
        </w:rPr>
        <w:t>Section 4</w:t>
      </w:r>
    </w:p>
    <w:p w14:paraId="0B433123" w14:textId="77777777" w:rsidR="00211212" w:rsidRPr="00717DA8" w:rsidRDefault="00211212" w:rsidP="00211212">
      <w:pPr>
        <w:widowControl/>
      </w:pPr>
      <w:r>
        <w:t xml:space="preserve">Part 1 </w:t>
      </w:r>
      <w:r w:rsidRPr="0002709F">
        <w:rPr>
          <w:i/>
          <w:iCs/>
        </w:rPr>
        <w:t xml:space="preserve">of Schedule 2 of the Autonomous Sanctions (Designated Persons and Entities and Declared Persons – Russia and Ukraine) List 2014 (the List) sets out persons that the Minister has designated for targeted financial sanctions under paragraph 6(a) of the Regulations </w:t>
      </w:r>
      <w:r>
        <w:t xml:space="preserve">and declared for the purposes of a travel ban under paragraph 6(b) of the Regulations.  </w:t>
      </w:r>
    </w:p>
    <w:p w14:paraId="2BC0B0F5" w14:textId="77777777" w:rsidR="00211212" w:rsidRDefault="00211212" w:rsidP="00211212">
      <w:pPr>
        <w:widowControl/>
        <w:tabs>
          <w:tab w:val="left" w:pos="6120"/>
        </w:tabs>
        <w:autoSpaceDE w:val="0"/>
        <w:autoSpaceDN w:val="0"/>
        <w:adjustRightInd w:val="0"/>
      </w:pPr>
      <w:r>
        <w:t xml:space="preserve"> </w:t>
      </w:r>
    </w:p>
    <w:p w14:paraId="506D4E2E" w14:textId="79487963" w:rsidR="004808B8" w:rsidRPr="00211212" w:rsidRDefault="00211212" w:rsidP="00211212">
      <w:pPr>
        <w:widowControl/>
        <w:spacing w:after="160" w:line="259" w:lineRule="auto"/>
      </w:pPr>
      <w:r>
        <w:t xml:space="preserve">This item revokes the designation and declaration of </w:t>
      </w:r>
      <w:r w:rsidRPr="00B0357A">
        <w:t xml:space="preserve">Alexander </w:t>
      </w:r>
      <w:proofErr w:type="spellStart"/>
      <w:r w:rsidRPr="00B0357A">
        <w:t>Grigoryevich</w:t>
      </w:r>
      <w:proofErr w:type="spellEnd"/>
      <w:r w:rsidRPr="00B0357A">
        <w:t xml:space="preserve"> </w:t>
      </w:r>
      <w:r>
        <w:t>Abramov.</w:t>
      </w:r>
    </w:p>
    <w:p w14:paraId="0AC49635" w14:textId="3005251B" w:rsidR="002D2B78" w:rsidRDefault="002D2B78" w:rsidP="00F52143">
      <w:pPr>
        <w:widowControl/>
        <w:rPr>
          <w:u w:val="single"/>
        </w:rPr>
      </w:pPr>
      <w:r>
        <w:rPr>
          <w:u w:val="single"/>
        </w:rPr>
        <w:t xml:space="preserve">Section </w:t>
      </w:r>
      <w:r w:rsidR="004808B8">
        <w:rPr>
          <w:u w:val="single"/>
        </w:rPr>
        <w:t>5</w:t>
      </w:r>
    </w:p>
    <w:p w14:paraId="32DD7173" w14:textId="37C2FCBF" w:rsidR="002D2B78" w:rsidRDefault="002D2B78" w:rsidP="00F52143">
      <w:pPr>
        <w:widowControl/>
      </w:pPr>
      <w:r>
        <w:t xml:space="preserve">Each instrument that is specified in a Schedule to this </w:t>
      </w:r>
      <w:r w:rsidR="00F0346F">
        <w:t>I</w:t>
      </w:r>
      <w:r>
        <w:t xml:space="preserve">nstrument is amended or repealed as set out in the applicable items in the Schedule concerned, and any other item in a Schedule to this </w:t>
      </w:r>
      <w:r w:rsidR="00F0346F">
        <w:t>I</w:t>
      </w:r>
      <w:r>
        <w:t>nstrument has effect according to its terms.</w:t>
      </w:r>
    </w:p>
    <w:p w14:paraId="4E66ECCC" w14:textId="5D973DE7" w:rsidR="007945A6" w:rsidRDefault="007945A6" w:rsidP="00F52143">
      <w:pPr>
        <w:widowControl/>
      </w:pPr>
    </w:p>
    <w:p w14:paraId="0E2EA10F" w14:textId="0C7FC9A4" w:rsidR="007945A6" w:rsidRPr="00B70EFC" w:rsidRDefault="007945A6" w:rsidP="00F52143">
      <w:pPr>
        <w:widowControl/>
        <w:rPr>
          <w:u w:val="single"/>
        </w:rPr>
      </w:pPr>
      <w:r w:rsidRPr="00B70EFC">
        <w:rPr>
          <w:u w:val="single"/>
        </w:rPr>
        <w:t>Section 6</w:t>
      </w:r>
    </w:p>
    <w:p w14:paraId="14707927" w14:textId="07462155" w:rsidR="00F52143" w:rsidRDefault="007945A6" w:rsidP="00F52143">
      <w:pPr>
        <w:widowControl/>
      </w:pPr>
      <w:r>
        <w:t>This item repeals the Instrument on the day after the last day on which this instrument or a provision of this instrument may be disallowed in a House of the Parliament.</w:t>
      </w:r>
    </w:p>
    <w:p w14:paraId="4976FEE8" w14:textId="77777777" w:rsidR="007945A6" w:rsidRDefault="007945A6" w:rsidP="00F52143">
      <w:pPr>
        <w:widowControl/>
      </w:pPr>
    </w:p>
    <w:p w14:paraId="39E4921A" w14:textId="6274D1A4" w:rsidR="00F52143" w:rsidRDefault="00094305" w:rsidP="00F52143">
      <w:pPr>
        <w:widowControl/>
        <w:rPr>
          <w:u w:val="single"/>
        </w:rPr>
      </w:pPr>
      <w:r w:rsidRPr="002D2B78">
        <w:rPr>
          <w:u w:val="single"/>
        </w:rPr>
        <w:t>Schedule 1</w:t>
      </w:r>
    </w:p>
    <w:p w14:paraId="369B7CE3" w14:textId="2F7F8A8C" w:rsidR="002D2B78" w:rsidRDefault="002D2B78" w:rsidP="00F52143">
      <w:pPr>
        <w:widowControl/>
        <w:rPr>
          <w:u w:val="single"/>
        </w:rPr>
      </w:pPr>
    </w:p>
    <w:p w14:paraId="4AF2E47E" w14:textId="3C0C2B03" w:rsidR="00C02A6F" w:rsidRPr="0002709F" w:rsidRDefault="00C02A6F" w:rsidP="00F52143">
      <w:pPr>
        <w:widowControl/>
      </w:pPr>
      <w:r w:rsidRPr="0002709F">
        <w:t>Autonomous Sanctions (</w:t>
      </w:r>
      <w:r w:rsidR="00103D57" w:rsidRPr="0002709F">
        <w:t>Designated</w:t>
      </w:r>
      <w:r w:rsidRPr="0002709F">
        <w:t xml:space="preserve"> Persons and Entities and Declared Persons </w:t>
      </w:r>
      <w:r w:rsidR="00103D57" w:rsidRPr="0002709F">
        <w:t>–</w:t>
      </w:r>
      <w:r w:rsidRPr="0002709F">
        <w:t xml:space="preserve"> </w:t>
      </w:r>
      <w:r w:rsidR="000A57BB" w:rsidRPr="0002709F">
        <w:t xml:space="preserve">Russia and </w:t>
      </w:r>
      <w:r w:rsidRPr="0002709F">
        <w:t>Ukr</w:t>
      </w:r>
      <w:r w:rsidR="00103D57" w:rsidRPr="0002709F">
        <w:t>aine) List 2014</w:t>
      </w:r>
    </w:p>
    <w:p w14:paraId="3DF5F464" w14:textId="77777777" w:rsidR="00103D57" w:rsidRPr="0002709F" w:rsidRDefault="00103D57" w:rsidP="00F52143">
      <w:pPr>
        <w:widowControl/>
        <w:rPr>
          <w:u w:val="single"/>
        </w:rPr>
      </w:pPr>
    </w:p>
    <w:p w14:paraId="41D35F96" w14:textId="627D5341" w:rsidR="00CD3A09" w:rsidRPr="0002709F" w:rsidRDefault="00BA4ED6" w:rsidP="005042F1">
      <w:pPr>
        <w:widowControl/>
        <w:rPr>
          <w:u w:val="single"/>
        </w:rPr>
      </w:pPr>
      <w:bookmarkStart w:id="0" w:name="_Hlk100324915"/>
      <w:r w:rsidRPr="0002709F">
        <w:rPr>
          <w:u w:val="single"/>
        </w:rPr>
        <w:t>Item 1</w:t>
      </w:r>
    </w:p>
    <w:bookmarkEnd w:id="0"/>
    <w:p w14:paraId="18F6D192" w14:textId="7F9F9927" w:rsidR="00BF6BC0" w:rsidRPr="00717DA8" w:rsidRDefault="00A61EFE" w:rsidP="00BF6BC0">
      <w:pPr>
        <w:widowControl/>
      </w:pPr>
      <w:r w:rsidRPr="0002709F">
        <w:t xml:space="preserve">Part 1 of </w:t>
      </w:r>
      <w:r w:rsidR="00BF6BC0" w:rsidRPr="0002709F">
        <w:t xml:space="preserve">Schedule </w:t>
      </w:r>
      <w:r w:rsidR="00F642BA" w:rsidRPr="0002709F">
        <w:t>2</w:t>
      </w:r>
      <w:r w:rsidR="00BF6BC0" w:rsidRPr="0002709F">
        <w:t xml:space="preserve"> of the </w:t>
      </w:r>
      <w:r w:rsidR="00D07239" w:rsidRPr="0002709F">
        <w:t xml:space="preserve">List </w:t>
      </w:r>
      <w:r w:rsidR="00F9639E" w:rsidRPr="0002709F">
        <w:t xml:space="preserve">sets out persons </w:t>
      </w:r>
      <w:r w:rsidR="00893595" w:rsidRPr="0002709F">
        <w:t>that</w:t>
      </w:r>
      <w:r w:rsidR="00E0487E" w:rsidRPr="0002709F">
        <w:t xml:space="preserve"> </w:t>
      </w:r>
      <w:r w:rsidR="00CE2444" w:rsidRPr="0002709F">
        <w:t xml:space="preserve">the </w:t>
      </w:r>
      <w:r w:rsidR="00C957F3" w:rsidRPr="0002709F">
        <w:t>M</w:t>
      </w:r>
      <w:r w:rsidR="00CE2444" w:rsidRPr="0002709F">
        <w:t xml:space="preserve">inister has </w:t>
      </w:r>
      <w:r w:rsidR="00F642BA" w:rsidRPr="0002709F">
        <w:t xml:space="preserve">designated </w:t>
      </w:r>
      <w:r w:rsidR="00B30710" w:rsidRPr="0002709F">
        <w:t>for targeted financial</w:t>
      </w:r>
      <w:r w:rsidR="00B30710">
        <w:t xml:space="preserve"> sanctions</w:t>
      </w:r>
      <w:r w:rsidR="00E0487E">
        <w:t xml:space="preserve"> under </w:t>
      </w:r>
      <w:r w:rsidR="00232F45">
        <w:t>paragraph 6(a) of the Regulations</w:t>
      </w:r>
      <w:r w:rsidR="00B30710">
        <w:t xml:space="preserve"> and</w:t>
      </w:r>
      <w:r w:rsidR="003013AD">
        <w:t xml:space="preserve"> </w:t>
      </w:r>
      <w:r w:rsidR="00717DA8">
        <w:t xml:space="preserve">declared </w:t>
      </w:r>
      <w:r w:rsidR="00D16373">
        <w:t>for the purpose</w:t>
      </w:r>
      <w:r w:rsidR="00E72D13">
        <w:t>s of a travel ban</w:t>
      </w:r>
      <w:r w:rsidR="00CE2444">
        <w:t xml:space="preserve"> under paragraph 6(b) of the Regulations</w:t>
      </w:r>
      <w:r w:rsidR="00E72D13">
        <w:t xml:space="preserve">. </w:t>
      </w:r>
      <w:r w:rsidR="00D16373">
        <w:t xml:space="preserve"> </w:t>
      </w:r>
    </w:p>
    <w:p w14:paraId="119D55B4" w14:textId="4FD28BA1" w:rsidR="00474C2F" w:rsidRDefault="00BF6BC0" w:rsidP="00B23B98">
      <w:pPr>
        <w:widowControl/>
        <w:tabs>
          <w:tab w:val="left" w:pos="6120"/>
        </w:tabs>
        <w:autoSpaceDE w:val="0"/>
        <w:autoSpaceDN w:val="0"/>
        <w:adjustRightInd w:val="0"/>
      </w:pPr>
      <w:r>
        <w:lastRenderedPageBreak/>
        <w:t xml:space="preserve"> </w:t>
      </w:r>
    </w:p>
    <w:p w14:paraId="7895C2F9" w14:textId="0F77061B" w:rsidR="00B0357A" w:rsidRDefault="006A6EAE">
      <w:pPr>
        <w:widowControl/>
        <w:spacing w:after="160" w:line="259" w:lineRule="auto"/>
      </w:pPr>
      <w:r>
        <w:t xml:space="preserve">This item </w:t>
      </w:r>
      <w:r w:rsidR="00B0357A">
        <w:t>re</w:t>
      </w:r>
      <w:r w:rsidR="0099260F">
        <w:t>moves</w:t>
      </w:r>
      <w:r w:rsidR="00B0357A">
        <w:t xml:space="preserve"> </w:t>
      </w:r>
      <w:r w:rsidR="00B70EFC">
        <w:t xml:space="preserve">the name </w:t>
      </w:r>
      <w:r w:rsidR="00B0357A" w:rsidRPr="00B0357A">
        <w:t xml:space="preserve">Alexander </w:t>
      </w:r>
      <w:proofErr w:type="spellStart"/>
      <w:r w:rsidR="00B0357A" w:rsidRPr="00B0357A">
        <w:t>Grigoryevich</w:t>
      </w:r>
      <w:proofErr w:type="spellEnd"/>
      <w:r w:rsidR="00B0357A" w:rsidRPr="00B0357A">
        <w:t xml:space="preserve"> </w:t>
      </w:r>
      <w:r w:rsidR="00B0357A">
        <w:t>Abramov, wh</w:t>
      </w:r>
      <w:r w:rsidR="00B70EFC">
        <w:t>ich</w:t>
      </w:r>
      <w:r w:rsidR="00B0357A">
        <w:t xml:space="preserve"> appeared at item 103 of the table in Part 1 of Schedule 2 of the </w:t>
      </w:r>
      <w:r w:rsidR="0020389B">
        <w:t>List</w:t>
      </w:r>
      <w:r w:rsidR="00483741">
        <w:t>, from the List</w:t>
      </w:r>
      <w:r w:rsidR="00B0357A">
        <w:t>.</w:t>
      </w:r>
    </w:p>
    <w:p w14:paraId="3AA35249" w14:textId="5F1A6FAC" w:rsidR="00F52143" w:rsidRPr="007B5802" w:rsidRDefault="00F52143" w:rsidP="008C543D">
      <w:pPr>
        <w:widowControl/>
        <w:spacing w:after="160" w:line="259" w:lineRule="auto"/>
      </w:pPr>
    </w:p>
    <w:sectPr w:rsidR="00F52143" w:rsidRPr="007B5802" w:rsidSect="001611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6EE6" w14:textId="77777777" w:rsidR="00CF1F3F" w:rsidRDefault="00CF1F3F" w:rsidP="00F52143">
      <w:r>
        <w:separator/>
      </w:r>
    </w:p>
  </w:endnote>
  <w:endnote w:type="continuationSeparator" w:id="0">
    <w:p w14:paraId="1505A689" w14:textId="77777777" w:rsidR="00CF1F3F" w:rsidRDefault="00CF1F3F" w:rsidP="00F52143">
      <w:r>
        <w:continuationSeparator/>
      </w:r>
    </w:p>
  </w:endnote>
  <w:endnote w:type="continuationNotice" w:id="1">
    <w:p w14:paraId="6DFEAF80" w14:textId="77777777" w:rsidR="00CF1F3F" w:rsidRDefault="00CF1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D4D7F" w14:textId="77777777" w:rsidR="000F6F53" w:rsidRDefault="000F6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538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FFB77" w14:textId="6AE6BE97" w:rsidR="00161190" w:rsidRDefault="001611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4EDAA0" w14:textId="77777777" w:rsidR="00161190" w:rsidRDefault="001611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EEEE" w14:textId="77777777" w:rsidR="000F6F53" w:rsidRDefault="000F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6A979" w14:textId="77777777" w:rsidR="00CF1F3F" w:rsidRDefault="00CF1F3F" w:rsidP="00F52143">
      <w:r>
        <w:separator/>
      </w:r>
    </w:p>
  </w:footnote>
  <w:footnote w:type="continuationSeparator" w:id="0">
    <w:p w14:paraId="01E31F93" w14:textId="77777777" w:rsidR="00CF1F3F" w:rsidRDefault="00CF1F3F" w:rsidP="00F52143">
      <w:r>
        <w:continuationSeparator/>
      </w:r>
    </w:p>
  </w:footnote>
  <w:footnote w:type="continuationNotice" w:id="1">
    <w:p w14:paraId="681FF81A" w14:textId="77777777" w:rsidR="00CF1F3F" w:rsidRDefault="00CF1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D98DD" w14:textId="77777777" w:rsidR="000F6F53" w:rsidRDefault="000F6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BA3B" w14:textId="77777777" w:rsidR="00161190" w:rsidRDefault="00161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329BC" w14:textId="77777777" w:rsidR="000F6F53" w:rsidRDefault="000F6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769C"/>
    <w:multiLevelType w:val="hybridMultilevel"/>
    <w:tmpl w:val="11343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36E48"/>
    <w:multiLevelType w:val="hybridMultilevel"/>
    <w:tmpl w:val="B6EAA4C0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57B7"/>
    <w:multiLevelType w:val="hybridMultilevel"/>
    <w:tmpl w:val="8C9E154A"/>
    <w:lvl w:ilvl="0" w:tplc="46C8E14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683E"/>
    <w:multiLevelType w:val="hybridMultilevel"/>
    <w:tmpl w:val="9A46142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AC6FA1"/>
    <w:multiLevelType w:val="hybridMultilevel"/>
    <w:tmpl w:val="6F442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2DC9"/>
    <w:multiLevelType w:val="hybridMultilevel"/>
    <w:tmpl w:val="33DA851C"/>
    <w:lvl w:ilvl="0" w:tplc="15049A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67410"/>
    <w:multiLevelType w:val="hybridMultilevel"/>
    <w:tmpl w:val="9ABCA286"/>
    <w:lvl w:ilvl="0" w:tplc="7F7890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2FA4F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CA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2F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69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2E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29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A5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EC1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3424"/>
    <w:multiLevelType w:val="hybridMultilevel"/>
    <w:tmpl w:val="598002DE"/>
    <w:lvl w:ilvl="0" w:tplc="88C2E0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54F2"/>
    <w:multiLevelType w:val="hybridMultilevel"/>
    <w:tmpl w:val="0F56D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61DE2"/>
    <w:multiLevelType w:val="hybridMultilevel"/>
    <w:tmpl w:val="1096BA86"/>
    <w:lvl w:ilvl="0" w:tplc="17545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D6854"/>
    <w:multiLevelType w:val="hybridMultilevel"/>
    <w:tmpl w:val="766C79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D64210"/>
    <w:multiLevelType w:val="hybridMultilevel"/>
    <w:tmpl w:val="22EC0A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43"/>
    <w:rsid w:val="000012DE"/>
    <w:rsid w:val="0000282F"/>
    <w:rsid w:val="0000550B"/>
    <w:rsid w:val="00006601"/>
    <w:rsid w:val="000076C4"/>
    <w:rsid w:val="00010829"/>
    <w:rsid w:val="00013BBE"/>
    <w:rsid w:val="000167E4"/>
    <w:rsid w:val="000202B4"/>
    <w:rsid w:val="00021A26"/>
    <w:rsid w:val="000231E9"/>
    <w:rsid w:val="0002384D"/>
    <w:rsid w:val="0002709F"/>
    <w:rsid w:val="000313E0"/>
    <w:rsid w:val="00034731"/>
    <w:rsid w:val="00036269"/>
    <w:rsid w:val="00036EF8"/>
    <w:rsid w:val="00037005"/>
    <w:rsid w:val="00040166"/>
    <w:rsid w:val="00041F19"/>
    <w:rsid w:val="000421FD"/>
    <w:rsid w:val="00042D36"/>
    <w:rsid w:val="000449C7"/>
    <w:rsid w:val="00047743"/>
    <w:rsid w:val="00053417"/>
    <w:rsid w:val="00054E57"/>
    <w:rsid w:val="000567FA"/>
    <w:rsid w:val="000571FA"/>
    <w:rsid w:val="00057EF5"/>
    <w:rsid w:val="00064B66"/>
    <w:rsid w:val="00065077"/>
    <w:rsid w:val="00082A56"/>
    <w:rsid w:val="00084463"/>
    <w:rsid w:val="00090C0D"/>
    <w:rsid w:val="00094305"/>
    <w:rsid w:val="000A3497"/>
    <w:rsid w:val="000A3565"/>
    <w:rsid w:val="000A57BB"/>
    <w:rsid w:val="000B1EAD"/>
    <w:rsid w:val="000B30E4"/>
    <w:rsid w:val="000B5014"/>
    <w:rsid w:val="000B56CD"/>
    <w:rsid w:val="000B63DA"/>
    <w:rsid w:val="000B6E5F"/>
    <w:rsid w:val="000B76FE"/>
    <w:rsid w:val="000C089C"/>
    <w:rsid w:val="000C1BC4"/>
    <w:rsid w:val="000D44F3"/>
    <w:rsid w:val="000D45CD"/>
    <w:rsid w:val="000D62B3"/>
    <w:rsid w:val="000D6B8A"/>
    <w:rsid w:val="000E12E8"/>
    <w:rsid w:val="000E7783"/>
    <w:rsid w:val="000F1275"/>
    <w:rsid w:val="000F4B06"/>
    <w:rsid w:val="000F5414"/>
    <w:rsid w:val="000F5A45"/>
    <w:rsid w:val="000F6F53"/>
    <w:rsid w:val="000F74D2"/>
    <w:rsid w:val="000F7BB9"/>
    <w:rsid w:val="00100600"/>
    <w:rsid w:val="00102D44"/>
    <w:rsid w:val="00103D57"/>
    <w:rsid w:val="0011161B"/>
    <w:rsid w:val="00113453"/>
    <w:rsid w:val="001153FB"/>
    <w:rsid w:val="00115F00"/>
    <w:rsid w:val="00117C84"/>
    <w:rsid w:val="001241F0"/>
    <w:rsid w:val="001249D9"/>
    <w:rsid w:val="00132770"/>
    <w:rsid w:val="00135B6F"/>
    <w:rsid w:val="00140104"/>
    <w:rsid w:val="00141924"/>
    <w:rsid w:val="00143CC7"/>
    <w:rsid w:val="0014417D"/>
    <w:rsid w:val="00147B2B"/>
    <w:rsid w:val="0015098B"/>
    <w:rsid w:val="0015300F"/>
    <w:rsid w:val="00153075"/>
    <w:rsid w:val="00153D59"/>
    <w:rsid w:val="00156A24"/>
    <w:rsid w:val="00157AB6"/>
    <w:rsid w:val="0016020A"/>
    <w:rsid w:val="00161190"/>
    <w:rsid w:val="00161BB5"/>
    <w:rsid w:val="00166F2D"/>
    <w:rsid w:val="001766E5"/>
    <w:rsid w:val="001816F3"/>
    <w:rsid w:val="00183969"/>
    <w:rsid w:val="00186854"/>
    <w:rsid w:val="00187C84"/>
    <w:rsid w:val="001915AA"/>
    <w:rsid w:val="00195B65"/>
    <w:rsid w:val="001A177D"/>
    <w:rsid w:val="001A4774"/>
    <w:rsid w:val="001A6278"/>
    <w:rsid w:val="001B02C5"/>
    <w:rsid w:val="001C00EA"/>
    <w:rsid w:val="001C2C09"/>
    <w:rsid w:val="001C3120"/>
    <w:rsid w:val="001C7030"/>
    <w:rsid w:val="001D529D"/>
    <w:rsid w:val="001D60BF"/>
    <w:rsid w:val="001E142B"/>
    <w:rsid w:val="001E31D4"/>
    <w:rsid w:val="001E4422"/>
    <w:rsid w:val="001E74F2"/>
    <w:rsid w:val="001F2643"/>
    <w:rsid w:val="001F4264"/>
    <w:rsid w:val="001F4ED5"/>
    <w:rsid w:val="001F5B47"/>
    <w:rsid w:val="0020389B"/>
    <w:rsid w:val="00203D4F"/>
    <w:rsid w:val="00205300"/>
    <w:rsid w:val="00205591"/>
    <w:rsid w:val="002071D4"/>
    <w:rsid w:val="00211212"/>
    <w:rsid w:val="00213D27"/>
    <w:rsid w:val="00221CD2"/>
    <w:rsid w:val="00230032"/>
    <w:rsid w:val="0023207A"/>
    <w:rsid w:val="00232F45"/>
    <w:rsid w:val="002339B9"/>
    <w:rsid w:val="002343A1"/>
    <w:rsid w:val="002367A9"/>
    <w:rsid w:val="002374B9"/>
    <w:rsid w:val="00237A77"/>
    <w:rsid w:val="002439EB"/>
    <w:rsid w:val="002449A1"/>
    <w:rsid w:val="00254E75"/>
    <w:rsid w:val="0025764D"/>
    <w:rsid w:val="00261B40"/>
    <w:rsid w:val="002673F1"/>
    <w:rsid w:val="002701DC"/>
    <w:rsid w:val="00271F69"/>
    <w:rsid w:val="00275E4F"/>
    <w:rsid w:val="0028123C"/>
    <w:rsid w:val="002839B9"/>
    <w:rsid w:val="002843DB"/>
    <w:rsid w:val="00285BBE"/>
    <w:rsid w:val="002861D2"/>
    <w:rsid w:val="00286210"/>
    <w:rsid w:val="002913F0"/>
    <w:rsid w:val="0029743A"/>
    <w:rsid w:val="002A488E"/>
    <w:rsid w:val="002A63C9"/>
    <w:rsid w:val="002A77B7"/>
    <w:rsid w:val="002B2175"/>
    <w:rsid w:val="002B46FB"/>
    <w:rsid w:val="002B712B"/>
    <w:rsid w:val="002C15E5"/>
    <w:rsid w:val="002C3AD7"/>
    <w:rsid w:val="002C6D5F"/>
    <w:rsid w:val="002D2B78"/>
    <w:rsid w:val="002D39CA"/>
    <w:rsid w:val="002E3826"/>
    <w:rsid w:val="002E39E0"/>
    <w:rsid w:val="002E7E73"/>
    <w:rsid w:val="00300CA3"/>
    <w:rsid w:val="003013AD"/>
    <w:rsid w:val="003045F8"/>
    <w:rsid w:val="00307A5A"/>
    <w:rsid w:val="00310346"/>
    <w:rsid w:val="00310B53"/>
    <w:rsid w:val="003111C8"/>
    <w:rsid w:val="00311EFE"/>
    <w:rsid w:val="00315246"/>
    <w:rsid w:val="003241F3"/>
    <w:rsid w:val="00330882"/>
    <w:rsid w:val="00332299"/>
    <w:rsid w:val="00341543"/>
    <w:rsid w:val="00341725"/>
    <w:rsid w:val="00341CF4"/>
    <w:rsid w:val="003454DA"/>
    <w:rsid w:val="00350000"/>
    <w:rsid w:val="00353188"/>
    <w:rsid w:val="003610E8"/>
    <w:rsid w:val="0036170F"/>
    <w:rsid w:val="003636AB"/>
    <w:rsid w:val="00363F5C"/>
    <w:rsid w:val="00372508"/>
    <w:rsid w:val="003729F8"/>
    <w:rsid w:val="00374649"/>
    <w:rsid w:val="00376EB9"/>
    <w:rsid w:val="003771BE"/>
    <w:rsid w:val="003835BD"/>
    <w:rsid w:val="003853C4"/>
    <w:rsid w:val="00385FB2"/>
    <w:rsid w:val="00393322"/>
    <w:rsid w:val="003936E6"/>
    <w:rsid w:val="003A41C2"/>
    <w:rsid w:val="003A6AF2"/>
    <w:rsid w:val="003A6DF6"/>
    <w:rsid w:val="003B257F"/>
    <w:rsid w:val="003C1422"/>
    <w:rsid w:val="003C1ECD"/>
    <w:rsid w:val="003C1F17"/>
    <w:rsid w:val="003C30C9"/>
    <w:rsid w:val="003C5EB3"/>
    <w:rsid w:val="003C79B2"/>
    <w:rsid w:val="003C7A65"/>
    <w:rsid w:val="003D0B83"/>
    <w:rsid w:val="003D114D"/>
    <w:rsid w:val="003D2D01"/>
    <w:rsid w:val="003D488C"/>
    <w:rsid w:val="003D7B9E"/>
    <w:rsid w:val="003E1F1F"/>
    <w:rsid w:val="003F26A7"/>
    <w:rsid w:val="003F2F28"/>
    <w:rsid w:val="003F3E03"/>
    <w:rsid w:val="003F6FF5"/>
    <w:rsid w:val="003F71A9"/>
    <w:rsid w:val="004074A8"/>
    <w:rsid w:val="00407BB1"/>
    <w:rsid w:val="00411C43"/>
    <w:rsid w:val="00412EDD"/>
    <w:rsid w:val="004145AE"/>
    <w:rsid w:val="00414D56"/>
    <w:rsid w:val="00417651"/>
    <w:rsid w:val="0042020B"/>
    <w:rsid w:val="004224D9"/>
    <w:rsid w:val="00423A77"/>
    <w:rsid w:val="00426E26"/>
    <w:rsid w:val="004310E5"/>
    <w:rsid w:val="00443184"/>
    <w:rsid w:val="00443774"/>
    <w:rsid w:val="004451E7"/>
    <w:rsid w:val="004465ED"/>
    <w:rsid w:val="00452F74"/>
    <w:rsid w:val="004724FB"/>
    <w:rsid w:val="004730D3"/>
    <w:rsid w:val="004745C8"/>
    <w:rsid w:val="004747FA"/>
    <w:rsid w:val="00474C2F"/>
    <w:rsid w:val="004808B8"/>
    <w:rsid w:val="00483741"/>
    <w:rsid w:val="004839E9"/>
    <w:rsid w:val="0048607D"/>
    <w:rsid w:val="004865B9"/>
    <w:rsid w:val="004948B6"/>
    <w:rsid w:val="004963CE"/>
    <w:rsid w:val="00497745"/>
    <w:rsid w:val="00497B5D"/>
    <w:rsid w:val="00497C5F"/>
    <w:rsid w:val="004A3992"/>
    <w:rsid w:val="004B6397"/>
    <w:rsid w:val="004D1A1F"/>
    <w:rsid w:val="004D20C8"/>
    <w:rsid w:val="004D5462"/>
    <w:rsid w:val="004D6523"/>
    <w:rsid w:val="004D7EA7"/>
    <w:rsid w:val="004E4E83"/>
    <w:rsid w:val="004E5BCC"/>
    <w:rsid w:val="004E64E8"/>
    <w:rsid w:val="004E76DA"/>
    <w:rsid w:val="004F1ABF"/>
    <w:rsid w:val="004F2106"/>
    <w:rsid w:val="004F489B"/>
    <w:rsid w:val="004F7C64"/>
    <w:rsid w:val="00502B4D"/>
    <w:rsid w:val="005042F1"/>
    <w:rsid w:val="00504B4B"/>
    <w:rsid w:val="005053D2"/>
    <w:rsid w:val="005274DD"/>
    <w:rsid w:val="0053267D"/>
    <w:rsid w:val="00533187"/>
    <w:rsid w:val="00537231"/>
    <w:rsid w:val="00541C21"/>
    <w:rsid w:val="00545EC1"/>
    <w:rsid w:val="00552790"/>
    <w:rsid w:val="00557ADE"/>
    <w:rsid w:val="0057191B"/>
    <w:rsid w:val="00577257"/>
    <w:rsid w:val="00583CC0"/>
    <w:rsid w:val="00594146"/>
    <w:rsid w:val="00594C41"/>
    <w:rsid w:val="00595B2A"/>
    <w:rsid w:val="00595D70"/>
    <w:rsid w:val="005A7D36"/>
    <w:rsid w:val="005B08AC"/>
    <w:rsid w:val="005B12B3"/>
    <w:rsid w:val="005B5D74"/>
    <w:rsid w:val="005B743B"/>
    <w:rsid w:val="005C6D47"/>
    <w:rsid w:val="005D1AB5"/>
    <w:rsid w:val="005D20D4"/>
    <w:rsid w:val="005E00CE"/>
    <w:rsid w:val="005E1216"/>
    <w:rsid w:val="005E285C"/>
    <w:rsid w:val="005E42C8"/>
    <w:rsid w:val="005E5CCB"/>
    <w:rsid w:val="005E785E"/>
    <w:rsid w:val="0060188D"/>
    <w:rsid w:val="0061237F"/>
    <w:rsid w:val="00612601"/>
    <w:rsid w:val="0062181C"/>
    <w:rsid w:val="0062365D"/>
    <w:rsid w:val="00625C6B"/>
    <w:rsid w:val="00626C68"/>
    <w:rsid w:val="006320B8"/>
    <w:rsid w:val="0064489B"/>
    <w:rsid w:val="006464C1"/>
    <w:rsid w:val="00647B6F"/>
    <w:rsid w:val="00650440"/>
    <w:rsid w:val="006509AD"/>
    <w:rsid w:val="00650F66"/>
    <w:rsid w:val="00652836"/>
    <w:rsid w:val="00652B54"/>
    <w:rsid w:val="00655457"/>
    <w:rsid w:val="0065590A"/>
    <w:rsid w:val="00664EBA"/>
    <w:rsid w:val="006656D6"/>
    <w:rsid w:val="00666F60"/>
    <w:rsid w:val="00676CE8"/>
    <w:rsid w:val="006828F3"/>
    <w:rsid w:val="00692BBD"/>
    <w:rsid w:val="006A1C1C"/>
    <w:rsid w:val="006A4DC5"/>
    <w:rsid w:val="006A676E"/>
    <w:rsid w:val="006A6EAE"/>
    <w:rsid w:val="006B01CA"/>
    <w:rsid w:val="006B18C6"/>
    <w:rsid w:val="006C2252"/>
    <w:rsid w:val="006C4DB8"/>
    <w:rsid w:val="006D2891"/>
    <w:rsid w:val="006D7C9B"/>
    <w:rsid w:val="006E0B1F"/>
    <w:rsid w:val="006E3816"/>
    <w:rsid w:val="006E53AC"/>
    <w:rsid w:val="006E551C"/>
    <w:rsid w:val="006E6759"/>
    <w:rsid w:val="006F0300"/>
    <w:rsid w:val="00700066"/>
    <w:rsid w:val="00702C74"/>
    <w:rsid w:val="00703128"/>
    <w:rsid w:val="007055B0"/>
    <w:rsid w:val="00705747"/>
    <w:rsid w:val="007169FA"/>
    <w:rsid w:val="00717DA8"/>
    <w:rsid w:val="00720EC2"/>
    <w:rsid w:val="0072760E"/>
    <w:rsid w:val="007306A7"/>
    <w:rsid w:val="007367EB"/>
    <w:rsid w:val="00742803"/>
    <w:rsid w:val="00744C36"/>
    <w:rsid w:val="007453F8"/>
    <w:rsid w:val="00746A22"/>
    <w:rsid w:val="00747F8A"/>
    <w:rsid w:val="00751140"/>
    <w:rsid w:val="007617DC"/>
    <w:rsid w:val="00761D42"/>
    <w:rsid w:val="007710C0"/>
    <w:rsid w:val="00774991"/>
    <w:rsid w:val="007829E9"/>
    <w:rsid w:val="00783AAE"/>
    <w:rsid w:val="007842E0"/>
    <w:rsid w:val="00787443"/>
    <w:rsid w:val="007945A6"/>
    <w:rsid w:val="007A0E79"/>
    <w:rsid w:val="007A287A"/>
    <w:rsid w:val="007A37BD"/>
    <w:rsid w:val="007A51CA"/>
    <w:rsid w:val="007A563F"/>
    <w:rsid w:val="007A71DA"/>
    <w:rsid w:val="007B0B6A"/>
    <w:rsid w:val="007B17EB"/>
    <w:rsid w:val="007B2AB8"/>
    <w:rsid w:val="007B5802"/>
    <w:rsid w:val="007B690C"/>
    <w:rsid w:val="007C005A"/>
    <w:rsid w:val="007C0C02"/>
    <w:rsid w:val="007C6AE2"/>
    <w:rsid w:val="007D2C24"/>
    <w:rsid w:val="007D4053"/>
    <w:rsid w:val="007E2EF5"/>
    <w:rsid w:val="007E6C27"/>
    <w:rsid w:val="007E7278"/>
    <w:rsid w:val="007E7B16"/>
    <w:rsid w:val="007F2976"/>
    <w:rsid w:val="007F5142"/>
    <w:rsid w:val="00804F3D"/>
    <w:rsid w:val="008102C7"/>
    <w:rsid w:val="00812768"/>
    <w:rsid w:val="00813974"/>
    <w:rsid w:val="00814734"/>
    <w:rsid w:val="008171DB"/>
    <w:rsid w:val="00824DDB"/>
    <w:rsid w:val="00826C57"/>
    <w:rsid w:val="00827B18"/>
    <w:rsid w:val="00831992"/>
    <w:rsid w:val="00831B42"/>
    <w:rsid w:val="008372C7"/>
    <w:rsid w:val="00840F95"/>
    <w:rsid w:val="008461C3"/>
    <w:rsid w:val="0085188E"/>
    <w:rsid w:val="008558D7"/>
    <w:rsid w:val="00867FE1"/>
    <w:rsid w:val="00870759"/>
    <w:rsid w:val="00876F47"/>
    <w:rsid w:val="00881C9F"/>
    <w:rsid w:val="008822AA"/>
    <w:rsid w:val="0088675D"/>
    <w:rsid w:val="00887FD6"/>
    <w:rsid w:val="008913CD"/>
    <w:rsid w:val="0089280C"/>
    <w:rsid w:val="00893595"/>
    <w:rsid w:val="008A043F"/>
    <w:rsid w:val="008A53F4"/>
    <w:rsid w:val="008A5F5A"/>
    <w:rsid w:val="008B7FB7"/>
    <w:rsid w:val="008C10E0"/>
    <w:rsid w:val="008C1E45"/>
    <w:rsid w:val="008C26D6"/>
    <w:rsid w:val="008C2E4C"/>
    <w:rsid w:val="008C543D"/>
    <w:rsid w:val="008C6444"/>
    <w:rsid w:val="008C6643"/>
    <w:rsid w:val="008C774B"/>
    <w:rsid w:val="008E3290"/>
    <w:rsid w:val="008E4727"/>
    <w:rsid w:val="008F10DB"/>
    <w:rsid w:val="008F5E63"/>
    <w:rsid w:val="00901FF4"/>
    <w:rsid w:val="009026E8"/>
    <w:rsid w:val="00902F42"/>
    <w:rsid w:val="00903BDF"/>
    <w:rsid w:val="00907FD5"/>
    <w:rsid w:val="009240F4"/>
    <w:rsid w:val="00926F95"/>
    <w:rsid w:val="009271EB"/>
    <w:rsid w:val="00933F15"/>
    <w:rsid w:val="00935116"/>
    <w:rsid w:val="00937E13"/>
    <w:rsid w:val="009477EA"/>
    <w:rsid w:val="00950ABC"/>
    <w:rsid w:val="00950F45"/>
    <w:rsid w:val="00951B48"/>
    <w:rsid w:val="00952E50"/>
    <w:rsid w:val="009531EB"/>
    <w:rsid w:val="0095488A"/>
    <w:rsid w:val="009552A7"/>
    <w:rsid w:val="00957929"/>
    <w:rsid w:val="009726DF"/>
    <w:rsid w:val="009735B6"/>
    <w:rsid w:val="009778D1"/>
    <w:rsid w:val="009852C5"/>
    <w:rsid w:val="00987DB2"/>
    <w:rsid w:val="0099000C"/>
    <w:rsid w:val="00990F53"/>
    <w:rsid w:val="0099260F"/>
    <w:rsid w:val="00997541"/>
    <w:rsid w:val="009A0C15"/>
    <w:rsid w:val="009A5902"/>
    <w:rsid w:val="009B0A57"/>
    <w:rsid w:val="009B6398"/>
    <w:rsid w:val="009C15C0"/>
    <w:rsid w:val="009C34E0"/>
    <w:rsid w:val="009C5D5F"/>
    <w:rsid w:val="009C7401"/>
    <w:rsid w:val="009D123C"/>
    <w:rsid w:val="009D1703"/>
    <w:rsid w:val="009D4094"/>
    <w:rsid w:val="009D4107"/>
    <w:rsid w:val="009D6258"/>
    <w:rsid w:val="009E0A1F"/>
    <w:rsid w:val="009E0A76"/>
    <w:rsid w:val="009E3903"/>
    <w:rsid w:val="009E3E88"/>
    <w:rsid w:val="009E40B2"/>
    <w:rsid w:val="009E45B0"/>
    <w:rsid w:val="009F133E"/>
    <w:rsid w:val="009F27BC"/>
    <w:rsid w:val="00A02BA5"/>
    <w:rsid w:val="00A03495"/>
    <w:rsid w:val="00A06BD0"/>
    <w:rsid w:val="00A11D6D"/>
    <w:rsid w:val="00A122AA"/>
    <w:rsid w:val="00A14480"/>
    <w:rsid w:val="00A17753"/>
    <w:rsid w:val="00A17E78"/>
    <w:rsid w:val="00A21A0D"/>
    <w:rsid w:val="00A266E6"/>
    <w:rsid w:val="00A27CEF"/>
    <w:rsid w:val="00A30FD6"/>
    <w:rsid w:val="00A40A6F"/>
    <w:rsid w:val="00A444DB"/>
    <w:rsid w:val="00A45932"/>
    <w:rsid w:val="00A513D9"/>
    <w:rsid w:val="00A55299"/>
    <w:rsid w:val="00A55954"/>
    <w:rsid w:val="00A56189"/>
    <w:rsid w:val="00A61EFE"/>
    <w:rsid w:val="00A635D2"/>
    <w:rsid w:val="00A66C3E"/>
    <w:rsid w:val="00A81508"/>
    <w:rsid w:val="00A91E87"/>
    <w:rsid w:val="00A92A44"/>
    <w:rsid w:val="00A93020"/>
    <w:rsid w:val="00A94ADD"/>
    <w:rsid w:val="00A96121"/>
    <w:rsid w:val="00AA54BB"/>
    <w:rsid w:val="00AA71B9"/>
    <w:rsid w:val="00AA74FF"/>
    <w:rsid w:val="00AC187E"/>
    <w:rsid w:val="00AC5698"/>
    <w:rsid w:val="00AC5F6E"/>
    <w:rsid w:val="00AC678C"/>
    <w:rsid w:val="00AD4F54"/>
    <w:rsid w:val="00AE1B98"/>
    <w:rsid w:val="00AE223E"/>
    <w:rsid w:val="00AE516E"/>
    <w:rsid w:val="00AE5252"/>
    <w:rsid w:val="00AF668C"/>
    <w:rsid w:val="00B030D7"/>
    <w:rsid w:val="00B0357A"/>
    <w:rsid w:val="00B06AD7"/>
    <w:rsid w:val="00B136A1"/>
    <w:rsid w:val="00B15358"/>
    <w:rsid w:val="00B23B98"/>
    <w:rsid w:val="00B30710"/>
    <w:rsid w:val="00B3172C"/>
    <w:rsid w:val="00B32C88"/>
    <w:rsid w:val="00B37282"/>
    <w:rsid w:val="00B40183"/>
    <w:rsid w:val="00B41969"/>
    <w:rsid w:val="00B42354"/>
    <w:rsid w:val="00B45125"/>
    <w:rsid w:val="00B52172"/>
    <w:rsid w:val="00B53C2A"/>
    <w:rsid w:val="00B54F22"/>
    <w:rsid w:val="00B55778"/>
    <w:rsid w:val="00B56CC5"/>
    <w:rsid w:val="00B70EFC"/>
    <w:rsid w:val="00B776D1"/>
    <w:rsid w:val="00B8237E"/>
    <w:rsid w:val="00B82636"/>
    <w:rsid w:val="00B83548"/>
    <w:rsid w:val="00B86767"/>
    <w:rsid w:val="00B86A03"/>
    <w:rsid w:val="00B8788F"/>
    <w:rsid w:val="00B90D2E"/>
    <w:rsid w:val="00B967C3"/>
    <w:rsid w:val="00B97803"/>
    <w:rsid w:val="00B97E98"/>
    <w:rsid w:val="00BA139A"/>
    <w:rsid w:val="00BA4ED6"/>
    <w:rsid w:val="00BA675B"/>
    <w:rsid w:val="00BB01D6"/>
    <w:rsid w:val="00BB2E48"/>
    <w:rsid w:val="00BB377C"/>
    <w:rsid w:val="00BC0BE8"/>
    <w:rsid w:val="00BC6C83"/>
    <w:rsid w:val="00BC79DD"/>
    <w:rsid w:val="00BD0187"/>
    <w:rsid w:val="00BD414E"/>
    <w:rsid w:val="00BD4407"/>
    <w:rsid w:val="00BD5778"/>
    <w:rsid w:val="00BD729D"/>
    <w:rsid w:val="00BE0361"/>
    <w:rsid w:val="00BE1FB4"/>
    <w:rsid w:val="00BE2390"/>
    <w:rsid w:val="00BE4884"/>
    <w:rsid w:val="00BE599A"/>
    <w:rsid w:val="00BF00D9"/>
    <w:rsid w:val="00BF3A50"/>
    <w:rsid w:val="00BF4907"/>
    <w:rsid w:val="00BF613F"/>
    <w:rsid w:val="00BF6BC0"/>
    <w:rsid w:val="00BF6EE5"/>
    <w:rsid w:val="00C002DD"/>
    <w:rsid w:val="00C02A6F"/>
    <w:rsid w:val="00C04362"/>
    <w:rsid w:val="00C04E05"/>
    <w:rsid w:val="00C06CD9"/>
    <w:rsid w:val="00C10F90"/>
    <w:rsid w:val="00C244A7"/>
    <w:rsid w:val="00C24C14"/>
    <w:rsid w:val="00C2574D"/>
    <w:rsid w:val="00C26720"/>
    <w:rsid w:val="00C30C33"/>
    <w:rsid w:val="00C34C68"/>
    <w:rsid w:val="00C4130C"/>
    <w:rsid w:val="00C50FCB"/>
    <w:rsid w:val="00C510AB"/>
    <w:rsid w:val="00C52900"/>
    <w:rsid w:val="00C53CD2"/>
    <w:rsid w:val="00C70AF0"/>
    <w:rsid w:val="00C748B2"/>
    <w:rsid w:val="00C766B9"/>
    <w:rsid w:val="00C8007B"/>
    <w:rsid w:val="00C83326"/>
    <w:rsid w:val="00C84E9C"/>
    <w:rsid w:val="00C855C7"/>
    <w:rsid w:val="00C95145"/>
    <w:rsid w:val="00C957F3"/>
    <w:rsid w:val="00CA036D"/>
    <w:rsid w:val="00CA3D03"/>
    <w:rsid w:val="00CA64DE"/>
    <w:rsid w:val="00CB2C92"/>
    <w:rsid w:val="00CB39DE"/>
    <w:rsid w:val="00CB6230"/>
    <w:rsid w:val="00CC4DD8"/>
    <w:rsid w:val="00CC4E8A"/>
    <w:rsid w:val="00CC558C"/>
    <w:rsid w:val="00CC6D79"/>
    <w:rsid w:val="00CD0D9A"/>
    <w:rsid w:val="00CD1E22"/>
    <w:rsid w:val="00CD3A09"/>
    <w:rsid w:val="00CD45B1"/>
    <w:rsid w:val="00CD5B49"/>
    <w:rsid w:val="00CE2444"/>
    <w:rsid w:val="00CE388F"/>
    <w:rsid w:val="00CF0AC9"/>
    <w:rsid w:val="00CF1F3F"/>
    <w:rsid w:val="00D000D9"/>
    <w:rsid w:val="00D04493"/>
    <w:rsid w:val="00D04828"/>
    <w:rsid w:val="00D060DC"/>
    <w:rsid w:val="00D07239"/>
    <w:rsid w:val="00D13D5B"/>
    <w:rsid w:val="00D15470"/>
    <w:rsid w:val="00D16373"/>
    <w:rsid w:val="00D259B6"/>
    <w:rsid w:val="00D40BA4"/>
    <w:rsid w:val="00D52EBF"/>
    <w:rsid w:val="00D5484F"/>
    <w:rsid w:val="00D61A99"/>
    <w:rsid w:val="00D63ECA"/>
    <w:rsid w:val="00D64F32"/>
    <w:rsid w:val="00D655DB"/>
    <w:rsid w:val="00D71CF8"/>
    <w:rsid w:val="00D73276"/>
    <w:rsid w:val="00D7572A"/>
    <w:rsid w:val="00D7688C"/>
    <w:rsid w:val="00D913AC"/>
    <w:rsid w:val="00D9189C"/>
    <w:rsid w:val="00D956E0"/>
    <w:rsid w:val="00DA5A0D"/>
    <w:rsid w:val="00DB21A2"/>
    <w:rsid w:val="00DB2CCF"/>
    <w:rsid w:val="00DB58EE"/>
    <w:rsid w:val="00DC0FEB"/>
    <w:rsid w:val="00DC1DAE"/>
    <w:rsid w:val="00DC250F"/>
    <w:rsid w:val="00DC28C0"/>
    <w:rsid w:val="00DC298D"/>
    <w:rsid w:val="00DC36DB"/>
    <w:rsid w:val="00DC453B"/>
    <w:rsid w:val="00DC5FDD"/>
    <w:rsid w:val="00DC65BF"/>
    <w:rsid w:val="00DD0FCE"/>
    <w:rsid w:val="00DD16AB"/>
    <w:rsid w:val="00DD1EAD"/>
    <w:rsid w:val="00DD3715"/>
    <w:rsid w:val="00DE1103"/>
    <w:rsid w:val="00DE3819"/>
    <w:rsid w:val="00DE4943"/>
    <w:rsid w:val="00DE691F"/>
    <w:rsid w:val="00DF1448"/>
    <w:rsid w:val="00DF449F"/>
    <w:rsid w:val="00DF75C6"/>
    <w:rsid w:val="00E0487E"/>
    <w:rsid w:val="00E052FD"/>
    <w:rsid w:val="00E20373"/>
    <w:rsid w:val="00E33766"/>
    <w:rsid w:val="00E34194"/>
    <w:rsid w:val="00E36217"/>
    <w:rsid w:val="00E4201E"/>
    <w:rsid w:val="00E50A1E"/>
    <w:rsid w:val="00E60274"/>
    <w:rsid w:val="00E62AD2"/>
    <w:rsid w:val="00E65A4C"/>
    <w:rsid w:val="00E72D13"/>
    <w:rsid w:val="00E73E7A"/>
    <w:rsid w:val="00E8377B"/>
    <w:rsid w:val="00E84123"/>
    <w:rsid w:val="00E844F5"/>
    <w:rsid w:val="00E90BD0"/>
    <w:rsid w:val="00E9146C"/>
    <w:rsid w:val="00E945E2"/>
    <w:rsid w:val="00EA5B44"/>
    <w:rsid w:val="00EA655E"/>
    <w:rsid w:val="00EA7614"/>
    <w:rsid w:val="00EB21AB"/>
    <w:rsid w:val="00EB2786"/>
    <w:rsid w:val="00EB48B1"/>
    <w:rsid w:val="00EC5D5F"/>
    <w:rsid w:val="00ED0A1B"/>
    <w:rsid w:val="00ED0FEB"/>
    <w:rsid w:val="00ED1B4F"/>
    <w:rsid w:val="00EE016F"/>
    <w:rsid w:val="00EE2DBC"/>
    <w:rsid w:val="00EE397F"/>
    <w:rsid w:val="00EE48C3"/>
    <w:rsid w:val="00EE5493"/>
    <w:rsid w:val="00EE5A36"/>
    <w:rsid w:val="00EF068A"/>
    <w:rsid w:val="00EF1651"/>
    <w:rsid w:val="00EF4F5F"/>
    <w:rsid w:val="00EF50EC"/>
    <w:rsid w:val="00EF7A1C"/>
    <w:rsid w:val="00F0160E"/>
    <w:rsid w:val="00F024D6"/>
    <w:rsid w:val="00F0346F"/>
    <w:rsid w:val="00F066CF"/>
    <w:rsid w:val="00F13B00"/>
    <w:rsid w:val="00F20C5E"/>
    <w:rsid w:val="00F24765"/>
    <w:rsid w:val="00F25A65"/>
    <w:rsid w:val="00F26D7A"/>
    <w:rsid w:val="00F35865"/>
    <w:rsid w:val="00F366FD"/>
    <w:rsid w:val="00F43032"/>
    <w:rsid w:val="00F50288"/>
    <w:rsid w:val="00F50356"/>
    <w:rsid w:val="00F51662"/>
    <w:rsid w:val="00F52143"/>
    <w:rsid w:val="00F55F98"/>
    <w:rsid w:val="00F605A4"/>
    <w:rsid w:val="00F642BA"/>
    <w:rsid w:val="00F650A2"/>
    <w:rsid w:val="00F65D2C"/>
    <w:rsid w:val="00F70B40"/>
    <w:rsid w:val="00F70FD5"/>
    <w:rsid w:val="00F73C78"/>
    <w:rsid w:val="00F740C6"/>
    <w:rsid w:val="00F77297"/>
    <w:rsid w:val="00F84BA5"/>
    <w:rsid w:val="00F87D6C"/>
    <w:rsid w:val="00F91CEB"/>
    <w:rsid w:val="00F9639E"/>
    <w:rsid w:val="00FA0B0F"/>
    <w:rsid w:val="00FA22DB"/>
    <w:rsid w:val="00FA458D"/>
    <w:rsid w:val="00FB163A"/>
    <w:rsid w:val="00FB2751"/>
    <w:rsid w:val="00FB659B"/>
    <w:rsid w:val="00FC0F09"/>
    <w:rsid w:val="00FC2289"/>
    <w:rsid w:val="00FC4F97"/>
    <w:rsid w:val="00FC6AEC"/>
    <w:rsid w:val="00FD2D21"/>
    <w:rsid w:val="00FD73B9"/>
    <w:rsid w:val="00FE009D"/>
    <w:rsid w:val="00FE103D"/>
    <w:rsid w:val="00FE124E"/>
    <w:rsid w:val="00FE73D5"/>
    <w:rsid w:val="00FF2F44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94D0E6"/>
  <w15:chartTrackingRefBased/>
  <w15:docId w15:val="{E95CB9FB-EE53-4AA2-BF9C-3B35F08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275"/>
    <w:pPr>
      <w:widowControl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52143"/>
    <w:pPr>
      <w:keepNext/>
      <w:widowControl/>
      <w:ind w:left="1133" w:hanging="1157"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143"/>
    <w:rPr>
      <w:rFonts w:ascii="Times" w:eastAsia="Times New Roman" w:hAnsi="Times" w:cs="Times"/>
      <w:i/>
      <w:iCs/>
      <w:color w:val="000000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F52143"/>
    <w:pPr>
      <w:widowControl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52143"/>
    <w:rPr>
      <w:rFonts w:ascii="Times" w:eastAsia="Times New Roman" w:hAnsi="Times" w:cs="Times"/>
      <w:b/>
      <w:bCs/>
      <w:color w:val="000000"/>
      <w:sz w:val="24"/>
      <w:szCs w:val="24"/>
      <w:u w:val="single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52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43"/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52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43"/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5214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521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2143"/>
    <w:rPr>
      <w:rFonts w:ascii="Times" w:eastAsia="Times New Roman" w:hAnsi="Times" w:cs="Times"/>
      <w:color w:val="000000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521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48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337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3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3766"/>
    <w:rPr>
      <w:rFonts w:ascii="Times" w:eastAsia="Times New Roman" w:hAnsi="Times" w:cs="Times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766"/>
    <w:rPr>
      <w:rFonts w:ascii="Times" w:eastAsia="Times New Roman" w:hAnsi="Times" w:cs="Times"/>
      <w:b/>
      <w:bCs/>
      <w:color w:val="000000"/>
      <w:sz w:val="20"/>
      <w:szCs w:val="20"/>
      <w:lang w:eastAsia="zh-CN"/>
    </w:rPr>
  </w:style>
  <w:style w:type="paragraph" w:customStyle="1" w:styleId="Tabletext">
    <w:name w:val="Tabletext"/>
    <w:aliases w:val="tt"/>
    <w:basedOn w:val="Normal"/>
    <w:rsid w:val="00D9189C"/>
    <w:pPr>
      <w:widowControl/>
      <w:spacing w:before="60" w:line="240" w:lineRule="atLeast"/>
    </w:pPr>
    <w:rPr>
      <w:rFonts w:ascii="Times New Roman" w:hAnsi="Times New Roman" w:cs="Times New Roman"/>
      <w:color w:val="auto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254E7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D1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F369ECA9-B460-405C-AF7D-4B3EF6F6D4B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p r o p e r t i e s   x m l n s = " h t t p : / / w w w . i m a n a g e . c o m / w o r k / x m l s c h e m a " >  
     < d o c u m e n t i d > D o c u m e n t s ! 4 5 7 9 9 0 7 6 . 2 < / d o c u m e n t i d >  
     < s e n d e r i d > R A M E N I < / s e n d e r i d >  
     < s e n d e r e m a i l > N I T H Y A . R A M E S H @ A G S . G O V . A U < / s e n d e r e m a i l >  
     < l a s t m o d i f i e d > 2 0 2 2 - 0 9 - 0 8 T 1 0 : 5 4 : 0 0 . 0 0 0 0 0 0 0 + 1 0 : 0 0 < / l a s t m o d i f i e d >  
     < d a t a b a s e > D o c u m e n t s < / d a t a b a s e >  
 < / p r o p e r t i e s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B7974C2C36F8434E88BF72A214AA9B33" ma:contentTypeVersion="" ma:contentTypeDescription="PDMS Document Site Content Type" ma:contentTypeScope="" ma:versionID="b3a919974f2fe579b91c1c16d53dc824">
  <xsd:schema xmlns:xsd="http://www.w3.org/2001/XMLSchema" xmlns:xs="http://www.w3.org/2001/XMLSchema" xmlns:p="http://schemas.microsoft.com/office/2006/metadata/properties" xmlns:ns2="F369ECA9-B460-405C-AF7D-4B3EF6F6D4BA" targetNamespace="http://schemas.microsoft.com/office/2006/metadata/properties" ma:root="true" ma:fieldsID="29d6aa40a580705c1fefa78eef9cf593" ns2:_="">
    <xsd:import namespace="F369ECA9-B460-405C-AF7D-4B3EF6F6D4B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ECA9-B460-405C-AF7D-4B3EF6F6D4BA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22F22-75C8-4DCF-AD74-BF44F6F0057F}">
  <ds:schemaRefs>
    <ds:schemaRef ds:uri="http://purl.org/dc/elements/1.1/"/>
    <ds:schemaRef ds:uri="http://www.w3.org/XML/1998/namespace"/>
    <ds:schemaRef ds:uri="http://purl.org/dc/dcmitype/"/>
    <ds:schemaRef ds:uri="69dde7e3-3707-4dc6-894e-213b60222617"/>
    <ds:schemaRef ds:uri="http://schemas.microsoft.com/office/2006/documentManagement/types"/>
    <ds:schemaRef ds:uri="597858cc-b9c1-4b7d-843c-c441145cab8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5F5BC2-8383-4435-B853-97611FDAEA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3B90D8-2867-4EDC-A7C0-816F27A0C1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B9DAD-461B-47AB-A95F-BDE7AC84205D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63CB9E2F-5C69-4B3A-8155-B91CD6857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4195</Characters>
  <Application>Microsoft Office Word</Application>
  <DocSecurity>0</DocSecurity>
  <Lines>102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Phillips</dc:creator>
  <cp:keywords> [SEC=OFFICIAL]</cp:keywords>
  <dc:description/>
  <cp:lastModifiedBy>Emma Phillips</cp:lastModifiedBy>
  <cp:revision>5</cp:revision>
  <cp:lastPrinted>2022-06-23T03:42:00Z</cp:lastPrinted>
  <dcterms:created xsi:type="dcterms:W3CDTF">2022-09-08T03:07:00Z</dcterms:created>
  <dcterms:modified xsi:type="dcterms:W3CDTF">2022-09-08T05:08:00Z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42385742-2139-4c33-a739-a7cf2352e7cb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ContentTypeId">
    <vt:lpwstr>0x010100266966F133664895A6EE3632470D45F500B7974C2C36F8434E88BF72A214AA9B33</vt:lpwstr>
  </property>
  <property fmtid="{D5CDD505-2E9C-101B-9397-08002B2CF9AE}" pid="6" name="PM_ProtectiveMarkingImage_Header">
    <vt:lpwstr>C:\Program Files (x86)\Common Files\janusNET Shared\janusSEAL\Images\DocumentSlashBlue.png</vt:lpwstr>
  </property>
  <property fmtid="{D5CDD505-2E9C-101B-9397-08002B2CF9AE}" pid="7" name="PM_Caveats_Count">
    <vt:lpwstr>0</vt:lpwstr>
  </property>
  <property fmtid="{D5CDD505-2E9C-101B-9397-08002B2CF9AE}" pid="8" name="PM_DisplayValueSecClassificationWithQualifier">
    <vt:lpwstr>OFFICIAL</vt:lpwstr>
  </property>
  <property fmtid="{D5CDD505-2E9C-101B-9397-08002B2CF9AE}" pid="9" name="PM_Qualifier">
    <vt:lpwstr/>
  </property>
  <property fmtid="{D5CDD505-2E9C-101B-9397-08002B2CF9AE}" pid="10" name="PM_SecurityClassification">
    <vt:lpwstr>OFFICIAL</vt:lpwstr>
  </property>
  <property fmtid="{D5CDD505-2E9C-101B-9397-08002B2CF9AE}" pid="11" name="PM_InsertionValue">
    <vt:lpwstr>OFFICIAL</vt:lpwstr>
  </property>
  <property fmtid="{D5CDD505-2E9C-101B-9397-08002B2CF9AE}" pid="12" name="PM_Originating_FileId">
    <vt:lpwstr>4613F8C5EF71404EA087D72ECD52816C</vt:lpwstr>
  </property>
  <property fmtid="{D5CDD505-2E9C-101B-9397-08002B2CF9AE}" pid="13" name="PM_ProtectiveMarkingValue_Footer">
    <vt:lpwstr>OFFICIAL</vt:lpwstr>
  </property>
  <property fmtid="{D5CDD505-2E9C-101B-9397-08002B2CF9AE}" pid="14" name="PM_Originator_Hash_SHA1">
    <vt:lpwstr>66A47859A9662E95B1398596DDCC55B6A9D60A73</vt:lpwstr>
  </property>
  <property fmtid="{D5CDD505-2E9C-101B-9397-08002B2CF9AE}" pid="15" name="PM_OriginationTimeStamp">
    <vt:lpwstr>2022-09-08T05:08:01Z</vt:lpwstr>
  </property>
  <property fmtid="{D5CDD505-2E9C-101B-9397-08002B2CF9AE}" pid="16" name="PM_ProtectiveMarkingValue_Header">
    <vt:lpwstr>OFFICIAL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Hash_Version">
    <vt:lpwstr>2018.0</vt:lpwstr>
  </property>
  <property fmtid="{D5CDD505-2E9C-101B-9397-08002B2CF9AE}" pid="23" name="PM_Hash_Salt_Prev">
    <vt:lpwstr>58E4E383ACB253722A369C02E33D53D2</vt:lpwstr>
  </property>
  <property fmtid="{D5CDD505-2E9C-101B-9397-08002B2CF9AE}" pid="24" name="PM_Hash_Salt">
    <vt:lpwstr>FDF8AE869AC728D97F8D98351C6FCDFA</vt:lpwstr>
  </property>
  <property fmtid="{D5CDD505-2E9C-101B-9397-08002B2CF9AE}" pid="25" name="PM_Hash_SHA1">
    <vt:lpwstr>4D4815D809C8C5C00C5624CC3468EE97E94AEBF8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PM_MinimumSecurityClassification">
    <vt:lpwstr>OFFICIAL</vt:lpwstr>
  </property>
  <property fmtid="{D5CDD505-2E9C-101B-9397-08002B2CF9AE}" pid="29" name="PM_Display">
    <vt:lpwstr>OFFICIAL</vt:lpwstr>
  </property>
  <property fmtid="{D5CDD505-2E9C-101B-9397-08002B2CF9AE}" pid="30" name="PM_OriginatorUserAccountName_SHA256">
    <vt:lpwstr>2A565DA483BC2A94BEFCA6661D8AF49C43EB9C70F101823E9BB459989C57911B</vt:lpwstr>
  </property>
  <property fmtid="{D5CDD505-2E9C-101B-9397-08002B2CF9AE}" pid="31" name="PM_OriginatorDomainName_SHA256">
    <vt:lpwstr>6F3591835F3B2A8A025B00B5BA6418010DA3A17C9C26EA9C049FFD28039489A2</vt:lpwstr>
  </property>
  <property fmtid="{D5CDD505-2E9C-101B-9397-08002B2CF9AE}" pid="32" name="checkforsharepointfields">
    <vt:lpwstr>True</vt:lpwstr>
  </property>
  <property fmtid="{D5CDD505-2E9C-101B-9397-08002B2CF9AE}" pid="33" name="Template Filename">
    <vt:lpwstr/>
  </property>
  <property fmtid="{D5CDD505-2E9C-101B-9397-08002B2CF9AE}" pid="34" name="ObjectiveRef">
    <vt:lpwstr>Removed</vt:lpwstr>
  </property>
  <property fmtid="{D5CDD505-2E9C-101B-9397-08002B2CF9AE}" pid="35" name="iManageRef">
    <vt:lpwstr>Updated</vt:lpwstr>
  </property>
  <property fmtid="{D5CDD505-2E9C-101B-9397-08002B2CF9AE}" pid="36" name="LeadingLawyers">
    <vt:lpwstr>Removed</vt:lpwstr>
  </property>
</Properties>
</file>