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C72F" w14:textId="66926BBB" w:rsidR="00715914" w:rsidRPr="002A58CE" w:rsidRDefault="001C57AA" w:rsidP="009460DC">
      <w:pPr>
        <w:spacing w:after="600"/>
        <w:rPr>
          <w:sz w:val="28"/>
        </w:rPr>
      </w:pPr>
      <w:r w:rsidRPr="002A58CE">
        <w:rPr>
          <w:noProof/>
        </w:rPr>
        <w:drawing>
          <wp:inline distT="0" distB="0" distL="0" distR="0" wp14:anchorId="29C62820" wp14:editId="6AD6ACFF">
            <wp:extent cx="3542030" cy="756285"/>
            <wp:effectExtent l="0" t="0" r="0" b="0"/>
            <wp:docPr id="2" name="Picture 2" descr="Commonwealth Coat of Arms and ASIC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onwealth Coat of Arms and ASIC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640EC" w14:textId="36CFA90F" w:rsidR="00243EC0" w:rsidRPr="002A58CE" w:rsidRDefault="00447DB4" w:rsidP="003B28C3">
      <w:pPr>
        <w:pStyle w:val="LI-Title"/>
        <w:pBdr>
          <w:bottom w:val="single" w:sz="4" w:space="1" w:color="auto"/>
        </w:pBdr>
      </w:pPr>
      <w:r w:rsidRPr="002A58CE">
        <w:t>A</w:t>
      </w:r>
      <w:r w:rsidR="00327DDF" w:rsidRPr="002A58CE">
        <w:t xml:space="preserve">SIC Corporations </w:t>
      </w:r>
      <w:r w:rsidR="00C11452" w:rsidRPr="002A58CE">
        <w:t>(</w:t>
      </w:r>
      <w:r w:rsidR="009267DD" w:rsidRPr="002A58CE">
        <w:t>Cash Settlement Fact Sheet and Confirming Transactions</w:t>
      </w:r>
      <w:r w:rsidR="00C11452" w:rsidRPr="002A58CE">
        <w:t xml:space="preserve">) Instrument </w:t>
      </w:r>
      <w:r w:rsidR="00855843" w:rsidRPr="002A58CE">
        <w:t>2022/</w:t>
      </w:r>
      <w:r w:rsidR="00A82D8E" w:rsidRPr="002A58CE">
        <w:t>809</w:t>
      </w:r>
    </w:p>
    <w:p w14:paraId="1C75787A" w14:textId="12C3DC7C" w:rsidR="00F171A1" w:rsidRPr="002A58CE" w:rsidRDefault="00F171A1" w:rsidP="00005446">
      <w:pPr>
        <w:pStyle w:val="LI-Fronttext"/>
        <w:rPr>
          <w:sz w:val="24"/>
          <w:szCs w:val="24"/>
        </w:rPr>
      </w:pPr>
      <w:r w:rsidRPr="002A58CE">
        <w:rPr>
          <w:sz w:val="24"/>
          <w:szCs w:val="24"/>
        </w:rPr>
        <w:t xml:space="preserve">I, </w:t>
      </w:r>
      <w:r w:rsidR="00657EDA" w:rsidRPr="002A58CE">
        <w:rPr>
          <w:sz w:val="24"/>
          <w:szCs w:val="24"/>
        </w:rPr>
        <w:t>Rhys Bollen</w:t>
      </w:r>
      <w:r w:rsidR="009267DD" w:rsidRPr="002A58CE">
        <w:rPr>
          <w:sz w:val="24"/>
          <w:szCs w:val="24"/>
        </w:rPr>
        <w:t>,</w:t>
      </w:r>
      <w:r w:rsidR="00C0544A" w:rsidRPr="002A58CE">
        <w:rPr>
          <w:sz w:val="24"/>
          <w:szCs w:val="24"/>
        </w:rPr>
        <w:t xml:space="preserve"> delegate of the Australian Securities and Investments Commission</w:t>
      </w:r>
      <w:r w:rsidRPr="002A58CE">
        <w:rPr>
          <w:sz w:val="24"/>
          <w:szCs w:val="24"/>
        </w:rPr>
        <w:t xml:space="preserve">, make the following </w:t>
      </w:r>
      <w:r w:rsidR="008C0F29" w:rsidRPr="002A58CE">
        <w:rPr>
          <w:sz w:val="24"/>
          <w:szCs w:val="24"/>
        </w:rPr>
        <w:t>legislative instrument</w:t>
      </w:r>
      <w:r w:rsidRPr="002A58CE">
        <w:rPr>
          <w:sz w:val="24"/>
          <w:szCs w:val="24"/>
        </w:rPr>
        <w:t>.</w:t>
      </w:r>
    </w:p>
    <w:p w14:paraId="619B9285" w14:textId="77777777" w:rsidR="003A2A48" w:rsidRPr="002A58CE" w:rsidRDefault="003A2A48" w:rsidP="00005446">
      <w:pPr>
        <w:pStyle w:val="LI-Fronttext"/>
      </w:pPr>
    </w:p>
    <w:p w14:paraId="2850ECFB" w14:textId="5F4DA4AA" w:rsidR="006554FF" w:rsidRPr="002A58CE" w:rsidRDefault="00F171A1" w:rsidP="00005446">
      <w:pPr>
        <w:pStyle w:val="LI-Fronttext"/>
        <w:rPr>
          <w:sz w:val="24"/>
          <w:szCs w:val="24"/>
        </w:rPr>
      </w:pPr>
      <w:r w:rsidRPr="002A58CE">
        <w:rPr>
          <w:sz w:val="24"/>
          <w:szCs w:val="24"/>
        </w:rPr>
        <w:t>Date</w:t>
      </w:r>
      <w:r w:rsidRPr="002A58CE">
        <w:rPr>
          <w:sz w:val="24"/>
          <w:szCs w:val="24"/>
        </w:rPr>
        <w:tab/>
      </w:r>
      <w:bookmarkStart w:id="0" w:name="BKCheck15B_1"/>
      <w:bookmarkEnd w:id="0"/>
      <w:r w:rsidR="00657EDA" w:rsidRPr="002A58CE">
        <w:rPr>
          <w:sz w:val="24"/>
          <w:szCs w:val="24"/>
        </w:rPr>
        <w:t xml:space="preserve">20 September </w:t>
      </w:r>
      <w:r w:rsidR="00CE6D42" w:rsidRPr="002A58CE">
        <w:rPr>
          <w:sz w:val="24"/>
          <w:szCs w:val="24"/>
        </w:rPr>
        <w:t>20</w:t>
      </w:r>
      <w:r w:rsidR="00E67AEE" w:rsidRPr="002A58CE">
        <w:rPr>
          <w:sz w:val="24"/>
          <w:szCs w:val="24"/>
        </w:rPr>
        <w:t>2</w:t>
      </w:r>
      <w:r w:rsidR="00193502" w:rsidRPr="002A58CE">
        <w:rPr>
          <w:sz w:val="24"/>
          <w:szCs w:val="24"/>
        </w:rPr>
        <w:t>2</w:t>
      </w:r>
    </w:p>
    <w:p w14:paraId="027FAED0" w14:textId="2E78BDA4" w:rsidR="00614268" w:rsidRPr="002A58CE" w:rsidRDefault="00614268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77A0BEF8" w14:textId="2FF26E56" w:rsidR="00F171A1" w:rsidRPr="00BB5C17" w:rsidRDefault="00657EDA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2A58CE">
        <w:rPr>
          <w:sz w:val="24"/>
          <w:szCs w:val="24"/>
        </w:rPr>
        <w:t>Rhys Bollen</w:t>
      </w:r>
    </w:p>
    <w:p w14:paraId="6CCB279A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48BB345C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D4792C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D15F33B" w14:textId="257D2157" w:rsidR="00657EDA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14569937" w:history="1">
        <w:r w:rsidR="00657EDA" w:rsidRPr="00F63C25">
          <w:rPr>
            <w:rStyle w:val="Hyperlink"/>
            <w:noProof/>
          </w:rPr>
          <w:t>Part 1—Preliminary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_Toc114569937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3</w:t>
        </w:r>
        <w:r w:rsidR="00657EDA">
          <w:rPr>
            <w:noProof/>
            <w:webHidden/>
          </w:rPr>
          <w:fldChar w:fldCharType="end"/>
        </w:r>
      </w:hyperlink>
    </w:p>
    <w:p w14:paraId="0E20FC9F" w14:textId="70DA105A" w:rsidR="00657EDA" w:rsidRDefault="002A58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569938" w:history="1">
        <w:r w:rsidR="00657EDA" w:rsidRPr="00F63C25">
          <w:rPr>
            <w:rStyle w:val="Hyperlink"/>
            <w:noProof/>
          </w:rPr>
          <w:t>1</w:t>
        </w:r>
        <w:r w:rsidR="00657ED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57EDA" w:rsidRPr="00F63C25">
          <w:rPr>
            <w:rStyle w:val="Hyperlink"/>
            <w:noProof/>
          </w:rPr>
          <w:t>Name of legislative instrument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_Toc114569938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3</w:t>
        </w:r>
        <w:r w:rsidR="00657EDA">
          <w:rPr>
            <w:noProof/>
            <w:webHidden/>
          </w:rPr>
          <w:fldChar w:fldCharType="end"/>
        </w:r>
      </w:hyperlink>
    </w:p>
    <w:p w14:paraId="22881F9A" w14:textId="42C9CA26" w:rsidR="00657EDA" w:rsidRDefault="002A58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569939" w:history="1">
        <w:r w:rsidR="00657EDA" w:rsidRPr="00F63C25">
          <w:rPr>
            <w:rStyle w:val="Hyperlink"/>
            <w:noProof/>
          </w:rPr>
          <w:t>2</w:t>
        </w:r>
        <w:r w:rsidR="00657ED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57EDA" w:rsidRPr="00F63C25">
          <w:rPr>
            <w:rStyle w:val="Hyperlink"/>
            <w:noProof/>
          </w:rPr>
          <w:t>Commencement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_Toc114569939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3</w:t>
        </w:r>
        <w:r w:rsidR="00657EDA">
          <w:rPr>
            <w:noProof/>
            <w:webHidden/>
          </w:rPr>
          <w:fldChar w:fldCharType="end"/>
        </w:r>
      </w:hyperlink>
    </w:p>
    <w:p w14:paraId="5B31277E" w14:textId="312D375A" w:rsidR="00657EDA" w:rsidRDefault="002A58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569940" w:history="1">
        <w:r w:rsidR="00657EDA" w:rsidRPr="00F63C25">
          <w:rPr>
            <w:rStyle w:val="Hyperlink"/>
            <w:noProof/>
          </w:rPr>
          <w:t>3</w:t>
        </w:r>
        <w:r w:rsidR="00657ED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57EDA" w:rsidRPr="00F63C25">
          <w:rPr>
            <w:rStyle w:val="Hyperlink"/>
            <w:noProof/>
          </w:rPr>
          <w:t>Authority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_Toc114569940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3</w:t>
        </w:r>
        <w:r w:rsidR="00657EDA">
          <w:rPr>
            <w:noProof/>
            <w:webHidden/>
          </w:rPr>
          <w:fldChar w:fldCharType="end"/>
        </w:r>
      </w:hyperlink>
    </w:p>
    <w:p w14:paraId="07C4F0BB" w14:textId="4BA1D9A8" w:rsidR="00657EDA" w:rsidRDefault="002A58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569941" w:history="1">
        <w:r w:rsidR="00657EDA" w:rsidRPr="00F63C25">
          <w:rPr>
            <w:rStyle w:val="Hyperlink"/>
            <w:noProof/>
          </w:rPr>
          <w:t>4</w:t>
        </w:r>
        <w:r w:rsidR="00657ED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57EDA" w:rsidRPr="00F63C25">
          <w:rPr>
            <w:rStyle w:val="Hyperlink"/>
            <w:noProof/>
          </w:rPr>
          <w:t>Definitions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_Toc114569941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3</w:t>
        </w:r>
        <w:r w:rsidR="00657EDA">
          <w:rPr>
            <w:noProof/>
            <w:webHidden/>
          </w:rPr>
          <w:fldChar w:fldCharType="end"/>
        </w:r>
      </w:hyperlink>
    </w:p>
    <w:p w14:paraId="2953F540" w14:textId="1333CA11" w:rsidR="00657EDA" w:rsidRDefault="002A58C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4569942" w:history="1">
        <w:r w:rsidR="00657EDA" w:rsidRPr="00F63C25">
          <w:rPr>
            <w:rStyle w:val="Hyperlink"/>
            <w:noProof/>
          </w:rPr>
          <w:t>Part 2—Exemption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_Toc114569942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5</w:t>
        </w:r>
        <w:r w:rsidR="00657EDA">
          <w:rPr>
            <w:noProof/>
            <w:webHidden/>
          </w:rPr>
          <w:fldChar w:fldCharType="end"/>
        </w:r>
      </w:hyperlink>
    </w:p>
    <w:p w14:paraId="14F45E63" w14:textId="797F33BD" w:rsidR="00657EDA" w:rsidRDefault="002A58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569943" w:history="1">
        <w:r w:rsidR="00657EDA" w:rsidRPr="00F63C25">
          <w:rPr>
            <w:rStyle w:val="Hyperlink"/>
            <w:noProof/>
          </w:rPr>
          <w:t>5</w:t>
        </w:r>
        <w:r w:rsidR="00657ED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57EDA" w:rsidRPr="00F63C25">
          <w:rPr>
            <w:rStyle w:val="Hyperlink"/>
            <w:noProof/>
          </w:rPr>
          <w:t>Provision of Cash Settlement Fact Sheet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_Toc114569943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5</w:t>
        </w:r>
        <w:r w:rsidR="00657EDA">
          <w:rPr>
            <w:noProof/>
            <w:webHidden/>
          </w:rPr>
          <w:fldChar w:fldCharType="end"/>
        </w:r>
      </w:hyperlink>
    </w:p>
    <w:p w14:paraId="7DD5B009" w14:textId="62DD8D03" w:rsidR="00657EDA" w:rsidRDefault="002A58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569944" w:history="1">
        <w:r w:rsidR="00657EDA" w:rsidRPr="00F63C25">
          <w:rPr>
            <w:rStyle w:val="Hyperlink"/>
            <w:noProof/>
          </w:rPr>
          <w:t>6</w:t>
        </w:r>
        <w:r w:rsidR="00657ED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57EDA" w:rsidRPr="00F63C25">
          <w:rPr>
            <w:rStyle w:val="Hyperlink"/>
            <w:noProof/>
          </w:rPr>
          <w:t>Provision of confirmation of transaction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_Toc114569944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5</w:t>
        </w:r>
        <w:r w:rsidR="00657EDA">
          <w:rPr>
            <w:noProof/>
            <w:webHidden/>
          </w:rPr>
          <w:fldChar w:fldCharType="end"/>
        </w:r>
      </w:hyperlink>
    </w:p>
    <w:p w14:paraId="09CF52B1" w14:textId="30D6CF6F" w:rsidR="00657EDA" w:rsidRDefault="002A58C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4569945" w:history="1">
        <w:r w:rsidR="00657EDA" w:rsidRPr="00F63C25">
          <w:rPr>
            <w:rStyle w:val="Hyperlink"/>
            <w:noProof/>
          </w:rPr>
          <w:t>Part 3—Repeal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_Toc114569945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6</w:t>
        </w:r>
        <w:r w:rsidR="00657EDA">
          <w:rPr>
            <w:noProof/>
            <w:webHidden/>
          </w:rPr>
          <w:fldChar w:fldCharType="end"/>
        </w:r>
      </w:hyperlink>
    </w:p>
    <w:p w14:paraId="71A408DE" w14:textId="2F437155" w:rsidR="00657EDA" w:rsidRDefault="002A58C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4569946" w:history="1">
        <w:r w:rsidR="00657EDA" w:rsidRPr="00F63C25">
          <w:rPr>
            <w:rStyle w:val="Hyperlink"/>
            <w:noProof/>
          </w:rPr>
          <w:t>7</w:t>
        </w:r>
        <w:r w:rsidR="00657EDA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57EDA" w:rsidRPr="00F63C25">
          <w:rPr>
            <w:rStyle w:val="Hyperlink"/>
            <w:noProof/>
          </w:rPr>
          <w:t>Repeal</w:t>
        </w:r>
        <w:r w:rsidR="00657EDA">
          <w:rPr>
            <w:noProof/>
            <w:webHidden/>
          </w:rPr>
          <w:tab/>
        </w:r>
        <w:r w:rsidR="00657EDA">
          <w:rPr>
            <w:noProof/>
            <w:webHidden/>
          </w:rPr>
          <w:fldChar w:fldCharType="begin"/>
        </w:r>
        <w:r w:rsidR="00657EDA">
          <w:rPr>
            <w:noProof/>
            <w:webHidden/>
          </w:rPr>
          <w:instrText xml:space="preserve"> PAGEREF _Toc114569946 \h </w:instrText>
        </w:r>
        <w:r w:rsidR="00657EDA">
          <w:rPr>
            <w:noProof/>
            <w:webHidden/>
          </w:rPr>
        </w:r>
        <w:r w:rsidR="00657EDA">
          <w:rPr>
            <w:noProof/>
            <w:webHidden/>
          </w:rPr>
          <w:fldChar w:fldCharType="separate"/>
        </w:r>
        <w:r w:rsidR="00657EDA">
          <w:rPr>
            <w:noProof/>
            <w:webHidden/>
          </w:rPr>
          <w:t>6</w:t>
        </w:r>
        <w:r w:rsidR="00657EDA">
          <w:rPr>
            <w:noProof/>
            <w:webHidden/>
          </w:rPr>
          <w:fldChar w:fldCharType="end"/>
        </w:r>
      </w:hyperlink>
    </w:p>
    <w:p w14:paraId="06837DB5" w14:textId="3CF5322C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D7A4152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628EC4F" w14:textId="77777777" w:rsidR="00FA31DE" w:rsidRPr="00F61B09" w:rsidRDefault="00FA31DE" w:rsidP="006554FF">
      <w:pPr>
        <w:pStyle w:val="LI-Heading1"/>
      </w:pPr>
      <w:bookmarkStart w:id="2" w:name="BK_S3P1L1C1"/>
      <w:bookmarkStart w:id="3" w:name="_Toc114569937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7AFE86E9" w14:textId="77777777" w:rsidR="00FA31DE" w:rsidRDefault="00FA31DE" w:rsidP="00C11452">
      <w:pPr>
        <w:pStyle w:val="LI-Heading2"/>
        <w:rPr>
          <w:szCs w:val="24"/>
        </w:rPr>
      </w:pPr>
      <w:bookmarkStart w:id="4" w:name="_Toc11456993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118A8E49" w14:textId="2C6FBFCA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bookmarkStart w:id="5" w:name="_Hlk100675902"/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>SIC Corporations</w:t>
      </w:r>
      <w:r w:rsidR="00C11452">
        <w:rPr>
          <w:i/>
          <w:szCs w:val="24"/>
        </w:rPr>
        <w:t xml:space="preserve"> </w:t>
      </w:r>
      <w:r w:rsidR="00C11452" w:rsidRPr="005D3D41">
        <w:rPr>
          <w:i/>
          <w:szCs w:val="24"/>
        </w:rPr>
        <w:t>(</w:t>
      </w:r>
      <w:r w:rsidR="00496EA0" w:rsidRPr="00496EA0">
        <w:rPr>
          <w:i/>
          <w:szCs w:val="24"/>
        </w:rPr>
        <w:t>Cash Settlement Fact Sheet and Confirming Transactions</w:t>
      </w:r>
      <w:r w:rsidR="00C11452" w:rsidRPr="005D3D41">
        <w:rPr>
          <w:i/>
          <w:szCs w:val="24"/>
        </w:rPr>
        <w:t xml:space="preserve">) Instrument </w:t>
      </w:r>
      <w:r w:rsidR="00496EA0">
        <w:rPr>
          <w:i/>
          <w:szCs w:val="24"/>
        </w:rPr>
        <w:t>2022</w:t>
      </w:r>
      <w:r w:rsidR="00B86F17">
        <w:rPr>
          <w:i/>
          <w:szCs w:val="24"/>
        </w:rPr>
        <w:t>/</w:t>
      </w:r>
      <w:r w:rsidR="00A82D8E">
        <w:rPr>
          <w:i/>
          <w:szCs w:val="24"/>
        </w:rPr>
        <w:t>809</w:t>
      </w:r>
      <w:bookmarkEnd w:id="5"/>
      <w:r w:rsidR="00A82D8E">
        <w:rPr>
          <w:i/>
          <w:szCs w:val="24"/>
        </w:rPr>
        <w:t>.</w:t>
      </w:r>
    </w:p>
    <w:p w14:paraId="0B8140E4" w14:textId="77777777" w:rsidR="00FA31DE" w:rsidRPr="008C0F29" w:rsidRDefault="00FA31DE" w:rsidP="00C11452">
      <w:pPr>
        <w:pStyle w:val="LI-Heading2"/>
        <w:rPr>
          <w:szCs w:val="24"/>
        </w:rPr>
      </w:pPr>
      <w:bookmarkStart w:id="6" w:name="_Toc11456993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6"/>
    </w:p>
    <w:p w14:paraId="78A33168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27AB6708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759C684F" w14:textId="1E837944" w:rsidR="00FA31DE" w:rsidRPr="008C0F29" w:rsidRDefault="0098087A" w:rsidP="00EC4757">
      <w:pPr>
        <w:pStyle w:val="LI-Heading2"/>
        <w:spacing w:before="240"/>
        <w:rPr>
          <w:szCs w:val="24"/>
        </w:rPr>
      </w:pPr>
      <w:bookmarkStart w:id="7" w:name="_Toc114569940"/>
      <w:r>
        <w:rPr>
          <w:szCs w:val="24"/>
        </w:rPr>
        <w:t>3</w:t>
      </w:r>
      <w:r w:rsidR="008E6788">
        <w:rPr>
          <w:szCs w:val="24"/>
        </w:rPr>
        <w:tab/>
      </w:r>
      <w:r w:rsidR="00FA31DE" w:rsidRPr="008C0F29">
        <w:rPr>
          <w:szCs w:val="24"/>
        </w:rPr>
        <w:t>Authority</w:t>
      </w:r>
      <w:bookmarkEnd w:id="7"/>
    </w:p>
    <w:p w14:paraId="0C5A86B4" w14:textId="448A64B9" w:rsidR="00FA31DE" w:rsidRPr="000D2D10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0B4F45">
        <w:rPr>
          <w:szCs w:val="24"/>
        </w:rPr>
        <w:t xml:space="preserve">paragraphs </w:t>
      </w:r>
      <w:r w:rsidR="000D2D10">
        <w:rPr>
          <w:szCs w:val="24"/>
        </w:rPr>
        <w:t>951B(1)</w:t>
      </w:r>
      <w:r w:rsidR="008B740F">
        <w:rPr>
          <w:szCs w:val="24"/>
        </w:rPr>
        <w:t>(a)</w:t>
      </w:r>
      <w:r w:rsidR="000D2D10">
        <w:rPr>
          <w:szCs w:val="24"/>
        </w:rPr>
        <w:t xml:space="preserve"> and 1020F(1)</w:t>
      </w:r>
      <w:r w:rsidR="00142FE5">
        <w:rPr>
          <w:szCs w:val="24"/>
        </w:rPr>
        <w:t>(a)</w:t>
      </w:r>
      <w:r w:rsidR="008C0F29" w:rsidRPr="005D3D41">
        <w:rPr>
          <w:szCs w:val="24"/>
        </w:rPr>
        <w:t xml:space="preserve"> </w:t>
      </w:r>
      <w:r w:rsidRPr="005D3D41">
        <w:rPr>
          <w:szCs w:val="24"/>
        </w:rPr>
        <w:t>of</w:t>
      </w:r>
      <w:r w:rsidR="000D2D10">
        <w:rPr>
          <w:szCs w:val="24"/>
        </w:rPr>
        <w:t xml:space="preserve"> </w:t>
      </w:r>
      <w:r w:rsidR="00D84766">
        <w:rPr>
          <w:szCs w:val="24"/>
        </w:rPr>
        <w:t xml:space="preserve">the </w:t>
      </w:r>
      <w:r w:rsidR="000D2D10">
        <w:rPr>
          <w:i/>
          <w:iCs/>
          <w:szCs w:val="24"/>
        </w:rPr>
        <w:t>Corporations Act 2001</w:t>
      </w:r>
      <w:r w:rsidR="000D2D10">
        <w:rPr>
          <w:szCs w:val="24"/>
        </w:rPr>
        <w:t>.</w:t>
      </w:r>
    </w:p>
    <w:p w14:paraId="07EE5F5E" w14:textId="70739DB2" w:rsidR="00FA31DE" w:rsidRPr="00BB5C17" w:rsidRDefault="0098087A" w:rsidP="00EC4757">
      <w:pPr>
        <w:pStyle w:val="LI-Heading2"/>
        <w:spacing w:before="240"/>
        <w:rPr>
          <w:szCs w:val="24"/>
        </w:rPr>
      </w:pPr>
      <w:bookmarkStart w:id="8" w:name="_Toc114569941"/>
      <w:r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8"/>
    </w:p>
    <w:p w14:paraId="5ECD408F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03329C9F" w14:textId="636988A3" w:rsidR="00702EFD" w:rsidRDefault="00702EFD" w:rsidP="00005446">
      <w:pPr>
        <w:pStyle w:val="LI-BodyTextUnnumbered"/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D84766">
        <w:rPr>
          <w:i/>
          <w:iCs/>
        </w:rPr>
        <w:t>Corporations Act 2001</w:t>
      </w:r>
      <w:r w:rsidR="00D84766">
        <w:t>.</w:t>
      </w:r>
    </w:p>
    <w:p w14:paraId="1EE8FAE9" w14:textId="65804365" w:rsidR="00DA4D03" w:rsidRPr="0038070B" w:rsidRDefault="006D4D27" w:rsidP="00005446">
      <w:pPr>
        <w:pStyle w:val="LI-BodyTextUnnumbered"/>
        <w:rPr>
          <w:bCs/>
          <w:iCs/>
        </w:rPr>
      </w:pPr>
      <w:r>
        <w:rPr>
          <w:b/>
          <w:i/>
        </w:rPr>
        <w:t xml:space="preserve">responsible </w:t>
      </w:r>
      <w:r w:rsidR="00DA4D03">
        <w:rPr>
          <w:b/>
          <w:i/>
        </w:rPr>
        <w:t xml:space="preserve">person </w:t>
      </w:r>
      <w:r w:rsidRPr="00064BDE">
        <w:t xml:space="preserve">has the same meaning as in </w:t>
      </w:r>
      <w:r w:rsidR="00B01163">
        <w:rPr>
          <w:bCs/>
          <w:iCs/>
        </w:rPr>
        <w:t>subsection 1017F(2)</w:t>
      </w:r>
      <w:r>
        <w:rPr>
          <w:bCs/>
          <w:iCs/>
        </w:rPr>
        <w:t xml:space="preserve"> of the Act</w:t>
      </w:r>
      <w:r w:rsidR="00B01163">
        <w:rPr>
          <w:bCs/>
          <w:iCs/>
        </w:rPr>
        <w:t>.</w:t>
      </w:r>
    </w:p>
    <w:p w14:paraId="47AF3E1A" w14:textId="257D5C05" w:rsidR="00FA31DE" w:rsidRDefault="00E8726D" w:rsidP="00005446">
      <w:pPr>
        <w:pStyle w:val="LI-BodyTextUnnumbered"/>
      </w:pPr>
      <w:r w:rsidRPr="006043A2">
        <w:rPr>
          <w:b/>
          <w:i/>
        </w:rPr>
        <w:t>family violence</w:t>
      </w:r>
      <w:r w:rsidR="00BB5C17" w:rsidRPr="00BB5C17">
        <w:rPr>
          <w:b/>
          <w:i/>
        </w:rPr>
        <w:t xml:space="preserve"> </w:t>
      </w:r>
      <w:r w:rsidR="00FA31DE" w:rsidRPr="00BB5C17">
        <w:t>means</w:t>
      </w:r>
      <w:r w:rsidR="003A5684">
        <w:t xml:space="preserve"> any of the following</w:t>
      </w:r>
      <w:r w:rsidR="004D0C3A">
        <w:t>:</w:t>
      </w:r>
    </w:p>
    <w:p w14:paraId="3186E39D" w14:textId="45EDB051" w:rsidR="0090098E" w:rsidRPr="005D3D41" w:rsidRDefault="0090098E" w:rsidP="0090098E">
      <w:pPr>
        <w:pStyle w:val="LI-BodyTextParaa"/>
      </w:pPr>
      <w:r w:rsidRPr="005D3D41">
        <w:t>(a)</w:t>
      </w:r>
      <w:r w:rsidRPr="005D3D41">
        <w:tab/>
      </w:r>
      <w:r w:rsidRPr="0090098E">
        <w:t>behaviour by a person towards a family member of that person if that behaviour</w:t>
      </w:r>
      <w:r>
        <w:t>:</w:t>
      </w:r>
    </w:p>
    <w:p w14:paraId="33E5B747" w14:textId="20B98CEA" w:rsidR="0090098E" w:rsidRDefault="0090098E" w:rsidP="0090098E">
      <w:pPr>
        <w:pStyle w:val="LI-BodyTextSubparai"/>
      </w:pPr>
      <w:r w:rsidRPr="005D3D41">
        <w:t>(</w:t>
      </w:r>
      <w:proofErr w:type="spellStart"/>
      <w:r w:rsidRPr="005D3D41">
        <w:t>i</w:t>
      </w:r>
      <w:proofErr w:type="spellEnd"/>
      <w:r w:rsidRPr="005D3D41">
        <w:t>)</w:t>
      </w:r>
      <w:r w:rsidRPr="005D3D41">
        <w:tab/>
      </w:r>
      <w:r w:rsidRPr="0090098E">
        <w:t>is physically or sexually abusive; or</w:t>
      </w:r>
    </w:p>
    <w:p w14:paraId="3BBD778D" w14:textId="516517DE" w:rsidR="0090098E" w:rsidRDefault="0090098E" w:rsidP="002E6B63">
      <w:pPr>
        <w:pStyle w:val="LI-BodyTextSubparai"/>
        <w:rPr>
          <w:bCs/>
          <w:iCs/>
        </w:rPr>
      </w:pPr>
      <w:r>
        <w:t>(ii)</w:t>
      </w:r>
      <w:r w:rsidRPr="0090098E">
        <w:t xml:space="preserve"> </w:t>
      </w:r>
      <w:r w:rsidRPr="005D3D41">
        <w:tab/>
      </w:r>
      <w:r w:rsidRPr="0090098E">
        <w:t>is threatening; or</w:t>
      </w:r>
    </w:p>
    <w:p w14:paraId="59227917" w14:textId="2E517F7C" w:rsidR="0090098E" w:rsidRDefault="0090098E" w:rsidP="0090098E">
      <w:pPr>
        <w:pStyle w:val="LI-BodyTextSubparai"/>
      </w:pPr>
      <w:r>
        <w:t>(</w:t>
      </w:r>
      <w:r w:rsidR="002E6B63">
        <w:t>iii</w:t>
      </w:r>
      <w:r>
        <w:t>)</w:t>
      </w:r>
      <w:r w:rsidRPr="0090098E">
        <w:t xml:space="preserve"> </w:t>
      </w:r>
      <w:r w:rsidRPr="005D3D41">
        <w:tab/>
      </w:r>
      <w:r w:rsidRPr="0090098E">
        <w:t>is coercive; or</w:t>
      </w:r>
    </w:p>
    <w:p w14:paraId="59725191" w14:textId="6A058EDC" w:rsidR="002E6B63" w:rsidRDefault="002E6B63" w:rsidP="002E6B63">
      <w:pPr>
        <w:pStyle w:val="LI-BodyTextSubparai"/>
      </w:pPr>
      <w:r>
        <w:t>(iv)</w:t>
      </w:r>
      <w:r>
        <w:tab/>
        <w:t>consists of</w:t>
      </w:r>
      <w:r w:rsidRPr="0090098E">
        <w:t xml:space="preserve"> emotional</w:t>
      </w:r>
      <w:r>
        <w:t xml:space="preserve"> </w:t>
      </w:r>
      <w:r w:rsidRPr="0090098E">
        <w:t>or psychological abus</w:t>
      </w:r>
      <w:r>
        <w:t>e whether wholly or in part</w:t>
      </w:r>
      <w:r w:rsidRPr="0090098E">
        <w:t>; or</w:t>
      </w:r>
    </w:p>
    <w:p w14:paraId="3F9A0C6B" w14:textId="614064D7" w:rsidR="002E6B63" w:rsidRPr="0090098E" w:rsidRDefault="002E6B63" w:rsidP="00223342">
      <w:pPr>
        <w:pStyle w:val="LI-BodyTextSubparai"/>
        <w:rPr>
          <w:bCs/>
          <w:iCs/>
        </w:rPr>
      </w:pPr>
      <w:r>
        <w:t>(v)</w:t>
      </w:r>
      <w:r w:rsidRPr="0090098E">
        <w:t xml:space="preserve"> </w:t>
      </w:r>
      <w:r w:rsidRPr="005D3D41">
        <w:tab/>
      </w:r>
      <w:r>
        <w:t>consists of</w:t>
      </w:r>
      <w:r w:rsidRPr="0090098E">
        <w:t xml:space="preserve"> economic</w:t>
      </w:r>
      <w:r>
        <w:t xml:space="preserve"> abuse whether wholly or in part</w:t>
      </w:r>
      <w:r w:rsidRPr="0090098E">
        <w:t>; or</w:t>
      </w:r>
    </w:p>
    <w:p w14:paraId="7C279D62" w14:textId="04A66AB0" w:rsidR="0090098E" w:rsidRPr="0090098E" w:rsidRDefault="0090098E" w:rsidP="0090098E">
      <w:pPr>
        <w:pStyle w:val="LI-BodyTextSubparai"/>
        <w:rPr>
          <w:bCs/>
          <w:iCs/>
        </w:rPr>
      </w:pPr>
      <w:r>
        <w:t>(</w:t>
      </w:r>
      <w:r w:rsidR="002E6B63">
        <w:t>vi</w:t>
      </w:r>
      <w:r>
        <w:t>)</w:t>
      </w:r>
      <w:r w:rsidRPr="0090098E">
        <w:t xml:space="preserve"> </w:t>
      </w:r>
      <w:r w:rsidRPr="005D3D41">
        <w:tab/>
      </w:r>
      <w:r w:rsidRPr="0090098E">
        <w:t xml:space="preserve">in any other way controls or dominates the family member and causes that family member to feel fear for the safety or wellbeing of that family member or another </w:t>
      </w:r>
      <w:proofErr w:type="gramStart"/>
      <w:r w:rsidRPr="0090098E">
        <w:t>person;</w:t>
      </w:r>
      <w:proofErr w:type="gramEnd"/>
      <w:r w:rsidRPr="0090098E">
        <w:t xml:space="preserve"> </w:t>
      </w:r>
    </w:p>
    <w:p w14:paraId="00D65B31" w14:textId="7F57921D" w:rsidR="0090098E" w:rsidRDefault="0090098E" w:rsidP="0090098E">
      <w:pPr>
        <w:pStyle w:val="LI-BodyTextParaa"/>
      </w:pPr>
      <w:r w:rsidRPr="005D3D41">
        <w:t>(b)</w:t>
      </w:r>
      <w:r w:rsidRPr="005D3D41">
        <w:tab/>
      </w:r>
      <w:r w:rsidRPr="0090098E">
        <w:t>behaviour by a person that causes a child to hear or witness, or otherwise be exposed to the effects of, behaviour referred to in paragraph (a</w:t>
      </w:r>
      <w:proofErr w:type="gramStart"/>
      <w:r w:rsidRPr="0090098E">
        <w:t>)</w:t>
      </w:r>
      <w:r w:rsidR="001A7BF8">
        <w:t>;</w:t>
      </w:r>
      <w:proofErr w:type="gramEnd"/>
      <w:r w:rsidR="001A7BF8">
        <w:t xml:space="preserve"> </w:t>
      </w:r>
    </w:p>
    <w:p w14:paraId="00CFE13E" w14:textId="2F204726" w:rsidR="001A7BF8" w:rsidRDefault="001A7BF8" w:rsidP="00B8685B">
      <w:pPr>
        <w:pStyle w:val="LI-BodyTextParaa"/>
      </w:pPr>
      <w:r>
        <w:lastRenderedPageBreak/>
        <w:t>(c)</w:t>
      </w:r>
      <w:r>
        <w:tab/>
        <w:t>behaviour including</w:t>
      </w:r>
      <w:r w:rsidR="00A77DDB">
        <w:t xml:space="preserve"> but not limited to</w:t>
      </w:r>
      <w:r>
        <w:t xml:space="preserve"> any of the following:</w:t>
      </w:r>
    </w:p>
    <w:p w14:paraId="0EBF1DAD" w14:textId="32F5DE04" w:rsidR="001A7BF8" w:rsidRDefault="001A7BF8" w:rsidP="001A7BF8">
      <w:pPr>
        <w:pStyle w:val="LI-BodyTextSubparai"/>
      </w:pPr>
      <w:r w:rsidRPr="005D3D41">
        <w:t>(</w:t>
      </w:r>
      <w:proofErr w:type="spellStart"/>
      <w:r w:rsidRPr="005D3D41">
        <w:t>i</w:t>
      </w:r>
      <w:proofErr w:type="spellEnd"/>
      <w:r w:rsidRPr="005D3D41">
        <w:t>)</w:t>
      </w:r>
      <w:r w:rsidRPr="005D3D41">
        <w:tab/>
      </w:r>
      <w:r w:rsidRPr="001A7BF8">
        <w:t xml:space="preserve">assaulting or causing personal injury to a family member or threatening to do </w:t>
      </w:r>
      <w:proofErr w:type="gramStart"/>
      <w:r w:rsidRPr="001A7BF8">
        <w:t>so;</w:t>
      </w:r>
      <w:proofErr w:type="gramEnd"/>
    </w:p>
    <w:p w14:paraId="54E22607" w14:textId="46EBA726" w:rsidR="001A7BF8" w:rsidRDefault="001A7BF8" w:rsidP="001A7BF8">
      <w:pPr>
        <w:pStyle w:val="LI-BodyTextSubparai"/>
      </w:pPr>
      <w:r>
        <w:t>(ii)</w:t>
      </w:r>
      <w:r w:rsidRPr="0090098E">
        <w:t xml:space="preserve"> </w:t>
      </w:r>
      <w:r w:rsidRPr="005D3D41">
        <w:tab/>
      </w:r>
      <w:r w:rsidRPr="001A7BF8">
        <w:t xml:space="preserve">sexually assaulting a family member or engaging in another form of sexually coercive behaviour or threatening to engage in such </w:t>
      </w:r>
      <w:proofErr w:type="gramStart"/>
      <w:r w:rsidRPr="001A7BF8">
        <w:t>behaviour;</w:t>
      </w:r>
      <w:proofErr w:type="gramEnd"/>
    </w:p>
    <w:p w14:paraId="02D9AC85" w14:textId="5ABB4FC6" w:rsidR="001A7BF8" w:rsidRPr="0090098E" w:rsidRDefault="001A7BF8" w:rsidP="001A7BF8">
      <w:pPr>
        <w:pStyle w:val="LI-BodyTextSubparai"/>
        <w:rPr>
          <w:bCs/>
          <w:iCs/>
        </w:rPr>
      </w:pPr>
      <w:r>
        <w:t>(iii)</w:t>
      </w:r>
      <w:r w:rsidRPr="0090098E">
        <w:t xml:space="preserve"> </w:t>
      </w:r>
      <w:r w:rsidRPr="005D3D41">
        <w:tab/>
      </w:r>
      <w:r w:rsidRPr="001A7BF8">
        <w:t xml:space="preserve">intentionally damaging a family member's property, or threatening to do </w:t>
      </w:r>
      <w:proofErr w:type="gramStart"/>
      <w:r w:rsidRPr="001A7BF8">
        <w:t>so;</w:t>
      </w:r>
      <w:proofErr w:type="gramEnd"/>
    </w:p>
    <w:p w14:paraId="73BC12DA" w14:textId="3B4D0B40" w:rsidR="001A7BF8" w:rsidRDefault="001A7BF8" w:rsidP="001A7BF8">
      <w:pPr>
        <w:pStyle w:val="LI-BodyTextSubparai"/>
      </w:pPr>
      <w:r>
        <w:t>(iv)</w:t>
      </w:r>
      <w:r w:rsidRPr="0090098E">
        <w:t xml:space="preserve"> </w:t>
      </w:r>
      <w:r w:rsidRPr="005D3D41">
        <w:tab/>
      </w:r>
      <w:r w:rsidRPr="001A7BF8">
        <w:t xml:space="preserve">unlawfully depriving a family member of the family member's liberty, or threatening to do </w:t>
      </w:r>
      <w:proofErr w:type="gramStart"/>
      <w:r w:rsidRPr="001A7BF8">
        <w:t>so;</w:t>
      </w:r>
      <w:proofErr w:type="gramEnd"/>
    </w:p>
    <w:p w14:paraId="2ACD64F2" w14:textId="7E29E00F" w:rsidR="0090098E" w:rsidRPr="0090098E" w:rsidRDefault="001A7BF8" w:rsidP="001A7BF8">
      <w:pPr>
        <w:pStyle w:val="LI-BodyTextSubparai"/>
        <w:rPr>
          <w:bCs/>
          <w:iCs/>
        </w:rPr>
      </w:pPr>
      <w:r>
        <w:t>(v)</w:t>
      </w:r>
      <w:r>
        <w:tab/>
      </w:r>
      <w:r w:rsidRPr="001A7BF8">
        <w:t xml:space="preserve">causing or threatening to cause the death of, or injury to, an animal, </w:t>
      </w:r>
      <w:proofErr w:type="gramStart"/>
      <w:r w:rsidRPr="001A7BF8">
        <w:t>whether or not</w:t>
      </w:r>
      <w:proofErr w:type="gramEnd"/>
      <w:r w:rsidRPr="001A7BF8">
        <w:t xml:space="preserve"> the animal belongs to the family member to whom the behaviour is directed so as to control, dominate or coerce the family member.</w:t>
      </w:r>
    </w:p>
    <w:p w14:paraId="267373E5" w14:textId="1E8FFDE8" w:rsidR="004D0C3A" w:rsidRPr="005D3D41" w:rsidRDefault="004D0C3A" w:rsidP="004D0C3A">
      <w:pPr>
        <w:pStyle w:val="LI-BodyTextUnnumbered"/>
      </w:pPr>
      <w:r>
        <w:rPr>
          <w:b/>
          <w:i/>
        </w:rPr>
        <w:t>economic abus</w:t>
      </w:r>
      <w:r w:rsidR="0074309E">
        <w:rPr>
          <w:b/>
          <w:i/>
        </w:rPr>
        <w:t>e</w:t>
      </w:r>
      <w:r w:rsidR="00BB5C17" w:rsidRPr="005D3D41">
        <w:t xml:space="preserve"> </w:t>
      </w:r>
      <w:r w:rsidR="000C319B">
        <w:t xml:space="preserve">means </w:t>
      </w:r>
      <w:r w:rsidR="000C319B" w:rsidRPr="000C319B">
        <w:t xml:space="preserve">behaviour by a person (the </w:t>
      </w:r>
      <w:r w:rsidR="000C319B" w:rsidRPr="00D543DF">
        <w:rPr>
          <w:b/>
          <w:bCs/>
          <w:i/>
          <w:iCs/>
        </w:rPr>
        <w:t>first person</w:t>
      </w:r>
      <w:r w:rsidR="000C319B" w:rsidRPr="000C319B">
        <w:t xml:space="preserve">) that is coercive, </w:t>
      </w:r>
      <w:proofErr w:type="gramStart"/>
      <w:r w:rsidR="000C319B" w:rsidRPr="000C319B">
        <w:t>deceptive</w:t>
      </w:r>
      <w:proofErr w:type="gramEnd"/>
      <w:r w:rsidR="000C319B" w:rsidRPr="000C319B">
        <w:t xml:space="preserve"> or unreasonably controls another person (the </w:t>
      </w:r>
      <w:r w:rsidR="000C319B" w:rsidRPr="00D543DF">
        <w:rPr>
          <w:b/>
          <w:bCs/>
          <w:i/>
          <w:iCs/>
        </w:rPr>
        <w:t>second person</w:t>
      </w:r>
      <w:r w:rsidR="000C319B" w:rsidRPr="000C319B">
        <w:t>), without the second person's consent</w:t>
      </w:r>
      <w:r>
        <w:t>:</w:t>
      </w:r>
    </w:p>
    <w:p w14:paraId="04573ED9" w14:textId="77777777" w:rsidR="004D0C3A" w:rsidRDefault="00FA31DE" w:rsidP="004D0C3A">
      <w:pPr>
        <w:pStyle w:val="LI-BodyTextParaa"/>
      </w:pPr>
      <w:r w:rsidRPr="005D3D41">
        <w:t>(a)</w:t>
      </w:r>
      <w:r w:rsidRPr="005D3D41">
        <w:tab/>
      </w:r>
      <w:r w:rsidR="004D0C3A">
        <w:t>in a way that denies the second person the economic or financial autonomy the second person would have had but for that behaviour; or</w:t>
      </w:r>
    </w:p>
    <w:p w14:paraId="78F37F04" w14:textId="32F12F6A" w:rsidR="004D0C3A" w:rsidRPr="005D3D41" w:rsidRDefault="00FA31DE" w:rsidP="004D0C3A">
      <w:pPr>
        <w:pStyle w:val="LI-BodyTextParaa"/>
      </w:pPr>
      <w:r w:rsidRPr="005D3D41">
        <w:t>(b)</w:t>
      </w:r>
      <w:r w:rsidRPr="005D3D41">
        <w:tab/>
      </w:r>
      <w:r w:rsidR="004D0C3A">
        <w:t>by withholding or threatening to withhold the financial support necessary for meeting the reasonable living expenses of the second person or the second person</w:t>
      </w:r>
      <w:r w:rsidR="00B404AF">
        <w:t>’</w:t>
      </w:r>
      <w:r w:rsidR="004D0C3A">
        <w:t>s child, if the second person is entirely or predominantly dependent on the first person for financial support to meet those living expenses.</w:t>
      </w:r>
    </w:p>
    <w:p w14:paraId="1593C97E" w14:textId="4367DE97" w:rsidR="00EC4757" w:rsidRDefault="000C7C0D" w:rsidP="004D0C3A">
      <w:pPr>
        <w:pStyle w:val="LI-BodyTextParaa"/>
        <w:ind w:left="1134" w:firstLine="0"/>
      </w:pPr>
      <w:r>
        <w:rPr>
          <w:b/>
          <w:bCs/>
          <w:i/>
          <w:iCs/>
        </w:rPr>
        <w:t>e</w:t>
      </w:r>
      <w:r w:rsidR="004D0C3A" w:rsidRPr="004D0C3A">
        <w:rPr>
          <w:b/>
          <w:bCs/>
          <w:i/>
          <w:iCs/>
        </w:rPr>
        <w:t>motional or psychological abuse</w:t>
      </w:r>
      <w:r w:rsidR="004D0C3A">
        <w:rPr>
          <w:b/>
          <w:bCs/>
          <w:i/>
          <w:iCs/>
        </w:rPr>
        <w:t xml:space="preserve"> </w:t>
      </w:r>
      <w:r w:rsidR="004D0C3A" w:rsidRPr="004D0C3A">
        <w:t>means</w:t>
      </w:r>
      <w:r w:rsidR="004D0C3A" w:rsidRPr="004D0C3A">
        <w:rPr>
          <w:i/>
          <w:iCs/>
        </w:rPr>
        <w:t xml:space="preserve"> </w:t>
      </w:r>
      <w:r w:rsidR="004D0C3A" w:rsidRPr="004D0C3A">
        <w:t>behaviour by a person towards another person that torments, intimidates, harasses or is offensive to the other person.</w:t>
      </w:r>
    </w:p>
    <w:p w14:paraId="102CA90E" w14:textId="5D8D5ADE" w:rsidR="00004ABC" w:rsidRDefault="00064BDE" w:rsidP="00184114">
      <w:pPr>
        <w:pStyle w:val="LI-BodyTextParaa"/>
        <w:ind w:left="1134" w:firstLine="0"/>
      </w:pPr>
      <w:r w:rsidRPr="00064BDE">
        <w:rPr>
          <w:b/>
          <w:bCs/>
          <w:i/>
          <w:iCs/>
        </w:rPr>
        <w:t>providing entity </w:t>
      </w:r>
      <w:r w:rsidRPr="00064BDE">
        <w:t>has the same meaning as in section 948B of the Act.</w:t>
      </w:r>
    </w:p>
    <w:p w14:paraId="0179C4A7" w14:textId="77777777" w:rsidR="00004ABC" w:rsidRDefault="00004ABC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r>
        <w:br w:type="page"/>
      </w:r>
    </w:p>
    <w:p w14:paraId="3EC0C1CA" w14:textId="1BF42D47" w:rsidR="00FA31DE" w:rsidRPr="00F61B09" w:rsidRDefault="00FA31DE" w:rsidP="00015719">
      <w:pPr>
        <w:pStyle w:val="LI-Heading1"/>
        <w:ind w:left="1138" w:hanging="1138"/>
      </w:pPr>
      <w:bookmarkStart w:id="9" w:name="_Toc114569942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—Exemption</w:t>
      </w:r>
      <w:bookmarkEnd w:id="9"/>
    </w:p>
    <w:p w14:paraId="03D733D5" w14:textId="02D31310" w:rsidR="00FA31DE" w:rsidRPr="005D3D41" w:rsidRDefault="0098087A" w:rsidP="00005446">
      <w:pPr>
        <w:pStyle w:val="LI-Heading2"/>
      </w:pPr>
      <w:bookmarkStart w:id="10" w:name="_Toc114569943"/>
      <w:r>
        <w:t>5</w:t>
      </w:r>
      <w:r w:rsidR="00FC3EB8">
        <w:tab/>
      </w:r>
      <w:r w:rsidR="00C7774B">
        <w:t>Provision of Cash Settlement Fact Sheet</w:t>
      </w:r>
      <w:bookmarkEnd w:id="10"/>
    </w:p>
    <w:p w14:paraId="17EB41C0" w14:textId="5CAF1030" w:rsidR="00FB63EA" w:rsidRDefault="00BB310B" w:rsidP="00BB310B">
      <w:pPr>
        <w:pStyle w:val="LI-BodyTextNumbered"/>
      </w:pPr>
      <w:r w:rsidRPr="005D3D41">
        <w:t>(1)</w:t>
      </w:r>
      <w:r w:rsidRPr="005D3D41">
        <w:tab/>
      </w:r>
      <w:r w:rsidR="004A0DDE">
        <w:t xml:space="preserve">A </w:t>
      </w:r>
      <w:r w:rsidR="00C7774B">
        <w:t xml:space="preserve">providing entity </w:t>
      </w:r>
      <w:r w:rsidR="004A0DDE">
        <w:t xml:space="preserve">does not have to comply with subsection 948C(1) of the Act to the extent </w:t>
      </w:r>
      <w:r w:rsidR="00FB63EA">
        <w:t>it</w:t>
      </w:r>
      <w:r w:rsidR="004A0DDE">
        <w:t xml:space="preserve"> requires the providing entity to give </w:t>
      </w:r>
      <w:r w:rsidR="00C7774B">
        <w:t>a Cash Settlement Fact Sheet</w:t>
      </w:r>
      <w:r w:rsidR="00C14A82">
        <w:t xml:space="preserve"> to</w:t>
      </w:r>
      <w:r w:rsidR="00272815">
        <w:t xml:space="preserve"> a </w:t>
      </w:r>
      <w:r w:rsidR="00C14A82">
        <w:t>person</w:t>
      </w:r>
      <w:r w:rsidR="00272815">
        <w:t xml:space="preserve"> (the </w:t>
      </w:r>
      <w:r w:rsidR="00272815" w:rsidRPr="00272815">
        <w:rPr>
          <w:b/>
          <w:bCs/>
          <w:i/>
          <w:iCs/>
        </w:rPr>
        <w:t>client</w:t>
      </w:r>
      <w:r w:rsidR="00272815">
        <w:t>)</w:t>
      </w:r>
      <w:r w:rsidR="00426DBC">
        <w:t xml:space="preserve"> </w:t>
      </w:r>
      <w:r w:rsidR="00C14A82">
        <w:t>as</w:t>
      </w:r>
      <w:r w:rsidR="00272815">
        <w:t xml:space="preserve"> a</w:t>
      </w:r>
      <w:r w:rsidR="00C14A82">
        <w:t xml:space="preserve"> retail client who </w:t>
      </w:r>
      <w:r w:rsidR="00272815">
        <w:t xml:space="preserve">is </w:t>
      </w:r>
      <w:r w:rsidR="00C14A82">
        <w:t>insured under an insurance product</w:t>
      </w:r>
      <w:r w:rsidR="00FB63EA">
        <w:t>.</w:t>
      </w:r>
    </w:p>
    <w:p w14:paraId="1445912C" w14:textId="3051A70E" w:rsidR="000C2812" w:rsidRPr="000C2812" w:rsidRDefault="000C2812" w:rsidP="000C2812">
      <w:pPr>
        <w:pStyle w:val="LI-BodyTextParaa"/>
        <w:ind w:left="0" w:firstLine="567"/>
        <w:rPr>
          <w:i/>
          <w:iCs/>
        </w:rPr>
      </w:pPr>
      <w:r w:rsidRPr="000C2812">
        <w:rPr>
          <w:i/>
          <w:iCs/>
        </w:rPr>
        <w:t xml:space="preserve">Where the exemption applies </w:t>
      </w:r>
    </w:p>
    <w:p w14:paraId="3D39BAF6" w14:textId="4B6F30A7" w:rsidR="00EE2AFA" w:rsidRDefault="00FB63EA" w:rsidP="002C0FE3">
      <w:pPr>
        <w:pStyle w:val="LI-BodyTextNumbered"/>
      </w:pPr>
      <w:r>
        <w:t>(2)</w:t>
      </w:r>
      <w:r>
        <w:tab/>
        <w:t xml:space="preserve">The exemption in subsection (1) applies </w:t>
      </w:r>
      <w:r w:rsidR="00D66033">
        <w:t>if the providing entity</w:t>
      </w:r>
      <w:r w:rsidR="00017A3D">
        <w:t xml:space="preserve"> reasonably believes</w:t>
      </w:r>
      <w:r w:rsidR="002C0FE3">
        <w:t xml:space="preserve"> </w:t>
      </w:r>
      <w:r w:rsidR="00D66033" w:rsidRPr="00D66033">
        <w:t xml:space="preserve">the </w:t>
      </w:r>
      <w:r w:rsidR="00017A3D">
        <w:t>giving</w:t>
      </w:r>
      <w:r w:rsidR="00D66033" w:rsidRPr="00D66033">
        <w:t xml:space="preserve"> of the Cash Settlement Fact Sheet</w:t>
      </w:r>
      <w:r w:rsidR="00272815">
        <w:t xml:space="preserve"> </w:t>
      </w:r>
      <w:r w:rsidR="0044417C">
        <w:t>would</w:t>
      </w:r>
      <w:r w:rsidR="00D047D6" w:rsidRPr="00D047D6">
        <w:t xml:space="preserve"> </w:t>
      </w:r>
      <w:bookmarkStart w:id="11" w:name="_Hlk106124299"/>
      <w:r w:rsidR="00D66033" w:rsidRPr="00D66033">
        <w:t>pose a</w:t>
      </w:r>
      <w:r w:rsidR="00DB0C68">
        <w:t xml:space="preserve">n unacceptable risk </w:t>
      </w:r>
      <w:r w:rsidR="00DB0C68" w:rsidRPr="00DB0C68">
        <w:t xml:space="preserve">of </w:t>
      </w:r>
      <w:r w:rsidR="002C0FE3">
        <w:t>a person</w:t>
      </w:r>
      <w:r w:rsidR="00DB0C68" w:rsidRPr="00DB0C68">
        <w:t xml:space="preserve"> experiencing </w:t>
      </w:r>
      <w:r w:rsidR="00DB0C68">
        <w:t>family violence</w:t>
      </w:r>
      <w:bookmarkEnd w:id="11"/>
      <w:r w:rsidR="0044417C">
        <w:t>.</w:t>
      </w:r>
    </w:p>
    <w:p w14:paraId="796E8D26" w14:textId="234026B9" w:rsidR="00D047D6" w:rsidRPr="00D047D6" w:rsidRDefault="00D047D6" w:rsidP="00D047D6">
      <w:pPr>
        <w:pStyle w:val="LI-BodyTextParaa"/>
        <w:ind w:left="0" w:firstLine="567"/>
      </w:pPr>
      <w:r w:rsidRPr="00D047D6">
        <w:rPr>
          <w:i/>
          <w:iCs/>
        </w:rPr>
        <w:t>Condition</w:t>
      </w:r>
    </w:p>
    <w:p w14:paraId="2129F221" w14:textId="69B4CC7F" w:rsidR="00D047D6" w:rsidRDefault="00D047D6" w:rsidP="00D047D6">
      <w:pPr>
        <w:pStyle w:val="LI-BodyTextParaa"/>
        <w:ind w:left="1134"/>
      </w:pPr>
      <w:r w:rsidRPr="005D3D41">
        <w:t>(</w:t>
      </w:r>
      <w:r w:rsidR="00FB63EA">
        <w:t>3</w:t>
      </w:r>
      <w:r w:rsidRPr="005D3D41">
        <w:t>)</w:t>
      </w:r>
      <w:r w:rsidRPr="005D3D41">
        <w:tab/>
      </w:r>
      <w:r w:rsidRPr="00D047D6">
        <w:t>The providing entity must</w:t>
      </w:r>
      <w:r>
        <w:t xml:space="preserve"> keep</w:t>
      </w:r>
      <w:r w:rsidR="00BE195E">
        <w:t xml:space="preserve"> </w:t>
      </w:r>
      <w:r>
        <w:t xml:space="preserve">a </w:t>
      </w:r>
      <w:r w:rsidR="00BE195E">
        <w:t xml:space="preserve">written </w:t>
      </w:r>
      <w:r>
        <w:t xml:space="preserve">record </w:t>
      </w:r>
      <w:r w:rsidR="00BE195E">
        <w:t>of the reasons for the</w:t>
      </w:r>
      <w:r>
        <w:t xml:space="preserve"> reasonable belief </w:t>
      </w:r>
      <w:r w:rsidR="00BE195E">
        <w:t xml:space="preserve">referred to in </w:t>
      </w:r>
      <w:r w:rsidR="00A45F2C">
        <w:t xml:space="preserve">subsection </w:t>
      </w:r>
      <w:r>
        <w:t>(</w:t>
      </w:r>
      <w:r w:rsidR="00FB63EA">
        <w:t>2</w:t>
      </w:r>
      <w:r>
        <w:t>)</w:t>
      </w:r>
      <w:r w:rsidR="0097585B">
        <w:t xml:space="preserve"> for three years.</w:t>
      </w:r>
    </w:p>
    <w:p w14:paraId="6D66AC2F" w14:textId="15640C7D" w:rsidR="00D66033" w:rsidRDefault="0098087A" w:rsidP="00D66033">
      <w:pPr>
        <w:pStyle w:val="LI-Heading2"/>
      </w:pPr>
      <w:bookmarkStart w:id="12" w:name="_Toc114569944"/>
      <w:r>
        <w:t>6</w:t>
      </w:r>
      <w:r w:rsidR="00D66033">
        <w:tab/>
        <w:t>Provision of confirmation of transaction</w:t>
      </w:r>
      <w:bookmarkEnd w:id="12"/>
    </w:p>
    <w:p w14:paraId="68DC0D76" w14:textId="7D23A61B" w:rsidR="00FB63EA" w:rsidRDefault="00BB310B" w:rsidP="004846E9">
      <w:pPr>
        <w:pStyle w:val="LI-BodyTextNumbered"/>
      </w:pPr>
      <w:r w:rsidRPr="005D3D41">
        <w:t>(1)</w:t>
      </w:r>
      <w:r w:rsidRPr="005D3D41">
        <w:tab/>
      </w:r>
      <w:r w:rsidR="002C1541">
        <w:t>A</w:t>
      </w:r>
      <w:r w:rsidR="00017A3D">
        <w:t xml:space="preserve"> </w:t>
      </w:r>
      <w:r w:rsidR="002C1541">
        <w:t xml:space="preserve">responsible </w:t>
      </w:r>
      <w:r w:rsidR="00017A3D">
        <w:t>person</w:t>
      </w:r>
      <w:r w:rsidR="002C1541">
        <w:t xml:space="preserve"> does not have to comply with subsection 1017F(2) of the Act to the extent </w:t>
      </w:r>
      <w:r w:rsidR="00FB63EA">
        <w:t xml:space="preserve">it </w:t>
      </w:r>
      <w:r w:rsidR="00C14A82">
        <w:t xml:space="preserve">requires the </w:t>
      </w:r>
      <w:r w:rsidR="002C1541">
        <w:t xml:space="preserve">responsible person </w:t>
      </w:r>
      <w:r w:rsidR="00017A3D">
        <w:t>to provid</w:t>
      </w:r>
      <w:r w:rsidR="00C14A82">
        <w:t>e</w:t>
      </w:r>
      <w:r w:rsidR="00017A3D">
        <w:t xml:space="preserve"> </w:t>
      </w:r>
      <w:r w:rsidR="00C14A82">
        <w:t>a person (</w:t>
      </w:r>
      <w:r w:rsidR="00017A3D">
        <w:t xml:space="preserve">the </w:t>
      </w:r>
      <w:r w:rsidR="00017A3D" w:rsidRPr="00454A91">
        <w:rPr>
          <w:b/>
          <w:bCs/>
          <w:i/>
          <w:iCs/>
        </w:rPr>
        <w:t>holder</w:t>
      </w:r>
      <w:r w:rsidR="00C14A82">
        <w:t xml:space="preserve">) </w:t>
      </w:r>
      <w:r w:rsidR="00454A91">
        <w:t xml:space="preserve">who has acquired </w:t>
      </w:r>
      <w:r w:rsidR="009B7473">
        <w:t xml:space="preserve">an </w:t>
      </w:r>
      <w:r w:rsidR="00FE18F1">
        <w:t>insurance product</w:t>
      </w:r>
      <w:r w:rsidR="00B74416">
        <w:t xml:space="preserve"> as a retail client</w:t>
      </w:r>
      <w:r w:rsidR="00017A3D">
        <w:t xml:space="preserve"> with confirmation of </w:t>
      </w:r>
      <w:r w:rsidR="00C14A82">
        <w:t xml:space="preserve">a </w:t>
      </w:r>
      <w:r w:rsidR="00017A3D">
        <w:t>transaction</w:t>
      </w:r>
      <w:r w:rsidR="004846E9">
        <w:t xml:space="preserve"> </w:t>
      </w:r>
      <w:r w:rsidR="004846E9" w:rsidRPr="000A7475">
        <w:t xml:space="preserve">that </w:t>
      </w:r>
      <w:r w:rsidR="00792C0D" w:rsidRPr="000A7475">
        <w:t>occurs</w:t>
      </w:r>
      <w:r w:rsidR="004846E9" w:rsidRPr="000A7475">
        <w:t xml:space="preserve"> while the holder holds the product, other than disposal of all or part of the product</w:t>
      </w:r>
      <w:r w:rsidR="00FB63EA" w:rsidRPr="000A7475">
        <w:t>.</w:t>
      </w:r>
      <w:r w:rsidR="00017A3D">
        <w:t xml:space="preserve"> </w:t>
      </w:r>
    </w:p>
    <w:p w14:paraId="711C8A03" w14:textId="208D30F4" w:rsidR="000C2812" w:rsidRPr="000C2812" w:rsidRDefault="000C2812" w:rsidP="000C2812">
      <w:pPr>
        <w:pStyle w:val="LI-BodyTextParaa"/>
        <w:ind w:left="0" w:firstLine="567"/>
        <w:rPr>
          <w:i/>
          <w:iCs/>
        </w:rPr>
      </w:pPr>
      <w:r w:rsidRPr="007062EA">
        <w:rPr>
          <w:i/>
          <w:iCs/>
        </w:rPr>
        <w:t xml:space="preserve">Where the exemption applies </w:t>
      </w:r>
    </w:p>
    <w:p w14:paraId="51E386DE" w14:textId="6124BFD8" w:rsidR="00017A3D" w:rsidRDefault="00FB63EA" w:rsidP="002C0FE3">
      <w:pPr>
        <w:pStyle w:val="LI-BodyTextNumbered"/>
      </w:pPr>
      <w:r>
        <w:t xml:space="preserve">(2) </w:t>
      </w:r>
      <w:r w:rsidR="00521CF4">
        <w:tab/>
      </w:r>
      <w:r>
        <w:t xml:space="preserve">The exemption in subsection (1) applies </w:t>
      </w:r>
      <w:r w:rsidR="00017A3D">
        <w:t xml:space="preserve">if </w:t>
      </w:r>
      <w:r w:rsidR="00C13D5B">
        <w:t>the</w:t>
      </w:r>
      <w:r w:rsidR="00017A3D">
        <w:t xml:space="preserve"> </w:t>
      </w:r>
      <w:r w:rsidR="002C1541">
        <w:t xml:space="preserve">responsible </w:t>
      </w:r>
      <w:r w:rsidR="00017A3D">
        <w:t>person reasonably believes</w:t>
      </w:r>
      <w:r w:rsidR="002C0FE3">
        <w:t xml:space="preserve"> </w:t>
      </w:r>
      <w:r w:rsidR="00017A3D" w:rsidRPr="00D66033">
        <w:t xml:space="preserve">the provision of </w:t>
      </w:r>
      <w:r w:rsidR="00017A3D">
        <w:t>confirmation of the transaction</w:t>
      </w:r>
      <w:r w:rsidR="005E1549">
        <w:t xml:space="preserve"> would</w:t>
      </w:r>
      <w:r w:rsidR="00E8726D">
        <w:t xml:space="preserve"> </w:t>
      </w:r>
      <w:r w:rsidR="00017A3D" w:rsidRPr="00D66033">
        <w:t xml:space="preserve">pose </w:t>
      </w:r>
      <w:r w:rsidR="008D42F6" w:rsidRPr="00D66033">
        <w:t>a</w:t>
      </w:r>
      <w:r w:rsidR="008D42F6">
        <w:t xml:space="preserve">n unacceptable risk </w:t>
      </w:r>
      <w:r w:rsidR="008D42F6" w:rsidRPr="00DB0C68">
        <w:t xml:space="preserve">of </w:t>
      </w:r>
      <w:r w:rsidR="002C0FE3">
        <w:t xml:space="preserve">a person </w:t>
      </w:r>
      <w:r w:rsidR="008D42F6" w:rsidRPr="00DB0C68">
        <w:t xml:space="preserve">experiencing </w:t>
      </w:r>
      <w:r w:rsidR="008D42F6">
        <w:t>family violence</w:t>
      </w:r>
      <w:r w:rsidR="00017A3D">
        <w:t>.</w:t>
      </w:r>
    </w:p>
    <w:p w14:paraId="1F124E63" w14:textId="4FBE112B" w:rsidR="00D047D6" w:rsidRPr="00D047D6" w:rsidRDefault="00D047D6" w:rsidP="00D047D6">
      <w:pPr>
        <w:pStyle w:val="LI-BodyTextParaa"/>
        <w:ind w:left="0" w:firstLine="567"/>
      </w:pPr>
      <w:r w:rsidRPr="00D047D6">
        <w:rPr>
          <w:i/>
          <w:iCs/>
        </w:rPr>
        <w:t>Condition</w:t>
      </w:r>
    </w:p>
    <w:p w14:paraId="56BCF314" w14:textId="58161FEB" w:rsidR="0041131E" w:rsidRDefault="00D047D6" w:rsidP="00B02E2E">
      <w:pPr>
        <w:pStyle w:val="LI-BodyTextParaa"/>
        <w:ind w:left="1134"/>
      </w:pPr>
      <w:r w:rsidRPr="005D3D41">
        <w:t>(</w:t>
      </w:r>
      <w:r w:rsidR="00FB63EA">
        <w:t>3</w:t>
      </w:r>
      <w:r w:rsidRPr="005D3D41">
        <w:t>)</w:t>
      </w:r>
      <w:r w:rsidRPr="005D3D41">
        <w:tab/>
      </w:r>
      <w:r w:rsidRPr="00D047D6">
        <w:t>The</w:t>
      </w:r>
      <w:r w:rsidR="00E47F0D">
        <w:t xml:space="preserve"> </w:t>
      </w:r>
      <w:r w:rsidR="002C1541">
        <w:t xml:space="preserve">responsible </w:t>
      </w:r>
      <w:r w:rsidR="008172C0">
        <w:t>person</w:t>
      </w:r>
      <w:r w:rsidRPr="00D047D6">
        <w:t xml:space="preserve"> must</w:t>
      </w:r>
      <w:r>
        <w:t xml:space="preserve"> keep a </w:t>
      </w:r>
      <w:r w:rsidR="0069334B">
        <w:t xml:space="preserve">written </w:t>
      </w:r>
      <w:r>
        <w:t xml:space="preserve">record </w:t>
      </w:r>
      <w:r w:rsidR="0069334B">
        <w:t xml:space="preserve">of the reasons for the </w:t>
      </w:r>
      <w:r>
        <w:t xml:space="preserve"> reasonable belief </w:t>
      </w:r>
      <w:r w:rsidR="00650D7A">
        <w:t xml:space="preserve">referred to in </w:t>
      </w:r>
      <w:r w:rsidR="00A45F2C">
        <w:t xml:space="preserve">subsection </w:t>
      </w:r>
      <w:r>
        <w:t>(</w:t>
      </w:r>
      <w:r w:rsidR="00FB63EA">
        <w:t>2</w:t>
      </w:r>
      <w:r>
        <w:t>)</w:t>
      </w:r>
      <w:r w:rsidR="0069334B">
        <w:t xml:space="preserve"> for three years</w:t>
      </w:r>
      <w:r>
        <w:t>.</w:t>
      </w:r>
    </w:p>
    <w:p w14:paraId="2E7CB0C5" w14:textId="77777777" w:rsidR="0041131E" w:rsidRDefault="0041131E">
      <w:pPr>
        <w:spacing w:line="240" w:lineRule="auto"/>
        <w:rPr>
          <w:rFonts w:eastAsia="Times New Roman"/>
          <w:sz w:val="24"/>
          <w:szCs w:val="24"/>
          <w:lang w:eastAsia="en-AU"/>
        </w:rPr>
      </w:pPr>
      <w:r>
        <w:br w:type="page"/>
      </w:r>
    </w:p>
    <w:p w14:paraId="0979F18C" w14:textId="0B8EAF8E" w:rsidR="0041131E" w:rsidRPr="00F61B09" w:rsidRDefault="0041131E" w:rsidP="0041131E">
      <w:pPr>
        <w:pStyle w:val="LI-Heading1"/>
        <w:ind w:left="1138" w:hanging="1138"/>
      </w:pPr>
      <w:bookmarkStart w:id="13" w:name="_Toc114569945"/>
      <w:r w:rsidRPr="006554FF">
        <w:lastRenderedPageBreak/>
        <w:t xml:space="preserve">Part </w:t>
      </w:r>
      <w:r w:rsidR="00946AF9">
        <w:t>3</w:t>
      </w:r>
      <w:r w:rsidRPr="00F61B09">
        <w:t>—</w:t>
      </w:r>
      <w:r w:rsidR="00946AF9">
        <w:t>Repeal</w:t>
      </w:r>
      <w:bookmarkEnd w:id="13"/>
    </w:p>
    <w:p w14:paraId="263436D7" w14:textId="00D76F1B" w:rsidR="0041131E" w:rsidRDefault="0098087A" w:rsidP="0041131E">
      <w:pPr>
        <w:pStyle w:val="LI-Heading2"/>
      </w:pPr>
      <w:bookmarkStart w:id="14" w:name="_Toc114569946"/>
      <w:r>
        <w:t>7</w:t>
      </w:r>
      <w:r w:rsidR="0041131E">
        <w:tab/>
        <w:t>Repeal</w:t>
      </w:r>
      <w:bookmarkEnd w:id="14"/>
    </w:p>
    <w:p w14:paraId="01E153FA" w14:textId="1F6C59B8" w:rsidR="00DC4445" w:rsidRPr="00D543DF" w:rsidRDefault="0041131E" w:rsidP="00D543DF">
      <w:pPr>
        <w:pStyle w:val="LI-BodyTextParaa"/>
        <w:ind w:left="0" w:firstLine="567"/>
      </w:pPr>
      <w:r w:rsidRPr="00D543DF">
        <w:t>This instrument is repealed </w:t>
      </w:r>
      <w:bookmarkStart w:id="15" w:name="_Hlk95056210"/>
      <w:r w:rsidRPr="00D543DF">
        <w:t xml:space="preserve">on the day that is </w:t>
      </w:r>
      <w:r>
        <w:t>5</w:t>
      </w:r>
      <w:r w:rsidRPr="00D543DF">
        <w:t xml:space="preserve"> years after the day it is made</w:t>
      </w:r>
      <w:bookmarkEnd w:id="15"/>
      <w:r w:rsidRPr="00D543DF">
        <w:t>.</w:t>
      </w:r>
    </w:p>
    <w:sectPr w:rsidR="00DC4445" w:rsidRPr="00D543DF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11FB" w14:textId="77777777" w:rsidR="00FA7BA0" w:rsidRDefault="00FA7BA0" w:rsidP="00715914">
      <w:pPr>
        <w:spacing w:line="240" w:lineRule="auto"/>
      </w:pPr>
      <w:r>
        <w:separator/>
      </w:r>
    </w:p>
  </w:endnote>
  <w:endnote w:type="continuationSeparator" w:id="0">
    <w:p w14:paraId="6A775B41" w14:textId="77777777" w:rsidR="00FA7BA0" w:rsidRDefault="00FA7BA0" w:rsidP="00715914">
      <w:pPr>
        <w:spacing w:line="240" w:lineRule="auto"/>
      </w:pPr>
      <w:r>
        <w:continuationSeparator/>
      </w:r>
    </w:p>
  </w:endnote>
  <w:endnote w:type="continuationNotice" w:id="1">
    <w:p w14:paraId="6D11DA38" w14:textId="77777777" w:rsidR="00FA7BA0" w:rsidRDefault="00FA7B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1DD6B885" w14:textId="77777777" w:rsidTr="00081794">
      <w:tc>
        <w:tcPr>
          <w:tcW w:w="8472" w:type="dxa"/>
          <w:shd w:val="clear" w:color="auto" w:fill="auto"/>
        </w:tcPr>
        <w:p w14:paraId="6D34CE2E" w14:textId="0DD14154" w:rsidR="00102CA6" w:rsidRPr="00081794" w:rsidRDefault="001C57A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5C37429" wp14:editId="3AD4B930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E142D7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C374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2BE142D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517178E4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1593" w14:textId="48A1B8FB" w:rsidR="00102CA6" w:rsidRDefault="001C57A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64BF2DB" wp14:editId="417535E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937656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BF2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2937656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1D4F5201" w14:textId="77777777" w:rsidTr="00081794">
      <w:tc>
        <w:tcPr>
          <w:tcW w:w="8472" w:type="dxa"/>
          <w:shd w:val="clear" w:color="auto" w:fill="auto"/>
        </w:tcPr>
        <w:p w14:paraId="53487222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709A711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BF2A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1EBF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5F8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C9DE" w14:textId="77777777" w:rsidR="00FA7BA0" w:rsidRDefault="00FA7BA0" w:rsidP="00715914">
      <w:pPr>
        <w:spacing w:line="240" w:lineRule="auto"/>
      </w:pPr>
      <w:r>
        <w:separator/>
      </w:r>
    </w:p>
  </w:footnote>
  <w:footnote w:type="continuationSeparator" w:id="0">
    <w:p w14:paraId="5AC253CA" w14:textId="77777777" w:rsidR="00FA7BA0" w:rsidRDefault="00FA7BA0" w:rsidP="00715914">
      <w:pPr>
        <w:spacing w:line="240" w:lineRule="auto"/>
      </w:pPr>
      <w:r>
        <w:continuationSeparator/>
      </w:r>
    </w:p>
  </w:footnote>
  <w:footnote w:type="continuationNotice" w:id="1">
    <w:p w14:paraId="072B2AC5" w14:textId="77777777" w:rsidR="00FA7BA0" w:rsidRDefault="00FA7B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2080" w14:textId="6C40560C" w:rsidR="00102CA6" w:rsidRPr="005F1388" w:rsidRDefault="001C57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5529F7" wp14:editId="6AEEF52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B08A9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529F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1AB08A9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AA27" w14:textId="0022436E" w:rsidR="00102CA6" w:rsidRPr="005F1388" w:rsidRDefault="001C57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37ABB8" wp14:editId="4A3220D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64497B5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7ABB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164497B5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B4FA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68ED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CBAF52C" w14:textId="77777777" w:rsidTr="00BF75C9">
      <w:tc>
        <w:tcPr>
          <w:tcW w:w="6804" w:type="dxa"/>
          <w:shd w:val="clear" w:color="auto" w:fill="auto"/>
        </w:tcPr>
        <w:p w14:paraId="76DF7B18" w14:textId="1416CF79" w:rsidR="00F4215A" w:rsidRDefault="002A58C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(Cash Settlement Fact Sheet and Confirming Transactions) Instrument 2022/809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76823868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2B5CA1E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9C84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B66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70EFC40D" w14:textId="77777777" w:rsidTr="00BF75C9">
      <w:tc>
        <w:tcPr>
          <w:tcW w:w="6804" w:type="dxa"/>
          <w:shd w:val="clear" w:color="auto" w:fill="auto"/>
        </w:tcPr>
        <w:p w14:paraId="1120F187" w14:textId="3E4A4A4B" w:rsidR="00F4215A" w:rsidRDefault="002A58CE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Corporations (Cash Settlement Fact Sheet and Confirming Transactions) Instrument 2022/809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7DE9465" w14:textId="7C111F98" w:rsidR="00F4215A" w:rsidRDefault="002A58CE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3—Repeal</w:t>
          </w:r>
          <w:r>
            <w:rPr>
              <w:noProof/>
            </w:rPr>
            <w:fldChar w:fldCharType="end"/>
          </w:r>
        </w:p>
      </w:tc>
    </w:tr>
  </w:tbl>
  <w:p w14:paraId="39410D00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B3EF2"/>
    <w:multiLevelType w:val="hybridMultilevel"/>
    <w:tmpl w:val="2A8C8D2A"/>
    <w:lvl w:ilvl="0" w:tplc="5574A040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AF61D7D"/>
    <w:multiLevelType w:val="hybridMultilevel"/>
    <w:tmpl w:val="DF3A7452"/>
    <w:lvl w:ilvl="0" w:tplc="B82AC38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512025F"/>
    <w:multiLevelType w:val="hybridMultilevel"/>
    <w:tmpl w:val="B1EACFF4"/>
    <w:lvl w:ilvl="0" w:tplc="8CD442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B1F2641"/>
    <w:multiLevelType w:val="hybridMultilevel"/>
    <w:tmpl w:val="DC901AE2"/>
    <w:lvl w:ilvl="0" w:tplc="F90C0D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4ABC"/>
    <w:rsid w:val="00005446"/>
    <w:rsid w:val="000136AF"/>
    <w:rsid w:val="00013B8D"/>
    <w:rsid w:val="00015719"/>
    <w:rsid w:val="00017A3D"/>
    <w:rsid w:val="00023D53"/>
    <w:rsid w:val="000408B4"/>
    <w:rsid w:val="000437C1"/>
    <w:rsid w:val="0004468D"/>
    <w:rsid w:val="00051527"/>
    <w:rsid w:val="0005365D"/>
    <w:rsid w:val="00053FFD"/>
    <w:rsid w:val="00056B1D"/>
    <w:rsid w:val="000614BF"/>
    <w:rsid w:val="0006250C"/>
    <w:rsid w:val="00064BDE"/>
    <w:rsid w:val="00081794"/>
    <w:rsid w:val="00084FF4"/>
    <w:rsid w:val="000871F4"/>
    <w:rsid w:val="00094EDB"/>
    <w:rsid w:val="000A13E3"/>
    <w:rsid w:val="000A142F"/>
    <w:rsid w:val="000A6C39"/>
    <w:rsid w:val="000A7475"/>
    <w:rsid w:val="000B4F45"/>
    <w:rsid w:val="000B58FA"/>
    <w:rsid w:val="000C2812"/>
    <w:rsid w:val="000C2CEF"/>
    <w:rsid w:val="000C319B"/>
    <w:rsid w:val="000C55A0"/>
    <w:rsid w:val="000C7C0D"/>
    <w:rsid w:val="000D041F"/>
    <w:rsid w:val="000D05EF"/>
    <w:rsid w:val="000D2D10"/>
    <w:rsid w:val="000E2261"/>
    <w:rsid w:val="000E3C2E"/>
    <w:rsid w:val="000F21C1"/>
    <w:rsid w:val="00102CA6"/>
    <w:rsid w:val="0010745C"/>
    <w:rsid w:val="0011439F"/>
    <w:rsid w:val="00117F96"/>
    <w:rsid w:val="00125141"/>
    <w:rsid w:val="00132CEB"/>
    <w:rsid w:val="001378F6"/>
    <w:rsid w:val="00142B62"/>
    <w:rsid w:val="00142FE5"/>
    <w:rsid w:val="00150C5D"/>
    <w:rsid w:val="001530E5"/>
    <w:rsid w:val="00153B32"/>
    <w:rsid w:val="00157B8B"/>
    <w:rsid w:val="00166C2F"/>
    <w:rsid w:val="00171A6E"/>
    <w:rsid w:val="00172E42"/>
    <w:rsid w:val="001809D7"/>
    <w:rsid w:val="00184114"/>
    <w:rsid w:val="00193502"/>
    <w:rsid w:val="001939E1"/>
    <w:rsid w:val="00194C3E"/>
    <w:rsid w:val="00195382"/>
    <w:rsid w:val="00195BD4"/>
    <w:rsid w:val="001A7BF8"/>
    <w:rsid w:val="001C57AA"/>
    <w:rsid w:val="001C61C5"/>
    <w:rsid w:val="001C69C4"/>
    <w:rsid w:val="001D37EF"/>
    <w:rsid w:val="001E3590"/>
    <w:rsid w:val="001E7407"/>
    <w:rsid w:val="001F02B1"/>
    <w:rsid w:val="001F5D5E"/>
    <w:rsid w:val="001F6219"/>
    <w:rsid w:val="001F6CD4"/>
    <w:rsid w:val="00206A1E"/>
    <w:rsid w:val="00206C4D"/>
    <w:rsid w:val="0021053C"/>
    <w:rsid w:val="00215AF1"/>
    <w:rsid w:val="002211F7"/>
    <w:rsid w:val="00223342"/>
    <w:rsid w:val="002321E8"/>
    <w:rsid w:val="00236EEC"/>
    <w:rsid w:val="0024010F"/>
    <w:rsid w:val="00240749"/>
    <w:rsid w:val="00243018"/>
    <w:rsid w:val="002432AB"/>
    <w:rsid w:val="00243EC0"/>
    <w:rsid w:val="00244742"/>
    <w:rsid w:val="002504B8"/>
    <w:rsid w:val="002564A4"/>
    <w:rsid w:val="0026736C"/>
    <w:rsid w:val="00272815"/>
    <w:rsid w:val="00281308"/>
    <w:rsid w:val="00281813"/>
    <w:rsid w:val="00284719"/>
    <w:rsid w:val="00292FBA"/>
    <w:rsid w:val="00297ECB"/>
    <w:rsid w:val="002A3D77"/>
    <w:rsid w:val="002A58CE"/>
    <w:rsid w:val="002A7328"/>
    <w:rsid w:val="002A7BCF"/>
    <w:rsid w:val="002B19F3"/>
    <w:rsid w:val="002B4A0D"/>
    <w:rsid w:val="002C0FE3"/>
    <w:rsid w:val="002C1541"/>
    <w:rsid w:val="002C7B6F"/>
    <w:rsid w:val="002D043A"/>
    <w:rsid w:val="002D61EF"/>
    <w:rsid w:val="002D6224"/>
    <w:rsid w:val="002E3F4B"/>
    <w:rsid w:val="002E6B63"/>
    <w:rsid w:val="00304F8B"/>
    <w:rsid w:val="00327DDF"/>
    <w:rsid w:val="003354D2"/>
    <w:rsid w:val="00335BC6"/>
    <w:rsid w:val="003415D3"/>
    <w:rsid w:val="00344701"/>
    <w:rsid w:val="00346923"/>
    <w:rsid w:val="0035118A"/>
    <w:rsid w:val="00352623"/>
    <w:rsid w:val="003528DA"/>
    <w:rsid w:val="00352B0F"/>
    <w:rsid w:val="00356690"/>
    <w:rsid w:val="00357DD0"/>
    <w:rsid w:val="00360459"/>
    <w:rsid w:val="00360ABB"/>
    <w:rsid w:val="00365497"/>
    <w:rsid w:val="00366044"/>
    <w:rsid w:val="0038054C"/>
    <w:rsid w:val="0038070B"/>
    <w:rsid w:val="0038505E"/>
    <w:rsid w:val="00386A20"/>
    <w:rsid w:val="00386E8A"/>
    <w:rsid w:val="00387A96"/>
    <w:rsid w:val="003A2A48"/>
    <w:rsid w:val="003A5684"/>
    <w:rsid w:val="003B28C3"/>
    <w:rsid w:val="003B732F"/>
    <w:rsid w:val="003C6231"/>
    <w:rsid w:val="003D0BFE"/>
    <w:rsid w:val="003D476F"/>
    <w:rsid w:val="003D5700"/>
    <w:rsid w:val="003D7369"/>
    <w:rsid w:val="003E0F99"/>
    <w:rsid w:val="003E341B"/>
    <w:rsid w:val="0040053F"/>
    <w:rsid w:val="00410F20"/>
    <w:rsid w:val="0041131E"/>
    <w:rsid w:val="004116CD"/>
    <w:rsid w:val="004144EC"/>
    <w:rsid w:val="0041733C"/>
    <w:rsid w:val="00417EB9"/>
    <w:rsid w:val="00424CA9"/>
    <w:rsid w:val="00426DBC"/>
    <w:rsid w:val="00427CE2"/>
    <w:rsid w:val="00431E9B"/>
    <w:rsid w:val="00431F78"/>
    <w:rsid w:val="00435D69"/>
    <w:rsid w:val="004379E3"/>
    <w:rsid w:val="0044015E"/>
    <w:rsid w:val="00440957"/>
    <w:rsid w:val="0044291A"/>
    <w:rsid w:val="0044417C"/>
    <w:rsid w:val="00444ABD"/>
    <w:rsid w:val="00447DB4"/>
    <w:rsid w:val="00450B8D"/>
    <w:rsid w:val="00454A91"/>
    <w:rsid w:val="00457560"/>
    <w:rsid w:val="00460F1D"/>
    <w:rsid w:val="00465DC1"/>
    <w:rsid w:val="00467661"/>
    <w:rsid w:val="004705B7"/>
    <w:rsid w:val="00472DBE"/>
    <w:rsid w:val="00474A19"/>
    <w:rsid w:val="00476687"/>
    <w:rsid w:val="00476DF4"/>
    <w:rsid w:val="004823C0"/>
    <w:rsid w:val="0048276B"/>
    <w:rsid w:val="0048439B"/>
    <w:rsid w:val="004846E9"/>
    <w:rsid w:val="004879CE"/>
    <w:rsid w:val="00487DC5"/>
    <w:rsid w:val="00496B5F"/>
    <w:rsid w:val="00496EA0"/>
    <w:rsid w:val="00496F97"/>
    <w:rsid w:val="004A0DDE"/>
    <w:rsid w:val="004A27E3"/>
    <w:rsid w:val="004A44FC"/>
    <w:rsid w:val="004B5B44"/>
    <w:rsid w:val="004C1CB1"/>
    <w:rsid w:val="004D0C3A"/>
    <w:rsid w:val="004E063A"/>
    <w:rsid w:val="004E2AD3"/>
    <w:rsid w:val="004E4D65"/>
    <w:rsid w:val="004E7BEC"/>
    <w:rsid w:val="004F5123"/>
    <w:rsid w:val="0050044F"/>
    <w:rsid w:val="00505C4C"/>
    <w:rsid w:val="00505D3D"/>
    <w:rsid w:val="00506AF6"/>
    <w:rsid w:val="00507335"/>
    <w:rsid w:val="00511A1B"/>
    <w:rsid w:val="00516B8D"/>
    <w:rsid w:val="00517E56"/>
    <w:rsid w:val="00521CF4"/>
    <w:rsid w:val="00532049"/>
    <w:rsid w:val="00535622"/>
    <w:rsid w:val="005356A7"/>
    <w:rsid w:val="00536184"/>
    <w:rsid w:val="00537FBC"/>
    <w:rsid w:val="00545AA0"/>
    <w:rsid w:val="005574D1"/>
    <w:rsid w:val="00561183"/>
    <w:rsid w:val="005657FE"/>
    <w:rsid w:val="00572BB1"/>
    <w:rsid w:val="0057670F"/>
    <w:rsid w:val="00584811"/>
    <w:rsid w:val="00585784"/>
    <w:rsid w:val="00590B74"/>
    <w:rsid w:val="00593AA6"/>
    <w:rsid w:val="00594161"/>
    <w:rsid w:val="00594749"/>
    <w:rsid w:val="005A1C7B"/>
    <w:rsid w:val="005B4067"/>
    <w:rsid w:val="005B780C"/>
    <w:rsid w:val="005C00AB"/>
    <w:rsid w:val="005C3F41"/>
    <w:rsid w:val="005D0489"/>
    <w:rsid w:val="005D2D09"/>
    <w:rsid w:val="005D3D41"/>
    <w:rsid w:val="005E1549"/>
    <w:rsid w:val="005E4810"/>
    <w:rsid w:val="005F18D4"/>
    <w:rsid w:val="005F4140"/>
    <w:rsid w:val="005F65CD"/>
    <w:rsid w:val="00600219"/>
    <w:rsid w:val="00603DC4"/>
    <w:rsid w:val="006043A2"/>
    <w:rsid w:val="00607A71"/>
    <w:rsid w:val="006117CB"/>
    <w:rsid w:val="00614268"/>
    <w:rsid w:val="006171C6"/>
    <w:rsid w:val="00620076"/>
    <w:rsid w:val="00634044"/>
    <w:rsid w:val="00634637"/>
    <w:rsid w:val="00640161"/>
    <w:rsid w:val="00647600"/>
    <w:rsid w:val="00650D7A"/>
    <w:rsid w:val="00652769"/>
    <w:rsid w:val="0065542F"/>
    <w:rsid w:val="006554FF"/>
    <w:rsid w:val="00657EDA"/>
    <w:rsid w:val="00670EA1"/>
    <w:rsid w:val="00677CC2"/>
    <w:rsid w:val="006905DE"/>
    <w:rsid w:val="0069207B"/>
    <w:rsid w:val="0069334B"/>
    <w:rsid w:val="0069676D"/>
    <w:rsid w:val="006B52D3"/>
    <w:rsid w:val="006B5789"/>
    <w:rsid w:val="006C30C5"/>
    <w:rsid w:val="006C404A"/>
    <w:rsid w:val="006C48FA"/>
    <w:rsid w:val="006C7F8C"/>
    <w:rsid w:val="006D4D27"/>
    <w:rsid w:val="006D6899"/>
    <w:rsid w:val="006E5320"/>
    <w:rsid w:val="006E6246"/>
    <w:rsid w:val="006F318F"/>
    <w:rsid w:val="006F4226"/>
    <w:rsid w:val="006F6025"/>
    <w:rsid w:val="006F69B2"/>
    <w:rsid w:val="0070017E"/>
    <w:rsid w:val="00700B2C"/>
    <w:rsid w:val="00702EFD"/>
    <w:rsid w:val="0070489F"/>
    <w:rsid w:val="007050A2"/>
    <w:rsid w:val="00713084"/>
    <w:rsid w:val="0071399B"/>
    <w:rsid w:val="00714D9B"/>
    <w:rsid w:val="00714F20"/>
    <w:rsid w:val="0071590F"/>
    <w:rsid w:val="00715914"/>
    <w:rsid w:val="00731E00"/>
    <w:rsid w:val="00741691"/>
    <w:rsid w:val="00741EE8"/>
    <w:rsid w:val="0074309E"/>
    <w:rsid w:val="007440B7"/>
    <w:rsid w:val="007500C8"/>
    <w:rsid w:val="00751182"/>
    <w:rsid w:val="00756272"/>
    <w:rsid w:val="00764F7B"/>
    <w:rsid w:val="007662B5"/>
    <w:rsid w:val="0076681A"/>
    <w:rsid w:val="007715C9"/>
    <w:rsid w:val="00771613"/>
    <w:rsid w:val="00774EDD"/>
    <w:rsid w:val="0077506D"/>
    <w:rsid w:val="007757EC"/>
    <w:rsid w:val="0077600E"/>
    <w:rsid w:val="00783E89"/>
    <w:rsid w:val="007847E4"/>
    <w:rsid w:val="00785A9E"/>
    <w:rsid w:val="00792C0D"/>
    <w:rsid w:val="00793915"/>
    <w:rsid w:val="007B0C7D"/>
    <w:rsid w:val="007B4C4F"/>
    <w:rsid w:val="007C2253"/>
    <w:rsid w:val="007C2EA9"/>
    <w:rsid w:val="007D230B"/>
    <w:rsid w:val="007D274B"/>
    <w:rsid w:val="007D57D7"/>
    <w:rsid w:val="007E163D"/>
    <w:rsid w:val="007E667A"/>
    <w:rsid w:val="007F0959"/>
    <w:rsid w:val="007F28C9"/>
    <w:rsid w:val="0080312D"/>
    <w:rsid w:val="00803587"/>
    <w:rsid w:val="00804397"/>
    <w:rsid w:val="008117E9"/>
    <w:rsid w:val="00811F47"/>
    <w:rsid w:val="008172C0"/>
    <w:rsid w:val="00822110"/>
    <w:rsid w:val="00824498"/>
    <w:rsid w:val="0083446B"/>
    <w:rsid w:val="00837E54"/>
    <w:rsid w:val="00840442"/>
    <w:rsid w:val="008527C0"/>
    <w:rsid w:val="00855843"/>
    <w:rsid w:val="00856A31"/>
    <w:rsid w:val="00860B58"/>
    <w:rsid w:val="0086711A"/>
    <w:rsid w:val="00867B37"/>
    <w:rsid w:val="008711D3"/>
    <w:rsid w:val="008718DD"/>
    <w:rsid w:val="008754D0"/>
    <w:rsid w:val="008855C9"/>
    <w:rsid w:val="00886456"/>
    <w:rsid w:val="008945E0"/>
    <w:rsid w:val="0089527F"/>
    <w:rsid w:val="008A06AE"/>
    <w:rsid w:val="008A362B"/>
    <w:rsid w:val="008A46E1"/>
    <w:rsid w:val="008A4F43"/>
    <w:rsid w:val="008B2706"/>
    <w:rsid w:val="008B740F"/>
    <w:rsid w:val="008C0F29"/>
    <w:rsid w:val="008C192B"/>
    <w:rsid w:val="008D0EE0"/>
    <w:rsid w:val="008D3422"/>
    <w:rsid w:val="008D42F6"/>
    <w:rsid w:val="008D5AF4"/>
    <w:rsid w:val="008E10AD"/>
    <w:rsid w:val="008E2068"/>
    <w:rsid w:val="008E6067"/>
    <w:rsid w:val="008E6788"/>
    <w:rsid w:val="008E7337"/>
    <w:rsid w:val="008F1E27"/>
    <w:rsid w:val="008F2915"/>
    <w:rsid w:val="008F54E7"/>
    <w:rsid w:val="0090098E"/>
    <w:rsid w:val="009016BE"/>
    <w:rsid w:val="00902FF8"/>
    <w:rsid w:val="00903422"/>
    <w:rsid w:val="00914BA6"/>
    <w:rsid w:val="009157B9"/>
    <w:rsid w:val="00915DF9"/>
    <w:rsid w:val="009237C4"/>
    <w:rsid w:val="009254C3"/>
    <w:rsid w:val="009267DD"/>
    <w:rsid w:val="00926940"/>
    <w:rsid w:val="00926CA6"/>
    <w:rsid w:val="00930A0A"/>
    <w:rsid w:val="00930E66"/>
    <w:rsid w:val="00932377"/>
    <w:rsid w:val="009413C1"/>
    <w:rsid w:val="0094444F"/>
    <w:rsid w:val="00945671"/>
    <w:rsid w:val="009460DC"/>
    <w:rsid w:val="00946AF9"/>
    <w:rsid w:val="00947D5A"/>
    <w:rsid w:val="00952405"/>
    <w:rsid w:val="009532A5"/>
    <w:rsid w:val="0095528E"/>
    <w:rsid w:val="00957EB2"/>
    <w:rsid w:val="0096753E"/>
    <w:rsid w:val="0097585B"/>
    <w:rsid w:val="0098087A"/>
    <w:rsid w:val="00982242"/>
    <w:rsid w:val="00985A54"/>
    <w:rsid w:val="009868E9"/>
    <w:rsid w:val="009944E6"/>
    <w:rsid w:val="009A49C9"/>
    <w:rsid w:val="009B7473"/>
    <w:rsid w:val="009B7D14"/>
    <w:rsid w:val="009C5D6D"/>
    <w:rsid w:val="009D1818"/>
    <w:rsid w:val="009D195A"/>
    <w:rsid w:val="009E50F0"/>
    <w:rsid w:val="009E5CFC"/>
    <w:rsid w:val="00A079CB"/>
    <w:rsid w:val="00A10630"/>
    <w:rsid w:val="00A12128"/>
    <w:rsid w:val="00A12F48"/>
    <w:rsid w:val="00A15512"/>
    <w:rsid w:val="00A17209"/>
    <w:rsid w:val="00A22C98"/>
    <w:rsid w:val="00A231E2"/>
    <w:rsid w:val="00A32DE5"/>
    <w:rsid w:val="00A33D55"/>
    <w:rsid w:val="00A34412"/>
    <w:rsid w:val="00A40424"/>
    <w:rsid w:val="00A4320D"/>
    <w:rsid w:val="00A45F2C"/>
    <w:rsid w:val="00A52B0F"/>
    <w:rsid w:val="00A5632E"/>
    <w:rsid w:val="00A633F5"/>
    <w:rsid w:val="00A64912"/>
    <w:rsid w:val="00A70A74"/>
    <w:rsid w:val="00A76EF1"/>
    <w:rsid w:val="00A7729D"/>
    <w:rsid w:val="00A77DDB"/>
    <w:rsid w:val="00A82D8E"/>
    <w:rsid w:val="00A91966"/>
    <w:rsid w:val="00AA2906"/>
    <w:rsid w:val="00AA66AC"/>
    <w:rsid w:val="00AB1DE8"/>
    <w:rsid w:val="00AC0886"/>
    <w:rsid w:val="00AC291B"/>
    <w:rsid w:val="00AC2BC6"/>
    <w:rsid w:val="00AD1F73"/>
    <w:rsid w:val="00AD5315"/>
    <w:rsid w:val="00AD5641"/>
    <w:rsid w:val="00AD7889"/>
    <w:rsid w:val="00AE3C56"/>
    <w:rsid w:val="00AE7C08"/>
    <w:rsid w:val="00AF021B"/>
    <w:rsid w:val="00AF06CF"/>
    <w:rsid w:val="00B01163"/>
    <w:rsid w:val="00B02E2E"/>
    <w:rsid w:val="00B07CDB"/>
    <w:rsid w:val="00B16A31"/>
    <w:rsid w:val="00B17DFD"/>
    <w:rsid w:val="00B23024"/>
    <w:rsid w:val="00B2799D"/>
    <w:rsid w:val="00B308FE"/>
    <w:rsid w:val="00B33709"/>
    <w:rsid w:val="00B33B3C"/>
    <w:rsid w:val="00B33BD1"/>
    <w:rsid w:val="00B404AF"/>
    <w:rsid w:val="00B45A65"/>
    <w:rsid w:val="00B50ADC"/>
    <w:rsid w:val="00B5291E"/>
    <w:rsid w:val="00B566B1"/>
    <w:rsid w:val="00B63834"/>
    <w:rsid w:val="00B72734"/>
    <w:rsid w:val="00B74416"/>
    <w:rsid w:val="00B80199"/>
    <w:rsid w:val="00B82D81"/>
    <w:rsid w:val="00B83204"/>
    <w:rsid w:val="00B8685B"/>
    <w:rsid w:val="00B86F17"/>
    <w:rsid w:val="00B9126E"/>
    <w:rsid w:val="00B939F1"/>
    <w:rsid w:val="00B954F6"/>
    <w:rsid w:val="00BA220B"/>
    <w:rsid w:val="00BA3A57"/>
    <w:rsid w:val="00BA4BDD"/>
    <w:rsid w:val="00BB310B"/>
    <w:rsid w:val="00BB4E1A"/>
    <w:rsid w:val="00BB5C17"/>
    <w:rsid w:val="00BC015E"/>
    <w:rsid w:val="00BC7183"/>
    <w:rsid w:val="00BC76AC"/>
    <w:rsid w:val="00BD0ECB"/>
    <w:rsid w:val="00BE195E"/>
    <w:rsid w:val="00BE2155"/>
    <w:rsid w:val="00BE2213"/>
    <w:rsid w:val="00BE3D6B"/>
    <w:rsid w:val="00BE719A"/>
    <w:rsid w:val="00BE720A"/>
    <w:rsid w:val="00BF0D73"/>
    <w:rsid w:val="00BF2465"/>
    <w:rsid w:val="00BF75C9"/>
    <w:rsid w:val="00C03C1F"/>
    <w:rsid w:val="00C0544A"/>
    <w:rsid w:val="00C11452"/>
    <w:rsid w:val="00C13D5B"/>
    <w:rsid w:val="00C14A82"/>
    <w:rsid w:val="00C165D4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4BF1"/>
    <w:rsid w:val="00C7573B"/>
    <w:rsid w:val="00C7761F"/>
    <w:rsid w:val="00C7774B"/>
    <w:rsid w:val="00C93C03"/>
    <w:rsid w:val="00C948CB"/>
    <w:rsid w:val="00CA66DC"/>
    <w:rsid w:val="00CB2C8E"/>
    <w:rsid w:val="00CB480E"/>
    <w:rsid w:val="00CB602E"/>
    <w:rsid w:val="00CD1AC5"/>
    <w:rsid w:val="00CD2E90"/>
    <w:rsid w:val="00CD6389"/>
    <w:rsid w:val="00CE051D"/>
    <w:rsid w:val="00CE1335"/>
    <w:rsid w:val="00CE3D2A"/>
    <w:rsid w:val="00CE493D"/>
    <w:rsid w:val="00CE6BE9"/>
    <w:rsid w:val="00CE6D42"/>
    <w:rsid w:val="00CF07FA"/>
    <w:rsid w:val="00CF0BB2"/>
    <w:rsid w:val="00CF3EE8"/>
    <w:rsid w:val="00D047D6"/>
    <w:rsid w:val="00D050E6"/>
    <w:rsid w:val="00D13441"/>
    <w:rsid w:val="00D150E7"/>
    <w:rsid w:val="00D26B1E"/>
    <w:rsid w:val="00D32F65"/>
    <w:rsid w:val="00D341C4"/>
    <w:rsid w:val="00D474FF"/>
    <w:rsid w:val="00D52DC2"/>
    <w:rsid w:val="00D53BCC"/>
    <w:rsid w:val="00D543DF"/>
    <w:rsid w:val="00D60A49"/>
    <w:rsid w:val="00D66033"/>
    <w:rsid w:val="00D702DE"/>
    <w:rsid w:val="00D70DFB"/>
    <w:rsid w:val="00D73C22"/>
    <w:rsid w:val="00D766DF"/>
    <w:rsid w:val="00D777B8"/>
    <w:rsid w:val="00D84766"/>
    <w:rsid w:val="00DA186E"/>
    <w:rsid w:val="00DA4116"/>
    <w:rsid w:val="00DA4D03"/>
    <w:rsid w:val="00DB0C68"/>
    <w:rsid w:val="00DB1E9D"/>
    <w:rsid w:val="00DB251C"/>
    <w:rsid w:val="00DB38AD"/>
    <w:rsid w:val="00DB4630"/>
    <w:rsid w:val="00DC4445"/>
    <w:rsid w:val="00DC4F88"/>
    <w:rsid w:val="00DE5F5D"/>
    <w:rsid w:val="00DE79F9"/>
    <w:rsid w:val="00DF2EAC"/>
    <w:rsid w:val="00E05704"/>
    <w:rsid w:val="00E06CC3"/>
    <w:rsid w:val="00E11E44"/>
    <w:rsid w:val="00E13AFA"/>
    <w:rsid w:val="00E2168B"/>
    <w:rsid w:val="00E21F03"/>
    <w:rsid w:val="00E338EF"/>
    <w:rsid w:val="00E40FF8"/>
    <w:rsid w:val="00E47F0D"/>
    <w:rsid w:val="00E544BB"/>
    <w:rsid w:val="00E578EC"/>
    <w:rsid w:val="00E60423"/>
    <w:rsid w:val="00E649D7"/>
    <w:rsid w:val="00E662CB"/>
    <w:rsid w:val="00E67AEE"/>
    <w:rsid w:val="00E74DC7"/>
    <w:rsid w:val="00E75130"/>
    <w:rsid w:val="00E8075A"/>
    <w:rsid w:val="00E818A6"/>
    <w:rsid w:val="00E85A91"/>
    <w:rsid w:val="00E8726D"/>
    <w:rsid w:val="00E87718"/>
    <w:rsid w:val="00E94D5E"/>
    <w:rsid w:val="00EA7100"/>
    <w:rsid w:val="00EA7F9F"/>
    <w:rsid w:val="00EB0E70"/>
    <w:rsid w:val="00EB1274"/>
    <w:rsid w:val="00EB2967"/>
    <w:rsid w:val="00EB560F"/>
    <w:rsid w:val="00EB60EE"/>
    <w:rsid w:val="00EB756B"/>
    <w:rsid w:val="00EC4757"/>
    <w:rsid w:val="00EC6C87"/>
    <w:rsid w:val="00EC7EDB"/>
    <w:rsid w:val="00ED2BB6"/>
    <w:rsid w:val="00ED34E1"/>
    <w:rsid w:val="00ED3B8D"/>
    <w:rsid w:val="00EE2AFA"/>
    <w:rsid w:val="00EF15D3"/>
    <w:rsid w:val="00EF2E3A"/>
    <w:rsid w:val="00F02EF9"/>
    <w:rsid w:val="00F047D8"/>
    <w:rsid w:val="00F072A7"/>
    <w:rsid w:val="00F078DC"/>
    <w:rsid w:val="00F14593"/>
    <w:rsid w:val="00F171A1"/>
    <w:rsid w:val="00F210E0"/>
    <w:rsid w:val="00F22250"/>
    <w:rsid w:val="00F24B87"/>
    <w:rsid w:val="00F32BA8"/>
    <w:rsid w:val="00F349F1"/>
    <w:rsid w:val="00F4215A"/>
    <w:rsid w:val="00F4350D"/>
    <w:rsid w:val="00F50532"/>
    <w:rsid w:val="00F53A24"/>
    <w:rsid w:val="00F567F7"/>
    <w:rsid w:val="00F61B09"/>
    <w:rsid w:val="00F62036"/>
    <w:rsid w:val="00F65B52"/>
    <w:rsid w:val="00F67BCA"/>
    <w:rsid w:val="00F73BD6"/>
    <w:rsid w:val="00F83989"/>
    <w:rsid w:val="00F85099"/>
    <w:rsid w:val="00F9379C"/>
    <w:rsid w:val="00F95005"/>
    <w:rsid w:val="00F956E7"/>
    <w:rsid w:val="00F9632C"/>
    <w:rsid w:val="00FA1E52"/>
    <w:rsid w:val="00FA1EBF"/>
    <w:rsid w:val="00FA31DE"/>
    <w:rsid w:val="00FA7BA0"/>
    <w:rsid w:val="00FA7D17"/>
    <w:rsid w:val="00FB5584"/>
    <w:rsid w:val="00FB63EA"/>
    <w:rsid w:val="00FC3EB8"/>
    <w:rsid w:val="00FC7D25"/>
    <w:rsid w:val="00FD13CC"/>
    <w:rsid w:val="00FE18F1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70C236"/>
  <w15:chartTrackingRefBased/>
  <w15:docId w15:val="{71D5974F-5B0C-45D6-A183-08DAC47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760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906"/>
    <w:rPr>
      <w:sz w:val="22"/>
      <w:lang w:eastAsia="en-US"/>
    </w:rPr>
  </w:style>
  <w:style w:type="character" w:customStyle="1" w:styleId="normaltextrun">
    <w:name w:val="normaltextrun"/>
    <w:basedOn w:val="DefaultParagraphFont"/>
    <w:rsid w:val="002D61EF"/>
  </w:style>
  <w:style w:type="character" w:customStyle="1" w:styleId="eop">
    <w:name w:val="eop"/>
    <w:basedOn w:val="DefaultParagraphFont"/>
    <w:rsid w:val="002D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0" ma:contentTypeDescription="" ma:contentTypeScope="" ma:versionID="698e68325071abb2ac38e96fcbbdaea9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97799607-2890-4a68-80f0-689cc1cb251f" targetNamespace="http://schemas.microsoft.com/office/2006/metadata/properties" ma:root="true" ma:fieldsID="c56322a47cd380e86ae0860c83825693" ns2:_="" ns3:_="" ns4:_="">
    <xsd:import namespace="db2b92ca-6ed0-4085-802d-4c686a2e8c3f"/>
    <xsd:import namespace="eb44715b-cd74-4c79-92c4-f0e9f1a86440"/>
    <xsd:import namespace="97799607-2890-4a68-80f0-689cc1cb251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44715b-cd74-4c79-92c4-f0e9f1a86440">000853-1726373233-1270</_dlc_DocId>
    <_dlc_DocIdUrl xmlns="eb44715b-cd74-4c79-92c4-f0e9f1a86440">
      <Url>https://asiclink.sharepoint.com/teams/000853/_layouts/15/DocIdRedir.aspx?ID=000853-1726373233-1270</Url>
      <Description>000853-1726373233-1270</Description>
    </_dlc_DocIdUrl>
    <p1abb5e704a84578aa4b8ef0390c3b25 xmlns="db2b92ca-6ed0-4085-802d-4c686a2e8c3f" xsi:nil="true"/>
    <DocumentNotes xmlns="db2b92ca-6ed0-4085-802d-4c686a2e8c3f" xsi:nil="true"/>
    <NAPReason xmlns="db2b92ca-6ed0-4085-802d-4c686a2e8c3f" xsi:nil="true"/>
  </documentManagement>
</p:properties>
</file>

<file path=customXml/itemProps1.xml><?xml version="1.0" encoding="utf-8"?>
<ds:datastoreItem xmlns:ds="http://schemas.openxmlformats.org/officeDocument/2006/customXml" ds:itemID="{5F7E5AA7-9502-4BDE-9CEF-D393C6CBB5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34B600-820A-400A-8DE9-C00DEB481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97799607-2890-4a68-80f0-689cc1cb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0F43B-C7BB-4B30-BEF0-6D842342A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FAA90-A4C1-4D7A-9F12-88D8993141A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7F0C0CC0-C9A2-40C7-9244-3AAF0C7110C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79531CF-8752-4CA2-AD51-D8A4175D17F7}">
  <ds:schemaRefs/>
</ds:datastoreItem>
</file>

<file path=customXml/itemProps7.xml><?xml version="1.0" encoding="utf-8"?>
<ds:datastoreItem xmlns:ds="http://schemas.openxmlformats.org/officeDocument/2006/customXml" ds:itemID="{516A0AF4-0DFF-4760-8C62-3BD09F41417C}">
  <ds:schemaRefs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799607-2890-4a68-80f0-689cc1cb251f"/>
    <ds:schemaRef ds:uri="http://purl.org/dc/elements/1.1/"/>
    <ds:schemaRef ds:uri="db2b92ca-6ed0-4085-802d-4c686a2e8c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</TotalTime>
  <Pages>6</Pages>
  <Words>848</Words>
  <Characters>4834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20220705 - DRAFT Family violence legislative instrument v2</vt:lpstr>
    </vt:vector>
  </TitlesOfParts>
  <Company>ASIC</Company>
  <LinksUpToDate>false</LinksUpToDate>
  <CharactersWithSpaces>5671</CharactersWithSpaces>
  <SharedDoc>false</SharedDoc>
  <HyperlinkBase/>
  <HLinks>
    <vt:vector size="66" baseType="variant">
      <vt:variant>
        <vt:i4>6946865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_Toc420481490</vt:lpwstr>
      </vt:variant>
      <vt:variant>
        <vt:i4>1572920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_Toc420481489</vt:lpwstr>
      </vt:variant>
      <vt:variant>
        <vt:i4>1572920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_Toc420481488</vt:lpwstr>
      </vt:variant>
      <vt:variant>
        <vt:i4>1572920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_Toc420481487</vt:lpwstr>
      </vt:variant>
      <vt:variant>
        <vt:i4>1572920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_Toc420481486</vt:lpwstr>
      </vt:variant>
      <vt:variant>
        <vt:i4>1572920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_Toc420481485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_Toc420481484</vt:lpwstr>
      </vt:variant>
      <vt:variant>
        <vt:i4>1572920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_Toc420481483</vt:lpwstr>
      </vt:variant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_Toc420481482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20220705 - DRAFT Family violence legislative instrument v2</dc:title>
  <dc:subject/>
  <dc:creator>Felix Hu</dc:creator>
  <cp:keywords/>
  <cp:lastModifiedBy>Narelle Kane</cp:lastModifiedBy>
  <cp:revision>3</cp:revision>
  <cp:lastPrinted>2014-06-13T06:38:00Z</cp:lastPrinted>
  <dcterms:created xsi:type="dcterms:W3CDTF">2022-09-20T06:36:00Z</dcterms:created>
  <dcterms:modified xsi:type="dcterms:W3CDTF">2022-09-20T06:37:00Z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{acdd1afa-b056-4008-858c-995c828f7cb3}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2022-03-18T15:31:50.4310568+11:00</vt:lpwstr>
  </property>
  <property fmtid="{D5CDD505-2E9C-101B-9397-08002B2CF9AE}" pid="44" name="RecordPoint_RecordNumberSubmitted">
    <vt:lpwstr>R20150000005028</vt:lpwstr>
  </property>
  <property fmtid="{D5CDD505-2E9C-101B-9397-08002B2CF9AE}" pid="45" name="SecurityClassification">
    <vt:lpwstr>76;#OFFICIAL - Sensitive|6eccc17f-024b-41b0-b6b1-faf98d2aff85</vt:lpwstr>
  </property>
  <property fmtid="{D5CDD505-2E9C-101B-9397-08002B2CF9AE}" pid="46" name="ContentTypeId">
    <vt:lpwstr>0x010100B5F685A1365F544391EF8C813B164F3A0008C9EE83D83D4448AF8205A6FC777399</vt:lpwstr>
  </property>
  <property fmtid="{D5CDD505-2E9C-101B-9397-08002B2CF9AE}" pid="47" name="RCRRegulatoryConsiderationSubType">
    <vt:lpwstr/>
  </property>
  <property fmtid="{D5CDD505-2E9C-101B-9397-08002B2CF9AE}" pid="48" name="RCRCaseType">
    <vt:lpwstr>24;#Public Enquiry|13d9aa20-0d9a-e811-812b-005056a82db1</vt:lpwstr>
  </property>
  <property fmtid="{D5CDD505-2E9C-101B-9397-08002B2CF9AE}" pid="49" name="RCRRegulatoryTopics">
    <vt:lpwstr>21;#Financial Services|62dbcff1-c4fb-e511-8104-0050569c5e38</vt:lpwstr>
  </property>
  <property fmtid="{D5CDD505-2E9C-101B-9397-08002B2CF9AE}" pid="50" name="RCRRegulatoryConsiderationType">
    <vt:lpwstr>71;#Disclosure|0d60b76e-1302-e711-8121-005056a8b064</vt:lpwstr>
  </property>
  <property fmtid="{D5CDD505-2E9C-101B-9397-08002B2CF9AE}" pid="51" name="RCRCfCs">
    <vt:lpwstr>71;#Disclosure|0d60b76e-1302-e711-8121-005056a8b064</vt:lpwstr>
  </property>
  <property fmtid="{D5CDD505-2E9C-101B-9397-08002B2CF9AE}" pid="52" name="RCRCaseSubType">
    <vt:lpwstr>30;#Advice and research|42d6b3ce-2d4d-e911-8133-005056a82db1</vt:lpwstr>
  </property>
  <property fmtid="{D5CDD505-2E9C-101B-9397-08002B2CF9AE}" pid="53" name="RCRRegulatoryRole">
    <vt:lpwstr>22;#Financial Services:Financial Services Licensee|2707cf3d-afff-e611-8121-005056a8b064</vt:lpwstr>
  </property>
  <property fmtid="{D5CDD505-2E9C-101B-9397-08002B2CF9AE}" pid="54" name="RCRSourceSystem">
    <vt:lpwstr/>
  </property>
  <property fmtid="{D5CDD505-2E9C-101B-9397-08002B2CF9AE}" pid="55" name="RCRBusinessProcessPattern">
    <vt:lpwstr/>
  </property>
  <property fmtid="{D5CDD505-2E9C-101B-9397-08002B2CF9AE}" pid="56" name="RCRSourceRecordType">
    <vt:lpwstr/>
  </property>
  <property fmtid="{D5CDD505-2E9C-101B-9397-08002B2CF9AE}" pid="57" name="RCRDocumentType">
    <vt:lpwstr>28;#ASIC DOCUMENT|d6dfe730-960e-4670-85d5-e6d25d9f6901</vt:lpwstr>
  </property>
  <property fmtid="{D5CDD505-2E9C-101B-9397-08002B2CF9AE}" pid="58" name="RCRParentRecordType">
    <vt:lpwstr/>
  </property>
  <property fmtid="{D5CDD505-2E9C-101B-9397-08002B2CF9AE}" pid="59" name="Order">
    <vt:r8>1656300</vt:r8>
  </property>
  <property fmtid="{D5CDD505-2E9C-101B-9397-08002B2CF9AE}" pid="60" name="_docset_NoMedatataSyncRequired">
    <vt:lpwstr>False</vt:lpwstr>
  </property>
  <property fmtid="{D5CDD505-2E9C-101B-9397-08002B2CF9AE}" pid="61" name="_dlc_DocIdItemGuid">
    <vt:lpwstr>2fca4f54-882b-4483-9238-519eec489fd9</vt:lpwstr>
  </property>
</Properties>
</file>