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90DC" w14:textId="77777777" w:rsidR="00500117" w:rsidRPr="00141D37" w:rsidRDefault="00500117" w:rsidP="00500117">
      <w:pPr>
        <w:rPr>
          <w:rFonts w:ascii="Times New Roman" w:hAnsi="Times New Roman" w:cs="Times New Roman"/>
          <w:sz w:val="28"/>
        </w:rPr>
      </w:pPr>
      <w:r w:rsidRPr="00141D37">
        <w:rPr>
          <w:noProof/>
        </w:rPr>
        <w:drawing>
          <wp:inline distT="0" distB="0" distL="0" distR="0" wp14:anchorId="41881BF6" wp14:editId="599B8A6E">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1104900"/>
                    </a:xfrm>
                    <a:prstGeom prst="rect">
                      <a:avLst/>
                    </a:prstGeom>
                  </pic:spPr>
                </pic:pic>
              </a:graphicData>
            </a:graphic>
          </wp:inline>
        </w:drawing>
      </w:r>
    </w:p>
    <w:p w14:paraId="2911359E" w14:textId="77777777" w:rsidR="00500117" w:rsidRPr="00141D37" w:rsidRDefault="00500117" w:rsidP="00500117">
      <w:pPr>
        <w:rPr>
          <w:rFonts w:ascii="Times New Roman" w:hAnsi="Times New Roman" w:cs="Times New Roman"/>
          <w:sz w:val="19"/>
        </w:rPr>
      </w:pPr>
    </w:p>
    <w:p w14:paraId="1442C53E" w14:textId="4364DBFD" w:rsidR="00500117" w:rsidRPr="00141D37" w:rsidRDefault="00500117" w:rsidP="00500117">
      <w:pPr>
        <w:pStyle w:val="ShortT"/>
      </w:pPr>
      <w:r w:rsidRPr="00141D37">
        <w:t>Telecommunications (Charges) Determination 202</w:t>
      </w:r>
      <w:r w:rsidR="00C37F7D" w:rsidRPr="00141D37">
        <w:t>2</w:t>
      </w:r>
    </w:p>
    <w:p w14:paraId="6095A301" w14:textId="77777777" w:rsidR="00500117" w:rsidRPr="00141D37" w:rsidRDefault="00500117" w:rsidP="00500117">
      <w:pPr>
        <w:pStyle w:val="SignCoverPageStart"/>
        <w:spacing w:before="0" w:line="240" w:lineRule="auto"/>
        <w:rPr>
          <w:szCs w:val="22"/>
        </w:rPr>
      </w:pPr>
    </w:p>
    <w:p w14:paraId="679B4224" w14:textId="7730EB77" w:rsidR="00500117" w:rsidRPr="00141D37" w:rsidRDefault="00500117" w:rsidP="00500117">
      <w:pPr>
        <w:pStyle w:val="SignCoverPageStart"/>
        <w:spacing w:before="0" w:line="240" w:lineRule="auto"/>
        <w:rPr>
          <w:szCs w:val="22"/>
        </w:rPr>
      </w:pPr>
      <w:r w:rsidRPr="00141D37">
        <w:rPr>
          <w:szCs w:val="22"/>
        </w:rPr>
        <w:t xml:space="preserve">The Australian Communications and Media Authority makes the following determination under </w:t>
      </w:r>
      <w:r w:rsidR="00B4227A" w:rsidRPr="00141D37">
        <w:rPr>
          <w:szCs w:val="22"/>
        </w:rPr>
        <w:t>sub</w:t>
      </w:r>
      <w:r w:rsidRPr="00141D37">
        <w:t>section 60</w:t>
      </w:r>
      <w:r w:rsidR="00B4227A" w:rsidRPr="00141D37">
        <w:t>(1)</w:t>
      </w:r>
      <w:r w:rsidRPr="00141D37">
        <w:t xml:space="preserve"> of the </w:t>
      </w:r>
      <w:r w:rsidRPr="00141D37">
        <w:rPr>
          <w:i/>
          <w:iCs/>
        </w:rPr>
        <w:t>Australian Communications and Media Authority Act 2005</w:t>
      </w:r>
      <w:r w:rsidRPr="00141D37">
        <w:t>.</w:t>
      </w:r>
    </w:p>
    <w:p w14:paraId="4A4544AE" w14:textId="0B41A43D" w:rsidR="00500117" w:rsidRPr="00141D37" w:rsidRDefault="00500117" w:rsidP="00500117">
      <w:pPr>
        <w:keepNext/>
        <w:spacing w:before="300" w:line="240" w:lineRule="atLeast"/>
        <w:ind w:right="397"/>
        <w:jc w:val="both"/>
        <w:rPr>
          <w:rFonts w:ascii="Times New Roman" w:hAnsi="Times New Roman" w:cs="Times New Roman"/>
        </w:rPr>
      </w:pPr>
      <w:r w:rsidRPr="00141D37">
        <w:rPr>
          <w:rFonts w:ascii="Times New Roman" w:hAnsi="Times New Roman" w:cs="Times New Roman"/>
        </w:rPr>
        <w:t>Dated</w:t>
      </w:r>
      <w:bookmarkStart w:id="0" w:name="BKCheck15B_1"/>
      <w:bookmarkEnd w:id="0"/>
      <w:r w:rsidRPr="00141D37">
        <w:rPr>
          <w:rFonts w:ascii="Times New Roman" w:hAnsi="Times New Roman" w:cs="Times New Roman"/>
        </w:rPr>
        <w:t>:</w:t>
      </w:r>
      <w:r w:rsidR="00B11A5E">
        <w:rPr>
          <w:rFonts w:ascii="Times New Roman" w:hAnsi="Times New Roman" w:cs="Times New Roman"/>
        </w:rPr>
        <w:t xml:space="preserve"> 21 September 2022</w:t>
      </w:r>
    </w:p>
    <w:p w14:paraId="2E184240" w14:textId="5C563312" w:rsidR="00B11A5E" w:rsidRDefault="00B11A5E" w:rsidP="00B11A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James Cameron</w:t>
      </w:r>
    </w:p>
    <w:p w14:paraId="19DDDB6B" w14:textId="696A901F" w:rsidR="00B11A5E" w:rsidRDefault="00B11A5E" w:rsidP="00B11A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E68ACBD" w14:textId="4CC44087" w:rsidR="00500117" w:rsidRDefault="00500117" w:rsidP="00B11A5E">
      <w:pPr>
        <w:tabs>
          <w:tab w:val="left" w:pos="3119"/>
        </w:tabs>
        <w:spacing w:after="0" w:line="300" w:lineRule="atLeast"/>
        <w:ind w:right="375"/>
        <w:jc w:val="right"/>
        <w:rPr>
          <w:rFonts w:ascii="Times New Roman" w:hAnsi="Times New Roman" w:cs="Times New Roman"/>
        </w:rPr>
      </w:pPr>
      <w:r w:rsidRPr="00141D37">
        <w:rPr>
          <w:rFonts w:ascii="Times New Roman" w:hAnsi="Times New Roman" w:cs="Times New Roman"/>
        </w:rPr>
        <w:t>Member</w:t>
      </w:r>
      <w:bookmarkStart w:id="1" w:name="Minister"/>
    </w:p>
    <w:p w14:paraId="1FEC6B37" w14:textId="5428242A" w:rsidR="00B11A5E" w:rsidRDefault="00B11A5E" w:rsidP="00B11A5E">
      <w:pPr>
        <w:tabs>
          <w:tab w:val="left" w:pos="3119"/>
        </w:tabs>
        <w:spacing w:after="0" w:line="300" w:lineRule="atLeast"/>
        <w:ind w:right="375"/>
        <w:jc w:val="right"/>
        <w:rPr>
          <w:rFonts w:ascii="Times New Roman" w:hAnsi="Times New Roman" w:cs="Times New Roman"/>
        </w:rPr>
      </w:pPr>
    </w:p>
    <w:p w14:paraId="23005400" w14:textId="044ABCFD" w:rsidR="00B11A5E" w:rsidRDefault="00B11A5E" w:rsidP="00B11A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Brendan Byrne</w:t>
      </w:r>
    </w:p>
    <w:p w14:paraId="1DAA0094" w14:textId="67956164" w:rsidR="00B11A5E" w:rsidRPr="00141D37" w:rsidRDefault="00B11A5E" w:rsidP="00B11A5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70B7AD38" w14:textId="77777777" w:rsidR="00500117" w:rsidRPr="00141D37" w:rsidRDefault="00500117" w:rsidP="00B11A5E">
      <w:pPr>
        <w:tabs>
          <w:tab w:val="left" w:pos="3119"/>
        </w:tabs>
        <w:spacing w:after="0" w:line="300" w:lineRule="atLeast"/>
        <w:ind w:right="375"/>
        <w:jc w:val="right"/>
        <w:rPr>
          <w:rFonts w:ascii="Times New Roman" w:hAnsi="Times New Roman" w:cs="Times New Roman"/>
        </w:rPr>
      </w:pPr>
      <w:r w:rsidRPr="00B11A5E">
        <w:rPr>
          <w:rFonts w:ascii="Times New Roman" w:hAnsi="Times New Roman" w:cs="Times New Roman"/>
          <w:strike/>
        </w:rPr>
        <w:t>Member</w:t>
      </w:r>
      <w:r w:rsidRPr="00141D37">
        <w:rPr>
          <w:rFonts w:ascii="Times New Roman" w:hAnsi="Times New Roman" w:cs="Times New Roman"/>
        </w:rPr>
        <w:t>/General Manager</w:t>
      </w:r>
      <w:bookmarkEnd w:id="1"/>
    </w:p>
    <w:p w14:paraId="517D2006" w14:textId="77777777" w:rsidR="00500117" w:rsidRPr="00141D37" w:rsidRDefault="00500117" w:rsidP="00500117">
      <w:pPr>
        <w:pStyle w:val="SignCoverPageEnd"/>
        <w:ind w:right="794"/>
        <w:rPr>
          <w:szCs w:val="22"/>
        </w:rPr>
      </w:pPr>
    </w:p>
    <w:p w14:paraId="4842688F" w14:textId="13503952" w:rsidR="00500117" w:rsidRPr="00141D37" w:rsidRDefault="00500117" w:rsidP="00500117">
      <w:pPr>
        <w:pStyle w:val="SignCoverPageEnd"/>
        <w:ind w:right="794"/>
        <w:rPr>
          <w:szCs w:val="22"/>
        </w:rPr>
      </w:pPr>
      <w:r w:rsidRPr="00141D37">
        <w:rPr>
          <w:szCs w:val="22"/>
        </w:rPr>
        <w:t>Australian Communications and Media Authority</w:t>
      </w:r>
      <w:r w:rsidR="00A35124" w:rsidRPr="00141D37">
        <w:rPr>
          <w:szCs w:val="22"/>
        </w:rPr>
        <w:t xml:space="preserve"> </w:t>
      </w:r>
    </w:p>
    <w:p w14:paraId="36B222BF" w14:textId="77777777" w:rsidR="00500117" w:rsidRPr="00141D37" w:rsidRDefault="00500117" w:rsidP="00500117">
      <w:pPr>
        <w:rPr>
          <w:rFonts w:ascii="Times New Roman" w:hAnsi="Times New Roman" w:cs="Times New Roman"/>
        </w:rPr>
      </w:pPr>
    </w:p>
    <w:p w14:paraId="6AEBC955" w14:textId="77777777" w:rsidR="00500117" w:rsidRPr="00141D37" w:rsidRDefault="00500117" w:rsidP="00500117">
      <w:pPr>
        <w:rPr>
          <w:rFonts w:ascii="Times New Roman" w:hAnsi="Times New Roman" w:cs="Times New Roman"/>
        </w:rPr>
      </w:pPr>
    </w:p>
    <w:p w14:paraId="7297BACF" w14:textId="77777777" w:rsidR="00500117" w:rsidRPr="00141D37" w:rsidRDefault="00500117" w:rsidP="00500117">
      <w:pPr>
        <w:rPr>
          <w:rFonts w:ascii="Times New Roman" w:hAnsi="Times New Roman" w:cs="Times New Roman"/>
        </w:rPr>
      </w:pPr>
    </w:p>
    <w:p w14:paraId="41E69DFF" w14:textId="77777777" w:rsidR="00500117" w:rsidRPr="00141D37" w:rsidRDefault="00500117" w:rsidP="00500117">
      <w:pPr>
        <w:spacing w:after="0"/>
        <w:rPr>
          <w:rFonts w:ascii="Times New Roman" w:hAnsi="Times New Roman" w:cs="Times New Roman"/>
        </w:rPr>
        <w:sectPr w:rsidR="00500117" w:rsidRPr="00141D3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pPr>
    </w:p>
    <w:p w14:paraId="2A6A81D6" w14:textId="58D26749" w:rsidR="00F5654C" w:rsidRPr="00141D37" w:rsidRDefault="00F5654C" w:rsidP="00AC5B84">
      <w:pPr>
        <w:pStyle w:val="Header"/>
        <w:tabs>
          <w:tab w:val="clear" w:pos="4513"/>
          <w:tab w:val="center" w:pos="3119"/>
        </w:tabs>
        <w:rPr>
          <w:rFonts w:ascii="Arial" w:hAnsi="Arial" w:cs="Arial"/>
          <w:b/>
          <w:sz w:val="32"/>
          <w:szCs w:val="32"/>
        </w:rPr>
      </w:pPr>
      <w:bookmarkStart w:id="2" w:name="_Toc242765847"/>
      <w:bookmarkStart w:id="3" w:name="_Toc303869422"/>
      <w:r w:rsidRPr="00141D37">
        <w:rPr>
          <w:rStyle w:val="CharPartNo"/>
          <w:rFonts w:ascii="Arial" w:hAnsi="Arial" w:cs="Arial"/>
          <w:b/>
          <w:sz w:val="32"/>
          <w:szCs w:val="32"/>
        </w:rPr>
        <w:lastRenderedPageBreak/>
        <w:t>Part 1</w:t>
      </w:r>
      <w:r w:rsidRPr="00141D37">
        <w:rPr>
          <w:rFonts w:ascii="Arial" w:hAnsi="Arial" w:cs="Arial"/>
          <w:b/>
          <w:sz w:val="32"/>
          <w:szCs w:val="32"/>
        </w:rPr>
        <w:tab/>
      </w:r>
      <w:bookmarkEnd w:id="2"/>
      <w:r w:rsidR="00B4227A" w:rsidRPr="00141D37">
        <w:rPr>
          <w:rFonts w:ascii="Arial" w:hAnsi="Arial" w:cs="Arial"/>
          <w:b/>
          <w:sz w:val="32"/>
          <w:szCs w:val="32"/>
        </w:rPr>
        <w:t xml:space="preserve">Preliminary </w:t>
      </w:r>
      <w:bookmarkEnd w:id="3"/>
    </w:p>
    <w:p w14:paraId="5303A823" w14:textId="06D04287" w:rsidR="00F5654C" w:rsidRPr="00141D37" w:rsidRDefault="00F5654C" w:rsidP="00F5654C">
      <w:pPr>
        <w:pStyle w:val="HR"/>
        <w:outlineLvl w:val="0"/>
        <w:rPr>
          <w:sz w:val="22"/>
          <w:szCs w:val="22"/>
        </w:rPr>
      </w:pPr>
      <w:r w:rsidRPr="00141D37">
        <w:rPr>
          <w:rStyle w:val="CharSectno"/>
          <w:sz w:val="22"/>
          <w:szCs w:val="22"/>
        </w:rPr>
        <w:t>1</w:t>
      </w:r>
      <w:r w:rsidRPr="00141D37">
        <w:rPr>
          <w:sz w:val="22"/>
          <w:szCs w:val="22"/>
        </w:rPr>
        <w:tab/>
        <w:t xml:space="preserve">Name </w:t>
      </w:r>
    </w:p>
    <w:p w14:paraId="4E5625CC" w14:textId="1198EA98" w:rsidR="00F5654C" w:rsidRPr="00141D37" w:rsidRDefault="00F5654C" w:rsidP="00F5654C">
      <w:pPr>
        <w:pStyle w:val="R1"/>
        <w:rPr>
          <w:sz w:val="22"/>
          <w:szCs w:val="22"/>
        </w:rPr>
      </w:pPr>
      <w:r w:rsidRPr="00141D37">
        <w:tab/>
      </w:r>
      <w:r w:rsidRPr="00141D37">
        <w:tab/>
      </w:r>
      <w:r w:rsidRPr="00141D37">
        <w:rPr>
          <w:sz w:val="22"/>
          <w:szCs w:val="22"/>
        </w:rPr>
        <w:t xml:space="preserve">This is the </w:t>
      </w:r>
      <w:r w:rsidRPr="00141D37">
        <w:rPr>
          <w:i/>
          <w:sz w:val="22"/>
          <w:szCs w:val="22"/>
        </w:rPr>
        <w:t>Telecommunications (Charges) Determination 20</w:t>
      </w:r>
      <w:r w:rsidR="000727C8" w:rsidRPr="00141D37">
        <w:rPr>
          <w:i/>
          <w:sz w:val="22"/>
          <w:szCs w:val="22"/>
        </w:rPr>
        <w:t>2</w:t>
      </w:r>
      <w:r w:rsidR="00C37F7D" w:rsidRPr="00141D37">
        <w:rPr>
          <w:i/>
          <w:sz w:val="22"/>
          <w:szCs w:val="22"/>
        </w:rPr>
        <w:t>2</w:t>
      </w:r>
      <w:r w:rsidRPr="00141D37">
        <w:rPr>
          <w:i/>
          <w:sz w:val="22"/>
          <w:szCs w:val="22"/>
        </w:rPr>
        <w:t>.</w:t>
      </w:r>
    </w:p>
    <w:p w14:paraId="59F4F034" w14:textId="77777777" w:rsidR="00F5654C" w:rsidRPr="00141D37" w:rsidRDefault="00F5654C" w:rsidP="00F5654C">
      <w:pPr>
        <w:pStyle w:val="HR"/>
        <w:outlineLvl w:val="0"/>
        <w:rPr>
          <w:sz w:val="22"/>
          <w:szCs w:val="22"/>
        </w:rPr>
      </w:pPr>
      <w:r w:rsidRPr="00141D37">
        <w:rPr>
          <w:rStyle w:val="CharSectno"/>
          <w:sz w:val="22"/>
          <w:szCs w:val="22"/>
        </w:rPr>
        <w:t>2</w:t>
      </w:r>
      <w:r w:rsidRPr="00141D37">
        <w:rPr>
          <w:sz w:val="22"/>
          <w:szCs w:val="22"/>
        </w:rPr>
        <w:tab/>
        <w:t>Commencement</w:t>
      </w:r>
    </w:p>
    <w:p w14:paraId="4DFEAA72" w14:textId="02230870" w:rsidR="00C62F3B" w:rsidRPr="00141D37" w:rsidRDefault="00C62F3B" w:rsidP="00AC5B84">
      <w:pPr>
        <w:pStyle w:val="subsection"/>
        <w:tabs>
          <w:tab w:val="clear" w:pos="1021"/>
        </w:tabs>
        <w:ind w:left="993" w:firstLine="0"/>
      </w:pPr>
      <w:r w:rsidRPr="00141D37">
        <w:t xml:space="preserve">This instrument commences on 1 October 2022. </w:t>
      </w:r>
    </w:p>
    <w:p w14:paraId="3DDDBA9F" w14:textId="6A7A43DC" w:rsidR="00C62F3B" w:rsidRPr="00141D37" w:rsidRDefault="00C62F3B" w:rsidP="00AC5B84">
      <w:pPr>
        <w:pStyle w:val="LI-BodyTextNote"/>
        <w:spacing w:before="122"/>
        <w:ind w:left="1843" w:hanging="850"/>
      </w:pPr>
      <w:r w:rsidRPr="00141D37">
        <w:t>Note 1:</w:t>
      </w:r>
      <w:r w:rsidRPr="00141D37">
        <w:tab/>
      </w:r>
      <w:r w:rsidR="00483A29" w:rsidRPr="00141D37">
        <w:t xml:space="preserve">The instrument will be registered on the Federal Register of Legislation, which </w:t>
      </w:r>
      <w:r w:rsidRPr="00141D37">
        <w:t xml:space="preserve">may be accessed free of charge at </w:t>
      </w:r>
      <w:hyperlink r:id="rId18" w:history="1">
        <w:r w:rsidRPr="00141D37">
          <w:rPr>
            <w:rStyle w:val="Hyperlink"/>
            <w:rFonts w:eastAsiaTheme="majorEastAsia"/>
          </w:rPr>
          <w:t>www.legislation.gov.au</w:t>
        </w:r>
      </w:hyperlink>
      <w:r w:rsidRPr="00141D37">
        <w:t>.</w:t>
      </w:r>
    </w:p>
    <w:p w14:paraId="7E4D2C1E" w14:textId="5FC8A909" w:rsidR="00C62F3B" w:rsidRPr="00141D37" w:rsidRDefault="00C62F3B" w:rsidP="00AC5B84">
      <w:pPr>
        <w:pStyle w:val="LI-BodyTextNote"/>
        <w:spacing w:before="122"/>
        <w:ind w:left="1843" w:hanging="850"/>
      </w:pPr>
      <w:r w:rsidRPr="00141D37">
        <w:t>Note 2:</w:t>
      </w:r>
      <w:r w:rsidRPr="00141D37">
        <w:tab/>
        <w:t xml:space="preserve">In accordance with subsection 50(1) of the </w:t>
      </w:r>
      <w:r w:rsidRPr="00141D37">
        <w:rPr>
          <w:i/>
          <w:iCs/>
        </w:rPr>
        <w:t>Legislation Act 2003</w:t>
      </w:r>
      <w:r w:rsidRPr="00141D37">
        <w:t>,</w:t>
      </w:r>
      <w:r w:rsidRPr="00141D37">
        <w:rPr>
          <w:i/>
          <w:iCs/>
        </w:rPr>
        <w:t xml:space="preserve"> </w:t>
      </w:r>
      <w:r w:rsidRPr="00141D37">
        <w:t xml:space="preserve">the </w:t>
      </w:r>
      <w:r w:rsidRPr="00141D37">
        <w:rPr>
          <w:i/>
          <w:iCs/>
          <w:color w:val="000000"/>
          <w:shd w:val="clear" w:color="auto" w:fill="FFFFFF"/>
        </w:rPr>
        <w:t>Telecommunications (C</w:t>
      </w:r>
      <w:r w:rsidR="00F074E6" w:rsidRPr="00141D37">
        <w:rPr>
          <w:i/>
          <w:iCs/>
          <w:color w:val="000000"/>
          <w:shd w:val="clear" w:color="auto" w:fill="FFFFFF"/>
        </w:rPr>
        <w:t xml:space="preserve">harges) </w:t>
      </w:r>
      <w:r w:rsidRPr="00141D37">
        <w:rPr>
          <w:i/>
          <w:iCs/>
          <w:color w:val="000000"/>
          <w:shd w:val="clear" w:color="auto" w:fill="FFFFFF"/>
        </w:rPr>
        <w:t>Determination 2012</w:t>
      </w:r>
      <w:r w:rsidRPr="00141D37">
        <w:rPr>
          <w:i/>
        </w:rPr>
        <w:t xml:space="preserve"> </w:t>
      </w:r>
      <w:r w:rsidRPr="00141D37">
        <w:t>(</w:t>
      </w:r>
      <w:r w:rsidRPr="00141D37">
        <w:rPr>
          <w:szCs w:val="18"/>
        </w:rPr>
        <w:t xml:space="preserve">Registration No. </w:t>
      </w:r>
      <w:r w:rsidR="00F074E6" w:rsidRPr="00141D37">
        <w:rPr>
          <w:szCs w:val="18"/>
          <w:shd w:val="clear" w:color="auto" w:fill="FFFFFF"/>
        </w:rPr>
        <w:t>F2012L0123</w:t>
      </w:r>
      <w:r w:rsidR="00B7275E" w:rsidRPr="00141D37">
        <w:rPr>
          <w:szCs w:val="18"/>
          <w:shd w:val="clear" w:color="auto" w:fill="FFFFFF"/>
        </w:rPr>
        <w:t>1</w:t>
      </w:r>
      <w:r w:rsidRPr="00141D37">
        <w:rPr>
          <w:szCs w:val="18"/>
        </w:rPr>
        <w:t>)</w:t>
      </w:r>
      <w:r w:rsidRPr="00141D37">
        <w:rPr>
          <w:szCs w:val="22"/>
        </w:rPr>
        <w:t xml:space="preserve"> sunsets on 1 October 2022. </w:t>
      </w:r>
    </w:p>
    <w:p w14:paraId="011572B2" w14:textId="6E19A22D" w:rsidR="00C72A2F" w:rsidRPr="00141D37" w:rsidRDefault="00F5654C" w:rsidP="00F5654C">
      <w:pPr>
        <w:pStyle w:val="HR"/>
        <w:outlineLvl w:val="0"/>
        <w:rPr>
          <w:sz w:val="22"/>
          <w:szCs w:val="22"/>
        </w:rPr>
      </w:pPr>
      <w:r w:rsidRPr="00141D37">
        <w:rPr>
          <w:rStyle w:val="CharSectno"/>
          <w:sz w:val="22"/>
          <w:szCs w:val="22"/>
        </w:rPr>
        <w:t>3</w:t>
      </w:r>
      <w:r w:rsidRPr="00141D37">
        <w:rPr>
          <w:sz w:val="22"/>
          <w:szCs w:val="22"/>
        </w:rPr>
        <w:tab/>
      </w:r>
      <w:r w:rsidR="00C72A2F" w:rsidRPr="00141D37">
        <w:rPr>
          <w:sz w:val="22"/>
          <w:szCs w:val="22"/>
        </w:rPr>
        <w:t>Authority</w:t>
      </w:r>
    </w:p>
    <w:p w14:paraId="686F8F42" w14:textId="52B2A1D9" w:rsidR="00A258A1" w:rsidRPr="00141D37" w:rsidRDefault="00A258A1" w:rsidP="004A01A3">
      <w:pPr>
        <w:pStyle w:val="R1"/>
        <w:rPr>
          <w:i/>
          <w:iCs/>
          <w:sz w:val="22"/>
          <w:szCs w:val="22"/>
        </w:rPr>
      </w:pPr>
      <w:r w:rsidRPr="00141D37">
        <w:tab/>
      </w:r>
      <w:r w:rsidRPr="00141D37">
        <w:tab/>
      </w:r>
      <w:r w:rsidRPr="00141D37">
        <w:rPr>
          <w:sz w:val="22"/>
          <w:szCs w:val="22"/>
        </w:rPr>
        <w:t xml:space="preserve">This </w:t>
      </w:r>
      <w:r w:rsidR="00967A76" w:rsidRPr="00141D37">
        <w:rPr>
          <w:sz w:val="22"/>
          <w:szCs w:val="22"/>
        </w:rPr>
        <w:t xml:space="preserve">instrument </w:t>
      </w:r>
      <w:r w:rsidRPr="00141D37">
        <w:rPr>
          <w:sz w:val="22"/>
          <w:szCs w:val="22"/>
        </w:rPr>
        <w:t xml:space="preserve">is made under </w:t>
      </w:r>
      <w:r w:rsidR="00B23847" w:rsidRPr="00141D37">
        <w:rPr>
          <w:sz w:val="22"/>
          <w:szCs w:val="22"/>
        </w:rPr>
        <w:t>sub</w:t>
      </w:r>
      <w:r w:rsidRPr="00141D37">
        <w:rPr>
          <w:sz w:val="22"/>
          <w:szCs w:val="22"/>
        </w:rPr>
        <w:t xml:space="preserve">section </w:t>
      </w:r>
      <w:r w:rsidR="00AB34C1" w:rsidRPr="00141D37">
        <w:rPr>
          <w:sz w:val="22"/>
          <w:szCs w:val="22"/>
        </w:rPr>
        <w:t>60</w:t>
      </w:r>
      <w:r w:rsidR="00B23847" w:rsidRPr="00141D37">
        <w:rPr>
          <w:sz w:val="22"/>
          <w:szCs w:val="22"/>
        </w:rPr>
        <w:t>(1)</w:t>
      </w:r>
      <w:r w:rsidR="00AB34C1" w:rsidRPr="00141D37">
        <w:rPr>
          <w:sz w:val="22"/>
          <w:szCs w:val="22"/>
        </w:rPr>
        <w:t xml:space="preserve"> of the </w:t>
      </w:r>
      <w:r w:rsidR="00AB34C1" w:rsidRPr="00141D37">
        <w:rPr>
          <w:i/>
          <w:iCs/>
          <w:sz w:val="22"/>
          <w:szCs w:val="22"/>
        </w:rPr>
        <w:t xml:space="preserve">Australian Communications and Media Authority Act 2005. </w:t>
      </w:r>
    </w:p>
    <w:p w14:paraId="6FA0EE15" w14:textId="4EE93CD1" w:rsidR="00F5654C" w:rsidRPr="00141D37" w:rsidRDefault="00B77F5B" w:rsidP="00F5654C">
      <w:pPr>
        <w:pStyle w:val="HR"/>
        <w:outlineLvl w:val="0"/>
        <w:rPr>
          <w:sz w:val="22"/>
          <w:szCs w:val="22"/>
        </w:rPr>
      </w:pPr>
      <w:r w:rsidRPr="00141D37">
        <w:rPr>
          <w:rStyle w:val="CharSectno"/>
        </w:rPr>
        <w:t>4</w:t>
      </w:r>
      <w:r w:rsidR="00F5654C" w:rsidRPr="00141D37">
        <w:rPr>
          <w:sz w:val="22"/>
          <w:szCs w:val="22"/>
        </w:rPr>
        <w:tab/>
      </w:r>
      <w:r w:rsidR="00B4227A" w:rsidRPr="00141D37">
        <w:rPr>
          <w:sz w:val="22"/>
          <w:szCs w:val="22"/>
        </w:rPr>
        <w:t>Definitions</w:t>
      </w:r>
    </w:p>
    <w:p w14:paraId="5820FF99" w14:textId="4E109E75" w:rsidR="00F5654C" w:rsidRPr="00141D37" w:rsidRDefault="00F5654C" w:rsidP="005745A6">
      <w:pPr>
        <w:pStyle w:val="HR"/>
        <w:spacing w:before="120"/>
        <w:ind w:firstLine="29"/>
        <w:outlineLvl w:val="0"/>
      </w:pPr>
      <w:r w:rsidRPr="00141D37">
        <w:rPr>
          <w:rFonts w:ascii="Times New Roman" w:hAnsi="Times New Roman"/>
          <w:b w:val="0"/>
          <w:sz w:val="22"/>
          <w:szCs w:val="22"/>
        </w:rPr>
        <w:t xml:space="preserve">In this </w:t>
      </w:r>
      <w:r w:rsidR="00967A76" w:rsidRPr="00141D37">
        <w:rPr>
          <w:rFonts w:ascii="Times New Roman" w:hAnsi="Times New Roman"/>
          <w:b w:val="0"/>
          <w:sz w:val="22"/>
          <w:szCs w:val="22"/>
        </w:rPr>
        <w:t>instrument</w:t>
      </w:r>
      <w:r w:rsidRPr="00141D37">
        <w:rPr>
          <w:rFonts w:ascii="Times New Roman" w:hAnsi="Times New Roman"/>
          <w:b w:val="0"/>
          <w:sz w:val="22"/>
          <w:szCs w:val="22"/>
        </w:rPr>
        <w:t>:</w:t>
      </w:r>
    </w:p>
    <w:p w14:paraId="04FA6781" w14:textId="77777777" w:rsidR="00F5654C" w:rsidRPr="00141D37" w:rsidRDefault="00F5654C" w:rsidP="00F5654C">
      <w:pPr>
        <w:pStyle w:val="R1"/>
        <w:rPr>
          <w:sz w:val="22"/>
          <w:szCs w:val="22"/>
        </w:rPr>
      </w:pPr>
      <w:r w:rsidRPr="00141D37">
        <w:rPr>
          <w:sz w:val="22"/>
          <w:szCs w:val="22"/>
        </w:rPr>
        <w:tab/>
      </w:r>
      <w:r w:rsidRPr="00141D37">
        <w:rPr>
          <w:sz w:val="22"/>
          <w:szCs w:val="22"/>
        </w:rPr>
        <w:tab/>
      </w:r>
      <w:r w:rsidRPr="00141D37">
        <w:rPr>
          <w:b/>
          <w:i/>
          <w:sz w:val="22"/>
          <w:szCs w:val="22"/>
        </w:rPr>
        <w:t>ACMA Act</w:t>
      </w:r>
      <w:r w:rsidRPr="00141D37">
        <w:rPr>
          <w:sz w:val="22"/>
          <w:szCs w:val="22"/>
        </w:rPr>
        <w:t xml:space="preserve"> means the </w:t>
      </w:r>
      <w:r w:rsidRPr="00141D37">
        <w:rPr>
          <w:i/>
          <w:sz w:val="22"/>
          <w:szCs w:val="22"/>
        </w:rPr>
        <w:t>Australian Communications and Media Authority Act 2005</w:t>
      </w:r>
      <w:r w:rsidRPr="00141D37">
        <w:rPr>
          <w:sz w:val="22"/>
          <w:szCs w:val="22"/>
        </w:rPr>
        <w:t>.</w:t>
      </w:r>
    </w:p>
    <w:p w14:paraId="484BC24F" w14:textId="3ADC2308" w:rsidR="003E5765" w:rsidRPr="00141D37" w:rsidRDefault="003E5765" w:rsidP="003E5765">
      <w:pPr>
        <w:pStyle w:val="R1"/>
        <w:ind w:firstLine="0"/>
        <w:rPr>
          <w:sz w:val="22"/>
          <w:szCs w:val="22"/>
        </w:rPr>
      </w:pPr>
      <w:r w:rsidRPr="00141D37">
        <w:rPr>
          <w:b/>
          <w:i/>
          <w:sz w:val="22"/>
          <w:szCs w:val="22"/>
        </w:rPr>
        <w:t xml:space="preserve">carriage service provider </w:t>
      </w:r>
      <w:r w:rsidRPr="00141D37">
        <w:rPr>
          <w:sz w:val="22"/>
          <w:szCs w:val="22"/>
        </w:rPr>
        <w:t xml:space="preserve">has the same meaning as in </w:t>
      </w:r>
      <w:r w:rsidR="002C1CE9" w:rsidRPr="00141D37">
        <w:rPr>
          <w:sz w:val="22"/>
          <w:szCs w:val="22"/>
        </w:rPr>
        <w:t xml:space="preserve">section 87 of </w:t>
      </w:r>
      <w:r w:rsidRPr="00141D37">
        <w:rPr>
          <w:sz w:val="22"/>
          <w:szCs w:val="22"/>
        </w:rPr>
        <w:t>the Telecommunications Act.</w:t>
      </w:r>
    </w:p>
    <w:p w14:paraId="73DA3BB3" w14:textId="0BB3CB36" w:rsidR="00F5654C" w:rsidRPr="00141D37" w:rsidRDefault="00F5654C" w:rsidP="00F5654C">
      <w:pPr>
        <w:pStyle w:val="R1"/>
        <w:ind w:firstLine="0"/>
        <w:rPr>
          <w:sz w:val="22"/>
          <w:szCs w:val="22"/>
        </w:rPr>
      </w:pPr>
      <w:r w:rsidRPr="00141D37">
        <w:rPr>
          <w:b/>
          <w:i/>
          <w:sz w:val="22"/>
          <w:szCs w:val="22"/>
        </w:rPr>
        <w:t>carrier</w:t>
      </w:r>
      <w:r w:rsidRPr="00141D37">
        <w:rPr>
          <w:sz w:val="22"/>
          <w:szCs w:val="22"/>
        </w:rPr>
        <w:t xml:space="preserve"> has the same meaning as in</w:t>
      </w:r>
      <w:r w:rsidR="00DA1FFD" w:rsidRPr="00141D37">
        <w:rPr>
          <w:sz w:val="22"/>
          <w:szCs w:val="22"/>
        </w:rPr>
        <w:t xml:space="preserve"> section 7 of</w:t>
      </w:r>
      <w:r w:rsidRPr="00141D37">
        <w:rPr>
          <w:sz w:val="22"/>
          <w:szCs w:val="22"/>
        </w:rPr>
        <w:t xml:space="preserve"> the Telecommunications Act.</w:t>
      </w:r>
    </w:p>
    <w:p w14:paraId="76545664" w14:textId="77777777" w:rsidR="00F5654C" w:rsidRPr="00141D37" w:rsidRDefault="00F5654C" w:rsidP="00F5654C">
      <w:pPr>
        <w:pStyle w:val="R1"/>
        <w:ind w:firstLine="0"/>
        <w:rPr>
          <w:sz w:val="22"/>
          <w:szCs w:val="22"/>
        </w:rPr>
      </w:pPr>
      <w:r w:rsidRPr="00141D37">
        <w:rPr>
          <w:b/>
          <w:i/>
          <w:sz w:val="22"/>
          <w:szCs w:val="22"/>
        </w:rPr>
        <w:t>certification body</w:t>
      </w:r>
      <w:r w:rsidRPr="00141D37">
        <w:rPr>
          <w:i/>
          <w:sz w:val="22"/>
          <w:szCs w:val="22"/>
        </w:rPr>
        <w:t xml:space="preserve"> </w:t>
      </w:r>
      <w:r w:rsidRPr="00141D37">
        <w:rPr>
          <w:sz w:val="22"/>
          <w:szCs w:val="22"/>
        </w:rPr>
        <w:t>has the same meaning as in section 410 of the Telecommunications Act.</w:t>
      </w:r>
    </w:p>
    <w:p w14:paraId="1C832F5E" w14:textId="494D4EE5" w:rsidR="00F5654C" w:rsidRPr="00141D37" w:rsidRDefault="00F5654C" w:rsidP="00F5654C">
      <w:pPr>
        <w:pStyle w:val="R1"/>
        <w:ind w:firstLine="0"/>
        <w:rPr>
          <w:i/>
          <w:sz w:val="22"/>
          <w:szCs w:val="22"/>
        </w:rPr>
      </w:pPr>
      <w:r w:rsidRPr="00141D37">
        <w:rPr>
          <w:b/>
          <w:i/>
          <w:sz w:val="22"/>
          <w:szCs w:val="22"/>
        </w:rPr>
        <w:t xml:space="preserve">enhanced rights of use </w:t>
      </w:r>
      <w:proofErr w:type="gramStart"/>
      <w:r w:rsidR="00F20A54" w:rsidRPr="00141D37">
        <w:rPr>
          <w:bCs/>
          <w:iCs/>
          <w:sz w:val="22"/>
          <w:szCs w:val="22"/>
        </w:rPr>
        <w:t>mean</w:t>
      </w:r>
      <w:r w:rsidR="00A2481F" w:rsidRPr="00141D37">
        <w:rPr>
          <w:bCs/>
          <w:iCs/>
          <w:sz w:val="22"/>
          <w:szCs w:val="22"/>
        </w:rPr>
        <w:t>s</w:t>
      </w:r>
      <w:proofErr w:type="gramEnd"/>
      <w:r w:rsidR="00F20A54" w:rsidRPr="00141D37">
        <w:rPr>
          <w:bCs/>
          <w:iCs/>
          <w:sz w:val="22"/>
          <w:szCs w:val="22"/>
        </w:rPr>
        <w:t xml:space="preserve"> the rights </w:t>
      </w:r>
      <w:r w:rsidR="0025514C" w:rsidRPr="00141D37">
        <w:rPr>
          <w:bCs/>
          <w:iCs/>
          <w:sz w:val="22"/>
          <w:szCs w:val="22"/>
        </w:rPr>
        <w:t xml:space="preserve">set out </w:t>
      </w:r>
      <w:r w:rsidRPr="00141D37">
        <w:rPr>
          <w:sz w:val="22"/>
          <w:szCs w:val="22"/>
        </w:rPr>
        <w:t xml:space="preserve">in </w:t>
      </w:r>
      <w:r w:rsidR="005006ED" w:rsidRPr="00141D37">
        <w:rPr>
          <w:sz w:val="22"/>
          <w:szCs w:val="22"/>
        </w:rPr>
        <w:t xml:space="preserve">section 76 of </w:t>
      </w:r>
      <w:r w:rsidRPr="00141D37">
        <w:rPr>
          <w:sz w:val="22"/>
          <w:szCs w:val="22"/>
        </w:rPr>
        <w:t>the numbering plan.</w:t>
      </w:r>
    </w:p>
    <w:p w14:paraId="6FBCF87F" w14:textId="77777777" w:rsidR="00F5654C" w:rsidRPr="00141D37" w:rsidRDefault="00F5654C" w:rsidP="00F5654C">
      <w:pPr>
        <w:pStyle w:val="R1"/>
        <w:ind w:firstLine="0"/>
        <w:rPr>
          <w:sz w:val="22"/>
          <w:szCs w:val="22"/>
        </w:rPr>
      </w:pPr>
      <w:r w:rsidRPr="00141D37">
        <w:rPr>
          <w:b/>
          <w:i/>
          <w:sz w:val="22"/>
          <w:szCs w:val="22"/>
        </w:rPr>
        <w:t xml:space="preserve">EROU applicant </w:t>
      </w:r>
      <w:r w:rsidRPr="00141D37">
        <w:rPr>
          <w:sz w:val="22"/>
          <w:szCs w:val="22"/>
        </w:rPr>
        <w:t>has the same meaning as in subsection 73(1) of the numbering plan.</w:t>
      </w:r>
    </w:p>
    <w:p w14:paraId="3F9607B0" w14:textId="6D93D492" w:rsidR="00F5654C" w:rsidRPr="00141D37" w:rsidRDefault="00F5654C" w:rsidP="00F5654C">
      <w:pPr>
        <w:pStyle w:val="R1"/>
        <w:ind w:firstLine="0"/>
        <w:rPr>
          <w:sz w:val="22"/>
          <w:szCs w:val="22"/>
        </w:rPr>
      </w:pPr>
      <w:r w:rsidRPr="00141D37">
        <w:rPr>
          <w:b/>
          <w:i/>
          <w:sz w:val="22"/>
          <w:szCs w:val="22"/>
        </w:rPr>
        <w:t xml:space="preserve">EROU-holder </w:t>
      </w:r>
      <w:r w:rsidRPr="00141D37">
        <w:rPr>
          <w:sz w:val="22"/>
          <w:szCs w:val="22"/>
        </w:rPr>
        <w:t>has the same meaning as in</w:t>
      </w:r>
      <w:r w:rsidR="005D590F" w:rsidRPr="00141D37">
        <w:rPr>
          <w:sz w:val="22"/>
          <w:szCs w:val="22"/>
        </w:rPr>
        <w:t xml:space="preserve"> section 15 of</w:t>
      </w:r>
      <w:r w:rsidRPr="00141D37">
        <w:rPr>
          <w:sz w:val="22"/>
          <w:szCs w:val="22"/>
        </w:rPr>
        <w:t xml:space="preserve"> the numbering plan.</w:t>
      </w:r>
    </w:p>
    <w:p w14:paraId="79B1C5F9" w14:textId="702B5132" w:rsidR="00F5654C" w:rsidRPr="00141D37" w:rsidRDefault="00F5654C" w:rsidP="00F5654C">
      <w:pPr>
        <w:pStyle w:val="R1"/>
        <w:ind w:firstLine="0"/>
        <w:rPr>
          <w:sz w:val="22"/>
          <w:szCs w:val="22"/>
        </w:rPr>
      </w:pPr>
      <w:r w:rsidRPr="00141D37">
        <w:rPr>
          <w:b/>
          <w:i/>
          <w:sz w:val="22"/>
          <w:szCs w:val="22"/>
        </w:rPr>
        <w:t>facility installation permit</w:t>
      </w:r>
      <w:r w:rsidRPr="00141D37">
        <w:rPr>
          <w:sz w:val="22"/>
          <w:szCs w:val="22"/>
        </w:rPr>
        <w:t xml:space="preserve"> means a permit, as described in clause 21 of Schedule 3 to the Telecommunications Act, authorising a carrier to carry out the installation of one or more facilities.</w:t>
      </w:r>
    </w:p>
    <w:p w14:paraId="3404D5E6" w14:textId="77777777" w:rsidR="00F5654C" w:rsidRPr="00141D37" w:rsidRDefault="00F5654C" w:rsidP="00F5654C">
      <w:pPr>
        <w:pStyle w:val="R2"/>
        <w:spacing w:before="120"/>
        <w:ind w:firstLine="0"/>
        <w:rPr>
          <w:sz w:val="22"/>
          <w:szCs w:val="22"/>
        </w:rPr>
      </w:pPr>
      <w:r w:rsidRPr="00141D37">
        <w:rPr>
          <w:b/>
          <w:i/>
          <w:sz w:val="22"/>
          <w:szCs w:val="22"/>
        </w:rPr>
        <w:t>facility installation permit application</w:t>
      </w:r>
      <w:r w:rsidRPr="00141D37">
        <w:rPr>
          <w:sz w:val="22"/>
          <w:szCs w:val="22"/>
        </w:rPr>
        <w:t xml:space="preserve"> means an application under clause 21 of Schedule 3 to the Telecommunications Act for a facility installation permit.</w:t>
      </w:r>
    </w:p>
    <w:p w14:paraId="388E9685" w14:textId="1C899560" w:rsidR="00F5654C" w:rsidRPr="00141D37" w:rsidRDefault="00F5654C" w:rsidP="00F5654C">
      <w:pPr>
        <w:pStyle w:val="R2"/>
        <w:spacing w:before="120"/>
        <w:ind w:firstLine="0"/>
        <w:rPr>
          <w:sz w:val="22"/>
          <w:szCs w:val="22"/>
        </w:rPr>
      </w:pPr>
      <w:r w:rsidRPr="00141D37">
        <w:rPr>
          <w:b/>
          <w:i/>
          <w:sz w:val="22"/>
          <w:szCs w:val="22"/>
        </w:rPr>
        <w:t xml:space="preserve">geographic number </w:t>
      </w:r>
      <w:r w:rsidRPr="00141D37">
        <w:rPr>
          <w:sz w:val="22"/>
          <w:szCs w:val="22"/>
        </w:rPr>
        <w:t>has the same meaning as in</w:t>
      </w:r>
      <w:r w:rsidR="007C459C" w:rsidRPr="00141D37">
        <w:rPr>
          <w:sz w:val="22"/>
          <w:szCs w:val="22"/>
        </w:rPr>
        <w:t xml:space="preserve"> section 18 of</w:t>
      </w:r>
      <w:r w:rsidRPr="00141D37">
        <w:rPr>
          <w:sz w:val="22"/>
          <w:szCs w:val="22"/>
        </w:rPr>
        <w:t xml:space="preserve"> the numbering plan.</w:t>
      </w:r>
    </w:p>
    <w:p w14:paraId="107A154C" w14:textId="47D21025" w:rsidR="004422BD" w:rsidRPr="00141D37" w:rsidRDefault="00F5654C" w:rsidP="00F5654C">
      <w:pPr>
        <w:pStyle w:val="R1"/>
        <w:rPr>
          <w:sz w:val="22"/>
        </w:rPr>
      </w:pPr>
      <w:r w:rsidRPr="00141D37">
        <w:rPr>
          <w:b/>
          <w:bCs/>
          <w:i/>
          <w:iCs/>
          <w:sz w:val="22"/>
        </w:rPr>
        <w:tab/>
      </w:r>
      <w:r w:rsidRPr="00141D37">
        <w:rPr>
          <w:b/>
          <w:bCs/>
          <w:i/>
          <w:iCs/>
          <w:sz w:val="22"/>
        </w:rPr>
        <w:tab/>
      </w:r>
      <w:r w:rsidR="004422BD" w:rsidRPr="00141D37">
        <w:rPr>
          <w:b/>
          <w:bCs/>
          <w:i/>
          <w:iCs/>
          <w:sz w:val="22"/>
        </w:rPr>
        <w:t>hourly rate</w:t>
      </w:r>
      <w:r w:rsidR="004422BD" w:rsidRPr="00141D37">
        <w:rPr>
          <w:sz w:val="22"/>
        </w:rPr>
        <w:t xml:space="preserve">: </w:t>
      </w:r>
      <w:r w:rsidR="00C60779" w:rsidRPr="00141D37">
        <w:rPr>
          <w:sz w:val="22"/>
        </w:rPr>
        <w:t xml:space="preserve">see </w:t>
      </w:r>
      <w:r w:rsidR="004422BD" w:rsidRPr="00141D37">
        <w:rPr>
          <w:sz w:val="22"/>
        </w:rPr>
        <w:t>se</w:t>
      </w:r>
      <w:r w:rsidR="00741A37" w:rsidRPr="00141D37">
        <w:rPr>
          <w:sz w:val="22"/>
        </w:rPr>
        <w:t xml:space="preserve">ction </w:t>
      </w:r>
      <w:r w:rsidR="00BE08CF" w:rsidRPr="00141D37">
        <w:rPr>
          <w:sz w:val="22"/>
        </w:rPr>
        <w:t>8</w:t>
      </w:r>
      <w:r w:rsidR="00741A37" w:rsidRPr="00141D37">
        <w:rPr>
          <w:sz w:val="22"/>
        </w:rPr>
        <w:t xml:space="preserve">. </w:t>
      </w:r>
      <w:r w:rsidR="004422BD" w:rsidRPr="00141D37">
        <w:rPr>
          <w:sz w:val="22"/>
        </w:rPr>
        <w:t xml:space="preserve"> </w:t>
      </w:r>
    </w:p>
    <w:p w14:paraId="186654C7" w14:textId="60C22F6F" w:rsidR="00333EBE" w:rsidRPr="00141D37" w:rsidRDefault="00333EBE" w:rsidP="00F5654C">
      <w:pPr>
        <w:pStyle w:val="R1"/>
        <w:ind w:firstLine="0"/>
        <w:rPr>
          <w:bCs/>
          <w:iCs/>
          <w:sz w:val="22"/>
          <w:szCs w:val="22"/>
        </w:rPr>
      </w:pPr>
      <w:r w:rsidRPr="00141D37">
        <w:rPr>
          <w:b/>
          <w:i/>
          <w:sz w:val="22"/>
          <w:szCs w:val="22"/>
        </w:rPr>
        <w:t xml:space="preserve">nominated carrier declaration </w:t>
      </w:r>
      <w:r w:rsidRPr="00141D37">
        <w:rPr>
          <w:bCs/>
          <w:iCs/>
          <w:sz w:val="22"/>
          <w:szCs w:val="22"/>
        </w:rPr>
        <w:t xml:space="preserve">has </w:t>
      </w:r>
      <w:r w:rsidR="00212F83" w:rsidRPr="00141D37">
        <w:rPr>
          <w:bCs/>
          <w:iCs/>
          <w:sz w:val="22"/>
          <w:szCs w:val="22"/>
        </w:rPr>
        <w:t xml:space="preserve">the same meaning as in </w:t>
      </w:r>
      <w:r w:rsidR="00D2583F" w:rsidRPr="00141D37">
        <w:rPr>
          <w:bCs/>
          <w:iCs/>
          <w:sz w:val="22"/>
          <w:szCs w:val="22"/>
        </w:rPr>
        <w:t xml:space="preserve">section </w:t>
      </w:r>
      <w:r w:rsidR="00D3493B" w:rsidRPr="00141D37">
        <w:rPr>
          <w:bCs/>
          <w:iCs/>
          <w:sz w:val="22"/>
          <w:szCs w:val="22"/>
        </w:rPr>
        <w:t>7</w:t>
      </w:r>
      <w:r w:rsidR="00D2583F" w:rsidRPr="00141D37">
        <w:rPr>
          <w:bCs/>
          <w:iCs/>
          <w:sz w:val="22"/>
          <w:szCs w:val="22"/>
        </w:rPr>
        <w:t xml:space="preserve"> of </w:t>
      </w:r>
      <w:r w:rsidR="00212F83" w:rsidRPr="00141D37">
        <w:rPr>
          <w:bCs/>
          <w:iCs/>
          <w:sz w:val="22"/>
          <w:szCs w:val="22"/>
        </w:rPr>
        <w:t xml:space="preserve">the </w:t>
      </w:r>
      <w:r w:rsidR="00212F83" w:rsidRPr="00141D37">
        <w:rPr>
          <w:sz w:val="22"/>
          <w:szCs w:val="22"/>
        </w:rPr>
        <w:t>Telecommunications Act.</w:t>
      </w:r>
    </w:p>
    <w:p w14:paraId="6B9C4FD8" w14:textId="31FB7FE5" w:rsidR="00F5654C" w:rsidRPr="00141D37" w:rsidRDefault="00F5654C" w:rsidP="005745A6">
      <w:pPr>
        <w:pStyle w:val="R1"/>
        <w:ind w:firstLine="0"/>
        <w:rPr>
          <w:sz w:val="22"/>
          <w:szCs w:val="22"/>
        </w:rPr>
      </w:pPr>
      <w:r w:rsidRPr="00141D37">
        <w:rPr>
          <w:b/>
          <w:i/>
          <w:sz w:val="22"/>
          <w:szCs w:val="22"/>
        </w:rPr>
        <w:t>non-protection zone installation permit</w:t>
      </w:r>
      <w:r w:rsidRPr="00141D37">
        <w:rPr>
          <w:i/>
          <w:sz w:val="22"/>
          <w:szCs w:val="22"/>
        </w:rPr>
        <w:t xml:space="preserve"> </w:t>
      </w:r>
      <w:r w:rsidRPr="00141D37">
        <w:rPr>
          <w:sz w:val="22"/>
          <w:szCs w:val="22"/>
        </w:rPr>
        <w:t>has the same meaning as in clause 2 of Schedule 3A to the Telecommunications Act.</w:t>
      </w:r>
    </w:p>
    <w:p w14:paraId="66B01424" w14:textId="77777777" w:rsidR="00F5654C" w:rsidRPr="00141D37" w:rsidRDefault="00F5654C" w:rsidP="00F5654C">
      <w:pPr>
        <w:pStyle w:val="R2"/>
      </w:pPr>
      <w:r w:rsidRPr="00141D37">
        <w:rPr>
          <w:b/>
          <w:i/>
          <w:sz w:val="22"/>
          <w:szCs w:val="22"/>
        </w:rPr>
        <w:lastRenderedPageBreak/>
        <w:tab/>
      </w:r>
      <w:r w:rsidRPr="00141D37">
        <w:rPr>
          <w:b/>
          <w:i/>
          <w:sz w:val="22"/>
          <w:szCs w:val="22"/>
        </w:rPr>
        <w:tab/>
        <w:t>non-protection zone installation permit application</w:t>
      </w:r>
      <w:r w:rsidRPr="00141D37">
        <w:rPr>
          <w:i/>
          <w:sz w:val="22"/>
          <w:szCs w:val="22"/>
        </w:rPr>
        <w:t xml:space="preserve"> </w:t>
      </w:r>
      <w:r w:rsidRPr="00141D37">
        <w:rPr>
          <w:sz w:val="22"/>
          <w:szCs w:val="22"/>
        </w:rPr>
        <w:t>means a</w:t>
      </w:r>
      <w:r w:rsidRPr="00141D37">
        <w:rPr>
          <w:bCs/>
          <w:iCs/>
          <w:sz w:val="22"/>
        </w:rPr>
        <w:t>n application under clause 64 of Schedule 3A to the Telecommunications Act for a non-protection zone installation permit.</w:t>
      </w:r>
    </w:p>
    <w:p w14:paraId="0C01A0E4" w14:textId="77777777" w:rsidR="00F5654C" w:rsidRPr="00141D37" w:rsidRDefault="00F5654C" w:rsidP="00F5654C">
      <w:pPr>
        <w:pStyle w:val="R1"/>
        <w:ind w:firstLine="0"/>
        <w:rPr>
          <w:sz w:val="22"/>
          <w:szCs w:val="22"/>
        </w:rPr>
      </w:pPr>
      <w:r w:rsidRPr="00141D37">
        <w:rPr>
          <w:b/>
          <w:i/>
          <w:sz w:val="22"/>
          <w:szCs w:val="22"/>
        </w:rPr>
        <w:t xml:space="preserve">numbering plan </w:t>
      </w:r>
      <w:r w:rsidRPr="00141D37">
        <w:rPr>
          <w:sz w:val="22"/>
          <w:szCs w:val="22"/>
        </w:rPr>
        <w:t xml:space="preserve">means the </w:t>
      </w:r>
      <w:r w:rsidRPr="00141D37">
        <w:rPr>
          <w:i/>
          <w:sz w:val="22"/>
          <w:szCs w:val="22"/>
        </w:rPr>
        <w:t>Telecommunications Numbering Plan 2015.</w:t>
      </w:r>
    </w:p>
    <w:p w14:paraId="35860F50" w14:textId="77777777" w:rsidR="00F5654C" w:rsidRPr="00141D37" w:rsidRDefault="00F5654C" w:rsidP="00F5654C">
      <w:pPr>
        <w:pStyle w:val="R2"/>
        <w:ind w:left="993" w:firstLine="0"/>
        <w:rPr>
          <w:b/>
          <w:bCs/>
          <w:i/>
          <w:iCs/>
          <w:sz w:val="22"/>
        </w:rPr>
      </w:pPr>
      <w:r w:rsidRPr="00141D37">
        <w:rPr>
          <w:b/>
          <w:bCs/>
          <w:i/>
          <w:iCs/>
          <w:sz w:val="22"/>
        </w:rPr>
        <w:t xml:space="preserve">protection zone </w:t>
      </w:r>
      <w:r w:rsidRPr="00141D37">
        <w:rPr>
          <w:bCs/>
          <w:iCs/>
          <w:sz w:val="22"/>
        </w:rPr>
        <w:t>has the same meaning as in clause 2 of Schedule 3A to the Telecommunications Act.</w:t>
      </w:r>
    </w:p>
    <w:p w14:paraId="73064AA6" w14:textId="77777777" w:rsidR="00F5654C" w:rsidRPr="00141D37" w:rsidRDefault="00F5654C" w:rsidP="00F5654C">
      <w:pPr>
        <w:pStyle w:val="R1"/>
        <w:rPr>
          <w:sz w:val="22"/>
          <w:szCs w:val="22"/>
        </w:rPr>
      </w:pPr>
      <w:r w:rsidRPr="00141D37">
        <w:rPr>
          <w:b/>
          <w:bCs/>
          <w:i/>
          <w:iCs/>
          <w:sz w:val="22"/>
        </w:rPr>
        <w:tab/>
      </w:r>
      <w:r w:rsidRPr="00141D37">
        <w:rPr>
          <w:b/>
          <w:bCs/>
          <w:i/>
          <w:iCs/>
          <w:sz w:val="22"/>
        </w:rPr>
        <w:tab/>
        <w:t>protection zone (declaration) request</w:t>
      </w:r>
      <w:r w:rsidRPr="00141D37">
        <w:rPr>
          <w:bCs/>
          <w:iCs/>
          <w:sz w:val="22"/>
        </w:rPr>
        <w:t xml:space="preserve"> means a request</w:t>
      </w:r>
      <w:r w:rsidRPr="00141D37">
        <w:rPr>
          <w:sz w:val="22"/>
          <w:szCs w:val="22"/>
        </w:rPr>
        <w:t xml:space="preserve"> under clause 5 of Schedule 3A to the Telecommunications Act that the ACMA declare a protection zone.</w:t>
      </w:r>
    </w:p>
    <w:p w14:paraId="536AB34C" w14:textId="77777777" w:rsidR="00F5654C" w:rsidRPr="00141D37" w:rsidRDefault="00F5654C" w:rsidP="00F5654C">
      <w:pPr>
        <w:pStyle w:val="R1"/>
        <w:ind w:firstLine="0"/>
        <w:rPr>
          <w:sz w:val="22"/>
          <w:szCs w:val="22"/>
        </w:rPr>
      </w:pPr>
      <w:r w:rsidRPr="00141D37">
        <w:rPr>
          <w:b/>
          <w:i/>
          <w:sz w:val="22"/>
          <w:szCs w:val="22"/>
        </w:rPr>
        <w:t>protection zone installation permit</w:t>
      </w:r>
      <w:r w:rsidRPr="00141D37">
        <w:rPr>
          <w:i/>
          <w:sz w:val="22"/>
          <w:szCs w:val="22"/>
        </w:rPr>
        <w:t xml:space="preserve"> </w:t>
      </w:r>
      <w:r w:rsidRPr="00141D37">
        <w:rPr>
          <w:sz w:val="22"/>
          <w:szCs w:val="22"/>
        </w:rPr>
        <w:t>has the same meaning as in clause 2 of Schedule 3A to the Telecommunications Act.</w:t>
      </w:r>
    </w:p>
    <w:p w14:paraId="3F6D4127" w14:textId="77777777" w:rsidR="00F5654C" w:rsidRPr="00141D37" w:rsidRDefault="00F5654C" w:rsidP="00F5654C">
      <w:pPr>
        <w:pStyle w:val="R2"/>
      </w:pPr>
      <w:r w:rsidRPr="00141D37">
        <w:rPr>
          <w:b/>
          <w:i/>
          <w:sz w:val="22"/>
          <w:szCs w:val="22"/>
        </w:rPr>
        <w:tab/>
      </w:r>
      <w:r w:rsidRPr="00141D37">
        <w:rPr>
          <w:b/>
          <w:i/>
          <w:sz w:val="22"/>
          <w:szCs w:val="22"/>
        </w:rPr>
        <w:tab/>
        <w:t>protection zone installation permit application</w:t>
      </w:r>
      <w:r w:rsidRPr="00141D37">
        <w:rPr>
          <w:i/>
          <w:sz w:val="22"/>
          <w:szCs w:val="22"/>
        </w:rPr>
        <w:t xml:space="preserve"> </w:t>
      </w:r>
      <w:r w:rsidRPr="00141D37">
        <w:rPr>
          <w:sz w:val="22"/>
          <w:szCs w:val="22"/>
        </w:rPr>
        <w:t xml:space="preserve">means an application under clause 51 of Schedule 3A to the Telecommunications Act for a protection zone installation permit. </w:t>
      </w:r>
    </w:p>
    <w:p w14:paraId="5D694723" w14:textId="77777777" w:rsidR="00F5654C" w:rsidRPr="00141D37" w:rsidRDefault="00F5654C" w:rsidP="00F5654C">
      <w:pPr>
        <w:pStyle w:val="R1"/>
        <w:rPr>
          <w:bCs/>
          <w:iCs/>
          <w:sz w:val="22"/>
        </w:rPr>
      </w:pPr>
      <w:r w:rsidRPr="00141D37">
        <w:rPr>
          <w:b/>
          <w:bCs/>
          <w:i/>
          <w:iCs/>
          <w:sz w:val="22"/>
        </w:rPr>
        <w:tab/>
      </w:r>
      <w:r w:rsidRPr="00141D37">
        <w:rPr>
          <w:b/>
          <w:bCs/>
          <w:i/>
          <w:iCs/>
          <w:sz w:val="22"/>
        </w:rPr>
        <w:tab/>
        <w:t>protection zone (revocation) request</w:t>
      </w:r>
      <w:r w:rsidRPr="00141D37">
        <w:rPr>
          <w:bCs/>
          <w:iCs/>
          <w:sz w:val="22"/>
        </w:rPr>
        <w:t xml:space="preserve"> means a request</w:t>
      </w:r>
      <w:r w:rsidRPr="00141D37">
        <w:rPr>
          <w:sz w:val="22"/>
          <w:szCs w:val="22"/>
        </w:rPr>
        <w:t xml:space="preserve"> under clause 24 of Schedule 3A to the Telecommunications Act that the ACMA revoke a declaration of a protection zone.</w:t>
      </w:r>
    </w:p>
    <w:p w14:paraId="2ADAFEFB" w14:textId="77777777" w:rsidR="00F5654C" w:rsidRPr="00141D37" w:rsidRDefault="00F5654C" w:rsidP="00F5654C">
      <w:pPr>
        <w:pStyle w:val="R1"/>
        <w:rPr>
          <w:bCs/>
          <w:iCs/>
          <w:sz w:val="22"/>
        </w:rPr>
      </w:pPr>
      <w:r w:rsidRPr="00141D37">
        <w:rPr>
          <w:b/>
          <w:bCs/>
          <w:i/>
          <w:iCs/>
          <w:sz w:val="22"/>
        </w:rPr>
        <w:tab/>
      </w:r>
      <w:r w:rsidRPr="00141D37">
        <w:rPr>
          <w:b/>
          <w:bCs/>
          <w:i/>
          <w:iCs/>
          <w:sz w:val="22"/>
        </w:rPr>
        <w:tab/>
        <w:t>protection zone (variation) request</w:t>
      </w:r>
      <w:r w:rsidRPr="00141D37">
        <w:rPr>
          <w:bCs/>
          <w:iCs/>
          <w:sz w:val="22"/>
        </w:rPr>
        <w:t xml:space="preserve"> means a request</w:t>
      </w:r>
      <w:r w:rsidRPr="00141D37">
        <w:rPr>
          <w:sz w:val="22"/>
          <w:szCs w:val="22"/>
        </w:rPr>
        <w:t xml:space="preserve"> under clause 24 of Schedule 3A to the Telecommunications Act that the ACMA vary a declaration of a protection zone.</w:t>
      </w:r>
    </w:p>
    <w:p w14:paraId="2E74A0ED" w14:textId="243A8398" w:rsidR="00F5654C" w:rsidRPr="00141D37" w:rsidRDefault="00F5654C" w:rsidP="00F5654C">
      <w:pPr>
        <w:pStyle w:val="R1"/>
        <w:ind w:firstLine="0"/>
        <w:rPr>
          <w:sz w:val="22"/>
          <w:szCs w:val="22"/>
        </w:rPr>
      </w:pPr>
      <w:r w:rsidRPr="00141D37">
        <w:rPr>
          <w:b/>
          <w:i/>
          <w:sz w:val="22"/>
          <w:szCs w:val="22"/>
        </w:rPr>
        <w:t xml:space="preserve">public inquiry </w:t>
      </w:r>
      <w:r w:rsidRPr="00141D37">
        <w:rPr>
          <w:sz w:val="22"/>
          <w:szCs w:val="22"/>
        </w:rPr>
        <w:t>means a public inquiry held by the ACMA under subclause 25(2) of Schedule 3 to the Telecommunications Act in relation to a facility installation permit.</w:t>
      </w:r>
    </w:p>
    <w:p w14:paraId="4B4E7159" w14:textId="43C6E346" w:rsidR="00F5654C" w:rsidRPr="00141D37" w:rsidRDefault="00F5654C" w:rsidP="00F5654C">
      <w:pPr>
        <w:pStyle w:val="R1"/>
        <w:ind w:firstLine="0"/>
        <w:rPr>
          <w:sz w:val="22"/>
          <w:szCs w:val="22"/>
        </w:rPr>
      </w:pPr>
      <w:r w:rsidRPr="00141D37">
        <w:rPr>
          <w:b/>
          <w:i/>
          <w:sz w:val="22"/>
          <w:szCs w:val="22"/>
        </w:rPr>
        <w:t xml:space="preserve">registered carriage service provider </w:t>
      </w:r>
      <w:r w:rsidRPr="00141D37">
        <w:rPr>
          <w:sz w:val="22"/>
          <w:szCs w:val="22"/>
        </w:rPr>
        <w:t>has the same meaning as in</w:t>
      </w:r>
      <w:r w:rsidR="005003D3" w:rsidRPr="00141D37">
        <w:rPr>
          <w:sz w:val="22"/>
          <w:szCs w:val="22"/>
        </w:rPr>
        <w:t xml:space="preserve"> section 15 of</w:t>
      </w:r>
      <w:r w:rsidRPr="00141D37">
        <w:rPr>
          <w:sz w:val="22"/>
          <w:szCs w:val="22"/>
        </w:rPr>
        <w:t xml:space="preserve"> the numbering plan.</w:t>
      </w:r>
    </w:p>
    <w:p w14:paraId="314A20AE" w14:textId="23818A39" w:rsidR="00F5654C" w:rsidRPr="00141D37" w:rsidRDefault="00F5654C" w:rsidP="00F5654C">
      <w:pPr>
        <w:pStyle w:val="R1"/>
        <w:ind w:firstLine="0"/>
        <w:rPr>
          <w:sz w:val="22"/>
          <w:szCs w:val="22"/>
        </w:rPr>
      </w:pPr>
      <w:r w:rsidRPr="00141D37">
        <w:rPr>
          <w:b/>
          <w:i/>
          <w:sz w:val="22"/>
          <w:szCs w:val="22"/>
        </w:rPr>
        <w:t>standard unit</w:t>
      </w:r>
      <w:r w:rsidRPr="00141D37">
        <w:rPr>
          <w:sz w:val="22"/>
          <w:szCs w:val="22"/>
        </w:rPr>
        <w:t xml:space="preserve"> has the same meaning as in </w:t>
      </w:r>
      <w:r w:rsidR="00244842" w:rsidRPr="00141D37">
        <w:rPr>
          <w:sz w:val="22"/>
          <w:szCs w:val="22"/>
        </w:rPr>
        <w:t xml:space="preserve">section 15 of </w:t>
      </w:r>
      <w:r w:rsidRPr="00141D37">
        <w:rPr>
          <w:sz w:val="22"/>
          <w:szCs w:val="22"/>
        </w:rPr>
        <w:t>the numbering plan.</w:t>
      </w:r>
    </w:p>
    <w:p w14:paraId="03D48F3A" w14:textId="77777777" w:rsidR="00F5654C" w:rsidRPr="00141D37" w:rsidRDefault="00F5654C" w:rsidP="00F5654C">
      <w:pPr>
        <w:pStyle w:val="R1"/>
        <w:ind w:firstLine="0"/>
        <w:rPr>
          <w:sz w:val="22"/>
          <w:szCs w:val="22"/>
        </w:rPr>
      </w:pPr>
      <w:r w:rsidRPr="00141D37">
        <w:rPr>
          <w:b/>
          <w:i/>
          <w:sz w:val="22"/>
          <w:szCs w:val="22"/>
        </w:rPr>
        <w:t>submarine cable</w:t>
      </w:r>
      <w:r w:rsidRPr="00141D37">
        <w:rPr>
          <w:i/>
          <w:sz w:val="22"/>
          <w:szCs w:val="22"/>
        </w:rPr>
        <w:t xml:space="preserve"> </w:t>
      </w:r>
      <w:r w:rsidRPr="00141D37">
        <w:rPr>
          <w:sz w:val="22"/>
          <w:szCs w:val="22"/>
        </w:rPr>
        <w:t>has the same meaning as in clause 2 of Schedule 3A to the Telecommunications Act.</w:t>
      </w:r>
    </w:p>
    <w:p w14:paraId="0C8759A6" w14:textId="77777777" w:rsidR="00F5654C" w:rsidRPr="00141D37" w:rsidRDefault="00F5654C" w:rsidP="00F5654C">
      <w:pPr>
        <w:pStyle w:val="R1"/>
        <w:ind w:firstLine="0"/>
        <w:rPr>
          <w:i/>
          <w:sz w:val="22"/>
          <w:szCs w:val="22"/>
        </w:rPr>
      </w:pPr>
      <w:r w:rsidRPr="00141D37">
        <w:rPr>
          <w:b/>
          <w:i/>
          <w:sz w:val="22"/>
          <w:szCs w:val="22"/>
        </w:rPr>
        <w:t xml:space="preserve">Telecommunications Act </w:t>
      </w:r>
      <w:r w:rsidRPr="00141D37">
        <w:rPr>
          <w:sz w:val="22"/>
          <w:szCs w:val="22"/>
        </w:rPr>
        <w:t>means the</w:t>
      </w:r>
      <w:r w:rsidRPr="00141D37">
        <w:rPr>
          <w:i/>
          <w:sz w:val="22"/>
          <w:szCs w:val="22"/>
        </w:rPr>
        <w:t xml:space="preserve"> Telecommunications Act 1997.</w:t>
      </w:r>
    </w:p>
    <w:p w14:paraId="3F86E3E9" w14:textId="7B5AD37B" w:rsidR="00F5654C" w:rsidRPr="00141D37" w:rsidRDefault="00F5654C" w:rsidP="00F5654C">
      <w:pPr>
        <w:pStyle w:val="R1"/>
        <w:ind w:firstLine="0"/>
        <w:rPr>
          <w:sz w:val="22"/>
          <w:szCs w:val="22"/>
        </w:rPr>
      </w:pPr>
      <w:r w:rsidRPr="00141D37">
        <w:rPr>
          <w:b/>
          <w:i/>
          <w:sz w:val="22"/>
          <w:szCs w:val="22"/>
        </w:rPr>
        <w:t xml:space="preserve">unassigned unallocated </w:t>
      </w:r>
      <w:proofErr w:type="spellStart"/>
      <w:r w:rsidRPr="00141D37">
        <w:rPr>
          <w:b/>
          <w:i/>
          <w:sz w:val="22"/>
          <w:szCs w:val="22"/>
        </w:rPr>
        <w:t>smartnumber</w:t>
      </w:r>
      <w:proofErr w:type="spellEnd"/>
      <w:r w:rsidRPr="00141D37">
        <w:rPr>
          <w:sz w:val="22"/>
          <w:szCs w:val="22"/>
        </w:rPr>
        <w:t xml:space="preserve"> has the same meaning as in </w:t>
      </w:r>
      <w:r w:rsidR="00E14B2C" w:rsidRPr="00141D37">
        <w:rPr>
          <w:sz w:val="22"/>
          <w:szCs w:val="22"/>
        </w:rPr>
        <w:t xml:space="preserve">section 15 of </w:t>
      </w:r>
      <w:r w:rsidRPr="00141D37">
        <w:rPr>
          <w:sz w:val="22"/>
          <w:szCs w:val="22"/>
        </w:rPr>
        <w:t>the numbering plan.</w:t>
      </w:r>
    </w:p>
    <w:p w14:paraId="2A2C3E66" w14:textId="4A5027B2" w:rsidR="000A240E" w:rsidRPr="00141D37" w:rsidRDefault="000A240E" w:rsidP="00B97EEF">
      <w:pPr>
        <w:spacing w:before="120" w:after="0" w:line="240" w:lineRule="auto"/>
        <w:ind w:left="244" w:firstLine="720"/>
        <w:rPr>
          <w:rFonts w:ascii="Times New Roman" w:eastAsia="Times New Roman" w:hAnsi="Times New Roman" w:cs="Times New Roman"/>
          <w:color w:val="000000"/>
          <w:sz w:val="18"/>
          <w:szCs w:val="18"/>
          <w:lang w:eastAsia="en-AU"/>
        </w:rPr>
      </w:pPr>
      <w:r w:rsidRPr="00141D37">
        <w:rPr>
          <w:rFonts w:ascii="Times New Roman" w:eastAsia="Times New Roman" w:hAnsi="Times New Roman" w:cs="Times New Roman"/>
          <w:color w:val="000000"/>
          <w:sz w:val="18"/>
          <w:szCs w:val="18"/>
          <w:lang w:eastAsia="en-AU"/>
        </w:rPr>
        <w:t>Note:</w:t>
      </w:r>
      <w:r w:rsidR="001523DF" w:rsidRPr="00141D37">
        <w:rPr>
          <w:rFonts w:ascii="Times New Roman" w:eastAsia="Times New Roman" w:hAnsi="Times New Roman" w:cs="Times New Roman"/>
          <w:color w:val="000000"/>
          <w:sz w:val="18"/>
          <w:szCs w:val="18"/>
          <w:lang w:eastAsia="en-AU"/>
        </w:rPr>
        <w:tab/>
      </w:r>
      <w:r w:rsidR="009B05FB" w:rsidRPr="00141D37">
        <w:rPr>
          <w:rFonts w:ascii="Times New Roman" w:eastAsia="Times New Roman" w:hAnsi="Times New Roman" w:cs="Times New Roman"/>
          <w:color w:val="000000"/>
          <w:sz w:val="18"/>
          <w:szCs w:val="18"/>
          <w:lang w:eastAsia="en-AU"/>
        </w:rPr>
        <w:t>The following</w:t>
      </w:r>
      <w:r w:rsidRPr="00141D37">
        <w:rPr>
          <w:rFonts w:ascii="Times New Roman" w:eastAsia="Times New Roman" w:hAnsi="Times New Roman" w:cs="Times New Roman"/>
          <w:color w:val="000000"/>
          <w:sz w:val="18"/>
          <w:szCs w:val="18"/>
          <w:lang w:eastAsia="en-AU"/>
        </w:rPr>
        <w:t xml:space="preserve"> expressions used in this instrument are defined in the </w:t>
      </w:r>
      <w:r w:rsidR="009B05FB" w:rsidRPr="00141D37">
        <w:rPr>
          <w:rFonts w:ascii="Times New Roman" w:eastAsia="Times New Roman" w:hAnsi="Times New Roman" w:cs="Times New Roman"/>
          <w:color w:val="000000"/>
          <w:sz w:val="18"/>
          <w:szCs w:val="18"/>
          <w:lang w:eastAsia="en-AU"/>
        </w:rPr>
        <w:t xml:space="preserve">ACMA </w:t>
      </w:r>
      <w:r w:rsidRPr="00141D37">
        <w:rPr>
          <w:rFonts w:ascii="Times New Roman" w:eastAsia="Times New Roman" w:hAnsi="Times New Roman" w:cs="Times New Roman"/>
          <w:color w:val="000000"/>
          <w:sz w:val="18"/>
          <w:szCs w:val="18"/>
          <w:lang w:eastAsia="en-AU"/>
        </w:rPr>
        <w:t>Act:</w:t>
      </w:r>
    </w:p>
    <w:p w14:paraId="6E587214" w14:textId="19C5B3F5" w:rsidR="003F5A9E" w:rsidRPr="00141D37" w:rsidRDefault="00EA5DE2" w:rsidP="00871808">
      <w:pPr>
        <w:pStyle w:val="ListParagraph"/>
        <w:numPr>
          <w:ilvl w:val="0"/>
          <w:numId w:val="46"/>
        </w:numPr>
        <w:tabs>
          <w:tab w:val="left" w:pos="1843"/>
        </w:tabs>
        <w:spacing w:after="0" w:line="240" w:lineRule="auto"/>
        <w:ind w:left="1321" w:firstLine="239"/>
        <w:contextualSpacing w:val="0"/>
        <w:rPr>
          <w:rFonts w:ascii="Times New Roman" w:eastAsia="Times New Roman" w:hAnsi="Times New Roman" w:cs="Times New Roman"/>
          <w:color w:val="000000"/>
          <w:sz w:val="18"/>
          <w:szCs w:val="18"/>
          <w:lang w:eastAsia="en-AU"/>
        </w:rPr>
      </w:pPr>
      <w:r w:rsidRPr="00141D37">
        <w:rPr>
          <w:rFonts w:ascii="Times New Roman" w:eastAsia="Times New Roman" w:hAnsi="Times New Roman" w:cs="Times New Roman"/>
          <w:color w:val="000000"/>
          <w:sz w:val="18"/>
          <w:szCs w:val="18"/>
          <w:lang w:eastAsia="en-AU"/>
        </w:rPr>
        <w:t>ACMA</w:t>
      </w:r>
      <w:r w:rsidR="000A240E" w:rsidRPr="00141D37">
        <w:rPr>
          <w:rFonts w:ascii="Times New Roman" w:eastAsia="Times New Roman" w:hAnsi="Times New Roman" w:cs="Times New Roman"/>
          <w:color w:val="000000"/>
          <w:sz w:val="18"/>
          <w:szCs w:val="18"/>
          <w:lang w:eastAsia="en-AU"/>
        </w:rPr>
        <w:t>;</w:t>
      </w:r>
    </w:p>
    <w:p w14:paraId="41AF3D93" w14:textId="77777777" w:rsidR="00937260" w:rsidRPr="00141D37" w:rsidRDefault="0034591A" w:rsidP="00871808">
      <w:pPr>
        <w:pStyle w:val="ListParagraph"/>
        <w:numPr>
          <w:ilvl w:val="0"/>
          <w:numId w:val="46"/>
        </w:numPr>
        <w:tabs>
          <w:tab w:val="left" w:pos="1843"/>
        </w:tabs>
        <w:spacing w:after="0" w:line="240" w:lineRule="auto"/>
        <w:ind w:firstLine="236"/>
        <w:rPr>
          <w:rFonts w:ascii="Times New Roman" w:eastAsia="Times New Roman" w:hAnsi="Times New Roman" w:cs="Times New Roman"/>
          <w:color w:val="000000"/>
          <w:sz w:val="18"/>
          <w:szCs w:val="18"/>
          <w:lang w:eastAsia="en-AU"/>
        </w:rPr>
      </w:pPr>
      <w:r w:rsidRPr="00141D37">
        <w:rPr>
          <w:rFonts w:ascii="Times New Roman" w:eastAsia="Times New Roman" w:hAnsi="Times New Roman" w:cs="Times New Roman"/>
          <w:color w:val="000000"/>
          <w:sz w:val="18"/>
          <w:szCs w:val="18"/>
          <w:lang w:eastAsia="en-AU"/>
        </w:rPr>
        <w:t>ACMA official</w:t>
      </w:r>
      <w:r w:rsidR="003F5A9E" w:rsidRPr="00141D37">
        <w:rPr>
          <w:rFonts w:ascii="Times New Roman" w:eastAsia="Times New Roman" w:hAnsi="Times New Roman" w:cs="Times New Roman"/>
          <w:color w:val="000000"/>
          <w:sz w:val="18"/>
          <w:szCs w:val="18"/>
          <w:lang w:eastAsia="en-AU"/>
        </w:rPr>
        <w:t>.</w:t>
      </w:r>
    </w:p>
    <w:p w14:paraId="174F6E9A" w14:textId="77777777" w:rsidR="00DB5ACB" w:rsidRPr="00141D37" w:rsidRDefault="00DB5ACB" w:rsidP="00DB5ACB">
      <w:pPr>
        <w:tabs>
          <w:tab w:val="left" w:pos="1843"/>
        </w:tabs>
        <w:spacing w:after="0" w:line="240" w:lineRule="auto"/>
        <w:rPr>
          <w:rFonts w:ascii="Times New Roman" w:eastAsia="Times New Roman" w:hAnsi="Times New Roman" w:cs="Times New Roman"/>
          <w:color w:val="000000"/>
          <w:sz w:val="18"/>
          <w:szCs w:val="18"/>
          <w:lang w:eastAsia="en-AU"/>
        </w:rPr>
      </w:pPr>
    </w:p>
    <w:p w14:paraId="346C9D60" w14:textId="2ABC5D2E" w:rsidR="00DB5ACB" w:rsidRPr="00141D37" w:rsidRDefault="00DB5ACB" w:rsidP="00DB5ACB">
      <w:pPr>
        <w:tabs>
          <w:tab w:val="left" w:pos="1843"/>
        </w:tabs>
        <w:spacing w:after="0" w:line="240" w:lineRule="auto"/>
        <w:rPr>
          <w:rFonts w:ascii="Times New Roman" w:eastAsia="Times New Roman" w:hAnsi="Times New Roman" w:cs="Times New Roman"/>
          <w:color w:val="000000"/>
          <w:sz w:val="18"/>
          <w:szCs w:val="18"/>
          <w:lang w:eastAsia="en-AU"/>
        </w:rPr>
        <w:sectPr w:rsidR="00DB5ACB" w:rsidRPr="00141D37" w:rsidSect="00E613EE">
          <w:headerReference w:type="even" r:id="rId19"/>
          <w:headerReference w:type="default" r:id="rId20"/>
          <w:footerReference w:type="even" r:id="rId21"/>
          <w:footerReference w:type="default" r:id="rId22"/>
          <w:pgSz w:w="11907" w:h="16839" w:code="9"/>
          <w:pgMar w:top="1440" w:right="1797" w:bottom="1440" w:left="1797" w:header="709" w:footer="709" w:gutter="0"/>
          <w:pgNumType w:start="2"/>
          <w:cols w:space="708"/>
          <w:docGrid w:linePitch="360"/>
        </w:sectPr>
      </w:pPr>
    </w:p>
    <w:p w14:paraId="2DEFC135" w14:textId="0D93206A" w:rsidR="0002408F" w:rsidRPr="00141D37" w:rsidRDefault="00B77F5B" w:rsidP="001C2683">
      <w:pPr>
        <w:pStyle w:val="HR"/>
        <w:outlineLvl w:val="0"/>
        <w:rPr>
          <w:sz w:val="22"/>
          <w:szCs w:val="22"/>
        </w:rPr>
      </w:pPr>
      <w:bookmarkStart w:id="4" w:name="_Toc303869428"/>
      <w:r w:rsidRPr="00141D37">
        <w:rPr>
          <w:rStyle w:val="CharSectno"/>
        </w:rPr>
        <w:lastRenderedPageBreak/>
        <w:t>5</w:t>
      </w:r>
      <w:r w:rsidR="00164C43" w:rsidRPr="00141D37">
        <w:rPr>
          <w:sz w:val="22"/>
          <w:szCs w:val="22"/>
        </w:rPr>
        <w:tab/>
      </w:r>
      <w:r w:rsidR="0002408F" w:rsidRPr="00141D37">
        <w:rPr>
          <w:sz w:val="22"/>
          <w:szCs w:val="22"/>
        </w:rPr>
        <w:t>References to other instruments</w:t>
      </w:r>
    </w:p>
    <w:p w14:paraId="61D3E060" w14:textId="66B1B2F2" w:rsidR="0002408F" w:rsidRPr="00141D37" w:rsidRDefault="0002408F" w:rsidP="001C2683">
      <w:pPr>
        <w:pStyle w:val="R1"/>
        <w:rPr>
          <w:sz w:val="22"/>
          <w:szCs w:val="22"/>
        </w:rPr>
      </w:pPr>
      <w:r w:rsidRPr="00141D37">
        <w:rPr>
          <w:sz w:val="22"/>
          <w:szCs w:val="22"/>
        </w:rPr>
        <w:tab/>
      </w:r>
      <w:r w:rsidRPr="00141D37">
        <w:rPr>
          <w:sz w:val="22"/>
          <w:szCs w:val="22"/>
        </w:rPr>
        <w:tab/>
        <w:t xml:space="preserve">In this </w:t>
      </w:r>
      <w:r w:rsidR="00967A76" w:rsidRPr="00141D37">
        <w:rPr>
          <w:sz w:val="22"/>
          <w:szCs w:val="22"/>
        </w:rPr>
        <w:t>instrument</w:t>
      </w:r>
      <w:r w:rsidRPr="00141D37">
        <w:rPr>
          <w:sz w:val="22"/>
          <w:szCs w:val="22"/>
        </w:rPr>
        <w:t>, unless the contrary intention appears:</w:t>
      </w:r>
    </w:p>
    <w:p w14:paraId="18539FB7" w14:textId="669D662D" w:rsidR="0002408F" w:rsidRPr="00141D37" w:rsidRDefault="0002408F" w:rsidP="001C2683">
      <w:pPr>
        <w:pStyle w:val="R1"/>
        <w:numPr>
          <w:ilvl w:val="0"/>
          <w:numId w:val="4"/>
        </w:numPr>
        <w:rPr>
          <w:sz w:val="22"/>
          <w:szCs w:val="22"/>
        </w:rPr>
      </w:pPr>
      <w:r w:rsidRPr="00141D37">
        <w:rPr>
          <w:sz w:val="22"/>
          <w:szCs w:val="22"/>
        </w:rPr>
        <w:t>a reference to any other legislative instrument is a reference to that other legislative instrument as in force from time to time; and</w:t>
      </w:r>
    </w:p>
    <w:p w14:paraId="5B22E4FA" w14:textId="038ED37A" w:rsidR="0002408F" w:rsidRPr="00141D37" w:rsidRDefault="0002408F" w:rsidP="001C2683">
      <w:pPr>
        <w:pStyle w:val="R1"/>
        <w:numPr>
          <w:ilvl w:val="0"/>
          <w:numId w:val="4"/>
        </w:numPr>
        <w:rPr>
          <w:sz w:val="22"/>
          <w:szCs w:val="22"/>
        </w:rPr>
      </w:pPr>
      <w:r w:rsidRPr="00141D37">
        <w:rPr>
          <w:sz w:val="22"/>
          <w:szCs w:val="22"/>
        </w:rPr>
        <w:t xml:space="preserve">a reference to any other kind of instrument is a reference to that other instrument </w:t>
      </w:r>
      <w:r w:rsidR="001C2683" w:rsidRPr="00141D37">
        <w:rPr>
          <w:sz w:val="22"/>
          <w:szCs w:val="22"/>
        </w:rPr>
        <w:t>a</w:t>
      </w:r>
      <w:r w:rsidR="002A284E" w:rsidRPr="00141D37">
        <w:rPr>
          <w:sz w:val="22"/>
          <w:szCs w:val="22"/>
        </w:rPr>
        <w:t>s in force at the commencement of this instrument.</w:t>
      </w:r>
    </w:p>
    <w:p w14:paraId="64B73F2F" w14:textId="39EC46B9" w:rsidR="0002408F" w:rsidRPr="00141D37" w:rsidRDefault="0002408F" w:rsidP="00733EF3">
      <w:pPr>
        <w:pStyle w:val="notetext"/>
        <w:ind w:hanging="992"/>
      </w:pPr>
      <w:r w:rsidRPr="00141D37">
        <w:t>Note 1:</w:t>
      </w:r>
      <w:r w:rsidRPr="00141D37">
        <w:tab/>
        <w:t xml:space="preserve">For references to Commonwealth Acts, see section 10 of the </w:t>
      </w:r>
      <w:r w:rsidRPr="00141D37">
        <w:rPr>
          <w:i/>
        </w:rPr>
        <w:t>Acts Interpretation Act 1901</w:t>
      </w:r>
      <w:r w:rsidRPr="00141D37">
        <w:t xml:space="preserve">; and see also subsection 13(1) of the </w:t>
      </w:r>
      <w:r w:rsidRPr="00141D37">
        <w:rPr>
          <w:i/>
        </w:rPr>
        <w:t>Legislation Act 2003</w:t>
      </w:r>
      <w:r w:rsidRPr="00141D37">
        <w:t xml:space="preserve"> for the application of the </w:t>
      </w:r>
      <w:r w:rsidRPr="00141D37">
        <w:rPr>
          <w:i/>
        </w:rPr>
        <w:t>Acts Interpretation Act 1901</w:t>
      </w:r>
      <w:r w:rsidRPr="00141D37">
        <w:t xml:space="preserve"> to legislative instruments.</w:t>
      </w:r>
    </w:p>
    <w:p w14:paraId="0E8BC82B" w14:textId="0B203919" w:rsidR="0089077D" w:rsidRPr="00141D37" w:rsidRDefault="0002408F" w:rsidP="00733EF3">
      <w:pPr>
        <w:pStyle w:val="notetext"/>
        <w:ind w:hanging="992"/>
        <w:sectPr w:rsidR="0089077D" w:rsidRPr="00141D37" w:rsidSect="002F3E1E">
          <w:pgSz w:w="11907" w:h="16839" w:code="9"/>
          <w:pgMar w:top="1440" w:right="1797" w:bottom="1440" w:left="1797" w:header="709" w:footer="709" w:gutter="0"/>
          <w:cols w:space="708"/>
          <w:docGrid w:linePitch="360"/>
        </w:sectPr>
      </w:pPr>
      <w:r w:rsidRPr="00141D37">
        <w:t>Note 2:</w:t>
      </w:r>
      <w:r w:rsidRPr="00141D37">
        <w:tab/>
        <w:t xml:space="preserve">All Commonwealth Acts and legislative instruments are registered on the Federal Register of Legislation. </w:t>
      </w:r>
    </w:p>
    <w:p w14:paraId="34E23ABC" w14:textId="38825A3E" w:rsidR="00F5654C" w:rsidRPr="00141D37" w:rsidRDefault="00F5654C" w:rsidP="00F5654C">
      <w:pPr>
        <w:pStyle w:val="HR"/>
        <w:ind w:left="2160" w:hanging="2160"/>
        <w:rPr>
          <w:sz w:val="32"/>
          <w:szCs w:val="32"/>
        </w:rPr>
      </w:pPr>
      <w:r w:rsidRPr="00141D37">
        <w:rPr>
          <w:rStyle w:val="CharPartNo"/>
          <w:sz w:val="32"/>
          <w:szCs w:val="32"/>
        </w:rPr>
        <w:lastRenderedPageBreak/>
        <w:t>Part 2</w:t>
      </w:r>
      <w:r w:rsidRPr="00141D37">
        <w:rPr>
          <w:sz w:val="32"/>
          <w:szCs w:val="32"/>
        </w:rPr>
        <w:tab/>
      </w:r>
      <w:bookmarkEnd w:id="4"/>
      <w:r w:rsidRPr="00141D37">
        <w:rPr>
          <w:rStyle w:val="CharPartText"/>
          <w:b/>
          <w:bCs/>
        </w:rPr>
        <w:t>Charges for services or matters under the Telecommunications Act</w:t>
      </w:r>
    </w:p>
    <w:p w14:paraId="65F41703" w14:textId="51E105DF" w:rsidR="00F5654C" w:rsidRPr="00141D37" w:rsidRDefault="009526A2" w:rsidP="006541E9">
      <w:pPr>
        <w:pStyle w:val="HR"/>
        <w:outlineLvl w:val="0"/>
      </w:pPr>
      <w:r w:rsidRPr="00141D37">
        <w:rPr>
          <w:rStyle w:val="CharSectno"/>
        </w:rPr>
        <w:t>6</w:t>
      </w:r>
      <w:r w:rsidR="00CB4E14" w:rsidRPr="00141D37">
        <w:tab/>
      </w:r>
      <w:r w:rsidR="00F5654C" w:rsidRPr="00141D37">
        <w:t xml:space="preserve">Purpose </w:t>
      </w:r>
    </w:p>
    <w:p w14:paraId="6023AA53" w14:textId="685AECAA" w:rsidR="00F5654C" w:rsidRPr="00141D37" w:rsidRDefault="009E0050" w:rsidP="006541E9">
      <w:pPr>
        <w:pStyle w:val="subsection"/>
        <w:tabs>
          <w:tab w:val="clear" w:pos="1021"/>
          <w:tab w:val="left" w:pos="993"/>
        </w:tabs>
        <w:ind w:left="964" w:hanging="397"/>
      </w:pPr>
      <w:r w:rsidRPr="00141D37">
        <w:t>(1)</w:t>
      </w:r>
      <w:r w:rsidR="002D47B8" w:rsidRPr="00141D37">
        <w:tab/>
      </w:r>
      <w:r w:rsidR="00F5654C" w:rsidRPr="00141D37">
        <w:t>Under subsection 60(1) of the ACMA Act, the ACMA may make determinations fixing charges for:</w:t>
      </w:r>
    </w:p>
    <w:p w14:paraId="534A22FE" w14:textId="0336196B" w:rsidR="00F5654C" w:rsidRPr="00141D37" w:rsidRDefault="00F60BE1" w:rsidP="002D47B8">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services provided by the ACMA; and</w:t>
      </w:r>
    </w:p>
    <w:p w14:paraId="0CC579BE" w14:textId="4D79C150" w:rsidR="00F5654C" w:rsidRPr="00141D37" w:rsidRDefault="00F60BE1" w:rsidP="002D47B8">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any matter in relation to which expenses are incurred by the ACMA under the Acts specified in the subsection (including the Telecommunications Act) or in an instrument made under such an Act (including the numbering plan)</w:t>
      </w:r>
      <w:r w:rsidR="00B677BA" w:rsidRPr="00141D37">
        <w:rPr>
          <w:szCs w:val="22"/>
        </w:rPr>
        <w:t>.</w:t>
      </w:r>
    </w:p>
    <w:p w14:paraId="14F90F8D" w14:textId="59933327" w:rsidR="00016BBB" w:rsidRPr="00141D37" w:rsidRDefault="00F60BE1" w:rsidP="002D47B8">
      <w:pPr>
        <w:pStyle w:val="subsection"/>
        <w:tabs>
          <w:tab w:val="clear" w:pos="1021"/>
        </w:tabs>
        <w:ind w:left="993" w:hanging="426"/>
      </w:pPr>
      <w:r w:rsidRPr="00141D37">
        <w:t>(2)</w:t>
      </w:r>
      <w:r w:rsidR="002D47B8" w:rsidRPr="00141D37">
        <w:tab/>
      </w:r>
      <w:r w:rsidR="00F5654C" w:rsidRPr="00141D37">
        <w:t>Th</w:t>
      </w:r>
      <w:r w:rsidR="00506D64" w:rsidRPr="00141D37">
        <w:t xml:space="preserve">is </w:t>
      </w:r>
      <w:r w:rsidR="008147C1" w:rsidRPr="00141D37">
        <w:t xml:space="preserve">instrument </w:t>
      </w:r>
      <w:r w:rsidR="00F5654C" w:rsidRPr="00141D37">
        <w:t>fix</w:t>
      </w:r>
      <w:r w:rsidR="00506D64" w:rsidRPr="00141D37">
        <w:t>es</w:t>
      </w:r>
      <w:r w:rsidR="00F5654C" w:rsidRPr="00141D37">
        <w:t xml:space="preserve"> the charges </w:t>
      </w:r>
      <w:r w:rsidR="00016BBB" w:rsidRPr="00141D37">
        <w:t xml:space="preserve">that are to be applied in relation to: </w:t>
      </w:r>
    </w:p>
    <w:p w14:paraId="719994D6" w14:textId="7F1E473D" w:rsidR="00016BBB" w:rsidRPr="00141D37" w:rsidRDefault="00F60BE1" w:rsidP="006541E9">
      <w:pPr>
        <w:pStyle w:val="paragraph"/>
        <w:tabs>
          <w:tab w:val="clear" w:pos="1531"/>
        </w:tabs>
        <w:ind w:left="1418" w:hanging="425"/>
        <w:rPr>
          <w:szCs w:val="22"/>
        </w:rPr>
      </w:pPr>
      <w:r w:rsidRPr="00141D37">
        <w:rPr>
          <w:szCs w:val="22"/>
        </w:rPr>
        <w:t>(a)</w:t>
      </w:r>
      <w:r w:rsidRPr="00141D37">
        <w:rPr>
          <w:szCs w:val="22"/>
        </w:rPr>
        <w:tab/>
      </w:r>
      <w:r w:rsidR="00016BBB" w:rsidRPr="00141D37">
        <w:rPr>
          <w:szCs w:val="22"/>
        </w:rPr>
        <w:t>services provided; and</w:t>
      </w:r>
    </w:p>
    <w:p w14:paraId="4A97F0AB" w14:textId="479FFAD4" w:rsidR="00016BBB" w:rsidRPr="00141D37" w:rsidRDefault="00F60BE1" w:rsidP="006541E9">
      <w:pPr>
        <w:pStyle w:val="paragraph"/>
        <w:tabs>
          <w:tab w:val="clear" w:pos="1531"/>
        </w:tabs>
        <w:ind w:left="1418" w:hanging="425"/>
        <w:rPr>
          <w:szCs w:val="22"/>
        </w:rPr>
      </w:pPr>
      <w:r w:rsidRPr="00141D37">
        <w:rPr>
          <w:szCs w:val="22"/>
        </w:rPr>
        <w:t>(b)</w:t>
      </w:r>
      <w:r w:rsidRPr="00141D37">
        <w:rPr>
          <w:szCs w:val="22"/>
        </w:rPr>
        <w:tab/>
      </w:r>
      <w:r w:rsidR="00016BBB" w:rsidRPr="00141D37">
        <w:rPr>
          <w:szCs w:val="22"/>
        </w:rPr>
        <w:t xml:space="preserve">expenses </w:t>
      </w:r>
      <w:r w:rsidR="00307F97" w:rsidRPr="00141D37">
        <w:rPr>
          <w:szCs w:val="22"/>
        </w:rPr>
        <w:t>incurred</w:t>
      </w:r>
      <w:r w:rsidR="00016BBB" w:rsidRPr="00141D37">
        <w:rPr>
          <w:szCs w:val="22"/>
        </w:rPr>
        <w:t xml:space="preserve">, </w:t>
      </w:r>
    </w:p>
    <w:p w14:paraId="2BEFD499" w14:textId="5901AA74" w:rsidR="00016BBB" w:rsidRPr="00141D37" w:rsidRDefault="00016BBB" w:rsidP="002D47B8">
      <w:pPr>
        <w:pStyle w:val="R1"/>
        <w:tabs>
          <w:tab w:val="clear" w:pos="794"/>
        </w:tabs>
        <w:ind w:left="993" w:firstLine="0"/>
        <w:jc w:val="left"/>
        <w:rPr>
          <w:sz w:val="22"/>
          <w:szCs w:val="22"/>
        </w:rPr>
      </w:pPr>
      <w:r w:rsidRPr="00141D37">
        <w:rPr>
          <w:sz w:val="22"/>
          <w:szCs w:val="22"/>
        </w:rPr>
        <w:t xml:space="preserve">by the ACMA </w:t>
      </w:r>
      <w:r w:rsidR="00F435E0" w:rsidRPr="00141D37">
        <w:rPr>
          <w:sz w:val="22"/>
          <w:szCs w:val="22"/>
        </w:rPr>
        <w:t xml:space="preserve">in performing its functions or exercising its powers under the </w:t>
      </w:r>
      <w:r w:rsidRPr="00141D37">
        <w:rPr>
          <w:sz w:val="22"/>
          <w:szCs w:val="22"/>
        </w:rPr>
        <w:t>Telecommunications Act</w:t>
      </w:r>
      <w:r w:rsidR="00307F97" w:rsidRPr="00141D37">
        <w:rPr>
          <w:sz w:val="22"/>
          <w:szCs w:val="22"/>
        </w:rPr>
        <w:t xml:space="preserve"> and instruments </w:t>
      </w:r>
      <w:r w:rsidRPr="00141D37">
        <w:rPr>
          <w:sz w:val="22"/>
          <w:szCs w:val="22"/>
        </w:rPr>
        <w:t xml:space="preserve">made under </w:t>
      </w:r>
      <w:r w:rsidR="00307F97" w:rsidRPr="00141D37">
        <w:rPr>
          <w:sz w:val="22"/>
          <w:szCs w:val="22"/>
        </w:rPr>
        <w:t xml:space="preserve">that </w:t>
      </w:r>
      <w:r w:rsidRPr="00141D37">
        <w:rPr>
          <w:sz w:val="22"/>
          <w:szCs w:val="22"/>
        </w:rPr>
        <w:t>Act</w:t>
      </w:r>
      <w:r w:rsidR="00307F97" w:rsidRPr="00141D37">
        <w:rPr>
          <w:sz w:val="22"/>
          <w:szCs w:val="22"/>
        </w:rPr>
        <w:t xml:space="preserve">. </w:t>
      </w:r>
    </w:p>
    <w:p w14:paraId="2C3D9159" w14:textId="40AB104E" w:rsidR="00F5654C" w:rsidRPr="00141D37" w:rsidRDefault="009526A2" w:rsidP="00F5654C">
      <w:pPr>
        <w:pStyle w:val="HR"/>
        <w:outlineLvl w:val="0"/>
        <w:rPr>
          <w:sz w:val="22"/>
          <w:szCs w:val="22"/>
        </w:rPr>
      </w:pPr>
      <w:r w:rsidRPr="00141D37">
        <w:rPr>
          <w:rStyle w:val="CharSectno"/>
        </w:rPr>
        <w:t>7</w:t>
      </w:r>
      <w:r w:rsidR="00F5654C" w:rsidRPr="00141D37">
        <w:rPr>
          <w:sz w:val="22"/>
          <w:szCs w:val="22"/>
        </w:rPr>
        <w:tab/>
        <w:t>Charges relating to ACMA’s costs</w:t>
      </w:r>
    </w:p>
    <w:p w14:paraId="50FDD36E" w14:textId="77777777" w:rsidR="00F5654C" w:rsidRPr="00141D37" w:rsidRDefault="00F5654C" w:rsidP="00F5654C">
      <w:pPr>
        <w:pStyle w:val="R1"/>
        <w:rPr>
          <w:sz w:val="22"/>
          <w:szCs w:val="22"/>
        </w:rPr>
      </w:pPr>
      <w:r w:rsidRPr="00141D37">
        <w:rPr>
          <w:sz w:val="22"/>
          <w:szCs w:val="22"/>
        </w:rPr>
        <w:tab/>
      </w:r>
      <w:r w:rsidRPr="00141D37">
        <w:rPr>
          <w:sz w:val="22"/>
          <w:szCs w:val="22"/>
        </w:rPr>
        <w:tab/>
        <w:t>For the purposes of section 60 of the ACMA Act, the charge mentioned in column 3 of an item in Schedule 1 is the charge fixed for:</w:t>
      </w:r>
    </w:p>
    <w:p w14:paraId="34A50378" w14:textId="045C7F93" w:rsidR="00F5654C" w:rsidRPr="00141D37" w:rsidRDefault="00F60BE1"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provision of a service or matter mentioned in column 2 of that item; or</w:t>
      </w:r>
    </w:p>
    <w:p w14:paraId="3982EAA3" w14:textId="6B96E059" w:rsidR="00F5654C" w:rsidRPr="00141D37" w:rsidRDefault="00F60BE1"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service or matter mentioned in column 2 of the item, in relation to which expenses are incurred, or to be incurred, by the ACMA,</w:t>
      </w:r>
    </w:p>
    <w:p w14:paraId="6E703319" w14:textId="7395EB9D" w:rsidR="00F5654C" w:rsidRPr="00141D37" w:rsidRDefault="00F5654C" w:rsidP="006541E9">
      <w:pPr>
        <w:pStyle w:val="paragraph"/>
        <w:tabs>
          <w:tab w:val="clear" w:pos="1531"/>
        </w:tabs>
        <w:ind w:left="1418" w:hanging="425"/>
        <w:rPr>
          <w:szCs w:val="22"/>
        </w:rPr>
      </w:pPr>
      <w:r w:rsidRPr="00141D37">
        <w:rPr>
          <w:szCs w:val="22"/>
        </w:rPr>
        <w:t>as the case requires.</w:t>
      </w:r>
    </w:p>
    <w:p w14:paraId="616535A6" w14:textId="7D9D676F" w:rsidR="00F5654C" w:rsidRPr="00141D37" w:rsidRDefault="009526A2" w:rsidP="00F5654C">
      <w:pPr>
        <w:pStyle w:val="HR"/>
        <w:outlineLvl w:val="0"/>
        <w:rPr>
          <w:sz w:val="22"/>
          <w:szCs w:val="22"/>
        </w:rPr>
      </w:pPr>
      <w:r w:rsidRPr="00141D37">
        <w:rPr>
          <w:rStyle w:val="CharSectno"/>
        </w:rPr>
        <w:t>8</w:t>
      </w:r>
      <w:r w:rsidR="00F5654C" w:rsidRPr="00141D37">
        <w:rPr>
          <w:sz w:val="22"/>
          <w:szCs w:val="22"/>
        </w:rPr>
        <w:tab/>
        <w:t>Hourly rate of charge</w:t>
      </w:r>
    </w:p>
    <w:p w14:paraId="565A5EA0" w14:textId="18C564D7" w:rsidR="009522C5" w:rsidRPr="00141D37" w:rsidRDefault="0089077D" w:rsidP="005B5919">
      <w:pPr>
        <w:pStyle w:val="R1"/>
        <w:rPr>
          <w:szCs w:val="22"/>
        </w:rPr>
      </w:pPr>
      <w:r w:rsidRPr="00141D37">
        <w:rPr>
          <w:sz w:val="22"/>
          <w:szCs w:val="22"/>
        </w:rPr>
        <w:tab/>
      </w:r>
      <w:r w:rsidRPr="00141D37">
        <w:rPr>
          <w:sz w:val="22"/>
          <w:szCs w:val="22"/>
        </w:rPr>
        <w:tab/>
      </w:r>
      <w:r w:rsidR="009522C5" w:rsidRPr="00141D37">
        <w:rPr>
          <w:sz w:val="22"/>
          <w:szCs w:val="22"/>
        </w:rPr>
        <w:t xml:space="preserve">For this </w:t>
      </w:r>
      <w:r w:rsidR="00C219E9" w:rsidRPr="00141D37">
        <w:rPr>
          <w:sz w:val="22"/>
          <w:szCs w:val="22"/>
        </w:rPr>
        <w:t>instrument</w:t>
      </w:r>
      <w:r w:rsidR="009522C5" w:rsidRPr="00141D37">
        <w:rPr>
          <w:sz w:val="22"/>
          <w:szCs w:val="22"/>
        </w:rPr>
        <w:t>, the hourly rate of charge for each person providing a service or matter to which the rate applies is:</w:t>
      </w:r>
    </w:p>
    <w:p w14:paraId="63ED1191" w14:textId="1629AE25" w:rsidR="009522C5" w:rsidRPr="00141D37" w:rsidRDefault="00F60BE1" w:rsidP="006541E9">
      <w:pPr>
        <w:pStyle w:val="paragraph"/>
        <w:tabs>
          <w:tab w:val="clear" w:pos="1531"/>
        </w:tabs>
        <w:ind w:left="1418" w:hanging="425"/>
        <w:rPr>
          <w:szCs w:val="22"/>
        </w:rPr>
      </w:pPr>
      <w:r w:rsidRPr="00141D37">
        <w:rPr>
          <w:szCs w:val="22"/>
        </w:rPr>
        <w:t>(a)</w:t>
      </w:r>
      <w:r w:rsidRPr="00141D37">
        <w:rPr>
          <w:szCs w:val="22"/>
        </w:rPr>
        <w:tab/>
      </w:r>
      <w:r w:rsidR="009522C5" w:rsidRPr="00141D37">
        <w:rPr>
          <w:szCs w:val="22"/>
        </w:rPr>
        <w:t xml:space="preserve">for each completed hour </w:t>
      </w:r>
      <w:r w:rsidR="001F7EF9" w:rsidRPr="00141D37">
        <w:rPr>
          <w:szCs w:val="22"/>
        </w:rPr>
        <w:t xml:space="preserve">– </w:t>
      </w:r>
      <w:r w:rsidR="009522C5" w:rsidRPr="00141D37">
        <w:rPr>
          <w:szCs w:val="22"/>
        </w:rPr>
        <w:t>$2</w:t>
      </w:r>
      <w:r w:rsidR="00363394" w:rsidRPr="00141D37">
        <w:rPr>
          <w:szCs w:val="22"/>
        </w:rPr>
        <w:t>2</w:t>
      </w:r>
      <w:r w:rsidR="009522C5" w:rsidRPr="00141D37">
        <w:rPr>
          <w:szCs w:val="22"/>
        </w:rPr>
        <w:t xml:space="preserve">6; and </w:t>
      </w:r>
    </w:p>
    <w:p w14:paraId="18C7C1AB" w14:textId="580A8600" w:rsidR="009522C5" w:rsidRPr="00141D37" w:rsidRDefault="00F60BE1" w:rsidP="006541E9">
      <w:pPr>
        <w:pStyle w:val="paragraph"/>
        <w:tabs>
          <w:tab w:val="clear" w:pos="1531"/>
        </w:tabs>
        <w:ind w:left="1418" w:hanging="425"/>
        <w:rPr>
          <w:szCs w:val="22"/>
        </w:rPr>
      </w:pPr>
      <w:r w:rsidRPr="00141D37">
        <w:rPr>
          <w:szCs w:val="22"/>
        </w:rPr>
        <w:t>(b)</w:t>
      </w:r>
      <w:r w:rsidRPr="00141D37">
        <w:rPr>
          <w:szCs w:val="22"/>
        </w:rPr>
        <w:tab/>
      </w:r>
      <w:r w:rsidR="009522C5" w:rsidRPr="00141D37">
        <w:rPr>
          <w:szCs w:val="22"/>
        </w:rPr>
        <w:t>for a part of an hour – the proportion of $2</w:t>
      </w:r>
      <w:r w:rsidR="00363394" w:rsidRPr="00141D37">
        <w:rPr>
          <w:szCs w:val="22"/>
        </w:rPr>
        <w:t>2</w:t>
      </w:r>
      <w:r w:rsidR="009522C5" w:rsidRPr="00141D37">
        <w:rPr>
          <w:szCs w:val="22"/>
        </w:rPr>
        <w:t xml:space="preserve">6 equal to the proportion of an hour for which charge is to be made.  </w:t>
      </w:r>
    </w:p>
    <w:p w14:paraId="457071F2" w14:textId="1A960B22" w:rsidR="00F5654C" w:rsidRPr="00141D37" w:rsidRDefault="009526A2" w:rsidP="00F5654C">
      <w:pPr>
        <w:pStyle w:val="HR"/>
        <w:outlineLvl w:val="0"/>
        <w:rPr>
          <w:sz w:val="22"/>
          <w:szCs w:val="22"/>
        </w:rPr>
      </w:pPr>
      <w:r w:rsidRPr="00141D37">
        <w:rPr>
          <w:rStyle w:val="CharSectno"/>
        </w:rPr>
        <w:t>9</w:t>
      </w:r>
      <w:r w:rsidR="00F5654C" w:rsidRPr="00141D37">
        <w:rPr>
          <w:sz w:val="22"/>
          <w:szCs w:val="22"/>
        </w:rPr>
        <w:tab/>
        <w:t>Special rules – refund of numbering plan application charge</w:t>
      </w:r>
    </w:p>
    <w:p w14:paraId="05D01C5F" w14:textId="77777777" w:rsidR="00F5654C" w:rsidRPr="00141D37" w:rsidRDefault="00F5654C" w:rsidP="00A17A33">
      <w:pPr>
        <w:pStyle w:val="R1"/>
        <w:rPr>
          <w:sz w:val="22"/>
          <w:szCs w:val="22"/>
        </w:rPr>
      </w:pPr>
      <w:r w:rsidRPr="00141D37">
        <w:rPr>
          <w:sz w:val="22"/>
          <w:szCs w:val="22"/>
        </w:rPr>
        <w:tab/>
      </w:r>
      <w:r w:rsidRPr="00141D37">
        <w:rPr>
          <w:sz w:val="22"/>
          <w:szCs w:val="22"/>
        </w:rPr>
        <w:tab/>
        <w:t>If a person:</w:t>
      </w:r>
    </w:p>
    <w:p w14:paraId="1BDD189E" w14:textId="26C38F8F" w:rsidR="00F5654C" w:rsidRPr="00141D37" w:rsidRDefault="00A17A33"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makes the application mentioned in column 2 of item </w:t>
      </w:r>
      <w:r w:rsidR="003B2BF0" w:rsidRPr="00141D37">
        <w:rPr>
          <w:szCs w:val="22"/>
        </w:rPr>
        <w:t>2</w:t>
      </w:r>
      <w:r w:rsidR="00F5654C" w:rsidRPr="00141D37">
        <w:rPr>
          <w:szCs w:val="22"/>
        </w:rPr>
        <w:t xml:space="preserve">.1 of Part </w:t>
      </w:r>
      <w:r w:rsidR="003B2BF0" w:rsidRPr="00141D37">
        <w:rPr>
          <w:szCs w:val="22"/>
        </w:rPr>
        <w:t>2</w:t>
      </w:r>
      <w:r w:rsidR="00F5654C" w:rsidRPr="00141D37">
        <w:rPr>
          <w:szCs w:val="22"/>
        </w:rPr>
        <w:t xml:space="preserve"> of Schedule 1; and</w:t>
      </w:r>
    </w:p>
    <w:p w14:paraId="0C063068" w14:textId="37672775" w:rsidR="00F5654C" w:rsidRPr="00141D37" w:rsidRDefault="00A17A33"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ACMA decides not to approve the application;</w:t>
      </w:r>
    </w:p>
    <w:p w14:paraId="647BB270" w14:textId="0B618A6D" w:rsidR="00F5654C" w:rsidRPr="00141D37" w:rsidRDefault="00F5654C" w:rsidP="006541E9">
      <w:pPr>
        <w:pStyle w:val="R2"/>
        <w:tabs>
          <w:tab w:val="clear" w:pos="794"/>
        </w:tabs>
        <w:spacing w:before="60"/>
        <w:ind w:firstLine="0"/>
        <w:rPr>
          <w:sz w:val="22"/>
          <w:szCs w:val="22"/>
        </w:rPr>
      </w:pPr>
      <w:r w:rsidRPr="00141D37">
        <w:rPr>
          <w:sz w:val="22"/>
          <w:szCs w:val="22"/>
        </w:rPr>
        <w:t>the ACMA must refund any payment of the charge mentioned in column 3 of the item.</w:t>
      </w:r>
    </w:p>
    <w:p w14:paraId="7879566A" w14:textId="0935C9EF" w:rsidR="00F5654C" w:rsidRPr="00141D37" w:rsidRDefault="007C08F2" w:rsidP="00F5654C">
      <w:pPr>
        <w:pStyle w:val="HR"/>
        <w:outlineLvl w:val="0"/>
        <w:rPr>
          <w:sz w:val="22"/>
          <w:szCs w:val="22"/>
        </w:rPr>
      </w:pPr>
      <w:r w:rsidRPr="00141D37">
        <w:rPr>
          <w:rStyle w:val="CharSectno"/>
        </w:rPr>
        <w:t>1</w:t>
      </w:r>
      <w:r w:rsidR="009526A2" w:rsidRPr="00141D37">
        <w:rPr>
          <w:rStyle w:val="CharSectno"/>
        </w:rPr>
        <w:t>0</w:t>
      </w:r>
      <w:r w:rsidR="00F5654C" w:rsidRPr="00141D37">
        <w:rPr>
          <w:sz w:val="22"/>
          <w:szCs w:val="22"/>
        </w:rPr>
        <w:tab/>
        <w:t>Special rules – charges for facility installation permit applications (not relating to public inquiry)</w:t>
      </w:r>
    </w:p>
    <w:p w14:paraId="61F517A4" w14:textId="4A7A9162" w:rsidR="00F5654C" w:rsidRPr="00141D37" w:rsidRDefault="0082381F" w:rsidP="007B07F4">
      <w:pPr>
        <w:pStyle w:val="subsection"/>
        <w:tabs>
          <w:tab w:val="clear" w:pos="1021"/>
        </w:tabs>
        <w:ind w:left="993" w:hanging="426"/>
        <w:rPr>
          <w:szCs w:val="22"/>
        </w:rPr>
      </w:pPr>
      <w:r w:rsidRPr="00141D37">
        <w:t>(1)</w:t>
      </w:r>
      <w:r w:rsidRPr="00141D37">
        <w:tab/>
      </w:r>
      <w:r w:rsidR="00F5654C" w:rsidRPr="00141D37">
        <w:t xml:space="preserve">This section applies if a deposit is paid under item </w:t>
      </w:r>
      <w:r w:rsidR="00C50E41" w:rsidRPr="00141D37">
        <w:t>3</w:t>
      </w:r>
      <w:r w:rsidR="00F5654C" w:rsidRPr="00141D37">
        <w:t>.1 of Schedule 1 (the</w:t>
      </w:r>
      <w:r w:rsidR="00F5654C" w:rsidRPr="00141D37">
        <w:rPr>
          <w:b/>
          <w:bCs/>
          <w:i/>
          <w:szCs w:val="22"/>
        </w:rPr>
        <w:t xml:space="preserve"> deposit</w:t>
      </w:r>
      <w:r w:rsidR="00F5654C" w:rsidRPr="00141D37">
        <w:rPr>
          <w:szCs w:val="22"/>
        </w:rPr>
        <w:t>).</w:t>
      </w:r>
    </w:p>
    <w:p w14:paraId="1298E797" w14:textId="64CBE993" w:rsidR="00F5654C" w:rsidRPr="00141D37" w:rsidRDefault="0082381F" w:rsidP="005D5780">
      <w:pPr>
        <w:pStyle w:val="subsection"/>
        <w:tabs>
          <w:tab w:val="clear" w:pos="1021"/>
        </w:tabs>
        <w:ind w:left="993" w:hanging="426"/>
        <w:rPr>
          <w:szCs w:val="22"/>
        </w:rPr>
      </w:pPr>
      <w:r w:rsidRPr="00141D37">
        <w:rPr>
          <w:szCs w:val="22"/>
        </w:rPr>
        <w:lastRenderedPageBreak/>
        <w:t>(2)</w:t>
      </w:r>
      <w:r w:rsidRPr="00141D37">
        <w:rPr>
          <w:szCs w:val="22"/>
        </w:rPr>
        <w:tab/>
      </w:r>
      <w:r w:rsidR="00F5654C" w:rsidRPr="00141D37">
        <w:rPr>
          <w:szCs w:val="22"/>
        </w:rPr>
        <w:t>If:</w:t>
      </w:r>
    </w:p>
    <w:p w14:paraId="0EF94CBF" w14:textId="735D6632" w:rsidR="00F5654C" w:rsidRPr="00141D37" w:rsidRDefault="0082381F"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1 or more amounts are payable under item </w:t>
      </w:r>
      <w:r w:rsidR="00C50E41" w:rsidRPr="00141D37">
        <w:rPr>
          <w:szCs w:val="22"/>
        </w:rPr>
        <w:t>3</w:t>
      </w:r>
      <w:r w:rsidR="00F5654C" w:rsidRPr="00141D37">
        <w:rPr>
          <w:szCs w:val="22"/>
        </w:rPr>
        <w:t>.2 of Schedule 1; and</w:t>
      </w:r>
    </w:p>
    <w:p w14:paraId="0D01FA68" w14:textId="444CD736" w:rsidR="00F5654C" w:rsidRPr="00141D37" w:rsidRDefault="0082381F"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aggregate of those amounts is less than the deposit,</w:t>
      </w:r>
    </w:p>
    <w:p w14:paraId="1FF0120B" w14:textId="77777777" w:rsidR="00F5654C" w:rsidRPr="00141D37" w:rsidRDefault="00F5654C" w:rsidP="006541E9">
      <w:pPr>
        <w:pStyle w:val="paragraph"/>
        <w:tabs>
          <w:tab w:val="clear" w:pos="1531"/>
        </w:tabs>
        <w:spacing w:before="60"/>
        <w:ind w:left="993" w:firstLine="0"/>
        <w:rPr>
          <w:szCs w:val="22"/>
        </w:rPr>
      </w:pPr>
      <w:r w:rsidRPr="00141D37">
        <w:rPr>
          <w:szCs w:val="22"/>
        </w:rPr>
        <w:t>the amounts referred to in paragraph (a) will be deducted from the deposit, and the ACMA must refund the difference to the applicant.</w:t>
      </w:r>
    </w:p>
    <w:p w14:paraId="57F0F48E" w14:textId="472CC103" w:rsidR="00F5654C" w:rsidRPr="00141D37" w:rsidRDefault="0082381F" w:rsidP="005D5780">
      <w:pPr>
        <w:pStyle w:val="subsection"/>
        <w:tabs>
          <w:tab w:val="clear" w:pos="1021"/>
        </w:tabs>
        <w:ind w:left="993" w:hanging="426"/>
        <w:rPr>
          <w:szCs w:val="22"/>
        </w:rPr>
      </w:pPr>
      <w:r w:rsidRPr="00141D37">
        <w:rPr>
          <w:szCs w:val="22"/>
        </w:rPr>
        <w:t>(3)</w:t>
      </w:r>
      <w:r w:rsidRPr="00141D37">
        <w:rPr>
          <w:szCs w:val="22"/>
        </w:rPr>
        <w:tab/>
      </w:r>
      <w:r w:rsidR="00F5654C" w:rsidRPr="00141D37">
        <w:rPr>
          <w:szCs w:val="22"/>
        </w:rPr>
        <w:t>If:</w:t>
      </w:r>
    </w:p>
    <w:p w14:paraId="51E2CD24" w14:textId="09117ED7" w:rsidR="00F5654C" w:rsidRPr="00141D37" w:rsidRDefault="0082381F"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1 or more amounts are payable under item </w:t>
      </w:r>
      <w:r w:rsidR="00C50E41" w:rsidRPr="00141D37">
        <w:rPr>
          <w:szCs w:val="22"/>
        </w:rPr>
        <w:t>3</w:t>
      </w:r>
      <w:r w:rsidR="00F5654C" w:rsidRPr="00141D37">
        <w:rPr>
          <w:szCs w:val="22"/>
        </w:rPr>
        <w:t>.2 of Schedule 1; and</w:t>
      </w:r>
    </w:p>
    <w:p w14:paraId="04E4CAF4" w14:textId="002F57E2" w:rsidR="00F5654C" w:rsidRPr="00141D37" w:rsidRDefault="0082381F"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aggregate of those amounts is greater than the deposit,</w:t>
      </w:r>
    </w:p>
    <w:p w14:paraId="584AA331" w14:textId="6F907A3D" w:rsidR="00F5654C" w:rsidRPr="00141D37" w:rsidRDefault="00F5654C" w:rsidP="006541E9">
      <w:pPr>
        <w:pStyle w:val="R1"/>
        <w:tabs>
          <w:tab w:val="clear" w:pos="794"/>
        </w:tabs>
        <w:spacing w:before="60"/>
        <w:ind w:left="993" w:firstLine="0"/>
        <w:jc w:val="left"/>
        <w:rPr>
          <w:sz w:val="22"/>
          <w:szCs w:val="22"/>
        </w:rPr>
      </w:pPr>
      <w:r w:rsidRPr="00141D37">
        <w:rPr>
          <w:sz w:val="22"/>
          <w:szCs w:val="22"/>
        </w:rPr>
        <w:t>the applicant must pay the difference under subparagraph 1</w:t>
      </w:r>
      <w:r w:rsidR="00BA5DAE" w:rsidRPr="00141D37">
        <w:rPr>
          <w:sz w:val="22"/>
          <w:szCs w:val="22"/>
        </w:rPr>
        <w:t>4</w:t>
      </w:r>
      <w:r w:rsidRPr="00141D37">
        <w:rPr>
          <w:sz w:val="22"/>
          <w:szCs w:val="22"/>
        </w:rPr>
        <w:t>(1)(</w:t>
      </w:r>
      <w:r w:rsidR="00105A69" w:rsidRPr="00141D37">
        <w:rPr>
          <w:sz w:val="22"/>
          <w:szCs w:val="22"/>
        </w:rPr>
        <w:t>d</w:t>
      </w:r>
      <w:r w:rsidRPr="00141D37">
        <w:rPr>
          <w:sz w:val="22"/>
          <w:szCs w:val="22"/>
        </w:rPr>
        <w:t>)(i).</w:t>
      </w:r>
    </w:p>
    <w:p w14:paraId="4263839D" w14:textId="14AE5AA4" w:rsidR="00F5654C" w:rsidRPr="00141D37" w:rsidRDefault="00B1306F" w:rsidP="00F5654C">
      <w:pPr>
        <w:pStyle w:val="HR"/>
        <w:outlineLvl w:val="0"/>
        <w:rPr>
          <w:sz w:val="22"/>
          <w:szCs w:val="22"/>
        </w:rPr>
      </w:pPr>
      <w:r w:rsidRPr="00141D37">
        <w:rPr>
          <w:rStyle w:val="CharSectno"/>
          <w:sz w:val="22"/>
          <w:szCs w:val="22"/>
        </w:rPr>
        <w:t>1</w:t>
      </w:r>
      <w:r w:rsidR="009526A2" w:rsidRPr="00141D37">
        <w:rPr>
          <w:rStyle w:val="CharSectno"/>
          <w:sz w:val="22"/>
          <w:szCs w:val="22"/>
        </w:rPr>
        <w:t>1</w:t>
      </w:r>
      <w:r w:rsidR="00F5654C" w:rsidRPr="00141D37">
        <w:rPr>
          <w:sz w:val="22"/>
          <w:szCs w:val="22"/>
        </w:rPr>
        <w:tab/>
        <w:t>Special rules – charges for facility installation permit applications (relating to public inquiry)</w:t>
      </w:r>
    </w:p>
    <w:p w14:paraId="7EBCFEB0" w14:textId="39C3B434" w:rsidR="00F5654C" w:rsidRPr="00141D37" w:rsidRDefault="0082381F" w:rsidP="005D5780">
      <w:pPr>
        <w:pStyle w:val="subsection"/>
        <w:tabs>
          <w:tab w:val="clear" w:pos="1021"/>
        </w:tabs>
        <w:ind w:left="993" w:hanging="426"/>
        <w:rPr>
          <w:b/>
          <w:szCs w:val="22"/>
        </w:rPr>
      </w:pPr>
      <w:r w:rsidRPr="00141D37">
        <w:rPr>
          <w:szCs w:val="22"/>
        </w:rPr>
        <w:t>(1)</w:t>
      </w:r>
      <w:r w:rsidRPr="00141D37">
        <w:rPr>
          <w:szCs w:val="22"/>
        </w:rPr>
        <w:tab/>
      </w:r>
      <w:r w:rsidR="00F5654C" w:rsidRPr="00141D37">
        <w:rPr>
          <w:szCs w:val="22"/>
        </w:rPr>
        <w:t xml:space="preserve">This section applies if a deposit is paid under item </w:t>
      </w:r>
      <w:r w:rsidR="00F51B4B" w:rsidRPr="00141D37">
        <w:rPr>
          <w:szCs w:val="22"/>
        </w:rPr>
        <w:t>4</w:t>
      </w:r>
      <w:r w:rsidR="00F5654C" w:rsidRPr="00141D37">
        <w:rPr>
          <w:szCs w:val="22"/>
        </w:rPr>
        <w:t>.1 of Schedule 1 (</w:t>
      </w:r>
      <w:r w:rsidR="007F1A51" w:rsidRPr="00141D37">
        <w:rPr>
          <w:b/>
          <w:bCs/>
          <w:i/>
          <w:iCs/>
          <w:szCs w:val="22"/>
        </w:rPr>
        <w:t>the public inquiry deposit</w:t>
      </w:r>
      <w:r w:rsidR="00F5654C" w:rsidRPr="00141D37">
        <w:rPr>
          <w:szCs w:val="22"/>
        </w:rPr>
        <w:t>).</w:t>
      </w:r>
    </w:p>
    <w:p w14:paraId="3383B247" w14:textId="1D2C65C5" w:rsidR="00F5654C" w:rsidRPr="00141D37" w:rsidRDefault="0082381F" w:rsidP="005D5780">
      <w:pPr>
        <w:pStyle w:val="subsection"/>
        <w:tabs>
          <w:tab w:val="clear" w:pos="1021"/>
        </w:tabs>
        <w:ind w:left="993" w:hanging="426"/>
        <w:rPr>
          <w:szCs w:val="22"/>
        </w:rPr>
      </w:pPr>
      <w:r w:rsidRPr="00141D37">
        <w:rPr>
          <w:szCs w:val="22"/>
        </w:rPr>
        <w:t>(2)</w:t>
      </w:r>
      <w:r w:rsidRPr="00141D37">
        <w:rPr>
          <w:szCs w:val="22"/>
        </w:rPr>
        <w:tab/>
      </w:r>
      <w:r w:rsidR="00F5654C" w:rsidRPr="00141D37">
        <w:rPr>
          <w:szCs w:val="22"/>
        </w:rPr>
        <w:t>If:</w:t>
      </w:r>
    </w:p>
    <w:p w14:paraId="5E5B2FDF" w14:textId="2C4F97CE" w:rsidR="00F5654C" w:rsidRPr="00141D37" w:rsidRDefault="0082381F"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1 or more amounts are payable under items </w:t>
      </w:r>
      <w:r w:rsidR="00F51B4B" w:rsidRPr="00141D37">
        <w:rPr>
          <w:szCs w:val="22"/>
        </w:rPr>
        <w:t>4</w:t>
      </w:r>
      <w:r w:rsidR="00F5654C" w:rsidRPr="00141D37">
        <w:rPr>
          <w:szCs w:val="22"/>
        </w:rPr>
        <w:t xml:space="preserve">.2 or </w:t>
      </w:r>
      <w:r w:rsidR="00F51B4B" w:rsidRPr="00141D37">
        <w:rPr>
          <w:szCs w:val="22"/>
        </w:rPr>
        <w:t>4</w:t>
      </w:r>
      <w:r w:rsidR="00F5654C" w:rsidRPr="00141D37">
        <w:rPr>
          <w:szCs w:val="22"/>
        </w:rPr>
        <w:t>.3 of Schedule 1; and</w:t>
      </w:r>
    </w:p>
    <w:p w14:paraId="6B48754C" w14:textId="7BB93DF8" w:rsidR="00F5654C" w:rsidRPr="00141D37" w:rsidRDefault="0082381F"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aggregate of those amounts is less than the public inquiry deposit,</w:t>
      </w:r>
    </w:p>
    <w:p w14:paraId="55C8C50B" w14:textId="77777777" w:rsidR="00F5654C" w:rsidRPr="00141D37" w:rsidRDefault="00F5654C" w:rsidP="006541E9">
      <w:pPr>
        <w:pStyle w:val="R1"/>
        <w:spacing w:before="60"/>
        <w:ind w:left="993" w:firstLine="0"/>
        <w:jc w:val="left"/>
        <w:rPr>
          <w:sz w:val="22"/>
          <w:szCs w:val="22"/>
        </w:rPr>
      </w:pPr>
      <w:r w:rsidRPr="00141D37">
        <w:rPr>
          <w:sz w:val="22"/>
          <w:szCs w:val="22"/>
        </w:rPr>
        <w:t>the amounts mentioned in paragraph (a) will be deducted from the public inquiry deposit, and the ACMA must refund the difference to the applicant.</w:t>
      </w:r>
    </w:p>
    <w:p w14:paraId="123C0826" w14:textId="3D012295" w:rsidR="00F5654C" w:rsidRPr="00141D37" w:rsidRDefault="0082381F" w:rsidP="005D5780">
      <w:pPr>
        <w:pStyle w:val="subsection"/>
        <w:tabs>
          <w:tab w:val="clear" w:pos="1021"/>
        </w:tabs>
        <w:ind w:left="993" w:hanging="426"/>
        <w:rPr>
          <w:szCs w:val="22"/>
        </w:rPr>
      </w:pPr>
      <w:r w:rsidRPr="00141D37">
        <w:rPr>
          <w:szCs w:val="22"/>
        </w:rPr>
        <w:t>(3)</w:t>
      </w:r>
      <w:r w:rsidRPr="00141D37">
        <w:rPr>
          <w:szCs w:val="22"/>
        </w:rPr>
        <w:tab/>
      </w:r>
      <w:r w:rsidR="00F5654C" w:rsidRPr="00141D37">
        <w:rPr>
          <w:szCs w:val="22"/>
        </w:rPr>
        <w:t>If:</w:t>
      </w:r>
    </w:p>
    <w:p w14:paraId="2411426B" w14:textId="399D0210" w:rsidR="00F5654C" w:rsidRPr="00141D37" w:rsidRDefault="0082381F" w:rsidP="006541E9">
      <w:pPr>
        <w:pStyle w:val="paragraph"/>
        <w:tabs>
          <w:tab w:val="clear" w:pos="1531"/>
        </w:tabs>
        <w:ind w:left="1418" w:hanging="425"/>
        <w:rPr>
          <w:szCs w:val="22"/>
        </w:rPr>
      </w:pPr>
      <w:r w:rsidRPr="00141D37">
        <w:rPr>
          <w:szCs w:val="22"/>
        </w:rPr>
        <w:t>(a)</w:t>
      </w:r>
      <w:r w:rsidRPr="00141D37">
        <w:rPr>
          <w:szCs w:val="22"/>
        </w:rPr>
        <w:tab/>
      </w:r>
      <w:r w:rsidR="007D122C" w:rsidRPr="00141D37">
        <w:rPr>
          <w:szCs w:val="22"/>
        </w:rPr>
        <w:t xml:space="preserve">1 </w:t>
      </w:r>
      <w:r w:rsidR="00F5654C" w:rsidRPr="00141D37">
        <w:rPr>
          <w:szCs w:val="22"/>
        </w:rPr>
        <w:t xml:space="preserve">or more amounts are payable under items </w:t>
      </w:r>
      <w:r w:rsidR="00F51B4B" w:rsidRPr="00141D37">
        <w:rPr>
          <w:szCs w:val="22"/>
        </w:rPr>
        <w:t>4</w:t>
      </w:r>
      <w:r w:rsidR="00F5654C" w:rsidRPr="00141D37">
        <w:rPr>
          <w:szCs w:val="22"/>
        </w:rPr>
        <w:t xml:space="preserve">.2 or </w:t>
      </w:r>
      <w:r w:rsidR="00F51B4B" w:rsidRPr="00141D37">
        <w:rPr>
          <w:szCs w:val="22"/>
        </w:rPr>
        <w:t>4</w:t>
      </w:r>
      <w:r w:rsidR="00F5654C" w:rsidRPr="00141D37">
        <w:rPr>
          <w:szCs w:val="22"/>
        </w:rPr>
        <w:t>.3 of Schedule 1; and</w:t>
      </w:r>
    </w:p>
    <w:p w14:paraId="452DC795" w14:textId="14AC95C7" w:rsidR="00F5654C" w:rsidRPr="00141D37" w:rsidRDefault="0082381F"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aggregate of those amounts is greater than the public inquiry deposit,</w:t>
      </w:r>
    </w:p>
    <w:p w14:paraId="084E6843" w14:textId="7FD80F61" w:rsidR="00F5654C" w:rsidRPr="00141D37" w:rsidRDefault="00F5654C" w:rsidP="006541E9">
      <w:pPr>
        <w:pStyle w:val="R1"/>
        <w:tabs>
          <w:tab w:val="clear" w:pos="794"/>
        </w:tabs>
        <w:spacing w:before="60"/>
        <w:ind w:left="993" w:firstLine="0"/>
        <w:jc w:val="left"/>
        <w:rPr>
          <w:sz w:val="22"/>
          <w:szCs w:val="22"/>
        </w:rPr>
      </w:pPr>
      <w:r w:rsidRPr="00141D37">
        <w:rPr>
          <w:sz w:val="22"/>
          <w:szCs w:val="22"/>
        </w:rPr>
        <w:t>the applicant must pay the difference under subparagraph 1</w:t>
      </w:r>
      <w:r w:rsidR="00A503AE" w:rsidRPr="00141D37">
        <w:rPr>
          <w:sz w:val="22"/>
          <w:szCs w:val="22"/>
        </w:rPr>
        <w:t>4</w:t>
      </w:r>
      <w:r w:rsidRPr="00141D37">
        <w:rPr>
          <w:sz w:val="22"/>
          <w:szCs w:val="22"/>
        </w:rPr>
        <w:t>(1)(</w:t>
      </w:r>
      <w:r w:rsidR="00AF0910" w:rsidRPr="00141D37">
        <w:rPr>
          <w:sz w:val="22"/>
          <w:szCs w:val="22"/>
        </w:rPr>
        <w:t>d</w:t>
      </w:r>
      <w:r w:rsidRPr="00141D37">
        <w:rPr>
          <w:sz w:val="22"/>
          <w:szCs w:val="22"/>
        </w:rPr>
        <w:t>)(ii).</w:t>
      </w:r>
    </w:p>
    <w:p w14:paraId="4302909B" w14:textId="1ED2F939" w:rsidR="00F5654C" w:rsidRPr="00141D37" w:rsidRDefault="00F5654C" w:rsidP="00F5654C">
      <w:pPr>
        <w:pStyle w:val="HR"/>
        <w:outlineLvl w:val="0"/>
        <w:rPr>
          <w:sz w:val="22"/>
          <w:szCs w:val="22"/>
        </w:rPr>
      </w:pPr>
      <w:r w:rsidRPr="00141D37">
        <w:rPr>
          <w:rStyle w:val="CharSectno"/>
          <w:sz w:val="22"/>
          <w:szCs w:val="22"/>
        </w:rPr>
        <w:t>1</w:t>
      </w:r>
      <w:r w:rsidR="009526A2" w:rsidRPr="00141D37">
        <w:rPr>
          <w:rStyle w:val="CharSectno"/>
          <w:sz w:val="22"/>
          <w:szCs w:val="22"/>
        </w:rPr>
        <w:t>2</w:t>
      </w:r>
      <w:r w:rsidRPr="00141D37">
        <w:rPr>
          <w:sz w:val="22"/>
          <w:szCs w:val="22"/>
        </w:rPr>
        <w:tab/>
        <w:t>Special rules – charges payable in relation to a request for a declaration, variation or revocation of a protection zone</w:t>
      </w:r>
    </w:p>
    <w:p w14:paraId="547261F9" w14:textId="5B74DF21" w:rsidR="00F5654C" w:rsidRPr="00141D37" w:rsidRDefault="0082381F" w:rsidP="00804A12">
      <w:pPr>
        <w:pStyle w:val="subsection"/>
        <w:tabs>
          <w:tab w:val="clear" w:pos="1021"/>
        </w:tabs>
        <w:ind w:left="993" w:hanging="426"/>
        <w:rPr>
          <w:b/>
          <w:szCs w:val="22"/>
        </w:rPr>
      </w:pPr>
      <w:r w:rsidRPr="00141D37">
        <w:rPr>
          <w:szCs w:val="22"/>
        </w:rPr>
        <w:t>(1)</w:t>
      </w:r>
      <w:r w:rsidR="00F915CE" w:rsidRPr="00141D37">
        <w:rPr>
          <w:szCs w:val="22"/>
        </w:rPr>
        <w:tab/>
      </w:r>
      <w:r w:rsidR="00F5654C" w:rsidRPr="00141D37">
        <w:rPr>
          <w:szCs w:val="22"/>
        </w:rPr>
        <w:t xml:space="preserve">This section applies if a deposit is paid under items </w:t>
      </w:r>
      <w:r w:rsidR="00F51B4B" w:rsidRPr="00141D37">
        <w:rPr>
          <w:szCs w:val="22"/>
        </w:rPr>
        <w:t>5</w:t>
      </w:r>
      <w:r w:rsidR="00F5654C" w:rsidRPr="00141D37">
        <w:rPr>
          <w:szCs w:val="22"/>
        </w:rPr>
        <w:t xml:space="preserve">.1 or </w:t>
      </w:r>
      <w:r w:rsidR="00F51B4B" w:rsidRPr="00141D37">
        <w:rPr>
          <w:szCs w:val="22"/>
        </w:rPr>
        <w:t>5</w:t>
      </w:r>
      <w:r w:rsidR="00F5654C" w:rsidRPr="00141D37">
        <w:rPr>
          <w:szCs w:val="22"/>
        </w:rPr>
        <w:t>.2 of Schedule 1 (</w:t>
      </w:r>
      <w:r w:rsidR="00F5654C" w:rsidRPr="00141D37">
        <w:rPr>
          <w:b/>
          <w:bCs/>
          <w:i/>
          <w:szCs w:val="22"/>
        </w:rPr>
        <w:t>the protection zone deposit</w:t>
      </w:r>
      <w:r w:rsidR="00F5654C" w:rsidRPr="00141D37">
        <w:rPr>
          <w:szCs w:val="22"/>
        </w:rPr>
        <w:t>).</w:t>
      </w:r>
    </w:p>
    <w:p w14:paraId="43257B3A" w14:textId="53F31445" w:rsidR="00F5654C" w:rsidRPr="00141D37" w:rsidRDefault="0082381F" w:rsidP="00804A12">
      <w:pPr>
        <w:pStyle w:val="subsection"/>
        <w:tabs>
          <w:tab w:val="clear" w:pos="1021"/>
        </w:tabs>
        <w:ind w:left="993" w:hanging="426"/>
        <w:rPr>
          <w:b/>
          <w:szCs w:val="22"/>
        </w:rPr>
      </w:pPr>
      <w:r w:rsidRPr="00141D37">
        <w:rPr>
          <w:szCs w:val="22"/>
        </w:rPr>
        <w:t>(2)</w:t>
      </w:r>
      <w:r w:rsidR="00804A12" w:rsidRPr="00141D37">
        <w:rPr>
          <w:szCs w:val="22"/>
        </w:rPr>
        <w:tab/>
      </w:r>
      <w:r w:rsidR="00F5654C" w:rsidRPr="00141D37">
        <w:rPr>
          <w:szCs w:val="22"/>
        </w:rPr>
        <w:t>If:</w:t>
      </w:r>
    </w:p>
    <w:p w14:paraId="0FF53DE2" w14:textId="4AC68482" w:rsidR="00F5654C" w:rsidRPr="00141D37" w:rsidRDefault="0082381F"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1 or more amounts are payable under items </w:t>
      </w:r>
      <w:r w:rsidR="004B3DD8" w:rsidRPr="00141D37">
        <w:rPr>
          <w:szCs w:val="22"/>
        </w:rPr>
        <w:t>5</w:t>
      </w:r>
      <w:r w:rsidR="00F5654C" w:rsidRPr="00141D37">
        <w:rPr>
          <w:szCs w:val="22"/>
        </w:rPr>
        <w:t xml:space="preserve">.3 or </w:t>
      </w:r>
      <w:r w:rsidR="004B3DD8" w:rsidRPr="00141D37">
        <w:rPr>
          <w:szCs w:val="22"/>
        </w:rPr>
        <w:t>5</w:t>
      </w:r>
      <w:r w:rsidR="00F5654C" w:rsidRPr="00141D37">
        <w:rPr>
          <w:szCs w:val="22"/>
        </w:rPr>
        <w:t>.4 of Schedule 1; and</w:t>
      </w:r>
    </w:p>
    <w:p w14:paraId="4E53CA76" w14:textId="5DDFA595" w:rsidR="00F5654C" w:rsidRPr="00141D37" w:rsidRDefault="0082381F"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aggregate of those amounts is less than the protection zone deposit,</w:t>
      </w:r>
    </w:p>
    <w:p w14:paraId="7F8AF604" w14:textId="448881C3" w:rsidR="00F5654C" w:rsidRPr="00141D37" w:rsidRDefault="00F5654C" w:rsidP="006541E9">
      <w:pPr>
        <w:pStyle w:val="R1"/>
        <w:tabs>
          <w:tab w:val="clear" w:pos="794"/>
        </w:tabs>
        <w:spacing w:before="60"/>
        <w:ind w:left="993" w:firstLine="0"/>
        <w:jc w:val="left"/>
        <w:rPr>
          <w:sz w:val="22"/>
          <w:szCs w:val="22"/>
        </w:rPr>
      </w:pPr>
      <w:r w:rsidRPr="00141D37">
        <w:rPr>
          <w:sz w:val="22"/>
          <w:szCs w:val="22"/>
        </w:rPr>
        <w:t xml:space="preserve">the amounts mentioned in paragraph (a) will be deducted from the protection zone deposit, and the ACMA must refund the difference to the </w:t>
      </w:r>
      <w:r w:rsidR="00664FD5" w:rsidRPr="00141D37">
        <w:rPr>
          <w:sz w:val="22"/>
          <w:szCs w:val="22"/>
        </w:rPr>
        <w:t xml:space="preserve">requesting </w:t>
      </w:r>
      <w:r w:rsidR="005A614B" w:rsidRPr="00141D37">
        <w:rPr>
          <w:sz w:val="22"/>
          <w:szCs w:val="22"/>
        </w:rPr>
        <w:t>person</w:t>
      </w:r>
      <w:r w:rsidRPr="00141D37">
        <w:rPr>
          <w:sz w:val="22"/>
          <w:szCs w:val="22"/>
        </w:rPr>
        <w:t>.</w:t>
      </w:r>
    </w:p>
    <w:p w14:paraId="110CFFE7" w14:textId="10B5A545" w:rsidR="00F5654C" w:rsidRPr="00141D37" w:rsidRDefault="0082381F" w:rsidP="00804A12">
      <w:pPr>
        <w:pStyle w:val="subsection"/>
        <w:tabs>
          <w:tab w:val="clear" w:pos="1021"/>
        </w:tabs>
        <w:ind w:left="993" w:hanging="426"/>
        <w:rPr>
          <w:b/>
          <w:szCs w:val="22"/>
        </w:rPr>
      </w:pPr>
      <w:r w:rsidRPr="00141D37">
        <w:rPr>
          <w:szCs w:val="22"/>
        </w:rPr>
        <w:t>(3)</w:t>
      </w:r>
      <w:r w:rsidRPr="00141D37">
        <w:rPr>
          <w:szCs w:val="22"/>
        </w:rPr>
        <w:tab/>
      </w:r>
      <w:r w:rsidR="00F5654C" w:rsidRPr="00141D37">
        <w:rPr>
          <w:szCs w:val="22"/>
        </w:rPr>
        <w:t>If:</w:t>
      </w:r>
    </w:p>
    <w:p w14:paraId="3AC1EB8E" w14:textId="23920FED" w:rsidR="00F5654C" w:rsidRPr="00141D37" w:rsidRDefault="0082381F"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1 or more amounts are payable under items </w:t>
      </w:r>
      <w:r w:rsidR="007C08F2" w:rsidRPr="00141D37">
        <w:rPr>
          <w:szCs w:val="22"/>
        </w:rPr>
        <w:t>5</w:t>
      </w:r>
      <w:r w:rsidR="00F5654C" w:rsidRPr="00141D37">
        <w:rPr>
          <w:szCs w:val="22"/>
        </w:rPr>
        <w:t xml:space="preserve">.3 or </w:t>
      </w:r>
      <w:r w:rsidR="007C08F2" w:rsidRPr="00141D37">
        <w:rPr>
          <w:szCs w:val="22"/>
        </w:rPr>
        <w:t>5</w:t>
      </w:r>
      <w:r w:rsidR="00F5654C" w:rsidRPr="00141D37">
        <w:rPr>
          <w:szCs w:val="22"/>
        </w:rPr>
        <w:t>.4 of Schedule 1; and</w:t>
      </w:r>
    </w:p>
    <w:p w14:paraId="3C7667A0" w14:textId="3579B1FE" w:rsidR="00F5654C" w:rsidRPr="00141D37" w:rsidRDefault="0082381F"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aggregate of those amounts is greater than the protection zone deposit,</w:t>
      </w:r>
    </w:p>
    <w:p w14:paraId="25723214" w14:textId="1EAFB249" w:rsidR="00F5654C" w:rsidRPr="00141D37" w:rsidRDefault="00F5654C" w:rsidP="006541E9">
      <w:pPr>
        <w:pStyle w:val="R1"/>
        <w:tabs>
          <w:tab w:val="clear" w:pos="794"/>
        </w:tabs>
        <w:spacing w:before="60"/>
        <w:ind w:left="993" w:firstLine="0"/>
        <w:jc w:val="left"/>
        <w:rPr>
          <w:sz w:val="22"/>
          <w:szCs w:val="22"/>
        </w:rPr>
      </w:pPr>
      <w:r w:rsidRPr="00141D37">
        <w:rPr>
          <w:sz w:val="22"/>
          <w:szCs w:val="22"/>
        </w:rPr>
        <w:t xml:space="preserve">the </w:t>
      </w:r>
      <w:r w:rsidR="00664FD5" w:rsidRPr="00141D37">
        <w:rPr>
          <w:sz w:val="22"/>
          <w:szCs w:val="22"/>
        </w:rPr>
        <w:t xml:space="preserve">requesting person </w:t>
      </w:r>
      <w:r w:rsidRPr="00141D37">
        <w:rPr>
          <w:sz w:val="22"/>
          <w:szCs w:val="22"/>
        </w:rPr>
        <w:t>must pay the difference under subparagraph 1</w:t>
      </w:r>
      <w:r w:rsidR="00431B62" w:rsidRPr="00141D37">
        <w:rPr>
          <w:sz w:val="22"/>
          <w:szCs w:val="22"/>
        </w:rPr>
        <w:t>4</w:t>
      </w:r>
      <w:r w:rsidRPr="00141D37">
        <w:rPr>
          <w:sz w:val="22"/>
          <w:szCs w:val="22"/>
        </w:rPr>
        <w:t>(1)(</w:t>
      </w:r>
      <w:r w:rsidR="00166742" w:rsidRPr="00141D37">
        <w:rPr>
          <w:sz w:val="22"/>
          <w:szCs w:val="22"/>
        </w:rPr>
        <w:t>d</w:t>
      </w:r>
      <w:r w:rsidRPr="00141D37">
        <w:rPr>
          <w:sz w:val="22"/>
          <w:szCs w:val="22"/>
        </w:rPr>
        <w:t>)(iii).</w:t>
      </w:r>
    </w:p>
    <w:p w14:paraId="28F7F1A6" w14:textId="5557654C" w:rsidR="00F5654C" w:rsidRPr="00141D37" w:rsidRDefault="00F5654C" w:rsidP="00F5654C">
      <w:pPr>
        <w:pStyle w:val="HR"/>
        <w:outlineLvl w:val="0"/>
        <w:rPr>
          <w:sz w:val="22"/>
          <w:szCs w:val="22"/>
        </w:rPr>
      </w:pPr>
      <w:r w:rsidRPr="00141D37">
        <w:rPr>
          <w:rStyle w:val="CharSectno"/>
          <w:sz w:val="22"/>
          <w:szCs w:val="22"/>
        </w:rPr>
        <w:t>1</w:t>
      </w:r>
      <w:r w:rsidR="009526A2" w:rsidRPr="00141D37">
        <w:rPr>
          <w:rStyle w:val="CharSectno"/>
          <w:sz w:val="22"/>
          <w:szCs w:val="22"/>
        </w:rPr>
        <w:t>3</w:t>
      </w:r>
      <w:r w:rsidRPr="00141D37">
        <w:rPr>
          <w:sz w:val="22"/>
          <w:szCs w:val="22"/>
        </w:rPr>
        <w:tab/>
        <w:t>Special rules – charges payable in relation to an application for a permit to install a submarine cable</w:t>
      </w:r>
    </w:p>
    <w:p w14:paraId="4AFE329D" w14:textId="1C6BA7AB" w:rsidR="00F5654C" w:rsidRPr="00141D37" w:rsidRDefault="0082381F" w:rsidP="00842AFA">
      <w:pPr>
        <w:pStyle w:val="subsection"/>
        <w:tabs>
          <w:tab w:val="clear" w:pos="1021"/>
        </w:tabs>
        <w:ind w:left="993" w:hanging="426"/>
        <w:rPr>
          <w:b/>
          <w:szCs w:val="22"/>
        </w:rPr>
      </w:pPr>
      <w:r w:rsidRPr="00141D37">
        <w:rPr>
          <w:szCs w:val="22"/>
        </w:rPr>
        <w:t>(1)</w:t>
      </w:r>
      <w:r w:rsidRPr="00141D37">
        <w:rPr>
          <w:szCs w:val="22"/>
        </w:rPr>
        <w:tab/>
      </w:r>
      <w:r w:rsidR="00F5654C" w:rsidRPr="00141D37">
        <w:rPr>
          <w:szCs w:val="22"/>
        </w:rPr>
        <w:t xml:space="preserve">This section applies if a deposit is paid under item </w:t>
      </w:r>
      <w:r w:rsidR="00E43B9D" w:rsidRPr="00141D37">
        <w:rPr>
          <w:szCs w:val="22"/>
        </w:rPr>
        <w:t>6</w:t>
      </w:r>
      <w:r w:rsidR="00F5654C" w:rsidRPr="00141D37">
        <w:rPr>
          <w:szCs w:val="22"/>
        </w:rPr>
        <w:t>.4 of Schedule 1 (</w:t>
      </w:r>
      <w:r w:rsidR="00F5654C" w:rsidRPr="00141D37">
        <w:rPr>
          <w:b/>
          <w:bCs/>
          <w:i/>
          <w:szCs w:val="22"/>
        </w:rPr>
        <w:t>the submarine cable deposit</w:t>
      </w:r>
      <w:r w:rsidR="00F5654C" w:rsidRPr="00141D37">
        <w:rPr>
          <w:b/>
          <w:bCs/>
          <w:szCs w:val="22"/>
        </w:rPr>
        <w:t>)</w:t>
      </w:r>
      <w:r w:rsidR="00F5654C" w:rsidRPr="00141D37">
        <w:rPr>
          <w:szCs w:val="22"/>
        </w:rPr>
        <w:t>.</w:t>
      </w:r>
    </w:p>
    <w:p w14:paraId="14E88B8D" w14:textId="0C4CE418" w:rsidR="00F5654C" w:rsidRPr="00141D37" w:rsidRDefault="0082381F" w:rsidP="00842AFA">
      <w:pPr>
        <w:pStyle w:val="subsection"/>
        <w:tabs>
          <w:tab w:val="clear" w:pos="1021"/>
        </w:tabs>
        <w:ind w:left="993" w:hanging="426"/>
        <w:rPr>
          <w:b/>
          <w:szCs w:val="22"/>
        </w:rPr>
      </w:pPr>
      <w:r w:rsidRPr="00141D37">
        <w:rPr>
          <w:szCs w:val="22"/>
        </w:rPr>
        <w:lastRenderedPageBreak/>
        <w:t>(2)</w:t>
      </w:r>
      <w:r w:rsidR="005D404B" w:rsidRPr="00141D37">
        <w:rPr>
          <w:szCs w:val="22"/>
        </w:rPr>
        <w:tab/>
      </w:r>
      <w:r w:rsidR="00F5654C" w:rsidRPr="00141D37">
        <w:rPr>
          <w:szCs w:val="22"/>
        </w:rPr>
        <w:t>If:</w:t>
      </w:r>
    </w:p>
    <w:p w14:paraId="383E63E2" w14:textId="7CD72104" w:rsidR="00F5654C" w:rsidRPr="00141D37" w:rsidRDefault="0082381F"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1 or more amounts are payable under item </w:t>
      </w:r>
      <w:r w:rsidR="00E43B9D" w:rsidRPr="00141D37">
        <w:rPr>
          <w:szCs w:val="22"/>
        </w:rPr>
        <w:t>6</w:t>
      </w:r>
      <w:r w:rsidR="00F5654C" w:rsidRPr="00141D37">
        <w:rPr>
          <w:szCs w:val="22"/>
        </w:rPr>
        <w:t>.5 of Schedule 1; and</w:t>
      </w:r>
    </w:p>
    <w:p w14:paraId="4C8AAFC4" w14:textId="641A8E69" w:rsidR="00F5654C" w:rsidRPr="00141D37" w:rsidRDefault="0082381F"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aggregate of those amounts is less than the submarine cable deposit,</w:t>
      </w:r>
    </w:p>
    <w:p w14:paraId="7F85C3CC" w14:textId="77777777" w:rsidR="00F5654C" w:rsidRPr="00141D37" w:rsidRDefault="00F5654C" w:rsidP="006541E9">
      <w:pPr>
        <w:pStyle w:val="R1"/>
        <w:tabs>
          <w:tab w:val="clear" w:pos="794"/>
        </w:tabs>
        <w:spacing w:before="60"/>
        <w:ind w:left="993" w:firstLine="0"/>
        <w:jc w:val="left"/>
        <w:rPr>
          <w:sz w:val="22"/>
          <w:szCs w:val="22"/>
        </w:rPr>
      </w:pPr>
      <w:r w:rsidRPr="00141D37">
        <w:rPr>
          <w:sz w:val="22"/>
          <w:szCs w:val="22"/>
        </w:rPr>
        <w:t>the amounts mentioned in paragraph (a) will be deducted from the submarine cable deposit, and the ACMA must refund the difference to the applicant.</w:t>
      </w:r>
    </w:p>
    <w:p w14:paraId="49B561E5" w14:textId="69D64B00" w:rsidR="00F5654C" w:rsidRPr="00141D37" w:rsidRDefault="0082381F" w:rsidP="00842AFA">
      <w:pPr>
        <w:pStyle w:val="subsection"/>
        <w:tabs>
          <w:tab w:val="clear" w:pos="1021"/>
        </w:tabs>
        <w:ind w:left="993" w:hanging="426"/>
        <w:rPr>
          <w:b/>
          <w:szCs w:val="22"/>
        </w:rPr>
      </w:pPr>
      <w:r w:rsidRPr="00141D37">
        <w:rPr>
          <w:szCs w:val="22"/>
        </w:rPr>
        <w:t>(3)</w:t>
      </w:r>
      <w:r w:rsidRPr="00141D37">
        <w:rPr>
          <w:szCs w:val="22"/>
        </w:rPr>
        <w:tab/>
      </w:r>
      <w:r w:rsidR="00F5654C" w:rsidRPr="00141D37">
        <w:rPr>
          <w:szCs w:val="22"/>
        </w:rPr>
        <w:t>If:</w:t>
      </w:r>
    </w:p>
    <w:p w14:paraId="4E796089" w14:textId="5D083EAD" w:rsidR="00F5654C" w:rsidRPr="00141D37" w:rsidRDefault="0082381F" w:rsidP="006541E9">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1 or more amounts are payable under item </w:t>
      </w:r>
      <w:r w:rsidR="00E43B9D" w:rsidRPr="00141D37">
        <w:rPr>
          <w:szCs w:val="22"/>
        </w:rPr>
        <w:t>6</w:t>
      </w:r>
      <w:r w:rsidR="00F5654C" w:rsidRPr="00141D37">
        <w:rPr>
          <w:szCs w:val="22"/>
        </w:rPr>
        <w:t>.5 of Schedule 1; and</w:t>
      </w:r>
    </w:p>
    <w:p w14:paraId="21795983" w14:textId="20596078" w:rsidR="00F5654C" w:rsidRPr="00141D37" w:rsidRDefault="0082381F" w:rsidP="006541E9">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the aggregate of those amounts is greater than the submarine cable deposit,</w:t>
      </w:r>
    </w:p>
    <w:p w14:paraId="476BC617" w14:textId="14D5F917" w:rsidR="00F5654C" w:rsidRPr="00141D37" w:rsidRDefault="00F5654C" w:rsidP="006541E9">
      <w:pPr>
        <w:pStyle w:val="R1"/>
        <w:tabs>
          <w:tab w:val="clear" w:pos="794"/>
        </w:tabs>
        <w:spacing w:before="60"/>
        <w:ind w:left="993" w:firstLine="0"/>
        <w:jc w:val="left"/>
        <w:rPr>
          <w:sz w:val="22"/>
          <w:szCs w:val="22"/>
        </w:rPr>
      </w:pPr>
      <w:r w:rsidRPr="00141D37">
        <w:rPr>
          <w:sz w:val="22"/>
          <w:szCs w:val="22"/>
        </w:rPr>
        <w:t>the applicant must pay the difference under subparagraph 1</w:t>
      </w:r>
      <w:r w:rsidR="00B92CA6" w:rsidRPr="00141D37">
        <w:rPr>
          <w:sz w:val="22"/>
          <w:szCs w:val="22"/>
        </w:rPr>
        <w:t>4</w:t>
      </w:r>
      <w:r w:rsidRPr="00141D37">
        <w:rPr>
          <w:sz w:val="22"/>
          <w:szCs w:val="22"/>
        </w:rPr>
        <w:t>(1)(</w:t>
      </w:r>
      <w:r w:rsidR="003C0CFB" w:rsidRPr="00141D37">
        <w:rPr>
          <w:sz w:val="22"/>
          <w:szCs w:val="22"/>
        </w:rPr>
        <w:t>d</w:t>
      </w:r>
      <w:r w:rsidRPr="00141D37">
        <w:rPr>
          <w:sz w:val="22"/>
          <w:szCs w:val="22"/>
        </w:rPr>
        <w:t>)(iv).</w:t>
      </w:r>
    </w:p>
    <w:p w14:paraId="0C9B2F7C" w14:textId="6FC1B115" w:rsidR="00F5654C" w:rsidRPr="00141D37" w:rsidRDefault="00F5654C" w:rsidP="00F5654C">
      <w:pPr>
        <w:pStyle w:val="HR"/>
        <w:outlineLvl w:val="0"/>
        <w:rPr>
          <w:sz w:val="22"/>
          <w:szCs w:val="22"/>
        </w:rPr>
      </w:pPr>
      <w:r w:rsidRPr="00141D37">
        <w:rPr>
          <w:rStyle w:val="CharSectno"/>
          <w:sz w:val="22"/>
          <w:szCs w:val="22"/>
        </w:rPr>
        <w:t>1</w:t>
      </w:r>
      <w:r w:rsidR="009526A2" w:rsidRPr="00141D37">
        <w:rPr>
          <w:rStyle w:val="CharSectno"/>
          <w:sz w:val="22"/>
          <w:szCs w:val="22"/>
        </w:rPr>
        <w:t>4</w:t>
      </w:r>
      <w:r w:rsidRPr="00141D37">
        <w:rPr>
          <w:sz w:val="22"/>
          <w:szCs w:val="22"/>
        </w:rPr>
        <w:tab/>
        <w:t>By whom and when is a charge payable?</w:t>
      </w:r>
    </w:p>
    <w:p w14:paraId="38795455" w14:textId="2CDA76ED" w:rsidR="00F5654C" w:rsidRPr="00141D37" w:rsidRDefault="0082381F" w:rsidP="00C877AD">
      <w:pPr>
        <w:pStyle w:val="subsection"/>
        <w:tabs>
          <w:tab w:val="clear" w:pos="1021"/>
        </w:tabs>
        <w:ind w:left="993" w:hanging="426"/>
        <w:rPr>
          <w:szCs w:val="22"/>
        </w:rPr>
      </w:pPr>
      <w:r w:rsidRPr="00141D37">
        <w:rPr>
          <w:szCs w:val="22"/>
        </w:rPr>
        <w:t>(1)</w:t>
      </w:r>
      <w:r w:rsidRPr="00141D37">
        <w:rPr>
          <w:szCs w:val="22"/>
        </w:rPr>
        <w:tab/>
      </w:r>
      <w:r w:rsidR="00F5654C" w:rsidRPr="00141D37">
        <w:rPr>
          <w:szCs w:val="22"/>
        </w:rPr>
        <w:t>The charges are payable by the applicant</w:t>
      </w:r>
      <w:r w:rsidR="00664FD5" w:rsidRPr="00141D37">
        <w:rPr>
          <w:szCs w:val="22"/>
        </w:rPr>
        <w:t xml:space="preserve"> or requesting person</w:t>
      </w:r>
      <w:r w:rsidR="00F5654C" w:rsidRPr="00141D37">
        <w:rPr>
          <w:szCs w:val="22"/>
        </w:rPr>
        <w:t>:</w:t>
      </w:r>
    </w:p>
    <w:p w14:paraId="21A501C5" w14:textId="1A5ED362" w:rsidR="00F5654C" w:rsidRPr="00141D37" w:rsidRDefault="0082381F" w:rsidP="00C877AD">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in the case of a charge mentioned in items 1.1, </w:t>
      </w:r>
      <w:r w:rsidR="00E43B9D" w:rsidRPr="00141D37">
        <w:rPr>
          <w:szCs w:val="22"/>
        </w:rPr>
        <w:t>2</w:t>
      </w:r>
      <w:r w:rsidR="00F5654C" w:rsidRPr="00141D37">
        <w:rPr>
          <w:szCs w:val="22"/>
        </w:rPr>
        <w:t xml:space="preserve">.2, </w:t>
      </w:r>
      <w:r w:rsidR="00E43B9D" w:rsidRPr="00141D37">
        <w:rPr>
          <w:szCs w:val="22"/>
        </w:rPr>
        <w:t>3</w:t>
      </w:r>
      <w:r w:rsidR="00F5654C" w:rsidRPr="00141D37">
        <w:rPr>
          <w:szCs w:val="22"/>
        </w:rPr>
        <w:t xml:space="preserve">.1, </w:t>
      </w:r>
      <w:r w:rsidR="00E43B9D" w:rsidRPr="00141D37">
        <w:rPr>
          <w:szCs w:val="22"/>
        </w:rPr>
        <w:t>5</w:t>
      </w:r>
      <w:r w:rsidR="00F5654C" w:rsidRPr="00141D37">
        <w:rPr>
          <w:szCs w:val="22"/>
        </w:rPr>
        <w:t xml:space="preserve">.1, </w:t>
      </w:r>
      <w:r w:rsidR="00E43B9D" w:rsidRPr="00141D37">
        <w:rPr>
          <w:szCs w:val="22"/>
        </w:rPr>
        <w:t>5</w:t>
      </w:r>
      <w:r w:rsidR="00F5654C" w:rsidRPr="00141D37">
        <w:rPr>
          <w:szCs w:val="22"/>
        </w:rPr>
        <w:t xml:space="preserve">.2, </w:t>
      </w:r>
      <w:r w:rsidR="00E43B9D" w:rsidRPr="00141D37">
        <w:rPr>
          <w:szCs w:val="22"/>
        </w:rPr>
        <w:t>6</w:t>
      </w:r>
      <w:r w:rsidR="00F5654C" w:rsidRPr="00141D37">
        <w:rPr>
          <w:szCs w:val="22"/>
        </w:rPr>
        <w:t xml:space="preserve">.1, </w:t>
      </w:r>
      <w:r w:rsidR="00E43B9D" w:rsidRPr="00141D37">
        <w:rPr>
          <w:szCs w:val="22"/>
        </w:rPr>
        <w:t>6</w:t>
      </w:r>
      <w:r w:rsidR="00F5654C" w:rsidRPr="00141D37">
        <w:rPr>
          <w:szCs w:val="22"/>
        </w:rPr>
        <w:t xml:space="preserve">.2, </w:t>
      </w:r>
      <w:r w:rsidR="00E43B9D" w:rsidRPr="00141D37">
        <w:rPr>
          <w:szCs w:val="22"/>
        </w:rPr>
        <w:t>6</w:t>
      </w:r>
      <w:r w:rsidR="00F5654C" w:rsidRPr="00141D37">
        <w:rPr>
          <w:szCs w:val="22"/>
        </w:rPr>
        <w:t xml:space="preserve">.3, </w:t>
      </w:r>
      <w:r w:rsidR="00E43B9D" w:rsidRPr="00141D37">
        <w:rPr>
          <w:szCs w:val="22"/>
        </w:rPr>
        <w:t>6</w:t>
      </w:r>
      <w:r w:rsidR="00F5654C" w:rsidRPr="00141D37">
        <w:rPr>
          <w:szCs w:val="22"/>
        </w:rPr>
        <w:t xml:space="preserve">.4 or </w:t>
      </w:r>
      <w:r w:rsidR="00E43B9D" w:rsidRPr="00141D37">
        <w:rPr>
          <w:szCs w:val="22"/>
        </w:rPr>
        <w:t>6</w:t>
      </w:r>
      <w:r w:rsidR="00F5654C" w:rsidRPr="00141D37">
        <w:rPr>
          <w:szCs w:val="22"/>
        </w:rPr>
        <w:t>.6 of Schedule 1 — when the application</w:t>
      </w:r>
      <w:r w:rsidR="002F0101" w:rsidRPr="00141D37">
        <w:rPr>
          <w:szCs w:val="22"/>
        </w:rPr>
        <w:t xml:space="preserve"> or request </w:t>
      </w:r>
      <w:r w:rsidR="00F5654C" w:rsidRPr="00141D37">
        <w:rPr>
          <w:szCs w:val="22"/>
        </w:rPr>
        <w:t xml:space="preserve">is made; </w:t>
      </w:r>
    </w:p>
    <w:p w14:paraId="5241A195" w14:textId="4A8692E3" w:rsidR="00F5654C" w:rsidRPr="00141D37" w:rsidRDefault="0082381F" w:rsidP="00C877AD">
      <w:pPr>
        <w:pStyle w:val="paragraph"/>
        <w:tabs>
          <w:tab w:val="clear" w:pos="1531"/>
        </w:tabs>
        <w:ind w:left="1418" w:hanging="425"/>
        <w:rPr>
          <w:szCs w:val="22"/>
        </w:rPr>
      </w:pPr>
      <w:r w:rsidRPr="00141D37">
        <w:rPr>
          <w:szCs w:val="22"/>
        </w:rPr>
        <w:t>(</w:t>
      </w:r>
      <w:r w:rsidR="00FE5022" w:rsidRPr="00141D37">
        <w:rPr>
          <w:szCs w:val="22"/>
        </w:rPr>
        <w:t>b</w:t>
      </w:r>
      <w:r w:rsidRPr="00141D37">
        <w:rPr>
          <w:szCs w:val="22"/>
        </w:rPr>
        <w:t>)</w:t>
      </w:r>
      <w:r w:rsidRPr="00141D37">
        <w:rPr>
          <w:szCs w:val="22"/>
        </w:rPr>
        <w:tab/>
      </w:r>
      <w:r w:rsidR="00F5654C" w:rsidRPr="00141D37">
        <w:rPr>
          <w:szCs w:val="22"/>
        </w:rPr>
        <w:t xml:space="preserve">in the case of a charge mentioned in item </w:t>
      </w:r>
      <w:r w:rsidR="00E43B9D" w:rsidRPr="00141D37">
        <w:rPr>
          <w:szCs w:val="22"/>
        </w:rPr>
        <w:t>2</w:t>
      </w:r>
      <w:r w:rsidR="00F5654C" w:rsidRPr="00141D37">
        <w:rPr>
          <w:szCs w:val="22"/>
        </w:rPr>
        <w:t>.1 of Schedule 1:</w:t>
      </w:r>
    </w:p>
    <w:p w14:paraId="3AE0A1C1" w14:textId="27BDE11D" w:rsidR="00F5654C" w:rsidRPr="00141D37" w:rsidRDefault="00601528" w:rsidP="00653A62">
      <w:pPr>
        <w:pStyle w:val="paragraphsub"/>
        <w:tabs>
          <w:tab w:val="clear" w:pos="1985"/>
        </w:tabs>
        <w:ind w:left="1843" w:hanging="425"/>
      </w:pPr>
      <w:r w:rsidRPr="00141D37">
        <w:t>(i)</w:t>
      </w:r>
      <w:r w:rsidRPr="00141D37">
        <w:tab/>
      </w:r>
      <w:r w:rsidR="00F5654C" w:rsidRPr="00141D37">
        <w:t>for an application made under Part 2 of Chapter 6 of the numbering plan – in accordance with subsection 58(6) of the numbering plan;</w:t>
      </w:r>
    </w:p>
    <w:p w14:paraId="56AA2DAC" w14:textId="3A71D66C" w:rsidR="00F5654C" w:rsidRPr="00141D37" w:rsidRDefault="00601528" w:rsidP="00653A62">
      <w:pPr>
        <w:pStyle w:val="paragraphsub"/>
        <w:tabs>
          <w:tab w:val="clear" w:pos="1985"/>
        </w:tabs>
        <w:ind w:left="1843" w:hanging="425"/>
      </w:pPr>
      <w:r w:rsidRPr="00141D37">
        <w:t>(ii)</w:t>
      </w:r>
      <w:r w:rsidRPr="00141D37">
        <w:tab/>
      </w:r>
      <w:r w:rsidR="00F5654C" w:rsidRPr="00141D37">
        <w:t>for an application made under Part 3 of Chapter 6 of the numbering plan – in accordance with subsection 63(6) of the numbering plan</w:t>
      </w:r>
      <w:r w:rsidR="00A07399" w:rsidRPr="00141D37">
        <w:t>;</w:t>
      </w:r>
    </w:p>
    <w:p w14:paraId="59A7010A" w14:textId="3C3BD29D" w:rsidR="00F5654C" w:rsidRPr="00141D37" w:rsidRDefault="0082381F" w:rsidP="00C877AD">
      <w:pPr>
        <w:pStyle w:val="paragraph"/>
        <w:tabs>
          <w:tab w:val="clear" w:pos="1531"/>
        </w:tabs>
        <w:ind w:left="1418" w:hanging="425"/>
        <w:rPr>
          <w:szCs w:val="22"/>
        </w:rPr>
      </w:pPr>
      <w:r w:rsidRPr="00141D37">
        <w:rPr>
          <w:szCs w:val="22"/>
        </w:rPr>
        <w:t>(</w:t>
      </w:r>
      <w:r w:rsidR="00FE5022" w:rsidRPr="00141D37">
        <w:rPr>
          <w:szCs w:val="22"/>
        </w:rPr>
        <w:t>c</w:t>
      </w:r>
      <w:r w:rsidRPr="00141D37">
        <w:rPr>
          <w:szCs w:val="22"/>
        </w:rPr>
        <w:t>)</w:t>
      </w:r>
      <w:r w:rsidRPr="00141D37">
        <w:rPr>
          <w:szCs w:val="22"/>
        </w:rPr>
        <w:tab/>
      </w:r>
      <w:r w:rsidR="00F5654C" w:rsidRPr="00141D37">
        <w:rPr>
          <w:szCs w:val="22"/>
        </w:rPr>
        <w:t xml:space="preserve">in the case of a charge mentioned in item </w:t>
      </w:r>
      <w:r w:rsidR="001B35FB" w:rsidRPr="00141D37">
        <w:rPr>
          <w:szCs w:val="22"/>
        </w:rPr>
        <w:t>4</w:t>
      </w:r>
      <w:r w:rsidR="00F5654C" w:rsidRPr="00141D37">
        <w:rPr>
          <w:szCs w:val="22"/>
        </w:rPr>
        <w:t xml:space="preserve">.1 of Schedule 1 — within 7 days of the applicant being notified by the ACMA of the intention to hold a public inquiry in relation to the facility installation permit application; </w:t>
      </w:r>
    </w:p>
    <w:p w14:paraId="76DFC980" w14:textId="5E0BA1A8" w:rsidR="00F5654C" w:rsidRPr="00141D37" w:rsidRDefault="00300500" w:rsidP="00C877AD">
      <w:pPr>
        <w:pStyle w:val="paragraph"/>
        <w:tabs>
          <w:tab w:val="clear" w:pos="1531"/>
        </w:tabs>
        <w:ind w:left="1418" w:hanging="425"/>
        <w:rPr>
          <w:szCs w:val="22"/>
        </w:rPr>
      </w:pPr>
      <w:r w:rsidRPr="00141D37">
        <w:rPr>
          <w:szCs w:val="22"/>
        </w:rPr>
        <w:t>(</w:t>
      </w:r>
      <w:r w:rsidR="00FE5022" w:rsidRPr="00141D37">
        <w:rPr>
          <w:szCs w:val="22"/>
        </w:rPr>
        <w:t>d</w:t>
      </w:r>
      <w:r w:rsidRPr="00141D37">
        <w:rPr>
          <w:szCs w:val="22"/>
        </w:rPr>
        <w:t>)</w:t>
      </w:r>
      <w:r w:rsidRPr="00141D37">
        <w:rPr>
          <w:szCs w:val="22"/>
        </w:rPr>
        <w:tab/>
      </w:r>
      <w:r w:rsidR="00F5654C" w:rsidRPr="00141D37">
        <w:rPr>
          <w:szCs w:val="22"/>
        </w:rPr>
        <w:t>in the case of a charge mentioned in:</w:t>
      </w:r>
    </w:p>
    <w:p w14:paraId="024230C9" w14:textId="74B368A3" w:rsidR="00F5654C" w:rsidRPr="00141D37" w:rsidRDefault="00601528" w:rsidP="00653A62">
      <w:pPr>
        <w:pStyle w:val="paragraphsub"/>
        <w:tabs>
          <w:tab w:val="clear" w:pos="1985"/>
          <w:tab w:val="left" w:pos="1843"/>
        </w:tabs>
        <w:ind w:hanging="680"/>
      </w:pPr>
      <w:r w:rsidRPr="00141D37">
        <w:t>(i)</w:t>
      </w:r>
      <w:r w:rsidRPr="00141D37">
        <w:tab/>
      </w:r>
      <w:r w:rsidR="00F5654C" w:rsidRPr="00141D37">
        <w:t xml:space="preserve">subsection </w:t>
      </w:r>
      <w:r w:rsidR="00F72E25" w:rsidRPr="00141D37">
        <w:t>1</w:t>
      </w:r>
      <w:r w:rsidR="009578A6" w:rsidRPr="00141D37">
        <w:t>0</w:t>
      </w:r>
      <w:r w:rsidR="00F5654C" w:rsidRPr="00141D37">
        <w:t xml:space="preserve">(3) in relation to item </w:t>
      </w:r>
      <w:r w:rsidR="001B35FB" w:rsidRPr="00141D37">
        <w:t>3</w:t>
      </w:r>
      <w:r w:rsidR="00F5654C" w:rsidRPr="00141D37">
        <w:t>.2 of Schedule 1;</w:t>
      </w:r>
    </w:p>
    <w:p w14:paraId="4056371B" w14:textId="21C238B7" w:rsidR="00F5654C" w:rsidRPr="00141D37" w:rsidRDefault="00601528" w:rsidP="00653A62">
      <w:pPr>
        <w:pStyle w:val="paragraphsub"/>
        <w:tabs>
          <w:tab w:val="clear" w:pos="1985"/>
          <w:tab w:val="left" w:pos="1843"/>
        </w:tabs>
        <w:ind w:hanging="680"/>
      </w:pPr>
      <w:r w:rsidRPr="00141D37">
        <w:t>(ii)</w:t>
      </w:r>
      <w:r w:rsidRPr="00141D37">
        <w:tab/>
      </w:r>
      <w:r w:rsidR="00F5654C" w:rsidRPr="00141D37">
        <w:t xml:space="preserve">subsection </w:t>
      </w:r>
      <w:r w:rsidR="00F72E25" w:rsidRPr="00141D37">
        <w:t>1</w:t>
      </w:r>
      <w:r w:rsidR="009578A6" w:rsidRPr="00141D37">
        <w:t>1</w:t>
      </w:r>
      <w:r w:rsidR="00F5654C" w:rsidRPr="00141D37">
        <w:t xml:space="preserve">(3) in relation to items </w:t>
      </w:r>
      <w:r w:rsidR="001B35FB" w:rsidRPr="00141D37">
        <w:t>4</w:t>
      </w:r>
      <w:r w:rsidR="00F5654C" w:rsidRPr="00141D37">
        <w:t xml:space="preserve">.2 or </w:t>
      </w:r>
      <w:r w:rsidR="001B35FB" w:rsidRPr="00141D37">
        <w:t>4</w:t>
      </w:r>
      <w:r w:rsidR="00F5654C" w:rsidRPr="00141D37">
        <w:t>.3 of Schedule 1;</w:t>
      </w:r>
    </w:p>
    <w:p w14:paraId="468CE778" w14:textId="330695EE" w:rsidR="00F5654C" w:rsidRPr="00141D37" w:rsidRDefault="00601528" w:rsidP="00653A62">
      <w:pPr>
        <w:pStyle w:val="paragraphsub"/>
        <w:tabs>
          <w:tab w:val="clear" w:pos="1985"/>
          <w:tab w:val="left" w:pos="1843"/>
        </w:tabs>
        <w:ind w:hanging="680"/>
      </w:pPr>
      <w:r w:rsidRPr="00141D37">
        <w:t>(iii)</w:t>
      </w:r>
      <w:r w:rsidRPr="00141D37">
        <w:tab/>
      </w:r>
      <w:r w:rsidR="00F5654C" w:rsidRPr="00141D37">
        <w:t>subsection 1</w:t>
      </w:r>
      <w:r w:rsidR="009578A6" w:rsidRPr="00141D37">
        <w:t>2</w:t>
      </w:r>
      <w:r w:rsidR="00F5654C" w:rsidRPr="00141D37">
        <w:t xml:space="preserve">(3) in relation to items </w:t>
      </w:r>
      <w:r w:rsidR="001B35FB" w:rsidRPr="00141D37">
        <w:t>5</w:t>
      </w:r>
      <w:r w:rsidR="00F5654C" w:rsidRPr="00141D37">
        <w:t xml:space="preserve">.3 or </w:t>
      </w:r>
      <w:r w:rsidR="001B35FB" w:rsidRPr="00141D37">
        <w:t>5</w:t>
      </w:r>
      <w:r w:rsidR="00F5654C" w:rsidRPr="00141D37">
        <w:t>.4 of Schedule 1; or</w:t>
      </w:r>
    </w:p>
    <w:p w14:paraId="2698BD36" w14:textId="1EB28FF3" w:rsidR="00F5654C" w:rsidRPr="00141D37" w:rsidRDefault="00601528" w:rsidP="00653A62">
      <w:pPr>
        <w:pStyle w:val="paragraphsub"/>
        <w:tabs>
          <w:tab w:val="clear" w:pos="1985"/>
          <w:tab w:val="left" w:pos="1843"/>
        </w:tabs>
        <w:ind w:hanging="680"/>
      </w:pPr>
      <w:r w:rsidRPr="00141D37">
        <w:t>(iv)</w:t>
      </w:r>
      <w:r w:rsidRPr="00141D37">
        <w:tab/>
      </w:r>
      <w:r w:rsidR="00F5654C" w:rsidRPr="00141D37">
        <w:t>subsection 1</w:t>
      </w:r>
      <w:r w:rsidR="009578A6" w:rsidRPr="00141D37">
        <w:t>3</w:t>
      </w:r>
      <w:r w:rsidR="00F5654C" w:rsidRPr="00141D37">
        <w:t xml:space="preserve">(3) in relation to item </w:t>
      </w:r>
      <w:r w:rsidR="001B35FB" w:rsidRPr="00141D37">
        <w:t>6</w:t>
      </w:r>
      <w:r w:rsidR="00F5654C" w:rsidRPr="00141D37">
        <w:t xml:space="preserve">.5 of Schedule 1, </w:t>
      </w:r>
    </w:p>
    <w:p w14:paraId="4C9F998E" w14:textId="0C076916" w:rsidR="00F5654C" w:rsidRPr="00141D37" w:rsidRDefault="00F5654C" w:rsidP="00653A62">
      <w:pPr>
        <w:pStyle w:val="R1"/>
        <w:tabs>
          <w:tab w:val="clear" w:pos="794"/>
        </w:tabs>
        <w:ind w:left="1418" w:firstLine="0"/>
        <w:outlineLvl w:val="0"/>
        <w:rPr>
          <w:sz w:val="22"/>
          <w:szCs w:val="22"/>
        </w:rPr>
      </w:pPr>
      <w:r w:rsidRPr="00141D37">
        <w:rPr>
          <w:sz w:val="22"/>
          <w:szCs w:val="22"/>
        </w:rPr>
        <w:t xml:space="preserve">by the due date specified in an invoice issued by the ACMA to the applicant </w:t>
      </w:r>
      <w:r w:rsidR="00D9194F" w:rsidRPr="00141D37">
        <w:rPr>
          <w:sz w:val="22"/>
          <w:szCs w:val="22"/>
        </w:rPr>
        <w:t xml:space="preserve">or requesting person </w:t>
      </w:r>
      <w:r w:rsidRPr="00141D37">
        <w:rPr>
          <w:sz w:val="22"/>
          <w:szCs w:val="22"/>
        </w:rPr>
        <w:t xml:space="preserve">for the charge; </w:t>
      </w:r>
    </w:p>
    <w:p w14:paraId="28F054A6" w14:textId="3A81BF22" w:rsidR="006F261B" w:rsidRPr="00141D37" w:rsidRDefault="006F261B" w:rsidP="00C877AD">
      <w:pPr>
        <w:pStyle w:val="paragraph"/>
        <w:tabs>
          <w:tab w:val="clear" w:pos="1531"/>
        </w:tabs>
        <w:ind w:left="1418" w:hanging="425"/>
      </w:pPr>
      <w:r w:rsidRPr="00141D37">
        <w:t>(e)</w:t>
      </w:r>
      <w:r w:rsidR="009C1BB5" w:rsidRPr="00141D37">
        <w:tab/>
        <w:t xml:space="preserve">in the case of a charge mentioned in item </w:t>
      </w:r>
      <w:r w:rsidRPr="00141D37">
        <w:t>7.1</w:t>
      </w:r>
      <w:r w:rsidR="009C1BB5" w:rsidRPr="00141D37">
        <w:t xml:space="preserve"> of Schedule 1 – </w:t>
      </w:r>
      <w:r w:rsidR="009C1BB5" w:rsidRPr="00141D37">
        <w:rPr>
          <w:szCs w:val="22"/>
        </w:rPr>
        <w:t xml:space="preserve">by the due date specified in an invoice issued by the ACMA to the applicant for the charge; and </w:t>
      </w:r>
    </w:p>
    <w:p w14:paraId="21D2CDBB" w14:textId="50798A96" w:rsidR="00F5654C" w:rsidRPr="00141D37" w:rsidRDefault="00300500" w:rsidP="00C877AD">
      <w:pPr>
        <w:pStyle w:val="paragraph"/>
        <w:tabs>
          <w:tab w:val="clear" w:pos="1531"/>
        </w:tabs>
        <w:ind w:left="1418" w:hanging="425"/>
        <w:rPr>
          <w:szCs w:val="22"/>
        </w:rPr>
      </w:pPr>
      <w:r w:rsidRPr="00141D37">
        <w:rPr>
          <w:szCs w:val="22"/>
        </w:rPr>
        <w:t>(</w:t>
      </w:r>
      <w:r w:rsidR="00AE5C76" w:rsidRPr="00141D37">
        <w:rPr>
          <w:szCs w:val="22"/>
        </w:rPr>
        <w:t>f</w:t>
      </w:r>
      <w:r w:rsidRPr="00141D37">
        <w:rPr>
          <w:szCs w:val="22"/>
        </w:rPr>
        <w:t>)</w:t>
      </w:r>
      <w:r w:rsidRPr="00141D37">
        <w:rPr>
          <w:szCs w:val="22"/>
        </w:rPr>
        <w:tab/>
      </w:r>
      <w:r w:rsidR="00F5654C" w:rsidRPr="00141D37">
        <w:rPr>
          <w:szCs w:val="22"/>
        </w:rPr>
        <w:t xml:space="preserve">in any other case in which a charge is payable at the hourly rate or on the basis of actual costs — by the due date specified in an invoice issued by the ACMA to the applicant </w:t>
      </w:r>
      <w:r w:rsidR="00995006" w:rsidRPr="00141D37">
        <w:rPr>
          <w:szCs w:val="22"/>
        </w:rPr>
        <w:t xml:space="preserve">or requesting person </w:t>
      </w:r>
      <w:r w:rsidR="00F5654C" w:rsidRPr="00141D37">
        <w:rPr>
          <w:szCs w:val="22"/>
        </w:rPr>
        <w:t>for the charge.</w:t>
      </w:r>
    </w:p>
    <w:p w14:paraId="2F2B3D0D" w14:textId="29CB87C4" w:rsidR="00F5654C" w:rsidRPr="00141D37" w:rsidRDefault="0082381F" w:rsidP="00C877AD">
      <w:pPr>
        <w:pStyle w:val="subsection"/>
        <w:tabs>
          <w:tab w:val="clear" w:pos="1021"/>
        </w:tabs>
        <w:ind w:left="993" w:hanging="426"/>
        <w:rPr>
          <w:szCs w:val="22"/>
        </w:rPr>
      </w:pPr>
      <w:r w:rsidRPr="00141D37">
        <w:rPr>
          <w:szCs w:val="22"/>
        </w:rPr>
        <w:t>(2)</w:t>
      </w:r>
      <w:r w:rsidRPr="00141D37">
        <w:rPr>
          <w:szCs w:val="22"/>
        </w:rPr>
        <w:tab/>
      </w:r>
      <w:r w:rsidR="00F5654C" w:rsidRPr="00141D37">
        <w:rPr>
          <w:szCs w:val="22"/>
        </w:rPr>
        <w:t xml:space="preserve">In the case of a charge mentioned in item </w:t>
      </w:r>
      <w:r w:rsidR="00F72E25" w:rsidRPr="00141D37">
        <w:rPr>
          <w:szCs w:val="22"/>
        </w:rPr>
        <w:t>2</w:t>
      </w:r>
      <w:r w:rsidR="00F5654C" w:rsidRPr="00141D37">
        <w:rPr>
          <w:szCs w:val="22"/>
        </w:rPr>
        <w:t>.3 of Schedule 1, the charge is payable by the person registering to use the electronic system immediately before registration.</w:t>
      </w:r>
    </w:p>
    <w:p w14:paraId="282B70CB" w14:textId="77777777" w:rsidR="0042367A" w:rsidRPr="00141D37" w:rsidRDefault="0042367A" w:rsidP="007E6509">
      <w:r w:rsidRPr="00141D37">
        <w:br w:type="page"/>
      </w:r>
    </w:p>
    <w:p w14:paraId="28D1E574" w14:textId="4646394D" w:rsidR="00F5654C" w:rsidRPr="00141D37" w:rsidRDefault="00F5654C" w:rsidP="009C21A6">
      <w:pPr>
        <w:pStyle w:val="HR"/>
        <w:tabs>
          <w:tab w:val="left" w:pos="2268"/>
        </w:tabs>
        <w:rPr>
          <w:rFonts w:cs="Arial"/>
          <w:b w:val="0"/>
          <w:bCs/>
          <w:sz w:val="32"/>
          <w:szCs w:val="32"/>
        </w:rPr>
      </w:pPr>
      <w:r w:rsidRPr="00141D37">
        <w:rPr>
          <w:rStyle w:val="CharPartNo"/>
          <w:sz w:val="32"/>
          <w:szCs w:val="32"/>
        </w:rPr>
        <w:lastRenderedPageBreak/>
        <w:t>Part 3</w:t>
      </w:r>
      <w:r w:rsidR="009C21A6" w:rsidRPr="00141D37">
        <w:rPr>
          <w:sz w:val="32"/>
          <w:szCs w:val="32"/>
        </w:rPr>
        <w:tab/>
      </w:r>
      <w:r w:rsidR="009C21A6" w:rsidRPr="00141D37">
        <w:rPr>
          <w:sz w:val="32"/>
          <w:szCs w:val="32"/>
        </w:rPr>
        <w:tab/>
      </w:r>
      <w:r w:rsidRPr="00141D37">
        <w:rPr>
          <w:rStyle w:val="CharPartText"/>
          <w:b/>
          <w:bCs/>
        </w:rPr>
        <w:t>Transitional arrangements</w:t>
      </w:r>
    </w:p>
    <w:p w14:paraId="175C62CB" w14:textId="43491181" w:rsidR="00F5654C" w:rsidRPr="00141D37" w:rsidRDefault="00F5654C" w:rsidP="00F5654C">
      <w:pPr>
        <w:pStyle w:val="HR"/>
        <w:outlineLvl w:val="0"/>
        <w:rPr>
          <w:sz w:val="22"/>
          <w:szCs w:val="22"/>
        </w:rPr>
      </w:pPr>
      <w:r w:rsidRPr="00141D37">
        <w:rPr>
          <w:rStyle w:val="CharSectno"/>
          <w:sz w:val="22"/>
          <w:szCs w:val="22"/>
        </w:rPr>
        <w:t>1</w:t>
      </w:r>
      <w:r w:rsidR="00293A5A" w:rsidRPr="00141D37">
        <w:rPr>
          <w:rStyle w:val="CharSectno"/>
          <w:sz w:val="22"/>
          <w:szCs w:val="22"/>
        </w:rPr>
        <w:t>5</w:t>
      </w:r>
      <w:r w:rsidRPr="00141D37">
        <w:rPr>
          <w:sz w:val="22"/>
          <w:szCs w:val="22"/>
        </w:rPr>
        <w:tab/>
        <w:t>Transitional arrangements – facility installation permit applications (not relating to public inquiry)</w:t>
      </w:r>
    </w:p>
    <w:p w14:paraId="4E46BC71" w14:textId="71B26528" w:rsidR="00F5654C" w:rsidRPr="00141D37" w:rsidRDefault="00F5654C" w:rsidP="007D449C">
      <w:pPr>
        <w:pStyle w:val="subsection"/>
        <w:tabs>
          <w:tab w:val="clear" w:pos="1021"/>
        </w:tabs>
        <w:ind w:left="993" w:firstLine="0"/>
        <w:rPr>
          <w:szCs w:val="22"/>
        </w:rPr>
      </w:pPr>
      <w:r w:rsidRPr="00141D37">
        <w:rPr>
          <w:szCs w:val="22"/>
        </w:rPr>
        <w:t>If:</w:t>
      </w:r>
    </w:p>
    <w:p w14:paraId="0AB82BD2" w14:textId="65314C7D" w:rsidR="00F5654C" w:rsidRPr="00141D37" w:rsidRDefault="006213E6" w:rsidP="00C877AD">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prior to </w:t>
      </w:r>
      <w:r w:rsidR="00A07399" w:rsidRPr="00141D37">
        <w:rPr>
          <w:szCs w:val="22"/>
        </w:rPr>
        <w:t xml:space="preserve">the commencement of this </w:t>
      </w:r>
      <w:r w:rsidR="009A4ECB" w:rsidRPr="00141D37">
        <w:rPr>
          <w:szCs w:val="22"/>
        </w:rPr>
        <w:t>instrument</w:t>
      </w:r>
      <w:r w:rsidR="00F5654C" w:rsidRPr="00141D37">
        <w:rPr>
          <w:szCs w:val="22"/>
        </w:rPr>
        <w:t xml:space="preserve">, a deposit was paid under item </w:t>
      </w:r>
      <w:r w:rsidR="006A2566" w:rsidRPr="00141D37">
        <w:rPr>
          <w:szCs w:val="22"/>
        </w:rPr>
        <w:t>4</w:t>
      </w:r>
      <w:r w:rsidR="00D265AA" w:rsidRPr="00141D37">
        <w:rPr>
          <w:szCs w:val="22"/>
        </w:rPr>
        <w:t>.</w:t>
      </w:r>
      <w:r w:rsidR="00F5654C" w:rsidRPr="00141D37">
        <w:rPr>
          <w:szCs w:val="22"/>
        </w:rPr>
        <w:t xml:space="preserve">1 of Schedule 1 to the </w:t>
      </w:r>
      <w:r w:rsidR="00F5654C" w:rsidRPr="00141D37">
        <w:rPr>
          <w:i/>
          <w:iCs/>
          <w:szCs w:val="22"/>
        </w:rPr>
        <w:t>Telecommunications (Charge</w:t>
      </w:r>
      <w:r w:rsidR="009A4ECB" w:rsidRPr="00141D37">
        <w:rPr>
          <w:i/>
          <w:iCs/>
          <w:szCs w:val="22"/>
        </w:rPr>
        <w:t>s</w:t>
      </w:r>
      <w:r w:rsidR="00F5654C" w:rsidRPr="00141D37">
        <w:rPr>
          <w:i/>
          <w:iCs/>
          <w:szCs w:val="22"/>
        </w:rPr>
        <w:t>) Determination 20</w:t>
      </w:r>
      <w:r w:rsidR="009A4ECB" w:rsidRPr="00141D37">
        <w:rPr>
          <w:i/>
          <w:iCs/>
          <w:szCs w:val="22"/>
        </w:rPr>
        <w:t>12</w:t>
      </w:r>
      <w:r w:rsidR="00F5654C" w:rsidRPr="00141D37">
        <w:rPr>
          <w:szCs w:val="22"/>
        </w:rPr>
        <w:t>; and</w:t>
      </w:r>
    </w:p>
    <w:p w14:paraId="5675D8ED" w14:textId="12FBE3F2" w:rsidR="00F5654C" w:rsidRPr="00141D37" w:rsidRDefault="006213E6" w:rsidP="00C877AD">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 xml:space="preserve">as at </w:t>
      </w:r>
      <w:r w:rsidR="009A4ECB" w:rsidRPr="00141D37">
        <w:rPr>
          <w:szCs w:val="22"/>
        </w:rPr>
        <w:t xml:space="preserve">the commencement of this instrument </w:t>
      </w:r>
      <w:r w:rsidR="00F5654C" w:rsidRPr="00141D37">
        <w:rPr>
          <w:szCs w:val="22"/>
        </w:rPr>
        <w:t xml:space="preserve">— the deposit has not been reduced to nil, </w:t>
      </w:r>
    </w:p>
    <w:p w14:paraId="020FDA70" w14:textId="2F505451" w:rsidR="00F5654C" w:rsidRPr="00141D37" w:rsidRDefault="00F5654C" w:rsidP="00C877AD">
      <w:pPr>
        <w:pStyle w:val="subsection"/>
        <w:tabs>
          <w:tab w:val="clear" w:pos="1021"/>
        </w:tabs>
        <w:spacing w:before="60"/>
        <w:ind w:left="993" w:firstLine="0"/>
        <w:rPr>
          <w:szCs w:val="22"/>
        </w:rPr>
      </w:pPr>
      <w:r w:rsidRPr="00141D37">
        <w:rPr>
          <w:szCs w:val="22"/>
        </w:rPr>
        <w:t xml:space="preserve">then section </w:t>
      </w:r>
      <w:r w:rsidR="009A4ECB" w:rsidRPr="00141D37">
        <w:rPr>
          <w:szCs w:val="22"/>
        </w:rPr>
        <w:t>1</w:t>
      </w:r>
      <w:r w:rsidR="005C32E4" w:rsidRPr="00141D37">
        <w:rPr>
          <w:szCs w:val="22"/>
        </w:rPr>
        <w:t>0</w:t>
      </w:r>
      <w:r w:rsidRPr="00141D37">
        <w:rPr>
          <w:szCs w:val="22"/>
        </w:rPr>
        <w:t xml:space="preserve"> applies to the residue of the deposit as if it was the deposit mentioned in that section.</w:t>
      </w:r>
    </w:p>
    <w:p w14:paraId="353BA21A" w14:textId="37BF7966" w:rsidR="00F5654C" w:rsidRPr="00141D37" w:rsidRDefault="00F5654C" w:rsidP="00F5654C">
      <w:pPr>
        <w:pStyle w:val="HR"/>
        <w:outlineLvl w:val="0"/>
        <w:rPr>
          <w:sz w:val="22"/>
          <w:szCs w:val="22"/>
        </w:rPr>
      </w:pPr>
      <w:r w:rsidRPr="00141D37">
        <w:rPr>
          <w:rStyle w:val="CharSectno"/>
          <w:sz w:val="22"/>
          <w:szCs w:val="22"/>
        </w:rPr>
        <w:t>1</w:t>
      </w:r>
      <w:r w:rsidR="00293A5A" w:rsidRPr="00141D37">
        <w:rPr>
          <w:rStyle w:val="CharSectno"/>
          <w:sz w:val="22"/>
          <w:szCs w:val="22"/>
        </w:rPr>
        <w:t>6</w:t>
      </w:r>
      <w:r w:rsidRPr="00141D37">
        <w:rPr>
          <w:sz w:val="22"/>
          <w:szCs w:val="22"/>
        </w:rPr>
        <w:tab/>
        <w:t>Transitional arrangements – facility installation permit applications (relating to public inquiry)</w:t>
      </w:r>
    </w:p>
    <w:p w14:paraId="4BC687C1" w14:textId="7F303E5D" w:rsidR="00F5654C" w:rsidRPr="00141D37" w:rsidRDefault="00F5654C" w:rsidP="007D449C">
      <w:pPr>
        <w:pStyle w:val="subsection"/>
        <w:tabs>
          <w:tab w:val="clear" w:pos="1021"/>
        </w:tabs>
        <w:ind w:left="993" w:firstLine="0"/>
        <w:rPr>
          <w:szCs w:val="22"/>
        </w:rPr>
      </w:pPr>
      <w:r w:rsidRPr="00141D37">
        <w:rPr>
          <w:szCs w:val="22"/>
        </w:rPr>
        <w:t>If:</w:t>
      </w:r>
    </w:p>
    <w:p w14:paraId="1A52CC76" w14:textId="47A10CF4" w:rsidR="00F5654C" w:rsidRPr="00141D37" w:rsidRDefault="006213E6" w:rsidP="00C877AD">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prior to </w:t>
      </w:r>
      <w:r w:rsidR="009A4ECB" w:rsidRPr="00141D37">
        <w:rPr>
          <w:szCs w:val="22"/>
        </w:rPr>
        <w:t>the commencement of this instrument</w:t>
      </w:r>
      <w:r w:rsidR="00F5654C" w:rsidRPr="00141D37">
        <w:rPr>
          <w:szCs w:val="22"/>
        </w:rPr>
        <w:t>, a deposit was paid under item</w:t>
      </w:r>
      <w:r w:rsidR="00D265AA" w:rsidRPr="00141D37">
        <w:rPr>
          <w:szCs w:val="22"/>
        </w:rPr>
        <w:t xml:space="preserve"> </w:t>
      </w:r>
      <w:r w:rsidR="006A2566" w:rsidRPr="00141D37">
        <w:rPr>
          <w:szCs w:val="22"/>
        </w:rPr>
        <w:t>5</w:t>
      </w:r>
      <w:r w:rsidR="00D265AA" w:rsidRPr="00141D37">
        <w:rPr>
          <w:szCs w:val="22"/>
        </w:rPr>
        <w:t>.</w:t>
      </w:r>
      <w:r w:rsidR="00AC7D38" w:rsidRPr="00141D37">
        <w:rPr>
          <w:szCs w:val="22"/>
        </w:rPr>
        <w:t>1</w:t>
      </w:r>
      <w:r w:rsidR="00F5654C" w:rsidRPr="00141D37">
        <w:rPr>
          <w:szCs w:val="22"/>
        </w:rPr>
        <w:t xml:space="preserve"> of Schedule 1 to the </w:t>
      </w:r>
      <w:r w:rsidR="00F5654C" w:rsidRPr="00141D37">
        <w:rPr>
          <w:i/>
          <w:iCs/>
          <w:szCs w:val="22"/>
        </w:rPr>
        <w:t>Telecommunications (Charges) Determination 20</w:t>
      </w:r>
      <w:r w:rsidR="009A4ECB" w:rsidRPr="00141D37">
        <w:rPr>
          <w:i/>
          <w:iCs/>
          <w:szCs w:val="22"/>
        </w:rPr>
        <w:t>12</w:t>
      </w:r>
      <w:r w:rsidR="00F5654C" w:rsidRPr="00141D37">
        <w:rPr>
          <w:szCs w:val="22"/>
        </w:rPr>
        <w:t>; and</w:t>
      </w:r>
    </w:p>
    <w:p w14:paraId="757A7A12" w14:textId="2E8CAE8F" w:rsidR="00F5654C" w:rsidRPr="00141D37" w:rsidRDefault="006213E6" w:rsidP="00C877AD">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 xml:space="preserve">as at </w:t>
      </w:r>
      <w:r w:rsidR="009A4ECB" w:rsidRPr="00141D37">
        <w:rPr>
          <w:szCs w:val="22"/>
        </w:rPr>
        <w:t>the commencement of this instrument</w:t>
      </w:r>
      <w:r w:rsidR="00F5654C" w:rsidRPr="00141D37">
        <w:rPr>
          <w:szCs w:val="22"/>
        </w:rPr>
        <w:t xml:space="preserve"> — the deposit has not been reduced to nil,</w:t>
      </w:r>
    </w:p>
    <w:p w14:paraId="76A9EF02" w14:textId="087AD0C0" w:rsidR="00F5654C" w:rsidRPr="00141D37" w:rsidRDefault="00F5654C" w:rsidP="00C877AD">
      <w:pPr>
        <w:pStyle w:val="subsection"/>
        <w:tabs>
          <w:tab w:val="clear" w:pos="1021"/>
        </w:tabs>
        <w:spacing w:before="60"/>
        <w:ind w:left="993" w:firstLine="0"/>
        <w:rPr>
          <w:szCs w:val="22"/>
        </w:rPr>
      </w:pPr>
      <w:r w:rsidRPr="00141D37">
        <w:rPr>
          <w:szCs w:val="22"/>
        </w:rPr>
        <w:t xml:space="preserve">then section </w:t>
      </w:r>
      <w:r w:rsidR="009A4ECB" w:rsidRPr="00141D37">
        <w:rPr>
          <w:szCs w:val="22"/>
        </w:rPr>
        <w:t>1</w:t>
      </w:r>
      <w:r w:rsidR="005C32E4" w:rsidRPr="00141D37">
        <w:rPr>
          <w:szCs w:val="22"/>
        </w:rPr>
        <w:t>1</w:t>
      </w:r>
      <w:r w:rsidRPr="00141D37">
        <w:rPr>
          <w:szCs w:val="22"/>
        </w:rPr>
        <w:t xml:space="preserve"> applies to the residue of the deposit as if it was the public inquiry deposit mentioned in that section.</w:t>
      </w:r>
    </w:p>
    <w:p w14:paraId="70432446" w14:textId="6AA6FCA3" w:rsidR="00F5654C" w:rsidRPr="00141D37" w:rsidRDefault="00F5654C" w:rsidP="00F5654C">
      <w:pPr>
        <w:pStyle w:val="HR"/>
        <w:outlineLvl w:val="0"/>
        <w:rPr>
          <w:sz w:val="22"/>
          <w:szCs w:val="22"/>
        </w:rPr>
      </w:pPr>
      <w:r w:rsidRPr="00141D37">
        <w:rPr>
          <w:rStyle w:val="CharSectno"/>
          <w:sz w:val="22"/>
          <w:szCs w:val="22"/>
        </w:rPr>
        <w:t>1</w:t>
      </w:r>
      <w:r w:rsidR="00293A5A" w:rsidRPr="00141D37">
        <w:rPr>
          <w:rStyle w:val="CharSectno"/>
          <w:sz w:val="22"/>
          <w:szCs w:val="22"/>
        </w:rPr>
        <w:t>7</w:t>
      </w:r>
      <w:r w:rsidRPr="00141D37">
        <w:rPr>
          <w:sz w:val="22"/>
          <w:szCs w:val="22"/>
        </w:rPr>
        <w:tab/>
        <w:t>Transitional arrangements – request for a declaration, variation or revocation of a protection zone</w:t>
      </w:r>
    </w:p>
    <w:p w14:paraId="5AD377B5" w14:textId="13572F09" w:rsidR="00F5654C" w:rsidRPr="00141D37" w:rsidRDefault="00F5654C" w:rsidP="007D449C">
      <w:pPr>
        <w:pStyle w:val="subsection"/>
        <w:ind w:hanging="141"/>
        <w:rPr>
          <w:szCs w:val="22"/>
        </w:rPr>
      </w:pPr>
      <w:r w:rsidRPr="00141D37">
        <w:rPr>
          <w:szCs w:val="22"/>
        </w:rPr>
        <w:t>If:</w:t>
      </w:r>
    </w:p>
    <w:p w14:paraId="7DA43257" w14:textId="0ADB1FC9" w:rsidR="00F5654C" w:rsidRPr="00141D37" w:rsidRDefault="006213E6" w:rsidP="00C877AD">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prior to </w:t>
      </w:r>
      <w:r w:rsidR="009A4ECB" w:rsidRPr="00141D37">
        <w:rPr>
          <w:szCs w:val="22"/>
        </w:rPr>
        <w:t>the commencement of this instrument</w:t>
      </w:r>
      <w:r w:rsidR="00F5654C" w:rsidRPr="00141D37">
        <w:rPr>
          <w:szCs w:val="22"/>
        </w:rPr>
        <w:t xml:space="preserve">, a deposit was paid under items </w:t>
      </w:r>
      <w:r w:rsidR="006A2566" w:rsidRPr="00141D37">
        <w:rPr>
          <w:szCs w:val="22"/>
        </w:rPr>
        <w:t>6</w:t>
      </w:r>
      <w:r w:rsidR="00D265AA" w:rsidRPr="00141D37">
        <w:rPr>
          <w:szCs w:val="22"/>
        </w:rPr>
        <w:t>.</w:t>
      </w:r>
      <w:r w:rsidR="00712350" w:rsidRPr="00141D37">
        <w:rPr>
          <w:szCs w:val="22"/>
        </w:rPr>
        <w:t>1</w:t>
      </w:r>
      <w:r w:rsidR="00D265AA" w:rsidRPr="00141D37">
        <w:rPr>
          <w:szCs w:val="22"/>
        </w:rPr>
        <w:t xml:space="preserve"> or </w:t>
      </w:r>
      <w:r w:rsidR="006A2566" w:rsidRPr="00141D37">
        <w:rPr>
          <w:szCs w:val="22"/>
        </w:rPr>
        <w:t>6</w:t>
      </w:r>
      <w:r w:rsidR="00D265AA" w:rsidRPr="00141D37">
        <w:rPr>
          <w:szCs w:val="22"/>
        </w:rPr>
        <w:t>.</w:t>
      </w:r>
      <w:r w:rsidR="00712350" w:rsidRPr="00141D37">
        <w:rPr>
          <w:szCs w:val="22"/>
        </w:rPr>
        <w:t>2</w:t>
      </w:r>
      <w:r w:rsidR="00F5654C" w:rsidRPr="00141D37">
        <w:rPr>
          <w:szCs w:val="22"/>
        </w:rPr>
        <w:t xml:space="preserve"> of Schedule 1 to the </w:t>
      </w:r>
      <w:r w:rsidR="00F5654C" w:rsidRPr="00141D37">
        <w:rPr>
          <w:i/>
          <w:iCs/>
          <w:szCs w:val="22"/>
        </w:rPr>
        <w:t>Telecommunications (Charges) Determination 20</w:t>
      </w:r>
      <w:r w:rsidR="009A4ECB" w:rsidRPr="00141D37">
        <w:rPr>
          <w:i/>
          <w:iCs/>
          <w:szCs w:val="22"/>
        </w:rPr>
        <w:t>12</w:t>
      </w:r>
      <w:r w:rsidR="00F5654C" w:rsidRPr="00141D37">
        <w:rPr>
          <w:szCs w:val="22"/>
        </w:rPr>
        <w:t>; and</w:t>
      </w:r>
    </w:p>
    <w:p w14:paraId="1F2C40C6" w14:textId="750D7827" w:rsidR="00F5654C" w:rsidRPr="00141D37" w:rsidRDefault="006213E6" w:rsidP="00C877AD">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 xml:space="preserve">as at </w:t>
      </w:r>
      <w:r w:rsidR="009A4ECB" w:rsidRPr="00141D37">
        <w:rPr>
          <w:szCs w:val="22"/>
        </w:rPr>
        <w:t xml:space="preserve">the commencement of this instrument </w:t>
      </w:r>
      <w:r w:rsidR="00F5654C" w:rsidRPr="00141D37">
        <w:rPr>
          <w:szCs w:val="22"/>
        </w:rPr>
        <w:t xml:space="preserve">— the deposit has not been reduced to nil, </w:t>
      </w:r>
    </w:p>
    <w:p w14:paraId="7FBDA77E" w14:textId="135F17AC" w:rsidR="00F5654C" w:rsidRPr="00141D37" w:rsidRDefault="00F5654C" w:rsidP="00C877AD">
      <w:pPr>
        <w:pStyle w:val="subsection"/>
        <w:tabs>
          <w:tab w:val="clear" w:pos="1021"/>
        </w:tabs>
        <w:spacing w:before="60"/>
        <w:ind w:left="993" w:firstLine="0"/>
        <w:rPr>
          <w:szCs w:val="22"/>
        </w:rPr>
      </w:pPr>
      <w:r w:rsidRPr="00141D37">
        <w:rPr>
          <w:szCs w:val="22"/>
        </w:rPr>
        <w:t>then section 1</w:t>
      </w:r>
      <w:r w:rsidR="005C32E4" w:rsidRPr="00141D37">
        <w:rPr>
          <w:szCs w:val="22"/>
        </w:rPr>
        <w:t>2</w:t>
      </w:r>
      <w:r w:rsidRPr="00141D37">
        <w:rPr>
          <w:szCs w:val="22"/>
        </w:rPr>
        <w:t xml:space="preserve"> applies to the residue of the deposit as if it was the protection zone deposit mentioned in that section.</w:t>
      </w:r>
    </w:p>
    <w:p w14:paraId="29CF9C7D" w14:textId="421BD70F" w:rsidR="00F5654C" w:rsidRPr="00141D37" w:rsidRDefault="00F5654C" w:rsidP="00F5654C">
      <w:pPr>
        <w:pStyle w:val="HR"/>
        <w:outlineLvl w:val="0"/>
        <w:rPr>
          <w:sz w:val="22"/>
          <w:szCs w:val="22"/>
        </w:rPr>
      </w:pPr>
      <w:r w:rsidRPr="00141D37">
        <w:rPr>
          <w:rStyle w:val="CharSectno"/>
          <w:sz w:val="22"/>
          <w:szCs w:val="22"/>
        </w:rPr>
        <w:t>1</w:t>
      </w:r>
      <w:r w:rsidR="00293A5A" w:rsidRPr="00141D37">
        <w:rPr>
          <w:rStyle w:val="CharSectno"/>
          <w:sz w:val="22"/>
          <w:szCs w:val="22"/>
        </w:rPr>
        <w:t>8</w:t>
      </w:r>
      <w:r w:rsidRPr="00141D37">
        <w:rPr>
          <w:sz w:val="22"/>
          <w:szCs w:val="22"/>
        </w:rPr>
        <w:tab/>
        <w:t>Transitional arrangements – application for a permit to install a submarine cable</w:t>
      </w:r>
    </w:p>
    <w:p w14:paraId="1CB329E0" w14:textId="1D34A970" w:rsidR="00F5654C" w:rsidRPr="00141D37" w:rsidRDefault="00F5654C" w:rsidP="007D449C">
      <w:pPr>
        <w:pStyle w:val="R1"/>
        <w:tabs>
          <w:tab w:val="clear" w:pos="794"/>
        </w:tabs>
        <w:ind w:firstLine="29"/>
        <w:rPr>
          <w:sz w:val="22"/>
          <w:szCs w:val="22"/>
        </w:rPr>
      </w:pPr>
      <w:r w:rsidRPr="00141D37">
        <w:rPr>
          <w:sz w:val="22"/>
          <w:szCs w:val="22"/>
        </w:rPr>
        <w:t>If:</w:t>
      </w:r>
    </w:p>
    <w:p w14:paraId="205A2E46" w14:textId="41162F6B" w:rsidR="00F5654C" w:rsidRPr="00141D37" w:rsidRDefault="006213E6" w:rsidP="00C877AD">
      <w:pPr>
        <w:pStyle w:val="paragraph"/>
        <w:tabs>
          <w:tab w:val="clear" w:pos="1531"/>
        </w:tabs>
        <w:ind w:left="1418" w:hanging="425"/>
        <w:rPr>
          <w:szCs w:val="22"/>
        </w:rPr>
      </w:pPr>
      <w:r w:rsidRPr="00141D37">
        <w:rPr>
          <w:szCs w:val="22"/>
        </w:rPr>
        <w:t>(a)</w:t>
      </w:r>
      <w:r w:rsidRPr="00141D37">
        <w:rPr>
          <w:szCs w:val="22"/>
        </w:rPr>
        <w:tab/>
      </w:r>
      <w:r w:rsidR="00F5654C" w:rsidRPr="00141D37">
        <w:rPr>
          <w:szCs w:val="22"/>
        </w:rPr>
        <w:t xml:space="preserve">prior to </w:t>
      </w:r>
      <w:r w:rsidR="00D265AA" w:rsidRPr="00141D37">
        <w:rPr>
          <w:szCs w:val="22"/>
        </w:rPr>
        <w:t>commencement of this instrument</w:t>
      </w:r>
      <w:r w:rsidR="00F5654C" w:rsidRPr="00141D37">
        <w:rPr>
          <w:szCs w:val="22"/>
        </w:rPr>
        <w:t xml:space="preserve">, an amount was paid under item </w:t>
      </w:r>
      <w:r w:rsidR="00552C89" w:rsidRPr="00141D37">
        <w:rPr>
          <w:szCs w:val="22"/>
        </w:rPr>
        <w:t>7</w:t>
      </w:r>
      <w:r w:rsidR="00D265AA" w:rsidRPr="00141D37">
        <w:rPr>
          <w:szCs w:val="22"/>
        </w:rPr>
        <w:t>.</w:t>
      </w:r>
      <w:r w:rsidR="009D392D" w:rsidRPr="00141D37">
        <w:rPr>
          <w:szCs w:val="22"/>
        </w:rPr>
        <w:t>4</w:t>
      </w:r>
      <w:r w:rsidR="00F5654C" w:rsidRPr="00141D37">
        <w:rPr>
          <w:szCs w:val="22"/>
        </w:rPr>
        <w:t xml:space="preserve"> of Schedule </w:t>
      </w:r>
      <w:r w:rsidR="00D265AA" w:rsidRPr="00141D37">
        <w:rPr>
          <w:szCs w:val="22"/>
        </w:rPr>
        <w:t>1</w:t>
      </w:r>
      <w:r w:rsidR="00F5654C" w:rsidRPr="00141D37">
        <w:rPr>
          <w:szCs w:val="22"/>
        </w:rPr>
        <w:t xml:space="preserve"> to the </w:t>
      </w:r>
      <w:r w:rsidR="00F5654C" w:rsidRPr="00141D37">
        <w:rPr>
          <w:i/>
          <w:iCs/>
          <w:szCs w:val="22"/>
        </w:rPr>
        <w:t>Telecommunications (Charges) Determination 20</w:t>
      </w:r>
      <w:r w:rsidR="00D265AA" w:rsidRPr="00141D37">
        <w:rPr>
          <w:i/>
          <w:iCs/>
          <w:szCs w:val="22"/>
        </w:rPr>
        <w:t>12</w:t>
      </w:r>
      <w:r w:rsidR="00F5654C" w:rsidRPr="00141D37">
        <w:rPr>
          <w:szCs w:val="22"/>
        </w:rPr>
        <w:t>; and</w:t>
      </w:r>
    </w:p>
    <w:p w14:paraId="3EADFA3D" w14:textId="3D3A63D1" w:rsidR="00F5654C" w:rsidRPr="00141D37" w:rsidRDefault="006213E6" w:rsidP="00C877AD">
      <w:pPr>
        <w:pStyle w:val="paragraph"/>
        <w:tabs>
          <w:tab w:val="clear" w:pos="1531"/>
        </w:tabs>
        <w:ind w:left="1418" w:hanging="425"/>
        <w:rPr>
          <w:szCs w:val="22"/>
        </w:rPr>
      </w:pPr>
      <w:r w:rsidRPr="00141D37">
        <w:rPr>
          <w:szCs w:val="22"/>
        </w:rPr>
        <w:t>(b)</w:t>
      </w:r>
      <w:r w:rsidRPr="00141D37">
        <w:rPr>
          <w:szCs w:val="22"/>
        </w:rPr>
        <w:tab/>
      </w:r>
      <w:r w:rsidR="00F5654C" w:rsidRPr="00141D37">
        <w:rPr>
          <w:szCs w:val="22"/>
        </w:rPr>
        <w:t xml:space="preserve">as at </w:t>
      </w:r>
      <w:r w:rsidR="00D265AA" w:rsidRPr="00141D37">
        <w:rPr>
          <w:szCs w:val="22"/>
        </w:rPr>
        <w:t>the commencement of this instrument</w:t>
      </w:r>
      <w:r w:rsidR="00F5654C" w:rsidRPr="00141D37">
        <w:rPr>
          <w:szCs w:val="22"/>
        </w:rPr>
        <w:t xml:space="preserve"> — the amount has not been reduced to nil,</w:t>
      </w:r>
    </w:p>
    <w:p w14:paraId="0A70FC4D" w14:textId="0B25F4F7" w:rsidR="00F5654C" w:rsidRPr="00141D37" w:rsidRDefault="00F5654C" w:rsidP="0016536E">
      <w:pPr>
        <w:pStyle w:val="subsection"/>
        <w:tabs>
          <w:tab w:val="clear" w:pos="1021"/>
        </w:tabs>
        <w:ind w:left="993" w:firstLine="0"/>
      </w:pPr>
      <w:r w:rsidRPr="00141D37">
        <w:rPr>
          <w:szCs w:val="22"/>
        </w:rPr>
        <w:t>then section 1</w:t>
      </w:r>
      <w:r w:rsidR="005C32E4" w:rsidRPr="00141D37">
        <w:rPr>
          <w:szCs w:val="22"/>
        </w:rPr>
        <w:t>3</w:t>
      </w:r>
      <w:r w:rsidRPr="00141D37">
        <w:rPr>
          <w:szCs w:val="22"/>
        </w:rPr>
        <w:t xml:space="preserve"> applies to the residue of the amount as if it was the submarine cable deposit mentioned in that section.</w:t>
      </w:r>
    </w:p>
    <w:p w14:paraId="2B8BDC55" w14:textId="77777777" w:rsidR="00F5654C" w:rsidRPr="00141D37" w:rsidRDefault="00F5654C" w:rsidP="000727C8">
      <w:pPr>
        <w:pStyle w:val="R1"/>
        <w:numPr>
          <w:ilvl w:val="0"/>
          <w:numId w:val="36"/>
        </w:numPr>
        <w:outlineLvl w:val="0"/>
        <w:rPr>
          <w:sz w:val="22"/>
          <w:szCs w:val="22"/>
        </w:rPr>
        <w:sectPr w:rsidR="00F5654C" w:rsidRPr="00141D37" w:rsidSect="009E441C">
          <w:pgSz w:w="11907" w:h="16839" w:code="9"/>
          <w:pgMar w:top="1440" w:right="1797" w:bottom="1440" w:left="1797" w:header="709" w:footer="709" w:gutter="0"/>
          <w:cols w:space="708"/>
          <w:docGrid w:linePitch="360"/>
        </w:sectPr>
      </w:pPr>
    </w:p>
    <w:p w14:paraId="2F9071DC" w14:textId="77777777" w:rsidR="00F5654C" w:rsidRPr="00141D37" w:rsidRDefault="00F5654C" w:rsidP="00F5654C">
      <w:pPr>
        <w:pStyle w:val="Scheduletitle"/>
        <w:ind w:left="0" w:firstLine="0"/>
        <w:rPr>
          <w:b w:val="0"/>
          <w:bCs/>
        </w:rPr>
      </w:pPr>
      <w:r w:rsidRPr="00141D37">
        <w:rPr>
          <w:rStyle w:val="CharPartNo"/>
        </w:rPr>
        <w:lastRenderedPageBreak/>
        <w:t>Schedule 1</w:t>
      </w:r>
      <w:r w:rsidRPr="00141D37">
        <w:tab/>
      </w:r>
      <w:r w:rsidRPr="00141D37">
        <w:rPr>
          <w:rStyle w:val="CharPartText"/>
          <w:b/>
          <w:bCs/>
        </w:rPr>
        <w:t>Charges payable</w:t>
      </w:r>
    </w:p>
    <w:p w14:paraId="536CDB9D" w14:textId="5FA5B898" w:rsidR="00F5654C" w:rsidRPr="00141D37" w:rsidRDefault="00F5654C" w:rsidP="00F5654C">
      <w:pPr>
        <w:pStyle w:val="Schedulereference"/>
        <w:tabs>
          <w:tab w:val="left" w:pos="2127"/>
        </w:tabs>
        <w:ind w:left="2127"/>
      </w:pPr>
      <w:r w:rsidRPr="00141D37">
        <w:tab/>
        <w:t xml:space="preserve">(sections </w:t>
      </w:r>
      <w:r w:rsidR="00677F48" w:rsidRPr="00141D37">
        <w:t xml:space="preserve">7, </w:t>
      </w:r>
      <w:r w:rsidRPr="00141D37">
        <w:t>8, 9, 10, 11, 12, 13</w:t>
      </w:r>
      <w:r w:rsidR="00C16099" w:rsidRPr="00141D37">
        <w:t xml:space="preserve"> and</w:t>
      </w:r>
      <w:r w:rsidR="00F608A8" w:rsidRPr="00141D37">
        <w:t xml:space="preserve"> 14</w:t>
      </w:r>
      <w:r w:rsidRPr="00141D37">
        <w:t>)</w:t>
      </w:r>
    </w:p>
    <w:p w14:paraId="1231F5F2" w14:textId="77777777" w:rsidR="00F5654C" w:rsidRPr="00141D37" w:rsidRDefault="00F5654C" w:rsidP="00F5654C">
      <w:pPr>
        <w:pStyle w:val="Header"/>
      </w:pPr>
      <w:r w:rsidRPr="00141D37">
        <w:rPr>
          <w:rStyle w:val="CharSchPTNo"/>
        </w:rPr>
        <w:t xml:space="preserve"> </w:t>
      </w:r>
      <w:r w:rsidRPr="00141D37">
        <w:rPr>
          <w:rStyle w:val="CharSchPTText"/>
        </w:rPr>
        <w:t xml:space="preserve"> </w:t>
      </w:r>
    </w:p>
    <w:p w14:paraId="21B50B93" w14:textId="77777777" w:rsidR="00F5654C" w:rsidRPr="00141D37" w:rsidRDefault="00F5654C" w:rsidP="00F5654C">
      <w:pPr>
        <w:ind w:left="1418" w:hanging="1418"/>
        <w:rPr>
          <w:rFonts w:ascii="Arial" w:hAnsi="Arial" w:cs="Arial"/>
          <w:b/>
        </w:rPr>
      </w:pPr>
      <w:r w:rsidRPr="00141D37">
        <w:rPr>
          <w:rFonts w:ascii="Arial" w:hAnsi="Arial" w:cs="Arial"/>
          <w:b/>
        </w:rPr>
        <w:t>Part 1</w:t>
      </w:r>
      <w:r w:rsidRPr="00141D37">
        <w:rPr>
          <w:rFonts w:ascii="Arial" w:hAnsi="Arial" w:cs="Arial"/>
          <w:b/>
        </w:rPr>
        <w:tab/>
        <w:t>Nominated carrier declaration charges</w:t>
      </w:r>
    </w:p>
    <w:p w14:paraId="3989C4E5" w14:textId="77777777" w:rsidR="00F5654C" w:rsidRPr="00141D37" w:rsidRDefault="00F5654C" w:rsidP="00F5654C">
      <w:pPr>
        <w:pStyle w:val="Schedulereference"/>
      </w:pPr>
    </w:p>
    <w:tbl>
      <w:tblPr>
        <w:tblW w:w="0" w:type="auto"/>
        <w:tblLayout w:type="fixed"/>
        <w:tblLook w:val="0000" w:firstRow="0" w:lastRow="0" w:firstColumn="0" w:lastColumn="0" w:noHBand="0" w:noVBand="0"/>
      </w:tblPr>
      <w:tblGrid>
        <w:gridCol w:w="1188"/>
        <w:gridCol w:w="4560"/>
        <w:gridCol w:w="3183"/>
      </w:tblGrid>
      <w:tr w:rsidR="00F5654C" w:rsidRPr="00141D37" w14:paraId="26192790" w14:textId="77777777" w:rsidTr="00EC2202">
        <w:trPr>
          <w:cantSplit/>
        </w:trPr>
        <w:tc>
          <w:tcPr>
            <w:tcW w:w="1188" w:type="dxa"/>
            <w:tcBorders>
              <w:top w:val="nil"/>
              <w:left w:val="nil"/>
              <w:bottom w:val="single" w:sz="4" w:space="0" w:color="auto"/>
              <w:right w:val="nil"/>
            </w:tcBorders>
          </w:tcPr>
          <w:p w14:paraId="75534B65" w14:textId="77777777" w:rsidR="00F5654C" w:rsidRPr="00141D37" w:rsidRDefault="00F5654C" w:rsidP="00204871">
            <w:pPr>
              <w:pStyle w:val="TableColHead"/>
            </w:pPr>
            <w:r w:rsidRPr="00141D37">
              <w:t>Column 1</w:t>
            </w:r>
          </w:p>
          <w:p w14:paraId="17806977" w14:textId="77777777" w:rsidR="00F5654C" w:rsidRPr="00141D37" w:rsidRDefault="00F5654C" w:rsidP="00204871">
            <w:pPr>
              <w:pStyle w:val="TableColHead"/>
              <w:spacing w:before="60"/>
            </w:pPr>
            <w:r w:rsidRPr="00141D37">
              <w:t>Item</w:t>
            </w:r>
          </w:p>
        </w:tc>
        <w:tc>
          <w:tcPr>
            <w:tcW w:w="4560" w:type="dxa"/>
            <w:tcBorders>
              <w:top w:val="nil"/>
              <w:left w:val="nil"/>
              <w:bottom w:val="single" w:sz="4" w:space="0" w:color="auto"/>
              <w:right w:val="nil"/>
            </w:tcBorders>
          </w:tcPr>
          <w:p w14:paraId="345AB2CD" w14:textId="77777777" w:rsidR="00F5654C" w:rsidRPr="00141D37" w:rsidRDefault="00F5654C" w:rsidP="00204871">
            <w:pPr>
              <w:pStyle w:val="TableColHead"/>
            </w:pPr>
            <w:r w:rsidRPr="00141D37">
              <w:t>Column 2</w:t>
            </w:r>
          </w:p>
          <w:p w14:paraId="168A41A2" w14:textId="77777777" w:rsidR="00F5654C" w:rsidRPr="00141D37" w:rsidRDefault="00F5654C" w:rsidP="00204871">
            <w:pPr>
              <w:pStyle w:val="TableColHead"/>
              <w:spacing w:before="60"/>
            </w:pPr>
            <w:r w:rsidRPr="00141D37">
              <w:t>Matter</w:t>
            </w:r>
          </w:p>
        </w:tc>
        <w:tc>
          <w:tcPr>
            <w:tcW w:w="3183" w:type="dxa"/>
            <w:tcBorders>
              <w:top w:val="nil"/>
              <w:left w:val="nil"/>
              <w:bottom w:val="single" w:sz="4" w:space="0" w:color="auto"/>
              <w:right w:val="nil"/>
            </w:tcBorders>
          </w:tcPr>
          <w:p w14:paraId="5104B18D" w14:textId="77777777" w:rsidR="00F5654C" w:rsidRPr="00141D37" w:rsidRDefault="00F5654C" w:rsidP="00204871">
            <w:pPr>
              <w:pStyle w:val="TableColHead"/>
            </w:pPr>
            <w:r w:rsidRPr="00141D37">
              <w:t>Column 3</w:t>
            </w:r>
          </w:p>
          <w:p w14:paraId="3C1C55ED" w14:textId="77777777" w:rsidR="00F5654C" w:rsidRPr="00141D37" w:rsidRDefault="00F5654C" w:rsidP="00204871">
            <w:pPr>
              <w:pStyle w:val="TableColHead"/>
              <w:spacing w:before="60"/>
            </w:pPr>
            <w:r w:rsidRPr="00141D37">
              <w:t>Charge</w:t>
            </w:r>
          </w:p>
        </w:tc>
      </w:tr>
      <w:tr w:rsidR="00F5654C" w:rsidRPr="00141D37" w14:paraId="253CC583" w14:textId="77777777" w:rsidTr="00EC2202">
        <w:trPr>
          <w:cantSplit/>
        </w:trPr>
        <w:tc>
          <w:tcPr>
            <w:tcW w:w="1188" w:type="dxa"/>
            <w:tcBorders>
              <w:top w:val="single" w:sz="4" w:space="0" w:color="auto"/>
              <w:left w:val="nil"/>
              <w:bottom w:val="single" w:sz="4" w:space="0" w:color="auto"/>
              <w:right w:val="nil"/>
            </w:tcBorders>
          </w:tcPr>
          <w:p w14:paraId="2E0F7736" w14:textId="77777777" w:rsidR="00F5654C" w:rsidRPr="00141D37" w:rsidRDefault="00F5654C" w:rsidP="00204871">
            <w:pPr>
              <w:pStyle w:val="TableText"/>
              <w:ind w:left="227"/>
            </w:pPr>
            <w:r w:rsidRPr="00141D37">
              <w:t>1.1</w:t>
            </w:r>
          </w:p>
        </w:tc>
        <w:tc>
          <w:tcPr>
            <w:tcW w:w="4560" w:type="dxa"/>
            <w:tcBorders>
              <w:top w:val="single" w:sz="4" w:space="0" w:color="auto"/>
              <w:left w:val="nil"/>
              <w:bottom w:val="single" w:sz="4" w:space="0" w:color="auto"/>
              <w:right w:val="nil"/>
            </w:tcBorders>
          </w:tcPr>
          <w:p w14:paraId="225D196D" w14:textId="77777777" w:rsidR="00F5654C" w:rsidRPr="00141D37" w:rsidRDefault="00F5654C" w:rsidP="00204871">
            <w:pPr>
              <w:pStyle w:val="TableText"/>
            </w:pPr>
            <w:r w:rsidRPr="00141D37">
              <w:t>Making an application mentioned in section 77 of the Telecommunications Act for a nominated carrier declaration in relation to one or more specified network units</w:t>
            </w:r>
          </w:p>
        </w:tc>
        <w:tc>
          <w:tcPr>
            <w:tcW w:w="3183" w:type="dxa"/>
            <w:tcBorders>
              <w:top w:val="single" w:sz="4" w:space="0" w:color="auto"/>
              <w:left w:val="nil"/>
              <w:bottom w:val="single" w:sz="4" w:space="0" w:color="auto"/>
              <w:right w:val="nil"/>
            </w:tcBorders>
          </w:tcPr>
          <w:p w14:paraId="68A53706" w14:textId="5CA4434D" w:rsidR="00F5654C" w:rsidRPr="00141D37" w:rsidRDefault="00F5654C" w:rsidP="00204871">
            <w:pPr>
              <w:pStyle w:val="TableText"/>
            </w:pPr>
            <w:r w:rsidRPr="00141D37">
              <w:t>$2</w:t>
            </w:r>
            <w:r w:rsidR="00DB5ACB" w:rsidRPr="00141D37">
              <w:t>,</w:t>
            </w:r>
            <w:r w:rsidR="00B87011" w:rsidRPr="00141D37">
              <w:t>237</w:t>
            </w:r>
          </w:p>
        </w:tc>
      </w:tr>
    </w:tbl>
    <w:p w14:paraId="116120C1" w14:textId="1637AE03" w:rsidR="00F5654C" w:rsidRPr="00141D37" w:rsidRDefault="00F5654C" w:rsidP="00F5654C">
      <w:pPr>
        <w:ind w:left="1418" w:hanging="1418"/>
        <w:rPr>
          <w:rFonts w:ascii="Arial" w:hAnsi="Arial" w:cs="Arial"/>
          <w:b/>
        </w:rPr>
      </w:pPr>
    </w:p>
    <w:p w14:paraId="56325744" w14:textId="4470325F" w:rsidR="00F5654C" w:rsidRPr="00141D37" w:rsidRDefault="00F5654C" w:rsidP="0468BE52">
      <w:pPr>
        <w:ind w:left="1418" w:hanging="1418"/>
        <w:rPr>
          <w:rFonts w:ascii="Arial" w:hAnsi="Arial" w:cs="Arial"/>
          <w:b/>
          <w:bCs/>
        </w:rPr>
      </w:pPr>
      <w:r w:rsidRPr="00141D37">
        <w:rPr>
          <w:rFonts w:ascii="Arial" w:hAnsi="Arial" w:cs="Arial"/>
          <w:b/>
          <w:bCs/>
        </w:rPr>
        <w:t xml:space="preserve">Part </w:t>
      </w:r>
      <w:r w:rsidR="003B2BF0" w:rsidRPr="00141D37">
        <w:rPr>
          <w:rFonts w:ascii="Arial" w:hAnsi="Arial" w:cs="Arial"/>
          <w:b/>
          <w:bCs/>
        </w:rPr>
        <w:t>2</w:t>
      </w:r>
      <w:r w:rsidRPr="00141D37">
        <w:tab/>
      </w:r>
      <w:r w:rsidRPr="00141D37">
        <w:rPr>
          <w:rFonts w:ascii="Arial" w:hAnsi="Arial" w:cs="Arial"/>
          <w:b/>
          <w:bCs/>
        </w:rPr>
        <w:t>Charges payable in relation to applications for numbers under the numbering plan</w:t>
      </w:r>
    </w:p>
    <w:p w14:paraId="644AACA9" w14:textId="77777777" w:rsidR="00F5654C" w:rsidRPr="00141D37" w:rsidRDefault="00F5654C" w:rsidP="00F5654C">
      <w:pPr>
        <w:pStyle w:val="Schedulereference"/>
      </w:pPr>
    </w:p>
    <w:tbl>
      <w:tblPr>
        <w:tblW w:w="8810" w:type="dxa"/>
        <w:jc w:val="center"/>
        <w:tblLayout w:type="fixed"/>
        <w:tblLook w:val="0000" w:firstRow="0" w:lastRow="0" w:firstColumn="0" w:lastColumn="0" w:noHBand="0" w:noVBand="0"/>
      </w:tblPr>
      <w:tblGrid>
        <w:gridCol w:w="1134"/>
        <w:gridCol w:w="4536"/>
        <w:gridCol w:w="3140"/>
      </w:tblGrid>
      <w:tr w:rsidR="00F5654C" w:rsidRPr="00141D37" w14:paraId="0079B261" w14:textId="77777777" w:rsidTr="00141D37">
        <w:trPr>
          <w:cantSplit/>
          <w:jc w:val="center"/>
        </w:trPr>
        <w:tc>
          <w:tcPr>
            <w:tcW w:w="1134" w:type="dxa"/>
            <w:tcBorders>
              <w:top w:val="nil"/>
              <w:left w:val="nil"/>
              <w:bottom w:val="single" w:sz="4" w:space="0" w:color="auto"/>
              <w:right w:val="nil"/>
            </w:tcBorders>
          </w:tcPr>
          <w:p w14:paraId="1FCEAAE2" w14:textId="77777777" w:rsidR="00F5654C" w:rsidRPr="00141D37" w:rsidRDefault="00F5654C" w:rsidP="00141D37">
            <w:pPr>
              <w:pStyle w:val="TableColHead"/>
              <w:keepLines/>
            </w:pPr>
            <w:r w:rsidRPr="00141D37">
              <w:t>Column 1</w:t>
            </w:r>
          </w:p>
          <w:p w14:paraId="567E719F" w14:textId="77777777" w:rsidR="00F5654C" w:rsidRPr="00141D37" w:rsidRDefault="00F5654C" w:rsidP="00141D37">
            <w:pPr>
              <w:pStyle w:val="TableColHead"/>
              <w:keepLines/>
              <w:spacing w:before="60"/>
            </w:pPr>
            <w:r w:rsidRPr="00141D37">
              <w:t>Item</w:t>
            </w:r>
          </w:p>
        </w:tc>
        <w:tc>
          <w:tcPr>
            <w:tcW w:w="4536" w:type="dxa"/>
            <w:tcBorders>
              <w:top w:val="nil"/>
              <w:left w:val="nil"/>
              <w:bottom w:val="single" w:sz="4" w:space="0" w:color="auto"/>
              <w:right w:val="nil"/>
            </w:tcBorders>
          </w:tcPr>
          <w:p w14:paraId="4BD9D294" w14:textId="77777777" w:rsidR="00F5654C" w:rsidRPr="00141D37" w:rsidRDefault="00F5654C" w:rsidP="00141D37">
            <w:pPr>
              <w:pStyle w:val="TableColHead"/>
              <w:keepLines/>
            </w:pPr>
            <w:r w:rsidRPr="00141D37">
              <w:t>Column 2</w:t>
            </w:r>
          </w:p>
          <w:p w14:paraId="7E704E3B" w14:textId="77777777" w:rsidR="00F5654C" w:rsidRPr="00141D37" w:rsidRDefault="00F5654C" w:rsidP="00141D37">
            <w:pPr>
              <w:pStyle w:val="TableColHead"/>
              <w:keepLines/>
              <w:spacing w:before="60"/>
            </w:pPr>
            <w:r w:rsidRPr="00141D37">
              <w:t>Matter</w:t>
            </w:r>
          </w:p>
        </w:tc>
        <w:tc>
          <w:tcPr>
            <w:tcW w:w="3140" w:type="dxa"/>
            <w:tcBorders>
              <w:top w:val="nil"/>
              <w:left w:val="nil"/>
              <w:bottom w:val="single" w:sz="4" w:space="0" w:color="auto"/>
              <w:right w:val="nil"/>
            </w:tcBorders>
          </w:tcPr>
          <w:p w14:paraId="35761ECD" w14:textId="77777777" w:rsidR="00F5654C" w:rsidRPr="00141D37" w:rsidRDefault="00F5654C" w:rsidP="00141D37">
            <w:pPr>
              <w:pStyle w:val="TableColHead"/>
              <w:keepLines/>
            </w:pPr>
            <w:r w:rsidRPr="00141D37">
              <w:t>Column 3</w:t>
            </w:r>
          </w:p>
          <w:p w14:paraId="0F887192" w14:textId="77777777" w:rsidR="00F5654C" w:rsidRPr="00141D37" w:rsidRDefault="00F5654C" w:rsidP="00141D37">
            <w:pPr>
              <w:pStyle w:val="TableColHead"/>
              <w:keepLines/>
              <w:spacing w:before="60"/>
            </w:pPr>
            <w:r w:rsidRPr="00141D37">
              <w:t>Charge</w:t>
            </w:r>
          </w:p>
        </w:tc>
      </w:tr>
      <w:tr w:rsidR="00F5654C" w:rsidRPr="00141D37" w14:paraId="76419A6E" w14:textId="77777777" w:rsidTr="00141D37">
        <w:trPr>
          <w:cantSplit/>
          <w:jc w:val="center"/>
        </w:trPr>
        <w:tc>
          <w:tcPr>
            <w:tcW w:w="1134" w:type="dxa"/>
            <w:tcBorders>
              <w:top w:val="single" w:sz="4" w:space="0" w:color="auto"/>
              <w:left w:val="nil"/>
              <w:right w:val="nil"/>
            </w:tcBorders>
          </w:tcPr>
          <w:p w14:paraId="57BCD987" w14:textId="1F49485F" w:rsidR="00F5654C" w:rsidRPr="00141D37" w:rsidRDefault="003B2BF0" w:rsidP="00141D37">
            <w:pPr>
              <w:pStyle w:val="TableText"/>
              <w:keepNext/>
              <w:keepLines/>
              <w:ind w:left="227"/>
            </w:pPr>
            <w:r w:rsidRPr="00141D37">
              <w:t>2</w:t>
            </w:r>
            <w:r w:rsidR="00F5654C" w:rsidRPr="00141D37">
              <w:t>.1</w:t>
            </w:r>
          </w:p>
        </w:tc>
        <w:tc>
          <w:tcPr>
            <w:tcW w:w="4536" w:type="dxa"/>
            <w:tcBorders>
              <w:top w:val="single" w:sz="4" w:space="0" w:color="auto"/>
              <w:left w:val="nil"/>
              <w:right w:val="nil"/>
            </w:tcBorders>
          </w:tcPr>
          <w:p w14:paraId="02F1E2EB" w14:textId="77777777" w:rsidR="00F5654C" w:rsidRPr="00141D37" w:rsidRDefault="00F5654C" w:rsidP="00141D37">
            <w:pPr>
              <w:pStyle w:val="TableText"/>
              <w:keepNext/>
              <w:keepLines/>
            </w:pPr>
            <w:r w:rsidRPr="00141D37">
              <w:t>Making an application mentioned in paragraph 457 (1) (a) of the Telecommunications Act for the allocation of a number otherwise than in accordance with an allocation system determined under section 463 of the Telecommunications Act</w:t>
            </w:r>
          </w:p>
        </w:tc>
        <w:tc>
          <w:tcPr>
            <w:tcW w:w="3140" w:type="dxa"/>
            <w:tcBorders>
              <w:top w:val="single" w:sz="4" w:space="0" w:color="auto"/>
              <w:left w:val="nil"/>
              <w:right w:val="nil"/>
            </w:tcBorders>
          </w:tcPr>
          <w:p w14:paraId="149B0C45" w14:textId="15DA58AC" w:rsidR="00F5654C" w:rsidRPr="00141D37" w:rsidRDefault="00F5654C" w:rsidP="00141D37">
            <w:pPr>
              <w:pStyle w:val="TableP1a"/>
              <w:keepNext/>
              <w:keepLines/>
              <w:spacing w:before="60"/>
            </w:pPr>
            <w:r w:rsidRPr="00141D37">
              <w:tab/>
              <w:t>(1)</w:t>
            </w:r>
            <w:r w:rsidRPr="00141D37">
              <w:tab/>
              <w:t xml:space="preserve">For an application made under Part 2 of Chapter 6 of the numbering plan for allocation of one or more standard units of geographic numbers </w:t>
            </w:r>
            <w:r w:rsidRPr="00141D37">
              <w:rPr>
                <w:szCs w:val="22"/>
              </w:rPr>
              <w:t>— $</w:t>
            </w:r>
            <w:r w:rsidR="00D50390" w:rsidRPr="00141D37">
              <w:rPr>
                <w:szCs w:val="22"/>
              </w:rPr>
              <w:t>57</w:t>
            </w:r>
            <w:r w:rsidRPr="00141D37">
              <w:rPr>
                <w:szCs w:val="22"/>
              </w:rPr>
              <w:t>.00</w:t>
            </w:r>
          </w:p>
          <w:p w14:paraId="1B325DB5" w14:textId="74887E05" w:rsidR="00F5654C" w:rsidRPr="00141D37" w:rsidRDefault="00F5654C" w:rsidP="00141D37">
            <w:pPr>
              <w:pStyle w:val="TableP1a"/>
              <w:keepNext/>
              <w:keepLines/>
              <w:tabs>
                <w:tab w:val="left" w:pos="175"/>
              </w:tabs>
            </w:pPr>
            <w:r w:rsidRPr="00141D37">
              <w:tab/>
              <w:t>(2)</w:t>
            </w:r>
            <w:r w:rsidRPr="00141D37">
              <w:tab/>
              <w:t xml:space="preserve">For an application made under Part 3 of Chapter 6 of the numbering plan for allocation of one or more geographic numbers </w:t>
            </w:r>
            <w:r w:rsidRPr="00141D37">
              <w:rPr>
                <w:szCs w:val="22"/>
              </w:rPr>
              <w:t>— $</w:t>
            </w:r>
            <w:r w:rsidR="00D50390" w:rsidRPr="00141D37">
              <w:t>57</w:t>
            </w:r>
            <w:r w:rsidRPr="00141D37">
              <w:t>.00</w:t>
            </w:r>
          </w:p>
        </w:tc>
      </w:tr>
      <w:tr w:rsidR="00F5654C" w:rsidRPr="00141D37" w14:paraId="6EF154A9" w14:textId="77777777" w:rsidTr="00141D37">
        <w:trPr>
          <w:cantSplit/>
          <w:jc w:val="center"/>
        </w:trPr>
        <w:tc>
          <w:tcPr>
            <w:tcW w:w="1134" w:type="dxa"/>
            <w:tcBorders>
              <w:left w:val="nil"/>
              <w:right w:val="nil"/>
            </w:tcBorders>
          </w:tcPr>
          <w:p w14:paraId="4DCE5835" w14:textId="77777777" w:rsidR="00F5654C" w:rsidRPr="00141D37" w:rsidRDefault="00F5654C" w:rsidP="00141D37">
            <w:pPr>
              <w:pStyle w:val="TableText"/>
              <w:keepLines/>
              <w:ind w:left="227"/>
            </w:pPr>
          </w:p>
        </w:tc>
        <w:tc>
          <w:tcPr>
            <w:tcW w:w="4536" w:type="dxa"/>
            <w:tcBorders>
              <w:left w:val="nil"/>
              <w:right w:val="nil"/>
            </w:tcBorders>
          </w:tcPr>
          <w:p w14:paraId="001AD8FA" w14:textId="77777777" w:rsidR="00F5654C" w:rsidRPr="00141D37" w:rsidRDefault="00F5654C" w:rsidP="00141D37">
            <w:pPr>
              <w:pStyle w:val="TableText"/>
              <w:keepLines/>
            </w:pPr>
          </w:p>
        </w:tc>
        <w:tc>
          <w:tcPr>
            <w:tcW w:w="3140" w:type="dxa"/>
            <w:tcBorders>
              <w:left w:val="nil"/>
              <w:right w:val="nil"/>
            </w:tcBorders>
          </w:tcPr>
          <w:p w14:paraId="21029BA1" w14:textId="77777777" w:rsidR="00F5654C" w:rsidRPr="00141D37" w:rsidRDefault="00F5654C" w:rsidP="00141D37">
            <w:pPr>
              <w:pStyle w:val="TableP1a"/>
              <w:keepNext/>
              <w:keepLines/>
            </w:pPr>
            <w:r w:rsidRPr="00141D37">
              <w:tab/>
              <w:t>(3)</w:t>
            </w:r>
            <w:r w:rsidRPr="00141D37">
              <w:tab/>
              <w:t>For any other application made under the numbering plan for allocation of a number</w:t>
            </w:r>
            <w:r w:rsidRPr="00141D37">
              <w:rPr>
                <w:szCs w:val="22"/>
              </w:rPr>
              <w:t xml:space="preserve"> — </w:t>
            </w:r>
            <w:r w:rsidRPr="00141D37">
              <w:t>zero</w:t>
            </w:r>
          </w:p>
          <w:p w14:paraId="7C193ACA" w14:textId="77777777" w:rsidR="00F5654C" w:rsidRPr="00141D37" w:rsidRDefault="00F5654C" w:rsidP="00141D37">
            <w:pPr>
              <w:pStyle w:val="TableP1a"/>
              <w:keepLines/>
              <w:spacing w:before="60"/>
            </w:pPr>
          </w:p>
        </w:tc>
      </w:tr>
      <w:tr w:rsidR="00F5654C" w:rsidRPr="00141D37" w14:paraId="071FC4AA" w14:textId="77777777" w:rsidTr="00141D37">
        <w:trPr>
          <w:cantSplit/>
          <w:jc w:val="center"/>
        </w:trPr>
        <w:tc>
          <w:tcPr>
            <w:tcW w:w="1134" w:type="dxa"/>
            <w:tcBorders>
              <w:left w:val="nil"/>
              <w:right w:val="nil"/>
            </w:tcBorders>
          </w:tcPr>
          <w:p w14:paraId="3B49CC35" w14:textId="596A2087" w:rsidR="00F5654C" w:rsidRPr="00141D37" w:rsidRDefault="003B2BF0" w:rsidP="00141D37">
            <w:pPr>
              <w:pStyle w:val="TableText"/>
              <w:keepLines/>
              <w:ind w:left="227"/>
            </w:pPr>
            <w:r w:rsidRPr="00141D37">
              <w:t>2</w:t>
            </w:r>
            <w:r w:rsidR="00F5654C" w:rsidRPr="00141D37">
              <w:t>.2</w:t>
            </w:r>
          </w:p>
        </w:tc>
        <w:tc>
          <w:tcPr>
            <w:tcW w:w="4536" w:type="dxa"/>
            <w:tcBorders>
              <w:left w:val="nil"/>
              <w:right w:val="nil"/>
            </w:tcBorders>
          </w:tcPr>
          <w:p w14:paraId="192BEDFD" w14:textId="77777777" w:rsidR="00F5654C" w:rsidRPr="00141D37" w:rsidRDefault="00F5654C" w:rsidP="00141D37">
            <w:pPr>
              <w:pStyle w:val="TableText"/>
              <w:keepLines/>
            </w:pPr>
            <w:r w:rsidRPr="00141D37">
              <w:t>Making an application under subsection 121(1) of the numbering plan for registration of a carriage service provider under section 122 of the numbering plan</w:t>
            </w:r>
          </w:p>
        </w:tc>
        <w:tc>
          <w:tcPr>
            <w:tcW w:w="3140" w:type="dxa"/>
            <w:tcBorders>
              <w:left w:val="nil"/>
              <w:right w:val="nil"/>
            </w:tcBorders>
          </w:tcPr>
          <w:p w14:paraId="4555C97E" w14:textId="33578738" w:rsidR="00F5654C" w:rsidRPr="00141D37" w:rsidRDefault="00F5654C" w:rsidP="00141D37">
            <w:pPr>
              <w:pStyle w:val="TableP1a"/>
              <w:keepLines/>
              <w:spacing w:before="60"/>
            </w:pPr>
            <w:r w:rsidRPr="00141D37">
              <w:t>$</w:t>
            </w:r>
            <w:r w:rsidR="00D50390" w:rsidRPr="00141D37">
              <w:t>57</w:t>
            </w:r>
            <w:r w:rsidRPr="00141D37">
              <w:t>.00</w:t>
            </w:r>
          </w:p>
        </w:tc>
      </w:tr>
      <w:tr w:rsidR="00F5654C" w:rsidRPr="00141D37" w14:paraId="37CD27CD" w14:textId="77777777" w:rsidTr="00141D37">
        <w:trPr>
          <w:cantSplit/>
          <w:jc w:val="center"/>
        </w:trPr>
        <w:tc>
          <w:tcPr>
            <w:tcW w:w="1134" w:type="dxa"/>
            <w:tcBorders>
              <w:left w:val="nil"/>
              <w:bottom w:val="single" w:sz="4" w:space="0" w:color="auto"/>
              <w:right w:val="nil"/>
            </w:tcBorders>
          </w:tcPr>
          <w:p w14:paraId="68C851B9" w14:textId="576EC7D6" w:rsidR="00F5654C" w:rsidRPr="00141D37" w:rsidRDefault="003B2BF0" w:rsidP="00141D37">
            <w:pPr>
              <w:pStyle w:val="TableText"/>
              <w:keepNext/>
              <w:keepLines/>
              <w:ind w:left="227"/>
            </w:pPr>
            <w:r w:rsidRPr="00141D37">
              <w:t>2</w:t>
            </w:r>
            <w:r w:rsidR="00F5654C" w:rsidRPr="00141D37">
              <w:t>.3</w:t>
            </w:r>
          </w:p>
        </w:tc>
        <w:tc>
          <w:tcPr>
            <w:tcW w:w="4536" w:type="dxa"/>
            <w:tcBorders>
              <w:left w:val="nil"/>
              <w:bottom w:val="single" w:sz="4" w:space="0" w:color="auto"/>
              <w:right w:val="nil"/>
            </w:tcBorders>
          </w:tcPr>
          <w:p w14:paraId="67F4073D" w14:textId="0F2F0ABB" w:rsidR="00F5654C" w:rsidRPr="00141D37" w:rsidRDefault="00F5654C" w:rsidP="00141D37">
            <w:pPr>
              <w:pStyle w:val="TableText"/>
              <w:keepNext/>
              <w:keepLines/>
            </w:pPr>
            <w:r w:rsidRPr="00141D37">
              <w:t>Registering to use the electronic system, made available by the ACMA, for EROU applicants to apply</w:t>
            </w:r>
            <w:r w:rsidR="00830FC6" w:rsidRPr="00141D37">
              <w:t xml:space="preserve"> with</w:t>
            </w:r>
            <w:r w:rsidRPr="00141D37">
              <w:t xml:space="preserve"> a registered carriage service provider under section 73 of the numbering plan for the initial allocation of an unassigned unallocated </w:t>
            </w:r>
            <w:proofErr w:type="spellStart"/>
            <w:r w:rsidRPr="00141D37">
              <w:t>smartnumber</w:t>
            </w:r>
            <w:proofErr w:type="spellEnd"/>
            <w:r w:rsidRPr="00141D37">
              <w:t>, and for EROU-holders to manage their enhanced rights of use</w:t>
            </w:r>
          </w:p>
        </w:tc>
        <w:tc>
          <w:tcPr>
            <w:tcW w:w="3140" w:type="dxa"/>
            <w:tcBorders>
              <w:left w:val="nil"/>
              <w:bottom w:val="single" w:sz="4" w:space="0" w:color="auto"/>
              <w:right w:val="nil"/>
            </w:tcBorders>
          </w:tcPr>
          <w:p w14:paraId="17C6919E" w14:textId="3FEB3D7F" w:rsidR="00F5654C" w:rsidRPr="00141D37" w:rsidRDefault="00F5654C" w:rsidP="00141D37">
            <w:pPr>
              <w:pStyle w:val="TableP1a"/>
              <w:keepNext/>
              <w:keepLines/>
              <w:spacing w:before="60"/>
            </w:pPr>
            <w:r w:rsidRPr="00141D37">
              <w:t>$</w:t>
            </w:r>
            <w:r w:rsidR="00D50390" w:rsidRPr="00141D37">
              <w:t>57</w:t>
            </w:r>
            <w:r w:rsidRPr="00141D37">
              <w:t>.00</w:t>
            </w:r>
          </w:p>
        </w:tc>
      </w:tr>
    </w:tbl>
    <w:p w14:paraId="547CAF4D" w14:textId="77777777" w:rsidR="00F5654C" w:rsidRPr="00141D37" w:rsidRDefault="00F5654C" w:rsidP="00F5654C">
      <w:pPr>
        <w:pStyle w:val="Note"/>
        <w:ind w:left="993" w:hanging="1021"/>
        <w:jc w:val="left"/>
        <w:rPr>
          <w:sz w:val="24"/>
        </w:rPr>
      </w:pPr>
      <w:r w:rsidRPr="00141D37">
        <w:rPr>
          <w:i/>
        </w:rPr>
        <w:t>Note</w:t>
      </w:r>
      <w:r w:rsidRPr="00141D37">
        <w:rPr>
          <w:rFonts w:ascii="Arial" w:hAnsi="Arial" w:cs="Arial"/>
        </w:rPr>
        <w:tab/>
      </w:r>
      <w:r w:rsidRPr="00141D37">
        <w:t xml:space="preserve">An allocation charge may also be imposed on the allocation of a number under the </w:t>
      </w:r>
      <w:r w:rsidRPr="00141D37">
        <w:rPr>
          <w:i/>
        </w:rPr>
        <w:t>Telecommunications (Numbering Charges) Act 1997</w:t>
      </w:r>
      <w:r w:rsidRPr="00141D37">
        <w:t>.</w:t>
      </w:r>
    </w:p>
    <w:p w14:paraId="44D8BB02" w14:textId="03CE6D69" w:rsidR="00F5654C" w:rsidRPr="00141D37" w:rsidRDefault="00F5654C" w:rsidP="0468BE52">
      <w:pPr>
        <w:ind w:left="1418" w:hanging="1418"/>
        <w:rPr>
          <w:rFonts w:ascii="Arial" w:hAnsi="Arial" w:cs="Arial"/>
          <w:b/>
          <w:bCs/>
        </w:rPr>
      </w:pPr>
      <w:r w:rsidRPr="00141D37">
        <w:rPr>
          <w:rFonts w:ascii="Arial" w:hAnsi="Arial" w:cs="Arial"/>
          <w:b/>
          <w:bCs/>
        </w:rPr>
        <w:lastRenderedPageBreak/>
        <w:t xml:space="preserve">Part </w:t>
      </w:r>
      <w:r w:rsidR="00C50E41" w:rsidRPr="00141D37">
        <w:rPr>
          <w:rFonts w:ascii="Arial" w:hAnsi="Arial" w:cs="Arial"/>
          <w:b/>
          <w:bCs/>
        </w:rPr>
        <w:t>3</w:t>
      </w:r>
      <w:r w:rsidRPr="00141D37">
        <w:tab/>
      </w:r>
      <w:r w:rsidRPr="00141D37">
        <w:rPr>
          <w:rFonts w:ascii="Arial" w:hAnsi="Arial" w:cs="Arial"/>
          <w:b/>
          <w:bCs/>
        </w:rPr>
        <w:t>Facility installation permits – application charges</w:t>
      </w:r>
    </w:p>
    <w:p w14:paraId="498B1890" w14:textId="77777777" w:rsidR="00F5654C" w:rsidRPr="00141D37" w:rsidRDefault="00F5654C" w:rsidP="00F5654C">
      <w:pPr>
        <w:pStyle w:val="Schedulereference"/>
      </w:pPr>
    </w:p>
    <w:tbl>
      <w:tblPr>
        <w:tblW w:w="0" w:type="auto"/>
        <w:tblLayout w:type="fixed"/>
        <w:tblLook w:val="0000" w:firstRow="0" w:lastRow="0" w:firstColumn="0" w:lastColumn="0" w:noHBand="0" w:noVBand="0"/>
      </w:tblPr>
      <w:tblGrid>
        <w:gridCol w:w="1276"/>
        <w:gridCol w:w="4536"/>
        <w:gridCol w:w="3119"/>
      </w:tblGrid>
      <w:tr w:rsidR="00F5654C" w:rsidRPr="00141D37" w14:paraId="10948D99" w14:textId="77777777" w:rsidTr="00EC2202">
        <w:trPr>
          <w:cantSplit/>
        </w:trPr>
        <w:tc>
          <w:tcPr>
            <w:tcW w:w="1276" w:type="dxa"/>
            <w:tcBorders>
              <w:top w:val="nil"/>
              <w:left w:val="nil"/>
              <w:bottom w:val="single" w:sz="4" w:space="0" w:color="auto"/>
              <w:right w:val="nil"/>
            </w:tcBorders>
          </w:tcPr>
          <w:p w14:paraId="783A282C" w14:textId="77777777" w:rsidR="00F5654C" w:rsidRPr="00141D37" w:rsidRDefault="00F5654C" w:rsidP="00204871">
            <w:pPr>
              <w:pStyle w:val="TableColHead"/>
            </w:pPr>
            <w:r w:rsidRPr="00141D37">
              <w:t>Column 1</w:t>
            </w:r>
          </w:p>
          <w:p w14:paraId="6A241459" w14:textId="77777777" w:rsidR="00F5654C" w:rsidRPr="00141D37" w:rsidRDefault="00F5654C" w:rsidP="00204871">
            <w:pPr>
              <w:pStyle w:val="TableColHead"/>
              <w:spacing w:before="60"/>
            </w:pPr>
            <w:r w:rsidRPr="00141D37">
              <w:t>Item</w:t>
            </w:r>
          </w:p>
        </w:tc>
        <w:tc>
          <w:tcPr>
            <w:tcW w:w="4536" w:type="dxa"/>
            <w:tcBorders>
              <w:top w:val="nil"/>
              <w:left w:val="nil"/>
              <w:bottom w:val="single" w:sz="4" w:space="0" w:color="auto"/>
              <w:right w:val="nil"/>
            </w:tcBorders>
          </w:tcPr>
          <w:p w14:paraId="052D779F" w14:textId="77777777" w:rsidR="00F5654C" w:rsidRPr="00141D37" w:rsidRDefault="00F5654C" w:rsidP="00204871">
            <w:pPr>
              <w:pStyle w:val="TableColHead"/>
            </w:pPr>
            <w:r w:rsidRPr="00141D37">
              <w:t>Column 2</w:t>
            </w:r>
          </w:p>
          <w:p w14:paraId="3C52C7B5" w14:textId="77777777" w:rsidR="00F5654C" w:rsidRPr="00141D37" w:rsidRDefault="00F5654C" w:rsidP="00204871">
            <w:pPr>
              <w:pStyle w:val="TableColHead"/>
              <w:spacing w:before="60"/>
            </w:pPr>
            <w:r w:rsidRPr="00141D37">
              <w:t>Matter</w:t>
            </w:r>
          </w:p>
        </w:tc>
        <w:tc>
          <w:tcPr>
            <w:tcW w:w="3119" w:type="dxa"/>
            <w:tcBorders>
              <w:top w:val="nil"/>
              <w:left w:val="nil"/>
              <w:bottom w:val="single" w:sz="4" w:space="0" w:color="auto"/>
              <w:right w:val="nil"/>
            </w:tcBorders>
          </w:tcPr>
          <w:p w14:paraId="4EC44664" w14:textId="77777777" w:rsidR="00F5654C" w:rsidRPr="00141D37" w:rsidRDefault="00F5654C" w:rsidP="00204871">
            <w:pPr>
              <w:pStyle w:val="TableColHead"/>
            </w:pPr>
            <w:r w:rsidRPr="00141D37">
              <w:t>Column 3</w:t>
            </w:r>
          </w:p>
          <w:p w14:paraId="5ACD49C9" w14:textId="77777777" w:rsidR="00F5654C" w:rsidRPr="00141D37" w:rsidRDefault="00F5654C" w:rsidP="00204871">
            <w:pPr>
              <w:pStyle w:val="TableColHead"/>
              <w:spacing w:before="60"/>
            </w:pPr>
            <w:r w:rsidRPr="00141D37">
              <w:t>Charge</w:t>
            </w:r>
          </w:p>
        </w:tc>
      </w:tr>
      <w:tr w:rsidR="00F5654C" w:rsidRPr="00141D37" w14:paraId="21A33ECC" w14:textId="77777777" w:rsidTr="00EC2202">
        <w:trPr>
          <w:cantSplit/>
        </w:trPr>
        <w:tc>
          <w:tcPr>
            <w:tcW w:w="1276" w:type="dxa"/>
            <w:tcBorders>
              <w:top w:val="single" w:sz="4" w:space="0" w:color="auto"/>
              <w:left w:val="nil"/>
              <w:bottom w:val="nil"/>
              <w:right w:val="nil"/>
            </w:tcBorders>
          </w:tcPr>
          <w:p w14:paraId="2E08D770" w14:textId="21481A28" w:rsidR="00F5654C" w:rsidRPr="00141D37" w:rsidRDefault="00C50E41" w:rsidP="00204871">
            <w:pPr>
              <w:pStyle w:val="TableText"/>
              <w:ind w:left="227"/>
            </w:pPr>
            <w:r w:rsidRPr="00141D37">
              <w:t>3</w:t>
            </w:r>
            <w:r w:rsidR="00F5654C" w:rsidRPr="00141D37">
              <w:t>.1</w:t>
            </w:r>
          </w:p>
        </w:tc>
        <w:tc>
          <w:tcPr>
            <w:tcW w:w="4536" w:type="dxa"/>
            <w:tcBorders>
              <w:top w:val="single" w:sz="4" w:space="0" w:color="auto"/>
              <w:left w:val="nil"/>
              <w:bottom w:val="nil"/>
              <w:right w:val="nil"/>
            </w:tcBorders>
          </w:tcPr>
          <w:p w14:paraId="243DA7A6" w14:textId="77777777" w:rsidR="00F5654C" w:rsidRPr="00141D37" w:rsidRDefault="00F5654C" w:rsidP="00204871">
            <w:pPr>
              <w:pStyle w:val="TableText"/>
            </w:pPr>
            <w:r w:rsidRPr="00141D37">
              <w:t>Deposit to accompany a facility installation permit application</w:t>
            </w:r>
          </w:p>
        </w:tc>
        <w:tc>
          <w:tcPr>
            <w:tcW w:w="3119" w:type="dxa"/>
            <w:tcBorders>
              <w:top w:val="single" w:sz="4" w:space="0" w:color="auto"/>
              <w:left w:val="nil"/>
              <w:bottom w:val="nil"/>
              <w:right w:val="nil"/>
            </w:tcBorders>
          </w:tcPr>
          <w:p w14:paraId="6C555B7A" w14:textId="3EA2F5EC" w:rsidR="00F5654C" w:rsidRPr="00141D37" w:rsidRDefault="00F5654C" w:rsidP="00204871">
            <w:pPr>
              <w:pStyle w:val="TableP1a"/>
            </w:pPr>
            <w:r w:rsidRPr="00141D37">
              <w:t>$</w:t>
            </w:r>
            <w:r w:rsidR="009E548E" w:rsidRPr="00141D37">
              <w:t>9,108</w:t>
            </w:r>
          </w:p>
        </w:tc>
      </w:tr>
      <w:tr w:rsidR="00F5654C" w:rsidRPr="00141D37" w14:paraId="0A9C5D89" w14:textId="77777777" w:rsidTr="00EC2202">
        <w:trPr>
          <w:cantSplit/>
        </w:trPr>
        <w:tc>
          <w:tcPr>
            <w:tcW w:w="1276" w:type="dxa"/>
            <w:tcBorders>
              <w:top w:val="nil"/>
              <w:left w:val="nil"/>
              <w:bottom w:val="single" w:sz="4" w:space="0" w:color="auto"/>
              <w:right w:val="nil"/>
            </w:tcBorders>
          </w:tcPr>
          <w:p w14:paraId="0EACEC1B" w14:textId="561FEE27" w:rsidR="00F5654C" w:rsidRPr="00141D37" w:rsidRDefault="00C50E41" w:rsidP="00204871">
            <w:pPr>
              <w:pStyle w:val="TableText"/>
              <w:ind w:left="227"/>
            </w:pPr>
            <w:r w:rsidRPr="00141D37">
              <w:t>3</w:t>
            </w:r>
            <w:r w:rsidR="00F5654C" w:rsidRPr="00141D37">
              <w:t>.2</w:t>
            </w:r>
          </w:p>
        </w:tc>
        <w:tc>
          <w:tcPr>
            <w:tcW w:w="4536" w:type="dxa"/>
            <w:tcBorders>
              <w:top w:val="nil"/>
              <w:left w:val="nil"/>
              <w:bottom w:val="single" w:sz="4" w:space="0" w:color="auto"/>
              <w:right w:val="nil"/>
            </w:tcBorders>
          </w:tcPr>
          <w:p w14:paraId="1AEA930A" w14:textId="12B42F09" w:rsidR="00F5654C" w:rsidRPr="00141D37" w:rsidRDefault="00F5654C" w:rsidP="00204871">
            <w:pPr>
              <w:pStyle w:val="TableText"/>
            </w:pPr>
            <w:r w:rsidRPr="00141D37">
              <w:t xml:space="preserve">Activities of ACMA </w:t>
            </w:r>
            <w:r w:rsidR="00E77E30" w:rsidRPr="00141D37">
              <w:t>official</w:t>
            </w:r>
            <w:r w:rsidRPr="00141D37">
              <w:t xml:space="preserve"> in connection with dealing with a facility installation permit application that do</w:t>
            </w:r>
            <w:r w:rsidR="00F110BB" w:rsidRPr="00141D37">
              <w:t>es</w:t>
            </w:r>
            <w:r w:rsidRPr="00141D37">
              <w:t xml:space="preserve"> not relate to the conduct of a public inquiry in relation to the permit</w:t>
            </w:r>
          </w:p>
        </w:tc>
        <w:tc>
          <w:tcPr>
            <w:tcW w:w="3119" w:type="dxa"/>
            <w:tcBorders>
              <w:top w:val="nil"/>
              <w:left w:val="nil"/>
              <w:bottom w:val="single" w:sz="4" w:space="0" w:color="auto"/>
              <w:right w:val="nil"/>
            </w:tcBorders>
          </w:tcPr>
          <w:p w14:paraId="3417A832" w14:textId="0CC12ED6" w:rsidR="00F5654C" w:rsidRPr="00141D37" w:rsidRDefault="00E14A00" w:rsidP="00204871">
            <w:pPr>
              <w:pStyle w:val="TableP1a"/>
            </w:pPr>
            <w:r w:rsidRPr="00141D37">
              <w:t>h</w:t>
            </w:r>
            <w:r w:rsidR="00F5654C" w:rsidRPr="00141D37">
              <w:t>ourly rate</w:t>
            </w:r>
          </w:p>
        </w:tc>
      </w:tr>
    </w:tbl>
    <w:p w14:paraId="2BBCFC4E" w14:textId="77777777" w:rsidR="00F5654C" w:rsidRPr="00141D37" w:rsidRDefault="00F5654C" w:rsidP="00F5654C"/>
    <w:p w14:paraId="77298642" w14:textId="37A1618D" w:rsidR="005367E6" w:rsidRPr="00141D37" w:rsidRDefault="005367E6" w:rsidP="006D4D83">
      <w:pPr>
        <w:ind w:left="2127" w:hanging="2127"/>
      </w:pPr>
      <w:r w:rsidRPr="00141D37">
        <w:rPr>
          <w:rFonts w:ascii="Arial" w:hAnsi="Arial" w:cs="Arial"/>
          <w:b/>
          <w:bCs/>
        </w:rPr>
        <w:t>Part 4</w:t>
      </w:r>
      <w:r w:rsidRPr="00141D37">
        <w:tab/>
      </w:r>
      <w:r w:rsidRPr="00141D37">
        <w:rPr>
          <w:rFonts w:ascii="Arial" w:hAnsi="Arial" w:cs="Arial"/>
          <w:b/>
          <w:bCs/>
        </w:rPr>
        <w:t>Facility installation permits – public inquiry charges</w:t>
      </w:r>
      <w:r w:rsidRPr="00141D37">
        <w:t xml:space="preserve"> </w:t>
      </w:r>
    </w:p>
    <w:p w14:paraId="0F108585" w14:textId="77777777" w:rsidR="005367E6" w:rsidRPr="00141D37" w:rsidRDefault="005367E6" w:rsidP="005367E6">
      <w:pPr>
        <w:pStyle w:val="Schedulereference"/>
        <w:ind w:left="3119"/>
      </w:pPr>
    </w:p>
    <w:tbl>
      <w:tblPr>
        <w:tblW w:w="8931" w:type="dxa"/>
        <w:tblLayout w:type="fixed"/>
        <w:tblLook w:val="0000" w:firstRow="0" w:lastRow="0" w:firstColumn="0" w:lastColumn="0" w:noHBand="0" w:noVBand="0"/>
      </w:tblPr>
      <w:tblGrid>
        <w:gridCol w:w="1188"/>
        <w:gridCol w:w="4624"/>
        <w:gridCol w:w="3119"/>
      </w:tblGrid>
      <w:tr w:rsidR="005367E6" w:rsidRPr="00141D37" w14:paraId="113B955C" w14:textId="77777777" w:rsidTr="00EC2202">
        <w:trPr>
          <w:cantSplit/>
        </w:trPr>
        <w:tc>
          <w:tcPr>
            <w:tcW w:w="1188" w:type="dxa"/>
            <w:tcBorders>
              <w:top w:val="nil"/>
              <w:left w:val="nil"/>
              <w:bottom w:val="single" w:sz="4" w:space="0" w:color="auto"/>
              <w:right w:val="nil"/>
            </w:tcBorders>
          </w:tcPr>
          <w:p w14:paraId="07DEF664" w14:textId="77777777" w:rsidR="005367E6" w:rsidRPr="00141D37" w:rsidRDefault="005367E6" w:rsidP="00FD76AF">
            <w:pPr>
              <w:pStyle w:val="TableColHead"/>
            </w:pPr>
            <w:r w:rsidRPr="00141D37">
              <w:t>Column 1</w:t>
            </w:r>
          </w:p>
          <w:p w14:paraId="0F9F2137" w14:textId="77777777" w:rsidR="005367E6" w:rsidRPr="00141D37" w:rsidRDefault="005367E6" w:rsidP="00FD76AF">
            <w:pPr>
              <w:pStyle w:val="TableColHead"/>
              <w:spacing w:before="60"/>
            </w:pPr>
            <w:r w:rsidRPr="00141D37">
              <w:t>Item</w:t>
            </w:r>
          </w:p>
        </w:tc>
        <w:tc>
          <w:tcPr>
            <w:tcW w:w="4624" w:type="dxa"/>
            <w:tcBorders>
              <w:top w:val="nil"/>
              <w:left w:val="nil"/>
              <w:bottom w:val="single" w:sz="4" w:space="0" w:color="auto"/>
              <w:right w:val="nil"/>
            </w:tcBorders>
          </w:tcPr>
          <w:p w14:paraId="66C9E803" w14:textId="77777777" w:rsidR="005367E6" w:rsidRPr="00141D37" w:rsidRDefault="005367E6" w:rsidP="00FD76AF">
            <w:pPr>
              <w:pStyle w:val="TableColHead"/>
            </w:pPr>
            <w:r w:rsidRPr="00141D37">
              <w:t>Column 2</w:t>
            </w:r>
          </w:p>
          <w:p w14:paraId="6AD69B4C" w14:textId="77777777" w:rsidR="005367E6" w:rsidRPr="00141D37" w:rsidRDefault="005367E6" w:rsidP="00FD76AF">
            <w:pPr>
              <w:pStyle w:val="TableColHead"/>
              <w:spacing w:before="60"/>
            </w:pPr>
            <w:r w:rsidRPr="00141D37">
              <w:t>Matter</w:t>
            </w:r>
          </w:p>
        </w:tc>
        <w:tc>
          <w:tcPr>
            <w:tcW w:w="3119" w:type="dxa"/>
            <w:tcBorders>
              <w:top w:val="nil"/>
              <w:left w:val="nil"/>
              <w:bottom w:val="single" w:sz="4" w:space="0" w:color="auto"/>
              <w:right w:val="nil"/>
            </w:tcBorders>
          </w:tcPr>
          <w:p w14:paraId="46109524" w14:textId="77777777" w:rsidR="005367E6" w:rsidRPr="00141D37" w:rsidRDefault="005367E6" w:rsidP="00FD76AF">
            <w:pPr>
              <w:pStyle w:val="TableColHead"/>
            </w:pPr>
            <w:r w:rsidRPr="00141D37">
              <w:t>Column 3</w:t>
            </w:r>
          </w:p>
          <w:p w14:paraId="05365A87" w14:textId="77777777" w:rsidR="005367E6" w:rsidRPr="00141D37" w:rsidRDefault="005367E6" w:rsidP="00FD76AF">
            <w:pPr>
              <w:pStyle w:val="TableColHead"/>
              <w:spacing w:before="60"/>
            </w:pPr>
            <w:r w:rsidRPr="00141D37">
              <w:t>Charge</w:t>
            </w:r>
          </w:p>
        </w:tc>
      </w:tr>
      <w:tr w:rsidR="005367E6" w:rsidRPr="00141D37" w14:paraId="1F1A844D" w14:textId="77777777" w:rsidTr="00EC2202">
        <w:trPr>
          <w:cantSplit/>
        </w:trPr>
        <w:tc>
          <w:tcPr>
            <w:tcW w:w="1188" w:type="dxa"/>
            <w:tcBorders>
              <w:top w:val="nil"/>
              <w:left w:val="nil"/>
              <w:bottom w:val="nil"/>
              <w:right w:val="nil"/>
            </w:tcBorders>
          </w:tcPr>
          <w:p w14:paraId="35DD9342" w14:textId="0907D289" w:rsidR="005367E6" w:rsidRPr="00141D37" w:rsidRDefault="005367E6" w:rsidP="00FD76AF">
            <w:pPr>
              <w:pStyle w:val="TableText"/>
              <w:ind w:left="227"/>
            </w:pPr>
            <w:r w:rsidRPr="00141D37">
              <w:t>4.1</w:t>
            </w:r>
          </w:p>
        </w:tc>
        <w:tc>
          <w:tcPr>
            <w:tcW w:w="4624" w:type="dxa"/>
            <w:tcBorders>
              <w:top w:val="nil"/>
              <w:left w:val="nil"/>
              <w:bottom w:val="nil"/>
              <w:right w:val="nil"/>
            </w:tcBorders>
          </w:tcPr>
          <w:p w14:paraId="10672498" w14:textId="7DF6C63F" w:rsidR="005367E6" w:rsidRPr="00141D37" w:rsidRDefault="005367E6" w:rsidP="00FD76AF">
            <w:pPr>
              <w:pStyle w:val="TableText"/>
            </w:pPr>
            <w:r w:rsidRPr="00141D37">
              <w:rPr>
                <w:lang w:val="en-US"/>
              </w:rPr>
              <w:t xml:space="preserve">Deposit payable on account of the expenses to be incurred by the ACMA for the holding of a public inquiry </w:t>
            </w:r>
          </w:p>
        </w:tc>
        <w:tc>
          <w:tcPr>
            <w:tcW w:w="3119" w:type="dxa"/>
            <w:tcBorders>
              <w:top w:val="nil"/>
              <w:left w:val="nil"/>
              <w:bottom w:val="nil"/>
              <w:right w:val="nil"/>
            </w:tcBorders>
          </w:tcPr>
          <w:p w14:paraId="5FF397FC" w14:textId="22002E01" w:rsidR="005367E6" w:rsidRPr="00141D37" w:rsidRDefault="005367E6" w:rsidP="00FD76AF">
            <w:pPr>
              <w:pStyle w:val="TableP1a"/>
            </w:pPr>
            <w:r w:rsidRPr="00141D37">
              <w:t>$</w:t>
            </w:r>
            <w:r w:rsidR="00EB6699" w:rsidRPr="00141D37">
              <w:t>57,385</w:t>
            </w:r>
          </w:p>
        </w:tc>
      </w:tr>
      <w:tr w:rsidR="005367E6" w:rsidRPr="00141D37" w14:paraId="4F263031" w14:textId="77777777" w:rsidTr="00EC2202">
        <w:trPr>
          <w:cantSplit/>
        </w:trPr>
        <w:tc>
          <w:tcPr>
            <w:tcW w:w="1188" w:type="dxa"/>
            <w:tcBorders>
              <w:top w:val="nil"/>
              <w:left w:val="nil"/>
              <w:right w:val="nil"/>
            </w:tcBorders>
          </w:tcPr>
          <w:p w14:paraId="57524B13" w14:textId="702DCFCF" w:rsidR="005367E6" w:rsidRPr="00141D37" w:rsidRDefault="005367E6" w:rsidP="00FD76AF">
            <w:pPr>
              <w:pStyle w:val="TableText"/>
              <w:ind w:left="227"/>
              <w:rPr>
                <w:lang w:val="en-US"/>
              </w:rPr>
            </w:pPr>
            <w:r w:rsidRPr="00141D37">
              <w:rPr>
                <w:lang w:val="en-US"/>
              </w:rPr>
              <w:t>4.2</w:t>
            </w:r>
          </w:p>
        </w:tc>
        <w:tc>
          <w:tcPr>
            <w:tcW w:w="4624" w:type="dxa"/>
            <w:tcBorders>
              <w:top w:val="nil"/>
              <w:left w:val="nil"/>
              <w:right w:val="nil"/>
            </w:tcBorders>
          </w:tcPr>
          <w:p w14:paraId="0B16EE39" w14:textId="257D19AE" w:rsidR="005367E6" w:rsidRPr="00141D37" w:rsidRDefault="005367E6" w:rsidP="00FD76AF">
            <w:pPr>
              <w:autoSpaceDE w:val="0"/>
              <w:autoSpaceDN w:val="0"/>
              <w:adjustRightInd w:val="0"/>
              <w:rPr>
                <w:rFonts w:ascii="Times New Roman" w:eastAsia="Times New Roman" w:hAnsi="Times New Roman" w:cs="Times New Roman"/>
                <w:szCs w:val="24"/>
                <w:lang w:val="en-US" w:eastAsia="en-AU"/>
              </w:rPr>
            </w:pPr>
            <w:r w:rsidRPr="00141D37">
              <w:rPr>
                <w:rFonts w:ascii="Times New Roman" w:eastAsia="Times New Roman" w:hAnsi="Times New Roman" w:cs="Times New Roman"/>
                <w:szCs w:val="24"/>
                <w:lang w:val="en-US" w:eastAsia="en-AU"/>
              </w:rPr>
              <w:t xml:space="preserve">Activities of ACMA </w:t>
            </w:r>
            <w:r w:rsidR="00E77E30" w:rsidRPr="00141D37">
              <w:rPr>
                <w:rFonts w:ascii="Times New Roman" w:eastAsia="Times New Roman" w:hAnsi="Times New Roman" w:cs="Times New Roman"/>
                <w:szCs w:val="24"/>
                <w:lang w:val="en-US" w:eastAsia="en-AU"/>
              </w:rPr>
              <w:t>official</w:t>
            </w:r>
            <w:r w:rsidR="00DA2BAE" w:rsidRPr="00141D37">
              <w:rPr>
                <w:rFonts w:ascii="Times New Roman" w:eastAsia="Times New Roman" w:hAnsi="Times New Roman" w:cs="Times New Roman"/>
                <w:szCs w:val="24"/>
                <w:lang w:val="en-US" w:eastAsia="en-AU"/>
              </w:rPr>
              <w:t>s</w:t>
            </w:r>
            <w:r w:rsidRPr="00141D37">
              <w:rPr>
                <w:rFonts w:ascii="Times New Roman" w:eastAsia="Times New Roman" w:hAnsi="Times New Roman" w:cs="Times New Roman"/>
                <w:szCs w:val="24"/>
                <w:lang w:val="en-US" w:eastAsia="en-AU"/>
              </w:rPr>
              <w:t xml:space="preserve"> in relation to the holding of a public inquiry </w:t>
            </w:r>
          </w:p>
        </w:tc>
        <w:tc>
          <w:tcPr>
            <w:tcW w:w="3119" w:type="dxa"/>
            <w:tcBorders>
              <w:top w:val="nil"/>
              <w:left w:val="nil"/>
              <w:right w:val="nil"/>
            </w:tcBorders>
          </w:tcPr>
          <w:p w14:paraId="09BDBDC7" w14:textId="6A2E81E2" w:rsidR="005367E6" w:rsidRPr="00141D37" w:rsidRDefault="00E14A00" w:rsidP="00FD76AF">
            <w:pPr>
              <w:pStyle w:val="TableP1a"/>
              <w:rPr>
                <w:lang w:val="en-US"/>
              </w:rPr>
            </w:pPr>
            <w:r w:rsidRPr="00141D37">
              <w:rPr>
                <w:lang w:val="en-US"/>
              </w:rPr>
              <w:t>h</w:t>
            </w:r>
            <w:r w:rsidR="005367E6" w:rsidRPr="00141D37">
              <w:rPr>
                <w:lang w:val="en-US"/>
              </w:rPr>
              <w:t>ourly rate</w:t>
            </w:r>
          </w:p>
        </w:tc>
      </w:tr>
      <w:tr w:rsidR="005367E6" w:rsidRPr="00141D37" w14:paraId="4C61BC8A" w14:textId="77777777" w:rsidTr="00EC2202">
        <w:trPr>
          <w:cantSplit/>
        </w:trPr>
        <w:tc>
          <w:tcPr>
            <w:tcW w:w="1188" w:type="dxa"/>
            <w:tcBorders>
              <w:top w:val="nil"/>
              <w:left w:val="nil"/>
              <w:bottom w:val="single" w:sz="4" w:space="0" w:color="auto"/>
              <w:right w:val="nil"/>
            </w:tcBorders>
          </w:tcPr>
          <w:p w14:paraId="0713AAC9" w14:textId="11868FC5" w:rsidR="005367E6" w:rsidRPr="00141D37" w:rsidRDefault="005367E6" w:rsidP="00FD76AF">
            <w:pPr>
              <w:pStyle w:val="TableText"/>
              <w:ind w:left="227"/>
              <w:rPr>
                <w:lang w:val="en-US"/>
              </w:rPr>
            </w:pPr>
            <w:r w:rsidRPr="00141D37">
              <w:rPr>
                <w:lang w:val="en-US"/>
              </w:rPr>
              <w:t>4.3</w:t>
            </w:r>
          </w:p>
        </w:tc>
        <w:tc>
          <w:tcPr>
            <w:tcW w:w="4624" w:type="dxa"/>
            <w:tcBorders>
              <w:top w:val="nil"/>
              <w:left w:val="nil"/>
              <w:bottom w:val="single" w:sz="4" w:space="0" w:color="auto"/>
              <w:right w:val="nil"/>
            </w:tcBorders>
          </w:tcPr>
          <w:p w14:paraId="188B927A" w14:textId="7E54677C" w:rsidR="005367E6" w:rsidRPr="00141D37" w:rsidRDefault="005367E6" w:rsidP="0468BE52">
            <w:pPr>
              <w:autoSpaceDE w:val="0"/>
              <w:autoSpaceDN w:val="0"/>
              <w:adjustRightInd w:val="0"/>
              <w:rPr>
                <w:rFonts w:ascii="Times New Roman" w:eastAsia="Times New Roman" w:hAnsi="Times New Roman" w:cs="Times New Roman"/>
                <w:lang w:val="en-US" w:eastAsia="en-AU"/>
              </w:rPr>
            </w:pPr>
            <w:r w:rsidRPr="00141D37">
              <w:rPr>
                <w:rFonts w:ascii="Times New Roman" w:eastAsia="Times New Roman" w:hAnsi="Times New Roman" w:cs="Times New Roman"/>
                <w:lang w:val="en-US" w:eastAsia="en-AU"/>
              </w:rPr>
              <w:t xml:space="preserve">Any other expenses incurred by the ACMA not included in item </w:t>
            </w:r>
            <w:r w:rsidR="00F110BB" w:rsidRPr="00141D37">
              <w:rPr>
                <w:rFonts w:ascii="Times New Roman" w:eastAsia="Times New Roman" w:hAnsi="Times New Roman" w:cs="Times New Roman"/>
                <w:lang w:val="en-US" w:eastAsia="en-AU"/>
              </w:rPr>
              <w:t>4</w:t>
            </w:r>
            <w:r w:rsidRPr="00141D37">
              <w:rPr>
                <w:rFonts w:ascii="Times New Roman" w:eastAsia="Times New Roman" w:hAnsi="Times New Roman" w:cs="Times New Roman"/>
                <w:lang w:val="en-US" w:eastAsia="en-AU"/>
              </w:rPr>
              <w:t xml:space="preserve">.2 in relation to the holding of a public inquiry </w:t>
            </w:r>
          </w:p>
        </w:tc>
        <w:tc>
          <w:tcPr>
            <w:tcW w:w="3119" w:type="dxa"/>
            <w:tcBorders>
              <w:top w:val="nil"/>
              <w:left w:val="nil"/>
              <w:bottom w:val="single" w:sz="4" w:space="0" w:color="auto"/>
              <w:right w:val="nil"/>
            </w:tcBorders>
          </w:tcPr>
          <w:p w14:paraId="3D7F014D" w14:textId="1539B982" w:rsidR="005367E6" w:rsidRPr="00141D37" w:rsidRDefault="00E14A00" w:rsidP="00FD76AF">
            <w:pPr>
              <w:pStyle w:val="TableP1a"/>
              <w:tabs>
                <w:tab w:val="clear" w:pos="408"/>
                <w:tab w:val="right" w:pos="64"/>
              </w:tabs>
              <w:ind w:left="0" w:firstLine="0"/>
              <w:rPr>
                <w:lang w:val="en-US"/>
              </w:rPr>
            </w:pPr>
            <w:r w:rsidRPr="00141D37">
              <w:rPr>
                <w:lang w:val="en-US"/>
              </w:rPr>
              <w:t>a</w:t>
            </w:r>
            <w:r w:rsidR="005367E6" w:rsidRPr="00141D37">
              <w:rPr>
                <w:lang w:val="en-US"/>
              </w:rPr>
              <w:t>ctual costs</w:t>
            </w:r>
          </w:p>
        </w:tc>
      </w:tr>
    </w:tbl>
    <w:p w14:paraId="0FF5873D" w14:textId="77777777" w:rsidR="00F5654C" w:rsidRPr="00141D37" w:rsidRDefault="00F5654C" w:rsidP="00F5654C"/>
    <w:p w14:paraId="5951F6F1" w14:textId="7BF19C0D" w:rsidR="00F5654C" w:rsidRPr="00141D37" w:rsidRDefault="00F5654C" w:rsidP="0468BE52">
      <w:pPr>
        <w:ind w:left="1418" w:hanging="1418"/>
        <w:rPr>
          <w:rFonts w:ascii="Arial" w:hAnsi="Arial" w:cs="Arial"/>
          <w:b/>
          <w:bCs/>
        </w:rPr>
      </w:pPr>
      <w:r w:rsidRPr="00141D37">
        <w:rPr>
          <w:rFonts w:ascii="Arial" w:hAnsi="Arial" w:cs="Arial"/>
          <w:b/>
          <w:bCs/>
        </w:rPr>
        <w:t xml:space="preserve">Part </w:t>
      </w:r>
      <w:r w:rsidR="0088381C" w:rsidRPr="00141D37">
        <w:rPr>
          <w:rFonts w:ascii="Arial" w:hAnsi="Arial" w:cs="Arial"/>
          <w:b/>
          <w:bCs/>
        </w:rPr>
        <w:t>5</w:t>
      </w:r>
      <w:r w:rsidRPr="00141D37">
        <w:tab/>
      </w:r>
      <w:r w:rsidRPr="00141D37">
        <w:tab/>
      </w:r>
      <w:r w:rsidRPr="00141D37">
        <w:rPr>
          <w:rFonts w:ascii="Arial" w:hAnsi="Arial" w:cs="Arial"/>
          <w:b/>
          <w:bCs/>
        </w:rPr>
        <w:t>Charges payable to declare, vary or revoke a protection zone</w:t>
      </w:r>
    </w:p>
    <w:p w14:paraId="387B55D7" w14:textId="77777777" w:rsidR="00F5654C" w:rsidRPr="00141D37" w:rsidRDefault="00F5654C" w:rsidP="00F5654C">
      <w:pPr>
        <w:pStyle w:val="Schedulereference"/>
      </w:pPr>
    </w:p>
    <w:tbl>
      <w:tblPr>
        <w:tblW w:w="0" w:type="auto"/>
        <w:tblLayout w:type="fixed"/>
        <w:tblLook w:val="0000" w:firstRow="0" w:lastRow="0" w:firstColumn="0" w:lastColumn="0" w:noHBand="0" w:noVBand="0"/>
      </w:tblPr>
      <w:tblGrid>
        <w:gridCol w:w="1188"/>
        <w:gridCol w:w="4624"/>
        <w:gridCol w:w="3119"/>
      </w:tblGrid>
      <w:tr w:rsidR="00F5654C" w:rsidRPr="00141D37" w14:paraId="7BF9A99B" w14:textId="77777777" w:rsidTr="00EC2202">
        <w:trPr>
          <w:cantSplit/>
        </w:trPr>
        <w:tc>
          <w:tcPr>
            <w:tcW w:w="1188" w:type="dxa"/>
            <w:tcBorders>
              <w:top w:val="nil"/>
              <w:left w:val="nil"/>
              <w:bottom w:val="single" w:sz="4" w:space="0" w:color="auto"/>
              <w:right w:val="nil"/>
            </w:tcBorders>
          </w:tcPr>
          <w:p w14:paraId="6E98EE39" w14:textId="77777777" w:rsidR="00F5654C" w:rsidRPr="00141D37" w:rsidRDefault="00F5654C" w:rsidP="00204871">
            <w:pPr>
              <w:pStyle w:val="TableColHead"/>
            </w:pPr>
            <w:r w:rsidRPr="00141D37">
              <w:t>Column 1</w:t>
            </w:r>
          </w:p>
          <w:p w14:paraId="7BF7E7BB" w14:textId="77777777" w:rsidR="00F5654C" w:rsidRPr="00141D37" w:rsidRDefault="00F5654C" w:rsidP="00204871">
            <w:pPr>
              <w:pStyle w:val="TableColHead"/>
              <w:spacing w:before="60"/>
            </w:pPr>
            <w:r w:rsidRPr="00141D37">
              <w:t>Item</w:t>
            </w:r>
          </w:p>
        </w:tc>
        <w:tc>
          <w:tcPr>
            <w:tcW w:w="4624" w:type="dxa"/>
            <w:tcBorders>
              <w:top w:val="nil"/>
              <w:left w:val="nil"/>
              <w:bottom w:val="single" w:sz="4" w:space="0" w:color="auto"/>
              <w:right w:val="nil"/>
            </w:tcBorders>
          </w:tcPr>
          <w:p w14:paraId="7081E7D8" w14:textId="77777777" w:rsidR="00F5654C" w:rsidRPr="00141D37" w:rsidRDefault="00F5654C" w:rsidP="00204871">
            <w:pPr>
              <w:pStyle w:val="TableColHead"/>
            </w:pPr>
            <w:r w:rsidRPr="00141D37">
              <w:t>Column 2</w:t>
            </w:r>
          </w:p>
          <w:p w14:paraId="42A82D80" w14:textId="77777777" w:rsidR="00F5654C" w:rsidRPr="00141D37" w:rsidRDefault="00F5654C" w:rsidP="00204871">
            <w:pPr>
              <w:pStyle w:val="TableColHead"/>
              <w:spacing w:before="60"/>
            </w:pPr>
            <w:r w:rsidRPr="00141D37">
              <w:t>Matter</w:t>
            </w:r>
          </w:p>
        </w:tc>
        <w:tc>
          <w:tcPr>
            <w:tcW w:w="3119" w:type="dxa"/>
            <w:tcBorders>
              <w:top w:val="nil"/>
              <w:left w:val="nil"/>
              <w:bottom w:val="single" w:sz="4" w:space="0" w:color="auto"/>
              <w:right w:val="nil"/>
            </w:tcBorders>
          </w:tcPr>
          <w:p w14:paraId="48E64DDC" w14:textId="77777777" w:rsidR="00F5654C" w:rsidRPr="00141D37" w:rsidRDefault="00F5654C" w:rsidP="00204871">
            <w:pPr>
              <w:pStyle w:val="TableColHead"/>
            </w:pPr>
            <w:r w:rsidRPr="00141D37">
              <w:t>Column 3</w:t>
            </w:r>
          </w:p>
          <w:p w14:paraId="4645B9E7" w14:textId="77777777" w:rsidR="00F5654C" w:rsidRPr="00141D37" w:rsidRDefault="00F5654C" w:rsidP="00204871">
            <w:pPr>
              <w:pStyle w:val="TableColHead"/>
              <w:spacing w:before="60"/>
            </w:pPr>
            <w:r w:rsidRPr="00141D37">
              <w:t>Charge</w:t>
            </w:r>
          </w:p>
        </w:tc>
      </w:tr>
      <w:tr w:rsidR="00F5654C" w:rsidRPr="00141D37" w14:paraId="5E891195" w14:textId="77777777" w:rsidTr="00EC2202">
        <w:trPr>
          <w:cantSplit/>
        </w:trPr>
        <w:tc>
          <w:tcPr>
            <w:tcW w:w="1188" w:type="dxa"/>
            <w:tcBorders>
              <w:top w:val="nil"/>
              <w:left w:val="nil"/>
              <w:bottom w:val="nil"/>
              <w:right w:val="nil"/>
            </w:tcBorders>
          </w:tcPr>
          <w:p w14:paraId="33ECA595" w14:textId="7EFC87B2" w:rsidR="00F5654C" w:rsidRPr="00141D37" w:rsidRDefault="0088381C" w:rsidP="00204871">
            <w:pPr>
              <w:pStyle w:val="TableText"/>
              <w:ind w:left="227"/>
            </w:pPr>
            <w:r w:rsidRPr="00141D37">
              <w:t>5</w:t>
            </w:r>
            <w:r w:rsidR="00F5654C" w:rsidRPr="00141D37">
              <w:t>.1</w:t>
            </w:r>
          </w:p>
        </w:tc>
        <w:tc>
          <w:tcPr>
            <w:tcW w:w="4624" w:type="dxa"/>
            <w:tcBorders>
              <w:top w:val="nil"/>
              <w:left w:val="nil"/>
              <w:bottom w:val="nil"/>
              <w:right w:val="nil"/>
            </w:tcBorders>
          </w:tcPr>
          <w:p w14:paraId="18990BCA" w14:textId="77777777" w:rsidR="00F5654C" w:rsidRPr="00141D37" w:rsidRDefault="00F5654C" w:rsidP="00204871">
            <w:pPr>
              <w:pStyle w:val="TableText"/>
            </w:pPr>
            <w:r w:rsidRPr="00141D37">
              <w:t xml:space="preserve">Deposit payable on account of the expenses to be incurred by the ACMA in relation to a protection zone (declaration) request </w:t>
            </w:r>
          </w:p>
        </w:tc>
        <w:tc>
          <w:tcPr>
            <w:tcW w:w="3119" w:type="dxa"/>
            <w:tcBorders>
              <w:top w:val="nil"/>
              <w:left w:val="nil"/>
              <w:bottom w:val="nil"/>
              <w:right w:val="nil"/>
            </w:tcBorders>
          </w:tcPr>
          <w:p w14:paraId="426602E0" w14:textId="2BBBFBB2" w:rsidR="00F5654C" w:rsidRPr="00141D37" w:rsidRDefault="00F5654C" w:rsidP="00204871">
            <w:pPr>
              <w:pStyle w:val="TableText"/>
            </w:pPr>
            <w:r w:rsidRPr="00141D37">
              <w:t>$</w:t>
            </w:r>
            <w:r w:rsidR="00683D05" w:rsidRPr="00141D37">
              <w:t>161,251</w:t>
            </w:r>
          </w:p>
        </w:tc>
      </w:tr>
      <w:tr w:rsidR="00F5654C" w:rsidRPr="00141D37" w14:paraId="1E0866ED" w14:textId="77777777" w:rsidTr="00EC2202">
        <w:trPr>
          <w:cantSplit/>
        </w:trPr>
        <w:tc>
          <w:tcPr>
            <w:tcW w:w="1188" w:type="dxa"/>
            <w:tcBorders>
              <w:top w:val="nil"/>
              <w:left w:val="nil"/>
              <w:bottom w:val="nil"/>
              <w:right w:val="nil"/>
            </w:tcBorders>
          </w:tcPr>
          <w:p w14:paraId="4B746289" w14:textId="677156E4" w:rsidR="00F5654C" w:rsidRPr="00141D37" w:rsidRDefault="0088381C" w:rsidP="00204871">
            <w:pPr>
              <w:pStyle w:val="TableText"/>
              <w:ind w:left="227"/>
            </w:pPr>
            <w:r w:rsidRPr="00141D37">
              <w:t>5</w:t>
            </w:r>
            <w:r w:rsidR="00F5654C" w:rsidRPr="00141D37">
              <w:t>.2</w:t>
            </w:r>
          </w:p>
        </w:tc>
        <w:tc>
          <w:tcPr>
            <w:tcW w:w="4624" w:type="dxa"/>
            <w:tcBorders>
              <w:top w:val="nil"/>
              <w:left w:val="nil"/>
              <w:bottom w:val="nil"/>
              <w:right w:val="nil"/>
            </w:tcBorders>
          </w:tcPr>
          <w:p w14:paraId="4AF500B4" w14:textId="77777777" w:rsidR="00F5654C" w:rsidRPr="00141D37" w:rsidRDefault="00F5654C" w:rsidP="00204871">
            <w:pPr>
              <w:pStyle w:val="TableText"/>
            </w:pPr>
            <w:r w:rsidRPr="00141D37">
              <w:t>Deposit payable on account of the expenses to be incurred by the ACMA in relation to a protection zone (revocation) request or a protection zone (variation) request</w:t>
            </w:r>
          </w:p>
        </w:tc>
        <w:tc>
          <w:tcPr>
            <w:tcW w:w="3119" w:type="dxa"/>
            <w:tcBorders>
              <w:top w:val="nil"/>
              <w:left w:val="nil"/>
              <w:bottom w:val="nil"/>
              <w:right w:val="nil"/>
            </w:tcBorders>
          </w:tcPr>
          <w:p w14:paraId="3428D88D" w14:textId="65B3B1E8" w:rsidR="00F5654C" w:rsidRPr="00141D37" w:rsidRDefault="00F5654C" w:rsidP="00204871">
            <w:pPr>
              <w:pStyle w:val="TableText"/>
            </w:pPr>
            <w:r w:rsidRPr="00141D37">
              <w:t>$</w:t>
            </w:r>
            <w:r w:rsidR="00202861" w:rsidRPr="00141D37">
              <w:t>1</w:t>
            </w:r>
            <w:r w:rsidR="00683D05" w:rsidRPr="00141D37">
              <w:t>36,278</w:t>
            </w:r>
          </w:p>
        </w:tc>
      </w:tr>
      <w:tr w:rsidR="00F5654C" w:rsidRPr="00141D37" w14:paraId="0438202E" w14:textId="77777777" w:rsidTr="00EC2202">
        <w:trPr>
          <w:cantSplit/>
        </w:trPr>
        <w:tc>
          <w:tcPr>
            <w:tcW w:w="1188" w:type="dxa"/>
            <w:tcBorders>
              <w:top w:val="nil"/>
              <w:left w:val="nil"/>
              <w:right w:val="nil"/>
            </w:tcBorders>
          </w:tcPr>
          <w:p w14:paraId="4361536F" w14:textId="03B3F6C1" w:rsidR="00F5654C" w:rsidRPr="00141D37" w:rsidRDefault="0088381C" w:rsidP="00204871">
            <w:pPr>
              <w:pStyle w:val="TableText"/>
              <w:ind w:left="227"/>
            </w:pPr>
            <w:r w:rsidRPr="00141D37">
              <w:t>5</w:t>
            </w:r>
            <w:r w:rsidR="00F5654C" w:rsidRPr="00141D37">
              <w:t>.3</w:t>
            </w:r>
          </w:p>
        </w:tc>
        <w:tc>
          <w:tcPr>
            <w:tcW w:w="4624" w:type="dxa"/>
            <w:tcBorders>
              <w:top w:val="nil"/>
              <w:left w:val="nil"/>
              <w:right w:val="nil"/>
            </w:tcBorders>
          </w:tcPr>
          <w:p w14:paraId="07CAB227" w14:textId="39BCEDBE" w:rsidR="00F5654C" w:rsidRPr="00141D37" w:rsidRDefault="00F5654C" w:rsidP="00204871">
            <w:pPr>
              <w:pStyle w:val="TableText"/>
            </w:pPr>
            <w:r w:rsidRPr="00141D37">
              <w:t xml:space="preserve">Charges for the activities of ACMA </w:t>
            </w:r>
            <w:r w:rsidR="00E77E30" w:rsidRPr="00141D37">
              <w:t>official</w:t>
            </w:r>
            <w:r w:rsidR="00DA2BAE" w:rsidRPr="00141D37">
              <w:t>s</w:t>
            </w:r>
            <w:r w:rsidRPr="00141D37">
              <w:t xml:space="preserve"> in relation to a:</w:t>
            </w:r>
          </w:p>
          <w:p w14:paraId="06213A11" w14:textId="77777777" w:rsidR="00F5654C" w:rsidRPr="00141D37" w:rsidRDefault="00F5654C" w:rsidP="000727C8">
            <w:pPr>
              <w:pStyle w:val="TableText"/>
              <w:numPr>
                <w:ilvl w:val="0"/>
                <w:numId w:val="21"/>
              </w:numPr>
            </w:pPr>
            <w:r w:rsidRPr="00141D37">
              <w:t>protection zone (declaration) request;</w:t>
            </w:r>
          </w:p>
          <w:p w14:paraId="43BD64FC" w14:textId="77777777" w:rsidR="00F5654C" w:rsidRPr="00141D37" w:rsidRDefault="00F5654C" w:rsidP="000727C8">
            <w:pPr>
              <w:pStyle w:val="TableText"/>
              <w:numPr>
                <w:ilvl w:val="0"/>
                <w:numId w:val="21"/>
              </w:numPr>
            </w:pPr>
            <w:r w:rsidRPr="00141D37">
              <w:t>protection zone (revocation) request;</w:t>
            </w:r>
          </w:p>
          <w:p w14:paraId="53D7E3F9" w14:textId="77777777" w:rsidR="00F5654C" w:rsidRPr="00141D37" w:rsidRDefault="00F5654C" w:rsidP="000727C8">
            <w:pPr>
              <w:pStyle w:val="TableText"/>
              <w:numPr>
                <w:ilvl w:val="0"/>
                <w:numId w:val="21"/>
              </w:numPr>
            </w:pPr>
            <w:r w:rsidRPr="00141D37">
              <w:t>protection zone (variation) request</w:t>
            </w:r>
          </w:p>
        </w:tc>
        <w:tc>
          <w:tcPr>
            <w:tcW w:w="3119" w:type="dxa"/>
            <w:tcBorders>
              <w:top w:val="nil"/>
              <w:left w:val="nil"/>
              <w:right w:val="nil"/>
            </w:tcBorders>
          </w:tcPr>
          <w:p w14:paraId="1C51ABCA" w14:textId="628E741C" w:rsidR="00F5654C" w:rsidRPr="00141D37" w:rsidRDefault="00E14A00" w:rsidP="00204871">
            <w:pPr>
              <w:pStyle w:val="TableText"/>
            </w:pPr>
            <w:r w:rsidRPr="00141D37">
              <w:t>h</w:t>
            </w:r>
            <w:r w:rsidR="00F5654C" w:rsidRPr="00141D37">
              <w:t>ourly rate</w:t>
            </w:r>
          </w:p>
        </w:tc>
      </w:tr>
      <w:tr w:rsidR="00F5654C" w:rsidRPr="00141D37" w14:paraId="6FDAC094" w14:textId="77777777" w:rsidTr="00EC2202">
        <w:trPr>
          <w:cantSplit/>
        </w:trPr>
        <w:tc>
          <w:tcPr>
            <w:tcW w:w="1188" w:type="dxa"/>
            <w:tcBorders>
              <w:top w:val="nil"/>
              <w:left w:val="nil"/>
              <w:bottom w:val="single" w:sz="4" w:space="0" w:color="auto"/>
              <w:right w:val="nil"/>
            </w:tcBorders>
          </w:tcPr>
          <w:p w14:paraId="7837363C" w14:textId="2A0DEE39" w:rsidR="00F5654C" w:rsidRPr="00141D37" w:rsidRDefault="0088381C" w:rsidP="00204871">
            <w:pPr>
              <w:pStyle w:val="TableText"/>
              <w:ind w:left="227"/>
            </w:pPr>
            <w:r w:rsidRPr="00141D37">
              <w:lastRenderedPageBreak/>
              <w:t>5</w:t>
            </w:r>
            <w:r w:rsidR="00F5654C" w:rsidRPr="00141D37">
              <w:t>.4</w:t>
            </w:r>
          </w:p>
        </w:tc>
        <w:tc>
          <w:tcPr>
            <w:tcW w:w="4624" w:type="dxa"/>
            <w:tcBorders>
              <w:top w:val="nil"/>
              <w:left w:val="nil"/>
              <w:bottom w:val="single" w:sz="4" w:space="0" w:color="auto"/>
              <w:right w:val="nil"/>
            </w:tcBorders>
          </w:tcPr>
          <w:p w14:paraId="79289E78" w14:textId="77777777" w:rsidR="00F5654C" w:rsidRPr="00141D37" w:rsidRDefault="00F5654C" w:rsidP="00204871">
            <w:pPr>
              <w:pStyle w:val="TableText"/>
            </w:pPr>
            <w:r w:rsidRPr="00141D37">
              <w:t>External costs incurred by the ACMA in relation to a protection zone (declaration) request, protection zone (revocation) request or protection zone (variation) request including, but not limited to, the following:</w:t>
            </w:r>
          </w:p>
          <w:p w14:paraId="26545968" w14:textId="77777777" w:rsidR="00F5654C" w:rsidRPr="00141D37" w:rsidRDefault="00F5654C" w:rsidP="000727C8">
            <w:pPr>
              <w:pStyle w:val="TableText"/>
              <w:numPr>
                <w:ilvl w:val="0"/>
                <w:numId w:val="23"/>
              </w:numPr>
            </w:pPr>
            <w:r w:rsidRPr="00141D37">
              <w:t>advertising costs;</w:t>
            </w:r>
          </w:p>
          <w:p w14:paraId="0CF6AF58" w14:textId="77777777" w:rsidR="00F5654C" w:rsidRPr="00141D37" w:rsidRDefault="00F5654C" w:rsidP="000727C8">
            <w:pPr>
              <w:pStyle w:val="TableText"/>
              <w:numPr>
                <w:ilvl w:val="0"/>
                <w:numId w:val="23"/>
              </w:numPr>
            </w:pPr>
            <w:r w:rsidRPr="00141D37">
              <w:t>venue hire and catering costs;</w:t>
            </w:r>
          </w:p>
          <w:p w14:paraId="6EB17E29" w14:textId="77777777" w:rsidR="00F5654C" w:rsidRPr="00141D37" w:rsidRDefault="00F5654C" w:rsidP="000727C8">
            <w:pPr>
              <w:pStyle w:val="TableText"/>
              <w:numPr>
                <w:ilvl w:val="0"/>
                <w:numId w:val="23"/>
              </w:numPr>
            </w:pPr>
            <w:r w:rsidRPr="00141D37">
              <w:t>travel expenses;</w:t>
            </w:r>
          </w:p>
          <w:p w14:paraId="2A41D7C4" w14:textId="77777777" w:rsidR="00F5654C" w:rsidRPr="00141D37" w:rsidRDefault="00F5654C" w:rsidP="000727C8">
            <w:pPr>
              <w:pStyle w:val="TableText"/>
              <w:numPr>
                <w:ilvl w:val="0"/>
                <w:numId w:val="23"/>
              </w:numPr>
            </w:pPr>
            <w:r w:rsidRPr="00141D37">
              <w:t>consultation costs</w:t>
            </w:r>
          </w:p>
        </w:tc>
        <w:tc>
          <w:tcPr>
            <w:tcW w:w="3119" w:type="dxa"/>
            <w:tcBorders>
              <w:top w:val="nil"/>
              <w:left w:val="nil"/>
              <w:bottom w:val="single" w:sz="4" w:space="0" w:color="auto"/>
              <w:right w:val="nil"/>
            </w:tcBorders>
          </w:tcPr>
          <w:p w14:paraId="3AFF5132" w14:textId="0E0945BE" w:rsidR="00F5654C" w:rsidRPr="00141D37" w:rsidRDefault="00E14A00" w:rsidP="00204871">
            <w:pPr>
              <w:pStyle w:val="TableText"/>
            </w:pPr>
            <w:r w:rsidRPr="00141D37">
              <w:t>a</w:t>
            </w:r>
            <w:r w:rsidR="00F5654C" w:rsidRPr="00141D37">
              <w:t>ctual costs</w:t>
            </w:r>
          </w:p>
        </w:tc>
      </w:tr>
    </w:tbl>
    <w:p w14:paraId="5D9D3186" w14:textId="77777777" w:rsidR="00274EEB" w:rsidRPr="00141D37" w:rsidRDefault="00274EEB" w:rsidP="0468BE52">
      <w:pPr>
        <w:keepNext/>
        <w:ind w:left="1418" w:hanging="1418"/>
        <w:rPr>
          <w:rFonts w:ascii="Arial" w:hAnsi="Arial" w:cs="Arial"/>
          <w:b/>
          <w:bCs/>
        </w:rPr>
      </w:pPr>
    </w:p>
    <w:p w14:paraId="428F902F" w14:textId="7378BA0D" w:rsidR="00F5654C" w:rsidRPr="00141D37" w:rsidRDefault="00F5654C" w:rsidP="0468BE52">
      <w:pPr>
        <w:keepNext/>
        <w:ind w:left="1418" w:hanging="1418"/>
        <w:rPr>
          <w:rFonts w:ascii="Arial" w:hAnsi="Arial" w:cs="Arial"/>
          <w:b/>
          <w:bCs/>
        </w:rPr>
      </w:pPr>
      <w:r w:rsidRPr="00141D37">
        <w:rPr>
          <w:rFonts w:ascii="Arial" w:hAnsi="Arial" w:cs="Arial"/>
          <w:b/>
          <w:bCs/>
        </w:rPr>
        <w:t xml:space="preserve">Part </w:t>
      </w:r>
      <w:r w:rsidR="0088381C" w:rsidRPr="00141D37">
        <w:rPr>
          <w:rFonts w:ascii="Arial" w:hAnsi="Arial" w:cs="Arial"/>
          <w:b/>
          <w:bCs/>
        </w:rPr>
        <w:t>6</w:t>
      </w:r>
      <w:r w:rsidRPr="00141D37">
        <w:tab/>
      </w:r>
      <w:r w:rsidRPr="00141D37">
        <w:tab/>
      </w:r>
      <w:r w:rsidRPr="00141D37">
        <w:rPr>
          <w:rFonts w:ascii="Arial" w:hAnsi="Arial" w:cs="Arial"/>
          <w:b/>
          <w:bCs/>
        </w:rPr>
        <w:t>Charges payable in relation to certain permits to install a submarine cable</w:t>
      </w:r>
    </w:p>
    <w:p w14:paraId="189B4088" w14:textId="77777777" w:rsidR="00F5654C" w:rsidRPr="00141D37" w:rsidRDefault="00F5654C" w:rsidP="00F5654C">
      <w:pPr>
        <w:pStyle w:val="Schedulereference"/>
      </w:pPr>
    </w:p>
    <w:tbl>
      <w:tblPr>
        <w:tblW w:w="8931" w:type="dxa"/>
        <w:tblLayout w:type="fixed"/>
        <w:tblLook w:val="0000" w:firstRow="0" w:lastRow="0" w:firstColumn="0" w:lastColumn="0" w:noHBand="0" w:noVBand="0"/>
      </w:tblPr>
      <w:tblGrid>
        <w:gridCol w:w="1188"/>
        <w:gridCol w:w="4624"/>
        <w:gridCol w:w="3119"/>
      </w:tblGrid>
      <w:tr w:rsidR="00F5654C" w:rsidRPr="00141D37" w14:paraId="257D6DAF" w14:textId="77777777" w:rsidTr="00EC2202">
        <w:trPr>
          <w:cantSplit/>
        </w:trPr>
        <w:tc>
          <w:tcPr>
            <w:tcW w:w="1188" w:type="dxa"/>
            <w:tcBorders>
              <w:top w:val="nil"/>
              <w:left w:val="nil"/>
              <w:bottom w:val="single" w:sz="4" w:space="0" w:color="auto"/>
              <w:right w:val="nil"/>
            </w:tcBorders>
          </w:tcPr>
          <w:p w14:paraId="170752A3" w14:textId="77777777" w:rsidR="00F5654C" w:rsidRPr="00141D37" w:rsidRDefault="00F5654C" w:rsidP="00204871">
            <w:pPr>
              <w:pStyle w:val="TableColHead"/>
            </w:pPr>
            <w:r w:rsidRPr="00141D37">
              <w:t>Column 1</w:t>
            </w:r>
          </w:p>
          <w:p w14:paraId="0EF9F7A8" w14:textId="77777777" w:rsidR="00F5654C" w:rsidRPr="00141D37" w:rsidRDefault="00F5654C" w:rsidP="00204871">
            <w:pPr>
              <w:pStyle w:val="TableColHead"/>
              <w:spacing w:before="60"/>
            </w:pPr>
            <w:r w:rsidRPr="00141D37">
              <w:t>Item</w:t>
            </w:r>
          </w:p>
        </w:tc>
        <w:tc>
          <w:tcPr>
            <w:tcW w:w="4624" w:type="dxa"/>
            <w:tcBorders>
              <w:top w:val="nil"/>
              <w:left w:val="nil"/>
              <w:bottom w:val="single" w:sz="4" w:space="0" w:color="auto"/>
              <w:right w:val="nil"/>
            </w:tcBorders>
          </w:tcPr>
          <w:p w14:paraId="269EA39A" w14:textId="77777777" w:rsidR="00F5654C" w:rsidRPr="00141D37" w:rsidRDefault="00F5654C" w:rsidP="00204871">
            <w:pPr>
              <w:pStyle w:val="TableColHead"/>
            </w:pPr>
            <w:r w:rsidRPr="00141D37">
              <w:t>Column 2</w:t>
            </w:r>
          </w:p>
          <w:p w14:paraId="2EF70DEF" w14:textId="77777777" w:rsidR="00F5654C" w:rsidRPr="00141D37" w:rsidRDefault="00F5654C" w:rsidP="00204871">
            <w:pPr>
              <w:pStyle w:val="TableColHead"/>
              <w:spacing w:before="60"/>
            </w:pPr>
            <w:r w:rsidRPr="00141D37">
              <w:t>Matter</w:t>
            </w:r>
          </w:p>
        </w:tc>
        <w:tc>
          <w:tcPr>
            <w:tcW w:w="3119" w:type="dxa"/>
            <w:tcBorders>
              <w:top w:val="nil"/>
              <w:left w:val="nil"/>
              <w:bottom w:val="single" w:sz="4" w:space="0" w:color="auto"/>
              <w:right w:val="nil"/>
            </w:tcBorders>
          </w:tcPr>
          <w:p w14:paraId="56DE4C22" w14:textId="77777777" w:rsidR="00F5654C" w:rsidRPr="00141D37" w:rsidRDefault="00F5654C" w:rsidP="00204871">
            <w:pPr>
              <w:pStyle w:val="TableColHead"/>
            </w:pPr>
            <w:r w:rsidRPr="00141D37">
              <w:t>Column 3</w:t>
            </w:r>
          </w:p>
          <w:p w14:paraId="291BAB0A" w14:textId="77777777" w:rsidR="00F5654C" w:rsidRPr="00141D37" w:rsidRDefault="00F5654C" w:rsidP="00204871">
            <w:pPr>
              <w:pStyle w:val="TableColHead"/>
              <w:spacing w:before="60"/>
            </w:pPr>
            <w:r w:rsidRPr="00141D37">
              <w:t>Charge</w:t>
            </w:r>
          </w:p>
        </w:tc>
      </w:tr>
      <w:tr w:rsidR="00F5654C" w:rsidRPr="00141D37" w14:paraId="2063335A" w14:textId="77777777" w:rsidTr="00EC2202">
        <w:trPr>
          <w:cantSplit/>
        </w:trPr>
        <w:tc>
          <w:tcPr>
            <w:tcW w:w="1188" w:type="dxa"/>
            <w:tcBorders>
              <w:top w:val="nil"/>
              <w:left w:val="nil"/>
              <w:bottom w:val="nil"/>
              <w:right w:val="nil"/>
            </w:tcBorders>
          </w:tcPr>
          <w:p w14:paraId="57E59E40" w14:textId="170EC00B" w:rsidR="00F5654C" w:rsidRPr="00141D37" w:rsidRDefault="0088381C" w:rsidP="00204871">
            <w:pPr>
              <w:pStyle w:val="TableText"/>
              <w:ind w:left="227"/>
            </w:pPr>
            <w:r w:rsidRPr="00141D37">
              <w:t>6</w:t>
            </w:r>
            <w:r w:rsidR="00F5654C" w:rsidRPr="00141D37">
              <w:t>.1</w:t>
            </w:r>
          </w:p>
        </w:tc>
        <w:tc>
          <w:tcPr>
            <w:tcW w:w="4624" w:type="dxa"/>
            <w:tcBorders>
              <w:top w:val="nil"/>
              <w:left w:val="nil"/>
              <w:bottom w:val="nil"/>
              <w:right w:val="nil"/>
            </w:tcBorders>
          </w:tcPr>
          <w:p w14:paraId="1EF4E8A0" w14:textId="77777777" w:rsidR="00F5654C" w:rsidRPr="00141D37" w:rsidRDefault="00F5654C" w:rsidP="00204871">
            <w:pPr>
              <w:pStyle w:val="TableText"/>
            </w:pPr>
            <w:r w:rsidRPr="00141D37">
              <w:t xml:space="preserve">Protection zone installation permit application — charge for the purposes of clause 53 of Schedule 3A to the Telecommunications Act, in relation to considering and processing a protection zone installation permit application </w:t>
            </w:r>
          </w:p>
        </w:tc>
        <w:tc>
          <w:tcPr>
            <w:tcW w:w="3119" w:type="dxa"/>
            <w:tcBorders>
              <w:top w:val="nil"/>
              <w:left w:val="nil"/>
              <w:bottom w:val="nil"/>
              <w:right w:val="nil"/>
            </w:tcBorders>
          </w:tcPr>
          <w:p w14:paraId="348D00C4" w14:textId="332A57A0" w:rsidR="00F5654C" w:rsidRPr="00141D37" w:rsidRDefault="00F5654C" w:rsidP="00204871">
            <w:pPr>
              <w:pStyle w:val="TableText"/>
            </w:pPr>
            <w:r w:rsidRPr="00141D37">
              <w:t>$</w:t>
            </w:r>
            <w:r w:rsidR="00046582" w:rsidRPr="00141D37">
              <w:t>5</w:t>
            </w:r>
            <w:r w:rsidR="00DB5ACB" w:rsidRPr="00141D37">
              <w:t>,</w:t>
            </w:r>
            <w:r w:rsidR="00046582" w:rsidRPr="00141D37">
              <w:t>123</w:t>
            </w:r>
            <w:r w:rsidRPr="00141D37">
              <w:t xml:space="preserve"> for each submarine cable the subject of the application </w:t>
            </w:r>
          </w:p>
        </w:tc>
      </w:tr>
      <w:tr w:rsidR="00F5654C" w:rsidRPr="00141D37" w14:paraId="34695DA3" w14:textId="77777777" w:rsidTr="00EC2202">
        <w:trPr>
          <w:cantSplit/>
        </w:trPr>
        <w:tc>
          <w:tcPr>
            <w:tcW w:w="1188" w:type="dxa"/>
            <w:tcBorders>
              <w:top w:val="nil"/>
              <w:left w:val="nil"/>
              <w:bottom w:val="nil"/>
              <w:right w:val="nil"/>
            </w:tcBorders>
          </w:tcPr>
          <w:p w14:paraId="18B5B680" w14:textId="5021FA25" w:rsidR="00F5654C" w:rsidRPr="00141D37" w:rsidRDefault="0088381C" w:rsidP="00204871">
            <w:pPr>
              <w:pStyle w:val="TableText"/>
              <w:ind w:left="227"/>
            </w:pPr>
            <w:r w:rsidRPr="00141D37">
              <w:t>6</w:t>
            </w:r>
            <w:r w:rsidR="00F5654C" w:rsidRPr="00141D37">
              <w:t>.2</w:t>
            </w:r>
          </w:p>
        </w:tc>
        <w:tc>
          <w:tcPr>
            <w:tcW w:w="4624" w:type="dxa"/>
            <w:tcBorders>
              <w:top w:val="nil"/>
              <w:left w:val="nil"/>
              <w:bottom w:val="nil"/>
              <w:right w:val="nil"/>
            </w:tcBorders>
          </w:tcPr>
          <w:p w14:paraId="0E2705D3" w14:textId="77777777" w:rsidR="00F5654C" w:rsidRPr="00141D37" w:rsidRDefault="00F5654C" w:rsidP="00204871">
            <w:pPr>
              <w:pStyle w:val="TableText"/>
            </w:pPr>
            <w:r w:rsidRPr="00141D37">
              <w:t>Protection zone installation permit —considering and processing an application under clause 61 of Schedule 3A to the Telecommunications Act to extend the duration of a protection zone installation permit</w:t>
            </w:r>
          </w:p>
        </w:tc>
        <w:tc>
          <w:tcPr>
            <w:tcW w:w="3119" w:type="dxa"/>
            <w:tcBorders>
              <w:top w:val="nil"/>
              <w:left w:val="nil"/>
              <w:bottom w:val="nil"/>
              <w:right w:val="nil"/>
            </w:tcBorders>
          </w:tcPr>
          <w:p w14:paraId="0A172169" w14:textId="2892915F" w:rsidR="00F5654C" w:rsidRPr="00141D37" w:rsidRDefault="00F5654C" w:rsidP="00204871">
            <w:pPr>
              <w:pStyle w:val="TableText"/>
            </w:pPr>
            <w:r w:rsidRPr="00141D37">
              <w:t>$1</w:t>
            </w:r>
            <w:r w:rsidR="00DB5ACB" w:rsidRPr="00141D37">
              <w:t>,</w:t>
            </w:r>
            <w:r w:rsidR="00046582" w:rsidRPr="00141D37">
              <w:t>394</w:t>
            </w:r>
          </w:p>
        </w:tc>
      </w:tr>
      <w:tr w:rsidR="00F5654C" w:rsidRPr="00141D37" w14:paraId="72D1B3B4" w14:textId="77777777" w:rsidTr="00EC2202">
        <w:trPr>
          <w:cantSplit/>
        </w:trPr>
        <w:tc>
          <w:tcPr>
            <w:tcW w:w="1188" w:type="dxa"/>
            <w:tcBorders>
              <w:top w:val="nil"/>
              <w:left w:val="nil"/>
              <w:bottom w:val="nil"/>
              <w:right w:val="nil"/>
            </w:tcBorders>
          </w:tcPr>
          <w:p w14:paraId="4939FB4C" w14:textId="31C459AD" w:rsidR="00F5654C" w:rsidRPr="00141D37" w:rsidRDefault="0088381C" w:rsidP="00204871">
            <w:pPr>
              <w:pStyle w:val="TableText"/>
              <w:ind w:left="227"/>
            </w:pPr>
            <w:r w:rsidRPr="00141D37">
              <w:t>6</w:t>
            </w:r>
            <w:r w:rsidR="00F5654C" w:rsidRPr="00141D37">
              <w:t>.3</w:t>
            </w:r>
          </w:p>
        </w:tc>
        <w:tc>
          <w:tcPr>
            <w:tcW w:w="4624" w:type="dxa"/>
            <w:tcBorders>
              <w:top w:val="nil"/>
              <w:left w:val="nil"/>
              <w:bottom w:val="nil"/>
              <w:right w:val="nil"/>
            </w:tcBorders>
          </w:tcPr>
          <w:p w14:paraId="506A7E95" w14:textId="1E151B95" w:rsidR="00F5654C" w:rsidRPr="00141D37" w:rsidRDefault="00F5654C" w:rsidP="00204871">
            <w:pPr>
              <w:pStyle w:val="TableText"/>
            </w:pPr>
            <w:r w:rsidRPr="00141D37">
              <w:t>Non</w:t>
            </w:r>
            <w:r w:rsidRPr="00141D37">
              <w:noBreakHyphen/>
              <w:t xml:space="preserve">protection zone installation permit application — charge for the purposes of clause 66 of Schedule 3A to the Telecommunications Act, in relation to considering and processing a non-protection zone installation permit application, excluding the additional charges mentioned at items </w:t>
            </w:r>
            <w:r w:rsidR="007C62A8" w:rsidRPr="00141D37">
              <w:t>6</w:t>
            </w:r>
            <w:r w:rsidRPr="00141D37">
              <w:t xml:space="preserve">.4 and </w:t>
            </w:r>
            <w:r w:rsidR="007C62A8" w:rsidRPr="00141D37">
              <w:t>6</w:t>
            </w:r>
            <w:r w:rsidRPr="00141D37">
              <w:t>.5</w:t>
            </w:r>
          </w:p>
        </w:tc>
        <w:tc>
          <w:tcPr>
            <w:tcW w:w="3119" w:type="dxa"/>
            <w:tcBorders>
              <w:top w:val="nil"/>
              <w:left w:val="nil"/>
              <w:bottom w:val="nil"/>
              <w:right w:val="nil"/>
            </w:tcBorders>
          </w:tcPr>
          <w:p w14:paraId="2086EA28" w14:textId="062639DC" w:rsidR="00F5654C" w:rsidRPr="00141D37" w:rsidRDefault="00F5654C" w:rsidP="00204871">
            <w:pPr>
              <w:pStyle w:val="TableText"/>
            </w:pPr>
            <w:r w:rsidRPr="00141D37">
              <w:t>$5</w:t>
            </w:r>
            <w:r w:rsidR="00DB5ACB" w:rsidRPr="00141D37">
              <w:t>,</w:t>
            </w:r>
            <w:r w:rsidR="00C635F8" w:rsidRPr="00141D37">
              <w:t xml:space="preserve">951 </w:t>
            </w:r>
            <w:r w:rsidRPr="00141D37">
              <w:t>for each submarine cable the subject of the application</w:t>
            </w:r>
          </w:p>
        </w:tc>
      </w:tr>
      <w:tr w:rsidR="00F5654C" w:rsidRPr="00141D37" w14:paraId="30416895" w14:textId="77777777" w:rsidTr="00EC2202">
        <w:trPr>
          <w:cantSplit/>
        </w:trPr>
        <w:tc>
          <w:tcPr>
            <w:tcW w:w="1188" w:type="dxa"/>
            <w:tcBorders>
              <w:top w:val="nil"/>
              <w:left w:val="nil"/>
              <w:bottom w:val="nil"/>
              <w:right w:val="nil"/>
            </w:tcBorders>
          </w:tcPr>
          <w:p w14:paraId="71E802EA" w14:textId="3C786AE1" w:rsidR="00F5654C" w:rsidRPr="00141D37" w:rsidRDefault="0088381C" w:rsidP="00204871">
            <w:pPr>
              <w:pStyle w:val="TableText"/>
              <w:ind w:left="227"/>
            </w:pPr>
            <w:r w:rsidRPr="00141D37">
              <w:t>6</w:t>
            </w:r>
            <w:r w:rsidR="00F5654C" w:rsidRPr="00141D37">
              <w:t>.4</w:t>
            </w:r>
          </w:p>
        </w:tc>
        <w:tc>
          <w:tcPr>
            <w:tcW w:w="4624" w:type="dxa"/>
            <w:tcBorders>
              <w:top w:val="nil"/>
              <w:left w:val="nil"/>
              <w:bottom w:val="nil"/>
              <w:right w:val="nil"/>
            </w:tcBorders>
          </w:tcPr>
          <w:p w14:paraId="6CC4B507" w14:textId="72A91200" w:rsidR="00F5654C" w:rsidRPr="00141D37" w:rsidRDefault="00F5654C" w:rsidP="00204871">
            <w:pPr>
              <w:pStyle w:val="TableText"/>
            </w:pPr>
            <w:r w:rsidRPr="00141D37">
              <w:t>Non</w:t>
            </w:r>
            <w:r w:rsidRPr="00141D37">
              <w:noBreakHyphen/>
              <w:t xml:space="preserve">protection zone installation permit application — deposit payable on account of the charges at item </w:t>
            </w:r>
            <w:r w:rsidR="007C62A8" w:rsidRPr="00141D37">
              <w:t>6</w:t>
            </w:r>
            <w:r w:rsidRPr="00141D37">
              <w:t>.5</w:t>
            </w:r>
          </w:p>
        </w:tc>
        <w:tc>
          <w:tcPr>
            <w:tcW w:w="3119" w:type="dxa"/>
            <w:tcBorders>
              <w:top w:val="nil"/>
              <w:left w:val="nil"/>
              <w:bottom w:val="nil"/>
              <w:right w:val="nil"/>
            </w:tcBorders>
          </w:tcPr>
          <w:p w14:paraId="5161CEA5" w14:textId="1A99FCCD" w:rsidR="00F5654C" w:rsidRPr="00141D37" w:rsidRDefault="00F5654C" w:rsidP="00204871">
            <w:pPr>
              <w:pStyle w:val="TableText"/>
            </w:pPr>
            <w:r w:rsidRPr="00141D37">
              <w:t>$25</w:t>
            </w:r>
            <w:r w:rsidR="00DB5ACB" w:rsidRPr="00141D37">
              <w:t>,</w:t>
            </w:r>
            <w:r w:rsidRPr="00141D37">
              <w:t>000</w:t>
            </w:r>
          </w:p>
        </w:tc>
      </w:tr>
      <w:tr w:rsidR="00F5654C" w:rsidRPr="00141D37" w14:paraId="4A3DAD13" w14:textId="77777777" w:rsidTr="00EC2202">
        <w:trPr>
          <w:cantSplit/>
        </w:trPr>
        <w:tc>
          <w:tcPr>
            <w:tcW w:w="1188" w:type="dxa"/>
            <w:tcBorders>
              <w:top w:val="nil"/>
              <w:left w:val="nil"/>
              <w:right w:val="nil"/>
            </w:tcBorders>
          </w:tcPr>
          <w:p w14:paraId="5855F165" w14:textId="5B248927" w:rsidR="00F5654C" w:rsidRPr="00141D37" w:rsidRDefault="0088381C" w:rsidP="00204871">
            <w:pPr>
              <w:pStyle w:val="TableText"/>
              <w:ind w:left="227"/>
            </w:pPr>
            <w:r w:rsidRPr="00141D37">
              <w:t>6</w:t>
            </w:r>
            <w:r w:rsidR="00F5654C" w:rsidRPr="00141D37">
              <w:t>.5</w:t>
            </w:r>
          </w:p>
        </w:tc>
        <w:tc>
          <w:tcPr>
            <w:tcW w:w="4624" w:type="dxa"/>
            <w:tcBorders>
              <w:top w:val="nil"/>
              <w:left w:val="nil"/>
              <w:right w:val="nil"/>
            </w:tcBorders>
          </w:tcPr>
          <w:p w14:paraId="741AA4A7" w14:textId="73A7796E" w:rsidR="00F5654C" w:rsidRPr="00141D37" w:rsidRDefault="00F5654C" w:rsidP="00204871">
            <w:pPr>
              <w:pStyle w:val="TableText"/>
            </w:pPr>
            <w:r w:rsidRPr="00141D37">
              <w:t>Non-protection zone installation permit application — charge for the purposes of clause 66 of Schedule 3A to the Telecommunications Act, in relation to external costs for the use of external consultants in considering a non-protection zone installation permit application</w:t>
            </w:r>
            <w:r w:rsidRPr="00141D37" w:rsidDel="00926F64">
              <w:t xml:space="preserve"> </w:t>
            </w:r>
          </w:p>
        </w:tc>
        <w:tc>
          <w:tcPr>
            <w:tcW w:w="3119" w:type="dxa"/>
            <w:tcBorders>
              <w:top w:val="nil"/>
              <w:left w:val="nil"/>
              <w:right w:val="nil"/>
            </w:tcBorders>
          </w:tcPr>
          <w:p w14:paraId="3D2B8943" w14:textId="14C54F43" w:rsidR="00F5654C" w:rsidRPr="00141D37" w:rsidRDefault="00E14A00" w:rsidP="00204871">
            <w:pPr>
              <w:pStyle w:val="TableText"/>
            </w:pPr>
            <w:r w:rsidRPr="00141D37">
              <w:t>a</w:t>
            </w:r>
            <w:r w:rsidR="00F5654C" w:rsidRPr="00141D37">
              <w:t>ctual costs</w:t>
            </w:r>
          </w:p>
        </w:tc>
      </w:tr>
      <w:tr w:rsidR="00F5654C" w:rsidRPr="00141D37" w14:paraId="7128AE70" w14:textId="77777777" w:rsidTr="00EC2202">
        <w:trPr>
          <w:cantSplit/>
        </w:trPr>
        <w:tc>
          <w:tcPr>
            <w:tcW w:w="1188" w:type="dxa"/>
            <w:tcBorders>
              <w:top w:val="nil"/>
              <w:left w:val="nil"/>
              <w:bottom w:val="single" w:sz="4" w:space="0" w:color="auto"/>
              <w:right w:val="nil"/>
            </w:tcBorders>
          </w:tcPr>
          <w:p w14:paraId="3B2594A9" w14:textId="23AE8073" w:rsidR="00F5654C" w:rsidRPr="00141D37" w:rsidRDefault="0088381C" w:rsidP="00204871">
            <w:pPr>
              <w:pStyle w:val="TableText"/>
              <w:ind w:left="227"/>
            </w:pPr>
            <w:r w:rsidRPr="00141D37">
              <w:t>6</w:t>
            </w:r>
            <w:r w:rsidR="00F5654C" w:rsidRPr="00141D37">
              <w:t>.6</w:t>
            </w:r>
          </w:p>
        </w:tc>
        <w:tc>
          <w:tcPr>
            <w:tcW w:w="4624" w:type="dxa"/>
            <w:tcBorders>
              <w:top w:val="nil"/>
              <w:left w:val="nil"/>
              <w:bottom w:val="single" w:sz="4" w:space="0" w:color="auto"/>
              <w:right w:val="nil"/>
            </w:tcBorders>
          </w:tcPr>
          <w:p w14:paraId="2BC4DA4F" w14:textId="77777777" w:rsidR="00F5654C" w:rsidRPr="00141D37" w:rsidRDefault="00F5654C" w:rsidP="00204871">
            <w:pPr>
              <w:pStyle w:val="TableText"/>
            </w:pPr>
            <w:r w:rsidRPr="00141D37">
              <w:t>Non</w:t>
            </w:r>
            <w:r w:rsidRPr="00141D37">
              <w:noBreakHyphen/>
              <w:t>protection zone installation permit — considering and processing an application under clause 76 of Schedule 3A to the Telecommunications Act to extend the duration of a non-protection zone installation permit</w:t>
            </w:r>
          </w:p>
        </w:tc>
        <w:tc>
          <w:tcPr>
            <w:tcW w:w="3119" w:type="dxa"/>
            <w:tcBorders>
              <w:top w:val="nil"/>
              <w:left w:val="nil"/>
              <w:bottom w:val="single" w:sz="4" w:space="0" w:color="auto"/>
              <w:right w:val="nil"/>
            </w:tcBorders>
          </w:tcPr>
          <w:p w14:paraId="39F7C40B" w14:textId="64B3BF46" w:rsidR="00F5654C" w:rsidRPr="00141D37" w:rsidRDefault="00F5654C" w:rsidP="00204871">
            <w:pPr>
              <w:pStyle w:val="TableText"/>
            </w:pPr>
            <w:r w:rsidRPr="00141D37">
              <w:t>$1</w:t>
            </w:r>
            <w:r w:rsidR="00DB5ACB" w:rsidRPr="00141D37">
              <w:t>,</w:t>
            </w:r>
            <w:r w:rsidR="004736C1" w:rsidRPr="00141D37">
              <w:t>394</w:t>
            </w:r>
          </w:p>
        </w:tc>
      </w:tr>
    </w:tbl>
    <w:p w14:paraId="7A70C5CD" w14:textId="77777777" w:rsidR="00044DB7" w:rsidRPr="00141D37" w:rsidRDefault="00044DB7" w:rsidP="008A6C50">
      <w:pPr>
        <w:ind w:left="1418" w:hanging="1418"/>
        <w:rPr>
          <w:rFonts w:ascii="Arial" w:hAnsi="Arial" w:cs="Arial"/>
          <w:b/>
        </w:rPr>
        <w:sectPr w:rsidR="00044DB7" w:rsidRPr="00141D37" w:rsidSect="009E68E7">
          <w:headerReference w:type="default" r:id="rId23"/>
          <w:pgSz w:w="11906" w:h="16838"/>
          <w:pgMar w:top="1440" w:right="1440" w:bottom="1440" w:left="1440" w:header="708" w:footer="708" w:gutter="0"/>
          <w:cols w:space="720"/>
        </w:sectPr>
      </w:pPr>
    </w:p>
    <w:p w14:paraId="356F2A1C" w14:textId="77777777" w:rsidR="008A6C50" w:rsidRPr="00141D37" w:rsidRDefault="008A6C50" w:rsidP="008A6C50">
      <w:pPr>
        <w:ind w:left="1418" w:hanging="1418"/>
        <w:rPr>
          <w:rFonts w:ascii="Arial" w:hAnsi="Arial" w:cs="Arial"/>
          <w:b/>
        </w:rPr>
      </w:pPr>
    </w:p>
    <w:p w14:paraId="24A78298" w14:textId="66F9E619" w:rsidR="008A6C50" w:rsidRPr="00141D37" w:rsidRDefault="008A6C50" w:rsidP="008A6C50">
      <w:pPr>
        <w:ind w:left="1418" w:hanging="1418"/>
        <w:rPr>
          <w:rFonts w:ascii="Arial" w:hAnsi="Arial" w:cs="Arial"/>
          <w:b/>
        </w:rPr>
      </w:pPr>
      <w:r w:rsidRPr="00141D37">
        <w:rPr>
          <w:rFonts w:ascii="Arial" w:hAnsi="Arial" w:cs="Arial"/>
          <w:b/>
        </w:rPr>
        <w:t>Part 7</w:t>
      </w:r>
      <w:r w:rsidRPr="00141D37">
        <w:rPr>
          <w:rFonts w:ascii="Arial" w:hAnsi="Arial" w:cs="Arial"/>
          <w:b/>
        </w:rPr>
        <w:tab/>
      </w:r>
      <w:r w:rsidRPr="00141D37">
        <w:rPr>
          <w:rFonts w:ascii="Arial" w:hAnsi="Arial" w:cs="Arial"/>
          <w:b/>
        </w:rPr>
        <w:tab/>
        <w:t>Charges payable in relation to labelling certifications</w:t>
      </w:r>
    </w:p>
    <w:p w14:paraId="4949DA62" w14:textId="77777777" w:rsidR="008A6C50" w:rsidRPr="00141D37" w:rsidRDefault="008A6C50" w:rsidP="008A6C50">
      <w:pPr>
        <w:pStyle w:val="Schedulereference"/>
      </w:pPr>
    </w:p>
    <w:tbl>
      <w:tblPr>
        <w:tblW w:w="0" w:type="auto"/>
        <w:tblLayout w:type="fixed"/>
        <w:tblLook w:val="0000" w:firstRow="0" w:lastRow="0" w:firstColumn="0" w:lastColumn="0" w:noHBand="0" w:noVBand="0"/>
      </w:tblPr>
      <w:tblGrid>
        <w:gridCol w:w="1188"/>
        <w:gridCol w:w="4560"/>
        <w:gridCol w:w="2778"/>
      </w:tblGrid>
      <w:tr w:rsidR="008A6C50" w:rsidRPr="00141D37" w14:paraId="728BB253" w14:textId="77777777" w:rsidTr="00C54B08">
        <w:trPr>
          <w:cantSplit/>
        </w:trPr>
        <w:tc>
          <w:tcPr>
            <w:tcW w:w="1188" w:type="dxa"/>
            <w:tcBorders>
              <w:top w:val="nil"/>
              <w:left w:val="nil"/>
              <w:bottom w:val="single" w:sz="4" w:space="0" w:color="auto"/>
              <w:right w:val="nil"/>
            </w:tcBorders>
          </w:tcPr>
          <w:p w14:paraId="314BC149" w14:textId="77777777" w:rsidR="008A6C50" w:rsidRPr="00141D37" w:rsidRDefault="008A6C50" w:rsidP="00C54B08">
            <w:pPr>
              <w:pStyle w:val="TableColHead"/>
            </w:pPr>
            <w:r w:rsidRPr="00141D37">
              <w:t>Column 1</w:t>
            </w:r>
          </w:p>
          <w:p w14:paraId="4242E5A3" w14:textId="77777777" w:rsidR="008A6C50" w:rsidRPr="00141D37" w:rsidRDefault="008A6C50" w:rsidP="00C54B08">
            <w:pPr>
              <w:pStyle w:val="TableColHead"/>
              <w:spacing w:before="60"/>
            </w:pPr>
            <w:r w:rsidRPr="00141D37">
              <w:t>Item</w:t>
            </w:r>
          </w:p>
        </w:tc>
        <w:tc>
          <w:tcPr>
            <w:tcW w:w="4560" w:type="dxa"/>
            <w:tcBorders>
              <w:top w:val="nil"/>
              <w:left w:val="nil"/>
              <w:bottom w:val="single" w:sz="4" w:space="0" w:color="auto"/>
              <w:right w:val="nil"/>
            </w:tcBorders>
          </w:tcPr>
          <w:p w14:paraId="1B706912" w14:textId="77777777" w:rsidR="008A6C50" w:rsidRPr="00141D37" w:rsidRDefault="008A6C50" w:rsidP="00C54B08">
            <w:pPr>
              <w:pStyle w:val="TableColHead"/>
            </w:pPr>
            <w:r w:rsidRPr="00141D37">
              <w:t>Column 2</w:t>
            </w:r>
          </w:p>
          <w:p w14:paraId="427B9CA0" w14:textId="77777777" w:rsidR="008A6C50" w:rsidRPr="00141D37" w:rsidRDefault="008A6C50" w:rsidP="00C54B08">
            <w:pPr>
              <w:pStyle w:val="TableColHead"/>
              <w:spacing w:before="60"/>
            </w:pPr>
            <w:r w:rsidRPr="00141D37">
              <w:t>Matter</w:t>
            </w:r>
          </w:p>
        </w:tc>
        <w:tc>
          <w:tcPr>
            <w:tcW w:w="2778" w:type="dxa"/>
            <w:tcBorders>
              <w:top w:val="nil"/>
              <w:left w:val="nil"/>
              <w:bottom w:val="single" w:sz="4" w:space="0" w:color="auto"/>
              <w:right w:val="nil"/>
            </w:tcBorders>
          </w:tcPr>
          <w:p w14:paraId="1B346BBC" w14:textId="77777777" w:rsidR="008A6C50" w:rsidRPr="00141D37" w:rsidRDefault="008A6C50" w:rsidP="00C54B08">
            <w:pPr>
              <w:pStyle w:val="TableColHead"/>
            </w:pPr>
            <w:r w:rsidRPr="00141D37">
              <w:t>Column 3</w:t>
            </w:r>
          </w:p>
          <w:p w14:paraId="4515DB52" w14:textId="77777777" w:rsidR="008A6C50" w:rsidRPr="00141D37" w:rsidRDefault="008A6C50" w:rsidP="00C54B08">
            <w:pPr>
              <w:pStyle w:val="TableColHead"/>
              <w:spacing w:before="60"/>
            </w:pPr>
            <w:r w:rsidRPr="00141D37">
              <w:t>Charge</w:t>
            </w:r>
          </w:p>
        </w:tc>
      </w:tr>
      <w:tr w:rsidR="008A6C50" w:rsidRPr="005359D2" w14:paraId="794324AB" w14:textId="77777777" w:rsidTr="00C54B08">
        <w:trPr>
          <w:cantSplit/>
        </w:trPr>
        <w:tc>
          <w:tcPr>
            <w:tcW w:w="1188" w:type="dxa"/>
            <w:tcBorders>
              <w:top w:val="nil"/>
              <w:left w:val="nil"/>
              <w:bottom w:val="single" w:sz="4" w:space="0" w:color="auto"/>
              <w:right w:val="nil"/>
            </w:tcBorders>
          </w:tcPr>
          <w:p w14:paraId="1C15BC21" w14:textId="6F4362B5" w:rsidR="008A6C50" w:rsidRPr="00141D37" w:rsidRDefault="00D04047" w:rsidP="00C54B08">
            <w:pPr>
              <w:pStyle w:val="TableText"/>
              <w:ind w:left="227"/>
            </w:pPr>
            <w:r w:rsidRPr="00141D37">
              <w:t>7</w:t>
            </w:r>
            <w:r w:rsidR="008A6C50" w:rsidRPr="00141D37">
              <w:t>.</w:t>
            </w:r>
            <w:r w:rsidR="00B94767" w:rsidRPr="00141D37">
              <w:t>1</w:t>
            </w:r>
          </w:p>
        </w:tc>
        <w:tc>
          <w:tcPr>
            <w:tcW w:w="4560" w:type="dxa"/>
            <w:tcBorders>
              <w:top w:val="nil"/>
              <w:left w:val="nil"/>
              <w:bottom w:val="single" w:sz="4" w:space="0" w:color="auto"/>
              <w:right w:val="nil"/>
            </w:tcBorders>
          </w:tcPr>
          <w:p w14:paraId="08DEFC2F" w14:textId="408A024D" w:rsidR="008A6C50" w:rsidRPr="00141D37" w:rsidRDefault="008A6C50" w:rsidP="00C54B08">
            <w:pPr>
              <w:pStyle w:val="TableText"/>
            </w:pPr>
            <w:r w:rsidRPr="00141D37">
              <w:t xml:space="preserve">Activities of an ACMA </w:t>
            </w:r>
            <w:r w:rsidR="00E77E30" w:rsidRPr="00141D37">
              <w:t>official</w:t>
            </w:r>
            <w:r w:rsidRPr="00141D37">
              <w:t xml:space="preserve"> acting as a certification body in connection with dealing with an application for a written statement under paragraph 408(5)(a) of the Telecommunications Act</w:t>
            </w:r>
          </w:p>
        </w:tc>
        <w:tc>
          <w:tcPr>
            <w:tcW w:w="2778" w:type="dxa"/>
            <w:tcBorders>
              <w:top w:val="nil"/>
              <w:left w:val="nil"/>
              <w:bottom w:val="single" w:sz="4" w:space="0" w:color="auto"/>
              <w:right w:val="nil"/>
            </w:tcBorders>
          </w:tcPr>
          <w:p w14:paraId="6D7D4168" w14:textId="27F42F98" w:rsidR="008A6C50" w:rsidRPr="005359D2" w:rsidRDefault="00E14A00" w:rsidP="00C54B08">
            <w:pPr>
              <w:pStyle w:val="TableText"/>
            </w:pPr>
            <w:r w:rsidRPr="00141D37">
              <w:t>h</w:t>
            </w:r>
            <w:r w:rsidR="008A6C50" w:rsidRPr="00141D37">
              <w:t>ourly rate</w:t>
            </w:r>
          </w:p>
        </w:tc>
      </w:tr>
    </w:tbl>
    <w:p w14:paraId="3C040E49" w14:textId="77777777" w:rsidR="00E96DE8" w:rsidRDefault="00E96DE8" w:rsidP="00EC2202">
      <w:pPr>
        <w:pStyle w:val="ActHead5"/>
        <w:spacing w:before="0"/>
        <w:ind w:left="0" w:firstLine="0"/>
      </w:pPr>
    </w:p>
    <w:sectPr w:rsidR="00E96DE8" w:rsidSect="009E68E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C899C" w14:textId="77777777" w:rsidR="00D12D42" w:rsidRDefault="00D12D42" w:rsidP="00F5654C">
      <w:pPr>
        <w:spacing w:after="0" w:line="240" w:lineRule="auto"/>
      </w:pPr>
      <w:r>
        <w:separator/>
      </w:r>
    </w:p>
  </w:endnote>
  <w:endnote w:type="continuationSeparator" w:id="0">
    <w:p w14:paraId="3887E068" w14:textId="77777777" w:rsidR="00D12D42" w:rsidRDefault="00D12D42" w:rsidP="00F5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89EF" w14:textId="77777777" w:rsidR="002F3E1E" w:rsidRDefault="002F3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FFCB" w14:textId="77777777" w:rsidR="002F3E1E" w:rsidRDefault="002F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095C" w14:textId="77777777" w:rsidR="002F3E1E" w:rsidRDefault="002F3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25504"/>
      <w:docPartObj>
        <w:docPartGallery w:val="Page Numbers (Bottom of Page)"/>
        <w:docPartUnique/>
      </w:docPartObj>
    </w:sdtPr>
    <w:sdtEndPr>
      <w:rPr>
        <w:rFonts w:ascii="Times New Roman" w:hAnsi="Times New Roman"/>
        <w:i w:val="0"/>
        <w:noProof/>
      </w:rPr>
    </w:sdtEndPr>
    <w:sdtContent>
      <w:sdt>
        <w:sdtPr>
          <w:id w:val="-830831278"/>
          <w:docPartObj>
            <w:docPartGallery w:val="Page Numbers (Bottom of Page)"/>
            <w:docPartUnique/>
          </w:docPartObj>
        </w:sdtPr>
        <w:sdtEndPr>
          <w:rPr>
            <w:rFonts w:ascii="Times New Roman" w:hAnsi="Times New Roman"/>
            <w:noProof/>
          </w:rPr>
        </w:sdtEndPr>
        <w:sdtContent>
          <w:p w14:paraId="3B4C77AF" w14:textId="77777777" w:rsidR="00F5654C" w:rsidRDefault="00F5654C" w:rsidP="006C6103">
            <w:pPr>
              <w:pStyle w:val="Footer"/>
              <w:pBdr>
                <w:top w:val="single" w:sz="4" w:space="1" w:color="auto"/>
              </w:pBdr>
              <w:rPr>
                <w:rFonts w:ascii="Times New Roman" w:hAnsi="Times New Roman"/>
              </w:rPr>
            </w:pPr>
            <w:r w:rsidRPr="006C6103">
              <w:rPr>
                <w:rFonts w:ascii="Times New Roman" w:hAnsi="Times New Roman"/>
              </w:rPr>
              <w:t>Telecommunications (Charges) Determination 2012</w:t>
            </w:r>
          </w:p>
          <w:p w14:paraId="7F983B87" w14:textId="77777777" w:rsidR="00F5654C" w:rsidRPr="00703828" w:rsidRDefault="00F5654C" w:rsidP="006C6103">
            <w:pPr>
              <w:pStyle w:val="Footer"/>
              <w:pBdr>
                <w:top w:val="single" w:sz="4" w:space="1" w:color="auto"/>
              </w:pBdr>
              <w:rPr>
                <w:rFonts w:ascii="Times New Roman" w:hAnsi="Times New Roman"/>
                <w:i w:val="0"/>
              </w:rPr>
            </w:pPr>
            <w:r>
              <w:rPr>
                <w:rFonts w:ascii="Times New Roman" w:hAnsi="Times New Roman"/>
              </w:rPr>
              <w:t xml:space="preserve">Compilation No. 3  </w:t>
            </w:r>
            <w:r>
              <w:rPr>
                <w:rFonts w:ascii="Times New Roman" w:hAnsi="Times New Roman"/>
              </w:rPr>
              <w:tab/>
            </w:r>
            <w:r w:rsidRPr="002F27AA">
              <w:rPr>
                <w:rFonts w:ascii="Times New Roman" w:hAnsi="Times New Roman"/>
              </w:rPr>
              <w:t xml:space="preserve">Compilation date: </w:t>
            </w:r>
            <w:r>
              <w:rPr>
                <w:rFonts w:ascii="Times New Roman" w:hAnsi="Times New Roman"/>
              </w:rPr>
              <w:t>30 March 2017</w:t>
            </w:r>
          </w:p>
          <w:p w14:paraId="0E30AAC6" w14:textId="77777777" w:rsidR="00F5654C" w:rsidRPr="00957210" w:rsidRDefault="00B11A5E" w:rsidP="006C6103">
            <w:pPr>
              <w:pStyle w:val="Footer"/>
              <w:rPr>
                <w:rFonts w:ascii="Times New Roman" w:hAnsi="Times New Roman"/>
                <w:noProof/>
              </w:rPr>
            </w:pPr>
          </w:p>
        </w:sdtContent>
      </w:sdt>
      <w:p w14:paraId="7C1423CD" w14:textId="77777777" w:rsidR="00F5654C" w:rsidRDefault="00F5654C" w:rsidP="006C6103">
        <w:pPr>
          <w:pStyle w:val="Footer"/>
          <w:jc w:val="left"/>
          <w:rPr>
            <w:rFonts w:ascii="Times New Roman" w:hAnsi="Times New Roman"/>
            <w:i w:val="0"/>
            <w:noProof/>
          </w:rPr>
        </w:pPr>
        <w:r w:rsidRPr="00957210">
          <w:rPr>
            <w:rFonts w:ascii="Times New Roman" w:hAnsi="Times New Roman"/>
            <w:i w:val="0"/>
          </w:rPr>
          <w:fldChar w:fldCharType="begin"/>
        </w:r>
        <w:r w:rsidRPr="00957210">
          <w:rPr>
            <w:rFonts w:ascii="Times New Roman" w:hAnsi="Times New Roman"/>
          </w:rPr>
          <w:instrText xml:space="preserve"> PAGE   \* MERGEFORMAT </w:instrText>
        </w:r>
        <w:r w:rsidRPr="00957210">
          <w:rPr>
            <w:rFonts w:ascii="Times New Roman" w:hAnsi="Times New Roman"/>
            <w:i w:val="0"/>
          </w:rPr>
          <w:fldChar w:fldCharType="separate"/>
        </w:r>
        <w:r w:rsidRPr="009A7EBE">
          <w:rPr>
            <w:rFonts w:ascii="Times New Roman" w:hAnsi="Times New Roman"/>
            <w:i w:val="0"/>
            <w:noProof/>
          </w:rPr>
          <w:t>8</w:t>
        </w:r>
        <w:r w:rsidRPr="00957210">
          <w:rPr>
            <w:rFonts w:ascii="Times New Roman" w:hAnsi="Times New Roman"/>
            <w:i w:val="0"/>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878764"/>
      <w:docPartObj>
        <w:docPartGallery w:val="Page Numbers (Bottom of Page)"/>
        <w:docPartUnique/>
      </w:docPartObj>
    </w:sdtPr>
    <w:sdtEndPr>
      <w:rPr>
        <w:rFonts w:ascii="Times New Roman" w:hAnsi="Times New Roman"/>
        <w:i w:val="0"/>
        <w:noProof/>
      </w:rPr>
    </w:sdtEndPr>
    <w:sdtContent>
      <w:sdt>
        <w:sdtPr>
          <w:id w:val="2022127335"/>
          <w:docPartObj>
            <w:docPartGallery w:val="Page Numbers (Bottom of Page)"/>
            <w:docPartUnique/>
          </w:docPartObj>
        </w:sdtPr>
        <w:sdtEndPr>
          <w:rPr>
            <w:rFonts w:ascii="Times New Roman" w:hAnsi="Times New Roman"/>
            <w:i w:val="0"/>
            <w:iCs/>
            <w:noProof/>
          </w:rPr>
        </w:sdtEndPr>
        <w:sdtContent>
          <w:p w14:paraId="57DC2C31" w14:textId="30595C65" w:rsidR="00F5654C" w:rsidRPr="00E613EE" w:rsidRDefault="00F5654C" w:rsidP="00E613EE">
            <w:pPr>
              <w:pStyle w:val="Footer"/>
              <w:pBdr>
                <w:top w:val="single" w:sz="4" w:space="1" w:color="auto"/>
              </w:pBdr>
              <w:rPr>
                <w:rFonts w:ascii="Times New Roman" w:hAnsi="Times New Roman"/>
              </w:rPr>
            </w:pPr>
            <w:r w:rsidRPr="006C6103">
              <w:rPr>
                <w:rFonts w:ascii="Times New Roman" w:hAnsi="Times New Roman"/>
              </w:rPr>
              <w:t>Telecommunications (Charges) Determination 20</w:t>
            </w:r>
            <w:r>
              <w:rPr>
                <w:rFonts w:ascii="Times New Roman" w:hAnsi="Times New Roman"/>
              </w:rPr>
              <w:t>2</w:t>
            </w:r>
            <w:r w:rsidR="00C37F7D">
              <w:rPr>
                <w:rFonts w:ascii="Times New Roman" w:hAnsi="Times New Roman"/>
              </w:rPr>
              <w:t>2</w:t>
            </w:r>
          </w:p>
        </w:sdtContent>
      </w:sdt>
      <w:p w14:paraId="34983FB3" w14:textId="542FF463" w:rsidR="00F5654C" w:rsidRPr="006C6103" w:rsidRDefault="00F5654C" w:rsidP="006C6103">
        <w:pPr>
          <w:pStyle w:val="Footer"/>
          <w:jc w:val="right"/>
          <w:rPr>
            <w:rFonts w:ascii="Times New Roman" w:hAnsi="Times New Roman"/>
            <w:i w:val="0"/>
            <w:noProof/>
          </w:rPr>
        </w:pPr>
        <w:r w:rsidRPr="00957210">
          <w:rPr>
            <w:rFonts w:ascii="Times New Roman" w:hAnsi="Times New Roman"/>
            <w:i w:val="0"/>
          </w:rPr>
          <w:fldChar w:fldCharType="begin"/>
        </w:r>
        <w:r w:rsidRPr="00957210">
          <w:rPr>
            <w:rFonts w:ascii="Times New Roman" w:hAnsi="Times New Roman"/>
          </w:rPr>
          <w:instrText xml:space="preserve"> PAGE   \* MERGEFORMAT </w:instrText>
        </w:r>
        <w:r w:rsidRPr="00957210">
          <w:rPr>
            <w:rFonts w:ascii="Times New Roman" w:hAnsi="Times New Roman"/>
            <w:i w:val="0"/>
          </w:rPr>
          <w:fldChar w:fldCharType="separate"/>
        </w:r>
        <w:r w:rsidRPr="009A7EBE">
          <w:rPr>
            <w:rFonts w:ascii="Times New Roman" w:hAnsi="Times New Roman"/>
            <w:i w:val="0"/>
            <w:noProof/>
          </w:rPr>
          <w:t>9</w:t>
        </w:r>
        <w:r w:rsidRPr="00957210">
          <w:rPr>
            <w:rFonts w:ascii="Times New Roman" w:hAnsi="Times New Roman"/>
            <w:i w:val="0"/>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59CC" w14:textId="77777777" w:rsidR="00D12D42" w:rsidRDefault="00D12D42" w:rsidP="00F5654C">
      <w:pPr>
        <w:spacing w:after="0" w:line="240" w:lineRule="auto"/>
      </w:pPr>
      <w:r>
        <w:separator/>
      </w:r>
    </w:p>
  </w:footnote>
  <w:footnote w:type="continuationSeparator" w:id="0">
    <w:p w14:paraId="3F4ACE80" w14:textId="77777777" w:rsidR="00D12D42" w:rsidRDefault="00D12D42" w:rsidP="00F56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5968" w14:textId="77777777" w:rsidR="002F3E1E" w:rsidRDefault="002F3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8585" w14:textId="77777777" w:rsidR="002F3E1E" w:rsidRDefault="002F3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65AE" w14:textId="77777777" w:rsidR="002F3E1E" w:rsidRDefault="002F3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88"/>
    </w:tblGrid>
    <w:tr w:rsidR="00F5654C" w:rsidRPr="00A42908" w14:paraId="2C691FEC" w14:textId="77777777" w:rsidTr="00A42908">
      <w:tc>
        <w:tcPr>
          <w:tcW w:w="1701" w:type="dxa"/>
        </w:tcPr>
        <w:p w14:paraId="40B8F3BA" w14:textId="0E4C725B" w:rsidR="00F5654C" w:rsidRPr="00A42908" w:rsidRDefault="00F5654C" w:rsidP="00A42908">
          <w:pPr>
            <w:pStyle w:val="Header"/>
            <w:spacing w:after="120"/>
            <w:rPr>
              <w:b/>
            </w:rPr>
          </w:pPr>
          <w:r w:rsidRPr="00A42908">
            <w:rPr>
              <w:b/>
            </w:rPr>
            <w:fldChar w:fldCharType="begin"/>
          </w:r>
          <w:r w:rsidRPr="00A42908">
            <w:rPr>
              <w:b/>
            </w:rPr>
            <w:instrText xml:space="preserve"> STYLEREF  CharPartNo  \* MERGEFORMAT </w:instrText>
          </w:r>
          <w:r w:rsidRPr="00A42908">
            <w:rPr>
              <w:b/>
            </w:rPr>
            <w:fldChar w:fldCharType="separate"/>
          </w:r>
          <w:r w:rsidR="00871808">
            <w:rPr>
              <w:b/>
              <w:noProof/>
            </w:rPr>
            <w:t>Part 1</w:t>
          </w:r>
          <w:r w:rsidRPr="00A42908">
            <w:rPr>
              <w:b/>
            </w:rPr>
            <w:fldChar w:fldCharType="end"/>
          </w:r>
        </w:p>
      </w:tc>
      <w:tc>
        <w:tcPr>
          <w:tcW w:w="7088" w:type="dxa"/>
        </w:tcPr>
        <w:p w14:paraId="126AF5EC" w14:textId="1691A354" w:rsidR="00F5654C" w:rsidRPr="00A42908" w:rsidRDefault="00F5654C" w:rsidP="00A42908">
          <w:pPr>
            <w:pStyle w:val="Header"/>
            <w:spacing w:after="120"/>
            <w:rPr>
              <w:b/>
            </w:rPr>
          </w:pPr>
          <w:r w:rsidRPr="00A42908">
            <w:rPr>
              <w:b/>
            </w:rPr>
            <w:fldChar w:fldCharType="begin"/>
          </w:r>
          <w:r w:rsidRPr="00A42908">
            <w:rPr>
              <w:b/>
            </w:rPr>
            <w:instrText xml:space="preserve"> STYLEREF  CharPartText  \* MERGEFORMAT </w:instrText>
          </w:r>
          <w:r w:rsidRPr="00A42908">
            <w:rPr>
              <w:b/>
            </w:rPr>
            <w:fldChar w:fldCharType="separate"/>
          </w:r>
          <w:r w:rsidR="00871808">
            <w:rPr>
              <w:b/>
              <w:noProof/>
            </w:rPr>
            <w:t>Charges for services or matters under the Telecommunications Act</w:t>
          </w:r>
          <w:r w:rsidRPr="00A42908">
            <w:rPr>
              <w:b/>
            </w:rPr>
            <w:fldChar w:fldCharType="end"/>
          </w:r>
        </w:p>
      </w:tc>
    </w:tr>
    <w:tr w:rsidR="00F5654C" w:rsidRPr="00A42908" w14:paraId="30841BC3" w14:textId="77777777" w:rsidTr="00A42908">
      <w:tc>
        <w:tcPr>
          <w:tcW w:w="1701" w:type="dxa"/>
        </w:tcPr>
        <w:p w14:paraId="57FA7B9F" w14:textId="127798F4" w:rsidR="00F5654C" w:rsidRPr="00A42908" w:rsidRDefault="00F5654C" w:rsidP="00A42908">
          <w:pPr>
            <w:pStyle w:val="Header"/>
            <w:rPr>
              <w:b/>
            </w:rPr>
          </w:pPr>
          <w:r w:rsidRPr="00A42908">
            <w:rPr>
              <w:b/>
            </w:rPr>
            <w:t xml:space="preserve">Section </w:t>
          </w:r>
          <w:r w:rsidRPr="00A42908">
            <w:rPr>
              <w:b/>
            </w:rPr>
            <w:fldChar w:fldCharType="begin"/>
          </w:r>
          <w:r w:rsidRPr="00A42908">
            <w:rPr>
              <w:b/>
            </w:rPr>
            <w:instrText xml:space="preserve"> STYLEREF  CharSectno  \* MERGEFORMAT </w:instrText>
          </w:r>
          <w:r w:rsidRPr="00A42908">
            <w:rPr>
              <w:b/>
            </w:rPr>
            <w:fldChar w:fldCharType="separate"/>
          </w:r>
          <w:r w:rsidR="00871808">
            <w:rPr>
              <w:b/>
              <w:noProof/>
            </w:rPr>
            <w:t>1</w:t>
          </w:r>
          <w:r w:rsidRPr="00A42908">
            <w:rPr>
              <w:b/>
            </w:rPr>
            <w:fldChar w:fldCharType="end"/>
          </w:r>
        </w:p>
      </w:tc>
      <w:tc>
        <w:tcPr>
          <w:tcW w:w="7088" w:type="dxa"/>
        </w:tcPr>
        <w:p w14:paraId="3F656944" w14:textId="77777777" w:rsidR="00F5654C" w:rsidRPr="00A42908" w:rsidRDefault="00F5654C" w:rsidP="00A42908">
          <w:pPr>
            <w:pStyle w:val="Header"/>
            <w:rPr>
              <w:b/>
            </w:rPr>
          </w:pPr>
        </w:p>
      </w:tc>
    </w:tr>
  </w:tbl>
  <w:p w14:paraId="5729DB4F" w14:textId="77777777" w:rsidR="00F5654C" w:rsidRPr="00A42908" w:rsidRDefault="00F5654C" w:rsidP="00A42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2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559"/>
    </w:tblGrid>
    <w:tr w:rsidR="00F5654C" w:rsidRPr="00E613EE" w14:paraId="4CAB0D63" w14:textId="77777777" w:rsidTr="00F33F12">
      <w:tc>
        <w:tcPr>
          <w:tcW w:w="6663" w:type="dxa"/>
        </w:tcPr>
        <w:p w14:paraId="5AC50BC9" w14:textId="3663335A" w:rsidR="00F5654C" w:rsidRPr="00A42908" w:rsidRDefault="00F5654C" w:rsidP="007551AB">
          <w:pPr>
            <w:pStyle w:val="Header"/>
            <w:spacing w:after="120"/>
            <w:jc w:val="center"/>
            <w:rPr>
              <w:b/>
            </w:rPr>
          </w:pPr>
        </w:p>
      </w:tc>
      <w:tc>
        <w:tcPr>
          <w:tcW w:w="1559" w:type="dxa"/>
        </w:tcPr>
        <w:p w14:paraId="5461F2C3" w14:textId="54C871C0" w:rsidR="00F5654C" w:rsidRPr="00E613EE" w:rsidRDefault="00F5654C" w:rsidP="00F33F12">
          <w:pPr>
            <w:pStyle w:val="Header"/>
            <w:spacing w:after="120"/>
            <w:jc w:val="right"/>
            <w:rPr>
              <w:bCs/>
            </w:rPr>
          </w:pPr>
          <w:r w:rsidRPr="00E613EE">
            <w:rPr>
              <w:bCs/>
            </w:rPr>
            <w:fldChar w:fldCharType="begin"/>
          </w:r>
          <w:r w:rsidRPr="00E613EE">
            <w:rPr>
              <w:bCs/>
            </w:rPr>
            <w:instrText xml:space="preserve"> STYLEREF  CharPartNo  \* MERGEFORMAT </w:instrText>
          </w:r>
          <w:r w:rsidRPr="00E613EE">
            <w:rPr>
              <w:bCs/>
            </w:rPr>
            <w:fldChar w:fldCharType="separate"/>
          </w:r>
          <w:r w:rsidR="00B11A5E">
            <w:rPr>
              <w:bCs/>
              <w:noProof/>
            </w:rPr>
            <w:t>Part 3</w:t>
          </w:r>
          <w:r w:rsidRPr="00E613EE">
            <w:rPr>
              <w:bCs/>
            </w:rPr>
            <w:fldChar w:fldCharType="end"/>
          </w:r>
        </w:p>
      </w:tc>
    </w:tr>
    <w:tr w:rsidR="00F5654C" w:rsidRPr="00E613EE" w14:paraId="35CFF837" w14:textId="77777777" w:rsidTr="00F33F12">
      <w:tc>
        <w:tcPr>
          <w:tcW w:w="6663" w:type="dxa"/>
        </w:tcPr>
        <w:p w14:paraId="592D740B" w14:textId="77777777" w:rsidR="00F5654C" w:rsidRPr="00A42908" w:rsidRDefault="00F5654C" w:rsidP="00F33F12">
          <w:pPr>
            <w:pStyle w:val="Header"/>
            <w:rPr>
              <w:b/>
            </w:rPr>
          </w:pPr>
        </w:p>
      </w:tc>
      <w:tc>
        <w:tcPr>
          <w:tcW w:w="1559" w:type="dxa"/>
        </w:tcPr>
        <w:p w14:paraId="3FC9A51C" w14:textId="066A0356" w:rsidR="00F5654C" w:rsidRPr="00E613EE" w:rsidRDefault="00F5654C" w:rsidP="00F33F12">
          <w:pPr>
            <w:pStyle w:val="Header"/>
            <w:jc w:val="right"/>
            <w:rPr>
              <w:bCs/>
            </w:rPr>
          </w:pPr>
          <w:r w:rsidRPr="00E613EE">
            <w:rPr>
              <w:bCs/>
            </w:rPr>
            <w:t xml:space="preserve">Section </w:t>
          </w:r>
          <w:r w:rsidRPr="00E613EE">
            <w:rPr>
              <w:bCs/>
            </w:rPr>
            <w:fldChar w:fldCharType="begin"/>
          </w:r>
          <w:r w:rsidRPr="00E613EE">
            <w:rPr>
              <w:bCs/>
            </w:rPr>
            <w:instrText xml:space="preserve"> STYLEREF  CharSectno  \* MERGEFORMAT </w:instrText>
          </w:r>
          <w:r w:rsidRPr="00E613EE">
            <w:rPr>
              <w:bCs/>
            </w:rPr>
            <w:fldChar w:fldCharType="separate"/>
          </w:r>
          <w:r w:rsidR="00B11A5E">
            <w:rPr>
              <w:bCs/>
              <w:noProof/>
            </w:rPr>
            <w:t>15</w:t>
          </w:r>
          <w:r w:rsidRPr="00E613EE">
            <w:rPr>
              <w:bCs/>
            </w:rPr>
            <w:fldChar w:fldCharType="end"/>
          </w:r>
        </w:p>
      </w:tc>
    </w:tr>
  </w:tbl>
  <w:p w14:paraId="0672360B" w14:textId="77777777" w:rsidR="00F5654C" w:rsidRDefault="00F565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A576" w14:textId="77777777" w:rsidR="00E43CFB" w:rsidRDefault="00B11A5E" w:rsidP="00892659">
    <w:pPr>
      <w:pStyle w:val="Header"/>
      <w:pBdr>
        <w:bottom w:val="single" w:sz="4" w:space="1" w:color="auto"/>
      </w:pBdr>
    </w:pPr>
  </w:p>
  <w:p w14:paraId="52EA8518" w14:textId="3ADDF825" w:rsidR="00E43CFB" w:rsidRPr="00AC5B84" w:rsidRDefault="00ED3193" w:rsidP="009E441C">
    <w:pPr>
      <w:pStyle w:val="Header"/>
      <w:pBdr>
        <w:bottom w:val="single" w:sz="4" w:space="1" w:color="auto"/>
      </w:pBdr>
      <w:jc w:val="right"/>
      <w:rPr>
        <w:rFonts w:ascii="Times New Roman" w:hAnsi="Times New Roman" w:cs="Times New Roman"/>
      </w:rPr>
    </w:pPr>
    <w:r w:rsidRPr="00AC5B84">
      <w:rPr>
        <w:rFonts w:ascii="Times New Roman" w:hAnsi="Times New Roman" w:cs="Times New Roman"/>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CF6"/>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 w15:restartNumberingAfterBreak="0">
    <w:nsid w:val="094A014D"/>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B1B4CDE"/>
    <w:multiLevelType w:val="hybridMultilevel"/>
    <w:tmpl w:val="29E2385C"/>
    <w:lvl w:ilvl="0" w:tplc="DC925A92">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0E407071"/>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104B3CDB"/>
    <w:multiLevelType w:val="hybridMultilevel"/>
    <w:tmpl w:val="C7E4249A"/>
    <w:lvl w:ilvl="0" w:tplc="B9FA1B6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35725AE"/>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7" w15:restartNumberingAfterBreak="0">
    <w:nsid w:val="14842F5C"/>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15:restartNumberingAfterBreak="0">
    <w:nsid w:val="16B96293"/>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9" w15:restartNumberingAfterBreak="0">
    <w:nsid w:val="174435CA"/>
    <w:multiLevelType w:val="hybridMultilevel"/>
    <w:tmpl w:val="C9240328"/>
    <w:lvl w:ilvl="0" w:tplc="A36AAAB0">
      <w:start w:val="1"/>
      <w:numFmt w:val="lowerLetter"/>
      <w:lvlText w:val="(%1)"/>
      <w:lvlJc w:val="left"/>
      <w:pPr>
        <w:ind w:left="1658" w:hanging="360"/>
      </w:pPr>
    </w:lvl>
    <w:lvl w:ilvl="1" w:tplc="0C090019">
      <w:start w:val="1"/>
      <w:numFmt w:val="lowerLetter"/>
      <w:lvlText w:val="%2."/>
      <w:lvlJc w:val="left"/>
      <w:pPr>
        <w:ind w:left="2378" w:hanging="360"/>
      </w:pPr>
    </w:lvl>
    <w:lvl w:ilvl="2" w:tplc="0C09001B">
      <w:start w:val="1"/>
      <w:numFmt w:val="lowerRoman"/>
      <w:lvlText w:val="%3."/>
      <w:lvlJc w:val="right"/>
      <w:pPr>
        <w:ind w:left="3098" w:hanging="180"/>
      </w:pPr>
    </w:lvl>
    <w:lvl w:ilvl="3" w:tplc="0C09000F">
      <w:start w:val="1"/>
      <w:numFmt w:val="decimal"/>
      <w:lvlText w:val="%4."/>
      <w:lvlJc w:val="left"/>
      <w:pPr>
        <w:ind w:left="3818" w:hanging="360"/>
      </w:pPr>
    </w:lvl>
    <w:lvl w:ilvl="4" w:tplc="0C090019">
      <w:start w:val="1"/>
      <w:numFmt w:val="lowerLetter"/>
      <w:lvlText w:val="%5."/>
      <w:lvlJc w:val="left"/>
      <w:pPr>
        <w:ind w:left="4538" w:hanging="360"/>
      </w:pPr>
    </w:lvl>
    <w:lvl w:ilvl="5" w:tplc="0C09001B">
      <w:start w:val="1"/>
      <w:numFmt w:val="lowerRoman"/>
      <w:lvlText w:val="%6."/>
      <w:lvlJc w:val="right"/>
      <w:pPr>
        <w:ind w:left="5258" w:hanging="180"/>
      </w:pPr>
    </w:lvl>
    <w:lvl w:ilvl="6" w:tplc="0C09000F">
      <w:start w:val="1"/>
      <w:numFmt w:val="decimal"/>
      <w:lvlText w:val="%7."/>
      <w:lvlJc w:val="left"/>
      <w:pPr>
        <w:ind w:left="5978" w:hanging="360"/>
      </w:pPr>
    </w:lvl>
    <w:lvl w:ilvl="7" w:tplc="0C090019">
      <w:start w:val="1"/>
      <w:numFmt w:val="lowerLetter"/>
      <w:lvlText w:val="%8."/>
      <w:lvlJc w:val="left"/>
      <w:pPr>
        <w:ind w:left="6698" w:hanging="360"/>
      </w:pPr>
    </w:lvl>
    <w:lvl w:ilvl="8" w:tplc="0C09001B">
      <w:start w:val="1"/>
      <w:numFmt w:val="lowerRoman"/>
      <w:lvlText w:val="%9."/>
      <w:lvlJc w:val="right"/>
      <w:pPr>
        <w:ind w:left="7418" w:hanging="180"/>
      </w:pPr>
    </w:lvl>
  </w:abstractNum>
  <w:abstractNum w:abstractNumId="10" w15:restartNumberingAfterBreak="0">
    <w:nsid w:val="17B66882"/>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F7B6F2F"/>
    <w:multiLevelType w:val="hybridMultilevel"/>
    <w:tmpl w:val="605AD770"/>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C245EA"/>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2A4F4370"/>
    <w:multiLevelType w:val="hybridMultilevel"/>
    <w:tmpl w:val="8F52E1EA"/>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5E019B"/>
    <w:multiLevelType w:val="hybridMultilevel"/>
    <w:tmpl w:val="990023B4"/>
    <w:lvl w:ilvl="0" w:tplc="7CB2494C">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2ED71BC7"/>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7" w15:restartNumberingAfterBreak="0">
    <w:nsid w:val="33323C89"/>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8" w15:restartNumberingAfterBreak="0">
    <w:nsid w:val="38C34571"/>
    <w:multiLevelType w:val="hybridMultilevel"/>
    <w:tmpl w:val="990023B4"/>
    <w:lvl w:ilvl="0" w:tplc="7CB2494C">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0" w15:restartNumberingAfterBreak="0">
    <w:nsid w:val="3CE67FB5"/>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21" w15:restartNumberingAfterBreak="0">
    <w:nsid w:val="3F2E0189"/>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40624012"/>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23" w15:restartNumberingAfterBreak="0">
    <w:nsid w:val="412573D1"/>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4" w15:restartNumberingAfterBreak="0">
    <w:nsid w:val="438C1D9D"/>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5" w15:restartNumberingAfterBreak="0">
    <w:nsid w:val="4678365D"/>
    <w:multiLevelType w:val="hybridMultilevel"/>
    <w:tmpl w:val="990023B4"/>
    <w:lvl w:ilvl="0" w:tplc="7CB2494C">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467D71FA"/>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27" w15:restartNumberingAfterBreak="0">
    <w:nsid w:val="4816478A"/>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8" w15:restartNumberingAfterBreak="0">
    <w:nsid w:val="4D870040"/>
    <w:multiLevelType w:val="hybridMultilevel"/>
    <w:tmpl w:val="7952B5D6"/>
    <w:lvl w:ilvl="0" w:tplc="B9FA1B60">
      <w:start w:val="1"/>
      <w:numFmt w:val="lowerRoman"/>
      <w:lvlText w:val="(%1)"/>
      <w:lvlJc w:val="left"/>
      <w:pPr>
        <w:ind w:left="1680" w:hanging="360"/>
      </w:pPr>
      <w:rPr>
        <w:rFonts w:hint="default"/>
      </w:r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29" w15:restartNumberingAfterBreak="0">
    <w:nsid w:val="558D4607"/>
    <w:multiLevelType w:val="hybridMultilevel"/>
    <w:tmpl w:val="9CC6D10A"/>
    <w:lvl w:ilvl="0" w:tplc="0C090001">
      <w:start w:val="1"/>
      <w:numFmt w:val="bullet"/>
      <w:lvlText w:val=""/>
      <w:lvlJc w:val="left"/>
      <w:pPr>
        <w:ind w:left="1324" w:hanging="360"/>
      </w:pPr>
      <w:rPr>
        <w:rFonts w:ascii="Symbol" w:hAnsi="Symbo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30" w15:restartNumberingAfterBreak="0">
    <w:nsid w:val="591B3B77"/>
    <w:multiLevelType w:val="hybridMultilevel"/>
    <w:tmpl w:val="29E2385C"/>
    <w:lvl w:ilvl="0" w:tplc="DC925A92">
      <w:start w:val="1"/>
      <w:numFmt w:val="lowerLetter"/>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632437A2"/>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2" w15:restartNumberingAfterBreak="0">
    <w:nsid w:val="64E6106E"/>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3" w15:restartNumberingAfterBreak="0">
    <w:nsid w:val="673B0CC9"/>
    <w:multiLevelType w:val="hybridMultilevel"/>
    <w:tmpl w:val="6CA8CBF2"/>
    <w:lvl w:ilvl="0" w:tplc="08447B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434E3B"/>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5" w15:restartNumberingAfterBreak="0">
    <w:nsid w:val="679C23B5"/>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36" w15:restartNumberingAfterBreak="0">
    <w:nsid w:val="6C9B5140"/>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15:restartNumberingAfterBreak="0">
    <w:nsid w:val="6DD42F64"/>
    <w:multiLevelType w:val="hybridMultilevel"/>
    <w:tmpl w:val="E2FCA2A2"/>
    <w:lvl w:ilvl="0" w:tplc="D64CA036">
      <w:start w:val="1"/>
      <w:numFmt w:val="decimal"/>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8" w15:restartNumberingAfterBreak="0">
    <w:nsid w:val="7127430D"/>
    <w:multiLevelType w:val="hybridMultilevel"/>
    <w:tmpl w:val="3D901F80"/>
    <w:lvl w:ilvl="0" w:tplc="F5462D14">
      <w:start w:val="27"/>
      <w:numFmt w:val="lowerLetter"/>
      <w:lvlText w:val="(%1)"/>
      <w:lvlJc w:val="left"/>
      <w:pPr>
        <w:ind w:left="13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A76E18"/>
    <w:multiLevelType w:val="hybridMultilevel"/>
    <w:tmpl w:val="C7E4249A"/>
    <w:lvl w:ilvl="0" w:tplc="B9FA1B6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732B19DC"/>
    <w:multiLevelType w:val="hybridMultilevel"/>
    <w:tmpl w:val="60A4D426"/>
    <w:lvl w:ilvl="0" w:tplc="B27E18FC">
      <w:start w:val="2"/>
      <w:numFmt w:val="lowerLetter"/>
      <w:lvlText w:val="(%1)"/>
      <w:lvlJc w:val="left"/>
      <w:pPr>
        <w:ind w:left="13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B64F5B"/>
    <w:multiLevelType w:val="hybridMultilevel"/>
    <w:tmpl w:val="B9707D78"/>
    <w:lvl w:ilvl="0" w:tplc="A82E9580">
      <w:start w:val="7"/>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2" w15:restartNumberingAfterBreak="0">
    <w:nsid w:val="7A473E6A"/>
    <w:multiLevelType w:val="hybridMultilevel"/>
    <w:tmpl w:val="29E2385C"/>
    <w:lvl w:ilvl="0" w:tplc="DC925A92">
      <w:start w:val="1"/>
      <w:numFmt w:val="lowerLetter"/>
      <w:lvlText w:val="(%1)"/>
      <w:lvlJc w:val="left"/>
      <w:pPr>
        <w:ind w:left="1685" w:hanging="360"/>
      </w:pPr>
      <w:rPr>
        <w:rFonts w:hint="default"/>
        <w:i w:val="0"/>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43" w15:restartNumberingAfterBreak="0">
    <w:nsid w:val="7C6C029A"/>
    <w:multiLevelType w:val="hybridMultilevel"/>
    <w:tmpl w:val="B04ABCF6"/>
    <w:lvl w:ilvl="0" w:tplc="1F60127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7E056C8D"/>
    <w:multiLevelType w:val="hybridMultilevel"/>
    <w:tmpl w:val="7C94B732"/>
    <w:lvl w:ilvl="0" w:tplc="DC925A92">
      <w:start w:val="1"/>
      <w:numFmt w:val="lowerLetter"/>
      <w:lvlText w:val="(%1)"/>
      <w:lvlJc w:val="left"/>
      <w:pPr>
        <w:ind w:left="1320" w:hanging="360"/>
      </w:pPr>
      <w:rPr>
        <w:rFonts w:hint="default"/>
        <w:i w:val="0"/>
      </w:rPr>
    </w:lvl>
    <w:lvl w:ilvl="1" w:tplc="B9FA1B60">
      <w:start w:val="1"/>
      <w:numFmt w:val="lowerRoman"/>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15:restartNumberingAfterBreak="0">
    <w:nsid w:val="7E98729A"/>
    <w:multiLevelType w:val="hybridMultilevel"/>
    <w:tmpl w:val="29E2385C"/>
    <w:lvl w:ilvl="0" w:tplc="DC925A92">
      <w:start w:val="1"/>
      <w:numFmt w:val="lowerLetter"/>
      <w:lvlText w:val="(%1)"/>
      <w:lvlJc w:val="left"/>
      <w:pPr>
        <w:ind w:left="1320" w:hanging="360"/>
      </w:pPr>
      <w:rPr>
        <w:rFonts w:hint="default"/>
        <w:i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
  </w:num>
  <w:num w:numId="2">
    <w:abstractNumId w:val="11"/>
  </w:num>
  <w:num w:numId="3">
    <w:abstractNumId w:val="19"/>
  </w:num>
  <w:num w:numId="4">
    <w:abstractNumId w:val="45"/>
  </w:num>
  <w:num w:numId="5">
    <w:abstractNumId w:val="30"/>
  </w:num>
  <w:num w:numId="6">
    <w:abstractNumId w:val="36"/>
  </w:num>
  <w:num w:numId="7">
    <w:abstractNumId w:val="22"/>
  </w:num>
  <w:num w:numId="8">
    <w:abstractNumId w:val="44"/>
  </w:num>
  <w:num w:numId="9">
    <w:abstractNumId w:val="6"/>
  </w:num>
  <w:num w:numId="10">
    <w:abstractNumId w:val="23"/>
  </w:num>
  <w:num w:numId="11">
    <w:abstractNumId w:val="10"/>
  </w:num>
  <w:num w:numId="12">
    <w:abstractNumId w:val="8"/>
  </w:num>
  <w:num w:numId="13">
    <w:abstractNumId w:val="39"/>
  </w:num>
  <w:num w:numId="14">
    <w:abstractNumId w:val="0"/>
  </w:num>
  <w:num w:numId="15">
    <w:abstractNumId w:val="37"/>
  </w:num>
  <w:num w:numId="16">
    <w:abstractNumId w:val="20"/>
  </w:num>
  <w:num w:numId="17">
    <w:abstractNumId w:val="16"/>
  </w:num>
  <w:num w:numId="18">
    <w:abstractNumId w:val="34"/>
  </w:num>
  <w:num w:numId="19">
    <w:abstractNumId w:val="31"/>
  </w:num>
  <w:num w:numId="20">
    <w:abstractNumId w:val="17"/>
  </w:num>
  <w:num w:numId="21">
    <w:abstractNumId w:val="33"/>
  </w:num>
  <w:num w:numId="22">
    <w:abstractNumId w:val="12"/>
  </w:num>
  <w:num w:numId="23">
    <w:abstractNumId w:val="14"/>
  </w:num>
  <w:num w:numId="24">
    <w:abstractNumId w:val="27"/>
  </w:num>
  <w:num w:numId="25">
    <w:abstractNumId w:val="21"/>
  </w:num>
  <w:num w:numId="26">
    <w:abstractNumId w:val="13"/>
  </w:num>
  <w:num w:numId="27">
    <w:abstractNumId w:val="4"/>
  </w:num>
  <w:num w:numId="28">
    <w:abstractNumId w:val="18"/>
  </w:num>
  <w:num w:numId="29">
    <w:abstractNumId w:val="5"/>
  </w:num>
  <w:num w:numId="30">
    <w:abstractNumId w:val="25"/>
  </w:num>
  <w:num w:numId="31">
    <w:abstractNumId w:val="1"/>
  </w:num>
  <w:num w:numId="32">
    <w:abstractNumId w:val="38"/>
  </w:num>
  <w:num w:numId="33">
    <w:abstractNumId w:val="40"/>
  </w:num>
  <w:num w:numId="34">
    <w:abstractNumId w:val="28"/>
  </w:num>
  <w:num w:numId="35">
    <w:abstractNumId w:val="26"/>
  </w:num>
  <w:num w:numId="36">
    <w:abstractNumId w:val="32"/>
  </w:num>
  <w:num w:numId="37">
    <w:abstractNumId w:val="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5"/>
  </w:num>
  <w:num w:numId="41">
    <w:abstractNumId w:val="24"/>
  </w:num>
  <w:num w:numId="42">
    <w:abstractNumId w:val="42"/>
  </w:num>
  <w:num w:numId="43">
    <w:abstractNumId w:val="35"/>
  </w:num>
  <w:num w:numId="44">
    <w:abstractNumId w:val="41"/>
  </w:num>
  <w:num w:numId="45">
    <w:abstractNumId w:val="43"/>
  </w:num>
  <w:num w:numId="46">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17"/>
    <w:rsid w:val="00010D03"/>
    <w:rsid w:val="00010EC8"/>
    <w:rsid w:val="00016BBB"/>
    <w:rsid w:val="0002408F"/>
    <w:rsid w:val="00025A41"/>
    <w:rsid w:val="00031560"/>
    <w:rsid w:val="0003444E"/>
    <w:rsid w:val="00044DB7"/>
    <w:rsid w:val="00046582"/>
    <w:rsid w:val="00050779"/>
    <w:rsid w:val="00060A5D"/>
    <w:rsid w:val="00062D4D"/>
    <w:rsid w:val="000727C8"/>
    <w:rsid w:val="00081F9C"/>
    <w:rsid w:val="00084680"/>
    <w:rsid w:val="0008508B"/>
    <w:rsid w:val="0009282A"/>
    <w:rsid w:val="0009408C"/>
    <w:rsid w:val="00096948"/>
    <w:rsid w:val="00096BE2"/>
    <w:rsid w:val="000A240E"/>
    <w:rsid w:val="000A5384"/>
    <w:rsid w:val="000A5CFD"/>
    <w:rsid w:val="000B4584"/>
    <w:rsid w:val="000C0D4B"/>
    <w:rsid w:val="000E2634"/>
    <w:rsid w:val="000F3D16"/>
    <w:rsid w:val="000F477B"/>
    <w:rsid w:val="00105A69"/>
    <w:rsid w:val="00111464"/>
    <w:rsid w:val="001117CA"/>
    <w:rsid w:val="001357E4"/>
    <w:rsid w:val="00137707"/>
    <w:rsid w:val="00141D37"/>
    <w:rsid w:val="0014215A"/>
    <w:rsid w:val="001523DF"/>
    <w:rsid w:val="00156751"/>
    <w:rsid w:val="00164C43"/>
    <w:rsid w:val="0016536E"/>
    <w:rsid w:val="00166742"/>
    <w:rsid w:val="001818BB"/>
    <w:rsid w:val="001871B0"/>
    <w:rsid w:val="001944E6"/>
    <w:rsid w:val="00194BE9"/>
    <w:rsid w:val="001A6A5E"/>
    <w:rsid w:val="001B1522"/>
    <w:rsid w:val="001B35FB"/>
    <w:rsid w:val="001C2683"/>
    <w:rsid w:val="001D4EB7"/>
    <w:rsid w:val="001D6B67"/>
    <w:rsid w:val="001E073F"/>
    <w:rsid w:val="001E41DD"/>
    <w:rsid w:val="001F3EDB"/>
    <w:rsid w:val="001F6EE4"/>
    <w:rsid w:val="001F7EF9"/>
    <w:rsid w:val="00202861"/>
    <w:rsid w:val="00204873"/>
    <w:rsid w:val="00212F83"/>
    <w:rsid w:val="00233D6B"/>
    <w:rsid w:val="00236F95"/>
    <w:rsid w:val="00240609"/>
    <w:rsid w:val="00244842"/>
    <w:rsid w:val="00251631"/>
    <w:rsid w:val="0025514C"/>
    <w:rsid w:val="00255C71"/>
    <w:rsid w:val="00266948"/>
    <w:rsid w:val="00274EEB"/>
    <w:rsid w:val="0027661B"/>
    <w:rsid w:val="002823CD"/>
    <w:rsid w:val="002844D6"/>
    <w:rsid w:val="00293A5A"/>
    <w:rsid w:val="0029623F"/>
    <w:rsid w:val="002A284E"/>
    <w:rsid w:val="002B1255"/>
    <w:rsid w:val="002B370A"/>
    <w:rsid w:val="002B444E"/>
    <w:rsid w:val="002B4D22"/>
    <w:rsid w:val="002C1CE9"/>
    <w:rsid w:val="002D2A95"/>
    <w:rsid w:val="002D47B8"/>
    <w:rsid w:val="002D5760"/>
    <w:rsid w:val="002D7A08"/>
    <w:rsid w:val="002F0101"/>
    <w:rsid w:val="002F3E1E"/>
    <w:rsid w:val="00300500"/>
    <w:rsid w:val="0030558E"/>
    <w:rsid w:val="00307F97"/>
    <w:rsid w:val="00312414"/>
    <w:rsid w:val="003150AF"/>
    <w:rsid w:val="0031754F"/>
    <w:rsid w:val="00320116"/>
    <w:rsid w:val="00325776"/>
    <w:rsid w:val="00330223"/>
    <w:rsid w:val="00333EBE"/>
    <w:rsid w:val="00334D4D"/>
    <w:rsid w:val="00336420"/>
    <w:rsid w:val="003448E0"/>
    <w:rsid w:val="0034591A"/>
    <w:rsid w:val="00354FF6"/>
    <w:rsid w:val="00355174"/>
    <w:rsid w:val="00356D7B"/>
    <w:rsid w:val="00363394"/>
    <w:rsid w:val="00371F2C"/>
    <w:rsid w:val="0038577C"/>
    <w:rsid w:val="00392103"/>
    <w:rsid w:val="003B291B"/>
    <w:rsid w:val="003B2BF0"/>
    <w:rsid w:val="003B4C04"/>
    <w:rsid w:val="003C0CFB"/>
    <w:rsid w:val="003C3F52"/>
    <w:rsid w:val="003C66D7"/>
    <w:rsid w:val="003D44F8"/>
    <w:rsid w:val="003E1C2F"/>
    <w:rsid w:val="003E5765"/>
    <w:rsid w:val="003F5977"/>
    <w:rsid w:val="003F5A9E"/>
    <w:rsid w:val="00401265"/>
    <w:rsid w:val="00414900"/>
    <w:rsid w:val="0042367A"/>
    <w:rsid w:val="00426A71"/>
    <w:rsid w:val="00431B62"/>
    <w:rsid w:val="0043229E"/>
    <w:rsid w:val="00435DE8"/>
    <w:rsid w:val="004422BD"/>
    <w:rsid w:val="004453D6"/>
    <w:rsid w:val="00454881"/>
    <w:rsid w:val="004736C1"/>
    <w:rsid w:val="00483A29"/>
    <w:rsid w:val="00484FD2"/>
    <w:rsid w:val="004A01A3"/>
    <w:rsid w:val="004A13C1"/>
    <w:rsid w:val="004A4F16"/>
    <w:rsid w:val="004B3DD8"/>
    <w:rsid w:val="004B6B3A"/>
    <w:rsid w:val="004E4C0C"/>
    <w:rsid w:val="004F0DFE"/>
    <w:rsid w:val="00500117"/>
    <w:rsid w:val="005003D3"/>
    <w:rsid w:val="005006ED"/>
    <w:rsid w:val="00506D64"/>
    <w:rsid w:val="00512435"/>
    <w:rsid w:val="005269A8"/>
    <w:rsid w:val="005353DB"/>
    <w:rsid w:val="005367E6"/>
    <w:rsid w:val="00540C61"/>
    <w:rsid w:val="00542658"/>
    <w:rsid w:val="0054763B"/>
    <w:rsid w:val="00547F71"/>
    <w:rsid w:val="00550E5F"/>
    <w:rsid w:val="00552C89"/>
    <w:rsid w:val="00555AA2"/>
    <w:rsid w:val="00560D7C"/>
    <w:rsid w:val="005663DE"/>
    <w:rsid w:val="005727A2"/>
    <w:rsid w:val="005745A6"/>
    <w:rsid w:val="005745AD"/>
    <w:rsid w:val="005759C3"/>
    <w:rsid w:val="005A614B"/>
    <w:rsid w:val="005A7326"/>
    <w:rsid w:val="005B0E24"/>
    <w:rsid w:val="005B5919"/>
    <w:rsid w:val="005C32E4"/>
    <w:rsid w:val="005C4635"/>
    <w:rsid w:val="005D404B"/>
    <w:rsid w:val="005D4A3E"/>
    <w:rsid w:val="005D5780"/>
    <w:rsid w:val="005D590F"/>
    <w:rsid w:val="005E42CF"/>
    <w:rsid w:val="005F2A7A"/>
    <w:rsid w:val="00601528"/>
    <w:rsid w:val="006213E6"/>
    <w:rsid w:val="00624C22"/>
    <w:rsid w:val="006415B2"/>
    <w:rsid w:val="00641C36"/>
    <w:rsid w:val="00645AA5"/>
    <w:rsid w:val="006513D2"/>
    <w:rsid w:val="00653A62"/>
    <w:rsid w:val="006541E9"/>
    <w:rsid w:val="0066464E"/>
    <w:rsid w:val="00664F4C"/>
    <w:rsid w:val="00664FD5"/>
    <w:rsid w:val="00665D0F"/>
    <w:rsid w:val="00677304"/>
    <w:rsid w:val="00677F48"/>
    <w:rsid w:val="00682102"/>
    <w:rsid w:val="00682592"/>
    <w:rsid w:val="00683D05"/>
    <w:rsid w:val="00695396"/>
    <w:rsid w:val="006A2566"/>
    <w:rsid w:val="006B0FCC"/>
    <w:rsid w:val="006D4D83"/>
    <w:rsid w:val="006E5E6E"/>
    <w:rsid w:val="006F120C"/>
    <w:rsid w:val="006F261B"/>
    <w:rsid w:val="006F5D00"/>
    <w:rsid w:val="007117DC"/>
    <w:rsid w:val="00712350"/>
    <w:rsid w:val="00715698"/>
    <w:rsid w:val="00723CA9"/>
    <w:rsid w:val="00724CEB"/>
    <w:rsid w:val="00732EDD"/>
    <w:rsid w:val="00733EF3"/>
    <w:rsid w:val="007400A5"/>
    <w:rsid w:val="00741A37"/>
    <w:rsid w:val="007551AB"/>
    <w:rsid w:val="00763C54"/>
    <w:rsid w:val="00764BDE"/>
    <w:rsid w:val="00765999"/>
    <w:rsid w:val="00773F9A"/>
    <w:rsid w:val="00783702"/>
    <w:rsid w:val="0078621E"/>
    <w:rsid w:val="007A33C6"/>
    <w:rsid w:val="007B07F4"/>
    <w:rsid w:val="007B0F5F"/>
    <w:rsid w:val="007C0022"/>
    <w:rsid w:val="007C08F2"/>
    <w:rsid w:val="007C459C"/>
    <w:rsid w:val="007C5397"/>
    <w:rsid w:val="007C62A8"/>
    <w:rsid w:val="007D122C"/>
    <w:rsid w:val="007D2C5D"/>
    <w:rsid w:val="007D35DE"/>
    <w:rsid w:val="007D449C"/>
    <w:rsid w:val="007D4BD7"/>
    <w:rsid w:val="007E220B"/>
    <w:rsid w:val="007E6509"/>
    <w:rsid w:val="007E781F"/>
    <w:rsid w:val="007F1A51"/>
    <w:rsid w:val="007F3E22"/>
    <w:rsid w:val="00804A12"/>
    <w:rsid w:val="00810934"/>
    <w:rsid w:val="008147C1"/>
    <w:rsid w:val="008221D2"/>
    <w:rsid w:val="0082381F"/>
    <w:rsid w:val="00826C5F"/>
    <w:rsid w:val="00830FC6"/>
    <w:rsid w:val="00832944"/>
    <w:rsid w:val="0083429E"/>
    <w:rsid w:val="00842AFA"/>
    <w:rsid w:val="008671F0"/>
    <w:rsid w:val="00871808"/>
    <w:rsid w:val="00877D1E"/>
    <w:rsid w:val="00877E59"/>
    <w:rsid w:val="008808D9"/>
    <w:rsid w:val="0088381C"/>
    <w:rsid w:val="0089077D"/>
    <w:rsid w:val="008A44F3"/>
    <w:rsid w:val="008A6C50"/>
    <w:rsid w:val="008B1AC9"/>
    <w:rsid w:val="009152AC"/>
    <w:rsid w:val="00916B45"/>
    <w:rsid w:val="00920CD2"/>
    <w:rsid w:val="00937260"/>
    <w:rsid w:val="009522C5"/>
    <w:rsid w:val="0095258B"/>
    <w:rsid w:val="009526A2"/>
    <w:rsid w:val="00953D54"/>
    <w:rsid w:val="009578A6"/>
    <w:rsid w:val="009637D7"/>
    <w:rsid w:val="00967A76"/>
    <w:rsid w:val="0097262D"/>
    <w:rsid w:val="00981E96"/>
    <w:rsid w:val="00995006"/>
    <w:rsid w:val="009A4132"/>
    <w:rsid w:val="009A4ECB"/>
    <w:rsid w:val="009B05FB"/>
    <w:rsid w:val="009B5C83"/>
    <w:rsid w:val="009C1BB5"/>
    <w:rsid w:val="009C1BFA"/>
    <w:rsid w:val="009C21A6"/>
    <w:rsid w:val="009D392D"/>
    <w:rsid w:val="009E0050"/>
    <w:rsid w:val="009E0FD1"/>
    <w:rsid w:val="009E441C"/>
    <w:rsid w:val="009E548E"/>
    <w:rsid w:val="009F0B25"/>
    <w:rsid w:val="009F6461"/>
    <w:rsid w:val="009F7280"/>
    <w:rsid w:val="00A07399"/>
    <w:rsid w:val="00A07C2C"/>
    <w:rsid w:val="00A13076"/>
    <w:rsid w:val="00A150D7"/>
    <w:rsid w:val="00A17A33"/>
    <w:rsid w:val="00A2481F"/>
    <w:rsid w:val="00A258A1"/>
    <w:rsid w:val="00A35124"/>
    <w:rsid w:val="00A40FC5"/>
    <w:rsid w:val="00A46072"/>
    <w:rsid w:val="00A46285"/>
    <w:rsid w:val="00A503AE"/>
    <w:rsid w:val="00A60312"/>
    <w:rsid w:val="00A6124B"/>
    <w:rsid w:val="00A67592"/>
    <w:rsid w:val="00A713F8"/>
    <w:rsid w:val="00A77B8D"/>
    <w:rsid w:val="00A8224B"/>
    <w:rsid w:val="00A932AA"/>
    <w:rsid w:val="00A94B74"/>
    <w:rsid w:val="00AB0B69"/>
    <w:rsid w:val="00AB1E1D"/>
    <w:rsid w:val="00AB2348"/>
    <w:rsid w:val="00AB34C1"/>
    <w:rsid w:val="00AC1FAC"/>
    <w:rsid w:val="00AC5B84"/>
    <w:rsid w:val="00AC7D38"/>
    <w:rsid w:val="00AD1813"/>
    <w:rsid w:val="00AE5C76"/>
    <w:rsid w:val="00AF061E"/>
    <w:rsid w:val="00AF0910"/>
    <w:rsid w:val="00AF5C65"/>
    <w:rsid w:val="00AF6333"/>
    <w:rsid w:val="00AF73A1"/>
    <w:rsid w:val="00B10EEC"/>
    <w:rsid w:val="00B11A5E"/>
    <w:rsid w:val="00B1306F"/>
    <w:rsid w:val="00B168DD"/>
    <w:rsid w:val="00B20A17"/>
    <w:rsid w:val="00B22B8A"/>
    <w:rsid w:val="00B23847"/>
    <w:rsid w:val="00B304BB"/>
    <w:rsid w:val="00B33784"/>
    <w:rsid w:val="00B4227A"/>
    <w:rsid w:val="00B43B56"/>
    <w:rsid w:val="00B46760"/>
    <w:rsid w:val="00B65753"/>
    <w:rsid w:val="00B677BA"/>
    <w:rsid w:val="00B7275E"/>
    <w:rsid w:val="00B72995"/>
    <w:rsid w:val="00B74D38"/>
    <w:rsid w:val="00B75139"/>
    <w:rsid w:val="00B77F5B"/>
    <w:rsid w:val="00B87011"/>
    <w:rsid w:val="00B91182"/>
    <w:rsid w:val="00B92CA6"/>
    <w:rsid w:val="00B93C5B"/>
    <w:rsid w:val="00B94767"/>
    <w:rsid w:val="00B97EEF"/>
    <w:rsid w:val="00BA5DAE"/>
    <w:rsid w:val="00BD631A"/>
    <w:rsid w:val="00BD79DA"/>
    <w:rsid w:val="00BE08CF"/>
    <w:rsid w:val="00BE426B"/>
    <w:rsid w:val="00BF391D"/>
    <w:rsid w:val="00BF5ECA"/>
    <w:rsid w:val="00BF7C09"/>
    <w:rsid w:val="00C069D9"/>
    <w:rsid w:val="00C10136"/>
    <w:rsid w:val="00C16099"/>
    <w:rsid w:val="00C219E9"/>
    <w:rsid w:val="00C22F5C"/>
    <w:rsid w:val="00C23C43"/>
    <w:rsid w:val="00C3029A"/>
    <w:rsid w:val="00C3081B"/>
    <w:rsid w:val="00C3103D"/>
    <w:rsid w:val="00C337BB"/>
    <w:rsid w:val="00C36D0B"/>
    <w:rsid w:val="00C37F7D"/>
    <w:rsid w:val="00C43A2C"/>
    <w:rsid w:val="00C50E41"/>
    <w:rsid w:val="00C6050C"/>
    <w:rsid w:val="00C60779"/>
    <w:rsid w:val="00C62F3B"/>
    <w:rsid w:val="00C635F8"/>
    <w:rsid w:val="00C72A2F"/>
    <w:rsid w:val="00C8047A"/>
    <w:rsid w:val="00C84BBE"/>
    <w:rsid w:val="00C877AD"/>
    <w:rsid w:val="00CA34CA"/>
    <w:rsid w:val="00CA41A1"/>
    <w:rsid w:val="00CA6046"/>
    <w:rsid w:val="00CB4701"/>
    <w:rsid w:val="00CB4E14"/>
    <w:rsid w:val="00CC1CC0"/>
    <w:rsid w:val="00CC42E8"/>
    <w:rsid w:val="00CD5027"/>
    <w:rsid w:val="00D02199"/>
    <w:rsid w:val="00D04047"/>
    <w:rsid w:val="00D127BC"/>
    <w:rsid w:val="00D12D42"/>
    <w:rsid w:val="00D253C6"/>
    <w:rsid w:val="00D2583F"/>
    <w:rsid w:val="00D265AA"/>
    <w:rsid w:val="00D3493B"/>
    <w:rsid w:val="00D50390"/>
    <w:rsid w:val="00D53CCE"/>
    <w:rsid w:val="00D64CE9"/>
    <w:rsid w:val="00D70595"/>
    <w:rsid w:val="00D90DEC"/>
    <w:rsid w:val="00D9194F"/>
    <w:rsid w:val="00D94614"/>
    <w:rsid w:val="00DA1FFD"/>
    <w:rsid w:val="00DA2BAE"/>
    <w:rsid w:val="00DA4899"/>
    <w:rsid w:val="00DB5ACB"/>
    <w:rsid w:val="00DB7337"/>
    <w:rsid w:val="00DC2693"/>
    <w:rsid w:val="00DC571A"/>
    <w:rsid w:val="00DD763B"/>
    <w:rsid w:val="00DE1FF3"/>
    <w:rsid w:val="00DF4330"/>
    <w:rsid w:val="00DF5803"/>
    <w:rsid w:val="00DF6496"/>
    <w:rsid w:val="00E14A00"/>
    <w:rsid w:val="00E14B2C"/>
    <w:rsid w:val="00E1522E"/>
    <w:rsid w:val="00E23EA2"/>
    <w:rsid w:val="00E27E68"/>
    <w:rsid w:val="00E43B9D"/>
    <w:rsid w:val="00E45675"/>
    <w:rsid w:val="00E60A44"/>
    <w:rsid w:val="00E613EE"/>
    <w:rsid w:val="00E77E30"/>
    <w:rsid w:val="00E827E8"/>
    <w:rsid w:val="00E83ADA"/>
    <w:rsid w:val="00E87D8E"/>
    <w:rsid w:val="00E96DE8"/>
    <w:rsid w:val="00EA372C"/>
    <w:rsid w:val="00EA5DE2"/>
    <w:rsid w:val="00EA7423"/>
    <w:rsid w:val="00EB534D"/>
    <w:rsid w:val="00EB6699"/>
    <w:rsid w:val="00EB6BB4"/>
    <w:rsid w:val="00EC2202"/>
    <w:rsid w:val="00ED3193"/>
    <w:rsid w:val="00EF2D9B"/>
    <w:rsid w:val="00F074E6"/>
    <w:rsid w:val="00F110BB"/>
    <w:rsid w:val="00F20A54"/>
    <w:rsid w:val="00F260F1"/>
    <w:rsid w:val="00F278B5"/>
    <w:rsid w:val="00F30E82"/>
    <w:rsid w:val="00F3275C"/>
    <w:rsid w:val="00F3664F"/>
    <w:rsid w:val="00F435E0"/>
    <w:rsid w:val="00F51B4B"/>
    <w:rsid w:val="00F5654C"/>
    <w:rsid w:val="00F56A68"/>
    <w:rsid w:val="00F608A8"/>
    <w:rsid w:val="00F60BE1"/>
    <w:rsid w:val="00F60F9C"/>
    <w:rsid w:val="00F629FD"/>
    <w:rsid w:val="00F64D0F"/>
    <w:rsid w:val="00F67ACF"/>
    <w:rsid w:val="00F720D6"/>
    <w:rsid w:val="00F72E25"/>
    <w:rsid w:val="00F80DF3"/>
    <w:rsid w:val="00F915CE"/>
    <w:rsid w:val="00FA2126"/>
    <w:rsid w:val="00FA7B5C"/>
    <w:rsid w:val="00FD099D"/>
    <w:rsid w:val="00FD7540"/>
    <w:rsid w:val="00FD7559"/>
    <w:rsid w:val="00FE5022"/>
    <w:rsid w:val="00FF09C7"/>
    <w:rsid w:val="00FF74F8"/>
    <w:rsid w:val="0468BE52"/>
    <w:rsid w:val="04E00F98"/>
    <w:rsid w:val="18D61463"/>
    <w:rsid w:val="1CAC4271"/>
    <w:rsid w:val="313062FF"/>
    <w:rsid w:val="3FE4012B"/>
    <w:rsid w:val="4B287A3A"/>
    <w:rsid w:val="6F6D2444"/>
    <w:rsid w:val="7108F4A5"/>
    <w:rsid w:val="7717A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67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117"/>
    <w:pPr>
      <w:spacing w:line="256" w:lineRule="auto"/>
    </w:pPr>
  </w:style>
  <w:style w:type="paragraph" w:styleId="Heading1">
    <w:name w:val="heading 1"/>
    <w:basedOn w:val="Normal"/>
    <w:next w:val="Normal"/>
    <w:link w:val="Heading1Char"/>
    <w:qFormat/>
    <w:rsid w:val="00F5654C"/>
    <w:pPr>
      <w:keepNext/>
      <w:keepLines/>
      <w:numPr>
        <w:numId w:val="3"/>
      </w:numPr>
      <w:tabs>
        <w:tab w:val="clear" w:pos="360"/>
      </w:tabs>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5654C"/>
    <w:pPr>
      <w:keepNext/>
      <w:keepLines/>
      <w:numPr>
        <w:ilvl w:val="1"/>
        <w:numId w:val="3"/>
      </w:numPr>
      <w:tabs>
        <w:tab w:val="clear" w:pos="720"/>
      </w:tabs>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5654C"/>
    <w:pPr>
      <w:keepNext/>
      <w:keepLines/>
      <w:numPr>
        <w:ilvl w:val="2"/>
        <w:numId w:val="3"/>
      </w:numPr>
      <w:tabs>
        <w:tab w:val="clear" w:pos="1080"/>
      </w:tabs>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5654C"/>
    <w:pPr>
      <w:keepNext/>
      <w:keepLines/>
      <w:numPr>
        <w:ilvl w:val="3"/>
        <w:numId w:val="3"/>
      </w:numPr>
      <w:tabs>
        <w:tab w:val="clear" w:pos="1440"/>
      </w:tabs>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F5654C"/>
    <w:pPr>
      <w:keepNext/>
      <w:keepLines/>
      <w:numPr>
        <w:ilvl w:val="4"/>
        <w:numId w:val="3"/>
      </w:numPr>
      <w:tabs>
        <w:tab w:val="clear" w:pos="1800"/>
      </w:tabs>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F5654C"/>
    <w:pPr>
      <w:keepNext/>
      <w:keepLines/>
      <w:numPr>
        <w:ilvl w:val="5"/>
        <w:numId w:val="3"/>
      </w:numPr>
      <w:tabs>
        <w:tab w:val="clear" w:pos="2160"/>
      </w:tabs>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F5654C"/>
    <w:pPr>
      <w:keepNext/>
      <w:keepLines/>
      <w:numPr>
        <w:ilvl w:val="6"/>
        <w:numId w:val="3"/>
      </w:numPr>
      <w:tabs>
        <w:tab w:val="clear" w:pos="2520"/>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F5654C"/>
    <w:pPr>
      <w:keepNext/>
      <w:keepLines/>
      <w:numPr>
        <w:ilvl w:val="7"/>
        <w:numId w:val="3"/>
      </w:numPr>
      <w:tabs>
        <w:tab w:val="clear" w:pos="288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5654C"/>
    <w:pPr>
      <w:keepNext/>
      <w:keepLines/>
      <w:numPr>
        <w:ilvl w:val="8"/>
        <w:numId w:val="3"/>
      </w:numPr>
      <w:tabs>
        <w:tab w:val="clear" w:pos="324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117"/>
  </w:style>
  <w:style w:type="paragraph" w:customStyle="1" w:styleId="ShortT">
    <w:name w:val="ShortT"/>
    <w:basedOn w:val="Normal"/>
    <w:next w:val="Normal"/>
    <w:qFormat/>
    <w:rsid w:val="00500117"/>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500117"/>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500117"/>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500117"/>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500117"/>
  </w:style>
  <w:style w:type="paragraph" w:customStyle="1" w:styleId="subsection">
    <w:name w:val="subsection"/>
    <w:aliases w:val="ss,Subsection"/>
    <w:basedOn w:val="Normal"/>
    <w:link w:val="subsectionChar"/>
    <w:rsid w:val="0050011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500117"/>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500117"/>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500117"/>
    <w:rPr>
      <w:color w:val="0000FF"/>
      <w:u w:val="single"/>
    </w:rPr>
  </w:style>
  <w:style w:type="character" w:customStyle="1" w:styleId="LI-BodyTextNoteChar">
    <w:name w:val="LI - Body Text Note Char"/>
    <w:link w:val="LI-BodyTextNote"/>
    <w:rsid w:val="00500117"/>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500117"/>
    <w:rPr>
      <w:sz w:val="16"/>
      <w:szCs w:val="16"/>
    </w:rPr>
  </w:style>
  <w:style w:type="paragraph" w:styleId="CommentText">
    <w:name w:val="annotation text"/>
    <w:basedOn w:val="Normal"/>
    <w:link w:val="CommentTextChar"/>
    <w:uiPriority w:val="99"/>
    <w:unhideWhenUsed/>
    <w:rsid w:val="0050011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500117"/>
    <w:rPr>
      <w:rFonts w:ascii="Times New Roman" w:hAnsi="Times New Roman"/>
      <w:sz w:val="20"/>
      <w:szCs w:val="20"/>
    </w:rPr>
  </w:style>
  <w:style w:type="paragraph" w:customStyle="1" w:styleId="notetext">
    <w:name w:val="note(text)"/>
    <w:aliases w:val="n"/>
    <w:basedOn w:val="Normal"/>
    <w:link w:val="notetextChar"/>
    <w:rsid w:val="0050011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500117"/>
    <w:rPr>
      <w:rFonts w:ascii="Times New Roman" w:eastAsia="Times New Roman" w:hAnsi="Times New Roman" w:cs="Times New Roman"/>
      <w:sz w:val="18"/>
      <w:szCs w:val="20"/>
      <w:lang w:eastAsia="en-AU"/>
    </w:rPr>
  </w:style>
  <w:style w:type="paragraph" w:customStyle="1" w:styleId="R1">
    <w:name w:val="R1"/>
    <w:aliases w:val="1. or 1.(1)"/>
    <w:basedOn w:val="Normal"/>
    <w:next w:val="Normal"/>
    <w:rsid w:val="00500117"/>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styleId="BalloonText">
    <w:name w:val="Balloon Text"/>
    <w:basedOn w:val="Normal"/>
    <w:link w:val="BalloonTextChar"/>
    <w:unhideWhenUsed/>
    <w:rsid w:val="00500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117"/>
    <w:rPr>
      <w:rFonts w:ascii="Segoe UI" w:hAnsi="Segoe UI" w:cs="Segoe UI"/>
      <w:sz w:val="18"/>
      <w:szCs w:val="18"/>
    </w:rPr>
  </w:style>
  <w:style w:type="character" w:customStyle="1" w:styleId="Heading1Char">
    <w:name w:val="Heading 1 Char"/>
    <w:basedOn w:val="DefaultParagraphFont"/>
    <w:link w:val="Heading1"/>
    <w:rsid w:val="00F565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565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565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565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F565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F565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F565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F565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5654C"/>
    <w:rPr>
      <w:rFonts w:asciiTheme="majorHAnsi" w:eastAsiaTheme="majorEastAsia" w:hAnsiTheme="majorHAnsi" w:cstheme="majorBidi"/>
      <w:i/>
      <w:iCs/>
      <w:color w:val="272727" w:themeColor="text1" w:themeTint="D8"/>
      <w:sz w:val="21"/>
      <w:szCs w:val="21"/>
    </w:rPr>
  </w:style>
  <w:style w:type="paragraph" w:customStyle="1" w:styleId="HeaderBoldEven">
    <w:name w:val="HeaderBoldEven"/>
    <w:basedOn w:val="Normal"/>
    <w:rsid w:val="00F5654C"/>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5654C"/>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5654C"/>
    <w:pPr>
      <w:tabs>
        <w:tab w:val="center" w:pos="3969"/>
        <w:tab w:val="right" w:pos="8505"/>
      </w:tabs>
      <w:spacing w:before="60" w:after="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F5654C"/>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F5654C"/>
    <w:pPr>
      <w:tabs>
        <w:tab w:val="center" w:pos="3969"/>
        <w:tab w:val="right" w:pos="8505"/>
      </w:tabs>
      <w:spacing w:before="60" w:after="0" w:line="240" w:lineRule="auto"/>
      <w:jc w:val="right"/>
    </w:pPr>
    <w:rPr>
      <w:rFonts w:ascii="Arial" w:eastAsia="Times New Roman" w:hAnsi="Arial" w:cs="Times New Roman"/>
      <w:sz w:val="18"/>
      <w:szCs w:val="24"/>
      <w:lang w:eastAsia="en-AU"/>
    </w:rPr>
  </w:style>
  <w:style w:type="paragraph" w:styleId="Footer">
    <w:name w:val="footer"/>
    <w:basedOn w:val="Normal"/>
    <w:link w:val="FooterChar"/>
    <w:uiPriority w:val="99"/>
    <w:rsid w:val="00F5654C"/>
    <w:pPr>
      <w:tabs>
        <w:tab w:val="center" w:pos="3600"/>
        <w:tab w:val="right" w:pos="7201"/>
      </w:tabs>
      <w:spacing w:after="0" w:line="240" w:lineRule="auto"/>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uiPriority w:val="99"/>
    <w:rsid w:val="00F5654C"/>
    <w:rPr>
      <w:rFonts w:ascii="Arial" w:eastAsia="Times New Roman" w:hAnsi="Arial" w:cs="Times New Roman"/>
      <w:i/>
      <w:sz w:val="18"/>
      <w:szCs w:val="18"/>
      <w:lang w:eastAsia="en-AU"/>
    </w:rPr>
  </w:style>
  <w:style w:type="paragraph" w:customStyle="1" w:styleId="FooterDraft">
    <w:name w:val="FooterDraft"/>
    <w:basedOn w:val="Normal"/>
    <w:rsid w:val="00F5654C"/>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5654C"/>
    <w:pPr>
      <w:spacing w:after="0" w:line="240" w:lineRule="auto"/>
    </w:pPr>
    <w:rPr>
      <w:rFonts w:ascii="Arial" w:eastAsia="Times New Roman" w:hAnsi="Arial" w:cs="Times New Roman"/>
      <w:sz w:val="12"/>
      <w:szCs w:val="24"/>
      <w:lang w:eastAsia="en-AU"/>
    </w:rPr>
  </w:style>
  <w:style w:type="numbering" w:styleId="111111">
    <w:name w:val="Outline List 2"/>
    <w:basedOn w:val="NoList"/>
    <w:rsid w:val="00F5654C"/>
    <w:pPr>
      <w:numPr>
        <w:numId w:val="2"/>
      </w:numPr>
    </w:pPr>
  </w:style>
  <w:style w:type="numbering" w:styleId="1ai">
    <w:name w:val="Outline List 1"/>
    <w:basedOn w:val="NoList"/>
    <w:rsid w:val="00F5654C"/>
    <w:pPr>
      <w:numPr>
        <w:numId w:val="3"/>
      </w:numPr>
    </w:pPr>
  </w:style>
  <w:style w:type="numbering" w:styleId="ArticleSection">
    <w:name w:val="Outline List 3"/>
    <w:basedOn w:val="NoList"/>
    <w:rsid w:val="00F5654C"/>
    <w:pPr>
      <w:numPr>
        <w:numId w:val="1"/>
      </w:numPr>
    </w:pPr>
  </w:style>
  <w:style w:type="paragraph" w:styleId="BlockText">
    <w:name w:val="Block Text"/>
    <w:basedOn w:val="Normal"/>
    <w:rsid w:val="00F5654C"/>
    <w:pPr>
      <w:spacing w:after="120" w:line="240" w:lineRule="auto"/>
      <w:ind w:left="1440" w:right="1440"/>
    </w:pPr>
    <w:rPr>
      <w:rFonts w:ascii="Times New Roman" w:eastAsia="Times New Roman" w:hAnsi="Times New Roman" w:cs="Times New Roman"/>
      <w:sz w:val="24"/>
      <w:szCs w:val="24"/>
      <w:lang w:eastAsia="en-AU"/>
    </w:rPr>
  </w:style>
  <w:style w:type="paragraph" w:styleId="BodyText">
    <w:name w:val="Body Text"/>
    <w:basedOn w:val="Normal"/>
    <w:link w:val="BodyTextChar"/>
    <w:rsid w:val="00F5654C"/>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F5654C"/>
    <w:rPr>
      <w:rFonts w:ascii="Times New Roman" w:eastAsia="Times New Roman" w:hAnsi="Times New Roman" w:cs="Times New Roman"/>
      <w:sz w:val="24"/>
      <w:szCs w:val="24"/>
      <w:lang w:eastAsia="en-AU"/>
    </w:rPr>
  </w:style>
  <w:style w:type="paragraph" w:styleId="BodyText2">
    <w:name w:val="Body Text 2"/>
    <w:basedOn w:val="Normal"/>
    <w:link w:val="BodyText2Char"/>
    <w:rsid w:val="00F5654C"/>
    <w:pPr>
      <w:spacing w:after="120" w:line="48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F5654C"/>
    <w:rPr>
      <w:rFonts w:ascii="Times New Roman" w:eastAsia="Times New Roman" w:hAnsi="Times New Roman" w:cs="Times New Roman"/>
      <w:sz w:val="24"/>
      <w:szCs w:val="24"/>
      <w:lang w:eastAsia="en-AU"/>
    </w:rPr>
  </w:style>
  <w:style w:type="paragraph" w:styleId="BodyText3">
    <w:name w:val="Body Text 3"/>
    <w:basedOn w:val="Normal"/>
    <w:link w:val="BodyText3Char"/>
    <w:rsid w:val="00F5654C"/>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F5654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F5654C"/>
    <w:pPr>
      <w:ind w:firstLine="210"/>
    </w:pPr>
  </w:style>
  <w:style w:type="character" w:customStyle="1" w:styleId="BodyTextFirstIndentChar">
    <w:name w:val="Body Text First Indent Char"/>
    <w:basedOn w:val="BodyTextChar"/>
    <w:link w:val="BodyTextFirstIndent"/>
    <w:rsid w:val="00F5654C"/>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F5654C"/>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F5654C"/>
    <w:rPr>
      <w:rFonts w:ascii="Times New Roman" w:eastAsia="Times New Roman" w:hAnsi="Times New Roman" w:cs="Times New Roman"/>
      <w:sz w:val="24"/>
      <w:szCs w:val="24"/>
      <w:lang w:eastAsia="en-AU"/>
    </w:rPr>
  </w:style>
  <w:style w:type="paragraph" w:styleId="BodyTextFirstIndent2">
    <w:name w:val="Body Text First Indent 2"/>
    <w:basedOn w:val="BodyTextIndent"/>
    <w:link w:val="BodyTextFirstIndent2Char"/>
    <w:rsid w:val="00F5654C"/>
    <w:pPr>
      <w:ind w:firstLine="210"/>
    </w:pPr>
  </w:style>
  <w:style w:type="character" w:customStyle="1" w:styleId="BodyTextFirstIndent2Char">
    <w:name w:val="Body Text First Indent 2 Char"/>
    <w:basedOn w:val="BodyTextIndentChar"/>
    <w:link w:val="BodyTextFirstIndent2"/>
    <w:rsid w:val="00F5654C"/>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rsid w:val="00F5654C"/>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rsid w:val="00F5654C"/>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F5654C"/>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F5654C"/>
    <w:rPr>
      <w:rFonts w:ascii="Times New Roman" w:eastAsia="Times New Roman" w:hAnsi="Times New Roman" w:cs="Times New Roman"/>
      <w:sz w:val="16"/>
      <w:szCs w:val="16"/>
      <w:lang w:eastAsia="en-AU"/>
    </w:rPr>
  </w:style>
  <w:style w:type="paragraph" w:styleId="Closing">
    <w:name w:val="Closing"/>
    <w:basedOn w:val="Normal"/>
    <w:link w:val="ClosingChar"/>
    <w:rsid w:val="00F5654C"/>
    <w:pPr>
      <w:spacing w:after="0" w:line="240" w:lineRule="auto"/>
      <w:ind w:left="4252"/>
    </w:pPr>
    <w:rPr>
      <w:rFonts w:ascii="Times New Roman" w:eastAsia="Times New Roman" w:hAnsi="Times New Roman" w:cs="Times New Roman"/>
      <w:sz w:val="24"/>
      <w:szCs w:val="24"/>
      <w:lang w:eastAsia="en-AU"/>
    </w:rPr>
  </w:style>
  <w:style w:type="character" w:customStyle="1" w:styleId="ClosingChar">
    <w:name w:val="Closing Char"/>
    <w:basedOn w:val="DefaultParagraphFont"/>
    <w:link w:val="Closing"/>
    <w:rsid w:val="00F5654C"/>
    <w:rPr>
      <w:rFonts w:ascii="Times New Roman" w:eastAsia="Times New Roman" w:hAnsi="Times New Roman" w:cs="Times New Roman"/>
      <w:sz w:val="24"/>
      <w:szCs w:val="24"/>
      <w:lang w:eastAsia="en-AU"/>
    </w:rPr>
  </w:style>
  <w:style w:type="paragraph" w:styleId="Date">
    <w:name w:val="Date"/>
    <w:basedOn w:val="Normal"/>
    <w:next w:val="Normal"/>
    <w:link w:val="DateChar"/>
    <w:rsid w:val="00F5654C"/>
    <w:pPr>
      <w:spacing w:after="0" w:line="240" w:lineRule="auto"/>
    </w:pPr>
    <w:rPr>
      <w:rFonts w:ascii="Times New Roman" w:eastAsia="Times New Roman" w:hAnsi="Times New Roman" w:cs="Times New Roman"/>
      <w:sz w:val="24"/>
      <w:szCs w:val="24"/>
      <w:lang w:eastAsia="en-AU"/>
    </w:rPr>
  </w:style>
  <w:style w:type="character" w:customStyle="1" w:styleId="DateChar">
    <w:name w:val="Date Char"/>
    <w:basedOn w:val="DefaultParagraphFont"/>
    <w:link w:val="Date"/>
    <w:rsid w:val="00F5654C"/>
    <w:rPr>
      <w:rFonts w:ascii="Times New Roman" w:eastAsia="Times New Roman" w:hAnsi="Times New Roman" w:cs="Times New Roman"/>
      <w:sz w:val="24"/>
      <w:szCs w:val="24"/>
      <w:lang w:eastAsia="en-AU"/>
    </w:rPr>
  </w:style>
  <w:style w:type="paragraph" w:styleId="E-mailSignature">
    <w:name w:val="E-mail Signature"/>
    <w:basedOn w:val="Normal"/>
    <w:link w:val="E-mailSignatureChar"/>
    <w:rsid w:val="00F5654C"/>
    <w:pPr>
      <w:spacing w:after="0" w:line="240" w:lineRule="auto"/>
    </w:pPr>
    <w:rPr>
      <w:rFonts w:ascii="Times New Roman" w:eastAsia="Times New Roman" w:hAnsi="Times New Roman" w:cs="Times New Roman"/>
      <w:sz w:val="24"/>
      <w:szCs w:val="24"/>
      <w:lang w:eastAsia="en-AU"/>
    </w:rPr>
  </w:style>
  <w:style w:type="character" w:customStyle="1" w:styleId="E-mailSignatureChar">
    <w:name w:val="E-mail Signature Char"/>
    <w:basedOn w:val="DefaultParagraphFont"/>
    <w:link w:val="E-mailSignature"/>
    <w:rsid w:val="00F5654C"/>
    <w:rPr>
      <w:rFonts w:ascii="Times New Roman" w:eastAsia="Times New Roman" w:hAnsi="Times New Roman" w:cs="Times New Roman"/>
      <w:sz w:val="24"/>
      <w:szCs w:val="24"/>
      <w:lang w:eastAsia="en-AU"/>
    </w:rPr>
  </w:style>
  <w:style w:type="character" w:styleId="Emphasis">
    <w:name w:val="Emphasis"/>
    <w:basedOn w:val="DefaultParagraphFont"/>
    <w:qFormat/>
    <w:rsid w:val="00F5654C"/>
    <w:rPr>
      <w:i/>
      <w:iCs/>
    </w:rPr>
  </w:style>
  <w:style w:type="paragraph" w:styleId="EnvelopeAddress">
    <w:name w:val="envelope address"/>
    <w:basedOn w:val="Normal"/>
    <w:rsid w:val="00F5654C"/>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basedOn w:val="Normal"/>
    <w:rsid w:val="00F5654C"/>
    <w:pPr>
      <w:spacing w:after="0" w:line="240" w:lineRule="auto"/>
    </w:pPr>
    <w:rPr>
      <w:rFonts w:ascii="Arial" w:eastAsia="Times New Roman" w:hAnsi="Arial" w:cs="Arial"/>
      <w:sz w:val="20"/>
      <w:szCs w:val="20"/>
      <w:lang w:eastAsia="en-AU"/>
    </w:rPr>
  </w:style>
  <w:style w:type="character" w:styleId="FollowedHyperlink">
    <w:name w:val="FollowedHyperlink"/>
    <w:basedOn w:val="DefaultParagraphFont"/>
    <w:rsid w:val="00F5654C"/>
    <w:rPr>
      <w:color w:val="800080"/>
      <w:u w:val="single"/>
    </w:rPr>
  </w:style>
  <w:style w:type="character" w:styleId="HTMLAcronym">
    <w:name w:val="HTML Acronym"/>
    <w:basedOn w:val="DefaultParagraphFont"/>
    <w:rsid w:val="00F5654C"/>
  </w:style>
  <w:style w:type="paragraph" w:styleId="HTMLAddress">
    <w:name w:val="HTML Address"/>
    <w:basedOn w:val="Normal"/>
    <w:link w:val="HTMLAddressChar"/>
    <w:rsid w:val="00F5654C"/>
    <w:pPr>
      <w:spacing w:after="0" w:line="240" w:lineRule="auto"/>
    </w:pPr>
    <w:rPr>
      <w:rFonts w:ascii="Times New Roman" w:eastAsia="Times New Roman" w:hAnsi="Times New Roman" w:cs="Times New Roman"/>
      <w:i/>
      <w:iCs/>
      <w:sz w:val="24"/>
      <w:szCs w:val="24"/>
      <w:lang w:eastAsia="en-AU"/>
    </w:rPr>
  </w:style>
  <w:style w:type="character" w:customStyle="1" w:styleId="HTMLAddressChar">
    <w:name w:val="HTML Address Char"/>
    <w:basedOn w:val="DefaultParagraphFont"/>
    <w:link w:val="HTMLAddress"/>
    <w:rsid w:val="00F5654C"/>
    <w:rPr>
      <w:rFonts w:ascii="Times New Roman" w:eastAsia="Times New Roman" w:hAnsi="Times New Roman" w:cs="Times New Roman"/>
      <w:i/>
      <w:iCs/>
      <w:sz w:val="24"/>
      <w:szCs w:val="24"/>
      <w:lang w:eastAsia="en-AU"/>
    </w:rPr>
  </w:style>
  <w:style w:type="character" w:styleId="HTMLCite">
    <w:name w:val="HTML Cite"/>
    <w:basedOn w:val="DefaultParagraphFont"/>
    <w:rsid w:val="00F5654C"/>
    <w:rPr>
      <w:i/>
      <w:iCs/>
    </w:rPr>
  </w:style>
  <w:style w:type="character" w:styleId="HTMLCode">
    <w:name w:val="HTML Code"/>
    <w:basedOn w:val="DefaultParagraphFont"/>
    <w:rsid w:val="00F5654C"/>
    <w:rPr>
      <w:rFonts w:ascii="Courier New" w:hAnsi="Courier New" w:cs="Courier New"/>
      <w:sz w:val="20"/>
      <w:szCs w:val="20"/>
    </w:rPr>
  </w:style>
  <w:style w:type="character" w:styleId="HTMLDefinition">
    <w:name w:val="HTML Definition"/>
    <w:basedOn w:val="DefaultParagraphFont"/>
    <w:rsid w:val="00F5654C"/>
    <w:rPr>
      <w:i/>
      <w:iCs/>
    </w:rPr>
  </w:style>
  <w:style w:type="character" w:styleId="HTMLKeyboard">
    <w:name w:val="HTML Keyboard"/>
    <w:basedOn w:val="DefaultParagraphFont"/>
    <w:rsid w:val="00F5654C"/>
    <w:rPr>
      <w:rFonts w:ascii="Courier New" w:hAnsi="Courier New" w:cs="Courier New"/>
      <w:sz w:val="20"/>
      <w:szCs w:val="20"/>
    </w:rPr>
  </w:style>
  <w:style w:type="paragraph" w:styleId="HTMLPreformatted">
    <w:name w:val="HTML Preformatted"/>
    <w:basedOn w:val="Normal"/>
    <w:link w:val="HTMLPreformattedChar"/>
    <w:rsid w:val="00F5654C"/>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F5654C"/>
    <w:rPr>
      <w:rFonts w:ascii="Courier New" w:eastAsia="Times New Roman" w:hAnsi="Courier New" w:cs="Courier New"/>
      <w:sz w:val="20"/>
      <w:szCs w:val="20"/>
      <w:lang w:eastAsia="en-AU"/>
    </w:rPr>
  </w:style>
  <w:style w:type="character" w:styleId="HTMLSample">
    <w:name w:val="HTML Sample"/>
    <w:basedOn w:val="DefaultParagraphFont"/>
    <w:rsid w:val="00F5654C"/>
    <w:rPr>
      <w:rFonts w:ascii="Courier New" w:hAnsi="Courier New" w:cs="Courier New"/>
    </w:rPr>
  </w:style>
  <w:style w:type="character" w:styleId="HTMLTypewriter">
    <w:name w:val="HTML Typewriter"/>
    <w:basedOn w:val="DefaultParagraphFont"/>
    <w:rsid w:val="00F5654C"/>
    <w:rPr>
      <w:rFonts w:ascii="Courier New" w:hAnsi="Courier New" w:cs="Courier New"/>
      <w:sz w:val="20"/>
      <w:szCs w:val="20"/>
    </w:rPr>
  </w:style>
  <w:style w:type="character" w:styleId="HTMLVariable">
    <w:name w:val="HTML Variable"/>
    <w:basedOn w:val="DefaultParagraphFont"/>
    <w:rsid w:val="00F5654C"/>
    <w:rPr>
      <w:i/>
      <w:iCs/>
    </w:rPr>
  </w:style>
  <w:style w:type="character" w:styleId="LineNumber">
    <w:name w:val="line number"/>
    <w:basedOn w:val="DefaultParagraphFont"/>
    <w:rsid w:val="00F5654C"/>
  </w:style>
  <w:style w:type="paragraph" w:styleId="List">
    <w:name w:val="List"/>
    <w:basedOn w:val="Normal"/>
    <w:rsid w:val="00F5654C"/>
    <w:pPr>
      <w:spacing w:after="0" w:line="240" w:lineRule="auto"/>
      <w:ind w:left="283" w:hanging="283"/>
    </w:pPr>
    <w:rPr>
      <w:rFonts w:ascii="Times New Roman" w:eastAsia="Times New Roman" w:hAnsi="Times New Roman" w:cs="Times New Roman"/>
      <w:sz w:val="24"/>
      <w:szCs w:val="24"/>
      <w:lang w:eastAsia="en-AU"/>
    </w:rPr>
  </w:style>
  <w:style w:type="paragraph" w:styleId="List2">
    <w:name w:val="List 2"/>
    <w:basedOn w:val="Normal"/>
    <w:rsid w:val="00F5654C"/>
    <w:pPr>
      <w:spacing w:after="0" w:line="240" w:lineRule="auto"/>
      <w:ind w:left="566" w:hanging="283"/>
    </w:pPr>
    <w:rPr>
      <w:rFonts w:ascii="Times New Roman" w:eastAsia="Times New Roman" w:hAnsi="Times New Roman" w:cs="Times New Roman"/>
      <w:sz w:val="24"/>
      <w:szCs w:val="24"/>
      <w:lang w:eastAsia="en-AU"/>
    </w:rPr>
  </w:style>
  <w:style w:type="paragraph" w:styleId="List3">
    <w:name w:val="List 3"/>
    <w:basedOn w:val="Normal"/>
    <w:rsid w:val="00F5654C"/>
    <w:pPr>
      <w:spacing w:after="0" w:line="240" w:lineRule="auto"/>
      <w:ind w:left="849" w:hanging="283"/>
    </w:pPr>
    <w:rPr>
      <w:rFonts w:ascii="Times New Roman" w:eastAsia="Times New Roman" w:hAnsi="Times New Roman" w:cs="Times New Roman"/>
      <w:sz w:val="24"/>
      <w:szCs w:val="24"/>
      <w:lang w:eastAsia="en-AU"/>
    </w:rPr>
  </w:style>
  <w:style w:type="paragraph" w:styleId="List4">
    <w:name w:val="List 4"/>
    <w:basedOn w:val="Normal"/>
    <w:rsid w:val="00F5654C"/>
    <w:pPr>
      <w:spacing w:after="0" w:line="240" w:lineRule="auto"/>
      <w:ind w:left="1132" w:hanging="283"/>
    </w:pPr>
    <w:rPr>
      <w:rFonts w:ascii="Times New Roman" w:eastAsia="Times New Roman" w:hAnsi="Times New Roman" w:cs="Times New Roman"/>
      <w:sz w:val="24"/>
      <w:szCs w:val="24"/>
      <w:lang w:eastAsia="en-AU"/>
    </w:rPr>
  </w:style>
  <w:style w:type="paragraph" w:styleId="List5">
    <w:name w:val="List 5"/>
    <w:basedOn w:val="Normal"/>
    <w:rsid w:val="00F5654C"/>
    <w:pPr>
      <w:spacing w:after="0" w:line="240" w:lineRule="auto"/>
      <w:ind w:left="1415" w:hanging="283"/>
    </w:pPr>
    <w:rPr>
      <w:rFonts w:ascii="Times New Roman" w:eastAsia="Times New Roman" w:hAnsi="Times New Roman" w:cs="Times New Roman"/>
      <w:sz w:val="24"/>
      <w:szCs w:val="24"/>
      <w:lang w:eastAsia="en-AU"/>
    </w:rPr>
  </w:style>
  <w:style w:type="paragraph" w:styleId="ListBullet">
    <w:name w:val="List Bullet"/>
    <w:basedOn w:val="Normal"/>
    <w:autoRedefine/>
    <w:rsid w:val="00F5654C"/>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Bullet2">
    <w:name w:val="List Bullet 2"/>
    <w:basedOn w:val="Normal"/>
    <w:autoRedefine/>
    <w:rsid w:val="00F5654C"/>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Bullet3">
    <w:name w:val="List Bullet 3"/>
    <w:basedOn w:val="Normal"/>
    <w:autoRedefine/>
    <w:rsid w:val="00F5654C"/>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Bullet4">
    <w:name w:val="List Bullet 4"/>
    <w:basedOn w:val="Normal"/>
    <w:autoRedefine/>
    <w:rsid w:val="00F5654C"/>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Bullet5">
    <w:name w:val="List Bullet 5"/>
    <w:basedOn w:val="Normal"/>
    <w:autoRedefine/>
    <w:rsid w:val="00F5654C"/>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ListContinue">
    <w:name w:val="List Continue"/>
    <w:basedOn w:val="Normal"/>
    <w:rsid w:val="00F5654C"/>
    <w:pPr>
      <w:spacing w:after="120" w:line="240" w:lineRule="auto"/>
      <w:ind w:left="283"/>
    </w:pPr>
    <w:rPr>
      <w:rFonts w:ascii="Times New Roman" w:eastAsia="Times New Roman" w:hAnsi="Times New Roman" w:cs="Times New Roman"/>
      <w:sz w:val="24"/>
      <w:szCs w:val="24"/>
      <w:lang w:eastAsia="en-AU"/>
    </w:rPr>
  </w:style>
  <w:style w:type="paragraph" w:styleId="ListContinue2">
    <w:name w:val="List Continue 2"/>
    <w:basedOn w:val="Normal"/>
    <w:rsid w:val="00F5654C"/>
    <w:pPr>
      <w:spacing w:after="120" w:line="240" w:lineRule="auto"/>
      <w:ind w:left="566"/>
    </w:pPr>
    <w:rPr>
      <w:rFonts w:ascii="Times New Roman" w:eastAsia="Times New Roman" w:hAnsi="Times New Roman" w:cs="Times New Roman"/>
      <w:sz w:val="24"/>
      <w:szCs w:val="24"/>
      <w:lang w:eastAsia="en-AU"/>
    </w:rPr>
  </w:style>
  <w:style w:type="paragraph" w:styleId="ListContinue3">
    <w:name w:val="List Continue 3"/>
    <w:basedOn w:val="Normal"/>
    <w:rsid w:val="00F5654C"/>
    <w:pPr>
      <w:spacing w:after="120" w:line="240" w:lineRule="auto"/>
      <w:ind w:left="849"/>
    </w:pPr>
    <w:rPr>
      <w:rFonts w:ascii="Times New Roman" w:eastAsia="Times New Roman" w:hAnsi="Times New Roman" w:cs="Times New Roman"/>
      <w:sz w:val="24"/>
      <w:szCs w:val="24"/>
      <w:lang w:eastAsia="en-AU"/>
    </w:rPr>
  </w:style>
  <w:style w:type="paragraph" w:styleId="ListContinue4">
    <w:name w:val="List Continue 4"/>
    <w:basedOn w:val="Normal"/>
    <w:rsid w:val="00F5654C"/>
    <w:pPr>
      <w:spacing w:after="120" w:line="240" w:lineRule="auto"/>
      <w:ind w:left="1132"/>
    </w:pPr>
    <w:rPr>
      <w:rFonts w:ascii="Times New Roman" w:eastAsia="Times New Roman" w:hAnsi="Times New Roman" w:cs="Times New Roman"/>
      <w:sz w:val="24"/>
      <w:szCs w:val="24"/>
      <w:lang w:eastAsia="en-AU"/>
    </w:rPr>
  </w:style>
  <w:style w:type="paragraph" w:styleId="ListContinue5">
    <w:name w:val="List Continue 5"/>
    <w:basedOn w:val="Normal"/>
    <w:rsid w:val="00F5654C"/>
    <w:pPr>
      <w:spacing w:after="120" w:line="240" w:lineRule="auto"/>
      <w:ind w:left="1415"/>
    </w:pPr>
    <w:rPr>
      <w:rFonts w:ascii="Times New Roman" w:eastAsia="Times New Roman" w:hAnsi="Times New Roman" w:cs="Times New Roman"/>
      <w:sz w:val="24"/>
      <w:szCs w:val="24"/>
      <w:lang w:eastAsia="en-AU"/>
    </w:rPr>
  </w:style>
  <w:style w:type="paragraph" w:styleId="ListNumber">
    <w:name w:val="List Number"/>
    <w:basedOn w:val="Normal"/>
    <w:rsid w:val="00F5654C"/>
    <w:pPr>
      <w:tabs>
        <w:tab w:val="num" w:pos="360"/>
      </w:tabs>
      <w:spacing w:after="0" w:line="240" w:lineRule="auto"/>
      <w:ind w:left="360" w:hanging="360"/>
    </w:pPr>
    <w:rPr>
      <w:rFonts w:ascii="Times New Roman" w:eastAsia="Times New Roman" w:hAnsi="Times New Roman" w:cs="Times New Roman"/>
      <w:sz w:val="24"/>
      <w:szCs w:val="24"/>
      <w:lang w:eastAsia="en-AU"/>
    </w:rPr>
  </w:style>
  <w:style w:type="paragraph" w:styleId="ListNumber2">
    <w:name w:val="List Number 2"/>
    <w:basedOn w:val="Normal"/>
    <w:rsid w:val="00F5654C"/>
    <w:pPr>
      <w:tabs>
        <w:tab w:val="num" w:pos="643"/>
      </w:tabs>
      <w:spacing w:after="0" w:line="240" w:lineRule="auto"/>
      <w:ind w:left="643" w:hanging="360"/>
    </w:pPr>
    <w:rPr>
      <w:rFonts w:ascii="Times New Roman" w:eastAsia="Times New Roman" w:hAnsi="Times New Roman" w:cs="Times New Roman"/>
      <w:sz w:val="24"/>
      <w:szCs w:val="24"/>
      <w:lang w:eastAsia="en-AU"/>
    </w:rPr>
  </w:style>
  <w:style w:type="paragraph" w:styleId="ListNumber3">
    <w:name w:val="List Number 3"/>
    <w:basedOn w:val="Normal"/>
    <w:rsid w:val="00F5654C"/>
    <w:pPr>
      <w:tabs>
        <w:tab w:val="num" w:pos="926"/>
      </w:tabs>
      <w:spacing w:after="0" w:line="240" w:lineRule="auto"/>
      <w:ind w:left="926" w:hanging="360"/>
    </w:pPr>
    <w:rPr>
      <w:rFonts w:ascii="Times New Roman" w:eastAsia="Times New Roman" w:hAnsi="Times New Roman" w:cs="Times New Roman"/>
      <w:sz w:val="24"/>
      <w:szCs w:val="24"/>
      <w:lang w:eastAsia="en-AU"/>
    </w:rPr>
  </w:style>
  <w:style w:type="paragraph" w:styleId="ListNumber4">
    <w:name w:val="List Number 4"/>
    <w:basedOn w:val="Normal"/>
    <w:rsid w:val="00F5654C"/>
    <w:pPr>
      <w:tabs>
        <w:tab w:val="num" w:pos="1209"/>
      </w:tabs>
      <w:spacing w:after="0" w:line="240" w:lineRule="auto"/>
      <w:ind w:left="1209" w:hanging="360"/>
    </w:pPr>
    <w:rPr>
      <w:rFonts w:ascii="Times New Roman" w:eastAsia="Times New Roman" w:hAnsi="Times New Roman" w:cs="Times New Roman"/>
      <w:sz w:val="24"/>
      <w:szCs w:val="24"/>
      <w:lang w:eastAsia="en-AU"/>
    </w:rPr>
  </w:style>
  <w:style w:type="paragraph" w:styleId="ListNumber5">
    <w:name w:val="List Number 5"/>
    <w:basedOn w:val="Normal"/>
    <w:rsid w:val="00F5654C"/>
    <w:pPr>
      <w:tabs>
        <w:tab w:val="num" w:pos="1492"/>
      </w:tabs>
      <w:spacing w:after="0" w:line="240" w:lineRule="auto"/>
      <w:ind w:left="1492" w:hanging="360"/>
    </w:pPr>
    <w:rPr>
      <w:rFonts w:ascii="Times New Roman" w:eastAsia="Times New Roman" w:hAnsi="Times New Roman" w:cs="Times New Roman"/>
      <w:sz w:val="24"/>
      <w:szCs w:val="24"/>
      <w:lang w:eastAsia="en-AU"/>
    </w:rPr>
  </w:style>
  <w:style w:type="paragraph" w:styleId="MessageHeader">
    <w:name w:val="Message Header"/>
    <w:basedOn w:val="Normal"/>
    <w:link w:val="MessageHeaderChar"/>
    <w:rsid w:val="00F565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5654C"/>
    <w:rPr>
      <w:rFonts w:ascii="Arial" w:eastAsia="Times New Roman" w:hAnsi="Arial" w:cs="Arial"/>
      <w:sz w:val="24"/>
      <w:szCs w:val="24"/>
      <w:shd w:val="pct20" w:color="auto" w:fill="auto"/>
      <w:lang w:eastAsia="en-AU"/>
    </w:rPr>
  </w:style>
  <w:style w:type="paragraph" w:styleId="NormalWeb">
    <w:name w:val="Normal (Web)"/>
    <w:basedOn w:val="Normal"/>
    <w:uiPriority w:val="99"/>
    <w:rsid w:val="00F5654C"/>
    <w:pPr>
      <w:spacing w:after="0"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F5654C"/>
    <w:pPr>
      <w:spacing w:after="0" w:line="240" w:lineRule="auto"/>
      <w:ind w:left="720"/>
    </w:pPr>
    <w:rPr>
      <w:rFonts w:ascii="Times New Roman" w:eastAsia="Times New Roman" w:hAnsi="Times New Roman" w:cs="Times New Roman"/>
      <w:sz w:val="24"/>
      <w:szCs w:val="24"/>
      <w:lang w:eastAsia="en-AU"/>
    </w:rPr>
  </w:style>
  <w:style w:type="paragraph" w:styleId="NoteHeading">
    <w:name w:val="Note Heading"/>
    <w:aliases w:val="HN"/>
    <w:basedOn w:val="Normal"/>
    <w:next w:val="Normal"/>
    <w:link w:val="NoteHeadingChar"/>
    <w:rsid w:val="00F5654C"/>
    <w:pPr>
      <w:keepNext/>
      <w:keepLines/>
      <w:pageBreakBefore/>
      <w:tabs>
        <w:tab w:val="left" w:pos="1559"/>
      </w:tabs>
      <w:spacing w:before="120" w:after="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F5654C"/>
    <w:rPr>
      <w:rFonts w:ascii="Arial" w:eastAsia="Times New Roman" w:hAnsi="Arial" w:cs="Times New Roman"/>
      <w:b/>
      <w:sz w:val="32"/>
      <w:szCs w:val="24"/>
      <w:lang w:eastAsia="en-AU"/>
    </w:rPr>
  </w:style>
  <w:style w:type="character" w:styleId="PageNumber">
    <w:name w:val="page number"/>
    <w:basedOn w:val="DefaultParagraphFont"/>
    <w:rsid w:val="00F5654C"/>
    <w:rPr>
      <w:rFonts w:ascii="Arial" w:hAnsi="Arial"/>
      <w:sz w:val="22"/>
    </w:rPr>
  </w:style>
  <w:style w:type="paragraph" w:styleId="PlainText">
    <w:name w:val="Plain Text"/>
    <w:basedOn w:val="Normal"/>
    <w:link w:val="PlainTextChar"/>
    <w:rsid w:val="00F5654C"/>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F5654C"/>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F5654C"/>
    <w:pPr>
      <w:spacing w:after="0" w:line="240" w:lineRule="auto"/>
    </w:pPr>
    <w:rPr>
      <w:rFonts w:ascii="Times New Roman" w:eastAsia="Times New Roman" w:hAnsi="Times New Roman" w:cs="Times New Roman"/>
      <w:sz w:val="24"/>
      <w:szCs w:val="24"/>
      <w:lang w:eastAsia="en-AU"/>
    </w:rPr>
  </w:style>
  <w:style w:type="character" w:customStyle="1" w:styleId="SalutationChar">
    <w:name w:val="Salutation Char"/>
    <w:basedOn w:val="DefaultParagraphFont"/>
    <w:link w:val="Salutation"/>
    <w:rsid w:val="00F5654C"/>
    <w:rPr>
      <w:rFonts w:ascii="Times New Roman" w:eastAsia="Times New Roman" w:hAnsi="Times New Roman" w:cs="Times New Roman"/>
      <w:sz w:val="24"/>
      <w:szCs w:val="24"/>
      <w:lang w:eastAsia="en-AU"/>
    </w:rPr>
  </w:style>
  <w:style w:type="paragraph" w:styleId="Signature">
    <w:name w:val="Signature"/>
    <w:basedOn w:val="Normal"/>
    <w:link w:val="SignatureChar"/>
    <w:rsid w:val="00F5654C"/>
    <w:pPr>
      <w:spacing w:after="0" w:line="240" w:lineRule="auto"/>
      <w:ind w:left="4252"/>
    </w:pPr>
    <w:rPr>
      <w:rFonts w:ascii="Times New Roman" w:eastAsia="Times New Roman" w:hAnsi="Times New Roman" w:cs="Times New Roman"/>
      <w:sz w:val="24"/>
      <w:szCs w:val="24"/>
      <w:lang w:eastAsia="en-AU"/>
    </w:rPr>
  </w:style>
  <w:style w:type="character" w:customStyle="1" w:styleId="SignatureChar">
    <w:name w:val="Signature Char"/>
    <w:basedOn w:val="DefaultParagraphFont"/>
    <w:link w:val="Signature"/>
    <w:rsid w:val="00F5654C"/>
    <w:rPr>
      <w:rFonts w:ascii="Times New Roman" w:eastAsia="Times New Roman" w:hAnsi="Times New Roman" w:cs="Times New Roman"/>
      <w:sz w:val="24"/>
      <w:szCs w:val="24"/>
      <w:lang w:eastAsia="en-AU"/>
    </w:rPr>
  </w:style>
  <w:style w:type="character" w:styleId="Strong">
    <w:name w:val="Strong"/>
    <w:basedOn w:val="DefaultParagraphFont"/>
    <w:qFormat/>
    <w:rsid w:val="00F5654C"/>
    <w:rPr>
      <w:b/>
      <w:bCs/>
    </w:rPr>
  </w:style>
  <w:style w:type="paragraph" w:styleId="Subtitle">
    <w:name w:val="Subtitle"/>
    <w:basedOn w:val="Normal"/>
    <w:link w:val="SubtitleChar"/>
    <w:qFormat/>
    <w:rsid w:val="00F5654C"/>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5654C"/>
    <w:rPr>
      <w:rFonts w:ascii="Arial" w:eastAsia="Times New Roman" w:hAnsi="Arial" w:cs="Arial"/>
      <w:sz w:val="24"/>
      <w:szCs w:val="24"/>
      <w:lang w:eastAsia="en-AU"/>
    </w:rPr>
  </w:style>
  <w:style w:type="table" w:styleId="Table3Deffects1">
    <w:name w:val="Table 3D effects 1"/>
    <w:basedOn w:val="TableNormal"/>
    <w:rsid w:val="00F5654C"/>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654C"/>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654C"/>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654C"/>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654C"/>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654C"/>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654C"/>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654C"/>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654C"/>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5654C"/>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654C"/>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654C"/>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654C"/>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654C"/>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654C"/>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654C"/>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654C"/>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5654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5654C"/>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654C"/>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654C"/>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5654C"/>
    <w:pPr>
      <w:spacing w:before="480" w:after="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F5654C"/>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F5654C"/>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F5654C"/>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F5654C"/>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2S">
    <w:name w:val="A2S"/>
    <w:aliases w:val="Schedule Inst Amendment"/>
    <w:basedOn w:val="Normal"/>
    <w:next w:val="A3S"/>
    <w:rsid w:val="00F5654C"/>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A3">
    <w:name w:val="A3"/>
    <w:aliases w:val="1.2 amendment"/>
    <w:basedOn w:val="Normal"/>
    <w:rsid w:val="00F5654C"/>
    <w:pPr>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A3S">
    <w:name w:val="A3S"/>
    <w:aliases w:val="Schedule Amendment"/>
    <w:basedOn w:val="Normal"/>
    <w:next w:val="A1S"/>
    <w:rsid w:val="00F5654C"/>
    <w:pPr>
      <w:spacing w:before="60" w:after="0" w:line="260" w:lineRule="exact"/>
      <w:ind w:left="1247"/>
      <w:jc w:val="both"/>
    </w:pPr>
    <w:rPr>
      <w:rFonts w:ascii="Times New Roman" w:eastAsia="Times New Roman" w:hAnsi="Times New Roman" w:cs="Times New Roman"/>
      <w:sz w:val="24"/>
      <w:szCs w:val="24"/>
      <w:lang w:eastAsia="en-AU"/>
    </w:rPr>
  </w:style>
  <w:style w:type="paragraph" w:customStyle="1" w:styleId="A4">
    <w:name w:val="A4"/>
    <w:aliases w:val="(a) Amendment"/>
    <w:basedOn w:val="Normal"/>
    <w:rsid w:val="00F5654C"/>
    <w:pPr>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A5">
    <w:name w:val="A5"/>
    <w:aliases w:val="(i) Amendment"/>
    <w:basedOn w:val="Normal"/>
    <w:rsid w:val="00F5654C"/>
    <w:pPr>
      <w:tabs>
        <w:tab w:val="right" w:pos="1758"/>
      </w:tabs>
      <w:spacing w:before="60" w:after="0" w:line="260" w:lineRule="exact"/>
      <w:ind w:left="2041" w:hanging="2041"/>
      <w:jc w:val="both"/>
    </w:pPr>
    <w:rPr>
      <w:rFonts w:ascii="Times New Roman" w:eastAsia="Times New Roman" w:hAnsi="Times New Roman" w:cs="Times New Roman"/>
      <w:sz w:val="24"/>
      <w:szCs w:val="24"/>
      <w:lang w:eastAsia="en-AU"/>
    </w:rPr>
  </w:style>
  <w:style w:type="paragraph" w:customStyle="1" w:styleId="AN">
    <w:name w:val="AN"/>
    <w:aliases w:val="Note Amendment"/>
    <w:basedOn w:val="Normal"/>
    <w:next w:val="A1"/>
    <w:rsid w:val="00F5654C"/>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ASref">
    <w:name w:val="AS ref"/>
    <w:basedOn w:val="Normal"/>
    <w:next w:val="A1S"/>
    <w:rsid w:val="00F5654C"/>
    <w:pPr>
      <w:keepNext/>
      <w:spacing w:before="60" w:after="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F5654C"/>
    <w:pPr>
      <w:keepNext/>
      <w:spacing w:before="480" w:after="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F5654C"/>
    <w:pPr>
      <w:keepNext/>
      <w:spacing w:before="360" w:after="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F5654C"/>
    <w:pPr>
      <w:spacing w:before="120" w:after="120" w:line="240" w:lineRule="auto"/>
    </w:pPr>
    <w:rPr>
      <w:rFonts w:ascii="Times New Roman" w:eastAsia="Times New Roman" w:hAnsi="Times New Roman" w:cs="Times New Roman"/>
      <w:b/>
      <w:bCs/>
      <w:sz w:val="20"/>
      <w:szCs w:val="20"/>
      <w:lang w:eastAsia="en-AU"/>
    </w:rPr>
  </w:style>
  <w:style w:type="character" w:customStyle="1" w:styleId="CharAmSchNo">
    <w:name w:val="CharAmSchNo"/>
    <w:basedOn w:val="DefaultParagraphFont"/>
    <w:rsid w:val="00F5654C"/>
  </w:style>
  <w:style w:type="character" w:customStyle="1" w:styleId="CharAmSchText">
    <w:name w:val="CharAmSchText"/>
    <w:basedOn w:val="DefaultParagraphFont"/>
    <w:rsid w:val="00F5654C"/>
  </w:style>
  <w:style w:type="character" w:customStyle="1" w:styleId="CharChapNo">
    <w:name w:val="CharChapNo"/>
    <w:basedOn w:val="DefaultParagraphFont"/>
    <w:rsid w:val="00F5654C"/>
  </w:style>
  <w:style w:type="character" w:customStyle="1" w:styleId="CharChapText">
    <w:name w:val="CharChapText"/>
    <w:basedOn w:val="DefaultParagraphFont"/>
    <w:rsid w:val="00F5654C"/>
  </w:style>
  <w:style w:type="character" w:customStyle="1" w:styleId="CharDivNo">
    <w:name w:val="CharDivNo"/>
    <w:basedOn w:val="DefaultParagraphFont"/>
    <w:rsid w:val="00F5654C"/>
  </w:style>
  <w:style w:type="character" w:customStyle="1" w:styleId="CharDivText">
    <w:name w:val="CharDivText"/>
    <w:basedOn w:val="DefaultParagraphFont"/>
    <w:rsid w:val="00F5654C"/>
  </w:style>
  <w:style w:type="character" w:customStyle="1" w:styleId="CharPartNo">
    <w:name w:val="CharPartNo"/>
    <w:basedOn w:val="DefaultParagraphFont"/>
    <w:rsid w:val="00F5654C"/>
  </w:style>
  <w:style w:type="character" w:customStyle="1" w:styleId="CharPartText">
    <w:name w:val="CharPartText"/>
    <w:basedOn w:val="DefaultParagraphFont"/>
    <w:rsid w:val="00F5654C"/>
    <w:rPr>
      <w:rFonts w:cs="Arial"/>
      <w:b/>
      <w:sz w:val="32"/>
      <w:szCs w:val="32"/>
    </w:rPr>
  </w:style>
  <w:style w:type="character" w:customStyle="1" w:styleId="CharSchPTNo">
    <w:name w:val="CharSchPTNo"/>
    <w:basedOn w:val="DefaultParagraphFont"/>
    <w:rsid w:val="00F5654C"/>
  </w:style>
  <w:style w:type="character" w:customStyle="1" w:styleId="CharSchPTText">
    <w:name w:val="CharSchPTText"/>
    <w:basedOn w:val="DefaultParagraphFont"/>
    <w:rsid w:val="00F5654C"/>
  </w:style>
  <w:style w:type="paragraph" w:styleId="CommentSubject">
    <w:name w:val="annotation subject"/>
    <w:basedOn w:val="CommentText"/>
    <w:next w:val="CommentText"/>
    <w:link w:val="CommentSubjectChar"/>
    <w:rsid w:val="00F5654C"/>
    <w:rPr>
      <w:rFonts w:eastAsia="Times New Roman" w:cs="Times New Roman"/>
      <w:b/>
      <w:bCs/>
      <w:lang w:eastAsia="en-AU"/>
    </w:rPr>
  </w:style>
  <w:style w:type="character" w:customStyle="1" w:styleId="CommentSubjectChar">
    <w:name w:val="Comment Subject Char"/>
    <w:basedOn w:val="CommentTextChar"/>
    <w:link w:val="CommentSubject"/>
    <w:rsid w:val="00F5654C"/>
    <w:rPr>
      <w:rFonts w:ascii="Times New Roman" w:eastAsia="Times New Roman" w:hAnsi="Times New Roman" w:cs="Times New Roman"/>
      <w:b/>
      <w:bCs/>
      <w:sz w:val="20"/>
      <w:szCs w:val="20"/>
      <w:lang w:eastAsia="en-AU"/>
    </w:rPr>
  </w:style>
  <w:style w:type="paragraph" w:customStyle="1" w:styleId="ContentsHead">
    <w:name w:val="ContentsHead"/>
    <w:basedOn w:val="Normal"/>
    <w:next w:val="Normal"/>
    <w:rsid w:val="00F5654C"/>
    <w:pPr>
      <w:keepNext/>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DD">
    <w:name w:val="DD"/>
    <w:aliases w:val="Dictionary Definition"/>
    <w:basedOn w:val="Normal"/>
    <w:rsid w:val="00F5654C"/>
    <w:pPr>
      <w:spacing w:before="80" w:after="0" w:line="260" w:lineRule="exact"/>
      <w:jc w:val="both"/>
    </w:pPr>
    <w:rPr>
      <w:rFonts w:ascii="Times New Roman" w:eastAsia="Times New Roman" w:hAnsi="Times New Roman" w:cs="Times New Roman"/>
      <w:sz w:val="24"/>
      <w:szCs w:val="24"/>
      <w:lang w:eastAsia="en-AU"/>
    </w:rPr>
  </w:style>
  <w:style w:type="paragraph" w:customStyle="1" w:styleId="definition">
    <w:name w:val="definition"/>
    <w:basedOn w:val="Normal"/>
    <w:rsid w:val="00F5654C"/>
    <w:pPr>
      <w:spacing w:before="80" w:after="0" w:line="260" w:lineRule="exact"/>
      <w:ind w:left="964"/>
      <w:jc w:val="both"/>
    </w:pPr>
    <w:rPr>
      <w:rFonts w:ascii="Times New Roman" w:eastAsia="Times New Roman" w:hAnsi="Times New Roman" w:cs="Times New Roman"/>
      <w:sz w:val="24"/>
      <w:szCs w:val="24"/>
      <w:lang w:eastAsia="en-AU"/>
    </w:rPr>
  </w:style>
  <w:style w:type="paragraph" w:customStyle="1" w:styleId="DictionaryHeading">
    <w:name w:val="Dictionary Heading"/>
    <w:basedOn w:val="Normal"/>
    <w:next w:val="DD"/>
    <w:rsid w:val="00F5654C"/>
    <w:pPr>
      <w:keepNext/>
      <w:spacing w:before="480" w:after="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DNote">
    <w:name w:val="DNote"/>
    <w:aliases w:val="DictionaryNote"/>
    <w:basedOn w:val="Normal"/>
    <w:rsid w:val="00F5654C"/>
    <w:pPr>
      <w:spacing w:before="120" w:after="0" w:line="220" w:lineRule="exact"/>
      <w:ind w:left="425"/>
      <w:jc w:val="both"/>
    </w:pPr>
    <w:rPr>
      <w:rFonts w:ascii="Times New Roman" w:eastAsia="Times New Roman" w:hAnsi="Times New Roman" w:cs="Times New Roman"/>
      <w:sz w:val="20"/>
      <w:szCs w:val="24"/>
      <w:lang w:eastAsia="en-AU"/>
    </w:rPr>
  </w:style>
  <w:style w:type="paragraph" w:styleId="DocumentMap">
    <w:name w:val="Document Map"/>
    <w:basedOn w:val="Normal"/>
    <w:link w:val="DocumentMapChar"/>
    <w:rsid w:val="00F5654C"/>
    <w:pPr>
      <w:shd w:val="clear" w:color="auto" w:fill="000080"/>
      <w:spacing w:after="0"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F5654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F5654C"/>
    <w:pPr>
      <w:tabs>
        <w:tab w:val="right" w:pos="709"/>
      </w:tabs>
      <w:spacing w:before="60" w:after="0" w:line="260" w:lineRule="exact"/>
      <w:ind w:left="936" w:hanging="936"/>
      <w:jc w:val="both"/>
    </w:pPr>
    <w:rPr>
      <w:rFonts w:ascii="Times New Roman" w:eastAsia="Times New Roman" w:hAnsi="Times New Roman" w:cs="Times New Roman"/>
      <w:sz w:val="24"/>
      <w:szCs w:val="24"/>
      <w:lang w:eastAsia="en-AU"/>
    </w:rPr>
  </w:style>
  <w:style w:type="paragraph" w:customStyle="1" w:styleId="DP2i">
    <w:name w:val="DP2(i)"/>
    <w:aliases w:val="Dictionary(i)"/>
    <w:basedOn w:val="Normal"/>
    <w:rsid w:val="00F5654C"/>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character" w:styleId="EndnoteReference">
    <w:name w:val="endnote reference"/>
    <w:basedOn w:val="DefaultParagraphFont"/>
    <w:rsid w:val="00F5654C"/>
    <w:rPr>
      <w:vertAlign w:val="superscript"/>
    </w:rPr>
  </w:style>
  <w:style w:type="paragraph" w:styleId="EndnoteText">
    <w:name w:val="endnote text"/>
    <w:basedOn w:val="Normal"/>
    <w:link w:val="EndnoteTextChar"/>
    <w:rsid w:val="00F5654C"/>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F5654C"/>
    <w:rPr>
      <w:rFonts w:ascii="Times New Roman" w:eastAsia="Times New Roman" w:hAnsi="Times New Roman" w:cs="Times New Roman"/>
      <w:sz w:val="20"/>
      <w:szCs w:val="20"/>
      <w:lang w:eastAsia="en-AU"/>
    </w:rPr>
  </w:style>
  <w:style w:type="paragraph" w:customStyle="1" w:styleId="ExampleBody">
    <w:name w:val="Example Body"/>
    <w:basedOn w:val="Normal"/>
    <w:rsid w:val="00F5654C"/>
    <w:pPr>
      <w:spacing w:before="60" w:after="0" w:line="220" w:lineRule="exact"/>
      <w:ind w:left="964"/>
      <w:jc w:val="both"/>
    </w:pPr>
    <w:rPr>
      <w:rFonts w:ascii="Times New Roman" w:eastAsia="Times New Roman" w:hAnsi="Times New Roman" w:cs="Times New Roman"/>
      <w:sz w:val="20"/>
      <w:szCs w:val="24"/>
      <w:lang w:eastAsia="en-AU"/>
    </w:rPr>
  </w:style>
  <w:style w:type="paragraph" w:customStyle="1" w:styleId="ExampleList">
    <w:name w:val="Example List"/>
    <w:basedOn w:val="Normal"/>
    <w:rsid w:val="00F5654C"/>
    <w:pPr>
      <w:tabs>
        <w:tab w:val="left" w:pos="1247"/>
        <w:tab w:val="left" w:pos="1349"/>
      </w:tabs>
      <w:spacing w:before="60" w:after="0" w:line="220" w:lineRule="exact"/>
      <w:ind w:left="340" w:firstLine="652"/>
      <w:jc w:val="both"/>
    </w:pPr>
    <w:rPr>
      <w:rFonts w:ascii="Times New Roman" w:eastAsia="Times New Roman" w:hAnsi="Times New Roman" w:cs="Times New Roman"/>
      <w:sz w:val="20"/>
      <w:szCs w:val="24"/>
      <w:lang w:eastAsia="en-AU"/>
    </w:rPr>
  </w:style>
  <w:style w:type="character" w:styleId="FootnoteReference">
    <w:name w:val="footnote reference"/>
    <w:basedOn w:val="DefaultParagraphFont"/>
    <w:rsid w:val="00F5654C"/>
    <w:rPr>
      <w:rFonts w:ascii="Times New Roman" w:hAnsi="Times New Roman"/>
      <w:sz w:val="20"/>
      <w:vertAlign w:val="superscript"/>
    </w:rPr>
  </w:style>
  <w:style w:type="paragraph" w:styleId="FootnoteText">
    <w:name w:val="footnote text"/>
    <w:basedOn w:val="Normal"/>
    <w:link w:val="FootnoteTextChar"/>
    <w:rsid w:val="00F5654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F5654C"/>
    <w:rPr>
      <w:rFonts w:ascii="Times New Roman" w:eastAsia="Times New Roman" w:hAnsi="Times New Roman" w:cs="Times New Roman"/>
      <w:sz w:val="20"/>
      <w:szCs w:val="20"/>
      <w:lang w:eastAsia="en-AU"/>
    </w:rPr>
  </w:style>
  <w:style w:type="paragraph" w:customStyle="1" w:styleId="Formula">
    <w:name w:val="Formula"/>
    <w:basedOn w:val="Normal"/>
    <w:next w:val="Normal"/>
    <w:rsid w:val="00F5654C"/>
    <w:pPr>
      <w:spacing w:before="180" w:after="180" w:line="240" w:lineRule="auto"/>
      <w:jc w:val="center"/>
    </w:pPr>
    <w:rPr>
      <w:rFonts w:ascii="Times New Roman" w:eastAsia="Times New Roman" w:hAnsi="Times New Roman" w:cs="Times New Roman"/>
      <w:sz w:val="24"/>
      <w:szCs w:val="24"/>
      <w:lang w:eastAsia="en-AU"/>
    </w:rPr>
  </w:style>
  <w:style w:type="paragraph" w:customStyle="1" w:styleId="HC">
    <w:name w:val="HC"/>
    <w:aliases w:val="Chapter Heading"/>
    <w:basedOn w:val="Normal"/>
    <w:next w:val="Normal"/>
    <w:rsid w:val="00F5654C"/>
    <w:pPr>
      <w:keepNext/>
      <w:pageBreakBefore/>
      <w:spacing w:before="480" w:after="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F5654C"/>
    <w:pPr>
      <w:keepNext/>
      <w:spacing w:before="360" w:after="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F5654C"/>
    <w:pPr>
      <w:keepNext/>
      <w:spacing w:before="120" w:after="0" w:line="220" w:lineRule="exact"/>
      <w:ind w:left="964"/>
    </w:pPr>
    <w:rPr>
      <w:rFonts w:ascii="Times New Roman" w:eastAsia="Times New Roman" w:hAnsi="Times New Roman" w:cs="Times New Roman"/>
      <w:i/>
      <w:sz w:val="20"/>
      <w:szCs w:val="24"/>
      <w:lang w:eastAsia="en-AU"/>
    </w:rPr>
  </w:style>
  <w:style w:type="paragraph" w:customStyle="1" w:styleId="HP">
    <w:name w:val="HP"/>
    <w:aliases w:val="Part Heading"/>
    <w:basedOn w:val="Normal"/>
    <w:next w:val="HD"/>
    <w:rsid w:val="00F5654C"/>
    <w:pPr>
      <w:keepNext/>
      <w:spacing w:before="360" w:after="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F5654C"/>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F5654C"/>
    <w:pPr>
      <w:keepNext/>
      <w:spacing w:before="360" w:after="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F5654C"/>
    <w:pPr>
      <w:keepNext/>
      <w:spacing w:before="300" w:after="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F5654C"/>
    <w:pPr>
      <w:spacing w:after="0" w:line="240" w:lineRule="auto"/>
      <w:ind w:left="240" w:hanging="240"/>
    </w:pPr>
    <w:rPr>
      <w:rFonts w:ascii="Times New Roman" w:eastAsia="Times New Roman" w:hAnsi="Times New Roman" w:cs="Times New Roman"/>
      <w:sz w:val="24"/>
      <w:szCs w:val="24"/>
      <w:lang w:eastAsia="en-AU"/>
    </w:rPr>
  </w:style>
  <w:style w:type="paragraph" w:styleId="Index2">
    <w:name w:val="index 2"/>
    <w:basedOn w:val="Normal"/>
    <w:next w:val="Normal"/>
    <w:autoRedefine/>
    <w:rsid w:val="00F5654C"/>
    <w:pPr>
      <w:spacing w:after="0" w:line="240" w:lineRule="auto"/>
      <w:ind w:left="480" w:hanging="240"/>
    </w:pPr>
    <w:rPr>
      <w:rFonts w:ascii="Times New Roman" w:eastAsia="Times New Roman" w:hAnsi="Times New Roman" w:cs="Times New Roman"/>
      <w:sz w:val="24"/>
      <w:szCs w:val="24"/>
      <w:lang w:eastAsia="en-AU"/>
    </w:rPr>
  </w:style>
  <w:style w:type="paragraph" w:styleId="Index3">
    <w:name w:val="index 3"/>
    <w:basedOn w:val="Normal"/>
    <w:next w:val="Normal"/>
    <w:autoRedefine/>
    <w:rsid w:val="00F5654C"/>
    <w:pPr>
      <w:spacing w:after="0" w:line="240" w:lineRule="auto"/>
      <w:ind w:left="720" w:hanging="240"/>
    </w:pPr>
    <w:rPr>
      <w:rFonts w:ascii="Times New Roman" w:eastAsia="Times New Roman" w:hAnsi="Times New Roman" w:cs="Times New Roman"/>
      <w:sz w:val="24"/>
      <w:szCs w:val="24"/>
      <w:lang w:eastAsia="en-AU"/>
    </w:rPr>
  </w:style>
  <w:style w:type="paragraph" w:styleId="Index4">
    <w:name w:val="index 4"/>
    <w:basedOn w:val="Normal"/>
    <w:next w:val="Normal"/>
    <w:autoRedefine/>
    <w:rsid w:val="00F5654C"/>
    <w:pPr>
      <w:spacing w:after="0" w:line="240" w:lineRule="auto"/>
      <w:ind w:left="960" w:hanging="240"/>
    </w:pPr>
    <w:rPr>
      <w:rFonts w:ascii="Times New Roman" w:eastAsia="Times New Roman" w:hAnsi="Times New Roman" w:cs="Times New Roman"/>
      <w:sz w:val="24"/>
      <w:szCs w:val="24"/>
      <w:lang w:eastAsia="en-AU"/>
    </w:rPr>
  </w:style>
  <w:style w:type="paragraph" w:styleId="Index5">
    <w:name w:val="index 5"/>
    <w:basedOn w:val="Normal"/>
    <w:next w:val="Normal"/>
    <w:autoRedefine/>
    <w:rsid w:val="00F5654C"/>
    <w:pPr>
      <w:spacing w:after="0" w:line="240" w:lineRule="auto"/>
      <w:ind w:left="1200" w:hanging="240"/>
    </w:pPr>
    <w:rPr>
      <w:rFonts w:ascii="Times New Roman" w:eastAsia="Times New Roman" w:hAnsi="Times New Roman" w:cs="Times New Roman"/>
      <w:sz w:val="24"/>
      <w:szCs w:val="24"/>
      <w:lang w:eastAsia="en-AU"/>
    </w:rPr>
  </w:style>
  <w:style w:type="paragraph" w:styleId="Index6">
    <w:name w:val="index 6"/>
    <w:basedOn w:val="Normal"/>
    <w:next w:val="Normal"/>
    <w:autoRedefine/>
    <w:rsid w:val="00F5654C"/>
    <w:pPr>
      <w:spacing w:after="0" w:line="240" w:lineRule="auto"/>
      <w:ind w:left="1440" w:hanging="240"/>
    </w:pPr>
    <w:rPr>
      <w:rFonts w:ascii="Times New Roman" w:eastAsia="Times New Roman" w:hAnsi="Times New Roman" w:cs="Times New Roman"/>
      <w:sz w:val="24"/>
      <w:szCs w:val="24"/>
      <w:lang w:eastAsia="en-AU"/>
    </w:rPr>
  </w:style>
  <w:style w:type="paragraph" w:styleId="Index7">
    <w:name w:val="index 7"/>
    <w:basedOn w:val="Normal"/>
    <w:next w:val="Normal"/>
    <w:autoRedefine/>
    <w:rsid w:val="00F5654C"/>
    <w:pPr>
      <w:spacing w:after="0" w:line="240" w:lineRule="auto"/>
      <w:ind w:left="1680" w:hanging="240"/>
    </w:pPr>
    <w:rPr>
      <w:rFonts w:ascii="Times New Roman" w:eastAsia="Times New Roman" w:hAnsi="Times New Roman" w:cs="Times New Roman"/>
      <w:sz w:val="24"/>
      <w:szCs w:val="24"/>
      <w:lang w:eastAsia="en-AU"/>
    </w:rPr>
  </w:style>
  <w:style w:type="paragraph" w:styleId="Index8">
    <w:name w:val="index 8"/>
    <w:basedOn w:val="Normal"/>
    <w:next w:val="Normal"/>
    <w:autoRedefine/>
    <w:rsid w:val="00F5654C"/>
    <w:pPr>
      <w:spacing w:after="0" w:line="240" w:lineRule="auto"/>
      <w:ind w:left="1920" w:hanging="240"/>
    </w:pPr>
    <w:rPr>
      <w:rFonts w:ascii="Times New Roman" w:eastAsia="Times New Roman" w:hAnsi="Times New Roman" w:cs="Times New Roman"/>
      <w:sz w:val="24"/>
      <w:szCs w:val="24"/>
      <w:lang w:eastAsia="en-AU"/>
    </w:rPr>
  </w:style>
  <w:style w:type="paragraph" w:styleId="Index9">
    <w:name w:val="index 9"/>
    <w:basedOn w:val="Normal"/>
    <w:next w:val="Normal"/>
    <w:autoRedefine/>
    <w:rsid w:val="00F5654C"/>
    <w:pPr>
      <w:spacing w:after="0" w:line="240" w:lineRule="auto"/>
      <w:ind w:left="2160" w:hanging="240"/>
    </w:pPr>
    <w:rPr>
      <w:rFonts w:ascii="Times New Roman" w:eastAsia="Times New Roman" w:hAnsi="Times New Roman" w:cs="Times New Roman"/>
      <w:sz w:val="24"/>
      <w:szCs w:val="24"/>
      <w:lang w:eastAsia="en-AU"/>
    </w:rPr>
  </w:style>
  <w:style w:type="paragraph" w:styleId="IndexHeading">
    <w:name w:val="index heading"/>
    <w:basedOn w:val="Normal"/>
    <w:next w:val="Index1"/>
    <w:rsid w:val="00F5654C"/>
    <w:pPr>
      <w:spacing w:after="0"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F5654C"/>
    <w:pPr>
      <w:spacing w:before="260" w:after="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F5654C"/>
    <w:pPr>
      <w:keepNext/>
      <w:spacing w:before="480" w:after="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F5654C"/>
    <w:pPr>
      <w:keepNext/>
      <w:spacing w:before="120" w:after="0" w:line="260" w:lineRule="exact"/>
      <w:ind w:left="964"/>
    </w:pPr>
    <w:rPr>
      <w:rFonts w:ascii="Times New Roman" w:eastAsia="Times New Roman" w:hAnsi="Times New Roman" w:cs="Times New Roman"/>
      <w:i/>
      <w:sz w:val="24"/>
      <w:szCs w:val="24"/>
      <w:lang w:eastAsia="en-AU"/>
    </w:rPr>
  </w:style>
  <w:style w:type="paragraph" w:customStyle="1" w:styleId="M3">
    <w:name w:val="M3"/>
    <w:aliases w:val="Modification Text"/>
    <w:basedOn w:val="Normal"/>
    <w:next w:val="M1"/>
    <w:rsid w:val="00F5654C"/>
    <w:pPr>
      <w:spacing w:before="60" w:after="0" w:line="260" w:lineRule="exact"/>
      <w:ind w:left="1247"/>
      <w:jc w:val="both"/>
    </w:pPr>
    <w:rPr>
      <w:rFonts w:ascii="Times New Roman" w:eastAsia="Times New Roman" w:hAnsi="Times New Roman" w:cs="Times New Roman"/>
      <w:sz w:val="24"/>
      <w:szCs w:val="24"/>
      <w:lang w:eastAsia="en-AU"/>
    </w:rPr>
  </w:style>
  <w:style w:type="paragraph" w:styleId="MacroText">
    <w:name w:val="macro"/>
    <w:link w:val="MacroTextChar"/>
    <w:rsid w:val="00F5654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F5654C"/>
    <w:rPr>
      <w:rFonts w:ascii="Courier New" w:eastAsia="Times New Roman" w:hAnsi="Courier New" w:cs="Courier New"/>
      <w:sz w:val="20"/>
      <w:szCs w:val="20"/>
    </w:rPr>
  </w:style>
  <w:style w:type="paragraph" w:customStyle="1" w:styleId="MainBodySectionBreak">
    <w:name w:val="MainBody Section 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Maker">
    <w:name w:val="Maker"/>
    <w:basedOn w:val="Normal"/>
    <w:rsid w:val="00F5654C"/>
    <w:pPr>
      <w:tabs>
        <w:tab w:val="left" w:pos="3119"/>
      </w:tabs>
      <w:spacing w:after="0" w:line="300" w:lineRule="atLeast"/>
    </w:pPr>
    <w:rPr>
      <w:rFonts w:ascii="Times New Roman" w:eastAsia="Times New Roman" w:hAnsi="Times New Roman" w:cs="Times New Roman"/>
      <w:sz w:val="24"/>
      <w:szCs w:val="24"/>
      <w:lang w:eastAsia="en-AU"/>
    </w:rPr>
  </w:style>
  <w:style w:type="paragraph" w:customStyle="1" w:styleId="MHD">
    <w:name w:val="MHD"/>
    <w:aliases w:val="Mod Division Heading"/>
    <w:basedOn w:val="Normal"/>
    <w:next w:val="Normal"/>
    <w:rsid w:val="00F5654C"/>
    <w:pPr>
      <w:keepNext/>
      <w:spacing w:before="360" w:after="0" w:line="240" w:lineRule="auto"/>
      <w:ind w:left="2410" w:hanging="2410"/>
    </w:pPr>
    <w:rPr>
      <w:rFonts w:ascii="Times New Roman" w:eastAsia="Times New Roman" w:hAnsi="Times New Roman" w:cs="Times New Roman"/>
      <w:b/>
      <w:sz w:val="28"/>
      <w:szCs w:val="24"/>
      <w:lang w:eastAsia="en-AU"/>
    </w:rPr>
  </w:style>
  <w:style w:type="paragraph" w:customStyle="1" w:styleId="MHP">
    <w:name w:val="MHP"/>
    <w:aliases w:val="Mod Part Heading"/>
    <w:basedOn w:val="Normal"/>
    <w:next w:val="Normal"/>
    <w:rsid w:val="00F5654C"/>
    <w:pPr>
      <w:keepNext/>
      <w:spacing w:before="360" w:after="0" w:line="240" w:lineRule="auto"/>
      <w:ind w:left="2410" w:hanging="2410"/>
    </w:pPr>
    <w:rPr>
      <w:rFonts w:ascii="Times New Roman" w:eastAsia="Times New Roman" w:hAnsi="Times New Roman" w:cs="Times New Roman"/>
      <w:b/>
      <w:sz w:val="32"/>
      <w:szCs w:val="24"/>
      <w:lang w:eastAsia="en-AU"/>
    </w:rPr>
  </w:style>
  <w:style w:type="paragraph" w:customStyle="1" w:styleId="MHR">
    <w:name w:val="MHR"/>
    <w:aliases w:val="Mod Regulation Heading"/>
    <w:basedOn w:val="Normal"/>
    <w:next w:val="Normal"/>
    <w:rsid w:val="00F5654C"/>
    <w:pPr>
      <w:keepNext/>
      <w:spacing w:before="360" w:after="0" w:line="240" w:lineRule="auto"/>
      <w:ind w:left="964" w:hanging="964"/>
    </w:pPr>
    <w:rPr>
      <w:rFonts w:ascii="Times New Roman" w:eastAsia="Times New Roman" w:hAnsi="Times New Roman" w:cs="Times New Roman"/>
      <w:b/>
      <w:sz w:val="24"/>
      <w:szCs w:val="24"/>
      <w:lang w:eastAsia="en-AU"/>
    </w:rPr>
  </w:style>
  <w:style w:type="paragraph" w:customStyle="1" w:styleId="MHS">
    <w:name w:val="MHS"/>
    <w:aliases w:val="Mod Subdivision Heading"/>
    <w:basedOn w:val="Normal"/>
    <w:next w:val="MHR"/>
    <w:rsid w:val="00F5654C"/>
    <w:pPr>
      <w:keepNext/>
      <w:spacing w:before="360" w:after="0" w:line="240" w:lineRule="auto"/>
      <w:ind w:left="2410" w:hanging="2410"/>
    </w:pPr>
    <w:rPr>
      <w:rFonts w:ascii="Times New Roman" w:eastAsia="Times New Roman" w:hAnsi="Times New Roman" w:cs="Times New Roman"/>
      <w:b/>
      <w:sz w:val="24"/>
      <w:szCs w:val="24"/>
      <w:lang w:eastAsia="en-AU"/>
    </w:rPr>
  </w:style>
  <w:style w:type="paragraph" w:customStyle="1" w:styleId="MHSR">
    <w:name w:val="MHSR"/>
    <w:aliases w:val="Mod Subregulation Heading"/>
    <w:basedOn w:val="Normal"/>
    <w:next w:val="Normal"/>
    <w:rsid w:val="00F5654C"/>
    <w:pPr>
      <w:keepNext/>
      <w:spacing w:before="300" w:after="0" w:line="240" w:lineRule="auto"/>
      <w:ind w:left="964" w:hanging="964"/>
    </w:pPr>
    <w:rPr>
      <w:rFonts w:ascii="Times New Roman" w:eastAsia="Times New Roman" w:hAnsi="Times New Roman" w:cs="Times New Roman"/>
      <w:i/>
      <w:sz w:val="24"/>
      <w:szCs w:val="24"/>
      <w:lang w:eastAsia="en-AU"/>
    </w:rPr>
  </w:style>
  <w:style w:type="paragraph" w:customStyle="1" w:styleId="Note">
    <w:name w:val="Note"/>
    <w:basedOn w:val="Normal"/>
    <w:rsid w:val="00F5654C"/>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NoteEnd">
    <w:name w:val="Note End"/>
    <w:basedOn w:val="Normal"/>
    <w:rsid w:val="00F5654C"/>
    <w:pPr>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otepara">
    <w:name w:val="Note para"/>
    <w:basedOn w:val="Normal"/>
    <w:rsid w:val="00F5654C"/>
    <w:pPr>
      <w:spacing w:before="60" w:after="0" w:line="220" w:lineRule="exact"/>
      <w:ind w:left="1304" w:hanging="340"/>
      <w:jc w:val="both"/>
    </w:pPr>
    <w:rPr>
      <w:rFonts w:ascii="Times New Roman" w:eastAsia="Times New Roman" w:hAnsi="Times New Roman" w:cs="Times New Roman"/>
      <w:sz w:val="20"/>
      <w:szCs w:val="24"/>
      <w:lang w:eastAsia="en-AU"/>
    </w:rPr>
  </w:style>
  <w:style w:type="paragraph" w:customStyle="1" w:styleId="NotesSectionBreak">
    <w:name w:val="Notes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F5654C"/>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F5654C"/>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P3">
    <w:name w:val="P3"/>
    <w:aliases w:val="(A)"/>
    <w:basedOn w:val="Normal"/>
    <w:rsid w:val="00F5654C"/>
    <w:pPr>
      <w:tabs>
        <w:tab w:val="right" w:pos="2410"/>
      </w:tabs>
      <w:spacing w:before="60" w:after="0" w:line="260" w:lineRule="exact"/>
      <w:ind w:left="2693" w:hanging="2693"/>
      <w:jc w:val="both"/>
    </w:pPr>
    <w:rPr>
      <w:rFonts w:ascii="Times New Roman" w:eastAsia="Times New Roman" w:hAnsi="Times New Roman" w:cs="Times New Roman"/>
      <w:sz w:val="24"/>
      <w:szCs w:val="24"/>
      <w:lang w:eastAsia="en-AU"/>
    </w:rPr>
  </w:style>
  <w:style w:type="paragraph" w:customStyle="1" w:styleId="P4">
    <w:name w:val="P4"/>
    <w:aliases w:val="(I)"/>
    <w:basedOn w:val="Normal"/>
    <w:rsid w:val="00F5654C"/>
    <w:pPr>
      <w:tabs>
        <w:tab w:val="right" w:pos="3119"/>
      </w:tabs>
      <w:spacing w:before="60" w:after="0" w:line="260" w:lineRule="exact"/>
      <w:ind w:left="3419" w:hanging="3419"/>
      <w:jc w:val="both"/>
    </w:pPr>
    <w:rPr>
      <w:rFonts w:ascii="Times New Roman" w:eastAsia="Times New Roman" w:hAnsi="Times New Roman" w:cs="Times New Roman"/>
      <w:sz w:val="24"/>
      <w:szCs w:val="24"/>
      <w:lang w:eastAsia="en-AU"/>
    </w:rPr>
  </w:style>
  <w:style w:type="paragraph" w:customStyle="1" w:styleId="PageBreak">
    <w:name w:val="PageBreak"/>
    <w:aliases w:val="pb"/>
    <w:basedOn w:val="Normal"/>
    <w:next w:val="Normal"/>
    <w:rsid w:val="00F5654C"/>
    <w:pPr>
      <w:spacing w:after="0" w:line="240" w:lineRule="auto"/>
    </w:pPr>
    <w:rPr>
      <w:rFonts w:ascii="Times New Roman" w:eastAsia="Times New Roman" w:hAnsi="Times New Roman" w:cs="Times New Roman"/>
      <w:sz w:val="4"/>
      <w:szCs w:val="2"/>
      <w:lang w:eastAsia="en-AU"/>
    </w:rPr>
  </w:style>
  <w:style w:type="paragraph" w:customStyle="1" w:styleId="Penalty">
    <w:name w:val="Penalty"/>
    <w:basedOn w:val="Normal"/>
    <w:next w:val="Normal"/>
    <w:rsid w:val="00F5654C"/>
    <w:pPr>
      <w:spacing w:before="180" w:after="0" w:line="260" w:lineRule="exact"/>
      <w:ind w:left="964"/>
      <w:jc w:val="both"/>
    </w:pPr>
    <w:rPr>
      <w:rFonts w:ascii="Times New Roman" w:eastAsia="Times New Roman" w:hAnsi="Times New Roman" w:cs="Times New Roman"/>
      <w:sz w:val="24"/>
      <w:szCs w:val="24"/>
      <w:lang w:eastAsia="en-AU"/>
    </w:rPr>
  </w:style>
  <w:style w:type="paragraph" w:customStyle="1" w:styleId="Query">
    <w:name w:val="Query"/>
    <w:aliases w:val="QY"/>
    <w:basedOn w:val="Normal"/>
    <w:rsid w:val="00F5654C"/>
    <w:pPr>
      <w:spacing w:before="180" w:after="0" w:line="260" w:lineRule="exact"/>
      <w:ind w:left="964" w:hanging="964"/>
      <w:jc w:val="both"/>
    </w:pPr>
    <w:rPr>
      <w:rFonts w:ascii="Times New Roman" w:eastAsia="Times New Roman" w:hAnsi="Times New Roman" w:cs="Times New Roman"/>
      <w:b/>
      <w:i/>
      <w:sz w:val="24"/>
      <w:szCs w:val="24"/>
      <w:lang w:eastAsia="en-AU"/>
    </w:rPr>
  </w:style>
  <w:style w:type="paragraph" w:customStyle="1" w:styleId="R2">
    <w:name w:val="R2"/>
    <w:aliases w:val="(2)"/>
    <w:basedOn w:val="Normal"/>
    <w:rsid w:val="00F5654C"/>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c">
    <w:name w:val="Rc"/>
    <w:aliases w:val="Rn continued"/>
    <w:basedOn w:val="Normal"/>
    <w:next w:val="R2"/>
    <w:rsid w:val="00F5654C"/>
    <w:pPr>
      <w:spacing w:before="60" w:after="0" w:line="260" w:lineRule="exact"/>
      <w:ind w:left="964"/>
      <w:jc w:val="both"/>
    </w:pPr>
    <w:rPr>
      <w:rFonts w:ascii="Times New Roman" w:eastAsia="Times New Roman" w:hAnsi="Times New Roman" w:cs="Times New Roman"/>
      <w:sz w:val="24"/>
      <w:szCs w:val="24"/>
      <w:lang w:eastAsia="en-AU"/>
    </w:rPr>
  </w:style>
  <w:style w:type="paragraph" w:customStyle="1" w:styleId="ReadersGuideSectionBreak">
    <w:name w:val="ReadersGuide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RGHead">
    <w:name w:val="RGHead"/>
    <w:basedOn w:val="Normal"/>
    <w:next w:val="Normal"/>
    <w:rsid w:val="00F5654C"/>
    <w:pPr>
      <w:keepNext/>
      <w:spacing w:before="360" w:after="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F5654C"/>
    <w:pPr>
      <w:spacing w:before="120" w:after="0" w:line="260" w:lineRule="exact"/>
      <w:jc w:val="both"/>
    </w:pPr>
    <w:rPr>
      <w:rFonts w:ascii="Times New Roman" w:eastAsia="Times New Roman" w:hAnsi="Times New Roman" w:cs="Times New Roman"/>
      <w:sz w:val="24"/>
      <w:szCs w:val="24"/>
      <w:lang w:eastAsia="en-AU"/>
    </w:rPr>
  </w:style>
  <w:style w:type="paragraph" w:customStyle="1" w:styleId="RGPtHd">
    <w:name w:val="RGPtHd"/>
    <w:aliases w:val="Readers Guide PT Heading"/>
    <w:basedOn w:val="Normal"/>
    <w:next w:val="Normal"/>
    <w:rsid w:val="00F5654C"/>
    <w:pPr>
      <w:keepNext/>
      <w:spacing w:before="360" w:after="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F5654C"/>
    <w:pPr>
      <w:keepNext/>
      <w:spacing w:before="360" w:after="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ScheduleDivision">
    <w:name w:val="Schedule Division"/>
    <w:basedOn w:val="Normal"/>
    <w:next w:val="ScheduleHeading"/>
    <w:rsid w:val="00F5654C"/>
    <w:pPr>
      <w:keepNext/>
      <w:spacing w:before="360" w:after="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F5654C"/>
  </w:style>
  <w:style w:type="character" w:customStyle="1" w:styleId="CharSchText">
    <w:name w:val="CharSchText"/>
    <w:basedOn w:val="DefaultParagraphFont"/>
    <w:rsid w:val="00F5654C"/>
  </w:style>
  <w:style w:type="paragraph" w:customStyle="1" w:styleId="IntroP1a">
    <w:name w:val="IntroP1(a)"/>
    <w:basedOn w:val="Normal"/>
    <w:rsid w:val="00F5654C"/>
    <w:pPr>
      <w:spacing w:before="60" w:after="0" w:line="260" w:lineRule="exact"/>
      <w:ind w:left="454" w:hanging="454"/>
      <w:jc w:val="both"/>
    </w:pPr>
    <w:rPr>
      <w:rFonts w:ascii="Times New Roman" w:eastAsia="Times New Roman" w:hAnsi="Times New Roman" w:cs="Times New Roman"/>
      <w:sz w:val="24"/>
      <w:szCs w:val="24"/>
      <w:lang w:eastAsia="en-AU"/>
    </w:rPr>
  </w:style>
  <w:style w:type="character" w:customStyle="1" w:styleId="CharAmSchPTNo">
    <w:name w:val="CharAmSchPTNo"/>
    <w:basedOn w:val="DefaultParagraphFont"/>
    <w:rsid w:val="00F5654C"/>
  </w:style>
  <w:style w:type="character" w:customStyle="1" w:styleId="CharAmSchPTText">
    <w:name w:val="CharAmSchPTText"/>
    <w:basedOn w:val="DefaultParagraphFont"/>
    <w:rsid w:val="00F5654C"/>
  </w:style>
  <w:style w:type="paragraph" w:customStyle="1" w:styleId="Footerinfo0">
    <w:name w:val="Footerinfo"/>
    <w:basedOn w:val="Footer"/>
    <w:rsid w:val="00F5654C"/>
    <w:pPr>
      <w:spacing w:before="20"/>
    </w:pPr>
    <w:rPr>
      <w:sz w:val="12"/>
    </w:rPr>
  </w:style>
  <w:style w:type="paragraph" w:customStyle="1" w:styleId="FooterPageEven">
    <w:name w:val="FooterPageEven"/>
    <w:basedOn w:val="FooterPageOdd"/>
    <w:rsid w:val="00F5654C"/>
    <w:pPr>
      <w:jc w:val="left"/>
    </w:pPr>
  </w:style>
  <w:style w:type="paragraph" w:customStyle="1" w:styleId="FooterPageOdd">
    <w:name w:val="FooterPageOdd"/>
    <w:basedOn w:val="Footer"/>
    <w:rsid w:val="00F5654C"/>
    <w:pPr>
      <w:spacing w:before="20"/>
      <w:jc w:val="right"/>
    </w:pPr>
    <w:rPr>
      <w:i w:val="0"/>
      <w:sz w:val="22"/>
    </w:rPr>
  </w:style>
  <w:style w:type="paragraph" w:customStyle="1" w:styleId="FooterCitation">
    <w:name w:val="FooterCitation"/>
    <w:basedOn w:val="Footer"/>
    <w:rsid w:val="00F5654C"/>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ScheduleHeading">
    <w:name w:val="Schedule Heading"/>
    <w:basedOn w:val="Normal"/>
    <w:next w:val="Normal"/>
    <w:rsid w:val="00F5654C"/>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F5654C"/>
    <w:pPr>
      <w:tabs>
        <w:tab w:val="right" w:pos="1985"/>
      </w:tabs>
      <w:spacing w:before="60" w:after="0" w:line="260" w:lineRule="exact"/>
      <w:ind w:left="454"/>
    </w:pPr>
    <w:rPr>
      <w:rFonts w:ascii="Times New Roman" w:eastAsia="Times New Roman" w:hAnsi="Times New Roman" w:cs="Times New Roman"/>
      <w:sz w:val="24"/>
      <w:szCs w:val="24"/>
      <w:lang w:eastAsia="en-AU"/>
    </w:rPr>
  </w:style>
  <w:style w:type="paragraph" w:customStyle="1" w:styleId="Schedulepara">
    <w:name w:val="Schedule para"/>
    <w:basedOn w:val="Normal"/>
    <w:rsid w:val="00F5654C"/>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Schedulepart">
    <w:name w:val="Schedule part"/>
    <w:basedOn w:val="Normal"/>
    <w:rsid w:val="00F5654C"/>
    <w:pPr>
      <w:keepNext/>
      <w:keepLines/>
      <w:spacing w:before="360" w:after="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F5654C"/>
    <w:pPr>
      <w:keepNext/>
      <w:keepLines/>
      <w:spacing w:before="60" w:after="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F5654C"/>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SigningPageBreak">
    <w:name w:val="SigningPageBreak"/>
    <w:basedOn w:val="Normal"/>
    <w:next w:val="Normal"/>
    <w:rsid w:val="00F5654C"/>
    <w:pPr>
      <w:spacing w:after="0" w:line="240" w:lineRule="auto"/>
    </w:pPr>
    <w:rPr>
      <w:rFonts w:ascii="Times New Roman" w:eastAsia="Times New Roman" w:hAnsi="Times New Roman" w:cs="Times New Roman"/>
      <w:sz w:val="24"/>
      <w:szCs w:val="24"/>
      <w:lang w:eastAsia="en-AU"/>
    </w:rPr>
  </w:style>
  <w:style w:type="paragraph" w:customStyle="1" w:styleId="SRNo">
    <w:name w:val="SRNo"/>
    <w:basedOn w:val="Normal"/>
    <w:next w:val="Normal"/>
    <w:rsid w:val="00F5654C"/>
    <w:pPr>
      <w:pBdr>
        <w:bottom w:val="single" w:sz="4" w:space="3" w:color="auto"/>
      </w:pBdr>
      <w:spacing w:before="480" w:after="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F5654C"/>
    <w:pPr>
      <w:spacing w:after="0" w:line="240" w:lineRule="auto"/>
      <w:ind w:left="240" w:hanging="240"/>
    </w:pPr>
    <w:rPr>
      <w:rFonts w:ascii="Times New Roman" w:eastAsia="Times New Roman" w:hAnsi="Times New Roman" w:cs="Times New Roman"/>
      <w:sz w:val="24"/>
      <w:szCs w:val="24"/>
      <w:lang w:eastAsia="en-AU"/>
    </w:rPr>
  </w:style>
  <w:style w:type="paragraph" w:styleId="TableofFigures">
    <w:name w:val="table of figures"/>
    <w:basedOn w:val="Normal"/>
    <w:next w:val="Normal"/>
    <w:rsid w:val="00F5654C"/>
    <w:pPr>
      <w:spacing w:after="0" w:line="240" w:lineRule="auto"/>
      <w:ind w:left="480" w:hanging="480"/>
    </w:pPr>
    <w:rPr>
      <w:rFonts w:ascii="Times New Roman" w:eastAsia="Times New Roman" w:hAnsi="Times New Roman" w:cs="Times New Roman"/>
      <w:sz w:val="24"/>
      <w:szCs w:val="24"/>
      <w:lang w:eastAsia="en-AU"/>
    </w:rPr>
  </w:style>
  <w:style w:type="paragraph" w:customStyle="1" w:styleId="TableColHead">
    <w:name w:val="TableColHead"/>
    <w:basedOn w:val="Normal"/>
    <w:rsid w:val="00F5654C"/>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F5654C"/>
    <w:pPr>
      <w:spacing w:before="60" w:after="60" w:line="240" w:lineRule="exact"/>
    </w:pPr>
    <w:rPr>
      <w:rFonts w:ascii="Times New Roman" w:eastAsia="Times New Roman" w:hAnsi="Times New Roman" w:cs="Times New Roman"/>
      <w:szCs w:val="20"/>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F5654C"/>
    <w:pPr>
      <w:tabs>
        <w:tab w:val="right" w:pos="408"/>
      </w:tabs>
      <w:spacing w:after="60" w:line="240" w:lineRule="exact"/>
      <w:ind w:left="533" w:hanging="533"/>
    </w:pPr>
    <w:rPr>
      <w:rFonts w:ascii="Times New Roman" w:eastAsia="Times New Roman" w:hAnsi="Times New Roman" w:cs="Times New Roman"/>
      <w:szCs w:val="24"/>
      <w:lang w:eastAsia="en-AU"/>
    </w:rPr>
  </w:style>
  <w:style w:type="paragraph" w:customStyle="1" w:styleId="TableP2i">
    <w:name w:val="TableP2(i)"/>
    <w:basedOn w:val="Normal"/>
    <w:rsid w:val="00F5654C"/>
    <w:pPr>
      <w:tabs>
        <w:tab w:val="right" w:pos="726"/>
      </w:tabs>
      <w:spacing w:after="60" w:line="240" w:lineRule="exact"/>
      <w:ind w:left="868" w:hanging="868"/>
    </w:pPr>
    <w:rPr>
      <w:rFonts w:ascii="Times New Roman" w:eastAsia="Times New Roman" w:hAnsi="Times New Roman" w:cs="Times New Roman"/>
      <w:szCs w:val="24"/>
      <w:lang w:eastAsia="en-AU"/>
    </w:rPr>
  </w:style>
  <w:style w:type="paragraph" w:customStyle="1" w:styleId="TableText">
    <w:name w:val="TableText"/>
    <w:basedOn w:val="Normal"/>
    <w:rsid w:val="00F5654C"/>
    <w:pPr>
      <w:spacing w:before="60" w:after="60" w:line="240" w:lineRule="exact"/>
    </w:pPr>
    <w:rPr>
      <w:rFonts w:ascii="Times New Roman" w:eastAsia="Times New Roman" w:hAnsi="Times New Roman" w:cs="Times New Roman"/>
      <w:szCs w:val="24"/>
      <w:lang w:eastAsia="en-AU"/>
    </w:rPr>
  </w:style>
  <w:style w:type="paragraph" w:styleId="TOAHeading">
    <w:name w:val="toa heading"/>
    <w:basedOn w:val="Normal"/>
    <w:next w:val="Normal"/>
    <w:rsid w:val="00F5654C"/>
    <w:pPr>
      <w:spacing w:before="120" w:after="0" w:line="240" w:lineRule="auto"/>
    </w:pPr>
    <w:rPr>
      <w:rFonts w:ascii="Arial" w:eastAsia="Times New Roman" w:hAnsi="Arial" w:cs="Arial"/>
      <w:b/>
      <w:bCs/>
      <w:sz w:val="24"/>
      <w:szCs w:val="24"/>
      <w:lang w:eastAsia="en-AU"/>
    </w:rPr>
  </w:style>
  <w:style w:type="paragraph" w:customStyle="1" w:styleId="TOC">
    <w:name w:val="TOC"/>
    <w:basedOn w:val="Normal"/>
    <w:next w:val="Normal"/>
    <w:rsid w:val="00F5654C"/>
    <w:pPr>
      <w:tabs>
        <w:tab w:val="right" w:pos="7088"/>
      </w:tabs>
      <w:spacing w:after="120" w:line="240" w:lineRule="auto"/>
    </w:pPr>
    <w:rPr>
      <w:rFonts w:ascii="Arial" w:eastAsia="Times New Roman" w:hAnsi="Arial" w:cs="Times New Roman"/>
      <w:sz w:val="20"/>
      <w:szCs w:val="24"/>
    </w:rPr>
  </w:style>
  <w:style w:type="paragraph" w:styleId="TOC1">
    <w:name w:val="toc 1"/>
    <w:basedOn w:val="Normal"/>
    <w:next w:val="Normal"/>
    <w:autoRedefine/>
    <w:rsid w:val="00F5654C"/>
    <w:pPr>
      <w:keepNext/>
      <w:tabs>
        <w:tab w:val="right" w:pos="8278"/>
      </w:tabs>
      <w:spacing w:before="120" w:after="0" w:line="240" w:lineRule="auto"/>
      <w:ind w:left="1843" w:hanging="1843"/>
    </w:pPr>
    <w:rPr>
      <w:rFonts w:ascii="Arial" w:eastAsia="Times New Roman" w:hAnsi="Arial" w:cs="Times New Roman"/>
      <w:b/>
      <w:sz w:val="24"/>
      <w:szCs w:val="24"/>
    </w:rPr>
  </w:style>
  <w:style w:type="paragraph" w:styleId="TOC2">
    <w:name w:val="toc 2"/>
    <w:basedOn w:val="Normal"/>
    <w:next w:val="Normal"/>
    <w:autoRedefine/>
    <w:rsid w:val="00F5654C"/>
    <w:pPr>
      <w:keepNext/>
      <w:tabs>
        <w:tab w:val="right" w:pos="8278"/>
      </w:tabs>
      <w:spacing w:before="240" w:after="120" w:line="240" w:lineRule="auto"/>
      <w:ind w:left="1843" w:right="714" w:hanging="1843"/>
    </w:pPr>
    <w:rPr>
      <w:rFonts w:ascii="Arial" w:eastAsia="Times New Roman" w:hAnsi="Arial" w:cs="Times New Roman"/>
      <w:b/>
      <w:sz w:val="24"/>
      <w:szCs w:val="24"/>
    </w:rPr>
  </w:style>
  <w:style w:type="paragraph" w:styleId="TOC3">
    <w:name w:val="toc 3"/>
    <w:basedOn w:val="Normal"/>
    <w:next w:val="Normal"/>
    <w:autoRedefine/>
    <w:rsid w:val="00F5654C"/>
    <w:pPr>
      <w:keepNext/>
      <w:tabs>
        <w:tab w:val="right" w:pos="8278"/>
      </w:tabs>
      <w:spacing w:before="180" w:after="60" w:line="240" w:lineRule="auto"/>
      <w:ind w:left="1843" w:right="714" w:hanging="1843"/>
    </w:pPr>
    <w:rPr>
      <w:rFonts w:ascii="Arial" w:eastAsia="Times New Roman" w:hAnsi="Arial" w:cs="Times New Roman"/>
      <w:b/>
      <w:sz w:val="20"/>
      <w:szCs w:val="24"/>
    </w:rPr>
  </w:style>
  <w:style w:type="paragraph" w:styleId="TOC4">
    <w:name w:val="toc 4"/>
    <w:basedOn w:val="Normal"/>
    <w:next w:val="Normal"/>
    <w:autoRedefine/>
    <w:rsid w:val="00F5654C"/>
    <w:pPr>
      <w:keepNext/>
      <w:tabs>
        <w:tab w:val="right" w:pos="8278"/>
      </w:tabs>
      <w:spacing w:before="80" w:after="0" w:line="240" w:lineRule="auto"/>
      <w:ind w:left="1843" w:hanging="1843"/>
    </w:pPr>
    <w:rPr>
      <w:rFonts w:ascii="Arial" w:eastAsia="Times New Roman" w:hAnsi="Arial" w:cs="Times New Roman"/>
      <w:b/>
      <w:sz w:val="18"/>
      <w:szCs w:val="24"/>
    </w:rPr>
  </w:style>
  <w:style w:type="paragraph" w:styleId="TOC5">
    <w:name w:val="toc 5"/>
    <w:basedOn w:val="Normal"/>
    <w:next w:val="Normal"/>
    <w:autoRedefine/>
    <w:rsid w:val="00F5654C"/>
    <w:pPr>
      <w:tabs>
        <w:tab w:val="right" w:pos="1559"/>
        <w:tab w:val="right" w:pos="8278"/>
      </w:tabs>
      <w:spacing w:before="40" w:after="0" w:line="240" w:lineRule="auto"/>
      <w:ind w:left="1843" w:right="714" w:hanging="1843"/>
    </w:pPr>
    <w:rPr>
      <w:rFonts w:ascii="Arial" w:eastAsia="Times New Roman" w:hAnsi="Arial" w:cs="Times New Roman"/>
      <w:sz w:val="20"/>
      <w:szCs w:val="24"/>
    </w:rPr>
  </w:style>
  <w:style w:type="paragraph" w:styleId="TOC6">
    <w:name w:val="toc 6"/>
    <w:basedOn w:val="Normal"/>
    <w:next w:val="Normal"/>
    <w:autoRedefine/>
    <w:rsid w:val="00F5654C"/>
    <w:pPr>
      <w:keepNext/>
      <w:tabs>
        <w:tab w:val="right" w:pos="8278"/>
      </w:tabs>
      <w:spacing w:before="120" w:after="0" w:line="240" w:lineRule="auto"/>
      <w:ind w:left="1843" w:right="561" w:hanging="1843"/>
    </w:pPr>
    <w:rPr>
      <w:rFonts w:ascii="Arial" w:eastAsia="Times New Roman" w:hAnsi="Arial" w:cs="Times New Roman"/>
      <w:b/>
      <w:sz w:val="20"/>
      <w:szCs w:val="24"/>
    </w:rPr>
  </w:style>
  <w:style w:type="paragraph" w:styleId="TOC7">
    <w:name w:val="toc 7"/>
    <w:basedOn w:val="Normal"/>
    <w:next w:val="Normal"/>
    <w:autoRedefine/>
    <w:rsid w:val="00F5654C"/>
    <w:pPr>
      <w:tabs>
        <w:tab w:val="right" w:pos="8278"/>
      </w:tabs>
      <w:spacing w:before="240" w:after="120" w:line="240" w:lineRule="auto"/>
      <w:ind w:left="1134" w:right="714" w:hanging="1134"/>
    </w:pPr>
    <w:rPr>
      <w:rFonts w:ascii="Arial" w:eastAsia="Times New Roman" w:hAnsi="Arial" w:cs="Times New Roman"/>
      <w:b/>
      <w:sz w:val="20"/>
      <w:szCs w:val="24"/>
    </w:rPr>
  </w:style>
  <w:style w:type="paragraph" w:styleId="TOC8">
    <w:name w:val="toc 8"/>
    <w:basedOn w:val="Normal"/>
    <w:next w:val="Normal"/>
    <w:autoRedefine/>
    <w:rsid w:val="00F5654C"/>
    <w:pPr>
      <w:tabs>
        <w:tab w:val="right" w:pos="8278"/>
      </w:tabs>
      <w:spacing w:before="60" w:after="0" w:line="240" w:lineRule="auto"/>
      <w:ind w:left="1843" w:right="714" w:hanging="1843"/>
    </w:pPr>
    <w:rPr>
      <w:rFonts w:ascii="Arial" w:eastAsia="Times New Roman" w:hAnsi="Arial" w:cs="Times New Roman"/>
      <w:sz w:val="20"/>
      <w:szCs w:val="24"/>
    </w:rPr>
  </w:style>
  <w:style w:type="paragraph" w:styleId="TOC9">
    <w:name w:val="toc 9"/>
    <w:basedOn w:val="Normal"/>
    <w:next w:val="Normal"/>
    <w:autoRedefine/>
    <w:rsid w:val="00F5654C"/>
    <w:pPr>
      <w:tabs>
        <w:tab w:val="right" w:pos="8278"/>
      </w:tabs>
      <w:spacing w:before="240" w:after="120" w:line="240" w:lineRule="auto"/>
    </w:pPr>
    <w:rPr>
      <w:rFonts w:ascii="Arial" w:eastAsia="Times New Roman" w:hAnsi="Arial" w:cs="Times New Roman"/>
      <w:b/>
      <w:sz w:val="20"/>
      <w:szCs w:val="24"/>
    </w:rPr>
  </w:style>
  <w:style w:type="paragraph" w:customStyle="1" w:styleId="IntroP2i">
    <w:name w:val="IntroP2(i)"/>
    <w:basedOn w:val="Normal"/>
    <w:rsid w:val="00F5654C"/>
    <w:pPr>
      <w:tabs>
        <w:tab w:val="right" w:pos="709"/>
      </w:tabs>
      <w:spacing w:before="60" w:after="0" w:line="260" w:lineRule="exact"/>
      <w:ind w:left="907" w:hanging="907"/>
      <w:jc w:val="both"/>
    </w:pPr>
    <w:rPr>
      <w:rFonts w:ascii="Times New Roman" w:eastAsia="Times New Roman" w:hAnsi="Times New Roman" w:cs="Times New Roman"/>
      <w:sz w:val="24"/>
      <w:szCs w:val="24"/>
      <w:lang w:eastAsia="en-AU"/>
    </w:rPr>
  </w:style>
  <w:style w:type="paragraph" w:customStyle="1" w:styleId="IntroP3A">
    <w:name w:val="IntroP3(A)"/>
    <w:basedOn w:val="Normal"/>
    <w:rsid w:val="00F5654C"/>
    <w:pPr>
      <w:tabs>
        <w:tab w:val="right" w:pos="1276"/>
      </w:tabs>
      <w:spacing w:before="60" w:after="0" w:line="260" w:lineRule="exact"/>
      <w:ind w:left="1503" w:hanging="1503"/>
      <w:jc w:val="both"/>
    </w:pPr>
    <w:rPr>
      <w:rFonts w:ascii="Times New Roman" w:eastAsia="Times New Roman" w:hAnsi="Times New Roman" w:cs="Times New Roman"/>
      <w:sz w:val="24"/>
      <w:szCs w:val="24"/>
      <w:lang w:eastAsia="en-AU"/>
    </w:rPr>
  </w:style>
  <w:style w:type="paragraph" w:customStyle="1" w:styleId="InstructorsNote">
    <w:name w:val="InstructorsNote"/>
    <w:basedOn w:val="Normal"/>
    <w:next w:val="Normal"/>
    <w:rsid w:val="00F5654C"/>
    <w:pPr>
      <w:spacing w:before="120" w:after="0" w:line="240" w:lineRule="auto"/>
      <w:ind w:left="958" w:hanging="958"/>
    </w:pPr>
    <w:rPr>
      <w:rFonts w:ascii="Arial" w:eastAsia="Times New Roman" w:hAnsi="Arial" w:cs="Arial"/>
      <w:b/>
      <w:sz w:val="16"/>
      <w:szCs w:val="18"/>
    </w:rPr>
  </w:style>
  <w:style w:type="paragraph" w:customStyle="1" w:styleId="ZA2">
    <w:name w:val="ZA2"/>
    <w:basedOn w:val="A2"/>
    <w:rsid w:val="00F5654C"/>
    <w:pPr>
      <w:keepNext/>
    </w:pPr>
  </w:style>
  <w:style w:type="paragraph" w:customStyle="1" w:styleId="ZA3">
    <w:name w:val="ZA3"/>
    <w:basedOn w:val="A3"/>
    <w:rsid w:val="00F5654C"/>
    <w:pPr>
      <w:keepNext/>
    </w:pPr>
  </w:style>
  <w:style w:type="paragraph" w:customStyle="1" w:styleId="ZA4">
    <w:name w:val="ZA4"/>
    <w:basedOn w:val="Normal"/>
    <w:next w:val="A4"/>
    <w:rsid w:val="00F5654C"/>
    <w:pPr>
      <w:keepNext/>
      <w:tabs>
        <w:tab w:val="right" w:pos="1247"/>
      </w:tabs>
      <w:spacing w:before="60" w:after="0" w:line="260" w:lineRule="exact"/>
      <w:ind w:left="1531" w:hanging="1531"/>
      <w:jc w:val="both"/>
    </w:pPr>
    <w:rPr>
      <w:rFonts w:ascii="Times New Roman" w:eastAsia="Times New Roman" w:hAnsi="Times New Roman" w:cs="Times New Roman"/>
      <w:sz w:val="24"/>
      <w:szCs w:val="24"/>
      <w:lang w:eastAsia="en-AU"/>
    </w:rPr>
  </w:style>
  <w:style w:type="paragraph" w:customStyle="1" w:styleId="ZDD">
    <w:name w:val="ZDD"/>
    <w:aliases w:val="Dict Def"/>
    <w:basedOn w:val="DD"/>
    <w:rsid w:val="00F5654C"/>
    <w:pPr>
      <w:keepNext/>
    </w:pPr>
  </w:style>
  <w:style w:type="paragraph" w:customStyle="1" w:styleId="Zdefinition">
    <w:name w:val="Zdefinition"/>
    <w:basedOn w:val="definition"/>
    <w:rsid w:val="00F5654C"/>
    <w:pPr>
      <w:keepNext/>
    </w:pPr>
  </w:style>
  <w:style w:type="paragraph" w:customStyle="1" w:styleId="ZDP1">
    <w:name w:val="ZDP1"/>
    <w:basedOn w:val="DP1a"/>
    <w:rsid w:val="00F5654C"/>
    <w:pPr>
      <w:keepNext/>
    </w:pPr>
  </w:style>
  <w:style w:type="paragraph" w:customStyle="1" w:styleId="ZExampleBody">
    <w:name w:val="ZExample Body"/>
    <w:basedOn w:val="ExampleBody"/>
    <w:rsid w:val="00F5654C"/>
    <w:pPr>
      <w:keepNext/>
    </w:pPr>
  </w:style>
  <w:style w:type="paragraph" w:customStyle="1" w:styleId="ZNote">
    <w:name w:val="ZNote"/>
    <w:basedOn w:val="Note"/>
    <w:rsid w:val="00F5654C"/>
    <w:pPr>
      <w:keepNext/>
    </w:pPr>
  </w:style>
  <w:style w:type="paragraph" w:customStyle="1" w:styleId="ZP1">
    <w:name w:val="ZP1"/>
    <w:basedOn w:val="P1"/>
    <w:rsid w:val="00F5654C"/>
    <w:pPr>
      <w:keepNext/>
    </w:pPr>
  </w:style>
  <w:style w:type="paragraph" w:customStyle="1" w:styleId="ZP2">
    <w:name w:val="ZP2"/>
    <w:basedOn w:val="P2"/>
    <w:rsid w:val="00F5654C"/>
    <w:pPr>
      <w:keepNext/>
    </w:pPr>
  </w:style>
  <w:style w:type="paragraph" w:customStyle="1" w:styleId="ZP3">
    <w:name w:val="ZP3"/>
    <w:basedOn w:val="P3"/>
    <w:rsid w:val="00F5654C"/>
    <w:pPr>
      <w:keepNext/>
    </w:pPr>
  </w:style>
  <w:style w:type="paragraph" w:customStyle="1" w:styleId="ZR1">
    <w:name w:val="ZR1"/>
    <w:basedOn w:val="R1"/>
    <w:rsid w:val="00F5654C"/>
    <w:pPr>
      <w:keepNext/>
    </w:pPr>
  </w:style>
  <w:style w:type="paragraph" w:customStyle="1" w:styleId="ZR2">
    <w:name w:val="ZR2"/>
    <w:basedOn w:val="R2"/>
    <w:rsid w:val="00F5654C"/>
    <w:pPr>
      <w:keepNext/>
    </w:pPr>
  </w:style>
  <w:style w:type="paragraph" w:customStyle="1" w:styleId="ZRcN">
    <w:name w:val="ZRcN"/>
    <w:basedOn w:val="Rc"/>
    <w:rsid w:val="00F5654C"/>
    <w:pPr>
      <w:keepNext/>
    </w:pPr>
  </w:style>
  <w:style w:type="paragraph" w:styleId="Revision">
    <w:name w:val="Revision"/>
    <w:hidden/>
    <w:uiPriority w:val="99"/>
    <w:semiHidden/>
    <w:rsid w:val="00F5654C"/>
    <w:pPr>
      <w:spacing w:after="0" w:line="240" w:lineRule="auto"/>
    </w:pPr>
    <w:rPr>
      <w:rFonts w:ascii="Times New Roman" w:eastAsia="Times New Roman" w:hAnsi="Times New Roman" w:cs="Times New Roman"/>
      <w:sz w:val="24"/>
      <w:szCs w:val="24"/>
      <w:lang w:eastAsia="en-AU"/>
    </w:rPr>
  </w:style>
  <w:style w:type="paragraph" w:customStyle="1" w:styleId="CoverUpdate">
    <w:name w:val="CoverUpdate"/>
    <w:basedOn w:val="Normal"/>
    <w:rsid w:val="00F5654C"/>
    <w:pPr>
      <w:spacing w:before="240" w:after="0" w:line="240" w:lineRule="auto"/>
    </w:pPr>
    <w:rPr>
      <w:rFonts w:ascii="Times New Roman" w:eastAsia="Times New Roman" w:hAnsi="Times New Roman" w:cs="Times New Roman"/>
      <w:sz w:val="24"/>
      <w:szCs w:val="24"/>
      <w:lang w:eastAsia="en-AU"/>
    </w:rPr>
  </w:style>
  <w:style w:type="paragraph" w:customStyle="1" w:styleId="TableENotesHeading">
    <w:name w:val="TableENotesHeading"/>
    <w:basedOn w:val="Normal"/>
    <w:next w:val="Normal"/>
    <w:rsid w:val="00F5654C"/>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F5654C"/>
  </w:style>
  <w:style w:type="paragraph" w:customStyle="1" w:styleId="TableOfAmend">
    <w:name w:val="TableOfAmend"/>
    <w:basedOn w:val="Normal"/>
    <w:rsid w:val="00F5654C"/>
    <w:pPr>
      <w:tabs>
        <w:tab w:val="right" w:leader="dot" w:pos="2268"/>
      </w:tabs>
      <w:spacing w:before="60" w:after="0" w:line="200" w:lineRule="exact"/>
      <w:ind w:left="170" w:right="-11" w:hanging="170"/>
    </w:pPr>
    <w:rPr>
      <w:rFonts w:ascii="Arial" w:eastAsia="Times New Roman" w:hAnsi="Arial" w:cs="Times New Roman"/>
      <w:sz w:val="18"/>
      <w:szCs w:val="24"/>
      <w:lang w:eastAsia="en-AU"/>
    </w:rPr>
  </w:style>
  <w:style w:type="paragraph" w:customStyle="1" w:styleId="TableOfAmend0pt">
    <w:name w:val="TableOfAmend0pt"/>
    <w:basedOn w:val="TableOfAmend"/>
    <w:rsid w:val="00F5654C"/>
    <w:pPr>
      <w:spacing w:before="0"/>
    </w:pPr>
  </w:style>
  <w:style w:type="paragraph" w:customStyle="1" w:styleId="TableOfAmendHead">
    <w:name w:val="TableOfAmendHead"/>
    <w:basedOn w:val="TableOfAmend"/>
    <w:next w:val="Normal"/>
    <w:rsid w:val="00F5654C"/>
    <w:pPr>
      <w:spacing w:after="60"/>
    </w:pPr>
    <w:rPr>
      <w:sz w:val="16"/>
    </w:rPr>
  </w:style>
  <w:style w:type="paragraph" w:customStyle="1" w:styleId="EndNotes">
    <w:name w:val="EndNotes"/>
    <w:basedOn w:val="Normal"/>
    <w:rsid w:val="00F5654C"/>
    <w:pPr>
      <w:spacing w:before="120" w:after="0" w:line="260" w:lineRule="exact"/>
      <w:jc w:val="both"/>
    </w:pPr>
    <w:rPr>
      <w:rFonts w:ascii="Times New Roman" w:eastAsia="Times New Roman" w:hAnsi="Times New Roman" w:cs="Times New Roman"/>
      <w:sz w:val="24"/>
      <w:szCs w:val="24"/>
      <w:lang w:eastAsia="en-AU"/>
    </w:rPr>
  </w:style>
  <w:style w:type="paragraph" w:customStyle="1" w:styleId="ENoteNo">
    <w:name w:val="ENoteNo"/>
    <w:basedOn w:val="EndNotes"/>
    <w:rsid w:val="00F5654C"/>
    <w:pPr>
      <w:ind w:left="357" w:hanging="357"/>
    </w:pPr>
    <w:rPr>
      <w:rFonts w:ascii="Arial" w:hAnsi="Arial"/>
      <w:b/>
    </w:rPr>
  </w:style>
  <w:style w:type="paragraph" w:customStyle="1" w:styleId="TableENotesHeadingAmdt">
    <w:name w:val="TableENotesHeadingAmdt"/>
    <w:basedOn w:val="Normal"/>
    <w:rsid w:val="00F5654C"/>
    <w:pPr>
      <w:pageBreakBefore/>
      <w:spacing w:before="240" w:after="240" w:line="300" w:lineRule="exact"/>
      <w:ind w:left="2410" w:hanging="2410"/>
    </w:pPr>
    <w:rPr>
      <w:rFonts w:ascii="Arial" w:eastAsia="Times New Roman" w:hAnsi="Arial" w:cs="Times New Roman"/>
      <w:b/>
      <w:sz w:val="28"/>
      <w:szCs w:val="24"/>
      <w:lang w:eastAsia="en-AU"/>
    </w:rPr>
  </w:style>
  <w:style w:type="paragraph" w:customStyle="1" w:styleId="TableOfStatRules">
    <w:name w:val="TableOfStatRules"/>
    <w:basedOn w:val="Normal"/>
    <w:rsid w:val="00F5654C"/>
    <w:pPr>
      <w:spacing w:before="60" w:after="0" w:line="200" w:lineRule="exact"/>
    </w:pPr>
    <w:rPr>
      <w:rFonts w:ascii="Arial" w:eastAsia="Times New Roman" w:hAnsi="Arial" w:cs="Times New Roman"/>
      <w:sz w:val="18"/>
      <w:szCs w:val="24"/>
      <w:lang w:eastAsia="en-AU"/>
    </w:rPr>
  </w:style>
  <w:style w:type="paragraph" w:customStyle="1" w:styleId="paragraph">
    <w:name w:val="paragraph"/>
    <w:aliases w:val="a"/>
    <w:basedOn w:val="Normal"/>
    <w:link w:val="paragraphChar"/>
    <w:rsid w:val="009522C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9522C5"/>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B23847"/>
    <w:rPr>
      <w:color w:val="605E5C"/>
      <w:shd w:val="clear" w:color="auto" w:fill="E1DFDD"/>
    </w:rPr>
  </w:style>
  <w:style w:type="paragraph" w:customStyle="1" w:styleId="paragraphsub">
    <w:name w:val="paragraph(sub)"/>
    <w:aliases w:val="aa"/>
    <w:basedOn w:val="Normal"/>
    <w:rsid w:val="001A6A5E"/>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3F5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60039">
      <w:bodyDiv w:val="1"/>
      <w:marLeft w:val="0"/>
      <w:marRight w:val="0"/>
      <w:marTop w:val="0"/>
      <w:marBottom w:val="0"/>
      <w:divBdr>
        <w:top w:val="none" w:sz="0" w:space="0" w:color="auto"/>
        <w:left w:val="none" w:sz="0" w:space="0" w:color="auto"/>
        <w:bottom w:val="none" w:sz="0" w:space="0" w:color="auto"/>
        <w:right w:val="none" w:sz="0" w:space="0" w:color="auto"/>
      </w:divBdr>
    </w:div>
    <w:div w:id="1626425109">
      <w:bodyDiv w:val="1"/>
      <w:marLeft w:val="0"/>
      <w:marRight w:val="0"/>
      <w:marTop w:val="0"/>
      <w:marBottom w:val="0"/>
      <w:divBdr>
        <w:top w:val="none" w:sz="0" w:space="0" w:color="auto"/>
        <w:left w:val="none" w:sz="0" w:space="0" w:color="auto"/>
        <w:bottom w:val="none" w:sz="0" w:space="0" w:color="auto"/>
        <w:right w:val="none" w:sz="0" w:space="0" w:color="auto"/>
      </w:divBdr>
    </w:div>
    <w:div w:id="18552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6D008A7DDAC4BA8CC44358C3CCA89" ma:contentTypeVersion="4" ma:contentTypeDescription="Create a new document." ma:contentTypeScope="" ma:versionID="ed2298329e1a87636cabb481f9a39fb6">
  <xsd:schema xmlns:xsd="http://www.w3.org/2001/XMLSchema" xmlns:xs="http://www.w3.org/2001/XMLSchema" xmlns:p="http://schemas.microsoft.com/office/2006/metadata/properties" xmlns:ns2="61e994d4-488b-48ea-a862-fd68ef27eb41" xmlns:ns3="75c64e48-ad04-46fc-8ff9-d9710d95e390" targetNamespace="http://schemas.microsoft.com/office/2006/metadata/properties" ma:root="true" ma:fieldsID="715b5956f5e120d695120af6eb7249a1" ns2:_="" ns3:_="">
    <xsd:import namespace="61e994d4-488b-48ea-a862-fd68ef27eb41"/>
    <xsd:import namespace="75c64e48-ad04-46fc-8ff9-d9710d95e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994d4-488b-48ea-a862-fd68ef27e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c64e48-ad04-46fc-8ff9-d9710d95e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FC15C-4A60-4B84-84F8-580521595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994d4-488b-48ea-a862-fd68ef27eb41"/>
    <ds:schemaRef ds:uri="75c64e48-ad04-46fc-8ff9-d9710d95e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9954-B0F8-459F-81ED-8016BD4FACE9}">
  <ds:schemaRefs>
    <ds:schemaRef ds:uri="http://schemas.openxmlformats.org/officeDocument/2006/bibliography"/>
  </ds:schemaRefs>
</ds:datastoreItem>
</file>

<file path=customXml/itemProps3.xml><?xml version="1.0" encoding="utf-8"?>
<ds:datastoreItem xmlns:ds="http://schemas.openxmlformats.org/officeDocument/2006/customXml" ds:itemID="{4AA5C52B-D2C4-4C78-A5D8-C54048475F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74D2C-2017-4DD3-BEA2-9E5261D5E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2022-09-18T23:22:00Z</dcterms:created>
  <dcterms:modified xsi:type="dcterms:W3CDTF">2022-09-21T06:37:00Z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7e94a9cf-f7fb-4888-8bbd-e4c24a12a43e</vt:lpwstr>
  </property>
  <property fmtid="{D5CDD505-2E9C-101B-9397-08002B2CF9AE}" pid="3" name="ContentTypeId">
    <vt:lpwstr>0x0101005626D008A7DDAC4BA8CC44358C3CCA89</vt:lpwstr>
  </property>
</Properties>
</file>