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D4F9" w14:textId="77777777" w:rsidR="00BE1BAD" w:rsidRPr="00A25AC7" w:rsidRDefault="00BE1BAD" w:rsidP="0052392E">
      <w:pPr>
        <w:spacing w:before="0" w:after="0"/>
        <w:jc w:val="center"/>
        <w:rPr>
          <w:b/>
          <w:sz w:val="22"/>
          <w:szCs w:val="22"/>
          <w:u w:val="single"/>
        </w:rPr>
      </w:pPr>
      <w:r w:rsidRPr="00A25AC7">
        <w:rPr>
          <w:b/>
          <w:sz w:val="22"/>
          <w:szCs w:val="22"/>
          <w:u w:val="single"/>
        </w:rPr>
        <w:t>EXPLANATORY STATEMENT</w:t>
      </w:r>
    </w:p>
    <w:p w14:paraId="2C1D0024" w14:textId="77777777" w:rsidR="0052392E" w:rsidRPr="00A25AC7" w:rsidRDefault="0052392E" w:rsidP="0052392E">
      <w:pPr>
        <w:spacing w:before="0" w:after="0"/>
        <w:jc w:val="center"/>
        <w:rPr>
          <w:i/>
          <w:sz w:val="22"/>
          <w:szCs w:val="22"/>
        </w:rPr>
      </w:pPr>
    </w:p>
    <w:p w14:paraId="6F9B3AF2" w14:textId="77777777" w:rsidR="00BE1BAD" w:rsidRPr="00A25AC7" w:rsidRDefault="00BE1BAD" w:rsidP="0052392E">
      <w:pPr>
        <w:spacing w:before="0" w:after="0"/>
        <w:jc w:val="center"/>
        <w:rPr>
          <w:i/>
          <w:sz w:val="22"/>
          <w:szCs w:val="22"/>
        </w:rPr>
      </w:pPr>
      <w:r w:rsidRPr="00A25AC7">
        <w:rPr>
          <w:i/>
          <w:sz w:val="22"/>
          <w:szCs w:val="22"/>
        </w:rPr>
        <w:t>Therapeutic Goods Act 1989</w:t>
      </w:r>
    </w:p>
    <w:p w14:paraId="313135E6" w14:textId="77777777" w:rsidR="0052392E" w:rsidRPr="00A25AC7" w:rsidRDefault="0052392E" w:rsidP="0052392E">
      <w:pPr>
        <w:spacing w:before="0" w:after="0"/>
        <w:jc w:val="center"/>
        <w:rPr>
          <w:i/>
          <w:sz w:val="22"/>
          <w:szCs w:val="22"/>
        </w:rPr>
      </w:pPr>
    </w:p>
    <w:p w14:paraId="47ED8641" w14:textId="2D4A63EF" w:rsidR="00BE1BAD" w:rsidRPr="00A25AC7" w:rsidRDefault="00BE1BAD" w:rsidP="0052392E">
      <w:pPr>
        <w:spacing w:before="0" w:after="0"/>
        <w:jc w:val="center"/>
        <w:rPr>
          <w:i/>
          <w:sz w:val="22"/>
          <w:szCs w:val="22"/>
        </w:rPr>
      </w:pPr>
      <w:r w:rsidRPr="00A25AC7">
        <w:rPr>
          <w:i/>
          <w:sz w:val="22"/>
          <w:szCs w:val="22"/>
        </w:rPr>
        <w:t>Poisons Standard</w:t>
      </w:r>
      <w:r w:rsidR="00683B5D" w:rsidRPr="00A25AC7">
        <w:rPr>
          <w:i/>
          <w:sz w:val="22"/>
          <w:szCs w:val="22"/>
        </w:rPr>
        <w:t xml:space="preserve"> </w:t>
      </w:r>
      <w:r w:rsidR="00C42365" w:rsidRPr="00A25AC7">
        <w:rPr>
          <w:i/>
          <w:sz w:val="22"/>
          <w:szCs w:val="22"/>
        </w:rPr>
        <w:t xml:space="preserve">October </w:t>
      </w:r>
      <w:r w:rsidR="00E94104" w:rsidRPr="00A25AC7">
        <w:rPr>
          <w:i/>
          <w:sz w:val="22"/>
          <w:szCs w:val="22"/>
        </w:rPr>
        <w:t>2022</w:t>
      </w:r>
    </w:p>
    <w:p w14:paraId="7E445350" w14:textId="77777777" w:rsidR="0052392E" w:rsidRPr="00A25AC7" w:rsidRDefault="0052392E" w:rsidP="0052392E">
      <w:pPr>
        <w:spacing w:before="0" w:after="0"/>
        <w:jc w:val="center"/>
        <w:rPr>
          <w:sz w:val="22"/>
          <w:szCs w:val="22"/>
        </w:rPr>
      </w:pPr>
    </w:p>
    <w:p w14:paraId="1E3D0CE4" w14:textId="50EA8F78" w:rsidR="00BE1BAD" w:rsidRPr="00A25AC7" w:rsidRDefault="00BE1BAD" w:rsidP="004813C1">
      <w:pPr>
        <w:spacing w:before="0" w:after="0"/>
        <w:rPr>
          <w:sz w:val="22"/>
          <w:szCs w:val="22"/>
        </w:rPr>
      </w:pPr>
      <w:r w:rsidRPr="00A25AC7">
        <w:rPr>
          <w:sz w:val="22"/>
          <w:szCs w:val="22"/>
        </w:rPr>
        <w:t xml:space="preserve">The </w:t>
      </w:r>
      <w:r w:rsidRPr="00A25AC7">
        <w:rPr>
          <w:i/>
          <w:sz w:val="22"/>
          <w:szCs w:val="22"/>
        </w:rPr>
        <w:t>Therapeutic Goods Act 1989</w:t>
      </w:r>
      <w:r w:rsidRPr="00A25AC7">
        <w:rPr>
          <w:sz w:val="22"/>
          <w:szCs w:val="22"/>
        </w:rPr>
        <w:t xml:space="preserve"> (“the Act”) provides for the establishment and maintenance of a national system of controls for the quality, safety, efficacy and timely availability of therapeutic goods that are used in, or exported from, Australia.</w:t>
      </w:r>
      <w:r w:rsidR="0052392E" w:rsidRPr="00A25AC7">
        <w:rPr>
          <w:sz w:val="22"/>
          <w:szCs w:val="22"/>
        </w:rPr>
        <w:t xml:space="preserve"> </w:t>
      </w:r>
      <w:r w:rsidRPr="00A25AC7">
        <w:rPr>
          <w:sz w:val="22"/>
          <w:szCs w:val="22"/>
        </w:rPr>
        <w:t>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w:t>
      </w:r>
      <w:r w:rsidR="00622BC3" w:rsidRPr="00A25AC7">
        <w:rPr>
          <w:sz w:val="22"/>
          <w:szCs w:val="22"/>
        </w:rPr>
        <w:t xml:space="preserve"> </w:t>
      </w:r>
      <w:r w:rsidRPr="00A25AC7">
        <w:rPr>
          <w:sz w:val="22"/>
          <w:szCs w:val="22"/>
        </w:rPr>
        <w:t>within the Australian Government Department of Health</w:t>
      </w:r>
      <w:r w:rsidR="00C17006">
        <w:rPr>
          <w:sz w:val="22"/>
          <w:szCs w:val="22"/>
        </w:rPr>
        <w:t xml:space="preserve"> and Aged Care</w:t>
      </w:r>
      <w:r w:rsidRPr="00A25AC7">
        <w:rPr>
          <w:sz w:val="22"/>
          <w:szCs w:val="22"/>
        </w:rPr>
        <w:t>.</w:t>
      </w:r>
    </w:p>
    <w:p w14:paraId="27243ECD"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348A0C40" w14:textId="00D8FDB4"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2F04BB8F"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639C1B4A" w14:textId="47324FFD"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Subsection 52D(2) of the Act empowers the Secretary to amend the current Poisons Standard or to prepare a document (“a new Poisons Standard”) that includes schedules containing the names or descriptions of substances, in substitution for the current Poisons Standard.</w:t>
      </w:r>
    </w:p>
    <w:p w14:paraId="76CFC484"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1BB2E59B" w14:textId="77777777"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p>
    <w:p w14:paraId="391F2348"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7A994EEE" w14:textId="77777777"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6675EF21"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5563A9C4" w14:textId="1F89921F" w:rsidR="00BE1BAD" w:rsidRPr="00A25AC7" w:rsidRDefault="00BE1BAD"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The Schedules contained in the Poisons Standard are </w:t>
      </w:r>
      <w:r w:rsidR="00DC0937" w:rsidRPr="00A25AC7">
        <w:rPr>
          <w:rFonts w:eastAsiaTheme="minorHAnsi"/>
          <w:color w:val="000000"/>
          <w:sz w:val="22"/>
          <w:szCs w:val="22"/>
          <w:lang w:val="en-AU"/>
        </w:rPr>
        <w:t xml:space="preserve">incorporated by reference </w:t>
      </w:r>
      <w:r w:rsidRPr="00A25AC7">
        <w:rPr>
          <w:rFonts w:eastAsiaTheme="minorHAnsi"/>
          <w:color w:val="000000"/>
          <w:sz w:val="22"/>
          <w:szCs w:val="22"/>
          <w:lang w:val="en-AU"/>
        </w:rPr>
        <w:t>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6B74A9CE"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75A3295C" w14:textId="49617B26" w:rsidR="00BE1BAD" w:rsidRPr="00A25AC7" w:rsidRDefault="00DC0937" w:rsidP="004813C1">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Similarly, t</w:t>
      </w:r>
      <w:r w:rsidR="00BE1BAD" w:rsidRPr="00A25AC7">
        <w:rPr>
          <w:rFonts w:eastAsiaTheme="minorHAnsi"/>
          <w:color w:val="000000"/>
          <w:sz w:val="22"/>
          <w:szCs w:val="22"/>
          <w:lang w:val="en-AU"/>
        </w:rPr>
        <w:t xml:space="preserve">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Standard. The advertising of substances included in Schedule 9 or Schedule 10 </w:t>
      </w:r>
      <w:r w:rsidR="00CF2FA8" w:rsidRPr="00A25AC7">
        <w:rPr>
          <w:rFonts w:eastAsiaTheme="minorHAnsi"/>
          <w:color w:val="000000"/>
          <w:sz w:val="22"/>
          <w:szCs w:val="22"/>
          <w:lang w:val="en-AU"/>
        </w:rPr>
        <w:t xml:space="preserve">to </w:t>
      </w:r>
      <w:r w:rsidR="00BE1BAD" w:rsidRPr="00A25AC7">
        <w:rPr>
          <w:rFonts w:eastAsiaTheme="minorHAnsi"/>
          <w:color w:val="000000"/>
          <w:sz w:val="22"/>
          <w:szCs w:val="22"/>
          <w:lang w:val="en-AU"/>
        </w:rPr>
        <w:t>the Poisons Standard is also prohibited.</w:t>
      </w:r>
    </w:p>
    <w:p w14:paraId="0F76B36C"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57CDF998" w14:textId="3BBE2B0F" w:rsidR="00BE1BAD" w:rsidRPr="00A25AC7" w:rsidRDefault="00BE1BAD" w:rsidP="0052392E">
      <w:pPr>
        <w:keepLines/>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lastRenderedPageBreak/>
        <w:t>The Scheduling Policy Framework (“the SPF”) provides guidance on whether a decision concerning the scheduling of substances under the Poisons Standard would benefit from being referred to ACMS or ACCS for advice. A copy of the SPF can be found at</w:t>
      </w:r>
      <w:r w:rsidR="00B041B3" w:rsidRPr="00A25AC7">
        <w:rPr>
          <w:rFonts w:eastAsiaTheme="minorHAnsi"/>
          <w:color w:val="000000"/>
          <w:sz w:val="22"/>
          <w:szCs w:val="22"/>
          <w:lang w:val="en-AU"/>
        </w:rPr>
        <w:t>:</w:t>
      </w:r>
      <w:r w:rsidRPr="00A25AC7">
        <w:rPr>
          <w:rFonts w:eastAsiaTheme="minorHAnsi"/>
          <w:color w:val="000000"/>
          <w:sz w:val="22"/>
          <w:szCs w:val="22"/>
          <w:lang w:val="en-AU"/>
        </w:rPr>
        <w:t xml:space="preserve"> </w:t>
      </w:r>
      <w:r w:rsidR="004329E0" w:rsidRPr="00A25AC7">
        <w:rPr>
          <w:rFonts w:eastAsiaTheme="minorHAnsi"/>
          <w:sz w:val="22"/>
          <w:szCs w:val="22"/>
          <w:lang w:val="en-AU"/>
        </w:rPr>
        <w:t>https://www.tga.gov.au/publication/ahmac-scheduling-policy-framework-medicines-and-chemicals</w:t>
      </w:r>
      <w:r w:rsidRPr="00A25AC7">
        <w:rPr>
          <w:rFonts w:eastAsiaTheme="minorHAnsi"/>
          <w:color w:val="000000"/>
          <w:sz w:val="22"/>
          <w:szCs w:val="22"/>
          <w:lang w:val="en-AU"/>
        </w:rPr>
        <w:t>.</w:t>
      </w:r>
    </w:p>
    <w:p w14:paraId="13ED2160" w14:textId="77777777" w:rsidR="004813C1" w:rsidRPr="00A25AC7" w:rsidRDefault="004813C1" w:rsidP="004813C1">
      <w:pPr>
        <w:autoSpaceDE w:val="0"/>
        <w:autoSpaceDN w:val="0"/>
        <w:adjustRightInd w:val="0"/>
        <w:spacing w:before="0" w:after="0"/>
        <w:rPr>
          <w:rFonts w:eastAsiaTheme="minorHAnsi"/>
          <w:color w:val="000000"/>
          <w:sz w:val="22"/>
          <w:szCs w:val="22"/>
          <w:lang w:val="en-AU"/>
        </w:rPr>
      </w:pPr>
    </w:p>
    <w:p w14:paraId="16F84EC4" w14:textId="6744061A" w:rsidR="003D5C69" w:rsidRDefault="003F6727" w:rsidP="0006454C">
      <w:pPr>
        <w:autoSpaceDE w:val="0"/>
        <w:autoSpaceDN w:val="0"/>
        <w:adjustRightInd w:val="0"/>
        <w:spacing w:before="0" w:after="0"/>
        <w:rPr>
          <w:rFonts w:eastAsiaTheme="minorHAnsi"/>
          <w:sz w:val="22"/>
          <w:szCs w:val="22"/>
          <w:lang w:val="en-AU"/>
        </w:rPr>
      </w:pPr>
      <w:r w:rsidRPr="00A25AC7">
        <w:rPr>
          <w:rFonts w:eastAsiaTheme="minorHAnsi"/>
          <w:color w:val="000000"/>
          <w:sz w:val="22"/>
          <w:szCs w:val="22"/>
          <w:lang w:val="en-AU"/>
        </w:rPr>
        <w:t xml:space="preserve">The purpose of this instrument is to make a new Poisons Standard, the </w:t>
      </w:r>
      <w:r w:rsidRPr="00A25AC7">
        <w:rPr>
          <w:rFonts w:eastAsiaTheme="minorHAnsi"/>
          <w:i/>
          <w:color w:val="000000"/>
          <w:sz w:val="22"/>
          <w:szCs w:val="22"/>
          <w:lang w:val="en-AU"/>
        </w:rPr>
        <w:t xml:space="preserve">Poisons Standard </w:t>
      </w:r>
      <w:r w:rsidR="00C42365" w:rsidRPr="00A25AC7">
        <w:rPr>
          <w:rFonts w:eastAsiaTheme="minorHAnsi"/>
          <w:i/>
          <w:color w:val="000000"/>
          <w:sz w:val="22"/>
          <w:szCs w:val="22"/>
          <w:lang w:val="en-AU"/>
        </w:rPr>
        <w:t>October</w:t>
      </w:r>
      <w:r w:rsidR="009A3F38" w:rsidRPr="00A25AC7">
        <w:rPr>
          <w:rFonts w:eastAsiaTheme="minorHAnsi"/>
          <w:i/>
          <w:color w:val="000000"/>
          <w:sz w:val="22"/>
          <w:szCs w:val="22"/>
          <w:lang w:val="en-AU"/>
        </w:rPr>
        <w:t xml:space="preserve"> </w:t>
      </w:r>
      <w:r w:rsidRPr="00A25AC7">
        <w:rPr>
          <w:rFonts w:eastAsiaTheme="minorHAnsi"/>
          <w:i/>
          <w:color w:val="000000"/>
          <w:sz w:val="22"/>
          <w:szCs w:val="22"/>
          <w:lang w:val="en-AU"/>
        </w:rPr>
        <w:t>202</w:t>
      </w:r>
      <w:r w:rsidR="007601B2" w:rsidRPr="00A25AC7">
        <w:rPr>
          <w:rFonts w:eastAsiaTheme="minorHAnsi"/>
          <w:i/>
          <w:color w:val="000000"/>
          <w:sz w:val="22"/>
          <w:szCs w:val="22"/>
          <w:lang w:val="en-AU"/>
        </w:rPr>
        <w:t>2</w:t>
      </w:r>
      <w:r w:rsidRPr="00A25AC7">
        <w:rPr>
          <w:rFonts w:eastAsiaTheme="minorHAnsi"/>
          <w:color w:val="000000"/>
          <w:sz w:val="22"/>
          <w:szCs w:val="22"/>
          <w:lang w:val="en-AU"/>
        </w:rPr>
        <w:t xml:space="preserve">, in substitution for the previous Poisons Standard, the </w:t>
      </w:r>
      <w:r w:rsidRPr="00A25AC7">
        <w:rPr>
          <w:rFonts w:eastAsiaTheme="minorHAnsi"/>
          <w:i/>
          <w:color w:val="000000"/>
          <w:sz w:val="22"/>
          <w:szCs w:val="22"/>
          <w:lang w:val="en-AU"/>
        </w:rPr>
        <w:t xml:space="preserve">Poisons Standard </w:t>
      </w:r>
      <w:r w:rsidR="00C42365" w:rsidRPr="00A25AC7">
        <w:rPr>
          <w:rFonts w:eastAsiaTheme="minorHAnsi"/>
          <w:i/>
          <w:color w:val="000000"/>
          <w:sz w:val="22"/>
          <w:szCs w:val="22"/>
          <w:lang w:val="en-AU"/>
        </w:rPr>
        <w:t xml:space="preserve">June </w:t>
      </w:r>
      <w:r w:rsidR="007319B6" w:rsidRPr="00A25AC7">
        <w:rPr>
          <w:rFonts w:eastAsiaTheme="minorHAnsi"/>
          <w:i/>
          <w:color w:val="000000"/>
          <w:sz w:val="22"/>
          <w:szCs w:val="22"/>
          <w:lang w:val="en-AU"/>
        </w:rPr>
        <w:t>202</w:t>
      </w:r>
      <w:r w:rsidR="00E94104" w:rsidRPr="00A25AC7">
        <w:rPr>
          <w:rFonts w:eastAsiaTheme="minorHAnsi"/>
          <w:i/>
          <w:color w:val="000000"/>
          <w:sz w:val="22"/>
          <w:szCs w:val="22"/>
          <w:lang w:val="en-AU"/>
        </w:rPr>
        <w:t>2</w:t>
      </w:r>
      <w:r w:rsidR="00D62A78" w:rsidRPr="00A25AC7">
        <w:rPr>
          <w:rFonts w:eastAsiaTheme="minorHAnsi"/>
          <w:color w:val="000000"/>
          <w:sz w:val="22"/>
          <w:szCs w:val="22"/>
          <w:lang w:val="en-AU"/>
        </w:rPr>
        <w:t>.</w:t>
      </w:r>
      <w:r w:rsidR="00B3433A" w:rsidRPr="00A25AC7">
        <w:rPr>
          <w:rFonts w:eastAsiaTheme="minorHAnsi"/>
          <w:i/>
          <w:color w:val="000000"/>
          <w:sz w:val="22"/>
          <w:szCs w:val="22"/>
          <w:lang w:val="en-AU"/>
        </w:rPr>
        <w:t xml:space="preserve"> </w:t>
      </w:r>
      <w:r w:rsidR="000104DC" w:rsidRPr="00A25AC7">
        <w:rPr>
          <w:rFonts w:eastAsiaTheme="minorHAnsi"/>
          <w:sz w:val="22"/>
          <w:szCs w:val="22"/>
          <w:lang w:val="en-AU"/>
        </w:rPr>
        <w:t xml:space="preserve">The </w:t>
      </w:r>
      <w:r w:rsidR="000104DC" w:rsidRPr="00A25AC7">
        <w:rPr>
          <w:rFonts w:eastAsiaTheme="minorHAnsi"/>
          <w:i/>
          <w:sz w:val="22"/>
          <w:szCs w:val="22"/>
          <w:lang w:val="en-AU"/>
        </w:rPr>
        <w:t xml:space="preserve">Poisons Standard </w:t>
      </w:r>
      <w:r w:rsidR="00C42365" w:rsidRPr="00A25AC7">
        <w:rPr>
          <w:rFonts w:eastAsiaTheme="minorHAnsi"/>
          <w:i/>
          <w:sz w:val="22"/>
          <w:szCs w:val="22"/>
          <w:lang w:val="en-AU"/>
        </w:rPr>
        <w:t>October</w:t>
      </w:r>
      <w:r w:rsidR="000B1021" w:rsidRPr="00A25AC7">
        <w:rPr>
          <w:rFonts w:eastAsiaTheme="minorHAnsi"/>
          <w:i/>
          <w:sz w:val="22"/>
          <w:szCs w:val="22"/>
          <w:lang w:val="en-AU"/>
        </w:rPr>
        <w:t xml:space="preserve"> </w:t>
      </w:r>
      <w:r w:rsidR="000104DC" w:rsidRPr="00A25AC7">
        <w:rPr>
          <w:rFonts w:eastAsiaTheme="minorHAnsi"/>
          <w:i/>
          <w:sz w:val="22"/>
          <w:szCs w:val="22"/>
          <w:lang w:val="en-AU"/>
        </w:rPr>
        <w:t>202</w:t>
      </w:r>
      <w:r w:rsidR="007601B2" w:rsidRPr="00A25AC7">
        <w:rPr>
          <w:rFonts w:eastAsiaTheme="minorHAnsi"/>
          <w:i/>
          <w:sz w:val="22"/>
          <w:szCs w:val="22"/>
          <w:lang w:val="en-AU"/>
        </w:rPr>
        <w:t>2</w:t>
      </w:r>
      <w:r w:rsidR="000104DC" w:rsidRPr="00A25AC7">
        <w:rPr>
          <w:rFonts w:eastAsiaTheme="minorHAnsi"/>
          <w:sz w:val="22"/>
          <w:szCs w:val="22"/>
          <w:lang w:val="en-AU"/>
        </w:rPr>
        <w:t xml:space="preserve"> </w:t>
      </w:r>
      <w:r w:rsidR="00D62A78" w:rsidRPr="00A25AC7">
        <w:rPr>
          <w:rFonts w:eastAsiaTheme="minorHAnsi"/>
          <w:sz w:val="22"/>
          <w:szCs w:val="22"/>
          <w:lang w:val="en-AU"/>
        </w:rPr>
        <w:t>repeals and replaces</w:t>
      </w:r>
      <w:r w:rsidR="000104DC" w:rsidRPr="00A25AC7">
        <w:rPr>
          <w:rFonts w:eastAsiaTheme="minorHAnsi"/>
          <w:sz w:val="22"/>
          <w:szCs w:val="22"/>
          <w:lang w:val="en-AU"/>
        </w:rPr>
        <w:t xml:space="preserve"> the </w:t>
      </w:r>
      <w:r w:rsidR="000104DC" w:rsidRPr="00A25AC7">
        <w:rPr>
          <w:rFonts w:eastAsiaTheme="minorHAnsi"/>
          <w:i/>
          <w:sz w:val="22"/>
          <w:szCs w:val="22"/>
          <w:lang w:val="en-AU"/>
        </w:rPr>
        <w:t xml:space="preserve">Poisons Standard </w:t>
      </w:r>
      <w:r w:rsidR="00C42365" w:rsidRPr="00A25AC7">
        <w:rPr>
          <w:rFonts w:eastAsiaTheme="minorHAnsi"/>
          <w:i/>
          <w:sz w:val="22"/>
          <w:szCs w:val="22"/>
          <w:lang w:val="en-AU"/>
        </w:rPr>
        <w:t xml:space="preserve">June </w:t>
      </w:r>
      <w:r w:rsidR="007319B6" w:rsidRPr="00A25AC7">
        <w:rPr>
          <w:rFonts w:eastAsiaTheme="minorHAnsi"/>
          <w:i/>
          <w:sz w:val="22"/>
          <w:szCs w:val="22"/>
          <w:lang w:val="en-AU"/>
        </w:rPr>
        <w:t>202</w:t>
      </w:r>
      <w:r w:rsidR="00E94104" w:rsidRPr="00A25AC7">
        <w:rPr>
          <w:rFonts w:eastAsiaTheme="minorHAnsi"/>
          <w:i/>
          <w:sz w:val="22"/>
          <w:szCs w:val="22"/>
          <w:lang w:val="en-AU"/>
        </w:rPr>
        <w:t>2</w:t>
      </w:r>
      <w:r w:rsidR="00DC0937" w:rsidRPr="00A25AC7">
        <w:rPr>
          <w:rFonts w:eastAsiaTheme="minorHAnsi"/>
          <w:sz w:val="22"/>
          <w:szCs w:val="22"/>
          <w:lang w:val="en-AU"/>
        </w:rPr>
        <w:t>,</w:t>
      </w:r>
      <w:r w:rsidR="00D62A78" w:rsidRPr="00A25AC7">
        <w:rPr>
          <w:rFonts w:eastAsiaTheme="minorHAnsi"/>
          <w:sz w:val="22"/>
          <w:szCs w:val="22"/>
          <w:lang w:val="en-AU"/>
        </w:rPr>
        <w:t xml:space="preserve"> </w:t>
      </w:r>
      <w:r w:rsidR="00861D2B" w:rsidRPr="00A25AC7">
        <w:rPr>
          <w:rFonts w:eastAsiaTheme="minorHAnsi"/>
          <w:sz w:val="22"/>
          <w:szCs w:val="22"/>
          <w:lang w:val="en-AU"/>
        </w:rPr>
        <w:t xml:space="preserve">principally </w:t>
      </w:r>
      <w:r w:rsidR="00D62A78" w:rsidRPr="00A25AC7">
        <w:rPr>
          <w:rFonts w:eastAsiaTheme="minorHAnsi"/>
          <w:sz w:val="22"/>
          <w:szCs w:val="22"/>
          <w:lang w:val="en-AU"/>
        </w:rPr>
        <w:t xml:space="preserve">to incorporate a number of </w:t>
      </w:r>
      <w:r w:rsidR="00861D2B" w:rsidRPr="00A25AC7">
        <w:rPr>
          <w:rFonts w:eastAsiaTheme="minorHAnsi"/>
          <w:sz w:val="22"/>
          <w:szCs w:val="22"/>
          <w:lang w:val="en-AU"/>
        </w:rPr>
        <w:t>changes to existing entries</w:t>
      </w:r>
      <w:r w:rsidR="00D62A78" w:rsidRPr="00A25AC7">
        <w:rPr>
          <w:rFonts w:eastAsiaTheme="minorHAnsi"/>
          <w:sz w:val="22"/>
          <w:szCs w:val="22"/>
          <w:lang w:val="en-AU"/>
        </w:rPr>
        <w:t>,</w:t>
      </w:r>
      <w:r w:rsidR="00861D2B" w:rsidRPr="00A25AC7">
        <w:rPr>
          <w:rFonts w:eastAsiaTheme="minorHAnsi"/>
          <w:sz w:val="22"/>
          <w:szCs w:val="22"/>
          <w:lang w:val="en-AU"/>
        </w:rPr>
        <w:t xml:space="preserve"> and </w:t>
      </w:r>
      <w:r w:rsidR="00D62A78" w:rsidRPr="00A25AC7">
        <w:rPr>
          <w:rFonts w:eastAsiaTheme="minorHAnsi"/>
          <w:sz w:val="22"/>
          <w:szCs w:val="22"/>
          <w:lang w:val="en-AU"/>
        </w:rPr>
        <w:t xml:space="preserve">to include </w:t>
      </w:r>
      <w:r w:rsidR="00861D2B" w:rsidRPr="00A25AC7">
        <w:rPr>
          <w:rFonts w:eastAsiaTheme="minorHAnsi"/>
          <w:sz w:val="22"/>
          <w:szCs w:val="22"/>
          <w:lang w:val="en-AU"/>
        </w:rPr>
        <w:t xml:space="preserve">a number of specified substances in the Poisons Standard for the first </w:t>
      </w:r>
      <w:r w:rsidR="009C1EA0" w:rsidRPr="00A25AC7">
        <w:rPr>
          <w:rFonts w:eastAsiaTheme="minorHAnsi"/>
          <w:sz w:val="22"/>
          <w:szCs w:val="22"/>
          <w:lang w:val="en-AU"/>
        </w:rPr>
        <w:t xml:space="preserve">time. </w:t>
      </w:r>
    </w:p>
    <w:p w14:paraId="45A3A181" w14:textId="77777777" w:rsidR="003D5C69" w:rsidRDefault="003D5C69" w:rsidP="0006454C">
      <w:pPr>
        <w:autoSpaceDE w:val="0"/>
        <w:autoSpaceDN w:val="0"/>
        <w:adjustRightInd w:val="0"/>
        <w:spacing w:before="0" w:after="0"/>
        <w:rPr>
          <w:rFonts w:eastAsiaTheme="minorHAnsi"/>
          <w:sz w:val="22"/>
          <w:szCs w:val="22"/>
          <w:lang w:val="en-AU"/>
        </w:rPr>
      </w:pPr>
    </w:p>
    <w:p w14:paraId="630262A9" w14:textId="1E347A45" w:rsidR="0065490C" w:rsidRPr="00A25AC7" w:rsidRDefault="00C76084" w:rsidP="0006454C">
      <w:pPr>
        <w:autoSpaceDE w:val="0"/>
        <w:autoSpaceDN w:val="0"/>
        <w:adjustRightInd w:val="0"/>
        <w:spacing w:before="0" w:after="0"/>
        <w:rPr>
          <w:rFonts w:eastAsiaTheme="minorHAnsi"/>
          <w:sz w:val="22"/>
          <w:szCs w:val="22"/>
          <w:lang w:val="en-AU"/>
        </w:rPr>
      </w:pPr>
      <w:r>
        <w:rPr>
          <w:rFonts w:eastAsiaTheme="minorHAnsi"/>
          <w:sz w:val="22"/>
          <w:szCs w:val="22"/>
          <w:lang w:val="en-AU"/>
        </w:rPr>
        <w:t xml:space="preserve">Some </w:t>
      </w:r>
      <w:r w:rsidR="004176FC" w:rsidRPr="00A25AC7">
        <w:rPr>
          <w:rFonts w:eastAsiaTheme="minorHAnsi"/>
          <w:sz w:val="22"/>
          <w:szCs w:val="22"/>
          <w:lang w:val="en-AU"/>
        </w:rPr>
        <w:t xml:space="preserve">of these changes were made following the provision of advice from the ACCS or the ACMS, in accordance with the procedures set out in Subdivision 3D.2 of Part 6 of the </w:t>
      </w:r>
      <w:r w:rsidR="004176FC" w:rsidRPr="00A25AC7">
        <w:rPr>
          <w:rFonts w:eastAsiaTheme="minorHAnsi"/>
          <w:i/>
          <w:sz w:val="22"/>
          <w:szCs w:val="22"/>
          <w:lang w:val="en-AU"/>
        </w:rPr>
        <w:t>Therapeutic Goods Regulations 1990</w:t>
      </w:r>
      <w:r w:rsidR="004176FC" w:rsidRPr="00A25AC7">
        <w:rPr>
          <w:rFonts w:eastAsiaTheme="minorHAnsi"/>
          <w:sz w:val="22"/>
          <w:szCs w:val="22"/>
          <w:lang w:val="en-AU"/>
        </w:rPr>
        <w:t xml:space="preserve"> for amending the Poisons Standard when a proposed amendment is referred to an expert advisory committee.</w:t>
      </w:r>
    </w:p>
    <w:p w14:paraId="40DBA5C4" w14:textId="0BD75AAE" w:rsidR="00A3074B" w:rsidRPr="007B235B" w:rsidRDefault="00D71A4F" w:rsidP="008D3DA2">
      <w:pPr>
        <w:rPr>
          <w:rFonts w:eastAsiaTheme="minorHAnsi"/>
          <w:sz w:val="22"/>
          <w:szCs w:val="22"/>
          <w:lang w:val="en-AU"/>
        </w:rPr>
      </w:pPr>
      <w:r w:rsidRPr="00A25AC7">
        <w:rPr>
          <w:rFonts w:eastAsiaTheme="minorHAnsi"/>
          <w:sz w:val="22"/>
          <w:szCs w:val="22"/>
          <w:lang w:val="en-AU"/>
        </w:rPr>
        <w:t xml:space="preserve">Public comment was invited in relation to the proposed amendments </w:t>
      </w:r>
      <w:r w:rsidR="003D5C69">
        <w:rPr>
          <w:rFonts w:eastAsiaTheme="minorHAnsi"/>
          <w:sz w:val="22"/>
          <w:szCs w:val="22"/>
          <w:lang w:val="en-AU"/>
        </w:rPr>
        <w:t xml:space="preserve">in relation to nitrous oxide </w:t>
      </w:r>
      <w:r w:rsidRPr="00A25AC7">
        <w:rPr>
          <w:rFonts w:eastAsiaTheme="minorHAnsi"/>
          <w:sz w:val="22"/>
          <w:szCs w:val="22"/>
          <w:lang w:val="en-AU"/>
        </w:rPr>
        <w:t xml:space="preserve">that were </w:t>
      </w:r>
      <w:r w:rsidR="00957A23" w:rsidRPr="00A25AC7">
        <w:rPr>
          <w:rFonts w:eastAsiaTheme="minorHAnsi"/>
          <w:sz w:val="22"/>
          <w:szCs w:val="22"/>
          <w:lang w:val="en-AU"/>
        </w:rPr>
        <w:t xml:space="preserve">referred to the </w:t>
      </w:r>
      <w:r w:rsidR="00513A3F" w:rsidRPr="007B235B">
        <w:rPr>
          <w:rFonts w:eastAsiaTheme="minorHAnsi"/>
          <w:sz w:val="22"/>
          <w:szCs w:val="22"/>
          <w:lang w:val="en-AU"/>
        </w:rPr>
        <w:t>March</w:t>
      </w:r>
      <w:r w:rsidR="00C9796C" w:rsidRPr="007B235B">
        <w:rPr>
          <w:rFonts w:eastAsiaTheme="minorHAnsi"/>
          <w:sz w:val="22"/>
          <w:szCs w:val="22"/>
          <w:lang w:val="en-AU"/>
        </w:rPr>
        <w:t xml:space="preserve"> </w:t>
      </w:r>
      <w:r w:rsidR="00AB5748" w:rsidRPr="007B235B">
        <w:rPr>
          <w:rFonts w:eastAsiaTheme="minorHAnsi"/>
          <w:sz w:val="22"/>
          <w:szCs w:val="22"/>
          <w:lang w:val="en-AU"/>
        </w:rPr>
        <w:t>202</w:t>
      </w:r>
      <w:r w:rsidR="008D3DA2" w:rsidRPr="007B235B">
        <w:rPr>
          <w:rFonts w:eastAsiaTheme="minorHAnsi"/>
          <w:sz w:val="22"/>
          <w:szCs w:val="22"/>
          <w:lang w:val="en-AU"/>
        </w:rPr>
        <w:t>1</w:t>
      </w:r>
      <w:r w:rsidR="00AB5748" w:rsidRPr="007B235B">
        <w:rPr>
          <w:rFonts w:eastAsiaTheme="minorHAnsi"/>
          <w:sz w:val="22"/>
          <w:szCs w:val="22"/>
          <w:lang w:val="en-AU"/>
        </w:rPr>
        <w:t xml:space="preserve"> </w:t>
      </w:r>
      <w:r w:rsidR="003D5C69">
        <w:rPr>
          <w:rFonts w:eastAsiaTheme="minorHAnsi"/>
          <w:sz w:val="22"/>
          <w:szCs w:val="22"/>
          <w:lang w:val="en-AU"/>
        </w:rPr>
        <w:t xml:space="preserve">meeting of the </w:t>
      </w:r>
      <w:r w:rsidR="007319B6" w:rsidRPr="00A25AC7">
        <w:rPr>
          <w:rFonts w:eastAsiaTheme="minorHAnsi"/>
          <w:sz w:val="22"/>
          <w:szCs w:val="22"/>
          <w:lang w:val="en-AU"/>
        </w:rPr>
        <w:t>ACMS</w:t>
      </w:r>
      <w:r w:rsidR="003D5C69">
        <w:rPr>
          <w:rFonts w:eastAsiaTheme="minorHAnsi"/>
          <w:sz w:val="22"/>
          <w:szCs w:val="22"/>
          <w:lang w:val="en-AU"/>
        </w:rPr>
        <w:t xml:space="preserve"> and </w:t>
      </w:r>
      <w:r w:rsidR="007319B6" w:rsidRPr="00A25AC7">
        <w:rPr>
          <w:rFonts w:eastAsiaTheme="minorHAnsi"/>
          <w:sz w:val="22"/>
          <w:szCs w:val="22"/>
          <w:lang w:val="en-AU"/>
        </w:rPr>
        <w:t>ACCS</w:t>
      </w:r>
      <w:r w:rsidR="008D3DA2" w:rsidRPr="00A25AC7">
        <w:rPr>
          <w:rFonts w:eastAsiaTheme="minorHAnsi"/>
          <w:sz w:val="22"/>
          <w:szCs w:val="22"/>
          <w:lang w:val="en-AU"/>
        </w:rPr>
        <w:t xml:space="preserve"> </w:t>
      </w:r>
      <w:r w:rsidR="003D5C69">
        <w:rPr>
          <w:rFonts w:eastAsiaTheme="minorHAnsi"/>
          <w:sz w:val="22"/>
          <w:szCs w:val="22"/>
          <w:lang w:val="en-AU"/>
        </w:rPr>
        <w:t>in joint session</w:t>
      </w:r>
      <w:r w:rsidR="00513A3F" w:rsidRPr="00A25AC7">
        <w:rPr>
          <w:rFonts w:eastAsiaTheme="minorHAnsi"/>
          <w:sz w:val="22"/>
          <w:szCs w:val="22"/>
          <w:lang w:val="en-AU"/>
        </w:rPr>
        <w:t>.</w:t>
      </w:r>
      <w:r w:rsidR="003D5C69">
        <w:rPr>
          <w:sz w:val="22"/>
          <w:szCs w:val="22"/>
        </w:rPr>
        <w:t xml:space="preserve"> A</w:t>
      </w:r>
      <w:r w:rsidR="00473EA2" w:rsidRPr="003D5C69">
        <w:rPr>
          <w:sz w:val="22"/>
          <w:szCs w:val="22"/>
        </w:rPr>
        <w:t>n invitation to comment in relation to</w:t>
      </w:r>
      <w:r w:rsidR="00473EA2" w:rsidRPr="00A25AC7">
        <w:t xml:space="preserve"> </w:t>
      </w:r>
      <w:r w:rsidR="00513A3F" w:rsidRPr="003D5C69">
        <w:rPr>
          <w:sz w:val="22"/>
          <w:szCs w:val="22"/>
        </w:rPr>
        <w:t>nitrous oxide</w:t>
      </w:r>
      <w:r w:rsidR="00396C63" w:rsidRPr="003D5C69">
        <w:rPr>
          <w:sz w:val="22"/>
          <w:szCs w:val="22"/>
        </w:rPr>
        <w:t xml:space="preserve"> was published on the TGA website on</w:t>
      </w:r>
      <w:r w:rsidR="002176A8" w:rsidRPr="003D5C69">
        <w:rPr>
          <w:color w:val="FF0000"/>
          <w:sz w:val="22"/>
          <w:szCs w:val="22"/>
        </w:rPr>
        <w:t xml:space="preserve"> </w:t>
      </w:r>
      <w:hyperlink r:id="rId8" w:history="1">
        <w:r w:rsidR="00FE6846" w:rsidRPr="007B235B">
          <w:rPr>
            <w:rStyle w:val="Hyperlink"/>
            <w:color w:val="auto"/>
            <w:sz w:val="22"/>
            <w:szCs w:val="22"/>
          </w:rPr>
          <w:t>24</w:t>
        </w:r>
      </w:hyperlink>
      <w:r w:rsidR="00FE6846" w:rsidRPr="007B235B">
        <w:rPr>
          <w:rStyle w:val="Hyperlink"/>
          <w:color w:val="auto"/>
          <w:sz w:val="22"/>
          <w:szCs w:val="22"/>
        </w:rPr>
        <w:t xml:space="preserve"> December 2020</w:t>
      </w:r>
      <w:r w:rsidR="00396C63" w:rsidRPr="003D5C69">
        <w:rPr>
          <w:sz w:val="22"/>
          <w:szCs w:val="22"/>
        </w:rPr>
        <w:t>, with a closing date of</w:t>
      </w:r>
      <w:r w:rsidR="002176A8" w:rsidRPr="003D5C69">
        <w:rPr>
          <w:sz w:val="22"/>
          <w:szCs w:val="22"/>
        </w:rPr>
        <w:t xml:space="preserve"> </w:t>
      </w:r>
      <w:r w:rsidR="00FE6846" w:rsidRPr="007B235B">
        <w:rPr>
          <w:sz w:val="22"/>
          <w:szCs w:val="22"/>
        </w:rPr>
        <w:t>2</w:t>
      </w:r>
      <w:r w:rsidR="003A1300" w:rsidRPr="007B235B">
        <w:rPr>
          <w:sz w:val="22"/>
          <w:szCs w:val="22"/>
        </w:rPr>
        <w:t>7</w:t>
      </w:r>
      <w:r w:rsidR="00FE6846" w:rsidRPr="007B235B">
        <w:rPr>
          <w:sz w:val="22"/>
          <w:szCs w:val="22"/>
        </w:rPr>
        <w:t xml:space="preserve"> January 2021</w:t>
      </w:r>
      <w:r w:rsidR="00396C63" w:rsidRPr="007B235B">
        <w:rPr>
          <w:sz w:val="22"/>
          <w:szCs w:val="22"/>
        </w:rPr>
        <w:t>.</w:t>
      </w:r>
      <w:r w:rsidR="00333056" w:rsidRPr="007B235B">
        <w:rPr>
          <w:sz w:val="22"/>
          <w:szCs w:val="22"/>
        </w:rPr>
        <w:t xml:space="preserve"> </w:t>
      </w:r>
      <w:r w:rsidR="00333056" w:rsidRPr="003D5C69">
        <w:rPr>
          <w:sz w:val="22"/>
          <w:szCs w:val="22"/>
        </w:rPr>
        <w:t xml:space="preserve">A further invitation to comment in relation to </w:t>
      </w:r>
      <w:r w:rsidR="00C9796C" w:rsidRPr="003D5C69">
        <w:rPr>
          <w:sz w:val="22"/>
          <w:szCs w:val="22"/>
        </w:rPr>
        <w:t xml:space="preserve">this </w:t>
      </w:r>
      <w:r w:rsidR="00333056" w:rsidRPr="003D5C69">
        <w:rPr>
          <w:sz w:val="22"/>
          <w:szCs w:val="22"/>
        </w:rPr>
        <w:t xml:space="preserve">proposal </w:t>
      </w:r>
      <w:r w:rsidR="00436BE5" w:rsidRPr="003D5C69">
        <w:rPr>
          <w:sz w:val="22"/>
          <w:szCs w:val="22"/>
        </w:rPr>
        <w:t>was</w:t>
      </w:r>
      <w:r w:rsidR="00333056" w:rsidRPr="003D5C69">
        <w:rPr>
          <w:sz w:val="22"/>
          <w:szCs w:val="22"/>
        </w:rPr>
        <w:t xml:space="preserve"> published </w:t>
      </w:r>
      <w:r w:rsidR="00333056" w:rsidRPr="007B235B">
        <w:rPr>
          <w:sz w:val="22"/>
          <w:szCs w:val="22"/>
        </w:rPr>
        <w:t>on</w:t>
      </w:r>
      <w:r w:rsidR="008736FD" w:rsidRPr="007B235B">
        <w:rPr>
          <w:sz w:val="22"/>
          <w:szCs w:val="22"/>
        </w:rPr>
        <w:t xml:space="preserve"> </w:t>
      </w:r>
      <w:hyperlink r:id="rId9" w:history="1">
        <w:r w:rsidR="00FE6846" w:rsidRPr="007B235B">
          <w:rPr>
            <w:rStyle w:val="Hyperlink"/>
            <w:color w:val="auto"/>
            <w:sz w:val="22"/>
            <w:szCs w:val="22"/>
          </w:rPr>
          <w:t>30</w:t>
        </w:r>
      </w:hyperlink>
      <w:r w:rsidR="00FE6846" w:rsidRPr="007B235B">
        <w:rPr>
          <w:rStyle w:val="Hyperlink"/>
          <w:color w:val="auto"/>
          <w:sz w:val="22"/>
          <w:szCs w:val="22"/>
        </w:rPr>
        <w:t xml:space="preserve"> July 2021</w:t>
      </w:r>
      <w:r w:rsidR="00333056" w:rsidRPr="007B235B">
        <w:rPr>
          <w:sz w:val="22"/>
          <w:szCs w:val="22"/>
        </w:rPr>
        <w:t xml:space="preserve">, with a closing date of </w:t>
      </w:r>
      <w:r w:rsidR="00FE6846" w:rsidRPr="007B235B">
        <w:rPr>
          <w:sz w:val="22"/>
          <w:szCs w:val="22"/>
          <w:u w:val="single"/>
        </w:rPr>
        <w:t>27 August 2021</w:t>
      </w:r>
      <w:r w:rsidR="003D5C69" w:rsidRPr="007B235B">
        <w:rPr>
          <w:sz w:val="22"/>
          <w:szCs w:val="22"/>
        </w:rPr>
        <w:t xml:space="preserve">. </w:t>
      </w:r>
      <w:r w:rsidR="00647CCB" w:rsidRPr="007B235B">
        <w:rPr>
          <w:sz w:val="22"/>
          <w:szCs w:val="22"/>
        </w:rPr>
        <w:t>T</w:t>
      </w:r>
      <w:r w:rsidR="00342BEE" w:rsidRPr="007B235B">
        <w:rPr>
          <w:rFonts w:eastAsiaTheme="minorHAnsi"/>
          <w:sz w:val="22"/>
          <w:szCs w:val="22"/>
          <w:lang w:val="en-AU"/>
        </w:rPr>
        <w:t xml:space="preserve">he final </w:t>
      </w:r>
      <w:r w:rsidR="00A3074B" w:rsidRPr="007B235B">
        <w:rPr>
          <w:rFonts w:eastAsiaTheme="minorHAnsi"/>
          <w:sz w:val="22"/>
          <w:szCs w:val="22"/>
          <w:lang w:val="en-AU"/>
        </w:rPr>
        <w:t>decision</w:t>
      </w:r>
      <w:r w:rsidR="00342BEE" w:rsidRPr="007B235B">
        <w:rPr>
          <w:rFonts w:eastAsiaTheme="minorHAnsi"/>
          <w:sz w:val="22"/>
          <w:szCs w:val="22"/>
          <w:lang w:val="en-AU"/>
        </w:rPr>
        <w:t xml:space="preserve"> </w:t>
      </w:r>
      <w:r w:rsidR="002124BD" w:rsidRPr="007B235B">
        <w:rPr>
          <w:rFonts w:eastAsiaTheme="minorHAnsi"/>
          <w:sz w:val="22"/>
          <w:szCs w:val="22"/>
          <w:lang w:val="en-AU"/>
        </w:rPr>
        <w:t xml:space="preserve">in relation </w:t>
      </w:r>
      <w:r w:rsidR="00FE6846" w:rsidRPr="007B235B">
        <w:rPr>
          <w:rFonts w:eastAsiaTheme="minorHAnsi"/>
          <w:sz w:val="22"/>
          <w:szCs w:val="22"/>
          <w:lang w:val="en-AU"/>
        </w:rPr>
        <w:t>nitrous oxide</w:t>
      </w:r>
      <w:r w:rsidR="00436BE5" w:rsidRPr="007B235B">
        <w:rPr>
          <w:sz w:val="22"/>
          <w:szCs w:val="22"/>
        </w:rPr>
        <w:t xml:space="preserve"> </w:t>
      </w:r>
      <w:r w:rsidR="00C9796C" w:rsidRPr="007B235B">
        <w:rPr>
          <w:rFonts w:eastAsiaTheme="minorHAnsi"/>
          <w:sz w:val="22"/>
          <w:szCs w:val="22"/>
          <w:lang w:val="en-AU"/>
        </w:rPr>
        <w:t xml:space="preserve">was </w:t>
      </w:r>
      <w:r w:rsidR="00342BEE" w:rsidRPr="007B235B">
        <w:rPr>
          <w:rFonts w:eastAsiaTheme="minorHAnsi"/>
          <w:sz w:val="22"/>
          <w:szCs w:val="22"/>
          <w:lang w:val="en-AU"/>
        </w:rPr>
        <w:t xml:space="preserve">published on the TGA website </w:t>
      </w:r>
      <w:r w:rsidR="008D3DA2" w:rsidRPr="007B235B">
        <w:rPr>
          <w:rFonts w:eastAsiaTheme="minorHAnsi"/>
          <w:sz w:val="22"/>
          <w:szCs w:val="22"/>
          <w:lang w:val="en-AU"/>
        </w:rPr>
        <w:t xml:space="preserve">on </w:t>
      </w:r>
      <w:r w:rsidR="00FE6846" w:rsidRPr="007B235B">
        <w:t>8 October 2021</w:t>
      </w:r>
      <w:r w:rsidR="00FC6700" w:rsidRPr="007B235B">
        <w:rPr>
          <w:rFonts w:eastAsiaTheme="minorHAnsi"/>
          <w:sz w:val="22"/>
          <w:szCs w:val="22"/>
          <w:lang w:val="en-AU"/>
        </w:rPr>
        <w:t>.</w:t>
      </w:r>
    </w:p>
    <w:p w14:paraId="3D173F28" w14:textId="4C7ED86D" w:rsidR="00A86DB7" w:rsidRDefault="00452B29" w:rsidP="00452B29">
      <w:pPr>
        <w:spacing w:after="0"/>
        <w:rPr>
          <w:sz w:val="22"/>
          <w:szCs w:val="22"/>
        </w:rPr>
      </w:pPr>
      <w:r w:rsidRPr="00A25AC7">
        <w:rPr>
          <w:rFonts w:eastAsiaTheme="minorHAnsi"/>
          <w:sz w:val="22"/>
          <w:szCs w:val="22"/>
          <w:lang w:val="en-AU"/>
        </w:rPr>
        <w:t xml:space="preserve">The </w:t>
      </w:r>
      <w:r w:rsidRPr="00A25AC7">
        <w:rPr>
          <w:rFonts w:eastAsiaTheme="minorHAnsi"/>
          <w:i/>
          <w:sz w:val="22"/>
          <w:szCs w:val="22"/>
          <w:lang w:val="en-AU"/>
        </w:rPr>
        <w:t>Poisons Standard October 2022</w:t>
      </w:r>
      <w:r w:rsidRPr="00A25AC7">
        <w:rPr>
          <w:rFonts w:eastAsiaTheme="minorHAnsi"/>
          <w:sz w:val="22"/>
          <w:szCs w:val="22"/>
          <w:lang w:val="en-AU"/>
        </w:rPr>
        <w:t xml:space="preserve"> </w:t>
      </w:r>
      <w:r w:rsidRPr="00A25AC7">
        <w:rPr>
          <w:rFonts w:eastAsiaTheme="minorHAnsi"/>
          <w:sz w:val="22"/>
          <w:szCs w:val="22"/>
        </w:rPr>
        <w:t>also incorporates</w:t>
      </w:r>
      <w:r w:rsidR="00A86DB7">
        <w:rPr>
          <w:rFonts w:eastAsiaTheme="minorHAnsi"/>
          <w:sz w:val="22"/>
          <w:szCs w:val="22"/>
        </w:rPr>
        <w:t xml:space="preserve"> eight new substances in the Poisons Standard for the first time:</w:t>
      </w:r>
      <w:r w:rsidRPr="00A25AC7">
        <w:rPr>
          <w:rFonts w:eastAsiaTheme="minorHAnsi"/>
          <w:sz w:val="22"/>
          <w:szCs w:val="22"/>
          <w:lang w:val="en-AU"/>
        </w:rPr>
        <w:t xml:space="preserve"> asciminib, faricimab, mobocertinib, osildrostat, pemigatnib</w:t>
      </w:r>
      <w:r w:rsidR="00A86DB7">
        <w:rPr>
          <w:rFonts w:eastAsiaTheme="minorHAnsi"/>
          <w:sz w:val="22"/>
          <w:szCs w:val="22"/>
          <w:lang w:val="en-AU"/>
        </w:rPr>
        <w:t>,</w:t>
      </w:r>
      <w:r w:rsidRPr="00A25AC7">
        <w:rPr>
          <w:rFonts w:eastAsiaTheme="minorHAnsi"/>
          <w:sz w:val="22"/>
          <w:szCs w:val="22"/>
          <w:lang w:val="en-AU"/>
        </w:rPr>
        <w:t xml:space="preserve"> vosoritide, </w:t>
      </w:r>
      <w:r w:rsidRPr="00A25AC7">
        <w:rPr>
          <w:sz w:val="22"/>
          <w:szCs w:val="22"/>
        </w:rPr>
        <w:t xml:space="preserve">cyclobutrifluram and famoxadone. </w:t>
      </w:r>
    </w:p>
    <w:p w14:paraId="5DFA1B94" w14:textId="40AA560F" w:rsidR="00A25AC7" w:rsidRPr="00A25AC7" w:rsidRDefault="003A1300" w:rsidP="00A25AC7">
      <w:pPr>
        <w:spacing w:after="0"/>
        <w:rPr>
          <w:sz w:val="22"/>
          <w:szCs w:val="22"/>
        </w:rPr>
      </w:pPr>
      <w:r w:rsidRPr="00A25AC7">
        <w:rPr>
          <w:sz w:val="22"/>
          <w:szCs w:val="22"/>
        </w:rPr>
        <w:t xml:space="preserve">The </w:t>
      </w:r>
      <w:r w:rsidR="00A86DB7" w:rsidRPr="001F35EE">
        <w:rPr>
          <w:i/>
          <w:iCs/>
          <w:sz w:val="22"/>
          <w:szCs w:val="22"/>
        </w:rPr>
        <w:t>Poisons Standard October 2022</w:t>
      </w:r>
      <w:r w:rsidR="00A86DB7">
        <w:rPr>
          <w:sz w:val="22"/>
          <w:szCs w:val="22"/>
        </w:rPr>
        <w:t xml:space="preserve"> also incorporates an amendment to the </w:t>
      </w:r>
      <w:r w:rsidRPr="00A25AC7">
        <w:rPr>
          <w:sz w:val="22"/>
          <w:szCs w:val="22"/>
        </w:rPr>
        <w:t>Schedule 4 entry for Vaccine</w:t>
      </w:r>
      <w:r w:rsidR="00FA3FF9" w:rsidRPr="00A25AC7">
        <w:rPr>
          <w:sz w:val="22"/>
          <w:szCs w:val="22"/>
        </w:rPr>
        <w:t>s</w:t>
      </w:r>
      <w:r w:rsidRPr="00A25AC7">
        <w:rPr>
          <w:sz w:val="22"/>
          <w:szCs w:val="22"/>
        </w:rPr>
        <w:t xml:space="preserve"> for veterinary live virus </w:t>
      </w:r>
      <w:r w:rsidR="004F2852">
        <w:rPr>
          <w:sz w:val="22"/>
          <w:szCs w:val="22"/>
        </w:rPr>
        <w:t xml:space="preserve">to make it clear that </w:t>
      </w:r>
      <w:r w:rsidRPr="00A25AC7">
        <w:rPr>
          <w:sz w:val="22"/>
          <w:szCs w:val="22"/>
        </w:rPr>
        <w:t>bovine herpesvirus-1 vaccine</w:t>
      </w:r>
      <w:r w:rsidR="004F2852">
        <w:rPr>
          <w:sz w:val="22"/>
          <w:szCs w:val="22"/>
        </w:rPr>
        <w:t xml:space="preserve"> is not covered by that entry</w:t>
      </w:r>
      <w:r w:rsidRPr="00A25AC7">
        <w:rPr>
          <w:sz w:val="22"/>
          <w:szCs w:val="22"/>
        </w:rPr>
        <w:t>.</w:t>
      </w:r>
      <w:r w:rsidR="00A25AC7" w:rsidRPr="00A25AC7">
        <w:rPr>
          <w:rFonts w:eastAsiaTheme="minorHAnsi"/>
          <w:sz w:val="22"/>
          <w:szCs w:val="22"/>
          <w:lang w:val="en-AU"/>
        </w:rPr>
        <w:t xml:space="preserve"> </w:t>
      </w:r>
    </w:p>
    <w:p w14:paraId="0F2E8DC2" w14:textId="6D8783AB" w:rsidR="002C290C" w:rsidRPr="00A25AC7" w:rsidRDefault="002C290C" w:rsidP="00A25AC7">
      <w:pPr>
        <w:spacing w:after="0"/>
        <w:rPr>
          <w:rFonts w:eastAsiaTheme="minorHAnsi"/>
          <w:sz w:val="22"/>
          <w:szCs w:val="22"/>
          <w:lang w:val="en-AU"/>
        </w:rPr>
      </w:pPr>
      <w:r w:rsidRPr="00A25AC7">
        <w:rPr>
          <w:rFonts w:eastAsiaTheme="minorHAnsi"/>
          <w:sz w:val="22"/>
          <w:szCs w:val="22"/>
        </w:rPr>
        <w:t xml:space="preserve">The decisions to </w:t>
      </w:r>
      <w:r w:rsidR="0006454C" w:rsidRPr="00A25AC7">
        <w:rPr>
          <w:rFonts w:eastAsiaTheme="minorHAnsi"/>
          <w:sz w:val="22"/>
          <w:szCs w:val="22"/>
        </w:rPr>
        <w:t xml:space="preserve">incorporate new substances in the Poisons Standard for the first time, and to </w:t>
      </w:r>
      <w:r w:rsidRPr="00A25AC7">
        <w:rPr>
          <w:rFonts w:eastAsiaTheme="minorHAnsi"/>
          <w:sz w:val="22"/>
          <w:szCs w:val="22"/>
        </w:rPr>
        <w:t xml:space="preserve">make </w:t>
      </w:r>
      <w:r w:rsidR="004F2852">
        <w:rPr>
          <w:rFonts w:eastAsiaTheme="minorHAnsi"/>
          <w:sz w:val="22"/>
          <w:szCs w:val="22"/>
        </w:rPr>
        <w:t xml:space="preserve">a small number of </w:t>
      </w:r>
      <w:r w:rsidRPr="00A25AC7">
        <w:rPr>
          <w:rFonts w:eastAsiaTheme="minorHAnsi"/>
          <w:sz w:val="22"/>
          <w:szCs w:val="22"/>
        </w:rPr>
        <w:t xml:space="preserve">minor </w:t>
      </w:r>
      <w:r w:rsidR="0006454C" w:rsidRPr="00A25AC7">
        <w:rPr>
          <w:rFonts w:eastAsiaTheme="minorHAnsi"/>
          <w:sz w:val="22"/>
          <w:szCs w:val="22"/>
        </w:rPr>
        <w:t xml:space="preserve">amendments and </w:t>
      </w:r>
      <w:r w:rsidRPr="00A25AC7">
        <w:rPr>
          <w:rFonts w:eastAsiaTheme="minorHAnsi"/>
          <w:sz w:val="22"/>
          <w:szCs w:val="22"/>
        </w:rPr>
        <w:t>corrections</w:t>
      </w:r>
      <w:r w:rsidR="004F2852">
        <w:rPr>
          <w:rFonts w:eastAsiaTheme="minorHAnsi"/>
          <w:sz w:val="22"/>
          <w:szCs w:val="22"/>
        </w:rPr>
        <w:t xml:space="preserve"> (including the amendment to the Schedule 4 entry for Vaccines for veterinary live virus to exclude bovine herpesvirus-1 vaccine from that entry)</w:t>
      </w:r>
      <w:r w:rsidR="00C51863" w:rsidRPr="00A25AC7">
        <w:rPr>
          <w:rFonts w:eastAsiaTheme="minorHAnsi"/>
          <w:sz w:val="22"/>
          <w:szCs w:val="22"/>
        </w:rPr>
        <w:t>,</w:t>
      </w:r>
      <w:r w:rsidR="00D910A4" w:rsidRPr="00A25AC7">
        <w:rPr>
          <w:rFonts w:eastAsiaTheme="minorHAnsi"/>
          <w:sz w:val="22"/>
          <w:szCs w:val="22"/>
        </w:rPr>
        <w:t xml:space="preserve"> </w:t>
      </w:r>
      <w:r w:rsidRPr="00A25AC7">
        <w:rPr>
          <w:rFonts w:eastAsiaTheme="minorHAnsi"/>
          <w:sz w:val="22"/>
          <w:szCs w:val="22"/>
        </w:rPr>
        <w:t>were</w:t>
      </w:r>
      <w:r w:rsidR="00667343" w:rsidRPr="00A25AC7">
        <w:rPr>
          <w:rFonts w:eastAsiaTheme="minorHAnsi"/>
          <w:sz w:val="22"/>
          <w:szCs w:val="22"/>
        </w:rPr>
        <w:t xml:space="preserve"> made as</w:t>
      </w:r>
      <w:r w:rsidRPr="00A25AC7">
        <w:rPr>
          <w:rFonts w:eastAsiaTheme="minorHAnsi"/>
          <w:sz w:val="22"/>
          <w:szCs w:val="22"/>
        </w:rPr>
        <w:t xml:space="preserve"> delegate-only decisions in accordance with the SPF.</w:t>
      </w:r>
      <w:r w:rsidR="00130AA6" w:rsidRPr="00A25AC7">
        <w:rPr>
          <w:rFonts w:eastAsiaTheme="minorHAnsi"/>
          <w:sz w:val="22"/>
          <w:szCs w:val="22"/>
        </w:rPr>
        <w:t xml:space="preserve"> </w:t>
      </w:r>
      <w:r w:rsidRPr="00A25AC7">
        <w:rPr>
          <w:rFonts w:eastAsiaTheme="minorHAnsi"/>
          <w:sz w:val="22"/>
          <w:szCs w:val="22"/>
        </w:rPr>
        <w:t>These were considered sufficiently straightforward and did not require public consultation.</w:t>
      </w:r>
      <w:r w:rsidR="002B4E31" w:rsidRPr="00A25AC7">
        <w:rPr>
          <w:rFonts w:eastAsiaTheme="minorHAnsi"/>
          <w:sz w:val="22"/>
          <w:szCs w:val="22"/>
        </w:rPr>
        <w:t xml:space="preserve"> </w:t>
      </w:r>
    </w:p>
    <w:p w14:paraId="55C4FDBC" w14:textId="6B6483CD" w:rsidR="00BC648F" w:rsidRPr="00A25AC7" w:rsidRDefault="00BC648F" w:rsidP="00BC648F">
      <w:pPr>
        <w:rPr>
          <w:rFonts w:eastAsiaTheme="minorHAnsi"/>
          <w:sz w:val="22"/>
          <w:szCs w:val="22"/>
          <w:lang w:val="en-AU"/>
        </w:rPr>
      </w:pPr>
      <w:r w:rsidRPr="00A25AC7">
        <w:rPr>
          <w:rFonts w:eastAsiaTheme="minorHAnsi"/>
          <w:sz w:val="22"/>
          <w:szCs w:val="22"/>
          <w:lang w:val="en-AU"/>
        </w:rPr>
        <w:t xml:space="preserve">The </w:t>
      </w:r>
      <w:r w:rsidR="004E70F4" w:rsidRPr="00A25AC7">
        <w:rPr>
          <w:rFonts w:eastAsiaTheme="minorHAnsi"/>
          <w:i/>
          <w:sz w:val="22"/>
          <w:szCs w:val="22"/>
          <w:lang w:val="en-AU"/>
        </w:rPr>
        <w:t xml:space="preserve">Poisons Standard </w:t>
      </w:r>
      <w:r w:rsidR="00C42365" w:rsidRPr="00A25AC7">
        <w:rPr>
          <w:rFonts w:eastAsiaTheme="minorHAnsi"/>
          <w:i/>
          <w:sz w:val="22"/>
          <w:szCs w:val="22"/>
          <w:lang w:val="en-AU"/>
        </w:rPr>
        <w:t>October</w:t>
      </w:r>
      <w:r w:rsidR="0016323D" w:rsidRPr="00A25AC7">
        <w:rPr>
          <w:rFonts w:eastAsiaTheme="minorHAnsi"/>
          <w:i/>
          <w:sz w:val="22"/>
          <w:szCs w:val="22"/>
          <w:lang w:val="en-AU"/>
        </w:rPr>
        <w:t xml:space="preserve"> 2022</w:t>
      </w:r>
      <w:r w:rsidR="00DA6D2F" w:rsidRPr="00A25AC7">
        <w:rPr>
          <w:rFonts w:eastAsiaTheme="minorHAnsi"/>
          <w:i/>
          <w:sz w:val="22"/>
          <w:szCs w:val="22"/>
          <w:lang w:val="en-AU"/>
        </w:rPr>
        <w:t xml:space="preserve"> </w:t>
      </w:r>
      <w:r w:rsidRPr="00A25AC7">
        <w:rPr>
          <w:rFonts w:eastAsiaTheme="minorHAnsi"/>
          <w:sz w:val="22"/>
          <w:szCs w:val="22"/>
          <w:lang w:val="en-AU"/>
        </w:rPr>
        <w:t xml:space="preserve">is a legislative instrument for the purposes of the </w:t>
      </w:r>
      <w:r w:rsidRPr="00A25AC7">
        <w:rPr>
          <w:rFonts w:eastAsiaTheme="minorHAnsi"/>
          <w:i/>
          <w:sz w:val="22"/>
          <w:szCs w:val="22"/>
          <w:lang w:val="en-AU"/>
        </w:rPr>
        <w:t>Legislation Act 2003</w:t>
      </w:r>
      <w:r w:rsidRPr="00A25AC7">
        <w:rPr>
          <w:rFonts w:eastAsiaTheme="minorHAnsi"/>
          <w:sz w:val="22"/>
          <w:szCs w:val="22"/>
          <w:lang w:val="en-AU"/>
        </w:rPr>
        <w:t>.</w:t>
      </w:r>
      <w:r w:rsidR="0072604D" w:rsidRPr="00A25AC7">
        <w:rPr>
          <w:rFonts w:eastAsiaTheme="minorHAnsi"/>
          <w:sz w:val="22"/>
          <w:szCs w:val="22"/>
          <w:lang w:val="en-AU"/>
        </w:rPr>
        <w:t xml:space="preserve"> </w:t>
      </w:r>
      <w:r w:rsidRPr="00A25AC7">
        <w:rPr>
          <w:rFonts w:eastAsiaTheme="minorHAnsi"/>
          <w:sz w:val="22"/>
          <w:szCs w:val="22"/>
          <w:lang w:val="en-AU"/>
        </w:rPr>
        <w:t xml:space="preserve">However, section 42 of the </w:t>
      </w:r>
      <w:r w:rsidRPr="00A25AC7">
        <w:rPr>
          <w:rFonts w:eastAsiaTheme="minorHAnsi"/>
          <w:i/>
          <w:sz w:val="22"/>
          <w:szCs w:val="22"/>
          <w:lang w:val="en-AU"/>
        </w:rPr>
        <w:t>L</w:t>
      </w:r>
      <w:r w:rsidR="0056728C" w:rsidRPr="00A25AC7">
        <w:rPr>
          <w:rFonts w:eastAsiaTheme="minorHAnsi"/>
          <w:i/>
          <w:sz w:val="22"/>
          <w:szCs w:val="22"/>
          <w:lang w:val="en-AU"/>
        </w:rPr>
        <w:t xml:space="preserve">egislation </w:t>
      </w:r>
      <w:r w:rsidRPr="00A25AC7">
        <w:rPr>
          <w:rFonts w:eastAsiaTheme="minorHAnsi"/>
          <w:i/>
          <w:sz w:val="22"/>
          <w:szCs w:val="22"/>
          <w:lang w:val="en-AU"/>
        </w:rPr>
        <w:t>A</w:t>
      </w:r>
      <w:r w:rsidR="0056728C" w:rsidRPr="00A25AC7">
        <w:rPr>
          <w:rFonts w:eastAsiaTheme="minorHAnsi"/>
          <w:i/>
          <w:sz w:val="22"/>
          <w:szCs w:val="22"/>
          <w:lang w:val="en-AU"/>
        </w:rPr>
        <w:t>ct 2003</w:t>
      </w:r>
      <w:r w:rsidRPr="00A25AC7">
        <w:rPr>
          <w:rFonts w:eastAsiaTheme="minorHAnsi"/>
          <w:sz w:val="22"/>
          <w:szCs w:val="22"/>
          <w:lang w:val="en-AU"/>
        </w:rPr>
        <w:t xml:space="preserve"> </w:t>
      </w:r>
      <w:r w:rsidR="004B672A" w:rsidRPr="00A25AC7">
        <w:rPr>
          <w:rFonts w:eastAsiaTheme="minorHAnsi"/>
          <w:sz w:val="22"/>
          <w:szCs w:val="22"/>
          <w:lang w:val="en-AU"/>
        </w:rPr>
        <w:t xml:space="preserve">relating to </w:t>
      </w:r>
      <w:r w:rsidR="00E774B6" w:rsidRPr="00A25AC7">
        <w:rPr>
          <w:rFonts w:eastAsiaTheme="minorHAnsi"/>
          <w:sz w:val="22"/>
          <w:szCs w:val="22"/>
          <w:lang w:val="en-AU"/>
        </w:rPr>
        <w:t xml:space="preserve">disallowance </w:t>
      </w:r>
      <w:r w:rsidRPr="00A25AC7">
        <w:rPr>
          <w:rFonts w:eastAsiaTheme="minorHAnsi"/>
          <w:sz w:val="22"/>
          <w:szCs w:val="22"/>
          <w:lang w:val="en-AU"/>
        </w:rPr>
        <w:t>does not apply (</w:t>
      </w:r>
      <w:r w:rsidR="00E80292" w:rsidRPr="00A25AC7">
        <w:rPr>
          <w:rFonts w:eastAsiaTheme="minorHAnsi"/>
          <w:sz w:val="22"/>
          <w:szCs w:val="22"/>
          <w:lang w:val="en-AU"/>
        </w:rPr>
        <w:t>s</w:t>
      </w:r>
      <w:r w:rsidRPr="00A25AC7">
        <w:rPr>
          <w:rFonts w:eastAsiaTheme="minorHAnsi"/>
          <w:sz w:val="22"/>
          <w:szCs w:val="22"/>
          <w:lang w:val="en-AU"/>
        </w:rPr>
        <w:t>ubsection 52D(4A) of the Act</w:t>
      </w:r>
      <w:r w:rsidR="00C1609C" w:rsidRPr="00A25AC7">
        <w:rPr>
          <w:rFonts w:eastAsiaTheme="minorHAnsi"/>
          <w:sz w:val="22"/>
          <w:szCs w:val="22"/>
          <w:lang w:val="en-AU"/>
        </w:rPr>
        <w:t xml:space="preserve"> refers</w:t>
      </w:r>
      <w:r w:rsidRPr="00A25AC7">
        <w:rPr>
          <w:rFonts w:eastAsiaTheme="minorHAnsi"/>
          <w:sz w:val="22"/>
          <w:szCs w:val="22"/>
          <w:lang w:val="en-AU"/>
        </w:rPr>
        <w:t xml:space="preserve">). As </w:t>
      </w:r>
      <w:r w:rsidR="00C1609C" w:rsidRPr="00A25AC7">
        <w:rPr>
          <w:rFonts w:eastAsiaTheme="minorHAnsi"/>
          <w:sz w:val="22"/>
          <w:szCs w:val="22"/>
          <w:lang w:val="en-AU"/>
        </w:rPr>
        <w:t xml:space="preserve">the </w:t>
      </w:r>
      <w:r w:rsidR="00C1609C" w:rsidRPr="00A25AC7">
        <w:rPr>
          <w:rFonts w:eastAsiaTheme="minorHAnsi"/>
          <w:i/>
          <w:iCs/>
          <w:sz w:val="22"/>
          <w:szCs w:val="22"/>
          <w:lang w:val="en-AU"/>
        </w:rPr>
        <w:t xml:space="preserve">Poisons Standard </w:t>
      </w:r>
      <w:r w:rsidR="00C42365" w:rsidRPr="00A25AC7">
        <w:rPr>
          <w:rFonts w:eastAsiaTheme="minorHAnsi"/>
          <w:i/>
          <w:iCs/>
          <w:sz w:val="22"/>
          <w:szCs w:val="22"/>
          <w:lang w:val="en-AU"/>
        </w:rPr>
        <w:t>October</w:t>
      </w:r>
      <w:r w:rsidR="0016323D" w:rsidRPr="00A25AC7">
        <w:rPr>
          <w:rFonts w:eastAsiaTheme="minorHAnsi"/>
          <w:i/>
          <w:iCs/>
          <w:sz w:val="22"/>
          <w:szCs w:val="22"/>
          <w:lang w:val="en-AU"/>
        </w:rPr>
        <w:t xml:space="preserve"> 2022</w:t>
      </w:r>
      <w:r w:rsidR="00C1609C" w:rsidRPr="00A25AC7">
        <w:rPr>
          <w:rFonts w:eastAsiaTheme="minorHAnsi"/>
          <w:sz w:val="22"/>
          <w:szCs w:val="22"/>
          <w:lang w:val="en-AU"/>
        </w:rPr>
        <w:t xml:space="preserve"> is not disallowable</w:t>
      </w:r>
      <w:r w:rsidRPr="00A25AC7">
        <w:rPr>
          <w:rFonts w:eastAsiaTheme="minorHAnsi"/>
          <w:sz w:val="22"/>
          <w:szCs w:val="22"/>
          <w:lang w:val="en-AU"/>
        </w:rPr>
        <w:t xml:space="preserve">, subsection 9(1) of the </w:t>
      </w:r>
      <w:r w:rsidRPr="00A25AC7">
        <w:rPr>
          <w:rFonts w:eastAsiaTheme="minorHAnsi"/>
          <w:i/>
          <w:sz w:val="22"/>
          <w:szCs w:val="22"/>
          <w:lang w:val="en-AU"/>
        </w:rPr>
        <w:t>Human Rights (Parliamentary Scrutiny) Act 2011</w:t>
      </w:r>
      <w:r w:rsidRPr="00A25AC7">
        <w:rPr>
          <w:rFonts w:eastAsiaTheme="minorHAnsi"/>
          <w:sz w:val="22"/>
          <w:szCs w:val="22"/>
          <w:lang w:val="en-AU"/>
        </w:rPr>
        <w:t xml:space="preserve"> does not require that </w:t>
      </w:r>
      <w:r w:rsidR="00E774B6" w:rsidRPr="00A25AC7">
        <w:rPr>
          <w:rFonts w:eastAsiaTheme="minorHAnsi"/>
          <w:sz w:val="22"/>
          <w:szCs w:val="22"/>
          <w:lang w:val="en-AU"/>
        </w:rPr>
        <w:t xml:space="preserve">the instrument </w:t>
      </w:r>
      <w:r w:rsidRPr="00A25AC7">
        <w:rPr>
          <w:rFonts w:eastAsiaTheme="minorHAnsi"/>
          <w:sz w:val="22"/>
          <w:szCs w:val="22"/>
          <w:lang w:val="en-AU"/>
        </w:rPr>
        <w:t>be accompanied by a statement of compatibility with the human rights recognised under that Act.</w:t>
      </w:r>
    </w:p>
    <w:p w14:paraId="6335599B" w14:textId="43C7E4D7" w:rsidR="00C1609C" w:rsidRPr="00A25AC7" w:rsidRDefault="00C1609C" w:rsidP="00BC648F">
      <w:pPr>
        <w:rPr>
          <w:sz w:val="22"/>
          <w:szCs w:val="22"/>
        </w:rPr>
      </w:pPr>
      <w:r w:rsidRPr="00A25AC7">
        <w:rPr>
          <w:sz w:val="22"/>
          <w:szCs w:val="22"/>
        </w:rPr>
        <w:t xml:space="preserve">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 </w:t>
      </w:r>
    </w:p>
    <w:p w14:paraId="5FCF6E0F" w14:textId="59C11648" w:rsidR="00C1609C" w:rsidRPr="00A25AC7" w:rsidRDefault="00C1609C" w:rsidP="00BC648F">
      <w:pPr>
        <w:rPr>
          <w:sz w:val="22"/>
          <w:szCs w:val="22"/>
        </w:rPr>
      </w:pPr>
      <w:r w:rsidRPr="00A25AC7">
        <w:rPr>
          <w:sz w:val="22"/>
          <w:szCs w:val="22"/>
        </w:rPr>
        <w:lastRenderedPageBreak/>
        <w:t xml:space="preserve">The </w:t>
      </w:r>
      <w:r w:rsidR="009C1EA0" w:rsidRPr="00A25AC7">
        <w:rPr>
          <w:sz w:val="22"/>
          <w:szCs w:val="22"/>
        </w:rPr>
        <w:t>s</w:t>
      </w:r>
      <w:r w:rsidRPr="00A25AC7">
        <w:rPr>
          <w:sz w:val="22"/>
          <w:szCs w:val="22"/>
        </w:rPr>
        <w:t xml:space="preserve">tates and </w:t>
      </w:r>
      <w:r w:rsidR="009C1EA0" w:rsidRPr="00A25AC7">
        <w:rPr>
          <w:sz w:val="22"/>
          <w:szCs w:val="22"/>
        </w:rPr>
        <w:t>t</w:t>
      </w:r>
      <w:r w:rsidRPr="00A25AC7">
        <w:rPr>
          <w:sz w:val="22"/>
          <w:szCs w:val="22"/>
        </w:rPr>
        <w:t>erritories regulate such substances by electing to apply the current Poisons Standard as a law within their own jurisdiction.</w:t>
      </w:r>
      <w:r w:rsidR="008F17B2" w:rsidRPr="00A25AC7">
        <w:rPr>
          <w:sz w:val="22"/>
          <w:szCs w:val="22"/>
        </w:rPr>
        <w:t xml:space="preserve"> </w:t>
      </w:r>
      <w:r w:rsidRPr="00A25AC7">
        <w:rPr>
          <w:sz w:val="22"/>
          <w:szCs w:val="22"/>
        </w:rPr>
        <w:t>In this way, the current Poisons Standard does not have direct application in its own right. If the current Poisons Standard was to be subject to disallowance, this would impact the current uniform system of restrictions in Australia relating to the supply of scheduled substances, and</w:t>
      </w:r>
      <w:r w:rsidR="008F17B2" w:rsidRPr="00A25AC7">
        <w:rPr>
          <w:sz w:val="22"/>
          <w:szCs w:val="22"/>
        </w:rPr>
        <w:t xml:space="preserve"> would</w:t>
      </w:r>
      <w:r w:rsidRPr="00A25AC7">
        <w:rPr>
          <w:sz w:val="22"/>
          <w:szCs w:val="22"/>
        </w:rPr>
        <w:t xml:space="preserve"> lead to confusion and different approaches across different </w:t>
      </w:r>
      <w:r w:rsidR="009C1EA0" w:rsidRPr="00A25AC7">
        <w:rPr>
          <w:sz w:val="22"/>
          <w:szCs w:val="22"/>
        </w:rPr>
        <w:t>s</w:t>
      </w:r>
      <w:r w:rsidRPr="00A25AC7">
        <w:rPr>
          <w:sz w:val="22"/>
          <w:szCs w:val="22"/>
        </w:rPr>
        <w:t xml:space="preserve">tates and </w:t>
      </w:r>
      <w:r w:rsidR="009C1EA0" w:rsidRPr="00A25AC7">
        <w:rPr>
          <w:sz w:val="22"/>
          <w:szCs w:val="22"/>
        </w:rPr>
        <w:t>t</w:t>
      </w:r>
      <w:r w:rsidRPr="00A25AC7">
        <w:rPr>
          <w:sz w:val="22"/>
          <w:szCs w:val="22"/>
        </w:rPr>
        <w:t>erritories with respect to their handling, storage, possession and supply</w:t>
      </w:r>
      <w:r w:rsidR="008F17B2" w:rsidRPr="00A25AC7">
        <w:rPr>
          <w:sz w:val="22"/>
          <w:szCs w:val="22"/>
        </w:rPr>
        <w:t xml:space="preserve"> of scheduled substances</w:t>
      </w:r>
      <w:r w:rsidRPr="00A25AC7">
        <w:rPr>
          <w:sz w:val="22"/>
          <w:szCs w:val="22"/>
        </w:rPr>
        <w:t>.</w:t>
      </w:r>
    </w:p>
    <w:p w14:paraId="21C428DC" w14:textId="4ABEABE7" w:rsidR="00C1609C" w:rsidRPr="00A25AC7" w:rsidRDefault="00C1609C" w:rsidP="00474A00">
      <w:pPr>
        <w:rPr>
          <w:rFonts w:eastAsiaTheme="minorHAnsi"/>
          <w:sz w:val="22"/>
          <w:szCs w:val="22"/>
          <w:lang w:val="en-AU"/>
        </w:rPr>
      </w:pPr>
      <w:r w:rsidRPr="00A25AC7">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014702FF" w14:textId="373A5CCA" w:rsidR="00BE1BAD" w:rsidRPr="00130AA6" w:rsidRDefault="00BC648F" w:rsidP="00971403">
      <w:pPr>
        <w:spacing w:before="0" w:after="0"/>
        <w:rPr>
          <w:sz w:val="22"/>
          <w:szCs w:val="22"/>
        </w:rPr>
      </w:pPr>
      <w:r w:rsidRPr="00A25AC7">
        <w:rPr>
          <w:rFonts w:eastAsiaTheme="minorHAnsi"/>
          <w:sz w:val="22"/>
          <w:szCs w:val="22"/>
          <w:lang w:val="en-AU"/>
        </w:rPr>
        <w:t xml:space="preserve">The </w:t>
      </w:r>
      <w:r w:rsidR="007773F8" w:rsidRPr="00A25AC7">
        <w:rPr>
          <w:rFonts w:eastAsiaTheme="minorHAnsi"/>
          <w:i/>
          <w:sz w:val="22"/>
          <w:szCs w:val="22"/>
          <w:lang w:val="en-AU"/>
        </w:rPr>
        <w:t xml:space="preserve">Poisons Standard </w:t>
      </w:r>
      <w:r w:rsidR="00C42365" w:rsidRPr="00A25AC7">
        <w:rPr>
          <w:rFonts w:eastAsiaTheme="minorHAnsi"/>
          <w:i/>
          <w:sz w:val="22"/>
          <w:szCs w:val="22"/>
          <w:lang w:val="en-AU"/>
        </w:rPr>
        <w:t>October</w:t>
      </w:r>
      <w:r w:rsidR="00DA6D2F" w:rsidRPr="00A25AC7">
        <w:rPr>
          <w:rFonts w:eastAsiaTheme="minorHAnsi"/>
          <w:i/>
          <w:sz w:val="22"/>
          <w:szCs w:val="22"/>
          <w:lang w:val="en-AU"/>
        </w:rPr>
        <w:t xml:space="preserve"> 202</w:t>
      </w:r>
      <w:r w:rsidR="008D3DA2" w:rsidRPr="00A25AC7">
        <w:rPr>
          <w:rFonts w:eastAsiaTheme="minorHAnsi"/>
          <w:i/>
          <w:sz w:val="22"/>
          <w:szCs w:val="22"/>
          <w:lang w:val="en-AU"/>
        </w:rPr>
        <w:t>2</w:t>
      </w:r>
      <w:r w:rsidRPr="00A25AC7">
        <w:rPr>
          <w:rFonts w:eastAsiaTheme="minorHAnsi"/>
          <w:sz w:val="22"/>
          <w:szCs w:val="22"/>
          <w:lang w:val="en-AU"/>
        </w:rPr>
        <w:t xml:space="preserve"> commences on 1 </w:t>
      </w:r>
      <w:r w:rsidR="00C42365" w:rsidRPr="00A25AC7">
        <w:rPr>
          <w:rFonts w:eastAsiaTheme="minorHAnsi"/>
          <w:sz w:val="22"/>
          <w:szCs w:val="22"/>
          <w:lang w:val="en-AU"/>
        </w:rPr>
        <w:t>October</w:t>
      </w:r>
      <w:r w:rsidR="00DA6D2F" w:rsidRPr="00A25AC7">
        <w:rPr>
          <w:rFonts w:eastAsiaTheme="minorHAnsi"/>
          <w:sz w:val="22"/>
          <w:szCs w:val="22"/>
          <w:lang w:val="en-AU"/>
        </w:rPr>
        <w:t xml:space="preserve"> 202</w:t>
      </w:r>
      <w:r w:rsidR="008D3DA2" w:rsidRPr="00A25AC7">
        <w:rPr>
          <w:rFonts w:eastAsiaTheme="minorHAnsi"/>
          <w:sz w:val="22"/>
          <w:szCs w:val="22"/>
          <w:lang w:val="en-AU"/>
        </w:rPr>
        <w:t>2</w:t>
      </w:r>
      <w:r w:rsidRPr="00A25AC7">
        <w:rPr>
          <w:rFonts w:eastAsiaTheme="minorHAnsi"/>
          <w:sz w:val="22"/>
          <w:szCs w:val="22"/>
          <w:lang w:val="en-AU"/>
        </w:rPr>
        <w:t>.</w:t>
      </w:r>
    </w:p>
    <w:sectPr w:rsidR="00BE1BAD" w:rsidRPr="00130AA6" w:rsidSect="00872BB1">
      <w:footerReference w:type="default" r:id="rId1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79C3" w14:textId="77777777" w:rsidR="008262D6" w:rsidRDefault="008262D6" w:rsidP="00002885">
      <w:r>
        <w:separator/>
      </w:r>
    </w:p>
  </w:endnote>
  <w:endnote w:type="continuationSeparator" w:id="0">
    <w:p w14:paraId="56215902" w14:textId="77777777" w:rsidR="008262D6" w:rsidRDefault="008262D6"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sz w:val="22"/>
        <w:szCs w:val="22"/>
      </w:rPr>
    </w:sdtEndPr>
    <w:sdtContent>
      <w:p w14:paraId="66A852E3" w14:textId="31FB1EE3" w:rsidR="001D49AC" w:rsidRPr="00B041B3" w:rsidRDefault="001D49AC">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sidR="00FF79C8">
          <w:rPr>
            <w:noProof/>
            <w:sz w:val="22"/>
            <w:szCs w:val="22"/>
          </w:rPr>
          <w:t>1</w:t>
        </w:r>
        <w:r w:rsidRPr="00B041B3">
          <w:rPr>
            <w:noProof/>
            <w:sz w:val="22"/>
            <w:szCs w:val="22"/>
          </w:rPr>
          <w:fldChar w:fldCharType="end"/>
        </w:r>
      </w:p>
    </w:sdtContent>
  </w:sdt>
  <w:p w14:paraId="6280C8BF"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8224" w14:textId="77777777" w:rsidR="008262D6" w:rsidRDefault="008262D6" w:rsidP="00002885">
      <w:r>
        <w:separator/>
      </w:r>
    </w:p>
  </w:footnote>
  <w:footnote w:type="continuationSeparator" w:id="0">
    <w:p w14:paraId="39732902" w14:textId="77777777" w:rsidR="008262D6" w:rsidRDefault="008262D6"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24211"/>
    <w:multiLevelType w:val="hybridMultilevel"/>
    <w:tmpl w:val="34C493BE"/>
    <w:lvl w:ilvl="0" w:tplc="5E685644">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CD"/>
    <w:rsid w:val="000014DC"/>
    <w:rsid w:val="00002787"/>
    <w:rsid w:val="00002885"/>
    <w:rsid w:val="000031D3"/>
    <w:rsid w:val="00003F40"/>
    <w:rsid w:val="0000449D"/>
    <w:rsid w:val="00004B55"/>
    <w:rsid w:val="00007D7E"/>
    <w:rsid w:val="000104DC"/>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31606"/>
    <w:rsid w:val="00035E1C"/>
    <w:rsid w:val="000408EE"/>
    <w:rsid w:val="00040E21"/>
    <w:rsid w:val="000410C1"/>
    <w:rsid w:val="000416AC"/>
    <w:rsid w:val="00044A0E"/>
    <w:rsid w:val="00045C74"/>
    <w:rsid w:val="000461D2"/>
    <w:rsid w:val="00046350"/>
    <w:rsid w:val="0004679E"/>
    <w:rsid w:val="00046B6D"/>
    <w:rsid w:val="00047A51"/>
    <w:rsid w:val="00050AFE"/>
    <w:rsid w:val="00050EB5"/>
    <w:rsid w:val="000547AB"/>
    <w:rsid w:val="000549E7"/>
    <w:rsid w:val="00057A65"/>
    <w:rsid w:val="00060D54"/>
    <w:rsid w:val="00060F25"/>
    <w:rsid w:val="000611B6"/>
    <w:rsid w:val="00061FF7"/>
    <w:rsid w:val="00062513"/>
    <w:rsid w:val="0006454C"/>
    <w:rsid w:val="00065A55"/>
    <w:rsid w:val="00067854"/>
    <w:rsid w:val="000723FA"/>
    <w:rsid w:val="000810CF"/>
    <w:rsid w:val="00083426"/>
    <w:rsid w:val="00083B34"/>
    <w:rsid w:val="000856CE"/>
    <w:rsid w:val="00085CAB"/>
    <w:rsid w:val="00085F57"/>
    <w:rsid w:val="0008693E"/>
    <w:rsid w:val="00086A92"/>
    <w:rsid w:val="0009060C"/>
    <w:rsid w:val="00090731"/>
    <w:rsid w:val="0009240B"/>
    <w:rsid w:val="00094186"/>
    <w:rsid w:val="00096CF4"/>
    <w:rsid w:val="00097388"/>
    <w:rsid w:val="000A1AE9"/>
    <w:rsid w:val="000A26F2"/>
    <w:rsid w:val="000A30D2"/>
    <w:rsid w:val="000A433D"/>
    <w:rsid w:val="000A54E1"/>
    <w:rsid w:val="000A6132"/>
    <w:rsid w:val="000A665B"/>
    <w:rsid w:val="000B1021"/>
    <w:rsid w:val="000B5294"/>
    <w:rsid w:val="000C0B6E"/>
    <w:rsid w:val="000C1920"/>
    <w:rsid w:val="000C1F50"/>
    <w:rsid w:val="000C2B11"/>
    <w:rsid w:val="000C5E7F"/>
    <w:rsid w:val="000C6AC7"/>
    <w:rsid w:val="000C7419"/>
    <w:rsid w:val="000D0790"/>
    <w:rsid w:val="000D07F2"/>
    <w:rsid w:val="000D084B"/>
    <w:rsid w:val="000D1217"/>
    <w:rsid w:val="000D22AD"/>
    <w:rsid w:val="000D5884"/>
    <w:rsid w:val="000D589B"/>
    <w:rsid w:val="000D5B0D"/>
    <w:rsid w:val="000D5C26"/>
    <w:rsid w:val="000D6E73"/>
    <w:rsid w:val="000D7D58"/>
    <w:rsid w:val="000E065B"/>
    <w:rsid w:val="000E10D0"/>
    <w:rsid w:val="000E1A37"/>
    <w:rsid w:val="000E1CF6"/>
    <w:rsid w:val="000E1D7F"/>
    <w:rsid w:val="000E2752"/>
    <w:rsid w:val="000E3A76"/>
    <w:rsid w:val="000E4994"/>
    <w:rsid w:val="000E4F33"/>
    <w:rsid w:val="000F0360"/>
    <w:rsid w:val="000F10CF"/>
    <w:rsid w:val="000F4187"/>
    <w:rsid w:val="000F46C6"/>
    <w:rsid w:val="000F4DCD"/>
    <w:rsid w:val="000F5B73"/>
    <w:rsid w:val="000F66E3"/>
    <w:rsid w:val="000F7064"/>
    <w:rsid w:val="00101113"/>
    <w:rsid w:val="00103637"/>
    <w:rsid w:val="00107427"/>
    <w:rsid w:val="001075FB"/>
    <w:rsid w:val="00107A47"/>
    <w:rsid w:val="001100E5"/>
    <w:rsid w:val="0011193B"/>
    <w:rsid w:val="00112C17"/>
    <w:rsid w:val="001147B1"/>
    <w:rsid w:val="0011569B"/>
    <w:rsid w:val="00115C3B"/>
    <w:rsid w:val="00117231"/>
    <w:rsid w:val="001178E6"/>
    <w:rsid w:val="00121869"/>
    <w:rsid w:val="00121FBA"/>
    <w:rsid w:val="001226D3"/>
    <w:rsid w:val="001247BF"/>
    <w:rsid w:val="00124BDD"/>
    <w:rsid w:val="00125761"/>
    <w:rsid w:val="001263E3"/>
    <w:rsid w:val="00130AA6"/>
    <w:rsid w:val="00130D2A"/>
    <w:rsid w:val="00131841"/>
    <w:rsid w:val="00133E6E"/>
    <w:rsid w:val="00136ECD"/>
    <w:rsid w:val="0013744B"/>
    <w:rsid w:val="00137A4D"/>
    <w:rsid w:val="0014023B"/>
    <w:rsid w:val="00140CDD"/>
    <w:rsid w:val="001467F6"/>
    <w:rsid w:val="0015058D"/>
    <w:rsid w:val="00150B6E"/>
    <w:rsid w:val="00150E5B"/>
    <w:rsid w:val="0015115A"/>
    <w:rsid w:val="00152DCA"/>
    <w:rsid w:val="00154877"/>
    <w:rsid w:val="00154F69"/>
    <w:rsid w:val="001602EA"/>
    <w:rsid w:val="00160B52"/>
    <w:rsid w:val="00160DD7"/>
    <w:rsid w:val="00161FAA"/>
    <w:rsid w:val="0016323D"/>
    <w:rsid w:val="00164241"/>
    <w:rsid w:val="001642AC"/>
    <w:rsid w:val="00164EBF"/>
    <w:rsid w:val="00165B12"/>
    <w:rsid w:val="00166DC2"/>
    <w:rsid w:val="001671AC"/>
    <w:rsid w:val="00172349"/>
    <w:rsid w:val="001723CD"/>
    <w:rsid w:val="00172990"/>
    <w:rsid w:val="0017322A"/>
    <w:rsid w:val="0017679F"/>
    <w:rsid w:val="00177A6A"/>
    <w:rsid w:val="00177D93"/>
    <w:rsid w:val="001816D7"/>
    <w:rsid w:val="00182A66"/>
    <w:rsid w:val="0018373F"/>
    <w:rsid w:val="0018447A"/>
    <w:rsid w:val="00184ED7"/>
    <w:rsid w:val="0018702E"/>
    <w:rsid w:val="001903C0"/>
    <w:rsid w:val="00190733"/>
    <w:rsid w:val="0019081A"/>
    <w:rsid w:val="00192452"/>
    <w:rsid w:val="00192D23"/>
    <w:rsid w:val="00195B6C"/>
    <w:rsid w:val="001963A6"/>
    <w:rsid w:val="001A0B13"/>
    <w:rsid w:val="001A14BD"/>
    <w:rsid w:val="001A153E"/>
    <w:rsid w:val="001A19B6"/>
    <w:rsid w:val="001A1BAA"/>
    <w:rsid w:val="001A1DA8"/>
    <w:rsid w:val="001A2F53"/>
    <w:rsid w:val="001A7ABF"/>
    <w:rsid w:val="001B16FE"/>
    <w:rsid w:val="001B1A51"/>
    <w:rsid w:val="001B25B0"/>
    <w:rsid w:val="001B2819"/>
    <w:rsid w:val="001B75A2"/>
    <w:rsid w:val="001B79E5"/>
    <w:rsid w:val="001C0CF6"/>
    <w:rsid w:val="001C2836"/>
    <w:rsid w:val="001C28B3"/>
    <w:rsid w:val="001C57FA"/>
    <w:rsid w:val="001C5946"/>
    <w:rsid w:val="001C5ED4"/>
    <w:rsid w:val="001C6BB5"/>
    <w:rsid w:val="001D0B9A"/>
    <w:rsid w:val="001D29E7"/>
    <w:rsid w:val="001D49AC"/>
    <w:rsid w:val="001D5F61"/>
    <w:rsid w:val="001E0522"/>
    <w:rsid w:val="001E16D6"/>
    <w:rsid w:val="001E298A"/>
    <w:rsid w:val="001E2BA3"/>
    <w:rsid w:val="001E3F97"/>
    <w:rsid w:val="001E5AF0"/>
    <w:rsid w:val="001E7A9B"/>
    <w:rsid w:val="001F27E3"/>
    <w:rsid w:val="001F2A71"/>
    <w:rsid w:val="001F35EE"/>
    <w:rsid w:val="001F75C8"/>
    <w:rsid w:val="00200784"/>
    <w:rsid w:val="00200F2D"/>
    <w:rsid w:val="002021F7"/>
    <w:rsid w:val="00202E44"/>
    <w:rsid w:val="00202F89"/>
    <w:rsid w:val="00203D86"/>
    <w:rsid w:val="00204AB8"/>
    <w:rsid w:val="00204EE1"/>
    <w:rsid w:val="0020549C"/>
    <w:rsid w:val="00206991"/>
    <w:rsid w:val="002112E6"/>
    <w:rsid w:val="002124BD"/>
    <w:rsid w:val="00213C33"/>
    <w:rsid w:val="00214730"/>
    <w:rsid w:val="00215813"/>
    <w:rsid w:val="00215AA8"/>
    <w:rsid w:val="00215C67"/>
    <w:rsid w:val="002167F3"/>
    <w:rsid w:val="002173F5"/>
    <w:rsid w:val="002176A8"/>
    <w:rsid w:val="0021794A"/>
    <w:rsid w:val="00220C09"/>
    <w:rsid w:val="00220D4B"/>
    <w:rsid w:val="002244F4"/>
    <w:rsid w:val="00227CFA"/>
    <w:rsid w:val="002305C1"/>
    <w:rsid w:val="00231DF6"/>
    <w:rsid w:val="0023235D"/>
    <w:rsid w:val="00235B34"/>
    <w:rsid w:val="00237639"/>
    <w:rsid w:val="00240A4C"/>
    <w:rsid w:val="00240DB3"/>
    <w:rsid w:val="00243C25"/>
    <w:rsid w:val="00245C64"/>
    <w:rsid w:val="002472DF"/>
    <w:rsid w:val="00250856"/>
    <w:rsid w:val="0025421D"/>
    <w:rsid w:val="00255241"/>
    <w:rsid w:val="00260771"/>
    <w:rsid w:val="00260B7A"/>
    <w:rsid w:val="002617D0"/>
    <w:rsid w:val="0026204F"/>
    <w:rsid w:val="0026226E"/>
    <w:rsid w:val="00262A88"/>
    <w:rsid w:val="00272213"/>
    <w:rsid w:val="00272528"/>
    <w:rsid w:val="00273A55"/>
    <w:rsid w:val="00274950"/>
    <w:rsid w:val="00277672"/>
    <w:rsid w:val="00280FDD"/>
    <w:rsid w:val="00281B78"/>
    <w:rsid w:val="00281CCF"/>
    <w:rsid w:val="00283416"/>
    <w:rsid w:val="00283679"/>
    <w:rsid w:val="00283C62"/>
    <w:rsid w:val="00285BC5"/>
    <w:rsid w:val="00286EC0"/>
    <w:rsid w:val="00290C61"/>
    <w:rsid w:val="00290E42"/>
    <w:rsid w:val="00291283"/>
    <w:rsid w:val="0029179C"/>
    <w:rsid w:val="00294AC9"/>
    <w:rsid w:val="0029630A"/>
    <w:rsid w:val="00296A3C"/>
    <w:rsid w:val="002A1999"/>
    <w:rsid w:val="002A1A5D"/>
    <w:rsid w:val="002A39A8"/>
    <w:rsid w:val="002A39B3"/>
    <w:rsid w:val="002A5D82"/>
    <w:rsid w:val="002B1352"/>
    <w:rsid w:val="002B1B8E"/>
    <w:rsid w:val="002B3DF4"/>
    <w:rsid w:val="002B4E31"/>
    <w:rsid w:val="002B61BD"/>
    <w:rsid w:val="002C1F13"/>
    <w:rsid w:val="002C290C"/>
    <w:rsid w:val="002C2A05"/>
    <w:rsid w:val="002C3D2F"/>
    <w:rsid w:val="002C6882"/>
    <w:rsid w:val="002C7B90"/>
    <w:rsid w:val="002C7D01"/>
    <w:rsid w:val="002D1B66"/>
    <w:rsid w:val="002D3F55"/>
    <w:rsid w:val="002D4673"/>
    <w:rsid w:val="002D7553"/>
    <w:rsid w:val="002E232E"/>
    <w:rsid w:val="002E2BD8"/>
    <w:rsid w:val="002E4A7A"/>
    <w:rsid w:val="002E7354"/>
    <w:rsid w:val="002F3F6D"/>
    <w:rsid w:val="002F73CA"/>
    <w:rsid w:val="002F74C7"/>
    <w:rsid w:val="002F7A29"/>
    <w:rsid w:val="00300AA5"/>
    <w:rsid w:val="00300D5F"/>
    <w:rsid w:val="003034DA"/>
    <w:rsid w:val="0030383A"/>
    <w:rsid w:val="00304309"/>
    <w:rsid w:val="003053BD"/>
    <w:rsid w:val="00305CB9"/>
    <w:rsid w:val="003101C1"/>
    <w:rsid w:val="00313AAD"/>
    <w:rsid w:val="00317537"/>
    <w:rsid w:val="0032031E"/>
    <w:rsid w:val="00321DB4"/>
    <w:rsid w:val="00321EB9"/>
    <w:rsid w:val="003300BD"/>
    <w:rsid w:val="00330DF9"/>
    <w:rsid w:val="0033255C"/>
    <w:rsid w:val="00333056"/>
    <w:rsid w:val="00334356"/>
    <w:rsid w:val="00335590"/>
    <w:rsid w:val="00337BC6"/>
    <w:rsid w:val="003404D7"/>
    <w:rsid w:val="00341179"/>
    <w:rsid w:val="00341482"/>
    <w:rsid w:val="003415EF"/>
    <w:rsid w:val="00342BEE"/>
    <w:rsid w:val="003431F9"/>
    <w:rsid w:val="0034329C"/>
    <w:rsid w:val="003466A5"/>
    <w:rsid w:val="00346FBD"/>
    <w:rsid w:val="00350A18"/>
    <w:rsid w:val="00350AD4"/>
    <w:rsid w:val="00351233"/>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95482"/>
    <w:rsid w:val="00396C63"/>
    <w:rsid w:val="0039705F"/>
    <w:rsid w:val="003A0B49"/>
    <w:rsid w:val="003A1300"/>
    <w:rsid w:val="003A1DE0"/>
    <w:rsid w:val="003A2DB0"/>
    <w:rsid w:val="003A342F"/>
    <w:rsid w:val="003A3C28"/>
    <w:rsid w:val="003A7270"/>
    <w:rsid w:val="003B2E72"/>
    <w:rsid w:val="003B4519"/>
    <w:rsid w:val="003B5A6F"/>
    <w:rsid w:val="003B704E"/>
    <w:rsid w:val="003C083C"/>
    <w:rsid w:val="003C0849"/>
    <w:rsid w:val="003C176C"/>
    <w:rsid w:val="003C2E82"/>
    <w:rsid w:val="003C33DB"/>
    <w:rsid w:val="003C3801"/>
    <w:rsid w:val="003C493F"/>
    <w:rsid w:val="003C5E79"/>
    <w:rsid w:val="003C68EC"/>
    <w:rsid w:val="003C761E"/>
    <w:rsid w:val="003C777B"/>
    <w:rsid w:val="003D2B5B"/>
    <w:rsid w:val="003D34C8"/>
    <w:rsid w:val="003D3A8B"/>
    <w:rsid w:val="003D5C29"/>
    <w:rsid w:val="003D5C69"/>
    <w:rsid w:val="003D6ADB"/>
    <w:rsid w:val="003E1ECD"/>
    <w:rsid w:val="003E3086"/>
    <w:rsid w:val="003E3876"/>
    <w:rsid w:val="003E3BFC"/>
    <w:rsid w:val="003E7057"/>
    <w:rsid w:val="003E7B33"/>
    <w:rsid w:val="003F08D4"/>
    <w:rsid w:val="003F4B87"/>
    <w:rsid w:val="003F596A"/>
    <w:rsid w:val="003F6727"/>
    <w:rsid w:val="003F692D"/>
    <w:rsid w:val="003F73B6"/>
    <w:rsid w:val="003F7446"/>
    <w:rsid w:val="004022F0"/>
    <w:rsid w:val="00403C13"/>
    <w:rsid w:val="00405296"/>
    <w:rsid w:val="00406039"/>
    <w:rsid w:val="00410E46"/>
    <w:rsid w:val="0041139F"/>
    <w:rsid w:val="00414125"/>
    <w:rsid w:val="004148D3"/>
    <w:rsid w:val="0041679E"/>
    <w:rsid w:val="00417260"/>
    <w:rsid w:val="004176E8"/>
    <w:rsid w:val="004176FC"/>
    <w:rsid w:val="00420580"/>
    <w:rsid w:val="004215C5"/>
    <w:rsid w:val="00421ACA"/>
    <w:rsid w:val="0042243B"/>
    <w:rsid w:val="004252A3"/>
    <w:rsid w:val="0042581B"/>
    <w:rsid w:val="00426846"/>
    <w:rsid w:val="00426FB6"/>
    <w:rsid w:val="00427401"/>
    <w:rsid w:val="00431392"/>
    <w:rsid w:val="004320B6"/>
    <w:rsid w:val="004329E0"/>
    <w:rsid w:val="00433C18"/>
    <w:rsid w:val="00435D1D"/>
    <w:rsid w:val="00436BE5"/>
    <w:rsid w:val="00436D9A"/>
    <w:rsid w:val="00436FDA"/>
    <w:rsid w:val="004414F1"/>
    <w:rsid w:val="00441682"/>
    <w:rsid w:val="0044168C"/>
    <w:rsid w:val="004422DD"/>
    <w:rsid w:val="0044300D"/>
    <w:rsid w:val="004444EF"/>
    <w:rsid w:val="00445A54"/>
    <w:rsid w:val="00445AED"/>
    <w:rsid w:val="00445E7E"/>
    <w:rsid w:val="004478F7"/>
    <w:rsid w:val="00447F08"/>
    <w:rsid w:val="00452B29"/>
    <w:rsid w:val="0045372C"/>
    <w:rsid w:val="00454A9A"/>
    <w:rsid w:val="0045536F"/>
    <w:rsid w:val="00455694"/>
    <w:rsid w:val="0045683A"/>
    <w:rsid w:val="004606E2"/>
    <w:rsid w:val="0046332D"/>
    <w:rsid w:val="004658E5"/>
    <w:rsid w:val="00467B32"/>
    <w:rsid w:val="004725C5"/>
    <w:rsid w:val="00472B86"/>
    <w:rsid w:val="00473EA2"/>
    <w:rsid w:val="0047404B"/>
    <w:rsid w:val="00474A00"/>
    <w:rsid w:val="00474C57"/>
    <w:rsid w:val="00474D0F"/>
    <w:rsid w:val="004810C1"/>
    <w:rsid w:val="004813C1"/>
    <w:rsid w:val="004819F8"/>
    <w:rsid w:val="00481CFC"/>
    <w:rsid w:val="00483395"/>
    <w:rsid w:val="00483783"/>
    <w:rsid w:val="00483982"/>
    <w:rsid w:val="00484116"/>
    <w:rsid w:val="00484CED"/>
    <w:rsid w:val="00490962"/>
    <w:rsid w:val="00492DE4"/>
    <w:rsid w:val="00494D06"/>
    <w:rsid w:val="004952FA"/>
    <w:rsid w:val="004A031A"/>
    <w:rsid w:val="004A0446"/>
    <w:rsid w:val="004A07F9"/>
    <w:rsid w:val="004A3596"/>
    <w:rsid w:val="004A465D"/>
    <w:rsid w:val="004A4C08"/>
    <w:rsid w:val="004A5607"/>
    <w:rsid w:val="004A5FB1"/>
    <w:rsid w:val="004B5EB7"/>
    <w:rsid w:val="004B5F4D"/>
    <w:rsid w:val="004B672A"/>
    <w:rsid w:val="004B7029"/>
    <w:rsid w:val="004C252D"/>
    <w:rsid w:val="004C39ED"/>
    <w:rsid w:val="004C4F67"/>
    <w:rsid w:val="004C6F14"/>
    <w:rsid w:val="004D3F55"/>
    <w:rsid w:val="004D6629"/>
    <w:rsid w:val="004D69B3"/>
    <w:rsid w:val="004E19E1"/>
    <w:rsid w:val="004E2835"/>
    <w:rsid w:val="004E2B2A"/>
    <w:rsid w:val="004E3EF7"/>
    <w:rsid w:val="004E43B8"/>
    <w:rsid w:val="004E4891"/>
    <w:rsid w:val="004E4ABE"/>
    <w:rsid w:val="004E661C"/>
    <w:rsid w:val="004E6EDE"/>
    <w:rsid w:val="004E70F4"/>
    <w:rsid w:val="004F03F3"/>
    <w:rsid w:val="004F2852"/>
    <w:rsid w:val="004F2DF2"/>
    <w:rsid w:val="004F3884"/>
    <w:rsid w:val="004F47AC"/>
    <w:rsid w:val="004F5620"/>
    <w:rsid w:val="004F6243"/>
    <w:rsid w:val="004F70AF"/>
    <w:rsid w:val="00500BCA"/>
    <w:rsid w:val="00501333"/>
    <w:rsid w:val="00502625"/>
    <w:rsid w:val="00503FCA"/>
    <w:rsid w:val="0050504B"/>
    <w:rsid w:val="0050787F"/>
    <w:rsid w:val="00507EF5"/>
    <w:rsid w:val="00510AE8"/>
    <w:rsid w:val="00510AF0"/>
    <w:rsid w:val="00513A3F"/>
    <w:rsid w:val="00513ADE"/>
    <w:rsid w:val="0051444C"/>
    <w:rsid w:val="005166A2"/>
    <w:rsid w:val="005177AA"/>
    <w:rsid w:val="005219A0"/>
    <w:rsid w:val="00522854"/>
    <w:rsid w:val="0052392E"/>
    <w:rsid w:val="005275E7"/>
    <w:rsid w:val="00527CF7"/>
    <w:rsid w:val="0053185D"/>
    <w:rsid w:val="00532734"/>
    <w:rsid w:val="005329BF"/>
    <w:rsid w:val="00533303"/>
    <w:rsid w:val="0053481F"/>
    <w:rsid w:val="00535D66"/>
    <w:rsid w:val="00541816"/>
    <w:rsid w:val="00541F83"/>
    <w:rsid w:val="005442AA"/>
    <w:rsid w:val="00544A86"/>
    <w:rsid w:val="0054577E"/>
    <w:rsid w:val="00546A59"/>
    <w:rsid w:val="00547C35"/>
    <w:rsid w:val="00556156"/>
    <w:rsid w:val="0055736A"/>
    <w:rsid w:val="00562CF6"/>
    <w:rsid w:val="005633F0"/>
    <w:rsid w:val="005640CE"/>
    <w:rsid w:val="005648B1"/>
    <w:rsid w:val="00566C46"/>
    <w:rsid w:val="0056728C"/>
    <w:rsid w:val="005708F5"/>
    <w:rsid w:val="00571A7E"/>
    <w:rsid w:val="00571CFB"/>
    <w:rsid w:val="00571FE7"/>
    <w:rsid w:val="00573390"/>
    <w:rsid w:val="0057652A"/>
    <w:rsid w:val="00577341"/>
    <w:rsid w:val="00577AB0"/>
    <w:rsid w:val="0058128A"/>
    <w:rsid w:val="0058183B"/>
    <w:rsid w:val="00581F00"/>
    <w:rsid w:val="00582C07"/>
    <w:rsid w:val="00583271"/>
    <w:rsid w:val="005834A3"/>
    <w:rsid w:val="005841EF"/>
    <w:rsid w:val="005856C2"/>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1D1A"/>
    <w:rsid w:val="005D31AD"/>
    <w:rsid w:val="005D5CC9"/>
    <w:rsid w:val="005E1EEC"/>
    <w:rsid w:val="005E407F"/>
    <w:rsid w:val="005E781E"/>
    <w:rsid w:val="005F03F6"/>
    <w:rsid w:val="005F11D2"/>
    <w:rsid w:val="005F18DC"/>
    <w:rsid w:val="005F19BF"/>
    <w:rsid w:val="005F28D9"/>
    <w:rsid w:val="005F329C"/>
    <w:rsid w:val="005F3E4F"/>
    <w:rsid w:val="005F5BB1"/>
    <w:rsid w:val="005F6EB5"/>
    <w:rsid w:val="005F7CD3"/>
    <w:rsid w:val="006027E8"/>
    <w:rsid w:val="00602BC0"/>
    <w:rsid w:val="00602F6C"/>
    <w:rsid w:val="0060398B"/>
    <w:rsid w:val="00606156"/>
    <w:rsid w:val="00610662"/>
    <w:rsid w:val="00610B80"/>
    <w:rsid w:val="00610B92"/>
    <w:rsid w:val="00613493"/>
    <w:rsid w:val="006168B4"/>
    <w:rsid w:val="00617BC2"/>
    <w:rsid w:val="006208B0"/>
    <w:rsid w:val="00622BC3"/>
    <w:rsid w:val="00624509"/>
    <w:rsid w:val="00626D35"/>
    <w:rsid w:val="00633E42"/>
    <w:rsid w:val="00635828"/>
    <w:rsid w:val="00637558"/>
    <w:rsid w:val="00641497"/>
    <w:rsid w:val="00642AAD"/>
    <w:rsid w:val="006449FF"/>
    <w:rsid w:val="00646A14"/>
    <w:rsid w:val="00647CCB"/>
    <w:rsid w:val="006516DC"/>
    <w:rsid w:val="00651CA4"/>
    <w:rsid w:val="00652C3D"/>
    <w:rsid w:val="00652DD6"/>
    <w:rsid w:val="00653930"/>
    <w:rsid w:val="00654054"/>
    <w:rsid w:val="006540F8"/>
    <w:rsid w:val="00654789"/>
    <w:rsid w:val="0065490C"/>
    <w:rsid w:val="00656296"/>
    <w:rsid w:val="00656D45"/>
    <w:rsid w:val="006619F5"/>
    <w:rsid w:val="006625B0"/>
    <w:rsid w:val="00662680"/>
    <w:rsid w:val="006627BE"/>
    <w:rsid w:val="006634B6"/>
    <w:rsid w:val="00667343"/>
    <w:rsid w:val="006675BC"/>
    <w:rsid w:val="00667949"/>
    <w:rsid w:val="00671009"/>
    <w:rsid w:val="0067367E"/>
    <w:rsid w:val="00677858"/>
    <w:rsid w:val="0068178C"/>
    <w:rsid w:val="00683B5D"/>
    <w:rsid w:val="00684FFC"/>
    <w:rsid w:val="00685771"/>
    <w:rsid w:val="00686402"/>
    <w:rsid w:val="006905DE"/>
    <w:rsid w:val="00690EE6"/>
    <w:rsid w:val="00691169"/>
    <w:rsid w:val="00691AC4"/>
    <w:rsid w:val="00692F5F"/>
    <w:rsid w:val="006930BB"/>
    <w:rsid w:val="00695182"/>
    <w:rsid w:val="00695B5A"/>
    <w:rsid w:val="00695CBE"/>
    <w:rsid w:val="0069607D"/>
    <w:rsid w:val="006A1710"/>
    <w:rsid w:val="006A17A3"/>
    <w:rsid w:val="006A5826"/>
    <w:rsid w:val="006A5A26"/>
    <w:rsid w:val="006B061E"/>
    <w:rsid w:val="006B19FA"/>
    <w:rsid w:val="006B2294"/>
    <w:rsid w:val="006B277A"/>
    <w:rsid w:val="006B4940"/>
    <w:rsid w:val="006B6955"/>
    <w:rsid w:val="006B7E6E"/>
    <w:rsid w:val="006B7EBA"/>
    <w:rsid w:val="006C079A"/>
    <w:rsid w:val="006C08A2"/>
    <w:rsid w:val="006C1E8F"/>
    <w:rsid w:val="006C4875"/>
    <w:rsid w:val="006C5047"/>
    <w:rsid w:val="006C5FB1"/>
    <w:rsid w:val="006C7F3A"/>
    <w:rsid w:val="006D0E55"/>
    <w:rsid w:val="006D2DC2"/>
    <w:rsid w:val="006D5BBC"/>
    <w:rsid w:val="006E0D8F"/>
    <w:rsid w:val="006E2CB7"/>
    <w:rsid w:val="006E5047"/>
    <w:rsid w:val="006F0BDB"/>
    <w:rsid w:val="006F3284"/>
    <w:rsid w:val="006F3D65"/>
    <w:rsid w:val="006F6B94"/>
    <w:rsid w:val="00701DAD"/>
    <w:rsid w:val="0070361B"/>
    <w:rsid w:val="00705A13"/>
    <w:rsid w:val="00705C26"/>
    <w:rsid w:val="00706D4D"/>
    <w:rsid w:val="007105C1"/>
    <w:rsid w:val="00712B43"/>
    <w:rsid w:val="0071553E"/>
    <w:rsid w:val="00716C96"/>
    <w:rsid w:val="00716CBF"/>
    <w:rsid w:val="00716F32"/>
    <w:rsid w:val="00717271"/>
    <w:rsid w:val="00717E89"/>
    <w:rsid w:val="0072074A"/>
    <w:rsid w:val="00721624"/>
    <w:rsid w:val="00722370"/>
    <w:rsid w:val="00724A06"/>
    <w:rsid w:val="0072604D"/>
    <w:rsid w:val="007264AE"/>
    <w:rsid w:val="0072684E"/>
    <w:rsid w:val="0073060A"/>
    <w:rsid w:val="00731991"/>
    <w:rsid w:val="007319B6"/>
    <w:rsid w:val="00731D65"/>
    <w:rsid w:val="007325EE"/>
    <w:rsid w:val="007347C7"/>
    <w:rsid w:val="00735FBD"/>
    <w:rsid w:val="007363BC"/>
    <w:rsid w:val="0073750C"/>
    <w:rsid w:val="00741A10"/>
    <w:rsid w:val="00741A40"/>
    <w:rsid w:val="00742626"/>
    <w:rsid w:val="00751790"/>
    <w:rsid w:val="007523CC"/>
    <w:rsid w:val="00752865"/>
    <w:rsid w:val="00754033"/>
    <w:rsid w:val="00754F99"/>
    <w:rsid w:val="007558A1"/>
    <w:rsid w:val="007601B2"/>
    <w:rsid w:val="00766E05"/>
    <w:rsid w:val="00767D63"/>
    <w:rsid w:val="00770349"/>
    <w:rsid w:val="00774020"/>
    <w:rsid w:val="007764BA"/>
    <w:rsid w:val="007773F8"/>
    <w:rsid w:val="007812DD"/>
    <w:rsid w:val="00786F66"/>
    <w:rsid w:val="00790061"/>
    <w:rsid w:val="007905DA"/>
    <w:rsid w:val="00790B6A"/>
    <w:rsid w:val="007A12FB"/>
    <w:rsid w:val="007A1CE0"/>
    <w:rsid w:val="007A2F37"/>
    <w:rsid w:val="007A5CFE"/>
    <w:rsid w:val="007A7E1A"/>
    <w:rsid w:val="007B0E29"/>
    <w:rsid w:val="007B1199"/>
    <w:rsid w:val="007B235B"/>
    <w:rsid w:val="007B739B"/>
    <w:rsid w:val="007B7932"/>
    <w:rsid w:val="007C21EE"/>
    <w:rsid w:val="007C3B63"/>
    <w:rsid w:val="007C4E7D"/>
    <w:rsid w:val="007C4FD6"/>
    <w:rsid w:val="007C618D"/>
    <w:rsid w:val="007C61F5"/>
    <w:rsid w:val="007C7B86"/>
    <w:rsid w:val="007D1171"/>
    <w:rsid w:val="007D2DAE"/>
    <w:rsid w:val="007D7863"/>
    <w:rsid w:val="007E000E"/>
    <w:rsid w:val="007E0D0A"/>
    <w:rsid w:val="007E10C5"/>
    <w:rsid w:val="007E171B"/>
    <w:rsid w:val="007E3722"/>
    <w:rsid w:val="007E37CC"/>
    <w:rsid w:val="007E542E"/>
    <w:rsid w:val="007E78F5"/>
    <w:rsid w:val="007E79C6"/>
    <w:rsid w:val="007F05BA"/>
    <w:rsid w:val="007F0B79"/>
    <w:rsid w:val="007F0F8D"/>
    <w:rsid w:val="007F2131"/>
    <w:rsid w:val="007F2B19"/>
    <w:rsid w:val="007F408B"/>
    <w:rsid w:val="007F499A"/>
    <w:rsid w:val="007F4E20"/>
    <w:rsid w:val="007F5859"/>
    <w:rsid w:val="007F5B3D"/>
    <w:rsid w:val="008006B0"/>
    <w:rsid w:val="008037F0"/>
    <w:rsid w:val="008068F0"/>
    <w:rsid w:val="00807F12"/>
    <w:rsid w:val="00810B6E"/>
    <w:rsid w:val="008114DC"/>
    <w:rsid w:val="008137C2"/>
    <w:rsid w:val="00815138"/>
    <w:rsid w:val="0081650B"/>
    <w:rsid w:val="00816F19"/>
    <w:rsid w:val="008201C1"/>
    <w:rsid w:val="00820F33"/>
    <w:rsid w:val="00822447"/>
    <w:rsid w:val="0082407F"/>
    <w:rsid w:val="008245CD"/>
    <w:rsid w:val="00824745"/>
    <w:rsid w:val="0082509D"/>
    <w:rsid w:val="008262D6"/>
    <w:rsid w:val="0083123D"/>
    <w:rsid w:val="008312A8"/>
    <w:rsid w:val="00833D23"/>
    <w:rsid w:val="00835112"/>
    <w:rsid w:val="00835916"/>
    <w:rsid w:val="008373D9"/>
    <w:rsid w:val="00840E77"/>
    <w:rsid w:val="00841ED0"/>
    <w:rsid w:val="0084263E"/>
    <w:rsid w:val="00844FE2"/>
    <w:rsid w:val="00845076"/>
    <w:rsid w:val="00845A49"/>
    <w:rsid w:val="00845AC2"/>
    <w:rsid w:val="0085088D"/>
    <w:rsid w:val="00851C12"/>
    <w:rsid w:val="00854598"/>
    <w:rsid w:val="00854D98"/>
    <w:rsid w:val="00857707"/>
    <w:rsid w:val="00861D2B"/>
    <w:rsid w:val="0086453E"/>
    <w:rsid w:val="008656F5"/>
    <w:rsid w:val="0086586C"/>
    <w:rsid w:val="00865A56"/>
    <w:rsid w:val="00870648"/>
    <w:rsid w:val="0087140C"/>
    <w:rsid w:val="00871A22"/>
    <w:rsid w:val="008727FA"/>
    <w:rsid w:val="00872BB1"/>
    <w:rsid w:val="008736FD"/>
    <w:rsid w:val="00873E9D"/>
    <w:rsid w:val="008745CB"/>
    <w:rsid w:val="00875363"/>
    <w:rsid w:val="00876201"/>
    <w:rsid w:val="00881F00"/>
    <w:rsid w:val="00884E9E"/>
    <w:rsid w:val="00884F67"/>
    <w:rsid w:val="008850E3"/>
    <w:rsid w:val="0088614A"/>
    <w:rsid w:val="00887CE2"/>
    <w:rsid w:val="00891014"/>
    <w:rsid w:val="00894F11"/>
    <w:rsid w:val="008957C7"/>
    <w:rsid w:val="00896121"/>
    <w:rsid w:val="00896BD9"/>
    <w:rsid w:val="00897C3E"/>
    <w:rsid w:val="008A04B5"/>
    <w:rsid w:val="008A0C55"/>
    <w:rsid w:val="008A2541"/>
    <w:rsid w:val="008A5DAD"/>
    <w:rsid w:val="008B45FD"/>
    <w:rsid w:val="008B674D"/>
    <w:rsid w:val="008B6C25"/>
    <w:rsid w:val="008C018C"/>
    <w:rsid w:val="008C10EC"/>
    <w:rsid w:val="008C17E6"/>
    <w:rsid w:val="008C3C3D"/>
    <w:rsid w:val="008C5740"/>
    <w:rsid w:val="008D02D1"/>
    <w:rsid w:val="008D22F6"/>
    <w:rsid w:val="008D28A9"/>
    <w:rsid w:val="008D2D5D"/>
    <w:rsid w:val="008D3A8C"/>
    <w:rsid w:val="008D3C37"/>
    <w:rsid w:val="008D3DA2"/>
    <w:rsid w:val="008D543F"/>
    <w:rsid w:val="008D73F1"/>
    <w:rsid w:val="008E0492"/>
    <w:rsid w:val="008E2B60"/>
    <w:rsid w:val="008E45A8"/>
    <w:rsid w:val="008E4A1A"/>
    <w:rsid w:val="008E5AE6"/>
    <w:rsid w:val="008F0EF8"/>
    <w:rsid w:val="008F0FEE"/>
    <w:rsid w:val="008F17B2"/>
    <w:rsid w:val="008F1C3D"/>
    <w:rsid w:val="008F2166"/>
    <w:rsid w:val="008F286C"/>
    <w:rsid w:val="008F4CC4"/>
    <w:rsid w:val="008F6969"/>
    <w:rsid w:val="00901014"/>
    <w:rsid w:val="00906B0F"/>
    <w:rsid w:val="0091081B"/>
    <w:rsid w:val="00910872"/>
    <w:rsid w:val="00913421"/>
    <w:rsid w:val="00916BAB"/>
    <w:rsid w:val="00925AEA"/>
    <w:rsid w:val="00931C29"/>
    <w:rsid w:val="00931D18"/>
    <w:rsid w:val="00932ED1"/>
    <w:rsid w:val="009345CC"/>
    <w:rsid w:val="00941B78"/>
    <w:rsid w:val="00941F86"/>
    <w:rsid w:val="00942C8E"/>
    <w:rsid w:val="009454E9"/>
    <w:rsid w:val="009466E7"/>
    <w:rsid w:val="00951EF4"/>
    <w:rsid w:val="00953019"/>
    <w:rsid w:val="009536A9"/>
    <w:rsid w:val="009536FA"/>
    <w:rsid w:val="0095670F"/>
    <w:rsid w:val="0095778D"/>
    <w:rsid w:val="00957A23"/>
    <w:rsid w:val="00957D58"/>
    <w:rsid w:val="0096156F"/>
    <w:rsid w:val="00963E74"/>
    <w:rsid w:val="009640DD"/>
    <w:rsid w:val="009701C7"/>
    <w:rsid w:val="00971403"/>
    <w:rsid w:val="00971D37"/>
    <w:rsid w:val="00972DC4"/>
    <w:rsid w:val="0097365A"/>
    <w:rsid w:val="00974E0D"/>
    <w:rsid w:val="00975799"/>
    <w:rsid w:val="00975E7E"/>
    <w:rsid w:val="00976823"/>
    <w:rsid w:val="009772DA"/>
    <w:rsid w:val="00977DE7"/>
    <w:rsid w:val="00980DDF"/>
    <w:rsid w:val="0098198A"/>
    <w:rsid w:val="009844AE"/>
    <w:rsid w:val="0098658A"/>
    <w:rsid w:val="00987018"/>
    <w:rsid w:val="00987D93"/>
    <w:rsid w:val="00992167"/>
    <w:rsid w:val="0099353E"/>
    <w:rsid w:val="0099359D"/>
    <w:rsid w:val="009955B3"/>
    <w:rsid w:val="00997B7D"/>
    <w:rsid w:val="009A09FA"/>
    <w:rsid w:val="009A0C5C"/>
    <w:rsid w:val="009A1164"/>
    <w:rsid w:val="009A3F38"/>
    <w:rsid w:val="009A4070"/>
    <w:rsid w:val="009A5873"/>
    <w:rsid w:val="009B0616"/>
    <w:rsid w:val="009B06E4"/>
    <w:rsid w:val="009B31E1"/>
    <w:rsid w:val="009B3927"/>
    <w:rsid w:val="009B4CAD"/>
    <w:rsid w:val="009C0FFC"/>
    <w:rsid w:val="009C1EA0"/>
    <w:rsid w:val="009C5BCF"/>
    <w:rsid w:val="009C691B"/>
    <w:rsid w:val="009C6D2D"/>
    <w:rsid w:val="009C6FD8"/>
    <w:rsid w:val="009C7D27"/>
    <w:rsid w:val="009D00A7"/>
    <w:rsid w:val="009D032D"/>
    <w:rsid w:val="009D09A6"/>
    <w:rsid w:val="009D12ED"/>
    <w:rsid w:val="009D1BAB"/>
    <w:rsid w:val="009D3CF9"/>
    <w:rsid w:val="009D3F95"/>
    <w:rsid w:val="009D4397"/>
    <w:rsid w:val="009E081B"/>
    <w:rsid w:val="009E0D0D"/>
    <w:rsid w:val="009E3E4C"/>
    <w:rsid w:val="009E4F47"/>
    <w:rsid w:val="009E71A8"/>
    <w:rsid w:val="009F098A"/>
    <w:rsid w:val="009F155A"/>
    <w:rsid w:val="009F2D80"/>
    <w:rsid w:val="009F37AA"/>
    <w:rsid w:val="00A01AD4"/>
    <w:rsid w:val="00A02ADD"/>
    <w:rsid w:val="00A0380A"/>
    <w:rsid w:val="00A04082"/>
    <w:rsid w:val="00A04832"/>
    <w:rsid w:val="00A0521D"/>
    <w:rsid w:val="00A07769"/>
    <w:rsid w:val="00A10F60"/>
    <w:rsid w:val="00A11262"/>
    <w:rsid w:val="00A11302"/>
    <w:rsid w:val="00A14B3A"/>
    <w:rsid w:val="00A152AC"/>
    <w:rsid w:val="00A15577"/>
    <w:rsid w:val="00A15A43"/>
    <w:rsid w:val="00A16144"/>
    <w:rsid w:val="00A17A67"/>
    <w:rsid w:val="00A21AD4"/>
    <w:rsid w:val="00A23DF3"/>
    <w:rsid w:val="00A25937"/>
    <w:rsid w:val="00A25AC7"/>
    <w:rsid w:val="00A3074B"/>
    <w:rsid w:val="00A311AA"/>
    <w:rsid w:val="00A31E23"/>
    <w:rsid w:val="00A34F15"/>
    <w:rsid w:val="00A3775D"/>
    <w:rsid w:val="00A3794D"/>
    <w:rsid w:val="00A37D4C"/>
    <w:rsid w:val="00A40129"/>
    <w:rsid w:val="00A40290"/>
    <w:rsid w:val="00A41B89"/>
    <w:rsid w:val="00A45D17"/>
    <w:rsid w:val="00A45F20"/>
    <w:rsid w:val="00A46295"/>
    <w:rsid w:val="00A5277E"/>
    <w:rsid w:val="00A55271"/>
    <w:rsid w:val="00A56047"/>
    <w:rsid w:val="00A561CC"/>
    <w:rsid w:val="00A62109"/>
    <w:rsid w:val="00A63D13"/>
    <w:rsid w:val="00A64083"/>
    <w:rsid w:val="00A66966"/>
    <w:rsid w:val="00A669E6"/>
    <w:rsid w:val="00A673ED"/>
    <w:rsid w:val="00A67B2D"/>
    <w:rsid w:val="00A70C7F"/>
    <w:rsid w:val="00A70D69"/>
    <w:rsid w:val="00A72D44"/>
    <w:rsid w:val="00A7379F"/>
    <w:rsid w:val="00A739CD"/>
    <w:rsid w:val="00A73D19"/>
    <w:rsid w:val="00A742FD"/>
    <w:rsid w:val="00A74D60"/>
    <w:rsid w:val="00A752CC"/>
    <w:rsid w:val="00A83B2B"/>
    <w:rsid w:val="00A86DB7"/>
    <w:rsid w:val="00A933EE"/>
    <w:rsid w:val="00A93AE5"/>
    <w:rsid w:val="00A93D87"/>
    <w:rsid w:val="00A95B55"/>
    <w:rsid w:val="00A96765"/>
    <w:rsid w:val="00A97C8E"/>
    <w:rsid w:val="00AA015E"/>
    <w:rsid w:val="00AA184B"/>
    <w:rsid w:val="00AA24BD"/>
    <w:rsid w:val="00AA2CD0"/>
    <w:rsid w:val="00AA2FAB"/>
    <w:rsid w:val="00AA41BA"/>
    <w:rsid w:val="00AA6D39"/>
    <w:rsid w:val="00AB2971"/>
    <w:rsid w:val="00AB5748"/>
    <w:rsid w:val="00AB70C7"/>
    <w:rsid w:val="00AB742C"/>
    <w:rsid w:val="00AB759E"/>
    <w:rsid w:val="00AB7BEE"/>
    <w:rsid w:val="00AC4C20"/>
    <w:rsid w:val="00AC68E0"/>
    <w:rsid w:val="00AC799E"/>
    <w:rsid w:val="00AD0D97"/>
    <w:rsid w:val="00AD0F2A"/>
    <w:rsid w:val="00AD4080"/>
    <w:rsid w:val="00AD4AED"/>
    <w:rsid w:val="00AD5706"/>
    <w:rsid w:val="00AE511D"/>
    <w:rsid w:val="00AE5A2F"/>
    <w:rsid w:val="00AE5AAE"/>
    <w:rsid w:val="00AE5E6C"/>
    <w:rsid w:val="00AE6F29"/>
    <w:rsid w:val="00AE769C"/>
    <w:rsid w:val="00AF0581"/>
    <w:rsid w:val="00AF08DE"/>
    <w:rsid w:val="00AF11E9"/>
    <w:rsid w:val="00AF2751"/>
    <w:rsid w:val="00AF4F78"/>
    <w:rsid w:val="00AF678D"/>
    <w:rsid w:val="00AF7ED4"/>
    <w:rsid w:val="00B01BF2"/>
    <w:rsid w:val="00B03BC0"/>
    <w:rsid w:val="00B03D28"/>
    <w:rsid w:val="00B04122"/>
    <w:rsid w:val="00B041B3"/>
    <w:rsid w:val="00B04B79"/>
    <w:rsid w:val="00B04DCD"/>
    <w:rsid w:val="00B07029"/>
    <w:rsid w:val="00B070F8"/>
    <w:rsid w:val="00B12ACE"/>
    <w:rsid w:val="00B1398E"/>
    <w:rsid w:val="00B14675"/>
    <w:rsid w:val="00B1468C"/>
    <w:rsid w:val="00B147AF"/>
    <w:rsid w:val="00B14BDC"/>
    <w:rsid w:val="00B14F7C"/>
    <w:rsid w:val="00B2083B"/>
    <w:rsid w:val="00B21732"/>
    <w:rsid w:val="00B2406E"/>
    <w:rsid w:val="00B26F74"/>
    <w:rsid w:val="00B31770"/>
    <w:rsid w:val="00B32E0B"/>
    <w:rsid w:val="00B3433A"/>
    <w:rsid w:val="00B343C1"/>
    <w:rsid w:val="00B349EE"/>
    <w:rsid w:val="00B350FA"/>
    <w:rsid w:val="00B35A14"/>
    <w:rsid w:val="00B400C8"/>
    <w:rsid w:val="00B40F3E"/>
    <w:rsid w:val="00B42556"/>
    <w:rsid w:val="00B43E10"/>
    <w:rsid w:val="00B47D2D"/>
    <w:rsid w:val="00B51989"/>
    <w:rsid w:val="00B55E28"/>
    <w:rsid w:val="00B55FA4"/>
    <w:rsid w:val="00B57924"/>
    <w:rsid w:val="00B60F34"/>
    <w:rsid w:val="00B612C5"/>
    <w:rsid w:val="00B61E27"/>
    <w:rsid w:val="00B65036"/>
    <w:rsid w:val="00B65624"/>
    <w:rsid w:val="00B65A54"/>
    <w:rsid w:val="00B66709"/>
    <w:rsid w:val="00B67DB3"/>
    <w:rsid w:val="00B67F11"/>
    <w:rsid w:val="00B71566"/>
    <w:rsid w:val="00B716DF"/>
    <w:rsid w:val="00B7255E"/>
    <w:rsid w:val="00B73222"/>
    <w:rsid w:val="00B73FA6"/>
    <w:rsid w:val="00B744FA"/>
    <w:rsid w:val="00B74DB2"/>
    <w:rsid w:val="00B8213A"/>
    <w:rsid w:val="00B8369D"/>
    <w:rsid w:val="00B83D7D"/>
    <w:rsid w:val="00B846D4"/>
    <w:rsid w:val="00B84C7F"/>
    <w:rsid w:val="00B85810"/>
    <w:rsid w:val="00B9062C"/>
    <w:rsid w:val="00B90ED1"/>
    <w:rsid w:val="00B914EF"/>
    <w:rsid w:val="00B91DCF"/>
    <w:rsid w:val="00B922C5"/>
    <w:rsid w:val="00B92384"/>
    <w:rsid w:val="00B9269D"/>
    <w:rsid w:val="00B93877"/>
    <w:rsid w:val="00B95B78"/>
    <w:rsid w:val="00B97687"/>
    <w:rsid w:val="00B97A05"/>
    <w:rsid w:val="00BA0A9C"/>
    <w:rsid w:val="00BA1809"/>
    <w:rsid w:val="00BA427A"/>
    <w:rsid w:val="00BA481C"/>
    <w:rsid w:val="00BA7B0F"/>
    <w:rsid w:val="00BB061C"/>
    <w:rsid w:val="00BB1719"/>
    <w:rsid w:val="00BB2A8F"/>
    <w:rsid w:val="00BB37F5"/>
    <w:rsid w:val="00BB3EC1"/>
    <w:rsid w:val="00BB5C25"/>
    <w:rsid w:val="00BB6CE0"/>
    <w:rsid w:val="00BB770B"/>
    <w:rsid w:val="00BC0581"/>
    <w:rsid w:val="00BC211B"/>
    <w:rsid w:val="00BC3E69"/>
    <w:rsid w:val="00BC6257"/>
    <w:rsid w:val="00BC648F"/>
    <w:rsid w:val="00BC6C9E"/>
    <w:rsid w:val="00BC7D0A"/>
    <w:rsid w:val="00BD08E3"/>
    <w:rsid w:val="00BD25C3"/>
    <w:rsid w:val="00BD5174"/>
    <w:rsid w:val="00BD70E4"/>
    <w:rsid w:val="00BD7292"/>
    <w:rsid w:val="00BE1BAD"/>
    <w:rsid w:val="00BE2C22"/>
    <w:rsid w:val="00BE3859"/>
    <w:rsid w:val="00BE4750"/>
    <w:rsid w:val="00BE4B04"/>
    <w:rsid w:val="00BE64EA"/>
    <w:rsid w:val="00BE6C5A"/>
    <w:rsid w:val="00BE7D9A"/>
    <w:rsid w:val="00BF02AC"/>
    <w:rsid w:val="00BF0358"/>
    <w:rsid w:val="00BF12D8"/>
    <w:rsid w:val="00BF2E43"/>
    <w:rsid w:val="00BF5186"/>
    <w:rsid w:val="00BF51CE"/>
    <w:rsid w:val="00BF5B86"/>
    <w:rsid w:val="00C00573"/>
    <w:rsid w:val="00C01184"/>
    <w:rsid w:val="00C03383"/>
    <w:rsid w:val="00C05015"/>
    <w:rsid w:val="00C0681E"/>
    <w:rsid w:val="00C06E4C"/>
    <w:rsid w:val="00C07BCB"/>
    <w:rsid w:val="00C07F29"/>
    <w:rsid w:val="00C122E7"/>
    <w:rsid w:val="00C1277C"/>
    <w:rsid w:val="00C130B0"/>
    <w:rsid w:val="00C15631"/>
    <w:rsid w:val="00C1609C"/>
    <w:rsid w:val="00C17006"/>
    <w:rsid w:val="00C1765E"/>
    <w:rsid w:val="00C21B5F"/>
    <w:rsid w:val="00C23676"/>
    <w:rsid w:val="00C268A7"/>
    <w:rsid w:val="00C27263"/>
    <w:rsid w:val="00C35036"/>
    <w:rsid w:val="00C37534"/>
    <w:rsid w:val="00C41CB7"/>
    <w:rsid w:val="00C422FE"/>
    <w:rsid w:val="00C42365"/>
    <w:rsid w:val="00C42E97"/>
    <w:rsid w:val="00C439EC"/>
    <w:rsid w:val="00C44B89"/>
    <w:rsid w:val="00C46096"/>
    <w:rsid w:val="00C5094E"/>
    <w:rsid w:val="00C51863"/>
    <w:rsid w:val="00C55D64"/>
    <w:rsid w:val="00C5697D"/>
    <w:rsid w:val="00C5761D"/>
    <w:rsid w:val="00C57A06"/>
    <w:rsid w:val="00C614B5"/>
    <w:rsid w:val="00C62668"/>
    <w:rsid w:val="00C62E4A"/>
    <w:rsid w:val="00C6436A"/>
    <w:rsid w:val="00C643FC"/>
    <w:rsid w:val="00C645BC"/>
    <w:rsid w:val="00C67E84"/>
    <w:rsid w:val="00C731D6"/>
    <w:rsid w:val="00C73228"/>
    <w:rsid w:val="00C76084"/>
    <w:rsid w:val="00C80322"/>
    <w:rsid w:val="00C81086"/>
    <w:rsid w:val="00C81712"/>
    <w:rsid w:val="00C849E9"/>
    <w:rsid w:val="00C87FE7"/>
    <w:rsid w:val="00C90ACB"/>
    <w:rsid w:val="00C91ADA"/>
    <w:rsid w:val="00C91FAA"/>
    <w:rsid w:val="00C9448C"/>
    <w:rsid w:val="00C94C5D"/>
    <w:rsid w:val="00C95A45"/>
    <w:rsid w:val="00C9796C"/>
    <w:rsid w:val="00CA004A"/>
    <w:rsid w:val="00CA200C"/>
    <w:rsid w:val="00CA35D9"/>
    <w:rsid w:val="00CA3B73"/>
    <w:rsid w:val="00CA5D73"/>
    <w:rsid w:val="00CA7590"/>
    <w:rsid w:val="00CA786D"/>
    <w:rsid w:val="00CB053D"/>
    <w:rsid w:val="00CB1879"/>
    <w:rsid w:val="00CB2767"/>
    <w:rsid w:val="00CB2C04"/>
    <w:rsid w:val="00CB46EF"/>
    <w:rsid w:val="00CB4ECE"/>
    <w:rsid w:val="00CB69F3"/>
    <w:rsid w:val="00CC3465"/>
    <w:rsid w:val="00CC3DD4"/>
    <w:rsid w:val="00CC4206"/>
    <w:rsid w:val="00CC76E0"/>
    <w:rsid w:val="00CD116B"/>
    <w:rsid w:val="00CD15B8"/>
    <w:rsid w:val="00CD213A"/>
    <w:rsid w:val="00CD7DDE"/>
    <w:rsid w:val="00CE19E3"/>
    <w:rsid w:val="00CE2276"/>
    <w:rsid w:val="00CE23C1"/>
    <w:rsid w:val="00CE3BFF"/>
    <w:rsid w:val="00CE4FD2"/>
    <w:rsid w:val="00CE7CE9"/>
    <w:rsid w:val="00CF004A"/>
    <w:rsid w:val="00CF08F8"/>
    <w:rsid w:val="00CF2137"/>
    <w:rsid w:val="00CF2FA8"/>
    <w:rsid w:val="00CF30D4"/>
    <w:rsid w:val="00CF3212"/>
    <w:rsid w:val="00CF46CD"/>
    <w:rsid w:val="00CF53E0"/>
    <w:rsid w:val="00CF763E"/>
    <w:rsid w:val="00D00159"/>
    <w:rsid w:val="00D01F8F"/>
    <w:rsid w:val="00D0429E"/>
    <w:rsid w:val="00D04864"/>
    <w:rsid w:val="00D055BE"/>
    <w:rsid w:val="00D05716"/>
    <w:rsid w:val="00D115AD"/>
    <w:rsid w:val="00D11BCB"/>
    <w:rsid w:val="00D12DE6"/>
    <w:rsid w:val="00D134F3"/>
    <w:rsid w:val="00D142C6"/>
    <w:rsid w:val="00D14ABC"/>
    <w:rsid w:val="00D15560"/>
    <w:rsid w:val="00D16A1C"/>
    <w:rsid w:val="00D17162"/>
    <w:rsid w:val="00D17AEF"/>
    <w:rsid w:val="00D20DAC"/>
    <w:rsid w:val="00D217F3"/>
    <w:rsid w:val="00D21E56"/>
    <w:rsid w:val="00D21EF3"/>
    <w:rsid w:val="00D21F88"/>
    <w:rsid w:val="00D2671C"/>
    <w:rsid w:val="00D26DAA"/>
    <w:rsid w:val="00D27BDA"/>
    <w:rsid w:val="00D308CE"/>
    <w:rsid w:val="00D320D7"/>
    <w:rsid w:val="00D36DE0"/>
    <w:rsid w:val="00D414FA"/>
    <w:rsid w:val="00D41FF8"/>
    <w:rsid w:val="00D430D5"/>
    <w:rsid w:val="00D45EC3"/>
    <w:rsid w:val="00D46429"/>
    <w:rsid w:val="00D4703A"/>
    <w:rsid w:val="00D476B4"/>
    <w:rsid w:val="00D47DB6"/>
    <w:rsid w:val="00D51092"/>
    <w:rsid w:val="00D5187C"/>
    <w:rsid w:val="00D51DE7"/>
    <w:rsid w:val="00D52C10"/>
    <w:rsid w:val="00D54FCC"/>
    <w:rsid w:val="00D551E7"/>
    <w:rsid w:val="00D558AC"/>
    <w:rsid w:val="00D55F68"/>
    <w:rsid w:val="00D5607F"/>
    <w:rsid w:val="00D60302"/>
    <w:rsid w:val="00D61187"/>
    <w:rsid w:val="00D62A78"/>
    <w:rsid w:val="00D63D34"/>
    <w:rsid w:val="00D6470C"/>
    <w:rsid w:val="00D64960"/>
    <w:rsid w:val="00D71601"/>
    <w:rsid w:val="00D71A4F"/>
    <w:rsid w:val="00D72E47"/>
    <w:rsid w:val="00D73DC3"/>
    <w:rsid w:val="00D746C8"/>
    <w:rsid w:val="00D74E66"/>
    <w:rsid w:val="00D74EC5"/>
    <w:rsid w:val="00D772C3"/>
    <w:rsid w:val="00D80BCB"/>
    <w:rsid w:val="00D80CB9"/>
    <w:rsid w:val="00D81969"/>
    <w:rsid w:val="00D87A99"/>
    <w:rsid w:val="00D905DC"/>
    <w:rsid w:val="00D9082D"/>
    <w:rsid w:val="00D910A4"/>
    <w:rsid w:val="00D9364C"/>
    <w:rsid w:val="00D93FF8"/>
    <w:rsid w:val="00D9412B"/>
    <w:rsid w:val="00D95079"/>
    <w:rsid w:val="00D95F25"/>
    <w:rsid w:val="00D9666F"/>
    <w:rsid w:val="00D967AC"/>
    <w:rsid w:val="00DA44CD"/>
    <w:rsid w:val="00DA4825"/>
    <w:rsid w:val="00DA6D2F"/>
    <w:rsid w:val="00DA73DF"/>
    <w:rsid w:val="00DB25D2"/>
    <w:rsid w:val="00DB2B36"/>
    <w:rsid w:val="00DB7345"/>
    <w:rsid w:val="00DC05AF"/>
    <w:rsid w:val="00DC0937"/>
    <w:rsid w:val="00DC0D00"/>
    <w:rsid w:val="00DC141F"/>
    <w:rsid w:val="00DC2E45"/>
    <w:rsid w:val="00DC4984"/>
    <w:rsid w:val="00DC4BA9"/>
    <w:rsid w:val="00DD0506"/>
    <w:rsid w:val="00DD288C"/>
    <w:rsid w:val="00DD392C"/>
    <w:rsid w:val="00DD5528"/>
    <w:rsid w:val="00DD5B84"/>
    <w:rsid w:val="00DD769D"/>
    <w:rsid w:val="00DE08F0"/>
    <w:rsid w:val="00DE0A79"/>
    <w:rsid w:val="00DE1363"/>
    <w:rsid w:val="00DE1713"/>
    <w:rsid w:val="00DE508A"/>
    <w:rsid w:val="00DE5858"/>
    <w:rsid w:val="00DE7E47"/>
    <w:rsid w:val="00DF0A80"/>
    <w:rsid w:val="00DF11F0"/>
    <w:rsid w:val="00DF3F6E"/>
    <w:rsid w:val="00DF70A4"/>
    <w:rsid w:val="00E00574"/>
    <w:rsid w:val="00E011F8"/>
    <w:rsid w:val="00E01223"/>
    <w:rsid w:val="00E01B71"/>
    <w:rsid w:val="00E01C7A"/>
    <w:rsid w:val="00E03815"/>
    <w:rsid w:val="00E046EC"/>
    <w:rsid w:val="00E04D54"/>
    <w:rsid w:val="00E05A0A"/>
    <w:rsid w:val="00E05E02"/>
    <w:rsid w:val="00E06DC2"/>
    <w:rsid w:val="00E10EE3"/>
    <w:rsid w:val="00E16607"/>
    <w:rsid w:val="00E172FE"/>
    <w:rsid w:val="00E17C39"/>
    <w:rsid w:val="00E20BDE"/>
    <w:rsid w:val="00E24610"/>
    <w:rsid w:val="00E24C18"/>
    <w:rsid w:val="00E26C01"/>
    <w:rsid w:val="00E27834"/>
    <w:rsid w:val="00E303FB"/>
    <w:rsid w:val="00E32B5E"/>
    <w:rsid w:val="00E344E2"/>
    <w:rsid w:val="00E356ED"/>
    <w:rsid w:val="00E36723"/>
    <w:rsid w:val="00E374B7"/>
    <w:rsid w:val="00E4331C"/>
    <w:rsid w:val="00E43AFC"/>
    <w:rsid w:val="00E4549E"/>
    <w:rsid w:val="00E45955"/>
    <w:rsid w:val="00E51EC9"/>
    <w:rsid w:val="00E5263A"/>
    <w:rsid w:val="00E53D6D"/>
    <w:rsid w:val="00E54684"/>
    <w:rsid w:val="00E56164"/>
    <w:rsid w:val="00E562EA"/>
    <w:rsid w:val="00E56DEF"/>
    <w:rsid w:val="00E5782F"/>
    <w:rsid w:val="00E64E0D"/>
    <w:rsid w:val="00E65C42"/>
    <w:rsid w:val="00E663CF"/>
    <w:rsid w:val="00E70991"/>
    <w:rsid w:val="00E715EB"/>
    <w:rsid w:val="00E71819"/>
    <w:rsid w:val="00E71ABD"/>
    <w:rsid w:val="00E71B69"/>
    <w:rsid w:val="00E71EB8"/>
    <w:rsid w:val="00E73C48"/>
    <w:rsid w:val="00E74E20"/>
    <w:rsid w:val="00E74E9D"/>
    <w:rsid w:val="00E75D40"/>
    <w:rsid w:val="00E7619F"/>
    <w:rsid w:val="00E767BF"/>
    <w:rsid w:val="00E76F77"/>
    <w:rsid w:val="00E774B6"/>
    <w:rsid w:val="00E800CA"/>
    <w:rsid w:val="00E80292"/>
    <w:rsid w:val="00E80D6C"/>
    <w:rsid w:val="00E812D4"/>
    <w:rsid w:val="00E84809"/>
    <w:rsid w:val="00E84DE8"/>
    <w:rsid w:val="00E86933"/>
    <w:rsid w:val="00E87AA0"/>
    <w:rsid w:val="00E90B1F"/>
    <w:rsid w:val="00E9250B"/>
    <w:rsid w:val="00E925D0"/>
    <w:rsid w:val="00E92DCA"/>
    <w:rsid w:val="00E93155"/>
    <w:rsid w:val="00E939F5"/>
    <w:rsid w:val="00E94104"/>
    <w:rsid w:val="00E96CA2"/>
    <w:rsid w:val="00E96F43"/>
    <w:rsid w:val="00E9736D"/>
    <w:rsid w:val="00E97424"/>
    <w:rsid w:val="00EA065A"/>
    <w:rsid w:val="00EA296E"/>
    <w:rsid w:val="00EA3EB9"/>
    <w:rsid w:val="00EA4ACC"/>
    <w:rsid w:val="00EA5236"/>
    <w:rsid w:val="00EA69F9"/>
    <w:rsid w:val="00EA7920"/>
    <w:rsid w:val="00EA797E"/>
    <w:rsid w:val="00EB0B37"/>
    <w:rsid w:val="00EB25FB"/>
    <w:rsid w:val="00EB573E"/>
    <w:rsid w:val="00EB69DE"/>
    <w:rsid w:val="00EB6EA7"/>
    <w:rsid w:val="00EC0AAA"/>
    <w:rsid w:val="00EC2144"/>
    <w:rsid w:val="00EC5D63"/>
    <w:rsid w:val="00EC7C04"/>
    <w:rsid w:val="00ED3C23"/>
    <w:rsid w:val="00ED3DD7"/>
    <w:rsid w:val="00ED4603"/>
    <w:rsid w:val="00ED46A4"/>
    <w:rsid w:val="00ED7CA0"/>
    <w:rsid w:val="00EE35A4"/>
    <w:rsid w:val="00EE5E9B"/>
    <w:rsid w:val="00EF0A4D"/>
    <w:rsid w:val="00EF2557"/>
    <w:rsid w:val="00EF4B08"/>
    <w:rsid w:val="00EF4C3B"/>
    <w:rsid w:val="00EF68C1"/>
    <w:rsid w:val="00EF6D47"/>
    <w:rsid w:val="00EF6DC9"/>
    <w:rsid w:val="00EF7158"/>
    <w:rsid w:val="00F005FD"/>
    <w:rsid w:val="00F06843"/>
    <w:rsid w:val="00F10F62"/>
    <w:rsid w:val="00F12898"/>
    <w:rsid w:val="00F14136"/>
    <w:rsid w:val="00F148D3"/>
    <w:rsid w:val="00F14E11"/>
    <w:rsid w:val="00F15F2D"/>
    <w:rsid w:val="00F172C7"/>
    <w:rsid w:val="00F178D3"/>
    <w:rsid w:val="00F22B96"/>
    <w:rsid w:val="00F248D6"/>
    <w:rsid w:val="00F25789"/>
    <w:rsid w:val="00F268AF"/>
    <w:rsid w:val="00F44088"/>
    <w:rsid w:val="00F45316"/>
    <w:rsid w:val="00F461CE"/>
    <w:rsid w:val="00F46EEC"/>
    <w:rsid w:val="00F47DA1"/>
    <w:rsid w:val="00F5028D"/>
    <w:rsid w:val="00F50F84"/>
    <w:rsid w:val="00F514A6"/>
    <w:rsid w:val="00F52208"/>
    <w:rsid w:val="00F53CEB"/>
    <w:rsid w:val="00F553A9"/>
    <w:rsid w:val="00F562D3"/>
    <w:rsid w:val="00F63C7A"/>
    <w:rsid w:val="00F64F80"/>
    <w:rsid w:val="00F700C6"/>
    <w:rsid w:val="00F7033A"/>
    <w:rsid w:val="00F716F9"/>
    <w:rsid w:val="00F71948"/>
    <w:rsid w:val="00F721AC"/>
    <w:rsid w:val="00F72CDE"/>
    <w:rsid w:val="00F743AC"/>
    <w:rsid w:val="00F7539B"/>
    <w:rsid w:val="00F772D9"/>
    <w:rsid w:val="00F8056E"/>
    <w:rsid w:val="00F8140B"/>
    <w:rsid w:val="00F81E5C"/>
    <w:rsid w:val="00F826B8"/>
    <w:rsid w:val="00F84A17"/>
    <w:rsid w:val="00F870FA"/>
    <w:rsid w:val="00F874A3"/>
    <w:rsid w:val="00F90D94"/>
    <w:rsid w:val="00F94C31"/>
    <w:rsid w:val="00F9518D"/>
    <w:rsid w:val="00F95F17"/>
    <w:rsid w:val="00FA3FF9"/>
    <w:rsid w:val="00FA41FC"/>
    <w:rsid w:val="00FA5900"/>
    <w:rsid w:val="00FA7893"/>
    <w:rsid w:val="00FB0777"/>
    <w:rsid w:val="00FB1B8B"/>
    <w:rsid w:val="00FB1BCD"/>
    <w:rsid w:val="00FB394B"/>
    <w:rsid w:val="00FB3FA0"/>
    <w:rsid w:val="00FB7236"/>
    <w:rsid w:val="00FC116A"/>
    <w:rsid w:val="00FC312C"/>
    <w:rsid w:val="00FC3BA0"/>
    <w:rsid w:val="00FC51D8"/>
    <w:rsid w:val="00FC60F7"/>
    <w:rsid w:val="00FC6700"/>
    <w:rsid w:val="00FD00DD"/>
    <w:rsid w:val="00FD04C0"/>
    <w:rsid w:val="00FD0C58"/>
    <w:rsid w:val="00FD2129"/>
    <w:rsid w:val="00FD490F"/>
    <w:rsid w:val="00FD49A5"/>
    <w:rsid w:val="00FD4F3B"/>
    <w:rsid w:val="00FD76BB"/>
    <w:rsid w:val="00FE19ED"/>
    <w:rsid w:val="00FE44DB"/>
    <w:rsid w:val="00FE5B25"/>
    <w:rsid w:val="00FE6846"/>
    <w:rsid w:val="00FF09BF"/>
    <w:rsid w:val="00FF2658"/>
    <w:rsid w:val="00FF2736"/>
    <w:rsid w:val="00FF52FB"/>
    <w:rsid w:val="00FF5948"/>
    <w:rsid w:val="00FF6B3F"/>
    <w:rsid w:val="00FF755C"/>
    <w:rsid w:val="00FF75C1"/>
    <w:rsid w:val="00FF75DF"/>
    <w:rsid w:val="00FF79C8"/>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16A9F"/>
  <w15:docId w15:val="{592FB6E7-E11E-49C5-BD2C-B6BD4693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1"/>
      </w:numPr>
      <w:autoSpaceDE w:val="0"/>
      <w:autoSpaceDN w:val="0"/>
      <w:adjustRightInd w:val="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unhideWhenUsed/>
    <w:rsid w:val="00DB7345"/>
    <w:rPr>
      <w:sz w:val="20"/>
      <w:szCs w:val="20"/>
    </w:rPr>
  </w:style>
  <w:style w:type="character" w:customStyle="1" w:styleId="CommentTextChar">
    <w:name w:val="Comment Text Char"/>
    <w:basedOn w:val="DefaultParagraphFont"/>
    <w:link w:val="CommentText"/>
    <w:uiPriority w:val="99"/>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 w:type="character" w:styleId="UnresolvedMention">
    <w:name w:val="Unresolved Mention"/>
    <w:basedOn w:val="DefaultParagraphFont"/>
    <w:uiPriority w:val="99"/>
    <w:semiHidden/>
    <w:unhideWhenUsed/>
    <w:rsid w:val="000E1CF6"/>
    <w:rPr>
      <w:color w:val="605E5C"/>
      <w:shd w:val="clear" w:color="auto" w:fill="E1DFDD"/>
    </w:rPr>
  </w:style>
  <w:style w:type="paragraph" w:customStyle="1" w:styleId="ListBulleta">
    <w:name w:val="List Bullet a)"/>
    <w:basedOn w:val="ListBullet"/>
    <w:uiPriority w:val="1"/>
    <w:qFormat/>
    <w:rsid w:val="00C9796C"/>
    <w:pPr>
      <w:spacing w:before="120" w:after="180" w:line="240" w:lineRule="atLeast"/>
      <w:contextualSpacing w:val="0"/>
    </w:pPr>
    <w:rPr>
      <w:rFonts w:ascii="Cambria" w:eastAsia="Cambria" w:hAnsi="Cambria"/>
      <w:sz w:val="22"/>
      <w:szCs w:val="20"/>
      <w:lang w:val="en-AU"/>
    </w:rPr>
  </w:style>
  <w:style w:type="paragraph" w:styleId="ListBullet">
    <w:name w:val="List Bullet"/>
    <w:basedOn w:val="Normal"/>
    <w:uiPriority w:val="99"/>
    <w:semiHidden/>
    <w:unhideWhenUsed/>
    <w:rsid w:val="00C9796C"/>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912">
      <w:bodyDiv w:val="1"/>
      <w:marLeft w:val="0"/>
      <w:marRight w:val="0"/>
      <w:marTop w:val="0"/>
      <w:marBottom w:val="0"/>
      <w:divBdr>
        <w:top w:val="none" w:sz="0" w:space="0" w:color="auto"/>
        <w:left w:val="none" w:sz="0" w:space="0" w:color="auto"/>
        <w:bottom w:val="none" w:sz="0" w:space="0" w:color="auto"/>
        <w:right w:val="none" w:sz="0" w:space="0" w:color="auto"/>
      </w:divBdr>
    </w:div>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invitation/consultation-proposed-amendments-poisons-standard-accs-31-june-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ga.gov.au/scheduling-decision-interim/notice-interim-decisions-proposed-amendments-poisons-standard-accs-31-jun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C537A7-F6E7-4DD7-AED2-253013DE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Muhunthan</dc:creator>
  <cp:keywords/>
  <dc:description/>
  <cp:lastModifiedBy>ALLEN, Donna</cp:lastModifiedBy>
  <cp:revision>2</cp:revision>
  <cp:lastPrinted>2022-08-22T06:11:00Z</cp:lastPrinted>
  <dcterms:created xsi:type="dcterms:W3CDTF">2022-09-23T05:23:00Z</dcterms:created>
  <dcterms:modified xsi:type="dcterms:W3CDTF">2022-09-23T05:23:00Z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