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F4B66" w14:textId="77777777" w:rsidR="00715914" w:rsidRPr="001F7927" w:rsidRDefault="00DA186E" w:rsidP="00B05CF4">
      <w:pPr>
        <w:rPr>
          <w:sz w:val="28"/>
        </w:rPr>
      </w:pPr>
      <w:r w:rsidRPr="001F7927">
        <w:rPr>
          <w:noProof/>
          <w:lang w:eastAsia="en-AU"/>
        </w:rPr>
        <w:drawing>
          <wp:inline distT="0" distB="0" distL="0" distR="0" wp14:anchorId="7EC0CF86" wp14:editId="45E638F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C6664" w14:textId="77777777" w:rsidR="00715914" w:rsidRPr="001F7927" w:rsidRDefault="00715914" w:rsidP="00715914">
      <w:pPr>
        <w:rPr>
          <w:sz w:val="19"/>
        </w:rPr>
      </w:pPr>
    </w:p>
    <w:p w14:paraId="51C0D81A" w14:textId="77777777" w:rsidR="00715914" w:rsidRPr="001F7927" w:rsidRDefault="00D63C7D" w:rsidP="00715914">
      <w:pPr>
        <w:pStyle w:val="ShortT"/>
      </w:pPr>
      <w:r w:rsidRPr="001F7927">
        <w:t xml:space="preserve">Data Availability and Transparency (Consequential Amendments) Transitional </w:t>
      </w:r>
      <w:r w:rsidR="002B6A32" w:rsidRPr="001F7927">
        <w:t>Rules 2</w:t>
      </w:r>
      <w:r w:rsidRPr="001F7927">
        <w:t>022</w:t>
      </w:r>
    </w:p>
    <w:p w14:paraId="6E2F4C1D" w14:textId="77777777" w:rsidR="009A31F5" w:rsidRPr="001F7927" w:rsidRDefault="009A31F5" w:rsidP="008E4315">
      <w:pPr>
        <w:pStyle w:val="SignCoverPageStart"/>
        <w:rPr>
          <w:szCs w:val="22"/>
        </w:rPr>
      </w:pPr>
      <w:r w:rsidRPr="001F7927">
        <w:rPr>
          <w:szCs w:val="22"/>
        </w:rPr>
        <w:t>I, Katy Gallagher, Minister for Finance, make the following rules.</w:t>
      </w:r>
    </w:p>
    <w:p w14:paraId="2787D93E" w14:textId="69EA1740" w:rsidR="009A31F5" w:rsidRPr="001F7927" w:rsidRDefault="009A31F5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1F7927">
        <w:rPr>
          <w:szCs w:val="22"/>
        </w:rPr>
        <w:t>Dated</w:t>
      </w:r>
      <w:r w:rsidR="008C4AA8">
        <w:rPr>
          <w:szCs w:val="22"/>
        </w:rPr>
        <w:t xml:space="preserve"> </w:t>
      </w:r>
      <w:r w:rsidRPr="001F7927">
        <w:rPr>
          <w:szCs w:val="22"/>
        </w:rPr>
        <w:fldChar w:fldCharType="begin"/>
      </w:r>
      <w:r w:rsidRPr="001F7927">
        <w:rPr>
          <w:szCs w:val="22"/>
        </w:rPr>
        <w:instrText xml:space="preserve"> DOCPROPERTY  DateMade </w:instrText>
      </w:r>
      <w:r w:rsidRPr="001F7927">
        <w:rPr>
          <w:szCs w:val="22"/>
        </w:rPr>
        <w:fldChar w:fldCharType="separate"/>
      </w:r>
      <w:r w:rsidR="008C4AA8">
        <w:rPr>
          <w:szCs w:val="22"/>
        </w:rPr>
        <w:t>22 September 2022</w:t>
      </w:r>
      <w:r w:rsidRPr="001F7927">
        <w:rPr>
          <w:szCs w:val="22"/>
        </w:rPr>
        <w:fldChar w:fldCharType="end"/>
      </w:r>
    </w:p>
    <w:p w14:paraId="21A5D7CC" w14:textId="77777777" w:rsidR="009A31F5" w:rsidRPr="001F7927" w:rsidRDefault="009A31F5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F7927">
        <w:rPr>
          <w:szCs w:val="22"/>
        </w:rPr>
        <w:t>Katy Gallagher</w:t>
      </w:r>
    </w:p>
    <w:p w14:paraId="72547064" w14:textId="77777777" w:rsidR="009A31F5" w:rsidRPr="001F7927" w:rsidRDefault="009A31F5" w:rsidP="008E4315">
      <w:pPr>
        <w:pStyle w:val="SignCoverPageEnd"/>
        <w:rPr>
          <w:szCs w:val="22"/>
        </w:rPr>
      </w:pPr>
      <w:r w:rsidRPr="001F7927">
        <w:rPr>
          <w:szCs w:val="22"/>
        </w:rPr>
        <w:t>Minister for Finance</w:t>
      </w:r>
    </w:p>
    <w:p w14:paraId="2C68B0E1" w14:textId="77777777" w:rsidR="009A31F5" w:rsidRPr="001F7927" w:rsidRDefault="009A31F5" w:rsidP="008E4315"/>
    <w:p w14:paraId="475667A7" w14:textId="77777777" w:rsidR="008C1E1B" w:rsidRPr="00CA0CFC" w:rsidRDefault="008C1E1B" w:rsidP="00715914">
      <w:pPr>
        <w:pStyle w:val="Header"/>
        <w:tabs>
          <w:tab w:val="clear" w:pos="4150"/>
          <w:tab w:val="clear" w:pos="8307"/>
        </w:tabs>
      </w:pPr>
      <w:r w:rsidRPr="00CA0CFC">
        <w:rPr>
          <w:rStyle w:val="CharChapNo"/>
        </w:rPr>
        <w:t xml:space="preserve"> </w:t>
      </w:r>
      <w:r w:rsidRPr="00CA0CFC">
        <w:rPr>
          <w:rStyle w:val="CharChapText"/>
        </w:rPr>
        <w:t xml:space="preserve"> </w:t>
      </w:r>
    </w:p>
    <w:p w14:paraId="58D3492F" w14:textId="77777777" w:rsidR="00715914" w:rsidRPr="00CA0CFC" w:rsidRDefault="00715914" w:rsidP="00715914">
      <w:pPr>
        <w:pStyle w:val="Header"/>
        <w:tabs>
          <w:tab w:val="clear" w:pos="4150"/>
          <w:tab w:val="clear" w:pos="8307"/>
        </w:tabs>
      </w:pPr>
      <w:r w:rsidRPr="00CA0CFC">
        <w:rPr>
          <w:rStyle w:val="CharPartNo"/>
        </w:rPr>
        <w:t xml:space="preserve"> </w:t>
      </w:r>
      <w:r w:rsidRPr="00CA0CFC">
        <w:rPr>
          <w:rStyle w:val="CharPartText"/>
        </w:rPr>
        <w:t xml:space="preserve"> </w:t>
      </w:r>
    </w:p>
    <w:p w14:paraId="3CAB6FE8" w14:textId="77777777" w:rsidR="00715914" w:rsidRPr="00CA0CFC" w:rsidRDefault="00715914" w:rsidP="00715914">
      <w:pPr>
        <w:pStyle w:val="Header"/>
        <w:tabs>
          <w:tab w:val="clear" w:pos="4150"/>
          <w:tab w:val="clear" w:pos="8307"/>
        </w:tabs>
      </w:pPr>
      <w:r w:rsidRPr="00CA0CFC">
        <w:rPr>
          <w:rStyle w:val="CharDivNo"/>
        </w:rPr>
        <w:t xml:space="preserve"> </w:t>
      </w:r>
      <w:r w:rsidRPr="00CA0CFC">
        <w:rPr>
          <w:rStyle w:val="CharDivText"/>
        </w:rPr>
        <w:t xml:space="preserve"> </w:t>
      </w:r>
    </w:p>
    <w:p w14:paraId="17F0FD56" w14:textId="77777777" w:rsidR="00715914" w:rsidRPr="001F7927" w:rsidRDefault="00715914" w:rsidP="00715914">
      <w:pPr>
        <w:sectPr w:rsidR="00715914" w:rsidRPr="001F7927" w:rsidSect="00B800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3338EDB" w14:textId="77777777" w:rsidR="00F67BCA" w:rsidRPr="001F7927" w:rsidRDefault="00715914" w:rsidP="00715914">
      <w:pPr>
        <w:outlineLvl w:val="0"/>
        <w:rPr>
          <w:sz w:val="36"/>
        </w:rPr>
      </w:pPr>
      <w:r w:rsidRPr="001F7927">
        <w:rPr>
          <w:sz w:val="36"/>
        </w:rPr>
        <w:lastRenderedPageBreak/>
        <w:t>Contents</w:t>
      </w:r>
    </w:p>
    <w:p w14:paraId="3BFC2D64" w14:textId="45059749" w:rsidR="000C4B21" w:rsidRDefault="000C4B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C4B21">
        <w:rPr>
          <w:noProof/>
        </w:rPr>
        <w:tab/>
      </w:r>
      <w:r w:rsidRPr="000C4B21">
        <w:rPr>
          <w:noProof/>
        </w:rPr>
        <w:fldChar w:fldCharType="begin"/>
      </w:r>
      <w:r w:rsidRPr="000C4B21">
        <w:rPr>
          <w:noProof/>
        </w:rPr>
        <w:instrText xml:space="preserve"> PAGEREF _Toc109051978 \h </w:instrText>
      </w:r>
      <w:r w:rsidRPr="000C4B21">
        <w:rPr>
          <w:noProof/>
        </w:rPr>
      </w:r>
      <w:r w:rsidRPr="000C4B21">
        <w:rPr>
          <w:noProof/>
        </w:rPr>
        <w:fldChar w:fldCharType="separate"/>
      </w:r>
      <w:r w:rsidR="001B7C9F">
        <w:rPr>
          <w:noProof/>
        </w:rPr>
        <w:t>1</w:t>
      </w:r>
      <w:r w:rsidRPr="000C4B21">
        <w:rPr>
          <w:noProof/>
        </w:rPr>
        <w:fldChar w:fldCharType="end"/>
      </w:r>
    </w:p>
    <w:p w14:paraId="54663A41" w14:textId="73E77F9E" w:rsidR="000C4B21" w:rsidRDefault="000C4B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C4B21">
        <w:rPr>
          <w:noProof/>
        </w:rPr>
        <w:tab/>
      </w:r>
      <w:r w:rsidRPr="000C4B21">
        <w:rPr>
          <w:noProof/>
        </w:rPr>
        <w:fldChar w:fldCharType="begin"/>
      </w:r>
      <w:r w:rsidRPr="000C4B21">
        <w:rPr>
          <w:noProof/>
        </w:rPr>
        <w:instrText xml:space="preserve"> PAGEREF _Toc109051979 \h </w:instrText>
      </w:r>
      <w:r w:rsidRPr="000C4B21">
        <w:rPr>
          <w:noProof/>
        </w:rPr>
      </w:r>
      <w:r w:rsidRPr="000C4B21">
        <w:rPr>
          <w:noProof/>
        </w:rPr>
        <w:fldChar w:fldCharType="separate"/>
      </w:r>
      <w:r w:rsidR="001B7C9F">
        <w:rPr>
          <w:noProof/>
        </w:rPr>
        <w:t>1</w:t>
      </w:r>
      <w:r w:rsidRPr="000C4B21">
        <w:rPr>
          <w:noProof/>
        </w:rPr>
        <w:fldChar w:fldCharType="end"/>
      </w:r>
    </w:p>
    <w:p w14:paraId="70D5C326" w14:textId="14DE1EDC" w:rsidR="000C4B21" w:rsidRDefault="000C4B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C4B21">
        <w:rPr>
          <w:noProof/>
        </w:rPr>
        <w:tab/>
      </w:r>
      <w:r w:rsidRPr="000C4B21">
        <w:rPr>
          <w:noProof/>
        </w:rPr>
        <w:fldChar w:fldCharType="begin"/>
      </w:r>
      <w:r w:rsidRPr="000C4B21">
        <w:rPr>
          <w:noProof/>
        </w:rPr>
        <w:instrText xml:space="preserve"> PAGEREF _Toc109051980 \h </w:instrText>
      </w:r>
      <w:r w:rsidRPr="000C4B21">
        <w:rPr>
          <w:noProof/>
        </w:rPr>
      </w:r>
      <w:r w:rsidRPr="000C4B21">
        <w:rPr>
          <w:noProof/>
        </w:rPr>
        <w:fldChar w:fldCharType="separate"/>
      </w:r>
      <w:r w:rsidR="001B7C9F">
        <w:rPr>
          <w:noProof/>
        </w:rPr>
        <w:t>1</w:t>
      </w:r>
      <w:r w:rsidRPr="000C4B21">
        <w:rPr>
          <w:noProof/>
        </w:rPr>
        <w:fldChar w:fldCharType="end"/>
      </w:r>
    </w:p>
    <w:p w14:paraId="53AC8C74" w14:textId="05278AA2" w:rsidR="000C4B21" w:rsidRDefault="000C4B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0C4B21">
        <w:rPr>
          <w:noProof/>
        </w:rPr>
        <w:tab/>
      </w:r>
      <w:r w:rsidRPr="000C4B21">
        <w:rPr>
          <w:noProof/>
        </w:rPr>
        <w:fldChar w:fldCharType="begin"/>
      </w:r>
      <w:r w:rsidRPr="000C4B21">
        <w:rPr>
          <w:noProof/>
        </w:rPr>
        <w:instrText xml:space="preserve"> PAGEREF _Toc109051981 \h </w:instrText>
      </w:r>
      <w:r w:rsidRPr="000C4B21">
        <w:rPr>
          <w:noProof/>
        </w:rPr>
      </w:r>
      <w:r w:rsidRPr="000C4B21">
        <w:rPr>
          <w:noProof/>
        </w:rPr>
        <w:fldChar w:fldCharType="separate"/>
      </w:r>
      <w:r w:rsidR="001B7C9F">
        <w:rPr>
          <w:noProof/>
        </w:rPr>
        <w:t>1</w:t>
      </w:r>
      <w:r w:rsidRPr="000C4B21">
        <w:rPr>
          <w:noProof/>
        </w:rPr>
        <w:fldChar w:fldCharType="end"/>
      </w:r>
    </w:p>
    <w:p w14:paraId="1D951D87" w14:textId="26864037" w:rsidR="000C4B21" w:rsidRDefault="000C4B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Transitional entities</w:t>
      </w:r>
      <w:r w:rsidRPr="000C4B21">
        <w:rPr>
          <w:noProof/>
        </w:rPr>
        <w:tab/>
      </w:r>
      <w:r w:rsidRPr="000C4B21">
        <w:rPr>
          <w:noProof/>
        </w:rPr>
        <w:fldChar w:fldCharType="begin"/>
      </w:r>
      <w:r w:rsidRPr="000C4B21">
        <w:rPr>
          <w:noProof/>
        </w:rPr>
        <w:instrText xml:space="preserve"> PAGEREF _Toc109051982 \h </w:instrText>
      </w:r>
      <w:r w:rsidRPr="000C4B21">
        <w:rPr>
          <w:noProof/>
        </w:rPr>
      </w:r>
      <w:r w:rsidRPr="000C4B21">
        <w:rPr>
          <w:noProof/>
        </w:rPr>
        <w:fldChar w:fldCharType="separate"/>
      </w:r>
      <w:r w:rsidR="001B7C9F">
        <w:rPr>
          <w:noProof/>
        </w:rPr>
        <w:t>2</w:t>
      </w:r>
      <w:r w:rsidRPr="000C4B21">
        <w:rPr>
          <w:noProof/>
        </w:rPr>
        <w:fldChar w:fldCharType="end"/>
      </w:r>
    </w:p>
    <w:p w14:paraId="7C9A8048" w14:textId="2FC84663" w:rsidR="000C4B21" w:rsidRDefault="000C4B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Conditions of accreditation as an ADSP</w:t>
      </w:r>
      <w:r w:rsidRPr="000C4B21">
        <w:rPr>
          <w:noProof/>
        </w:rPr>
        <w:tab/>
      </w:r>
      <w:r w:rsidRPr="000C4B21">
        <w:rPr>
          <w:noProof/>
        </w:rPr>
        <w:fldChar w:fldCharType="begin"/>
      </w:r>
      <w:r w:rsidRPr="000C4B21">
        <w:rPr>
          <w:noProof/>
        </w:rPr>
        <w:instrText xml:space="preserve"> PAGEREF _Toc109051983 \h </w:instrText>
      </w:r>
      <w:r w:rsidRPr="000C4B21">
        <w:rPr>
          <w:noProof/>
        </w:rPr>
      </w:r>
      <w:r w:rsidRPr="000C4B21">
        <w:rPr>
          <w:noProof/>
        </w:rPr>
        <w:fldChar w:fldCharType="separate"/>
      </w:r>
      <w:r w:rsidR="001B7C9F">
        <w:rPr>
          <w:noProof/>
        </w:rPr>
        <w:t>2</w:t>
      </w:r>
      <w:r w:rsidRPr="000C4B21">
        <w:rPr>
          <w:noProof/>
        </w:rPr>
        <w:fldChar w:fldCharType="end"/>
      </w:r>
    </w:p>
    <w:p w14:paraId="4E384BDB" w14:textId="255B9079" w:rsidR="000C4B21" w:rsidRDefault="000C4B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Transition period</w:t>
      </w:r>
      <w:r w:rsidRPr="000C4B21">
        <w:rPr>
          <w:noProof/>
        </w:rPr>
        <w:tab/>
      </w:r>
      <w:r w:rsidRPr="000C4B21">
        <w:rPr>
          <w:noProof/>
        </w:rPr>
        <w:fldChar w:fldCharType="begin"/>
      </w:r>
      <w:r w:rsidRPr="000C4B21">
        <w:rPr>
          <w:noProof/>
        </w:rPr>
        <w:instrText xml:space="preserve"> PAGEREF _Toc109051984 \h </w:instrText>
      </w:r>
      <w:r w:rsidRPr="000C4B21">
        <w:rPr>
          <w:noProof/>
        </w:rPr>
      </w:r>
      <w:r w:rsidRPr="000C4B21">
        <w:rPr>
          <w:noProof/>
        </w:rPr>
        <w:fldChar w:fldCharType="separate"/>
      </w:r>
      <w:r w:rsidR="001B7C9F">
        <w:rPr>
          <w:noProof/>
        </w:rPr>
        <w:t>2</w:t>
      </w:r>
      <w:r w:rsidRPr="000C4B21">
        <w:rPr>
          <w:noProof/>
        </w:rPr>
        <w:fldChar w:fldCharType="end"/>
      </w:r>
      <w:bookmarkStart w:id="0" w:name="_GoBack"/>
      <w:bookmarkEnd w:id="0"/>
    </w:p>
    <w:p w14:paraId="60C2FA95" w14:textId="77777777" w:rsidR="00670EA1" w:rsidRPr="001F7927" w:rsidRDefault="000C4B21" w:rsidP="00715914">
      <w:r>
        <w:fldChar w:fldCharType="end"/>
      </w:r>
    </w:p>
    <w:p w14:paraId="331400CB" w14:textId="77777777" w:rsidR="00670EA1" w:rsidRPr="001F7927" w:rsidRDefault="00670EA1" w:rsidP="00715914">
      <w:pPr>
        <w:sectPr w:rsidR="00670EA1" w:rsidRPr="001F7927" w:rsidSect="00B8004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16F3D58" w14:textId="77777777" w:rsidR="00715914" w:rsidRPr="001F7927" w:rsidRDefault="00715914" w:rsidP="00E4784E">
      <w:pPr>
        <w:pStyle w:val="Header"/>
      </w:pPr>
      <w:r w:rsidRPr="00CA0CFC">
        <w:lastRenderedPageBreak/>
        <w:t xml:space="preserve">  </w:t>
      </w:r>
    </w:p>
    <w:p w14:paraId="43912B64" w14:textId="77777777" w:rsidR="00E4784E" w:rsidRPr="001F7927" w:rsidRDefault="00E4784E" w:rsidP="00E4784E">
      <w:pPr>
        <w:pStyle w:val="Header"/>
      </w:pPr>
      <w:r w:rsidRPr="00CA0CFC">
        <w:t xml:space="preserve">  </w:t>
      </w:r>
    </w:p>
    <w:p w14:paraId="333A6DAD" w14:textId="77777777" w:rsidR="00715914" w:rsidRPr="001F7927" w:rsidRDefault="00715914" w:rsidP="00715914">
      <w:pPr>
        <w:pStyle w:val="ActHead5"/>
        <w:rPr>
          <w:b w:val="0"/>
          <w:kern w:val="0"/>
          <w:sz w:val="16"/>
        </w:rPr>
      </w:pPr>
      <w:bookmarkStart w:id="1" w:name="_Toc109051978"/>
      <w:r w:rsidRPr="00CA0CFC">
        <w:rPr>
          <w:rStyle w:val="CharSectno"/>
        </w:rPr>
        <w:t>1</w:t>
      </w:r>
      <w:r w:rsidRPr="001F7927">
        <w:t xml:space="preserve">  </w:t>
      </w:r>
      <w:r w:rsidR="00CE493D" w:rsidRPr="001F7927">
        <w:t>Name</w:t>
      </w:r>
      <w:bookmarkEnd w:id="1"/>
    </w:p>
    <w:p w14:paraId="638E5139" w14:textId="77777777" w:rsidR="00715914" w:rsidRPr="001F7927" w:rsidRDefault="00715914" w:rsidP="00715914">
      <w:pPr>
        <w:pStyle w:val="subsection"/>
      </w:pPr>
      <w:r w:rsidRPr="001F7927">
        <w:tab/>
      </w:r>
      <w:r w:rsidRPr="001F7927">
        <w:tab/>
      </w:r>
      <w:r w:rsidR="00D63C7D" w:rsidRPr="001F7927">
        <w:t>This instrument is</w:t>
      </w:r>
      <w:r w:rsidR="00CE493D" w:rsidRPr="001F7927">
        <w:t xml:space="preserve"> the </w:t>
      </w:r>
      <w:r w:rsidR="002B6A32" w:rsidRPr="001F7927">
        <w:rPr>
          <w:i/>
          <w:noProof/>
        </w:rPr>
        <w:t>Data Availability and Transparency (Consequential Amendments) Transitional Rules 2022</w:t>
      </w:r>
      <w:r w:rsidRPr="001F7927">
        <w:t>.</w:t>
      </w:r>
    </w:p>
    <w:p w14:paraId="65CEED91" w14:textId="77777777" w:rsidR="00715914" w:rsidRPr="001F7927" w:rsidRDefault="00715914" w:rsidP="00715914">
      <w:pPr>
        <w:pStyle w:val="ActHead5"/>
      </w:pPr>
      <w:bookmarkStart w:id="2" w:name="_Toc109051979"/>
      <w:r w:rsidRPr="00CA0CFC">
        <w:rPr>
          <w:rStyle w:val="CharSectno"/>
        </w:rPr>
        <w:t>2</w:t>
      </w:r>
      <w:r w:rsidRPr="001F7927">
        <w:t xml:space="preserve">  Commencement</w:t>
      </w:r>
      <w:bookmarkEnd w:id="2"/>
    </w:p>
    <w:p w14:paraId="4E7CC92A" w14:textId="77777777" w:rsidR="00AE3652" w:rsidRPr="001F7927" w:rsidRDefault="00807626" w:rsidP="00AE3652">
      <w:pPr>
        <w:pStyle w:val="subsection"/>
      </w:pPr>
      <w:r w:rsidRPr="001F7927">
        <w:tab/>
      </w:r>
      <w:r w:rsidR="00AE3652" w:rsidRPr="001F7927">
        <w:t>(1)</w:t>
      </w:r>
      <w:r w:rsidR="00AE3652" w:rsidRPr="001F7927">
        <w:tab/>
        <w:t xml:space="preserve">Each provision of </w:t>
      </w:r>
      <w:r w:rsidR="00D63C7D" w:rsidRPr="001F7927">
        <w:t>this instrument</w:t>
      </w:r>
      <w:r w:rsidR="00AE3652" w:rsidRPr="001F7927">
        <w:t xml:space="preserve"> specified in column 1 of the table commences, or is taken to have commenced, in accordance with column 2 of the table. Any other statement in column 2 has effect according to its terms.</w:t>
      </w:r>
    </w:p>
    <w:p w14:paraId="243E22E8" w14:textId="77777777" w:rsidR="00AE3652" w:rsidRPr="001F7927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1F7927" w14:paraId="3AF75A00" w14:textId="77777777" w:rsidTr="00AA4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ECDDF2A" w14:textId="77777777" w:rsidR="00AE3652" w:rsidRPr="001F7927" w:rsidRDefault="00AE3652" w:rsidP="00AA4135">
            <w:pPr>
              <w:pStyle w:val="TableHeading"/>
            </w:pPr>
            <w:r w:rsidRPr="001F7927">
              <w:t>Commencement information</w:t>
            </w:r>
          </w:p>
        </w:tc>
      </w:tr>
      <w:tr w:rsidR="00AE3652" w:rsidRPr="001F7927" w14:paraId="5E9AB60F" w14:textId="77777777" w:rsidTr="00AA4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4482B3" w14:textId="77777777" w:rsidR="00AE3652" w:rsidRPr="001F7927" w:rsidRDefault="00AE3652" w:rsidP="00AA4135">
            <w:pPr>
              <w:pStyle w:val="TableHeading"/>
            </w:pPr>
            <w:r w:rsidRPr="001F792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56D88E" w14:textId="77777777" w:rsidR="00AE3652" w:rsidRPr="001F7927" w:rsidRDefault="00AE3652" w:rsidP="00AA4135">
            <w:pPr>
              <w:pStyle w:val="TableHeading"/>
            </w:pPr>
            <w:r w:rsidRPr="001F792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BE9D05" w14:textId="77777777" w:rsidR="00AE3652" w:rsidRPr="001F7927" w:rsidRDefault="00AE3652" w:rsidP="00AA4135">
            <w:pPr>
              <w:pStyle w:val="TableHeading"/>
            </w:pPr>
            <w:r w:rsidRPr="001F7927">
              <w:t>Column 3</w:t>
            </w:r>
          </w:p>
        </w:tc>
      </w:tr>
      <w:tr w:rsidR="00AE3652" w:rsidRPr="001F7927" w14:paraId="31BE9680" w14:textId="77777777" w:rsidTr="00AA4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475734" w14:textId="77777777" w:rsidR="00AE3652" w:rsidRPr="001F7927" w:rsidRDefault="00AE3652" w:rsidP="00AA4135">
            <w:pPr>
              <w:pStyle w:val="TableHeading"/>
            </w:pPr>
            <w:r w:rsidRPr="001F792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E96C75" w14:textId="77777777" w:rsidR="00AE3652" w:rsidRPr="001F7927" w:rsidRDefault="00AE3652" w:rsidP="00AA4135">
            <w:pPr>
              <w:pStyle w:val="TableHeading"/>
            </w:pPr>
            <w:r w:rsidRPr="001F792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F2CD66" w14:textId="77777777" w:rsidR="00AE3652" w:rsidRPr="001F7927" w:rsidRDefault="00AE3652" w:rsidP="00AA4135">
            <w:pPr>
              <w:pStyle w:val="TableHeading"/>
            </w:pPr>
            <w:r w:rsidRPr="001F7927">
              <w:t>Date/Details</w:t>
            </w:r>
          </w:p>
        </w:tc>
      </w:tr>
      <w:tr w:rsidR="00AE3652" w:rsidRPr="001F7927" w14:paraId="779104F4" w14:textId="77777777" w:rsidTr="00AA4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A07B2C" w14:textId="77777777" w:rsidR="00AE3652" w:rsidRPr="001F7927" w:rsidRDefault="00AE3652" w:rsidP="00AA4135">
            <w:pPr>
              <w:pStyle w:val="Tabletext"/>
            </w:pPr>
            <w:r w:rsidRPr="001F7927">
              <w:t xml:space="preserve">1.  The whole of </w:t>
            </w:r>
            <w:r w:rsidR="00D63C7D" w:rsidRPr="001F792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2A23C8C" w14:textId="77777777" w:rsidR="00AE3652" w:rsidRPr="001F7927" w:rsidRDefault="00AE3652" w:rsidP="00AA4135">
            <w:pPr>
              <w:pStyle w:val="Tabletext"/>
            </w:pPr>
            <w:r w:rsidRPr="001F7927">
              <w:t xml:space="preserve">The day after </w:t>
            </w:r>
            <w:r w:rsidR="00D63C7D" w:rsidRPr="001F7927">
              <w:t>this instrument is</w:t>
            </w:r>
            <w:r w:rsidRPr="001F792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F9A08D" w14:textId="3B041E4C" w:rsidR="00AE3652" w:rsidRPr="001F7927" w:rsidRDefault="00C831CF" w:rsidP="00AA4135">
            <w:pPr>
              <w:pStyle w:val="Tabletext"/>
            </w:pPr>
            <w:r>
              <w:t>2</w:t>
            </w:r>
            <w:r w:rsidR="008A74DE">
              <w:t>9</w:t>
            </w:r>
            <w:r>
              <w:t xml:space="preserve"> September 2022</w:t>
            </w:r>
          </w:p>
        </w:tc>
      </w:tr>
    </w:tbl>
    <w:p w14:paraId="11780CA3" w14:textId="77777777" w:rsidR="00AE3652" w:rsidRPr="001F7927" w:rsidRDefault="00AE3652" w:rsidP="00AE3652">
      <w:pPr>
        <w:pStyle w:val="notetext"/>
      </w:pPr>
      <w:r w:rsidRPr="001F7927">
        <w:rPr>
          <w:snapToGrid w:val="0"/>
          <w:lang w:eastAsia="en-US"/>
        </w:rPr>
        <w:t>Note:</w:t>
      </w:r>
      <w:r w:rsidRPr="001F7927">
        <w:rPr>
          <w:snapToGrid w:val="0"/>
          <w:lang w:eastAsia="en-US"/>
        </w:rPr>
        <w:tab/>
        <w:t xml:space="preserve">This table relates only to the provisions of </w:t>
      </w:r>
      <w:r w:rsidR="00D63C7D" w:rsidRPr="001F7927">
        <w:rPr>
          <w:snapToGrid w:val="0"/>
          <w:lang w:eastAsia="en-US"/>
        </w:rPr>
        <w:t>this instrument</w:t>
      </w:r>
      <w:r w:rsidRPr="001F7927">
        <w:t xml:space="preserve"> </w:t>
      </w:r>
      <w:r w:rsidRPr="001F7927">
        <w:rPr>
          <w:snapToGrid w:val="0"/>
          <w:lang w:eastAsia="en-US"/>
        </w:rPr>
        <w:t xml:space="preserve">as originally made. It will not be amended to deal with any later amendments of </w:t>
      </w:r>
      <w:r w:rsidR="00D63C7D" w:rsidRPr="001F7927">
        <w:rPr>
          <w:snapToGrid w:val="0"/>
          <w:lang w:eastAsia="en-US"/>
        </w:rPr>
        <w:t>this instrument</w:t>
      </w:r>
      <w:r w:rsidRPr="001F7927">
        <w:rPr>
          <w:snapToGrid w:val="0"/>
          <w:lang w:eastAsia="en-US"/>
        </w:rPr>
        <w:t>.</w:t>
      </w:r>
    </w:p>
    <w:p w14:paraId="458996C4" w14:textId="77777777" w:rsidR="00807626" w:rsidRPr="001F7927" w:rsidRDefault="00AE3652" w:rsidP="00AE3652">
      <w:pPr>
        <w:pStyle w:val="subsection"/>
      </w:pPr>
      <w:r w:rsidRPr="001F7927">
        <w:tab/>
        <w:t>(2)</w:t>
      </w:r>
      <w:r w:rsidRPr="001F7927">
        <w:tab/>
        <w:t xml:space="preserve">Any information in column 3 of the table is not part of </w:t>
      </w:r>
      <w:r w:rsidR="00D63C7D" w:rsidRPr="001F7927">
        <w:t>this instrument</w:t>
      </w:r>
      <w:r w:rsidRPr="001F7927">
        <w:t xml:space="preserve">. Information may be inserted in this column, or information in it may be edited, in any published version of </w:t>
      </w:r>
      <w:r w:rsidR="00D63C7D" w:rsidRPr="001F7927">
        <w:t>this instrument</w:t>
      </w:r>
      <w:r w:rsidRPr="001F7927">
        <w:t>.</w:t>
      </w:r>
    </w:p>
    <w:p w14:paraId="4A69B6F8" w14:textId="77777777" w:rsidR="007500C8" w:rsidRPr="001F7927" w:rsidRDefault="007500C8" w:rsidP="007500C8">
      <w:pPr>
        <w:pStyle w:val="ActHead5"/>
      </w:pPr>
      <w:bookmarkStart w:id="3" w:name="_Toc109051980"/>
      <w:r w:rsidRPr="00CA0CFC">
        <w:rPr>
          <w:rStyle w:val="CharSectno"/>
        </w:rPr>
        <w:t>3</w:t>
      </w:r>
      <w:r w:rsidRPr="001F7927">
        <w:t xml:space="preserve">  Authority</w:t>
      </w:r>
      <w:bookmarkEnd w:id="3"/>
    </w:p>
    <w:p w14:paraId="549D12CC" w14:textId="77777777" w:rsidR="00157B8B" w:rsidRPr="001F7927" w:rsidRDefault="007500C8" w:rsidP="007E667A">
      <w:pPr>
        <w:pStyle w:val="subsection"/>
      </w:pPr>
      <w:r w:rsidRPr="001F7927">
        <w:tab/>
      </w:r>
      <w:r w:rsidRPr="001F7927">
        <w:tab/>
      </w:r>
      <w:r w:rsidR="00D63C7D" w:rsidRPr="001F7927">
        <w:t>This instrument is</w:t>
      </w:r>
      <w:r w:rsidRPr="001F7927">
        <w:t xml:space="preserve"> made under </w:t>
      </w:r>
      <w:r w:rsidR="008739FE" w:rsidRPr="001F7927">
        <w:t>Schedule 3</w:t>
      </w:r>
      <w:r w:rsidR="00A146A8" w:rsidRPr="001F7927">
        <w:t xml:space="preserve"> to</w:t>
      </w:r>
      <w:r w:rsidR="008B1620" w:rsidRPr="001F7927">
        <w:t xml:space="preserve"> </w:t>
      </w:r>
      <w:r w:rsidRPr="001F7927">
        <w:t xml:space="preserve">the </w:t>
      </w:r>
      <w:r w:rsidR="00D96393" w:rsidRPr="001F7927">
        <w:rPr>
          <w:i/>
        </w:rPr>
        <w:t xml:space="preserve">Data Availability and Transparency (Consequential Amendments) </w:t>
      </w:r>
      <w:r w:rsidR="002B2041" w:rsidRPr="001F7927">
        <w:rPr>
          <w:i/>
        </w:rPr>
        <w:t>Act</w:t>
      </w:r>
      <w:r w:rsidR="00232FE3" w:rsidRPr="001F7927">
        <w:rPr>
          <w:i/>
        </w:rPr>
        <w:t> 2</w:t>
      </w:r>
      <w:r w:rsidR="00D96393" w:rsidRPr="001F7927">
        <w:rPr>
          <w:i/>
        </w:rPr>
        <w:t>022</w:t>
      </w:r>
      <w:r w:rsidR="00F4350D" w:rsidRPr="001F7927">
        <w:t>.</w:t>
      </w:r>
    </w:p>
    <w:p w14:paraId="28E6F99F" w14:textId="77777777" w:rsidR="00C95BD1" w:rsidRPr="001F7927" w:rsidRDefault="00C95BD1" w:rsidP="00C95BD1">
      <w:pPr>
        <w:pStyle w:val="ActHead5"/>
      </w:pPr>
      <w:bookmarkStart w:id="4" w:name="_Toc109051981"/>
      <w:r w:rsidRPr="00CA0CFC">
        <w:rPr>
          <w:rStyle w:val="CharSectno"/>
        </w:rPr>
        <w:t>4</w:t>
      </w:r>
      <w:r w:rsidRPr="001F7927">
        <w:t xml:space="preserve">  Definitions</w:t>
      </w:r>
      <w:bookmarkEnd w:id="4"/>
    </w:p>
    <w:p w14:paraId="4003169D" w14:textId="77777777" w:rsidR="00C95BD1" w:rsidRPr="001F7927" w:rsidRDefault="00C95BD1" w:rsidP="00C95BD1">
      <w:pPr>
        <w:pStyle w:val="subsection"/>
      </w:pPr>
      <w:r w:rsidRPr="001F7927">
        <w:tab/>
        <w:t>(1)</w:t>
      </w:r>
      <w:r w:rsidRPr="001F7927">
        <w:tab/>
        <w:t>In this instrument:</w:t>
      </w:r>
    </w:p>
    <w:p w14:paraId="5187544F" w14:textId="77777777" w:rsidR="00143D77" w:rsidRPr="001F7927" w:rsidRDefault="00143D77" w:rsidP="00143D77">
      <w:pPr>
        <w:pStyle w:val="Definition"/>
      </w:pPr>
      <w:r w:rsidRPr="001F7927">
        <w:rPr>
          <w:b/>
          <w:i/>
        </w:rPr>
        <w:t>Commonwealth Social Services Department</w:t>
      </w:r>
      <w:r w:rsidRPr="001F7927">
        <w:t xml:space="preserve"> means the Department administered by the Minister who administers the </w:t>
      </w:r>
      <w:r w:rsidRPr="001F7927">
        <w:rPr>
          <w:i/>
        </w:rPr>
        <w:t>Social Security (International Agreements) Act 1999</w:t>
      </w:r>
      <w:r w:rsidRPr="001F7927">
        <w:t>.</w:t>
      </w:r>
    </w:p>
    <w:p w14:paraId="4FBA3B48" w14:textId="77777777" w:rsidR="00C95BD1" w:rsidRPr="001F7927" w:rsidRDefault="00C95BD1" w:rsidP="00C95BD1">
      <w:pPr>
        <w:pStyle w:val="Definition"/>
      </w:pPr>
      <w:r w:rsidRPr="001F7927">
        <w:rPr>
          <w:b/>
          <w:i/>
        </w:rPr>
        <w:t xml:space="preserve">DAT Act </w:t>
      </w:r>
      <w:r w:rsidRPr="001F7927">
        <w:t xml:space="preserve">means the </w:t>
      </w:r>
      <w:r w:rsidRPr="001F7927">
        <w:rPr>
          <w:i/>
        </w:rPr>
        <w:t>Data Availability and Transparency Act 2022</w:t>
      </w:r>
      <w:r w:rsidRPr="001F7927">
        <w:t>.</w:t>
      </w:r>
    </w:p>
    <w:p w14:paraId="3681182B" w14:textId="77777777" w:rsidR="008D555D" w:rsidRPr="001F7927" w:rsidRDefault="008D555D" w:rsidP="00C95BD1">
      <w:pPr>
        <w:pStyle w:val="Definition"/>
      </w:pPr>
      <w:r w:rsidRPr="001F7927">
        <w:rPr>
          <w:b/>
          <w:i/>
        </w:rPr>
        <w:t xml:space="preserve">DAT (Consequential Amendments) Act </w:t>
      </w:r>
      <w:r w:rsidRPr="001F7927">
        <w:t xml:space="preserve">means the </w:t>
      </w:r>
      <w:r w:rsidRPr="001F7927">
        <w:rPr>
          <w:i/>
        </w:rPr>
        <w:t>Data Availability and Transparency (Consequential Amendments) Act 2022</w:t>
      </w:r>
      <w:r w:rsidRPr="001F7927">
        <w:t>.</w:t>
      </w:r>
    </w:p>
    <w:p w14:paraId="1188E963" w14:textId="77777777" w:rsidR="00172FE9" w:rsidRPr="001F7927" w:rsidRDefault="00480FDC" w:rsidP="00575E2A">
      <w:pPr>
        <w:pStyle w:val="subsection"/>
      </w:pPr>
      <w:r w:rsidRPr="001F7927">
        <w:tab/>
        <w:t>(2)</w:t>
      </w:r>
      <w:r w:rsidRPr="001F7927">
        <w:tab/>
        <w:t xml:space="preserve">Any other expression used in this instrument that is </w:t>
      </w:r>
      <w:r w:rsidR="000D3CE1" w:rsidRPr="001F7927">
        <w:t xml:space="preserve">defined in </w:t>
      </w:r>
      <w:r w:rsidRPr="001F7927">
        <w:t xml:space="preserve">the DAT Act, or in </w:t>
      </w:r>
      <w:r w:rsidR="008739FE" w:rsidRPr="001F7927">
        <w:t>Schedule 3</w:t>
      </w:r>
      <w:r w:rsidRPr="001F7927">
        <w:t xml:space="preserve"> to the DAT (Consequential Amendments) Act, has the same meaning in this instrument as it has in the DAT Act or in that Schedule.</w:t>
      </w:r>
    </w:p>
    <w:p w14:paraId="4C6E448B" w14:textId="77777777" w:rsidR="00172FE9" w:rsidRPr="001F7927" w:rsidRDefault="00172FE9" w:rsidP="00172FE9">
      <w:pPr>
        <w:pStyle w:val="ActHead5"/>
      </w:pPr>
      <w:bookmarkStart w:id="5" w:name="_Toc109051982"/>
      <w:r w:rsidRPr="00CA0CFC">
        <w:rPr>
          <w:rStyle w:val="CharSectno"/>
        </w:rPr>
        <w:lastRenderedPageBreak/>
        <w:t>5</w:t>
      </w:r>
      <w:r w:rsidRPr="001F7927">
        <w:t xml:space="preserve">  Transitional entities</w:t>
      </w:r>
      <w:bookmarkEnd w:id="5"/>
    </w:p>
    <w:p w14:paraId="3D487092" w14:textId="77777777" w:rsidR="00172FE9" w:rsidRPr="001F7927" w:rsidRDefault="00172FE9" w:rsidP="00172FE9">
      <w:pPr>
        <w:pStyle w:val="subsection"/>
      </w:pPr>
      <w:r w:rsidRPr="001F7927">
        <w:tab/>
      </w:r>
      <w:r w:rsidRPr="001F7927">
        <w:tab/>
        <w:t>For the purpose</w:t>
      </w:r>
      <w:r w:rsidR="00A9397D" w:rsidRPr="001F7927">
        <w:t>s</w:t>
      </w:r>
      <w:r w:rsidRPr="001F7927">
        <w:t xml:space="preserve"> of the definition of </w:t>
      </w:r>
      <w:r w:rsidRPr="001F7927">
        <w:rPr>
          <w:b/>
          <w:i/>
        </w:rPr>
        <w:t xml:space="preserve">transitional entity </w:t>
      </w:r>
      <w:r w:rsidRPr="001F7927">
        <w:t>in subitem 1(1) of Schedule 3 to the DAT (Consequential Amendments) Act, each entity listed in column 1 of an item in the following table is prescribed as a transitional entity.</w:t>
      </w:r>
    </w:p>
    <w:p w14:paraId="1F137658" w14:textId="77777777" w:rsidR="00172FE9" w:rsidRPr="001F7927" w:rsidRDefault="00172FE9" w:rsidP="00172FE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3402"/>
        <w:gridCol w:w="2221"/>
      </w:tblGrid>
      <w:tr w:rsidR="00172FE9" w:rsidRPr="001F7927" w14:paraId="1CEFDDCF" w14:textId="77777777" w:rsidTr="001765A2">
        <w:trPr>
          <w:tblHeader/>
        </w:trPr>
        <w:tc>
          <w:tcPr>
            <w:tcW w:w="831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8AFD7A0" w14:textId="77777777" w:rsidR="00172FE9" w:rsidRPr="001F7927" w:rsidRDefault="00172FE9" w:rsidP="003215A2">
            <w:pPr>
              <w:pStyle w:val="TableHeading"/>
            </w:pPr>
            <w:r w:rsidRPr="001F7927">
              <w:t>Transitional entities</w:t>
            </w:r>
          </w:p>
        </w:tc>
      </w:tr>
      <w:tr w:rsidR="008C10B2" w:rsidRPr="001F7927" w14:paraId="4AEE8677" w14:textId="77777777" w:rsidTr="000E588D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91D0905" w14:textId="77777777" w:rsidR="00172FE9" w:rsidRPr="001F7927" w:rsidRDefault="00172FE9" w:rsidP="003215A2">
            <w:pPr>
              <w:pStyle w:val="TableHeading"/>
            </w:pPr>
            <w:r w:rsidRPr="001F7927">
              <w:t>Item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9EFCED9" w14:textId="77777777" w:rsidR="00172FE9" w:rsidRPr="001F7927" w:rsidRDefault="00172FE9" w:rsidP="003215A2">
            <w:pPr>
              <w:pStyle w:val="TableHeading"/>
            </w:pPr>
            <w:r w:rsidRPr="001F7927">
              <w:t>Column 1</w:t>
            </w:r>
          </w:p>
          <w:p w14:paraId="6FDF1FFD" w14:textId="77777777" w:rsidR="00172FE9" w:rsidRPr="001F7927" w:rsidRDefault="00172FE9" w:rsidP="003215A2">
            <w:pPr>
              <w:pStyle w:val="TableHeading"/>
            </w:pPr>
            <w:r w:rsidRPr="001F7927">
              <w:t>Transitional entity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DDB1FD9" w14:textId="77777777" w:rsidR="00172FE9" w:rsidRPr="001F7927" w:rsidRDefault="00172FE9" w:rsidP="003215A2">
            <w:pPr>
              <w:pStyle w:val="TableHeading"/>
            </w:pPr>
            <w:r w:rsidRPr="001F7927">
              <w:t>Column 2</w:t>
            </w:r>
          </w:p>
          <w:p w14:paraId="3A61BA40" w14:textId="77777777" w:rsidR="00172FE9" w:rsidRPr="001F7927" w:rsidRDefault="00172FE9" w:rsidP="003215A2">
            <w:pPr>
              <w:pStyle w:val="TableHeading"/>
            </w:pPr>
            <w:r w:rsidRPr="001F7927">
              <w:t>Conditions of accreditation</w:t>
            </w:r>
            <w:r w:rsidR="000D3CE1" w:rsidRPr="001F7927">
              <w:t xml:space="preserve"> as </w:t>
            </w:r>
            <w:r w:rsidR="00DE50ED" w:rsidRPr="001F7927">
              <w:t xml:space="preserve">an </w:t>
            </w:r>
            <w:proofErr w:type="spellStart"/>
            <w:r w:rsidR="000D3CE1" w:rsidRPr="001F7927">
              <w:t>ADSP</w:t>
            </w:r>
            <w:proofErr w:type="spellEnd"/>
          </w:p>
        </w:tc>
        <w:tc>
          <w:tcPr>
            <w:tcW w:w="22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232EABD" w14:textId="77777777" w:rsidR="00172FE9" w:rsidRPr="001F7927" w:rsidRDefault="00172FE9" w:rsidP="003215A2">
            <w:pPr>
              <w:pStyle w:val="TableHeading"/>
            </w:pPr>
            <w:r w:rsidRPr="001F7927">
              <w:t>Column 3</w:t>
            </w:r>
          </w:p>
          <w:p w14:paraId="06642510" w14:textId="77777777" w:rsidR="00172FE9" w:rsidRPr="001F7927" w:rsidRDefault="00172FE9" w:rsidP="003215A2">
            <w:pPr>
              <w:pStyle w:val="Tabletext"/>
              <w:rPr>
                <w:b/>
              </w:rPr>
            </w:pPr>
            <w:r w:rsidRPr="001F7927">
              <w:rPr>
                <w:b/>
              </w:rPr>
              <w:t xml:space="preserve">Start </w:t>
            </w:r>
            <w:r w:rsidR="008859A4" w:rsidRPr="001F7927">
              <w:rPr>
                <w:b/>
              </w:rPr>
              <w:t xml:space="preserve">of </w:t>
            </w:r>
            <w:r w:rsidRPr="001F7927">
              <w:rPr>
                <w:b/>
              </w:rPr>
              <w:t>transition period</w:t>
            </w:r>
          </w:p>
        </w:tc>
      </w:tr>
      <w:tr w:rsidR="00C343CE" w:rsidRPr="001F7927" w14:paraId="45AFDF3B" w14:textId="77777777" w:rsidTr="000E588D"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</w:tcPr>
          <w:p w14:paraId="3BA97127" w14:textId="77777777" w:rsidR="00172FE9" w:rsidRPr="001F7927" w:rsidRDefault="00172FE9" w:rsidP="003215A2">
            <w:pPr>
              <w:pStyle w:val="Tabletext"/>
            </w:pPr>
            <w:r w:rsidRPr="001F7927">
              <w:t>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6E66AA8D" w14:textId="77777777" w:rsidR="00172FE9" w:rsidRPr="001F7927" w:rsidRDefault="00172FE9" w:rsidP="003215A2">
            <w:pPr>
              <w:pStyle w:val="Tabletext"/>
            </w:pPr>
            <w:r w:rsidRPr="001F7927">
              <w:t>Australian Bureau of Statistics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14:paraId="73A9C4B4" w14:textId="77777777" w:rsidR="00172FE9" w:rsidRPr="001F7927" w:rsidRDefault="00172FE9" w:rsidP="003215A2">
            <w:pPr>
              <w:pStyle w:val="Tabletext"/>
            </w:pPr>
          </w:p>
        </w:tc>
        <w:tc>
          <w:tcPr>
            <w:tcW w:w="2221" w:type="dxa"/>
            <w:tcBorders>
              <w:top w:val="single" w:sz="12" w:space="0" w:color="auto"/>
            </w:tcBorders>
            <w:shd w:val="clear" w:color="auto" w:fill="auto"/>
          </w:tcPr>
          <w:p w14:paraId="52EC135E" w14:textId="77777777" w:rsidR="00172FE9" w:rsidRPr="001F7927" w:rsidRDefault="00616074" w:rsidP="003215A2">
            <w:pPr>
              <w:pStyle w:val="Tabletext"/>
            </w:pPr>
            <w:r w:rsidRPr="001F7927">
              <w:t>The day</w:t>
            </w:r>
            <w:r w:rsidR="008859A4" w:rsidRPr="001F7927">
              <w:t xml:space="preserve"> </w:t>
            </w:r>
            <w:r w:rsidRPr="001F7927">
              <w:t>this instrument commences</w:t>
            </w:r>
            <w:r w:rsidR="008C10B2" w:rsidRPr="001F7927">
              <w:t>.</w:t>
            </w:r>
          </w:p>
        </w:tc>
      </w:tr>
      <w:tr w:rsidR="00C343CE" w:rsidRPr="001F7927" w14:paraId="7BEE88EF" w14:textId="77777777" w:rsidTr="000E588D">
        <w:tc>
          <w:tcPr>
            <w:tcW w:w="704" w:type="dxa"/>
            <w:shd w:val="clear" w:color="auto" w:fill="auto"/>
          </w:tcPr>
          <w:p w14:paraId="0713AB5C" w14:textId="77777777" w:rsidR="00172FE9" w:rsidRPr="001F7927" w:rsidRDefault="00172FE9" w:rsidP="003215A2">
            <w:pPr>
              <w:pStyle w:val="Tabletext"/>
            </w:pPr>
            <w:r w:rsidRPr="001F7927">
              <w:t>2</w:t>
            </w:r>
          </w:p>
        </w:tc>
        <w:tc>
          <w:tcPr>
            <w:tcW w:w="1985" w:type="dxa"/>
            <w:shd w:val="clear" w:color="auto" w:fill="auto"/>
          </w:tcPr>
          <w:p w14:paraId="18A1A27E" w14:textId="77777777" w:rsidR="00172FE9" w:rsidRPr="001F7927" w:rsidRDefault="00172FE9" w:rsidP="003215A2">
            <w:pPr>
              <w:pStyle w:val="Tabletext"/>
            </w:pPr>
            <w:r w:rsidRPr="001F7927">
              <w:t>Australian Institute of Family Studies</w:t>
            </w:r>
          </w:p>
        </w:tc>
        <w:tc>
          <w:tcPr>
            <w:tcW w:w="3402" w:type="dxa"/>
            <w:shd w:val="clear" w:color="auto" w:fill="auto"/>
          </w:tcPr>
          <w:p w14:paraId="0BE38CD9" w14:textId="77777777" w:rsidR="00172FE9" w:rsidRPr="001F7927" w:rsidRDefault="00172FE9" w:rsidP="003215A2">
            <w:pPr>
              <w:pStyle w:val="Tabletext"/>
            </w:pPr>
          </w:p>
        </w:tc>
        <w:tc>
          <w:tcPr>
            <w:tcW w:w="2221" w:type="dxa"/>
            <w:shd w:val="clear" w:color="auto" w:fill="auto"/>
          </w:tcPr>
          <w:p w14:paraId="339F28D7" w14:textId="77777777" w:rsidR="00172FE9" w:rsidRPr="001F7927" w:rsidRDefault="00035CAD" w:rsidP="003215A2">
            <w:pPr>
              <w:pStyle w:val="Tabletext"/>
            </w:pPr>
            <w:r w:rsidRPr="001F7927">
              <w:t>The day this instrument commences.</w:t>
            </w:r>
          </w:p>
        </w:tc>
      </w:tr>
      <w:tr w:rsidR="00C343CE" w:rsidRPr="001F7927" w14:paraId="37692E8F" w14:textId="77777777" w:rsidTr="000E588D">
        <w:tc>
          <w:tcPr>
            <w:tcW w:w="704" w:type="dxa"/>
            <w:shd w:val="clear" w:color="auto" w:fill="auto"/>
          </w:tcPr>
          <w:p w14:paraId="090827F2" w14:textId="77777777" w:rsidR="00172FE9" w:rsidRPr="001F7927" w:rsidRDefault="00172FE9" w:rsidP="003215A2">
            <w:pPr>
              <w:pStyle w:val="Tabletext"/>
            </w:pPr>
            <w:r w:rsidRPr="001F7927">
              <w:t>3</w:t>
            </w:r>
          </w:p>
        </w:tc>
        <w:tc>
          <w:tcPr>
            <w:tcW w:w="1985" w:type="dxa"/>
            <w:shd w:val="clear" w:color="auto" w:fill="auto"/>
          </w:tcPr>
          <w:p w14:paraId="18F130C7" w14:textId="77777777" w:rsidR="00172FE9" w:rsidRPr="001F7927" w:rsidRDefault="00172FE9" w:rsidP="003215A2">
            <w:pPr>
              <w:pStyle w:val="Tabletext"/>
            </w:pPr>
            <w:r w:rsidRPr="001F7927">
              <w:t>Australian Institute of Health and Welfare</w:t>
            </w:r>
          </w:p>
        </w:tc>
        <w:tc>
          <w:tcPr>
            <w:tcW w:w="3402" w:type="dxa"/>
            <w:shd w:val="clear" w:color="auto" w:fill="auto"/>
          </w:tcPr>
          <w:p w14:paraId="77E90F2B" w14:textId="77777777" w:rsidR="00172FE9" w:rsidRPr="001F7927" w:rsidRDefault="00172FE9" w:rsidP="003215A2">
            <w:pPr>
              <w:pStyle w:val="Tabletext"/>
            </w:pPr>
          </w:p>
        </w:tc>
        <w:tc>
          <w:tcPr>
            <w:tcW w:w="2221" w:type="dxa"/>
            <w:shd w:val="clear" w:color="auto" w:fill="auto"/>
          </w:tcPr>
          <w:p w14:paraId="42F7CC66" w14:textId="77777777" w:rsidR="00172FE9" w:rsidRPr="001F7927" w:rsidRDefault="00035CAD" w:rsidP="003215A2">
            <w:pPr>
              <w:pStyle w:val="Tabletext"/>
            </w:pPr>
            <w:r w:rsidRPr="001F7927">
              <w:t>The day this instrument commences.</w:t>
            </w:r>
          </w:p>
        </w:tc>
      </w:tr>
      <w:tr w:rsidR="00C343CE" w:rsidRPr="001F7927" w14:paraId="318C6168" w14:textId="77777777" w:rsidTr="000E588D">
        <w:tc>
          <w:tcPr>
            <w:tcW w:w="704" w:type="dxa"/>
            <w:shd w:val="clear" w:color="auto" w:fill="auto"/>
          </w:tcPr>
          <w:p w14:paraId="592C050E" w14:textId="77777777" w:rsidR="00172FE9" w:rsidRPr="001F7927" w:rsidRDefault="00172FE9" w:rsidP="003215A2">
            <w:pPr>
              <w:pStyle w:val="Tabletext"/>
            </w:pPr>
            <w:r w:rsidRPr="001F7927">
              <w:t>4</w:t>
            </w:r>
          </w:p>
        </w:tc>
        <w:tc>
          <w:tcPr>
            <w:tcW w:w="1985" w:type="dxa"/>
            <w:shd w:val="clear" w:color="auto" w:fill="auto"/>
          </w:tcPr>
          <w:p w14:paraId="08CAD384" w14:textId="77777777" w:rsidR="00172FE9" w:rsidRPr="001F7927" w:rsidRDefault="00172FE9" w:rsidP="003215A2">
            <w:pPr>
              <w:pStyle w:val="Tabletext"/>
            </w:pPr>
            <w:r w:rsidRPr="001F7927">
              <w:t>Commonwealth Social Services Department</w:t>
            </w:r>
          </w:p>
        </w:tc>
        <w:tc>
          <w:tcPr>
            <w:tcW w:w="3402" w:type="dxa"/>
            <w:shd w:val="clear" w:color="auto" w:fill="auto"/>
          </w:tcPr>
          <w:p w14:paraId="682111DE" w14:textId="77777777" w:rsidR="00172FE9" w:rsidRPr="001F7927" w:rsidRDefault="00172FE9" w:rsidP="003215A2">
            <w:pPr>
              <w:pStyle w:val="Tabletext"/>
            </w:pPr>
            <w:r w:rsidRPr="001F7927">
              <w:t>The entity must not provide secure access data services as part of a project.</w:t>
            </w:r>
          </w:p>
        </w:tc>
        <w:tc>
          <w:tcPr>
            <w:tcW w:w="2221" w:type="dxa"/>
            <w:shd w:val="clear" w:color="auto" w:fill="auto"/>
          </w:tcPr>
          <w:p w14:paraId="57B76436" w14:textId="77777777" w:rsidR="00172FE9" w:rsidRPr="001F7927" w:rsidRDefault="00035CAD" w:rsidP="003215A2">
            <w:pPr>
              <w:pStyle w:val="Tabletext"/>
            </w:pPr>
            <w:r w:rsidRPr="001F7927">
              <w:t>The day this instrument commences.</w:t>
            </w:r>
          </w:p>
        </w:tc>
      </w:tr>
      <w:tr w:rsidR="00C343CE" w:rsidRPr="001F7927" w14:paraId="28983A6F" w14:textId="77777777" w:rsidTr="000E588D">
        <w:tc>
          <w:tcPr>
            <w:tcW w:w="704" w:type="dxa"/>
            <w:tcBorders>
              <w:bottom w:val="single" w:sz="2" w:space="0" w:color="auto"/>
            </w:tcBorders>
            <w:shd w:val="clear" w:color="auto" w:fill="auto"/>
          </w:tcPr>
          <w:p w14:paraId="71819AEF" w14:textId="77777777" w:rsidR="00172FE9" w:rsidRPr="001F7927" w:rsidRDefault="00172FE9" w:rsidP="003215A2">
            <w:pPr>
              <w:pStyle w:val="Tabletext"/>
            </w:pPr>
            <w:r w:rsidRPr="001F7927">
              <w:t>5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shd w:val="clear" w:color="auto" w:fill="auto"/>
          </w:tcPr>
          <w:p w14:paraId="1421BFF5" w14:textId="77777777" w:rsidR="00172FE9" w:rsidRPr="001F7927" w:rsidRDefault="00172FE9" w:rsidP="003215A2">
            <w:pPr>
              <w:pStyle w:val="Tabletext"/>
            </w:pPr>
            <w:r w:rsidRPr="001F7927">
              <w:t>Queensland Treasury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shd w:val="clear" w:color="auto" w:fill="auto"/>
          </w:tcPr>
          <w:p w14:paraId="6DCDDAAA" w14:textId="77777777" w:rsidR="00172FE9" w:rsidRPr="001F7927" w:rsidRDefault="00172FE9" w:rsidP="003215A2">
            <w:pPr>
              <w:pStyle w:val="Tabletext"/>
            </w:pPr>
            <w:r w:rsidRPr="001F7927">
              <w:t>The entity must not provide de</w:t>
            </w:r>
            <w:r w:rsidR="001F7927">
              <w:noBreakHyphen/>
            </w:r>
            <w:r w:rsidRPr="001F7927">
              <w:t>identification data services or complex data integration services as part of a project unless those services are provided by the Queensland Government Statistician’s Office.</w:t>
            </w:r>
          </w:p>
          <w:p w14:paraId="0D4AA299" w14:textId="77777777" w:rsidR="00236AF1" w:rsidRPr="001F7927" w:rsidRDefault="00236AF1" w:rsidP="003215A2">
            <w:pPr>
              <w:pStyle w:val="Tabletext"/>
            </w:pPr>
            <w:r w:rsidRPr="001F7927">
              <w:t>The entity must not provide secure access data services as part of a project.</w:t>
            </w:r>
          </w:p>
        </w:tc>
        <w:tc>
          <w:tcPr>
            <w:tcW w:w="2221" w:type="dxa"/>
            <w:tcBorders>
              <w:bottom w:val="single" w:sz="2" w:space="0" w:color="auto"/>
            </w:tcBorders>
            <w:shd w:val="clear" w:color="auto" w:fill="auto"/>
          </w:tcPr>
          <w:p w14:paraId="034C7E5C" w14:textId="77777777" w:rsidR="00172FE9" w:rsidRPr="001F7927" w:rsidRDefault="00035CAD" w:rsidP="003215A2">
            <w:pPr>
              <w:pStyle w:val="Tabletext"/>
            </w:pPr>
            <w:r w:rsidRPr="001F7927">
              <w:t>The day this instrument commences.</w:t>
            </w:r>
          </w:p>
        </w:tc>
      </w:tr>
      <w:tr w:rsidR="00C343CE" w:rsidRPr="001F7927" w14:paraId="0F6DDBA6" w14:textId="77777777" w:rsidTr="000E588D">
        <w:tc>
          <w:tcPr>
            <w:tcW w:w="7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30671D7" w14:textId="77777777" w:rsidR="00172FE9" w:rsidRPr="001F7927" w:rsidRDefault="00172FE9" w:rsidP="003215A2">
            <w:pPr>
              <w:pStyle w:val="Tabletext"/>
            </w:pPr>
            <w:r w:rsidRPr="001F7927">
              <w:t>6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94A3AD1" w14:textId="77777777" w:rsidR="00172FE9" w:rsidRPr="001F7927" w:rsidRDefault="00172FE9" w:rsidP="003215A2">
            <w:pPr>
              <w:pStyle w:val="Tabletext"/>
            </w:pPr>
            <w:r w:rsidRPr="001F7927">
              <w:t>Victorian Department of Health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FBF4B8E" w14:textId="77777777" w:rsidR="00172FE9" w:rsidRPr="001F7927" w:rsidRDefault="00172FE9" w:rsidP="003215A2">
            <w:pPr>
              <w:pStyle w:val="Tabletext"/>
            </w:pPr>
            <w:r w:rsidRPr="001F7927">
              <w:t>The entity must not provide de</w:t>
            </w:r>
            <w:r w:rsidR="001F7927">
              <w:noBreakHyphen/>
            </w:r>
            <w:r w:rsidRPr="001F7927">
              <w:t>identification data services, complex data integration services or secure access data services as part of a project unless those services are provided by the Centre for Victorian Data Linkage.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8C24214" w14:textId="77777777" w:rsidR="00172FE9" w:rsidRPr="001F7927" w:rsidRDefault="00035CAD" w:rsidP="003215A2">
            <w:pPr>
              <w:pStyle w:val="Tabletext"/>
            </w:pPr>
            <w:r w:rsidRPr="001F7927">
              <w:t>The day this instrument commences.</w:t>
            </w:r>
          </w:p>
        </w:tc>
      </w:tr>
    </w:tbl>
    <w:p w14:paraId="049035BE" w14:textId="77777777" w:rsidR="00A13CB5" w:rsidRPr="001F7927" w:rsidRDefault="00A13CB5" w:rsidP="00A13CB5">
      <w:pPr>
        <w:pStyle w:val="Tabletext"/>
      </w:pPr>
    </w:p>
    <w:p w14:paraId="2B6A639C" w14:textId="77777777" w:rsidR="0067547D" w:rsidRPr="001F7927" w:rsidRDefault="0067547D" w:rsidP="0067547D">
      <w:pPr>
        <w:pStyle w:val="ActHead5"/>
      </w:pPr>
      <w:bookmarkStart w:id="6" w:name="_Toc109051983"/>
      <w:r w:rsidRPr="00CA0CFC">
        <w:rPr>
          <w:rStyle w:val="CharSectno"/>
        </w:rPr>
        <w:t>6</w:t>
      </w:r>
      <w:r w:rsidR="000D3CE1" w:rsidRPr="001F7927">
        <w:t xml:space="preserve">  Conditions of accreditation as an </w:t>
      </w:r>
      <w:proofErr w:type="spellStart"/>
      <w:r w:rsidR="000D3CE1" w:rsidRPr="001F7927">
        <w:t>ADSP</w:t>
      </w:r>
      <w:bookmarkEnd w:id="6"/>
      <w:proofErr w:type="spellEnd"/>
    </w:p>
    <w:p w14:paraId="2B7C2A3F" w14:textId="77777777" w:rsidR="00172FE9" w:rsidRPr="001F7927" w:rsidRDefault="000D3CE1" w:rsidP="000D3CE1">
      <w:pPr>
        <w:pStyle w:val="subsection"/>
      </w:pPr>
      <w:r w:rsidRPr="001F7927">
        <w:tab/>
      </w:r>
      <w:r w:rsidRPr="001F7927">
        <w:tab/>
      </w:r>
      <w:r w:rsidR="00172FE9" w:rsidRPr="001F7927">
        <w:t>For the purpose</w:t>
      </w:r>
      <w:r w:rsidR="00A9397D" w:rsidRPr="001F7927">
        <w:t>s</w:t>
      </w:r>
      <w:r w:rsidR="00172FE9" w:rsidRPr="001F7927">
        <w:t xml:space="preserve"> of subitem 2(2) of Schedule 3 to the DAT (Consequential Amendments) Act, a condition (if any) listed in column 2 of an item in the table in </w:t>
      </w:r>
      <w:r w:rsidRPr="001F7927">
        <w:t>section 5</w:t>
      </w:r>
      <w:r w:rsidR="00172FE9" w:rsidRPr="001F7927">
        <w:t xml:space="preserve"> is prescribed as a condition of accreditation as an </w:t>
      </w:r>
      <w:proofErr w:type="spellStart"/>
      <w:r w:rsidR="00172FE9" w:rsidRPr="001F7927">
        <w:t>ADSP</w:t>
      </w:r>
      <w:proofErr w:type="spellEnd"/>
      <w:r w:rsidR="00172FE9" w:rsidRPr="001F7927">
        <w:t xml:space="preserve"> applicable to the transitional entity listed in column 1 of that item.</w:t>
      </w:r>
    </w:p>
    <w:p w14:paraId="556D6CCE" w14:textId="77777777" w:rsidR="00172FE9" w:rsidRPr="001F7927" w:rsidRDefault="00172FE9" w:rsidP="00172FE9">
      <w:pPr>
        <w:pStyle w:val="notetext"/>
      </w:pPr>
      <w:r w:rsidRPr="001F7927">
        <w:t>Note:</w:t>
      </w:r>
      <w:r w:rsidRPr="001F7927">
        <w:tab/>
        <w:t xml:space="preserve">The accreditation of a transitional entity as an </w:t>
      </w:r>
      <w:proofErr w:type="spellStart"/>
      <w:r w:rsidRPr="001F7927">
        <w:t>ADSP</w:t>
      </w:r>
      <w:proofErr w:type="spellEnd"/>
      <w:r w:rsidRPr="001F7927">
        <w:t xml:space="preserve"> may also be subject to other conditions under the DAT Act.</w:t>
      </w:r>
    </w:p>
    <w:p w14:paraId="61F40455" w14:textId="77777777" w:rsidR="00172FE9" w:rsidRPr="001F7927" w:rsidRDefault="000D3CE1" w:rsidP="00172FE9">
      <w:pPr>
        <w:pStyle w:val="ActHead5"/>
      </w:pPr>
      <w:bookmarkStart w:id="7" w:name="_Toc109051984"/>
      <w:r w:rsidRPr="00CA0CFC">
        <w:rPr>
          <w:rStyle w:val="CharSectno"/>
        </w:rPr>
        <w:t>7</w:t>
      </w:r>
      <w:r w:rsidR="00172FE9" w:rsidRPr="001F7927">
        <w:t xml:space="preserve">  Transition period</w:t>
      </w:r>
      <w:bookmarkEnd w:id="7"/>
    </w:p>
    <w:p w14:paraId="6957277D" w14:textId="77777777" w:rsidR="00172FE9" w:rsidRPr="001F7927" w:rsidRDefault="00172FE9" w:rsidP="000D3CE1">
      <w:pPr>
        <w:pStyle w:val="subsection"/>
      </w:pPr>
      <w:r w:rsidRPr="001F7927">
        <w:tab/>
      </w:r>
      <w:r w:rsidR="000D3CE1" w:rsidRPr="001F7927">
        <w:tab/>
      </w:r>
      <w:r w:rsidRPr="001F7927">
        <w:t>For the purpose</w:t>
      </w:r>
      <w:r w:rsidR="00A9397D" w:rsidRPr="001F7927">
        <w:t>s</w:t>
      </w:r>
      <w:r w:rsidRPr="001F7927">
        <w:t xml:space="preserve"> of the definition of </w:t>
      </w:r>
      <w:r w:rsidRPr="001F7927">
        <w:rPr>
          <w:b/>
          <w:i/>
        </w:rPr>
        <w:t xml:space="preserve">transition period </w:t>
      </w:r>
      <w:r w:rsidRPr="001F7927">
        <w:t xml:space="preserve">in subitem 1(1) of Schedule 3 to the DAT (Consequential Amendments) Act, the transition period </w:t>
      </w:r>
      <w:r w:rsidRPr="001F7927">
        <w:lastRenderedPageBreak/>
        <w:t xml:space="preserve">for a transitional entity listed in column 1 of an item in the table in </w:t>
      </w:r>
      <w:r w:rsidR="002F4D79" w:rsidRPr="001F7927">
        <w:t xml:space="preserve">section 5 </w:t>
      </w:r>
      <w:r w:rsidRPr="001F7927">
        <w:t>is the period:</w:t>
      </w:r>
    </w:p>
    <w:p w14:paraId="4F92D4DB" w14:textId="77777777" w:rsidR="00C343CE" w:rsidRPr="001F7927" w:rsidRDefault="00C343CE" w:rsidP="00172FE9">
      <w:pPr>
        <w:pStyle w:val="paragraph"/>
      </w:pPr>
      <w:r w:rsidRPr="001F7927">
        <w:tab/>
        <w:t>(a)</w:t>
      </w:r>
      <w:r w:rsidRPr="001F7927">
        <w:tab/>
        <w:t>beginning at the start of the day listed in column 3 of that item; and</w:t>
      </w:r>
    </w:p>
    <w:p w14:paraId="4EFCA55B" w14:textId="77777777" w:rsidR="00172FE9" w:rsidRPr="001F7927" w:rsidRDefault="00172FE9" w:rsidP="00172FE9">
      <w:pPr>
        <w:pStyle w:val="paragraph"/>
      </w:pPr>
      <w:r w:rsidRPr="001F7927">
        <w:tab/>
        <w:t>(b)</w:t>
      </w:r>
      <w:r w:rsidRPr="001F7927">
        <w:tab/>
        <w:t>ending at the earliest of the following:</w:t>
      </w:r>
    </w:p>
    <w:p w14:paraId="4D607F0E" w14:textId="77777777" w:rsidR="00172FE9" w:rsidRPr="001F7927" w:rsidRDefault="00172FE9" w:rsidP="00172FE9">
      <w:pPr>
        <w:pStyle w:val="paragraphsub"/>
      </w:pPr>
      <w:r w:rsidRPr="001F7927">
        <w:tab/>
        <w:t>(</w:t>
      </w:r>
      <w:proofErr w:type="spellStart"/>
      <w:r w:rsidRPr="001F7927">
        <w:t>i</w:t>
      </w:r>
      <w:proofErr w:type="spellEnd"/>
      <w:r w:rsidRPr="001F7927">
        <w:t>)</w:t>
      </w:r>
      <w:r w:rsidRPr="001F7927">
        <w:tab/>
        <w:t xml:space="preserve">if the Commissioner renews the transitional entity’s accreditation as an </w:t>
      </w:r>
      <w:proofErr w:type="spellStart"/>
      <w:r w:rsidRPr="001F7927">
        <w:t>ADSP</w:t>
      </w:r>
      <w:proofErr w:type="spellEnd"/>
      <w:r w:rsidRPr="001F7927">
        <w:t xml:space="preserve"> under section 84 of the DAT Act—the start of the day when the renewed accreditation takes effect;</w:t>
      </w:r>
    </w:p>
    <w:p w14:paraId="09F7249D" w14:textId="77777777" w:rsidR="00172FE9" w:rsidRPr="001F7927" w:rsidRDefault="00172FE9" w:rsidP="00172FE9">
      <w:pPr>
        <w:pStyle w:val="paragraphsub"/>
      </w:pPr>
      <w:r w:rsidRPr="001F7927">
        <w:tab/>
        <w:t>(ii)</w:t>
      </w:r>
      <w:r w:rsidRPr="001F7927">
        <w:tab/>
        <w:t xml:space="preserve">if the Commissioner cancels the transitional entity’s accreditation as an </w:t>
      </w:r>
      <w:proofErr w:type="spellStart"/>
      <w:r w:rsidRPr="001F7927">
        <w:t>ADSP</w:t>
      </w:r>
      <w:proofErr w:type="spellEnd"/>
      <w:r w:rsidRPr="001F7927">
        <w:t xml:space="preserve"> under section 81 of the DAT Act—the start of the day when the cancellation takes effect;</w:t>
      </w:r>
    </w:p>
    <w:p w14:paraId="69445D6B" w14:textId="77777777" w:rsidR="00172FE9" w:rsidRPr="001F7927" w:rsidRDefault="00172FE9" w:rsidP="00823C42">
      <w:pPr>
        <w:pStyle w:val="paragraphsub"/>
      </w:pPr>
      <w:r w:rsidRPr="001F7927">
        <w:tab/>
        <w:t>(iii)</w:t>
      </w:r>
      <w:r w:rsidRPr="001F7927">
        <w:tab/>
        <w:t xml:space="preserve">the end of </w:t>
      </w:r>
      <w:r w:rsidR="00A13CB5" w:rsidRPr="001F7927">
        <w:t>30 July</w:t>
      </w:r>
      <w:r w:rsidRPr="001F7927">
        <w:t xml:space="preserve"> 2025.</w:t>
      </w:r>
    </w:p>
    <w:sectPr w:rsidR="00172FE9" w:rsidRPr="001F7927" w:rsidSect="00B8004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FF43C" w14:textId="77777777" w:rsidR="00D70195" w:rsidRDefault="00D70195" w:rsidP="00715914">
      <w:pPr>
        <w:spacing w:line="240" w:lineRule="auto"/>
      </w:pPr>
      <w:r>
        <w:separator/>
      </w:r>
    </w:p>
  </w:endnote>
  <w:endnote w:type="continuationSeparator" w:id="0">
    <w:p w14:paraId="17FD1D8A" w14:textId="77777777" w:rsidR="00D70195" w:rsidRDefault="00D7019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5E316" w14:textId="77777777" w:rsidR="00CA0CFC" w:rsidRPr="00B8004D" w:rsidRDefault="00B8004D" w:rsidP="00B8004D">
    <w:pPr>
      <w:pStyle w:val="Footer"/>
      <w:rPr>
        <w:i/>
        <w:sz w:val="18"/>
      </w:rPr>
    </w:pPr>
    <w:r w:rsidRPr="00B8004D">
      <w:rPr>
        <w:i/>
        <w:sz w:val="18"/>
      </w:rPr>
      <w:t>OPC65933 -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8B59C" w14:textId="77777777" w:rsidR="00D70195" w:rsidRDefault="00D70195" w:rsidP="007500C8">
    <w:pPr>
      <w:pStyle w:val="Footer"/>
    </w:pPr>
  </w:p>
  <w:p w14:paraId="3E2C11D7" w14:textId="77777777" w:rsidR="00D70195" w:rsidRPr="00B8004D" w:rsidRDefault="00B8004D" w:rsidP="00B8004D">
    <w:pPr>
      <w:pStyle w:val="Footer"/>
      <w:rPr>
        <w:i/>
        <w:sz w:val="18"/>
      </w:rPr>
    </w:pPr>
    <w:r w:rsidRPr="00B8004D">
      <w:rPr>
        <w:i/>
        <w:sz w:val="18"/>
      </w:rPr>
      <w:t>OPC65933 -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90D9C" w14:textId="77777777" w:rsidR="00D70195" w:rsidRPr="00B8004D" w:rsidRDefault="00B8004D" w:rsidP="00B8004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8004D">
      <w:rPr>
        <w:i/>
        <w:sz w:val="18"/>
      </w:rPr>
      <w:t>OPC65933 -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86866" w14:textId="77777777" w:rsidR="00D70195" w:rsidRPr="00E33C1C" w:rsidRDefault="00D7019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0195" w14:paraId="217792B3" w14:textId="77777777" w:rsidTr="00CA0CF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C9DED5" w14:textId="77777777" w:rsidR="00D70195" w:rsidRDefault="00D70195" w:rsidP="00AA413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766526" w14:textId="5F3005F3" w:rsidR="00D70195" w:rsidRDefault="00D70195" w:rsidP="00AA413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74DE">
            <w:rPr>
              <w:i/>
              <w:sz w:val="18"/>
            </w:rPr>
            <w:t>Data Availability and Transparency (Consequential Amendments) Transitional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133F7D" w14:textId="77777777" w:rsidR="00D70195" w:rsidRDefault="00D70195" w:rsidP="00AA4135">
          <w:pPr>
            <w:spacing w:line="0" w:lineRule="atLeast"/>
            <w:jc w:val="right"/>
            <w:rPr>
              <w:sz w:val="18"/>
            </w:rPr>
          </w:pPr>
        </w:p>
      </w:tc>
    </w:tr>
  </w:tbl>
  <w:p w14:paraId="0343B346" w14:textId="77777777" w:rsidR="00D70195" w:rsidRPr="00B8004D" w:rsidRDefault="00B8004D" w:rsidP="00B8004D">
    <w:pPr>
      <w:rPr>
        <w:rFonts w:cs="Times New Roman"/>
        <w:i/>
        <w:sz w:val="18"/>
      </w:rPr>
    </w:pPr>
    <w:r w:rsidRPr="00B8004D">
      <w:rPr>
        <w:rFonts w:cs="Times New Roman"/>
        <w:i/>
        <w:sz w:val="18"/>
      </w:rPr>
      <w:t>OPC65933 -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F2C6D" w14:textId="77777777" w:rsidR="00D70195" w:rsidRPr="00E33C1C" w:rsidRDefault="00D7019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70195" w14:paraId="3A40D4A7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0084B35" w14:textId="77777777" w:rsidR="00D70195" w:rsidRDefault="00D70195" w:rsidP="00AA413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93A0299" w14:textId="3BC69FC8" w:rsidR="00D70195" w:rsidRDefault="00D70195" w:rsidP="00AA413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74DE">
            <w:rPr>
              <w:i/>
              <w:sz w:val="18"/>
            </w:rPr>
            <w:t>Data Availability and Transparency (Consequential Amendments) Transitional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829952" w14:textId="77777777" w:rsidR="00D70195" w:rsidRDefault="00D70195" w:rsidP="00AA413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2AD9DE" w14:textId="77777777" w:rsidR="00D70195" w:rsidRPr="00B8004D" w:rsidRDefault="00B8004D" w:rsidP="00B8004D">
    <w:pPr>
      <w:rPr>
        <w:rFonts w:cs="Times New Roman"/>
        <w:i/>
        <w:sz w:val="18"/>
      </w:rPr>
    </w:pPr>
    <w:r w:rsidRPr="00B8004D">
      <w:rPr>
        <w:rFonts w:cs="Times New Roman"/>
        <w:i/>
        <w:sz w:val="18"/>
      </w:rPr>
      <w:t>OPC65933 -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1F440" w14:textId="77777777" w:rsidR="00D70195" w:rsidRPr="00E33C1C" w:rsidRDefault="00D7019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0195" w14:paraId="63DF6660" w14:textId="77777777" w:rsidTr="00CA0CF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43E954" w14:textId="77777777" w:rsidR="00D70195" w:rsidRDefault="00D70195" w:rsidP="00AA413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5B308D" w14:textId="2BD4AEE0" w:rsidR="00D70195" w:rsidRDefault="00D70195" w:rsidP="00AA413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74DE">
            <w:rPr>
              <w:i/>
              <w:sz w:val="18"/>
            </w:rPr>
            <w:t>Data Availability and Transparency (Consequential Amendments) Transitional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6286EF" w14:textId="77777777" w:rsidR="00D70195" w:rsidRDefault="00D70195" w:rsidP="00AA4135">
          <w:pPr>
            <w:spacing w:line="0" w:lineRule="atLeast"/>
            <w:jc w:val="right"/>
            <w:rPr>
              <w:sz w:val="18"/>
            </w:rPr>
          </w:pPr>
        </w:p>
      </w:tc>
    </w:tr>
  </w:tbl>
  <w:p w14:paraId="0C674BC4" w14:textId="77777777" w:rsidR="00D70195" w:rsidRPr="00B8004D" w:rsidRDefault="00B8004D" w:rsidP="00B8004D">
    <w:pPr>
      <w:rPr>
        <w:rFonts w:cs="Times New Roman"/>
        <w:i/>
        <w:sz w:val="18"/>
      </w:rPr>
    </w:pPr>
    <w:r w:rsidRPr="00B8004D">
      <w:rPr>
        <w:rFonts w:cs="Times New Roman"/>
        <w:i/>
        <w:sz w:val="18"/>
      </w:rPr>
      <w:t>OPC65933 -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A1C07" w14:textId="77777777" w:rsidR="00D70195" w:rsidRPr="00E33C1C" w:rsidRDefault="00D7019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D70195" w14:paraId="321FD67C" w14:textId="77777777" w:rsidTr="00AA413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920C17" w14:textId="77777777" w:rsidR="00D70195" w:rsidRDefault="00D70195" w:rsidP="00AA413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E69624" w14:textId="1FC7E6D6" w:rsidR="00D70195" w:rsidRDefault="00D70195" w:rsidP="00AA413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74DE">
            <w:rPr>
              <w:i/>
              <w:sz w:val="18"/>
            </w:rPr>
            <w:t>Data Availability and Transparency (Consequential Amendments) Transitional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1A9701" w14:textId="77777777" w:rsidR="00D70195" w:rsidRDefault="00D70195" w:rsidP="00AA413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A7413B7" w14:textId="77777777" w:rsidR="00D70195" w:rsidRPr="00B8004D" w:rsidRDefault="00B8004D" w:rsidP="00B8004D">
    <w:pPr>
      <w:rPr>
        <w:rFonts w:cs="Times New Roman"/>
        <w:i/>
        <w:sz w:val="18"/>
      </w:rPr>
    </w:pPr>
    <w:r w:rsidRPr="00B8004D">
      <w:rPr>
        <w:rFonts w:cs="Times New Roman"/>
        <w:i/>
        <w:sz w:val="18"/>
      </w:rPr>
      <w:t>OPC65933 -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19D0B" w14:textId="77777777" w:rsidR="00D70195" w:rsidRPr="00E33C1C" w:rsidRDefault="00D7019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70195" w14:paraId="1E36F1E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F274FA" w14:textId="77777777" w:rsidR="00D70195" w:rsidRDefault="00D70195" w:rsidP="00AA413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7E8DB0" w14:textId="433B72CD" w:rsidR="00D70195" w:rsidRDefault="00D70195" w:rsidP="00AA413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A74DE">
            <w:rPr>
              <w:i/>
              <w:sz w:val="18"/>
            </w:rPr>
            <w:t>Data Availability and Transparency (Consequential Amendments) Transitional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0E5DF3" w14:textId="77777777" w:rsidR="00D70195" w:rsidRDefault="00D70195" w:rsidP="00AA413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CEB9884" w14:textId="77777777" w:rsidR="00D70195" w:rsidRPr="00B8004D" w:rsidRDefault="00B8004D" w:rsidP="00B8004D">
    <w:pPr>
      <w:rPr>
        <w:rFonts w:cs="Times New Roman"/>
        <w:i/>
        <w:sz w:val="18"/>
      </w:rPr>
    </w:pPr>
    <w:r w:rsidRPr="00B8004D">
      <w:rPr>
        <w:rFonts w:cs="Times New Roman"/>
        <w:i/>
        <w:sz w:val="18"/>
      </w:rPr>
      <w:t>OPC65933 -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67260" w14:textId="77777777" w:rsidR="00D70195" w:rsidRDefault="00D70195" w:rsidP="00715914">
      <w:pPr>
        <w:spacing w:line="240" w:lineRule="auto"/>
      </w:pPr>
      <w:r>
        <w:separator/>
      </w:r>
    </w:p>
  </w:footnote>
  <w:footnote w:type="continuationSeparator" w:id="0">
    <w:p w14:paraId="049D7431" w14:textId="77777777" w:rsidR="00D70195" w:rsidRDefault="00D7019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B1540" w14:textId="77777777" w:rsidR="00D70195" w:rsidRPr="005F1388" w:rsidRDefault="00D7019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37F3B" w14:textId="77777777" w:rsidR="00D70195" w:rsidRPr="005F1388" w:rsidRDefault="00D7019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10126" w14:textId="77777777" w:rsidR="00D70195" w:rsidRPr="005F1388" w:rsidRDefault="00D7019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FB611" w14:textId="77777777" w:rsidR="00D70195" w:rsidRPr="00ED79B6" w:rsidRDefault="00D7019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8F990" w14:textId="77777777" w:rsidR="00D70195" w:rsidRPr="00ED79B6" w:rsidRDefault="00D7019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53479" w14:textId="77777777" w:rsidR="00D70195" w:rsidRPr="00ED79B6" w:rsidRDefault="00D7019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1B46F" w14:textId="3328CD76" w:rsidR="00D70195" w:rsidRDefault="00D7019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283F3A5" w14:textId="1CEE0396" w:rsidR="00D70195" w:rsidRDefault="00D7019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B26DB61" w14:textId="1188D361" w:rsidR="00D70195" w:rsidRPr="007A1328" w:rsidRDefault="00D7019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CBAFB4A" w14:textId="77777777" w:rsidR="00D70195" w:rsidRPr="007A1328" w:rsidRDefault="00D70195" w:rsidP="00715914">
    <w:pPr>
      <w:rPr>
        <w:b/>
        <w:sz w:val="24"/>
      </w:rPr>
    </w:pPr>
  </w:p>
  <w:p w14:paraId="2C474B08" w14:textId="32ED8361" w:rsidR="00D70195" w:rsidRPr="007A1328" w:rsidRDefault="00D70195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A74D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B7C9F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CFECD" w14:textId="4315E172" w:rsidR="00D70195" w:rsidRPr="007A1328" w:rsidRDefault="00D7019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667E14D" w14:textId="56B743AC" w:rsidR="00D70195" w:rsidRPr="007A1328" w:rsidRDefault="00D7019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A3B3738" w14:textId="008318D1" w:rsidR="00D70195" w:rsidRPr="007A1328" w:rsidRDefault="00D7019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CC216B8" w14:textId="77777777" w:rsidR="00D70195" w:rsidRPr="007A1328" w:rsidRDefault="00D70195" w:rsidP="00715914">
    <w:pPr>
      <w:jc w:val="right"/>
      <w:rPr>
        <w:b/>
        <w:sz w:val="24"/>
      </w:rPr>
    </w:pPr>
  </w:p>
  <w:p w14:paraId="5CEE4D3C" w14:textId="183F03F5" w:rsidR="00D70195" w:rsidRPr="007A1328" w:rsidRDefault="00D70195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A74D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B7C9F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166D8" w14:textId="77777777" w:rsidR="00D70195" w:rsidRPr="007A1328" w:rsidRDefault="00D70195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8956B0"/>
    <w:multiLevelType w:val="hybridMultilevel"/>
    <w:tmpl w:val="C9543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7D"/>
    <w:rsid w:val="0000163E"/>
    <w:rsid w:val="00004470"/>
    <w:rsid w:val="000103D3"/>
    <w:rsid w:val="000136AF"/>
    <w:rsid w:val="000317B4"/>
    <w:rsid w:val="00035CAD"/>
    <w:rsid w:val="000437C1"/>
    <w:rsid w:val="00043DAF"/>
    <w:rsid w:val="0005365D"/>
    <w:rsid w:val="000614BF"/>
    <w:rsid w:val="00097637"/>
    <w:rsid w:val="000978A1"/>
    <w:rsid w:val="000A22EC"/>
    <w:rsid w:val="000A4B22"/>
    <w:rsid w:val="000B43B7"/>
    <w:rsid w:val="000B58FA"/>
    <w:rsid w:val="000B7E30"/>
    <w:rsid w:val="000C4B21"/>
    <w:rsid w:val="000D05EF"/>
    <w:rsid w:val="000D3CE1"/>
    <w:rsid w:val="000E2261"/>
    <w:rsid w:val="000E3C4C"/>
    <w:rsid w:val="000E588D"/>
    <w:rsid w:val="000F21C1"/>
    <w:rsid w:val="000F459F"/>
    <w:rsid w:val="000F4A66"/>
    <w:rsid w:val="000F4D34"/>
    <w:rsid w:val="0010507C"/>
    <w:rsid w:val="00105308"/>
    <w:rsid w:val="00106733"/>
    <w:rsid w:val="0010745C"/>
    <w:rsid w:val="001124A4"/>
    <w:rsid w:val="00132CEB"/>
    <w:rsid w:val="00142B62"/>
    <w:rsid w:val="00142FC6"/>
    <w:rsid w:val="00143D77"/>
    <w:rsid w:val="0014539C"/>
    <w:rsid w:val="00153893"/>
    <w:rsid w:val="001538F0"/>
    <w:rsid w:val="00157B8B"/>
    <w:rsid w:val="001647F9"/>
    <w:rsid w:val="00166C2F"/>
    <w:rsid w:val="001721AC"/>
    <w:rsid w:val="00172FE9"/>
    <w:rsid w:val="001765A2"/>
    <w:rsid w:val="001809D7"/>
    <w:rsid w:val="00192580"/>
    <w:rsid w:val="001939E1"/>
    <w:rsid w:val="00194C3E"/>
    <w:rsid w:val="00195382"/>
    <w:rsid w:val="001B7498"/>
    <w:rsid w:val="001B7C9F"/>
    <w:rsid w:val="001C34C8"/>
    <w:rsid w:val="001C61C5"/>
    <w:rsid w:val="001C69C4"/>
    <w:rsid w:val="001D1B5E"/>
    <w:rsid w:val="001D37EF"/>
    <w:rsid w:val="001D6664"/>
    <w:rsid w:val="001E13A6"/>
    <w:rsid w:val="001E3590"/>
    <w:rsid w:val="001E7407"/>
    <w:rsid w:val="001F0919"/>
    <w:rsid w:val="001F2293"/>
    <w:rsid w:val="001F5D5E"/>
    <w:rsid w:val="001F6219"/>
    <w:rsid w:val="001F6CD4"/>
    <w:rsid w:val="001F7927"/>
    <w:rsid w:val="00206C4D"/>
    <w:rsid w:val="0021053C"/>
    <w:rsid w:val="002150FD"/>
    <w:rsid w:val="00215AF1"/>
    <w:rsid w:val="00223145"/>
    <w:rsid w:val="00226562"/>
    <w:rsid w:val="002321E8"/>
    <w:rsid w:val="00232FE3"/>
    <w:rsid w:val="00236AF1"/>
    <w:rsid w:val="00236EEC"/>
    <w:rsid w:val="0024010F"/>
    <w:rsid w:val="00240749"/>
    <w:rsid w:val="00243018"/>
    <w:rsid w:val="002512D7"/>
    <w:rsid w:val="002564A4"/>
    <w:rsid w:val="0026736C"/>
    <w:rsid w:val="00281308"/>
    <w:rsid w:val="002815EA"/>
    <w:rsid w:val="00284719"/>
    <w:rsid w:val="00297ECB"/>
    <w:rsid w:val="002A7BCF"/>
    <w:rsid w:val="002B2041"/>
    <w:rsid w:val="002B473B"/>
    <w:rsid w:val="002B6A32"/>
    <w:rsid w:val="002C310C"/>
    <w:rsid w:val="002C473D"/>
    <w:rsid w:val="002C4A40"/>
    <w:rsid w:val="002D043A"/>
    <w:rsid w:val="002D42FA"/>
    <w:rsid w:val="002D6224"/>
    <w:rsid w:val="002D7CB9"/>
    <w:rsid w:val="002D7EDA"/>
    <w:rsid w:val="002E3F4B"/>
    <w:rsid w:val="002F16F5"/>
    <w:rsid w:val="002F46C8"/>
    <w:rsid w:val="002F4D79"/>
    <w:rsid w:val="002F50FD"/>
    <w:rsid w:val="00304F8B"/>
    <w:rsid w:val="00315B67"/>
    <w:rsid w:val="0032428C"/>
    <w:rsid w:val="003354D2"/>
    <w:rsid w:val="00335BC6"/>
    <w:rsid w:val="003415D3"/>
    <w:rsid w:val="00343614"/>
    <w:rsid w:val="00344701"/>
    <w:rsid w:val="00347F46"/>
    <w:rsid w:val="00352B0F"/>
    <w:rsid w:val="00355B6E"/>
    <w:rsid w:val="00356690"/>
    <w:rsid w:val="00360459"/>
    <w:rsid w:val="00365EA6"/>
    <w:rsid w:val="003865E9"/>
    <w:rsid w:val="003B56E3"/>
    <w:rsid w:val="003B64F0"/>
    <w:rsid w:val="003B77A7"/>
    <w:rsid w:val="003C463B"/>
    <w:rsid w:val="003C6231"/>
    <w:rsid w:val="003C7B88"/>
    <w:rsid w:val="003D0BFE"/>
    <w:rsid w:val="003D2BFC"/>
    <w:rsid w:val="003D5700"/>
    <w:rsid w:val="003E17F0"/>
    <w:rsid w:val="003E341B"/>
    <w:rsid w:val="003E57D2"/>
    <w:rsid w:val="00410B3C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378B"/>
    <w:rsid w:val="00444ABD"/>
    <w:rsid w:val="0044745A"/>
    <w:rsid w:val="004544F5"/>
    <w:rsid w:val="004553E3"/>
    <w:rsid w:val="0045757E"/>
    <w:rsid w:val="00457DD3"/>
    <w:rsid w:val="00461C81"/>
    <w:rsid w:val="00466D4D"/>
    <w:rsid w:val="00467661"/>
    <w:rsid w:val="004705B7"/>
    <w:rsid w:val="00472DBE"/>
    <w:rsid w:val="00474A19"/>
    <w:rsid w:val="00480159"/>
    <w:rsid w:val="00480FDC"/>
    <w:rsid w:val="00496F97"/>
    <w:rsid w:val="00497F17"/>
    <w:rsid w:val="004A71F6"/>
    <w:rsid w:val="004C136A"/>
    <w:rsid w:val="004C3AB0"/>
    <w:rsid w:val="004C6AE8"/>
    <w:rsid w:val="004D3593"/>
    <w:rsid w:val="004E063A"/>
    <w:rsid w:val="004E6F2B"/>
    <w:rsid w:val="004E7BEC"/>
    <w:rsid w:val="004F53FA"/>
    <w:rsid w:val="00502082"/>
    <w:rsid w:val="00503042"/>
    <w:rsid w:val="00505D3D"/>
    <w:rsid w:val="00506AF6"/>
    <w:rsid w:val="0051542A"/>
    <w:rsid w:val="00516B8D"/>
    <w:rsid w:val="0053232E"/>
    <w:rsid w:val="00535AAA"/>
    <w:rsid w:val="00535C1D"/>
    <w:rsid w:val="00537945"/>
    <w:rsid w:val="00537FBC"/>
    <w:rsid w:val="00541AB9"/>
    <w:rsid w:val="005473BF"/>
    <w:rsid w:val="00554954"/>
    <w:rsid w:val="005574D1"/>
    <w:rsid w:val="00571433"/>
    <w:rsid w:val="0057253D"/>
    <w:rsid w:val="00575E2A"/>
    <w:rsid w:val="0057722E"/>
    <w:rsid w:val="00580B8F"/>
    <w:rsid w:val="00584811"/>
    <w:rsid w:val="00585784"/>
    <w:rsid w:val="00586B01"/>
    <w:rsid w:val="00593AA6"/>
    <w:rsid w:val="00594161"/>
    <w:rsid w:val="00594749"/>
    <w:rsid w:val="005949DF"/>
    <w:rsid w:val="005A4DB4"/>
    <w:rsid w:val="005A623C"/>
    <w:rsid w:val="005B175B"/>
    <w:rsid w:val="005B4067"/>
    <w:rsid w:val="005B42D7"/>
    <w:rsid w:val="005C107A"/>
    <w:rsid w:val="005C3F41"/>
    <w:rsid w:val="005C407C"/>
    <w:rsid w:val="005D2D09"/>
    <w:rsid w:val="005D5093"/>
    <w:rsid w:val="00600219"/>
    <w:rsid w:val="00603DC4"/>
    <w:rsid w:val="00616074"/>
    <w:rsid w:val="00620076"/>
    <w:rsid w:val="00660E47"/>
    <w:rsid w:val="00661D1D"/>
    <w:rsid w:val="00670EA1"/>
    <w:rsid w:val="0067547D"/>
    <w:rsid w:val="00677CC2"/>
    <w:rsid w:val="006905DE"/>
    <w:rsid w:val="0069207B"/>
    <w:rsid w:val="006944A8"/>
    <w:rsid w:val="006A7B7D"/>
    <w:rsid w:val="006B33DA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618B"/>
    <w:rsid w:val="00731E00"/>
    <w:rsid w:val="00736B76"/>
    <w:rsid w:val="007379E6"/>
    <w:rsid w:val="00740199"/>
    <w:rsid w:val="007440B7"/>
    <w:rsid w:val="00747F07"/>
    <w:rsid w:val="007500C8"/>
    <w:rsid w:val="0075561C"/>
    <w:rsid w:val="00756272"/>
    <w:rsid w:val="0076681A"/>
    <w:rsid w:val="007715C9"/>
    <w:rsid w:val="00771613"/>
    <w:rsid w:val="007746B1"/>
    <w:rsid w:val="00774EDD"/>
    <w:rsid w:val="007757EC"/>
    <w:rsid w:val="00780A07"/>
    <w:rsid w:val="00783E89"/>
    <w:rsid w:val="00786C73"/>
    <w:rsid w:val="00791FC8"/>
    <w:rsid w:val="00793915"/>
    <w:rsid w:val="007B0824"/>
    <w:rsid w:val="007B51DB"/>
    <w:rsid w:val="007B692B"/>
    <w:rsid w:val="007C0B73"/>
    <w:rsid w:val="007C15B5"/>
    <w:rsid w:val="007C2253"/>
    <w:rsid w:val="007C5148"/>
    <w:rsid w:val="007D5A63"/>
    <w:rsid w:val="007D7B81"/>
    <w:rsid w:val="007E163D"/>
    <w:rsid w:val="007E5875"/>
    <w:rsid w:val="007E667A"/>
    <w:rsid w:val="007F28C9"/>
    <w:rsid w:val="007F42B9"/>
    <w:rsid w:val="007F62B3"/>
    <w:rsid w:val="007F6936"/>
    <w:rsid w:val="0080165F"/>
    <w:rsid w:val="00803587"/>
    <w:rsid w:val="00807626"/>
    <w:rsid w:val="008117E9"/>
    <w:rsid w:val="00822059"/>
    <w:rsid w:val="008227E3"/>
    <w:rsid w:val="00823C42"/>
    <w:rsid w:val="008241ED"/>
    <w:rsid w:val="00824498"/>
    <w:rsid w:val="0082525C"/>
    <w:rsid w:val="00826807"/>
    <w:rsid w:val="008300D1"/>
    <w:rsid w:val="0083252A"/>
    <w:rsid w:val="00853D68"/>
    <w:rsid w:val="00856A31"/>
    <w:rsid w:val="00864B24"/>
    <w:rsid w:val="00867B37"/>
    <w:rsid w:val="00873147"/>
    <w:rsid w:val="0087347B"/>
    <w:rsid w:val="008739FE"/>
    <w:rsid w:val="008754D0"/>
    <w:rsid w:val="0088514B"/>
    <w:rsid w:val="008855C9"/>
    <w:rsid w:val="008859A4"/>
    <w:rsid w:val="00886456"/>
    <w:rsid w:val="00892862"/>
    <w:rsid w:val="008A46E1"/>
    <w:rsid w:val="008A4E40"/>
    <w:rsid w:val="008A4F43"/>
    <w:rsid w:val="008A74DE"/>
    <w:rsid w:val="008B1620"/>
    <w:rsid w:val="008B2706"/>
    <w:rsid w:val="008B5B0A"/>
    <w:rsid w:val="008C10B2"/>
    <w:rsid w:val="008C1E1B"/>
    <w:rsid w:val="008C4AA8"/>
    <w:rsid w:val="008C5290"/>
    <w:rsid w:val="008D0EE0"/>
    <w:rsid w:val="008D4621"/>
    <w:rsid w:val="008D555D"/>
    <w:rsid w:val="008E48EE"/>
    <w:rsid w:val="008E6067"/>
    <w:rsid w:val="008F319D"/>
    <w:rsid w:val="008F54E7"/>
    <w:rsid w:val="008F64B4"/>
    <w:rsid w:val="009007FC"/>
    <w:rsid w:val="00901581"/>
    <w:rsid w:val="00903422"/>
    <w:rsid w:val="00906E41"/>
    <w:rsid w:val="00915286"/>
    <w:rsid w:val="00915DF9"/>
    <w:rsid w:val="009254C3"/>
    <w:rsid w:val="00930D78"/>
    <w:rsid w:val="00932377"/>
    <w:rsid w:val="00936ADA"/>
    <w:rsid w:val="00947D5A"/>
    <w:rsid w:val="009532A5"/>
    <w:rsid w:val="00975BB5"/>
    <w:rsid w:val="00982242"/>
    <w:rsid w:val="009836C9"/>
    <w:rsid w:val="009868E9"/>
    <w:rsid w:val="0099511E"/>
    <w:rsid w:val="009A01C7"/>
    <w:rsid w:val="009A31F5"/>
    <w:rsid w:val="009B5AB3"/>
    <w:rsid w:val="009B7B5D"/>
    <w:rsid w:val="009D25A0"/>
    <w:rsid w:val="009D6E2C"/>
    <w:rsid w:val="009E1604"/>
    <w:rsid w:val="009E5CFC"/>
    <w:rsid w:val="009F6750"/>
    <w:rsid w:val="00A00F90"/>
    <w:rsid w:val="00A065A8"/>
    <w:rsid w:val="00A079CB"/>
    <w:rsid w:val="00A12128"/>
    <w:rsid w:val="00A13CB5"/>
    <w:rsid w:val="00A146A8"/>
    <w:rsid w:val="00A22C98"/>
    <w:rsid w:val="00A22D87"/>
    <w:rsid w:val="00A231E2"/>
    <w:rsid w:val="00A30F1D"/>
    <w:rsid w:val="00A3425A"/>
    <w:rsid w:val="00A52D23"/>
    <w:rsid w:val="00A5311C"/>
    <w:rsid w:val="00A607C3"/>
    <w:rsid w:val="00A64912"/>
    <w:rsid w:val="00A70A74"/>
    <w:rsid w:val="00A9397D"/>
    <w:rsid w:val="00AA4135"/>
    <w:rsid w:val="00AB52E6"/>
    <w:rsid w:val="00AB60DE"/>
    <w:rsid w:val="00AD3738"/>
    <w:rsid w:val="00AD5641"/>
    <w:rsid w:val="00AD7889"/>
    <w:rsid w:val="00AE3652"/>
    <w:rsid w:val="00AF021B"/>
    <w:rsid w:val="00AF06CF"/>
    <w:rsid w:val="00AF6B05"/>
    <w:rsid w:val="00AF6BFA"/>
    <w:rsid w:val="00B0282F"/>
    <w:rsid w:val="00B04E0E"/>
    <w:rsid w:val="00B05CF4"/>
    <w:rsid w:val="00B0646D"/>
    <w:rsid w:val="00B07CDB"/>
    <w:rsid w:val="00B12059"/>
    <w:rsid w:val="00B16A31"/>
    <w:rsid w:val="00B17DFD"/>
    <w:rsid w:val="00B308FE"/>
    <w:rsid w:val="00B33709"/>
    <w:rsid w:val="00B33B3C"/>
    <w:rsid w:val="00B50ADC"/>
    <w:rsid w:val="00B512B1"/>
    <w:rsid w:val="00B566B1"/>
    <w:rsid w:val="00B63834"/>
    <w:rsid w:val="00B65F8A"/>
    <w:rsid w:val="00B72734"/>
    <w:rsid w:val="00B77F49"/>
    <w:rsid w:val="00B8004D"/>
    <w:rsid w:val="00B80199"/>
    <w:rsid w:val="00B83204"/>
    <w:rsid w:val="00B919E8"/>
    <w:rsid w:val="00B97C74"/>
    <w:rsid w:val="00BA0C87"/>
    <w:rsid w:val="00BA220B"/>
    <w:rsid w:val="00BA3A57"/>
    <w:rsid w:val="00BA691F"/>
    <w:rsid w:val="00BA72C6"/>
    <w:rsid w:val="00BB4E1A"/>
    <w:rsid w:val="00BC015E"/>
    <w:rsid w:val="00BC76AC"/>
    <w:rsid w:val="00BD0ECB"/>
    <w:rsid w:val="00BD31C3"/>
    <w:rsid w:val="00BE10F7"/>
    <w:rsid w:val="00BE2155"/>
    <w:rsid w:val="00BE2213"/>
    <w:rsid w:val="00BE557F"/>
    <w:rsid w:val="00BE719A"/>
    <w:rsid w:val="00BE720A"/>
    <w:rsid w:val="00BF0D73"/>
    <w:rsid w:val="00BF2465"/>
    <w:rsid w:val="00C14D13"/>
    <w:rsid w:val="00C20D7B"/>
    <w:rsid w:val="00C259E3"/>
    <w:rsid w:val="00C25E7F"/>
    <w:rsid w:val="00C25FD7"/>
    <w:rsid w:val="00C2746F"/>
    <w:rsid w:val="00C324A0"/>
    <w:rsid w:val="00C3300F"/>
    <w:rsid w:val="00C343CE"/>
    <w:rsid w:val="00C42BF8"/>
    <w:rsid w:val="00C44A26"/>
    <w:rsid w:val="00C47D0F"/>
    <w:rsid w:val="00C50043"/>
    <w:rsid w:val="00C547C5"/>
    <w:rsid w:val="00C6251C"/>
    <w:rsid w:val="00C66208"/>
    <w:rsid w:val="00C727E9"/>
    <w:rsid w:val="00C7573B"/>
    <w:rsid w:val="00C831CF"/>
    <w:rsid w:val="00C9387F"/>
    <w:rsid w:val="00C93C03"/>
    <w:rsid w:val="00C940EA"/>
    <w:rsid w:val="00C95BD1"/>
    <w:rsid w:val="00C97F48"/>
    <w:rsid w:val="00CA0174"/>
    <w:rsid w:val="00CA0CFC"/>
    <w:rsid w:val="00CA31B3"/>
    <w:rsid w:val="00CA45A6"/>
    <w:rsid w:val="00CB2C8E"/>
    <w:rsid w:val="00CB602E"/>
    <w:rsid w:val="00CE051D"/>
    <w:rsid w:val="00CE1335"/>
    <w:rsid w:val="00CE493D"/>
    <w:rsid w:val="00CF07FA"/>
    <w:rsid w:val="00CF0BB2"/>
    <w:rsid w:val="00CF3EE8"/>
    <w:rsid w:val="00CF5B54"/>
    <w:rsid w:val="00D01088"/>
    <w:rsid w:val="00D050E6"/>
    <w:rsid w:val="00D07E17"/>
    <w:rsid w:val="00D12750"/>
    <w:rsid w:val="00D13441"/>
    <w:rsid w:val="00D150E7"/>
    <w:rsid w:val="00D15D11"/>
    <w:rsid w:val="00D17B8C"/>
    <w:rsid w:val="00D25318"/>
    <w:rsid w:val="00D32F65"/>
    <w:rsid w:val="00D345A1"/>
    <w:rsid w:val="00D43704"/>
    <w:rsid w:val="00D50E9A"/>
    <w:rsid w:val="00D52DC2"/>
    <w:rsid w:val="00D53BCC"/>
    <w:rsid w:val="00D63C7D"/>
    <w:rsid w:val="00D67E8A"/>
    <w:rsid w:val="00D70195"/>
    <w:rsid w:val="00D70DFB"/>
    <w:rsid w:val="00D73331"/>
    <w:rsid w:val="00D766DF"/>
    <w:rsid w:val="00D869A6"/>
    <w:rsid w:val="00D94D1A"/>
    <w:rsid w:val="00D96393"/>
    <w:rsid w:val="00DA186E"/>
    <w:rsid w:val="00DA2992"/>
    <w:rsid w:val="00DA4116"/>
    <w:rsid w:val="00DB251C"/>
    <w:rsid w:val="00DB2D67"/>
    <w:rsid w:val="00DB4630"/>
    <w:rsid w:val="00DB6C15"/>
    <w:rsid w:val="00DC4F88"/>
    <w:rsid w:val="00DD4001"/>
    <w:rsid w:val="00DE3CBD"/>
    <w:rsid w:val="00DE50ED"/>
    <w:rsid w:val="00E00DDB"/>
    <w:rsid w:val="00E02871"/>
    <w:rsid w:val="00E05704"/>
    <w:rsid w:val="00E11126"/>
    <w:rsid w:val="00E117FD"/>
    <w:rsid w:val="00E11E44"/>
    <w:rsid w:val="00E17B43"/>
    <w:rsid w:val="00E22C53"/>
    <w:rsid w:val="00E263F3"/>
    <w:rsid w:val="00E3270E"/>
    <w:rsid w:val="00E338EF"/>
    <w:rsid w:val="00E4784E"/>
    <w:rsid w:val="00E544BB"/>
    <w:rsid w:val="00E560AD"/>
    <w:rsid w:val="00E662B1"/>
    <w:rsid w:val="00E662CB"/>
    <w:rsid w:val="00E71EE0"/>
    <w:rsid w:val="00E7493A"/>
    <w:rsid w:val="00E74DC7"/>
    <w:rsid w:val="00E76806"/>
    <w:rsid w:val="00E802C6"/>
    <w:rsid w:val="00E8075A"/>
    <w:rsid w:val="00E9184C"/>
    <w:rsid w:val="00E9302F"/>
    <w:rsid w:val="00E932CF"/>
    <w:rsid w:val="00E94D5E"/>
    <w:rsid w:val="00EA602F"/>
    <w:rsid w:val="00EA7100"/>
    <w:rsid w:val="00EA7F9F"/>
    <w:rsid w:val="00EB1274"/>
    <w:rsid w:val="00EB6AD0"/>
    <w:rsid w:val="00EC77A8"/>
    <w:rsid w:val="00ED2BB6"/>
    <w:rsid w:val="00ED34E1"/>
    <w:rsid w:val="00ED3B8D"/>
    <w:rsid w:val="00ED61C5"/>
    <w:rsid w:val="00ED659C"/>
    <w:rsid w:val="00EF1396"/>
    <w:rsid w:val="00EF2E3A"/>
    <w:rsid w:val="00F064B0"/>
    <w:rsid w:val="00F06D36"/>
    <w:rsid w:val="00F072A7"/>
    <w:rsid w:val="00F078DC"/>
    <w:rsid w:val="00F166D2"/>
    <w:rsid w:val="00F21A52"/>
    <w:rsid w:val="00F3035E"/>
    <w:rsid w:val="00F32BA8"/>
    <w:rsid w:val="00F349F1"/>
    <w:rsid w:val="00F40B20"/>
    <w:rsid w:val="00F4350D"/>
    <w:rsid w:val="00F5296D"/>
    <w:rsid w:val="00F567F7"/>
    <w:rsid w:val="00F6082C"/>
    <w:rsid w:val="00F61518"/>
    <w:rsid w:val="00F62036"/>
    <w:rsid w:val="00F65B52"/>
    <w:rsid w:val="00F67BCA"/>
    <w:rsid w:val="00F73BD6"/>
    <w:rsid w:val="00F74483"/>
    <w:rsid w:val="00F83989"/>
    <w:rsid w:val="00F85099"/>
    <w:rsid w:val="00F86BAC"/>
    <w:rsid w:val="00F9064B"/>
    <w:rsid w:val="00F9379C"/>
    <w:rsid w:val="00F9632C"/>
    <w:rsid w:val="00FA1E52"/>
    <w:rsid w:val="00FA3DDE"/>
    <w:rsid w:val="00FA4D06"/>
    <w:rsid w:val="00FB1409"/>
    <w:rsid w:val="00FC13D0"/>
    <w:rsid w:val="00FC35E2"/>
    <w:rsid w:val="00FC5535"/>
    <w:rsid w:val="00FD547A"/>
    <w:rsid w:val="00FE21B9"/>
    <w:rsid w:val="00FE4688"/>
    <w:rsid w:val="00FF0089"/>
    <w:rsid w:val="00F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4887A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B6A3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A3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A3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A3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6A3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6A3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6A3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6A3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B6A3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B6A3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B6A32"/>
  </w:style>
  <w:style w:type="paragraph" w:customStyle="1" w:styleId="OPCParaBase">
    <w:name w:val="OPCParaBase"/>
    <w:qFormat/>
    <w:rsid w:val="002B6A3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B6A3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B6A3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B6A3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B6A3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B6A3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B6A3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B6A3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B6A3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B6A3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B6A3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B6A32"/>
  </w:style>
  <w:style w:type="paragraph" w:customStyle="1" w:styleId="Blocks">
    <w:name w:val="Blocks"/>
    <w:aliases w:val="bb"/>
    <w:basedOn w:val="OPCParaBase"/>
    <w:qFormat/>
    <w:rsid w:val="002B6A3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B6A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B6A3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B6A32"/>
    <w:rPr>
      <w:i/>
    </w:rPr>
  </w:style>
  <w:style w:type="paragraph" w:customStyle="1" w:styleId="BoxList">
    <w:name w:val="BoxList"/>
    <w:aliases w:val="bl"/>
    <w:basedOn w:val="BoxText"/>
    <w:qFormat/>
    <w:rsid w:val="002B6A3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B6A3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B6A3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B6A32"/>
    <w:pPr>
      <w:ind w:left="1985" w:hanging="851"/>
    </w:pPr>
  </w:style>
  <w:style w:type="character" w:customStyle="1" w:styleId="CharAmPartNo">
    <w:name w:val="CharAmPartNo"/>
    <w:basedOn w:val="OPCCharBase"/>
    <w:qFormat/>
    <w:rsid w:val="002B6A32"/>
  </w:style>
  <w:style w:type="character" w:customStyle="1" w:styleId="CharAmPartText">
    <w:name w:val="CharAmPartText"/>
    <w:basedOn w:val="OPCCharBase"/>
    <w:qFormat/>
    <w:rsid w:val="002B6A32"/>
  </w:style>
  <w:style w:type="character" w:customStyle="1" w:styleId="CharAmSchNo">
    <w:name w:val="CharAmSchNo"/>
    <w:basedOn w:val="OPCCharBase"/>
    <w:qFormat/>
    <w:rsid w:val="002B6A32"/>
  </w:style>
  <w:style w:type="character" w:customStyle="1" w:styleId="CharAmSchText">
    <w:name w:val="CharAmSchText"/>
    <w:basedOn w:val="OPCCharBase"/>
    <w:qFormat/>
    <w:rsid w:val="002B6A32"/>
  </w:style>
  <w:style w:type="character" w:customStyle="1" w:styleId="CharBoldItalic">
    <w:name w:val="CharBoldItalic"/>
    <w:basedOn w:val="OPCCharBase"/>
    <w:uiPriority w:val="1"/>
    <w:qFormat/>
    <w:rsid w:val="002B6A32"/>
    <w:rPr>
      <w:b/>
      <w:i/>
    </w:rPr>
  </w:style>
  <w:style w:type="character" w:customStyle="1" w:styleId="CharChapNo">
    <w:name w:val="CharChapNo"/>
    <w:basedOn w:val="OPCCharBase"/>
    <w:uiPriority w:val="1"/>
    <w:qFormat/>
    <w:rsid w:val="002B6A32"/>
  </w:style>
  <w:style w:type="character" w:customStyle="1" w:styleId="CharChapText">
    <w:name w:val="CharChapText"/>
    <w:basedOn w:val="OPCCharBase"/>
    <w:uiPriority w:val="1"/>
    <w:qFormat/>
    <w:rsid w:val="002B6A32"/>
  </w:style>
  <w:style w:type="character" w:customStyle="1" w:styleId="CharDivNo">
    <w:name w:val="CharDivNo"/>
    <w:basedOn w:val="OPCCharBase"/>
    <w:uiPriority w:val="1"/>
    <w:qFormat/>
    <w:rsid w:val="002B6A32"/>
  </w:style>
  <w:style w:type="character" w:customStyle="1" w:styleId="CharDivText">
    <w:name w:val="CharDivText"/>
    <w:basedOn w:val="OPCCharBase"/>
    <w:uiPriority w:val="1"/>
    <w:qFormat/>
    <w:rsid w:val="002B6A32"/>
  </w:style>
  <w:style w:type="character" w:customStyle="1" w:styleId="CharItalic">
    <w:name w:val="CharItalic"/>
    <w:basedOn w:val="OPCCharBase"/>
    <w:uiPriority w:val="1"/>
    <w:qFormat/>
    <w:rsid w:val="002B6A32"/>
    <w:rPr>
      <w:i/>
    </w:rPr>
  </w:style>
  <w:style w:type="character" w:customStyle="1" w:styleId="CharPartNo">
    <w:name w:val="CharPartNo"/>
    <w:basedOn w:val="OPCCharBase"/>
    <w:uiPriority w:val="1"/>
    <w:qFormat/>
    <w:rsid w:val="002B6A32"/>
  </w:style>
  <w:style w:type="character" w:customStyle="1" w:styleId="CharPartText">
    <w:name w:val="CharPartText"/>
    <w:basedOn w:val="OPCCharBase"/>
    <w:uiPriority w:val="1"/>
    <w:qFormat/>
    <w:rsid w:val="002B6A32"/>
  </w:style>
  <w:style w:type="character" w:customStyle="1" w:styleId="CharSectno">
    <w:name w:val="CharSectno"/>
    <w:basedOn w:val="OPCCharBase"/>
    <w:qFormat/>
    <w:rsid w:val="002B6A32"/>
  </w:style>
  <w:style w:type="character" w:customStyle="1" w:styleId="CharSubdNo">
    <w:name w:val="CharSubdNo"/>
    <w:basedOn w:val="OPCCharBase"/>
    <w:uiPriority w:val="1"/>
    <w:qFormat/>
    <w:rsid w:val="002B6A32"/>
  </w:style>
  <w:style w:type="character" w:customStyle="1" w:styleId="CharSubdText">
    <w:name w:val="CharSubdText"/>
    <w:basedOn w:val="OPCCharBase"/>
    <w:uiPriority w:val="1"/>
    <w:qFormat/>
    <w:rsid w:val="002B6A32"/>
  </w:style>
  <w:style w:type="paragraph" w:customStyle="1" w:styleId="CTA--">
    <w:name w:val="CTA --"/>
    <w:basedOn w:val="OPCParaBase"/>
    <w:next w:val="Normal"/>
    <w:rsid w:val="002B6A3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B6A3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B6A3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B6A3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B6A3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B6A3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B6A3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B6A3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B6A3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B6A3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B6A3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B6A3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B6A3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B6A3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B6A3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B6A3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B6A3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B6A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B6A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B6A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B6A3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B6A3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B6A3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B6A3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B6A3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6A3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B6A3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B6A3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B6A3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B6A3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B6A3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B6A3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B6A3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B6A3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B6A3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B6A3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B6A3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B6A3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B6A3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B6A3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B6A3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B6A3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B6A3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B6A3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B6A3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B6A3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B6A3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B6A3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B6A3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B6A3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B6A3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B6A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B6A3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B6A3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B6A3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B6A3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B6A3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B6A3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B6A3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B6A3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B6A3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B6A3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B6A3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B6A3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B6A3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B6A3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B6A3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B6A3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B6A3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B6A3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B6A3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B6A3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B6A32"/>
    <w:rPr>
      <w:sz w:val="16"/>
    </w:rPr>
  </w:style>
  <w:style w:type="table" w:customStyle="1" w:styleId="CFlag">
    <w:name w:val="CFlag"/>
    <w:basedOn w:val="TableNormal"/>
    <w:uiPriority w:val="99"/>
    <w:rsid w:val="002B6A3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B6A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6A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B6A3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B6A3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B6A3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B6A3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B6A3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B6A3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B6A3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B6A3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B6A3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B6A3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B6A3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B6A3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B6A3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B6A3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B6A3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B6A3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B6A3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B6A3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B6A3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B6A3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B6A32"/>
  </w:style>
  <w:style w:type="character" w:customStyle="1" w:styleId="CharSubPartNoCASA">
    <w:name w:val="CharSubPartNo(CASA)"/>
    <w:basedOn w:val="OPCCharBase"/>
    <w:uiPriority w:val="1"/>
    <w:rsid w:val="002B6A32"/>
  </w:style>
  <w:style w:type="paragraph" w:customStyle="1" w:styleId="ENoteTTIndentHeadingSub">
    <w:name w:val="ENoteTTIndentHeadingSub"/>
    <w:aliases w:val="enTTHis"/>
    <w:basedOn w:val="OPCParaBase"/>
    <w:rsid w:val="002B6A3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B6A3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B6A3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B6A3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B6A3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B6A3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B6A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B6A32"/>
    <w:rPr>
      <w:sz w:val="22"/>
    </w:rPr>
  </w:style>
  <w:style w:type="paragraph" w:customStyle="1" w:styleId="SOTextNote">
    <w:name w:val="SO TextNote"/>
    <w:aliases w:val="sont"/>
    <w:basedOn w:val="SOText"/>
    <w:qFormat/>
    <w:rsid w:val="002B6A3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B6A3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B6A32"/>
    <w:rPr>
      <w:sz w:val="22"/>
    </w:rPr>
  </w:style>
  <w:style w:type="paragraph" w:customStyle="1" w:styleId="FileName">
    <w:name w:val="FileName"/>
    <w:basedOn w:val="Normal"/>
    <w:rsid w:val="002B6A32"/>
  </w:style>
  <w:style w:type="paragraph" w:customStyle="1" w:styleId="TableHeading">
    <w:name w:val="TableHeading"/>
    <w:aliases w:val="th"/>
    <w:basedOn w:val="OPCParaBase"/>
    <w:next w:val="Tabletext"/>
    <w:rsid w:val="002B6A3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B6A3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B6A3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B6A3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B6A3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B6A3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B6A3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B6A3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B6A3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B6A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B6A3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B6A3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B6A3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B6A3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B6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6A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6A3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B6A3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6A3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B6A3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B6A3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B6A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B6A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B6A3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B6A32"/>
    <w:pPr>
      <w:ind w:left="240" w:hanging="240"/>
    </w:pPr>
  </w:style>
  <w:style w:type="paragraph" w:styleId="Index2">
    <w:name w:val="index 2"/>
    <w:basedOn w:val="Normal"/>
    <w:next w:val="Normal"/>
    <w:autoRedefine/>
    <w:rsid w:val="002B6A32"/>
    <w:pPr>
      <w:ind w:left="480" w:hanging="240"/>
    </w:pPr>
  </w:style>
  <w:style w:type="paragraph" w:styleId="Index3">
    <w:name w:val="index 3"/>
    <w:basedOn w:val="Normal"/>
    <w:next w:val="Normal"/>
    <w:autoRedefine/>
    <w:rsid w:val="002B6A32"/>
    <w:pPr>
      <w:ind w:left="720" w:hanging="240"/>
    </w:pPr>
  </w:style>
  <w:style w:type="paragraph" w:styleId="Index4">
    <w:name w:val="index 4"/>
    <w:basedOn w:val="Normal"/>
    <w:next w:val="Normal"/>
    <w:autoRedefine/>
    <w:rsid w:val="002B6A32"/>
    <w:pPr>
      <w:ind w:left="960" w:hanging="240"/>
    </w:pPr>
  </w:style>
  <w:style w:type="paragraph" w:styleId="Index5">
    <w:name w:val="index 5"/>
    <w:basedOn w:val="Normal"/>
    <w:next w:val="Normal"/>
    <w:autoRedefine/>
    <w:rsid w:val="002B6A32"/>
    <w:pPr>
      <w:ind w:left="1200" w:hanging="240"/>
    </w:pPr>
  </w:style>
  <w:style w:type="paragraph" w:styleId="Index6">
    <w:name w:val="index 6"/>
    <w:basedOn w:val="Normal"/>
    <w:next w:val="Normal"/>
    <w:autoRedefine/>
    <w:rsid w:val="002B6A32"/>
    <w:pPr>
      <w:ind w:left="1440" w:hanging="240"/>
    </w:pPr>
  </w:style>
  <w:style w:type="paragraph" w:styleId="Index7">
    <w:name w:val="index 7"/>
    <w:basedOn w:val="Normal"/>
    <w:next w:val="Normal"/>
    <w:autoRedefine/>
    <w:rsid w:val="002B6A32"/>
    <w:pPr>
      <w:ind w:left="1680" w:hanging="240"/>
    </w:pPr>
  </w:style>
  <w:style w:type="paragraph" w:styleId="Index8">
    <w:name w:val="index 8"/>
    <w:basedOn w:val="Normal"/>
    <w:next w:val="Normal"/>
    <w:autoRedefine/>
    <w:rsid w:val="002B6A32"/>
    <w:pPr>
      <w:ind w:left="1920" w:hanging="240"/>
    </w:pPr>
  </w:style>
  <w:style w:type="paragraph" w:styleId="Index9">
    <w:name w:val="index 9"/>
    <w:basedOn w:val="Normal"/>
    <w:next w:val="Normal"/>
    <w:autoRedefine/>
    <w:rsid w:val="002B6A32"/>
    <w:pPr>
      <w:ind w:left="2160" w:hanging="240"/>
    </w:pPr>
  </w:style>
  <w:style w:type="paragraph" w:styleId="NormalIndent">
    <w:name w:val="Normal Indent"/>
    <w:basedOn w:val="Normal"/>
    <w:rsid w:val="002B6A32"/>
    <w:pPr>
      <w:ind w:left="720"/>
    </w:pPr>
  </w:style>
  <w:style w:type="paragraph" w:styleId="FootnoteText">
    <w:name w:val="footnote text"/>
    <w:basedOn w:val="Normal"/>
    <w:link w:val="FootnoteTextChar"/>
    <w:rsid w:val="002B6A3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B6A32"/>
  </w:style>
  <w:style w:type="paragraph" w:styleId="CommentText">
    <w:name w:val="annotation text"/>
    <w:basedOn w:val="Normal"/>
    <w:link w:val="CommentTextChar"/>
    <w:rsid w:val="002B6A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6A32"/>
  </w:style>
  <w:style w:type="paragraph" w:styleId="IndexHeading">
    <w:name w:val="index heading"/>
    <w:basedOn w:val="Normal"/>
    <w:next w:val="Index1"/>
    <w:rsid w:val="002B6A3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B6A3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B6A32"/>
    <w:pPr>
      <w:ind w:left="480" w:hanging="480"/>
    </w:pPr>
  </w:style>
  <w:style w:type="paragraph" w:styleId="EnvelopeAddress">
    <w:name w:val="envelope address"/>
    <w:basedOn w:val="Normal"/>
    <w:rsid w:val="002B6A3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B6A3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B6A3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B6A32"/>
    <w:rPr>
      <w:sz w:val="16"/>
      <w:szCs w:val="16"/>
    </w:rPr>
  </w:style>
  <w:style w:type="character" w:styleId="PageNumber">
    <w:name w:val="page number"/>
    <w:basedOn w:val="DefaultParagraphFont"/>
    <w:rsid w:val="002B6A32"/>
  </w:style>
  <w:style w:type="character" w:styleId="EndnoteReference">
    <w:name w:val="endnote reference"/>
    <w:basedOn w:val="DefaultParagraphFont"/>
    <w:rsid w:val="002B6A32"/>
    <w:rPr>
      <w:vertAlign w:val="superscript"/>
    </w:rPr>
  </w:style>
  <w:style w:type="paragraph" w:styleId="EndnoteText">
    <w:name w:val="endnote text"/>
    <w:basedOn w:val="Normal"/>
    <w:link w:val="EndnoteTextChar"/>
    <w:rsid w:val="002B6A3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B6A32"/>
  </w:style>
  <w:style w:type="paragraph" w:styleId="TableofAuthorities">
    <w:name w:val="table of authorities"/>
    <w:basedOn w:val="Normal"/>
    <w:next w:val="Normal"/>
    <w:rsid w:val="002B6A32"/>
    <w:pPr>
      <w:ind w:left="240" w:hanging="240"/>
    </w:pPr>
  </w:style>
  <w:style w:type="paragraph" w:styleId="MacroText">
    <w:name w:val="macro"/>
    <w:link w:val="MacroTextChar"/>
    <w:rsid w:val="002B6A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B6A3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B6A3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B6A32"/>
    <w:pPr>
      <w:ind w:left="283" w:hanging="283"/>
    </w:pPr>
  </w:style>
  <w:style w:type="paragraph" w:styleId="ListBullet">
    <w:name w:val="List Bullet"/>
    <w:basedOn w:val="Normal"/>
    <w:autoRedefine/>
    <w:rsid w:val="002B6A3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B6A3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B6A32"/>
    <w:pPr>
      <w:ind w:left="566" w:hanging="283"/>
    </w:pPr>
  </w:style>
  <w:style w:type="paragraph" w:styleId="List3">
    <w:name w:val="List 3"/>
    <w:basedOn w:val="Normal"/>
    <w:rsid w:val="002B6A32"/>
    <w:pPr>
      <w:ind w:left="849" w:hanging="283"/>
    </w:pPr>
  </w:style>
  <w:style w:type="paragraph" w:styleId="List4">
    <w:name w:val="List 4"/>
    <w:basedOn w:val="Normal"/>
    <w:rsid w:val="002B6A32"/>
    <w:pPr>
      <w:ind w:left="1132" w:hanging="283"/>
    </w:pPr>
  </w:style>
  <w:style w:type="paragraph" w:styleId="List5">
    <w:name w:val="List 5"/>
    <w:basedOn w:val="Normal"/>
    <w:rsid w:val="002B6A32"/>
    <w:pPr>
      <w:ind w:left="1415" w:hanging="283"/>
    </w:pPr>
  </w:style>
  <w:style w:type="paragraph" w:styleId="ListBullet2">
    <w:name w:val="List Bullet 2"/>
    <w:basedOn w:val="Normal"/>
    <w:autoRedefine/>
    <w:rsid w:val="002B6A3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B6A3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B6A3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B6A3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B6A3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B6A3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B6A3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B6A3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B6A3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B6A3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B6A32"/>
    <w:pPr>
      <w:ind w:left="4252"/>
    </w:pPr>
  </w:style>
  <w:style w:type="character" w:customStyle="1" w:styleId="ClosingChar">
    <w:name w:val="Closing Char"/>
    <w:basedOn w:val="DefaultParagraphFont"/>
    <w:link w:val="Closing"/>
    <w:rsid w:val="002B6A32"/>
    <w:rPr>
      <w:sz w:val="22"/>
    </w:rPr>
  </w:style>
  <w:style w:type="paragraph" w:styleId="Signature">
    <w:name w:val="Signature"/>
    <w:basedOn w:val="Normal"/>
    <w:link w:val="SignatureChar"/>
    <w:rsid w:val="002B6A3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B6A32"/>
    <w:rPr>
      <w:sz w:val="22"/>
    </w:rPr>
  </w:style>
  <w:style w:type="paragraph" w:styleId="BodyText">
    <w:name w:val="Body Text"/>
    <w:basedOn w:val="Normal"/>
    <w:link w:val="BodyTextChar"/>
    <w:rsid w:val="002B6A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6A32"/>
    <w:rPr>
      <w:sz w:val="22"/>
    </w:rPr>
  </w:style>
  <w:style w:type="paragraph" w:styleId="BodyTextIndent">
    <w:name w:val="Body Text Indent"/>
    <w:basedOn w:val="Normal"/>
    <w:link w:val="BodyTextIndentChar"/>
    <w:rsid w:val="002B6A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B6A32"/>
    <w:rPr>
      <w:sz w:val="22"/>
    </w:rPr>
  </w:style>
  <w:style w:type="paragraph" w:styleId="ListContinue">
    <w:name w:val="List Continue"/>
    <w:basedOn w:val="Normal"/>
    <w:rsid w:val="002B6A32"/>
    <w:pPr>
      <w:spacing w:after="120"/>
      <w:ind w:left="283"/>
    </w:pPr>
  </w:style>
  <w:style w:type="paragraph" w:styleId="ListContinue2">
    <w:name w:val="List Continue 2"/>
    <w:basedOn w:val="Normal"/>
    <w:rsid w:val="002B6A32"/>
    <w:pPr>
      <w:spacing w:after="120"/>
      <w:ind w:left="566"/>
    </w:pPr>
  </w:style>
  <w:style w:type="paragraph" w:styleId="ListContinue3">
    <w:name w:val="List Continue 3"/>
    <w:basedOn w:val="Normal"/>
    <w:rsid w:val="002B6A32"/>
    <w:pPr>
      <w:spacing w:after="120"/>
      <w:ind w:left="849"/>
    </w:pPr>
  </w:style>
  <w:style w:type="paragraph" w:styleId="ListContinue4">
    <w:name w:val="List Continue 4"/>
    <w:basedOn w:val="Normal"/>
    <w:rsid w:val="002B6A32"/>
    <w:pPr>
      <w:spacing w:after="120"/>
      <w:ind w:left="1132"/>
    </w:pPr>
  </w:style>
  <w:style w:type="paragraph" w:styleId="ListContinue5">
    <w:name w:val="List Continue 5"/>
    <w:basedOn w:val="Normal"/>
    <w:rsid w:val="002B6A3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B6A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B6A3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B6A3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B6A3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B6A32"/>
  </w:style>
  <w:style w:type="character" w:customStyle="1" w:styleId="SalutationChar">
    <w:name w:val="Salutation Char"/>
    <w:basedOn w:val="DefaultParagraphFont"/>
    <w:link w:val="Salutation"/>
    <w:rsid w:val="002B6A32"/>
    <w:rPr>
      <w:sz w:val="22"/>
    </w:rPr>
  </w:style>
  <w:style w:type="paragraph" w:styleId="Date">
    <w:name w:val="Date"/>
    <w:basedOn w:val="Normal"/>
    <w:next w:val="Normal"/>
    <w:link w:val="DateChar"/>
    <w:rsid w:val="002B6A32"/>
  </w:style>
  <w:style w:type="character" w:customStyle="1" w:styleId="DateChar">
    <w:name w:val="Date Char"/>
    <w:basedOn w:val="DefaultParagraphFont"/>
    <w:link w:val="Date"/>
    <w:rsid w:val="002B6A32"/>
    <w:rPr>
      <w:sz w:val="22"/>
    </w:rPr>
  </w:style>
  <w:style w:type="paragraph" w:styleId="BodyTextFirstIndent">
    <w:name w:val="Body Text First Indent"/>
    <w:basedOn w:val="BodyText"/>
    <w:link w:val="BodyTextFirstIndentChar"/>
    <w:rsid w:val="002B6A3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B6A3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B6A3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B6A32"/>
    <w:rPr>
      <w:sz w:val="22"/>
    </w:rPr>
  </w:style>
  <w:style w:type="paragraph" w:styleId="BodyText2">
    <w:name w:val="Body Text 2"/>
    <w:basedOn w:val="Normal"/>
    <w:link w:val="BodyText2Char"/>
    <w:rsid w:val="002B6A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B6A32"/>
    <w:rPr>
      <w:sz w:val="22"/>
    </w:rPr>
  </w:style>
  <w:style w:type="paragraph" w:styleId="BodyText3">
    <w:name w:val="Body Text 3"/>
    <w:basedOn w:val="Normal"/>
    <w:link w:val="BodyText3Char"/>
    <w:rsid w:val="002B6A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A3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B6A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6A32"/>
    <w:rPr>
      <w:sz w:val="22"/>
    </w:rPr>
  </w:style>
  <w:style w:type="paragraph" w:styleId="BodyTextIndent3">
    <w:name w:val="Body Text Indent 3"/>
    <w:basedOn w:val="Normal"/>
    <w:link w:val="BodyTextIndent3Char"/>
    <w:rsid w:val="002B6A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B6A32"/>
    <w:rPr>
      <w:sz w:val="16"/>
      <w:szCs w:val="16"/>
    </w:rPr>
  </w:style>
  <w:style w:type="paragraph" w:styleId="BlockText">
    <w:name w:val="Block Text"/>
    <w:basedOn w:val="Normal"/>
    <w:rsid w:val="002B6A32"/>
    <w:pPr>
      <w:spacing w:after="120"/>
      <w:ind w:left="1440" w:right="1440"/>
    </w:pPr>
  </w:style>
  <w:style w:type="character" w:styleId="Hyperlink">
    <w:name w:val="Hyperlink"/>
    <w:basedOn w:val="DefaultParagraphFont"/>
    <w:rsid w:val="002B6A32"/>
    <w:rPr>
      <w:color w:val="0000FF"/>
      <w:u w:val="single"/>
    </w:rPr>
  </w:style>
  <w:style w:type="character" w:styleId="FollowedHyperlink">
    <w:name w:val="FollowedHyperlink"/>
    <w:basedOn w:val="DefaultParagraphFont"/>
    <w:rsid w:val="002B6A32"/>
    <w:rPr>
      <w:color w:val="800080"/>
      <w:u w:val="single"/>
    </w:rPr>
  </w:style>
  <w:style w:type="character" w:styleId="Strong">
    <w:name w:val="Strong"/>
    <w:basedOn w:val="DefaultParagraphFont"/>
    <w:qFormat/>
    <w:rsid w:val="002B6A32"/>
    <w:rPr>
      <w:b/>
      <w:bCs/>
    </w:rPr>
  </w:style>
  <w:style w:type="character" w:styleId="Emphasis">
    <w:name w:val="Emphasis"/>
    <w:basedOn w:val="DefaultParagraphFont"/>
    <w:qFormat/>
    <w:rsid w:val="002B6A32"/>
    <w:rPr>
      <w:i/>
      <w:iCs/>
    </w:rPr>
  </w:style>
  <w:style w:type="paragraph" w:styleId="DocumentMap">
    <w:name w:val="Document Map"/>
    <w:basedOn w:val="Normal"/>
    <w:link w:val="DocumentMapChar"/>
    <w:rsid w:val="002B6A3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B6A3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B6A3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B6A3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B6A32"/>
  </w:style>
  <w:style w:type="character" w:customStyle="1" w:styleId="E-mailSignatureChar">
    <w:name w:val="E-mail Signature Char"/>
    <w:basedOn w:val="DefaultParagraphFont"/>
    <w:link w:val="E-mailSignature"/>
    <w:rsid w:val="002B6A32"/>
    <w:rPr>
      <w:sz w:val="22"/>
    </w:rPr>
  </w:style>
  <w:style w:type="paragraph" w:styleId="NormalWeb">
    <w:name w:val="Normal (Web)"/>
    <w:basedOn w:val="Normal"/>
    <w:rsid w:val="002B6A32"/>
  </w:style>
  <w:style w:type="character" w:styleId="HTMLAcronym">
    <w:name w:val="HTML Acronym"/>
    <w:basedOn w:val="DefaultParagraphFont"/>
    <w:rsid w:val="002B6A32"/>
  </w:style>
  <w:style w:type="paragraph" w:styleId="HTMLAddress">
    <w:name w:val="HTML Address"/>
    <w:basedOn w:val="Normal"/>
    <w:link w:val="HTMLAddressChar"/>
    <w:rsid w:val="002B6A3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B6A32"/>
    <w:rPr>
      <w:i/>
      <w:iCs/>
      <w:sz w:val="22"/>
    </w:rPr>
  </w:style>
  <w:style w:type="character" w:styleId="HTMLCite">
    <w:name w:val="HTML Cite"/>
    <w:basedOn w:val="DefaultParagraphFont"/>
    <w:rsid w:val="002B6A32"/>
    <w:rPr>
      <w:i/>
      <w:iCs/>
    </w:rPr>
  </w:style>
  <w:style w:type="character" w:styleId="HTMLCode">
    <w:name w:val="HTML Code"/>
    <w:basedOn w:val="DefaultParagraphFont"/>
    <w:rsid w:val="002B6A3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B6A32"/>
    <w:rPr>
      <w:i/>
      <w:iCs/>
    </w:rPr>
  </w:style>
  <w:style w:type="character" w:styleId="HTMLKeyboard">
    <w:name w:val="HTML Keyboard"/>
    <w:basedOn w:val="DefaultParagraphFont"/>
    <w:rsid w:val="002B6A3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B6A3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B6A32"/>
    <w:rPr>
      <w:rFonts w:ascii="Courier New" w:hAnsi="Courier New" w:cs="Courier New"/>
    </w:rPr>
  </w:style>
  <w:style w:type="character" w:styleId="HTMLSample">
    <w:name w:val="HTML Sample"/>
    <w:basedOn w:val="DefaultParagraphFont"/>
    <w:rsid w:val="002B6A3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B6A3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B6A3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B6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6A32"/>
    <w:rPr>
      <w:b/>
      <w:bCs/>
    </w:rPr>
  </w:style>
  <w:style w:type="numbering" w:styleId="1ai">
    <w:name w:val="Outline List 1"/>
    <w:basedOn w:val="NoList"/>
    <w:rsid w:val="002B6A32"/>
    <w:pPr>
      <w:numPr>
        <w:numId w:val="14"/>
      </w:numPr>
    </w:pPr>
  </w:style>
  <w:style w:type="numbering" w:styleId="111111">
    <w:name w:val="Outline List 2"/>
    <w:basedOn w:val="NoList"/>
    <w:rsid w:val="002B6A32"/>
    <w:pPr>
      <w:numPr>
        <w:numId w:val="15"/>
      </w:numPr>
    </w:pPr>
  </w:style>
  <w:style w:type="numbering" w:styleId="ArticleSection">
    <w:name w:val="Outline List 3"/>
    <w:basedOn w:val="NoList"/>
    <w:rsid w:val="002B6A32"/>
    <w:pPr>
      <w:numPr>
        <w:numId w:val="17"/>
      </w:numPr>
    </w:pPr>
  </w:style>
  <w:style w:type="table" w:styleId="TableSimple1">
    <w:name w:val="Table Simple 1"/>
    <w:basedOn w:val="TableNormal"/>
    <w:rsid w:val="002B6A3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B6A3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B6A3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B6A3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B6A3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B6A3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B6A3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B6A3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B6A3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B6A3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B6A3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B6A3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B6A3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B6A3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B6A3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B6A3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B6A3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B6A3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B6A3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B6A3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B6A3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B6A3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B6A3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B6A3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B6A3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B6A3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B6A3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B6A3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B6A3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B6A3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B6A3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B6A3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B6A3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B6A3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B6A3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B6A3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B6A3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B6A3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B6A3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B6A3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B6A3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B6A3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B6A3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B6A3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B6A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B6A3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B6A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B6A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B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2D3D-81DF-451C-B65F-78DF53C9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742</Words>
  <Characters>4232</Characters>
  <Application>Microsoft Office Word</Application>
  <DocSecurity>0</DocSecurity>
  <PresentationFormat/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2022-09-27T22:55:00Z</dcterms:created>
  <dcterms:modified xsi:type="dcterms:W3CDTF">2022-09-27T23:10:00Z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Data Availability and Transparency (Consequential Amendments) Transitional Rules 2022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OPC65933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22 September 2022</vt:lpwstr>
  </property>
</Properties>
</file>