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6D00" w14:textId="77777777" w:rsidR="00717BEF" w:rsidRPr="00B6778C" w:rsidRDefault="00717BEF">
      <w:pPr>
        <w:jc w:val="center"/>
        <w:rPr>
          <w:b/>
        </w:rPr>
      </w:pPr>
      <w:r w:rsidRPr="00B6778C">
        <w:rPr>
          <w:b/>
        </w:rPr>
        <w:t>EXPLANATORY STATEMENT</w:t>
      </w:r>
    </w:p>
    <w:p w14:paraId="6DF062E0" w14:textId="77777777" w:rsidR="00717BEF" w:rsidRPr="00B6778C" w:rsidRDefault="00717BEF">
      <w:pPr>
        <w:jc w:val="center"/>
        <w:rPr>
          <w:b/>
        </w:rPr>
      </w:pPr>
    </w:p>
    <w:p w14:paraId="3A0E2F53" w14:textId="77777777" w:rsidR="00717BEF" w:rsidRPr="00B6778C" w:rsidRDefault="003647D6">
      <w:pPr>
        <w:pStyle w:val="Heading3"/>
      </w:pPr>
      <w:r w:rsidRPr="00B6778C">
        <w:t>National Health Act 1953</w:t>
      </w:r>
    </w:p>
    <w:p w14:paraId="4D3A580C" w14:textId="77777777" w:rsidR="00717BEF" w:rsidRPr="00B6778C" w:rsidRDefault="00717BEF">
      <w:pPr>
        <w:jc w:val="center"/>
        <w:rPr>
          <w:b/>
        </w:rPr>
      </w:pPr>
    </w:p>
    <w:p w14:paraId="5250967B" w14:textId="15379068" w:rsidR="00717BEF" w:rsidRPr="00B6778C" w:rsidRDefault="00FF058E">
      <w:pPr>
        <w:jc w:val="center"/>
        <w:rPr>
          <w:b/>
          <w:i/>
        </w:rPr>
      </w:pPr>
      <w:r w:rsidRPr="00B6778C">
        <w:rPr>
          <w:b/>
          <w:i/>
        </w:rPr>
        <w:t>Continence Aids Payment</w:t>
      </w:r>
      <w:r w:rsidR="003647D6" w:rsidRPr="00B6778C">
        <w:rPr>
          <w:b/>
          <w:i/>
        </w:rPr>
        <w:t xml:space="preserve"> Scheme</w:t>
      </w:r>
      <w:r w:rsidR="007A3BAB" w:rsidRPr="00B6778C">
        <w:rPr>
          <w:b/>
          <w:i/>
        </w:rPr>
        <w:t xml:space="preserve"> Amendment (</w:t>
      </w:r>
      <w:r w:rsidR="00887CAF" w:rsidRPr="00B6778C">
        <w:rPr>
          <w:b/>
          <w:i/>
        </w:rPr>
        <w:t>eligibility</w:t>
      </w:r>
      <w:r w:rsidR="007A3BAB" w:rsidRPr="00B6778C">
        <w:rPr>
          <w:b/>
          <w:i/>
        </w:rPr>
        <w:t xml:space="preserve">) Instrument </w:t>
      </w:r>
      <w:r w:rsidR="003647D6" w:rsidRPr="00B6778C">
        <w:rPr>
          <w:b/>
          <w:i/>
        </w:rPr>
        <w:t>20</w:t>
      </w:r>
      <w:r w:rsidR="00670E5B" w:rsidRPr="00B6778C">
        <w:rPr>
          <w:b/>
          <w:i/>
        </w:rPr>
        <w:t>2</w:t>
      </w:r>
      <w:r w:rsidR="00805FE5" w:rsidRPr="00B6778C">
        <w:rPr>
          <w:b/>
          <w:i/>
        </w:rPr>
        <w:t>2</w:t>
      </w:r>
    </w:p>
    <w:p w14:paraId="78A9C984" w14:textId="77777777" w:rsidR="00717BEF" w:rsidRPr="00B6778C" w:rsidRDefault="00717BEF">
      <w:pPr>
        <w:jc w:val="center"/>
      </w:pPr>
    </w:p>
    <w:p w14:paraId="24A4CF2E" w14:textId="77777777" w:rsidR="002A5C2F" w:rsidRPr="00B6778C" w:rsidRDefault="002A5C2F" w:rsidP="00C31FBE">
      <w:pPr>
        <w:spacing w:after="240"/>
        <w:rPr>
          <w:b/>
        </w:rPr>
      </w:pPr>
      <w:r w:rsidRPr="00B6778C">
        <w:rPr>
          <w:b/>
        </w:rPr>
        <w:t>Authority</w:t>
      </w:r>
    </w:p>
    <w:p w14:paraId="359E5BC0" w14:textId="6B440760" w:rsidR="008F12B5" w:rsidRPr="00B6778C" w:rsidRDefault="006A617B" w:rsidP="008F12B5">
      <w:pPr>
        <w:rPr>
          <w:rFonts w:cstheme="minorHAnsi"/>
          <w:bCs/>
          <w:szCs w:val="24"/>
        </w:rPr>
      </w:pPr>
      <w:r w:rsidRPr="00B6778C">
        <w:t>S</w:t>
      </w:r>
      <w:r w:rsidR="00EE1F76" w:rsidRPr="00B6778C">
        <w:t>ection</w:t>
      </w:r>
      <w:r w:rsidR="002A5C2F" w:rsidRPr="00B6778C">
        <w:t xml:space="preserve"> 12 of the </w:t>
      </w:r>
      <w:r w:rsidR="002A5C2F" w:rsidRPr="00B6778C">
        <w:rPr>
          <w:i/>
        </w:rPr>
        <w:t xml:space="preserve">National Health Act 1953 </w:t>
      </w:r>
      <w:r w:rsidR="002A5C2F" w:rsidRPr="00B6778C">
        <w:t>(the Act)</w:t>
      </w:r>
      <w:r w:rsidRPr="00B6778C">
        <w:t xml:space="preserve"> provides that </w:t>
      </w:r>
      <w:r w:rsidR="009508B2" w:rsidRPr="00B6778C">
        <w:t>‘</w:t>
      </w:r>
      <w:r w:rsidRPr="00B6778C">
        <w:t>the Minister may, by legislative instrument, formulate a Continence Aids Payment Scheme (CAPS), under which the Commonwealth makes payments as a contribution towards the cost of buying products that help manage incontinence</w:t>
      </w:r>
      <w:r w:rsidR="009508B2" w:rsidRPr="00B6778C">
        <w:t>’</w:t>
      </w:r>
      <w:r w:rsidRPr="00B6778C">
        <w:t xml:space="preserve">. </w:t>
      </w:r>
    </w:p>
    <w:p w14:paraId="61ACE5DC" w14:textId="04438BBE" w:rsidR="002A5C2F" w:rsidRPr="00B6778C" w:rsidRDefault="002A5C2F" w:rsidP="00AA4710"/>
    <w:p w14:paraId="3CCA67E4" w14:textId="4BB0FA55" w:rsidR="006A617B" w:rsidRPr="00B6778C" w:rsidRDefault="006A617B" w:rsidP="00AA4710">
      <w:r w:rsidRPr="00B6778C">
        <w:t xml:space="preserve">Subsection 33(3) of the </w:t>
      </w:r>
      <w:r w:rsidRPr="00B6778C">
        <w:rPr>
          <w:i/>
        </w:rPr>
        <w:t>Acts Interpretation Act 1901</w:t>
      </w:r>
      <w:r w:rsidRPr="00B6778C">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FB1412" w14:textId="77777777" w:rsidR="002A5C2F" w:rsidRPr="00B6778C" w:rsidRDefault="002A5C2F" w:rsidP="00AA4710"/>
    <w:p w14:paraId="24DA645D" w14:textId="77777777" w:rsidR="00A22379" w:rsidRPr="00B6778C" w:rsidRDefault="002A5C2F" w:rsidP="00C31FBE">
      <w:pPr>
        <w:spacing w:after="240"/>
        <w:rPr>
          <w:b/>
        </w:rPr>
      </w:pPr>
      <w:r w:rsidRPr="00B6778C">
        <w:rPr>
          <w:b/>
        </w:rPr>
        <w:t>Purpose</w:t>
      </w:r>
    </w:p>
    <w:p w14:paraId="5BAC1B0C" w14:textId="10883F32" w:rsidR="00B30B7F" w:rsidRPr="00B6778C" w:rsidRDefault="004A2451" w:rsidP="00C47103">
      <w:r w:rsidRPr="00B6778C">
        <w:t>The</w:t>
      </w:r>
      <w:r w:rsidR="00FF4DB9" w:rsidRPr="00B6778C">
        <w:t xml:space="preserve"> purpose of the</w:t>
      </w:r>
      <w:r w:rsidRPr="00B6778C">
        <w:t xml:space="preserve"> </w:t>
      </w:r>
      <w:r w:rsidR="00670E5B" w:rsidRPr="00B6778C">
        <w:rPr>
          <w:i/>
        </w:rPr>
        <w:t>Continence Aids Payment Scheme Amendment (</w:t>
      </w:r>
      <w:r w:rsidR="003B6AF0" w:rsidRPr="00B6778C">
        <w:rPr>
          <w:bCs/>
          <w:i/>
        </w:rPr>
        <w:t>eligibility</w:t>
      </w:r>
      <w:r w:rsidR="00670E5B" w:rsidRPr="00B6778C">
        <w:rPr>
          <w:i/>
        </w:rPr>
        <w:t>) Instrument 202</w:t>
      </w:r>
      <w:r w:rsidR="00805FE5" w:rsidRPr="00B6778C">
        <w:rPr>
          <w:i/>
        </w:rPr>
        <w:t>2</w:t>
      </w:r>
      <w:r w:rsidRPr="00B6778C">
        <w:t xml:space="preserve"> </w:t>
      </w:r>
      <w:r w:rsidR="00E04953" w:rsidRPr="00B6778C">
        <w:t xml:space="preserve">(the Instrument) </w:t>
      </w:r>
      <w:r w:rsidR="00FF4DB9" w:rsidRPr="00B6778C">
        <w:t xml:space="preserve">is to </w:t>
      </w:r>
      <w:r w:rsidR="006A617B" w:rsidRPr="00B6778C">
        <w:t xml:space="preserve">amend the </w:t>
      </w:r>
      <w:r w:rsidR="00E04953" w:rsidRPr="00B6778C">
        <w:t xml:space="preserve">eligibility criteria for the </w:t>
      </w:r>
      <w:r w:rsidR="006A617B" w:rsidRPr="00B6778C">
        <w:rPr>
          <w:i/>
        </w:rPr>
        <w:t>Continence Aids Payment Scheme 2020</w:t>
      </w:r>
      <w:r w:rsidR="00915B5A" w:rsidRPr="00B6778C">
        <w:t xml:space="preserve"> </w:t>
      </w:r>
      <w:r w:rsidR="00E80832" w:rsidRPr="00B6778C">
        <w:t xml:space="preserve">to </w:t>
      </w:r>
      <w:r w:rsidR="009508B2" w:rsidRPr="00B6778C">
        <w:t xml:space="preserve">ensure that care recipients who have continence products provided as part of a residential care service are not additionally eligible for payments under </w:t>
      </w:r>
      <w:r w:rsidR="004F6640" w:rsidRPr="00B6778C">
        <w:t>CAPS</w:t>
      </w:r>
      <w:r w:rsidR="009508B2" w:rsidRPr="00B6778C">
        <w:t xml:space="preserve">. </w:t>
      </w:r>
      <w:r w:rsidR="00E80832" w:rsidRPr="00B6778C">
        <w:t xml:space="preserve"> </w:t>
      </w:r>
    </w:p>
    <w:p w14:paraId="4EA74E55" w14:textId="77777777" w:rsidR="00B30B7F" w:rsidRPr="00B6778C" w:rsidRDefault="00B30B7F" w:rsidP="00C47103"/>
    <w:p w14:paraId="101782BC" w14:textId="55ED2965" w:rsidR="004F6640" w:rsidRPr="00B6778C" w:rsidRDefault="00FF4DB9" w:rsidP="00C47103">
      <w:r w:rsidRPr="00B6778C">
        <w:t>The</w:t>
      </w:r>
      <w:r w:rsidR="00E04953" w:rsidRPr="00B6778C">
        <w:t xml:space="preserve"> instrument includes</w:t>
      </w:r>
      <w:r w:rsidRPr="00B6778C">
        <w:t xml:space="preserve"> consequential amendments </w:t>
      </w:r>
      <w:r w:rsidR="00553415" w:rsidRPr="00B6778C">
        <w:t xml:space="preserve">which are required as a result of the </w:t>
      </w:r>
      <w:r w:rsidR="00553415" w:rsidRPr="00B6778C">
        <w:rPr>
          <w:i/>
          <w:iCs/>
          <w:szCs w:val="24"/>
        </w:rPr>
        <w:t xml:space="preserve">Aged Care and Other Legislation Amendment Act 2022 </w:t>
      </w:r>
      <w:r w:rsidR="00553415" w:rsidRPr="00B6778C">
        <w:rPr>
          <w:szCs w:val="24"/>
        </w:rPr>
        <w:t xml:space="preserve">amending the </w:t>
      </w:r>
      <w:r w:rsidR="00553415" w:rsidRPr="00B6778C">
        <w:rPr>
          <w:i/>
          <w:iCs/>
          <w:szCs w:val="24"/>
        </w:rPr>
        <w:t>Aged Care Act 1997</w:t>
      </w:r>
      <w:r w:rsidR="00553415" w:rsidRPr="00B6778C">
        <w:rPr>
          <w:szCs w:val="24"/>
        </w:rPr>
        <w:t> and </w:t>
      </w:r>
      <w:r w:rsidR="00553415" w:rsidRPr="00B6778C">
        <w:rPr>
          <w:i/>
          <w:iCs/>
          <w:szCs w:val="24"/>
        </w:rPr>
        <w:t>Aged Care (Transitional Provisions) Act 1997</w:t>
      </w:r>
      <w:r w:rsidR="00553415" w:rsidRPr="00B6778C">
        <w:rPr>
          <w:szCs w:val="24"/>
        </w:rPr>
        <w:t xml:space="preserve"> to enable the introduction of the </w:t>
      </w:r>
      <w:r w:rsidR="00553415" w:rsidRPr="00B6778C">
        <w:t>Australian National Aged Care Classification (</w:t>
      </w:r>
      <w:r w:rsidR="00553415" w:rsidRPr="00B6778C">
        <w:rPr>
          <w:szCs w:val="24"/>
        </w:rPr>
        <w:t>AN-ACC) to replace the Aged Care Funding Instrument (ACFI) as the residential aged care subsidy calculation model from 1 October 2022.</w:t>
      </w:r>
    </w:p>
    <w:p w14:paraId="07445ED2" w14:textId="77777777" w:rsidR="004F6640" w:rsidRPr="00B6778C" w:rsidRDefault="004F6640" w:rsidP="00C47103"/>
    <w:p w14:paraId="30E4656A" w14:textId="7D3FE269" w:rsidR="00B30B7F" w:rsidRPr="00B6778C" w:rsidRDefault="00FF4DB9" w:rsidP="00C47103">
      <w:r w:rsidRPr="00B6778C">
        <w:t xml:space="preserve">Under AN-ACC from </w:t>
      </w:r>
      <w:r w:rsidR="001F5737" w:rsidRPr="00B6778C">
        <w:t>1 October 2022</w:t>
      </w:r>
      <w:r w:rsidR="00E80832" w:rsidRPr="00B6778C">
        <w:t xml:space="preserve"> all care recipients who reside at a residential aged care facility on a permanent basis will receive continence products through their </w:t>
      </w:r>
      <w:r w:rsidR="00E04953" w:rsidRPr="00B6778C">
        <w:t xml:space="preserve">residential </w:t>
      </w:r>
      <w:r w:rsidR="00E80832" w:rsidRPr="00B6778C">
        <w:t>care facility</w:t>
      </w:r>
      <w:r w:rsidR="00B30B7F" w:rsidRPr="00B6778C">
        <w:t xml:space="preserve">, based on need, and </w:t>
      </w:r>
      <w:r w:rsidR="009508B2" w:rsidRPr="00B6778C">
        <w:t>will</w:t>
      </w:r>
      <w:r w:rsidR="00B30B7F" w:rsidRPr="00B6778C">
        <w:t xml:space="preserve"> not require financial assistance under </w:t>
      </w:r>
      <w:r w:rsidR="00DF63F3" w:rsidRPr="00B6778C">
        <w:t>CAPS</w:t>
      </w:r>
      <w:r w:rsidR="00B30B7F" w:rsidRPr="00B6778C">
        <w:t>.</w:t>
      </w:r>
      <w:r w:rsidRPr="00B6778C">
        <w:t xml:space="preserve"> Previously under ACFI, only care recipients with certain classifications received continence </w:t>
      </w:r>
      <w:r w:rsidR="00E04953" w:rsidRPr="00B6778C">
        <w:t xml:space="preserve">products as part of their residential care, and so only those classifications were excluded from being eligible for the Scheme. </w:t>
      </w:r>
    </w:p>
    <w:p w14:paraId="0275DE0F" w14:textId="2890A7A5" w:rsidR="00395800" w:rsidRPr="00B6778C" w:rsidRDefault="00395800" w:rsidP="00C47103"/>
    <w:p w14:paraId="7627D437" w14:textId="1EF3D682" w:rsidR="00193A19" w:rsidRPr="00B6778C" w:rsidRDefault="00F01BD4" w:rsidP="00C47103">
      <w:r w:rsidRPr="00B6778C">
        <w:t>T</w:t>
      </w:r>
      <w:r w:rsidR="00193A19" w:rsidRPr="00B6778C">
        <w:t xml:space="preserve">he </w:t>
      </w:r>
      <w:r w:rsidR="00E04953" w:rsidRPr="00B6778C">
        <w:t>instrument</w:t>
      </w:r>
      <w:r w:rsidR="004350D0" w:rsidRPr="00B6778C">
        <w:t xml:space="preserve"> </w:t>
      </w:r>
      <w:r w:rsidR="00193A19" w:rsidRPr="00B6778C">
        <w:t>also correct</w:t>
      </w:r>
      <w:r w:rsidR="00395800" w:rsidRPr="00B6778C">
        <w:t>s</w:t>
      </w:r>
      <w:r w:rsidR="00193A19" w:rsidRPr="00B6778C">
        <w:t xml:space="preserve"> a typographical error in the list of applicable medical conditions.</w:t>
      </w:r>
    </w:p>
    <w:p w14:paraId="23DF70A4" w14:textId="77777777" w:rsidR="001F5737" w:rsidRPr="00B6778C" w:rsidRDefault="001F5737" w:rsidP="00C47103"/>
    <w:p w14:paraId="7748DC59" w14:textId="77777777" w:rsidR="00791051" w:rsidRPr="00B6778C" w:rsidRDefault="00791051" w:rsidP="007109D1">
      <w:pPr>
        <w:pStyle w:val="Header"/>
        <w:tabs>
          <w:tab w:val="clear" w:pos="4153"/>
          <w:tab w:val="clear" w:pos="8306"/>
        </w:tabs>
        <w:rPr>
          <w:b/>
        </w:rPr>
      </w:pPr>
      <w:r w:rsidRPr="00B6778C">
        <w:rPr>
          <w:b/>
        </w:rPr>
        <w:t>Consultation</w:t>
      </w:r>
    </w:p>
    <w:p w14:paraId="0E371974" w14:textId="7AD9A750" w:rsidR="00E13F35" w:rsidRPr="00B6778C" w:rsidRDefault="00757EAA" w:rsidP="00757EAA">
      <w:pPr>
        <w:spacing w:before="240"/>
      </w:pPr>
      <w:r w:rsidRPr="00B6778C">
        <w:t xml:space="preserve">These are consequential changes as a result of </w:t>
      </w:r>
      <w:r w:rsidR="00F01BD4" w:rsidRPr="00B6778C">
        <w:t>AN-ACC</w:t>
      </w:r>
      <w:r w:rsidRPr="00B6778C">
        <w:t xml:space="preserve"> coming into effect on 1 October 2022</w:t>
      </w:r>
      <w:r w:rsidR="00E13F35" w:rsidRPr="00B6778C">
        <w:t xml:space="preserve">. Therefore, </w:t>
      </w:r>
      <w:r w:rsidR="004350D0" w:rsidRPr="00B6778C">
        <w:t>l</w:t>
      </w:r>
      <w:r w:rsidR="00E13F35" w:rsidRPr="00B6778C">
        <w:t xml:space="preserve">imited external stakeholder consultation was </w:t>
      </w:r>
      <w:r w:rsidR="00DF63F3" w:rsidRPr="00B6778C">
        <w:t>undertaken</w:t>
      </w:r>
      <w:r w:rsidR="00E13F35" w:rsidRPr="00B6778C">
        <w:t xml:space="preserve"> as the</w:t>
      </w:r>
      <w:r w:rsidRPr="00B6778C">
        <w:t xml:space="preserve"> amendments </w:t>
      </w:r>
      <w:r w:rsidR="00E13F35" w:rsidRPr="00B6778C">
        <w:t xml:space="preserve">are to </w:t>
      </w:r>
      <w:r w:rsidRPr="00B6778C">
        <w:t xml:space="preserve">ensure the eligibility criteria for </w:t>
      </w:r>
      <w:r w:rsidR="00E13F35" w:rsidRPr="00B6778C">
        <w:t>CAPS</w:t>
      </w:r>
      <w:r w:rsidR="001C6862" w:rsidRPr="00B6778C">
        <w:t xml:space="preserve"> continues</w:t>
      </w:r>
      <w:r w:rsidR="00FF60C1" w:rsidRPr="00B6778C">
        <w:t>, as it currently does,</w:t>
      </w:r>
      <w:r w:rsidR="001C6862" w:rsidRPr="00B6778C">
        <w:t xml:space="preserve"> </w:t>
      </w:r>
      <w:r w:rsidR="00E04953" w:rsidRPr="00B6778C">
        <w:t xml:space="preserve">to </w:t>
      </w:r>
      <w:r w:rsidR="001C6862" w:rsidRPr="00B6778C">
        <w:t xml:space="preserve">exclude those who </w:t>
      </w:r>
      <w:r w:rsidR="00FF60C1" w:rsidRPr="00B6778C">
        <w:t>already</w:t>
      </w:r>
      <w:r w:rsidR="001C6862" w:rsidRPr="00B6778C">
        <w:t xml:space="preserve"> have their continence aids provided as part of their residential care service</w:t>
      </w:r>
      <w:r w:rsidR="00E04953" w:rsidRPr="00B6778C">
        <w:t>, meaning no-one will be left worse-off as a result of the amendments</w:t>
      </w:r>
      <w:r w:rsidR="001C6862" w:rsidRPr="00B6778C">
        <w:t>.</w:t>
      </w:r>
      <w:r w:rsidR="004350D0" w:rsidRPr="00B6778C">
        <w:t xml:space="preserve"> </w:t>
      </w:r>
    </w:p>
    <w:p w14:paraId="664FEE8E" w14:textId="3EC314C0" w:rsidR="00395800" w:rsidRPr="00B6778C" w:rsidRDefault="00395800" w:rsidP="00757EAA">
      <w:pPr>
        <w:spacing w:before="240"/>
      </w:pPr>
      <w:r w:rsidRPr="00B6778C">
        <w:rPr>
          <w:color w:val="000000"/>
          <w:shd w:val="clear" w:color="auto" w:fill="FFFFFF"/>
        </w:rPr>
        <w:lastRenderedPageBreak/>
        <w:t>The Department of Health</w:t>
      </w:r>
      <w:r w:rsidR="00DF63F3" w:rsidRPr="00B6778C">
        <w:rPr>
          <w:color w:val="000000"/>
          <w:shd w:val="clear" w:color="auto" w:fill="FFFFFF"/>
        </w:rPr>
        <w:t xml:space="preserve"> and Aged Care</w:t>
      </w:r>
      <w:r w:rsidRPr="00B6778C">
        <w:rPr>
          <w:color w:val="000000"/>
          <w:shd w:val="clear" w:color="auto" w:fill="FFFFFF"/>
        </w:rPr>
        <w:t xml:space="preserve"> has consulted Services Australia, the agency responsible for administering CAPS, </w:t>
      </w:r>
      <w:r w:rsidR="00FF60C1" w:rsidRPr="00B6778C">
        <w:rPr>
          <w:color w:val="000000"/>
          <w:shd w:val="clear" w:color="auto" w:fill="FFFFFF"/>
        </w:rPr>
        <w:t>in relation to</w:t>
      </w:r>
      <w:r w:rsidRPr="00B6778C">
        <w:rPr>
          <w:color w:val="000000"/>
          <w:shd w:val="clear" w:color="auto" w:fill="FFFFFF"/>
        </w:rPr>
        <w:t xml:space="preserve"> the </w:t>
      </w:r>
      <w:r w:rsidR="001D44AD" w:rsidRPr="00B6778C">
        <w:rPr>
          <w:color w:val="000000"/>
          <w:shd w:val="clear" w:color="auto" w:fill="FFFFFF"/>
        </w:rPr>
        <w:t xml:space="preserve">need for </w:t>
      </w:r>
      <w:r w:rsidRPr="00B6778C">
        <w:rPr>
          <w:color w:val="000000"/>
          <w:shd w:val="clear" w:color="auto" w:fill="FFFFFF"/>
        </w:rPr>
        <w:t xml:space="preserve">transitional provisions </w:t>
      </w:r>
      <w:r w:rsidR="00F01BD4" w:rsidRPr="00B6778C">
        <w:rPr>
          <w:color w:val="000000"/>
          <w:shd w:val="clear" w:color="auto" w:fill="FFFFFF"/>
        </w:rPr>
        <w:t>to accompany</w:t>
      </w:r>
      <w:r w:rsidRPr="00B6778C">
        <w:rPr>
          <w:color w:val="000000"/>
          <w:shd w:val="clear" w:color="auto" w:fill="FFFFFF"/>
        </w:rPr>
        <w:t xml:space="preserve"> the proposed amendments. </w:t>
      </w:r>
      <w:r w:rsidRPr="00B6778C" w:rsidDel="00395800">
        <w:t xml:space="preserve"> </w:t>
      </w:r>
      <w:r w:rsidRPr="00B6778C">
        <w:t xml:space="preserve">Services Australia have agreed that the transitional provisions are necessary to support the changes to eligibility. </w:t>
      </w:r>
    </w:p>
    <w:p w14:paraId="3B46331B" w14:textId="27EDBBF2" w:rsidR="009508B2" w:rsidRPr="00B6778C" w:rsidRDefault="009508B2" w:rsidP="00757EAA">
      <w:pPr>
        <w:spacing w:before="240"/>
        <w:rPr>
          <w:b/>
          <w:bCs/>
        </w:rPr>
      </w:pPr>
      <w:r w:rsidRPr="00B6778C">
        <w:rPr>
          <w:b/>
          <w:bCs/>
        </w:rPr>
        <w:t>Commencement</w:t>
      </w:r>
    </w:p>
    <w:p w14:paraId="1B9335DE" w14:textId="4D293CBC" w:rsidR="001F5737" w:rsidRPr="00B6778C" w:rsidRDefault="001F5737" w:rsidP="008F12B5">
      <w:pPr>
        <w:spacing w:before="240"/>
      </w:pPr>
      <w:r w:rsidRPr="00B6778C">
        <w:t>This instrument commences on 1 October 2022.</w:t>
      </w:r>
    </w:p>
    <w:p w14:paraId="0F812383" w14:textId="77777777" w:rsidR="00527458" w:rsidRPr="00B6778C" w:rsidRDefault="00527458" w:rsidP="00527458"/>
    <w:p w14:paraId="683C0492" w14:textId="240A2DD3" w:rsidR="00527458" w:rsidRPr="00B6778C" w:rsidRDefault="00527458" w:rsidP="00527458">
      <w:r w:rsidRPr="00B6778C">
        <w:t>Th</w:t>
      </w:r>
      <w:r w:rsidR="004B416D" w:rsidRPr="00B6778C">
        <w:t xml:space="preserve">is </w:t>
      </w:r>
      <w:r w:rsidRPr="00B6778C">
        <w:t>instrument</w:t>
      </w:r>
      <w:r w:rsidR="001F5737" w:rsidRPr="00B6778C">
        <w:t xml:space="preserve"> is a legislative instrument</w:t>
      </w:r>
      <w:r w:rsidRPr="00B6778C">
        <w:t xml:space="preserve"> for the purposes of the </w:t>
      </w:r>
      <w:r w:rsidRPr="00B6778C">
        <w:rPr>
          <w:i/>
        </w:rPr>
        <w:t>Legis</w:t>
      </w:r>
      <w:r w:rsidR="00A22379" w:rsidRPr="00B6778C">
        <w:rPr>
          <w:i/>
        </w:rPr>
        <w:t>lation</w:t>
      </w:r>
      <w:r w:rsidRPr="00B6778C">
        <w:rPr>
          <w:i/>
        </w:rPr>
        <w:t xml:space="preserve"> </w:t>
      </w:r>
      <w:r w:rsidR="00585188" w:rsidRPr="00B6778C">
        <w:rPr>
          <w:i/>
        </w:rPr>
        <w:t>A</w:t>
      </w:r>
      <w:r w:rsidRPr="00B6778C">
        <w:rPr>
          <w:i/>
        </w:rPr>
        <w:t>c</w:t>
      </w:r>
      <w:r w:rsidR="006F7FBB" w:rsidRPr="00B6778C">
        <w:rPr>
          <w:i/>
        </w:rPr>
        <w:t>t </w:t>
      </w:r>
      <w:r w:rsidRPr="00B6778C">
        <w:rPr>
          <w:i/>
        </w:rPr>
        <w:t>2003.</w:t>
      </w:r>
    </w:p>
    <w:p w14:paraId="618846C7" w14:textId="77777777" w:rsidR="00377E6A" w:rsidRPr="00B6778C" w:rsidRDefault="00377E6A" w:rsidP="00527458"/>
    <w:p w14:paraId="326B7A1A" w14:textId="6BD7EE4F" w:rsidR="00675943" w:rsidRPr="00B6778C" w:rsidRDefault="006A617B">
      <w:pPr>
        <w:rPr>
          <w:b/>
        </w:rPr>
      </w:pPr>
      <w:r w:rsidRPr="00B6778C">
        <w:rPr>
          <w:bCs/>
          <w:color w:val="000000"/>
          <w:szCs w:val="24"/>
          <w:lang w:eastAsia="en-AU"/>
        </w:rPr>
        <w:t>Details of this instrument are set out in the Attachment.</w:t>
      </w:r>
    </w:p>
    <w:p w14:paraId="71899BC6" w14:textId="77777777" w:rsidR="00B30B7F" w:rsidRPr="00B6778C" w:rsidRDefault="00B30B7F">
      <w:pPr>
        <w:rPr>
          <w:b/>
        </w:rPr>
      </w:pPr>
      <w:r w:rsidRPr="00B6778C">
        <w:rPr>
          <w:b/>
        </w:rPr>
        <w:br w:type="page"/>
      </w:r>
    </w:p>
    <w:p w14:paraId="5DFC9D3B" w14:textId="370FBB1A" w:rsidR="002A5C2F" w:rsidRPr="00B6778C" w:rsidRDefault="002A5C2F" w:rsidP="002A5C2F">
      <w:pPr>
        <w:ind w:left="720" w:hanging="720"/>
        <w:jc w:val="right"/>
        <w:rPr>
          <w:b/>
        </w:rPr>
      </w:pPr>
      <w:r w:rsidRPr="00B6778C">
        <w:rPr>
          <w:b/>
        </w:rPr>
        <w:lastRenderedPageBreak/>
        <w:t>ATTACHMENT</w:t>
      </w:r>
    </w:p>
    <w:p w14:paraId="3F28C31D" w14:textId="77777777" w:rsidR="002A5C2F" w:rsidRPr="00B6778C" w:rsidRDefault="002A5C2F" w:rsidP="002A5C2F">
      <w:pPr>
        <w:jc w:val="right"/>
      </w:pPr>
    </w:p>
    <w:p w14:paraId="19D211D8" w14:textId="77777777" w:rsidR="002A5C2F" w:rsidRPr="00B6778C" w:rsidRDefault="002A5C2F" w:rsidP="002A5C2F">
      <w:pPr>
        <w:jc w:val="right"/>
      </w:pPr>
    </w:p>
    <w:p w14:paraId="2B034AEF" w14:textId="6B78DBCA" w:rsidR="002A5C2F" w:rsidRPr="00B6778C" w:rsidRDefault="002A5C2F" w:rsidP="00670E5B">
      <w:pPr>
        <w:rPr>
          <w:b/>
          <w:i/>
          <w:u w:val="single"/>
        </w:rPr>
      </w:pPr>
      <w:r w:rsidRPr="00B6778C">
        <w:rPr>
          <w:b/>
          <w:iCs/>
          <w:u w:val="single"/>
        </w:rPr>
        <w:t xml:space="preserve">Details of </w:t>
      </w:r>
      <w:r w:rsidR="00670E5B" w:rsidRPr="00B6778C">
        <w:rPr>
          <w:b/>
          <w:iCs/>
          <w:u w:val="single"/>
        </w:rPr>
        <w:t>the</w:t>
      </w:r>
      <w:r w:rsidR="00670E5B" w:rsidRPr="00B6778C">
        <w:rPr>
          <w:b/>
          <w:i/>
          <w:u w:val="single"/>
        </w:rPr>
        <w:t xml:space="preserve"> Continence Aids Payment Scheme Amendment (</w:t>
      </w:r>
      <w:r w:rsidR="00902A33" w:rsidRPr="00B6778C">
        <w:rPr>
          <w:b/>
          <w:i/>
          <w:u w:val="single"/>
        </w:rPr>
        <w:t>eligibility</w:t>
      </w:r>
      <w:r w:rsidR="00670E5B" w:rsidRPr="00B6778C">
        <w:rPr>
          <w:b/>
          <w:i/>
          <w:u w:val="single"/>
        </w:rPr>
        <w:t>) Instrument 202</w:t>
      </w:r>
      <w:r w:rsidR="00D031EB" w:rsidRPr="00B6778C">
        <w:rPr>
          <w:b/>
          <w:i/>
          <w:u w:val="single"/>
        </w:rPr>
        <w:t>2</w:t>
      </w:r>
    </w:p>
    <w:p w14:paraId="385E86E5" w14:textId="77777777" w:rsidR="00670E5B" w:rsidRPr="00B6778C" w:rsidRDefault="00670E5B" w:rsidP="00670E5B"/>
    <w:p w14:paraId="6F251AA0" w14:textId="4AE22C47" w:rsidR="004528C9" w:rsidRPr="00B6778C" w:rsidRDefault="008D7CDD" w:rsidP="002A5C2F">
      <w:r w:rsidRPr="00B6778C">
        <w:rPr>
          <w:b/>
        </w:rPr>
        <w:t xml:space="preserve">Section </w:t>
      </w:r>
      <w:r w:rsidR="002A5C2F" w:rsidRPr="00B6778C">
        <w:rPr>
          <w:b/>
        </w:rPr>
        <w:t>1</w:t>
      </w:r>
      <w:r w:rsidR="004528C9" w:rsidRPr="00B6778C">
        <w:tab/>
      </w:r>
      <w:r w:rsidR="004528C9" w:rsidRPr="00B6778C">
        <w:rPr>
          <w:b/>
        </w:rPr>
        <w:t>Name</w:t>
      </w:r>
    </w:p>
    <w:p w14:paraId="1D69D164" w14:textId="70EEDD03" w:rsidR="002A5C2F" w:rsidRPr="00B6778C" w:rsidRDefault="005201C3" w:rsidP="002A5C2F">
      <w:pPr>
        <w:rPr>
          <w:b/>
        </w:rPr>
      </w:pPr>
      <w:r w:rsidRPr="00B6778C">
        <w:t xml:space="preserve">This section provides </w:t>
      </w:r>
      <w:r w:rsidR="002A5C2F" w:rsidRPr="00B6778C">
        <w:t xml:space="preserve">that the name of the </w:t>
      </w:r>
      <w:r w:rsidR="004B416D" w:rsidRPr="00B6778C">
        <w:t>i</w:t>
      </w:r>
      <w:r w:rsidR="002A5C2F" w:rsidRPr="00B6778C">
        <w:t xml:space="preserve">nstrument is </w:t>
      </w:r>
      <w:r w:rsidR="00670E5B" w:rsidRPr="00B6778C">
        <w:t>the</w:t>
      </w:r>
      <w:r w:rsidR="00670E5B" w:rsidRPr="00B6778C">
        <w:rPr>
          <w:i/>
        </w:rPr>
        <w:t xml:space="preserve"> Continence Aids Payment Scheme Amendment (</w:t>
      </w:r>
      <w:r w:rsidR="00902A33" w:rsidRPr="00B6778C">
        <w:rPr>
          <w:i/>
        </w:rPr>
        <w:t>eligibility</w:t>
      </w:r>
      <w:r w:rsidR="00670E5B" w:rsidRPr="00B6778C">
        <w:rPr>
          <w:i/>
        </w:rPr>
        <w:t>) Instrument 202</w:t>
      </w:r>
      <w:r w:rsidR="00D031EB" w:rsidRPr="00B6778C">
        <w:rPr>
          <w:i/>
        </w:rPr>
        <w:t>2</w:t>
      </w:r>
      <w:r w:rsidR="00211532" w:rsidRPr="00B6778C">
        <w:rPr>
          <w:i/>
        </w:rPr>
        <w:t xml:space="preserve"> </w:t>
      </w:r>
      <w:r w:rsidR="00211532" w:rsidRPr="00B6778C">
        <w:rPr>
          <w:iCs/>
        </w:rPr>
        <w:t xml:space="preserve">(the </w:t>
      </w:r>
      <w:r w:rsidR="00F01BD4" w:rsidRPr="00B6778C">
        <w:rPr>
          <w:iCs/>
        </w:rPr>
        <w:t>I</w:t>
      </w:r>
      <w:r w:rsidR="00211532" w:rsidRPr="00B6778C">
        <w:rPr>
          <w:iCs/>
        </w:rPr>
        <w:t>nstrument)</w:t>
      </w:r>
      <w:r w:rsidR="00325F92" w:rsidRPr="00B6778C">
        <w:t>.</w:t>
      </w:r>
    </w:p>
    <w:p w14:paraId="7F92A6C4" w14:textId="77777777" w:rsidR="00325F92" w:rsidRPr="00B6778C" w:rsidRDefault="00325F92" w:rsidP="002A5C2F">
      <w:pPr>
        <w:rPr>
          <w:b/>
        </w:rPr>
      </w:pPr>
    </w:p>
    <w:p w14:paraId="76B8F959" w14:textId="33070222" w:rsidR="004528C9" w:rsidRPr="00B6778C" w:rsidRDefault="008D7CDD" w:rsidP="002A5C2F">
      <w:pPr>
        <w:rPr>
          <w:b/>
        </w:rPr>
      </w:pPr>
      <w:r w:rsidRPr="00B6778C">
        <w:rPr>
          <w:b/>
        </w:rPr>
        <w:t xml:space="preserve">Section </w:t>
      </w:r>
      <w:r w:rsidR="002A5C2F" w:rsidRPr="00B6778C">
        <w:rPr>
          <w:b/>
        </w:rPr>
        <w:t>2</w:t>
      </w:r>
      <w:r w:rsidR="004528C9" w:rsidRPr="00B6778C">
        <w:rPr>
          <w:b/>
        </w:rPr>
        <w:tab/>
        <w:t>Commencement</w:t>
      </w:r>
    </w:p>
    <w:p w14:paraId="3814AB4F" w14:textId="243DFE14" w:rsidR="002A5C2F" w:rsidRPr="00B6778C" w:rsidRDefault="005201C3" w:rsidP="002A5C2F">
      <w:r w:rsidRPr="00B6778C">
        <w:t xml:space="preserve">This section provides that the instrument commences on 1 </w:t>
      </w:r>
      <w:r w:rsidR="00902A33" w:rsidRPr="00B6778C">
        <w:t xml:space="preserve">October </w:t>
      </w:r>
      <w:r w:rsidRPr="00B6778C">
        <w:t>202</w:t>
      </w:r>
      <w:r w:rsidR="00D031EB" w:rsidRPr="00B6778C">
        <w:t>2</w:t>
      </w:r>
      <w:r w:rsidR="002A5C2F" w:rsidRPr="00B6778C">
        <w:t>.</w:t>
      </w:r>
    </w:p>
    <w:p w14:paraId="0BFCC427" w14:textId="77777777" w:rsidR="002A5C2F" w:rsidRPr="00B6778C" w:rsidRDefault="002A5C2F" w:rsidP="002A5C2F">
      <w:pPr>
        <w:rPr>
          <w:b/>
        </w:rPr>
      </w:pPr>
    </w:p>
    <w:p w14:paraId="263E54A8" w14:textId="4207DF14" w:rsidR="005201C3" w:rsidRPr="00B6778C" w:rsidRDefault="008D7CDD" w:rsidP="002A5C2F">
      <w:pPr>
        <w:rPr>
          <w:b/>
        </w:rPr>
      </w:pPr>
      <w:r w:rsidRPr="00B6778C">
        <w:rPr>
          <w:b/>
        </w:rPr>
        <w:t xml:space="preserve">Section </w:t>
      </w:r>
      <w:r w:rsidR="002A5C2F" w:rsidRPr="00B6778C">
        <w:rPr>
          <w:b/>
        </w:rPr>
        <w:t>3</w:t>
      </w:r>
      <w:r w:rsidR="005201C3" w:rsidRPr="00B6778C">
        <w:rPr>
          <w:b/>
        </w:rPr>
        <w:tab/>
        <w:t>Authority</w:t>
      </w:r>
    </w:p>
    <w:p w14:paraId="7AFDC675" w14:textId="0D8BA3D4" w:rsidR="002A5C2F" w:rsidRPr="00B6778C" w:rsidRDefault="005201C3" w:rsidP="002A5C2F">
      <w:r w:rsidRPr="00B6778C">
        <w:t xml:space="preserve">This section </w:t>
      </w:r>
      <w:r w:rsidR="002A5C2F" w:rsidRPr="00B6778C">
        <w:t>provides that the</w:t>
      </w:r>
      <w:r w:rsidR="002A5C2F" w:rsidRPr="00B6778C">
        <w:rPr>
          <w:b/>
        </w:rPr>
        <w:t xml:space="preserve"> </w:t>
      </w:r>
      <w:r w:rsidR="002A5C2F" w:rsidRPr="00B6778C">
        <w:t>instrument is</w:t>
      </w:r>
      <w:r w:rsidRPr="00B6778C">
        <w:t xml:space="preserve"> made under</w:t>
      </w:r>
      <w:r w:rsidR="00343B54" w:rsidRPr="00B6778C">
        <w:t xml:space="preserve"> section 12 of</w:t>
      </w:r>
      <w:r w:rsidR="002A5C2F" w:rsidRPr="00B6778C">
        <w:t xml:space="preserve"> the </w:t>
      </w:r>
      <w:r w:rsidR="002A5C2F" w:rsidRPr="00B6778C">
        <w:rPr>
          <w:i/>
        </w:rPr>
        <w:t>National Health Act 1953</w:t>
      </w:r>
      <w:r w:rsidR="002A5C2F" w:rsidRPr="00B6778C">
        <w:t>.</w:t>
      </w:r>
    </w:p>
    <w:p w14:paraId="74B382D7" w14:textId="77777777" w:rsidR="002A5C2F" w:rsidRPr="00B6778C" w:rsidRDefault="002A5C2F" w:rsidP="002A5C2F">
      <w:pPr>
        <w:tabs>
          <w:tab w:val="left" w:pos="3105"/>
        </w:tabs>
      </w:pPr>
    </w:p>
    <w:p w14:paraId="59C36702" w14:textId="6DC1F50D" w:rsidR="005201C3" w:rsidRPr="00B6778C" w:rsidRDefault="008D7CDD" w:rsidP="002A5C2F">
      <w:pPr>
        <w:rPr>
          <w:b/>
        </w:rPr>
      </w:pPr>
      <w:r w:rsidRPr="00B6778C">
        <w:rPr>
          <w:b/>
        </w:rPr>
        <w:t xml:space="preserve">Section </w:t>
      </w:r>
      <w:r w:rsidR="002A5C2F" w:rsidRPr="00B6778C">
        <w:rPr>
          <w:b/>
        </w:rPr>
        <w:t>4</w:t>
      </w:r>
      <w:r w:rsidR="005201C3" w:rsidRPr="00B6778C">
        <w:rPr>
          <w:b/>
        </w:rPr>
        <w:tab/>
      </w:r>
      <w:r w:rsidR="00E13F35" w:rsidRPr="00B6778C">
        <w:rPr>
          <w:b/>
        </w:rPr>
        <w:t>Schedule 1 – Amendments</w:t>
      </w:r>
    </w:p>
    <w:p w14:paraId="25AF7A8D" w14:textId="157A1733" w:rsidR="002A5C2F" w:rsidRPr="00B6778C" w:rsidRDefault="005201C3" w:rsidP="002A5C2F">
      <w:r w:rsidRPr="00B6778C">
        <w:t xml:space="preserve">This section </w:t>
      </w:r>
      <w:r w:rsidR="002A5C2F" w:rsidRPr="00B6778C">
        <w:rPr>
          <w:bCs/>
          <w:color w:val="000000"/>
        </w:rPr>
        <w:t>provides that</w:t>
      </w:r>
      <w:r w:rsidR="008B7693" w:rsidRPr="00B6778C">
        <w:rPr>
          <w:bCs/>
          <w:color w:val="000000"/>
        </w:rPr>
        <w:t xml:space="preserve"> </w:t>
      </w:r>
      <w:r w:rsidR="00450961" w:rsidRPr="00B6778C">
        <w:rPr>
          <w:bCs/>
          <w:color w:val="000000"/>
        </w:rPr>
        <w:t>each</w:t>
      </w:r>
      <w:r w:rsidR="002A5C2F" w:rsidRPr="00B6778C">
        <w:rPr>
          <w:bCs/>
          <w:color w:val="000000"/>
        </w:rPr>
        <w:t xml:space="preserve"> </w:t>
      </w:r>
      <w:r w:rsidR="002A5C2F" w:rsidRPr="00B6778C">
        <w:t>instrument</w:t>
      </w:r>
      <w:r w:rsidR="008B7693" w:rsidRPr="00B6778C">
        <w:t xml:space="preserve"> </w:t>
      </w:r>
      <w:r w:rsidR="00450961" w:rsidRPr="00B6778C">
        <w:t>that is specified in a Schedule to this instrument is amended or repealed as set out in the applicable items in the Schedule concerned, and any other item in a Schedule to this instrument has effect according to its terms.</w:t>
      </w:r>
    </w:p>
    <w:p w14:paraId="6BB05CBD" w14:textId="77777777" w:rsidR="00A023D5" w:rsidRPr="00B6778C" w:rsidRDefault="00A023D5" w:rsidP="002A5C2F"/>
    <w:p w14:paraId="2A2EFFBF" w14:textId="42D2F3FF" w:rsidR="002A5C2F" w:rsidRPr="00B6778C" w:rsidRDefault="00211532" w:rsidP="008B7693">
      <w:pPr>
        <w:spacing w:after="120"/>
        <w:rPr>
          <w:bCs/>
          <w:u w:val="single"/>
        </w:rPr>
      </w:pPr>
      <w:r w:rsidRPr="00B6778C">
        <w:rPr>
          <w:bCs/>
          <w:u w:val="single"/>
        </w:rPr>
        <w:t>Item 1</w:t>
      </w:r>
    </w:p>
    <w:p w14:paraId="2607EC5C" w14:textId="25115BA5" w:rsidR="00E13F35" w:rsidRPr="00B6778C" w:rsidRDefault="007E26D9" w:rsidP="002A5C2F">
      <w:pPr>
        <w:rPr>
          <w:bCs/>
          <w:i/>
          <w:iCs/>
        </w:rPr>
      </w:pPr>
      <w:r w:rsidRPr="00B6778C">
        <w:rPr>
          <w:bCs/>
        </w:rPr>
        <w:t xml:space="preserve">This item inserts three new definitions into subsection 4(1) of the instrument. </w:t>
      </w:r>
      <w:r w:rsidR="00B12306" w:rsidRPr="00B6778C">
        <w:rPr>
          <w:bCs/>
        </w:rPr>
        <w:t>R</w:t>
      </w:r>
      <w:r w:rsidR="00E13F35" w:rsidRPr="00B6778C">
        <w:rPr>
          <w:bCs/>
        </w:rPr>
        <w:t xml:space="preserve">esidential care, residential care service and respite care </w:t>
      </w:r>
      <w:r w:rsidR="00B12306" w:rsidRPr="00B6778C">
        <w:rPr>
          <w:bCs/>
        </w:rPr>
        <w:t xml:space="preserve">will now be referenced in the </w:t>
      </w:r>
      <w:r w:rsidR="00783EE1" w:rsidRPr="00B6778C">
        <w:rPr>
          <w:bCs/>
        </w:rPr>
        <w:t>instrument and</w:t>
      </w:r>
      <w:r w:rsidRPr="00B6778C">
        <w:rPr>
          <w:bCs/>
        </w:rPr>
        <w:t xml:space="preserve"> will all have the same meaning as within the </w:t>
      </w:r>
      <w:r w:rsidRPr="00B6778C">
        <w:rPr>
          <w:bCs/>
          <w:i/>
          <w:iCs/>
        </w:rPr>
        <w:t xml:space="preserve">Aged Care Act 1997. </w:t>
      </w:r>
    </w:p>
    <w:p w14:paraId="25B11AA9" w14:textId="77777777" w:rsidR="00860388" w:rsidRPr="00B6778C" w:rsidRDefault="00860388" w:rsidP="00860388">
      <w:pPr>
        <w:rPr>
          <w:b/>
          <w:szCs w:val="24"/>
        </w:rPr>
      </w:pPr>
    </w:p>
    <w:p w14:paraId="2478CABC" w14:textId="7EED22B3" w:rsidR="00B30B7F" w:rsidRPr="00B6778C" w:rsidRDefault="00211532" w:rsidP="008B7693">
      <w:pPr>
        <w:spacing w:after="120"/>
        <w:rPr>
          <w:bCs/>
          <w:u w:val="single"/>
        </w:rPr>
      </w:pPr>
      <w:r w:rsidRPr="00B6778C">
        <w:rPr>
          <w:bCs/>
          <w:u w:val="single"/>
        </w:rPr>
        <w:t xml:space="preserve">Item 2 </w:t>
      </w:r>
    </w:p>
    <w:p w14:paraId="1299FDA3" w14:textId="1E58E5F4" w:rsidR="00B30B7F" w:rsidRPr="00B6778C" w:rsidRDefault="007E26D9" w:rsidP="008A5E33">
      <w:pPr>
        <w:pStyle w:val="Item"/>
        <w:ind w:left="0"/>
        <w:rPr>
          <w:sz w:val="24"/>
          <w:szCs w:val="24"/>
        </w:rPr>
      </w:pPr>
      <w:r w:rsidRPr="00B6778C">
        <w:rPr>
          <w:sz w:val="24"/>
          <w:szCs w:val="24"/>
        </w:rPr>
        <w:t xml:space="preserve">This item repeals </w:t>
      </w:r>
      <w:r w:rsidR="00860388" w:rsidRPr="00B6778C">
        <w:rPr>
          <w:sz w:val="24"/>
          <w:szCs w:val="24"/>
        </w:rPr>
        <w:t>subparagraph 5(2)(c)(</w:t>
      </w:r>
      <w:proofErr w:type="spellStart"/>
      <w:r w:rsidR="00860388" w:rsidRPr="00B6778C">
        <w:rPr>
          <w:sz w:val="24"/>
          <w:szCs w:val="24"/>
        </w:rPr>
        <w:t>i</w:t>
      </w:r>
      <w:proofErr w:type="spellEnd"/>
      <w:r w:rsidR="00860388" w:rsidRPr="00B6778C">
        <w:rPr>
          <w:sz w:val="24"/>
          <w:szCs w:val="24"/>
        </w:rPr>
        <w:t xml:space="preserve">), which </w:t>
      </w:r>
      <w:r w:rsidRPr="00B6778C">
        <w:rPr>
          <w:sz w:val="24"/>
          <w:szCs w:val="24"/>
        </w:rPr>
        <w:t>currently excludes those with certain</w:t>
      </w:r>
      <w:r w:rsidR="00860388" w:rsidRPr="00B6778C">
        <w:rPr>
          <w:sz w:val="24"/>
          <w:szCs w:val="24"/>
        </w:rPr>
        <w:t xml:space="preserve"> </w:t>
      </w:r>
      <w:r w:rsidR="00B36530" w:rsidRPr="00B6778C">
        <w:rPr>
          <w:sz w:val="24"/>
          <w:szCs w:val="24"/>
        </w:rPr>
        <w:t xml:space="preserve">ACFI </w:t>
      </w:r>
      <w:r w:rsidR="00860388" w:rsidRPr="00B6778C">
        <w:rPr>
          <w:sz w:val="24"/>
          <w:szCs w:val="24"/>
        </w:rPr>
        <w:t>classifications</w:t>
      </w:r>
      <w:r w:rsidR="00F01BD4" w:rsidRPr="00B6778C">
        <w:rPr>
          <w:sz w:val="24"/>
          <w:szCs w:val="24"/>
        </w:rPr>
        <w:t xml:space="preserve"> from being eligible for CAPS</w:t>
      </w:r>
      <w:r w:rsidR="003556C6" w:rsidRPr="00B6778C">
        <w:rPr>
          <w:sz w:val="24"/>
          <w:szCs w:val="24"/>
        </w:rPr>
        <w:t>. The new subparagraph 5(2)(c)(</w:t>
      </w:r>
      <w:proofErr w:type="spellStart"/>
      <w:r w:rsidR="003556C6" w:rsidRPr="00B6778C">
        <w:rPr>
          <w:sz w:val="24"/>
          <w:szCs w:val="24"/>
        </w:rPr>
        <w:t>i</w:t>
      </w:r>
      <w:proofErr w:type="spellEnd"/>
      <w:r w:rsidR="003556C6" w:rsidRPr="00B6778C">
        <w:rPr>
          <w:sz w:val="24"/>
          <w:szCs w:val="24"/>
        </w:rPr>
        <w:t xml:space="preserve">) will instead exclude </w:t>
      </w:r>
      <w:r w:rsidR="00F01BD4" w:rsidRPr="00B6778C">
        <w:rPr>
          <w:sz w:val="24"/>
          <w:szCs w:val="24"/>
        </w:rPr>
        <w:t xml:space="preserve">all </w:t>
      </w:r>
      <w:r w:rsidR="003556C6" w:rsidRPr="00B6778C">
        <w:rPr>
          <w:sz w:val="24"/>
          <w:szCs w:val="24"/>
        </w:rPr>
        <w:t xml:space="preserve">those </w:t>
      </w:r>
      <w:r w:rsidR="00B30B7F" w:rsidRPr="00B6778C">
        <w:rPr>
          <w:sz w:val="24"/>
          <w:szCs w:val="24"/>
        </w:rPr>
        <w:t>who are being provided with residential care through a residential care service (other than residential care provided as respite care)</w:t>
      </w:r>
      <w:r w:rsidR="00553415" w:rsidRPr="00B6778C">
        <w:rPr>
          <w:sz w:val="24"/>
          <w:szCs w:val="24"/>
        </w:rPr>
        <w:t xml:space="preserve">. This is to reflect that whilst only those with certain ACFI classifications had their continence products provided as part of their care, under AN-ACC all </w:t>
      </w:r>
      <w:r w:rsidR="00F01BD4" w:rsidRPr="00B6778C">
        <w:rPr>
          <w:sz w:val="24"/>
          <w:szCs w:val="24"/>
        </w:rPr>
        <w:t xml:space="preserve">care recipients receiving residential care </w:t>
      </w:r>
      <w:r w:rsidR="002D6E6C" w:rsidRPr="00B6778C">
        <w:rPr>
          <w:sz w:val="24"/>
          <w:szCs w:val="24"/>
        </w:rPr>
        <w:t>on a permanent basis</w:t>
      </w:r>
      <w:r w:rsidR="002D6E6C" w:rsidRPr="00B6778C">
        <w:t xml:space="preserve"> </w:t>
      </w:r>
      <w:r w:rsidR="00F01BD4" w:rsidRPr="00B6778C">
        <w:rPr>
          <w:sz w:val="24"/>
          <w:szCs w:val="24"/>
        </w:rPr>
        <w:t xml:space="preserve">through a </w:t>
      </w:r>
      <w:r w:rsidR="00553415" w:rsidRPr="00B6778C">
        <w:rPr>
          <w:sz w:val="24"/>
          <w:szCs w:val="24"/>
        </w:rPr>
        <w:t xml:space="preserve">residential care service will have continence products provided as required. </w:t>
      </w:r>
    </w:p>
    <w:p w14:paraId="31545A02" w14:textId="7FC06F8C" w:rsidR="00B36530" w:rsidRPr="00B6778C" w:rsidRDefault="00B36530" w:rsidP="00B36530">
      <w:pPr>
        <w:rPr>
          <w:b/>
          <w:szCs w:val="24"/>
        </w:rPr>
      </w:pPr>
    </w:p>
    <w:p w14:paraId="1484424D" w14:textId="743014FF" w:rsidR="00C10F98" w:rsidRPr="00B6778C" w:rsidRDefault="00C10F98" w:rsidP="00B36530">
      <w:pPr>
        <w:rPr>
          <w:bCs/>
          <w:szCs w:val="24"/>
        </w:rPr>
      </w:pPr>
      <w:r w:rsidRPr="00B6778C">
        <w:rPr>
          <w:bCs/>
          <w:szCs w:val="24"/>
        </w:rPr>
        <w:t xml:space="preserve">This amendment ensures that </w:t>
      </w:r>
      <w:r w:rsidR="00553415" w:rsidRPr="00B6778C">
        <w:rPr>
          <w:bCs/>
          <w:szCs w:val="24"/>
        </w:rPr>
        <w:t xml:space="preserve">the Scheme </w:t>
      </w:r>
      <w:r w:rsidR="00553415" w:rsidRPr="00B6778C">
        <w:t>continues to exclude those who have their continence aids provided as part of their residential care service</w:t>
      </w:r>
      <w:r w:rsidR="002D6E6C" w:rsidRPr="00B6778C">
        <w:t>.</w:t>
      </w:r>
      <w:r w:rsidR="00553415" w:rsidRPr="00B6778C">
        <w:t xml:space="preserve"> </w:t>
      </w:r>
      <w:r w:rsidR="002D6E6C" w:rsidRPr="00B6778C">
        <w:t>M</w:t>
      </w:r>
      <w:r w:rsidR="00553415" w:rsidRPr="00B6778C">
        <w:t>eaning no-one will be left worse-off as a result of the amendments. C</w:t>
      </w:r>
      <w:r w:rsidRPr="00B6778C">
        <w:t xml:space="preserve">are recipients receiving </w:t>
      </w:r>
      <w:r w:rsidR="0050020F" w:rsidRPr="00B6778C">
        <w:t xml:space="preserve">respite care, </w:t>
      </w:r>
      <w:r w:rsidRPr="00B6778C">
        <w:t>flexible care</w:t>
      </w:r>
      <w:r w:rsidR="00A318CD" w:rsidRPr="00B6778C">
        <w:t xml:space="preserve"> services</w:t>
      </w:r>
      <w:r w:rsidRPr="00B6778C">
        <w:t xml:space="preserve">, and flexible care in the form of short-term restorative care, remain eligible to participate in the Scheme. </w:t>
      </w:r>
    </w:p>
    <w:p w14:paraId="0C1E7659" w14:textId="77777777" w:rsidR="00C10F98" w:rsidRPr="00B6778C" w:rsidRDefault="00C10F98" w:rsidP="00B36530">
      <w:pPr>
        <w:rPr>
          <w:b/>
          <w:szCs w:val="24"/>
        </w:rPr>
      </w:pPr>
    </w:p>
    <w:p w14:paraId="38A406D8" w14:textId="12722AD6" w:rsidR="00B30B7F" w:rsidRPr="00B6778C" w:rsidRDefault="00211532" w:rsidP="008B7693">
      <w:pPr>
        <w:spacing w:after="120"/>
        <w:rPr>
          <w:bCs/>
          <w:u w:val="single"/>
        </w:rPr>
      </w:pPr>
      <w:r w:rsidRPr="00B6778C">
        <w:rPr>
          <w:bCs/>
          <w:u w:val="single"/>
        </w:rPr>
        <w:t xml:space="preserve">Item 3 </w:t>
      </w:r>
    </w:p>
    <w:p w14:paraId="07A761E4" w14:textId="0A3F2920" w:rsidR="00B30B7F" w:rsidRPr="00B6778C" w:rsidRDefault="00B36530" w:rsidP="00553415">
      <w:pPr>
        <w:pStyle w:val="Item"/>
        <w:ind w:left="0"/>
        <w:rPr>
          <w:sz w:val="24"/>
          <w:szCs w:val="24"/>
        </w:rPr>
      </w:pPr>
      <w:r w:rsidRPr="00B6778C">
        <w:rPr>
          <w:sz w:val="24"/>
          <w:szCs w:val="24"/>
        </w:rPr>
        <w:t>Th</w:t>
      </w:r>
      <w:r w:rsidR="00AF2554" w:rsidRPr="00B6778C">
        <w:rPr>
          <w:sz w:val="24"/>
          <w:szCs w:val="24"/>
        </w:rPr>
        <w:t xml:space="preserve">is item repeals the note at paragraph 5(2)(c). The </w:t>
      </w:r>
      <w:r w:rsidRPr="00B6778C">
        <w:rPr>
          <w:sz w:val="24"/>
          <w:szCs w:val="24"/>
        </w:rPr>
        <w:t xml:space="preserve">note </w:t>
      </w:r>
      <w:r w:rsidR="00AF2554" w:rsidRPr="00B6778C">
        <w:rPr>
          <w:sz w:val="24"/>
          <w:szCs w:val="24"/>
        </w:rPr>
        <w:t xml:space="preserve">refers to </w:t>
      </w:r>
      <w:r w:rsidR="00553415" w:rsidRPr="00B6778C">
        <w:rPr>
          <w:sz w:val="24"/>
          <w:szCs w:val="24"/>
        </w:rPr>
        <w:t xml:space="preserve">classification </w:t>
      </w:r>
      <w:r w:rsidRPr="00B6778C">
        <w:rPr>
          <w:sz w:val="24"/>
          <w:szCs w:val="24"/>
        </w:rPr>
        <w:t>domains related to ACFI</w:t>
      </w:r>
      <w:r w:rsidR="00B12306" w:rsidRPr="00B6778C">
        <w:rPr>
          <w:sz w:val="24"/>
          <w:szCs w:val="24"/>
        </w:rPr>
        <w:t xml:space="preserve"> which will no longer </w:t>
      </w:r>
      <w:r w:rsidR="00C10F98" w:rsidRPr="00B6778C">
        <w:rPr>
          <w:sz w:val="24"/>
          <w:szCs w:val="24"/>
        </w:rPr>
        <w:t>be relevant for this instrument</w:t>
      </w:r>
      <w:r w:rsidR="00553415" w:rsidRPr="00B6778C">
        <w:rPr>
          <w:sz w:val="24"/>
          <w:szCs w:val="24"/>
        </w:rPr>
        <w:t>.</w:t>
      </w:r>
      <w:r w:rsidR="00B12D94" w:rsidRPr="00B6778C">
        <w:rPr>
          <w:sz w:val="24"/>
          <w:szCs w:val="24"/>
        </w:rPr>
        <w:t xml:space="preserve"> </w:t>
      </w:r>
    </w:p>
    <w:p w14:paraId="1D7BE0E9" w14:textId="77777777" w:rsidR="00B36530" w:rsidRPr="00B6778C" w:rsidRDefault="00B36530" w:rsidP="00B36530">
      <w:pPr>
        <w:rPr>
          <w:b/>
          <w:szCs w:val="24"/>
        </w:rPr>
      </w:pPr>
    </w:p>
    <w:p w14:paraId="58CFE548" w14:textId="77777777" w:rsidR="00FE243A" w:rsidRPr="00B6778C" w:rsidRDefault="00FE243A">
      <w:pPr>
        <w:rPr>
          <w:bCs/>
          <w:u w:val="single"/>
        </w:rPr>
      </w:pPr>
      <w:r w:rsidRPr="00B6778C">
        <w:rPr>
          <w:bCs/>
          <w:u w:val="single"/>
        </w:rPr>
        <w:br w:type="page"/>
      </w:r>
    </w:p>
    <w:p w14:paraId="3B631E00" w14:textId="2F07C9A7" w:rsidR="00B30B7F" w:rsidRPr="00B6778C" w:rsidRDefault="00211532" w:rsidP="008B7693">
      <w:pPr>
        <w:spacing w:after="120"/>
        <w:rPr>
          <w:bCs/>
          <w:u w:val="single"/>
        </w:rPr>
      </w:pPr>
      <w:r w:rsidRPr="00B6778C">
        <w:rPr>
          <w:bCs/>
          <w:u w:val="single"/>
        </w:rPr>
        <w:lastRenderedPageBreak/>
        <w:t xml:space="preserve">Item 4 </w:t>
      </w:r>
    </w:p>
    <w:p w14:paraId="6482CC5A" w14:textId="2945D554" w:rsidR="00B30B7F" w:rsidRPr="00B6778C" w:rsidRDefault="00B36530" w:rsidP="00AF2554">
      <w:pPr>
        <w:pStyle w:val="Item"/>
        <w:ind w:left="0"/>
        <w:rPr>
          <w:sz w:val="24"/>
          <w:szCs w:val="22"/>
        </w:rPr>
      </w:pPr>
      <w:r w:rsidRPr="00B6778C">
        <w:rPr>
          <w:sz w:val="24"/>
          <w:szCs w:val="22"/>
        </w:rPr>
        <w:t>Th</w:t>
      </w:r>
      <w:r w:rsidR="00AF2554" w:rsidRPr="00B6778C">
        <w:rPr>
          <w:sz w:val="24"/>
          <w:szCs w:val="22"/>
        </w:rPr>
        <w:t xml:space="preserve">is item amends part of the </w:t>
      </w:r>
      <w:r w:rsidRPr="00B6778C">
        <w:rPr>
          <w:sz w:val="24"/>
          <w:szCs w:val="22"/>
        </w:rPr>
        <w:t xml:space="preserve">example in subsection 7(1) </w:t>
      </w:r>
      <w:r w:rsidR="00AF2554" w:rsidRPr="00B6778C">
        <w:rPr>
          <w:sz w:val="24"/>
          <w:szCs w:val="22"/>
        </w:rPr>
        <w:t xml:space="preserve">which </w:t>
      </w:r>
      <w:r w:rsidRPr="00B6778C">
        <w:rPr>
          <w:sz w:val="24"/>
          <w:szCs w:val="22"/>
        </w:rPr>
        <w:t>relates to the ACFI classifications and replace</w:t>
      </w:r>
      <w:r w:rsidR="00AF2554" w:rsidRPr="00B6778C">
        <w:rPr>
          <w:sz w:val="24"/>
          <w:szCs w:val="22"/>
        </w:rPr>
        <w:t>s</w:t>
      </w:r>
      <w:r w:rsidRPr="00B6778C">
        <w:rPr>
          <w:sz w:val="24"/>
          <w:szCs w:val="22"/>
        </w:rPr>
        <w:t xml:space="preserve"> </w:t>
      </w:r>
      <w:r w:rsidR="00AF2554" w:rsidRPr="00B6778C">
        <w:rPr>
          <w:sz w:val="24"/>
          <w:szCs w:val="22"/>
        </w:rPr>
        <w:t xml:space="preserve">references to the ACFI </w:t>
      </w:r>
      <w:r w:rsidR="00783EE1" w:rsidRPr="00B6778C">
        <w:rPr>
          <w:sz w:val="24"/>
          <w:szCs w:val="22"/>
        </w:rPr>
        <w:t>classifications</w:t>
      </w:r>
      <w:r w:rsidR="00AF2554" w:rsidRPr="00B6778C">
        <w:rPr>
          <w:sz w:val="24"/>
          <w:szCs w:val="22"/>
        </w:rPr>
        <w:t xml:space="preserve"> </w:t>
      </w:r>
      <w:r w:rsidRPr="00B6778C">
        <w:rPr>
          <w:sz w:val="24"/>
          <w:szCs w:val="22"/>
        </w:rPr>
        <w:t>with</w:t>
      </w:r>
      <w:r w:rsidR="00AF2554" w:rsidRPr="00B6778C">
        <w:rPr>
          <w:sz w:val="24"/>
          <w:szCs w:val="22"/>
        </w:rPr>
        <w:t xml:space="preserve"> a </w:t>
      </w:r>
      <w:r w:rsidR="004F6640" w:rsidRPr="00B6778C">
        <w:rPr>
          <w:sz w:val="24"/>
          <w:szCs w:val="22"/>
        </w:rPr>
        <w:t>reference to care recipients receiving r</w:t>
      </w:r>
      <w:r w:rsidR="00B30B7F" w:rsidRPr="00B6778C">
        <w:rPr>
          <w:sz w:val="24"/>
          <w:szCs w:val="22"/>
        </w:rPr>
        <w:t xml:space="preserve">esidential care through a residential care service (other than residential care provided as respite care) or a home care package that includes continence </w:t>
      </w:r>
      <w:proofErr w:type="gramStart"/>
      <w:r w:rsidR="00B30B7F" w:rsidRPr="00B6778C">
        <w:rPr>
          <w:sz w:val="24"/>
          <w:szCs w:val="22"/>
        </w:rPr>
        <w:t>aids</w:t>
      </w:r>
      <w:r w:rsidR="004F6640" w:rsidRPr="00B6778C">
        <w:rPr>
          <w:sz w:val="24"/>
          <w:szCs w:val="22"/>
        </w:rPr>
        <w:t>, and</w:t>
      </w:r>
      <w:proofErr w:type="gramEnd"/>
      <w:r w:rsidR="004F6640" w:rsidRPr="00B6778C">
        <w:rPr>
          <w:sz w:val="24"/>
          <w:szCs w:val="22"/>
        </w:rPr>
        <w:t xml:space="preserve"> will refer to </w:t>
      </w:r>
      <w:r w:rsidR="00B30B7F" w:rsidRPr="00B6778C">
        <w:rPr>
          <w:sz w:val="24"/>
          <w:szCs w:val="22"/>
        </w:rPr>
        <w:t>paragraph 5(2)(c).</w:t>
      </w:r>
    </w:p>
    <w:p w14:paraId="4EB1814A" w14:textId="77777777" w:rsidR="00052A01" w:rsidRPr="00B6778C" w:rsidRDefault="00052A01">
      <w:pPr>
        <w:rPr>
          <w:rFonts w:ascii="Arial" w:hAnsi="Arial"/>
          <w:b/>
          <w:kern w:val="28"/>
          <w:lang w:eastAsia="en-AU"/>
        </w:rPr>
      </w:pPr>
    </w:p>
    <w:p w14:paraId="4B9844A9" w14:textId="352875C5" w:rsidR="00B30B7F" w:rsidRPr="00B6778C" w:rsidRDefault="00211532" w:rsidP="000623E7">
      <w:pPr>
        <w:rPr>
          <w:b/>
          <w:szCs w:val="24"/>
        </w:rPr>
      </w:pPr>
      <w:r w:rsidRPr="00B6778C">
        <w:rPr>
          <w:bCs/>
          <w:u w:val="single"/>
        </w:rPr>
        <w:t xml:space="preserve">Item 5 </w:t>
      </w:r>
    </w:p>
    <w:p w14:paraId="7571DE9C" w14:textId="4BCD61EB" w:rsidR="004F6640" w:rsidRPr="00B6778C" w:rsidRDefault="005C4722" w:rsidP="009343F5">
      <w:pPr>
        <w:pStyle w:val="Item"/>
        <w:ind w:left="0"/>
        <w:rPr>
          <w:sz w:val="24"/>
          <w:szCs w:val="22"/>
        </w:rPr>
      </w:pPr>
      <w:r w:rsidRPr="00B6778C">
        <w:rPr>
          <w:sz w:val="24"/>
          <w:szCs w:val="22"/>
        </w:rPr>
        <w:t xml:space="preserve">After Part 5, </w:t>
      </w:r>
      <w:r w:rsidR="00AF2554" w:rsidRPr="00B6778C">
        <w:rPr>
          <w:sz w:val="24"/>
          <w:szCs w:val="22"/>
        </w:rPr>
        <w:t xml:space="preserve">a new </w:t>
      </w:r>
      <w:r w:rsidRPr="00B6778C">
        <w:rPr>
          <w:sz w:val="24"/>
          <w:szCs w:val="22"/>
        </w:rPr>
        <w:t>Part 6 will be added to include transition</w:t>
      </w:r>
      <w:r w:rsidR="004F6640" w:rsidRPr="00B6778C">
        <w:rPr>
          <w:sz w:val="24"/>
          <w:szCs w:val="22"/>
        </w:rPr>
        <w:t>al</w:t>
      </w:r>
      <w:r w:rsidRPr="00B6778C">
        <w:rPr>
          <w:sz w:val="24"/>
          <w:szCs w:val="22"/>
        </w:rPr>
        <w:t xml:space="preserve"> arrangement</w:t>
      </w:r>
      <w:r w:rsidR="002D6E6C" w:rsidRPr="00B6778C">
        <w:rPr>
          <w:sz w:val="24"/>
          <w:szCs w:val="22"/>
        </w:rPr>
        <w:t>s</w:t>
      </w:r>
      <w:r w:rsidR="00A25156" w:rsidRPr="00B6778C">
        <w:rPr>
          <w:sz w:val="24"/>
          <w:szCs w:val="22"/>
        </w:rPr>
        <w:t xml:space="preserve"> </w:t>
      </w:r>
      <w:r w:rsidR="004F6640" w:rsidRPr="00B6778C">
        <w:rPr>
          <w:sz w:val="24"/>
          <w:szCs w:val="22"/>
        </w:rPr>
        <w:t>for persons who were, immediately before 1 October 2022, eligible to participate in the Scheme.</w:t>
      </w:r>
      <w:r w:rsidR="00A25156" w:rsidRPr="00B6778C">
        <w:rPr>
          <w:sz w:val="24"/>
          <w:szCs w:val="22"/>
        </w:rPr>
        <w:t xml:space="preserve"> </w:t>
      </w:r>
      <w:r w:rsidR="004F6640" w:rsidRPr="00B6778C">
        <w:rPr>
          <w:sz w:val="24"/>
          <w:szCs w:val="22"/>
        </w:rPr>
        <w:t xml:space="preserve">For these persons, the CAPS instrument, as in force immediately before 1 October 2022, continues to apply to the person until the end of 30 June 2023. This is to ensure persons who are currently eligible and have elected to receive payments in instalments, remain entitled to their second payment regardless of their </w:t>
      </w:r>
      <w:r w:rsidR="00FF60C1" w:rsidRPr="00B6778C">
        <w:rPr>
          <w:sz w:val="24"/>
          <w:szCs w:val="22"/>
        </w:rPr>
        <w:t xml:space="preserve">potential </w:t>
      </w:r>
      <w:r w:rsidR="004F6640" w:rsidRPr="00B6778C">
        <w:rPr>
          <w:sz w:val="24"/>
          <w:szCs w:val="22"/>
        </w:rPr>
        <w:t>change in eligibility</w:t>
      </w:r>
      <w:r w:rsidR="00FF60C1" w:rsidRPr="00B6778C">
        <w:rPr>
          <w:sz w:val="24"/>
          <w:szCs w:val="22"/>
        </w:rPr>
        <w:t xml:space="preserve"> due to amendments</w:t>
      </w:r>
      <w:r w:rsidR="004F6640" w:rsidRPr="00B6778C">
        <w:rPr>
          <w:sz w:val="24"/>
          <w:szCs w:val="22"/>
        </w:rPr>
        <w:t xml:space="preserve">, and so are not worse off than those who had received a lump-sum payment. Without these transitional arrangements, the operation of subsection 13(5) of the CAPS instrument would prevent those who elected to receive payments in instalments from receiving their second payment if their eligibility ceased as a result of the amendments. </w:t>
      </w:r>
    </w:p>
    <w:p w14:paraId="50725798" w14:textId="77777777" w:rsidR="008B7693" w:rsidRPr="00B6778C" w:rsidRDefault="008B7693" w:rsidP="00A25156">
      <w:pPr>
        <w:rPr>
          <w:b/>
          <w:szCs w:val="24"/>
        </w:rPr>
      </w:pPr>
    </w:p>
    <w:p w14:paraId="7E7AF143" w14:textId="5A7E2788" w:rsidR="00A25156" w:rsidRPr="00B6778C" w:rsidRDefault="00211532" w:rsidP="008B7693">
      <w:pPr>
        <w:spacing w:after="120"/>
        <w:rPr>
          <w:bCs/>
          <w:u w:val="single"/>
        </w:rPr>
      </w:pPr>
      <w:r w:rsidRPr="00B6778C">
        <w:rPr>
          <w:bCs/>
          <w:u w:val="single"/>
        </w:rPr>
        <w:t xml:space="preserve">Item 6 </w:t>
      </w:r>
    </w:p>
    <w:p w14:paraId="5B0C6E7A" w14:textId="01CD74D4" w:rsidR="00A25156" w:rsidRPr="00B6778C" w:rsidRDefault="00A25156" w:rsidP="00A25156">
      <w:pPr>
        <w:rPr>
          <w:bCs/>
          <w:szCs w:val="24"/>
        </w:rPr>
      </w:pPr>
      <w:r w:rsidRPr="00B6778C">
        <w:rPr>
          <w:bCs/>
          <w:szCs w:val="24"/>
        </w:rPr>
        <w:t xml:space="preserve">Part 1 of the Schedule will be updated to correct a typographical error in the list of applicable medical conditions. </w:t>
      </w:r>
      <w:r w:rsidR="008B7693" w:rsidRPr="00B6778C">
        <w:rPr>
          <w:bCs/>
          <w:szCs w:val="24"/>
        </w:rPr>
        <w:t xml:space="preserve">A </w:t>
      </w:r>
      <w:r w:rsidR="00B12306" w:rsidRPr="00B6778C">
        <w:rPr>
          <w:bCs/>
          <w:szCs w:val="24"/>
        </w:rPr>
        <w:t>new line</w:t>
      </w:r>
      <w:r w:rsidR="008B7693" w:rsidRPr="00B6778C">
        <w:rPr>
          <w:bCs/>
          <w:szCs w:val="24"/>
        </w:rPr>
        <w:t xml:space="preserve"> will be inserted between Smooth Muscle Myopathy and Sphincter Deficiency (anal or bladder) and will read as follows:</w:t>
      </w:r>
    </w:p>
    <w:p w14:paraId="68290304" w14:textId="21FEDC84" w:rsidR="00B30B7F" w:rsidRPr="00B6778C" w:rsidRDefault="00B30B7F" w:rsidP="00B30B7F">
      <w:pPr>
        <w:pStyle w:val="Tabletext0"/>
        <w:rPr>
          <w:sz w:val="24"/>
          <w:szCs w:val="24"/>
        </w:rPr>
      </w:pPr>
    </w:p>
    <w:tbl>
      <w:tblPr>
        <w:tblW w:w="5000" w:type="pct"/>
        <w:jc w:val="center"/>
        <w:tblLook w:val="04A0" w:firstRow="1" w:lastRow="0" w:firstColumn="1" w:lastColumn="0" w:noHBand="0" w:noVBand="1"/>
      </w:tblPr>
      <w:tblGrid>
        <w:gridCol w:w="9026"/>
      </w:tblGrid>
      <w:tr w:rsidR="00B30B7F" w:rsidRPr="00B6778C" w14:paraId="3DCCEA82" w14:textId="77777777" w:rsidTr="00821BA4">
        <w:trPr>
          <w:jc w:val="center"/>
        </w:trPr>
        <w:tc>
          <w:tcPr>
            <w:tcW w:w="5000" w:type="pct"/>
            <w:tcBorders>
              <w:bottom w:val="single" w:sz="4" w:space="0" w:color="auto"/>
            </w:tcBorders>
            <w:shd w:val="clear" w:color="auto" w:fill="auto"/>
            <w:hideMark/>
          </w:tcPr>
          <w:p w14:paraId="0865A08D" w14:textId="77777777" w:rsidR="00B30B7F" w:rsidRPr="00B6778C" w:rsidRDefault="00B30B7F" w:rsidP="00821BA4">
            <w:pPr>
              <w:pStyle w:val="Tabletext0"/>
              <w:rPr>
                <w:sz w:val="24"/>
                <w:szCs w:val="24"/>
              </w:rPr>
            </w:pPr>
            <w:r w:rsidRPr="00B6778C">
              <w:rPr>
                <w:sz w:val="24"/>
                <w:szCs w:val="24"/>
              </w:rPr>
              <w:t>Smooth Muscle Myopathy</w:t>
            </w:r>
          </w:p>
        </w:tc>
      </w:tr>
      <w:tr w:rsidR="00B30B7F" w:rsidRPr="00B6778C" w14:paraId="278D934A" w14:textId="77777777" w:rsidTr="00821BA4">
        <w:trPr>
          <w:jc w:val="center"/>
        </w:trPr>
        <w:tc>
          <w:tcPr>
            <w:tcW w:w="5000" w:type="pct"/>
            <w:tcBorders>
              <w:top w:val="single" w:sz="4" w:space="0" w:color="auto"/>
            </w:tcBorders>
            <w:shd w:val="clear" w:color="auto" w:fill="auto"/>
          </w:tcPr>
          <w:p w14:paraId="794D5A49" w14:textId="77777777" w:rsidR="00B30B7F" w:rsidRPr="00B6778C" w:rsidRDefault="00B30B7F" w:rsidP="00821BA4">
            <w:pPr>
              <w:pStyle w:val="Tabletext0"/>
              <w:rPr>
                <w:sz w:val="24"/>
                <w:szCs w:val="24"/>
              </w:rPr>
            </w:pPr>
            <w:r w:rsidRPr="00B6778C">
              <w:rPr>
                <w:sz w:val="24"/>
                <w:szCs w:val="24"/>
              </w:rPr>
              <w:t>Sphincter Deficiency (anal or bladder)</w:t>
            </w:r>
          </w:p>
        </w:tc>
      </w:tr>
    </w:tbl>
    <w:p w14:paraId="2D609327" w14:textId="77777777" w:rsidR="00B30B7F" w:rsidRPr="00B6778C" w:rsidRDefault="00B30B7F">
      <w:pPr>
        <w:rPr>
          <w:b/>
          <w:sz w:val="28"/>
          <w:szCs w:val="28"/>
        </w:rPr>
      </w:pPr>
      <w:r w:rsidRPr="00B6778C">
        <w:rPr>
          <w:b/>
          <w:sz w:val="28"/>
          <w:szCs w:val="28"/>
        </w:rPr>
        <w:br w:type="page"/>
      </w:r>
    </w:p>
    <w:p w14:paraId="55FD2B39" w14:textId="7A5BC34E" w:rsidR="00B2700B" w:rsidRPr="00B6778C" w:rsidRDefault="00FB686F" w:rsidP="00A22379">
      <w:pPr>
        <w:spacing w:before="360" w:after="120"/>
        <w:jc w:val="center"/>
        <w:rPr>
          <w:b/>
          <w:sz w:val="28"/>
          <w:szCs w:val="28"/>
        </w:rPr>
      </w:pPr>
      <w:r w:rsidRPr="00B6778C">
        <w:rPr>
          <w:b/>
          <w:sz w:val="28"/>
          <w:szCs w:val="28"/>
        </w:rPr>
        <w:lastRenderedPageBreak/>
        <w:t>Statement of Compatibility with Human Rights</w:t>
      </w:r>
    </w:p>
    <w:p w14:paraId="6C701F91" w14:textId="77777777" w:rsidR="00FB686F" w:rsidRPr="00B6778C" w:rsidRDefault="00FB686F" w:rsidP="00FB686F">
      <w:pPr>
        <w:spacing w:before="120" w:after="120"/>
        <w:jc w:val="center"/>
        <w:rPr>
          <w:szCs w:val="24"/>
        </w:rPr>
      </w:pPr>
      <w:r w:rsidRPr="00B6778C">
        <w:rPr>
          <w:i/>
          <w:szCs w:val="24"/>
        </w:rPr>
        <w:t>Prepared in accordance with Part 3 of the Human Rights (Parliamentary Scrutiny) Act 2011</w:t>
      </w:r>
    </w:p>
    <w:p w14:paraId="2477F32A" w14:textId="7778C35C" w:rsidR="00FB686F" w:rsidRPr="00B6778C" w:rsidRDefault="00E036F4" w:rsidP="00343B54">
      <w:pPr>
        <w:pStyle w:val="Title"/>
        <w:rPr>
          <w:sz w:val="24"/>
          <w:szCs w:val="24"/>
        </w:rPr>
      </w:pPr>
      <w:r w:rsidRPr="00B6778C">
        <w:rPr>
          <w:sz w:val="24"/>
          <w:szCs w:val="24"/>
        </w:rPr>
        <w:t>Continence Aids Payment Scheme</w:t>
      </w:r>
      <w:r w:rsidR="00343B54" w:rsidRPr="00B6778C">
        <w:rPr>
          <w:sz w:val="24"/>
          <w:szCs w:val="24"/>
        </w:rPr>
        <w:t xml:space="preserve"> Amendment (</w:t>
      </w:r>
      <w:r w:rsidR="00EF65FA" w:rsidRPr="00B6778C">
        <w:rPr>
          <w:sz w:val="24"/>
          <w:szCs w:val="24"/>
        </w:rPr>
        <w:t>eligibility</w:t>
      </w:r>
      <w:r w:rsidR="00343B54" w:rsidRPr="00B6778C">
        <w:rPr>
          <w:sz w:val="24"/>
          <w:szCs w:val="24"/>
        </w:rPr>
        <w:t>) Instrument 20</w:t>
      </w:r>
      <w:r w:rsidRPr="00B6778C">
        <w:rPr>
          <w:sz w:val="24"/>
          <w:szCs w:val="24"/>
        </w:rPr>
        <w:t>2</w:t>
      </w:r>
      <w:r w:rsidR="00061969" w:rsidRPr="00B6778C">
        <w:rPr>
          <w:sz w:val="24"/>
          <w:szCs w:val="24"/>
        </w:rPr>
        <w:t>2</w:t>
      </w:r>
    </w:p>
    <w:p w14:paraId="28B864E8" w14:textId="01E76E1D" w:rsidR="00E036F4" w:rsidRPr="00B6778C" w:rsidRDefault="00E036F4" w:rsidP="0029054F">
      <w:pPr>
        <w:spacing w:before="120"/>
        <w:rPr>
          <w:szCs w:val="24"/>
        </w:rPr>
      </w:pPr>
      <w:r w:rsidRPr="00B6778C">
        <w:rPr>
          <w:szCs w:val="24"/>
        </w:rPr>
        <w:t xml:space="preserve">This </w:t>
      </w:r>
      <w:r w:rsidR="00FB383D" w:rsidRPr="00B6778C">
        <w:rPr>
          <w:szCs w:val="24"/>
        </w:rPr>
        <w:t>d</w:t>
      </w:r>
      <w:r w:rsidR="005201C3" w:rsidRPr="00B6778C">
        <w:rPr>
          <w:szCs w:val="24"/>
        </w:rPr>
        <w:t xml:space="preserve">isallowable </w:t>
      </w:r>
      <w:r w:rsidR="00FB383D" w:rsidRPr="00B6778C">
        <w:rPr>
          <w:szCs w:val="24"/>
        </w:rPr>
        <w:t>legislative i</w:t>
      </w:r>
      <w:r w:rsidRPr="00B6778C">
        <w:rPr>
          <w:szCs w:val="24"/>
        </w:rPr>
        <w:t xml:space="preserve">nstrument is compatible with the human rights and freedoms recognised or declared in the </w:t>
      </w:r>
      <w:r w:rsidR="005201C3" w:rsidRPr="00B6778C">
        <w:rPr>
          <w:szCs w:val="24"/>
        </w:rPr>
        <w:t>i</w:t>
      </w:r>
      <w:r w:rsidRPr="00B6778C">
        <w:rPr>
          <w:szCs w:val="24"/>
        </w:rPr>
        <w:t xml:space="preserve">nternational </w:t>
      </w:r>
      <w:r w:rsidR="005201C3" w:rsidRPr="00B6778C">
        <w:rPr>
          <w:szCs w:val="24"/>
        </w:rPr>
        <w:t>i</w:t>
      </w:r>
      <w:r w:rsidRPr="00B6778C">
        <w:rPr>
          <w:szCs w:val="24"/>
        </w:rPr>
        <w:t xml:space="preserve">nstruments listed in section 3 of the </w:t>
      </w:r>
      <w:r w:rsidRPr="00B6778C">
        <w:rPr>
          <w:i/>
          <w:szCs w:val="24"/>
        </w:rPr>
        <w:t>Human Rights (Parliamentary Scrutiny) Act 2011</w:t>
      </w:r>
      <w:r w:rsidRPr="00B6778C">
        <w:rPr>
          <w:szCs w:val="24"/>
        </w:rPr>
        <w:t>.</w:t>
      </w:r>
    </w:p>
    <w:p w14:paraId="4A3D6D8A" w14:textId="77777777" w:rsidR="00951D95" w:rsidRPr="00B6778C" w:rsidRDefault="00951D95" w:rsidP="0029054F">
      <w:pPr>
        <w:rPr>
          <w:szCs w:val="24"/>
        </w:rPr>
      </w:pPr>
    </w:p>
    <w:p w14:paraId="3FAF2C00" w14:textId="77777777" w:rsidR="00FB686F" w:rsidRPr="00B6778C" w:rsidRDefault="00FB686F" w:rsidP="00FB686F">
      <w:pPr>
        <w:spacing w:before="120" w:after="120"/>
        <w:jc w:val="both"/>
        <w:rPr>
          <w:b/>
          <w:szCs w:val="24"/>
        </w:rPr>
      </w:pPr>
      <w:r w:rsidRPr="00B6778C">
        <w:rPr>
          <w:b/>
          <w:szCs w:val="24"/>
        </w:rPr>
        <w:t>Overview of Legislative Instrument</w:t>
      </w:r>
    </w:p>
    <w:p w14:paraId="0DECCF87" w14:textId="5436407F" w:rsidR="00FC012C" w:rsidRPr="00B6778C" w:rsidRDefault="00FC012C" w:rsidP="00FC012C">
      <w:r w:rsidRPr="00B6778C">
        <w:t xml:space="preserve">The </w:t>
      </w:r>
      <w:r w:rsidRPr="00B6778C">
        <w:rPr>
          <w:i/>
        </w:rPr>
        <w:t>Continence Aids Payment Scheme 2020</w:t>
      </w:r>
      <w:r w:rsidRPr="00B6778C">
        <w:t xml:space="preserve"> provides for a monetary payment to be made to an eligible person, which is intended to contribute towards the cost of purchasing their continence aids.</w:t>
      </w:r>
    </w:p>
    <w:p w14:paraId="405531F0" w14:textId="77777777" w:rsidR="001D44AD" w:rsidRPr="00B6778C" w:rsidRDefault="001D44AD" w:rsidP="00FC012C"/>
    <w:p w14:paraId="214E4689" w14:textId="77777777" w:rsidR="002D6E6C" w:rsidRPr="00B6778C" w:rsidRDefault="001D44AD" w:rsidP="00FC012C">
      <w:r w:rsidRPr="00B6778C">
        <w:t xml:space="preserve">The purpose of the </w:t>
      </w:r>
      <w:r w:rsidRPr="00B6778C">
        <w:rPr>
          <w:i/>
        </w:rPr>
        <w:t>Continence Aids Payment Scheme Amendment (</w:t>
      </w:r>
      <w:r w:rsidRPr="00B6778C">
        <w:rPr>
          <w:bCs/>
          <w:i/>
        </w:rPr>
        <w:t>eligibility</w:t>
      </w:r>
      <w:r w:rsidRPr="00B6778C">
        <w:rPr>
          <w:i/>
        </w:rPr>
        <w:t>) Instrument 2022</w:t>
      </w:r>
      <w:r w:rsidRPr="00B6778C">
        <w:t xml:space="preserve"> (the Instrument) is to amend the eligibility criteria for the </w:t>
      </w:r>
      <w:r w:rsidRPr="00B6778C">
        <w:rPr>
          <w:i/>
        </w:rPr>
        <w:t>Continence Aids Payment Scheme 2020</w:t>
      </w:r>
      <w:r w:rsidRPr="00B6778C">
        <w:t xml:space="preserve"> to ensure that care recipients who have continence products provided as part of a residential care service are not additionally eligible for payments under CAPS.</w:t>
      </w:r>
    </w:p>
    <w:p w14:paraId="3405D41E" w14:textId="21324A04" w:rsidR="001D44AD" w:rsidRPr="00B6778C" w:rsidRDefault="007A15AE" w:rsidP="00FC012C">
      <w:r w:rsidRPr="00B6778C">
        <w:t xml:space="preserve"> </w:t>
      </w:r>
    </w:p>
    <w:p w14:paraId="061F51A5" w14:textId="16F3D89A" w:rsidR="007A15AE" w:rsidRPr="00B6778C" w:rsidRDefault="007A15AE" w:rsidP="007A15AE">
      <w:r w:rsidRPr="00B6778C">
        <w:t xml:space="preserve">The </w:t>
      </w:r>
      <w:r w:rsidR="00F01BD4" w:rsidRPr="00B6778C">
        <w:t>I</w:t>
      </w:r>
      <w:r w:rsidRPr="00B6778C">
        <w:t xml:space="preserve">nstrument includes consequential amendments which are required as a result of the </w:t>
      </w:r>
      <w:r w:rsidRPr="00B6778C">
        <w:rPr>
          <w:i/>
          <w:iCs/>
          <w:szCs w:val="24"/>
        </w:rPr>
        <w:t xml:space="preserve">Aged Care and Other Legislation Amendment Act 2022 </w:t>
      </w:r>
      <w:r w:rsidRPr="00B6778C">
        <w:rPr>
          <w:szCs w:val="24"/>
        </w:rPr>
        <w:t xml:space="preserve">amending the </w:t>
      </w:r>
      <w:r w:rsidRPr="00B6778C">
        <w:rPr>
          <w:i/>
          <w:iCs/>
          <w:szCs w:val="24"/>
        </w:rPr>
        <w:t>Aged Care Act 1997</w:t>
      </w:r>
      <w:r w:rsidRPr="00B6778C">
        <w:rPr>
          <w:szCs w:val="24"/>
        </w:rPr>
        <w:t> and </w:t>
      </w:r>
      <w:r w:rsidRPr="00B6778C">
        <w:rPr>
          <w:i/>
          <w:iCs/>
          <w:szCs w:val="24"/>
        </w:rPr>
        <w:t>Aged Care (Transitional Provisions) Act 1997</w:t>
      </w:r>
      <w:r w:rsidRPr="00B6778C">
        <w:rPr>
          <w:szCs w:val="24"/>
        </w:rPr>
        <w:t xml:space="preserve"> to enable the introduction of the </w:t>
      </w:r>
      <w:r w:rsidRPr="00B6778C">
        <w:t>Australian National Aged Care Classification (</w:t>
      </w:r>
      <w:r w:rsidRPr="00B6778C">
        <w:rPr>
          <w:szCs w:val="24"/>
        </w:rPr>
        <w:t>AN-ACC) to replace the Aged Care Funding Instrument (ACFI) as the residential aged care subsidy calculation model from 1 October 2022.</w:t>
      </w:r>
    </w:p>
    <w:p w14:paraId="7A8BD219" w14:textId="77777777" w:rsidR="007A15AE" w:rsidRPr="00B6778C" w:rsidRDefault="007A15AE" w:rsidP="007A15AE"/>
    <w:p w14:paraId="65F1BE53" w14:textId="599217B0" w:rsidR="007A15AE" w:rsidRPr="00B6778C" w:rsidRDefault="007A15AE" w:rsidP="00FC012C">
      <w:r w:rsidRPr="00B6778C">
        <w:t>Under AN-ACC from 1 October 2022</w:t>
      </w:r>
      <w:r w:rsidR="009C15AE" w:rsidRPr="00B6778C">
        <w:t>,</w:t>
      </w:r>
      <w:r w:rsidRPr="00B6778C">
        <w:t xml:space="preserve"> all care recipients who reside at a residential aged care facility on a permanent basis will receive continence products through their residential care facility, based on need, and will not require financial assistance under the Scheme. Previously under ACFI, only care recipients with certain classifications received continence products as part of their residential care, and so only those classifications were excluded from being eligible for the Scheme. </w:t>
      </w:r>
    </w:p>
    <w:p w14:paraId="032E175A" w14:textId="07470729" w:rsidR="00FC012C" w:rsidRPr="00B6778C" w:rsidRDefault="00FC012C" w:rsidP="00FC012C"/>
    <w:p w14:paraId="1EF86DE8" w14:textId="6DB25A86" w:rsidR="007A15AE" w:rsidRPr="00B6778C" w:rsidRDefault="007A15AE" w:rsidP="007A15AE">
      <w:r w:rsidRPr="00B6778C">
        <w:t>The instrument also corrects a typographical error in the list of applicable medical conditions.</w:t>
      </w:r>
    </w:p>
    <w:p w14:paraId="4AEA70DB" w14:textId="77777777" w:rsidR="007A15AE" w:rsidRPr="00B6778C" w:rsidRDefault="007A15AE" w:rsidP="00FC012C"/>
    <w:p w14:paraId="6ADED802" w14:textId="00FCB450" w:rsidR="00FB686F" w:rsidRPr="00B6778C" w:rsidRDefault="00FB686F" w:rsidP="00FE243A">
      <w:pPr>
        <w:pStyle w:val="Header"/>
        <w:spacing w:after="120"/>
        <w:rPr>
          <w:b/>
          <w:bCs/>
        </w:rPr>
      </w:pPr>
      <w:r w:rsidRPr="00B6778C">
        <w:rPr>
          <w:b/>
          <w:bCs/>
        </w:rPr>
        <w:t>Human rights implications</w:t>
      </w:r>
    </w:p>
    <w:p w14:paraId="7AA37F7C" w14:textId="53E7558C" w:rsidR="00670E5B" w:rsidRPr="00B6778C" w:rsidRDefault="00FB383D" w:rsidP="00FE243A">
      <w:pPr>
        <w:pStyle w:val="Header"/>
        <w:spacing w:after="120"/>
      </w:pPr>
      <w:r w:rsidRPr="00B6778C">
        <w:t>This disallowable legislative instrument</w:t>
      </w:r>
      <w:r w:rsidR="00670E5B" w:rsidRPr="00B6778C">
        <w:t xml:space="preserve"> engages</w:t>
      </w:r>
      <w:r w:rsidRPr="00B6778C">
        <w:t xml:space="preserve"> </w:t>
      </w:r>
      <w:r w:rsidR="00670E5B" w:rsidRPr="00B6778C">
        <w:t xml:space="preserve">the right to </w:t>
      </w:r>
      <w:r w:rsidRPr="00B6778C">
        <w:t xml:space="preserve">an adequate standard of living in </w:t>
      </w:r>
      <w:r w:rsidR="00670E5B" w:rsidRPr="00B6778C">
        <w:t>Article</w:t>
      </w:r>
      <w:r w:rsidRPr="00B6778C">
        <w:t xml:space="preserve"> 11 and the right to the</w:t>
      </w:r>
      <w:r w:rsidR="00670E5B" w:rsidRPr="00B6778C">
        <w:t xml:space="preserve"> </w:t>
      </w:r>
      <w:r w:rsidRPr="00B6778C">
        <w:t xml:space="preserve">enjoyment of the highest attainable standard of physical and mental health in Article 12 </w:t>
      </w:r>
      <w:r w:rsidR="00670E5B" w:rsidRPr="00B6778C">
        <w:t>of the International Covenant on Economic, Social and Cultural Rights</w:t>
      </w:r>
      <w:r w:rsidRPr="00B6778C">
        <w:t>.</w:t>
      </w:r>
    </w:p>
    <w:p w14:paraId="0564EA3E" w14:textId="3A445CFE" w:rsidR="00EC33F4" w:rsidRPr="00B6778C" w:rsidRDefault="00A25037" w:rsidP="00EC33F4">
      <w:pPr>
        <w:shd w:val="clear" w:color="auto" w:fill="FFFFFF"/>
        <w:rPr>
          <w:color w:val="000000"/>
          <w:szCs w:val="24"/>
          <w:lang w:eastAsia="en-AU"/>
        </w:rPr>
      </w:pPr>
      <w:r w:rsidRPr="00B6778C">
        <w:rPr>
          <w:color w:val="000000"/>
          <w:szCs w:val="24"/>
          <w:lang w:eastAsia="en-AU"/>
        </w:rPr>
        <w:t>This</w:t>
      </w:r>
      <w:r w:rsidR="00EC33F4" w:rsidRPr="00B6778C">
        <w:rPr>
          <w:color w:val="000000"/>
          <w:szCs w:val="24"/>
          <w:lang w:eastAsia="en-AU"/>
        </w:rPr>
        <w:t xml:space="preserve"> instrument excludes care recipients receiving residential care </w:t>
      </w:r>
      <w:r w:rsidR="00F01BD4" w:rsidRPr="00B6778C">
        <w:rPr>
          <w:color w:val="000000"/>
          <w:szCs w:val="24"/>
          <w:lang w:eastAsia="en-AU"/>
        </w:rPr>
        <w:t>through</w:t>
      </w:r>
      <w:r w:rsidR="00EC33F4" w:rsidRPr="00B6778C">
        <w:rPr>
          <w:color w:val="000000"/>
          <w:szCs w:val="24"/>
          <w:lang w:eastAsia="en-AU"/>
        </w:rPr>
        <w:t xml:space="preserve"> a residential care service </w:t>
      </w:r>
      <w:r w:rsidR="00EC33F4" w:rsidRPr="00B6778C">
        <w:rPr>
          <w:szCs w:val="24"/>
        </w:rPr>
        <w:t>(other than residential care provided as respite care)</w:t>
      </w:r>
      <w:r w:rsidR="00EC33F4" w:rsidRPr="00B6778C">
        <w:rPr>
          <w:color w:val="000000"/>
          <w:szCs w:val="24"/>
          <w:lang w:eastAsia="en-AU"/>
        </w:rPr>
        <w:t xml:space="preserve"> from participation in the CAPS. This limitation on the right to equality and non-discrimination is designed to achieve the legitimate objective of ensuring that a person who is receiving continence aids as part of their residential care service does not also receive a payment from the Commonwealth under the </w:t>
      </w:r>
      <w:r w:rsidR="00EC33F4" w:rsidRPr="00B6778C">
        <w:rPr>
          <w:i/>
          <w:iCs/>
          <w:color w:val="000000"/>
          <w:szCs w:val="24"/>
          <w:lang w:eastAsia="en-AU"/>
        </w:rPr>
        <w:t>National Health Act 1953</w:t>
      </w:r>
      <w:r w:rsidR="00EC33F4" w:rsidRPr="00B6778C">
        <w:rPr>
          <w:color w:val="000000"/>
          <w:szCs w:val="24"/>
          <w:lang w:eastAsia="en-AU"/>
        </w:rPr>
        <w:t xml:space="preserve"> which is intended as a contribution towards the purchase of continence aids, which would be a form of ‘double-dipping’. </w:t>
      </w:r>
    </w:p>
    <w:p w14:paraId="0B7AED7F" w14:textId="77777777" w:rsidR="00EC33F4" w:rsidRPr="00B6778C" w:rsidRDefault="00EC33F4" w:rsidP="00EC33F4">
      <w:pPr>
        <w:shd w:val="clear" w:color="auto" w:fill="FFFFFF"/>
        <w:rPr>
          <w:color w:val="000000"/>
          <w:szCs w:val="24"/>
          <w:lang w:eastAsia="en-AU"/>
        </w:rPr>
      </w:pPr>
    </w:p>
    <w:p w14:paraId="05F5D19F" w14:textId="4D65EA44" w:rsidR="00EC33F4" w:rsidRPr="00B6778C" w:rsidRDefault="00EC33F4" w:rsidP="00FE243A">
      <w:pPr>
        <w:shd w:val="clear" w:color="auto" w:fill="FFFFFF"/>
        <w:spacing w:before="120"/>
        <w:rPr>
          <w:color w:val="000000"/>
          <w:szCs w:val="24"/>
          <w:lang w:eastAsia="en-AU"/>
        </w:rPr>
      </w:pPr>
      <w:r w:rsidRPr="00B6778C">
        <w:rPr>
          <w:color w:val="000000"/>
          <w:szCs w:val="24"/>
          <w:lang w:eastAsia="en-AU"/>
        </w:rPr>
        <w:lastRenderedPageBreak/>
        <w:t>The Instrument engages but does not limit the rights to health and to non-discrimination on the basis of disability. A care recipient who is excluded from participation in the CAPS, will be provided with the continence aids require</w:t>
      </w:r>
      <w:r w:rsidR="009A7199" w:rsidRPr="00B6778C">
        <w:rPr>
          <w:color w:val="000000"/>
          <w:szCs w:val="24"/>
          <w:lang w:eastAsia="en-AU"/>
        </w:rPr>
        <w:t>d</w:t>
      </w:r>
      <w:r w:rsidRPr="00B6778C">
        <w:rPr>
          <w:color w:val="000000"/>
          <w:szCs w:val="24"/>
          <w:lang w:eastAsia="en-AU"/>
        </w:rPr>
        <w:t xml:space="preserve"> to assist in maintaining the highest attainable standard of physical and mental health as part of the residential care service </w:t>
      </w:r>
      <w:r w:rsidR="009343F5" w:rsidRPr="00B6778C">
        <w:rPr>
          <w:color w:val="000000"/>
          <w:szCs w:val="24"/>
          <w:lang w:eastAsia="en-AU"/>
        </w:rPr>
        <w:t xml:space="preserve">a </w:t>
      </w:r>
      <w:r w:rsidR="009A7199" w:rsidRPr="00B6778C">
        <w:rPr>
          <w:color w:val="000000"/>
          <w:szCs w:val="24"/>
          <w:lang w:eastAsia="en-AU"/>
        </w:rPr>
        <w:t>person is</w:t>
      </w:r>
      <w:r w:rsidRPr="00B6778C">
        <w:rPr>
          <w:color w:val="000000"/>
          <w:szCs w:val="24"/>
          <w:lang w:eastAsia="en-AU"/>
        </w:rPr>
        <w:t xml:space="preserve"> receiving.  </w:t>
      </w:r>
    </w:p>
    <w:p w14:paraId="08AB7C47" w14:textId="77777777" w:rsidR="00FE243A" w:rsidRPr="00B6778C" w:rsidRDefault="00FE243A" w:rsidP="00FE243A">
      <w:pPr>
        <w:shd w:val="clear" w:color="auto" w:fill="FFFFFF"/>
        <w:rPr>
          <w:color w:val="000000"/>
          <w:szCs w:val="24"/>
          <w:lang w:eastAsia="en-AU"/>
        </w:rPr>
      </w:pPr>
    </w:p>
    <w:p w14:paraId="4429BB9D" w14:textId="77777777" w:rsidR="00FB686F" w:rsidRPr="00B6778C" w:rsidRDefault="00FB686F" w:rsidP="00FE243A">
      <w:pPr>
        <w:spacing w:after="120"/>
        <w:rPr>
          <w:b/>
          <w:szCs w:val="24"/>
        </w:rPr>
      </w:pPr>
      <w:r w:rsidRPr="00B6778C">
        <w:rPr>
          <w:b/>
          <w:szCs w:val="24"/>
        </w:rPr>
        <w:t>Conclusion</w:t>
      </w:r>
    </w:p>
    <w:p w14:paraId="100F4AEF" w14:textId="1426088B" w:rsidR="00670E5B" w:rsidRPr="00B6778C" w:rsidRDefault="00670E5B" w:rsidP="00670E5B">
      <w:pPr>
        <w:pStyle w:val="Header"/>
        <w:tabs>
          <w:tab w:val="clear" w:pos="4153"/>
          <w:tab w:val="clear" w:pos="8306"/>
        </w:tabs>
        <w:rPr>
          <w:szCs w:val="24"/>
        </w:rPr>
      </w:pPr>
      <w:r w:rsidRPr="00B6778C">
        <w:t xml:space="preserve">The </w:t>
      </w:r>
      <w:r w:rsidR="00951D95" w:rsidRPr="00B6778C">
        <w:t>i</w:t>
      </w:r>
      <w:r w:rsidRPr="00B6778C">
        <w:t xml:space="preserve">nstrument is compatible with human rights as it further promotes the realisation of relevant rights </w:t>
      </w:r>
      <w:r w:rsidR="00951D95" w:rsidRPr="00B6778C">
        <w:t>under Articles 11 and 12 of the</w:t>
      </w:r>
      <w:r w:rsidRPr="00B6778C">
        <w:rPr>
          <w:szCs w:val="24"/>
        </w:rPr>
        <w:t xml:space="preserve"> </w:t>
      </w:r>
      <w:r w:rsidR="00951D95" w:rsidRPr="00B6778C">
        <w:rPr>
          <w:szCs w:val="24"/>
        </w:rPr>
        <w:t>International Covenant on Economic, Social and Cultural Rights</w:t>
      </w:r>
      <w:r w:rsidR="00A25037" w:rsidRPr="00B6778C">
        <w:rPr>
          <w:szCs w:val="24"/>
        </w:rPr>
        <w:t xml:space="preserve">, and </w:t>
      </w:r>
      <w:r w:rsidR="00A25037" w:rsidRPr="00B6778C">
        <w:rPr>
          <w:color w:val="000000"/>
          <w:shd w:val="clear" w:color="auto" w:fill="FFFFFF"/>
        </w:rPr>
        <w:t>to the extent that the Instrument generally operates to limit the right to equality and non-discrimination, that limitation is reasonable, necessary and proportionate.</w:t>
      </w:r>
    </w:p>
    <w:p w14:paraId="35BA5E95" w14:textId="77777777" w:rsidR="00FF5E81" w:rsidRPr="00B6778C" w:rsidRDefault="00FF5E81" w:rsidP="00FF5E81">
      <w:pPr>
        <w:spacing w:before="120" w:after="120"/>
        <w:jc w:val="center"/>
        <w:rPr>
          <w:b/>
          <w:szCs w:val="24"/>
        </w:rPr>
      </w:pPr>
    </w:p>
    <w:p w14:paraId="794A7A52" w14:textId="77777777" w:rsidR="00EF65FA" w:rsidRPr="00B6778C" w:rsidRDefault="00EF65FA" w:rsidP="00A22379">
      <w:pPr>
        <w:shd w:val="clear" w:color="auto" w:fill="FFFFFF"/>
        <w:spacing w:before="120" w:after="120" w:line="360" w:lineRule="atLeast"/>
        <w:jc w:val="center"/>
        <w:rPr>
          <w:b/>
          <w:bCs/>
          <w:color w:val="000000"/>
          <w:szCs w:val="24"/>
          <w:lang w:eastAsia="en-AU"/>
        </w:rPr>
      </w:pPr>
      <w:r w:rsidRPr="00B6778C">
        <w:rPr>
          <w:b/>
          <w:bCs/>
          <w:color w:val="000000"/>
          <w:szCs w:val="24"/>
          <w:lang w:eastAsia="en-AU"/>
        </w:rPr>
        <w:t>Hon Anika Wells MP</w:t>
      </w:r>
      <w:r w:rsidRPr="00B6778C" w:rsidDel="00EF65FA">
        <w:rPr>
          <w:b/>
          <w:bCs/>
          <w:color w:val="000000"/>
          <w:szCs w:val="24"/>
          <w:lang w:eastAsia="en-AU"/>
        </w:rPr>
        <w:t xml:space="preserve"> </w:t>
      </w:r>
    </w:p>
    <w:p w14:paraId="18D41D98" w14:textId="510F40A8" w:rsidR="00EB052C" w:rsidRPr="00A22379" w:rsidRDefault="00EF65FA" w:rsidP="00A22379">
      <w:pPr>
        <w:shd w:val="clear" w:color="auto" w:fill="FFFFFF"/>
        <w:spacing w:before="120" w:after="120" w:line="360" w:lineRule="atLeast"/>
        <w:jc w:val="center"/>
        <w:rPr>
          <w:color w:val="000000"/>
          <w:szCs w:val="24"/>
          <w:lang w:eastAsia="en-AU"/>
        </w:rPr>
      </w:pPr>
      <w:r w:rsidRPr="00B6778C">
        <w:rPr>
          <w:b/>
          <w:bCs/>
          <w:color w:val="000000"/>
          <w:szCs w:val="24"/>
          <w:lang w:eastAsia="en-AU"/>
        </w:rPr>
        <w:t>Minister for Aged Care</w:t>
      </w:r>
      <w:r w:rsidRPr="00AD768A">
        <w:rPr>
          <w:b/>
          <w:bCs/>
          <w:color w:val="000000"/>
          <w:szCs w:val="24"/>
          <w:lang w:eastAsia="en-AU"/>
        </w:rPr>
        <w:t xml:space="preserve"> </w:t>
      </w:r>
    </w:p>
    <w:p w14:paraId="1C801E39" w14:textId="77777777" w:rsidR="00521D58" w:rsidRPr="00521D58" w:rsidRDefault="00521D58" w:rsidP="00FB686F">
      <w:pPr>
        <w:spacing w:before="120" w:after="120"/>
        <w:jc w:val="center"/>
        <w:rPr>
          <w:b/>
          <w:szCs w:val="24"/>
        </w:rPr>
      </w:pPr>
    </w:p>
    <w:p w14:paraId="7A14278D" w14:textId="77777777" w:rsidR="009446C8" w:rsidRDefault="009446C8" w:rsidP="008E2CC5"/>
    <w:sectPr w:rsidR="009446C8">
      <w:footerReference w:type="default" r:id="rId11"/>
      <w:pgSz w:w="11906" w:h="16838"/>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6836" w14:textId="77777777" w:rsidR="002D58C3" w:rsidRDefault="002D58C3">
      <w:r>
        <w:separator/>
      </w:r>
    </w:p>
  </w:endnote>
  <w:endnote w:type="continuationSeparator" w:id="0">
    <w:p w14:paraId="29E63B43" w14:textId="77777777" w:rsidR="002D58C3" w:rsidRDefault="002D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45EE" w14:textId="7D56FEE7" w:rsidR="005A34D3" w:rsidRDefault="005A34D3" w:rsidP="005818F0">
    <w:pPr>
      <w:pStyle w:val="Footer"/>
      <w:jc w:val="center"/>
    </w:pPr>
    <w:r>
      <w:rPr>
        <w:rStyle w:val="PageNumber"/>
      </w:rPr>
      <w:fldChar w:fldCharType="begin"/>
    </w:r>
    <w:r>
      <w:rPr>
        <w:rStyle w:val="PageNumber"/>
      </w:rPr>
      <w:instrText xml:space="preserve"> PAGE </w:instrText>
    </w:r>
    <w:r>
      <w:rPr>
        <w:rStyle w:val="PageNumber"/>
      </w:rPr>
      <w:fldChar w:fldCharType="separate"/>
    </w:r>
    <w:r w:rsidR="008872F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E0E3" w14:textId="77777777" w:rsidR="002D58C3" w:rsidRDefault="002D58C3">
      <w:r>
        <w:separator/>
      </w:r>
    </w:p>
  </w:footnote>
  <w:footnote w:type="continuationSeparator" w:id="0">
    <w:p w14:paraId="486225E7" w14:textId="77777777" w:rsidR="002D58C3" w:rsidRDefault="002D5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00045F5"/>
    <w:multiLevelType w:val="hybridMultilevel"/>
    <w:tmpl w:val="3746F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33D244A"/>
    <w:multiLevelType w:val="hybridMultilevel"/>
    <w:tmpl w:val="C50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2A5F96"/>
    <w:multiLevelType w:val="hybridMultilevel"/>
    <w:tmpl w:val="97C026E6"/>
    <w:lvl w:ilvl="0" w:tplc="9684C79E">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6"/>
  </w:num>
  <w:num w:numId="4">
    <w:abstractNumId w:val="14"/>
  </w:num>
  <w:num w:numId="5">
    <w:abstractNumId w:val="3"/>
  </w:num>
  <w:num w:numId="6">
    <w:abstractNumId w:val="10"/>
  </w:num>
  <w:num w:numId="7">
    <w:abstractNumId w:val="13"/>
  </w:num>
  <w:num w:numId="8">
    <w:abstractNumId w:val="2"/>
  </w:num>
  <w:num w:numId="9">
    <w:abstractNumId w:val="9"/>
  </w:num>
  <w:num w:numId="10">
    <w:abstractNumId w:val="5"/>
  </w:num>
  <w:num w:numId="11">
    <w:abstractNumId w:val="8"/>
  </w:num>
  <w:num w:numId="12">
    <w:abstractNumId w:val="4"/>
  </w:num>
  <w:num w:numId="13">
    <w:abstractNumId w:val="7"/>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EF"/>
    <w:rsid w:val="0000354C"/>
    <w:rsid w:val="00003CE4"/>
    <w:rsid w:val="00004B63"/>
    <w:rsid w:val="00004E71"/>
    <w:rsid w:val="00004EAD"/>
    <w:rsid w:val="000055C1"/>
    <w:rsid w:val="00010B1F"/>
    <w:rsid w:val="00011CA9"/>
    <w:rsid w:val="00011E1B"/>
    <w:rsid w:val="00025E12"/>
    <w:rsid w:val="00026F4D"/>
    <w:rsid w:val="00040A4A"/>
    <w:rsid w:val="000453C5"/>
    <w:rsid w:val="00047142"/>
    <w:rsid w:val="00052A01"/>
    <w:rsid w:val="00061969"/>
    <w:rsid w:val="000623E7"/>
    <w:rsid w:val="00062903"/>
    <w:rsid w:val="00073BFF"/>
    <w:rsid w:val="00073D01"/>
    <w:rsid w:val="0007716A"/>
    <w:rsid w:val="00081902"/>
    <w:rsid w:val="000866BA"/>
    <w:rsid w:val="000907D5"/>
    <w:rsid w:val="00092090"/>
    <w:rsid w:val="0009285E"/>
    <w:rsid w:val="00094F4D"/>
    <w:rsid w:val="00096764"/>
    <w:rsid w:val="00097536"/>
    <w:rsid w:val="000A72A4"/>
    <w:rsid w:val="000A7501"/>
    <w:rsid w:val="000C41AA"/>
    <w:rsid w:val="000D6833"/>
    <w:rsid w:val="000E1605"/>
    <w:rsid w:val="000F1287"/>
    <w:rsid w:val="000F1E9C"/>
    <w:rsid w:val="000F261F"/>
    <w:rsid w:val="000F2945"/>
    <w:rsid w:val="000F3722"/>
    <w:rsid w:val="000F5658"/>
    <w:rsid w:val="000F64B0"/>
    <w:rsid w:val="001107CC"/>
    <w:rsid w:val="00111BD8"/>
    <w:rsid w:val="00133FB6"/>
    <w:rsid w:val="00143B5B"/>
    <w:rsid w:val="00144116"/>
    <w:rsid w:val="0014581F"/>
    <w:rsid w:val="00171119"/>
    <w:rsid w:val="00171B5A"/>
    <w:rsid w:val="0017580A"/>
    <w:rsid w:val="00175D89"/>
    <w:rsid w:val="00182C82"/>
    <w:rsid w:val="00184F1A"/>
    <w:rsid w:val="00186808"/>
    <w:rsid w:val="00193A19"/>
    <w:rsid w:val="00195D45"/>
    <w:rsid w:val="001965F2"/>
    <w:rsid w:val="001B073B"/>
    <w:rsid w:val="001C3F2A"/>
    <w:rsid w:val="001C5283"/>
    <w:rsid w:val="001C6862"/>
    <w:rsid w:val="001C6AF8"/>
    <w:rsid w:val="001D0C71"/>
    <w:rsid w:val="001D0D05"/>
    <w:rsid w:val="001D23FB"/>
    <w:rsid w:val="001D44AD"/>
    <w:rsid w:val="001E19A1"/>
    <w:rsid w:val="001E1E90"/>
    <w:rsid w:val="001E730E"/>
    <w:rsid w:val="001F5737"/>
    <w:rsid w:val="00201873"/>
    <w:rsid w:val="002025B4"/>
    <w:rsid w:val="00205042"/>
    <w:rsid w:val="002055FA"/>
    <w:rsid w:val="00211532"/>
    <w:rsid w:val="0022734A"/>
    <w:rsid w:val="002339F4"/>
    <w:rsid w:val="00234EF4"/>
    <w:rsid w:val="002366D9"/>
    <w:rsid w:val="00243BB5"/>
    <w:rsid w:val="00251A38"/>
    <w:rsid w:val="002565F5"/>
    <w:rsid w:val="00257B44"/>
    <w:rsid w:val="0026129A"/>
    <w:rsid w:val="00264483"/>
    <w:rsid w:val="00265783"/>
    <w:rsid w:val="00274114"/>
    <w:rsid w:val="002769C8"/>
    <w:rsid w:val="00285D9C"/>
    <w:rsid w:val="0029054F"/>
    <w:rsid w:val="00291130"/>
    <w:rsid w:val="0029259F"/>
    <w:rsid w:val="00293161"/>
    <w:rsid w:val="002A5745"/>
    <w:rsid w:val="002A5C2F"/>
    <w:rsid w:val="002A6AC0"/>
    <w:rsid w:val="002B3569"/>
    <w:rsid w:val="002C212E"/>
    <w:rsid w:val="002C6507"/>
    <w:rsid w:val="002C6576"/>
    <w:rsid w:val="002D015A"/>
    <w:rsid w:val="002D4A5B"/>
    <w:rsid w:val="002D58C3"/>
    <w:rsid w:val="002D5FEA"/>
    <w:rsid w:val="002D6E6C"/>
    <w:rsid w:val="002D7788"/>
    <w:rsid w:val="002E1A43"/>
    <w:rsid w:val="002E5925"/>
    <w:rsid w:val="002F2EE5"/>
    <w:rsid w:val="002F61B8"/>
    <w:rsid w:val="003041E7"/>
    <w:rsid w:val="00304377"/>
    <w:rsid w:val="003060F9"/>
    <w:rsid w:val="003069CC"/>
    <w:rsid w:val="00315F1C"/>
    <w:rsid w:val="00315FC7"/>
    <w:rsid w:val="003171CC"/>
    <w:rsid w:val="0031750C"/>
    <w:rsid w:val="00322CF5"/>
    <w:rsid w:val="00325F92"/>
    <w:rsid w:val="003347F2"/>
    <w:rsid w:val="00336212"/>
    <w:rsid w:val="00343B54"/>
    <w:rsid w:val="00343EEA"/>
    <w:rsid w:val="0034422F"/>
    <w:rsid w:val="003443B9"/>
    <w:rsid w:val="00346FC6"/>
    <w:rsid w:val="0035366C"/>
    <w:rsid w:val="003556C6"/>
    <w:rsid w:val="00357338"/>
    <w:rsid w:val="0036024C"/>
    <w:rsid w:val="003647D6"/>
    <w:rsid w:val="00370475"/>
    <w:rsid w:val="00371265"/>
    <w:rsid w:val="0037347D"/>
    <w:rsid w:val="00377E6A"/>
    <w:rsid w:val="0039435A"/>
    <w:rsid w:val="00395800"/>
    <w:rsid w:val="00397E0F"/>
    <w:rsid w:val="003A0C76"/>
    <w:rsid w:val="003A14AC"/>
    <w:rsid w:val="003A1A61"/>
    <w:rsid w:val="003A7DE8"/>
    <w:rsid w:val="003B39A0"/>
    <w:rsid w:val="003B3D15"/>
    <w:rsid w:val="003B4418"/>
    <w:rsid w:val="003B54B4"/>
    <w:rsid w:val="003B6AF0"/>
    <w:rsid w:val="003C0AC6"/>
    <w:rsid w:val="003C1E0E"/>
    <w:rsid w:val="003C3F48"/>
    <w:rsid w:val="003C6E58"/>
    <w:rsid w:val="003D03C0"/>
    <w:rsid w:val="003D1E08"/>
    <w:rsid w:val="003D66F7"/>
    <w:rsid w:val="003E0AF4"/>
    <w:rsid w:val="003E6007"/>
    <w:rsid w:val="00407F89"/>
    <w:rsid w:val="004133F6"/>
    <w:rsid w:val="00416AC7"/>
    <w:rsid w:val="00422419"/>
    <w:rsid w:val="004326E8"/>
    <w:rsid w:val="00432C25"/>
    <w:rsid w:val="004350D0"/>
    <w:rsid w:val="00440354"/>
    <w:rsid w:val="0044289C"/>
    <w:rsid w:val="00450961"/>
    <w:rsid w:val="004528C9"/>
    <w:rsid w:val="00462D89"/>
    <w:rsid w:val="0046377F"/>
    <w:rsid w:val="004869A1"/>
    <w:rsid w:val="00490F84"/>
    <w:rsid w:val="00492515"/>
    <w:rsid w:val="00492BB4"/>
    <w:rsid w:val="004976FD"/>
    <w:rsid w:val="004A2451"/>
    <w:rsid w:val="004B416D"/>
    <w:rsid w:val="004C4752"/>
    <w:rsid w:val="004C7DD1"/>
    <w:rsid w:val="004D1CEA"/>
    <w:rsid w:val="004E35A6"/>
    <w:rsid w:val="004F084F"/>
    <w:rsid w:val="004F0E95"/>
    <w:rsid w:val="004F1943"/>
    <w:rsid w:val="004F4DD8"/>
    <w:rsid w:val="004F5D77"/>
    <w:rsid w:val="004F6640"/>
    <w:rsid w:val="0050020F"/>
    <w:rsid w:val="00512EA6"/>
    <w:rsid w:val="005161F9"/>
    <w:rsid w:val="005201C3"/>
    <w:rsid w:val="0052070A"/>
    <w:rsid w:val="00521D58"/>
    <w:rsid w:val="00527458"/>
    <w:rsid w:val="005302B7"/>
    <w:rsid w:val="005338A3"/>
    <w:rsid w:val="00543911"/>
    <w:rsid w:val="00543AAE"/>
    <w:rsid w:val="00546BC1"/>
    <w:rsid w:val="00553415"/>
    <w:rsid w:val="00555ACA"/>
    <w:rsid w:val="00555B99"/>
    <w:rsid w:val="00561103"/>
    <w:rsid w:val="00561494"/>
    <w:rsid w:val="00563EA7"/>
    <w:rsid w:val="005676B1"/>
    <w:rsid w:val="00570C72"/>
    <w:rsid w:val="005715AB"/>
    <w:rsid w:val="005818F0"/>
    <w:rsid w:val="00585188"/>
    <w:rsid w:val="0058550B"/>
    <w:rsid w:val="00585C8F"/>
    <w:rsid w:val="0058678D"/>
    <w:rsid w:val="00587277"/>
    <w:rsid w:val="0059422F"/>
    <w:rsid w:val="00597368"/>
    <w:rsid w:val="005A11F1"/>
    <w:rsid w:val="005A34D3"/>
    <w:rsid w:val="005B540A"/>
    <w:rsid w:val="005B6014"/>
    <w:rsid w:val="005C18C8"/>
    <w:rsid w:val="005C4722"/>
    <w:rsid w:val="005D5F1A"/>
    <w:rsid w:val="005E37D1"/>
    <w:rsid w:val="00603494"/>
    <w:rsid w:val="00606489"/>
    <w:rsid w:val="00620D26"/>
    <w:rsid w:val="00623E54"/>
    <w:rsid w:val="00625E20"/>
    <w:rsid w:val="0064699E"/>
    <w:rsid w:val="00651D05"/>
    <w:rsid w:val="00652AB5"/>
    <w:rsid w:val="0066260A"/>
    <w:rsid w:val="00666A30"/>
    <w:rsid w:val="00670E5B"/>
    <w:rsid w:val="006758E6"/>
    <w:rsid w:val="00675943"/>
    <w:rsid w:val="006765A8"/>
    <w:rsid w:val="006924EA"/>
    <w:rsid w:val="006A617B"/>
    <w:rsid w:val="006A68E2"/>
    <w:rsid w:val="006B7B1A"/>
    <w:rsid w:val="006C097D"/>
    <w:rsid w:val="006C1D03"/>
    <w:rsid w:val="006D6F09"/>
    <w:rsid w:val="006E38E2"/>
    <w:rsid w:val="006E7604"/>
    <w:rsid w:val="006F0F0F"/>
    <w:rsid w:val="006F4177"/>
    <w:rsid w:val="006F593B"/>
    <w:rsid w:val="006F6785"/>
    <w:rsid w:val="006F7FBB"/>
    <w:rsid w:val="00705A91"/>
    <w:rsid w:val="007109D1"/>
    <w:rsid w:val="00713696"/>
    <w:rsid w:val="00717BEF"/>
    <w:rsid w:val="00720817"/>
    <w:rsid w:val="00720ACB"/>
    <w:rsid w:val="0072334F"/>
    <w:rsid w:val="007334B5"/>
    <w:rsid w:val="00740759"/>
    <w:rsid w:val="00757EAA"/>
    <w:rsid w:val="00760F86"/>
    <w:rsid w:val="00767495"/>
    <w:rsid w:val="0077465E"/>
    <w:rsid w:val="007766F0"/>
    <w:rsid w:val="00776A2F"/>
    <w:rsid w:val="00782CB9"/>
    <w:rsid w:val="00782E24"/>
    <w:rsid w:val="00783EE1"/>
    <w:rsid w:val="00785A74"/>
    <w:rsid w:val="00786171"/>
    <w:rsid w:val="00787C67"/>
    <w:rsid w:val="00791051"/>
    <w:rsid w:val="0079624A"/>
    <w:rsid w:val="007A15AE"/>
    <w:rsid w:val="007A3BAB"/>
    <w:rsid w:val="007A4DA3"/>
    <w:rsid w:val="007A4F75"/>
    <w:rsid w:val="007C1F9D"/>
    <w:rsid w:val="007C66D8"/>
    <w:rsid w:val="007D3D0F"/>
    <w:rsid w:val="007E26D9"/>
    <w:rsid w:val="007F2FCB"/>
    <w:rsid w:val="00803540"/>
    <w:rsid w:val="00805FE5"/>
    <w:rsid w:val="00807ECB"/>
    <w:rsid w:val="00821BA4"/>
    <w:rsid w:val="008227D7"/>
    <w:rsid w:val="00825EFA"/>
    <w:rsid w:val="00840DB2"/>
    <w:rsid w:val="0085759D"/>
    <w:rsid w:val="00860388"/>
    <w:rsid w:val="008643EA"/>
    <w:rsid w:val="008677D8"/>
    <w:rsid w:val="008829DB"/>
    <w:rsid w:val="0088352B"/>
    <w:rsid w:val="00883932"/>
    <w:rsid w:val="00884CDF"/>
    <w:rsid w:val="008872F8"/>
    <w:rsid w:val="00887CAF"/>
    <w:rsid w:val="00892E05"/>
    <w:rsid w:val="008A328A"/>
    <w:rsid w:val="008A5E33"/>
    <w:rsid w:val="008B4112"/>
    <w:rsid w:val="008B7693"/>
    <w:rsid w:val="008C1853"/>
    <w:rsid w:val="008D7CDD"/>
    <w:rsid w:val="008E2CC5"/>
    <w:rsid w:val="008F0A56"/>
    <w:rsid w:val="008F117B"/>
    <w:rsid w:val="008F12B5"/>
    <w:rsid w:val="008F1EE7"/>
    <w:rsid w:val="00902A33"/>
    <w:rsid w:val="0090557F"/>
    <w:rsid w:val="00915B5A"/>
    <w:rsid w:val="00921CEE"/>
    <w:rsid w:val="00932E10"/>
    <w:rsid w:val="009343F5"/>
    <w:rsid w:val="00936F01"/>
    <w:rsid w:val="0094432A"/>
    <w:rsid w:val="009446C8"/>
    <w:rsid w:val="009458CF"/>
    <w:rsid w:val="00947DDD"/>
    <w:rsid w:val="009508B2"/>
    <w:rsid w:val="00951D95"/>
    <w:rsid w:val="0095265E"/>
    <w:rsid w:val="00955606"/>
    <w:rsid w:val="00963137"/>
    <w:rsid w:val="00970030"/>
    <w:rsid w:val="0097032A"/>
    <w:rsid w:val="0097437E"/>
    <w:rsid w:val="009842C4"/>
    <w:rsid w:val="00990889"/>
    <w:rsid w:val="00993C50"/>
    <w:rsid w:val="00997585"/>
    <w:rsid w:val="009A390A"/>
    <w:rsid w:val="009A560F"/>
    <w:rsid w:val="009A6E52"/>
    <w:rsid w:val="009A7199"/>
    <w:rsid w:val="009A7392"/>
    <w:rsid w:val="009C15AE"/>
    <w:rsid w:val="009C56A9"/>
    <w:rsid w:val="009C772F"/>
    <w:rsid w:val="009D0723"/>
    <w:rsid w:val="009D6D12"/>
    <w:rsid w:val="009E620D"/>
    <w:rsid w:val="00A023D5"/>
    <w:rsid w:val="00A077C9"/>
    <w:rsid w:val="00A12ED5"/>
    <w:rsid w:val="00A15B2E"/>
    <w:rsid w:val="00A200A6"/>
    <w:rsid w:val="00A22379"/>
    <w:rsid w:val="00A25037"/>
    <w:rsid w:val="00A25156"/>
    <w:rsid w:val="00A318CD"/>
    <w:rsid w:val="00A40805"/>
    <w:rsid w:val="00A40FA2"/>
    <w:rsid w:val="00A4116A"/>
    <w:rsid w:val="00A55EF2"/>
    <w:rsid w:val="00A57F20"/>
    <w:rsid w:val="00A61BF7"/>
    <w:rsid w:val="00A61DEB"/>
    <w:rsid w:val="00A64A88"/>
    <w:rsid w:val="00A66D52"/>
    <w:rsid w:val="00A700DC"/>
    <w:rsid w:val="00A74625"/>
    <w:rsid w:val="00A74CDE"/>
    <w:rsid w:val="00A7764F"/>
    <w:rsid w:val="00A94475"/>
    <w:rsid w:val="00A979C3"/>
    <w:rsid w:val="00A97C34"/>
    <w:rsid w:val="00AA4009"/>
    <w:rsid w:val="00AA4710"/>
    <w:rsid w:val="00AB2CF3"/>
    <w:rsid w:val="00AB5162"/>
    <w:rsid w:val="00AC19CC"/>
    <w:rsid w:val="00AC5559"/>
    <w:rsid w:val="00AC6FD3"/>
    <w:rsid w:val="00AC7836"/>
    <w:rsid w:val="00AD29F0"/>
    <w:rsid w:val="00AD768A"/>
    <w:rsid w:val="00AD79D9"/>
    <w:rsid w:val="00AE11A0"/>
    <w:rsid w:val="00AE6987"/>
    <w:rsid w:val="00AF2554"/>
    <w:rsid w:val="00AF5FF1"/>
    <w:rsid w:val="00AF61A5"/>
    <w:rsid w:val="00AF664E"/>
    <w:rsid w:val="00B045D7"/>
    <w:rsid w:val="00B117CB"/>
    <w:rsid w:val="00B12306"/>
    <w:rsid w:val="00B12D94"/>
    <w:rsid w:val="00B179BD"/>
    <w:rsid w:val="00B26695"/>
    <w:rsid w:val="00B2700B"/>
    <w:rsid w:val="00B30B7F"/>
    <w:rsid w:val="00B32B3E"/>
    <w:rsid w:val="00B36530"/>
    <w:rsid w:val="00B37ADB"/>
    <w:rsid w:val="00B40D7B"/>
    <w:rsid w:val="00B4112C"/>
    <w:rsid w:val="00B4395E"/>
    <w:rsid w:val="00B5146C"/>
    <w:rsid w:val="00B53506"/>
    <w:rsid w:val="00B60151"/>
    <w:rsid w:val="00B605F9"/>
    <w:rsid w:val="00B61A8D"/>
    <w:rsid w:val="00B64DB5"/>
    <w:rsid w:val="00B66BE3"/>
    <w:rsid w:val="00B6778C"/>
    <w:rsid w:val="00B73B50"/>
    <w:rsid w:val="00B7566E"/>
    <w:rsid w:val="00B77A98"/>
    <w:rsid w:val="00B80C9D"/>
    <w:rsid w:val="00B83BA6"/>
    <w:rsid w:val="00B87D22"/>
    <w:rsid w:val="00B92675"/>
    <w:rsid w:val="00B939AA"/>
    <w:rsid w:val="00B977DB"/>
    <w:rsid w:val="00BA1328"/>
    <w:rsid w:val="00BA2813"/>
    <w:rsid w:val="00BA4B3B"/>
    <w:rsid w:val="00BA50EA"/>
    <w:rsid w:val="00BA79F8"/>
    <w:rsid w:val="00BB2E4B"/>
    <w:rsid w:val="00BB73BF"/>
    <w:rsid w:val="00BC15D0"/>
    <w:rsid w:val="00BC19E7"/>
    <w:rsid w:val="00BF0C41"/>
    <w:rsid w:val="00BF2B1D"/>
    <w:rsid w:val="00C02CD9"/>
    <w:rsid w:val="00C10F98"/>
    <w:rsid w:val="00C13BDD"/>
    <w:rsid w:val="00C166FA"/>
    <w:rsid w:val="00C16DF2"/>
    <w:rsid w:val="00C239D8"/>
    <w:rsid w:val="00C24372"/>
    <w:rsid w:val="00C2499B"/>
    <w:rsid w:val="00C31FBE"/>
    <w:rsid w:val="00C37AF0"/>
    <w:rsid w:val="00C44989"/>
    <w:rsid w:val="00C44E61"/>
    <w:rsid w:val="00C47103"/>
    <w:rsid w:val="00C517BE"/>
    <w:rsid w:val="00C555CB"/>
    <w:rsid w:val="00C575F8"/>
    <w:rsid w:val="00C704F8"/>
    <w:rsid w:val="00C7207B"/>
    <w:rsid w:val="00C826E4"/>
    <w:rsid w:val="00C83731"/>
    <w:rsid w:val="00CA2B7B"/>
    <w:rsid w:val="00CA5E53"/>
    <w:rsid w:val="00CB2EAE"/>
    <w:rsid w:val="00CB42D4"/>
    <w:rsid w:val="00CC15FD"/>
    <w:rsid w:val="00CC3765"/>
    <w:rsid w:val="00CD3E93"/>
    <w:rsid w:val="00CD4EEC"/>
    <w:rsid w:val="00CE3ABD"/>
    <w:rsid w:val="00CE4227"/>
    <w:rsid w:val="00CE46CF"/>
    <w:rsid w:val="00CF0EDC"/>
    <w:rsid w:val="00D031EB"/>
    <w:rsid w:val="00D03CFD"/>
    <w:rsid w:val="00D06A8C"/>
    <w:rsid w:val="00D131F6"/>
    <w:rsid w:val="00D13650"/>
    <w:rsid w:val="00D233A1"/>
    <w:rsid w:val="00D246EA"/>
    <w:rsid w:val="00D31CFE"/>
    <w:rsid w:val="00D47C84"/>
    <w:rsid w:val="00D53DF6"/>
    <w:rsid w:val="00D55418"/>
    <w:rsid w:val="00D57736"/>
    <w:rsid w:val="00D6392B"/>
    <w:rsid w:val="00D63C8C"/>
    <w:rsid w:val="00D73722"/>
    <w:rsid w:val="00D85A6F"/>
    <w:rsid w:val="00D85B39"/>
    <w:rsid w:val="00D93739"/>
    <w:rsid w:val="00DA4585"/>
    <w:rsid w:val="00DC3356"/>
    <w:rsid w:val="00DC723F"/>
    <w:rsid w:val="00DC75D1"/>
    <w:rsid w:val="00DC777E"/>
    <w:rsid w:val="00DD2CBB"/>
    <w:rsid w:val="00DD51AF"/>
    <w:rsid w:val="00DE60B2"/>
    <w:rsid w:val="00DE676E"/>
    <w:rsid w:val="00DF3F3A"/>
    <w:rsid w:val="00DF63F3"/>
    <w:rsid w:val="00E02183"/>
    <w:rsid w:val="00E026AD"/>
    <w:rsid w:val="00E036F4"/>
    <w:rsid w:val="00E04953"/>
    <w:rsid w:val="00E12249"/>
    <w:rsid w:val="00E13CC0"/>
    <w:rsid w:val="00E13F35"/>
    <w:rsid w:val="00E222DF"/>
    <w:rsid w:val="00E236D1"/>
    <w:rsid w:val="00E340AA"/>
    <w:rsid w:val="00E3500E"/>
    <w:rsid w:val="00E3642F"/>
    <w:rsid w:val="00E36D8C"/>
    <w:rsid w:val="00E418B4"/>
    <w:rsid w:val="00E50CAA"/>
    <w:rsid w:val="00E515B7"/>
    <w:rsid w:val="00E56C70"/>
    <w:rsid w:val="00E6690E"/>
    <w:rsid w:val="00E66DA6"/>
    <w:rsid w:val="00E67ACE"/>
    <w:rsid w:val="00E72BFF"/>
    <w:rsid w:val="00E762F4"/>
    <w:rsid w:val="00E80832"/>
    <w:rsid w:val="00E82084"/>
    <w:rsid w:val="00E83AEB"/>
    <w:rsid w:val="00E93B31"/>
    <w:rsid w:val="00E93E27"/>
    <w:rsid w:val="00E95163"/>
    <w:rsid w:val="00E9633F"/>
    <w:rsid w:val="00E96D33"/>
    <w:rsid w:val="00E975CC"/>
    <w:rsid w:val="00EA2551"/>
    <w:rsid w:val="00EB052C"/>
    <w:rsid w:val="00EB75BE"/>
    <w:rsid w:val="00EC15F8"/>
    <w:rsid w:val="00EC33F4"/>
    <w:rsid w:val="00EC61CA"/>
    <w:rsid w:val="00ED1F2A"/>
    <w:rsid w:val="00ED2849"/>
    <w:rsid w:val="00ED3FA6"/>
    <w:rsid w:val="00ED6F20"/>
    <w:rsid w:val="00EE1F76"/>
    <w:rsid w:val="00EF65FA"/>
    <w:rsid w:val="00F00061"/>
    <w:rsid w:val="00F010CD"/>
    <w:rsid w:val="00F01BD4"/>
    <w:rsid w:val="00F079DA"/>
    <w:rsid w:val="00F1471B"/>
    <w:rsid w:val="00F20C9B"/>
    <w:rsid w:val="00F21CA3"/>
    <w:rsid w:val="00F308C0"/>
    <w:rsid w:val="00F45736"/>
    <w:rsid w:val="00F50AB3"/>
    <w:rsid w:val="00F5439E"/>
    <w:rsid w:val="00F55CBF"/>
    <w:rsid w:val="00F80E5F"/>
    <w:rsid w:val="00F8180B"/>
    <w:rsid w:val="00F878D2"/>
    <w:rsid w:val="00F94EAF"/>
    <w:rsid w:val="00F97DA3"/>
    <w:rsid w:val="00FA0BCC"/>
    <w:rsid w:val="00FA2137"/>
    <w:rsid w:val="00FA22B1"/>
    <w:rsid w:val="00FA3E79"/>
    <w:rsid w:val="00FA7733"/>
    <w:rsid w:val="00FB383D"/>
    <w:rsid w:val="00FB44C9"/>
    <w:rsid w:val="00FB5F03"/>
    <w:rsid w:val="00FB686F"/>
    <w:rsid w:val="00FC012C"/>
    <w:rsid w:val="00FC6624"/>
    <w:rsid w:val="00FC6A6B"/>
    <w:rsid w:val="00FC71AF"/>
    <w:rsid w:val="00FD1E80"/>
    <w:rsid w:val="00FD5308"/>
    <w:rsid w:val="00FE243A"/>
    <w:rsid w:val="00FE5AB5"/>
    <w:rsid w:val="00FE63D2"/>
    <w:rsid w:val="00FF058E"/>
    <w:rsid w:val="00FF0A07"/>
    <w:rsid w:val="00FF4B7F"/>
    <w:rsid w:val="00FF4DB9"/>
    <w:rsid w:val="00FF5E81"/>
    <w:rsid w:val="00FF60C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6D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uiPriority w:val="99"/>
    <w:semiHidden/>
    <w:rsid w:val="00A74CDE"/>
    <w:rPr>
      <w:sz w:val="16"/>
      <w:szCs w:val="16"/>
    </w:rPr>
  </w:style>
  <w:style w:type="paragraph" w:styleId="CommentText">
    <w:name w:val="annotation text"/>
    <w:basedOn w:val="Normal"/>
    <w:link w:val="CommentTextChar"/>
    <w:uiPriority w:val="99"/>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686F"/>
    <w:rPr>
      <w:sz w:val="24"/>
      <w:lang w:val="en-AU" w:eastAsia="en-US" w:bidi="ar-SA"/>
    </w:rPr>
  </w:style>
  <w:style w:type="paragraph" w:styleId="Revision">
    <w:name w:val="Revision"/>
    <w:hidden/>
    <w:uiPriority w:val="99"/>
    <w:semiHidden/>
    <w:rsid w:val="00A22379"/>
    <w:rPr>
      <w:sz w:val="24"/>
      <w:lang w:eastAsia="en-US"/>
    </w:rPr>
  </w:style>
  <w:style w:type="character" w:customStyle="1" w:styleId="apple-converted-space">
    <w:name w:val="apple-converted-space"/>
    <w:basedOn w:val="DefaultParagraphFont"/>
    <w:rsid w:val="00EE1F76"/>
  </w:style>
  <w:style w:type="paragraph" w:customStyle="1" w:styleId="PFParaNumLevel1">
    <w:name w:val="PF (ParaNum) Level 1"/>
    <w:basedOn w:val="Normal"/>
    <w:rsid w:val="00670E5B"/>
    <w:pPr>
      <w:numPr>
        <w:numId w:val="10"/>
      </w:numPr>
    </w:pPr>
    <w:rPr>
      <w:szCs w:val="24"/>
      <w:lang w:eastAsia="en-AU"/>
    </w:rPr>
  </w:style>
  <w:style w:type="paragraph" w:customStyle="1" w:styleId="PFParaNumLevel2">
    <w:name w:val="PF (ParaNum) Level 2"/>
    <w:basedOn w:val="Normal"/>
    <w:rsid w:val="00670E5B"/>
    <w:pPr>
      <w:numPr>
        <w:ilvl w:val="1"/>
        <w:numId w:val="10"/>
      </w:numPr>
    </w:pPr>
    <w:rPr>
      <w:szCs w:val="24"/>
      <w:lang w:eastAsia="en-AU"/>
    </w:rPr>
  </w:style>
  <w:style w:type="paragraph" w:customStyle="1" w:styleId="PFParaNumLevel3">
    <w:name w:val="PF (ParaNum) Level 3"/>
    <w:basedOn w:val="Normal"/>
    <w:rsid w:val="00670E5B"/>
    <w:pPr>
      <w:numPr>
        <w:ilvl w:val="2"/>
        <w:numId w:val="10"/>
      </w:numPr>
    </w:pPr>
    <w:rPr>
      <w:szCs w:val="24"/>
      <w:lang w:eastAsia="en-AU"/>
    </w:rPr>
  </w:style>
  <w:style w:type="paragraph" w:customStyle="1" w:styleId="PFParaNumLevel4">
    <w:name w:val="PF (ParaNum) Level 4"/>
    <w:basedOn w:val="Normal"/>
    <w:rsid w:val="00670E5B"/>
    <w:pPr>
      <w:numPr>
        <w:ilvl w:val="3"/>
        <w:numId w:val="10"/>
      </w:numPr>
    </w:pPr>
    <w:rPr>
      <w:szCs w:val="24"/>
      <w:lang w:eastAsia="en-AU"/>
    </w:rPr>
  </w:style>
  <w:style w:type="paragraph" w:customStyle="1" w:styleId="PFParaNumLevel5">
    <w:name w:val="PF (ParaNum) Level 5"/>
    <w:basedOn w:val="Normal"/>
    <w:rsid w:val="00670E5B"/>
    <w:pPr>
      <w:numPr>
        <w:ilvl w:val="4"/>
        <w:numId w:val="10"/>
      </w:numPr>
    </w:pPr>
    <w:rPr>
      <w:szCs w:val="24"/>
      <w:lang w:eastAsia="en-AU"/>
    </w:rPr>
  </w:style>
  <w:style w:type="paragraph" w:customStyle="1" w:styleId="PFParaNumLevel6">
    <w:name w:val="PF (ParaNum) Level 6"/>
    <w:basedOn w:val="PFParaNumLevel4"/>
    <w:rsid w:val="00670E5B"/>
    <w:pPr>
      <w:numPr>
        <w:ilvl w:val="5"/>
      </w:numPr>
    </w:pPr>
  </w:style>
  <w:style w:type="paragraph" w:customStyle="1" w:styleId="Item">
    <w:name w:val="Item"/>
    <w:aliases w:val="i"/>
    <w:basedOn w:val="Normal"/>
    <w:next w:val="ItemHead"/>
    <w:rsid w:val="00543911"/>
    <w:pPr>
      <w:keepLines/>
      <w:spacing w:before="80"/>
      <w:ind w:left="709"/>
    </w:pPr>
    <w:rPr>
      <w:sz w:val="22"/>
      <w:lang w:eastAsia="en-AU"/>
    </w:rPr>
  </w:style>
  <w:style w:type="paragraph" w:customStyle="1" w:styleId="ItemHead">
    <w:name w:val="ItemHead"/>
    <w:aliases w:val="ih"/>
    <w:basedOn w:val="Normal"/>
    <w:next w:val="Item"/>
    <w:rsid w:val="00543911"/>
    <w:pPr>
      <w:keepNext/>
      <w:keepLines/>
      <w:spacing w:before="220"/>
      <w:ind w:left="709" w:hanging="709"/>
    </w:pPr>
    <w:rPr>
      <w:rFonts w:ascii="Arial" w:hAnsi="Arial"/>
      <w:b/>
      <w:kern w:val="28"/>
      <w:lang w:eastAsia="en-AU"/>
    </w:rPr>
  </w:style>
  <w:style w:type="paragraph" w:styleId="ListParagraph">
    <w:name w:val="List Paragraph"/>
    <w:basedOn w:val="Normal"/>
    <w:uiPriority w:val="34"/>
    <w:qFormat/>
    <w:rsid w:val="00543911"/>
    <w:pPr>
      <w:numPr>
        <w:numId w:val="12"/>
      </w:numPr>
      <w:spacing w:after="200" w:line="276" w:lineRule="auto"/>
    </w:pPr>
    <w:rPr>
      <w:rFonts w:ascii="Arial" w:eastAsia="Calibri" w:hAnsi="Arial"/>
      <w:sz w:val="22"/>
      <w:szCs w:val="22"/>
    </w:rPr>
  </w:style>
  <w:style w:type="paragraph" w:customStyle="1" w:styleId="notedraft">
    <w:name w:val="note(draft)"/>
    <w:aliases w:val="nd"/>
    <w:basedOn w:val="Normal"/>
    <w:rsid w:val="00561103"/>
    <w:pPr>
      <w:spacing w:before="240"/>
      <w:ind w:left="284" w:hanging="284"/>
    </w:pPr>
    <w:rPr>
      <w:i/>
      <w:lang w:eastAsia="en-AU"/>
    </w:rPr>
  </w:style>
  <w:style w:type="paragraph" w:customStyle="1" w:styleId="Definition0">
    <w:name w:val="Definition"/>
    <w:aliases w:val="dd"/>
    <w:basedOn w:val="Normal"/>
    <w:rsid w:val="00E3500E"/>
    <w:pPr>
      <w:spacing w:before="180"/>
      <w:ind w:left="1134"/>
    </w:pPr>
    <w:rPr>
      <w:sz w:val="22"/>
      <w:lang w:eastAsia="en-AU"/>
    </w:rPr>
  </w:style>
  <w:style w:type="paragraph" w:customStyle="1" w:styleId="paragraph">
    <w:name w:val="paragraph"/>
    <w:aliases w:val="a"/>
    <w:basedOn w:val="Normal"/>
    <w:rsid w:val="00E3500E"/>
    <w:pPr>
      <w:tabs>
        <w:tab w:val="right" w:pos="1531"/>
      </w:tabs>
      <w:spacing w:before="40"/>
      <w:ind w:left="1644" w:hanging="1644"/>
    </w:pPr>
    <w:rPr>
      <w:sz w:val="22"/>
      <w:lang w:eastAsia="en-AU"/>
    </w:rPr>
  </w:style>
  <w:style w:type="paragraph" w:customStyle="1" w:styleId="Tabletext0">
    <w:name w:val="Tabletext"/>
    <w:aliases w:val="tt"/>
    <w:basedOn w:val="Normal"/>
    <w:rsid w:val="00E3500E"/>
    <w:pPr>
      <w:spacing w:before="60" w:line="240" w:lineRule="atLeast"/>
    </w:pPr>
    <w:rPr>
      <w:sz w:val="20"/>
      <w:lang w:eastAsia="en-AU"/>
    </w:rPr>
  </w:style>
  <w:style w:type="character" w:customStyle="1" w:styleId="CommentTextChar">
    <w:name w:val="Comment Text Char"/>
    <w:basedOn w:val="DefaultParagraphFont"/>
    <w:link w:val="CommentText"/>
    <w:uiPriority w:val="99"/>
    <w:rsid w:val="00E80832"/>
    <w:rPr>
      <w:lang w:eastAsia="en-US"/>
    </w:rPr>
  </w:style>
  <w:style w:type="paragraph" w:customStyle="1" w:styleId="ActHead2">
    <w:name w:val="ActHead 2"/>
    <w:aliases w:val="p"/>
    <w:basedOn w:val="Normal"/>
    <w:next w:val="Normal"/>
    <w:qFormat/>
    <w:rsid w:val="00B30B7F"/>
    <w:pPr>
      <w:keepNext/>
      <w:keepLines/>
      <w:spacing w:before="280"/>
      <w:ind w:left="1134" w:hanging="1134"/>
      <w:outlineLvl w:val="1"/>
    </w:pPr>
    <w:rPr>
      <w:b/>
      <w:kern w:val="28"/>
      <w:sz w:val="32"/>
      <w:lang w:eastAsia="en-AU"/>
    </w:rPr>
  </w:style>
  <w:style w:type="paragraph" w:customStyle="1" w:styleId="ActHead5">
    <w:name w:val="ActHead 5"/>
    <w:aliases w:val="s"/>
    <w:basedOn w:val="Normal"/>
    <w:next w:val="subsection"/>
    <w:link w:val="ActHead5Char"/>
    <w:qFormat/>
    <w:rsid w:val="00B30B7F"/>
    <w:pPr>
      <w:keepNext/>
      <w:keepLines/>
      <w:spacing w:before="280"/>
      <w:ind w:left="1134" w:hanging="1134"/>
      <w:outlineLvl w:val="4"/>
    </w:pPr>
    <w:rPr>
      <w:b/>
      <w:kern w:val="28"/>
      <w:lang w:eastAsia="en-AU"/>
    </w:rPr>
  </w:style>
  <w:style w:type="paragraph" w:customStyle="1" w:styleId="subsection">
    <w:name w:val="subsection"/>
    <w:aliases w:val="ss,Subsection"/>
    <w:basedOn w:val="Normal"/>
    <w:link w:val="subsectionChar"/>
    <w:rsid w:val="00B30B7F"/>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B30B7F"/>
    <w:rPr>
      <w:sz w:val="22"/>
    </w:rPr>
  </w:style>
  <w:style w:type="character" w:customStyle="1" w:styleId="ActHead5Char">
    <w:name w:val="ActHead 5 Char"/>
    <w:aliases w:val="s Char"/>
    <w:link w:val="ActHead5"/>
    <w:rsid w:val="00B30B7F"/>
    <w:rPr>
      <w:b/>
      <w:kern w:val="28"/>
      <w:sz w:val="24"/>
    </w:rPr>
  </w:style>
  <w:style w:type="character" w:customStyle="1" w:styleId="act-reference">
    <w:name w:val="act-reference"/>
    <w:basedOn w:val="DefaultParagraphFont"/>
    <w:rsid w:val="00B1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2361">
      <w:bodyDiv w:val="1"/>
      <w:marLeft w:val="0"/>
      <w:marRight w:val="0"/>
      <w:marTop w:val="0"/>
      <w:marBottom w:val="0"/>
      <w:divBdr>
        <w:top w:val="none" w:sz="0" w:space="0" w:color="auto"/>
        <w:left w:val="none" w:sz="0" w:space="0" w:color="auto"/>
        <w:bottom w:val="none" w:sz="0" w:space="0" w:color="auto"/>
        <w:right w:val="none" w:sz="0" w:space="0" w:color="auto"/>
      </w:divBdr>
    </w:div>
    <w:div w:id="357123132">
      <w:bodyDiv w:val="1"/>
      <w:marLeft w:val="0"/>
      <w:marRight w:val="0"/>
      <w:marTop w:val="0"/>
      <w:marBottom w:val="0"/>
      <w:divBdr>
        <w:top w:val="none" w:sz="0" w:space="0" w:color="auto"/>
        <w:left w:val="none" w:sz="0" w:space="0" w:color="auto"/>
        <w:bottom w:val="none" w:sz="0" w:space="0" w:color="auto"/>
        <w:right w:val="none" w:sz="0" w:space="0" w:color="auto"/>
      </w:divBdr>
    </w:div>
    <w:div w:id="945691936">
      <w:bodyDiv w:val="1"/>
      <w:marLeft w:val="0"/>
      <w:marRight w:val="0"/>
      <w:marTop w:val="0"/>
      <w:marBottom w:val="0"/>
      <w:divBdr>
        <w:top w:val="none" w:sz="0" w:space="0" w:color="auto"/>
        <w:left w:val="none" w:sz="0" w:space="0" w:color="auto"/>
        <w:bottom w:val="none" w:sz="0" w:space="0" w:color="auto"/>
        <w:right w:val="none" w:sz="0" w:space="0" w:color="auto"/>
      </w:divBdr>
    </w:div>
    <w:div w:id="1057246913">
      <w:bodyDiv w:val="1"/>
      <w:marLeft w:val="0"/>
      <w:marRight w:val="0"/>
      <w:marTop w:val="0"/>
      <w:marBottom w:val="0"/>
      <w:divBdr>
        <w:top w:val="none" w:sz="0" w:space="0" w:color="auto"/>
        <w:left w:val="none" w:sz="0" w:space="0" w:color="auto"/>
        <w:bottom w:val="none" w:sz="0" w:space="0" w:color="auto"/>
        <w:right w:val="none" w:sz="0" w:space="0" w:color="auto"/>
      </w:divBdr>
    </w:div>
    <w:div w:id="1060863984">
      <w:bodyDiv w:val="1"/>
      <w:marLeft w:val="0"/>
      <w:marRight w:val="0"/>
      <w:marTop w:val="0"/>
      <w:marBottom w:val="0"/>
      <w:divBdr>
        <w:top w:val="none" w:sz="0" w:space="0" w:color="auto"/>
        <w:left w:val="none" w:sz="0" w:space="0" w:color="auto"/>
        <w:bottom w:val="none" w:sz="0" w:space="0" w:color="auto"/>
        <w:right w:val="none" w:sz="0" w:space="0" w:color="auto"/>
      </w:divBdr>
    </w:div>
    <w:div w:id="1341616269">
      <w:bodyDiv w:val="1"/>
      <w:marLeft w:val="0"/>
      <w:marRight w:val="0"/>
      <w:marTop w:val="0"/>
      <w:marBottom w:val="0"/>
      <w:divBdr>
        <w:top w:val="none" w:sz="0" w:space="0" w:color="auto"/>
        <w:left w:val="none" w:sz="0" w:space="0" w:color="auto"/>
        <w:bottom w:val="none" w:sz="0" w:space="0" w:color="auto"/>
        <w:right w:val="none" w:sz="0" w:space="0" w:color="auto"/>
      </w:divBdr>
      <w:divsChild>
        <w:div w:id="913784488">
          <w:marLeft w:val="0"/>
          <w:marRight w:val="0"/>
          <w:marTop w:val="0"/>
          <w:marBottom w:val="0"/>
          <w:divBdr>
            <w:top w:val="none" w:sz="0" w:space="0" w:color="auto"/>
            <w:left w:val="none" w:sz="0" w:space="0" w:color="auto"/>
            <w:bottom w:val="none" w:sz="0" w:space="0" w:color="auto"/>
            <w:right w:val="none" w:sz="0" w:space="0" w:color="auto"/>
          </w:divBdr>
          <w:divsChild>
            <w:div w:id="741415669">
              <w:marLeft w:val="0"/>
              <w:marRight w:val="0"/>
              <w:marTop w:val="0"/>
              <w:marBottom w:val="0"/>
              <w:divBdr>
                <w:top w:val="none" w:sz="0" w:space="0" w:color="auto"/>
                <w:left w:val="none" w:sz="0" w:space="0" w:color="auto"/>
                <w:bottom w:val="none" w:sz="0" w:space="0" w:color="auto"/>
                <w:right w:val="none" w:sz="0" w:space="0" w:color="auto"/>
              </w:divBdr>
              <w:divsChild>
                <w:div w:id="3971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0761">
      <w:bodyDiv w:val="1"/>
      <w:marLeft w:val="0"/>
      <w:marRight w:val="0"/>
      <w:marTop w:val="0"/>
      <w:marBottom w:val="0"/>
      <w:divBdr>
        <w:top w:val="none" w:sz="0" w:space="0" w:color="auto"/>
        <w:left w:val="none" w:sz="0" w:space="0" w:color="auto"/>
        <w:bottom w:val="none" w:sz="0" w:space="0" w:color="auto"/>
        <w:right w:val="none" w:sz="0" w:space="0" w:color="auto"/>
      </w:divBdr>
    </w:div>
    <w:div w:id="1745491239">
      <w:bodyDiv w:val="1"/>
      <w:marLeft w:val="0"/>
      <w:marRight w:val="0"/>
      <w:marTop w:val="0"/>
      <w:marBottom w:val="0"/>
      <w:divBdr>
        <w:top w:val="none" w:sz="0" w:space="0" w:color="auto"/>
        <w:left w:val="none" w:sz="0" w:space="0" w:color="auto"/>
        <w:bottom w:val="none" w:sz="0" w:space="0" w:color="auto"/>
        <w:right w:val="none" w:sz="0" w:space="0" w:color="auto"/>
      </w:divBdr>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 w:id="1938633719">
      <w:bodyDiv w:val="1"/>
      <w:marLeft w:val="0"/>
      <w:marRight w:val="0"/>
      <w:marTop w:val="0"/>
      <w:marBottom w:val="0"/>
      <w:divBdr>
        <w:top w:val="none" w:sz="0" w:space="0" w:color="auto"/>
        <w:left w:val="none" w:sz="0" w:space="0" w:color="auto"/>
        <w:bottom w:val="none" w:sz="0" w:space="0" w:color="auto"/>
        <w:right w:val="none" w:sz="0" w:space="0" w:color="auto"/>
      </w:divBdr>
    </w:div>
    <w:div w:id="20723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Props1.xml><?xml version="1.0" encoding="utf-8"?>
<ds:datastoreItem xmlns:ds="http://schemas.openxmlformats.org/officeDocument/2006/customXml" ds:itemID="{CB7E66C3-5E51-4768-81A6-B2D3EB3238BC}">
  <ds:schemaRefs>
    <ds:schemaRef ds:uri="http://schemas.microsoft.com/sharepoint/v3/contenttype/forms"/>
  </ds:schemaRefs>
</ds:datastoreItem>
</file>

<file path=customXml/itemProps2.xml><?xml version="1.0" encoding="utf-8"?>
<ds:datastoreItem xmlns:ds="http://schemas.openxmlformats.org/officeDocument/2006/customXml" ds:itemID="{CEEA9978-1156-43F9-949F-C9185F527E88}">
  <ds:schemaRefs>
    <ds:schemaRef ds:uri="http://schemas.openxmlformats.org/officeDocument/2006/bibliography"/>
  </ds:schemaRefs>
</ds:datastoreItem>
</file>

<file path=customXml/itemProps3.xml><?xml version="1.0" encoding="utf-8"?>
<ds:datastoreItem xmlns:ds="http://schemas.openxmlformats.org/officeDocument/2006/customXml" ds:itemID="{6A11BF4E-6FBA-4FFF-81DE-81873EE2A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AA75E-D8F0-4A4A-AC54-7E742023AD9D}">
  <ds:schemaRefs>
    <ds:schemaRef ds:uri="http://schemas.microsoft.com/office/2006/metadata/properties"/>
    <ds:schemaRef ds:uri="http://schemas.microsoft.com/office/infopath/2007/PartnerControls"/>
    <ds:schemaRef ds:uri="457E9137-9209-4870-8238-55C36A2494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2012-06-03T23:08:00Z</cp:lastPrinted>
  <dcterms:created xsi:type="dcterms:W3CDTF">2022-09-16T06:33:00Z</dcterms:created>
  <dcterms:modified xsi:type="dcterms:W3CDTF">2022-09-29T00:53:00Z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0x010100266966F133664895A6EE3632470D45F500CB16D33F6434764FAE1ACDF99F8FE923</vt:lpwstr>
  </property>
</Properties>
</file>