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B6939" w14:textId="77777777" w:rsidR="0048364F" w:rsidRPr="00B80843" w:rsidRDefault="00193461" w:rsidP="0020300C">
      <w:pPr>
        <w:rPr>
          <w:sz w:val="28"/>
        </w:rPr>
      </w:pPr>
      <w:r w:rsidRPr="00B80843">
        <w:rPr>
          <w:noProof/>
          <w:lang w:eastAsia="en-AU"/>
        </w:rPr>
        <w:drawing>
          <wp:inline distT="0" distB="0" distL="0" distR="0" wp14:anchorId="58CAE20C" wp14:editId="7A4EC11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0AA4B" w14:textId="77777777" w:rsidR="0048364F" w:rsidRPr="00B80843" w:rsidRDefault="0048364F" w:rsidP="0048364F">
      <w:pPr>
        <w:rPr>
          <w:sz w:val="19"/>
        </w:rPr>
      </w:pPr>
    </w:p>
    <w:p w14:paraId="3971B904" w14:textId="77777777" w:rsidR="0048364F" w:rsidRPr="00B80843" w:rsidRDefault="00345E6F" w:rsidP="0048364F">
      <w:pPr>
        <w:pStyle w:val="ShortT"/>
      </w:pPr>
      <w:r w:rsidRPr="00B80843">
        <w:t xml:space="preserve">Veterans’ Affairs (Treatment Principles—Extending Access to Allied Health and Rehabilitation Appliances for Residential Care Recipients) </w:t>
      </w:r>
      <w:r w:rsidR="00A51423" w:rsidRPr="00B80843">
        <w:t xml:space="preserve">Amendment </w:t>
      </w:r>
      <w:r w:rsidR="00AE669E" w:rsidRPr="00B80843">
        <w:t>Determination 2</w:t>
      </w:r>
      <w:r w:rsidRPr="00B80843">
        <w:t>022</w:t>
      </w:r>
    </w:p>
    <w:p w14:paraId="5AD3AA04" w14:textId="77777777" w:rsidR="00656DE9" w:rsidRPr="00B80843" w:rsidRDefault="00656DE9" w:rsidP="0048364F"/>
    <w:p w14:paraId="052E33F3" w14:textId="020B4B15" w:rsidR="00E6690B" w:rsidRPr="00B80843" w:rsidRDefault="00134AA2" w:rsidP="0048364F">
      <w:pPr>
        <w:rPr>
          <w:u w:val="single"/>
        </w:rPr>
      </w:pPr>
      <w:r>
        <w:rPr>
          <w:u w:val="single"/>
        </w:rPr>
        <w:t>Instrument 2022 No.R36/MRCC36</w:t>
      </w:r>
      <w:bookmarkStart w:id="0" w:name="_GoBack"/>
      <w:bookmarkEnd w:id="0"/>
    </w:p>
    <w:p w14:paraId="588B923F" w14:textId="77777777" w:rsidR="00E6690B" w:rsidRPr="00B80843" w:rsidRDefault="00E6690B" w:rsidP="0048364F"/>
    <w:p w14:paraId="7D7651BA" w14:textId="77777777" w:rsidR="00D06C9F" w:rsidRPr="00B80843" w:rsidRDefault="00D06C9F" w:rsidP="00D06C9F">
      <w:pPr>
        <w:pStyle w:val="SignCoverPageStart"/>
        <w:rPr>
          <w:szCs w:val="22"/>
        </w:rPr>
      </w:pPr>
      <w:r w:rsidRPr="00B80843">
        <w:rPr>
          <w:szCs w:val="22"/>
        </w:rPr>
        <w:t xml:space="preserve">I, Vicki Rundle, as delegate of the </w:t>
      </w:r>
      <w:r w:rsidR="00910763" w:rsidRPr="00B80843">
        <w:rPr>
          <w:szCs w:val="22"/>
        </w:rPr>
        <w:t>Minister for Veterans’ Affairs, approve:</w:t>
      </w:r>
    </w:p>
    <w:p w14:paraId="3F2A3A6A" w14:textId="77777777" w:rsidR="00A82B93" w:rsidRPr="00B80843" w:rsidRDefault="00A82B93" w:rsidP="00CF1B98">
      <w:pPr>
        <w:pStyle w:val="paragraph"/>
        <w:ind w:right="375"/>
      </w:pPr>
      <w:r w:rsidRPr="00B80843">
        <w:tab/>
        <w:t>(a)</w:t>
      </w:r>
      <w:r w:rsidRPr="00B80843">
        <w:tab/>
      </w:r>
      <w:proofErr w:type="gramStart"/>
      <w:r w:rsidRPr="00B80843">
        <w:t>for</w:t>
      </w:r>
      <w:proofErr w:type="gramEnd"/>
      <w:r w:rsidRPr="00B80843">
        <w:t xml:space="preserve"> the purposes of </w:t>
      </w:r>
      <w:r w:rsidR="0075062E" w:rsidRPr="00B80843">
        <w:t>subsection 2</w:t>
      </w:r>
      <w:r w:rsidRPr="00B80843">
        <w:t xml:space="preserve">86(6) of the </w:t>
      </w:r>
      <w:r w:rsidRPr="00B80843">
        <w:rPr>
          <w:i/>
        </w:rPr>
        <w:t>Military Rehabilitation and Compensation Act 2004</w:t>
      </w:r>
      <w:r w:rsidRPr="00B80843">
        <w:t xml:space="preserve">—the amendments by the Military Rehabilitation and Compensation Commission of the </w:t>
      </w:r>
      <w:r w:rsidR="004A366C" w:rsidRPr="00B80843">
        <w:rPr>
          <w:i/>
        </w:rPr>
        <w:t>MRCA Treatment Principles</w:t>
      </w:r>
      <w:r w:rsidRPr="00B80843">
        <w:t xml:space="preserve"> in the following </w:t>
      </w:r>
      <w:r w:rsidR="00F8310B" w:rsidRPr="00B80843">
        <w:t>instrument</w:t>
      </w:r>
      <w:r w:rsidRPr="00B80843">
        <w:t>; and</w:t>
      </w:r>
    </w:p>
    <w:p w14:paraId="520FD96F" w14:textId="77777777" w:rsidR="00A82B93" w:rsidRPr="00B80843" w:rsidRDefault="00A82B93" w:rsidP="00CF1B98">
      <w:pPr>
        <w:pStyle w:val="paragraph"/>
        <w:ind w:right="375"/>
      </w:pPr>
      <w:r w:rsidRPr="00B80843">
        <w:tab/>
        <w:t>(b)</w:t>
      </w:r>
      <w:r w:rsidRPr="00B80843">
        <w:tab/>
      </w:r>
      <w:proofErr w:type="gramStart"/>
      <w:r w:rsidRPr="00B80843">
        <w:t>for</w:t>
      </w:r>
      <w:proofErr w:type="gramEnd"/>
      <w:r w:rsidRPr="00B80843">
        <w:t xml:space="preserve"> the purposes of </w:t>
      </w:r>
      <w:r w:rsidR="0075062E" w:rsidRPr="00B80843">
        <w:t>subsection 9</w:t>
      </w:r>
      <w:r w:rsidR="004A366C" w:rsidRPr="00B80843">
        <w:t>0</w:t>
      </w:r>
      <w:r w:rsidRPr="00B80843">
        <w:t>(</w:t>
      </w:r>
      <w:r w:rsidR="004A366C" w:rsidRPr="00B80843">
        <w:t>6</w:t>
      </w:r>
      <w:r w:rsidRPr="00B80843">
        <w:t xml:space="preserve">) of the </w:t>
      </w:r>
      <w:r w:rsidRPr="00B80843">
        <w:rPr>
          <w:i/>
        </w:rPr>
        <w:t>Veterans’ Entitlements Act 1986</w:t>
      </w:r>
      <w:r w:rsidRPr="00B80843">
        <w:t xml:space="preserve">—the amendments by the Repatriation Commission of the </w:t>
      </w:r>
      <w:r w:rsidR="004A366C" w:rsidRPr="00B80843">
        <w:rPr>
          <w:i/>
        </w:rPr>
        <w:t>Treatment Principles</w:t>
      </w:r>
      <w:r w:rsidRPr="00B80843">
        <w:t xml:space="preserve"> in the following </w:t>
      </w:r>
      <w:r w:rsidR="00F8310B" w:rsidRPr="00B80843">
        <w:t>instrument</w:t>
      </w:r>
      <w:r w:rsidRPr="00B80843">
        <w:t>.</w:t>
      </w:r>
    </w:p>
    <w:p w14:paraId="45156ADD" w14:textId="267AA7E5" w:rsidR="00D06C9F" w:rsidRPr="00B80843" w:rsidRDefault="00D06C9F" w:rsidP="00D06C9F">
      <w:pPr>
        <w:keepNext/>
        <w:spacing w:before="300" w:line="240" w:lineRule="atLeast"/>
        <w:ind w:right="397"/>
        <w:jc w:val="both"/>
        <w:rPr>
          <w:szCs w:val="22"/>
        </w:rPr>
      </w:pPr>
      <w:r w:rsidRPr="00B80843">
        <w:rPr>
          <w:szCs w:val="22"/>
        </w:rPr>
        <w:t>Dated</w:t>
      </w:r>
      <w:r w:rsidRPr="00B80843">
        <w:rPr>
          <w:szCs w:val="22"/>
        </w:rPr>
        <w:tab/>
      </w:r>
      <w:r w:rsidRPr="00B80843">
        <w:rPr>
          <w:szCs w:val="22"/>
        </w:rPr>
        <w:tab/>
      </w:r>
      <w:r w:rsidR="00B54153">
        <w:rPr>
          <w:szCs w:val="22"/>
        </w:rPr>
        <w:t xml:space="preserve"> </w:t>
      </w:r>
      <w:r w:rsidR="008E3A01">
        <w:rPr>
          <w:szCs w:val="22"/>
        </w:rPr>
        <w:t xml:space="preserve">   </w:t>
      </w:r>
      <w:r w:rsidR="00B54153">
        <w:rPr>
          <w:szCs w:val="22"/>
        </w:rPr>
        <w:t xml:space="preserve">29 September </w:t>
      </w:r>
      <w:r w:rsidRPr="00B80843">
        <w:rPr>
          <w:szCs w:val="22"/>
        </w:rPr>
        <w:fldChar w:fldCharType="begin"/>
      </w:r>
      <w:r w:rsidRPr="00B80843">
        <w:rPr>
          <w:szCs w:val="22"/>
        </w:rPr>
        <w:instrText xml:space="preserve"> DOCPROPERTY  DateMade </w:instrText>
      </w:r>
      <w:r w:rsidRPr="00B80843">
        <w:rPr>
          <w:szCs w:val="22"/>
        </w:rPr>
        <w:fldChar w:fldCharType="separate"/>
      </w:r>
      <w:r w:rsidR="003F5758">
        <w:rPr>
          <w:szCs w:val="22"/>
        </w:rPr>
        <w:t>2022</w:t>
      </w:r>
      <w:r w:rsidRPr="00B80843">
        <w:rPr>
          <w:szCs w:val="22"/>
        </w:rPr>
        <w:fldChar w:fldCharType="end"/>
      </w:r>
    </w:p>
    <w:p w14:paraId="61B17D92" w14:textId="77777777" w:rsidR="00D06C9F" w:rsidRPr="00B80843" w:rsidRDefault="00910763" w:rsidP="00D06C9F">
      <w:pPr>
        <w:keepNext/>
        <w:tabs>
          <w:tab w:val="left" w:pos="3402"/>
        </w:tabs>
        <w:spacing w:before="600" w:line="300" w:lineRule="atLeast"/>
        <w:ind w:right="397"/>
        <w:rPr>
          <w:szCs w:val="22"/>
        </w:rPr>
      </w:pPr>
      <w:r w:rsidRPr="00B80843">
        <w:rPr>
          <w:szCs w:val="22"/>
        </w:rPr>
        <w:t>Vicki Rundle</w:t>
      </w:r>
    </w:p>
    <w:p w14:paraId="712B2958" w14:textId="77777777" w:rsidR="00D06C9F" w:rsidRPr="00B80843" w:rsidRDefault="00910763" w:rsidP="00D06C9F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B80843">
        <w:rPr>
          <w:szCs w:val="22"/>
        </w:rPr>
        <w:t>Deputy Secretary</w:t>
      </w:r>
      <w:r w:rsidR="002E45EF" w:rsidRPr="00B80843">
        <w:rPr>
          <w:szCs w:val="22"/>
        </w:rPr>
        <w:t xml:space="preserve">, </w:t>
      </w:r>
      <w:r w:rsidRPr="00B80843">
        <w:rPr>
          <w:szCs w:val="22"/>
        </w:rPr>
        <w:t>Veteran and Family Services Group</w:t>
      </w:r>
    </w:p>
    <w:p w14:paraId="1FDE16F9" w14:textId="77777777" w:rsidR="00910763" w:rsidRPr="00B80843" w:rsidRDefault="00910763" w:rsidP="00D06C9F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B80843">
        <w:rPr>
          <w:szCs w:val="22"/>
        </w:rPr>
        <w:t>Department of Veterans’ Affairs</w:t>
      </w:r>
    </w:p>
    <w:tbl>
      <w:tblPr>
        <w:tblW w:w="4717" w:type="pct"/>
        <w:tblLayout w:type="fixed"/>
        <w:tblLook w:val="04A0" w:firstRow="1" w:lastRow="0" w:firstColumn="1" w:lastColumn="0" w:noHBand="0" w:noVBand="1"/>
      </w:tblPr>
      <w:tblGrid>
        <w:gridCol w:w="7842"/>
      </w:tblGrid>
      <w:tr w:rsidR="00910763" w:rsidRPr="00B80843" w14:paraId="4F4575AB" w14:textId="77777777" w:rsidTr="00910763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262407A1" w14:textId="77777777" w:rsidR="00910763" w:rsidRPr="00B80843" w:rsidRDefault="00910763" w:rsidP="001D509E"/>
        </w:tc>
      </w:tr>
    </w:tbl>
    <w:p w14:paraId="36BFF438" w14:textId="77777777" w:rsidR="00184261" w:rsidRPr="00B80843" w:rsidRDefault="00184261" w:rsidP="0048364F"/>
    <w:p w14:paraId="7D08CCAD" w14:textId="77777777" w:rsidR="00927DA0" w:rsidRPr="00B80843" w:rsidRDefault="00927DA0" w:rsidP="004A366C">
      <w:pPr>
        <w:pStyle w:val="SignCoverPageStart"/>
        <w:pageBreakBefore/>
        <w:rPr>
          <w:szCs w:val="22"/>
        </w:rPr>
      </w:pPr>
      <w:r w:rsidRPr="00B80843">
        <w:rPr>
          <w:szCs w:val="22"/>
        </w:rPr>
        <w:lastRenderedPageBreak/>
        <w:t xml:space="preserve">The Military Rehabilitation and Compensation Commission, under </w:t>
      </w:r>
      <w:r w:rsidR="0075062E" w:rsidRPr="00B80843">
        <w:rPr>
          <w:szCs w:val="22"/>
        </w:rPr>
        <w:t>subsection 2</w:t>
      </w:r>
      <w:r w:rsidRPr="00B80843">
        <w:rPr>
          <w:szCs w:val="22"/>
        </w:rPr>
        <w:t>86</w:t>
      </w:r>
      <w:r w:rsidR="004A366C" w:rsidRPr="00B80843">
        <w:rPr>
          <w:szCs w:val="22"/>
        </w:rPr>
        <w:t>(5)</w:t>
      </w:r>
      <w:r w:rsidRPr="00B80843">
        <w:rPr>
          <w:szCs w:val="22"/>
        </w:rPr>
        <w:t xml:space="preserve"> of the </w:t>
      </w:r>
      <w:r w:rsidRPr="00B80843">
        <w:rPr>
          <w:i/>
        </w:rPr>
        <w:t>Military Rehabilitation and Compensation Act 2004</w:t>
      </w:r>
      <w:r w:rsidRPr="00B80843">
        <w:t>,</w:t>
      </w:r>
      <w:r w:rsidRPr="00B80843">
        <w:rPr>
          <w:szCs w:val="22"/>
        </w:rPr>
        <w:t xml:space="preserve"> make</w:t>
      </w:r>
      <w:r w:rsidR="004A366C" w:rsidRPr="00B80843">
        <w:rPr>
          <w:szCs w:val="22"/>
        </w:rPr>
        <w:t>s</w:t>
      </w:r>
      <w:r w:rsidRPr="00B80843">
        <w:rPr>
          <w:szCs w:val="22"/>
        </w:rPr>
        <w:t xml:space="preserve"> the amendments of the </w:t>
      </w:r>
      <w:r w:rsidRPr="00B80843">
        <w:rPr>
          <w:i/>
          <w:szCs w:val="22"/>
        </w:rPr>
        <w:t>MRCA Treatment Principles</w:t>
      </w:r>
      <w:r w:rsidRPr="00B80843">
        <w:rPr>
          <w:szCs w:val="22"/>
        </w:rPr>
        <w:t xml:space="preserve"> in the following instrument.</w:t>
      </w:r>
    </w:p>
    <w:p w14:paraId="55A0FBDD" w14:textId="28787B78" w:rsidR="00927DA0" w:rsidRPr="00B80843" w:rsidRDefault="00927DA0" w:rsidP="00927DA0">
      <w:pPr>
        <w:keepNext/>
        <w:spacing w:before="300" w:line="240" w:lineRule="atLeast"/>
        <w:ind w:right="397"/>
        <w:jc w:val="both"/>
        <w:rPr>
          <w:szCs w:val="22"/>
        </w:rPr>
      </w:pPr>
      <w:r w:rsidRPr="00B80843">
        <w:rPr>
          <w:szCs w:val="22"/>
        </w:rPr>
        <w:t>Dated</w:t>
      </w:r>
      <w:r w:rsidRPr="00B80843">
        <w:rPr>
          <w:szCs w:val="22"/>
        </w:rPr>
        <w:tab/>
      </w:r>
      <w:r w:rsidRPr="00B80843">
        <w:rPr>
          <w:szCs w:val="22"/>
        </w:rPr>
        <w:tab/>
      </w:r>
      <w:r w:rsidR="00235041">
        <w:rPr>
          <w:szCs w:val="22"/>
        </w:rPr>
        <w:t xml:space="preserve">29 September </w:t>
      </w:r>
      <w:r w:rsidRPr="00B80843">
        <w:rPr>
          <w:szCs w:val="22"/>
        </w:rPr>
        <w:fldChar w:fldCharType="begin"/>
      </w:r>
      <w:r w:rsidRPr="00B80843">
        <w:rPr>
          <w:szCs w:val="22"/>
        </w:rPr>
        <w:instrText xml:space="preserve"> DOCPROPERTY  DateMade </w:instrText>
      </w:r>
      <w:r w:rsidRPr="00B80843">
        <w:rPr>
          <w:szCs w:val="22"/>
        </w:rPr>
        <w:fldChar w:fldCharType="separate"/>
      </w:r>
      <w:r w:rsidR="003F5758">
        <w:rPr>
          <w:szCs w:val="22"/>
        </w:rPr>
        <w:t>2022</w:t>
      </w:r>
      <w:r w:rsidRPr="00B80843">
        <w:rPr>
          <w:szCs w:val="22"/>
        </w:rPr>
        <w:fldChar w:fldCharType="end"/>
      </w:r>
    </w:p>
    <w:p w14:paraId="1BEB203C" w14:textId="77777777" w:rsidR="00927DA0" w:rsidRPr="00B80843" w:rsidRDefault="00927DA0" w:rsidP="00927DA0">
      <w:pPr>
        <w:keepNext/>
        <w:tabs>
          <w:tab w:val="left" w:pos="3402"/>
        </w:tabs>
        <w:spacing w:before="600" w:line="300" w:lineRule="atLeast"/>
        <w:ind w:right="397"/>
        <w:rPr>
          <w:szCs w:val="22"/>
        </w:rPr>
      </w:pPr>
      <w:r w:rsidRPr="00B80843">
        <w:rPr>
          <w:szCs w:val="22"/>
        </w:rPr>
        <w:t>The Seal of the</w:t>
      </w:r>
    </w:p>
    <w:p w14:paraId="26405432" w14:textId="77777777" w:rsidR="005D736F" w:rsidRPr="00B80843" w:rsidRDefault="00927DA0" w:rsidP="00927DA0">
      <w:pPr>
        <w:keepNext/>
        <w:tabs>
          <w:tab w:val="left" w:pos="3402"/>
        </w:tabs>
        <w:spacing w:line="300" w:lineRule="atLeast"/>
        <w:ind w:right="397"/>
        <w:rPr>
          <w:szCs w:val="24"/>
        </w:rPr>
      </w:pPr>
      <w:r w:rsidRPr="00B80843">
        <w:rPr>
          <w:szCs w:val="24"/>
        </w:rPr>
        <w:t>Military Rehabilitation</w:t>
      </w:r>
    </w:p>
    <w:p w14:paraId="0CEAD710" w14:textId="77777777" w:rsidR="00927DA0" w:rsidRPr="00B80843" w:rsidRDefault="00927DA0" w:rsidP="00927DA0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proofErr w:type="gramStart"/>
      <w:r w:rsidRPr="00B80843">
        <w:rPr>
          <w:szCs w:val="24"/>
        </w:rPr>
        <w:t>and</w:t>
      </w:r>
      <w:proofErr w:type="gramEnd"/>
      <w:r w:rsidRPr="00B80843">
        <w:rPr>
          <w:szCs w:val="24"/>
        </w:rPr>
        <w:t xml:space="preserve"> Compensation </w:t>
      </w:r>
      <w:r w:rsidRPr="00B80843">
        <w:rPr>
          <w:szCs w:val="22"/>
        </w:rPr>
        <w:t>Commission</w:t>
      </w:r>
    </w:p>
    <w:p w14:paraId="28492C93" w14:textId="77777777" w:rsidR="00927DA0" w:rsidRPr="00B80843" w:rsidRDefault="00927DA0" w:rsidP="00927DA0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proofErr w:type="gramStart"/>
      <w:r w:rsidRPr="00B80843">
        <w:rPr>
          <w:szCs w:val="22"/>
        </w:rPr>
        <w:t>was</w:t>
      </w:r>
      <w:proofErr w:type="gramEnd"/>
      <w:r w:rsidRPr="00B80843">
        <w:rPr>
          <w:szCs w:val="22"/>
        </w:rPr>
        <w:t xml:space="preserve"> affixed to this instrument</w:t>
      </w:r>
    </w:p>
    <w:p w14:paraId="1A3FB9E1" w14:textId="77777777" w:rsidR="00927DA0" w:rsidRPr="00B80843" w:rsidRDefault="00927DA0" w:rsidP="00927DA0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proofErr w:type="gramStart"/>
      <w:r w:rsidRPr="00B80843">
        <w:rPr>
          <w:szCs w:val="22"/>
        </w:rPr>
        <w:t>in</w:t>
      </w:r>
      <w:proofErr w:type="gramEnd"/>
      <w:r w:rsidRPr="00B80843">
        <w:rPr>
          <w:szCs w:val="22"/>
        </w:rPr>
        <w:t xml:space="preserve"> the presence of:</w:t>
      </w:r>
    </w:p>
    <w:tbl>
      <w:tblPr>
        <w:tblW w:w="4717" w:type="pct"/>
        <w:tblLayout w:type="fixed"/>
        <w:tblLook w:val="04A0" w:firstRow="1" w:lastRow="0" w:firstColumn="1" w:lastColumn="0" w:noHBand="0" w:noVBand="1"/>
      </w:tblPr>
      <w:tblGrid>
        <w:gridCol w:w="4156"/>
        <w:gridCol w:w="3686"/>
      </w:tblGrid>
      <w:tr w:rsidR="00927DA0" w:rsidRPr="00B80843" w14:paraId="6BAB1E1A" w14:textId="77777777" w:rsidTr="00E9152B">
        <w:tc>
          <w:tcPr>
            <w:tcW w:w="2650" w:type="pct"/>
            <w:shd w:val="clear" w:color="auto" w:fill="auto"/>
          </w:tcPr>
          <w:p w14:paraId="19CAA23D" w14:textId="77777777" w:rsidR="00927DA0" w:rsidRPr="00B80843" w:rsidRDefault="00927DA0" w:rsidP="001D509E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szCs w:val="22"/>
              </w:rPr>
            </w:pPr>
            <w:r w:rsidRPr="00B80843">
              <w:rPr>
                <w:szCs w:val="22"/>
              </w:rPr>
              <w:t xml:space="preserve">Elizabeth </w:t>
            </w:r>
            <w:proofErr w:type="spellStart"/>
            <w:r w:rsidRPr="00B80843">
              <w:rPr>
                <w:szCs w:val="22"/>
              </w:rPr>
              <w:t>Cosson</w:t>
            </w:r>
            <w:proofErr w:type="spellEnd"/>
          </w:p>
        </w:tc>
        <w:tc>
          <w:tcPr>
            <w:tcW w:w="2350" w:type="pct"/>
            <w:shd w:val="clear" w:color="auto" w:fill="auto"/>
          </w:tcPr>
          <w:p w14:paraId="0DBECC2A" w14:textId="77777777" w:rsidR="00927DA0" w:rsidRPr="00B80843" w:rsidRDefault="00927DA0" w:rsidP="001D509E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szCs w:val="22"/>
              </w:rPr>
            </w:pPr>
            <w:r w:rsidRPr="00B80843">
              <w:rPr>
                <w:szCs w:val="22"/>
              </w:rPr>
              <w:t>Kate Pope</w:t>
            </w:r>
          </w:p>
        </w:tc>
      </w:tr>
      <w:tr w:rsidR="00927DA0" w:rsidRPr="00B80843" w14:paraId="0AC89A45" w14:textId="77777777" w:rsidTr="00E9152B">
        <w:tc>
          <w:tcPr>
            <w:tcW w:w="2650" w:type="pct"/>
            <w:shd w:val="clear" w:color="auto" w:fill="auto"/>
          </w:tcPr>
          <w:p w14:paraId="1EAECA27" w14:textId="77777777" w:rsidR="00927DA0" w:rsidRPr="00B80843" w:rsidRDefault="00927DA0" w:rsidP="001D509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B80843">
              <w:rPr>
                <w:szCs w:val="22"/>
              </w:rPr>
              <w:t>AM CSC</w:t>
            </w:r>
          </w:p>
        </w:tc>
        <w:tc>
          <w:tcPr>
            <w:tcW w:w="2350" w:type="pct"/>
            <w:shd w:val="clear" w:color="auto" w:fill="auto"/>
          </w:tcPr>
          <w:p w14:paraId="328DF3A4" w14:textId="77777777" w:rsidR="00927DA0" w:rsidRPr="00B80843" w:rsidRDefault="00927DA0" w:rsidP="001D509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B80843">
              <w:rPr>
                <w:szCs w:val="22"/>
              </w:rPr>
              <w:t>PSM</w:t>
            </w:r>
          </w:p>
        </w:tc>
      </w:tr>
      <w:tr w:rsidR="00927DA0" w:rsidRPr="00B80843" w14:paraId="123402ED" w14:textId="77777777" w:rsidTr="00E9152B">
        <w:tc>
          <w:tcPr>
            <w:tcW w:w="2650" w:type="pct"/>
            <w:shd w:val="clear" w:color="auto" w:fill="auto"/>
          </w:tcPr>
          <w:p w14:paraId="4CD30BAD" w14:textId="77777777" w:rsidR="00927DA0" w:rsidRPr="00B80843" w:rsidRDefault="00927DA0" w:rsidP="001D509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B80843">
              <w:rPr>
                <w:szCs w:val="22"/>
              </w:rPr>
              <w:t>Chair</w:t>
            </w:r>
          </w:p>
        </w:tc>
        <w:tc>
          <w:tcPr>
            <w:tcW w:w="2350" w:type="pct"/>
            <w:shd w:val="clear" w:color="auto" w:fill="auto"/>
          </w:tcPr>
          <w:p w14:paraId="5773D80B" w14:textId="77777777" w:rsidR="00927DA0" w:rsidRPr="00B80843" w:rsidRDefault="00927DA0" w:rsidP="001D509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B80843">
              <w:rPr>
                <w:szCs w:val="22"/>
              </w:rPr>
              <w:t>Member</w:t>
            </w:r>
          </w:p>
        </w:tc>
      </w:tr>
      <w:tr w:rsidR="00E6690B" w:rsidRPr="00B80843" w14:paraId="0050A0DE" w14:textId="77777777" w:rsidTr="000B5EB9">
        <w:tc>
          <w:tcPr>
            <w:tcW w:w="2650" w:type="pct"/>
            <w:shd w:val="clear" w:color="auto" w:fill="auto"/>
          </w:tcPr>
          <w:p w14:paraId="70610B45" w14:textId="77777777" w:rsidR="00E6690B" w:rsidRPr="00B80843" w:rsidRDefault="00E6690B" w:rsidP="000B5EB9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szCs w:val="22"/>
              </w:rPr>
            </w:pPr>
            <w:r w:rsidRPr="00B80843">
              <w:rPr>
                <w:szCs w:val="22"/>
              </w:rPr>
              <w:t xml:space="preserve">Donald </w:t>
            </w:r>
            <w:proofErr w:type="spellStart"/>
            <w:r w:rsidRPr="00B80843">
              <w:rPr>
                <w:szCs w:val="22"/>
              </w:rPr>
              <w:t>Spinks</w:t>
            </w:r>
            <w:proofErr w:type="spellEnd"/>
          </w:p>
        </w:tc>
        <w:tc>
          <w:tcPr>
            <w:tcW w:w="2350" w:type="pct"/>
            <w:shd w:val="clear" w:color="auto" w:fill="auto"/>
          </w:tcPr>
          <w:p w14:paraId="55FA59B7" w14:textId="77777777" w:rsidR="00E6690B" w:rsidRPr="00B80843" w:rsidRDefault="00E6690B" w:rsidP="000B5EB9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szCs w:val="22"/>
              </w:rPr>
            </w:pPr>
            <w:r w:rsidRPr="00B80843">
              <w:rPr>
                <w:szCs w:val="22"/>
              </w:rPr>
              <w:t xml:space="preserve">Gwen </w:t>
            </w:r>
            <w:proofErr w:type="spellStart"/>
            <w:r w:rsidRPr="00B80843">
              <w:rPr>
                <w:szCs w:val="22"/>
              </w:rPr>
              <w:t>Cherne</w:t>
            </w:r>
            <w:proofErr w:type="spellEnd"/>
          </w:p>
        </w:tc>
      </w:tr>
      <w:tr w:rsidR="00E6690B" w:rsidRPr="00B80843" w14:paraId="21BD9198" w14:textId="77777777" w:rsidTr="000B5EB9">
        <w:tc>
          <w:tcPr>
            <w:tcW w:w="2650" w:type="pct"/>
            <w:shd w:val="clear" w:color="auto" w:fill="auto"/>
          </w:tcPr>
          <w:p w14:paraId="303820E4" w14:textId="77777777" w:rsidR="00E6690B" w:rsidRPr="00B80843" w:rsidRDefault="00E6690B" w:rsidP="000B5EB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B80843">
              <w:rPr>
                <w:szCs w:val="22"/>
              </w:rPr>
              <w:t>AM</w:t>
            </w:r>
          </w:p>
        </w:tc>
        <w:tc>
          <w:tcPr>
            <w:tcW w:w="2350" w:type="pct"/>
            <w:shd w:val="clear" w:color="auto" w:fill="auto"/>
          </w:tcPr>
          <w:p w14:paraId="7452A62A" w14:textId="77777777" w:rsidR="00E6690B" w:rsidRPr="00B80843" w:rsidRDefault="00E6690B" w:rsidP="000B5EB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</w:p>
        </w:tc>
      </w:tr>
      <w:tr w:rsidR="00E6690B" w:rsidRPr="00B80843" w14:paraId="25475966" w14:textId="77777777" w:rsidTr="000B5EB9">
        <w:tc>
          <w:tcPr>
            <w:tcW w:w="2650" w:type="pct"/>
            <w:shd w:val="clear" w:color="auto" w:fill="auto"/>
          </w:tcPr>
          <w:p w14:paraId="00874346" w14:textId="77777777" w:rsidR="00E6690B" w:rsidRPr="00B80843" w:rsidRDefault="00E6690B" w:rsidP="000B5EB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B80843">
              <w:rPr>
                <w:szCs w:val="22"/>
              </w:rPr>
              <w:t>Member</w:t>
            </w:r>
          </w:p>
        </w:tc>
        <w:tc>
          <w:tcPr>
            <w:tcW w:w="2350" w:type="pct"/>
            <w:shd w:val="clear" w:color="auto" w:fill="auto"/>
          </w:tcPr>
          <w:p w14:paraId="602C79BE" w14:textId="77777777" w:rsidR="00E6690B" w:rsidRPr="00B80843" w:rsidRDefault="00E6690B" w:rsidP="000B5EB9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B80843">
              <w:rPr>
                <w:szCs w:val="22"/>
              </w:rPr>
              <w:t>Member</w:t>
            </w:r>
          </w:p>
        </w:tc>
      </w:tr>
      <w:tr w:rsidR="00927DA0" w:rsidRPr="00B80843" w14:paraId="43B3E3A3" w14:textId="77777777" w:rsidTr="00E9152B">
        <w:tc>
          <w:tcPr>
            <w:tcW w:w="2650" w:type="pct"/>
            <w:shd w:val="clear" w:color="auto" w:fill="auto"/>
          </w:tcPr>
          <w:p w14:paraId="3D3D6829" w14:textId="77777777" w:rsidR="00927DA0" w:rsidRPr="00B80843" w:rsidRDefault="00E6690B" w:rsidP="001D509E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szCs w:val="22"/>
              </w:rPr>
            </w:pPr>
            <w:r w:rsidRPr="00B80843">
              <w:rPr>
                <w:szCs w:val="22"/>
              </w:rPr>
              <w:t>Rear Admiral Sarah Sharkey</w:t>
            </w:r>
          </w:p>
        </w:tc>
        <w:tc>
          <w:tcPr>
            <w:tcW w:w="2350" w:type="pct"/>
            <w:shd w:val="clear" w:color="auto" w:fill="auto"/>
          </w:tcPr>
          <w:p w14:paraId="77D1B905" w14:textId="77777777" w:rsidR="00927DA0" w:rsidRPr="00B80843" w:rsidRDefault="00E6690B" w:rsidP="001D509E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szCs w:val="22"/>
              </w:rPr>
            </w:pPr>
            <w:r w:rsidRPr="00B80843">
              <w:rPr>
                <w:szCs w:val="22"/>
              </w:rPr>
              <w:t xml:space="preserve">Wade </w:t>
            </w:r>
            <w:proofErr w:type="spellStart"/>
            <w:r w:rsidRPr="00B80843">
              <w:rPr>
                <w:szCs w:val="22"/>
              </w:rPr>
              <w:t>Stothart</w:t>
            </w:r>
            <w:proofErr w:type="spellEnd"/>
          </w:p>
        </w:tc>
      </w:tr>
      <w:tr w:rsidR="00927DA0" w:rsidRPr="00B80843" w14:paraId="6059A78C" w14:textId="77777777" w:rsidTr="00E9152B">
        <w:tc>
          <w:tcPr>
            <w:tcW w:w="2650" w:type="pct"/>
            <w:shd w:val="clear" w:color="auto" w:fill="auto"/>
          </w:tcPr>
          <w:p w14:paraId="6730B091" w14:textId="77777777" w:rsidR="00927DA0" w:rsidRPr="00B80843" w:rsidRDefault="00927DA0" w:rsidP="001D509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jc w:val="center"/>
              <w:rPr>
                <w:szCs w:val="22"/>
              </w:rPr>
            </w:pPr>
            <w:r w:rsidRPr="00B80843">
              <w:rPr>
                <w:szCs w:val="22"/>
              </w:rPr>
              <w:t>AM</w:t>
            </w:r>
            <w:r w:rsidR="00E6690B" w:rsidRPr="00B80843">
              <w:rPr>
                <w:szCs w:val="22"/>
              </w:rPr>
              <w:t xml:space="preserve"> CSC RAN</w:t>
            </w:r>
          </w:p>
        </w:tc>
        <w:tc>
          <w:tcPr>
            <w:tcW w:w="2350" w:type="pct"/>
            <w:shd w:val="clear" w:color="auto" w:fill="auto"/>
          </w:tcPr>
          <w:p w14:paraId="51F28809" w14:textId="77777777" w:rsidR="00927DA0" w:rsidRPr="00B80843" w:rsidRDefault="00E6690B" w:rsidP="001D509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B80843">
              <w:rPr>
                <w:szCs w:val="22"/>
              </w:rPr>
              <w:t>DSC AM CSC</w:t>
            </w:r>
          </w:p>
        </w:tc>
      </w:tr>
      <w:tr w:rsidR="00927DA0" w:rsidRPr="00B80843" w14:paraId="04AB24CF" w14:textId="77777777" w:rsidTr="00E9152B">
        <w:tc>
          <w:tcPr>
            <w:tcW w:w="2650" w:type="pct"/>
            <w:tcBorders>
              <w:bottom w:val="single" w:sz="4" w:space="0" w:color="auto"/>
            </w:tcBorders>
            <w:shd w:val="clear" w:color="auto" w:fill="auto"/>
          </w:tcPr>
          <w:p w14:paraId="6A7D7D60" w14:textId="77777777" w:rsidR="00927DA0" w:rsidRPr="00B80843" w:rsidRDefault="00927DA0" w:rsidP="001D509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jc w:val="center"/>
              <w:rPr>
                <w:szCs w:val="22"/>
              </w:rPr>
            </w:pPr>
            <w:r w:rsidRPr="00B80843">
              <w:rPr>
                <w:szCs w:val="22"/>
              </w:rPr>
              <w:t>Member</w:t>
            </w:r>
          </w:p>
        </w:tc>
        <w:tc>
          <w:tcPr>
            <w:tcW w:w="2350" w:type="pct"/>
            <w:tcBorders>
              <w:bottom w:val="single" w:sz="4" w:space="0" w:color="auto"/>
            </w:tcBorders>
            <w:shd w:val="clear" w:color="auto" w:fill="auto"/>
          </w:tcPr>
          <w:p w14:paraId="6B3FABB5" w14:textId="77777777" w:rsidR="00927DA0" w:rsidRPr="00B80843" w:rsidRDefault="00927DA0" w:rsidP="001D509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B80843">
              <w:rPr>
                <w:szCs w:val="22"/>
              </w:rPr>
              <w:t>Member</w:t>
            </w:r>
          </w:p>
        </w:tc>
      </w:tr>
    </w:tbl>
    <w:p w14:paraId="34AFDBF6" w14:textId="77777777" w:rsidR="00E9152B" w:rsidRPr="00B80843" w:rsidRDefault="00E9152B" w:rsidP="004A366C">
      <w:pPr>
        <w:pStyle w:val="SignCoverPageStart"/>
        <w:pageBreakBefore/>
        <w:rPr>
          <w:szCs w:val="22"/>
        </w:rPr>
      </w:pPr>
      <w:r w:rsidRPr="00B80843">
        <w:rPr>
          <w:szCs w:val="22"/>
        </w:rPr>
        <w:lastRenderedPageBreak/>
        <w:t xml:space="preserve">The Repatriation Commission, under </w:t>
      </w:r>
      <w:r w:rsidR="0075062E" w:rsidRPr="00B80843">
        <w:rPr>
          <w:szCs w:val="22"/>
        </w:rPr>
        <w:t>subsection 9</w:t>
      </w:r>
      <w:r w:rsidRPr="00B80843">
        <w:rPr>
          <w:szCs w:val="22"/>
        </w:rPr>
        <w:t>0</w:t>
      </w:r>
      <w:r w:rsidR="004A366C" w:rsidRPr="00B80843">
        <w:rPr>
          <w:szCs w:val="22"/>
        </w:rPr>
        <w:t>(5)</w:t>
      </w:r>
      <w:r w:rsidRPr="00B80843">
        <w:rPr>
          <w:szCs w:val="22"/>
        </w:rPr>
        <w:t xml:space="preserve"> of the </w:t>
      </w:r>
      <w:r w:rsidRPr="00B80843">
        <w:rPr>
          <w:i/>
          <w:szCs w:val="22"/>
        </w:rPr>
        <w:t>Veterans’ Entitlements Act 1986</w:t>
      </w:r>
      <w:r w:rsidRPr="00B80843">
        <w:t>,</w:t>
      </w:r>
      <w:r w:rsidRPr="00B80843">
        <w:rPr>
          <w:szCs w:val="22"/>
        </w:rPr>
        <w:t xml:space="preserve"> make</w:t>
      </w:r>
      <w:r w:rsidR="004A366C" w:rsidRPr="00B80843">
        <w:rPr>
          <w:szCs w:val="22"/>
        </w:rPr>
        <w:t>s</w:t>
      </w:r>
      <w:r w:rsidRPr="00B80843">
        <w:rPr>
          <w:szCs w:val="22"/>
        </w:rPr>
        <w:t xml:space="preserve"> the amendments of the </w:t>
      </w:r>
      <w:r w:rsidRPr="00B80843">
        <w:rPr>
          <w:i/>
          <w:szCs w:val="22"/>
        </w:rPr>
        <w:t>Treatment Principles</w:t>
      </w:r>
      <w:r w:rsidRPr="00B80843">
        <w:rPr>
          <w:szCs w:val="22"/>
        </w:rPr>
        <w:t xml:space="preserve"> in the following instrument.</w:t>
      </w:r>
    </w:p>
    <w:p w14:paraId="59964023" w14:textId="7370F5BD" w:rsidR="00E9152B" w:rsidRPr="00B80843" w:rsidRDefault="00E9152B" w:rsidP="00E9152B">
      <w:pPr>
        <w:keepNext/>
        <w:spacing w:before="300" w:line="240" w:lineRule="atLeast"/>
        <w:ind w:right="397"/>
        <w:jc w:val="both"/>
        <w:rPr>
          <w:szCs w:val="22"/>
        </w:rPr>
      </w:pPr>
      <w:r w:rsidRPr="00B80843">
        <w:rPr>
          <w:szCs w:val="22"/>
        </w:rPr>
        <w:t>Dated</w:t>
      </w:r>
      <w:r w:rsidRPr="00B80843">
        <w:rPr>
          <w:szCs w:val="22"/>
        </w:rPr>
        <w:tab/>
      </w:r>
      <w:r w:rsidRPr="00B80843">
        <w:rPr>
          <w:szCs w:val="22"/>
        </w:rPr>
        <w:tab/>
      </w:r>
      <w:r w:rsidR="000D5409">
        <w:rPr>
          <w:szCs w:val="22"/>
        </w:rPr>
        <w:t xml:space="preserve">29 September </w:t>
      </w:r>
      <w:r w:rsidRPr="00B80843">
        <w:rPr>
          <w:szCs w:val="22"/>
        </w:rPr>
        <w:fldChar w:fldCharType="begin"/>
      </w:r>
      <w:r w:rsidRPr="00B80843">
        <w:rPr>
          <w:szCs w:val="22"/>
        </w:rPr>
        <w:instrText xml:space="preserve"> DOCPROPERTY  DateMade </w:instrText>
      </w:r>
      <w:r w:rsidRPr="00B80843">
        <w:rPr>
          <w:szCs w:val="22"/>
        </w:rPr>
        <w:fldChar w:fldCharType="separate"/>
      </w:r>
      <w:r w:rsidR="003F5758">
        <w:rPr>
          <w:szCs w:val="22"/>
        </w:rPr>
        <w:t>2022</w:t>
      </w:r>
      <w:r w:rsidRPr="00B80843">
        <w:rPr>
          <w:szCs w:val="22"/>
        </w:rPr>
        <w:fldChar w:fldCharType="end"/>
      </w:r>
    </w:p>
    <w:p w14:paraId="74275B66" w14:textId="77777777" w:rsidR="00E9152B" w:rsidRPr="00B80843" w:rsidRDefault="00E9152B" w:rsidP="00E9152B">
      <w:pPr>
        <w:keepNext/>
        <w:tabs>
          <w:tab w:val="left" w:pos="3402"/>
        </w:tabs>
        <w:spacing w:before="600" w:line="300" w:lineRule="atLeast"/>
        <w:ind w:right="397"/>
        <w:rPr>
          <w:szCs w:val="22"/>
        </w:rPr>
      </w:pPr>
      <w:r w:rsidRPr="00B80843">
        <w:rPr>
          <w:szCs w:val="22"/>
        </w:rPr>
        <w:t>The Seal of the</w:t>
      </w:r>
    </w:p>
    <w:p w14:paraId="24EA4C58" w14:textId="77777777" w:rsidR="00E9152B" w:rsidRPr="00B80843" w:rsidRDefault="00E9152B" w:rsidP="00E9152B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B80843">
        <w:rPr>
          <w:szCs w:val="24"/>
        </w:rPr>
        <w:t>Repatriation Commission</w:t>
      </w:r>
    </w:p>
    <w:p w14:paraId="4B7FA236" w14:textId="77777777" w:rsidR="00E9152B" w:rsidRPr="00B80843" w:rsidRDefault="00E9152B" w:rsidP="00E9152B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proofErr w:type="gramStart"/>
      <w:r w:rsidRPr="00B80843">
        <w:rPr>
          <w:szCs w:val="22"/>
        </w:rPr>
        <w:t>was</w:t>
      </w:r>
      <w:proofErr w:type="gramEnd"/>
      <w:r w:rsidRPr="00B80843">
        <w:rPr>
          <w:szCs w:val="22"/>
        </w:rPr>
        <w:t xml:space="preserve"> affixed to this instrument</w:t>
      </w:r>
    </w:p>
    <w:p w14:paraId="7A7ECE13" w14:textId="77777777" w:rsidR="00E9152B" w:rsidRPr="00B80843" w:rsidRDefault="00E9152B" w:rsidP="00E9152B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proofErr w:type="gramStart"/>
      <w:r w:rsidRPr="00B80843">
        <w:rPr>
          <w:szCs w:val="22"/>
        </w:rPr>
        <w:t>in</w:t>
      </w:r>
      <w:proofErr w:type="gramEnd"/>
      <w:r w:rsidRPr="00B80843">
        <w:rPr>
          <w:szCs w:val="22"/>
        </w:rPr>
        <w:t xml:space="preserve"> the presence of:</w:t>
      </w:r>
    </w:p>
    <w:tbl>
      <w:tblPr>
        <w:tblW w:w="4717" w:type="pct"/>
        <w:tblLayout w:type="fixed"/>
        <w:tblLook w:val="04A0" w:firstRow="1" w:lastRow="0" w:firstColumn="1" w:lastColumn="0" w:noHBand="0" w:noVBand="1"/>
      </w:tblPr>
      <w:tblGrid>
        <w:gridCol w:w="4156"/>
        <w:gridCol w:w="3686"/>
      </w:tblGrid>
      <w:tr w:rsidR="00E9152B" w:rsidRPr="00B80843" w14:paraId="6A7B73ED" w14:textId="77777777" w:rsidTr="001D509E">
        <w:tc>
          <w:tcPr>
            <w:tcW w:w="2650" w:type="pct"/>
            <w:shd w:val="clear" w:color="auto" w:fill="auto"/>
          </w:tcPr>
          <w:p w14:paraId="6DB4B4A6" w14:textId="77777777" w:rsidR="00E9152B" w:rsidRPr="00B80843" w:rsidRDefault="00E9152B" w:rsidP="001D509E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szCs w:val="22"/>
              </w:rPr>
            </w:pPr>
            <w:r w:rsidRPr="00B80843">
              <w:rPr>
                <w:szCs w:val="22"/>
              </w:rPr>
              <w:t xml:space="preserve">Elizabeth </w:t>
            </w:r>
            <w:proofErr w:type="spellStart"/>
            <w:r w:rsidRPr="00B80843">
              <w:rPr>
                <w:szCs w:val="22"/>
              </w:rPr>
              <w:t>Cosson</w:t>
            </w:r>
            <w:proofErr w:type="spellEnd"/>
          </w:p>
        </w:tc>
        <w:tc>
          <w:tcPr>
            <w:tcW w:w="2350" w:type="pct"/>
            <w:shd w:val="clear" w:color="auto" w:fill="auto"/>
          </w:tcPr>
          <w:p w14:paraId="488326FC" w14:textId="77777777" w:rsidR="00E9152B" w:rsidRPr="00B80843" w:rsidRDefault="00E9152B" w:rsidP="001D509E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szCs w:val="22"/>
              </w:rPr>
            </w:pPr>
            <w:r w:rsidRPr="00B80843">
              <w:rPr>
                <w:szCs w:val="22"/>
              </w:rPr>
              <w:t>Kate Pope</w:t>
            </w:r>
          </w:p>
        </w:tc>
      </w:tr>
      <w:tr w:rsidR="00E9152B" w:rsidRPr="00B80843" w14:paraId="751063A5" w14:textId="77777777" w:rsidTr="001D509E">
        <w:tc>
          <w:tcPr>
            <w:tcW w:w="2650" w:type="pct"/>
            <w:shd w:val="clear" w:color="auto" w:fill="auto"/>
          </w:tcPr>
          <w:p w14:paraId="1D1B37E5" w14:textId="77777777" w:rsidR="00E9152B" w:rsidRPr="00B80843" w:rsidRDefault="00E9152B" w:rsidP="001D509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B80843">
              <w:rPr>
                <w:szCs w:val="22"/>
              </w:rPr>
              <w:t>AM CSC</w:t>
            </w:r>
          </w:p>
        </w:tc>
        <w:tc>
          <w:tcPr>
            <w:tcW w:w="2350" w:type="pct"/>
            <w:shd w:val="clear" w:color="auto" w:fill="auto"/>
          </w:tcPr>
          <w:p w14:paraId="383C1C24" w14:textId="77777777" w:rsidR="00E9152B" w:rsidRPr="00B80843" w:rsidRDefault="00E9152B" w:rsidP="001D509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B80843">
              <w:rPr>
                <w:szCs w:val="22"/>
              </w:rPr>
              <w:t>PSM</w:t>
            </w:r>
          </w:p>
        </w:tc>
      </w:tr>
      <w:tr w:rsidR="00E9152B" w:rsidRPr="00B80843" w14:paraId="56D06664" w14:textId="77777777" w:rsidTr="001D509E">
        <w:tc>
          <w:tcPr>
            <w:tcW w:w="2650" w:type="pct"/>
            <w:shd w:val="clear" w:color="auto" w:fill="auto"/>
          </w:tcPr>
          <w:p w14:paraId="10CBB797" w14:textId="77777777" w:rsidR="00E9152B" w:rsidRPr="00B80843" w:rsidRDefault="00E6690B" w:rsidP="001D509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B80843">
              <w:rPr>
                <w:szCs w:val="22"/>
              </w:rPr>
              <w:t>President</w:t>
            </w:r>
          </w:p>
        </w:tc>
        <w:tc>
          <w:tcPr>
            <w:tcW w:w="2350" w:type="pct"/>
            <w:shd w:val="clear" w:color="auto" w:fill="auto"/>
          </w:tcPr>
          <w:p w14:paraId="724EDF10" w14:textId="77777777" w:rsidR="00E9152B" w:rsidRPr="00B80843" w:rsidRDefault="00E6690B" w:rsidP="001D509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B80843">
              <w:rPr>
                <w:szCs w:val="22"/>
              </w:rPr>
              <w:t>Deputy President</w:t>
            </w:r>
          </w:p>
        </w:tc>
      </w:tr>
      <w:tr w:rsidR="00E9152B" w:rsidRPr="00B80843" w14:paraId="25277195" w14:textId="77777777" w:rsidTr="001D509E">
        <w:tc>
          <w:tcPr>
            <w:tcW w:w="2650" w:type="pct"/>
            <w:shd w:val="clear" w:color="auto" w:fill="auto"/>
          </w:tcPr>
          <w:p w14:paraId="13F4F4A8" w14:textId="77777777" w:rsidR="00E9152B" w:rsidRPr="00B80843" w:rsidRDefault="00E9152B" w:rsidP="001D509E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szCs w:val="22"/>
              </w:rPr>
            </w:pPr>
            <w:r w:rsidRPr="00B80843">
              <w:rPr>
                <w:szCs w:val="22"/>
              </w:rPr>
              <w:t xml:space="preserve">Donald </w:t>
            </w:r>
            <w:proofErr w:type="spellStart"/>
            <w:r w:rsidRPr="00B80843">
              <w:rPr>
                <w:szCs w:val="22"/>
              </w:rPr>
              <w:t>Spinks</w:t>
            </w:r>
            <w:proofErr w:type="spellEnd"/>
          </w:p>
        </w:tc>
        <w:tc>
          <w:tcPr>
            <w:tcW w:w="2350" w:type="pct"/>
            <w:shd w:val="clear" w:color="auto" w:fill="auto"/>
          </w:tcPr>
          <w:p w14:paraId="375A7AD8" w14:textId="77777777" w:rsidR="00E9152B" w:rsidRPr="00B80843" w:rsidRDefault="00E9152B" w:rsidP="001D509E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szCs w:val="22"/>
              </w:rPr>
            </w:pPr>
            <w:r w:rsidRPr="00B80843">
              <w:rPr>
                <w:szCs w:val="22"/>
              </w:rPr>
              <w:t xml:space="preserve">Gwen </w:t>
            </w:r>
            <w:proofErr w:type="spellStart"/>
            <w:r w:rsidRPr="00B80843">
              <w:rPr>
                <w:szCs w:val="22"/>
              </w:rPr>
              <w:t>Cherne</w:t>
            </w:r>
            <w:proofErr w:type="spellEnd"/>
          </w:p>
        </w:tc>
      </w:tr>
      <w:tr w:rsidR="00E9152B" w:rsidRPr="00B80843" w14:paraId="66BE444E" w14:textId="77777777" w:rsidTr="001D509E">
        <w:tc>
          <w:tcPr>
            <w:tcW w:w="2650" w:type="pct"/>
            <w:shd w:val="clear" w:color="auto" w:fill="auto"/>
          </w:tcPr>
          <w:p w14:paraId="753D350C" w14:textId="77777777" w:rsidR="00E9152B" w:rsidRPr="00B80843" w:rsidRDefault="00E9152B" w:rsidP="001D509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jc w:val="center"/>
              <w:rPr>
                <w:szCs w:val="22"/>
              </w:rPr>
            </w:pPr>
            <w:r w:rsidRPr="00B80843">
              <w:rPr>
                <w:szCs w:val="22"/>
              </w:rPr>
              <w:t>AM</w:t>
            </w:r>
          </w:p>
        </w:tc>
        <w:tc>
          <w:tcPr>
            <w:tcW w:w="2350" w:type="pct"/>
            <w:shd w:val="clear" w:color="auto" w:fill="auto"/>
          </w:tcPr>
          <w:p w14:paraId="4828F7FB" w14:textId="77777777" w:rsidR="00E9152B" w:rsidRPr="00B80843" w:rsidRDefault="00E9152B" w:rsidP="001D509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</w:p>
        </w:tc>
      </w:tr>
      <w:tr w:rsidR="00E9152B" w:rsidRPr="00B80843" w14:paraId="16A75732" w14:textId="77777777" w:rsidTr="001D509E">
        <w:tc>
          <w:tcPr>
            <w:tcW w:w="2650" w:type="pct"/>
            <w:tcBorders>
              <w:bottom w:val="single" w:sz="4" w:space="0" w:color="auto"/>
            </w:tcBorders>
            <w:shd w:val="clear" w:color="auto" w:fill="auto"/>
          </w:tcPr>
          <w:p w14:paraId="2C4F424C" w14:textId="77777777" w:rsidR="00E9152B" w:rsidRPr="00B80843" w:rsidRDefault="00E6690B" w:rsidP="001D509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jc w:val="center"/>
              <w:rPr>
                <w:szCs w:val="22"/>
              </w:rPr>
            </w:pPr>
            <w:r w:rsidRPr="00B80843">
              <w:rPr>
                <w:szCs w:val="22"/>
              </w:rPr>
              <w:t>Commissioner</w:t>
            </w:r>
          </w:p>
        </w:tc>
        <w:tc>
          <w:tcPr>
            <w:tcW w:w="2350" w:type="pct"/>
            <w:tcBorders>
              <w:bottom w:val="single" w:sz="4" w:space="0" w:color="auto"/>
            </w:tcBorders>
            <w:shd w:val="clear" w:color="auto" w:fill="auto"/>
          </w:tcPr>
          <w:p w14:paraId="77AF2EE7" w14:textId="77777777" w:rsidR="00E9152B" w:rsidRPr="00B80843" w:rsidRDefault="00E6690B" w:rsidP="001D509E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szCs w:val="22"/>
              </w:rPr>
            </w:pPr>
            <w:r w:rsidRPr="00B80843">
              <w:rPr>
                <w:szCs w:val="22"/>
              </w:rPr>
              <w:t>Commissioner</w:t>
            </w:r>
          </w:p>
        </w:tc>
      </w:tr>
    </w:tbl>
    <w:p w14:paraId="2CC8D5A2" w14:textId="77777777" w:rsidR="00927DA0" w:rsidRPr="00B80843" w:rsidRDefault="00927DA0" w:rsidP="00927DA0"/>
    <w:p w14:paraId="2FB871BB" w14:textId="77777777" w:rsidR="00184261" w:rsidRPr="00B80843" w:rsidRDefault="00184261" w:rsidP="0048364F"/>
    <w:p w14:paraId="51EFF085" w14:textId="77777777" w:rsidR="00184261" w:rsidRPr="00B80843" w:rsidRDefault="00184261" w:rsidP="0048364F"/>
    <w:p w14:paraId="7CEAF322" w14:textId="77777777" w:rsidR="0048364F" w:rsidRPr="00B80843" w:rsidRDefault="0048364F" w:rsidP="0048364F"/>
    <w:p w14:paraId="5C7E50DE" w14:textId="77777777" w:rsidR="0048364F" w:rsidRPr="0021441A" w:rsidRDefault="0048364F" w:rsidP="0048364F">
      <w:pPr>
        <w:pStyle w:val="Header"/>
        <w:tabs>
          <w:tab w:val="clear" w:pos="4150"/>
          <w:tab w:val="clear" w:pos="8307"/>
        </w:tabs>
      </w:pPr>
      <w:r w:rsidRPr="0021441A">
        <w:rPr>
          <w:rStyle w:val="CharAmSchNo"/>
        </w:rPr>
        <w:t xml:space="preserve"> </w:t>
      </w:r>
      <w:r w:rsidRPr="0021441A">
        <w:rPr>
          <w:rStyle w:val="CharAmSchText"/>
        </w:rPr>
        <w:t xml:space="preserve"> </w:t>
      </w:r>
    </w:p>
    <w:p w14:paraId="74F135AD" w14:textId="77777777" w:rsidR="0048364F" w:rsidRPr="0021441A" w:rsidRDefault="0048364F" w:rsidP="0048364F">
      <w:pPr>
        <w:pStyle w:val="Header"/>
        <w:tabs>
          <w:tab w:val="clear" w:pos="4150"/>
          <w:tab w:val="clear" w:pos="8307"/>
        </w:tabs>
      </w:pPr>
      <w:r w:rsidRPr="0021441A">
        <w:rPr>
          <w:rStyle w:val="CharAmPartNo"/>
        </w:rPr>
        <w:t xml:space="preserve"> </w:t>
      </w:r>
      <w:r w:rsidRPr="0021441A">
        <w:rPr>
          <w:rStyle w:val="CharAmPartText"/>
        </w:rPr>
        <w:t xml:space="preserve"> </w:t>
      </w:r>
    </w:p>
    <w:p w14:paraId="64A536AA" w14:textId="77777777" w:rsidR="0048364F" w:rsidRPr="00B80843" w:rsidRDefault="0048364F" w:rsidP="0048364F">
      <w:pPr>
        <w:sectPr w:rsidR="0048364F" w:rsidRPr="00B80843" w:rsidSect="00C464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12F0BAC" w14:textId="77777777" w:rsidR="00220A0C" w:rsidRPr="00B80843" w:rsidRDefault="0048364F" w:rsidP="0048364F">
      <w:pPr>
        <w:outlineLvl w:val="0"/>
        <w:rPr>
          <w:sz w:val="36"/>
        </w:rPr>
      </w:pPr>
      <w:r w:rsidRPr="00B80843">
        <w:rPr>
          <w:sz w:val="36"/>
        </w:rPr>
        <w:lastRenderedPageBreak/>
        <w:t>Contents</w:t>
      </w:r>
    </w:p>
    <w:p w14:paraId="74DF9F3F" w14:textId="7B145AC9" w:rsidR="005014B6" w:rsidRPr="00B80843" w:rsidRDefault="005014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0843">
        <w:fldChar w:fldCharType="begin"/>
      </w:r>
      <w:r w:rsidRPr="00B80843">
        <w:instrText xml:space="preserve"> TOC \o "1-9" </w:instrText>
      </w:r>
      <w:r w:rsidRPr="00B80843">
        <w:fldChar w:fldCharType="separate"/>
      </w:r>
      <w:r w:rsidRPr="00B80843">
        <w:rPr>
          <w:noProof/>
        </w:rPr>
        <w:t>1</w:t>
      </w:r>
      <w:r w:rsidRPr="00B80843">
        <w:rPr>
          <w:noProof/>
        </w:rPr>
        <w:tab/>
        <w:t>Name</w:t>
      </w:r>
      <w:r w:rsidRPr="00B80843">
        <w:rPr>
          <w:noProof/>
        </w:rPr>
        <w:tab/>
      </w:r>
      <w:r w:rsidRPr="00B80843">
        <w:rPr>
          <w:noProof/>
        </w:rPr>
        <w:fldChar w:fldCharType="begin"/>
      </w:r>
      <w:r w:rsidRPr="00B80843">
        <w:rPr>
          <w:noProof/>
        </w:rPr>
        <w:instrText xml:space="preserve"> PAGEREF _Toc114575973 \h </w:instrText>
      </w:r>
      <w:r w:rsidRPr="00B80843">
        <w:rPr>
          <w:noProof/>
        </w:rPr>
      </w:r>
      <w:r w:rsidRPr="00B80843">
        <w:rPr>
          <w:noProof/>
        </w:rPr>
        <w:fldChar w:fldCharType="separate"/>
      </w:r>
      <w:r w:rsidR="003F5758">
        <w:rPr>
          <w:noProof/>
        </w:rPr>
        <w:t>1</w:t>
      </w:r>
      <w:r w:rsidRPr="00B80843">
        <w:rPr>
          <w:noProof/>
        </w:rPr>
        <w:fldChar w:fldCharType="end"/>
      </w:r>
    </w:p>
    <w:p w14:paraId="41ED24F4" w14:textId="30E89C51" w:rsidR="005014B6" w:rsidRPr="00B80843" w:rsidRDefault="005014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0843">
        <w:rPr>
          <w:noProof/>
        </w:rPr>
        <w:t>2</w:t>
      </w:r>
      <w:r w:rsidRPr="00B80843">
        <w:rPr>
          <w:noProof/>
        </w:rPr>
        <w:tab/>
        <w:t>Commencement</w:t>
      </w:r>
      <w:r w:rsidRPr="00B80843">
        <w:rPr>
          <w:noProof/>
        </w:rPr>
        <w:tab/>
      </w:r>
      <w:r w:rsidRPr="00B80843">
        <w:rPr>
          <w:noProof/>
        </w:rPr>
        <w:fldChar w:fldCharType="begin"/>
      </w:r>
      <w:r w:rsidRPr="00B80843">
        <w:rPr>
          <w:noProof/>
        </w:rPr>
        <w:instrText xml:space="preserve"> PAGEREF _Toc114575974 \h </w:instrText>
      </w:r>
      <w:r w:rsidRPr="00B80843">
        <w:rPr>
          <w:noProof/>
        </w:rPr>
      </w:r>
      <w:r w:rsidRPr="00B80843">
        <w:rPr>
          <w:noProof/>
        </w:rPr>
        <w:fldChar w:fldCharType="separate"/>
      </w:r>
      <w:r w:rsidR="003F5758">
        <w:rPr>
          <w:noProof/>
        </w:rPr>
        <w:t>1</w:t>
      </w:r>
      <w:r w:rsidRPr="00B80843">
        <w:rPr>
          <w:noProof/>
        </w:rPr>
        <w:fldChar w:fldCharType="end"/>
      </w:r>
    </w:p>
    <w:p w14:paraId="41AF823A" w14:textId="2F537E32" w:rsidR="005014B6" w:rsidRPr="00B80843" w:rsidRDefault="005014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0843">
        <w:rPr>
          <w:noProof/>
        </w:rPr>
        <w:t>3</w:t>
      </w:r>
      <w:r w:rsidRPr="00B80843">
        <w:rPr>
          <w:noProof/>
        </w:rPr>
        <w:tab/>
        <w:t>Authority</w:t>
      </w:r>
      <w:r w:rsidRPr="00B80843">
        <w:rPr>
          <w:noProof/>
        </w:rPr>
        <w:tab/>
      </w:r>
      <w:r w:rsidRPr="00B80843">
        <w:rPr>
          <w:noProof/>
        </w:rPr>
        <w:fldChar w:fldCharType="begin"/>
      </w:r>
      <w:r w:rsidRPr="00B80843">
        <w:rPr>
          <w:noProof/>
        </w:rPr>
        <w:instrText xml:space="preserve"> PAGEREF _Toc114575975 \h </w:instrText>
      </w:r>
      <w:r w:rsidRPr="00B80843">
        <w:rPr>
          <w:noProof/>
        </w:rPr>
      </w:r>
      <w:r w:rsidRPr="00B80843">
        <w:rPr>
          <w:noProof/>
        </w:rPr>
        <w:fldChar w:fldCharType="separate"/>
      </w:r>
      <w:r w:rsidR="003F5758">
        <w:rPr>
          <w:noProof/>
        </w:rPr>
        <w:t>1</w:t>
      </w:r>
      <w:r w:rsidRPr="00B80843">
        <w:rPr>
          <w:noProof/>
        </w:rPr>
        <w:fldChar w:fldCharType="end"/>
      </w:r>
    </w:p>
    <w:p w14:paraId="0523BFE5" w14:textId="4168E853" w:rsidR="005014B6" w:rsidRPr="00B80843" w:rsidRDefault="005014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0843">
        <w:rPr>
          <w:noProof/>
        </w:rPr>
        <w:t>4</w:t>
      </w:r>
      <w:r w:rsidRPr="00B80843">
        <w:rPr>
          <w:noProof/>
        </w:rPr>
        <w:tab/>
        <w:t>Schedules</w:t>
      </w:r>
      <w:r w:rsidRPr="00B80843">
        <w:rPr>
          <w:noProof/>
        </w:rPr>
        <w:tab/>
      </w:r>
      <w:r w:rsidRPr="00B80843">
        <w:rPr>
          <w:noProof/>
        </w:rPr>
        <w:fldChar w:fldCharType="begin"/>
      </w:r>
      <w:r w:rsidRPr="00B80843">
        <w:rPr>
          <w:noProof/>
        </w:rPr>
        <w:instrText xml:space="preserve"> PAGEREF _Toc114575976 \h </w:instrText>
      </w:r>
      <w:r w:rsidRPr="00B80843">
        <w:rPr>
          <w:noProof/>
        </w:rPr>
      </w:r>
      <w:r w:rsidRPr="00B80843">
        <w:rPr>
          <w:noProof/>
        </w:rPr>
        <w:fldChar w:fldCharType="separate"/>
      </w:r>
      <w:r w:rsidR="003F5758">
        <w:rPr>
          <w:noProof/>
        </w:rPr>
        <w:t>1</w:t>
      </w:r>
      <w:r w:rsidRPr="00B80843">
        <w:rPr>
          <w:noProof/>
        </w:rPr>
        <w:fldChar w:fldCharType="end"/>
      </w:r>
    </w:p>
    <w:p w14:paraId="478558FB" w14:textId="1B882751" w:rsidR="005014B6" w:rsidRPr="00B80843" w:rsidRDefault="005014B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80843">
        <w:rPr>
          <w:noProof/>
        </w:rPr>
        <w:t>Schedule 1—Amendments</w:t>
      </w:r>
      <w:r w:rsidRPr="00B80843">
        <w:rPr>
          <w:b w:val="0"/>
          <w:noProof/>
          <w:sz w:val="18"/>
        </w:rPr>
        <w:tab/>
      </w:r>
      <w:r w:rsidRPr="00B80843">
        <w:rPr>
          <w:b w:val="0"/>
          <w:noProof/>
          <w:sz w:val="18"/>
        </w:rPr>
        <w:fldChar w:fldCharType="begin"/>
      </w:r>
      <w:r w:rsidRPr="00B80843">
        <w:rPr>
          <w:b w:val="0"/>
          <w:noProof/>
          <w:sz w:val="18"/>
        </w:rPr>
        <w:instrText xml:space="preserve"> PAGEREF _Toc114575977 \h </w:instrText>
      </w:r>
      <w:r w:rsidRPr="00B80843">
        <w:rPr>
          <w:b w:val="0"/>
          <w:noProof/>
          <w:sz w:val="18"/>
        </w:rPr>
      </w:r>
      <w:r w:rsidRPr="00B80843">
        <w:rPr>
          <w:b w:val="0"/>
          <w:noProof/>
          <w:sz w:val="18"/>
        </w:rPr>
        <w:fldChar w:fldCharType="separate"/>
      </w:r>
      <w:r w:rsidR="003F5758">
        <w:rPr>
          <w:b w:val="0"/>
          <w:noProof/>
          <w:sz w:val="18"/>
        </w:rPr>
        <w:t>2</w:t>
      </w:r>
      <w:r w:rsidRPr="00B80843">
        <w:rPr>
          <w:b w:val="0"/>
          <w:noProof/>
          <w:sz w:val="18"/>
        </w:rPr>
        <w:fldChar w:fldCharType="end"/>
      </w:r>
    </w:p>
    <w:p w14:paraId="61B37624" w14:textId="626AE165" w:rsidR="005014B6" w:rsidRPr="00B80843" w:rsidRDefault="005014B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0843">
        <w:rPr>
          <w:noProof/>
        </w:rPr>
        <w:t>Part 1—Amendment of the MRCA Treatment Principles made under section 286 of the Military Rehabilitation and Compensation Act 2004</w:t>
      </w:r>
      <w:r w:rsidRPr="00B80843">
        <w:rPr>
          <w:noProof/>
          <w:sz w:val="18"/>
        </w:rPr>
        <w:tab/>
      </w:r>
      <w:r w:rsidRPr="00B80843">
        <w:rPr>
          <w:noProof/>
          <w:sz w:val="18"/>
        </w:rPr>
        <w:fldChar w:fldCharType="begin"/>
      </w:r>
      <w:r w:rsidRPr="00B80843">
        <w:rPr>
          <w:noProof/>
          <w:sz w:val="18"/>
        </w:rPr>
        <w:instrText xml:space="preserve"> PAGEREF _Toc114575978 \h </w:instrText>
      </w:r>
      <w:r w:rsidRPr="00B80843">
        <w:rPr>
          <w:noProof/>
          <w:sz w:val="18"/>
        </w:rPr>
      </w:r>
      <w:r w:rsidRPr="00B80843">
        <w:rPr>
          <w:noProof/>
          <w:sz w:val="18"/>
        </w:rPr>
        <w:fldChar w:fldCharType="separate"/>
      </w:r>
      <w:r w:rsidR="003F5758">
        <w:rPr>
          <w:noProof/>
          <w:sz w:val="18"/>
        </w:rPr>
        <w:t>2</w:t>
      </w:r>
      <w:r w:rsidRPr="00B80843">
        <w:rPr>
          <w:noProof/>
          <w:sz w:val="18"/>
        </w:rPr>
        <w:fldChar w:fldCharType="end"/>
      </w:r>
    </w:p>
    <w:p w14:paraId="3CC81E91" w14:textId="295C60D6" w:rsidR="005014B6" w:rsidRPr="00B80843" w:rsidRDefault="005014B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80843">
        <w:rPr>
          <w:noProof/>
        </w:rPr>
        <w:t>MRCA Treatment Principles</w:t>
      </w:r>
      <w:r w:rsidRPr="00B80843">
        <w:rPr>
          <w:i w:val="0"/>
          <w:noProof/>
          <w:sz w:val="18"/>
        </w:rPr>
        <w:tab/>
      </w:r>
      <w:r w:rsidRPr="00B80843">
        <w:rPr>
          <w:i w:val="0"/>
          <w:noProof/>
          <w:sz w:val="18"/>
        </w:rPr>
        <w:fldChar w:fldCharType="begin"/>
      </w:r>
      <w:r w:rsidRPr="00B80843">
        <w:rPr>
          <w:i w:val="0"/>
          <w:noProof/>
          <w:sz w:val="18"/>
        </w:rPr>
        <w:instrText xml:space="preserve"> PAGEREF _Toc114575979 \h </w:instrText>
      </w:r>
      <w:r w:rsidRPr="00B80843">
        <w:rPr>
          <w:i w:val="0"/>
          <w:noProof/>
          <w:sz w:val="18"/>
        </w:rPr>
      </w:r>
      <w:r w:rsidRPr="00B80843">
        <w:rPr>
          <w:i w:val="0"/>
          <w:noProof/>
          <w:sz w:val="18"/>
        </w:rPr>
        <w:fldChar w:fldCharType="separate"/>
      </w:r>
      <w:r w:rsidR="003F5758">
        <w:rPr>
          <w:i w:val="0"/>
          <w:noProof/>
          <w:sz w:val="18"/>
        </w:rPr>
        <w:t>2</w:t>
      </w:r>
      <w:r w:rsidRPr="00B80843">
        <w:rPr>
          <w:i w:val="0"/>
          <w:noProof/>
          <w:sz w:val="18"/>
        </w:rPr>
        <w:fldChar w:fldCharType="end"/>
      </w:r>
    </w:p>
    <w:p w14:paraId="64497232" w14:textId="7195A69C" w:rsidR="005014B6" w:rsidRPr="00B80843" w:rsidRDefault="005014B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80843">
        <w:rPr>
          <w:noProof/>
        </w:rPr>
        <w:t>Part 2—Amendment of the Treatment Principles made under section 90 of the Veterans’ Entitlements Act 1986</w:t>
      </w:r>
      <w:r w:rsidRPr="00B80843">
        <w:rPr>
          <w:noProof/>
          <w:sz w:val="18"/>
        </w:rPr>
        <w:tab/>
      </w:r>
      <w:r w:rsidRPr="00B80843">
        <w:rPr>
          <w:noProof/>
          <w:sz w:val="18"/>
        </w:rPr>
        <w:fldChar w:fldCharType="begin"/>
      </w:r>
      <w:r w:rsidRPr="00B80843">
        <w:rPr>
          <w:noProof/>
          <w:sz w:val="18"/>
        </w:rPr>
        <w:instrText xml:space="preserve"> PAGEREF _Toc114575980 \h </w:instrText>
      </w:r>
      <w:r w:rsidRPr="00B80843">
        <w:rPr>
          <w:noProof/>
          <w:sz w:val="18"/>
        </w:rPr>
      </w:r>
      <w:r w:rsidRPr="00B80843">
        <w:rPr>
          <w:noProof/>
          <w:sz w:val="18"/>
        </w:rPr>
        <w:fldChar w:fldCharType="separate"/>
      </w:r>
      <w:r w:rsidR="003F5758">
        <w:rPr>
          <w:noProof/>
          <w:sz w:val="18"/>
        </w:rPr>
        <w:t>5</w:t>
      </w:r>
      <w:r w:rsidRPr="00B80843">
        <w:rPr>
          <w:noProof/>
          <w:sz w:val="18"/>
        </w:rPr>
        <w:fldChar w:fldCharType="end"/>
      </w:r>
    </w:p>
    <w:p w14:paraId="70AED9FA" w14:textId="5EC73ABF" w:rsidR="005014B6" w:rsidRPr="00B80843" w:rsidRDefault="005014B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80843">
        <w:rPr>
          <w:noProof/>
        </w:rPr>
        <w:t>Treatment Principles</w:t>
      </w:r>
      <w:r w:rsidRPr="00B80843">
        <w:rPr>
          <w:i w:val="0"/>
          <w:noProof/>
          <w:sz w:val="18"/>
        </w:rPr>
        <w:tab/>
      </w:r>
      <w:r w:rsidRPr="00B80843">
        <w:rPr>
          <w:i w:val="0"/>
          <w:noProof/>
          <w:sz w:val="18"/>
        </w:rPr>
        <w:fldChar w:fldCharType="begin"/>
      </w:r>
      <w:r w:rsidRPr="00B80843">
        <w:rPr>
          <w:i w:val="0"/>
          <w:noProof/>
          <w:sz w:val="18"/>
        </w:rPr>
        <w:instrText xml:space="preserve"> PAGEREF _Toc114575981 \h </w:instrText>
      </w:r>
      <w:r w:rsidRPr="00B80843">
        <w:rPr>
          <w:i w:val="0"/>
          <w:noProof/>
          <w:sz w:val="18"/>
        </w:rPr>
      </w:r>
      <w:r w:rsidRPr="00B80843">
        <w:rPr>
          <w:i w:val="0"/>
          <w:noProof/>
          <w:sz w:val="18"/>
        </w:rPr>
        <w:fldChar w:fldCharType="separate"/>
      </w:r>
      <w:r w:rsidR="003F5758">
        <w:rPr>
          <w:i w:val="0"/>
          <w:noProof/>
          <w:sz w:val="18"/>
        </w:rPr>
        <w:t>5</w:t>
      </w:r>
      <w:r w:rsidRPr="00B80843">
        <w:rPr>
          <w:i w:val="0"/>
          <w:noProof/>
          <w:sz w:val="18"/>
        </w:rPr>
        <w:fldChar w:fldCharType="end"/>
      </w:r>
    </w:p>
    <w:p w14:paraId="7EED48A6" w14:textId="77777777" w:rsidR="0048364F" w:rsidRPr="00B80843" w:rsidRDefault="005014B6" w:rsidP="0048364F">
      <w:r w:rsidRPr="00B80843">
        <w:fldChar w:fldCharType="end"/>
      </w:r>
    </w:p>
    <w:p w14:paraId="7008F9D2" w14:textId="77777777" w:rsidR="0048364F" w:rsidRPr="00B80843" w:rsidRDefault="0048364F" w:rsidP="0048364F">
      <w:pPr>
        <w:sectPr w:rsidR="0048364F" w:rsidRPr="00B80843" w:rsidSect="00C464F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364CE53" w14:textId="77777777" w:rsidR="0048364F" w:rsidRPr="00B80843" w:rsidRDefault="0048364F" w:rsidP="0048364F">
      <w:pPr>
        <w:pStyle w:val="ActHead5"/>
      </w:pPr>
      <w:bookmarkStart w:id="1" w:name="_Toc114575973"/>
      <w:proofErr w:type="gramStart"/>
      <w:r w:rsidRPr="0021441A">
        <w:rPr>
          <w:rStyle w:val="CharSectno"/>
        </w:rPr>
        <w:lastRenderedPageBreak/>
        <w:t>1</w:t>
      </w:r>
      <w:r w:rsidRPr="00B80843">
        <w:t xml:space="preserve">  </w:t>
      </w:r>
      <w:r w:rsidR="004F676E" w:rsidRPr="00B80843">
        <w:t>Name</w:t>
      </w:r>
      <w:bookmarkEnd w:id="1"/>
      <w:proofErr w:type="gramEnd"/>
    </w:p>
    <w:p w14:paraId="6D4C0251" w14:textId="77777777" w:rsidR="0048364F" w:rsidRPr="00B80843" w:rsidRDefault="0048364F" w:rsidP="0048364F">
      <w:pPr>
        <w:pStyle w:val="subsection"/>
      </w:pPr>
      <w:r w:rsidRPr="00B80843">
        <w:tab/>
      </w:r>
      <w:r w:rsidRPr="00B80843">
        <w:tab/>
      </w:r>
      <w:r w:rsidR="00345E6F" w:rsidRPr="00B80843">
        <w:t>This instrument is</w:t>
      </w:r>
      <w:r w:rsidRPr="00B80843">
        <w:t xml:space="preserve"> the </w:t>
      </w:r>
      <w:r w:rsidR="000B5EB9">
        <w:rPr>
          <w:i/>
          <w:noProof/>
        </w:rPr>
        <w:t>Veterans’ Affairs (Treatment Principles—Extending Access to Allied Health and Rehabilitation Appliances for Residential Care Recipients) Amendment Determination 2022</w:t>
      </w:r>
      <w:r w:rsidRPr="00B80843">
        <w:t>.</w:t>
      </w:r>
    </w:p>
    <w:p w14:paraId="1801D829" w14:textId="77777777" w:rsidR="004F676E" w:rsidRPr="00B80843" w:rsidRDefault="0048364F" w:rsidP="005452CC">
      <w:pPr>
        <w:pStyle w:val="ActHead5"/>
      </w:pPr>
      <w:bookmarkStart w:id="2" w:name="_Toc114575974"/>
      <w:proofErr w:type="gramStart"/>
      <w:r w:rsidRPr="0021441A">
        <w:rPr>
          <w:rStyle w:val="CharSectno"/>
        </w:rPr>
        <w:t>2</w:t>
      </w:r>
      <w:r w:rsidRPr="00B80843">
        <w:t xml:space="preserve">  Commencement</w:t>
      </w:r>
      <w:bookmarkEnd w:id="2"/>
      <w:proofErr w:type="gramEnd"/>
    </w:p>
    <w:p w14:paraId="19CE64C1" w14:textId="77777777" w:rsidR="005452CC" w:rsidRPr="00B80843" w:rsidRDefault="005452CC" w:rsidP="007F4694">
      <w:pPr>
        <w:pStyle w:val="subsection"/>
      </w:pPr>
      <w:r w:rsidRPr="00B80843">
        <w:tab/>
        <w:t>(1)</w:t>
      </w:r>
      <w:r w:rsidRPr="00B80843">
        <w:tab/>
        <w:t xml:space="preserve">Each provision of </w:t>
      </w:r>
      <w:r w:rsidR="00345E6F" w:rsidRPr="00B80843">
        <w:t>this instrument</w:t>
      </w:r>
      <w:r w:rsidRPr="00B80843">
        <w:t xml:space="preserve"> specified in column 1 of the table commences, or is taken to have commenced, in accordance with column 2 of the table. Any other statement in column 2 has effect according to its terms.</w:t>
      </w:r>
    </w:p>
    <w:p w14:paraId="1DFBFB02" w14:textId="77777777" w:rsidR="005452CC" w:rsidRPr="00B80843" w:rsidRDefault="005452CC" w:rsidP="007F469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80843" w14:paraId="39613C9C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6D94CB9" w14:textId="77777777" w:rsidR="005452CC" w:rsidRPr="00B80843" w:rsidRDefault="005452CC" w:rsidP="007F4694">
            <w:pPr>
              <w:pStyle w:val="TableHeading"/>
            </w:pPr>
            <w:r w:rsidRPr="00B80843">
              <w:t>Commencement information</w:t>
            </w:r>
          </w:p>
        </w:tc>
      </w:tr>
      <w:tr w:rsidR="005452CC" w:rsidRPr="00B80843" w14:paraId="49D1D15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5EF99F" w14:textId="77777777" w:rsidR="005452CC" w:rsidRPr="00B80843" w:rsidRDefault="005452CC" w:rsidP="007F4694">
            <w:pPr>
              <w:pStyle w:val="TableHeading"/>
            </w:pPr>
            <w:r w:rsidRPr="00B8084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09B3781" w14:textId="77777777" w:rsidR="005452CC" w:rsidRPr="00B80843" w:rsidRDefault="005452CC" w:rsidP="007F4694">
            <w:pPr>
              <w:pStyle w:val="TableHeading"/>
            </w:pPr>
            <w:r w:rsidRPr="00B8084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DAD3B8A" w14:textId="77777777" w:rsidR="005452CC" w:rsidRPr="00B80843" w:rsidRDefault="005452CC" w:rsidP="007F4694">
            <w:pPr>
              <w:pStyle w:val="TableHeading"/>
            </w:pPr>
            <w:r w:rsidRPr="00B80843">
              <w:t>Column 3</w:t>
            </w:r>
          </w:p>
        </w:tc>
      </w:tr>
      <w:tr w:rsidR="005452CC" w:rsidRPr="00B80843" w14:paraId="1356CBC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159810E" w14:textId="77777777" w:rsidR="005452CC" w:rsidRPr="00B80843" w:rsidRDefault="005452CC" w:rsidP="007F4694">
            <w:pPr>
              <w:pStyle w:val="TableHeading"/>
            </w:pPr>
            <w:r w:rsidRPr="00B8084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1B8A644" w14:textId="77777777" w:rsidR="005452CC" w:rsidRPr="00B80843" w:rsidRDefault="005452CC" w:rsidP="007F4694">
            <w:pPr>
              <w:pStyle w:val="TableHeading"/>
            </w:pPr>
            <w:r w:rsidRPr="00B8084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3CF50AD" w14:textId="77777777" w:rsidR="005452CC" w:rsidRPr="00B80843" w:rsidRDefault="005452CC" w:rsidP="007F4694">
            <w:pPr>
              <w:pStyle w:val="TableHeading"/>
            </w:pPr>
            <w:r w:rsidRPr="00B80843">
              <w:t>Date/Details</w:t>
            </w:r>
          </w:p>
        </w:tc>
      </w:tr>
      <w:tr w:rsidR="005452CC" w:rsidRPr="00B80843" w14:paraId="40DF9083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3D3427F" w14:textId="77777777" w:rsidR="005452CC" w:rsidRPr="00B80843" w:rsidRDefault="005452CC" w:rsidP="00AD7252">
            <w:pPr>
              <w:pStyle w:val="Tabletext"/>
            </w:pPr>
            <w:r w:rsidRPr="00B80843">
              <w:t xml:space="preserve">1.  </w:t>
            </w:r>
            <w:r w:rsidR="00AD7252" w:rsidRPr="00B80843">
              <w:t xml:space="preserve">The whole of </w:t>
            </w:r>
            <w:r w:rsidR="00345E6F" w:rsidRPr="00B8084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AAAA906" w14:textId="77777777" w:rsidR="005452CC" w:rsidRPr="00B80843" w:rsidRDefault="006434AB" w:rsidP="005452CC">
            <w:pPr>
              <w:pStyle w:val="Tabletext"/>
            </w:pPr>
            <w:r w:rsidRPr="00B80843">
              <w:t>1 October</w:t>
            </w:r>
            <w:r w:rsidR="00672204" w:rsidRPr="00B80843">
              <w:t xml:space="preserve"> 2022.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0232F6F" w14:textId="77777777" w:rsidR="005452CC" w:rsidRPr="00B80843" w:rsidRDefault="006434AB">
            <w:pPr>
              <w:pStyle w:val="Tabletext"/>
            </w:pPr>
            <w:r w:rsidRPr="00B80843">
              <w:t>1 October</w:t>
            </w:r>
            <w:r w:rsidR="00672204" w:rsidRPr="00B80843">
              <w:t xml:space="preserve"> 2022</w:t>
            </w:r>
          </w:p>
        </w:tc>
      </w:tr>
    </w:tbl>
    <w:p w14:paraId="5BB7CD9A" w14:textId="77777777" w:rsidR="005452CC" w:rsidRPr="00B80843" w:rsidRDefault="005452CC" w:rsidP="007F4694">
      <w:pPr>
        <w:pStyle w:val="notetext"/>
      </w:pPr>
      <w:r w:rsidRPr="00B80843">
        <w:rPr>
          <w:snapToGrid w:val="0"/>
          <w:lang w:eastAsia="en-US"/>
        </w:rPr>
        <w:t>Note:</w:t>
      </w:r>
      <w:r w:rsidRPr="00B80843">
        <w:rPr>
          <w:snapToGrid w:val="0"/>
          <w:lang w:eastAsia="en-US"/>
        </w:rPr>
        <w:tab/>
        <w:t xml:space="preserve">This table relates only to the provisions of </w:t>
      </w:r>
      <w:r w:rsidR="00345E6F" w:rsidRPr="00B80843">
        <w:rPr>
          <w:snapToGrid w:val="0"/>
          <w:lang w:eastAsia="en-US"/>
        </w:rPr>
        <w:t>this instrument</w:t>
      </w:r>
      <w:r w:rsidRPr="00B80843">
        <w:t xml:space="preserve"> </w:t>
      </w:r>
      <w:r w:rsidRPr="00B80843">
        <w:rPr>
          <w:snapToGrid w:val="0"/>
          <w:lang w:eastAsia="en-US"/>
        </w:rPr>
        <w:t xml:space="preserve">as originally made. It will not be amended to deal with any later amendments of </w:t>
      </w:r>
      <w:r w:rsidR="00345E6F" w:rsidRPr="00B80843">
        <w:rPr>
          <w:snapToGrid w:val="0"/>
          <w:lang w:eastAsia="en-US"/>
        </w:rPr>
        <w:t>this instrument</w:t>
      </w:r>
      <w:r w:rsidRPr="00B80843">
        <w:rPr>
          <w:snapToGrid w:val="0"/>
          <w:lang w:eastAsia="en-US"/>
        </w:rPr>
        <w:t>.</w:t>
      </w:r>
    </w:p>
    <w:p w14:paraId="355768E2" w14:textId="77777777" w:rsidR="005452CC" w:rsidRPr="00B80843" w:rsidRDefault="005452CC" w:rsidP="004F676E">
      <w:pPr>
        <w:pStyle w:val="subsection"/>
      </w:pPr>
      <w:r w:rsidRPr="00B80843">
        <w:tab/>
        <w:t>(2)</w:t>
      </w:r>
      <w:r w:rsidRPr="00B80843">
        <w:tab/>
        <w:t xml:space="preserve">Any information in column 3 of the table is not part of </w:t>
      </w:r>
      <w:r w:rsidR="00345E6F" w:rsidRPr="00B80843">
        <w:t>this instrument</w:t>
      </w:r>
      <w:r w:rsidRPr="00B80843">
        <w:t xml:space="preserve">. Information may be inserted in this column, or information in it may be edited, in any published version of </w:t>
      </w:r>
      <w:r w:rsidR="00345E6F" w:rsidRPr="00B80843">
        <w:t>this instrument</w:t>
      </w:r>
      <w:r w:rsidRPr="00B80843">
        <w:t>.</w:t>
      </w:r>
    </w:p>
    <w:p w14:paraId="755F7B11" w14:textId="77777777" w:rsidR="00BF6650" w:rsidRPr="00B80843" w:rsidRDefault="00BF6650" w:rsidP="00BF6650">
      <w:pPr>
        <w:pStyle w:val="ActHead5"/>
      </w:pPr>
      <w:bookmarkStart w:id="3" w:name="_Toc114575975"/>
      <w:proofErr w:type="gramStart"/>
      <w:r w:rsidRPr="0021441A">
        <w:rPr>
          <w:rStyle w:val="CharSectno"/>
        </w:rPr>
        <w:t>3</w:t>
      </w:r>
      <w:r w:rsidRPr="00B80843">
        <w:t xml:space="preserve">  Authority</w:t>
      </w:r>
      <w:bookmarkEnd w:id="3"/>
      <w:proofErr w:type="gramEnd"/>
    </w:p>
    <w:p w14:paraId="6B013AA0" w14:textId="77777777" w:rsidR="00BF6650" w:rsidRPr="00B80843" w:rsidRDefault="00BF6650" w:rsidP="00BF6650">
      <w:pPr>
        <w:pStyle w:val="subsection"/>
      </w:pPr>
      <w:r w:rsidRPr="00B80843">
        <w:tab/>
      </w:r>
      <w:r w:rsidRPr="00B80843">
        <w:tab/>
      </w:r>
      <w:r w:rsidR="00345E6F" w:rsidRPr="00B80843">
        <w:t>This instrument is</w:t>
      </w:r>
      <w:r w:rsidRPr="00B80843">
        <w:t xml:space="preserve"> made under </w:t>
      </w:r>
      <w:r w:rsidR="00B7739E" w:rsidRPr="00B80843">
        <w:t>the following:</w:t>
      </w:r>
    </w:p>
    <w:p w14:paraId="29330B48" w14:textId="77777777" w:rsidR="00E9152B" w:rsidRPr="00B80843" w:rsidRDefault="00E9152B" w:rsidP="00E9152B">
      <w:pPr>
        <w:pStyle w:val="paragraph"/>
      </w:pPr>
      <w:r w:rsidRPr="00B80843">
        <w:tab/>
        <w:t>(a)</w:t>
      </w:r>
      <w:r w:rsidRPr="00B80843">
        <w:tab/>
      </w:r>
      <w:proofErr w:type="gramStart"/>
      <w:r w:rsidRPr="00B80843">
        <w:t>section</w:t>
      </w:r>
      <w:proofErr w:type="gramEnd"/>
      <w:r w:rsidRPr="00B80843">
        <w:t xml:space="preserve"> 286 of the </w:t>
      </w:r>
      <w:r w:rsidRPr="00B80843">
        <w:rPr>
          <w:i/>
        </w:rPr>
        <w:t>Military Rehabilitation and Compensation Act 2004</w:t>
      </w:r>
      <w:r w:rsidRPr="00B80843">
        <w:t>;</w:t>
      </w:r>
    </w:p>
    <w:p w14:paraId="26448613" w14:textId="77777777" w:rsidR="00B7739E" w:rsidRPr="00B80843" w:rsidRDefault="00B7739E" w:rsidP="00B7739E">
      <w:pPr>
        <w:pStyle w:val="paragraph"/>
      </w:pPr>
      <w:r w:rsidRPr="00B80843">
        <w:tab/>
        <w:t>(</w:t>
      </w:r>
      <w:r w:rsidR="00E9152B" w:rsidRPr="00B80843">
        <w:t>b</w:t>
      </w:r>
      <w:r w:rsidRPr="00B80843">
        <w:t>)</w:t>
      </w:r>
      <w:r w:rsidRPr="00B80843">
        <w:tab/>
      </w:r>
      <w:proofErr w:type="gramStart"/>
      <w:r w:rsidR="006434AB" w:rsidRPr="00B80843">
        <w:t>section</w:t>
      </w:r>
      <w:proofErr w:type="gramEnd"/>
      <w:r w:rsidR="006434AB" w:rsidRPr="00B80843">
        <w:t> 9</w:t>
      </w:r>
      <w:r w:rsidRPr="00B80843">
        <w:t xml:space="preserve">0 of the </w:t>
      </w:r>
      <w:r w:rsidRPr="00B80843">
        <w:rPr>
          <w:i/>
        </w:rPr>
        <w:t>Veterans’ Entitlements Act 1986</w:t>
      </w:r>
      <w:r w:rsidR="00E9152B" w:rsidRPr="00B80843">
        <w:t>.</w:t>
      </w:r>
    </w:p>
    <w:p w14:paraId="2DD8543B" w14:textId="77777777" w:rsidR="00557C7A" w:rsidRPr="00B80843" w:rsidRDefault="00BF6650" w:rsidP="00557C7A">
      <w:pPr>
        <w:pStyle w:val="ActHead5"/>
      </w:pPr>
      <w:bookmarkStart w:id="4" w:name="_Toc114575976"/>
      <w:proofErr w:type="gramStart"/>
      <w:r w:rsidRPr="0021441A">
        <w:rPr>
          <w:rStyle w:val="CharSectno"/>
        </w:rPr>
        <w:t>4</w:t>
      </w:r>
      <w:r w:rsidR="00557C7A" w:rsidRPr="00B80843">
        <w:t xml:space="preserve">  </w:t>
      </w:r>
      <w:r w:rsidR="00083F48" w:rsidRPr="00B80843">
        <w:t>Schedules</w:t>
      </w:r>
      <w:bookmarkEnd w:id="4"/>
      <w:proofErr w:type="gramEnd"/>
    </w:p>
    <w:p w14:paraId="5F24204B" w14:textId="77777777" w:rsidR="00557C7A" w:rsidRPr="00B80843" w:rsidRDefault="00557C7A" w:rsidP="00557C7A">
      <w:pPr>
        <w:pStyle w:val="subsection"/>
      </w:pPr>
      <w:r w:rsidRPr="00B80843">
        <w:tab/>
      </w:r>
      <w:r w:rsidRPr="00B80843">
        <w:tab/>
      </w:r>
      <w:r w:rsidR="00083F48" w:rsidRPr="00B80843">
        <w:t xml:space="preserve">Each </w:t>
      </w:r>
      <w:r w:rsidR="00160BD7" w:rsidRPr="00B80843">
        <w:t>instrument</w:t>
      </w:r>
      <w:r w:rsidR="00083F48" w:rsidRPr="00B80843">
        <w:t xml:space="preserve"> that is specified in a Schedule to </w:t>
      </w:r>
      <w:r w:rsidR="00345E6F" w:rsidRPr="00B80843">
        <w:t>this instrument</w:t>
      </w:r>
      <w:r w:rsidR="00083F48" w:rsidRPr="00B80843">
        <w:t xml:space="preserve"> is amended or repealed as set out in the applicable items in the Schedule concerned, and any other item in a Schedule to </w:t>
      </w:r>
      <w:r w:rsidR="00345E6F" w:rsidRPr="00B80843">
        <w:t>this instrument</w:t>
      </w:r>
      <w:r w:rsidR="00083F48" w:rsidRPr="00B80843">
        <w:t xml:space="preserve"> has effect according to its terms.</w:t>
      </w:r>
    </w:p>
    <w:p w14:paraId="07F7B451" w14:textId="77777777" w:rsidR="0048364F" w:rsidRPr="00B80843" w:rsidRDefault="0048364F" w:rsidP="009C5989">
      <w:pPr>
        <w:pStyle w:val="ActHead6"/>
        <w:pageBreakBefore/>
      </w:pPr>
      <w:bookmarkStart w:id="5" w:name="_Toc114575977"/>
      <w:r w:rsidRPr="0021441A">
        <w:rPr>
          <w:rStyle w:val="CharAmSchNo"/>
        </w:rPr>
        <w:lastRenderedPageBreak/>
        <w:t>Schedule 1</w:t>
      </w:r>
      <w:r w:rsidRPr="00B80843">
        <w:t>—</w:t>
      </w:r>
      <w:r w:rsidR="00460499" w:rsidRPr="0021441A">
        <w:rPr>
          <w:rStyle w:val="CharAmSchText"/>
        </w:rPr>
        <w:t>Amendments</w:t>
      </w:r>
      <w:bookmarkEnd w:id="5"/>
    </w:p>
    <w:p w14:paraId="44CD3D73" w14:textId="77777777" w:rsidR="00E9152B" w:rsidRPr="00B80843" w:rsidRDefault="00E9152B" w:rsidP="00E9152B">
      <w:pPr>
        <w:pStyle w:val="ActHead7"/>
      </w:pPr>
      <w:bookmarkStart w:id="6" w:name="_Toc114575978"/>
      <w:r w:rsidRPr="0021441A">
        <w:rPr>
          <w:rStyle w:val="CharAmPartNo"/>
        </w:rPr>
        <w:t>Part 1</w:t>
      </w:r>
      <w:r w:rsidRPr="00B80843">
        <w:t>—</w:t>
      </w:r>
      <w:r w:rsidRPr="0021441A">
        <w:rPr>
          <w:rStyle w:val="CharAmPartText"/>
        </w:rPr>
        <w:t>Amendment of the MRCA Treatment Principles made under section 286 of the Military Rehabilitation and Compensation Act 2004</w:t>
      </w:r>
      <w:bookmarkEnd w:id="6"/>
    </w:p>
    <w:p w14:paraId="10BB3D32" w14:textId="77777777" w:rsidR="00E9152B" w:rsidRPr="00B80843" w:rsidRDefault="00E9152B" w:rsidP="00E9152B">
      <w:pPr>
        <w:pStyle w:val="ActHead9"/>
      </w:pPr>
      <w:bookmarkStart w:id="7" w:name="_Toc114575979"/>
      <w:r w:rsidRPr="00B80843">
        <w:t>MRCA Treatment Principles</w:t>
      </w:r>
      <w:bookmarkEnd w:id="7"/>
    </w:p>
    <w:p w14:paraId="7A276786" w14:textId="77777777" w:rsidR="00E9152B" w:rsidRPr="00B80843" w:rsidRDefault="00560808" w:rsidP="00E9152B">
      <w:pPr>
        <w:pStyle w:val="ItemHead"/>
      </w:pPr>
      <w:proofErr w:type="gramStart"/>
      <w:r w:rsidRPr="00B80843">
        <w:t>1</w:t>
      </w:r>
      <w:r w:rsidR="00E9152B" w:rsidRPr="00B80843">
        <w:t xml:space="preserve">  Paragraph</w:t>
      </w:r>
      <w:proofErr w:type="gramEnd"/>
      <w:r w:rsidR="00E9152B" w:rsidRPr="00B80843">
        <w:t> 1.4.1 (definition of “high level of residential care (respite)”)</w:t>
      </w:r>
    </w:p>
    <w:p w14:paraId="54BB8101" w14:textId="77777777" w:rsidR="00E9152B" w:rsidRPr="00B80843" w:rsidRDefault="00E9152B" w:rsidP="00E9152B">
      <w:pPr>
        <w:pStyle w:val="Item"/>
      </w:pPr>
      <w:r w:rsidRPr="00B80843">
        <w:t>Repeal the definition.</w:t>
      </w:r>
    </w:p>
    <w:p w14:paraId="3850F0FC" w14:textId="77777777" w:rsidR="00E9152B" w:rsidRPr="00B80843" w:rsidRDefault="00560808" w:rsidP="00E9152B">
      <w:pPr>
        <w:pStyle w:val="ItemHead"/>
      </w:pPr>
      <w:proofErr w:type="gramStart"/>
      <w:r w:rsidRPr="00B80843">
        <w:t>2</w:t>
      </w:r>
      <w:r w:rsidR="00E9152B" w:rsidRPr="00B80843">
        <w:t xml:space="preserve">  Paragraph</w:t>
      </w:r>
      <w:proofErr w:type="gramEnd"/>
      <w:r w:rsidR="00E9152B" w:rsidRPr="00B80843">
        <w:t> 1.4.1 (definition of “residential care (consisting of at least one high or two medium domain categories)”)</w:t>
      </w:r>
    </w:p>
    <w:p w14:paraId="1439C36C" w14:textId="77777777" w:rsidR="00E9152B" w:rsidRPr="00B80843" w:rsidRDefault="00E9152B" w:rsidP="00E9152B">
      <w:pPr>
        <w:pStyle w:val="Item"/>
      </w:pPr>
      <w:r w:rsidRPr="00B80843">
        <w:t>Repeal the definition.</w:t>
      </w:r>
    </w:p>
    <w:p w14:paraId="070AD1D7" w14:textId="77777777" w:rsidR="00E9152B" w:rsidRPr="00B80843" w:rsidRDefault="00560808" w:rsidP="00E9152B">
      <w:pPr>
        <w:pStyle w:val="ItemHead"/>
      </w:pPr>
      <w:proofErr w:type="gramStart"/>
      <w:r w:rsidRPr="00B80843">
        <w:t>3</w:t>
      </w:r>
      <w:r w:rsidR="00E9152B" w:rsidRPr="00B80843">
        <w:t xml:space="preserve">  Subparagraph</w:t>
      </w:r>
      <w:proofErr w:type="gramEnd"/>
      <w:r w:rsidR="00E9152B" w:rsidRPr="00B80843">
        <w:t> 2.2.4(a)(ii)</w:t>
      </w:r>
    </w:p>
    <w:p w14:paraId="4520E325" w14:textId="77777777" w:rsidR="00E9152B" w:rsidRPr="00B80843" w:rsidRDefault="00E9152B" w:rsidP="00E9152B">
      <w:pPr>
        <w:pStyle w:val="Item"/>
      </w:pPr>
      <w:r w:rsidRPr="00B80843">
        <w:t>Repeal the subparagraph, substitute:</w:t>
      </w:r>
    </w:p>
    <w:p w14:paraId="19B6EB92" w14:textId="77777777" w:rsidR="00E9152B" w:rsidRPr="00B80843" w:rsidRDefault="00E9152B" w:rsidP="00E9152B">
      <w:pPr>
        <w:pStyle w:val="paragraphsub"/>
      </w:pPr>
      <w:r w:rsidRPr="00B80843">
        <w:tab/>
        <w:t>(ii)</w:t>
      </w:r>
      <w:r w:rsidRPr="00B80843">
        <w:tab/>
        <w:t xml:space="preserve">an amount equal to the amount of </w:t>
      </w:r>
      <w:r w:rsidRPr="00B80843">
        <w:rPr>
          <w:i/>
        </w:rPr>
        <w:t>residential care subsidy</w:t>
      </w:r>
      <w:r w:rsidRPr="00B80843">
        <w:t xml:space="preserve"> that would be payable if the member or former member was in Australia for the same period, plus any </w:t>
      </w:r>
      <w:r w:rsidRPr="00B80843">
        <w:rPr>
          <w:i/>
        </w:rPr>
        <w:t>daily care fee</w:t>
      </w:r>
      <w:r w:rsidRPr="00B80843">
        <w:t xml:space="preserve"> that the </w:t>
      </w:r>
      <w:r w:rsidRPr="00B80843">
        <w:rPr>
          <w:i/>
        </w:rPr>
        <w:t>Commission</w:t>
      </w:r>
      <w:r w:rsidRPr="00B80843">
        <w:t xml:space="preserve"> would have accepted responsibility for if the member or former member was in Australia;</w:t>
      </w:r>
    </w:p>
    <w:p w14:paraId="1977ED73" w14:textId="77777777" w:rsidR="00E9152B" w:rsidRPr="00B80843" w:rsidRDefault="00560808" w:rsidP="00E9152B">
      <w:pPr>
        <w:pStyle w:val="ItemHead"/>
      </w:pPr>
      <w:proofErr w:type="gramStart"/>
      <w:r w:rsidRPr="00B80843">
        <w:t>4</w:t>
      </w:r>
      <w:r w:rsidR="00E9152B" w:rsidRPr="00B80843">
        <w:t xml:space="preserve">  Subparagraph</w:t>
      </w:r>
      <w:proofErr w:type="gramEnd"/>
      <w:r w:rsidR="00E9152B" w:rsidRPr="00B80843">
        <w:t> 2.2.4(b)(ii)</w:t>
      </w:r>
    </w:p>
    <w:p w14:paraId="28DD0B1A" w14:textId="77777777" w:rsidR="00E9152B" w:rsidRPr="00B80843" w:rsidRDefault="00E9152B" w:rsidP="00E9152B">
      <w:pPr>
        <w:pStyle w:val="Item"/>
      </w:pPr>
      <w:r w:rsidRPr="00B80843">
        <w:t>Repeal the subparagraph, substitute:</w:t>
      </w:r>
    </w:p>
    <w:p w14:paraId="42FFB25F" w14:textId="77777777" w:rsidR="00E9152B" w:rsidRPr="00B80843" w:rsidRDefault="00E9152B" w:rsidP="00E9152B">
      <w:pPr>
        <w:pStyle w:val="paragraphsub"/>
      </w:pPr>
      <w:r w:rsidRPr="00B80843">
        <w:tab/>
        <w:t>(ii)</w:t>
      </w:r>
      <w:r w:rsidRPr="00B80843">
        <w:tab/>
        <w:t xml:space="preserve">an amount equal to the amount of </w:t>
      </w:r>
      <w:r w:rsidRPr="00B80843">
        <w:rPr>
          <w:i/>
        </w:rPr>
        <w:t>residential care subsidy</w:t>
      </w:r>
      <w:r w:rsidRPr="00B80843">
        <w:t xml:space="preserve"> that would be payable if the member or former member was in Australia for the same period (not exceeding 63 days in a financial year), plus any </w:t>
      </w:r>
      <w:r w:rsidRPr="00B80843">
        <w:rPr>
          <w:i/>
        </w:rPr>
        <w:t>daily care fee</w:t>
      </w:r>
      <w:r w:rsidRPr="00B80843">
        <w:t xml:space="preserve"> that the </w:t>
      </w:r>
      <w:r w:rsidRPr="00B80843">
        <w:rPr>
          <w:i/>
        </w:rPr>
        <w:t>Commission</w:t>
      </w:r>
      <w:r w:rsidRPr="00B80843">
        <w:t xml:space="preserve"> would have accepted responsibility for if the member or former member was in Australia.</w:t>
      </w:r>
    </w:p>
    <w:p w14:paraId="666ABCC1" w14:textId="77777777" w:rsidR="00E9152B" w:rsidRPr="00B80843" w:rsidRDefault="00560808" w:rsidP="00E9152B">
      <w:pPr>
        <w:pStyle w:val="ItemHead"/>
      </w:pPr>
      <w:proofErr w:type="gramStart"/>
      <w:r w:rsidRPr="00B80843">
        <w:t>5</w:t>
      </w:r>
      <w:r w:rsidR="00E9152B" w:rsidRPr="00B80843">
        <w:t xml:space="preserve">  Paragraph</w:t>
      </w:r>
      <w:proofErr w:type="gramEnd"/>
      <w:r w:rsidR="00E9152B" w:rsidRPr="00B80843">
        <w:t> 7.1.3</w:t>
      </w:r>
    </w:p>
    <w:p w14:paraId="27D81494" w14:textId="77777777" w:rsidR="00E9152B" w:rsidRPr="00B80843" w:rsidRDefault="00E9152B" w:rsidP="00E9152B">
      <w:pPr>
        <w:pStyle w:val="Item"/>
      </w:pPr>
      <w:r w:rsidRPr="00B80843">
        <w:t>Repeal the paragraph (including the notes), substitute:</w:t>
      </w:r>
    </w:p>
    <w:p w14:paraId="279A2ACA" w14:textId="77777777" w:rsidR="00E9152B" w:rsidRPr="00B80843" w:rsidRDefault="00CF1B98" w:rsidP="00E9152B">
      <w:pPr>
        <w:pStyle w:val="subsection"/>
      </w:pPr>
      <w:r w:rsidRPr="00B80843">
        <w:rPr>
          <w:b/>
        </w:rPr>
        <w:tab/>
      </w:r>
      <w:r w:rsidRPr="00B80843">
        <w:rPr>
          <w:b/>
        </w:rPr>
        <w:tab/>
      </w:r>
      <w:r w:rsidR="00E9152B" w:rsidRPr="00B80843">
        <w:rPr>
          <w:b/>
        </w:rPr>
        <w:t>7.1.3</w:t>
      </w:r>
      <w:r w:rsidRPr="00B80843">
        <w:t xml:space="preserve">  </w:t>
      </w:r>
      <w:r w:rsidR="00E9152B" w:rsidRPr="00B80843">
        <w:t xml:space="preserve">The </w:t>
      </w:r>
      <w:r w:rsidR="00E9152B" w:rsidRPr="00B80843">
        <w:rPr>
          <w:i/>
        </w:rPr>
        <w:t>Commission</w:t>
      </w:r>
      <w:r w:rsidR="00E9152B" w:rsidRPr="00B80843">
        <w:t xml:space="preserve"> will not accept financial responsibility for a service listed in paragraph 7.1.2 for an </w:t>
      </w:r>
      <w:r w:rsidR="00E9152B" w:rsidRPr="00B80843">
        <w:rPr>
          <w:i/>
        </w:rPr>
        <w:t>entitled person</w:t>
      </w:r>
      <w:r w:rsidR="00E9152B" w:rsidRPr="00B80843">
        <w:t xml:space="preserve"> receiving </w:t>
      </w:r>
      <w:r w:rsidR="00E9152B" w:rsidRPr="00B80843">
        <w:rPr>
          <w:i/>
        </w:rPr>
        <w:t>residential care</w:t>
      </w:r>
      <w:r w:rsidR="00E9152B" w:rsidRPr="00B80843">
        <w:t xml:space="preserve"> if the </w:t>
      </w:r>
      <w:r w:rsidR="00E9152B" w:rsidRPr="00B80843">
        <w:rPr>
          <w:i/>
        </w:rPr>
        <w:t>Commission</w:t>
      </w:r>
      <w:r w:rsidR="00E9152B" w:rsidRPr="00B80843">
        <w:t xml:space="preserve"> is satisfied that it is more appropriate that the service is provided by the owner or operator of the </w:t>
      </w:r>
      <w:r w:rsidR="00E9152B" w:rsidRPr="00B80843">
        <w:rPr>
          <w:i/>
        </w:rPr>
        <w:t>residential care facility</w:t>
      </w:r>
      <w:r w:rsidR="00E9152B" w:rsidRPr="00B80843">
        <w:t xml:space="preserve"> because, due to assistance (financial or otherwise) received by the owner or operator of the </w:t>
      </w:r>
      <w:r w:rsidR="00E9152B" w:rsidRPr="00B80843">
        <w:rPr>
          <w:i/>
        </w:rPr>
        <w:t>residential care facility</w:t>
      </w:r>
      <w:r w:rsidR="00E9152B" w:rsidRPr="00B80843">
        <w:t xml:space="preserve"> under Commonwealth, State or Territory legislation, it is fair for the owner or operator of the </w:t>
      </w:r>
      <w:r w:rsidR="00E9152B" w:rsidRPr="00B80843">
        <w:rPr>
          <w:i/>
        </w:rPr>
        <w:t>residential care facility</w:t>
      </w:r>
      <w:r w:rsidR="00E9152B" w:rsidRPr="00B80843">
        <w:t xml:space="preserve"> to bear the cost of supplying the service.</w:t>
      </w:r>
    </w:p>
    <w:p w14:paraId="606843A0" w14:textId="77777777" w:rsidR="00E9152B" w:rsidRPr="00B80843" w:rsidRDefault="00E9152B" w:rsidP="00E9152B">
      <w:pPr>
        <w:pStyle w:val="notetext"/>
      </w:pPr>
      <w:r w:rsidRPr="00B80843">
        <w:t>Note:</w:t>
      </w:r>
      <w:r w:rsidRPr="00B80843">
        <w:tab/>
        <w:t xml:space="preserve">For example, if the </w:t>
      </w:r>
      <w:r w:rsidRPr="00B80843">
        <w:rPr>
          <w:i/>
        </w:rPr>
        <w:t>Commission</w:t>
      </w:r>
      <w:r w:rsidRPr="00B80843">
        <w:t xml:space="preserve"> is taken to have accepted financial responsibility for amounts in respect of the </w:t>
      </w:r>
      <w:r w:rsidRPr="00B80843">
        <w:rPr>
          <w:i/>
        </w:rPr>
        <w:t>entitled person</w:t>
      </w:r>
      <w:r w:rsidRPr="00B80843">
        <w:t xml:space="preserve">’s </w:t>
      </w:r>
      <w:r w:rsidRPr="00B80843">
        <w:rPr>
          <w:i/>
        </w:rPr>
        <w:t>residential care</w:t>
      </w:r>
      <w:r w:rsidRPr="00B80843">
        <w:t xml:space="preserve"> under Part 10 on the basis that those amounts are intended to cover services listed in paragraph 7.1.2, the </w:t>
      </w:r>
      <w:r w:rsidRPr="00B80843">
        <w:rPr>
          <w:i/>
        </w:rPr>
        <w:t>Commission</w:t>
      </w:r>
      <w:r w:rsidRPr="00B80843">
        <w:t xml:space="preserve"> will not also accept financial responsibility for those services under paragraph 7.1.2.</w:t>
      </w:r>
    </w:p>
    <w:p w14:paraId="1AF72C77" w14:textId="77777777" w:rsidR="00E9152B" w:rsidRPr="00B80843" w:rsidRDefault="00560808" w:rsidP="00E9152B">
      <w:pPr>
        <w:pStyle w:val="ItemHead"/>
      </w:pPr>
      <w:proofErr w:type="gramStart"/>
      <w:r w:rsidRPr="00B80843">
        <w:lastRenderedPageBreak/>
        <w:t>6</w:t>
      </w:r>
      <w:r w:rsidR="00E9152B" w:rsidRPr="00B80843">
        <w:t xml:space="preserve">  Principle</w:t>
      </w:r>
      <w:proofErr w:type="gramEnd"/>
      <w:r w:rsidR="00E9152B" w:rsidRPr="00B80843">
        <w:t xml:space="preserve"> 7.1C</w:t>
      </w:r>
    </w:p>
    <w:p w14:paraId="177194D2" w14:textId="77777777" w:rsidR="00E9152B" w:rsidRPr="00B80843" w:rsidRDefault="00E9152B" w:rsidP="00E9152B">
      <w:pPr>
        <w:pStyle w:val="Item"/>
      </w:pPr>
      <w:r w:rsidRPr="00B80843">
        <w:t>Repeal the Principle.</w:t>
      </w:r>
    </w:p>
    <w:p w14:paraId="7B66E99E" w14:textId="77777777" w:rsidR="00E9152B" w:rsidRPr="00B80843" w:rsidRDefault="00560808" w:rsidP="00E9152B">
      <w:pPr>
        <w:pStyle w:val="ItemHead"/>
      </w:pPr>
      <w:proofErr w:type="gramStart"/>
      <w:r w:rsidRPr="00B80843">
        <w:t>7</w:t>
      </w:r>
      <w:r w:rsidR="00E9152B" w:rsidRPr="00B80843">
        <w:t xml:space="preserve">  Paragraph</w:t>
      </w:r>
      <w:proofErr w:type="gramEnd"/>
      <w:r w:rsidR="00E9152B" w:rsidRPr="00B80843">
        <w:t> 7.5.3</w:t>
      </w:r>
    </w:p>
    <w:p w14:paraId="361D4E7B" w14:textId="77777777" w:rsidR="00E9152B" w:rsidRPr="00B80843" w:rsidRDefault="00E9152B" w:rsidP="00E9152B">
      <w:pPr>
        <w:pStyle w:val="Item"/>
      </w:pPr>
      <w:r w:rsidRPr="00B80843">
        <w:t>Repeal the paragraph (including the note), substitute:</w:t>
      </w:r>
    </w:p>
    <w:p w14:paraId="1D5896BC" w14:textId="77777777" w:rsidR="00E9152B" w:rsidRPr="00B80843" w:rsidRDefault="00E9152B" w:rsidP="00E9152B">
      <w:pPr>
        <w:pStyle w:val="subsection"/>
      </w:pPr>
      <w:r w:rsidRPr="00B80843">
        <w:rPr>
          <w:b/>
        </w:rPr>
        <w:t>7.5.3</w:t>
      </w:r>
      <w:r w:rsidRPr="00B80843">
        <w:tab/>
      </w:r>
      <w:r w:rsidRPr="00B80843">
        <w:tab/>
      </w:r>
      <w:r w:rsidRPr="00B80843">
        <w:rPr>
          <w:i/>
        </w:rPr>
        <w:t>Prior approval</w:t>
      </w:r>
      <w:r w:rsidRPr="00B80843">
        <w:t xml:space="preserve"> is required for physiotherapy treatment where those services are to be provided in a public hospital.</w:t>
      </w:r>
    </w:p>
    <w:p w14:paraId="6A9B59CD" w14:textId="77777777" w:rsidR="00E9152B" w:rsidRPr="00B80843" w:rsidRDefault="00560808" w:rsidP="00E9152B">
      <w:pPr>
        <w:pStyle w:val="ItemHead"/>
      </w:pPr>
      <w:proofErr w:type="gramStart"/>
      <w:r w:rsidRPr="00B80843">
        <w:t>8</w:t>
      </w:r>
      <w:r w:rsidR="00E9152B" w:rsidRPr="00B80843">
        <w:t xml:space="preserve">  Paragraph</w:t>
      </w:r>
      <w:proofErr w:type="gramEnd"/>
      <w:r w:rsidR="00E9152B" w:rsidRPr="00B80843">
        <w:t> 7.6.2</w:t>
      </w:r>
    </w:p>
    <w:p w14:paraId="64D0ED74" w14:textId="77777777" w:rsidR="00E9152B" w:rsidRPr="00B80843" w:rsidRDefault="00E9152B" w:rsidP="00E9152B">
      <w:pPr>
        <w:pStyle w:val="Item"/>
      </w:pPr>
      <w:r w:rsidRPr="00B80843">
        <w:t xml:space="preserve">Omit “Subject to paragraph 7.1C.1, </w:t>
      </w:r>
      <w:r w:rsidRPr="00B80843">
        <w:rPr>
          <w:i/>
        </w:rPr>
        <w:t>prior</w:t>
      </w:r>
      <w:r w:rsidRPr="00B80843">
        <w:t>”, substitute “</w:t>
      </w:r>
      <w:r w:rsidRPr="00B80843">
        <w:rPr>
          <w:i/>
        </w:rPr>
        <w:t>Prior</w:t>
      </w:r>
      <w:r w:rsidRPr="00B80843">
        <w:t>”.</w:t>
      </w:r>
    </w:p>
    <w:p w14:paraId="3E326F21" w14:textId="77777777" w:rsidR="00E9152B" w:rsidRPr="00B80843" w:rsidRDefault="00560808" w:rsidP="00E9152B">
      <w:pPr>
        <w:pStyle w:val="ItemHead"/>
      </w:pPr>
      <w:proofErr w:type="gramStart"/>
      <w:r w:rsidRPr="00B80843">
        <w:t>9</w:t>
      </w:r>
      <w:r w:rsidR="00E9152B" w:rsidRPr="00B80843">
        <w:t xml:space="preserve">  Paragraph</w:t>
      </w:r>
      <w:proofErr w:type="gramEnd"/>
      <w:r w:rsidR="00E9152B" w:rsidRPr="00B80843">
        <w:t> 7.6.2(a)</w:t>
      </w:r>
    </w:p>
    <w:p w14:paraId="2FDE25B9" w14:textId="77777777" w:rsidR="00E9152B" w:rsidRPr="00B80843" w:rsidRDefault="00E9152B" w:rsidP="00E9152B">
      <w:pPr>
        <w:pStyle w:val="Item"/>
      </w:pPr>
      <w:r w:rsidRPr="00B80843">
        <w:t>Repeal the paragraph.</w:t>
      </w:r>
    </w:p>
    <w:p w14:paraId="7859F0C9" w14:textId="77777777" w:rsidR="00E9152B" w:rsidRPr="00B80843" w:rsidRDefault="00560808" w:rsidP="00E9152B">
      <w:pPr>
        <w:pStyle w:val="ItemHead"/>
      </w:pPr>
      <w:proofErr w:type="gramStart"/>
      <w:r w:rsidRPr="00B80843">
        <w:t>10</w:t>
      </w:r>
      <w:r w:rsidR="00E9152B" w:rsidRPr="00B80843">
        <w:t xml:space="preserve">  Paragraph</w:t>
      </w:r>
      <w:proofErr w:type="gramEnd"/>
      <w:r w:rsidR="00E9152B" w:rsidRPr="00B80843">
        <w:t> 7.6.2 (note)</w:t>
      </w:r>
    </w:p>
    <w:p w14:paraId="2D775345" w14:textId="77777777" w:rsidR="00E9152B" w:rsidRPr="00B80843" w:rsidRDefault="00E9152B" w:rsidP="00E9152B">
      <w:pPr>
        <w:pStyle w:val="Item"/>
      </w:pPr>
      <w:r w:rsidRPr="00B80843">
        <w:t>Repeal the note.</w:t>
      </w:r>
    </w:p>
    <w:p w14:paraId="55C24878" w14:textId="77777777" w:rsidR="00E9152B" w:rsidRPr="00B80843" w:rsidRDefault="00560808" w:rsidP="00E9152B">
      <w:pPr>
        <w:pStyle w:val="ItemHead"/>
      </w:pPr>
      <w:proofErr w:type="gramStart"/>
      <w:r w:rsidRPr="00B80843">
        <w:t>11</w:t>
      </w:r>
      <w:r w:rsidR="00E9152B" w:rsidRPr="00B80843">
        <w:t xml:space="preserve">  Paragraph</w:t>
      </w:r>
      <w:proofErr w:type="gramEnd"/>
      <w:r w:rsidR="00E9152B" w:rsidRPr="00B80843">
        <w:t> 7.6A.2</w:t>
      </w:r>
    </w:p>
    <w:p w14:paraId="19630B99" w14:textId="77777777" w:rsidR="00E9152B" w:rsidRPr="00B80843" w:rsidRDefault="00E9152B" w:rsidP="00E9152B">
      <w:pPr>
        <w:pStyle w:val="Item"/>
      </w:pPr>
      <w:r w:rsidRPr="00B80843">
        <w:t>Repeal the paragraph (including the note), substitute:</w:t>
      </w:r>
    </w:p>
    <w:p w14:paraId="07C0A48F" w14:textId="77777777" w:rsidR="00E9152B" w:rsidRPr="00B80843" w:rsidRDefault="00CF1B98" w:rsidP="00E9152B">
      <w:pPr>
        <w:pStyle w:val="subsection"/>
      </w:pPr>
      <w:r w:rsidRPr="00B80843">
        <w:rPr>
          <w:b/>
        </w:rPr>
        <w:tab/>
      </w:r>
      <w:r w:rsidRPr="00B80843">
        <w:rPr>
          <w:b/>
        </w:rPr>
        <w:tab/>
      </w:r>
      <w:proofErr w:type="gramStart"/>
      <w:r w:rsidR="00E9152B" w:rsidRPr="00B80843">
        <w:rPr>
          <w:b/>
        </w:rPr>
        <w:t>7.6A.2</w:t>
      </w:r>
      <w:r w:rsidRPr="00B80843">
        <w:t xml:space="preserve">  </w:t>
      </w:r>
      <w:r w:rsidR="00E9152B" w:rsidRPr="00B80843">
        <w:rPr>
          <w:i/>
        </w:rPr>
        <w:t>Prior</w:t>
      </w:r>
      <w:proofErr w:type="gramEnd"/>
      <w:r w:rsidR="00E9152B" w:rsidRPr="00B80843">
        <w:rPr>
          <w:i/>
        </w:rPr>
        <w:t xml:space="preserve"> approval</w:t>
      </w:r>
      <w:r w:rsidR="00E9152B" w:rsidRPr="00B80843">
        <w:t xml:space="preserve"> is required for </w:t>
      </w:r>
      <w:r w:rsidR="00E9152B" w:rsidRPr="00B80843">
        <w:rPr>
          <w:i/>
        </w:rPr>
        <w:t>diabetes educator services</w:t>
      </w:r>
      <w:r w:rsidR="00E9152B" w:rsidRPr="00B80843">
        <w:t xml:space="preserve"> where those services are to be provided to an </w:t>
      </w:r>
      <w:r w:rsidR="00E9152B" w:rsidRPr="00B80843">
        <w:rPr>
          <w:i/>
        </w:rPr>
        <w:t>entitled person</w:t>
      </w:r>
      <w:r w:rsidR="00E9152B" w:rsidRPr="00B80843">
        <w:t xml:space="preserve"> in a public hospital.</w:t>
      </w:r>
    </w:p>
    <w:p w14:paraId="0475A95E" w14:textId="77777777" w:rsidR="00E9152B" w:rsidRPr="00B80843" w:rsidRDefault="00560808" w:rsidP="00E9152B">
      <w:pPr>
        <w:pStyle w:val="ItemHead"/>
      </w:pPr>
      <w:proofErr w:type="gramStart"/>
      <w:r w:rsidRPr="00B80843">
        <w:t>12</w:t>
      </w:r>
      <w:r w:rsidR="00E9152B" w:rsidRPr="00B80843">
        <w:t xml:space="preserve">  Paragraph</w:t>
      </w:r>
      <w:proofErr w:type="gramEnd"/>
      <w:r w:rsidR="00E9152B" w:rsidRPr="00B80843">
        <w:t> 10.2.1(b)</w:t>
      </w:r>
    </w:p>
    <w:p w14:paraId="30EF1D18" w14:textId="77777777" w:rsidR="00E9152B" w:rsidRPr="00B80843" w:rsidRDefault="00E9152B" w:rsidP="00E9152B">
      <w:pPr>
        <w:pStyle w:val="Item"/>
      </w:pPr>
      <w:r w:rsidRPr="00B80843">
        <w:t>Omit “</w:t>
      </w:r>
      <w:r w:rsidRPr="00B80843">
        <w:rPr>
          <w:i/>
        </w:rPr>
        <w:t>residential care (consisting of at least one high or two medium domain categories)</w:t>
      </w:r>
      <w:r w:rsidRPr="00B80843">
        <w:t>”, substitute “</w:t>
      </w:r>
      <w:r w:rsidRPr="00B80843">
        <w:rPr>
          <w:i/>
        </w:rPr>
        <w:t>residential care</w:t>
      </w:r>
      <w:r w:rsidRPr="00B80843">
        <w:t>”.</w:t>
      </w:r>
    </w:p>
    <w:p w14:paraId="603BE00F" w14:textId="77777777" w:rsidR="00E9152B" w:rsidRPr="00B80843" w:rsidRDefault="00560808" w:rsidP="00E9152B">
      <w:pPr>
        <w:pStyle w:val="ItemHead"/>
      </w:pPr>
      <w:proofErr w:type="gramStart"/>
      <w:r w:rsidRPr="00B80843">
        <w:t>13</w:t>
      </w:r>
      <w:r w:rsidR="00E9152B" w:rsidRPr="00B80843">
        <w:t xml:space="preserve">  Subparagraph</w:t>
      </w:r>
      <w:proofErr w:type="gramEnd"/>
      <w:r w:rsidR="00E9152B" w:rsidRPr="00B80843">
        <w:t> 11.3.6(a)(ii) (note)</w:t>
      </w:r>
    </w:p>
    <w:p w14:paraId="740F7E15" w14:textId="77777777" w:rsidR="00E9152B" w:rsidRPr="00B80843" w:rsidRDefault="00E9152B" w:rsidP="00E9152B">
      <w:pPr>
        <w:pStyle w:val="Item"/>
      </w:pPr>
      <w:r w:rsidRPr="00B80843">
        <w:t>Omit “http://www.dva.gov.au/service_providers/rap/Pages/Schedule_Guidelines.aspx”, substitute “https://www.dva.gov.au/providers/rehabilitation</w:t>
      </w:r>
      <w:r w:rsidR="00B80843">
        <w:noBreakHyphen/>
      </w:r>
      <w:r w:rsidRPr="00B80843">
        <w:t>appliances</w:t>
      </w:r>
      <w:r w:rsidR="00B80843">
        <w:noBreakHyphen/>
      </w:r>
      <w:r w:rsidRPr="00B80843">
        <w:t>program</w:t>
      </w:r>
      <w:r w:rsidR="00B80843">
        <w:noBreakHyphen/>
      </w:r>
      <w:r w:rsidRPr="00B80843">
        <w:t>rap/rap</w:t>
      </w:r>
      <w:r w:rsidR="00B80843">
        <w:noBreakHyphen/>
      </w:r>
      <w:r w:rsidRPr="00B80843">
        <w:t>schedule”.</w:t>
      </w:r>
    </w:p>
    <w:p w14:paraId="1164D548" w14:textId="77777777" w:rsidR="00E9152B" w:rsidRPr="00B80843" w:rsidRDefault="00560808" w:rsidP="00E9152B">
      <w:pPr>
        <w:pStyle w:val="ItemHead"/>
      </w:pPr>
      <w:proofErr w:type="gramStart"/>
      <w:r w:rsidRPr="00B80843">
        <w:t>14</w:t>
      </w:r>
      <w:r w:rsidR="00E9152B" w:rsidRPr="00B80843">
        <w:t xml:space="preserve">  Subparagraph</w:t>
      </w:r>
      <w:proofErr w:type="gramEnd"/>
      <w:r w:rsidR="00E9152B" w:rsidRPr="00B80843">
        <w:t> 11.3.6(a)(iv) (note (2))</w:t>
      </w:r>
    </w:p>
    <w:p w14:paraId="6456E320" w14:textId="77777777" w:rsidR="00E9152B" w:rsidRPr="00B80843" w:rsidRDefault="00E9152B" w:rsidP="00E9152B">
      <w:pPr>
        <w:pStyle w:val="Item"/>
      </w:pPr>
      <w:r w:rsidRPr="00B80843">
        <w:t>Omit “http://www.dva.gov.au/service_providers/rap/Pages/Schedule_Guidelines.aspx”, substitute “https://www.dva.gov.au/providers/rehabilitation</w:t>
      </w:r>
      <w:r w:rsidR="00B80843">
        <w:noBreakHyphen/>
      </w:r>
      <w:r w:rsidRPr="00B80843">
        <w:t>appliances</w:t>
      </w:r>
      <w:r w:rsidR="00B80843">
        <w:noBreakHyphen/>
      </w:r>
      <w:r w:rsidRPr="00B80843">
        <w:t>program</w:t>
      </w:r>
      <w:r w:rsidR="00B80843">
        <w:noBreakHyphen/>
      </w:r>
      <w:r w:rsidRPr="00B80843">
        <w:t>rap/rap</w:t>
      </w:r>
      <w:r w:rsidR="00B80843">
        <w:noBreakHyphen/>
      </w:r>
      <w:r w:rsidRPr="00B80843">
        <w:t>schedule”.</w:t>
      </w:r>
    </w:p>
    <w:p w14:paraId="745436C3" w14:textId="77777777" w:rsidR="00E9152B" w:rsidRPr="00B80843" w:rsidRDefault="00560808" w:rsidP="00E9152B">
      <w:pPr>
        <w:pStyle w:val="ItemHead"/>
      </w:pPr>
      <w:proofErr w:type="gramStart"/>
      <w:r w:rsidRPr="00B80843">
        <w:t>15</w:t>
      </w:r>
      <w:r w:rsidR="00E9152B" w:rsidRPr="00B80843">
        <w:t xml:space="preserve">  Paragraph</w:t>
      </w:r>
      <w:proofErr w:type="gramEnd"/>
      <w:r w:rsidR="00E9152B" w:rsidRPr="00B80843">
        <w:t> 11.3.6(b) (note (4))</w:t>
      </w:r>
    </w:p>
    <w:p w14:paraId="5DC5C582" w14:textId="77777777" w:rsidR="00E9152B" w:rsidRPr="00B80843" w:rsidRDefault="00E9152B" w:rsidP="00E9152B">
      <w:pPr>
        <w:pStyle w:val="Item"/>
      </w:pPr>
      <w:r w:rsidRPr="00B80843">
        <w:t>Omit “http://www.dva.gov.au/service_providers/rap/Pages/Schedule_Guidelines.aspx”, substitute “https://www.dva.gov.au/providers/rehabilitation</w:t>
      </w:r>
      <w:r w:rsidR="00B80843">
        <w:noBreakHyphen/>
      </w:r>
      <w:r w:rsidRPr="00B80843">
        <w:t>appliances</w:t>
      </w:r>
      <w:r w:rsidR="00B80843">
        <w:noBreakHyphen/>
      </w:r>
      <w:r w:rsidRPr="00B80843">
        <w:t>program</w:t>
      </w:r>
      <w:r w:rsidR="00B80843">
        <w:noBreakHyphen/>
      </w:r>
      <w:r w:rsidRPr="00B80843">
        <w:t>rap/rap</w:t>
      </w:r>
      <w:r w:rsidR="00B80843">
        <w:noBreakHyphen/>
      </w:r>
      <w:r w:rsidRPr="00B80843">
        <w:t>schedule”.</w:t>
      </w:r>
    </w:p>
    <w:p w14:paraId="0736F102" w14:textId="77777777" w:rsidR="00E9152B" w:rsidRPr="00B80843" w:rsidRDefault="00560808" w:rsidP="00E9152B">
      <w:pPr>
        <w:pStyle w:val="ItemHead"/>
      </w:pPr>
      <w:proofErr w:type="gramStart"/>
      <w:r w:rsidRPr="00B80843">
        <w:lastRenderedPageBreak/>
        <w:t>16</w:t>
      </w:r>
      <w:r w:rsidR="00E9152B" w:rsidRPr="00B80843">
        <w:t xml:space="preserve">  Subparagraph</w:t>
      </w:r>
      <w:proofErr w:type="gramEnd"/>
      <w:r w:rsidR="00E9152B" w:rsidRPr="00B80843">
        <w:t> 11.3.6(c)(iii) (second occurring)</w:t>
      </w:r>
    </w:p>
    <w:p w14:paraId="61C898F7" w14:textId="77777777" w:rsidR="00E9152B" w:rsidRPr="00B80843" w:rsidRDefault="00E9152B" w:rsidP="00E9152B">
      <w:pPr>
        <w:pStyle w:val="Item"/>
      </w:pPr>
      <w:r w:rsidRPr="00B80843">
        <w:t>Omit “(iii) it is otherwise”, substitute “(iv) it is otherwise”.</w:t>
      </w:r>
    </w:p>
    <w:p w14:paraId="67A12142" w14:textId="77777777" w:rsidR="00E9152B" w:rsidRPr="00B80843" w:rsidRDefault="00560808" w:rsidP="00E9152B">
      <w:pPr>
        <w:pStyle w:val="ItemHead"/>
      </w:pPr>
      <w:proofErr w:type="gramStart"/>
      <w:r w:rsidRPr="00B80843">
        <w:t>17</w:t>
      </w:r>
      <w:r w:rsidR="00E9152B" w:rsidRPr="00B80843">
        <w:t xml:space="preserve">  Paragraph</w:t>
      </w:r>
      <w:proofErr w:type="gramEnd"/>
      <w:r w:rsidR="00E9152B" w:rsidRPr="00B80843">
        <w:t> 11.3.6(c) (note)</w:t>
      </w:r>
    </w:p>
    <w:p w14:paraId="2B85BF8A" w14:textId="77777777" w:rsidR="00E9152B" w:rsidRPr="00B80843" w:rsidRDefault="00E9152B" w:rsidP="00E9152B">
      <w:pPr>
        <w:pStyle w:val="Item"/>
      </w:pPr>
      <w:r w:rsidRPr="00B80843">
        <w:t>Omit “http://www.dva.gov.au/service_providers/rap/Pages/Schedule_Guidelines.aspx”, substitute “https://www.dva.gov.au/providers/rehabilitation</w:t>
      </w:r>
      <w:r w:rsidR="00B80843">
        <w:noBreakHyphen/>
      </w:r>
      <w:r w:rsidRPr="00B80843">
        <w:t>appliances</w:t>
      </w:r>
      <w:r w:rsidR="00B80843">
        <w:noBreakHyphen/>
      </w:r>
      <w:r w:rsidRPr="00B80843">
        <w:t>program</w:t>
      </w:r>
      <w:r w:rsidR="00B80843">
        <w:noBreakHyphen/>
      </w:r>
      <w:r w:rsidRPr="00B80843">
        <w:t>rap/rap</w:t>
      </w:r>
      <w:r w:rsidR="00B80843">
        <w:noBreakHyphen/>
      </w:r>
      <w:r w:rsidRPr="00B80843">
        <w:t>schedule”.</w:t>
      </w:r>
    </w:p>
    <w:p w14:paraId="4511CD73" w14:textId="77777777" w:rsidR="00196DF4" w:rsidRPr="00B80843" w:rsidRDefault="006434AB" w:rsidP="000B5EB9">
      <w:pPr>
        <w:pStyle w:val="ActHead7"/>
        <w:pageBreakBefore/>
      </w:pPr>
      <w:bookmarkStart w:id="8" w:name="_Toc114575980"/>
      <w:r w:rsidRPr="0021441A">
        <w:rPr>
          <w:rStyle w:val="CharAmPartNo"/>
        </w:rPr>
        <w:lastRenderedPageBreak/>
        <w:t>Part </w:t>
      </w:r>
      <w:r w:rsidR="00E9152B" w:rsidRPr="0021441A">
        <w:rPr>
          <w:rStyle w:val="CharAmPartNo"/>
        </w:rPr>
        <w:t>2</w:t>
      </w:r>
      <w:r w:rsidR="00196DF4" w:rsidRPr="00B80843">
        <w:t>—</w:t>
      </w:r>
      <w:r w:rsidR="00196DF4" w:rsidRPr="0021441A">
        <w:rPr>
          <w:rStyle w:val="CharAmPartText"/>
        </w:rPr>
        <w:t xml:space="preserve">Amendment of the Treatment Principles made under </w:t>
      </w:r>
      <w:r w:rsidRPr="0021441A">
        <w:rPr>
          <w:rStyle w:val="CharAmPartText"/>
        </w:rPr>
        <w:t>section 9</w:t>
      </w:r>
      <w:r w:rsidR="00196DF4" w:rsidRPr="0021441A">
        <w:rPr>
          <w:rStyle w:val="CharAmPartText"/>
        </w:rPr>
        <w:t>0 of the Veterans’ Entitlements Act 1986</w:t>
      </w:r>
      <w:bookmarkEnd w:id="8"/>
    </w:p>
    <w:p w14:paraId="57039715" w14:textId="77777777" w:rsidR="00B7739E" w:rsidRPr="00B80843" w:rsidRDefault="00B7739E" w:rsidP="00B7739E">
      <w:pPr>
        <w:pStyle w:val="ActHead9"/>
      </w:pPr>
      <w:bookmarkStart w:id="9" w:name="_Toc114575981"/>
      <w:r w:rsidRPr="00B80843">
        <w:t>Treatment Principles</w:t>
      </w:r>
      <w:bookmarkEnd w:id="9"/>
    </w:p>
    <w:p w14:paraId="3FC7E675" w14:textId="77777777" w:rsidR="007F4694" w:rsidRPr="00B80843" w:rsidRDefault="00560808" w:rsidP="007F4694">
      <w:pPr>
        <w:pStyle w:val="ItemHead"/>
      </w:pPr>
      <w:proofErr w:type="gramStart"/>
      <w:r w:rsidRPr="00B80843">
        <w:t>18</w:t>
      </w:r>
      <w:r w:rsidR="007F4694" w:rsidRPr="00B80843">
        <w:t xml:space="preserve">  </w:t>
      </w:r>
      <w:r w:rsidR="006434AB" w:rsidRPr="00B80843">
        <w:t>Paragraph</w:t>
      </w:r>
      <w:proofErr w:type="gramEnd"/>
      <w:r w:rsidR="006434AB" w:rsidRPr="00B80843">
        <w:t> 1</w:t>
      </w:r>
      <w:r w:rsidR="007F4694" w:rsidRPr="00B80843">
        <w:t>.4.1 (definition of “high level of residential care (respite)”)</w:t>
      </w:r>
    </w:p>
    <w:p w14:paraId="72E0EA92" w14:textId="77777777" w:rsidR="007F4694" w:rsidRPr="00B80843" w:rsidRDefault="007F4694" w:rsidP="007F4694">
      <w:pPr>
        <w:pStyle w:val="Item"/>
      </w:pPr>
      <w:r w:rsidRPr="00B80843">
        <w:t>Repeal the definition.</w:t>
      </w:r>
    </w:p>
    <w:p w14:paraId="3993DB99" w14:textId="77777777" w:rsidR="007F4694" w:rsidRPr="00B80843" w:rsidRDefault="00560808" w:rsidP="007F4694">
      <w:pPr>
        <w:pStyle w:val="ItemHead"/>
      </w:pPr>
      <w:proofErr w:type="gramStart"/>
      <w:r w:rsidRPr="00B80843">
        <w:t>19</w:t>
      </w:r>
      <w:r w:rsidR="007F4694" w:rsidRPr="00B80843">
        <w:t xml:space="preserve">  </w:t>
      </w:r>
      <w:r w:rsidR="006434AB" w:rsidRPr="00B80843">
        <w:t>Paragraph</w:t>
      </w:r>
      <w:proofErr w:type="gramEnd"/>
      <w:r w:rsidR="006434AB" w:rsidRPr="00B80843">
        <w:t> 1</w:t>
      </w:r>
      <w:r w:rsidR="007F4694" w:rsidRPr="00B80843">
        <w:t>.4.1 (definition of “residential care (consisting of at least one high or two medium domain categories)”)</w:t>
      </w:r>
    </w:p>
    <w:p w14:paraId="785C6075" w14:textId="77777777" w:rsidR="007F4694" w:rsidRPr="00B80843" w:rsidRDefault="007F4694" w:rsidP="007F4694">
      <w:pPr>
        <w:pStyle w:val="Item"/>
      </w:pPr>
      <w:r w:rsidRPr="00B80843">
        <w:t>Repeal the definition.</w:t>
      </w:r>
    </w:p>
    <w:p w14:paraId="0AED6D95" w14:textId="77777777" w:rsidR="007F4694" w:rsidRPr="00B80843" w:rsidRDefault="00560808" w:rsidP="007F4694">
      <w:pPr>
        <w:pStyle w:val="ItemHead"/>
      </w:pPr>
      <w:proofErr w:type="gramStart"/>
      <w:r w:rsidRPr="00B80843">
        <w:t>20</w:t>
      </w:r>
      <w:r w:rsidR="007F4694" w:rsidRPr="00B80843">
        <w:t xml:space="preserve">  </w:t>
      </w:r>
      <w:r w:rsidR="006434AB" w:rsidRPr="00B80843">
        <w:t>Subparagraph</w:t>
      </w:r>
      <w:proofErr w:type="gramEnd"/>
      <w:r w:rsidR="006434AB" w:rsidRPr="00B80843">
        <w:t> 2</w:t>
      </w:r>
      <w:r w:rsidR="007F4694" w:rsidRPr="00B80843">
        <w:t>.2.4(a)(ii)</w:t>
      </w:r>
    </w:p>
    <w:p w14:paraId="51919105" w14:textId="77777777" w:rsidR="007F4694" w:rsidRPr="00B80843" w:rsidRDefault="007F4694" w:rsidP="007F4694">
      <w:pPr>
        <w:pStyle w:val="Item"/>
      </w:pPr>
      <w:r w:rsidRPr="00B80843">
        <w:t>Repeal the subparagraph, substitute:</w:t>
      </w:r>
    </w:p>
    <w:p w14:paraId="587546E1" w14:textId="77777777" w:rsidR="007F4694" w:rsidRPr="00B80843" w:rsidRDefault="007F4694" w:rsidP="007F4694">
      <w:pPr>
        <w:pStyle w:val="paragraphsub"/>
      </w:pPr>
      <w:r w:rsidRPr="00B80843">
        <w:tab/>
        <w:t>(ii)</w:t>
      </w:r>
      <w:r w:rsidRPr="00B80843">
        <w:tab/>
        <w:t xml:space="preserve">an amount equal to the amount of </w:t>
      </w:r>
      <w:r w:rsidRPr="00B80843">
        <w:rPr>
          <w:i/>
        </w:rPr>
        <w:t>residential care subsidy</w:t>
      </w:r>
      <w:r w:rsidRPr="00B80843">
        <w:t xml:space="preserve"> that would be payable if the </w:t>
      </w:r>
      <w:r w:rsidRPr="00B80843">
        <w:rPr>
          <w:i/>
        </w:rPr>
        <w:t>veteran</w:t>
      </w:r>
      <w:r w:rsidRPr="00B80843">
        <w:t xml:space="preserve"> was in Australia for the same period, plus any </w:t>
      </w:r>
      <w:r w:rsidRPr="00B80843">
        <w:rPr>
          <w:i/>
        </w:rPr>
        <w:t>daily care fee</w:t>
      </w:r>
      <w:r w:rsidRPr="00B80843">
        <w:t xml:space="preserve"> that the </w:t>
      </w:r>
      <w:r w:rsidRPr="00B80843">
        <w:rPr>
          <w:i/>
        </w:rPr>
        <w:t>Commission</w:t>
      </w:r>
      <w:r w:rsidRPr="00B80843">
        <w:t xml:space="preserve"> would have accepted responsibility for if the </w:t>
      </w:r>
      <w:r w:rsidRPr="00B80843">
        <w:rPr>
          <w:i/>
        </w:rPr>
        <w:t>veteran</w:t>
      </w:r>
      <w:r w:rsidRPr="00B80843">
        <w:t xml:space="preserve"> was in Australia;</w:t>
      </w:r>
    </w:p>
    <w:p w14:paraId="262D0C51" w14:textId="77777777" w:rsidR="007F4694" w:rsidRPr="00B80843" w:rsidRDefault="00560808" w:rsidP="007F4694">
      <w:pPr>
        <w:pStyle w:val="ItemHead"/>
      </w:pPr>
      <w:proofErr w:type="gramStart"/>
      <w:r w:rsidRPr="00B80843">
        <w:t>21</w:t>
      </w:r>
      <w:r w:rsidR="007F4694" w:rsidRPr="00B80843">
        <w:t xml:space="preserve">  </w:t>
      </w:r>
      <w:r w:rsidR="006434AB" w:rsidRPr="00B80843">
        <w:t>Subparagraph</w:t>
      </w:r>
      <w:proofErr w:type="gramEnd"/>
      <w:r w:rsidR="006434AB" w:rsidRPr="00B80843">
        <w:t> 2</w:t>
      </w:r>
      <w:r w:rsidR="007F4694" w:rsidRPr="00B80843">
        <w:t>.2.4(b)(ii)</w:t>
      </w:r>
    </w:p>
    <w:p w14:paraId="293E4C74" w14:textId="77777777" w:rsidR="007F4694" w:rsidRPr="00B80843" w:rsidRDefault="007F4694" w:rsidP="007F4694">
      <w:pPr>
        <w:pStyle w:val="Item"/>
      </w:pPr>
      <w:r w:rsidRPr="00B80843">
        <w:t>Repeal the subparagraph, substitute:</w:t>
      </w:r>
    </w:p>
    <w:p w14:paraId="5607CD7D" w14:textId="77777777" w:rsidR="007F4694" w:rsidRPr="00B80843" w:rsidRDefault="007F4694" w:rsidP="007F4694">
      <w:pPr>
        <w:pStyle w:val="paragraphsub"/>
      </w:pPr>
      <w:r w:rsidRPr="00B80843">
        <w:tab/>
        <w:t>(ii)</w:t>
      </w:r>
      <w:r w:rsidRPr="00B80843">
        <w:tab/>
        <w:t xml:space="preserve">an amount equal to the amount of </w:t>
      </w:r>
      <w:r w:rsidRPr="00B80843">
        <w:rPr>
          <w:i/>
        </w:rPr>
        <w:t>residential care subsidy</w:t>
      </w:r>
      <w:r w:rsidRPr="00B80843">
        <w:t xml:space="preserve"> that would be payable if the </w:t>
      </w:r>
      <w:r w:rsidRPr="00B80843">
        <w:rPr>
          <w:i/>
        </w:rPr>
        <w:t>veteran</w:t>
      </w:r>
      <w:r w:rsidRPr="00B80843">
        <w:t xml:space="preserve"> was in Australia for the same period (not exceeding 63 days in a financial year), plus any </w:t>
      </w:r>
      <w:r w:rsidRPr="00B80843">
        <w:rPr>
          <w:i/>
        </w:rPr>
        <w:t>daily care fee</w:t>
      </w:r>
      <w:r w:rsidRPr="00B80843">
        <w:t xml:space="preserve"> that the </w:t>
      </w:r>
      <w:r w:rsidRPr="00B80843">
        <w:rPr>
          <w:i/>
        </w:rPr>
        <w:t>Commission</w:t>
      </w:r>
      <w:r w:rsidRPr="00B80843">
        <w:t xml:space="preserve"> would have accepted responsibility for if the </w:t>
      </w:r>
      <w:r w:rsidRPr="00B80843">
        <w:rPr>
          <w:i/>
        </w:rPr>
        <w:t>veteran</w:t>
      </w:r>
      <w:r w:rsidRPr="00B80843">
        <w:t xml:space="preserve"> was in Australia.</w:t>
      </w:r>
    </w:p>
    <w:p w14:paraId="04631BF7" w14:textId="77777777" w:rsidR="007F4694" w:rsidRPr="00B80843" w:rsidRDefault="00560808" w:rsidP="007F4694">
      <w:pPr>
        <w:pStyle w:val="ItemHead"/>
      </w:pPr>
      <w:proofErr w:type="gramStart"/>
      <w:r w:rsidRPr="00B80843">
        <w:t>22</w:t>
      </w:r>
      <w:r w:rsidR="007F4694" w:rsidRPr="00B80843">
        <w:t xml:space="preserve">  </w:t>
      </w:r>
      <w:r w:rsidR="006434AB" w:rsidRPr="00B80843">
        <w:t>Paragraph</w:t>
      </w:r>
      <w:proofErr w:type="gramEnd"/>
      <w:r w:rsidR="006434AB" w:rsidRPr="00B80843">
        <w:t> 7</w:t>
      </w:r>
      <w:r w:rsidR="007F4694" w:rsidRPr="00B80843">
        <w:t>.1.3</w:t>
      </w:r>
    </w:p>
    <w:p w14:paraId="69348741" w14:textId="77777777" w:rsidR="007F4694" w:rsidRPr="00B80843" w:rsidRDefault="007F4694" w:rsidP="007F4694">
      <w:pPr>
        <w:pStyle w:val="Item"/>
      </w:pPr>
      <w:r w:rsidRPr="00B80843">
        <w:t xml:space="preserve">Repeal the </w:t>
      </w:r>
      <w:r w:rsidR="006434AB" w:rsidRPr="00B80843">
        <w:t>paragraph (</w:t>
      </w:r>
      <w:r w:rsidR="00E91500" w:rsidRPr="00B80843">
        <w:t>including the notes)</w:t>
      </w:r>
      <w:r w:rsidRPr="00B80843">
        <w:t>, substitute:</w:t>
      </w:r>
    </w:p>
    <w:p w14:paraId="1F35AF1E" w14:textId="77777777" w:rsidR="007F4694" w:rsidRPr="00B80843" w:rsidRDefault="00CF1B98" w:rsidP="007F4694">
      <w:pPr>
        <w:pStyle w:val="subsection"/>
      </w:pPr>
      <w:r w:rsidRPr="00B80843">
        <w:rPr>
          <w:b/>
        </w:rPr>
        <w:tab/>
      </w:r>
      <w:r w:rsidRPr="00B80843">
        <w:rPr>
          <w:b/>
        </w:rPr>
        <w:tab/>
      </w:r>
      <w:r w:rsidR="007F4694" w:rsidRPr="00B80843">
        <w:rPr>
          <w:b/>
        </w:rPr>
        <w:t>7.1.3</w:t>
      </w:r>
      <w:r w:rsidRPr="00B80843">
        <w:t xml:space="preserve">  </w:t>
      </w:r>
      <w:r w:rsidR="007F4694" w:rsidRPr="00B80843">
        <w:t xml:space="preserve">The </w:t>
      </w:r>
      <w:r w:rsidR="007F4694" w:rsidRPr="00B80843">
        <w:rPr>
          <w:i/>
        </w:rPr>
        <w:t>Commission</w:t>
      </w:r>
      <w:r w:rsidR="007F4694" w:rsidRPr="00B80843">
        <w:t xml:space="preserve"> will not accept financial responsibility for a service listed in </w:t>
      </w:r>
      <w:r w:rsidR="006434AB" w:rsidRPr="00B80843">
        <w:t>paragraph 7</w:t>
      </w:r>
      <w:r w:rsidR="007F4694" w:rsidRPr="00B80843">
        <w:t xml:space="preserve">.1.2 for an </w:t>
      </w:r>
      <w:r w:rsidR="007F4694" w:rsidRPr="00B80843">
        <w:rPr>
          <w:i/>
        </w:rPr>
        <w:t>entitled person</w:t>
      </w:r>
      <w:r w:rsidR="007F4694" w:rsidRPr="00B80843">
        <w:t xml:space="preserve"> receiving </w:t>
      </w:r>
      <w:r w:rsidR="007F4694" w:rsidRPr="00B80843">
        <w:rPr>
          <w:i/>
        </w:rPr>
        <w:t>residential care</w:t>
      </w:r>
      <w:r w:rsidR="007F4694" w:rsidRPr="00B80843">
        <w:t xml:space="preserve"> if the </w:t>
      </w:r>
      <w:r w:rsidR="007F4694" w:rsidRPr="00B80843">
        <w:rPr>
          <w:i/>
        </w:rPr>
        <w:t>Commission</w:t>
      </w:r>
      <w:r w:rsidR="007F4694" w:rsidRPr="00B80843">
        <w:t xml:space="preserve"> is satisfied that it is more appropriate that the service is provided by the owner or operator of the </w:t>
      </w:r>
      <w:r w:rsidR="007F4694" w:rsidRPr="00B80843">
        <w:rPr>
          <w:i/>
        </w:rPr>
        <w:t>residential care facility</w:t>
      </w:r>
      <w:r w:rsidR="007F4694" w:rsidRPr="00B80843">
        <w:t xml:space="preserve"> because, due to assistance (financial or otherwise) received by the owner or operator of the </w:t>
      </w:r>
      <w:r w:rsidR="007F4694" w:rsidRPr="00B80843">
        <w:rPr>
          <w:i/>
        </w:rPr>
        <w:t>residential care facility</w:t>
      </w:r>
      <w:r w:rsidR="007F4694" w:rsidRPr="00B80843">
        <w:t xml:space="preserve"> under Commonwealth, State or Territory legislation, it is fair for the owner or operator of the </w:t>
      </w:r>
      <w:r w:rsidR="007F4694" w:rsidRPr="00B80843">
        <w:rPr>
          <w:i/>
        </w:rPr>
        <w:t>residential care facility</w:t>
      </w:r>
      <w:r w:rsidR="007F4694" w:rsidRPr="00B80843">
        <w:t xml:space="preserve"> to bear the cost of supplying the service.</w:t>
      </w:r>
    </w:p>
    <w:p w14:paraId="698BD7F4" w14:textId="77777777" w:rsidR="007F4694" w:rsidRPr="00B80843" w:rsidRDefault="007F4694" w:rsidP="007F4694">
      <w:pPr>
        <w:pStyle w:val="notetext"/>
      </w:pPr>
      <w:r w:rsidRPr="00B80843">
        <w:t>Note:</w:t>
      </w:r>
      <w:r w:rsidRPr="00B80843">
        <w:tab/>
        <w:t xml:space="preserve">For example, if the </w:t>
      </w:r>
      <w:r w:rsidRPr="00B80843">
        <w:rPr>
          <w:i/>
        </w:rPr>
        <w:t>Commission</w:t>
      </w:r>
      <w:r w:rsidRPr="00B80843">
        <w:t xml:space="preserve"> is taken to have accepted financial responsibility for amounts in respect of the </w:t>
      </w:r>
      <w:r w:rsidRPr="00B80843">
        <w:rPr>
          <w:i/>
        </w:rPr>
        <w:t>entitled person</w:t>
      </w:r>
      <w:r w:rsidRPr="00B80843">
        <w:t xml:space="preserve">’s </w:t>
      </w:r>
      <w:r w:rsidRPr="00B80843">
        <w:rPr>
          <w:i/>
        </w:rPr>
        <w:t>residential care</w:t>
      </w:r>
      <w:r w:rsidRPr="00B80843">
        <w:t xml:space="preserve"> under </w:t>
      </w:r>
      <w:r w:rsidR="006434AB" w:rsidRPr="00B80843">
        <w:t>Part 1</w:t>
      </w:r>
      <w:r w:rsidRPr="00B80843">
        <w:t xml:space="preserve">0 on the basis that those amounts are intended to cover services listed in </w:t>
      </w:r>
      <w:r w:rsidR="006434AB" w:rsidRPr="00B80843">
        <w:t>paragraph 7</w:t>
      </w:r>
      <w:r w:rsidRPr="00B80843">
        <w:t xml:space="preserve">.1.2, the </w:t>
      </w:r>
      <w:r w:rsidRPr="00B80843">
        <w:rPr>
          <w:i/>
        </w:rPr>
        <w:t>Commission</w:t>
      </w:r>
      <w:r w:rsidRPr="00B80843">
        <w:t xml:space="preserve"> will not also accept financial responsibility for those services under </w:t>
      </w:r>
      <w:r w:rsidR="006434AB" w:rsidRPr="00B80843">
        <w:t>paragraph 7</w:t>
      </w:r>
      <w:r w:rsidRPr="00B80843">
        <w:t>.1.2.</w:t>
      </w:r>
    </w:p>
    <w:p w14:paraId="34E8A57A" w14:textId="77777777" w:rsidR="007F4694" w:rsidRPr="00B80843" w:rsidRDefault="00560808" w:rsidP="007F4694">
      <w:pPr>
        <w:pStyle w:val="ItemHead"/>
      </w:pPr>
      <w:proofErr w:type="gramStart"/>
      <w:r w:rsidRPr="00B80843">
        <w:t>23</w:t>
      </w:r>
      <w:r w:rsidR="007F4694" w:rsidRPr="00B80843">
        <w:t xml:space="preserve">  Principle</w:t>
      </w:r>
      <w:proofErr w:type="gramEnd"/>
      <w:r w:rsidR="007F4694" w:rsidRPr="00B80843">
        <w:t xml:space="preserve"> 7.1C</w:t>
      </w:r>
    </w:p>
    <w:p w14:paraId="5C20FA22" w14:textId="77777777" w:rsidR="007F4694" w:rsidRPr="00B80843" w:rsidRDefault="007F4694" w:rsidP="007F4694">
      <w:pPr>
        <w:pStyle w:val="Item"/>
      </w:pPr>
      <w:r w:rsidRPr="00B80843">
        <w:t>Repeal the Principle.</w:t>
      </w:r>
    </w:p>
    <w:p w14:paraId="7828C8C2" w14:textId="77777777" w:rsidR="007F4694" w:rsidRPr="00B80843" w:rsidRDefault="00560808" w:rsidP="007F4694">
      <w:pPr>
        <w:pStyle w:val="ItemHead"/>
      </w:pPr>
      <w:proofErr w:type="gramStart"/>
      <w:r w:rsidRPr="00B80843">
        <w:lastRenderedPageBreak/>
        <w:t>24</w:t>
      </w:r>
      <w:r w:rsidR="007F4694" w:rsidRPr="00B80843">
        <w:t xml:space="preserve">  </w:t>
      </w:r>
      <w:r w:rsidR="006434AB" w:rsidRPr="00B80843">
        <w:t>Paragraph</w:t>
      </w:r>
      <w:proofErr w:type="gramEnd"/>
      <w:r w:rsidR="006434AB" w:rsidRPr="00B80843">
        <w:t> 7</w:t>
      </w:r>
      <w:r w:rsidR="007F4694" w:rsidRPr="00B80843">
        <w:t>.5.3</w:t>
      </w:r>
    </w:p>
    <w:p w14:paraId="4FAAB595" w14:textId="77777777" w:rsidR="007F4694" w:rsidRPr="00B80843" w:rsidRDefault="007F4694" w:rsidP="007F4694">
      <w:pPr>
        <w:pStyle w:val="Item"/>
      </w:pPr>
      <w:r w:rsidRPr="00B80843">
        <w:t xml:space="preserve">Repeal the </w:t>
      </w:r>
      <w:r w:rsidR="006434AB" w:rsidRPr="00B80843">
        <w:t>paragraph (</w:t>
      </w:r>
      <w:r w:rsidRPr="00B80843">
        <w:t>including the note), substitute:</w:t>
      </w:r>
    </w:p>
    <w:p w14:paraId="6304FFC0" w14:textId="77777777" w:rsidR="007F4694" w:rsidRPr="00B80843" w:rsidRDefault="00CF1B98" w:rsidP="007F4694">
      <w:pPr>
        <w:pStyle w:val="subsection"/>
      </w:pPr>
      <w:r w:rsidRPr="00B80843">
        <w:rPr>
          <w:b/>
        </w:rPr>
        <w:tab/>
      </w:r>
      <w:r w:rsidRPr="00B80843">
        <w:rPr>
          <w:b/>
        </w:rPr>
        <w:tab/>
      </w:r>
      <w:proofErr w:type="gramStart"/>
      <w:r w:rsidR="007F4694" w:rsidRPr="00B80843">
        <w:rPr>
          <w:b/>
        </w:rPr>
        <w:t>7.5.3</w:t>
      </w:r>
      <w:r w:rsidRPr="00B80843">
        <w:t xml:space="preserve">  </w:t>
      </w:r>
      <w:r w:rsidR="007F4694" w:rsidRPr="00B80843">
        <w:rPr>
          <w:i/>
        </w:rPr>
        <w:t>Prior</w:t>
      </w:r>
      <w:proofErr w:type="gramEnd"/>
      <w:r w:rsidR="007F4694" w:rsidRPr="00B80843">
        <w:rPr>
          <w:i/>
        </w:rPr>
        <w:t xml:space="preserve"> approval</w:t>
      </w:r>
      <w:r w:rsidR="007F4694" w:rsidRPr="00B80843">
        <w:t xml:space="preserve"> is required for physiotherapy treatment where those services are to be provided in a public hospital.</w:t>
      </w:r>
    </w:p>
    <w:p w14:paraId="51D454CC" w14:textId="77777777" w:rsidR="007F4694" w:rsidRPr="00B80843" w:rsidRDefault="00560808" w:rsidP="007F4694">
      <w:pPr>
        <w:pStyle w:val="ItemHead"/>
      </w:pPr>
      <w:proofErr w:type="gramStart"/>
      <w:r w:rsidRPr="00B80843">
        <w:t>25</w:t>
      </w:r>
      <w:r w:rsidR="007F4694" w:rsidRPr="00B80843">
        <w:t xml:space="preserve">  </w:t>
      </w:r>
      <w:r w:rsidR="006434AB" w:rsidRPr="00B80843">
        <w:t>Paragraph</w:t>
      </w:r>
      <w:proofErr w:type="gramEnd"/>
      <w:r w:rsidR="006434AB" w:rsidRPr="00B80843">
        <w:t> 7</w:t>
      </w:r>
      <w:r w:rsidR="007F4694" w:rsidRPr="00B80843">
        <w:t>.6.2</w:t>
      </w:r>
    </w:p>
    <w:p w14:paraId="59C5ED1A" w14:textId="77777777" w:rsidR="007F4694" w:rsidRPr="00B80843" w:rsidRDefault="007F4694" w:rsidP="007F4694">
      <w:pPr>
        <w:pStyle w:val="Item"/>
      </w:pPr>
      <w:r w:rsidRPr="00B80843">
        <w:t xml:space="preserve">Omit “Subject to </w:t>
      </w:r>
      <w:r w:rsidR="006434AB" w:rsidRPr="00B80843">
        <w:t>paragraph 7</w:t>
      </w:r>
      <w:r w:rsidRPr="00B80843">
        <w:t xml:space="preserve">.1C.1, </w:t>
      </w:r>
      <w:r w:rsidRPr="00B80843">
        <w:rPr>
          <w:i/>
        </w:rPr>
        <w:t>prior</w:t>
      </w:r>
      <w:r w:rsidRPr="00B80843">
        <w:t>”, substitute “</w:t>
      </w:r>
      <w:r w:rsidRPr="00B80843">
        <w:rPr>
          <w:i/>
        </w:rPr>
        <w:t>Prior</w:t>
      </w:r>
      <w:r w:rsidRPr="00B80843">
        <w:t>”.</w:t>
      </w:r>
    </w:p>
    <w:p w14:paraId="1925D3DE" w14:textId="77777777" w:rsidR="007F4694" w:rsidRPr="00B80843" w:rsidRDefault="00560808" w:rsidP="007F4694">
      <w:pPr>
        <w:pStyle w:val="ItemHead"/>
      </w:pPr>
      <w:proofErr w:type="gramStart"/>
      <w:r w:rsidRPr="00B80843">
        <w:t>26</w:t>
      </w:r>
      <w:r w:rsidR="007F4694" w:rsidRPr="00B80843">
        <w:t xml:space="preserve">  </w:t>
      </w:r>
      <w:r w:rsidR="006434AB" w:rsidRPr="00B80843">
        <w:t>Paragraph</w:t>
      </w:r>
      <w:proofErr w:type="gramEnd"/>
      <w:r w:rsidR="006434AB" w:rsidRPr="00B80843">
        <w:t> 7</w:t>
      </w:r>
      <w:r w:rsidR="007F4694" w:rsidRPr="00B80843">
        <w:t>.6.2(a)</w:t>
      </w:r>
    </w:p>
    <w:p w14:paraId="5B3DA1D2" w14:textId="77777777" w:rsidR="007F4694" w:rsidRPr="00B80843" w:rsidRDefault="007F4694" w:rsidP="007F4694">
      <w:pPr>
        <w:pStyle w:val="Item"/>
      </w:pPr>
      <w:r w:rsidRPr="00B80843">
        <w:t>Repeal the paragraph.</w:t>
      </w:r>
    </w:p>
    <w:p w14:paraId="6675DBA4" w14:textId="77777777" w:rsidR="007F4694" w:rsidRPr="00B80843" w:rsidRDefault="00560808" w:rsidP="007F4694">
      <w:pPr>
        <w:pStyle w:val="ItemHead"/>
      </w:pPr>
      <w:proofErr w:type="gramStart"/>
      <w:r w:rsidRPr="00B80843">
        <w:t>27</w:t>
      </w:r>
      <w:r w:rsidR="007F4694" w:rsidRPr="00B80843">
        <w:t xml:space="preserve">  </w:t>
      </w:r>
      <w:r w:rsidR="006434AB" w:rsidRPr="00B80843">
        <w:t>Paragraph</w:t>
      </w:r>
      <w:proofErr w:type="gramEnd"/>
      <w:r w:rsidR="006434AB" w:rsidRPr="00B80843">
        <w:t> 7</w:t>
      </w:r>
      <w:r w:rsidR="007F4694" w:rsidRPr="00B80843">
        <w:t>.6.2 (note)</w:t>
      </w:r>
    </w:p>
    <w:p w14:paraId="52780110" w14:textId="77777777" w:rsidR="007F4694" w:rsidRPr="00B80843" w:rsidRDefault="007F4694" w:rsidP="007F4694">
      <w:pPr>
        <w:pStyle w:val="Item"/>
      </w:pPr>
      <w:r w:rsidRPr="00B80843">
        <w:t>Repeal the note.</w:t>
      </w:r>
    </w:p>
    <w:p w14:paraId="60CD9E86" w14:textId="77777777" w:rsidR="007F4694" w:rsidRPr="00B80843" w:rsidRDefault="00560808" w:rsidP="007F4694">
      <w:pPr>
        <w:pStyle w:val="ItemHead"/>
      </w:pPr>
      <w:proofErr w:type="gramStart"/>
      <w:r w:rsidRPr="00B80843">
        <w:t>28</w:t>
      </w:r>
      <w:r w:rsidR="007F4694" w:rsidRPr="00B80843">
        <w:t xml:space="preserve">  </w:t>
      </w:r>
      <w:r w:rsidR="006434AB" w:rsidRPr="00B80843">
        <w:t>Paragraph</w:t>
      </w:r>
      <w:proofErr w:type="gramEnd"/>
      <w:r w:rsidR="006434AB" w:rsidRPr="00B80843">
        <w:t> 7</w:t>
      </w:r>
      <w:r w:rsidR="007F4694" w:rsidRPr="00B80843">
        <w:t>.6A.2</w:t>
      </w:r>
    </w:p>
    <w:p w14:paraId="4B47611B" w14:textId="77777777" w:rsidR="007F4694" w:rsidRPr="00B80843" w:rsidRDefault="007F4694" w:rsidP="007F4694">
      <w:pPr>
        <w:pStyle w:val="Item"/>
      </w:pPr>
      <w:r w:rsidRPr="00B80843">
        <w:t xml:space="preserve">Repeal the </w:t>
      </w:r>
      <w:r w:rsidR="006434AB" w:rsidRPr="00B80843">
        <w:t>paragraph (</w:t>
      </w:r>
      <w:r w:rsidRPr="00B80843">
        <w:t>including the note), substitute:</w:t>
      </w:r>
    </w:p>
    <w:p w14:paraId="0C652E44" w14:textId="77777777" w:rsidR="007F4694" w:rsidRPr="00B80843" w:rsidRDefault="00CF1B98" w:rsidP="007F4694">
      <w:pPr>
        <w:pStyle w:val="subsection"/>
      </w:pPr>
      <w:r w:rsidRPr="00B80843">
        <w:rPr>
          <w:b/>
        </w:rPr>
        <w:tab/>
      </w:r>
      <w:r w:rsidRPr="00B80843">
        <w:rPr>
          <w:b/>
        </w:rPr>
        <w:tab/>
      </w:r>
      <w:proofErr w:type="gramStart"/>
      <w:r w:rsidR="007F4694" w:rsidRPr="00B80843">
        <w:rPr>
          <w:b/>
        </w:rPr>
        <w:t>7.6A.2</w:t>
      </w:r>
      <w:r w:rsidRPr="00B80843">
        <w:t xml:space="preserve">  </w:t>
      </w:r>
      <w:r w:rsidR="007F4694" w:rsidRPr="00B80843">
        <w:rPr>
          <w:i/>
        </w:rPr>
        <w:t>Prior</w:t>
      </w:r>
      <w:proofErr w:type="gramEnd"/>
      <w:r w:rsidR="007F4694" w:rsidRPr="00B80843">
        <w:rPr>
          <w:i/>
        </w:rPr>
        <w:t xml:space="preserve"> approval</w:t>
      </w:r>
      <w:r w:rsidR="007F4694" w:rsidRPr="00B80843">
        <w:t xml:space="preserve"> is required for </w:t>
      </w:r>
      <w:r w:rsidR="007F4694" w:rsidRPr="00B80843">
        <w:rPr>
          <w:i/>
        </w:rPr>
        <w:t>diabetes educator services</w:t>
      </w:r>
      <w:r w:rsidR="007F4694" w:rsidRPr="00B80843">
        <w:t xml:space="preserve"> where those services are to be provided to an </w:t>
      </w:r>
      <w:r w:rsidR="007F4694" w:rsidRPr="00B80843">
        <w:rPr>
          <w:i/>
        </w:rPr>
        <w:t>entitled person</w:t>
      </w:r>
      <w:r w:rsidR="007F4694" w:rsidRPr="00B80843">
        <w:t xml:space="preserve"> in a public hospital.</w:t>
      </w:r>
    </w:p>
    <w:p w14:paraId="20AC97EF" w14:textId="77777777" w:rsidR="007F4694" w:rsidRPr="00B80843" w:rsidRDefault="00560808" w:rsidP="007F4694">
      <w:pPr>
        <w:pStyle w:val="ItemHead"/>
      </w:pPr>
      <w:proofErr w:type="gramStart"/>
      <w:r w:rsidRPr="00B80843">
        <w:t>29</w:t>
      </w:r>
      <w:r w:rsidR="007F4694" w:rsidRPr="00B80843">
        <w:t xml:space="preserve">  </w:t>
      </w:r>
      <w:r w:rsidR="006434AB" w:rsidRPr="00B80843">
        <w:t>Paragraph</w:t>
      </w:r>
      <w:proofErr w:type="gramEnd"/>
      <w:r w:rsidR="006434AB" w:rsidRPr="00B80843">
        <w:t> 1</w:t>
      </w:r>
      <w:r w:rsidR="007F4694" w:rsidRPr="00B80843">
        <w:t>0.3.1(b)</w:t>
      </w:r>
    </w:p>
    <w:p w14:paraId="184D6C44" w14:textId="77777777" w:rsidR="007F4694" w:rsidRPr="00B80843" w:rsidRDefault="007F4694" w:rsidP="007F4694">
      <w:pPr>
        <w:pStyle w:val="Item"/>
      </w:pPr>
      <w:r w:rsidRPr="00B80843">
        <w:t>Omit “</w:t>
      </w:r>
      <w:r w:rsidRPr="00B80843">
        <w:rPr>
          <w:i/>
        </w:rPr>
        <w:t>residential care (consisting of at least one high or two medium domain categories)</w:t>
      </w:r>
      <w:r w:rsidRPr="00B80843">
        <w:t>”, substitute “</w:t>
      </w:r>
      <w:r w:rsidRPr="00B80843">
        <w:rPr>
          <w:i/>
        </w:rPr>
        <w:t>residential care</w:t>
      </w:r>
      <w:r w:rsidRPr="00B80843">
        <w:t>”.</w:t>
      </w:r>
    </w:p>
    <w:p w14:paraId="6D3F2845" w14:textId="77777777" w:rsidR="007F4694" w:rsidRPr="00B80843" w:rsidRDefault="00560808" w:rsidP="007F4694">
      <w:pPr>
        <w:pStyle w:val="ItemHead"/>
      </w:pPr>
      <w:proofErr w:type="gramStart"/>
      <w:r w:rsidRPr="00B80843">
        <w:t>30</w:t>
      </w:r>
      <w:r w:rsidR="007F4694" w:rsidRPr="00B80843">
        <w:t xml:space="preserve">  </w:t>
      </w:r>
      <w:r w:rsidR="006434AB" w:rsidRPr="00B80843">
        <w:t>Paragraph</w:t>
      </w:r>
      <w:proofErr w:type="gramEnd"/>
      <w:r w:rsidR="006434AB" w:rsidRPr="00B80843">
        <w:t> 1</w:t>
      </w:r>
      <w:r w:rsidR="007F4694" w:rsidRPr="00B80843">
        <w:t>1.1.1 (note (3)) (second occurring)</w:t>
      </w:r>
    </w:p>
    <w:p w14:paraId="2AF8C86B" w14:textId="77777777" w:rsidR="007F4694" w:rsidRPr="00B80843" w:rsidRDefault="007F4694" w:rsidP="007F4694">
      <w:pPr>
        <w:pStyle w:val="Item"/>
      </w:pPr>
      <w:r w:rsidRPr="00B80843">
        <w:t>Omit “Note (3)”, substitute “Note (4)”.</w:t>
      </w:r>
    </w:p>
    <w:p w14:paraId="252D7356" w14:textId="77777777" w:rsidR="007F4694" w:rsidRPr="00B80843" w:rsidRDefault="00560808" w:rsidP="007F4694">
      <w:pPr>
        <w:pStyle w:val="ItemHead"/>
      </w:pPr>
      <w:proofErr w:type="gramStart"/>
      <w:r w:rsidRPr="00B80843">
        <w:t>31</w:t>
      </w:r>
      <w:r w:rsidR="007F4694" w:rsidRPr="00B80843">
        <w:t xml:space="preserve">  </w:t>
      </w:r>
      <w:r w:rsidR="006434AB" w:rsidRPr="00B80843">
        <w:t>Subparagraph</w:t>
      </w:r>
      <w:proofErr w:type="gramEnd"/>
      <w:r w:rsidR="006434AB" w:rsidRPr="00B80843">
        <w:t> 1</w:t>
      </w:r>
      <w:r w:rsidR="007F4694" w:rsidRPr="00B80843">
        <w:t>1.3.6(a)(ii) (note)</w:t>
      </w:r>
    </w:p>
    <w:p w14:paraId="5BAE6223" w14:textId="77777777" w:rsidR="007F4694" w:rsidRPr="00B80843" w:rsidRDefault="007F4694" w:rsidP="007F4694">
      <w:pPr>
        <w:pStyle w:val="Item"/>
      </w:pPr>
      <w:r w:rsidRPr="00B80843">
        <w:t>Omit “http://www.dva.gov.au/service_providers/rap/Pages/Schedule_Guidelines.aspx”, substitute “https://www.dva.gov.au/providers/rehabilitation</w:t>
      </w:r>
      <w:r w:rsidR="00B80843">
        <w:noBreakHyphen/>
      </w:r>
      <w:r w:rsidRPr="00B80843">
        <w:t>appliances</w:t>
      </w:r>
      <w:r w:rsidR="00B80843">
        <w:noBreakHyphen/>
      </w:r>
      <w:r w:rsidRPr="00B80843">
        <w:t>program</w:t>
      </w:r>
      <w:r w:rsidR="00B80843">
        <w:noBreakHyphen/>
      </w:r>
      <w:r w:rsidRPr="00B80843">
        <w:t>rap/rap</w:t>
      </w:r>
      <w:r w:rsidR="00B80843">
        <w:noBreakHyphen/>
      </w:r>
      <w:r w:rsidRPr="00B80843">
        <w:t>schedule”.</w:t>
      </w:r>
    </w:p>
    <w:p w14:paraId="4BF7C5E3" w14:textId="77777777" w:rsidR="007F4694" w:rsidRPr="00B80843" w:rsidRDefault="00560808" w:rsidP="007F4694">
      <w:pPr>
        <w:pStyle w:val="ItemHead"/>
      </w:pPr>
      <w:proofErr w:type="gramStart"/>
      <w:r w:rsidRPr="00B80843">
        <w:t>32</w:t>
      </w:r>
      <w:r w:rsidR="007F4694" w:rsidRPr="00B80843">
        <w:t xml:space="preserve">  </w:t>
      </w:r>
      <w:r w:rsidR="006434AB" w:rsidRPr="00B80843">
        <w:t>Subparagraph</w:t>
      </w:r>
      <w:proofErr w:type="gramEnd"/>
      <w:r w:rsidR="006434AB" w:rsidRPr="00B80843">
        <w:t> 1</w:t>
      </w:r>
      <w:r w:rsidR="007F4694" w:rsidRPr="00B80843">
        <w:t>1.3.6(a)(iv) (note (2))</w:t>
      </w:r>
    </w:p>
    <w:p w14:paraId="7B6F61E3" w14:textId="77777777" w:rsidR="007F4694" w:rsidRPr="00B80843" w:rsidRDefault="007F4694" w:rsidP="007F4694">
      <w:pPr>
        <w:pStyle w:val="Item"/>
      </w:pPr>
      <w:r w:rsidRPr="00B80843">
        <w:t>Omit “http://www.dva.gov.au/service_providers/rap/Pages/Schedule_Guidelines.aspx”, substitute “https://www.dva.gov.au/providers/rehabilitation</w:t>
      </w:r>
      <w:r w:rsidR="00B80843">
        <w:noBreakHyphen/>
      </w:r>
      <w:r w:rsidRPr="00B80843">
        <w:t>appliances</w:t>
      </w:r>
      <w:r w:rsidR="00B80843">
        <w:noBreakHyphen/>
      </w:r>
      <w:r w:rsidRPr="00B80843">
        <w:t>program</w:t>
      </w:r>
      <w:r w:rsidR="00B80843">
        <w:noBreakHyphen/>
      </w:r>
      <w:r w:rsidRPr="00B80843">
        <w:t>rap/rap</w:t>
      </w:r>
      <w:r w:rsidR="00B80843">
        <w:noBreakHyphen/>
      </w:r>
      <w:r w:rsidRPr="00B80843">
        <w:t>schedule”.</w:t>
      </w:r>
    </w:p>
    <w:p w14:paraId="7B0B4C27" w14:textId="77777777" w:rsidR="007F4694" w:rsidRPr="00B80843" w:rsidRDefault="00560808" w:rsidP="007F4694">
      <w:pPr>
        <w:pStyle w:val="ItemHead"/>
      </w:pPr>
      <w:proofErr w:type="gramStart"/>
      <w:r w:rsidRPr="00B80843">
        <w:t>33</w:t>
      </w:r>
      <w:r w:rsidR="007F4694" w:rsidRPr="00B80843">
        <w:t xml:space="preserve">  </w:t>
      </w:r>
      <w:r w:rsidR="006434AB" w:rsidRPr="00B80843">
        <w:t>Paragraph</w:t>
      </w:r>
      <w:proofErr w:type="gramEnd"/>
      <w:r w:rsidR="006434AB" w:rsidRPr="00B80843">
        <w:t> 1</w:t>
      </w:r>
      <w:r w:rsidR="007F4694" w:rsidRPr="00B80843">
        <w:t>1.3.6(b) (note (4))</w:t>
      </w:r>
    </w:p>
    <w:p w14:paraId="7B757CC2" w14:textId="77777777" w:rsidR="007F4694" w:rsidRPr="00B80843" w:rsidRDefault="007F4694" w:rsidP="007F4694">
      <w:pPr>
        <w:pStyle w:val="Item"/>
      </w:pPr>
      <w:r w:rsidRPr="00B80843">
        <w:t>Omit “http://www.dva.gov.au/service_providers/rap/Pages/Schedule_Guidelines.aspx”, substitute “https://www.dva.gov.au/providers/rehabilitation</w:t>
      </w:r>
      <w:r w:rsidR="00B80843">
        <w:noBreakHyphen/>
      </w:r>
      <w:r w:rsidRPr="00B80843">
        <w:t>appliances</w:t>
      </w:r>
      <w:r w:rsidR="00B80843">
        <w:noBreakHyphen/>
      </w:r>
      <w:r w:rsidRPr="00B80843">
        <w:t>program</w:t>
      </w:r>
      <w:r w:rsidR="00B80843">
        <w:noBreakHyphen/>
      </w:r>
      <w:r w:rsidRPr="00B80843">
        <w:t>rap/rap</w:t>
      </w:r>
      <w:r w:rsidR="00B80843">
        <w:noBreakHyphen/>
      </w:r>
      <w:r w:rsidRPr="00B80843">
        <w:t>schedule”.</w:t>
      </w:r>
    </w:p>
    <w:p w14:paraId="654023C6" w14:textId="77777777" w:rsidR="007F4694" w:rsidRPr="00B80843" w:rsidRDefault="00560808" w:rsidP="007F4694">
      <w:pPr>
        <w:pStyle w:val="ItemHead"/>
      </w:pPr>
      <w:proofErr w:type="gramStart"/>
      <w:r w:rsidRPr="00B80843">
        <w:lastRenderedPageBreak/>
        <w:t>34</w:t>
      </w:r>
      <w:r w:rsidR="007F4694" w:rsidRPr="00B80843">
        <w:t xml:space="preserve">  </w:t>
      </w:r>
      <w:r w:rsidR="006434AB" w:rsidRPr="00B80843">
        <w:t>Subparagraph</w:t>
      </w:r>
      <w:proofErr w:type="gramEnd"/>
      <w:r w:rsidR="006434AB" w:rsidRPr="00B80843">
        <w:t> 1</w:t>
      </w:r>
      <w:r w:rsidR="007F4694" w:rsidRPr="00B80843">
        <w:t>1.3.6(c)(iii) (second occurring)</w:t>
      </w:r>
    </w:p>
    <w:p w14:paraId="68A94229" w14:textId="77777777" w:rsidR="003558B5" w:rsidRPr="00B80843" w:rsidRDefault="003558B5" w:rsidP="007F4694">
      <w:pPr>
        <w:pStyle w:val="Item"/>
      </w:pPr>
      <w:r w:rsidRPr="00B80843">
        <w:t>Omit “(iii) it is otherwise”, substitute “(iv) it is otherwise”.</w:t>
      </w:r>
    </w:p>
    <w:p w14:paraId="405C19ED" w14:textId="77777777" w:rsidR="007F4694" w:rsidRPr="00B80843" w:rsidRDefault="00560808" w:rsidP="007F4694">
      <w:pPr>
        <w:pStyle w:val="ItemHead"/>
      </w:pPr>
      <w:proofErr w:type="gramStart"/>
      <w:r w:rsidRPr="00B80843">
        <w:t>35</w:t>
      </w:r>
      <w:r w:rsidR="007F4694" w:rsidRPr="00B80843">
        <w:t xml:space="preserve">  </w:t>
      </w:r>
      <w:r w:rsidR="006434AB" w:rsidRPr="00B80843">
        <w:t>Paragraph</w:t>
      </w:r>
      <w:proofErr w:type="gramEnd"/>
      <w:r w:rsidR="006434AB" w:rsidRPr="00B80843">
        <w:t> 1</w:t>
      </w:r>
      <w:r w:rsidR="007F4694" w:rsidRPr="00B80843">
        <w:t>1.3.6(c) (note)</w:t>
      </w:r>
    </w:p>
    <w:p w14:paraId="285B7CAE" w14:textId="77777777" w:rsidR="00294A11" w:rsidRPr="00B80843" w:rsidRDefault="007F4694" w:rsidP="00046300">
      <w:pPr>
        <w:pStyle w:val="Item"/>
      </w:pPr>
      <w:r w:rsidRPr="00B80843">
        <w:t>Omit “http://www.dva.gov.au/service_providers/rap/Pages/Schedule_Guidelines.aspx”, substitute “https://www.dva.gov.au/providers/rehabilitation</w:t>
      </w:r>
      <w:r w:rsidR="00B80843">
        <w:noBreakHyphen/>
      </w:r>
      <w:r w:rsidRPr="00B80843">
        <w:t>appliances</w:t>
      </w:r>
      <w:r w:rsidR="00B80843">
        <w:noBreakHyphen/>
      </w:r>
      <w:r w:rsidRPr="00B80843">
        <w:t>program</w:t>
      </w:r>
      <w:r w:rsidR="00B80843">
        <w:noBreakHyphen/>
      </w:r>
      <w:r w:rsidRPr="00B80843">
        <w:t>rap/rap</w:t>
      </w:r>
      <w:r w:rsidR="00B80843">
        <w:noBreakHyphen/>
      </w:r>
      <w:r w:rsidRPr="00B80843">
        <w:t>schedule”.</w:t>
      </w:r>
    </w:p>
    <w:sectPr w:rsidR="00294A11" w:rsidRPr="00B80843" w:rsidSect="00C464F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A824C" w14:textId="77777777" w:rsidR="000B5EB9" w:rsidRDefault="000B5EB9" w:rsidP="0048364F">
      <w:pPr>
        <w:spacing w:line="240" w:lineRule="auto"/>
      </w:pPr>
      <w:r>
        <w:separator/>
      </w:r>
    </w:p>
  </w:endnote>
  <w:endnote w:type="continuationSeparator" w:id="0">
    <w:p w14:paraId="5E917921" w14:textId="77777777" w:rsidR="000B5EB9" w:rsidRDefault="000B5EB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953C3" w14:textId="77777777" w:rsidR="000B5EB9" w:rsidRPr="00C464F0" w:rsidRDefault="00C464F0" w:rsidP="00C464F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464F0">
      <w:rPr>
        <w:i/>
        <w:sz w:val="18"/>
      </w:rPr>
      <w:t>OPC66075 -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7C65F" w14:textId="77777777" w:rsidR="000B5EB9" w:rsidRDefault="000B5EB9" w:rsidP="00E97334"/>
  <w:p w14:paraId="24320241" w14:textId="77777777" w:rsidR="000B5EB9" w:rsidRPr="00C464F0" w:rsidRDefault="00C464F0" w:rsidP="00C464F0">
    <w:pPr>
      <w:rPr>
        <w:rFonts w:cs="Times New Roman"/>
        <w:i/>
        <w:sz w:val="18"/>
      </w:rPr>
    </w:pPr>
    <w:r w:rsidRPr="00C464F0">
      <w:rPr>
        <w:rFonts w:cs="Times New Roman"/>
        <w:i/>
        <w:sz w:val="18"/>
      </w:rPr>
      <w:t>OPC66075 -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283D8" w14:textId="77777777" w:rsidR="000B5EB9" w:rsidRPr="00C464F0" w:rsidRDefault="00C464F0" w:rsidP="00C464F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464F0">
      <w:rPr>
        <w:i/>
        <w:sz w:val="18"/>
      </w:rPr>
      <w:t>OPC66075 -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715C8" w14:textId="77777777" w:rsidR="000B5EB9" w:rsidRPr="00E33C1C" w:rsidRDefault="000B5EB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B5EB9" w14:paraId="021C58BC" w14:textId="77777777" w:rsidTr="0021441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BB74D9" w14:textId="77777777" w:rsidR="000B5EB9" w:rsidRDefault="000B5EB9" w:rsidP="007F469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7E5E7B" w14:textId="4CAE4144" w:rsidR="000B5EB9" w:rsidRDefault="000B5EB9" w:rsidP="007F469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5758">
            <w:rPr>
              <w:i/>
              <w:sz w:val="18"/>
            </w:rPr>
            <w:t>Veterans’ Affairs (Treatment Principles—Extending Access to Allied Health and Rehabilitation Appliances for Residential Care Recipients) Amendment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FB70A0" w14:textId="77777777" w:rsidR="000B5EB9" w:rsidRDefault="000B5EB9" w:rsidP="007F4694">
          <w:pPr>
            <w:spacing w:line="0" w:lineRule="atLeast"/>
            <w:jc w:val="right"/>
            <w:rPr>
              <w:sz w:val="18"/>
            </w:rPr>
          </w:pPr>
        </w:p>
      </w:tc>
    </w:tr>
  </w:tbl>
  <w:p w14:paraId="1484D707" w14:textId="77777777" w:rsidR="000B5EB9" w:rsidRPr="00C464F0" w:rsidRDefault="00C464F0" w:rsidP="00C464F0">
    <w:pPr>
      <w:rPr>
        <w:rFonts w:cs="Times New Roman"/>
        <w:i/>
        <w:sz w:val="18"/>
      </w:rPr>
    </w:pPr>
    <w:r w:rsidRPr="00C464F0">
      <w:rPr>
        <w:rFonts w:cs="Times New Roman"/>
        <w:i/>
        <w:sz w:val="18"/>
      </w:rPr>
      <w:t>OPC66075 -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9196F" w14:textId="77777777" w:rsidR="000B5EB9" w:rsidRPr="00E33C1C" w:rsidRDefault="000B5EB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B5EB9" w14:paraId="220DBF52" w14:textId="77777777" w:rsidTr="0021441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80178BE" w14:textId="77777777" w:rsidR="000B5EB9" w:rsidRDefault="000B5EB9" w:rsidP="007F46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81B417" w14:textId="3609E558" w:rsidR="000B5EB9" w:rsidRDefault="000B5EB9" w:rsidP="007F469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5758">
            <w:rPr>
              <w:i/>
              <w:sz w:val="18"/>
            </w:rPr>
            <w:t>Veterans’ Affairs (Treatment Principles—Extending Access to Allied Health and Rehabilitation Appliances for Residential Care Recipients) Amendment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9E6B07E" w14:textId="496372DE" w:rsidR="000B5EB9" w:rsidRDefault="000B5EB9" w:rsidP="007F469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34AA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47175D9" w14:textId="77777777" w:rsidR="000B5EB9" w:rsidRPr="00C464F0" w:rsidRDefault="00C464F0" w:rsidP="00C464F0">
    <w:pPr>
      <w:rPr>
        <w:rFonts w:cs="Times New Roman"/>
        <w:i/>
        <w:sz w:val="18"/>
      </w:rPr>
    </w:pPr>
    <w:r w:rsidRPr="00C464F0">
      <w:rPr>
        <w:rFonts w:cs="Times New Roman"/>
        <w:i/>
        <w:sz w:val="18"/>
      </w:rPr>
      <w:t>OPC66075 -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D2F9A" w14:textId="77777777" w:rsidR="000B5EB9" w:rsidRPr="00E33C1C" w:rsidRDefault="000B5EB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B5EB9" w14:paraId="410A41AA" w14:textId="77777777" w:rsidTr="0021441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C7FEAF" w14:textId="1D85DF5F" w:rsidR="000B5EB9" w:rsidRDefault="000B5EB9" w:rsidP="007F469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34AA2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82744F" w14:textId="0E9D34F4" w:rsidR="000B5EB9" w:rsidRDefault="000B5EB9" w:rsidP="007F469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5758">
            <w:rPr>
              <w:i/>
              <w:sz w:val="18"/>
            </w:rPr>
            <w:t>Veterans’ Affairs (Treatment Principles—Extending Access to Allied Health and Rehabilitation Appliances for Residential Care Recipients) Amendment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B4FAE7" w14:textId="77777777" w:rsidR="000B5EB9" w:rsidRDefault="000B5EB9" w:rsidP="007F4694">
          <w:pPr>
            <w:spacing w:line="0" w:lineRule="atLeast"/>
            <w:jc w:val="right"/>
            <w:rPr>
              <w:sz w:val="18"/>
            </w:rPr>
          </w:pPr>
        </w:p>
      </w:tc>
    </w:tr>
  </w:tbl>
  <w:p w14:paraId="4185F71E" w14:textId="77777777" w:rsidR="000B5EB9" w:rsidRPr="00C464F0" w:rsidRDefault="00C464F0" w:rsidP="00C464F0">
    <w:pPr>
      <w:rPr>
        <w:rFonts w:cs="Times New Roman"/>
        <w:i/>
        <w:sz w:val="18"/>
      </w:rPr>
    </w:pPr>
    <w:r w:rsidRPr="00C464F0">
      <w:rPr>
        <w:rFonts w:cs="Times New Roman"/>
        <w:i/>
        <w:sz w:val="18"/>
      </w:rPr>
      <w:t>OPC66075 -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4667E" w14:textId="77777777" w:rsidR="000B5EB9" w:rsidRPr="00E33C1C" w:rsidRDefault="000B5EB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B5EB9" w14:paraId="24EE24B4" w14:textId="77777777" w:rsidTr="007F469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CCB83A" w14:textId="77777777" w:rsidR="000B5EB9" w:rsidRDefault="000B5EB9" w:rsidP="007F46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C47BB5" w14:textId="217EF176" w:rsidR="000B5EB9" w:rsidRDefault="000B5EB9" w:rsidP="007F469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5758">
            <w:rPr>
              <w:i/>
              <w:sz w:val="18"/>
            </w:rPr>
            <w:t>Veterans’ Affairs (Treatment Principles—Extending Access to Allied Health and Rehabilitation Appliances for Residential Care Recipients) Amendment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CACB82" w14:textId="2196BF32" w:rsidR="000B5EB9" w:rsidRDefault="000B5EB9" w:rsidP="007F469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34AA2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02C523" w14:textId="77777777" w:rsidR="000B5EB9" w:rsidRPr="00C464F0" w:rsidRDefault="00C464F0" w:rsidP="00C464F0">
    <w:pPr>
      <w:rPr>
        <w:rFonts w:cs="Times New Roman"/>
        <w:i/>
        <w:sz w:val="18"/>
      </w:rPr>
    </w:pPr>
    <w:r w:rsidRPr="00C464F0">
      <w:rPr>
        <w:rFonts w:cs="Times New Roman"/>
        <w:i/>
        <w:sz w:val="18"/>
      </w:rPr>
      <w:t>OPC66075 -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D09FA" w14:textId="77777777" w:rsidR="000B5EB9" w:rsidRPr="00E33C1C" w:rsidRDefault="000B5EB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B5EB9" w14:paraId="5D644A4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347031" w14:textId="77777777" w:rsidR="000B5EB9" w:rsidRDefault="000B5EB9" w:rsidP="007F46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C106BB" w14:textId="4BBDAF56" w:rsidR="000B5EB9" w:rsidRDefault="000B5EB9" w:rsidP="007F469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F5758">
            <w:rPr>
              <w:i/>
              <w:sz w:val="18"/>
            </w:rPr>
            <w:t>Veterans’ Affairs (Treatment Principles—Extending Access to Allied Health and Rehabilitation Appliances for Residential Care Recipients) Amendment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2C0262" w14:textId="77777777" w:rsidR="000B5EB9" w:rsidRDefault="000B5EB9" w:rsidP="007F469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B81ABF4" w14:textId="77777777" w:rsidR="000B5EB9" w:rsidRPr="00C464F0" w:rsidRDefault="00C464F0" w:rsidP="00C464F0">
    <w:pPr>
      <w:rPr>
        <w:rFonts w:cs="Times New Roman"/>
        <w:i/>
        <w:sz w:val="18"/>
      </w:rPr>
    </w:pPr>
    <w:r w:rsidRPr="00C464F0">
      <w:rPr>
        <w:rFonts w:cs="Times New Roman"/>
        <w:i/>
        <w:sz w:val="18"/>
      </w:rPr>
      <w:t>OPC66075 -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C8549" w14:textId="77777777" w:rsidR="000B5EB9" w:rsidRDefault="000B5EB9" w:rsidP="0048364F">
      <w:pPr>
        <w:spacing w:line="240" w:lineRule="auto"/>
      </w:pPr>
      <w:r>
        <w:separator/>
      </w:r>
    </w:p>
  </w:footnote>
  <w:footnote w:type="continuationSeparator" w:id="0">
    <w:p w14:paraId="7C7AFD1E" w14:textId="77777777" w:rsidR="000B5EB9" w:rsidRDefault="000B5EB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EFEB1" w14:textId="77777777" w:rsidR="000B5EB9" w:rsidRPr="005F1388" w:rsidRDefault="000B5EB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6478A" w14:textId="77777777" w:rsidR="000B5EB9" w:rsidRPr="005F1388" w:rsidRDefault="000B5EB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2D49A" w14:textId="77777777" w:rsidR="000B5EB9" w:rsidRPr="005F1388" w:rsidRDefault="000B5EB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B90B5" w14:textId="77777777" w:rsidR="000B5EB9" w:rsidRPr="00ED79B6" w:rsidRDefault="000B5EB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F2E8F" w14:textId="77777777" w:rsidR="000B5EB9" w:rsidRPr="00ED79B6" w:rsidRDefault="000B5EB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E76C7" w14:textId="77777777" w:rsidR="000B5EB9" w:rsidRPr="00ED79B6" w:rsidRDefault="000B5EB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18C7C" w14:textId="6B6B8DB5" w:rsidR="000B5EB9" w:rsidRPr="00A961C4" w:rsidRDefault="000B5EB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34AA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34AA2">
      <w:rPr>
        <w:noProof/>
        <w:sz w:val="20"/>
      </w:rPr>
      <w:t>Amendments</w:t>
    </w:r>
    <w:r>
      <w:rPr>
        <w:sz w:val="20"/>
      </w:rPr>
      <w:fldChar w:fldCharType="end"/>
    </w:r>
  </w:p>
  <w:p w14:paraId="62474903" w14:textId="7287F934" w:rsidR="000B5EB9" w:rsidRPr="00A961C4" w:rsidRDefault="000B5EB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134AA2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134AA2">
      <w:rPr>
        <w:noProof/>
        <w:sz w:val="20"/>
      </w:rPr>
      <w:t>Amendment of the Treatment Principles made under section 90 of the Veterans’ Entitlements Act 1986</w:t>
    </w:r>
    <w:r>
      <w:rPr>
        <w:sz w:val="20"/>
      </w:rPr>
      <w:fldChar w:fldCharType="end"/>
    </w:r>
  </w:p>
  <w:p w14:paraId="63C8DB5E" w14:textId="77777777" w:rsidR="000B5EB9" w:rsidRPr="00A961C4" w:rsidRDefault="000B5EB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834F6" w14:textId="3BAE27A8" w:rsidR="000B5EB9" w:rsidRPr="00A961C4" w:rsidRDefault="000B5EB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134AA2">
      <w:rPr>
        <w:sz w:val="20"/>
      </w:rPr>
      <w:fldChar w:fldCharType="separate"/>
    </w:r>
    <w:r w:rsidR="00134AA2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34AA2">
      <w:rPr>
        <w:b/>
        <w:sz w:val="20"/>
      </w:rPr>
      <w:fldChar w:fldCharType="separate"/>
    </w:r>
    <w:r w:rsidR="00134AA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BD4BECB" w14:textId="240F522D" w:rsidR="000B5EB9" w:rsidRPr="00A961C4" w:rsidRDefault="000B5EB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134AA2">
      <w:rPr>
        <w:sz w:val="20"/>
      </w:rPr>
      <w:fldChar w:fldCharType="separate"/>
    </w:r>
    <w:r w:rsidR="00134AA2">
      <w:rPr>
        <w:noProof/>
        <w:sz w:val="20"/>
      </w:rPr>
      <w:t>Amendment of the Treatment Principles made under section 90 of the Veterans’ Entitlements Act 1986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134AA2">
      <w:rPr>
        <w:b/>
        <w:sz w:val="20"/>
      </w:rPr>
      <w:fldChar w:fldCharType="separate"/>
    </w:r>
    <w:r w:rsidR="00134AA2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2BA874A6" w14:textId="77777777" w:rsidR="000B5EB9" w:rsidRPr="00A961C4" w:rsidRDefault="000B5EB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174F2" w14:textId="77777777" w:rsidR="000B5EB9" w:rsidRPr="00A961C4" w:rsidRDefault="000B5EB9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6F"/>
    <w:rsid w:val="00000263"/>
    <w:rsid w:val="00002E1D"/>
    <w:rsid w:val="000113BC"/>
    <w:rsid w:val="000136AF"/>
    <w:rsid w:val="00036E24"/>
    <w:rsid w:val="0004044E"/>
    <w:rsid w:val="00046300"/>
    <w:rsid w:val="00046F47"/>
    <w:rsid w:val="0005120E"/>
    <w:rsid w:val="00054577"/>
    <w:rsid w:val="000614BF"/>
    <w:rsid w:val="000622DA"/>
    <w:rsid w:val="0007169C"/>
    <w:rsid w:val="00077593"/>
    <w:rsid w:val="00083F48"/>
    <w:rsid w:val="000A7DF9"/>
    <w:rsid w:val="000B5EB9"/>
    <w:rsid w:val="000C4C0A"/>
    <w:rsid w:val="000D05EF"/>
    <w:rsid w:val="000D5409"/>
    <w:rsid w:val="000D5485"/>
    <w:rsid w:val="000E7995"/>
    <w:rsid w:val="000F21C1"/>
    <w:rsid w:val="00105D72"/>
    <w:rsid w:val="0010745C"/>
    <w:rsid w:val="0011431A"/>
    <w:rsid w:val="00117277"/>
    <w:rsid w:val="00134AA2"/>
    <w:rsid w:val="0015379A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1250"/>
    <w:rsid w:val="00193461"/>
    <w:rsid w:val="001939E1"/>
    <w:rsid w:val="00195382"/>
    <w:rsid w:val="00196DF4"/>
    <w:rsid w:val="001A3B9F"/>
    <w:rsid w:val="001A65C0"/>
    <w:rsid w:val="001B6456"/>
    <w:rsid w:val="001B7A5D"/>
    <w:rsid w:val="001C69C4"/>
    <w:rsid w:val="001D509E"/>
    <w:rsid w:val="001E0A8D"/>
    <w:rsid w:val="001E3590"/>
    <w:rsid w:val="001E6881"/>
    <w:rsid w:val="001E7407"/>
    <w:rsid w:val="00201D27"/>
    <w:rsid w:val="0020300C"/>
    <w:rsid w:val="0021441A"/>
    <w:rsid w:val="00220A0C"/>
    <w:rsid w:val="00223E4A"/>
    <w:rsid w:val="002302EA"/>
    <w:rsid w:val="00235041"/>
    <w:rsid w:val="00240749"/>
    <w:rsid w:val="002468D7"/>
    <w:rsid w:val="00260083"/>
    <w:rsid w:val="00263886"/>
    <w:rsid w:val="0027208E"/>
    <w:rsid w:val="00282A53"/>
    <w:rsid w:val="00285CDD"/>
    <w:rsid w:val="00291167"/>
    <w:rsid w:val="00294A11"/>
    <w:rsid w:val="00297ECB"/>
    <w:rsid w:val="002C152A"/>
    <w:rsid w:val="002C3EEA"/>
    <w:rsid w:val="002D043A"/>
    <w:rsid w:val="002D060F"/>
    <w:rsid w:val="002D7DF3"/>
    <w:rsid w:val="002E3542"/>
    <w:rsid w:val="002E45EF"/>
    <w:rsid w:val="002F0F49"/>
    <w:rsid w:val="0031713F"/>
    <w:rsid w:val="00321913"/>
    <w:rsid w:val="00324EE6"/>
    <w:rsid w:val="00330E01"/>
    <w:rsid w:val="003316DC"/>
    <w:rsid w:val="00332E0D"/>
    <w:rsid w:val="003415D3"/>
    <w:rsid w:val="00345E6F"/>
    <w:rsid w:val="00346335"/>
    <w:rsid w:val="00352B0F"/>
    <w:rsid w:val="003558B5"/>
    <w:rsid w:val="003561B0"/>
    <w:rsid w:val="00367960"/>
    <w:rsid w:val="00380133"/>
    <w:rsid w:val="003942CF"/>
    <w:rsid w:val="003A15AC"/>
    <w:rsid w:val="003A56EB"/>
    <w:rsid w:val="003B0627"/>
    <w:rsid w:val="003B31D8"/>
    <w:rsid w:val="003C5F2B"/>
    <w:rsid w:val="003D0BFE"/>
    <w:rsid w:val="003D5700"/>
    <w:rsid w:val="003F0F5A"/>
    <w:rsid w:val="003F3DC0"/>
    <w:rsid w:val="003F3FD7"/>
    <w:rsid w:val="003F5758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1F82"/>
    <w:rsid w:val="00474835"/>
    <w:rsid w:val="004819C7"/>
    <w:rsid w:val="0048364F"/>
    <w:rsid w:val="00490F2E"/>
    <w:rsid w:val="00496DB3"/>
    <w:rsid w:val="00496F97"/>
    <w:rsid w:val="004A366C"/>
    <w:rsid w:val="004A53EA"/>
    <w:rsid w:val="004F1FAC"/>
    <w:rsid w:val="004F676E"/>
    <w:rsid w:val="005014B6"/>
    <w:rsid w:val="005020CE"/>
    <w:rsid w:val="0050285F"/>
    <w:rsid w:val="00516B8D"/>
    <w:rsid w:val="0052686F"/>
    <w:rsid w:val="0052756C"/>
    <w:rsid w:val="00530230"/>
    <w:rsid w:val="00530CC9"/>
    <w:rsid w:val="00537FBC"/>
    <w:rsid w:val="00541D73"/>
    <w:rsid w:val="00543469"/>
    <w:rsid w:val="00543CA2"/>
    <w:rsid w:val="005452CC"/>
    <w:rsid w:val="00546FA3"/>
    <w:rsid w:val="00554243"/>
    <w:rsid w:val="00557C7A"/>
    <w:rsid w:val="00560808"/>
    <w:rsid w:val="00562A58"/>
    <w:rsid w:val="005666ED"/>
    <w:rsid w:val="00581211"/>
    <w:rsid w:val="00584811"/>
    <w:rsid w:val="00593AA6"/>
    <w:rsid w:val="00594161"/>
    <w:rsid w:val="00594512"/>
    <w:rsid w:val="00594749"/>
    <w:rsid w:val="00595B29"/>
    <w:rsid w:val="005A06AE"/>
    <w:rsid w:val="005A482B"/>
    <w:rsid w:val="005B299B"/>
    <w:rsid w:val="005B4067"/>
    <w:rsid w:val="005B640F"/>
    <w:rsid w:val="005C36E0"/>
    <w:rsid w:val="005C3F41"/>
    <w:rsid w:val="005D168D"/>
    <w:rsid w:val="005D5EA1"/>
    <w:rsid w:val="005D736F"/>
    <w:rsid w:val="005E61D3"/>
    <w:rsid w:val="005F4840"/>
    <w:rsid w:val="005F7738"/>
    <w:rsid w:val="00600219"/>
    <w:rsid w:val="00613EAD"/>
    <w:rsid w:val="006158AC"/>
    <w:rsid w:val="00640402"/>
    <w:rsid w:val="00640F78"/>
    <w:rsid w:val="006434AB"/>
    <w:rsid w:val="00646E7B"/>
    <w:rsid w:val="00655D6A"/>
    <w:rsid w:val="00656DE9"/>
    <w:rsid w:val="0067147A"/>
    <w:rsid w:val="00672204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F3545"/>
    <w:rsid w:val="00700B2C"/>
    <w:rsid w:val="00713084"/>
    <w:rsid w:val="00720FC2"/>
    <w:rsid w:val="00731E00"/>
    <w:rsid w:val="00732E9D"/>
    <w:rsid w:val="0073491A"/>
    <w:rsid w:val="007440B7"/>
    <w:rsid w:val="00747993"/>
    <w:rsid w:val="0075062E"/>
    <w:rsid w:val="007634AD"/>
    <w:rsid w:val="00770721"/>
    <w:rsid w:val="007715C9"/>
    <w:rsid w:val="00774EDD"/>
    <w:rsid w:val="007757EC"/>
    <w:rsid w:val="0078458A"/>
    <w:rsid w:val="007A115D"/>
    <w:rsid w:val="007A35E6"/>
    <w:rsid w:val="007A6863"/>
    <w:rsid w:val="007D45C1"/>
    <w:rsid w:val="007E7D4A"/>
    <w:rsid w:val="007F2D40"/>
    <w:rsid w:val="007F4694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3A01"/>
    <w:rsid w:val="008E4702"/>
    <w:rsid w:val="008E69AA"/>
    <w:rsid w:val="008F4B03"/>
    <w:rsid w:val="008F4F1C"/>
    <w:rsid w:val="00910763"/>
    <w:rsid w:val="00922764"/>
    <w:rsid w:val="00927DA0"/>
    <w:rsid w:val="00932377"/>
    <w:rsid w:val="00933294"/>
    <w:rsid w:val="009408EA"/>
    <w:rsid w:val="00943102"/>
    <w:rsid w:val="0094523D"/>
    <w:rsid w:val="009559E6"/>
    <w:rsid w:val="00976A63"/>
    <w:rsid w:val="00983419"/>
    <w:rsid w:val="00994821"/>
    <w:rsid w:val="0099527C"/>
    <w:rsid w:val="009C3431"/>
    <w:rsid w:val="009C5989"/>
    <w:rsid w:val="009D08DA"/>
    <w:rsid w:val="00A06860"/>
    <w:rsid w:val="00A136F5"/>
    <w:rsid w:val="00A205E1"/>
    <w:rsid w:val="00A231E2"/>
    <w:rsid w:val="00A2550D"/>
    <w:rsid w:val="00A4169B"/>
    <w:rsid w:val="00A445F2"/>
    <w:rsid w:val="00A50D55"/>
    <w:rsid w:val="00A51423"/>
    <w:rsid w:val="00A5165B"/>
    <w:rsid w:val="00A52FDA"/>
    <w:rsid w:val="00A53E92"/>
    <w:rsid w:val="00A64912"/>
    <w:rsid w:val="00A70A74"/>
    <w:rsid w:val="00A82B93"/>
    <w:rsid w:val="00A90EA8"/>
    <w:rsid w:val="00AA0343"/>
    <w:rsid w:val="00AA2A5C"/>
    <w:rsid w:val="00AB2403"/>
    <w:rsid w:val="00AB6CE6"/>
    <w:rsid w:val="00AB78E9"/>
    <w:rsid w:val="00AD3467"/>
    <w:rsid w:val="00AD5641"/>
    <w:rsid w:val="00AD7252"/>
    <w:rsid w:val="00AE0F9B"/>
    <w:rsid w:val="00AE669E"/>
    <w:rsid w:val="00AF55FF"/>
    <w:rsid w:val="00B032D8"/>
    <w:rsid w:val="00B33B3C"/>
    <w:rsid w:val="00B40D74"/>
    <w:rsid w:val="00B52663"/>
    <w:rsid w:val="00B54153"/>
    <w:rsid w:val="00B56DCB"/>
    <w:rsid w:val="00B65E10"/>
    <w:rsid w:val="00B770D2"/>
    <w:rsid w:val="00B7739E"/>
    <w:rsid w:val="00B80843"/>
    <w:rsid w:val="00B823EA"/>
    <w:rsid w:val="00B94F68"/>
    <w:rsid w:val="00BA47A3"/>
    <w:rsid w:val="00BA5026"/>
    <w:rsid w:val="00BB2F31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464F0"/>
    <w:rsid w:val="00C50043"/>
    <w:rsid w:val="00C50A0F"/>
    <w:rsid w:val="00C50F6D"/>
    <w:rsid w:val="00C54E59"/>
    <w:rsid w:val="00C71C94"/>
    <w:rsid w:val="00C7573B"/>
    <w:rsid w:val="00C76CF3"/>
    <w:rsid w:val="00CA5ACE"/>
    <w:rsid w:val="00CA7844"/>
    <w:rsid w:val="00CB32B7"/>
    <w:rsid w:val="00CB58EF"/>
    <w:rsid w:val="00CD23F4"/>
    <w:rsid w:val="00CE7D64"/>
    <w:rsid w:val="00CF0BB2"/>
    <w:rsid w:val="00CF1B98"/>
    <w:rsid w:val="00D06C9F"/>
    <w:rsid w:val="00D13441"/>
    <w:rsid w:val="00D20665"/>
    <w:rsid w:val="00D243A3"/>
    <w:rsid w:val="00D3200B"/>
    <w:rsid w:val="00D33440"/>
    <w:rsid w:val="00D4122A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A629A"/>
    <w:rsid w:val="00DB5CB4"/>
    <w:rsid w:val="00DE149E"/>
    <w:rsid w:val="00DE1507"/>
    <w:rsid w:val="00E05704"/>
    <w:rsid w:val="00E12F1A"/>
    <w:rsid w:val="00E15561"/>
    <w:rsid w:val="00E21CFB"/>
    <w:rsid w:val="00E22935"/>
    <w:rsid w:val="00E27EC7"/>
    <w:rsid w:val="00E41715"/>
    <w:rsid w:val="00E54292"/>
    <w:rsid w:val="00E60191"/>
    <w:rsid w:val="00E6690B"/>
    <w:rsid w:val="00E74DC7"/>
    <w:rsid w:val="00E87699"/>
    <w:rsid w:val="00E91500"/>
    <w:rsid w:val="00E9152B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1FE0"/>
    <w:rsid w:val="00F025DF"/>
    <w:rsid w:val="00F04156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310B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BAB7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E669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69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669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669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669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669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E669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E669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E669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E669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E669E"/>
  </w:style>
  <w:style w:type="paragraph" w:customStyle="1" w:styleId="OPCParaBase">
    <w:name w:val="OPCParaBase"/>
    <w:qFormat/>
    <w:rsid w:val="00AE669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E669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E669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E669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E669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E669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E669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E669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E669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E669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E669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E669E"/>
  </w:style>
  <w:style w:type="paragraph" w:customStyle="1" w:styleId="Blocks">
    <w:name w:val="Blocks"/>
    <w:aliases w:val="bb"/>
    <w:basedOn w:val="OPCParaBase"/>
    <w:qFormat/>
    <w:rsid w:val="00AE669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E66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E669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E669E"/>
    <w:rPr>
      <w:i/>
    </w:rPr>
  </w:style>
  <w:style w:type="paragraph" w:customStyle="1" w:styleId="BoxList">
    <w:name w:val="BoxList"/>
    <w:aliases w:val="bl"/>
    <w:basedOn w:val="BoxText"/>
    <w:qFormat/>
    <w:rsid w:val="00AE669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E669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E669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E669E"/>
    <w:pPr>
      <w:ind w:left="1985" w:hanging="851"/>
    </w:pPr>
  </w:style>
  <w:style w:type="character" w:customStyle="1" w:styleId="CharAmPartNo">
    <w:name w:val="CharAmPartNo"/>
    <w:basedOn w:val="OPCCharBase"/>
    <w:qFormat/>
    <w:rsid w:val="00AE669E"/>
  </w:style>
  <w:style w:type="character" w:customStyle="1" w:styleId="CharAmPartText">
    <w:name w:val="CharAmPartText"/>
    <w:basedOn w:val="OPCCharBase"/>
    <w:qFormat/>
    <w:rsid w:val="00AE669E"/>
  </w:style>
  <w:style w:type="character" w:customStyle="1" w:styleId="CharAmSchNo">
    <w:name w:val="CharAmSchNo"/>
    <w:basedOn w:val="OPCCharBase"/>
    <w:qFormat/>
    <w:rsid w:val="00AE669E"/>
  </w:style>
  <w:style w:type="character" w:customStyle="1" w:styleId="CharAmSchText">
    <w:name w:val="CharAmSchText"/>
    <w:basedOn w:val="OPCCharBase"/>
    <w:qFormat/>
    <w:rsid w:val="00AE669E"/>
  </w:style>
  <w:style w:type="character" w:customStyle="1" w:styleId="CharBoldItalic">
    <w:name w:val="CharBoldItalic"/>
    <w:basedOn w:val="OPCCharBase"/>
    <w:uiPriority w:val="1"/>
    <w:qFormat/>
    <w:rsid w:val="00AE669E"/>
    <w:rPr>
      <w:b/>
      <w:i/>
    </w:rPr>
  </w:style>
  <w:style w:type="character" w:customStyle="1" w:styleId="CharChapNo">
    <w:name w:val="CharChapNo"/>
    <w:basedOn w:val="OPCCharBase"/>
    <w:uiPriority w:val="1"/>
    <w:qFormat/>
    <w:rsid w:val="00AE669E"/>
  </w:style>
  <w:style w:type="character" w:customStyle="1" w:styleId="CharChapText">
    <w:name w:val="CharChapText"/>
    <w:basedOn w:val="OPCCharBase"/>
    <w:uiPriority w:val="1"/>
    <w:qFormat/>
    <w:rsid w:val="00AE669E"/>
  </w:style>
  <w:style w:type="character" w:customStyle="1" w:styleId="CharDivNo">
    <w:name w:val="CharDivNo"/>
    <w:basedOn w:val="OPCCharBase"/>
    <w:uiPriority w:val="1"/>
    <w:qFormat/>
    <w:rsid w:val="00AE669E"/>
  </w:style>
  <w:style w:type="character" w:customStyle="1" w:styleId="CharDivText">
    <w:name w:val="CharDivText"/>
    <w:basedOn w:val="OPCCharBase"/>
    <w:uiPriority w:val="1"/>
    <w:qFormat/>
    <w:rsid w:val="00AE669E"/>
  </w:style>
  <w:style w:type="character" w:customStyle="1" w:styleId="CharItalic">
    <w:name w:val="CharItalic"/>
    <w:basedOn w:val="OPCCharBase"/>
    <w:uiPriority w:val="1"/>
    <w:qFormat/>
    <w:rsid w:val="00AE669E"/>
    <w:rPr>
      <w:i/>
    </w:rPr>
  </w:style>
  <w:style w:type="character" w:customStyle="1" w:styleId="CharPartNo">
    <w:name w:val="CharPartNo"/>
    <w:basedOn w:val="OPCCharBase"/>
    <w:uiPriority w:val="1"/>
    <w:qFormat/>
    <w:rsid w:val="00AE669E"/>
  </w:style>
  <w:style w:type="character" w:customStyle="1" w:styleId="CharPartText">
    <w:name w:val="CharPartText"/>
    <w:basedOn w:val="OPCCharBase"/>
    <w:uiPriority w:val="1"/>
    <w:qFormat/>
    <w:rsid w:val="00AE669E"/>
  </w:style>
  <w:style w:type="character" w:customStyle="1" w:styleId="CharSectno">
    <w:name w:val="CharSectno"/>
    <w:basedOn w:val="OPCCharBase"/>
    <w:qFormat/>
    <w:rsid w:val="00AE669E"/>
  </w:style>
  <w:style w:type="character" w:customStyle="1" w:styleId="CharSubdNo">
    <w:name w:val="CharSubdNo"/>
    <w:basedOn w:val="OPCCharBase"/>
    <w:uiPriority w:val="1"/>
    <w:qFormat/>
    <w:rsid w:val="00AE669E"/>
  </w:style>
  <w:style w:type="character" w:customStyle="1" w:styleId="CharSubdText">
    <w:name w:val="CharSubdText"/>
    <w:basedOn w:val="OPCCharBase"/>
    <w:uiPriority w:val="1"/>
    <w:qFormat/>
    <w:rsid w:val="00AE669E"/>
  </w:style>
  <w:style w:type="paragraph" w:customStyle="1" w:styleId="CTA--">
    <w:name w:val="CTA --"/>
    <w:basedOn w:val="OPCParaBase"/>
    <w:next w:val="Normal"/>
    <w:rsid w:val="00AE669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E669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E669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E669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E669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E669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E669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E669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E669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E669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E669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E669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E669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E669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E669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E669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E669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E669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E669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E669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E669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E669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E669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E669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E669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E669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E669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E669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E669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E669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E669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E669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E669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E669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E669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E669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E669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E669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E669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E669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E669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E669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E669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E669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E669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E669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E669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E669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E669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E669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E669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E66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E669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E669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E669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E669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E669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E669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E669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E669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E669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E669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E669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E669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E669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E669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E669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E669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E669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E669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E669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E669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E669E"/>
    <w:rPr>
      <w:sz w:val="16"/>
    </w:rPr>
  </w:style>
  <w:style w:type="table" w:customStyle="1" w:styleId="CFlag">
    <w:name w:val="CFlag"/>
    <w:basedOn w:val="TableNormal"/>
    <w:uiPriority w:val="99"/>
    <w:rsid w:val="00AE669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E66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E66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6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E669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E669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E669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E669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E669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E669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E669E"/>
    <w:pPr>
      <w:spacing w:before="120"/>
    </w:pPr>
  </w:style>
  <w:style w:type="paragraph" w:customStyle="1" w:styleId="CompiledActNo">
    <w:name w:val="CompiledActNo"/>
    <w:basedOn w:val="OPCParaBase"/>
    <w:next w:val="Normal"/>
    <w:rsid w:val="00AE669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E669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E669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E669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E669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E669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E669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E669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E669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E669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E669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E669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E669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E669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E669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E669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E669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E669E"/>
  </w:style>
  <w:style w:type="character" w:customStyle="1" w:styleId="CharSubPartNoCASA">
    <w:name w:val="CharSubPartNo(CASA)"/>
    <w:basedOn w:val="OPCCharBase"/>
    <w:uiPriority w:val="1"/>
    <w:rsid w:val="00AE669E"/>
  </w:style>
  <w:style w:type="paragraph" w:customStyle="1" w:styleId="ENoteTTIndentHeadingSub">
    <w:name w:val="ENoteTTIndentHeadingSub"/>
    <w:aliases w:val="enTTHis"/>
    <w:basedOn w:val="OPCParaBase"/>
    <w:rsid w:val="00AE669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E669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E669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E669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E669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E669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E66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E669E"/>
    <w:rPr>
      <w:sz w:val="22"/>
    </w:rPr>
  </w:style>
  <w:style w:type="paragraph" w:customStyle="1" w:styleId="SOTextNote">
    <w:name w:val="SO TextNote"/>
    <w:aliases w:val="sont"/>
    <w:basedOn w:val="SOText"/>
    <w:qFormat/>
    <w:rsid w:val="00AE669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E669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E669E"/>
    <w:rPr>
      <w:sz w:val="22"/>
    </w:rPr>
  </w:style>
  <w:style w:type="paragraph" w:customStyle="1" w:styleId="FileName">
    <w:name w:val="FileName"/>
    <w:basedOn w:val="Normal"/>
    <w:rsid w:val="00AE669E"/>
  </w:style>
  <w:style w:type="paragraph" w:customStyle="1" w:styleId="TableHeading">
    <w:name w:val="TableHeading"/>
    <w:aliases w:val="th"/>
    <w:basedOn w:val="OPCParaBase"/>
    <w:next w:val="Tabletext"/>
    <w:rsid w:val="00AE669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E669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E669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E669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E669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E669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E669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E669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E669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E66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E669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E669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E669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E669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E6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66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669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E669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E669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E669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E669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E669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E66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E669E"/>
  </w:style>
  <w:style w:type="character" w:customStyle="1" w:styleId="charlegsubtitle1">
    <w:name w:val="charlegsubtitle1"/>
    <w:basedOn w:val="DefaultParagraphFont"/>
    <w:rsid w:val="00AE669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E669E"/>
    <w:pPr>
      <w:ind w:left="240" w:hanging="240"/>
    </w:pPr>
  </w:style>
  <w:style w:type="paragraph" w:styleId="Index2">
    <w:name w:val="index 2"/>
    <w:basedOn w:val="Normal"/>
    <w:next w:val="Normal"/>
    <w:autoRedefine/>
    <w:rsid w:val="00AE669E"/>
    <w:pPr>
      <w:ind w:left="480" w:hanging="240"/>
    </w:pPr>
  </w:style>
  <w:style w:type="paragraph" w:styleId="Index3">
    <w:name w:val="index 3"/>
    <w:basedOn w:val="Normal"/>
    <w:next w:val="Normal"/>
    <w:autoRedefine/>
    <w:rsid w:val="00AE669E"/>
    <w:pPr>
      <w:ind w:left="720" w:hanging="240"/>
    </w:pPr>
  </w:style>
  <w:style w:type="paragraph" w:styleId="Index4">
    <w:name w:val="index 4"/>
    <w:basedOn w:val="Normal"/>
    <w:next w:val="Normal"/>
    <w:autoRedefine/>
    <w:rsid w:val="00AE669E"/>
    <w:pPr>
      <w:ind w:left="960" w:hanging="240"/>
    </w:pPr>
  </w:style>
  <w:style w:type="paragraph" w:styleId="Index5">
    <w:name w:val="index 5"/>
    <w:basedOn w:val="Normal"/>
    <w:next w:val="Normal"/>
    <w:autoRedefine/>
    <w:rsid w:val="00AE669E"/>
    <w:pPr>
      <w:ind w:left="1200" w:hanging="240"/>
    </w:pPr>
  </w:style>
  <w:style w:type="paragraph" w:styleId="Index6">
    <w:name w:val="index 6"/>
    <w:basedOn w:val="Normal"/>
    <w:next w:val="Normal"/>
    <w:autoRedefine/>
    <w:rsid w:val="00AE669E"/>
    <w:pPr>
      <w:ind w:left="1440" w:hanging="240"/>
    </w:pPr>
  </w:style>
  <w:style w:type="paragraph" w:styleId="Index7">
    <w:name w:val="index 7"/>
    <w:basedOn w:val="Normal"/>
    <w:next w:val="Normal"/>
    <w:autoRedefine/>
    <w:rsid w:val="00AE669E"/>
    <w:pPr>
      <w:ind w:left="1680" w:hanging="240"/>
    </w:pPr>
  </w:style>
  <w:style w:type="paragraph" w:styleId="Index8">
    <w:name w:val="index 8"/>
    <w:basedOn w:val="Normal"/>
    <w:next w:val="Normal"/>
    <w:autoRedefine/>
    <w:rsid w:val="00AE669E"/>
    <w:pPr>
      <w:ind w:left="1920" w:hanging="240"/>
    </w:pPr>
  </w:style>
  <w:style w:type="paragraph" w:styleId="Index9">
    <w:name w:val="index 9"/>
    <w:basedOn w:val="Normal"/>
    <w:next w:val="Normal"/>
    <w:autoRedefine/>
    <w:rsid w:val="00AE669E"/>
    <w:pPr>
      <w:ind w:left="2160" w:hanging="240"/>
    </w:pPr>
  </w:style>
  <w:style w:type="paragraph" w:styleId="NormalIndent">
    <w:name w:val="Normal Indent"/>
    <w:basedOn w:val="Normal"/>
    <w:rsid w:val="00AE669E"/>
    <w:pPr>
      <w:ind w:left="720"/>
    </w:pPr>
  </w:style>
  <w:style w:type="paragraph" w:styleId="FootnoteText">
    <w:name w:val="footnote text"/>
    <w:basedOn w:val="Normal"/>
    <w:link w:val="FootnoteTextChar"/>
    <w:rsid w:val="00AE669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E669E"/>
  </w:style>
  <w:style w:type="paragraph" w:styleId="CommentText">
    <w:name w:val="annotation text"/>
    <w:basedOn w:val="Normal"/>
    <w:link w:val="CommentTextChar"/>
    <w:rsid w:val="00AE669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E669E"/>
  </w:style>
  <w:style w:type="paragraph" w:styleId="IndexHeading">
    <w:name w:val="index heading"/>
    <w:basedOn w:val="Normal"/>
    <w:next w:val="Index1"/>
    <w:rsid w:val="00AE669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E669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E669E"/>
    <w:pPr>
      <w:ind w:left="480" w:hanging="480"/>
    </w:pPr>
  </w:style>
  <w:style w:type="paragraph" w:styleId="EnvelopeAddress">
    <w:name w:val="envelope address"/>
    <w:basedOn w:val="Normal"/>
    <w:rsid w:val="00AE66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E669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E669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E669E"/>
    <w:rPr>
      <w:sz w:val="16"/>
      <w:szCs w:val="16"/>
    </w:rPr>
  </w:style>
  <w:style w:type="character" w:styleId="PageNumber">
    <w:name w:val="page number"/>
    <w:basedOn w:val="DefaultParagraphFont"/>
    <w:rsid w:val="00AE669E"/>
  </w:style>
  <w:style w:type="character" w:styleId="EndnoteReference">
    <w:name w:val="endnote reference"/>
    <w:basedOn w:val="DefaultParagraphFont"/>
    <w:rsid w:val="00AE669E"/>
    <w:rPr>
      <w:vertAlign w:val="superscript"/>
    </w:rPr>
  </w:style>
  <w:style w:type="paragraph" w:styleId="EndnoteText">
    <w:name w:val="endnote text"/>
    <w:basedOn w:val="Normal"/>
    <w:link w:val="EndnoteTextChar"/>
    <w:rsid w:val="00AE669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E669E"/>
  </w:style>
  <w:style w:type="paragraph" w:styleId="TableofAuthorities">
    <w:name w:val="table of authorities"/>
    <w:basedOn w:val="Normal"/>
    <w:next w:val="Normal"/>
    <w:rsid w:val="00AE669E"/>
    <w:pPr>
      <w:ind w:left="240" w:hanging="240"/>
    </w:pPr>
  </w:style>
  <w:style w:type="paragraph" w:styleId="MacroText">
    <w:name w:val="macro"/>
    <w:link w:val="MacroTextChar"/>
    <w:rsid w:val="00AE66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E669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E669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E669E"/>
    <w:pPr>
      <w:ind w:left="283" w:hanging="283"/>
    </w:pPr>
  </w:style>
  <w:style w:type="paragraph" w:styleId="ListBullet">
    <w:name w:val="List Bullet"/>
    <w:basedOn w:val="Normal"/>
    <w:autoRedefine/>
    <w:rsid w:val="00AE669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E669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E669E"/>
    <w:pPr>
      <w:ind w:left="566" w:hanging="283"/>
    </w:pPr>
  </w:style>
  <w:style w:type="paragraph" w:styleId="List3">
    <w:name w:val="List 3"/>
    <w:basedOn w:val="Normal"/>
    <w:rsid w:val="00AE669E"/>
    <w:pPr>
      <w:ind w:left="849" w:hanging="283"/>
    </w:pPr>
  </w:style>
  <w:style w:type="paragraph" w:styleId="List4">
    <w:name w:val="List 4"/>
    <w:basedOn w:val="Normal"/>
    <w:rsid w:val="00AE669E"/>
    <w:pPr>
      <w:ind w:left="1132" w:hanging="283"/>
    </w:pPr>
  </w:style>
  <w:style w:type="paragraph" w:styleId="List5">
    <w:name w:val="List 5"/>
    <w:basedOn w:val="Normal"/>
    <w:rsid w:val="00AE669E"/>
    <w:pPr>
      <w:ind w:left="1415" w:hanging="283"/>
    </w:pPr>
  </w:style>
  <w:style w:type="paragraph" w:styleId="ListBullet2">
    <w:name w:val="List Bullet 2"/>
    <w:basedOn w:val="Normal"/>
    <w:autoRedefine/>
    <w:rsid w:val="00AE669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E669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E669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E669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E669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E669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E669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E669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E669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E669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E669E"/>
    <w:pPr>
      <w:ind w:left="4252"/>
    </w:pPr>
  </w:style>
  <w:style w:type="character" w:customStyle="1" w:styleId="ClosingChar">
    <w:name w:val="Closing Char"/>
    <w:basedOn w:val="DefaultParagraphFont"/>
    <w:link w:val="Closing"/>
    <w:rsid w:val="00AE669E"/>
    <w:rPr>
      <w:sz w:val="22"/>
    </w:rPr>
  </w:style>
  <w:style w:type="paragraph" w:styleId="Signature">
    <w:name w:val="Signature"/>
    <w:basedOn w:val="Normal"/>
    <w:link w:val="SignatureChar"/>
    <w:rsid w:val="00AE669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E669E"/>
    <w:rPr>
      <w:sz w:val="22"/>
    </w:rPr>
  </w:style>
  <w:style w:type="paragraph" w:styleId="BodyText">
    <w:name w:val="Body Text"/>
    <w:basedOn w:val="Normal"/>
    <w:link w:val="BodyTextChar"/>
    <w:rsid w:val="00AE669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E669E"/>
    <w:rPr>
      <w:sz w:val="22"/>
    </w:rPr>
  </w:style>
  <w:style w:type="paragraph" w:styleId="BodyTextIndent">
    <w:name w:val="Body Text Indent"/>
    <w:basedOn w:val="Normal"/>
    <w:link w:val="BodyTextIndentChar"/>
    <w:rsid w:val="00AE66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E669E"/>
    <w:rPr>
      <w:sz w:val="22"/>
    </w:rPr>
  </w:style>
  <w:style w:type="paragraph" w:styleId="ListContinue">
    <w:name w:val="List Continue"/>
    <w:basedOn w:val="Normal"/>
    <w:rsid w:val="00AE669E"/>
    <w:pPr>
      <w:spacing w:after="120"/>
      <w:ind w:left="283"/>
    </w:pPr>
  </w:style>
  <w:style w:type="paragraph" w:styleId="ListContinue2">
    <w:name w:val="List Continue 2"/>
    <w:basedOn w:val="Normal"/>
    <w:rsid w:val="00AE669E"/>
    <w:pPr>
      <w:spacing w:after="120"/>
      <w:ind w:left="566"/>
    </w:pPr>
  </w:style>
  <w:style w:type="paragraph" w:styleId="ListContinue3">
    <w:name w:val="List Continue 3"/>
    <w:basedOn w:val="Normal"/>
    <w:rsid w:val="00AE669E"/>
    <w:pPr>
      <w:spacing w:after="120"/>
      <w:ind w:left="849"/>
    </w:pPr>
  </w:style>
  <w:style w:type="paragraph" w:styleId="ListContinue4">
    <w:name w:val="List Continue 4"/>
    <w:basedOn w:val="Normal"/>
    <w:rsid w:val="00AE669E"/>
    <w:pPr>
      <w:spacing w:after="120"/>
      <w:ind w:left="1132"/>
    </w:pPr>
  </w:style>
  <w:style w:type="paragraph" w:styleId="ListContinue5">
    <w:name w:val="List Continue 5"/>
    <w:basedOn w:val="Normal"/>
    <w:rsid w:val="00AE669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E66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E669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E669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E669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E669E"/>
  </w:style>
  <w:style w:type="character" w:customStyle="1" w:styleId="SalutationChar">
    <w:name w:val="Salutation Char"/>
    <w:basedOn w:val="DefaultParagraphFont"/>
    <w:link w:val="Salutation"/>
    <w:rsid w:val="00AE669E"/>
    <w:rPr>
      <w:sz w:val="22"/>
    </w:rPr>
  </w:style>
  <w:style w:type="paragraph" w:styleId="Date">
    <w:name w:val="Date"/>
    <w:basedOn w:val="Normal"/>
    <w:next w:val="Normal"/>
    <w:link w:val="DateChar"/>
    <w:rsid w:val="00AE669E"/>
  </w:style>
  <w:style w:type="character" w:customStyle="1" w:styleId="DateChar">
    <w:name w:val="Date Char"/>
    <w:basedOn w:val="DefaultParagraphFont"/>
    <w:link w:val="Date"/>
    <w:rsid w:val="00AE669E"/>
    <w:rPr>
      <w:sz w:val="22"/>
    </w:rPr>
  </w:style>
  <w:style w:type="paragraph" w:styleId="BodyTextFirstIndent">
    <w:name w:val="Body Text First Indent"/>
    <w:basedOn w:val="BodyText"/>
    <w:link w:val="BodyTextFirstIndentChar"/>
    <w:rsid w:val="00AE669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E669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E669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E669E"/>
    <w:rPr>
      <w:sz w:val="22"/>
    </w:rPr>
  </w:style>
  <w:style w:type="paragraph" w:styleId="BodyText2">
    <w:name w:val="Body Text 2"/>
    <w:basedOn w:val="Normal"/>
    <w:link w:val="BodyText2Char"/>
    <w:rsid w:val="00AE66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E669E"/>
    <w:rPr>
      <w:sz w:val="22"/>
    </w:rPr>
  </w:style>
  <w:style w:type="paragraph" w:styleId="BodyText3">
    <w:name w:val="Body Text 3"/>
    <w:basedOn w:val="Normal"/>
    <w:link w:val="BodyText3Char"/>
    <w:rsid w:val="00AE669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E669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E66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E669E"/>
    <w:rPr>
      <w:sz w:val="22"/>
    </w:rPr>
  </w:style>
  <w:style w:type="paragraph" w:styleId="BodyTextIndent3">
    <w:name w:val="Body Text Indent 3"/>
    <w:basedOn w:val="Normal"/>
    <w:link w:val="BodyTextIndent3Char"/>
    <w:rsid w:val="00AE669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E669E"/>
    <w:rPr>
      <w:sz w:val="16"/>
      <w:szCs w:val="16"/>
    </w:rPr>
  </w:style>
  <w:style w:type="paragraph" w:styleId="BlockText">
    <w:name w:val="Block Text"/>
    <w:basedOn w:val="Normal"/>
    <w:rsid w:val="00AE669E"/>
    <w:pPr>
      <w:spacing w:after="120"/>
      <w:ind w:left="1440" w:right="1440"/>
    </w:pPr>
  </w:style>
  <w:style w:type="character" w:styleId="Hyperlink">
    <w:name w:val="Hyperlink"/>
    <w:basedOn w:val="DefaultParagraphFont"/>
    <w:rsid w:val="00AE669E"/>
    <w:rPr>
      <w:color w:val="0000FF"/>
      <w:u w:val="single"/>
    </w:rPr>
  </w:style>
  <w:style w:type="character" w:styleId="FollowedHyperlink">
    <w:name w:val="FollowedHyperlink"/>
    <w:basedOn w:val="DefaultParagraphFont"/>
    <w:rsid w:val="00AE669E"/>
    <w:rPr>
      <w:color w:val="800080"/>
      <w:u w:val="single"/>
    </w:rPr>
  </w:style>
  <w:style w:type="character" w:styleId="Strong">
    <w:name w:val="Strong"/>
    <w:basedOn w:val="DefaultParagraphFont"/>
    <w:qFormat/>
    <w:rsid w:val="00AE669E"/>
    <w:rPr>
      <w:b/>
      <w:bCs/>
    </w:rPr>
  </w:style>
  <w:style w:type="character" w:styleId="Emphasis">
    <w:name w:val="Emphasis"/>
    <w:basedOn w:val="DefaultParagraphFont"/>
    <w:qFormat/>
    <w:rsid w:val="00AE669E"/>
    <w:rPr>
      <w:i/>
      <w:iCs/>
    </w:rPr>
  </w:style>
  <w:style w:type="paragraph" w:styleId="DocumentMap">
    <w:name w:val="Document Map"/>
    <w:basedOn w:val="Normal"/>
    <w:link w:val="DocumentMapChar"/>
    <w:rsid w:val="00AE669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E669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E669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E669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E669E"/>
  </w:style>
  <w:style w:type="character" w:customStyle="1" w:styleId="E-mailSignatureChar">
    <w:name w:val="E-mail Signature Char"/>
    <w:basedOn w:val="DefaultParagraphFont"/>
    <w:link w:val="E-mailSignature"/>
    <w:rsid w:val="00AE669E"/>
    <w:rPr>
      <w:sz w:val="22"/>
    </w:rPr>
  </w:style>
  <w:style w:type="paragraph" w:styleId="NormalWeb">
    <w:name w:val="Normal (Web)"/>
    <w:basedOn w:val="Normal"/>
    <w:rsid w:val="00AE669E"/>
  </w:style>
  <w:style w:type="character" w:styleId="HTMLAcronym">
    <w:name w:val="HTML Acronym"/>
    <w:basedOn w:val="DefaultParagraphFont"/>
    <w:rsid w:val="00AE669E"/>
  </w:style>
  <w:style w:type="paragraph" w:styleId="HTMLAddress">
    <w:name w:val="HTML Address"/>
    <w:basedOn w:val="Normal"/>
    <w:link w:val="HTMLAddressChar"/>
    <w:rsid w:val="00AE669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E669E"/>
    <w:rPr>
      <w:i/>
      <w:iCs/>
      <w:sz w:val="22"/>
    </w:rPr>
  </w:style>
  <w:style w:type="character" w:styleId="HTMLCite">
    <w:name w:val="HTML Cite"/>
    <w:basedOn w:val="DefaultParagraphFont"/>
    <w:rsid w:val="00AE669E"/>
    <w:rPr>
      <w:i/>
      <w:iCs/>
    </w:rPr>
  </w:style>
  <w:style w:type="character" w:styleId="HTMLCode">
    <w:name w:val="HTML Code"/>
    <w:basedOn w:val="DefaultParagraphFont"/>
    <w:rsid w:val="00AE66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E669E"/>
    <w:rPr>
      <w:i/>
      <w:iCs/>
    </w:rPr>
  </w:style>
  <w:style w:type="character" w:styleId="HTMLKeyboard">
    <w:name w:val="HTML Keyboard"/>
    <w:basedOn w:val="DefaultParagraphFont"/>
    <w:rsid w:val="00AE66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E669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E669E"/>
    <w:rPr>
      <w:rFonts w:ascii="Courier New" w:hAnsi="Courier New" w:cs="Courier New"/>
    </w:rPr>
  </w:style>
  <w:style w:type="character" w:styleId="HTMLSample">
    <w:name w:val="HTML Sample"/>
    <w:basedOn w:val="DefaultParagraphFont"/>
    <w:rsid w:val="00AE669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E669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E669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E6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669E"/>
    <w:rPr>
      <w:b/>
      <w:bCs/>
    </w:rPr>
  </w:style>
  <w:style w:type="numbering" w:styleId="1ai">
    <w:name w:val="Outline List 1"/>
    <w:basedOn w:val="NoList"/>
    <w:rsid w:val="00AE669E"/>
    <w:pPr>
      <w:numPr>
        <w:numId w:val="14"/>
      </w:numPr>
    </w:pPr>
  </w:style>
  <w:style w:type="numbering" w:styleId="111111">
    <w:name w:val="Outline List 2"/>
    <w:basedOn w:val="NoList"/>
    <w:rsid w:val="00AE669E"/>
    <w:pPr>
      <w:numPr>
        <w:numId w:val="15"/>
      </w:numPr>
    </w:pPr>
  </w:style>
  <w:style w:type="numbering" w:styleId="ArticleSection">
    <w:name w:val="Outline List 3"/>
    <w:basedOn w:val="NoList"/>
    <w:rsid w:val="00AE669E"/>
    <w:pPr>
      <w:numPr>
        <w:numId w:val="17"/>
      </w:numPr>
    </w:pPr>
  </w:style>
  <w:style w:type="table" w:styleId="TableSimple1">
    <w:name w:val="Table Simple 1"/>
    <w:basedOn w:val="TableNormal"/>
    <w:rsid w:val="00AE669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E669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E669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E669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E669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E669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E669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E669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E669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E669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E669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E669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E669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E669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E669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E669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E669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E669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E669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E669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E669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E669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E669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E669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E669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E669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E669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E669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E669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E669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E669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E669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E669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E669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E669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E669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E669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E669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E669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E669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E669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E669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E669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E669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13</Pages>
  <Words>1770</Words>
  <Characters>10095</Characters>
  <Application>Microsoft Office Word</Application>
  <DocSecurity>0</DocSecurity>
  <PresentationFormat/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2022-09-21T05:24:00Z</cp:lastPrinted>
  <dcterms:created xsi:type="dcterms:W3CDTF">2022-09-29T02:41:00Z</dcterms:created>
  <dcterms:modified xsi:type="dcterms:W3CDTF">2022-09-29T04:25:00Z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Veterans’ Affairs (Treatment Principles—Extending Access to Allied Health and Rehabilitation Appliances for Residential Care Recipients) Amendment Determination 2022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OPC66075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