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37B4" w14:textId="77777777" w:rsidR="00703828" w:rsidRPr="00E318F7" w:rsidRDefault="00703828" w:rsidP="00703828">
      <w:pPr>
        <w:rPr>
          <w:rFonts w:ascii="Times New Roman" w:hAnsi="Times New Roman" w:cs="Times New Roman"/>
          <w:sz w:val="28"/>
        </w:rPr>
      </w:pPr>
      <w:r w:rsidRPr="00E318F7">
        <w:rPr>
          <w:rFonts w:ascii="Times New Roman" w:hAnsi="Times New Roman" w:cs="Times New Roman"/>
          <w:noProof/>
          <w:lang w:eastAsia="en-AU"/>
        </w:rPr>
        <w:drawing>
          <wp:inline distT="0" distB="0" distL="0" distR="0" wp14:anchorId="3728AABA" wp14:editId="3BC87A50">
            <wp:extent cx="1503328" cy="1105200"/>
            <wp:effectExtent l="0" t="0" r="1905"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D2A925" w14:textId="77777777" w:rsidR="00703828" w:rsidRPr="00E318F7" w:rsidRDefault="00703828" w:rsidP="00703828">
      <w:pPr>
        <w:rPr>
          <w:rFonts w:ascii="Times New Roman" w:hAnsi="Times New Roman" w:cs="Times New Roman"/>
          <w:sz w:val="19"/>
        </w:rPr>
      </w:pPr>
    </w:p>
    <w:p w14:paraId="4DAF9F1F" w14:textId="77BDD7DC" w:rsidR="00703828" w:rsidRPr="00E318F7" w:rsidRDefault="0053265A" w:rsidP="00703828">
      <w:pPr>
        <w:pStyle w:val="ShortT"/>
      </w:pPr>
      <w:r>
        <w:t>Radiocommunications (</w:t>
      </w:r>
      <w:r w:rsidR="00DB5D31">
        <w:t>Transmitter</w:t>
      </w:r>
      <w:r>
        <w:t xml:space="preserve"> Licence Tax) Amendment Determination 20</w:t>
      </w:r>
      <w:r w:rsidR="00AF29D4">
        <w:t>2</w:t>
      </w:r>
      <w:r w:rsidR="00164939">
        <w:t>2</w:t>
      </w:r>
      <w:r>
        <w:t xml:space="preserve"> (No. </w:t>
      </w:r>
      <w:r w:rsidR="00DB5D31">
        <w:t>3</w:t>
      </w:r>
      <w:r>
        <w:t>)</w:t>
      </w:r>
    </w:p>
    <w:p w14:paraId="65784851" w14:textId="77777777" w:rsidR="00703828" w:rsidRPr="00E318F7" w:rsidRDefault="00703828" w:rsidP="00703828">
      <w:pPr>
        <w:pStyle w:val="SignCoverPageStart"/>
        <w:spacing w:before="0" w:line="240" w:lineRule="auto"/>
        <w:rPr>
          <w:szCs w:val="22"/>
        </w:rPr>
      </w:pPr>
    </w:p>
    <w:p w14:paraId="527B4662" w14:textId="28D4FF4B" w:rsidR="00703828" w:rsidRPr="00E318F7" w:rsidRDefault="00703828" w:rsidP="00703828">
      <w:pPr>
        <w:pStyle w:val="SignCoverPageStart"/>
        <w:spacing w:before="0" w:line="240" w:lineRule="auto"/>
        <w:rPr>
          <w:szCs w:val="22"/>
        </w:rPr>
      </w:pPr>
      <w:r w:rsidRPr="00E318F7">
        <w:rPr>
          <w:szCs w:val="22"/>
        </w:rPr>
        <w:t xml:space="preserve">The Australian Communications and Media Authority makes the following </w:t>
      </w:r>
      <w:r w:rsidR="0053265A">
        <w:rPr>
          <w:szCs w:val="22"/>
        </w:rPr>
        <w:t>amendment</w:t>
      </w:r>
      <w:r w:rsidR="00121BB9">
        <w:rPr>
          <w:szCs w:val="22"/>
        </w:rPr>
        <w:t xml:space="preserve"> under </w:t>
      </w:r>
      <w:r w:rsidR="0053265A">
        <w:t>subsection 7(1)</w:t>
      </w:r>
      <w:r w:rsidR="00121BB9">
        <w:t xml:space="preserve"> of the </w:t>
      </w:r>
      <w:r w:rsidR="0053265A">
        <w:rPr>
          <w:i/>
        </w:rPr>
        <w:t>Radiocommunications (</w:t>
      </w:r>
      <w:r w:rsidR="00DB5D31">
        <w:rPr>
          <w:i/>
        </w:rPr>
        <w:t>Transmitter</w:t>
      </w:r>
      <w:r w:rsidR="0053265A">
        <w:rPr>
          <w:i/>
        </w:rPr>
        <w:t xml:space="preserve"> Licence Tax) Act 19</w:t>
      </w:r>
      <w:r w:rsidR="004032AD">
        <w:rPr>
          <w:i/>
        </w:rPr>
        <w:t>83</w:t>
      </w:r>
      <w:r w:rsidR="00121BB9" w:rsidRPr="00121BB9">
        <w:t>.</w:t>
      </w:r>
    </w:p>
    <w:p w14:paraId="5E47FA36" w14:textId="0D619DD6" w:rsidR="00703828" w:rsidRPr="00E318F7" w:rsidRDefault="00703828" w:rsidP="0053265A">
      <w:pPr>
        <w:keepNext/>
        <w:tabs>
          <w:tab w:val="left" w:pos="1050"/>
        </w:tabs>
        <w:spacing w:before="300" w:line="240" w:lineRule="atLeast"/>
        <w:ind w:right="397"/>
        <w:jc w:val="both"/>
        <w:rPr>
          <w:rFonts w:ascii="Times New Roman" w:hAnsi="Times New Roman" w:cs="Times New Roman"/>
        </w:rPr>
      </w:pPr>
      <w:r w:rsidRPr="00E318F7">
        <w:rPr>
          <w:rFonts w:ascii="Times New Roman" w:hAnsi="Times New Roman" w:cs="Times New Roman"/>
        </w:rPr>
        <w:t>Dated</w:t>
      </w:r>
      <w:bookmarkStart w:id="0" w:name="BKCheck15B_1"/>
      <w:bookmarkEnd w:id="0"/>
      <w:r w:rsidRPr="00E318F7">
        <w:rPr>
          <w:rFonts w:ascii="Times New Roman" w:hAnsi="Times New Roman" w:cs="Times New Roman"/>
        </w:rPr>
        <w:t>:</w:t>
      </w:r>
      <w:r w:rsidR="006C4838">
        <w:rPr>
          <w:rFonts w:ascii="Times New Roman" w:hAnsi="Times New Roman" w:cs="Times New Roman"/>
        </w:rPr>
        <w:t xml:space="preserve"> </w:t>
      </w:r>
      <w:r w:rsidR="0067719E">
        <w:rPr>
          <w:rFonts w:ascii="Times New Roman" w:hAnsi="Times New Roman" w:cs="Times New Roman"/>
        </w:rPr>
        <w:t>30 September 2022</w:t>
      </w:r>
    </w:p>
    <w:p w14:paraId="0C278092" w14:textId="613640AB" w:rsidR="006C4838" w:rsidRDefault="00051ABD" w:rsidP="006C4838">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Chris Jose</w:t>
      </w:r>
    </w:p>
    <w:p w14:paraId="501CFBBE" w14:textId="7AAA6B1F" w:rsidR="006C4838" w:rsidRDefault="00051ABD" w:rsidP="006C4838">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0A56D6F1" w14:textId="44280528" w:rsidR="00703828" w:rsidRDefault="00703828" w:rsidP="006C4838">
      <w:pPr>
        <w:tabs>
          <w:tab w:val="left" w:pos="3119"/>
        </w:tabs>
        <w:spacing w:after="0" w:line="300" w:lineRule="atLeast"/>
        <w:ind w:right="375"/>
        <w:jc w:val="right"/>
        <w:rPr>
          <w:rFonts w:ascii="Times New Roman" w:hAnsi="Times New Roman" w:cs="Times New Roman"/>
        </w:rPr>
      </w:pPr>
      <w:r w:rsidRPr="00E318F7">
        <w:rPr>
          <w:rFonts w:ascii="Times New Roman" w:hAnsi="Times New Roman" w:cs="Times New Roman"/>
        </w:rPr>
        <w:t>Member</w:t>
      </w:r>
      <w:bookmarkStart w:id="1" w:name="Minister"/>
    </w:p>
    <w:p w14:paraId="4E5AAEC4" w14:textId="331A60D3" w:rsidR="00EB7D3C" w:rsidRDefault="00EB7D3C" w:rsidP="006C4838">
      <w:pPr>
        <w:tabs>
          <w:tab w:val="left" w:pos="3119"/>
        </w:tabs>
        <w:spacing w:after="0" w:line="300" w:lineRule="atLeast"/>
        <w:ind w:right="375"/>
        <w:jc w:val="right"/>
        <w:rPr>
          <w:rFonts w:ascii="Times New Roman" w:hAnsi="Times New Roman" w:cs="Times New Roman"/>
        </w:rPr>
      </w:pPr>
    </w:p>
    <w:p w14:paraId="16015738" w14:textId="1F36CC3A" w:rsidR="00EB7D3C" w:rsidRDefault="00051ABD" w:rsidP="006C4838">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Linda Caruso</w:t>
      </w:r>
    </w:p>
    <w:p w14:paraId="5019F24B" w14:textId="3507B100" w:rsidR="00EB7D3C" w:rsidRPr="00E318F7" w:rsidRDefault="00051ABD" w:rsidP="006C4838">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40808F8D" w14:textId="71999A66" w:rsidR="00703828" w:rsidRPr="00E318F7" w:rsidRDefault="001C12ED" w:rsidP="006C4838">
      <w:pPr>
        <w:tabs>
          <w:tab w:val="left" w:pos="3119"/>
        </w:tabs>
        <w:spacing w:after="0" w:line="300" w:lineRule="atLeast"/>
        <w:ind w:right="375"/>
        <w:jc w:val="right"/>
        <w:rPr>
          <w:rFonts w:ascii="Times New Roman" w:hAnsi="Times New Roman" w:cs="Times New Roman"/>
        </w:rPr>
      </w:pPr>
      <w:r w:rsidRPr="00FC16BF">
        <w:rPr>
          <w:rFonts w:ascii="Times New Roman" w:hAnsi="Times New Roman" w:cs="Times New Roman"/>
          <w:strike/>
        </w:rPr>
        <w:t>Member</w:t>
      </w:r>
      <w:r w:rsidR="00703828" w:rsidRPr="00E318F7">
        <w:rPr>
          <w:rFonts w:ascii="Times New Roman" w:hAnsi="Times New Roman" w:cs="Times New Roman"/>
        </w:rPr>
        <w:t>/General Manager</w:t>
      </w:r>
      <w:bookmarkEnd w:id="1"/>
    </w:p>
    <w:p w14:paraId="1F0FF050" w14:textId="77777777" w:rsidR="00703828" w:rsidRPr="00E318F7" w:rsidRDefault="00703828" w:rsidP="00703828">
      <w:pPr>
        <w:pStyle w:val="SignCoverPageEnd"/>
        <w:rPr>
          <w:szCs w:val="22"/>
        </w:rPr>
      </w:pPr>
    </w:p>
    <w:p w14:paraId="4182E99B" w14:textId="77777777" w:rsidR="00703828" w:rsidRPr="00E318F7" w:rsidRDefault="00703828" w:rsidP="00703828">
      <w:pPr>
        <w:pStyle w:val="SignCoverPageEnd"/>
        <w:rPr>
          <w:szCs w:val="22"/>
        </w:rPr>
      </w:pPr>
      <w:r w:rsidRPr="00E318F7">
        <w:rPr>
          <w:szCs w:val="22"/>
        </w:rPr>
        <w:t>Australian Communications and Media Authority</w:t>
      </w:r>
    </w:p>
    <w:p w14:paraId="5648B028" w14:textId="77777777" w:rsidR="0017734A" w:rsidRPr="00E318F7" w:rsidRDefault="0017734A">
      <w:pPr>
        <w:rPr>
          <w:rFonts w:ascii="Times New Roman" w:hAnsi="Times New Roman" w:cs="Times New Roman"/>
        </w:rPr>
      </w:pPr>
    </w:p>
    <w:p w14:paraId="3D9AC7FF" w14:textId="77777777" w:rsidR="0017734A" w:rsidRPr="00E318F7" w:rsidRDefault="0017734A">
      <w:pPr>
        <w:rPr>
          <w:rFonts w:ascii="Times New Roman" w:hAnsi="Times New Roman" w:cs="Times New Roman"/>
        </w:rPr>
      </w:pPr>
    </w:p>
    <w:p w14:paraId="75F756D4" w14:textId="77777777" w:rsidR="0017734A" w:rsidRPr="00E318F7" w:rsidRDefault="0017734A">
      <w:pPr>
        <w:rPr>
          <w:rFonts w:ascii="Times New Roman" w:hAnsi="Times New Roman" w:cs="Times New Roman"/>
        </w:rPr>
      </w:pPr>
    </w:p>
    <w:p w14:paraId="2CCAF103" w14:textId="77777777" w:rsidR="0017734A" w:rsidRPr="00E318F7" w:rsidRDefault="0017734A">
      <w:pPr>
        <w:rPr>
          <w:rFonts w:ascii="Times New Roman" w:hAnsi="Times New Roman" w:cs="Times New Roman"/>
        </w:rPr>
        <w:sectPr w:rsidR="0017734A" w:rsidRPr="00E318F7" w:rsidSect="002F0E3F">
          <w:headerReference w:type="default" r:id="rId13"/>
          <w:footerReference w:type="default" r:id="rId14"/>
          <w:headerReference w:type="first" r:id="rId15"/>
          <w:pgSz w:w="11906" w:h="16838"/>
          <w:pgMar w:top="1440" w:right="1440" w:bottom="1440" w:left="1440" w:header="708" w:footer="708" w:gutter="0"/>
          <w:pgNumType w:start="1"/>
          <w:cols w:space="708"/>
          <w:titlePg/>
          <w:docGrid w:linePitch="360"/>
        </w:sectPr>
      </w:pPr>
    </w:p>
    <w:p w14:paraId="17D783CB" w14:textId="77777777" w:rsidR="0091792E" w:rsidRPr="00BA34C5" w:rsidRDefault="0091792E" w:rsidP="0091792E">
      <w:pPr>
        <w:pStyle w:val="ActHead5"/>
        <w:spacing w:before="0"/>
        <w:ind w:left="0" w:firstLine="0"/>
        <w:rPr>
          <w:rStyle w:val="CharSectno"/>
          <w:szCs w:val="24"/>
        </w:rPr>
      </w:pPr>
      <w:bookmarkStart w:id="2" w:name="_Toc444596031"/>
    </w:p>
    <w:p w14:paraId="5B3FCD21" w14:textId="5D918EBB" w:rsidR="00F31EC9" w:rsidRPr="00BA34C5" w:rsidRDefault="00BA34C5" w:rsidP="00BA34C5">
      <w:pPr>
        <w:pStyle w:val="ActHead5"/>
        <w:spacing w:before="0"/>
        <w:ind w:left="0" w:firstLine="0"/>
        <w:rPr>
          <w:sz w:val="32"/>
          <w:szCs w:val="32"/>
        </w:rPr>
      </w:pPr>
      <w:r w:rsidRPr="008E3E51">
        <w:rPr>
          <w:rStyle w:val="CharSectno"/>
        </w:rPr>
        <w:t>1</w:t>
      </w:r>
      <w:r w:rsidRPr="008E3E51">
        <w:t xml:space="preserve">  Name</w:t>
      </w:r>
    </w:p>
    <w:p w14:paraId="39AD4640" w14:textId="51311010" w:rsidR="00F31EC9" w:rsidRPr="008E3E51" w:rsidRDefault="00F31EC9" w:rsidP="00F31EC9">
      <w:pPr>
        <w:pStyle w:val="subsection"/>
      </w:pPr>
      <w:r w:rsidRPr="008E3E51">
        <w:tab/>
      </w:r>
      <w:r w:rsidRPr="008E3E51">
        <w:tab/>
        <w:t>This is the</w:t>
      </w:r>
      <w:bookmarkStart w:id="3" w:name="BKCheck15B_3"/>
      <w:bookmarkEnd w:id="3"/>
      <w:r w:rsidR="009D555B">
        <w:t xml:space="preserve"> </w:t>
      </w:r>
      <w:r w:rsidR="009D555B">
        <w:rPr>
          <w:i/>
        </w:rPr>
        <w:t>Radiocommunications (</w:t>
      </w:r>
      <w:r w:rsidR="00195801">
        <w:rPr>
          <w:i/>
        </w:rPr>
        <w:t>Transmitter</w:t>
      </w:r>
      <w:r w:rsidR="009D555B">
        <w:rPr>
          <w:i/>
        </w:rPr>
        <w:t xml:space="preserve"> Licence Tax) Amendment Determination 20</w:t>
      </w:r>
      <w:r w:rsidR="00AF29D4">
        <w:rPr>
          <w:i/>
        </w:rPr>
        <w:t>2</w:t>
      </w:r>
      <w:r w:rsidR="00C527D5">
        <w:rPr>
          <w:i/>
        </w:rPr>
        <w:t>2</w:t>
      </w:r>
      <w:r w:rsidR="009D555B">
        <w:rPr>
          <w:i/>
        </w:rPr>
        <w:t xml:space="preserve"> (No. </w:t>
      </w:r>
      <w:r w:rsidR="007A1051">
        <w:rPr>
          <w:i/>
        </w:rPr>
        <w:t>3</w:t>
      </w:r>
      <w:r w:rsidR="009D555B">
        <w:rPr>
          <w:i/>
        </w:rPr>
        <w:t>)</w:t>
      </w:r>
      <w:r w:rsidRPr="008E3E51">
        <w:t>.</w:t>
      </w:r>
    </w:p>
    <w:p w14:paraId="476CE83B" w14:textId="77777777" w:rsidR="00F31EC9" w:rsidRPr="008E3E51" w:rsidRDefault="00F31EC9" w:rsidP="00F31EC9">
      <w:pPr>
        <w:pStyle w:val="ActHead5"/>
      </w:pPr>
      <w:bookmarkStart w:id="4" w:name="_Toc444596032"/>
      <w:r w:rsidRPr="008E3E51">
        <w:rPr>
          <w:rStyle w:val="CharSectno"/>
        </w:rPr>
        <w:t>2</w:t>
      </w:r>
      <w:r w:rsidRPr="008E3E51">
        <w:t xml:space="preserve">  Commencement</w:t>
      </w:r>
      <w:bookmarkEnd w:id="4"/>
    </w:p>
    <w:p w14:paraId="3815F740" w14:textId="5922FB43" w:rsidR="00F31EC9" w:rsidRDefault="00F31EC9" w:rsidP="00F31EC9">
      <w:pPr>
        <w:pStyle w:val="subsection"/>
      </w:pPr>
      <w:r>
        <w:tab/>
      </w:r>
      <w:r w:rsidRPr="008E3E51">
        <w:tab/>
        <w:t>This instrument</w:t>
      </w:r>
      <w:r>
        <w:t xml:space="preserve"> </w:t>
      </w:r>
      <w:r w:rsidRPr="00374B40">
        <w:t>commences</w:t>
      </w:r>
      <w:r>
        <w:t xml:space="preserve"> at the start of the day after </w:t>
      </w:r>
      <w:r w:rsidR="00AF29D4">
        <w:t xml:space="preserve">the day </w:t>
      </w:r>
      <w:r>
        <w:t>it is registered</w:t>
      </w:r>
      <w:r w:rsidR="00F26DEC">
        <w:t xml:space="preserve"> on the Federal Register of Legislation</w:t>
      </w:r>
      <w:r>
        <w:t xml:space="preserve">. </w:t>
      </w:r>
    </w:p>
    <w:p w14:paraId="3DBB2798" w14:textId="6B5707B8" w:rsidR="00F31EC9" w:rsidRDefault="00F31EC9" w:rsidP="000340E0">
      <w:pPr>
        <w:pStyle w:val="LI-BodyTextNote"/>
        <w:spacing w:before="122"/>
      </w:pPr>
      <w:r w:rsidRPr="00F61B09">
        <w:t>Note:</w:t>
      </w:r>
      <w:r w:rsidRPr="00F61B09">
        <w:tab/>
      </w:r>
      <w:r>
        <w:t>The Federa</w:t>
      </w:r>
      <w:r w:rsidR="00F26DEC">
        <w:t xml:space="preserve">l Register of Legislation </w:t>
      </w:r>
      <w:r w:rsidRPr="00572BB1">
        <w:t xml:space="preserve">may </w:t>
      </w:r>
      <w:r>
        <w:t>be accessed</w:t>
      </w:r>
      <w:r w:rsidR="00DA6B0B">
        <w:t xml:space="preserve"> free of charge</w:t>
      </w:r>
      <w:r>
        <w:t xml:space="preserve"> at </w:t>
      </w:r>
      <w:hyperlink r:id="rId16" w:history="1">
        <w:r w:rsidRPr="008B4C0E">
          <w:rPr>
            <w:rStyle w:val="Hyperlink"/>
            <w:rFonts w:eastAsiaTheme="majorEastAsia"/>
          </w:rPr>
          <w:t>www.legislation.gov.au</w:t>
        </w:r>
      </w:hyperlink>
      <w:r>
        <w:t>.</w:t>
      </w:r>
    </w:p>
    <w:p w14:paraId="4FEAC7C9" w14:textId="77777777" w:rsidR="00F31EC9" w:rsidRPr="008E3E51" w:rsidRDefault="00F31EC9" w:rsidP="00F31EC9">
      <w:pPr>
        <w:pStyle w:val="ActHead5"/>
      </w:pPr>
      <w:bookmarkStart w:id="5" w:name="_Toc444596033"/>
      <w:r w:rsidRPr="008E3E51">
        <w:rPr>
          <w:rStyle w:val="CharSectno"/>
        </w:rPr>
        <w:t>3</w:t>
      </w:r>
      <w:r w:rsidRPr="008E3E51">
        <w:t xml:space="preserve">  Authority</w:t>
      </w:r>
      <w:bookmarkEnd w:id="5"/>
    </w:p>
    <w:p w14:paraId="7CFF547D" w14:textId="1E47C2C0" w:rsidR="00F31EC9" w:rsidRPr="008E3E51" w:rsidRDefault="00F31EC9" w:rsidP="00F31EC9">
      <w:pPr>
        <w:pStyle w:val="subsection"/>
      </w:pPr>
      <w:r w:rsidRPr="008E3E51">
        <w:tab/>
      </w:r>
      <w:r w:rsidRPr="008E3E51">
        <w:tab/>
        <w:t>This instrument</w:t>
      </w:r>
      <w:r>
        <w:t xml:space="preserve"> is made under </w:t>
      </w:r>
      <w:r w:rsidR="009D555B">
        <w:t>subsection 7(1)</w:t>
      </w:r>
      <w:r>
        <w:t xml:space="preserve"> of the </w:t>
      </w:r>
      <w:r w:rsidR="009D555B">
        <w:rPr>
          <w:i/>
        </w:rPr>
        <w:t>Radiocommunications (</w:t>
      </w:r>
      <w:r w:rsidR="007A1051">
        <w:rPr>
          <w:i/>
        </w:rPr>
        <w:t>Transmi</w:t>
      </w:r>
      <w:r w:rsidR="00FB4790">
        <w:rPr>
          <w:i/>
        </w:rPr>
        <w:t>t</w:t>
      </w:r>
      <w:r w:rsidR="007A1051">
        <w:rPr>
          <w:i/>
        </w:rPr>
        <w:t>ter</w:t>
      </w:r>
      <w:r w:rsidR="009D555B">
        <w:rPr>
          <w:i/>
        </w:rPr>
        <w:t xml:space="preserve"> Licence Tax) Act 19</w:t>
      </w:r>
      <w:r w:rsidR="007A1051">
        <w:rPr>
          <w:i/>
        </w:rPr>
        <w:t>83</w:t>
      </w:r>
      <w:r>
        <w:t>.</w:t>
      </w:r>
    </w:p>
    <w:p w14:paraId="6A5943E2" w14:textId="5616ACB3" w:rsidR="00F31EC9" w:rsidRPr="008E3E51" w:rsidRDefault="00F31EC9" w:rsidP="00F31EC9">
      <w:pPr>
        <w:pStyle w:val="ActHead5"/>
      </w:pPr>
      <w:bookmarkStart w:id="6" w:name="_Toc444596034"/>
      <w:r>
        <w:t>4</w:t>
      </w:r>
      <w:r w:rsidRPr="008E3E51">
        <w:t xml:space="preserve">  </w:t>
      </w:r>
      <w:r w:rsidR="00C4249D">
        <w:t>Amendment</w:t>
      </w:r>
      <w:r w:rsidR="00130C48">
        <w:t>s</w:t>
      </w:r>
    </w:p>
    <w:p w14:paraId="7D8E1455" w14:textId="76E80FC6" w:rsidR="00F31EC9" w:rsidRDefault="00F31EC9" w:rsidP="00F31EC9">
      <w:pPr>
        <w:pStyle w:val="subsection"/>
        <w:rPr>
          <w:rStyle w:val="CharSectno"/>
        </w:rPr>
      </w:pPr>
      <w:r>
        <w:tab/>
      </w:r>
      <w:r w:rsidRPr="008E3E51">
        <w:tab/>
      </w:r>
      <w:r w:rsidR="00C4249D">
        <w:t>The</w:t>
      </w:r>
      <w:r w:rsidR="00EF6088" w:rsidRPr="00D41825">
        <w:t xml:space="preserve"> instrument that is specified in Schedule</w:t>
      </w:r>
      <w:r w:rsidR="00C4249D">
        <w:t xml:space="preserve"> 1</w:t>
      </w:r>
      <w:r w:rsidR="00EF6088" w:rsidRPr="00D41825">
        <w:t xml:space="preserve"> is amended as set ou</w:t>
      </w:r>
      <w:r w:rsidR="00C4249D">
        <w:t>t in the applicable items in</w:t>
      </w:r>
      <w:r w:rsidR="00130C48">
        <w:t xml:space="preserve"> that</w:t>
      </w:r>
      <w:r w:rsidR="00C4249D">
        <w:t xml:space="preserve"> </w:t>
      </w:r>
      <w:r w:rsidR="00EF6088" w:rsidRPr="00D41825">
        <w:t>Schedul</w:t>
      </w:r>
      <w:r w:rsidR="00C4249D">
        <w:t>e</w:t>
      </w:r>
      <w:r w:rsidR="00EF6088" w:rsidRPr="00D41825">
        <w:t>.</w:t>
      </w:r>
      <w:r w:rsidR="00EF6088" w:rsidRPr="00A742AC">
        <w:rPr>
          <w:i/>
        </w:rPr>
        <w:t xml:space="preserve"> </w:t>
      </w:r>
    </w:p>
    <w:bookmarkEnd w:id="6"/>
    <w:p w14:paraId="73817C1C" w14:textId="3DE7AFCE" w:rsidR="0091792E" w:rsidRPr="00B92DEC" w:rsidRDefault="00F31EC9" w:rsidP="00B92DEC">
      <w:pPr>
        <w:pStyle w:val="notetext"/>
        <w:sectPr w:rsidR="0091792E" w:rsidRPr="00B92DEC" w:rsidSect="00B92DEC">
          <w:headerReference w:type="default" r:id="rId17"/>
          <w:pgSz w:w="11906" w:h="16838"/>
          <w:pgMar w:top="1440" w:right="1440" w:bottom="1440" w:left="1440" w:header="708" w:footer="708" w:gutter="0"/>
          <w:pgNumType w:start="2"/>
          <w:cols w:space="708"/>
          <w:docGrid w:linePitch="360"/>
        </w:sectPr>
      </w:pPr>
      <w:r>
        <w:t xml:space="preserve"> </w:t>
      </w:r>
      <w:bookmarkEnd w:id="2"/>
    </w:p>
    <w:p w14:paraId="1ECB8FDC" w14:textId="77777777" w:rsidR="0091792E" w:rsidRDefault="0091792E" w:rsidP="0091792E">
      <w:pPr>
        <w:pStyle w:val="ActHead5"/>
        <w:spacing w:before="0"/>
        <w:ind w:left="0" w:firstLine="0"/>
        <w:rPr>
          <w:rStyle w:val="CharSectno"/>
          <w:sz w:val="32"/>
          <w:szCs w:val="32"/>
        </w:rPr>
      </w:pPr>
    </w:p>
    <w:p w14:paraId="5C0412ED" w14:textId="14FA7613" w:rsidR="006F5CF2" w:rsidRDefault="00265688" w:rsidP="0091792E">
      <w:pPr>
        <w:pStyle w:val="ActHead5"/>
        <w:spacing w:before="0"/>
        <w:ind w:left="0" w:firstLine="0"/>
        <w:rPr>
          <w:rFonts w:ascii="Arial" w:hAnsi="Arial" w:cs="Arial"/>
          <w:sz w:val="32"/>
          <w:szCs w:val="32"/>
        </w:rPr>
      </w:pPr>
      <w:r w:rsidRPr="00265688">
        <w:rPr>
          <w:rStyle w:val="CharSectno"/>
          <w:rFonts w:ascii="Arial" w:hAnsi="Arial" w:cs="Arial"/>
          <w:sz w:val="32"/>
          <w:szCs w:val="32"/>
        </w:rPr>
        <w:t>Schedule 1</w:t>
      </w:r>
      <w:r w:rsidR="006F5CF2" w:rsidRPr="00265688">
        <w:rPr>
          <w:rFonts w:ascii="Arial" w:hAnsi="Arial" w:cs="Arial"/>
          <w:sz w:val="32"/>
          <w:szCs w:val="32"/>
        </w:rPr>
        <w:t>—</w:t>
      </w:r>
      <w:r w:rsidRPr="00265688">
        <w:rPr>
          <w:rFonts w:ascii="Arial" w:hAnsi="Arial" w:cs="Arial"/>
          <w:sz w:val="32"/>
          <w:szCs w:val="32"/>
        </w:rPr>
        <w:t>Amendments</w:t>
      </w:r>
    </w:p>
    <w:p w14:paraId="191E8456" w14:textId="77777777" w:rsidR="009D555B" w:rsidRPr="00E62C88" w:rsidRDefault="009D555B" w:rsidP="009D555B">
      <w:pPr>
        <w:pStyle w:val="subsection"/>
        <w:tabs>
          <w:tab w:val="clear" w:pos="1021"/>
          <w:tab w:val="left" w:pos="1134"/>
          <w:tab w:val="right" w:pos="1276"/>
        </w:tabs>
        <w:spacing w:before="0"/>
        <w:ind w:firstLine="0"/>
        <w:rPr>
          <w:sz w:val="18"/>
          <w:szCs w:val="18"/>
        </w:rPr>
      </w:pPr>
      <w:r w:rsidRPr="00E62C88">
        <w:rPr>
          <w:sz w:val="18"/>
          <w:szCs w:val="18"/>
        </w:rPr>
        <w:t>(</w:t>
      </w:r>
      <w:proofErr w:type="gramStart"/>
      <w:r w:rsidRPr="00E62C88">
        <w:rPr>
          <w:sz w:val="18"/>
          <w:szCs w:val="18"/>
        </w:rPr>
        <w:t>section</w:t>
      </w:r>
      <w:proofErr w:type="gramEnd"/>
      <w:r w:rsidRPr="00E62C88">
        <w:rPr>
          <w:sz w:val="18"/>
          <w:szCs w:val="18"/>
        </w:rPr>
        <w:t xml:space="preserve"> </w:t>
      </w:r>
      <w:r>
        <w:rPr>
          <w:sz w:val="18"/>
          <w:szCs w:val="18"/>
        </w:rPr>
        <w:t>4</w:t>
      </w:r>
      <w:r w:rsidRPr="00E62C88">
        <w:rPr>
          <w:sz w:val="18"/>
          <w:szCs w:val="18"/>
        </w:rPr>
        <w:t>)</w:t>
      </w:r>
    </w:p>
    <w:p w14:paraId="5B1178A7" w14:textId="0B3B1DFD" w:rsidR="00265688" w:rsidRPr="009D555B" w:rsidRDefault="009D555B" w:rsidP="00C4249D">
      <w:pPr>
        <w:pStyle w:val="ActHead9"/>
        <w:ind w:left="0" w:firstLine="0"/>
      </w:pPr>
      <w:bookmarkStart w:id="7" w:name="_Toc444596036"/>
      <w:r>
        <w:t>Radiocommunications (</w:t>
      </w:r>
      <w:r w:rsidR="00725764">
        <w:t>Transmitter</w:t>
      </w:r>
      <w:r>
        <w:t xml:space="preserve"> Licence Tax) Determination 20</w:t>
      </w:r>
      <w:r w:rsidR="005F3C54">
        <w:t>1</w:t>
      </w:r>
      <w:r w:rsidR="00AC251A">
        <w:t>5</w:t>
      </w:r>
      <w:r>
        <w:t xml:space="preserve"> (F20</w:t>
      </w:r>
      <w:r w:rsidR="008B12D1">
        <w:t>1</w:t>
      </w:r>
      <w:r w:rsidR="004D4FB5">
        <w:t>5</w:t>
      </w:r>
      <w:r>
        <w:t>L0</w:t>
      </w:r>
      <w:r w:rsidR="004D4FB5">
        <w:t>0</w:t>
      </w:r>
      <w:r w:rsidR="00C87A56">
        <w:t>322</w:t>
      </w:r>
      <w:r>
        <w:t>)</w:t>
      </w:r>
    </w:p>
    <w:p w14:paraId="0A4EAB27" w14:textId="77777777" w:rsidR="007E6ACF" w:rsidRPr="00905F19" w:rsidRDefault="007E6ACF" w:rsidP="007E6ACF">
      <w:pPr>
        <w:pStyle w:val="ItemHead"/>
      </w:pPr>
      <w:r w:rsidRPr="00905F19">
        <w:t>1  Part 3</w:t>
      </w:r>
    </w:p>
    <w:p w14:paraId="0708B235" w14:textId="77777777" w:rsidR="007E6ACF" w:rsidRPr="00905F19" w:rsidRDefault="007E6ACF" w:rsidP="007E6ACF">
      <w:pPr>
        <w:pStyle w:val="Item"/>
      </w:pPr>
      <w:r w:rsidRPr="00905F19">
        <w:t>Repeal the Part, substitute:</w:t>
      </w:r>
    </w:p>
    <w:p w14:paraId="73A94491" w14:textId="34B046DA" w:rsidR="007E6ACF" w:rsidRPr="00905F19" w:rsidRDefault="007E6ACF" w:rsidP="007E6ACF">
      <w:pPr>
        <w:pStyle w:val="ItemHead"/>
        <w:ind w:left="2154" w:hanging="1020"/>
        <w:rPr>
          <w:rFonts w:ascii="Times New Roman" w:hAnsi="Times New Roman"/>
          <w:i/>
          <w:iCs/>
          <w:sz w:val="28"/>
          <w:szCs w:val="22"/>
        </w:rPr>
      </w:pPr>
      <w:r w:rsidRPr="00905F19">
        <w:rPr>
          <w:rFonts w:ascii="Times New Roman" w:hAnsi="Times New Roman"/>
          <w:sz w:val="28"/>
          <w:szCs w:val="22"/>
        </w:rPr>
        <w:t>Part 3</w:t>
      </w:r>
      <w:r w:rsidRPr="00905F19">
        <w:rPr>
          <w:rFonts w:ascii="Times New Roman" w:hAnsi="Times New Roman"/>
          <w:sz w:val="28"/>
          <w:szCs w:val="22"/>
        </w:rPr>
        <w:tab/>
        <w:t xml:space="preserve">Transitional arrangements relating to the </w:t>
      </w:r>
      <w:r w:rsidRPr="003511DF">
        <w:rPr>
          <w:rFonts w:ascii="Times New Roman" w:hAnsi="Times New Roman"/>
          <w:i/>
          <w:iCs/>
          <w:sz w:val="28"/>
          <w:szCs w:val="22"/>
        </w:rPr>
        <w:t xml:space="preserve">Radiocommunications (Transmitter Licence Tax) Amendment Determination 2022 (No. </w:t>
      </w:r>
      <w:r>
        <w:rPr>
          <w:rFonts w:ascii="Times New Roman" w:hAnsi="Times New Roman"/>
          <w:i/>
          <w:iCs/>
          <w:sz w:val="28"/>
          <w:szCs w:val="22"/>
        </w:rPr>
        <w:t>3</w:t>
      </w:r>
      <w:r w:rsidRPr="003511DF">
        <w:rPr>
          <w:rFonts w:ascii="Times New Roman" w:hAnsi="Times New Roman"/>
          <w:i/>
          <w:iCs/>
          <w:sz w:val="28"/>
          <w:szCs w:val="22"/>
        </w:rPr>
        <w:t>)</w:t>
      </w:r>
    </w:p>
    <w:p w14:paraId="3FB85325" w14:textId="77777777" w:rsidR="007E6ACF" w:rsidRPr="00905F19" w:rsidRDefault="007E6ACF" w:rsidP="007E6ACF">
      <w:pPr>
        <w:pStyle w:val="ActHead5"/>
        <w:ind w:left="1843" w:hanging="709"/>
      </w:pPr>
      <w:r w:rsidRPr="00905F19">
        <w:rPr>
          <w:rStyle w:val="CharSectno"/>
        </w:rPr>
        <w:t>3.1</w:t>
      </w:r>
      <w:r w:rsidRPr="00905F19">
        <w:rPr>
          <w:rStyle w:val="CharSectno"/>
        </w:rPr>
        <w:tab/>
      </w:r>
      <w:r w:rsidRPr="00905F19">
        <w:t>Definitions for Part 3</w:t>
      </w:r>
    </w:p>
    <w:p w14:paraId="1D5A9353" w14:textId="77777777" w:rsidR="007E6ACF" w:rsidRPr="00905F19" w:rsidRDefault="007E6ACF" w:rsidP="007E6ACF">
      <w:pPr>
        <w:pStyle w:val="subsection"/>
        <w:tabs>
          <w:tab w:val="clear" w:pos="1021"/>
          <w:tab w:val="right" w:pos="1843"/>
        </w:tabs>
        <w:ind w:left="1843" w:firstLine="0"/>
      </w:pPr>
      <w:r w:rsidRPr="00905F19">
        <w:t>In this Part:</w:t>
      </w:r>
    </w:p>
    <w:p w14:paraId="36D2ABAC" w14:textId="77777777" w:rsidR="007E6ACF" w:rsidRPr="00905F19" w:rsidRDefault="007E6ACF" w:rsidP="007E6ACF">
      <w:pPr>
        <w:pStyle w:val="subsection"/>
        <w:tabs>
          <w:tab w:val="clear" w:pos="1021"/>
          <w:tab w:val="right" w:pos="1843"/>
        </w:tabs>
        <w:ind w:left="1843" w:firstLine="0"/>
      </w:pPr>
      <w:r w:rsidRPr="00905F19">
        <w:rPr>
          <w:b/>
          <w:bCs/>
          <w:i/>
          <w:iCs/>
        </w:rPr>
        <w:t>amendment day</w:t>
      </w:r>
      <w:r w:rsidRPr="00905F19">
        <w:t xml:space="preserve"> means the day on which the Amendment Determination commenced.</w:t>
      </w:r>
    </w:p>
    <w:p w14:paraId="4B10BB21" w14:textId="4A710206" w:rsidR="007E6ACF" w:rsidRPr="00905F19" w:rsidRDefault="007E6ACF" w:rsidP="007E6ACF">
      <w:pPr>
        <w:pStyle w:val="subsection"/>
        <w:tabs>
          <w:tab w:val="clear" w:pos="1021"/>
          <w:tab w:val="right" w:pos="1843"/>
        </w:tabs>
        <w:ind w:left="1843" w:firstLine="0"/>
      </w:pPr>
      <w:r w:rsidRPr="00905F19">
        <w:rPr>
          <w:b/>
          <w:bCs/>
          <w:i/>
          <w:iCs/>
        </w:rPr>
        <w:t xml:space="preserve">Amendment Determination </w:t>
      </w:r>
      <w:r w:rsidRPr="00905F19">
        <w:t xml:space="preserve">means the </w:t>
      </w:r>
      <w:r w:rsidRPr="00905F19">
        <w:rPr>
          <w:i/>
          <w:iCs/>
        </w:rPr>
        <w:t xml:space="preserve">Radiocommunications (Transmitter Licence Tax) Amendment </w:t>
      </w:r>
      <w:r w:rsidRPr="003511DF">
        <w:rPr>
          <w:i/>
          <w:iCs/>
        </w:rPr>
        <w:t xml:space="preserve">Determination 2022 (No. </w:t>
      </w:r>
      <w:r w:rsidR="003203F7">
        <w:rPr>
          <w:i/>
          <w:iCs/>
        </w:rPr>
        <w:t>3</w:t>
      </w:r>
      <w:r w:rsidRPr="003511DF">
        <w:rPr>
          <w:i/>
          <w:iCs/>
        </w:rPr>
        <w:t>)</w:t>
      </w:r>
      <w:r w:rsidRPr="003511DF">
        <w:t>.</w:t>
      </w:r>
    </w:p>
    <w:p w14:paraId="5BE7AC11" w14:textId="77777777" w:rsidR="007E6ACF" w:rsidRPr="003B4E9F" w:rsidRDefault="007E6ACF" w:rsidP="007E6ACF">
      <w:pPr>
        <w:pStyle w:val="subsection"/>
        <w:tabs>
          <w:tab w:val="clear" w:pos="1021"/>
          <w:tab w:val="right" w:pos="1843"/>
        </w:tabs>
        <w:ind w:left="1843" w:firstLine="0"/>
      </w:pPr>
      <w:r>
        <w:rPr>
          <w:b/>
          <w:bCs/>
          <w:i/>
          <w:iCs/>
        </w:rPr>
        <w:t>implementation day</w:t>
      </w:r>
      <w:r>
        <w:t xml:space="preserve"> means the day </w:t>
      </w:r>
      <w:r w:rsidRPr="00B43033">
        <w:t xml:space="preserve">occurring </w:t>
      </w:r>
      <w:r w:rsidRPr="00544FDA">
        <w:t>50</w:t>
      </w:r>
      <w:r w:rsidRPr="00B43033">
        <w:t xml:space="preserve"> days</w:t>
      </w:r>
      <w:r>
        <w:t xml:space="preserve"> after the amendment day.</w:t>
      </w:r>
    </w:p>
    <w:p w14:paraId="61C0E22A" w14:textId="77777777" w:rsidR="007E6ACF" w:rsidRDefault="007E6ACF" w:rsidP="007E6ACF">
      <w:pPr>
        <w:pStyle w:val="subsection"/>
        <w:tabs>
          <w:tab w:val="clear" w:pos="1021"/>
          <w:tab w:val="right" w:pos="1843"/>
        </w:tabs>
        <w:ind w:left="1843" w:firstLine="0"/>
      </w:pPr>
      <w:r w:rsidRPr="00905F19">
        <w:rPr>
          <w:b/>
          <w:bCs/>
          <w:i/>
          <w:iCs/>
        </w:rPr>
        <w:t xml:space="preserve">pre-amendment Determination </w:t>
      </w:r>
      <w:r w:rsidRPr="00905F19">
        <w:t>means this Determination as in force immediately before the amendment day.</w:t>
      </w:r>
    </w:p>
    <w:p w14:paraId="3FB144DE" w14:textId="77777777" w:rsidR="007E6ACF" w:rsidRPr="00905F19" w:rsidRDefault="007E6ACF" w:rsidP="007E6ACF">
      <w:pPr>
        <w:pStyle w:val="ActHead5"/>
        <w:ind w:left="1843" w:hanging="709"/>
      </w:pPr>
      <w:r w:rsidRPr="00905F19">
        <w:rPr>
          <w:rStyle w:val="CharSectno"/>
        </w:rPr>
        <w:t>3.2</w:t>
      </w:r>
      <w:r w:rsidRPr="00905F19">
        <w:rPr>
          <w:rStyle w:val="CharSectno"/>
        </w:rPr>
        <w:tab/>
      </w:r>
      <w:r w:rsidRPr="00905F19">
        <w:t>Transitional arrangements on or after commencement of the Amendment Determination</w:t>
      </w:r>
    </w:p>
    <w:p w14:paraId="0EABC9CD" w14:textId="77777777" w:rsidR="007E6ACF" w:rsidRPr="00905F19" w:rsidRDefault="007E6ACF" w:rsidP="007E6ACF">
      <w:pPr>
        <w:pStyle w:val="subsection"/>
        <w:tabs>
          <w:tab w:val="clear" w:pos="1021"/>
          <w:tab w:val="right" w:pos="2127"/>
        </w:tabs>
        <w:ind w:left="2410" w:hanging="1417"/>
      </w:pPr>
      <w:r w:rsidRPr="00905F19">
        <w:tab/>
        <w:t>(1)</w:t>
      </w:r>
      <w:r w:rsidRPr="00905F19">
        <w:tab/>
        <w:t>Despite Part 2 of this Determination, if:</w:t>
      </w:r>
    </w:p>
    <w:p w14:paraId="6F696615" w14:textId="77777777" w:rsidR="007E6ACF" w:rsidRPr="00905F19" w:rsidRDefault="007E6ACF" w:rsidP="007E6ACF">
      <w:pPr>
        <w:pStyle w:val="subsection"/>
        <w:tabs>
          <w:tab w:val="clear" w:pos="1021"/>
          <w:tab w:val="right" w:pos="2127"/>
        </w:tabs>
        <w:spacing w:before="120"/>
        <w:ind w:left="2977" w:hanging="567"/>
      </w:pPr>
      <w:r w:rsidRPr="00905F19">
        <w:t>(a)</w:t>
      </w:r>
      <w:r w:rsidRPr="00905F19">
        <w:tab/>
        <w:t>transmitter licence tax is imposed on the issue of a transmitter licence; and</w:t>
      </w:r>
    </w:p>
    <w:p w14:paraId="397E1EB4" w14:textId="77777777" w:rsidR="007E6ACF" w:rsidRPr="00905F19" w:rsidRDefault="007E6ACF" w:rsidP="007E6ACF">
      <w:pPr>
        <w:pStyle w:val="subsection"/>
        <w:tabs>
          <w:tab w:val="clear" w:pos="1021"/>
          <w:tab w:val="right" w:pos="2127"/>
        </w:tabs>
        <w:spacing w:before="0"/>
        <w:ind w:left="2977" w:hanging="567"/>
      </w:pPr>
      <w:r w:rsidRPr="00905F19">
        <w:t>(b)</w:t>
      </w:r>
      <w:r w:rsidRPr="00905F19">
        <w:tab/>
        <w:t>the licence is issued on or after the amendment day; and</w:t>
      </w:r>
    </w:p>
    <w:p w14:paraId="366CA899" w14:textId="77777777" w:rsidR="007E6ACF" w:rsidRPr="00905F19" w:rsidRDefault="007E6ACF" w:rsidP="007E6ACF">
      <w:pPr>
        <w:pStyle w:val="subsection"/>
        <w:tabs>
          <w:tab w:val="clear" w:pos="1021"/>
          <w:tab w:val="right" w:pos="2127"/>
        </w:tabs>
        <w:spacing w:before="0"/>
        <w:ind w:left="2977" w:hanging="567"/>
      </w:pPr>
      <w:r w:rsidRPr="00905F19">
        <w:t>(c)</w:t>
      </w:r>
      <w:r w:rsidRPr="00905F19">
        <w:tab/>
        <w:t xml:space="preserve">the licence comes into force </w:t>
      </w:r>
      <w:r>
        <w:t xml:space="preserve">before the implementation </w:t>
      </w:r>
      <w:proofErr w:type="gramStart"/>
      <w:r>
        <w:t>day</w:t>
      </w:r>
      <w:r w:rsidRPr="00905F19">
        <w:t>;</w:t>
      </w:r>
      <w:proofErr w:type="gramEnd"/>
    </w:p>
    <w:p w14:paraId="018CBAD2" w14:textId="77777777" w:rsidR="007E6ACF" w:rsidRPr="00905F19" w:rsidRDefault="007E6ACF" w:rsidP="007E6ACF">
      <w:pPr>
        <w:pStyle w:val="subsection"/>
        <w:tabs>
          <w:tab w:val="clear" w:pos="1021"/>
          <w:tab w:val="right" w:pos="2127"/>
        </w:tabs>
        <w:spacing w:before="60"/>
        <w:ind w:left="2410" w:firstLine="0"/>
      </w:pPr>
      <w:r w:rsidRPr="00905F19">
        <w:t>use the pre-amendment Determination to work out the amount of transmitter licence tax.</w:t>
      </w:r>
    </w:p>
    <w:p w14:paraId="0EE7B779" w14:textId="77777777" w:rsidR="007E6ACF" w:rsidRPr="00905F19" w:rsidRDefault="007E6ACF" w:rsidP="007E6ACF">
      <w:pPr>
        <w:pStyle w:val="notetext"/>
        <w:ind w:left="3261"/>
      </w:pPr>
      <w:r w:rsidRPr="00905F19">
        <w:t>Note 1:</w:t>
      </w:r>
      <w:r w:rsidRPr="00905F19">
        <w:tab/>
        <w:t xml:space="preserve">If a licence is issued before the amendment day, the pre-amendment Determination is used to work out the amount of transmitter licence tax, </w:t>
      </w:r>
      <w:proofErr w:type="gramStart"/>
      <w:r w:rsidRPr="00905F19">
        <w:t>whether or not</w:t>
      </w:r>
      <w:proofErr w:type="gramEnd"/>
      <w:r w:rsidRPr="00905F19">
        <w:t xml:space="preserve"> the licence comes into force before </w:t>
      </w:r>
      <w:r>
        <w:t>the implementation day</w:t>
      </w:r>
      <w:r w:rsidRPr="00905F19">
        <w:t>.</w:t>
      </w:r>
    </w:p>
    <w:p w14:paraId="6A7664BD" w14:textId="77777777" w:rsidR="007E6ACF" w:rsidRPr="00905F19" w:rsidRDefault="007E6ACF" w:rsidP="007E6ACF">
      <w:pPr>
        <w:pStyle w:val="notetext"/>
        <w:ind w:left="3261"/>
      </w:pPr>
      <w:r w:rsidRPr="00905F19">
        <w:t>Note 2:</w:t>
      </w:r>
      <w:r w:rsidRPr="00905F19">
        <w:tab/>
        <w:t xml:space="preserve">If a licence is issued on or after the amendment </w:t>
      </w:r>
      <w:proofErr w:type="gramStart"/>
      <w:r w:rsidRPr="00905F19">
        <w:t>day, and</w:t>
      </w:r>
      <w:proofErr w:type="gramEnd"/>
      <w:r w:rsidRPr="00905F19">
        <w:t xml:space="preserve"> comes into force on or after </w:t>
      </w:r>
      <w:r>
        <w:t>the implementation day</w:t>
      </w:r>
      <w:r w:rsidRPr="00905F19">
        <w:t>, this Determination as amended by the Amendment Determination is used to work out the amount of transmitter licence tax.</w:t>
      </w:r>
    </w:p>
    <w:p w14:paraId="5B038C73" w14:textId="77777777" w:rsidR="007E6ACF" w:rsidRPr="00905F19" w:rsidRDefault="007E6ACF" w:rsidP="007E6ACF">
      <w:pPr>
        <w:pStyle w:val="subsection"/>
        <w:tabs>
          <w:tab w:val="clear" w:pos="1021"/>
          <w:tab w:val="right" w:pos="2127"/>
        </w:tabs>
        <w:ind w:left="2410" w:hanging="1417"/>
      </w:pPr>
      <w:r w:rsidRPr="00905F19">
        <w:tab/>
        <w:t>(2)</w:t>
      </w:r>
      <w:r w:rsidRPr="00905F19">
        <w:tab/>
        <w:t>Despite Part 2 of this Determination, if:</w:t>
      </w:r>
    </w:p>
    <w:p w14:paraId="322FFB95" w14:textId="77777777" w:rsidR="007E6ACF" w:rsidRPr="00905F19" w:rsidRDefault="007E6ACF" w:rsidP="007E6ACF">
      <w:pPr>
        <w:pStyle w:val="subsection"/>
        <w:tabs>
          <w:tab w:val="clear" w:pos="1021"/>
          <w:tab w:val="right" w:pos="2127"/>
        </w:tabs>
        <w:spacing w:before="120"/>
        <w:ind w:left="2977" w:hanging="567"/>
      </w:pPr>
      <w:r w:rsidRPr="00905F19">
        <w:t>(a)</w:t>
      </w:r>
      <w:r w:rsidRPr="00905F19">
        <w:tab/>
        <w:t>transmitter licence tax is imposed on the anniversary of the day on which a transmitter licence came into force (</w:t>
      </w:r>
      <w:r w:rsidRPr="00905F19">
        <w:rPr>
          <w:b/>
          <w:bCs/>
          <w:i/>
          <w:iCs/>
        </w:rPr>
        <w:t>anniversary day</w:t>
      </w:r>
      <w:r w:rsidRPr="00905F19">
        <w:t>); and</w:t>
      </w:r>
    </w:p>
    <w:p w14:paraId="75D35ADE" w14:textId="77777777" w:rsidR="007E6ACF" w:rsidRPr="00905F19" w:rsidRDefault="007E6ACF" w:rsidP="007E6ACF">
      <w:pPr>
        <w:pStyle w:val="subsection"/>
        <w:tabs>
          <w:tab w:val="clear" w:pos="1021"/>
          <w:tab w:val="right" w:pos="2127"/>
        </w:tabs>
        <w:spacing w:before="0"/>
        <w:ind w:left="2977" w:hanging="567"/>
      </w:pPr>
      <w:r w:rsidRPr="00905F19">
        <w:t>(b)</w:t>
      </w:r>
      <w:r w:rsidRPr="00905F19">
        <w:tab/>
        <w:t>the anniversary day is on or after the amendment day but before</w:t>
      </w:r>
      <w:r>
        <w:t xml:space="preserve"> the implementation </w:t>
      </w:r>
      <w:proofErr w:type="gramStart"/>
      <w:r>
        <w:t>day</w:t>
      </w:r>
      <w:r w:rsidRPr="00905F19">
        <w:t>;</w:t>
      </w:r>
      <w:proofErr w:type="gramEnd"/>
    </w:p>
    <w:p w14:paraId="4851EB63" w14:textId="77777777" w:rsidR="007E6ACF" w:rsidRPr="00905F19" w:rsidRDefault="007E6ACF" w:rsidP="007E6ACF">
      <w:pPr>
        <w:pStyle w:val="subsection"/>
        <w:keepNext/>
        <w:tabs>
          <w:tab w:val="clear" w:pos="1021"/>
          <w:tab w:val="right" w:pos="2127"/>
        </w:tabs>
        <w:spacing w:before="60"/>
        <w:ind w:left="2410" w:firstLine="0"/>
      </w:pPr>
      <w:r w:rsidRPr="00905F19">
        <w:lastRenderedPageBreak/>
        <w:t>use the pre-amendment Determination to work out the amount of transmitter licence tax.</w:t>
      </w:r>
    </w:p>
    <w:p w14:paraId="09C00ECF" w14:textId="77777777" w:rsidR="007E6ACF" w:rsidRPr="00905F19" w:rsidRDefault="007E6ACF" w:rsidP="007E6ACF">
      <w:pPr>
        <w:pStyle w:val="notetext"/>
        <w:ind w:left="3261"/>
      </w:pPr>
      <w:r w:rsidRPr="00905F19">
        <w:t>Note 1:</w:t>
      </w:r>
      <w:r w:rsidRPr="00905F19">
        <w:tab/>
        <w:t>If, for a transmitter licence, the anniversary day is before the amendment day, the pre-amendment Determination is used to work out the amount of transmitter licence tax.</w:t>
      </w:r>
    </w:p>
    <w:p w14:paraId="2804C682" w14:textId="77777777" w:rsidR="007E6ACF" w:rsidRPr="00905F19" w:rsidRDefault="007E6ACF" w:rsidP="007E6ACF">
      <w:pPr>
        <w:pStyle w:val="notetext"/>
        <w:ind w:left="3261"/>
      </w:pPr>
      <w:r w:rsidRPr="00905F19">
        <w:t>Note 2:</w:t>
      </w:r>
      <w:r w:rsidRPr="00905F19">
        <w:tab/>
        <w:t xml:space="preserve">If, for a transmitter licence, the anniversary day is on or after </w:t>
      </w:r>
      <w:r>
        <w:t>the implementation day</w:t>
      </w:r>
      <w:r w:rsidRPr="00905F19">
        <w:t>, this Determination as amended by the Amendment Determination is used to work out the amount of transmitter licence tax.</w:t>
      </w:r>
    </w:p>
    <w:p w14:paraId="5A40429D" w14:textId="77777777" w:rsidR="007E6ACF" w:rsidRPr="00905F19" w:rsidRDefault="007E6ACF" w:rsidP="007E6ACF">
      <w:pPr>
        <w:pStyle w:val="subsection"/>
        <w:tabs>
          <w:tab w:val="clear" w:pos="1021"/>
          <w:tab w:val="right" w:pos="2127"/>
        </w:tabs>
        <w:ind w:left="2410" w:hanging="1417"/>
      </w:pPr>
      <w:r w:rsidRPr="00905F19">
        <w:tab/>
        <w:t>(3)</w:t>
      </w:r>
      <w:r w:rsidRPr="00905F19">
        <w:tab/>
        <w:t>Despite Part 2 of this Determination, if:</w:t>
      </w:r>
    </w:p>
    <w:p w14:paraId="6E48759F" w14:textId="77777777" w:rsidR="007E6ACF" w:rsidRPr="00905F19" w:rsidRDefault="007E6ACF" w:rsidP="007E6ACF">
      <w:pPr>
        <w:pStyle w:val="subsection"/>
        <w:tabs>
          <w:tab w:val="clear" w:pos="1021"/>
          <w:tab w:val="right" w:pos="2127"/>
        </w:tabs>
        <w:spacing w:before="120"/>
        <w:ind w:left="2977" w:hanging="567"/>
      </w:pPr>
      <w:r w:rsidRPr="00905F19">
        <w:t>(a)</w:t>
      </w:r>
      <w:r w:rsidRPr="00905F19">
        <w:tab/>
        <w:t>transmitter licence tax is imposed on the holding of a transmitter licence; and</w:t>
      </w:r>
    </w:p>
    <w:p w14:paraId="6CD546E0" w14:textId="77777777" w:rsidR="007E6ACF" w:rsidRPr="00905F19" w:rsidRDefault="007E6ACF" w:rsidP="007E6ACF">
      <w:pPr>
        <w:pStyle w:val="subsection"/>
        <w:tabs>
          <w:tab w:val="clear" w:pos="1021"/>
          <w:tab w:val="right" w:pos="2127"/>
        </w:tabs>
        <w:spacing w:before="0"/>
        <w:ind w:left="2977" w:hanging="567"/>
      </w:pPr>
      <w:r w:rsidRPr="00905F19">
        <w:t>(b)</w:t>
      </w:r>
      <w:r w:rsidRPr="00905F19">
        <w:tab/>
        <w:t xml:space="preserve">the day on which the tax is payable is on or after the amendment day but before </w:t>
      </w:r>
      <w:r>
        <w:t xml:space="preserve">the implementation </w:t>
      </w:r>
      <w:proofErr w:type="gramStart"/>
      <w:r>
        <w:t>day</w:t>
      </w:r>
      <w:r w:rsidRPr="00905F19">
        <w:t>;</w:t>
      </w:r>
      <w:proofErr w:type="gramEnd"/>
    </w:p>
    <w:p w14:paraId="4D0CF1CA" w14:textId="77777777" w:rsidR="007E6ACF" w:rsidRPr="00905F19" w:rsidRDefault="007E6ACF" w:rsidP="007E6ACF">
      <w:pPr>
        <w:pStyle w:val="subsection"/>
        <w:tabs>
          <w:tab w:val="clear" w:pos="1021"/>
          <w:tab w:val="right" w:pos="2127"/>
        </w:tabs>
        <w:spacing w:before="60"/>
        <w:ind w:left="2410" w:firstLine="0"/>
      </w:pPr>
      <w:r w:rsidRPr="00905F19">
        <w:t>use the pre-amendment Determination to work out the amount of transmitter licence tax.</w:t>
      </w:r>
    </w:p>
    <w:p w14:paraId="04A4BA50" w14:textId="77777777" w:rsidR="007E6ACF" w:rsidRPr="00905F19" w:rsidRDefault="007E6ACF" w:rsidP="007E6ACF">
      <w:pPr>
        <w:pStyle w:val="notetext"/>
        <w:ind w:left="3261"/>
      </w:pPr>
      <w:r w:rsidRPr="00905F19">
        <w:t>Note 1:</w:t>
      </w:r>
      <w:r w:rsidRPr="00905F19">
        <w:tab/>
        <w:t>If tax is imposed on the holding of a transmitter licence on a particular day, and that day is before the amendment day, the pre-amendment Determination is used to work out the amount of transmitter licence tax.</w:t>
      </w:r>
    </w:p>
    <w:p w14:paraId="3E8C4011" w14:textId="77777777" w:rsidR="007E6ACF" w:rsidRPr="00905F19" w:rsidRDefault="007E6ACF" w:rsidP="007E6ACF">
      <w:pPr>
        <w:pStyle w:val="notetext"/>
        <w:ind w:left="3261"/>
      </w:pPr>
      <w:r w:rsidRPr="00905F19">
        <w:t>Note 2:</w:t>
      </w:r>
      <w:r w:rsidRPr="00905F19">
        <w:tab/>
        <w:t xml:space="preserve">If tax is imposed on the holding of a transmitter licence on a particular day, and that day is on or after </w:t>
      </w:r>
      <w:r>
        <w:t>the implementation day</w:t>
      </w:r>
      <w:r w:rsidRPr="00905F19">
        <w:t>, this Determination as amended by the Amendment Determination is used to work out the amount of transmitter licence tax.</w:t>
      </w:r>
    </w:p>
    <w:p w14:paraId="25829E13" w14:textId="77777777" w:rsidR="007E6ACF" w:rsidRPr="002E5AB9" w:rsidRDefault="007E6ACF" w:rsidP="007E6ACF">
      <w:pPr>
        <w:pStyle w:val="notetext"/>
        <w:ind w:left="3261"/>
      </w:pPr>
      <w:r w:rsidRPr="00905F19">
        <w:t>Note 3:</w:t>
      </w:r>
      <w:r w:rsidRPr="00905F19">
        <w:tab/>
        <w:t>Subsections 6(5) and (6) of the Act impose tax on the holding of a licence.</w:t>
      </w:r>
    </w:p>
    <w:p w14:paraId="2D3C1F6A" w14:textId="6057DDDB" w:rsidR="00272AFA" w:rsidRDefault="009F7D4B" w:rsidP="003203F7">
      <w:pPr>
        <w:pStyle w:val="ItemHead"/>
        <w:numPr>
          <w:ilvl w:val="0"/>
          <w:numId w:val="20"/>
        </w:numPr>
      </w:pPr>
      <w:r>
        <w:t xml:space="preserve">Item 702A of Part 7A </w:t>
      </w:r>
      <w:r w:rsidR="00962F3D">
        <w:t xml:space="preserve">of </w:t>
      </w:r>
      <w:r w:rsidR="003D0AB1">
        <w:t xml:space="preserve">Schedule </w:t>
      </w:r>
      <w:r w:rsidR="00CE43FE">
        <w:t>2</w:t>
      </w:r>
      <w:r w:rsidR="00BA388D">
        <w:t xml:space="preserve"> (</w:t>
      </w:r>
      <w:r w:rsidR="00D500AA">
        <w:t xml:space="preserve">definition of </w:t>
      </w:r>
      <w:r w:rsidR="00D500AA" w:rsidRPr="00D500AA">
        <w:rPr>
          <w:i/>
          <w:iCs/>
        </w:rPr>
        <w:t>population</w:t>
      </w:r>
      <w:r w:rsidR="00577260">
        <w:rPr>
          <w:i/>
          <w:iCs/>
        </w:rPr>
        <w:t xml:space="preserve"> of an HCIS block</w:t>
      </w:r>
      <w:r w:rsidR="00294BD7">
        <w:rPr>
          <w:i/>
          <w:iCs/>
        </w:rPr>
        <w:t xml:space="preserve"> </w:t>
      </w:r>
      <w:r w:rsidR="00DE4099">
        <w:t>(</w:t>
      </w:r>
      <w:r w:rsidR="00B75247">
        <w:t>including</w:t>
      </w:r>
      <w:r w:rsidR="00294BD7" w:rsidRPr="00A96AA1">
        <w:t xml:space="preserve"> the note</w:t>
      </w:r>
      <w:r w:rsidR="00BA388D">
        <w:t>)</w:t>
      </w:r>
      <w:r w:rsidR="00DE4099">
        <w:t>)</w:t>
      </w:r>
    </w:p>
    <w:p w14:paraId="1A471182" w14:textId="77038A81" w:rsidR="00735478" w:rsidRDefault="00D95CC1" w:rsidP="00735478">
      <w:pPr>
        <w:pStyle w:val="Item"/>
        <w:spacing w:after="240"/>
      </w:pPr>
      <w:r>
        <w:t>Repeal the definition</w:t>
      </w:r>
      <w:r w:rsidR="00294BD7">
        <w:t xml:space="preserve"> </w:t>
      </w:r>
      <w:r w:rsidR="00DE4099">
        <w:t xml:space="preserve">(including </w:t>
      </w:r>
      <w:r w:rsidR="00294BD7">
        <w:t>the note</w:t>
      </w:r>
      <w:r w:rsidR="00DE4099">
        <w:t>)</w:t>
      </w:r>
      <w:r w:rsidR="00735478">
        <w:t>, substitute</w:t>
      </w:r>
      <w:r>
        <w:t>:</w:t>
      </w:r>
    </w:p>
    <w:p w14:paraId="65286EDC" w14:textId="44FF98BD" w:rsidR="00EC52D7" w:rsidRPr="00E007F0" w:rsidRDefault="00EC52D7" w:rsidP="00EC52D7">
      <w:pPr>
        <w:shd w:val="clear" w:color="auto" w:fill="FFFFFF"/>
        <w:spacing w:before="180" w:after="120"/>
        <w:ind w:left="993"/>
        <w:rPr>
          <w:rFonts w:ascii="Times New Roman" w:hAnsi="Times New Roman" w:cs="Times New Roman"/>
          <w:lang w:val="en-US"/>
        </w:rPr>
      </w:pPr>
      <w:r w:rsidRPr="00E007F0">
        <w:rPr>
          <w:rFonts w:ascii="Times New Roman" w:hAnsi="Times New Roman" w:cs="Times New Roman"/>
          <w:b/>
          <w:bCs/>
          <w:i/>
          <w:iCs/>
        </w:rPr>
        <w:t xml:space="preserve">population of an HCIS block </w:t>
      </w:r>
      <w:r w:rsidRPr="00E007F0">
        <w:rPr>
          <w:rFonts w:ascii="Times New Roman" w:hAnsi="Times New Roman" w:cs="Times New Roman"/>
        </w:rPr>
        <w:t xml:space="preserve">means the population for the HCIS block listed in the </w:t>
      </w:r>
      <w:r w:rsidRPr="00E007F0">
        <w:rPr>
          <w:rFonts w:ascii="Times New Roman" w:hAnsi="Times New Roman" w:cs="Times New Roman"/>
          <w:i/>
          <w:iCs/>
        </w:rPr>
        <w:t>Hierarchical Cell Identification Scheme (HCIS) - List of Population Data</w:t>
      </w:r>
      <w:r w:rsidRPr="00E007F0">
        <w:rPr>
          <w:rFonts w:ascii="Times New Roman" w:hAnsi="Times New Roman" w:cs="Times New Roman"/>
        </w:rPr>
        <w:t xml:space="preserve">, published by the ACMA </w:t>
      </w:r>
      <w:r w:rsidR="001F4807">
        <w:rPr>
          <w:rFonts w:ascii="Times New Roman" w:hAnsi="Times New Roman" w:cs="Times New Roman"/>
        </w:rPr>
        <w:t xml:space="preserve">on its website </w:t>
      </w:r>
      <w:r w:rsidRPr="00E007F0">
        <w:rPr>
          <w:rFonts w:ascii="Times New Roman" w:hAnsi="Times New Roman" w:cs="Times New Roman"/>
        </w:rPr>
        <w:t xml:space="preserve">and existing at the time </w:t>
      </w:r>
      <w:r w:rsidRPr="009D2B9C">
        <w:rPr>
          <w:rFonts w:ascii="Times New Roman" w:hAnsi="Times New Roman" w:cs="Times New Roman"/>
        </w:rPr>
        <w:t>the</w:t>
      </w:r>
      <w:r w:rsidRPr="00E007F0">
        <w:rPr>
          <w:rFonts w:ascii="Times New Roman" w:hAnsi="Times New Roman" w:cs="Times New Roman"/>
        </w:rPr>
        <w:t xml:space="preserve"> </w:t>
      </w:r>
      <w:r w:rsidRPr="00E007F0">
        <w:rPr>
          <w:rFonts w:ascii="Times New Roman" w:hAnsi="Times New Roman" w:cs="Times New Roman"/>
          <w:i/>
        </w:rPr>
        <w:t xml:space="preserve">Radiocommunications (Transmitter Licence Tax) </w:t>
      </w:r>
      <w:r>
        <w:rPr>
          <w:rFonts w:ascii="Times New Roman" w:hAnsi="Times New Roman" w:cs="Times New Roman"/>
          <w:i/>
        </w:rPr>
        <w:t xml:space="preserve">Amendment </w:t>
      </w:r>
      <w:r w:rsidRPr="00E007F0">
        <w:rPr>
          <w:rFonts w:ascii="Times New Roman" w:hAnsi="Times New Roman" w:cs="Times New Roman"/>
          <w:i/>
        </w:rPr>
        <w:t>Determination 20</w:t>
      </w:r>
      <w:r w:rsidR="00DD5784">
        <w:rPr>
          <w:rFonts w:ascii="Times New Roman" w:hAnsi="Times New Roman" w:cs="Times New Roman"/>
          <w:i/>
        </w:rPr>
        <w:t>22</w:t>
      </w:r>
      <w:r w:rsidRPr="00E007F0">
        <w:rPr>
          <w:rFonts w:ascii="Times New Roman" w:hAnsi="Times New Roman" w:cs="Times New Roman"/>
          <w:i/>
        </w:rPr>
        <w:t xml:space="preserve"> (No.</w:t>
      </w:r>
      <w:r w:rsidR="00DD5784">
        <w:rPr>
          <w:rFonts w:ascii="Times New Roman" w:hAnsi="Times New Roman" w:cs="Times New Roman"/>
          <w:i/>
        </w:rPr>
        <w:t>3</w:t>
      </w:r>
      <w:r w:rsidRPr="00E007F0">
        <w:rPr>
          <w:rFonts w:ascii="Times New Roman" w:hAnsi="Times New Roman" w:cs="Times New Roman"/>
          <w:i/>
        </w:rPr>
        <w:t xml:space="preserve">) </w:t>
      </w:r>
      <w:r w:rsidRPr="00DD113F">
        <w:rPr>
          <w:rFonts w:ascii="Times New Roman" w:hAnsi="Times New Roman" w:cs="Times New Roman"/>
        </w:rPr>
        <w:t>commenced</w:t>
      </w:r>
      <w:r w:rsidRPr="00E007F0">
        <w:rPr>
          <w:rFonts w:ascii="Times New Roman" w:hAnsi="Times New Roman" w:cs="Times New Roman"/>
        </w:rPr>
        <w:t>.</w:t>
      </w:r>
    </w:p>
    <w:p w14:paraId="5B31D313" w14:textId="7576338B" w:rsidR="00EC52D7" w:rsidRPr="005D5120" w:rsidRDefault="00EC52D7" w:rsidP="00EC52D7">
      <w:pPr>
        <w:keepNext/>
        <w:keepLines/>
        <w:spacing w:before="280" w:after="0" w:line="240" w:lineRule="auto"/>
        <w:ind w:left="2160" w:hanging="1167"/>
        <w:rPr>
          <w:rFonts w:ascii="Times New Roman" w:eastAsia="Times New Roman" w:hAnsi="Times New Roman" w:cs="Times New Roman"/>
          <w:bCs/>
          <w:iCs/>
          <w:sz w:val="18"/>
          <w:szCs w:val="18"/>
          <w:lang w:eastAsia="en-AU"/>
        </w:rPr>
      </w:pPr>
      <w:r>
        <w:rPr>
          <w:rFonts w:ascii="Times New Roman" w:hAnsi="Times New Roman" w:cs="Times New Roman"/>
          <w:sz w:val="18"/>
          <w:szCs w:val="18"/>
        </w:rPr>
        <w:t>Note:</w:t>
      </w:r>
      <w:r>
        <w:rPr>
          <w:rFonts w:ascii="Times New Roman" w:hAnsi="Times New Roman" w:cs="Times New Roman"/>
          <w:sz w:val="18"/>
          <w:szCs w:val="18"/>
        </w:rPr>
        <w:tab/>
      </w:r>
      <w:r w:rsidRPr="00E007F0">
        <w:rPr>
          <w:rFonts w:ascii="Times New Roman" w:hAnsi="Times New Roman" w:cs="Times New Roman"/>
          <w:sz w:val="18"/>
          <w:szCs w:val="18"/>
        </w:rPr>
        <w:t xml:space="preserve">The Hierarchical Cell Identification Scheme (HCIS) - List of Population Data is available on the ACMA website: </w:t>
      </w:r>
      <w:hyperlink r:id="rId18" w:history="1">
        <w:r w:rsidRPr="00E007F0">
          <w:rPr>
            <w:rStyle w:val="Hyperlink"/>
            <w:rFonts w:ascii="Times New Roman" w:hAnsi="Times New Roman" w:cs="Times New Roman"/>
            <w:sz w:val="18"/>
            <w:szCs w:val="18"/>
          </w:rPr>
          <w:t>www.acma.gov.au</w:t>
        </w:r>
      </w:hyperlink>
      <w:r w:rsidRPr="00E007F0">
        <w:rPr>
          <w:rFonts w:ascii="Times New Roman" w:hAnsi="Times New Roman" w:cs="Times New Roman"/>
          <w:sz w:val="18"/>
          <w:szCs w:val="18"/>
        </w:rPr>
        <w:t>. The document identifies HCIS cells and HCIS blocks using the HCIS identifiers. The population data is based on the population figures published by the Australian Bureau of Statistics in the 20</w:t>
      </w:r>
      <w:r w:rsidR="00AB76C6">
        <w:rPr>
          <w:rFonts w:ascii="Times New Roman" w:hAnsi="Times New Roman" w:cs="Times New Roman"/>
          <w:sz w:val="18"/>
          <w:szCs w:val="18"/>
        </w:rPr>
        <w:t>21</w:t>
      </w:r>
      <w:r w:rsidRPr="00E007F0">
        <w:rPr>
          <w:rFonts w:ascii="Times New Roman" w:hAnsi="Times New Roman" w:cs="Times New Roman"/>
          <w:sz w:val="18"/>
          <w:szCs w:val="18"/>
        </w:rPr>
        <w:t xml:space="preserve"> Census</w:t>
      </w:r>
      <w:r w:rsidR="006A478F">
        <w:rPr>
          <w:rFonts w:ascii="Times New Roman" w:hAnsi="Times New Roman" w:cs="Times New Roman"/>
          <w:sz w:val="18"/>
          <w:szCs w:val="18"/>
        </w:rPr>
        <w:t xml:space="preserve"> of Population and Housing</w:t>
      </w:r>
      <w:r w:rsidRPr="00E007F0">
        <w:rPr>
          <w:rFonts w:ascii="Times New Roman" w:hAnsi="Times New Roman" w:cs="Times New Roman"/>
          <w:sz w:val="18"/>
          <w:szCs w:val="18"/>
        </w:rPr>
        <w:t>.</w:t>
      </w:r>
    </w:p>
    <w:p w14:paraId="3F8078F6" w14:textId="69CF9589" w:rsidR="00C9252D" w:rsidRDefault="00962F3D" w:rsidP="00DE4099">
      <w:pPr>
        <w:pStyle w:val="ItemHead"/>
        <w:numPr>
          <w:ilvl w:val="0"/>
          <w:numId w:val="20"/>
        </w:numPr>
      </w:pPr>
      <w:r>
        <w:t>S</w:t>
      </w:r>
      <w:r w:rsidR="00DE4099">
        <w:t>ub-</w:t>
      </w:r>
      <w:r w:rsidR="00D0222A">
        <w:t>item 704A</w:t>
      </w:r>
      <w:r w:rsidR="006A7ADD">
        <w:t>(3C)</w:t>
      </w:r>
      <w:r>
        <w:t xml:space="preserve"> of Part 7A of Schedule 2</w:t>
      </w:r>
    </w:p>
    <w:p w14:paraId="1565B357" w14:textId="47438E91" w:rsidR="00C9252D" w:rsidRDefault="00014005" w:rsidP="00C9252D">
      <w:pPr>
        <w:pStyle w:val="Item"/>
        <w:spacing w:after="240"/>
      </w:pPr>
      <w:r>
        <w:t>Omit</w:t>
      </w:r>
      <w:r w:rsidR="00586123">
        <w:t xml:space="preserve"> “</w:t>
      </w:r>
      <w:r>
        <w:t>$0.1445/MHz</w:t>
      </w:r>
      <w:r w:rsidR="00C85D4E">
        <w:t>/pop”, substitute “$0.133/MHz/pop”</w:t>
      </w:r>
      <w:r w:rsidR="00F0537B">
        <w:t>.</w:t>
      </w:r>
    </w:p>
    <w:p w14:paraId="72C47572" w14:textId="266F8B35" w:rsidR="0049390E" w:rsidRDefault="00FA02F5" w:rsidP="00DE4099">
      <w:pPr>
        <w:pStyle w:val="ItemHead"/>
        <w:numPr>
          <w:ilvl w:val="0"/>
          <w:numId w:val="20"/>
        </w:numPr>
      </w:pPr>
      <w:r>
        <w:t xml:space="preserve">Item 702B of Part 7B of </w:t>
      </w:r>
      <w:r w:rsidR="002A1A7F">
        <w:t>Schedule 2</w:t>
      </w:r>
      <w:r w:rsidR="00E80DC0">
        <w:t xml:space="preserve"> </w:t>
      </w:r>
      <w:bookmarkEnd w:id="7"/>
      <w:r w:rsidR="0049390E">
        <w:t xml:space="preserve">(definition of </w:t>
      </w:r>
      <w:r w:rsidR="0049390E" w:rsidRPr="00D500AA">
        <w:rPr>
          <w:i/>
          <w:iCs/>
        </w:rPr>
        <w:t>population</w:t>
      </w:r>
      <w:r w:rsidR="0049390E">
        <w:rPr>
          <w:i/>
          <w:iCs/>
        </w:rPr>
        <w:t xml:space="preserve"> of HCIS block</w:t>
      </w:r>
      <w:r w:rsidR="00074142">
        <w:rPr>
          <w:i/>
          <w:iCs/>
        </w:rPr>
        <w:t xml:space="preserve"> or HCIS cell</w:t>
      </w:r>
      <w:r w:rsidR="0049390E">
        <w:rPr>
          <w:i/>
          <w:iCs/>
        </w:rPr>
        <w:t xml:space="preserve"> </w:t>
      </w:r>
      <w:r w:rsidR="00DE4099">
        <w:t>(</w:t>
      </w:r>
      <w:r w:rsidR="0049390E">
        <w:t>including</w:t>
      </w:r>
      <w:r w:rsidR="0049390E" w:rsidRPr="00A96AA1">
        <w:t xml:space="preserve"> the note</w:t>
      </w:r>
      <w:r w:rsidR="0049390E">
        <w:t>)</w:t>
      </w:r>
      <w:r w:rsidR="00DE4099">
        <w:t>)</w:t>
      </w:r>
    </w:p>
    <w:p w14:paraId="75DA8621" w14:textId="6A369EFA" w:rsidR="0049390E" w:rsidRDefault="0049390E" w:rsidP="0049390E">
      <w:pPr>
        <w:pStyle w:val="Item"/>
        <w:spacing w:after="240"/>
      </w:pPr>
      <w:r>
        <w:t xml:space="preserve">Repeal the definition </w:t>
      </w:r>
      <w:r w:rsidR="00DE4099">
        <w:t xml:space="preserve">(including </w:t>
      </w:r>
      <w:r>
        <w:t>the note</w:t>
      </w:r>
      <w:r w:rsidR="00DE4099">
        <w:t>)</w:t>
      </w:r>
      <w:r>
        <w:t>, substitute:</w:t>
      </w:r>
    </w:p>
    <w:p w14:paraId="5B589998" w14:textId="41D405B6" w:rsidR="0049390E" w:rsidRPr="00E007F0" w:rsidRDefault="0049390E" w:rsidP="0049390E">
      <w:pPr>
        <w:shd w:val="clear" w:color="auto" w:fill="FFFFFF"/>
        <w:spacing w:before="180" w:after="120"/>
        <w:ind w:left="993"/>
        <w:rPr>
          <w:rFonts w:ascii="Times New Roman" w:hAnsi="Times New Roman" w:cs="Times New Roman"/>
          <w:lang w:val="en-US"/>
        </w:rPr>
      </w:pPr>
      <w:r w:rsidRPr="00E007F0">
        <w:rPr>
          <w:rFonts w:ascii="Times New Roman" w:hAnsi="Times New Roman" w:cs="Times New Roman"/>
          <w:b/>
          <w:bCs/>
          <w:i/>
          <w:iCs/>
        </w:rPr>
        <w:t>population of HCIS block</w:t>
      </w:r>
      <w:r w:rsidR="00676293">
        <w:rPr>
          <w:rFonts w:ascii="Times New Roman" w:hAnsi="Times New Roman" w:cs="Times New Roman"/>
          <w:b/>
          <w:bCs/>
          <w:i/>
          <w:iCs/>
        </w:rPr>
        <w:t xml:space="preserve"> or HCIS cell</w:t>
      </w:r>
      <w:r w:rsidRPr="00E007F0">
        <w:rPr>
          <w:rFonts w:ascii="Times New Roman" w:hAnsi="Times New Roman" w:cs="Times New Roman"/>
          <w:b/>
          <w:bCs/>
          <w:i/>
          <w:iCs/>
        </w:rPr>
        <w:t xml:space="preserve"> </w:t>
      </w:r>
      <w:r w:rsidRPr="00E007F0">
        <w:rPr>
          <w:rFonts w:ascii="Times New Roman" w:hAnsi="Times New Roman" w:cs="Times New Roman"/>
        </w:rPr>
        <w:t xml:space="preserve">means the population for </w:t>
      </w:r>
      <w:r w:rsidR="000915B7">
        <w:rPr>
          <w:rFonts w:ascii="Times New Roman" w:hAnsi="Times New Roman" w:cs="Times New Roman"/>
        </w:rPr>
        <w:t>a</w:t>
      </w:r>
      <w:r w:rsidRPr="00E007F0">
        <w:rPr>
          <w:rFonts w:ascii="Times New Roman" w:hAnsi="Times New Roman" w:cs="Times New Roman"/>
        </w:rPr>
        <w:t xml:space="preserve"> HCIS block </w:t>
      </w:r>
      <w:r w:rsidR="006C1B10">
        <w:rPr>
          <w:rFonts w:ascii="Times New Roman" w:hAnsi="Times New Roman" w:cs="Times New Roman"/>
        </w:rPr>
        <w:t xml:space="preserve">or HCIS cell </w:t>
      </w:r>
      <w:r w:rsidRPr="00E007F0">
        <w:rPr>
          <w:rFonts w:ascii="Times New Roman" w:hAnsi="Times New Roman" w:cs="Times New Roman"/>
        </w:rPr>
        <w:t xml:space="preserve">listed in the </w:t>
      </w:r>
      <w:r w:rsidRPr="00E007F0">
        <w:rPr>
          <w:rFonts w:ascii="Times New Roman" w:hAnsi="Times New Roman" w:cs="Times New Roman"/>
          <w:i/>
          <w:iCs/>
        </w:rPr>
        <w:t>Hierarchical Cell Identification Scheme (HCIS) - List of Population Data</w:t>
      </w:r>
      <w:r w:rsidRPr="00E007F0">
        <w:rPr>
          <w:rFonts w:ascii="Times New Roman" w:hAnsi="Times New Roman" w:cs="Times New Roman"/>
        </w:rPr>
        <w:t xml:space="preserve">, published by the ACMA </w:t>
      </w:r>
      <w:r>
        <w:rPr>
          <w:rFonts w:ascii="Times New Roman" w:hAnsi="Times New Roman" w:cs="Times New Roman"/>
        </w:rPr>
        <w:t xml:space="preserve">on its website </w:t>
      </w:r>
      <w:r w:rsidRPr="00E007F0">
        <w:rPr>
          <w:rFonts w:ascii="Times New Roman" w:hAnsi="Times New Roman" w:cs="Times New Roman"/>
        </w:rPr>
        <w:t xml:space="preserve">and existing at the time </w:t>
      </w:r>
      <w:r w:rsidRPr="009D2B9C">
        <w:rPr>
          <w:rFonts w:ascii="Times New Roman" w:hAnsi="Times New Roman" w:cs="Times New Roman"/>
        </w:rPr>
        <w:t>the</w:t>
      </w:r>
      <w:r w:rsidRPr="00E007F0">
        <w:rPr>
          <w:rFonts w:ascii="Times New Roman" w:hAnsi="Times New Roman" w:cs="Times New Roman"/>
        </w:rPr>
        <w:t xml:space="preserve"> </w:t>
      </w:r>
      <w:r w:rsidRPr="00E007F0">
        <w:rPr>
          <w:rFonts w:ascii="Times New Roman" w:hAnsi="Times New Roman" w:cs="Times New Roman"/>
          <w:i/>
        </w:rPr>
        <w:t xml:space="preserve">Radiocommunications (Transmitter Licence Tax) </w:t>
      </w:r>
      <w:r>
        <w:rPr>
          <w:rFonts w:ascii="Times New Roman" w:hAnsi="Times New Roman" w:cs="Times New Roman"/>
          <w:i/>
        </w:rPr>
        <w:t xml:space="preserve">Amendment </w:t>
      </w:r>
      <w:r w:rsidRPr="00E007F0">
        <w:rPr>
          <w:rFonts w:ascii="Times New Roman" w:hAnsi="Times New Roman" w:cs="Times New Roman"/>
          <w:i/>
        </w:rPr>
        <w:t>Determination 20</w:t>
      </w:r>
      <w:r>
        <w:rPr>
          <w:rFonts w:ascii="Times New Roman" w:hAnsi="Times New Roman" w:cs="Times New Roman"/>
          <w:i/>
        </w:rPr>
        <w:t>22</w:t>
      </w:r>
      <w:r w:rsidRPr="00E007F0">
        <w:rPr>
          <w:rFonts w:ascii="Times New Roman" w:hAnsi="Times New Roman" w:cs="Times New Roman"/>
          <w:i/>
        </w:rPr>
        <w:t xml:space="preserve"> (No.</w:t>
      </w:r>
      <w:r>
        <w:rPr>
          <w:rFonts w:ascii="Times New Roman" w:hAnsi="Times New Roman" w:cs="Times New Roman"/>
          <w:i/>
        </w:rPr>
        <w:t>3</w:t>
      </w:r>
      <w:r w:rsidRPr="00E007F0">
        <w:rPr>
          <w:rFonts w:ascii="Times New Roman" w:hAnsi="Times New Roman" w:cs="Times New Roman"/>
          <w:i/>
        </w:rPr>
        <w:t xml:space="preserve">) </w:t>
      </w:r>
      <w:r w:rsidRPr="00DD113F">
        <w:rPr>
          <w:rFonts w:ascii="Times New Roman" w:hAnsi="Times New Roman" w:cs="Times New Roman"/>
        </w:rPr>
        <w:t>commenced</w:t>
      </w:r>
      <w:r w:rsidRPr="00E007F0">
        <w:rPr>
          <w:rFonts w:ascii="Times New Roman" w:hAnsi="Times New Roman" w:cs="Times New Roman"/>
        </w:rPr>
        <w:t>.</w:t>
      </w:r>
    </w:p>
    <w:p w14:paraId="710954ED" w14:textId="534A823D" w:rsidR="0049390E" w:rsidRPr="005D5120" w:rsidRDefault="0049390E" w:rsidP="0049390E">
      <w:pPr>
        <w:keepNext/>
        <w:keepLines/>
        <w:spacing w:before="280" w:after="0" w:line="240" w:lineRule="auto"/>
        <w:ind w:left="2160" w:hanging="1167"/>
        <w:rPr>
          <w:rFonts w:ascii="Times New Roman" w:eastAsia="Times New Roman" w:hAnsi="Times New Roman" w:cs="Times New Roman"/>
          <w:bCs/>
          <w:iCs/>
          <w:sz w:val="18"/>
          <w:szCs w:val="18"/>
          <w:lang w:eastAsia="en-AU"/>
        </w:rPr>
      </w:pPr>
      <w:r>
        <w:rPr>
          <w:rFonts w:ascii="Times New Roman" w:hAnsi="Times New Roman" w:cs="Times New Roman"/>
          <w:sz w:val="18"/>
          <w:szCs w:val="18"/>
        </w:rPr>
        <w:lastRenderedPageBreak/>
        <w:t>Note:</w:t>
      </w:r>
      <w:r>
        <w:rPr>
          <w:rFonts w:ascii="Times New Roman" w:hAnsi="Times New Roman" w:cs="Times New Roman"/>
          <w:sz w:val="18"/>
          <w:szCs w:val="18"/>
        </w:rPr>
        <w:tab/>
      </w:r>
      <w:r w:rsidRPr="00E007F0">
        <w:rPr>
          <w:rFonts w:ascii="Times New Roman" w:hAnsi="Times New Roman" w:cs="Times New Roman"/>
          <w:sz w:val="18"/>
          <w:szCs w:val="18"/>
        </w:rPr>
        <w:t xml:space="preserve">The Hierarchical Cell Identification Scheme (HCIS) - List of Population Data is available on the ACMA website: </w:t>
      </w:r>
      <w:hyperlink r:id="rId19" w:history="1">
        <w:r w:rsidRPr="00E007F0">
          <w:rPr>
            <w:rStyle w:val="Hyperlink"/>
            <w:rFonts w:ascii="Times New Roman" w:hAnsi="Times New Roman" w:cs="Times New Roman"/>
            <w:sz w:val="18"/>
            <w:szCs w:val="18"/>
          </w:rPr>
          <w:t>www.acma.gov.au</w:t>
        </w:r>
      </w:hyperlink>
      <w:r w:rsidRPr="00E007F0">
        <w:rPr>
          <w:rFonts w:ascii="Times New Roman" w:hAnsi="Times New Roman" w:cs="Times New Roman"/>
          <w:sz w:val="18"/>
          <w:szCs w:val="18"/>
        </w:rPr>
        <w:t>. The document identifies HCIS cells and HCIS blocks using the HCIS identifiers. The population data is based on the population figures published by the Australian Bureau of Statistics in the 20</w:t>
      </w:r>
      <w:r>
        <w:rPr>
          <w:rFonts w:ascii="Times New Roman" w:hAnsi="Times New Roman" w:cs="Times New Roman"/>
          <w:sz w:val="18"/>
          <w:szCs w:val="18"/>
        </w:rPr>
        <w:t>21</w:t>
      </w:r>
      <w:r w:rsidRPr="00E007F0">
        <w:rPr>
          <w:rFonts w:ascii="Times New Roman" w:hAnsi="Times New Roman" w:cs="Times New Roman"/>
          <w:sz w:val="18"/>
          <w:szCs w:val="18"/>
        </w:rPr>
        <w:t xml:space="preserve"> Census</w:t>
      </w:r>
      <w:r w:rsidR="006A478F">
        <w:rPr>
          <w:rFonts w:ascii="Times New Roman" w:hAnsi="Times New Roman" w:cs="Times New Roman"/>
          <w:sz w:val="18"/>
          <w:szCs w:val="18"/>
        </w:rPr>
        <w:t xml:space="preserve"> of Population and Housing</w:t>
      </w:r>
      <w:r w:rsidRPr="00E007F0">
        <w:rPr>
          <w:rFonts w:ascii="Times New Roman" w:hAnsi="Times New Roman" w:cs="Times New Roman"/>
          <w:sz w:val="18"/>
          <w:szCs w:val="18"/>
        </w:rPr>
        <w:t>.</w:t>
      </w:r>
    </w:p>
    <w:sectPr w:rsidR="0049390E" w:rsidRPr="005D5120" w:rsidSect="00957210">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8F349" w14:textId="77777777" w:rsidR="004A48D7" w:rsidRDefault="004A48D7" w:rsidP="0017734A">
      <w:pPr>
        <w:spacing w:after="0" w:line="240" w:lineRule="auto"/>
      </w:pPr>
      <w:r>
        <w:separator/>
      </w:r>
    </w:p>
  </w:endnote>
  <w:endnote w:type="continuationSeparator" w:id="0">
    <w:p w14:paraId="2EFC2A7F" w14:textId="77777777" w:rsidR="004A48D7" w:rsidRDefault="004A48D7" w:rsidP="0017734A">
      <w:pPr>
        <w:spacing w:after="0" w:line="240" w:lineRule="auto"/>
      </w:pPr>
      <w:r>
        <w:continuationSeparator/>
      </w:r>
    </w:p>
  </w:endnote>
  <w:endnote w:type="continuationNotice" w:id="1">
    <w:p w14:paraId="15A7B6D5" w14:textId="77777777" w:rsidR="00713067" w:rsidRDefault="007130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004545"/>
      <w:docPartObj>
        <w:docPartGallery w:val="Page Numbers (Bottom of Page)"/>
        <w:docPartUnique/>
      </w:docPartObj>
    </w:sdtPr>
    <w:sdtEndPr>
      <w:rPr>
        <w:rFonts w:ascii="Times New Roman" w:hAnsi="Times New Roman" w:cs="Times New Roman"/>
        <w:noProof/>
      </w:rPr>
    </w:sdtEndPr>
    <w:sdtContent>
      <w:p w14:paraId="4C6F3DA1" w14:textId="77777777" w:rsidR="009D555B" w:rsidRDefault="009D555B" w:rsidP="009D555B">
        <w:pPr>
          <w:pStyle w:val="Footer"/>
          <w:pBdr>
            <w:top w:val="single" w:sz="4" w:space="1" w:color="auto"/>
          </w:pBdr>
          <w:jc w:val="center"/>
        </w:pPr>
      </w:p>
      <w:sdt>
        <w:sdtPr>
          <w:rPr>
            <w:sz w:val="24"/>
          </w:rPr>
          <w:id w:val="866333794"/>
          <w:docPartObj>
            <w:docPartGallery w:val="Page Numbers (Bottom of Page)"/>
            <w:docPartUnique/>
          </w:docPartObj>
        </w:sdtPr>
        <w:sdtEndPr>
          <w:rPr>
            <w:rFonts w:ascii="Times New Roman" w:hAnsi="Times New Roman" w:cs="Times New Roman"/>
            <w:noProof/>
            <w:sz w:val="20"/>
            <w:szCs w:val="18"/>
          </w:rPr>
        </w:sdtEndPr>
        <w:sdtContent>
          <w:p w14:paraId="74393E34" w14:textId="6452F687" w:rsidR="009D555B" w:rsidRPr="00B92DEC" w:rsidRDefault="009D555B" w:rsidP="00B92DEC">
            <w:pPr>
              <w:pStyle w:val="Footer"/>
              <w:pBdr>
                <w:top w:val="single" w:sz="4" w:space="1" w:color="auto"/>
              </w:pBdr>
              <w:jc w:val="center"/>
              <w:rPr>
                <w:rFonts w:ascii="Times New Roman" w:hAnsi="Times New Roman" w:cs="Times New Roman"/>
                <w:i/>
                <w:sz w:val="20"/>
                <w:szCs w:val="18"/>
              </w:rPr>
            </w:pPr>
            <w:r w:rsidRPr="00B92DEC">
              <w:rPr>
                <w:rFonts w:ascii="Times New Roman" w:hAnsi="Times New Roman" w:cs="Times New Roman"/>
                <w:i/>
                <w:sz w:val="20"/>
                <w:szCs w:val="18"/>
              </w:rPr>
              <w:t>Radiocommunications (</w:t>
            </w:r>
            <w:r w:rsidR="00725764">
              <w:rPr>
                <w:rFonts w:ascii="Times New Roman" w:hAnsi="Times New Roman" w:cs="Times New Roman"/>
                <w:i/>
                <w:sz w:val="20"/>
                <w:szCs w:val="18"/>
              </w:rPr>
              <w:t>Transmitter</w:t>
            </w:r>
            <w:r w:rsidRPr="00B92DEC">
              <w:rPr>
                <w:rFonts w:ascii="Times New Roman" w:hAnsi="Times New Roman" w:cs="Times New Roman"/>
                <w:i/>
                <w:sz w:val="20"/>
                <w:szCs w:val="18"/>
              </w:rPr>
              <w:t xml:space="preserve"> Licence Tax) Amendment Determination 20</w:t>
            </w:r>
            <w:r w:rsidR="002C3503">
              <w:rPr>
                <w:rFonts w:ascii="Times New Roman" w:hAnsi="Times New Roman" w:cs="Times New Roman"/>
                <w:i/>
                <w:sz w:val="20"/>
                <w:szCs w:val="18"/>
              </w:rPr>
              <w:t>2</w:t>
            </w:r>
            <w:r w:rsidR="005F3C54">
              <w:rPr>
                <w:rFonts w:ascii="Times New Roman" w:hAnsi="Times New Roman" w:cs="Times New Roman"/>
                <w:i/>
                <w:sz w:val="20"/>
                <w:szCs w:val="18"/>
              </w:rPr>
              <w:t>2</w:t>
            </w:r>
            <w:r w:rsidRPr="00B92DEC">
              <w:rPr>
                <w:rFonts w:ascii="Times New Roman" w:hAnsi="Times New Roman" w:cs="Times New Roman"/>
                <w:i/>
                <w:sz w:val="20"/>
                <w:szCs w:val="18"/>
              </w:rPr>
              <w:t xml:space="preserve"> (No.</w:t>
            </w:r>
            <w:r w:rsidR="002C3503">
              <w:rPr>
                <w:rFonts w:ascii="Times New Roman" w:hAnsi="Times New Roman" w:cs="Times New Roman"/>
                <w:i/>
                <w:sz w:val="20"/>
                <w:szCs w:val="18"/>
              </w:rPr>
              <w:t xml:space="preserve"> </w:t>
            </w:r>
            <w:r w:rsidR="00725764">
              <w:rPr>
                <w:rFonts w:ascii="Times New Roman" w:hAnsi="Times New Roman" w:cs="Times New Roman"/>
                <w:i/>
                <w:sz w:val="20"/>
                <w:szCs w:val="18"/>
              </w:rPr>
              <w:t>3</w:t>
            </w:r>
            <w:r w:rsidRPr="00B92DEC">
              <w:rPr>
                <w:rFonts w:ascii="Times New Roman" w:hAnsi="Times New Roman" w:cs="Times New Roman"/>
                <w:i/>
                <w:sz w:val="20"/>
                <w:szCs w:val="18"/>
              </w:rPr>
              <w:t>)</w:t>
            </w:r>
          </w:p>
        </w:sdtContent>
      </w:sdt>
      <w:p w14:paraId="467816CE" w14:textId="531455F6" w:rsidR="002F0E3F" w:rsidRPr="009D555B" w:rsidRDefault="002F0E3F">
        <w:pPr>
          <w:pStyle w:val="Footer"/>
          <w:jc w:val="right"/>
          <w:rPr>
            <w:rFonts w:ascii="Times New Roman" w:hAnsi="Times New Roman" w:cs="Times New Roman"/>
          </w:rPr>
        </w:pPr>
        <w:r w:rsidRPr="009D555B">
          <w:rPr>
            <w:rFonts w:ascii="Times New Roman" w:hAnsi="Times New Roman" w:cs="Times New Roman"/>
          </w:rPr>
          <w:fldChar w:fldCharType="begin"/>
        </w:r>
        <w:r w:rsidRPr="009D555B">
          <w:rPr>
            <w:rFonts w:ascii="Times New Roman" w:hAnsi="Times New Roman" w:cs="Times New Roman"/>
          </w:rPr>
          <w:instrText xml:space="preserve"> PAGE   \* MERGEFORMAT </w:instrText>
        </w:r>
        <w:r w:rsidRPr="009D555B">
          <w:rPr>
            <w:rFonts w:ascii="Times New Roman" w:hAnsi="Times New Roman" w:cs="Times New Roman"/>
          </w:rPr>
          <w:fldChar w:fldCharType="separate"/>
        </w:r>
        <w:r w:rsidR="0041482D">
          <w:rPr>
            <w:rFonts w:ascii="Times New Roman" w:hAnsi="Times New Roman" w:cs="Times New Roman"/>
            <w:noProof/>
          </w:rPr>
          <w:t>1</w:t>
        </w:r>
        <w:r w:rsidRPr="009D555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A5A82" w14:textId="77777777" w:rsidR="004A48D7" w:rsidRDefault="004A48D7" w:rsidP="0017734A">
      <w:pPr>
        <w:spacing w:after="0" w:line="240" w:lineRule="auto"/>
      </w:pPr>
      <w:r>
        <w:separator/>
      </w:r>
    </w:p>
  </w:footnote>
  <w:footnote w:type="continuationSeparator" w:id="0">
    <w:p w14:paraId="031A3893" w14:textId="77777777" w:rsidR="004A48D7" w:rsidRDefault="004A48D7" w:rsidP="0017734A">
      <w:pPr>
        <w:spacing w:after="0" w:line="240" w:lineRule="auto"/>
      </w:pPr>
      <w:r>
        <w:continuationSeparator/>
      </w:r>
    </w:p>
  </w:footnote>
  <w:footnote w:type="continuationNotice" w:id="1">
    <w:p w14:paraId="1451AEE7" w14:textId="77777777" w:rsidR="00713067" w:rsidRDefault="007130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46B3" w14:textId="77777777" w:rsidR="005957A6" w:rsidRDefault="005957A6">
    <w:pPr>
      <w:pStyle w:val="Header"/>
    </w:pPr>
  </w:p>
  <w:p w14:paraId="12661DDE" w14:textId="77777777" w:rsidR="0017734A" w:rsidRDefault="00177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BAAD" w14:textId="77777777" w:rsidR="00F85ED9" w:rsidRDefault="00F85ED9" w:rsidP="00E7332E">
    <w:pPr>
      <w:pStyle w:val="Header"/>
    </w:pPr>
  </w:p>
  <w:p w14:paraId="09805E4F" w14:textId="77777777" w:rsidR="00F85ED9" w:rsidRDefault="00E7332E" w:rsidP="00E7332E">
    <w:pPr>
      <w:pStyle w:val="Header"/>
      <w:tabs>
        <w:tab w:val="clear" w:pos="4513"/>
        <w:tab w:val="clear" w:pos="9026"/>
        <w:tab w:val="left" w:pos="320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21D4" w14:textId="77777777" w:rsidR="00CC64DD" w:rsidRDefault="00CC64DD" w:rsidP="00892659">
    <w:pPr>
      <w:pStyle w:val="Header"/>
      <w:pBdr>
        <w:bottom w:val="single" w:sz="4" w:space="1" w:color="auto"/>
      </w:pBdr>
    </w:pPr>
  </w:p>
  <w:p w14:paraId="09B7987D" w14:textId="77777777" w:rsidR="00CC64DD" w:rsidRDefault="00CC64DD" w:rsidP="00892659">
    <w:pPr>
      <w:pStyle w:val="Header"/>
      <w:pBdr>
        <w:bottom w:val="single" w:sz="4" w:space="1" w:color="auto"/>
      </w:pBdr>
    </w:pPr>
  </w:p>
  <w:p w14:paraId="6361980C" w14:textId="77777777" w:rsidR="00CC64DD" w:rsidRPr="00CC64DD" w:rsidRDefault="0091792E" w:rsidP="00892659">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Section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35DB" w14:textId="77777777" w:rsidR="00097890" w:rsidRDefault="00097890" w:rsidP="00892659">
    <w:pPr>
      <w:pStyle w:val="Header"/>
      <w:pBdr>
        <w:bottom w:val="single" w:sz="4" w:space="1" w:color="auto"/>
      </w:pBdr>
    </w:pPr>
  </w:p>
  <w:p w14:paraId="799DF623" w14:textId="77777777" w:rsidR="00097890" w:rsidRDefault="00097890" w:rsidP="00892659">
    <w:pPr>
      <w:pStyle w:val="Header"/>
      <w:pBdr>
        <w:bottom w:val="single" w:sz="4" w:space="1" w:color="auto"/>
      </w:pBdr>
    </w:pPr>
  </w:p>
  <w:p w14:paraId="3BF885EA" w14:textId="2DB8980E" w:rsidR="00097890" w:rsidRPr="00CC64DD" w:rsidRDefault="009D555B" w:rsidP="009D555B">
    <w:pPr>
      <w:pStyle w:val="Header"/>
      <w:pBdr>
        <w:bottom w:val="single" w:sz="4" w:space="1" w:color="auto"/>
      </w:pBdr>
      <w:spacing w:after="120"/>
      <w:rPr>
        <w:rFonts w:ascii="Times New Roman" w:hAnsi="Times New Roman" w:cs="Times New Roman"/>
        <w:sz w:val="24"/>
        <w:szCs w:val="24"/>
      </w:rPr>
    </w:pPr>
    <w:r>
      <w:rPr>
        <w:rFonts w:ascii="Times New Roman" w:hAnsi="Times New Roman" w:cs="Times New Roman"/>
        <w:sz w:val="24"/>
        <w:szCs w:val="24"/>
      </w:rPr>
      <w:t>Schedule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937"/>
    <w:multiLevelType w:val="hybridMultilevel"/>
    <w:tmpl w:val="BEFA3272"/>
    <w:lvl w:ilvl="0" w:tplc="DBCEF44A">
      <w:start w:val="2"/>
      <w:numFmt w:val="decimal"/>
      <w:lvlText w:val="%1"/>
      <w:lvlJc w:val="left"/>
      <w:pPr>
        <w:ind w:left="1429" w:hanging="360"/>
      </w:pPr>
      <w:rPr>
        <w:rFonts w:hint="default"/>
        <w:b/>
        <w:bCs/>
        <w:i w:val="0"/>
      </w:rPr>
    </w:lvl>
    <w:lvl w:ilvl="1" w:tplc="ABF2FFF2">
      <w:start w:val="1"/>
      <w:numFmt w:val="lowerLetter"/>
      <w:lvlText w:val="%2."/>
      <w:lvlJc w:val="left"/>
      <w:pPr>
        <w:ind w:left="2149" w:hanging="360"/>
      </w:pPr>
      <w:rPr>
        <w:rFonts w:hint="default"/>
      </w:r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 w15:restartNumberingAfterBreak="0">
    <w:nsid w:val="059723C1"/>
    <w:multiLevelType w:val="hybridMultilevel"/>
    <w:tmpl w:val="98B4A48C"/>
    <w:lvl w:ilvl="0" w:tplc="1638D486">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023D58"/>
    <w:multiLevelType w:val="hybridMultilevel"/>
    <w:tmpl w:val="B7B2A30A"/>
    <w:lvl w:ilvl="0" w:tplc="1130BD6A">
      <w:start w:val="4"/>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807341"/>
    <w:multiLevelType w:val="hybridMultilevel"/>
    <w:tmpl w:val="B3766CA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87050F4"/>
    <w:multiLevelType w:val="hybridMultilevel"/>
    <w:tmpl w:val="A8007CA6"/>
    <w:lvl w:ilvl="0" w:tplc="1638D486">
      <w:start w:val="1"/>
      <w:numFmt w:val="decimal"/>
      <w:lvlText w:val="(%1)"/>
      <w:lvlJc w:val="left"/>
      <w:pPr>
        <w:ind w:left="1514" w:hanging="360"/>
      </w:pPr>
      <w:rPr>
        <w:rFonts w:hint="default"/>
        <w:b w:val="0"/>
        <w:i w:val="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803EFA"/>
    <w:multiLevelType w:val="hybridMultilevel"/>
    <w:tmpl w:val="826CD3E2"/>
    <w:lvl w:ilvl="0" w:tplc="DBCEF44A">
      <w:start w:val="2"/>
      <w:numFmt w:val="decimal"/>
      <w:lvlText w:val="%1"/>
      <w:lvlJc w:val="left"/>
      <w:pPr>
        <w:ind w:left="720" w:hanging="360"/>
      </w:pPr>
      <w:rPr>
        <w:rFonts w:hint="default"/>
        <w:b/>
        <w:bCs/>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BE226F"/>
    <w:multiLevelType w:val="hybridMultilevel"/>
    <w:tmpl w:val="6550097C"/>
    <w:lvl w:ilvl="0" w:tplc="16F29530">
      <w:start w:val="1"/>
      <w:numFmt w:val="decimal"/>
      <w:lvlText w:val="%1"/>
      <w:lvlJc w:val="left"/>
      <w:pPr>
        <w:ind w:left="720" w:hanging="360"/>
      </w:pPr>
      <w:rPr>
        <w:rFonts w:hint="default"/>
        <w:b/>
        <w:bCs/>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3B4B25"/>
    <w:multiLevelType w:val="hybridMultilevel"/>
    <w:tmpl w:val="C512F0C8"/>
    <w:lvl w:ilvl="0" w:tplc="529C8FA2">
      <w:start w:val="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6A203D2"/>
    <w:multiLevelType w:val="hybridMultilevel"/>
    <w:tmpl w:val="C65C4B44"/>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F51BCE"/>
    <w:multiLevelType w:val="hybridMultilevel"/>
    <w:tmpl w:val="E2D45D38"/>
    <w:lvl w:ilvl="0" w:tplc="63BA4BEC">
      <w:start w:val="1"/>
      <w:numFmt w:val="lowerLetter"/>
      <w:lvlText w:val="(%1)"/>
      <w:lvlJc w:val="left"/>
      <w:pPr>
        <w:ind w:left="1950" w:hanging="360"/>
      </w:pPr>
      <w:rPr>
        <w:rFonts w:hint="default"/>
        <w:b w:val="0"/>
        <w:i w:val="0"/>
      </w:rPr>
    </w:lvl>
    <w:lvl w:ilvl="1" w:tplc="0C090019" w:tentative="1">
      <w:start w:val="1"/>
      <w:numFmt w:val="lowerLetter"/>
      <w:lvlText w:val="%2."/>
      <w:lvlJc w:val="left"/>
      <w:pPr>
        <w:ind w:left="2670" w:hanging="360"/>
      </w:pPr>
    </w:lvl>
    <w:lvl w:ilvl="2" w:tplc="0C09001B" w:tentative="1">
      <w:start w:val="1"/>
      <w:numFmt w:val="lowerRoman"/>
      <w:lvlText w:val="%3."/>
      <w:lvlJc w:val="right"/>
      <w:pPr>
        <w:ind w:left="3390" w:hanging="180"/>
      </w:pPr>
    </w:lvl>
    <w:lvl w:ilvl="3" w:tplc="0C09000F" w:tentative="1">
      <w:start w:val="1"/>
      <w:numFmt w:val="decimal"/>
      <w:lvlText w:val="%4."/>
      <w:lvlJc w:val="left"/>
      <w:pPr>
        <w:ind w:left="4110" w:hanging="360"/>
      </w:pPr>
    </w:lvl>
    <w:lvl w:ilvl="4" w:tplc="0C090019" w:tentative="1">
      <w:start w:val="1"/>
      <w:numFmt w:val="lowerLetter"/>
      <w:lvlText w:val="%5."/>
      <w:lvlJc w:val="left"/>
      <w:pPr>
        <w:ind w:left="4830" w:hanging="360"/>
      </w:pPr>
    </w:lvl>
    <w:lvl w:ilvl="5" w:tplc="0C09001B" w:tentative="1">
      <w:start w:val="1"/>
      <w:numFmt w:val="lowerRoman"/>
      <w:lvlText w:val="%6."/>
      <w:lvlJc w:val="right"/>
      <w:pPr>
        <w:ind w:left="5550" w:hanging="180"/>
      </w:pPr>
    </w:lvl>
    <w:lvl w:ilvl="6" w:tplc="0C09000F" w:tentative="1">
      <w:start w:val="1"/>
      <w:numFmt w:val="decimal"/>
      <w:lvlText w:val="%7."/>
      <w:lvlJc w:val="left"/>
      <w:pPr>
        <w:ind w:left="6270" w:hanging="360"/>
      </w:pPr>
    </w:lvl>
    <w:lvl w:ilvl="7" w:tplc="0C090019" w:tentative="1">
      <w:start w:val="1"/>
      <w:numFmt w:val="lowerLetter"/>
      <w:lvlText w:val="%8."/>
      <w:lvlJc w:val="left"/>
      <w:pPr>
        <w:ind w:left="6990" w:hanging="360"/>
      </w:pPr>
    </w:lvl>
    <w:lvl w:ilvl="8" w:tplc="0C09001B" w:tentative="1">
      <w:start w:val="1"/>
      <w:numFmt w:val="lowerRoman"/>
      <w:lvlText w:val="%9."/>
      <w:lvlJc w:val="right"/>
      <w:pPr>
        <w:ind w:left="7710" w:hanging="180"/>
      </w:pPr>
    </w:lvl>
  </w:abstractNum>
  <w:abstractNum w:abstractNumId="14" w15:restartNumberingAfterBreak="0">
    <w:nsid w:val="51B00DC5"/>
    <w:multiLevelType w:val="hybridMultilevel"/>
    <w:tmpl w:val="C8BEC696"/>
    <w:lvl w:ilvl="0" w:tplc="9D74E86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3430042"/>
    <w:multiLevelType w:val="hybridMultilevel"/>
    <w:tmpl w:val="478E712C"/>
    <w:lvl w:ilvl="0" w:tplc="06CC23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7E24DE"/>
    <w:multiLevelType w:val="hybridMultilevel"/>
    <w:tmpl w:val="47C6D6E6"/>
    <w:lvl w:ilvl="0" w:tplc="63BA4BEC">
      <w:start w:val="1"/>
      <w:numFmt w:val="lowerLetter"/>
      <w:lvlText w:val="(%1)"/>
      <w:lvlJc w:val="left"/>
      <w:pPr>
        <w:ind w:left="1440" w:hanging="360"/>
      </w:pPr>
      <w:rPr>
        <w:rFonts w:hint="default"/>
        <w:b w:val="0"/>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F0515A"/>
    <w:multiLevelType w:val="hybridMultilevel"/>
    <w:tmpl w:val="350EC3C2"/>
    <w:lvl w:ilvl="0" w:tplc="1638D486">
      <w:start w:val="1"/>
      <w:numFmt w:val="decimal"/>
      <w:lvlText w:val="(%1)"/>
      <w:lvlJc w:val="left"/>
      <w:pPr>
        <w:ind w:left="928" w:hanging="360"/>
      </w:pPr>
      <w:rPr>
        <w:rFonts w:hint="default"/>
        <w:b w:val="0"/>
        <w:bCs w:val="0"/>
        <w:i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9"/>
  </w:num>
  <w:num w:numId="3">
    <w:abstractNumId w:val="11"/>
  </w:num>
  <w:num w:numId="4">
    <w:abstractNumId w:val="17"/>
  </w:num>
  <w:num w:numId="5">
    <w:abstractNumId w:val="9"/>
  </w:num>
  <w:num w:numId="6">
    <w:abstractNumId w:val="5"/>
  </w:num>
  <w:num w:numId="7">
    <w:abstractNumId w:val="15"/>
  </w:num>
  <w:num w:numId="8">
    <w:abstractNumId w:val="16"/>
  </w:num>
  <w:num w:numId="9">
    <w:abstractNumId w:val="1"/>
  </w:num>
  <w:num w:numId="10">
    <w:abstractNumId w:val="2"/>
  </w:num>
  <w:num w:numId="11">
    <w:abstractNumId w:val="13"/>
  </w:num>
  <w:num w:numId="12">
    <w:abstractNumId w:val="8"/>
  </w:num>
  <w:num w:numId="13">
    <w:abstractNumId w:val="7"/>
  </w:num>
  <w:num w:numId="14">
    <w:abstractNumId w:val="0"/>
  </w:num>
  <w:num w:numId="15">
    <w:abstractNumId w:val="18"/>
  </w:num>
  <w:num w:numId="16">
    <w:abstractNumId w:val="4"/>
  </w:num>
  <w:num w:numId="17">
    <w:abstractNumId w:val="3"/>
  </w:num>
  <w:num w:numId="18">
    <w:abstractNumId w:val="10"/>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MyM7E0MTIwMDQzMjJS0lEKTi0uzszPAykwrAUApNhMLywAAAA="/>
  </w:docVars>
  <w:rsids>
    <w:rsidRoot w:val="0017734A"/>
    <w:rsid w:val="00002D52"/>
    <w:rsid w:val="00006492"/>
    <w:rsid w:val="00010EAB"/>
    <w:rsid w:val="00013BAC"/>
    <w:rsid w:val="00014005"/>
    <w:rsid w:val="00016993"/>
    <w:rsid w:val="000266F6"/>
    <w:rsid w:val="000268DB"/>
    <w:rsid w:val="0003377E"/>
    <w:rsid w:val="000340E0"/>
    <w:rsid w:val="00051ABD"/>
    <w:rsid w:val="00073374"/>
    <w:rsid w:val="00074142"/>
    <w:rsid w:val="00077A77"/>
    <w:rsid w:val="000816AF"/>
    <w:rsid w:val="000915B7"/>
    <w:rsid w:val="00094E50"/>
    <w:rsid w:val="00095853"/>
    <w:rsid w:val="00097890"/>
    <w:rsid w:val="000A2C71"/>
    <w:rsid w:val="000A3779"/>
    <w:rsid w:val="000A430B"/>
    <w:rsid w:val="000B4E1A"/>
    <w:rsid w:val="000B794E"/>
    <w:rsid w:val="000C3C5F"/>
    <w:rsid w:val="000C3E03"/>
    <w:rsid w:val="000C5A8B"/>
    <w:rsid w:val="000C640A"/>
    <w:rsid w:val="000C6ADD"/>
    <w:rsid w:val="000D04DF"/>
    <w:rsid w:val="000D0AD6"/>
    <w:rsid w:val="000E70B8"/>
    <w:rsid w:val="000F059B"/>
    <w:rsid w:val="00101D95"/>
    <w:rsid w:val="00112304"/>
    <w:rsid w:val="00121BB9"/>
    <w:rsid w:val="00130C48"/>
    <w:rsid w:val="0013259A"/>
    <w:rsid w:val="00137EF7"/>
    <w:rsid w:val="00141B02"/>
    <w:rsid w:val="00142F3E"/>
    <w:rsid w:val="00155BD3"/>
    <w:rsid w:val="00161023"/>
    <w:rsid w:val="00161DB3"/>
    <w:rsid w:val="00162F15"/>
    <w:rsid w:val="00164939"/>
    <w:rsid w:val="0017734A"/>
    <w:rsid w:val="00185E9B"/>
    <w:rsid w:val="00194778"/>
    <w:rsid w:val="00195801"/>
    <w:rsid w:val="001A001B"/>
    <w:rsid w:val="001A22B4"/>
    <w:rsid w:val="001C12ED"/>
    <w:rsid w:val="001C1DAB"/>
    <w:rsid w:val="001C4324"/>
    <w:rsid w:val="001F4807"/>
    <w:rsid w:val="001F5B68"/>
    <w:rsid w:val="00201084"/>
    <w:rsid w:val="0020657F"/>
    <w:rsid w:val="00207FD4"/>
    <w:rsid w:val="00214FE4"/>
    <w:rsid w:val="00220D90"/>
    <w:rsid w:val="00222D13"/>
    <w:rsid w:val="0022586F"/>
    <w:rsid w:val="00227DEC"/>
    <w:rsid w:val="0023229F"/>
    <w:rsid w:val="00242A57"/>
    <w:rsid w:val="002454AD"/>
    <w:rsid w:val="00246698"/>
    <w:rsid w:val="00247558"/>
    <w:rsid w:val="00253E4E"/>
    <w:rsid w:val="002549EB"/>
    <w:rsid w:val="00255101"/>
    <w:rsid w:val="002559E3"/>
    <w:rsid w:val="002602F0"/>
    <w:rsid w:val="00265688"/>
    <w:rsid w:val="00272AFA"/>
    <w:rsid w:val="00290338"/>
    <w:rsid w:val="00290A7F"/>
    <w:rsid w:val="00294BD7"/>
    <w:rsid w:val="002A1A7F"/>
    <w:rsid w:val="002B4C32"/>
    <w:rsid w:val="002B5793"/>
    <w:rsid w:val="002B73D8"/>
    <w:rsid w:val="002C3503"/>
    <w:rsid w:val="002D5B1A"/>
    <w:rsid w:val="002E070B"/>
    <w:rsid w:val="002F0E3F"/>
    <w:rsid w:val="002F2B06"/>
    <w:rsid w:val="00300C00"/>
    <w:rsid w:val="00302287"/>
    <w:rsid w:val="00310C8A"/>
    <w:rsid w:val="003118E3"/>
    <w:rsid w:val="003203F7"/>
    <w:rsid w:val="00322165"/>
    <w:rsid w:val="0035293C"/>
    <w:rsid w:val="00364638"/>
    <w:rsid w:val="003716A0"/>
    <w:rsid w:val="00374B40"/>
    <w:rsid w:val="00376672"/>
    <w:rsid w:val="003974E2"/>
    <w:rsid w:val="003A715F"/>
    <w:rsid w:val="003A7480"/>
    <w:rsid w:val="003A7C7C"/>
    <w:rsid w:val="003C44A9"/>
    <w:rsid w:val="003D0AB1"/>
    <w:rsid w:val="003E239C"/>
    <w:rsid w:val="003E6AD2"/>
    <w:rsid w:val="004032AD"/>
    <w:rsid w:val="0040532B"/>
    <w:rsid w:val="00412F35"/>
    <w:rsid w:val="0041482D"/>
    <w:rsid w:val="00415648"/>
    <w:rsid w:val="0042454C"/>
    <w:rsid w:val="00425D48"/>
    <w:rsid w:val="004309EA"/>
    <w:rsid w:val="004361D9"/>
    <w:rsid w:val="00436E9E"/>
    <w:rsid w:val="004476F6"/>
    <w:rsid w:val="00451BFB"/>
    <w:rsid w:val="004567C8"/>
    <w:rsid w:val="00460FD9"/>
    <w:rsid w:val="004630E6"/>
    <w:rsid w:val="00474643"/>
    <w:rsid w:val="004875EE"/>
    <w:rsid w:val="00487BA2"/>
    <w:rsid w:val="00492AA7"/>
    <w:rsid w:val="0049390E"/>
    <w:rsid w:val="004A089F"/>
    <w:rsid w:val="004A2715"/>
    <w:rsid w:val="004A48D7"/>
    <w:rsid w:val="004B078A"/>
    <w:rsid w:val="004B7EDB"/>
    <w:rsid w:val="004D2163"/>
    <w:rsid w:val="004D448C"/>
    <w:rsid w:val="004D4FB5"/>
    <w:rsid w:val="004D6B79"/>
    <w:rsid w:val="004E118D"/>
    <w:rsid w:val="004E30F9"/>
    <w:rsid w:val="004F5D89"/>
    <w:rsid w:val="00504CA1"/>
    <w:rsid w:val="005072E8"/>
    <w:rsid w:val="005168D8"/>
    <w:rsid w:val="00524901"/>
    <w:rsid w:val="005253F2"/>
    <w:rsid w:val="0053265A"/>
    <w:rsid w:val="0053443D"/>
    <w:rsid w:val="005405AE"/>
    <w:rsid w:val="00563F70"/>
    <w:rsid w:val="005667D6"/>
    <w:rsid w:val="00577260"/>
    <w:rsid w:val="0058085C"/>
    <w:rsid w:val="005842E1"/>
    <w:rsid w:val="00586123"/>
    <w:rsid w:val="005957A6"/>
    <w:rsid w:val="005A2AB7"/>
    <w:rsid w:val="005B547D"/>
    <w:rsid w:val="005B79B6"/>
    <w:rsid w:val="005C33D3"/>
    <w:rsid w:val="005C67FB"/>
    <w:rsid w:val="005D426A"/>
    <w:rsid w:val="005D6AD9"/>
    <w:rsid w:val="005E5154"/>
    <w:rsid w:val="005F1788"/>
    <w:rsid w:val="005F3C54"/>
    <w:rsid w:val="005F6638"/>
    <w:rsid w:val="005F7977"/>
    <w:rsid w:val="006128FC"/>
    <w:rsid w:val="006238C0"/>
    <w:rsid w:val="006251E4"/>
    <w:rsid w:val="0064065E"/>
    <w:rsid w:val="0064326C"/>
    <w:rsid w:val="00646DD2"/>
    <w:rsid w:val="00657516"/>
    <w:rsid w:val="00672854"/>
    <w:rsid w:val="00674AB2"/>
    <w:rsid w:val="0067567C"/>
    <w:rsid w:val="00676293"/>
    <w:rsid w:val="0067719E"/>
    <w:rsid w:val="00677CF3"/>
    <w:rsid w:val="006926B9"/>
    <w:rsid w:val="00693876"/>
    <w:rsid w:val="0069665B"/>
    <w:rsid w:val="006A478F"/>
    <w:rsid w:val="006A7ADD"/>
    <w:rsid w:val="006B002C"/>
    <w:rsid w:val="006B0532"/>
    <w:rsid w:val="006B4447"/>
    <w:rsid w:val="006C0251"/>
    <w:rsid w:val="006C0C59"/>
    <w:rsid w:val="006C169F"/>
    <w:rsid w:val="006C1B10"/>
    <w:rsid w:val="006C4838"/>
    <w:rsid w:val="006D1BE2"/>
    <w:rsid w:val="006D7E3C"/>
    <w:rsid w:val="006E0E52"/>
    <w:rsid w:val="006E2738"/>
    <w:rsid w:val="006E4558"/>
    <w:rsid w:val="006E4675"/>
    <w:rsid w:val="006E51B2"/>
    <w:rsid w:val="006E632E"/>
    <w:rsid w:val="006F2887"/>
    <w:rsid w:val="006F5CF2"/>
    <w:rsid w:val="006F7EC8"/>
    <w:rsid w:val="00703828"/>
    <w:rsid w:val="007055D1"/>
    <w:rsid w:val="00713067"/>
    <w:rsid w:val="00721966"/>
    <w:rsid w:val="007227B0"/>
    <w:rsid w:val="00725764"/>
    <w:rsid w:val="00725B73"/>
    <w:rsid w:val="007277F6"/>
    <w:rsid w:val="00733FB0"/>
    <w:rsid w:val="00735478"/>
    <w:rsid w:val="00735BD9"/>
    <w:rsid w:val="0074766E"/>
    <w:rsid w:val="00757C6C"/>
    <w:rsid w:val="007622DF"/>
    <w:rsid w:val="00762633"/>
    <w:rsid w:val="00762CEB"/>
    <w:rsid w:val="00763A81"/>
    <w:rsid w:val="00774BCB"/>
    <w:rsid w:val="00780BBB"/>
    <w:rsid w:val="007815C9"/>
    <w:rsid w:val="00787A5F"/>
    <w:rsid w:val="007A1051"/>
    <w:rsid w:val="007A235C"/>
    <w:rsid w:val="007A27AF"/>
    <w:rsid w:val="007A6746"/>
    <w:rsid w:val="007B61FD"/>
    <w:rsid w:val="007C04B1"/>
    <w:rsid w:val="007C1DB5"/>
    <w:rsid w:val="007D4F12"/>
    <w:rsid w:val="007D67CE"/>
    <w:rsid w:val="007E1E9A"/>
    <w:rsid w:val="007E6ACF"/>
    <w:rsid w:val="00800926"/>
    <w:rsid w:val="008041FC"/>
    <w:rsid w:val="00812B58"/>
    <w:rsid w:val="00821CCD"/>
    <w:rsid w:val="0083081F"/>
    <w:rsid w:val="008329F3"/>
    <w:rsid w:val="00833185"/>
    <w:rsid w:val="008331B0"/>
    <w:rsid w:val="00834839"/>
    <w:rsid w:val="00847B2C"/>
    <w:rsid w:val="00852FED"/>
    <w:rsid w:val="00855006"/>
    <w:rsid w:val="00856562"/>
    <w:rsid w:val="00872906"/>
    <w:rsid w:val="00877B4A"/>
    <w:rsid w:val="008829FF"/>
    <w:rsid w:val="00892659"/>
    <w:rsid w:val="00894994"/>
    <w:rsid w:val="00896A23"/>
    <w:rsid w:val="00897161"/>
    <w:rsid w:val="008A48FB"/>
    <w:rsid w:val="008B12D1"/>
    <w:rsid w:val="008B322D"/>
    <w:rsid w:val="008C1620"/>
    <w:rsid w:val="008C75E7"/>
    <w:rsid w:val="008D03F4"/>
    <w:rsid w:val="008D642E"/>
    <w:rsid w:val="008D6627"/>
    <w:rsid w:val="008E2995"/>
    <w:rsid w:val="008E34D5"/>
    <w:rsid w:val="008E4294"/>
    <w:rsid w:val="008F60DC"/>
    <w:rsid w:val="00907A85"/>
    <w:rsid w:val="009121AF"/>
    <w:rsid w:val="009141D1"/>
    <w:rsid w:val="0091792E"/>
    <w:rsid w:val="0092734C"/>
    <w:rsid w:val="00931003"/>
    <w:rsid w:val="00933A8D"/>
    <w:rsid w:val="00935767"/>
    <w:rsid w:val="0093638E"/>
    <w:rsid w:val="0093652F"/>
    <w:rsid w:val="0093774C"/>
    <w:rsid w:val="00957210"/>
    <w:rsid w:val="00962F3D"/>
    <w:rsid w:val="00975873"/>
    <w:rsid w:val="00977F8D"/>
    <w:rsid w:val="00980163"/>
    <w:rsid w:val="00987A5F"/>
    <w:rsid w:val="009904AA"/>
    <w:rsid w:val="0099160E"/>
    <w:rsid w:val="00993539"/>
    <w:rsid w:val="009A28C1"/>
    <w:rsid w:val="009A5074"/>
    <w:rsid w:val="009B5987"/>
    <w:rsid w:val="009C5C38"/>
    <w:rsid w:val="009D555B"/>
    <w:rsid w:val="009E3BE9"/>
    <w:rsid w:val="009F134F"/>
    <w:rsid w:val="009F34A0"/>
    <w:rsid w:val="009F7D4B"/>
    <w:rsid w:val="00A00903"/>
    <w:rsid w:val="00A04A88"/>
    <w:rsid w:val="00A04CDE"/>
    <w:rsid w:val="00A17293"/>
    <w:rsid w:val="00A17FF9"/>
    <w:rsid w:val="00A25ED5"/>
    <w:rsid w:val="00A33078"/>
    <w:rsid w:val="00A36A65"/>
    <w:rsid w:val="00A42100"/>
    <w:rsid w:val="00A43922"/>
    <w:rsid w:val="00A450FD"/>
    <w:rsid w:val="00A459B3"/>
    <w:rsid w:val="00A533E4"/>
    <w:rsid w:val="00A5489A"/>
    <w:rsid w:val="00A56319"/>
    <w:rsid w:val="00A625B1"/>
    <w:rsid w:val="00A72A89"/>
    <w:rsid w:val="00A819C3"/>
    <w:rsid w:val="00A84D70"/>
    <w:rsid w:val="00A91CA5"/>
    <w:rsid w:val="00A95E77"/>
    <w:rsid w:val="00A965A3"/>
    <w:rsid w:val="00A96AA1"/>
    <w:rsid w:val="00A96F8D"/>
    <w:rsid w:val="00AA4EA6"/>
    <w:rsid w:val="00AA599A"/>
    <w:rsid w:val="00AB38F5"/>
    <w:rsid w:val="00AB663C"/>
    <w:rsid w:val="00AB76C6"/>
    <w:rsid w:val="00AC1169"/>
    <w:rsid w:val="00AC251A"/>
    <w:rsid w:val="00AC38D4"/>
    <w:rsid w:val="00AD0E65"/>
    <w:rsid w:val="00AD14AA"/>
    <w:rsid w:val="00AD1EEA"/>
    <w:rsid w:val="00AE21DD"/>
    <w:rsid w:val="00AE3DF0"/>
    <w:rsid w:val="00AE50D5"/>
    <w:rsid w:val="00AF0308"/>
    <w:rsid w:val="00AF0B59"/>
    <w:rsid w:val="00AF29D4"/>
    <w:rsid w:val="00AF681C"/>
    <w:rsid w:val="00B01C34"/>
    <w:rsid w:val="00B14FB4"/>
    <w:rsid w:val="00B16318"/>
    <w:rsid w:val="00B22FA4"/>
    <w:rsid w:val="00B3360A"/>
    <w:rsid w:val="00B43942"/>
    <w:rsid w:val="00B6232A"/>
    <w:rsid w:val="00B71459"/>
    <w:rsid w:val="00B7359B"/>
    <w:rsid w:val="00B75247"/>
    <w:rsid w:val="00B75563"/>
    <w:rsid w:val="00B82F9F"/>
    <w:rsid w:val="00B90F17"/>
    <w:rsid w:val="00B92DEC"/>
    <w:rsid w:val="00BA1083"/>
    <w:rsid w:val="00BA34C5"/>
    <w:rsid w:val="00BA388D"/>
    <w:rsid w:val="00BB109D"/>
    <w:rsid w:val="00BB7D22"/>
    <w:rsid w:val="00BC6A47"/>
    <w:rsid w:val="00BC6AF5"/>
    <w:rsid w:val="00BD4E08"/>
    <w:rsid w:val="00BD5026"/>
    <w:rsid w:val="00BD77C9"/>
    <w:rsid w:val="00BE38B9"/>
    <w:rsid w:val="00BF35BF"/>
    <w:rsid w:val="00C04EAC"/>
    <w:rsid w:val="00C06AAF"/>
    <w:rsid w:val="00C10A15"/>
    <w:rsid w:val="00C1579D"/>
    <w:rsid w:val="00C17846"/>
    <w:rsid w:val="00C22AEA"/>
    <w:rsid w:val="00C3034C"/>
    <w:rsid w:val="00C32F3A"/>
    <w:rsid w:val="00C334C2"/>
    <w:rsid w:val="00C37764"/>
    <w:rsid w:val="00C4249D"/>
    <w:rsid w:val="00C43723"/>
    <w:rsid w:val="00C527D5"/>
    <w:rsid w:val="00C617E5"/>
    <w:rsid w:val="00C66966"/>
    <w:rsid w:val="00C85D4E"/>
    <w:rsid w:val="00C87A56"/>
    <w:rsid w:val="00C9252D"/>
    <w:rsid w:val="00CB355F"/>
    <w:rsid w:val="00CB42B7"/>
    <w:rsid w:val="00CB4AA8"/>
    <w:rsid w:val="00CC64DD"/>
    <w:rsid w:val="00CD7E72"/>
    <w:rsid w:val="00CE10F3"/>
    <w:rsid w:val="00CE1E2C"/>
    <w:rsid w:val="00CE43FE"/>
    <w:rsid w:val="00CF1B2E"/>
    <w:rsid w:val="00CF5C44"/>
    <w:rsid w:val="00D0222A"/>
    <w:rsid w:val="00D07F2E"/>
    <w:rsid w:val="00D144E2"/>
    <w:rsid w:val="00D2108B"/>
    <w:rsid w:val="00D25A7B"/>
    <w:rsid w:val="00D26B3E"/>
    <w:rsid w:val="00D3332E"/>
    <w:rsid w:val="00D45304"/>
    <w:rsid w:val="00D500AA"/>
    <w:rsid w:val="00D5481A"/>
    <w:rsid w:val="00D71E71"/>
    <w:rsid w:val="00D76BF3"/>
    <w:rsid w:val="00D83D31"/>
    <w:rsid w:val="00D85A6B"/>
    <w:rsid w:val="00D93516"/>
    <w:rsid w:val="00D9418E"/>
    <w:rsid w:val="00D95CC1"/>
    <w:rsid w:val="00D971B5"/>
    <w:rsid w:val="00DA6B0B"/>
    <w:rsid w:val="00DB3C67"/>
    <w:rsid w:val="00DB5D31"/>
    <w:rsid w:val="00DC08F1"/>
    <w:rsid w:val="00DC6424"/>
    <w:rsid w:val="00DC6C04"/>
    <w:rsid w:val="00DD0B38"/>
    <w:rsid w:val="00DD0EE3"/>
    <w:rsid w:val="00DD5784"/>
    <w:rsid w:val="00DE4099"/>
    <w:rsid w:val="00DE6F88"/>
    <w:rsid w:val="00DE7C3C"/>
    <w:rsid w:val="00DF26AE"/>
    <w:rsid w:val="00DF26F6"/>
    <w:rsid w:val="00DF433D"/>
    <w:rsid w:val="00DF53BE"/>
    <w:rsid w:val="00E010A0"/>
    <w:rsid w:val="00E02BD5"/>
    <w:rsid w:val="00E07339"/>
    <w:rsid w:val="00E1191F"/>
    <w:rsid w:val="00E145D0"/>
    <w:rsid w:val="00E22662"/>
    <w:rsid w:val="00E2283A"/>
    <w:rsid w:val="00E318F7"/>
    <w:rsid w:val="00E33599"/>
    <w:rsid w:val="00E4582D"/>
    <w:rsid w:val="00E629D2"/>
    <w:rsid w:val="00E62B65"/>
    <w:rsid w:val="00E662E9"/>
    <w:rsid w:val="00E71C31"/>
    <w:rsid w:val="00E7332E"/>
    <w:rsid w:val="00E80DC0"/>
    <w:rsid w:val="00E82DF6"/>
    <w:rsid w:val="00E8734D"/>
    <w:rsid w:val="00E902F3"/>
    <w:rsid w:val="00E912E1"/>
    <w:rsid w:val="00E9552E"/>
    <w:rsid w:val="00E97952"/>
    <w:rsid w:val="00E97EB3"/>
    <w:rsid w:val="00EA0610"/>
    <w:rsid w:val="00EA5957"/>
    <w:rsid w:val="00EB7D3C"/>
    <w:rsid w:val="00EC52D7"/>
    <w:rsid w:val="00EC54C3"/>
    <w:rsid w:val="00EC6916"/>
    <w:rsid w:val="00ED469D"/>
    <w:rsid w:val="00EF281D"/>
    <w:rsid w:val="00EF6088"/>
    <w:rsid w:val="00F0537B"/>
    <w:rsid w:val="00F147D8"/>
    <w:rsid w:val="00F247FD"/>
    <w:rsid w:val="00F26DEC"/>
    <w:rsid w:val="00F31EC9"/>
    <w:rsid w:val="00F42EA3"/>
    <w:rsid w:val="00F4314A"/>
    <w:rsid w:val="00F50EEC"/>
    <w:rsid w:val="00F55560"/>
    <w:rsid w:val="00F6009A"/>
    <w:rsid w:val="00F77DB5"/>
    <w:rsid w:val="00F8193F"/>
    <w:rsid w:val="00F83407"/>
    <w:rsid w:val="00F856A6"/>
    <w:rsid w:val="00F85ED9"/>
    <w:rsid w:val="00F90642"/>
    <w:rsid w:val="00FA02F5"/>
    <w:rsid w:val="00FA3AF9"/>
    <w:rsid w:val="00FB1C69"/>
    <w:rsid w:val="00FB4790"/>
    <w:rsid w:val="00FB59C1"/>
    <w:rsid w:val="00FC16BF"/>
    <w:rsid w:val="00FC7AE4"/>
    <w:rsid w:val="00FD0EA2"/>
    <w:rsid w:val="00FE1300"/>
    <w:rsid w:val="00FE1509"/>
    <w:rsid w:val="00FE626B"/>
    <w:rsid w:val="00FE7932"/>
    <w:rsid w:val="00FF5D3F"/>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Item">
    <w:name w:val="Item"/>
    <w:aliases w:val="i"/>
    <w:basedOn w:val="Normal"/>
    <w:next w:val="ItemHead"/>
    <w:rsid w:val="00265688"/>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26568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D971B5"/>
  </w:style>
  <w:style w:type="character" w:customStyle="1" w:styleId="CharDivText">
    <w:name w:val="CharDivText"/>
    <w:basedOn w:val="DefaultParagraphFont"/>
    <w:uiPriority w:val="1"/>
    <w:qFormat/>
    <w:rsid w:val="00D971B5"/>
  </w:style>
  <w:style w:type="character" w:customStyle="1" w:styleId="paragraphChar">
    <w:name w:val="paragraph Char"/>
    <w:aliases w:val="a Char"/>
    <w:link w:val="paragraph"/>
    <w:rsid w:val="00D971B5"/>
    <w:rPr>
      <w:rFonts w:ascii="Times New Roman" w:eastAsia="Times New Roman" w:hAnsi="Times New Roman" w:cs="Times New Roman"/>
      <w:szCs w:val="20"/>
      <w:lang w:eastAsia="en-AU"/>
    </w:rPr>
  </w:style>
  <w:style w:type="paragraph" w:customStyle="1" w:styleId="BodyNum">
    <w:name w:val="BodyNum"/>
    <w:aliases w:val="b1"/>
    <w:basedOn w:val="Normal"/>
    <w:rsid w:val="002B5793"/>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2B5793"/>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2B5793"/>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2B5793"/>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2B5793"/>
    <w:pPr>
      <w:numPr>
        <w:numId w:val="6"/>
      </w:numPr>
    </w:pPr>
  </w:style>
  <w:style w:type="paragraph" w:customStyle="1" w:styleId="Default">
    <w:name w:val="Default"/>
    <w:rsid w:val="006B05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Text">
    <w:name w:val="TableText"/>
    <w:basedOn w:val="Normal"/>
    <w:rsid w:val="009D555B"/>
    <w:pPr>
      <w:spacing w:before="60" w:after="60" w:line="240" w:lineRule="exact"/>
    </w:pPr>
    <w:rPr>
      <w:rFonts w:ascii="Times New Roman" w:eastAsia="Times New Roman" w:hAnsi="Times New Roman" w:cs="Times New Roman"/>
      <w:noProof/>
      <w:szCs w:val="24"/>
    </w:rPr>
  </w:style>
  <w:style w:type="paragraph" w:customStyle="1" w:styleId="R2">
    <w:name w:val="R2"/>
    <w:aliases w:val="(2)"/>
    <w:basedOn w:val="Normal"/>
    <w:rsid w:val="00E33599"/>
    <w:pPr>
      <w:tabs>
        <w:tab w:val="right" w:pos="794"/>
      </w:tabs>
      <w:spacing w:before="180" w:after="0" w:line="260" w:lineRule="exact"/>
      <w:ind w:left="964" w:hanging="964"/>
      <w:jc w:val="both"/>
    </w:pPr>
    <w:rPr>
      <w:rFonts w:ascii="Times New Roman" w:eastAsia="Times New Roman" w:hAnsi="Times New Roman" w:cs="Times New Roman"/>
      <w:noProof/>
      <w:sz w:val="24"/>
      <w:szCs w:val="24"/>
    </w:rPr>
  </w:style>
  <w:style w:type="character" w:customStyle="1" w:styleId="CharAmSchNo">
    <w:name w:val="CharAmSchNo"/>
    <w:basedOn w:val="DefaultParagraphFont"/>
    <w:rsid w:val="00E33599"/>
  </w:style>
  <w:style w:type="character" w:customStyle="1" w:styleId="CharAmSchText">
    <w:name w:val="CharAmSchText"/>
    <w:basedOn w:val="DefaultParagraphFont"/>
    <w:rsid w:val="00E33599"/>
  </w:style>
  <w:style w:type="character" w:customStyle="1" w:styleId="CharSchPTNo">
    <w:name w:val="CharSchPTNo"/>
    <w:basedOn w:val="DefaultParagraphFont"/>
    <w:rsid w:val="00E33599"/>
  </w:style>
  <w:style w:type="character" w:customStyle="1" w:styleId="CharSchPTText">
    <w:name w:val="CharSchPTText"/>
    <w:basedOn w:val="DefaultParagraphFont"/>
    <w:rsid w:val="00E33599"/>
  </w:style>
  <w:style w:type="paragraph" w:customStyle="1" w:styleId="Schedulepart">
    <w:name w:val="Schedule part"/>
    <w:basedOn w:val="Normal"/>
    <w:rsid w:val="00E33599"/>
    <w:pPr>
      <w:keepNext/>
      <w:keepLines/>
      <w:spacing w:before="360" w:after="0" w:line="240" w:lineRule="auto"/>
      <w:ind w:left="1559" w:hanging="1559"/>
    </w:pPr>
    <w:rPr>
      <w:rFonts w:ascii="Arial" w:eastAsia="Times New Roman" w:hAnsi="Arial" w:cs="Times New Roman"/>
      <w:b/>
      <w:noProof/>
      <w:sz w:val="28"/>
      <w:szCs w:val="24"/>
    </w:rPr>
  </w:style>
  <w:style w:type="paragraph" w:customStyle="1" w:styleId="Schedulereference">
    <w:name w:val="Schedule reference"/>
    <w:basedOn w:val="Normal"/>
    <w:next w:val="Schedulepart"/>
    <w:rsid w:val="00E33599"/>
    <w:pPr>
      <w:keepNext/>
      <w:keepLines/>
      <w:spacing w:before="60" w:after="0" w:line="200" w:lineRule="exact"/>
      <w:ind w:left="2410"/>
    </w:pPr>
    <w:rPr>
      <w:rFonts w:ascii="Arial" w:eastAsia="Times New Roman" w:hAnsi="Arial" w:cs="Times New Roman"/>
      <w:noProof/>
      <w:sz w:val="18"/>
      <w:szCs w:val="24"/>
    </w:rPr>
  </w:style>
  <w:style w:type="paragraph" w:customStyle="1" w:styleId="Scheduletitle">
    <w:name w:val="Schedule title"/>
    <w:basedOn w:val="Normal"/>
    <w:next w:val="Schedulereference"/>
    <w:rsid w:val="00E33599"/>
    <w:pPr>
      <w:keepNext/>
      <w:keepLines/>
      <w:spacing w:before="480" w:after="0" w:line="240" w:lineRule="auto"/>
      <w:ind w:left="2410" w:hanging="2410"/>
    </w:pPr>
    <w:rPr>
      <w:rFonts w:ascii="Arial" w:eastAsia="Times New Roman" w:hAnsi="Arial" w:cs="Times New Roman"/>
      <w:b/>
      <w:noProof/>
      <w:sz w:val="32"/>
      <w:szCs w:val="24"/>
    </w:rPr>
  </w:style>
  <w:style w:type="paragraph" w:customStyle="1" w:styleId="TableColHead">
    <w:name w:val="TableColHead"/>
    <w:basedOn w:val="Normal"/>
    <w:rsid w:val="00E33599"/>
    <w:pPr>
      <w:keepNext/>
      <w:spacing w:before="120" w:after="60" w:line="200" w:lineRule="exact"/>
    </w:pPr>
    <w:rPr>
      <w:rFonts w:ascii="Arial" w:eastAsia="Times New Roman" w:hAnsi="Arial" w:cs="Times New Roman"/>
      <w:b/>
      <w:noProof/>
      <w:sz w:val="18"/>
      <w:szCs w:val="24"/>
    </w:rPr>
  </w:style>
  <w:style w:type="paragraph" w:customStyle="1" w:styleId="definition0">
    <w:name w:val="definition"/>
    <w:basedOn w:val="Normal"/>
    <w:rsid w:val="00E33599"/>
    <w:pPr>
      <w:spacing w:before="80" w:after="0" w:line="260" w:lineRule="exact"/>
      <w:ind w:left="964"/>
      <w:jc w:val="both"/>
    </w:pPr>
    <w:rPr>
      <w:rFonts w:ascii="Times New Roman" w:eastAsia="Times New Roman" w:hAnsi="Times New Roman" w:cs="Times New Roman"/>
      <w:noProof/>
      <w:sz w:val="24"/>
      <w:szCs w:val="24"/>
    </w:rPr>
  </w:style>
  <w:style w:type="paragraph" w:customStyle="1" w:styleId="P1">
    <w:name w:val="P1"/>
    <w:aliases w:val="(a)"/>
    <w:basedOn w:val="Normal"/>
    <w:rsid w:val="00E33599"/>
    <w:pPr>
      <w:tabs>
        <w:tab w:val="right" w:pos="1191"/>
      </w:tabs>
      <w:spacing w:before="60" w:after="0" w:line="260" w:lineRule="exact"/>
      <w:ind w:left="1418" w:hanging="1418"/>
      <w:jc w:val="both"/>
    </w:pPr>
    <w:rPr>
      <w:rFonts w:ascii="Times New Roman" w:eastAsia="Times New Roman" w:hAnsi="Times New Roman" w:cs="Times New Roman"/>
      <w:noProof/>
      <w:sz w:val="24"/>
      <w:szCs w:val="24"/>
    </w:rPr>
  </w:style>
  <w:style w:type="paragraph" w:customStyle="1" w:styleId="PIDefinition">
    <w:name w:val="PI Definition"/>
    <w:basedOn w:val="P1"/>
    <w:rsid w:val="00E33599"/>
    <w:pPr>
      <w:tabs>
        <w:tab w:val="clear" w:pos="1191"/>
        <w:tab w:val="right" w:pos="1276"/>
      </w:tabs>
      <w:ind w:left="1560" w:hanging="1560"/>
    </w:pPr>
  </w:style>
  <w:style w:type="paragraph" w:customStyle="1" w:styleId="HR">
    <w:name w:val="HR"/>
    <w:aliases w:val="Regulation Heading"/>
    <w:basedOn w:val="Normal"/>
    <w:next w:val="Normal"/>
    <w:rsid w:val="00247558"/>
    <w:pPr>
      <w:keepNext/>
      <w:spacing w:before="360" w:after="0" w:line="240" w:lineRule="auto"/>
      <w:ind w:left="964" w:hanging="964"/>
    </w:pPr>
    <w:rPr>
      <w:rFonts w:ascii="Arial" w:eastAsia="Times New Roman" w:hAnsi="Arial" w:cs="Times New Roman"/>
      <w:b/>
      <w:noProof/>
      <w:sz w:val="24"/>
      <w:szCs w:val="24"/>
    </w:rPr>
  </w:style>
  <w:style w:type="paragraph" w:customStyle="1" w:styleId="R1">
    <w:name w:val="R1"/>
    <w:aliases w:val="1. or 1.(1)"/>
    <w:basedOn w:val="Normal"/>
    <w:next w:val="Normal"/>
    <w:rsid w:val="00247558"/>
    <w:pPr>
      <w:tabs>
        <w:tab w:val="right" w:pos="794"/>
      </w:tabs>
      <w:spacing w:before="120" w:after="0" w:line="260" w:lineRule="exact"/>
      <w:ind w:left="964" w:hanging="964"/>
      <w:jc w:val="both"/>
    </w:pPr>
    <w:rPr>
      <w:rFonts w:ascii="Times New Roman" w:eastAsia="Times New Roman" w:hAnsi="Times New Roman" w:cs="Times New Roman"/>
      <w:noProof/>
      <w:sz w:val="24"/>
      <w:szCs w:val="24"/>
    </w:rPr>
  </w:style>
  <w:style w:type="character" w:styleId="PlaceholderText">
    <w:name w:val="Placeholder Text"/>
    <w:basedOn w:val="DefaultParagraphFont"/>
    <w:uiPriority w:val="99"/>
    <w:semiHidden/>
    <w:rsid w:val="001C4324"/>
    <w:rPr>
      <w:color w:val="808080"/>
    </w:rPr>
  </w:style>
  <w:style w:type="paragraph" w:customStyle="1" w:styleId="r20">
    <w:name w:val="r2"/>
    <w:basedOn w:val="Normal"/>
    <w:rsid w:val="002454A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804115">
      <w:bodyDiv w:val="1"/>
      <w:marLeft w:val="0"/>
      <w:marRight w:val="0"/>
      <w:marTop w:val="0"/>
      <w:marBottom w:val="0"/>
      <w:divBdr>
        <w:top w:val="none" w:sz="0" w:space="0" w:color="auto"/>
        <w:left w:val="none" w:sz="0" w:space="0" w:color="auto"/>
        <w:bottom w:val="none" w:sz="0" w:space="0" w:color="auto"/>
        <w:right w:val="none" w:sz="0" w:space="0" w:color="auto"/>
      </w:divBdr>
    </w:div>
    <w:div w:id="1146825267">
      <w:bodyDiv w:val="1"/>
      <w:marLeft w:val="0"/>
      <w:marRight w:val="0"/>
      <w:marTop w:val="0"/>
      <w:marBottom w:val="0"/>
      <w:divBdr>
        <w:top w:val="none" w:sz="0" w:space="0" w:color="auto"/>
        <w:left w:val="none" w:sz="0" w:space="0" w:color="auto"/>
        <w:bottom w:val="none" w:sz="0" w:space="0" w:color="auto"/>
        <w:right w:val="none" w:sz="0" w:space="0" w:color="auto"/>
      </w:divBdr>
    </w:div>
    <w:div w:id="1398623313">
      <w:bodyDiv w:val="1"/>
      <w:marLeft w:val="0"/>
      <w:marRight w:val="0"/>
      <w:marTop w:val="0"/>
      <w:marBottom w:val="0"/>
      <w:divBdr>
        <w:top w:val="none" w:sz="0" w:space="0" w:color="auto"/>
        <w:left w:val="none" w:sz="0" w:space="0" w:color="auto"/>
        <w:bottom w:val="none" w:sz="0" w:space="0" w:color="auto"/>
        <w:right w:val="none" w:sz="0" w:space="0" w:color="auto"/>
      </w:divBdr>
    </w:div>
    <w:div w:id="181267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acma.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acm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9C8FEBE29DB2A4FA4C0856B7BE6B334" ma:contentTypeVersion="2" ma:contentTypeDescription="Create a new document." ma:contentTypeScope="" ma:versionID="9374ccaf966f82c76b8986f0d348e7d1">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UQVA7MFFXVNW-2139912385-2092</_dlc_DocId>
    <_dlc_DocIdUrl xmlns="04b8ec43-391f-4ce4-8841-d6a482add564">
      <Url>http://collaboration/organisation/auth/Chair/Auth/_layouts/15/DocIdRedir.aspx?ID=UQVA7MFFXVNW-2139912385-2092</Url>
      <Description>UQVA7MFFXVNW-2139912385-2092</Description>
    </_dlc_DocIdUrl>
  </documentManagement>
</p:properties>
</file>

<file path=customXml/itemProps1.xml><?xml version="1.0" encoding="utf-8"?>
<ds:datastoreItem xmlns:ds="http://schemas.openxmlformats.org/officeDocument/2006/customXml" ds:itemID="{847BF9D4-8345-40AA-A65E-CC869AAE9B38}">
  <ds:schemaRefs>
    <ds:schemaRef ds:uri="http://schemas.microsoft.com/sharepoint/v3/contenttype/forms"/>
  </ds:schemaRefs>
</ds:datastoreItem>
</file>

<file path=customXml/itemProps2.xml><?xml version="1.0" encoding="utf-8"?>
<ds:datastoreItem xmlns:ds="http://schemas.openxmlformats.org/officeDocument/2006/customXml" ds:itemID="{4B77DE5A-99FB-4B2E-9CE8-644E697EACA8}">
  <ds:schemaRefs>
    <ds:schemaRef ds:uri="http://schemas.openxmlformats.org/officeDocument/2006/bibliography"/>
  </ds:schemaRefs>
</ds:datastoreItem>
</file>

<file path=customXml/itemProps3.xml><?xml version="1.0" encoding="utf-8"?>
<ds:datastoreItem xmlns:ds="http://schemas.openxmlformats.org/officeDocument/2006/customXml" ds:itemID="{F7710158-C904-4DF1-9C07-BD099789F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36BBD3-96C5-4CAD-A1D8-F45DC77B08CE}">
  <ds:schemaRefs>
    <ds:schemaRef ds:uri="http://schemas.microsoft.com/sharepoint/events"/>
  </ds:schemaRefs>
</ds:datastoreItem>
</file>

<file path=customXml/itemProps5.xml><?xml version="1.0" encoding="utf-8"?>
<ds:datastoreItem xmlns:ds="http://schemas.openxmlformats.org/officeDocument/2006/customXml" ds:itemID="{D72CE32B-BC14-4436-A2FB-5990A4211C8D}">
  <ds:schemaRefs>
    <ds:schemaRef ds:uri="http://purl.org/dc/dcmitype/"/>
    <ds:schemaRef ds:uri="http://schemas.microsoft.com/office/2006/metadata/properties"/>
    <ds:schemaRef ds:uri="http://purl.org/dc/elements/1.1/"/>
    <ds:schemaRef ds:uri="http://www.w3.org/XML/1998/namespace"/>
    <ds:schemaRef ds:uri="http://schemas.openxmlformats.org/package/2006/metadata/core-properties"/>
    <ds:schemaRef ds:uri="aaf5b1b8-7fa3-4132-a2ec-fb8a46b60ebe"/>
    <ds:schemaRef ds:uri="http://schemas.microsoft.com/office/2006/documentManagement/types"/>
    <ds:schemaRef ds:uri="http://purl.org/dc/terms/"/>
    <ds:schemaRef ds:uri="http://schemas.microsoft.com/office/infopath/2007/PartnerControls"/>
    <ds:schemaRef ds:uri="dd7e4107-340f-49bc-b242-932585323802"/>
    <ds:schemaRef ds:uri="026d8262-4725-4a9c-834e-3f991ab17ffd"/>
    <ds:schemaRef ds:uri="04b8ec43-391f-4ce4-8841-d6a482add56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2022-09-14T05:49:00Z</dcterms:created>
  <dcterms:modified xsi:type="dcterms:W3CDTF">2022-09-30T05:14:00Z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0x010100D9C8FEBE29DB2A4FA4C0856B7BE6B334</vt:lpwstr>
  </property>
  <property fmtid="{D5CDD505-2E9C-101B-9397-08002B2CF9AE}" pid="3" name="MediaServiceImageTags">
    <vt:lpwstr/>
  </property>
  <property fmtid="{D5CDD505-2E9C-101B-9397-08002B2CF9AE}" pid="4" name="_dlc_DocIdItemGuid">
    <vt:lpwstr>a732249d-96a2-4567-90e4-fd97e96310f7</vt:lpwstr>
  </property>
</Properties>
</file>