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5F1A7" w14:textId="77777777" w:rsidR="00486631" w:rsidRPr="00F342FB" w:rsidRDefault="00486631" w:rsidP="00486631">
      <w:pPr>
        <w:spacing w:after="160" w:line="256" w:lineRule="auto"/>
        <w:jc w:val="center"/>
        <w:rPr>
          <w:rFonts w:ascii="Times New Roman" w:eastAsiaTheme="minorHAnsi" w:hAnsi="Times New Roman"/>
          <w:b/>
          <w:sz w:val="28"/>
          <w:szCs w:val="28"/>
          <w:lang w:bidi="ar-SA"/>
        </w:rPr>
      </w:pPr>
      <w:r w:rsidRPr="00F342FB">
        <w:rPr>
          <w:rFonts w:ascii="Times New Roman" w:eastAsiaTheme="minorHAnsi" w:hAnsi="Times New Roman"/>
          <w:b/>
          <w:sz w:val="28"/>
          <w:szCs w:val="28"/>
          <w:lang w:bidi="ar-SA"/>
        </w:rPr>
        <w:t>EXPLANATORY STATEMENT</w:t>
      </w:r>
    </w:p>
    <w:p w14:paraId="68E47E5D" w14:textId="77777777" w:rsidR="00486631" w:rsidRPr="00F342FB" w:rsidRDefault="00486631" w:rsidP="00486631">
      <w:pPr>
        <w:spacing w:after="120"/>
        <w:jc w:val="center"/>
        <w:rPr>
          <w:rFonts w:ascii="Times New Roman" w:hAnsi="Times New Roman"/>
          <w:sz w:val="22"/>
          <w:szCs w:val="22"/>
        </w:rPr>
      </w:pPr>
      <w:r w:rsidRPr="00F342FB">
        <w:rPr>
          <w:rFonts w:ascii="Times New Roman" w:hAnsi="Times New Roman"/>
          <w:sz w:val="22"/>
        </w:rPr>
        <w:t>Approved by the Australian Communications and Media Authority</w:t>
      </w:r>
    </w:p>
    <w:p w14:paraId="7FE89357" w14:textId="77777777" w:rsidR="00486631" w:rsidRPr="00F342FB" w:rsidRDefault="00486631" w:rsidP="00486631">
      <w:pPr>
        <w:spacing w:after="120"/>
        <w:jc w:val="center"/>
        <w:rPr>
          <w:rFonts w:ascii="Times New Roman" w:hAnsi="Times New Roman"/>
          <w:i/>
          <w:sz w:val="22"/>
        </w:rPr>
      </w:pPr>
      <w:bookmarkStart w:id="0" w:name="_Hlk530410236"/>
      <w:r w:rsidRPr="00F342FB">
        <w:rPr>
          <w:rFonts w:ascii="Times New Roman" w:hAnsi="Times New Roman"/>
          <w:i/>
          <w:sz w:val="22"/>
        </w:rPr>
        <w:t xml:space="preserve">Radiocommunications (Spectrum Licence Tax) Act 1997 </w:t>
      </w:r>
    </w:p>
    <w:p w14:paraId="1F7E4DEF" w14:textId="2596419C" w:rsidR="00486631" w:rsidRPr="00F342FB" w:rsidRDefault="00486631" w:rsidP="00486631">
      <w:pPr>
        <w:spacing w:after="120"/>
        <w:jc w:val="center"/>
        <w:rPr>
          <w:rFonts w:ascii="Times New Roman" w:hAnsi="Times New Roman"/>
          <w:b/>
          <w:i/>
          <w:sz w:val="22"/>
        </w:rPr>
      </w:pPr>
      <w:r w:rsidRPr="00F342FB">
        <w:rPr>
          <w:rFonts w:ascii="Times New Roman" w:hAnsi="Times New Roman"/>
          <w:b/>
          <w:i/>
          <w:sz w:val="22"/>
        </w:rPr>
        <w:t xml:space="preserve">Radiocommunications (Spectrum Licence Tax) </w:t>
      </w:r>
      <w:r w:rsidR="00B8389D">
        <w:rPr>
          <w:rFonts w:ascii="Times New Roman" w:hAnsi="Times New Roman"/>
          <w:b/>
          <w:i/>
          <w:sz w:val="22"/>
        </w:rPr>
        <w:t xml:space="preserve">Amendment </w:t>
      </w:r>
      <w:r w:rsidRPr="00F342FB">
        <w:rPr>
          <w:rFonts w:ascii="Times New Roman" w:hAnsi="Times New Roman"/>
          <w:b/>
          <w:i/>
          <w:sz w:val="22"/>
        </w:rPr>
        <w:t xml:space="preserve">Determination </w:t>
      </w:r>
      <w:bookmarkEnd w:id="0"/>
      <w:r w:rsidR="00B8389D" w:rsidRPr="00F342FB">
        <w:rPr>
          <w:rFonts w:ascii="Times New Roman" w:hAnsi="Times New Roman"/>
          <w:b/>
          <w:i/>
          <w:sz w:val="22"/>
        </w:rPr>
        <w:t>202</w:t>
      </w:r>
      <w:r w:rsidR="00B8389D">
        <w:rPr>
          <w:rFonts w:ascii="Times New Roman" w:hAnsi="Times New Roman"/>
          <w:b/>
          <w:i/>
          <w:sz w:val="22"/>
        </w:rPr>
        <w:t>2 (No. 1)</w:t>
      </w:r>
    </w:p>
    <w:p w14:paraId="4B807C2D" w14:textId="77777777" w:rsidR="00486631" w:rsidRPr="00F342FB" w:rsidRDefault="00486631" w:rsidP="00486631">
      <w:pPr>
        <w:spacing w:before="280" w:after="120"/>
        <w:rPr>
          <w:rFonts w:ascii="Times New Roman" w:hAnsi="Times New Roman"/>
          <w:b/>
          <w:sz w:val="22"/>
          <w:szCs w:val="22"/>
        </w:rPr>
      </w:pPr>
      <w:r w:rsidRPr="00F342FB">
        <w:rPr>
          <w:rFonts w:ascii="Times New Roman" w:hAnsi="Times New Roman"/>
          <w:b/>
          <w:sz w:val="22"/>
          <w:szCs w:val="22"/>
        </w:rPr>
        <w:t>Authority</w:t>
      </w:r>
    </w:p>
    <w:p w14:paraId="1B28A696" w14:textId="2B168836" w:rsidR="00486631" w:rsidRPr="00F342FB" w:rsidRDefault="00AC6780">
      <w:pPr>
        <w:rPr>
          <w:rFonts w:ascii="Times New Roman" w:hAnsi="Times New Roman"/>
          <w:sz w:val="22"/>
          <w:szCs w:val="22"/>
        </w:rPr>
      </w:pPr>
      <w:r w:rsidRPr="00AC6780">
        <w:rPr>
          <w:rFonts w:ascii="Times New Roman" w:hAnsi="Times New Roman"/>
          <w:sz w:val="22"/>
          <w:szCs w:val="22"/>
        </w:rPr>
        <w:t>The Australian Communications and Media Authority (</w:t>
      </w:r>
      <w:r w:rsidRPr="0094441E">
        <w:rPr>
          <w:rFonts w:ascii="Times New Roman" w:hAnsi="Times New Roman"/>
          <w:b/>
          <w:bCs/>
          <w:sz w:val="22"/>
          <w:szCs w:val="22"/>
        </w:rPr>
        <w:t xml:space="preserve">the </w:t>
      </w:r>
      <w:bookmarkStart w:id="1" w:name="_Int_gratPed3"/>
      <w:r w:rsidRPr="0094441E">
        <w:rPr>
          <w:rFonts w:ascii="Times New Roman" w:hAnsi="Times New Roman"/>
          <w:b/>
          <w:bCs/>
          <w:sz w:val="22"/>
          <w:szCs w:val="22"/>
        </w:rPr>
        <w:t>ACMA</w:t>
      </w:r>
      <w:bookmarkEnd w:id="1"/>
      <w:r w:rsidRPr="00AC6780">
        <w:rPr>
          <w:rFonts w:ascii="Times New Roman" w:hAnsi="Times New Roman"/>
          <w:sz w:val="22"/>
          <w:szCs w:val="22"/>
        </w:rPr>
        <w:t xml:space="preserve">) has made the </w:t>
      </w:r>
      <w:r w:rsidRPr="00E9240A">
        <w:rPr>
          <w:rFonts w:ascii="Times New Roman" w:hAnsi="Times New Roman"/>
          <w:i/>
          <w:sz w:val="22"/>
          <w:szCs w:val="22"/>
        </w:rPr>
        <w:t>Radiocommunications (Spectrum Licence Tax) Amendment Determination 2022 (No. 1)</w:t>
      </w:r>
      <w:r w:rsidRPr="00AC6780">
        <w:rPr>
          <w:rFonts w:ascii="Times New Roman" w:hAnsi="Times New Roman"/>
          <w:sz w:val="22"/>
          <w:szCs w:val="22"/>
        </w:rPr>
        <w:t xml:space="preserve"> (</w:t>
      </w:r>
      <w:r w:rsidRPr="0094441E">
        <w:rPr>
          <w:rFonts w:ascii="Times New Roman" w:hAnsi="Times New Roman"/>
          <w:b/>
          <w:bCs/>
          <w:sz w:val="22"/>
          <w:szCs w:val="22"/>
        </w:rPr>
        <w:t>the Amendment Determination</w:t>
      </w:r>
      <w:r w:rsidRPr="00AC6780">
        <w:rPr>
          <w:rFonts w:ascii="Times New Roman" w:hAnsi="Times New Roman"/>
          <w:sz w:val="22"/>
          <w:szCs w:val="22"/>
        </w:rPr>
        <w:t>) under</w:t>
      </w:r>
      <w:r w:rsidR="00566A42">
        <w:rPr>
          <w:rFonts w:ascii="Times New Roman" w:hAnsi="Times New Roman"/>
          <w:sz w:val="22"/>
          <w:szCs w:val="22"/>
        </w:rPr>
        <w:t xml:space="preserve"> </w:t>
      </w:r>
      <w:r w:rsidR="00486631" w:rsidRPr="00F342FB">
        <w:rPr>
          <w:rFonts w:ascii="Times New Roman" w:hAnsi="Times New Roman"/>
          <w:sz w:val="22"/>
          <w:szCs w:val="22"/>
        </w:rPr>
        <w:t xml:space="preserve">subsection 7(1) of the </w:t>
      </w:r>
      <w:r w:rsidR="00486631" w:rsidRPr="00F342FB">
        <w:rPr>
          <w:rFonts w:ascii="Times New Roman" w:hAnsi="Times New Roman"/>
          <w:i/>
          <w:sz w:val="22"/>
          <w:szCs w:val="22"/>
        </w:rPr>
        <w:t xml:space="preserve">Radiocommunications (Spectrum Licence Tax) Act 1997 </w:t>
      </w:r>
      <w:r w:rsidR="00486631" w:rsidRPr="00F342FB">
        <w:rPr>
          <w:rFonts w:ascii="Times New Roman" w:hAnsi="Times New Roman"/>
          <w:sz w:val="22"/>
          <w:szCs w:val="22"/>
        </w:rPr>
        <w:t>(</w:t>
      </w:r>
      <w:r w:rsidR="00486631" w:rsidRPr="00F342FB">
        <w:rPr>
          <w:rFonts w:ascii="Times New Roman" w:hAnsi="Times New Roman"/>
          <w:b/>
          <w:sz w:val="22"/>
          <w:szCs w:val="22"/>
        </w:rPr>
        <w:t>the SLT Act</w:t>
      </w:r>
      <w:r w:rsidR="00486631" w:rsidRPr="00F342FB">
        <w:rPr>
          <w:rFonts w:ascii="Times New Roman" w:hAnsi="Times New Roman"/>
          <w:sz w:val="22"/>
          <w:szCs w:val="22"/>
        </w:rPr>
        <w:t xml:space="preserve">) and subsection 33(3) of the </w:t>
      </w:r>
      <w:r w:rsidR="00486631" w:rsidRPr="00F342FB">
        <w:rPr>
          <w:rFonts w:ascii="Times New Roman" w:hAnsi="Times New Roman"/>
          <w:i/>
          <w:sz w:val="22"/>
          <w:szCs w:val="22"/>
        </w:rPr>
        <w:t xml:space="preserve">Acts Interpretation Act 1901 </w:t>
      </w:r>
      <w:r w:rsidR="00486631" w:rsidRPr="00F342FB">
        <w:rPr>
          <w:rFonts w:ascii="Times New Roman" w:hAnsi="Times New Roman"/>
          <w:sz w:val="22"/>
          <w:szCs w:val="22"/>
        </w:rPr>
        <w:t>(</w:t>
      </w:r>
      <w:r w:rsidR="00486631" w:rsidRPr="00F342FB">
        <w:rPr>
          <w:rFonts w:ascii="Times New Roman" w:hAnsi="Times New Roman"/>
          <w:b/>
          <w:sz w:val="22"/>
          <w:szCs w:val="22"/>
        </w:rPr>
        <w:t>the AIA</w:t>
      </w:r>
      <w:r w:rsidR="00486631" w:rsidRPr="00F342FB">
        <w:rPr>
          <w:rFonts w:ascii="Times New Roman" w:hAnsi="Times New Roman"/>
          <w:sz w:val="22"/>
          <w:szCs w:val="22"/>
        </w:rPr>
        <w:t xml:space="preserve">). </w:t>
      </w:r>
    </w:p>
    <w:p w14:paraId="1B57F708" w14:textId="24B84B0A" w:rsidR="00486631" w:rsidRPr="00F342FB" w:rsidRDefault="00486631" w:rsidP="00486631">
      <w:pPr>
        <w:spacing w:before="120" w:after="120"/>
        <w:rPr>
          <w:rFonts w:ascii="Times New Roman" w:hAnsi="Times New Roman"/>
          <w:sz w:val="22"/>
          <w:szCs w:val="22"/>
        </w:rPr>
      </w:pPr>
      <w:r w:rsidRPr="00F342FB">
        <w:rPr>
          <w:rFonts w:ascii="Times New Roman" w:hAnsi="Times New Roman"/>
          <w:sz w:val="22"/>
          <w:szCs w:val="22"/>
        </w:rPr>
        <w:t xml:space="preserve">Subsection 7(1) of the SLT Act provides that the amount of tax imposed in relation to a spectrum licence is the amount ascertained in accordance with a written determination made by the ACMA. </w:t>
      </w:r>
    </w:p>
    <w:p w14:paraId="567A2A5A" w14:textId="1A74387E" w:rsidR="00486631" w:rsidRPr="00F342FB" w:rsidRDefault="00486631" w:rsidP="00486631">
      <w:pPr>
        <w:spacing w:before="120" w:after="120"/>
        <w:rPr>
          <w:rFonts w:ascii="Times New Roman" w:hAnsi="Times New Roman"/>
          <w:sz w:val="22"/>
          <w:szCs w:val="22"/>
        </w:rPr>
      </w:pPr>
      <w:r w:rsidRPr="00F342FB">
        <w:rPr>
          <w:rFonts w:ascii="Times New Roman" w:hAnsi="Times New Roman"/>
          <w:sz w:val="22"/>
          <w:szCs w:val="22"/>
        </w:rPr>
        <w:t xml:space="preserve">Subsection 33(3) of the AIA </w:t>
      </w:r>
      <w:r w:rsidR="005B0587">
        <w:rPr>
          <w:rFonts w:ascii="Times New Roman" w:hAnsi="Times New Roman"/>
          <w:sz w:val="22"/>
          <w:szCs w:val="22"/>
        </w:rPr>
        <w:t xml:space="preserve">relevantly </w:t>
      </w:r>
      <w:r w:rsidRPr="00F342FB">
        <w:rPr>
          <w:rFonts w:ascii="Times New Roman" w:hAnsi="Times New Roman"/>
          <w:sz w:val="22"/>
          <w:szCs w:val="22"/>
        </w:rPr>
        <w:t xml:space="preserve">provides that when an Act confers a power to make an instrument, that power shall, unless the contrary intention appears, be construed as including a power exercisable in a like manner and subject to like conditions, to </w:t>
      </w:r>
      <w:r w:rsidR="0090627A">
        <w:rPr>
          <w:rFonts w:ascii="Times New Roman" w:hAnsi="Times New Roman"/>
          <w:sz w:val="22"/>
          <w:szCs w:val="22"/>
        </w:rPr>
        <w:t>amend</w:t>
      </w:r>
      <w:r w:rsidRPr="00F342FB">
        <w:rPr>
          <w:rFonts w:ascii="Times New Roman" w:hAnsi="Times New Roman"/>
          <w:sz w:val="22"/>
          <w:szCs w:val="22"/>
        </w:rPr>
        <w:t xml:space="preserve"> that instrument. </w:t>
      </w:r>
    </w:p>
    <w:p w14:paraId="27B7A1AD" w14:textId="77777777" w:rsidR="00486631" w:rsidRPr="00F342FB" w:rsidRDefault="00486631" w:rsidP="00486631">
      <w:pPr>
        <w:spacing w:after="120"/>
        <w:rPr>
          <w:rFonts w:ascii="Times New Roman" w:hAnsi="Times New Roman"/>
          <w:b/>
          <w:sz w:val="22"/>
          <w:szCs w:val="22"/>
        </w:rPr>
      </w:pPr>
      <w:r w:rsidRPr="00F342FB">
        <w:rPr>
          <w:rFonts w:ascii="Times New Roman" w:hAnsi="Times New Roman"/>
          <w:b/>
          <w:sz w:val="22"/>
          <w:szCs w:val="22"/>
        </w:rPr>
        <w:t>Purpose and operation of the instrument</w:t>
      </w:r>
    </w:p>
    <w:p w14:paraId="195DEC1B" w14:textId="77A7E813" w:rsidR="00486631" w:rsidRPr="00F342FB" w:rsidRDefault="00FA1237" w:rsidP="00D83FEC">
      <w:pPr>
        <w:spacing w:after="120"/>
        <w:rPr>
          <w:rFonts w:ascii="Times New Roman" w:hAnsi="Times New Roman"/>
        </w:rPr>
      </w:pPr>
      <w:r w:rsidRPr="00FA1237">
        <w:rPr>
          <w:rFonts w:ascii="Times New Roman" w:hAnsi="Times New Roman"/>
          <w:sz w:val="22"/>
          <w:szCs w:val="22"/>
        </w:rPr>
        <w:t xml:space="preserve">The Amendment Determination amends the </w:t>
      </w:r>
      <w:r w:rsidRPr="00E9240A">
        <w:rPr>
          <w:rFonts w:ascii="Times New Roman" w:hAnsi="Times New Roman"/>
          <w:i/>
          <w:sz w:val="22"/>
          <w:szCs w:val="22"/>
        </w:rPr>
        <w:t>Radiocommunications (Spectrum Licence Tax) Determination 20</w:t>
      </w:r>
      <w:r w:rsidR="00904247" w:rsidRPr="00E9240A">
        <w:rPr>
          <w:rFonts w:ascii="Times New Roman" w:hAnsi="Times New Roman"/>
          <w:i/>
          <w:sz w:val="22"/>
          <w:szCs w:val="22"/>
        </w:rPr>
        <w:t>21</w:t>
      </w:r>
      <w:r w:rsidRPr="00FA1237">
        <w:rPr>
          <w:rFonts w:ascii="Times New Roman" w:hAnsi="Times New Roman"/>
          <w:sz w:val="22"/>
          <w:szCs w:val="22"/>
        </w:rPr>
        <w:t xml:space="preserve"> (</w:t>
      </w:r>
      <w:r w:rsidRPr="0094441E">
        <w:rPr>
          <w:rFonts w:ascii="Times New Roman" w:hAnsi="Times New Roman"/>
          <w:b/>
          <w:bCs/>
          <w:sz w:val="22"/>
          <w:szCs w:val="22"/>
        </w:rPr>
        <w:t>the Determination</w:t>
      </w:r>
      <w:r w:rsidRPr="00FA1237">
        <w:rPr>
          <w:rFonts w:ascii="Times New Roman" w:hAnsi="Times New Roman"/>
          <w:sz w:val="22"/>
          <w:szCs w:val="22"/>
        </w:rPr>
        <w:t xml:space="preserve">). The Determination determines the amount of tax imposed by the </w:t>
      </w:r>
      <w:r w:rsidR="00284D91">
        <w:rPr>
          <w:rFonts w:ascii="Times New Roman" w:hAnsi="Times New Roman"/>
          <w:sz w:val="22"/>
          <w:szCs w:val="22"/>
        </w:rPr>
        <w:t>SLT</w:t>
      </w:r>
      <w:r w:rsidRPr="00FA1237">
        <w:rPr>
          <w:rFonts w:ascii="Times New Roman" w:hAnsi="Times New Roman"/>
          <w:sz w:val="22"/>
          <w:szCs w:val="22"/>
        </w:rPr>
        <w:t xml:space="preserve"> Act on the initial holding date for a spectrum licence, and on each anniversary of that date. The Determination determines different rates of tax in relation to different classes of spectrum licence</w:t>
      </w:r>
      <w:r w:rsidR="00C67E85">
        <w:rPr>
          <w:rFonts w:ascii="Times New Roman" w:hAnsi="Times New Roman"/>
          <w:sz w:val="22"/>
          <w:szCs w:val="22"/>
        </w:rPr>
        <w:t xml:space="preserve"> based on the </w:t>
      </w:r>
      <w:r w:rsidR="006A698E">
        <w:rPr>
          <w:rFonts w:ascii="Times New Roman" w:hAnsi="Times New Roman"/>
          <w:sz w:val="22"/>
          <w:szCs w:val="22"/>
        </w:rPr>
        <w:t xml:space="preserve">bandwidth of the licence, and the </w:t>
      </w:r>
      <w:r w:rsidR="00C67E85">
        <w:rPr>
          <w:rFonts w:ascii="Times New Roman" w:hAnsi="Times New Roman"/>
          <w:sz w:val="22"/>
          <w:szCs w:val="22"/>
        </w:rPr>
        <w:t xml:space="preserve">population coverage of the </w:t>
      </w:r>
      <w:r w:rsidR="00FF763C">
        <w:rPr>
          <w:rFonts w:ascii="Times New Roman" w:hAnsi="Times New Roman"/>
          <w:sz w:val="22"/>
          <w:szCs w:val="22"/>
        </w:rPr>
        <w:t>licence relative to the Australian population</w:t>
      </w:r>
      <w:r w:rsidRPr="00FA1237">
        <w:rPr>
          <w:rFonts w:ascii="Times New Roman" w:hAnsi="Times New Roman"/>
          <w:sz w:val="22"/>
          <w:szCs w:val="22"/>
        </w:rPr>
        <w:t>.</w:t>
      </w:r>
      <w:r w:rsidRPr="00FA1237" w:rsidDel="002E04C0">
        <w:rPr>
          <w:rFonts w:ascii="Times New Roman" w:hAnsi="Times New Roman"/>
          <w:sz w:val="22"/>
          <w:szCs w:val="22"/>
        </w:rPr>
        <w:t xml:space="preserve"> </w:t>
      </w:r>
      <w:r w:rsidR="00486631" w:rsidRPr="00F342FB">
        <w:rPr>
          <w:rFonts w:ascii="Times New Roman" w:hAnsi="Times New Roman"/>
          <w:sz w:val="22"/>
          <w:szCs w:val="22"/>
        </w:rPr>
        <w:t xml:space="preserve">The </w:t>
      </w:r>
      <w:r w:rsidR="0090627A">
        <w:rPr>
          <w:rFonts w:ascii="Times New Roman" w:hAnsi="Times New Roman"/>
          <w:sz w:val="22"/>
          <w:szCs w:val="22"/>
        </w:rPr>
        <w:t xml:space="preserve">only effect of the </w:t>
      </w:r>
      <w:r w:rsidR="00456295">
        <w:rPr>
          <w:rFonts w:ascii="Times New Roman" w:hAnsi="Times New Roman"/>
          <w:sz w:val="22"/>
          <w:szCs w:val="22"/>
        </w:rPr>
        <w:t xml:space="preserve">Amendment </w:t>
      </w:r>
      <w:r w:rsidR="00486631" w:rsidRPr="00F342FB">
        <w:rPr>
          <w:rFonts w:ascii="Times New Roman" w:hAnsi="Times New Roman"/>
          <w:sz w:val="22"/>
          <w:szCs w:val="22"/>
        </w:rPr>
        <w:t>Determination</w:t>
      </w:r>
      <w:r w:rsidR="0090627A">
        <w:rPr>
          <w:rFonts w:ascii="Times New Roman" w:hAnsi="Times New Roman"/>
          <w:sz w:val="22"/>
          <w:szCs w:val="22"/>
        </w:rPr>
        <w:t xml:space="preserve"> is to</w:t>
      </w:r>
      <w:r w:rsidR="00486631" w:rsidRPr="00F342FB">
        <w:rPr>
          <w:rFonts w:ascii="Times New Roman" w:hAnsi="Times New Roman"/>
          <w:sz w:val="22"/>
          <w:szCs w:val="22"/>
        </w:rPr>
        <w:t xml:space="preserve"> </w:t>
      </w:r>
      <w:r w:rsidR="00DB5110">
        <w:rPr>
          <w:rFonts w:ascii="Times New Roman" w:hAnsi="Times New Roman"/>
          <w:sz w:val="22"/>
          <w:szCs w:val="22"/>
        </w:rPr>
        <w:t xml:space="preserve">change </w:t>
      </w:r>
      <w:r w:rsidR="00CF6C4A">
        <w:rPr>
          <w:rFonts w:ascii="Times New Roman" w:hAnsi="Times New Roman"/>
          <w:sz w:val="22"/>
          <w:szCs w:val="22"/>
        </w:rPr>
        <w:t xml:space="preserve">references </w:t>
      </w:r>
      <w:r w:rsidR="00CF6C4A" w:rsidRPr="00F342FB">
        <w:rPr>
          <w:rFonts w:ascii="Times New Roman" w:hAnsi="Times New Roman"/>
          <w:sz w:val="22"/>
          <w:szCs w:val="22"/>
        </w:rPr>
        <w:t xml:space="preserve">to the 2016 </w:t>
      </w:r>
      <w:r w:rsidR="008D2F86">
        <w:rPr>
          <w:rFonts w:ascii="Times New Roman" w:hAnsi="Times New Roman"/>
          <w:sz w:val="22"/>
          <w:szCs w:val="22"/>
        </w:rPr>
        <w:t>C</w:t>
      </w:r>
      <w:r w:rsidR="008D2F86" w:rsidRPr="00F342FB">
        <w:rPr>
          <w:rFonts w:ascii="Times New Roman" w:hAnsi="Times New Roman"/>
          <w:sz w:val="22"/>
          <w:szCs w:val="22"/>
        </w:rPr>
        <w:t xml:space="preserve">ensus </w:t>
      </w:r>
      <w:r w:rsidR="003E06A9">
        <w:rPr>
          <w:rFonts w:ascii="Times New Roman" w:hAnsi="Times New Roman"/>
          <w:sz w:val="22"/>
          <w:szCs w:val="22"/>
        </w:rPr>
        <w:t xml:space="preserve">of Population and Housing </w:t>
      </w:r>
      <w:r w:rsidR="00E2503A">
        <w:rPr>
          <w:rFonts w:ascii="Times New Roman" w:hAnsi="Times New Roman"/>
          <w:sz w:val="22"/>
          <w:szCs w:val="22"/>
        </w:rPr>
        <w:t>(</w:t>
      </w:r>
      <w:r w:rsidR="00E2503A" w:rsidRPr="00B27378">
        <w:rPr>
          <w:rFonts w:ascii="Times New Roman" w:hAnsi="Times New Roman"/>
          <w:b/>
          <w:bCs/>
          <w:sz w:val="22"/>
          <w:szCs w:val="22"/>
        </w:rPr>
        <w:t>20</w:t>
      </w:r>
      <w:r w:rsidR="00E2503A">
        <w:rPr>
          <w:rFonts w:ascii="Times New Roman" w:hAnsi="Times New Roman"/>
          <w:b/>
          <w:bCs/>
          <w:sz w:val="22"/>
          <w:szCs w:val="22"/>
        </w:rPr>
        <w:t>16</w:t>
      </w:r>
      <w:r w:rsidR="00E2503A" w:rsidRPr="00B27378">
        <w:rPr>
          <w:rFonts w:ascii="Times New Roman" w:hAnsi="Times New Roman"/>
          <w:b/>
          <w:bCs/>
          <w:sz w:val="22"/>
          <w:szCs w:val="22"/>
        </w:rPr>
        <w:t xml:space="preserve"> Census</w:t>
      </w:r>
      <w:r w:rsidR="00E2503A">
        <w:rPr>
          <w:rFonts w:ascii="Times New Roman" w:hAnsi="Times New Roman"/>
          <w:sz w:val="22"/>
          <w:szCs w:val="22"/>
        </w:rPr>
        <w:t xml:space="preserve">) </w:t>
      </w:r>
      <w:r w:rsidR="00CF6C4A" w:rsidRPr="00F342FB">
        <w:rPr>
          <w:rFonts w:ascii="Times New Roman" w:hAnsi="Times New Roman"/>
          <w:sz w:val="22"/>
          <w:szCs w:val="22"/>
        </w:rPr>
        <w:t xml:space="preserve">in </w:t>
      </w:r>
      <w:r w:rsidR="113DC2E3" w:rsidRPr="7C5DDA76">
        <w:rPr>
          <w:rFonts w:ascii="Times New Roman" w:hAnsi="Times New Roman"/>
          <w:sz w:val="22"/>
          <w:szCs w:val="22"/>
        </w:rPr>
        <w:t>t</w:t>
      </w:r>
      <w:r w:rsidR="00CF6C4A" w:rsidRPr="7C5DDA76">
        <w:rPr>
          <w:rFonts w:ascii="Times New Roman" w:hAnsi="Times New Roman"/>
          <w:sz w:val="22"/>
          <w:szCs w:val="22"/>
        </w:rPr>
        <w:t>he</w:t>
      </w:r>
      <w:r w:rsidR="00CF6C4A" w:rsidRPr="00F342FB">
        <w:rPr>
          <w:rFonts w:ascii="Times New Roman" w:hAnsi="Times New Roman"/>
          <w:sz w:val="22"/>
          <w:szCs w:val="22"/>
        </w:rPr>
        <w:t xml:space="preserve"> Determination to instead refer to the </w:t>
      </w:r>
      <w:r w:rsidR="004C2166">
        <w:rPr>
          <w:rFonts w:ascii="Times New Roman" w:hAnsi="Times New Roman"/>
          <w:sz w:val="22"/>
          <w:szCs w:val="22"/>
        </w:rPr>
        <w:t>most recent</w:t>
      </w:r>
      <w:r w:rsidR="005F0F22">
        <w:rPr>
          <w:rFonts w:ascii="Times New Roman" w:hAnsi="Times New Roman"/>
          <w:sz w:val="22"/>
          <w:szCs w:val="22"/>
        </w:rPr>
        <w:t xml:space="preserve"> 2021 </w:t>
      </w:r>
      <w:r w:rsidR="00367915">
        <w:rPr>
          <w:rFonts w:ascii="Times New Roman" w:hAnsi="Times New Roman"/>
          <w:sz w:val="22"/>
          <w:szCs w:val="22"/>
        </w:rPr>
        <w:t>C</w:t>
      </w:r>
      <w:r w:rsidR="005F0F22">
        <w:rPr>
          <w:rFonts w:ascii="Times New Roman" w:hAnsi="Times New Roman"/>
          <w:sz w:val="22"/>
          <w:szCs w:val="22"/>
        </w:rPr>
        <w:t xml:space="preserve">ensus </w:t>
      </w:r>
      <w:r w:rsidR="0025312C">
        <w:rPr>
          <w:rFonts w:ascii="Times New Roman" w:hAnsi="Times New Roman"/>
          <w:sz w:val="22"/>
          <w:szCs w:val="22"/>
        </w:rPr>
        <w:t xml:space="preserve">of Population and Housing </w:t>
      </w:r>
      <w:r w:rsidR="00D932DC">
        <w:rPr>
          <w:rFonts w:ascii="Times New Roman" w:hAnsi="Times New Roman"/>
          <w:sz w:val="22"/>
          <w:szCs w:val="22"/>
        </w:rPr>
        <w:t>(</w:t>
      </w:r>
      <w:r w:rsidR="00D932DC" w:rsidRPr="00B27378">
        <w:rPr>
          <w:rFonts w:ascii="Times New Roman" w:hAnsi="Times New Roman"/>
          <w:b/>
          <w:bCs/>
          <w:sz w:val="22"/>
          <w:szCs w:val="22"/>
        </w:rPr>
        <w:t>2021 Census</w:t>
      </w:r>
      <w:r w:rsidR="00D932DC">
        <w:rPr>
          <w:rFonts w:ascii="Times New Roman" w:hAnsi="Times New Roman"/>
          <w:sz w:val="22"/>
          <w:szCs w:val="22"/>
        </w:rPr>
        <w:t xml:space="preserve">) </w:t>
      </w:r>
      <w:r w:rsidR="005F0F22">
        <w:rPr>
          <w:rFonts w:ascii="Times New Roman" w:hAnsi="Times New Roman"/>
          <w:sz w:val="22"/>
          <w:szCs w:val="22"/>
        </w:rPr>
        <w:t>and</w:t>
      </w:r>
      <w:r w:rsidR="004C2166">
        <w:rPr>
          <w:rFonts w:ascii="Times New Roman" w:hAnsi="Times New Roman"/>
          <w:sz w:val="22"/>
          <w:szCs w:val="22"/>
        </w:rPr>
        <w:t xml:space="preserve"> population figures from </w:t>
      </w:r>
      <w:r w:rsidR="00055B65">
        <w:rPr>
          <w:rFonts w:ascii="Times New Roman" w:hAnsi="Times New Roman"/>
          <w:sz w:val="22"/>
          <w:szCs w:val="22"/>
        </w:rPr>
        <w:t>it</w:t>
      </w:r>
      <w:r w:rsidR="00CF6C4A" w:rsidRPr="00F342FB">
        <w:rPr>
          <w:rFonts w:ascii="Times New Roman" w:hAnsi="Times New Roman"/>
          <w:sz w:val="22"/>
          <w:szCs w:val="22"/>
        </w:rPr>
        <w:t xml:space="preserve">. </w:t>
      </w:r>
      <w:r w:rsidR="00CA0D53">
        <w:rPr>
          <w:rFonts w:ascii="Times New Roman" w:hAnsi="Times New Roman"/>
          <w:sz w:val="22"/>
          <w:szCs w:val="22"/>
        </w:rPr>
        <w:t>These population figures are used to calculate the spectrum licence tax</w:t>
      </w:r>
      <w:r w:rsidR="00D83FEC">
        <w:rPr>
          <w:rFonts w:ascii="Times New Roman" w:hAnsi="Times New Roman"/>
          <w:sz w:val="22"/>
          <w:szCs w:val="22"/>
        </w:rPr>
        <w:t xml:space="preserve">. </w:t>
      </w:r>
    </w:p>
    <w:p w14:paraId="3D97E40D" w14:textId="0352029B" w:rsidR="00A83E5F" w:rsidRPr="00F342FB" w:rsidRDefault="00A83E5F" w:rsidP="00486631">
      <w:pPr>
        <w:spacing w:after="120"/>
        <w:rPr>
          <w:rFonts w:ascii="Times New Roman" w:hAnsi="Times New Roman"/>
          <w:sz w:val="22"/>
          <w:szCs w:val="22"/>
        </w:rPr>
      </w:pPr>
      <w:r w:rsidRPr="00A83E5F">
        <w:rPr>
          <w:rFonts w:ascii="Times New Roman" w:hAnsi="Times New Roman"/>
          <w:sz w:val="22"/>
          <w:szCs w:val="22"/>
        </w:rPr>
        <w:t xml:space="preserve">A provision-by-provision description of the instrument is set out in the notes at </w:t>
      </w:r>
      <w:r w:rsidRPr="0094441E">
        <w:rPr>
          <w:rFonts w:ascii="Times New Roman" w:hAnsi="Times New Roman"/>
          <w:b/>
          <w:bCs/>
          <w:sz w:val="22"/>
          <w:szCs w:val="22"/>
        </w:rPr>
        <w:t>Attachment A</w:t>
      </w:r>
      <w:r w:rsidRPr="00A83E5F">
        <w:rPr>
          <w:rFonts w:ascii="Times New Roman" w:hAnsi="Times New Roman"/>
          <w:sz w:val="22"/>
          <w:szCs w:val="22"/>
        </w:rPr>
        <w:t>.</w:t>
      </w:r>
    </w:p>
    <w:p w14:paraId="6D32AA6C" w14:textId="684B554B" w:rsidR="00486631" w:rsidRPr="00F342FB" w:rsidRDefault="00486631" w:rsidP="00486631">
      <w:pPr>
        <w:spacing w:after="120"/>
        <w:rPr>
          <w:rFonts w:ascii="Times New Roman" w:hAnsi="Times New Roman"/>
          <w:sz w:val="22"/>
          <w:szCs w:val="22"/>
        </w:rPr>
      </w:pPr>
      <w:r w:rsidRPr="00F342FB">
        <w:rPr>
          <w:rFonts w:ascii="Times New Roman" w:hAnsi="Times New Roman"/>
          <w:sz w:val="22"/>
          <w:szCs w:val="22"/>
        </w:rPr>
        <w:t>The</w:t>
      </w:r>
      <w:r w:rsidR="00010C0F">
        <w:rPr>
          <w:rFonts w:ascii="Times New Roman" w:hAnsi="Times New Roman"/>
          <w:sz w:val="22"/>
          <w:szCs w:val="22"/>
        </w:rPr>
        <w:t xml:space="preserve"> Amendment</w:t>
      </w:r>
      <w:r w:rsidRPr="00F342FB">
        <w:rPr>
          <w:rFonts w:ascii="Times New Roman" w:hAnsi="Times New Roman"/>
          <w:sz w:val="22"/>
          <w:szCs w:val="22"/>
        </w:rPr>
        <w:t xml:space="preserve"> Determination </w:t>
      </w:r>
      <w:r w:rsidR="00B23D81" w:rsidRPr="00F342FB">
        <w:rPr>
          <w:rFonts w:ascii="Times New Roman" w:hAnsi="Times New Roman"/>
          <w:sz w:val="22"/>
          <w:szCs w:val="22"/>
        </w:rPr>
        <w:t>is</w:t>
      </w:r>
      <w:r w:rsidRPr="00F342FB">
        <w:rPr>
          <w:rFonts w:ascii="Times New Roman" w:hAnsi="Times New Roman"/>
          <w:sz w:val="22"/>
          <w:szCs w:val="22"/>
        </w:rPr>
        <w:t xml:space="preserve"> a disallowable legislative instrument for the purposes of the </w:t>
      </w:r>
      <w:r w:rsidR="0090627A">
        <w:rPr>
          <w:rFonts w:ascii="Times New Roman" w:hAnsi="Times New Roman"/>
          <w:i/>
          <w:iCs/>
          <w:sz w:val="22"/>
          <w:szCs w:val="22"/>
        </w:rPr>
        <w:t xml:space="preserve">Legislation Act 2003 </w:t>
      </w:r>
      <w:r w:rsidR="0090627A">
        <w:rPr>
          <w:rFonts w:ascii="Times New Roman" w:hAnsi="Times New Roman"/>
          <w:sz w:val="22"/>
          <w:szCs w:val="22"/>
        </w:rPr>
        <w:t>(</w:t>
      </w:r>
      <w:r w:rsidRPr="00E72AAD">
        <w:rPr>
          <w:rFonts w:ascii="Times New Roman" w:hAnsi="Times New Roman"/>
          <w:b/>
          <w:bCs/>
          <w:sz w:val="22"/>
          <w:szCs w:val="22"/>
        </w:rPr>
        <w:t>LA</w:t>
      </w:r>
      <w:r w:rsidR="0090627A">
        <w:rPr>
          <w:rFonts w:ascii="Times New Roman" w:hAnsi="Times New Roman"/>
          <w:sz w:val="22"/>
          <w:szCs w:val="22"/>
        </w:rPr>
        <w:t>)</w:t>
      </w:r>
      <w:r w:rsidRPr="00F342FB">
        <w:rPr>
          <w:rFonts w:ascii="Times New Roman" w:hAnsi="Times New Roman"/>
          <w:sz w:val="22"/>
          <w:szCs w:val="22"/>
        </w:rPr>
        <w:t xml:space="preserve">. </w:t>
      </w:r>
    </w:p>
    <w:p w14:paraId="3F0A6057" w14:textId="77777777" w:rsidR="00486631" w:rsidRPr="00F342FB" w:rsidRDefault="00486631" w:rsidP="00486631">
      <w:pPr>
        <w:keepNext/>
        <w:spacing w:after="120"/>
        <w:rPr>
          <w:rFonts w:ascii="Times New Roman" w:hAnsi="Times New Roman"/>
          <w:b/>
          <w:sz w:val="22"/>
          <w:szCs w:val="22"/>
        </w:rPr>
      </w:pPr>
      <w:r w:rsidRPr="00F342FB">
        <w:rPr>
          <w:rFonts w:ascii="Times New Roman" w:hAnsi="Times New Roman"/>
          <w:b/>
          <w:sz w:val="22"/>
          <w:szCs w:val="22"/>
        </w:rPr>
        <w:t>Documents incorporated by reference</w:t>
      </w:r>
    </w:p>
    <w:p w14:paraId="517F2FD2" w14:textId="3AA90BFC" w:rsidR="00486631" w:rsidRPr="00F342FB" w:rsidRDefault="00486631" w:rsidP="00486631">
      <w:pPr>
        <w:spacing w:after="120"/>
        <w:rPr>
          <w:rFonts w:ascii="Times New Roman" w:hAnsi="Times New Roman"/>
          <w:sz w:val="22"/>
          <w:szCs w:val="22"/>
        </w:rPr>
      </w:pPr>
      <w:r w:rsidRPr="00F342FB">
        <w:rPr>
          <w:rFonts w:ascii="Times New Roman" w:hAnsi="Times New Roman"/>
          <w:sz w:val="22"/>
          <w:szCs w:val="22"/>
        </w:rPr>
        <w:t xml:space="preserve">In accordance with subsection 14(1) of the LA, </w:t>
      </w:r>
      <w:r w:rsidR="0090627A">
        <w:rPr>
          <w:rFonts w:ascii="Times New Roman" w:hAnsi="Times New Roman"/>
          <w:sz w:val="22"/>
          <w:szCs w:val="22"/>
        </w:rPr>
        <w:t>t</w:t>
      </w:r>
      <w:r w:rsidRPr="00F342FB">
        <w:rPr>
          <w:rFonts w:ascii="Times New Roman" w:hAnsi="Times New Roman"/>
          <w:sz w:val="22"/>
          <w:szCs w:val="22"/>
        </w:rPr>
        <w:t xml:space="preserve">he </w:t>
      </w:r>
      <w:r w:rsidR="00010C0F">
        <w:rPr>
          <w:rFonts w:ascii="Times New Roman" w:hAnsi="Times New Roman"/>
          <w:sz w:val="22"/>
          <w:szCs w:val="22"/>
        </w:rPr>
        <w:t xml:space="preserve">Amendment </w:t>
      </w:r>
      <w:r w:rsidRPr="00F342FB">
        <w:rPr>
          <w:rFonts w:ascii="Times New Roman" w:hAnsi="Times New Roman"/>
          <w:sz w:val="22"/>
          <w:szCs w:val="22"/>
        </w:rPr>
        <w:t>Determination incorporate</w:t>
      </w:r>
      <w:r w:rsidR="00AF1DF3">
        <w:rPr>
          <w:rFonts w:ascii="Times New Roman" w:hAnsi="Times New Roman"/>
          <w:sz w:val="22"/>
          <w:szCs w:val="22"/>
        </w:rPr>
        <w:t>s</w:t>
      </w:r>
      <w:r w:rsidRPr="00F342FB">
        <w:rPr>
          <w:rFonts w:ascii="Times New Roman" w:hAnsi="Times New Roman"/>
          <w:sz w:val="22"/>
          <w:szCs w:val="22"/>
        </w:rPr>
        <w:t xml:space="preserve"> the following document, as existing at the time </w:t>
      </w:r>
      <w:r w:rsidR="0090627A">
        <w:rPr>
          <w:rFonts w:ascii="Times New Roman" w:hAnsi="Times New Roman"/>
          <w:sz w:val="22"/>
          <w:szCs w:val="22"/>
        </w:rPr>
        <w:t>t</w:t>
      </w:r>
      <w:r w:rsidRPr="00F342FB">
        <w:rPr>
          <w:rFonts w:ascii="Times New Roman" w:hAnsi="Times New Roman"/>
          <w:sz w:val="22"/>
          <w:szCs w:val="22"/>
        </w:rPr>
        <w:t xml:space="preserve">he </w:t>
      </w:r>
      <w:r w:rsidR="00010C0F">
        <w:rPr>
          <w:rFonts w:ascii="Times New Roman" w:hAnsi="Times New Roman"/>
          <w:sz w:val="22"/>
          <w:szCs w:val="22"/>
        </w:rPr>
        <w:t xml:space="preserve">Amendment </w:t>
      </w:r>
      <w:r w:rsidRPr="00F342FB">
        <w:rPr>
          <w:rFonts w:ascii="Times New Roman" w:hAnsi="Times New Roman"/>
          <w:sz w:val="22"/>
          <w:szCs w:val="22"/>
        </w:rPr>
        <w:t>Determination commenced:</w:t>
      </w:r>
    </w:p>
    <w:p w14:paraId="008D842F" w14:textId="023D9319" w:rsidR="00486631" w:rsidRPr="00F342FB" w:rsidRDefault="00486631" w:rsidP="00486631">
      <w:pPr>
        <w:pStyle w:val="ListParagraph"/>
        <w:numPr>
          <w:ilvl w:val="0"/>
          <w:numId w:val="5"/>
        </w:numPr>
        <w:spacing w:after="120"/>
        <w:rPr>
          <w:rFonts w:ascii="Times New Roman" w:hAnsi="Times New Roman" w:cs="Times New Roman"/>
        </w:rPr>
      </w:pPr>
      <w:r w:rsidRPr="00F342FB">
        <w:rPr>
          <w:rFonts w:ascii="Times New Roman" w:hAnsi="Times New Roman" w:cs="Times New Roman"/>
        </w:rPr>
        <w:t>the ‘Hierarchical Cell Identification Scheme (HCIS) – List of Population Data’.</w:t>
      </w:r>
    </w:p>
    <w:p w14:paraId="5014ADE7" w14:textId="546BACA6" w:rsidR="00486631" w:rsidRPr="00F342FB" w:rsidRDefault="00181487" w:rsidP="00486631">
      <w:pPr>
        <w:spacing w:after="120"/>
        <w:rPr>
          <w:rFonts w:ascii="Times New Roman" w:hAnsi="Times New Roman"/>
          <w:sz w:val="22"/>
          <w:szCs w:val="22"/>
        </w:rPr>
      </w:pPr>
      <w:r>
        <w:rPr>
          <w:rFonts w:ascii="Times New Roman" w:hAnsi="Times New Roman"/>
          <w:sz w:val="22"/>
          <w:szCs w:val="22"/>
        </w:rPr>
        <w:t xml:space="preserve">This </w:t>
      </w:r>
      <w:r w:rsidR="00486631" w:rsidRPr="00F342FB">
        <w:rPr>
          <w:rFonts w:ascii="Times New Roman" w:hAnsi="Times New Roman"/>
          <w:sz w:val="22"/>
          <w:szCs w:val="22"/>
        </w:rPr>
        <w:t>document is available, free of charge, from the ACMA website (</w:t>
      </w:r>
      <w:hyperlink r:id="rId12" w:history="1">
        <w:r w:rsidR="00486631" w:rsidRPr="00F342FB">
          <w:rPr>
            <w:rStyle w:val="Hyperlink"/>
            <w:rFonts w:ascii="Times New Roman" w:hAnsi="Times New Roman"/>
            <w:sz w:val="22"/>
            <w:szCs w:val="22"/>
          </w:rPr>
          <w:t>www.acma.gov.au</w:t>
        </w:r>
      </w:hyperlink>
      <w:r w:rsidR="00486631" w:rsidRPr="00F342FB">
        <w:rPr>
          <w:rFonts w:ascii="Times New Roman" w:hAnsi="Times New Roman"/>
          <w:sz w:val="22"/>
          <w:szCs w:val="22"/>
        </w:rPr>
        <w:t xml:space="preserve">). </w:t>
      </w:r>
    </w:p>
    <w:p w14:paraId="446064EA" w14:textId="77777777" w:rsidR="00486631" w:rsidRPr="00F342FB" w:rsidRDefault="00486631" w:rsidP="00486631">
      <w:pPr>
        <w:keepNext/>
        <w:spacing w:after="120"/>
        <w:rPr>
          <w:rFonts w:ascii="Times New Roman" w:hAnsi="Times New Roman"/>
          <w:b/>
          <w:sz w:val="22"/>
          <w:szCs w:val="22"/>
        </w:rPr>
      </w:pPr>
      <w:r w:rsidRPr="00F342FB">
        <w:rPr>
          <w:rFonts w:ascii="Times New Roman" w:hAnsi="Times New Roman"/>
          <w:b/>
          <w:sz w:val="22"/>
          <w:szCs w:val="22"/>
        </w:rPr>
        <w:t>Consultation</w:t>
      </w:r>
    </w:p>
    <w:p w14:paraId="410C3CD3" w14:textId="0F40E3AD" w:rsidR="00486631" w:rsidRPr="00F342FB" w:rsidRDefault="00486631" w:rsidP="00486631">
      <w:pPr>
        <w:spacing w:after="120"/>
        <w:rPr>
          <w:rFonts w:ascii="Times New Roman" w:hAnsi="Times New Roman"/>
          <w:sz w:val="22"/>
          <w:szCs w:val="22"/>
        </w:rPr>
      </w:pPr>
      <w:r w:rsidRPr="00F342FB">
        <w:rPr>
          <w:rFonts w:ascii="Times New Roman" w:hAnsi="Times New Roman"/>
          <w:sz w:val="22"/>
          <w:szCs w:val="22"/>
        </w:rPr>
        <w:t xml:space="preserve">Before </w:t>
      </w:r>
      <w:r w:rsidR="00427FFA">
        <w:rPr>
          <w:rFonts w:ascii="Times New Roman" w:hAnsi="Times New Roman"/>
          <w:sz w:val="22"/>
          <w:szCs w:val="22"/>
        </w:rPr>
        <w:t>t</w:t>
      </w:r>
      <w:r w:rsidRPr="00F342FB">
        <w:rPr>
          <w:rFonts w:ascii="Times New Roman" w:hAnsi="Times New Roman"/>
          <w:sz w:val="22"/>
          <w:szCs w:val="22"/>
        </w:rPr>
        <w:t>he</w:t>
      </w:r>
      <w:r w:rsidR="00045E5F">
        <w:rPr>
          <w:rFonts w:ascii="Times New Roman" w:hAnsi="Times New Roman"/>
          <w:sz w:val="22"/>
          <w:szCs w:val="22"/>
        </w:rPr>
        <w:t xml:space="preserve"> Amendment</w:t>
      </w:r>
      <w:r w:rsidRPr="00F342FB">
        <w:rPr>
          <w:rFonts w:ascii="Times New Roman" w:hAnsi="Times New Roman"/>
          <w:sz w:val="22"/>
          <w:szCs w:val="22"/>
        </w:rPr>
        <w:t xml:space="preserve"> Determination </w:t>
      </w:r>
      <w:r w:rsidR="00884991" w:rsidRPr="00F342FB">
        <w:rPr>
          <w:rFonts w:ascii="Times New Roman" w:hAnsi="Times New Roman"/>
          <w:sz w:val="22"/>
          <w:szCs w:val="22"/>
        </w:rPr>
        <w:t>w</w:t>
      </w:r>
      <w:r w:rsidR="00884991">
        <w:rPr>
          <w:rFonts w:ascii="Times New Roman" w:hAnsi="Times New Roman"/>
          <w:sz w:val="22"/>
          <w:szCs w:val="22"/>
        </w:rPr>
        <w:t xml:space="preserve">as </w:t>
      </w:r>
      <w:r w:rsidRPr="00F342FB">
        <w:rPr>
          <w:rFonts w:ascii="Times New Roman" w:hAnsi="Times New Roman"/>
          <w:sz w:val="22"/>
          <w:szCs w:val="22"/>
        </w:rPr>
        <w:t>made, the ACMA was satisfied that consultation was undertaken to the extent appropriate and reasonably practicable, in accordance with section 17 of the LA.</w:t>
      </w:r>
    </w:p>
    <w:p w14:paraId="0D864000" w14:textId="0FDFEAB8" w:rsidR="00486631" w:rsidRDefault="009A16F5" w:rsidP="00486631">
      <w:pPr>
        <w:spacing w:after="120"/>
        <w:rPr>
          <w:rFonts w:ascii="Times New Roman" w:hAnsi="Times New Roman"/>
          <w:sz w:val="22"/>
          <w:szCs w:val="22"/>
        </w:rPr>
      </w:pPr>
      <w:bookmarkStart w:id="2" w:name="_Hlk39592077"/>
      <w:r>
        <w:rPr>
          <w:rFonts w:ascii="Times New Roman" w:hAnsi="Times New Roman"/>
          <w:sz w:val="22"/>
          <w:szCs w:val="22"/>
        </w:rPr>
        <w:t>O</w:t>
      </w:r>
      <w:r w:rsidRPr="00F342FB">
        <w:rPr>
          <w:rFonts w:ascii="Times New Roman" w:hAnsi="Times New Roman"/>
          <w:sz w:val="22"/>
          <w:szCs w:val="22"/>
        </w:rPr>
        <w:t xml:space="preserve">n 22 August 2022, </w:t>
      </w:r>
      <w:r>
        <w:rPr>
          <w:rFonts w:ascii="Times New Roman" w:hAnsi="Times New Roman"/>
          <w:sz w:val="22"/>
          <w:szCs w:val="22"/>
        </w:rPr>
        <w:t>t</w:t>
      </w:r>
      <w:r w:rsidRPr="00F342FB">
        <w:rPr>
          <w:rFonts w:ascii="Times New Roman" w:hAnsi="Times New Roman"/>
          <w:sz w:val="22"/>
          <w:szCs w:val="22"/>
        </w:rPr>
        <w:t xml:space="preserve">he </w:t>
      </w:r>
      <w:r w:rsidR="00486631" w:rsidRPr="00F342FB">
        <w:rPr>
          <w:rFonts w:ascii="Times New Roman" w:hAnsi="Times New Roman"/>
          <w:sz w:val="22"/>
          <w:szCs w:val="22"/>
        </w:rPr>
        <w:t xml:space="preserve">ACMA published a consultation paper that set out the proposed </w:t>
      </w:r>
      <w:r w:rsidR="00045E5F">
        <w:rPr>
          <w:rFonts w:ascii="Times New Roman" w:hAnsi="Times New Roman"/>
          <w:sz w:val="22"/>
          <w:szCs w:val="22"/>
        </w:rPr>
        <w:t xml:space="preserve">changes to the </w:t>
      </w:r>
      <w:r w:rsidR="00486631" w:rsidRPr="00F342FB">
        <w:rPr>
          <w:rFonts w:ascii="Times New Roman" w:hAnsi="Times New Roman"/>
          <w:sz w:val="22"/>
          <w:szCs w:val="22"/>
        </w:rPr>
        <w:t xml:space="preserve">Determination and </w:t>
      </w:r>
      <w:r w:rsidR="00CD1862">
        <w:rPr>
          <w:rFonts w:ascii="Times New Roman" w:hAnsi="Times New Roman"/>
          <w:sz w:val="22"/>
          <w:szCs w:val="22"/>
        </w:rPr>
        <w:t xml:space="preserve">similar changes to </w:t>
      </w:r>
      <w:r w:rsidR="009D7922">
        <w:rPr>
          <w:rFonts w:ascii="Times New Roman" w:hAnsi="Times New Roman"/>
          <w:sz w:val="22"/>
          <w:szCs w:val="22"/>
        </w:rPr>
        <w:t xml:space="preserve">the </w:t>
      </w:r>
      <w:r w:rsidR="009D7922" w:rsidRPr="00403EFA">
        <w:rPr>
          <w:rFonts w:ascii="Times New Roman" w:hAnsi="Times New Roman"/>
          <w:i/>
          <w:sz w:val="22"/>
          <w:szCs w:val="22"/>
        </w:rPr>
        <w:t>Radiocommunications (Transmitter Licence Tax) Determination 2015</w:t>
      </w:r>
      <w:r w:rsidR="009D7922" w:rsidRPr="009E1231">
        <w:rPr>
          <w:rFonts w:ascii="Times New Roman" w:hAnsi="Times New Roman"/>
          <w:sz w:val="22"/>
          <w:szCs w:val="22"/>
        </w:rPr>
        <w:t xml:space="preserve"> </w:t>
      </w:r>
      <w:r w:rsidR="009D7922">
        <w:rPr>
          <w:rFonts w:ascii="Times New Roman" w:hAnsi="Times New Roman"/>
          <w:sz w:val="22"/>
          <w:szCs w:val="22"/>
        </w:rPr>
        <w:t xml:space="preserve">and </w:t>
      </w:r>
      <w:r w:rsidR="00486631" w:rsidRPr="00F342FB">
        <w:rPr>
          <w:rFonts w:ascii="Times New Roman" w:hAnsi="Times New Roman"/>
          <w:sz w:val="22"/>
          <w:szCs w:val="22"/>
        </w:rPr>
        <w:t xml:space="preserve">called for submissions by </w:t>
      </w:r>
      <w:r w:rsidR="00835E1B" w:rsidRPr="00F342FB">
        <w:rPr>
          <w:rFonts w:ascii="Times New Roman" w:hAnsi="Times New Roman"/>
          <w:sz w:val="22"/>
          <w:szCs w:val="22"/>
        </w:rPr>
        <w:t>19 September 2022</w:t>
      </w:r>
      <w:r w:rsidR="00994EB0">
        <w:rPr>
          <w:rFonts w:ascii="Times New Roman" w:hAnsi="Times New Roman"/>
          <w:sz w:val="22"/>
          <w:szCs w:val="22"/>
        </w:rPr>
        <w:t>.</w:t>
      </w:r>
    </w:p>
    <w:p w14:paraId="65DE431B" w14:textId="3A643484" w:rsidR="00F81FE8" w:rsidRPr="00F342FB" w:rsidRDefault="00975DD5" w:rsidP="00486631">
      <w:pPr>
        <w:spacing w:after="120"/>
        <w:rPr>
          <w:rFonts w:ascii="Times New Roman" w:hAnsi="Times New Roman"/>
          <w:sz w:val="22"/>
          <w:szCs w:val="22"/>
        </w:rPr>
      </w:pPr>
      <w:r>
        <w:rPr>
          <w:rFonts w:ascii="Times New Roman" w:hAnsi="Times New Roman"/>
          <w:sz w:val="22"/>
          <w:szCs w:val="22"/>
        </w:rPr>
        <w:t xml:space="preserve">The ACMA </w:t>
      </w:r>
      <w:r w:rsidRPr="00975DD5">
        <w:rPr>
          <w:rFonts w:ascii="Times New Roman" w:hAnsi="Times New Roman"/>
          <w:sz w:val="22"/>
          <w:szCs w:val="22"/>
        </w:rPr>
        <w:t>received only one submission</w:t>
      </w:r>
      <w:r>
        <w:rPr>
          <w:rFonts w:ascii="Times New Roman" w:hAnsi="Times New Roman"/>
          <w:sz w:val="22"/>
          <w:szCs w:val="22"/>
        </w:rPr>
        <w:t xml:space="preserve">, </w:t>
      </w:r>
      <w:r w:rsidRPr="00975DD5">
        <w:rPr>
          <w:rFonts w:ascii="Times New Roman" w:hAnsi="Times New Roman"/>
          <w:sz w:val="22"/>
          <w:szCs w:val="22"/>
        </w:rPr>
        <w:t xml:space="preserve">from Optus. Optus supported the proposed population update, however, noted that </w:t>
      </w:r>
      <w:r w:rsidR="00427FFA">
        <w:rPr>
          <w:rFonts w:ascii="Times New Roman" w:hAnsi="Times New Roman"/>
          <w:sz w:val="22"/>
          <w:szCs w:val="22"/>
        </w:rPr>
        <w:t>using the updated population figure</w:t>
      </w:r>
      <w:r w:rsidRPr="00975DD5">
        <w:rPr>
          <w:rFonts w:ascii="Times New Roman" w:hAnsi="Times New Roman"/>
          <w:sz w:val="22"/>
          <w:szCs w:val="22"/>
        </w:rPr>
        <w:t xml:space="preserve"> would increase </w:t>
      </w:r>
      <w:r w:rsidR="00427FFA">
        <w:rPr>
          <w:rFonts w:ascii="Times New Roman" w:hAnsi="Times New Roman"/>
          <w:sz w:val="22"/>
          <w:szCs w:val="22"/>
        </w:rPr>
        <w:t>its</w:t>
      </w:r>
      <w:r w:rsidR="00427FFA" w:rsidRPr="00975DD5">
        <w:rPr>
          <w:rFonts w:ascii="Times New Roman" w:hAnsi="Times New Roman"/>
          <w:sz w:val="22"/>
          <w:szCs w:val="22"/>
        </w:rPr>
        <w:t xml:space="preserve"> </w:t>
      </w:r>
      <w:r w:rsidRPr="00975DD5">
        <w:rPr>
          <w:rFonts w:ascii="Times New Roman" w:hAnsi="Times New Roman"/>
          <w:sz w:val="22"/>
          <w:szCs w:val="22"/>
        </w:rPr>
        <w:t>2100 MHz P</w:t>
      </w:r>
      <w:r w:rsidR="00885492">
        <w:rPr>
          <w:rFonts w:ascii="Times New Roman" w:hAnsi="Times New Roman"/>
          <w:sz w:val="22"/>
          <w:szCs w:val="22"/>
        </w:rPr>
        <w:t xml:space="preserve">ublic </w:t>
      </w:r>
      <w:r w:rsidRPr="00975DD5">
        <w:rPr>
          <w:rFonts w:ascii="Times New Roman" w:hAnsi="Times New Roman"/>
          <w:sz w:val="22"/>
          <w:szCs w:val="22"/>
        </w:rPr>
        <w:t>T</w:t>
      </w:r>
      <w:r w:rsidR="00885492">
        <w:rPr>
          <w:rFonts w:ascii="Times New Roman" w:hAnsi="Times New Roman"/>
          <w:sz w:val="22"/>
          <w:szCs w:val="22"/>
        </w:rPr>
        <w:t xml:space="preserve">elecommunications </w:t>
      </w:r>
      <w:r w:rsidRPr="00975DD5">
        <w:rPr>
          <w:rFonts w:ascii="Times New Roman" w:hAnsi="Times New Roman"/>
          <w:sz w:val="22"/>
          <w:szCs w:val="22"/>
        </w:rPr>
        <w:t>S</w:t>
      </w:r>
      <w:r w:rsidR="00885492">
        <w:rPr>
          <w:rFonts w:ascii="Times New Roman" w:hAnsi="Times New Roman"/>
          <w:sz w:val="22"/>
          <w:szCs w:val="22"/>
        </w:rPr>
        <w:t>ervice</w:t>
      </w:r>
      <w:r w:rsidRPr="00975DD5">
        <w:rPr>
          <w:rFonts w:ascii="Times New Roman" w:hAnsi="Times New Roman"/>
          <w:sz w:val="22"/>
          <w:szCs w:val="22"/>
        </w:rPr>
        <w:t xml:space="preserve"> licences taxes and </w:t>
      </w:r>
      <w:r w:rsidR="00427FFA">
        <w:rPr>
          <w:rFonts w:ascii="Times New Roman" w:hAnsi="Times New Roman"/>
          <w:sz w:val="22"/>
          <w:szCs w:val="22"/>
        </w:rPr>
        <w:t xml:space="preserve">its </w:t>
      </w:r>
      <w:r w:rsidRPr="00975DD5">
        <w:rPr>
          <w:rFonts w:ascii="Times New Roman" w:hAnsi="Times New Roman"/>
          <w:sz w:val="22"/>
          <w:szCs w:val="22"/>
        </w:rPr>
        <w:t xml:space="preserve">26 GHz </w:t>
      </w:r>
      <w:r w:rsidR="00503341">
        <w:rPr>
          <w:rFonts w:ascii="Times New Roman" w:hAnsi="Times New Roman"/>
          <w:sz w:val="22"/>
          <w:szCs w:val="22"/>
        </w:rPr>
        <w:t>area</w:t>
      </w:r>
      <w:r w:rsidR="00856C28">
        <w:rPr>
          <w:rFonts w:ascii="Times New Roman" w:hAnsi="Times New Roman"/>
          <w:sz w:val="22"/>
          <w:szCs w:val="22"/>
        </w:rPr>
        <w:t>-</w:t>
      </w:r>
      <w:r w:rsidR="00503341">
        <w:rPr>
          <w:rFonts w:ascii="Times New Roman" w:hAnsi="Times New Roman"/>
          <w:sz w:val="22"/>
          <w:szCs w:val="22"/>
        </w:rPr>
        <w:t>wide lice</w:t>
      </w:r>
      <w:r w:rsidR="00885492">
        <w:rPr>
          <w:rFonts w:ascii="Times New Roman" w:hAnsi="Times New Roman"/>
          <w:sz w:val="22"/>
          <w:szCs w:val="22"/>
        </w:rPr>
        <w:t xml:space="preserve">nce </w:t>
      </w:r>
      <w:r w:rsidRPr="00975DD5">
        <w:rPr>
          <w:rFonts w:ascii="Times New Roman" w:hAnsi="Times New Roman"/>
          <w:sz w:val="22"/>
          <w:szCs w:val="22"/>
        </w:rPr>
        <w:t xml:space="preserve">taxes by. </w:t>
      </w:r>
    </w:p>
    <w:bookmarkEnd w:id="2"/>
    <w:p w14:paraId="7251EF34" w14:textId="77777777" w:rsidR="00486631" w:rsidRPr="00F342FB" w:rsidRDefault="00486631" w:rsidP="0094441E">
      <w:pPr>
        <w:keepNext/>
        <w:spacing w:after="120"/>
        <w:rPr>
          <w:rFonts w:ascii="Times New Roman" w:hAnsi="Times New Roman"/>
          <w:b/>
          <w:sz w:val="22"/>
          <w:szCs w:val="22"/>
        </w:rPr>
      </w:pPr>
      <w:r w:rsidRPr="00F342FB">
        <w:rPr>
          <w:rFonts w:ascii="Times New Roman" w:hAnsi="Times New Roman"/>
          <w:b/>
          <w:sz w:val="22"/>
          <w:szCs w:val="22"/>
        </w:rPr>
        <w:lastRenderedPageBreak/>
        <w:t>Regulatory impact assessment</w:t>
      </w:r>
    </w:p>
    <w:p w14:paraId="57E23268" w14:textId="77777777" w:rsidR="00DA5F64" w:rsidRDefault="00DA5F64" w:rsidP="00DA5F64">
      <w:pPr>
        <w:spacing w:after="120"/>
        <w:rPr>
          <w:rFonts w:ascii="Times New Roman" w:hAnsi="Times New Roman"/>
          <w:sz w:val="22"/>
          <w:szCs w:val="22"/>
        </w:rPr>
      </w:pPr>
      <w:bookmarkStart w:id="3" w:name="_Hlk39592092"/>
      <w:r w:rsidRPr="00423B20">
        <w:rPr>
          <w:rFonts w:ascii="Times New Roman" w:hAnsi="Times New Roman"/>
          <w:sz w:val="22"/>
          <w:szCs w:val="22"/>
        </w:rPr>
        <w:t>The Office of Best Practice Regulation (</w:t>
      </w:r>
      <w:r w:rsidRPr="00DA5F64">
        <w:rPr>
          <w:rFonts w:ascii="Times New Roman" w:hAnsi="Times New Roman"/>
          <w:b/>
          <w:bCs/>
          <w:sz w:val="22"/>
          <w:szCs w:val="22"/>
        </w:rPr>
        <w:t>OBPR</w:t>
      </w:r>
      <w:r w:rsidRPr="00423B20">
        <w:rPr>
          <w:rFonts w:ascii="Times New Roman" w:hAnsi="Times New Roman"/>
          <w:sz w:val="22"/>
          <w:szCs w:val="22"/>
        </w:rPr>
        <w:t xml:space="preserve">) has advised that these amendments </w:t>
      </w:r>
      <w:r w:rsidRPr="00DA5F64">
        <w:rPr>
          <w:rFonts w:ascii="Times New Roman" w:hAnsi="Times New Roman"/>
          <w:sz w:val="22"/>
          <w:szCs w:val="22"/>
        </w:rPr>
        <w:t xml:space="preserve">are unlikely to have a more than minor regulatory impact </w:t>
      </w:r>
      <w:r w:rsidRPr="00423B20">
        <w:rPr>
          <w:rFonts w:ascii="Times New Roman" w:hAnsi="Times New Roman"/>
          <w:sz w:val="22"/>
          <w:szCs w:val="22"/>
        </w:rPr>
        <w:t xml:space="preserve">and therefore formed the opinion that no regulatory impact analysis is required </w:t>
      </w:r>
      <w:r w:rsidRPr="00AB3CF0">
        <w:rPr>
          <w:rFonts w:ascii="Times New Roman" w:hAnsi="Times New Roman"/>
          <w:sz w:val="22"/>
          <w:szCs w:val="22"/>
        </w:rPr>
        <w:t>(OBPR22-03282</w:t>
      </w:r>
      <w:r w:rsidRPr="00423B20">
        <w:rPr>
          <w:rFonts w:ascii="Times New Roman" w:hAnsi="Times New Roman"/>
          <w:sz w:val="22"/>
          <w:szCs w:val="22"/>
        </w:rPr>
        <w:t>).</w:t>
      </w:r>
    </w:p>
    <w:bookmarkEnd w:id="3"/>
    <w:p w14:paraId="154635F9" w14:textId="77777777" w:rsidR="00486631" w:rsidRPr="00F342FB" w:rsidRDefault="00486631" w:rsidP="00486631">
      <w:pPr>
        <w:keepNext/>
        <w:spacing w:after="120"/>
        <w:rPr>
          <w:rFonts w:ascii="Times New Roman" w:hAnsi="Times New Roman"/>
          <w:b/>
          <w:sz w:val="22"/>
          <w:szCs w:val="22"/>
        </w:rPr>
      </w:pPr>
      <w:r w:rsidRPr="00F342FB">
        <w:rPr>
          <w:rFonts w:ascii="Times New Roman" w:hAnsi="Times New Roman"/>
          <w:b/>
          <w:sz w:val="22"/>
          <w:szCs w:val="22"/>
        </w:rPr>
        <w:t>Statement of compatibility with human rights</w:t>
      </w:r>
    </w:p>
    <w:p w14:paraId="4191514C" w14:textId="77777777" w:rsidR="00486631" w:rsidRPr="00F342FB" w:rsidRDefault="00486631" w:rsidP="00486631">
      <w:pPr>
        <w:spacing w:after="120"/>
        <w:jc w:val="both"/>
        <w:rPr>
          <w:rFonts w:ascii="Times New Roman" w:hAnsi="Times New Roman"/>
          <w:sz w:val="22"/>
          <w:szCs w:val="22"/>
        </w:rPr>
      </w:pPr>
      <w:r w:rsidRPr="00F342FB">
        <w:rPr>
          <w:rFonts w:ascii="Times New Roman" w:hAnsi="Times New Roman"/>
          <w:sz w:val="22"/>
          <w:szCs w:val="22"/>
        </w:rPr>
        <w:t xml:space="preserve">Subsection 9(1) of the </w:t>
      </w:r>
      <w:r w:rsidRPr="00F342FB">
        <w:rPr>
          <w:rFonts w:ascii="Times New Roman" w:hAnsi="Times New Roman"/>
          <w:i/>
          <w:sz w:val="22"/>
          <w:szCs w:val="22"/>
        </w:rPr>
        <w:t>Human Rights (Parliamentary Scrutiny) Act 2011</w:t>
      </w:r>
      <w:r w:rsidRPr="00F342FB">
        <w:rPr>
          <w:rFonts w:ascii="Times New Roman" w:hAnsi="Times New Roman"/>
          <w:sz w:val="22"/>
          <w:szCs w:val="22"/>
        </w:rPr>
        <w:t xml:space="preserve"> requires a rule maker in relation to a legislative instrument to which section 42 (disallowance) of the LA applies, to cause a statement of compatibility with human rights to be prepared in respect of that legislative instrument.</w:t>
      </w:r>
    </w:p>
    <w:p w14:paraId="7EE8A127" w14:textId="02E44DB8" w:rsidR="00486631" w:rsidRPr="00F342FB" w:rsidRDefault="00486631" w:rsidP="00486631">
      <w:pPr>
        <w:spacing w:after="120"/>
        <w:jc w:val="both"/>
        <w:rPr>
          <w:rFonts w:ascii="Times New Roman" w:hAnsi="Times New Roman"/>
          <w:sz w:val="22"/>
          <w:szCs w:val="22"/>
        </w:rPr>
      </w:pPr>
      <w:r w:rsidRPr="00F342FB">
        <w:rPr>
          <w:rFonts w:ascii="Times New Roman" w:hAnsi="Times New Roman"/>
          <w:sz w:val="22"/>
          <w:szCs w:val="22"/>
        </w:rPr>
        <w:t>This statement of compatibility has been prepared in accordance with that requirement.</w:t>
      </w:r>
      <w:r w:rsidR="00237C72" w:rsidRPr="00F342FB">
        <w:rPr>
          <w:rFonts w:ascii="Times New Roman" w:hAnsi="Times New Roman"/>
          <w:sz w:val="22"/>
          <w:szCs w:val="22"/>
        </w:rPr>
        <w:t xml:space="preserve"> </w:t>
      </w:r>
    </w:p>
    <w:p w14:paraId="3D7B5F7C" w14:textId="77777777" w:rsidR="00486631" w:rsidRPr="00F342FB" w:rsidRDefault="00486631" w:rsidP="00486631">
      <w:pPr>
        <w:spacing w:after="120"/>
        <w:jc w:val="both"/>
        <w:rPr>
          <w:rFonts w:ascii="Times New Roman" w:hAnsi="Times New Roman"/>
          <w:b/>
          <w:i/>
          <w:sz w:val="22"/>
          <w:szCs w:val="22"/>
        </w:rPr>
      </w:pPr>
      <w:r w:rsidRPr="00F342FB">
        <w:rPr>
          <w:rFonts w:ascii="Times New Roman" w:hAnsi="Times New Roman"/>
          <w:b/>
          <w:i/>
          <w:sz w:val="22"/>
          <w:szCs w:val="22"/>
        </w:rPr>
        <w:t>Overview of the instrument</w:t>
      </w:r>
    </w:p>
    <w:p w14:paraId="5DBA4E71" w14:textId="2856713C" w:rsidR="00486631" w:rsidRPr="00F342FB" w:rsidRDefault="00486631" w:rsidP="0094441E">
      <w:pPr>
        <w:spacing w:after="120"/>
        <w:jc w:val="both"/>
        <w:rPr>
          <w:rFonts w:ascii="Times New Roman" w:hAnsi="Times New Roman"/>
        </w:rPr>
      </w:pPr>
      <w:bookmarkStart w:id="4" w:name="_Hlk39592171"/>
      <w:r w:rsidRPr="00F342FB">
        <w:rPr>
          <w:rFonts w:ascii="Times New Roman" w:hAnsi="Times New Roman"/>
          <w:sz w:val="22"/>
          <w:szCs w:val="22"/>
        </w:rPr>
        <w:t xml:space="preserve">The purpose of the </w:t>
      </w:r>
      <w:r w:rsidR="00B02ECD">
        <w:rPr>
          <w:rFonts w:ascii="Times New Roman" w:hAnsi="Times New Roman"/>
          <w:sz w:val="22"/>
          <w:szCs w:val="22"/>
        </w:rPr>
        <w:t xml:space="preserve">Amendment Determination </w:t>
      </w:r>
      <w:r w:rsidRPr="00F342FB">
        <w:rPr>
          <w:rFonts w:ascii="Times New Roman" w:hAnsi="Times New Roman"/>
          <w:sz w:val="22"/>
          <w:szCs w:val="22"/>
        </w:rPr>
        <w:t xml:space="preserve">is to update references to the 2016 </w:t>
      </w:r>
      <w:r w:rsidR="00970323">
        <w:rPr>
          <w:rFonts w:ascii="Times New Roman" w:hAnsi="Times New Roman"/>
          <w:sz w:val="22"/>
          <w:szCs w:val="22"/>
        </w:rPr>
        <w:t>C</w:t>
      </w:r>
      <w:r w:rsidR="00970323" w:rsidRPr="00F342FB">
        <w:rPr>
          <w:rFonts w:ascii="Times New Roman" w:hAnsi="Times New Roman"/>
          <w:sz w:val="22"/>
          <w:szCs w:val="22"/>
        </w:rPr>
        <w:t xml:space="preserve">ensus </w:t>
      </w:r>
      <w:r w:rsidRPr="00F342FB">
        <w:rPr>
          <w:rFonts w:ascii="Times New Roman" w:hAnsi="Times New Roman"/>
          <w:sz w:val="22"/>
          <w:szCs w:val="22"/>
        </w:rPr>
        <w:t xml:space="preserve">and 2016 </w:t>
      </w:r>
      <w:r w:rsidR="00970323">
        <w:rPr>
          <w:rFonts w:ascii="Times New Roman" w:hAnsi="Times New Roman"/>
          <w:sz w:val="22"/>
          <w:szCs w:val="22"/>
        </w:rPr>
        <w:t>C</w:t>
      </w:r>
      <w:r w:rsidR="00970323" w:rsidRPr="00F342FB">
        <w:rPr>
          <w:rFonts w:ascii="Times New Roman" w:hAnsi="Times New Roman"/>
          <w:sz w:val="22"/>
          <w:szCs w:val="22"/>
        </w:rPr>
        <w:t xml:space="preserve">ensus </w:t>
      </w:r>
      <w:r w:rsidRPr="00F342FB">
        <w:rPr>
          <w:rFonts w:ascii="Times New Roman" w:hAnsi="Times New Roman"/>
          <w:sz w:val="22"/>
          <w:szCs w:val="22"/>
        </w:rPr>
        <w:t xml:space="preserve">population figures in </w:t>
      </w:r>
      <w:r w:rsidR="6DDA4C6F" w:rsidRPr="1F082C55">
        <w:rPr>
          <w:rFonts w:ascii="Times New Roman" w:hAnsi="Times New Roman"/>
          <w:sz w:val="22"/>
          <w:szCs w:val="22"/>
        </w:rPr>
        <w:t>t</w:t>
      </w:r>
      <w:r w:rsidRPr="00F342FB">
        <w:rPr>
          <w:rFonts w:ascii="Times New Roman" w:hAnsi="Times New Roman"/>
          <w:sz w:val="22"/>
          <w:szCs w:val="22"/>
        </w:rPr>
        <w:t xml:space="preserve">he Determination to instead refer to the 2021 </w:t>
      </w:r>
      <w:r w:rsidR="00513B88">
        <w:rPr>
          <w:rFonts w:ascii="Times New Roman" w:hAnsi="Times New Roman"/>
          <w:sz w:val="22"/>
          <w:szCs w:val="22"/>
        </w:rPr>
        <w:t>C</w:t>
      </w:r>
      <w:r w:rsidR="00513B88" w:rsidRPr="00F342FB">
        <w:rPr>
          <w:rFonts w:ascii="Times New Roman" w:hAnsi="Times New Roman"/>
          <w:sz w:val="22"/>
          <w:szCs w:val="22"/>
        </w:rPr>
        <w:t xml:space="preserve">ensus </w:t>
      </w:r>
      <w:r w:rsidRPr="00F342FB">
        <w:rPr>
          <w:rFonts w:ascii="Times New Roman" w:hAnsi="Times New Roman"/>
          <w:sz w:val="22"/>
          <w:szCs w:val="22"/>
        </w:rPr>
        <w:t xml:space="preserve">and the 2021 </w:t>
      </w:r>
      <w:r w:rsidR="00513B88">
        <w:rPr>
          <w:rFonts w:ascii="Times New Roman" w:hAnsi="Times New Roman"/>
          <w:sz w:val="22"/>
          <w:szCs w:val="22"/>
        </w:rPr>
        <w:t>C</w:t>
      </w:r>
      <w:r w:rsidR="00513B88" w:rsidRPr="00F342FB">
        <w:rPr>
          <w:rFonts w:ascii="Times New Roman" w:hAnsi="Times New Roman"/>
          <w:sz w:val="22"/>
          <w:szCs w:val="22"/>
        </w:rPr>
        <w:t xml:space="preserve">ensus </w:t>
      </w:r>
      <w:r w:rsidRPr="00F342FB">
        <w:rPr>
          <w:rFonts w:ascii="Times New Roman" w:hAnsi="Times New Roman"/>
          <w:sz w:val="22"/>
          <w:szCs w:val="22"/>
        </w:rPr>
        <w:t xml:space="preserve">population figures. </w:t>
      </w:r>
    </w:p>
    <w:bookmarkEnd w:id="4"/>
    <w:p w14:paraId="4F603D9C" w14:textId="77777777" w:rsidR="00486631" w:rsidRPr="00F342FB" w:rsidRDefault="00486631" w:rsidP="00486631">
      <w:pPr>
        <w:keepNext/>
        <w:spacing w:after="120"/>
        <w:rPr>
          <w:rFonts w:ascii="Times New Roman" w:hAnsi="Times New Roman"/>
          <w:b/>
          <w:i/>
          <w:sz w:val="22"/>
          <w:szCs w:val="22"/>
        </w:rPr>
      </w:pPr>
      <w:r w:rsidRPr="00F342FB">
        <w:rPr>
          <w:rFonts w:ascii="Times New Roman" w:hAnsi="Times New Roman"/>
          <w:b/>
          <w:i/>
          <w:sz w:val="22"/>
          <w:szCs w:val="22"/>
        </w:rPr>
        <w:t>Human rights implications</w:t>
      </w:r>
    </w:p>
    <w:p w14:paraId="3A286D7A" w14:textId="313F6C18" w:rsidR="00486631" w:rsidRPr="00F342FB" w:rsidRDefault="00486631" w:rsidP="00486631">
      <w:pPr>
        <w:spacing w:after="120"/>
        <w:rPr>
          <w:rFonts w:ascii="Times New Roman" w:hAnsi="Times New Roman"/>
          <w:sz w:val="22"/>
          <w:szCs w:val="22"/>
        </w:rPr>
      </w:pPr>
      <w:r w:rsidRPr="00F342FB">
        <w:rPr>
          <w:rFonts w:ascii="Times New Roman" w:hAnsi="Times New Roman"/>
          <w:sz w:val="22"/>
          <w:szCs w:val="22"/>
        </w:rPr>
        <w:t xml:space="preserve">The ACMA has assessed whether </w:t>
      </w:r>
      <w:r w:rsidR="00427FFA">
        <w:rPr>
          <w:rFonts w:ascii="Times New Roman" w:hAnsi="Times New Roman"/>
          <w:sz w:val="22"/>
          <w:szCs w:val="22"/>
        </w:rPr>
        <w:t>t</w:t>
      </w:r>
      <w:r w:rsidRPr="00F342FB">
        <w:rPr>
          <w:rFonts w:ascii="Times New Roman" w:hAnsi="Times New Roman"/>
          <w:sz w:val="22"/>
          <w:szCs w:val="22"/>
        </w:rPr>
        <w:t xml:space="preserve">he </w:t>
      </w:r>
      <w:r w:rsidR="00B02ECD">
        <w:rPr>
          <w:rFonts w:ascii="Times New Roman" w:hAnsi="Times New Roman"/>
          <w:sz w:val="22"/>
          <w:szCs w:val="22"/>
        </w:rPr>
        <w:t xml:space="preserve">Amendment </w:t>
      </w:r>
      <w:r w:rsidRPr="00F342FB">
        <w:rPr>
          <w:rFonts w:ascii="Times New Roman" w:hAnsi="Times New Roman"/>
          <w:sz w:val="22"/>
          <w:szCs w:val="22"/>
        </w:rPr>
        <w:t xml:space="preserve">Determination </w:t>
      </w:r>
      <w:r w:rsidR="00C9703F">
        <w:rPr>
          <w:rFonts w:ascii="Times New Roman" w:hAnsi="Times New Roman"/>
          <w:sz w:val="22"/>
          <w:szCs w:val="22"/>
        </w:rPr>
        <w:t xml:space="preserve">is </w:t>
      </w:r>
      <w:r w:rsidRPr="00F342FB">
        <w:rPr>
          <w:rFonts w:ascii="Times New Roman" w:hAnsi="Times New Roman"/>
          <w:sz w:val="22"/>
          <w:szCs w:val="22"/>
        </w:rPr>
        <w:t>compatible with human rights, being the rights and freedoms recognised or declared by the international instruments listed in subsection 3(1) of the</w:t>
      </w:r>
      <w:r w:rsidRPr="00F342FB">
        <w:rPr>
          <w:rFonts w:ascii="Times New Roman" w:hAnsi="Times New Roman"/>
          <w:i/>
          <w:sz w:val="22"/>
          <w:szCs w:val="22"/>
        </w:rPr>
        <w:t xml:space="preserve"> Human Rights (Parliamentary Scrutiny) Act 2011 </w:t>
      </w:r>
      <w:r w:rsidRPr="00F342FB">
        <w:rPr>
          <w:rFonts w:ascii="Times New Roman" w:hAnsi="Times New Roman"/>
          <w:sz w:val="22"/>
          <w:szCs w:val="22"/>
        </w:rPr>
        <w:t xml:space="preserve">as they apply to Australia. </w:t>
      </w:r>
    </w:p>
    <w:p w14:paraId="3BFCB910" w14:textId="138F8D1B" w:rsidR="00486631" w:rsidRPr="00F342FB" w:rsidRDefault="00486631" w:rsidP="00486631">
      <w:pPr>
        <w:spacing w:after="120"/>
        <w:rPr>
          <w:rFonts w:ascii="Times New Roman" w:hAnsi="Times New Roman"/>
          <w:sz w:val="22"/>
          <w:szCs w:val="22"/>
        </w:rPr>
      </w:pPr>
      <w:r w:rsidRPr="00F342FB">
        <w:rPr>
          <w:rFonts w:ascii="Times New Roman" w:hAnsi="Times New Roman"/>
          <w:sz w:val="22"/>
          <w:szCs w:val="22"/>
        </w:rPr>
        <w:t xml:space="preserve">Having considered the </w:t>
      </w:r>
      <w:bookmarkStart w:id="5" w:name="_Int_joLtdWH4"/>
      <w:r w:rsidRPr="00F342FB">
        <w:rPr>
          <w:rFonts w:ascii="Times New Roman" w:hAnsi="Times New Roman"/>
          <w:sz w:val="22"/>
          <w:szCs w:val="22"/>
        </w:rPr>
        <w:t>likely impact</w:t>
      </w:r>
      <w:bookmarkEnd w:id="5"/>
      <w:r w:rsidRPr="00F342FB">
        <w:rPr>
          <w:rFonts w:ascii="Times New Roman" w:hAnsi="Times New Roman"/>
          <w:sz w:val="22"/>
          <w:szCs w:val="22"/>
        </w:rPr>
        <w:t xml:space="preserve"> of </w:t>
      </w:r>
      <w:r w:rsidR="00BC0318">
        <w:rPr>
          <w:rFonts w:ascii="Times New Roman" w:hAnsi="Times New Roman"/>
          <w:sz w:val="22"/>
          <w:szCs w:val="22"/>
        </w:rPr>
        <w:t>t</w:t>
      </w:r>
      <w:r w:rsidRPr="00F342FB">
        <w:rPr>
          <w:rFonts w:ascii="Times New Roman" w:hAnsi="Times New Roman"/>
          <w:sz w:val="22"/>
          <w:szCs w:val="22"/>
        </w:rPr>
        <w:t xml:space="preserve">he </w:t>
      </w:r>
      <w:r w:rsidR="00B02ECD">
        <w:rPr>
          <w:rFonts w:ascii="Times New Roman" w:hAnsi="Times New Roman"/>
          <w:sz w:val="22"/>
          <w:szCs w:val="22"/>
        </w:rPr>
        <w:t xml:space="preserve">Amendment </w:t>
      </w:r>
      <w:r w:rsidRPr="00F342FB">
        <w:rPr>
          <w:rFonts w:ascii="Times New Roman" w:hAnsi="Times New Roman"/>
          <w:sz w:val="22"/>
          <w:szCs w:val="22"/>
        </w:rPr>
        <w:t>Determination and the nature of the applicable rights and freedoms, the ACMA has formed the view that the instrument does not engage any of those rights or freedoms</w:t>
      </w:r>
      <w:bookmarkStart w:id="6" w:name="_Int_dwGj5px9"/>
      <w:r w:rsidRPr="00F342FB">
        <w:rPr>
          <w:rFonts w:ascii="Times New Roman" w:hAnsi="Times New Roman"/>
          <w:sz w:val="22"/>
          <w:szCs w:val="22"/>
        </w:rPr>
        <w:t xml:space="preserve">. </w:t>
      </w:r>
      <w:bookmarkEnd w:id="6"/>
    </w:p>
    <w:p w14:paraId="6954692F" w14:textId="77777777" w:rsidR="00486631" w:rsidRPr="00F342FB" w:rsidRDefault="00486631" w:rsidP="00486631">
      <w:pPr>
        <w:pStyle w:val="PlainText"/>
        <w:spacing w:after="200" w:line="276" w:lineRule="auto"/>
        <w:rPr>
          <w:rFonts w:ascii="Times New Roman" w:hAnsi="Times New Roman" w:cs="Times New Roman"/>
          <w:b/>
          <w:i/>
          <w:snapToGrid w:val="0"/>
          <w:color w:val="000000" w:themeColor="text1"/>
          <w:sz w:val="22"/>
          <w:szCs w:val="22"/>
        </w:rPr>
      </w:pPr>
      <w:r w:rsidRPr="00F342FB">
        <w:rPr>
          <w:rFonts w:ascii="Times New Roman" w:hAnsi="Times New Roman" w:cs="Times New Roman"/>
          <w:b/>
          <w:i/>
          <w:snapToGrid w:val="0"/>
          <w:color w:val="000000" w:themeColor="text1"/>
          <w:sz w:val="22"/>
          <w:szCs w:val="22"/>
        </w:rPr>
        <w:t>Conclusion</w:t>
      </w:r>
    </w:p>
    <w:p w14:paraId="66543020" w14:textId="1500C928" w:rsidR="001E2F35" w:rsidRDefault="00486631" w:rsidP="00486631">
      <w:pPr>
        <w:pStyle w:val="PlainText"/>
        <w:spacing w:after="200" w:line="276" w:lineRule="auto"/>
        <w:rPr>
          <w:rFonts w:ascii="Times New Roman" w:hAnsi="Times New Roman" w:cs="Times New Roman"/>
          <w:snapToGrid w:val="0"/>
          <w:color w:val="000000" w:themeColor="text1"/>
          <w:sz w:val="22"/>
          <w:szCs w:val="22"/>
        </w:rPr>
      </w:pPr>
      <w:r w:rsidRPr="00F342FB">
        <w:rPr>
          <w:rFonts w:ascii="Times New Roman" w:hAnsi="Times New Roman" w:cs="Times New Roman"/>
          <w:snapToGrid w:val="0"/>
          <w:color w:val="000000" w:themeColor="text1"/>
          <w:sz w:val="22"/>
          <w:szCs w:val="22"/>
        </w:rPr>
        <w:t xml:space="preserve">The Determination </w:t>
      </w:r>
      <w:r w:rsidR="00AF1DF3">
        <w:rPr>
          <w:rFonts w:ascii="Times New Roman" w:hAnsi="Times New Roman" w:cs="Times New Roman"/>
          <w:snapToGrid w:val="0"/>
          <w:color w:val="000000" w:themeColor="text1"/>
          <w:sz w:val="22"/>
          <w:szCs w:val="22"/>
        </w:rPr>
        <w:t xml:space="preserve">is </w:t>
      </w:r>
      <w:r w:rsidRPr="00F342FB">
        <w:rPr>
          <w:rFonts w:ascii="Times New Roman" w:hAnsi="Times New Roman" w:cs="Times New Roman"/>
          <w:snapToGrid w:val="0"/>
          <w:color w:val="000000" w:themeColor="text1"/>
          <w:sz w:val="22"/>
          <w:szCs w:val="22"/>
        </w:rPr>
        <w:t>compatible with human rights and freedoms as it does not raise any human rights issues.</w:t>
      </w:r>
    </w:p>
    <w:p w14:paraId="433C7103" w14:textId="77777777" w:rsidR="001E2F35" w:rsidRDefault="001E2F35">
      <w:pPr>
        <w:spacing w:after="160" w:line="259" w:lineRule="auto"/>
        <w:rPr>
          <w:rFonts w:ascii="Times New Roman" w:eastAsiaTheme="minorHAnsi" w:hAnsi="Times New Roman"/>
          <w:snapToGrid w:val="0"/>
          <w:color w:val="000000" w:themeColor="text1"/>
          <w:sz w:val="22"/>
          <w:szCs w:val="22"/>
          <w:lang w:eastAsia="en-AU" w:bidi="ar-SA"/>
        </w:rPr>
      </w:pPr>
      <w:r>
        <w:rPr>
          <w:rFonts w:ascii="Times New Roman" w:hAnsi="Times New Roman"/>
          <w:snapToGrid w:val="0"/>
          <w:color w:val="000000" w:themeColor="text1"/>
          <w:sz w:val="22"/>
          <w:szCs w:val="22"/>
        </w:rPr>
        <w:br w:type="page"/>
      </w:r>
    </w:p>
    <w:p w14:paraId="6DC7B948" w14:textId="3425928E" w:rsidR="005021A6" w:rsidRDefault="005021A6" w:rsidP="0094441E">
      <w:pPr>
        <w:pStyle w:val="PlainText"/>
        <w:spacing w:after="200" w:line="276" w:lineRule="auto"/>
        <w:jc w:val="right"/>
        <w:rPr>
          <w:rFonts w:ascii="Times New Roman" w:hAnsi="Times New Roman" w:cs="Times New Roman"/>
          <w:b/>
          <w:bCs/>
          <w:sz w:val="28"/>
          <w:szCs w:val="28"/>
        </w:rPr>
      </w:pPr>
      <w:r>
        <w:rPr>
          <w:rFonts w:ascii="Times New Roman" w:hAnsi="Times New Roman" w:cs="Times New Roman"/>
          <w:b/>
          <w:bCs/>
          <w:sz w:val="28"/>
          <w:szCs w:val="28"/>
        </w:rPr>
        <w:lastRenderedPageBreak/>
        <w:t>Attachment A</w:t>
      </w:r>
    </w:p>
    <w:p w14:paraId="5894E6D7" w14:textId="6709607E" w:rsidR="00486631" w:rsidRPr="00E9240A" w:rsidRDefault="00D15ABB" w:rsidP="0094441E">
      <w:pPr>
        <w:pStyle w:val="PlainText"/>
        <w:spacing w:after="200" w:line="276" w:lineRule="auto"/>
        <w:jc w:val="center"/>
        <w:rPr>
          <w:rFonts w:ascii="Times New Roman" w:hAnsi="Times New Roman" w:cs="Times New Roman"/>
          <w:b/>
          <w:i/>
          <w:sz w:val="28"/>
          <w:szCs w:val="28"/>
        </w:rPr>
      </w:pPr>
      <w:r w:rsidRPr="0094441E">
        <w:rPr>
          <w:rFonts w:ascii="Times New Roman" w:hAnsi="Times New Roman" w:cs="Times New Roman"/>
          <w:b/>
          <w:bCs/>
          <w:sz w:val="28"/>
          <w:szCs w:val="28"/>
        </w:rPr>
        <w:t>Notes to the</w:t>
      </w:r>
      <w:r w:rsidRPr="00E9240A">
        <w:rPr>
          <w:rFonts w:ascii="Times New Roman" w:hAnsi="Times New Roman" w:cs="Times New Roman"/>
          <w:b/>
          <w:i/>
          <w:sz w:val="28"/>
          <w:szCs w:val="28"/>
        </w:rPr>
        <w:t xml:space="preserve"> Radiocommunications (Spectrum Licence Tax) Amendment Determination 2022 (No. </w:t>
      </w:r>
      <w:r w:rsidR="005021A6" w:rsidRPr="00E9240A">
        <w:rPr>
          <w:rFonts w:ascii="Times New Roman" w:hAnsi="Times New Roman" w:cs="Times New Roman"/>
          <w:b/>
          <w:i/>
          <w:sz w:val="28"/>
          <w:szCs w:val="28"/>
        </w:rPr>
        <w:t>1</w:t>
      </w:r>
      <w:r w:rsidRPr="00E9240A">
        <w:rPr>
          <w:rFonts w:ascii="Times New Roman" w:hAnsi="Times New Roman" w:cs="Times New Roman"/>
          <w:b/>
          <w:i/>
          <w:sz w:val="28"/>
          <w:szCs w:val="28"/>
        </w:rPr>
        <w:t>)</w:t>
      </w:r>
    </w:p>
    <w:p w14:paraId="05E8B40D" w14:textId="77777777" w:rsidR="00F42611" w:rsidRPr="00F42611" w:rsidRDefault="00F42611" w:rsidP="00F42611">
      <w:pPr>
        <w:rPr>
          <w:rFonts w:ascii="Times New Roman" w:hAnsi="Times New Roman"/>
          <w:b/>
          <w:sz w:val="22"/>
          <w:szCs w:val="22"/>
        </w:rPr>
      </w:pPr>
      <w:r w:rsidRPr="00F42611">
        <w:rPr>
          <w:rFonts w:ascii="Times New Roman" w:hAnsi="Times New Roman"/>
          <w:b/>
          <w:sz w:val="22"/>
          <w:szCs w:val="22"/>
        </w:rPr>
        <w:t>Section 1         Name</w:t>
      </w:r>
    </w:p>
    <w:p w14:paraId="4B5007CD" w14:textId="77777777" w:rsidR="00F42611" w:rsidRPr="00F42611" w:rsidRDefault="00F42611" w:rsidP="00F42611">
      <w:pPr>
        <w:rPr>
          <w:rFonts w:ascii="Times New Roman" w:hAnsi="Times New Roman"/>
          <w:b/>
          <w:sz w:val="22"/>
          <w:szCs w:val="22"/>
        </w:rPr>
      </w:pPr>
    </w:p>
    <w:p w14:paraId="58481C56" w14:textId="7667F792" w:rsidR="00F42611" w:rsidRPr="0094441E" w:rsidRDefault="00F42611" w:rsidP="00F42611">
      <w:pPr>
        <w:rPr>
          <w:rFonts w:ascii="Times New Roman" w:hAnsi="Times New Roman"/>
          <w:bCs/>
          <w:sz w:val="22"/>
          <w:szCs w:val="22"/>
        </w:rPr>
      </w:pPr>
      <w:r w:rsidRPr="0094441E">
        <w:rPr>
          <w:rFonts w:ascii="Times New Roman" w:hAnsi="Times New Roman"/>
          <w:bCs/>
          <w:sz w:val="22"/>
          <w:szCs w:val="22"/>
        </w:rPr>
        <w:t xml:space="preserve">This section provides for the Amendment Determination to be cited as the </w:t>
      </w:r>
      <w:r w:rsidRPr="00E9240A">
        <w:rPr>
          <w:rFonts w:ascii="Times New Roman" w:hAnsi="Times New Roman"/>
          <w:i/>
          <w:sz w:val="22"/>
          <w:szCs w:val="22"/>
        </w:rPr>
        <w:t>Radiocommunications (</w:t>
      </w:r>
      <w:r w:rsidR="00A841DA" w:rsidRPr="00E9240A">
        <w:rPr>
          <w:rFonts w:ascii="Times New Roman" w:hAnsi="Times New Roman"/>
          <w:i/>
          <w:sz w:val="22"/>
          <w:szCs w:val="22"/>
        </w:rPr>
        <w:t>Spectrum</w:t>
      </w:r>
      <w:r w:rsidRPr="00E9240A">
        <w:rPr>
          <w:rFonts w:ascii="Times New Roman" w:hAnsi="Times New Roman"/>
          <w:i/>
          <w:sz w:val="22"/>
          <w:szCs w:val="22"/>
        </w:rPr>
        <w:t xml:space="preserve"> Licence Tax) Amendment Determination 2022 (No. </w:t>
      </w:r>
      <w:r w:rsidR="00A841DA" w:rsidRPr="00E9240A">
        <w:rPr>
          <w:rFonts w:ascii="Times New Roman" w:hAnsi="Times New Roman"/>
          <w:i/>
          <w:sz w:val="22"/>
          <w:szCs w:val="22"/>
        </w:rPr>
        <w:t>1</w:t>
      </w:r>
      <w:r w:rsidRPr="00E9240A">
        <w:rPr>
          <w:rFonts w:ascii="Times New Roman" w:hAnsi="Times New Roman"/>
          <w:i/>
          <w:sz w:val="22"/>
          <w:szCs w:val="22"/>
        </w:rPr>
        <w:t>)</w:t>
      </w:r>
      <w:r w:rsidRPr="0094441E">
        <w:rPr>
          <w:rFonts w:ascii="Times New Roman" w:hAnsi="Times New Roman"/>
          <w:bCs/>
          <w:sz w:val="22"/>
          <w:szCs w:val="22"/>
        </w:rPr>
        <w:t>.</w:t>
      </w:r>
    </w:p>
    <w:p w14:paraId="6173F96A" w14:textId="77777777" w:rsidR="00F42611" w:rsidRPr="00F42611" w:rsidRDefault="00F42611" w:rsidP="00F42611">
      <w:pPr>
        <w:rPr>
          <w:rFonts w:ascii="Times New Roman" w:hAnsi="Times New Roman"/>
          <w:b/>
          <w:sz w:val="22"/>
          <w:szCs w:val="22"/>
        </w:rPr>
      </w:pPr>
    </w:p>
    <w:p w14:paraId="3934401C" w14:textId="77777777" w:rsidR="00F42611" w:rsidRPr="00F42611" w:rsidRDefault="00F42611" w:rsidP="00F42611">
      <w:pPr>
        <w:rPr>
          <w:rFonts w:ascii="Times New Roman" w:hAnsi="Times New Roman"/>
          <w:b/>
          <w:sz w:val="22"/>
          <w:szCs w:val="22"/>
        </w:rPr>
      </w:pPr>
      <w:r w:rsidRPr="00F42611">
        <w:rPr>
          <w:rFonts w:ascii="Times New Roman" w:hAnsi="Times New Roman"/>
          <w:b/>
          <w:sz w:val="22"/>
          <w:szCs w:val="22"/>
        </w:rPr>
        <w:t>Section 2         Commencement</w:t>
      </w:r>
    </w:p>
    <w:p w14:paraId="248C3B87" w14:textId="77777777" w:rsidR="00F42611" w:rsidRPr="00F42611" w:rsidRDefault="00F42611" w:rsidP="00F42611">
      <w:pPr>
        <w:rPr>
          <w:rFonts w:ascii="Times New Roman" w:hAnsi="Times New Roman"/>
          <w:b/>
          <w:sz w:val="22"/>
          <w:szCs w:val="22"/>
        </w:rPr>
      </w:pPr>
    </w:p>
    <w:p w14:paraId="32D47D37" w14:textId="77777777" w:rsidR="00F42611" w:rsidRPr="0094441E" w:rsidRDefault="00F42611" w:rsidP="00F42611">
      <w:pPr>
        <w:rPr>
          <w:rFonts w:ascii="Times New Roman" w:hAnsi="Times New Roman"/>
          <w:bCs/>
          <w:sz w:val="22"/>
          <w:szCs w:val="22"/>
        </w:rPr>
      </w:pPr>
      <w:r w:rsidRPr="0094441E">
        <w:rPr>
          <w:rFonts w:ascii="Times New Roman" w:hAnsi="Times New Roman"/>
          <w:bCs/>
          <w:sz w:val="22"/>
          <w:szCs w:val="22"/>
        </w:rPr>
        <w:t>This section provides for the Amendment Determination to commence at the start of the day after the day it is registered on the Federal Register of Legislation.</w:t>
      </w:r>
    </w:p>
    <w:p w14:paraId="1CD47249" w14:textId="77777777" w:rsidR="00F42611" w:rsidRPr="00F42611" w:rsidRDefault="00F42611" w:rsidP="00F42611">
      <w:pPr>
        <w:rPr>
          <w:rFonts w:ascii="Times New Roman" w:hAnsi="Times New Roman"/>
          <w:b/>
          <w:sz w:val="22"/>
          <w:szCs w:val="22"/>
        </w:rPr>
      </w:pPr>
    </w:p>
    <w:p w14:paraId="1D31230D" w14:textId="08F6AEE7" w:rsidR="00F42611" w:rsidRPr="0094441E" w:rsidRDefault="00F42611" w:rsidP="00F42611">
      <w:pPr>
        <w:rPr>
          <w:rFonts w:ascii="Times New Roman" w:hAnsi="Times New Roman"/>
          <w:bCs/>
          <w:sz w:val="22"/>
          <w:szCs w:val="22"/>
        </w:rPr>
      </w:pPr>
      <w:r w:rsidRPr="0094441E">
        <w:rPr>
          <w:rFonts w:ascii="Times New Roman" w:hAnsi="Times New Roman"/>
          <w:bCs/>
          <w:sz w:val="22"/>
          <w:szCs w:val="22"/>
        </w:rPr>
        <w:t xml:space="preserve">The Federal Register of Legislation may be accessed free of charge at </w:t>
      </w:r>
      <w:hyperlink r:id="rId13" w:history="1">
        <w:r w:rsidRPr="1F082C55">
          <w:rPr>
            <w:rStyle w:val="Hyperlink"/>
            <w:rFonts w:ascii="Times New Roman" w:hAnsi="Times New Roman"/>
            <w:sz w:val="22"/>
            <w:szCs w:val="22"/>
          </w:rPr>
          <w:t>www.legislation.gov.au</w:t>
        </w:r>
      </w:hyperlink>
      <w:r w:rsidRPr="1F082C55">
        <w:rPr>
          <w:rFonts w:ascii="Times New Roman" w:hAnsi="Times New Roman"/>
          <w:sz w:val="22"/>
          <w:szCs w:val="22"/>
        </w:rPr>
        <w:t>.</w:t>
      </w:r>
    </w:p>
    <w:p w14:paraId="011A7CF9" w14:textId="77777777" w:rsidR="00F42611" w:rsidRPr="00F42611" w:rsidRDefault="00F42611" w:rsidP="00F42611">
      <w:pPr>
        <w:rPr>
          <w:rFonts w:ascii="Times New Roman" w:hAnsi="Times New Roman"/>
          <w:b/>
          <w:sz w:val="22"/>
          <w:szCs w:val="22"/>
        </w:rPr>
      </w:pPr>
    </w:p>
    <w:p w14:paraId="7039085D" w14:textId="77777777" w:rsidR="00F42611" w:rsidRPr="00F42611" w:rsidRDefault="00F42611" w:rsidP="00F42611">
      <w:pPr>
        <w:rPr>
          <w:rFonts w:ascii="Times New Roman" w:hAnsi="Times New Roman"/>
          <w:b/>
          <w:sz w:val="22"/>
          <w:szCs w:val="22"/>
        </w:rPr>
      </w:pPr>
      <w:r w:rsidRPr="00F42611">
        <w:rPr>
          <w:rFonts w:ascii="Times New Roman" w:hAnsi="Times New Roman"/>
          <w:b/>
          <w:sz w:val="22"/>
          <w:szCs w:val="22"/>
        </w:rPr>
        <w:t>Section 3         Authority</w:t>
      </w:r>
    </w:p>
    <w:p w14:paraId="5702C28F" w14:textId="77777777" w:rsidR="00F42611" w:rsidRPr="00F42611" w:rsidRDefault="00F42611" w:rsidP="00F42611">
      <w:pPr>
        <w:rPr>
          <w:rFonts w:ascii="Times New Roman" w:hAnsi="Times New Roman"/>
          <w:b/>
          <w:sz w:val="22"/>
          <w:szCs w:val="22"/>
        </w:rPr>
      </w:pPr>
    </w:p>
    <w:p w14:paraId="1FEEC72F" w14:textId="05480B92" w:rsidR="00F42611" w:rsidRPr="0094441E" w:rsidRDefault="00F42611" w:rsidP="00F42611">
      <w:pPr>
        <w:rPr>
          <w:rFonts w:ascii="Times New Roman" w:hAnsi="Times New Roman"/>
          <w:bCs/>
          <w:sz w:val="22"/>
          <w:szCs w:val="22"/>
        </w:rPr>
      </w:pPr>
      <w:r w:rsidRPr="0094441E">
        <w:rPr>
          <w:rFonts w:ascii="Times New Roman" w:hAnsi="Times New Roman"/>
          <w:bCs/>
          <w:sz w:val="22"/>
          <w:szCs w:val="22"/>
        </w:rPr>
        <w:t>Section 3 provides that the Amendment Determination is made under subsection 7(1) of the</w:t>
      </w:r>
      <w:r w:rsidR="00B54C59">
        <w:rPr>
          <w:rFonts w:ascii="Times New Roman" w:hAnsi="Times New Roman"/>
          <w:bCs/>
          <w:sz w:val="22"/>
          <w:szCs w:val="22"/>
        </w:rPr>
        <w:t xml:space="preserve"> SLT </w:t>
      </w:r>
      <w:r w:rsidRPr="0094441E">
        <w:rPr>
          <w:rFonts w:ascii="Times New Roman" w:hAnsi="Times New Roman"/>
          <w:bCs/>
          <w:sz w:val="22"/>
          <w:szCs w:val="22"/>
        </w:rPr>
        <w:t>Act.</w:t>
      </w:r>
    </w:p>
    <w:p w14:paraId="265C2ABF" w14:textId="77777777" w:rsidR="00F42611" w:rsidRPr="00F42611" w:rsidRDefault="00F42611" w:rsidP="00F42611">
      <w:pPr>
        <w:rPr>
          <w:rFonts w:ascii="Times New Roman" w:hAnsi="Times New Roman"/>
          <w:b/>
          <w:sz w:val="22"/>
          <w:szCs w:val="22"/>
        </w:rPr>
      </w:pPr>
    </w:p>
    <w:p w14:paraId="38E09E9B" w14:textId="77777777" w:rsidR="00F42611" w:rsidRPr="00F42611" w:rsidRDefault="00F42611" w:rsidP="00F42611">
      <w:pPr>
        <w:rPr>
          <w:rFonts w:ascii="Times New Roman" w:hAnsi="Times New Roman"/>
          <w:b/>
          <w:sz w:val="22"/>
          <w:szCs w:val="22"/>
        </w:rPr>
      </w:pPr>
      <w:r w:rsidRPr="00F42611">
        <w:rPr>
          <w:rFonts w:ascii="Times New Roman" w:hAnsi="Times New Roman"/>
          <w:b/>
          <w:sz w:val="22"/>
          <w:szCs w:val="22"/>
        </w:rPr>
        <w:t>Section 4         Amendments</w:t>
      </w:r>
    </w:p>
    <w:p w14:paraId="1C316326" w14:textId="77777777" w:rsidR="00F42611" w:rsidRPr="00F42611" w:rsidRDefault="00F42611" w:rsidP="00F42611">
      <w:pPr>
        <w:rPr>
          <w:rFonts w:ascii="Times New Roman" w:hAnsi="Times New Roman"/>
          <w:b/>
          <w:sz w:val="22"/>
          <w:szCs w:val="22"/>
        </w:rPr>
      </w:pPr>
    </w:p>
    <w:p w14:paraId="2DB55D2E" w14:textId="14265048" w:rsidR="00F42611" w:rsidRPr="0094441E" w:rsidRDefault="00F42611" w:rsidP="00F42611">
      <w:pPr>
        <w:rPr>
          <w:rFonts w:ascii="Times New Roman" w:hAnsi="Times New Roman"/>
          <w:bCs/>
          <w:sz w:val="22"/>
          <w:szCs w:val="22"/>
        </w:rPr>
      </w:pPr>
      <w:r w:rsidRPr="0094441E">
        <w:rPr>
          <w:rFonts w:ascii="Times New Roman" w:hAnsi="Times New Roman"/>
          <w:bCs/>
          <w:sz w:val="22"/>
          <w:szCs w:val="22"/>
        </w:rPr>
        <w:t>Section 4 provides that the Determination is amended as set out in Schedule 1 to the Amendment Determination.</w:t>
      </w:r>
    </w:p>
    <w:p w14:paraId="21C48647" w14:textId="77777777" w:rsidR="00F42611" w:rsidRPr="00F42611" w:rsidRDefault="00F42611" w:rsidP="00F42611">
      <w:pPr>
        <w:rPr>
          <w:rFonts w:ascii="Times New Roman" w:hAnsi="Times New Roman"/>
          <w:b/>
          <w:sz w:val="22"/>
          <w:szCs w:val="22"/>
        </w:rPr>
      </w:pPr>
    </w:p>
    <w:p w14:paraId="43C2668A" w14:textId="77777777" w:rsidR="00F42611" w:rsidRDefault="00F42611" w:rsidP="00F42611">
      <w:pPr>
        <w:rPr>
          <w:rFonts w:ascii="Times New Roman" w:hAnsi="Times New Roman"/>
          <w:b/>
          <w:sz w:val="22"/>
          <w:szCs w:val="22"/>
        </w:rPr>
      </w:pPr>
      <w:r w:rsidRPr="00F42611">
        <w:rPr>
          <w:rFonts w:ascii="Times New Roman" w:hAnsi="Times New Roman"/>
          <w:b/>
          <w:sz w:val="22"/>
          <w:szCs w:val="22"/>
        </w:rPr>
        <w:t xml:space="preserve">Schedule 1       Amendments </w:t>
      </w:r>
    </w:p>
    <w:p w14:paraId="45798AB0" w14:textId="77777777" w:rsidR="00F42611" w:rsidRDefault="00F42611" w:rsidP="00F42611">
      <w:pPr>
        <w:rPr>
          <w:rFonts w:ascii="Times New Roman" w:hAnsi="Times New Roman"/>
          <w:b/>
          <w:sz w:val="22"/>
          <w:szCs w:val="22"/>
        </w:rPr>
      </w:pPr>
    </w:p>
    <w:p w14:paraId="4077BB04" w14:textId="4AF8CB9A" w:rsidR="00CC0296" w:rsidRPr="0094441E" w:rsidRDefault="00E51B01" w:rsidP="0094441E">
      <w:pPr>
        <w:rPr>
          <w:rFonts w:ascii="Times New Roman" w:hAnsi="Times New Roman"/>
          <w:b/>
          <w:sz w:val="22"/>
          <w:szCs w:val="22"/>
        </w:rPr>
      </w:pPr>
      <w:r>
        <w:rPr>
          <w:rFonts w:ascii="Times New Roman" w:hAnsi="Times New Roman"/>
          <w:b/>
          <w:sz w:val="22"/>
          <w:szCs w:val="22"/>
        </w:rPr>
        <w:t>Item 1</w:t>
      </w:r>
    </w:p>
    <w:p w14:paraId="5CE520F2" w14:textId="17FE2838" w:rsidR="00AC0C14" w:rsidRPr="00536D99" w:rsidRDefault="00686997" w:rsidP="00064EE0">
      <w:pPr>
        <w:rPr>
          <w:rFonts w:ascii="Times New Roman" w:hAnsi="Times New Roman"/>
          <w:sz w:val="22"/>
          <w:szCs w:val="22"/>
        </w:rPr>
      </w:pPr>
      <w:r>
        <w:rPr>
          <w:rFonts w:ascii="Times New Roman" w:hAnsi="Times New Roman"/>
          <w:sz w:val="22"/>
          <w:szCs w:val="22"/>
        </w:rPr>
        <w:t>Item</w:t>
      </w:r>
      <w:r w:rsidR="00655493">
        <w:rPr>
          <w:rFonts w:ascii="Times New Roman" w:hAnsi="Times New Roman"/>
          <w:sz w:val="22"/>
          <w:szCs w:val="22"/>
        </w:rPr>
        <w:t xml:space="preserve"> 1</w:t>
      </w:r>
      <w:r w:rsidR="00BF4827">
        <w:rPr>
          <w:rFonts w:ascii="Times New Roman" w:hAnsi="Times New Roman"/>
          <w:sz w:val="22"/>
          <w:szCs w:val="22"/>
        </w:rPr>
        <w:t xml:space="preserve"> defines t</w:t>
      </w:r>
      <w:r w:rsidR="00152739" w:rsidRPr="00536D99">
        <w:rPr>
          <w:rFonts w:ascii="Times New Roman" w:hAnsi="Times New Roman"/>
          <w:sz w:val="22"/>
          <w:szCs w:val="22"/>
        </w:rPr>
        <w:t xml:space="preserve">he Australian population to be </w:t>
      </w:r>
      <w:r w:rsidR="00152739" w:rsidRPr="00536D99">
        <w:rPr>
          <w:rFonts w:ascii="Times New Roman" w:hAnsi="Times New Roman"/>
          <w:color w:val="000000"/>
          <w:sz w:val="22"/>
          <w:szCs w:val="22"/>
        </w:rPr>
        <w:t>25,362,351</w:t>
      </w:r>
      <w:r w:rsidR="00152739" w:rsidRPr="00536D99">
        <w:rPr>
          <w:rFonts w:ascii="Times New Roman" w:hAnsi="Times New Roman"/>
          <w:sz w:val="22"/>
          <w:szCs w:val="22"/>
        </w:rPr>
        <w:t xml:space="preserve">. This is the Australian population as contained in the </w:t>
      </w:r>
      <w:r w:rsidR="00152739" w:rsidRPr="00536D99">
        <w:rPr>
          <w:rFonts w:ascii="Times New Roman" w:hAnsi="Times New Roman"/>
          <w:i/>
          <w:iCs/>
          <w:sz w:val="22"/>
          <w:szCs w:val="22"/>
        </w:rPr>
        <w:t>Hierarchical Cell Identification Scheme (HCIS) – List of Population Data</w:t>
      </w:r>
      <w:r w:rsidR="00152739" w:rsidRPr="00536D99">
        <w:rPr>
          <w:rFonts w:ascii="Times New Roman" w:hAnsi="Times New Roman"/>
          <w:sz w:val="22"/>
          <w:szCs w:val="22"/>
        </w:rPr>
        <w:t xml:space="preserve"> document (</w:t>
      </w:r>
      <w:r w:rsidR="00152739" w:rsidRPr="00536D99">
        <w:rPr>
          <w:rFonts w:ascii="Times New Roman" w:hAnsi="Times New Roman"/>
          <w:b/>
          <w:bCs/>
          <w:sz w:val="22"/>
          <w:szCs w:val="22"/>
        </w:rPr>
        <w:t>the HCIS population data document</w:t>
      </w:r>
      <w:r w:rsidR="00152739" w:rsidRPr="00536D99">
        <w:rPr>
          <w:rFonts w:ascii="Times New Roman" w:hAnsi="Times New Roman"/>
          <w:sz w:val="22"/>
          <w:szCs w:val="22"/>
        </w:rPr>
        <w:t>), which has been derived from data in the 2021 Census</w:t>
      </w:r>
      <w:r w:rsidR="00922659" w:rsidRPr="00536D99">
        <w:rPr>
          <w:rFonts w:ascii="Times New Roman" w:hAnsi="Times New Roman"/>
          <w:sz w:val="22"/>
          <w:szCs w:val="22"/>
        </w:rPr>
        <w:t xml:space="preserve">, updated from the 2016 </w:t>
      </w:r>
      <w:r w:rsidR="00970323">
        <w:rPr>
          <w:rFonts w:ascii="Times New Roman" w:hAnsi="Times New Roman"/>
          <w:sz w:val="22"/>
          <w:szCs w:val="22"/>
        </w:rPr>
        <w:t>C</w:t>
      </w:r>
      <w:r w:rsidR="00970323" w:rsidRPr="00536D99">
        <w:rPr>
          <w:rFonts w:ascii="Times New Roman" w:hAnsi="Times New Roman"/>
          <w:sz w:val="22"/>
          <w:szCs w:val="22"/>
        </w:rPr>
        <w:t>ensus</w:t>
      </w:r>
      <w:r w:rsidR="00152739" w:rsidRPr="00536D99">
        <w:rPr>
          <w:rFonts w:ascii="Times New Roman" w:hAnsi="Times New Roman"/>
          <w:sz w:val="22"/>
          <w:szCs w:val="22"/>
        </w:rPr>
        <w:t xml:space="preserve">. </w:t>
      </w:r>
    </w:p>
    <w:p w14:paraId="40AB0653" w14:textId="6C163458" w:rsidR="00D9165C" w:rsidRPr="0084616A" w:rsidRDefault="00195C7F" w:rsidP="00C20F1F">
      <w:pPr>
        <w:spacing w:before="120"/>
        <w:rPr>
          <w:rFonts w:ascii="Times New Roman" w:hAnsi="Times New Roman"/>
          <w:sz w:val="22"/>
          <w:szCs w:val="22"/>
        </w:rPr>
      </w:pPr>
      <w:r>
        <w:rPr>
          <w:rFonts w:ascii="Times New Roman" w:hAnsi="Times New Roman"/>
          <w:sz w:val="22"/>
          <w:szCs w:val="22"/>
        </w:rPr>
        <w:t xml:space="preserve">The Main Component of the </w:t>
      </w:r>
      <w:r w:rsidR="0010698D">
        <w:rPr>
          <w:rFonts w:ascii="Times New Roman" w:hAnsi="Times New Roman"/>
          <w:sz w:val="22"/>
          <w:szCs w:val="22"/>
        </w:rPr>
        <w:t>s</w:t>
      </w:r>
      <w:r w:rsidR="002D2B1A" w:rsidRPr="00536D99">
        <w:rPr>
          <w:rFonts w:ascii="Times New Roman" w:hAnsi="Times New Roman"/>
          <w:sz w:val="22"/>
          <w:szCs w:val="22"/>
        </w:rPr>
        <w:t>pectrum licence t</w:t>
      </w:r>
      <w:r w:rsidR="00064EE0" w:rsidRPr="00536D99">
        <w:rPr>
          <w:rFonts w:ascii="Times New Roman" w:hAnsi="Times New Roman"/>
          <w:sz w:val="22"/>
          <w:szCs w:val="22"/>
        </w:rPr>
        <w:t xml:space="preserve">axes </w:t>
      </w:r>
      <w:r w:rsidR="00AD7082" w:rsidRPr="00AD7082">
        <w:rPr>
          <w:rFonts w:ascii="Times New Roman" w:hAnsi="Times New Roman"/>
          <w:sz w:val="22"/>
          <w:szCs w:val="22"/>
        </w:rPr>
        <w:t>is different for licences in different frequency bands, and by reference to populations covered by a spectrum licence, based on Census data</w:t>
      </w:r>
      <w:r w:rsidR="00064EE0" w:rsidRPr="00536D99">
        <w:rPr>
          <w:rFonts w:ascii="Times New Roman" w:hAnsi="Times New Roman"/>
          <w:sz w:val="22"/>
          <w:szCs w:val="22"/>
        </w:rPr>
        <w:t xml:space="preserve">. </w:t>
      </w:r>
      <w:r w:rsidR="00D9165C" w:rsidRPr="00536D99">
        <w:rPr>
          <w:rFonts w:ascii="Times New Roman" w:hAnsi="Times New Roman"/>
          <w:sz w:val="22"/>
          <w:szCs w:val="22"/>
        </w:rPr>
        <w:t xml:space="preserve">Each spectrum licence contains a core condition that specifies the geographic areas within which the licensee may use a radiocommunications device. For a spectrum licence, the population of the geographic areas so specified </w:t>
      </w:r>
      <w:r w:rsidR="00446874">
        <w:rPr>
          <w:rFonts w:ascii="Times New Roman" w:hAnsi="Times New Roman"/>
          <w:sz w:val="22"/>
          <w:szCs w:val="22"/>
        </w:rPr>
        <w:t>is</w:t>
      </w:r>
      <w:r w:rsidR="00D9165C" w:rsidRPr="00536D99">
        <w:rPr>
          <w:rFonts w:ascii="Times New Roman" w:hAnsi="Times New Roman"/>
          <w:sz w:val="22"/>
          <w:szCs w:val="22"/>
        </w:rPr>
        <w:t xml:space="preserve"> used to calculate the</w:t>
      </w:r>
      <w:r w:rsidR="00EE481B" w:rsidRPr="00536D99">
        <w:rPr>
          <w:rFonts w:ascii="Times New Roman" w:hAnsi="Times New Roman"/>
          <w:sz w:val="22"/>
          <w:szCs w:val="22"/>
        </w:rPr>
        <w:t xml:space="preserve"> </w:t>
      </w:r>
      <w:r w:rsidR="00455DD6">
        <w:rPr>
          <w:rFonts w:ascii="Times New Roman" w:hAnsi="Times New Roman"/>
          <w:sz w:val="22"/>
          <w:szCs w:val="22"/>
        </w:rPr>
        <w:t xml:space="preserve">Main Component of the </w:t>
      </w:r>
      <w:r w:rsidR="00D53A50">
        <w:rPr>
          <w:rFonts w:ascii="Times New Roman" w:hAnsi="Times New Roman"/>
          <w:sz w:val="22"/>
          <w:szCs w:val="22"/>
        </w:rPr>
        <w:t>spectrum licence tax</w:t>
      </w:r>
      <w:r w:rsidR="00D9165C" w:rsidRPr="00536D99">
        <w:rPr>
          <w:rFonts w:ascii="Times New Roman" w:hAnsi="Times New Roman"/>
          <w:sz w:val="22"/>
          <w:szCs w:val="22"/>
        </w:rPr>
        <w:t>.</w:t>
      </w:r>
      <w:r w:rsidR="0087641E">
        <w:rPr>
          <w:rFonts w:ascii="Times New Roman" w:hAnsi="Times New Roman"/>
          <w:sz w:val="22"/>
          <w:szCs w:val="22"/>
        </w:rPr>
        <w:t xml:space="preserve"> T</w:t>
      </w:r>
      <w:r w:rsidR="0087641E" w:rsidRPr="0087641E">
        <w:rPr>
          <w:rFonts w:ascii="Times New Roman" w:hAnsi="Times New Roman"/>
          <w:sz w:val="22"/>
          <w:szCs w:val="22"/>
        </w:rPr>
        <w:t xml:space="preserve">he population coverage of the licence </w:t>
      </w:r>
      <w:r w:rsidR="00D62EA9">
        <w:rPr>
          <w:rFonts w:ascii="Times New Roman" w:hAnsi="Times New Roman"/>
          <w:sz w:val="22"/>
          <w:szCs w:val="22"/>
        </w:rPr>
        <w:t xml:space="preserve">as a </w:t>
      </w:r>
      <w:r w:rsidR="00D62EA9" w:rsidRPr="0084616A">
        <w:rPr>
          <w:rFonts w:ascii="Times New Roman" w:hAnsi="Times New Roman"/>
          <w:sz w:val="22"/>
          <w:szCs w:val="22"/>
        </w:rPr>
        <w:t xml:space="preserve">proportion of the Australian population </w:t>
      </w:r>
      <w:r w:rsidR="0087641E" w:rsidRPr="0084616A">
        <w:rPr>
          <w:rFonts w:ascii="Times New Roman" w:hAnsi="Times New Roman"/>
          <w:sz w:val="22"/>
          <w:szCs w:val="22"/>
        </w:rPr>
        <w:t xml:space="preserve">helps to determine the </w:t>
      </w:r>
      <w:r w:rsidR="318A2580" w:rsidRPr="1F082C55">
        <w:rPr>
          <w:rFonts w:ascii="Times New Roman" w:hAnsi="Times New Roman"/>
          <w:sz w:val="22"/>
          <w:szCs w:val="22"/>
        </w:rPr>
        <w:t>M</w:t>
      </w:r>
      <w:r w:rsidR="0027674C" w:rsidRPr="1F082C55">
        <w:rPr>
          <w:rFonts w:ascii="Times New Roman" w:hAnsi="Times New Roman"/>
          <w:sz w:val="22"/>
          <w:szCs w:val="22"/>
        </w:rPr>
        <w:t xml:space="preserve">ain </w:t>
      </w:r>
      <w:r w:rsidR="7A8ABFDF" w:rsidRPr="1F082C55">
        <w:rPr>
          <w:rFonts w:ascii="Times New Roman" w:hAnsi="Times New Roman"/>
          <w:sz w:val="22"/>
          <w:szCs w:val="22"/>
        </w:rPr>
        <w:t>C</w:t>
      </w:r>
      <w:r w:rsidR="0027674C" w:rsidRPr="1F082C55">
        <w:rPr>
          <w:rFonts w:ascii="Times New Roman" w:hAnsi="Times New Roman"/>
          <w:sz w:val="22"/>
          <w:szCs w:val="22"/>
        </w:rPr>
        <w:t>omponent</w:t>
      </w:r>
      <w:r w:rsidR="0027674C" w:rsidRPr="0084616A">
        <w:rPr>
          <w:rFonts w:ascii="Times New Roman" w:hAnsi="Times New Roman"/>
          <w:sz w:val="22"/>
          <w:szCs w:val="22"/>
        </w:rPr>
        <w:t xml:space="preserve"> for that licence</w:t>
      </w:r>
      <w:r w:rsidR="00D62EA9" w:rsidRPr="0084616A">
        <w:rPr>
          <w:rFonts w:ascii="Times New Roman" w:hAnsi="Times New Roman"/>
          <w:sz w:val="22"/>
          <w:szCs w:val="22"/>
        </w:rPr>
        <w:t>.</w:t>
      </w:r>
      <w:r w:rsidR="00D9165C" w:rsidRPr="0084616A">
        <w:rPr>
          <w:rFonts w:ascii="Times New Roman" w:hAnsi="Times New Roman"/>
          <w:sz w:val="22"/>
          <w:szCs w:val="22"/>
        </w:rPr>
        <w:t xml:space="preserve"> The HCIS population data document sets out population data for areas in the H</w:t>
      </w:r>
      <w:r w:rsidR="00E44E8C">
        <w:rPr>
          <w:rFonts w:ascii="Times New Roman" w:hAnsi="Times New Roman"/>
          <w:sz w:val="22"/>
          <w:szCs w:val="22"/>
        </w:rPr>
        <w:t>CIS</w:t>
      </w:r>
      <w:r w:rsidR="00D9165C" w:rsidRPr="0084616A">
        <w:rPr>
          <w:rFonts w:ascii="Times New Roman" w:hAnsi="Times New Roman"/>
          <w:sz w:val="22"/>
          <w:szCs w:val="22"/>
        </w:rPr>
        <w:t xml:space="preserve"> levels </w:t>
      </w:r>
      <w:r w:rsidR="00424A16" w:rsidRPr="0084616A">
        <w:rPr>
          <w:rFonts w:ascii="Times New Roman" w:hAnsi="Times New Roman"/>
          <w:sz w:val="22"/>
          <w:szCs w:val="22"/>
        </w:rPr>
        <w:t>00</w:t>
      </w:r>
      <w:r w:rsidR="00D9165C" w:rsidRPr="0084616A">
        <w:rPr>
          <w:rFonts w:ascii="Times New Roman" w:hAnsi="Times New Roman"/>
          <w:sz w:val="22"/>
          <w:szCs w:val="22"/>
        </w:rPr>
        <w:t xml:space="preserve"> to 4, which are set out in the Australian Spectrum Map Grid 2012. </w:t>
      </w:r>
      <w:r w:rsidR="00551C21" w:rsidRPr="0084616A">
        <w:rPr>
          <w:rFonts w:ascii="Times New Roman" w:hAnsi="Times New Roman"/>
          <w:sz w:val="22"/>
          <w:szCs w:val="22"/>
        </w:rPr>
        <w:t>The population figures used to determine these tax rates are kept up to date to ensure that the tax charged appropriately reflects the value of the spectrum.</w:t>
      </w:r>
      <w:r w:rsidR="00B410D4" w:rsidRPr="0084616A">
        <w:rPr>
          <w:rFonts w:ascii="Times New Roman" w:hAnsi="Times New Roman"/>
          <w:sz w:val="22"/>
          <w:szCs w:val="22"/>
        </w:rPr>
        <w:t xml:space="preserve"> </w:t>
      </w:r>
      <w:r w:rsidR="00D9165C" w:rsidRPr="0084616A">
        <w:rPr>
          <w:rFonts w:ascii="Times New Roman" w:hAnsi="Times New Roman"/>
          <w:sz w:val="22"/>
          <w:szCs w:val="22"/>
        </w:rPr>
        <w:t>The HCIS identifiers are used in the core condition of a spectrum licence to specify the geographic areas. The current version of the HCIS population data document, and the Australian Spectrum Map Grid 2012, are available free of charge on the ACMA website (</w:t>
      </w:r>
      <w:hyperlink r:id="rId14">
        <w:r w:rsidR="00D9165C" w:rsidRPr="1F082C55">
          <w:rPr>
            <w:rStyle w:val="Hyperlink"/>
            <w:rFonts w:ascii="Times New Roman" w:hAnsi="Times New Roman"/>
            <w:sz w:val="22"/>
            <w:szCs w:val="22"/>
          </w:rPr>
          <w:t>www.acma.gov.au</w:t>
        </w:r>
      </w:hyperlink>
      <w:r w:rsidR="00D9165C" w:rsidRPr="1F082C55">
        <w:rPr>
          <w:rFonts w:ascii="Times New Roman" w:hAnsi="Times New Roman"/>
          <w:sz w:val="22"/>
          <w:szCs w:val="22"/>
        </w:rPr>
        <w:t xml:space="preserve">). </w:t>
      </w:r>
    </w:p>
    <w:p w14:paraId="0F8923DF" w14:textId="77777777" w:rsidR="00E539A5" w:rsidRPr="0084616A" w:rsidRDefault="00E539A5" w:rsidP="00C20F1F">
      <w:pPr>
        <w:spacing w:before="120"/>
        <w:rPr>
          <w:rFonts w:ascii="Times New Roman" w:hAnsi="Times New Roman"/>
          <w:sz w:val="22"/>
          <w:szCs w:val="22"/>
        </w:rPr>
      </w:pPr>
    </w:p>
    <w:p w14:paraId="718331B4" w14:textId="5231F37E" w:rsidR="00ED681D" w:rsidRPr="0084616A" w:rsidRDefault="00ED681D" w:rsidP="0094441E">
      <w:pPr>
        <w:keepNext/>
        <w:rPr>
          <w:rFonts w:ascii="Times New Roman" w:hAnsi="Times New Roman"/>
          <w:b/>
          <w:sz w:val="22"/>
          <w:szCs w:val="22"/>
        </w:rPr>
      </w:pPr>
      <w:r w:rsidRPr="0084616A">
        <w:rPr>
          <w:rFonts w:ascii="Times New Roman" w:hAnsi="Times New Roman"/>
          <w:b/>
          <w:sz w:val="22"/>
          <w:szCs w:val="22"/>
        </w:rPr>
        <w:t>Item</w:t>
      </w:r>
      <w:r w:rsidR="00F55F5D" w:rsidRPr="0084616A">
        <w:rPr>
          <w:rFonts w:ascii="Times New Roman" w:hAnsi="Times New Roman"/>
          <w:b/>
          <w:sz w:val="22"/>
          <w:szCs w:val="22"/>
        </w:rPr>
        <w:t>s</w:t>
      </w:r>
      <w:r w:rsidRPr="0084616A">
        <w:rPr>
          <w:rFonts w:ascii="Times New Roman" w:hAnsi="Times New Roman"/>
          <w:b/>
          <w:sz w:val="22"/>
          <w:szCs w:val="22"/>
        </w:rPr>
        <w:t xml:space="preserve"> 2 and 3</w:t>
      </w:r>
    </w:p>
    <w:p w14:paraId="005B56D4" w14:textId="595FA97F" w:rsidR="00024C2F" w:rsidRPr="0094441E" w:rsidRDefault="00686997" w:rsidP="0094441E">
      <w:pPr>
        <w:pStyle w:val="Item"/>
        <w:spacing w:after="240"/>
        <w:ind w:left="0"/>
        <w:rPr>
          <w:b/>
          <w:bCs/>
        </w:rPr>
      </w:pPr>
      <w:r w:rsidRPr="0084616A">
        <w:rPr>
          <w:kern w:val="28"/>
          <w:szCs w:val="22"/>
        </w:rPr>
        <w:t>Item</w:t>
      </w:r>
      <w:r w:rsidR="00F55F5D" w:rsidRPr="0084616A">
        <w:rPr>
          <w:szCs w:val="22"/>
        </w:rPr>
        <w:t>s</w:t>
      </w:r>
      <w:r w:rsidRPr="0084616A">
        <w:rPr>
          <w:kern w:val="28"/>
          <w:szCs w:val="22"/>
        </w:rPr>
        <w:t xml:space="preserve"> </w:t>
      </w:r>
      <w:r w:rsidR="00282260" w:rsidRPr="0084616A">
        <w:rPr>
          <w:kern w:val="28"/>
          <w:szCs w:val="22"/>
        </w:rPr>
        <w:t>2</w:t>
      </w:r>
      <w:r w:rsidR="00F65C60" w:rsidRPr="0084616A">
        <w:rPr>
          <w:kern w:val="28"/>
          <w:szCs w:val="22"/>
        </w:rPr>
        <w:t xml:space="preserve"> and 3</w:t>
      </w:r>
      <w:r w:rsidR="00282260" w:rsidRPr="0084616A">
        <w:rPr>
          <w:kern w:val="28"/>
          <w:szCs w:val="22"/>
        </w:rPr>
        <w:t xml:space="preserve"> clarif</w:t>
      </w:r>
      <w:r w:rsidR="00ED681D" w:rsidRPr="0084616A">
        <w:rPr>
          <w:kern w:val="28"/>
          <w:szCs w:val="22"/>
        </w:rPr>
        <w:t xml:space="preserve">y </w:t>
      </w:r>
      <w:r w:rsidR="00545736" w:rsidRPr="0084616A">
        <w:rPr>
          <w:kern w:val="28"/>
          <w:szCs w:val="22"/>
        </w:rPr>
        <w:t xml:space="preserve">that the population document </w:t>
      </w:r>
      <w:r w:rsidR="006A07D0" w:rsidRPr="0084616A">
        <w:rPr>
          <w:kern w:val="28"/>
          <w:szCs w:val="22"/>
        </w:rPr>
        <w:t xml:space="preserve">relevant to this </w:t>
      </w:r>
      <w:r w:rsidR="00E22182" w:rsidRPr="0084616A">
        <w:rPr>
          <w:kern w:val="28"/>
          <w:szCs w:val="22"/>
        </w:rPr>
        <w:t xml:space="preserve">Amendment Determination </w:t>
      </w:r>
      <w:r w:rsidR="006A07D0" w:rsidRPr="0084616A">
        <w:rPr>
          <w:kern w:val="28"/>
          <w:szCs w:val="22"/>
        </w:rPr>
        <w:t xml:space="preserve">is the version that is derived </w:t>
      </w:r>
      <w:r w:rsidR="00F65C60" w:rsidRPr="0084616A">
        <w:rPr>
          <w:kern w:val="28"/>
          <w:szCs w:val="22"/>
        </w:rPr>
        <w:t xml:space="preserve">using </w:t>
      </w:r>
      <w:r w:rsidR="006E6800" w:rsidRPr="0084616A">
        <w:rPr>
          <w:kern w:val="28"/>
          <w:szCs w:val="22"/>
        </w:rPr>
        <w:t>the population data reported in the 2021 Census</w:t>
      </w:r>
      <w:r w:rsidR="00AA0EBE" w:rsidRPr="0084616A">
        <w:rPr>
          <w:kern w:val="28"/>
          <w:szCs w:val="22"/>
        </w:rPr>
        <w:t xml:space="preserve"> and </w:t>
      </w:r>
      <w:r w:rsidR="002D4074" w:rsidRPr="0084616A">
        <w:rPr>
          <w:kern w:val="28"/>
          <w:szCs w:val="22"/>
        </w:rPr>
        <w:t xml:space="preserve">existing </w:t>
      </w:r>
      <w:r w:rsidR="00AA0EBE" w:rsidRPr="0084616A">
        <w:rPr>
          <w:kern w:val="28"/>
          <w:szCs w:val="22"/>
        </w:rPr>
        <w:t xml:space="preserve">at the time the </w:t>
      </w:r>
      <w:r w:rsidR="008679DA" w:rsidRPr="0084616A">
        <w:rPr>
          <w:kern w:val="28"/>
          <w:szCs w:val="22"/>
        </w:rPr>
        <w:t>Amendment Determination commenced</w:t>
      </w:r>
      <w:r w:rsidR="006E6800" w:rsidRPr="0084616A">
        <w:rPr>
          <w:kern w:val="28"/>
          <w:szCs w:val="22"/>
        </w:rPr>
        <w:t>.</w:t>
      </w:r>
      <w:r w:rsidR="006E6800" w:rsidRPr="0094441E">
        <w:rPr>
          <w:kern w:val="28"/>
          <w:szCs w:val="22"/>
        </w:rPr>
        <w:t xml:space="preserve"> </w:t>
      </w:r>
    </w:p>
    <w:sectPr w:rsidR="00024C2F" w:rsidRPr="0094441E" w:rsidSect="0049317F">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5A87" w14:textId="77777777" w:rsidR="006974FC" w:rsidRDefault="006974FC">
      <w:r>
        <w:separator/>
      </w:r>
    </w:p>
  </w:endnote>
  <w:endnote w:type="continuationSeparator" w:id="0">
    <w:p w14:paraId="18057EAE" w14:textId="77777777" w:rsidR="006974FC" w:rsidRDefault="006974FC">
      <w:r>
        <w:continuationSeparator/>
      </w:r>
    </w:p>
  </w:endnote>
  <w:endnote w:type="continuationNotice" w:id="1">
    <w:p w14:paraId="2A387C99" w14:textId="77777777" w:rsidR="006974FC" w:rsidRDefault="00697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E455" w14:textId="77777777" w:rsidR="00DA31CD" w:rsidRPr="0049317F" w:rsidRDefault="00E72AAD" w:rsidP="00EB09D6">
    <w:pPr>
      <w:pStyle w:val="Footer"/>
      <w:pBdr>
        <w:bottom w:val="single" w:sz="6" w:space="1" w:color="auto"/>
      </w:pBdr>
      <w:jc w:val="center"/>
      <w:rPr>
        <w:rFonts w:ascii="Times New Roman" w:hAnsi="Times New Roman"/>
        <w:i/>
        <w:sz w:val="18"/>
        <w:szCs w:val="18"/>
      </w:rPr>
    </w:pPr>
  </w:p>
  <w:p w14:paraId="3F8866F9" w14:textId="45F65BE1" w:rsidR="00121C3B" w:rsidRPr="00D0621E" w:rsidRDefault="00F42313" w:rsidP="00D0621E">
    <w:pPr>
      <w:pStyle w:val="Footer"/>
      <w:jc w:val="center"/>
      <w:rPr>
        <w:rFonts w:ascii="Times New Roman" w:hAnsi="Times New Roman"/>
        <w:i/>
      </w:rPr>
    </w:pPr>
    <w:r w:rsidRPr="00D0621E">
      <w:rPr>
        <w:rFonts w:ascii="Times New Roman" w:hAnsi="Times New Roman"/>
        <w:i/>
      </w:rPr>
      <w:t xml:space="preserve">Explanatory Statement to the Radiocommunications (Spectrum Licence Tax) </w:t>
    </w:r>
    <w:r w:rsidR="009E4671">
      <w:rPr>
        <w:rFonts w:ascii="Times New Roman" w:hAnsi="Times New Roman"/>
        <w:i/>
      </w:rPr>
      <w:t xml:space="preserve">Amendment </w:t>
    </w:r>
    <w:r w:rsidRPr="00D0621E">
      <w:rPr>
        <w:rFonts w:ascii="Times New Roman" w:hAnsi="Times New Roman"/>
        <w:i/>
      </w:rPr>
      <w:t xml:space="preserve">Determination </w:t>
    </w:r>
    <w:r w:rsidR="009E4671" w:rsidRPr="00D0621E">
      <w:rPr>
        <w:rFonts w:ascii="Times New Roman" w:hAnsi="Times New Roman"/>
        <w:i/>
      </w:rPr>
      <w:t>202</w:t>
    </w:r>
    <w:r w:rsidR="009E4671">
      <w:rPr>
        <w:rFonts w:ascii="Times New Roman" w:hAnsi="Times New Roman"/>
        <w:i/>
      </w:rPr>
      <w:t>2 (No. 1</w:t>
    </w:r>
    <w:r w:rsidR="006E7DFC">
      <w:rPr>
        <w:rFonts w:ascii="Times New Roman" w:hAnsi="Times New Roman"/>
        <w:i/>
      </w:rPr>
      <w:t>)</w:t>
    </w:r>
  </w:p>
  <w:p w14:paraId="6EE32CFB" w14:textId="77777777" w:rsidR="00DA31CD" w:rsidRPr="00D0621E" w:rsidRDefault="00F42313" w:rsidP="00D0621E">
    <w:pPr>
      <w:pStyle w:val="Footer"/>
      <w:jc w:val="right"/>
      <w:rPr>
        <w:rFonts w:ascii="Times New Roman" w:hAnsi="Times New Roman"/>
        <w:iCs/>
      </w:rPr>
    </w:pPr>
    <w:r w:rsidRPr="00D0621E">
      <w:rPr>
        <w:rFonts w:ascii="Times New Roman" w:hAnsi="Times New Roman"/>
        <w:iCs/>
      </w:rPr>
      <w:fldChar w:fldCharType="begin"/>
    </w:r>
    <w:r w:rsidRPr="00D0621E">
      <w:rPr>
        <w:rFonts w:ascii="Times New Roman" w:hAnsi="Times New Roman"/>
        <w:iCs/>
      </w:rPr>
      <w:instrText xml:space="preserve"> PAGE   \* MERGEFORMAT </w:instrText>
    </w:r>
    <w:r w:rsidRPr="00D0621E">
      <w:rPr>
        <w:rFonts w:ascii="Times New Roman" w:hAnsi="Times New Roman"/>
        <w:iCs/>
      </w:rPr>
      <w:fldChar w:fldCharType="separate"/>
    </w:r>
    <w:r w:rsidRPr="00D0621E">
      <w:rPr>
        <w:rFonts w:ascii="Times New Roman" w:hAnsi="Times New Roman"/>
        <w:iCs/>
        <w:noProof/>
      </w:rPr>
      <w:t>1</w:t>
    </w:r>
    <w:r w:rsidRPr="00D0621E">
      <w:rPr>
        <w:rFonts w:ascii="Times New Roman" w:hAnsi="Times New Roman"/>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F48D" w14:textId="77777777" w:rsidR="006974FC" w:rsidRDefault="006974FC">
      <w:r>
        <w:separator/>
      </w:r>
    </w:p>
  </w:footnote>
  <w:footnote w:type="continuationSeparator" w:id="0">
    <w:p w14:paraId="0B3A5DEC" w14:textId="77777777" w:rsidR="006974FC" w:rsidRDefault="006974FC">
      <w:r>
        <w:continuationSeparator/>
      </w:r>
    </w:p>
  </w:footnote>
  <w:footnote w:type="continuationNotice" w:id="1">
    <w:p w14:paraId="6AF9FF5A" w14:textId="77777777" w:rsidR="006974FC" w:rsidRDefault="006974FC"/>
  </w:footnote>
</w:footnotes>
</file>

<file path=word/intelligence2.xml><?xml version="1.0" encoding="utf-8"?>
<int2:intelligence xmlns:int2="http://schemas.microsoft.com/office/intelligence/2020/intelligence">
  <int2:observations>
    <int2:bookmark int2:bookmarkName="_Int_xozyIE0N" int2:invalidationBookmarkName="" int2:hashCode="ppd7p+tBur6tip" int2:id="STg2wM3v">
      <int2:state int2:type="AugLoop_Text_Critique" int2:value="Rejected"/>
    </int2:bookmark>
    <int2:bookmark int2:bookmarkName="_Int_dwGj5px9" int2:invalidationBookmarkName="" int2:hashCode="RoHRJMxsS3O6q/" int2:id="PMua4IQm">
      <int2:state int2:type="AugLoop_Text_Critique" int2:value="Rejected"/>
    </int2:bookmark>
    <int2:bookmark int2:bookmarkName="_Int_joLtdWH4" int2:invalidationBookmarkName="" int2:hashCode="2uoKl++CWuVh24" int2:id="cZmnV8IW">
      <int2:state int2:type="AugLoop_Text_Critique" int2:value="Rejected"/>
    </int2:bookmark>
    <int2:bookmark int2:bookmarkName="_Int_gratPed3" int2:invalidationBookmarkName="" int2:hashCode="EvMLJNoO6hVcw5" int2:id="1T3uOkXC">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B6437"/>
    <w:multiLevelType w:val="hybridMultilevel"/>
    <w:tmpl w:val="80E695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3430042"/>
    <w:multiLevelType w:val="hybridMultilevel"/>
    <w:tmpl w:val="478E712C"/>
    <w:lvl w:ilvl="0" w:tplc="06CC23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F0750C4"/>
    <w:multiLevelType w:val="multilevel"/>
    <w:tmpl w:val="6D4C7AC2"/>
    <w:lvl w:ilvl="0">
      <w:start w:val="1"/>
      <w:numFmt w:val="decimal"/>
      <w:pStyle w:val="ACMA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31"/>
    <w:rsid w:val="00004846"/>
    <w:rsid w:val="00010C0F"/>
    <w:rsid w:val="00024C2F"/>
    <w:rsid w:val="00045E5F"/>
    <w:rsid w:val="00055B65"/>
    <w:rsid w:val="00057551"/>
    <w:rsid w:val="00064EE0"/>
    <w:rsid w:val="0008371F"/>
    <w:rsid w:val="0009649B"/>
    <w:rsid w:val="000B55A5"/>
    <w:rsid w:val="000B60BA"/>
    <w:rsid w:val="000E791A"/>
    <w:rsid w:val="0010698D"/>
    <w:rsid w:val="001219E6"/>
    <w:rsid w:val="00135FAD"/>
    <w:rsid w:val="00152739"/>
    <w:rsid w:val="00162577"/>
    <w:rsid w:val="001705C0"/>
    <w:rsid w:val="00181487"/>
    <w:rsid w:val="00186AD9"/>
    <w:rsid w:val="00195C7F"/>
    <w:rsid w:val="001A1C79"/>
    <w:rsid w:val="001C4A28"/>
    <w:rsid w:val="001D6DCE"/>
    <w:rsid w:val="001E2F35"/>
    <w:rsid w:val="001E40CB"/>
    <w:rsid w:val="001F261F"/>
    <w:rsid w:val="002000F6"/>
    <w:rsid w:val="0021002F"/>
    <w:rsid w:val="00215CE9"/>
    <w:rsid w:val="002173A1"/>
    <w:rsid w:val="00220275"/>
    <w:rsid w:val="002276F8"/>
    <w:rsid w:val="00237C72"/>
    <w:rsid w:val="00241703"/>
    <w:rsid w:val="00251228"/>
    <w:rsid w:val="0025312C"/>
    <w:rsid w:val="00256265"/>
    <w:rsid w:val="0027674C"/>
    <w:rsid w:val="00282260"/>
    <w:rsid w:val="00284D91"/>
    <w:rsid w:val="002A0EB3"/>
    <w:rsid w:val="002C3769"/>
    <w:rsid w:val="002D2B1A"/>
    <w:rsid w:val="002D4074"/>
    <w:rsid w:val="002E04C0"/>
    <w:rsid w:val="003062B9"/>
    <w:rsid w:val="00367915"/>
    <w:rsid w:val="0037347E"/>
    <w:rsid w:val="003B1F89"/>
    <w:rsid w:val="003C0D69"/>
    <w:rsid w:val="003C2E7F"/>
    <w:rsid w:val="003D1E9F"/>
    <w:rsid w:val="003D5C88"/>
    <w:rsid w:val="003D6B98"/>
    <w:rsid w:val="003E06A9"/>
    <w:rsid w:val="003E4D7C"/>
    <w:rsid w:val="00424A16"/>
    <w:rsid w:val="00427FFA"/>
    <w:rsid w:val="00441EAE"/>
    <w:rsid w:val="004424F4"/>
    <w:rsid w:val="00446874"/>
    <w:rsid w:val="00455DD6"/>
    <w:rsid w:val="00456295"/>
    <w:rsid w:val="004607CC"/>
    <w:rsid w:val="00471365"/>
    <w:rsid w:val="00475B8E"/>
    <w:rsid w:val="00483DBA"/>
    <w:rsid w:val="0048434C"/>
    <w:rsid w:val="00486631"/>
    <w:rsid w:val="00491CC6"/>
    <w:rsid w:val="004969C6"/>
    <w:rsid w:val="004C2166"/>
    <w:rsid w:val="004C668A"/>
    <w:rsid w:val="004E02A7"/>
    <w:rsid w:val="005021A6"/>
    <w:rsid w:val="00503341"/>
    <w:rsid w:val="00513B88"/>
    <w:rsid w:val="00521AD8"/>
    <w:rsid w:val="00534622"/>
    <w:rsid w:val="00536D99"/>
    <w:rsid w:val="00543A6E"/>
    <w:rsid w:val="005451F1"/>
    <w:rsid w:val="00545736"/>
    <w:rsid w:val="00551C21"/>
    <w:rsid w:val="00566A42"/>
    <w:rsid w:val="005821B3"/>
    <w:rsid w:val="005A4FA8"/>
    <w:rsid w:val="005B0587"/>
    <w:rsid w:val="005C393F"/>
    <w:rsid w:val="005C4783"/>
    <w:rsid w:val="005D64E9"/>
    <w:rsid w:val="005D66D5"/>
    <w:rsid w:val="005E5665"/>
    <w:rsid w:val="005F0F22"/>
    <w:rsid w:val="006132B6"/>
    <w:rsid w:val="00637269"/>
    <w:rsid w:val="00643586"/>
    <w:rsid w:val="006462F0"/>
    <w:rsid w:val="00655493"/>
    <w:rsid w:val="00686997"/>
    <w:rsid w:val="0069321C"/>
    <w:rsid w:val="006974FC"/>
    <w:rsid w:val="006A07D0"/>
    <w:rsid w:val="006A698E"/>
    <w:rsid w:val="006E6800"/>
    <w:rsid w:val="006E7DFC"/>
    <w:rsid w:val="006F1EA7"/>
    <w:rsid w:val="006F73EF"/>
    <w:rsid w:val="006F7549"/>
    <w:rsid w:val="00700FF4"/>
    <w:rsid w:val="00730A68"/>
    <w:rsid w:val="00734D40"/>
    <w:rsid w:val="00740B55"/>
    <w:rsid w:val="0074617C"/>
    <w:rsid w:val="007500CF"/>
    <w:rsid w:val="007713A9"/>
    <w:rsid w:val="00790C2C"/>
    <w:rsid w:val="007A3643"/>
    <w:rsid w:val="007A5493"/>
    <w:rsid w:val="007B07EB"/>
    <w:rsid w:val="007D3B36"/>
    <w:rsid w:val="007D3B44"/>
    <w:rsid w:val="007D4183"/>
    <w:rsid w:val="007D6691"/>
    <w:rsid w:val="00807A50"/>
    <w:rsid w:val="00821418"/>
    <w:rsid w:val="0083060D"/>
    <w:rsid w:val="00835E1B"/>
    <w:rsid w:val="00845A81"/>
    <w:rsid w:val="0084616A"/>
    <w:rsid w:val="00847915"/>
    <w:rsid w:val="00850A7F"/>
    <w:rsid w:val="00852039"/>
    <w:rsid w:val="00852479"/>
    <w:rsid w:val="00856C28"/>
    <w:rsid w:val="008679DA"/>
    <w:rsid w:val="0087105F"/>
    <w:rsid w:val="0087641E"/>
    <w:rsid w:val="00884991"/>
    <w:rsid w:val="00884EF8"/>
    <w:rsid w:val="00885492"/>
    <w:rsid w:val="00893AC6"/>
    <w:rsid w:val="008A4521"/>
    <w:rsid w:val="008C7777"/>
    <w:rsid w:val="008D2F86"/>
    <w:rsid w:val="008D4BFA"/>
    <w:rsid w:val="00904247"/>
    <w:rsid w:val="0090627A"/>
    <w:rsid w:val="009075B6"/>
    <w:rsid w:val="00922659"/>
    <w:rsid w:val="00931416"/>
    <w:rsid w:val="00941AAA"/>
    <w:rsid w:val="00941EA0"/>
    <w:rsid w:val="0094441E"/>
    <w:rsid w:val="009605AD"/>
    <w:rsid w:val="009658DE"/>
    <w:rsid w:val="00970323"/>
    <w:rsid w:val="00975DD5"/>
    <w:rsid w:val="00975F9D"/>
    <w:rsid w:val="009772FC"/>
    <w:rsid w:val="00994EB0"/>
    <w:rsid w:val="009A0968"/>
    <w:rsid w:val="009A16F5"/>
    <w:rsid w:val="009B4D47"/>
    <w:rsid w:val="009B6AE1"/>
    <w:rsid w:val="009D7922"/>
    <w:rsid w:val="009E4671"/>
    <w:rsid w:val="00A50921"/>
    <w:rsid w:val="00A83A85"/>
    <w:rsid w:val="00A83E5F"/>
    <w:rsid w:val="00A841DA"/>
    <w:rsid w:val="00AA0EBE"/>
    <w:rsid w:val="00AB5A01"/>
    <w:rsid w:val="00AC0C14"/>
    <w:rsid w:val="00AC6780"/>
    <w:rsid w:val="00AD7082"/>
    <w:rsid w:val="00AE144D"/>
    <w:rsid w:val="00AF0DF1"/>
    <w:rsid w:val="00AF1DF3"/>
    <w:rsid w:val="00AF32F9"/>
    <w:rsid w:val="00AF33E5"/>
    <w:rsid w:val="00AF5FFA"/>
    <w:rsid w:val="00B02ECD"/>
    <w:rsid w:val="00B04DEF"/>
    <w:rsid w:val="00B23D81"/>
    <w:rsid w:val="00B2654F"/>
    <w:rsid w:val="00B327A4"/>
    <w:rsid w:val="00B410D4"/>
    <w:rsid w:val="00B54C59"/>
    <w:rsid w:val="00B8389D"/>
    <w:rsid w:val="00B96379"/>
    <w:rsid w:val="00B97C62"/>
    <w:rsid w:val="00BA279F"/>
    <w:rsid w:val="00BA3CAF"/>
    <w:rsid w:val="00BB0E0A"/>
    <w:rsid w:val="00BB2A4B"/>
    <w:rsid w:val="00BC0318"/>
    <w:rsid w:val="00BE6017"/>
    <w:rsid w:val="00BF4827"/>
    <w:rsid w:val="00C0777C"/>
    <w:rsid w:val="00C07BAF"/>
    <w:rsid w:val="00C20F1F"/>
    <w:rsid w:val="00C21F2B"/>
    <w:rsid w:val="00C36470"/>
    <w:rsid w:val="00C67E85"/>
    <w:rsid w:val="00C9703F"/>
    <w:rsid w:val="00CA0D53"/>
    <w:rsid w:val="00CA64AB"/>
    <w:rsid w:val="00CC0296"/>
    <w:rsid w:val="00CD1862"/>
    <w:rsid w:val="00CF300E"/>
    <w:rsid w:val="00CF6C4A"/>
    <w:rsid w:val="00D11E7B"/>
    <w:rsid w:val="00D135D8"/>
    <w:rsid w:val="00D15ABB"/>
    <w:rsid w:val="00D53A50"/>
    <w:rsid w:val="00D55828"/>
    <w:rsid w:val="00D62EA9"/>
    <w:rsid w:val="00D72962"/>
    <w:rsid w:val="00D7645F"/>
    <w:rsid w:val="00D805D7"/>
    <w:rsid w:val="00D83FEC"/>
    <w:rsid w:val="00D9165C"/>
    <w:rsid w:val="00D932DC"/>
    <w:rsid w:val="00DA06FB"/>
    <w:rsid w:val="00DA2E7E"/>
    <w:rsid w:val="00DA5F64"/>
    <w:rsid w:val="00DB0AEC"/>
    <w:rsid w:val="00DB1FAA"/>
    <w:rsid w:val="00DB5110"/>
    <w:rsid w:val="00DC1A6E"/>
    <w:rsid w:val="00DC2E15"/>
    <w:rsid w:val="00DD6548"/>
    <w:rsid w:val="00DD68EF"/>
    <w:rsid w:val="00DF364D"/>
    <w:rsid w:val="00E21A2D"/>
    <w:rsid w:val="00E22182"/>
    <w:rsid w:val="00E2503A"/>
    <w:rsid w:val="00E27948"/>
    <w:rsid w:val="00E30682"/>
    <w:rsid w:val="00E33214"/>
    <w:rsid w:val="00E44E8C"/>
    <w:rsid w:val="00E51B01"/>
    <w:rsid w:val="00E51D9D"/>
    <w:rsid w:val="00E539A5"/>
    <w:rsid w:val="00E60A91"/>
    <w:rsid w:val="00E6229A"/>
    <w:rsid w:val="00E72AAD"/>
    <w:rsid w:val="00E9240A"/>
    <w:rsid w:val="00EA0444"/>
    <w:rsid w:val="00EA37FF"/>
    <w:rsid w:val="00EB07A3"/>
    <w:rsid w:val="00ED681D"/>
    <w:rsid w:val="00EE16FC"/>
    <w:rsid w:val="00EE481B"/>
    <w:rsid w:val="00F253AE"/>
    <w:rsid w:val="00F342FB"/>
    <w:rsid w:val="00F36F23"/>
    <w:rsid w:val="00F37D23"/>
    <w:rsid w:val="00F418FE"/>
    <w:rsid w:val="00F42313"/>
    <w:rsid w:val="00F42611"/>
    <w:rsid w:val="00F53319"/>
    <w:rsid w:val="00F55F5D"/>
    <w:rsid w:val="00F65C60"/>
    <w:rsid w:val="00F6711B"/>
    <w:rsid w:val="00F81FE8"/>
    <w:rsid w:val="00F84A98"/>
    <w:rsid w:val="00F96A3E"/>
    <w:rsid w:val="00F97D73"/>
    <w:rsid w:val="00FA1237"/>
    <w:rsid w:val="00FD04FD"/>
    <w:rsid w:val="00FF0101"/>
    <w:rsid w:val="00FF5427"/>
    <w:rsid w:val="00FF763C"/>
    <w:rsid w:val="06F8FBC6"/>
    <w:rsid w:val="098599C2"/>
    <w:rsid w:val="113DC2E3"/>
    <w:rsid w:val="191FE357"/>
    <w:rsid w:val="1F082C55"/>
    <w:rsid w:val="2C1B9A65"/>
    <w:rsid w:val="2FAD362B"/>
    <w:rsid w:val="318A2580"/>
    <w:rsid w:val="38E0F510"/>
    <w:rsid w:val="46CDEAB6"/>
    <w:rsid w:val="5E6D35F3"/>
    <w:rsid w:val="685AD590"/>
    <w:rsid w:val="686A1829"/>
    <w:rsid w:val="6DDA4C6F"/>
    <w:rsid w:val="7A8ABFDF"/>
    <w:rsid w:val="7C5DDA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819C"/>
  <w15:chartTrackingRefBased/>
  <w15:docId w15:val="{F4D53603-477C-4132-8887-73FEB4BA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631"/>
    <w:pPr>
      <w:spacing w:after="0" w:line="240" w:lineRule="auto"/>
    </w:pPr>
    <w:rPr>
      <w:rFonts w:ascii="Arial" w:eastAsia="Times New Roman" w:hAnsi="Arial" w:cs="Times New Roman"/>
      <w:sz w:val="20"/>
      <w:szCs w:val="20"/>
      <w:lang w:bidi="he-IL"/>
    </w:rPr>
  </w:style>
  <w:style w:type="paragraph" w:styleId="Heading2">
    <w:name w:val="heading 2"/>
    <w:basedOn w:val="Normal"/>
    <w:next w:val="Normal"/>
    <w:link w:val="Heading2Char"/>
    <w:uiPriority w:val="9"/>
    <w:semiHidden/>
    <w:unhideWhenUsed/>
    <w:qFormat/>
    <w:rsid w:val="00BB0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semiHidden/>
    <w:qFormat/>
    <w:rsid w:val="00486631"/>
    <w:pPr>
      <w:numPr>
        <w:ilvl w:val="4"/>
        <w:numId w:val="2"/>
      </w:numPr>
      <w:spacing w:before="240" w:after="60" w:line="240" w:lineRule="atLeast"/>
      <w:outlineLvl w:val="4"/>
    </w:pPr>
    <w:rPr>
      <w:b/>
      <w:bCs/>
      <w:i/>
      <w:iCs/>
      <w:sz w:val="26"/>
      <w:szCs w:val="26"/>
      <w:lang w:eastAsia="en-AU" w:bidi="ar-SA"/>
    </w:rPr>
  </w:style>
  <w:style w:type="paragraph" w:styleId="Heading6">
    <w:name w:val="heading 6"/>
    <w:basedOn w:val="Normal"/>
    <w:next w:val="Normal"/>
    <w:link w:val="Heading6Char"/>
    <w:semiHidden/>
    <w:qFormat/>
    <w:rsid w:val="00486631"/>
    <w:pPr>
      <w:numPr>
        <w:ilvl w:val="5"/>
        <w:numId w:val="2"/>
      </w:numPr>
      <w:spacing w:before="240" w:after="60" w:line="240" w:lineRule="atLeast"/>
      <w:outlineLvl w:val="5"/>
    </w:pPr>
    <w:rPr>
      <w:rFonts w:ascii="Times New Roman" w:hAnsi="Times New Roman"/>
      <w:b/>
      <w:bCs/>
      <w:sz w:val="22"/>
      <w:szCs w:val="22"/>
      <w:lang w:eastAsia="en-AU" w:bidi="ar-SA"/>
    </w:rPr>
  </w:style>
  <w:style w:type="paragraph" w:styleId="Heading7">
    <w:name w:val="heading 7"/>
    <w:basedOn w:val="Normal"/>
    <w:next w:val="Normal"/>
    <w:link w:val="Heading7Char"/>
    <w:semiHidden/>
    <w:qFormat/>
    <w:rsid w:val="00486631"/>
    <w:pPr>
      <w:numPr>
        <w:ilvl w:val="6"/>
        <w:numId w:val="2"/>
      </w:numPr>
      <w:spacing w:before="240" w:after="60" w:line="240" w:lineRule="atLeast"/>
      <w:outlineLvl w:val="6"/>
    </w:pPr>
    <w:rPr>
      <w:rFonts w:ascii="Times New Roman" w:hAnsi="Times New Roman"/>
      <w:sz w:val="24"/>
      <w:szCs w:val="24"/>
      <w:lang w:eastAsia="en-AU" w:bidi="ar-SA"/>
    </w:rPr>
  </w:style>
  <w:style w:type="paragraph" w:styleId="Heading8">
    <w:name w:val="heading 8"/>
    <w:basedOn w:val="Normal"/>
    <w:next w:val="Normal"/>
    <w:link w:val="Heading8Char"/>
    <w:semiHidden/>
    <w:qFormat/>
    <w:rsid w:val="00486631"/>
    <w:pPr>
      <w:numPr>
        <w:ilvl w:val="7"/>
        <w:numId w:val="2"/>
      </w:numPr>
      <w:spacing w:before="240" w:after="60" w:line="240" w:lineRule="atLeast"/>
      <w:outlineLvl w:val="7"/>
    </w:pPr>
    <w:rPr>
      <w:rFonts w:ascii="Times New Roman" w:hAnsi="Times New Roman"/>
      <w:i/>
      <w:iCs/>
      <w:sz w:val="24"/>
      <w:szCs w:val="24"/>
      <w:lang w:eastAsia="en-AU" w:bidi="ar-SA"/>
    </w:rPr>
  </w:style>
  <w:style w:type="paragraph" w:styleId="Heading9">
    <w:name w:val="heading 9"/>
    <w:basedOn w:val="Normal"/>
    <w:next w:val="Normal"/>
    <w:link w:val="Heading9Char"/>
    <w:semiHidden/>
    <w:qFormat/>
    <w:rsid w:val="00486631"/>
    <w:pPr>
      <w:numPr>
        <w:ilvl w:val="8"/>
        <w:numId w:val="2"/>
      </w:numPr>
      <w:spacing w:before="240" w:after="60" w:line="240" w:lineRule="atLeast"/>
      <w:outlineLvl w:val="8"/>
    </w:pPr>
    <w:rPr>
      <w:rFonts w:cs="Arial"/>
      <w:sz w:val="22"/>
      <w:szCs w:val="22"/>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486631"/>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semiHidden/>
    <w:rsid w:val="00486631"/>
    <w:rPr>
      <w:rFonts w:ascii="Times New Roman" w:eastAsia="Times New Roman" w:hAnsi="Times New Roman" w:cs="Times New Roman"/>
      <w:b/>
      <w:bCs/>
      <w:lang w:eastAsia="en-AU"/>
    </w:rPr>
  </w:style>
  <w:style w:type="character" w:customStyle="1" w:styleId="Heading7Char">
    <w:name w:val="Heading 7 Char"/>
    <w:basedOn w:val="DefaultParagraphFont"/>
    <w:link w:val="Heading7"/>
    <w:semiHidden/>
    <w:rsid w:val="00486631"/>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semiHidden/>
    <w:rsid w:val="00486631"/>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semiHidden/>
    <w:rsid w:val="00486631"/>
    <w:rPr>
      <w:rFonts w:ascii="Arial" w:eastAsia="Times New Roman" w:hAnsi="Arial" w:cs="Arial"/>
      <w:lang w:eastAsia="en-AU"/>
    </w:rPr>
  </w:style>
  <w:style w:type="character" w:styleId="Hyperlink">
    <w:name w:val="Hyperlink"/>
    <w:basedOn w:val="DefaultParagraphFont"/>
    <w:uiPriority w:val="99"/>
    <w:unhideWhenUsed/>
    <w:rsid w:val="00486631"/>
    <w:rPr>
      <w:color w:val="0563C1" w:themeColor="hyperlink"/>
      <w:u w:val="single"/>
    </w:rPr>
  </w:style>
  <w:style w:type="paragraph" w:styleId="CommentText">
    <w:name w:val="annotation text"/>
    <w:basedOn w:val="Normal"/>
    <w:link w:val="CommentTextChar"/>
    <w:uiPriority w:val="99"/>
    <w:unhideWhenUsed/>
    <w:rsid w:val="00486631"/>
    <w:pPr>
      <w:spacing w:after="160"/>
    </w:pPr>
    <w:rPr>
      <w:rFonts w:asciiTheme="minorHAnsi" w:eastAsiaTheme="minorHAnsi" w:hAnsiTheme="minorHAnsi" w:cstheme="minorBidi"/>
      <w:lang w:bidi="ar-SA"/>
    </w:rPr>
  </w:style>
  <w:style w:type="character" w:customStyle="1" w:styleId="CommentTextChar">
    <w:name w:val="Comment Text Char"/>
    <w:basedOn w:val="DefaultParagraphFont"/>
    <w:link w:val="CommentText"/>
    <w:uiPriority w:val="99"/>
    <w:rsid w:val="00486631"/>
    <w:rPr>
      <w:sz w:val="20"/>
      <w:szCs w:val="20"/>
    </w:rPr>
  </w:style>
  <w:style w:type="paragraph" w:styleId="ListParagraph">
    <w:name w:val="List Paragraph"/>
    <w:aliases w:val="Bullet List,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qFormat/>
    <w:rsid w:val="00486631"/>
    <w:pPr>
      <w:spacing w:after="160" w:line="256" w:lineRule="auto"/>
      <w:ind w:left="720"/>
      <w:contextualSpacing/>
    </w:pPr>
    <w:rPr>
      <w:rFonts w:asciiTheme="minorHAnsi" w:eastAsiaTheme="minorHAnsi" w:hAnsiTheme="minorHAnsi" w:cstheme="minorBidi"/>
      <w:sz w:val="22"/>
      <w:szCs w:val="22"/>
      <w:lang w:bidi="ar-SA"/>
    </w:rPr>
  </w:style>
  <w:style w:type="character" w:styleId="CommentReference">
    <w:name w:val="annotation reference"/>
    <w:basedOn w:val="DefaultParagraphFont"/>
    <w:uiPriority w:val="99"/>
    <w:semiHidden/>
    <w:unhideWhenUsed/>
    <w:rsid w:val="00486631"/>
    <w:rPr>
      <w:sz w:val="16"/>
      <w:szCs w:val="16"/>
    </w:rPr>
  </w:style>
  <w:style w:type="paragraph" w:customStyle="1" w:styleId="ACMABodyText">
    <w:name w:val="ACMA Body Text"/>
    <w:link w:val="ACMABodyTextChar1"/>
    <w:rsid w:val="00486631"/>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NumberedList">
    <w:name w:val="ACMA Numbered List"/>
    <w:rsid w:val="00486631"/>
    <w:pPr>
      <w:numPr>
        <w:numId w:val="2"/>
      </w:numPr>
      <w:spacing w:before="20" w:after="20" w:line="240" w:lineRule="auto"/>
    </w:pPr>
    <w:rPr>
      <w:rFonts w:ascii="Times New Roman" w:eastAsia="Times New Roman" w:hAnsi="Times New Roman" w:cs="Times New Roman"/>
      <w:sz w:val="24"/>
      <w:szCs w:val="20"/>
    </w:rPr>
  </w:style>
  <w:style w:type="character" w:customStyle="1" w:styleId="ACMABodyTextChar1">
    <w:name w:val="ACMA Body Text Char1"/>
    <w:basedOn w:val="DefaultParagraphFont"/>
    <w:link w:val="ACMABodyText"/>
    <w:rsid w:val="00486631"/>
    <w:rPr>
      <w:rFonts w:ascii="Times New Roman" w:eastAsia="Times New Roman" w:hAnsi="Times New Roman" w:cs="Times New Roman"/>
      <w:snapToGrid w:val="0"/>
      <w:sz w:val="24"/>
      <w:szCs w:val="20"/>
    </w:rPr>
  </w:style>
  <w:style w:type="paragraph" w:styleId="PlainText">
    <w:name w:val="Plain Text"/>
    <w:basedOn w:val="Normal"/>
    <w:link w:val="PlainTextChar"/>
    <w:uiPriority w:val="99"/>
    <w:unhideWhenUsed/>
    <w:rsid w:val="00486631"/>
    <w:rPr>
      <w:rFonts w:ascii="Consolas" w:eastAsiaTheme="minorHAnsi" w:hAnsi="Consolas" w:cs="Consolas"/>
      <w:sz w:val="21"/>
      <w:szCs w:val="21"/>
      <w:lang w:eastAsia="en-AU" w:bidi="ar-SA"/>
    </w:rPr>
  </w:style>
  <w:style w:type="character" w:customStyle="1" w:styleId="PlainTextChar">
    <w:name w:val="Plain Text Char"/>
    <w:basedOn w:val="DefaultParagraphFont"/>
    <w:link w:val="PlainText"/>
    <w:uiPriority w:val="99"/>
    <w:rsid w:val="00486631"/>
    <w:rPr>
      <w:rFonts w:ascii="Consolas" w:hAnsi="Consolas" w:cs="Consolas"/>
      <w:sz w:val="21"/>
      <w:szCs w:val="21"/>
      <w:lang w:eastAsia="en-AU"/>
    </w:rPr>
  </w:style>
  <w:style w:type="paragraph" w:styleId="Footer">
    <w:name w:val="footer"/>
    <w:basedOn w:val="Normal"/>
    <w:link w:val="FooterChar"/>
    <w:uiPriority w:val="99"/>
    <w:unhideWhenUsed/>
    <w:rsid w:val="00486631"/>
    <w:pPr>
      <w:tabs>
        <w:tab w:val="center" w:pos="4513"/>
        <w:tab w:val="right" w:pos="9026"/>
      </w:tabs>
    </w:pPr>
  </w:style>
  <w:style w:type="character" w:customStyle="1" w:styleId="FooterChar">
    <w:name w:val="Footer Char"/>
    <w:basedOn w:val="DefaultParagraphFont"/>
    <w:link w:val="Footer"/>
    <w:uiPriority w:val="99"/>
    <w:rsid w:val="00486631"/>
    <w:rPr>
      <w:rFonts w:ascii="Arial" w:eastAsia="Times New Roman" w:hAnsi="Arial" w:cs="Times New Roman"/>
      <w:sz w:val="20"/>
      <w:szCs w:val="20"/>
      <w:lang w:bidi="he-IL"/>
    </w:rPr>
  </w:style>
  <w:style w:type="paragraph" w:customStyle="1" w:styleId="Bulletlevel1last">
    <w:name w:val="Bullet level 1 last"/>
    <w:basedOn w:val="Normal"/>
    <w:uiPriority w:val="6"/>
    <w:qFormat/>
    <w:rsid w:val="00486631"/>
    <w:pPr>
      <w:tabs>
        <w:tab w:val="num" w:pos="295"/>
      </w:tabs>
      <w:spacing w:after="240" w:line="240" w:lineRule="atLeast"/>
      <w:ind w:left="295" w:hanging="295"/>
    </w:pPr>
    <w:rPr>
      <w:rFonts w:cs="Arial"/>
      <w:szCs w:val="24"/>
      <w:lang w:eastAsia="en-AU" w:bidi="ar-SA"/>
    </w:r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486631"/>
  </w:style>
  <w:style w:type="character" w:styleId="FollowedHyperlink">
    <w:name w:val="FollowedHyperlink"/>
    <w:basedOn w:val="DefaultParagraphFont"/>
    <w:uiPriority w:val="99"/>
    <w:semiHidden/>
    <w:unhideWhenUsed/>
    <w:rsid w:val="0048663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713A9"/>
    <w:pPr>
      <w:spacing w:after="0"/>
    </w:pPr>
    <w:rPr>
      <w:rFonts w:ascii="Arial" w:eastAsia="Times New Roman" w:hAnsi="Arial" w:cs="Times New Roman"/>
      <w:b/>
      <w:bCs/>
      <w:lang w:bidi="he-IL"/>
    </w:rPr>
  </w:style>
  <w:style w:type="character" w:customStyle="1" w:styleId="CommentSubjectChar">
    <w:name w:val="Comment Subject Char"/>
    <w:basedOn w:val="CommentTextChar"/>
    <w:link w:val="CommentSubject"/>
    <w:uiPriority w:val="99"/>
    <w:semiHidden/>
    <w:rsid w:val="007713A9"/>
    <w:rPr>
      <w:rFonts w:ascii="Arial" w:eastAsia="Times New Roman" w:hAnsi="Arial" w:cs="Times New Roman"/>
      <w:b/>
      <w:bCs/>
      <w:sz w:val="20"/>
      <w:szCs w:val="20"/>
      <w:lang w:bidi="he-IL"/>
    </w:rPr>
  </w:style>
  <w:style w:type="paragraph" w:customStyle="1" w:styleId="notetext">
    <w:name w:val="note(text)"/>
    <w:aliases w:val="n"/>
    <w:basedOn w:val="Normal"/>
    <w:link w:val="notetextChar"/>
    <w:rsid w:val="00852479"/>
    <w:pPr>
      <w:spacing w:before="122"/>
      <w:ind w:left="1985" w:hanging="851"/>
    </w:pPr>
    <w:rPr>
      <w:rFonts w:ascii="Times New Roman" w:hAnsi="Times New Roman"/>
      <w:sz w:val="18"/>
      <w:lang w:eastAsia="en-AU" w:bidi="ar-SA"/>
    </w:rPr>
  </w:style>
  <w:style w:type="character" w:customStyle="1" w:styleId="notetextChar">
    <w:name w:val="note(text) Char"/>
    <w:aliases w:val="n Char"/>
    <w:basedOn w:val="DefaultParagraphFont"/>
    <w:link w:val="notetext"/>
    <w:rsid w:val="00852479"/>
    <w:rPr>
      <w:rFonts w:ascii="Times New Roman" w:eastAsia="Times New Roman" w:hAnsi="Times New Roman" w:cs="Times New Roman"/>
      <w:sz w:val="18"/>
      <w:szCs w:val="20"/>
      <w:lang w:eastAsia="en-AU"/>
    </w:rPr>
  </w:style>
  <w:style w:type="paragraph" w:customStyle="1" w:styleId="Item">
    <w:name w:val="Item"/>
    <w:aliases w:val="i"/>
    <w:basedOn w:val="Normal"/>
    <w:next w:val="ItemHead"/>
    <w:rsid w:val="00852479"/>
    <w:pPr>
      <w:keepLines/>
      <w:spacing w:before="80"/>
      <w:ind w:left="709"/>
    </w:pPr>
    <w:rPr>
      <w:rFonts w:ascii="Times New Roman" w:hAnsi="Times New Roman"/>
      <w:sz w:val="22"/>
      <w:lang w:eastAsia="en-AU" w:bidi="ar-SA"/>
    </w:rPr>
  </w:style>
  <w:style w:type="paragraph" w:customStyle="1" w:styleId="ItemHead">
    <w:name w:val="ItemHead"/>
    <w:aliases w:val="ih"/>
    <w:basedOn w:val="Normal"/>
    <w:next w:val="Item"/>
    <w:rsid w:val="00852479"/>
    <w:pPr>
      <w:keepNext/>
      <w:keepLines/>
      <w:spacing w:before="220"/>
      <w:ind w:left="709" w:hanging="709"/>
    </w:pPr>
    <w:rPr>
      <w:b/>
      <w:kern w:val="28"/>
      <w:sz w:val="24"/>
      <w:lang w:eastAsia="en-AU" w:bidi="ar-SA"/>
    </w:rPr>
  </w:style>
  <w:style w:type="character" w:customStyle="1" w:styleId="Heading2Char">
    <w:name w:val="Heading 2 Char"/>
    <w:basedOn w:val="DefaultParagraphFont"/>
    <w:link w:val="Heading2"/>
    <w:uiPriority w:val="9"/>
    <w:semiHidden/>
    <w:rsid w:val="00BB0E0A"/>
    <w:rPr>
      <w:rFonts w:asciiTheme="majorHAnsi" w:eastAsiaTheme="majorEastAsia" w:hAnsiTheme="majorHAnsi" w:cstheme="majorBidi"/>
      <w:color w:val="2F5496" w:themeColor="accent1" w:themeShade="BF"/>
      <w:sz w:val="26"/>
      <w:szCs w:val="26"/>
      <w:lang w:bidi="he-IL"/>
    </w:rPr>
  </w:style>
  <w:style w:type="paragraph" w:styleId="Header">
    <w:name w:val="header"/>
    <w:basedOn w:val="Normal"/>
    <w:link w:val="HeaderChar"/>
    <w:uiPriority w:val="99"/>
    <w:unhideWhenUsed/>
    <w:rsid w:val="001D6DCE"/>
    <w:pPr>
      <w:tabs>
        <w:tab w:val="center" w:pos="4513"/>
        <w:tab w:val="right" w:pos="9026"/>
      </w:tabs>
    </w:pPr>
  </w:style>
  <w:style w:type="character" w:customStyle="1" w:styleId="HeaderChar">
    <w:name w:val="Header Char"/>
    <w:basedOn w:val="DefaultParagraphFont"/>
    <w:link w:val="Header"/>
    <w:uiPriority w:val="99"/>
    <w:rsid w:val="001D6DCE"/>
    <w:rPr>
      <w:rFonts w:ascii="Arial" w:eastAsia="Times New Roman" w:hAnsi="Arial" w:cs="Times New Roman"/>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323104">
      <w:bodyDiv w:val="1"/>
      <w:marLeft w:val="0"/>
      <w:marRight w:val="0"/>
      <w:marTop w:val="0"/>
      <w:marBottom w:val="0"/>
      <w:divBdr>
        <w:top w:val="none" w:sz="0" w:space="0" w:color="auto"/>
        <w:left w:val="none" w:sz="0" w:space="0" w:color="auto"/>
        <w:bottom w:val="none" w:sz="0" w:space="0" w:color="auto"/>
        <w:right w:val="none" w:sz="0" w:space="0" w:color="auto"/>
      </w:divBdr>
    </w:div>
    <w:div w:id="1201555004">
      <w:bodyDiv w:val="1"/>
      <w:marLeft w:val="0"/>
      <w:marRight w:val="0"/>
      <w:marTop w:val="0"/>
      <w:marBottom w:val="0"/>
      <w:divBdr>
        <w:top w:val="none" w:sz="0" w:space="0" w:color="auto"/>
        <w:left w:val="none" w:sz="0" w:space="0" w:color="auto"/>
        <w:bottom w:val="none" w:sz="0" w:space="0" w:color="auto"/>
        <w:right w:val="none" w:sz="0" w:space="0" w:color="auto"/>
      </w:divBdr>
    </w:div>
    <w:div w:id="203253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m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8FEBE29DB2A4FA4C0856B7BE6B334" ma:contentTypeVersion="2" ma:contentTypeDescription="Create a new document." ma:contentTypeScope="" ma:versionID="9374ccaf966f82c76b8986f0d348e7d1">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UQVA7MFFXVNW-2139912385-2091</_dlc_DocId>
    <_dlc_DocIdUrl xmlns="04b8ec43-391f-4ce4-8841-d6a482add564">
      <Url>http://collaboration/organisation/auth/Chair/Auth/_layouts/15/DocIdRedir.aspx?ID=UQVA7MFFXVNW-2139912385-2091</Url>
      <Description>UQVA7MFFXVNW-2139912385-2091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6E808-F940-4BF1-988C-7F1F6525C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93C79-DBD4-464C-AEFD-96799CD22767}">
  <ds:schemaRefs>
    <ds:schemaRef ds:uri="http://schemas.microsoft.com/sharepoint/events"/>
  </ds:schemaRefs>
</ds:datastoreItem>
</file>

<file path=customXml/itemProps3.xml><?xml version="1.0" encoding="utf-8"?>
<ds:datastoreItem xmlns:ds="http://schemas.openxmlformats.org/officeDocument/2006/customXml" ds:itemID="{D84BF106-C183-4214-AF9D-AD0F5ED212B6}">
  <ds:schemaRefs>
    <ds:schemaRef ds:uri="http://purl.org/dc/terms/"/>
    <ds:schemaRef ds:uri="http://purl.org/dc/dcmitype/"/>
    <ds:schemaRef ds:uri="http://schemas.microsoft.com/office/2006/metadata/properties"/>
    <ds:schemaRef ds:uri="04b8ec43-391f-4ce4-8841-d6a482add564"/>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026d8262-4725-4a9c-834e-3f991ab17ffd"/>
    <ds:schemaRef ds:uri="http://www.w3.org/XML/1998/namespace"/>
  </ds:schemaRefs>
</ds:datastoreItem>
</file>

<file path=customXml/itemProps4.xml><?xml version="1.0" encoding="utf-8"?>
<ds:datastoreItem xmlns:ds="http://schemas.openxmlformats.org/officeDocument/2006/customXml" ds:itemID="{5104EC2E-424E-4335-BC28-B3C39C14D359}">
  <ds:schemaRefs>
    <ds:schemaRef ds:uri="http://schemas.openxmlformats.org/officeDocument/2006/bibliography"/>
  </ds:schemaRefs>
</ds:datastoreItem>
</file>

<file path=customXml/itemProps5.xml><?xml version="1.0" encoding="utf-8"?>
<ds:datastoreItem xmlns:ds="http://schemas.openxmlformats.org/officeDocument/2006/customXml" ds:itemID="{4C56C1D8-C4DA-4B52-AA06-BA54F407A2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6388</Characters>
  <Application>Microsoft Office Word</Application>
  <DocSecurity>0</DocSecurity>
  <Lines>1064</Lines>
  <Paragraphs>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Muratore</dc:creator>
  <cp:keywords/>
  <dc:description/>
  <cp:lastModifiedBy>Patrick Belton</cp:lastModifiedBy>
  <cp:revision>3</cp:revision>
  <cp:lastPrinted>2022-09-23T01:04:00Z</cp:lastPrinted>
  <dcterms:created xsi:type="dcterms:W3CDTF">2022-09-27T03:58:00Z</dcterms:created>
  <dcterms:modified xsi:type="dcterms:W3CDTF">2022-09-27T03:58:00Z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0x010100D9C8FEBE29DB2A4FA4C0856B7BE6B334</vt:lpwstr>
  </property>
  <property fmtid="{D5CDD505-2E9C-101B-9397-08002B2CF9AE}" pid="3" name="MediaServiceImageTags">
    <vt:lpwstr/>
  </property>
  <property fmtid="{D5CDD505-2E9C-101B-9397-08002B2CF9AE}" pid="4" name="_dlc_DocIdItemGuid">
    <vt:lpwstr>297aba3d-4f4f-4b61-8973-0519a7a2da5f</vt:lpwstr>
  </property>
</Properties>
</file>