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656DF" w14:textId="77777777" w:rsidR="00F22076" w:rsidRPr="00D832EA" w:rsidRDefault="002533F0" w:rsidP="00754D9E">
      <w:pPr>
        <w:ind w:right="91"/>
        <w:jc w:val="center"/>
        <w:rPr>
          <w:b/>
          <w:szCs w:val="24"/>
          <w:u w:val="single"/>
        </w:rPr>
      </w:pPr>
      <w:bookmarkStart w:id="0" w:name="_GoBack"/>
      <w:bookmarkEnd w:id="0"/>
      <w:r w:rsidRPr="00D832EA">
        <w:rPr>
          <w:b/>
          <w:szCs w:val="24"/>
          <w:u w:val="single"/>
        </w:rPr>
        <w:t>EXPLANATORY STATEMENT</w:t>
      </w:r>
    </w:p>
    <w:p w14:paraId="372F96DC" w14:textId="77777777" w:rsidR="00966756" w:rsidRPr="00F22076" w:rsidRDefault="00F22076" w:rsidP="00754D9E">
      <w:pPr>
        <w:ind w:right="91"/>
        <w:jc w:val="center"/>
        <w:rPr>
          <w:b/>
          <w:i/>
          <w:szCs w:val="24"/>
        </w:rPr>
      </w:pPr>
      <w:r>
        <w:rPr>
          <w:b/>
          <w:i/>
          <w:szCs w:val="24"/>
        </w:rPr>
        <w:t>Social Security Act 1991</w:t>
      </w:r>
    </w:p>
    <w:p w14:paraId="37BB3457" w14:textId="77777777" w:rsidR="002533F0" w:rsidRPr="00D832EA" w:rsidRDefault="00A97B34" w:rsidP="00754D9E">
      <w:pPr>
        <w:ind w:right="91"/>
        <w:jc w:val="center"/>
        <w:rPr>
          <w:b/>
          <w:szCs w:val="24"/>
        </w:rPr>
      </w:pPr>
      <w:r w:rsidRPr="00D832EA">
        <w:rPr>
          <w:b/>
          <w:szCs w:val="24"/>
        </w:rPr>
        <w:t>Social Security</w:t>
      </w:r>
      <w:r w:rsidR="00E46FCB" w:rsidRPr="00D832EA">
        <w:rPr>
          <w:b/>
          <w:szCs w:val="24"/>
        </w:rPr>
        <w:t xml:space="preserve"> </w:t>
      </w:r>
      <w:r w:rsidR="009E4652" w:rsidRPr="00D832EA">
        <w:rPr>
          <w:b/>
          <w:szCs w:val="24"/>
        </w:rPr>
        <w:t>Amendment (</w:t>
      </w:r>
      <w:r w:rsidRPr="00D832EA">
        <w:rPr>
          <w:b/>
          <w:szCs w:val="24"/>
        </w:rPr>
        <w:t>Family Law</w:t>
      </w:r>
      <w:r w:rsidR="00D93256" w:rsidRPr="00D832EA">
        <w:rPr>
          <w:b/>
          <w:bCs/>
          <w:szCs w:val="24"/>
        </w:rPr>
        <w:t>—</w:t>
      </w:r>
      <w:r w:rsidR="009E4652" w:rsidRPr="00D832EA">
        <w:rPr>
          <w:b/>
          <w:szCs w:val="24"/>
        </w:rPr>
        <w:t>Western Australia De Facto Superannuation Splitting) Determination 202</w:t>
      </w:r>
      <w:r w:rsidR="00C81BA4" w:rsidRPr="00D832EA">
        <w:rPr>
          <w:b/>
          <w:szCs w:val="24"/>
        </w:rPr>
        <w:t>2</w:t>
      </w:r>
    </w:p>
    <w:p w14:paraId="23D3ACD9" w14:textId="542527DA" w:rsidR="00F22076" w:rsidRDefault="00D832EA" w:rsidP="00754D9E">
      <w:pPr>
        <w:ind w:right="91"/>
        <w:rPr>
          <w:b/>
          <w:szCs w:val="24"/>
        </w:rPr>
      </w:pPr>
      <w:r w:rsidRPr="00D832EA">
        <w:rPr>
          <w:b/>
          <w:szCs w:val="24"/>
        </w:rPr>
        <w:t>Purpose</w:t>
      </w:r>
    </w:p>
    <w:p w14:paraId="2543F8D9" w14:textId="70AF1974" w:rsidR="00607A87" w:rsidRPr="0086782D" w:rsidRDefault="006B37A0" w:rsidP="0086782D">
      <w:pPr>
        <w:ind w:right="91"/>
        <w:rPr>
          <w:b/>
          <w:szCs w:val="24"/>
        </w:rPr>
      </w:pPr>
      <w:r>
        <w:rPr>
          <w:szCs w:val="24"/>
        </w:rPr>
        <w:t xml:space="preserve">The </w:t>
      </w:r>
      <w:r w:rsidR="00D832EA" w:rsidRPr="00D832EA">
        <w:rPr>
          <w:szCs w:val="24"/>
        </w:rPr>
        <w:t>Social Security Amendment (</w:t>
      </w:r>
      <w:r w:rsidR="00845997">
        <w:rPr>
          <w:szCs w:val="24"/>
        </w:rPr>
        <w:t>Family Law</w:t>
      </w:r>
      <w:r w:rsidR="00845997" w:rsidRPr="00845997">
        <w:rPr>
          <w:b/>
          <w:bCs/>
          <w:szCs w:val="24"/>
        </w:rPr>
        <w:t>—</w:t>
      </w:r>
      <w:r w:rsidR="00D832EA" w:rsidRPr="00D832EA">
        <w:rPr>
          <w:szCs w:val="24"/>
        </w:rPr>
        <w:t>Western Australia De Facto Superannuation Splitting) Determination 2022 (</w:t>
      </w:r>
      <w:r w:rsidR="00D832EA" w:rsidRPr="00D832EA">
        <w:rPr>
          <w:b/>
          <w:szCs w:val="24"/>
        </w:rPr>
        <w:t>the Determination</w:t>
      </w:r>
      <w:r w:rsidR="00D832EA" w:rsidRPr="00D832EA">
        <w:rPr>
          <w:szCs w:val="24"/>
        </w:rPr>
        <w:t>) makes necessary consequential amendments to a number of instruments</w:t>
      </w:r>
      <w:r w:rsidR="00263DF6">
        <w:rPr>
          <w:szCs w:val="24"/>
        </w:rPr>
        <w:t xml:space="preserve"> relating to valuing superannuation income streams for the purposes of the social security means test</w:t>
      </w:r>
      <w:r w:rsidR="009A0153">
        <w:rPr>
          <w:szCs w:val="24"/>
        </w:rPr>
        <w:t>. This reflects</w:t>
      </w:r>
      <w:r w:rsidR="00263DF6">
        <w:rPr>
          <w:szCs w:val="24"/>
        </w:rPr>
        <w:t xml:space="preserve"> amendments made to the</w:t>
      </w:r>
      <w:r w:rsidR="00263DF6" w:rsidRPr="00C94346">
        <w:rPr>
          <w:i/>
          <w:szCs w:val="24"/>
        </w:rPr>
        <w:t xml:space="preserve"> Family Law Act 1975</w:t>
      </w:r>
      <w:r w:rsidR="00B206D7">
        <w:rPr>
          <w:szCs w:val="24"/>
        </w:rPr>
        <w:t xml:space="preserve"> (</w:t>
      </w:r>
      <w:r w:rsidR="00B206D7" w:rsidRPr="00654ADD">
        <w:rPr>
          <w:b/>
          <w:szCs w:val="24"/>
        </w:rPr>
        <w:t>Family Law Act</w:t>
      </w:r>
      <w:r w:rsidR="00B206D7">
        <w:rPr>
          <w:szCs w:val="24"/>
        </w:rPr>
        <w:t>)</w:t>
      </w:r>
      <w:r w:rsidR="00D832EA" w:rsidRPr="00D832EA">
        <w:rPr>
          <w:szCs w:val="24"/>
        </w:rPr>
        <w:t xml:space="preserve"> </w:t>
      </w:r>
      <w:r w:rsidR="0033032A">
        <w:rPr>
          <w:szCs w:val="24"/>
        </w:rPr>
        <w:t>to give effect to a referral of power from</w:t>
      </w:r>
      <w:r w:rsidR="00263DF6">
        <w:rPr>
          <w:szCs w:val="24"/>
        </w:rPr>
        <w:t xml:space="preserve"> Western Australia</w:t>
      </w:r>
      <w:r w:rsidR="0033032A">
        <w:rPr>
          <w:szCs w:val="24"/>
        </w:rPr>
        <w:t xml:space="preserve"> to the Commonwealth in respect of superannuation matters in family law proceedings for separating de facto couples in Western Australia.</w:t>
      </w:r>
    </w:p>
    <w:p w14:paraId="08F3906A" w14:textId="77777777" w:rsidR="00871328" w:rsidRPr="00C94346" w:rsidRDefault="00871328" w:rsidP="000B1C33">
      <w:pPr>
        <w:spacing w:before="120"/>
        <w:ind w:right="91"/>
        <w:rPr>
          <w:rStyle w:val="BookTitle"/>
          <w:b/>
          <w:i w:val="0"/>
          <w:iCs w:val="0"/>
          <w:smallCaps w:val="0"/>
          <w:spacing w:val="0"/>
          <w:szCs w:val="24"/>
        </w:rPr>
      </w:pPr>
      <w:r w:rsidRPr="00C94346">
        <w:rPr>
          <w:rStyle w:val="BookTitle"/>
          <w:b/>
          <w:i w:val="0"/>
          <w:iCs w:val="0"/>
          <w:smallCaps w:val="0"/>
          <w:spacing w:val="0"/>
          <w:szCs w:val="24"/>
        </w:rPr>
        <w:t>Background</w:t>
      </w:r>
    </w:p>
    <w:p w14:paraId="02F7DD39" w14:textId="01DD6BAD" w:rsidR="00607A87" w:rsidRDefault="00782A47" w:rsidP="00607A87">
      <w:pPr>
        <w:spacing w:before="120"/>
        <w:rPr>
          <w:color w:val="000000"/>
          <w:shd w:val="clear" w:color="auto" w:fill="FFFFFF"/>
        </w:rPr>
      </w:pPr>
      <w:r>
        <w:rPr>
          <w:color w:val="000000"/>
          <w:shd w:val="clear" w:color="auto" w:fill="FFFFFF"/>
        </w:rPr>
        <w:t xml:space="preserve">The </w:t>
      </w:r>
      <w:r>
        <w:rPr>
          <w:i/>
          <w:color w:val="000000"/>
          <w:shd w:val="clear" w:color="auto" w:fill="FFFFFF"/>
        </w:rPr>
        <w:t>Social Security Act 1991</w:t>
      </w:r>
      <w:r>
        <w:rPr>
          <w:color w:val="000000"/>
          <w:shd w:val="clear" w:color="auto" w:fill="FFFFFF"/>
        </w:rPr>
        <w:t xml:space="preserve"> provides that certain social security payments are subject to an income and assets test. The value of a family law affected income stream </w:t>
      </w:r>
      <w:r w:rsidR="003026C1">
        <w:rPr>
          <w:color w:val="000000"/>
          <w:shd w:val="clear" w:color="auto" w:fill="FFFFFF"/>
        </w:rPr>
        <w:t xml:space="preserve">may be </w:t>
      </w:r>
      <w:r>
        <w:rPr>
          <w:color w:val="000000"/>
          <w:shd w:val="clear" w:color="auto" w:fill="FFFFFF"/>
        </w:rPr>
        <w:t>assess</w:t>
      </w:r>
      <w:r w:rsidR="003026C1">
        <w:rPr>
          <w:color w:val="000000"/>
          <w:shd w:val="clear" w:color="auto" w:fill="FFFFFF"/>
        </w:rPr>
        <w:t>able</w:t>
      </w:r>
      <w:r>
        <w:rPr>
          <w:color w:val="000000"/>
          <w:shd w:val="clear" w:color="auto" w:fill="FFFFFF"/>
        </w:rPr>
        <w:t xml:space="preserve"> </w:t>
      </w:r>
      <w:r w:rsidR="003026C1">
        <w:rPr>
          <w:color w:val="000000"/>
          <w:shd w:val="clear" w:color="auto" w:fill="FFFFFF"/>
        </w:rPr>
        <w:t xml:space="preserve">both as </w:t>
      </w:r>
      <w:r>
        <w:rPr>
          <w:color w:val="000000"/>
          <w:shd w:val="clear" w:color="auto" w:fill="FFFFFF"/>
        </w:rPr>
        <w:t>a person’s income and assets for the purpose</w:t>
      </w:r>
      <w:r w:rsidR="003026C1">
        <w:rPr>
          <w:color w:val="000000"/>
          <w:shd w:val="clear" w:color="auto" w:fill="FFFFFF"/>
        </w:rPr>
        <w:t>s</w:t>
      </w:r>
      <w:r>
        <w:rPr>
          <w:color w:val="000000"/>
          <w:shd w:val="clear" w:color="auto" w:fill="FFFFFF"/>
        </w:rPr>
        <w:t xml:space="preserve"> of the social security law. </w:t>
      </w:r>
      <w:r w:rsidR="00607A87" w:rsidRPr="00C94346">
        <w:rPr>
          <w:color w:val="000000"/>
          <w:shd w:val="clear" w:color="auto" w:fill="FFFFFF"/>
        </w:rPr>
        <w:t>An income stream is a regular series of payments made directly from accumulated superannuation contributions or purchased with a lump sum.</w:t>
      </w:r>
      <w:r w:rsidR="00B8503E">
        <w:rPr>
          <w:color w:val="000000"/>
          <w:shd w:val="clear" w:color="auto" w:fill="FFFFFF"/>
        </w:rPr>
        <w:t xml:space="preserve"> An income stream can be affected by court orders splitting assets </w:t>
      </w:r>
      <w:r w:rsidR="003026C1">
        <w:rPr>
          <w:color w:val="000000"/>
          <w:shd w:val="clear" w:color="auto" w:fill="FFFFFF"/>
        </w:rPr>
        <w:t xml:space="preserve">of separated couples, </w:t>
      </w:r>
      <w:r w:rsidR="00B8503E">
        <w:rPr>
          <w:color w:val="000000"/>
          <w:shd w:val="clear" w:color="auto" w:fill="FFFFFF"/>
        </w:rPr>
        <w:t>such as property and superannuation.</w:t>
      </w:r>
    </w:p>
    <w:p w14:paraId="4C18C687" w14:textId="5924503E" w:rsidR="00782A47" w:rsidRDefault="00F85A11" w:rsidP="00607A87">
      <w:pPr>
        <w:spacing w:before="120"/>
        <w:rPr>
          <w:szCs w:val="24"/>
          <w:lang w:val="en-US"/>
        </w:rPr>
      </w:pPr>
      <w:r>
        <w:rPr>
          <w:szCs w:val="24"/>
          <w:lang w:val="en-US"/>
        </w:rPr>
        <w:t xml:space="preserve">The </w:t>
      </w:r>
      <w:r w:rsidR="00607A87" w:rsidRPr="00C22774">
        <w:rPr>
          <w:rStyle w:val="BookTitle"/>
          <w:iCs w:val="0"/>
          <w:smallCaps w:val="0"/>
          <w:spacing w:val="0"/>
          <w:szCs w:val="24"/>
        </w:rPr>
        <w:t>Family Law</w:t>
      </w:r>
      <w:r w:rsidR="00607A87" w:rsidRPr="00C22774">
        <w:rPr>
          <w:i/>
          <w:szCs w:val="24"/>
          <w:lang w:val="en-US"/>
        </w:rPr>
        <w:t xml:space="preserve"> Amendment (Western Australia De Facto Superannuation Splitting and Bankruptcy) </w:t>
      </w:r>
      <w:r w:rsidR="00607A87" w:rsidRPr="00E83C10">
        <w:rPr>
          <w:i/>
          <w:szCs w:val="24"/>
          <w:lang w:val="en-US"/>
        </w:rPr>
        <w:t>Act 2020</w:t>
      </w:r>
      <w:r w:rsidR="00607A87" w:rsidRPr="006D659F">
        <w:rPr>
          <w:szCs w:val="24"/>
          <w:lang w:val="en-US"/>
        </w:rPr>
        <w:t xml:space="preserve"> (</w:t>
      </w:r>
      <w:r w:rsidR="00607A87" w:rsidRPr="006D659F">
        <w:rPr>
          <w:b/>
          <w:szCs w:val="24"/>
          <w:lang w:val="en-US"/>
        </w:rPr>
        <w:t xml:space="preserve">Family Law Amendment </w:t>
      </w:r>
      <w:r w:rsidR="00607A87" w:rsidRPr="000C15ED">
        <w:rPr>
          <w:b/>
          <w:szCs w:val="24"/>
          <w:lang w:val="en-US"/>
        </w:rPr>
        <w:t>Act</w:t>
      </w:r>
      <w:r w:rsidR="00607A87" w:rsidRPr="000C15ED">
        <w:rPr>
          <w:szCs w:val="24"/>
          <w:lang w:val="en-US"/>
        </w:rPr>
        <w:t>)</w:t>
      </w:r>
      <w:r w:rsidRPr="000C15ED">
        <w:rPr>
          <w:szCs w:val="24"/>
          <w:lang w:val="en-US"/>
        </w:rPr>
        <w:t xml:space="preserve"> </w:t>
      </w:r>
      <w:r w:rsidR="00B206D7">
        <w:rPr>
          <w:szCs w:val="24"/>
          <w:lang w:val="en-US"/>
        </w:rPr>
        <w:t>gives</w:t>
      </w:r>
      <w:r w:rsidR="00607A87" w:rsidRPr="000C15ED">
        <w:rPr>
          <w:szCs w:val="24"/>
          <w:lang w:val="en-US"/>
        </w:rPr>
        <w:t xml:space="preserve"> effect to a narrow referral of power from the Parliament of Western Australia to the Commonwealth</w:t>
      </w:r>
      <w:r>
        <w:rPr>
          <w:szCs w:val="24"/>
          <w:lang w:val="en-US"/>
        </w:rPr>
        <w:t>,</w:t>
      </w:r>
      <w:r w:rsidR="00607A87" w:rsidRPr="00C22774">
        <w:rPr>
          <w:szCs w:val="24"/>
          <w:lang w:val="en-US"/>
        </w:rPr>
        <w:t xml:space="preserve"> to allow </w:t>
      </w:r>
      <w:r w:rsidR="003026C1">
        <w:rPr>
          <w:szCs w:val="24"/>
          <w:lang w:val="en-US"/>
        </w:rPr>
        <w:t xml:space="preserve">a Commonwealth Court to order splitting of </w:t>
      </w:r>
      <w:r w:rsidR="00607A87" w:rsidRPr="00C22774">
        <w:rPr>
          <w:szCs w:val="24"/>
          <w:lang w:val="en-US"/>
        </w:rPr>
        <w:t>W</w:t>
      </w:r>
      <w:r w:rsidR="00607A87" w:rsidRPr="00E83C10">
        <w:rPr>
          <w:szCs w:val="24"/>
          <w:lang w:val="en-US"/>
        </w:rPr>
        <w:t xml:space="preserve">estern Australian </w:t>
      </w:r>
      <w:r w:rsidR="003026C1">
        <w:rPr>
          <w:szCs w:val="24"/>
          <w:lang w:val="en-US"/>
        </w:rPr>
        <w:t xml:space="preserve">former </w:t>
      </w:r>
      <w:r w:rsidR="00607A87" w:rsidRPr="006D659F">
        <w:rPr>
          <w:szCs w:val="24"/>
          <w:lang w:val="en-US"/>
        </w:rPr>
        <w:t>de facto couples</w:t>
      </w:r>
      <w:r w:rsidR="00607A87" w:rsidRPr="00D832EA">
        <w:rPr>
          <w:szCs w:val="24"/>
          <w:lang w:val="en-US"/>
        </w:rPr>
        <w:t xml:space="preserve"> superannuation as part of </w:t>
      </w:r>
      <w:r w:rsidR="003026C1">
        <w:rPr>
          <w:szCs w:val="24"/>
          <w:lang w:val="en-US"/>
        </w:rPr>
        <w:t xml:space="preserve">Commonwealth </w:t>
      </w:r>
      <w:r w:rsidR="00607A87" w:rsidRPr="00D832EA">
        <w:rPr>
          <w:szCs w:val="24"/>
          <w:lang w:val="en-US"/>
        </w:rPr>
        <w:t>f</w:t>
      </w:r>
      <w:r w:rsidR="00607A87">
        <w:rPr>
          <w:szCs w:val="24"/>
          <w:lang w:val="en-US"/>
        </w:rPr>
        <w:t>amily law property proceedings.</w:t>
      </w:r>
      <w:r w:rsidR="00BF32A1">
        <w:rPr>
          <w:szCs w:val="24"/>
          <w:lang w:val="en-US"/>
        </w:rPr>
        <w:t xml:space="preserve"> </w:t>
      </w:r>
      <w:r w:rsidR="003026C1">
        <w:rPr>
          <w:szCs w:val="24"/>
          <w:lang w:val="en-US"/>
        </w:rPr>
        <w:t xml:space="preserve">The Family Law Amendment Act </w:t>
      </w:r>
      <w:r w:rsidR="00B206D7">
        <w:rPr>
          <w:szCs w:val="24"/>
          <w:lang w:val="en-US"/>
        </w:rPr>
        <w:t>commenced</w:t>
      </w:r>
      <w:r w:rsidR="003026C1">
        <w:rPr>
          <w:szCs w:val="24"/>
          <w:lang w:val="en-US"/>
        </w:rPr>
        <w:t xml:space="preserve"> on</w:t>
      </w:r>
      <w:r w:rsidR="00B206D7">
        <w:rPr>
          <w:szCs w:val="24"/>
          <w:lang w:val="en-US"/>
        </w:rPr>
        <w:t xml:space="preserve"> 28 September 2022 by</w:t>
      </w:r>
      <w:r w:rsidR="003026C1">
        <w:rPr>
          <w:szCs w:val="24"/>
          <w:lang w:val="en-US"/>
        </w:rPr>
        <w:t xml:space="preserve"> proclamation.</w:t>
      </w:r>
    </w:p>
    <w:p w14:paraId="734143B5" w14:textId="37334F6A" w:rsidR="003026C1" w:rsidRDefault="00607A87" w:rsidP="00607A87">
      <w:pPr>
        <w:spacing w:before="120"/>
        <w:rPr>
          <w:szCs w:val="24"/>
          <w:lang w:val="en-US"/>
        </w:rPr>
      </w:pPr>
      <w:r w:rsidRPr="00D832EA">
        <w:rPr>
          <w:szCs w:val="24"/>
          <w:lang w:val="en-US"/>
        </w:rPr>
        <w:t>Schedule 1 to the Family Law Amendment Act creat</w:t>
      </w:r>
      <w:r w:rsidR="003026C1">
        <w:rPr>
          <w:szCs w:val="24"/>
          <w:lang w:val="en-US"/>
        </w:rPr>
        <w:t>es</w:t>
      </w:r>
      <w:r w:rsidRPr="00D832EA">
        <w:rPr>
          <w:szCs w:val="24"/>
          <w:lang w:val="en-US"/>
        </w:rPr>
        <w:t xml:space="preserve"> a new Part VIIIC in the </w:t>
      </w:r>
      <w:r w:rsidRPr="0070500C">
        <w:rPr>
          <w:szCs w:val="24"/>
          <w:lang w:val="en-US"/>
        </w:rPr>
        <w:t>Family Law Act</w:t>
      </w:r>
      <w:r w:rsidRPr="00D832EA">
        <w:rPr>
          <w:szCs w:val="24"/>
          <w:lang w:val="en-US"/>
        </w:rPr>
        <w:t xml:space="preserve"> </w:t>
      </w:r>
      <w:r>
        <w:rPr>
          <w:szCs w:val="24"/>
          <w:lang w:val="en-US"/>
        </w:rPr>
        <w:t>that deals</w:t>
      </w:r>
      <w:r w:rsidRPr="00D832EA">
        <w:rPr>
          <w:szCs w:val="24"/>
          <w:lang w:val="en-US"/>
        </w:rPr>
        <w:t xml:space="preserve"> solely with superannuation splitting for separating de facto couples in Western</w:t>
      </w:r>
      <w:r w:rsidR="00B206D7">
        <w:rPr>
          <w:szCs w:val="24"/>
          <w:lang w:val="en-US"/>
        </w:rPr>
        <w:t> </w:t>
      </w:r>
      <w:r w:rsidRPr="00D832EA">
        <w:rPr>
          <w:szCs w:val="24"/>
          <w:lang w:val="en-US"/>
        </w:rPr>
        <w:t>Australia. This new Part replicates the existing superannuation splitting provisions and definitions that apply to married and de facto couples in other states and territories, which are located in Part VIIIB of the Family Law Act.</w:t>
      </w:r>
    </w:p>
    <w:p w14:paraId="23B25F6E" w14:textId="467A7950" w:rsidR="00607A87" w:rsidRDefault="0033032A" w:rsidP="00607A87">
      <w:pPr>
        <w:spacing w:before="120"/>
        <w:rPr>
          <w:szCs w:val="24"/>
        </w:rPr>
      </w:pPr>
      <w:r>
        <w:rPr>
          <w:szCs w:val="24"/>
          <w:lang w:val="en-US"/>
        </w:rPr>
        <w:t xml:space="preserve">The Determination amends </w:t>
      </w:r>
      <w:r w:rsidR="003026C1">
        <w:rPr>
          <w:szCs w:val="24"/>
          <w:lang w:val="en-US"/>
        </w:rPr>
        <w:t xml:space="preserve">various </w:t>
      </w:r>
      <w:r>
        <w:rPr>
          <w:szCs w:val="24"/>
          <w:lang w:val="en-US"/>
        </w:rPr>
        <w:t xml:space="preserve">social security legislative instruments to </w:t>
      </w:r>
      <w:r w:rsidR="003026C1">
        <w:rPr>
          <w:szCs w:val="24"/>
          <w:lang w:val="en-US"/>
        </w:rPr>
        <w:t>insert references to orders that will be made under</w:t>
      </w:r>
      <w:r>
        <w:rPr>
          <w:szCs w:val="24"/>
          <w:lang w:val="en-US"/>
        </w:rPr>
        <w:t xml:space="preserve"> new </w:t>
      </w:r>
      <w:r w:rsidRPr="00B80CB6">
        <w:t>Part</w:t>
      </w:r>
      <w:r>
        <w:t> </w:t>
      </w:r>
      <w:r w:rsidRPr="00B80CB6">
        <w:t>VIIIC</w:t>
      </w:r>
      <w:r w:rsidR="003026C1">
        <w:t xml:space="preserve"> where the instruments currently refer to Part</w:t>
      </w:r>
      <w:r w:rsidR="00B206D7">
        <w:t> </w:t>
      </w:r>
      <w:r w:rsidR="003026C1">
        <w:t>VIIIB</w:t>
      </w:r>
      <w:r>
        <w:rPr>
          <w:szCs w:val="24"/>
          <w:lang w:val="en-US"/>
        </w:rPr>
        <w:t>.</w:t>
      </w:r>
    </w:p>
    <w:p w14:paraId="0B323483" w14:textId="0683FB06" w:rsidR="00754D9E" w:rsidRDefault="000B4130" w:rsidP="000B1C33">
      <w:pPr>
        <w:spacing w:before="120"/>
        <w:rPr>
          <w:rStyle w:val="BookTitle"/>
          <w:i w:val="0"/>
          <w:iCs w:val="0"/>
          <w:smallCaps w:val="0"/>
          <w:spacing w:val="0"/>
          <w:szCs w:val="24"/>
        </w:rPr>
      </w:pPr>
      <w:r w:rsidRPr="00D832EA">
        <w:rPr>
          <w:rStyle w:val="BookTitle"/>
          <w:b/>
          <w:i w:val="0"/>
          <w:iCs w:val="0"/>
          <w:smallCaps w:val="0"/>
          <w:spacing w:val="0"/>
          <w:szCs w:val="24"/>
        </w:rPr>
        <w:t>Commencem</w:t>
      </w:r>
      <w:r w:rsidR="00F85A11">
        <w:rPr>
          <w:rStyle w:val="BookTitle"/>
          <w:b/>
          <w:i w:val="0"/>
          <w:iCs w:val="0"/>
          <w:smallCaps w:val="0"/>
          <w:spacing w:val="0"/>
          <w:szCs w:val="24"/>
        </w:rPr>
        <w:t>ent</w:t>
      </w:r>
    </w:p>
    <w:p w14:paraId="201542E2" w14:textId="54AB938D" w:rsidR="00754D9E" w:rsidRDefault="00FD51BD" w:rsidP="000B1C33">
      <w:pPr>
        <w:spacing w:before="120"/>
        <w:rPr>
          <w:szCs w:val="24"/>
        </w:rPr>
      </w:pPr>
      <w:r w:rsidRPr="00D832EA">
        <w:rPr>
          <w:rStyle w:val="BookTitle"/>
          <w:i w:val="0"/>
          <w:iCs w:val="0"/>
          <w:smallCaps w:val="0"/>
          <w:spacing w:val="0"/>
          <w:szCs w:val="24"/>
        </w:rPr>
        <w:t>The Determination commences on the day after this instrument is registered</w:t>
      </w:r>
      <w:r w:rsidR="009D167E">
        <w:rPr>
          <w:rStyle w:val="BookTitle"/>
          <w:i w:val="0"/>
          <w:iCs w:val="0"/>
          <w:smallCaps w:val="0"/>
          <w:spacing w:val="0"/>
          <w:szCs w:val="24"/>
        </w:rPr>
        <w:t>.</w:t>
      </w:r>
    </w:p>
    <w:p w14:paraId="32CFAEBB" w14:textId="5CC1A7E2" w:rsidR="00E44A24" w:rsidRDefault="00A05D5F" w:rsidP="000B1C33">
      <w:pPr>
        <w:spacing w:before="120"/>
        <w:rPr>
          <w:rStyle w:val="BookTitle"/>
          <w:i w:val="0"/>
          <w:iCs w:val="0"/>
          <w:smallCaps w:val="0"/>
          <w:spacing w:val="0"/>
          <w:szCs w:val="24"/>
        </w:rPr>
      </w:pPr>
      <w:r w:rsidRPr="00D832EA">
        <w:rPr>
          <w:szCs w:val="24"/>
        </w:rPr>
        <w:t xml:space="preserve">Subsection 33(3) of the </w:t>
      </w:r>
      <w:r w:rsidRPr="00D832EA">
        <w:rPr>
          <w:i/>
          <w:szCs w:val="24"/>
        </w:rPr>
        <w:t>Acts Interpretation Act 1901</w:t>
      </w:r>
      <w:r w:rsidRPr="00D832EA">
        <w:rPr>
          <w:szCs w:val="24"/>
        </w:rPr>
        <w:t xml:space="preserve"> provides that the power to make a legislative instrument shall be construed as including a power exercisable in the like manner and subject to the like conditions (if any) to repeal, rescind, revoke, amend, or vary any such instrument. </w:t>
      </w:r>
    </w:p>
    <w:p w14:paraId="68A067DA" w14:textId="77777777" w:rsidR="00731E11" w:rsidRDefault="00731E11">
      <w:pPr>
        <w:spacing w:before="0" w:after="200" w:line="276" w:lineRule="auto"/>
        <w:rPr>
          <w:rStyle w:val="BookTitle"/>
          <w:b/>
          <w:i w:val="0"/>
          <w:iCs w:val="0"/>
          <w:smallCaps w:val="0"/>
          <w:spacing w:val="0"/>
          <w:szCs w:val="24"/>
        </w:rPr>
      </w:pPr>
      <w:r>
        <w:rPr>
          <w:rStyle w:val="BookTitle"/>
          <w:b/>
          <w:i w:val="0"/>
          <w:iCs w:val="0"/>
          <w:smallCaps w:val="0"/>
          <w:spacing w:val="0"/>
          <w:szCs w:val="24"/>
        </w:rPr>
        <w:br w:type="page"/>
      </w:r>
    </w:p>
    <w:p w14:paraId="646F0FED" w14:textId="2B11E58F" w:rsidR="00754D9E" w:rsidRDefault="006A6D51" w:rsidP="000B1C33">
      <w:pPr>
        <w:spacing w:before="120"/>
        <w:rPr>
          <w:rStyle w:val="BookTitle"/>
          <w:i w:val="0"/>
          <w:iCs w:val="0"/>
          <w:smallCaps w:val="0"/>
          <w:spacing w:val="0"/>
          <w:szCs w:val="24"/>
        </w:rPr>
      </w:pPr>
      <w:r w:rsidRPr="00D832EA">
        <w:rPr>
          <w:rStyle w:val="BookTitle"/>
          <w:b/>
          <w:i w:val="0"/>
          <w:iCs w:val="0"/>
          <w:smallCaps w:val="0"/>
          <w:spacing w:val="0"/>
          <w:szCs w:val="24"/>
        </w:rPr>
        <w:lastRenderedPageBreak/>
        <w:t>Consultation</w:t>
      </w:r>
    </w:p>
    <w:p w14:paraId="71D16196" w14:textId="77B22EB2" w:rsidR="00F2014B" w:rsidRPr="00D832EA" w:rsidRDefault="00B9502D" w:rsidP="005A77BE">
      <w:pPr>
        <w:spacing w:before="120"/>
        <w:rPr>
          <w:szCs w:val="24"/>
        </w:rPr>
      </w:pPr>
      <w:r w:rsidRPr="004D5F44">
        <w:rPr>
          <w:szCs w:val="24"/>
        </w:rPr>
        <w:t>C</w:t>
      </w:r>
      <w:r w:rsidR="002A62D6" w:rsidRPr="004D5F44">
        <w:rPr>
          <w:szCs w:val="24"/>
        </w:rPr>
        <w:t xml:space="preserve">onsultation </w:t>
      </w:r>
      <w:r w:rsidRPr="004D5F44">
        <w:rPr>
          <w:szCs w:val="24"/>
        </w:rPr>
        <w:t xml:space="preserve">has been undertaken </w:t>
      </w:r>
      <w:r w:rsidR="002A62D6" w:rsidRPr="004D5F44">
        <w:rPr>
          <w:szCs w:val="24"/>
        </w:rPr>
        <w:t>with</w:t>
      </w:r>
      <w:r w:rsidR="00A05D5F" w:rsidRPr="004D5F44">
        <w:rPr>
          <w:szCs w:val="24"/>
        </w:rPr>
        <w:t xml:space="preserve"> the </w:t>
      </w:r>
      <w:r w:rsidR="00A20F7B" w:rsidRPr="004D5F44">
        <w:rPr>
          <w:szCs w:val="24"/>
        </w:rPr>
        <w:t xml:space="preserve">Australian Government Solicitor, the </w:t>
      </w:r>
      <w:r w:rsidR="00A05D5F" w:rsidRPr="004D5F44">
        <w:rPr>
          <w:szCs w:val="24"/>
        </w:rPr>
        <w:t xml:space="preserve">Departments of </w:t>
      </w:r>
      <w:r w:rsidR="00E50956" w:rsidRPr="004D5F44">
        <w:rPr>
          <w:szCs w:val="24"/>
        </w:rPr>
        <w:t>Attorney-General</w:t>
      </w:r>
      <w:r w:rsidR="00E34D23" w:rsidRPr="004D5F44">
        <w:rPr>
          <w:szCs w:val="24"/>
        </w:rPr>
        <w:t xml:space="preserve">, </w:t>
      </w:r>
      <w:r w:rsidR="00A05D5F" w:rsidRPr="004D5F44">
        <w:rPr>
          <w:szCs w:val="24"/>
        </w:rPr>
        <w:t>Treasury</w:t>
      </w:r>
      <w:r w:rsidR="00DD7D56" w:rsidRPr="004D5F44">
        <w:rPr>
          <w:szCs w:val="24"/>
        </w:rPr>
        <w:t>,</w:t>
      </w:r>
      <w:r w:rsidR="00A05D5F" w:rsidRPr="004D5F44">
        <w:rPr>
          <w:szCs w:val="24"/>
        </w:rPr>
        <w:t xml:space="preserve"> and</w:t>
      </w:r>
      <w:r w:rsidR="00B85133" w:rsidRPr="004D5F44">
        <w:rPr>
          <w:szCs w:val="24"/>
        </w:rPr>
        <w:t xml:space="preserve"> Veterans’ </w:t>
      </w:r>
      <w:r w:rsidR="00A05D5F" w:rsidRPr="004D5F44">
        <w:rPr>
          <w:szCs w:val="24"/>
        </w:rPr>
        <w:t>Affairs</w:t>
      </w:r>
      <w:r w:rsidR="00A20F7B" w:rsidRPr="004D5F44">
        <w:rPr>
          <w:szCs w:val="24"/>
        </w:rPr>
        <w:t xml:space="preserve">, </w:t>
      </w:r>
      <w:r w:rsidR="00DD7D56" w:rsidRPr="004D5F44">
        <w:rPr>
          <w:szCs w:val="24"/>
        </w:rPr>
        <w:t>and Services Australia</w:t>
      </w:r>
      <w:r w:rsidR="00451ECD" w:rsidRPr="001D117A">
        <w:rPr>
          <w:szCs w:val="24"/>
        </w:rPr>
        <w:t xml:space="preserve"> </w:t>
      </w:r>
    </w:p>
    <w:p w14:paraId="0899A32B" w14:textId="77777777" w:rsidR="00754D9E" w:rsidRDefault="002329E1" w:rsidP="000B1C33">
      <w:pPr>
        <w:keepNext/>
        <w:spacing w:before="120"/>
        <w:rPr>
          <w:b/>
          <w:szCs w:val="24"/>
        </w:rPr>
      </w:pPr>
      <w:r w:rsidRPr="00D832EA">
        <w:rPr>
          <w:b/>
          <w:szCs w:val="24"/>
        </w:rPr>
        <w:t>Regulat</w:t>
      </w:r>
      <w:r w:rsidR="00D459E0" w:rsidRPr="00D832EA">
        <w:rPr>
          <w:b/>
          <w:szCs w:val="24"/>
        </w:rPr>
        <w:t>ion</w:t>
      </w:r>
      <w:r w:rsidRPr="00D832EA">
        <w:rPr>
          <w:b/>
          <w:szCs w:val="24"/>
        </w:rPr>
        <w:t xml:space="preserve"> Impact </w:t>
      </w:r>
      <w:r w:rsidR="00D459E0" w:rsidRPr="00D832EA">
        <w:rPr>
          <w:b/>
          <w:szCs w:val="24"/>
        </w:rPr>
        <w:t>Statement</w:t>
      </w:r>
    </w:p>
    <w:p w14:paraId="09155CDA" w14:textId="643CCE37" w:rsidR="00754D9E" w:rsidRPr="00CA7BA7" w:rsidRDefault="00FD7529" w:rsidP="000B1C33">
      <w:pPr>
        <w:keepNext/>
        <w:spacing w:before="120"/>
        <w:rPr>
          <w:szCs w:val="24"/>
        </w:rPr>
      </w:pPr>
      <w:r w:rsidRPr="00D86019">
        <w:rPr>
          <w:szCs w:val="24"/>
        </w:rPr>
        <w:t xml:space="preserve">The Office of Best Practice Regulation (OBPR) was consulted and confirmed that the </w:t>
      </w:r>
      <w:r w:rsidR="00B9502D">
        <w:rPr>
          <w:szCs w:val="24"/>
        </w:rPr>
        <w:t>Determination is</w:t>
      </w:r>
      <w:r w:rsidR="00CA7BA7">
        <w:rPr>
          <w:szCs w:val="24"/>
        </w:rPr>
        <w:t xml:space="preserve"> unlikely to have a more than minor regulatory impact and </w:t>
      </w:r>
      <w:r w:rsidRPr="00D86019">
        <w:rPr>
          <w:szCs w:val="24"/>
        </w:rPr>
        <w:t>do</w:t>
      </w:r>
      <w:r w:rsidR="00D25860">
        <w:rPr>
          <w:szCs w:val="24"/>
        </w:rPr>
        <w:t>es</w:t>
      </w:r>
      <w:r w:rsidRPr="00D86019">
        <w:rPr>
          <w:szCs w:val="24"/>
        </w:rPr>
        <w:t xml:space="preserve"> not require a Regulatory Impact Statement (OBPR </w:t>
      </w:r>
      <w:r w:rsidR="005A0C17" w:rsidRPr="00D832EA">
        <w:rPr>
          <w:color w:val="000000"/>
          <w:shd w:val="clear" w:color="auto" w:fill="FFFFFF"/>
        </w:rPr>
        <w:t xml:space="preserve">Reference: </w:t>
      </w:r>
      <w:r w:rsidR="00792275">
        <w:rPr>
          <w:color w:val="000000"/>
          <w:shd w:val="clear" w:color="auto" w:fill="FFFFFF"/>
        </w:rPr>
        <w:t>22-</w:t>
      </w:r>
      <w:r w:rsidR="00064DFF">
        <w:rPr>
          <w:color w:val="000000"/>
          <w:shd w:val="clear" w:color="auto" w:fill="FFFFFF"/>
        </w:rPr>
        <w:t>034</w:t>
      </w:r>
      <w:r w:rsidR="00DD7D56">
        <w:rPr>
          <w:color w:val="000000"/>
          <w:shd w:val="clear" w:color="auto" w:fill="FFFFFF"/>
        </w:rPr>
        <w:t>0</w:t>
      </w:r>
      <w:r w:rsidR="00064DFF">
        <w:rPr>
          <w:color w:val="000000"/>
          <w:shd w:val="clear" w:color="auto" w:fill="FFFFFF"/>
        </w:rPr>
        <w:t>0</w:t>
      </w:r>
      <w:r w:rsidR="009800FD" w:rsidRPr="00D832EA">
        <w:rPr>
          <w:color w:val="000000"/>
          <w:shd w:val="clear" w:color="auto" w:fill="FFFFFF"/>
        </w:rPr>
        <w:t>)</w:t>
      </w:r>
      <w:r w:rsidR="009800FD" w:rsidRPr="00D832EA">
        <w:rPr>
          <w:szCs w:val="24"/>
        </w:rPr>
        <w:t>.</w:t>
      </w:r>
    </w:p>
    <w:p w14:paraId="1397BB77" w14:textId="77777777" w:rsidR="00754D9E" w:rsidRDefault="00774127" w:rsidP="000B1C33">
      <w:pPr>
        <w:keepNext/>
        <w:spacing w:before="120"/>
        <w:rPr>
          <w:b/>
          <w:szCs w:val="24"/>
        </w:rPr>
      </w:pPr>
      <w:r w:rsidRPr="00D832EA">
        <w:rPr>
          <w:b/>
          <w:szCs w:val="24"/>
        </w:rPr>
        <w:t xml:space="preserve">Availability </w:t>
      </w:r>
      <w:r w:rsidR="001F0BC4" w:rsidRPr="00D832EA">
        <w:rPr>
          <w:b/>
          <w:szCs w:val="24"/>
        </w:rPr>
        <w:t>of</w:t>
      </w:r>
      <w:r w:rsidRPr="00D832EA">
        <w:rPr>
          <w:b/>
          <w:szCs w:val="24"/>
        </w:rPr>
        <w:t xml:space="preserve"> independent review</w:t>
      </w:r>
    </w:p>
    <w:p w14:paraId="3EFF7469" w14:textId="72A6CC63" w:rsidR="00754D9E" w:rsidRDefault="00774127" w:rsidP="000B1C33">
      <w:pPr>
        <w:keepNext/>
        <w:spacing w:before="120"/>
        <w:rPr>
          <w:b/>
          <w:szCs w:val="24"/>
        </w:rPr>
      </w:pPr>
      <w:r w:rsidRPr="00D832EA">
        <w:rPr>
          <w:szCs w:val="24"/>
        </w:rPr>
        <w:t>The instruments that are being amended by the Determination are instruments that provide guidelines for determining the value of a family law affected income stream for the purposes of the social security law income and assets test</w:t>
      </w:r>
      <w:r w:rsidR="00EE60D9" w:rsidRPr="00D832EA">
        <w:rPr>
          <w:szCs w:val="24"/>
        </w:rPr>
        <w:t>s</w:t>
      </w:r>
      <w:r w:rsidRPr="00D832EA">
        <w:rPr>
          <w:szCs w:val="24"/>
        </w:rPr>
        <w:t xml:space="preserve">, and </w:t>
      </w:r>
      <w:r w:rsidR="00B9502D">
        <w:rPr>
          <w:szCs w:val="24"/>
        </w:rPr>
        <w:t xml:space="preserve">determining </w:t>
      </w:r>
      <w:r w:rsidRPr="00D832EA">
        <w:rPr>
          <w:szCs w:val="24"/>
        </w:rPr>
        <w:t>whether</w:t>
      </w:r>
      <w:r w:rsidR="00C6786B" w:rsidRPr="00D832EA">
        <w:rPr>
          <w:szCs w:val="24"/>
        </w:rPr>
        <w:t xml:space="preserve"> the</w:t>
      </w:r>
      <w:r w:rsidR="006E594C">
        <w:rPr>
          <w:szCs w:val="24"/>
        </w:rPr>
        <w:t xml:space="preserve"> family law affected income </w:t>
      </w:r>
      <w:r w:rsidR="00C6786B" w:rsidRPr="00D832EA">
        <w:rPr>
          <w:szCs w:val="24"/>
        </w:rPr>
        <w:t>stream is asset-tes</w:t>
      </w:r>
      <w:r w:rsidR="00754D9E">
        <w:rPr>
          <w:szCs w:val="24"/>
        </w:rPr>
        <w:t>t exempt in certain situations.</w:t>
      </w:r>
    </w:p>
    <w:p w14:paraId="6921B21D" w14:textId="739CCDAD" w:rsidR="00754D9E" w:rsidRDefault="00C6786B" w:rsidP="000B1C33">
      <w:pPr>
        <w:keepNext/>
        <w:spacing w:before="120"/>
        <w:rPr>
          <w:szCs w:val="24"/>
        </w:rPr>
      </w:pPr>
      <w:r w:rsidRPr="00D832EA">
        <w:rPr>
          <w:szCs w:val="24"/>
        </w:rPr>
        <w:t>Decisions guided by these instruments</w:t>
      </w:r>
      <w:r w:rsidR="00B9502D">
        <w:rPr>
          <w:szCs w:val="24"/>
        </w:rPr>
        <w:t xml:space="preserve"> are applied when a decision-maker is ca</w:t>
      </w:r>
      <w:r w:rsidR="00BF32A1">
        <w:rPr>
          <w:szCs w:val="24"/>
        </w:rPr>
        <w:t>l</w:t>
      </w:r>
      <w:r w:rsidR="00B9502D">
        <w:rPr>
          <w:szCs w:val="24"/>
        </w:rPr>
        <w:t>culating</w:t>
      </w:r>
      <w:r w:rsidR="00B9502D" w:rsidRPr="00D832EA">
        <w:rPr>
          <w:szCs w:val="24"/>
        </w:rPr>
        <w:t xml:space="preserve"> </w:t>
      </w:r>
      <w:r w:rsidRPr="00D832EA">
        <w:rPr>
          <w:szCs w:val="24"/>
        </w:rPr>
        <w:t xml:space="preserve">the rate of social security of a person. Such decisions are </w:t>
      </w:r>
      <w:r w:rsidR="002A62D6" w:rsidRPr="00D832EA">
        <w:rPr>
          <w:szCs w:val="24"/>
        </w:rPr>
        <w:t xml:space="preserve">subject to internal and external </w:t>
      </w:r>
      <w:r w:rsidR="001E5FFF" w:rsidRPr="00D832EA">
        <w:rPr>
          <w:szCs w:val="24"/>
        </w:rPr>
        <w:t xml:space="preserve">merits </w:t>
      </w:r>
      <w:r w:rsidR="002A62D6" w:rsidRPr="00D832EA">
        <w:rPr>
          <w:szCs w:val="24"/>
        </w:rPr>
        <w:t xml:space="preserve">review </w:t>
      </w:r>
      <w:r w:rsidRPr="00D832EA">
        <w:rPr>
          <w:szCs w:val="24"/>
        </w:rPr>
        <w:t xml:space="preserve">under Part 4 </w:t>
      </w:r>
      <w:r w:rsidR="002A62D6" w:rsidRPr="00D832EA">
        <w:rPr>
          <w:szCs w:val="24"/>
        </w:rPr>
        <w:t xml:space="preserve">and 4A </w:t>
      </w:r>
      <w:r w:rsidRPr="00D832EA">
        <w:rPr>
          <w:szCs w:val="24"/>
        </w:rPr>
        <w:t xml:space="preserve">of the </w:t>
      </w:r>
      <w:r w:rsidRPr="00D832EA">
        <w:rPr>
          <w:i/>
          <w:szCs w:val="24"/>
        </w:rPr>
        <w:t>Social Security (Administration) Act 1999</w:t>
      </w:r>
      <w:r w:rsidR="002A62D6" w:rsidRPr="00D832EA">
        <w:rPr>
          <w:szCs w:val="24"/>
        </w:rPr>
        <w:t>.</w:t>
      </w:r>
    </w:p>
    <w:p w14:paraId="1CF9925D" w14:textId="203C182B" w:rsidR="00AE7F0B" w:rsidRPr="00D85C26" w:rsidRDefault="00AE7F0B" w:rsidP="000B1C33">
      <w:pPr>
        <w:keepNext/>
        <w:spacing w:before="120"/>
        <w:rPr>
          <w:szCs w:val="24"/>
        </w:rPr>
      </w:pPr>
      <w:r w:rsidRPr="00D85C26">
        <w:rPr>
          <w:szCs w:val="24"/>
        </w:rPr>
        <w:t xml:space="preserve">The </w:t>
      </w:r>
      <w:r>
        <w:rPr>
          <w:szCs w:val="24"/>
        </w:rPr>
        <w:t>Determination</w:t>
      </w:r>
      <w:r w:rsidRPr="00AE7F0B">
        <w:rPr>
          <w:szCs w:val="24"/>
        </w:rPr>
        <w:t xml:space="preserve"> is</w:t>
      </w:r>
      <w:r w:rsidRPr="00D85C26">
        <w:rPr>
          <w:szCs w:val="24"/>
        </w:rPr>
        <w:t xml:space="preserve"> a legislative instrument for the purposes of the </w:t>
      </w:r>
      <w:r w:rsidRPr="00D85C26">
        <w:rPr>
          <w:i/>
          <w:szCs w:val="24"/>
        </w:rPr>
        <w:t xml:space="preserve">Legislation Act 2003 </w:t>
      </w:r>
      <w:r w:rsidRPr="00D85C26">
        <w:rPr>
          <w:szCs w:val="24"/>
        </w:rPr>
        <w:t xml:space="preserve">and </w:t>
      </w:r>
      <w:r>
        <w:rPr>
          <w:szCs w:val="24"/>
        </w:rPr>
        <w:t>is</w:t>
      </w:r>
      <w:r w:rsidRPr="00D85C26">
        <w:rPr>
          <w:szCs w:val="24"/>
        </w:rPr>
        <w:t xml:space="preserve"> subject to disallowance.</w:t>
      </w:r>
    </w:p>
    <w:p w14:paraId="2C3933B0" w14:textId="77777777" w:rsidR="00932E80" w:rsidRPr="00D832EA" w:rsidRDefault="006A6D51" w:rsidP="00754D9E">
      <w:pPr>
        <w:rPr>
          <w:rStyle w:val="BookTitle"/>
          <w:b/>
          <w:i w:val="0"/>
          <w:iCs w:val="0"/>
          <w:smallCaps w:val="0"/>
          <w:spacing w:val="0"/>
          <w:szCs w:val="24"/>
        </w:rPr>
      </w:pPr>
      <w:r w:rsidRPr="00D832EA">
        <w:rPr>
          <w:rStyle w:val="BookTitle"/>
          <w:b/>
          <w:i w:val="0"/>
          <w:iCs w:val="0"/>
          <w:smallCaps w:val="0"/>
          <w:spacing w:val="0"/>
          <w:szCs w:val="24"/>
        </w:rPr>
        <w:t>Explanation of the provisions</w:t>
      </w:r>
    </w:p>
    <w:p w14:paraId="2980C247" w14:textId="532ED3AE" w:rsidR="00B2400A" w:rsidRDefault="00B2400A" w:rsidP="00754D9E">
      <w:pPr>
        <w:rPr>
          <w:i/>
        </w:rPr>
      </w:pPr>
      <w:r w:rsidRPr="00D832EA">
        <w:rPr>
          <w:rStyle w:val="BookTitle"/>
          <w:b/>
          <w:i w:val="0"/>
          <w:iCs w:val="0"/>
          <w:smallCaps w:val="0"/>
          <w:spacing w:val="0"/>
          <w:szCs w:val="24"/>
        </w:rPr>
        <w:t>Section 1</w:t>
      </w:r>
      <w:r w:rsidRPr="00BA2FA5">
        <w:rPr>
          <w:rStyle w:val="BookTitle"/>
          <w:i w:val="0"/>
          <w:iCs w:val="0"/>
          <w:smallCaps w:val="0"/>
          <w:spacing w:val="0"/>
          <w:szCs w:val="24"/>
        </w:rPr>
        <w:t xml:space="preserve"> </w:t>
      </w:r>
      <w:r w:rsidRPr="00D832EA">
        <w:rPr>
          <w:rStyle w:val="BookTitle"/>
          <w:i w:val="0"/>
          <w:iCs w:val="0"/>
          <w:smallCaps w:val="0"/>
          <w:spacing w:val="0"/>
          <w:szCs w:val="24"/>
        </w:rPr>
        <w:t>provides that the name of the Determination is</w:t>
      </w:r>
      <w:r w:rsidR="006B4D84" w:rsidRPr="00D832EA">
        <w:rPr>
          <w:rStyle w:val="BookTitle"/>
          <w:i w:val="0"/>
          <w:iCs w:val="0"/>
          <w:smallCaps w:val="0"/>
          <w:spacing w:val="0"/>
          <w:szCs w:val="24"/>
        </w:rPr>
        <w:t xml:space="preserve"> the</w:t>
      </w:r>
      <w:r w:rsidRPr="00D832EA">
        <w:rPr>
          <w:rStyle w:val="BookTitle"/>
          <w:i w:val="0"/>
          <w:iCs w:val="0"/>
          <w:smallCaps w:val="0"/>
          <w:spacing w:val="0"/>
          <w:szCs w:val="24"/>
        </w:rPr>
        <w:t xml:space="preserve"> </w:t>
      </w:r>
      <w:r w:rsidR="00345F38" w:rsidRPr="00D832EA">
        <w:rPr>
          <w:szCs w:val="24"/>
        </w:rPr>
        <w:t>Social Security</w:t>
      </w:r>
      <w:r w:rsidR="00345F38">
        <w:rPr>
          <w:szCs w:val="24"/>
        </w:rPr>
        <w:t xml:space="preserve"> </w:t>
      </w:r>
      <w:r w:rsidR="00345F38" w:rsidRPr="00D832EA">
        <w:rPr>
          <w:szCs w:val="24"/>
        </w:rPr>
        <w:t>Amendment (</w:t>
      </w:r>
      <w:r w:rsidR="00345F38">
        <w:rPr>
          <w:szCs w:val="24"/>
        </w:rPr>
        <w:t>Family Law</w:t>
      </w:r>
      <w:r w:rsidR="00345F38" w:rsidRPr="00845997">
        <w:rPr>
          <w:b/>
          <w:bCs/>
          <w:szCs w:val="24"/>
        </w:rPr>
        <w:t>—</w:t>
      </w:r>
      <w:r w:rsidR="00345F38" w:rsidRPr="00D832EA">
        <w:rPr>
          <w:szCs w:val="24"/>
        </w:rPr>
        <w:t>Western Australia De Facto Superannuation Splitting) Determination 2022</w:t>
      </w:r>
      <w:r w:rsidR="005A0C17" w:rsidRPr="00D832EA">
        <w:rPr>
          <w:i/>
        </w:rPr>
        <w:t>.</w:t>
      </w:r>
    </w:p>
    <w:p w14:paraId="1ADB943F" w14:textId="475A481A" w:rsidR="00696A57" w:rsidRDefault="00B2400A" w:rsidP="00754D9E">
      <w:r w:rsidRPr="00D832EA">
        <w:rPr>
          <w:rStyle w:val="BookTitle"/>
          <w:b/>
          <w:i w:val="0"/>
          <w:iCs w:val="0"/>
          <w:smallCaps w:val="0"/>
          <w:spacing w:val="0"/>
          <w:szCs w:val="24"/>
        </w:rPr>
        <w:t>Section 2</w:t>
      </w:r>
      <w:r w:rsidRPr="00BA2FA5">
        <w:rPr>
          <w:rStyle w:val="BookTitle"/>
          <w:i w:val="0"/>
          <w:iCs w:val="0"/>
          <w:smallCaps w:val="0"/>
          <w:spacing w:val="0"/>
          <w:szCs w:val="24"/>
        </w:rPr>
        <w:t xml:space="preserve"> </w:t>
      </w:r>
      <w:r w:rsidRPr="00D832EA">
        <w:rPr>
          <w:rStyle w:val="BookTitle"/>
          <w:i w:val="0"/>
          <w:iCs w:val="0"/>
          <w:smallCaps w:val="0"/>
          <w:spacing w:val="0"/>
          <w:szCs w:val="24"/>
        </w:rPr>
        <w:t xml:space="preserve">provides that the Determination commences </w:t>
      </w:r>
      <w:r w:rsidR="00AE7F0B">
        <w:rPr>
          <w:rStyle w:val="BookTitle"/>
          <w:i w:val="0"/>
          <w:iCs w:val="0"/>
          <w:smallCaps w:val="0"/>
          <w:spacing w:val="0"/>
          <w:szCs w:val="24"/>
        </w:rPr>
        <w:t xml:space="preserve">on </w:t>
      </w:r>
      <w:r w:rsidR="00CC6549" w:rsidRPr="00D832EA">
        <w:rPr>
          <w:rStyle w:val="BookTitle"/>
          <w:i w:val="0"/>
          <w:iCs w:val="0"/>
          <w:smallCaps w:val="0"/>
          <w:spacing w:val="0"/>
          <w:szCs w:val="24"/>
        </w:rPr>
        <w:t>the day after the Determination is registered</w:t>
      </w:r>
      <w:r w:rsidR="005A77BE">
        <w:rPr>
          <w:rStyle w:val="BookTitle"/>
          <w:i w:val="0"/>
          <w:iCs w:val="0"/>
          <w:smallCaps w:val="0"/>
          <w:spacing w:val="0"/>
          <w:szCs w:val="24"/>
        </w:rPr>
        <w:t>.</w:t>
      </w:r>
    </w:p>
    <w:p w14:paraId="4F3819EF" w14:textId="77777777" w:rsidR="00B2400A" w:rsidRPr="00D832EA" w:rsidRDefault="00B2400A" w:rsidP="00754D9E">
      <w:pPr>
        <w:rPr>
          <w:rStyle w:val="BookTitle"/>
          <w:i w:val="0"/>
          <w:iCs w:val="0"/>
          <w:smallCaps w:val="0"/>
          <w:spacing w:val="0"/>
          <w:szCs w:val="24"/>
        </w:rPr>
      </w:pPr>
      <w:r w:rsidRPr="00D832EA">
        <w:rPr>
          <w:rStyle w:val="BookTitle"/>
          <w:b/>
          <w:i w:val="0"/>
          <w:iCs w:val="0"/>
          <w:smallCaps w:val="0"/>
          <w:spacing w:val="0"/>
          <w:szCs w:val="24"/>
        </w:rPr>
        <w:t>Section 3</w:t>
      </w:r>
      <w:r w:rsidRPr="00BA2FA5">
        <w:rPr>
          <w:rStyle w:val="BookTitle"/>
          <w:i w:val="0"/>
          <w:iCs w:val="0"/>
          <w:smallCaps w:val="0"/>
          <w:spacing w:val="0"/>
          <w:szCs w:val="24"/>
        </w:rPr>
        <w:t xml:space="preserve"> </w:t>
      </w:r>
      <w:r w:rsidR="005D3BED" w:rsidRPr="00D832EA">
        <w:rPr>
          <w:rStyle w:val="BookTitle"/>
          <w:i w:val="0"/>
          <w:iCs w:val="0"/>
          <w:smallCaps w:val="0"/>
          <w:spacing w:val="0"/>
          <w:szCs w:val="24"/>
        </w:rPr>
        <w:t xml:space="preserve">provides that </w:t>
      </w:r>
      <w:r w:rsidR="00672ED0">
        <w:rPr>
          <w:rStyle w:val="BookTitle"/>
          <w:i w:val="0"/>
          <w:iCs w:val="0"/>
          <w:smallCaps w:val="0"/>
          <w:spacing w:val="0"/>
          <w:szCs w:val="24"/>
        </w:rPr>
        <w:t>the Determination is made under</w:t>
      </w:r>
      <w:r w:rsidR="00D52D86">
        <w:rPr>
          <w:szCs w:val="24"/>
        </w:rPr>
        <w:t xml:space="preserve"> subsections 9</w:t>
      </w:r>
      <w:r w:rsidR="00672ED0">
        <w:rPr>
          <w:szCs w:val="24"/>
        </w:rPr>
        <w:t>A</w:t>
      </w:r>
      <w:r w:rsidR="006046C4">
        <w:rPr>
          <w:szCs w:val="24"/>
        </w:rPr>
        <w:t>(6), 9B(5), section </w:t>
      </w:r>
      <w:r w:rsidR="00D52D86">
        <w:rPr>
          <w:szCs w:val="24"/>
        </w:rPr>
        <w:t>1099DD, subsection 11</w:t>
      </w:r>
      <w:r w:rsidR="00C9267E">
        <w:rPr>
          <w:szCs w:val="24"/>
        </w:rPr>
        <w:t>1</w:t>
      </w:r>
      <w:r w:rsidR="00D52D86">
        <w:rPr>
          <w:szCs w:val="24"/>
        </w:rPr>
        <w:t xml:space="preserve">8(1A), and subsection 1120A(5) of the </w:t>
      </w:r>
      <w:r w:rsidR="00CC6549" w:rsidRPr="00D832EA">
        <w:rPr>
          <w:i/>
          <w:szCs w:val="24"/>
        </w:rPr>
        <w:t>Social Security Act 1991.</w:t>
      </w:r>
    </w:p>
    <w:p w14:paraId="3647BB8B" w14:textId="77777777" w:rsidR="00B2400A" w:rsidRPr="00D832EA" w:rsidRDefault="00B2400A" w:rsidP="00754D9E">
      <w:pPr>
        <w:rPr>
          <w:rStyle w:val="BookTitle"/>
          <w:i w:val="0"/>
          <w:iCs w:val="0"/>
          <w:smallCaps w:val="0"/>
          <w:spacing w:val="0"/>
          <w:szCs w:val="24"/>
        </w:rPr>
      </w:pPr>
      <w:r w:rsidRPr="00D832EA">
        <w:rPr>
          <w:rStyle w:val="BookTitle"/>
          <w:b/>
          <w:i w:val="0"/>
          <w:iCs w:val="0"/>
          <w:smallCaps w:val="0"/>
          <w:spacing w:val="0"/>
          <w:szCs w:val="24"/>
        </w:rPr>
        <w:t>Section 4</w:t>
      </w:r>
      <w:r w:rsidRPr="00BA2FA5">
        <w:rPr>
          <w:rStyle w:val="BookTitle"/>
          <w:i w:val="0"/>
          <w:iCs w:val="0"/>
          <w:smallCaps w:val="0"/>
          <w:spacing w:val="0"/>
          <w:szCs w:val="24"/>
        </w:rPr>
        <w:t xml:space="preserve"> </w:t>
      </w:r>
      <w:r w:rsidRPr="00D832EA">
        <w:rPr>
          <w:rStyle w:val="BookTitle"/>
          <w:i w:val="0"/>
          <w:iCs w:val="0"/>
          <w:smallCaps w:val="0"/>
          <w:spacing w:val="0"/>
          <w:szCs w:val="24"/>
        </w:rPr>
        <w:t>provides that the instruments that are specified in a Schedule to the Determination are amended or repealed as set out in the applicable items of the Schedule, and any other item in a Schedule to this instrument has</w:t>
      </w:r>
      <w:r w:rsidR="00E44A24">
        <w:rPr>
          <w:rStyle w:val="BookTitle"/>
          <w:i w:val="0"/>
          <w:iCs w:val="0"/>
          <w:smallCaps w:val="0"/>
          <w:spacing w:val="0"/>
          <w:szCs w:val="24"/>
        </w:rPr>
        <w:t xml:space="preserve"> effect according to its terms.</w:t>
      </w:r>
    </w:p>
    <w:p w14:paraId="2B8D0A30" w14:textId="77777777" w:rsidR="00731E11" w:rsidRDefault="00731E11">
      <w:pPr>
        <w:spacing w:before="0" w:after="200" w:line="276" w:lineRule="auto"/>
        <w:rPr>
          <w:rStyle w:val="BookTitle"/>
          <w:b/>
          <w:i w:val="0"/>
          <w:iCs w:val="0"/>
          <w:smallCaps w:val="0"/>
          <w:spacing w:val="0"/>
          <w:szCs w:val="24"/>
        </w:rPr>
      </w:pPr>
      <w:r>
        <w:rPr>
          <w:rStyle w:val="BookTitle"/>
          <w:b/>
          <w:i w:val="0"/>
          <w:iCs w:val="0"/>
          <w:smallCaps w:val="0"/>
          <w:spacing w:val="0"/>
          <w:szCs w:val="24"/>
        </w:rPr>
        <w:br w:type="page"/>
      </w:r>
    </w:p>
    <w:p w14:paraId="78F2958A" w14:textId="6CBD0C48" w:rsidR="00803418" w:rsidRPr="00D832EA" w:rsidRDefault="00B2400A" w:rsidP="00754D9E">
      <w:pPr>
        <w:rPr>
          <w:rStyle w:val="BookTitle"/>
          <w:b/>
          <w:i w:val="0"/>
          <w:iCs w:val="0"/>
          <w:smallCaps w:val="0"/>
          <w:spacing w:val="0"/>
          <w:szCs w:val="24"/>
        </w:rPr>
      </w:pPr>
      <w:r w:rsidRPr="00D832EA">
        <w:rPr>
          <w:rStyle w:val="BookTitle"/>
          <w:b/>
          <w:i w:val="0"/>
          <w:iCs w:val="0"/>
          <w:smallCaps w:val="0"/>
          <w:spacing w:val="0"/>
          <w:szCs w:val="24"/>
        </w:rPr>
        <w:lastRenderedPageBreak/>
        <w:t>Schedule 1</w:t>
      </w:r>
      <w:r w:rsidR="00803418" w:rsidRPr="00D832EA">
        <w:rPr>
          <w:rStyle w:val="BookTitle"/>
          <w:b/>
          <w:i w:val="0"/>
          <w:iCs w:val="0"/>
          <w:smallCaps w:val="0"/>
          <w:spacing w:val="0"/>
          <w:szCs w:val="24"/>
        </w:rPr>
        <w:t xml:space="preserve"> – </w:t>
      </w:r>
      <w:r w:rsidR="00E468C1" w:rsidRPr="00D832EA">
        <w:rPr>
          <w:b/>
          <w:szCs w:val="24"/>
        </w:rPr>
        <w:t>Social Security (Family Law Affected Income Streams) Principles 2022</w:t>
      </w:r>
    </w:p>
    <w:p w14:paraId="0D5FCB5E" w14:textId="1B570C50" w:rsidR="000C15ED" w:rsidRPr="000C15ED" w:rsidRDefault="000C15ED" w:rsidP="000C15ED">
      <w:pPr>
        <w:rPr>
          <w:b/>
          <w:bCs/>
        </w:rPr>
      </w:pPr>
      <w:r w:rsidRPr="000C15ED">
        <w:rPr>
          <w:b/>
          <w:bCs/>
          <w:iCs/>
        </w:rPr>
        <w:t>Items 1 and 2</w:t>
      </w:r>
      <w:r w:rsidRPr="000C15ED">
        <w:rPr>
          <w:iCs/>
        </w:rPr>
        <w:t xml:space="preserve"> amen</w:t>
      </w:r>
      <w:r w:rsidRPr="000C15ED">
        <w:t>d</w:t>
      </w:r>
      <w:r>
        <w:t xml:space="preserve"> section 4 of the Social Security (Family Law Affected Income </w:t>
      </w:r>
      <w:r w:rsidRPr="000C15ED">
        <w:t>Streams) Principles 2022</w:t>
      </w:r>
      <w:r w:rsidR="00696A57">
        <w:t xml:space="preserve"> (</w:t>
      </w:r>
      <w:r w:rsidR="00696A57" w:rsidRPr="00696A57">
        <w:rPr>
          <w:b/>
        </w:rPr>
        <w:t>2022 Principles</w:t>
      </w:r>
      <w:r w:rsidR="00696A57">
        <w:t>).</w:t>
      </w:r>
      <w:r w:rsidRPr="000C15ED">
        <w:t xml:space="preserve"> </w:t>
      </w:r>
      <w:r w:rsidR="00696A57">
        <w:t xml:space="preserve">Section 4 of the 2022 Principles </w:t>
      </w:r>
      <w:r w:rsidRPr="000C15ED">
        <w:t>provide</w:t>
      </w:r>
      <w:r w:rsidR="00696A57">
        <w:t>s</w:t>
      </w:r>
      <w:r w:rsidRPr="000C15ED">
        <w:t xml:space="preserve"> definitions of terms used within the instrument.</w:t>
      </w:r>
    </w:p>
    <w:p w14:paraId="376926AD" w14:textId="7038B4DB" w:rsidR="00777CCF" w:rsidRDefault="00F32B5B" w:rsidP="000C15ED">
      <w:r>
        <w:t>Item 1 inser</w:t>
      </w:r>
      <w:r w:rsidR="00777CCF">
        <w:t xml:space="preserve">ts </w:t>
      </w:r>
      <w:r>
        <w:t xml:space="preserve">definitions of terms that are currently </w:t>
      </w:r>
      <w:r w:rsidR="00BB6B25">
        <w:t xml:space="preserve">defined </w:t>
      </w:r>
      <w:r>
        <w:t>in the 2022 Principles</w:t>
      </w:r>
      <w:r w:rsidR="003C5F44">
        <w:t xml:space="preserve"> but</w:t>
      </w:r>
      <w:r w:rsidR="00252041">
        <w:t xml:space="preserve"> which have</w:t>
      </w:r>
      <w:r w:rsidR="003C5F44">
        <w:t xml:space="preserve"> been given meaning by </w:t>
      </w:r>
      <w:r w:rsidR="00BB6B25">
        <w:t xml:space="preserve">reference to Part VIIIB of the Family Law Act under </w:t>
      </w:r>
      <w:r w:rsidR="003C5F44">
        <w:t>subsection 4(2)</w:t>
      </w:r>
      <w:r w:rsidR="00777CCF">
        <w:t xml:space="preserve">. </w:t>
      </w:r>
      <w:r w:rsidR="00BB6B25" w:rsidRPr="00B10B6B">
        <w:t xml:space="preserve">Amending subsection 4(2) to insert reference to Part VIIIC could be </w:t>
      </w:r>
      <w:r w:rsidR="00494865" w:rsidRPr="00B10B6B">
        <w:t>confusing in that it may appear</w:t>
      </w:r>
      <w:r w:rsidR="00BB6B25" w:rsidRPr="00B10B6B">
        <w:t xml:space="preserve"> to suggest that the meaning of a term is contingent on what type of payment split is in issue in any particular case.</w:t>
      </w:r>
    </w:p>
    <w:p w14:paraId="2F098EEB" w14:textId="0337400B" w:rsidR="000C15ED" w:rsidRDefault="00494865" w:rsidP="00777CCF">
      <w:r>
        <w:t>Instead, e</w:t>
      </w:r>
      <w:r w:rsidR="00777CCF">
        <w:t xml:space="preserve">ach term is </w:t>
      </w:r>
      <w:r w:rsidR="00E95201">
        <w:t xml:space="preserve">now defined to </w:t>
      </w:r>
      <w:r>
        <w:t xml:space="preserve">have </w:t>
      </w:r>
      <w:r w:rsidR="00E95201">
        <w:t xml:space="preserve">the </w:t>
      </w:r>
      <w:r w:rsidR="00777CCF">
        <w:t>meaning it would have in Part</w:t>
      </w:r>
      <w:r w:rsidR="00E95201">
        <w:t xml:space="preserve"> VIIIB or the new Part </w:t>
      </w:r>
      <w:r w:rsidR="00777CCF">
        <w:t xml:space="preserve">VIIIC of the </w:t>
      </w:r>
      <w:r w:rsidR="00777CCF" w:rsidRPr="00D85C26">
        <w:t>Family Law Act</w:t>
      </w:r>
      <w:r w:rsidR="00777CCF">
        <w:t>.</w:t>
      </w:r>
    </w:p>
    <w:p w14:paraId="445638D5" w14:textId="30547BCC" w:rsidR="00E95201" w:rsidRPr="000C15ED" w:rsidRDefault="00E95201" w:rsidP="00777CCF">
      <w:r>
        <w:t>As a consequence of the new defin</w:t>
      </w:r>
      <w:r w:rsidR="00494865">
        <w:t>itions</w:t>
      </w:r>
      <w:r>
        <w:t xml:space="preserve"> </w:t>
      </w:r>
      <w:r w:rsidR="00BB6B25">
        <w:t xml:space="preserve">being inserted into subsection 4(1), </w:t>
      </w:r>
      <w:r>
        <w:t xml:space="preserve">subsection 4(2) </w:t>
      </w:r>
      <w:r w:rsidR="00BB6B25">
        <w:t>is</w:t>
      </w:r>
      <w:r>
        <w:t xml:space="preserve"> repealed by Item 2, and the reference to subsection (1) </w:t>
      </w:r>
      <w:r w:rsidR="00494865">
        <w:t>is</w:t>
      </w:r>
      <w:r>
        <w:t xml:space="preserve"> repealed by Item 1. This means that Section 4 of the 2022 Principles is no longer divided into subsections.</w:t>
      </w:r>
    </w:p>
    <w:p w14:paraId="650437C1" w14:textId="5557CFC0" w:rsidR="00992635" w:rsidRPr="00D832EA" w:rsidRDefault="00992635" w:rsidP="00754D9E">
      <w:pPr>
        <w:rPr>
          <w:b/>
          <w:szCs w:val="24"/>
        </w:rPr>
      </w:pPr>
      <w:r w:rsidRPr="00D832EA">
        <w:rPr>
          <w:b/>
          <w:szCs w:val="24"/>
        </w:rPr>
        <w:t xml:space="preserve">Schedule 2 – Social Security (Guidelines for Determining </w:t>
      </w:r>
      <w:r w:rsidR="00887FC9">
        <w:rPr>
          <w:b/>
          <w:szCs w:val="24"/>
        </w:rPr>
        <w:t>Whether Income Stream is Asset-t</w:t>
      </w:r>
      <w:r w:rsidRPr="00D832EA">
        <w:rPr>
          <w:b/>
          <w:szCs w:val="24"/>
        </w:rPr>
        <w:t>est Exempted) Determination 2022</w:t>
      </w:r>
    </w:p>
    <w:p w14:paraId="6DDBE451" w14:textId="341E07B1" w:rsidR="009A0153" w:rsidRPr="00F32B5B" w:rsidRDefault="002B1F09" w:rsidP="00754D9E">
      <w:pPr>
        <w:rPr>
          <w:szCs w:val="24"/>
        </w:rPr>
      </w:pPr>
      <w:r w:rsidRPr="006D659F">
        <w:rPr>
          <w:b/>
          <w:szCs w:val="24"/>
        </w:rPr>
        <w:t>Item</w:t>
      </w:r>
      <w:r w:rsidR="00295B0D" w:rsidRPr="006D659F">
        <w:rPr>
          <w:b/>
          <w:szCs w:val="24"/>
        </w:rPr>
        <w:t xml:space="preserve"> 1</w:t>
      </w:r>
      <w:r w:rsidR="00131570" w:rsidRPr="006D659F">
        <w:rPr>
          <w:szCs w:val="24"/>
        </w:rPr>
        <w:t xml:space="preserve"> </w:t>
      </w:r>
      <w:r w:rsidR="008338D9" w:rsidRPr="006D659F">
        <w:rPr>
          <w:szCs w:val="24"/>
        </w:rPr>
        <w:t xml:space="preserve">amends section 4 </w:t>
      </w:r>
      <w:r w:rsidR="009A0153" w:rsidRPr="006D659F">
        <w:rPr>
          <w:szCs w:val="24"/>
        </w:rPr>
        <w:t xml:space="preserve">of the </w:t>
      </w:r>
      <w:r w:rsidR="009A0153" w:rsidRPr="00F32B5B">
        <w:rPr>
          <w:szCs w:val="24"/>
        </w:rPr>
        <w:t>Social Security (Guidelines for Determining Whether Income Stream is Asset-Test Exempted) Determination 2022</w:t>
      </w:r>
      <w:r w:rsidR="006D659F">
        <w:rPr>
          <w:szCs w:val="24"/>
        </w:rPr>
        <w:t xml:space="preserve"> (</w:t>
      </w:r>
      <w:r w:rsidR="006D659F" w:rsidRPr="00A07622">
        <w:rPr>
          <w:b/>
          <w:szCs w:val="24"/>
        </w:rPr>
        <w:t>2022 Determination</w:t>
      </w:r>
      <w:r w:rsidR="006D659F">
        <w:rPr>
          <w:szCs w:val="24"/>
        </w:rPr>
        <w:t>). Section 4</w:t>
      </w:r>
      <w:r w:rsidR="009A0153" w:rsidRPr="00F32B5B">
        <w:rPr>
          <w:szCs w:val="24"/>
        </w:rPr>
        <w:t xml:space="preserve"> </w:t>
      </w:r>
      <w:r w:rsidR="006D659F" w:rsidRPr="000C15ED">
        <w:rPr>
          <w:szCs w:val="24"/>
        </w:rPr>
        <w:t xml:space="preserve">of the </w:t>
      </w:r>
      <w:r w:rsidR="006D659F">
        <w:rPr>
          <w:szCs w:val="24"/>
        </w:rPr>
        <w:t xml:space="preserve">2022 </w:t>
      </w:r>
      <w:r w:rsidR="006D659F" w:rsidRPr="000C15ED">
        <w:rPr>
          <w:szCs w:val="24"/>
        </w:rPr>
        <w:t>Determination provides</w:t>
      </w:r>
      <w:r w:rsidR="006D659F">
        <w:rPr>
          <w:szCs w:val="24"/>
        </w:rPr>
        <w:t>, amongst other things,</w:t>
      </w:r>
      <w:r w:rsidR="009A0153" w:rsidRPr="00F32B5B">
        <w:rPr>
          <w:szCs w:val="24"/>
        </w:rPr>
        <w:t xml:space="preserve"> the definition of a payme</w:t>
      </w:r>
      <w:r w:rsidR="00A07622">
        <w:rPr>
          <w:szCs w:val="24"/>
        </w:rPr>
        <w:t>nt split within the instrument.</w:t>
      </w:r>
    </w:p>
    <w:p w14:paraId="60B26CFE" w14:textId="51788548" w:rsidR="00507933" w:rsidRDefault="006D659F" w:rsidP="00754D9E">
      <w:pPr>
        <w:rPr>
          <w:b/>
          <w:szCs w:val="24"/>
        </w:rPr>
      </w:pPr>
      <w:r>
        <w:rPr>
          <w:szCs w:val="24"/>
        </w:rPr>
        <w:t xml:space="preserve">Item 1 repeals the </w:t>
      </w:r>
      <w:r w:rsidR="009A0153" w:rsidRPr="006D659F">
        <w:rPr>
          <w:szCs w:val="24"/>
        </w:rPr>
        <w:t>definition of</w:t>
      </w:r>
      <w:r w:rsidR="009A0153" w:rsidRPr="00F32B5B">
        <w:rPr>
          <w:szCs w:val="24"/>
        </w:rPr>
        <w:t xml:space="preserve"> </w:t>
      </w:r>
      <w:r w:rsidR="009A0153" w:rsidRPr="006D659F">
        <w:rPr>
          <w:szCs w:val="24"/>
        </w:rPr>
        <w:t>payment</w:t>
      </w:r>
      <w:r w:rsidR="009A0153" w:rsidRPr="00F32B5B">
        <w:rPr>
          <w:szCs w:val="24"/>
        </w:rPr>
        <w:t xml:space="preserve"> split </w:t>
      </w:r>
      <w:r>
        <w:rPr>
          <w:szCs w:val="24"/>
        </w:rPr>
        <w:t xml:space="preserve">because the operative provisions of the 2022 Determination, as amended by item 2, make reference to the </w:t>
      </w:r>
      <w:r w:rsidR="00494865">
        <w:rPr>
          <w:szCs w:val="24"/>
        </w:rPr>
        <w:t xml:space="preserve">definitions of the </w:t>
      </w:r>
      <w:r>
        <w:rPr>
          <w:szCs w:val="24"/>
        </w:rPr>
        <w:t xml:space="preserve">relevant terms </w:t>
      </w:r>
      <w:r w:rsidR="00494865">
        <w:rPr>
          <w:szCs w:val="24"/>
        </w:rPr>
        <w:t xml:space="preserve">in </w:t>
      </w:r>
      <w:r>
        <w:rPr>
          <w:szCs w:val="24"/>
        </w:rPr>
        <w:t xml:space="preserve">the </w:t>
      </w:r>
      <w:r w:rsidR="00C72D35" w:rsidRPr="003534C9">
        <w:rPr>
          <w:szCs w:val="24"/>
        </w:rPr>
        <w:t>Family Law Act</w:t>
      </w:r>
      <w:r w:rsidRPr="003534C9">
        <w:rPr>
          <w:szCs w:val="24"/>
        </w:rPr>
        <w:t>.</w:t>
      </w:r>
      <w:r>
        <w:rPr>
          <w:szCs w:val="24"/>
        </w:rPr>
        <w:t xml:space="preserve"> This means that the definition of a payment split </w:t>
      </w:r>
      <w:r w:rsidR="00494865">
        <w:rPr>
          <w:szCs w:val="24"/>
        </w:rPr>
        <w:t xml:space="preserve">in section 4 </w:t>
      </w:r>
      <w:r>
        <w:rPr>
          <w:szCs w:val="24"/>
        </w:rPr>
        <w:t xml:space="preserve">is </w:t>
      </w:r>
      <w:r w:rsidR="00494865">
        <w:rPr>
          <w:szCs w:val="24"/>
        </w:rPr>
        <w:t>unnecessary</w:t>
      </w:r>
      <w:r>
        <w:rPr>
          <w:szCs w:val="24"/>
        </w:rPr>
        <w:t>.</w:t>
      </w:r>
    </w:p>
    <w:p w14:paraId="0DCF06AF" w14:textId="237D7CA3" w:rsidR="009F4D34" w:rsidRDefault="00295B0D" w:rsidP="009F4750">
      <w:pPr>
        <w:rPr>
          <w:iCs/>
        </w:rPr>
      </w:pPr>
      <w:r>
        <w:rPr>
          <w:b/>
          <w:szCs w:val="24"/>
        </w:rPr>
        <w:t>Item</w:t>
      </w:r>
      <w:r w:rsidR="008070C5">
        <w:rPr>
          <w:b/>
          <w:szCs w:val="24"/>
        </w:rPr>
        <w:t xml:space="preserve"> </w:t>
      </w:r>
      <w:r>
        <w:rPr>
          <w:b/>
          <w:szCs w:val="24"/>
        </w:rPr>
        <w:t>2</w:t>
      </w:r>
      <w:r w:rsidR="00326848" w:rsidRPr="00BA2FA5">
        <w:rPr>
          <w:szCs w:val="24"/>
        </w:rPr>
        <w:t xml:space="preserve"> </w:t>
      </w:r>
      <w:r w:rsidR="00131570" w:rsidRPr="00D832EA">
        <w:rPr>
          <w:szCs w:val="24"/>
        </w:rPr>
        <w:t>amend</w:t>
      </w:r>
      <w:r>
        <w:rPr>
          <w:szCs w:val="24"/>
        </w:rPr>
        <w:t>s</w:t>
      </w:r>
      <w:r w:rsidR="00131570" w:rsidRPr="00D832EA">
        <w:rPr>
          <w:szCs w:val="24"/>
        </w:rPr>
        <w:t xml:space="preserve"> </w:t>
      </w:r>
      <w:r w:rsidR="008070C5">
        <w:rPr>
          <w:szCs w:val="24"/>
        </w:rPr>
        <w:t>s</w:t>
      </w:r>
      <w:r w:rsidR="00131570" w:rsidRPr="00D832EA">
        <w:rPr>
          <w:szCs w:val="24"/>
        </w:rPr>
        <w:t>ections 11, 17 and 18</w:t>
      </w:r>
      <w:r w:rsidR="00045B17">
        <w:rPr>
          <w:szCs w:val="24"/>
        </w:rPr>
        <w:t xml:space="preserve"> </w:t>
      </w:r>
      <w:r w:rsidR="006D659F">
        <w:rPr>
          <w:szCs w:val="24"/>
        </w:rPr>
        <w:t>of the 2022 Determination</w:t>
      </w:r>
      <w:r w:rsidR="005620F4">
        <w:rPr>
          <w:szCs w:val="24"/>
        </w:rPr>
        <w:t xml:space="preserve"> </w:t>
      </w:r>
      <w:r w:rsidR="00494865">
        <w:rPr>
          <w:szCs w:val="24"/>
        </w:rPr>
        <w:t xml:space="preserve">to </w:t>
      </w:r>
      <w:r w:rsidR="009F4750">
        <w:rPr>
          <w:rStyle w:val="BookTitle"/>
          <w:i w:val="0"/>
          <w:iCs w:val="0"/>
          <w:smallCaps w:val="0"/>
          <w:spacing w:val="0"/>
          <w:szCs w:val="24"/>
        </w:rPr>
        <w:t xml:space="preserve">insert </w:t>
      </w:r>
      <w:r w:rsidR="00131570" w:rsidRPr="00D832EA">
        <w:rPr>
          <w:rStyle w:val="BookTitle"/>
          <w:i w:val="0"/>
          <w:iCs w:val="0"/>
          <w:smallCaps w:val="0"/>
          <w:spacing w:val="0"/>
          <w:szCs w:val="24"/>
        </w:rPr>
        <w:t>reference</w:t>
      </w:r>
      <w:r w:rsidR="009F4750">
        <w:rPr>
          <w:rStyle w:val="BookTitle"/>
          <w:i w:val="0"/>
          <w:iCs w:val="0"/>
          <w:smallCaps w:val="0"/>
          <w:spacing w:val="0"/>
          <w:szCs w:val="24"/>
        </w:rPr>
        <w:t>s</w:t>
      </w:r>
      <w:r w:rsidR="00131570" w:rsidRPr="00D832EA">
        <w:rPr>
          <w:rStyle w:val="BookTitle"/>
          <w:i w:val="0"/>
          <w:iCs w:val="0"/>
          <w:smallCaps w:val="0"/>
          <w:spacing w:val="0"/>
          <w:szCs w:val="24"/>
        </w:rPr>
        <w:t xml:space="preserve"> to </w:t>
      </w:r>
      <w:r w:rsidR="008070C5">
        <w:rPr>
          <w:rStyle w:val="BookTitle"/>
          <w:i w:val="0"/>
          <w:iCs w:val="0"/>
          <w:smallCaps w:val="0"/>
          <w:spacing w:val="0"/>
          <w:szCs w:val="24"/>
        </w:rPr>
        <w:t>P</w:t>
      </w:r>
      <w:r w:rsidR="00131570" w:rsidRPr="00D832EA">
        <w:rPr>
          <w:rStyle w:val="BookTitle"/>
          <w:i w:val="0"/>
          <w:iCs w:val="0"/>
          <w:smallCaps w:val="0"/>
          <w:spacing w:val="0"/>
          <w:szCs w:val="24"/>
        </w:rPr>
        <w:t xml:space="preserve">art VIIIC </w:t>
      </w:r>
      <w:r w:rsidR="00F6434C">
        <w:rPr>
          <w:rStyle w:val="BookTitle"/>
          <w:i w:val="0"/>
          <w:iCs w:val="0"/>
          <w:smallCaps w:val="0"/>
          <w:spacing w:val="0"/>
          <w:szCs w:val="24"/>
        </w:rPr>
        <w:t xml:space="preserve">of the </w:t>
      </w:r>
      <w:r w:rsidR="00F6434C" w:rsidRPr="00D85C26">
        <w:rPr>
          <w:rStyle w:val="BookTitle"/>
          <w:i w:val="0"/>
          <w:iCs w:val="0"/>
          <w:smallCaps w:val="0"/>
          <w:spacing w:val="0"/>
          <w:szCs w:val="24"/>
        </w:rPr>
        <w:t xml:space="preserve">Family Law Act </w:t>
      </w:r>
      <w:r w:rsidR="00C72D35">
        <w:rPr>
          <w:rStyle w:val="BookTitle"/>
          <w:i w:val="0"/>
          <w:iCs w:val="0"/>
          <w:smallCaps w:val="0"/>
          <w:spacing w:val="0"/>
          <w:szCs w:val="24"/>
        </w:rPr>
        <w:t>w</w:t>
      </w:r>
      <w:r w:rsidR="009F4750" w:rsidRPr="000C15ED">
        <w:rPr>
          <w:iCs/>
        </w:rPr>
        <w:t xml:space="preserve">herever </w:t>
      </w:r>
      <w:r w:rsidR="009F4D34">
        <w:rPr>
          <w:iCs/>
        </w:rPr>
        <w:t xml:space="preserve">a reference to </w:t>
      </w:r>
      <w:r w:rsidR="009F4750" w:rsidRPr="000C15ED">
        <w:rPr>
          <w:iCs/>
        </w:rPr>
        <w:t xml:space="preserve">Part VIIIB of that Act </w:t>
      </w:r>
      <w:r w:rsidR="005E32AE">
        <w:rPr>
          <w:iCs/>
        </w:rPr>
        <w:t>appears</w:t>
      </w:r>
      <w:r w:rsidR="009F4D34">
        <w:rPr>
          <w:iCs/>
        </w:rPr>
        <w:t>.</w:t>
      </w:r>
    </w:p>
    <w:p w14:paraId="48F8EBD9" w14:textId="703CB0C4" w:rsidR="009F4750" w:rsidRPr="009F4D34" w:rsidRDefault="00AB3204" w:rsidP="009F4750">
      <w:r>
        <w:rPr>
          <w:iCs/>
        </w:rPr>
        <w:t>This means that</w:t>
      </w:r>
      <w:r w:rsidR="009F4D34">
        <w:rPr>
          <w:iCs/>
        </w:rPr>
        <w:t xml:space="preserve"> every time a reference to a payment split under the </w:t>
      </w:r>
      <w:r w:rsidR="005E32AE" w:rsidRPr="00D85C26">
        <w:rPr>
          <w:iCs/>
        </w:rPr>
        <w:t>Family Law Act</w:t>
      </w:r>
      <w:r w:rsidR="005E32AE">
        <w:rPr>
          <w:i/>
          <w:iCs/>
        </w:rPr>
        <w:t xml:space="preserve"> </w:t>
      </w:r>
      <w:r w:rsidR="00494865">
        <w:rPr>
          <w:iCs/>
        </w:rPr>
        <w:t>occurs</w:t>
      </w:r>
      <w:r w:rsidR="009D167E">
        <w:rPr>
          <w:iCs/>
        </w:rPr>
        <w:t xml:space="preserve"> in the 2022 Determination</w:t>
      </w:r>
      <w:r w:rsidR="009F4D34">
        <w:rPr>
          <w:iCs/>
        </w:rPr>
        <w:t xml:space="preserve"> it </w:t>
      </w:r>
      <w:r w:rsidR="009F4750" w:rsidRPr="000C15ED">
        <w:rPr>
          <w:iCs/>
        </w:rPr>
        <w:t>can take its meaning from whichever of Part VI</w:t>
      </w:r>
      <w:r w:rsidR="009D167E">
        <w:rPr>
          <w:iCs/>
        </w:rPr>
        <w:t>IIB or Part </w:t>
      </w:r>
      <w:r w:rsidR="009F4D34">
        <w:rPr>
          <w:iCs/>
        </w:rPr>
        <w:t xml:space="preserve">VIIIC is applicable. </w:t>
      </w:r>
    </w:p>
    <w:p w14:paraId="1D5717B8" w14:textId="77777777" w:rsidR="00992635" w:rsidRDefault="00992635" w:rsidP="00754D9E">
      <w:pPr>
        <w:rPr>
          <w:b/>
          <w:szCs w:val="24"/>
        </w:rPr>
      </w:pPr>
      <w:r w:rsidRPr="00D832EA">
        <w:rPr>
          <w:b/>
          <w:szCs w:val="24"/>
        </w:rPr>
        <w:t>Schedule 3 – Social Security (Retention of Exemption for Asset-test Exempt Income Streams) Principles 2022</w:t>
      </w:r>
    </w:p>
    <w:p w14:paraId="72522EC2" w14:textId="07B87BD7" w:rsidR="00D3416B" w:rsidRPr="00F32B5B" w:rsidRDefault="00D3416B" w:rsidP="00D3416B">
      <w:pPr>
        <w:rPr>
          <w:b/>
          <w:szCs w:val="24"/>
        </w:rPr>
      </w:pPr>
      <w:r w:rsidRPr="006D659F">
        <w:rPr>
          <w:b/>
          <w:szCs w:val="24"/>
        </w:rPr>
        <w:t>Item 1</w:t>
      </w:r>
      <w:r w:rsidRPr="006D659F">
        <w:rPr>
          <w:szCs w:val="24"/>
        </w:rPr>
        <w:t xml:space="preserve"> amends section 4 of the </w:t>
      </w:r>
      <w:r w:rsidRPr="00F32B5B">
        <w:rPr>
          <w:szCs w:val="24"/>
        </w:rPr>
        <w:t>Social Security (Retention of Exemption for Asset-test Exempt Income Streams) Principles 2022</w:t>
      </w:r>
      <w:r w:rsidR="00A07622">
        <w:rPr>
          <w:szCs w:val="24"/>
        </w:rPr>
        <w:t xml:space="preserve"> (</w:t>
      </w:r>
      <w:r w:rsidR="00A07622">
        <w:rPr>
          <w:b/>
          <w:szCs w:val="24"/>
        </w:rPr>
        <w:t>Exemption Principles</w:t>
      </w:r>
      <w:r w:rsidR="00A07622">
        <w:rPr>
          <w:szCs w:val="24"/>
        </w:rPr>
        <w:t>)</w:t>
      </w:r>
      <w:r w:rsidRPr="000C15ED">
        <w:rPr>
          <w:szCs w:val="24"/>
        </w:rPr>
        <w:t xml:space="preserve">. Section 4 of the </w:t>
      </w:r>
      <w:r w:rsidR="00A07622">
        <w:rPr>
          <w:szCs w:val="24"/>
        </w:rPr>
        <w:t xml:space="preserve">Exemption </w:t>
      </w:r>
      <w:r w:rsidR="003748B4">
        <w:rPr>
          <w:szCs w:val="24"/>
        </w:rPr>
        <w:t>Principles</w:t>
      </w:r>
      <w:r w:rsidRPr="000C15ED">
        <w:rPr>
          <w:szCs w:val="24"/>
        </w:rPr>
        <w:t xml:space="preserve"> provides, amongst other things, the definition of a payment split within the instrument.</w:t>
      </w:r>
    </w:p>
    <w:p w14:paraId="55D8C60E" w14:textId="5C830E19" w:rsidR="00D3416B" w:rsidRDefault="00D3416B" w:rsidP="00D3416B">
      <w:pPr>
        <w:rPr>
          <w:b/>
          <w:szCs w:val="24"/>
        </w:rPr>
      </w:pPr>
      <w:r>
        <w:rPr>
          <w:szCs w:val="24"/>
        </w:rPr>
        <w:t xml:space="preserve">Item 1 repeals the </w:t>
      </w:r>
      <w:r w:rsidRPr="006D659F">
        <w:rPr>
          <w:szCs w:val="24"/>
        </w:rPr>
        <w:t>definition of</w:t>
      </w:r>
      <w:r w:rsidRPr="005A1E30">
        <w:rPr>
          <w:szCs w:val="24"/>
        </w:rPr>
        <w:t xml:space="preserve"> </w:t>
      </w:r>
      <w:r w:rsidRPr="006D659F">
        <w:rPr>
          <w:szCs w:val="24"/>
        </w:rPr>
        <w:t>payment</w:t>
      </w:r>
      <w:r w:rsidRPr="005A1E30">
        <w:rPr>
          <w:szCs w:val="24"/>
        </w:rPr>
        <w:t xml:space="preserve"> split </w:t>
      </w:r>
      <w:r w:rsidR="004F7964">
        <w:rPr>
          <w:szCs w:val="24"/>
        </w:rPr>
        <w:t xml:space="preserve">from section 4 </w:t>
      </w:r>
      <w:r>
        <w:rPr>
          <w:szCs w:val="24"/>
        </w:rPr>
        <w:t xml:space="preserve">because the operative provisions of the </w:t>
      </w:r>
      <w:r w:rsidR="009D167E">
        <w:rPr>
          <w:szCs w:val="24"/>
        </w:rPr>
        <w:t xml:space="preserve">Exemption </w:t>
      </w:r>
      <w:r>
        <w:rPr>
          <w:szCs w:val="24"/>
        </w:rPr>
        <w:t xml:space="preserve">Principles, as amended by item 2, make reference to the </w:t>
      </w:r>
      <w:r w:rsidR="004F7964">
        <w:rPr>
          <w:szCs w:val="24"/>
        </w:rPr>
        <w:t xml:space="preserve">definitions of the </w:t>
      </w:r>
      <w:r>
        <w:rPr>
          <w:szCs w:val="24"/>
        </w:rPr>
        <w:t>relevant terms of th</w:t>
      </w:r>
      <w:r w:rsidRPr="00887FC9">
        <w:rPr>
          <w:szCs w:val="24"/>
        </w:rPr>
        <w:t xml:space="preserve">e </w:t>
      </w:r>
      <w:r w:rsidRPr="003534C9">
        <w:rPr>
          <w:szCs w:val="24"/>
        </w:rPr>
        <w:t>Family Law Act.</w:t>
      </w:r>
      <w:r>
        <w:rPr>
          <w:szCs w:val="24"/>
        </w:rPr>
        <w:t xml:space="preserve"> This means that the definition of a payment split </w:t>
      </w:r>
      <w:r w:rsidR="004F7964">
        <w:rPr>
          <w:szCs w:val="24"/>
        </w:rPr>
        <w:t xml:space="preserve">in section 4 </w:t>
      </w:r>
      <w:r>
        <w:rPr>
          <w:szCs w:val="24"/>
        </w:rPr>
        <w:t xml:space="preserve">is </w:t>
      </w:r>
      <w:r w:rsidR="004F7964">
        <w:rPr>
          <w:szCs w:val="24"/>
        </w:rPr>
        <w:t>unnecessary</w:t>
      </w:r>
      <w:r>
        <w:rPr>
          <w:szCs w:val="24"/>
        </w:rPr>
        <w:t>.</w:t>
      </w:r>
    </w:p>
    <w:p w14:paraId="7832F168" w14:textId="10641C0B" w:rsidR="009F4750" w:rsidRDefault="00D3416B" w:rsidP="00D3416B">
      <w:pPr>
        <w:rPr>
          <w:rStyle w:val="BookTitle"/>
          <w:i w:val="0"/>
          <w:iCs w:val="0"/>
          <w:smallCaps w:val="0"/>
          <w:spacing w:val="0"/>
          <w:szCs w:val="24"/>
        </w:rPr>
      </w:pPr>
      <w:r w:rsidRPr="000C15ED">
        <w:rPr>
          <w:b/>
          <w:szCs w:val="24"/>
        </w:rPr>
        <w:lastRenderedPageBreak/>
        <w:t>Item 2</w:t>
      </w:r>
      <w:r w:rsidRPr="000C15ED">
        <w:rPr>
          <w:szCs w:val="24"/>
        </w:rPr>
        <w:t xml:space="preserve"> amends sections </w:t>
      </w:r>
      <w:r w:rsidR="009D167E">
        <w:rPr>
          <w:szCs w:val="24"/>
        </w:rPr>
        <w:t>10, 17, 22 and 30 of the Exemption Principles</w:t>
      </w:r>
      <w:r w:rsidRPr="000C15ED">
        <w:rPr>
          <w:szCs w:val="24"/>
        </w:rPr>
        <w:t xml:space="preserve"> by </w:t>
      </w:r>
      <w:r w:rsidRPr="000C15ED">
        <w:rPr>
          <w:rStyle w:val="BookTitle"/>
          <w:i w:val="0"/>
          <w:iCs w:val="0"/>
          <w:smallCaps w:val="0"/>
          <w:spacing w:val="0"/>
          <w:szCs w:val="24"/>
        </w:rPr>
        <w:t xml:space="preserve">inserting </w:t>
      </w:r>
      <w:r w:rsidR="009F4750">
        <w:rPr>
          <w:rStyle w:val="BookTitle"/>
          <w:i w:val="0"/>
          <w:iCs w:val="0"/>
          <w:smallCaps w:val="0"/>
          <w:spacing w:val="0"/>
          <w:szCs w:val="24"/>
        </w:rPr>
        <w:t>references</w:t>
      </w:r>
      <w:r w:rsidR="00A07622">
        <w:rPr>
          <w:rStyle w:val="BookTitle"/>
          <w:i w:val="0"/>
          <w:iCs w:val="0"/>
          <w:smallCaps w:val="0"/>
          <w:spacing w:val="0"/>
          <w:szCs w:val="24"/>
        </w:rPr>
        <w:t xml:space="preserve"> to Part </w:t>
      </w:r>
      <w:r w:rsidRPr="000C15ED">
        <w:rPr>
          <w:rStyle w:val="BookTitle"/>
          <w:i w:val="0"/>
          <w:iCs w:val="0"/>
          <w:smallCaps w:val="0"/>
          <w:spacing w:val="0"/>
          <w:szCs w:val="24"/>
        </w:rPr>
        <w:t xml:space="preserve">VIIIC of the </w:t>
      </w:r>
      <w:r w:rsidRPr="00D85C26">
        <w:rPr>
          <w:rStyle w:val="BookTitle"/>
          <w:i w:val="0"/>
          <w:iCs w:val="0"/>
          <w:smallCaps w:val="0"/>
          <w:spacing w:val="0"/>
          <w:szCs w:val="24"/>
        </w:rPr>
        <w:t xml:space="preserve">Family Law Act </w:t>
      </w:r>
      <w:r w:rsidR="009F4750">
        <w:rPr>
          <w:rStyle w:val="BookTitle"/>
          <w:i w:val="0"/>
          <w:iCs w:val="0"/>
          <w:smallCaps w:val="0"/>
          <w:spacing w:val="0"/>
          <w:szCs w:val="24"/>
        </w:rPr>
        <w:t>wherever</w:t>
      </w:r>
      <w:r w:rsidRPr="000C15ED">
        <w:rPr>
          <w:rStyle w:val="BookTitle"/>
          <w:i w:val="0"/>
          <w:iCs w:val="0"/>
          <w:smallCaps w:val="0"/>
          <w:spacing w:val="0"/>
          <w:szCs w:val="24"/>
        </w:rPr>
        <w:t xml:space="preserve"> Part VIIIB of th</w:t>
      </w:r>
      <w:r w:rsidR="00A07622">
        <w:rPr>
          <w:rStyle w:val="BookTitle"/>
          <w:i w:val="0"/>
          <w:iCs w:val="0"/>
          <w:smallCaps w:val="0"/>
          <w:spacing w:val="0"/>
          <w:szCs w:val="24"/>
        </w:rPr>
        <w:t xml:space="preserve">at Act is referred to. </w:t>
      </w:r>
    </w:p>
    <w:p w14:paraId="290D8FB8" w14:textId="06EC3AE3" w:rsidR="00081B5F" w:rsidRPr="009F4D34" w:rsidRDefault="00081B5F" w:rsidP="00081B5F">
      <w:r>
        <w:rPr>
          <w:iCs/>
        </w:rPr>
        <w:t xml:space="preserve">This means that every time a reference to a payment split under the </w:t>
      </w:r>
      <w:r w:rsidRPr="00D85C26">
        <w:rPr>
          <w:iCs/>
        </w:rPr>
        <w:t>Family Law Act</w:t>
      </w:r>
      <w:r w:rsidRPr="000C15ED">
        <w:rPr>
          <w:iCs/>
        </w:rPr>
        <w:t xml:space="preserve"> </w:t>
      </w:r>
      <w:r w:rsidR="004F7964">
        <w:rPr>
          <w:iCs/>
        </w:rPr>
        <w:t>occurs</w:t>
      </w:r>
      <w:r>
        <w:rPr>
          <w:iCs/>
        </w:rPr>
        <w:t xml:space="preserve"> in the Exemption Principles it </w:t>
      </w:r>
      <w:r w:rsidRPr="000C15ED">
        <w:rPr>
          <w:iCs/>
        </w:rPr>
        <w:t>can take its meaning from whichever of Part VI</w:t>
      </w:r>
      <w:r>
        <w:rPr>
          <w:iCs/>
        </w:rPr>
        <w:t xml:space="preserve">IIB or Part VIIIC is applicable. </w:t>
      </w:r>
    </w:p>
    <w:p w14:paraId="1543344D" w14:textId="77777777" w:rsidR="00992635" w:rsidRPr="00B56D98" w:rsidRDefault="00992635" w:rsidP="00754D9E">
      <w:pPr>
        <w:rPr>
          <w:b/>
          <w:kern w:val="28"/>
          <w:szCs w:val="24"/>
        </w:rPr>
      </w:pPr>
      <w:r w:rsidRPr="00B56D98">
        <w:rPr>
          <w:b/>
          <w:kern w:val="28"/>
          <w:szCs w:val="24"/>
        </w:rPr>
        <w:t>Schedule 4 – Social Security (Partially Asset-Test Exempt Income Stream – Exemption) Principles 2017</w:t>
      </w:r>
    </w:p>
    <w:p w14:paraId="193C6812" w14:textId="037CE984" w:rsidR="00081B5F" w:rsidRDefault="00B305E4" w:rsidP="00081B5F">
      <w:pPr>
        <w:rPr>
          <w:szCs w:val="24"/>
        </w:rPr>
      </w:pPr>
      <w:r w:rsidRPr="00B56D98">
        <w:rPr>
          <w:b/>
          <w:kern w:val="28"/>
          <w:szCs w:val="24"/>
        </w:rPr>
        <w:t xml:space="preserve">Item </w:t>
      </w:r>
      <w:r w:rsidR="00076472">
        <w:rPr>
          <w:b/>
          <w:kern w:val="28"/>
          <w:szCs w:val="24"/>
        </w:rPr>
        <w:t>1</w:t>
      </w:r>
      <w:r w:rsidRPr="00BA2FA5">
        <w:rPr>
          <w:kern w:val="28"/>
          <w:szCs w:val="24"/>
        </w:rPr>
        <w:t xml:space="preserve"> </w:t>
      </w:r>
      <w:r w:rsidRPr="00B56D98">
        <w:rPr>
          <w:kern w:val="28"/>
          <w:szCs w:val="24"/>
        </w:rPr>
        <w:t>repeals the entirety of the</w:t>
      </w:r>
      <w:r w:rsidRPr="00B56D98">
        <w:rPr>
          <w:b/>
          <w:kern w:val="28"/>
          <w:szCs w:val="24"/>
        </w:rPr>
        <w:t xml:space="preserve"> </w:t>
      </w:r>
      <w:r w:rsidRPr="00B56D98">
        <w:rPr>
          <w:kern w:val="28"/>
          <w:szCs w:val="24"/>
        </w:rPr>
        <w:t>Social Security (Partially Asset-Test Exempt Income Stream – Exemption) Principles 2017 (</w:t>
      </w:r>
      <w:r w:rsidRPr="00C9267E">
        <w:rPr>
          <w:b/>
          <w:kern w:val="28"/>
          <w:szCs w:val="24"/>
        </w:rPr>
        <w:t xml:space="preserve">2017 </w:t>
      </w:r>
      <w:r w:rsidR="00384C15" w:rsidRPr="00C9267E">
        <w:rPr>
          <w:b/>
          <w:kern w:val="28"/>
          <w:szCs w:val="24"/>
        </w:rPr>
        <w:t>P</w:t>
      </w:r>
      <w:r w:rsidRPr="00C9267E">
        <w:rPr>
          <w:b/>
          <w:kern w:val="28"/>
          <w:szCs w:val="24"/>
        </w:rPr>
        <w:t>rinciples</w:t>
      </w:r>
      <w:r w:rsidRPr="00B56D98">
        <w:rPr>
          <w:kern w:val="28"/>
          <w:szCs w:val="24"/>
        </w:rPr>
        <w:t>)</w:t>
      </w:r>
      <w:r w:rsidR="00081B5F">
        <w:rPr>
          <w:kern w:val="28"/>
          <w:szCs w:val="24"/>
        </w:rPr>
        <w:t>.</w:t>
      </w:r>
      <w:r w:rsidR="000C48F4">
        <w:rPr>
          <w:kern w:val="28"/>
          <w:szCs w:val="24"/>
        </w:rPr>
        <w:t xml:space="preserve"> </w:t>
      </w:r>
      <w:r w:rsidR="00081B5F">
        <w:rPr>
          <w:kern w:val="28"/>
          <w:szCs w:val="24"/>
        </w:rPr>
        <w:t xml:space="preserve">In the process of consultation it became clear that the 2017 Principles </w:t>
      </w:r>
      <w:r w:rsidR="00887FC9" w:rsidRPr="0024091F">
        <w:rPr>
          <w:kern w:val="28"/>
          <w:szCs w:val="24"/>
        </w:rPr>
        <w:t>are covered</w:t>
      </w:r>
      <w:r w:rsidR="00887FC9">
        <w:rPr>
          <w:kern w:val="28"/>
          <w:szCs w:val="24"/>
        </w:rPr>
        <w:t xml:space="preserve"> by the </w:t>
      </w:r>
      <w:r w:rsidRPr="00B56D98">
        <w:rPr>
          <w:szCs w:val="24"/>
        </w:rPr>
        <w:t>Social Security (Retention of Exemption for Asset-test Exempt Income Streams) Principles 2022 (</w:t>
      </w:r>
      <w:r w:rsidRPr="00C9267E">
        <w:rPr>
          <w:b/>
          <w:szCs w:val="24"/>
        </w:rPr>
        <w:t>2022</w:t>
      </w:r>
      <w:r w:rsidR="00167628" w:rsidRPr="00C9267E">
        <w:rPr>
          <w:b/>
          <w:szCs w:val="24"/>
        </w:rPr>
        <w:t> </w:t>
      </w:r>
      <w:r w:rsidR="00384C15" w:rsidRPr="00C9267E">
        <w:rPr>
          <w:b/>
          <w:szCs w:val="24"/>
        </w:rPr>
        <w:t>P</w:t>
      </w:r>
      <w:r w:rsidRPr="00C9267E">
        <w:rPr>
          <w:b/>
          <w:szCs w:val="24"/>
        </w:rPr>
        <w:t>rinciples</w:t>
      </w:r>
      <w:r w:rsidR="00081B5F">
        <w:rPr>
          <w:szCs w:val="24"/>
        </w:rPr>
        <w:t>).</w:t>
      </w:r>
    </w:p>
    <w:p w14:paraId="43C12C2C" w14:textId="691476C6" w:rsidR="006B57E6" w:rsidRPr="00B56D98" w:rsidRDefault="00B305E4" w:rsidP="00754D9E">
      <w:pPr>
        <w:rPr>
          <w:rStyle w:val="BookTitle"/>
          <w:b/>
          <w:spacing w:val="0"/>
          <w:szCs w:val="24"/>
        </w:rPr>
      </w:pPr>
      <w:r w:rsidRPr="00B56D98">
        <w:rPr>
          <w:szCs w:val="24"/>
        </w:rPr>
        <w:t>The 2022</w:t>
      </w:r>
      <w:r w:rsidR="0020181C">
        <w:rPr>
          <w:szCs w:val="24"/>
        </w:rPr>
        <w:t xml:space="preserve"> Principles</w:t>
      </w:r>
      <w:r w:rsidRPr="00B56D98">
        <w:rPr>
          <w:szCs w:val="24"/>
        </w:rPr>
        <w:t xml:space="preserve"> operate more broadly, and cover additional scenarios </w:t>
      </w:r>
      <w:r w:rsidR="004F7964">
        <w:rPr>
          <w:szCs w:val="24"/>
        </w:rPr>
        <w:t>by</w:t>
      </w:r>
      <w:r w:rsidR="004F7964" w:rsidRPr="00B56D98">
        <w:rPr>
          <w:szCs w:val="24"/>
        </w:rPr>
        <w:t xml:space="preserve"> </w:t>
      </w:r>
      <w:r w:rsidRPr="00B56D98">
        <w:rPr>
          <w:szCs w:val="24"/>
        </w:rPr>
        <w:t>comparison to the 2017</w:t>
      </w:r>
      <w:r w:rsidR="0020181C">
        <w:rPr>
          <w:szCs w:val="24"/>
        </w:rPr>
        <w:t xml:space="preserve"> Principles</w:t>
      </w:r>
      <w:r w:rsidRPr="00B56D98">
        <w:rPr>
          <w:szCs w:val="24"/>
        </w:rPr>
        <w:t>.</w:t>
      </w:r>
      <w:r w:rsidR="00C9267E">
        <w:rPr>
          <w:szCs w:val="24"/>
        </w:rPr>
        <w:t xml:space="preserve"> For these </w:t>
      </w:r>
      <w:r w:rsidR="00C40E2C">
        <w:rPr>
          <w:szCs w:val="24"/>
        </w:rPr>
        <w:t>reasons,</w:t>
      </w:r>
      <w:r w:rsidR="00C9267E">
        <w:rPr>
          <w:szCs w:val="24"/>
        </w:rPr>
        <w:t xml:space="preserve"> </w:t>
      </w:r>
      <w:r w:rsidR="00F832CE">
        <w:rPr>
          <w:szCs w:val="24"/>
        </w:rPr>
        <w:t>the 2017 Principles are repealed.</w:t>
      </w:r>
    </w:p>
    <w:p w14:paraId="64C85B17" w14:textId="77777777" w:rsidR="00CB4CCA" w:rsidRDefault="00CB4CCA">
      <w:pPr>
        <w:spacing w:before="0" w:after="200" w:line="276" w:lineRule="auto"/>
        <w:rPr>
          <w:rStyle w:val="BookTitle"/>
          <w:i w:val="0"/>
          <w:iCs w:val="0"/>
          <w:smallCaps w:val="0"/>
          <w:spacing w:val="0"/>
          <w:szCs w:val="24"/>
        </w:rPr>
      </w:pPr>
      <w:r>
        <w:rPr>
          <w:rStyle w:val="BookTitle"/>
          <w:i w:val="0"/>
          <w:iCs w:val="0"/>
          <w:smallCaps w:val="0"/>
          <w:spacing w:val="0"/>
          <w:szCs w:val="24"/>
        </w:rPr>
        <w:br w:type="page"/>
      </w:r>
    </w:p>
    <w:p w14:paraId="755B69A7" w14:textId="77777777" w:rsidR="00CB4CCA" w:rsidRPr="00CB4CCA" w:rsidRDefault="00CB4CCA" w:rsidP="00CB4CCA">
      <w:pPr>
        <w:spacing w:before="120" w:after="120"/>
        <w:jc w:val="center"/>
        <w:rPr>
          <w:b/>
          <w:szCs w:val="24"/>
        </w:rPr>
      </w:pPr>
      <w:r w:rsidRPr="00CB4CCA">
        <w:rPr>
          <w:b/>
          <w:szCs w:val="24"/>
        </w:rPr>
        <w:lastRenderedPageBreak/>
        <w:t>Statement of Compatibility with Human Rights</w:t>
      </w:r>
    </w:p>
    <w:p w14:paraId="4EF125E0" w14:textId="77777777" w:rsidR="00CB4CCA" w:rsidRPr="00CB4CCA" w:rsidRDefault="00CB4CCA" w:rsidP="00CB4CCA">
      <w:pPr>
        <w:spacing w:before="120" w:after="120"/>
        <w:jc w:val="center"/>
        <w:rPr>
          <w:szCs w:val="24"/>
        </w:rPr>
      </w:pPr>
      <w:r w:rsidRPr="00CB4CCA">
        <w:rPr>
          <w:i/>
          <w:szCs w:val="24"/>
        </w:rPr>
        <w:t>Prepared in accordance with Part 3 of the Human Rights (Parliamentary Scrutiny) Act 2011</w:t>
      </w:r>
    </w:p>
    <w:p w14:paraId="1446E61C" w14:textId="77777777" w:rsidR="00CB4CCA" w:rsidRPr="00D30B99" w:rsidRDefault="00CB4CCA" w:rsidP="00CB4CCA">
      <w:pPr>
        <w:spacing w:before="120" w:after="120"/>
        <w:jc w:val="center"/>
        <w:rPr>
          <w:szCs w:val="24"/>
        </w:rPr>
      </w:pPr>
      <w:r w:rsidRPr="00D30B99">
        <w:rPr>
          <w:szCs w:val="24"/>
        </w:rPr>
        <w:t>Social Security Amendment (Family Law - Western Australia De Facto Superannuation Splitting) Determination 2022</w:t>
      </w:r>
    </w:p>
    <w:p w14:paraId="7EF66A94" w14:textId="77777777" w:rsidR="00CB4CCA" w:rsidRPr="00CB4CCA" w:rsidRDefault="00CB4CCA" w:rsidP="00CB4CCA">
      <w:pPr>
        <w:spacing w:before="120" w:after="120"/>
        <w:rPr>
          <w:rStyle w:val="BookTitle"/>
          <w:i w:val="0"/>
          <w:iCs w:val="0"/>
          <w:smallCaps w:val="0"/>
          <w:spacing w:val="0"/>
          <w:szCs w:val="24"/>
        </w:rPr>
      </w:pPr>
      <w:r w:rsidRPr="00CB4CCA">
        <w:rPr>
          <w:szCs w:val="24"/>
        </w:rPr>
        <w:t xml:space="preserve">The Determination is compatible with the human rights and freedoms recognised or declared in the international instruments listed in section 3 of the </w:t>
      </w:r>
      <w:r w:rsidRPr="00CB4CCA">
        <w:rPr>
          <w:i/>
          <w:szCs w:val="24"/>
        </w:rPr>
        <w:t>Human Rights (Parliamentary Scrutiny) Act 2011</w:t>
      </w:r>
      <w:r w:rsidRPr="00CB4CCA">
        <w:rPr>
          <w:szCs w:val="24"/>
        </w:rPr>
        <w:t>.</w:t>
      </w:r>
    </w:p>
    <w:p w14:paraId="4E63A8A0" w14:textId="77777777" w:rsidR="00CB4CCA" w:rsidRPr="00CB4CCA" w:rsidRDefault="00CB4CCA" w:rsidP="00CB4CCA">
      <w:pPr>
        <w:spacing w:before="120" w:after="120"/>
        <w:rPr>
          <w:b/>
          <w:szCs w:val="24"/>
        </w:rPr>
      </w:pPr>
      <w:r w:rsidRPr="00CB4CCA">
        <w:rPr>
          <w:b/>
          <w:szCs w:val="24"/>
        </w:rPr>
        <w:t>Overview of the legislative instrument</w:t>
      </w:r>
    </w:p>
    <w:p w14:paraId="6048DB83" w14:textId="15C09899" w:rsidR="00CB4CCA" w:rsidRPr="00CB4CCA" w:rsidRDefault="00CB4CCA" w:rsidP="00CB4CCA">
      <w:pPr>
        <w:spacing w:before="120" w:after="120"/>
        <w:rPr>
          <w:b/>
          <w:szCs w:val="24"/>
        </w:rPr>
      </w:pPr>
      <w:r w:rsidRPr="00CB4CCA">
        <w:rPr>
          <w:szCs w:val="24"/>
        </w:rPr>
        <w:t xml:space="preserve">The </w:t>
      </w:r>
      <w:r w:rsidRPr="00D832EA">
        <w:rPr>
          <w:szCs w:val="24"/>
        </w:rPr>
        <w:t>Social Security Amendment (</w:t>
      </w:r>
      <w:r>
        <w:rPr>
          <w:szCs w:val="24"/>
        </w:rPr>
        <w:t>Family Law</w:t>
      </w:r>
      <w:r w:rsidRPr="00845997">
        <w:rPr>
          <w:b/>
          <w:bCs/>
          <w:szCs w:val="24"/>
        </w:rPr>
        <w:t>—</w:t>
      </w:r>
      <w:r w:rsidRPr="00D832EA">
        <w:rPr>
          <w:szCs w:val="24"/>
        </w:rPr>
        <w:t xml:space="preserve">Western Australia De Facto Superannuation Splitting) Determination 2022 </w:t>
      </w:r>
      <w:r w:rsidRPr="00CB4CCA">
        <w:rPr>
          <w:szCs w:val="24"/>
        </w:rPr>
        <w:t>(</w:t>
      </w:r>
      <w:r w:rsidRPr="00CB4CCA">
        <w:rPr>
          <w:b/>
          <w:szCs w:val="24"/>
        </w:rPr>
        <w:t>the Determination</w:t>
      </w:r>
      <w:r w:rsidR="004D1EB5">
        <w:rPr>
          <w:szCs w:val="24"/>
        </w:rPr>
        <w:t>) makes</w:t>
      </w:r>
      <w:r w:rsidRPr="00CB4CCA">
        <w:rPr>
          <w:szCs w:val="24"/>
        </w:rPr>
        <w:t xml:space="preserve"> amendments</w:t>
      </w:r>
      <w:r w:rsidR="00380785">
        <w:rPr>
          <w:szCs w:val="24"/>
        </w:rPr>
        <w:t xml:space="preserve"> </w:t>
      </w:r>
      <w:r w:rsidR="004D1EB5">
        <w:rPr>
          <w:szCs w:val="24"/>
        </w:rPr>
        <w:t xml:space="preserve">to the </w:t>
      </w:r>
      <w:r w:rsidRPr="00CB4CCA">
        <w:rPr>
          <w:szCs w:val="24"/>
        </w:rPr>
        <w:t>foll</w:t>
      </w:r>
      <w:r w:rsidR="004D1EB5">
        <w:rPr>
          <w:szCs w:val="24"/>
        </w:rPr>
        <w:t>owing instruments</w:t>
      </w:r>
      <w:r w:rsidRPr="00CB4CCA">
        <w:rPr>
          <w:szCs w:val="24"/>
        </w:rPr>
        <w:t>:</w:t>
      </w:r>
    </w:p>
    <w:p w14:paraId="661A252D" w14:textId="77777777" w:rsidR="00CB4CCA" w:rsidRPr="00D832EA" w:rsidRDefault="00CB4CCA" w:rsidP="00CB4CCA">
      <w:pPr>
        <w:pStyle w:val="ListParagraph"/>
        <w:numPr>
          <w:ilvl w:val="0"/>
          <w:numId w:val="22"/>
        </w:numPr>
        <w:spacing w:before="120"/>
        <w:ind w:left="714" w:right="91" w:hanging="357"/>
        <w:contextualSpacing w:val="0"/>
        <w:rPr>
          <w:szCs w:val="24"/>
        </w:rPr>
      </w:pPr>
      <w:r w:rsidRPr="00D832EA">
        <w:rPr>
          <w:rFonts w:eastAsiaTheme="majorEastAsia"/>
          <w:szCs w:val="24"/>
        </w:rPr>
        <w:t>Social Security (Family Law Affected Income Streams) Principles 2022;</w:t>
      </w:r>
    </w:p>
    <w:p w14:paraId="14112177" w14:textId="77777777" w:rsidR="00CB4CCA" w:rsidRPr="00D832EA" w:rsidRDefault="00CB4CCA" w:rsidP="00CB4CCA">
      <w:pPr>
        <w:pStyle w:val="ListParagraph"/>
        <w:numPr>
          <w:ilvl w:val="0"/>
          <w:numId w:val="22"/>
        </w:numPr>
        <w:spacing w:before="120"/>
        <w:ind w:left="714" w:right="91" w:hanging="357"/>
        <w:contextualSpacing w:val="0"/>
        <w:rPr>
          <w:szCs w:val="24"/>
        </w:rPr>
      </w:pPr>
      <w:r w:rsidRPr="00D832EA">
        <w:rPr>
          <w:bCs/>
          <w:color w:val="000000"/>
          <w:szCs w:val="40"/>
          <w:shd w:val="clear" w:color="auto" w:fill="FFFFFF"/>
        </w:rPr>
        <w:t>Social Security (Guidelines for Determining Whether Income Stream is Asset-test Exempt) Determination 2022</w:t>
      </w:r>
      <w:r>
        <w:rPr>
          <w:bCs/>
          <w:color w:val="000000"/>
          <w:szCs w:val="40"/>
          <w:shd w:val="clear" w:color="auto" w:fill="FFFFFF"/>
        </w:rPr>
        <w:t>;</w:t>
      </w:r>
      <w:r w:rsidR="00874B29">
        <w:rPr>
          <w:bCs/>
          <w:color w:val="000000"/>
          <w:szCs w:val="40"/>
          <w:shd w:val="clear" w:color="auto" w:fill="FFFFFF"/>
        </w:rPr>
        <w:t xml:space="preserve"> and</w:t>
      </w:r>
    </w:p>
    <w:p w14:paraId="703D9E35" w14:textId="77777777" w:rsidR="00874B29" w:rsidRPr="00755740" w:rsidRDefault="00CB4CCA" w:rsidP="00CB4CCA">
      <w:pPr>
        <w:pStyle w:val="ListParagraph"/>
        <w:numPr>
          <w:ilvl w:val="0"/>
          <w:numId w:val="22"/>
        </w:numPr>
        <w:spacing w:before="120"/>
        <w:ind w:left="714" w:right="91" w:hanging="357"/>
        <w:contextualSpacing w:val="0"/>
        <w:rPr>
          <w:szCs w:val="24"/>
        </w:rPr>
      </w:pPr>
      <w:r w:rsidRPr="00D832EA">
        <w:rPr>
          <w:rFonts w:eastAsiaTheme="majorEastAsia"/>
          <w:bCs/>
          <w:szCs w:val="24"/>
        </w:rPr>
        <w:t>Social Security (Retention of Exemption for Asset-test Exempt Income Streams) Principles 2022</w:t>
      </w:r>
      <w:r>
        <w:rPr>
          <w:rFonts w:eastAsiaTheme="majorEastAsia"/>
          <w:szCs w:val="24"/>
        </w:rPr>
        <w:t xml:space="preserve">; </w:t>
      </w:r>
    </w:p>
    <w:p w14:paraId="06EB3824" w14:textId="77777777" w:rsidR="00874B29" w:rsidRPr="00874B29" w:rsidRDefault="00874B29" w:rsidP="00755740">
      <w:pPr>
        <w:spacing w:before="120"/>
        <w:ind w:right="91"/>
        <w:rPr>
          <w:szCs w:val="24"/>
        </w:rPr>
      </w:pPr>
      <w:r>
        <w:rPr>
          <w:rFonts w:eastAsiaTheme="majorEastAsia"/>
          <w:szCs w:val="24"/>
        </w:rPr>
        <w:t>a</w:t>
      </w:r>
      <w:r w:rsidR="00CB4CCA" w:rsidRPr="00874B29">
        <w:rPr>
          <w:rFonts w:eastAsiaTheme="majorEastAsia"/>
          <w:szCs w:val="24"/>
        </w:rPr>
        <w:t>nd</w:t>
      </w:r>
      <w:r>
        <w:rPr>
          <w:rFonts w:eastAsiaTheme="majorEastAsia"/>
          <w:szCs w:val="24"/>
        </w:rPr>
        <w:t xml:space="preserve"> </w:t>
      </w:r>
      <w:r>
        <w:rPr>
          <w:szCs w:val="24"/>
        </w:rPr>
        <w:t>repeals:</w:t>
      </w:r>
    </w:p>
    <w:p w14:paraId="08D56B50" w14:textId="77777777" w:rsidR="00CB4CCA" w:rsidRPr="00CB4CCA" w:rsidRDefault="00CB4CCA" w:rsidP="00CB4CCA">
      <w:pPr>
        <w:pStyle w:val="ListParagraph"/>
        <w:numPr>
          <w:ilvl w:val="0"/>
          <w:numId w:val="22"/>
        </w:numPr>
        <w:spacing w:before="120" w:after="120"/>
        <w:ind w:right="91"/>
        <w:contextualSpacing w:val="0"/>
        <w:rPr>
          <w:rFonts w:eastAsiaTheme="majorEastAsia"/>
          <w:i/>
          <w:smallCaps/>
          <w:spacing w:val="5"/>
        </w:rPr>
      </w:pPr>
      <w:r w:rsidRPr="00CB4CCA">
        <w:rPr>
          <w:rFonts w:eastAsiaTheme="majorEastAsia"/>
          <w:szCs w:val="24"/>
        </w:rPr>
        <w:t>Social Security (Partially Asset-test Exempt Income Stream – Exemption) Principles 2017</w:t>
      </w:r>
      <w:r w:rsidR="005F59EA">
        <w:rPr>
          <w:rFonts w:eastAsiaTheme="majorEastAsia"/>
          <w:szCs w:val="24"/>
        </w:rPr>
        <w:t>.</w:t>
      </w:r>
    </w:p>
    <w:p w14:paraId="7E82924F" w14:textId="52E5238B" w:rsidR="00CB4CCA" w:rsidRPr="00CB4CCA" w:rsidRDefault="00CB4CCA" w:rsidP="00CB4CCA">
      <w:pPr>
        <w:spacing w:before="120" w:after="120"/>
        <w:ind w:right="91"/>
        <w:rPr>
          <w:rFonts w:eastAsiaTheme="majorEastAsia"/>
          <w:lang w:val="en-US"/>
        </w:rPr>
      </w:pPr>
      <w:r w:rsidRPr="00CB4CCA">
        <w:rPr>
          <w:szCs w:val="24"/>
          <w:lang w:val="en-US"/>
        </w:rPr>
        <w:t>These amendments are made as a consequence of amendments made by the</w:t>
      </w:r>
      <w:r w:rsidRPr="00CB4CCA">
        <w:rPr>
          <w:i/>
          <w:szCs w:val="24"/>
          <w:lang w:val="en-US"/>
        </w:rPr>
        <w:t xml:space="preserve"> Family Law Amendment (Western Australia De Facto Superannuation Splitting and Bankruptcy) Act</w:t>
      </w:r>
      <w:r w:rsidR="00B923AB">
        <w:rPr>
          <w:i/>
          <w:szCs w:val="24"/>
          <w:lang w:val="en-US"/>
        </w:rPr>
        <w:t> </w:t>
      </w:r>
      <w:r w:rsidRPr="00CB4CCA">
        <w:rPr>
          <w:i/>
          <w:szCs w:val="24"/>
          <w:lang w:val="en-US"/>
        </w:rPr>
        <w:t>2020</w:t>
      </w:r>
      <w:r w:rsidRPr="00CB4CCA">
        <w:rPr>
          <w:szCs w:val="24"/>
          <w:lang w:val="en-US"/>
        </w:rPr>
        <w:t xml:space="preserve"> (</w:t>
      </w:r>
      <w:r w:rsidRPr="00CB4CCA">
        <w:rPr>
          <w:b/>
          <w:szCs w:val="24"/>
          <w:lang w:val="en-US"/>
        </w:rPr>
        <w:t>Family Law Amendment Act</w:t>
      </w:r>
      <w:r w:rsidRPr="00CB4CCA">
        <w:rPr>
          <w:szCs w:val="24"/>
          <w:lang w:val="en-US"/>
        </w:rPr>
        <w:t>).</w:t>
      </w:r>
      <w:r w:rsidR="009D443D">
        <w:rPr>
          <w:szCs w:val="24"/>
          <w:lang w:val="en-US"/>
        </w:rPr>
        <w:t xml:space="preserve"> The instrum</w:t>
      </w:r>
      <w:r w:rsidR="000828BA">
        <w:rPr>
          <w:szCs w:val="24"/>
          <w:lang w:val="en-US"/>
        </w:rPr>
        <w:t>ent amendments allow a decision</w:t>
      </w:r>
      <w:r w:rsidR="000828BA">
        <w:rPr>
          <w:szCs w:val="24"/>
          <w:lang w:val="en-US"/>
        </w:rPr>
        <w:noBreakHyphen/>
      </w:r>
      <w:r w:rsidR="009D443D">
        <w:rPr>
          <w:szCs w:val="24"/>
          <w:lang w:val="en-US"/>
        </w:rPr>
        <w:t>maker to value or exempt a particular income stream affected by an order under the new Part of the Family Law Act for the purposes of the social security means test, in the same manner as the instruments amended currently apply to income streams affected by Family Law orders.</w:t>
      </w:r>
    </w:p>
    <w:p w14:paraId="79D21A15" w14:textId="77777777" w:rsidR="00CB4CCA" w:rsidRPr="00CB4CCA" w:rsidRDefault="00CB4CCA" w:rsidP="00CB4CCA">
      <w:pPr>
        <w:spacing w:before="120" w:after="120"/>
        <w:rPr>
          <w:b/>
          <w:szCs w:val="24"/>
        </w:rPr>
      </w:pPr>
      <w:r w:rsidRPr="00CB4CCA">
        <w:rPr>
          <w:b/>
          <w:szCs w:val="24"/>
        </w:rPr>
        <w:t>Human rights implications</w:t>
      </w:r>
    </w:p>
    <w:p w14:paraId="0C3F8208" w14:textId="6E51B03B" w:rsidR="00CB4CCA" w:rsidRDefault="00CB4CCA" w:rsidP="00CB4CCA">
      <w:pPr>
        <w:spacing w:before="120" w:after="120"/>
      </w:pPr>
      <w:r w:rsidRPr="00CB4CCA">
        <w:rPr>
          <w:szCs w:val="24"/>
        </w:rPr>
        <w:t xml:space="preserve">The primary instruments that are being amended by the Determination engage the right to social security under Article 9 of the </w:t>
      </w:r>
      <w:r w:rsidRPr="00CB4CCA">
        <w:t xml:space="preserve">International Covenant on Economic, Social and Cultural Rights. The right to social security requires that a system be established under domestic law, and that public authorities take responsibility for the effective administration of the system. The social security scheme must provide a minimum essential level of benefits to all individuals and families that will enable them to </w:t>
      </w:r>
      <w:r w:rsidR="00FB3D47">
        <w:t>cover essential living costs</w:t>
      </w:r>
      <w:r w:rsidRPr="00CB4CCA">
        <w:t>.</w:t>
      </w:r>
    </w:p>
    <w:p w14:paraId="6271D7CE" w14:textId="77777777" w:rsidR="001D2841" w:rsidRPr="005A77BE" w:rsidRDefault="001D2841" w:rsidP="00CB4CCA">
      <w:pPr>
        <w:spacing w:before="120" w:after="120"/>
        <w:rPr>
          <w:color w:val="242424"/>
          <w:szCs w:val="24"/>
          <w:shd w:val="clear" w:color="auto" w:fill="FFFFFF"/>
        </w:rPr>
      </w:pPr>
      <w:r w:rsidRPr="000828BA">
        <w:rPr>
          <w:color w:val="242424"/>
          <w:szCs w:val="24"/>
          <w:shd w:val="clear" w:color="auto" w:fill="FFFFFF"/>
        </w:rPr>
        <w:t>The Determination will result in a consistent approach for assessing family law affected income streams under the social security law for all persons whose superannuation is split under a Family Law order. The effects of the Determination are consequential and administrative in nature. The amended instruments are compatible with Australia's obligations in relation to social security, and do not unreasonably restrict a person's eligibility to receive a social security benefit or reduce the benefits to which a person may be entitled. The Determination does not seek to affect the instrument's engagement with these applicable rights and freedoms.</w:t>
      </w:r>
    </w:p>
    <w:p w14:paraId="2A383070" w14:textId="3F5607B1" w:rsidR="004D1EB5" w:rsidRDefault="004D1EB5" w:rsidP="00887FC9">
      <w:pPr>
        <w:keepNext/>
        <w:keepLines/>
        <w:pageBreakBefore/>
        <w:spacing w:before="120" w:after="120"/>
        <w:rPr>
          <w:szCs w:val="24"/>
        </w:rPr>
      </w:pPr>
      <w:r w:rsidRPr="004D1EB5">
        <w:rPr>
          <w:szCs w:val="24"/>
        </w:rPr>
        <w:lastRenderedPageBreak/>
        <w:t xml:space="preserve">The revocation of the </w:t>
      </w:r>
      <w:r w:rsidRPr="004D1EB5">
        <w:rPr>
          <w:rFonts w:eastAsiaTheme="majorEastAsia"/>
          <w:szCs w:val="24"/>
        </w:rPr>
        <w:t>Social Security (Partially Asset-test Exempt Income Stream – Exemption) Principles 2017 does not engage with Australia’s obligations in relation the rights to social security, and do not unreasonably restrict a person’s eligibility to receive a social security benefit because a person would otherwise be covered by the Social Security (Retention of Exemption for Asset-test Exempt Income Streams) Principles 2022, which provide for the same outcome.</w:t>
      </w:r>
    </w:p>
    <w:p w14:paraId="22D96FE8" w14:textId="77777777" w:rsidR="00CB4CCA" w:rsidRPr="00CB4CCA" w:rsidRDefault="00CB4CCA" w:rsidP="00CB4CCA">
      <w:pPr>
        <w:spacing w:before="120" w:after="120"/>
        <w:rPr>
          <w:b/>
          <w:szCs w:val="24"/>
        </w:rPr>
      </w:pPr>
      <w:r w:rsidRPr="00CB4CCA">
        <w:rPr>
          <w:b/>
          <w:szCs w:val="24"/>
        </w:rPr>
        <w:t>C</w:t>
      </w:r>
      <w:r w:rsidR="005F59EA">
        <w:rPr>
          <w:b/>
          <w:szCs w:val="24"/>
        </w:rPr>
        <w:t>onclusion</w:t>
      </w:r>
    </w:p>
    <w:p w14:paraId="1A81645D" w14:textId="750E7129" w:rsidR="00887FC9" w:rsidRPr="00887FC9" w:rsidRDefault="00CB4CCA" w:rsidP="00CB4CCA">
      <w:pPr>
        <w:spacing w:before="120" w:after="120"/>
        <w:rPr>
          <w:rStyle w:val="BookTitle"/>
          <w:i w:val="0"/>
          <w:iCs w:val="0"/>
          <w:smallCaps w:val="0"/>
          <w:spacing w:val="0"/>
          <w:szCs w:val="24"/>
        </w:rPr>
      </w:pPr>
      <w:r w:rsidRPr="00CB4CCA">
        <w:rPr>
          <w:szCs w:val="24"/>
        </w:rPr>
        <w:t>This Determination is compatible with human rights as it</w:t>
      </w:r>
      <w:r w:rsidR="00FB3D47">
        <w:rPr>
          <w:szCs w:val="24"/>
        </w:rPr>
        <w:t xml:space="preserve"> preserves a person’s right to social security</w:t>
      </w:r>
      <w:r w:rsidRPr="00CB4CCA">
        <w:rPr>
          <w:szCs w:val="24"/>
        </w:rPr>
        <w:t>.</w:t>
      </w:r>
    </w:p>
    <w:p w14:paraId="3FD39713" w14:textId="77777777" w:rsidR="00523C39" w:rsidRPr="00D832EA" w:rsidRDefault="00992635" w:rsidP="00CB4CCA">
      <w:pPr>
        <w:spacing w:before="120" w:after="120" w:line="276" w:lineRule="auto"/>
        <w:jc w:val="center"/>
        <w:rPr>
          <w:rStyle w:val="BookTitle"/>
          <w:b/>
          <w:i w:val="0"/>
          <w:iCs w:val="0"/>
          <w:smallCaps w:val="0"/>
          <w:spacing w:val="0"/>
          <w:szCs w:val="24"/>
        </w:rPr>
      </w:pPr>
      <w:r w:rsidRPr="00D832EA">
        <w:rPr>
          <w:rStyle w:val="BookTitle"/>
          <w:b/>
          <w:i w:val="0"/>
          <w:iCs w:val="0"/>
          <w:smallCaps w:val="0"/>
          <w:spacing w:val="0"/>
          <w:szCs w:val="24"/>
        </w:rPr>
        <w:t>Andrea Wallace-Green</w:t>
      </w:r>
      <w:r w:rsidR="00F13B57" w:rsidRPr="00D832EA">
        <w:rPr>
          <w:rStyle w:val="BookTitle"/>
          <w:b/>
          <w:i w:val="0"/>
          <w:iCs w:val="0"/>
          <w:smallCaps w:val="0"/>
          <w:spacing w:val="0"/>
          <w:szCs w:val="24"/>
        </w:rPr>
        <w:t>,</w:t>
      </w:r>
      <w:r w:rsidRPr="00D832EA">
        <w:rPr>
          <w:rStyle w:val="BookTitle"/>
          <w:b/>
          <w:i w:val="0"/>
          <w:iCs w:val="0"/>
          <w:smallCaps w:val="0"/>
          <w:spacing w:val="0"/>
          <w:szCs w:val="24"/>
        </w:rPr>
        <w:t xml:space="preserve"> A</w:t>
      </w:r>
      <w:r w:rsidR="00DC6811" w:rsidRPr="00D832EA">
        <w:rPr>
          <w:rStyle w:val="BookTitle"/>
          <w:b/>
          <w:i w:val="0"/>
          <w:iCs w:val="0"/>
          <w:smallCaps w:val="0"/>
          <w:spacing w:val="0"/>
          <w:szCs w:val="24"/>
        </w:rPr>
        <w:t>ctin</w:t>
      </w:r>
      <w:r w:rsidRPr="00D832EA">
        <w:rPr>
          <w:rStyle w:val="BookTitle"/>
          <w:b/>
          <w:i w:val="0"/>
          <w:iCs w:val="0"/>
          <w:smallCaps w:val="0"/>
          <w:spacing w:val="0"/>
          <w:szCs w:val="24"/>
        </w:rPr>
        <w:t>g</w:t>
      </w:r>
      <w:r w:rsidR="00F13B57" w:rsidRPr="00D832EA">
        <w:rPr>
          <w:rStyle w:val="BookTitle"/>
          <w:b/>
          <w:i w:val="0"/>
          <w:iCs w:val="0"/>
          <w:smallCaps w:val="0"/>
          <w:spacing w:val="0"/>
          <w:szCs w:val="24"/>
        </w:rPr>
        <w:t xml:space="preserve"> Branch Manager, </w:t>
      </w:r>
      <w:r w:rsidR="00523C39" w:rsidRPr="00D832EA">
        <w:rPr>
          <w:rStyle w:val="BookTitle"/>
          <w:b/>
          <w:i w:val="0"/>
          <w:iCs w:val="0"/>
          <w:smallCaps w:val="0"/>
          <w:spacing w:val="0"/>
          <w:szCs w:val="24"/>
        </w:rPr>
        <w:t>Delegate of the Secretary of the Department of Social Services</w:t>
      </w:r>
    </w:p>
    <w:sectPr w:rsidR="00523C39" w:rsidRPr="00D832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E1724" w14:textId="77777777" w:rsidR="007C6FF1" w:rsidRDefault="007C6FF1" w:rsidP="00AD1645">
      <w:pPr>
        <w:spacing w:before="0"/>
      </w:pPr>
      <w:r>
        <w:separator/>
      </w:r>
    </w:p>
  </w:endnote>
  <w:endnote w:type="continuationSeparator" w:id="0">
    <w:p w14:paraId="5B4B114C" w14:textId="77777777" w:rsidR="007C6FF1" w:rsidRDefault="007C6FF1"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18FBC" w14:textId="77777777" w:rsidR="007C6FF1" w:rsidRDefault="007C6FF1" w:rsidP="00AD1645">
      <w:pPr>
        <w:spacing w:before="0"/>
      </w:pPr>
      <w:r>
        <w:separator/>
      </w:r>
    </w:p>
  </w:footnote>
  <w:footnote w:type="continuationSeparator" w:id="0">
    <w:p w14:paraId="1165ED14" w14:textId="77777777" w:rsidR="007C6FF1" w:rsidRDefault="007C6FF1"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5961B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F03A36"/>
    <w:multiLevelType w:val="hybridMultilevel"/>
    <w:tmpl w:val="F4DC3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966E12"/>
    <w:multiLevelType w:val="hybridMultilevel"/>
    <w:tmpl w:val="F6A0E1D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A62CF1"/>
    <w:multiLevelType w:val="hybridMultilevel"/>
    <w:tmpl w:val="B5E24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C12938"/>
    <w:multiLevelType w:val="hybridMultilevel"/>
    <w:tmpl w:val="2778A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6D7781F"/>
    <w:multiLevelType w:val="hybridMultilevel"/>
    <w:tmpl w:val="16D412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591B1A"/>
    <w:multiLevelType w:val="hybridMultilevel"/>
    <w:tmpl w:val="D7546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15:restartNumberingAfterBreak="0">
    <w:nsid w:val="655D5ECE"/>
    <w:multiLevelType w:val="hybridMultilevel"/>
    <w:tmpl w:val="8A10F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725502"/>
    <w:multiLevelType w:val="hybridMultilevel"/>
    <w:tmpl w:val="D43CB5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45525E6"/>
    <w:multiLevelType w:val="hybridMultilevel"/>
    <w:tmpl w:val="444CA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7E013C"/>
    <w:multiLevelType w:val="hybridMultilevel"/>
    <w:tmpl w:val="7284A7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7B0B3972"/>
    <w:multiLevelType w:val="hybridMultilevel"/>
    <w:tmpl w:val="5D481932"/>
    <w:lvl w:ilvl="0" w:tplc="10C84B16">
      <w:start w:val="1"/>
      <w:numFmt w:val="decimal"/>
      <w:lvlText w:val="%1."/>
      <w:lvlJc w:val="left"/>
      <w:pPr>
        <w:ind w:left="720" w:hanging="360"/>
      </w:pPr>
      <w:rPr>
        <w:b w:val="0"/>
        <w:i w:val="0"/>
        <w:color w:val="auto"/>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5"/>
  </w:num>
  <w:num w:numId="4">
    <w:abstractNumId w:val="17"/>
  </w:num>
  <w:num w:numId="5">
    <w:abstractNumId w:val="16"/>
  </w:num>
  <w:num w:numId="6">
    <w:abstractNumId w:val="4"/>
  </w:num>
  <w:num w:numId="7">
    <w:abstractNumId w:val="13"/>
  </w:num>
  <w:num w:numId="8">
    <w:abstractNumId w:val="19"/>
  </w:num>
  <w:num w:numId="9">
    <w:abstractNumId w:val="10"/>
  </w:num>
  <w:num w:numId="10">
    <w:abstractNumId w:val="21"/>
  </w:num>
  <w:num w:numId="11">
    <w:abstractNumId w:val="5"/>
  </w:num>
  <w:num w:numId="12">
    <w:abstractNumId w:val="8"/>
  </w:num>
  <w:num w:numId="13">
    <w:abstractNumId w:val="1"/>
  </w:num>
  <w:num w:numId="14">
    <w:abstractNumId w:val="11"/>
  </w:num>
  <w:num w:numId="15">
    <w:abstractNumId w:val="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4"/>
  </w:num>
  <w:num w:numId="21">
    <w:abstractNumId w:val="6"/>
  </w:num>
  <w:num w:numId="22">
    <w:abstractNumId w:val="2"/>
  </w:num>
  <w:num w:numId="23">
    <w:abstractNumId w:val="12"/>
  </w:num>
  <w:num w:numId="24">
    <w:abstractNumId w:val="18"/>
  </w:num>
  <w:num w:numId="25">
    <w:abstractNumId w:val="2"/>
  </w:num>
  <w:num w:numId="26">
    <w:abstractNumId w:val="18"/>
  </w:num>
  <w:num w:numId="27">
    <w:abstractNumId w:val="24"/>
  </w:num>
  <w:num w:numId="28">
    <w:abstractNumId w:val="20"/>
  </w:num>
  <w:num w:numId="29">
    <w:abstractNumId w:val="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2252"/>
    <w:rsid w:val="00004004"/>
    <w:rsid w:val="00004530"/>
    <w:rsid w:val="0000668E"/>
    <w:rsid w:val="00007E1B"/>
    <w:rsid w:val="00010C5B"/>
    <w:rsid w:val="00013B22"/>
    <w:rsid w:val="00016216"/>
    <w:rsid w:val="00017A1D"/>
    <w:rsid w:val="00021ED2"/>
    <w:rsid w:val="00030B79"/>
    <w:rsid w:val="00031D0B"/>
    <w:rsid w:val="00043B6D"/>
    <w:rsid w:val="00045B17"/>
    <w:rsid w:val="00045BF2"/>
    <w:rsid w:val="00051C3F"/>
    <w:rsid w:val="0005324C"/>
    <w:rsid w:val="00056490"/>
    <w:rsid w:val="000622A2"/>
    <w:rsid w:val="00064DFF"/>
    <w:rsid w:val="00066DAE"/>
    <w:rsid w:val="00070740"/>
    <w:rsid w:val="0007204A"/>
    <w:rsid w:val="00073C03"/>
    <w:rsid w:val="00074C1A"/>
    <w:rsid w:val="000760DC"/>
    <w:rsid w:val="00076472"/>
    <w:rsid w:val="00081B5F"/>
    <w:rsid w:val="000828BA"/>
    <w:rsid w:val="000844AF"/>
    <w:rsid w:val="00084B46"/>
    <w:rsid w:val="00085730"/>
    <w:rsid w:val="0008697A"/>
    <w:rsid w:val="00091623"/>
    <w:rsid w:val="0009225C"/>
    <w:rsid w:val="00096B8D"/>
    <w:rsid w:val="000A3595"/>
    <w:rsid w:val="000A68B7"/>
    <w:rsid w:val="000A772F"/>
    <w:rsid w:val="000A7FF1"/>
    <w:rsid w:val="000B1C33"/>
    <w:rsid w:val="000B4130"/>
    <w:rsid w:val="000B6519"/>
    <w:rsid w:val="000C15ED"/>
    <w:rsid w:val="000C1BAB"/>
    <w:rsid w:val="000C2DDB"/>
    <w:rsid w:val="000C3072"/>
    <w:rsid w:val="000C48F4"/>
    <w:rsid w:val="000C5204"/>
    <w:rsid w:val="000D1E7E"/>
    <w:rsid w:val="000D365F"/>
    <w:rsid w:val="000E02A0"/>
    <w:rsid w:val="000E3275"/>
    <w:rsid w:val="000E3915"/>
    <w:rsid w:val="000E585F"/>
    <w:rsid w:val="001143E7"/>
    <w:rsid w:val="00116B10"/>
    <w:rsid w:val="0011719D"/>
    <w:rsid w:val="00126429"/>
    <w:rsid w:val="00127CAD"/>
    <w:rsid w:val="001310C6"/>
    <w:rsid w:val="00131570"/>
    <w:rsid w:val="001341C4"/>
    <w:rsid w:val="00140359"/>
    <w:rsid w:val="0014158E"/>
    <w:rsid w:val="00141B72"/>
    <w:rsid w:val="001502F9"/>
    <w:rsid w:val="0015134A"/>
    <w:rsid w:val="00152472"/>
    <w:rsid w:val="00163809"/>
    <w:rsid w:val="0016653C"/>
    <w:rsid w:val="00167628"/>
    <w:rsid w:val="00175BC6"/>
    <w:rsid w:val="00183E0D"/>
    <w:rsid w:val="00191AEC"/>
    <w:rsid w:val="001920F3"/>
    <w:rsid w:val="001A4263"/>
    <w:rsid w:val="001A737C"/>
    <w:rsid w:val="001B5379"/>
    <w:rsid w:val="001B5B61"/>
    <w:rsid w:val="001B7BD9"/>
    <w:rsid w:val="001C4780"/>
    <w:rsid w:val="001C64F9"/>
    <w:rsid w:val="001D2841"/>
    <w:rsid w:val="001D3D7D"/>
    <w:rsid w:val="001D578A"/>
    <w:rsid w:val="001D6694"/>
    <w:rsid w:val="001D69AF"/>
    <w:rsid w:val="001E5599"/>
    <w:rsid w:val="001E5B72"/>
    <w:rsid w:val="001E5D12"/>
    <w:rsid w:val="001E5FFF"/>
    <w:rsid w:val="001E630D"/>
    <w:rsid w:val="001E7422"/>
    <w:rsid w:val="001F0BC4"/>
    <w:rsid w:val="001F2A67"/>
    <w:rsid w:val="001F40E0"/>
    <w:rsid w:val="001F4805"/>
    <w:rsid w:val="001F4E3C"/>
    <w:rsid w:val="0020181C"/>
    <w:rsid w:val="00211645"/>
    <w:rsid w:val="00213D15"/>
    <w:rsid w:val="0021401E"/>
    <w:rsid w:val="002154EE"/>
    <w:rsid w:val="002202AB"/>
    <w:rsid w:val="00221D21"/>
    <w:rsid w:val="002235D7"/>
    <w:rsid w:val="00224887"/>
    <w:rsid w:val="0022691C"/>
    <w:rsid w:val="002329E1"/>
    <w:rsid w:val="002334D9"/>
    <w:rsid w:val="00233EC2"/>
    <w:rsid w:val="00234F9E"/>
    <w:rsid w:val="0024091F"/>
    <w:rsid w:val="00242C74"/>
    <w:rsid w:val="0024465E"/>
    <w:rsid w:val="0024760C"/>
    <w:rsid w:val="00252041"/>
    <w:rsid w:val="002533F0"/>
    <w:rsid w:val="0025381A"/>
    <w:rsid w:val="002637ED"/>
    <w:rsid w:val="00263DF6"/>
    <w:rsid w:val="002642C7"/>
    <w:rsid w:val="00264C31"/>
    <w:rsid w:val="00264E76"/>
    <w:rsid w:val="002741BD"/>
    <w:rsid w:val="00274CAF"/>
    <w:rsid w:val="00276D06"/>
    <w:rsid w:val="00276F09"/>
    <w:rsid w:val="002810A5"/>
    <w:rsid w:val="00283079"/>
    <w:rsid w:val="00284DA0"/>
    <w:rsid w:val="002926E3"/>
    <w:rsid w:val="00295B0D"/>
    <w:rsid w:val="002A0E63"/>
    <w:rsid w:val="002A2A71"/>
    <w:rsid w:val="002A505B"/>
    <w:rsid w:val="002A523B"/>
    <w:rsid w:val="002A6007"/>
    <w:rsid w:val="002A62D6"/>
    <w:rsid w:val="002A63EA"/>
    <w:rsid w:val="002B0175"/>
    <w:rsid w:val="002B1F09"/>
    <w:rsid w:val="002B67E0"/>
    <w:rsid w:val="002C0F57"/>
    <w:rsid w:val="002C1403"/>
    <w:rsid w:val="002C1938"/>
    <w:rsid w:val="002C2252"/>
    <w:rsid w:val="002C4C04"/>
    <w:rsid w:val="002C6177"/>
    <w:rsid w:val="002D0F1C"/>
    <w:rsid w:val="002D35D8"/>
    <w:rsid w:val="002D4522"/>
    <w:rsid w:val="002E0BB1"/>
    <w:rsid w:val="002E324D"/>
    <w:rsid w:val="002E45E2"/>
    <w:rsid w:val="00300D8B"/>
    <w:rsid w:val="003026C1"/>
    <w:rsid w:val="003119FD"/>
    <w:rsid w:val="00326848"/>
    <w:rsid w:val="0033032A"/>
    <w:rsid w:val="0033418B"/>
    <w:rsid w:val="00334F9D"/>
    <w:rsid w:val="00335BEB"/>
    <w:rsid w:val="00337065"/>
    <w:rsid w:val="003430FC"/>
    <w:rsid w:val="003434E2"/>
    <w:rsid w:val="00345F38"/>
    <w:rsid w:val="00345FFE"/>
    <w:rsid w:val="00351A3B"/>
    <w:rsid w:val="00351C89"/>
    <w:rsid w:val="003534C9"/>
    <w:rsid w:val="0035378F"/>
    <w:rsid w:val="003606C5"/>
    <w:rsid w:val="00365424"/>
    <w:rsid w:val="003748B4"/>
    <w:rsid w:val="00374A77"/>
    <w:rsid w:val="00380666"/>
    <w:rsid w:val="00380785"/>
    <w:rsid w:val="003818B1"/>
    <w:rsid w:val="00382DD7"/>
    <w:rsid w:val="00384C15"/>
    <w:rsid w:val="00387D89"/>
    <w:rsid w:val="00392EB6"/>
    <w:rsid w:val="00393D4E"/>
    <w:rsid w:val="0039416C"/>
    <w:rsid w:val="00394743"/>
    <w:rsid w:val="003A04AD"/>
    <w:rsid w:val="003B045A"/>
    <w:rsid w:val="003B2BB8"/>
    <w:rsid w:val="003B44E1"/>
    <w:rsid w:val="003C3368"/>
    <w:rsid w:val="003C54B6"/>
    <w:rsid w:val="003C5F44"/>
    <w:rsid w:val="003D34FF"/>
    <w:rsid w:val="003D634C"/>
    <w:rsid w:val="003D71F6"/>
    <w:rsid w:val="003E1784"/>
    <w:rsid w:val="003E4D17"/>
    <w:rsid w:val="003E7045"/>
    <w:rsid w:val="003F5676"/>
    <w:rsid w:val="00400273"/>
    <w:rsid w:val="00412B13"/>
    <w:rsid w:val="00414C00"/>
    <w:rsid w:val="00414FFB"/>
    <w:rsid w:val="00420387"/>
    <w:rsid w:val="0042132E"/>
    <w:rsid w:val="00422DF8"/>
    <w:rsid w:val="00425ECC"/>
    <w:rsid w:val="00446D6C"/>
    <w:rsid w:val="00451ECD"/>
    <w:rsid w:val="0045240C"/>
    <w:rsid w:val="00453FC9"/>
    <w:rsid w:val="00454405"/>
    <w:rsid w:val="0045525E"/>
    <w:rsid w:val="00456FBD"/>
    <w:rsid w:val="00457792"/>
    <w:rsid w:val="004646E1"/>
    <w:rsid w:val="00470C3D"/>
    <w:rsid w:val="004726FF"/>
    <w:rsid w:val="004814F1"/>
    <w:rsid w:val="00482411"/>
    <w:rsid w:val="00482FFF"/>
    <w:rsid w:val="00492F2C"/>
    <w:rsid w:val="004939CF"/>
    <w:rsid w:val="00494865"/>
    <w:rsid w:val="004956ED"/>
    <w:rsid w:val="0049646F"/>
    <w:rsid w:val="00497768"/>
    <w:rsid w:val="004A0C19"/>
    <w:rsid w:val="004A126A"/>
    <w:rsid w:val="004A24AF"/>
    <w:rsid w:val="004A333A"/>
    <w:rsid w:val="004A3741"/>
    <w:rsid w:val="004B3147"/>
    <w:rsid w:val="004B54CA"/>
    <w:rsid w:val="004B7002"/>
    <w:rsid w:val="004C163F"/>
    <w:rsid w:val="004C6C35"/>
    <w:rsid w:val="004D1EB5"/>
    <w:rsid w:val="004D336A"/>
    <w:rsid w:val="004D5F44"/>
    <w:rsid w:val="004D755A"/>
    <w:rsid w:val="004E3A61"/>
    <w:rsid w:val="004E5CBF"/>
    <w:rsid w:val="004F1CD0"/>
    <w:rsid w:val="004F264A"/>
    <w:rsid w:val="004F3C7A"/>
    <w:rsid w:val="004F5308"/>
    <w:rsid w:val="004F69ED"/>
    <w:rsid w:val="004F7964"/>
    <w:rsid w:val="00507933"/>
    <w:rsid w:val="00511520"/>
    <w:rsid w:val="00515AEC"/>
    <w:rsid w:val="00523C39"/>
    <w:rsid w:val="00527238"/>
    <w:rsid w:val="005332C8"/>
    <w:rsid w:val="00533CB0"/>
    <w:rsid w:val="00537031"/>
    <w:rsid w:val="00540BD8"/>
    <w:rsid w:val="00541827"/>
    <w:rsid w:val="005458C4"/>
    <w:rsid w:val="00547CD7"/>
    <w:rsid w:val="00550EA1"/>
    <w:rsid w:val="0055503B"/>
    <w:rsid w:val="005573E3"/>
    <w:rsid w:val="005620F4"/>
    <w:rsid w:val="00562CBC"/>
    <w:rsid w:val="00566538"/>
    <w:rsid w:val="00566AFC"/>
    <w:rsid w:val="00566BF6"/>
    <w:rsid w:val="00570884"/>
    <w:rsid w:val="005718B7"/>
    <w:rsid w:val="00573DB1"/>
    <w:rsid w:val="00574955"/>
    <w:rsid w:val="00576330"/>
    <w:rsid w:val="0057641C"/>
    <w:rsid w:val="005766D2"/>
    <w:rsid w:val="0058026A"/>
    <w:rsid w:val="0058517F"/>
    <w:rsid w:val="00591D1A"/>
    <w:rsid w:val="00594251"/>
    <w:rsid w:val="005A0C17"/>
    <w:rsid w:val="005A77BE"/>
    <w:rsid w:val="005B319F"/>
    <w:rsid w:val="005B5C9E"/>
    <w:rsid w:val="005C093C"/>
    <w:rsid w:val="005C390A"/>
    <w:rsid w:val="005C3AA9"/>
    <w:rsid w:val="005C54B4"/>
    <w:rsid w:val="005C76A4"/>
    <w:rsid w:val="005C78B2"/>
    <w:rsid w:val="005D3BED"/>
    <w:rsid w:val="005D635E"/>
    <w:rsid w:val="005E0914"/>
    <w:rsid w:val="005E0B66"/>
    <w:rsid w:val="005E30B1"/>
    <w:rsid w:val="005E32AE"/>
    <w:rsid w:val="005E4167"/>
    <w:rsid w:val="005E4362"/>
    <w:rsid w:val="005E4607"/>
    <w:rsid w:val="005E7B26"/>
    <w:rsid w:val="005F41C9"/>
    <w:rsid w:val="005F59EA"/>
    <w:rsid w:val="005F5E17"/>
    <w:rsid w:val="006046C4"/>
    <w:rsid w:val="00607A87"/>
    <w:rsid w:val="00614C63"/>
    <w:rsid w:val="00620404"/>
    <w:rsid w:val="00621254"/>
    <w:rsid w:val="0062250F"/>
    <w:rsid w:val="00622668"/>
    <w:rsid w:val="00622B71"/>
    <w:rsid w:val="00622D63"/>
    <w:rsid w:val="00624E34"/>
    <w:rsid w:val="00632F44"/>
    <w:rsid w:val="00635BA9"/>
    <w:rsid w:val="006402A6"/>
    <w:rsid w:val="006407D3"/>
    <w:rsid w:val="0064167D"/>
    <w:rsid w:val="00650B9C"/>
    <w:rsid w:val="00650C1C"/>
    <w:rsid w:val="006546B7"/>
    <w:rsid w:val="00654ADD"/>
    <w:rsid w:val="0065693B"/>
    <w:rsid w:val="0066139C"/>
    <w:rsid w:val="00663E6E"/>
    <w:rsid w:val="006643AB"/>
    <w:rsid w:val="0067070B"/>
    <w:rsid w:val="00672ED0"/>
    <w:rsid w:val="00673D5E"/>
    <w:rsid w:val="0067646E"/>
    <w:rsid w:val="00681C7F"/>
    <w:rsid w:val="00683FF5"/>
    <w:rsid w:val="00687351"/>
    <w:rsid w:val="0068755D"/>
    <w:rsid w:val="00690A69"/>
    <w:rsid w:val="00693E25"/>
    <w:rsid w:val="00696732"/>
    <w:rsid w:val="00696A57"/>
    <w:rsid w:val="00697ECC"/>
    <w:rsid w:val="006A1F70"/>
    <w:rsid w:val="006A3CBC"/>
    <w:rsid w:val="006A4CE7"/>
    <w:rsid w:val="006A5D55"/>
    <w:rsid w:val="006A6BD5"/>
    <w:rsid w:val="006A6D51"/>
    <w:rsid w:val="006B37A0"/>
    <w:rsid w:val="006B3D41"/>
    <w:rsid w:val="006B48FB"/>
    <w:rsid w:val="006B4D84"/>
    <w:rsid w:val="006B57E6"/>
    <w:rsid w:val="006C5E5E"/>
    <w:rsid w:val="006D3BFB"/>
    <w:rsid w:val="006D659F"/>
    <w:rsid w:val="006D7E0F"/>
    <w:rsid w:val="006E1B19"/>
    <w:rsid w:val="006E594C"/>
    <w:rsid w:val="006E71B8"/>
    <w:rsid w:val="006F0769"/>
    <w:rsid w:val="00701486"/>
    <w:rsid w:val="0070500C"/>
    <w:rsid w:val="00720E42"/>
    <w:rsid w:val="00721508"/>
    <w:rsid w:val="00731E11"/>
    <w:rsid w:val="0073766B"/>
    <w:rsid w:val="00743FEE"/>
    <w:rsid w:val="00754D9E"/>
    <w:rsid w:val="00755740"/>
    <w:rsid w:val="00756F58"/>
    <w:rsid w:val="00762A05"/>
    <w:rsid w:val="00771003"/>
    <w:rsid w:val="00771155"/>
    <w:rsid w:val="007726D1"/>
    <w:rsid w:val="00774127"/>
    <w:rsid w:val="0077461F"/>
    <w:rsid w:val="00774B93"/>
    <w:rsid w:val="0077570C"/>
    <w:rsid w:val="0077727E"/>
    <w:rsid w:val="00777CCF"/>
    <w:rsid w:val="0078126B"/>
    <w:rsid w:val="00782A47"/>
    <w:rsid w:val="00785261"/>
    <w:rsid w:val="007907A8"/>
    <w:rsid w:val="007908D9"/>
    <w:rsid w:val="00792275"/>
    <w:rsid w:val="007938F3"/>
    <w:rsid w:val="0079557B"/>
    <w:rsid w:val="007965CD"/>
    <w:rsid w:val="007A53DD"/>
    <w:rsid w:val="007B0256"/>
    <w:rsid w:val="007B11B9"/>
    <w:rsid w:val="007B5A71"/>
    <w:rsid w:val="007B69DD"/>
    <w:rsid w:val="007C4060"/>
    <w:rsid w:val="007C5234"/>
    <w:rsid w:val="007C6FF1"/>
    <w:rsid w:val="007D6273"/>
    <w:rsid w:val="007E4FAD"/>
    <w:rsid w:val="007F44F6"/>
    <w:rsid w:val="007F7FDC"/>
    <w:rsid w:val="00803418"/>
    <w:rsid w:val="008070C5"/>
    <w:rsid w:val="00807CD7"/>
    <w:rsid w:val="00816CFA"/>
    <w:rsid w:val="00822534"/>
    <w:rsid w:val="00822CBA"/>
    <w:rsid w:val="0083135C"/>
    <w:rsid w:val="008338D9"/>
    <w:rsid w:val="0084011D"/>
    <w:rsid w:val="00841C22"/>
    <w:rsid w:val="00842C6A"/>
    <w:rsid w:val="00845997"/>
    <w:rsid w:val="00845D12"/>
    <w:rsid w:val="008574C2"/>
    <w:rsid w:val="00860BE9"/>
    <w:rsid w:val="00862EA7"/>
    <w:rsid w:val="008669B7"/>
    <w:rsid w:val="0086782D"/>
    <w:rsid w:val="008707FE"/>
    <w:rsid w:val="00871328"/>
    <w:rsid w:val="00871F28"/>
    <w:rsid w:val="00874B29"/>
    <w:rsid w:val="008761FF"/>
    <w:rsid w:val="00880E92"/>
    <w:rsid w:val="00881A39"/>
    <w:rsid w:val="0088568F"/>
    <w:rsid w:val="00887FC9"/>
    <w:rsid w:val="008954BF"/>
    <w:rsid w:val="00896466"/>
    <w:rsid w:val="008B026E"/>
    <w:rsid w:val="008B1AA5"/>
    <w:rsid w:val="008B4CF1"/>
    <w:rsid w:val="008D2D41"/>
    <w:rsid w:val="008D2FC2"/>
    <w:rsid w:val="008D59CA"/>
    <w:rsid w:val="008D68B6"/>
    <w:rsid w:val="008D7A97"/>
    <w:rsid w:val="008E1D0E"/>
    <w:rsid w:val="008E2370"/>
    <w:rsid w:val="008E320A"/>
    <w:rsid w:val="008F4C23"/>
    <w:rsid w:val="008F56BC"/>
    <w:rsid w:val="008F5702"/>
    <w:rsid w:val="008F7855"/>
    <w:rsid w:val="0090001F"/>
    <w:rsid w:val="009067FC"/>
    <w:rsid w:val="0090702B"/>
    <w:rsid w:val="009112B4"/>
    <w:rsid w:val="009140F6"/>
    <w:rsid w:val="00915A96"/>
    <w:rsid w:val="009225F0"/>
    <w:rsid w:val="00923706"/>
    <w:rsid w:val="00925633"/>
    <w:rsid w:val="00930624"/>
    <w:rsid w:val="00932E80"/>
    <w:rsid w:val="009332B3"/>
    <w:rsid w:val="00935A03"/>
    <w:rsid w:val="009426E4"/>
    <w:rsid w:val="00946730"/>
    <w:rsid w:val="00950ACB"/>
    <w:rsid w:val="0095196E"/>
    <w:rsid w:val="00956519"/>
    <w:rsid w:val="00961151"/>
    <w:rsid w:val="00963825"/>
    <w:rsid w:val="0096584C"/>
    <w:rsid w:val="00966756"/>
    <w:rsid w:val="00966F79"/>
    <w:rsid w:val="00970C88"/>
    <w:rsid w:val="009800FD"/>
    <w:rsid w:val="00983B44"/>
    <w:rsid w:val="00985038"/>
    <w:rsid w:val="00992635"/>
    <w:rsid w:val="00995DDE"/>
    <w:rsid w:val="0099649B"/>
    <w:rsid w:val="0099686B"/>
    <w:rsid w:val="009A0153"/>
    <w:rsid w:val="009A0EDA"/>
    <w:rsid w:val="009A4EAB"/>
    <w:rsid w:val="009A5D3E"/>
    <w:rsid w:val="009B71A9"/>
    <w:rsid w:val="009B7639"/>
    <w:rsid w:val="009C27F9"/>
    <w:rsid w:val="009C63A9"/>
    <w:rsid w:val="009C63B6"/>
    <w:rsid w:val="009D167E"/>
    <w:rsid w:val="009D1BE5"/>
    <w:rsid w:val="009D443D"/>
    <w:rsid w:val="009E294C"/>
    <w:rsid w:val="009E4652"/>
    <w:rsid w:val="009E4D12"/>
    <w:rsid w:val="009F3C43"/>
    <w:rsid w:val="009F4750"/>
    <w:rsid w:val="009F4D34"/>
    <w:rsid w:val="00A05D5F"/>
    <w:rsid w:val="00A06B72"/>
    <w:rsid w:val="00A07622"/>
    <w:rsid w:val="00A13C98"/>
    <w:rsid w:val="00A20F7B"/>
    <w:rsid w:val="00A278A1"/>
    <w:rsid w:val="00A27E85"/>
    <w:rsid w:val="00A342CC"/>
    <w:rsid w:val="00A375D4"/>
    <w:rsid w:val="00A37984"/>
    <w:rsid w:val="00A40A0E"/>
    <w:rsid w:val="00A42690"/>
    <w:rsid w:val="00A4616D"/>
    <w:rsid w:val="00A55DA7"/>
    <w:rsid w:val="00A6045B"/>
    <w:rsid w:val="00A62C4A"/>
    <w:rsid w:val="00A63D74"/>
    <w:rsid w:val="00A662C5"/>
    <w:rsid w:val="00A66DD0"/>
    <w:rsid w:val="00A719D2"/>
    <w:rsid w:val="00A7518A"/>
    <w:rsid w:val="00A763EC"/>
    <w:rsid w:val="00A8443A"/>
    <w:rsid w:val="00A86E2F"/>
    <w:rsid w:val="00A8767B"/>
    <w:rsid w:val="00A94C22"/>
    <w:rsid w:val="00A9741B"/>
    <w:rsid w:val="00A97B34"/>
    <w:rsid w:val="00AA0F80"/>
    <w:rsid w:val="00AA28A7"/>
    <w:rsid w:val="00AA37AC"/>
    <w:rsid w:val="00AA45C6"/>
    <w:rsid w:val="00AA51E7"/>
    <w:rsid w:val="00AA6B71"/>
    <w:rsid w:val="00AB1BF5"/>
    <w:rsid w:val="00AB272C"/>
    <w:rsid w:val="00AB3204"/>
    <w:rsid w:val="00AB34D5"/>
    <w:rsid w:val="00AB7356"/>
    <w:rsid w:val="00AC271F"/>
    <w:rsid w:val="00AC2978"/>
    <w:rsid w:val="00AC635D"/>
    <w:rsid w:val="00AC6D18"/>
    <w:rsid w:val="00AD1347"/>
    <w:rsid w:val="00AD1645"/>
    <w:rsid w:val="00AD6001"/>
    <w:rsid w:val="00AD69FE"/>
    <w:rsid w:val="00AE11F6"/>
    <w:rsid w:val="00AE1999"/>
    <w:rsid w:val="00AE3176"/>
    <w:rsid w:val="00AE7F0B"/>
    <w:rsid w:val="00AF0E6A"/>
    <w:rsid w:val="00B01538"/>
    <w:rsid w:val="00B04EB0"/>
    <w:rsid w:val="00B10B6B"/>
    <w:rsid w:val="00B206D7"/>
    <w:rsid w:val="00B2400A"/>
    <w:rsid w:val="00B26045"/>
    <w:rsid w:val="00B261D9"/>
    <w:rsid w:val="00B305E4"/>
    <w:rsid w:val="00B33E33"/>
    <w:rsid w:val="00B341CE"/>
    <w:rsid w:val="00B376E6"/>
    <w:rsid w:val="00B40D64"/>
    <w:rsid w:val="00B40E05"/>
    <w:rsid w:val="00B43E96"/>
    <w:rsid w:val="00B52B87"/>
    <w:rsid w:val="00B54C30"/>
    <w:rsid w:val="00B56D98"/>
    <w:rsid w:val="00B57278"/>
    <w:rsid w:val="00B6472A"/>
    <w:rsid w:val="00B70598"/>
    <w:rsid w:val="00B71658"/>
    <w:rsid w:val="00B73680"/>
    <w:rsid w:val="00B74531"/>
    <w:rsid w:val="00B75273"/>
    <w:rsid w:val="00B777D9"/>
    <w:rsid w:val="00B80CB6"/>
    <w:rsid w:val="00B821A0"/>
    <w:rsid w:val="00B849BA"/>
    <w:rsid w:val="00B8503E"/>
    <w:rsid w:val="00B85133"/>
    <w:rsid w:val="00B86BD1"/>
    <w:rsid w:val="00B923AB"/>
    <w:rsid w:val="00B9502D"/>
    <w:rsid w:val="00BA2B94"/>
    <w:rsid w:val="00BA2DB9"/>
    <w:rsid w:val="00BA2FA5"/>
    <w:rsid w:val="00BA6328"/>
    <w:rsid w:val="00BA65F7"/>
    <w:rsid w:val="00BB05C9"/>
    <w:rsid w:val="00BB0D37"/>
    <w:rsid w:val="00BB4525"/>
    <w:rsid w:val="00BB4BDC"/>
    <w:rsid w:val="00BB6B25"/>
    <w:rsid w:val="00BC35F6"/>
    <w:rsid w:val="00BC6039"/>
    <w:rsid w:val="00BC76EB"/>
    <w:rsid w:val="00BD25AE"/>
    <w:rsid w:val="00BD7E9D"/>
    <w:rsid w:val="00BE56A0"/>
    <w:rsid w:val="00BE6D31"/>
    <w:rsid w:val="00BE7148"/>
    <w:rsid w:val="00BF2FB3"/>
    <w:rsid w:val="00BF32A1"/>
    <w:rsid w:val="00BF7600"/>
    <w:rsid w:val="00C06E47"/>
    <w:rsid w:val="00C21C68"/>
    <w:rsid w:val="00C22774"/>
    <w:rsid w:val="00C24CE7"/>
    <w:rsid w:val="00C2733D"/>
    <w:rsid w:val="00C30E37"/>
    <w:rsid w:val="00C3204C"/>
    <w:rsid w:val="00C32B76"/>
    <w:rsid w:val="00C330FE"/>
    <w:rsid w:val="00C337B4"/>
    <w:rsid w:val="00C3470C"/>
    <w:rsid w:val="00C37944"/>
    <w:rsid w:val="00C37BA8"/>
    <w:rsid w:val="00C40E2C"/>
    <w:rsid w:val="00C4511C"/>
    <w:rsid w:val="00C455A2"/>
    <w:rsid w:val="00C45B7A"/>
    <w:rsid w:val="00C53BB7"/>
    <w:rsid w:val="00C5449B"/>
    <w:rsid w:val="00C559BF"/>
    <w:rsid w:val="00C561A0"/>
    <w:rsid w:val="00C66CFA"/>
    <w:rsid w:val="00C6786B"/>
    <w:rsid w:val="00C7238E"/>
    <w:rsid w:val="00C72D35"/>
    <w:rsid w:val="00C7314F"/>
    <w:rsid w:val="00C749CC"/>
    <w:rsid w:val="00C77B41"/>
    <w:rsid w:val="00C8196A"/>
    <w:rsid w:val="00C81BA4"/>
    <w:rsid w:val="00C90107"/>
    <w:rsid w:val="00C9267E"/>
    <w:rsid w:val="00C94346"/>
    <w:rsid w:val="00CA33B2"/>
    <w:rsid w:val="00CA3D78"/>
    <w:rsid w:val="00CA43C4"/>
    <w:rsid w:val="00CA691A"/>
    <w:rsid w:val="00CA6F15"/>
    <w:rsid w:val="00CA7BA7"/>
    <w:rsid w:val="00CB0B68"/>
    <w:rsid w:val="00CB344C"/>
    <w:rsid w:val="00CB3F7F"/>
    <w:rsid w:val="00CB42CE"/>
    <w:rsid w:val="00CB48E5"/>
    <w:rsid w:val="00CB4CCA"/>
    <w:rsid w:val="00CB5051"/>
    <w:rsid w:val="00CB6B89"/>
    <w:rsid w:val="00CB7D53"/>
    <w:rsid w:val="00CC345E"/>
    <w:rsid w:val="00CC3BB9"/>
    <w:rsid w:val="00CC6549"/>
    <w:rsid w:val="00CC7469"/>
    <w:rsid w:val="00CC7EC4"/>
    <w:rsid w:val="00CD0DDB"/>
    <w:rsid w:val="00CE1802"/>
    <w:rsid w:val="00CE651F"/>
    <w:rsid w:val="00CF0527"/>
    <w:rsid w:val="00CF5DE0"/>
    <w:rsid w:val="00D02DF0"/>
    <w:rsid w:val="00D15DD2"/>
    <w:rsid w:val="00D1706F"/>
    <w:rsid w:val="00D2075E"/>
    <w:rsid w:val="00D21278"/>
    <w:rsid w:val="00D21D83"/>
    <w:rsid w:val="00D243C5"/>
    <w:rsid w:val="00D24898"/>
    <w:rsid w:val="00D25860"/>
    <w:rsid w:val="00D3071D"/>
    <w:rsid w:val="00D30B99"/>
    <w:rsid w:val="00D31C51"/>
    <w:rsid w:val="00D3416B"/>
    <w:rsid w:val="00D367AA"/>
    <w:rsid w:val="00D37C2C"/>
    <w:rsid w:val="00D459E0"/>
    <w:rsid w:val="00D50647"/>
    <w:rsid w:val="00D520A1"/>
    <w:rsid w:val="00D52D86"/>
    <w:rsid w:val="00D541B0"/>
    <w:rsid w:val="00D61C4B"/>
    <w:rsid w:val="00D65D9D"/>
    <w:rsid w:val="00D708CA"/>
    <w:rsid w:val="00D72F4B"/>
    <w:rsid w:val="00D832EA"/>
    <w:rsid w:val="00D84261"/>
    <w:rsid w:val="00D849AE"/>
    <w:rsid w:val="00D85C26"/>
    <w:rsid w:val="00D86848"/>
    <w:rsid w:val="00D86B5D"/>
    <w:rsid w:val="00D92705"/>
    <w:rsid w:val="00D92FFD"/>
    <w:rsid w:val="00D93256"/>
    <w:rsid w:val="00DB6E7A"/>
    <w:rsid w:val="00DB713F"/>
    <w:rsid w:val="00DB79FF"/>
    <w:rsid w:val="00DC06FE"/>
    <w:rsid w:val="00DC6811"/>
    <w:rsid w:val="00DC765C"/>
    <w:rsid w:val="00DD3BC1"/>
    <w:rsid w:val="00DD7C8B"/>
    <w:rsid w:val="00DD7D56"/>
    <w:rsid w:val="00DE0717"/>
    <w:rsid w:val="00DE3A1F"/>
    <w:rsid w:val="00DE4785"/>
    <w:rsid w:val="00E01E71"/>
    <w:rsid w:val="00E027AF"/>
    <w:rsid w:val="00E14D20"/>
    <w:rsid w:val="00E15CFF"/>
    <w:rsid w:val="00E230ED"/>
    <w:rsid w:val="00E23C53"/>
    <w:rsid w:val="00E3186E"/>
    <w:rsid w:val="00E32139"/>
    <w:rsid w:val="00E34D23"/>
    <w:rsid w:val="00E44A24"/>
    <w:rsid w:val="00E44FD4"/>
    <w:rsid w:val="00E468C1"/>
    <w:rsid w:val="00E46FCB"/>
    <w:rsid w:val="00E50956"/>
    <w:rsid w:val="00E65AE3"/>
    <w:rsid w:val="00E708B1"/>
    <w:rsid w:val="00E72DC6"/>
    <w:rsid w:val="00E745BB"/>
    <w:rsid w:val="00E7675B"/>
    <w:rsid w:val="00E83C10"/>
    <w:rsid w:val="00E84C8A"/>
    <w:rsid w:val="00E87016"/>
    <w:rsid w:val="00E87E86"/>
    <w:rsid w:val="00E90136"/>
    <w:rsid w:val="00E907A4"/>
    <w:rsid w:val="00E90DF5"/>
    <w:rsid w:val="00E9253C"/>
    <w:rsid w:val="00E95201"/>
    <w:rsid w:val="00E9738E"/>
    <w:rsid w:val="00EA16F9"/>
    <w:rsid w:val="00EA2DDC"/>
    <w:rsid w:val="00EA3666"/>
    <w:rsid w:val="00EA677D"/>
    <w:rsid w:val="00EA6829"/>
    <w:rsid w:val="00EA6AC3"/>
    <w:rsid w:val="00EA76C2"/>
    <w:rsid w:val="00EB51BC"/>
    <w:rsid w:val="00EC0C59"/>
    <w:rsid w:val="00EC25AF"/>
    <w:rsid w:val="00EC25F5"/>
    <w:rsid w:val="00EC2A88"/>
    <w:rsid w:val="00EC47F6"/>
    <w:rsid w:val="00EC5B68"/>
    <w:rsid w:val="00ED1D5E"/>
    <w:rsid w:val="00ED6613"/>
    <w:rsid w:val="00EE2764"/>
    <w:rsid w:val="00EE60D9"/>
    <w:rsid w:val="00EF54F0"/>
    <w:rsid w:val="00EF724A"/>
    <w:rsid w:val="00F0576D"/>
    <w:rsid w:val="00F108ED"/>
    <w:rsid w:val="00F13B57"/>
    <w:rsid w:val="00F2014B"/>
    <w:rsid w:val="00F22076"/>
    <w:rsid w:val="00F227A4"/>
    <w:rsid w:val="00F24DF7"/>
    <w:rsid w:val="00F25691"/>
    <w:rsid w:val="00F328DA"/>
    <w:rsid w:val="00F32B5B"/>
    <w:rsid w:val="00F333B4"/>
    <w:rsid w:val="00F35271"/>
    <w:rsid w:val="00F3544D"/>
    <w:rsid w:val="00F35580"/>
    <w:rsid w:val="00F502A9"/>
    <w:rsid w:val="00F51216"/>
    <w:rsid w:val="00F52853"/>
    <w:rsid w:val="00F61A88"/>
    <w:rsid w:val="00F6434C"/>
    <w:rsid w:val="00F754A3"/>
    <w:rsid w:val="00F76FA5"/>
    <w:rsid w:val="00F832CE"/>
    <w:rsid w:val="00F85A11"/>
    <w:rsid w:val="00F922A2"/>
    <w:rsid w:val="00F925B9"/>
    <w:rsid w:val="00F94C3C"/>
    <w:rsid w:val="00FA5148"/>
    <w:rsid w:val="00FA5E6F"/>
    <w:rsid w:val="00FA6F53"/>
    <w:rsid w:val="00FA7196"/>
    <w:rsid w:val="00FB030F"/>
    <w:rsid w:val="00FB2FB7"/>
    <w:rsid w:val="00FB3D47"/>
    <w:rsid w:val="00FB7689"/>
    <w:rsid w:val="00FC5F5E"/>
    <w:rsid w:val="00FD1C09"/>
    <w:rsid w:val="00FD2F20"/>
    <w:rsid w:val="00FD368E"/>
    <w:rsid w:val="00FD39EB"/>
    <w:rsid w:val="00FD51BD"/>
    <w:rsid w:val="00FD6BF4"/>
    <w:rsid w:val="00FD7245"/>
    <w:rsid w:val="00FD7529"/>
    <w:rsid w:val="00FD7A80"/>
    <w:rsid w:val="00FE02C5"/>
    <w:rsid w:val="00FE118F"/>
    <w:rsid w:val="00FE5C69"/>
    <w:rsid w:val="00FF20B0"/>
    <w:rsid w:val="00FF51A2"/>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4F1C78B"/>
  <w15:docId w15:val="{5A322465-82BE-4662-958F-4089BF31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67E"/>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styleId="Revision">
    <w:name w:val="Revision"/>
    <w:hidden/>
    <w:uiPriority w:val="99"/>
    <w:semiHidden/>
    <w:rsid w:val="005458C4"/>
    <w:pPr>
      <w:spacing w:after="0" w:line="240" w:lineRule="auto"/>
    </w:pPr>
    <w:rPr>
      <w:rFonts w:ascii="Times New Roman" w:eastAsia="Times New Roman" w:hAnsi="Times New Roman" w:cs="Times New Roman"/>
      <w:sz w:val="24"/>
      <w:szCs w:val="20"/>
      <w:lang w:eastAsia="en-AU"/>
    </w:rPr>
  </w:style>
  <w:style w:type="paragraph" w:styleId="ListBullet">
    <w:name w:val="List Bullet"/>
    <w:basedOn w:val="Normal"/>
    <w:uiPriority w:val="99"/>
    <w:unhideWhenUsed/>
    <w:rsid w:val="00756F58"/>
    <w:pPr>
      <w:numPr>
        <w:numId w:val="29"/>
      </w:numPr>
      <w:contextualSpacing/>
    </w:pPr>
  </w:style>
  <w:style w:type="paragraph" w:customStyle="1" w:styleId="subsection">
    <w:name w:val="subsection"/>
    <w:aliases w:val="ss,Subsection"/>
    <w:basedOn w:val="Normal"/>
    <w:link w:val="subsectionChar"/>
    <w:rsid w:val="00073C03"/>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073C03"/>
    <w:rPr>
      <w:rFonts w:ascii="Times New Roman" w:eastAsia="Times New Roman" w:hAnsi="Times New Roman" w:cs="Times New Roman"/>
      <w:szCs w:val="20"/>
      <w:lang w:eastAsia="en-AU"/>
    </w:rPr>
  </w:style>
  <w:style w:type="paragraph" w:customStyle="1" w:styleId="MadeunderText">
    <w:name w:val="MadeunderText"/>
    <w:basedOn w:val="Normal"/>
    <w:next w:val="Normal"/>
    <w:rsid w:val="00FD51BD"/>
    <w:pPr>
      <w:spacing w:line="260" w:lineRule="atLeast"/>
    </w:pPr>
    <w:rPr>
      <w:szCs w:val="24"/>
    </w:rPr>
  </w:style>
  <w:style w:type="paragraph" w:customStyle="1" w:styleId="Item">
    <w:name w:val="Item"/>
    <w:aliases w:val="i"/>
    <w:basedOn w:val="Normal"/>
    <w:next w:val="ItemHead"/>
    <w:rsid w:val="00D65D9D"/>
    <w:pPr>
      <w:keepLines/>
      <w:spacing w:before="80"/>
      <w:ind w:left="709"/>
    </w:pPr>
    <w:rPr>
      <w:sz w:val="22"/>
    </w:rPr>
  </w:style>
  <w:style w:type="paragraph" w:customStyle="1" w:styleId="ItemHead">
    <w:name w:val="ItemHead"/>
    <w:aliases w:val="ih"/>
    <w:basedOn w:val="Normal"/>
    <w:next w:val="Item"/>
    <w:rsid w:val="00D65D9D"/>
    <w:pPr>
      <w:keepNext/>
      <w:keepLines/>
      <w:spacing w:before="220"/>
      <w:ind w:left="709" w:hanging="709"/>
    </w:pPr>
    <w:rPr>
      <w:rFonts w:ascii="Arial" w:hAnsi="Arial"/>
      <w:b/>
      <w:kern w:val="28"/>
    </w:rPr>
  </w:style>
  <w:style w:type="paragraph" w:styleId="TOC6">
    <w:name w:val="toc 6"/>
    <w:basedOn w:val="Normal"/>
    <w:next w:val="Normal"/>
    <w:autoRedefine/>
    <w:uiPriority w:val="39"/>
    <w:semiHidden/>
    <w:unhideWhenUsed/>
    <w:rsid w:val="00992635"/>
    <w:pPr>
      <w:spacing w:after="100"/>
      <w:ind w:left="1200"/>
    </w:pPr>
  </w:style>
  <w:style w:type="paragraph" w:customStyle="1" w:styleId="ActHead6">
    <w:name w:val="ActHead 6"/>
    <w:aliases w:val="as"/>
    <w:basedOn w:val="Normal"/>
    <w:next w:val="Normal"/>
    <w:qFormat/>
    <w:rsid w:val="00992635"/>
    <w:pPr>
      <w:keepNext/>
      <w:keepLines/>
      <w:spacing w:before="0"/>
      <w:ind w:left="1134" w:hanging="1134"/>
      <w:outlineLvl w:val="5"/>
    </w:pPr>
    <w:rPr>
      <w:rFonts w:ascii="Arial" w:hAnsi="Arial"/>
      <w:b/>
      <w:kern w:val="28"/>
      <w:sz w:val="32"/>
    </w:rPr>
  </w:style>
  <w:style w:type="paragraph" w:customStyle="1" w:styleId="ActHead7">
    <w:name w:val="ActHead 7"/>
    <w:aliases w:val="ap"/>
    <w:basedOn w:val="Normal"/>
    <w:next w:val="ItemHead"/>
    <w:qFormat/>
    <w:rsid w:val="002B1F09"/>
    <w:pPr>
      <w:keepNext/>
      <w:keepLines/>
      <w:spacing w:before="280"/>
      <w:ind w:left="1134" w:hanging="1134"/>
      <w:outlineLvl w:val="6"/>
    </w:pPr>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3684">
      <w:bodyDiv w:val="1"/>
      <w:marLeft w:val="0"/>
      <w:marRight w:val="0"/>
      <w:marTop w:val="0"/>
      <w:marBottom w:val="0"/>
      <w:divBdr>
        <w:top w:val="none" w:sz="0" w:space="0" w:color="auto"/>
        <w:left w:val="none" w:sz="0" w:space="0" w:color="auto"/>
        <w:bottom w:val="none" w:sz="0" w:space="0" w:color="auto"/>
        <w:right w:val="none" w:sz="0" w:space="0" w:color="auto"/>
      </w:divBdr>
    </w:div>
    <w:div w:id="48648342">
      <w:bodyDiv w:val="1"/>
      <w:marLeft w:val="0"/>
      <w:marRight w:val="0"/>
      <w:marTop w:val="0"/>
      <w:marBottom w:val="0"/>
      <w:divBdr>
        <w:top w:val="none" w:sz="0" w:space="0" w:color="auto"/>
        <w:left w:val="none" w:sz="0" w:space="0" w:color="auto"/>
        <w:bottom w:val="none" w:sz="0" w:space="0" w:color="auto"/>
        <w:right w:val="none" w:sz="0" w:space="0" w:color="auto"/>
      </w:divBdr>
    </w:div>
    <w:div w:id="48964605">
      <w:bodyDiv w:val="1"/>
      <w:marLeft w:val="0"/>
      <w:marRight w:val="0"/>
      <w:marTop w:val="0"/>
      <w:marBottom w:val="0"/>
      <w:divBdr>
        <w:top w:val="none" w:sz="0" w:space="0" w:color="auto"/>
        <w:left w:val="none" w:sz="0" w:space="0" w:color="auto"/>
        <w:bottom w:val="none" w:sz="0" w:space="0" w:color="auto"/>
        <w:right w:val="none" w:sz="0" w:space="0" w:color="auto"/>
      </w:divBdr>
    </w:div>
    <w:div w:id="86194993">
      <w:bodyDiv w:val="1"/>
      <w:marLeft w:val="0"/>
      <w:marRight w:val="0"/>
      <w:marTop w:val="0"/>
      <w:marBottom w:val="0"/>
      <w:divBdr>
        <w:top w:val="none" w:sz="0" w:space="0" w:color="auto"/>
        <w:left w:val="none" w:sz="0" w:space="0" w:color="auto"/>
        <w:bottom w:val="none" w:sz="0" w:space="0" w:color="auto"/>
        <w:right w:val="none" w:sz="0" w:space="0" w:color="auto"/>
      </w:divBdr>
    </w:div>
    <w:div w:id="312297069">
      <w:bodyDiv w:val="1"/>
      <w:marLeft w:val="0"/>
      <w:marRight w:val="0"/>
      <w:marTop w:val="0"/>
      <w:marBottom w:val="0"/>
      <w:divBdr>
        <w:top w:val="none" w:sz="0" w:space="0" w:color="auto"/>
        <w:left w:val="none" w:sz="0" w:space="0" w:color="auto"/>
        <w:bottom w:val="none" w:sz="0" w:space="0" w:color="auto"/>
        <w:right w:val="none" w:sz="0" w:space="0" w:color="auto"/>
      </w:divBdr>
    </w:div>
    <w:div w:id="727412528">
      <w:bodyDiv w:val="1"/>
      <w:marLeft w:val="0"/>
      <w:marRight w:val="0"/>
      <w:marTop w:val="0"/>
      <w:marBottom w:val="0"/>
      <w:divBdr>
        <w:top w:val="none" w:sz="0" w:space="0" w:color="auto"/>
        <w:left w:val="none" w:sz="0" w:space="0" w:color="auto"/>
        <w:bottom w:val="none" w:sz="0" w:space="0" w:color="auto"/>
        <w:right w:val="none" w:sz="0" w:space="0" w:color="auto"/>
      </w:divBdr>
    </w:div>
    <w:div w:id="919019434">
      <w:bodyDiv w:val="1"/>
      <w:marLeft w:val="0"/>
      <w:marRight w:val="0"/>
      <w:marTop w:val="0"/>
      <w:marBottom w:val="0"/>
      <w:divBdr>
        <w:top w:val="none" w:sz="0" w:space="0" w:color="auto"/>
        <w:left w:val="none" w:sz="0" w:space="0" w:color="auto"/>
        <w:bottom w:val="none" w:sz="0" w:space="0" w:color="auto"/>
        <w:right w:val="none" w:sz="0" w:space="0" w:color="auto"/>
      </w:divBdr>
    </w:div>
    <w:div w:id="1071272654">
      <w:bodyDiv w:val="1"/>
      <w:marLeft w:val="0"/>
      <w:marRight w:val="0"/>
      <w:marTop w:val="0"/>
      <w:marBottom w:val="0"/>
      <w:divBdr>
        <w:top w:val="none" w:sz="0" w:space="0" w:color="auto"/>
        <w:left w:val="none" w:sz="0" w:space="0" w:color="auto"/>
        <w:bottom w:val="none" w:sz="0" w:space="0" w:color="auto"/>
        <w:right w:val="none" w:sz="0" w:space="0" w:color="auto"/>
      </w:divBdr>
    </w:div>
    <w:div w:id="1095974259">
      <w:bodyDiv w:val="1"/>
      <w:marLeft w:val="0"/>
      <w:marRight w:val="0"/>
      <w:marTop w:val="0"/>
      <w:marBottom w:val="0"/>
      <w:divBdr>
        <w:top w:val="none" w:sz="0" w:space="0" w:color="auto"/>
        <w:left w:val="none" w:sz="0" w:space="0" w:color="auto"/>
        <w:bottom w:val="none" w:sz="0" w:space="0" w:color="auto"/>
        <w:right w:val="none" w:sz="0" w:space="0" w:color="auto"/>
      </w:divBdr>
    </w:div>
    <w:div w:id="1308196850">
      <w:bodyDiv w:val="1"/>
      <w:marLeft w:val="0"/>
      <w:marRight w:val="0"/>
      <w:marTop w:val="0"/>
      <w:marBottom w:val="0"/>
      <w:divBdr>
        <w:top w:val="none" w:sz="0" w:space="0" w:color="auto"/>
        <w:left w:val="none" w:sz="0" w:space="0" w:color="auto"/>
        <w:bottom w:val="none" w:sz="0" w:space="0" w:color="auto"/>
        <w:right w:val="none" w:sz="0" w:space="0" w:color="auto"/>
      </w:divBdr>
    </w:div>
    <w:div w:id="1470172441">
      <w:bodyDiv w:val="1"/>
      <w:marLeft w:val="0"/>
      <w:marRight w:val="0"/>
      <w:marTop w:val="0"/>
      <w:marBottom w:val="0"/>
      <w:divBdr>
        <w:top w:val="none" w:sz="0" w:space="0" w:color="auto"/>
        <w:left w:val="none" w:sz="0" w:space="0" w:color="auto"/>
        <w:bottom w:val="none" w:sz="0" w:space="0" w:color="auto"/>
        <w:right w:val="none" w:sz="0" w:space="0" w:color="auto"/>
      </w:divBdr>
    </w:div>
    <w:div w:id="1607421316">
      <w:bodyDiv w:val="1"/>
      <w:marLeft w:val="0"/>
      <w:marRight w:val="0"/>
      <w:marTop w:val="0"/>
      <w:marBottom w:val="0"/>
      <w:divBdr>
        <w:top w:val="none" w:sz="0" w:space="0" w:color="auto"/>
        <w:left w:val="none" w:sz="0" w:space="0" w:color="auto"/>
        <w:bottom w:val="none" w:sz="0" w:space="0" w:color="auto"/>
        <w:right w:val="none" w:sz="0" w:space="0" w:color="auto"/>
      </w:divBdr>
    </w:div>
    <w:div w:id="1686859940">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1581971">
      <w:bodyDiv w:val="1"/>
      <w:marLeft w:val="0"/>
      <w:marRight w:val="0"/>
      <w:marTop w:val="0"/>
      <w:marBottom w:val="0"/>
      <w:divBdr>
        <w:top w:val="none" w:sz="0" w:space="0" w:color="auto"/>
        <w:left w:val="none" w:sz="0" w:space="0" w:color="auto"/>
        <w:bottom w:val="none" w:sz="0" w:space="0" w:color="auto"/>
        <w:right w:val="none" w:sz="0" w:space="0" w:color="auto"/>
      </w:divBdr>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922525084">
      <w:bodyDiv w:val="1"/>
      <w:marLeft w:val="0"/>
      <w:marRight w:val="0"/>
      <w:marTop w:val="0"/>
      <w:marBottom w:val="0"/>
      <w:divBdr>
        <w:top w:val="none" w:sz="0" w:space="0" w:color="auto"/>
        <w:left w:val="none" w:sz="0" w:space="0" w:color="auto"/>
        <w:bottom w:val="none" w:sz="0" w:space="0" w:color="auto"/>
        <w:right w:val="none" w:sz="0" w:space="0" w:color="auto"/>
      </w:divBdr>
    </w:div>
    <w:div w:id="2095935400">
      <w:bodyDiv w:val="1"/>
      <w:marLeft w:val="0"/>
      <w:marRight w:val="0"/>
      <w:marTop w:val="0"/>
      <w:marBottom w:val="0"/>
      <w:divBdr>
        <w:top w:val="none" w:sz="0" w:space="0" w:color="auto"/>
        <w:left w:val="none" w:sz="0" w:space="0" w:color="auto"/>
        <w:bottom w:val="none" w:sz="0" w:space="0" w:color="auto"/>
        <w:right w:val="none" w:sz="0" w:space="0" w:color="auto"/>
      </w:divBdr>
    </w:div>
    <w:div w:id="209848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A60CB24-F506-41E9-AEAF-54F45F2DCE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BC885BB9A0F3B46BFF9701F9E57EEB4" ma:contentTypeVersion="" ma:contentTypeDescription="PDMS Document Site Content Type" ma:contentTypeScope="" ma:versionID="757bbd921a0c052a8699627e476ff781">
  <xsd:schema xmlns:xsd="http://www.w3.org/2001/XMLSchema" xmlns:xs="http://www.w3.org/2001/XMLSchema" xmlns:p="http://schemas.microsoft.com/office/2006/metadata/properties" xmlns:ns2="7A60CB24-F506-41E9-AEAF-54F45F2DCEAD" targetNamespace="http://schemas.microsoft.com/office/2006/metadata/properties" ma:root="true" ma:fieldsID="60ae4fae5d78be9c5de34ffe073ad772" ns2:_="">
    <xsd:import namespace="7A60CB24-F506-41E9-AEAF-54F45F2DCEA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CB24-F506-41E9-AEAF-54F45F2DCEA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493AD-1C41-4FE1-A5EB-390AD2EA487C}">
  <ds:schemaRefs>
    <ds:schemaRef ds:uri="http://schemas.microsoft.com/sharepoint/v3/contenttype/forms"/>
  </ds:schemaRefs>
</ds:datastoreItem>
</file>

<file path=customXml/itemProps2.xml><?xml version="1.0" encoding="utf-8"?>
<ds:datastoreItem xmlns:ds="http://schemas.openxmlformats.org/officeDocument/2006/customXml" ds:itemID="{75221A2D-A72D-46E3-A711-9A8AF1DBC4EF}">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7A60CB24-F506-41E9-AEAF-54F45F2DCEAD"/>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2D687DC-F1CD-47F2-B873-5405A8D12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CB24-F506-41E9-AEAF-54F45F2DC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3BBB07-8B87-4194-A4DF-33193A06A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1831</Words>
  <Characters>10172</Characters>
  <Application>Microsoft Office Word</Application>
  <DocSecurity>0</DocSecurity>
  <Lines>174</Lines>
  <Paragraphs>63</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keywords>[SEC=OFFICIAL]</cp:keywords>
  <cp:lastModifiedBy>TYNCHEROV, Cam</cp:lastModifiedBy>
  <cp:revision>3</cp:revision>
  <cp:lastPrinted>2022-10-06T23:04:00Z</cp:lastPrinted>
  <dcterms:created xsi:type="dcterms:W3CDTF">2022-10-06T23:04:00Z</dcterms:created>
  <dcterms:modified xsi:type="dcterms:W3CDTF">2022-10-06T23:05:00Z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A8F522C33DBB486DA2FE8BEB1A04D2FC</vt:lpwstr>
  </property>
  <property fmtid="{D5CDD505-2E9C-101B-9397-08002B2CF9AE}" pid="9" name="PM_ProtectiveMarkingValue_Footer">
    <vt:lpwstr>OFFICIAL</vt:lpwstr>
  </property>
  <property fmtid="{D5CDD505-2E9C-101B-9397-08002B2CF9AE}" pid="10" name="PM_Originator_Hash_SHA1">
    <vt:lpwstr>72FEF7364E5597D3D263316BF283E96C50A4CAF9</vt:lpwstr>
  </property>
  <property fmtid="{D5CDD505-2E9C-101B-9397-08002B2CF9AE}" pid="11" name="PM_OriginationTimeStamp">
    <vt:lpwstr>2022-10-06T23:05:33Z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DB78888E461C63E37A7873D74CF15A10</vt:lpwstr>
  </property>
  <property fmtid="{D5CDD505-2E9C-101B-9397-08002B2CF9AE}" pid="21" name="PM_Hash_Salt">
    <vt:lpwstr>CC9C4D0B8FC262381E89CA295FA667A5</vt:lpwstr>
  </property>
  <property fmtid="{D5CDD505-2E9C-101B-9397-08002B2CF9AE}" pid="22" name="PM_Hash_SHA1">
    <vt:lpwstr>D09739B9184674F9F99D81AD1AD4BACE37869883</vt:lpwstr>
  </property>
  <property fmtid="{D5CDD505-2E9C-101B-9397-08002B2CF9AE}" pid="23" name="PM_OriginatorUserAccountName_SHA256">
    <vt:lpwstr>505D920A2E15A7527B94B71AFFC832C410C4396DDBAE7A292FFC713E5B523D92</vt:lpwstr>
  </property>
  <property fmtid="{D5CDD505-2E9C-101B-9397-08002B2CF9AE}" pid="24" name="PM_OriginatorDomainName_SHA256">
    <vt:lpwstr>E83A2A66C4061446A7E3732E8D44762184B6B377D962B96C83DC624302585857</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ContentTypeId">
    <vt:lpwstr>0x010100266966F133664895A6EE3632470D45F5005BC885BB9A0F3B46BFF9701F9E57EEB4</vt:lpwstr>
  </property>
</Properties>
</file>