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153EA" w14:textId="77777777" w:rsidR="00FB640B" w:rsidRPr="008C5C67" w:rsidRDefault="0057002B" w:rsidP="00BB0CF2">
      <w:pPr>
        <w:pStyle w:val="ESTitleHeader"/>
      </w:pPr>
      <w:r w:rsidRPr="008C5C67">
        <w:t>EXPLANATORY STATEMENT</w:t>
      </w:r>
    </w:p>
    <w:p w14:paraId="1C5D16CB" w14:textId="77777777" w:rsidR="0057002B" w:rsidRPr="008C5C67" w:rsidRDefault="0057002B" w:rsidP="00BB0CF2">
      <w:pPr>
        <w:pStyle w:val="ESTitleDecisionMaker"/>
      </w:pPr>
      <w:r w:rsidRPr="008C5C67">
        <w:t xml:space="preserve">Issued by authority of the </w:t>
      </w:r>
      <w:r w:rsidR="008C5C67" w:rsidRPr="008C5C67">
        <w:t>Minister for Immigration</w:t>
      </w:r>
      <w:r w:rsidR="006F7DCD">
        <w:t xml:space="preserve">, </w:t>
      </w:r>
      <w:r w:rsidR="008C5C67" w:rsidRPr="008C5C67">
        <w:t>Citizenship and Multicultural Affairs</w:t>
      </w:r>
    </w:p>
    <w:p w14:paraId="3A403AF8" w14:textId="77777777" w:rsidR="0057002B" w:rsidRPr="008C5C67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C5C67">
        <w:rPr>
          <w:rFonts w:ascii="Times New Roman" w:hAnsi="Times New Roman" w:cs="Times New Roman"/>
          <w:i/>
        </w:rPr>
        <w:t>Migration Regulations 1994</w:t>
      </w:r>
    </w:p>
    <w:p w14:paraId="4D231209" w14:textId="7FD7A494" w:rsidR="008C5C67" w:rsidRPr="008C5C67" w:rsidRDefault="008C5C67" w:rsidP="008C5C67">
      <w:pPr>
        <w:pStyle w:val="ESParagraph"/>
        <w:ind w:left="0" w:firstLine="0"/>
        <w:jc w:val="center"/>
        <w:rPr>
          <w:b/>
          <w:i/>
        </w:rPr>
      </w:pPr>
      <w:r w:rsidRPr="008C5C67">
        <w:rPr>
          <w:b/>
          <w:i/>
        </w:rPr>
        <w:t xml:space="preserve">Migration (Points for Business </w:t>
      </w:r>
      <w:r w:rsidR="006F7DCD">
        <w:rPr>
          <w:b/>
          <w:i/>
        </w:rPr>
        <w:t>I</w:t>
      </w:r>
      <w:r w:rsidRPr="008C5C67">
        <w:rPr>
          <w:b/>
          <w:i/>
        </w:rPr>
        <w:t xml:space="preserve">nnovation </w:t>
      </w:r>
      <w:r w:rsidR="00640BD7">
        <w:rPr>
          <w:b/>
          <w:i/>
        </w:rPr>
        <w:t>S</w:t>
      </w:r>
      <w:r w:rsidRPr="008C5C67">
        <w:rPr>
          <w:b/>
          <w:i/>
        </w:rPr>
        <w:t xml:space="preserve">tream and Investor </w:t>
      </w:r>
      <w:r w:rsidR="00640BD7">
        <w:rPr>
          <w:b/>
          <w:i/>
        </w:rPr>
        <w:t>S</w:t>
      </w:r>
      <w:r w:rsidRPr="008C5C67">
        <w:rPr>
          <w:b/>
          <w:i/>
        </w:rPr>
        <w:t>tream of Subclass 188 Visa) Instrument (LIN 22/083) 2022</w:t>
      </w:r>
    </w:p>
    <w:p w14:paraId="5577CA38" w14:textId="0ED1AC18" w:rsidR="0057002B" w:rsidRPr="008C5C67" w:rsidRDefault="0057002B" w:rsidP="002D167E">
      <w:pPr>
        <w:pStyle w:val="ESPara"/>
      </w:pPr>
      <w:r w:rsidRPr="008C5C67">
        <w:t>The inst</w:t>
      </w:r>
      <w:r w:rsidR="008C5C67" w:rsidRPr="008C5C67">
        <w:t>rument, Departmental reference LIN 22/083, is made under subclauses 188.222(1) and 188.242(1)</w:t>
      </w:r>
      <w:r w:rsidRPr="008C5C67">
        <w:t xml:space="preserve"> of the </w:t>
      </w:r>
      <w:r w:rsidRPr="008C5C67">
        <w:rPr>
          <w:i/>
        </w:rPr>
        <w:t>Migration Regulations 1994</w:t>
      </w:r>
      <w:r w:rsidRPr="008C5C67">
        <w:t xml:space="preserve"> (the </w:t>
      </w:r>
      <w:r w:rsidR="008C5C67" w:rsidRPr="008C5C67">
        <w:t>Regulations)</w:t>
      </w:r>
      <w:r w:rsidRPr="008C5C67">
        <w:t xml:space="preserve">.  </w:t>
      </w:r>
    </w:p>
    <w:p w14:paraId="6F95B636" w14:textId="0D751AA0" w:rsidR="00EA12C9" w:rsidRPr="008C5C67" w:rsidRDefault="00EA12C9" w:rsidP="002D167E">
      <w:pPr>
        <w:pStyle w:val="ESPara"/>
      </w:pPr>
      <w:r w:rsidRPr="008C5C67">
        <w:t xml:space="preserve">The instrument </w:t>
      </w:r>
      <w:r w:rsidR="008C5C67" w:rsidRPr="008C5C67">
        <w:t xml:space="preserve">repeals </w:t>
      </w:r>
      <w:r w:rsidR="008C5C67" w:rsidRPr="008C5C67">
        <w:rPr>
          <w:i/>
        </w:rPr>
        <w:t xml:space="preserve">Points for Business Innovation Stream and Investor Stream of Business Innovation and Investment (Provisional) Visa </w:t>
      </w:r>
      <w:r w:rsidR="008C5C67" w:rsidRPr="008C5C67">
        <w:t xml:space="preserve">(IMMI 12/041) </w:t>
      </w:r>
      <w:r w:rsidRPr="008C5C67">
        <w:t xml:space="preserve">in accordance with subsection 33(3) of the </w:t>
      </w:r>
      <w:r w:rsidRPr="008C5C67">
        <w:rPr>
          <w:i/>
        </w:rPr>
        <w:t>Acts Interpretation Act 1901</w:t>
      </w:r>
      <w:r w:rsidRPr="008C5C67">
        <w:t xml:space="preserve">.  That subsection provides that </w:t>
      </w:r>
      <w:r w:rsidR="00100DFC" w:rsidRPr="008C5C67">
        <w:t>a power to make a legislative instrument includes a power to amend or repeal that instrument in the same manner, and subject to the same conditions, as the power to make the instrument</w:t>
      </w:r>
      <w:r w:rsidR="00070077">
        <w:t xml:space="preserve">.  </w:t>
      </w:r>
    </w:p>
    <w:p w14:paraId="5D7C16B9" w14:textId="77777777" w:rsidR="00BD598E" w:rsidRPr="008C5C67" w:rsidRDefault="00AA4557" w:rsidP="002D167E">
      <w:pPr>
        <w:pStyle w:val="ESPara"/>
      </w:pPr>
      <w:r w:rsidRPr="008C5C67">
        <w:t xml:space="preserve">The instrument commences </w:t>
      </w:r>
      <w:r w:rsidR="008C5C67" w:rsidRPr="008C5C67">
        <w:t xml:space="preserve">the day after </w:t>
      </w:r>
      <w:r w:rsidR="002149A7">
        <w:t>it is registered on the Federal Register of Legislation,</w:t>
      </w:r>
      <w:r w:rsidRPr="008C5C67">
        <w:t xml:space="preserve"> and i</w:t>
      </w:r>
      <w:r w:rsidR="00BD598E" w:rsidRPr="008C5C67">
        <w:t xml:space="preserve">s a </w:t>
      </w:r>
      <w:r w:rsidRPr="008C5C67">
        <w:t>legislative</w:t>
      </w:r>
      <w:r w:rsidR="002149A7">
        <w:t xml:space="preserve"> instrument within the meaning of section 8 of </w:t>
      </w:r>
      <w:r w:rsidR="00100DFC" w:rsidRPr="008C5C67">
        <w:rPr>
          <w:i/>
        </w:rPr>
        <w:t>Legislation Act 2003</w:t>
      </w:r>
      <w:r w:rsidR="00100DFC" w:rsidRPr="008C5C67">
        <w:t xml:space="preserve"> (the Legislation Act)</w:t>
      </w:r>
      <w:r w:rsidR="00070077">
        <w:t>.</w:t>
      </w:r>
    </w:p>
    <w:p w14:paraId="7C80A0A1" w14:textId="77777777" w:rsidR="00B75478" w:rsidRPr="008C5C67" w:rsidRDefault="00BD598E" w:rsidP="008C5C67">
      <w:pPr>
        <w:pStyle w:val="ESHeading"/>
      </w:pPr>
      <w:r w:rsidRPr="008C5C67">
        <w:t>Purpose</w:t>
      </w:r>
    </w:p>
    <w:p w14:paraId="6D9F3021" w14:textId="0708EA7A" w:rsidR="002149A7" w:rsidRDefault="00AE1178" w:rsidP="002149A7">
      <w:pPr>
        <w:pStyle w:val="ESSubparaHeader"/>
      </w:pPr>
      <w:r>
        <w:t xml:space="preserve">The instrument specifies the minimum number of points that an applicant for a Subclass 188 </w:t>
      </w:r>
      <w:r w:rsidR="00640BD7">
        <w:t>(</w:t>
      </w:r>
      <w:r>
        <w:t>Business Innovation and Investment (Provisional)</w:t>
      </w:r>
      <w:r w:rsidR="00640BD7">
        <w:t>)</w:t>
      </w:r>
      <w:r>
        <w:t xml:space="preserve"> visa</w:t>
      </w:r>
      <w:r w:rsidR="008B24C8" w:rsidRPr="008C5C67">
        <w:t xml:space="preserve"> </w:t>
      </w:r>
      <w:r w:rsidR="00640BD7">
        <w:t>in the Business Innovation</w:t>
      </w:r>
      <w:r w:rsidR="00E54E77">
        <w:t xml:space="preserve"> stream</w:t>
      </w:r>
      <w:r w:rsidR="00640BD7">
        <w:t xml:space="preserve"> or </w:t>
      </w:r>
      <w:r w:rsidR="00E54E77">
        <w:t xml:space="preserve">the </w:t>
      </w:r>
      <w:r w:rsidR="00640BD7">
        <w:t xml:space="preserve">Investor stream </w:t>
      </w:r>
      <w:r>
        <w:t>must score on the business innovation and investment points test</w:t>
      </w:r>
      <w:r w:rsidR="00D117B3">
        <w:t>.</w:t>
      </w:r>
      <w:r w:rsidR="00070077">
        <w:t xml:space="preserve"> </w:t>
      </w:r>
      <w:r w:rsidR="005E5F2C">
        <w:t xml:space="preserve">Regulation 1.03 of the Regulations provides that the business innovation and investment points test means the test set out in Schedule 7A to the Regulations. </w:t>
      </w:r>
      <w:r w:rsidR="00070077">
        <w:t xml:space="preserve"> </w:t>
      </w:r>
    </w:p>
    <w:p w14:paraId="0F0654B5" w14:textId="77777777" w:rsidR="002149A7" w:rsidRDefault="002149A7" w:rsidP="002149A7">
      <w:pPr>
        <w:pStyle w:val="ESSubparaList"/>
      </w:pPr>
      <w:r>
        <w:t>For subclause 188.222(1) of Schedule 2 to the Regulations, a</w:t>
      </w:r>
      <w:r w:rsidR="00D117B3" w:rsidRPr="00D117B3">
        <w:t xml:space="preserve">n </w:t>
      </w:r>
      <w:r w:rsidR="00AE1178" w:rsidRPr="00D117B3">
        <w:t>applicant for a Subclass 188 visa</w:t>
      </w:r>
      <w:r>
        <w:t xml:space="preserve"> in the Business Innovation stream</w:t>
      </w:r>
      <w:r w:rsidR="00AE1178" w:rsidRPr="00D117B3">
        <w:t xml:space="preserve"> must not score less than the number of points specified </w:t>
      </w:r>
      <w:r w:rsidR="00D117B3">
        <w:t>in the instrument</w:t>
      </w:r>
      <w:r>
        <w:t>.</w:t>
      </w:r>
      <w:r w:rsidR="00070077">
        <w:t xml:space="preserve">  </w:t>
      </w:r>
    </w:p>
    <w:p w14:paraId="00EC5AD5" w14:textId="22002D7A" w:rsidR="002149A7" w:rsidRPr="002149A7" w:rsidRDefault="00070077" w:rsidP="002149A7">
      <w:pPr>
        <w:pStyle w:val="ESSubparaList"/>
      </w:pPr>
      <w:r>
        <w:t>For subclause</w:t>
      </w:r>
      <w:r w:rsidR="00640BD7">
        <w:t xml:space="preserve"> </w:t>
      </w:r>
      <w:r w:rsidR="002149A7">
        <w:t>188.2</w:t>
      </w:r>
      <w:r w:rsidR="00F957E7">
        <w:t>4</w:t>
      </w:r>
      <w:r w:rsidR="002149A7">
        <w:t>2(1) of Schedule 2 to the Regulations, an applicant for a Subclass 188 visa in the Investor stream must not score less than the number of points specified in the instrument.</w:t>
      </w:r>
      <w:r>
        <w:t xml:space="preserve">  </w:t>
      </w:r>
    </w:p>
    <w:p w14:paraId="06653DE7" w14:textId="608B2E49" w:rsidR="002149A7" w:rsidRPr="002149A7" w:rsidRDefault="002149A7" w:rsidP="002149A7">
      <w:pPr>
        <w:pStyle w:val="ESSubparaHeader"/>
      </w:pPr>
      <w:r>
        <w:t>The instrument also repeals IMMI 12/041.</w:t>
      </w:r>
      <w:r w:rsidR="00070077">
        <w:t xml:space="preserve">  </w:t>
      </w:r>
    </w:p>
    <w:p w14:paraId="750473F3" w14:textId="77777777" w:rsidR="008B24C8" w:rsidRPr="008C5C67" w:rsidRDefault="008B24C8" w:rsidP="00100DFC">
      <w:pPr>
        <w:pStyle w:val="ESHeading"/>
      </w:pPr>
      <w:r w:rsidRPr="008C5C67">
        <w:t>Consultation</w:t>
      </w:r>
    </w:p>
    <w:p w14:paraId="46E11CFB" w14:textId="77777777" w:rsidR="008B24C8" w:rsidRPr="008C5C67" w:rsidRDefault="00D117B3" w:rsidP="002D167E">
      <w:pPr>
        <w:pStyle w:val="ESPara"/>
      </w:pPr>
      <w:r>
        <w:t>No consultation was done for this instrument.  This is because the in</w:t>
      </w:r>
      <w:r w:rsidR="00070077">
        <w:t xml:space="preserve">strument does not substantially </w:t>
      </w:r>
      <w:r>
        <w:t xml:space="preserve">alter IMMI 12/041. </w:t>
      </w:r>
      <w:r w:rsidR="00070077">
        <w:t xml:space="preserve"> </w:t>
      </w:r>
    </w:p>
    <w:p w14:paraId="4521B2C2" w14:textId="1BEFFA5A" w:rsidR="008B24C8" w:rsidRPr="008C5C67" w:rsidRDefault="008B24C8" w:rsidP="002D167E">
      <w:pPr>
        <w:pStyle w:val="ESPara"/>
      </w:pPr>
      <w:r w:rsidRPr="008C5C67">
        <w:t>The Office of Best Practice Regulation (OBPR) was also consulted and considered that the instrument dealt with m</w:t>
      </w:r>
      <w:r w:rsidR="00D117B3">
        <w:t>atters of a minor</w:t>
      </w:r>
      <w:r w:rsidRPr="008C5C67">
        <w:t xml:space="preserve"> nature and no regulatory impact statement was required.  The OBPR re</w:t>
      </w:r>
      <w:r w:rsidR="00D117B3">
        <w:t xml:space="preserve">ference number is </w:t>
      </w:r>
      <w:r w:rsidR="00B6408D">
        <w:t>OBPR22-03327.</w:t>
      </w:r>
      <w:r w:rsidR="00070077">
        <w:t xml:space="preserve"> </w:t>
      </w:r>
      <w:bookmarkStart w:id="0" w:name="_GoBack"/>
      <w:bookmarkEnd w:id="0"/>
    </w:p>
    <w:p w14:paraId="38D393B2" w14:textId="77777777" w:rsidR="00AA4557" w:rsidRPr="008C5C67" w:rsidRDefault="00464080" w:rsidP="00100DFC">
      <w:pPr>
        <w:pStyle w:val="ESHeading"/>
      </w:pPr>
      <w:r w:rsidRPr="008C5C67">
        <w:lastRenderedPageBreak/>
        <w:t>Details</w:t>
      </w:r>
      <w:r w:rsidR="00AA4557" w:rsidRPr="008C5C67">
        <w:t xml:space="preserve"> of the instrument</w:t>
      </w:r>
    </w:p>
    <w:p w14:paraId="27D5D7A0" w14:textId="5C73AA93" w:rsidR="00AA4557" w:rsidRDefault="00D117B3" w:rsidP="002D167E">
      <w:pPr>
        <w:pStyle w:val="ESPara"/>
      </w:pPr>
      <w:r>
        <w:t xml:space="preserve">Paragraph (a) specifies </w:t>
      </w:r>
      <w:r w:rsidR="002149A7">
        <w:t>the minimum points required for the business innovation and investment points test for a Subclass 188 visa application</w:t>
      </w:r>
      <w:r w:rsidR="002F6FA7">
        <w:t xml:space="preserve"> in the Business Innovation stream or the Investor stream</w:t>
      </w:r>
      <w:r w:rsidR="005E5F2C">
        <w:t>, being 65 points</w:t>
      </w:r>
      <w:r w:rsidR="00070077">
        <w:t xml:space="preserve">.  </w:t>
      </w:r>
    </w:p>
    <w:p w14:paraId="51BDE54C" w14:textId="77777777" w:rsidR="002149A7" w:rsidRPr="008C5C67" w:rsidRDefault="002149A7" w:rsidP="002149A7">
      <w:pPr>
        <w:pStyle w:val="ESPara"/>
      </w:pPr>
      <w:r>
        <w:t>Para</w:t>
      </w:r>
      <w:r w:rsidR="00070077">
        <w:t xml:space="preserve">graph (b) repeals IMMI 12/041.  </w:t>
      </w:r>
    </w:p>
    <w:p w14:paraId="7D127C15" w14:textId="77777777" w:rsidR="00AA4557" w:rsidRPr="008C5C67" w:rsidRDefault="00AA4557" w:rsidP="00100DFC">
      <w:pPr>
        <w:pStyle w:val="ESHeading"/>
      </w:pPr>
      <w:r w:rsidRPr="008C5C67">
        <w:t xml:space="preserve">Parliamentary scrutiny etc.  </w:t>
      </w:r>
    </w:p>
    <w:p w14:paraId="492F2BE9" w14:textId="77777777" w:rsidR="00D117B3" w:rsidRDefault="00D117B3" w:rsidP="00D117B3">
      <w:pPr>
        <w:pStyle w:val="ESPara"/>
      </w:pPr>
      <w:r w:rsidRPr="00D117B3">
        <w:t xml:space="preserve">The instrument is exempt from disallowance under section 42 of the Legislation Act.  This is because the instrument is made under Schedule 2 to the Regulations, which is prescribed in paragraph (b) of item 20 of the table in section 10 of the </w:t>
      </w:r>
      <w:r w:rsidRPr="00D117B3">
        <w:rPr>
          <w:i/>
        </w:rPr>
        <w:t>Legislation (Exemptions and Other Matters) Regulation 2015</w:t>
      </w:r>
      <w:r w:rsidRPr="00D117B3">
        <w:t>.</w:t>
      </w:r>
      <w:r w:rsidR="00070077">
        <w:t xml:space="preserve">  </w:t>
      </w:r>
    </w:p>
    <w:p w14:paraId="31B47445" w14:textId="77777777" w:rsidR="00915032" w:rsidRPr="00D117B3" w:rsidRDefault="00B75478" w:rsidP="002149A7">
      <w:pPr>
        <w:pStyle w:val="ESPara"/>
      </w:pPr>
      <w:r w:rsidRPr="008C5C67">
        <w:t>The instru</w:t>
      </w:r>
      <w:r w:rsidR="00D117B3">
        <w:t xml:space="preserve">ment was made by the Minister in accordance with subclauses 188.222(1) and 188.242(1) of the Regulations. </w:t>
      </w:r>
      <w:r w:rsidR="00070077">
        <w:t xml:space="preserve"> </w:t>
      </w:r>
    </w:p>
    <w:sectPr w:rsidR="00915032" w:rsidRPr="00D117B3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430C" w14:textId="77777777" w:rsidR="001F6E1F" w:rsidRDefault="001F6E1F" w:rsidP="001F6E1F">
      <w:pPr>
        <w:spacing w:after="0" w:line="240" w:lineRule="auto"/>
      </w:pPr>
      <w:r>
        <w:separator/>
      </w:r>
    </w:p>
  </w:endnote>
  <w:endnote w:type="continuationSeparator" w:id="0">
    <w:p w14:paraId="368D6D57" w14:textId="77777777" w:rsidR="001F6E1F" w:rsidRDefault="001F6E1F" w:rsidP="001F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CBC2" w14:textId="77777777" w:rsidR="001F6E1F" w:rsidRDefault="001F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46E9" w14:textId="77777777" w:rsidR="001F6E1F" w:rsidRDefault="001F6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B374" w14:textId="77777777" w:rsidR="001F6E1F" w:rsidRDefault="001F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B0B5" w14:textId="77777777" w:rsidR="001F6E1F" w:rsidRDefault="001F6E1F" w:rsidP="001F6E1F">
      <w:pPr>
        <w:spacing w:after="0" w:line="240" w:lineRule="auto"/>
      </w:pPr>
      <w:r>
        <w:separator/>
      </w:r>
    </w:p>
  </w:footnote>
  <w:footnote w:type="continuationSeparator" w:id="0">
    <w:p w14:paraId="309F587E" w14:textId="77777777" w:rsidR="001F6E1F" w:rsidRDefault="001F6E1F" w:rsidP="001F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0AE1" w14:textId="155D36B1" w:rsidR="001F6E1F" w:rsidRDefault="001F6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1485" w14:textId="3407CFFC" w:rsidR="001F6E1F" w:rsidRDefault="001F6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D0DE" w14:textId="149AE559" w:rsidR="001F6E1F" w:rsidRDefault="001F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cumentProtection w:edit="trackedChange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67"/>
    <w:rsid w:val="00070077"/>
    <w:rsid w:val="000A1A87"/>
    <w:rsid w:val="000D014F"/>
    <w:rsid w:val="00100DFC"/>
    <w:rsid w:val="0019164E"/>
    <w:rsid w:val="001F6E1F"/>
    <w:rsid w:val="002149A7"/>
    <w:rsid w:val="002402E0"/>
    <w:rsid w:val="002D167E"/>
    <w:rsid w:val="002F6FA7"/>
    <w:rsid w:val="00457D4A"/>
    <w:rsid w:val="00464080"/>
    <w:rsid w:val="004F5CE4"/>
    <w:rsid w:val="00560B24"/>
    <w:rsid w:val="0057002B"/>
    <w:rsid w:val="005E5F2C"/>
    <w:rsid w:val="00604E06"/>
    <w:rsid w:val="00640BD7"/>
    <w:rsid w:val="006F7DCD"/>
    <w:rsid w:val="007C3419"/>
    <w:rsid w:val="007E4691"/>
    <w:rsid w:val="0088407D"/>
    <w:rsid w:val="008B24C8"/>
    <w:rsid w:val="008C5C67"/>
    <w:rsid w:val="00915032"/>
    <w:rsid w:val="00AA4557"/>
    <w:rsid w:val="00AA5E7C"/>
    <w:rsid w:val="00AE1178"/>
    <w:rsid w:val="00B445D9"/>
    <w:rsid w:val="00B6408D"/>
    <w:rsid w:val="00B65A06"/>
    <w:rsid w:val="00B75478"/>
    <w:rsid w:val="00BB0CF2"/>
    <w:rsid w:val="00BD598E"/>
    <w:rsid w:val="00C81A5E"/>
    <w:rsid w:val="00C930F2"/>
    <w:rsid w:val="00D117B3"/>
    <w:rsid w:val="00D40E1E"/>
    <w:rsid w:val="00E03DCC"/>
    <w:rsid w:val="00E45FE2"/>
    <w:rsid w:val="00E54E77"/>
    <w:rsid w:val="00EA12C9"/>
    <w:rsid w:val="00F957E7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C7C0B8"/>
  <w15:chartTrackingRefBased/>
  <w15:docId w15:val="{1B256C05-7D00-42F6-BAC0-A46DB7AD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7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0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6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1F"/>
  </w:style>
  <w:style w:type="paragraph" w:styleId="Footer">
    <w:name w:val="footer"/>
    <w:basedOn w:val="Normal"/>
    <w:link w:val="FooterChar"/>
    <w:uiPriority w:val="99"/>
    <w:unhideWhenUsed/>
    <w:rsid w:val="001F6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ES%20template%202103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A5A7-A77A-4E35-9252-EB17AC07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 template 210325</Template>
  <TotalTime>26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LEILUA</dc:creator>
  <cp:keywords/>
  <dc:description/>
  <cp:lastModifiedBy>Suzana SPODNIK</cp:lastModifiedBy>
  <cp:revision>3</cp:revision>
  <dcterms:created xsi:type="dcterms:W3CDTF">2022-09-07T01:57:00Z</dcterms:created>
  <dcterms:modified xsi:type="dcterms:W3CDTF">2022-09-15T05:14:00Z</dcterms:modified>
</cp:coreProperties>
</file>