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ACA9" w14:textId="5C335B16" w:rsidR="000E60B1" w:rsidRDefault="000E60B1" w:rsidP="000E60B1">
      <w:pPr>
        <w:spacing w:before="120" w:after="120" w:line="240" w:lineRule="auto"/>
        <w:jc w:val="center"/>
        <w:rPr>
          <w:rFonts w:ascii="Times New Roman" w:hAnsi="Times New Roman"/>
          <w:b/>
          <w:sz w:val="24"/>
          <w:szCs w:val="24"/>
          <w:u w:val="single"/>
        </w:rPr>
      </w:pPr>
      <w:r>
        <w:rPr>
          <w:rFonts w:ascii="Times New Roman" w:hAnsi="Times New Roman"/>
          <w:b/>
          <w:sz w:val="24"/>
          <w:szCs w:val="24"/>
          <w:u w:val="single"/>
        </w:rPr>
        <w:t>SAFETY,</w:t>
      </w:r>
      <w:r w:rsidRPr="00F36CE5">
        <w:rPr>
          <w:rFonts w:ascii="Times New Roman" w:hAnsi="Times New Roman"/>
          <w:b/>
          <w:sz w:val="24"/>
          <w:szCs w:val="24"/>
          <w:u w:val="single"/>
        </w:rPr>
        <w:t xml:space="preserve"> REHABILITATION AND COMPENSATION (</w:t>
      </w:r>
      <w:r>
        <w:rPr>
          <w:rFonts w:ascii="Times New Roman" w:hAnsi="Times New Roman"/>
          <w:b/>
          <w:sz w:val="24"/>
          <w:szCs w:val="24"/>
          <w:u w:val="single"/>
        </w:rPr>
        <w:t>SPECIFIED PERSONS AND ACTS</w:t>
      </w:r>
      <w:r w:rsidRPr="00F36CE5">
        <w:rPr>
          <w:rFonts w:ascii="Times New Roman" w:hAnsi="Times New Roman"/>
          <w:b/>
          <w:sz w:val="24"/>
          <w:szCs w:val="24"/>
          <w:u w:val="single"/>
        </w:rPr>
        <w:t xml:space="preserve">) </w:t>
      </w:r>
      <w:r>
        <w:rPr>
          <w:rFonts w:ascii="Times New Roman" w:hAnsi="Times New Roman"/>
          <w:b/>
          <w:sz w:val="24"/>
          <w:szCs w:val="24"/>
          <w:u w:val="single"/>
        </w:rPr>
        <w:t>AMENDMENT (</w:t>
      </w:r>
      <w:r w:rsidR="00DC47EC">
        <w:rPr>
          <w:rFonts w:ascii="Times New Roman" w:hAnsi="Times New Roman"/>
          <w:b/>
          <w:sz w:val="24"/>
          <w:szCs w:val="24"/>
          <w:u w:val="single"/>
        </w:rPr>
        <w:t>NATIONAL EMERGENCY MANAGEMENT AGENCY) DECLA</w:t>
      </w:r>
      <w:r>
        <w:rPr>
          <w:rFonts w:ascii="Times New Roman" w:hAnsi="Times New Roman"/>
          <w:b/>
          <w:sz w:val="24"/>
          <w:szCs w:val="24"/>
          <w:u w:val="single"/>
        </w:rPr>
        <w:t>RATION 202</w:t>
      </w:r>
      <w:r w:rsidR="00DC47EC">
        <w:rPr>
          <w:rFonts w:ascii="Times New Roman" w:hAnsi="Times New Roman"/>
          <w:b/>
          <w:sz w:val="24"/>
          <w:szCs w:val="24"/>
          <w:u w:val="single"/>
        </w:rPr>
        <w:t>2</w:t>
      </w:r>
    </w:p>
    <w:p w14:paraId="0740ACAA" w14:textId="77777777" w:rsidR="000E60B1" w:rsidRPr="00704A20" w:rsidRDefault="000E60B1" w:rsidP="000E60B1">
      <w:pPr>
        <w:spacing w:before="120" w:after="120" w:line="240" w:lineRule="auto"/>
        <w:jc w:val="center"/>
        <w:rPr>
          <w:rFonts w:ascii="Times New Roman" w:hAnsi="Times New Roman"/>
          <w:b/>
          <w:sz w:val="24"/>
          <w:szCs w:val="24"/>
          <w:u w:val="single"/>
        </w:rPr>
      </w:pPr>
    </w:p>
    <w:p w14:paraId="0740ACAB" w14:textId="77777777" w:rsidR="000E60B1" w:rsidRPr="00F36CE5" w:rsidRDefault="000E60B1" w:rsidP="000E60B1">
      <w:pPr>
        <w:spacing w:before="120" w:after="1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0740ACAC" w14:textId="77777777" w:rsidR="000E60B1" w:rsidRPr="009D2A47" w:rsidRDefault="000E60B1" w:rsidP="000E60B1">
      <w:pPr>
        <w:spacing w:before="120" w:after="120" w:line="240" w:lineRule="auto"/>
        <w:jc w:val="center"/>
        <w:rPr>
          <w:rFonts w:ascii="Times New Roman" w:hAnsi="Times New Roman"/>
          <w:b/>
          <w:u w:val="single"/>
        </w:rPr>
      </w:pPr>
    </w:p>
    <w:p w14:paraId="0740ACAD" w14:textId="3BFBAB76" w:rsidR="000E60B1" w:rsidRPr="00C04ACC" w:rsidRDefault="000E60B1" w:rsidP="000E60B1">
      <w:pPr>
        <w:spacing w:before="120" w:after="1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Pr="00C04ACC">
        <w:rPr>
          <w:rFonts w:ascii="Times New Roman" w:hAnsi="Times New Roman"/>
          <w:lang w:val="en"/>
        </w:rPr>
        <w:t xml:space="preserve">Minister for </w:t>
      </w:r>
      <w:r w:rsidR="00DC47EC">
        <w:rPr>
          <w:rFonts w:ascii="Times New Roman" w:hAnsi="Times New Roman"/>
          <w:lang w:val="en"/>
        </w:rPr>
        <w:t>Employment and Workplace</w:t>
      </w:r>
      <w:r>
        <w:rPr>
          <w:rFonts w:ascii="Times New Roman" w:hAnsi="Times New Roman"/>
          <w:lang w:val="en"/>
        </w:rPr>
        <w:t xml:space="preserve"> Relations </w:t>
      </w:r>
    </w:p>
    <w:p w14:paraId="0740ACAE" w14:textId="77777777" w:rsidR="000E60B1" w:rsidRPr="00C04ACC" w:rsidRDefault="000E60B1" w:rsidP="000E60B1">
      <w:pPr>
        <w:spacing w:before="120" w:after="120" w:line="240" w:lineRule="auto"/>
        <w:jc w:val="center"/>
        <w:rPr>
          <w:rFonts w:ascii="Times New Roman" w:hAnsi="Times New Roman"/>
          <w:i/>
        </w:rPr>
      </w:pPr>
      <w:r>
        <w:rPr>
          <w:rFonts w:ascii="Times New Roman" w:hAnsi="Times New Roman"/>
          <w:lang w:val="en"/>
        </w:rPr>
        <w:t xml:space="preserve">under </w:t>
      </w:r>
      <w:r>
        <w:rPr>
          <w:rFonts w:ascii="Times New Roman" w:hAnsi="Times New Roman"/>
        </w:rPr>
        <w:t xml:space="preserve">subsection 5(6) of the </w:t>
      </w:r>
      <w:r>
        <w:rPr>
          <w:rFonts w:ascii="Times New Roman" w:hAnsi="Times New Roman"/>
          <w:i/>
        </w:rPr>
        <w:t xml:space="preserve">Safety, </w:t>
      </w:r>
      <w:r w:rsidRPr="00C04ACC">
        <w:rPr>
          <w:rFonts w:ascii="Times New Roman" w:hAnsi="Times New Roman"/>
          <w:i/>
        </w:rPr>
        <w:t>Rehabili</w:t>
      </w:r>
      <w:r>
        <w:rPr>
          <w:rFonts w:ascii="Times New Roman" w:hAnsi="Times New Roman"/>
          <w:i/>
        </w:rPr>
        <w:t>tation and Compensation Act 1988</w:t>
      </w:r>
    </w:p>
    <w:p w14:paraId="0740ACAF" w14:textId="77777777" w:rsidR="000E60B1" w:rsidRDefault="000E60B1" w:rsidP="000E60B1">
      <w:pPr>
        <w:spacing w:before="120" w:after="120" w:line="240" w:lineRule="auto"/>
        <w:rPr>
          <w:rFonts w:ascii="Times New Roman" w:eastAsia="Times New Roman" w:hAnsi="Times New Roman"/>
          <w:b/>
          <w:caps/>
          <w:sz w:val="24"/>
          <w:szCs w:val="24"/>
        </w:rPr>
      </w:pPr>
    </w:p>
    <w:p w14:paraId="0740ACB0" w14:textId="77777777" w:rsidR="000E60B1" w:rsidRDefault="000E60B1" w:rsidP="000E60B1">
      <w:pPr>
        <w:spacing w:before="120" w:after="120" w:line="240" w:lineRule="auto"/>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0740ACB1" w14:textId="77777777" w:rsidR="000E60B1" w:rsidRDefault="000E60B1" w:rsidP="000E60B1">
      <w:pPr>
        <w:spacing w:before="120" w:after="120" w:line="240" w:lineRule="auto"/>
        <w:rPr>
          <w:rFonts w:ascii="Times New Roman" w:hAnsi="Times New Roman"/>
        </w:rPr>
      </w:pPr>
      <w:r w:rsidRPr="00B47AA0">
        <w:rPr>
          <w:rFonts w:ascii="Times New Roman" w:hAnsi="Times New Roman"/>
        </w:rPr>
        <w:t xml:space="preserve">The </w:t>
      </w:r>
      <w:r w:rsidRPr="00B47AA0">
        <w:rPr>
          <w:rFonts w:ascii="Times New Roman" w:hAnsi="Times New Roman"/>
          <w:i/>
          <w:iCs/>
        </w:rPr>
        <w:t xml:space="preserve">Safety, Rehabilitation and Compensation Act 1988 </w:t>
      </w:r>
      <w:r w:rsidRPr="00B47AA0">
        <w:rPr>
          <w:rFonts w:ascii="Times New Roman" w:hAnsi="Times New Roman"/>
        </w:rPr>
        <w:t>(SRC Act) establishes the Commonwealth workers’ compensation and rehabilitation scheme for employees of the Commonwealth, Commonwealth authorities and licensed corporations</w:t>
      </w:r>
      <w:r>
        <w:rPr>
          <w:rFonts w:ascii="Times New Roman" w:hAnsi="Times New Roman"/>
        </w:rPr>
        <w:t>.</w:t>
      </w:r>
    </w:p>
    <w:p w14:paraId="0740ACB2" w14:textId="77777777" w:rsidR="000E60B1" w:rsidRDefault="000E60B1" w:rsidP="000E60B1">
      <w:pPr>
        <w:spacing w:before="120" w:after="120" w:line="240" w:lineRule="auto"/>
        <w:rPr>
          <w:rFonts w:ascii="Times New Roman" w:eastAsia="Times New Roman" w:hAnsi="Times New Roman"/>
          <w:lang w:eastAsia="en-AU"/>
        </w:rPr>
      </w:pPr>
      <w:r w:rsidRPr="00AD1798">
        <w:rPr>
          <w:rFonts w:ascii="Times New Roman" w:eastAsia="Times New Roman" w:hAnsi="Times New Roman"/>
          <w:lang w:eastAsia="en-AU"/>
        </w:rPr>
        <w:t>Section 5 of the SRC Act defines the term ‘employee’ f</w:t>
      </w:r>
      <w:r>
        <w:rPr>
          <w:rFonts w:ascii="Times New Roman" w:eastAsia="Times New Roman" w:hAnsi="Times New Roman"/>
          <w:lang w:eastAsia="en-AU"/>
        </w:rPr>
        <w:t xml:space="preserve">or the purposes of the SRC Act. </w:t>
      </w:r>
      <w:r w:rsidRPr="00AD1798">
        <w:rPr>
          <w:rFonts w:ascii="Times New Roman" w:eastAsia="Times New Roman" w:hAnsi="Times New Roman"/>
          <w:lang w:eastAsia="en-AU"/>
        </w:rPr>
        <w:t>Subsection 5(6) of the SRC Act provides that the Minister may, by legislative instrument, declare</w:t>
      </w:r>
      <w:r>
        <w:rPr>
          <w:rFonts w:ascii="Times New Roman" w:eastAsia="Times New Roman" w:hAnsi="Times New Roman"/>
          <w:lang w:eastAsia="en-AU"/>
        </w:rPr>
        <w:t>:</w:t>
      </w:r>
    </w:p>
    <w:p w14:paraId="0740ACB3" w14:textId="77777777" w:rsidR="000E60B1" w:rsidRDefault="000E60B1" w:rsidP="000E60B1">
      <w:pPr>
        <w:pStyle w:val="ListParagraph"/>
        <w:numPr>
          <w:ilvl w:val="0"/>
          <w:numId w:val="11"/>
        </w:numPr>
        <w:spacing w:before="120" w:after="120" w:line="240" w:lineRule="auto"/>
        <w:contextualSpacing w:val="0"/>
        <w:rPr>
          <w:rFonts w:ascii="Times New Roman" w:hAnsi="Times New Roman"/>
        </w:rPr>
      </w:pPr>
      <w:r>
        <w:rPr>
          <w:rFonts w:ascii="Times New Roman" w:hAnsi="Times New Roman"/>
        </w:rPr>
        <w:t>that specified persons who engage in activities or perform acts:</w:t>
      </w:r>
    </w:p>
    <w:p w14:paraId="0740ACB4" w14:textId="77777777" w:rsidR="000E60B1" w:rsidRDefault="000E60B1" w:rsidP="000E60B1">
      <w:pPr>
        <w:pStyle w:val="ListParagraph"/>
        <w:numPr>
          <w:ilvl w:val="0"/>
          <w:numId w:val="12"/>
        </w:numPr>
        <w:spacing w:before="120" w:after="120" w:line="240" w:lineRule="auto"/>
        <w:contextualSpacing w:val="0"/>
        <w:rPr>
          <w:rFonts w:ascii="Times New Roman" w:hAnsi="Times New Roman"/>
        </w:rPr>
      </w:pPr>
      <w:r>
        <w:rPr>
          <w:rFonts w:ascii="Times New Roman" w:hAnsi="Times New Roman"/>
        </w:rPr>
        <w:t>at the request or direction, for the benefit, or under a requirement made by or under a law of the Commonwealth; or</w:t>
      </w:r>
    </w:p>
    <w:p w14:paraId="0740ACB5" w14:textId="77777777" w:rsidR="000E60B1" w:rsidRDefault="000E60B1" w:rsidP="000E60B1">
      <w:pPr>
        <w:pStyle w:val="ListParagraph"/>
        <w:numPr>
          <w:ilvl w:val="0"/>
          <w:numId w:val="12"/>
        </w:numPr>
        <w:spacing w:before="120" w:after="120" w:line="240" w:lineRule="auto"/>
        <w:contextualSpacing w:val="0"/>
        <w:rPr>
          <w:rFonts w:ascii="Times New Roman" w:hAnsi="Times New Roman"/>
        </w:rPr>
      </w:pPr>
      <w:r>
        <w:rPr>
          <w:rFonts w:ascii="Times New Roman" w:hAnsi="Times New Roman"/>
        </w:rPr>
        <w:t xml:space="preserve">at the request or direction, or for the benefit, of a Commonwealth authority, or a licensed </w:t>
      </w:r>
      <w:proofErr w:type="gramStart"/>
      <w:r>
        <w:rPr>
          <w:rFonts w:ascii="Times New Roman" w:hAnsi="Times New Roman"/>
        </w:rPr>
        <w:t>corporation;</w:t>
      </w:r>
      <w:proofErr w:type="gramEnd"/>
    </w:p>
    <w:p w14:paraId="0740ACB6" w14:textId="77777777" w:rsidR="000E60B1" w:rsidRPr="00D11418" w:rsidRDefault="004F3056" w:rsidP="000E60B1">
      <w:pPr>
        <w:spacing w:before="120" w:after="120" w:line="240" w:lineRule="auto"/>
        <w:ind w:left="720"/>
        <w:rPr>
          <w:rFonts w:ascii="Times New Roman" w:hAnsi="Times New Roman"/>
        </w:rPr>
      </w:pPr>
      <w:r>
        <w:rPr>
          <w:rFonts w:ascii="Times New Roman" w:hAnsi="Times New Roman"/>
        </w:rPr>
        <w:t xml:space="preserve">shall, </w:t>
      </w:r>
      <w:r w:rsidR="000E60B1">
        <w:rPr>
          <w:rFonts w:ascii="Times New Roman" w:hAnsi="Times New Roman"/>
        </w:rPr>
        <w:t xml:space="preserve">for the purposes of the SRC Act, be taken to be employed by the Commonwealth, or by that authority or corporation, as the case may </w:t>
      </w:r>
      <w:proofErr w:type="gramStart"/>
      <w:r w:rsidR="000E60B1">
        <w:rPr>
          <w:rFonts w:ascii="Times New Roman" w:hAnsi="Times New Roman"/>
        </w:rPr>
        <w:t>be;</w:t>
      </w:r>
      <w:proofErr w:type="gramEnd"/>
      <w:r w:rsidR="000E60B1">
        <w:rPr>
          <w:rFonts w:ascii="Times New Roman" w:hAnsi="Times New Roman"/>
        </w:rPr>
        <w:t xml:space="preserve"> and</w:t>
      </w:r>
    </w:p>
    <w:p w14:paraId="0740ACB7" w14:textId="77777777" w:rsidR="000E60B1" w:rsidRDefault="000E60B1" w:rsidP="000E60B1">
      <w:pPr>
        <w:pStyle w:val="ListParagraph"/>
        <w:numPr>
          <w:ilvl w:val="0"/>
          <w:numId w:val="11"/>
        </w:numPr>
        <w:spacing w:before="120" w:after="120" w:line="240" w:lineRule="auto"/>
        <w:contextualSpacing w:val="0"/>
        <w:rPr>
          <w:rFonts w:ascii="Times New Roman" w:hAnsi="Times New Roman"/>
        </w:rPr>
      </w:pPr>
      <w:r>
        <w:rPr>
          <w:rFonts w:ascii="Times New Roman" w:hAnsi="Times New Roman"/>
        </w:rPr>
        <w:t>that the employment of the specified persons shall be taken to be constituted by the performance of the acts specified in the instrument.</w:t>
      </w:r>
    </w:p>
    <w:p w14:paraId="0740ACB8" w14:textId="6AE32570" w:rsidR="000E60B1" w:rsidRDefault="000E60B1" w:rsidP="000E60B1">
      <w:pPr>
        <w:spacing w:before="120" w:after="120" w:line="240" w:lineRule="auto"/>
        <w:rPr>
          <w:rFonts w:ascii="Times New Roman" w:hAnsi="Times New Roman"/>
          <w:u w:val="single"/>
        </w:rPr>
      </w:pPr>
      <w:r>
        <w:rPr>
          <w:rFonts w:ascii="Times New Roman" w:hAnsi="Times New Roman"/>
          <w:u w:val="single"/>
        </w:rPr>
        <w:t xml:space="preserve">Declaring </w:t>
      </w:r>
      <w:r w:rsidR="001F148F">
        <w:rPr>
          <w:rFonts w:ascii="Times New Roman" w:hAnsi="Times New Roman"/>
          <w:u w:val="single"/>
        </w:rPr>
        <w:t>members of the National Emergency Management Agency</w:t>
      </w:r>
      <w:r>
        <w:rPr>
          <w:rFonts w:ascii="Times New Roman" w:hAnsi="Times New Roman"/>
          <w:u w:val="single"/>
        </w:rPr>
        <w:t xml:space="preserve"> to be employee</w:t>
      </w:r>
      <w:r w:rsidR="001F148F">
        <w:rPr>
          <w:rFonts w:ascii="Times New Roman" w:hAnsi="Times New Roman"/>
          <w:u w:val="single"/>
        </w:rPr>
        <w:t>s</w:t>
      </w:r>
      <w:r>
        <w:rPr>
          <w:rFonts w:ascii="Times New Roman" w:hAnsi="Times New Roman"/>
          <w:u w:val="single"/>
        </w:rPr>
        <w:t xml:space="preserve"> of the Commonwea</w:t>
      </w:r>
      <w:r w:rsidR="00255E5B">
        <w:rPr>
          <w:rFonts w:ascii="Times New Roman" w:hAnsi="Times New Roman"/>
          <w:u w:val="single"/>
        </w:rPr>
        <w:t>lth for the purposes of the SRC </w:t>
      </w:r>
      <w:r>
        <w:rPr>
          <w:rFonts w:ascii="Times New Roman" w:hAnsi="Times New Roman"/>
          <w:u w:val="single"/>
        </w:rPr>
        <w:t>Act</w:t>
      </w:r>
    </w:p>
    <w:p w14:paraId="50644D70" w14:textId="5CDAC7A8" w:rsidR="00650780" w:rsidRDefault="00650780" w:rsidP="000E60B1">
      <w:pPr>
        <w:spacing w:before="120" w:after="120" w:line="240" w:lineRule="auto"/>
        <w:rPr>
          <w:rFonts w:ascii="Times New Roman" w:hAnsi="Times New Roman"/>
        </w:rPr>
      </w:pPr>
      <w:r>
        <w:rPr>
          <w:rFonts w:ascii="Times New Roman" w:hAnsi="Times New Roman"/>
        </w:rPr>
        <w:t xml:space="preserve">The </w:t>
      </w:r>
      <w:r>
        <w:rPr>
          <w:rFonts w:ascii="Times New Roman" w:hAnsi="Times New Roman"/>
          <w:i/>
          <w:iCs/>
        </w:rPr>
        <w:t>Safety, Rehabilitation and Compensation (Definition of Employee) Notice 2009 (1)</w:t>
      </w:r>
      <w:r>
        <w:rPr>
          <w:rFonts w:ascii="Times New Roman" w:hAnsi="Times New Roman"/>
        </w:rPr>
        <w:t xml:space="preserve"> (the 2009 Declaration) </w:t>
      </w:r>
      <w:proofErr w:type="gramStart"/>
      <w:r>
        <w:rPr>
          <w:rFonts w:ascii="Times New Roman" w:hAnsi="Times New Roman"/>
        </w:rPr>
        <w:t>provided that</w:t>
      </w:r>
      <w:proofErr w:type="gramEnd"/>
      <w:r>
        <w:rPr>
          <w:rFonts w:ascii="Times New Roman" w:hAnsi="Times New Roman"/>
        </w:rPr>
        <w:t xml:space="preserve"> members</w:t>
      </w:r>
      <w:r w:rsidR="00F60E71">
        <w:rPr>
          <w:rFonts w:ascii="Times New Roman" w:hAnsi="Times New Roman"/>
        </w:rPr>
        <w:t xml:space="preserve"> </w:t>
      </w:r>
      <w:r>
        <w:rPr>
          <w:rFonts w:ascii="Times New Roman" w:hAnsi="Times New Roman"/>
        </w:rPr>
        <w:t>of emergency response teams</w:t>
      </w:r>
      <w:r w:rsidR="00DE1A8A">
        <w:rPr>
          <w:rFonts w:ascii="Times New Roman" w:hAnsi="Times New Roman"/>
        </w:rPr>
        <w:t xml:space="preserve"> (other than Australian Government employees)</w:t>
      </w:r>
      <w:r>
        <w:rPr>
          <w:rFonts w:ascii="Times New Roman" w:hAnsi="Times New Roman"/>
        </w:rPr>
        <w:t xml:space="preserve">, appointed under authority of the Attorney-General or the Minister for Justice, who </w:t>
      </w:r>
      <w:r w:rsidR="00DC3D53">
        <w:rPr>
          <w:rFonts w:ascii="Times New Roman" w:hAnsi="Times New Roman"/>
        </w:rPr>
        <w:t>we</w:t>
      </w:r>
      <w:r>
        <w:rPr>
          <w:rFonts w:ascii="Times New Roman" w:hAnsi="Times New Roman"/>
        </w:rPr>
        <w:t xml:space="preserve">re operating at the direction of Emergency Management Australia, a division of the Attorney-General’s Department, were employees for the purposes of the SRC Act. </w:t>
      </w:r>
    </w:p>
    <w:p w14:paraId="3802FDAD" w14:textId="4BC57E20" w:rsidR="00650780" w:rsidRDefault="00650780" w:rsidP="000E60B1">
      <w:pPr>
        <w:spacing w:before="120" w:after="120" w:line="240" w:lineRule="auto"/>
        <w:rPr>
          <w:rFonts w:ascii="Times New Roman" w:hAnsi="Times New Roman"/>
        </w:rPr>
      </w:pPr>
      <w:r>
        <w:rPr>
          <w:rFonts w:ascii="Times New Roman" w:hAnsi="Times New Roman"/>
        </w:rPr>
        <w:t xml:space="preserve">From 1 September 2022, members </w:t>
      </w:r>
      <w:r w:rsidR="00DE1A8A">
        <w:rPr>
          <w:rFonts w:ascii="Times New Roman" w:hAnsi="Times New Roman"/>
        </w:rPr>
        <w:t xml:space="preserve">of emergency response teams </w:t>
      </w:r>
      <w:r>
        <w:rPr>
          <w:rFonts w:ascii="Times New Roman" w:hAnsi="Times New Roman"/>
        </w:rPr>
        <w:t>are appointed under the authority of the Minister for Emergency Management and operate at the direction of the National Emergency Management Agency.  This instrument ensures continued SRC Act coverage for those persons</w:t>
      </w:r>
      <w:r w:rsidR="00B81599">
        <w:rPr>
          <w:rFonts w:ascii="Times New Roman" w:hAnsi="Times New Roman"/>
        </w:rPr>
        <w:t xml:space="preserve"> by </w:t>
      </w:r>
      <w:r>
        <w:rPr>
          <w:rFonts w:ascii="Times New Roman" w:hAnsi="Times New Roman"/>
        </w:rPr>
        <w:t>amend</w:t>
      </w:r>
      <w:r w:rsidR="00B81599">
        <w:rPr>
          <w:rFonts w:ascii="Times New Roman" w:hAnsi="Times New Roman"/>
        </w:rPr>
        <w:t>ing</w:t>
      </w:r>
      <w:r>
        <w:rPr>
          <w:rFonts w:ascii="Times New Roman" w:hAnsi="Times New Roman"/>
        </w:rPr>
        <w:t xml:space="preserve"> the </w:t>
      </w:r>
      <w:r w:rsidR="0066098F" w:rsidRPr="0022074E">
        <w:rPr>
          <w:rFonts w:ascii="Times New Roman" w:hAnsi="Times New Roman"/>
          <w:i/>
        </w:rPr>
        <w:t xml:space="preserve">Safety, Rehabilitation and Compensation (Specified Persons and Acts) Declaration </w:t>
      </w:r>
      <w:proofErr w:type="gramStart"/>
      <w:r w:rsidR="0066098F" w:rsidRPr="0022074E">
        <w:rPr>
          <w:rFonts w:ascii="Times New Roman" w:hAnsi="Times New Roman"/>
          <w:i/>
        </w:rPr>
        <w:t>2019</w:t>
      </w:r>
      <w:r w:rsidR="00B81599">
        <w:rPr>
          <w:rFonts w:ascii="Times New Roman" w:hAnsi="Times New Roman"/>
        </w:rPr>
        <w:t>, and</w:t>
      </w:r>
      <w:proofErr w:type="gramEnd"/>
      <w:r w:rsidR="00B81599">
        <w:rPr>
          <w:rFonts w:ascii="Times New Roman" w:hAnsi="Times New Roman"/>
        </w:rPr>
        <w:t xml:space="preserve"> repealing the 2009 Declaration</w:t>
      </w:r>
      <w:r w:rsidR="00C72322">
        <w:rPr>
          <w:rFonts w:ascii="Times New Roman" w:hAnsi="Times New Roman"/>
        </w:rPr>
        <w:t>.</w:t>
      </w:r>
    </w:p>
    <w:p w14:paraId="72846850" w14:textId="119DF0A3" w:rsidR="009B1D82" w:rsidRPr="00650780" w:rsidRDefault="009B1D82" w:rsidP="000E60B1">
      <w:pPr>
        <w:spacing w:before="120" w:after="120" w:line="240" w:lineRule="auto"/>
        <w:rPr>
          <w:rFonts w:ascii="Times New Roman" w:hAnsi="Times New Roman"/>
        </w:rPr>
      </w:pPr>
      <w:r w:rsidRPr="00F2140B">
        <w:rPr>
          <w:rFonts w:ascii="Times New Roman" w:hAnsi="Times New Roman"/>
        </w:rPr>
        <w:t>This instrument commences from 1 September 2022, to ensure continuity of coverage for those emergency response team members.</w:t>
      </w:r>
    </w:p>
    <w:p w14:paraId="2ADD3505" w14:textId="52122A14" w:rsidR="001D45C5" w:rsidRDefault="001D45C5" w:rsidP="00F2140B">
      <w:pPr>
        <w:spacing w:before="120" w:after="120" w:line="240" w:lineRule="auto"/>
        <w:rPr>
          <w:rFonts w:ascii="Times New Roman" w:eastAsia="Times New Roman" w:hAnsi="Times New Roman"/>
          <w:b/>
          <w:caps/>
          <w:sz w:val="24"/>
          <w:szCs w:val="24"/>
        </w:rPr>
      </w:pPr>
      <w:r>
        <w:rPr>
          <w:rFonts w:ascii="Times New Roman" w:hAnsi="Times New Roman"/>
        </w:rPr>
        <w:t>The instrument provides that w</w:t>
      </w:r>
      <w:r w:rsidR="00B81599">
        <w:rPr>
          <w:rFonts w:ascii="Times New Roman" w:hAnsi="Times New Roman"/>
        </w:rPr>
        <w:t>orkers’ compensation c</w:t>
      </w:r>
      <w:r w:rsidR="00392A6E">
        <w:rPr>
          <w:rFonts w:ascii="Times New Roman" w:hAnsi="Times New Roman"/>
        </w:rPr>
        <w:t xml:space="preserve">overage </w:t>
      </w:r>
      <w:r w:rsidR="00B81599">
        <w:rPr>
          <w:rFonts w:ascii="Times New Roman" w:hAnsi="Times New Roman"/>
        </w:rPr>
        <w:t>under the SRC Act will</w:t>
      </w:r>
      <w:r w:rsidR="00392A6E">
        <w:rPr>
          <w:rFonts w:ascii="Times New Roman" w:hAnsi="Times New Roman"/>
        </w:rPr>
        <w:t xml:space="preserve"> apply to acts performed by members of emergency response teams in connection with </w:t>
      </w:r>
      <w:proofErr w:type="gramStart"/>
      <w:r w:rsidR="00392A6E">
        <w:rPr>
          <w:rFonts w:ascii="Times New Roman" w:hAnsi="Times New Roman"/>
        </w:rPr>
        <w:t>providing assistance</w:t>
      </w:r>
      <w:proofErr w:type="gramEnd"/>
      <w:r w:rsidR="00392A6E">
        <w:rPr>
          <w:rFonts w:ascii="Times New Roman" w:hAnsi="Times New Roman"/>
        </w:rPr>
        <w:t xml:space="preserve"> in response to </w:t>
      </w:r>
      <w:r w:rsidR="000403E2" w:rsidRPr="000403E2">
        <w:rPr>
          <w:rFonts w:ascii="Times New Roman" w:hAnsi="Times New Roman"/>
        </w:rPr>
        <w:t>emergencies and their aftermath within Australia and overseas (including training activities) where the assistance of the Australian Government has been requested.</w:t>
      </w:r>
      <w:r w:rsidR="000453C5">
        <w:rPr>
          <w:rFonts w:ascii="Times New Roman" w:hAnsi="Times New Roman"/>
        </w:rPr>
        <w:t xml:space="preserve"> </w:t>
      </w:r>
      <w:r w:rsidR="000E60B1">
        <w:rPr>
          <w:rFonts w:ascii="Times New Roman" w:hAnsi="Times New Roman"/>
        </w:rPr>
        <w:t>This satisfies the pre-requisite in sub</w:t>
      </w:r>
      <w:r w:rsidR="00F5374E">
        <w:rPr>
          <w:rFonts w:ascii="Times New Roman" w:hAnsi="Times New Roman"/>
        </w:rPr>
        <w:t>paragraph</w:t>
      </w:r>
      <w:r w:rsidR="000E60B1">
        <w:rPr>
          <w:rFonts w:ascii="Times New Roman" w:hAnsi="Times New Roman"/>
        </w:rPr>
        <w:t xml:space="preserve"> 5(6)(a)</w:t>
      </w:r>
      <w:r w:rsidR="00F5374E">
        <w:rPr>
          <w:rFonts w:ascii="Times New Roman" w:hAnsi="Times New Roman"/>
        </w:rPr>
        <w:t>(</w:t>
      </w:r>
      <w:proofErr w:type="spellStart"/>
      <w:r w:rsidR="00F5374E">
        <w:rPr>
          <w:rFonts w:ascii="Times New Roman" w:hAnsi="Times New Roman"/>
        </w:rPr>
        <w:t>i</w:t>
      </w:r>
      <w:proofErr w:type="spellEnd"/>
      <w:r w:rsidR="00F5374E">
        <w:rPr>
          <w:rFonts w:ascii="Times New Roman" w:hAnsi="Times New Roman"/>
        </w:rPr>
        <w:t>)</w:t>
      </w:r>
      <w:r w:rsidR="000E60B1">
        <w:rPr>
          <w:rFonts w:ascii="Times New Roman" w:hAnsi="Times New Roman"/>
        </w:rPr>
        <w:t xml:space="preserve"> of the SRC Act for the Minister to make this declaration.</w:t>
      </w:r>
    </w:p>
    <w:p w14:paraId="1DE52752" w14:textId="77777777" w:rsidR="00F2140B" w:rsidRDefault="00F2140B" w:rsidP="00F2140B">
      <w:pPr>
        <w:spacing w:before="120" w:after="120" w:line="240" w:lineRule="auto"/>
        <w:rPr>
          <w:rFonts w:ascii="Times New Roman" w:eastAsia="Times New Roman" w:hAnsi="Times New Roman"/>
          <w:b/>
          <w:caps/>
          <w:sz w:val="24"/>
          <w:szCs w:val="24"/>
        </w:rPr>
      </w:pPr>
    </w:p>
    <w:p w14:paraId="1622759D" w14:textId="6E7CD055" w:rsidR="00444718" w:rsidRDefault="00444718" w:rsidP="000A11EE">
      <w:pPr>
        <w:spacing w:before="120" w:after="120" w:line="240" w:lineRule="auto"/>
        <w:rPr>
          <w:rFonts w:ascii="Times New Roman" w:eastAsia="Times New Roman" w:hAnsi="Times New Roman"/>
          <w:b/>
          <w:caps/>
          <w:sz w:val="24"/>
          <w:szCs w:val="24"/>
        </w:rPr>
      </w:pPr>
      <w:r>
        <w:rPr>
          <w:rFonts w:ascii="Times New Roman" w:eastAsia="Times New Roman" w:hAnsi="Times New Roman"/>
          <w:b/>
          <w:caps/>
          <w:sz w:val="24"/>
          <w:szCs w:val="24"/>
        </w:rPr>
        <w:lastRenderedPageBreak/>
        <w:t xml:space="preserve">CONSULTATION </w:t>
      </w:r>
    </w:p>
    <w:p w14:paraId="2639E567" w14:textId="4306CFAB" w:rsidR="00444718" w:rsidRDefault="00444718" w:rsidP="00444718">
      <w:pPr>
        <w:spacing w:before="120" w:after="120" w:line="240" w:lineRule="auto"/>
        <w:rPr>
          <w:rFonts w:ascii="Times New Roman" w:hAnsi="Times New Roman"/>
          <w:b/>
          <w:sz w:val="24"/>
        </w:rPr>
      </w:pPr>
      <w:r>
        <w:rPr>
          <w:rFonts w:ascii="Times New Roman" w:hAnsi="Times New Roman"/>
        </w:rPr>
        <w:t xml:space="preserve">This instrument was made in consultation </w:t>
      </w:r>
      <w:r w:rsidRPr="00B81599">
        <w:rPr>
          <w:rFonts w:ascii="Times New Roman" w:hAnsi="Times New Roman"/>
        </w:rPr>
        <w:t>with the Department of Home Affairs.</w:t>
      </w:r>
    </w:p>
    <w:p w14:paraId="4CE413A5" w14:textId="77777777" w:rsidR="00C72322" w:rsidRDefault="00C72322" w:rsidP="000E60B1">
      <w:pPr>
        <w:spacing w:before="120" w:after="120" w:line="240" w:lineRule="auto"/>
        <w:rPr>
          <w:rFonts w:ascii="Times New Roman" w:hAnsi="Times New Roman"/>
          <w:b/>
          <w:sz w:val="24"/>
        </w:rPr>
      </w:pPr>
    </w:p>
    <w:p w14:paraId="0740ACC5" w14:textId="65501936" w:rsidR="000E60B1" w:rsidRPr="00F5374E" w:rsidRDefault="000E60B1" w:rsidP="000E60B1">
      <w:pPr>
        <w:spacing w:before="120" w:after="120" w:line="240" w:lineRule="auto"/>
        <w:rPr>
          <w:rFonts w:ascii="Times New Roman" w:hAnsi="Times New Roman"/>
          <w:b/>
          <w:sz w:val="24"/>
        </w:rPr>
      </w:pPr>
      <w:r w:rsidRPr="00F5374E">
        <w:rPr>
          <w:rFonts w:ascii="Times New Roman" w:hAnsi="Times New Roman"/>
          <w:b/>
          <w:sz w:val="24"/>
        </w:rPr>
        <w:t>REGULATION IMPACT STATEMENT</w:t>
      </w:r>
    </w:p>
    <w:p w14:paraId="0740ACC6" w14:textId="087A743A" w:rsidR="000E60B1" w:rsidRDefault="000E60B1" w:rsidP="000E60B1">
      <w:pPr>
        <w:shd w:val="clear" w:color="auto" w:fill="FFFFFF"/>
        <w:spacing w:before="120" w:after="120" w:line="240" w:lineRule="auto"/>
        <w:rPr>
          <w:rFonts w:ascii="Times New Roman" w:hAnsi="Times New Roman"/>
        </w:rPr>
      </w:pPr>
      <w:r w:rsidRPr="006C0B91">
        <w:rPr>
          <w:rFonts w:ascii="Times New Roman" w:hAnsi="Times New Roman"/>
        </w:rPr>
        <w:t xml:space="preserve">The Office of Best Practice Regulation was consulted regarding this instrument and indicated that a Regulation Impact </w:t>
      </w:r>
      <w:r w:rsidRPr="00DC3D53">
        <w:rPr>
          <w:rFonts w:ascii="Times New Roman" w:hAnsi="Times New Roman"/>
        </w:rPr>
        <w:t>Statement is not required (OBPR ID:</w:t>
      </w:r>
      <w:r w:rsidR="00DC3D53" w:rsidRPr="00DC3D53">
        <w:rPr>
          <w:rFonts w:ascii="Times New Roman" w:hAnsi="Times New Roman"/>
        </w:rPr>
        <w:t xml:space="preserve"> 44713</w:t>
      </w:r>
      <w:r w:rsidRPr="00DC3D53">
        <w:rPr>
          <w:rFonts w:ascii="Times New Roman" w:hAnsi="Times New Roman"/>
        </w:rPr>
        <w:t>).</w:t>
      </w:r>
    </w:p>
    <w:p w14:paraId="222A5795" w14:textId="77777777" w:rsidR="00B966BD" w:rsidRDefault="00B966BD" w:rsidP="00F60E71">
      <w:pPr>
        <w:spacing w:before="120" w:after="120" w:line="240" w:lineRule="auto"/>
        <w:rPr>
          <w:rFonts w:ascii="Times New Roman" w:hAnsi="Times New Roman"/>
        </w:rPr>
      </w:pPr>
      <w:r w:rsidRPr="00B966BD">
        <w:rPr>
          <w:rFonts w:ascii="Times New Roman" w:hAnsi="Times New Roman"/>
        </w:rPr>
        <w:t>This instrument is a legislative instrument for the purposes of the Legislation Act 2003</w:t>
      </w:r>
      <w:r>
        <w:rPr>
          <w:rFonts w:ascii="Times New Roman" w:hAnsi="Times New Roman"/>
        </w:rPr>
        <w:t xml:space="preserve">. </w:t>
      </w:r>
    </w:p>
    <w:p w14:paraId="56572CAF" w14:textId="38EAC8E9" w:rsidR="00F60E71" w:rsidRDefault="00F60E71" w:rsidP="00F60E71">
      <w:pPr>
        <w:spacing w:before="120" w:after="120" w:line="240" w:lineRule="auto"/>
        <w:rPr>
          <w:rFonts w:ascii="Times New Roman" w:hAnsi="Times New Roman"/>
        </w:rPr>
      </w:pPr>
      <w:r>
        <w:rPr>
          <w:rFonts w:ascii="Times New Roman" w:hAnsi="Times New Roman"/>
        </w:rPr>
        <w:t>This instrument is not subject to sunsetting.</w:t>
      </w:r>
    </w:p>
    <w:p w14:paraId="776CBB42" w14:textId="77777777" w:rsidR="006B6FFD" w:rsidRDefault="006B6FFD" w:rsidP="00B81599">
      <w:pPr>
        <w:spacing w:before="120" w:after="120" w:line="240" w:lineRule="auto"/>
        <w:rPr>
          <w:rFonts w:ascii="Times New Roman" w:hAnsi="Times New Roman"/>
        </w:rPr>
      </w:pPr>
      <w:r>
        <w:rPr>
          <w:rFonts w:ascii="Times New Roman" w:hAnsi="Times New Roman"/>
        </w:rPr>
        <w:t xml:space="preserve">Paragraph 54(2)(b) of the </w:t>
      </w:r>
      <w:r>
        <w:rPr>
          <w:rFonts w:ascii="Times New Roman" w:hAnsi="Times New Roman"/>
          <w:i/>
          <w:iCs/>
        </w:rPr>
        <w:t>Legislation Act 2003</w:t>
      </w:r>
      <w:r>
        <w:rPr>
          <w:rFonts w:ascii="Times New Roman" w:hAnsi="Times New Roman"/>
        </w:rPr>
        <w:t xml:space="preserve"> provides that </w:t>
      </w:r>
      <w:r w:rsidRPr="006B6FFD">
        <w:rPr>
          <w:rFonts w:ascii="Times New Roman" w:hAnsi="Times New Roman"/>
        </w:rPr>
        <w:t xml:space="preserve">Part 4 of Chapter 3 of the </w:t>
      </w:r>
      <w:r>
        <w:rPr>
          <w:rFonts w:ascii="Times New Roman" w:hAnsi="Times New Roman"/>
          <w:i/>
          <w:iCs/>
        </w:rPr>
        <w:t>Legislation Act 2003</w:t>
      </w:r>
      <w:r w:rsidRPr="006B6FFD">
        <w:rPr>
          <w:rFonts w:ascii="Times New Roman" w:hAnsi="Times New Roman"/>
        </w:rPr>
        <w:t xml:space="preserve"> (sunsetting of legislative instruments) does not apply to a legislative instrument </w:t>
      </w:r>
      <w:r>
        <w:rPr>
          <w:rFonts w:ascii="Times New Roman" w:hAnsi="Times New Roman"/>
        </w:rPr>
        <w:t>prescribed by regulation for the purposes of that paragraph.</w:t>
      </w:r>
    </w:p>
    <w:p w14:paraId="0740ACC7" w14:textId="75A1D7A5" w:rsidR="000E60B1" w:rsidRDefault="00F60E71" w:rsidP="00B81599">
      <w:pPr>
        <w:spacing w:before="120" w:after="120" w:line="240" w:lineRule="auto"/>
        <w:rPr>
          <w:rFonts w:ascii="Times New Roman" w:hAnsi="Times New Roman"/>
        </w:rPr>
      </w:pPr>
      <w:r>
        <w:rPr>
          <w:rFonts w:ascii="Times New Roman" w:hAnsi="Times New Roman"/>
        </w:rPr>
        <w:t>Instruments made under subsection 5(6) of the SRC Act are prescribed for the purposes of that paragraph by s</w:t>
      </w:r>
      <w:r w:rsidR="006B6FFD">
        <w:rPr>
          <w:rFonts w:ascii="Times New Roman" w:hAnsi="Times New Roman"/>
        </w:rPr>
        <w:t>ection 12, item 57</w:t>
      </w:r>
      <w:r>
        <w:rPr>
          <w:rFonts w:ascii="Times New Roman" w:hAnsi="Times New Roman"/>
        </w:rPr>
        <w:t>(c)</w:t>
      </w:r>
      <w:r w:rsidR="006B6FFD">
        <w:rPr>
          <w:rFonts w:ascii="Times New Roman" w:hAnsi="Times New Roman"/>
        </w:rPr>
        <w:t xml:space="preserve"> of the </w:t>
      </w:r>
      <w:r w:rsidR="006B6FFD">
        <w:rPr>
          <w:rFonts w:ascii="Times New Roman" w:hAnsi="Times New Roman"/>
          <w:i/>
          <w:iCs/>
        </w:rPr>
        <w:t>Legislation (Exemptions and Other Matters) Regulation 2015</w:t>
      </w:r>
      <w:r>
        <w:rPr>
          <w:rFonts w:ascii="Times New Roman" w:hAnsi="Times New Roman"/>
        </w:rPr>
        <w:t>.</w:t>
      </w:r>
    </w:p>
    <w:p w14:paraId="0740ACC8" w14:textId="17B744DF" w:rsidR="000E60B1" w:rsidRPr="00D65F8C" w:rsidRDefault="00366CF6" w:rsidP="00D65F8C">
      <w:pPr>
        <w:spacing w:before="120" w:after="120" w:line="240" w:lineRule="auto"/>
        <w:rPr>
          <w:rFonts w:ascii="Times New Roman" w:hAnsi="Times New Roman"/>
        </w:rPr>
      </w:pPr>
      <w:r w:rsidRPr="00D65F8C">
        <w:rPr>
          <w:rFonts w:ascii="Times New Roman" w:hAnsi="Times New Roman"/>
        </w:rPr>
        <w:t xml:space="preserve">This instrument commences </w:t>
      </w:r>
      <w:r w:rsidR="003476EF" w:rsidRPr="00D65F8C">
        <w:rPr>
          <w:rFonts w:ascii="Times New Roman" w:hAnsi="Times New Roman"/>
        </w:rPr>
        <w:t xml:space="preserve">retrospectively </w:t>
      </w:r>
      <w:r w:rsidRPr="00D65F8C">
        <w:rPr>
          <w:rFonts w:ascii="Times New Roman" w:hAnsi="Times New Roman"/>
        </w:rPr>
        <w:t xml:space="preserve">on </w:t>
      </w:r>
      <w:r w:rsidR="009B1D82" w:rsidRPr="00D65F8C">
        <w:rPr>
          <w:rFonts w:ascii="Times New Roman" w:hAnsi="Times New Roman"/>
        </w:rPr>
        <w:t>1 September 2022</w:t>
      </w:r>
      <w:r w:rsidR="003476EF" w:rsidRPr="00D65F8C">
        <w:rPr>
          <w:rFonts w:ascii="Times New Roman" w:hAnsi="Times New Roman"/>
        </w:rPr>
        <w:t xml:space="preserve"> to ensure continuity of SRC Act coverage for emergency response team members previously covered by the 2009 Declaration. </w:t>
      </w:r>
      <w:r w:rsidR="00D65F8C" w:rsidRPr="00D65F8C">
        <w:rPr>
          <w:rFonts w:ascii="Times New Roman" w:hAnsi="Times New Roman"/>
        </w:rPr>
        <w:t xml:space="preserve">The retrospective commencement of this instrument does not disadvantage any person, </w:t>
      </w:r>
      <w:r w:rsidR="00D65F8C">
        <w:rPr>
          <w:rFonts w:ascii="Times New Roman" w:hAnsi="Times New Roman"/>
        </w:rPr>
        <w:t>n</w:t>
      </w:r>
      <w:r w:rsidR="00D65F8C" w:rsidRPr="00D65F8C">
        <w:rPr>
          <w:rFonts w:ascii="Times New Roman" w:hAnsi="Times New Roman"/>
        </w:rPr>
        <w:t xml:space="preserve">or impose liabilities on any person. Its effect is limited to deeming certain members of emergency response teams, appointed under the authority of the Minister for Emergency Management, to be employees for the purposes of the SRC Act when undertaking the activities prescribed in this instrument. This instrument is therefore not affected by subsection 12(2) of the </w:t>
      </w:r>
      <w:r w:rsidR="00D65F8C" w:rsidRPr="00D65F8C">
        <w:rPr>
          <w:rFonts w:ascii="Times New Roman" w:hAnsi="Times New Roman"/>
          <w:i/>
          <w:iCs/>
        </w:rPr>
        <w:t>Legislation Act 2003</w:t>
      </w:r>
      <w:r w:rsidR="00D65F8C" w:rsidRPr="00D65F8C">
        <w:rPr>
          <w:rFonts w:ascii="Times New Roman" w:hAnsi="Times New Roman"/>
        </w:rPr>
        <w:t>.</w:t>
      </w:r>
    </w:p>
    <w:p w14:paraId="0740ACCA" w14:textId="77777777" w:rsidR="000E60B1" w:rsidRDefault="000E60B1" w:rsidP="000E60B1">
      <w:pPr>
        <w:spacing w:before="120" w:after="120" w:line="240" w:lineRule="auto"/>
        <w:rPr>
          <w:rFonts w:ascii="Times New Roman" w:hAnsi="Times New Roman"/>
          <w:b/>
          <w:caps/>
          <w:sz w:val="24"/>
          <w:szCs w:val="24"/>
        </w:rPr>
      </w:pPr>
    </w:p>
    <w:p w14:paraId="0740ACCD" w14:textId="77777777" w:rsidR="000E60B1" w:rsidRDefault="000E60B1" w:rsidP="000E60B1">
      <w:pPr>
        <w:spacing w:before="120" w:after="120" w:line="240" w:lineRule="auto"/>
        <w:jc w:val="center"/>
        <w:rPr>
          <w:rFonts w:ascii="Times New Roman" w:hAnsi="Times New Roman"/>
          <w:b/>
          <w:caps/>
          <w:sz w:val="24"/>
          <w:szCs w:val="24"/>
        </w:rPr>
      </w:pPr>
      <w:r w:rsidRPr="009C0091">
        <w:rPr>
          <w:rFonts w:ascii="Times New Roman" w:hAnsi="Times New Roman"/>
          <w:b/>
          <w:caps/>
          <w:sz w:val="24"/>
          <w:szCs w:val="24"/>
        </w:rPr>
        <w:t>Statement of Compatibility with Human Rights</w:t>
      </w:r>
    </w:p>
    <w:p w14:paraId="0740ACCE" w14:textId="77777777" w:rsidR="000E60B1" w:rsidRDefault="000E60B1" w:rsidP="000E60B1">
      <w:pPr>
        <w:shd w:val="clear" w:color="auto" w:fill="FFFFFF"/>
        <w:spacing w:before="120" w:after="120" w:line="240" w:lineRule="auto"/>
        <w:jc w:val="center"/>
        <w:rPr>
          <w:rFonts w:ascii="Times New Roman" w:hAnsi="Times New Roman"/>
          <w:i/>
        </w:rPr>
      </w:pPr>
      <w:r w:rsidRPr="00DC1C79">
        <w:rPr>
          <w:rFonts w:ascii="Times New Roman" w:hAnsi="Times New Roman"/>
          <w:i/>
        </w:rPr>
        <w:t>Prepared in accordance with Part 3 of the Human Rights (Parliamentary Scrutiny) Act 2011</w:t>
      </w:r>
    </w:p>
    <w:p w14:paraId="7A278E00" w14:textId="4C9DBAFD" w:rsidR="005E10D8" w:rsidRPr="005E10D8" w:rsidRDefault="005E10D8" w:rsidP="005E10D8">
      <w:pPr>
        <w:spacing w:before="120" w:after="120" w:line="240" w:lineRule="auto"/>
        <w:rPr>
          <w:rFonts w:ascii="Times New Roman" w:hAnsi="Times New Roman"/>
          <w:b/>
        </w:rPr>
      </w:pPr>
      <w:r w:rsidRPr="005E10D8">
        <w:rPr>
          <w:rFonts w:ascii="Times New Roman" w:hAnsi="Times New Roman"/>
          <w:b/>
        </w:rPr>
        <w:t xml:space="preserve">Safety, </w:t>
      </w:r>
      <w:r>
        <w:rPr>
          <w:rFonts w:ascii="Times New Roman" w:hAnsi="Times New Roman"/>
          <w:b/>
        </w:rPr>
        <w:t>R</w:t>
      </w:r>
      <w:r w:rsidRPr="005E10D8">
        <w:rPr>
          <w:rFonts w:ascii="Times New Roman" w:hAnsi="Times New Roman"/>
          <w:b/>
        </w:rPr>
        <w:t xml:space="preserve">ehabilitation </w:t>
      </w:r>
      <w:r>
        <w:rPr>
          <w:rFonts w:ascii="Times New Roman" w:hAnsi="Times New Roman"/>
          <w:b/>
        </w:rPr>
        <w:t>a</w:t>
      </w:r>
      <w:r w:rsidRPr="005E10D8">
        <w:rPr>
          <w:rFonts w:ascii="Times New Roman" w:hAnsi="Times New Roman"/>
          <w:b/>
        </w:rPr>
        <w:t xml:space="preserve">nd </w:t>
      </w:r>
      <w:r>
        <w:rPr>
          <w:rFonts w:ascii="Times New Roman" w:hAnsi="Times New Roman"/>
          <w:b/>
        </w:rPr>
        <w:t>C</w:t>
      </w:r>
      <w:r w:rsidRPr="005E10D8">
        <w:rPr>
          <w:rFonts w:ascii="Times New Roman" w:hAnsi="Times New Roman"/>
          <w:b/>
        </w:rPr>
        <w:t xml:space="preserve">ompensation (Specified Persons </w:t>
      </w:r>
      <w:r>
        <w:rPr>
          <w:rFonts w:ascii="Times New Roman" w:hAnsi="Times New Roman"/>
          <w:b/>
        </w:rPr>
        <w:t>a</w:t>
      </w:r>
      <w:r w:rsidRPr="005E10D8">
        <w:rPr>
          <w:rFonts w:ascii="Times New Roman" w:hAnsi="Times New Roman"/>
          <w:b/>
        </w:rPr>
        <w:t>nd Acts) Amendment (National Emergency Management Agency) Declaration 2022</w:t>
      </w:r>
    </w:p>
    <w:p w14:paraId="0740ACD0" w14:textId="77777777" w:rsidR="000E60B1" w:rsidRPr="005D1706" w:rsidRDefault="000E60B1" w:rsidP="000E60B1">
      <w:pPr>
        <w:shd w:val="clear" w:color="auto" w:fill="FFFFFF"/>
        <w:spacing w:before="120" w:after="120" w:line="240" w:lineRule="auto"/>
        <w:rPr>
          <w:rFonts w:ascii="Times New Roman" w:hAnsi="Times New Roman"/>
        </w:rPr>
      </w:pPr>
      <w:r w:rsidRPr="00DC1C79">
        <w:rPr>
          <w:rFonts w:ascii="Times New Roman" w:hAnsi="Times New Roman"/>
        </w:rPr>
        <w:t xml:space="preserve">This legislative instrument is compatible with the human rights and freedoms recognised or declared by the international instruments listed in section 3 of the </w:t>
      </w:r>
      <w:r w:rsidRPr="00B23014">
        <w:rPr>
          <w:rFonts w:ascii="Times New Roman" w:hAnsi="Times New Roman"/>
          <w:i/>
        </w:rPr>
        <w:t>Human Rights (Parliamentary Scrutiny) Act 2011</w:t>
      </w:r>
      <w:r w:rsidRPr="00DC1C79">
        <w:rPr>
          <w:rFonts w:ascii="Times New Roman" w:hAnsi="Times New Roman"/>
        </w:rPr>
        <w:t>.</w:t>
      </w:r>
    </w:p>
    <w:p w14:paraId="0740ACD1" w14:textId="77777777" w:rsidR="000E60B1" w:rsidRDefault="000E60B1" w:rsidP="000E60B1">
      <w:pPr>
        <w:shd w:val="clear" w:color="auto" w:fill="FFFFFF"/>
        <w:spacing w:before="120" w:after="120" w:line="240" w:lineRule="auto"/>
        <w:rPr>
          <w:rFonts w:ascii="Times New Roman" w:hAnsi="Times New Roman"/>
          <w:b/>
        </w:rPr>
      </w:pPr>
      <w:r w:rsidRPr="00DC1C79">
        <w:rPr>
          <w:rFonts w:ascii="Times New Roman" w:hAnsi="Times New Roman"/>
          <w:b/>
        </w:rPr>
        <w:t>Overview of the legislative instrument</w:t>
      </w:r>
    </w:p>
    <w:p w14:paraId="0740ACD2" w14:textId="02C70DBF" w:rsidR="000E60B1" w:rsidRDefault="000E60B1" w:rsidP="000E60B1">
      <w:pPr>
        <w:spacing w:before="120" w:after="120" w:line="240" w:lineRule="auto"/>
        <w:rPr>
          <w:rFonts w:ascii="Times New Roman" w:hAnsi="Times New Roman"/>
        </w:rPr>
      </w:pPr>
      <w:r w:rsidRPr="00B47AA0">
        <w:rPr>
          <w:rFonts w:ascii="Times New Roman" w:hAnsi="Times New Roman"/>
        </w:rPr>
        <w:t xml:space="preserve">The </w:t>
      </w:r>
      <w:r w:rsidRPr="00B47AA0">
        <w:rPr>
          <w:rFonts w:ascii="Times New Roman" w:hAnsi="Times New Roman"/>
          <w:i/>
          <w:iCs/>
        </w:rPr>
        <w:t xml:space="preserve">Safety, Rehabilitation and Compensation Act 1988 </w:t>
      </w:r>
      <w:r w:rsidRPr="00B47AA0">
        <w:rPr>
          <w:rFonts w:ascii="Times New Roman" w:hAnsi="Times New Roman"/>
        </w:rPr>
        <w:t>(SRC Act) establishes the Commonwealth workers’ compensation and rehabilitation scheme for employees of the Commonwealth, Commonwealth authorities and licensed corporations</w:t>
      </w:r>
      <w:r>
        <w:rPr>
          <w:rFonts w:ascii="Times New Roman" w:hAnsi="Times New Roman"/>
        </w:rPr>
        <w:t>.</w:t>
      </w:r>
      <w:r w:rsidR="002E1141">
        <w:rPr>
          <w:rFonts w:ascii="Times New Roman" w:hAnsi="Times New Roman"/>
        </w:rPr>
        <w:t xml:space="preserve"> </w:t>
      </w:r>
      <w:r w:rsidR="00EC4DC3">
        <w:rPr>
          <w:rFonts w:ascii="Times New Roman" w:hAnsi="Times New Roman"/>
        </w:rPr>
        <w:t>The SRC Act also allows the Minister to declare certain persons to be employees for the purposes of the SRC Act.</w:t>
      </w:r>
    </w:p>
    <w:p w14:paraId="0740ACD3" w14:textId="0311FDB8" w:rsidR="000E60B1" w:rsidRPr="004D73DC" w:rsidRDefault="00EC4DC3" w:rsidP="000E60B1">
      <w:pPr>
        <w:spacing w:before="120" w:after="120" w:line="240" w:lineRule="auto"/>
        <w:rPr>
          <w:rFonts w:ascii="Times New Roman" w:hAnsi="Times New Roman"/>
        </w:rPr>
      </w:pPr>
      <w:r>
        <w:rPr>
          <w:rFonts w:ascii="Times New Roman" w:hAnsi="Times New Roman"/>
        </w:rPr>
        <w:t xml:space="preserve">In this </w:t>
      </w:r>
      <w:r w:rsidR="000E60B1">
        <w:rPr>
          <w:rFonts w:ascii="Times New Roman" w:hAnsi="Times New Roman"/>
        </w:rPr>
        <w:t>instrument</w:t>
      </w:r>
      <w:r>
        <w:rPr>
          <w:rFonts w:ascii="Times New Roman" w:hAnsi="Times New Roman"/>
        </w:rPr>
        <w:t>, the Minister</w:t>
      </w:r>
      <w:r w:rsidR="002E1141">
        <w:rPr>
          <w:rFonts w:ascii="Times New Roman" w:hAnsi="Times New Roman"/>
        </w:rPr>
        <w:t xml:space="preserve"> for </w:t>
      </w:r>
      <w:r w:rsidR="005E10D8">
        <w:rPr>
          <w:rFonts w:ascii="Times New Roman" w:hAnsi="Times New Roman"/>
        </w:rPr>
        <w:t>Employment and Workplace</w:t>
      </w:r>
      <w:r w:rsidR="002E1141">
        <w:rPr>
          <w:rFonts w:ascii="Times New Roman" w:hAnsi="Times New Roman"/>
        </w:rPr>
        <w:t xml:space="preserve"> Relations</w:t>
      </w:r>
      <w:r w:rsidR="000E60B1">
        <w:rPr>
          <w:rFonts w:ascii="Times New Roman" w:hAnsi="Times New Roman"/>
        </w:rPr>
        <w:t xml:space="preserve"> </w:t>
      </w:r>
      <w:r w:rsidR="000E60B1" w:rsidRPr="000E60B1">
        <w:rPr>
          <w:rFonts w:ascii="Times New Roman" w:hAnsi="Times New Roman"/>
        </w:rPr>
        <w:t>declare</w:t>
      </w:r>
      <w:r w:rsidR="000E60B1">
        <w:rPr>
          <w:rFonts w:ascii="Times New Roman" w:hAnsi="Times New Roman"/>
        </w:rPr>
        <w:t>s</w:t>
      </w:r>
      <w:r w:rsidR="000E60B1" w:rsidRPr="000E60B1">
        <w:rPr>
          <w:rFonts w:ascii="Times New Roman" w:hAnsi="Times New Roman"/>
        </w:rPr>
        <w:t xml:space="preserve"> the</w:t>
      </w:r>
      <w:r w:rsidR="00A03DC1">
        <w:rPr>
          <w:rFonts w:ascii="Times New Roman" w:hAnsi="Times New Roman"/>
        </w:rPr>
        <w:t xml:space="preserve"> </w:t>
      </w:r>
      <w:r w:rsidR="000453C5">
        <w:rPr>
          <w:rFonts w:ascii="Times New Roman" w:hAnsi="Times New Roman"/>
        </w:rPr>
        <w:t>m</w:t>
      </w:r>
      <w:r w:rsidR="00A03DC1" w:rsidRPr="00A03DC1">
        <w:rPr>
          <w:rFonts w:ascii="Times New Roman" w:hAnsi="Times New Roman"/>
        </w:rPr>
        <w:t xml:space="preserve">embers of emergency response teams, appointed under the authority of the Minister for Emergency Management who are operating at the </w:t>
      </w:r>
      <w:r w:rsidR="000453C5">
        <w:rPr>
          <w:rFonts w:ascii="Times New Roman" w:hAnsi="Times New Roman"/>
        </w:rPr>
        <w:t>d</w:t>
      </w:r>
      <w:r w:rsidR="00A03DC1" w:rsidRPr="00A03DC1">
        <w:rPr>
          <w:rFonts w:ascii="Times New Roman" w:hAnsi="Times New Roman"/>
        </w:rPr>
        <w:t>irection of National Emergency Management Agency</w:t>
      </w:r>
      <w:r w:rsidR="00A03DC1">
        <w:rPr>
          <w:rFonts w:ascii="Times New Roman" w:hAnsi="Times New Roman"/>
        </w:rPr>
        <w:t xml:space="preserve"> </w:t>
      </w:r>
      <w:r w:rsidR="000E60B1" w:rsidRPr="000E60B1">
        <w:rPr>
          <w:rFonts w:ascii="Times New Roman" w:hAnsi="Times New Roman"/>
        </w:rPr>
        <w:t>to be</w:t>
      </w:r>
      <w:r w:rsidR="002E1141">
        <w:rPr>
          <w:rFonts w:ascii="Times New Roman" w:hAnsi="Times New Roman"/>
        </w:rPr>
        <w:t xml:space="preserve"> employed by </w:t>
      </w:r>
      <w:r w:rsidR="000E60B1" w:rsidRPr="000E60B1">
        <w:rPr>
          <w:rFonts w:ascii="Times New Roman" w:hAnsi="Times New Roman"/>
        </w:rPr>
        <w:t>the Commonwealth for</w:t>
      </w:r>
      <w:r w:rsidR="000453C5">
        <w:rPr>
          <w:rFonts w:ascii="Times New Roman" w:hAnsi="Times New Roman"/>
        </w:rPr>
        <w:t xml:space="preserve"> the purpose of</w:t>
      </w:r>
      <w:r w:rsidR="000E60B1" w:rsidRPr="000E60B1">
        <w:rPr>
          <w:rFonts w:ascii="Times New Roman" w:hAnsi="Times New Roman"/>
        </w:rPr>
        <w:t xml:space="preserve"> </w:t>
      </w:r>
      <w:r w:rsidR="002E1141">
        <w:rPr>
          <w:rFonts w:ascii="Times New Roman" w:hAnsi="Times New Roman"/>
        </w:rPr>
        <w:t xml:space="preserve">workers’ </w:t>
      </w:r>
      <w:r w:rsidR="002E1141" w:rsidRPr="004D73DC">
        <w:rPr>
          <w:rFonts w:ascii="Times New Roman" w:hAnsi="Times New Roman"/>
        </w:rPr>
        <w:t>compensation</w:t>
      </w:r>
      <w:r w:rsidR="000453C5">
        <w:rPr>
          <w:rFonts w:ascii="Times New Roman" w:hAnsi="Times New Roman"/>
        </w:rPr>
        <w:t xml:space="preserve"> coverage</w:t>
      </w:r>
      <w:r w:rsidR="002E1141" w:rsidRPr="004D73DC">
        <w:rPr>
          <w:rFonts w:ascii="Times New Roman" w:hAnsi="Times New Roman"/>
        </w:rPr>
        <w:t xml:space="preserve"> under the SRC Act.</w:t>
      </w:r>
    </w:p>
    <w:p w14:paraId="1032EE2B" w14:textId="43541988" w:rsidR="002E1141" w:rsidRPr="00897FCB" w:rsidRDefault="00CF6424" w:rsidP="000E60B1">
      <w:pPr>
        <w:spacing w:before="120" w:after="120" w:line="240" w:lineRule="auto"/>
        <w:rPr>
          <w:rFonts w:ascii="Times New Roman" w:hAnsi="Times New Roman"/>
        </w:rPr>
      </w:pPr>
      <w:r>
        <w:rPr>
          <w:rFonts w:ascii="Times New Roman" w:hAnsi="Times New Roman"/>
        </w:rPr>
        <w:t>The instrument provides that w</w:t>
      </w:r>
      <w:r w:rsidR="00B65F33">
        <w:rPr>
          <w:rFonts w:ascii="Times New Roman" w:hAnsi="Times New Roman"/>
        </w:rPr>
        <w:t xml:space="preserve">orkers’ compensation coverage under the SRC Act will apply to acts performed by members of emergency response teams in connection with </w:t>
      </w:r>
      <w:proofErr w:type="gramStart"/>
      <w:r w:rsidR="00B65F33">
        <w:rPr>
          <w:rFonts w:ascii="Times New Roman" w:hAnsi="Times New Roman"/>
        </w:rPr>
        <w:t>providing assistance</w:t>
      </w:r>
      <w:proofErr w:type="gramEnd"/>
      <w:r w:rsidR="00B65F33">
        <w:rPr>
          <w:rFonts w:ascii="Times New Roman" w:hAnsi="Times New Roman"/>
        </w:rPr>
        <w:t xml:space="preserve"> </w:t>
      </w:r>
      <w:r w:rsidR="00A03DC1">
        <w:rPr>
          <w:rFonts w:ascii="Times New Roman" w:hAnsi="Times New Roman"/>
        </w:rPr>
        <w:t xml:space="preserve">in response to emergencies and their aftermath (including training activities) within Australia and overseas, where the assistance of the Australian Government has been requested. </w:t>
      </w:r>
    </w:p>
    <w:p w14:paraId="0740ACD4" w14:textId="77777777" w:rsidR="000E60B1" w:rsidRDefault="000E60B1" w:rsidP="000E60B1">
      <w:pPr>
        <w:shd w:val="clear" w:color="auto" w:fill="FFFFFF"/>
        <w:spacing w:before="120" w:after="120" w:line="240" w:lineRule="auto"/>
        <w:rPr>
          <w:rFonts w:ascii="Times New Roman" w:hAnsi="Times New Roman"/>
          <w:b/>
        </w:rPr>
      </w:pPr>
      <w:r w:rsidRPr="00DC1C79">
        <w:rPr>
          <w:rFonts w:ascii="Times New Roman" w:hAnsi="Times New Roman"/>
          <w:b/>
        </w:rPr>
        <w:t>Human rights implications</w:t>
      </w:r>
    </w:p>
    <w:p w14:paraId="0740ACD5" w14:textId="77777777" w:rsidR="000E60B1" w:rsidRDefault="000E60B1" w:rsidP="000E60B1">
      <w:pPr>
        <w:shd w:val="clear" w:color="auto" w:fill="FFFFFF"/>
        <w:spacing w:before="120" w:after="120" w:line="240" w:lineRule="auto"/>
        <w:rPr>
          <w:rFonts w:ascii="Times New Roman" w:hAnsi="Times New Roman"/>
        </w:rPr>
      </w:pPr>
      <w:r w:rsidRPr="00DC1C79">
        <w:rPr>
          <w:rFonts w:ascii="Times New Roman" w:hAnsi="Times New Roman"/>
        </w:rPr>
        <w:t xml:space="preserve">Article 9 of the </w:t>
      </w:r>
      <w:r w:rsidRPr="00DC1C79">
        <w:rPr>
          <w:rFonts w:ascii="Times New Roman" w:hAnsi="Times New Roman"/>
          <w:i/>
          <w:iCs/>
        </w:rPr>
        <w:t>International Covenant on Economic, Social and Cultural Rights</w:t>
      </w:r>
      <w:r w:rsidRPr="00DC1C79">
        <w:rPr>
          <w:rFonts w:ascii="Times New Roman" w:hAnsi="Times New Roman"/>
        </w:rPr>
        <w:t xml:space="preserve"> provides for the right of everyone to social security, including social insurance. General Comment 19 by the Committee on </w:t>
      </w:r>
      <w:r w:rsidRPr="00DC1C79">
        <w:rPr>
          <w:rFonts w:ascii="Times New Roman" w:hAnsi="Times New Roman"/>
        </w:rPr>
        <w:lastRenderedPageBreak/>
        <w:t>Economic, Social and Cultural Rights elaborates on Article 9, stating that the ‘States parties should … ensure the protection of workers who are injured in the course of employment or other productive work’.</w:t>
      </w:r>
      <w:r>
        <w:rPr>
          <w:rStyle w:val="FootnoteReference"/>
          <w:rFonts w:ascii="Times New Roman" w:hAnsi="Times New Roman"/>
        </w:rPr>
        <w:footnoteReference w:id="1"/>
      </w:r>
      <w:r w:rsidRPr="00DC1C79">
        <w:rPr>
          <w:rFonts w:ascii="Times New Roman" w:hAnsi="Times New Roman"/>
        </w:rPr>
        <w:t xml:space="preserve"> </w:t>
      </w:r>
    </w:p>
    <w:p w14:paraId="0740ACD6" w14:textId="77777777" w:rsidR="000E60B1" w:rsidRDefault="000E60B1" w:rsidP="000E60B1">
      <w:pPr>
        <w:shd w:val="clear" w:color="auto" w:fill="FFFFFF"/>
        <w:spacing w:before="120" w:after="120" w:line="240" w:lineRule="auto"/>
        <w:rPr>
          <w:rFonts w:ascii="Times New Roman" w:hAnsi="Times New Roman"/>
        </w:rPr>
      </w:pPr>
      <w:r w:rsidRPr="00DC1C79">
        <w:rPr>
          <w:rFonts w:ascii="Times New Roman" w:hAnsi="Times New Roman"/>
        </w:rPr>
        <w:t xml:space="preserve">Workers’ compensation is analogous to social insurance in that it provides payment of wages and medical costs to employees for injuries occurring </w:t>
      </w:r>
      <w:proofErr w:type="gramStart"/>
      <w:r>
        <w:rPr>
          <w:rFonts w:ascii="Times New Roman" w:hAnsi="Times New Roman"/>
        </w:rPr>
        <w:t>as a result of</w:t>
      </w:r>
      <w:proofErr w:type="gramEnd"/>
      <w:r>
        <w:rPr>
          <w:rFonts w:ascii="Times New Roman" w:hAnsi="Times New Roman"/>
        </w:rPr>
        <w:t xml:space="preserve"> their employment.</w:t>
      </w:r>
    </w:p>
    <w:p w14:paraId="0740ACD7" w14:textId="67F2E3DB" w:rsidR="000E60B1" w:rsidRDefault="000E60B1" w:rsidP="000E60B1">
      <w:pPr>
        <w:shd w:val="clear" w:color="auto" w:fill="FFFFFF"/>
        <w:spacing w:before="120" w:after="120" w:line="240" w:lineRule="auto"/>
        <w:rPr>
          <w:rFonts w:ascii="Times New Roman" w:hAnsi="Times New Roman"/>
        </w:rPr>
      </w:pPr>
      <w:r>
        <w:rPr>
          <w:rFonts w:ascii="Times New Roman" w:hAnsi="Times New Roman"/>
        </w:rPr>
        <w:t>This</w:t>
      </w:r>
      <w:r w:rsidRPr="00636AF1">
        <w:rPr>
          <w:rFonts w:ascii="Times New Roman" w:hAnsi="Times New Roman"/>
        </w:rPr>
        <w:t xml:space="preserve"> instrument </w:t>
      </w:r>
      <w:r w:rsidR="00472C7B">
        <w:rPr>
          <w:rFonts w:ascii="Times New Roman" w:hAnsi="Times New Roman"/>
        </w:rPr>
        <w:t>extends workers’</w:t>
      </w:r>
      <w:r w:rsidR="005E10D8">
        <w:rPr>
          <w:rFonts w:ascii="Times New Roman" w:hAnsi="Times New Roman"/>
        </w:rPr>
        <w:t xml:space="preserve"> </w:t>
      </w:r>
      <w:r w:rsidR="00472C7B">
        <w:rPr>
          <w:rFonts w:ascii="Times New Roman" w:hAnsi="Times New Roman"/>
        </w:rPr>
        <w:t xml:space="preserve">compensation coverage under the SRC Act to </w:t>
      </w:r>
      <w:r w:rsidR="005E10D8">
        <w:rPr>
          <w:rFonts w:ascii="Times New Roman" w:hAnsi="Times New Roman"/>
        </w:rPr>
        <w:t xml:space="preserve">members of emergency response teams appointed under the authority of the Minister for Emergency Management who are operating at the </w:t>
      </w:r>
      <w:r w:rsidR="000453C5">
        <w:rPr>
          <w:rFonts w:ascii="Times New Roman" w:hAnsi="Times New Roman"/>
        </w:rPr>
        <w:t>d</w:t>
      </w:r>
      <w:r w:rsidR="005E10D8">
        <w:rPr>
          <w:rFonts w:ascii="Times New Roman" w:hAnsi="Times New Roman"/>
        </w:rPr>
        <w:t>irection of the National Emergency Management Agency</w:t>
      </w:r>
      <w:r w:rsidR="00472C7B">
        <w:rPr>
          <w:rFonts w:ascii="Times New Roman" w:hAnsi="Times New Roman"/>
        </w:rPr>
        <w:t>.</w:t>
      </w:r>
    </w:p>
    <w:p w14:paraId="0740ACD8" w14:textId="77777777" w:rsidR="000E60B1" w:rsidRDefault="000E60B1" w:rsidP="000E60B1">
      <w:pPr>
        <w:shd w:val="clear" w:color="auto" w:fill="FFFFFF"/>
        <w:spacing w:before="120" w:after="120" w:line="240" w:lineRule="auto"/>
        <w:rPr>
          <w:rFonts w:ascii="Times New Roman" w:hAnsi="Times New Roman"/>
          <w:b/>
        </w:rPr>
      </w:pPr>
      <w:r w:rsidRPr="00DC1C79">
        <w:rPr>
          <w:rFonts w:ascii="Times New Roman" w:hAnsi="Times New Roman"/>
          <w:b/>
        </w:rPr>
        <w:t>Conclusion</w:t>
      </w:r>
    </w:p>
    <w:p w14:paraId="0740ACD9" w14:textId="77777777" w:rsidR="000E60B1" w:rsidRPr="00157E7E" w:rsidRDefault="000E60B1" w:rsidP="000E60B1">
      <w:pPr>
        <w:spacing w:before="120" w:after="120" w:line="240" w:lineRule="auto"/>
        <w:rPr>
          <w:rFonts w:ascii="Times New Roman" w:hAnsi="Times New Roman"/>
        </w:rPr>
      </w:pPr>
      <w:r w:rsidRPr="00157E7E">
        <w:rPr>
          <w:rFonts w:ascii="Times New Roman" w:hAnsi="Times New Roman"/>
        </w:rPr>
        <w:t xml:space="preserve">The </w:t>
      </w:r>
      <w:r>
        <w:rPr>
          <w:rFonts w:ascii="Times New Roman" w:hAnsi="Times New Roman"/>
        </w:rPr>
        <w:t>l</w:t>
      </w:r>
      <w:r w:rsidRPr="00157E7E">
        <w:rPr>
          <w:rFonts w:ascii="Times New Roman" w:hAnsi="Times New Roman"/>
        </w:rPr>
        <w:t xml:space="preserve">egislative </w:t>
      </w:r>
      <w:r>
        <w:rPr>
          <w:rFonts w:ascii="Times New Roman" w:hAnsi="Times New Roman"/>
        </w:rPr>
        <w:t>i</w:t>
      </w:r>
      <w:r w:rsidRPr="00157E7E">
        <w:rPr>
          <w:rFonts w:ascii="Times New Roman" w:hAnsi="Times New Roman"/>
        </w:rPr>
        <w:t xml:space="preserve">nstrument is compatible with human rights </w:t>
      </w:r>
      <w:r w:rsidR="00EC4DC3">
        <w:rPr>
          <w:rFonts w:ascii="Times New Roman" w:hAnsi="Times New Roman"/>
        </w:rPr>
        <w:t>because it promotes human rights</w:t>
      </w:r>
      <w:r w:rsidR="00472C7B">
        <w:rPr>
          <w:rFonts w:ascii="Times New Roman" w:hAnsi="Times New Roman"/>
        </w:rPr>
        <w:t>.</w:t>
      </w:r>
    </w:p>
    <w:p w14:paraId="0740ACDA" w14:textId="77777777" w:rsidR="000E60B1" w:rsidRDefault="000E60B1" w:rsidP="000E60B1">
      <w:pPr>
        <w:spacing w:before="120" w:after="120" w:line="240" w:lineRule="auto"/>
        <w:jc w:val="center"/>
        <w:rPr>
          <w:rFonts w:ascii="Times New Roman" w:hAnsi="Times New Roman"/>
          <w:b/>
        </w:rPr>
      </w:pPr>
    </w:p>
    <w:p w14:paraId="0740ACDB" w14:textId="1491217A" w:rsidR="000E60B1" w:rsidRPr="00157E7E" w:rsidRDefault="001F148F" w:rsidP="000E60B1">
      <w:pPr>
        <w:spacing w:before="120" w:after="120" w:line="240" w:lineRule="auto"/>
        <w:jc w:val="center"/>
        <w:rPr>
          <w:rFonts w:ascii="Times New Roman" w:hAnsi="Times New Roman"/>
          <w:b/>
        </w:rPr>
      </w:pPr>
      <w:r>
        <w:rPr>
          <w:rFonts w:ascii="Times New Roman" w:hAnsi="Times New Roman"/>
          <w:b/>
        </w:rPr>
        <w:t>The Hon Tony Burke MP</w:t>
      </w:r>
      <w:r w:rsidR="000E60B1">
        <w:rPr>
          <w:rFonts w:ascii="Times New Roman" w:hAnsi="Times New Roman"/>
          <w:b/>
        </w:rPr>
        <w:t xml:space="preserve"> </w:t>
      </w:r>
    </w:p>
    <w:p w14:paraId="0740ACDC" w14:textId="391730C0" w:rsidR="000E60B1" w:rsidRDefault="000E60B1" w:rsidP="000E60B1">
      <w:pPr>
        <w:spacing w:before="120" w:after="120" w:line="240" w:lineRule="auto"/>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sidR="001F148F">
        <w:rPr>
          <w:rFonts w:ascii="Times New Roman" w:hAnsi="Times New Roman"/>
          <w:lang w:val="en"/>
        </w:rPr>
        <w:t>Employment and Workplace</w:t>
      </w:r>
      <w:r>
        <w:rPr>
          <w:rFonts w:ascii="Times New Roman" w:hAnsi="Times New Roman"/>
          <w:lang w:val="en"/>
        </w:rPr>
        <w:t xml:space="preserve"> Relations</w:t>
      </w:r>
    </w:p>
    <w:p w14:paraId="0740ACDD" w14:textId="77777777" w:rsidR="000E60B1" w:rsidRDefault="000E60B1" w:rsidP="000E60B1">
      <w:pPr>
        <w:spacing w:before="120" w:after="120" w:line="240" w:lineRule="auto"/>
        <w:rPr>
          <w:rFonts w:ascii="Times New Roman" w:hAnsi="Times New Roman"/>
          <w:b/>
          <w:sz w:val="24"/>
          <w:szCs w:val="24"/>
        </w:rPr>
        <w:sectPr w:rsidR="000E60B1" w:rsidSect="000E60B1">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1440" w:left="1418" w:header="709" w:footer="709" w:gutter="0"/>
          <w:cols w:space="708"/>
          <w:docGrid w:linePitch="360"/>
        </w:sectPr>
      </w:pPr>
    </w:p>
    <w:p w14:paraId="0740ACDE" w14:textId="77777777" w:rsidR="000E60B1" w:rsidRPr="00521029" w:rsidRDefault="000E60B1" w:rsidP="000E60B1">
      <w:pPr>
        <w:spacing w:before="120" w:after="1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0740ACDF" w14:textId="77777777" w:rsidR="000E60B1" w:rsidRPr="00521029" w:rsidRDefault="000E60B1" w:rsidP="000E60B1">
      <w:pPr>
        <w:spacing w:before="120" w:after="120" w:line="240" w:lineRule="auto"/>
        <w:jc w:val="center"/>
        <w:rPr>
          <w:rFonts w:ascii="Times New Roman" w:hAnsi="Times New Roman"/>
          <w:b/>
          <w:sz w:val="24"/>
          <w:szCs w:val="24"/>
        </w:rPr>
      </w:pPr>
      <w:r>
        <w:rPr>
          <w:rFonts w:ascii="Times New Roman" w:hAnsi="Times New Roman"/>
          <w:b/>
          <w:sz w:val="24"/>
          <w:szCs w:val="24"/>
        </w:rPr>
        <w:t>NOTES ON SECTIONS</w:t>
      </w:r>
    </w:p>
    <w:p w14:paraId="0740ACE0" w14:textId="77777777" w:rsidR="000E60B1" w:rsidRPr="00E73F20" w:rsidRDefault="000E60B1" w:rsidP="000E60B1">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0740ACE1" w14:textId="7596DC02" w:rsidR="000E60B1" w:rsidRPr="00E73F20" w:rsidRDefault="000E60B1" w:rsidP="000E60B1">
      <w:pPr>
        <w:shd w:val="clear" w:color="auto" w:fill="FFFFFF"/>
        <w:spacing w:before="120" w:after="120" w:line="240" w:lineRule="auto"/>
        <w:rPr>
          <w:rFonts w:ascii="Times New Roman" w:eastAsia="Times New Roman" w:hAnsi="Times New Roman"/>
          <w:bCs/>
          <w:i/>
          <w:lang w:eastAsia="en-AU"/>
        </w:rPr>
      </w:pPr>
      <w:r w:rsidRPr="00E73F20">
        <w:rPr>
          <w:rFonts w:ascii="Times New Roman" w:eastAsia="Times New Roman" w:hAnsi="Times New Roman"/>
          <w:bCs/>
          <w:lang w:eastAsia="en-AU"/>
        </w:rPr>
        <w:t xml:space="preserve">Section 1 provides that the title of the instrument is the </w:t>
      </w:r>
      <w:r w:rsidR="005E10D8" w:rsidRPr="005E10D8">
        <w:rPr>
          <w:rFonts w:ascii="Times New Roman" w:hAnsi="Times New Roman"/>
          <w:bCs/>
          <w:i/>
          <w:iCs/>
        </w:rPr>
        <w:t>Safety, Rehabilitation and Compensation (Specified Persons and Acts) Amendment (National Emergency Management Agency) Declaration 2022</w:t>
      </w:r>
      <w:r w:rsidR="005E10D8" w:rsidRPr="005E10D8">
        <w:rPr>
          <w:rFonts w:ascii="Times New Roman" w:eastAsia="Times New Roman" w:hAnsi="Times New Roman"/>
          <w:bCs/>
          <w:i/>
          <w:iCs/>
          <w:lang w:eastAsia="en-AU"/>
        </w:rPr>
        <w:t>.</w:t>
      </w:r>
      <w:r w:rsidRPr="00E73F20">
        <w:rPr>
          <w:rFonts w:ascii="Times New Roman" w:eastAsia="Times New Roman" w:hAnsi="Times New Roman"/>
          <w:bCs/>
          <w:i/>
          <w:lang w:eastAsia="en-AU"/>
        </w:rPr>
        <w:t xml:space="preserve"> </w:t>
      </w:r>
    </w:p>
    <w:p w14:paraId="0740ACE2" w14:textId="77777777" w:rsidR="000E60B1" w:rsidRPr="00E73F20" w:rsidRDefault="000E60B1" w:rsidP="000E60B1">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2 – Commencement </w:t>
      </w:r>
    </w:p>
    <w:p w14:paraId="0740ACE3" w14:textId="63EA7374" w:rsidR="000E60B1" w:rsidRPr="00E73F20" w:rsidRDefault="000E60B1" w:rsidP="00B81599">
      <w:pPr>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2 provides that the </w:t>
      </w:r>
      <w:r w:rsidR="00366CF6" w:rsidRPr="00366CF6">
        <w:rPr>
          <w:rFonts w:ascii="Times New Roman" w:eastAsia="Times New Roman" w:hAnsi="Times New Roman"/>
          <w:bCs/>
          <w:lang w:eastAsia="en-AU"/>
        </w:rPr>
        <w:t xml:space="preserve">instrument </w:t>
      </w:r>
      <w:r w:rsidR="00366CF6" w:rsidRPr="003476EF">
        <w:rPr>
          <w:rFonts w:ascii="Times New Roman" w:eastAsia="Times New Roman" w:hAnsi="Times New Roman"/>
          <w:bCs/>
          <w:lang w:eastAsia="en-AU"/>
        </w:rPr>
        <w:t xml:space="preserve">commences on </w:t>
      </w:r>
      <w:r w:rsidR="009B1D82" w:rsidRPr="003476EF">
        <w:rPr>
          <w:rFonts w:ascii="Times New Roman" w:eastAsia="Times New Roman" w:hAnsi="Times New Roman"/>
          <w:bCs/>
          <w:lang w:eastAsia="en-AU"/>
        </w:rPr>
        <w:t>1 September 2022.</w:t>
      </w:r>
    </w:p>
    <w:p w14:paraId="0740ACE4" w14:textId="77777777" w:rsidR="000E60B1" w:rsidRPr="00E73F20" w:rsidRDefault="000E60B1" w:rsidP="000E60B1">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3 – Authority</w:t>
      </w:r>
    </w:p>
    <w:p w14:paraId="0740ACE5" w14:textId="77777777" w:rsidR="000E60B1" w:rsidRPr="00764B4E" w:rsidRDefault="000E60B1" w:rsidP="000E60B1">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3 provides that the instrument is made</w:t>
      </w:r>
      <w:r>
        <w:rPr>
          <w:rFonts w:ascii="Times New Roman" w:eastAsia="Times New Roman" w:hAnsi="Times New Roman"/>
          <w:bCs/>
          <w:lang w:eastAsia="en-AU"/>
        </w:rPr>
        <w:t xml:space="preserve"> under</w:t>
      </w:r>
      <w:r w:rsidR="00985074">
        <w:rPr>
          <w:rFonts w:ascii="Times New Roman" w:eastAsia="Times New Roman" w:hAnsi="Times New Roman"/>
          <w:bCs/>
          <w:lang w:eastAsia="en-AU"/>
        </w:rPr>
        <w:t xml:space="preserve"> subsection 5(6) of</w:t>
      </w:r>
      <w:r w:rsidRPr="00E73F20">
        <w:rPr>
          <w:rFonts w:ascii="Times New Roman" w:eastAsia="Times New Roman" w:hAnsi="Times New Roman"/>
          <w:bCs/>
          <w:lang w:eastAsia="en-AU"/>
        </w:rPr>
        <w:t xml:space="preserve"> </w:t>
      </w:r>
      <w:r w:rsidRPr="00764B4E">
        <w:rPr>
          <w:rFonts w:ascii="Times New Roman" w:eastAsia="Times New Roman" w:hAnsi="Times New Roman"/>
          <w:bCs/>
          <w:lang w:eastAsia="en-AU"/>
        </w:rPr>
        <w:t xml:space="preserve">the </w:t>
      </w:r>
      <w:r w:rsidRPr="00764B4E">
        <w:rPr>
          <w:rFonts w:ascii="Times New Roman" w:eastAsia="Times New Roman" w:hAnsi="Times New Roman"/>
          <w:bCs/>
          <w:i/>
          <w:lang w:eastAsia="en-AU"/>
        </w:rPr>
        <w:t>Safety, Rehabilitation and Compensation Act 1988</w:t>
      </w:r>
      <w:r>
        <w:rPr>
          <w:rFonts w:ascii="Times New Roman" w:eastAsia="Times New Roman" w:hAnsi="Times New Roman"/>
          <w:bCs/>
          <w:lang w:eastAsia="en-AU"/>
        </w:rPr>
        <w:t>.</w:t>
      </w:r>
    </w:p>
    <w:p w14:paraId="0740ACE6" w14:textId="77777777" w:rsidR="000E60B1" w:rsidRPr="00E73F20" w:rsidRDefault="000E60B1" w:rsidP="000E60B1">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Pr>
          <w:rFonts w:ascii="Times New Roman" w:eastAsia="Times New Roman" w:hAnsi="Times New Roman"/>
          <w:b/>
          <w:bCs/>
          <w:lang w:eastAsia="en-AU"/>
        </w:rPr>
        <w:t>4</w:t>
      </w:r>
      <w:r w:rsidRPr="00E73F20">
        <w:rPr>
          <w:rFonts w:ascii="Times New Roman" w:eastAsia="Times New Roman" w:hAnsi="Times New Roman"/>
          <w:b/>
          <w:bCs/>
          <w:lang w:eastAsia="en-AU"/>
        </w:rPr>
        <w:t xml:space="preserve"> – </w:t>
      </w:r>
      <w:r>
        <w:rPr>
          <w:rFonts w:ascii="Times New Roman" w:eastAsia="Times New Roman" w:hAnsi="Times New Roman"/>
          <w:b/>
          <w:bCs/>
          <w:lang w:eastAsia="en-AU"/>
        </w:rPr>
        <w:t>Schedules</w:t>
      </w:r>
    </w:p>
    <w:p w14:paraId="0740ACE7" w14:textId="77777777" w:rsidR="000E60B1" w:rsidRPr="00E73F20" w:rsidRDefault="000E60B1" w:rsidP="000E60B1">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w:t>
      </w:r>
      <w:r>
        <w:rPr>
          <w:rFonts w:ascii="Times New Roman" w:eastAsia="Times New Roman" w:hAnsi="Times New Roman"/>
          <w:bCs/>
          <w:lang w:eastAsia="en-AU"/>
        </w:rPr>
        <w:t xml:space="preserve">4 </w:t>
      </w:r>
      <w:r w:rsidRPr="00E73F20">
        <w:rPr>
          <w:rFonts w:ascii="Times New Roman" w:eastAsia="Times New Roman" w:hAnsi="Times New Roman"/>
          <w:bCs/>
          <w:lang w:eastAsia="en-AU"/>
        </w:rPr>
        <w:t xml:space="preserve">provides that each instrument that is specified in </w:t>
      </w:r>
      <w:r>
        <w:rPr>
          <w:rFonts w:ascii="Times New Roman" w:eastAsia="Times New Roman" w:hAnsi="Times New Roman"/>
          <w:bCs/>
          <w:lang w:eastAsia="en-AU"/>
        </w:rPr>
        <w:t xml:space="preserve">a Schedule </w:t>
      </w:r>
      <w:r w:rsidRPr="00E73F20">
        <w:rPr>
          <w:rFonts w:ascii="Times New Roman" w:eastAsia="Times New Roman" w:hAnsi="Times New Roman"/>
          <w:bCs/>
          <w:lang w:eastAsia="en-AU"/>
        </w:rPr>
        <w:t>to the instrument is amended or repealed as set out in the applicable items in that Schedule and any other item in the Schedule to the instrument has effect according to its terms.</w:t>
      </w:r>
    </w:p>
    <w:p w14:paraId="145021D6" w14:textId="77777777" w:rsidR="00B81599" w:rsidRPr="00B81599" w:rsidRDefault="00B81599" w:rsidP="00B81599">
      <w:pPr>
        <w:spacing w:before="120" w:after="120" w:line="240" w:lineRule="auto"/>
        <w:rPr>
          <w:rFonts w:ascii="Times New Roman" w:hAnsi="Times New Roman"/>
          <w:b/>
          <w:bCs/>
        </w:rPr>
      </w:pPr>
      <w:r w:rsidRPr="00B81599">
        <w:rPr>
          <w:rFonts w:ascii="Times New Roman" w:hAnsi="Times New Roman"/>
          <w:b/>
        </w:rPr>
        <w:t xml:space="preserve">Schedule 1 - </w:t>
      </w:r>
      <w:r w:rsidRPr="00B81599">
        <w:rPr>
          <w:rFonts w:ascii="Times New Roman" w:hAnsi="Times New Roman"/>
          <w:b/>
          <w:bCs/>
        </w:rPr>
        <w:t>Amendments</w:t>
      </w:r>
    </w:p>
    <w:p w14:paraId="612ECDD5" w14:textId="77777777" w:rsidR="00B81599" w:rsidRPr="00B81599" w:rsidRDefault="00B81599" w:rsidP="00B81599">
      <w:pPr>
        <w:spacing w:before="120" w:after="120" w:line="240" w:lineRule="auto"/>
        <w:rPr>
          <w:rFonts w:ascii="Times New Roman" w:hAnsi="Times New Roman"/>
          <w:bCs/>
        </w:rPr>
      </w:pPr>
      <w:r w:rsidRPr="00B81599">
        <w:rPr>
          <w:rFonts w:ascii="Times New Roman" w:hAnsi="Times New Roman"/>
          <w:bCs/>
        </w:rPr>
        <w:t xml:space="preserve">Schedule 1 to the instrument amends the </w:t>
      </w:r>
      <w:r w:rsidRPr="00B81599">
        <w:rPr>
          <w:rFonts w:ascii="Times New Roman" w:hAnsi="Times New Roman"/>
          <w:bCs/>
          <w:i/>
        </w:rPr>
        <w:t xml:space="preserve">Safety, Rehabilitation and Compensation (Specified Persons and Acts) Declaration 2019 </w:t>
      </w:r>
      <w:r w:rsidRPr="00B81599">
        <w:rPr>
          <w:rFonts w:ascii="Times New Roman" w:hAnsi="Times New Roman"/>
          <w:bCs/>
        </w:rPr>
        <w:t>as specified in the schedule.</w:t>
      </w:r>
    </w:p>
    <w:p w14:paraId="5B9B3BF8" w14:textId="77777777" w:rsidR="00B81599" w:rsidRPr="00B81599" w:rsidRDefault="00B81599" w:rsidP="00B81599">
      <w:pPr>
        <w:spacing w:before="120" w:after="120" w:line="240" w:lineRule="auto"/>
        <w:rPr>
          <w:rFonts w:ascii="Times New Roman" w:hAnsi="Times New Roman"/>
          <w:b/>
        </w:rPr>
      </w:pPr>
      <w:r w:rsidRPr="00B81599">
        <w:rPr>
          <w:rFonts w:ascii="Times New Roman" w:hAnsi="Times New Roman"/>
          <w:b/>
        </w:rPr>
        <w:t>Schedule 2 – Repeals</w:t>
      </w:r>
    </w:p>
    <w:p w14:paraId="273A7677" w14:textId="6814A22F" w:rsidR="005E10D8" w:rsidRPr="00B81599" w:rsidRDefault="00B81599" w:rsidP="00B81599">
      <w:pPr>
        <w:spacing w:before="120" w:after="120" w:line="240" w:lineRule="auto"/>
        <w:rPr>
          <w:rFonts w:ascii="Times New Roman" w:hAnsi="Times New Roman"/>
          <w:bCs/>
        </w:rPr>
      </w:pPr>
      <w:r w:rsidRPr="00B81599">
        <w:rPr>
          <w:rFonts w:ascii="Times New Roman" w:hAnsi="Times New Roman"/>
          <w:bCs/>
        </w:rPr>
        <w:t>Schedule 2 to the instrument repeals the listed instrument as specified in the schedule.</w:t>
      </w:r>
    </w:p>
    <w:p w14:paraId="0740ACEA" w14:textId="77777777" w:rsidR="00985074" w:rsidRDefault="00985074" w:rsidP="000E60B1">
      <w:pPr>
        <w:spacing w:before="120" w:after="120" w:line="240" w:lineRule="auto"/>
        <w:rPr>
          <w:rFonts w:ascii="Times New Roman" w:eastAsia="Times New Roman" w:hAnsi="Times New Roman"/>
          <w:b/>
          <w:bCs/>
          <w:lang w:eastAsia="en-AU"/>
        </w:rPr>
      </w:pPr>
    </w:p>
    <w:sectPr w:rsidR="00985074" w:rsidSect="000E60B1">
      <w:headerReference w:type="default" r:id="rId16"/>
      <w:footerReference w:type="default" r:id="rId17"/>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E9A3" w14:textId="77777777" w:rsidR="00F11759" w:rsidRDefault="00F11759" w:rsidP="000E60B1">
      <w:pPr>
        <w:spacing w:after="0" w:line="240" w:lineRule="auto"/>
      </w:pPr>
      <w:r>
        <w:separator/>
      </w:r>
    </w:p>
  </w:endnote>
  <w:endnote w:type="continuationSeparator" w:id="0">
    <w:p w14:paraId="05234125" w14:textId="77777777" w:rsidR="00F11759" w:rsidRDefault="00F11759" w:rsidP="000E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3E44" w14:textId="77777777" w:rsidR="006E75F8" w:rsidRDefault="006E7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ACF0" w14:textId="3E48FE31" w:rsidR="000E60B1" w:rsidRPr="006B03DD" w:rsidRDefault="005053C6">
    <w:pPr>
      <w:pStyle w:val="Footer"/>
      <w:jc w:val="center"/>
      <w:rPr>
        <w:rFonts w:ascii="Times New Roman" w:hAnsi="Times New Roman" w:cs="Times New Roman"/>
      </w:rPr>
    </w:pPr>
    <w:sdt>
      <w:sdtPr>
        <w:id w:val="1995751126"/>
        <w:docPartObj>
          <w:docPartGallery w:val="Page Numbers (Bottom of Page)"/>
          <w:docPartUnique/>
        </w:docPartObj>
      </w:sdtPr>
      <w:sdtEndPr>
        <w:rPr>
          <w:rFonts w:ascii="Times New Roman" w:hAnsi="Times New Roman" w:cs="Times New Roman"/>
          <w:noProof/>
        </w:rPr>
      </w:sdtEndPr>
      <w:sdtContent>
        <w:r w:rsidR="000E60B1" w:rsidRPr="006B03DD">
          <w:rPr>
            <w:rFonts w:ascii="Times New Roman" w:hAnsi="Times New Roman" w:cs="Times New Roman"/>
          </w:rPr>
          <w:fldChar w:fldCharType="begin"/>
        </w:r>
        <w:r w:rsidR="000E60B1" w:rsidRPr="006B03DD">
          <w:rPr>
            <w:rFonts w:ascii="Times New Roman" w:hAnsi="Times New Roman" w:cs="Times New Roman"/>
          </w:rPr>
          <w:instrText xml:space="preserve"> PAGE   \* MERGEFORMAT </w:instrText>
        </w:r>
        <w:r w:rsidR="000E60B1" w:rsidRPr="006B03DD">
          <w:rPr>
            <w:rFonts w:ascii="Times New Roman" w:hAnsi="Times New Roman" w:cs="Times New Roman"/>
          </w:rPr>
          <w:fldChar w:fldCharType="separate"/>
        </w:r>
        <w:r w:rsidR="002101A6">
          <w:rPr>
            <w:rFonts w:ascii="Times New Roman" w:hAnsi="Times New Roman" w:cs="Times New Roman"/>
            <w:noProof/>
          </w:rPr>
          <w:t>3</w:t>
        </w:r>
        <w:r w:rsidR="000E60B1" w:rsidRPr="006B03DD">
          <w:rPr>
            <w:rFonts w:ascii="Times New Roman" w:hAnsi="Times New Roman" w:cs="Times New Roman"/>
            <w:noProof/>
          </w:rPr>
          <w:fldChar w:fldCharType="end"/>
        </w:r>
      </w:sdtContent>
    </w:sdt>
  </w:p>
  <w:p w14:paraId="0740ACF1" w14:textId="77777777" w:rsidR="000E60B1" w:rsidRDefault="000E6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8618" w14:textId="77777777" w:rsidR="006E75F8" w:rsidRDefault="006E75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ACF3" w14:textId="487F744C" w:rsidR="000E60B1" w:rsidRPr="006B03DD" w:rsidRDefault="005053C6">
    <w:pPr>
      <w:pStyle w:val="Footer"/>
      <w:jc w:val="center"/>
      <w:rPr>
        <w:rFonts w:ascii="Times New Roman" w:hAnsi="Times New Roman" w:cs="Times New Roman"/>
      </w:rPr>
    </w:pPr>
    <w:sdt>
      <w:sdtPr>
        <w:id w:val="1612933439"/>
        <w:docPartObj>
          <w:docPartGallery w:val="Page Numbers (Bottom of Page)"/>
          <w:docPartUnique/>
        </w:docPartObj>
      </w:sdtPr>
      <w:sdtEndPr>
        <w:rPr>
          <w:rFonts w:ascii="Times New Roman" w:hAnsi="Times New Roman" w:cs="Times New Roman"/>
          <w:noProof/>
        </w:rPr>
      </w:sdtEndPr>
      <w:sdtContent>
        <w:r w:rsidR="000E60B1" w:rsidRPr="006B03DD">
          <w:rPr>
            <w:rFonts w:ascii="Times New Roman" w:hAnsi="Times New Roman" w:cs="Times New Roman"/>
          </w:rPr>
          <w:fldChar w:fldCharType="begin"/>
        </w:r>
        <w:r w:rsidR="000E60B1" w:rsidRPr="006B03DD">
          <w:rPr>
            <w:rFonts w:ascii="Times New Roman" w:hAnsi="Times New Roman" w:cs="Times New Roman"/>
          </w:rPr>
          <w:instrText xml:space="preserve"> PAGE   \* MERGEFORMAT </w:instrText>
        </w:r>
        <w:r w:rsidR="000E60B1" w:rsidRPr="006B03DD">
          <w:rPr>
            <w:rFonts w:ascii="Times New Roman" w:hAnsi="Times New Roman" w:cs="Times New Roman"/>
          </w:rPr>
          <w:fldChar w:fldCharType="separate"/>
        </w:r>
        <w:r w:rsidR="002101A6">
          <w:rPr>
            <w:rFonts w:ascii="Times New Roman" w:hAnsi="Times New Roman" w:cs="Times New Roman"/>
            <w:noProof/>
          </w:rPr>
          <w:t>4</w:t>
        </w:r>
        <w:r w:rsidR="000E60B1" w:rsidRPr="006B03DD">
          <w:rPr>
            <w:rFonts w:ascii="Times New Roman" w:hAnsi="Times New Roman" w:cs="Times New Roman"/>
            <w:noProof/>
          </w:rPr>
          <w:fldChar w:fldCharType="end"/>
        </w:r>
      </w:sdtContent>
    </w:sdt>
  </w:p>
  <w:p w14:paraId="0740ACF4" w14:textId="77777777" w:rsidR="000E60B1" w:rsidRDefault="000E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F86C" w14:textId="77777777" w:rsidR="00F11759" w:rsidRDefault="00F11759" w:rsidP="000E60B1">
      <w:pPr>
        <w:spacing w:after="0" w:line="240" w:lineRule="auto"/>
      </w:pPr>
      <w:r>
        <w:separator/>
      </w:r>
    </w:p>
  </w:footnote>
  <w:footnote w:type="continuationSeparator" w:id="0">
    <w:p w14:paraId="46698889" w14:textId="77777777" w:rsidR="00F11759" w:rsidRDefault="00F11759" w:rsidP="000E60B1">
      <w:pPr>
        <w:spacing w:after="0" w:line="240" w:lineRule="auto"/>
      </w:pPr>
      <w:r>
        <w:continuationSeparator/>
      </w:r>
    </w:p>
  </w:footnote>
  <w:footnote w:id="1">
    <w:p w14:paraId="0740ACF8" w14:textId="77777777" w:rsidR="000E60B1" w:rsidRPr="0064031A" w:rsidRDefault="000E60B1" w:rsidP="000E60B1">
      <w:pPr>
        <w:pStyle w:val="FootnoteText"/>
        <w:rPr>
          <w:lang w:val="en-US"/>
        </w:rPr>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80DA" w14:textId="77777777" w:rsidR="006E75F8" w:rsidRDefault="006E7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F2FB" w14:textId="3614E4ED" w:rsidR="005C4989" w:rsidRDefault="005C4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B920" w14:textId="77777777" w:rsidR="006E75F8" w:rsidRDefault="006E75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ACF2" w14:textId="684826BF" w:rsidR="000E60B1" w:rsidRDefault="000E60B1">
    <w:pPr>
      <w:pStyle w:val="Header"/>
    </w:pPr>
  </w:p>
  <w:sdt>
    <w:sdtPr>
      <w:id w:val="-1876919723"/>
      <w:docPartObj>
        <w:docPartGallery w:val="Watermarks"/>
        <w:docPartUnique/>
      </w:docPartObj>
    </w:sdtPr>
    <w:sdtEndPr/>
    <w:sdtContent>
      <w:p w14:paraId="4B83F32E" w14:textId="77777777" w:rsidR="000E60B1" w:rsidRDefault="000E60B1">
        <w:pPr>
          <w:pStyle w:val="Header"/>
        </w:pPr>
        <w:r>
          <w:rPr>
            <w:noProof/>
            <w:lang w:eastAsia="en-AU"/>
          </w:rPr>
          <mc:AlternateContent>
            <mc:Choice Requires="wps">
              <w:drawing>
                <wp:anchor distT="0" distB="0" distL="114300" distR="114300" simplePos="0" relativeHeight="251657216" behindDoc="1" locked="0" layoutInCell="0" allowOverlap="1" wp14:anchorId="0740ACF6" wp14:editId="0740ACF7">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40ACF9" w14:textId="77777777" w:rsidR="000E60B1" w:rsidRDefault="000E60B1" w:rsidP="000E60B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40ACF6"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" o:allowincell="f" filled="f" stroked="f">
                  <v:stroke joinstyle="round"/>
                  <o:lock v:ext="edit" shapetype="t"/>
                  <v:textbox style="mso-fit-shape-to-text:t">
                    <w:txbxContent>
                      <w:p w14:paraId="0740ACF9" w14:textId="77777777" w:rsidR="000E60B1" w:rsidRDefault="000E60B1" w:rsidP="000E60B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BC6"/>
    <w:multiLevelType w:val="hybridMultilevel"/>
    <w:tmpl w:val="49387C76"/>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FD0A41"/>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FA1944"/>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FF0F2A"/>
    <w:multiLevelType w:val="hybridMultilevel"/>
    <w:tmpl w:val="69848C40"/>
    <w:lvl w:ilvl="0" w:tplc="21BA3A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56197"/>
    <w:multiLevelType w:val="hybridMultilevel"/>
    <w:tmpl w:val="40C88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9481D"/>
    <w:multiLevelType w:val="hybridMultilevel"/>
    <w:tmpl w:val="CF7C45E4"/>
    <w:lvl w:ilvl="0" w:tplc="213C49CE">
      <w:start w:val="1"/>
      <w:numFmt w:val="lowerRoman"/>
      <w:lvlText w:val="(%1)"/>
      <w:lvlJc w:val="left"/>
      <w:pPr>
        <w:ind w:left="2214" w:hanging="720"/>
      </w:pPr>
      <w:rPr>
        <w:rFonts w:hint="default"/>
        <w:color w:val="000000" w:themeColor="text1"/>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91D33D8"/>
    <w:multiLevelType w:val="hybridMultilevel"/>
    <w:tmpl w:val="B5A277A8"/>
    <w:lvl w:ilvl="0" w:tplc="DF98784A">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C05FA2"/>
    <w:multiLevelType w:val="hybridMultilevel"/>
    <w:tmpl w:val="31B8CF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907A9A"/>
    <w:multiLevelType w:val="hybridMultilevel"/>
    <w:tmpl w:val="00483046"/>
    <w:lvl w:ilvl="0" w:tplc="62D4DFA8">
      <w:start w:val="1"/>
      <w:numFmt w:val="lowerLetter"/>
      <w:lvlText w:val="(%1)"/>
      <w:lvlJc w:val="left"/>
      <w:pPr>
        <w:ind w:left="720" w:hanging="360"/>
      </w:pPr>
      <w:rPr>
        <w:rFonts w:ascii="Helvetica Neue" w:eastAsia="Times New Roman" w:hAnsi="Helvetica Neue"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F0304D"/>
    <w:multiLevelType w:val="hybridMultilevel"/>
    <w:tmpl w:val="C1FA31F0"/>
    <w:lvl w:ilvl="0" w:tplc="F8A4440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7FB7ED2"/>
    <w:multiLevelType w:val="hybridMultilevel"/>
    <w:tmpl w:val="1F6497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C296B52"/>
    <w:multiLevelType w:val="hybridMultilevel"/>
    <w:tmpl w:val="A5A404F4"/>
    <w:lvl w:ilvl="0" w:tplc="C792BBD6">
      <w:start w:val="1"/>
      <w:numFmt w:val="lowerLetter"/>
      <w:lvlText w:val="(%1)"/>
      <w:lvlJc w:val="left"/>
      <w:pPr>
        <w:ind w:left="-324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360" w:hanging="360"/>
      </w:pPr>
    </w:lvl>
    <w:lvl w:ilvl="5" w:tplc="0C09001B" w:tentative="1">
      <w:start w:val="1"/>
      <w:numFmt w:val="lowerRoman"/>
      <w:lvlText w:val="%6."/>
      <w:lvlJc w:val="right"/>
      <w:pPr>
        <w:ind w:left="360" w:hanging="180"/>
      </w:pPr>
    </w:lvl>
    <w:lvl w:ilvl="6" w:tplc="0C09000F" w:tentative="1">
      <w:start w:val="1"/>
      <w:numFmt w:val="decimal"/>
      <w:lvlText w:val="%7."/>
      <w:lvlJc w:val="left"/>
      <w:pPr>
        <w:ind w:left="1080" w:hanging="360"/>
      </w:pPr>
    </w:lvl>
    <w:lvl w:ilvl="7" w:tplc="0C090019" w:tentative="1">
      <w:start w:val="1"/>
      <w:numFmt w:val="lowerLetter"/>
      <w:lvlText w:val="%8."/>
      <w:lvlJc w:val="left"/>
      <w:pPr>
        <w:ind w:left="1800" w:hanging="360"/>
      </w:pPr>
    </w:lvl>
    <w:lvl w:ilvl="8" w:tplc="0C09001B" w:tentative="1">
      <w:start w:val="1"/>
      <w:numFmt w:val="lowerRoman"/>
      <w:lvlText w:val="%9."/>
      <w:lvlJc w:val="right"/>
      <w:pPr>
        <w:ind w:left="2520" w:hanging="180"/>
      </w:pPr>
    </w:lvl>
  </w:abstractNum>
  <w:abstractNum w:abstractNumId="20" w15:restartNumberingAfterBreak="0">
    <w:nsid w:val="2CC957BE"/>
    <w:multiLevelType w:val="hybridMultilevel"/>
    <w:tmpl w:val="9C18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00446C3"/>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13E5697"/>
    <w:multiLevelType w:val="hybridMultilevel"/>
    <w:tmpl w:val="4260A982"/>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22A37FA"/>
    <w:multiLevelType w:val="hybridMultilevel"/>
    <w:tmpl w:val="DB62E948"/>
    <w:lvl w:ilvl="0" w:tplc="2D72EA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7CC3F46"/>
    <w:multiLevelType w:val="hybridMultilevel"/>
    <w:tmpl w:val="EAEE4624"/>
    <w:lvl w:ilvl="0" w:tplc="C00AF00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388334B8"/>
    <w:multiLevelType w:val="hybridMultilevel"/>
    <w:tmpl w:val="D1B6AD72"/>
    <w:lvl w:ilvl="0" w:tplc="1A60150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FE431D"/>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2B75F2"/>
    <w:multiLevelType w:val="hybridMultilevel"/>
    <w:tmpl w:val="D2386F22"/>
    <w:lvl w:ilvl="0" w:tplc="49D8403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A237D6"/>
    <w:multiLevelType w:val="hybridMultilevel"/>
    <w:tmpl w:val="4B404502"/>
    <w:lvl w:ilvl="0" w:tplc="C29A3054">
      <w:start w:val="1"/>
      <w:numFmt w:val="lowerRoman"/>
      <w:lvlText w:val="(%1)"/>
      <w:lvlJc w:val="left"/>
      <w:pPr>
        <w:ind w:left="901" w:hanging="72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31"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2" w15:restartNumberingAfterBreak="0">
    <w:nsid w:val="59171694"/>
    <w:multiLevelType w:val="hybridMultilevel"/>
    <w:tmpl w:val="A0B83556"/>
    <w:lvl w:ilvl="0" w:tplc="C9AA2F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A3454F0"/>
    <w:multiLevelType w:val="hybridMultilevel"/>
    <w:tmpl w:val="9FD07928"/>
    <w:lvl w:ilvl="0" w:tplc="C792BB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C513CF"/>
    <w:multiLevelType w:val="hybridMultilevel"/>
    <w:tmpl w:val="FA260DA4"/>
    <w:lvl w:ilvl="0" w:tplc="4A5AB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5454A7E"/>
    <w:multiLevelType w:val="hybridMultilevel"/>
    <w:tmpl w:val="9BFCA95A"/>
    <w:lvl w:ilvl="0" w:tplc="5EC2A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6A60E8"/>
    <w:multiLevelType w:val="hybridMultilevel"/>
    <w:tmpl w:val="7480D23C"/>
    <w:lvl w:ilvl="0" w:tplc="5FE8A1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78E6585"/>
    <w:multiLevelType w:val="hybridMultilevel"/>
    <w:tmpl w:val="EB2A44BC"/>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F47454"/>
    <w:multiLevelType w:val="multilevel"/>
    <w:tmpl w:val="04C0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96373D"/>
    <w:multiLevelType w:val="hybridMultilevel"/>
    <w:tmpl w:val="5F8E57AA"/>
    <w:lvl w:ilvl="0" w:tplc="7534E422">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5"/>
  </w:num>
  <w:num w:numId="3">
    <w:abstractNumId w:val="40"/>
  </w:num>
  <w:num w:numId="4">
    <w:abstractNumId w:val="32"/>
  </w:num>
  <w:num w:numId="5">
    <w:abstractNumId w:val="26"/>
  </w:num>
  <w:num w:numId="6">
    <w:abstractNumId w:val="34"/>
  </w:num>
  <w:num w:numId="7">
    <w:abstractNumId w:val="20"/>
  </w:num>
  <w:num w:numId="8">
    <w:abstractNumId w:val="7"/>
  </w:num>
  <w:num w:numId="9">
    <w:abstractNumId w:val="35"/>
  </w:num>
  <w:num w:numId="10">
    <w:abstractNumId w:val="22"/>
  </w:num>
  <w:num w:numId="11">
    <w:abstractNumId w:val="28"/>
  </w:num>
  <w:num w:numId="12">
    <w:abstractNumId w:val="23"/>
  </w:num>
  <w:num w:numId="13">
    <w:abstractNumId w:val="2"/>
  </w:num>
  <w:num w:numId="14">
    <w:abstractNumId w:val="21"/>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1"/>
  </w:num>
  <w:num w:numId="19">
    <w:abstractNumId w:val="9"/>
  </w:num>
  <w:num w:numId="20">
    <w:abstractNumId w:val="16"/>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9"/>
  </w:num>
  <w:num w:numId="25">
    <w:abstractNumId w:val="12"/>
  </w:num>
  <w:num w:numId="26">
    <w:abstractNumId w:val="30"/>
  </w:num>
  <w:num w:numId="27">
    <w:abstractNumId w:val="37"/>
  </w:num>
  <w:num w:numId="28">
    <w:abstractNumId w:val="0"/>
  </w:num>
  <w:num w:numId="29">
    <w:abstractNumId w:val="38"/>
  </w:num>
  <w:num w:numId="30">
    <w:abstractNumId w:val="24"/>
  </w:num>
  <w:num w:numId="31">
    <w:abstractNumId w:val="33"/>
  </w:num>
  <w:num w:numId="32">
    <w:abstractNumId w:val="19"/>
  </w:num>
  <w:num w:numId="33">
    <w:abstractNumId w:val="6"/>
  </w:num>
  <w:num w:numId="34">
    <w:abstractNumId w:val="5"/>
  </w:num>
  <w:num w:numId="35">
    <w:abstractNumId w:val="27"/>
  </w:num>
  <w:num w:numId="36">
    <w:abstractNumId w:val="10"/>
  </w:num>
  <w:num w:numId="37">
    <w:abstractNumId w:val="3"/>
  </w:num>
  <w:num w:numId="38">
    <w:abstractNumId w:val="1"/>
  </w:num>
  <w:num w:numId="39">
    <w:abstractNumId w:val="11"/>
  </w:num>
  <w:num w:numId="40">
    <w:abstractNumId w:val="29"/>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B1"/>
    <w:rsid w:val="000403E2"/>
    <w:rsid w:val="000453C5"/>
    <w:rsid w:val="00061B86"/>
    <w:rsid w:val="00064262"/>
    <w:rsid w:val="000972B8"/>
    <w:rsid w:val="000A11EE"/>
    <w:rsid w:val="000C0784"/>
    <w:rsid w:val="000C3993"/>
    <w:rsid w:val="000D1E76"/>
    <w:rsid w:val="000E60B1"/>
    <w:rsid w:val="001019F2"/>
    <w:rsid w:val="001340E9"/>
    <w:rsid w:val="00141501"/>
    <w:rsid w:val="00187023"/>
    <w:rsid w:val="00191DFA"/>
    <w:rsid w:val="00195F06"/>
    <w:rsid w:val="001D45C5"/>
    <w:rsid w:val="001F148F"/>
    <w:rsid w:val="002101A6"/>
    <w:rsid w:val="00224EFD"/>
    <w:rsid w:val="002548BE"/>
    <w:rsid w:val="00255E5B"/>
    <w:rsid w:val="0027198B"/>
    <w:rsid w:val="002B182E"/>
    <w:rsid w:val="002E1141"/>
    <w:rsid w:val="002E65A9"/>
    <w:rsid w:val="003002FD"/>
    <w:rsid w:val="00331BC0"/>
    <w:rsid w:val="00332D89"/>
    <w:rsid w:val="003476EF"/>
    <w:rsid w:val="00366CF6"/>
    <w:rsid w:val="00392A6E"/>
    <w:rsid w:val="00415CFE"/>
    <w:rsid w:val="00444718"/>
    <w:rsid w:val="00472C7B"/>
    <w:rsid w:val="004D73DC"/>
    <w:rsid w:val="004F3056"/>
    <w:rsid w:val="005053C6"/>
    <w:rsid w:val="005707CB"/>
    <w:rsid w:val="005C4989"/>
    <w:rsid w:val="005D0ED8"/>
    <w:rsid w:val="005E10D8"/>
    <w:rsid w:val="005F3444"/>
    <w:rsid w:val="0061165F"/>
    <w:rsid w:val="0064214F"/>
    <w:rsid w:val="006478D4"/>
    <w:rsid w:val="00650780"/>
    <w:rsid w:val="0066098F"/>
    <w:rsid w:val="00671C7A"/>
    <w:rsid w:val="00695738"/>
    <w:rsid w:val="006B518B"/>
    <w:rsid w:val="006B6FFD"/>
    <w:rsid w:val="006C0B91"/>
    <w:rsid w:val="006C1CE5"/>
    <w:rsid w:val="006E75F8"/>
    <w:rsid w:val="00747E9D"/>
    <w:rsid w:val="007A5E50"/>
    <w:rsid w:val="007A6DEF"/>
    <w:rsid w:val="007E621A"/>
    <w:rsid w:val="00831DB6"/>
    <w:rsid w:val="009261A5"/>
    <w:rsid w:val="00964988"/>
    <w:rsid w:val="0097730F"/>
    <w:rsid w:val="00985074"/>
    <w:rsid w:val="009B1D82"/>
    <w:rsid w:val="009F1FE5"/>
    <w:rsid w:val="00A03DC1"/>
    <w:rsid w:val="00A46C58"/>
    <w:rsid w:val="00A57032"/>
    <w:rsid w:val="00A87FD4"/>
    <w:rsid w:val="00A926E7"/>
    <w:rsid w:val="00B65F33"/>
    <w:rsid w:val="00B81599"/>
    <w:rsid w:val="00B966BD"/>
    <w:rsid w:val="00BC7307"/>
    <w:rsid w:val="00BF2186"/>
    <w:rsid w:val="00C72322"/>
    <w:rsid w:val="00C767D5"/>
    <w:rsid w:val="00C935B2"/>
    <w:rsid w:val="00CF6424"/>
    <w:rsid w:val="00D430D5"/>
    <w:rsid w:val="00D50E89"/>
    <w:rsid w:val="00D65F8C"/>
    <w:rsid w:val="00DC3D53"/>
    <w:rsid w:val="00DC47EC"/>
    <w:rsid w:val="00DC5848"/>
    <w:rsid w:val="00DE1A8A"/>
    <w:rsid w:val="00E51549"/>
    <w:rsid w:val="00E641C5"/>
    <w:rsid w:val="00EB24AA"/>
    <w:rsid w:val="00EC4DC3"/>
    <w:rsid w:val="00ED2E2A"/>
    <w:rsid w:val="00F11759"/>
    <w:rsid w:val="00F2140B"/>
    <w:rsid w:val="00F44A61"/>
    <w:rsid w:val="00F5374E"/>
    <w:rsid w:val="00F60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40ACA9"/>
  <w15:chartTrackingRefBased/>
  <w15:docId w15:val="{8957C727-3F6B-4A71-97EF-E0912154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0E60B1"/>
    <w:pPr>
      <w:ind w:left="720"/>
      <w:contextualSpacing/>
    </w:pPr>
  </w:style>
  <w:style w:type="paragraph" w:styleId="FootnoteText">
    <w:name w:val="footnote text"/>
    <w:basedOn w:val="Normal"/>
    <w:link w:val="FootnoteTextChar"/>
    <w:semiHidden/>
    <w:unhideWhenUsed/>
    <w:rsid w:val="000E60B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0E60B1"/>
    <w:rPr>
      <w:sz w:val="20"/>
      <w:szCs w:val="20"/>
    </w:rPr>
  </w:style>
  <w:style w:type="character" w:styleId="FootnoteReference">
    <w:name w:val="footnote reference"/>
    <w:basedOn w:val="DefaultParagraphFont"/>
    <w:semiHidden/>
    <w:unhideWhenUsed/>
    <w:rsid w:val="000E60B1"/>
    <w:rPr>
      <w:vertAlign w:val="superscript"/>
    </w:rPr>
  </w:style>
  <w:style w:type="character" w:styleId="CommentReference">
    <w:name w:val="annotation reference"/>
    <w:semiHidden/>
    <w:unhideWhenUsed/>
    <w:rsid w:val="000E60B1"/>
    <w:rPr>
      <w:sz w:val="16"/>
      <w:szCs w:val="16"/>
    </w:rPr>
  </w:style>
  <w:style w:type="paragraph" w:styleId="CommentText">
    <w:name w:val="annotation text"/>
    <w:basedOn w:val="Normal"/>
    <w:link w:val="CommentTextChar"/>
    <w:uiPriority w:val="99"/>
    <w:unhideWhenUsed/>
    <w:rsid w:val="000E60B1"/>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E60B1"/>
    <w:rPr>
      <w:sz w:val="20"/>
      <w:szCs w:val="20"/>
    </w:rPr>
  </w:style>
  <w:style w:type="paragraph" w:styleId="Header">
    <w:name w:val="header"/>
    <w:basedOn w:val="Normal"/>
    <w:link w:val="HeaderChar"/>
    <w:uiPriority w:val="99"/>
    <w:unhideWhenUsed/>
    <w:rsid w:val="000E60B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E60B1"/>
  </w:style>
  <w:style w:type="paragraph" w:styleId="Footer">
    <w:name w:val="footer"/>
    <w:basedOn w:val="Normal"/>
    <w:link w:val="FooterChar"/>
    <w:uiPriority w:val="99"/>
    <w:unhideWhenUsed/>
    <w:rsid w:val="000E60B1"/>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E60B1"/>
  </w:style>
  <w:style w:type="table" w:styleId="TableGrid">
    <w:name w:val="Table Grid"/>
    <w:basedOn w:val="TableNormal"/>
    <w:uiPriority w:val="59"/>
    <w:rsid w:val="000E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0E60B1"/>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0E60B1"/>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0E60B1"/>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0E60B1"/>
  </w:style>
  <w:style w:type="character" w:customStyle="1" w:styleId="charamschtext">
    <w:name w:val="charamschtext"/>
    <w:basedOn w:val="DefaultParagraphFont"/>
    <w:rsid w:val="000E60B1"/>
  </w:style>
  <w:style w:type="paragraph" w:styleId="BalloonText">
    <w:name w:val="Balloon Text"/>
    <w:basedOn w:val="Normal"/>
    <w:link w:val="BalloonTextChar"/>
    <w:uiPriority w:val="99"/>
    <w:semiHidden/>
    <w:unhideWhenUsed/>
    <w:rsid w:val="000E6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B1"/>
    <w:rPr>
      <w:rFonts w:ascii="Segoe UI" w:eastAsia="Calibri" w:hAnsi="Segoe UI" w:cs="Segoe UI"/>
      <w:sz w:val="18"/>
      <w:szCs w:val="18"/>
    </w:rPr>
  </w:style>
  <w:style w:type="paragraph" w:customStyle="1" w:styleId="Definition">
    <w:name w:val="Definition"/>
    <w:aliases w:val="dd"/>
    <w:basedOn w:val="Normal"/>
    <w:rsid w:val="000E60B1"/>
    <w:pPr>
      <w:spacing w:before="180" w:after="0" w:line="240" w:lineRule="auto"/>
      <w:ind w:left="113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
    <w:basedOn w:val="Normal"/>
    <w:link w:val="paragraphChar"/>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ubsectionChar">
    <w:name w:val="subsection Char"/>
    <w:aliases w:val="ss Char"/>
    <w:link w:val="subsection"/>
    <w:rsid w:val="000E60B1"/>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0E60B1"/>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0E60B1"/>
    <w:rPr>
      <w:b/>
      <w:bCs/>
    </w:rPr>
  </w:style>
  <w:style w:type="character" w:customStyle="1" w:styleId="CommentSubjectChar">
    <w:name w:val="Comment Subject Char"/>
    <w:basedOn w:val="CommentTextChar"/>
    <w:link w:val="CommentSubject"/>
    <w:uiPriority w:val="99"/>
    <w:semiHidden/>
    <w:rsid w:val="000E60B1"/>
    <w:rPr>
      <w:b/>
      <w:bCs/>
      <w:sz w:val="20"/>
      <w:szCs w:val="20"/>
    </w:rPr>
  </w:style>
  <w:style w:type="paragraph" w:styleId="Revision">
    <w:name w:val="Revision"/>
    <w:hidden/>
    <w:uiPriority w:val="99"/>
    <w:semiHidden/>
    <w:rsid w:val="000E60B1"/>
    <w:pPr>
      <w:spacing w:after="0" w:line="240" w:lineRule="auto"/>
    </w:pPr>
  </w:style>
  <w:style w:type="character" w:styleId="Hyperlink">
    <w:name w:val="Hyperlink"/>
    <w:basedOn w:val="DefaultParagraphFont"/>
    <w:uiPriority w:val="99"/>
    <w:unhideWhenUsed/>
    <w:rsid w:val="000E60B1"/>
    <w:rPr>
      <w:color w:val="0563C1" w:themeColor="hyperlink"/>
      <w:u w:val="single"/>
    </w:rPr>
  </w:style>
  <w:style w:type="paragraph" w:customStyle="1" w:styleId="Default">
    <w:name w:val="Default"/>
    <w:rsid w:val="000E60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0E60B1"/>
    <w:pPr>
      <w:spacing w:line="201" w:lineRule="atLeast"/>
    </w:pPr>
    <w:rPr>
      <w:rFonts w:ascii="Gotham Light" w:hAnsi="Gotham Light" w:cstheme="minorBidi"/>
      <w:color w:val="auto"/>
    </w:r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0E60B1"/>
    <w:rPr>
      <w:rFonts w:ascii="Calibri" w:eastAsia="Calibri" w:hAnsi="Calibri" w:cs="Times New Roman"/>
    </w:rPr>
  </w:style>
  <w:style w:type="character" w:styleId="FollowedHyperlink">
    <w:name w:val="FollowedHyperlink"/>
    <w:basedOn w:val="DefaultParagraphFont"/>
    <w:uiPriority w:val="99"/>
    <w:semiHidden/>
    <w:unhideWhenUsed/>
    <w:rsid w:val="000E60B1"/>
    <w:rPr>
      <w:color w:val="954F72" w:themeColor="followedHyperlink"/>
      <w:u w:val="single"/>
    </w:rPr>
  </w:style>
  <w:style w:type="character" w:customStyle="1" w:styleId="apple-converted-space">
    <w:name w:val="apple-converted-space"/>
    <w:basedOn w:val="DefaultParagraphFont"/>
    <w:rsid w:val="000E60B1"/>
  </w:style>
  <w:style w:type="paragraph" w:customStyle="1" w:styleId="paragraphsub">
    <w:name w:val="paragraph(sub)"/>
    <w:aliases w:val="aa"/>
    <w:basedOn w:val="Normal"/>
    <w:rsid w:val="000E60B1"/>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ActHead6">
    <w:name w:val="ActHead 6"/>
    <w:aliases w:val="as"/>
    <w:basedOn w:val="Normal"/>
    <w:next w:val="Normal"/>
    <w:qFormat/>
    <w:rsid w:val="000E60B1"/>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tabletext0">
    <w:name w:val="tabletext"/>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1"/>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BodyNum">
    <w:name w:val="BodyNum"/>
    <w:aliases w:val="b1"/>
    <w:basedOn w:val="Normal"/>
    <w:rsid w:val="000E60B1"/>
    <w:pPr>
      <w:numPr>
        <w:numId w:val="39"/>
      </w:numPr>
      <w:spacing w:before="240" w:after="0" w:line="240" w:lineRule="auto"/>
    </w:pPr>
    <w:rPr>
      <w:rFonts w:ascii="Times New Roman" w:eastAsia="Times New Roman" w:hAnsi="Times New Roman"/>
      <w:sz w:val="24"/>
      <w:szCs w:val="20"/>
      <w:lang w:eastAsia="en-AU"/>
    </w:rPr>
  </w:style>
  <w:style w:type="paragraph" w:customStyle="1" w:styleId="BodyPara">
    <w:name w:val="BodyPara"/>
    <w:aliases w:val="ba"/>
    <w:basedOn w:val="Normal"/>
    <w:rsid w:val="000E60B1"/>
    <w:pPr>
      <w:numPr>
        <w:ilvl w:val="1"/>
        <w:numId w:val="39"/>
      </w:numPr>
      <w:spacing w:before="240" w:after="0" w:line="240" w:lineRule="auto"/>
    </w:pPr>
    <w:rPr>
      <w:rFonts w:ascii="Times New Roman" w:eastAsia="Times New Roman" w:hAnsi="Times New Roman"/>
      <w:sz w:val="24"/>
      <w:szCs w:val="20"/>
      <w:lang w:eastAsia="en-AU"/>
    </w:rPr>
  </w:style>
  <w:style w:type="numbering" w:customStyle="1" w:styleId="OPCBodyList">
    <w:name w:val="OPCBodyList"/>
    <w:uiPriority w:val="99"/>
    <w:rsid w:val="000E60B1"/>
    <w:pPr>
      <w:numPr>
        <w:numId w:val="39"/>
      </w:numPr>
    </w:pPr>
  </w:style>
  <w:style w:type="character" w:customStyle="1" w:styleId="legsubtitle1">
    <w:name w:val="legsubtitle1"/>
    <w:basedOn w:val="DefaultParagraphFont"/>
    <w:rsid w:val="000E60B1"/>
    <w:rPr>
      <w:b/>
      <w:bCs/>
    </w:rPr>
  </w:style>
  <w:style w:type="paragraph" w:customStyle="1" w:styleId="ActHead9">
    <w:name w:val="ActHead 9"/>
    <w:aliases w:val="aat"/>
    <w:basedOn w:val="Normal"/>
    <w:next w:val="Normal"/>
    <w:qFormat/>
    <w:rsid w:val="000E60B1"/>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paragraph" w:customStyle="1" w:styleId="item">
    <w:name w:val="item"/>
    <w:basedOn w:val="Normal"/>
    <w:rsid w:val="000E60B1"/>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0E60B1"/>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4330">
      <w:bodyDiv w:val="1"/>
      <w:marLeft w:val="0"/>
      <w:marRight w:val="0"/>
      <w:marTop w:val="0"/>
      <w:marBottom w:val="0"/>
      <w:divBdr>
        <w:top w:val="none" w:sz="0" w:space="0" w:color="auto"/>
        <w:left w:val="none" w:sz="0" w:space="0" w:color="auto"/>
        <w:bottom w:val="none" w:sz="0" w:space="0" w:color="auto"/>
        <w:right w:val="none" w:sz="0" w:space="0" w:color="auto"/>
      </w:divBdr>
    </w:div>
    <w:div w:id="1988313644">
      <w:bodyDiv w:val="1"/>
      <w:marLeft w:val="0"/>
      <w:marRight w:val="0"/>
      <w:marTop w:val="0"/>
      <w:marBottom w:val="0"/>
      <w:divBdr>
        <w:top w:val="none" w:sz="0" w:space="0" w:color="auto"/>
        <w:left w:val="none" w:sz="0" w:space="0" w:color="auto"/>
        <w:bottom w:val="none" w:sz="0" w:space="0" w:color="auto"/>
        <w:right w:val="none" w:sz="0" w:space="0" w:color="auto"/>
      </w:divBdr>
    </w:div>
    <w:div w:id="21424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72D4D82F01DB42A1D5C89EFA17DD52" ma:contentTypeVersion="" ma:contentTypeDescription="PDMS Document Site Content Type" ma:contentTypeScope="" ma:versionID="de0edaa7742615e3a973751342f492bd">
  <xsd:schema xmlns:xsd="http://www.w3.org/2001/XMLSchema" xmlns:xs="http://www.w3.org/2001/XMLSchema" xmlns:p="http://schemas.microsoft.com/office/2006/metadata/properties" xmlns:ns2="4A8AF3A5-BE9B-4131-8DAB-C81EE22D7B93" targetNamespace="http://schemas.microsoft.com/office/2006/metadata/properties" ma:root="true" ma:fieldsID="1ef05c3f339b288dfd3f20c004c3f473" ns2:_="">
    <xsd:import namespace="4A8AF3A5-BE9B-4131-8DAB-C81EE22D7B9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F3A5-BE9B-4131-8DAB-C81EE22D7B9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A8AF3A5-BE9B-4131-8DAB-C81EE22D7B93" xsi:nil="true"/>
  </documentManagement>
</p:properties>
</file>

<file path=customXml/itemProps1.xml><?xml version="1.0" encoding="utf-8"?>
<ds:datastoreItem xmlns:ds="http://schemas.openxmlformats.org/officeDocument/2006/customXml" ds:itemID="{9BCF659B-749E-4951-9EB5-40354F8EA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F3A5-BE9B-4131-8DAB-C81EE22D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47F23-9893-493D-98D0-DFC1A057A9B9}">
  <ds:schemaRefs>
    <ds:schemaRef ds:uri="http://schemas.microsoft.com/sharepoint/v3/contenttype/forms"/>
  </ds:schemaRefs>
</ds:datastoreItem>
</file>

<file path=customXml/itemProps3.xml><?xml version="1.0" encoding="utf-8"?>
<ds:datastoreItem xmlns:ds="http://schemas.openxmlformats.org/officeDocument/2006/customXml" ds:itemID="{0FA78037-F8E6-4CE2-8ECD-2EC8A394D72E}">
  <ds:schemaRefs>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 ds:uri="4A8AF3A5-BE9B-4131-8DAB-C81EE22D7B93"/>
    <ds:schemaRef ds:uri="http://schemas.microsoft.com/office/2006/documentManagement/typ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Jenny</dc:creator>
  <cp:keywords/>
  <dc:description/>
  <cp:lastModifiedBy>LEHMANN,Peter</cp:lastModifiedBy>
  <cp:revision>2</cp:revision>
  <dcterms:created xsi:type="dcterms:W3CDTF">2022-10-18T01:07:00Z</dcterms:created>
  <dcterms:modified xsi:type="dcterms:W3CDTF">2022-10-18T01:07:00Z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0x010100266966F133664895A6EE3632470D45F5000A72D4D82F01DB42A1D5C89EFA17DD52</vt:lpwstr>
  </property>
  <property fmtid="{D5CDD505-2E9C-101B-9397-08002B2CF9AE}" pid="3" name="MSIP_Label_79d889eb-932f-4752-8739-64d25806ef64_Enabled">
    <vt:lpwstr>true</vt:lpwstr>
  </property>
  <property fmtid="{D5CDD505-2E9C-101B-9397-08002B2CF9AE}" pid="4" name="MSIP_Label_79d889eb-932f-4752-8739-64d25806ef64_SetDate">
    <vt:lpwstr>2022-09-13T23:39:49Z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3738bc5b-cc3c-4b14-9e7b-835c8769a176</vt:lpwstr>
  </property>
  <property fmtid="{D5CDD505-2E9C-101B-9397-08002B2CF9AE}" pid="9" name="MSIP_Label_79d889eb-932f-4752-8739-64d25806ef64_ContentBits">
    <vt:lpwstr>0</vt:lpwstr>
  </property>
</Properties>
</file>