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7E888" w14:textId="77777777" w:rsidR="00A46CED" w:rsidRDefault="00A46CED" w:rsidP="0052698C">
      <w:pPr>
        <w:pStyle w:val="Heading5"/>
      </w:pPr>
      <w:r>
        <w:t>EXPLANATORY STATEMENT</w:t>
      </w:r>
    </w:p>
    <w:p w14:paraId="55009BE5" w14:textId="77777777" w:rsidR="007E7384" w:rsidRDefault="007E7384" w:rsidP="00BD6255">
      <w:pPr>
        <w:rPr>
          <w:sz w:val="24"/>
          <w:szCs w:val="24"/>
        </w:rPr>
      </w:pPr>
    </w:p>
    <w:p w14:paraId="13698F03" w14:textId="77777777" w:rsidR="00AB6B3A" w:rsidRDefault="00AB6B3A" w:rsidP="00BD6255">
      <w:pPr>
        <w:rPr>
          <w:sz w:val="24"/>
          <w:szCs w:val="24"/>
        </w:rPr>
      </w:pPr>
    </w:p>
    <w:p w14:paraId="53A0325E" w14:textId="77777777" w:rsidR="007E7384" w:rsidRDefault="00783B81" w:rsidP="007E7384">
      <w:pPr>
        <w:rPr>
          <w:sz w:val="24"/>
          <w:szCs w:val="24"/>
        </w:rPr>
      </w:pPr>
      <w:r w:rsidRPr="00783B81">
        <w:rPr>
          <w:b/>
          <w:sz w:val="28"/>
          <w:szCs w:val="28"/>
        </w:rPr>
        <w:t>Veterans’ Entitlements Legislation Amendment (Western Australia Superannuation Splitting) Instrumen</w:t>
      </w:r>
      <w:bookmarkStart w:id="0" w:name="_GoBack"/>
      <w:bookmarkEnd w:id="0"/>
      <w:r w:rsidRPr="00783B81">
        <w:rPr>
          <w:b/>
          <w:sz w:val="28"/>
          <w:szCs w:val="28"/>
        </w:rPr>
        <w:t>t 2022</w:t>
      </w:r>
      <w:r w:rsidR="007E7384">
        <w:rPr>
          <w:b/>
          <w:sz w:val="28"/>
          <w:szCs w:val="28"/>
        </w:rPr>
        <w:t xml:space="preserve"> </w:t>
      </w:r>
      <w:r>
        <w:rPr>
          <w:sz w:val="24"/>
          <w:szCs w:val="24"/>
        </w:rPr>
        <w:t>(</w:t>
      </w:r>
      <w:r w:rsidR="007E7384">
        <w:rPr>
          <w:sz w:val="24"/>
          <w:szCs w:val="24"/>
        </w:rPr>
        <w:t>No.</w:t>
      </w:r>
      <w:r>
        <w:rPr>
          <w:sz w:val="24"/>
          <w:szCs w:val="24"/>
        </w:rPr>
        <w:t xml:space="preserve"> </w:t>
      </w:r>
      <w:r w:rsidR="0084197F">
        <w:rPr>
          <w:sz w:val="24"/>
          <w:szCs w:val="24"/>
        </w:rPr>
        <w:t>R3</w:t>
      </w:r>
      <w:r w:rsidR="00AF537F">
        <w:rPr>
          <w:sz w:val="24"/>
          <w:szCs w:val="24"/>
        </w:rPr>
        <w:t>9</w:t>
      </w:r>
      <w:r w:rsidR="007E7384" w:rsidRPr="00631E7F">
        <w:rPr>
          <w:sz w:val="24"/>
          <w:szCs w:val="24"/>
        </w:rPr>
        <w:t>)</w:t>
      </w:r>
    </w:p>
    <w:p w14:paraId="43B9168A" w14:textId="77777777" w:rsidR="007E7384" w:rsidRPr="007E7384" w:rsidRDefault="007E7384" w:rsidP="007E7384">
      <w:pPr>
        <w:rPr>
          <w:b/>
          <w:sz w:val="28"/>
          <w:szCs w:val="28"/>
        </w:rPr>
      </w:pPr>
    </w:p>
    <w:p w14:paraId="2EA29688" w14:textId="77777777" w:rsidR="0094157E" w:rsidRDefault="0094157E" w:rsidP="00DF24B6">
      <w:pPr>
        <w:ind w:firstLine="22"/>
        <w:rPr>
          <w:rFonts w:ascii="Arial" w:hAnsi="Arial"/>
          <w:sz w:val="24"/>
        </w:rPr>
      </w:pPr>
    </w:p>
    <w:p w14:paraId="2E75B68D" w14:textId="77777777" w:rsidR="00A46CED" w:rsidRPr="000A51A1" w:rsidRDefault="00A46CED">
      <w:pPr>
        <w:rPr>
          <w:b/>
          <w:color w:val="000000"/>
          <w:sz w:val="24"/>
          <w:szCs w:val="24"/>
        </w:rPr>
      </w:pPr>
      <w:r w:rsidRPr="000A51A1">
        <w:rPr>
          <w:b/>
          <w:color w:val="000000"/>
          <w:sz w:val="24"/>
          <w:szCs w:val="24"/>
        </w:rPr>
        <w:t>EMPOWERING PROVISION</w:t>
      </w:r>
      <w:r w:rsidR="00783B81">
        <w:rPr>
          <w:b/>
          <w:color w:val="000000"/>
          <w:sz w:val="24"/>
          <w:szCs w:val="24"/>
        </w:rPr>
        <w:t>S</w:t>
      </w:r>
    </w:p>
    <w:p w14:paraId="74E8FC36" w14:textId="77777777" w:rsidR="00A46CED" w:rsidRPr="000A51A1" w:rsidRDefault="00A46CED">
      <w:pPr>
        <w:rPr>
          <w:color w:val="000000"/>
          <w:sz w:val="24"/>
          <w:szCs w:val="24"/>
        </w:rPr>
      </w:pPr>
    </w:p>
    <w:p w14:paraId="29209E47" w14:textId="77777777" w:rsidR="00A46CED" w:rsidRPr="00783B81" w:rsidRDefault="00783B81">
      <w:r>
        <w:rPr>
          <w:color w:val="000000"/>
          <w:sz w:val="24"/>
          <w:szCs w:val="24"/>
        </w:rPr>
        <w:t xml:space="preserve">The following sections of the </w:t>
      </w:r>
      <w:r w:rsidR="00DF24B6" w:rsidRPr="00DF24B6">
        <w:rPr>
          <w:i/>
          <w:color w:val="000000"/>
          <w:sz w:val="24"/>
          <w:szCs w:val="24"/>
        </w:rPr>
        <w:t>Veterans’ Entitlements Act 1986</w:t>
      </w:r>
      <w:r w:rsidR="005D5795">
        <w:rPr>
          <w:color w:val="000000"/>
          <w:sz w:val="24"/>
          <w:szCs w:val="24"/>
        </w:rPr>
        <w:t xml:space="preserve"> (</w:t>
      </w:r>
      <w:r w:rsidR="005D5795" w:rsidRPr="00484CAC">
        <w:rPr>
          <w:b/>
          <w:i/>
          <w:color w:val="000000"/>
          <w:sz w:val="24"/>
          <w:szCs w:val="24"/>
        </w:rPr>
        <w:t>VEA</w:t>
      </w:r>
      <w:r w:rsidR="005D5795">
        <w:rPr>
          <w:color w:val="000000"/>
          <w:sz w:val="24"/>
          <w:szCs w:val="24"/>
        </w:rPr>
        <w:t>)</w:t>
      </w:r>
      <w:r>
        <w:t>:</w:t>
      </w:r>
    </w:p>
    <w:p w14:paraId="6364CA9B" w14:textId="77777777" w:rsidR="00783B81" w:rsidRPr="00783B81" w:rsidRDefault="00783B81" w:rsidP="001A6127">
      <w:pPr>
        <w:numPr>
          <w:ilvl w:val="0"/>
          <w:numId w:val="7"/>
        </w:numPr>
        <w:rPr>
          <w:color w:val="000000"/>
          <w:sz w:val="24"/>
          <w:szCs w:val="24"/>
        </w:rPr>
      </w:pPr>
      <w:r w:rsidRPr="00783B81">
        <w:rPr>
          <w:color w:val="000000"/>
          <w:sz w:val="24"/>
          <w:szCs w:val="24"/>
        </w:rPr>
        <w:t xml:space="preserve">For amendments to the </w:t>
      </w:r>
      <w:r w:rsidR="001A6127" w:rsidRPr="001A6127">
        <w:rPr>
          <w:i/>
          <w:color w:val="000000"/>
          <w:sz w:val="24"/>
          <w:szCs w:val="24"/>
        </w:rPr>
        <w:t>Veterans’ Entitlements (Family Law Affected Income Streams) Principles 2022</w:t>
      </w:r>
      <w:r w:rsidRPr="00783B81">
        <w:rPr>
          <w:color w:val="000000"/>
          <w:sz w:val="24"/>
          <w:szCs w:val="24"/>
        </w:rPr>
        <w:t>–Sections 46ZC and 52BA;</w:t>
      </w:r>
    </w:p>
    <w:p w14:paraId="2CBD7AB8" w14:textId="77777777" w:rsidR="00783B81" w:rsidRPr="00783B81" w:rsidRDefault="00783B81" w:rsidP="003A193E">
      <w:pPr>
        <w:numPr>
          <w:ilvl w:val="0"/>
          <w:numId w:val="7"/>
        </w:numPr>
        <w:rPr>
          <w:color w:val="000000"/>
          <w:sz w:val="24"/>
          <w:szCs w:val="24"/>
        </w:rPr>
      </w:pPr>
      <w:r w:rsidRPr="00783B81">
        <w:rPr>
          <w:color w:val="000000"/>
          <w:sz w:val="24"/>
          <w:szCs w:val="24"/>
        </w:rPr>
        <w:t xml:space="preserve">For amendments to the </w:t>
      </w:r>
      <w:r w:rsidRPr="00783B81">
        <w:rPr>
          <w:i/>
          <w:color w:val="000000"/>
          <w:sz w:val="24"/>
          <w:szCs w:val="24"/>
        </w:rPr>
        <w:t>Veterans’ Entitlements (Guidelines for Determining Whether Income Stream is Asset-test Exempt) Determination 2022</w:t>
      </w:r>
      <w:r w:rsidRPr="00783B81">
        <w:rPr>
          <w:color w:val="000000"/>
          <w:sz w:val="24"/>
          <w:szCs w:val="24"/>
        </w:rPr>
        <w:t>–Subsections 5JA(6) and 5JB(5);</w:t>
      </w:r>
    </w:p>
    <w:p w14:paraId="7C19B996" w14:textId="77777777" w:rsidR="00783B81" w:rsidRPr="00783B81" w:rsidRDefault="00783B81" w:rsidP="001A6127">
      <w:pPr>
        <w:numPr>
          <w:ilvl w:val="0"/>
          <w:numId w:val="7"/>
        </w:numPr>
        <w:rPr>
          <w:color w:val="000000"/>
          <w:sz w:val="24"/>
          <w:szCs w:val="24"/>
        </w:rPr>
      </w:pPr>
      <w:r w:rsidRPr="00783B81">
        <w:rPr>
          <w:color w:val="000000"/>
          <w:sz w:val="24"/>
          <w:szCs w:val="24"/>
        </w:rPr>
        <w:t xml:space="preserve">For amendments to the </w:t>
      </w:r>
      <w:r w:rsidR="001A6127" w:rsidRPr="001A6127">
        <w:rPr>
          <w:i/>
          <w:color w:val="000000"/>
          <w:sz w:val="24"/>
          <w:szCs w:val="24"/>
        </w:rPr>
        <w:t>Veterans’ Entitlements (Retention of Exemption for Asset-test Exempt Income Streams) Principles 2022</w:t>
      </w:r>
      <w:r w:rsidRPr="00783B81">
        <w:rPr>
          <w:color w:val="000000"/>
          <w:sz w:val="24"/>
          <w:szCs w:val="24"/>
        </w:rPr>
        <w:t>–Subsections 52(1AA), (1AB) and (1AC).</w:t>
      </w:r>
    </w:p>
    <w:p w14:paraId="01F19A0B" w14:textId="77777777" w:rsidR="006C304B" w:rsidRDefault="006C304B">
      <w:pPr>
        <w:rPr>
          <w:b/>
          <w:color w:val="000000"/>
          <w:sz w:val="24"/>
          <w:szCs w:val="24"/>
        </w:rPr>
      </w:pPr>
    </w:p>
    <w:p w14:paraId="2CAF56DD" w14:textId="77777777" w:rsidR="00A46CED" w:rsidRDefault="00A46CED">
      <w:pPr>
        <w:rPr>
          <w:b/>
          <w:color w:val="000000"/>
          <w:sz w:val="24"/>
          <w:szCs w:val="24"/>
        </w:rPr>
      </w:pPr>
      <w:r w:rsidRPr="000A51A1">
        <w:rPr>
          <w:b/>
          <w:color w:val="000000"/>
          <w:sz w:val="24"/>
          <w:szCs w:val="24"/>
        </w:rPr>
        <w:t>PURPOSE</w:t>
      </w:r>
    </w:p>
    <w:p w14:paraId="5DA41EF9" w14:textId="77777777" w:rsidR="00FA452D" w:rsidRDefault="00FA452D">
      <w:pPr>
        <w:rPr>
          <w:b/>
          <w:color w:val="000000"/>
          <w:sz w:val="24"/>
          <w:szCs w:val="24"/>
        </w:rPr>
      </w:pPr>
    </w:p>
    <w:p w14:paraId="7C451A42" w14:textId="77777777" w:rsidR="001A6127" w:rsidRDefault="00FA452D" w:rsidP="00783B81">
      <w:pPr>
        <w:tabs>
          <w:tab w:val="left" w:pos="1276"/>
        </w:tabs>
        <w:autoSpaceDE w:val="0"/>
        <w:autoSpaceDN w:val="0"/>
        <w:adjustRightInd w:val="0"/>
        <w:rPr>
          <w:sz w:val="24"/>
          <w:szCs w:val="24"/>
          <w:lang w:eastAsia="en-US"/>
        </w:rPr>
      </w:pPr>
      <w:r>
        <w:rPr>
          <w:sz w:val="24"/>
          <w:szCs w:val="24"/>
          <w:lang w:eastAsia="en-US"/>
        </w:rPr>
        <w:t xml:space="preserve">The purpose of the </w:t>
      </w:r>
      <w:r w:rsidR="00783B81">
        <w:rPr>
          <w:sz w:val="24"/>
          <w:szCs w:val="24"/>
          <w:lang w:eastAsia="en-US"/>
        </w:rPr>
        <w:t>instrument</w:t>
      </w:r>
      <w:r>
        <w:rPr>
          <w:sz w:val="24"/>
          <w:szCs w:val="24"/>
          <w:lang w:eastAsia="en-US"/>
        </w:rPr>
        <w:t xml:space="preserve"> is </w:t>
      </w:r>
      <w:r w:rsidR="00783B81">
        <w:rPr>
          <w:sz w:val="24"/>
          <w:szCs w:val="24"/>
          <w:lang w:eastAsia="en-US"/>
        </w:rPr>
        <w:t>to make amendments to the in</w:t>
      </w:r>
      <w:r w:rsidR="0091632A">
        <w:rPr>
          <w:sz w:val="24"/>
          <w:szCs w:val="24"/>
          <w:lang w:eastAsia="en-US"/>
        </w:rPr>
        <w:t xml:space="preserve">struments mentioned above </w:t>
      </w:r>
      <w:r w:rsidR="00783B81">
        <w:rPr>
          <w:sz w:val="24"/>
          <w:szCs w:val="24"/>
          <w:lang w:eastAsia="en-US"/>
        </w:rPr>
        <w:t xml:space="preserve">as a result of the commencement of </w:t>
      </w:r>
      <w:r w:rsidR="00783B81" w:rsidRPr="00783B81">
        <w:rPr>
          <w:i/>
          <w:sz w:val="24"/>
          <w:szCs w:val="24"/>
          <w:lang w:eastAsia="en-US"/>
        </w:rPr>
        <w:t>Family Law Amendment (Western Australia De Facto Superannuation Splitting and Bankruptcy) Act 202</w:t>
      </w:r>
      <w:r w:rsidR="001A6127">
        <w:rPr>
          <w:i/>
          <w:sz w:val="24"/>
          <w:szCs w:val="24"/>
          <w:lang w:eastAsia="en-US"/>
        </w:rPr>
        <w:t xml:space="preserve">0 </w:t>
      </w:r>
      <w:r w:rsidR="001A6127">
        <w:rPr>
          <w:sz w:val="24"/>
          <w:szCs w:val="24"/>
          <w:lang w:eastAsia="en-US"/>
        </w:rPr>
        <w:t xml:space="preserve">(the </w:t>
      </w:r>
      <w:r w:rsidR="001A6127">
        <w:rPr>
          <w:b/>
          <w:i/>
          <w:sz w:val="24"/>
          <w:szCs w:val="24"/>
          <w:lang w:eastAsia="en-US"/>
        </w:rPr>
        <w:t>Amendment</w:t>
      </w:r>
      <w:r w:rsidR="001A6127" w:rsidRPr="001A6127">
        <w:rPr>
          <w:b/>
          <w:i/>
          <w:sz w:val="24"/>
          <w:szCs w:val="24"/>
          <w:lang w:eastAsia="en-US"/>
        </w:rPr>
        <w:t xml:space="preserve"> Act</w:t>
      </w:r>
      <w:r w:rsidR="001A6127">
        <w:rPr>
          <w:sz w:val="24"/>
          <w:szCs w:val="24"/>
          <w:lang w:eastAsia="en-US"/>
        </w:rPr>
        <w:t>).</w:t>
      </w:r>
    </w:p>
    <w:p w14:paraId="020D5416" w14:textId="77777777" w:rsidR="00210775" w:rsidRDefault="00210775" w:rsidP="00783B81">
      <w:pPr>
        <w:tabs>
          <w:tab w:val="left" w:pos="1276"/>
        </w:tabs>
        <w:autoSpaceDE w:val="0"/>
        <w:autoSpaceDN w:val="0"/>
        <w:adjustRightInd w:val="0"/>
        <w:rPr>
          <w:sz w:val="24"/>
          <w:szCs w:val="24"/>
          <w:lang w:eastAsia="en-US"/>
        </w:rPr>
      </w:pPr>
    </w:p>
    <w:p w14:paraId="545F7814" w14:textId="77777777" w:rsidR="00210775" w:rsidRPr="00210775" w:rsidRDefault="00210775" w:rsidP="00210775">
      <w:pPr>
        <w:spacing w:before="120"/>
        <w:rPr>
          <w:color w:val="000000"/>
          <w:sz w:val="24"/>
          <w:szCs w:val="24"/>
          <w:shd w:val="clear" w:color="auto" w:fill="FFFFFF"/>
        </w:rPr>
      </w:pPr>
      <w:r w:rsidRPr="00210775">
        <w:rPr>
          <w:color w:val="000000"/>
          <w:sz w:val="24"/>
          <w:szCs w:val="24"/>
          <w:shd w:val="clear" w:color="auto" w:fill="FFFFFF"/>
        </w:rPr>
        <w:t>The VEA</w:t>
      </w:r>
      <w:r w:rsidRPr="00210775">
        <w:rPr>
          <w:i/>
          <w:color w:val="000000"/>
          <w:sz w:val="24"/>
          <w:szCs w:val="24"/>
          <w:shd w:val="clear" w:color="auto" w:fill="FFFFFF"/>
        </w:rPr>
        <w:t xml:space="preserve"> </w:t>
      </w:r>
      <w:r w:rsidRPr="00210775">
        <w:rPr>
          <w:color w:val="000000"/>
          <w:sz w:val="24"/>
          <w:szCs w:val="24"/>
          <w:shd w:val="clear" w:color="auto" w:fill="FFFFFF"/>
        </w:rPr>
        <w:t>provides that certain payments are subject to an income and assets test. The value of a family law affected income stream may be assessable both as a person’s income and asset for the purposes of the VEA. An income stream is a regular series of payments made directly from accumulated superannuation contributions or purchased with a lump sum. An income stream can be affected by court orders splitting assets of separated couples, such as property and superannuation.</w:t>
      </w:r>
      <w:r w:rsidR="009F02BE" w:rsidRPr="009F02BE">
        <w:rPr>
          <w:color w:val="000000"/>
          <w:sz w:val="24"/>
          <w:szCs w:val="24"/>
          <w:shd w:val="clear" w:color="auto" w:fill="FFFFFF"/>
        </w:rPr>
        <w:t xml:space="preserve"> </w:t>
      </w:r>
      <w:r w:rsidR="009F02BE">
        <w:rPr>
          <w:color w:val="000000"/>
          <w:sz w:val="24"/>
          <w:szCs w:val="24"/>
          <w:shd w:val="clear" w:color="auto" w:fill="FFFFFF"/>
        </w:rPr>
        <w:t xml:space="preserve">The three instruments generally provide guidance on whether particular family law affected income streams are exempt from the income </w:t>
      </w:r>
      <w:r w:rsidR="00AB3A3D">
        <w:rPr>
          <w:color w:val="000000"/>
          <w:sz w:val="24"/>
          <w:szCs w:val="24"/>
          <w:shd w:val="clear" w:color="auto" w:fill="FFFFFF"/>
        </w:rPr>
        <w:t xml:space="preserve">or asset </w:t>
      </w:r>
      <w:r w:rsidR="009F02BE">
        <w:rPr>
          <w:color w:val="000000"/>
          <w:sz w:val="24"/>
          <w:szCs w:val="24"/>
          <w:shd w:val="clear" w:color="auto" w:fill="FFFFFF"/>
        </w:rPr>
        <w:t>test for the purposes of the VEA.</w:t>
      </w:r>
    </w:p>
    <w:p w14:paraId="6D8E77EC" w14:textId="77777777" w:rsidR="00210775" w:rsidRDefault="00210775" w:rsidP="00783B81">
      <w:pPr>
        <w:tabs>
          <w:tab w:val="left" w:pos="1276"/>
        </w:tabs>
        <w:autoSpaceDE w:val="0"/>
        <w:autoSpaceDN w:val="0"/>
        <w:adjustRightInd w:val="0"/>
        <w:rPr>
          <w:sz w:val="24"/>
          <w:szCs w:val="24"/>
          <w:lang w:eastAsia="en-US"/>
        </w:rPr>
      </w:pPr>
    </w:p>
    <w:p w14:paraId="0D9B95B8" w14:textId="77777777" w:rsidR="001A6127" w:rsidRDefault="001A6127" w:rsidP="00783B81">
      <w:pPr>
        <w:tabs>
          <w:tab w:val="left" w:pos="1276"/>
        </w:tabs>
        <w:autoSpaceDE w:val="0"/>
        <w:autoSpaceDN w:val="0"/>
        <w:adjustRightInd w:val="0"/>
        <w:rPr>
          <w:sz w:val="24"/>
          <w:szCs w:val="24"/>
          <w:lang w:eastAsia="en-US"/>
        </w:rPr>
      </w:pPr>
      <w:r w:rsidRPr="001A6127">
        <w:rPr>
          <w:sz w:val="24"/>
          <w:szCs w:val="24"/>
          <w:lang w:eastAsia="en-US"/>
        </w:rPr>
        <w:t xml:space="preserve">In 2001, the </w:t>
      </w:r>
      <w:r w:rsidRPr="001A6127">
        <w:rPr>
          <w:i/>
          <w:sz w:val="24"/>
          <w:szCs w:val="24"/>
          <w:lang w:eastAsia="en-US"/>
        </w:rPr>
        <w:t>Family Law Act 1975</w:t>
      </w:r>
      <w:r w:rsidRPr="001A6127">
        <w:rPr>
          <w:sz w:val="24"/>
          <w:szCs w:val="24"/>
          <w:lang w:eastAsia="en-US"/>
        </w:rPr>
        <w:t xml:space="preserve"> </w:t>
      </w:r>
      <w:r>
        <w:rPr>
          <w:sz w:val="24"/>
          <w:szCs w:val="24"/>
          <w:lang w:eastAsia="en-US"/>
        </w:rPr>
        <w:t xml:space="preserve">(the </w:t>
      </w:r>
      <w:r w:rsidRPr="001A6127">
        <w:rPr>
          <w:b/>
          <w:i/>
          <w:sz w:val="24"/>
          <w:szCs w:val="24"/>
          <w:lang w:eastAsia="en-US"/>
        </w:rPr>
        <w:t>FLA</w:t>
      </w:r>
      <w:r w:rsidRPr="001A6127">
        <w:rPr>
          <w:sz w:val="24"/>
          <w:szCs w:val="24"/>
          <w:lang w:eastAsia="en-US"/>
        </w:rPr>
        <w:t xml:space="preserve">) was amended by the </w:t>
      </w:r>
      <w:r w:rsidRPr="001A6127">
        <w:rPr>
          <w:i/>
          <w:sz w:val="24"/>
          <w:szCs w:val="24"/>
          <w:lang w:eastAsia="en-US"/>
        </w:rPr>
        <w:t>Family Law Legislation Amendment (Superannuation) Act 2001</w:t>
      </w:r>
      <w:r w:rsidRPr="001A6127">
        <w:rPr>
          <w:sz w:val="24"/>
          <w:szCs w:val="24"/>
          <w:lang w:eastAsia="en-US"/>
        </w:rPr>
        <w:t>, to enable parties to family law proceedings to split their superannuation interests as part of their family law property division. Part VIIIB was inserted in the FLA, enabling superannuation interests to be split either by agreement or by order of the Court</w:t>
      </w:r>
      <w:r w:rsidR="00315750">
        <w:rPr>
          <w:sz w:val="24"/>
          <w:szCs w:val="24"/>
          <w:lang w:eastAsia="en-US"/>
        </w:rPr>
        <w:t xml:space="preserve"> (later</w:t>
      </w:r>
      <w:r w:rsidR="00351650">
        <w:rPr>
          <w:sz w:val="24"/>
          <w:szCs w:val="24"/>
          <w:lang w:eastAsia="en-US"/>
        </w:rPr>
        <w:t xml:space="preserve"> amended to include splitting for</w:t>
      </w:r>
      <w:r w:rsidR="00315750">
        <w:rPr>
          <w:sz w:val="24"/>
          <w:szCs w:val="24"/>
          <w:lang w:eastAsia="en-US"/>
        </w:rPr>
        <w:t xml:space="preserve"> de facto couples)</w:t>
      </w:r>
      <w:r w:rsidRPr="001A6127">
        <w:rPr>
          <w:sz w:val="24"/>
          <w:szCs w:val="24"/>
          <w:lang w:eastAsia="en-US"/>
        </w:rPr>
        <w:t>.</w:t>
      </w:r>
      <w:r w:rsidR="00315750">
        <w:rPr>
          <w:sz w:val="24"/>
          <w:szCs w:val="24"/>
          <w:lang w:eastAsia="en-US"/>
        </w:rPr>
        <w:t xml:space="preserve"> All states other than Western Australia provided the Commonwealth with full subject matter referrals of power for de facto property, maintenance and superannuation in family law matters.</w:t>
      </w:r>
    </w:p>
    <w:p w14:paraId="24CB666C" w14:textId="77777777" w:rsidR="009F02BE" w:rsidRDefault="009F02BE" w:rsidP="00783B81">
      <w:pPr>
        <w:tabs>
          <w:tab w:val="left" w:pos="1276"/>
        </w:tabs>
        <w:autoSpaceDE w:val="0"/>
        <w:autoSpaceDN w:val="0"/>
        <w:adjustRightInd w:val="0"/>
        <w:rPr>
          <w:sz w:val="24"/>
          <w:szCs w:val="24"/>
          <w:lang w:eastAsia="en-US"/>
        </w:rPr>
      </w:pPr>
    </w:p>
    <w:p w14:paraId="2A250804" w14:textId="77777777" w:rsidR="009F02BE" w:rsidRDefault="009F02BE" w:rsidP="009F02BE">
      <w:pPr>
        <w:spacing w:before="40" w:after="40"/>
        <w:rPr>
          <w:sz w:val="24"/>
          <w:szCs w:val="24"/>
        </w:rPr>
      </w:pPr>
      <w:r w:rsidRPr="009F02BE">
        <w:rPr>
          <w:sz w:val="24"/>
          <w:szCs w:val="24"/>
        </w:rPr>
        <w:t>In 2008, the </w:t>
      </w:r>
      <w:r w:rsidRPr="009F02BE">
        <w:rPr>
          <w:i/>
          <w:iCs/>
          <w:sz w:val="24"/>
          <w:szCs w:val="24"/>
        </w:rPr>
        <w:t>Family Law Amendment (De facto Financial Matters and Other Measures) Act 2008</w:t>
      </w:r>
      <w:r w:rsidRPr="009F02BE">
        <w:rPr>
          <w:sz w:val="24"/>
          <w:szCs w:val="24"/>
        </w:rPr>
        <w:t xml:space="preserve"> extended the financial settlement regime under the FLA to de facto couples, relying on referrals by States to the Commonwealth in accordance with subsection 51(xxxvii) of the Constitution. Between 2003 and 2010, all states except Western Australia provided the Commonwealth with full subject matter referrals of power for de facto property, maintenance and superannuation in family </w:t>
      </w:r>
      <w:r w:rsidRPr="009F02BE">
        <w:rPr>
          <w:sz w:val="24"/>
          <w:szCs w:val="24"/>
        </w:rPr>
        <w:lastRenderedPageBreak/>
        <w:t>law matters. Since these referrals took effect, family courts have been able to make orders in respect of de facto couples’ property as they do for married couples in all states and territories other than Western Australia.</w:t>
      </w:r>
    </w:p>
    <w:p w14:paraId="69B13F91" w14:textId="77777777" w:rsidR="009F02BE" w:rsidRDefault="009F02BE" w:rsidP="009F02BE">
      <w:pPr>
        <w:spacing w:before="40" w:after="40"/>
        <w:rPr>
          <w:sz w:val="24"/>
          <w:szCs w:val="24"/>
        </w:rPr>
      </w:pPr>
    </w:p>
    <w:p w14:paraId="4FE08DC5" w14:textId="77777777" w:rsidR="009F02BE" w:rsidRPr="009F02BE" w:rsidRDefault="009F02BE" w:rsidP="009F02BE">
      <w:pPr>
        <w:rPr>
          <w:sz w:val="24"/>
          <w:szCs w:val="24"/>
          <w:lang w:val="en-US"/>
        </w:rPr>
      </w:pPr>
      <w:r w:rsidRPr="009F02BE">
        <w:rPr>
          <w:sz w:val="24"/>
          <w:szCs w:val="24"/>
          <w:lang w:val="en-US"/>
        </w:rPr>
        <w:t>The Amendment Act</w:t>
      </w:r>
      <w:r>
        <w:rPr>
          <w:sz w:val="24"/>
          <w:szCs w:val="24"/>
          <w:lang w:val="en-US"/>
        </w:rPr>
        <w:t xml:space="preserve"> </w:t>
      </w:r>
      <w:r w:rsidRPr="009F02BE">
        <w:rPr>
          <w:sz w:val="24"/>
          <w:szCs w:val="24"/>
          <w:lang w:val="en-US"/>
        </w:rPr>
        <w:t>give</w:t>
      </w:r>
      <w:r>
        <w:rPr>
          <w:sz w:val="24"/>
          <w:szCs w:val="24"/>
          <w:lang w:val="en-US"/>
        </w:rPr>
        <w:t>s</w:t>
      </w:r>
      <w:r w:rsidRPr="009F02BE">
        <w:rPr>
          <w:sz w:val="24"/>
          <w:szCs w:val="24"/>
          <w:lang w:val="en-US"/>
        </w:rPr>
        <w:t xml:space="preserve"> effect to a narrow referral of power from the Parliament of Western Australia to the Commonwealth, to allow a Commonwealth Court to order splitting of Western Australian former de facto couples superannuation as part of Commonwealth family law property proceedings.</w:t>
      </w:r>
    </w:p>
    <w:p w14:paraId="74AB8E36" w14:textId="77777777" w:rsidR="009F02BE" w:rsidRPr="009F02BE" w:rsidRDefault="009F02BE" w:rsidP="009F02BE">
      <w:pPr>
        <w:spacing w:before="40" w:after="40"/>
        <w:rPr>
          <w:sz w:val="24"/>
          <w:szCs w:val="24"/>
        </w:rPr>
      </w:pPr>
    </w:p>
    <w:p w14:paraId="747BB10A" w14:textId="77777777" w:rsidR="00FC5781" w:rsidRDefault="001A6127" w:rsidP="00783B81">
      <w:pPr>
        <w:tabs>
          <w:tab w:val="left" w:pos="1276"/>
        </w:tabs>
        <w:autoSpaceDE w:val="0"/>
        <w:autoSpaceDN w:val="0"/>
        <w:adjustRightInd w:val="0"/>
        <w:rPr>
          <w:sz w:val="24"/>
          <w:szCs w:val="24"/>
          <w:lang w:eastAsia="en-US"/>
        </w:rPr>
      </w:pPr>
      <w:r>
        <w:rPr>
          <w:sz w:val="24"/>
          <w:szCs w:val="24"/>
          <w:lang w:eastAsia="en-US"/>
        </w:rPr>
        <w:t>The Amendment</w:t>
      </w:r>
      <w:r w:rsidRPr="001A6127">
        <w:rPr>
          <w:sz w:val="24"/>
          <w:szCs w:val="24"/>
          <w:lang w:eastAsia="en-US"/>
        </w:rPr>
        <w:t xml:space="preserve"> </w:t>
      </w:r>
      <w:r>
        <w:rPr>
          <w:sz w:val="24"/>
          <w:szCs w:val="24"/>
          <w:lang w:eastAsia="en-US"/>
        </w:rPr>
        <w:t>Act,</w:t>
      </w:r>
      <w:r w:rsidRPr="001A6127">
        <w:rPr>
          <w:sz w:val="24"/>
          <w:szCs w:val="24"/>
          <w:lang w:eastAsia="en-US"/>
        </w:rPr>
        <w:t xml:space="preserve"> </w:t>
      </w:r>
      <w:r>
        <w:rPr>
          <w:sz w:val="24"/>
          <w:szCs w:val="24"/>
          <w:lang w:eastAsia="en-US"/>
        </w:rPr>
        <w:t xml:space="preserve">creates a new </w:t>
      </w:r>
      <w:r w:rsidR="0009250C">
        <w:rPr>
          <w:sz w:val="24"/>
          <w:szCs w:val="24"/>
          <w:lang w:eastAsia="en-US"/>
        </w:rPr>
        <w:t xml:space="preserve">Western Australian specific </w:t>
      </w:r>
      <w:r>
        <w:rPr>
          <w:sz w:val="24"/>
          <w:szCs w:val="24"/>
          <w:lang w:eastAsia="en-US"/>
        </w:rPr>
        <w:t>Part </w:t>
      </w:r>
      <w:r w:rsidRPr="001A6127">
        <w:rPr>
          <w:sz w:val="24"/>
          <w:szCs w:val="24"/>
          <w:lang w:eastAsia="en-US"/>
        </w:rPr>
        <w:t xml:space="preserve">VIIIC in the FLA, dealing with </w:t>
      </w:r>
      <w:r w:rsidR="0009250C">
        <w:rPr>
          <w:sz w:val="24"/>
          <w:szCs w:val="24"/>
          <w:lang w:eastAsia="en-US"/>
        </w:rPr>
        <w:t xml:space="preserve">superannuation </w:t>
      </w:r>
      <w:r w:rsidRPr="001A6127">
        <w:rPr>
          <w:sz w:val="24"/>
          <w:szCs w:val="24"/>
          <w:lang w:eastAsia="en-US"/>
        </w:rPr>
        <w:t>splitting for separating de facto</w:t>
      </w:r>
      <w:r w:rsidR="00351650">
        <w:rPr>
          <w:sz w:val="24"/>
          <w:szCs w:val="24"/>
          <w:lang w:eastAsia="en-US"/>
        </w:rPr>
        <w:t xml:space="preserve"> couple</w:t>
      </w:r>
      <w:r w:rsidR="0009250C">
        <w:rPr>
          <w:sz w:val="24"/>
          <w:szCs w:val="24"/>
          <w:lang w:eastAsia="en-US"/>
        </w:rPr>
        <w:t>s</w:t>
      </w:r>
      <w:r w:rsidRPr="001A6127">
        <w:rPr>
          <w:sz w:val="24"/>
          <w:szCs w:val="24"/>
          <w:lang w:eastAsia="en-US"/>
        </w:rPr>
        <w:t xml:space="preserve">. The provisions </w:t>
      </w:r>
      <w:r w:rsidR="000874F9">
        <w:rPr>
          <w:sz w:val="24"/>
          <w:szCs w:val="24"/>
          <w:lang w:eastAsia="en-US"/>
        </w:rPr>
        <w:t>relating to</w:t>
      </w:r>
      <w:r w:rsidR="00484CAC">
        <w:rPr>
          <w:sz w:val="24"/>
          <w:szCs w:val="24"/>
          <w:lang w:eastAsia="en-US"/>
        </w:rPr>
        <w:t xml:space="preserve"> </w:t>
      </w:r>
      <w:r w:rsidR="00315750">
        <w:rPr>
          <w:sz w:val="24"/>
          <w:szCs w:val="24"/>
          <w:lang w:eastAsia="en-US"/>
        </w:rPr>
        <w:t xml:space="preserve">Western Australia </w:t>
      </w:r>
      <w:r w:rsidR="000874F9">
        <w:rPr>
          <w:sz w:val="24"/>
          <w:szCs w:val="24"/>
          <w:lang w:eastAsia="en-US"/>
        </w:rPr>
        <w:t>are confined</w:t>
      </w:r>
      <w:r w:rsidR="00315750">
        <w:rPr>
          <w:sz w:val="24"/>
          <w:szCs w:val="24"/>
          <w:lang w:eastAsia="en-US"/>
        </w:rPr>
        <w:t xml:space="preserve"> to</w:t>
      </w:r>
      <w:r w:rsidRPr="001A6127">
        <w:rPr>
          <w:sz w:val="24"/>
          <w:szCs w:val="24"/>
          <w:lang w:eastAsia="en-US"/>
        </w:rPr>
        <w:t xml:space="preserve"> </w:t>
      </w:r>
      <w:r w:rsidR="000874F9">
        <w:rPr>
          <w:sz w:val="24"/>
          <w:szCs w:val="24"/>
          <w:lang w:eastAsia="en-US"/>
        </w:rPr>
        <w:t>Part VI</w:t>
      </w:r>
      <w:r w:rsidR="00351650">
        <w:rPr>
          <w:sz w:val="24"/>
          <w:szCs w:val="24"/>
          <w:lang w:eastAsia="en-US"/>
        </w:rPr>
        <w:t>I</w:t>
      </w:r>
      <w:r w:rsidR="000874F9">
        <w:rPr>
          <w:sz w:val="24"/>
          <w:szCs w:val="24"/>
          <w:lang w:eastAsia="en-US"/>
        </w:rPr>
        <w:t xml:space="preserve">IC </w:t>
      </w:r>
      <w:r>
        <w:rPr>
          <w:sz w:val="24"/>
          <w:szCs w:val="24"/>
          <w:lang w:eastAsia="en-US"/>
        </w:rPr>
        <w:t>to</w:t>
      </w:r>
      <w:r w:rsidRPr="001A6127">
        <w:rPr>
          <w:sz w:val="24"/>
          <w:szCs w:val="24"/>
          <w:lang w:eastAsia="en-US"/>
        </w:rPr>
        <w:t xml:space="preserve"> aid usability and comprehension for judicial officers, lawyers, and separating couples in seeking to find WA-specific provisions.</w:t>
      </w:r>
    </w:p>
    <w:p w14:paraId="4843BD8D" w14:textId="77777777" w:rsidR="001A6127" w:rsidRDefault="001A6127" w:rsidP="00783B81">
      <w:pPr>
        <w:tabs>
          <w:tab w:val="left" w:pos="1276"/>
        </w:tabs>
        <w:autoSpaceDE w:val="0"/>
        <w:autoSpaceDN w:val="0"/>
        <w:adjustRightInd w:val="0"/>
        <w:rPr>
          <w:sz w:val="24"/>
          <w:szCs w:val="24"/>
          <w:lang w:eastAsia="en-US"/>
        </w:rPr>
      </w:pPr>
    </w:p>
    <w:p w14:paraId="69CB99DF" w14:textId="77777777" w:rsidR="007247E2" w:rsidRDefault="001A6127" w:rsidP="007247E2">
      <w:pPr>
        <w:tabs>
          <w:tab w:val="left" w:pos="1276"/>
        </w:tabs>
        <w:autoSpaceDE w:val="0"/>
        <w:autoSpaceDN w:val="0"/>
        <w:adjustRightInd w:val="0"/>
        <w:rPr>
          <w:b/>
          <w:bCs/>
          <w:color w:val="000000"/>
          <w:sz w:val="24"/>
          <w:szCs w:val="24"/>
        </w:rPr>
      </w:pPr>
      <w:r>
        <w:rPr>
          <w:sz w:val="24"/>
          <w:szCs w:val="24"/>
          <w:lang w:eastAsia="en-US"/>
        </w:rPr>
        <w:t>A</w:t>
      </w:r>
      <w:r w:rsidR="00315750">
        <w:rPr>
          <w:sz w:val="24"/>
          <w:szCs w:val="24"/>
          <w:lang w:eastAsia="en-US"/>
        </w:rPr>
        <w:t xml:space="preserve">s a result </w:t>
      </w:r>
      <w:r>
        <w:rPr>
          <w:sz w:val="24"/>
          <w:szCs w:val="24"/>
          <w:lang w:eastAsia="en-US"/>
        </w:rPr>
        <w:t xml:space="preserve">of the </w:t>
      </w:r>
      <w:r w:rsidR="00315750">
        <w:rPr>
          <w:sz w:val="24"/>
          <w:szCs w:val="24"/>
          <w:lang w:eastAsia="en-US"/>
        </w:rPr>
        <w:t xml:space="preserve">Amendment Act, </w:t>
      </w:r>
      <w:r>
        <w:rPr>
          <w:sz w:val="24"/>
          <w:szCs w:val="24"/>
          <w:lang w:eastAsia="en-US"/>
        </w:rPr>
        <w:t>r</w:t>
      </w:r>
      <w:r w:rsidR="00315750">
        <w:rPr>
          <w:sz w:val="24"/>
          <w:szCs w:val="24"/>
          <w:lang w:eastAsia="en-US"/>
        </w:rPr>
        <w:t xml:space="preserve">eferences to superannuation splitting under Part VIIIB of the FLA in the </w:t>
      </w:r>
      <w:r w:rsidR="009F02BE">
        <w:rPr>
          <w:sz w:val="24"/>
          <w:szCs w:val="24"/>
          <w:lang w:eastAsia="en-US"/>
        </w:rPr>
        <w:t xml:space="preserve">three </w:t>
      </w:r>
      <w:r w:rsidR="00315750">
        <w:rPr>
          <w:sz w:val="24"/>
          <w:szCs w:val="24"/>
          <w:lang w:eastAsia="en-US"/>
        </w:rPr>
        <w:t>instruments also need to include reference to the newly created Part VIIIC to ensure coverage of Western Australian specific scenarios.</w:t>
      </w:r>
    </w:p>
    <w:p w14:paraId="42DADD13" w14:textId="77777777" w:rsidR="00B632EC" w:rsidRDefault="00B632EC" w:rsidP="007247E2">
      <w:pPr>
        <w:tabs>
          <w:tab w:val="left" w:pos="1276"/>
        </w:tabs>
        <w:autoSpaceDE w:val="0"/>
        <w:autoSpaceDN w:val="0"/>
        <w:adjustRightInd w:val="0"/>
        <w:rPr>
          <w:b/>
          <w:bCs/>
          <w:color w:val="000000"/>
          <w:sz w:val="24"/>
          <w:szCs w:val="24"/>
        </w:rPr>
      </w:pPr>
    </w:p>
    <w:p w14:paraId="615FEC4E" w14:textId="77777777" w:rsidR="00A46CED" w:rsidRPr="000A51A1" w:rsidRDefault="00A46CED" w:rsidP="007247E2">
      <w:pPr>
        <w:tabs>
          <w:tab w:val="left" w:pos="1276"/>
        </w:tabs>
        <w:autoSpaceDE w:val="0"/>
        <w:autoSpaceDN w:val="0"/>
        <w:adjustRightInd w:val="0"/>
        <w:rPr>
          <w:b/>
          <w:bCs/>
          <w:color w:val="000000"/>
          <w:sz w:val="24"/>
          <w:szCs w:val="24"/>
        </w:rPr>
      </w:pPr>
      <w:r w:rsidRPr="000A51A1">
        <w:rPr>
          <w:b/>
          <w:bCs/>
          <w:color w:val="000000"/>
          <w:sz w:val="24"/>
          <w:szCs w:val="24"/>
        </w:rPr>
        <w:t>CONSULTATION</w:t>
      </w:r>
    </w:p>
    <w:p w14:paraId="37F95456" w14:textId="77777777" w:rsidR="00A46CED" w:rsidRDefault="00A46CED">
      <w:pPr>
        <w:autoSpaceDE w:val="0"/>
        <w:autoSpaceDN w:val="0"/>
        <w:adjustRightInd w:val="0"/>
        <w:rPr>
          <w:b/>
          <w:bCs/>
          <w:color w:val="000000"/>
          <w:sz w:val="24"/>
          <w:szCs w:val="24"/>
          <w:u w:val="single"/>
        </w:rPr>
      </w:pPr>
    </w:p>
    <w:p w14:paraId="73254593" w14:textId="77777777" w:rsidR="009063B8" w:rsidRPr="009063B8" w:rsidRDefault="009063B8" w:rsidP="009063B8">
      <w:pPr>
        <w:ind w:right="-568"/>
        <w:rPr>
          <w:color w:val="000000"/>
          <w:sz w:val="24"/>
          <w:szCs w:val="24"/>
        </w:rPr>
      </w:pPr>
      <w:r w:rsidRPr="009063B8">
        <w:rPr>
          <w:color w:val="000000"/>
          <w:sz w:val="24"/>
          <w:szCs w:val="24"/>
        </w:rPr>
        <w:t xml:space="preserve">Section 17 of the </w:t>
      </w:r>
      <w:r w:rsidRPr="009063B8">
        <w:rPr>
          <w:i/>
          <w:color w:val="000000"/>
          <w:sz w:val="24"/>
          <w:szCs w:val="24"/>
        </w:rPr>
        <w:t>Legislation Act 2003</w:t>
      </w:r>
      <w:r w:rsidRPr="009063B8">
        <w:rPr>
          <w:color w:val="000000"/>
          <w:sz w:val="24"/>
          <w:szCs w:val="24"/>
        </w:rPr>
        <w:t xml:space="preserve"> requires a rule-maker to be satisfied, before making a legislative instrument that any consultation the rule-maker considered appropriate and reasonably pra</w:t>
      </w:r>
      <w:r w:rsidR="004F32F6">
        <w:rPr>
          <w:color w:val="000000"/>
          <w:sz w:val="24"/>
          <w:szCs w:val="24"/>
        </w:rPr>
        <w:t>cticable, has been undertaken.</w:t>
      </w:r>
    </w:p>
    <w:p w14:paraId="77EB0C8A" w14:textId="77777777" w:rsidR="00814507" w:rsidRDefault="00814507" w:rsidP="00C71345">
      <w:pPr>
        <w:ind w:right="-568"/>
        <w:rPr>
          <w:color w:val="000000"/>
          <w:sz w:val="24"/>
          <w:szCs w:val="24"/>
        </w:rPr>
      </w:pPr>
    </w:p>
    <w:p w14:paraId="0F4CF8F4" w14:textId="77777777" w:rsidR="009063B8" w:rsidRPr="009063B8" w:rsidRDefault="004F32F6" w:rsidP="004F32F6">
      <w:pPr>
        <w:autoSpaceDE w:val="0"/>
        <w:autoSpaceDN w:val="0"/>
        <w:adjustRightInd w:val="0"/>
        <w:rPr>
          <w:color w:val="000000"/>
          <w:sz w:val="24"/>
          <w:szCs w:val="24"/>
        </w:rPr>
      </w:pPr>
      <w:r>
        <w:rPr>
          <w:bCs/>
          <w:color w:val="000000"/>
          <w:sz w:val="24"/>
          <w:szCs w:val="24"/>
        </w:rPr>
        <w:t>Given these are routine consequential amendments as a result of other amending legislation, consultation is not required and therefore</w:t>
      </w:r>
      <w:r w:rsidR="009063B8" w:rsidRPr="009063B8">
        <w:rPr>
          <w:sz w:val="24"/>
          <w:szCs w:val="24"/>
        </w:rPr>
        <w:t xml:space="preserve">, it is considered the requirements of section 17 of the </w:t>
      </w:r>
      <w:r w:rsidR="009063B8" w:rsidRPr="009063B8">
        <w:rPr>
          <w:i/>
          <w:sz w:val="24"/>
          <w:szCs w:val="24"/>
        </w:rPr>
        <w:t>Legislation Act 2003</w:t>
      </w:r>
      <w:r>
        <w:rPr>
          <w:sz w:val="24"/>
          <w:szCs w:val="24"/>
        </w:rPr>
        <w:t xml:space="preserve"> have been met.</w:t>
      </w:r>
    </w:p>
    <w:p w14:paraId="16F774FF" w14:textId="77777777" w:rsidR="00574E4E" w:rsidRDefault="00574E4E">
      <w:pPr>
        <w:rPr>
          <w:b/>
          <w:color w:val="000000"/>
          <w:sz w:val="24"/>
          <w:szCs w:val="24"/>
        </w:rPr>
      </w:pPr>
    </w:p>
    <w:p w14:paraId="2E5011A3" w14:textId="77777777" w:rsidR="00A46CED" w:rsidRPr="000A51A1" w:rsidRDefault="00A46CED">
      <w:pPr>
        <w:rPr>
          <w:b/>
          <w:color w:val="000000"/>
          <w:sz w:val="24"/>
          <w:szCs w:val="24"/>
        </w:rPr>
      </w:pPr>
      <w:r w:rsidRPr="000A51A1">
        <w:rPr>
          <w:b/>
          <w:color w:val="000000"/>
          <w:sz w:val="24"/>
          <w:szCs w:val="24"/>
        </w:rPr>
        <w:t>RETROSPECTIVITY</w:t>
      </w:r>
    </w:p>
    <w:p w14:paraId="50C15A21" w14:textId="77777777" w:rsidR="007164E2" w:rsidRPr="007B442E" w:rsidRDefault="007164E2" w:rsidP="00322DA5">
      <w:pPr>
        <w:pStyle w:val="Default"/>
        <w:autoSpaceDE/>
        <w:autoSpaceDN/>
        <w:adjustRightInd/>
        <w:rPr>
          <w:i/>
        </w:rPr>
      </w:pPr>
    </w:p>
    <w:p w14:paraId="24AB7B82" w14:textId="77777777" w:rsidR="00975C6C" w:rsidRPr="00F5583B" w:rsidRDefault="00BC024A" w:rsidP="00975C6C">
      <w:pPr>
        <w:rPr>
          <w:b/>
          <w:bCs/>
          <w:color w:val="000000"/>
          <w:sz w:val="24"/>
          <w:szCs w:val="24"/>
        </w:rPr>
      </w:pPr>
      <w:r>
        <w:rPr>
          <w:color w:val="000000"/>
          <w:sz w:val="24"/>
          <w:szCs w:val="24"/>
        </w:rPr>
        <w:t>None</w:t>
      </w:r>
      <w:r w:rsidR="00975C6C" w:rsidRPr="00F5583B">
        <w:rPr>
          <w:color w:val="000000"/>
          <w:sz w:val="24"/>
          <w:szCs w:val="24"/>
        </w:rPr>
        <w:t>.</w:t>
      </w:r>
    </w:p>
    <w:p w14:paraId="61ADE3B2" w14:textId="77777777" w:rsidR="00894EE7" w:rsidRDefault="00894EE7">
      <w:pPr>
        <w:rPr>
          <w:b/>
          <w:color w:val="000000"/>
          <w:sz w:val="24"/>
          <w:szCs w:val="24"/>
        </w:rPr>
      </w:pPr>
    </w:p>
    <w:p w14:paraId="670509B7" w14:textId="77777777" w:rsidR="00A46CED" w:rsidRPr="000A51A1" w:rsidRDefault="00A46CED">
      <w:pPr>
        <w:rPr>
          <w:b/>
          <w:color w:val="000000"/>
          <w:sz w:val="24"/>
          <w:szCs w:val="24"/>
        </w:rPr>
      </w:pPr>
      <w:r w:rsidRPr="000A51A1">
        <w:rPr>
          <w:b/>
          <w:color w:val="000000"/>
          <w:sz w:val="24"/>
          <w:szCs w:val="24"/>
        </w:rPr>
        <w:t>DOCUMENTS INCORPORATED-BY-REFERENCE</w:t>
      </w:r>
    </w:p>
    <w:p w14:paraId="47529A74" w14:textId="77777777" w:rsidR="00A46CED" w:rsidRPr="000A51A1" w:rsidRDefault="00A46CED">
      <w:pPr>
        <w:rPr>
          <w:color w:val="000000"/>
          <w:sz w:val="24"/>
          <w:szCs w:val="24"/>
        </w:rPr>
      </w:pPr>
    </w:p>
    <w:p w14:paraId="46FC4056" w14:textId="77777777" w:rsidR="00A46CED" w:rsidRDefault="005B3C5C">
      <w:pPr>
        <w:rPr>
          <w:color w:val="000000"/>
          <w:sz w:val="24"/>
          <w:szCs w:val="24"/>
        </w:rPr>
      </w:pPr>
      <w:r>
        <w:rPr>
          <w:color w:val="000000"/>
          <w:sz w:val="24"/>
          <w:szCs w:val="24"/>
        </w:rPr>
        <w:t>No</w:t>
      </w:r>
      <w:r w:rsidR="00F742D4" w:rsidRPr="000A51A1">
        <w:rPr>
          <w:color w:val="000000"/>
          <w:sz w:val="24"/>
          <w:szCs w:val="24"/>
        </w:rPr>
        <w:t>.</w:t>
      </w:r>
    </w:p>
    <w:p w14:paraId="563D082B" w14:textId="77777777" w:rsidR="0064491D" w:rsidRDefault="0064491D">
      <w:pPr>
        <w:rPr>
          <w:color w:val="000000"/>
          <w:sz w:val="24"/>
          <w:szCs w:val="24"/>
        </w:rPr>
      </w:pPr>
    </w:p>
    <w:p w14:paraId="7E6F4D28" w14:textId="77777777" w:rsidR="00387681" w:rsidRPr="00B81A0C" w:rsidRDefault="00387681" w:rsidP="00387681">
      <w:pPr>
        <w:autoSpaceDE w:val="0"/>
        <w:autoSpaceDN w:val="0"/>
        <w:adjustRightInd w:val="0"/>
        <w:rPr>
          <w:b/>
          <w:bCs/>
          <w:color w:val="000000"/>
          <w:sz w:val="24"/>
          <w:szCs w:val="24"/>
        </w:rPr>
      </w:pPr>
      <w:r w:rsidRPr="00B81A0C">
        <w:rPr>
          <w:b/>
          <w:bCs/>
          <w:color w:val="000000"/>
          <w:sz w:val="24"/>
          <w:szCs w:val="24"/>
        </w:rPr>
        <w:t>REGULATORY IMPACT</w:t>
      </w:r>
    </w:p>
    <w:p w14:paraId="0EEFFB2F" w14:textId="77777777" w:rsidR="00387681" w:rsidRPr="00B81A0C" w:rsidRDefault="00387681" w:rsidP="00387681">
      <w:pPr>
        <w:autoSpaceDE w:val="0"/>
        <w:autoSpaceDN w:val="0"/>
        <w:adjustRightInd w:val="0"/>
        <w:rPr>
          <w:b/>
          <w:bCs/>
          <w:color w:val="000000"/>
          <w:sz w:val="28"/>
          <w:szCs w:val="28"/>
        </w:rPr>
      </w:pPr>
    </w:p>
    <w:p w14:paraId="2783F319" w14:textId="77777777" w:rsidR="00387681" w:rsidRDefault="00387681" w:rsidP="00387681">
      <w:pPr>
        <w:autoSpaceDE w:val="0"/>
        <w:autoSpaceDN w:val="0"/>
        <w:adjustRightInd w:val="0"/>
        <w:rPr>
          <w:bCs/>
          <w:color w:val="000000"/>
          <w:sz w:val="24"/>
          <w:szCs w:val="24"/>
        </w:rPr>
      </w:pPr>
      <w:r w:rsidRPr="00B81A0C">
        <w:rPr>
          <w:bCs/>
          <w:color w:val="000000"/>
          <w:sz w:val="24"/>
          <w:szCs w:val="24"/>
        </w:rPr>
        <w:t>None.</w:t>
      </w:r>
      <w:r w:rsidR="00902DC9">
        <w:rPr>
          <w:bCs/>
          <w:color w:val="000000"/>
          <w:sz w:val="24"/>
          <w:szCs w:val="24"/>
        </w:rPr>
        <w:t xml:space="preserve"> Office of Best Practice Regulation </w:t>
      </w:r>
      <w:r w:rsidR="00636BEB">
        <w:rPr>
          <w:bCs/>
          <w:color w:val="000000"/>
          <w:sz w:val="24"/>
          <w:szCs w:val="24"/>
        </w:rPr>
        <w:t>was</w:t>
      </w:r>
      <w:r w:rsidR="00902DC9">
        <w:rPr>
          <w:bCs/>
          <w:color w:val="000000"/>
          <w:sz w:val="24"/>
          <w:szCs w:val="24"/>
        </w:rPr>
        <w:t xml:space="preserve"> consult</w:t>
      </w:r>
      <w:r w:rsidR="00636BEB">
        <w:rPr>
          <w:bCs/>
          <w:color w:val="000000"/>
          <w:sz w:val="24"/>
          <w:szCs w:val="24"/>
        </w:rPr>
        <w:t>ed</w:t>
      </w:r>
      <w:r w:rsidR="00902DC9">
        <w:rPr>
          <w:bCs/>
          <w:color w:val="000000"/>
          <w:sz w:val="24"/>
          <w:szCs w:val="24"/>
        </w:rPr>
        <w:t xml:space="preserve"> on mirror amendments to the </w:t>
      </w:r>
      <w:r w:rsidR="00636BEB">
        <w:rPr>
          <w:bCs/>
          <w:color w:val="000000"/>
          <w:sz w:val="24"/>
          <w:szCs w:val="24"/>
        </w:rPr>
        <w:t>Department of Social Services</w:t>
      </w:r>
      <w:r w:rsidR="00902DC9">
        <w:rPr>
          <w:bCs/>
          <w:color w:val="000000"/>
          <w:sz w:val="24"/>
          <w:szCs w:val="24"/>
        </w:rPr>
        <w:t xml:space="preserve"> portfolio instruments </w:t>
      </w:r>
      <w:r w:rsidR="00636BEB">
        <w:rPr>
          <w:bCs/>
          <w:color w:val="000000"/>
          <w:sz w:val="24"/>
          <w:szCs w:val="24"/>
        </w:rPr>
        <w:t>and</w:t>
      </w:r>
      <w:r w:rsidR="00902DC9">
        <w:rPr>
          <w:bCs/>
          <w:color w:val="000000"/>
          <w:sz w:val="24"/>
          <w:szCs w:val="24"/>
        </w:rPr>
        <w:t xml:space="preserve"> advised that a RIS is unnecessary given the consequential nature of the instrument. OBPR: 22</w:t>
      </w:r>
      <w:r w:rsidR="00902DC9">
        <w:rPr>
          <w:bCs/>
          <w:color w:val="000000"/>
          <w:sz w:val="24"/>
          <w:szCs w:val="24"/>
        </w:rPr>
        <w:noBreakHyphen/>
      </w:r>
      <w:r w:rsidR="00902DC9" w:rsidRPr="00902DC9">
        <w:rPr>
          <w:bCs/>
          <w:color w:val="000000"/>
          <w:sz w:val="24"/>
          <w:szCs w:val="24"/>
        </w:rPr>
        <w:t>03400: 21 September</w:t>
      </w:r>
      <w:r w:rsidR="00902DC9">
        <w:rPr>
          <w:bCs/>
          <w:color w:val="000000"/>
          <w:sz w:val="24"/>
          <w:szCs w:val="24"/>
        </w:rPr>
        <w:t xml:space="preserve"> 2022</w:t>
      </w:r>
    </w:p>
    <w:p w14:paraId="0C11C254" w14:textId="77777777" w:rsidR="00E707D9" w:rsidRDefault="00E707D9" w:rsidP="00975C6C">
      <w:pPr>
        <w:rPr>
          <w:b/>
          <w:color w:val="000000"/>
          <w:sz w:val="24"/>
          <w:szCs w:val="24"/>
        </w:rPr>
      </w:pPr>
    </w:p>
    <w:p w14:paraId="2058C57E" w14:textId="77777777" w:rsidR="00975C6C" w:rsidRPr="000A51A1" w:rsidRDefault="00975C6C" w:rsidP="00975C6C">
      <w:pPr>
        <w:rPr>
          <w:b/>
          <w:color w:val="000000"/>
          <w:sz w:val="24"/>
          <w:szCs w:val="24"/>
        </w:rPr>
      </w:pPr>
      <w:r w:rsidRPr="000A51A1">
        <w:rPr>
          <w:b/>
          <w:color w:val="000000"/>
          <w:sz w:val="24"/>
          <w:szCs w:val="24"/>
        </w:rPr>
        <w:t>FURTHER EXPLANATION OF PROVISIONS</w:t>
      </w:r>
    </w:p>
    <w:p w14:paraId="089D365D" w14:textId="77777777" w:rsidR="00975C6C" w:rsidRPr="000A51A1" w:rsidRDefault="00975C6C" w:rsidP="00975C6C">
      <w:pPr>
        <w:jc w:val="right"/>
        <w:rPr>
          <w:sz w:val="24"/>
          <w:szCs w:val="24"/>
        </w:rPr>
      </w:pPr>
    </w:p>
    <w:p w14:paraId="123B3B1F" w14:textId="77777777" w:rsidR="00341B3D" w:rsidRDefault="00975C6C" w:rsidP="00975C6C">
      <w:pPr>
        <w:pStyle w:val="Default"/>
        <w:autoSpaceDE/>
        <w:autoSpaceDN/>
        <w:adjustRightInd/>
        <w:rPr>
          <w:u w:val="single"/>
        </w:rPr>
      </w:pPr>
      <w:r w:rsidRPr="00B32C3A">
        <w:t xml:space="preserve">See: </w:t>
      </w:r>
      <w:r w:rsidRPr="00B32C3A">
        <w:rPr>
          <w:u w:val="single"/>
        </w:rPr>
        <w:t>Attachment A</w:t>
      </w:r>
    </w:p>
    <w:p w14:paraId="0557C39F" w14:textId="77777777" w:rsidR="00252AA3" w:rsidRPr="00975C6C" w:rsidRDefault="00341B3D" w:rsidP="00B17BBC">
      <w:pPr>
        <w:jc w:val="right"/>
        <w:rPr>
          <w:sz w:val="24"/>
          <w:szCs w:val="24"/>
          <w:u w:val="single"/>
        </w:rPr>
      </w:pPr>
      <w:r>
        <w:br w:type="page"/>
      </w:r>
      <w:r w:rsidR="006C304B" w:rsidRPr="00975C6C">
        <w:rPr>
          <w:sz w:val="24"/>
          <w:szCs w:val="24"/>
          <w:u w:val="single"/>
        </w:rPr>
        <w:lastRenderedPageBreak/>
        <w:t>Attachment A</w:t>
      </w:r>
    </w:p>
    <w:p w14:paraId="12F85673" w14:textId="77777777" w:rsidR="006C304B" w:rsidRDefault="006C304B" w:rsidP="007B7B50">
      <w:pPr>
        <w:rPr>
          <w:sz w:val="24"/>
          <w:szCs w:val="24"/>
        </w:rPr>
      </w:pPr>
    </w:p>
    <w:p w14:paraId="5C192948" w14:textId="77777777" w:rsidR="003D436C" w:rsidRDefault="003D436C" w:rsidP="007B7B50">
      <w:pPr>
        <w:rPr>
          <w:b/>
          <w:sz w:val="24"/>
          <w:szCs w:val="24"/>
        </w:rPr>
      </w:pPr>
    </w:p>
    <w:p w14:paraId="4C518F24" w14:textId="77777777" w:rsidR="006C304B" w:rsidRPr="006C304B" w:rsidRDefault="006C304B" w:rsidP="007B7B50">
      <w:pPr>
        <w:rPr>
          <w:b/>
          <w:sz w:val="24"/>
          <w:szCs w:val="24"/>
        </w:rPr>
      </w:pPr>
      <w:r w:rsidRPr="006C304B">
        <w:rPr>
          <w:b/>
          <w:sz w:val="24"/>
          <w:szCs w:val="24"/>
        </w:rPr>
        <w:t xml:space="preserve">FURTHER EXPLANATION OF </w:t>
      </w:r>
      <w:r w:rsidR="00533EB9">
        <w:rPr>
          <w:b/>
          <w:sz w:val="24"/>
          <w:szCs w:val="24"/>
        </w:rPr>
        <w:t>PROVISIONS</w:t>
      </w:r>
    </w:p>
    <w:p w14:paraId="6FED25B4" w14:textId="77777777" w:rsidR="00252AA3" w:rsidRDefault="00252AA3" w:rsidP="00654F87">
      <w:pPr>
        <w:rPr>
          <w:sz w:val="24"/>
          <w:szCs w:val="24"/>
        </w:rPr>
      </w:pPr>
    </w:p>
    <w:p w14:paraId="77CC4B1F" w14:textId="77777777" w:rsidR="006C304B" w:rsidRDefault="006C304B" w:rsidP="006C304B">
      <w:pPr>
        <w:autoSpaceDE w:val="0"/>
        <w:autoSpaceDN w:val="0"/>
        <w:adjustRightInd w:val="0"/>
        <w:rPr>
          <w:b/>
          <w:bCs/>
          <w:color w:val="000000"/>
          <w:sz w:val="24"/>
          <w:szCs w:val="24"/>
        </w:rPr>
      </w:pPr>
    </w:p>
    <w:p w14:paraId="736AD148" w14:textId="77777777" w:rsidR="008B1FE6" w:rsidRDefault="00F556EC" w:rsidP="00783B81">
      <w:pPr>
        <w:autoSpaceDE w:val="0"/>
        <w:autoSpaceDN w:val="0"/>
        <w:adjustRightInd w:val="0"/>
        <w:spacing w:after="240"/>
        <w:rPr>
          <w:b/>
          <w:bCs/>
          <w:color w:val="000000"/>
          <w:sz w:val="24"/>
          <w:szCs w:val="24"/>
        </w:rPr>
      </w:pPr>
      <w:r>
        <w:rPr>
          <w:b/>
          <w:bCs/>
          <w:color w:val="000000"/>
          <w:sz w:val="24"/>
          <w:szCs w:val="24"/>
        </w:rPr>
        <w:t>Clause</w:t>
      </w:r>
      <w:r w:rsidR="006473E0">
        <w:rPr>
          <w:b/>
          <w:bCs/>
          <w:color w:val="000000"/>
          <w:sz w:val="24"/>
          <w:szCs w:val="24"/>
        </w:rPr>
        <w:t xml:space="preserve"> 1</w:t>
      </w:r>
      <w:r w:rsidR="0097157D">
        <w:rPr>
          <w:b/>
          <w:bCs/>
          <w:color w:val="000000"/>
          <w:sz w:val="24"/>
          <w:szCs w:val="24"/>
        </w:rPr>
        <w:t>—Name</w:t>
      </w:r>
    </w:p>
    <w:p w14:paraId="63EB9C15" w14:textId="77777777" w:rsidR="006C304B" w:rsidRPr="00631E7F" w:rsidRDefault="008B1FE6" w:rsidP="006C304B">
      <w:pPr>
        <w:autoSpaceDE w:val="0"/>
        <w:autoSpaceDN w:val="0"/>
        <w:adjustRightInd w:val="0"/>
        <w:rPr>
          <w:bCs/>
          <w:color w:val="000000"/>
          <w:sz w:val="24"/>
          <w:szCs w:val="24"/>
        </w:rPr>
      </w:pPr>
      <w:r w:rsidRPr="0010217C">
        <w:rPr>
          <w:bCs/>
          <w:color w:val="000000"/>
          <w:sz w:val="24"/>
          <w:szCs w:val="24"/>
        </w:rPr>
        <w:t xml:space="preserve">This </w:t>
      </w:r>
      <w:r w:rsidR="001475C7" w:rsidRPr="00631E7F">
        <w:rPr>
          <w:bCs/>
          <w:color w:val="000000"/>
          <w:sz w:val="24"/>
          <w:szCs w:val="24"/>
        </w:rPr>
        <w:t>set</w:t>
      </w:r>
      <w:r w:rsidR="009003E7">
        <w:rPr>
          <w:bCs/>
          <w:color w:val="000000"/>
          <w:sz w:val="24"/>
          <w:szCs w:val="24"/>
        </w:rPr>
        <w:t>s</w:t>
      </w:r>
      <w:r w:rsidR="001475C7" w:rsidRPr="00631E7F">
        <w:rPr>
          <w:bCs/>
          <w:color w:val="000000"/>
          <w:sz w:val="24"/>
          <w:szCs w:val="24"/>
        </w:rPr>
        <w:t xml:space="preserve"> out </w:t>
      </w:r>
      <w:r w:rsidR="00975C6C" w:rsidRPr="00631E7F">
        <w:rPr>
          <w:bCs/>
          <w:color w:val="000000"/>
          <w:sz w:val="24"/>
          <w:szCs w:val="24"/>
        </w:rPr>
        <w:t xml:space="preserve">the </w:t>
      </w:r>
      <w:r w:rsidR="00634CA1" w:rsidRPr="00631E7F">
        <w:rPr>
          <w:bCs/>
          <w:color w:val="000000"/>
          <w:sz w:val="24"/>
          <w:szCs w:val="24"/>
        </w:rPr>
        <w:t>name of the</w:t>
      </w:r>
      <w:r w:rsidR="001475C7">
        <w:rPr>
          <w:bCs/>
          <w:color w:val="000000"/>
          <w:sz w:val="24"/>
          <w:szCs w:val="24"/>
        </w:rPr>
        <w:t xml:space="preserve"> </w:t>
      </w:r>
      <w:r w:rsidR="00185235">
        <w:rPr>
          <w:bCs/>
          <w:color w:val="000000"/>
          <w:sz w:val="24"/>
          <w:szCs w:val="24"/>
        </w:rPr>
        <w:t>instrument</w:t>
      </w:r>
      <w:r w:rsidR="002C6583">
        <w:rPr>
          <w:bCs/>
          <w:color w:val="000000"/>
          <w:sz w:val="24"/>
          <w:szCs w:val="24"/>
        </w:rPr>
        <w:t xml:space="preserve"> – </w:t>
      </w:r>
      <w:r w:rsidR="00341B3D" w:rsidRPr="0054518F">
        <w:rPr>
          <w:sz w:val="24"/>
        </w:rPr>
        <w:t xml:space="preserve">the </w:t>
      </w:r>
      <w:r w:rsidR="00362851" w:rsidRPr="00362851">
        <w:rPr>
          <w:i/>
          <w:sz w:val="24"/>
        </w:rPr>
        <w:t>Veterans’ Entitlements Legislation Amendment (Western Australia Super</w:t>
      </w:r>
      <w:r w:rsidR="00362851">
        <w:rPr>
          <w:i/>
          <w:sz w:val="24"/>
        </w:rPr>
        <w:t>annuation Splitting) Instrument </w:t>
      </w:r>
      <w:r w:rsidR="00362851" w:rsidRPr="00362851">
        <w:rPr>
          <w:i/>
          <w:sz w:val="24"/>
        </w:rPr>
        <w:t>2022</w:t>
      </w:r>
      <w:r w:rsidR="000B44F6">
        <w:rPr>
          <w:i/>
          <w:sz w:val="24"/>
        </w:rPr>
        <w:t>.</w:t>
      </w:r>
    </w:p>
    <w:p w14:paraId="60CFC53E" w14:textId="77777777" w:rsidR="006C304B" w:rsidRDefault="006C304B" w:rsidP="006C304B">
      <w:pPr>
        <w:autoSpaceDE w:val="0"/>
        <w:autoSpaceDN w:val="0"/>
        <w:adjustRightInd w:val="0"/>
        <w:rPr>
          <w:bCs/>
          <w:color w:val="000000"/>
          <w:sz w:val="24"/>
          <w:szCs w:val="24"/>
        </w:rPr>
      </w:pPr>
    </w:p>
    <w:p w14:paraId="1DCEBFC8" w14:textId="77777777" w:rsidR="008B1FE6" w:rsidRDefault="00F556EC" w:rsidP="00783B81">
      <w:pPr>
        <w:autoSpaceDE w:val="0"/>
        <w:autoSpaceDN w:val="0"/>
        <w:adjustRightInd w:val="0"/>
        <w:spacing w:after="240"/>
        <w:rPr>
          <w:b/>
          <w:bCs/>
          <w:color w:val="000000"/>
          <w:sz w:val="24"/>
          <w:szCs w:val="24"/>
        </w:rPr>
      </w:pPr>
      <w:r>
        <w:rPr>
          <w:b/>
          <w:bCs/>
          <w:color w:val="000000"/>
          <w:sz w:val="24"/>
          <w:szCs w:val="24"/>
        </w:rPr>
        <w:t xml:space="preserve">Clause </w:t>
      </w:r>
      <w:r w:rsidR="001475C7">
        <w:rPr>
          <w:b/>
          <w:bCs/>
          <w:color w:val="000000"/>
          <w:sz w:val="24"/>
          <w:szCs w:val="24"/>
        </w:rPr>
        <w:t>2</w:t>
      </w:r>
      <w:r w:rsidR="0097157D">
        <w:rPr>
          <w:b/>
          <w:bCs/>
          <w:color w:val="000000"/>
          <w:sz w:val="24"/>
          <w:szCs w:val="24"/>
        </w:rPr>
        <w:t>—Commencement</w:t>
      </w:r>
    </w:p>
    <w:p w14:paraId="1FA0107C" w14:textId="77777777" w:rsidR="006C304B" w:rsidRPr="00362851" w:rsidRDefault="008B1FE6" w:rsidP="006C304B">
      <w:pPr>
        <w:autoSpaceDE w:val="0"/>
        <w:autoSpaceDN w:val="0"/>
        <w:adjustRightInd w:val="0"/>
      </w:pPr>
      <w:r w:rsidRPr="0010217C">
        <w:rPr>
          <w:bCs/>
          <w:color w:val="000000"/>
          <w:sz w:val="24"/>
          <w:szCs w:val="24"/>
        </w:rPr>
        <w:t>This</w:t>
      </w:r>
      <w:r w:rsidR="00975C6C">
        <w:rPr>
          <w:b/>
          <w:bCs/>
          <w:color w:val="000000"/>
          <w:sz w:val="24"/>
          <w:szCs w:val="24"/>
        </w:rPr>
        <w:t xml:space="preserve"> </w:t>
      </w:r>
      <w:r w:rsidR="00975C6C">
        <w:rPr>
          <w:bCs/>
          <w:color w:val="000000"/>
          <w:sz w:val="24"/>
          <w:szCs w:val="24"/>
        </w:rPr>
        <w:t xml:space="preserve">is the commencement provision. It </w:t>
      </w:r>
      <w:r w:rsidR="009003E7">
        <w:rPr>
          <w:bCs/>
          <w:color w:val="000000"/>
          <w:sz w:val="24"/>
          <w:szCs w:val="24"/>
        </w:rPr>
        <w:t xml:space="preserve">provides </w:t>
      </w:r>
      <w:r w:rsidR="006C304B">
        <w:rPr>
          <w:bCs/>
          <w:color w:val="000000"/>
          <w:sz w:val="24"/>
          <w:szCs w:val="24"/>
        </w:rPr>
        <w:t xml:space="preserve">that the </w:t>
      </w:r>
      <w:r w:rsidR="00362851">
        <w:rPr>
          <w:bCs/>
          <w:color w:val="000000"/>
          <w:sz w:val="24"/>
          <w:szCs w:val="24"/>
        </w:rPr>
        <w:t>instrument commences on the</w:t>
      </w:r>
      <w:r w:rsidR="008760C0">
        <w:rPr>
          <w:bCs/>
          <w:color w:val="000000"/>
          <w:sz w:val="24"/>
          <w:szCs w:val="24"/>
        </w:rPr>
        <w:t xml:space="preserve"> later of the day after registration of the instrument and the</w:t>
      </w:r>
      <w:r w:rsidR="00362851">
        <w:rPr>
          <w:bCs/>
          <w:color w:val="000000"/>
          <w:sz w:val="24"/>
          <w:szCs w:val="24"/>
        </w:rPr>
        <w:t xml:space="preserve"> commencement of the </w:t>
      </w:r>
      <w:r w:rsidR="00362851" w:rsidRPr="00362851">
        <w:rPr>
          <w:bCs/>
          <w:i/>
          <w:color w:val="000000"/>
          <w:sz w:val="24"/>
          <w:szCs w:val="24"/>
        </w:rPr>
        <w:t>Family Law Amendment (Western Australia De Facto Superannuation Splitting and Bankruptcy) Act 202</w:t>
      </w:r>
      <w:r w:rsidR="00362851">
        <w:rPr>
          <w:bCs/>
          <w:i/>
          <w:color w:val="000000"/>
          <w:sz w:val="24"/>
          <w:szCs w:val="24"/>
        </w:rPr>
        <w:t>0</w:t>
      </w:r>
      <w:r w:rsidR="00362851">
        <w:rPr>
          <w:bCs/>
          <w:color w:val="000000"/>
          <w:sz w:val="24"/>
          <w:szCs w:val="24"/>
        </w:rPr>
        <w:t>.</w:t>
      </w:r>
    </w:p>
    <w:p w14:paraId="5AA51AB2" w14:textId="77777777" w:rsidR="006C304B" w:rsidRDefault="006C304B" w:rsidP="006C304B">
      <w:pPr>
        <w:autoSpaceDE w:val="0"/>
        <w:autoSpaceDN w:val="0"/>
        <w:adjustRightInd w:val="0"/>
        <w:rPr>
          <w:bCs/>
          <w:color w:val="000000"/>
          <w:sz w:val="24"/>
          <w:szCs w:val="24"/>
        </w:rPr>
      </w:pPr>
    </w:p>
    <w:p w14:paraId="0AFDFA9B" w14:textId="77777777" w:rsidR="001A5745" w:rsidRDefault="00F556EC" w:rsidP="00783B81">
      <w:pPr>
        <w:autoSpaceDE w:val="0"/>
        <w:autoSpaceDN w:val="0"/>
        <w:adjustRightInd w:val="0"/>
        <w:spacing w:after="240"/>
        <w:rPr>
          <w:bCs/>
          <w:color w:val="000000"/>
          <w:sz w:val="24"/>
          <w:szCs w:val="24"/>
        </w:rPr>
      </w:pPr>
      <w:r>
        <w:rPr>
          <w:b/>
          <w:bCs/>
          <w:color w:val="000000"/>
          <w:sz w:val="24"/>
          <w:szCs w:val="24"/>
        </w:rPr>
        <w:t xml:space="preserve">Clause </w:t>
      </w:r>
      <w:r w:rsidR="0097157D">
        <w:rPr>
          <w:b/>
          <w:bCs/>
          <w:color w:val="000000"/>
          <w:sz w:val="24"/>
          <w:szCs w:val="24"/>
        </w:rPr>
        <w:t>3—Authority</w:t>
      </w:r>
    </w:p>
    <w:p w14:paraId="4C83BAEA" w14:textId="77777777" w:rsidR="001A5745" w:rsidRDefault="001A5745" w:rsidP="001A5745">
      <w:pPr>
        <w:autoSpaceDE w:val="0"/>
        <w:autoSpaceDN w:val="0"/>
        <w:adjustRightInd w:val="0"/>
        <w:rPr>
          <w:bCs/>
          <w:color w:val="000000"/>
          <w:sz w:val="24"/>
          <w:szCs w:val="24"/>
        </w:rPr>
      </w:pPr>
      <w:r>
        <w:rPr>
          <w:bCs/>
          <w:color w:val="000000"/>
          <w:sz w:val="24"/>
          <w:szCs w:val="24"/>
        </w:rPr>
        <w:t xml:space="preserve">This </w:t>
      </w:r>
      <w:r w:rsidR="00F556EC">
        <w:rPr>
          <w:bCs/>
          <w:color w:val="000000"/>
          <w:sz w:val="24"/>
          <w:szCs w:val="24"/>
        </w:rPr>
        <w:t>clause</w:t>
      </w:r>
      <w:r>
        <w:rPr>
          <w:bCs/>
          <w:color w:val="000000"/>
          <w:sz w:val="24"/>
          <w:szCs w:val="24"/>
        </w:rPr>
        <w:t xml:space="preserve"> sets out the</w:t>
      </w:r>
      <w:r w:rsidR="00D84E06">
        <w:rPr>
          <w:bCs/>
          <w:color w:val="000000"/>
          <w:sz w:val="24"/>
          <w:szCs w:val="24"/>
        </w:rPr>
        <w:t xml:space="preserve"> enabling provisions contained in the</w:t>
      </w:r>
      <w:r>
        <w:rPr>
          <w:bCs/>
          <w:color w:val="000000"/>
          <w:sz w:val="24"/>
          <w:szCs w:val="24"/>
        </w:rPr>
        <w:t xml:space="preserve"> primary legislation that authorises the making of the </w:t>
      </w:r>
      <w:r w:rsidR="00D84E06">
        <w:rPr>
          <w:bCs/>
          <w:color w:val="000000"/>
          <w:sz w:val="24"/>
          <w:szCs w:val="24"/>
        </w:rPr>
        <w:t>instrument. As the instrument amends 3 separate instruments, the following are the enabling provisions for the amendments:</w:t>
      </w:r>
    </w:p>
    <w:p w14:paraId="74A67C18" w14:textId="77777777" w:rsidR="00D84E06" w:rsidRPr="00783B81" w:rsidRDefault="00D84E06" w:rsidP="00D84E06">
      <w:pPr>
        <w:numPr>
          <w:ilvl w:val="0"/>
          <w:numId w:val="9"/>
        </w:numPr>
        <w:rPr>
          <w:color w:val="000000"/>
          <w:sz w:val="24"/>
          <w:szCs w:val="24"/>
        </w:rPr>
      </w:pPr>
      <w:r w:rsidRPr="00783B81">
        <w:rPr>
          <w:color w:val="000000"/>
          <w:sz w:val="24"/>
          <w:szCs w:val="24"/>
        </w:rPr>
        <w:t xml:space="preserve">For amendments to the </w:t>
      </w:r>
      <w:r w:rsidRPr="001A6127">
        <w:rPr>
          <w:i/>
          <w:color w:val="000000"/>
          <w:sz w:val="24"/>
          <w:szCs w:val="24"/>
        </w:rPr>
        <w:t>Veterans’ Entitlements (Family Law Affected Income Streams) Principles 2022</w:t>
      </w:r>
      <w:r w:rsidRPr="00783B81">
        <w:rPr>
          <w:color w:val="000000"/>
          <w:sz w:val="24"/>
          <w:szCs w:val="24"/>
        </w:rPr>
        <w:t>–Sections 46ZC and 52BA;</w:t>
      </w:r>
    </w:p>
    <w:p w14:paraId="31F3A3CC" w14:textId="77777777" w:rsidR="00D84E06" w:rsidRPr="00783B81" w:rsidRDefault="00D84E06" w:rsidP="00D84E06">
      <w:pPr>
        <w:numPr>
          <w:ilvl w:val="0"/>
          <w:numId w:val="9"/>
        </w:numPr>
        <w:rPr>
          <w:color w:val="000000"/>
          <w:sz w:val="24"/>
          <w:szCs w:val="24"/>
        </w:rPr>
      </w:pPr>
      <w:r w:rsidRPr="00783B81">
        <w:rPr>
          <w:color w:val="000000"/>
          <w:sz w:val="24"/>
          <w:szCs w:val="24"/>
        </w:rPr>
        <w:t xml:space="preserve">For amendments to the </w:t>
      </w:r>
      <w:r w:rsidRPr="00783B81">
        <w:rPr>
          <w:i/>
          <w:color w:val="000000"/>
          <w:sz w:val="24"/>
          <w:szCs w:val="24"/>
        </w:rPr>
        <w:t>Veterans’ Entitlements (Guidelines for Determining Whether Income Stream is Asset-test Exempt) Determination 2022</w:t>
      </w:r>
      <w:r w:rsidRPr="00783B81">
        <w:rPr>
          <w:color w:val="000000"/>
          <w:sz w:val="24"/>
          <w:szCs w:val="24"/>
        </w:rPr>
        <w:t>–Subsections 5JA(6) and 5JB(5);</w:t>
      </w:r>
    </w:p>
    <w:p w14:paraId="6ADFA558" w14:textId="77777777" w:rsidR="00D84E06" w:rsidRPr="00783B81" w:rsidRDefault="00D84E06" w:rsidP="00D84E06">
      <w:pPr>
        <w:numPr>
          <w:ilvl w:val="0"/>
          <w:numId w:val="9"/>
        </w:numPr>
        <w:rPr>
          <w:color w:val="000000"/>
          <w:sz w:val="24"/>
          <w:szCs w:val="24"/>
        </w:rPr>
      </w:pPr>
      <w:r w:rsidRPr="00783B81">
        <w:rPr>
          <w:color w:val="000000"/>
          <w:sz w:val="24"/>
          <w:szCs w:val="24"/>
        </w:rPr>
        <w:t xml:space="preserve">For amendments to the </w:t>
      </w:r>
      <w:r w:rsidRPr="001A6127">
        <w:rPr>
          <w:i/>
          <w:color w:val="000000"/>
          <w:sz w:val="24"/>
          <w:szCs w:val="24"/>
        </w:rPr>
        <w:t>Veterans’ Entitlements (Retention of Exemption for Asset-test Exempt Income Streams) Principles 2022</w:t>
      </w:r>
      <w:r w:rsidRPr="00783B81">
        <w:rPr>
          <w:color w:val="000000"/>
          <w:sz w:val="24"/>
          <w:szCs w:val="24"/>
        </w:rPr>
        <w:t>–Subsections 52(1AA), (1AB) and (1AC).</w:t>
      </w:r>
    </w:p>
    <w:p w14:paraId="20D711D0" w14:textId="77777777" w:rsidR="001A5745" w:rsidRDefault="001A5745" w:rsidP="006C304B">
      <w:pPr>
        <w:autoSpaceDE w:val="0"/>
        <w:autoSpaceDN w:val="0"/>
        <w:adjustRightInd w:val="0"/>
        <w:rPr>
          <w:bCs/>
          <w:color w:val="000000"/>
          <w:sz w:val="24"/>
          <w:szCs w:val="24"/>
        </w:rPr>
      </w:pPr>
    </w:p>
    <w:p w14:paraId="75D32151" w14:textId="77777777" w:rsidR="008B1FE6" w:rsidRDefault="00F556EC" w:rsidP="00783B81">
      <w:pPr>
        <w:autoSpaceDE w:val="0"/>
        <w:autoSpaceDN w:val="0"/>
        <w:adjustRightInd w:val="0"/>
        <w:spacing w:after="240"/>
        <w:rPr>
          <w:b/>
          <w:bCs/>
          <w:color w:val="000000"/>
          <w:sz w:val="24"/>
          <w:szCs w:val="24"/>
        </w:rPr>
      </w:pPr>
      <w:r>
        <w:rPr>
          <w:b/>
          <w:bCs/>
          <w:color w:val="000000"/>
          <w:sz w:val="24"/>
          <w:szCs w:val="24"/>
        </w:rPr>
        <w:t xml:space="preserve">Clause </w:t>
      </w:r>
      <w:r w:rsidR="001A5745">
        <w:rPr>
          <w:b/>
          <w:bCs/>
          <w:color w:val="000000"/>
          <w:sz w:val="24"/>
          <w:szCs w:val="24"/>
        </w:rPr>
        <w:t>4</w:t>
      </w:r>
      <w:r w:rsidR="0097157D">
        <w:rPr>
          <w:b/>
          <w:bCs/>
          <w:color w:val="000000"/>
          <w:sz w:val="24"/>
          <w:szCs w:val="24"/>
        </w:rPr>
        <w:t>—Schedules</w:t>
      </w:r>
    </w:p>
    <w:p w14:paraId="3FB20894" w14:textId="77777777" w:rsidR="00341B3D" w:rsidRPr="00783B81" w:rsidRDefault="008B1FE6" w:rsidP="00783B81">
      <w:pPr>
        <w:autoSpaceDE w:val="0"/>
        <w:autoSpaceDN w:val="0"/>
        <w:adjustRightInd w:val="0"/>
        <w:rPr>
          <w:sz w:val="24"/>
          <w:szCs w:val="24"/>
        </w:rPr>
      </w:pPr>
      <w:r w:rsidRPr="0010217C">
        <w:rPr>
          <w:bCs/>
          <w:color w:val="000000"/>
          <w:sz w:val="24"/>
          <w:szCs w:val="24"/>
        </w:rPr>
        <w:t xml:space="preserve">This </w:t>
      </w:r>
      <w:r w:rsidR="00F556EC">
        <w:rPr>
          <w:bCs/>
          <w:color w:val="000000"/>
          <w:sz w:val="24"/>
          <w:szCs w:val="24"/>
        </w:rPr>
        <w:t>clause</w:t>
      </w:r>
      <w:r w:rsidR="002761C1">
        <w:rPr>
          <w:bCs/>
          <w:color w:val="000000"/>
          <w:sz w:val="24"/>
          <w:szCs w:val="24"/>
        </w:rPr>
        <w:t xml:space="preserve"> is a technical section that sets out the operation of the schedule in the instrument.</w:t>
      </w:r>
    </w:p>
    <w:p w14:paraId="2BFFDBD3" w14:textId="77777777" w:rsidR="00D87672" w:rsidRPr="00783B81" w:rsidRDefault="00D87672" w:rsidP="00E82D30">
      <w:pPr>
        <w:rPr>
          <w:sz w:val="24"/>
          <w:szCs w:val="24"/>
        </w:rPr>
      </w:pPr>
    </w:p>
    <w:p w14:paraId="11A10120" w14:textId="77777777" w:rsidR="008B1FE6" w:rsidRDefault="002761C1" w:rsidP="00F721AA">
      <w:pPr>
        <w:spacing w:before="120" w:after="120"/>
        <w:rPr>
          <w:bCs/>
          <w:color w:val="000000"/>
          <w:sz w:val="24"/>
          <w:szCs w:val="24"/>
        </w:rPr>
      </w:pPr>
      <w:r>
        <w:rPr>
          <w:b/>
          <w:bCs/>
          <w:color w:val="000000"/>
          <w:sz w:val="24"/>
          <w:szCs w:val="24"/>
        </w:rPr>
        <w:t>Schedule 1</w:t>
      </w:r>
      <w:r w:rsidR="0097157D">
        <w:rPr>
          <w:b/>
          <w:bCs/>
          <w:color w:val="000000"/>
          <w:sz w:val="24"/>
          <w:szCs w:val="24"/>
        </w:rPr>
        <w:t>—Amendments</w:t>
      </w:r>
    </w:p>
    <w:p w14:paraId="68B4E970" w14:textId="77777777" w:rsidR="001A5745" w:rsidRDefault="002761C1" w:rsidP="000B44F6">
      <w:pPr>
        <w:autoSpaceDE w:val="0"/>
        <w:autoSpaceDN w:val="0"/>
        <w:adjustRightInd w:val="0"/>
        <w:rPr>
          <w:bCs/>
          <w:color w:val="000000"/>
          <w:sz w:val="24"/>
          <w:szCs w:val="24"/>
        </w:rPr>
      </w:pPr>
      <w:r>
        <w:rPr>
          <w:bCs/>
          <w:color w:val="000000"/>
          <w:sz w:val="24"/>
          <w:szCs w:val="24"/>
        </w:rPr>
        <w:t>This is the only schedule of the instrument and set</w:t>
      </w:r>
      <w:r w:rsidR="00221EBC">
        <w:rPr>
          <w:bCs/>
          <w:color w:val="000000"/>
          <w:sz w:val="24"/>
          <w:szCs w:val="24"/>
        </w:rPr>
        <w:t>s out the amendments to be made to the instruments.</w:t>
      </w:r>
    </w:p>
    <w:p w14:paraId="7F6C4C18" w14:textId="77777777" w:rsidR="002761C1" w:rsidRPr="00783B81" w:rsidRDefault="002761C1" w:rsidP="002761C1">
      <w:pPr>
        <w:rPr>
          <w:sz w:val="24"/>
          <w:szCs w:val="24"/>
        </w:rPr>
      </w:pPr>
    </w:p>
    <w:p w14:paraId="78B02FD3" w14:textId="77777777" w:rsidR="002761C1" w:rsidRDefault="002761C1" w:rsidP="002761C1">
      <w:pPr>
        <w:spacing w:before="120" w:after="120"/>
        <w:rPr>
          <w:b/>
          <w:bCs/>
          <w:i/>
          <w:color w:val="000000"/>
          <w:sz w:val="24"/>
          <w:szCs w:val="24"/>
        </w:rPr>
      </w:pPr>
      <w:r>
        <w:rPr>
          <w:b/>
          <w:bCs/>
          <w:color w:val="000000"/>
          <w:sz w:val="24"/>
          <w:szCs w:val="24"/>
        </w:rPr>
        <w:t xml:space="preserve">Amendments to the </w:t>
      </w:r>
      <w:bookmarkStart w:id="1" w:name="_Toc113372376"/>
      <w:r w:rsidRPr="002761C1">
        <w:rPr>
          <w:b/>
          <w:bCs/>
          <w:i/>
          <w:color w:val="000000"/>
          <w:sz w:val="24"/>
          <w:szCs w:val="24"/>
        </w:rPr>
        <w:t>Veterans’ Entitlements (Family Law Affected Income Streams) Principles 2022</w:t>
      </w:r>
      <w:bookmarkEnd w:id="1"/>
    </w:p>
    <w:p w14:paraId="1A279C47" w14:textId="77777777" w:rsidR="002761C1" w:rsidRDefault="00F556EC" w:rsidP="002761C1">
      <w:pPr>
        <w:spacing w:before="120" w:after="120"/>
        <w:rPr>
          <w:bCs/>
          <w:color w:val="000000"/>
          <w:sz w:val="24"/>
          <w:szCs w:val="24"/>
        </w:rPr>
      </w:pPr>
      <w:r>
        <w:rPr>
          <w:b/>
          <w:bCs/>
          <w:color w:val="000000"/>
          <w:sz w:val="24"/>
          <w:szCs w:val="24"/>
        </w:rPr>
        <w:t>Item</w:t>
      </w:r>
      <w:r w:rsidR="002761C1">
        <w:rPr>
          <w:b/>
          <w:bCs/>
          <w:color w:val="000000"/>
          <w:sz w:val="24"/>
          <w:szCs w:val="24"/>
        </w:rPr>
        <w:t xml:space="preserve"> 1</w:t>
      </w:r>
      <w:r w:rsidR="000362D3">
        <w:rPr>
          <w:b/>
          <w:bCs/>
          <w:color w:val="000000"/>
          <w:sz w:val="24"/>
          <w:szCs w:val="24"/>
        </w:rPr>
        <w:t>—</w:t>
      </w:r>
      <w:r w:rsidR="000362D3" w:rsidRPr="000362D3">
        <w:rPr>
          <w:b/>
          <w:bCs/>
          <w:color w:val="000000"/>
          <w:sz w:val="24"/>
          <w:szCs w:val="24"/>
        </w:rPr>
        <w:t>Subsection 4(2)</w:t>
      </w:r>
    </w:p>
    <w:p w14:paraId="7CA3158C" w14:textId="77777777" w:rsidR="002761C1" w:rsidRDefault="002761C1" w:rsidP="002761C1">
      <w:pPr>
        <w:autoSpaceDE w:val="0"/>
        <w:autoSpaceDN w:val="0"/>
        <w:adjustRightInd w:val="0"/>
        <w:rPr>
          <w:bCs/>
          <w:color w:val="000000"/>
          <w:sz w:val="24"/>
          <w:szCs w:val="24"/>
        </w:rPr>
      </w:pPr>
      <w:r>
        <w:rPr>
          <w:bCs/>
          <w:color w:val="000000"/>
          <w:sz w:val="24"/>
          <w:szCs w:val="24"/>
        </w:rPr>
        <w:t xml:space="preserve">This amendment includes </w:t>
      </w:r>
      <w:r w:rsidR="00C75DEF">
        <w:rPr>
          <w:bCs/>
          <w:color w:val="000000"/>
          <w:sz w:val="24"/>
          <w:szCs w:val="24"/>
        </w:rPr>
        <w:t>a reference to</w:t>
      </w:r>
      <w:r>
        <w:rPr>
          <w:bCs/>
          <w:color w:val="000000"/>
          <w:sz w:val="24"/>
          <w:szCs w:val="24"/>
        </w:rPr>
        <w:t xml:space="preserve"> new Part VIIIC of the FLA after the existing reference to Part VIIIB.</w:t>
      </w:r>
      <w:r w:rsidR="00251FE3">
        <w:rPr>
          <w:bCs/>
          <w:color w:val="000000"/>
          <w:sz w:val="24"/>
          <w:szCs w:val="24"/>
        </w:rPr>
        <w:t xml:space="preserve"> This allow</w:t>
      </w:r>
      <w:r w:rsidR="00221EBC">
        <w:rPr>
          <w:bCs/>
          <w:color w:val="000000"/>
          <w:sz w:val="24"/>
          <w:szCs w:val="24"/>
        </w:rPr>
        <w:t>s</w:t>
      </w:r>
      <w:r w:rsidR="00251FE3">
        <w:rPr>
          <w:bCs/>
          <w:color w:val="000000"/>
          <w:sz w:val="24"/>
          <w:szCs w:val="24"/>
        </w:rPr>
        <w:t xml:space="preserve"> a term used </w:t>
      </w:r>
      <w:r w:rsidR="007247E2">
        <w:rPr>
          <w:bCs/>
          <w:color w:val="000000"/>
          <w:sz w:val="24"/>
          <w:szCs w:val="24"/>
        </w:rPr>
        <w:t xml:space="preserve">in the instrument to have the same meaning </w:t>
      </w:r>
      <w:r w:rsidR="00251FE3">
        <w:rPr>
          <w:bCs/>
          <w:color w:val="000000"/>
          <w:sz w:val="24"/>
          <w:szCs w:val="24"/>
        </w:rPr>
        <w:t>in Part VIIIC</w:t>
      </w:r>
      <w:r w:rsidR="007247E2">
        <w:rPr>
          <w:bCs/>
          <w:color w:val="000000"/>
          <w:sz w:val="24"/>
          <w:szCs w:val="24"/>
        </w:rPr>
        <w:t xml:space="preserve"> of the FLA</w:t>
      </w:r>
      <w:r w:rsidR="00251FE3">
        <w:rPr>
          <w:bCs/>
          <w:color w:val="000000"/>
          <w:sz w:val="24"/>
          <w:szCs w:val="24"/>
        </w:rPr>
        <w:t>.</w:t>
      </w:r>
    </w:p>
    <w:p w14:paraId="177EA030" w14:textId="77777777" w:rsidR="002761C1" w:rsidRDefault="002761C1" w:rsidP="000B44F6">
      <w:pPr>
        <w:autoSpaceDE w:val="0"/>
        <w:autoSpaceDN w:val="0"/>
        <w:adjustRightInd w:val="0"/>
        <w:rPr>
          <w:bCs/>
          <w:color w:val="000000"/>
          <w:sz w:val="24"/>
          <w:szCs w:val="24"/>
        </w:rPr>
      </w:pPr>
    </w:p>
    <w:p w14:paraId="6FD3FC85" w14:textId="77777777" w:rsidR="00251FE3" w:rsidRDefault="00F556EC" w:rsidP="00D84E06">
      <w:pPr>
        <w:keepNext/>
        <w:spacing w:before="120" w:after="120"/>
        <w:rPr>
          <w:bCs/>
          <w:color w:val="000000"/>
          <w:sz w:val="24"/>
          <w:szCs w:val="24"/>
        </w:rPr>
      </w:pPr>
      <w:r>
        <w:rPr>
          <w:b/>
          <w:bCs/>
          <w:color w:val="000000"/>
          <w:sz w:val="24"/>
          <w:szCs w:val="24"/>
        </w:rPr>
        <w:lastRenderedPageBreak/>
        <w:t xml:space="preserve">Item </w:t>
      </w:r>
      <w:r w:rsidR="00251FE3">
        <w:rPr>
          <w:b/>
          <w:bCs/>
          <w:color w:val="000000"/>
          <w:sz w:val="24"/>
          <w:szCs w:val="24"/>
        </w:rPr>
        <w:t>2</w:t>
      </w:r>
      <w:r w:rsidR="000362D3">
        <w:rPr>
          <w:b/>
          <w:bCs/>
          <w:color w:val="000000"/>
          <w:sz w:val="24"/>
          <w:szCs w:val="24"/>
        </w:rPr>
        <w:t>—</w:t>
      </w:r>
      <w:r w:rsidR="00511004" w:rsidRPr="00511004">
        <w:rPr>
          <w:b/>
          <w:bCs/>
          <w:color w:val="000000"/>
          <w:sz w:val="24"/>
          <w:szCs w:val="24"/>
        </w:rPr>
        <w:t>Subsection 4(2) (note)</w:t>
      </w:r>
    </w:p>
    <w:p w14:paraId="328B652A" w14:textId="77777777" w:rsidR="00251FE3" w:rsidRDefault="00251FE3" w:rsidP="00251FE3">
      <w:pPr>
        <w:autoSpaceDE w:val="0"/>
        <w:autoSpaceDN w:val="0"/>
        <w:adjustRightInd w:val="0"/>
        <w:rPr>
          <w:bCs/>
          <w:color w:val="000000"/>
          <w:sz w:val="24"/>
          <w:szCs w:val="24"/>
        </w:rPr>
      </w:pPr>
      <w:r>
        <w:rPr>
          <w:bCs/>
          <w:color w:val="000000"/>
          <w:sz w:val="24"/>
          <w:szCs w:val="24"/>
        </w:rPr>
        <w:t>This amendment substitutes part of the note to point the reader to</w:t>
      </w:r>
      <w:r w:rsidR="00C75DEF">
        <w:rPr>
          <w:bCs/>
          <w:color w:val="000000"/>
          <w:sz w:val="24"/>
          <w:szCs w:val="24"/>
        </w:rPr>
        <w:t xml:space="preserve"> section</w:t>
      </w:r>
      <w:r w:rsidR="007247E2">
        <w:rPr>
          <w:bCs/>
          <w:color w:val="000000"/>
          <w:sz w:val="24"/>
          <w:szCs w:val="24"/>
        </w:rPr>
        <w:t>s</w:t>
      </w:r>
      <w:r w:rsidR="00C75DEF">
        <w:rPr>
          <w:bCs/>
          <w:color w:val="000000"/>
          <w:sz w:val="24"/>
          <w:szCs w:val="24"/>
        </w:rPr>
        <w:t xml:space="preserve"> 90YD </w:t>
      </w:r>
      <w:r w:rsidR="007247E2">
        <w:rPr>
          <w:bCs/>
          <w:color w:val="000000"/>
          <w:sz w:val="24"/>
          <w:szCs w:val="24"/>
        </w:rPr>
        <w:t xml:space="preserve">of Part VIIIB and new </w:t>
      </w:r>
      <w:r w:rsidR="00C75DEF">
        <w:rPr>
          <w:bCs/>
          <w:color w:val="000000"/>
          <w:sz w:val="24"/>
          <w:szCs w:val="24"/>
        </w:rPr>
        <w:t>section 90XD</w:t>
      </w:r>
      <w:r w:rsidR="007247E2">
        <w:rPr>
          <w:bCs/>
          <w:color w:val="000000"/>
          <w:sz w:val="24"/>
          <w:szCs w:val="24"/>
        </w:rPr>
        <w:t xml:space="preserve"> of Part VIIIC</w:t>
      </w:r>
      <w:r w:rsidR="00C75DEF">
        <w:rPr>
          <w:bCs/>
          <w:color w:val="000000"/>
          <w:sz w:val="24"/>
          <w:szCs w:val="24"/>
        </w:rPr>
        <w:t xml:space="preserve"> for meanings of terms </w:t>
      </w:r>
      <w:r w:rsidR="007153C4">
        <w:rPr>
          <w:bCs/>
          <w:color w:val="000000"/>
          <w:sz w:val="24"/>
          <w:szCs w:val="24"/>
        </w:rPr>
        <w:t>listed</w:t>
      </w:r>
      <w:r w:rsidR="00C75DEF">
        <w:rPr>
          <w:bCs/>
          <w:color w:val="000000"/>
          <w:sz w:val="24"/>
          <w:szCs w:val="24"/>
        </w:rPr>
        <w:t xml:space="preserve"> in the note.</w:t>
      </w:r>
    </w:p>
    <w:p w14:paraId="28B4D6FF" w14:textId="77777777" w:rsidR="00251FE3" w:rsidRDefault="00251FE3" w:rsidP="000B44F6">
      <w:pPr>
        <w:autoSpaceDE w:val="0"/>
        <w:autoSpaceDN w:val="0"/>
        <w:adjustRightInd w:val="0"/>
        <w:rPr>
          <w:bCs/>
          <w:color w:val="000000"/>
          <w:sz w:val="24"/>
          <w:szCs w:val="24"/>
        </w:rPr>
      </w:pPr>
    </w:p>
    <w:p w14:paraId="3CA8CD34" w14:textId="77777777" w:rsidR="00C75DEF" w:rsidRDefault="00C75DEF" w:rsidP="00C75DEF">
      <w:pPr>
        <w:keepNext/>
        <w:spacing w:before="120" w:after="120"/>
        <w:rPr>
          <w:b/>
          <w:bCs/>
          <w:i/>
          <w:color w:val="000000"/>
          <w:sz w:val="24"/>
          <w:szCs w:val="24"/>
        </w:rPr>
      </w:pPr>
      <w:r>
        <w:rPr>
          <w:b/>
          <w:bCs/>
          <w:color w:val="000000"/>
          <w:sz w:val="24"/>
          <w:szCs w:val="24"/>
        </w:rPr>
        <w:t xml:space="preserve">Amendments to the </w:t>
      </w:r>
      <w:r w:rsidRPr="00C75DEF">
        <w:rPr>
          <w:b/>
          <w:bCs/>
          <w:i/>
          <w:color w:val="000000"/>
          <w:sz w:val="24"/>
          <w:szCs w:val="24"/>
        </w:rPr>
        <w:t>Veterans’ Entitlements (Guidelines for Determining Whether Income Stream is Asset-test Exempt) Determination 2022</w:t>
      </w:r>
    </w:p>
    <w:p w14:paraId="32D51231" w14:textId="77777777" w:rsidR="00C75DEF" w:rsidRDefault="00F556EC" w:rsidP="00B17BBC">
      <w:pPr>
        <w:keepNext/>
        <w:spacing w:before="120" w:after="120"/>
        <w:rPr>
          <w:bCs/>
          <w:color w:val="000000"/>
          <w:sz w:val="24"/>
          <w:szCs w:val="24"/>
        </w:rPr>
      </w:pPr>
      <w:r>
        <w:rPr>
          <w:b/>
          <w:bCs/>
          <w:color w:val="000000"/>
          <w:sz w:val="24"/>
          <w:szCs w:val="24"/>
        </w:rPr>
        <w:t xml:space="preserve">Item </w:t>
      </w:r>
      <w:r w:rsidR="00C75DEF">
        <w:rPr>
          <w:b/>
          <w:bCs/>
          <w:color w:val="000000"/>
          <w:sz w:val="24"/>
          <w:szCs w:val="24"/>
        </w:rPr>
        <w:t>3</w:t>
      </w:r>
      <w:r w:rsidR="000362D3">
        <w:rPr>
          <w:b/>
          <w:bCs/>
          <w:color w:val="000000"/>
          <w:sz w:val="24"/>
          <w:szCs w:val="24"/>
        </w:rPr>
        <w:t>—</w:t>
      </w:r>
      <w:r w:rsidR="00511004" w:rsidRPr="00511004">
        <w:rPr>
          <w:b/>
          <w:bCs/>
          <w:color w:val="000000"/>
          <w:sz w:val="24"/>
          <w:szCs w:val="24"/>
        </w:rPr>
        <w:t xml:space="preserve">Section 4 (definition of </w:t>
      </w:r>
      <w:r w:rsidR="00511004" w:rsidRPr="007153C4">
        <w:rPr>
          <w:b/>
          <w:bCs/>
          <w:i/>
          <w:color w:val="000000"/>
          <w:sz w:val="24"/>
          <w:szCs w:val="24"/>
        </w:rPr>
        <w:t>payment split</w:t>
      </w:r>
      <w:r w:rsidR="00511004" w:rsidRPr="00511004">
        <w:rPr>
          <w:b/>
          <w:bCs/>
          <w:color w:val="000000"/>
          <w:sz w:val="24"/>
          <w:szCs w:val="24"/>
        </w:rPr>
        <w:t>)</w:t>
      </w:r>
    </w:p>
    <w:p w14:paraId="3327B486" w14:textId="77777777" w:rsidR="00C75DEF" w:rsidRDefault="00C75DEF" w:rsidP="00C75DEF">
      <w:pPr>
        <w:autoSpaceDE w:val="0"/>
        <w:autoSpaceDN w:val="0"/>
        <w:adjustRightInd w:val="0"/>
        <w:rPr>
          <w:bCs/>
          <w:color w:val="000000"/>
          <w:sz w:val="24"/>
          <w:szCs w:val="24"/>
        </w:rPr>
      </w:pPr>
      <w:r>
        <w:rPr>
          <w:bCs/>
          <w:color w:val="000000"/>
          <w:sz w:val="24"/>
          <w:szCs w:val="24"/>
        </w:rPr>
        <w:t xml:space="preserve">This amendment substitutes </w:t>
      </w:r>
      <w:r w:rsidR="000362D3">
        <w:rPr>
          <w:bCs/>
          <w:color w:val="000000"/>
          <w:sz w:val="24"/>
          <w:szCs w:val="24"/>
        </w:rPr>
        <w:t>the</w:t>
      </w:r>
      <w:r>
        <w:rPr>
          <w:bCs/>
          <w:color w:val="000000"/>
          <w:sz w:val="24"/>
          <w:szCs w:val="24"/>
        </w:rPr>
        <w:t xml:space="preserve"> definition of </w:t>
      </w:r>
      <w:r w:rsidRPr="007153C4">
        <w:rPr>
          <w:b/>
          <w:bCs/>
          <w:i/>
          <w:color w:val="000000"/>
          <w:sz w:val="24"/>
          <w:szCs w:val="24"/>
        </w:rPr>
        <w:t>payment split</w:t>
      </w:r>
      <w:r>
        <w:rPr>
          <w:bCs/>
          <w:color w:val="000000"/>
          <w:sz w:val="24"/>
          <w:szCs w:val="24"/>
        </w:rPr>
        <w:t xml:space="preserve">. The </w:t>
      </w:r>
      <w:r w:rsidR="000362D3">
        <w:rPr>
          <w:bCs/>
          <w:color w:val="000000"/>
          <w:sz w:val="24"/>
          <w:szCs w:val="24"/>
        </w:rPr>
        <w:t>substituted</w:t>
      </w:r>
      <w:r>
        <w:rPr>
          <w:bCs/>
          <w:color w:val="000000"/>
          <w:sz w:val="24"/>
          <w:szCs w:val="24"/>
        </w:rPr>
        <w:t xml:space="preserve"> definition now </w:t>
      </w:r>
      <w:r w:rsidR="000362D3">
        <w:rPr>
          <w:bCs/>
          <w:color w:val="000000"/>
          <w:sz w:val="24"/>
          <w:szCs w:val="24"/>
        </w:rPr>
        <w:t>references</w:t>
      </w:r>
      <w:r>
        <w:rPr>
          <w:bCs/>
          <w:color w:val="000000"/>
          <w:sz w:val="24"/>
          <w:szCs w:val="24"/>
        </w:rPr>
        <w:t xml:space="preserve"> the sections that give meaning to the term in relation to </w:t>
      </w:r>
      <w:r w:rsidR="000362D3">
        <w:rPr>
          <w:bCs/>
          <w:color w:val="000000"/>
          <w:sz w:val="24"/>
          <w:szCs w:val="24"/>
        </w:rPr>
        <w:t xml:space="preserve">a payment split under </w:t>
      </w:r>
      <w:r>
        <w:rPr>
          <w:bCs/>
          <w:color w:val="000000"/>
          <w:sz w:val="24"/>
          <w:szCs w:val="24"/>
        </w:rPr>
        <w:t>Part VIIIB and Part VIIIC of the FLA.</w:t>
      </w:r>
    </w:p>
    <w:p w14:paraId="1545408A" w14:textId="77777777" w:rsidR="00C75DEF" w:rsidRDefault="00C75DEF" w:rsidP="00C75DEF">
      <w:pPr>
        <w:autoSpaceDE w:val="0"/>
        <w:autoSpaceDN w:val="0"/>
        <w:adjustRightInd w:val="0"/>
        <w:rPr>
          <w:bCs/>
          <w:color w:val="000000"/>
          <w:sz w:val="24"/>
          <w:szCs w:val="24"/>
        </w:rPr>
      </w:pPr>
    </w:p>
    <w:p w14:paraId="1CC9A907" w14:textId="77777777" w:rsidR="00C75DEF" w:rsidRDefault="00F556EC" w:rsidP="00C75DEF">
      <w:pPr>
        <w:spacing w:before="120" w:after="120"/>
        <w:rPr>
          <w:bCs/>
          <w:color w:val="000000"/>
          <w:sz w:val="24"/>
          <w:szCs w:val="24"/>
        </w:rPr>
      </w:pPr>
      <w:r>
        <w:rPr>
          <w:b/>
          <w:bCs/>
          <w:color w:val="000000"/>
          <w:sz w:val="24"/>
          <w:szCs w:val="24"/>
        </w:rPr>
        <w:t xml:space="preserve">Item </w:t>
      </w:r>
      <w:r w:rsidR="00C75DEF">
        <w:rPr>
          <w:b/>
          <w:bCs/>
          <w:color w:val="000000"/>
          <w:sz w:val="24"/>
          <w:szCs w:val="24"/>
        </w:rPr>
        <w:t>4</w:t>
      </w:r>
      <w:r w:rsidR="000362D3">
        <w:rPr>
          <w:b/>
          <w:bCs/>
          <w:color w:val="000000"/>
          <w:sz w:val="24"/>
          <w:szCs w:val="24"/>
        </w:rPr>
        <w:t>—</w:t>
      </w:r>
      <w:r w:rsidR="00511004" w:rsidRPr="00511004">
        <w:rPr>
          <w:b/>
          <w:bCs/>
          <w:color w:val="000000"/>
          <w:sz w:val="24"/>
          <w:szCs w:val="24"/>
        </w:rPr>
        <w:t>Paragraph 10(e)</w:t>
      </w:r>
    </w:p>
    <w:p w14:paraId="7F664289" w14:textId="77777777" w:rsidR="00C75DEF" w:rsidRDefault="00C75DEF" w:rsidP="00C75DEF">
      <w:pPr>
        <w:autoSpaceDE w:val="0"/>
        <w:autoSpaceDN w:val="0"/>
        <w:adjustRightInd w:val="0"/>
        <w:rPr>
          <w:bCs/>
          <w:color w:val="000000"/>
          <w:sz w:val="24"/>
          <w:szCs w:val="24"/>
        </w:rPr>
      </w:pPr>
      <w:r>
        <w:rPr>
          <w:bCs/>
          <w:color w:val="000000"/>
          <w:sz w:val="24"/>
          <w:szCs w:val="24"/>
        </w:rPr>
        <w:t xml:space="preserve">This amendment is a minor </w:t>
      </w:r>
      <w:r w:rsidR="00392428">
        <w:rPr>
          <w:bCs/>
          <w:color w:val="000000"/>
          <w:sz w:val="24"/>
          <w:szCs w:val="24"/>
        </w:rPr>
        <w:t>textual amendment to correct an error</w:t>
      </w:r>
      <w:r>
        <w:rPr>
          <w:bCs/>
          <w:color w:val="000000"/>
          <w:sz w:val="24"/>
          <w:szCs w:val="24"/>
        </w:rPr>
        <w:t xml:space="preserve">, </w:t>
      </w:r>
      <w:r w:rsidR="00392428">
        <w:rPr>
          <w:bCs/>
          <w:color w:val="000000"/>
          <w:sz w:val="24"/>
          <w:szCs w:val="24"/>
        </w:rPr>
        <w:t>retitling an incorrectly termed</w:t>
      </w:r>
      <w:r>
        <w:rPr>
          <w:bCs/>
          <w:color w:val="000000"/>
          <w:sz w:val="24"/>
          <w:szCs w:val="24"/>
        </w:rPr>
        <w:t xml:space="preserve"> second subparagraph (iv) and as subparagraph (v).</w:t>
      </w:r>
    </w:p>
    <w:p w14:paraId="11138F89" w14:textId="77777777" w:rsidR="00C75DEF" w:rsidRDefault="00C75DEF" w:rsidP="00C75DEF">
      <w:pPr>
        <w:autoSpaceDE w:val="0"/>
        <w:autoSpaceDN w:val="0"/>
        <w:adjustRightInd w:val="0"/>
        <w:rPr>
          <w:bCs/>
          <w:color w:val="000000"/>
          <w:sz w:val="24"/>
          <w:szCs w:val="24"/>
        </w:rPr>
      </w:pPr>
    </w:p>
    <w:p w14:paraId="367647B9" w14:textId="77777777" w:rsidR="00C75DEF" w:rsidRDefault="00F556EC" w:rsidP="00C75DEF">
      <w:pPr>
        <w:spacing w:before="120" w:after="120"/>
        <w:rPr>
          <w:bCs/>
          <w:color w:val="000000"/>
          <w:sz w:val="24"/>
          <w:szCs w:val="24"/>
        </w:rPr>
      </w:pPr>
      <w:r>
        <w:rPr>
          <w:b/>
          <w:bCs/>
          <w:color w:val="000000"/>
          <w:sz w:val="24"/>
          <w:szCs w:val="24"/>
        </w:rPr>
        <w:t xml:space="preserve">Item </w:t>
      </w:r>
      <w:r w:rsidR="00C75DEF">
        <w:rPr>
          <w:b/>
          <w:bCs/>
          <w:color w:val="000000"/>
          <w:sz w:val="24"/>
          <w:szCs w:val="24"/>
        </w:rPr>
        <w:t>5</w:t>
      </w:r>
      <w:r w:rsidR="000362D3">
        <w:rPr>
          <w:b/>
          <w:bCs/>
          <w:color w:val="000000"/>
          <w:sz w:val="24"/>
          <w:szCs w:val="24"/>
        </w:rPr>
        <w:t>—</w:t>
      </w:r>
      <w:r w:rsidR="00511004" w:rsidRPr="00511004">
        <w:rPr>
          <w:b/>
          <w:bCs/>
          <w:color w:val="000000"/>
          <w:sz w:val="24"/>
          <w:szCs w:val="24"/>
        </w:rPr>
        <w:t>Paragraph 11(c)</w:t>
      </w:r>
    </w:p>
    <w:p w14:paraId="72AA4C96" w14:textId="77777777" w:rsidR="00C75DEF" w:rsidRDefault="00C75DEF" w:rsidP="00C75DEF">
      <w:pPr>
        <w:autoSpaceDE w:val="0"/>
        <w:autoSpaceDN w:val="0"/>
        <w:adjustRightInd w:val="0"/>
        <w:rPr>
          <w:bCs/>
          <w:color w:val="000000"/>
          <w:sz w:val="24"/>
          <w:szCs w:val="24"/>
        </w:rPr>
      </w:pPr>
      <w:r>
        <w:rPr>
          <w:bCs/>
          <w:color w:val="000000"/>
          <w:sz w:val="24"/>
          <w:szCs w:val="24"/>
        </w:rPr>
        <w:t xml:space="preserve">This amendment includes a reference to new Part VIIIC of the FLA after the existing reference to Part VIIIB to ensure payment splits under </w:t>
      </w:r>
      <w:r w:rsidR="007153C4">
        <w:rPr>
          <w:bCs/>
          <w:color w:val="000000"/>
          <w:sz w:val="24"/>
          <w:szCs w:val="24"/>
        </w:rPr>
        <w:t>either</w:t>
      </w:r>
      <w:r>
        <w:rPr>
          <w:bCs/>
          <w:color w:val="000000"/>
          <w:sz w:val="24"/>
          <w:szCs w:val="24"/>
        </w:rPr>
        <w:t xml:space="preserve"> part </w:t>
      </w:r>
      <w:r w:rsidR="007153C4">
        <w:rPr>
          <w:bCs/>
          <w:color w:val="000000"/>
          <w:sz w:val="24"/>
          <w:szCs w:val="24"/>
        </w:rPr>
        <w:t>are</w:t>
      </w:r>
      <w:r>
        <w:rPr>
          <w:bCs/>
          <w:color w:val="000000"/>
          <w:sz w:val="24"/>
          <w:szCs w:val="24"/>
        </w:rPr>
        <w:t xml:space="preserve"> covered by the operation of this </w:t>
      </w:r>
      <w:r w:rsidR="000362D3">
        <w:rPr>
          <w:bCs/>
          <w:color w:val="000000"/>
          <w:sz w:val="24"/>
          <w:szCs w:val="24"/>
        </w:rPr>
        <w:t>provision</w:t>
      </w:r>
      <w:r>
        <w:rPr>
          <w:bCs/>
          <w:color w:val="000000"/>
          <w:sz w:val="24"/>
          <w:szCs w:val="24"/>
        </w:rPr>
        <w:t>.</w:t>
      </w:r>
    </w:p>
    <w:p w14:paraId="0A49022B" w14:textId="77777777" w:rsidR="00C75DEF" w:rsidRDefault="00C75DEF" w:rsidP="00C75DEF">
      <w:pPr>
        <w:autoSpaceDE w:val="0"/>
        <w:autoSpaceDN w:val="0"/>
        <w:adjustRightInd w:val="0"/>
        <w:rPr>
          <w:bCs/>
          <w:color w:val="000000"/>
          <w:sz w:val="24"/>
          <w:szCs w:val="24"/>
        </w:rPr>
      </w:pPr>
    </w:p>
    <w:p w14:paraId="2DE4DFD9" w14:textId="77777777" w:rsidR="00C75DEF" w:rsidRDefault="00F556EC" w:rsidP="00C75DEF">
      <w:pPr>
        <w:spacing w:before="120" w:after="120"/>
        <w:rPr>
          <w:bCs/>
          <w:color w:val="000000"/>
          <w:sz w:val="24"/>
          <w:szCs w:val="24"/>
        </w:rPr>
      </w:pPr>
      <w:r>
        <w:rPr>
          <w:b/>
          <w:bCs/>
          <w:color w:val="000000"/>
          <w:sz w:val="24"/>
          <w:szCs w:val="24"/>
        </w:rPr>
        <w:t xml:space="preserve">Item </w:t>
      </w:r>
      <w:r w:rsidR="00C75DEF">
        <w:rPr>
          <w:b/>
          <w:bCs/>
          <w:color w:val="000000"/>
          <w:sz w:val="24"/>
          <w:szCs w:val="24"/>
        </w:rPr>
        <w:t>6</w:t>
      </w:r>
      <w:r w:rsidR="000362D3">
        <w:rPr>
          <w:b/>
          <w:bCs/>
          <w:color w:val="000000"/>
          <w:sz w:val="24"/>
          <w:szCs w:val="24"/>
        </w:rPr>
        <w:t>—</w:t>
      </w:r>
      <w:r w:rsidR="00511004" w:rsidRPr="00511004">
        <w:rPr>
          <w:b/>
          <w:bCs/>
          <w:color w:val="000000"/>
          <w:sz w:val="24"/>
          <w:szCs w:val="24"/>
        </w:rPr>
        <w:t>Paragraph 16(f)</w:t>
      </w:r>
    </w:p>
    <w:p w14:paraId="406C5276" w14:textId="77777777" w:rsidR="00C75DEF" w:rsidRDefault="00C75DEF" w:rsidP="00C75DEF">
      <w:pPr>
        <w:autoSpaceDE w:val="0"/>
        <w:autoSpaceDN w:val="0"/>
        <w:adjustRightInd w:val="0"/>
        <w:rPr>
          <w:bCs/>
          <w:color w:val="000000"/>
          <w:sz w:val="24"/>
          <w:szCs w:val="24"/>
        </w:rPr>
      </w:pPr>
      <w:r>
        <w:rPr>
          <w:bCs/>
          <w:color w:val="000000"/>
          <w:sz w:val="24"/>
          <w:szCs w:val="24"/>
        </w:rPr>
        <w:t xml:space="preserve">This amendment is a minor </w:t>
      </w:r>
      <w:r w:rsidR="00392428">
        <w:rPr>
          <w:bCs/>
          <w:color w:val="000000"/>
          <w:sz w:val="24"/>
          <w:szCs w:val="24"/>
        </w:rPr>
        <w:t>textual amendment to correct an error</w:t>
      </w:r>
      <w:r>
        <w:rPr>
          <w:bCs/>
          <w:color w:val="000000"/>
          <w:sz w:val="24"/>
          <w:szCs w:val="24"/>
        </w:rPr>
        <w:t xml:space="preserve">, </w:t>
      </w:r>
      <w:r w:rsidR="00392428">
        <w:rPr>
          <w:bCs/>
          <w:color w:val="000000"/>
          <w:sz w:val="24"/>
          <w:szCs w:val="24"/>
        </w:rPr>
        <w:t>retitling an incorrectly termed</w:t>
      </w:r>
      <w:r w:rsidR="006A454C">
        <w:rPr>
          <w:bCs/>
          <w:color w:val="000000"/>
          <w:sz w:val="24"/>
          <w:szCs w:val="24"/>
        </w:rPr>
        <w:t xml:space="preserve"> subparagraph </w:t>
      </w:r>
      <w:r>
        <w:rPr>
          <w:bCs/>
          <w:color w:val="000000"/>
          <w:sz w:val="24"/>
          <w:szCs w:val="24"/>
        </w:rPr>
        <w:t>(iiv) as subparagraph (iv).</w:t>
      </w:r>
    </w:p>
    <w:p w14:paraId="16A44F6A" w14:textId="77777777" w:rsidR="00C75DEF" w:rsidRDefault="00C75DEF" w:rsidP="00C75DEF">
      <w:pPr>
        <w:autoSpaceDE w:val="0"/>
        <w:autoSpaceDN w:val="0"/>
        <w:adjustRightInd w:val="0"/>
        <w:rPr>
          <w:bCs/>
          <w:color w:val="000000"/>
          <w:sz w:val="24"/>
          <w:szCs w:val="24"/>
        </w:rPr>
      </w:pPr>
    </w:p>
    <w:p w14:paraId="3887411E" w14:textId="77777777" w:rsidR="000362D3" w:rsidRDefault="00F556EC" w:rsidP="000362D3">
      <w:pPr>
        <w:spacing w:before="120" w:after="120"/>
        <w:rPr>
          <w:bCs/>
          <w:color w:val="000000"/>
          <w:sz w:val="24"/>
          <w:szCs w:val="24"/>
        </w:rPr>
      </w:pPr>
      <w:r>
        <w:rPr>
          <w:b/>
          <w:bCs/>
          <w:color w:val="000000"/>
          <w:sz w:val="24"/>
          <w:szCs w:val="24"/>
        </w:rPr>
        <w:t xml:space="preserve">Item </w:t>
      </w:r>
      <w:r w:rsidR="000362D3">
        <w:rPr>
          <w:b/>
          <w:bCs/>
          <w:color w:val="000000"/>
          <w:sz w:val="24"/>
          <w:szCs w:val="24"/>
        </w:rPr>
        <w:t>7—</w:t>
      </w:r>
      <w:r w:rsidR="00511004" w:rsidRPr="00511004">
        <w:rPr>
          <w:b/>
          <w:bCs/>
          <w:color w:val="000000"/>
          <w:sz w:val="24"/>
          <w:szCs w:val="24"/>
        </w:rPr>
        <w:t>Subparagraphs 17(1)(a)(i) and (ii)</w:t>
      </w:r>
    </w:p>
    <w:p w14:paraId="37D9EACC" w14:textId="77777777" w:rsidR="000362D3" w:rsidRPr="00B2305D" w:rsidRDefault="000362D3" w:rsidP="000362D3">
      <w:pPr>
        <w:autoSpaceDE w:val="0"/>
        <w:autoSpaceDN w:val="0"/>
        <w:adjustRightInd w:val="0"/>
        <w:rPr>
          <w:bCs/>
          <w:color w:val="000000"/>
          <w:sz w:val="24"/>
          <w:szCs w:val="24"/>
        </w:rPr>
      </w:pPr>
      <w:r w:rsidRPr="00B2305D">
        <w:rPr>
          <w:bCs/>
          <w:color w:val="000000"/>
          <w:sz w:val="24"/>
          <w:szCs w:val="24"/>
        </w:rPr>
        <w:t xml:space="preserve">This amendment includes a reference to new Part VIIIC of the FLA after the existing reference to Part VIIIB to ensure payment splits </w:t>
      </w:r>
      <w:r w:rsidR="00B2305D" w:rsidRPr="00B2305D">
        <w:rPr>
          <w:bCs/>
          <w:color w:val="000000"/>
          <w:sz w:val="24"/>
          <w:szCs w:val="24"/>
        </w:rPr>
        <w:t>under either part</w:t>
      </w:r>
      <w:r w:rsidRPr="00B2305D">
        <w:rPr>
          <w:bCs/>
          <w:color w:val="000000"/>
          <w:sz w:val="24"/>
          <w:szCs w:val="24"/>
        </w:rPr>
        <w:t xml:space="preserve"> are covered by the operation of this provision.</w:t>
      </w:r>
    </w:p>
    <w:p w14:paraId="3E117837" w14:textId="77777777" w:rsidR="000362D3" w:rsidRPr="00B2305D" w:rsidRDefault="000362D3" w:rsidP="00C75DEF">
      <w:pPr>
        <w:autoSpaceDE w:val="0"/>
        <w:autoSpaceDN w:val="0"/>
        <w:adjustRightInd w:val="0"/>
        <w:rPr>
          <w:bCs/>
          <w:color w:val="000000"/>
          <w:sz w:val="24"/>
          <w:szCs w:val="24"/>
        </w:rPr>
      </w:pPr>
    </w:p>
    <w:p w14:paraId="3F3DA33B" w14:textId="77777777" w:rsidR="000362D3" w:rsidRPr="00B2305D" w:rsidRDefault="00F556EC" w:rsidP="007153C4">
      <w:pPr>
        <w:tabs>
          <w:tab w:val="left" w:pos="4458"/>
        </w:tabs>
        <w:spacing w:before="120" w:after="120"/>
        <w:rPr>
          <w:bCs/>
          <w:color w:val="000000"/>
          <w:sz w:val="24"/>
          <w:szCs w:val="24"/>
        </w:rPr>
      </w:pPr>
      <w:r>
        <w:rPr>
          <w:b/>
          <w:bCs/>
          <w:color w:val="000000"/>
          <w:sz w:val="24"/>
          <w:szCs w:val="24"/>
        </w:rPr>
        <w:t xml:space="preserve">Item </w:t>
      </w:r>
      <w:r w:rsidR="000362D3" w:rsidRPr="00B2305D">
        <w:rPr>
          <w:b/>
          <w:bCs/>
          <w:color w:val="000000"/>
          <w:sz w:val="24"/>
          <w:szCs w:val="24"/>
        </w:rPr>
        <w:t>8—</w:t>
      </w:r>
      <w:r w:rsidR="00D30C48" w:rsidRPr="00B2305D">
        <w:rPr>
          <w:b/>
          <w:bCs/>
          <w:color w:val="000000"/>
          <w:sz w:val="24"/>
          <w:szCs w:val="24"/>
        </w:rPr>
        <w:t>Paragraphs 17(1)(b) and (d)</w:t>
      </w:r>
    </w:p>
    <w:p w14:paraId="3AABF2B0" w14:textId="77777777" w:rsidR="000362D3" w:rsidRPr="00B2305D" w:rsidRDefault="000362D3" w:rsidP="000362D3">
      <w:pPr>
        <w:autoSpaceDE w:val="0"/>
        <w:autoSpaceDN w:val="0"/>
        <w:adjustRightInd w:val="0"/>
        <w:rPr>
          <w:bCs/>
          <w:color w:val="000000"/>
          <w:sz w:val="24"/>
          <w:szCs w:val="24"/>
        </w:rPr>
      </w:pPr>
      <w:r w:rsidRPr="00B2305D">
        <w:rPr>
          <w:bCs/>
          <w:color w:val="000000"/>
          <w:sz w:val="24"/>
          <w:szCs w:val="24"/>
        </w:rPr>
        <w:t xml:space="preserve">This amendment includes a reference to new Part VIIIC of the FLA after the existing reference to Part VIIIB to ensure payment splits </w:t>
      </w:r>
      <w:r w:rsidR="00B2305D" w:rsidRPr="00B2305D">
        <w:rPr>
          <w:bCs/>
          <w:color w:val="000000"/>
          <w:sz w:val="24"/>
          <w:szCs w:val="24"/>
        </w:rPr>
        <w:t>under either part</w:t>
      </w:r>
      <w:r w:rsidRPr="00B2305D">
        <w:rPr>
          <w:bCs/>
          <w:color w:val="000000"/>
          <w:sz w:val="24"/>
          <w:szCs w:val="24"/>
        </w:rPr>
        <w:t xml:space="preserve"> are covered by the operation of this provision.</w:t>
      </w:r>
    </w:p>
    <w:p w14:paraId="718A251F" w14:textId="77777777" w:rsidR="000362D3" w:rsidRPr="00B2305D" w:rsidRDefault="000362D3" w:rsidP="00C75DEF">
      <w:pPr>
        <w:autoSpaceDE w:val="0"/>
        <w:autoSpaceDN w:val="0"/>
        <w:adjustRightInd w:val="0"/>
        <w:rPr>
          <w:bCs/>
          <w:color w:val="000000"/>
          <w:sz w:val="24"/>
          <w:szCs w:val="24"/>
        </w:rPr>
      </w:pPr>
    </w:p>
    <w:p w14:paraId="5BBF18A3" w14:textId="77777777" w:rsidR="000362D3" w:rsidRPr="00B2305D" w:rsidRDefault="00F556EC" w:rsidP="000362D3">
      <w:pPr>
        <w:spacing w:before="120" w:after="120"/>
        <w:rPr>
          <w:bCs/>
          <w:color w:val="000000"/>
          <w:sz w:val="24"/>
          <w:szCs w:val="24"/>
        </w:rPr>
      </w:pPr>
      <w:r>
        <w:rPr>
          <w:b/>
          <w:bCs/>
          <w:color w:val="000000"/>
          <w:sz w:val="24"/>
          <w:szCs w:val="24"/>
        </w:rPr>
        <w:t xml:space="preserve">Item </w:t>
      </w:r>
      <w:r w:rsidR="000362D3" w:rsidRPr="00B2305D">
        <w:rPr>
          <w:b/>
          <w:bCs/>
          <w:color w:val="000000"/>
          <w:sz w:val="24"/>
          <w:szCs w:val="24"/>
        </w:rPr>
        <w:t>9—</w:t>
      </w:r>
      <w:r w:rsidR="00D30C48" w:rsidRPr="00B2305D">
        <w:rPr>
          <w:b/>
          <w:bCs/>
          <w:color w:val="000000"/>
          <w:sz w:val="24"/>
          <w:szCs w:val="24"/>
        </w:rPr>
        <w:t>Paragraph 18(b)</w:t>
      </w:r>
    </w:p>
    <w:p w14:paraId="4D210127" w14:textId="77777777" w:rsidR="000362D3" w:rsidRPr="00B2305D" w:rsidRDefault="000362D3" w:rsidP="000362D3">
      <w:pPr>
        <w:autoSpaceDE w:val="0"/>
        <w:autoSpaceDN w:val="0"/>
        <w:adjustRightInd w:val="0"/>
        <w:rPr>
          <w:bCs/>
          <w:color w:val="000000"/>
          <w:sz w:val="24"/>
          <w:szCs w:val="24"/>
        </w:rPr>
      </w:pPr>
      <w:r w:rsidRPr="00B2305D">
        <w:rPr>
          <w:bCs/>
          <w:color w:val="000000"/>
          <w:sz w:val="24"/>
          <w:szCs w:val="24"/>
        </w:rPr>
        <w:t xml:space="preserve">This amendment includes a reference to new Part VIIIC of the FLA after the existing reference to Part VIIIB to ensure payment splits </w:t>
      </w:r>
      <w:r w:rsidR="00B2305D" w:rsidRPr="00B2305D">
        <w:rPr>
          <w:bCs/>
          <w:color w:val="000000"/>
          <w:sz w:val="24"/>
          <w:szCs w:val="24"/>
        </w:rPr>
        <w:t>under either part</w:t>
      </w:r>
      <w:r w:rsidRPr="00B2305D">
        <w:rPr>
          <w:bCs/>
          <w:color w:val="000000"/>
          <w:sz w:val="24"/>
          <w:szCs w:val="24"/>
        </w:rPr>
        <w:t xml:space="preserve"> are covered by the operation of this provision.</w:t>
      </w:r>
    </w:p>
    <w:p w14:paraId="06360A24" w14:textId="77777777" w:rsidR="000362D3" w:rsidRPr="00B2305D" w:rsidRDefault="000362D3" w:rsidP="00C75DEF">
      <w:pPr>
        <w:autoSpaceDE w:val="0"/>
        <w:autoSpaceDN w:val="0"/>
        <w:adjustRightInd w:val="0"/>
        <w:rPr>
          <w:bCs/>
          <w:color w:val="000000"/>
          <w:sz w:val="24"/>
          <w:szCs w:val="24"/>
        </w:rPr>
      </w:pPr>
    </w:p>
    <w:p w14:paraId="622FB9CE" w14:textId="77777777" w:rsidR="000362D3" w:rsidRPr="00B2305D" w:rsidRDefault="000362D3" w:rsidP="000362D3">
      <w:pPr>
        <w:keepNext/>
        <w:spacing w:before="120" w:after="120"/>
        <w:rPr>
          <w:b/>
          <w:bCs/>
          <w:i/>
          <w:color w:val="000000"/>
          <w:sz w:val="24"/>
          <w:szCs w:val="24"/>
        </w:rPr>
      </w:pPr>
      <w:r w:rsidRPr="00B2305D">
        <w:rPr>
          <w:b/>
          <w:bCs/>
          <w:color w:val="000000"/>
          <w:sz w:val="24"/>
          <w:szCs w:val="24"/>
        </w:rPr>
        <w:lastRenderedPageBreak/>
        <w:t xml:space="preserve">Amendments to the </w:t>
      </w:r>
      <w:r w:rsidRPr="00B2305D">
        <w:rPr>
          <w:b/>
          <w:bCs/>
          <w:i/>
          <w:color w:val="000000"/>
          <w:sz w:val="24"/>
          <w:szCs w:val="24"/>
        </w:rPr>
        <w:t>Veterans’ Entitlements (Retention of Exemption for Asset-test Exempt Income Streams) Principles 2022</w:t>
      </w:r>
    </w:p>
    <w:p w14:paraId="5BF7EC8D" w14:textId="77777777" w:rsidR="000362D3" w:rsidRPr="00B2305D" w:rsidRDefault="00F556EC" w:rsidP="000362D3">
      <w:pPr>
        <w:spacing w:before="120" w:after="120"/>
        <w:rPr>
          <w:bCs/>
          <w:color w:val="000000"/>
          <w:sz w:val="24"/>
          <w:szCs w:val="24"/>
        </w:rPr>
      </w:pPr>
      <w:r>
        <w:rPr>
          <w:b/>
          <w:bCs/>
          <w:color w:val="000000"/>
          <w:sz w:val="24"/>
          <w:szCs w:val="24"/>
        </w:rPr>
        <w:t xml:space="preserve">Item </w:t>
      </w:r>
      <w:r w:rsidR="000362D3" w:rsidRPr="00B2305D">
        <w:rPr>
          <w:b/>
          <w:bCs/>
          <w:color w:val="000000"/>
          <w:sz w:val="24"/>
          <w:szCs w:val="24"/>
        </w:rPr>
        <w:t>10—</w:t>
      </w:r>
      <w:r w:rsidR="00D30C48" w:rsidRPr="00B2305D">
        <w:rPr>
          <w:b/>
          <w:bCs/>
          <w:color w:val="000000"/>
          <w:sz w:val="24"/>
          <w:szCs w:val="24"/>
        </w:rPr>
        <w:t>Section 4 (note)</w:t>
      </w:r>
    </w:p>
    <w:p w14:paraId="513AB975" w14:textId="77777777" w:rsidR="000362D3" w:rsidRPr="00B2305D" w:rsidRDefault="000362D3" w:rsidP="000362D3">
      <w:pPr>
        <w:autoSpaceDE w:val="0"/>
        <w:autoSpaceDN w:val="0"/>
        <w:adjustRightInd w:val="0"/>
        <w:rPr>
          <w:bCs/>
          <w:color w:val="000000"/>
          <w:sz w:val="24"/>
          <w:szCs w:val="24"/>
        </w:rPr>
      </w:pPr>
      <w:r w:rsidRPr="00B2305D">
        <w:rPr>
          <w:bCs/>
          <w:color w:val="000000"/>
          <w:sz w:val="24"/>
          <w:szCs w:val="24"/>
        </w:rPr>
        <w:t xml:space="preserve">This amendment is a minor </w:t>
      </w:r>
      <w:r w:rsidR="00392428">
        <w:rPr>
          <w:bCs/>
          <w:color w:val="000000"/>
          <w:sz w:val="24"/>
          <w:szCs w:val="24"/>
        </w:rPr>
        <w:t>textual amendment to correct an error</w:t>
      </w:r>
      <w:r w:rsidRPr="00B2305D">
        <w:rPr>
          <w:bCs/>
          <w:color w:val="000000"/>
          <w:sz w:val="24"/>
          <w:szCs w:val="24"/>
        </w:rPr>
        <w:t xml:space="preserve">, </w:t>
      </w:r>
      <w:r w:rsidR="006A454C" w:rsidRPr="00B2305D">
        <w:rPr>
          <w:bCs/>
          <w:color w:val="000000"/>
          <w:sz w:val="24"/>
          <w:szCs w:val="24"/>
        </w:rPr>
        <w:t>retitling</w:t>
      </w:r>
      <w:r w:rsidRPr="00B2305D">
        <w:rPr>
          <w:bCs/>
          <w:color w:val="000000"/>
          <w:sz w:val="24"/>
          <w:szCs w:val="24"/>
        </w:rPr>
        <w:t xml:space="preserve"> the second paragraph (b) as paragraph (c).</w:t>
      </w:r>
    </w:p>
    <w:p w14:paraId="54E9AE58" w14:textId="77777777" w:rsidR="000362D3" w:rsidRPr="00B2305D" w:rsidRDefault="000362D3" w:rsidP="00C75DEF">
      <w:pPr>
        <w:autoSpaceDE w:val="0"/>
        <w:autoSpaceDN w:val="0"/>
        <w:adjustRightInd w:val="0"/>
        <w:rPr>
          <w:bCs/>
          <w:color w:val="000000"/>
          <w:sz w:val="24"/>
          <w:szCs w:val="24"/>
        </w:rPr>
      </w:pPr>
    </w:p>
    <w:p w14:paraId="23D254F1" w14:textId="77777777" w:rsidR="000362D3" w:rsidRPr="00B2305D" w:rsidRDefault="00F556EC" w:rsidP="0052698C">
      <w:pPr>
        <w:keepNext/>
        <w:spacing w:before="120" w:after="120"/>
        <w:rPr>
          <w:bCs/>
          <w:color w:val="000000"/>
          <w:sz w:val="24"/>
          <w:szCs w:val="24"/>
        </w:rPr>
      </w:pPr>
      <w:r>
        <w:rPr>
          <w:b/>
          <w:bCs/>
          <w:color w:val="000000"/>
          <w:sz w:val="24"/>
          <w:szCs w:val="24"/>
        </w:rPr>
        <w:t xml:space="preserve">Item </w:t>
      </w:r>
      <w:r w:rsidR="000362D3" w:rsidRPr="00B2305D">
        <w:rPr>
          <w:b/>
          <w:bCs/>
          <w:color w:val="000000"/>
          <w:sz w:val="24"/>
          <w:szCs w:val="24"/>
        </w:rPr>
        <w:t>11—</w:t>
      </w:r>
      <w:r w:rsidR="00D30C48" w:rsidRPr="00B2305D">
        <w:rPr>
          <w:b/>
          <w:bCs/>
          <w:color w:val="000000"/>
          <w:sz w:val="24"/>
          <w:szCs w:val="24"/>
        </w:rPr>
        <w:t>Section 4 (definition of payment split)</w:t>
      </w:r>
    </w:p>
    <w:p w14:paraId="57115566" w14:textId="77777777" w:rsidR="000362D3" w:rsidRPr="00B2305D" w:rsidRDefault="000362D3" w:rsidP="000362D3">
      <w:pPr>
        <w:autoSpaceDE w:val="0"/>
        <w:autoSpaceDN w:val="0"/>
        <w:adjustRightInd w:val="0"/>
        <w:rPr>
          <w:bCs/>
          <w:color w:val="000000"/>
          <w:sz w:val="24"/>
          <w:szCs w:val="24"/>
        </w:rPr>
      </w:pPr>
      <w:r w:rsidRPr="00B2305D">
        <w:rPr>
          <w:bCs/>
          <w:color w:val="000000"/>
          <w:sz w:val="24"/>
          <w:szCs w:val="24"/>
        </w:rPr>
        <w:t xml:space="preserve">This amendment substitutes the definition of </w:t>
      </w:r>
      <w:r w:rsidRPr="0052698C">
        <w:rPr>
          <w:b/>
          <w:bCs/>
          <w:i/>
          <w:color w:val="000000"/>
          <w:sz w:val="24"/>
          <w:szCs w:val="24"/>
        </w:rPr>
        <w:t>payment split</w:t>
      </w:r>
      <w:r w:rsidRPr="00B2305D">
        <w:rPr>
          <w:bCs/>
          <w:color w:val="000000"/>
          <w:sz w:val="24"/>
          <w:szCs w:val="24"/>
        </w:rPr>
        <w:t>. The substituted definition now references the sections that give meaning to the term in relation to a payment split under Part VIIIB and Part VIIIC of the FLA.</w:t>
      </w:r>
    </w:p>
    <w:p w14:paraId="4F061E91" w14:textId="77777777" w:rsidR="000362D3" w:rsidRPr="00B2305D" w:rsidRDefault="000362D3" w:rsidP="00C75DEF">
      <w:pPr>
        <w:autoSpaceDE w:val="0"/>
        <w:autoSpaceDN w:val="0"/>
        <w:adjustRightInd w:val="0"/>
        <w:rPr>
          <w:bCs/>
          <w:color w:val="000000"/>
          <w:sz w:val="24"/>
          <w:szCs w:val="24"/>
        </w:rPr>
      </w:pPr>
    </w:p>
    <w:p w14:paraId="38CF8BD3" w14:textId="77777777" w:rsidR="000362D3" w:rsidRPr="00B2305D" w:rsidRDefault="00F556EC" w:rsidP="000362D3">
      <w:pPr>
        <w:spacing w:before="120" w:after="120"/>
        <w:rPr>
          <w:bCs/>
          <w:color w:val="000000"/>
          <w:sz w:val="24"/>
          <w:szCs w:val="24"/>
        </w:rPr>
      </w:pPr>
      <w:r>
        <w:rPr>
          <w:b/>
          <w:bCs/>
          <w:color w:val="000000"/>
          <w:sz w:val="24"/>
          <w:szCs w:val="24"/>
        </w:rPr>
        <w:t xml:space="preserve">Item </w:t>
      </w:r>
      <w:r w:rsidR="000362D3" w:rsidRPr="00B2305D">
        <w:rPr>
          <w:b/>
          <w:bCs/>
          <w:color w:val="000000"/>
          <w:sz w:val="24"/>
          <w:szCs w:val="24"/>
        </w:rPr>
        <w:t>12—</w:t>
      </w:r>
      <w:r w:rsidR="00D30C48" w:rsidRPr="00B2305D">
        <w:rPr>
          <w:b/>
          <w:bCs/>
          <w:color w:val="000000"/>
          <w:sz w:val="24"/>
          <w:szCs w:val="24"/>
        </w:rPr>
        <w:t>Paragraph 10(c)</w:t>
      </w:r>
    </w:p>
    <w:p w14:paraId="0D33EDC1" w14:textId="77777777" w:rsidR="000362D3" w:rsidRPr="00B2305D" w:rsidRDefault="000362D3" w:rsidP="000362D3">
      <w:pPr>
        <w:autoSpaceDE w:val="0"/>
        <w:autoSpaceDN w:val="0"/>
        <w:adjustRightInd w:val="0"/>
        <w:rPr>
          <w:bCs/>
          <w:color w:val="000000"/>
          <w:sz w:val="24"/>
          <w:szCs w:val="24"/>
        </w:rPr>
      </w:pPr>
      <w:r w:rsidRPr="00B2305D">
        <w:rPr>
          <w:bCs/>
          <w:color w:val="000000"/>
          <w:sz w:val="24"/>
          <w:szCs w:val="24"/>
        </w:rPr>
        <w:t xml:space="preserve">This amendment includes a reference to new Part VIIIC of the FLA after the existing reference to Part VIIIB to ensure payment splits </w:t>
      </w:r>
      <w:r w:rsidR="00B2305D" w:rsidRPr="00B2305D">
        <w:rPr>
          <w:bCs/>
          <w:color w:val="000000"/>
          <w:sz w:val="24"/>
          <w:szCs w:val="24"/>
        </w:rPr>
        <w:t>under either part</w:t>
      </w:r>
      <w:r w:rsidRPr="00B2305D">
        <w:rPr>
          <w:bCs/>
          <w:color w:val="000000"/>
          <w:sz w:val="24"/>
          <w:szCs w:val="24"/>
        </w:rPr>
        <w:t xml:space="preserve"> are covered by the operation of this provision.</w:t>
      </w:r>
    </w:p>
    <w:p w14:paraId="1C34BF43" w14:textId="77777777" w:rsidR="000362D3" w:rsidRPr="00B2305D" w:rsidRDefault="000362D3" w:rsidP="00C75DEF">
      <w:pPr>
        <w:autoSpaceDE w:val="0"/>
        <w:autoSpaceDN w:val="0"/>
        <w:adjustRightInd w:val="0"/>
        <w:rPr>
          <w:bCs/>
          <w:color w:val="000000"/>
          <w:sz w:val="24"/>
          <w:szCs w:val="24"/>
        </w:rPr>
      </w:pPr>
    </w:p>
    <w:p w14:paraId="2E9A1F05" w14:textId="77777777" w:rsidR="000362D3" w:rsidRPr="00B2305D" w:rsidRDefault="00F556EC" w:rsidP="000362D3">
      <w:pPr>
        <w:spacing w:before="120" w:after="120"/>
        <w:rPr>
          <w:bCs/>
          <w:color w:val="000000"/>
          <w:sz w:val="24"/>
          <w:szCs w:val="24"/>
        </w:rPr>
      </w:pPr>
      <w:r>
        <w:rPr>
          <w:b/>
          <w:bCs/>
          <w:color w:val="000000"/>
          <w:sz w:val="24"/>
          <w:szCs w:val="24"/>
        </w:rPr>
        <w:t xml:space="preserve">Item </w:t>
      </w:r>
      <w:r w:rsidR="000362D3" w:rsidRPr="00B2305D">
        <w:rPr>
          <w:b/>
          <w:bCs/>
          <w:color w:val="000000"/>
          <w:sz w:val="24"/>
          <w:szCs w:val="24"/>
        </w:rPr>
        <w:t>13—</w:t>
      </w:r>
      <w:r w:rsidR="00D30C48" w:rsidRPr="00B2305D">
        <w:rPr>
          <w:b/>
          <w:bCs/>
          <w:color w:val="000000"/>
          <w:sz w:val="24"/>
          <w:szCs w:val="24"/>
        </w:rPr>
        <w:t>Paragraph 14(e)</w:t>
      </w:r>
    </w:p>
    <w:p w14:paraId="69A4C6B3" w14:textId="77777777" w:rsidR="000362D3" w:rsidRPr="00B2305D" w:rsidRDefault="000362D3" w:rsidP="000362D3">
      <w:pPr>
        <w:autoSpaceDE w:val="0"/>
        <w:autoSpaceDN w:val="0"/>
        <w:adjustRightInd w:val="0"/>
        <w:rPr>
          <w:bCs/>
          <w:color w:val="000000"/>
          <w:sz w:val="24"/>
          <w:szCs w:val="24"/>
        </w:rPr>
      </w:pPr>
      <w:r w:rsidRPr="00B2305D">
        <w:rPr>
          <w:bCs/>
          <w:color w:val="000000"/>
          <w:sz w:val="24"/>
          <w:szCs w:val="24"/>
        </w:rPr>
        <w:t xml:space="preserve">This amendment is a minor </w:t>
      </w:r>
      <w:r w:rsidR="00392428">
        <w:rPr>
          <w:bCs/>
          <w:color w:val="000000"/>
          <w:sz w:val="24"/>
          <w:szCs w:val="24"/>
        </w:rPr>
        <w:t>textual amendment to correct an error</w:t>
      </w:r>
      <w:r w:rsidRPr="00B2305D">
        <w:rPr>
          <w:bCs/>
          <w:color w:val="000000"/>
          <w:sz w:val="24"/>
          <w:szCs w:val="24"/>
        </w:rPr>
        <w:t xml:space="preserve">, </w:t>
      </w:r>
      <w:r w:rsidR="006A454C" w:rsidRPr="00B2305D">
        <w:rPr>
          <w:bCs/>
          <w:color w:val="000000"/>
          <w:sz w:val="24"/>
          <w:szCs w:val="24"/>
        </w:rPr>
        <w:t>retitling</w:t>
      </w:r>
      <w:r w:rsidRPr="00B2305D">
        <w:rPr>
          <w:bCs/>
          <w:color w:val="000000"/>
          <w:sz w:val="24"/>
          <w:szCs w:val="24"/>
        </w:rPr>
        <w:t xml:space="preserve"> the second subparagraph (iv) as subparagraph (v).</w:t>
      </w:r>
    </w:p>
    <w:p w14:paraId="7167B098" w14:textId="77777777" w:rsidR="000362D3" w:rsidRPr="00B2305D" w:rsidRDefault="000362D3" w:rsidP="00C75DEF">
      <w:pPr>
        <w:autoSpaceDE w:val="0"/>
        <w:autoSpaceDN w:val="0"/>
        <w:adjustRightInd w:val="0"/>
        <w:rPr>
          <w:bCs/>
          <w:color w:val="000000"/>
          <w:sz w:val="24"/>
          <w:szCs w:val="24"/>
        </w:rPr>
      </w:pPr>
    </w:p>
    <w:p w14:paraId="31EEA2D1" w14:textId="77777777" w:rsidR="000362D3" w:rsidRPr="00B2305D" w:rsidRDefault="00F556EC" w:rsidP="000362D3">
      <w:pPr>
        <w:spacing w:before="120" w:after="120"/>
        <w:rPr>
          <w:bCs/>
          <w:color w:val="000000"/>
          <w:sz w:val="24"/>
          <w:szCs w:val="24"/>
        </w:rPr>
      </w:pPr>
      <w:r>
        <w:rPr>
          <w:b/>
          <w:bCs/>
          <w:color w:val="000000"/>
          <w:sz w:val="24"/>
          <w:szCs w:val="24"/>
        </w:rPr>
        <w:t xml:space="preserve">Item </w:t>
      </w:r>
      <w:r w:rsidR="000362D3" w:rsidRPr="00B2305D">
        <w:rPr>
          <w:b/>
          <w:bCs/>
          <w:color w:val="000000"/>
          <w:sz w:val="24"/>
          <w:szCs w:val="24"/>
        </w:rPr>
        <w:t>14—</w:t>
      </w:r>
      <w:r w:rsidR="00D30C48" w:rsidRPr="00B2305D">
        <w:rPr>
          <w:b/>
          <w:bCs/>
          <w:color w:val="000000"/>
          <w:sz w:val="24"/>
          <w:szCs w:val="24"/>
        </w:rPr>
        <w:t>Subparagraphs 17(1)(a)(i) and (ii)</w:t>
      </w:r>
    </w:p>
    <w:p w14:paraId="2AE8FF79" w14:textId="77777777" w:rsidR="000362D3" w:rsidRPr="00B2305D" w:rsidRDefault="000362D3" w:rsidP="000362D3">
      <w:pPr>
        <w:autoSpaceDE w:val="0"/>
        <w:autoSpaceDN w:val="0"/>
        <w:adjustRightInd w:val="0"/>
        <w:rPr>
          <w:bCs/>
          <w:color w:val="000000"/>
          <w:sz w:val="24"/>
          <w:szCs w:val="24"/>
        </w:rPr>
      </w:pPr>
      <w:r w:rsidRPr="00B2305D">
        <w:rPr>
          <w:bCs/>
          <w:color w:val="000000"/>
          <w:sz w:val="24"/>
          <w:szCs w:val="24"/>
        </w:rPr>
        <w:t xml:space="preserve">This amendment includes a reference to new Part VIIIC of the FLA after the existing reference to Part VIIIB to ensure payment splits </w:t>
      </w:r>
      <w:r w:rsidR="00B2305D" w:rsidRPr="00B2305D">
        <w:rPr>
          <w:bCs/>
          <w:color w:val="000000"/>
          <w:sz w:val="24"/>
          <w:szCs w:val="24"/>
        </w:rPr>
        <w:t>under either part</w:t>
      </w:r>
      <w:r w:rsidRPr="00B2305D">
        <w:rPr>
          <w:bCs/>
          <w:color w:val="000000"/>
          <w:sz w:val="24"/>
          <w:szCs w:val="24"/>
        </w:rPr>
        <w:t xml:space="preserve"> are covered by the operation of this provision.</w:t>
      </w:r>
    </w:p>
    <w:p w14:paraId="479D8CBD" w14:textId="77777777" w:rsidR="000362D3" w:rsidRPr="00B2305D" w:rsidRDefault="000362D3" w:rsidP="00C75DEF">
      <w:pPr>
        <w:autoSpaceDE w:val="0"/>
        <w:autoSpaceDN w:val="0"/>
        <w:adjustRightInd w:val="0"/>
        <w:rPr>
          <w:bCs/>
          <w:color w:val="000000"/>
          <w:sz w:val="24"/>
          <w:szCs w:val="24"/>
        </w:rPr>
      </w:pPr>
    </w:p>
    <w:p w14:paraId="022D08F4" w14:textId="77777777" w:rsidR="000362D3" w:rsidRPr="00B2305D" w:rsidRDefault="00F556EC" w:rsidP="000362D3">
      <w:pPr>
        <w:spacing w:before="120" w:after="120"/>
        <w:rPr>
          <w:bCs/>
          <w:color w:val="000000"/>
          <w:sz w:val="24"/>
          <w:szCs w:val="24"/>
        </w:rPr>
      </w:pPr>
      <w:r>
        <w:rPr>
          <w:b/>
          <w:bCs/>
          <w:color w:val="000000"/>
          <w:sz w:val="24"/>
          <w:szCs w:val="24"/>
        </w:rPr>
        <w:t xml:space="preserve">Item </w:t>
      </w:r>
      <w:r w:rsidR="000362D3" w:rsidRPr="00B2305D">
        <w:rPr>
          <w:b/>
          <w:bCs/>
          <w:color w:val="000000"/>
          <w:sz w:val="24"/>
          <w:szCs w:val="24"/>
        </w:rPr>
        <w:t>15—</w:t>
      </w:r>
      <w:r w:rsidR="00D30C48" w:rsidRPr="00B2305D">
        <w:rPr>
          <w:b/>
          <w:bCs/>
          <w:color w:val="000000"/>
          <w:sz w:val="24"/>
          <w:szCs w:val="24"/>
        </w:rPr>
        <w:t>Subparagraph 17(1)(b)(i)</w:t>
      </w:r>
    </w:p>
    <w:p w14:paraId="14BD2766" w14:textId="77777777" w:rsidR="000362D3" w:rsidRPr="00B2305D" w:rsidRDefault="000362D3" w:rsidP="000362D3">
      <w:pPr>
        <w:autoSpaceDE w:val="0"/>
        <w:autoSpaceDN w:val="0"/>
        <w:adjustRightInd w:val="0"/>
        <w:rPr>
          <w:bCs/>
          <w:color w:val="000000"/>
          <w:sz w:val="24"/>
          <w:szCs w:val="24"/>
        </w:rPr>
      </w:pPr>
      <w:r w:rsidRPr="00B2305D">
        <w:rPr>
          <w:bCs/>
          <w:color w:val="000000"/>
          <w:sz w:val="24"/>
          <w:szCs w:val="24"/>
        </w:rPr>
        <w:t xml:space="preserve">This amendment includes a reference to new Part VIIIC of the FLA after the existing reference to Part VIIIB to ensure payment splits </w:t>
      </w:r>
      <w:r w:rsidR="00B2305D" w:rsidRPr="00B2305D">
        <w:rPr>
          <w:bCs/>
          <w:color w:val="000000"/>
          <w:sz w:val="24"/>
          <w:szCs w:val="24"/>
        </w:rPr>
        <w:t>under either part</w:t>
      </w:r>
      <w:r w:rsidRPr="00B2305D">
        <w:rPr>
          <w:bCs/>
          <w:color w:val="000000"/>
          <w:sz w:val="24"/>
          <w:szCs w:val="24"/>
        </w:rPr>
        <w:t xml:space="preserve"> are covered by the operation of this provision.</w:t>
      </w:r>
    </w:p>
    <w:p w14:paraId="379D34B9" w14:textId="77777777" w:rsidR="000362D3" w:rsidRPr="00B2305D" w:rsidRDefault="000362D3" w:rsidP="00C75DEF">
      <w:pPr>
        <w:autoSpaceDE w:val="0"/>
        <w:autoSpaceDN w:val="0"/>
        <w:adjustRightInd w:val="0"/>
        <w:rPr>
          <w:bCs/>
          <w:color w:val="000000"/>
          <w:sz w:val="24"/>
          <w:szCs w:val="24"/>
        </w:rPr>
      </w:pPr>
    </w:p>
    <w:p w14:paraId="24FC5E52" w14:textId="77777777" w:rsidR="000362D3" w:rsidRPr="00B2305D" w:rsidRDefault="00F556EC" w:rsidP="000362D3">
      <w:pPr>
        <w:spacing w:before="120" w:after="120"/>
        <w:rPr>
          <w:bCs/>
          <w:color w:val="000000"/>
          <w:sz w:val="24"/>
          <w:szCs w:val="24"/>
        </w:rPr>
      </w:pPr>
      <w:r>
        <w:rPr>
          <w:b/>
          <w:bCs/>
          <w:color w:val="000000"/>
          <w:sz w:val="24"/>
          <w:szCs w:val="24"/>
        </w:rPr>
        <w:t xml:space="preserve">Item </w:t>
      </w:r>
      <w:r w:rsidR="000362D3" w:rsidRPr="00B2305D">
        <w:rPr>
          <w:b/>
          <w:bCs/>
          <w:color w:val="000000"/>
          <w:sz w:val="24"/>
          <w:szCs w:val="24"/>
        </w:rPr>
        <w:t>16—</w:t>
      </w:r>
      <w:r w:rsidR="00D30C48" w:rsidRPr="00B2305D">
        <w:rPr>
          <w:b/>
          <w:bCs/>
          <w:color w:val="000000"/>
          <w:sz w:val="24"/>
          <w:szCs w:val="24"/>
        </w:rPr>
        <w:t>Paragraphs 17(1)(c) and (e)</w:t>
      </w:r>
    </w:p>
    <w:p w14:paraId="00BB43B7" w14:textId="77777777" w:rsidR="000362D3" w:rsidRPr="00B2305D" w:rsidRDefault="000362D3" w:rsidP="000362D3">
      <w:pPr>
        <w:autoSpaceDE w:val="0"/>
        <w:autoSpaceDN w:val="0"/>
        <w:adjustRightInd w:val="0"/>
        <w:rPr>
          <w:bCs/>
          <w:color w:val="000000"/>
          <w:sz w:val="24"/>
          <w:szCs w:val="24"/>
        </w:rPr>
      </w:pPr>
      <w:r w:rsidRPr="00B2305D">
        <w:rPr>
          <w:bCs/>
          <w:color w:val="000000"/>
          <w:sz w:val="24"/>
          <w:szCs w:val="24"/>
        </w:rPr>
        <w:t xml:space="preserve">This amendment includes a reference to new Part VIIIC of the FLA after the existing reference to Part VIIIB to ensure payment splits </w:t>
      </w:r>
      <w:r w:rsidR="00B2305D" w:rsidRPr="00B2305D">
        <w:rPr>
          <w:bCs/>
          <w:color w:val="000000"/>
          <w:sz w:val="24"/>
          <w:szCs w:val="24"/>
        </w:rPr>
        <w:t>under either part</w:t>
      </w:r>
      <w:r w:rsidRPr="00B2305D">
        <w:rPr>
          <w:bCs/>
          <w:color w:val="000000"/>
          <w:sz w:val="24"/>
          <w:szCs w:val="24"/>
        </w:rPr>
        <w:t xml:space="preserve"> are covered by the operation of this provision.</w:t>
      </w:r>
    </w:p>
    <w:p w14:paraId="2B216161" w14:textId="77777777" w:rsidR="000362D3" w:rsidRPr="00B2305D" w:rsidRDefault="000362D3" w:rsidP="00C75DEF">
      <w:pPr>
        <w:autoSpaceDE w:val="0"/>
        <w:autoSpaceDN w:val="0"/>
        <w:adjustRightInd w:val="0"/>
        <w:rPr>
          <w:bCs/>
          <w:color w:val="000000"/>
          <w:sz w:val="24"/>
          <w:szCs w:val="24"/>
        </w:rPr>
      </w:pPr>
    </w:p>
    <w:p w14:paraId="3AA18BEC" w14:textId="77777777" w:rsidR="000362D3" w:rsidRPr="00B2305D" w:rsidRDefault="00F556EC" w:rsidP="000362D3">
      <w:pPr>
        <w:spacing w:before="120" w:after="120"/>
        <w:rPr>
          <w:bCs/>
          <w:color w:val="000000"/>
          <w:sz w:val="24"/>
          <w:szCs w:val="24"/>
        </w:rPr>
      </w:pPr>
      <w:r>
        <w:rPr>
          <w:b/>
          <w:bCs/>
          <w:color w:val="000000"/>
          <w:sz w:val="24"/>
          <w:szCs w:val="24"/>
        </w:rPr>
        <w:t xml:space="preserve">Item </w:t>
      </w:r>
      <w:r w:rsidR="000362D3" w:rsidRPr="00B2305D">
        <w:rPr>
          <w:b/>
          <w:bCs/>
          <w:color w:val="000000"/>
          <w:sz w:val="24"/>
          <w:szCs w:val="24"/>
        </w:rPr>
        <w:t>17—</w:t>
      </w:r>
      <w:r w:rsidR="00D30C48" w:rsidRPr="00B2305D">
        <w:rPr>
          <w:b/>
          <w:bCs/>
          <w:color w:val="000000"/>
          <w:sz w:val="24"/>
          <w:szCs w:val="24"/>
        </w:rPr>
        <w:t>Paragraph 22(b)</w:t>
      </w:r>
    </w:p>
    <w:p w14:paraId="6281BF3A" w14:textId="77777777" w:rsidR="000362D3" w:rsidRPr="00B2305D" w:rsidRDefault="000362D3" w:rsidP="000362D3">
      <w:pPr>
        <w:autoSpaceDE w:val="0"/>
        <w:autoSpaceDN w:val="0"/>
        <w:adjustRightInd w:val="0"/>
        <w:rPr>
          <w:bCs/>
          <w:color w:val="000000"/>
          <w:sz w:val="24"/>
          <w:szCs w:val="24"/>
        </w:rPr>
      </w:pPr>
      <w:r w:rsidRPr="00B2305D">
        <w:rPr>
          <w:bCs/>
          <w:color w:val="000000"/>
          <w:sz w:val="24"/>
          <w:szCs w:val="24"/>
        </w:rPr>
        <w:t xml:space="preserve">This amendment includes a reference to new Part VIIIC of the FLA after the existing reference to Part VIIIB to ensure payment splits </w:t>
      </w:r>
      <w:r w:rsidR="00B2305D" w:rsidRPr="00B2305D">
        <w:rPr>
          <w:bCs/>
          <w:color w:val="000000"/>
          <w:sz w:val="24"/>
          <w:szCs w:val="24"/>
        </w:rPr>
        <w:t>under either part</w:t>
      </w:r>
      <w:r w:rsidRPr="00B2305D">
        <w:rPr>
          <w:bCs/>
          <w:color w:val="000000"/>
          <w:sz w:val="24"/>
          <w:szCs w:val="24"/>
        </w:rPr>
        <w:t xml:space="preserve"> are covered by the operation of this provision.</w:t>
      </w:r>
    </w:p>
    <w:p w14:paraId="2691F82D" w14:textId="77777777" w:rsidR="000362D3" w:rsidRPr="00B2305D" w:rsidRDefault="000362D3" w:rsidP="00C75DEF">
      <w:pPr>
        <w:autoSpaceDE w:val="0"/>
        <w:autoSpaceDN w:val="0"/>
        <w:adjustRightInd w:val="0"/>
        <w:rPr>
          <w:bCs/>
          <w:color w:val="000000"/>
          <w:sz w:val="24"/>
          <w:szCs w:val="24"/>
        </w:rPr>
      </w:pPr>
    </w:p>
    <w:p w14:paraId="48EAA399" w14:textId="77777777" w:rsidR="000362D3" w:rsidRPr="00B2305D" w:rsidRDefault="00F556EC" w:rsidP="007E7546">
      <w:pPr>
        <w:keepNext/>
        <w:spacing w:before="120" w:after="120"/>
        <w:rPr>
          <w:bCs/>
          <w:color w:val="000000"/>
          <w:sz w:val="24"/>
          <w:szCs w:val="24"/>
        </w:rPr>
      </w:pPr>
      <w:r>
        <w:rPr>
          <w:b/>
          <w:bCs/>
          <w:color w:val="000000"/>
          <w:sz w:val="24"/>
          <w:szCs w:val="24"/>
        </w:rPr>
        <w:lastRenderedPageBreak/>
        <w:t xml:space="preserve">Item </w:t>
      </w:r>
      <w:r w:rsidR="000362D3" w:rsidRPr="00B2305D">
        <w:rPr>
          <w:b/>
          <w:bCs/>
          <w:color w:val="000000"/>
          <w:sz w:val="24"/>
          <w:szCs w:val="24"/>
        </w:rPr>
        <w:t>18—</w:t>
      </w:r>
      <w:r w:rsidR="00D30C48" w:rsidRPr="00B2305D">
        <w:rPr>
          <w:b/>
          <w:bCs/>
          <w:color w:val="000000"/>
          <w:sz w:val="24"/>
          <w:szCs w:val="24"/>
        </w:rPr>
        <w:t>Subparagraphs 30(1)(a)(i) and (ii)</w:t>
      </w:r>
    </w:p>
    <w:p w14:paraId="6C9308D5" w14:textId="77777777" w:rsidR="000362D3" w:rsidRPr="00B2305D" w:rsidRDefault="000362D3" w:rsidP="000362D3">
      <w:pPr>
        <w:autoSpaceDE w:val="0"/>
        <w:autoSpaceDN w:val="0"/>
        <w:adjustRightInd w:val="0"/>
        <w:rPr>
          <w:bCs/>
          <w:color w:val="000000"/>
          <w:sz w:val="24"/>
          <w:szCs w:val="24"/>
        </w:rPr>
      </w:pPr>
      <w:r w:rsidRPr="00B2305D">
        <w:rPr>
          <w:bCs/>
          <w:color w:val="000000"/>
          <w:sz w:val="24"/>
          <w:szCs w:val="24"/>
        </w:rPr>
        <w:t xml:space="preserve">This amendment includes a reference to new Part VIIIC of the FLA after the existing reference to Part VIIIB to ensure payment splits </w:t>
      </w:r>
      <w:r w:rsidR="00B2305D" w:rsidRPr="00B2305D">
        <w:rPr>
          <w:bCs/>
          <w:color w:val="000000"/>
          <w:sz w:val="24"/>
          <w:szCs w:val="24"/>
        </w:rPr>
        <w:t>under either part</w:t>
      </w:r>
      <w:r w:rsidRPr="00B2305D">
        <w:rPr>
          <w:bCs/>
          <w:color w:val="000000"/>
          <w:sz w:val="24"/>
          <w:szCs w:val="24"/>
        </w:rPr>
        <w:t xml:space="preserve"> are covered by the operation of this provision.</w:t>
      </w:r>
    </w:p>
    <w:p w14:paraId="5FC6D4EE" w14:textId="77777777" w:rsidR="000362D3" w:rsidRPr="00B2305D" w:rsidRDefault="000362D3" w:rsidP="00C75DEF">
      <w:pPr>
        <w:autoSpaceDE w:val="0"/>
        <w:autoSpaceDN w:val="0"/>
        <w:adjustRightInd w:val="0"/>
        <w:rPr>
          <w:bCs/>
          <w:color w:val="000000"/>
          <w:sz w:val="24"/>
          <w:szCs w:val="24"/>
        </w:rPr>
      </w:pPr>
    </w:p>
    <w:p w14:paraId="69E38A8C" w14:textId="77777777" w:rsidR="000362D3" w:rsidRPr="00B2305D" w:rsidRDefault="00F556EC" w:rsidP="000362D3">
      <w:pPr>
        <w:spacing w:before="120" w:after="120"/>
        <w:rPr>
          <w:bCs/>
          <w:color w:val="000000"/>
          <w:sz w:val="24"/>
          <w:szCs w:val="24"/>
        </w:rPr>
      </w:pPr>
      <w:r>
        <w:rPr>
          <w:b/>
          <w:bCs/>
          <w:color w:val="000000"/>
          <w:sz w:val="24"/>
          <w:szCs w:val="24"/>
        </w:rPr>
        <w:t xml:space="preserve">Item </w:t>
      </w:r>
      <w:r w:rsidR="000362D3" w:rsidRPr="00B2305D">
        <w:rPr>
          <w:b/>
          <w:bCs/>
          <w:color w:val="000000"/>
          <w:sz w:val="24"/>
          <w:szCs w:val="24"/>
        </w:rPr>
        <w:t>19—</w:t>
      </w:r>
      <w:r w:rsidR="00D30C48" w:rsidRPr="00B2305D">
        <w:rPr>
          <w:b/>
          <w:bCs/>
          <w:color w:val="000000"/>
          <w:sz w:val="24"/>
          <w:szCs w:val="24"/>
        </w:rPr>
        <w:t>Paragraphs 30(1)(b) and (d)</w:t>
      </w:r>
    </w:p>
    <w:p w14:paraId="5946FFC3" w14:textId="77777777" w:rsidR="000362D3" w:rsidRDefault="000362D3" w:rsidP="00C75DEF">
      <w:pPr>
        <w:autoSpaceDE w:val="0"/>
        <w:autoSpaceDN w:val="0"/>
        <w:adjustRightInd w:val="0"/>
        <w:rPr>
          <w:bCs/>
          <w:color w:val="000000"/>
          <w:sz w:val="24"/>
          <w:szCs w:val="24"/>
        </w:rPr>
      </w:pPr>
      <w:r w:rsidRPr="00B2305D">
        <w:rPr>
          <w:bCs/>
          <w:color w:val="000000"/>
          <w:sz w:val="24"/>
          <w:szCs w:val="24"/>
        </w:rPr>
        <w:t xml:space="preserve">This amendment includes a reference to new Part VIIIC of the FLA after the existing reference to Part VIIIB to ensure payment splits </w:t>
      </w:r>
      <w:r w:rsidR="00B2305D" w:rsidRPr="00B2305D">
        <w:rPr>
          <w:bCs/>
          <w:color w:val="000000"/>
          <w:sz w:val="24"/>
          <w:szCs w:val="24"/>
        </w:rPr>
        <w:t>under either part</w:t>
      </w:r>
      <w:r w:rsidRPr="00B2305D">
        <w:rPr>
          <w:bCs/>
          <w:color w:val="000000"/>
          <w:sz w:val="24"/>
          <w:szCs w:val="24"/>
        </w:rPr>
        <w:t xml:space="preserve"> are covered by the operation of this provision.</w:t>
      </w:r>
    </w:p>
    <w:p w14:paraId="13CED30E" w14:textId="77777777" w:rsidR="00F45327" w:rsidRDefault="00F45327" w:rsidP="00C75DEF">
      <w:pPr>
        <w:autoSpaceDE w:val="0"/>
        <w:autoSpaceDN w:val="0"/>
        <w:adjustRightInd w:val="0"/>
        <w:rPr>
          <w:bCs/>
          <w:color w:val="000000"/>
          <w:sz w:val="24"/>
          <w:szCs w:val="24"/>
        </w:rPr>
      </w:pPr>
    </w:p>
    <w:p w14:paraId="00837331" w14:textId="77777777" w:rsidR="00F45327" w:rsidRDefault="00F45327" w:rsidP="00F45327">
      <w:pPr>
        <w:rPr>
          <w:b/>
          <w:color w:val="000000"/>
          <w:sz w:val="24"/>
          <w:szCs w:val="24"/>
        </w:rPr>
      </w:pPr>
      <w:r>
        <w:rPr>
          <w:bCs/>
          <w:color w:val="000000"/>
          <w:sz w:val="24"/>
          <w:szCs w:val="24"/>
        </w:rPr>
        <w:br w:type="page"/>
      </w:r>
    </w:p>
    <w:p w14:paraId="4DE6CDA1" w14:textId="77777777" w:rsidR="00F45327" w:rsidRPr="00F45327" w:rsidRDefault="00F45327" w:rsidP="00F45327">
      <w:pPr>
        <w:keepNext/>
        <w:keepLines/>
        <w:jc w:val="center"/>
        <w:rPr>
          <w:color w:val="000000"/>
          <w:sz w:val="24"/>
          <w:szCs w:val="24"/>
        </w:rPr>
      </w:pPr>
      <w:r w:rsidRPr="00F45327">
        <w:rPr>
          <w:b/>
          <w:sz w:val="24"/>
          <w:szCs w:val="24"/>
        </w:rPr>
        <w:lastRenderedPageBreak/>
        <w:t>Statement of Compatibility with Human Rights</w:t>
      </w:r>
    </w:p>
    <w:p w14:paraId="2A6B877C" w14:textId="77777777" w:rsidR="00F45327" w:rsidRPr="00F45327" w:rsidRDefault="00F45327" w:rsidP="00F45327">
      <w:pPr>
        <w:shd w:val="clear" w:color="auto" w:fill="FFFFFF"/>
        <w:spacing w:before="120" w:after="120"/>
        <w:jc w:val="center"/>
        <w:rPr>
          <w:color w:val="000000"/>
          <w:sz w:val="24"/>
          <w:szCs w:val="24"/>
        </w:rPr>
      </w:pPr>
      <w:r w:rsidRPr="00F45327">
        <w:rPr>
          <w:i/>
          <w:iCs/>
          <w:color w:val="000000"/>
          <w:sz w:val="24"/>
          <w:szCs w:val="24"/>
        </w:rPr>
        <w:t>Prepared in accordance with Part 3 of the Human Rights (Parliamentary Scrutiny) Act 2011</w:t>
      </w:r>
    </w:p>
    <w:p w14:paraId="7A3977DC" w14:textId="77777777" w:rsidR="00F45327" w:rsidRPr="00F45327" w:rsidRDefault="00F45327" w:rsidP="00F45327">
      <w:pPr>
        <w:shd w:val="clear" w:color="auto" w:fill="FFFFFF"/>
        <w:spacing w:before="120" w:after="120"/>
        <w:jc w:val="center"/>
        <w:rPr>
          <w:color w:val="000000"/>
          <w:sz w:val="24"/>
          <w:szCs w:val="24"/>
        </w:rPr>
      </w:pPr>
      <w:r w:rsidRPr="00F45327">
        <w:rPr>
          <w:color w:val="000000"/>
          <w:sz w:val="24"/>
          <w:szCs w:val="24"/>
        </w:rPr>
        <w:t> </w:t>
      </w:r>
    </w:p>
    <w:p w14:paraId="09B82EA2" w14:textId="77777777" w:rsidR="00A344D3" w:rsidRPr="00A344D3" w:rsidRDefault="00A344D3" w:rsidP="00A344D3">
      <w:pPr>
        <w:rPr>
          <w:sz w:val="24"/>
          <w:szCs w:val="24"/>
        </w:rPr>
      </w:pPr>
      <w:r w:rsidRPr="00A344D3">
        <w:rPr>
          <w:b/>
          <w:sz w:val="24"/>
          <w:szCs w:val="24"/>
        </w:rPr>
        <w:t xml:space="preserve">Veterans’ Entitlements Legislation Amendment (Western Australia Superannuation Splitting) Instrument 2022 </w:t>
      </w:r>
      <w:r w:rsidRPr="00A344D3">
        <w:rPr>
          <w:sz w:val="24"/>
          <w:szCs w:val="24"/>
        </w:rPr>
        <w:t>(No. R39)</w:t>
      </w:r>
    </w:p>
    <w:p w14:paraId="79E1AC21" w14:textId="77777777" w:rsidR="00F45327" w:rsidRPr="00F45327" w:rsidRDefault="00F45327" w:rsidP="00F45327">
      <w:pPr>
        <w:keepNext/>
        <w:keepLines/>
        <w:jc w:val="center"/>
        <w:rPr>
          <w:b/>
          <w:sz w:val="24"/>
          <w:szCs w:val="24"/>
        </w:rPr>
      </w:pPr>
    </w:p>
    <w:p w14:paraId="61955F6E" w14:textId="77777777" w:rsidR="00F45327" w:rsidRPr="00F45327" w:rsidRDefault="00F45327" w:rsidP="00F45327">
      <w:pPr>
        <w:shd w:val="clear" w:color="auto" w:fill="FFFFFF"/>
        <w:spacing w:before="120"/>
        <w:rPr>
          <w:color w:val="000000"/>
          <w:sz w:val="24"/>
          <w:szCs w:val="24"/>
        </w:rPr>
      </w:pPr>
      <w:r w:rsidRPr="00F45327">
        <w:rPr>
          <w:color w:val="000000"/>
          <w:sz w:val="24"/>
          <w:szCs w:val="24"/>
        </w:rPr>
        <w:t xml:space="preserve">The Instrument is compatible with the human rights and freedoms recognised or declared in the international instruments listed in section 3 of the </w:t>
      </w:r>
      <w:r w:rsidRPr="00F45327">
        <w:rPr>
          <w:i/>
          <w:iCs/>
          <w:color w:val="000000"/>
          <w:sz w:val="24"/>
          <w:szCs w:val="24"/>
        </w:rPr>
        <w:t>Human Rights (Parliamentary Scrutiny) Act 2011</w:t>
      </w:r>
      <w:r w:rsidRPr="00F45327">
        <w:rPr>
          <w:color w:val="000000"/>
          <w:sz w:val="24"/>
          <w:szCs w:val="24"/>
        </w:rPr>
        <w:t>.</w:t>
      </w:r>
    </w:p>
    <w:p w14:paraId="3A7AD91A" w14:textId="77777777" w:rsidR="00F45327" w:rsidRPr="00F45327" w:rsidRDefault="00F45327" w:rsidP="00F45327">
      <w:pPr>
        <w:shd w:val="clear" w:color="auto" w:fill="FFFFFF"/>
        <w:spacing w:before="360" w:after="120"/>
        <w:jc w:val="both"/>
        <w:rPr>
          <w:color w:val="000000"/>
          <w:sz w:val="24"/>
          <w:szCs w:val="24"/>
        </w:rPr>
      </w:pPr>
      <w:r w:rsidRPr="00F45327">
        <w:rPr>
          <w:b/>
          <w:bCs/>
          <w:color w:val="000000"/>
          <w:sz w:val="24"/>
          <w:szCs w:val="24"/>
        </w:rPr>
        <w:t>Overview of the legislative instrument</w:t>
      </w:r>
    </w:p>
    <w:p w14:paraId="15E781A1" w14:textId="77777777" w:rsidR="00A344D3" w:rsidRDefault="00A344D3" w:rsidP="00A344D3">
      <w:pPr>
        <w:tabs>
          <w:tab w:val="left" w:pos="1276"/>
        </w:tabs>
        <w:autoSpaceDE w:val="0"/>
        <w:autoSpaceDN w:val="0"/>
        <w:adjustRightInd w:val="0"/>
        <w:rPr>
          <w:sz w:val="24"/>
          <w:szCs w:val="24"/>
          <w:lang w:eastAsia="en-US"/>
        </w:rPr>
      </w:pPr>
      <w:r>
        <w:rPr>
          <w:sz w:val="24"/>
          <w:szCs w:val="24"/>
          <w:lang w:eastAsia="en-US"/>
        </w:rPr>
        <w:t xml:space="preserve">The purpose of the instrument is to make amendments to the </w:t>
      </w:r>
      <w:r w:rsidR="00210775">
        <w:rPr>
          <w:sz w:val="24"/>
          <w:szCs w:val="24"/>
          <w:lang w:eastAsia="en-US"/>
        </w:rPr>
        <w:t xml:space="preserve">following </w:t>
      </w:r>
      <w:r>
        <w:rPr>
          <w:sz w:val="24"/>
          <w:szCs w:val="24"/>
          <w:lang w:eastAsia="en-US"/>
        </w:rPr>
        <w:t>in</w:t>
      </w:r>
      <w:r w:rsidR="00210775">
        <w:rPr>
          <w:sz w:val="24"/>
          <w:szCs w:val="24"/>
          <w:lang w:eastAsia="en-US"/>
        </w:rPr>
        <w:t xml:space="preserve">struments </w:t>
      </w:r>
      <w:r>
        <w:rPr>
          <w:sz w:val="24"/>
          <w:szCs w:val="24"/>
          <w:lang w:eastAsia="en-US"/>
        </w:rPr>
        <w:t xml:space="preserve">as a result of the commencement of </w:t>
      </w:r>
      <w:r w:rsidRPr="00783B81">
        <w:rPr>
          <w:i/>
          <w:sz w:val="24"/>
          <w:szCs w:val="24"/>
          <w:lang w:eastAsia="en-US"/>
        </w:rPr>
        <w:t>Family Law Amendment (Western Australia De Facto Superannuation Splitting and Bankruptcy) Act 202</w:t>
      </w:r>
      <w:r>
        <w:rPr>
          <w:i/>
          <w:sz w:val="24"/>
          <w:szCs w:val="24"/>
          <w:lang w:eastAsia="en-US"/>
        </w:rPr>
        <w:t xml:space="preserve">0 </w:t>
      </w:r>
      <w:r>
        <w:rPr>
          <w:sz w:val="24"/>
          <w:szCs w:val="24"/>
          <w:lang w:eastAsia="en-US"/>
        </w:rPr>
        <w:t xml:space="preserve">(the </w:t>
      </w:r>
      <w:r>
        <w:rPr>
          <w:b/>
          <w:i/>
          <w:sz w:val="24"/>
          <w:szCs w:val="24"/>
          <w:lang w:eastAsia="en-US"/>
        </w:rPr>
        <w:t>Amendment</w:t>
      </w:r>
      <w:r w:rsidRPr="001A6127">
        <w:rPr>
          <w:b/>
          <w:i/>
          <w:sz w:val="24"/>
          <w:szCs w:val="24"/>
          <w:lang w:eastAsia="en-US"/>
        </w:rPr>
        <w:t xml:space="preserve"> Act</w:t>
      </w:r>
      <w:r>
        <w:rPr>
          <w:sz w:val="24"/>
          <w:szCs w:val="24"/>
          <w:lang w:eastAsia="en-US"/>
        </w:rPr>
        <w:t>).</w:t>
      </w:r>
      <w:r w:rsidR="00210775">
        <w:rPr>
          <w:sz w:val="24"/>
          <w:szCs w:val="24"/>
          <w:lang w:eastAsia="en-US"/>
        </w:rPr>
        <w:t xml:space="preserve"> The instruments are:</w:t>
      </w:r>
    </w:p>
    <w:p w14:paraId="6D64C664" w14:textId="77777777" w:rsidR="00210775" w:rsidRPr="00210775" w:rsidRDefault="00210775" w:rsidP="00210775">
      <w:pPr>
        <w:pStyle w:val="ListParagraph"/>
        <w:numPr>
          <w:ilvl w:val="0"/>
          <w:numId w:val="10"/>
        </w:numPr>
        <w:tabs>
          <w:tab w:val="left" w:pos="1276"/>
        </w:tabs>
        <w:autoSpaceDE w:val="0"/>
        <w:autoSpaceDN w:val="0"/>
        <w:adjustRightInd w:val="0"/>
        <w:rPr>
          <w:sz w:val="24"/>
          <w:szCs w:val="24"/>
        </w:rPr>
      </w:pPr>
      <w:r>
        <w:rPr>
          <w:color w:val="000000"/>
          <w:sz w:val="24"/>
          <w:szCs w:val="24"/>
        </w:rPr>
        <w:t>t</w:t>
      </w:r>
      <w:r w:rsidRPr="00210775">
        <w:rPr>
          <w:color w:val="000000"/>
          <w:sz w:val="24"/>
          <w:szCs w:val="24"/>
        </w:rPr>
        <w:t>he</w:t>
      </w:r>
      <w:r>
        <w:rPr>
          <w:i/>
          <w:color w:val="000000"/>
          <w:sz w:val="24"/>
          <w:szCs w:val="24"/>
        </w:rPr>
        <w:t xml:space="preserve"> </w:t>
      </w:r>
      <w:r w:rsidRPr="001A6127">
        <w:rPr>
          <w:i/>
          <w:color w:val="000000"/>
          <w:sz w:val="24"/>
          <w:szCs w:val="24"/>
        </w:rPr>
        <w:t>Veterans’ Entitlements (Family Law Affe</w:t>
      </w:r>
      <w:r w:rsidR="005C1456">
        <w:rPr>
          <w:i/>
          <w:color w:val="000000"/>
          <w:sz w:val="24"/>
          <w:szCs w:val="24"/>
        </w:rPr>
        <w:t>cted Income Streams) Principles </w:t>
      </w:r>
      <w:r w:rsidRPr="001A6127">
        <w:rPr>
          <w:i/>
          <w:color w:val="000000"/>
          <w:sz w:val="24"/>
          <w:szCs w:val="24"/>
        </w:rPr>
        <w:t>2022</w:t>
      </w:r>
      <w:r w:rsidR="005C1456">
        <w:rPr>
          <w:color w:val="000000"/>
          <w:sz w:val="24"/>
          <w:szCs w:val="24"/>
        </w:rPr>
        <w:t>; and</w:t>
      </w:r>
    </w:p>
    <w:p w14:paraId="4E1BE06A" w14:textId="77777777" w:rsidR="00210775" w:rsidRPr="00210775" w:rsidRDefault="00210775" w:rsidP="00210775">
      <w:pPr>
        <w:pStyle w:val="ListParagraph"/>
        <w:numPr>
          <w:ilvl w:val="0"/>
          <w:numId w:val="10"/>
        </w:numPr>
        <w:tabs>
          <w:tab w:val="left" w:pos="1276"/>
        </w:tabs>
        <w:autoSpaceDE w:val="0"/>
        <w:autoSpaceDN w:val="0"/>
        <w:adjustRightInd w:val="0"/>
        <w:rPr>
          <w:sz w:val="24"/>
          <w:szCs w:val="24"/>
        </w:rPr>
      </w:pPr>
      <w:r>
        <w:rPr>
          <w:sz w:val="24"/>
          <w:szCs w:val="24"/>
        </w:rPr>
        <w:t xml:space="preserve">the </w:t>
      </w:r>
      <w:r w:rsidRPr="00783B81">
        <w:rPr>
          <w:i/>
          <w:color w:val="000000"/>
          <w:sz w:val="24"/>
          <w:szCs w:val="24"/>
        </w:rPr>
        <w:t>Veterans’ Entitlements (Guidelines for Determining Whether Income Stream is Asset-test Exempt) Determination 2022</w:t>
      </w:r>
      <w:r w:rsidRPr="005C1456">
        <w:rPr>
          <w:color w:val="000000"/>
          <w:sz w:val="24"/>
          <w:szCs w:val="24"/>
        </w:rPr>
        <w:t>; and</w:t>
      </w:r>
    </w:p>
    <w:p w14:paraId="1E7D268A" w14:textId="77777777" w:rsidR="00210775" w:rsidRPr="00210775" w:rsidRDefault="005C1456" w:rsidP="00210775">
      <w:pPr>
        <w:pStyle w:val="ListParagraph"/>
        <w:numPr>
          <w:ilvl w:val="0"/>
          <w:numId w:val="10"/>
        </w:numPr>
        <w:tabs>
          <w:tab w:val="left" w:pos="1276"/>
        </w:tabs>
        <w:autoSpaceDE w:val="0"/>
        <w:autoSpaceDN w:val="0"/>
        <w:adjustRightInd w:val="0"/>
        <w:rPr>
          <w:sz w:val="24"/>
          <w:szCs w:val="24"/>
        </w:rPr>
      </w:pPr>
      <w:r>
        <w:rPr>
          <w:color w:val="000000"/>
          <w:sz w:val="24"/>
          <w:szCs w:val="24"/>
        </w:rPr>
        <w:t xml:space="preserve">the </w:t>
      </w:r>
      <w:r w:rsidR="00210775" w:rsidRPr="001A6127">
        <w:rPr>
          <w:i/>
          <w:color w:val="000000"/>
          <w:sz w:val="24"/>
          <w:szCs w:val="24"/>
        </w:rPr>
        <w:t>Veterans’ Entitlements (Retention of Exemption for Asset-test Exempt Income Streams) Principles 2022</w:t>
      </w:r>
      <w:r>
        <w:rPr>
          <w:color w:val="000000"/>
          <w:sz w:val="24"/>
          <w:szCs w:val="24"/>
        </w:rPr>
        <w:t>.</w:t>
      </w:r>
    </w:p>
    <w:p w14:paraId="423C426A" w14:textId="77777777" w:rsidR="00A344D3" w:rsidRDefault="00A344D3" w:rsidP="00A344D3">
      <w:pPr>
        <w:tabs>
          <w:tab w:val="left" w:pos="1276"/>
        </w:tabs>
        <w:autoSpaceDE w:val="0"/>
        <w:autoSpaceDN w:val="0"/>
        <w:adjustRightInd w:val="0"/>
        <w:rPr>
          <w:sz w:val="24"/>
          <w:szCs w:val="24"/>
          <w:lang w:eastAsia="en-US"/>
        </w:rPr>
      </w:pPr>
    </w:p>
    <w:p w14:paraId="1CCCC4E3" w14:textId="07E97BD4" w:rsidR="00210775" w:rsidRPr="00210775" w:rsidRDefault="00210775" w:rsidP="00210775">
      <w:pPr>
        <w:spacing w:before="120"/>
        <w:rPr>
          <w:color w:val="000000"/>
          <w:sz w:val="24"/>
          <w:szCs w:val="24"/>
          <w:shd w:val="clear" w:color="auto" w:fill="FFFFFF"/>
        </w:rPr>
      </w:pPr>
      <w:r w:rsidRPr="00210775">
        <w:rPr>
          <w:color w:val="000000"/>
          <w:sz w:val="24"/>
          <w:szCs w:val="24"/>
          <w:shd w:val="clear" w:color="auto" w:fill="FFFFFF"/>
        </w:rPr>
        <w:t>The V</w:t>
      </w:r>
      <w:r w:rsidR="009F02BE">
        <w:rPr>
          <w:color w:val="000000"/>
          <w:sz w:val="24"/>
          <w:szCs w:val="24"/>
          <w:shd w:val="clear" w:color="auto" w:fill="FFFFFF"/>
        </w:rPr>
        <w:t>eterans’ Entitlements Act (</w:t>
      </w:r>
      <w:r w:rsidR="009F02BE" w:rsidRPr="00853128">
        <w:rPr>
          <w:b/>
          <w:i/>
          <w:color w:val="000000"/>
          <w:sz w:val="24"/>
          <w:szCs w:val="24"/>
          <w:shd w:val="clear" w:color="auto" w:fill="FFFFFF"/>
        </w:rPr>
        <w:t>VEA</w:t>
      </w:r>
      <w:r w:rsidR="009F02BE">
        <w:rPr>
          <w:color w:val="000000"/>
          <w:sz w:val="24"/>
          <w:szCs w:val="24"/>
          <w:shd w:val="clear" w:color="auto" w:fill="FFFFFF"/>
        </w:rPr>
        <w:t>)</w:t>
      </w:r>
      <w:r w:rsidRPr="00210775">
        <w:rPr>
          <w:i/>
          <w:color w:val="000000"/>
          <w:sz w:val="24"/>
          <w:szCs w:val="24"/>
          <w:shd w:val="clear" w:color="auto" w:fill="FFFFFF"/>
        </w:rPr>
        <w:t xml:space="preserve"> </w:t>
      </w:r>
      <w:r w:rsidRPr="00210775">
        <w:rPr>
          <w:color w:val="000000"/>
          <w:sz w:val="24"/>
          <w:szCs w:val="24"/>
          <w:shd w:val="clear" w:color="auto" w:fill="FFFFFF"/>
        </w:rPr>
        <w:t>provides that certain payments are subject to an income and assets test. The value of a family law affected income stream may be assessable both as a person’s income and asset for the purposes of the VEA. An income stream is a regular series of payments made directly from accumulated superannuation contributions or purchased with a lump sum. An income stream can be affected by court orders splitting assets of separated couples, such as property and superannuation.</w:t>
      </w:r>
      <w:r w:rsidR="009F02BE">
        <w:rPr>
          <w:color w:val="000000"/>
          <w:sz w:val="24"/>
          <w:szCs w:val="24"/>
          <w:shd w:val="clear" w:color="auto" w:fill="FFFFFF"/>
        </w:rPr>
        <w:t xml:space="preserve"> </w:t>
      </w:r>
      <w:r>
        <w:rPr>
          <w:color w:val="000000"/>
          <w:sz w:val="24"/>
          <w:szCs w:val="24"/>
          <w:shd w:val="clear" w:color="auto" w:fill="FFFFFF"/>
        </w:rPr>
        <w:t xml:space="preserve">The three instruments generally provide guidance on whether particular </w:t>
      </w:r>
      <w:r w:rsidR="009F02BE">
        <w:rPr>
          <w:color w:val="000000"/>
          <w:sz w:val="24"/>
          <w:szCs w:val="24"/>
          <w:shd w:val="clear" w:color="auto" w:fill="FFFFFF"/>
        </w:rPr>
        <w:t xml:space="preserve">family law affected </w:t>
      </w:r>
      <w:r>
        <w:rPr>
          <w:color w:val="000000"/>
          <w:sz w:val="24"/>
          <w:szCs w:val="24"/>
          <w:shd w:val="clear" w:color="auto" w:fill="FFFFFF"/>
        </w:rPr>
        <w:t xml:space="preserve">income streams </w:t>
      </w:r>
      <w:r w:rsidR="009F02BE">
        <w:rPr>
          <w:color w:val="000000"/>
          <w:sz w:val="24"/>
          <w:szCs w:val="24"/>
          <w:shd w:val="clear" w:color="auto" w:fill="FFFFFF"/>
        </w:rPr>
        <w:t>are exempt from the asset or income test for the purposes of the VEA.</w:t>
      </w:r>
    </w:p>
    <w:p w14:paraId="76A9ECE9" w14:textId="77777777" w:rsidR="00210775" w:rsidRDefault="00210775" w:rsidP="00A344D3">
      <w:pPr>
        <w:tabs>
          <w:tab w:val="left" w:pos="1276"/>
        </w:tabs>
        <w:autoSpaceDE w:val="0"/>
        <w:autoSpaceDN w:val="0"/>
        <w:adjustRightInd w:val="0"/>
        <w:rPr>
          <w:sz w:val="24"/>
          <w:szCs w:val="24"/>
          <w:lang w:eastAsia="en-US"/>
        </w:rPr>
      </w:pPr>
    </w:p>
    <w:p w14:paraId="6FF2AC8A" w14:textId="77777777" w:rsidR="00A344D3" w:rsidRDefault="00A344D3" w:rsidP="00A344D3">
      <w:pPr>
        <w:tabs>
          <w:tab w:val="left" w:pos="1276"/>
        </w:tabs>
        <w:autoSpaceDE w:val="0"/>
        <w:autoSpaceDN w:val="0"/>
        <w:adjustRightInd w:val="0"/>
        <w:rPr>
          <w:sz w:val="24"/>
          <w:szCs w:val="24"/>
          <w:lang w:eastAsia="en-US"/>
        </w:rPr>
      </w:pPr>
      <w:r w:rsidRPr="001A6127">
        <w:rPr>
          <w:sz w:val="24"/>
          <w:szCs w:val="24"/>
          <w:lang w:eastAsia="en-US"/>
        </w:rPr>
        <w:t xml:space="preserve">In 2001, the </w:t>
      </w:r>
      <w:r w:rsidRPr="001A6127">
        <w:rPr>
          <w:i/>
          <w:sz w:val="24"/>
          <w:szCs w:val="24"/>
          <w:lang w:eastAsia="en-US"/>
        </w:rPr>
        <w:t>Family Law Act 1975</w:t>
      </w:r>
      <w:r w:rsidRPr="001A6127">
        <w:rPr>
          <w:sz w:val="24"/>
          <w:szCs w:val="24"/>
          <w:lang w:eastAsia="en-US"/>
        </w:rPr>
        <w:t xml:space="preserve"> </w:t>
      </w:r>
      <w:r>
        <w:rPr>
          <w:sz w:val="24"/>
          <w:szCs w:val="24"/>
          <w:lang w:eastAsia="en-US"/>
        </w:rPr>
        <w:t xml:space="preserve">(the </w:t>
      </w:r>
      <w:r w:rsidRPr="001A6127">
        <w:rPr>
          <w:b/>
          <w:i/>
          <w:sz w:val="24"/>
          <w:szCs w:val="24"/>
          <w:lang w:eastAsia="en-US"/>
        </w:rPr>
        <w:t>FLA</w:t>
      </w:r>
      <w:r w:rsidRPr="001A6127">
        <w:rPr>
          <w:sz w:val="24"/>
          <w:szCs w:val="24"/>
          <w:lang w:eastAsia="en-US"/>
        </w:rPr>
        <w:t xml:space="preserve">) was amended by the </w:t>
      </w:r>
      <w:r w:rsidRPr="001A6127">
        <w:rPr>
          <w:i/>
          <w:sz w:val="24"/>
          <w:szCs w:val="24"/>
          <w:lang w:eastAsia="en-US"/>
        </w:rPr>
        <w:t>Family Law Legislation Amendment (Superannuation) Act 2001</w:t>
      </w:r>
      <w:r w:rsidRPr="001A6127">
        <w:rPr>
          <w:sz w:val="24"/>
          <w:szCs w:val="24"/>
          <w:lang w:eastAsia="en-US"/>
        </w:rPr>
        <w:t>, to enable parties to family law proceedings to split their superannuation interests as part of their family law property division. Part VIIIB was inserted in the FLA, enabling superannuation interests to be split either by agreement or by order of the Court</w:t>
      </w:r>
      <w:r>
        <w:rPr>
          <w:sz w:val="24"/>
          <w:szCs w:val="24"/>
          <w:lang w:eastAsia="en-US"/>
        </w:rPr>
        <w:t xml:space="preserve"> (later amended to include splitting for de facto couples)</w:t>
      </w:r>
      <w:r w:rsidRPr="001A6127">
        <w:rPr>
          <w:sz w:val="24"/>
          <w:szCs w:val="24"/>
          <w:lang w:eastAsia="en-US"/>
        </w:rPr>
        <w:t>.</w:t>
      </w:r>
      <w:r>
        <w:rPr>
          <w:sz w:val="24"/>
          <w:szCs w:val="24"/>
          <w:lang w:eastAsia="en-US"/>
        </w:rPr>
        <w:t xml:space="preserve"> All states other than Western Australia provided the Commonwealth with full subject matter referrals of power for de facto property, maintenance and superannuation in family law matters.</w:t>
      </w:r>
    </w:p>
    <w:p w14:paraId="4BD21AC0" w14:textId="77777777" w:rsidR="00A344D3" w:rsidRDefault="00A344D3" w:rsidP="00A344D3">
      <w:pPr>
        <w:tabs>
          <w:tab w:val="left" w:pos="1276"/>
        </w:tabs>
        <w:autoSpaceDE w:val="0"/>
        <w:autoSpaceDN w:val="0"/>
        <w:adjustRightInd w:val="0"/>
        <w:rPr>
          <w:sz w:val="24"/>
          <w:szCs w:val="24"/>
          <w:lang w:eastAsia="en-US"/>
        </w:rPr>
      </w:pPr>
    </w:p>
    <w:p w14:paraId="565911E3" w14:textId="77777777" w:rsidR="00A344D3" w:rsidRDefault="00A344D3" w:rsidP="00A344D3">
      <w:pPr>
        <w:tabs>
          <w:tab w:val="left" w:pos="1276"/>
        </w:tabs>
        <w:autoSpaceDE w:val="0"/>
        <w:autoSpaceDN w:val="0"/>
        <w:adjustRightInd w:val="0"/>
        <w:rPr>
          <w:sz w:val="24"/>
          <w:szCs w:val="24"/>
          <w:lang w:eastAsia="en-US"/>
        </w:rPr>
      </w:pPr>
      <w:r>
        <w:rPr>
          <w:sz w:val="24"/>
          <w:szCs w:val="24"/>
          <w:lang w:eastAsia="en-US"/>
        </w:rPr>
        <w:t>The Amendment</w:t>
      </w:r>
      <w:r w:rsidRPr="001A6127">
        <w:rPr>
          <w:sz w:val="24"/>
          <w:szCs w:val="24"/>
          <w:lang w:eastAsia="en-US"/>
        </w:rPr>
        <w:t xml:space="preserve"> </w:t>
      </w:r>
      <w:r>
        <w:rPr>
          <w:sz w:val="24"/>
          <w:szCs w:val="24"/>
          <w:lang w:eastAsia="en-US"/>
        </w:rPr>
        <w:t>Act,</w:t>
      </w:r>
      <w:r w:rsidRPr="001A6127">
        <w:rPr>
          <w:sz w:val="24"/>
          <w:szCs w:val="24"/>
          <w:lang w:eastAsia="en-US"/>
        </w:rPr>
        <w:t xml:space="preserve"> </w:t>
      </w:r>
      <w:r>
        <w:rPr>
          <w:sz w:val="24"/>
          <w:szCs w:val="24"/>
          <w:lang w:eastAsia="en-US"/>
        </w:rPr>
        <w:t>creates a new Western Australian specific Part </w:t>
      </w:r>
      <w:r w:rsidRPr="001A6127">
        <w:rPr>
          <w:sz w:val="24"/>
          <w:szCs w:val="24"/>
          <w:lang w:eastAsia="en-US"/>
        </w:rPr>
        <w:t xml:space="preserve">VIIIC in the FLA, dealing with </w:t>
      </w:r>
      <w:r>
        <w:rPr>
          <w:sz w:val="24"/>
          <w:szCs w:val="24"/>
          <w:lang w:eastAsia="en-US"/>
        </w:rPr>
        <w:t xml:space="preserve">superannuation </w:t>
      </w:r>
      <w:r w:rsidRPr="001A6127">
        <w:rPr>
          <w:sz w:val="24"/>
          <w:szCs w:val="24"/>
          <w:lang w:eastAsia="en-US"/>
        </w:rPr>
        <w:t>splitting for separating de facto</w:t>
      </w:r>
      <w:r>
        <w:rPr>
          <w:sz w:val="24"/>
          <w:szCs w:val="24"/>
          <w:lang w:eastAsia="en-US"/>
        </w:rPr>
        <w:t xml:space="preserve"> couples</w:t>
      </w:r>
      <w:r w:rsidRPr="001A6127">
        <w:rPr>
          <w:sz w:val="24"/>
          <w:szCs w:val="24"/>
          <w:lang w:eastAsia="en-US"/>
        </w:rPr>
        <w:t xml:space="preserve">. The provisions </w:t>
      </w:r>
      <w:r>
        <w:rPr>
          <w:sz w:val="24"/>
          <w:szCs w:val="24"/>
          <w:lang w:eastAsia="en-US"/>
        </w:rPr>
        <w:t>relating to Western Australian are confined to</w:t>
      </w:r>
      <w:r w:rsidRPr="001A6127">
        <w:rPr>
          <w:sz w:val="24"/>
          <w:szCs w:val="24"/>
          <w:lang w:eastAsia="en-US"/>
        </w:rPr>
        <w:t xml:space="preserve"> </w:t>
      </w:r>
      <w:r>
        <w:rPr>
          <w:sz w:val="24"/>
          <w:szCs w:val="24"/>
          <w:lang w:eastAsia="en-US"/>
        </w:rPr>
        <w:t>Part VIIIC to</w:t>
      </w:r>
      <w:r w:rsidRPr="001A6127">
        <w:rPr>
          <w:sz w:val="24"/>
          <w:szCs w:val="24"/>
          <w:lang w:eastAsia="en-US"/>
        </w:rPr>
        <w:t xml:space="preserve"> aid usability and comprehension for judicial officers, lawyers, and separating couples in seeking to find WA-specific provisions.</w:t>
      </w:r>
    </w:p>
    <w:p w14:paraId="32101F03" w14:textId="77777777" w:rsidR="00F45327" w:rsidRPr="00F45327" w:rsidRDefault="00F45327" w:rsidP="00F45327">
      <w:pPr>
        <w:shd w:val="clear" w:color="auto" w:fill="FFFFFF"/>
        <w:spacing w:before="240" w:after="120"/>
        <w:jc w:val="both"/>
        <w:rPr>
          <w:color w:val="000000"/>
          <w:sz w:val="24"/>
          <w:szCs w:val="24"/>
        </w:rPr>
      </w:pPr>
      <w:r w:rsidRPr="00F45327">
        <w:rPr>
          <w:b/>
          <w:bCs/>
          <w:color w:val="000000"/>
          <w:sz w:val="24"/>
          <w:szCs w:val="24"/>
        </w:rPr>
        <w:lastRenderedPageBreak/>
        <w:t>Human rights implications</w:t>
      </w:r>
    </w:p>
    <w:p w14:paraId="2F827EFF" w14:textId="77777777" w:rsidR="00F45327" w:rsidRPr="000A51A1" w:rsidRDefault="00F45327" w:rsidP="00F45327">
      <w:pPr>
        <w:jc w:val="both"/>
        <w:rPr>
          <w:sz w:val="24"/>
          <w:szCs w:val="24"/>
        </w:rPr>
      </w:pPr>
    </w:p>
    <w:p w14:paraId="3C4ECC5C" w14:textId="77777777" w:rsidR="00F45327" w:rsidRDefault="00F45327" w:rsidP="00F45327">
      <w:pPr>
        <w:pStyle w:val="NormalWeb"/>
        <w:textAlignment w:val="top"/>
        <w:rPr>
          <w:color w:val="000000"/>
        </w:rPr>
      </w:pPr>
      <w:r w:rsidRPr="006914CD">
        <w:rPr>
          <w:color w:val="000000"/>
        </w:rPr>
        <w:t xml:space="preserve">The attached </w:t>
      </w:r>
      <w:r>
        <w:rPr>
          <w:color w:val="000000"/>
        </w:rPr>
        <w:t>instrument</w:t>
      </w:r>
      <w:r w:rsidRPr="006914CD">
        <w:rPr>
          <w:color w:val="000000"/>
        </w:rPr>
        <w:t xml:space="preserve"> </w:t>
      </w:r>
      <w:r>
        <w:rPr>
          <w:color w:val="000000"/>
        </w:rPr>
        <w:t xml:space="preserve">generally </w:t>
      </w:r>
      <w:r w:rsidRPr="006914CD">
        <w:rPr>
          <w:color w:val="000000"/>
        </w:rPr>
        <w:t>engag</w:t>
      </w:r>
      <w:r>
        <w:rPr>
          <w:color w:val="000000"/>
        </w:rPr>
        <w:t>es</w:t>
      </w:r>
      <w:r w:rsidRPr="006914CD">
        <w:rPr>
          <w:color w:val="000000"/>
        </w:rPr>
        <w:t xml:space="preserve"> </w:t>
      </w:r>
      <w:r>
        <w:rPr>
          <w:color w:val="000000"/>
        </w:rPr>
        <w:t>the following human rights:</w:t>
      </w:r>
    </w:p>
    <w:p w14:paraId="3602C974" w14:textId="77777777" w:rsidR="00F45327" w:rsidRDefault="00F45327" w:rsidP="00F45327">
      <w:pPr>
        <w:pStyle w:val="NormalWeb"/>
        <w:numPr>
          <w:ilvl w:val="0"/>
          <w:numId w:val="8"/>
        </w:numPr>
        <w:textAlignment w:val="top"/>
        <w:rPr>
          <w:color w:val="000000"/>
        </w:rPr>
      </w:pPr>
      <w:r>
        <w:rPr>
          <w:color w:val="000000"/>
        </w:rPr>
        <w:t>The right to social security:</w:t>
      </w:r>
      <w:r w:rsidRPr="00F45327">
        <w:rPr>
          <w:color w:val="000000"/>
        </w:rPr>
        <w:t xml:space="preserve"> Article 9 of the International Covenant on Economic, Social and Cultural Rights (ICESCR)</w:t>
      </w:r>
    </w:p>
    <w:p w14:paraId="23F72D6D" w14:textId="77777777" w:rsidR="00F45327" w:rsidRPr="006C2FBB" w:rsidRDefault="00F45327" w:rsidP="00F45327">
      <w:pPr>
        <w:pStyle w:val="NormalWeb"/>
        <w:numPr>
          <w:ilvl w:val="0"/>
          <w:numId w:val="8"/>
        </w:numPr>
        <w:textAlignment w:val="top"/>
        <w:rPr>
          <w:color w:val="000000"/>
        </w:rPr>
      </w:pPr>
      <w:r w:rsidRPr="006C2FBB">
        <w:rPr>
          <w:color w:val="000000"/>
        </w:rPr>
        <w:t>The rights of equality and non-discrimination: Articles 2, 16 and 26 of the </w:t>
      </w:r>
      <w:r w:rsidRPr="006C2FBB">
        <w:rPr>
          <w:i/>
          <w:iCs/>
          <w:color w:val="000000"/>
        </w:rPr>
        <w:t>International Covenant on Civil and Political Rights</w:t>
      </w:r>
      <w:r w:rsidRPr="006C2FBB">
        <w:rPr>
          <w:color w:val="000000"/>
        </w:rPr>
        <w:t> (ICCPR)</w:t>
      </w:r>
    </w:p>
    <w:p w14:paraId="5C96709C" w14:textId="77777777" w:rsidR="00F45327" w:rsidRPr="006C2FBB" w:rsidRDefault="00F45327" w:rsidP="00F45327">
      <w:pPr>
        <w:pStyle w:val="NormalWeb"/>
        <w:numPr>
          <w:ilvl w:val="0"/>
          <w:numId w:val="8"/>
        </w:numPr>
        <w:textAlignment w:val="top"/>
        <w:rPr>
          <w:color w:val="000000"/>
        </w:rPr>
      </w:pPr>
      <w:r w:rsidRPr="006C2FBB">
        <w:rPr>
          <w:color w:val="000000"/>
        </w:rPr>
        <w:t>The obligation to </w:t>
      </w:r>
      <w:r w:rsidRPr="006C2FBB">
        <w:rPr>
          <w:color w:val="000000"/>
          <w:lang w:val="en-GB"/>
        </w:rPr>
        <w:t>ensure the same rights for both spouses in respect of the ownership, acquisition, management, administration, enjoyment and disposition of property</w:t>
      </w:r>
      <w:r w:rsidRPr="006C2FBB">
        <w:rPr>
          <w:color w:val="000000"/>
        </w:rPr>
        <w:t>: Article 16 of the </w:t>
      </w:r>
      <w:r w:rsidRPr="006C2FBB">
        <w:rPr>
          <w:i/>
          <w:iCs/>
          <w:color w:val="000000"/>
        </w:rPr>
        <w:t>Convention on the Elimination of All Forms of Discrimination against Women</w:t>
      </w:r>
      <w:r w:rsidRPr="006C2FBB">
        <w:rPr>
          <w:color w:val="000000"/>
        </w:rPr>
        <w:t> (CEDAW)</w:t>
      </w:r>
    </w:p>
    <w:p w14:paraId="126AEB7D" w14:textId="77777777" w:rsidR="00F45327" w:rsidRPr="00EE4E48" w:rsidRDefault="00F45327" w:rsidP="00F45327">
      <w:pPr>
        <w:shd w:val="clear" w:color="auto" w:fill="FFFFFF"/>
        <w:spacing w:before="240"/>
        <w:rPr>
          <w:rFonts w:ascii="Cambria" w:hAnsi="Cambria"/>
          <w:color w:val="000000"/>
          <w:sz w:val="22"/>
          <w:szCs w:val="22"/>
        </w:rPr>
      </w:pPr>
      <w:r w:rsidRPr="00EE4E48">
        <w:rPr>
          <w:color w:val="000000"/>
          <w:sz w:val="24"/>
          <w:szCs w:val="24"/>
          <w:u w:val="single"/>
        </w:rPr>
        <w:t>Right t</w:t>
      </w:r>
      <w:r>
        <w:rPr>
          <w:color w:val="000000"/>
          <w:sz w:val="24"/>
          <w:szCs w:val="24"/>
          <w:u w:val="single"/>
        </w:rPr>
        <w:t>o social security</w:t>
      </w:r>
    </w:p>
    <w:p w14:paraId="2AD8D395" w14:textId="77777777" w:rsidR="00F45327" w:rsidRPr="00F45327" w:rsidRDefault="00F45327" w:rsidP="00F45327">
      <w:pPr>
        <w:shd w:val="clear" w:color="auto" w:fill="FFFFFF"/>
        <w:spacing w:before="240"/>
        <w:rPr>
          <w:color w:val="000000"/>
          <w:sz w:val="24"/>
          <w:szCs w:val="24"/>
        </w:rPr>
      </w:pPr>
      <w:r w:rsidRPr="00F45327">
        <w:rPr>
          <w:color w:val="000000"/>
          <w:sz w:val="24"/>
          <w:szCs w:val="24"/>
        </w:rPr>
        <w:t>Article 9 of the International Covenant on Economic, Social and Cultural Rights (ICESCR) recognises the right of everyone to social security.</w:t>
      </w:r>
    </w:p>
    <w:p w14:paraId="5B39C54E" w14:textId="77777777" w:rsidR="00F45327" w:rsidRPr="00F45327" w:rsidRDefault="00F45327" w:rsidP="00F45327">
      <w:pPr>
        <w:shd w:val="clear" w:color="auto" w:fill="FFFFFF"/>
        <w:spacing w:before="240"/>
        <w:rPr>
          <w:color w:val="000000"/>
          <w:sz w:val="24"/>
          <w:szCs w:val="24"/>
        </w:rPr>
      </w:pPr>
      <w:r w:rsidRPr="00F45327">
        <w:rPr>
          <w:color w:val="000000"/>
          <w:sz w:val="24"/>
          <w:szCs w:val="24"/>
        </w:rPr>
        <w:t>The right to social security requires that a system be established under domestic law, and that public authorities must take responsibility for the effective administration of the system. The social security system must provide a minimum essential level of benefits to all individuals and families that will enable them to cover essential living costs.</w:t>
      </w:r>
    </w:p>
    <w:p w14:paraId="52533ACB" w14:textId="77777777" w:rsidR="00F45327" w:rsidRPr="00F45327" w:rsidRDefault="009F02BE" w:rsidP="00F45327">
      <w:pPr>
        <w:shd w:val="clear" w:color="auto" w:fill="FFFFFF"/>
        <w:spacing w:before="240"/>
        <w:rPr>
          <w:color w:val="000000"/>
          <w:sz w:val="24"/>
          <w:szCs w:val="24"/>
        </w:rPr>
      </w:pPr>
      <w:r>
        <w:rPr>
          <w:color w:val="000000"/>
          <w:sz w:val="24"/>
          <w:szCs w:val="24"/>
        </w:rPr>
        <w:t xml:space="preserve">The three instruments that are amended to take into account the amendments under the Amendment Act </w:t>
      </w:r>
      <w:r w:rsidR="00F45327" w:rsidRPr="00F45327">
        <w:rPr>
          <w:color w:val="000000"/>
          <w:sz w:val="24"/>
          <w:szCs w:val="24"/>
        </w:rPr>
        <w:t>operate beneficially as a person’s new income stream, will, in specified circumstances, not be taken into account when assessing a person’s assets (subject to other legislative requirements). If a person’s new income stream is not exempted or reduced, a person in receipt of that income stream may not be eligible for a payment of income support under the Act or, if they are eligible, their rate of payment might be reduced. The Determination is therefore consistent with the right to social security.</w:t>
      </w:r>
    </w:p>
    <w:p w14:paraId="5E036871" w14:textId="77777777" w:rsidR="00F45327" w:rsidRPr="009F02BE" w:rsidRDefault="00F45327" w:rsidP="00F45327">
      <w:pPr>
        <w:shd w:val="clear" w:color="auto" w:fill="FFFFFF"/>
        <w:spacing w:before="240"/>
        <w:rPr>
          <w:i/>
          <w:color w:val="000000"/>
          <w:sz w:val="24"/>
          <w:szCs w:val="24"/>
        </w:rPr>
      </w:pPr>
      <w:r w:rsidRPr="009F02BE">
        <w:rPr>
          <w:i/>
          <w:color w:val="000000"/>
          <w:sz w:val="24"/>
          <w:szCs w:val="24"/>
        </w:rPr>
        <w:t>Conclusion</w:t>
      </w:r>
    </w:p>
    <w:p w14:paraId="43CAAA11" w14:textId="77777777" w:rsidR="00F45327" w:rsidRPr="00F45327" w:rsidRDefault="00F45327" w:rsidP="00F45327">
      <w:pPr>
        <w:shd w:val="clear" w:color="auto" w:fill="FFFFFF"/>
        <w:spacing w:before="240"/>
        <w:rPr>
          <w:color w:val="000000"/>
          <w:sz w:val="24"/>
          <w:szCs w:val="24"/>
        </w:rPr>
      </w:pPr>
      <w:r w:rsidRPr="00F45327">
        <w:rPr>
          <w:color w:val="000000"/>
          <w:sz w:val="24"/>
          <w:szCs w:val="24"/>
        </w:rPr>
        <w:t>The Determination is compatible with human rights as it preserves a person’s right to social security.</w:t>
      </w:r>
    </w:p>
    <w:p w14:paraId="50EB210C" w14:textId="77777777" w:rsidR="00F45327" w:rsidRPr="00EE4E48" w:rsidRDefault="00F45327" w:rsidP="00F45327">
      <w:pPr>
        <w:shd w:val="clear" w:color="auto" w:fill="FFFFFF"/>
        <w:spacing w:before="240"/>
        <w:rPr>
          <w:rFonts w:ascii="Cambria" w:hAnsi="Cambria"/>
          <w:color w:val="000000"/>
          <w:sz w:val="22"/>
          <w:szCs w:val="22"/>
        </w:rPr>
      </w:pPr>
      <w:r w:rsidRPr="00EE4E48">
        <w:rPr>
          <w:color w:val="000000"/>
          <w:sz w:val="24"/>
          <w:szCs w:val="24"/>
          <w:u w:val="single"/>
        </w:rPr>
        <w:t>Right to equality and non-discrimination</w:t>
      </w:r>
    </w:p>
    <w:p w14:paraId="675F9F26" w14:textId="77777777" w:rsidR="00F45327" w:rsidRPr="00EE4E48" w:rsidRDefault="00F45327" w:rsidP="00F45327">
      <w:pPr>
        <w:shd w:val="clear" w:color="auto" w:fill="FFFFFF"/>
        <w:spacing w:before="240"/>
        <w:rPr>
          <w:rFonts w:ascii="Cambria" w:hAnsi="Cambria"/>
          <w:color w:val="000000"/>
          <w:sz w:val="22"/>
          <w:szCs w:val="22"/>
        </w:rPr>
      </w:pPr>
      <w:r w:rsidRPr="00EE4E48">
        <w:rPr>
          <w:color w:val="000000"/>
          <w:sz w:val="24"/>
          <w:szCs w:val="24"/>
        </w:rPr>
        <w:t>Article 26 of the ICCPR states that ‘[a]ll persons are equal before the law and are entitled without any discrimination to the equal protection of the law. In this respect, the law shall prohibit any discrimination and guarantee to all persons equal and effective protection against discrimination on any ground such as…national or social origin, property…or other status’.</w:t>
      </w:r>
    </w:p>
    <w:p w14:paraId="5A69742E" w14:textId="77777777" w:rsidR="00F45327" w:rsidRPr="00EE4E48" w:rsidRDefault="00F45327" w:rsidP="00F45327">
      <w:pPr>
        <w:shd w:val="clear" w:color="auto" w:fill="FFFFFF"/>
        <w:spacing w:before="240"/>
        <w:rPr>
          <w:rFonts w:ascii="Cambria" w:hAnsi="Cambria"/>
          <w:color w:val="000000"/>
          <w:sz w:val="22"/>
          <w:szCs w:val="22"/>
        </w:rPr>
      </w:pPr>
      <w:r w:rsidRPr="00EE4E48">
        <w:rPr>
          <w:color w:val="000000"/>
          <w:sz w:val="24"/>
          <w:szCs w:val="24"/>
        </w:rPr>
        <w:t xml:space="preserve">The instrument makes amendments to ensure that redress made by the Amendment Act </w:t>
      </w:r>
      <w:r>
        <w:rPr>
          <w:color w:val="000000"/>
          <w:sz w:val="24"/>
          <w:szCs w:val="24"/>
        </w:rPr>
        <w:t>operates</w:t>
      </w:r>
      <w:r w:rsidRPr="00EE4E48">
        <w:rPr>
          <w:color w:val="000000"/>
          <w:sz w:val="24"/>
          <w:szCs w:val="24"/>
        </w:rPr>
        <w:t xml:space="preserve"> as intended. In particular the Amendment Act fills a gap in the law, to allow de facto couples in Western Australia to split their superannuation interests following separation.</w:t>
      </w:r>
    </w:p>
    <w:p w14:paraId="1A9B00D3" w14:textId="77777777" w:rsidR="00F45327" w:rsidRPr="00EE4E48" w:rsidRDefault="00F45327" w:rsidP="00F45327">
      <w:pPr>
        <w:shd w:val="clear" w:color="auto" w:fill="FFFFFF"/>
        <w:spacing w:before="240"/>
        <w:rPr>
          <w:rFonts w:ascii="Cambria" w:hAnsi="Cambria"/>
          <w:color w:val="000000"/>
          <w:sz w:val="22"/>
          <w:szCs w:val="22"/>
        </w:rPr>
      </w:pPr>
      <w:r w:rsidRPr="00EE4E48">
        <w:rPr>
          <w:color w:val="000000"/>
          <w:sz w:val="24"/>
          <w:szCs w:val="24"/>
        </w:rPr>
        <w:lastRenderedPageBreak/>
        <w:t>Currently, by virtue of their marital status and geographical location, de facto couples in Western Australia constitute the only class of couple relationship in Australia who are not able to split their superannuation interests following the end of their relationship. This differential treatment under the law is having increasingly unfair consequences for de facto couples in Western Australia, as the value of superannuation assets in the community continues to grow.</w:t>
      </w:r>
    </w:p>
    <w:p w14:paraId="477B58A6" w14:textId="77777777" w:rsidR="00F45327" w:rsidRPr="00EE4E48" w:rsidRDefault="00F45327" w:rsidP="00F45327">
      <w:pPr>
        <w:shd w:val="clear" w:color="auto" w:fill="FFFFFF"/>
        <w:spacing w:before="240"/>
        <w:rPr>
          <w:rFonts w:ascii="Cambria" w:hAnsi="Cambria"/>
          <w:color w:val="000000"/>
          <w:sz w:val="22"/>
          <w:szCs w:val="22"/>
        </w:rPr>
      </w:pPr>
      <w:r w:rsidRPr="00EE4E48">
        <w:rPr>
          <w:color w:val="000000"/>
          <w:sz w:val="24"/>
          <w:szCs w:val="24"/>
        </w:rPr>
        <w:t xml:space="preserve">Schedule 1 of the </w:t>
      </w:r>
      <w:r>
        <w:rPr>
          <w:color w:val="000000"/>
          <w:sz w:val="24"/>
          <w:szCs w:val="24"/>
        </w:rPr>
        <w:t>Amendment Act</w:t>
      </w:r>
      <w:r w:rsidRPr="00EE4E48">
        <w:rPr>
          <w:color w:val="000000"/>
          <w:sz w:val="24"/>
          <w:szCs w:val="24"/>
        </w:rPr>
        <w:t xml:space="preserve"> address</w:t>
      </w:r>
      <w:r>
        <w:rPr>
          <w:color w:val="000000"/>
          <w:sz w:val="24"/>
          <w:szCs w:val="24"/>
        </w:rPr>
        <w:t>es</w:t>
      </w:r>
      <w:r w:rsidRPr="00EE4E48">
        <w:rPr>
          <w:color w:val="000000"/>
          <w:sz w:val="24"/>
          <w:szCs w:val="24"/>
        </w:rPr>
        <w:t xml:space="preserve"> this inequity by extending to Western Australia de facto couples the ability to split their superannuation, either by agreement or by court order. </w:t>
      </w:r>
      <w:r>
        <w:rPr>
          <w:color w:val="000000"/>
          <w:sz w:val="24"/>
          <w:szCs w:val="24"/>
        </w:rPr>
        <w:t>The Amendment Act’s amendments</w:t>
      </w:r>
      <w:r w:rsidRPr="00EE4E48">
        <w:rPr>
          <w:color w:val="000000"/>
          <w:sz w:val="24"/>
          <w:szCs w:val="24"/>
        </w:rPr>
        <w:t xml:space="preserve"> </w:t>
      </w:r>
      <w:r>
        <w:rPr>
          <w:color w:val="000000"/>
          <w:sz w:val="24"/>
          <w:szCs w:val="24"/>
        </w:rPr>
        <w:t>ensure</w:t>
      </w:r>
      <w:r w:rsidRPr="00EE4E48">
        <w:rPr>
          <w:color w:val="000000"/>
          <w:sz w:val="24"/>
          <w:szCs w:val="24"/>
        </w:rPr>
        <w:t xml:space="preserve"> all married and de facto couples in Australia are treated equally under the law in respect of their ability to divide their property, including their superannuation, following separation.</w:t>
      </w:r>
      <w:r>
        <w:rPr>
          <w:color w:val="000000"/>
          <w:sz w:val="24"/>
          <w:szCs w:val="24"/>
        </w:rPr>
        <w:t xml:space="preserve"> The instrument by extension provides for the equal application to Western Australian de facto couples by ensuring consistent application under the instruments being amended.</w:t>
      </w:r>
    </w:p>
    <w:p w14:paraId="6204A268" w14:textId="77777777" w:rsidR="00F45327" w:rsidRPr="00EE4E48" w:rsidRDefault="00F45327" w:rsidP="00F45327">
      <w:pPr>
        <w:shd w:val="clear" w:color="auto" w:fill="FFFFFF"/>
        <w:spacing w:before="240"/>
        <w:rPr>
          <w:rFonts w:ascii="Cambria" w:hAnsi="Cambria"/>
          <w:color w:val="000000"/>
          <w:sz w:val="22"/>
          <w:szCs w:val="22"/>
        </w:rPr>
      </w:pPr>
      <w:r w:rsidRPr="00EE4E48">
        <w:rPr>
          <w:color w:val="000000"/>
          <w:sz w:val="24"/>
          <w:szCs w:val="24"/>
        </w:rPr>
        <w:t>The instrument therefore promotes equal protection before the law for separating de facto couples in Western Australia.</w:t>
      </w:r>
    </w:p>
    <w:p w14:paraId="66D76245" w14:textId="77777777" w:rsidR="00F45327" w:rsidRPr="00EE4E48" w:rsidRDefault="00F45327" w:rsidP="00F45327">
      <w:pPr>
        <w:shd w:val="clear" w:color="auto" w:fill="FFFFFF"/>
        <w:spacing w:before="240"/>
        <w:rPr>
          <w:rFonts w:ascii="Cambria" w:hAnsi="Cambria"/>
          <w:color w:val="000000"/>
          <w:sz w:val="22"/>
          <w:szCs w:val="22"/>
        </w:rPr>
      </w:pPr>
      <w:r w:rsidRPr="00EE4E48">
        <w:rPr>
          <w:color w:val="000000"/>
          <w:sz w:val="24"/>
          <w:szCs w:val="24"/>
          <w:u w:val="single"/>
        </w:rPr>
        <w:t>The obligation to ensure</w:t>
      </w:r>
      <w:r w:rsidRPr="00EE4E48">
        <w:rPr>
          <w:rFonts w:ascii="Cambria" w:hAnsi="Cambria"/>
          <w:color w:val="000000"/>
          <w:sz w:val="22"/>
          <w:szCs w:val="22"/>
          <w:u w:val="single"/>
        </w:rPr>
        <w:t> </w:t>
      </w:r>
      <w:r w:rsidRPr="00EE4E48">
        <w:rPr>
          <w:color w:val="000000"/>
          <w:sz w:val="24"/>
          <w:szCs w:val="24"/>
          <w:u w:val="single"/>
        </w:rPr>
        <w:t>the same rights for both spouses in respect of the ownership, acquisition, management, administration, enjoyment and disposition of property</w:t>
      </w:r>
    </w:p>
    <w:p w14:paraId="6FE1DFE2" w14:textId="77777777" w:rsidR="00F45327" w:rsidRPr="00EE4E48" w:rsidRDefault="00F45327" w:rsidP="00F45327">
      <w:pPr>
        <w:shd w:val="clear" w:color="auto" w:fill="FFFFFF"/>
        <w:spacing w:before="240"/>
        <w:rPr>
          <w:rFonts w:ascii="Cambria" w:hAnsi="Cambria"/>
          <w:color w:val="000000"/>
          <w:sz w:val="22"/>
          <w:szCs w:val="22"/>
        </w:rPr>
      </w:pPr>
      <w:r w:rsidRPr="00EE4E48">
        <w:rPr>
          <w:color w:val="000000"/>
          <w:sz w:val="24"/>
          <w:szCs w:val="24"/>
        </w:rPr>
        <w:t>Article 16 of CEDAW states that ‘States Parties shall take all appropriate measures to eliminate discrimination against women in all matters relating to marriage and family relations and in particular shall ensure, on a basis of equality of men and women…(h) the same rights for both spouses in respect of the ownership, acquisition, management, administration, enjoyment and disposition of property, whether free of charge or for a valuable consideration.’</w:t>
      </w:r>
    </w:p>
    <w:p w14:paraId="4756D3BE" w14:textId="77777777" w:rsidR="00F45327" w:rsidRPr="00EE4E48" w:rsidRDefault="00F45327" w:rsidP="00F45327">
      <w:pPr>
        <w:shd w:val="clear" w:color="auto" w:fill="FFFFFF"/>
        <w:spacing w:before="240"/>
        <w:rPr>
          <w:rFonts w:ascii="Cambria" w:hAnsi="Cambria"/>
          <w:color w:val="000000"/>
          <w:sz w:val="22"/>
          <w:szCs w:val="22"/>
        </w:rPr>
      </w:pPr>
      <w:r w:rsidRPr="00EE4E48">
        <w:rPr>
          <w:color w:val="000000"/>
          <w:sz w:val="24"/>
          <w:szCs w:val="24"/>
        </w:rPr>
        <w:t>While the inability of Western Australia de facto couples to split their superannuation applie</w:t>
      </w:r>
      <w:r>
        <w:rPr>
          <w:color w:val="000000"/>
          <w:sz w:val="24"/>
          <w:szCs w:val="24"/>
        </w:rPr>
        <w:t>d</w:t>
      </w:r>
      <w:r w:rsidRPr="00EE4E48">
        <w:rPr>
          <w:color w:val="000000"/>
          <w:sz w:val="24"/>
          <w:szCs w:val="24"/>
        </w:rPr>
        <w:t xml:space="preserve"> equally to men and women, the consequences of this inability for couples to transfer ownership of their superannuation following a relationship breakdown may disproportionately affect women. This is due to the lower amounts of superannuation women accumulate by retirement, on average.</w:t>
      </w:r>
    </w:p>
    <w:p w14:paraId="6905F690" w14:textId="77777777" w:rsidR="00F45327" w:rsidRPr="00EE4E48" w:rsidRDefault="00F45327" w:rsidP="00F45327">
      <w:pPr>
        <w:shd w:val="clear" w:color="auto" w:fill="FFFFFF"/>
        <w:spacing w:before="240"/>
        <w:rPr>
          <w:rFonts w:ascii="Cambria" w:hAnsi="Cambria"/>
          <w:color w:val="000000"/>
          <w:sz w:val="22"/>
          <w:szCs w:val="22"/>
        </w:rPr>
      </w:pPr>
      <w:r w:rsidRPr="00EE4E48">
        <w:rPr>
          <w:color w:val="000000"/>
          <w:sz w:val="24"/>
          <w:szCs w:val="24"/>
        </w:rPr>
        <w:t xml:space="preserve">Women’s obstacles to accumulating as much superannuation as </w:t>
      </w:r>
      <w:r>
        <w:rPr>
          <w:color w:val="000000"/>
          <w:sz w:val="24"/>
          <w:szCs w:val="24"/>
        </w:rPr>
        <w:t>a</w:t>
      </w:r>
      <w:r w:rsidRPr="00EE4E48">
        <w:rPr>
          <w:color w:val="000000"/>
          <w:sz w:val="24"/>
          <w:szCs w:val="24"/>
        </w:rPr>
        <w:t xml:space="preserve"> male partner may arise from, for example, taking time out of the paid workforce to give birth to, and care for children. Differential levels of superannuation between men and women are also explained by higher incidence of women occupying casual, part-time or lower paid roles over their career. </w:t>
      </w:r>
      <w:r>
        <w:rPr>
          <w:color w:val="000000"/>
          <w:sz w:val="24"/>
          <w:szCs w:val="24"/>
        </w:rPr>
        <w:t>The Amendment Act</w:t>
      </w:r>
      <w:r w:rsidRPr="00EE4E48">
        <w:rPr>
          <w:color w:val="000000"/>
          <w:sz w:val="24"/>
          <w:szCs w:val="24"/>
        </w:rPr>
        <w:t xml:space="preserve"> ensure</w:t>
      </w:r>
      <w:r>
        <w:rPr>
          <w:color w:val="000000"/>
          <w:sz w:val="24"/>
          <w:szCs w:val="24"/>
        </w:rPr>
        <w:t>s</w:t>
      </w:r>
      <w:r w:rsidRPr="00EE4E48">
        <w:rPr>
          <w:color w:val="000000"/>
          <w:sz w:val="24"/>
          <w:szCs w:val="24"/>
        </w:rPr>
        <w:t xml:space="preserve"> that, if a couple agrees, or if a court determines that it is fair and equitable, the superannuation interests of both parties may be redistributed between them, having regard to the parties’ respective contributions (including non-financial and homemaker contributions), and their future needs (including consideration of their future earning capacity).</w:t>
      </w:r>
      <w:r>
        <w:rPr>
          <w:color w:val="000000"/>
          <w:sz w:val="24"/>
          <w:szCs w:val="24"/>
        </w:rPr>
        <w:t xml:space="preserve"> Again, the instrument by extension provides for the equal application to Western Australian de facto couples by ensuring consistent application under the instruments amended.</w:t>
      </w:r>
    </w:p>
    <w:p w14:paraId="24D0EAA6" w14:textId="77777777" w:rsidR="00F45327" w:rsidRPr="006C2FBB" w:rsidRDefault="00F45327" w:rsidP="00F45327">
      <w:pPr>
        <w:shd w:val="clear" w:color="auto" w:fill="FFFFFF"/>
        <w:spacing w:before="240"/>
        <w:rPr>
          <w:rFonts w:ascii="Cambria" w:hAnsi="Cambria"/>
          <w:color w:val="000000"/>
          <w:sz w:val="22"/>
          <w:szCs w:val="22"/>
        </w:rPr>
      </w:pPr>
      <w:r w:rsidRPr="00EE4E48">
        <w:rPr>
          <w:color w:val="000000"/>
          <w:sz w:val="24"/>
          <w:szCs w:val="24"/>
        </w:rPr>
        <w:t xml:space="preserve">The </w:t>
      </w:r>
      <w:r>
        <w:rPr>
          <w:color w:val="000000"/>
          <w:sz w:val="24"/>
          <w:szCs w:val="24"/>
        </w:rPr>
        <w:t>instrument</w:t>
      </w:r>
      <w:r w:rsidRPr="00EE4E48">
        <w:rPr>
          <w:color w:val="000000"/>
          <w:sz w:val="24"/>
          <w:szCs w:val="24"/>
        </w:rPr>
        <w:t xml:space="preserve"> therefore promotes the equality of the spouses with respect to ownership of property following the end of the relationship.</w:t>
      </w:r>
    </w:p>
    <w:p w14:paraId="7DC6B133" w14:textId="77777777" w:rsidR="00F45327" w:rsidRDefault="00F45327" w:rsidP="00F45327">
      <w:pPr>
        <w:pStyle w:val="NormalWeb"/>
        <w:textAlignment w:val="top"/>
        <w:rPr>
          <w:i/>
        </w:rPr>
      </w:pPr>
      <w:r>
        <w:rPr>
          <w:color w:val="000000"/>
          <w:lang w:val="en-US"/>
        </w:rPr>
        <w:br w:type="page"/>
      </w:r>
      <w:r w:rsidRPr="00184E0D">
        <w:rPr>
          <w:i/>
        </w:rPr>
        <w:lastRenderedPageBreak/>
        <w:t>Conclusion</w:t>
      </w:r>
    </w:p>
    <w:p w14:paraId="4A88FBFF" w14:textId="77777777" w:rsidR="00F45327" w:rsidRDefault="00F45327" w:rsidP="00F45327">
      <w:pPr>
        <w:pStyle w:val="Normal1"/>
        <w:spacing w:before="0" w:beforeAutospacing="0" w:after="0" w:afterAutospacing="0"/>
        <w:rPr>
          <w:i/>
          <w:lang w:val="en-AU" w:eastAsia="en-AU"/>
        </w:rPr>
      </w:pPr>
    </w:p>
    <w:p w14:paraId="043832E4" w14:textId="77777777" w:rsidR="00F45327" w:rsidRPr="00F45327" w:rsidRDefault="00F45327" w:rsidP="00F45327">
      <w:pPr>
        <w:pStyle w:val="Normal1"/>
        <w:spacing w:before="0" w:beforeAutospacing="0" w:after="0" w:afterAutospacing="0"/>
        <w:rPr>
          <w:lang w:val="en-AU" w:eastAsia="en-AU"/>
        </w:rPr>
      </w:pPr>
      <w:r w:rsidRPr="00937B1F">
        <w:rPr>
          <w:lang w:val="en-AU" w:eastAsia="en-AU"/>
        </w:rPr>
        <w:t xml:space="preserve">This </w:t>
      </w:r>
      <w:r>
        <w:rPr>
          <w:lang w:val="en-AU" w:eastAsia="en-AU"/>
        </w:rPr>
        <w:t>attached instrument</w:t>
      </w:r>
      <w:r w:rsidRPr="00937B1F">
        <w:rPr>
          <w:lang w:val="en-AU" w:eastAsia="en-AU"/>
        </w:rPr>
        <w:t xml:space="preserve"> is compatible with </w:t>
      </w:r>
      <w:r>
        <w:rPr>
          <w:lang w:val="en-AU" w:eastAsia="en-AU"/>
        </w:rPr>
        <w:t>human rights as it promotes some rights while not limiting any others.</w:t>
      </w:r>
    </w:p>
    <w:p w14:paraId="2EB74CB4" w14:textId="0CD94386" w:rsidR="00F45327" w:rsidRDefault="00F45327" w:rsidP="00F45327">
      <w:pPr>
        <w:pStyle w:val="Normal1"/>
        <w:spacing w:before="0" w:beforeAutospacing="0" w:after="0" w:afterAutospacing="0"/>
        <w:rPr>
          <w:i/>
          <w:lang w:val="en-AU" w:eastAsia="en-AU"/>
        </w:rPr>
      </w:pPr>
    </w:p>
    <w:p w14:paraId="06001F89" w14:textId="1066E5A1" w:rsidR="00B74B0A" w:rsidRDefault="00B74B0A" w:rsidP="00F45327">
      <w:pPr>
        <w:pStyle w:val="Normal1"/>
        <w:spacing w:before="0" w:beforeAutospacing="0" w:after="0" w:afterAutospacing="0"/>
        <w:rPr>
          <w:i/>
          <w:lang w:val="en-AU" w:eastAsia="en-AU"/>
        </w:rPr>
      </w:pPr>
    </w:p>
    <w:p w14:paraId="5684191E" w14:textId="77777777" w:rsidR="00B74B0A" w:rsidRPr="00184E0D" w:rsidRDefault="00B74B0A" w:rsidP="00F45327">
      <w:pPr>
        <w:pStyle w:val="Normal1"/>
        <w:spacing w:before="0" w:beforeAutospacing="0" w:after="0" w:afterAutospacing="0"/>
        <w:rPr>
          <w:i/>
          <w:lang w:val="en-AU" w:eastAsia="en-AU"/>
        </w:rPr>
      </w:pPr>
    </w:p>
    <w:p w14:paraId="49066F9B" w14:textId="77777777" w:rsidR="00F45327" w:rsidRPr="009F02BE" w:rsidRDefault="009F02BE" w:rsidP="009F02BE">
      <w:pPr>
        <w:pStyle w:val="Default"/>
        <w:jc w:val="center"/>
        <w:rPr>
          <w:b/>
          <w:bCs/>
        </w:rPr>
      </w:pPr>
      <w:r w:rsidRPr="009F02BE">
        <w:rPr>
          <w:b/>
          <w:bCs/>
        </w:rPr>
        <w:t>Repatriation Commission</w:t>
      </w:r>
    </w:p>
    <w:p w14:paraId="16F45B76" w14:textId="77777777" w:rsidR="00F45327" w:rsidRPr="009F02BE" w:rsidRDefault="00F45327" w:rsidP="009F02BE">
      <w:pPr>
        <w:pStyle w:val="Default"/>
        <w:jc w:val="center"/>
        <w:rPr>
          <w:b/>
          <w:bCs/>
        </w:rPr>
      </w:pPr>
    </w:p>
    <w:p w14:paraId="376582A7" w14:textId="77777777" w:rsidR="00F45327" w:rsidRPr="000B44F6" w:rsidRDefault="00F45327" w:rsidP="00C75DEF">
      <w:pPr>
        <w:autoSpaceDE w:val="0"/>
        <w:autoSpaceDN w:val="0"/>
        <w:adjustRightInd w:val="0"/>
        <w:rPr>
          <w:bCs/>
          <w:color w:val="000000"/>
          <w:sz w:val="24"/>
          <w:szCs w:val="24"/>
        </w:rPr>
      </w:pPr>
    </w:p>
    <w:sectPr w:rsidR="00F45327" w:rsidRPr="000B44F6" w:rsidSect="00156937">
      <w:headerReference w:type="even" r:id="rId7"/>
      <w:headerReference w:type="default" r:id="rId8"/>
      <w:footerReference w:type="default" r:id="rId9"/>
      <w:footerReference w:type="first" r:id="rId10"/>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4A810" w14:textId="77777777" w:rsidR="00216696" w:rsidRDefault="00216696">
      <w:r>
        <w:separator/>
      </w:r>
    </w:p>
  </w:endnote>
  <w:endnote w:type="continuationSeparator" w:id="0">
    <w:p w14:paraId="736AA059" w14:textId="77777777" w:rsidR="00216696" w:rsidRDefault="0021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16486" w14:textId="7034477A" w:rsidR="00975078" w:rsidRDefault="00975078">
    <w:pPr>
      <w:pStyle w:val="Footer"/>
    </w:pPr>
    <w:r>
      <w:fldChar w:fldCharType="begin"/>
    </w:r>
    <w:r>
      <w:instrText xml:space="preserve"> PAGE   \* MERGEFORMAT </w:instrText>
    </w:r>
    <w:r>
      <w:fldChar w:fldCharType="separate"/>
    </w:r>
    <w:r w:rsidR="00B74B0A">
      <w:rPr>
        <w:noProof/>
      </w:rPr>
      <w:t>2</w:t>
    </w:r>
    <w:r>
      <w:rPr>
        <w:noProof/>
      </w:rPr>
      <w:fldChar w:fldCharType="end"/>
    </w:r>
  </w:p>
  <w:p w14:paraId="102A47EB" w14:textId="77777777" w:rsidR="006D5C21" w:rsidRDefault="006D5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C06D" w14:textId="7D4C7957" w:rsidR="00EA1004" w:rsidRDefault="00EA1004">
    <w:pPr>
      <w:pStyle w:val="Footer"/>
    </w:pPr>
    <w:r>
      <w:fldChar w:fldCharType="begin"/>
    </w:r>
    <w:r>
      <w:instrText xml:space="preserve"> PAGE   \* MERGEFORMAT </w:instrText>
    </w:r>
    <w:r>
      <w:fldChar w:fldCharType="separate"/>
    </w:r>
    <w:r w:rsidR="00B74B0A">
      <w:rPr>
        <w:noProof/>
      </w:rPr>
      <w:t>1</w:t>
    </w:r>
    <w:r>
      <w:rPr>
        <w:noProof/>
      </w:rPr>
      <w:fldChar w:fldCharType="end"/>
    </w:r>
  </w:p>
  <w:p w14:paraId="280DFECC" w14:textId="77777777" w:rsidR="00EA1004" w:rsidRDefault="00EA1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295C8" w14:textId="77777777" w:rsidR="00216696" w:rsidRDefault="00216696">
      <w:r>
        <w:separator/>
      </w:r>
    </w:p>
  </w:footnote>
  <w:footnote w:type="continuationSeparator" w:id="0">
    <w:p w14:paraId="1343FD86" w14:textId="77777777" w:rsidR="00216696" w:rsidRDefault="00216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862F9" w14:textId="77777777" w:rsidR="00AC361A" w:rsidRDefault="00AC36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49A80B" w14:textId="77777777" w:rsidR="00AC361A" w:rsidRDefault="00AC36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D7D6" w14:textId="77777777" w:rsidR="00AC361A" w:rsidRDefault="00AC361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A2F252"/>
    <w:lvl w:ilvl="0">
      <w:numFmt w:val="bullet"/>
      <w:lvlText w:val="*"/>
      <w:lvlJc w:val="left"/>
    </w:lvl>
  </w:abstractNum>
  <w:abstractNum w:abstractNumId="1" w15:restartNumberingAfterBreak="0">
    <w:nsid w:val="028720E2"/>
    <w:multiLevelType w:val="hybridMultilevel"/>
    <w:tmpl w:val="5B44CB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42275"/>
    <w:multiLevelType w:val="hybridMultilevel"/>
    <w:tmpl w:val="7772EF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14170E"/>
    <w:multiLevelType w:val="hybridMultilevel"/>
    <w:tmpl w:val="5B44CB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445523"/>
    <w:multiLevelType w:val="hybridMultilevel"/>
    <w:tmpl w:val="AEAEF0EA"/>
    <w:lvl w:ilvl="0" w:tplc="392C99A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51F0067"/>
    <w:multiLevelType w:val="hybridMultilevel"/>
    <w:tmpl w:val="DD5CB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B80300"/>
    <w:multiLevelType w:val="hybridMultilevel"/>
    <w:tmpl w:val="834EA616"/>
    <w:lvl w:ilvl="0" w:tplc="5E2E8D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DA10B35"/>
    <w:multiLevelType w:val="hybridMultilevel"/>
    <w:tmpl w:val="2C74A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C422BD"/>
    <w:multiLevelType w:val="hybridMultilevel"/>
    <w:tmpl w:val="92E6EBA2"/>
    <w:lvl w:ilvl="0" w:tplc="FE8017FC">
      <w:start w:val="1"/>
      <w:numFmt w:val="lowerLetter"/>
      <w:lvlText w:val="(%1)"/>
      <w:lvlJc w:val="left"/>
      <w:pPr>
        <w:ind w:left="1275" w:hanging="55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21E291E"/>
    <w:multiLevelType w:val="hybridMultilevel"/>
    <w:tmpl w:val="9BF0C74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9"/>
  </w:num>
  <w:num w:numId="4">
    <w:abstractNumId w:val="2"/>
  </w:num>
  <w:num w:numId="5">
    <w:abstractNumId w:val="8"/>
  </w:num>
  <w:num w:numId="6">
    <w:abstractNumId w:val="4"/>
  </w:num>
  <w:num w:numId="7">
    <w:abstractNumId w:val="1"/>
  </w:num>
  <w:num w:numId="8">
    <w:abstractNumId w:val="7"/>
  </w:num>
  <w:num w:numId="9">
    <w:abstractNumId w:val="3"/>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1C"/>
    <w:rsid w:val="00000A0E"/>
    <w:rsid w:val="00002A77"/>
    <w:rsid w:val="00003330"/>
    <w:rsid w:val="00006423"/>
    <w:rsid w:val="000100EA"/>
    <w:rsid w:val="00010663"/>
    <w:rsid w:val="00011D22"/>
    <w:rsid w:val="00011DDE"/>
    <w:rsid w:val="00013226"/>
    <w:rsid w:val="000205CC"/>
    <w:rsid w:val="00020DEC"/>
    <w:rsid w:val="00021521"/>
    <w:rsid w:val="00022087"/>
    <w:rsid w:val="000227DC"/>
    <w:rsid w:val="000232E9"/>
    <w:rsid w:val="0002467A"/>
    <w:rsid w:val="00026F8A"/>
    <w:rsid w:val="00027354"/>
    <w:rsid w:val="0003109C"/>
    <w:rsid w:val="00032FC0"/>
    <w:rsid w:val="00033AD0"/>
    <w:rsid w:val="00035B68"/>
    <w:rsid w:val="00035D46"/>
    <w:rsid w:val="000362D3"/>
    <w:rsid w:val="000366B4"/>
    <w:rsid w:val="00036743"/>
    <w:rsid w:val="00037BC6"/>
    <w:rsid w:val="000401EC"/>
    <w:rsid w:val="00040D7B"/>
    <w:rsid w:val="00041211"/>
    <w:rsid w:val="0004464A"/>
    <w:rsid w:val="00047094"/>
    <w:rsid w:val="0005019C"/>
    <w:rsid w:val="00050957"/>
    <w:rsid w:val="00052274"/>
    <w:rsid w:val="00052CD8"/>
    <w:rsid w:val="00054856"/>
    <w:rsid w:val="000552CD"/>
    <w:rsid w:val="000558E0"/>
    <w:rsid w:val="00056E71"/>
    <w:rsid w:val="00057F41"/>
    <w:rsid w:val="00060FAA"/>
    <w:rsid w:val="00062BA6"/>
    <w:rsid w:val="00063A54"/>
    <w:rsid w:val="00063E97"/>
    <w:rsid w:val="00064780"/>
    <w:rsid w:val="00064A2B"/>
    <w:rsid w:val="000650E4"/>
    <w:rsid w:val="000654EA"/>
    <w:rsid w:val="00065ED7"/>
    <w:rsid w:val="00067FD3"/>
    <w:rsid w:val="000709DE"/>
    <w:rsid w:val="00071929"/>
    <w:rsid w:val="00072A88"/>
    <w:rsid w:val="000733D6"/>
    <w:rsid w:val="00081245"/>
    <w:rsid w:val="00081392"/>
    <w:rsid w:val="000823F7"/>
    <w:rsid w:val="000852C0"/>
    <w:rsid w:val="000874F9"/>
    <w:rsid w:val="00087775"/>
    <w:rsid w:val="00090B1A"/>
    <w:rsid w:val="00090DAB"/>
    <w:rsid w:val="00091628"/>
    <w:rsid w:val="0009250C"/>
    <w:rsid w:val="00095359"/>
    <w:rsid w:val="00095436"/>
    <w:rsid w:val="00095A60"/>
    <w:rsid w:val="00096327"/>
    <w:rsid w:val="00096ABB"/>
    <w:rsid w:val="00096C0B"/>
    <w:rsid w:val="000A3761"/>
    <w:rsid w:val="000A47BF"/>
    <w:rsid w:val="000A4A77"/>
    <w:rsid w:val="000A4E61"/>
    <w:rsid w:val="000A51A1"/>
    <w:rsid w:val="000A69AB"/>
    <w:rsid w:val="000A79F7"/>
    <w:rsid w:val="000B0113"/>
    <w:rsid w:val="000B3765"/>
    <w:rsid w:val="000B44F6"/>
    <w:rsid w:val="000B5FC1"/>
    <w:rsid w:val="000B6741"/>
    <w:rsid w:val="000B779C"/>
    <w:rsid w:val="000C57F3"/>
    <w:rsid w:val="000C5DEF"/>
    <w:rsid w:val="000C7047"/>
    <w:rsid w:val="000C73EC"/>
    <w:rsid w:val="000C7517"/>
    <w:rsid w:val="000D2FD1"/>
    <w:rsid w:val="000D6659"/>
    <w:rsid w:val="000D79E4"/>
    <w:rsid w:val="000E1839"/>
    <w:rsid w:val="000E534A"/>
    <w:rsid w:val="000F0434"/>
    <w:rsid w:val="000F067F"/>
    <w:rsid w:val="000F0CE3"/>
    <w:rsid w:val="000F1A97"/>
    <w:rsid w:val="000F2361"/>
    <w:rsid w:val="000F306B"/>
    <w:rsid w:val="000F4ED1"/>
    <w:rsid w:val="000F528F"/>
    <w:rsid w:val="00100A0E"/>
    <w:rsid w:val="0010217C"/>
    <w:rsid w:val="0010353D"/>
    <w:rsid w:val="00103736"/>
    <w:rsid w:val="00103EF4"/>
    <w:rsid w:val="00105D3B"/>
    <w:rsid w:val="00106147"/>
    <w:rsid w:val="001074D3"/>
    <w:rsid w:val="0011254F"/>
    <w:rsid w:val="0011715D"/>
    <w:rsid w:val="001174B0"/>
    <w:rsid w:val="00117741"/>
    <w:rsid w:val="00122C91"/>
    <w:rsid w:val="00124B5B"/>
    <w:rsid w:val="00125221"/>
    <w:rsid w:val="0012539A"/>
    <w:rsid w:val="00130880"/>
    <w:rsid w:val="00132260"/>
    <w:rsid w:val="001326D7"/>
    <w:rsid w:val="001331D6"/>
    <w:rsid w:val="001341EF"/>
    <w:rsid w:val="00136C1B"/>
    <w:rsid w:val="00136FCC"/>
    <w:rsid w:val="00137EB8"/>
    <w:rsid w:val="00140FD6"/>
    <w:rsid w:val="001450E1"/>
    <w:rsid w:val="001469D5"/>
    <w:rsid w:val="001475C7"/>
    <w:rsid w:val="001479C0"/>
    <w:rsid w:val="00150D64"/>
    <w:rsid w:val="00151518"/>
    <w:rsid w:val="00154F4C"/>
    <w:rsid w:val="00155E18"/>
    <w:rsid w:val="00156937"/>
    <w:rsid w:val="001609EC"/>
    <w:rsid w:val="00160CBB"/>
    <w:rsid w:val="00163448"/>
    <w:rsid w:val="00164F95"/>
    <w:rsid w:val="001656A5"/>
    <w:rsid w:val="00166880"/>
    <w:rsid w:val="0016702C"/>
    <w:rsid w:val="00167CCC"/>
    <w:rsid w:val="001709BB"/>
    <w:rsid w:val="00171D15"/>
    <w:rsid w:val="00171F90"/>
    <w:rsid w:val="0017243B"/>
    <w:rsid w:val="0017299C"/>
    <w:rsid w:val="00175B17"/>
    <w:rsid w:val="0017668F"/>
    <w:rsid w:val="00180596"/>
    <w:rsid w:val="001839C0"/>
    <w:rsid w:val="00184E0D"/>
    <w:rsid w:val="00185235"/>
    <w:rsid w:val="00185B49"/>
    <w:rsid w:val="00186477"/>
    <w:rsid w:val="00186B51"/>
    <w:rsid w:val="00191665"/>
    <w:rsid w:val="00197294"/>
    <w:rsid w:val="001A02AB"/>
    <w:rsid w:val="001A2A97"/>
    <w:rsid w:val="001A5745"/>
    <w:rsid w:val="001A5AC2"/>
    <w:rsid w:val="001A6127"/>
    <w:rsid w:val="001A722E"/>
    <w:rsid w:val="001A771A"/>
    <w:rsid w:val="001B0E1C"/>
    <w:rsid w:val="001B1F6E"/>
    <w:rsid w:val="001B655F"/>
    <w:rsid w:val="001C48E6"/>
    <w:rsid w:val="001C6E26"/>
    <w:rsid w:val="001C7A3D"/>
    <w:rsid w:val="001D1DE9"/>
    <w:rsid w:val="001D24F8"/>
    <w:rsid w:val="001D3597"/>
    <w:rsid w:val="001D50DC"/>
    <w:rsid w:val="001D7C3F"/>
    <w:rsid w:val="001E2E41"/>
    <w:rsid w:val="001E4D38"/>
    <w:rsid w:val="001E6E9E"/>
    <w:rsid w:val="001E7A70"/>
    <w:rsid w:val="001F274D"/>
    <w:rsid w:val="001F2DC4"/>
    <w:rsid w:val="001F417B"/>
    <w:rsid w:val="001F6D8B"/>
    <w:rsid w:val="001F7913"/>
    <w:rsid w:val="00202970"/>
    <w:rsid w:val="002045CB"/>
    <w:rsid w:val="00204C2A"/>
    <w:rsid w:val="002052B5"/>
    <w:rsid w:val="0020722D"/>
    <w:rsid w:val="00210775"/>
    <w:rsid w:val="002110F6"/>
    <w:rsid w:val="00211103"/>
    <w:rsid w:val="00212056"/>
    <w:rsid w:val="002152FA"/>
    <w:rsid w:val="00216696"/>
    <w:rsid w:val="00221EBC"/>
    <w:rsid w:val="002232CA"/>
    <w:rsid w:val="0022426C"/>
    <w:rsid w:val="002260AB"/>
    <w:rsid w:val="00226753"/>
    <w:rsid w:val="00231D8E"/>
    <w:rsid w:val="00235074"/>
    <w:rsid w:val="00236E7F"/>
    <w:rsid w:val="0024087B"/>
    <w:rsid w:val="00240E12"/>
    <w:rsid w:val="00240F5B"/>
    <w:rsid w:val="00241535"/>
    <w:rsid w:val="002438B4"/>
    <w:rsid w:val="00245732"/>
    <w:rsid w:val="00247822"/>
    <w:rsid w:val="00247C15"/>
    <w:rsid w:val="002503FA"/>
    <w:rsid w:val="00251FE3"/>
    <w:rsid w:val="00252AA3"/>
    <w:rsid w:val="00252DBB"/>
    <w:rsid w:val="0025365F"/>
    <w:rsid w:val="0025531C"/>
    <w:rsid w:val="002556E9"/>
    <w:rsid w:val="00256423"/>
    <w:rsid w:val="00260172"/>
    <w:rsid w:val="002607A8"/>
    <w:rsid w:val="002627BD"/>
    <w:rsid w:val="002708EE"/>
    <w:rsid w:val="0027123B"/>
    <w:rsid w:val="00272091"/>
    <w:rsid w:val="00272369"/>
    <w:rsid w:val="00275194"/>
    <w:rsid w:val="002761C1"/>
    <w:rsid w:val="00276A27"/>
    <w:rsid w:val="00276BD9"/>
    <w:rsid w:val="00276E91"/>
    <w:rsid w:val="002807B0"/>
    <w:rsid w:val="002821C2"/>
    <w:rsid w:val="0028231F"/>
    <w:rsid w:val="00283AFE"/>
    <w:rsid w:val="00284E4E"/>
    <w:rsid w:val="0028521F"/>
    <w:rsid w:val="002857FC"/>
    <w:rsid w:val="0028583E"/>
    <w:rsid w:val="002873FF"/>
    <w:rsid w:val="00290422"/>
    <w:rsid w:val="00291544"/>
    <w:rsid w:val="002928DC"/>
    <w:rsid w:val="00293B36"/>
    <w:rsid w:val="00293CAC"/>
    <w:rsid w:val="00294EC6"/>
    <w:rsid w:val="002A0C8A"/>
    <w:rsid w:val="002A0F6D"/>
    <w:rsid w:val="002A1E3E"/>
    <w:rsid w:val="002A421C"/>
    <w:rsid w:val="002A6204"/>
    <w:rsid w:val="002B0EC7"/>
    <w:rsid w:val="002B49C7"/>
    <w:rsid w:val="002B4D20"/>
    <w:rsid w:val="002B4EB7"/>
    <w:rsid w:val="002B6205"/>
    <w:rsid w:val="002B6886"/>
    <w:rsid w:val="002C6150"/>
    <w:rsid w:val="002C6583"/>
    <w:rsid w:val="002C6EAF"/>
    <w:rsid w:val="002D4882"/>
    <w:rsid w:val="002D73C5"/>
    <w:rsid w:val="002E2061"/>
    <w:rsid w:val="002E48D3"/>
    <w:rsid w:val="002E4CA4"/>
    <w:rsid w:val="002E4F90"/>
    <w:rsid w:val="002E5777"/>
    <w:rsid w:val="002E749C"/>
    <w:rsid w:val="002E74EF"/>
    <w:rsid w:val="002F0382"/>
    <w:rsid w:val="002F3C8A"/>
    <w:rsid w:val="002F3CB1"/>
    <w:rsid w:val="002F6B0F"/>
    <w:rsid w:val="003038B4"/>
    <w:rsid w:val="0030452C"/>
    <w:rsid w:val="00305FC0"/>
    <w:rsid w:val="003060D2"/>
    <w:rsid w:val="003063B2"/>
    <w:rsid w:val="00307276"/>
    <w:rsid w:val="00312A75"/>
    <w:rsid w:val="00313196"/>
    <w:rsid w:val="00315603"/>
    <w:rsid w:val="00315750"/>
    <w:rsid w:val="003219B1"/>
    <w:rsid w:val="00322D2D"/>
    <w:rsid w:val="00322DA5"/>
    <w:rsid w:val="003238ED"/>
    <w:rsid w:val="003246D8"/>
    <w:rsid w:val="003310F6"/>
    <w:rsid w:val="003313FE"/>
    <w:rsid w:val="003321B5"/>
    <w:rsid w:val="00333CC9"/>
    <w:rsid w:val="00333D41"/>
    <w:rsid w:val="00334EC5"/>
    <w:rsid w:val="00335A8D"/>
    <w:rsid w:val="00335B04"/>
    <w:rsid w:val="00337797"/>
    <w:rsid w:val="00340723"/>
    <w:rsid w:val="00340C91"/>
    <w:rsid w:val="00340EF3"/>
    <w:rsid w:val="00341B3D"/>
    <w:rsid w:val="00341CF8"/>
    <w:rsid w:val="003423E1"/>
    <w:rsid w:val="0034295F"/>
    <w:rsid w:val="00343524"/>
    <w:rsid w:val="0034499E"/>
    <w:rsid w:val="0034541F"/>
    <w:rsid w:val="00346F27"/>
    <w:rsid w:val="00351650"/>
    <w:rsid w:val="0035287E"/>
    <w:rsid w:val="003540EC"/>
    <w:rsid w:val="00360D9E"/>
    <w:rsid w:val="003625ED"/>
    <w:rsid w:val="00362851"/>
    <w:rsid w:val="00363DD0"/>
    <w:rsid w:val="00364CC5"/>
    <w:rsid w:val="00364E8E"/>
    <w:rsid w:val="00365082"/>
    <w:rsid w:val="00366DAB"/>
    <w:rsid w:val="00366E96"/>
    <w:rsid w:val="00367517"/>
    <w:rsid w:val="00372073"/>
    <w:rsid w:val="00373AB7"/>
    <w:rsid w:val="00373E65"/>
    <w:rsid w:val="00375A1D"/>
    <w:rsid w:val="00377741"/>
    <w:rsid w:val="00377FD6"/>
    <w:rsid w:val="003802C3"/>
    <w:rsid w:val="00380F92"/>
    <w:rsid w:val="00382504"/>
    <w:rsid w:val="00382A82"/>
    <w:rsid w:val="00383159"/>
    <w:rsid w:val="00383540"/>
    <w:rsid w:val="00383947"/>
    <w:rsid w:val="00383D21"/>
    <w:rsid w:val="00384126"/>
    <w:rsid w:val="00384D3F"/>
    <w:rsid w:val="00387681"/>
    <w:rsid w:val="003920DE"/>
    <w:rsid w:val="00392428"/>
    <w:rsid w:val="00395767"/>
    <w:rsid w:val="003A0CA1"/>
    <w:rsid w:val="003A193E"/>
    <w:rsid w:val="003A5A70"/>
    <w:rsid w:val="003A697B"/>
    <w:rsid w:val="003B2096"/>
    <w:rsid w:val="003B2E9C"/>
    <w:rsid w:val="003B31A8"/>
    <w:rsid w:val="003B38E4"/>
    <w:rsid w:val="003C1913"/>
    <w:rsid w:val="003C1BFA"/>
    <w:rsid w:val="003C5B4B"/>
    <w:rsid w:val="003C5B8E"/>
    <w:rsid w:val="003C610B"/>
    <w:rsid w:val="003C68B9"/>
    <w:rsid w:val="003C702B"/>
    <w:rsid w:val="003D096E"/>
    <w:rsid w:val="003D2BDB"/>
    <w:rsid w:val="003D436C"/>
    <w:rsid w:val="003D4773"/>
    <w:rsid w:val="003D56DA"/>
    <w:rsid w:val="003D6453"/>
    <w:rsid w:val="003D7FC7"/>
    <w:rsid w:val="003E01DD"/>
    <w:rsid w:val="003E38EA"/>
    <w:rsid w:val="003E4625"/>
    <w:rsid w:val="003E4B49"/>
    <w:rsid w:val="003E4EBD"/>
    <w:rsid w:val="003F1D8D"/>
    <w:rsid w:val="003F36DB"/>
    <w:rsid w:val="003F4696"/>
    <w:rsid w:val="00402131"/>
    <w:rsid w:val="004059FE"/>
    <w:rsid w:val="00405E1F"/>
    <w:rsid w:val="00406700"/>
    <w:rsid w:val="0040678B"/>
    <w:rsid w:val="00407C33"/>
    <w:rsid w:val="004105F3"/>
    <w:rsid w:val="004122C9"/>
    <w:rsid w:val="00413874"/>
    <w:rsid w:val="00413FEB"/>
    <w:rsid w:val="00414F04"/>
    <w:rsid w:val="00416797"/>
    <w:rsid w:val="004169A4"/>
    <w:rsid w:val="00421398"/>
    <w:rsid w:val="00422D43"/>
    <w:rsid w:val="00425DB9"/>
    <w:rsid w:val="0042747B"/>
    <w:rsid w:val="00432B1B"/>
    <w:rsid w:val="00433C09"/>
    <w:rsid w:val="0043401C"/>
    <w:rsid w:val="00434C6C"/>
    <w:rsid w:val="0043513E"/>
    <w:rsid w:val="00435730"/>
    <w:rsid w:val="00435CF7"/>
    <w:rsid w:val="00441BDA"/>
    <w:rsid w:val="004441EC"/>
    <w:rsid w:val="00446812"/>
    <w:rsid w:val="00446EEB"/>
    <w:rsid w:val="004475CB"/>
    <w:rsid w:val="0045088A"/>
    <w:rsid w:val="00451E60"/>
    <w:rsid w:val="00452C4A"/>
    <w:rsid w:val="00452DE5"/>
    <w:rsid w:val="00455F01"/>
    <w:rsid w:val="0045771D"/>
    <w:rsid w:val="00460414"/>
    <w:rsid w:val="00460558"/>
    <w:rsid w:val="004629AE"/>
    <w:rsid w:val="00462D7F"/>
    <w:rsid w:val="00466C42"/>
    <w:rsid w:val="00470E83"/>
    <w:rsid w:val="00470EF4"/>
    <w:rsid w:val="00471CA1"/>
    <w:rsid w:val="004741C8"/>
    <w:rsid w:val="004812ED"/>
    <w:rsid w:val="00482717"/>
    <w:rsid w:val="004844DD"/>
    <w:rsid w:val="00484CAC"/>
    <w:rsid w:val="00485511"/>
    <w:rsid w:val="0049097D"/>
    <w:rsid w:val="0049305A"/>
    <w:rsid w:val="0049323A"/>
    <w:rsid w:val="004935DE"/>
    <w:rsid w:val="0049372D"/>
    <w:rsid w:val="00494DB6"/>
    <w:rsid w:val="00494DC0"/>
    <w:rsid w:val="0049569F"/>
    <w:rsid w:val="0049621C"/>
    <w:rsid w:val="00497607"/>
    <w:rsid w:val="00497679"/>
    <w:rsid w:val="00497D61"/>
    <w:rsid w:val="004A061C"/>
    <w:rsid w:val="004A10D0"/>
    <w:rsid w:val="004A1C4D"/>
    <w:rsid w:val="004A51AD"/>
    <w:rsid w:val="004A54E5"/>
    <w:rsid w:val="004B23BE"/>
    <w:rsid w:val="004B2E82"/>
    <w:rsid w:val="004B355E"/>
    <w:rsid w:val="004B45A8"/>
    <w:rsid w:val="004B4D78"/>
    <w:rsid w:val="004B6F13"/>
    <w:rsid w:val="004C00A8"/>
    <w:rsid w:val="004C0B2B"/>
    <w:rsid w:val="004C28E8"/>
    <w:rsid w:val="004C4D8C"/>
    <w:rsid w:val="004D17C1"/>
    <w:rsid w:val="004D3394"/>
    <w:rsid w:val="004D4026"/>
    <w:rsid w:val="004D485C"/>
    <w:rsid w:val="004D69DC"/>
    <w:rsid w:val="004E07EE"/>
    <w:rsid w:val="004E1605"/>
    <w:rsid w:val="004E1954"/>
    <w:rsid w:val="004E19CF"/>
    <w:rsid w:val="004E204E"/>
    <w:rsid w:val="004E22E4"/>
    <w:rsid w:val="004E2C3D"/>
    <w:rsid w:val="004E520C"/>
    <w:rsid w:val="004E577D"/>
    <w:rsid w:val="004E5D5C"/>
    <w:rsid w:val="004E7829"/>
    <w:rsid w:val="004F0139"/>
    <w:rsid w:val="004F14D1"/>
    <w:rsid w:val="004F16E1"/>
    <w:rsid w:val="004F32F6"/>
    <w:rsid w:val="004F5152"/>
    <w:rsid w:val="004F5F77"/>
    <w:rsid w:val="004F5F9F"/>
    <w:rsid w:val="004F7198"/>
    <w:rsid w:val="005055E0"/>
    <w:rsid w:val="00510E47"/>
    <w:rsid w:val="00511004"/>
    <w:rsid w:val="005112F3"/>
    <w:rsid w:val="00513588"/>
    <w:rsid w:val="005135F7"/>
    <w:rsid w:val="00514970"/>
    <w:rsid w:val="0051550C"/>
    <w:rsid w:val="00520899"/>
    <w:rsid w:val="0052566A"/>
    <w:rsid w:val="0052698C"/>
    <w:rsid w:val="00526CC3"/>
    <w:rsid w:val="00527B26"/>
    <w:rsid w:val="00530351"/>
    <w:rsid w:val="00531777"/>
    <w:rsid w:val="00532159"/>
    <w:rsid w:val="005337F9"/>
    <w:rsid w:val="00533EB9"/>
    <w:rsid w:val="005343BA"/>
    <w:rsid w:val="0053461D"/>
    <w:rsid w:val="00535C9A"/>
    <w:rsid w:val="00535DCD"/>
    <w:rsid w:val="0053708C"/>
    <w:rsid w:val="00537537"/>
    <w:rsid w:val="005428CC"/>
    <w:rsid w:val="005449D1"/>
    <w:rsid w:val="00544B00"/>
    <w:rsid w:val="00544C6F"/>
    <w:rsid w:val="0054605E"/>
    <w:rsid w:val="00547345"/>
    <w:rsid w:val="00550748"/>
    <w:rsid w:val="0055210C"/>
    <w:rsid w:val="00553DB2"/>
    <w:rsid w:val="00555358"/>
    <w:rsid w:val="00555D49"/>
    <w:rsid w:val="0055602D"/>
    <w:rsid w:val="0055675F"/>
    <w:rsid w:val="005567C7"/>
    <w:rsid w:val="00560818"/>
    <w:rsid w:val="0056106C"/>
    <w:rsid w:val="005629DB"/>
    <w:rsid w:val="005636D1"/>
    <w:rsid w:val="00563F66"/>
    <w:rsid w:val="005655B1"/>
    <w:rsid w:val="00566BEC"/>
    <w:rsid w:val="005673FE"/>
    <w:rsid w:val="00573C4F"/>
    <w:rsid w:val="005747B2"/>
    <w:rsid w:val="00574E4E"/>
    <w:rsid w:val="005756A3"/>
    <w:rsid w:val="005759DB"/>
    <w:rsid w:val="00576651"/>
    <w:rsid w:val="00583420"/>
    <w:rsid w:val="00584F99"/>
    <w:rsid w:val="00586163"/>
    <w:rsid w:val="005870A2"/>
    <w:rsid w:val="00591EAA"/>
    <w:rsid w:val="00594B29"/>
    <w:rsid w:val="00596CEC"/>
    <w:rsid w:val="00597F24"/>
    <w:rsid w:val="005A12FD"/>
    <w:rsid w:val="005A1495"/>
    <w:rsid w:val="005A2102"/>
    <w:rsid w:val="005A6AAF"/>
    <w:rsid w:val="005A7275"/>
    <w:rsid w:val="005A7347"/>
    <w:rsid w:val="005A787E"/>
    <w:rsid w:val="005B01E4"/>
    <w:rsid w:val="005B16AC"/>
    <w:rsid w:val="005B2C34"/>
    <w:rsid w:val="005B3751"/>
    <w:rsid w:val="005B3C5C"/>
    <w:rsid w:val="005B4604"/>
    <w:rsid w:val="005B5513"/>
    <w:rsid w:val="005C1456"/>
    <w:rsid w:val="005C17CA"/>
    <w:rsid w:val="005C2D6F"/>
    <w:rsid w:val="005C3F01"/>
    <w:rsid w:val="005C42D7"/>
    <w:rsid w:val="005C45A6"/>
    <w:rsid w:val="005C681A"/>
    <w:rsid w:val="005C6D27"/>
    <w:rsid w:val="005C7F9A"/>
    <w:rsid w:val="005D295B"/>
    <w:rsid w:val="005D3FC7"/>
    <w:rsid w:val="005D5795"/>
    <w:rsid w:val="005D5FEC"/>
    <w:rsid w:val="005D6AD6"/>
    <w:rsid w:val="005D7B4C"/>
    <w:rsid w:val="005E0022"/>
    <w:rsid w:val="005E536D"/>
    <w:rsid w:val="005E65E1"/>
    <w:rsid w:val="005E6D76"/>
    <w:rsid w:val="005E6EA8"/>
    <w:rsid w:val="005E6FDE"/>
    <w:rsid w:val="005E7987"/>
    <w:rsid w:val="005F08C0"/>
    <w:rsid w:val="005F0EB9"/>
    <w:rsid w:val="005F39AD"/>
    <w:rsid w:val="005F61FC"/>
    <w:rsid w:val="005F7AFE"/>
    <w:rsid w:val="006000A3"/>
    <w:rsid w:val="006013E0"/>
    <w:rsid w:val="00601AEC"/>
    <w:rsid w:val="00602DFC"/>
    <w:rsid w:val="00603219"/>
    <w:rsid w:val="00603D2D"/>
    <w:rsid w:val="00605ABF"/>
    <w:rsid w:val="00606FB6"/>
    <w:rsid w:val="00610304"/>
    <w:rsid w:val="006122DD"/>
    <w:rsid w:val="0061267C"/>
    <w:rsid w:val="00613C05"/>
    <w:rsid w:val="006142FC"/>
    <w:rsid w:val="0061472E"/>
    <w:rsid w:val="0061548E"/>
    <w:rsid w:val="0062345C"/>
    <w:rsid w:val="006234EF"/>
    <w:rsid w:val="006253BF"/>
    <w:rsid w:val="00631E7F"/>
    <w:rsid w:val="006327E2"/>
    <w:rsid w:val="00632B62"/>
    <w:rsid w:val="00633915"/>
    <w:rsid w:val="00634CA1"/>
    <w:rsid w:val="00634CE1"/>
    <w:rsid w:val="00636BEB"/>
    <w:rsid w:val="00636E66"/>
    <w:rsid w:val="00640AF3"/>
    <w:rsid w:val="00642E88"/>
    <w:rsid w:val="006430F9"/>
    <w:rsid w:val="00643829"/>
    <w:rsid w:val="0064491D"/>
    <w:rsid w:val="00644BEB"/>
    <w:rsid w:val="006463E6"/>
    <w:rsid w:val="00646F01"/>
    <w:rsid w:val="006473E0"/>
    <w:rsid w:val="0064784E"/>
    <w:rsid w:val="00654AA4"/>
    <w:rsid w:val="00654F87"/>
    <w:rsid w:val="00655082"/>
    <w:rsid w:val="00657CF6"/>
    <w:rsid w:val="0066013F"/>
    <w:rsid w:val="0066137E"/>
    <w:rsid w:val="00664119"/>
    <w:rsid w:val="006658F1"/>
    <w:rsid w:val="006670D9"/>
    <w:rsid w:val="00667D84"/>
    <w:rsid w:val="00673C3B"/>
    <w:rsid w:val="00674577"/>
    <w:rsid w:val="00676248"/>
    <w:rsid w:val="006765A6"/>
    <w:rsid w:val="00676D15"/>
    <w:rsid w:val="00682AE1"/>
    <w:rsid w:val="006849C9"/>
    <w:rsid w:val="00684CAB"/>
    <w:rsid w:val="00684CF9"/>
    <w:rsid w:val="00685831"/>
    <w:rsid w:val="00690270"/>
    <w:rsid w:val="006914CD"/>
    <w:rsid w:val="006917C1"/>
    <w:rsid w:val="0069218A"/>
    <w:rsid w:val="00693959"/>
    <w:rsid w:val="006A08BF"/>
    <w:rsid w:val="006A18CA"/>
    <w:rsid w:val="006A2205"/>
    <w:rsid w:val="006A2319"/>
    <w:rsid w:val="006A2D67"/>
    <w:rsid w:val="006A454C"/>
    <w:rsid w:val="006B01C7"/>
    <w:rsid w:val="006B225B"/>
    <w:rsid w:val="006B5ADF"/>
    <w:rsid w:val="006B7854"/>
    <w:rsid w:val="006C2FBB"/>
    <w:rsid w:val="006C304B"/>
    <w:rsid w:val="006C5F2A"/>
    <w:rsid w:val="006C5FD8"/>
    <w:rsid w:val="006C76E6"/>
    <w:rsid w:val="006D196A"/>
    <w:rsid w:val="006D4EDA"/>
    <w:rsid w:val="006D5C21"/>
    <w:rsid w:val="006D605F"/>
    <w:rsid w:val="006D67D3"/>
    <w:rsid w:val="006D73D4"/>
    <w:rsid w:val="006E0802"/>
    <w:rsid w:val="006E1048"/>
    <w:rsid w:val="006E325B"/>
    <w:rsid w:val="006E7D9C"/>
    <w:rsid w:val="006F11F2"/>
    <w:rsid w:val="006F5177"/>
    <w:rsid w:val="006F61BA"/>
    <w:rsid w:val="006F79B0"/>
    <w:rsid w:val="0070122A"/>
    <w:rsid w:val="007016F1"/>
    <w:rsid w:val="00704163"/>
    <w:rsid w:val="007055D3"/>
    <w:rsid w:val="00705EC4"/>
    <w:rsid w:val="00705F06"/>
    <w:rsid w:val="0071077A"/>
    <w:rsid w:val="0071139A"/>
    <w:rsid w:val="00711617"/>
    <w:rsid w:val="00711F0C"/>
    <w:rsid w:val="007132AF"/>
    <w:rsid w:val="007153C4"/>
    <w:rsid w:val="007164E2"/>
    <w:rsid w:val="00717EA0"/>
    <w:rsid w:val="00723648"/>
    <w:rsid w:val="007247E2"/>
    <w:rsid w:val="007250CB"/>
    <w:rsid w:val="00727863"/>
    <w:rsid w:val="00727B78"/>
    <w:rsid w:val="007306A1"/>
    <w:rsid w:val="007307EE"/>
    <w:rsid w:val="007309CF"/>
    <w:rsid w:val="00734A39"/>
    <w:rsid w:val="00734E64"/>
    <w:rsid w:val="00735829"/>
    <w:rsid w:val="00735B58"/>
    <w:rsid w:val="00736EF6"/>
    <w:rsid w:val="0074173E"/>
    <w:rsid w:val="007424A8"/>
    <w:rsid w:val="00742793"/>
    <w:rsid w:val="0075004F"/>
    <w:rsid w:val="0075034F"/>
    <w:rsid w:val="00750C7C"/>
    <w:rsid w:val="007531A3"/>
    <w:rsid w:val="007533ED"/>
    <w:rsid w:val="007560C4"/>
    <w:rsid w:val="00757716"/>
    <w:rsid w:val="00760851"/>
    <w:rsid w:val="00761121"/>
    <w:rsid w:val="0076327B"/>
    <w:rsid w:val="00764D51"/>
    <w:rsid w:val="0076567B"/>
    <w:rsid w:val="0076584B"/>
    <w:rsid w:val="00770B1A"/>
    <w:rsid w:val="007750BE"/>
    <w:rsid w:val="0078010C"/>
    <w:rsid w:val="00781A8A"/>
    <w:rsid w:val="00783B81"/>
    <w:rsid w:val="00783D26"/>
    <w:rsid w:val="00787089"/>
    <w:rsid w:val="007875F5"/>
    <w:rsid w:val="00791CBD"/>
    <w:rsid w:val="00793DBB"/>
    <w:rsid w:val="0079477E"/>
    <w:rsid w:val="007948B6"/>
    <w:rsid w:val="00795C37"/>
    <w:rsid w:val="007A34BB"/>
    <w:rsid w:val="007A3A67"/>
    <w:rsid w:val="007A4D93"/>
    <w:rsid w:val="007A6906"/>
    <w:rsid w:val="007A7F9D"/>
    <w:rsid w:val="007B0495"/>
    <w:rsid w:val="007B442E"/>
    <w:rsid w:val="007B4A4C"/>
    <w:rsid w:val="007B5057"/>
    <w:rsid w:val="007B5593"/>
    <w:rsid w:val="007B58AA"/>
    <w:rsid w:val="007B7B50"/>
    <w:rsid w:val="007C2FBD"/>
    <w:rsid w:val="007C311E"/>
    <w:rsid w:val="007C4DA5"/>
    <w:rsid w:val="007C74EE"/>
    <w:rsid w:val="007D037B"/>
    <w:rsid w:val="007D0792"/>
    <w:rsid w:val="007D4DDC"/>
    <w:rsid w:val="007D5965"/>
    <w:rsid w:val="007D690A"/>
    <w:rsid w:val="007E11A3"/>
    <w:rsid w:val="007E16CC"/>
    <w:rsid w:val="007E17D5"/>
    <w:rsid w:val="007E186D"/>
    <w:rsid w:val="007E32B5"/>
    <w:rsid w:val="007E4560"/>
    <w:rsid w:val="007E4F41"/>
    <w:rsid w:val="007E7384"/>
    <w:rsid w:val="007E7546"/>
    <w:rsid w:val="007F01EF"/>
    <w:rsid w:val="007F0346"/>
    <w:rsid w:val="007F0AB9"/>
    <w:rsid w:val="007F0E0A"/>
    <w:rsid w:val="00800FBE"/>
    <w:rsid w:val="00801491"/>
    <w:rsid w:val="00801DCC"/>
    <w:rsid w:val="008020EE"/>
    <w:rsid w:val="008058EB"/>
    <w:rsid w:val="00805AD7"/>
    <w:rsid w:val="008063E1"/>
    <w:rsid w:val="00806AC0"/>
    <w:rsid w:val="00810057"/>
    <w:rsid w:val="00811239"/>
    <w:rsid w:val="008144DC"/>
    <w:rsid w:val="00814507"/>
    <w:rsid w:val="00815B01"/>
    <w:rsid w:val="00815D9E"/>
    <w:rsid w:val="008166BB"/>
    <w:rsid w:val="00817484"/>
    <w:rsid w:val="008214B8"/>
    <w:rsid w:val="008277FA"/>
    <w:rsid w:val="00830CA0"/>
    <w:rsid w:val="008322B5"/>
    <w:rsid w:val="0083246F"/>
    <w:rsid w:val="0083258A"/>
    <w:rsid w:val="00834C09"/>
    <w:rsid w:val="00834FCF"/>
    <w:rsid w:val="00836615"/>
    <w:rsid w:val="00841816"/>
    <w:rsid w:val="0084197F"/>
    <w:rsid w:val="0084217B"/>
    <w:rsid w:val="0084549D"/>
    <w:rsid w:val="00846BF4"/>
    <w:rsid w:val="008517E5"/>
    <w:rsid w:val="00853128"/>
    <w:rsid w:val="00853BE6"/>
    <w:rsid w:val="00855474"/>
    <w:rsid w:val="00856FFA"/>
    <w:rsid w:val="00863F49"/>
    <w:rsid w:val="0086578F"/>
    <w:rsid w:val="0086608C"/>
    <w:rsid w:val="00867920"/>
    <w:rsid w:val="0087072A"/>
    <w:rsid w:val="008714C6"/>
    <w:rsid w:val="00873625"/>
    <w:rsid w:val="0087419B"/>
    <w:rsid w:val="008760C0"/>
    <w:rsid w:val="00876598"/>
    <w:rsid w:val="008777EF"/>
    <w:rsid w:val="0087785C"/>
    <w:rsid w:val="00880CF0"/>
    <w:rsid w:val="00881B94"/>
    <w:rsid w:val="0088305C"/>
    <w:rsid w:val="0088354E"/>
    <w:rsid w:val="00883CF7"/>
    <w:rsid w:val="00883E4A"/>
    <w:rsid w:val="0088597B"/>
    <w:rsid w:val="00886E96"/>
    <w:rsid w:val="00891549"/>
    <w:rsid w:val="008924A5"/>
    <w:rsid w:val="00893D67"/>
    <w:rsid w:val="00894EE7"/>
    <w:rsid w:val="00895404"/>
    <w:rsid w:val="00895AF0"/>
    <w:rsid w:val="008962DD"/>
    <w:rsid w:val="008A10BE"/>
    <w:rsid w:val="008A1677"/>
    <w:rsid w:val="008A234B"/>
    <w:rsid w:val="008A2C96"/>
    <w:rsid w:val="008A3010"/>
    <w:rsid w:val="008A3745"/>
    <w:rsid w:val="008A453B"/>
    <w:rsid w:val="008A5181"/>
    <w:rsid w:val="008A52D5"/>
    <w:rsid w:val="008A5A93"/>
    <w:rsid w:val="008A7A79"/>
    <w:rsid w:val="008B06DB"/>
    <w:rsid w:val="008B0A11"/>
    <w:rsid w:val="008B11DC"/>
    <w:rsid w:val="008B1A2D"/>
    <w:rsid w:val="008B1DB4"/>
    <w:rsid w:val="008B1FE6"/>
    <w:rsid w:val="008B2D34"/>
    <w:rsid w:val="008B5A5F"/>
    <w:rsid w:val="008B6FA3"/>
    <w:rsid w:val="008B75CA"/>
    <w:rsid w:val="008C0F78"/>
    <w:rsid w:val="008C6636"/>
    <w:rsid w:val="008D2A55"/>
    <w:rsid w:val="008D2C9A"/>
    <w:rsid w:val="008D2DC1"/>
    <w:rsid w:val="008D2FA9"/>
    <w:rsid w:val="008D49D1"/>
    <w:rsid w:val="008D63C0"/>
    <w:rsid w:val="008D6911"/>
    <w:rsid w:val="008D6C16"/>
    <w:rsid w:val="008E038C"/>
    <w:rsid w:val="008E0699"/>
    <w:rsid w:val="008E0F56"/>
    <w:rsid w:val="008E2A7E"/>
    <w:rsid w:val="008E367F"/>
    <w:rsid w:val="008E51CD"/>
    <w:rsid w:val="008E597B"/>
    <w:rsid w:val="008E5A48"/>
    <w:rsid w:val="008E6F7B"/>
    <w:rsid w:val="008E7E5F"/>
    <w:rsid w:val="008F20CD"/>
    <w:rsid w:val="008F235B"/>
    <w:rsid w:val="008F5095"/>
    <w:rsid w:val="008F547C"/>
    <w:rsid w:val="008F55A8"/>
    <w:rsid w:val="008F593A"/>
    <w:rsid w:val="008F726F"/>
    <w:rsid w:val="009003E7"/>
    <w:rsid w:val="00900B27"/>
    <w:rsid w:val="00902DC9"/>
    <w:rsid w:val="009063B8"/>
    <w:rsid w:val="00906C03"/>
    <w:rsid w:val="00907584"/>
    <w:rsid w:val="009106B3"/>
    <w:rsid w:val="009129D1"/>
    <w:rsid w:val="00912D5B"/>
    <w:rsid w:val="0091632A"/>
    <w:rsid w:val="0091690D"/>
    <w:rsid w:val="00920827"/>
    <w:rsid w:val="00923AA0"/>
    <w:rsid w:val="00924434"/>
    <w:rsid w:val="00924FE0"/>
    <w:rsid w:val="00925724"/>
    <w:rsid w:val="00926682"/>
    <w:rsid w:val="0092786A"/>
    <w:rsid w:val="009302A9"/>
    <w:rsid w:val="00930B0C"/>
    <w:rsid w:val="00931011"/>
    <w:rsid w:val="00931410"/>
    <w:rsid w:val="00932638"/>
    <w:rsid w:val="00933698"/>
    <w:rsid w:val="00934A0A"/>
    <w:rsid w:val="00937B1F"/>
    <w:rsid w:val="00940DAB"/>
    <w:rsid w:val="0094113F"/>
    <w:rsid w:val="0094157E"/>
    <w:rsid w:val="009422D5"/>
    <w:rsid w:val="00944AC4"/>
    <w:rsid w:val="00945A09"/>
    <w:rsid w:val="00946E82"/>
    <w:rsid w:val="00947A25"/>
    <w:rsid w:val="009510D5"/>
    <w:rsid w:val="009517F9"/>
    <w:rsid w:val="009519F0"/>
    <w:rsid w:val="00951DCF"/>
    <w:rsid w:val="00955142"/>
    <w:rsid w:val="00962766"/>
    <w:rsid w:val="00962901"/>
    <w:rsid w:val="009629EE"/>
    <w:rsid w:val="0096354E"/>
    <w:rsid w:val="009658C8"/>
    <w:rsid w:val="0096789E"/>
    <w:rsid w:val="00967B53"/>
    <w:rsid w:val="00967EB5"/>
    <w:rsid w:val="00970506"/>
    <w:rsid w:val="0097157D"/>
    <w:rsid w:val="00971E04"/>
    <w:rsid w:val="00972A10"/>
    <w:rsid w:val="0097475F"/>
    <w:rsid w:val="00975078"/>
    <w:rsid w:val="00975341"/>
    <w:rsid w:val="00975C6C"/>
    <w:rsid w:val="00981F04"/>
    <w:rsid w:val="00985858"/>
    <w:rsid w:val="00985D85"/>
    <w:rsid w:val="00987A8C"/>
    <w:rsid w:val="00990813"/>
    <w:rsid w:val="00992F88"/>
    <w:rsid w:val="00995430"/>
    <w:rsid w:val="00997E93"/>
    <w:rsid w:val="009A1963"/>
    <w:rsid w:val="009A2377"/>
    <w:rsid w:val="009A41E8"/>
    <w:rsid w:val="009A4896"/>
    <w:rsid w:val="009A4AE8"/>
    <w:rsid w:val="009A63D7"/>
    <w:rsid w:val="009A67BC"/>
    <w:rsid w:val="009A7764"/>
    <w:rsid w:val="009B25FC"/>
    <w:rsid w:val="009B28EE"/>
    <w:rsid w:val="009B438C"/>
    <w:rsid w:val="009B4E23"/>
    <w:rsid w:val="009B7CBB"/>
    <w:rsid w:val="009C2FF4"/>
    <w:rsid w:val="009C3A39"/>
    <w:rsid w:val="009D14E2"/>
    <w:rsid w:val="009D1A5F"/>
    <w:rsid w:val="009D2AED"/>
    <w:rsid w:val="009D4374"/>
    <w:rsid w:val="009D594D"/>
    <w:rsid w:val="009D5A0A"/>
    <w:rsid w:val="009D6393"/>
    <w:rsid w:val="009E4A57"/>
    <w:rsid w:val="009E6212"/>
    <w:rsid w:val="009F00E6"/>
    <w:rsid w:val="009F02BE"/>
    <w:rsid w:val="009F2599"/>
    <w:rsid w:val="009F377D"/>
    <w:rsid w:val="009F4457"/>
    <w:rsid w:val="009F64BB"/>
    <w:rsid w:val="009F6B11"/>
    <w:rsid w:val="009F71BA"/>
    <w:rsid w:val="009F746B"/>
    <w:rsid w:val="00A01509"/>
    <w:rsid w:val="00A0368E"/>
    <w:rsid w:val="00A0694E"/>
    <w:rsid w:val="00A07BCE"/>
    <w:rsid w:val="00A104EF"/>
    <w:rsid w:val="00A10D7F"/>
    <w:rsid w:val="00A124A2"/>
    <w:rsid w:val="00A13252"/>
    <w:rsid w:val="00A14600"/>
    <w:rsid w:val="00A14A24"/>
    <w:rsid w:val="00A17A9E"/>
    <w:rsid w:val="00A17AF3"/>
    <w:rsid w:val="00A201B6"/>
    <w:rsid w:val="00A20DB5"/>
    <w:rsid w:val="00A22D52"/>
    <w:rsid w:val="00A24247"/>
    <w:rsid w:val="00A258A9"/>
    <w:rsid w:val="00A260AC"/>
    <w:rsid w:val="00A27C3C"/>
    <w:rsid w:val="00A27E20"/>
    <w:rsid w:val="00A30534"/>
    <w:rsid w:val="00A3097B"/>
    <w:rsid w:val="00A314CF"/>
    <w:rsid w:val="00A31A65"/>
    <w:rsid w:val="00A338E5"/>
    <w:rsid w:val="00A344D3"/>
    <w:rsid w:val="00A34B8C"/>
    <w:rsid w:val="00A34C0C"/>
    <w:rsid w:val="00A4210B"/>
    <w:rsid w:val="00A44D2E"/>
    <w:rsid w:val="00A458FD"/>
    <w:rsid w:val="00A45E54"/>
    <w:rsid w:val="00A46CAD"/>
    <w:rsid w:val="00A46CED"/>
    <w:rsid w:val="00A47A31"/>
    <w:rsid w:val="00A47DFE"/>
    <w:rsid w:val="00A507AA"/>
    <w:rsid w:val="00A50CD7"/>
    <w:rsid w:val="00A516FC"/>
    <w:rsid w:val="00A52153"/>
    <w:rsid w:val="00A5311A"/>
    <w:rsid w:val="00A57A6C"/>
    <w:rsid w:val="00A61E18"/>
    <w:rsid w:val="00A645D4"/>
    <w:rsid w:val="00A67B63"/>
    <w:rsid w:val="00A70E85"/>
    <w:rsid w:val="00A71CE4"/>
    <w:rsid w:val="00A7207A"/>
    <w:rsid w:val="00A72F26"/>
    <w:rsid w:val="00A733F6"/>
    <w:rsid w:val="00A740BA"/>
    <w:rsid w:val="00A7439F"/>
    <w:rsid w:val="00A74403"/>
    <w:rsid w:val="00A7572E"/>
    <w:rsid w:val="00A770F4"/>
    <w:rsid w:val="00A81F67"/>
    <w:rsid w:val="00A8299B"/>
    <w:rsid w:val="00A84CC0"/>
    <w:rsid w:val="00A84E5B"/>
    <w:rsid w:val="00A85B8A"/>
    <w:rsid w:val="00A86F11"/>
    <w:rsid w:val="00A90B77"/>
    <w:rsid w:val="00A952F0"/>
    <w:rsid w:val="00A958C9"/>
    <w:rsid w:val="00A96FBD"/>
    <w:rsid w:val="00AA09DF"/>
    <w:rsid w:val="00AA0F8A"/>
    <w:rsid w:val="00AA1715"/>
    <w:rsid w:val="00AA1D06"/>
    <w:rsid w:val="00AA206C"/>
    <w:rsid w:val="00AA3C9D"/>
    <w:rsid w:val="00AA64CC"/>
    <w:rsid w:val="00AB15D2"/>
    <w:rsid w:val="00AB3414"/>
    <w:rsid w:val="00AB3A3D"/>
    <w:rsid w:val="00AB4AD7"/>
    <w:rsid w:val="00AB6101"/>
    <w:rsid w:val="00AB6B3A"/>
    <w:rsid w:val="00AB73FA"/>
    <w:rsid w:val="00AC3221"/>
    <w:rsid w:val="00AC361A"/>
    <w:rsid w:val="00AC5257"/>
    <w:rsid w:val="00AC52B6"/>
    <w:rsid w:val="00AC7574"/>
    <w:rsid w:val="00AD0899"/>
    <w:rsid w:val="00AD2762"/>
    <w:rsid w:val="00AD3127"/>
    <w:rsid w:val="00AD491E"/>
    <w:rsid w:val="00AD6131"/>
    <w:rsid w:val="00AD6960"/>
    <w:rsid w:val="00AD6F97"/>
    <w:rsid w:val="00AE0484"/>
    <w:rsid w:val="00AE081B"/>
    <w:rsid w:val="00AE2B69"/>
    <w:rsid w:val="00AE721E"/>
    <w:rsid w:val="00AF149C"/>
    <w:rsid w:val="00AF537F"/>
    <w:rsid w:val="00AF5669"/>
    <w:rsid w:val="00AF7170"/>
    <w:rsid w:val="00AF7A53"/>
    <w:rsid w:val="00B0070F"/>
    <w:rsid w:val="00B00E81"/>
    <w:rsid w:val="00B0702A"/>
    <w:rsid w:val="00B10066"/>
    <w:rsid w:val="00B1015A"/>
    <w:rsid w:val="00B11171"/>
    <w:rsid w:val="00B13974"/>
    <w:rsid w:val="00B17BBC"/>
    <w:rsid w:val="00B202E2"/>
    <w:rsid w:val="00B20442"/>
    <w:rsid w:val="00B22EDD"/>
    <w:rsid w:val="00B2305D"/>
    <w:rsid w:val="00B25DAA"/>
    <w:rsid w:val="00B305DD"/>
    <w:rsid w:val="00B32B31"/>
    <w:rsid w:val="00B32C3A"/>
    <w:rsid w:val="00B32CCD"/>
    <w:rsid w:val="00B32D56"/>
    <w:rsid w:val="00B347E6"/>
    <w:rsid w:val="00B34E0F"/>
    <w:rsid w:val="00B3625E"/>
    <w:rsid w:val="00B376E4"/>
    <w:rsid w:val="00B4224D"/>
    <w:rsid w:val="00B42A85"/>
    <w:rsid w:val="00B42CB9"/>
    <w:rsid w:val="00B44222"/>
    <w:rsid w:val="00B47AD7"/>
    <w:rsid w:val="00B50A48"/>
    <w:rsid w:val="00B5253E"/>
    <w:rsid w:val="00B539DB"/>
    <w:rsid w:val="00B60816"/>
    <w:rsid w:val="00B61CB5"/>
    <w:rsid w:val="00B632EC"/>
    <w:rsid w:val="00B652F7"/>
    <w:rsid w:val="00B658D7"/>
    <w:rsid w:val="00B7156A"/>
    <w:rsid w:val="00B7346F"/>
    <w:rsid w:val="00B74B0A"/>
    <w:rsid w:val="00B753CC"/>
    <w:rsid w:val="00B756DD"/>
    <w:rsid w:val="00B75D10"/>
    <w:rsid w:val="00B80AA0"/>
    <w:rsid w:val="00B81A0C"/>
    <w:rsid w:val="00B82134"/>
    <w:rsid w:val="00B859F6"/>
    <w:rsid w:val="00B8685E"/>
    <w:rsid w:val="00B87D56"/>
    <w:rsid w:val="00B90538"/>
    <w:rsid w:val="00B91592"/>
    <w:rsid w:val="00B93CE3"/>
    <w:rsid w:val="00B94BE0"/>
    <w:rsid w:val="00B954E3"/>
    <w:rsid w:val="00B95B24"/>
    <w:rsid w:val="00BA0EDD"/>
    <w:rsid w:val="00BA2D7B"/>
    <w:rsid w:val="00BA33C7"/>
    <w:rsid w:val="00BA4E53"/>
    <w:rsid w:val="00BA5234"/>
    <w:rsid w:val="00BA5E46"/>
    <w:rsid w:val="00BA5FDC"/>
    <w:rsid w:val="00BA730A"/>
    <w:rsid w:val="00BA797F"/>
    <w:rsid w:val="00BB2ABC"/>
    <w:rsid w:val="00BB2D7E"/>
    <w:rsid w:val="00BB39FF"/>
    <w:rsid w:val="00BB54DD"/>
    <w:rsid w:val="00BB65EA"/>
    <w:rsid w:val="00BB7D80"/>
    <w:rsid w:val="00BB7F8A"/>
    <w:rsid w:val="00BC024A"/>
    <w:rsid w:val="00BC0A42"/>
    <w:rsid w:val="00BC0ACC"/>
    <w:rsid w:val="00BC39A5"/>
    <w:rsid w:val="00BC69BA"/>
    <w:rsid w:val="00BC7B6E"/>
    <w:rsid w:val="00BD0751"/>
    <w:rsid w:val="00BD0A3E"/>
    <w:rsid w:val="00BD1502"/>
    <w:rsid w:val="00BD1C69"/>
    <w:rsid w:val="00BD296D"/>
    <w:rsid w:val="00BD3545"/>
    <w:rsid w:val="00BD3900"/>
    <w:rsid w:val="00BD6255"/>
    <w:rsid w:val="00BD7C2C"/>
    <w:rsid w:val="00BD7C52"/>
    <w:rsid w:val="00BD7C77"/>
    <w:rsid w:val="00BE0BF9"/>
    <w:rsid w:val="00BE2412"/>
    <w:rsid w:val="00BE35DD"/>
    <w:rsid w:val="00BE5F7D"/>
    <w:rsid w:val="00BF1F8C"/>
    <w:rsid w:val="00BF2148"/>
    <w:rsid w:val="00BF3ED2"/>
    <w:rsid w:val="00BF5E90"/>
    <w:rsid w:val="00BF68CF"/>
    <w:rsid w:val="00BF6E32"/>
    <w:rsid w:val="00C00E57"/>
    <w:rsid w:val="00C012B0"/>
    <w:rsid w:val="00C017DF"/>
    <w:rsid w:val="00C04CEF"/>
    <w:rsid w:val="00C0510A"/>
    <w:rsid w:val="00C0531D"/>
    <w:rsid w:val="00C059A1"/>
    <w:rsid w:val="00C070F9"/>
    <w:rsid w:val="00C10806"/>
    <w:rsid w:val="00C162EC"/>
    <w:rsid w:val="00C2299B"/>
    <w:rsid w:val="00C23129"/>
    <w:rsid w:val="00C23B1E"/>
    <w:rsid w:val="00C24104"/>
    <w:rsid w:val="00C259A3"/>
    <w:rsid w:val="00C3083C"/>
    <w:rsid w:val="00C40F8B"/>
    <w:rsid w:val="00C41E2A"/>
    <w:rsid w:val="00C440E9"/>
    <w:rsid w:val="00C4513E"/>
    <w:rsid w:val="00C4527C"/>
    <w:rsid w:val="00C45802"/>
    <w:rsid w:val="00C47CE4"/>
    <w:rsid w:val="00C50C7A"/>
    <w:rsid w:val="00C517E9"/>
    <w:rsid w:val="00C53ACA"/>
    <w:rsid w:val="00C5441F"/>
    <w:rsid w:val="00C5588C"/>
    <w:rsid w:val="00C55A85"/>
    <w:rsid w:val="00C578E6"/>
    <w:rsid w:val="00C601E7"/>
    <w:rsid w:val="00C632DE"/>
    <w:rsid w:val="00C63CAA"/>
    <w:rsid w:val="00C63F80"/>
    <w:rsid w:val="00C65175"/>
    <w:rsid w:val="00C65D99"/>
    <w:rsid w:val="00C702BF"/>
    <w:rsid w:val="00C71345"/>
    <w:rsid w:val="00C75DEF"/>
    <w:rsid w:val="00C76D5F"/>
    <w:rsid w:val="00C81200"/>
    <w:rsid w:val="00C818C8"/>
    <w:rsid w:val="00C84C5D"/>
    <w:rsid w:val="00C92AC5"/>
    <w:rsid w:val="00C92D3B"/>
    <w:rsid w:val="00C935FF"/>
    <w:rsid w:val="00C97709"/>
    <w:rsid w:val="00CA0374"/>
    <w:rsid w:val="00CA27A8"/>
    <w:rsid w:val="00CA43D1"/>
    <w:rsid w:val="00CB01CC"/>
    <w:rsid w:val="00CB1040"/>
    <w:rsid w:val="00CB1769"/>
    <w:rsid w:val="00CB247A"/>
    <w:rsid w:val="00CB2589"/>
    <w:rsid w:val="00CB4D92"/>
    <w:rsid w:val="00CB4FE3"/>
    <w:rsid w:val="00CC19A8"/>
    <w:rsid w:val="00CC297A"/>
    <w:rsid w:val="00CC439F"/>
    <w:rsid w:val="00CC5ADE"/>
    <w:rsid w:val="00CC74BA"/>
    <w:rsid w:val="00CD31CA"/>
    <w:rsid w:val="00CD3AF8"/>
    <w:rsid w:val="00CD5EF3"/>
    <w:rsid w:val="00CD75F7"/>
    <w:rsid w:val="00CE08A1"/>
    <w:rsid w:val="00CE49E5"/>
    <w:rsid w:val="00CE7B32"/>
    <w:rsid w:val="00CE7DB9"/>
    <w:rsid w:val="00CF21A2"/>
    <w:rsid w:val="00CF399A"/>
    <w:rsid w:val="00CF3D60"/>
    <w:rsid w:val="00CF4719"/>
    <w:rsid w:val="00CF53B7"/>
    <w:rsid w:val="00CF5935"/>
    <w:rsid w:val="00CF62BA"/>
    <w:rsid w:val="00D019B3"/>
    <w:rsid w:val="00D02D8D"/>
    <w:rsid w:val="00D04AF4"/>
    <w:rsid w:val="00D076FD"/>
    <w:rsid w:val="00D07CC4"/>
    <w:rsid w:val="00D1127D"/>
    <w:rsid w:val="00D134F0"/>
    <w:rsid w:val="00D14200"/>
    <w:rsid w:val="00D1567D"/>
    <w:rsid w:val="00D157F3"/>
    <w:rsid w:val="00D160C9"/>
    <w:rsid w:val="00D177C1"/>
    <w:rsid w:val="00D207D3"/>
    <w:rsid w:val="00D209C8"/>
    <w:rsid w:val="00D220F4"/>
    <w:rsid w:val="00D225EB"/>
    <w:rsid w:val="00D22633"/>
    <w:rsid w:val="00D24343"/>
    <w:rsid w:val="00D251AF"/>
    <w:rsid w:val="00D25D87"/>
    <w:rsid w:val="00D2793B"/>
    <w:rsid w:val="00D30965"/>
    <w:rsid w:val="00D30C48"/>
    <w:rsid w:val="00D30E50"/>
    <w:rsid w:val="00D32661"/>
    <w:rsid w:val="00D32762"/>
    <w:rsid w:val="00D348A8"/>
    <w:rsid w:val="00D42BBF"/>
    <w:rsid w:val="00D4304A"/>
    <w:rsid w:val="00D46762"/>
    <w:rsid w:val="00D50096"/>
    <w:rsid w:val="00D5098D"/>
    <w:rsid w:val="00D510AC"/>
    <w:rsid w:val="00D51E27"/>
    <w:rsid w:val="00D52BDC"/>
    <w:rsid w:val="00D53E74"/>
    <w:rsid w:val="00D60BEB"/>
    <w:rsid w:val="00D65C17"/>
    <w:rsid w:val="00D6706D"/>
    <w:rsid w:val="00D70CE7"/>
    <w:rsid w:val="00D72495"/>
    <w:rsid w:val="00D74974"/>
    <w:rsid w:val="00D74EDA"/>
    <w:rsid w:val="00D75C21"/>
    <w:rsid w:val="00D75CC2"/>
    <w:rsid w:val="00D76D39"/>
    <w:rsid w:val="00D80E2A"/>
    <w:rsid w:val="00D82E39"/>
    <w:rsid w:val="00D82EDA"/>
    <w:rsid w:val="00D83DD3"/>
    <w:rsid w:val="00D840FD"/>
    <w:rsid w:val="00D84E06"/>
    <w:rsid w:val="00D8579B"/>
    <w:rsid w:val="00D8653E"/>
    <w:rsid w:val="00D87346"/>
    <w:rsid w:val="00D87672"/>
    <w:rsid w:val="00D9125C"/>
    <w:rsid w:val="00D91B8F"/>
    <w:rsid w:val="00D92576"/>
    <w:rsid w:val="00D9782B"/>
    <w:rsid w:val="00D97D32"/>
    <w:rsid w:val="00DA0586"/>
    <w:rsid w:val="00DA441E"/>
    <w:rsid w:val="00DA53FD"/>
    <w:rsid w:val="00DA6212"/>
    <w:rsid w:val="00DB140D"/>
    <w:rsid w:val="00DB2DFA"/>
    <w:rsid w:val="00DB3046"/>
    <w:rsid w:val="00DB3512"/>
    <w:rsid w:val="00DB5299"/>
    <w:rsid w:val="00DB52D8"/>
    <w:rsid w:val="00DB6A88"/>
    <w:rsid w:val="00DB6E50"/>
    <w:rsid w:val="00DB7F33"/>
    <w:rsid w:val="00DB7F85"/>
    <w:rsid w:val="00DC2EC4"/>
    <w:rsid w:val="00DC3407"/>
    <w:rsid w:val="00DC4E55"/>
    <w:rsid w:val="00DC6C79"/>
    <w:rsid w:val="00DD1A79"/>
    <w:rsid w:val="00DD33B7"/>
    <w:rsid w:val="00DD47BD"/>
    <w:rsid w:val="00DD648E"/>
    <w:rsid w:val="00DD6872"/>
    <w:rsid w:val="00DD7B07"/>
    <w:rsid w:val="00DE1AE3"/>
    <w:rsid w:val="00DE2271"/>
    <w:rsid w:val="00DE2673"/>
    <w:rsid w:val="00DE27AC"/>
    <w:rsid w:val="00DE2CF8"/>
    <w:rsid w:val="00DE4594"/>
    <w:rsid w:val="00DE7730"/>
    <w:rsid w:val="00DF0CB1"/>
    <w:rsid w:val="00DF1A7A"/>
    <w:rsid w:val="00DF24B6"/>
    <w:rsid w:val="00DF5718"/>
    <w:rsid w:val="00DF5F2D"/>
    <w:rsid w:val="00DF7247"/>
    <w:rsid w:val="00DF7F53"/>
    <w:rsid w:val="00DF7FED"/>
    <w:rsid w:val="00E024FC"/>
    <w:rsid w:val="00E02E58"/>
    <w:rsid w:val="00E05039"/>
    <w:rsid w:val="00E0605C"/>
    <w:rsid w:val="00E120CA"/>
    <w:rsid w:val="00E129BB"/>
    <w:rsid w:val="00E12D58"/>
    <w:rsid w:val="00E14144"/>
    <w:rsid w:val="00E14973"/>
    <w:rsid w:val="00E207FB"/>
    <w:rsid w:val="00E231D0"/>
    <w:rsid w:val="00E24697"/>
    <w:rsid w:val="00E24A0F"/>
    <w:rsid w:val="00E2501B"/>
    <w:rsid w:val="00E26515"/>
    <w:rsid w:val="00E26DD0"/>
    <w:rsid w:val="00E27377"/>
    <w:rsid w:val="00E27D78"/>
    <w:rsid w:val="00E31404"/>
    <w:rsid w:val="00E33A93"/>
    <w:rsid w:val="00E35098"/>
    <w:rsid w:val="00E3524C"/>
    <w:rsid w:val="00E40888"/>
    <w:rsid w:val="00E40ABB"/>
    <w:rsid w:val="00E41757"/>
    <w:rsid w:val="00E41850"/>
    <w:rsid w:val="00E43ABF"/>
    <w:rsid w:val="00E44CBD"/>
    <w:rsid w:val="00E44F48"/>
    <w:rsid w:val="00E45DE4"/>
    <w:rsid w:val="00E47C6F"/>
    <w:rsid w:val="00E5064A"/>
    <w:rsid w:val="00E516C8"/>
    <w:rsid w:val="00E52E5E"/>
    <w:rsid w:val="00E53DAE"/>
    <w:rsid w:val="00E550E3"/>
    <w:rsid w:val="00E55663"/>
    <w:rsid w:val="00E56E5F"/>
    <w:rsid w:val="00E62CEA"/>
    <w:rsid w:val="00E6348B"/>
    <w:rsid w:val="00E65278"/>
    <w:rsid w:val="00E6662E"/>
    <w:rsid w:val="00E67599"/>
    <w:rsid w:val="00E707D9"/>
    <w:rsid w:val="00E70E6C"/>
    <w:rsid w:val="00E71A03"/>
    <w:rsid w:val="00E72668"/>
    <w:rsid w:val="00E72B8B"/>
    <w:rsid w:val="00E74158"/>
    <w:rsid w:val="00E743EB"/>
    <w:rsid w:val="00E7517F"/>
    <w:rsid w:val="00E75DF4"/>
    <w:rsid w:val="00E762EE"/>
    <w:rsid w:val="00E827C9"/>
    <w:rsid w:val="00E82ACE"/>
    <w:rsid w:val="00E82D30"/>
    <w:rsid w:val="00E855E3"/>
    <w:rsid w:val="00E85771"/>
    <w:rsid w:val="00E8693C"/>
    <w:rsid w:val="00E87B41"/>
    <w:rsid w:val="00E90FFD"/>
    <w:rsid w:val="00E911C7"/>
    <w:rsid w:val="00E91654"/>
    <w:rsid w:val="00E93552"/>
    <w:rsid w:val="00E94F01"/>
    <w:rsid w:val="00E9553D"/>
    <w:rsid w:val="00E9629D"/>
    <w:rsid w:val="00E96BBE"/>
    <w:rsid w:val="00EA1004"/>
    <w:rsid w:val="00EA4DDF"/>
    <w:rsid w:val="00EA7EA3"/>
    <w:rsid w:val="00EB00D2"/>
    <w:rsid w:val="00EB071D"/>
    <w:rsid w:val="00EB0976"/>
    <w:rsid w:val="00EB0B99"/>
    <w:rsid w:val="00EB0DE8"/>
    <w:rsid w:val="00EB33FD"/>
    <w:rsid w:val="00EB4A4F"/>
    <w:rsid w:val="00EB585E"/>
    <w:rsid w:val="00EB5DD2"/>
    <w:rsid w:val="00EB6CA4"/>
    <w:rsid w:val="00EB72A8"/>
    <w:rsid w:val="00EC14DA"/>
    <w:rsid w:val="00EC29E2"/>
    <w:rsid w:val="00EC7831"/>
    <w:rsid w:val="00EC7945"/>
    <w:rsid w:val="00ED00CE"/>
    <w:rsid w:val="00ED078A"/>
    <w:rsid w:val="00ED182C"/>
    <w:rsid w:val="00ED1E5D"/>
    <w:rsid w:val="00ED253B"/>
    <w:rsid w:val="00ED4324"/>
    <w:rsid w:val="00ED5C77"/>
    <w:rsid w:val="00ED62D0"/>
    <w:rsid w:val="00ED703E"/>
    <w:rsid w:val="00EE4E48"/>
    <w:rsid w:val="00EE6257"/>
    <w:rsid w:val="00EF3BF0"/>
    <w:rsid w:val="00EF6107"/>
    <w:rsid w:val="00EF7633"/>
    <w:rsid w:val="00F00E80"/>
    <w:rsid w:val="00F01781"/>
    <w:rsid w:val="00F018A8"/>
    <w:rsid w:val="00F02E9E"/>
    <w:rsid w:val="00F032DB"/>
    <w:rsid w:val="00F045DA"/>
    <w:rsid w:val="00F04F5D"/>
    <w:rsid w:val="00F05739"/>
    <w:rsid w:val="00F106A2"/>
    <w:rsid w:val="00F1071E"/>
    <w:rsid w:val="00F11BA0"/>
    <w:rsid w:val="00F12C24"/>
    <w:rsid w:val="00F13833"/>
    <w:rsid w:val="00F1554B"/>
    <w:rsid w:val="00F15D60"/>
    <w:rsid w:val="00F1687C"/>
    <w:rsid w:val="00F1789C"/>
    <w:rsid w:val="00F20CAE"/>
    <w:rsid w:val="00F22178"/>
    <w:rsid w:val="00F222D2"/>
    <w:rsid w:val="00F2348F"/>
    <w:rsid w:val="00F25701"/>
    <w:rsid w:val="00F25B1E"/>
    <w:rsid w:val="00F26602"/>
    <w:rsid w:val="00F27131"/>
    <w:rsid w:val="00F30563"/>
    <w:rsid w:val="00F31B64"/>
    <w:rsid w:val="00F3516A"/>
    <w:rsid w:val="00F35A8D"/>
    <w:rsid w:val="00F363F2"/>
    <w:rsid w:val="00F3722A"/>
    <w:rsid w:val="00F43798"/>
    <w:rsid w:val="00F43ECE"/>
    <w:rsid w:val="00F45327"/>
    <w:rsid w:val="00F46576"/>
    <w:rsid w:val="00F47064"/>
    <w:rsid w:val="00F476CC"/>
    <w:rsid w:val="00F47EF6"/>
    <w:rsid w:val="00F5185F"/>
    <w:rsid w:val="00F53BF3"/>
    <w:rsid w:val="00F54B8C"/>
    <w:rsid w:val="00F556EC"/>
    <w:rsid w:val="00F5583B"/>
    <w:rsid w:val="00F56BA3"/>
    <w:rsid w:val="00F575D4"/>
    <w:rsid w:val="00F57A42"/>
    <w:rsid w:val="00F630CD"/>
    <w:rsid w:val="00F6350C"/>
    <w:rsid w:val="00F63592"/>
    <w:rsid w:val="00F6564D"/>
    <w:rsid w:val="00F660B3"/>
    <w:rsid w:val="00F721AA"/>
    <w:rsid w:val="00F72E1A"/>
    <w:rsid w:val="00F742D4"/>
    <w:rsid w:val="00F85030"/>
    <w:rsid w:val="00F85F0A"/>
    <w:rsid w:val="00F96712"/>
    <w:rsid w:val="00F96A52"/>
    <w:rsid w:val="00F96B20"/>
    <w:rsid w:val="00F97A14"/>
    <w:rsid w:val="00FA11FC"/>
    <w:rsid w:val="00FA2188"/>
    <w:rsid w:val="00FA2879"/>
    <w:rsid w:val="00FA4307"/>
    <w:rsid w:val="00FA44E2"/>
    <w:rsid w:val="00FA452D"/>
    <w:rsid w:val="00FA6F32"/>
    <w:rsid w:val="00FB1475"/>
    <w:rsid w:val="00FB16FF"/>
    <w:rsid w:val="00FB1E1C"/>
    <w:rsid w:val="00FB2E7E"/>
    <w:rsid w:val="00FB330D"/>
    <w:rsid w:val="00FB36FE"/>
    <w:rsid w:val="00FB4B09"/>
    <w:rsid w:val="00FB5113"/>
    <w:rsid w:val="00FB7B7A"/>
    <w:rsid w:val="00FC380F"/>
    <w:rsid w:val="00FC3CFB"/>
    <w:rsid w:val="00FC5781"/>
    <w:rsid w:val="00FC6EAD"/>
    <w:rsid w:val="00FC79A8"/>
    <w:rsid w:val="00FD4A5F"/>
    <w:rsid w:val="00FD5590"/>
    <w:rsid w:val="00FD5F33"/>
    <w:rsid w:val="00FD6499"/>
    <w:rsid w:val="00FD697F"/>
    <w:rsid w:val="00FD710E"/>
    <w:rsid w:val="00FE1046"/>
    <w:rsid w:val="00FE181F"/>
    <w:rsid w:val="00FE2448"/>
    <w:rsid w:val="00FE2516"/>
    <w:rsid w:val="00FE4BF0"/>
    <w:rsid w:val="00FF0313"/>
    <w:rsid w:val="00FF0340"/>
    <w:rsid w:val="00FF2041"/>
    <w:rsid w:val="00FF2210"/>
    <w:rsid w:val="00FF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3D74FC7"/>
  <w15:chartTrackingRefBased/>
  <w15:docId w15:val="{AC12AD7D-CE89-450C-B030-382C09C2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FA"/>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pPr>
      <w:keepNext/>
      <w:ind w:firstLine="1134"/>
      <w:outlineLvl w:val="5"/>
    </w:pPr>
    <w:rPr>
      <w:sz w:val="28"/>
      <w:szCs w:val="28"/>
      <w:lang w:val="en-GB" w:eastAsia="en-US"/>
    </w:rPr>
  </w:style>
  <w:style w:type="paragraph" w:styleId="Heading7">
    <w:name w:val="heading 7"/>
    <w:basedOn w:val="Normal"/>
    <w:next w:val="Normal"/>
    <w:qFormat/>
    <w:rsid w:val="00E02E58"/>
    <w:pPr>
      <w:keepNext/>
      <w:ind w:left="709"/>
      <w:outlineLvl w:val="6"/>
    </w:pPr>
    <w:rPr>
      <w:sz w:val="28"/>
      <w:szCs w:val="28"/>
    </w:rPr>
  </w:style>
  <w:style w:type="paragraph" w:styleId="Heading8">
    <w:name w:val="heading 8"/>
    <w:basedOn w:val="Normal"/>
    <w:next w:val="Normal"/>
    <w:qFormat/>
    <w:rsid w:val="00632B62"/>
    <w:pPr>
      <w:keepNext/>
      <w:ind w:left="273" w:firstLine="436"/>
      <w:outlineLvl w:val="7"/>
    </w:pPr>
    <w:rPr>
      <w:color w:val="000000"/>
      <w:sz w:val="28"/>
      <w:szCs w:val="28"/>
    </w:rPr>
  </w:style>
  <w:style w:type="paragraph" w:styleId="Heading9">
    <w:name w:val="heading 9"/>
    <w:basedOn w:val="Normal"/>
    <w:next w:val="Normal"/>
    <w:qFormat/>
    <w:rsid w:val="00632B62"/>
    <w:pPr>
      <w:keepNext/>
      <w:autoSpaceDE w:val="0"/>
      <w:autoSpaceDN w:val="0"/>
      <w:adjustRightInd w:val="0"/>
      <w:ind w:firstLine="709"/>
      <w:outlineLvl w:val="8"/>
    </w:pPr>
    <w:rPr>
      <w:color w:val="000000"/>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Normal1">
    <w:name w:val="Normal1"/>
    <w:basedOn w:val="Normal"/>
    <w:link w:val="normalChar"/>
    <w:pPr>
      <w:spacing w:before="100" w:beforeAutospacing="1" w:after="100" w:afterAutospacing="1"/>
    </w:pPr>
    <w:rPr>
      <w:sz w:val="24"/>
      <w:szCs w:val="24"/>
      <w:lang w:val="en-US" w:eastAsia="en-US"/>
    </w:rPr>
  </w:style>
  <w:style w:type="character" w:customStyle="1" w:styleId="normalChar">
    <w:name w:val="normal Char"/>
    <w:link w:val="Normal1"/>
    <w:locked/>
    <w:rPr>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character" w:styleId="Hyperlink">
    <w:name w:val="Hyperlink"/>
    <w:rPr>
      <w:strike w:val="0"/>
      <w:dstrike w:val="0"/>
      <w:color w:val="0072BC"/>
      <w:u w:val="none"/>
      <w:effect w:val="none"/>
    </w:rPr>
  </w:style>
  <w:style w:type="paragraph" w:styleId="BodyText">
    <w:name w:val="Body Text"/>
    <w:basedOn w:val="Normal"/>
    <w:rsid w:val="00065ED7"/>
    <w:pPr>
      <w:spacing w:after="120"/>
    </w:pPr>
  </w:style>
  <w:style w:type="paragraph" w:customStyle="1" w:styleId="definition">
    <w:name w:val="definition"/>
    <w:basedOn w:val="Normal"/>
    <w:rsid w:val="00760851"/>
    <w:pPr>
      <w:spacing w:before="100" w:beforeAutospacing="1" w:after="100" w:afterAutospacing="1"/>
    </w:pPr>
    <w:rPr>
      <w:sz w:val="24"/>
      <w:szCs w:val="24"/>
    </w:rPr>
  </w:style>
  <w:style w:type="paragraph" w:customStyle="1" w:styleId="LogoHeader">
    <w:name w:val="LogoHeader"/>
    <w:basedOn w:val="Normal"/>
    <w:link w:val="LogoHeaderChar"/>
    <w:rsid w:val="00F222D2"/>
    <w:pPr>
      <w:keepLines/>
    </w:pPr>
    <w:rPr>
      <w:rFonts w:ascii="Univers" w:hAnsi="Univers"/>
      <w:sz w:val="24"/>
      <w:lang w:val="en-GB" w:eastAsia="en-US"/>
    </w:rPr>
  </w:style>
  <w:style w:type="character" w:customStyle="1" w:styleId="LogoHeaderChar">
    <w:name w:val="LogoHeader Char"/>
    <w:link w:val="LogoHeader"/>
    <w:rsid w:val="00F222D2"/>
    <w:rPr>
      <w:rFonts w:ascii="Univers" w:hAnsi="Univers"/>
      <w:sz w:val="24"/>
      <w:lang w:val="en-GB" w:eastAsia="en-US" w:bidi="ar-SA"/>
    </w:rPr>
  </w:style>
  <w:style w:type="paragraph" w:styleId="BodyText2">
    <w:name w:val="Body Text 2"/>
    <w:basedOn w:val="Normal"/>
    <w:rsid w:val="004A10D0"/>
    <w:pPr>
      <w:spacing w:after="120" w:line="480" w:lineRule="auto"/>
    </w:pPr>
  </w:style>
  <w:style w:type="paragraph" w:styleId="BodyText3">
    <w:name w:val="Body Text 3"/>
    <w:basedOn w:val="Normal"/>
    <w:rsid w:val="00F13833"/>
    <w:pPr>
      <w:spacing w:before="40"/>
      <w:jc w:val="both"/>
    </w:pPr>
    <w:rPr>
      <w:sz w:val="28"/>
      <w:szCs w:val="28"/>
    </w:rPr>
  </w:style>
  <w:style w:type="paragraph" w:customStyle="1" w:styleId="paragraph">
    <w:name w:val="paragraph"/>
    <w:aliases w:val="a"/>
    <w:basedOn w:val="Normal"/>
    <w:link w:val="paragraphChar"/>
    <w:rsid w:val="008D63C0"/>
    <w:pPr>
      <w:tabs>
        <w:tab w:val="right" w:pos="1531"/>
      </w:tabs>
      <w:spacing w:before="40"/>
      <w:ind w:left="1644" w:hanging="1644"/>
    </w:pPr>
    <w:rPr>
      <w:sz w:val="22"/>
    </w:rPr>
  </w:style>
  <w:style w:type="paragraph" w:customStyle="1" w:styleId="paragraphsub">
    <w:name w:val="paragraph(sub)"/>
    <w:aliases w:val="aa"/>
    <w:basedOn w:val="Normal"/>
    <w:rsid w:val="00032FC0"/>
    <w:pPr>
      <w:tabs>
        <w:tab w:val="right" w:pos="1985"/>
      </w:tabs>
      <w:spacing w:before="40"/>
      <w:ind w:left="2098" w:hanging="2098"/>
    </w:pPr>
    <w:rPr>
      <w:rFonts w:eastAsia="Calibri"/>
      <w:sz w:val="22"/>
    </w:rPr>
  </w:style>
  <w:style w:type="character" w:customStyle="1" w:styleId="paragraphChar">
    <w:name w:val="paragraph Char"/>
    <w:aliases w:val="a Char"/>
    <w:link w:val="paragraph"/>
    <w:locked/>
    <w:rsid w:val="00032FC0"/>
    <w:rPr>
      <w:sz w:val="22"/>
      <w:lang w:val="en-AU" w:eastAsia="en-AU" w:bidi="ar-SA"/>
    </w:rPr>
  </w:style>
  <w:style w:type="paragraph" w:customStyle="1" w:styleId="subsection">
    <w:name w:val="subsection"/>
    <w:basedOn w:val="Normal"/>
    <w:rsid w:val="00A14A24"/>
    <w:pPr>
      <w:spacing w:before="100" w:beforeAutospacing="1" w:after="100" w:afterAutospacing="1"/>
    </w:pPr>
    <w:rPr>
      <w:sz w:val="24"/>
      <w:szCs w:val="24"/>
    </w:rPr>
  </w:style>
  <w:style w:type="paragraph" w:customStyle="1" w:styleId="R1">
    <w:name w:val="R1"/>
    <w:aliases w:val="1. or 1.(1)"/>
    <w:basedOn w:val="Normal"/>
    <w:next w:val="Normal"/>
    <w:rsid w:val="000C7047"/>
    <w:pPr>
      <w:tabs>
        <w:tab w:val="right" w:pos="794"/>
        <w:tab w:val="left" w:pos="964"/>
      </w:tabs>
      <w:spacing w:before="120" w:line="260" w:lineRule="exact"/>
      <w:ind w:left="964" w:hanging="964"/>
      <w:jc w:val="both"/>
    </w:pPr>
    <w:rPr>
      <w:sz w:val="24"/>
    </w:rPr>
  </w:style>
  <w:style w:type="paragraph" w:styleId="Revision">
    <w:name w:val="Revision"/>
    <w:hidden/>
    <w:uiPriority w:val="99"/>
    <w:semiHidden/>
    <w:rsid w:val="000E1839"/>
  </w:style>
  <w:style w:type="paragraph" w:styleId="Footer">
    <w:name w:val="footer"/>
    <w:basedOn w:val="Normal"/>
    <w:link w:val="FooterChar"/>
    <w:uiPriority w:val="99"/>
    <w:rsid w:val="006D5C21"/>
    <w:pPr>
      <w:tabs>
        <w:tab w:val="center" w:pos="4513"/>
        <w:tab w:val="right" w:pos="9026"/>
      </w:tabs>
    </w:pPr>
  </w:style>
  <w:style w:type="character" w:customStyle="1" w:styleId="FooterChar">
    <w:name w:val="Footer Char"/>
    <w:basedOn w:val="DefaultParagraphFont"/>
    <w:link w:val="Footer"/>
    <w:uiPriority w:val="99"/>
    <w:rsid w:val="006D5C21"/>
  </w:style>
  <w:style w:type="character" w:customStyle="1" w:styleId="BodyTextIndent2Char">
    <w:name w:val="Body Text Indent 2 Char"/>
    <w:link w:val="BodyTextIndent2"/>
    <w:uiPriority w:val="99"/>
    <w:rsid w:val="005C2D6F"/>
    <w:rPr>
      <w:color w:val="0000FF"/>
      <w:sz w:val="24"/>
    </w:rPr>
  </w:style>
  <w:style w:type="paragraph" w:styleId="ListParagraph">
    <w:name w:val="List Paragraph"/>
    <w:basedOn w:val="Normal"/>
    <w:uiPriority w:val="34"/>
    <w:qFormat/>
    <w:rsid w:val="00FC5781"/>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2370">
      <w:bodyDiv w:val="1"/>
      <w:marLeft w:val="0"/>
      <w:marRight w:val="0"/>
      <w:marTop w:val="0"/>
      <w:marBottom w:val="0"/>
      <w:divBdr>
        <w:top w:val="none" w:sz="0" w:space="0" w:color="auto"/>
        <w:left w:val="none" w:sz="0" w:space="0" w:color="auto"/>
        <w:bottom w:val="none" w:sz="0" w:space="0" w:color="auto"/>
        <w:right w:val="none" w:sz="0" w:space="0" w:color="auto"/>
      </w:divBdr>
    </w:div>
    <w:div w:id="498009396">
      <w:bodyDiv w:val="1"/>
      <w:marLeft w:val="0"/>
      <w:marRight w:val="0"/>
      <w:marTop w:val="0"/>
      <w:marBottom w:val="0"/>
      <w:divBdr>
        <w:top w:val="none" w:sz="0" w:space="0" w:color="auto"/>
        <w:left w:val="none" w:sz="0" w:space="0" w:color="auto"/>
        <w:bottom w:val="none" w:sz="0" w:space="0" w:color="auto"/>
        <w:right w:val="none" w:sz="0" w:space="0" w:color="auto"/>
      </w:divBdr>
    </w:div>
    <w:div w:id="526601090">
      <w:bodyDiv w:val="1"/>
      <w:marLeft w:val="0"/>
      <w:marRight w:val="0"/>
      <w:marTop w:val="0"/>
      <w:marBottom w:val="0"/>
      <w:divBdr>
        <w:top w:val="none" w:sz="0" w:space="0" w:color="auto"/>
        <w:left w:val="none" w:sz="0" w:space="0" w:color="auto"/>
        <w:bottom w:val="none" w:sz="0" w:space="0" w:color="auto"/>
        <w:right w:val="none" w:sz="0" w:space="0" w:color="auto"/>
      </w:divBdr>
    </w:div>
    <w:div w:id="534120439">
      <w:bodyDiv w:val="1"/>
      <w:marLeft w:val="0"/>
      <w:marRight w:val="0"/>
      <w:marTop w:val="0"/>
      <w:marBottom w:val="0"/>
      <w:divBdr>
        <w:top w:val="none" w:sz="0" w:space="0" w:color="auto"/>
        <w:left w:val="none" w:sz="0" w:space="0" w:color="auto"/>
        <w:bottom w:val="none" w:sz="0" w:space="0" w:color="auto"/>
        <w:right w:val="none" w:sz="0" w:space="0" w:color="auto"/>
      </w:divBdr>
    </w:div>
    <w:div w:id="645741585">
      <w:bodyDiv w:val="1"/>
      <w:marLeft w:val="0"/>
      <w:marRight w:val="0"/>
      <w:marTop w:val="0"/>
      <w:marBottom w:val="0"/>
      <w:divBdr>
        <w:top w:val="none" w:sz="0" w:space="0" w:color="auto"/>
        <w:left w:val="none" w:sz="0" w:space="0" w:color="auto"/>
        <w:bottom w:val="none" w:sz="0" w:space="0" w:color="auto"/>
        <w:right w:val="none" w:sz="0" w:space="0" w:color="auto"/>
      </w:divBdr>
      <w:divsChild>
        <w:div w:id="1688797799">
          <w:marLeft w:val="0"/>
          <w:marRight w:val="0"/>
          <w:marTop w:val="0"/>
          <w:marBottom w:val="0"/>
          <w:divBdr>
            <w:top w:val="none" w:sz="0" w:space="0" w:color="auto"/>
            <w:left w:val="none" w:sz="0" w:space="0" w:color="auto"/>
            <w:bottom w:val="none" w:sz="0" w:space="0" w:color="auto"/>
            <w:right w:val="none" w:sz="0" w:space="0" w:color="auto"/>
          </w:divBdr>
          <w:divsChild>
            <w:div w:id="1683508672">
              <w:marLeft w:val="0"/>
              <w:marRight w:val="0"/>
              <w:marTop w:val="0"/>
              <w:marBottom w:val="0"/>
              <w:divBdr>
                <w:top w:val="none" w:sz="0" w:space="0" w:color="auto"/>
                <w:left w:val="none" w:sz="0" w:space="0" w:color="auto"/>
                <w:bottom w:val="none" w:sz="0" w:space="0" w:color="auto"/>
                <w:right w:val="none" w:sz="0" w:space="0" w:color="auto"/>
              </w:divBdr>
              <w:divsChild>
                <w:div w:id="164978007">
                  <w:marLeft w:val="0"/>
                  <w:marRight w:val="0"/>
                  <w:marTop w:val="0"/>
                  <w:marBottom w:val="0"/>
                  <w:divBdr>
                    <w:top w:val="none" w:sz="0" w:space="0" w:color="auto"/>
                    <w:left w:val="none" w:sz="0" w:space="0" w:color="auto"/>
                    <w:bottom w:val="none" w:sz="0" w:space="0" w:color="auto"/>
                    <w:right w:val="none" w:sz="0" w:space="0" w:color="auto"/>
                  </w:divBdr>
                  <w:divsChild>
                    <w:div w:id="1309674293">
                      <w:marLeft w:val="0"/>
                      <w:marRight w:val="0"/>
                      <w:marTop w:val="0"/>
                      <w:marBottom w:val="0"/>
                      <w:divBdr>
                        <w:top w:val="none" w:sz="0" w:space="0" w:color="auto"/>
                        <w:left w:val="none" w:sz="0" w:space="0" w:color="auto"/>
                        <w:bottom w:val="none" w:sz="0" w:space="0" w:color="auto"/>
                        <w:right w:val="none" w:sz="0" w:space="0" w:color="auto"/>
                      </w:divBdr>
                      <w:divsChild>
                        <w:div w:id="2022857713">
                          <w:marLeft w:val="0"/>
                          <w:marRight w:val="0"/>
                          <w:marTop w:val="0"/>
                          <w:marBottom w:val="0"/>
                          <w:divBdr>
                            <w:top w:val="single" w:sz="6" w:space="0" w:color="828282"/>
                            <w:left w:val="single" w:sz="6" w:space="0" w:color="828282"/>
                            <w:bottom w:val="single" w:sz="6" w:space="0" w:color="828282"/>
                            <w:right w:val="single" w:sz="6" w:space="0" w:color="828282"/>
                          </w:divBdr>
                          <w:divsChild>
                            <w:div w:id="1234851152">
                              <w:marLeft w:val="0"/>
                              <w:marRight w:val="0"/>
                              <w:marTop w:val="0"/>
                              <w:marBottom w:val="0"/>
                              <w:divBdr>
                                <w:top w:val="none" w:sz="0" w:space="0" w:color="auto"/>
                                <w:left w:val="none" w:sz="0" w:space="0" w:color="auto"/>
                                <w:bottom w:val="none" w:sz="0" w:space="0" w:color="auto"/>
                                <w:right w:val="none" w:sz="0" w:space="0" w:color="auto"/>
                              </w:divBdr>
                              <w:divsChild>
                                <w:div w:id="1263801044">
                                  <w:marLeft w:val="0"/>
                                  <w:marRight w:val="0"/>
                                  <w:marTop w:val="0"/>
                                  <w:marBottom w:val="0"/>
                                  <w:divBdr>
                                    <w:top w:val="none" w:sz="0" w:space="0" w:color="auto"/>
                                    <w:left w:val="none" w:sz="0" w:space="0" w:color="auto"/>
                                    <w:bottom w:val="none" w:sz="0" w:space="0" w:color="auto"/>
                                    <w:right w:val="none" w:sz="0" w:space="0" w:color="auto"/>
                                  </w:divBdr>
                                  <w:divsChild>
                                    <w:div w:id="1292128163">
                                      <w:marLeft w:val="0"/>
                                      <w:marRight w:val="0"/>
                                      <w:marTop w:val="0"/>
                                      <w:marBottom w:val="0"/>
                                      <w:divBdr>
                                        <w:top w:val="none" w:sz="0" w:space="0" w:color="auto"/>
                                        <w:left w:val="none" w:sz="0" w:space="0" w:color="auto"/>
                                        <w:bottom w:val="none" w:sz="0" w:space="0" w:color="auto"/>
                                        <w:right w:val="none" w:sz="0" w:space="0" w:color="auto"/>
                                      </w:divBdr>
                                      <w:divsChild>
                                        <w:div w:id="476608562">
                                          <w:marLeft w:val="0"/>
                                          <w:marRight w:val="0"/>
                                          <w:marTop w:val="0"/>
                                          <w:marBottom w:val="0"/>
                                          <w:divBdr>
                                            <w:top w:val="none" w:sz="0" w:space="0" w:color="auto"/>
                                            <w:left w:val="none" w:sz="0" w:space="0" w:color="auto"/>
                                            <w:bottom w:val="none" w:sz="0" w:space="0" w:color="auto"/>
                                            <w:right w:val="none" w:sz="0" w:space="0" w:color="auto"/>
                                          </w:divBdr>
                                          <w:divsChild>
                                            <w:div w:id="2004311210">
                                              <w:marLeft w:val="0"/>
                                              <w:marRight w:val="0"/>
                                              <w:marTop w:val="0"/>
                                              <w:marBottom w:val="0"/>
                                              <w:divBdr>
                                                <w:top w:val="none" w:sz="0" w:space="0" w:color="auto"/>
                                                <w:left w:val="none" w:sz="0" w:space="0" w:color="auto"/>
                                                <w:bottom w:val="none" w:sz="0" w:space="0" w:color="auto"/>
                                                <w:right w:val="none" w:sz="0" w:space="0" w:color="auto"/>
                                              </w:divBdr>
                                              <w:divsChild>
                                                <w:div w:id="2034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965546">
      <w:bodyDiv w:val="1"/>
      <w:marLeft w:val="0"/>
      <w:marRight w:val="0"/>
      <w:marTop w:val="0"/>
      <w:marBottom w:val="0"/>
      <w:divBdr>
        <w:top w:val="none" w:sz="0" w:space="0" w:color="auto"/>
        <w:left w:val="none" w:sz="0" w:space="0" w:color="auto"/>
        <w:bottom w:val="none" w:sz="0" w:space="0" w:color="auto"/>
        <w:right w:val="none" w:sz="0" w:space="0" w:color="auto"/>
      </w:divBdr>
    </w:div>
    <w:div w:id="1276594054">
      <w:bodyDiv w:val="1"/>
      <w:marLeft w:val="0"/>
      <w:marRight w:val="0"/>
      <w:marTop w:val="0"/>
      <w:marBottom w:val="0"/>
      <w:divBdr>
        <w:top w:val="none" w:sz="0" w:space="0" w:color="auto"/>
        <w:left w:val="none" w:sz="0" w:space="0" w:color="auto"/>
        <w:bottom w:val="none" w:sz="0" w:space="0" w:color="auto"/>
        <w:right w:val="none" w:sz="0" w:space="0" w:color="auto"/>
      </w:divBdr>
    </w:div>
    <w:div w:id="1435638235">
      <w:bodyDiv w:val="1"/>
      <w:marLeft w:val="0"/>
      <w:marRight w:val="0"/>
      <w:marTop w:val="0"/>
      <w:marBottom w:val="0"/>
      <w:divBdr>
        <w:top w:val="none" w:sz="0" w:space="0" w:color="auto"/>
        <w:left w:val="none" w:sz="0" w:space="0" w:color="auto"/>
        <w:bottom w:val="none" w:sz="0" w:space="0" w:color="auto"/>
        <w:right w:val="none" w:sz="0" w:space="0" w:color="auto"/>
      </w:divBdr>
      <w:divsChild>
        <w:div w:id="889266043">
          <w:marLeft w:val="0"/>
          <w:marRight w:val="0"/>
          <w:marTop w:val="0"/>
          <w:marBottom w:val="0"/>
          <w:divBdr>
            <w:top w:val="none" w:sz="0" w:space="0" w:color="auto"/>
            <w:left w:val="none" w:sz="0" w:space="0" w:color="auto"/>
            <w:bottom w:val="none" w:sz="0" w:space="0" w:color="auto"/>
            <w:right w:val="none" w:sz="0" w:space="0" w:color="auto"/>
          </w:divBdr>
          <w:divsChild>
            <w:div w:id="559563175">
              <w:marLeft w:val="0"/>
              <w:marRight w:val="0"/>
              <w:marTop w:val="0"/>
              <w:marBottom w:val="0"/>
              <w:divBdr>
                <w:top w:val="none" w:sz="0" w:space="0" w:color="auto"/>
                <w:left w:val="none" w:sz="0" w:space="0" w:color="auto"/>
                <w:bottom w:val="none" w:sz="0" w:space="0" w:color="auto"/>
                <w:right w:val="none" w:sz="0" w:space="0" w:color="auto"/>
              </w:divBdr>
              <w:divsChild>
                <w:div w:id="1560819586">
                  <w:marLeft w:val="0"/>
                  <w:marRight w:val="0"/>
                  <w:marTop w:val="0"/>
                  <w:marBottom w:val="0"/>
                  <w:divBdr>
                    <w:top w:val="none" w:sz="0" w:space="0" w:color="auto"/>
                    <w:left w:val="none" w:sz="0" w:space="0" w:color="auto"/>
                    <w:bottom w:val="none" w:sz="0" w:space="0" w:color="auto"/>
                    <w:right w:val="none" w:sz="0" w:space="0" w:color="auto"/>
                  </w:divBdr>
                  <w:divsChild>
                    <w:div w:id="346102378">
                      <w:marLeft w:val="0"/>
                      <w:marRight w:val="0"/>
                      <w:marTop w:val="0"/>
                      <w:marBottom w:val="0"/>
                      <w:divBdr>
                        <w:top w:val="none" w:sz="0" w:space="0" w:color="auto"/>
                        <w:left w:val="none" w:sz="0" w:space="0" w:color="auto"/>
                        <w:bottom w:val="none" w:sz="0" w:space="0" w:color="auto"/>
                        <w:right w:val="none" w:sz="0" w:space="0" w:color="auto"/>
                      </w:divBdr>
                      <w:divsChild>
                        <w:div w:id="975333487">
                          <w:marLeft w:val="0"/>
                          <w:marRight w:val="0"/>
                          <w:marTop w:val="0"/>
                          <w:marBottom w:val="0"/>
                          <w:divBdr>
                            <w:top w:val="none" w:sz="0" w:space="0" w:color="auto"/>
                            <w:left w:val="none" w:sz="0" w:space="0" w:color="auto"/>
                            <w:bottom w:val="none" w:sz="0" w:space="0" w:color="auto"/>
                            <w:right w:val="none" w:sz="0" w:space="0" w:color="auto"/>
                          </w:divBdr>
                          <w:divsChild>
                            <w:div w:id="918519778">
                              <w:marLeft w:val="0"/>
                              <w:marRight w:val="0"/>
                              <w:marTop w:val="0"/>
                              <w:marBottom w:val="0"/>
                              <w:divBdr>
                                <w:top w:val="none" w:sz="0" w:space="0" w:color="auto"/>
                                <w:left w:val="none" w:sz="0" w:space="0" w:color="auto"/>
                                <w:bottom w:val="none" w:sz="0" w:space="0" w:color="auto"/>
                                <w:right w:val="none" w:sz="0" w:space="0" w:color="auto"/>
                              </w:divBdr>
                              <w:divsChild>
                                <w:div w:id="406997535">
                                  <w:marLeft w:val="0"/>
                                  <w:marRight w:val="0"/>
                                  <w:marTop w:val="0"/>
                                  <w:marBottom w:val="0"/>
                                  <w:divBdr>
                                    <w:top w:val="none" w:sz="0" w:space="0" w:color="auto"/>
                                    <w:left w:val="none" w:sz="0" w:space="0" w:color="auto"/>
                                    <w:bottom w:val="none" w:sz="0" w:space="0" w:color="auto"/>
                                    <w:right w:val="none" w:sz="0" w:space="0" w:color="auto"/>
                                  </w:divBdr>
                                  <w:divsChild>
                                    <w:div w:id="1529294321">
                                      <w:marLeft w:val="0"/>
                                      <w:marRight w:val="0"/>
                                      <w:marTop w:val="0"/>
                                      <w:marBottom w:val="0"/>
                                      <w:divBdr>
                                        <w:top w:val="none" w:sz="0" w:space="0" w:color="auto"/>
                                        <w:left w:val="none" w:sz="0" w:space="0" w:color="auto"/>
                                        <w:bottom w:val="none" w:sz="0" w:space="0" w:color="auto"/>
                                        <w:right w:val="none" w:sz="0" w:space="0" w:color="auto"/>
                                      </w:divBdr>
                                      <w:divsChild>
                                        <w:div w:id="813328420">
                                          <w:marLeft w:val="0"/>
                                          <w:marRight w:val="0"/>
                                          <w:marTop w:val="0"/>
                                          <w:marBottom w:val="0"/>
                                          <w:divBdr>
                                            <w:top w:val="none" w:sz="0" w:space="0" w:color="auto"/>
                                            <w:left w:val="none" w:sz="0" w:space="0" w:color="auto"/>
                                            <w:bottom w:val="none" w:sz="0" w:space="0" w:color="auto"/>
                                            <w:right w:val="none" w:sz="0" w:space="0" w:color="auto"/>
                                          </w:divBdr>
                                          <w:divsChild>
                                            <w:div w:id="1587419122">
                                              <w:marLeft w:val="0"/>
                                              <w:marRight w:val="0"/>
                                              <w:marTop w:val="0"/>
                                              <w:marBottom w:val="0"/>
                                              <w:divBdr>
                                                <w:top w:val="none" w:sz="0" w:space="0" w:color="auto"/>
                                                <w:left w:val="none" w:sz="0" w:space="0" w:color="auto"/>
                                                <w:bottom w:val="none" w:sz="0" w:space="0" w:color="auto"/>
                                                <w:right w:val="none" w:sz="0" w:space="0" w:color="auto"/>
                                              </w:divBdr>
                                              <w:divsChild>
                                                <w:div w:id="751241899">
                                                  <w:marLeft w:val="0"/>
                                                  <w:marRight w:val="0"/>
                                                  <w:marTop w:val="0"/>
                                                  <w:marBottom w:val="0"/>
                                                  <w:divBdr>
                                                    <w:top w:val="none" w:sz="0" w:space="0" w:color="auto"/>
                                                    <w:left w:val="none" w:sz="0" w:space="0" w:color="auto"/>
                                                    <w:bottom w:val="none" w:sz="0" w:space="0" w:color="auto"/>
                                                    <w:right w:val="none" w:sz="0" w:space="0" w:color="auto"/>
                                                  </w:divBdr>
                                                  <w:divsChild>
                                                    <w:div w:id="1289318919">
                                                      <w:marLeft w:val="0"/>
                                                      <w:marRight w:val="0"/>
                                                      <w:marTop w:val="0"/>
                                                      <w:marBottom w:val="0"/>
                                                      <w:divBdr>
                                                        <w:top w:val="none" w:sz="0" w:space="0" w:color="auto"/>
                                                        <w:left w:val="none" w:sz="0" w:space="0" w:color="auto"/>
                                                        <w:bottom w:val="none" w:sz="0" w:space="0" w:color="auto"/>
                                                        <w:right w:val="none" w:sz="0" w:space="0" w:color="auto"/>
                                                      </w:divBdr>
                                                      <w:divsChild>
                                                        <w:div w:id="11323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9031877">
      <w:bodyDiv w:val="1"/>
      <w:marLeft w:val="0"/>
      <w:marRight w:val="0"/>
      <w:marTop w:val="0"/>
      <w:marBottom w:val="0"/>
      <w:divBdr>
        <w:top w:val="none" w:sz="0" w:space="0" w:color="auto"/>
        <w:left w:val="none" w:sz="0" w:space="0" w:color="auto"/>
        <w:bottom w:val="none" w:sz="0" w:space="0" w:color="auto"/>
        <w:right w:val="none" w:sz="0" w:space="0" w:color="auto"/>
      </w:divBdr>
    </w:div>
    <w:div w:id="1513451072">
      <w:bodyDiv w:val="1"/>
      <w:marLeft w:val="0"/>
      <w:marRight w:val="0"/>
      <w:marTop w:val="0"/>
      <w:marBottom w:val="0"/>
      <w:divBdr>
        <w:top w:val="none" w:sz="0" w:space="0" w:color="auto"/>
        <w:left w:val="none" w:sz="0" w:space="0" w:color="auto"/>
        <w:bottom w:val="none" w:sz="0" w:space="0" w:color="auto"/>
        <w:right w:val="none" w:sz="0" w:space="0" w:color="auto"/>
      </w:divBdr>
      <w:divsChild>
        <w:div w:id="2036955293">
          <w:marLeft w:val="0"/>
          <w:marRight w:val="0"/>
          <w:marTop w:val="0"/>
          <w:marBottom w:val="0"/>
          <w:divBdr>
            <w:top w:val="none" w:sz="0" w:space="0" w:color="auto"/>
            <w:left w:val="none" w:sz="0" w:space="0" w:color="auto"/>
            <w:bottom w:val="none" w:sz="0" w:space="0" w:color="auto"/>
            <w:right w:val="none" w:sz="0" w:space="0" w:color="auto"/>
          </w:divBdr>
          <w:divsChild>
            <w:div w:id="32315443">
              <w:marLeft w:val="0"/>
              <w:marRight w:val="0"/>
              <w:marTop w:val="0"/>
              <w:marBottom w:val="0"/>
              <w:divBdr>
                <w:top w:val="none" w:sz="0" w:space="0" w:color="auto"/>
                <w:left w:val="none" w:sz="0" w:space="0" w:color="auto"/>
                <w:bottom w:val="none" w:sz="0" w:space="0" w:color="auto"/>
                <w:right w:val="none" w:sz="0" w:space="0" w:color="auto"/>
              </w:divBdr>
              <w:divsChild>
                <w:div w:id="1762095656">
                  <w:marLeft w:val="0"/>
                  <w:marRight w:val="0"/>
                  <w:marTop w:val="100"/>
                  <w:marBottom w:val="100"/>
                  <w:divBdr>
                    <w:top w:val="none" w:sz="0" w:space="0" w:color="auto"/>
                    <w:left w:val="none" w:sz="0" w:space="0" w:color="auto"/>
                    <w:bottom w:val="none" w:sz="0" w:space="0" w:color="auto"/>
                    <w:right w:val="none" w:sz="0" w:space="0" w:color="auto"/>
                  </w:divBdr>
                  <w:divsChild>
                    <w:div w:id="418185896">
                      <w:marLeft w:val="0"/>
                      <w:marRight w:val="0"/>
                      <w:marTop w:val="0"/>
                      <w:marBottom w:val="0"/>
                      <w:divBdr>
                        <w:top w:val="none" w:sz="0" w:space="0" w:color="auto"/>
                        <w:left w:val="none" w:sz="0" w:space="0" w:color="auto"/>
                        <w:bottom w:val="none" w:sz="0" w:space="0" w:color="auto"/>
                        <w:right w:val="none" w:sz="0" w:space="0" w:color="auto"/>
                      </w:divBdr>
                      <w:divsChild>
                        <w:div w:id="365301938">
                          <w:marLeft w:val="0"/>
                          <w:marRight w:val="0"/>
                          <w:marTop w:val="0"/>
                          <w:marBottom w:val="0"/>
                          <w:divBdr>
                            <w:top w:val="none" w:sz="0" w:space="0" w:color="auto"/>
                            <w:left w:val="none" w:sz="0" w:space="0" w:color="auto"/>
                            <w:bottom w:val="none" w:sz="0" w:space="0" w:color="auto"/>
                            <w:right w:val="none" w:sz="0" w:space="0" w:color="auto"/>
                          </w:divBdr>
                          <w:divsChild>
                            <w:div w:id="698895613">
                              <w:marLeft w:val="0"/>
                              <w:marRight w:val="0"/>
                              <w:marTop w:val="0"/>
                              <w:marBottom w:val="0"/>
                              <w:divBdr>
                                <w:top w:val="none" w:sz="0" w:space="0" w:color="auto"/>
                                <w:left w:val="none" w:sz="0" w:space="0" w:color="auto"/>
                                <w:bottom w:val="none" w:sz="0" w:space="0" w:color="auto"/>
                                <w:right w:val="none" w:sz="0" w:space="0" w:color="auto"/>
                              </w:divBdr>
                              <w:divsChild>
                                <w:div w:id="449058285">
                                  <w:marLeft w:val="0"/>
                                  <w:marRight w:val="0"/>
                                  <w:marTop w:val="0"/>
                                  <w:marBottom w:val="0"/>
                                  <w:divBdr>
                                    <w:top w:val="none" w:sz="0" w:space="0" w:color="auto"/>
                                    <w:left w:val="none" w:sz="0" w:space="0" w:color="auto"/>
                                    <w:bottom w:val="none" w:sz="0" w:space="0" w:color="auto"/>
                                    <w:right w:val="none" w:sz="0" w:space="0" w:color="auto"/>
                                  </w:divBdr>
                                  <w:divsChild>
                                    <w:div w:id="623073046">
                                      <w:marLeft w:val="0"/>
                                      <w:marRight w:val="0"/>
                                      <w:marTop w:val="0"/>
                                      <w:marBottom w:val="0"/>
                                      <w:divBdr>
                                        <w:top w:val="none" w:sz="0" w:space="0" w:color="auto"/>
                                        <w:left w:val="none" w:sz="0" w:space="0" w:color="auto"/>
                                        <w:bottom w:val="none" w:sz="0" w:space="0" w:color="auto"/>
                                        <w:right w:val="none" w:sz="0" w:space="0" w:color="auto"/>
                                      </w:divBdr>
                                      <w:divsChild>
                                        <w:div w:id="927614064">
                                          <w:marLeft w:val="0"/>
                                          <w:marRight w:val="0"/>
                                          <w:marTop w:val="0"/>
                                          <w:marBottom w:val="360"/>
                                          <w:divBdr>
                                            <w:top w:val="none" w:sz="0" w:space="0" w:color="auto"/>
                                            <w:left w:val="none" w:sz="0" w:space="0" w:color="auto"/>
                                            <w:bottom w:val="none" w:sz="0" w:space="0" w:color="auto"/>
                                            <w:right w:val="none" w:sz="0" w:space="0" w:color="auto"/>
                                          </w:divBdr>
                                          <w:divsChild>
                                            <w:div w:id="2060204354">
                                              <w:marLeft w:val="0"/>
                                              <w:marRight w:val="0"/>
                                              <w:marTop w:val="0"/>
                                              <w:marBottom w:val="0"/>
                                              <w:divBdr>
                                                <w:top w:val="none" w:sz="0" w:space="0" w:color="auto"/>
                                                <w:left w:val="none" w:sz="0" w:space="0" w:color="auto"/>
                                                <w:bottom w:val="none" w:sz="0" w:space="0" w:color="auto"/>
                                                <w:right w:val="none" w:sz="0" w:space="0" w:color="auto"/>
                                              </w:divBdr>
                                              <w:divsChild>
                                                <w:div w:id="1086460796">
                                                  <w:marLeft w:val="0"/>
                                                  <w:marRight w:val="0"/>
                                                  <w:marTop w:val="0"/>
                                                  <w:marBottom w:val="0"/>
                                                  <w:divBdr>
                                                    <w:top w:val="none" w:sz="0" w:space="0" w:color="auto"/>
                                                    <w:left w:val="none" w:sz="0" w:space="0" w:color="auto"/>
                                                    <w:bottom w:val="none" w:sz="0" w:space="0" w:color="auto"/>
                                                    <w:right w:val="none" w:sz="0" w:space="0" w:color="auto"/>
                                                  </w:divBdr>
                                                  <w:divsChild>
                                                    <w:div w:id="169757109">
                                                      <w:marLeft w:val="5370"/>
                                                      <w:marRight w:val="0"/>
                                                      <w:marTop w:val="120"/>
                                                      <w:marBottom w:val="0"/>
                                                      <w:divBdr>
                                                        <w:top w:val="none" w:sz="0" w:space="0" w:color="auto"/>
                                                        <w:left w:val="none" w:sz="0" w:space="0" w:color="auto"/>
                                                        <w:bottom w:val="none" w:sz="0" w:space="0" w:color="auto"/>
                                                        <w:right w:val="none" w:sz="0" w:space="0" w:color="auto"/>
                                                      </w:divBdr>
                                                      <w:divsChild>
                                                        <w:div w:id="12345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661924">
      <w:bodyDiv w:val="1"/>
      <w:marLeft w:val="0"/>
      <w:marRight w:val="0"/>
      <w:marTop w:val="0"/>
      <w:marBottom w:val="0"/>
      <w:divBdr>
        <w:top w:val="none" w:sz="0" w:space="0" w:color="auto"/>
        <w:left w:val="none" w:sz="0" w:space="0" w:color="auto"/>
        <w:bottom w:val="none" w:sz="0" w:space="0" w:color="auto"/>
        <w:right w:val="none" w:sz="0" w:space="0" w:color="auto"/>
      </w:divBdr>
      <w:divsChild>
        <w:div w:id="337267356">
          <w:marLeft w:val="0"/>
          <w:marRight w:val="0"/>
          <w:marTop w:val="0"/>
          <w:marBottom w:val="0"/>
          <w:divBdr>
            <w:top w:val="none" w:sz="0" w:space="0" w:color="auto"/>
            <w:left w:val="none" w:sz="0" w:space="0" w:color="auto"/>
            <w:bottom w:val="none" w:sz="0" w:space="0" w:color="auto"/>
            <w:right w:val="none" w:sz="0" w:space="0" w:color="auto"/>
          </w:divBdr>
          <w:divsChild>
            <w:div w:id="708261789">
              <w:marLeft w:val="0"/>
              <w:marRight w:val="0"/>
              <w:marTop w:val="0"/>
              <w:marBottom w:val="0"/>
              <w:divBdr>
                <w:top w:val="none" w:sz="0" w:space="0" w:color="auto"/>
                <w:left w:val="none" w:sz="0" w:space="0" w:color="auto"/>
                <w:bottom w:val="none" w:sz="0" w:space="0" w:color="auto"/>
                <w:right w:val="none" w:sz="0" w:space="0" w:color="auto"/>
              </w:divBdr>
              <w:divsChild>
                <w:div w:id="123620652">
                  <w:marLeft w:val="0"/>
                  <w:marRight w:val="0"/>
                  <w:marTop w:val="100"/>
                  <w:marBottom w:val="100"/>
                  <w:divBdr>
                    <w:top w:val="none" w:sz="0" w:space="0" w:color="auto"/>
                    <w:left w:val="none" w:sz="0" w:space="0" w:color="auto"/>
                    <w:bottom w:val="none" w:sz="0" w:space="0" w:color="auto"/>
                    <w:right w:val="none" w:sz="0" w:space="0" w:color="auto"/>
                  </w:divBdr>
                  <w:divsChild>
                    <w:div w:id="1235778385">
                      <w:marLeft w:val="0"/>
                      <w:marRight w:val="0"/>
                      <w:marTop w:val="0"/>
                      <w:marBottom w:val="0"/>
                      <w:divBdr>
                        <w:top w:val="none" w:sz="0" w:space="0" w:color="auto"/>
                        <w:left w:val="none" w:sz="0" w:space="0" w:color="auto"/>
                        <w:bottom w:val="none" w:sz="0" w:space="0" w:color="auto"/>
                        <w:right w:val="none" w:sz="0" w:space="0" w:color="auto"/>
                      </w:divBdr>
                      <w:divsChild>
                        <w:div w:id="603922389">
                          <w:marLeft w:val="0"/>
                          <w:marRight w:val="0"/>
                          <w:marTop w:val="0"/>
                          <w:marBottom w:val="0"/>
                          <w:divBdr>
                            <w:top w:val="none" w:sz="0" w:space="0" w:color="auto"/>
                            <w:left w:val="none" w:sz="0" w:space="0" w:color="auto"/>
                            <w:bottom w:val="none" w:sz="0" w:space="0" w:color="auto"/>
                            <w:right w:val="none" w:sz="0" w:space="0" w:color="auto"/>
                          </w:divBdr>
                          <w:divsChild>
                            <w:div w:id="1435588171">
                              <w:marLeft w:val="0"/>
                              <w:marRight w:val="0"/>
                              <w:marTop w:val="0"/>
                              <w:marBottom w:val="0"/>
                              <w:divBdr>
                                <w:top w:val="none" w:sz="0" w:space="0" w:color="auto"/>
                                <w:left w:val="none" w:sz="0" w:space="0" w:color="auto"/>
                                <w:bottom w:val="none" w:sz="0" w:space="0" w:color="auto"/>
                                <w:right w:val="none" w:sz="0" w:space="0" w:color="auto"/>
                              </w:divBdr>
                              <w:divsChild>
                                <w:div w:id="2064324021">
                                  <w:marLeft w:val="0"/>
                                  <w:marRight w:val="0"/>
                                  <w:marTop w:val="0"/>
                                  <w:marBottom w:val="0"/>
                                  <w:divBdr>
                                    <w:top w:val="none" w:sz="0" w:space="0" w:color="auto"/>
                                    <w:left w:val="none" w:sz="0" w:space="0" w:color="auto"/>
                                    <w:bottom w:val="none" w:sz="0" w:space="0" w:color="auto"/>
                                    <w:right w:val="none" w:sz="0" w:space="0" w:color="auto"/>
                                  </w:divBdr>
                                  <w:divsChild>
                                    <w:div w:id="1444685927">
                                      <w:marLeft w:val="0"/>
                                      <w:marRight w:val="0"/>
                                      <w:marTop w:val="0"/>
                                      <w:marBottom w:val="0"/>
                                      <w:divBdr>
                                        <w:top w:val="none" w:sz="0" w:space="0" w:color="auto"/>
                                        <w:left w:val="none" w:sz="0" w:space="0" w:color="auto"/>
                                        <w:bottom w:val="none" w:sz="0" w:space="0" w:color="auto"/>
                                        <w:right w:val="none" w:sz="0" w:space="0" w:color="auto"/>
                                      </w:divBdr>
                                      <w:divsChild>
                                        <w:div w:id="527530795">
                                          <w:marLeft w:val="0"/>
                                          <w:marRight w:val="0"/>
                                          <w:marTop w:val="0"/>
                                          <w:marBottom w:val="360"/>
                                          <w:divBdr>
                                            <w:top w:val="none" w:sz="0" w:space="0" w:color="auto"/>
                                            <w:left w:val="none" w:sz="0" w:space="0" w:color="auto"/>
                                            <w:bottom w:val="none" w:sz="0" w:space="0" w:color="auto"/>
                                            <w:right w:val="none" w:sz="0" w:space="0" w:color="auto"/>
                                          </w:divBdr>
                                          <w:divsChild>
                                            <w:div w:id="1267273196">
                                              <w:marLeft w:val="0"/>
                                              <w:marRight w:val="0"/>
                                              <w:marTop w:val="0"/>
                                              <w:marBottom w:val="0"/>
                                              <w:divBdr>
                                                <w:top w:val="none" w:sz="0" w:space="0" w:color="auto"/>
                                                <w:left w:val="none" w:sz="0" w:space="0" w:color="auto"/>
                                                <w:bottom w:val="none" w:sz="0" w:space="0" w:color="auto"/>
                                                <w:right w:val="none" w:sz="0" w:space="0" w:color="auto"/>
                                              </w:divBdr>
                                              <w:divsChild>
                                                <w:div w:id="855268097">
                                                  <w:marLeft w:val="0"/>
                                                  <w:marRight w:val="0"/>
                                                  <w:marTop w:val="0"/>
                                                  <w:marBottom w:val="0"/>
                                                  <w:divBdr>
                                                    <w:top w:val="none" w:sz="0" w:space="0" w:color="auto"/>
                                                    <w:left w:val="none" w:sz="0" w:space="0" w:color="auto"/>
                                                    <w:bottom w:val="none" w:sz="0" w:space="0" w:color="auto"/>
                                                    <w:right w:val="none" w:sz="0" w:space="0" w:color="auto"/>
                                                  </w:divBdr>
                                                  <w:divsChild>
                                                    <w:div w:id="1587878361">
                                                      <w:marLeft w:val="5370"/>
                                                      <w:marRight w:val="0"/>
                                                      <w:marTop w:val="120"/>
                                                      <w:marBottom w:val="0"/>
                                                      <w:divBdr>
                                                        <w:top w:val="none" w:sz="0" w:space="0" w:color="auto"/>
                                                        <w:left w:val="none" w:sz="0" w:space="0" w:color="auto"/>
                                                        <w:bottom w:val="none" w:sz="0" w:space="0" w:color="auto"/>
                                                        <w:right w:val="none" w:sz="0" w:space="0" w:color="auto"/>
                                                      </w:divBdr>
                                                      <w:divsChild>
                                                        <w:div w:id="5378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401290">
      <w:bodyDiv w:val="1"/>
      <w:marLeft w:val="0"/>
      <w:marRight w:val="0"/>
      <w:marTop w:val="0"/>
      <w:marBottom w:val="0"/>
      <w:divBdr>
        <w:top w:val="none" w:sz="0" w:space="0" w:color="auto"/>
        <w:left w:val="none" w:sz="0" w:space="0" w:color="auto"/>
        <w:bottom w:val="none" w:sz="0" w:space="0" w:color="auto"/>
        <w:right w:val="none" w:sz="0" w:space="0" w:color="auto"/>
      </w:divBdr>
    </w:div>
    <w:div w:id="1718119147">
      <w:bodyDiv w:val="1"/>
      <w:marLeft w:val="0"/>
      <w:marRight w:val="0"/>
      <w:marTop w:val="0"/>
      <w:marBottom w:val="0"/>
      <w:divBdr>
        <w:top w:val="none" w:sz="0" w:space="0" w:color="auto"/>
        <w:left w:val="none" w:sz="0" w:space="0" w:color="auto"/>
        <w:bottom w:val="none" w:sz="0" w:space="0" w:color="auto"/>
        <w:right w:val="none" w:sz="0" w:space="0" w:color="auto"/>
      </w:divBdr>
    </w:div>
    <w:div w:id="1719553655">
      <w:bodyDiv w:val="1"/>
      <w:marLeft w:val="0"/>
      <w:marRight w:val="0"/>
      <w:marTop w:val="0"/>
      <w:marBottom w:val="0"/>
      <w:divBdr>
        <w:top w:val="none" w:sz="0" w:space="0" w:color="auto"/>
        <w:left w:val="none" w:sz="0" w:space="0" w:color="auto"/>
        <w:bottom w:val="none" w:sz="0" w:space="0" w:color="auto"/>
        <w:right w:val="none" w:sz="0" w:space="0" w:color="auto"/>
      </w:divBdr>
      <w:divsChild>
        <w:div w:id="2003777783">
          <w:marLeft w:val="0"/>
          <w:marRight w:val="0"/>
          <w:marTop w:val="0"/>
          <w:marBottom w:val="0"/>
          <w:divBdr>
            <w:top w:val="none" w:sz="0" w:space="0" w:color="auto"/>
            <w:left w:val="none" w:sz="0" w:space="0" w:color="auto"/>
            <w:bottom w:val="none" w:sz="0" w:space="0" w:color="auto"/>
            <w:right w:val="none" w:sz="0" w:space="0" w:color="auto"/>
          </w:divBdr>
          <w:divsChild>
            <w:div w:id="1705595306">
              <w:marLeft w:val="0"/>
              <w:marRight w:val="0"/>
              <w:marTop w:val="0"/>
              <w:marBottom w:val="0"/>
              <w:divBdr>
                <w:top w:val="none" w:sz="0" w:space="0" w:color="auto"/>
                <w:left w:val="none" w:sz="0" w:space="0" w:color="auto"/>
                <w:bottom w:val="none" w:sz="0" w:space="0" w:color="auto"/>
                <w:right w:val="none" w:sz="0" w:space="0" w:color="auto"/>
              </w:divBdr>
              <w:divsChild>
                <w:div w:id="1471090498">
                  <w:marLeft w:val="0"/>
                  <w:marRight w:val="0"/>
                  <w:marTop w:val="0"/>
                  <w:marBottom w:val="0"/>
                  <w:divBdr>
                    <w:top w:val="none" w:sz="0" w:space="0" w:color="auto"/>
                    <w:left w:val="none" w:sz="0" w:space="0" w:color="auto"/>
                    <w:bottom w:val="none" w:sz="0" w:space="0" w:color="auto"/>
                    <w:right w:val="none" w:sz="0" w:space="0" w:color="auto"/>
                  </w:divBdr>
                  <w:divsChild>
                    <w:div w:id="311641315">
                      <w:marLeft w:val="0"/>
                      <w:marRight w:val="0"/>
                      <w:marTop w:val="0"/>
                      <w:marBottom w:val="0"/>
                      <w:divBdr>
                        <w:top w:val="none" w:sz="0" w:space="0" w:color="auto"/>
                        <w:left w:val="none" w:sz="0" w:space="0" w:color="auto"/>
                        <w:bottom w:val="none" w:sz="0" w:space="0" w:color="auto"/>
                        <w:right w:val="none" w:sz="0" w:space="0" w:color="auto"/>
                      </w:divBdr>
                      <w:divsChild>
                        <w:div w:id="607547630">
                          <w:marLeft w:val="0"/>
                          <w:marRight w:val="0"/>
                          <w:marTop w:val="0"/>
                          <w:marBottom w:val="0"/>
                          <w:divBdr>
                            <w:top w:val="single" w:sz="6" w:space="0" w:color="828282"/>
                            <w:left w:val="single" w:sz="6" w:space="0" w:color="828282"/>
                            <w:bottom w:val="single" w:sz="6" w:space="0" w:color="828282"/>
                            <w:right w:val="single" w:sz="6" w:space="0" w:color="828282"/>
                          </w:divBdr>
                          <w:divsChild>
                            <w:div w:id="232668092">
                              <w:marLeft w:val="0"/>
                              <w:marRight w:val="0"/>
                              <w:marTop w:val="0"/>
                              <w:marBottom w:val="0"/>
                              <w:divBdr>
                                <w:top w:val="none" w:sz="0" w:space="0" w:color="auto"/>
                                <w:left w:val="none" w:sz="0" w:space="0" w:color="auto"/>
                                <w:bottom w:val="none" w:sz="0" w:space="0" w:color="auto"/>
                                <w:right w:val="none" w:sz="0" w:space="0" w:color="auto"/>
                              </w:divBdr>
                              <w:divsChild>
                                <w:div w:id="1323386979">
                                  <w:marLeft w:val="0"/>
                                  <w:marRight w:val="0"/>
                                  <w:marTop w:val="0"/>
                                  <w:marBottom w:val="0"/>
                                  <w:divBdr>
                                    <w:top w:val="none" w:sz="0" w:space="0" w:color="auto"/>
                                    <w:left w:val="none" w:sz="0" w:space="0" w:color="auto"/>
                                    <w:bottom w:val="none" w:sz="0" w:space="0" w:color="auto"/>
                                    <w:right w:val="none" w:sz="0" w:space="0" w:color="auto"/>
                                  </w:divBdr>
                                  <w:divsChild>
                                    <w:div w:id="1570648767">
                                      <w:marLeft w:val="0"/>
                                      <w:marRight w:val="0"/>
                                      <w:marTop w:val="0"/>
                                      <w:marBottom w:val="0"/>
                                      <w:divBdr>
                                        <w:top w:val="none" w:sz="0" w:space="0" w:color="auto"/>
                                        <w:left w:val="none" w:sz="0" w:space="0" w:color="auto"/>
                                        <w:bottom w:val="none" w:sz="0" w:space="0" w:color="auto"/>
                                        <w:right w:val="none" w:sz="0" w:space="0" w:color="auto"/>
                                      </w:divBdr>
                                      <w:divsChild>
                                        <w:div w:id="2061634613">
                                          <w:marLeft w:val="0"/>
                                          <w:marRight w:val="0"/>
                                          <w:marTop w:val="0"/>
                                          <w:marBottom w:val="0"/>
                                          <w:divBdr>
                                            <w:top w:val="none" w:sz="0" w:space="0" w:color="auto"/>
                                            <w:left w:val="none" w:sz="0" w:space="0" w:color="auto"/>
                                            <w:bottom w:val="none" w:sz="0" w:space="0" w:color="auto"/>
                                            <w:right w:val="none" w:sz="0" w:space="0" w:color="auto"/>
                                          </w:divBdr>
                                          <w:divsChild>
                                            <w:div w:id="416944055">
                                              <w:marLeft w:val="0"/>
                                              <w:marRight w:val="0"/>
                                              <w:marTop w:val="0"/>
                                              <w:marBottom w:val="0"/>
                                              <w:divBdr>
                                                <w:top w:val="none" w:sz="0" w:space="0" w:color="auto"/>
                                                <w:left w:val="none" w:sz="0" w:space="0" w:color="auto"/>
                                                <w:bottom w:val="none" w:sz="0" w:space="0" w:color="auto"/>
                                                <w:right w:val="none" w:sz="0" w:space="0" w:color="auto"/>
                                              </w:divBdr>
                                              <w:divsChild>
                                                <w:div w:id="11872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3498">
      <w:bodyDiv w:val="1"/>
      <w:marLeft w:val="0"/>
      <w:marRight w:val="0"/>
      <w:marTop w:val="0"/>
      <w:marBottom w:val="0"/>
      <w:divBdr>
        <w:top w:val="none" w:sz="0" w:space="0" w:color="auto"/>
        <w:left w:val="none" w:sz="0" w:space="0" w:color="auto"/>
        <w:bottom w:val="none" w:sz="0" w:space="0" w:color="auto"/>
        <w:right w:val="none" w:sz="0" w:space="0" w:color="auto"/>
      </w:divBdr>
    </w:div>
    <w:div w:id="1900438992">
      <w:bodyDiv w:val="1"/>
      <w:marLeft w:val="0"/>
      <w:marRight w:val="0"/>
      <w:marTop w:val="0"/>
      <w:marBottom w:val="0"/>
      <w:divBdr>
        <w:top w:val="none" w:sz="0" w:space="0" w:color="auto"/>
        <w:left w:val="none" w:sz="0" w:space="0" w:color="auto"/>
        <w:bottom w:val="none" w:sz="0" w:space="0" w:color="auto"/>
        <w:right w:val="none" w:sz="0" w:space="0" w:color="auto"/>
      </w:divBdr>
    </w:div>
    <w:div w:id="2012369031">
      <w:bodyDiv w:val="1"/>
      <w:marLeft w:val="0"/>
      <w:marRight w:val="0"/>
      <w:marTop w:val="0"/>
      <w:marBottom w:val="0"/>
      <w:divBdr>
        <w:top w:val="none" w:sz="0" w:space="0" w:color="auto"/>
        <w:left w:val="none" w:sz="0" w:space="0" w:color="auto"/>
        <w:bottom w:val="none" w:sz="0" w:space="0" w:color="auto"/>
        <w:right w:val="none" w:sz="0" w:space="0" w:color="auto"/>
      </w:divBdr>
    </w:div>
    <w:div w:id="208721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2938</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Bibrowicz, Phillipe</cp:lastModifiedBy>
  <cp:revision>8</cp:revision>
  <cp:lastPrinted>2017-11-30T03:34:00Z</cp:lastPrinted>
  <dcterms:created xsi:type="dcterms:W3CDTF">2022-10-06T02:26:00Z</dcterms:created>
  <dcterms:modified xsi:type="dcterms:W3CDTF">2022-10-10T05:01:00Z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2093511220</vt:i4>
  </property>
</Properties>
</file>