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DDA9" w14:textId="77777777" w:rsidR="00B1560F" w:rsidRPr="00C94075" w:rsidRDefault="00B1560F" w:rsidP="00B1560F">
      <w:pPr>
        <w:ind w:right="91"/>
        <w:jc w:val="center"/>
        <w:rPr>
          <w:sz w:val="22"/>
          <w:szCs w:val="22"/>
        </w:rPr>
      </w:pPr>
      <w:r w:rsidRPr="00C94075">
        <w:rPr>
          <w:b/>
          <w:sz w:val="22"/>
          <w:szCs w:val="22"/>
        </w:rPr>
        <w:t>EXPLANATORY STATEMENT</w:t>
      </w:r>
    </w:p>
    <w:p w14:paraId="25F464B4" w14:textId="77777777" w:rsidR="00B1560F" w:rsidRPr="0067702E" w:rsidRDefault="00B1560F" w:rsidP="00B1560F">
      <w:pPr>
        <w:ind w:right="-2"/>
        <w:jc w:val="center"/>
        <w:rPr>
          <w:sz w:val="22"/>
          <w:szCs w:val="22"/>
        </w:rPr>
      </w:pPr>
    </w:p>
    <w:p w14:paraId="2BC80BBC" w14:textId="77777777" w:rsidR="00B1560F" w:rsidRPr="00C94075" w:rsidRDefault="00B1560F" w:rsidP="00B1560F">
      <w:pPr>
        <w:jc w:val="center"/>
        <w:rPr>
          <w:sz w:val="22"/>
          <w:szCs w:val="22"/>
        </w:rPr>
      </w:pPr>
      <w:r w:rsidRPr="00C94075">
        <w:rPr>
          <w:sz w:val="22"/>
          <w:szCs w:val="22"/>
        </w:rPr>
        <w:t xml:space="preserve">Issued by the authority of the Minister for </w:t>
      </w:r>
      <w:r>
        <w:rPr>
          <w:sz w:val="22"/>
          <w:szCs w:val="22"/>
        </w:rPr>
        <w:t>Employment and Workplace Relations</w:t>
      </w:r>
    </w:p>
    <w:p w14:paraId="3476E392" w14:textId="77777777" w:rsidR="00B1560F" w:rsidRPr="00C94075" w:rsidRDefault="00B1560F" w:rsidP="00B1560F">
      <w:pPr>
        <w:tabs>
          <w:tab w:val="left" w:pos="993"/>
        </w:tabs>
        <w:spacing w:after="240"/>
        <w:ind w:right="91"/>
        <w:jc w:val="center"/>
        <w:rPr>
          <w:i/>
          <w:sz w:val="22"/>
          <w:szCs w:val="22"/>
        </w:rPr>
      </w:pPr>
      <w:r w:rsidRPr="00C94075">
        <w:rPr>
          <w:i/>
          <w:sz w:val="22"/>
          <w:szCs w:val="22"/>
        </w:rPr>
        <w:t>Work Health and Safety Act 2011</w:t>
      </w:r>
    </w:p>
    <w:p w14:paraId="50051B53" w14:textId="77777777" w:rsidR="00B1560F" w:rsidRPr="00C94075" w:rsidRDefault="00B1560F" w:rsidP="00B1560F">
      <w:pPr>
        <w:jc w:val="center"/>
        <w:rPr>
          <w:b/>
          <w:sz w:val="22"/>
          <w:szCs w:val="22"/>
        </w:rPr>
      </w:pPr>
      <w:r w:rsidRPr="00C94075">
        <w:rPr>
          <w:b/>
          <w:sz w:val="22"/>
          <w:szCs w:val="22"/>
        </w:rPr>
        <w:t xml:space="preserve">Notice of a Disallowable Instrument </w:t>
      </w:r>
    </w:p>
    <w:p w14:paraId="6EF61D56" w14:textId="77777777" w:rsidR="00B1560F" w:rsidRPr="00C94075" w:rsidRDefault="00B1560F" w:rsidP="00B1560F">
      <w:pPr>
        <w:jc w:val="center"/>
        <w:rPr>
          <w:b/>
          <w:sz w:val="22"/>
          <w:szCs w:val="22"/>
        </w:rPr>
      </w:pPr>
    </w:p>
    <w:p w14:paraId="72D05271" w14:textId="3BAC5B27" w:rsidR="00B1560F" w:rsidRPr="00C94075" w:rsidRDefault="00B1560F" w:rsidP="00B1560F">
      <w:pPr>
        <w:jc w:val="center"/>
        <w:rPr>
          <w:b/>
          <w:i/>
          <w:sz w:val="22"/>
          <w:szCs w:val="22"/>
        </w:rPr>
      </w:pPr>
      <w:r w:rsidRPr="00C94075">
        <w:rPr>
          <w:b/>
          <w:i/>
          <w:sz w:val="22"/>
          <w:szCs w:val="22"/>
        </w:rPr>
        <w:t>Work Health and Safety (</w:t>
      </w:r>
      <w:r>
        <w:rPr>
          <w:b/>
          <w:i/>
          <w:sz w:val="22"/>
          <w:szCs w:val="22"/>
        </w:rPr>
        <w:t>Managing</w:t>
      </w:r>
      <w:r w:rsidR="001A66F7">
        <w:rPr>
          <w:b/>
          <w:i/>
          <w:sz w:val="22"/>
          <w:szCs w:val="22"/>
        </w:rPr>
        <w:t xml:space="preserve"> the</w:t>
      </w:r>
      <w:r>
        <w:rPr>
          <w:b/>
          <w:i/>
          <w:sz w:val="22"/>
          <w:szCs w:val="22"/>
        </w:rPr>
        <w:t xml:space="preserve"> Risks of Respirable Crystalline Silica from Engineered Stone in the Workplace</w:t>
      </w:r>
      <w:r w:rsidRPr="00C94075">
        <w:rPr>
          <w:b/>
          <w:i/>
          <w:sz w:val="22"/>
          <w:szCs w:val="22"/>
        </w:rPr>
        <w:t>) Code of Practice 20</w:t>
      </w:r>
      <w:r>
        <w:rPr>
          <w:b/>
          <w:i/>
          <w:sz w:val="22"/>
          <w:szCs w:val="22"/>
        </w:rPr>
        <w:t>22</w:t>
      </w:r>
      <w:r w:rsidRPr="00C94075">
        <w:rPr>
          <w:b/>
          <w:i/>
          <w:sz w:val="22"/>
          <w:szCs w:val="22"/>
        </w:rPr>
        <w:t xml:space="preserve">  </w:t>
      </w:r>
    </w:p>
    <w:p w14:paraId="3CF7AFF6" w14:textId="77777777" w:rsidR="00B1560F" w:rsidRPr="00C94075" w:rsidRDefault="00B1560F" w:rsidP="00B1560F">
      <w:pPr>
        <w:jc w:val="center"/>
        <w:rPr>
          <w:b/>
          <w:sz w:val="22"/>
          <w:szCs w:val="22"/>
        </w:rPr>
      </w:pPr>
    </w:p>
    <w:p w14:paraId="05265466" w14:textId="77777777" w:rsidR="00B1560F" w:rsidRPr="00C94075" w:rsidRDefault="00B1560F" w:rsidP="00B1560F">
      <w:pPr>
        <w:rPr>
          <w:sz w:val="22"/>
          <w:szCs w:val="22"/>
        </w:rPr>
      </w:pPr>
      <w:r w:rsidRPr="00C94075">
        <w:rPr>
          <w:sz w:val="22"/>
          <w:szCs w:val="22"/>
        </w:rPr>
        <w:t>The</w:t>
      </w:r>
      <w:r w:rsidRPr="008B5D97">
        <w:rPr>
          <w:sz w:val="22"/>
          <w:szCs w:val="22"/>
        </w:rPr>
        <w:t xml:space="preserve"> </w:t>
      </w:r>
      <w:r w:rsidRPr="002B4B87">
        <w:rPr>
          <w:i/>
          <w:sz w:val="22"/>
          <w:szCs w:val="22"/>
        </w:rPr>
        <w:t>Work Health and Safety Act 2011</w:t>
      </w:r>
      <w:r w:rsidRPr="00C94075">
        <w:rPr>
          <w:sz w:val="22"/>
          <w:szCs w:val="22"/>
        </w:rPr>
        <w:t xml:space="preserve"> (the WHS Act) and accompanying </w:t>
      </w:r>
      <w:r w:rsidRPr="002B4B87">
        <w:rPr>
          <w:i/>
          <w:sz w:val="22"/>
          <w:szCs w:val="22"/>
        </w:rPr>
        <w:t>Work Health and Safety Regulations 2011</w:t>
      </w:r>
      <w:r w:rsidRPr="00C94075">
        <w:rPr>
          <w:sz w:val="22"/>
          <w:szCs w:val="22"/>
        </w:rPr>
        <w:t xml:space="preserve"> (the WHS Regulations) provide the primary work health and safety legislation for the Commonwealth jurisdiction. They are based on model laws developed by Safe Work Australia under the </w:t>
      </w:r>
      <w:r w:rsidRPr="00C94075">
        <w:rPr>
          <w:i/>
          <w:sz w:val="22"/>
          <w:szCs w:val="22"/>
        </w:rPr>
        <w:t>Intergovernmental Agreement for Regulatory and Operational Reform in Occupational Health and Safety</w:t>
      </w:r>
      <w:r w:rsidRPr="00C94075">
        <w:rPr>
          <w:sz w:val="22"/>
          <w:szCs w:val="22"/>
        </w:rPr>
        <w:t xml:space="preserve">. </w:t>
      </w:r>
    </w:p>
    <w:p w14:paraId="2A809357" w14:textId="77777777" w:rsidR="00B1560F" w:rsidRPr="00C94075" w:rsidRDefault="00B1560F" w:rsidP="00B1560F">
      <w:pPr>
        <w:rPr>
          <w:sz w:val="22"/>
          <w:szCs w:val="22"/>
        </w:rPr>
      </w:pPr>
    </w:p>
    <w:p w14:paraId="21A1329F" w14:textId="77777777" w:rsidR="00B1560F" w:rsidRPr="00C94075" w:rsidRDefault="00B1560F" w:rsidP="00B1560F">
      <w:pPr>
        <w:rPr>
          <w:sz w:val="22"/>
          <w:szCs w:val="22"/>
        </w:rPr>
      </w:pPr>
      <w:r w:rsidRPr="00C94075">
        <w:rPr>
          <w:sz w:val="22"/>
          <w:szCs w:val="22"/>
        </w:rPr>
        <w:t xml:space="preserve">Section 274 of the WHS Act provides that the Minister may approve codes of practice for the purposes of the WHS Act. Section 275 of the WHS Act provides that an approved code of practice is admissible in proceedings under the WHS Act as evidence of </w:t>
      </w:r>
      <w:proofErr w:type="gramStart"/>
      <w:r w:rsidRPr="00C94075">
        <w:rPr>
          <w:sz w:val="22"/>
          <w:szCs w:val="22"/>
        </w:rPr>
        <w:t>whether or not</w:t>
      </w:r>
      <w:proofErr w:type="gramEnd"/>
      <w:r w:rsidRPr="00C94075">
        <w:rPr>
          <w:sz w:val="22"/>
          <w:szCs w:val="22"/>
        </w:rPr>
        <w:t xml:space="preserve"> a duty or obligation under the WHS Act has been complied with. A court may have regard to the code of practice as evidence of what is known about a hazard or risk, risk assessment or risk control to which the code of practice </w:t>
      </w:r>
      <w:proofErr w:type="gramStart"/>
      <w:r w:rsidRPr="00C94075">
        <w:rPr>
          <w:sz w:val="22"/>
          <w:szCs w:val="22"/>
        </w:rPr>
        <w:t>relates,</w:t>
      </w:r>
      <w:r>
        <w:rPr>
          <w:sz w:val="22"/>
          <w:szCs w:val="22"/>
        </w:rPr>
        <w:t xml:space="preserve"> </w:t>
      </w:r>
      <w:r w:rsidRPr="00C94075">
        <w:rPr>
          <w:sz w:val="22"/>
          <w:szCs w:val="22"/>
        </w:rPr>
        <w:t>and</w:t>
      </w:r>
      <w:proofErr w:type="gramEnd"/>
      <w:r w:rsidRPr="00C94075">
        <w:rPr>
          <w:sz w:val="22"/>
          <w:szCs w:val="22"/>
        </w:rPr>
        <w:t xml:space="preserve"> may rely on the code of practice in determining what is reasonably practicable in the circumstances to which the code of practice relates. </w:t>
      </w:r>
    </w:p>
    <w:p w14:paraId="401FB236" w14:textId="77777777" w:rsidR="00B1560F" w:rsidRPr="00C94075" w:rsidRDefault="00B1560F" w:rsidP="00B1560F">
      <w:pPr>
        <w:rPr>
          <w:sz w:val="22"/>
          <w:szCs w:val="22"/>
        </w:rPr>
      </w:pPr>
    </w:p>
    <w:p w14:paraId="1B04A127" w14:textId="38A13186" w:rsidR="00B1560F" w:rsidRDefault="00B1560F" w:rsidP="00B1560F">
      <w:pPr>
        <w:rPr>
          <w:sz w:val="22"/>
          <w:szCs w:val="22"/>
        </w:rPr>
      </w:pPr>
      <w:r w:rsidRPr="00C94075">
        <w:rPr>
          <w:sz w:val="22"/>
          <w:szCs w:val="22"/>
        </w:rPr>
        <w:t>The purpose of this instrument is to</w:t>
      </w:r>
      <w:r>
        <w:rPr>
          <w:sz w:val="22"/>
          <w:szCs w:val="22"/>
        </w:rPr>
        <w:t xml:space="preserve"> </w:t>
      </w:r>
      <w:r w:rsidRPr="004254DB">
        <w:rPr>
          <w:sz w:val="22"/>
          <w:szCs w:val="22"/>
        </w:rPr>
        <w:t xml:space="preserve">approve the new </w:t>
      </w:r>
      <w:r w:rsidRPr="004254DB">
        <w:rPr>
          <w:i/>
          <w:sz w:val="22"/>
          <w:szCs w:val="22"/>
        </w:rPr>
        <w:t xml:space="preserve">Work Health and Safety (Managing </w:t>
      </w:r>
      <w:r w:rsidR="001A66F7">
        <w:rPr>
          <w:i/>
          <w:sz w:val="22"/>
          <w:szCs w:val="22"/>
        </w:rPr>
        <w:t xml:space="preserve">the </w:t>
      </w:r>
      <w:r w:rsidRPr="004254DB">
        <w:rPr>
          <w:i/>
          <w:sz w:val="22"/>
          <w:szCs w:val="22"/>
        </w:rPr>
        <w:t>Risks</w:t>
      </w:r>
      <w:r>
        <w:rPr>
          <w:i/>
          <w:sz w:val="22"/>
          <w:szCs w:val="22"/>
        </w:rPr>
        <w:t xml:space="preserve"> of Respirable Crystalline Silica from Engineered Stone in the Workplace</w:t>
      </w:r>
      <w:r w:rsidRPr="004254DB">
        <w:rPr>
          <w:i/>
          <w:sz w:val="22"/>
          <w:szCs w:val="22"/>
        </w:rPr>
        <w:t>) Code of Practice 2022</w:t>
      </w:r>
      <w:r w:rsidRPr="004254DB">
        <w:rPr>
          <w:sz w:val="22"/>
          <w:szCs w:val="22"/>
        </w:rPr>
        <w:t xml:space="preserve"> (the Code).</w:t>
      </w:r>
      <w:r>
        <w:rPr>
          <w:sz w:val="22"/>
          <w:szCs w:val="22"/>
        </w:rPr>
        <w:t xml:space="preserve"> </w:t>
      </w:r>
      <w:r w:rsidRPr="00C94075">
        <w:rPr>
          <w:sz w:val="22"/>
          <w:szCs w:val="22"/>
        </w:rPr>
        <w:t xml:space="preserve">The Code provides practical guidance to duty holders on meeting their obligations under the WHS Act and the WHS Regulations. </w:t>
      </w:r>
    </w:p>
    <w:p w14:paraId="1BA71F59" w14:textId="77777777" w:rsidR="00B1560F" w:rsidRPr="00C94075" w:rsidRDefault="00B1560F" w:rsidP="00B1560F">
      <w:pPr>
        <w:rPr>
          <w:sz w:val="22"/>
          <w:szCs w:val="22"/>
        </w:rPr>
      </w:pPr>
    </w:p>
    <w:p w14:paraId="756A6C6D" w14:textId="77777777" w:rsidR="00B1560F" w:rsidRDefault="00B1560F" w:rsidP="00B1560F">
      <w:pPr>
        <w:rPr>
          <w:b/>
          <w:sz w:val="22"/>
          <w:szCs w:val="22"/>
        </w:rPr>
      </w:pPr>
      <w:r w:rsidRPr="00C94075">
        <w:rPr>
          <w:sz w:val="22"/>
          <w:szCs w:val="22"/>
        </w:rPr>
        <w:t xml:space="preserve">In accordance with paragraph 273B(1)(d) of the WHS Act, this instrument is a legislative instrument within the meaning of the </w:t>
      </w:r>
      <w:r w:rsidRPr="00C94075">
        <w:rPr>
          <w:i/>
          <w:sz w:val="22"/>
          <w:szCs w:val="22"/>
        </w:rPr>
        <w:t>Legislation Act 2003</w:t>
      </w:r>
      <w:r>
        <w:rPr>
          <w:i/>
          <w:sz w:val="22"/>
          <w:szCs w:val="22"/>
        </w:rPr>
        <w:t xml:space="preserve"> </w:t>
      </w:r>
      <w:r w:rsidRPr="002B4B87">
        <w:rPr>
          <w:sz w:val="22"/>
          <w:szCs w:val="22"/>
        </w:rPr>
        <w:t>(Legislation Act)</w:t>
      </w:r>
      <w:r w:rsidRPr="00112D6B">
        <w:rPr>
          <w:sz w:val="22"/>
          <w:szCs w:val="22"/>
        </w:rPr>
        <w:t>.</w:t>
      </w:r>
      <w:r w:rsidRPr="00112D6B">
        <w:rPr>
          <w:b/>
          <w:sz w:val="22"/>
          <w:szCs w:val="22"/>
        </w:rPr>
        <w:t xml:space="preserve"> </w:t>
      </w:r>
    </w:p>
    <w:p w14:paraId="0ECE7C4D" w14:textId="77777777" w:rsidR="00B1560F" w:rsidRDefault="00B1560F" w:rsidP="00B1560F">
      <w:pPr>
        <w:rPr>
          <w:sz w:val="22"/>
          <w:szCs w:val="22"/>
        </w:rPr>
      </w:pPr>
    </w:p>
    <w:p w14:paraId="22833C43" w14:textId="77777777" w:rsidR="00B1560F" w:rsidRPr="00C94075" w:rsidRDefault="00B1560F" w:rsidP="00B1560F">
      <w:pPr>
        <w:rPr>
          <w:b/>
          <w:sz w:val="22"/>
          <w:szCs w:val="22"/>
        </w:rPr>
      </w:pPr>
      <w:r w:rsidRPr="00C94075">
        <w:rPr>
          <w:b/>
          <w:sz w:val="22"/>
          <w:szCs w:val="22"/>
        </w:rPr>
        <w:t xml:space="preserve">Consultation </w:t>
      </w:r>
    </w:p>
    <w:p w14:paraId="1FABA936" w14:textId="7E66AC85" w:rsidR="00B1560F" w:rsidRPr="00000CD6" w:rsidRDefault="00B1560F" w:rsidP="00B1560F">
      <w:pPr>
        <w:rPr>
          <w:color w:val="000000"/>
          <w:sz w:val="22"/>
          <w:shd w:val="clear" w:color="auto" w:fill="FFFFFF"/>
        </w:rPr>
      </w:pPr>
      <w:r w:rsidRPr="001F029F">
        <w:rPr>
          <w:color w:val="000000"/>
          <w:sz w:val="22"/>
          <w:shd w:val="clear" w:color="auto" w:fill="FFFFFF"/>
        </w:rPr>
        <w:t xml:space="preserve">Prior to approving a code of practice, the Minister must be satisfied that the </w:t>
      </w:r>
      <w:r>
        <w:rPr>
          <w:color w:val="000000"/>
          <w:sz w:val="22"/>
          <w:shd w:val="clear" w:color="auto" w:fill="FFFFFF"/>
        </w:rPr>
        <w:t>Code</w:t>
      </w:r>
      <w:r w:rsidRPr="001F029F">
        <w:rPr>
          <w:color w:val="000000"/>
          <w:sz w:val="22"/>
          <w:shd w:val="clear" w:color="auto" w:fill="FFFFFF"/>
        </w:rPr>
        <w:t xml:space="preserve"> has been developed in consultation with the Commonwealth, State and Territory governments, </w:t>
      </w:r>
      <w:proofErr w:type="gramStart"/>
      <w:r w:rsidRPr="001F029F">
        <w:rPr>
          <w:color w:val="000000"/>
          <w:sz w:val="22"/>
          <w:shd w:val="clear" w:color="auto" w:fill="FFFFFF"/>
        </w:rPr>
        <w:t>unions</w:t>
      </w:r>
      <w:proofErr w:type="gramEnd"/>
      <w:r w:rsidRPr="001F029F">
        <w:rPr>
          <w:color w:val="000000"/>
          <w:sz w:val="22"/>
          <w:shd w:val="clear" w:color="auto" w:fill="FFFFFF"/>
        </w:rPr>
        <w:t xml:space="preserve"> and employer organisations (</w:t>
      </w:r>
      <w:r>
        <w:rPr>
          <w:color w:val="000000"/>
          <w:sz w:val="22"/>
          <w:shd w:val="clear" w:color="auto" w:fill="FFFFFF"/>
        </w:rPr>
        <w:t xml:space="preserve">WHS Act </w:t>
      </w:r>
      <w:r w:rsidRPr="001F029F">
        <w:rPr>
          <w:color w:val="000000"/>
          <w:sz w:val="22"/>
          <w:shd w:val="clear" w:color="auto" w:fill="FFFFFF"/>
        </w:rPr>
        <w:t>s 27</w:t>
      </w:r>
      <w:r w:rsidR="004631D1">
        <w:rPr>
          <w:color w:val="000000"/>
          <w:sz w:val="22"/>
          <w:shd w:val="clear" w:color="auto" w:fill="FFFFFF"/>
        </w:rPr>
        <w:t>4</w:t>
      </w:r>
      <w:r w:rsidRPr="001F029F">
        <w:rPr>
          <w:color w:val="000000"/>
          <w:sz w:val="22"/>
          <w:shd w:val="clear" w:color="auto" w:fill="FFFFFF"/>
        </w:rPr>
        <w:t xml:space="preserve">(2)). </w:t>
      </w:r>
      <w:r w:rsidRPr="00C94075">
        <w:rPr>
          <w:sz w:val="22"/>
          <w:szCs w:val="22"/>
        </w:rPr>
        <w:t>The</w:t>
      </w:r>
      <w:r>
        <w:rPr>
          <w:sz w:val="22"/>
          <w:szCs w:val="22"/>
        </w:rPr>
        <w:t xml:space="preserve"> model Code was developed through</w:t>
      </w:r>
      <w:r w:rsidRPr="00C94075">
        <w:rPr>
          <w:sz w:val="22"/>
          <w:szCs w:val="22"/>
        </w:rPr>
        <w:t xml:space="preserve"> S</w:t>
      </w:r>
      <w:r>
        <w:rPr>
          <w:sz w:val="22"/>
          <w:szCs w:val="22"/>
        </w:rPr>
        <w:t xml:space="preserve">afe </w:t>
      </w:r>
      <w:r w:rsidRPr="00C94075">
        <w:rPr>
          <w:sz w:val="22"/>
          <w:szCs w:val="22"/>
        </w:rPr>
        <w:t>W</w:t>
      </w:r>
      <w:r>
        <w:rPr>
          <w:sz w:val="22"/>
          <w:szCs w:val="22"/>
        </w:rPr>
        <w:t xml:space="preserve">ork </w:t>
      </w:r>
      <w:r w:rsidRPr="00C94075">
        <w:rPr>
          <w:sz w:val="22"/>
          <w:szCs w:val="22"/>
        </w:rPr>
        <w:t>A</w:t>
      </w:r>
      <w:r>
        <w:rPr>
          <w:sz w:val="22"/>
          <w:szCs w:val="22"/>
        </w:rPr>
        <w:t>ustralia’s</w:t>
      </w:r>
      <w:r w:rsidRPr="00C94075">
        <w:rPr>
          <w:sz w:val="22"/>
          <w:szCs w:val="22"/>
        </w:rPr>
        <w:t xml:space="preserve"> </w:t>
      </w:r>
      <w:r>
        <w:rPr>
          <w:sz w:val="22"/>
          <w:szCs w:val="22"/>
        </w:rPr>
        <w:t xml:space="preserve">tripartite </w:t>
      </w:r>
      <w:r w:rsidRPr="00C94075">
        <w:rPr>
          <w:sz w:val="22"/>
          <w:szCs w:val="22"/>
        </w:rPr>
        <w:t xml:space="preserve">consultation process. </w:t>
      </w:r>
      <w:r>
        <w:rPr>
          <w:sz w:val="22"/>
          <w:szCs w:val="22"/>
        </w:rPr>
        <w:t xml:space="preserve">Safe Work Australia </w:t>
      </w:r>
      <w:r w:rsidRPr="001F029F">
        <w:rPr>
          <w:color w:val="000000"/>
          <w:sz w:val="22"/>
          <w:shd w:val="clear" w:color="auto" w:fill="FFFFFF"/>
        </w:rPr>
        <w:t>is comprised of representatives from the Commonwealth, each State and Territory, the Australian Council of Trade Unions, Australian Industry Group and the Australian Chamber of Commerce and Industry. </w:t>
      </w:r>
    </w:p>
    <w:p w14:paraId="1787526A" w14:textId="77777777" w:rsidR="00B1560F" w:rsidRPr="005A03A3" w:rsidRDefault="00B1560F" w:rsidP="00B1560F">
      <w:pPr>
        <w:rPr>
          <w:color w:val="000000"/>
          <w:sz w:val="22"/>
          <w:shd w:val="clear" w:color="auto" w:fill="FFFFFF"/>
        </w:rPr>
      </w:pPr>
    </w:p>
    <w:p w14:paraId="3D715F29" w14:textId="77777777" w:rsidR="00B1560F" w:rsidRPr="00C94075" w:rsidRDefault="00B1560F" w:rsidP="00B1560F">
      <w:pPr>
        <w:rPr>
          <w:b/>
          <w:sz w:val="22"/>
          <w:szCs w:val="22"/>
        </w:rPr>
      </w:pPr>
      <w:r w:rsidRPr="00C94075">
        <w:rPr>
          <w:b/>
          <w:sz w:val="22"/>
          <w:szCs w:val="22"/>
        </w:rPr>
        <w:t xml:space="preserve">Incorporated documents </w:t>
      </w:r>
    </w:p>
    <w:p w14:paraId="415C79A4" w14:textId="77777777" w:rsidR="00B1560F" w:rsidRPr="00C94075" w:rsidRDefault="00B1560F" w:rsidP="00B1560F">
      <w:pPr>
        <w:rPr>
          <w:sz w:val="22"/>
          <w:szCs w:val="22"/>
        </w:rPr>
      </w:pPr>
      <w:r w:rsidRPr="00C94075">
        <w:rPr>
          <w:sz w:val="22"/>
          <w:szCs w:val="22"/>
        </w:rPr>
        <w:t xml:space="preserve">Subsection 274(3) of the WHS Act provides that approved codes of practice made under the WHS Act may apply, </w:t>
      </w:r>
      <w:proofErr w:type="gramStart"/>
      <w:r w:rsidRPr="00C94075">
        <w:rPr>
          <w:sz w:val="22"/>
          <w:szCs w:val="22"/>
        </w:rPr>
        <w:t>adopt</w:t>
      </w:r>
      <w:proofErr w:type="gramEnd"/>
      <w:r w:rsidRPr="00C94075">
        <w:rPr>
          <w:sz w:val="22"/>
          <w:szCs w:val="22"/>
        </w:rPr>
        <w:t xml:space="preserve"> or incorporate material from other documents in force at a particular </w:t>
      </w:r>
      <w:r>
        <w:rPr>
          <w:sz w:val="22"/>
          <w:szCs w:val="22"/>
        </w:rPr>
        <w:t>point-in-</w:t>
      </w:r>
      <w:r w:rsidRPr="00C94075">
        <w:rPr>
          <w:sz w:val="22"/>
          <w:szCs w:val="22"/>
        </w:rPr>
        <w:t>time or from time</w:t>
      </w:r>
      <w:r>
        <w:rPr>
          <w:sz w:val="22"/>
          <w:szCs w:val="22"/>
        </w:rPr>
        <w:t>-</w:t>
      </w:r>
      <w:r w:rsidRPr="00C94075">
        <w:rPr>
          <w:sz w:val="22"/>
          <w:szCs w:val="22"/>
        </w:rPr>
        <w:t>to</w:t>
      </w:r>
      <w:r>
        <w:rPr>
          <w:sz w:val="22"/>
          <w:szCs w:val="22"/>
        </w:rPr>
        <w:t>-</w:t>
      </w:r>
      <w:r w:rsidRPr="00C94075">
        <w:rPr>
          <w:sz w:val="22"/>
          <w:szCs w:val="22"/>
        </w:rPr>
        <w:t>time</w:t>
      </w:r>
      <w:r>
        <w:rPr>
          <w:sz w:val="22"/>
          <w:szCs w:val="22"/>
        </w:rPr>
        <w:t>. This displaces the presumption under s 14(2) of the Legislation Act in relation to documents incorporated from time-to-time.</w:t>
      </w:r>
      <w:r w:rsidRPr="00C94075">
        <w:rPr>
          <w:sz w:val="22"/>
          <w:szCs w:val="22"/>
        </w:rPr>
        <w:t xml:space="preserve"> The Code references </w:t>
      </w:r>
      <w:proofErr w:type="gramStart"/>
      <w:r w:rsidRPr="00C94075">
        <w:rPr>
          <w:sz w:val="22"/>
          <w:szCs w:val="22"/>
        </w:rPr>
        <w:t>a number of</w:t>
      </w:r>
      <w:proofErr w:type="gramEnd"/>
      <w:r w:rsidRPr="00C94075">
        <w:rPr>
          <w:sz w:val="22"/>
          <w:szCs w:val="22"/>
        </w:rPr>
        <w:t xml:space="preserve"> other documents to provide guidance to readers about where to find additional information on particular hazards and risks. These include other codes of practice, and guidance material developed by S</w:t>
      </w:r>
      <w:r>
        <w:rPr>
          <w:sz w:val="22"/>
          <w:szCs w:val="22"/>
        </w:rPr>
        <w:t xml:space="preserve">afe </w:t>
      </w:r>
      <w:r w:rsidRPr="00C94075">
        <w:rPr>
          <w:sz w:val="22"/>
          <w:szCs w:val="22"/>
        </w:rPr>
        <w:t>W</w:t>
      </w:r>
      <w:r>
        <w:rPr>
          <w:sz w:val="22"/>
          <w:szCs w:val="22"/>
        </w:rPr>
        <w:t xml:space="preserve">ork </w:t>
      </w:r>
      <w:r w:rsidRPr="00C94075">
        <w:rPr>
          <w:sz w:val="22"/>
          <w:szCs w:val="22"/>
        </w:rPr>
        <w:t>A</w:t>
      </w:r>
      <w:r>
        <w:rPr>
          <w:sz w:val="22"/>
          <w:szCs w:val="22"/>
        </w:rPr>
        <w:t>ustralia</w:t>
      </w:r>
      <w:r w:rsidRPr="00C94075">
        <w:rPr>
          <w:sz w:val="22"/>
          <w:szCs w:val="22"/>
        </w:rPr>
        <w:t xml:space="preserve">. </w:t>
      </w:r>
    </w:p>
    <w:p w14:paraId="13B368F0" w14:textId="77777777" w:rsidR="00B1560F" w:rsidRPr="00C94075" w:rsidRDefault="00B1560F" w:rsidP="00B1560F">
      <w:pPr>
        <w:rPr>
          <w:sz w:val="22"/>
          <w:szCs w:val="22"/>
        </w:rPr>
      </w:pPr>
    </w:p>
    <w:p w14:paraId="64CD894A" w14:textId="77777777" w:rsidR="00B1560F" w:rsidRPr="00C94075" w:rsidRDefault="00B1560F" w:rsidP="00B1560F">
      <w:pPr>
        <w:rPr>
          <w:i/>
          <w:sz w:val="22"/>
          <w:szCs w:val="22"/>
        </w:rPr>
      </w:pPr>
      <w:r w:rsidRPr="00C94075">
        <w:rPr>
          <w:i/>
          <w:sz w:val="22"/>
          <w:szCs w:val="22"/>
        </w:rPr>
        <w:t xml:space="preserve">Codes of Practice </w:t>
      </w:r>
    </w:p>
    <w:p w14:paraId="3C18CE60" w14:textId="77777777" w:rsidR="00B1560F" w:rsidRDefault="00B1560F" w:rsidP="00B1560F">
      <w:pPr>
        <w:rPr>
          <w:sz w:val="22"/>
          <w:szCs w:val="22"/>
        </w:rPr>
      </w:pPr>
      <w:r w:rsidRPr="00C94075">
        <w:rPr>
          <w:sz w:val="22"/>
          <w:szCs w:val="22"/>
        </w:rPr>
        <w:t xml:space="preserve">The Code references </w:t>
      </w:r>
      <w:proofErr w:type="gramStart"/>
      <w:r w:rsidRPr="00C94075">
        <w:rPr>
          <w:sz w:val="22"/>
          <w:szCs w:val="22"/>
        </w:rPr>
        <w:t>a number of</w:t>
      </w:r>
      <w:proofErr w:type="gramEnd"/>
      <w:r w:rsidRPr="00C94075">
        <w:rPr>
          <w:sz w:val="22"/>
          <w:szCs w:val="22"/>
        </w:rPr>
        <w:t xml:space="preserve"> other codes of practice, which under s 273B(1)(d) of the WHS Act are legislative instruments and available on the Federal Register of Legislation.</w:t>
      </w:r>
      <w:r>
        <w:rPr>
          <w:sz w:val="22"/>
          <w:szCs w:val="22"/>
        </w:rPr>
        <w:t xml:space="preserve"> As legislative instruments, these codes of practice are incorporated from time-to-time.</w:t>
      </w:r>
    </w:p>
    <w:p w14:paraId="1EB20155" w14:textId="77777777" w:rsidR="00B1560F" w:rsidRPr="00C94075" w:rsidRDefault="00B1560F" w:rsidP="00B1560F">
      <w:pPr>
        <w:keepNext/>
        <w:keepLines/>
        <w:rPr>
          <w:sz w:val="22"/>
          <w:szCs w:val="22"/>
        </w:rPr>
      </w:pPr>
    </w:p>
    <w:p w14:paraId="2DE9E628" w14:textId="77777777" w:rsidR="00B1560F" w:rsidRPr="00C94075" w:rsidRDefault="00B1560F" w:rsidP="00B1560F">
      <w:pPr>
        <w:keepNext/>
        <w:keepLines/>
        <w:rPr>
          <w:i/>
          <w:sz w:val="22"/>
          <w:szCs w:val="22"/>
        </w:rPr>
      </w:pPr>
      <w:r w:rsidRPr="00C94075">
        <w:rPr>
          <w:i/>
          <w:sz w:val="22"/>
          <w:szCs w:val="22"/>
        </w:rPr>
        <w:t>S</w:t>
      </w:r>
      <w:r>
        <w:rPr>
          <w:i/>
          <w:sz w:val="22"/>
          <w:szCs w:val="22"/>
        </w:rPr>
        <w:t xml:space="preserve">afe </w:t>
      </w:r>
      <w:r w:rsidRPr="00C94075">
        <w:rPr>
          <w:i/>
          <w:sz w:val="22"/>
          <w:szCs w:val="22"/>
        </w:rPr>
        <w:t>W</w:t>
      </w:r>
      <w:r>
        <w:rPr>
          <w:i/>
          <w:sz w:val="22"/>
          <w:szCs w:val="22"/>
        </w:rPr>
        <w:t xml:space="preserve">ork </w:t>
      </w:r>
      <w:r w:rsidRPr="00C94075">
        <w:rPr>
          <w:i/>
          <w:sz w:val="22"/>
          <w:szCs w:val="22"/>
        </w:rPr>
        <w:t>A</w:t>
      </w:r>
      <w:r>
        <w:rPr>
          <w:i/>
          <w:sz w:val="22"/>
          <w:szCs w:val="22"/>
        </w:rPr>
        <w:t>ustralia</w:t>
      </w:r>
      <w:r w:rsidRPr="00C94075">
        <w:rPr>
          <w:i/>
          <w:sz w:val="22"/>
          <w:szCs w:val="22"/>
        </w:rPr>
        <w:t xml:space="preserve"> Guid</w:t>
      </w:r>
      <w:r>
        <w:rPr>
          <w:i/>
          <w:sz w:val="22"/>
          <w:szCs w:val="22"/>
        </w:rPr>
        <w:t>ance Materials</w:t>
      </w:r>
    </w:p>
    <w:p w14:paraId="012F62ED" w14:textId="77777777" w:rsidR="00B1560F" w:rsidRPr="00C94075" w:rsidRDefault="00B1560F" w:rsidP="00B1560F">
      <w:pPr>
        <w:keepNext/>
        <w:keepLines/>
        <w:rPr>
          <w:sz w:val="22"/>
          <w:szCs w:val="22"/>
        </w:rPr>
      </w:pPr>
      <w:r w:rsidRPr="00C94075">
        <w:rPr>
          <w:sz w:val="22"/>
          <w:szCs w:val="22"/>
        </w:rPr>
        <w:t xml:space="preserve">The Code also refers to </w:t>
      </w:r>
      <w:proofErr w:type="gramStart"/>
      <w:r w:rsidRPr="00C94075">
        <w:rPr>
          <w:sz w:val="22"/>
          <w:szCs w:val="22"/>
        </w:rPr>
        <w:t>a number of</w:t>
      </w:r>
      <w:proofErr w:type="gramEnd"/>
      <w:r w:rsidRPr="00C94075">
        <w:rPr>
          <w:sz w:val="22"/>
          <w:szCs w:val="22"/>
        </w:rPr>
        <w:t xml:space="preserve"> guides published by S</w:t>
      </w:r>
      <w:r>
        <w:rPr>
          <w:sz w:val="22"/>
          <w:szCs w:val="22"/>
        </w:rPr>
        <w:t xml:space="preserve">afe </w:t>
      </w:r>
      <w:r w:rsidRPr="00C94075">
        <w:rPr>
          <w:sz w:val="22"/>
          <w:szCs w:val="22"/>
        </w:rPr>
        <w:t>W</w:t>
      </w:r>
      <w:r>
        <w:rPr>
          <w:sz w:val="22"/>
          <w:szCs w:val="22"/>
        </w:rPr>
        <w:t xml:space="preserve">ork </w:t>
      </w:r>
      <w:r w:rsidRPr="00C94075">
        <w:rPr>
          <w:sz w:val="22"/>
          <w:szCs w:val="22"/>
        </w:rPr>
        <w:t>A</w:t>
      </w:r>
      <w:r>
        <w:rPr>
          <w:sz w:val="22"/>
          <w:szCs w:val="22"/>
        </w:rPr>
        <w:t>ustralia</w:t>
      </w:r>
      <w:r w:rsidRPr="00C94075">
        <w:rPr>
          <w:sz w:val="22"/>
          <w:szCs w:val="22"/>
        </w:rPr>
        <w:t>. These documents provide detailed practical guidance to duty holders about how to manage specific hazards and risks.</w:t>
      </w:r>
      <w:r>
        <w:rPr>
          <w:sz w:val="22"/>
          <w:szCs w:val="22"/>
        </w:rPr>
        <w:t xml:space="preserve"> These materials are subject to ongoing review, are incorporated from time-to-time,</w:t>
      </w:r>
      <w:r w:rsidRPr="00C94075">
        <w:rPr>
          <w:sz w:val="22"/>
          <w:szCs w:val="22"/>
        </w:rPr>
        <w:t xml:space="preserve"> </w:t>
      </w:r>
      <w:r>
        <w:rPr>
          <w:sz w:val="22"/>
          <w:szCs w:val="22"/>
        </w:rPr>
        <w:t>and are</w:t>
      </w:r>
      <w:r w:rsidRPr="00C94075">
        <w:rPr>
          <w:sz w:val="22"/>
          <w:szCs w:val="22"/>
        </w:rPr>
        <w:t xml:space="preserve"> available on the S</w:t>
      </w:r>
      <w:r>
        <w:rPr>
          <w:sz w:val="22"/>
          <w:szCs w:val="22"/>
        </w:rPr>
        <w:t xml:space="preserve">afe </w:t>
      </w:r>
      <w:r w:rsidRPr="00C94075">
        <w:rPr>
          <w:sz w:val="22"/>
          <w:szCs w:val="22"/>
        </w:rPr>
        <w:t>W</w:t>
      </w:r>
      <w:r>
        <w:rPr>
          <w:sz w:val="22"/>
          <w:szCs w:val="22"/>
        </w:rPr>
        <w:t xml:space="preserve">ork </w:t>
      </w:r>
      <w:r w:rsidRPr="00C94075">
        <w:rPr>
          <w:sz w:val="22"/>
          <w:szCs w:val="22"/>
        </w:rPr>
        <w:t>A</w:t>
      </w:r>
      <w:r>
        <w:rPr>
          <w:sz w:val="22"/>
          <w:szCs w:val="22"/>
        </w:rPr>
        <w:t>ustralia</w:t>
      </w:r>
      <w:r w:rsidRPr="00C94075">
        <w:rPr>
          <w:sz w:val="22"/>
          <w:szCs w:val="22"/>
        </w:rPr>
        <w:t xml:space="preserve"> website </w:t>
      </w:r>
    </w:p>
    <w:p w14:paraId="11F2E223" w14:textId="77777777" w:rsidR="00B1560F" w:rsidRPr="00C94075" w:rsidRDefault="0067702E" w:rsidP="00B1560F">
      <w:pPr>
        <w:keepNext/>
        <w:keepLines/>
        <w:rPr>
          <w:sz w:val="22"/>
          <w:szCs w:val="22"/>
        </w:rPr>
      </w:pPr>
      <w:hyperlink r:id="rId10" w:history="1">
        <w:r w:rsidR="00B1560F" w:rsidRPr="00C94075">
          <w:rPr>
            <w:rStyle w:val="Hyperlink"/>
            <w:sz w:val="22"/>
            <w:szCs w:val="22"/>
          </w:rPr>
          <w:t>https://www.safeworkaustralia.gov.au/resources-publications/guidance-materials</w:t>
        </w:r>
      </w:hyperlink>
      <w:r w:rsidR="00B1560F" w:rsidRPr="00C94075">
        <w:rPr>
          <w:sz w:val="22"/>
          <w:szCs w:val="22"/>
        </w:rPr>
        <w:t xml:space="preserve"> </w:t>
      </w:r>
    </w:p>
    <w:p w14:paraId="2DDA097F" w14:textId="77777777" w:rsidR="00B1560F" w:rsidRDefault="00B1560F" w:rsidP="00B1560F">
      <w:pPr>
        <w:rPr>
          <w:b/>
          <w:sz w:val="22"/>
          <w:szCs w:val="22"/>
        </w:rPr>
      </w:pPr>
    </w:p>
    <w:p w14:paraId="20AB15A2" w14:textId="77777777" w:rsidR="00B1560F" w:rsidRPr="00C94075" w:rsidRDefault="00B1560F" w:rsidP="00B1560F">
      <w:pPr>
        <w:rPr>
          <w:b/>
          <w:sz w:val="22"/>
          <w:szCs w:val="22"/>
        </w:rPr>
      </w:pPr>
      <w:r w:rsidRPr="00C94075">
        <w:rPr>
          <w:b/>
          <w:sz w:val="22"/>
          <w:szCs w:val="22"/>
        </w:rPr>
        <w:t xml:space="preserve">Regulation Impact Statement and other matters </w:t>
      </w:r>
    </w:p>
    <w:p w14:paraId="5E69A46E" w14:textId="34A90888" w:rsidR="00B1560F" w:rsidRPr="00C94075" w:rsidRDefault="00B1560F" w:rsidP="00B1560F">
      <w:pPr>
        <w:rPr>
          <w:sz w:val="22"/>
          <w:szCs w:val="22"/>
        </w:rPr>
      </w:pPr>
      <w:r w:rsidRPr="00C94075">
        <w:rPr>
          <w:sz w:val="22"/>
          <w:szCs w:val="22"/>
        </w:rPr>
        <w:t xml:space="preserve">The Office of Best Practice Regulation </w:t>
      </w:r>
      <w:r>
        <w:rPr>
          <w:sz w:val="22"/>
          <w:szCs w:val="22"/>
        </w:rPr>
        <w:t xml:space="preserve">(OBPR) </w:t>
      </w:r>
      <w:r w:rsidRPr="00C94075">
        <w:rPr>
          <w:sz w:val="22"/>
          <w:szCs w:val="22"/>
        </w:rPr>
        <w:t xml:space="preserve">advised that a Regulation Impact Statement </w:t>
      </w:r>
      <w:r>
        <w:rPr>
          <w:sz w:val="22"/>
          <w:szCs w:val="22"/>
        </w:rPr>
        <w:t xml:space="preserve">(RIS) </w:t>
      </w:r>
      <w:r w:rsidRPr="00C94075">
        <w:rPr>
          <w:sz w:val="22"/>
          <w:szCs w:val="22"/>
        </w:rPr>
        <w:t>was not required</w:t>
      </w:r>
      <w:r>
        <w:rPr>
          <w:sz w:val="22"/>
          <w:szCs w:val="22"/>
        </w:rPr>
        <w:t xml:space="preserve"> to implement the Code in the Commonwealth jurisdiction</w:t>
      </w:r>
      <w:r w:rsidRPr="00C94075">
        <w:rPr>
          <w:sz w:val="22"/>
          <w:szCs w:val="22"/>
        </w:rPr>
        <w:t xml:space="preserve"> (OBPR ID</w:t>
      </w:r>
      <w:r>
        <w:rPr>
          <w:sz w:val="22"/>
          <w:szCs w:val="22"/>
        </w:rPr>
        <w:t>: OBPR22</w:t>
      </w:r>
      <w:r>
        <w:rPr>
          <w:sz w:val="22"/>
          <w:szCs w:val="22"/>
        </w:rPr>
        <w:noBreakHyphen/>
        <w:t>02928</w:t>
      </w:r>
      <w:r w:rsidRPr="00AA5BE7">
        <w:rPr>
          <w:sz w:val="22"/>
          <w:szCs w:val="22"/>
        </w:rPr>
        <w:t>). OBPR confirmed with S</w:t>
      </w:r>
      <w:r>
        <w:rPr>
          <w:sz w:val="22"/>
          <w:szCs w:val="22"/>
        </w:rPr>
        <w:t xml:space="preserve">afe </w:t>
      </w:r>
      <w:r w:rsidRPr="00AA5BE7">
        <w:rPr>
          <w:sz w:val="22"/>
          <w:szCs w:val="22"/>
        </w:rPr>
        <w:t>W</w:t>
      </w:r>
      <w:r>
        <w:rPr>
          <w:sz w:val="22"/>
          <w:szCs w:val="22"/>
        </w:rPr>
        <w:t xml:space="preserve">ork </w:t>
      </w:r>
      <w:r w:rsidRPr="00AA5BE7">
        <w:rPr>
          <w:sz w:val="22"/>
          <w:szCs w:val="22"/>
        </w:rPr>
        <w:t>A</w:t>
      </w:r>
      <w:r>
        <w:rPr>
          <w:sz w:val="22"/>
          <w:szCs w:val="22"/>
        </w:rPr>
        <w:t>ustralia</w:t>
      </w:r>
      <w:r w:rsidRPr="00AA5BE7">
        <w:rPr>
          <w:sz w:val="22"/>
          <w:szCs w:val="22"/>
        </w:rPr>
        <w:t xml:space="preserve"> that a </w:t>
      </w:r>
      <w:r>
        <w:rPr>
          <w:sz w:val="22"/>
          <w:szCs w:val="22"/>
        </w:rPr>
        <w:t>RIS</w:t>
      </w:r>
      <w:r w:rsidRPr="00AA5BE7">
        <w:rPr>
          <w:sz w:val="22"/>
          <w:szCs w:val="22"/>
        </w:rPr>
        <w:t xml:space="preserve"> was </w:t>
      </w:r>
      <w:r>
        <w:rPr>
          <w:sz w:val="22"/>
          <w:szCs w:val="22"/>
        </w:rPr>
        <w:t xml:space="preserve">also </w:t>
      </w:r>
      <w:r w:rsidRPr="00AA5BE7">
        <w:rPr>
          <w:sz w:val="22"/>
          <w:szCs w:val="22"/>
        </w:rPr>
        <w:t xml:space="preserve">not required </w:t>
      </w:r>
      <w:r>
        <w:rPr>
          <w:sz w:val="22"/>
          <w:szCs w:val="22"/>
        </w:rPr>
        <w:t>during the development of</w:t>
      </w:r>
      <w:r w:rsidRPr="00AA5BE7">
        <w:rPr>
          <w:sz w:val="22"/>
          <w:szCs w:val="22"/>
        </w:rPr>
        <w:t xml:space="preserve"> the model Code of Practice</w:t>
      </w:r>
      <w:r>
        <w:rPr>
          <w:sz w:val="22"/>
          <w:szCs w:val="22"/>
        </w:rPr>
        <w:t>:</w:t>
      </w:r>
      <w:r w:rsidRPr="00AA5BE7">
        <w:t xml:space="preserve"> </w:t>
      </w:r>
      <w:r w:rsidRPr="00AA5BE7">
        <w:rPr>
          <w:sz w:val="22"/>
          <w:szCs w:val="22"/>
        </w:rPr>
        <w:t xml:space="preserve">Managing </w:t>
      </w:r>
      <w:r w:rsidR="001A66F7">
        <w:rPr>
          <w:sz w:val="22"/>
          <w:szCs w:val="22"/>
        </w:rPr>
        <w:t xml:space="preserve">the </w:t>
      </w:r>
      <w:r w:rsidRPr="00AA5BE7">
        <w:rPr>
          <w:sz w:val="22"/>
          <w:szCs w:val="22"/>
        </w:rPr>
        <w:t>Risks of Respirable Crystalline Silica from Engineered Stone in the Workplace</w:t>
      </w:r>
      <w:r>
        <w:rPr>
          <w:sz w:val="22"/>
          <w:szCs w:val="22"/>
        </w:rPr>
        <w:t xml:space="preserve"> (OPBR ID: </w:t>
      </w:r>
      <w:r w:rsidRPr="00AA5BE7">
        <w:rPr>
          <w:sz w:val="22"/>
          <w:szCs w:val="22"/>
        </w:rPr>
        <w:t>26432</w:t>
      </w:r>
      <w:r>
        <w:rPr>
          <w:sz w:val="22"/>
          <w:szCs w:val="22"/>
        </w:rPr>
        <w:t>).</w:t>
      </w:r>
    </w:p>
    <w:p w14:paraId="15D5F77A" w14:textId="77777777" w:rsidR="00B1560F" w:rsidRDefault="00B1560F" w:rsidP="00B1560F">
      <w:pPr>
        <w:rPr>
          <w:sz w:val="22"/>
          <w:szCs w:val="22"/>
        </w:rPr>
      </w:pPr>
    </w:p>
    <w:p w14:paraId="4C83C781" w14:textId="77777777" w:rsidR="00B1560F" w:rsidRPr="00C94075" w:rsidRDefault="00B1560F" w:rsidP="00B1560F">
      <w:pPr>
        <w:rPr>
          <w:sz w:val="22"/>
          <w:szCs w:val="22"/>
        </w:rPr>
      </w:pPr>
      <w:r w:rsidRPr="00C94075">
        <w:rPr>
          <w:sz w:val="22"/>
          <w:szCs w:val="22"/>
        </w:rPr>
        <w:t xml:space="preserve">A Statement of Compatibility with Human Rights has been completed for this Legislative Instrument, in accordance with the </w:t>
      </w:r>
      <w:r w:rsidRPr="00C94075">
        <w:rPr>
          <w:i/>
          <w:sz w:val="22"/>
          <w:szCs w:val="22"/>
        </w:rPr>
        <w:t>Human Rights (Parliamentary Scrutiny) Act 2011</w:t>
      </w:r>
      <w:r w:rsidRPr="00C94075">
        <w:rPr>
          <w:sz w:val="22"/>
          <w:szCs w:val="22"/>
        </w:rPr>
        <w:t xml:space="preserve">. The Statement’s assessment is that the instrument is compatible with human rights. A copy of the Statement is attached. </w:t>
      </w:r>
    </w:p>
    <w:p w14:paraId="768984F0" w14:textId="77777777" w:rsidR="00B1560F" w:rsidRPr="00C94075" w:rsidRDefault="00B1560F" w:rsidP="00B1560F">
      <w:pPr>
        <w:rPr>
          <w:sz w:val="22"/>
          <w:szCs w:val="22"/>
        </w:rPr>
      </w:pPr>
    </w:p>
    <w:p w14:paraId="14BDECAB" w14:textId="77777777" w:rsidR="00B1560F" w:rsidRPr="00C94075" w:rsidRDefault="00B1560F" w:rsidP="00B1560F">
      <w:pPr>
        <w:rPr>
          <w:sz w:val="22"/>
          <w:szCs w:val="22"/>
        </w:rPr>
      </w:pPr>
      <w:r w:rsidRPr="00C94075">
        <w:rPr>
          <w:sz w:val="22"/>
          <w:szCs w:val="22"/>
        </w:rPr>
        <w:t xml:space="preserve">In accordance with the WHS Act, the Minister has notified the approval of the Code in newspapers and copies of the </w:t>
      </w:r>
      <w:r>
        <w:rPr>
          <w:sz w:val="22"/>
          <w:szCs w:val="22"/>
        </w:rPr>
        <w:t xml:space="preserve">Code </w:t>
      </w:r>
      <w:r w:rsidRPr="00C94075">
        <w:rPr>
          <w:sz w:val="22"/>
          <w:szCs w:val="22"/>
        </w:rPr>
        <w:t xml:space="preserve">(and applied, </w:t>
      </w:r>
      <w:proofErr w:type="gramStart"/>
      <w:r w:rsidRPr="00C94075">
        <w:rPr>
          <w:sz w:val="22"/>
          <w:szCs w:val="22"/>
        </w:rPr>
        <w:t>adopted</w:t>
      </w:r>
      <w:proofErr w:type="gramEnd"/>
      <w:r w:rsidRPr="00C94075">
        <w:rPr>
          <w:sz w:val="22"/>
          <w:szCs w:val="22"/>
        </w:rPr>
        <w:t xml:space="preserve"> and incorporated documents) are available for inspection, without charge, at Comcare offices during normal business hours. Copies are also published on the Comcare website </w:t>
      </w:r>
      <w:hyperlink r:id="rId11" w:history="1">
        <w:r w:rsidRPr="00C94075">
          <w:rPr>
            <w:rStyle w:val="Hyperlink"/>
            <w:sz w:val="22"/>
            <w:szCs w:val="22"/>
          </w:rPr>
          <w:t>www.comcare.gov.au</w:t>
        </w:r>
      </w:hyperlink>
      <w:r w:rsidRPr="00C94075">
        <w:rPr>
          <w:sz w:val="22"/>
          <w:szCs w:val="22"/>
        </w:rPr>
        <w:t xml:space="preserve">.  </w:t>
      </w:r>
    </w:p>
    <w:p w14:paraId="552D0ACD" w14:textId="77777777" w:rsidR="00B1560F" w:rsidRPr="00C94075" w:rsidRDefault="00B1560F" w:rsidP="00B1560F">
      <w:pPr>
        <w:rPr>
          <w:sz w:val="22"/>
          <w:szCs w:val="22"/>
        </w:rPr>
      </w:pPr>
    </w:p>
    <w:p w14:paraId="3C043A88" w14:textId="77777777" w:rsidR="00B1560F" w:rsidRPr="00C94075" w:rsidRDefault="00B1560F" w:rsidP="00B1560F">
      <w:pPr>
        <w:rPr>
          <w:sz w:val="22"/>
          <w:szCs w:val="22"/>
        </w:rPr>
      </w:pPr>
      <w:r w:rsidRPr="00C94075">
        <w:rPr>
          <w:sz w:val="22"/>
          <w:szCs w:val="22"/>
        </w:rPr>
        <w:t xml:space="preserve">The Code commences on the day after it is registered on the Federal Register of Legislation. </w:t>
      </w:r>
    </w:p>
    <w:p w14:paraId="09464801" w14:textId="77777777" w:rsidR="00B1560F" w:rsidRPr="00C94075" w:rsidRDefault="00B1560F" w:rsidP="00B1560F">
      <w:pPr>
        <w:rPr>
          <w:sz w:val="22"/>
          <w:szCs w:val="22"/>
        </w:rPr>
        <w:sectPr w:rsidR="00B1560F" w:rsidRPr="00C9407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6845049C" w14:textId="77777777" w:rsidR="00B1560F" w:rsidRPr="00C94075" w:rsidRDefault="00B1560F" w:rsidP="00B1560F">
      <w:pPr>
        <w:spacing w:after="120"/>
        <w:jc w:val="center"/>
        <w:rPr>
          <w:b/>
          <w:sz w:val="22"/>
          <w:szCs w:val="22"/>
        </w:rPr>
      </w:pPr>
      <w:r w:rsidRPr="00C94075">
        <w:rPr>
          <w:b/>
          <w:sz w:val="22"/>
          <w:szCs w:val="22"/>
        </w:rPr>
        <w:lastRenderedPageBreak/>
        <w:t xml:space="preserve">Statement of Compatibility with Human Rights </w:t>
      </w:r>
    </w:p>
    <w:p w14:paraId="3ACEC1FE" w14:textId="77777777" w:rsidR="00B1560F" w:rsidRPr="00C94075" w:rsidRDefault="00B1560F" w:rsidP="00B1560F">
      <w:pPr>
        <w:spacing w:after="120"/>
        <w:jc w:val="center"/>
        <w:rPr>
          <w:i/>
          <w:sz w:val="22"/>
          <w:szCs w:val="22"/>
        </w:rPr>
      </w:pPr>
      <w:r w:rsidRPr="00C94075">
        <w:rPr>
          <w:i/>
          <w:sz w:val="22"/>
          <w:szCs w:val="22"/>
        </w:rPr>
        <w:t>Prepared in accordance with Part 3 of the Human Rights (Parliamentary Scrutiny) Act 2011</w:t>
      </w:r>
    </w:p>
    <w:p w14:paraId="28F507A4" w14:textId="1FC3263B" w:rsidR="00B1560F" w:rsidRPr="00C94075" w:rsidRDefault="00B1560F" w:rsidP="00B1560F">
      <w:pPr>
        <w:jc w:val="center"/>
        <w:rPr>
          <w:b/>
          <w:i/>
          <w:sz w:val="22"/>
          <w:szCs w:val="22"/>
        </w:rPr>
      </w:pPr>
      <w:r w:rsidRPr="00C94075">
        <w:rPr>
          <w:b/>
          <w:i/>
          <w:sz w:val="22"/>
          <w:szCs w:val="22"/>
        </w:rPr>
        <w:t>Work Health and Safety (</w:t>
      </w:r>
      <w:r>
        <w:rPr>
          <w:b/>
          <w:i/>
          <w:sz w:val="22"/>
          <w:szCs w:val="22"/>
        </w:rPr>
        <w:t>Managing</w:t>
      </w:r>
      <w:r w:rsidR="001A66F7">
        <w:rPr>
          <w:b/>
          <w:i/>
          <w:sz w:val="22"/>
          <w:szCs w:val="22"/>
        </w:rPr>
        <w:t xml:space="preserve"> the</w:t>
      </w:r>
      <w:r>
        <w:rPr>
          <w:b/>
          <w:i/>
          <w:sz w:val="22"/>
          <w:szCs w:val="22"/>
        </w:rPr>
        <w:t xml:space="preserve"> Risks of Respirable Crystalline Silica from Engineered Stone in the Workplace</w:t>
      </w:r>
      <w:r w:rsidRPr="00C94075">
        <w:rPr>
          <w:b/>
          <w:i/>
          <w:sz w:val="22"/>
          <w:szCs w:val="22"/>
        </w:rPr>
        <w:t>) Code of Practice 20</w:t>
      </w:r>
      <w:r>
        <w:rPr>
          <w:b/>
          <w:i/>
          <w:sz w:val="22"/>
          <w:szCs w:val="22"/>
        </w:rPr>
        <w:t>22</w:t>
      </w:r>
      <w:r w:rsidRPr="00C94075">
        <w:rPr>
          <w:b/>
          <w:i/>
          <w:sz w:val="22"/>
          <w:szCs w:val="22"/>
        </w:rPr>
        <w:t xml:space="preserve">  </w:t>
      </w:r>
    </w:p>
    <w:p w14:paraId="5B32D44D" w14:textId="77777777" w:rsidR="00B1560F" w:rsidRPr="00C94075" w:rsidRDefault="00B1560F" w:rsidP="00B1560F">
      <w:pPr>
        <w:jc w:val="center"/>
        <w:rPr>
          <w:sz w:val="22"/>
          <w:szCs w:val="22"/>
        </w:rPr>
      </w:pPr>
    </w:p>
    <w:p w14:paraId="480770E1" w14:textId="77777777" w:rsidR="00B1560F" w:rsidRPr="00C94075" w:rsidRDefault="00B1560F" w:rsidP="00B1560F">
      <w:pPr>
        <w:rPr>
          <w:sz w:val="22"/>
          <w:szCs w:val="22"/>
        </w:rPr>
      </w:pPr>
      <w:r w:rsidRPr="00C94075">
        <w:rPr>
          <w:sz w:val="22"/>
          <w:szCs w:val="22"/>
        </w:rPr>
        <w:t xml:space="preserve">This Legislative Instrument is compatible with human rights and freedoms recognised or declared in the international instruments listed in section 3 of the </w:t>
      </w:r>
      <w:r w:rsidRPr="00C94075">
        <w:rPr>
          <w:i/>
          <w:sz w:val="22"/>
          <w:szCs w:val="22"/>
        </w:rPr>
        <w:t>Human Rights (Parliamentary Scrutiny) Act 2011</w:t>
      </w:r>
      <w:r w:rsidRPr="00C94075">
        <w:rPr>
          <w:sz w:val="22"/>
          <w:szCs w:val="22"/>
        </w:rPr>
        <w:t xml:space="preserve">. </w:t>
      </w:r>
    </w:p>
    <w:p w14:paraId="60823896" w14:textId="77777777" w:rsidR="00B1560F" w:rsidRPr="00C94075" w:rsidRDefault="00B1560F" w:rsidP="00B1560F">
      <w:pPr>
        <w:rPr>
          <w:sz w:val="22"/>
          <w:szCs w:val="22"/>
        </w:rPr>
      </w:pPr>
    </w:p>
    <w:p w14:paraId="7EC1ABF4" w14:textId="77777777" w:rsidR="00B1560F" w:rsidRPr="00C94075" w:rsidRDefault="00B1560F" w:rsidP="00B1560F">
      <w:pPr>
        <w:rPr>
          <w:b/>
          <w:sz w:val="22"/>
          <w:szCs w:val="22"/>
        </w:rPr>
      </w:pPr>
      <w:r w:rsidRPr="00C94075">
        <w:rPr>
          <w:b/>
          <w:sz w:val="22"/>
          <w:szCs w:val="22"/>
        </w:rPr>
        <w:t xml:space="preserve">Overview </w:t>
      </w:r>
    </w:p>
    <w:p w14:paraId="66EEAB32" w14:textId="07219BB9" w:rsidR="00B1560F" w:rsidRPr="00C94075" w:rsidRDefault="00B1560F" w:rsidP="00B1560F">
      <w:pPr>
        <w:rPr>
          <w:sz w:val="22"/>
          <w:szCs w:val="22"/>
        </w:rPr>
      </w:pPr>
      <w:r w:rsidRPr="00C94075">
        <w:rPr>
          <w:sz w:val="22"/>
          <w:szCs w:val="22"/>
        </w:rPr>
        <w:t>The Legislative Instrument</w:t>
      </w:r>
      <w:r>
        <w:rPr>
          <w:sz w:val="22"/>
          <w:szCs w:val="22"/>
        </w:rPr>
        <w:t>,</w:t>
      </w:r>
      <w:r w:rsidRPr="00C94075">
        <w:rPr>
          <w:sz w:val="22"/>
          <w:szCs w:val="22"/>
        </w:rPr>
        <w:t xml:space="preserve"> to which this Human Rights Compatibility Statement relates</w:t>
      </w:r>
      <w:r>
        <w:rPr>
          <w:sz w:val="22"/>
          <w:szCs w:val="22"/>
        </w:rPr>
        <w:t>,</w:t>
      </w:r>
      <w:r w:rsidRPr="00C94075">
        <w:rPr>
          <w:sz w:val="22"/>
          <w:szCs w:val="22"/>
        </w:rPr>
        <w:t xml:space="preserve"> approves </w:t>
      </w:r>
      <w:r>
        <w:rPr>
          <w:sz w:val="22"/>
          <w:szCs w:val="22"/>
        </w:rPr>
        <w:t>the</w:t>
      </w:r>
      <w:r w:rsidRPr="00C94075">
        <w:rPr>
          <w:sz w:val="22"/>
          <w:szCs w:val="22"/>
        </w:rPr>
        <w:t xml:space="preserve"> </w:t>
      </w:r>
      <w:r w:rsidRPr="00C94075">
        <w:rPr>
          <w:i/>
          <w:sz w:val="22"/>
          <w:szCs w:val="22"/>
        </w:rPr>
        <w:t xml:space="preserve">Work Health and Safety </w:t>
      </w:r>
      <w:r w:rsidRPr="005A03A3">
        <w:rPr>
          <w:i/>
          <w:sz w:val="22"/>
          <w:szCs w:val="22"/>
        </w:rPr>
        <w:t xml:space="preserve">(Managing </w:t>
      </w:r>
      <w:r w:rsidR="001A66F7">
        <w:rPr>
          <w:i/>
          <w:sz w:val="22"/>
          <w:szCs w:val="22"/>
        </w:rPr>
        <w:t xml:space="preserve">the </w:t>
      </w:r>
      <w:r w:rsidRPr="005A03A3">
        <w:rPr>
          <w:i/>
          <w:sz w:val="22"/>
          <w:szCs w:val="22"/>
        </w:rPr>
        <w:t xml:space="preserve">Risks of Respirable Crystalline Silica from Engineered Stone in the Workplace) Code of Practice 2022 </w:t>
      </w:r>
      <w:r w:rsidRPr="00C94075">
        <w:rPr>
          <w:sz w:val="22"/>
          <w:szCs w:val="22"/>
        </w:rPr>
        <w:t xml:space="preserve">(the Code). The Code provides practical guidance to duty holders on meeting their obligations under the </w:t>
      </w:r>
      <w:r w:rsidRPr="00C94075">
        <w:rPr>
          <w:i/>
          <w:sz w:val="22"/>
          <w:szCs w:val="22"/>
        </w:rPr>
        <w:t>Work Health and Safety Act 2011</w:t>
      </w:r>
      <w:r w:rsidRPr="00C94075">
        <w:rPr>
          <w:sz w:val="22"/>
          <w:szCs w:val="22"/>
        </w:rPr>
        <w:t xml:space="preserve"> (the WHS Act) and the </w:t>
      </w:r>
      <w:r w:rsidRPr="00C94075">
        <w:rPr>
          <w:i/>
          <w:sz w:val="22"/>
          <w:szCs w:val="22"/>
        </w:rPr>
        <w:t>Work Health and Safety Regulations 2011</w:t>
      </w:r>
      <w:r w:rsidRPr="00C94075">
        <w:rPr>
          <w:sz w:val="22"/>
          <w:szCs w:val="22"/>
        </w:rPr>
        <w:t xml:space="preserve"> (the WHS Regulations). </w:t>
      </w:r>
    </w:p>
    <w:p w14:paraId="6D2A8B3B" w14:textId="77777777" w:rsidR="00B1560F" w:rsidRPr="00C94075" w:rsidRDefault="00B1560F" w:rsidP="00B1560F">
      <w:pPr>
        <w:rPr>
          <w:sz w:val="22"/>
          <w:szCs w:val="22"/>
        </w:rPr>
      </w:pPr>
    </w:p>
    <w:p w14:paraId="142C501F" w14:textId="77777777" w:rsidR="00B1560F" w:rsidRPr="00C94075" w:rsidRDefault="00B1560F" w:rsidP="00B1560F">
      <w:pPr>
        <w:rPr>
          <w:sz w:val="22"/>
          <w:szCs w:val="22"/>
        </w:rPr>
      </w:pPr>
      <w:r w:rsidRPr="00C94075">
        <w:rPr>
          <w:sz w:val="22"/>
          <w:szCs w:val="22"/>
        </w:rPr>
        <w:t xml:space="preserve">The WHS Act and accompanying WHS Regulations provide the primary work health and safety legislation for the Commonwealth jurisdiction. They are based on model laws developed by Safe Work Australia under the </w:t>
      </w:r>
      <w:r w:rsidRPr="00C94075">
        <w:rPr>
          <w:i/>
          <w:sz w:val="22"/>
          <w:szCs w:val="22"/>
        </w:rPr>
        <w:t>Intergovernmental Agreement for Regulatory and Operational Reform in Occupational Health and Safety</w:t>
      </w:r>
      <w:r w:rsidRPr="00C94075">
        <w:rPr>
          <w:sz w:val="22"/>
          <w:szCs w:val="22"/>
        </w:rPr>
        <w:t xml:space="preserve">. </w:t>
      </w:r>
    </w:p>
    <w:p w14:paraId="030A6824" w14:textId="77777777" w:rsidR="00B1560F" w:rsidRPr="00C94075" w:rsidRDefault="00B1560F" w:rsidP="00B1560F">
      <w:pPr>
        <w:rPr>
          <w:sz w:val="22"/>
          <w:szCs w:val="22"/>
        </w:rPr>
      </w:pPr>
    </w:p>
    <w:p w14:paraId="4149ED5E" w14:textId="77777777" w:rsidR="00B1560F" w:rsidRPr="00C94075" w:rsidRDefault="00B1560F" w:rsidP="00B1560F">
      <w:pPr>
        <w:rPr>
          <w:sz w:val="22"/>
          <w:szCs w:val="22"/>
        </w:rPr>
      </w:pPr>
      <w:r w:rsidRPr="00C94075">
        <w:rPr>
          <w:sz w:val="22"/>
          <w:szCs w:val="22"/>
        </w:rPr>
        <w:t xml:space="preserve">Section 274 of the WHS Act provides that the Minister may approve codes of practice for the purposes of the WHS Act. Section 275 of the WHS Act provides that an approved code of practice is admissible in proceedings under the WHS Act as evidence of </w:t>
      </w:r>
      <w:proofErr w:type="gramStart"/>
      <w:r w:rsidRPr="00C94075">
        <w:rPr>
          <w:sz w:val="22"/>
          <w:szCs w:val="22"/>
        </w:rPr>
        <w:t>whether or not</w:t>
      </w:r>
      <w:proofErr w:type="gramEnd"/>
      <w:r w:rsidRPr="00C94075">
        <w:rPr>
          <w:sz w:val="22"/>
          <w:szCs w:val="22"/>
        </w:rPr>
        <w:t xml:space="preserve"> a duty or obligation under the WHS Act has been complied with. A court may have regard to a code of practice as evidence of what is known about a hazard or risk, risk assessment or risk control to which the code </w:t>
      </w:r>
      <w:r>
        <w:rPr>
          <w:sz w:val="22"/>
          <w:szCs w:val="22"/>
        </w:rPr>
        <w:t xml:space="preserve">of practice </w:t>
      </w:r>
      <w:proofErr w:type="gramStart"/>
      <w:r w:rsidRPr="00C94075">
        <w:rPr>
          <w:sz w:val="22"/>
          <w:szCs w:val="22"/>
        </w:rPr>
        <w:t>relates, and</w:t>
      </w:r>
      <w:proofErr w:type="gramEnd"/>
      <w:r w:rsidRPr="00C94075">
        <w:rPr>
          <w:sz w:val="22"/>
          <w:szCs w:val="22"/>
        </w:rPr>
        <w:t xml:space="preserve"> may rely on a code</w:t>
      </w:r>
      <w:r>
        <w:rPr>
          <w:sz w:val="22"/>
          <w:szCs w:val="22"/>
        </w:rPr>
        <w:t xml:space="preserve"> of practice</w:t>
      </w:r>
      <w:r w:rsidRPr="00C94075">
        <w:rPr>
          <w:sz w:val="22"/>
          <w:szCs w:val="22"/>
        </w:rPr>
        <w:t xml:space="preserve"> in determining what is reasonably practicable in the circumstances to which the code</w:t>
      </w:r>
      <w:r>
        <w:rPr>
          <w:sz w:val="22"/>
          <w:szCs w:val="22"/>
        </w:rPr>
        <w:t xml:space="preserve"> of practice</w:t>
      </w:r>
      <w:r w:rsidRPr="00C94075">
        <w:rPr>
          <w:sz w:val="22"/>
          <w:szCs w:val="22"/>
        </w:rPr>
        <w:t xml:space="preserve"> relates. </w:t>
      </w:r>
    </w:p>
    <w:p w14:paraId="4C240325" w14:textId="77777777" w:rsidR="00B1560F" w:rsidRPr="00C94075" w:rsidRDefault="00B1560F" w:rsidP="00B1560F">
      <w:pPr>
        <w:rPr>
          <w:sz w:val="22"/>
          <w:szCs w:val="22"/>
        </w:rPr>
      </w:pPr>
    </w:p>
    <w:p w14:paraId="1C9984AD" w14:textId="77777777" w:rsidR="00B1560F" w:rsidRPr="00C94075" w:rsidRDefault="00B1560F" w:rsidP="00B1560F">
      <w:pPr>
        <w:rPr>
          <w:b/>
          <w:sz w:val="22"/>
          <w:szCs w:val="22"/>
        </w:rPr>
      </w:pPr>
      <w:r w:rsidRPr="00C94075">
        <w:rPr>
          <w:b/>
          <w:sz w:val="22"/>
          <w:szCs w:val="22"/>
        </w:rPr>
        <w:t xml:space="preserve">Human rights implications </w:t>
      </w:r>
    </w:p>
    <w:p w14:paraId="48839958" w14:textId="77777777" w:rsidR="00B1560F" w:rsidRPr="00C94075" w:rsidRDefault="00B1560F" w:rsidP="00B1560F">
      <w:pPr>
        <w:rPr>
          <w:sz w:val="22"/>
          <w:szCs w:val="22"/>
        </w:rPr>
      </w:pPr>
      <w:r w:rsidRPr="00C94075">
        <w:rPr>
          <w:sz w:val="22"/>
          <w:szCs w:val="22"/>
        </w:rPr>
        <w:t>Article 7 of the International Covenant on Economic, Social and Cultural Rights provides that everyone has the right to the ‘enjoyment of just and favourable conditions of work, which ensure, in particular…[s]</w:t>
      </w:r>
      <w:proofErr w:type="spellStart"/>
      <w:r w:rsidRPr="00C94075">
        <w:rPr>
          <w:sz w:val="22"/>
          <w:szCs w:val="22"/>
        </w:rPr>
        <w:t>afe</w:t>
      </w:r>
      <w:proofErr w:type="spellEnd"/>
      <w:r w:rsidRPr="00C94075">
        <w:rPr>
          <w:sz w:val="22"/>
          <w:szCs w:val="22"/>
        </w:rPr>
        <w:t xml:space="preserve"> and healthy working </w:t>
      </w:r>
      <w:proofErr w:type="gramStart"/>
      <w:r w:rsidRPr="00C94075">
        <w:rPr>
          <w:sz w:val="22"/>
          <w:szCs w:val="22"/>
        </w:rPr>
        <w:t>conditions’</w:t>
      </w:r>
      <w:proofErr w:type="gramEnd"/>
      <w:r w:rsidRPr="00C94075">
        <w:rPr>
          <w:sz w:val="22"/>
          <w:szCs w:val="22"/>
        </w:rPr>
        <w:t>. The instrument promotes the right to safe and healthy working conditions by providing duty holders with practical guidance</w:t>
      </w:r>
      <w:r>
        <w:rPr>
          <w:sz w:val="22"/>
          <w:szCs w:val="22"/>
        </w:rPr>
        <w:t xml:space="preserve"> for working with engineered stone</w:t>
      </w:r>
      <w:r w:rsidRPr="00C94075">
        <w:rPr>
          <w:sz w:val="22"/>
          <w:szCs w:val="22"/>
        </w:rPr>
        <w:t xml:space="preserve">. The guidance will assist them to meet their obligations under the WHS Act and the WHS Regulations. </w:t>
      </w:r>
    </w:p>
    <w:p w14:paraId="7B9E9D28" w14:textId="77777777" w:rsidR="00B1560F" w:rsidRPr="00C94075" w:rsidRDefault="00B1560F" w:rsidP="00B1560F">
      <w:pPr>
        <w:rPr>
          <w:sz w:val="22"/>
          <w:szCs w:val="22"/>
        </w:rPr>
      </w:pPr>
    </w:p>
    <w:p w14:paraId="0EFFFFB8" w14:textId="77777777" w:rsidR="00B1560F" w:rsidRPr="00C94075" w:rsidRDefault="00B1560F" w:rsidP="00B1560F">
      <w:pPr>
        <w:rPr>
          <w:b/>
          <w:sz w:val="22"/>
          <w:szCs w:val="22"/>
        </w:rPr>
      </w:pPr>
      <w:r w:rsidRPr="00C94075">
        <w:rPr>
          <w:b/>
          <w:sz w:val="22"/>
          <w:szCs w:val="22"/>
        </w:rPr>
        <w:t>Conclusion</w:t>
      </w:r>
    </w:p>
    <w:p w14:paraId="0E01F6CF" w14:textId="77777777" w:rsidR="00B1560F" w:rsidRPr="00C94075" w:rsidRDefault="00B1560F" w:rsidP="00B1560F">
      <w:pPr>
        <w:rPr>
          <w:sz w:val="22"/>
          <w:szCs w:val="22"/>
        </w:rPr>
      </w:pPr>
      <w:r w:rsidRPr="00C94075">
        <w:rPr>
          <w:sz w:val="22"/>
          <w:szCs w:val="22"/>
        </w:rPr>
        <w:t xml:space="preserve">The instrument is compatible with human rights because it promotes the protection of human rights. </w:t>
      </w:r>
    </w:p>
    <w:p w14:paraId="7C66292E" w14:textId="77777777" w:rsidR="00B1560F" w:rsidRPr="00C94075" w:rsidRDefault="00B1560F" w:rsidP="00B1560F">
      <w:pPr>
        <w:rPr>
          <w:sz w:val="22"/>
          <w:szCs w:val="22"/>
        </w:rPr>
      </w:pPr>
    </w:p>
    <w:p w14:paraId="7646BC93" w14:textId="77777777" w:rsidR="00B1560F" w:rsidRPr="00C94075" w:rsidRDefault="00B1560F" w:rsidP="00B1560F">
      <w:pPr>
        <w:rPr>
          <w:b/>
          <w:sz w:val="22"/>
          <w:szCs w:val="22"/>
        </w:rPr>
      </w:pPr>
      <w:r w:rsidRPr="00374E4C">
        <w:rPr>
          <w:b/>
          <w:sz w:val="22"/>
          <w:szCs w:val="22"/>
        </w:rPr>
        <w:t xml:space="preserve">Minister for Employment and </w:t>
      </w:r>
      <w:r>
        <w:rPr>
          <w:b/>
          <w:sz w:val="22"/>
          <w:szCs w:val="22"/>
        </w:rPr>
        <w:t>Workplace</w:t>
      </w:r>
      <w:r w:rsidRPr="00374E4C">
        <w:rPr>
          <w:b/>
          <w:sz w:val="22"/>
          <w:szCs w:val="22"/>
        </w:rPr>
        <w:t xml:space="preserve"> Relations, </w:t>
      </w:r>
      <w:r>
        <w:rPr>
          <w:b/>
          <w:sz w:val="22"/>
          <w:szCs w:val="22"/>
        </w:rPr>
        <w:t>t</w:t>
      </w:r>
      <w:r w:rsidRPr="00374E4C">
        <w:rPr>
          <w:b/>
          <w:sz w:val="22"/>
          <w:szCs w:val="22"/>
        </w:rPr>
        <w:t>he Hon Tony Burke</w:t>
      </w:r>
      <w:r w:rsidRPr="00C94075">
        <w:rPr>
          <w:b/>
          <w:sz w:val="22"/>
          <w:szCs w:val="22"/>
        </w:rPr>
        <w:t xml:space="preserve"> </w:t>
      </w:r>
      <w:r>
        <w:rPr>
          <w:b/>
          <w:sz w:val="22"/>
          <w:szCs w:val="22"/>
        </w:rPr>
        <w:t>MP</w:t>
      </w:r>
    </w:p>
    <w:p w14:paraId="12BD3EC7" w14:textId="77777777" w:rsidR="00B1560F" w:rsidRDefault="00B1560F" w:rsidP="00B1560F"/>
    <w:p w14:paraId="011E1703" w14:textId="77777777" w:rsidR="00B1560F" w:rsidRDefault="00B1560F" w:rsidP="00B1560F"/>
    <w:p w14:paraId="11F53453" w14:textId="77777777" w:rsidR="00BC2095" w:rsidRPr="00B1560F" w:rsidRDefault="00BC2095" w:rsidP="00B1560F"/>
    <w:sectPr w:rsidR="00BC2095" w:rsidRPr="00B1560F" w:rsidSect="00445AB8">
      <w:headerReference w:type="default" r:id="rId1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95994" w14:textId="77777777" w:rsidR="00080867" w:rsidRDefault="00080867">
      <w:r>
        <w:separator/>
      </w:r>
    </w:p>
  </w:endnote>
  <w:endnote w:type="continuationSeparator" w:id="0">
    <w:p w14:paraId="638BC092" w14:textId="77777777" w:rsidR="00080867" w:rsidRDefault="0008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9301" w14:textId="77777777" w:rsidR="00030F6C" w:rsidRDefault="00030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4317"/>
      <w:docPartObj>
        <w:docPartGallery w:val="Page Numbers (Bottom of Page)"/>
        <w:docPartUnique/>
      </w:docPartObj>
    </w:sdtPr>
    <w:sdtEndPr>
      <w:rPr>
        <w:noProof/>
      </w:rPr>
    </w:sdtEndPr>
    <w:sdtContent>
      <w:p w14:paraId="251AA83A" w14:textId="77777777" w:rsidR="00B1560F" w:rsidRDefault="00B1560F" w:rsidP="00445AB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AB48B7F" w14:textId="77777777" w:rsidR="00B1560F" w:rsidRDefault="00B156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D9F6" w14:textId="77777777" w:rsidR="00030F6C" w:rsidRDefault="00030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0C33C" w14:textId="77777777" w:rsidR="00080867" w:rsidRDefault="00080867">
      <w:r>
        <w:separator/>
      </w:r>
    </w:p>
  </w:footnote>
  <w:footnote w:type="continuationSeparator" w:id="0">
    <w:p w14:paraId="462C5C43" w14:textId="77777777" w:rsidR="00080867" w:rsidRDefault="00080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26BD" w14:textId="77777777" w:rsidR="00030F6C" w:rsidRDefault="00030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687A" w14:textId="304B8C69" w:rsidR="00B1560F" w:rsidRPr="00B1560F" w:rsidRDefault="00B1560F" w:rsidP="00B1560F">
    <w:pPr>
      <w:pStyle w:val="Header"/>
      <w:jc w:val="right"/>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A0F7" w14:textId="77777777" w:rsidR="00030F6C" w:rsidRDefault="00030F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1728" w14:textId="7493576B" w:rsidR="009F00D5" w:rsidRPr="00D24F05" w:rsidRDefault="0067702E" w:rsidP="009F00D5">
    <w:pPr>
      <w:pStyle w:val="Header"/>
      <w:jc w:val="right"/>
      <w:rPr>
        <w:b/>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36FA6"/>
    <w:multiLevelType w:val="hybridMultilevel"/>
    <w:tmpl w:val="C7BAC24C"/>
    <w:lvl w:ilvl="0" w:tplc="4CB2A07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F70F66"/>
    <w:multiLevelType w:val="hybridMultilevel"/>
    <w:tmpl w:val="F2449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A3"/>
    <w:rsid w:val="00030F6C"/>
    <w:rsid w:val="00052E02"/>
    <w:rsid w:val="00080867"/>
    <w:rsid w:val="000947FB"/>
    <w:rsid w:val="000C3E1E"/>
    <w:rsid w:val="00107393"/>
    <w:rsid w:val="00112ABF"/>
    <w:rsid w:val="00123F99"/>
    <w:rsid w:val="00141616"/>
    <w:rsid w:val="00143AE3"/>
    <w:rsid w:val="001A66F7"/>
    <w:rsid w:val="00260662"/>
    <w:rsid w:val="002F77E9"/>
    <w:rsid w:val="0045300B"/>
    <w:rsid w:val="004631D1"/>
    <w:rsid w:val="004B1331"/>
    <w:rsid w:val="004E4B3F"/>
    <w:rsid w:val="0051076C"/>
    <w:rsid w:val="005924C8"/>
    <w:rsid w:val="005A03A3"/>
    <w:rsid w:val="005B4A4E"/>
    <w:rsid w:val="005C4BD7"/>
    <w:rsid w:val="005C6100"/>
    <w:rsid w:val="00627162"/>
    <w:rsid w:val="00633D67"/>
    <w:rsid w:val="0067702E"/>
    <w:rsid w:val="006936F9"/>
    <w:rsid w:val="006962A7"/>
    <w:rsid w:val="006A7B12"/>
    <w:rsid w:val="006B0FB1"/>
    <w:rsid w:val="007B3872"/>
    <w:rsid w:val="007C75EE"/>
    <w:rsid w:val="0082214E"/>
    <w:rsid w:val="008D2ED1"/>
    <w:rsid w:val="00966E76"/>
    <w:rsid w:val="0097758D"/>
    <w:rsid w:val="00986655"/>
    <w:rsid w:val="00A12B37"/>
    <w:rsid w:val="00AA5BE7"/>
    <w:rsid w:val="00B1560F"/>
    <w:rsid w:val="00B8426C"/>
    <w:rsid w:val="00BA54B3"/>
    <w:rsid w:val="00BB0331"/>
    <w:rsid w:val="00BC2095"/>
    <w:rsid w:val="00D1091B"/>
    <w:rsid w:val="00DB0CC6"/>
    <w:rsid w:val="00DF4713"/>
    <w:rsid w:val="00E4187E"/>
    <w:rsid w:val="00E45131"/>
    <w:rsid w:val="00F951E3"/>
    <w:rsid w:val="00FD4B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545CE"/>
  <w15:chartTrackingRefBased/>
  <w15:docId w15:val="{1BDB6A3C-04E0-42E3-9AAD-447519CE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3A3"/>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10739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3D6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3A3"/>
    <w:rPr>
      <w:color w:val="0563C1" w:themeColor="hyperlink"/>
      <w:u w:val="single"/>
    </w:rPr>
  </w:style>
  <w:style w:type="character" w:styleId="CommentReference">
    <w:name w:val="annotation reference"/>
    <w:basedOn w:val="DefaultParagraphFont"/>
    <w:uiPriority w:val="99"/>
    <w:semiHidden/>
    <w:unhideWhenUsed/>
    <w:rsid w:val="005A03A3"/>
    <w:rPr>
      <w:sz w:val="16"/>
      <w:szCs w:val="16"/>
    </w:rPr>
  </w:style>
  <w:style w:type="paragraph" w:styleId="CommentText">
    <w:name w:val="annotation text"/>
    <w:basedOn w:val="Normal"/>
    <w:link w:val="CommentTextChar"/>
    <w:uiPriority w:val="99"/>
    <w:unhideWhenUsed/>
    <w:rsid w:val="005A03A3"/>
    <w:rPr>
      <w:sz w:val="20"/>
      <w:szCs w:val="20"/>
    </w:rPr>
  </w:style>
  <w:style w:type="character" w:customStyle="1" w:styleId="CommentTextChar">
    <w:name w:val="Comment Text Char"/>
    <w:basedOn w:val="DefaultParagraphFont"/>
    <w:link w:val="CommentText"/>
    <w:uiPriority w:val="99"/>
    <w:rsid w:val="005A03A3"/>
    <w:rPr>
      <w:rFonts w:ascii="Times New Roman" w:eastAsia="Times New Roman" w:hAnsi="Times New Roman" w:cs="Times New Roman"/>
      <w:sz w:val="20"/>
      <w:szCs w:val="20"/>
      <w:lang w:eastAsia="en-AU"/>
    </w:rPr>
  </w:style>
  <w:style w:type="paragraph" w:styleId="Header">
    <w:name w:val="header"/>
    <w:basedOn w:val="Normal"/>
    <w:link w:val="HeaderChar"/>
    <w:uiPriority w:val="99"/>
    <w:unhideWhenUsed/>
    <w:rsid w:val="005A03A3"/>
    <w:pPr>
      <w:tabs>
        <w:tab w:val="center" w:pos="4513"/>
        <w:tab w:val="right" w:pos="9026"/>
      </w:tabs>
    </w:pPr>
  </w:style>
  <w:style w:type="character" w:customStyle="1" w:styleId="HeaderChar">
    <w:name w:val="Header Char"/>
    <w:basedOn w:val="DefaultParagraphFont"/>
    <w:link w:val="Header"/>
    <w:uiPriority w:val="99"/>
    <w:rsid w:val="005A03A3"/>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5A03A3"/>
    <w:pPr>
      <w:tabs>
        <w:tab w:val="center" w:pos="4513"/>
        <w:tab w:val="right" w:pos="9026"/>
      </w:tabs>
    </w:pPr>
  </w:style>
  <w:style w:type="character" w:customStyle="1" w:styleId="FooterChar">
    <w:name w:val="Footer Char"/>
    <w:basedOn w:val="DefaultParagraphFont"/>
    <w:link w:val="Footer"/>
    <w:uiPriority w:val="99"/>
    <w:rsid w:val="005A03A3"/>
    <w:rPr>
      <w:rFonts w:ascii="Times New Roman" w:eastAsia="Times New Roman" w:hAnsi="Times New Roman" w:cs="Times New Roman"/>
      <w:sz w:val="24"/>
      <w:szCs w:val="24"/>
      <w:lang w:eastAsia="en-AU"/>
    </w:rPr>
  </w:style>
  <w:style w:type="paragraph" w:customStyle="1" w:styleId="Celltext">
    <w:name w:val="Cell text"/>
    <w:basedOn w:val="Normal"/>
    <w:rsid w:val="005A03A3"/>
    <w:pPr>
      <w:spacing w:before="120"/>
    </w:pPr>
    <w:rPr>
      <w:szCs w:val="20"/>
    </w:rPr>
  </w:style>
  <w:style w:type="paragraph" w:styleId="BalloonText">
    <w:name w:val="Balloon Text"/>
    <w:basedOn w:val="Normal"/>
    <w:link w:val="BalloonTextChar"/>
    <w:uiPriority w:val="99"/>
    <w:semiHidden/>
    <w:unhideWhenUsed/>
    <w:rsid w:val="005A03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3A3"/>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E4187E"/>
    <w:rPr>
      <w:b/>
      <w:bCs/>
    </w:rPr>
  </w:style>
  <w:style w:type="character" w:customStyle="1" w:styleId="CommentSubjectChar">
    <w:name w:val="Comment Subject Char"/>
    <w:basedOn w:val="CommentTextChar"/>
    <w:link w:val="CommentSubject"/>
    <w:uiPriority w:val="99"/>
    <w:semiHidden/>
    <w:rsid w:val="00E4187E"/>
    <w:rPr>
      <w:rFonts w:ascii="Times New Roman" w:eastAsia="Times New Roman" w:hAnsi="Times New Roman" w:cs="Times New Roman"/>
      <w:b/>
      <w:bCs/>
      <w:sz w:val="20"/>
      <w:szCs w:val="20"/>
      <w:lang w:eastAsia="en-AU"/>
    </w:rPr>
  </w:style>
  <w:style w:type="character" w:styleId="Emphasis">
    <w:name w:val="Emphasis"/>
    <w:basedOn w:val="DefaultParagraphFont"/>
    <w:uiPriority w:val="20"/>
    <w:qFormat/>
    <w:rsid w:val="00141616"/>
    <w:rPr>
      <w:i/>
      <w:iCs/>
    </w:rPr>
  </w:style>
  <w:style w:type="paragraph" w:styleId="ListParagraph">
    <w:name w:val="List Paragraph"/>
    <w:basedOn w:val="Normal"/>
    <w:uiPriority w:val="34"/>
    <w:qFormat/>
    <w:rsid w:val="005C6100"/>
    <w:pPr>
      <w:ind w:left="720"/>
      <w:contextualSpacing/>
    </w:pPr>
  </w:style>
  <w:style w:type="character" w:customStyle="1" w:styleId="Heading1Char">
    <w:name w:val="Heading 1 Char"/>
    <w:basedOn w:val="DefaultParagraphFont"/>
    <w:link w:val="Heading1"/>
    <w:uiPriority w:val="9"/>
    <w:rsid w:val="00107393"/>
    <w:rPr>
      <w:rFonts w:asciiTheme="majorHAnsi" w:eastAsiaTheme="majorEastAsia" w:hAnsiTheme="majorHAnsi" w:cstheme="majorBidi"/>
      <w:color w:val="2F5496" w:themeColor="accent1" w:themeShade="BF"/>
      <w:sz w:val="32"/>
      <w:szCs w:val="32"/>
      <w:lang w:eastAsia="en-AU"/>
    </w:rPr>
  </w:style>
  <w:style w:type="character" w:customStyle="1" w:styleId="Heading3Char">
    <w:name w:val="Heading 3 Char"/>
    <w:basedOn w:val="DefaultParagraphFont"/>
    <w:link w:val="Heading3"/>
    <w:uiPriority w:val="9"/>
    <w:semiHidden/>
    <w:rsid w:val="00633D67"/>
    <w:rPr>
      <w:rFonts w:asciiTheme="majorHAnsi" w:eastAsiaTheme="majorEastAsia" w:hAnsiTheme="majorHAnsi" w:cstheme="majorBidi"/>
      <w:color w:val="1F3763" w:themeColor="accent1" w:themeShade="7F"/>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2876">
      <w:bodyDiv w:val="1"/>
      <w:marLeft w:val="0"/>
      <w:marRight w:val="0"/>
      <w:marTop w:val="0"/>
      <w:marBottom w:val="0"/>
      <w:divBdr>
        <w:top w:val="none" w:sz="0" w:space="0" w:color="auto"/>
        <w:left w:val="none" w:sz="0" w:space="0" w:color="auto"/>
        <w:bottom w:val="none" w:sz="0" w:space="0" w:color="auto"/>
        <w:right w:val="none" w:sz="0" w:space="0" w:color="auto"/>
      </w:divBdr>
    </w:div>
    <w:div w:id="1111126629">
      <w:bodyDiv w:val="1"/>
      <w:marLeft w:val="0"/>
      <w:marRight w:val="0"/>
      <w:marTop w:val="0"/>
      <w:marBottom w:val="0"/>
      <w:divBdr>
        <w:top w:val="none" w:sz="0" w:space="0" w:color="auto"/>
        <w:left w:val="none" w:sz="0" w:space="0" w:color="auto"/>
        <w:bottom w:val="none" w:sz="0" w:space="0" w:color="auto"/>
        <w:right w:val="none" w:sz="0" w:space="0" w:color="auto"/>
      </w:divBdr>
    </w:div>
    <w:div w:id="207265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mcare.gov.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safeworkaustralia.gov.au/resources-publications/guidance-material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CADDCBFACDC0644A8B022F3F5384911" ma:contentTypeVersion="" ma:contentTypeDescription="PDMS Document Site Content Type" ma:contentTypeScope="" ma:versionID="6a0c029e21be4d896527e4ad6d32ed77">
  <xsd:schema xmlns:xsd="http://www.w3.org/2001/XMLSchema" xmlns:xs="http://www.w3.org/2001/XMLSchema" xmlns:p="http://schemas.microsoft.com/office/2006/metadata/properties" xmlns:ns2="C674C609-7763-4FF1-AB37-04381CBCC701" targetNamespace="http://schemas.microsoft.com/office/2006/metadata/properties" ma:root="true" ma:fieldsID="dee9722ae103a6901dc667193980b409" ns2:_="">
    <xsd:import namespace="C674C609-7763-4FF1-AB37-04381CBCC70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4C609-7763-4FF1-AB37-04381CBCC70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674C609-7763-4FF1-AB37-04381CBCC701" xsi:nil="true"/>
  </documentManagement>
</p:properties>
</file>

<file path=customXml/itemProps1.xml><?xml version="1.0" encoding="utf-8"?>
<ds:datastoreItem xmlns:ds="http://schemas.openxmlformats.org/officeDocument/2006/customXml" ds:itemID="{9420F0ED-F839-4BDC-9888-2F58E3A9CAEF}">
  <ds:schemaRefs>
    <ds:schemaRef ds:uri="http://schemas.microsoft.com/sharepoint/v3/contenttype/forms"/>
  </ds:schemaRefs>
</ds:datastoreItem>
</file>

<file path=customXml/itemProps2.xml><?xml version="1.0" encoding="utf-8"?>
<ds:datastoreItem xmlns:ds="http://schemas.openxmlformats.org/officeDocument/2006/customXml" ds:itemID="{D65F6CAB-1E27-4787-97A9-DEFAC4B91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4C609-7763-4FF1-AB37-04381CBCC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D101F2-3B82-4C0D-BE7B-5F6D010710FF}">
  <ds:schemaRefs>
    <ds:schemaRef ds:uri="http://schemas.microsoft.com/office/2006/metadata/properties"/>
    <ds:schemaRef ds:uri="http://schemas.microsoft.com/office/infopath/2007/PartnerControls"/>
    <ds:schemaRef ds:uri="C674C609-7763-4FF1-AB37-04381CBCC70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1152</Words>
  <Characters>6571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 Molly</dc:creator>
  <cp:keywords/>
  <dc:description/>
  <cp:lastModifiedBy>BIRD,Molly</cp:lastModifiedBy>
  <cp:revision>2</cp:revision>
  <dcterms:created xsi:type="dcterms:W3CDTF">2022-10-19T23:12:00Z</dcterms:created>
  <dcterms:modified xsi:type="dcterms:W3CDTF">2022-10-19T23:12:00Z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2022-08-15T07:00:15Z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19bc7058-b5b1-45af-8b18-d200148bfd66</vt:lpwstr>
  </property>
  <property fmtid="{D5CDD505-2E9C-101B-9397-08002B2CF9AE}" pid="8" name="MSIP_Label_79d889eb-932f-4752-8739-64d25806ef64_ContentBits">
    <vt:lpwstr>0</vt:lpwstr>
  </property>
  <property fmtid="{D5CDD505-2E9C-101B-9397-08002B2CF9AE}" pid="9" name="ContentTypeId">
    <vt:lpwstr>0x010100266966F133664895A6EE3632470D45F5003CADDCBFACDC0644A8B022F3F5384911</vt:lpwstr>
  </property>
</Properties>
</file>