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E6675" w14:textId="77777777" w:rsidR="00171132" w:rsidRPr="00171132" w:rsidRDefault="00171132" w:rsidP="00171132">
      <w:pPr>
        <w:spacing w:after="200" w:line="276" w:lineRule="auto"/>
        <w:jc w:val="center"/>
        <w:rPr>
          <w:rFonts w:eastAsia="Calibri"/>
          <w:b/>
          <w:u w:val="single"/>
        </w:rPr>
      </w:pPr>
      <w:bookmarkStart w:id="0" w:name="OLE_LINK1"/>
      <w:r w:rsidRPr="00171132">
        <w:rPr>
          <w:rFonts w:eastAsia="Calibri"/>
          <w:b/>
          <w:u w:val="single"/>
        </w:rPr>
        <w:t>EXPLANATORY STATEMENT</w:t>
      </w:r>
    </w:p>
    <w:p w14:paraId="7A0D53B8" w14:textId="77777777" w:rsidR="00171132" w:rsidRPr="00171132" w:rsidRDefault="00171132" w:rsidP="00171132">
      <w:pPr>
        <w:spacing w:before="240" w:after="240" w:line="276" w:lineRule="auto"/>
        <w:jc w:val="center"/>
        <w:rPr>
          <w:rFonts w:eastAsia="Calibri"/>
          <w:u w:val="single"/>
        </w:rPr>
      </w:pPr>
      <w:r w:rsidRPr="00171132">
        <w:rPr>
          <w:rFonts w:eastAsia="Calibri"/>
          <w:u w:val="single"/>
        </w:rPr>
        <w:t>Issued by the authority of the Minister for Climate Change and Energy</w:t>
      </w:r>
    </w:p>
    <w:p w14:paraId="6C51A30A" w14:textId="77777777" w:rsidR="00171132" w:rsidRPr="003D62C8" w:rsidRDefault="00171132" w:rsidP="00171132">
      <w:pPr>
        <w:spacing w:before="240" w:after="240" w:line="276" w:lineRule="auto"/>
        <w:jc w:val="center"/>
        <w:rPr>
          <w:rFonts w:eastAsia="Calibri"/>
          <w:i/>
        </w:rPr>
      </w:pPr>
      <w:r w:rsidRPr="003D62C8">
        <w:rPr>
          <w:rFonts w:eastAsia="Calibri"/>
          <w:i/>
        </w:rPr>
        <w:t>Offshore Electricity Infrastructure (Regulatory Levies) Act 2021</w:t>
      </w:r>
    </w:p>
    <w:p w14:paraId="12E8B7BD" w14:textId="77777777" w:rsidR="00171132" w:rsidRPr="003D62C8" w:rsidRDefault="00171132" w:rsidP="00171132">
      <w:pPr>
        <w:spacing w:before="240" w:after="240" w:line="276" w:lineRule="auto"/>
        <w:jc w:val="center"/>
        <w:rPr>
          <w:rFonts w:eastAsia="Calibri"/>
          <w:i/>
        </w:rPr>
      </w:pPr>
      <w:r w:rsidRPr="003D62C8">
        <w:rPr>
          <w:rFonts w:eastAsia="Calibri"/>
          <w:i/>
        </w:rPr>
        <w:t>Offshore Electricity Infrastructure (Regulatory Levies) Regulations 2022</w:t>
      </w:r>
    </w:p>
    <w:p w14:paraId="04DD7FF1" w14:textId="77777777" w:rsidR="00171132" w:rsidRPr="00171132" w:rsidRDefault="00171132" w:rsidP="00171132">
      <w:pPr>
        <w:spacing w:before="240" w:after="240" w:line="276" w:lineRule="auto"/>
        <w:rPr>
          <w:rFonts w:eastAsia="Calibri"/>
          <w:b/>
          <w:u w:val="single"/>
        </w:rPr>
      </w:pPr>
      <w:r w:rsidRPr="00171132">
        <w:rPr>
          <w:rFonts w:eastAsia="Calibri"/>
          <w:b/>
          <w:u w:val="single"/>
        </w:rPr>
        <w:t>Purpose and Operation</w:t>
      </w:r>
    </w:p>
    <w:p w14:paraId="4081EF75" w14:textId="4AC485F8" w:rsidR="00171132" w:rsidRPr="00171132" w:rsidRDefault="00171132" w:rsidP="00171132">
      <w:pPr>
        <w:spacing w:before="100" w:beforeAutospacing="1" w:after="100" w:afterAutospacing="1" w:line="276" w:lineRule="auto"/>
        <w:rPr>
          <w:lang w:eastAsia="en-AU"/>
        </w:rPr>
      </w:pPr>
      <w:r w:rsidRPr="00171132">
        <w:rPr>
          <w:rFonts w:eastAsia="Calibri"/>
        </w:rPr>
        <w:t xml:space="preserve">The </w:t>
      </w:r>
      <w:r w:rsidRPr="00171132">
        <w:rPr>
          <w:rFonts w:eastAsia="Calibri"/>
          <w:i/>
        </w:rPr>
        <w:t>Offshore Electricity Infrastructure Act 2021</w:t>
      </w:r>
      <w:r w:rsidRPr="00171132">
        <w:rPr>
          <w:rFonts w:eastAsia="Calibri"/>
        </w:rPr>
        <w:t xml:space="preserve"> (OEI Act) establishes a legal framework to enable the construction, installation, commissioning, operation, maintenance, and decommissioning of offshore electricity infrastructure (OEI) in the Commonwealth offshore area. It is accompanied by the </w:t>
      </w:r>
      <w:r w:rsidRPr="00171132">
        <w:rPr>
          <w:i/>
          <w:lang w:eastAsia="en-AU"/>
        </w:rPr>
        <w:t>Offshore Electricity Infrastructure (Regulatory Levies) Act</w:t>
      </w:r>
      <w:r w:rsidR="003B57BC">
        <w:rPr>
          <w:i/>
          <w:lang w:eastAsia="en-AU"/>
        </w:rPr>
        <w:t> </w:t>
      </w:r>
      <w:r w:rsidRPr="00171132">
        <w:rPr>
          <w:i/>
          <w:lang w:eastAsia="en-AU"/>
        </w:rPr>
        <w:t>2021</w:t>
      </w:r>
      <w:r w:rsidRPr="00171132">
        <w:rPr>
          <w:lang w:eastAsia="en-AU"/>
        </w:rPr>
        <w:t xml:space="preserve"> (OEI Levies Act), which prescribes an</w:t>
      </w:r>
      <w:r w:rsidRPr="00171132" w:rsidDel="003B57BC">
        <w:rPr>
          <w:lang w:eastAsia="en-AU"/>
        </w:rPr>
        <w:t xml:space="preserve"> </w:t>
      </w:r>
      <w:r w:rsidRPr="00171132">
        <w:rPr>
          <w:lang w:eastAsia="en-AU"/>
        </w:rPr>
        <w:t>OEI</w:t>
      </w:r>
      <w:r w:rsidR="003B57BC">
        <w:rPr>
          <w:lang w:eastAsia="en-AU"/>
        </w:rPr>
        <w:t> </w:t>
      </w:r>
      <w:r w:rsidRPr="00171132">
        <w:rPr>
          <w:lang w:eastAsia="en-AU"/>
        </w:rPr>
        <w:t>levy that certain OEI participants must pay. Both Acts commenced on 2 June 2022.</w:t>
      </w:r>
    </w:p>
    <w:p w14:paraId="53CC2A1A" w14:textId="77777777" w:rsidR="00171132" w:rsidRPr="00171132" w:rsidRDefault="00171132" w:rsidP="00171132">
      <w:pPr>
        <w:spacing w:before="100" w:beforeAutospacing="1" w:after="100" w:afterAutospacing="1" w:line="276" w:lineRule="auto"/>
        <w:rPr>
          <w:rFonts w:eastAsia="Calibri"/>
        </w:rPr>
      </w:pPr>
      <w:r w:rsidRPr="00171132">
        <w:rPr>
          <w:rFonts w:eastAsia="Calibri"/>
        </w:rPr>
        <w:t>Section 10 of the OEI Levies Act provides that the Governor-General may make regulations prescribing matters required or permitted by the OEI Levies Act or necessary or convenient for carrying out or giving effect to the OEI Levies Act. Part 2 of the OEI Levies Act contains provisions providing for the making of regulations to establish the amounts and operating parameters of the OEI levy.</w:t>
      </w:r>
    </w:p>
    <w:p w14:paraId="5A78160A" w14:textId="7C750959" w:rsidR="00171132" w:rsidRPr="00171132" w:rsidRDefault="00171132" w:rsidP="00171132">
      <w:pPr>
        <w:spacing w:before="100" w:beforeAutospacing="1" w:after="100" w:afterAutospacing="1" w:line="276" w:lineRule="auto"/>
        <w:rPr>
          <w:rFonts w:eastAsia="Calibri"/>
        </w:rPr>
      </w:pPr>
      <w:r w:rsidRPr="00171132">
        <w:rPr>
          <w:rFonts w:eastAsia="Calibri"/>
        </w:rPr>
        <w:t>The present regulation</w:t>
      </w:r>
      <w:r w:rsidR="0015047F">
        <w:rPr>
          <w:rFonts w:eastAsia="Calibri"/>
        </w:rPr>
        <w:t>s</w:t>
      </w:r>
      <w:r w:rsidRPr="00171132">
        <w:rPr>
          <w:rFonts w:eastAsia="Calibri"/>
        </w:rPr>
        <w:t xml:space="preserve">, the </w:t>
      </w:r>
      <w:r w:rsidRPr="00171132">
        <w:rPr>
          <w:rFonts w:eastAsia="Calibri"/>
          <w:i/>
        </w:rPr>
        <w:t>Offshore Electricity Infrastructure (Regulatory Levies) Regulations 2022</w:t>
      </w:r>
      <w:r w:rsidRPr="00171132">
        <w:rPr>
          <w:rFonts w:eastAsia="Calibri"/>
        </w:rPr>
        <w:t xml:space="preserve"> (OEI Levies Reg</w:t>
      </w:r>
      <w:r w:rsidR="003B57BC">
        <w:rPr>
          <w:rFonts w:eastAsia="Calibri"/>
        </w:rPr>
        <w:t>ulations</w:t>
      </w:r>
      <w:r w:rsidRPr="00171132">
        <w:rPr>
          <w:rFonts w:eastAsia="Calibri"/>
        </w:rPr>
        <w:t>), establish the amounts and operating parameters of the OEI levy for the purposes of the OEI Levies Act.</w:t>
      </w:r>
    </w:p>
    <w:p w14:paraId="4BF25B5E" w14:textId="77777777" w:rsidR="00171132" w:rsidRPr="00171132" w:rsidRDefault="00171132" w:rsidP="00171132">
      <w:pPr>
        <w:spacing w:before="240" w:after="240" w:line="276" w:lineRule="auto"/>
        <w:rPr>
          <w:rFonts w:eastAsia="Calibri"/>
          <w:b/>
          <w:u w:val="single"/>
        </w:rPr>
      </w:pPr>
      <w:r w:rsidRPr="00171132">
        <w:rPr>
          <w:rFonts w:eastAsia="Calibri"/>
          <w:b/>
          <w:u w:val="single"/>
        </w:rPr>
        <w:t>Background</w:t>
      </w:r>
    </w:p>
    <w:p w14:paraId="2BA807E8" w14:textId="7B4FC5D4" w:rsidR="00171132" w:rsidRPr="00171132" w:rsidRDefault="00171132" w:rsidP="00171132">
      <w:pPr>
        <w:spacing w:before="100" w:beforeAutospacing="1" w:after="100" w:afterAutospacing="1" w:line="276" w:lineRule="auto"/>
        <w:rPr>
          <w:rFonts w:eastAsia="Calibri"/>
        </w:rPr>
      </w:pPr>
      <w:r w:rsidRPr="00171132">
        <w:rPr>
          <w:rFonts w:eastAsia="Calibri"/>
        </w:rPr>
        <w:t>It is intended that the Commonwealth will administer the OEI framework on a</w:t>
      </w:r>
      <w:r w:rsidR="00D1336F">
        <w:rPr>
          <w:rFonts w:eastAsia="Calibri"/>
        </w:rPr>
        <w:t xml:space="preserve"> full</w:t>
      </w:r>
      <w:r w:rsidRPr="00171132">
        <w:rPr>
          <w:rFonts w:eastAsia="Calibri"/>
        </w:rPr>
        <w:t xml:space="preserve"> cost recovery basis. The OEI levy provides one part of the Commonwealth’s cost recovery arrangements.</w:t>
      </w:r>
      <w:bookmarkStart w:id="1" w:name="_GoBack"/>
      <w:bookmarkEnd w:id="1"/>
    </w:p>
    <w:p w14:paraId="68441231" w14:textId="70545D9F" w:rsidR="00171132" w:rsidRPr="00171132" w:rsidRDefault="00171132" w:rsidP="00171132">
      <w:pPr>
        <w:spacing w:before="100" w:beforeAutospacing="1" w:after="100" w:afterAutospacing="1" w:line="276" w:lineRule="auto"/>
        <w:rPr>
          <w:rFonts w:eastAsia="Calibri"/>
        </w:rPr>
      </w:pPr>
      <w:r w:rsidRPr="00171132">
        <w:rPr>
          <w:rFonts w:eastAsia="Calibri"/>
        </w:rPr>
        <w:t>Parts 1 and 2 respectively of Chapter 5 of the OEI Act establish the Offshore Infrastructure Registrar (the Registrar) and the Offshore Infrastructure Regulator (the Regulator) to administer and regulate the OEI framework. In addition, the relevant Commonwealth</w:t>
      </w:r>
      <w:r w:rsidR="003B57BC">
        <w:rPr>
          <w:rFonts w:eastAsia="Calibri"/>
        </w:rPr>
        <w:t> </w:t>
      </w:r>
      <w:r w:rsidRPr="00171132">
        <w:rPr>
          <w:rFonts w:eastAsia="Calibri"/>
        </w:rPr>
        <w:t>Department is responsible for ongoing policy oversight of the framework.</w:t>
      </w:r>
    </w:p>
    <w:p w14:paraId="167AC383" w14:textId="77777777" w:rsidR="00171132" w:rsidRPr="00171132" w:rsidRDefault="00171132" w:rsidP="00171132">
      <w:pPr>
        <w:spacing w:before="100" w:beforeAutospacing="1" w:after="100" w:afterAutospacing="1" w:line="276" w:lineRule="auto"/>
        <w:rPr>
          <w:rFonts w:eastAsia="Calibri"/>
        </w:rPr>
      </w:pPr>
      <w:r w:rsidRPr="00171132">
        <w:rPr>
          <w:rFonts w:eastAsia="Calibri"/>
        </w:rPr>
        <w:t>Part 3 of Chapter 5 of the OEI Act further sets out provisions permitting the Commonwealth to recover any costs associated with administering or regulating the OEI framework. These cost recovery arrangements comprise the payment of fees and levies by OEI participants:</w:t>
      </w:r>
    </w:p>
    <w:p w14:paraId="7EAB26AB" w14:textId="6F98977E" w:rsidR="00171132" w:rsidRPr="00171132" w:rsidRDefault="00171132" w:rsidP="00171132">
      <w:pPr>
        <w:numPr>
          <w:ilvl w:val="0"/>
          <w:numId w:val="26"/>
        </w:numPr>
        <w:spacing w:before="100" w:beforeAutospacing="1" w:after="240" w:line="276" w:lineRule="auto"/>
        <w:ind w:left="714" w:hanging="357"/>
        <w:rPr>
          <w:lang w:eastAsia="en-AU"/>
        </w:rPr>
      </w:pPr>
      <w:r w:rsidRPr="00171132">
        <w:rPr>
          <w:lang w:eastAsia="en-AU"/>
        </w:rPr>
        <w:t>Under subsection 189(1) of the OEI Act the Commonwealth (</w:t>
      </w:r>
      <w:r w:rsidR="00174C56">
        <w:t>or the</w:t>
      </w:r>
      <w:r w:rsidR="00174C56" w:rsidRPr="006E0174">
        <w:t xml:space="preserve"> Regulator or Registrar</w:t>
      </w:r>
      <w:r w:rsidR="00174C56">
        <w:t>, on behalf of the Commonwealth</w:t>
      </w:r>
      <w:r w:rsidRPr="00171132">
        <w:rPr>
          <w:lang w:eastAsia="en-AU"/>
        </w:rPr>
        <w:t xml:space="preserve">) may charge a fee for dealing with an application made, performing functions, or exercising power under the OEI Act or the </w:t>
      </w:r>
      <w:r w:rsidRPr="00171132">
        <w:rPr>
          <w:lang w:eastAsia="en-AU"/>
        </w:rPr>
        <w:lastRenderedPageBreak/>
        <w:t xml:space="preserve">applied work health and safety provisions. The applicable fees are prescribed in Part 3 of the </w:t>
      </w:r>
      <w:r w:rsidRPr="00171132">
        <w:rPr>
          <w:i/>
          <w:lang w:eastAsia="en-AU"/>
        </w:rPr>
        <w:t>Offshore</w:t>
      </w:r>
      <w:r w:rsidR="003B57BC">
        <w:rPr>
          <w:i/>
          <w:lang w:eastAsia="en-AU"/>
        </w:rPr>
        <w:t> </w:t>
      </w:r>
      <w:r w:rsidRPr="00171132">
        <w:rPr>
          <w:i/>
          <w:lang w:eastAsia="en-AU"/>
        </w:rPr>
        <w:t>Electricity Infrastructure Regulations 2022</w:t>
      </w:r>
      <w:r w:rsidRPr="00171132">
        <w:rPr>
          <w:lang w:eastAsia="en-AU"/>
        </w:rPr>
        <w:t xml:space="preserve"> (OEI Reg</w:t>
      </w:r>
      <w:r w:rsidR="003B57BC">
        <w:rPr>
          <w:lang w:eastAsia="en-AU"/>
        </w:rPr>
        <w:t>ulations</w:t>
      </w:r>
      <w:r w:rsidRPr="00171132">
        <w:rPr>
          <w:lang w:eastAsia="en-AU"/>
        </w:rPr>
        <w:t>).</w:t>
      </w:r>
    </w:p>
    <w:p w14:paraId="06F7632A" w14:textId="7B774BA2" w:rsidR="00171132" w:rsidRPr="00171132" w:rsidRDefault="00171132" w:rsidP="00171132">
      <w:pPr>
        <w:numPr>
          <w:ilvl w:val="0"/>
          <w:numId w:val="26"/>
        </w:numPr>
        <w:spacing w:before="100" w:beforeAutospacing="1" w:after="100" w:afterAutospacing="1" w:line="276" w:lineRule="auto"/>
        <w:ind w:left="714" w:hanging="357"/>
        <w:rPr>
          <w:lang w:eastAsia="en-AU"/>
        </w:rPr>
      </w:pPr>
      <w:r w:rsidRPr="00171132">
        <w:rPr>
          <w:lang w:eastAsia="en-AU"/>
        </w:rPr>
        <w:t>Under subsection 190(1) of the OEI Act certain OEI participants must also pay levies where applicable under the OEI Levies Act and prescribed by regulations made under that Act. The OEI Levies Reg</w:t>
      </w:r>
      <w:r w:rsidR="002D7A37">
        <w:rPr>
          <w:lang w:eastAsia="en-AU"/>
        </w:rPr>
        <w:t>ulations</w:t>
      </w:r>
      <w:r w:rsidRPr="00171132">
        <w:rPr>
          <w:lang w:eastAsia="en-AU"/>
        </w:rPr>
        <w:t xml:space="preserve"> establish the amounts and operating parameters of the OEI levy. </w:t>
      </w:r>
      <w:r w:rsidR="006A7888">
        <w:rPr>
          <w:lang w:eastAsia="en-AU"/>
        </w:rPr>
        <w:t>S</w:t>
      </w:r>
      <w:r w:rsidRPr="00171132">
        <w:rPr>
          <w:lang w:eastAsia="en-AU"/>
        </w:rPr>
        <w:t>ome additional operating parameters are also prescribed in Part 4 of the OEI Reg</w:t>
      </w:r>
      <w:r w:rsidR="002D7A37">
        <w:rPr>
          <w:lang w:eastAsia="en-AU"/>
        </w:rPr>
        <w:t>ulations</w:t>
      </w:r>
      <w:r w:rsidRPr="00171132">
        <w:rPr>
          <w:lang w:eastAsia="en-AU"/>
        </w:rPr>
        <w:t>.</w:t>
      </w:r>
    </w:p>
    <w:p w14:paraId="5BA3EB3E" w14:textId="4ECC94AC" w:rsidR="00171132" w:rsidRPr="00171132" w:rsidRDefault="00171132" w:rsidP="00171132">
      <w:pPr>
        <w:spacing w:before="100" w:beforeAutospacing="1" w:after="100" w:afterAutospacing="1" w:line="276" w:lineRule="auto"/>
        <w:rPr>
          <w:rFonts w:eastAsia="Calibri"/>
        </w:rPr>
      </w:pPr>
      <w:r w:rsidRPr="00171132">
        <w:rPr>
          <w:rFonts w:eastAsia="Calibri"/>
        </w:rPr>
        <w:t>The OEI levy is intended to fund ongoing</w:t>
      </w:r>
      <w:r w:rsidR="00174C56">
        <w:rPr>
          <w:rFonts w:eastAsia="Calibri"/>
        </w:rPr>
        <w:t xml:space="preserve"> activities of the Commonwealth, Registrar</w:t>
      </w:r>
      <w:r w:rsidRPr="00171132">
        <w:rPr>
          <w:rFonts w:eastAsia="Calibri"/>
        </w:rPr>
        <w:t xml:space="preserve"> or </w:t>
      </w:r>
      <w:r w:rsidR="00174C56">
        <w:rPr>
          <w:rFonts w:eastAsia="Calibri"/>
        </w:rPr>
        <w:t>Regulator</w:t>
      </w:r>
      <w:r w:rsidRPr="00171132">
        <w:rPr>
          <w:rFonts w:eastAsia="Calibri"/>
        </w:rPr>
        <w:t xml:space="preserve"> that cannot be attributed to a specific OEI licence or participant. In this sense, levies (as opposed to the fees prescribed in the OEI Reg</w:t>
      </w:r>
      <w:r w:rsidR="003B57BC">
        <w:rPr>
          <w:rFonts w:eastAsia="Calibri"/>
        </w:rPr>
        <w:t>ulations</w:t>
      </w:r>
      <w:r w:rsidRPr="00171132">
        <w:rPr>
          <w:rFonts w:eastAsia="Calibri"/>
        </w:rPr>
        <w:t xml:space="preserve">) provide for cost recovery of functions that are not specifically “fee for service”. Examples of the types of activities levies might fund include ongoing stakeholder engagement, the development of guidance materials, the provision of legislative and </w:t>
      </w:r>
      <w:r w:rsidR="00D1336F">
        <w:rPr>
          <w:rFonts w:eastAsia="Calibri"/>
        </w:rPr>
        <w:t xml:space="preserve">operational </w:t>
      </w:r>
      <w:r w:rsidRPr="00171132">
        <w:rPr>
          <w:rFonts w:eastAsia="Calibri"/>
        </w:rPr>
        <w:t>policy support, compliance monitoring, investigation and enforcement, and the reporting and handling of information.</w:t>
      </w:r>
    </w:p>
    <w:p w14:paraId="3A849113" w14:textId="77777777" w:rsidR="00171132" w:rsidRPr="00171132" w:rsidRDefault="00171132" w:rsidP="00171132">
      <w:pPr>
        <w:spacing w:before="240" w:after="240" w:line="276" w:lineRule="auto"/>
        <w:rPr>
          <w:rFonts w:eastAsia="Calibri"/>
          <w:b/>
          <w:u w:val="single"/>
        </w:rPr>
      </w:pPr>
      <w:r w:rsidRPr="00171132">
        <w:rPr>
          <w:rFonts w:eastAsia="Calibri"/>
          <w:b/>
          <w:u w:val="single"/>
        </w:rPr>
        <w:t>Authority</w:t>
      </w:r>
    </w:p>
    <w:p w14:paraId="0ABE60CB" w14:textId="77777777" w:rsidR="00171132" w:rsidRPr="00171132" w:rsidRDefault="00171132" w:rsidP="00171132">
      <w:pPr>
        <w:spacing w:before="100" w:beforeAutospacing="1" w:after="100" w:afterAutospacing="1" w:line="276" w:lineRule="auto"/>
        <w:rPr>
          <w:rFonts w:eastAsia="Calibri"/>
        </w:rPr>
      </w:pPr>
      <w:r w:rsidRPr="00171132">
        <w:rPr>
          <w:rFonts w:eastAsia="Calibri"/>
        </w:rPr>
        <w:t>Section 10 of the OEI Levies Act provides that the Governor-General may make regulations prescribing matters required or permitted by the OEI Levies Act or necessary or convenient for carrying out or giving effect to the OEI Levies Act.</w:t>
      </w:r>
    </w:p>
    <w:p w14:paraId="06567D19" w14:textId="77777777" w:rsidR="008D4E69" w:rsidRDefault="008D4E69" w:rsidP="00171132">
      <w:pPr>
        <w:spacing w:before="100" w:beforeAutospacing="1" w:after="100" w:afterAutospacing="1" w:line="276" w:lineRule="auto"/>
        <w:rPr>
          <w:rFonts w:eastAsia="Calibri"/>
        </w:rPr>
      </w:pPr>
      <w:r>
        <w:rPr>
          <w:rFonts w:eastAsia="Calibri"/>
        </w:rPr>
        <w:t>Section 8 of the OEI Levies Act provides that regulations may prescribe different kinds of OEI levy that are imposed on a person who is an OEI licence holder.</w:t>
      </w:r>
    </w:p>
    <w:p w14:paraId="44940BE2" w14:textId="6A442199" w:rsidR="00171132" w:rsidRPr="00171132" w:rsidRDefault="008D4E69" w:rsidP="00171132">
      <w:pPr>
        <w:spacing w:before="100" w:beforeAutospacing="1" w:after="100" w:afterAutospacing="1" w:line="276" w:lineRule="auto"/>
        <w:rPr>
          <w:rFonts w:eastAsia="Calibri"/>
        </w:rPr>
      </w:pPr>
      <w:r>
        <w:rPr>
          <w:rFonts w:eastAsia="Calibri"/>
        </w:rPr>
        <w:t xml:space="preserve">Section 9 of the OEI Levies Act provides that regulations may prescribe the amount of a levy. </w:t>
      </w:r>
    </w:p>
    <w:p w14:paraId="7E98C985" w14:textId="77777777" w:rsidR="00171132" w:rsidRPr="00171132" w:rsidRDefault="00171132" w:rsidP="00171132">
      <w:pPr>
        <w:textAlignment w:val="baseline"/>
        <w:rPr>
          <w:lang w:val="en-US" w:eastAsia="en-AU"/>
        </w:rPr>
      </w:pPr>
      <w:r w:rsidRPr="00171132">
        <w:rPr>
          <w:b/>
          <w:bCs/>
          <w:u w:val="single"/>
          <w:lang w:eastAsia="en-AU"/>
        </w:rPr>
        <w:t>Consultation</w:t>
      </w:r>
    </w:p>
    <w:p w14:paraId="4677ED26" w14:textId="1EBF9386" w:rsidR="00171132" w:rsidRPr="00171132" w:rsidRDefault="00171132" w:rsidP="00171132">
      <w:pPr>
        <w:spacing w:before="100" w:beforeAutospacing="1" w:after="100" w:afterAutospacing="1" w:line="276" w:lineRule="auto"/>
        <w:rPr>
          <w:rFonts w:eastAsia="Calibri"/>
        </w:rPr>
      </w:pPr>
      <w:r w:rsidRPr="00171132">
        <w:rPr>
          <w:rFonts w:eastAsia="Calibri"/>
        </w:rPr>
        <w:t xml:space="preserve">The </w:t>
      </w:r>
      <w:r w:rsidR="0051787E">
        <w:rPr>
          <w:rFonts w:eastAsia="Calibri"/>
        </w:rPr>
        <w:t>then</w:t>
      </w:r>
      <w:r w:rsidR="00E4669C">
        <w:rPr>
          <w:rFonts w:eastAsia="Calibri"/>
        </w:rPr>
        <w:t xml:space="preserve"> </w:t>
      </w:r>
      <w:r w:rsidRPr="00171132">
        <w:rPr>
          <w:rFonts w:eastAsia="Calibri"/>
        </w:rPr>
        <w:t>Department of Industry, Science, Energy and Resources (the Department) undertook public consultation on exposure drafts of the OEI Reg</w:t>
      </w:r>
      <w:r w:rsidR="002D7A37">
        <w:rPr>
          <w:rFonts w:eastAsia="Calibri"/>
        </w:rPr>
        <w:t>ulations</w:t>
      </w:r>
      <w:r w:rsidR="00D1336F">
        <w:rPr>
          <w:rFonts w:eastAsia="Calibri"/>
        </w:rPr>
        <w:t xml:space="preserve"> and the OEI</w:t>
      </w:r>
      <w:r w:rsidR="00DF0794">
        <w:rPr>
          <w:rFonts w:eastAsia="Calibri"/>
        </w:rPr>
        <w:t> </w:t>
      </w:r>
      <w:r w:rsidR="00D1336F">
        <w:rPr>
          <w:rFonts w:eastAsia="Calibri"/>
        </w:rPr>
        <w:t>Levies</w:t>
      </w:r>
      <w:r w:rsidR="00DF0794">
        <w:rPr>
          <w:rFonts w:eastAsia="Calibri"/>
        </w:rPr>
        <w:t> </w:t>
      </w:r>
      <w:r w:rsidR="00D1336F">
        <w:rPr>
          <w:rFonts w:eastAsia="Calibri"/>
        </w:rPr>
        <w:t>Reg</w:t>
      </w:r>
      <w:r w:rsidR="002D7A37">
        <w:rPr>
          <w:rFonts w:eastAsia="Calibri"/>
        </w:rPr>
        <w:t>ulations</w:t>
      </w:r>
      <w:r w:rsidR="00D1336F">
        <w:rPr>
          <w:rFonts w:eastAsia="Calibri"/>
        </w:rPr>
        <w:t xml:space="preserve"> from 22 </w:t>
      </w:r>
      <w:r w:rsidRPr="00171132">
        <w:rPr>
          <w:rFonts w:eastAsia="Calibri"/>
        </w:rPr>
        <w:t>March to 22 April 2022. Thirty-six submissions were received. Those submissions that were not marked as confidential will be publis</w:t>
      </w:r>
      <w:r w:rsidR="00422E21">
        <w:rPr>
          <w:rFonts w:eastAsia="Calibri"/>
        </w:rPr>
        <w:t xml:space="preserve">hed on the </w:t>
      </w:r>
      <w:r w:rsidR="00E4669C">
        <w:rPr>
          <w:rFonts w:eastAsia="Calibri"/>
        </w:rPr>
        <w:t xml:space="preserve">relevant Commonwealth </w:t>
      </w:r>
      <w:r w:rsidR="00422E21">
        <w:rPr>
          <w:rFonts w:eastAsia="Calibri"/>
        </w:rPr>
        <w:t>Department’s website</w:t>
      </w:r>
      <w:r w:rsidRPr="00171132">
        <w:rPr>
          <w:rFonts w:eastAsia="Calibri"/>
        </w:rPr>
        <w:t>.</w:t>
      </w:r>
    </w:p>
    <w:p w14:paraId="01D1B223" w14:textId="6ACDE76B" w:rsidR="00171132" w:rsidRPr="00171132" w:rsidRDefault="00171132" w:rsidP="00171132">
      <w:pPr>
        <w:spacing w:before="100" w:beforeAutospacing="1" w:after="100" w:afterAutospacing="1" w:line="276" w:lineRule="auto"/>
        <w:rPr>
          <w:rFonts w:eastAsia="Calibri"/>
        </w:rPr>
      </w:pPr>
      <w:r w:rsidRPr="00171132">
        <w:rPr>
          <w:rFonts w:eastAsia="Calibri"/>
        </w:rPr>
        <w:t>As part of the development of the OEI Reg</w:t>
      </w:r>
      <w:r w:rsidR="003B57BC">
        <w:rPr>
          <w:rFonts w:eastAsia="Calibri"/>
        </w:rPr>
        <w:t>ulations</w:t>
      </w:r>
      <w:r w:rsidRPr="00171132">
        <w:rPr>
          <w:rFonts w:eastAsia="Calibri"/>
        </w:rPr>
        <w:t xml:space="preserve"> and the OEI Levies Reg</w:t>
      </w:r>
      <w:r w:rsidR="003B57BC">
        <w:rPr>
          <w:rFonts w:eastAsia="Calibri"/>
        </w:rPr>
        <w:t>ulations</w:t>
      </w:r>
      <w:r w:rsidRPr="00171132">
        <w:rPr>
          <w:rFonts w:eastAsia="Calibri"/>
        </w:rPr>
        <w:t>, the</w:t>
      </w:r>
      <w:r w:rsidR="003B57BC">
        <w:rPr>
          <w:rFonts w:eastAsia="Calibri"/>
        </w:rPr>
        <w:t> </w:t>
      </w:r>
      <w:r w:rsidRPr="00171132">
        <w:rPr>
          <w:rFonts w:eastAsia="Calibri"/>
        </w:rPr>
        <w:t>Department worked with the Department of Finance and staff supporting the Registrar and the Regulator to develop a Cost Recovery Implementation Statement (CRIS). The CRIS itemises the regulatory activities and estimated costings associated with implementing and administering the OEI framework, with the aim of guiding the setting of fees and levies under the OEI Reg</w:t>
      </w:r>
      <w:r w:rsidR="003B57BC">
        <w:rPr>
          <w:rFonts w:eastAsia="Calibri"/>
        </w:rPr>
        <w:t>ulations</w:t>
      </w:r>
      <w:r w:rsidRPr="00171132">
        <w:rPr>
          <w:rFonts w:eastAsia="Calibri"/>
        </w:rPr>
        <w:t xml:space="preserve"> and OEI Levies Reg</w:t>
      </w:r>
      <w:r w:rsidR="003B57BC">
        <w:rPr>
          <w:rFonts w:eastAsia="Calibri"/>
        </w:rPr>
        <w:t>ulations</w:t>
      </w:r>
      <w:r w:rsidRPr="00171132">
        <w:rPr>
          <w:rFonts w:eastAsia="Calibri"/>
        </w:rPr>
        <w:t xml:space="preserve"> such that the Commonwealth’s administration of the framework is fully cost-recovered. The CRIS was developed in accordance with the requirements of the Australian Government Charging Framework and Cost Recovery Guidelines. A draft CRIS was provided as part of the public consultation </w:t>
      </w:r>
      <w:r w:rsidRPr="00171132">
        <w:rPr>
          <w:rFonts w:eastAsia="Calibri"/>
        </w:rPr>
        <w:lastRenderedPageBreak/>
        <w:t xml:space="preserve">process, and 15 of the 36 submissions received commented on fees, levies and/or the CRIS. </w:t>
      </w:r>
      <w:r w:rsidR="00637E21" w:rsidRPr="000B3260">
        <w:t xml:space="preserve">The final CRIS </w:t>
      </w:r>
      <w:r w:rsidR="00E4669C">
        <w:t>will be</w:t>
      </w:r>
      <w:r w:rsidR="00E4669C" w:rsidRPr="000B3260">
        <w:t xml:space="preserve"> </w:t>
      </w:r>
      <w:r w:rsidR="00E4669C">
        <w:t>available on the relevant Commonwealth Department’s website</w:t>
      </w:r>
      <w:r w:rsidRPr="00171132">
        <w:rPr>
          <w:rFonts w:eastAsia="Calibri"/>
        </w:rPr>
        <w:t>.</w:t>
      </w:r>
    </w:p>
    <w:p w14:paraId="64AB8855" w14:textId="6A2C6AF8" w:rsidR="00171132" w:rsidRDefault="00171132" w:rsidP="00171132">
      <w:pPr>
        <w:spacing w:before="100" w:beforeAutospacing="1" w:after="100" w:afterAutospacing="1" w:line="276" w:lineRule="auto"/>
      </w:pPr>
      <w:r w:rsidRPr="00171132">
        <w:rPr>
          <w:rFonts w:eastAsia="Calibri"/>
        </w:rPr>
        <w:t>During the consultation period the Department, along with staff supporting the Registrar and the Regulator, also undertook meetings with around 30 different stakeholders. These stakeholders included industry de</w:t>
      </w:r>
      <w:r w:rsidR="000819B6">
        <w:rPr>
          <w:rFonts w:eastAsia="Calibri"/>
        </w:rPr>
        <w:t>velopers, state governments, non-government agencies and</w:t>
      </w:r>
      <w:r w:rsidR="000819B6">
        <w:t xml:space="preserve"> existing users of Australia’s offshore area.</w:t>
      </w:r>
    </w:p>
    <w:p w14:paraId="1E457F79" w14:textId="77777777" w:rsidR="00370001" w:rsidRDefault="00370001" w:rsidP="00370001">
      <w:pPr>
        <w:spacing w:before="240" w:after="240"/>
      </w:pPr>
      <w:r w:rsidRPr="00137242">
        <w:t>Overall</w:t>
      </w:r>
      <w:r>
        <w:t>,</w:t>
      </w:r>
      <w:r w:rsidRPr="00137242">
        <w:t xml:space="preserve"> stakeholders were supportive of the exposure draft of the proposed Regulations and cost-recovery arrangements.</w:t>
      </w:r>
    </w:p>
    <w:p w14:paraId="239A17C0" w14:textId="0A0185BF" w:rsidR="00171132" w:rsidRPr="00171132" w:rsidRDefault="00171132" w:rsidP="00171132">
      <w:pPr>
        <w:spacing w:before="100" w:beforeAutospacing="1" w:after="100" w:afterAutospacing="1" w:line="276" w:lineRule="auto"/>
        <w:rPr>
          <w:rFonts w:eastAsia="Calibri"/>
        </w:rPr>
      </w:pPr>
      <w:r w:rsidRPr="00171132">
        <w:rPr>
          <w:rFonts w:eastAsia="Calibri"/>
        </w:rPr>
        <w:t>In addition to the people and entities mentioned above, the following stakeholders were also consulted during the development of the OEI Levies Reg</w:t>
      </w:r>
      <w:r w:rsidR="002D7A37">
        <w:rPr>
          <w:rFonts w:eastAsia="Calibri"/>
        </w:rPr>
        <w:t>ul</w:t>
      </w:r>
      <w:r w:rsidR="003B57BC">
        <w:rPr>
          <w:rFonts w:eastAsia="Calibri"/>
        </w:rPr>
        <w:t>ations</w:t>
      </w:r>
      <w:r w:rsidRPr="00171132">
        <w:rPr>
          <w:rFonts w:eastAsia="Calibri"/>
        </w:rPr>
        <w:t xml:space="preserve">: </w:t>
      </w:r>
      <w:r w:rsidR="00F454A2">
        <w:t>the Attorney-General’s Department; the Australian Government Solicitor; the Office of Parliamentary Counsel.</w:t>
      </w:r>
    </w:p>
    <w:p w14:paraId="698DD652" w14:textId="77777777" w:rsidR="00171132" w:rsidRPr="00171132" w:rsidRDefault="00171132" w:rsidP="00171132">
      <w:pPr>
        <w:spacing w:before="240" w:after="240" w:line="276" w:lineRule="auto"/>
        <w:rPr>
          <w:rFonts w:eastAsia="Calibri"/>
          <w:b/>
          <w:u w:val="single"/>
        </w:rPr>
      </w:pPr>
      <w:r w:rsidRPr="00171132">
        <w:rPr>
          <w:rFonts w:eastAsia="Calibri"/>
          <w:b/>
          <w:u w:val="single"/>
        </w:rPr>
        <w:t>Regulatory Impact</w:t>
      </w:r>
    </w:p>
    <w:p w14:paraId="01640320" w14:textId="7EC7ECFA" w:rsidR="00171132" w:rsidRPr="00171132" w:rsidRDefault="00171132" w:rsidP="00171132">
      <w:pPr>
        <w:spacing w:before="100" w:beforeAutospacing="1" w:after="100" w:afterAutospacing="1" w:line="276" w:lineRule="auto"/>
        <w:rPr>
          <w:rFonts w:eastAsia="Calibri"/>
        </w:rPr>
      </w:pPr>
      <w:r w:rsidRPr="005F3510">
        <w:rPr>
          <w:rFonts w:eastAsia="Calibri"/>
        </w:rPr>
        <w:t>A Regulatory Impact Statement (RIS) was prepared for the OEI Act</w:t>
      </w:r>
      <w:r w:rsidR="00F62854">
        <w:t xml:space="preserve"> (Office of Best Practice Regulation reference number 42703)</w:t>
      </w:r>
      <w:r w:rsidRPr="00171132">
        <w:rPr>
          <w:rFonts w:eastAsia="Calibri"/>
        </w:rPr>
        <w:t xml:space="preserve"> to which the OEI Levies Act relates. This RIS was included in the Explanatory Memorandum for the OEI Act. The Office of Best Practice Regulation has advised that no further RIS is required for the OEI</w:t>
      </w:r>
      <w:r w:rsidR="002D7A37">
        <w:rPr>
          <w:rFonts w:eastAsia="Calibri"/>
        </w:rPr>
        <w:t> </w:t>
      </w:r>
      <w:r w:rsidRPr="00171132">
        <w:rPr>
          <w:rFonts w:eastAsia="Calibri"/>
        </w:rPr>
        <w:t>Levies</w:t>
      </w:r>
      <w:r w:rsidR="002D7A37">
        <w:rPr>
          <w:rFonts w:eastAsia="Calibri"/>
        </w:rPr>
        <w:t> </w:t>
      </w:r>
      <w:r w:rsidRPr="00171132">
        <w:rPr>
          <w:rFonts w:eastAsia="Calibri"/>
        </w:rPr>
        <w:t>Reg</w:t>
      </w:r>
      <w:r w:rsidR="003B57BC">
        <w:rPr>
          <w:rFonts w:eastAsia="Calibri"/>
        </w:rPr>
        <w:t>ulations</w:t>
      </w:r>
      <w:r w:rsidRPr="00171132">
        <w:rPr>
          <w:rFonts w:eastAsia="Calibri"/>
        </w:rPr>
        <w:t>.</w:t>
      </w:r>
    </w:p>
    <w:p w14:paraId="74D89559" w14:textId="77777777" w:rsidR="00171132" w:rsidRPr="00171132" w:rsidRDefault="00171132" w:rsidP="00171132">
      <w:pPr>
        <w:spacing w:after="200" w:line="276" w:lineRule="auto"/>
        <w:rPr>
          <w:rFonts w:eastAsia="Calibri"/>
        </w:rPr>
      </w:pPr>
      <w:r w:rsidRPr="00171132">
        <w:rPr>
          <w:rFonts w:ascii="Calibri" w:eastAsia="Calibri" w:hAnsi="Calibri"/>
          <w:sz w:val="22"/>
          <w:szCs w:val="22"/>
        </w:rPr>
        <w:br w:type="page"/>
      </w:r>
    </w:p>
    <w:p w14:paraId="33E6766A" w14:textId="77777777" w:rsidR="00171132" w:rsidRPr="00171132" w:rsidRDefault="00171132" w:rsidP="00171132">
      <w:pPr>
        <w:spacing w:before="240" w:after="240" w:line="276" w:lineRule="auto"/>
        <w:rPr>
          <w:rFonts w:eastAsia="Calibri"/>
          <w:b/>
          <w:u w:val="single"/>
        </w:rPr>
      </w:pPr>
      <w:r w:rsidRPr="00171132">
        <w:rPr>
          <w:rFonts w:eastAsia="Calibri"/>
          <w:b/>
          <w:u w:val="single"/>
        </w:rPr>
        <w:lastRenderedPageBreak/>
        <w:t xml:space="preserve">Details of the </w:t>
      </w:r>
      <w:r w:rsidRPr="00171132">
        <w:rPr>
          <w:rFonts w:eastAsia="Calibri"/>
          <w:b/>
          <w:i/>
          <w:u w:val="single"/>
        </w:rPr>
        <w:t>Offshore Electricity Infrastructure (Regulatory Levies) Regulations 2022</w:t>
      </w:r>
    </w:p>
    <w:p w14:paraId="2B5981EC" w14:textId="77777777" w:rsidR="00171132" w:rsidRPr="00171132" w:rsidRDefault="00171132" w:rsidP="00171132">
      <w:pPr>
        <w:spacing w:before="240" w:after="240" w:line="276" w:lineRule="auto"/>
        <w:rPr>
          <w:rFonts w:eastAsia="Calibri"/>
          <w:b/>
        </w:rPr>
      </w:pPr>
      <w:r w:rsidRPr="00171132">
        <w:rPr>
          <w:rFonts w:eastAsia="Calibri"/>
          <w:b/>
        </w:rPr>
        <w:t>PART 1 – PRELIMINARY</w:t>
      </w:r>
    </w:p>
    <w:p w14:paraId="23DA042B" w14:textId="77777777" w:rsidR="00171132" w:rsidRPr="00171132" w:rsidRDefault="00171132" w:rsidP="00171132">
      <w:pPr>
        <w:spacing w:before="240" w:after="240" w:line="276" w:lineRule="auto"/>
        <w:rPr>
          <w:rFonts w:eastAsia="Calibri"/>
          <w:b/>
        </w:rPr>
      </w:pPr>
      <w:r w:rsidRPr="00171132">
        <w:rPr>
          <w:rFonts w:eastAsia="Calibri"/>
          <w:b/>
        </w:rPr>
        <w:t>Section 1 – Name</w:t>
      </w:r>
    </w:p>
    <w:p w14:paraId="7DDE9965" w14:textId="7B0B76AB" w:rsidR="00171132" w:rsidRPr="00171132" w:rsidRDefault="00171132" w:rsidP="00171132">
      <w:pPr>
        <w:spacing w:before="240" w:after="200" w:line="276" w:lineRule="auto"/>
        <w:rPr>
          <w:rFonts w:eastAsia="Calibri"/>
        </w:rPr>
      </w:pPr>
      <w:r w:rsidRPr="00171132">
        <w:rPr>
          <w:rFonts w:eastAsia="Calibri"/>
        </w:rPr>
        <w:t>Section 1 provides that the title of the Reg</w:t>
      </w:r>
      <w:r w:rsidR="00E86D01">
        <w:rPr>
          <w:rFonts w:eastAsia="Calibri"/>
        </w:rPr>
        <w:t>ulations</w:t>
      </w:r>
      <w:r w:rsidRPr="00171132">
        <w:rPr>
          <w:rFonts w:eastAsia="Calibri"/>
        </w:rPr>
        <w:t xml:space="preserve"> is the </w:t>
      </w:r>
      <w:r w:rsidRPr="00171132">
        <w:rPr>
          <w:rFonts w:eastAsia="Calibri"/>
          <w:i/>
        </w:rPr>
        <w:t>Offshore Electricity Infrastructure (Regulatory Levies) Regulations 2022</w:t>
      </w:r>
      <w:r w:rsidR="008D4E69">
        <w:rPr>
          <w:rFonts w:eastAsia="Calibri"/>
          <w:i/>
        </w:rPr>
        <w:t xml:space="preserve"> </w:t>
      </w:r>
      <w:r w:rsidR="008D4E69">
        <w:rPr>
          <w:rFonts w:eastAsia="Calibri"/>
        </w:rPr>
        <w:t>(OEI Levies Regulations)</w:t>
      </w:r>
      <w:r w:rsidRPr="00171132">
        <w:rPr>
          <w:rFonts w:eastAsia="Calibri"/>
        </w:rPr>
        <w:t>.</w:t>
      </w:r>
    </w:p>
    <w:p w14:paraId="5FAFA53C" w14:textId="77777777" w:rsidR="00171132" w:rsidRPr="00171132" w:rsidRDefault="00171132" w:rsidP="00171132">
      <w:pPr>
        <w:spacing w:before="240" w:after="240" w:line="276" w:lineRule="auto"/>
        <w:rPr>
          <w:rFonts w:eastAsia="Calibri"/>
          <w:b/>
        </w:rPr>
      </w:pPr>
      <w:r w:rsidRPr="00171132">
        <w:rPr>
          <w:rFonts w:eastAsia="Calibri"/>
          <w:b/>
        </w:rPr>
        <w:t>Section 2 – Commencement</w:t>
      </w:r>
    </w:p>
    <w:p w14:paraId="7062DE36" w14:textId="01D48AEA" w:rsidR="00171132" w:rsidRPr="00171132" w:rsidRDefault="00171132" w:rsidP="00171132">
      <w:pPr>
        <w:spacing w:before="240" w:after="100" w:afterAutospacing="1" w:line="276" w:lineRule="auto"/>
        <w:rPr>
          <w:rFonts w:eastAsia="Calibri"/>
        </w:rPr>
      </w:pPr>
      <w:r w:rsidRPr="00171132">
        <w:rPr>
          <w:rFonts w:eastAsia="Calibri"/>
        </w:rPr>
        <w:t>Section 2 provides that the OEI Levies Reg</w:t>
      </w:r>
      <w:r w:rsidR="00E86D01">
        <w:rPr>
          <w:rFonts w:eastAsia="Calibri"/>
        </w:rPr>
        <w:t>ulations</w:t>
      </w:r>
      <w:r w:rsidRPr="00171132">
        <w:rPr>
          <w:rFonts w:eastAsia="Calibri"/>
        </w:rPr>
        <w:t xml:space="preserve"> commence on the day after it is registered on the F</w:t>
      </w:r>
      <w:r w:rsidR="006D617D">
        <w:rPr>
          <w:rFonts w:eastAsia="Calibri"/>
        </w:rPr>
        <w:t>ederal Register of Legislation.</w:t>
      </w:r>
    </w:p>
    <w:p w14:paraId="1BF3C1A5" w14:textId="77777777" w:rsidR="00171132" w:rsidRPr="00171132" w:rsidRDefault="00171132" w:rsidP="00171132">
      <w:pPr>
        <w:spacing w:before="240" w:after="240" w:line="276" w:lineRule="auto"/>
        <w:rPr>
          <w:rFonts w:eastAsia="Calibri"/>
          <w:b/>
        </w:rPr>
      </w:pPr>
      <w:r w:rsidRPr="00171132">
        <w:rPr>
          <w:rFonts w:eastAsia="Calibri"/>
          <w:b/>
        </w:rPr>
        <w:t>Section 3 – Authority</w:t>
      </w:r>
    </w:p>
    <w:p w14:paraId="71588C83" w14:textId="29321417" w:rsidR="00171132" w:rsidRPr="00171132" w:rsidRDefault="00171132" w:rsidP="00171132">
      <w:pPr>
        <w:spacing w:before="240" w:after="200" w:line="276" w:lineRule="auto"/>
        <w:rPr>
          <w:rFonts w:eastAsia="Calibri"/>
        </w:rPr>
      </w:pPr>
      <w:r w:rsidRPr="00171132">
        <w:rPr>
          <w:rFonts w:eastAsia="Calibri"/>
        </w:rPr>
        <w:t>Section 3 provides that the OEI Levies Reg</w:t>
      </w:r>
      <w:r w:rsidR="00E86D01">
        <w:rPr>
          <w:rFonts w:eastAsia="Calibri"/>
        </w:rPr>
        <w:t>ulations</w:t>
      </w:r>
      <w:r w:rsidRPr="00171132">
        <w:rPr>
          <w:rFonts w:eastAsia="Calibri"/>
        </w:rPr>
        <w:t xml:space="preserve"> is made under the </w:t>
      </w:r>
      <w:r w:rsidRPr="00171132">
        <w:rPr>
          <w:rFonts w:eastAsia="Calibri"/>
          <w:i/>
        </w:rPr>
        <w:t>Offshore Electricity Infrastructure (Regulatory Levies) Act 2021</w:t>
      </w:r>
      <w:r w:rsidR="008D4E69">
        <w:rPr>
          <w:rFonts w:eastAsia="Calibri"/>
          <w:i/>
        </w:rPr>
        <w:t xml:space="preserve"> </w:t>
      </w:r>
      <w:r w:rsidR="008D4E69">
        <w:rPr>
          <w:rFonts w:eastAsia="Calibri"/>
        </w:rPr>
        <w:t>(OEI Levies Act)</w:t>
      </w:r>
      <w:r w:rsidRPr="00171132">
        <w:rPr>
          <w:rFonts w:eastAsia="Calibri"/>
        </w:rPr>
        <w:t>.</w:t>
      </w:r>
    </w:p>
    <w:p w14:paraId="6D1378EB" w14:textId="77777777" w:rsidR="00171132" w:rsidRPr="00171132" w:rsidRDefault="00171132" w:rsidP="00171132">
      <w:pPr>
        <w:spacing w:before="240" w:after="240" w:line="276" w:lineRule="auto"/>
        <w:rPr>
          <w:rFonts w:eastAsia="Calibri"/>
          <w:b/>
        </w:rPr>
      </w:pPr>
      <w:r w:rsidRPr="00171132">
        <w:rPr>
          <w:rFonts w:eastAsia="Calibri"/>
          <w:b/>
        </w:rPr>
        <w:t>Section 4 – Definitions</w:t>
      </w:r>
    </w:p>
    <w:p w14:paraId="1F12CEFA" w14:textId="77777777" w:rsidR="00171132" w:rsidRPr="00171132" w:rsidRDefault="00171132" w:rsidP="00171132">
      <w:pPr>
        <w:spacing w:before="240" w:after="200" w:line="276" w:lineRule="auto"/>
        <w:rPr>
          <w:rFonts w:eastAsia="Calibri"/>
        </w:rPr>
      </w:pPr>
      <w:r w:rsidRPr="00171132">
        <w:rPr>
          <w:rFonts w:eastAsia="Calibri"/>
        </w:rPr>
        <w:t>Section 4 provides a general definition clause:</w:t>
      </w:r>
    </w:p>
    <w:p w14:paraId="2F9B0D2F" w14:textId="77777777" w:rsidR="00171132" w:rsidRPr="00171132" w:rsidRDefault="00171132" w:rsidP="00171132">
      <w:pPr>
        <w:numPr>
          <w:ilvl w:val="0"/>
          <w:numId w:val="25"/>
        </w:numPr>
        <w:spacing w:before="240" w:after="100" w:afterAutospacing="1" w:line="276" w:lineRule="auto"/>
        <w:contextualSpacing/>
        <w:rPr>
          <w:rFonts w:eastAsia="Calibri"/>
        </w:rPr>
      </w:pPr>
      <w:r w:rsidRPr="00171132">
        <w:rPr>
          <w:rFonts w:eastAsia="Calibri"/>
        </w:rPr>
        <w:t xml:space="preserve">“Act” means the </w:t>
      </w:r>
      <w:r w:rsidRPr="00171132">
        <w:rPr>
          <w:rFonts w:eastAsia="Calibri"/>
          <w:i/>
        </w:rPr>
        <w:t>Offshore Electricity Infrastructure (Regulatory Levies) Act 2021</w:t>
      </w:r>
      <w:r w:rsidRPr="00171132">
        <w:rPr>
          <w:rFonts w:eastAsia="Calibri"/>
        </w:rPr>
        <w:t>.</w:t>
      </w:r>
    </w:p>
    <w:p w14:paraId="6A559F09" w14:textId="77777777" w:rsidR="00171132" w:rsidRPr="00171132" w:rsidRDefault="00171132" w:rsidP="00171132">
      <w:pPr>
        <w:numPr>
          <w:ilvl w:val="0"/>
          <w:numId w:val="25"/>
        </w:numPr>
        <w:spacing w:before="240" w:after="100" w:afterAutospacing="1" w:line="276" w:lineRule="auto"/>
        <w:contextualSpacing/>
        <w:rPr>
          <w:rFonts w:eastAsia="Calibri"/>
        </w:rPr>
      </w:pPr>
      <w:r w:rsidRPr="00171132">
        <w:rPr>
          <w:rFonts w:eastAsia="Calibri"/>
        </w:rPr>
        <w:t xml:space="preserve">“Commercial licence”, “feasibility licence”, “holder”, “licence”, “licence area”, “research and demonstration licence”, “transmission and infrastructure licence” and “vacated area” have the same meaning as the corresponding terms in the </w:t>
      </w:r>
      <w:r w:rsidRPr="00171132">
        <w:rPr>
          <w:rFonts w:eastAsia="Calibri"/>
          <w:i/>
        </w:rPr>
        <w:t>Offshore Electricity Infrastructure Act 2021</w:t>
      </w:r>
      <w:r w:rsidRPr="00171132">
        <w:rPr>
          <w:rFonts w:eastAsia="Calibri"/>
        </w:rPr>
        <w:t>.</w:t>
      </w:r>
    </w:p>
    <w:p w14:paraId="0EC79C13" w14:textId="77777777" w:rsidR="00176C0E" w:rsidRDefault="00176C0E" w:rsidP="00171132">
      <w:pPr>
        <w:spacing w:before="240" w:after="240" w:line="276" w:lineRule="auto"/>
        <w:rPr>
          <w:rFonts w:eastAsia="Calibri"/>
          <w:b/>
        </w:rPr>
      </w:pPr>
    </w:p>
    <w:p w14:paraId="71C309BD" w14:textId="77777777" w:rsidR="00171132" w:rsidRPr="00171132" w:rsidRDefault="00171132" w:rsidP="00171132">
      <w:pPr>
        <w:spacing w:before="240" w:after="240" w:line="276" w:lineRule="auto"/>
        <w:rPr>
          <w:rFonts w:eastAsia="Calibri"/>
          <w:b/>
        </w:rPr>
      </w:pPr>
      <w:r w:rsidRPr="00171132">
        <w:rPr>
          <w:rFonts w:eastAsia="Calibri"/>
          <w:b/>
        </w:rPr>
        <w:t>PART 2 – AMOUNTS OF LEVY</w:t>
      </w:r>
    </w:p>
    <w:p w14:paraId="62597FF5" w14:textId="57D18559" w:rsidR="00171132" w:rsidRPr="00171132" w:rsidRDefault="00D1336F" w:rsidP="00171132">
      <w:pPr>
        <w:spacing w:before="240" w:after="200" w:line="276" w:lineRule="auto"/>
        <w:rPr>
          <w:rFonts w:eastAsia="Calibri"/>
        </w:rPr>
      </w:pPr>
      <w:r>
        <w:rPr>
          <w:rFonts w:eastAsia="Calibri"/>
        </w:rPr>
        <w:t>T</w:t>
      </w:r>
      <w:r w:rsidR="00171132" w:rsidRPr="00171132">
        <w:rPr>
          <w:rFonts w:eastAsia="Calibri"/>
        </w:rPr>
        <w:t>he</w:t>
      </w:r>
      <w:r w:rsidR="008D4E69">
        <w:rPr>
          <w:rFonts w:eastAsia="Calibri"/>
        </w:rPr>
        <w:t xml:space="preserve"> </w:t>
      </w:r>
      <w:r w:rsidR="005562CC">
        <w:t xml:space="preserve">OEI Levies </w:t>
      </w:r>
      <w:r w:rsidR="005562CC" w:rsidRPr="00F6759A">
        <w:rPr>
          <w:lang w:eastAsia="en-AU"/>
        </w:rPr>
        <w:t xml:space="preserve">Act </w:t>
      </w:r>
      <w:r w:rsidR="00171132" w:rsidRPr="00171132">
        <w:rPr>
          <w:rFonts w:eastAsia="Calibri"/>
        </w:rPr>
        <w:t xml:space="preserve">prescribes an OEI levy that certain OEI participants must pay. Specifically, paragraph 8(1)(a) of the </w:t>
      </w:r>
      <w:r w:rsidR="005562CC">
        <w:rPr>
          <w:rFonts w:eastAsia="Calibri"/>
        </w:rPr>
        <w:t xml:space="preserve">OEI Levies </w:t>
      </w:r>
      <w:r w:rsidR="00171132" w:rsidRPr="00171132">
        <w:rPr>
          <w:rFonts w:eastAsia="Calibri"/>
        </w:rPr>
        <w:t>Act provides that an OEI levy is imposed on a person who is an OEI</w:t>
      </w:r>
      <w:r w:rsidR="002D7A37">
        <w:rPr>
          <w:rFonts w:eastAsia="Calibri"/>
        </w:rPr>
        <w:t> </w:t>
      </w:r>
      <w:r w:rsidR="00171132" w:rsidRPr="00171132">
        <w:rPr>
          <w:rFonts w:eastAsia="Calibri"/>
        </w:rPr>
        <w:t>licence holder. In practical terms, this means that any holder of a feasibility, commercial, research and demonstration or transmission and infrastructure licence must pay an OEI levy.</w:t>
      </w:r>
      <w:r w:rsidR="00370001">
        <w:rPr>
          <w:rFonts w:eastAsia="Calibri"/>
          <w:vertAlign w:val="superscript"/>
        </w:rPr>
        <w:t xml:space="preserve"> </w:t>
      </w:r>
      <w:r w:rsidR="00370001" w:rsidRPr="004D7D59">
        <w:t>See the definition of “offshore electricity infrastructure licence holder” in section 7 of the OEI Levies Act in conjunction with the definition of “licence” in section 8 of the OEI Act.</w:t>
      </w:r>
    </w:p>
    <w:p w14:paraId="1E8ED437" w14:textId="11FF0819" w:rsidR="00171132" w:rsidRPr="00171132" w:rsidRDefault="00171132" w:rsidP="00171132">
      <w:pPr>
        <w:spacing w:before="240" w:after="200" w:line="276" w:lineRule="auto"/>
        <w:rPr>
          <w:rFonts w:eastAsia="Calibri"/>
        </w:rPr>
      </w:pPr>
      <w:r w:rsidRPr="00171132">
        <w:rPr>
          <w:rFonts w:eastAsia="Calibri"/>
        </w:rPr>
        <w:t>The amounts and operating parameters of the OEI levy are to be established by regulations. Subsection 8(2) of the OEI Levies Act provides that the regulations may impose different kinds of OEI levy on OEI licence holders. Subsection 8(3) provides that such kinds of OEI levy may, amongst other things, relate to a period during which a licence holder holds a licence or to a specific regulatory or compliance activity undertaken by the Commonwealth</w:t>
      </w:r>
      <w:r w:rsidR="00174C56">
        <w:rPr>
          <w:rFonts w:eastAsia="Calibri"/>
        </w:rPr>
        <w:t>, Regulator or Registrar</w:t>
      </w:r>
      <w:r w:rsidRPr="00171132">
        <w:rPr>
          <w:rFonts w:eastAsia="Calibri"/>
        </w:rPr>
        <w:t xml:space="preserve"> relating to a licence. Finally, section 9 provides that the amounts of </w:t>
      </w:r>
      <w:r w:rsidRPr="00171132">
        <w:rPr>
          <w:rFonts w:eastAsia="Calibri"/>
        </w:rPr>
        <w:lastRenderedPageBreak/>
        <w:t>OEI levy must be either set out in the regulations or else worked out in accordance with a method prescribed in the regulations.</w:t>
      </w:r>
    </w:p>
    <w:p w14:paraId="686FFF45" w14:textId="2A9D74F9" w:rsidR="00171132" w:rsidRPr="00171132" w:rsidRDefault="00171132" w:rsidP="00171132">
      <w:pPr>
        <w:spacing w:before="240" w:after="200" w:line="276" w:lineRule="auto"/>
        <w:rPr>
          <w:rFonts w:eastAsia="Calibri"/>
        </w:rPr>
      </w:pPr>
      <w:r w:rsidRPr="00171132">
        <w:rPr>
          <w:rFonts w:eastAsia="Calibri"/>
        </w:rPr>
        <w:t>Part 2 of the OEI Levies Reg</w:t>
      </w:r>
      <w:r w:rsidR="00E86D01">
        <w:rPr>
          <w:rFonts w:eastAsia="Calibri"/>
        </w:rPr>
        <w:t>ulations</w:t>
      </w:r>
      <w:r w:rsidRPr="00171132">
        <w:rPr>
          <w:rFonts w:eastAsia="Calibri"/>
        </w:rPr>
        <w:t xml:space="preserve"> provides, for the purposes of sections 8 and 9 of the OEI Levies Act, a framework covering the amounts and operating parameters of the OEI</w:t>
      </w:r>
      <w:r w:rsidR="00E86D01">
        <w:rPr>
          <w:rFonts w:eastAsia="Calibri"/>
        </w:rPr>
        <w:t> </w:t>
      </w:r>
      <w:r w:rsidRPr="00171132">
        <w:rPr>
          <w:rFonts w:eastAsia="Calibri"/>
        </w:rPr>
        <w:t xml:space="preserve">levy. </w:t>
      </w:r>
      <w:r w:rsidR="002B19F8">
        <w:rPr>
          <w:rFonts w:eastAsia="Calibri"/>
        </w:rPr>
        <w:t>S</w:t>
      </w:r>
      <w:r w:rsidRPr="00171132">
        <w:rPr>
          <w:rFonts w:eastAsia="Calibri"/>
        </w:rPr>
        <w:t>ome additional operating parameters, such as the timing of levy payments, the recipients of the different kinds of levy and the handling of levy refunds, are prescribed in Part 4 of the OEI Reg</w:t>
      </w:r>
      <w:r w:rsidR="00E86D01">
        <w:rPr>
          <w:rFonts w:eastAsia="Calibri"/>
        </w:rPr>
        <w:t>ulations</w:t>
      </w:r>
      <w:r w:rsidRPr="00171132">
        <w:rPr>
          <w:rFonts w:eastAsia="Calibri"/>
        </w:rPr>
        <w:t>.</w:t>
      </w:r>
    </w:p>
    <w:p w14:paraId="2BA0EA3C" w14:textId="4246FBF8" w:rsidR="00171132" w:rsidRPr="00171132" w:rsidRDefault="00171132" w:rsidP="00171132">
      <w:pPr>
        <w:spacing w:before="240" w:after="200" w:line="276" w:lineRule="auto"/>
        <w:rPr>
          <w:rFonts w:eastAsia="Calibri"/>
        </w:rPr>
      </w:pPr>
      <w:r w:rsidRPr="00171132">
        <w:rPr>
          <w:rFonts w:eastAsia="Calibri"/>
        </w:rPr>
        <w:t xml:space="preserve">Prescribing the amount of the levies in regulations ensures the levies can be appropriately calibrated to cover the costs for regulating and administering the </w:t>
      </w:r>
      <w:r w:rsidR="00E9689B">
        <w:rPr>
          <w:rFonts w:eastAsia="Calibri"/>
        </w:rPr>
        <w:t>OEI</w:t>
      </w:r>
      <w:r w:rsidRPr="00171132">
        <w:rPr>
          <w:rFonts w:eastAsia="Calibri"/>
        </w:rPr>
        <w:t xml:space="preserve"> regime as the offshore industry develops. </w:t>
      </w:r>
    </w:p>
    <w:p w14:paraId="5746D66A" w14:textId="3664B19A" w:rsidR="00171132" w:rsidRPr="00171132" w:rsidRDefault="00171132" w:rsidP="00171132">
      <w:pPr>
        <w:spacing w:before="240" w:after="200" w:line="276" w:lineRule="auto"/>
        <w:rPr>
          <w:rFonts w:eastAsia="Calibri"/>
        </w:rPr>
      </w:pPr>
      <w:r w:rsidRPr="00171132">
        <w:rPr>
          <w:rFonts w:eastAsia="Calibri"/>
        </w:rPr>
        <w:t xml:space="preserve">The Commonwealth has prepared a </w:t>
      </w:r>
      <w:r w:rsidR="00637E21">
        <w:rPr>
          <w:rFonts w:eastAsia="Calibri"/>
        </w:rPr>
        <w:t>Cost R</w:t>
      </w:r>
      <w:r w:rsidRPr="00171132">
        <w:rPr>
          <w:rFonts w:eastAsia="Calibri"/>
        </w:rPr>
        <w:t xml:space="preserve">ecovery </w:t>
      </w:r>
      <w:r w:rsidR="00637E21">
        <w:rPr>
          <w:rFonts w:eastAsia="Calibri"/>
        </w:rPr>
        <w:t>I</w:t>
      </w:r>
      <w:r w:rsidRPr="00171132">
        <w:rPr>
          <w:rFonts w:eastAsia="Calibri"/>
        </w:rPr>
        <w:t>mpl</w:t>
      </w:r>
      <w:r w:rsidR="00637E21">
        <w:rPr>
          <w:rFonts w:eastAsia="Calibri"/>
        </w:rPr>
        <w:t>ementation S</w:t>
      </w:r>
      <w:r w:rsidRPr="00171132">
        <w:rPr>
          <w:rFonts w:eastAsia="Calibri"/>
        </w:rPr>
        <w:t>tatement</w:t>
      </w:r>
      <w:r w:rsidR="00637E21">
        <w:rPr>
          <w:rFonts w:eastAsia="Calibri"/>
        </w:rPr>
        <w:t xml:space="preserve"> (CRIS)</w:t>
      </w:r>
      <w:r w:rsidRPr="00171132">
        <w:rPr>
          <w:rFonts w:eastAsia="Calibri"/>
        </w:rPr>
        <w:t xml:space="preserve"> that sets out the costs to Government for administering and regulating the framework and the fees and levies to be applied to regulated entities to recover these costs. </w:t>
      </w:r>
      <w:r w:rsidR="00637E21">
        <w:rPr>
          <w:rFonts w:eastAsia="Calibri"/>
        </w:rPr>
        <w:t xml:space="preserve">Specifically, </w:t>
      </w:r>
      <w:r w:rsidR="00637E21" w:rsidRPr="00637E21">
        <w:rPr>
          <w:rFonts w:eastAsia="Calibri"/>
        </w:rPr>
        <w:t>levies are used to fund activities where it is not practical to attribute costs to a specific licence</w:t>
      </w:r>
      <w:r w:rsidR="00637E21">
        <w:rPr>
          <w:rFonts w:eastAsia="Calibri"/>
        </w:rPr>
        <w:t>.</w:t>
      </w:r>
      <w:r w:rsidR="00637E21" w:rsidRPr="00637E21">
        <w:rPr>
          <w:rFonts w:eastAsia="Calibri"/>
        </w:rPr>
        <w:t xml:space="preserve"> The CRIS is available on the websites of the Registrar, Regulator and relevant Commonwealth</w:t>
      </w:r>
      <w:r w:rsidR="00637E21" w:rsidRPr="0005751E">
        <w:t xml:space="preserve"> Department</w:t>
      </w:r>
      <w:r w:rsidR="00637E21">
        <w:t>.</w:t>
      </w:r>
      <w:r w:rsidRPr="00171132">
        <w:rPr>
          <w:rFonts w:eastAsia="Calibri"/>
        </w:rPr>
        <w:t xml:space="preserve">  </w:t>
      </w:r>
    </w:p>
    <w:p w14:paraId="539C7972" w14:textId="77777777" w:rsidR="00171132" w:rsidRPr="00171132" w:rsidRDefault="00171132" w:rsidP="00171132">
      <w:pPr>
        <w:spacing w:before="240" w:after="200" w:line="276" w:lineRule="auto"/>
        <w:rPr>
          <w:rFonts w:eastAsia="Calibri"/>
        </w:rPr>
      </w:pPr>
      <w:r w:rsidRPr="00171132">
        <w:rPr>
          <w:rFonts w:eastAsia="Calibri"/>
        </w:rPr>
        <w:t>The amount of the fees and levies charged will be regularly reviewed as the industry develops and matures, and the Government will consult on any proposed changes and update the regulations accordingly.</w:t>
      </w:r>
    </w:p>
    <w:p w14:paraId="34EBFB8F" w14:textId="77777777" w:rsidR="00171132" w:rsidRPr="00171132" w:rsidRDefault="00171132" w:rsidP="00171132">
      <w:pPr>
        <w:spacing w:before="240" w:after="240" w:line="276" w:lineRule="auto"/>
        <w:rPr>
          <w:rFonts w:eastAsia="Calibri"/>
          <w:b/>
        </w:rPr>
      </w:pPr>
      <w:r w:rsidRPr="00171132">
        <w:rPr>
          <w:rFonts w:eastAsia="Calibri"/>
          <w:b/>
        </w:rPr>
        <w:t>Section 5 – Levies imposed on holders of feasibility licences</w:t>
      </w:r>
    </w:p>
    <w:p w14:paraId="5C1E5B10" w14:textId="7F0F08C2" w:rsidR="00171132" w:rsidRPr="00171132" w:rsidRDefault="00171132" w:rsidP="00171132">
      <w:pPr>
        <w:spacing w:before="240" w:after="200" w:line="276" w:lineRule="auto"/>
        <w:rPr>
          <w:rFonts w:eastAsia="Calibri"/>
        </w:rPr>
      </w:pPr>
      <w:r w:rsidRPr="00171132">
        <w:rPr>
          <w:rFonts w:eastAsia="Calibri"/>
        </w:rPr>
        <w:t>The table in section 5 of the OEI Levies Reg</w:t>
      </w:r>
      <w:r w:rsidR="00E86D01">
        <w:rPr>
          <w:rFonts w:eastAsia="Calibri"/>
        </w:rPr>
        <w:t>ulations</w:t>
      </w:r>
      <w:r w:rsidRPr="00171132">
        <w:rPr>
          <w:rFonts w:eastAsia="Calibri"/>
        </w:rPr>
        <w:t xml:space="preserve"> sets out, for the purposes of subsection 8(2) and section 9 of the OEI Levies Act:</w:t>
      </w:r>
    </w:p>
    <w:p w14:paraId="139864E9" w14:textId="77777777" w:rsidR="00171132" w:rsidRPr="00171132" w:rsidRDefault="00171132" w:rsidP="00171132">
      <w:pPr>
        <w:numPr>
          <w:ilvl w:val="0"/>
          <w:numId w:val="27"/>
        </w:numPr>
        <w:spacing w:before="240" w:after="200" w:line="276" w:lineRule="auto"/>
        <w:contextualSpacing/>
        <w:rPr>
          <w:rFonts w:eastAsia="Calibri"/>
        </w:rPr>
      </w:pPr>
      <w:r w:rsidRPr="00171132">
        <w:rPr>
          <w:rFonts w:eastAsia="Calibri"/>
        </w:rPr>
        <w:t>the different kinds of OEI levies imposed on feasibility licence holders;</w:t>
      </w:r>
    </w:p>
    <w:p w14:paraId="5863E7EE" w14:textId="77777777" w:rsidR="00171132" w:rsidRPr="00171132" w:rsidRDefault="00171132" w:rsidP="00171132">
      <w:pPr>
        <w:numPr>
          <w:ilvl w:val="0"/>
          <w:numId w:val="27"/>
        </w:numPr>
        <w:spacing w:before="240" w:after="200" w:line="276" w:lineRule="auto"/>
        <w:contextualSpacing/>
        <w:rPr>
          <w:rFonts w:eastAsia="Calibri"/>
        </w:rPr>
      </w:pPr>
      <w:r w:rsidRPr="00171132">
        <w:rPr>
          <w:rFonts w:eastAsia="Calibri"/>
        </w:rPr>
        <w:t>the amounts of those levies including, where necessary, the method for calculating them; and</w:t>
      </w:r>
    </w:p>
    <w:p w14:paraId="0BC57286" w14:textId="77777777" w:rsidR="00171132" w:rsidRPr="00171132" w:rsidRDefault="00171132" w:rsidP="00171132">
      <w:pPr>
        <w:numPr>
          <w:ilvl w:val="0"/>
          <w:numId w:val="27"/>
        </w:numPr>
        <w:spacing w:before="240" w:after="200" w:line="276" w:lineRule="auto"/>
        <w:contextualSpacing/>
        <w:rPr>
          <w:rFonts w:eastAsia="Calibri"/>
        </w:rPr>
      </w:pPr>
      <w:r w:rsidRPr="00171132">
        <w:rPr>
          <w:rFonts w:eastAsia="Calibri"/>
        </w:rPr>
        <w:t>the period for which those levies must be paid.</w:t>
      </w:r>
    </w:p>
    <w:p w14:paraId="30C74916" w14:textId="77777777" w:rsidR="00171132" w:rsidRPr="00171132" w:rsidRDefault="00171132" w:rsidP="00171132">
      <w:pPr>
        <w:spacing w:before="240" w:after="200" w:line="276" w:lineRule="auto"/>
        <w:rPr>
          <w:rFonts w:eastAsia="Calibri"/>
        </w:rPr>
      </w:pPr>
      <w:r w:rsidRPr="00171132">
        <w:rPr>
          <w:rFonts w:eastAsia="Calibri"/>
        </w:rPr>
        <w:t>The table provides that each kind of OEI levy applies to a feasibility licence holder for each 12 month period they hold that licence. A note to the table clarifies the intention that this period will first commence on the day the licence is granted, and will then renew annually on that same day for every subsequent year the licence is held. In this way the 12 month period will be unique to each licence, rather than following a calendar or financial year.</w:t>
      </w:r>
    </w:p>
    <w:p w14:paraId="684B92A1" w14:textId="5B4F47AF" w:rsidR="00171132" w:rsidRPr="00171132" w:rsidRDefault="00171132" w:rsidP="00171132">
      <w:pPr>
        <w:spacing w:before="240" w:after="200" w:line="276" w:lineRule="auto"/>
        <w:rPr>
          <w:rFonts w:eastAsia="Calibri"/>
        </w:rPr>
      </w:pPr>
      <w:r w:rsidRPr="00171132">
        <w:rPr>
          <w:rFonts w:eastAsia="Calibri"/>
        </w:rPr>
        <w:t xml:space="preserve">Section </w:t>
      </w:r>
      <w:r w:rsidR="00537F04" w:rsidRPr="00171132">
        <w:rPr>
          <w:rFonts w:eastAsia="Calibri"/>
        </w:rPr>
        <w:t>4</w:t>
      </w:r>
      <w:r w:rsidR="00537F04">
        <w:rPr>
          <w:rFonts w:eastAsia="Calibri"/>
        </w:rPr>
        <w:t>7</w:t>
      </w:r>
      <w:r w:rsidR="00537F04" w:rsidRPr="00171132">
        <w:rPr>
          <w:rFonts w:eastAsia="Calibri"/>
        </w:rPr>
        <w:t xml:space="preserve"> </w:t>
      </w:r>
      <w:r w:rsidRPr="00171132">
        <w:rPr>
          <w:rFonts w:eastAsia="Calibri"/>
        </w:rPr>
        <w:t>of the OEI Reg</w:t>
      </w:r>
      <w:r w:rsidR="00E86D01">
        <w:rPr>
          <w:rFonts w:eastAsia="Calibri"/>
        </w:rPr>
        <w:t>ulations</w:t>
      </w:r>
      <w:r w:rsidRPr="00171132">
        <w:rPr>
          <w:rFonts w:eastAsia="Calibri"/>
        </w:rPr>
        <w:t xml:space="preserve"> provides further detail on the payment of the OEI levy. It is expected that the recipients of each of the different kinds of levy will publish information clarifying how feasibility licence holders should pay the relevant levy and when these payments will be due. </w:t>
      </w:r>
    </w:p>
    <w:p w14:paraId="364508D3" w14:textId="5FD4C5AF" w:rsidR="00171132" w:rsidRPr="00171132" w:rsidRDefault="006A7888" w:rsidP="00171132">
      <w:pPr>
        <w:tabs>
          <w:tab w:val="left" w:pos="7815"/>
        </w:tabs>
        <w:spacing w:before="240" w:after="200" w:line="276" w:lineRule="auto"/>
        <w:rPr>
          <w:rFonts w:eastAsia="Calibri"/>
        </w:rPr>
      </w:pPr>
      <w:r>
        <w:rPr>
          <w:rFonts w:eastAsia="Calibri"/>
        </w:rPr>
        <w:t>T</w:t>
      </w:r>
      <w:r w:rsidR="00171132" w:rsidRPr="00171132">
        <w:rPr>
          <w:rFonts w:eastAsia="Calibri"/>
        </w:rPr>
        <w:t>he term “feasibility licence” is defined in section 8 of the OEI Act.</w:t>
      </w:r>
    </w:p>
    <w:p w14:paraId="296A5F73" w14:textId="77777777" w:rsidR="00176C0E" w:rsidRDefault="00176C0E" w:rsidP="00171132">
      <w:pPr>
        <w:spacing w:before="240" w:after="240" w:line="276" w:lineRule="auto"/>
        <w:rPr>
          <w:rFonts w:eastAsia="Calibri"/>
          <w:b/>
        </w:rPr>
      </w:pPr>
    </w:p>
    <w:p w14:paraId="1170546E" w14:textId="77777777" w:rsidR="00171132" w:rsidRPr="00171132" w:rsidRDefault="00171132" w:rsidP="00171132">
      <w:pPr>
        <w:spacing w:before="240" w:after="240" w:line="276" w:lineRule="auto"/>
        <w:rPr>
          <w:rFonts w:eastAsia="Calibri"/>
          <w:b/>
        </w:rPr>
      </w:pPr>
      <w:r w:rsidRPr="00171132">
        <w:rPr>
          <w:rFonts w:eastAsia="Calibri"/>
          <w:b/>
        </w:rPr>
        <w:t>Section 6 – Levies imposed on holders of commercial licences</w:t>
      </w:r>
    </w:p>
    <w:p w14:paraId="1D63C845" w14:textId="67E24E0C" w:rsidR="00171132" w:rsidRPr="00171132" w:rsidRDefault="00171132" w:rsidP="00171132">
      <w:pPr>
        <w:spacing w:before="240" w:after="200" w:line="276" w:lineRule="auto"/>
        <w:rPr>
          <w:rFonts w:eastAsia="Calibri"/>
        </w:rPr>
      </w:pPr>
      <w:r w:rsidRPr="00171132">
        <w:rPr>
          <w:rFonts w:eastAsia="Calibri"/>
        </w:rPr>
        <w:t>The table in section 6 of the OEI Levies Reg</w:t>
      </w:r>
      <w:r w:rsidR="00E86D01">
        <w:rPr>
          <w:rFonts w:eastAsia="Calibri"/>
        </w:rPr>
        <w:t>ulations</w:t>
      </w:r>
      <w:r w:rsidRPr="00171132">
        <w:rPr>
          <w:rFonts w:eastAsia="Calibri"/>
        </w:rPr>
        <w:t xml:space="preserve"> sets out, for the purposes of subsection 8(2) and section 9 of the OEI Levies Act:</w:t>
      </w:r>
    </w:p>
    <w:p w14:paraId="1806BD69" w14:textId="77777777" w:rsidR="00171132" w:rsidRPr="00171132" w:rsidRDefault="00171132" w:rsidP="00171132">
      <w:pPr>
        <w:numPr>
          <w:ilvl w:val="0"/>
          <w:numId w:val="27"/>
        </w:numPr>
        <w:spacing w:before="240" w:after="200" w:line="276" w:lineRule="auto"/>
        <w:contextualSpacing/>
        <w:rPr>
          <w:rFonts w:eastAsia="Calibri"/>
        </w:rPr>
      </w:pPr>
      <w:r w:rsidRPr="00171132">
        <w:rPr>
          <w:rFonts w:eastAsia="Calibri"/>
        </w:rPr>
        <w:t>the different kinds of OEI levy imposed on commercial licence holders;</w:t>
      </w:r>
    </w:p>
    <w:p w14:paraId="559D1D6A" w14:textId="77777777" w:rsidR="00171132" w:rsidRPr="00171132" w:rsidRDefault="00171132" w:rsidP="00171132">
      <w:pPr>
        <w:numPr>
          <w:ilvl w:val="0"/>
          <w:numId w:val="27"/>
        </w:numPr>
        <w:spacing w:before="240" w:after="200" w:line="276" w:lineRule="auto"/>
        <w:contextualSpacing/>
        <w:rPr>
          <w:rFonts w:eastAsia="Calibri"/>
        </w:rPr>
      </w:pPr>
      <w:r w:rsidRPr="00171132">
        <w:rPr>
          <w:rFonts w:eastAsia="Calibri"/>
        </w:rPr>
        <w:t>the amounts of those levies including, where necessary, the method for calculating them; and</w:t>
      </w:r>
    </w:p>
    <w:p w14:paraId="077E5529" w14:textId="77777777" w:rsidR="00171132" w:rsidRPr="00171132" w:rsidRDefault="00171132" w:rsidP="00171132">
      <w:pPr>
        <w:numPr>
          <w:ilvl w:val="0"/>
          <w:numId w:val="27"/>
        </w:numPr>
        <w:spacing w:before="240" w:after="200" w:line="276" w:lineRule="auto"/>
        <w:contextualSpacing/>
        <w:rPr>
          <w:rFonts w:eastAsia="Calibri"/>
        </w:rPr>
      </w:pPr>
      <w:r w:rsidRPr="00171132">
        <w:rPr>
          <w:rFonts w:eastAsia="Calibri"/>
        </w:rPr>
        <w:t>the period for which those levies must be paid.</w:t>
      </w:r>
    </w:p>
    <w:p w14:paraId="1495BDB8" w14:textId="77777777" w:rsidR="00171132" w:rsidRPr="00171132" w:rsidRDefault="00171132" w:rsidP="00171132">
      <w:pPr>
        <w:spacing w:before="240" w:after="200" w:line="276" w:lineRule="auto"/>
        <w:rPr>
          <w:rFonts w:eastAsia="Calibri"/>
        </w:rPr>
      </w:pPr>
      <w:r w:rsidRPr="00171132">
        <w:rPr>
          <w:rFonts w:eastAsia="Calibri"/>
        </w:rPr>
        <w:t>The table provides that each kind of OEI levy applies to a commercial licence holder for each 12 month period they hold that licence. A note to the table clarifies the intention that this period will first commence on the day the licence is granted, and will then renew annually on that same day for every subsequent year the licence is held. In this way the 12 month period will be unique to each licence, rather than following a calendar or financial year.</w:t>
      </w:r>
    </w:p>
    <w:p w14:paraId="4F9BFBAF" w14:textId="0B7DFDA9" w:rsidR="00171132" w:rsidRPr="00171132" w:rsidRDefault="00171132" w:rsidP="00171132">
      <w:pPr>
        <w:spacing w:before="240" w:after="200" w:line="276" w:lineRule="auto"/>
        <w:rPr>
          <w:rFonts w:eastAsia="Calibri"/>
        </w:rPr>
      </w:pPr>
      <w:r w:rsidRPr="00171132">
        <w:rPr>
          <w:rFonts w:eastAsia="Calibri"/>
        </w:rPr>
        <w:t>Section 4</w:t>
      </w:r>
      <w:r w:rsidR="00537F04">
        <w:rPr>
          <w:rFonts w:eastAsia="Calibri"/>
        </w:rPr>
        <w:t>7</w:t>
      </w:r>
      <w:r w:rsidRPr="00171132">
        <w:rPr>
          <w:rFonts w:eastAsia="Calibri"/>
        </w:rPr>
        <w:t xml:space="preserve"> of the OEI Reg</w:t>
      </w:r>
      <w:r w:rsidR="00E86D01">
        <w:rPr>
          <w:rFonts w:eastAsia="Calibri"/>
        </w:rPr>
        <w:t>ulations</w:t>
      </w:r>
      <w:r w:rsidRPr="00171132">
        <w:rPr>
          <w:rFonts w:eastAsia="Calibri"/>
        </w:rPr>
        <w:t xml:space="preserve"> provides further detail on the payment of the OEI levy. It is expected that the recipients of each of the different kinds of levy will publish information clarifying how commercial licence holders should pay the relevant levy and when these payments will be due.</w:t>
      </w:r>
    </w:p>
    <w:p w14:paraId="2E133920" w14:textId="4FEA3FB6" w:rsidR="00171132" w:rsidRPr="00171132" w:rsidRDefault="006F3986" w:rsidP="00171132">
      <w:pPr>
        <w:tabs>
          <w:tab w:val="left" w:pos="7815"/>
        </w:tabs>
        <w:spacing w:before="240" w:after="200" w:line="276" w:lineRule="auto"/>
        <w:rPr>
          <w:rFonts w:eastAsia="Calibri"/>
        </w:rPr>
      </w:pPr>
      <w:r>
        <w:rPr>
          <w:rFonts w:eastAsia="Calibri"/>
        </w:rPr>
        <w:t>T</w:t>
      </w:r>
      <w:r w:rsidR="00171132" w:rsidRPr="00171132">
        <w:rPr>
          <w:rFonts w:eastAsia="Calibri"/>
        </w:rPr>
        <w:t>he term “commercial licence” is defined in section 8 of the OEI Act.</w:t>
      </w:r>
    </w:p>
    <w:p w14:paraId="32833E38" w14:textId="77777777" w:rsidR="00171132" w:rsidRPr="00171132" w:rsidRDefault="00171132" w:rsidP="00171132">
      <w:pPr>
        <w:spacing w:before="240" w:after="240" w:line="276" w:lineRule="auto"/>
        <w:rPr>
          <w:rFonts w:eastAsia="Calibri"/>
          <w:b/>
        </w:rPr>
      </w:pPr>
      <w:r w:rsidRPr="00171132">
        <w:rPr>
          <w:rFonts w:eastAsia="Calibri"/>
          <w:b/>
        </w:rPr>
        <w:t>Section 7 – Levies imposed on holders of research and demonstration licences</w:t>
      </w:r>
    </w:p>
    <w:p w14:paraId="6FF6A9A8" w14:textId="7FC175E5" w:rsidR="00171132" w:rsidRPr="00171132" w:rsidRDefault="00171132" w:rsidP="00171132">
      <w:pPr>
        <w:spacing w:before="240" w:after="200" w:line="276" w:lineRule="auto"/>
        <w:rPr>
          <w:rFonts w:eastAsia="Calibri"/>
        </w:rPr>
      </w:pPr>
      <w:r w:rsidRPr="00171132">
        <w:rPr>
          <w:rFonts w:eastAsia="Calibri"/>
        </w:rPr>
        <w:t>The table in section 7 of the OEI Levies Reg</w:t>
      </w:r>
      <w:r w:rsidR="00E86D01">
        <w:rPr>
          <w:rFonts w:eastAsia="Calibri"/>
        </w:rPr>
        <w:t>ulations</w:t>
      </w:r>
      <w:r w:rsidRPr="00171132">
        <w:rPr>
          <w:rFonts w:eastAsia="Calibri"/>
        </w:rPr>
        <w:t xml:space="preserve"> sets out, for the purposes of subsection 8(2) and section 9 of the OEI Levies Act:</w:t>
      </w:r>
    </w:p>
    <w:p w14:paraId="64D77E87" w14:textId="77777777" w:rsidR="00171132" w:rsidRPr="00171132" w:rsidRDefault="00171132" w:rsidP="00171132">
      <w:pPr>
        <w:numPr>
          <w:ilvl w:val="0"/>
          <w:numId w:val="27"/>
        </w:numPr>
        <w:spacing w:before="240" w:after="200" w:line="276" w:lineRule="auto"/>
        <w:contextualSpacing/>
        <w:rPr>
          <w:rFonts w:eastAsia="Calibri"/>
        </w:rPr>
      </w:pPr>
      <w:r w:rsidRPr="00171132">
        <w:rPr>
          <w:rFonts w:eastAsia="Calibri"/>
        </w:rPr>
        <w:t>the different kinds of OEI levy imposed on research and demonstration licence holders;</w:t>
      </w:r>
    </w:p>
    <w:p w14:paraId="3A1DDB7B" w14:textId="77777777" w:rsidR="00171132" w:rsidRPr="00171132" w:rsidRDefault="00171132" w:rsidP="00171132">
      <w:pPr>
        <w:numPr>
          <w:ilvl w:val="0"/>
          <w:numId w:val="27"/>
        </w:numPr>
        <w:spacing w:before="240" w:after="200" w:line="276" w:lineRule="auto"/>
        <w:contextualSpacing/>
        <w:rPr>
          <w:rFonts w:eastAsia="Calibri"/>
        </w:rPr>
      </w:pPr>
      <w:r w:rsidRPr="00171132">
        <w:rPr>
          <w:rFonts w:eastAsia="Calibri"/>
        </w:rPr>
        <w:t>the amounts of those levies including, where necessary, the method for calculating them; and</w:t>
      </w:r>
    </w:p>
    <w:p w14:paraId="2679E0BE" w14:textId="77777777" w:rsidR="00171132" w:rsidRPr="00171132" w:rsidRDefault="00171132" w:rsidP="00171132">
      <w:pPr>
        <w:numPr>
          <w:ilvl w:val="0"/>
          <w:numId w:val="27"/>
        </w:numPr>
        <w:spacing w:before="240" w:after="200" w:line="276" w:lineRule="auto"/>
        <w:contextualSpacing/>
        <w:rPr>
          <w:rFonts w:eastAsia="Calibri"/>
        </w:rPr>
      </w:pPr>
      <w:r w:rsidRPr="00171132">
        <w:rPr>
          <w:rFonts w:eastAsia="Calibri"/>
        </w:rPr>
        <w:t>the period for which those levies must be paid.</w:t>
      </w:r>
    </w:p>
    <w:p w14:paraId="2CAF9172" w14:textId="77777777" w:rsidR="00171132" w:rsidRPr="00171132" w:rsidRDefault="00171132" w:rsidP="00171132">
      <w:pPr>
        <w:spacing w:before="240" w:after="200" w:line="276" w:lineRule="auto"/>
        <w:rPr>
          <w:rFonts w:eastAsia="Calibri"/>
        </w:rPr>
      </w:pPr>
      <w:r w:rsidRPr="00171132">
        <w:rPr>
          <w:rFonts w:eastAsia="Calibri"/>
        </w:rPr>
        <w:t>The table provides that each kind of OEI levy applies to a research and demonstration licence holder for each 12 month period they hold that licence. A note to the table clarifies the intention that this period will first commence on the day the licence is granted, and will then renew annually on that same day for every subsequent year the licence is held. In this way the 12 month period will be unique to each licence holder, rather than following a calendar or financial year.</w:t>
      </w:r>
    </w:p>
    <w:p w14:paraId="666B93A2" w14:textId="7B79043F" w:rsidR="00171132" w:rsidRPr="00171132" w:rsidRDefault="00171132" w:rsidP="00171132">
      <w:pPr>
        <w:spacing w:before="240" w:after="200" w:line="276" w:lineRule="auto"/>
        <w:rPr>
          <w:rFonts w:eastAsia="Calibri"/>
        </w:rPr>
      </w:pPr>
      <w:r w:rsidRPr="00171132">
        <w:rPr>
          <w:rFonts w:eastAsia="Calibri"/>
        </w:rPr>
        <w:t xml:space="preserve">Section </w:t>
      </w:r>
      <w:r w:rsidR="00537F04" w:rsidRPr="00171132">
        <w:rPr>
          <w:rFonts w:eastAsia="Calibri"/>
        </w:rPr>
        <w:t>4</w:t>
      </w:r>
      <w:r w:rsidR="00537F04">
        <w:rPr>
          <w:rFonts w:eastAsia="Calibri"/>
        </w:rPr>
        <w:t>7</w:t>
      </w:r>
      <w:r w:rsidR="00537F04" w:rsidRPr="00171132">
        <w:rPr>
          <w:rFonts w:eastAsia="Calibri"/>
        </w:rPr>
        <w:t xml:space="preserve"> </w:t>
      </w:r>
      <w:r w:rsidRPr="00171132">
        <w:rPr>
          <w:rFonts w:eastAsia="Calibri"/>
        </w:rPr>
        <w:t>of the OEI Reg</w:t>
      </w:r>
      <w:r w:rsidR="00E86D01">
        <w:rPr>
          <w:rFonts w:eastAsia="Calibri"/>
        </w:rPr>
        <w:t>ulations</w:t>
      </w:r>
      <w:r w:rsidRPr="00171132">
        <w:rPr>
          <w:rFonts w:eastAsia="Calibri"/>
        </w:rPr>
        <w:t xml:space="preserve"> provides further detail on the payment of the OEI levy. It is expected that the recipients of each of the different kinds of levy will publish information clarifying how research and demonstration licence holders should pay the relevant levy and when these payments will be due.</w:t>
      </w:r>
    </w:p>
    <w:p w14:paraId="480BAA28" w14:textId="2DB95161" w:rsidR="00171132" w:rsidRPr="00171132" w:rsidRDefault="006F3986" w:rsidP="00171132">
      <w:pPr>
        <w:tabs>
          <w:tab w:val="left" w:pos="7815"/>
        </w:tabs>
        <w:spacing w:before="240" w:after="200" w:line="276" w:lineRule="auto"/>
        <w:rPr>
          <w:rFonts w:eastAsia="Calibri"/>
        </w:rPr>
      </w:pPr>
      <w:r>
        <w:rPr>
          <w:rFonts w:eastAsia="Calibri"/>
        </w:rPr>
        <w:lastRenderedPageBreak/>
        <w:t>T</w:t>
      </w:r>
      <w:r w:rsidR="00171132" w:rsidRPr="00171132">
        <w:rPr>
          <w:rFonts w:eastAsia="Calibri"/>
        </w:rPr>
        <w:t>he term “research and demonstration licence” is defined in section 8 of the OEI</w:t>
      </w:r>
      <w:r w:rsidR="00E86D01">
        <w:rPr>
          <w:rFonts w:eastAsia="Calibri"/>
        </w:rPr>
        <w:t> </w:t>
      </w:r>
      <w:r w:rsidR="00171132" w:rsidRPr="00171132">
        <w:rPr>
          <w:rFonts w:eastAsia="Calibri"/>
        </w:rPr>
        <w:t>Act.</w:t>
      </w:r>
    </w:p>
    <w:p w14:paraId="028BA77D" w14:textId="77777777" w:rsidR="00171132" w:rsidRPr="00171132" w:rsidRDefault="00171132" w:rsidP="00171132">
      <w:pPr>
        <w:spacing w:before="240" w:after="240" w:line="276" w:lineRule="auto"/>
        <w:rPr>
          <w:rFonts w:eastAsia="Calibri"/>
          <w:b/>
        </w:rPr>
      </w:pPr>
      <w:r w:rsidRPr="00171132">
        <w:rPr>
          <w:rFonts w:eastAsia="Calibri"/>
          <w:b/>
        </w:rPr>
        <w:t>Section 8 – Levies imposed on holders of transmission and infrastructure licences</w:t>
      </w:r>
    </w:p>
    <w:p w14:paraId="42A5098D" w14:textId="00B3892C" w:rsidR="00171132" w:rsidRPr="00171132" w:rsidRDefault="00171132" w:rsidP="00171132">
      <w:pPr>
        <w:spacing w:before="240" w:after="200" w:line="276" w:lineRule="auto"/>
        <w:rPr>
          <w:rFonts w:eastAsia="Calibri"/>
        </w:rPr>
      </w:pPr>
      <w:r w:rsidRPr="00171132">
        <w:rPr>
          <w:rFonts w:eastAsia="Calibri"/>
        </w:rPr>
        <w:t>The table in section 8 of the OEI Levies Reg</w:t>
      </w:r>
      <w:r w:rsidR="00E86D01">
        <w:rPr>
          <w:rFonts w:eastAsia="Calibri"/>
        </w:rPr>
        <w:t>ulations</w:t>
      </w:r>
      <w:r w:rsidRPr="00171132">
        <w:rPr>
          <w:rFonts w:eastAsia="Calibri"/>
        </w:rPr>
        <w:t xml:space="preserve"> sets out, for the purposes of subsection 8(2) and section 9 of the OEI Levies Act:</w:t>
      </w:r>
    </w:p>
    <w:p w14:paraId="506C4755" w14:textId="77777777" w:rsidR="00171132" w:rsidRPr="00171132" w:rsidRDefault="00171132" w:rsidP="00171132">
      <w:pPr>
        <w:numPr>
          <w:ilvl w:val="0"/>
          <w:numId w:val="27"/>
        </w:numPr>
        <w:spacing w:before="240" w:after="200" w:line="276" w:lineRule="auto"/>
        <w:contextualSpacing/>
        <w:rPr>
          <w:rFonts w:eastAsia="Calibri"/>
        </w:rPr>
      </w:pPr>
      <w:r w:rsidRPr="00171132">
        <w:rPr>
          <w:rFonts w:eastAsia="Calibri"/>
        </w:rPr>
        <w:t>the different kinds of OEI levy imposed on transmission and infrastructure licence holders;</w:t>
      </w:r>
    </w:p>
    <w:p w14:paraId="64F961F1" w14:textId="77777777" w:rsidR="00171132" w:rsidRPr="00171132" w:rsidRDefault="00171132" w:rsidP="00171132">
      <w:pPr>
        <w:numPr>
          <w:ilvl w:val="0"/>
          <w:numId w:val="27"/>
        </w:numPr>
        <w:spacing w:before="240" w:after="200" w:line="276" w:lineRule="auto"/>
        <w:contextualSpacing/>
        <w:rPr>
          <w:rFonts w:eastAsia="Calibri"/>
        </w:rPr>
      </w:pPr>
      <w:r w:rsidRPr="00171132">
        <w:rPr>
          <w:rFonts w:eastAsia="Calibri"/>
        </w:rPr>
        <w:t>the amounts of those levies; and</w:t>
      </w:r>
    </w:p>
    <w:p w14:paraId="4E2F4121" w14:textId="77777777" w:rsidR="00171132" w:rsidRPr="00171132" w:rsidRDefault="00171132" w:rsidP="00171132">
      <w:pPr>
        <w:numPr>
          <w:ilvl w:val="0"/>
          <w:numId w:val="27"/>
        </w:numPr>
        <w:spacing w:before="240" w:after="200" w:line="276" w:lineRule="auto"/>
        <w:contextualSpacing/>
        <w:rPr>
          <w:rFonts w:eastAsia="Calibri"/>
        </w:rPr>
      </w:pPr>
      <w:r w:rsidRPr="00171132">
        <w:rPr>
          <w:rFonts w:eastAsia="Calibri"/>
        </w:rPr>
        <w:t>the period for which those levies must be paid.</w:t>
      </w:r>
    </w:p>
    <w:p w14:paraId="05E25C05" w14:textId="77777777" w:rsidR="00171132" w:rsidRPr="00171132" w:rsidRDefault="00171132" w:rsidP="00171132">
      <w:pPr>
        <w:spacing w:before="240" w:after="200" w:line="276" w:lineRule="auto"/>
        <w:rPr>
          <w:rFonts w:eastAsia="Calibri"/>
        </w:rPr>
      </w:pPr>
      <w:r w:rsidRPr="00171132">
        <w:rPr>
          <w:rFonts w:eastAsia="Calibri"/>
        </w:rPr>
        <w:t>The table provides that each kind of OEI levy applies to a transmission and infrastructure licence holder for each 12 month period they hold that licence. A note to the table clarifies the intention that this period will first commence on the day the licence is granted, and will then renew annually on that same day for every subsequent year the licence is held. In this way the 12 month period will be unique to each licence, rather than following a calendar or financial year.</w:t>
      </w:r>
    </w:p>
    <w:p w14:paraId="57F0D4CD" w14:textId="6CA4EC81" w:rsidR="00171132" w:rsidRPr="00171132" w:rsidRDefault="00171132" w:rsidP="00171132">
      <w:pPr>
        <w:spacing w:before="240" w:after="200" w:line="276" w:lineRule="auto"/>
        <w:rPr>
          <w:rFonts w:eastAsia="Calibri"/>
        </w:rPr>
      </w:pPr>
      <w:r w:rsidRPr="00171132">
        <w:rPr>
          <w:rFonts w:eastAsia="Calibri"/>
        </w:rPr>
        <w:t xml:space="preserve">Section </w:t>
      </w:r>
      <w:r w:rsidR="00537F04" w:rsidRPr="00171132">
        <w:rPr>
          <w:rFonts w:eastAsia="Calibri"/>
        </w:rPr>
        <w:t>4</w:t>
      </w:r>
      <w:r w:rsidR="00537F04">
        <w:rPr>
          <w:rFonts w:eastAsia="Calibri"/>
        </w:rPr>
        <w:t>7</w:t>
      </w:r>
      <w:r w:rsidR="00537F04" w:rsidRPr="00171132">
        <w:rPr>
          <w:rFonts w:eastAsia="Calibri"/>
        </w:rPr>
        <w:t xml:space="preserve"> </w:t>
      </w:r>
      <w:r w:rsidRPr="00171132">
        <w:rPr>
          <w:rFonts w:eastAsia="Calibri"/>
        </w:rPr>
        <w:t>of the OEI Reg</w:t>
      </w:r>
      <w:r w:rsidR="00E86D01">
        <w:rPr>
          <w:rFonts w:eastAsia="Calibri"/>
        </w:rPr>
        <w:t>ulations</w:t>
      </w:r>
      <w:r w:rsidRPr="00171132">
        <w:rPr>
          <w:rFonts w:eastAsia="Calibri"/>
        </w:rPr>
        <w:t xml:space="preserve"> provides further detail on the payment of the OEI levy. It is expected that the recipients of each of the different kinds of levy will publish information clarifying how transmission and infrastructure licence holders should pay the relevant levy and when these payments will be due.</w:t>
      </w:r>
    </w:p>
    <w:p w14:paraId="4D20A406" w14:textId="2F5D8596" w:rsidR="00171132" w:rsidRPr="00171132" w:rsidRDefault="006F3986" w:rsidP="00171132">
      <w:pPr>
        <w:tabs>
          <w:tab w:val="left" w:pos="7815"/>
        </w:tabs>
        <w:spacing w:before="240" w:after="200" w:line="276" w:lineRule="auto"/>
        <w:rPr>
          <w:rFonts w:eastAsia="Calibri"/>
        </w:rPr>
      </w:pPr>
      <w:r>
        <w:rPr>
          <w:rFonts w:eastAsia="Calibri"/>
        </w:rPr>
        <w:t>T</w:t>
      </w:r>
      <w:r w:rsidR="00171132" w:rsidRPr="00171132">
        <w:rPr>
          <w:rFonts w:eastAsia="Calibri"/>
        </w:rPr>
        <w:t>he term “transmission and infrastructure licence” is defined in section 8 of the</w:t>
      </w:r>
      <w:r w:rsidR="00E86D01">
        <w:rPr>
          <w:rFonts w:eastAsia="Calibri"/>
        </w:rPr>
        <w:t> </w:t>
      </w:r>
      <w:r w:rsidR="00171132" w:rsidRPr="00171132">
        <w:rPr>
          <w:rFonts w:eastAsia="Calibri"/>
        </w:rPr>
        <w:t>OEI</w:t>
      </w:r>
      <w:r w:rsidR="005562CC">
        <w:rPr>
          <w:rFonts w:eastAsia="Calibri"/>
        </w:rPr>
        <w:t> </w:t>
      </w:r>
      <w:r w:rsidR="00171132" w:rsidRPr="00171132">
        <w:rPr>
          <w:rFonts w:eastAsia="Calibri"/>
        </w:rPr>
        <w:t>Act.</w:t>
      </w:r>
    </w:p>
    <w:p w14:paraId="78415511" w14:textId="77777777" w:rsidR="00171132" w:rsidRPr="00171132" w:rsidRDefault="00171132" w:rsidP="00171132">
      <w:pPr>
        <w:tabs>
          <w:tab w:val="left" w:pos="7815"/>
        </w:tabs>
        <w:spacing w:before="240" w:after="200" w:line="276" w:lineRule="auto"/>
        <w:rPr>
          <w:rFonts w:eastAsia="Calibri"/>
          <w:b/>
        </w:rPr>
      </w:pPr>
      <w:r w:rsidRPr="00171132">
        <w:rPr>
          <w:rFonts w:eastAsia="Calibri"/>
          <w:b/>
        </w:rPr>
        <w:t>Section 9 – Levies are imposed at start of period, and for full period</w:t>
      </w:r>
    </w:p>
    <w:p w14:paraId="7D6953AD" w14:textId="057D4CB6" w:rsidR="00171132" w:rsidRPr="00171132" w:rsidRDefault="00171132" w:rsidP="00171132">
      <w:pPr>
        <w:tabs>
          <w:tab w:val="left" w:pos="7815"/>
        </w:tabs>
        <w:spacing w:before="240" w:after="200" w:line="276" w:lineRule="auto"/>
        <w:rPr>
          <w:rFonts w:eastAsia="Calibri"/>
        </w:rPr>
      </w:pPr>
      <w:r w:rsidRPr="00171132">
        <w:rPr>
          <w:rFonts w:eastAsia="Calibri"/>
        </w:rPr>
        <w:t>Section 9 clarifies that the full amount of the levy is imposed on the licence holder at the start of the 12 month period (unless the licence ceases to be in effect, or part of the licence area becomes vacated) even if the licence holder does not intend to hold the licence for the full 12</w:t>
      </w:r>
      <w:r w:rsidR="00E86D01">
        <w:rPr>
          <w:rFonts w:eastAsia="Calibri"/>
        </w:rPr>
        <w:t> </w:t>
      </w:r>
      <w:r w:rsidRPr="00171132">
        <w:rPr>
          <w:rFonts w:eastAsia="Calibri"/>
        </w:rPr>
        <w:t xml:space="preserve">months. For example, the full levy is payable even if a licence holder intends to apply for the licence to be transferred during the 12 month period for which the levy relates. </w:t>
      </w:r>
    </w:p>
    <w:p w14:paraId="4CBC0045" w14:textId="77777777" w:rsidR="00171132" w:rsidRPr="00171132" w:rsidRDefault="00171132" w:rsidP="00171132">
      <w:pPr>
        <w:tabs>
          <w:tab w:val="left" w:pos="7815"/>
        </w:tabs>
        <w:spacing w:before="240" w:after="200" w:line="276" w:lineRule="auto"/>
        <w:rPr>
          <w:rFonts w:eastAsia="Calibri"/>
        </w:rPr>
      </w:pPr>
      <w:r w:rsidRPr="00171132">
        <w:rPr>
          <w:rFonts w:eastAsia="Calibri"/>
        </w:rPr>
        <w:t xml:space="preserve">Sections 10 and 11 set out the circumstances where levies will be adjusted and the method for calculating the amount payable. Specifically, if during the 12 month period the licence ceases to be in effect, or if a part of the licence area becomes vacated, an amount of the levy will be refunded on a pro rata basis. </w:t>
      </w:r>
    </w:p>
    <w:p w14:paraId="63632A9C" w14:textId="0E120861" w:rsidR="00171132" w:rsidRPr="00171132" w:rsidRDefault="006F3986" w:rsidP="00171132">
      <w:pPr>
        <w:tabs>
          <w:tab w:val="left" w:pos="7815"/>
        </w:tabs>
        <w:spacing w:before="240" w:after="200" w:line="276" w:lineRule="auto"/>
        <w:rPr>
          <w:rFonts w:eastAsia="Calibri"/>
          <w:b/>
        </w:rPr>
      </w:pPr>
      <w:r>
        <w:rPr>
          <w:rFonts w:eastAsia="Calibri"/>
        </w:rPr>
        <w:t>T</w:t>
      </w:r>
      <w:r w:rsidR="00171132" w:rsidRPr="00171132">
        <w:rPr>
          <w:rFonts w:eastAsia="Calibri"/>
        </w:rPr>
        <w:t>he handling of refunds for overpaid levies is pres</w:t>
      </w:r>
      <w:r w:rsidR="00631709">
        <w:rPr>
          <w:rFonts w:eastAsia="Calibri"/>
        </w:rPr>
        <w:t xml:space="preserve">cribed in section </w:t>
      </w:r>
      <w:r w:rsidR="00756316">
        <w:rPr>
          <w:rFonts w:eastAsia="Calibri"/>
        </w:rPr>
        <w:t>48</w:t>
      </w:r>
      <w:r w:rsidR="00631709">
        <w:rPr>
          <w:rFonts w:eastAsia="Calibri"/>
        </w:rPr>
        <w:t xml:space="preserve"> of the</w:t>
      </w:r>
      <w:r w:rsidR="00E86D01">
        <w:rPr>
          <w:rFonts w:eastAsia="Calibri"/>
        </w:rPr>
        <w:t> </w:t>
      </w:r>
      <w:r w:rsidR="00631709">
        <w:rPr>
          <w:rFonts w:eastAsia="Calibri"/>
        </w:rPr>
        <w:t>OEI </w:t>
      </w:r>
      <w:r w:rsidR="00171132" w:rsidRPr="00171132">
        <w:rPr>
          <w:rFonts w:eastAsia="Calibri"/>
        </w:rPr>
        <w:t>Reg</w:t>
      </w:r>
      <w:r w:rsidR="00E86D01">
        <w:rPr>
          <w:rFonts w:eastAsia="Calibri"/>
        </w:rPr>
        <w:t>ulations</w:t>
      </w:r>
      <w:r w:rsidR="00171132" w:rsidRPr="00171132">
        <w:rPr>
          <w:rFonts w:eastAsia="Calibri"/>
        </w:rPr>
        <w:t xml:space="preserve">. </w:t>
      </w:r>
      <w:r>
        <w:rPr>
          <w:rFonts w:eastAsia="Calibri"/>
        </w:rPr>
        <w:t>A note is included at the end of the section to identify this.</w:t>
      </w:r>
    </w:p>
    <w:p w14:paraId="4C924119" w14:textId="77777777" w:rsidR="00F5669B" w:rsidRDefault="00F5669B">
      <w:pPr>
        <w:spacing w:after="200" w:line="276" w:lineRule="auto"/>
        <w:rPr>
          <w:rFonts w:eastAsia="Calibri"/>
          <w:b/>
        </w:rPr>
      </w:pPr>
      <w:r>
        <w:rPr>
          <w:rFonts w:eastAsia="Calibri"/>
          <w:b/>
        </w:rPr>
        <w:br w:type="page"/>
      </w:r>
    </w:p>
    <w:p w14:paraId="6E6690D0" w14:textId="611DBAC0" w:rsidR="00171132" w:rsidRPr="00171132" w:rsidRDefault="00171132" w:rsidP="00171132">
      <w:pPr>
        <w:spacing w:before="240" w:after="240" w:line="276" w:lineRule="auto"/>
        <w:rPr>
          <w:rFonts w:eastAsia="Calibri"/>
          <w:b/>
        </w:rPr>
      </w:pPr>
      <w:r w:rsidRPr="00171132">
        <w:rPr>
          <w:rFonts w:eastAsia="Calibri"/>
          <w:b/>
        </w:rPr>
        <w:lastRenderedPageBreak/>
        <w:t>PART 3 – ADJUSTING LEVIES</w:t>
      </w:r>
    </w:p>
    <w:p w14:paraId="6FCE7C36" w14:textId="64D819EC" w:rsidR="00171132" w:rsidRPr="00171132" w:rsidRDefault="00171132" w:rsidP="00171132">
      <w:pPr>
        <w:spacing w:before="240" w:after="200" w:line="276" w:lineRule="auto"/>
        <w:rPr>
          <w:rFonts w:eastAsia="Calibri"/>
        </w:rPr>
      </w:pPr>
      <w:r w:rsidRPr="00171132">
        <w:rPr>
          <w:rFonts w:eastAsia="Calibri"/>
        </w:rPr>
        <w:t>Part 3 of the OEI Levies Reg</w:t>
      </w:r>
      <w:r w:rsidR="00E86D01">
        <w:rPr>
          <w:rFonts w:eastAsia="Calibri"/>
        </w:rPr>
        <w:t>ulations</w:t>
      </w:r>
      <w:r w:rsidRPr="00171132">
        <w:rPr>
          <w:rFonts w:eastAsia="Calibri"/>
        </w:rPr>
        <w:t xml:space="preserve"> provides, for the purposes of section 9 of the OEI</w:t>
      </w:r>
      <w:r w:rsidR="00E86D01">
        <w:rPr>
          <w:rFonts w:eastAsia="Calibri"/>
        </w:rPr>
        <w:t> </w:t>
      </w:r>
      <w:r w:rsidRPr="00171132">
        <w:rPr>
          <w:rFonts w:eastAsia="Calibri"/>
        </w:rPr>
        <w:t>Levies Act, a method for calculating any necessary adjustments to the amounts of OEI</w:t>
      </w:r>
      <w:r w:rsidR="00E86D01">
        <w:rPr>
          <w:rFonts w:eastAsia="Calibri"/>
        </w:rPr>
        <w:t> </w:t>
      </w:r>
      <w:r w:rsidRPr="00171132">
        <w:rPr>
          <w:rFonts w:eastAsia="Calibri"/>
        </w:rPr>
        <w:t xml:space="preserve">levy payable by OEI licence holders. The handling of levy refunds, where these arise, is prescribed in section </w:t>
      </w:r>
      <w:r w:rsidR="00756316">
        <w:rPr>
          <w:rFonts w:eastAsia="Calibri"/>
        </w:rPr>
        <w:t>48</w:t>
      </w:r>
      <w:r w:rsidRPr="00171132">
        <w:rPr>
          <w:rFonts w:eastAsia="Calibri"/>
        </w:rPr>
        <w:t xml:space="preserve"> of the OEI Reg</w:t>
      </w:r>
      <w:r w:rsidR="00E86D01">
        <w:rPr>
          <w:rFonts w:eastAsia="Calibri"/>
        </w:rPr>
        <w:t>ulations</w:t>
      </w:r>
      <w:r w:rsidRPr="00171132">
        <w:rPr>
          <w:rFonts w:eastAsia="Calibri"/>
        </w:rPr>
        <w:t>.</w:t>
      </w:r>
    </w:p>
    <w:p w14:paraId="5F801F2C" w14:textId="77777777" w:rsidR="00171132" w:rsidRPr="00171132" w:rsidRDefault="00171132" w:rsidP="00171132">
      <w:pPr>
        <w:spacing w:before="240" w:after="240" w:line="276" w:lineRule="auto"/>
        <w:rPr>
          <w:rFonts w:eastAsia="Calibri"/>
          <w:b/>
        </w:rPr>
      </w:pPr>
      <w:r w:rsidRPr="00171132">
        <w:rPr>
          <w:rFonts w:eastAsia="Calibri"/>
          <w:b/>
        </w:rPr>
        <w:t>Section 10 – Licences that cease to be in effect during payment periods</w:t>
      </w:r>
    </w:p>
    <w:p w14:paraId="5138C90E" w14:textId="5A008504" w:rsidR="00171132" w:rsidRPr="00171132" w:rsidRDefault="00171132" w:rsidP="00171132">
      <w:pPr>
        <w:spacing w:before="240" w:after="200" w:line="276" w:lineRule="auto"/>
        <w:rPr>
          <w:rFonts w:eastAsia="Calibri"/>
        </w:rPr>
      </w:pPr>
      <w:r w:rsidRPr="00171132">
        <w:rPr>
          <w:rFonts w:eastAsia="Calibri"/>
        </w:rPr>
        <w:t>Subsection 10(1) of the OEI Levies Reg</w:t>
      </w:r>
      <w:r w:rsidR="00E86D01">
        <w:rPr>
          <w:rFonts w:eastAsia="Calibri"/>
        </w:rPr>
        <w:t>ulations</w:t>
      </w:r>
      <w:r w:rsidRPr="00171132">
        <w:rPr>
          <w:rFonts w:eastAsia="Calibri"/>
        </w:rPr>
        <w:t xml:space="preserve"> provides that section 10 applies where a person holds a licence for only part of a period for which an OEI levy is payable under Part 2 of the OEI Levies Reg</w:t>
      </w:r>
      <w:r w:rsidR="00E86D01">
        <w:rPr>
          <w:rFonts w:eastAsia="Calibri"/>
        </w:rPr>
        <w:t>ulations</w:t>
      </w:r>
      <w:r w:rsidRPr="00171132">
        <w:rPr>
          <w:rFonts w:eastAsia="Calibri"/>
        </w:rPr>
        <w:t>, because the licence is cancelled, surrendered, or ceases to be in effect before the end of that period. In practical terms, this will occur when a licence holder pays a levy for a prospective 12 month period under sections 5 to 8 of the OEI</w:t>
      </w:r>
      <w:r w:rsidR="00E86D01">
        <w:rPr>
          <w:rFonts w:eastAsia="Calibri"/>
        </w:rPr>
        <w:t> </w:t>
      </w:r>
      <w:r w:rsidRPr="00171132">
        <w:rPr>
          <w:rFonts w:eastAsia="Calibri"/>
        </w:rPr>
        <w:t>Levies</w:t>
      </w:r>
      <w:r w:rsidR="00E86D01">
        <w:rPr>
          <w:rFonts w:eastAsia="Calibri"/>
        </w:rPr>
        <w:t> </w:t>
      </w:r>
      <w:r w:rsidRPr="00171132">
        <w:rPr>
          <w:rFonts w:eastAsia="Calibri"/>
        </w:rPr>
        <w:t>Reg</w:t>
      </w:r>
      <w:r w:rsidR="00E86D01">
        <w:rPr>
          <w:rFonts w:eastAsia="Calibri"/>
        </w:rPr>
        <w:t>ulations</w:t>
      </w:r>
      <w:r w:rsidRPr="00171132">
        <w:rPr>
          <w:rFonts w:eastAsia="Calibri"/>
        </w:rPr>
        <w:t xml:space="preserve">, but the licence is subsequently cancelled, surrendered, or ceases to be in effect prior to the expiry of that 12 month period. This </w:t>
      </w:r>
      <w:r w:rsidR="006F3986">
        <w:rPr>
          <w:rFonts w:eastAsia="Calibri"/>
        </w:rPr>
        <w:t>would</w:t>
      </w:r>
      <w:r w:rsidR="006F3986" w:rsidRPr="00171132">
        <w:rPr>
          <w:rFonts w:eastAsia="Calibri"/>
        </w:rPr>
        <w:t xml:space="preserve"> </w:t>
      </w:r>
      <w:r w:rsidRPr="00171132">
        <w:rPr>
          <w:rFonts w:eastAsia="Calibri"/>
        </w:rPr>
        <w:t>result in the licence holder having paid a levy that is too high for their actual circumstances.</w:t>
      </w:r>
    </w:p>
    <w:p w14:paraId="0A85F169" w14:textId="0691EB4E" w:rsidR="00171132" w:rsidRPr="00171132" w:rsidRDefault="00171132" w:rsidP="00171132">
      <w:pPr>
        <w:spacing w:before="240" w:after="200" w:line="276" w:lineRule="auto"/>
        <w:rPr>
          <w:rFonts w:eastAsia="Calibri"/>
        </w:rPr>
      </w:pPr>
      <w:r w:rsidRPr="00171132">
        <w:rPr>
          <w:rFonts w:eastAsia="Calibri"/>
        </w:rPr>
        <w:t xml:space="preserve">Subsection 10(2) provides that in the circumstances described in subsection 10(1), the amount of levy payable is adjusted downwards on a pro rata basis to reflect the number of days in the period the licence was actually held. For example, if a licence holder paid a levy for a 12 month (non-leap year) period but then surrendered their licence 61 days into this period, the actual amount of levy payable by them would be reduced by multiplying the original levy by the ratio of 61 over 365. The licence holder would then be entitled to a refund of any amount paid in excess of the adjusted levy under section </w:t>
      </w:r>
      <w:r w:rsidR="00756316">
        <w:rPr>
          <w:rFonts w:eastAsia="Calibri"/>
        </w:rPr>
        <w:t>48</w:t>
      </w:r>
      <w:r w:rsidRPr="00171132">
        <w:rPr>
          <w:rFonts w:eastAsia="Calibri"/>
        </w:rPr>
        <w:t xml:space="preserve"> of the</w:t>
      </w:r>
      <w:r w:rsidR="00E86D01">
        <w:rPr>
          <w:rFonts w:eastAsia="Calibri"/>
        </w:rPr>
        <w:t> </w:t>
      </w:r>
      <w:r w:rsidRPr="00171132">
        <w:rPr>
          <w:rFonts w:eastAsia="Calibri"/>
        </w:rPr>
        <w:t>OEI</w:t>
      </w:r>
      <w:r w:rsidR="00E86D01">
        <w:rPr>
          <w:rFonts w:eastAsia="Calibri"/>
        </w:rPr>
        <w:t> </w:t>
      </w:r>
      <w:r w:rsidRPr="00171132">
        <w:rPr>
          <w:rFonts w:eastAsia="Calibri"/>
        </w:rPr>
        <w:t>Reg</w:t>
      </w:r>
      <w:r w:rsidR="00E86D01">
        <w:rPr>
          <w:rFonts w:eastAsia="Calibri"/>
        </w:rPr>
        <w:t>ulations</w:t>
      </w:r>
      <w:r w:rsidRPr="00171132">
        <w:rPr>
          <w:rFonts w:eastAsia="Calibri"/>
        </w:rPr>
        <w:t xml:space="preserve">. </w:t>
      </w:r>
    </w:p>
    <w:p w14:paraId="4F8AFC05" w14:textId="26FCCDFA" w:rsidR="00171132" w:rsidRPr="00171132" w:rsidRDefault="00171132" w:rsidP="00171132">
      <w:pPr>
        <w:spacing w:before="240" w:after="200" w:line="276" w:lineRule="auto"/>
        <w:rPr>
          <w:rFonts w:eastAsia="Calibri"/>
        </w:rPr>
      </w:pPr>
      <w:r w:rsidRPr="00171132">
        <w:rPr>
          <w:rFonts w:eastAsia="Calibri"/>
        </w:rPr>
        <w:t>If the licence</w:t>
      </w:r>
      <w:r w:rsidR="000D711E">
        <w:rPr>
          <w:rFonts w:eastAsia="Calibri"/>
        </w:rPr>
        <w:t xml:space="preserve"> is still in force, for example it </w:t>
      </w:r>
      <w:r w:rsidRPr="00171132">
        <w:rPr>
          <w:rFonts w:eastAsia="Calibri"/>
        </w:rPr>
        <w:t>reaches its end day during the 12 month period (but is not cancelled or surrendered</w:t>
      </w:r>
      <w:r w:rsidR="000D711E">
        <w:rPr>
          <w:rFonts w:eastAsia="Calibri"/>
        </w:rPr>
        <w:t>, or ceases to be in effect</w:t>
      </w:r>
      <w:r w:rsidRPr="00171132">
        <w:rPr>
          <w:rFonts w:eastAsia="Calibri"/>
        </w:rPr>
        <w:t>), the levy is payable for the entire period. There are obligations licence holders must continue to comply with even when the licence has reached its end date, such as financial security arrangements. Therefore the OEI levy is payable.</w:t>
      </w:r>
    </w:p>
    <w:p w14:paraId="21F33278" w14:textId="1B34312F" w:rsidR="00171132" w:rsidRPr="00171132" w:rsidRDefault="002B19F8" w:rsidP="00171132">
      <w:pPr>
        <w:tabs>
          <w:tab w:val="left" w:pos="7815"/>
        </w:tabs>
        <w:spacing w:before="240" w:after="200" w:line="276" w:lineRule="auto"/>
        <w:rPr>
          <w:rFonts w:eastAsia="Calibri"/>
        </w:rPr>
      </w:pPr>
      <w:r>
        <w:rPr>
          <w:rFonts w:eastAsia="Calibri"/>
        </w:rPr>
        <w:t>T</w:t>
      </w:r>
      <w:r w:rsidR="00171132" w:rsidRPr="00171132">
        <w:rPr>
          <w:rFonts w:eastAsia="Calibri"/>
        </w:rPr>
        <w:t>he cancelling or surrendering of licences is provided for in sections 73 and 74 of the OEI Act.</w:t>
      </w:r>
    </w:p>
    <w:p w14:paraId="09E3F998" w14:textId="77777777" w:rsidR="00171132" w:rsidRPr="00171132" w:rsidRDefault="00171132" w:rsidP="00171132">
      <w:pPr>
        <w:spacing w:before="240" w:after="240" w:line="276" w:lineRule="auto"/>
        <w:rPr>
          <w:rFonts w:eastAsia="Calibri"/>
          <w:b/>
        </w:rPr>
      </w:pPr>
      <w:r w:rsidRPr="00171132">
        <w:rPr>
          <w:rFonts w:eastAsia="Calibri"/>
          <w:b/>
        </w:rPr>
        <w:t>Section 11 – Parts of licence areas that become vacated areas during payment periods</w:t>
      </w:r>
    </w:p>
    <w:p w14:paraId="09EAE116" w14:textId="39CFA2A5" w:rsidR="00171132" w:rsidRDefault="00171132" w:rsidP="00171132">
      <w:pPr>
        <w:spacing w:before="240" w:after="200" w:line="276" w:lineRule="auto"/>
        <w:rPr>
          <w:rFonts w:eastAsia="Calibri"/>
        </w:rPr>
      </w:pPr>
      <w:r w:rsidRPr="00171132">
        <w:rPr>
          <w:rFonts w:eastAsia="Calibri"/>
        </w:rPr>
        <w:t>Subsection 11(1) of the OEI Levies Reg</w:t>
      </w:r>
      <w:r w:rsidR="00E86D01">
        <w:rPr>
          <w:rFonts w:eastAsia="Calibri"/>
        </w:rPr>
        <w:t>ulations</w:t>
      </w:r>
      <w:r w:rsidRPr="00171132">
        <w:rPr>
          <w:rFonts w:eastAsia="Calibri"/>
        </w:rPr>
        <w:t xml:space="preserve"> provides that section 11 applies where an OEI levy is calculated for a particular period by reference to a licence area under Part 2 of the OEI Levies Reg</w:t>
      </w:r>
      <w:r w:rsidR="00E86D01">
        <w:rPr>
          <w:rFonts w:eastAsia="Calibri"/>
        </w:rPr>
        <w:t>ulations</w:t>
      </w:r>
      <w:r w:rsidRPr="00171132">
        <w:rPr>
          <w:rFonts w:eastAsia="Calibri"/>
        </w:rPr>
        <w:t xml:space="preserve">, but during the period part of the licence area becomes vacated, thereby reducing the overall size of the licence area. This will result in the licence holder having paid a levy that is too high for their actual circumstances. </w:t>
      </w:r>
      <w:r w:rsidR="002B19F8">
        <w:rPr>
          <w:rFonts w:eastAsia="Calibri"/>
        </w:rPr>
        <w:t>T</w:t>
      </w:r>
      <w:r w:rsidRPr="00171132">
        <w:rPr>
          <w:rFonts w:eastAsia="Calibri"/>
        </w:rPr>
        <w:t>he term “vacated</w:t>
      </w:r>
      <w:r w:rsidR="00E86D01">
        <w:rPr>
          <w:rFonts w:eastAsia="Calibri"/>
        </w:rPr>
        <w:t> </w:t>
      </w:r>
      <w:r w:rsidRPr="00171132">
        <w:rPr>
          <w:rFonts w:eastAsia="Calibri"/>
        </w:rPr>
        <w:t>area” is defined in section 8 of the OEI Act.</w:t>
      </w:r>
    </w:p>
    <w:p w14:paraId="66946BD0" w14:textId="77777777" w:rsidR="00E86D01" w:rsidRPr="00171132" w:rsidRDefault="00E86D01" w:rsidP="00171132">
      <w:pPr>
        <w:spacing w:before="240" w:after="200" w:line="276" w:lineRule="auto"/>
        <w:rPr>
          <w:rFonts w:eastAsia="Calibri"/>
        </w:rPr>
      </w:pPr>
    </w:p>
    <w:p w14:paraId="12C9CA8F" w14:textId="2F6BA583" w:rsidR="00171132" w:rsidRPr="00171132" w:rsidRDefault="00171132" w:rsidP="00171132">
      <w:pPr>
        <w:tabs>
          <w:tab w:val="left" w:pos="7815"/>
        </w:tabs>
        <w:spacing w:before="240" w:after="200" w:line="276" w:lineRule="auto"/>
        <w:rPr>
          <w:rFonts w:eastAsia="Calibri"/>
        </w:rPr>
      </w:pPr>
      <w:r w:rsidRPr="00171132">
        <w:rPr>
          <w:rFonts w:eastAsia="Calibri"/>
        </w:rPr>
        <w:lastRenderedPageBreak/>
        <w:t>Subsection 11(2) provides that in the circumstances described in subsection 11(1), the amount of levy payable is adjusted on a pro rata basis to reflect the number of days in the period before and after the area becomes vacated. For example, if a licence holder paid a levy for a 12 month (non-leap year) period but then part of the licence area was vacated 61 days into this period, the actual amount of levy payable by them would be calculated in three stages: (i) the first “block” of levy, calculated using the original licence area, would be multiplied by the ratio of 60 over 365; (ii) the second “block” of levy, calculated using the new licence area, would be multiplied by the ratio of 305 over 365; (iii) finally, the amounts calculated in (i) and (ii) would be added together to find the new levy payable</w:t>
      </w:r>
      <w:r w:rsidR="00FA2391">
        <w:rPr>
          <w:rFonts w:eastAsia="Calibri"/>
        </w:rPr>
        <w:t xml:space="preserve"> by reference to the licence area</w:t>
      </w:r>
      <w:r w:rsidRPr="00171132">
        <w:rPr>
          <w:rFonts w:eastAsia="Calibri"/>
        </w:rPr>
        <w:t>.</w:t>
      </w:r>
    </w:p>
    <w:p w14:paraId="626C80F3" w14:textId="4B76C3F7" w:rsidR="00171132" w:rsidRPr="00171132" w:rsidRDefault="00171132" w:rsidP="00171132">
      <w:pPr>
        <w:tabs>
          <w:tab w:val="left" w:pos="7815"/>
        </w:tabs>
        <w:spacing w:before="240" w:after="200" w:line="276" w:lineRule="auto"/>
        <w:rPr>
          <w:rFonts w:eastAsia="Calibri"/>
        </w:rPr>
      </w:pPr>
      <w:r w:rsidRPr="00171132">
        <w:rPr>
          <w:rFonts w:eastAsia="Calibri"/>
        </w:rPr>
        <w:t xml:space="preserve">As the licence area has decreased, the licence holder is entitled to a refund of any amount paid in excess of the adjusted levy under section </w:t>
      </w:r>
      <w:r w:rsidR="00756316">
        <w:rPr>
          <w:rFonts w:eastAsia="Calibri"/>
        </w:rPr>
        <w:t>48</w:t>
      </w:r>
      <w:r w:rsidR="00756316" w:rsidRPr="00171132">
        <w:rPr>
          <w:rFonts w:eastAsia="Calibri"/>
        </w:rPr>
        <w:t xml:space="preserve"> </w:t>
      </w:r>
      <w:r w:rsidRPr="00171132">
        <w:rPr>
          <w:rFonts w:eastAsia="Calibri"/>
        </w:rPr>
        <w:t>of the OEI Reg</w:t>
      </w:r>
      <w:r w:rsidR="00E86D01">
        <w:rPr>
          <w:rFonts w:eastAsia="Calibri"/>
        </w:rPr>
        <w:t>ulations</w:t>
      </w:r>
      <w:r w:rsidRPr="00171132">
        <w:rPr>
          <w:rFonts w:eastAsia="Calibri"/>
        </w:rPr>
        <w:t>.</w:t>
      </w:r>
    </w:p>
    <w:p w14:paraId="779BE289" w14:textId="77777777" w:rsidR="00171132" w:rsidRPr="00171132" w:rsidRDefault="00171132" w:rsidP="00171132">
      <w:pPr>
        <w:tabs>
          <w:tab w:val="left" w:pos="7815"/>
        </w:tabs>
        <w:spacing w:before="240" w:after="200" w:line="276" w:lineRule="auto"/>
        <w:rPr>
          <w:rFonts w:eastAsia="Calibri"/>
        </w:rPr>
      </w:pPr>
      <w:r w:rsidRPr="00171132">
        <w:rPr>
          <w:rFonts w:eastAsia="Calibri"/>
        </w:rPr>
        <w:t>For clarity, sections 9 and 10 can operate in conjunction with each other. That is, there may be circumstances in which a levy that is adjusted downwards under section 9 must also be further adjusted under section 10 to reflect a reduction in licence area that occurred during the shortened licence period.</w:t>
      </w:r>
    </w:p>
    <w:p w14:paraId="324E9011" w14:textId="77777777" w:rsidR="00171132" w:rsidRPr="00171132" w:rsidRDefault="00171132" w:rsidP="00171132">
      <w:pPr>
        <w:spacing w:before="240" w:after="240" w:line="276" w:lineRule="auto"/>
        <w:rPr>
          <w:rFonts w:eastAsia="Calibri"/>
          <w:b/>
        </w:rPr>
      </w:pPr>
    </w:p>
    <w:p w14:paraId="0AF99E0B" w14:textId="23BD984B" w:rsidR="00171132" w:rsidRDefault="00171132">
      <w:pPr>
        <w:spacing w:after="200" w:line="276" w:lineRule="auto"/>
        <w:rPr>
          <w:rFonts w:eastAsia="Calibri"/>
          <w:b/>
        </w:rPr>
      </w:pPr>
      <w:r>
        <w:rPr>
          <w:rFonts w:eastAsia="Calibri"/>
          <w:b/>
        </w:rPr>
        <w:br w:type="page"/>
      </w:r>
    </w:p>
    <w:p w14:paraId="57111650" w14:textId="3B8180C4" w:rsidR="00171132" w:rsidRPr="00171132" w:rsidRDefault="00171132" w:rsidP="00171132">
      <w:pPr>
        <w:spacing w:after="200" w:line="276" w:lineRule="auto"/>
        <w:jc w:val="center"/>
        <w:rPr>
          <w:rFonts w:eastAsia="Calibri"/>
          <w:b/>
          <w:sz w:val="28"/>
          <w:szCs w:val="28"/>
        </w:rPr>
      </w:pPr>
      <w:r w:rsidRPr="00171132">
        <w:rPr>
          <w:rFonts w:eastAsia="Calibri"/>
          <w:b/>
          <w:sz w:val="28"/>
          <w:szCs w:val="28"/>
        </w:rPr>
        <w:lastRenderedPageBreak/>
        <w:t>Statement of Compatibility with Human Rights</w:t>
      </w:r>
    </w:p>
    <w:p w14:paraId="4591E011" w14:textId="77777777" w:rsidR="00171132" w:rsidRPr="00171132" w:rsidRDefault="00171132" w:rsidP="00171132">
      <w:pPr>
        <w:spacing w:before="240" w:after="240" w:line="276" w:lineRule="auto"/>
        <w:jc w:val="center"/>
        <w:rPr>
          <w:rFonts w:eastAsia="Calibri"/>
        </w:rPr>
      </w:pPr>
      <w:r w:rsidRPr="00171132">
        <w:rPr>
          <w:rFonts w:eastAsia="Calibri"/>
          <w:i/>
        </w:rPr>
        <w:t>Prepared in accordance with Part 3 of the Human Rights (Parliamentary Scrutiny) Act 2011</w:t>
      </w:r>
    </w:p>
    <w:p w14:paraId="084DC053" w14:textId="77777777" w:rsidR="00171132" w:rsidRPr="00171132" w:rsidRDefault="00171132" w:rsidP="00171132">
      <w:pPr>
        <w:spacing w:before="240" w:after="240" w:line="276" w:lineRule="auto"/>
        <w:jc w:val="center"/>
        <w:rPr>
          <w:rFonts w:eastAsia="Calibri"/>
          <w:i/>
        </w:rPr>
      </w:pPr>
      <w:r w:rsidRPr="00171132">
        <w:rPr>
          <w:rFonts w:eastAsia="Calibri"/>
          <w:i/>
          <w:u w:val="single"/>
        </w:rPr>
        <w:t>Offshore Electricity Infrastructure (Regulatory Levies) Regulations 2022</w:t>
      </w:r>
    </w:p>
    <w:p w14:paraId="29D7E2F5" w14:textId="77777777" w:rsidR="00171132" w:rsidRPr="00171132" w:rsidRDefault="00171132" w:rsidP="00171132">
      <w:pPr>
        <w:spacing w:before="240" w:after="240" w:line="276" w:lineRule="auto"/>
        <w:rPr>
          <w:rFonts w:eastAsia="Calibri"/>
        </w:rPr>
      </w:pPr>
      <w:r w:rsidRPr="00171132">
        <w:rPr>
          <w:rFonts w:eastAsia="Calibri"/>
        </w:rPr>
        <w:t xml:space="preserve">This legislative instrument is compatible with the human rights and freedoms recognised or declared in the international instruments listed in section 3 of the </w:t>
      </w:r>
      <w:r w:rsidRPr="00171132">
        <w:rPr>
          <w:rFonts w:eastAsia="Calibri"/>
          <w:i/>
        </w:rPr>
        <w:t>Human Rights (Parliamentary Scrutiny) Act 2011</w:t>
      </w:r>
      <w:r w:rsidRPr="00171132">
        <w:rPr>
          <w:rFonts w:eastAsia="Calibri"/>
        </w:rPr>
        <w:t>.</w:t>
      </w:r>
    </w:p>
    <w:p w14:paraId="5A2A8A53" w14:textId="77777777" w:rsidR="00171132" w:rsidRPr="00171132" w:rsidRDefault="00171132" w:rsidP="00171132">
      <w:pPr>
        <w:spacing w:before="240" w:after="240" w:line="276" w:lineRule="auto"/>
        <w:jc w:val="both"/>
        <w:rPr>
          <w:rFonts w:eastAsia="Calibri"/>
          <w:b/>
        </w:rPr>
      </w:pPr>
      <w:r w:rsidRPr="00171132">
        <w:rPr>
          <w:rFonts w:eastAsia="Calibri"/>
          <w:b/>
        </w:rPr>
        <w:t>Overview of the legislative instrument</w:t>
      </w:r>
    </w:p>
    <w:p w14:paraId="3CE6FF37" w14:textId="77777777" w:rsidR="002B19F8" w:rsidRPr="00171132" w:rsidRDefault="002B19F8" w:rsidP="002B19F8">
      <w:pPr>
        <w:spacing w:before="100" w:beforeAutospacing="1" w:after="100" w:afterAutospacing="1" w:line="276" w:lineRule="auto"/>
        <w:rPr>
          <w:lang w:eastAsia="en-AU"/>
        </w:rPr>
      </w:pPr>
      <w:r w:rsidRPr="00171132">
        <w:rPr>
          <w:rFonts w:eastAsia="Calibri"/>
        </w:rPr>
        <w:t xml:space="preserve">The </w:t>
      </w:r>
      <w:r w:rsidRPr="00171132">
        <w:rPr>
          <w:rFonts w:eastAsia="Calibri"/>
          <w:i/>
        </w:rPr>
        <w:t>Offshore Electricity Infrastructure Act 2021</w:t>
      </w:r>
      <w:r w:rsidRPr="00171132">
        <w:rPr>
          <w:rFonts w:eastAsia="Calibri"/>
        </w:rPr>
        <w:t xml:space="preserve"> (OEI Act) establishes a legal framework to enable the construction, installation, commissioning, operation, maintenance, and decommissioning of offshore electricity infrastructure (OEI) in the Commonwealth offshore area. It is accompanied by the </w:t>
      </w:r>
      <w:r w:rsidRPr="00171132">
        <w:rPr>
          <w:i/>
          <w:lang w:eastAsia="en-AU"/>
        </w:rPr>
        <w:t>Offshore Electricity Infrastructure (Regulatory Levies) Act</w:t>
      </w:r>
      <w:r>
        <w:rPr>
          <w:i/>
          <w:lang w:eastAsia="en-AU"/>
        </w:rPr>
        <w:t> </w:t>
      </w:r>
      <w:r w:rsidRPr="00171132">
        <w:rPr>
          <w:i/>
          <w:lang w:eastAsia="en-AU"/>
        </w:rPr>
        <w:t>2021</w:t>
      </w:r>
      <w:r w:rsidRPr="00171132">
        <w:rPr>
          <w:lang w:eastAsia="en-AU"/>
        </w:rPr>
        <w:t xml:space="preserve"> (OEI Levies Act), which prescribes an</w:t>
      </w:r>
      <w:r w:rsidRPr="00171132" w:rsidDel="003B57BC">
        <w:rPr>
          <w:lang w:eastAsia="en-AU"/>
        </w:rPr>
        <w:t xml:space="preserve"> </w:t>
      </w:r>
      <w:r w:rsidRPr="00171132">
        <w:rPr>
          <w:lang w:eastAsia="en-AU"/>
        </w:rPr>
        <w:t>OEI</w:t>
      </w:r>
      <w:r>
        <w:rPr>
          <w:lang w:eastAsia="en-AU"/>
        </w:rPr>
        <w:t> </w:t>
      </w:r>
      <w:r w:rsidRPr="00171132">
        <w:rPr>
          <w:lang w:eastAsia="en-AU"/>
        </w:rPr>
        <w:t>levy that certain OEI participants must pay. Both Acts commenced on 2 June 2022.</w:t>
      </w:r>
    </w:p>
    <w:p w14:paraId="04D9B115" w14:textId="77777777" w:rsidR="002B19F8" w:rsidRPr="00171132" w:rsidRDefault="002B19F8" w:rsidP="002B19F8">
      <w:pPr>
        <w:spacing w:before="100" w:beforeAutospacing="1" w:after="100" w:afterAutospacing="1" w:line="276" w:lineRule="auto"/>
        <w:rPr>
          <w:rFonts w:eastAsia="Calibri"/>
        </w:rPr>
      </w:pPr>
      <w:r w:rsidRPr="00171132">
        <w:rPr>
          <w:rFonts w:eastAsia="Calibri"/>
        </w:rPr>
        <w:t>Section 10 of the OEI Levies Act provides that the Governor-General may make regulations prescribing matters required or permitted by the OEI Levies Act or necessary or convenient for carrying out or giving effect to the OEI Levies Act. Part 2 of the OEI Levies Act contains provisions providing for the making of regulations to establish the amounts and operating parameters of the OEI levy.</w:t>
      </w:r>
    </w:p>
    <w:p w14:paraId="1B148E0D" w14:textId="77777777" w:rsidR="007B19BC" w:rsidRDefault="002B19F8" w:rsidP="00171132">
      <w:pPr>
        <w:spacing w:before="240" w:after="240" w:line="276" w:lineRule="auto"/>
        <w:jc w:val="both"/>
        <w:rPr>
          <w:rFonts w:eastAsia="Calibri"/>
        </w:rPr>
      </w:pPr>
      <w:r w:rsidRPr="00171132">
        <w:rPr>
          <w:rFonts w:eastAsia="Calibri"/>
        </w:rPr>
        <w:t>The present regulation</w:t>
      </w:r>
      <w:r>
        <w:rPr>
          <w:rFonts w:eastAsia="Calibri"/>
        </w:rPr>
        <w:t>s</w:t>
      </w:r>
      <w:r w:rsidRPr="00171132">
        <w:rPr>
          <w:rFonts w:eastAsia="Calibri"/>
        </w:rPr>
        <w:t xml:space="preserve">, the </w:t>
      </w:r>
      <w:r w:rsidRPr="00171132">
        <w:rPr>
          <w:rFonts w:eastAsia="Calibri"/>
          <w:i/>
        </w:rPr>
        <w:t>Offshore Electricity Infrastructure (Regulatory Levies) Regulations 2022</w:t>
      </w:r>
      <w:r w:rsidRPr="00171132">
        <w:rPr>
          <w:rFonts w:eastAsia="Calibri"/>
        </w:rPr>
        <w:t xml:space="preserve"> (OEI Levies Reg</w:t>
      </w:r>
      <w:r>
        <w:rPr>
          <w:rFonts w:eastAsia="Calibri"/>
        </w:rPr>
        <w:t>ulations</w:t>
      </w:r>
      <w:r w:rsidRPr="00171132">
        <w:rPr>
          <w:rFonts w:eastAsia="Calibri"/>
        </w:rPr>
        <w:t xml:space="preserve">), establish the amounts and operating parameters of </w:t>
      </w:r>
      <w:r>
        <w:rPr>
          <w:rFonts w:eastAsia="Calibri"/>
        </w:rPr>
        <w:t>levies payable by certain persons engaging in offshore electricity infrastructure activities</w:t>
      </w:r>
      <w:r w:rsidRPr="00171132">
        <w:rPr>
          <w:rFonts w:eastAsia="Calibri"/>
        </w:rPr>
        <w:t xml:space="preserve"> for the purposes of the OEI Levies Act.</w:t>
      </w:r>
    </w:p>
    <w:p w14:paraId="5D3EA3EB" w14:textId="7E9A451D" w:rsidR="00171132" w:rsidRPr="00171132" w:rsidRDefault="00171132" w:rsidP="00171132">
      <w:pPr>
        <w:spacing w:before="240" w:after="240" w:line="276" w:lineRule="auto"/>
        <w:jc w:val="both"/>
        <w:rPr>
          <w:rFonts w:eastAsia="Calibri"/>
          <w:b/>
        </w:rPr>
      </w:pPr>
      <w:r w:rsidRPr="00171132">
        <w:rPr>
          <w:rFonts w:eastAsia="Calibri"/>
          <w:b/>
        </w:rPr>
        <w:t>Human rights implications</w:t>
      </w:r>
    </w:p>
    <w:p w14:paraId="472359D1" w14:textId="02E40F87" w:rsidR="00171132" w:rsidRPr="00171132" w:rsidRDefault="00171132" w:rsidP="00171132">
      <w:pPr>
        <w:spacing w:before="240" w:after="240" w:line="276" w:lineRule="auto"/>
        <w:rPr>
          <w:rFonts w:eastAsia="Calibri"/>
        </w:rPr>
      </w:pPr>
      <w:r w:rsidRPr="00171132">
        <w:rPr>
          <w:rFonts w:eastAsia="Calibri"/>
        </w:rPr>
        <w:t xml:space="preserve">The </w:t>
      </w:r>
      <w:r w:rsidR="00E86D01">
        <w:rPr>
          <w:rFonts w:eastAsia="Calibri"/>
        </w:rPr>
        <w:t>OEI Levies Regulations</w:t>
      </w:r>
      <w:r w:rsidRPr="00171132">
        <w:rPr>
          <w:rFonts w:eastAsia="Calibri"/>
        </w:rPr>
        <w:t xml:space="preserve"> do not engage any of the applicable rights or freedoms.</w:t>
      </w:r>
    </w:p>
    <w:p w14:paraId="323992E6" w14:textId="77777777" w:rsidR="00171132" w:rsidRPr="00171132" w:rsidRDefault="00171132" w:rsidP="00171132">
      <w:pPr>
        <w:spacing w:before="240" w:after="240" w:line="276" w:lineRule="auto"/>
        <w:jc w:val="both"/>
        <w:rPr>
          <w:rFonts w:eastAsia="Calibri"/>
          <w:b/>
        </w:rPr>
      </w:pPr>
      <w:r w:rsidRPr="00171132">
        <w:rPr>
          <w:rFonts w:eastAsia="Calibri"/>
          <w:b/>
        </w:rPr>
        <w:t>Conclusion</w:t>
      </w:r>
    </w:p>
    <w:p w14:paraId="65C55193" w14:textId="0234614C" w:rsidR="00171132" w:rsidRPr="00171132" w:rsidRDefault="00171132" w:rsidP="00171132">
      <w:pPr>
        <w:spacing w:before="240" w:after="240" w:line="276" w:lineRule="auto"/>
        <w:rPr>
          <w:rFonts w:eastAsia="Calibri"/>
        </w:rPr>
      </w:pPr>
      <w:r w:rsidRPr="00171132">
        <w:rPr>
          <w:rFonts w:eastAsia="Calibri"/>
        </w:rPr>
        <w:t xml:space="preserve">The </w:t>
      </w:r>
      <w:r w:rsidR="00E86D01">
        <w:rPr>
          <w:rFonts w:eastAsia="Calibri"/>
        </w:rPr>
        <w:t>OEI Levies Regulations</w:t>
      </w:r>
      <w:r w:rsidRPr="00171132">
        <w:rPr>
          <w:rFonts w:eastAsia="Calibri"/>
        </w:rPr>
        <w:t xml:space="preserve"> are compatible with human rights as they do not raise any human rights issues.</w:t>
      </w:r>
    </w:p>
    <w:p w14:paraId="5DD7744E" w14:textId="77777777" w:rsidR="00171132" w:rsidRPr="00171132" w:rsidRDefault="00171132" w:rsidP="00171132">
      <w:pPr>
        <w:spacing w:before="120" w:after="120" w:line="276" w:lineRule="auto"/>
        <w:jc w:val="center"/>
        <w:rPr>
          <w:rFonts w:eastAsia="Calibri"/>
        </w:rPr>
      </w:pPr>
    </w:p>
    <w:p w14:paraId="2D95B080" w14:textId="77777777" w:rsidR="00171132" w:rsidRPr="00171132" w:rsidRDefault="00171132" w:rsidP="00171132">
      <w:pPr>
        <w:spacing w:before="120" w:after="120" w:line="276" w:lineRule="auto"/>
        <w:jc w:val="center"/>
        <w:rPr>
          <w:rFonts w:eastAsia="Calibri"/>
          <w:b/>
        </w:rPr>
      </w:pPr>
      <w:r w:rsidRPr="00171132">
        <w:rPr>
          <w:rFonts w:eastAsia="Calibri"/>
          <w:b/>
        </w:rPr>
        <w:t>The Hon Chris Bowen MP</w:t>
      </w:r>
    </w:p>
    <w:p w14:paraId="10488CFB" w14:textId="1F382587" w:rsidR="00326309" w:rsidRPr="00326309" w:rsidRDefault="00171132" w:rsidP="00330E94">
      <w:pPr>
        <w:spacing w:before="120" w:after="120" w:line="276" w:lineRule="auto"/>
        <w:jc w:val="center"/>
        <w:rPr>
          <w:lang w:val="en-US"/>
        </w:rPr>
      </w:pPr>
      <w:r w:rsidRPr="00171132">
        <w:rPr>
          <w:rFonts w:eastAsia="Calibri"/>
          <w:b/>
        </w:rPr>
        <w:t>Minister for Climate Change and Energy</w:t>
      </w:r>
      <w:bookmarkEnd w:id="0"/>
    </w:p>
    <w:sectPr w:rsidR="00326309" w:rsidRPr="00326309" w:rsidSect="00330E9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0F411" w14:textId="77777777" w:rsidR="004C5A4F" w:rsidRDefault="004C5A4F" w:rsidP="008B679D">
      <w:r>
        <w:separator/>
      </w:r>
    </w:p>
  </w:endnote>
  <w:endnote w:type="continuationSeparator" w:id="0">
    <w:p w14:paraId="70EF3BCD" w14:textId="77777777" w:rsidR="004C5A4F" w:rsidRDefault="004C5A4F" w:rsidP="008B679D">
      <w:r>
        <w:continuationSeparator/>
      </w:r>
    </w:p>
  </w:endnote>
  <w:endnote w:type="continuationNotice" w:id="1">
    <w:p w14:paraId="445E64CF" w14:textId="77777777" w:rsidR="004C5A4F" w:rsidRDefault="004C5A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E8528" w14:textId="2174B13D" w:rsidR="004C5A4F" w:rsidRDefault="004C5A4F">
    <w:pPr>
      <w:pStyle w:val="Footer"/>
    </w:pPr>
    <w:r>
      <w:rPr>
        <w:noProof/>
        <w:lang w:eastAsia="en-AU"/>
      </w:rPr>
      <mc:AlternateContent>
        <mc:Choice Requires="wps">
          <w:drawing>
            <wp:anchor distT="0" distB="0" distL="0" distR="0" simplePos="0" relativeHeight="251658244" behindDoc="0" locked="0" layoutInCell="1" allowOverlap="1" wp14:anchorId="14C02816" wp14:editId="16875941">
              <wp:simplePos x="635" y="635"/>
              <wp:positionH relativeFrom="column">
                <wp:align>center</wp:align>
              </wp:positionH>
              <wp:positionV relativeFrom="paragraph">
                <wp:posOffset>635</wp:posOffset>
              </wp:positionV>
              <wp:extent cx="443865" cy="443865"/>
              <wp:effectExtent l="0" t="0" r="18415" b="10795"/>
              <wp:wrapSquare wrapText="bothSides"/>
              <wp:docPr id="5" name="Text Box 5" descr="OFFICIAL">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9CB41C" w14:textId="3EB67FBF" w:rsidR="004C5A4F" w:rsidRPr="004B5186" w:rsidRDefault="004C5A4F">
                          <w:pPr>
                            <w:rPr>
                              <w:rFonts w:ascii="Arial" w:eastAsia="Arial" w:hAnsi="Arial" w:cs="Arial"/>
                              <w:color w:val="FF0000"/>
                              <w:sz w:val="22"/>
                              <w:szCs w:val="22"/>
                            </w:rPr>
                          </w:pPr>
                          <w:r w:rsidRPr="004B5186">
                            <w:rPr>
                              <w:rFonts w:ascii="Arial" w:eastAsia="Arial" w:hAnsi="Arial" w:cs="Arial"/>
                              <w:color w:val="FF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4C02816" id="_x0000_t202" coordsize="21600,21600" o:spt="202" path="m,l,21600r21600,l21600,xe">
              <v:stroke joinstyle="miter"/>
              <v:path gradientshapeok="t" o:connecttype="rect"/>
            </v:shapetype>
            <v:shape id="Text Box 5" o:spid="_x0000_s1028" type="#_x0000_t202" alt="OFFICI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b5JFZ14CAACiBAAADgAAAAAAAAAAAAAAAAAuAgAAZHJzL2Uyb0RvYy54bWxQSwEC&#10;LQAUAAYACAAAACEAhLDTKNYAAAADAQAADwAAAAAAAAAAAAAAAAC4BAAAZHJzL2Rvd25yZXYueG1s&#10;UEsFBgAAAAAEAAQA8wAAALsFAAAAAA==&#10;" filled="f" stroked="f">
              <v:textbox style="mso-fit-shape-to-text:t" inset="0,0,0,0">
                <w:txbxContent>
                  <w:p w14:paraId="489CB41C" w14:textId="3EB67FBF" w:rsidR="004C5A4F" w:rsidRPr="004B5186" w:rsidRDefault="004C5A4F">
                    <w:pPr>
                      <w:rPr>
                        <w:rFonts w:ascii="Arial" w:eastAsia="Arial" w:hAnsi="Arial" w:cs="Arial"/>
                        <w:color w:val="FF0000"/>
                        <w:sz w:val="22"/>
                        <w:szCs w:val="22"/>
                      </w:rPr>
                    </w:pPr>
                    <w:r w:rsidRPr="004B5186">
                      <w:rPr>
                        <w:rFonts w:ascii="Arial" w:eastAsia="Arial" w:hAnsi="Arial" w:cs="Arial"/>
                        <w:color w:val="FF0000"/>
                        <w:sz w:val="22"/>
                        <w:szCs w:val="22"/>
                      </w:rPr>
                      <w:t>OFFICIAL</w:t>
                    </w:r>
                  </w:p>
                </w:txbxContent>
              </v:textbox>
              <w10:wrap type="square"/>
            </v:shape>
          </w:pict>
        </mc:Fallback>
      </mc:AlternateContent>
    </w:r>
  </w:p>
  <w:p w14:paraId="4AD658FF" w14:textId="77777777" w:rsidR="004C5A4F" w:rsidRDefault="004C5A4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304304"/>
      <w:docPartObj>
        <w:docPartGallery w:val="Page Numbers (Bottom of Page)"/>
        <w:docPartUnique/>
      </w:docPartObj>
    </w:sdtPr>
    <w:sdtEndPr>
      <w:rPr>
        <w:noProof/>
      </w:rPr>
    </w:sdtEndPr>
    <w:sdtContent>
      <w:p w14:paraId="159BCC40" w14:textId="75BED61D" w:rsidR="00AF3657" w:rsidRDefault="00AF365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2671CD5" w14:textId="77777777" w:rsidR="004C5A4F" w:rsidRDefault="004C5A4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273C0" w14:textId="409961C7" w:rsidR="004C5A4F" w:rsidRDefault="004C5A4F">
    <w:pPr>
      <w:pStyle w:val="Footer"/>
    </w:pPr>
    <w:r>
      <w:rPr>
        <w:noProof/>
        <w:lang w:eastAsia="en-AU"/>
      </w:rPr>
      <mc:AlternateContent>
        <mc:Choice Requires="wps">
          <w:drawing>
            <wp:anchor distT="0" distB="0" distL="0" distR="0" simplePos="0" relativeHeight="251658243" behindDoc="0" locked="0" layoutInCell="1" allowOverlap="1" wp14:anchorId="5748DCEB" wp14:editId="235483DC">
              <wp:simplePos x="635" y="635"/>
              <wp:positionH relativeFrom="column">
                <wp:align>center</wp:align>
              </wp:positionH>
              <wp:positionV relativeFrom="paragraph">
                <wp:posOffset>635</wp:posOffset>
              </wp:positionV>
              <wp:extent cx="443865" cy="443865"/>
              <wp:effectExtent l="0" t="0" r="18415" b="10795"/>
              <wp:wrapSquare wrapText="bothSides"/>
              <wp:docPr id="4" name="Text Box 4" descr="OFFICIAL">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2B4837" w14:textId="657E304F" w:rsidR="004C5A4F" w:rsidRPr="004B5186" w:rsidRDefault="004C5A4F">
                          <w:pPr>
                            <w:rPr>
                              <w:rFonts w:ascii="Arial" w:eastAsia="Arial" w:hAnsi="Arial" w:cs="Arial"/>
                              <w:color w:val="FF0000"/>
                              <w:sz w:val="22"/>
                              <w:szCs w:val="22"/>
                            </w:rPr>
                          </w:pPr>
                          <w:r w:rsidRPr="004B5186">
                            <w:rPr>
                              <w:rFonts w:ascii="Arial" w:eastAsia="Arial" w:hAnsi="Arial" w:cs="Arial"/>
                              <w:color w:val="FF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48DCEB" id="_x0000_t202" coordsize="21600,21600" o:spt="202" path="m,l,21600r21600,l21600,xe">
              <v:stroke joinstyle="miter"/>
              <v:path gradientshapeok="t" o:connecttype="rect"/>
            </v:shapetype>
            <v:shape id="Text Box 4" o:spid="_x0000_s1030" type="#_x0000_t202" alt="OFFICI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BZRT1AXQIAAKIEAAAOAAAAAAAAAAAAAAAAAC4CAABkcnMvZTJvRG9jLnhtbFBLAQIt&#10;ABQABgAIAAAAIQCEsNMo1gAAAAMBAAAPAAAAAAAAAAAAAAAAALcEAABkcnMvZG93bnJldi54bWxQ&#10;SwUGAAAAAAQABADzAAAAugUAAAAA&#10;" filled="f" stroked="f">
              <v:textbox style="mso-fit-shape-to-text:t" inset="0,0,0,0">
                <w:txbxContent>
                  <w:p w14:paraId="262B4837" w14:textId="657E304F" w:rsidR="004C5A4F" w:rsidRPr="004B5186" w:rsidRDefault="004C5A4F">
                    <w:pPr>
                      <w:rPr>
                        <w:rFonts w:ascii="Arial" w:eastAsia="Arial" w:hAnsi="Arial" w:cs="Arial"/>
                        <w:color w:val="FF0000"/>
                        <w:sz w:val="22"/>
                        <w:szCs w:val="22"/>
                      </w:rPr>
                    </w:pPr>
                    <w:r w:rsidRPr="004B5186">
                      <w:rPr>
                        <w:rFonts w:ascii="Arial" w:eastAsia="Arial" w:hAnsi="Arial" w:cs="Arial"/>
                        <w:color w:val="FF0000"/>
                        <w:sz w:val="22"/>
                        <w:szCs w:val="22"/>
                      </w:rPr>
                      <w:t>OFFICIAL</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6A39B" w14:textId="77777777" w:rsidR="004C5A4F" w:rsidRDefault="004C5A4F" w:rsidP="008B679D">
      <w:r>
        <w:separator/>
      </w:r>
    </w:p>
  </w:footnote>
  <w:footnote w:type="continuationSeparator" w:id="0">
    <w:p w14:paraId="359C54B2" w14:textId="77777777" w:rsidR="004C5A4F" w:rsidRDefault="004C5A4F" w:rsidP="008B679D">
      <w:r>
        <w:continuationSeparator/>
      </w:r>
    </w:p>
  </w:footnote>
  <w:footnote w:type="continuationNotice" w:id="1">
    <w:p w14:paraId="03E84B20" w14:textId="77777777" w:rsidR="004C5A4F" w:rsidRDefault="004C5A4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B1A64" w14:textId="7A373F09" w:rsidR="004C5A4F" w:rsidRDefault="004C5A4F">
    <w:pPr>
      <w:pStyle w:val="Header"/>
    </w:pPr>
    <w:r>
      <w:rPr>
        <w:noProof/>
        <w:lang w:eastAsia="en-AU"/>
      </w:rPr>
      <mc:AlternateContent>
        <mc:Choice Requires="wps">
          <w:drawing>
            <wp:anchor distT="0" distB="0" distL="0" distR="0" simplePos="0" relativeHeight="251658241" behindDoc="0" locked="0" layoutInCell="1" allowOverlap="1" wp14:anchorId="347A3701" wp14:editId="634BBC6E">
              <wp:simplePos x="635" y="635"/>
              <wp:positionH relativeFrom="column">
                <wp:align>center</wp:align>
              </wp:positionH>
              <wp:positionV relativeFrom="paragraph">
                <wp:posOffset>635</wp:posOffset>
              </wp:positionV>
              <wp:extent cx="443865" cy="443865"/>
              <wp:effectExtent l="0" t="0" r="18415" b="10795"/>
              <wp:wrapSquare wrapText="bothSides"/>
              <wp:docPr id="2" name="Text Box 2" descr="OFFICIAL">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53E6F1" w14:textId="6CCF92F3" w:rsidR="004C5A4F" w:rsidRPr="004B5186" w:rsidRDefault="004C5A4F">
                          <w:pPr>
                            <w:rPr>
                              <w:rFonts w:ascii="Arial" w:eastAsia="Arial" w:hAnsi="Arial" w:cs="Arial"/>
                              <w:color w:val="FF0000"/>
                              <w:sz w:val="22"/>
                              <w:szCs w:val="22"/>
                            </w:rPr>
                          </w:pPr>
                          <w:r w:rsidRPr="004B5186">
                            <w:rPr>
                              <w:rFonts w:ascii="Arial" w:eastAsia="Arial" w:hAnsi="Arial" w:cs="Arial"/>
                              <w:color w:val="FF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47A3701"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" filled="f" stroked="f">
              <v:textbox style="mso-fit-shape-to-text:t" inset="0,0,0,0">
                <w:txbxContent>
                  <w:p w14:paraId="4B53E6F1" w14:textId="6CCF92F3" w:rsidR="004C5A4F" w:rsidRPr="004B5186" w:rsidRDefault="004C5A4F">
                    <w:pPr>
                      <w:rPr>
                        <w:rFonts w:ascii="Arial" w:eastAsia="Arial" w:hAnsi="Arial" w:cs="Arial"/>
                        <w:color w:val="FF0000"/>
                        <w:sz w:val="22"/>
                        <w:szCs w:val="22"/>
                      </w:rPr>
                    </w:pPr>
                    <w:r w:rsidRPr="004B5186">
                      <w:rPr>
                        <w:rFonts w:ascii="Arial" w:eastAsia="Arial" w:hAnsi="Arial" w:cs="Arial"/>
                        <w:color w:val="FF0000"/>
                        <w:sz w:val="22"/>
                        <w:szCs w:val="22"/>
                      </w:rPr>
                      <w:t>OFFICIAL</w:t>
                    </w:r>
                  </w:p>
                </w:txbxContent>
              </v:textbox>
              <w10:wrap type="square"/>
            </v:shape>
          </w:pict>
        </mc:Fallback>
      </mc:AlternateContent>
    </w:r>
  </w:p>
  <w:p w14:paraId="235E550D" w14:textId="77777777" w:rsidR="004C5A4F" w:rsidRDefault="004C5A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83084" w14:textId="2609CA1A" w:rsidR="004C5A4F" w:rsidRDefault="004C5A4F">
    <w:pPr>
      <w:pStyle w:val="Header"/>
    </w:pPr>
    <w:r>
      <w:rPr>
        <w:noProof/>
        <w:lang w:eastAsia="en-AU"/>
      </w:rPr>
      <mc:AlternateContent>
        <mc:Choice Requires="wps">
          <w:drawing>
            <wp:anchor distT="0" distB="0" distL="0" distR="0" simplePos="0" relativeHeight="251658242" behindDoc="0" locked="0" layoutInCell="1" allowOverlap="1" wp14:anchorId="79E4189C" wp14:editId="58A7297D">
              <wp:simplePos x="723900" y="447675"/>
              <wp:positionH relativeFrom="column">
                <wp:align>center</wp:align>
              </wp:positionH>
              <wp:positionV relativeFrom="paragraph">
                <wp:posOffset>635</wp:posOffset>
              </wp:positionV>
              <wp:extent cx="443865" cy="443865"/>
              <wp:effectExtent l="0" t="0" r="18415" b="10795"/>
              <wp:wrapSquare wrapText="bothSides"/>
              <wp:docPr id="3" name="Text Box 3" descr="OFFICIAL">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8C1CCD" w14:textId="26D62177" w:rsidR="004C5A4F" w:rsidRPr="004B5186" w:rsidRDefault="004C5A4F">
                          <w:pPr>
                            <w:rPr>
                              <w:rFonts w:ascii="Arial" w:eastAsia="Arial" w:hAnsi="Arial" w:cs="Arial"/>
                              <w:color w:val="FF0000"/>
                              <w:sz w:val="22"/>
                              <w:szCs w:val="22"/>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E4189C"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A15nRIXQIAAKIEAAAOAAAAAAAAAAAAAAAAAC4CAABkcnMvZTJvRG9jLnhtbFBLAQIt&#10;ABQABgAIAAAAIQCEsNMo1gAAAAMBAAAPAAAAAAAAAAAAAAAAALcEAABkcnMvZG93bnJldi54bWxQ&#10;SwUGAAAAAAQABADzAAAAugUAAAAA&#10;" filled="f" stroked="f">
              <v:textbox style="mso-fit-shape-to-text:t" inset="0,0,0,0">
                <w:txbxContent>
                  <w:p w14:paraId="438C1CCD" w14:textId="26D62177" w:rsidR="004C5A4F" w:rsidRPr="004B5186" w:rsidRDefault="004C5A4F">
                    <w:pPr>
                      <w:rPr>
                        <w:rFonts w:ascii="Arial" w:eastAsia="Arial" w:hAnsi="Arial" w:cs="Arial"/>
                        <w:color w:val="FF0000"/>
                        <w:sz w:val="22"/>
                        <w:szCs w:val="22"/>
                      </w:rPr>
                    </w:pPr>
                  </w:p>
                </w:txbxContent>
              </v:textbox>
              <w10:wrap type="square"/>
            </v:shape>
          </w:pict>
        </mc:Fallback>
      </mc:AlternateContent>
    </w:r>
  </w:p>
  <w:p w14:paraId="7BAA3EEB" w14:textId="77777777" w:rsidR="004C5A4F" w:rsidRDefault="004C5A4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853A0" w14:textId="21E36727" w:rsidR="004C5A4F" w:rsidRDefault="004C5A4F">
    <w:pPr>
      <w:pStyle w:val="Header"/>
    </w:pPr>
    <w:r>
      <w:rPr>
        <w:noProof/>
        <w:lang w:eastAsia="en-AU"/>
      </w:rPr>
      <mc:AlternateContent>
        <mc:Choice Requires="wps">
          <w:drawing>
            <wp:anchor distT="0" distB="0" distL="0" distR="0" simplePos="0" relativeHeight="251658240" behindDoc="0" locked="0" layoutInCell="1" allowOverlap="1" wp14:anchorId="2BF9119F" wp14:editId="3D0C3DB9">
              <wp:simplePos x="635" y="635"/>
              <wp:positionH relativeFrom="column">
                <wp:align>center</wp:align>
              </wp:positionH>
              <wp:positionV relativeFrom="paragraph">
                <wp:posOffset>635</wp:posOffset>
              </wp:positionV>
              <wp:extent cx="443865" cy="443865"/>
              <wp:effectExtent l="0" t="0" r="18415" b="10795"/>
              <wp:wrapSquare wrapText="bothSides"/>
              <wp:docPr id="1" name="Text Box 1" descr="OFFICIAL">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0ABDD1" w14:textId="2320EB3F" w:rsidR="004C5A4F" w:rsidRPr="004B5186" w:rsidRDefault="004C5A4F">
                          <w:pPr>
                            <w:rPr>
                              <w:rFonts w:ascii="Arial" w:eastAsia="Arial" w:hAnsi="Arial" w:cs="Arial"/>
                              <w:color w:val="FF0000"/>
                              <w:sz w:val="22"/>
                              <w:szCs w:val="22"/>
                            </w:rPr>
                          </w:pPr>
                          <w:r w:rsidRPr="004B5186">
                            <w:rPr>
                              <w:rFonts w:ascii="Arial" w:eastAsia="Arial" w:hAnsi="Arial" w:cs="Arial"/>
                              <w:color w:val="FF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BF9119F" id="_x0000_t202" coordsize="21600,21600" o:spt="202" path="m,l,21600r21600,l21600,xe">
              <v:stroke joinstyle="miter"/>
              <v:path gradientshapeok="t" o:connecttype="rect"/>
            </v:shapetype>
            <v:shape id="Text Box 1" o:spid="_x0000_s1029"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Bs1YXAXQIAAKIEAAAOAAAAAAAAAAAAAAAAAC4CAABkcnMvZTJvRG9jLnhtbFBLAQIt&#10;ABQABgAIAAAAIQCEsNMo1gAAAAMBAAAPAAAAAAAAAAAAAAAAALcEAABkcnMvZG93bnJldi54bWxQ&#10;SwUGAAAAAAQABADzAAAAugUAAAAA&#10;" filled="f" stroked="f">
              <v:textbox style="mso-fit-shape-to-text:t" inset="0,0,0,0">
                <w:txbxContent>
                  <w:p w14:paraId="5C0ABDD1" w14:textId="2320EB3F" w:rsidR="004C5A4F" w:rsidRPr="004B5186" w:rsidRDefault="004C5A4F">
                    <w:pPr>
                      <w:rPr>
                        <w:rFonts w:ascii="Arial" w:eastAsia="Arial" w:hAnsi="Arial" w:cs="Arial"/>
                        <w:color w:val="FF0000"/>
                        <w:sz w:val="22"/>
                        <w:szCs w:val="22"/>
                      </w:rPr>
                    </w:pPr>
                    <w:r w:rsidRPr="004B5186">
                      <w:rPr>
                        <w:rFonts w:ascii="Arial" w:eastAsia="Arial" w:hAnsi="Arial" w:cs="Arial"/>
                        <w:color w:val="FF0000"/>
                        <w:sz w:val="22"/>
                        <w:szCs w:val="22"/>
                      </w:rPr>
                      <w:t>OFFICIAL</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A3E5F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271DA"/>
    <w:multiLevelType w:val="hybridMultilevel"/>
    <w:tmpl w:val="FE10626A"/>
    <w:lvl w:ilvl="0" w:tplc="0C090019">
      <w:start w:val="1"/>
      <w:numFmt w:val="lowerLetter"/>
      <w:lvlText w:val="%1."/>
      <w:lvlJc w:val="left"/>
      <w:pPr>
        <w:ind w:left="1495" w:hanging="360"/>
      </w:pPr>
    </w:lvl>
    <w:lvl w:ilvl="1" w:tplc="0C090019">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2" w15:restartNumberingAfterBreak="0">
    <w:nsid w:val="0BAD24C7"/>
    <w:multiLevelType w:val="multilevel"/>
    <w:tmpl w:val="23921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B71CE"/>
    <w:multiLevelType w:val="hybridMultilevel"/>
    <w:tmpl w:val="902C5A06"/>
    <w:lvl w:ilvl="0" w:tplc="E932B75A">
      <w:start w:val="1"/>
      <w:numFmt w:val="bullet"/>
      <w:lvlText w:val="-"/>
      <w:lvlJc w:val="left"/>
      <w:pPr>
        <w:ind w:left="366" w:hanging="360"/>
      </w:pPr>
      <w:rPr>
        <w:rFonts w:ascii="Courier New" w:hAnsi="Courier New" w:hint="default"/>
      </w:rPr>
    </w:lvl>
    <w:lvl w:ilvl="1" w:tplc="0C090003" w:tentative="1">
      <w:start w:val="1"/>
      <w:numFmt w:val="bullet"/>
      <w:lvlText w:val="o"/>
      <w:lvlJc w:val="left"/>
      <w:pPr>
        <w:ind w:left="1086" w:hanging="360"/>
      </w:pPr>
      <w:rPr>
        <w:rFonts w:ascii="Courier New" w:hAnsi="Courier New" w:cs="Courier New" w:hint="default"/>
      </w:rPr>
    </w:lvl>
    <w:lvl w:ilvl="2" w:tplc="0C090005" w:tentative="1">
      <w:start w:val="1"/>
      <w:numFmt w:val="bullet"/>
      <w:lvlText w:val=""/>
      <w:lvlJc w:val="left"/>
      <w:pPr>
        <w:ind w:left="1806" w:hanging="360"/>
      </w:pPr>
      <w:rPr>
        <w:rFonts w:ascii="Wingdings" w:hAnsi="Wingdings" w:hint="default"/>
      </w:rPr>
    </w:lvl>
    <w:lvl w:ilvl="3" w:tplc="0C090001" w:tentative="1">
      <w:start w:val="1"/>
      <w:numFmt w:val="bullet"/>
      <w:lvlText w:val=""/>
      <w:lvlJc w:val="left"/>
      <w:pPr>
        <w:ind w:left="2526" w:hanging="360"/>
      </w:pPr>
      <w:rPr>
        <w:rFonts w:ascii="Symbol" w:hAnsi="Symbol" w:hint="default"/>
      </w:rPr>
    </w:lvl>
    <w:lvl w:ilvl="4" w:tplc="0C090003" w:tentative="1">
      <w:start w:val="1"/>
      <w:numFmt w:val="bullet"/>
      <w:lvlText w:val="o"/>
      <w:lvlJc w:val="left"/>
      <w:pPr>
        <w:ind w:left="3246" w:hanging="360"/>
      </w:pPr>
      <w:rPr>
        <w:rFonts w:ascii="Courier New" w:hAnsi="Courier New" w:cs="Courier New" w:hint="default"/>
      </w:rPr>
    </w:lvl>
    <w:lvl w:ilvl="5" w:tplc="0C090005" w:tentative="1">
      <w:start w:val="1"/>
      <w:numFmt w:val="bullet"/>
      <w:lvlText w:val=""/>
      <w:lvlJc w:val="left"/>
      <w:pPr>
        <w:ind w:left="3966" w:hanging="360"/>
      </w:pPr>
      <w:rPr>
        <w:rFonts w:ascii="Wingdings" w:hAnsi="Wingdings" w:hint="default"/>
      </w:rPr>
    </w:lvl>
    <w:lvl w:ilvl="6" w:tplc="0C090001" w:tentative="1">
      <w:start w:val="1"/>
      <w:numFmt w:val="bullet"/>
      <w:lvlText w:val=""/>
      <w:lvlJc w:val="left"/>
      <w:pPr>
        <w:ind w:left="4686" w:hanging="360"/>
      </w:pPr>
      <w:rPr>
        <w:rFonts w:ascii="Symbol" w:hAnsi="Symbol" w:hint="default"/>
      </w:rPr>
    </w:lvl>
    <w:lvl w:ilvl="7" w:tplc="0C090003" w:tentative="1">
      <w:start w:val="1"/>
      <w:numFmt w:val="bullet"/>
      <w:lvlText w:val="o"/>
      <w:lvlJc w:val="left"/>
      <w:pPr>
        <w:ind w:left="5406" w:hanging="360"/>
      </w:pPr>
      <w:rPr>
        <w:rFonts w:ascii="Courier New" w:hAnsi="Courier New" w:cs="Courier New" w:hint="default"/>
      </w:rPr>
    </w:lvl>
    <w:lvl w:ilvl="8" w:tplc="0C090005" w:tentative="1">
      <w:start w:val="1"/>
      <w:numFmt w:val="bullet"/>
      <w:lvlText w:val=""/>
      <w:lvlJc w:val="left"/>
      <w:pPr>
        <w:ind w:left="6126" w:hanging="360"/>
      </w:pPr>
      <w:rPr>
        <w:rFonts w:ascii="Wingdings" w:hAnsi="Wingdings" w:hint="default"/>
      </w:rPr>
    </w:lvl>
  </w:abstractNum>
  <w:abstractNum w:abstractNumId="4" w15:restartNumberingAfterBreak="0">
    <w:nsid w:val="110F287C"/>
    <w:multiLevelType w:val="hybridMultilevel"/>
    <w:tmpl w:val="C8284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FF5E2C"/>
    <w:multiLevelType w:val="hybridMultilevel"/>
    <w:tmpl w:val="3D74FC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FB0FE6"/>
    <w:multiLevelType w:val="hybridMultilevel"/>
    <w:tmpl w:val="4704BEF2"/>
    <w:lvl w:ilvl="0" w:tplc="E27EA0A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95620AC"/>
    <w:multiLevelType w:val="hybridMultilevel"/>
    <w:tmpl w:val="2F88D7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A902F5"/>
    <w:multiLevelType w:val="hybridMultilevel"/>
    <w:tmpl w:val="56B48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56095D"/>
    <w:multiLevelType w:val="hybridMultilevel"/>
    <w:tmpl w:val="3D74FC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7F3AFC"/>
    <w:multiLevelType w:val="hybridMultilevel"/>
    <w:tmpl w:val="16F2B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9C261C"/>
    <w:multiLevelType w:val="hybridMultilevel"/>
    <w:tmpl w:val="97B0C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E64B7D"/>
    <w:multiLevelType w:val="hybridMultilevel"/>
    <w:tmpl w:val="61849F54"/>
    <w:lvl w:ilvl="0" w:tplc="0C090001">
      <w:start w:val="1"/>
      <w:numFmt w:val="bullet"/>
      <w:lvlText w:val=""/>
      <w:lvlJc w:val="left"/>
      <w:pPr>
        <w:ind w:left="366" w:hanging="360"/>
      </w:pPr>
      <w:rPr>
        <w:rFonts w:ascii="Symbol" w:hAnsi="Symbol" w:hint="default"/>
      </w:rPr>
    </w:lvl>
    <w:lvl w:ilvl="1" w:tplc="0C090003" w:tentative="1">
      <w:start w:val="1"/>
      <w:numFmt w:val="bullet"/>
      <w:lvlText w:val="o"/>
      <w:lvlJc w:val="left"/>
      <w:pPr>
        <w:ind w:left="1086" w:hanging="360"/>
      </w:pPr>
      <w:rPr>
        <w:rFonts w:ascii="Courier New" w:hAnsi="Courier New" w:cs="Courier New" w:hint="default"/>
      </w:rPr>
    </w:lvl>
    <w:lvl w:ilvl="2" w:tplc="0C090005" w:tentative="1">
      <w:start w:val="1"/>
      <w:numFmt w:val="bullet"/>
      <w:lvlText w:val=""/>
      <w:lvlJc w:val="left"/>
      <w:pPr>
        <w:ind w:left="1806" w:hanging="360"/>
      </w:pPr>
      <w:rPr>
        <w:rFonts w:ascii="Wingdings" w:hAnsi="Wingdings" w:hint="default"/>
      </w:rPr>
    </w:lvl>
    <w:lvl w:ilvl="3" w:tplc="0C090001" w:tentative="1">
      <w:start w:val="1"/>
      <w:numFmt w:val="bullet"/>
      <w:lvlText w:val=""/>
      <w:lvlJc w:val="left"/>
      <w:pPr>
        <w:ind w:left="2526" w:hanging="360"/>
      </w:pPr>
      <w:rPr>
        <w:rFonts w:ascii="Symbol" w:hAnsi="Symbol" w:hint="default"/>
      </w:rPr>
    </w:lvl>
    <w:lvl w:ilvl="4" w:tplc="0C090003" w:tentative="1">
      <w:start w:val="1"/>
      <w:numFmt w:val="bullet"/>
      <w:lvlText w:val="o"/>
      <w:lvlJc w:val="left"/>
      <w:pPr>
        <w:ind w:left="3246" w:hanging="360"/>
      </w:pPr>
      <w:rPr>
        <w:rFonts w:ascii="Courier New" w:hAnsi="Courier New" w:cs="Courier New" w:hint="default"/>
      </w:rPr>
    </w:lvl>
    <w:lvl w:ilvl="5" w:tplc="0C090005" w:tentative="1">
      <w:start w:val="1"/>
      <w:numFmt w:val="bullet"/>
      <w:lvlText w:val=""/>
      <w:lvlJc w:val="left"/>
      <w:pPr>
        <w:ind w:left="3966" w:hanging="360"/>
      </w:pPr>
      <w:rPr>
        <w:rFonts w:ascii="Wingdings" w:hAnsi="Wingdings" w:hint="default"/>
      </w:rPr>
    </w:lvl>
    <w:lvl w:ilvl="6" w:tplc="0C090001" w:tentative="1">
      <w:start w:val="1"/>
      <w:numFmt w:val="bullet"/>
      <w:lvlText w:val=""/>
      <w:lvlJc w:val="left"/>
      <w:pPr>
        <w:ind w:left="4686" w:hanging="360"/>
      </w:pPr>
      <w:rPr>
        <w:rFonts w:ascii="Symbol" w:hAnsi="Symbol" w:hint="default"/>
      </w:rPr>
    </w:lvl>
    <w:lvl w:ilvl="7" w:tplc="0C090003" w:tentative="1">
      <w:start w:val="1"/>
      <w:numFmt w:val="bullet"/>
      <w:lvlText w:val="o"/>
      <w:lvlJc w:val="left"/>
      <w:pPr>
        <w:ind w:left="5406" w:hanging="360"/>
      </w:pPr>
      <w:rPr>
        <w:rFonts w:ascii="Courier New" w:hAnsi="Courier New" w:cs="Courier New" w:hint="default"/>
      </w:rPr>
    </w:lvl>
    <w:lvl w:ilvl="8" w:tplc="0C090005" w:tentative="1">
      <w:start w:val="1"/>
      <w:numFmt w:val="bullet"/>
      <w:lvlText w:val=""/>
      <w:lvlJc w:val="left"/>
      <w:pPr>
        <w:ind w:left="6126" w:hanging="360"/>
      </w:pPr>
      <w:rPr>
        <w:rFonts w:ascii="Wingdings" w:hAnsi="Wingdings" w:hint="default"/>
      </w:rPr>
    </w:lvl>
  </w:abstractNum>
  <w:abstractNum w:abstractNumId="13" w15:restartNumberingAfterBreak="0">
    <w:nsid w:val="383B727C"/>
    <w:multiLevelType w:val="hybridMultilevel"/>
    <w:tmpl w:val="A13E3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494498"/>
    <w:multiLevelType w:val="hybridMultilevel"/>
    <w:tmpl w:val="7BEED114"/>
    <w:lvl w:ilvl="0" w:tplc="6CD49652">
      <w:start w:val="1"/>
      <w:numFmt w:val="bullet"/>
      <w:lvlText w:val=""/>
      <w:lvlJc w:val="left"/>
      <w:pPr>
        <w:ind w:left="780" w:hanging="360"/>
      </w:pPr>
      <w:rPr>
        <w:rFonts w:ascii="Symbol" w:hAnsi="Symbol" w:hint="default"/>
        <w:sz w:val="20"/>
        <w:szCs w:val="20"/>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42DD5748"/>
    <w:multiLevelType w:val="hybridMultilevel"/>
    <w:tmpl w:val="2F88D7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6954E7"/>
    <w:multiLevelType w:val="hybridMultilevel"/>
    <w:tmpl w:val="2F88D7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8A22607"/>
    <w:multiLevelType w:val="hybridMultilevel"/>
    <w:tmpl w:val="26027C6C"/>
    <w:lvl w:ilvl="0" w:tplc="9CDAE8A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A670984"/>
    <w:multiLevelType w:val="hybridMultilevel"/>
    <w:tmpl w:val="26027C6C"/>
    <w:lvl w:ilvl="0" w:tplc="9CDAE8A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0551145"/>
    <w:multiLevelType w:val="hybridMultilevel"/>
    <w:tmpl w:val="5950C250"/>
    <w:lvl w:ilvl="0" w:tplc="0C090013">
      <w:start w:val="1"/>
      <w:numFmt w:val="upp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E047C71"/>
    <w:multiLevelType w:val="hybridMultilevel"/>
    <w:tmpl w:val="585C28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1721402"/>
    <w:multiLevelType w:val="hybridMultilevel"/>
    <w:tmpl w:val="99DC3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6354D7"/>
    <w:multiLevelType w:val="hybridMultilevel"/>
    <w:tmpl w:val="08AE48F0"/>
    <w:lvl w:ilvl="0" w:tplc="7E447B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8CC08EC"/>
    <w:multiLevelType w:val="hybridMultilevel"/>
    <w:tmpl w:val="12E43094"/>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7CA648DB"/>
    <w:multiLevelType w:val="multilevel"/>
    <w:tmpl w:val="72DAB668"/>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5257"/>
        </w:tabs>
        <w:ind w:left="5257" w:hanging="720"/>
      </w:pPr>
      <w:rPr>
        <w:rFonts w:cs="Times New Roman"/>
        <w:i w:val="0"/>
        <w:iCs w:val="0"/>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num w:numId="1">
    <w:abstractNumId w:val="24"/>
  </w:num>
  <w:num w:numId="2">
    <w:abstractNumId w:val="0"/>
  </w:num>
  <w:num w:numId="3">
    <w:abstractNumId w:val="12"/>
  </w:num>
  <w:num w:numId="4">
    <w:abstractNumId w:val="2"/>
  </w:num>
  <w:num w:numId="5">
    <w:abstractNumId w:val="8"/>
  </w:num>
  <w:num w:numId="6">
    <w:abstractNumId w:val="3"/>
  </w:num>
  <w:num w:numId="7">
    <w:abstractNumId w:val="9"/>
  </w:num>
  <w:num w:numId="8">
    <w:abstractNumId w:val="7"/>
  </w:num>
  <w:num w:numId="9">
    <w:abstractNumId w:val="14"/>
  </w:num>
  <w:num w:numId="10">
    <w:abstractNumId w:val="11"/>
  </w:num>
  <w:num w:numId="11">
    <w:abstractNumId w:val="5"/>
  </w:num>
  <w:num w:numId="12">
    <w:abstractNumId w:val="15"/>
  </w:num>
  <w:num w:numId="13">
    <w:abstractNumId w:val="19"/>
  </w:num>
  <w:num w:numId="14">
    <w:abstractNumId w:val="23"/>
  </w:num>
  <w:num w:numId="15">
    <w:abstractNumId w:val="20"/>
  </w:num>
  <w:num w:numId="16">
    <w:abstractNumId w:val="16"/>
  </w:num>
  <w:num w:numId="17">
    <w:abstractNumId w:val="11"/>
  </w:num>
  <w:num w:numId="18">
    <w:abstractNumId w:val="4"/>
  </w:num>
  <w:num w:numId="19">
    <w:abstractNumId w:val="17"/>
  </w:num>
  <w:num w:numId="20">
    <w:abstractNumId w:val="18"/>
  </w:num>
  <w:num w:numId="21">
    <w:abstractNumId w:val="6"/>
  </w:num>
  <w:num w:numId="22">
    <w:abstractNumId w:val="1"/>
  </w:num>
  <w:num w:numId="23">
    <w:abstractNumId w:val="22"/>
  </w:num>
  <w:num w:numId="24">
    <w:abstractNumId w:val="24"/>
  </w:num>
  <w:num w:numId="25">
    <w:abstractNumId w:val="21"/>
  </w:num>
  <w:num w:numId="26">
    <w:abstractNumId w:val="10"/>
  </w:num>
  <w:num w:numId="27">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9D"/>
    <w:rsid w:val="000010FB"/>
    <w:rsid w:val="0000138A"/>
    <w:rsid w:val="00003987"/>
    <w:rsid w:val="00005390"/>
    <w:rsid w:val="00005E79"/>
    <w:rsid w:val="00006175"/>
    <w:rsid w:val="00006382"/>
    <w:rsid w:val="00007020"/>
    <w:rsid w:val="000079D0"/>
    <w:rsid w:val="00007EA8"/>
    <w:rsid w:val="00011C3A"/>
    <w:rsid w:val="00011EF1"/>
    <w:rsid w:val="000126B8"/>
    <w:rsid w:val="00014ADE"/>
    <w:rsid w:val="00015FF9"/>
    <w:rsid w:val="000170BD"/>
    <w:rsid w:val="000170D3"/>
    <w:rsid w:val="000176A6"/>
    <w:rsid w:val="0002029D"/>
    <w:rsid w:val="0002263E"/>
    <w:rsid w:val="00023CDE"/>
    <w:rsid w:val="0002769F"/>
    <w:rsid w:val="00030BAD"/>
    <w:rsid w:val="00031056"/>
    <w:rsid w:val="00032C7B"/>
    <w:rsid w:val="00032F77"/>
    <w:rsid w:val="00033255"/>
    <w:rsid w:val="00033DB6"/>
    <w:rsid w:val="00034B57"/>
    <w:rsid w:val="00036728"/>
    <w:rsid w:val="00036755"/>
    <w:rsid w:val="00036FAE"/>
    <w:rsid w:val="00037881"/>
    <w:rsid w:val="00042349"/>
    <w:rsid w:val="00042EEE"/>
    <w:rsid w:val="000444F8"/>
    <w:rsid w:val="00044B84"/>
    <w:rsid w:val="00045118"/>
    <w:rsid w:val="0004544C"/>
    <w:rsid w:val="00045CA2"/>
    <w:rsid w:val="00045EE6"/>
    <w:rsid w:val="000466DF"/>
    <w:rsid w:val="00046732"/>
    <w:rsid w:val="00046DB3"/>
    <w:rsid w:val="000472FB"/>
    <w:rsid w:val="00047C64"/>
    <w:rsid w:val="000511DC"/>
    <w:rsid w:val="00051C99"/>
    <w:rsid w:val="0005223D"/>
    <w:rsid w:val="000525B4"/>
    <w:rsid w:val="00053C3D"/>
    <w:rsid w:val="000542C2"/>
    <w:rsid w:val="000549D0"/>
    <w:rsid w:val="00056122"/>
    <w:rsid w:val="00056618"/>
    <w:rsid w:val="000569E8"/>
    <w:rsid w:val="000575B3"/>
    <w:rsid w:val="00057AC9"/>
    <w:rsid w:val="00060751"/>
    <w:rsid w:val="0006238B"/>
    <w:rsid w:val="000624B5"/>
    <w:rsid w:val="0006346E"/>
    <w:rsid w:val="00064DC3"/>
    <w:rsid w:val="00067457"/>
    <w:rsid w:val="00070897"/>
    <w:rsid w:val="00071011"/>
    <w:rsid w:val="00071819"/>
    <w:rsid w:val="00072038"/>
    <w:rsid w:val="0007214E"/>
    <w:rsid w:val="00072B97"/>
    <w:rsid w:val="00073014"/>
    <w:rsid w:val="00073ACE"/>
    <w:rsid w:val="00076460"/>
    <w:rsid w:val="00076936"/>
    <w:rsid w:val="000775FC"/>
    <w:rsid w:val="00077DE8"/>
    <w:rsid w:val="00081277"/>
    <w:rsid w:val="000814CF"/>
    <w:rsid w:val="000819B6"/>
    <w:rsid w:val="00081E09"/>
    <w:rsid w:val="00083FBD"/>
    <w:rsid w:val="00085F35"/>
    <w:rsid w:val="000876F1"/>
    <w:rsid w:val="00087850"/>
    <w:rsid w:val="00090762"/>
    <w:rsid w:val="00090A2C"/>
    <w:rsid w:val="000941CA"/>
    <w:rsid w:val="000945F5"/>
    <w:rsid w:val="00094917"/>
    <w:rsid w:val="00094BFC"/>
    <w:rsid w:val="000967D8"/>
    <w:rsid w:val="0009725E"/>
    <w:rsid w:val="00097583"/>
    <w:rsid w:val="000A05E3"/>
    <w:rsid w:val="000A1E86"/>
    <w:rsid w:val="000A20EC"/>
    <w:rsid w:val="000A2E2B"/>
    <w:rsid w:val="000A3793"/>
    <w:rsid w:val="000A480F"/>
    <w:rsid w:val="000A481A"/>
    <w:rsid w:val="000A4E8A"/>
    <w:rsid w:val="000A7D4E"/>
    <w:rsid w:val="000B03ED"/>
    <w:rsid w:val="000B06E2"/>
    <w:rsid w:val="000B1070"/>
    <w:rsid w:val="000B177A"/>
    <w:rsid w:val="000B1C17"/>
    <w:rsid w:val="000B22F0"/>
    <w:rsid w:val="000B337F"/>
    <w:rsid w:val="000B4500"/>
    <w:rsid w:val="000B4E26"/>
    <w:rsid w:val="000B612F"/>
    <w:rsid w:val="000C0801"/>
    <w:rsid w:val="000C094E"/>
    <w:rsid w:val="000C242F"/>
    <w:rsid w:val="000C2969"/>
    <w:rsid w:val="000C30D4"/>
    <w:rsid w:val="000C3347"/>
    <w:rsid w:val="000C4E6C"/>
    <w:rsid w:val="000C55CF"/>
    <w:rsid w:val="000C6D0C"/>
    <w:rsid w:val="000C7B6C"/>
    <w:rsid w:val="000D0E31"/>
    <w:rsid w:val="000D0EE8"/>
    <w:rsid w:val="000D1FBD"/>
    <w:rsid w:val="000D2368"/>
    <w:rsid w:val="000D300E"/>
    <w:rsid w:val="000D64DD"/>
    <w:rsid w:val="000D65A5"/>
    <w:rsid w:val="000D711E"/>
    <w:rsid w:val="000E02C8"/>
    <w:rsid w:val="000E422A"/>
    <w:rsid w:val="000E5258"/>
    <w:rsid w:val="000E5AAC"/>
    <w:rsid w:val="000E7D71"/>
    <w:rsid w:val="000E7E57"/>
    <w:rsid w:val="000F1259"/>
    <w:rsid w:val="000F1DF6"/>
    <w:rsid w:val="000F32B7"/>
    <w:rsid w:val="000F3432"/>
    <w:rsid w:val="000F3E02"/>
    <w:rsid w:val="000F5B8F"/>
    <w:rsid w:val="000F6114"/>
    <w:rsid w:val="00101163"/>
    <w:rsid w:val="00101388"/>
    <w:rsid w:val="001016B2"/>
    <w:rsid w:val="0010181F"/>
    <w:rsid w:val="001024DE"/>
    <w:rsid w:val="0010317E"/>
    <w:rsid w:val="00103389"/>
    <w:rsid w:val="00103AAB"/>
    <w:rsid w:val="00103BC4"/>
    <w:rsid w:val="00104CAD"/>
    <w:rsid w:val="001069CE"/>
    <w:rsid w:val="00107D3F"/>
    <w:rsid w:val="001103D2"/>
    <w:rsid w:val="00110448"/>
    <w:rsid w:val="00110BF5"/>
    <w:rsid w:val="00110E56"/>
    <w:rsid w:val="00111001"/>
    <w:rsid w:val="001113A3"/>
    <w:rsid w:val="00111F29"/>
    <w:rsid w:val="00113386"/>
    <w:rsid w:val="001201F8"/>
    <w:rsid w:val="00120BD0"/>
    <w:rsid w:val="0012117B"/>
    <w:rsid w:val="001218B5"/>
    <w:rsid w:val="001230AB"/>
    <w:rsid w:val="00123439"/>
    <w:rsid w:val="00123A7F"/>
    <w:rsid w:val="00125950"/>
    <w:rsid w:val="00127E03"/>
    <w:rsid w:val="001308DF"/>
    <w:rsid w:val="00133185"/>
    <w:rsid w:val="001337B9"/>
    <w:rsid w:val="001343EC"/>
    <w:rsid w:val="0013503F"/>
    <w:rsid w:val="001367BA"/>
    <w:rsid w:val="0013705B"/>
    <w:rsid w:val="0013705E"/>
    <w:rsid w:val="0013742F"/>
    <w:rsid w:val="00137622"/>
    <w:rsid w:val="00137E84"/>
    <w:rsid w:val="001409EC"/>
    <w:rsid w:val="001421AC"/>
    <w:rsid w:val="00143AA2"/>
    <w:rsid w:val="0014483C"/>
    <w:rsid w:val="001465DF"/>
    <w:rsid w:val="00146A13"/>
    <w:rsid w:val="001471F2"/>
    <w:rsid w:val="00147871"/>
    <w:rsid w:val="00147957"/>
    <w:rsid w:val="00147EDD"/>
    <w:rsid w:val="0015047F"/>
    <w:rsid w:val="0015256C"/>
    <w:rsid w:val="0015473B"/>
    <w:rsid w:val="00154D28"/>
    <w:rsid w:val="00155E96"/>
    <w:rsid w:val="00157980"/>
    <w:rsid w:val="00157C28"/>
    <w:rsid w:val="00161F6F"/>
    <w:rsid w:val="00162262"/>
    <w:rsid w:val="00162B55"/>
    <w:rsid w:val="00162C48"/>
    <w:rsid w:val="00163EAD"/>
    <w:rsid w:val="00164208"/>
    <w:rsid w:val="001666D1"/>
    <w:rsid w:val="0016712E"/>
    <w:rsid w:val="001671F7"/>
    <w:rsid w:val="00170877"/>
    <w:rsid w:val="00171132"/>
    <w:rsid w:val="00173FB4"/>
    <w:rsid w:val="001747AA"/>
    <w:rsid w:val="00174C56"/>
    <w:rsid w:val="00175C29"/>
    <w:rsid w:val="0017693E"/>
    <w:rsid w:val="00176C0E"/>
    <w:rsid w:val="00176E1A"/>
    <w:rsid w:val="00177127"/>
    <w:rsid w:val="00181A3A"/>
    <w:rsid w:val="00181EE4"/>
    <w:rsid w:val="00182AD8"/>
    <w:rsid w:val="00182B10"/>
    <w:rsid w:val="00182CF7"/>
    <w:rsid w:val="00183D20"/>
    <w:rsid w:val="001841D9"/>
    <w:rsid w:val="00184E74"/>
    <w:rsid w:val="00186147"/>
    <w:rsid w:val="0018637A"/>
    <w:rsid w:val="00186B93"/>
    <w:rsid w:val="00190CF1"/>
    <w:rsid w:val="0019180D"/>
    <w:rsid w:val="00192860"/>
    <w:rsid w:val="0019457E"/>
    <w:rsid w:val="001972E3"/>
    <w:rsid w:val="00197648"/>
    <w:rsid w:val="001A04F7"/>
    <w:rsid w:val="001A04FF"/>
    <w:rsid w:val="001A17A4"/>
    <w:rsid w:val="001A1C97"/>
    <w:rsid w:val="001A2A2B"/>
    <w:rsid w:val="001A2DF2"/>
    <w:rsid w:val="001A3EA8"/>
    <w:rsid w:val="001A3F9A"/>
    <w:rsid w:val="001A5666"/>
    <w:rsid w:val="001A592E"/>
    <w:rsid w:val="001A649D"/>
    <w:rsid w:val="001A6B05"/>
    <w:rsid w:val="001B0211"/>
    <w:rsid w:val="001B0682"/>
    <w:rsid w:val="001B1897"/>
    <w:rsid w:val="001B2AAD"/>
    <w:rsid w:val="001B3530"/>
    <w:rsid w:val="001B3D43"/>
    <w:rsid w:val="001B40B4"/>
    <w:rsid w:val="001B40FE"/>
    <w:rsid w:val="001C0630"/>
    <w:rsid w:val="001C0B3C"/>
    <w:rsid w:val="001C1666"/>
    <w:rsid w:val="001C1D73"/>
    <w:rsid w:val="001D0429"/>
    <w:rsid w:val="001D15D6"/>
    <w:rsid w:val="001D22A0"/>
    <w:rsid w:val="001D3465"/>
    <w:rsid w:val="001D3C59"/>
    <w:rsid w:val="001D4817"/>
    <w:rsid w:val="001D520F"/>
    <w:rsid w:val="001D5466"/>
    <w:rsid w:val="001D55C1"/>
    <w:rsid w:val="001D5688"/>
    <w:rsid w:val="001D6435"/>
    <w:rsid w:val="001D64AC"/>
    <w:rsid w:val="001D6DEF"/>
    <w:rsid w:val="001E2FB4"/>
    <w:rsid w:val="001E3055"/>
    <w:rsid w:val="001E50B1"/>
    <w:rsid w:val="001E71B4"/>
    <w:rsid w:val="001E7F93"/>
    <w:rsid w:val="001F00D0"/>
    <w:rsid w:val="001F1734"/>
    <w:rsid w:val="001F20E3"/>
    <w:rsid w:val="001F2A9D"/>
    <w:rsid w:val="001F3385"/>
    <w:rsid w:val="001F3672"/>
    <w:rsid w:val="001F3E83"/>
    <w:rsid w:val="001F3F15"/>
    <w:rsid w:val="001F4081"/>
    <w:rsid w:val="001F6923"/>
    <w:rsid w:val="001F6D88"/>
    <w:rsid w:val="00200AA3"/>
    <w:rsid w:val="002030FD"/>
    <w:rsid w:val="00204207"/>
    <w:rsid w:val="002050CF"/>
    <w:rsid w:val="002054A8"/>
    <w:rsid w:val="00205982"/>
    <w:rsid w:val="002061C9"/>
    <w:rsid w:val="002066B0"/>
    <w:rsid w:val="0020678D"/>
    <w:rsid w:val="00206C4B"/>
    <w:rsid w:val="00210653"/>
    <w:rsid w:val="0021130A"/>
    <w:rsid w:val="0021323B"/>
    <w:rsid w:val="002149F6"/>
    <w:rsid w:val="00215CE6"/>
    <w:rsid w:val="00216413"/>
    <w:rsid w:val="00216440"/>
    <w:rsid w:val="0021671F"/>
    <w:rsid w:val="00217083"/>
    <w:rsid w:val="00217794"/>
    <w:rsid w:val="00220CA7"/>
    <w:rsid w:val="00222055"/>
    <w:rsid w:val="00222774"/>
    <w:rsid w:val="0023148E"/>
    <w:rsid w:val="00231A51"/>
    <w:rsid w:val="00232B9C"/>
    <w:rsid w:val="0023386B"/>
    <w:rsid w:val="00233B90"/>
    <w:rsid w:val="00236122"/>
    <w:rsid w:val="002361D7"/>
    <w:rsid w:val="002414E3"/>
    <w:rsid w:val="002415B2"/>
    <w:rsid w:val="00241768"/>
    <w:rsid w:val="00242151"/>
    <w:rsid w:val="00243708"/>
    <w:rsid w:val="0024374B"/>
    <w:rsid w:val="00243F43"/>
    <w:rsid w:val="00245DA7"/>
    <w:rsid w:val="00246040"/>
    <w:rsid w:val="00246FEB"/>
    <w:rsid w:val="00247878"/>
    <w:rsid w:val="00247FF2"/>
    <w:rsid w:val="00250A98"/>
    <w:rsid w:val="00251F03"/>
    <w:rsid w:val="0025229D"/>
    <w:rsid w:val="00253448"/>
    <w:rsid w:val="00253AAF"/>
    <w:rsid w:val="00253BE0"/>
    <w:rsid w:val="00253C98"/>
    <w:rsid w:val="00254686"/>
    <w:rsid w:val="00255096"/>
    <w:rsid w:val="002563C9"/>
    <w:rsid w:val="0025667E"/>
    <w:rsid w:val="00256737"/>
    <w:rsid w:val="00256BE5"/>
    <w:rsid w:val="00256FA8"/>
    <w:rsid w:val="002578CD"/>
    <w:rsid w:val="00260084"/>
    <w:rsid w:val="00261A51"/>
    <w:rsid w:val="00261F48"/>
    <w:rsid w:val="00266524"/>
    <w:rsid w:val="00267389"/>
    <w:rsid w:val="002717F3"/>
    <w:rsid w:val="00271D05"/>
    <w:rsid w:val="002721CB"/>
    <w:rsid w:val="00272786"/>
    <w:rsid w:val="00272BA1"/>
    <w:rsid w:val="002745FD"/>
    <w:rsid w:val="00275D74"/>
    <w:rsid w:val="00275FDB"/>
    <w:rsid w:val="0028063B"/>
    <w:rsid w:val="00280A10"/>
    <w:rsid w:val="00280D87"/>
    <w:rsid w:val="00283353"/>
    <w:rsid w:val="00283C39"/>
    <w:rsid w:val="00284234"/>
    <w:rsid w:val="00284715"/>
    <w:rsid w:val="0028472E"/>
    <w:rsid w:val="00285F10"/>
    <w:rsid w:val="00290001"/>
    <w:rsid w:val="00292437"/>
    <w:rsid w:val="00293B50"/>
    <w:rsid w:val="00295E82"/>
    <w:rsid w:val="00296794"/>
    <w:rsid w:val="00296CC3"/>
    <w:rsid w:val="002A05BD"/>
    <w:rsid w:val="002A08DA"/>
    <w:rsid w:val="002A241E"/>
    <w:rsid w:val="002A273A"/>
    <w:rsid w:val="002A3322"/>
    <w:rsid w:val="002A3657"/>
    <w:rsid w:val="002A3F93"/>
    <w:rsid w:val="002A4B37"/>
    <w:rsid w:val="002A6525"/>
    <w:rsid w:val="002A67C7"/>
    <w:rsid w:val="002A6874"/>
    <w:rsid w:val="002A6A5B"/>
    <w:rsid w:val="002A72E9"/>
    <w:rsid w:val="002B0255"/>
    <w:rsid w:val="002B19F8"/>
    <w:rsid w:val="002B6588"/>
    <w:rsid w:val="002B68AF"/>
    <w:rsid w:val="002B7A21"/>
    <w:rsid w:val="002B7BB1"/>
    <w:rsid w:val="002C17F3"/>
    <w:rsid w:val="002C2D7B"/>
    <w:rsid w:val="002C2E29"/>
    <w:rsid w:val="002C325C"/>
    <w:rsid w:val="002C33E4"/>
    <w:rsid w:val="002C378E"/>
    <w:rsid w:val="002C433C"/>
    <w:rsid w:val="002C5D62"/>
    <w:rsid w:val="002C5D92"/>
    <w:rsid w:val="002C68D4"/>
    <w:rsid w:val="002C7871"/>
    <w:rsid w:val="002C7B40"/>
    <w:rsid w:val="002C7DB0"/>
    <w:rsid w:val="002D0D01"/>
    <w:rsid w:val="002D2A43"/>
    <w:rsid w:val="002D3532"/>
    <w:rsid w:val="002D3F08"/>
    <w:rsid w:val="002D5EF9"/>
    <w:rsid w:val="002D5FEE"/>
    <w:rsid w:val="002D714D"/>
    <w:rsid w:val="002D76FD"/>
    <w:rsid w:val="002D7A37"/>
    <w:rsid w:val="002E0FF9"/>
    <w:rsid w:val="002E16C6"/>
    <w:rsid w:val="002E2287"/>
    <w:rsid w:val="002E2995"/>
    <w:rsid w:val="002E39B6"/>
    <w:rsid w:val="002E4C0A"/>
    <w:rsid w:val="002E6781"/>
    <w:rsid w:val="002E683C"/>
    <w:rsid w:val="002F0754"/>
    <w:rsid w:val="002F0C80"/>
    <w:rsid w:val="002F540A"/>
    <w:rsid w:val="002F58D0"/>
    <w:rsid w:val="002F746C"/>
    <w:rsid w:val="003001B8"/>
    <w:rsid w:val="003014DD"/>
    <w:rsid w:val="0030275B"/>
    <w:rsid w:val="00304AB0"/>
    <w:rsid w:val="00304F6F"/>
    <w:rsid w:val="00305F9D"/>
    <w:rsid w:val="00307E59"/>
    <w:rsid w:val="00311001"/>
    <w:rsid w:val="003115A0"/>
    <w:rsid w:val="00312961"/>
    <w:rsid w:val="00312C81"/>
    <w:rsid w:val="00313029"/>
    <w:rsid w:val="003130A3"/>
    <w:rsid w:val="00313AA4"/>
    <w:rsid w:val="00314066"/>
    <w:rsid w:val="003153E1"/>
    <w:rsid w:val="00316A15"/>
    <w:rsid w:val="00322F2B"/>
    <w:rsid w:val="0032348B"/>
    <w:rsid w:val="00323DFB"/>
    <w:rsid w:val="0032542B"/>
    <w:rsid w:val="00326309"/>
    <w:rsid w:val="00326343"/>
    <w:rsid w:val="00327ABF"/>
    <w:rsid w:val="00330E94"/>
    <w:rsid w:val="00331529"/>
    <w:rsid w:val="0033172F"/>
    <w:rsid w:val="003335D6"/>
    <w:rsid w:val="0033514C"/>
    <w:rsid w:val="0033561D"/>
    <w:rsid w:val="0033665D"/>
    <w:rsid w:val="00336F6F"/>
    <w:rsid w:val="003379E6"/>
    <w:rsid w:val="00340D49"/>
    <w:rsid w:val="003411A2"/>
    <w:rsid w:val="003422DF"/>
    <w:rsid w:val="0034301D"/>
    <w:rsid w:val="00344E86"/>
    <w:rsid w:val="003451A0"/>
    <w:rsid w:val="003461A2"/>
    <w:rsid w:val="0034708D"/>
    <w:rsid w:val="003513B7"/>
    <w:rsid w:val="00352391"/>
    <w:rsid w:val="0035257A"/>
    <w:rsid w:val="003536A4"/>
    <w:rsid w:val="00354849"/>
    <w:rsid w:val="00355C27"/>
    <w:rsid w:val="003560A7"/>
    <w:rsid w:val="00360005"/>
    <w:rsid w:val="00360791"/>
    <w:rsid w:val="003608B3"/>
    <w:rsid w:val="00361DC8"/>
    <w:rsid w:val="00363010"/>
    <w:rsid w:val="0036358F"/>
    <w:rsid w:val="00363ED8"/>
    <w:rsid w:val="00364A46"/>
    <w:rsid w:val="00365D82"/>
    <w:rsid w:val="00366340"/>
    <w:rsid w:val="00366F16"/>
    <w:rsid w:val="003670F8"/>
    <w:rsid w:val="00370001"/>
    <w:rsid w:val="00370FA7"/>
    <w:rsid w:val="00371C1B"/>
    <w:rsid w:val="00374081"/>
    <w:rsid w:val="00374DB7"/>
    <w:rsid w:val="00381170"/>
    <w:rsid w:val="003821B5"/>
    <w:rsid w:val="00382FFE"/>
    <w:rsid w:val="00384127"/>
    <w:rsid w:val="003841E3"/>
    <w:rsid w:val="003841EE"/>
    <w:rsid w:val="00384364"/>
    <w:rsid w:val="0038525B"/>
    <w:rsid w:val="00385D41"/>
    <w:rsid w:val="0038680C"/>
    <w:rsid w:val="00386F37"/>
    <w:rsid w:val="00390887"/>
    <w:rsid w:val="003915D0"/>
    <w:rsid w:val="003917E1"/>
    <w:rsid w:val="00392769"/>
    <w:rsid w:val="00394BAB"/>
    <w:rsid w:val="00394D92"/>
    <w:rsid w:val="00394F4D"/>
    <w:rsid w:val="00395556"/>
    <w:rsid w:val="0039760C"/>
    <w:rsid w:val="003A0912"/>
    <w:rsid w:val="003A1789"/>
    <w:rsid w:val="003A2B9D"/>
    <w:rsid w:val="003A3B63"/>
    <w:rsid w:val="003A4153"/>
    <w:rsid w:val="003A4566"/>
    <w:rsid w:val="003B0D17"/>
    <w:rsid w:val="003B2141"/>
    <w:rsid w:val="003B4085"/>
    <w:rsid w:val="003B41A4"/>
    <w:rsid w:val="003B46DD"/>
    <w:rsid w:val="003B57BC"/>
    <w:rsid w:val="003B6510"/>
    <w:rsid w:val="003C246E"/>
    <w:rsid w:val="003C294C"/>
    <w:rsid w:val="003C2D9E"/>
    <w:rsid w:val="003C31F1"/>
    <w:rsid w:val="003C33DF"/>
    <w:rsid w:val="003C3995"/>
    <w:rsid w:val="003C4E5A"/>
    <w:rsid w:val="003C60CC"/>
    <w:rsid w:val="003C6581"/>
    <w:rsid w:val="003D0733"/>
    <w:rsid w:val="003D0E49"/>
    <w:rsid w:val="003D30C5"/>
    <w:rsid w:val="003D3202"/>
    <w:rsid w:val="003D520D"/>
    <w:rsid w:val="003D5EA4"/>
    <w:rsid w:val="003D62C8"/>
    <w:rsid w:val="003D6A7A"/>
    <w:rsid w:val="003E292F"/>
    <w:rsid w:val="003E2DAE"/>
    <w:rsid w:val="003E3206"/>
    <w:rsid w:val="003E39E8"/>
    <w:rsid w:val="003E5A64"/>
    <w:rsid w:val="003E7454"/>
    <w:rsid w:val="003F2521"/>
    <w:rsid w:val="003F7C34"/>
    <w:rsid w:val="003F7E34"/>
    <w:rsid w:val="004018CA"/>
    <w:rsid w:val="004022D8"/>
    <w:rsid w:val="00402662"/>
    <w:rsid w:val="004029F0"/>
    <w:rsid w:val="004044FD"/>
    <w:rsid w:val="00406DEA"/>
    <w:rsid w:val="00407073"/>
    <w:rsid w:val="00410888"/>
    <w:rsid w:val="00410972"/>
    <w:rsid w:val="00410BDF"/>
    <w:rsid w:val="004119BE"/>
    <w:rsid w:val="00411E1B"/>
    <w:rsid w:val="0041443D"/>
    <w:rsid w:val="0041742A"/>
    <w:rsid w:val="00422A61"/>
    <w:rsid w:val="00422E21"/>
    <w:rsid w:val="00422FA7"/>
    <w:rsid w:val="00423AEF"/>
    <w:rsid w:val="00423EAD"/>
    <w:rsid w:val="00423EBE"/>
    <w:rsid w:val="004246EB"/>
    <w:rsid w:val="0042504F"/>
    <w:rsid w:val="004253E5"/>
    <w:rsid w:val="0042617A"/>
    <w:rsid w:val="00427A84"/>
    <w:rsid w:val="00427B93"/>
    <w:rsid w:val="00431970"/>
    <w:rsid w:val="00435036"/>
    <w:rsid w:val="004350D5"/>
    <w:rsid w:val="004358DA"/>
    <w:rsid w:val="00436A8B"/>
    <w:rsid w:val="00440E67"/>
    <w:rsid w:val="00442030"/>
    <w:rsid w:val="00444750"/>
    <w:rsid w:val="00444BC1"/>
    <w:rsid w:val="00445114"/>
    <w:rsid w:val="00446709"/>
    <w:rsid w:val="004513C9"/>
    <w:rsid w:val="00451A76"/>
    <w:rsid w:val="00452E92"/>
    <w:rsid w:val="004533AC"/>
    <w:rsid w:val="0045693A"/>
    <w:rsid w:val="00456FCB"/>
    <w:rsid w:val="004579ED"/>
    <w:rsid w:val="00457BBC"/>
    <w:rsid w:val="00457BE1"/>
    <w:rsid w:val="00457F6F"/>
    <w:rsid w:val="00460F91"/>
    <w:rsid w:val="00461245"/>
    <w:rsid w:val="0046198B"/>
    <w:rsid w:val="00461F88"/>
    <w:rsid w:val="00462E41"/>
    <w:rsid w:val="00464CE6"/>
    <w:rsid w:val="00465868"/>
    <w:rsid w:val="00466782"/>
    <w:rsid w:val="00467735"/>
    <w:rsid w:val="00467CB6"/>
    <w:rsid w:val="00471230"/>
    <w:rsid w:val="00472769"/>
    <w:rsid w:val="004727A1"/>
    <w:rsid w:val="004729A7"/>
    <w:rsid w:val="00472BA8"/>
    <w:rsid w:val="00472FB0"/>
    <w:rsid w:val="004804E7"/>
    <w:rsid w:val="0048079B"/>
    <w:rsid w:val="00482152"/>
    <w:rsid w:val="004835CC"/>
    <w:rsid w:val="004838DE"/>
    <w:rsid w:val="00483D5F"/>
    <w:rsid w:val="00485B58"/>
    <w:rsid w:val="00486885"/>
    <w:rsid w:val="0048790C"/>
    <w:rsid w:val="00487AEE"/>
    <w:rsid w:val="004904DD"/>
    <w:rsid w:val="004921F3"/>
    <w:rsid w:val="004928B5"/>
    <w:rsid w:val="00492C2B"/>
    <w:rsid w:val="00492DE5"/>
    <w:rsid w:val="0049314F"/>
    <w:rsid w:val="00494B36"/>
    <w:rsid w:val="0049626C"/>
    <w:rsid w:val="004A0E9C"/>
    <w:rsid w:val="004A2228"/>
    <w:rsid w:val="004A2695"/>
    <w:rsid w:val="004A6E8B"/>
    <w:rsid w:val="004A770A"/>
    <w:rsid w:val="004B15B1"/>
    <w:rsid w:val="004B1F17"/>
    <w:rsid w:val="004B4210"/>
    <w:rsid w:val="004B5186"/>
    <w:rsid w:val="004B6065"/>
    <w:rsid w:val="004B646B"/>
    <w:rsid w:val="004B6586"/>
    <w:rsid w:val="004B6D52"/>
    <w:rsid w:val="004C14AD"/>
    <w:rsid w:val="004C175C"/>
    <w:rsid w:val="004C17C3"/>
    <w:rsid w:val="004C1CDF"/>
    <w:rsid w:val="004C2294"/>
    <w:rsid w:val="004C2690"/>
    <w:rsid w:val="004C3549"/>
    <w:rsid w:val="004C5A4F"/>
    <w:rsid w:val="004C5CA4"/>
    <w:rsid w:val="004C6A22"/>
    <w:rsid w:val="004D1651"/>
    <w:rsid w:val="004D16AB"/>
    <w:rsid w:val="004D1C97"/>
    <w:rsid w:val="004D2BB0"/>
    <w:rsid w:val="004D3913"/>
    <w:rsid w:val="004D57F8"/>
    <w:rsid w:val="004D7E76"/>
    <w:rsid w:val="004E1318"/>
    <w:rsid w:val="004E1B13"/>
    <w:rsid w:val="004E1D77"/>
    <w:rsid w:val="004E1E41"/>
    <w:rsid w:val="004E3C63"/>
    <w:rsid w:val="004E4035"/>
    <w:rsid w:val="004E4AA0"/>
    <w:rsid w:val="004E58C9"/>
    <w:rsid w:val="004E5B5B"/>
    <w:rsid w:val="004E71FF"/>
    <w:rsid w:val="004E765B"/>
    <w:rsid w:val="004F08D6"/>
    <w:rsid w:val="004F1D63"/>
    <w:rsid w:val="004F2067"/>
    <w:rsid w:val="004F2F2F"/>
    <w:rsid w:val="004F3E74"/>
    <w:rsid w:val="004F459A"/>
    <w:rsid w:val="004F4C04"/>
    <w:rsid w:val="004F4D12"/>
    <w:rsid w:val="004F4FAD"/>
    <w:rsid w:val="004F7225"/>
    <w:rsid w:val="00500835"/>
    <w:rsid w:val="0050105E"/>
    <w:rsid w:val="005012A2"/>
    <w:rsid w:val="00501F2C"/>
    <w:rsid w:val="00502E89"/>
    <w:rsid w:val="0050308F"/>
    <w:rsid w:val="005046DE"/>
    <w:rsid w:val="005049CD"/>
    <w:rsid w:val="00504E70"/>
    <w:rsid w:val="00506C6D"/>
    <w:rsid w:val="00511027"/>
    <w:rsid w:val="00514817"/>
    <w:rsid w:val="00515183"/>
    <w:rsid w:val="00516388"/>
    <w:rsid w:val="005166BC"/>
    <w:rsid w:val="0051675F"/>
    <w:rsid w:val="005169E2"/>
    <w:rsid w:val="005169EE"/>
    <w:rsid w:val="00516C42"/>
    <w:rsid w:val="00516DED"/>
    <w:rsid w:val="00516DEF"/>
    <w:rsid w:val="00517253"/>
    <w:rsid w:val="0051787E"/>
    <w:rsid w:val="0052017F"/>
    <w:rsid w:val="00521F8C"/>
    <w:rsid w:val="0052263D"/>
    <w:rsid w:val="00522A5A"/>
    <w:rsid w:val="00523044"/>
    <w:rsid w:val="0052348F"/>
    <w:rsid w:val="005253CB"/>
    <w:rsid w:val="00526D03"/>
    <w:rsid w:val="005271FD"/>
    <w:rsid w:val="00527830"/>
    <w:rsid w:val="005278F1"/>
    <w:rsid w:val="00530646"/>
    <w:rsid w:val="0053210C"/>
    <w:rsid w:val="0053260B"/>
    <w:rsid w:val="00532D24"/>
    <w:rsid w:val="00533FE7"/>
    <w:rsid w:val="005355DC"/>
    <w:rsid w:val="00535765"/>
    <w:rsid w:val="00535A07"/>
    <w:rsid w:val="00535D5A"/>
    <w:rsid w:val="005362D0"/>
    <w:rsid w:val="00537F04"/>
    <w:rsid w:val="00540A4B"/>
    <w:rsid w:val="005431D4"/>
    <w:rsid w:val="00543C93"/>
    <w:rsid w:val="005442C5"/>
    <w:rsid w:val="00546047"/>
    <w:rsid w:val="005461C5"/>
    <w:rsid w:val="005508BD"/>
    <w:rsid w:val="005514C5"/>
    <w:rsid w:val="00551917"/>
    <w:rsid w:val="00554A05"/>
    <w:rsid w:val="005562CC"/>
    <w:rsid w:val="00556429"/>
    <w:rsid w:val="0055720B"/>
    <w:rsid w:val="00557A28"/>
    <w:rsid w:val="00557D2A"/>
    <w:rsid w:val="00560BE3"/>
    <w:rsid w:val="005615D6"/>
    <w:rsid w:val="0056264C"/>
    <w:rsid w:val="0056277B"/>
    <w:rsid w:val="00564D9A"/>
    <w:rsid w:val="00565004"/>
    <w:rsid w:val="00565EF3"/>
    <w:rsid w:val="00566C8C"/>
    <w:rsid w:val="00567A2A"/>
    <w:rsid w:val="005700EE"/>
    <w:rsid w:val="00570D14"/>
    <w:rsid w:val="005717D1"/>
    <w:rsid w:val="00572A05"/>
    <w:rsid w:val="00572DD3"/>
    <w:rsid w:val="00573115"/>
    <w:rsid w:val="00574C74"/>
    <w:rsid w:val="005755A9"/>
    <w:rsid w:val="00576DAE"/>
    <w:rsid w:val="005770E2"/>
    <w:rsid w:val="00580788"/>
    <w:rsid w:val="005827AF"/>
    <w:rsid w:val="005828B8"/>
    <w:rsid w:val="00582C86"/>
    <w:rsid w:val="005830B6"/>
    <w:rsid w:val="0058472F"/>
    <w:rsid w:val="00584DAB"/>
    <w:rsid w:val="00584EDE"/>
    <w:rsid w:val="005854D4"/>
    <w:rsid w:val="00585D25"/>
    <w:rsid w:val="0058632F"/>
    <w:rsid w:val="00587B41"/>
    <w:rsid w:val="00591115"/>
    <w:rsid w:val="00591FD1"/>
    <w:rsid w:val="00592946"/>
    <w:rsid w:val="005938EA"/>
    <w:rsid w:val="0059392C"/>
    <w:rsid w:val="00593B9D"/>
    <w:rsid w:val="005953FB"/>
    <w:rsid w:val="005973AA"/>
    <w:rsid w:val="005A02C2"/>
    <w:rsid w:val="005A0736"/>
    <w:rsid w:val="005A1689"/>
    <w:rsid w:val="005A3B95"/>
    <w:rsid w:val="005A42A6"/>
    <w:rsid w:val="005A4B24"/>
    <w:rsid w:val="005A4E62"/>
    <w:rsid w:val="005A50CD"/>
    <w:rsid w:val="005A5577"/>
    <w:rsid w:val="005A613A"/>
    <w:rsid w:val="005A6FFA"/>
    <w:rsid w:val="005A721C"/>
    <w:rsid w:val="005A7461"/>
    <w:rsid w:val="005B0022"/>
    <w:rsid w:val="005B02F7"/>
    <w:rsid w:val="005B0921"/>
    <w:rsid w:val="005B2C33"/>
    <w:rsid w:val="005B374E"/>
    <w:rsid w:val="005B4258"/>
    <w:rsid w:val="005B5CE6"/>
    <w:rsid w:val="005B5EEF"/>
    <w:rsid w:val="005B796B"/>
    <w:rsid w:val="005C0C8B"/>
    <w:rsid w:val="005C0E56"/>
    <w:rsid w:val="005C104E"/>
    <w:rsid w:val="005C2AA0"/>
    <w:rsid w:val="005C2D07"/>
    <w:rsid w:val="005C42F6"/>
    <w:rsid w:val="005C4AEB"/>
    <w:rsid w:val="005C5EBE"/>
    <w:rsid w:val="005C7164"/>
    <w:rsid w:val="005C735C"/>
    <w:rsid w:val="005C7DF8"/>
    <w:rsid w:val="005D13C1"/>
    <w:rsid w:val="005D18C8"/>
    <w:rsid w:val="005D285C"/>
    <w:rsid w:val="005D3622"/>
    <w:rsid w:val="005D3D4C"/>
    <w:rsid w:val="005D5BE4"/>
    <w:rsid w:val="005D6F06"/>
    <w:rsid w:val="005D7243"/>
    <w:rsid w:val="005E21F7"/>
    <w:rsid w:val="005E24F2"/>
    <w:rsid w:val="005E2EC1"/>
    <w:rsid w:val="005E3000"/>
    <w:rsid w:val="005E358D"/>
    <w:rsid w:val="005E39DB"/>
    <w:rsid w:val="005E4166"/>
    <w:rsid w:val="005E4C63"/>
    <w:rsid w:val="005E50DC"/>
    <w:rsid w:val="005F02C9"/>
    <w:rsid w:val="005F0B68"/>
    <w:rsid w:val="005F2588"/>
    <w:rsid w:val="005F3DF0"/>
    <w:rsid w:val="005F408F"/>
    <w:rsid w:val="005F460F"/>
    <w:rsid w:val="005F52CD"/>
    <w:rsid w:val="005F53EB"/>
    <w:rsid w:val="005F55F5"/>
    <w:rsid w:val="005F5ACC"/>
    <w:rsid w:val="005F7635"/>
    <w:rsid w:val="005F79B9"/>
    <w:rsid w:val="0060111A"/>
    <w:rsid w:val="0060166A"/>
    <w:rsid w:val="006027DC"/>
    <w:rsid w:val="00605BA0"/>
    <w:rsid w:val="00605FB6"/>
    <w:rsid w:val="006065F6"/>
    <w:rsid w:val="00610937"/>
    <w:rsid w:val="00610E33"/>
    <w:rsid w:val="0061306F"/>
    <w:rsid w:val="00613A83"/>
    <w:rsid w:val="006163EE"/>
    <w:rsid w:val="00620767"/>
    <w:rsid w:val="006212EA"/>
    <w:rsid w:val="00623186"/>
    <w:rsid w:val="0062363F"/>
    <w:rsid w:val="00623ECE"/>
    <w:rsid w:val="0062575C"/>
    <w:rsid w:val="00626C6C"/>
    <w:rsid w:val="00630293"/>
    <w:rsid w:val="006303D8"/>
    <w:rsid w:val="00631567"/>
    <w:rsid w:val="00631709"/>
    <w:rsid w:val="00632602"/>
    <w:rsid w:val="00632871"/>
    <w:rsid w:val="006335B6"/>
    <w:rsid w:val="0063382E"/>
    <w:rsid w:val="006375EA"/>
    <w:rsid w:val="00637E21"/>
    <w:rsid w:val="00637FDD"/>
    <w:rsid w:val="0064212A"/>
    <w:rsid w:val="00644D89"/>
    <w:rsid w:val="0064697A"/>
    <w:rsid w:val="00651E66"/>
    <w:rsid w:val="00654624"/>
    <w:rsid w:val="0066137C"/>
    <w:rsid w:val="00661AA6"/>
    <w:rsid w:val="006624D9"/>
    <w:rsid w:val="00662E46"/>
    <w:rsid w:val="00662EB5"/>
    <w:rsid w:val="00663839"/>
    <w:rsid w:val="00663FC4"/>
    <w:rsid w:val="0066447A"/>
    <w:rsid w:val="00664F31"/>
    <w:rsid w:val="00664F35"/>
    <w:rsid w:val="006657A0"/>
    <w:rsid w:val="00665928"/>
    <w:rsid w:val="00666E2C"/>
    <w:rsid w:val="00667B57"/>
    <w:rsid w:val="00667C6A"/>
    <w:rsid w:val="00672972"/>
    <w:rsid w:val="00673153"/>
    <w:rsid w:val="00673BD6"/>
    <w:rsid w:val="00675337"/>
    <w:rsid w:val="006761B8"/>
    <w:rsid w:val="006768FF"/>
    <w:rsid w:val="00681164"/>
    <w:rsid w:val="0068234A"/>
    <w:rsid w:val="006825D4"/>
    <w:rsid w:val="00682F99"/>
    <w:rsid w:val="00685439"/>
    <w:rsid w:val="0068547C"/>
    <w:rsid w:val="006856FF"/>
    <w:rsid w:val="00685878"/>
    <w:rsid w:val="00686386"/>
    <w:rsid w:val="00686439"/>
    <w:rsid w:val="00686505"/>
    <w:rsid w:val="00686FDE"/>
    <w:rsid w:val="00687C08"/>
    <w:rsid w:val="0069462C"/>
    <w:rsid w:val="00696EAC"/>
    <w:rsid w:val="006A0290"/>
    <w:rsid w:val="006A1329"/>
    <w:rsid w:val="006A13DE"/>
    <w:rsid w:val="006A187B"/>
    <w:rsid w:val="006A1B42"/>
    <w:rsid w:val="006A2109"/>
    <w:rsid w:val="006A2116"/>
    <w:rsid w:val="006A3A0B"/>
    <w:rsid w:val="006A4275"/>
    <w:rsid w:val="006A534C"/>
    <w:rsid w:val="006A5736"/>
    <w:rsid w:val="006A5DF2"/>
    <w:rsid w:val="006A7888"/>
    <w:rsid w:val="006B18E9"/>
    <w:rsid w:val="006B190B"/>
    <w:rsid w:val="006B5A46"/>
    <w:rsid w:val="006B5A55"/>
    <w:rsid w:val="006B6A3E"/>
    <w:rsid w:val="006B769C"/>
    <w:rsid w:val="006C0340"/>
    <w:rsid w:val="006C1949"/>
    <w:rsid w:val="006C2B7C"/>
    <w:rsid w:val="006C2CCF"/>
    <w:rsid w:val="006C328C"/>
    <w:rsid w:val="006C3BAF"/>
    <w:rsid w:val="006C419D"/>
    <w:rsid w:val="006C574B"/>
    <w:rsid w:val="006D14C5"/>
    <w:rsid w:val="006D1838"/>
    <w:rsid w:val="006D2553"/>
    <w:rsid w:val="006D2825"/>
    <w:rsid w:val="006D4972"/>
    <w:rsid w:val="006D617D"/>
    <w:rsid w:val="006D6683"/>
    <w:rsid w:val="006D678B"/>
    <w:rsid w:val="006D70F5"/>
    <w:rsid w:val="006D79AC"/>
    <w:rsid w:val="006D7F3F"/>
    <w:rsid w:val="006E0072"/>
    <w:rsid w:val="006E05D7"/>
    <w:rsid w:val="006E2893"/>
    <w:rsid w:val="006E33C9"/>
    <w:rsid w:val="006E483E"/>
    <w:rsid w:val="006E57AE"/>
    <w:rsid w:val="006E6E89"/>
    <w:rsid w:val="006F0CB9"/>
    <w:rsid w:val="006F27B8"/>
    <w:rsid w:val="006F2990"/>
    <w:rsid w:val="006F3986"/>
    <w:rsid w:val="006F48D8"/>
    <w:rsid w:val="006F4FA4"/>
    <w:rsid w:val="006F78FA"/>
    <w:rsid w:val="00701E12"/>
    <w:rsid w:val="007023C9"/>
    <w:rsid w:val="0070299E"/>
    <w:rsid w:val="007033FE"/>
    <w:rsid w:val="007034B5"/>
    <w:rsid w:val="0070432E"/>
    <w:rsid w:val="00705B30"/>
    <w:rsid w:val="007060F4"/>
    <w:rsid w:val="0070715D"/>
    <w:rsid w:val="0070745E"/>
    <w:rsid w:val="00712991"/>
    <w:rsid w:val="007140E5"/>
    <w:rsid w:val="00714539"/>
    <w:rsid w:val="00714F4C"/>
    <w:rsid w:val="00716CA3"/>
    <w:rsid w:val="00720660"/>
    <w:rsid w:val="007208A3"/>
    <w:rsid w:val="00720FDC"/>
    <w:rsid w:val="00721210"/>
    <w:rsid w:val="0072299F"/>
    <w:rsid w:val="007231D7"/>
    <w:rsid w:val="007239C6"/>
    <w:rsid w:val="00723CAC"/>
    <w:rsid w:val="00725954"/>
    <w:rsid w:val="0072626C"/>
    <w:rsid w:val="00727004"/>
    <w:rsid w:val="00730555"/>
    <w:rsid w:val="007305F2"/>
    <w:rsid w:val="00730A61"/>
    <w:rsid w:val="00731980"/>
    <w:rsid w:val="0073335A"/>
    <w:rsid w:val="007345BD"/>
    <w:rsid w:val="00734F58"/>
    <w:rsid w:val="00735C37"/>
    <w:rsid w:val="007361A9"/>
    <w:rsid w:val="00740472"/>
    <w:rsid w:val="00740542"/>
    <w:rsid w:val="00740999"/>
    <w:rsid w:val="007409DC"/>
    <w:rsid w:val="007420BE"/>
    <w:rsid w:val="00743172"/>
    <w:rsid w:val="00744913"/>
    <w:rsid w:val="00744B68"/>
    <w:rsid w:val="00747EEF"/>
    <w:rsid w:val="00750409"/>
    <w:rsid w:val="00750C1F"/>
    <w:rsid w:val="00750CEB"/>
    <w:rsid w:val="00751076"/>
    <w:rsid w:val="0075339F"/>
    <w:rsid w:val="007551F7"/>
    <w:rsid w:val="0075521B"/>
    <w:rsid w:val="00756316"/>
    <w:rsid w:val="00756BC6"/>
    <w:rsid w:val="00756CEA"/>
    <w:rsid w:val="0075772C"/>
    <w:rsid w:val="007577F4"/>
    <w:rsid w:val="00757AD2"/>
    <w:rsid w:val="00760FFC"/>
    <w:rsid w:val="00762402"/>
    <w:rsid w:val="00763BFD"/>
    <w:rsid w:val="007647DF"/>
    <w:rsid w:val="00770462"/>
    <w:rsid w:val="0077244F"/>
    <w:rsid w:val="00773EA9"/>
    <w:rsid w:val="00775E87"/>
    <w:rsid w:val="00777ACE"/>
    <w:rsid w:val="0078133C"/>
    <w:rsid w:val="007838A7"/>
    <w:rsid w:val="007844F4"/>
    <w:rsid w:val="00784EF0"/>
    <w:rsid w:val="007862BE"/>
    <w:rsid w:val="0079056C"/>
    <w:rsid w:val="00791A65"/>
    <w:rsid w:val="00792A30"/>
    <w:rsid w:val="00793157"/>
    <w:rsid w:val="00793720"/>
    <w:rsid w:val="00794E78"/>
    <w:rsid w:val="007952F2"/>
    <w:rsid w:val="00796105"/>
    <w:rsid w:val="007962C8"/>
    <w:rsid w:val="0079683F"/>
    <w:rsid w:val="007969DD"/>
    <w:rsid w:val="00796EF6"/>
    <w:rsid w:val="007A4138"/>
    <w:rsid w:val="007A575F"/>
    <w:rsid w:val="007A6658"/>
    <w:rsid w:val="007A7DA5"/>
    <w:rsid w:val="007B072D"/>
    <w:rsid w:val="007B1216"/>
    <w:rsid w:val="007B19BC"/>
    <w:rsid w:val="007B268A"/>
    <w:rsid w:val="007B2694"/>
    <w:rsid w:val="007B4FA5"/>
    <w:rsid w:val="007B5E8A"/>
    <w:rsid w:val="007B69E9"/>
    <w:rsid w:val="007B6CC1"/>
    <w:rsid w:val="007B7FF8"/>
    <w:rsid w:val="007C00D8"/>
    <w:rsid w:val="007C08B5"/>
    <w:rsid w:val="007C096D"/>
    <w:rsid w:val="007C0F79"/>
    <w:rsid w:val="007C450F"/>
    <w:rsid w:val="007C5199"/>
    <w:rsid w:val="007C611A"/>
    <w:rsid w:val="007C7288"/>
    <w:rsid w:val="007C7C5D"/>
    <w:rsid w:val="007D1CC1"/>
    <w:rsid w:val="007D2713"/>
    <w:rsid w:val="007D44A4"/>
    <w:rsid w:val="007D5786"/>
    <w:rsid w:val="007D5A32"/>
    <w:rsid w:val="007D7A99"/>
    <w:rsid w:val="007E06FA"/>
    <w:rsid w:val="007E0775"/>
    <w:rsid w:val="007E0912"/>
    <w:rsid w:val="007E14DD"/>
    <w:rsid w:val="007E1B76"/>
    <w:rsid w:val="007E1E8A"/>
    <w:rsid w:val="007E304E"/>
    <w:rsid w:val="007E330E"/>
    <w:rsid w:val="007E4821"/>
    <w:rsid w:val="007E6E72"/>
    <w:rsid w:val="007E7352"/>
    <w:rsid w:val="007E74A5"/>
    <w:rsid w:val="007E7CCF"/>
    <w:rsid w:val="007F0025"/>
    <w:rsid w:val="007F24FF"/>
    <w:rsid w:val="007F66F4"/>
    <w:rsid w:val="007F6AD3"/>
    <w:rsid w:val="007F7F49"/>
    <w:rsid w:val="00802167"/>
    <w:rsid w:val="00802264"/>
    <w:rsid w:val="00802CD3"/>
    <w:rsid w:val="00803D1B"/>
    <w:rsid w:val="0080474E"/>
    <w:rsid w:val="00804AEE"/>
    <w:rsid w:val="008062D2"/>
    <w:rsid w:val="008073DB"/>
    <w:rsid w:val="00811B0F"/>
    <w:rsid w:val="00812743"/>
    <w:rsid w:val="008129EE"/>
    <w:rsid w:val="0081416D"/>
    <w:rsid w:val="00814B19"/>
    <w:rsid w:val="00814EBF"/>
    <w:rsid w:val="00816393"/>
    <w:rsid w:val="00816D07"/>
    <w:rsid w:val="0081730B"/>
    <w:rsid w:val="00820E3C"/>
    <w:rsid w:val="008219C1"/>
    <w:rsid w:val="008254A7"/>
    <w:rsid w:val="00825A56"/>
    <w:rsid w:val="00826229"/>
    <w:rsid w:val="00826703"/>
    <w:rsid w:val="00826E14"/>
    <w:rsid w:val="008310B1"/>
    <w:rsid w:val="00831470"/>
    <w:rsid w:val="00831CB0"/>
    <w:rsid w:val="00834944"/>
    <w:rsid w:val="00835062"/>
    <w:rsid w:val="0083550C"/>
    <w:rsid w:val="00835867"/>
    <w:rsid w:val="008364B5"/>
    <w:rsid w:val="008369ED"/>
    <w:rsid w:val="0083746D"/>
    <w:rsid w:val="00841288"/>
    <w:rsid w:val="00841D47"/>
    <w:rsid w:val="00843506"/>
    <w:rsid w:val="0084401D"/>
    <w:rsid w:val="008443D2"/>
    <w:rsid w:val="00844559"/>
    <w:rsid w:val="008450B9"/>
    <w:rsid w:val="008450D9"/>
    <w:rsid w:val="008451DF"/>
    <w:rsid w:val="00845B05"/>
    <w:rsid w:val="00845E46"/>
    <w:rsid w:val="00845F43"/>
    <w:rsid w:val="008460FC"/>
    <w:rsid w:val="008461A4"/>
    <w:rsid w:val="008514B6"/>
    <w:rsid w:val="008518EB"/>
    <w:rsid w:val="00851BEE"/>
    <w:rsid w:val="00854681"/>
    <w:rsid w:val="00854833"/>
    <w:rsid w:val="008558FB"/>
    <w:rsid w:val="008617B0"/>
    <w:rsid w:val="00861EE9"/>
    <w:rsid w:val="00861FB1"/>
    <w:rsid w:val="0086261E"/>
    <w:rsid w:val="00862634"/>
    <w:rsid w:val="00864306"/>
    <w:rsid w:val="008661A1"/>
    <w:rsid w:val="0086625E"/>
    <w:rsid w:val="00867FB1"/>
    <w:rsid w:val="00871067"/>
    <w:rsid w:val="00871F76"/>
    <w:rsid w:val="00872BB7"/>
    <w:rsid w:val="00874D36"/>
    <w:rsid w:val="00874DD4"/>
    <w:rsid w:val="00876D41"/>
    <w:rsid w:val="00881A96"/>
    <w:rsid w:val="00881BB9"/>
    <w:rsid w:val="00882BD6"/>
    <w:rsid w:val="00884808"/>
    <w:rsid w:val="00884AE6"/>
    <w:rsid w:val="00886D1A"/>
    <w:rsid w:val="008870AF"/>
    <w:rsid w:val="00890424"/>
    <w:rsid w:val="008905EE"/>
    <w:rsid w:val="008919B8"/>
    <w:rsid w:val="00892600"/>
    <w:rsid w:val="00894A7B"/>
    <w:rsid w:val="00897B24"/>
    <w:rsid w:val="00897E66"/>
    <w:rsid w:val="008A09AA"/>
    <w:rsid w:val="008A149D"/>
    <w:rsid w:val="008A193F"/>
    <w:rsid w:val="008A1D22"/>
    <w:rsid w:val="008A2466"/>
    <w:rsid w:val="008A2C35"/>
    <w:rsid w:val="008A439D"/>
    <w:rsid w:val="008A59B8"/>
    <w:rsid w:val="008A5EBD"/>
    <w:rsid w:val="008A66B4"/>
    <w:rsid w:val="008B103D"/>
    <w:rsid w:val="008B22E4"/>
    <w:rsid w:val="008B23E9"/>
    <w:rsid w:val="008B337E"/>
    <w:rsid w:val="008B679D"/>
    <w:rsid w:val="008B6EC4"/>
    <w:rsid w:val="008C0052"/>
    <w:rsid w:val="008C0B2E"/>
    <w:rsid w:val="008C2F51"/>
    <w:rsid w:val="008C5615"/>
    <w:rsid w:val="008C57D0"/>
    <w:rsid w:val="008C608E"/>
    <w:rsid w:val="008C6CAD"/>
    <w:rsid w:val="008D16A4"/>
    <w:rsid w:val="008D292A"/>
    <w:rsid w:val="008D4E69"/>
    <w:rsid w:val="008D5BFE"/>
    <w:rsid w:val="008D6BE2"/>
    <w:rsid w:val="008D6C27"/>
    <w:rsid w:val="008D717E"/>
    <w:rsid w:val="008D7425"/>
    <w:rsid w:val="008E005D"/>
    <w:rsid w:val="008E210B"/>
    <w:rsid w:val="008E2A32"/>
    <w:rsid w:val="008E47F4"/>
    <w:rsid w:val="008E4ADC"/>
    <w:rsid w:val="008E4CF9"/>
    <w:rsid w:val="008E70F7"/>
    <w:rsid w:val="008E7B2E"/>
    <w:rsid w:val="008F0034"/>
    <w:rsid w:val="008F1940"/>
    <w:rsid w:val="008F39B3"/>
    <w:rsid w:val="008F3A94"/>
    <w:rsid w:val="008F4D6C"/>
    <w:rsid w:val="008F503F"/>
    <w:rsid w:val="008F75EB"/>
    <w:rsid w:val="009014BA"/>
    <w:rsid w:val="00902AA6"/>
    <w:rsid w:val="00905A19"/>
    <w:rsid w:val="00905F47"/>
    <w:rsid w:val="00906D41"/>
    <w:rsid w:val="009078A6"/>
    <w:rsid w:val="00910B5B"/>
    <w:rsid w:val="0091183B"/>
    <w:rsid w:val="0091192E"/>
    <w:rsid w:val="009128B6"/>
    <w:rsid w:val="00912BE6"/>
    <w:rsid w:val="00914013"/>
    <w:rsid w:val="0091481D"/>
    <w:rsid w:val="00914E6E"/>
    <w:rsid w:val="0091594D"/>
    <w:rsid w:val="00916CEE"/>
    <w:rsid w:val="00921329"/>
    <w:rsid w:val="009217E4"/>
    <w:rsid w:val="00925637"/>
    <w:rsid w:val="00925778"/>
    <w:rsid w:val="009260AB"/>
    <w:rsid w:val="0093232F"/>
    <w:rsid w:val="00932739"/>
    <w:rsid w:val="009339CD"/>
    <w:rsid w:val="00935579"/>
    <w:rsid w:val="00935743"/>
    <w:rsid w:val="009375F3"/>
    <w:rsid w:val="00940EBC"/>
    <w:rsid w:val="009458BB"/>
    <w:rsid w:val="00946B49"/>
    <w:rsid w:val="00947FB6"/>
    <w:rsid w:val="00950A04"/>
    <w:rsid w:val="00950DAE"/>
    <w:rsid w:val="009517E2"/>
    <w:rsid w:val="00951877"/>
    <w:rsid w:val="00952095"/>
    <w:rsid w:val="0095313D"/>
    <w:rsid w:val="009545A9"/>
    <w:rsid w:val="009557EB"/>
    <w:rsid w:val="00955A4D"/>
    <w:rsid w:val="00955B2A"/>
    <w:rsid w:val="00956292"/>
    <w:rsid w:val="00956CA3"/>
    <w:rsid w:val="00956EC6"/>
    <w:rsid w:val="00957E8B"/>
    <w:rsid w:val="00960D48"/>
    <w:rsid w:val="00960E6C"/>
    <w:rsid w:val="00962837"/>
    <w:rsid w:val="00962BD3"/>
    <w:rsid w:val="0096466D"/>
    <w:rsid w:val="00964D11"/>
    <w:rsid w:val="00964D26"/>
    <w:rsid w:val="00964DEE"/>
    <w:rsid w:val="0097048B"/>
    <w:rsid w:val="00970B5B"/>
    <w:rsid w:val="009717F0"/>
    <w:rsid w:val="00971D5C"/>
    <w:rsid w:val="0097271B"/>
    <w:rsid w:val="0097303B"/>
    <w:rsid w:val="0097778F"/>
    <w:rsid w:val="00981229"/>
    <w:rsid w:val="0098471B"/>
    <w:rsid w:val="00985DB4"/>
    <w:rsid w:val="00986621"/>
    <w:rsid w:val="009868E5"/>
    <w:rsid w:val="00990A3D"/>
    <w:rsid w:val="00991619"/>
    <w:rsid w:val="0099545A"/>
    <w:rsid w:val="00995C6A"/>
    <w:rsid w:val="0099618C"/>
    <w:rsid w:val="0099625D"/>
    <w:rsid w:val="009974E1"/>
    <w:rsid w:val="009A1CFD"/>
    <w:rsid w:val="009A20DC"/>
    <w:rsid w:val="009A30DC"/>
    <w:rsid w:val="009A4839"/>
    <w:rsid w:val="009A6F94"/>
    <w:rsid w:val="009B0D38"/>
    <w:rsid w:val="009B0D5E"/>
    <w:rsid w:val="009B0DBC"/>
    <w:rsid w:val="009B0EF2"/>
    <w:rsid w:val="009B0FFE"/>
    <w:rsid w:val="009B1C8A"/>
    <w:rsid w:val="009B2569"/>
    <w:rsid w:val="009B392C"/>
    <w:rsid w:val="009B39D0"/>
    <w:rsid w:val="009B731D"/>
    <w:rsid w:val="009B747D"/>
    <w:rsid w:val="009C06FB"/>
    <w:rsid w:val="009C13BE"/>
    <w:rsid w:val="009C1A52"/>
    <w:rsid w:val="009C3A36"/>
    <w:rsid w:val="009C48FA"/>
    <w:rsid w:val="009C5BDD"/>
    <w:rsid w:val="009C5E79"/>
    <w:rsid w:val="009C5FB1"/>
    <w:rsid w:val="009C6C59"/>
    <w:rsid w:val="009D090F"/>
    <w:rsid w:val="009D1596"/>
    <w:rsid w:val="009D18A6"/>
    <w:rsid w:val="009D19A4"/>
    <w:rsid w:val="009D2774"/>
    <w:rsid w:val="009D32E2"/>
    <w:rsid w:val="009D3DF3"/>
    <w:rsid w:val="009D49D1"/>
    <w:rsid w:val="009D527E"/>
    <w:rsid w:val="009D7F3A"/>
    <w:rsid w:val="009E0DD1"/>
    <w:rsid w:val="009E0FE9"/>
    <w:rsid w:val="009E331B"/>
    <w:rsid w:val="009E3862"/>
    <w:rsid w:val="009E3C69"/>
    <w:rsid w:val="009E4F07"/>
    <w:rsid w:val="009E4FB8"/>
    <w:rsid w:val="009E555F"/>
    <w:rsid w:val="009E6BB5"/>
    <w:rsid w:val="009E79D3"/>
    <w:rsid w:val="009E7A4F"/>
    <w:rsid w:val="009F07B9"/>
    <w:rsid w:val="009F17FB"/>
    <w:rsid w:val="009F2E81"/>
    <w:rsid w:val="009F2FEF"/>
    <w:rsid w:val="009F309C"/>
    <w:rsid w:val="009F3BC3"/>
    <w:rsid w:val="009F4CCC"/>
    <w:rsid w:val="009F5410"/>
    <w:rsid w:val="009F5C69"/>
    <w:rsid w:val="009F6288"/>
    <w:rsid w:val="009F63E2"/>
    <w:rsid w:val="009F6602"/>
    <w:rsid w:val="009F7F7C"/>
    <w:rsid w:val="00A00B81"/>
    <w:rsid w:val="00A02375"/>
    <w:rsid w:val="00A055BC"/>
    <w:rsid w:val="00A056EF"/>
    <w:rsid w:val="00A05E4E"/>
    <w:rsid w:val="00A10D49"/>
    <w:rsid w:val="00A11BE2"/>
    <w:rsid w:val="00A131E3"/>
    <w:rsid w:val="00A14DFA"/>
    <w:rsid w:val="00A173CD"/>
    <w:rsid w:val="00A173EE"/>
    <w:rsid w:val="00A174D5"/>
    <w:rsid w:val="00A17978"/>
    <w:rsid w:val="00A17E18"/>
    <w:rsid w:val="00A20519"/>
    <w:rsid w:val="00A205EE"/>
    <w:rsid w:val="00A21D27"/>
    <w:rsid w:val="00A2205F"/>
    <w:rsid w:val="00A24C58"/>
    <w:rsid w:val="00A24FC8"/>
    <w:rsid w:val="00A25914"/>
    <w:rsid w:val="00A25D50"/>
    <w:rsid w:val="00A25DC0"/>
    <w:rsid w:val="00A25E57"/>
    <w:rsid w:val="00A263BB"/>
    <w:rsid w:val="00A266EC"/>
    <w:rsid w:val="00A27AD0"/>
    <w:rsid w:val="00A27FC8"/>
    <w:rsid w:val="00A33AF0"/>
    <w:rsid w:val="00A33E2A"/>
    <w:rsid w:val="00A34AD1"/>
    <w:rsid w:val="00A35995"/>
    <w:rsid w:val="00A37442"/>
    <w:rsid w:val="00A40531"/>
    <w:rsid w:val="00A40C76"/>
    <w:rsid w:val="00A41043"/>
    <w:rsid w:val="00A41AF3"/>
    <w:rsid w:val="00A42015"/>
    <w:rsid w:val="00A476DC"/>
    <w:rsid w:val="00A476FF"/>
    <w:rsid w:val="00A47731"/>
    <w:rsid w:val="00A502EB"/>
    <w:rsid w:val="00A50891"/>
    <w:rsid w:val="00A50CF8"/>
    <w:rsid w:val="00A51B77"/>
    <w:rsid w:val="00A52756"/>
    <w:rsid w:val="00A52DA0"/>
    <w:rsid w:val="00A53DE3"/>
    <w:rsid w:val="00A5457F"/>
    <w:rsid w:val="00A55C14"/>
    <w:rsid w:val="00A57471"/>
    <w:rsid w:val="00A601DA"/>
    <w:rsid w:val="00A604B7"/>
    <w:rsid w:val="00A6141A"/>
    <w:rsid w:val="00A62032"/>
    <w:rsid w:val="00A64BB0"/>
    <w:rsid w:val="00A65883"/>
    <w:rsid w:val="00A66510"/>
    <w:rsid w:val="00A6690D"/>
    <w:rsid w:val="00A67448"/>
    <w:rsid w:val="00A70D65"/>
    <w:rsid w:val="00A7289A"/>
    <w:rsid w:val="00A72B94"/>
    <w:rsid w:val="00A73156"/>
    <w:rsid w:val="00A73240"/>
    <w:rsid w:val="00A73C41"/>
    <w:rsid w:val="00A7486A"/>
    <w:rsid w:val="00A74B9B"/>
    <w:rsid w:val="00A750F6"/>
    <w:rsid w:val="00A755D5"/>
    <w:rsid w:val="00A75826"/>
    <w:rsid w:val="00A769F2"/>
    <w:rsid w:val="00A76B17"/>
    <w:rsid w:val="00A76C80"/>
    <w:rsid w:val="00A77BDB"/>
    <w:rsid w:val="00A77F0E"/>
    <w:rsid w:val="00A809AF"/>
    <w:rsid w:val="00A80D7E"/>
    <w:rsid w:val="00A82253"/>
    <w:rsid w:val="00A828A0"/>
    <w:rsid w:val="00A83480"/>
    <w:rsid w:val="00A83BC7"/>
    <w:rsid w:val="00A84307"/>
    <w:rsid w:val="00A84960"/>
    <w:rsid w:val="00A84E03"/>
    <w:rsid w:val="00A860A6"/>
    <w:rsid w:val="00A8715C"/>
    <w:rsid w:val="00A91DC2"/>
    <w:rsid w:val="00A927F2"/>
    <w:rsid w:val="00A92AD7"/>
    <w:rsid w:val="00A92DBD"/>
    <w:rsid w:val="00A93209"/>
    <w:rsid w:val="00A933A7"/>
    <w:rsid w:val="00A93EF8"/>
    <w:rsid w:val="00A94001"/>
    <w:rsid w:val="00A942F6"/>
    <w:rsid w:val="00A94FED"/>
    <w:rsid w:val="00A95413"/>
    <w:rsid w:val="00A95B1C"/>
    <w:rsid w:val="00A97D92"/>
    <w:rsid w:val="00AA1649"/>
    <w:rsid w:val="00AA2E5F"/>
    <w:rsid w:val="00AA3F18"/>
    <w:rsid w:val="00AA5B60"/>
    <w:rsid w:val="00AA6484"/>
    <w:rsid w:val="00AA7258"/>
    <w:rsid w:val="00AB0CA6"/>
    <w:rsid w:val="00AB20F0"/>
    <w:rsid w:val="00AB21EE"/>
    <w:rsid w:val="00AB5F3B"/>
    <w:rsid w:val="00AB7119"/>
    <w:rsid w:val="00AB7A42"/>
    <w:rsid w:val="00AC1494"/>
    <w:rsid w:val="00AC1F26"/>
    <w:rsid w:val="00AC213E"/>
    <w:rsid w:val="00AC2E9F"/>
    <w:rsid w:val="00AC37BA"/>
    <w:rsid w:val="00AC43C4"/>
    <w:rsid w:val="00AC4C68"/>
    <w:rsid w:val="00AC4D7B"/>
    <w:rsid w:val="00AC75D6"/>
    <w:rsid w:val="00AD1C89"/>
    <w:rsid w:val="00AD313A"/>
    <w:rsid w:val="00AD3461"/>
    <w:rsid w:val="00AD7AF5"/>
    <w:rsid w:val="00AE1693"/>
    <w:rsid w:val="00AE3D48"/>
    <w:rsid w:val="00AE4874"/>
    <w:rsid w:val="00AE48A1"/>
    <w:rsid w:val="00AE5C9C"/>
    <w:rsid w:val="00AE605D"/>
    <w:rsid w:val="00AE7108"/>
    <w:rsid w:val="00AE7776"/>
    <w:rsid w:val="00AF1ECD"/>
    <w:rsid w:val="00AF2C8D"/>
    <w:rsid w:val="00AF30A2"/>
    <w:rsid w:val="00AF3657"/>
    <w:rsid w:val="00AF3F93"/>
    <w:rsid w:val="00AF4E35"/>
    <w:rsid w:val="00AF73C7"/>
    <w:rsid w:val="00AF7463"/>
    <w:rsid w:val="00AF7823"/>
    <w:rsid w:val="00AF7CD6"/>
    <w:rsid w:val="00B00577"/>
    <w:rsid w:val="00B00D27"/>
    <w:rsid w:val="00B0279F"/>
    <w:rsid w:val="00B06D2B"/>
    <w:rsid w:val="00B0701A"/>
    <w:rsid w:val="00B10737"/>
    <w:rsid w:val="00B11586"/>
    <w:rsid w:val="00B11DDB"/>
    <w:rsid w:val="00B12159"/>
    <w:rsid w:val="00B14942"/>
    <w:rsid w:val="00B16C12"/>
    <w:rsid w:val="00B21A34"/>
    <w:rsid w:val="00B2294A"/>
    <w:rsid w:val="00B23A34"/>
    <w:rsid w:val="00B24ADF"/>
    <w:rsid w:val="00B27126"/>
    <w:rsid w:val="00B30A5A"/>
    <w:rsid w:val="00B31958"/>
    <w:rsid w:val="00B32074"/>
    <w:rsid w:val="00B32547"/>
    <w:rsid w:val="00B3382D"/>
    <w:rsid w:val="00B34024"/>
    <w:rsid w:val="00B34473"/>
    <w:rsid w:val="00B34A15"/>
    <w:rsid w:val="00B3534F"/>
    <w:rsid w:val="00B354E7"/>
    <w:rsid w:val="00B3709C"/>
    <w:rsid w:val="00B40B6D"/>
    <w:rsid w:val="00B42AC0"/>
    <w:rsid w:val="00B43286"/>
    <w:rsid w:val="00B44150"/>
    <w:rsid w:val="00B44DDB"/>
    <w:rsid w:val="00B44F6F"/>
    <w:rsid w:val="00B450AD"/>
    <w:rsid w:val="00B46436"/>
    <w:rsid w:val="00B46AD6"/>
    <w:rsid w:val="00B52480"/>
    <w:rsid w:val="00B53F0F"/>
    <w:rsid w:val="00B545D6"/>
    <w:rsid w:val="00B54F17"/>
    <w:rsid w:val="00B5546B"/>
    <w:rsid w:val="00B56D82"/>
    <w:rsid w:val="00B6067B"/>
    <w:rsid w:val="00B612FD"/>
    <w:rsid w:val="00B616F2"/>
    <w:rsid w:val="00B62990"/>
    <w:rsid w:val="00B66030"/>
    <w:rsid w:val="00B7069E"/>
    <w:rsid w:val="00B71C61"/>
    <w:rsid w:val="00B76EA9"/>
    <w:rsid w:val="00B77E7E"/>
    <w:rsid w:val="00B80660"/>
    <w:rsid w:val="00B8081D"/>
    <w:rsid w:val="00B8128B"/>
    <w:rsid w:val="00B81F87"/>
    <w:rsid w:val="00B82F39"/>
    <w:rsid w:val="00B8370B"/>
    <w:rsid w:val="00B83CD7"/>
    <w:rsid w:val="00B849BD"/>
    <w:rsid w:val="00B912C5"/>
    <w:rsid w:val="00B923E8"/>
    <w:rsid w:val="00B92D31"/>
    <w:rsid w:val="00B96E8C"/>
    <w:rsid w:val="00B973D3"/>
    <w:rsid w:val="00B978DF"/>
    <w:rsid w:val="00BA3908"/>
    <w:rsid w:val="00BA4B5A"/>
    <w:rsid w:val="00BA4E72"/>
    <w:rsid w:val="00BA5E8D"/>
    <w:rsid w:val="00BA6E6D"/>
    <w:rsid w:val="00BB180E"/>
    <w:rsid w:val="00BB326B"/>
    <w:rsid w:val="00BB3486"/>
    <w:rsid w:val="00BB4D5A"/>
    <w:rsid w:val="00BB5A29"/>
    <w:rsid w:val="00BB7141"/>
    <w:rsid w:val="00BB75BF"/>
    <w:rsid w:val="00BC07B8"/>
    <w:rsid w:val="00BC462F"/>
    <w:rsid w:val="00BC4F05"/>
    <w:rsid w:val="00BC5B99"/>
    <w:rsid w:val="00BD1A1C"/>
    <w:rsid w:val="00BD31BB"/>
    <w:rsid w:val="00BD3AEC"/>
    <w:rsid w:val="00BD40F3"/>
    <w:rsid w:val="00BD4AD1"/>
    <w:rsid w:val="00BD508F"/>
    <w:rsid w:val="00BD5711"/>
    <w:rsid w:val="00BE143B"/>
    <w:rsid w:val="00BE2E42"/>
    <w:rsid w:val="00BE47F9"/>
    <w:rsid w:val="00BE48D7"/>
    <w:rsid w:val="00BE5CB0"/>
    <w:rsid w:val="00BE61DE"/>
    <w:rsid w:val="00BE6386"/>
    <w:rsid w:val="00BE6BE3"/>
    <w:rsid w:val="00BE71D3"/>
    <w:rsid w:val="00BE7240"/>
    <w:rsid w:val="00BE78BA"/>
    <w:rsid w:val="00BF0078"/>
    <w:rsid w:val="00BF052A"/>
    <w:rsid w:val="00BF0F80"/>
    <w:rsid w:val="00BF0FEA"/>
    <w:rsid w:val="00BF109B"/>
    <w:rsid w:val="00BF1623"/>
    <w:rsid w:val="00BF420B"/>
    <w:rsid w:val="00BF44DD"/>
    <w:rsid w:val="00BF4B3C"/>
    <w:rsid w:val="00BF4DE3"/>
    <w:rsid w:val="00BF4E91"/>
    <w:rsid w:val="00BF611A"/>
    <w:rsid w:val="00BF6170"/>
    <w:rsid w:val="00BF656F"/>
    <w:rsid w:val="00BF66B7"/>
    <w:rsid w:val="00C001EF"/>
    <w:rsid w:val="00C004D0"/>
    <w:rsid w:val="00C00768"/>
    <w:rsid w:val="00C01EBF"/>
    <w:rsid w:val="00C03F99"/>
    <w:rsid w:val="00C06812"/>
    <w:rsid w:val="00C10905"/>
    <w:rsid w:val="00C12D2F"/>
    <w:rsid w:val="00C14195"/>
    <w:rsid w:val="00C145FF"/>
    <w:rsid w:val="00C153C5"/>
    <w:rsid w:val="00C15520"/>
    <w:rsid w:val="00C15B88"/>
    <w:rsid w:val="00C15BE4"/>
    <w:rsid w:val="00C169DB"/>
    <w:rsid w:val="00C17FDB"/>
    <w:rsid w:val="00C21D6C"/>
    <w:rsid w:val="00C21DCE"/>
    <w:rsid w:val="00C225F9"/>
    <w:rsid w:val="00C23607"/>
    <w:rsid w:val="00C23948"/>
    <w:rsid w:val="00C24391"/>
    <w:rsid w:val="00C244BC"/>
    <w:rsid w:val="00C2490B"/>
    <w:rsid w:val="00C25C5F"/>
    <w:rsid w:val="00C261AC"/>
    <w:rsid w:val="00C26405"/>
    <w:rsid w:val="00C26DA7"/>
    <w:rsid w:val="00C27D54"/>
    <w:rsid w:val="00C30235"/>
    <w:rsid w:val="00C3253B"/>
    <w:rsid w:val="00C32DF8"/>
    <w:rsid w:val="00C34154"/>
    <w:rsid w:val="00C353A0"/>
    <w:rsid w:val="00C371C4"/>
    <w:rsid w:val="00C37F43"/>
    <w:rsid w:val="00C43E91"/>
    <w:rsid w:val="00C44099"/>
    <w:rsid w:val="00C4472D"/>
    <w:rsid w:val="00C45EA8"/>
    <w:rsid w:val="00C4749B"/>
    <w:rsid w:val="00C4799F"/>
    <w:rsid w:val="00C5189E"/>
    <w:rsid w:val="00C52647"/>
    <w:rsid w:val="00C539CC"/>
    <w:rsid w:val="00C54DCD"/>
    <w:rsid w:val="00C55966"/>
    <w:rsid w:val="00C55DE1"/>
    <w:rsid w:val="00C56927"/>
    <w:rsid w:val="00C56A40"/>
    <w:rsid w:val="00C5739E"/>
    <w:rsid w:val="00C5749D"/>
    <w:rsid w:val="00C616F9"/>
    <w:rsid w:val="00C6177E"/>
    <w:rsid w:val="00C6283C"/>
    <w:rsid w:val="00C63D6F"/>
    <w:rsid w:val="00C65A94"/>
    <w:rsid w:val="00C66379"/>
    <w:rsid w:val="00C67316"/>
    <w:rsid w:val="00C703E4"/>
    <w:rsid w:val="00C70501"/>
    <w:rsid w:val="00C70A29"/>
    <w:rsid w:val="00C7124B"/>
    <w:rsid w:val="00C723AD"/>
    <w:rsid w:val="00C73A48"/>
    <w:rsid w:val="00C741B4"/>
    <w:rsid w:val="00C7593A"/>
    <w:rsid w:val="00C75B18"/>
    <w:rsid w:val="00C7634C"/>
    <w:rsid w:val="00C774FB"/>
    <w:rsid w:val="00C7756E"/>
    <w:rsid w:val="00C77712"/>
    <w:rsid w:val="00C80377"/>
    <w:rsid w:val="00C83799"/>
    <w:rsid w:val="00C84A75"/>
    <w:rsid w:val="00C85AAE"/>
    <w:rsid w:val="00C85CD7"/>
    <w:rsid w:val="00C862DE"/>
    <w:rsid w:val="00C867A5"/>
    <w:rsid w:val="00C87EF0"/>
    <w:rsid w:val="00C90E9C"/>
    <w:rsid w:val="00C90F01"/>
    <w:rsid w:val="00C9220F"/>
    <w:rsid w:val="00C92425"/>
    <w:rsid w:val="00C9351D"/>
    <w:rsid w:val="00C94495"/>
    <w:rsid w:val="00C95143"/>
    <w:rsid w:val="00C9600D"/>
    <w:rsid w:val="00C961FE"/>
    <w:rsid w:val="00C96F10"/>
    <w:rsid w:val="00C970AB"/>
    <w:rsid w:val="00C97B7E"/>
    <w:rsid w:val="00C97E06"/>
    <w:rsid w:val="00CA0706"/>
    <w:rsid w:val="00CA2FD7"/>
    <w:rsid w:val="00CA33D6"/>
    <w:rsid w:val="00CA5221"/>
    <w:rsid w:val="00CB0202"/>
    <w:rsid w:val="00CB0845"/>
    <w:rsid w:val="00CB23D2"/>
    <w:rsid w:val="00CB2C39"/>
    <w:rsid w:val="00CB3016"/>
    <w:rsid w:val="00CB3A40"/>
    <w:rsid w:val="00CB52D4"/>
    <w:rsid w:val="00CB5AA5"/>
    <w:rsid w:val="00CB5C20"/>
    <w:rsid w:val="00CB5D72"/>
    <w:rsid w:val="00CB6F1E"/>
    <w:rsid w:val="00CB71DE"/>
    <w:rsid w:val="00CB7777"/>
    <w:rsid w:val="00CC0D2B"/>
    <w:rsid w:val="00CC3059"/>
    <w:rsid w:val="00CC3D7B"/>
    <w:rsid w:val="00CC576C"/>
    <w:rsid w:val="00CC640B"/>
    <w:rsid w:val="00CC6F54"/>
    <w:rsid w:val="00CC7E93"/>
    <w:rsid w:val="00CD0167"/>
    <w:rsid w:val="00CD07E4"/>
    <w:rsid w:val="00CD0841"/>
    <w:rsid w:val="00CD399C"/>
    <w:rsid w:val="00CD4C6F"/>
    <w:rsid w:val="00CD6286"/>
    <w:rsid w:val="00CD6E09"/>
    <w:rsid w:val="00CD6F36"/>
    <w:rsid w:val="00CD77E3"/>
    <w:rsid w:val="00CE0389"/>
    <w:rsid w:val="00CE0CDA"/>
    <w:rsid w:val="00CE1049"/>
    <w:rsid w:val="00CE207C"/>
    <w:rsid w:val="00CE375D"/>
    <w:rsid w:val="00CE3AF9"/>
    <w:rsid w:val="00CE6194"/>
    <w:rsid w:val="00CE74AA"/>
    <w:rsid w:val="00CE7B4D"/>
    <w:rsid w:val="00CF1223"/>
    <w:rsid w:val="00CF1B67"/>
    <w:rsid w:val="00CF2B54"/>
    <w:rsid w:val="00CF31F9"/>
    <w:rsid w:val="00CF4991"/>
    <w:rsid w:val="00CF4B97"/>
    <w:rsid w:val="00CF73A1"/>
    <w:rsid w:val="00CF781A"/>
    <w:rsid w:val="00D00695"/>
    <w:rsid w:val="00D00EB3"/>
    <w:rsid w:val="00D04B6A"/>
    <w:rsid w:val="00D05E7D"/>
    <w:rsid w:val="00D07C85"/>
    <w:rsid w:val="00D10943"/>
    <w:rsid w:val="00D109A3"/>
    <w:rsid w:val="00D10F57"/>
    <w:rsid w:val="00D1238C"/>
    <w:rsid w:val="00D1274B"/>
    <w:rsid w:val="00D130C4"/>
    <w:rsid w:val="00D1336F"/>
    <w:rsid w:val="00D13DA7"/>
    <w:rsid w:val="00D162CF"/>
    <w:rsid w:val="00D16625"/>
    <w:rsid w:val="00D16CDA"/>
    <w:rsid w:val="00D16FCA"/>
    <w:rsid w:val="00D17B22"/>
    <w:rsid w:val="00D17D71"/>
    <w:rsid w:val="00D212A5"/>
    <w:rsid w:val="00D22075"/>
    <w:rsid w:val="00D22352"/>
    <w:rsid w:val="00D22EB6"/>
    <w:rsid w:val="00D2325D"/>
    <w:rsid w:val="00D23B06"/>
    <w:rsid w:val="00D24634"/>
    <w:rsid w:val="00D25FBA"/>
    <w:rsid w:val="00D26DFC"/>
    <w:rsid w:val="00D30EB7"/>
    <w:rsid w:val="00D34D58"/>
    <w:rsid w:val="00D36C40"/>
    <w:rsid w:val="00D36D32"/>
    <w:rsid w:val="00D4160C"/>
    <w:rsid w:val="00D42686"/>
    <w:rsid w:val="00D43A2D"/>
    <w:rsid w:val="00D44423"/>
    <w:rsid w:val="00D45BAA"/>
    <w:rsid w:val="00D45C06"/>
    <w:rsid w:val="00D46B86"/>
    <w:rsid w:val="00D508A3"/>
    <w:rsid w:val="00D50D11"/>
    <w:rsid w:val="00D5153C"/>
    <w:rsid w:val="00D52500"/>
    <w:rsid w:val="00D53085"/>
    <w:rsid w:val="00D532E4"/>
    <w:rsid w:val="00D538E0"/>
    <w:rsid w:val="00D53987"/>
    <w:rsid w:val="00D559EB"/>
    <w:rsid w:val="00D57192"/>
    <w:rsid w:val="00D63169"/>
    <w:rsid w:val="00D637F6"/>
    <w:rsid w:val="00D64C21"/>
    <w:rsid w:val="00D65996"/>
    <w:rsid w:val="00D65CE9"/>
    <w:rsid w:val="00D662FB"/>
    <w:rsid w:val="00D66C3C"/>
    <w:rsid w:val="00D67576"/>
    <w:rsid w:val="00D71A07"/>
    <w:rsid w:val="00D71D09"/>
    <w:rsid w:val="00D728C2"/>
    <w:rsid w:val="00D72A48"/>
    <w:rsid w:val="00D72CB0"/>
    <w:rsid w:val="00D7441F"/>
    <w:rsid w:val="00D74E09"/>
    <w:rsid w:val="00D758BF"/>
    <w:rsid w:val="00D75D66"/>
    <w:rsid w:val="00D8278C"/>
    <w:rsid w:val="00D830B4"/>
    <w:rsid w:val="00D84F1E"/>
    <w:rsid w:val="00D86586"/>
    <w:rsid w:val="00D8784E"/>
    <w:rsid w:val="00D87BB7"/>
    <w:rsid w:val="00D90A7B"/>
    <w:rsid w:val="00D94F6F"/>
    <w:rsid w:val="00D95308"/>
    <w:rsid w:val="00D957E2"/>
    <w:rsid w:val="00D95D0A"/>
    <w:rsid w:val="00D9609D"/>
    <w:rsid w:val="00D96559"/>
    <w:rsid w:val="00D96821"/>
    <w:rsid w:val="00DA21A7"/>
    <w:rsid w:val="00DA41FE"/>
    <w:rsid w:val="00DA425B"/>
    <w:rsid w:val="00DA48FF"/>
    <w:rsid w:val="00DA52FA"/>
    <w:rsid w:val="00DA5E22"/>
    <w:rsid w:val="00DB16C6"/>
    <w:rsid w:val="00DB3CA0"/>
    <w:rsid w:val="00DB54B2"/>
    <w:rsid w:val="00DB5564"/>
    <w:rsid w:val="00DB6C4D"/>
    <w:rsid w:val="00DB7327"/>
    <w:rsid w:val="00DC4185"/>
    <w:rsid w:val="00DC7963"/>
    <w:rsid w:val="00DC7D3E"/>
    <w:rsid w:val="00DD24A9"/>
    <w:rsid w:val="00DD290F"/>
    <w:rsid w:val="00DD3329"/>
    <w:rsid w:val="00DD3CF3"/>
    <w:rsid w:val="00DD4F64"/>
    <w:rsid w:val="00DD50AA"/>
    <w:rsid w:val="00DD6716"/>
    <w:rsid w:val="00DD76BB"/>
    <w:rsid w:val="00DD7ECF"/>
    <w:rsid w:val="00DE0836"/>
    <w:rsid w:val="00DE0CE0"/>
    <w:rsid w:val="00DE35FC"/>
    <w:rsid w:val="00DE4866"/>
    <w:rsid w:val="00DE7389"/>
    <w:rsid w:val="00DF0794"/>
    <w:rsid w:val="00DF12DD"/>
    <w:rsid w:val="00DF2AF8"/>
    <w:rsid w:val="00DF36E0"/>
    <w:rsid w:val="00DF461B"/>
    <w:rsid w:val="00DF5288"/>
    <w:rsid w:val="00DF59B0"/>
    <w:rsid w:val="00DF5CF8"/>
    <w:rsid w:val="00DF659E"/>
    <w:rsid w:val="00DF6823"/>
    <w:rsid w:val="00DF7D4F"/>
    <w:rsid w:val="00E00B77"/>
    <w:rsid w:val="00E015BC"/>
    <w:rsid w:val="00E02EA6"/>
    <w:rsid w:val="00E031E2"/>
    <w:rsid w:val="00E049E4"/>
    <w:rsid w:val="00E04BC9"/>
    <w:rsid w:val="00E0699F"/>
    <w:rsid w:val="00E06B32"/>
    <w:rsid w:val="00E06C5D"/>
    <w:rsid w:val="00E105BD"/>
    <w:rsid w:val="00E10842"/>
    <w:rsid w:val="00E10B8E"/>
    <w:rsid w:val="00E114DF"/>
    <w:rsid w:val="00E129DD"/>
    <w:rsid w:val="00E15E16"/>
    <w:rsid w:val="00E163E7"/>
    <w:rsid w:val="00E1710C"/>
    <w:rsid w:val="00E17C46"/>
    <w:rsid w:val="00E207E7"/>
    <w:rsid w:val="00E21ADE"/>
    <w:rsid w:val="00E21F17"/>
    <w:rsid w:val="00E229D7"/>
    <w:rsid w:val="00E22BE5"/>
    <w:rsid w:val="00E23849"/>
    <w:rsid w:val="00E23C75"/>
    <w:rsid w:val="00E254F4"/>
    <w:rsid w:val="00E2687D"/>
    <w:rsid w:val="00E2687E"/>
    <w:rsid w:val="00E26CA3"/>
    <w:rsid w:val="00E26F52"/>
    <w:rsid w:val="00E27441"/>
    <w:rsid w:val="00E315FB"/>
    <w:rsid w:val="00E321D9"/>
    <w:rsid w:val="00E327B3"/>
    <w:rsid w:val="00E32FAB"/>
    <w:rsid w:val="00E33EF6"/>
    <w:rsid w:val="00E35000"/>
    <w:rsid w:val="00E3599A"/>
    <w:rsid w:val="00E377A4"/>
    <w:rsid w:val="00E402FC"/>
    <w:rsid w:val="00E42192"/>
    <w:rsid w:val="00E44A15"/>
    <w:rsid w:val="00E44ED7"/>
    <w:rsid w:val="00E450AC"/>
    <w:rsid w:val="00E45DDA"/>
    <w:rsid w:val="00E46287"/>
    <w:rsid w:val="00E4669C"/>
    <w:rsid w:val="00E46B76"/>
    <w:rsid w:val="00E47C15"/>
    <w:rsid w:val="00E50FD8"/>
    <w:rsid w:val="00E514A1"/>
    <w:rsid w:val="00E51993"/>
    <w:rsid w:val="00E5354E"/>
    <w:rsid w:val="00E55AFA"/>
    <w:rsid w:val="00E55DCF"/>
    <w:rsid w:val="00E564DD"/>
    <w:rsid w:val="00E60261"/>
    <w:rsid w:val="00E6144A"/>
    <w:rsid w:val="00E61829"/>
    <w:rsid w:val="00E62173"/>
    <w:rsid w:val="00E62364"/>
    <w:rsid w:val="00E628B6"/>
    <w:rsid w:val="00E62A57"/>
    <w:rsid w:val="00E636B6"/>
    <w:rsid w:val="00E63703"/>
    <w:rsid w:val="00E63B14"/>
    <w:rsid w:val="00E63E87"/>
    <w:rsid w:val="00E65DF0"/>
    <w:rsid w:val="00E669FA"/>
    <w:rsid w:val="00E66C54"/>
    <w:rsid w:val="00E67E50"/>
    <w:rsid w:val="00E708CF"/>
    <w:rsid w:val="00E71AD0"/>
    <w:rsid w:val="00E72210"/>
    <w:rsid w:val="00E73A7F"/>
    <w:rsid w:val="00E73DD2"/>
    <w:rsid w:val="00E74F53"/>
    <w:rsid w:val="00E7517A"/>
    <w:rsid w:val="00E75476"/>
    <w:rsid w:val="00E76984"/>
    <w:rsid w:val="00E77E32"/>
    <w:rsid w:val="00E8260B"/>
    <w:rsid w:val="00E842F2"/>
    <w:rsid w:val="00E843EF"/>
    <w:rsid w:val="00E861ED"/>
    <w:rsid w:val="00E86D01"/>
    <w:rsid w:val="00E90DFE"/>
    <w:rsid w:val="00E918AB"/>
    <w:rsid w:val="00E92E74"/>
    <w:rsid w:val="00E93825"/>
    <w:rsid w:val="00E94498"/>
    <w:rsid w:val="00E9459E"/>
    <w:rsid w:val="00E95B2B"/>
    <w:rsid w:val="00E96047"/>
    <w:rsid w:val="00E9689B"/>
    <w:rsid w:val="00E9698A"/>
    <w:rsid w:val="00E96D73"/>
    <w:rsid w:val="00EA0960"/>
    <w:rsid w:val="00EA15A4"/>
    <w:rsid w:val="00EA1ED3"/>
    <w:rsid w:val="00EA3F8A"/>
    <w:rsid w:val="00EA4AE8"/>
    <w:rsid w:val="00EA5827"/>
    <w:rsid w:val="00EA6A09"/>
    <w:rsid w:val="00EA7703"/>
    <w:rsid w:val="00EB0BE6"/>
    <w:rsid w:val="00EB14B8"/>
    <w:rsid w:val="00EB43E2"/>
    <w:rsid w:val="00EB4DA8"/>
    <w:rsid w:val="00EB65BC"/>
    <w:rsid w:val="00EC05DE"/>
    <w:rsid w:val="00EC06C3"/>
    <w:rsid w:val="00EC279B"/>
    <w:rsid w:val="00EC2F2E"/>
    <w:rsid w:val="00EC3CE4"/>
    <w:rsid w:val="00EC6094"/>
    <w:rsid w:val="00EC6523"/>
    <w:rsid w:val="00EC70D1"/>
    <w:rsid w:val="00EC7173"/>
    <w:rsid w:val="00ED03A4"/>
    <w:rsid w:val="00ED15F9"/>
    <w:rsid w:val="00ED1959"/>
    <w:rsid w:val="00ED2AF8"/>
    <w:rsid w:val="00ED2F9B"/>
    <w:rsid w:val="00ED333C"/>
    <w:rsid w:val="00ED3B4E"/>
    <w:rsid w:val="00ED4A42"/>
    <w:rsid w:val="00EE2E48"/>
    <w:rsid w:val="00EE3502"/>
    <w:rsid w:val="00EE41CD"/>
    <w:rsid w:val="00EE574F"/>
    <w:rsid w:val="00EE5BEC"/>
    <w:rsid w:val="00EE6C82"/>
    <w:rsid w:val="00EE6CE0"/>
    <w:rsid w:val="00EE7ACD"/>
    <w:rsid w:val="00EF0213"/>
    <w:rsid w:val="00EF2D95"/>
    <w:rsid w:val="00EF3D98"/>
    <w:rsid w:val="00EF41C5"/>
    <w:rsid w:val="00EF44F7"/>
    <w:rsid w:val="00EF5ECE"/>
    <w:rsid w:val="00EF61E7"/>
    <w:rsid w:val="00EF683E"/>
    <w:rsid w:val="00EF6B8F"/>
    <w:rsid w:val="00F01666"/>
    <w:rsid w:val="00F0180B"/>
    <w:rsid w:val="00F027B6"/>
    <w:rsid w:val="00F0376F"/>
    <w:rsid w:val="00F03FDA"/>
    <w:rsid w:val="00F0444E"/>
    <w:rsid w:val="00F04AAB"/>
    <w:rsid w:val="00F051EA"/>
    <w:rsid w:val="00F06F0C"/>
    <w:rsid w:val="00F07A0C"/>
    <w:rsid w:val="00F11DFD"/>
    <w:rsid w:val="00F1255A"/>
    <w:rsid w:val="00F140CC"/>
    <w:rsid w:val="00F155D6"/>
    <w:rsid w:val="00F17CDF"/>
    <w:rsid w:val="00F17E1E"/>
    <w:rsid w:val="00F2024B"/>
    <w:rsid w:val="00F20CB6"/>
    <w:rsid w:val="00F21634"/>
    <w:rsid w:val="00F233FE"/>
    <w:rsid w:val="00F23489"/>
    <w:rsid w:val="00F252E7"/>
    <w:rsid w:val="00F25F34"/>
    <w:rsid w:val="00F2722F"/>
    <w:rsid w:val="00F30B4F"/>
    <w:rsid w:val="00F30BBA"/>
    <w:rsid w:val="00F31009"/>
    <w:rsid w:val="00F323C5"/>
    <w:rsid w:val="00F3582A"/>
    <w:rsid w:val="00F37967"/>
    <w:rsid w:val="00F4042A"/>
    <w:rsid w:val="00F404FA"/>
    <w:rsid w:val="00F40E3F"/>
    <w:rsid w:val="00F42F58"/>
    <w:rsid w:val="00F44233"/>
    <w:rsid w:val="00F4498D"/>
    <w:rsid w:val="00F44B7A"/>
    <w:rsid w:val="00F45353"/>
    <w:rsid w:val="00F454A2"/>
    <w:rsid w:val="00F46483"/>
    <w:rsid w:val="00F468B1"/>
    <w:rsid w:val="00F46AFB"/>
    <w:rsid w:val="00F507ED"/>
    <w:rsid w:val="00F52020"/>
    <w:rsid w:val="00F53C43"/>
    <w:rsid w:val="00F54798"/>
    <w:rsid w:val="00F5669B"/>
    <w:rsid w:val="00F5690F"/>
    <w:rsid w:val="00F578E4"/>
    <w:rsid w:val="00F61085"/>
    <w:rsid w:val="00F625FC"/>
    <w:rsid w:val="00F62854"/>
    <w:rsid w:val="00F70411"/>
    <w:rsid w:val="00F70704"/>
    <w:rsid w:val="00F71C03"/>
    <w:rsid w:val="00F72C5C"/>
    <w:rsid w:val="00F74621"/>
    <w:rsid w:val="00F7528B"/>
    <w:rsid w:val="00F75ED8"/>
    <w:rsid w:val="00F760F9"/>
    <w:rsid w:val="00F7705E"/>
    <w:rsid w:val="00F774BA"/>
    <w:rsid w:val="00F77512"/>
    <w:rsid w:val="00F779F6"/>
    <w:rsid w:val="00F80353"/>
    <w:rsid w:val="00F80B72"/>
    <w:rsid w:val="00F80FB5"/>
    <w:rsid w:val="00F81BFA"/>
    <w:rsid w:val="00F82D6B"/>
    <w:rsid w:val="00F8423F"/>
    <w:rsid w:val="00F8474B"/>
    <w:rsid w:val="00F84B18"/>
    <w:rsid w:val="00F8651D"/>
    <w:rsid w:val="00F8710B"/>
    <w:rsid w:val="00F874AD"/>
    <w:rsid w:val="00F900D2"/>
    <w:rsid w:val="00F901B3"/>
    <w:rsid w:val="00F92605"/>
    <w:rsid w:val="00F93B1C"/>
    <w:rsid w:val="00F94186"/>
    <w:rsid w:val="00F95EA5"/>
    <w:rsid w:val="00F965B2"/>
    <w:rsid w:val="00F97621"/>
    <w:rsid w:val="00F97DFB"/>
    <w:rsid w:val="00FA017B"/>
    <w:rsid w:val="00FA0ED3"/>
    <w:rsid w:val="00FA18BD"/>
    <w:rsid w:val="00FA2391"/>
    <w:rsid w:val="00FA27D4"/>
    <w:rsid w:val="00FA2C57"/>
    <w:rsid w:val="00FA520F"/>
    <w:rsid w:val="00FA52FF"/>
    <w:rsid w:val="00FA61D9"/>
    <w:rsid w:val="00FA70ED"/>
    <w:rsid w:val="00FB0AA5"/>
    <w:rsid w:val="00FB1033"/>
    <w:rsid w:val="00FB19C3"/>
    <w:rsid w:val="00FB1B0C"/>
    <w:rsid w:val="00FB1D4F"/>
    <w:rsid w:val="00FB1E27"/>
    <w:rsid w:val="00FB2032"/>
    <w:rsid w:val="00FB291E"/>
    <w:rsid w:val="00FB4351"/>
    <w:rsid w:val="00FB4E6B"/>
    <w:rsid w:val="00FB5B8E"/>
    <w:rsid w:val="00FB60A8"/>
    <w:rsid w:val="00FB7944"/>
    <w:rsid w:val="00FC07B0"/>
    <w:rsid w:val="00FC07E0"/>
    <w:rsid w:val="00FC1478"/>
    <w:rsid w:val="00FC306D"/>
    <w:rsid w:val="00FC41C7"/>
    <w:rsid w:val="00FC43E7"/>
    <w:rsid w:val="00FC47A9"/>
    <w:rsid w:val="00FC4970"/>
    <w:rsid w:val="00FC4CB8"/>
    <w:rsid w:val="00FC5698"/>
    <w:rsid w:val="00FC7409"/>
    <w:rsid w:val="00FD21F3"/>
    <w:rsid w:val="00FD28BA"/>
    <w:rsid w:val="00FD3D5B"/>
    <w:rsid w:val="00FD6136"/>
    <w:rsid w:val="00FD6A1B"/>
    <w:rsid w:val="00FD6E47"/>
    <w:rsid w:val="00FD71C2"/>
    <w:rsid w:val="00FD7760"/>
    <w:rsid w:val="00FD7E8A"/>
    <w:rsid w:val="00FE225F"/>
    <w:rsid w:val="00FE36D4"/>
    <w:rsid w:val="00FE5DA0"/>
    <w:rsid w:val="00FE65BD"/>
    <w:rsid w:val="00FF0F4F"/>
    <w:rsid w:val="00FF1DE9"/>
    <w:rsid w:val="00FF30E3"/>
    <w:rsid w:val="00FF5110"/>
    <w:rsid w:val="00FF5DBF"/>
    <w:rsid w:val="00FF6B46"/>
    <w:rsid w:val="00FF6D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D2D9B3E"/>
  <w15:docId w15:val="{7CD5DE66-24D9-497A-A35C-525ADC07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E8A"/>
    <w:pPr>
      <w:spacing w:after="0" w:line="240" w:lineRule="auto"/>
    </w:pPr>
    <w:rPr>
      <w:rFonts w:ascii="Times New Roman" w:eastAsia="Times New Roman" w:hAnsi="Times New Roman" w:cs="Times New Roman"/>
      <w:sz w:val="24"/>
      <w:szCs w:val="24"/>
    </w:rPr>
  </w:style>
  <w:style w:type="paragraph" w:styleId="Heading1">
    <w:name w:val="heading 1"/>
    <w:aliases w:val="CAB Section Heading"/>
    <w:basedOn w:val="Normal"/>
    <w:next w:val="Normal"/>
    <w:link w:val="Heading1Char"/>
    <w:uiPriority w:val="99"/>
    <w:qFormat/>
    <w:rsid w:val="008B679D"/>
    <w:pPr>
      <w:keepNext/>
      <w:numPr>
        <w:numId w:val="1"/>
      </w:numPr>
      <w:jc w:val="center"/>
      <w:outlineLvl w:val="0"/>
    </w:pPr>
    <w:rPr>
      <w:i/>
      <w:iCs/>
      <w:lang w:val="en-US"/>
    </w:rPr>
  </w:style>
  <w:style w:type="paragraph" w:styleId="Heading2">
    <w:name w:val="heading 2"/>
    <w:basedOn w:val="Normal"/>
    <w:next w:val="Normal"/>
    <w:link w:val="Heading2Char"/>
    <w:uiPriority w:val="99"/>
    <w:qFormat/>
    <w:rsid w:val="008B679D"/>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C7871"/>
    <w:pPr>
      <w:keepNext/>
      <w:numPr>
        <w:ilvl w:val="2"/>
        <w:numId w:val="1"/>
      </w:numPr>
      <w:tabs>
        <w:tab w:val="clear" w:pos="5257"/>
        <w:tab w:val="num" w:pos="720"/>
      </w:tabs>
      <w:spacing w:before="240" w:after="60"/>
      <w:ind w:left="720"/>
      <w:outlineLvl w:val="2"/>
    </w:pPr>
    <w:rPr>
      <w:rFonts w:ascii="Arial" w:hAnsi="Arial" w:cs="Arial"/>
      <w:b/>
      <w:bCs/>
      <w:szCs w:val="26"/>
    </w:rPr>
  </w:style>
  <w:style w:type="paragraph" w:styleId="Heading4">
    <w:name w:val="heading 4"/>
    <w:basedOn w:val="Normal"/>
    <w:next w:val="Normal"/>
    <w:link w:val="Heading4Char"/>
    <w:uiPriority w:val="99"/>
    <w:qFormat/>
    <w:rsid w:val="008B679D"/>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8B679D"/>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8B679D"/>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8B679D"/>
    <w:pPr>
      <w:numPr>
        <w:ilvl w:val="6"/>
        <w:numId w:val="1"/>
      </w:numPr>
      <w:spacing w:before="240" w:after="60"/>
      <w:outlineLvl w:val="6"/>
    </w:pPr>
  </w:style>
  <w:style w:type="paragraph" w:styleId="Heading8">
    <w:name w:val="heading 8"/>
    <w:basedOn w:val="Normal"/>
    <w:next w:val="Normal"/>
    <w:link w:val="Heading8Char"/>
    <w:uiPriority w:val="99"/>
    <w:qFormat/>
    <w:rsid w:val="008B679D"/>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8B679D"/>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B Section Heading Char"/>
    <w:basedOn w:val="DefaultParagraphFont"/>
    <w:link w:val="Heading1"/>
    <w:uiPriority w:val="99"/>
    <w:rsid w:val="008B679D"/>
    <w:rPr>
      <w:rFonts w:ascii="Times New Roman" w:eastAsia="Times New Roman" w:hAnsi="Times New Roman" w:cs="Times New Roman"/>
      <w:i/>
      <w:iCs/>
      <w:sz w:val="24"/>
      <w:szCs w:val="24"/>
      <w:lang w:val="en-US"/>
    </w:rPr>
  </w:style>
  <w:style w:type="character" w:customStyle="1" w:styleId="Heading2Char">
    <w:name w:val="Heading 2 Char"/>
    <w:basedOn w:val="DefaultParagraphFont"/>
    <w:link w:val="Heading2"/>
    <w:uiPriority w:val="99"/>
    <w:rsid w:val="008B679D"/>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2C7871"/>
    <w:rPr>
      <w:rFonts w:ascii="Arial" w:eastAsia="Times New Roman" w:hAnsi="Arial" w:cs="Arial"/>
      <w:b/>
      <w:bCs/>
      <w:sz w:val="24"/>
      <w:szCs w:val="26"/>
    </w:rPr>
  </w:style>
  <w:style w:type="character" w:customStyle="1" w:styleId="Heading4Char">
    <w:name w:val="Heading 4 Char"/>
    <w:basedOn w:val="DefaultParagraphFont"/>
    <w:link w:val="Heading4"/>
    <w:uiPriority w:val="99"/>
    <w:rsid w:val="008B679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8B679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8B679D"/>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8B679D"/>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8B679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8B679D"/>
    <w:rPr>
      <w:rFonts w:ascii="Arial" w:eastAsia="Times New Roman" w:hAnsi="Arial" w:cs="Arial"/>
    </w:rPr>
  </w:style>
  <w:style w:type="paragraph" w:customStyle="1" w:styleId="Pa4">
    <w:name w:val="Pa4"/>
    <w:basedOn w:val="Normal"/>
    <w:next w:val="Normal"/>
    <w:uiPriority w:val="99"/>
    <w:rsid w:val="008B679D"/>
    <w:pPr>
      <w:widowControl w:val="0"/>
      <w:autoSpaceDE w:val="0"/>
      <w:autoSpaceDN w:val="0"/>
      <w:adjustRightInd w:val="0"/>
      <w:spacing w:after="160" w:line="201" w:lineRule="atLeast"/>
    </w:pPr>
    <w:rPr>
      <w:rFonts w:ascii="Univers" w:eastAsia="SimSun" w:hAnsi="Univers" w:cs="Univers"/>
      <w:lang w:val="en-US"/>
    </w:rPr>
  </w:style>
  <w:style w:type="paragraph" w:customStyle="1" w:styleId="Pa12">
    <w:name w:val="Pa12"/>
    <w:basedOn w:val="Normal"/>
    <w:next w:val="Normal"/>
    <w:uiPriority w:val="99"/>
    <w:rsid w:val="008B679D"/>
    <w:pPr>
      <w:widowControl w:val="0"/>
      <w:autoSpaceDE w:val="0"/>
      <w:autoSpaceDN w:val="0"/>
      <w:adjustRightInd w:val="0"/>
      <w:spacing w:after="160" w:line="241" w:lineRule="atLeast"/>
    </w:pPr>
    <w:rPr>
      <w:rFonts w:ascii="Univers" w:eastAsia="SimSun" w:hAnsi="Univers" w:cs="Univers"/>
      <w:lang w:val="en-US"/>
    </w:rPr>
  </w:style>
  <w:style w:type="paragraph" w:styleId="BodyText">
    <w:name w:val="Body Text"/>
    <w:basedOn w:val="Normal"/>
    <w:link w:val="BodyTextChar"/>
    <w:uiPriority w:val="99"/>
    <w:rsid w:val="008B679D"/>
    <w:rPr>
      <w:i/>
      <w:iCs/>
      <w:color w:val="999999"/>
    </w:rPr>
  </w:style>
  <w:style w:type="character" w:customStyle="1" w:styleId="BodyTextChar">
    <w:name w:val="Body Text Char"/>
    <w:basedOn w:val="DefaultParagraphFont"/>
    <w:link w:val="BodyText"/>
    <w:uiPriority w:val="99"/>
    <w:rsid w:val="008B679D"/>
    <w:rPr>
      <w:rFonts w:ascii="Times New Roman" w:eastAsia="Times New Roman" w:hAnsi="Times New Roman" w:cs="Times New Roman"/>
      <w:i/>
      <w:iCs/>
      <w:color w:val="999999"/>
      <w:sz w:val="24"/>
      <w:szCs w:val="24"/>
    </w:rPr>
  </w:style>
  <w:style w:type="character" w:styleId="Hyperlink">
    <w:name w:val="Hyperlink"/>
    <w:basedOn w:val="DefaultParagraphFont"/>
    <w:uiPriority w:val="99"/>
    <w:rsid w:val="008B679D"/>
    <w:rPr>
      <w:rFonts w:cs="Times New Roman"/>
      <w:color w:val="000000"/>
      <w:u w:val="none"/>
    </w:rPr>
  </w:style>
  <w:style w:type="table" w:styleId="TableGrid">
    <w:name w:val="Table Grid"/>
    <w:basedOn w:val="TableNormal"/>
    <w:uiPriority w:val="39"/>
    <w:rsid w:val="008B679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qFormat/>
    <w:rsid w:val="00101163"/>
    <w:rPr>
      <w:rFonts w:asciiTheme="minorHAnsi" w:hAnsiTheme="minorHAnsi"/>
      <w:sz w:val="20"/>
      <w:szCs w:val="20"/>
    </w:rPr>
  </w:style>
  <w:style w:type="character" w:customStyle="1" w:styleId="FootnoteTextChar">
    <w:name w:val="Footnote Text Char"/>
    <w:basedOn w:val="DefaultParagraphFont"/>
    <w:link w:val="FootnoteText"/>
    <w:uiPriority w:val="99"/>
    <w:rsid w:val="00101163"/>
    <w:rPr>
      <w:rFonts w:eastAsia="Times New Roman" w:cs="Times New Roman"/>
      <w:sz w:val="20"/>
      <w:szCs w:val="20"/>
    </w:rPr>
  </w:style>
  <w:style w:type="character" w:styleId="FootnoteReference">
    <w:name w:val="footnote reference"/>
    <w:uiPriority w:val="99"/>
    <w:unhideWhenUsed/>
    <w:rsid w:val="006A0290"/>
    <w:rPr>
      <w:rFonts w:asciiTheme="minorHAnsi" w:hAnsiTheme="minorHAnsi"/>
      <w:color w:val="7F7F7F" w:themeColor="text1" w:themeTint="80"/>
      <w:vertAlign w:val="superscript"/>
      <w:lang w:eastAsia="en-AU"/>
    </w:rPr>
  </w:style>
  <w:style w:type="paragraph" w:styleId="Header">
    <w:name w:val="header"/>
    <w:basedOn w:val="Normal"/>
    <w:link w:val="HeaderChar"/>
    <w:uiPriority w:val="99"/>
    <w:unhideWhenUsed/>
    <w:rsid w:val="008B679D"/>
    <w:pPr>
      <w:tabs>
        <w:tab w:val="center" w:pos="4513"/>
        <w:tab w:val="right" w:pos="9026"/>
      </w:tabs>
    </w:pPr>
  </w:style>
  <w:style w:type="character" w:customStyle="1" w:styleId="HeaderChar">
    <w:name w:val="Header Char"/>
    <w:basedOn w:val="DefaultParagraphFont"/>
    <w:link w:val="Header"/>
    <w:uiPriority w:val="99"/>
    <w:rsid w:val="008B67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679D"/>
    <w:pPr>
      <w:tabs>
        <w:tab w:val="center" w:pos="4513"/>
        <w:tab w:val="right" w:pos="9026"/>
      </w:tabs>
    </w:pPr>
  </w:style>
  <w:style w:type="character" w:customStyle="1" w:styleId="FooterChar">
    <w:name w:val="Footer Char"/>
    <w:basedOn w:val="DefaultParagraphFont"/>
    <w:link w:val="Footer"/>
    <w:uiPriority w:val="99"/>
    <w:rsid w:val="008B679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21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116"/>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5B5CE6"/>
    <w:rPr>
      <w:sz w:val="20"/>
      <w:szCs w:val="20"/>
    </w:rPr>
  </w:style>
  <w:style w:type="character" w:customStyle="1" w:styleId="EndnoteTextChar">
    <w:name w:val="Endnote Text Char"/>
    <w:basedOn w:val="DefaultParagraphFont"/>
    <w:link w:val="EndnoteText"/>
    <w:uiPriority w:val="99"/>
    <w:semiHidden/>
    <w:rsid w:val="005B5CE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B5CE6"/>
    <w:rPr>
      <w:vertAlign w:val="superscript"/>
    </w:rPr>
  </w:style>
  <w:style w:type="character" w:styleId="CommentReference">
    <w:name w:val="annotation reference"/>
    <w:basedOn w:val="DefaultParagraphFont"/>
    <w:uiPriority w:val="99"/>
    <w:unhideWhenUsed/>
    <w:rsid w:val="0086625E"/>
    <w:rPr>
      <w:sz w:val="16"/>
      <w:szCs w:val="16"/>
    </w:rPr>
  </w:style>
  <w:style w:type="paragraph" w:styleId="CommentText">
    <w:name w:val="annotation text"/>
    <w:basedOn w:val="Normal"/>
    <w:link w:val="CommentTextChar"/>
    <w:uiPriority w:val="99"/>
    <w:unhideWhenUsed/>
    <w:rsid w:val="0086625E"/>
    <w:rPr>
      <w:sz w:val="20"/>
      <w:szCs w:val="20"/>
    </w:rPr>
  </w:style>
  <w:style w:type="character" w:customStyle="1" w:styleId="CommentTextChar">
    <w:name w:val="Comment Text Char"/>
    <w:basedOn w:val="DefaultParagraphFont"/>
    <w:link w:val="CommentText"/>
    <w:uiPriority w:val="99"/>
    <w:rsid w:val="008662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625E"/>
    <w:rPr>
      <w:b/>
      <w:bCs/>
    </w:rPr>
  </w:style>
  <w:style w:type="character" w:customStyle="1" w:styleId="CommentSubjectChar">
    <w:name w:val="Comment Subject Char"/>
    <w:basedOn w:val="CommentTextChar"/>
    <w:link w:val="CommentSubject"/>
    <w:uiPriority w:val="99"/>
    <w:semiHidden/>
    <w:rsid w:val="0086625E"/>
    <w:rPr>
      <w:rFonts w:ascii="Times New Roman" w:eastAsia="Times New Roman" w:hAnsi="Times New Roman" w:cs="Times New Roman"/>
      <w:b/>
      <w:bCs/>
      <w:sz w:val="20"/>
      <w:szCs w:val="20"/>
    </w:rPr>
  </w:style>
  <w:style w:type="paragraph" w:styleId="Title">
    <w:name w:val="Title"/>
    <w:basedOn w:val="Normal"/>
    <w:next w:val="Normal"/>
    <w:link w:val="TitleChar"/>
    <w:uiPriority w:val="10"/>
    <w:qFormat/>
    <w:rsid w:val="002D0D01"/>
    <w:pPr>
      <w:spacing w:before="100" w:beforeAutospacing="1" w:after="100" w:afterAutospacing="1"/>
    </w:pPr>
    <w:rPr>
      <w:rFonts w:asciiTheme="minorHAnsi" w:eastAsiaTheme="majorEastAsia" w:hAnsiTheme="minorHAnsi" w:cstheme="majorBidi"/>
      <w:b/>
      <w:spacing w:val="-10"/>
      <w:kern w:val="28"/>
      <w:sz w:val="32"/>
      <w:szCs w:val="56"/>
    </w:rPr>
  </w:style>
  <w:style w:type="character" w:customStyle="1" w:styleId="TitleChar">
    <w:name w:val="Title Char"/>
    <w:basedOn w:val="DefaultParagraphFont"/>
    <w:link w:val="Title"/>
    <w:uiPriority w:val="10"/>
    <w:rsid w:val="002D0D01"/>
    <w:rPr>
      <w:rFonts w:eastAsiaTheme="majorEastAsia" w:cstheme="majorBidi"/>
      <w:b/>
      <w:spacing w:val="-10"/>
      <w:kern w:val="28"/>
      <w:sz w:val="32"/>
      <w:szCs w:val="56"/>
    </w:rPr>
  </w:style>
  <w:style w:type="paragraph" w:styleId="ListParagraph">
    <w:name w:val="List Paragraph"/>
    <w:aliases w:val="Recommendation,L,List Paragraph1,List Paragraph11,List Paragraph2,Bullet point,NFP GP Bulleted List,bullet point list,1 heading,AR bullet 1,Bullet Point,Bullet points,Content descriptions,Bullet Points,Bulleted Para,Bulletr List Paragraph"/>
    <w:basedOn w:val="Normal"/>
    <w:link w:val="ListParagraphChar"/>
    <w:uiPriority w:val="34"/>
    <w:qFormat/>
    <w:rsid w:val="009339CD"/>
    <w:pPr>
      <w:ind w:left="720"/>
      <w:contextualSpacing/>
    </w:pPr>
  </w:style>
  <w:style w:type="paragraph" w:styleId="ListBullet">
    <w:name w:val="List Bullet"/>
    <w:basedOn w:val="Normal"/>
    <w:uiPriority w:val="99"/>
    <w:unhideWhenUsed/>
    <w:rsid w:val="009339CD"/>
    <w:pPr>
      <w:numPr>
        <w:numId w:val="2"/>
      </w:numPr>
      <w:contextualSpacing/>
    </w:pPr>
    <w:rPr>
      <w:rFonts w:asciiTheme="minorHAnsi" w:hAnsiTheme="minorHAnsi"/>
    </w:rPr>
  </w:style>
  <w:style w:type="character" w:customStyle="1" w:styleId="UnresolvedMention1">
    <w:name w:val="Unresolved Mention1"/>
    <w:basedOn w:val="DefaultParagraphFont"/>
    <w:uiPriority w:val="99"/>
    <w:unhideWhenUsed/>
    <w:rsid w:val="007B268A"/>
    <w:rPr>
      <w:color w:val="605E5C"/>
      <w:shd w:val="clear" w:color="auto" w:fill="E1DFDD"/>
    </w:rPr>
  </w:style>
  <w:style w:type="table" w:styleId="ListTable6Colorful-Accent5">
    <w:name w:val="List Table 6 Colorful Accent 5"/>
    <w:basedOn w:val="TableNormal"/>
    <w:uiPriority w:val="51"/>
    <w:rsid w:val="00862634"/>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Default">
    <w:name w:val="Default"/>
    <w:uiPriority w:val="99"/>
    <w:rsid w:val="00037881"/>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Recommendation Char,L Char,List Paragraph1 Char,List Paragraph11 Char,List Paragraph2 Char,Bullet point Char,NFP GP Bulleted List Char,bullet point list Char,1 heading Char,AR bullet 1 Char,Bullet Point Char,Bullet points Char"/>
    <w:link w:val="ListParagraph"/>
    <w:uiPriority w:val="34"/>
    <w:qFormat/>
    <w:rsid w:val="00BF4B3C"/>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A17A4"/>
    <w:rPr>
      <w:color w:val="800080" w:themeColor="followedHyperlink"/>
      <w:u w:val="single"/>
    </w:rPr>
  </w:style>
  <w:style w:type="character" w:customStyle="1" w:styleId="Mention1">
    <w:name w:val="Mention1"/>
    <w:basedOn w:val="DefaultParagraphFont"/>
    <w:uiPriority w:val="99"/>
    <w:unhideWhenUsed/>
    <w:rsid w:val="00D05E7D"/>
    <w:rPr>
      <w:color w:val="2B579A"/>
      <w:shd w:val="clear" w:color="auto" w:fill="E1DFDD"/>
    </w:rPr>
  </w:style>
  <w:style w:type="table" w:styleId="PlainTable3">
    <w:name w:val="Plain Table 3"/>
    <w:basedOn w:val="TableNormal"/>
    <w:uiPriority w:val="43"/>
    <w:rsid w:val="00DB16C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B16C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B16C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1">
    <w:name w:val="Grid Table 4 Accent 1"/>
    <w:basedOn w:val="TableNormal"/>
    <w:uiPriority w:val="49"/>
    <w:rsid w:val="00DB16C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1">
    <w:name w:val="Grid Table 2 Accent 1"/>
    <w:basedOn w:val="TableNormal"/>
    <w:uiPriority w:val="47"/>
    <w:rsid w:val="00714F4C"/>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Heading">
    <w:name w:val="TOC Heading"/>
    <w:basedOn w:val="Heading1"/>
    <w:next w:val="Normal"/>
    <w:uiPriority w:val="39"/>
    <w:unhideWhenUsed/>
    <w:qFormat/>
    <w:rsid w:val="00727004"/>
    <w:pPr>
      <w:keepLines/>
      <w:numPr>
        <w:numId w:val="0"/>
      </w:numPr>
      <w:spacing w:before="240" w:line="259" w:lineRule="auto"/>
      <w:jc w:val="left"/>
      <w:outlineLvl w:val="9"/>
    </w:pPr>
    <w:rPr>
      <w:rFonts w:asciiTheme="majorHAnsi" w:eastAsiaTheme="majorEastAsia" w:hAnsiTheme="majorHAnsi" w:cstheme="majorBidi"/>
      <w:i w:val="0"/>
      <w:iCs w:val="0"/>
      <w:color w:val="365F91" w:themeColor="accent1" w:themeShade="BF"/>
      <w:sz w:val="32"/>
      <w:szCs w:val="32"/>
    </w:rPr>
  </w:style>
  <w:style w:type="paragraph" w:styleId="TOC2">
    <w:name w:val="toc 2"/>
    <w:basedOn w:val="Normal"/>
    <w:next w:val="Normal"/>
    <w:autoRedefine/>
    <w:uiPriority w:val="39"/>
    <w:unhideWhenUsed/>
    <w:rsid w:val="00DC7D3E"/>
    <w:pPr>
      <w:tabs>
        <w:tab w:val="left" w:pos="660"/>
        <w:tab w:val="right" w:leader="dot" w:pos="9771"/>
      </w:tabs>
      <w:spacing w:after="100"/>
      <w:ind w:left="240"/>
    </w:pPr>
    <w:rPr>
      <w:rFonts w:asciiTheme="minorHAnsi" w:hAnsiTheme="minorHAnsi"/>
    </w:rPr>
  </w:style>
  <w:style w:type="paragraph" w:styleId="TOC1">
    <w:name w:val="toc 1"/>
    <w:basedOn w:val="Normal"/>
    <w:next w:val="Normal"/>
    <w:autoRedefine/>
    <w:uiPriority w:val="39"/>
    <w:unhideWhenUsed/>
    <w:rsid w:val="00DC7D3E"/>
    <w:pPr>
      <w:tabs>
        <w:tab w:val="left" w:pos="480"/>
        <w:tab w:val="right" w:leader="dot" w:pos="10042"/>
      </w:tabs>
      <w:spacing w:after="100"/>
    </w:pPr>
    <w:rPr>
      <w:rFonts w:asciiTheme="minorHAnsi" w:hAnsiTheme="minorHAnsi"/>
      <w:sz w:val="22"/>
    </w:rPr>
  </w:style>
  <w:style w:type="paragraph" w:styleId="TOC3">
    <w:name w:val="toc 3"/>
    <w:basedOn w:val="Normal"/>
    <w:next w:val="Normal"/>
    <w:autoRedefine/>
    <w:uiPriority w:val="39"/>
    <w:unhideWhenUsed/>
    <w:rsid w:val="00DC7D3E"/>
    <w:pPr>
      <w:spacing w:after="100"/>
      <w:ind w:left="480"/>
    </w:pPr>
    <w:rPr>
      <w:rFonts w:asciiTheme="minorHAnsi" w:hAnsiTheme="minorHAnsi"/>
    </w:rPr>
  </w:style>
  <w:style w:type="paragraph" w:styleId="Revision">
    <w:name w:val="Revision"/>
    <w:hidden/>
    <w:uiPriority w:val="99"/>
    <w:semiHidden/>
    <w:rsid w:val="00205982"/>
    <w:pPr>
      <w:spacing w:after="0" w:line="240" w:lineRule="auto"/>
    </w:pPr>
    <w:rPr>
      <w:rFonts w:ascii="Times New Roman" w:eastAsia="Times New Roman" w:hAnsi="Times New Roman" w:cs="Times New Roman"/>
      <w:sz w:val="24"/>
      <w:szCs w:val="24"/>
    </w:rPr>
  </w:style>
  <w:style w:type="table" w:styleId="ListTable4-Accent1">
    <w:name w:val="List Table 4 Accent 1"/>
    <w:basedOn w:val="TableNormal"/>
    <w:uiPriority w:val="49"/>
    <w:rsid w:val="0048688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BB7141"/>
    <w:pPr>
      <w:spacing w:before="100" w:beforeAutospacing="1" w:after="100" w:afterAutospacing="1"/>
    </w:pPr>
    <w:rPr>
      <w:lang w:eastAsia="en-AU"/>
    </w:rPr>
  </w:style>
  <w:style w:type="character" w:customStyle="1" w:styleId="normaltextrun">
    <w:name w:val="normaltextrun"/>
    <w:basedOn w:val="DefaultParagraphFont"/>
    <w:rsid w:val="00560BE3"/>
  </w:style>
  <w:style w:type="character" w:customStyle="1" w:styleId="eop">
    <w:name w:val="eop"/>
    <w:basedOn w:val="DefaultParagraphFont"/>
    <w:rsid w:val="00560BE3"/>
  </w:style>
  <w:style w:type="numbering" w:customStyle="1" w:styleId="NoList1">
    <w:name w:val="No List1"/>
    <w:next w:val="NoList"/>
    <w:uiPriority w:val="99"/>
    <w:semiHidden/>
    <w:unhideWhenUsed/>
    <w:rsid w:val="000B4E26"/>
  </w:style>
  <w:style w:type="table" w:customStyle="1" w:styleId="TableGrid1">
    <w:name w:val="Table Grid1"/>
    <w:basedOn w:val="TableNormal"/>
    <w:next w:val="TableGrid"/>
    <w:uiPriority w:val="39"/>
    <w:rsid w:val="000B4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C518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TOC4">
    <w:name w:val="toc 4"/>
    <w:basedOn w:val="Normal"/>
    <w:next w:val="Normal"/>
    <w:autoRedefine/>
    <w:uiPriority w:val="39"/>
    <w:unhideWhenUsed/>
    <w:rsid w:val="00DC7D3E"/>
    <w:pPr>
      <w:spacing w:after="100" w:line="259" w:lineRule="auto"/>
      <w:ind w:left="660"/>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rsid w:val="00DC7D3E"/>
    <w:pPr>
      <w:spacing w:after="100" w:line="259"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DC7D3E"/>
    <w:pPr>
      <w:spacing w:after="100" w:line="259"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DC7D3E"/>
    <w:pPr>
      <w:spacing w:after="100" w:line="259"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DC7D3E"/>
    <w:pPr>
      <w:spacing w:after="100" w:line="259"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DC7D3E"/>
    <w:pPr>
      <w:spacing w:after="100" w:line="259" w:lineRule="auto"/>
      <w:ind w:left="1760"/>
    </w:pPr>
    <w:rPr>
      <w:rFonts w:asciiTheme="minorHAnsi" w:eastAsiaTheme="minorEastAsia" w:hAnsiTheme="minorHAnsi" w:cstheme="minorBidi"/>
      <w:sz w:val="22"/>
      <w:szCs w:val="22"/>
      <w:lang w:eastAsia="en-AU"/>
    </w:rPr>
  </w:style>
  <w:style w:type="paragraph" w:customStyle="1" w:styleId="paragraph">
    <w:name w:val="paragraph"/>
    <w:basedOn w:val="Normal"/>
    <w:uiPriority w:val="99"/>
    <w:rsid w:val="001D5688"/>
    <w:pPr>
      <w:spacing w:before="100" w:beforeAutospacing="1" w:after="100" w:afterAutospacing="1"/>
    </w:pPr>
    <w:rPr>
      <w:lang w:eastAsia="en-AU"/>
    </w:rPr>
  </w:style>
  <w:style w:type="character" w:customStyle="1" w:styleId="UnresolvedMention2">
    <w:name w:val="Unresolved Mention2"/>
    <w:basedOn w:val="DefaultParagraphFont"/>
    <w:uiPriority w:val="99"/>
    <w:semiHidden/>
    <w:unhideWhenUsed/>
    <w:rsid w:val="004B15B1"/>
    <w:rPr>
      <w:color w:val="605E5C"/>
      <w:shd w:val="clear" w:color="auto" w:fill="E1DFDD"/>
    </w:rPr>
  </w:style>
  <w:style w:type="character" w:customStyle="1" w:styleId="Heading1Char1">
    <w:name w:val="Heading 1 Char1"/>
    <w:aliases w:val="CAB Section Heading Char1"/>
    <w:basedOn w:val="DefaultParagraphFont"/>
    <w:uiPriority w:val="99"/>
    <w:rsid w:val="002F540A"/>
    <w:rPr>
      <w:rFonts w:asciiTheme="majorHAnsi" w:eastAsiaTheme="majorEastAsia" w:hAnsiTheme="majorHAnsi" w:cstheme="majorBidi"/>
      <w:color w:val="365F91" w:themeColor="accent1" w:themeShade="BF"/>
      <w:sz w:val="32"/>
      <w:szCs w:val="32"/>
    </w:rPr>
  </w:style>
  <w:style w:type="paragraph" w:customStyle="1" w:styleId="msonormal0">
    <w:name w:val="msonormal"/>
    <w:basedOn w:val="Normal"/>
    <w:uiPriority w:val="99"/>
    <w:semiHidden/>
    <w:rsid w:val="002F540A"/>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7099">
      <w:bodyDiv w:val="1"/>
      <w:marLeft w:val="0"/>
      <w:marRight w:val="0"/>
      <w:marTop w:val="0"/>
      <w:marBottom w:val="0"/>
      <w:divBdr>
        <w:top w:val="none" w:sz="0" w:space="0" w:color="auto"/>
        <w:left w:val="none" w:sz="0" w:space="0" w:color="auto"/>
        <w:bottom w:val="none" w:sz="0" w:space="0" w:color="auto"/>
        <w:right w:val="none" w:sz="0" w:space="0" w:color="auto"/>
      </w:divBdr>
    </w:div>
    <w:div w:id="62458186">
      <w:bodyDiv w:val="1"/>
      <w:marLeft w:val="0"/>
      <w:marRight w:val="0"/>
      <w:marTop w:val="0"/>
      <w:marBottom w:val="0"/>
      <w:divBdr>
        <w:top w:val="none" w:sz="0" w:space="0" w:color="auto"/>
        <w:left w:val="none" w:sz="0" w:space="0" w:color="auto"/>
        <w:bottom w:val="none" w:sz="0" w:space="0" w:color="auto"/>
        <w:right w:val="none" w:sz="0" w:space="0" w:color="auto"/>
      </w:divBdr>
    </w:div>
    <w:div w:id="69618537">
      <w:bodyDiv w:val="1"/>
      <w:marLeft w:val="0"/>
      <w:marRight w:val="0"/>
      <w:marTop w:val="0"/>
      <w:marBottom w:val="0"/>
      <w:divBdr>
        <w:top w:val="none" w:sz="0" w:space="0" w:color="auto"/>
        <w:left w:val="none" w:sz="0" w:space="0" w:color="auto"/>
        <w:bottom w:val="none" w:sz="0" w:space="0" w:color="auto"/>
        <w:right w:val="none" w:sz="0" w:space="0" w:color="auto"/>
      </w:divBdr>
    </w:div>
    <w:div w:id="70935602">
      <w:bodyDiv w:val="1"/>
      <w:marLeft w:val="0"/>
      <w:marRight w:val="0"/>
      <w:marTop w:val="0"/>
      <w:marBottom w:val="0"/>
      <w:divBdr>
        <w:top w:val="none" w:sz="0" w:space="0" w:color="auto"/>
        <w:left w:val="none" w:sz="0" w:space="0" w:color="auto"/>
        <w:bottom w:val="none" w:sz="0" w:space="0" w:color="auto"/>
        <w:right w:val="none" w:sz="0" w:space="0" w:color="auto"/>
      </w:divBdr>
    </w:div>
    <w:div w:id="125316893">
      <w:bodyDiv w:val="1"/>
      <w:marLeft w:val="0"/>
      <w:marRight w:val="0"/>
      <w:marTop w:val="0"/>
      <w:marBottom w:val="0"/>
      <w:divBdr>
        <w:top w:val="none" w:sz="0" w:space="0" w:color="auto"/>
        <w:left w:val="none" w:sz="0" w:space="0" w:color="auto"/>
        <w:bottom w:val="none" w:sz="0" w:space="0" w:color="auto"/>
        <w:right w:val="none" w:sz="0" w:space="0" w:color="auto"/>
      </w:divBdr>
    </w:div>
    <w:div w:id="144973991">
      <w:bodyDiv w:val="1"/>
      <w:marLeft w:val="0"/>
      <w:marRight w:val="0"/>
      <w:marTop w:val="0"/>
      <w:marBottom w:val="0"/>
      <w:divBdr>
        <w:top w:val="none" w:sz="0" w:space="0" w:color="auto"/>
        <w:left w:val="none" w:sz="0" w:space="0" w:color="auto"/>
        <w:bottom w:val="none" w:sz="0" w:space="0" w:color="auto"/>
        <w:right w:val="none" w:sz="0" w:space="0" w:color="auto"/>
      </w:divBdr>
    </w:div>
    <w:div w:id="150370523">
      <w:bodyDiv w:val="1"/>
      <w:marLeft w:val="0"/>
      <w:marRight w:val="0"/>
      <w:marTop w:val="0"/>
      <w:marBottom w:val="0"/>
      <w:divBdr>
        <w:top w:val="none" w:sz="0" w:space="0" w:color="auto"/>
        <w:left w:val="none" w:sz="0" w:space="0" w:color="auto"/>
        <w:bottom w:val="none" w:sz="0" w:space="0" w:color="auto"/>
        <w:right w:val="none" w:sz="0" w:space="0" w:color="auto"/>
      </w:divBdr>
    </w:div>
    <w:div w:id="228619417">
      <w:bodyDiv w:val="1"/>
      <w:marLeft w:val="0"/>
      <w:marRight w:val="0"/>
      <w:marTop w:val="0"/>
      <w:marBottom w:val="0"/>
      <w:divBdr>
        <w:top w:val="none" w:sz="0" w:space="0" w:color="auto"/>
        <w:left w:val="none" w:sz="0" w:space="0" w:color="auto"/>
        <w:bottom w:val="none" w:sz="0" w:space="0" w:color="auto"/>
        <w:right w:val="none" w:sz="0" w:space="0" w:color="auto"/>
      </w:divBdr>
    </w:div>
    <w:div w:id="250165147">
      <w:bodyDiv w:val="1"/>
      <w:marLeft w:val="0"/>
      <w:marRight w:val="0"/>
      <w:marTop w:val="0"/>
      <w:marBottom w:val="0"/>
      <w:divBdr>
        <w:top w:val="none" w:sz="0" w:space="0" w:color="auto"/>
        <w:left w:val="none" w:sz="0" w:space="0" w:color="auto"/>
        <w:bottom w:val="none" w:sz="0" w:space="0" w:color="auto"/>
        <w:right w:val="none" w:sz="0" w:space="0" w:color="auto"/>
      </w:divBdr>
    </w:div>
    <w:div w:id="253362571">
      <w:bodyDiv w:val="1"/>
      <w:marLeft w:val="0"/>
      <w:marRight w:val="0"/>
      <w:marTop w:val="0"/>
      <w:marBottom w:val="0"/>
      <w:divBdr>
        <w:top w:val="none" w:sz="0" w:space="0" w:color="auto"/>
        <w:left w:val="none" w:sz="0" w:space="0" w:color="auto"/>
        <w:bottom w:val="none" w:sz="0" w:space="0" w:color="auto"/>
        <w:right w:val="none" w:sz="0" w:space="0" w:color="auto"/>
      </w:divBdr>
    </w:div>
    <w:div w:id="318583213">
      <w:bodyDiv w:val="1"/>
      <w:marLeft w:val="0"/>
      <w:marRight w:val="0"/>
      <w:marTop w:val="0"/>
      <w:marBottom w:val="0"/>
      <w:divBdr>
        <w:top w:val="none" w:sz="0" w:space="0" w:color="auto"/>
        <w:left w:val="none" w:sz="0" w:space="0" w:color="auto"/>
        <w:bottom w:val="none" w:sz="0" w:space="0" w:color="auto"/>
        <w:right w:val="none" w:sz="0" w:space="0" w:color="auto"/>
      </w:divBdr>
    </w:div>
    <w:div w:id="331029173">
      <w:bodyDiv w:val="1"/>
      <w:marLeft w:val="0"/>
      <w:marRight w:val="0"/>
      <w:marTop w:val="0"/>
      <w:marBottom w:val="0"/>
      <w:divBdr>
        <w:top w:val="none" w:sz="0" w:space="0" w:color="auto"/>
        <w:left w:val="none" w:sz="0" w:space="0" w:color="auto"/>
        <w:bottom w:val="none" w:sz="0" w:space="0" w:color="auto"/>
        <w:right w:val="none" w:sz="0" w:space="0" w:color="auto"/>
      </w:divBdr>
    </w:div>
    <w:div w:id="344137974">
      <w:bodyDiv w:val="1"/>
      <w:marLeft w:val="0"/>
      <w:marRight w:val="0"/>
      <w:marTop w:val="0"/>
      <w:marBottom w:val="0"/>
      <w:divBdr>
        <w:top w:val="none" w:sz="0" w:space="0" w:color="auto"/>
        <w:left w:val="none" w:sz="0" w:space="0" w:color="auto"/>
        <w:bottom w:val="none" w:sz="0" w:space="0" w:color="auto"/>
        <w:right w:val="none" w:sz="0" w:space="0" w:color="auto"/>
      </w:divBdr>
    </w:div>
    <w:div w:id="348262955">
      <w:bodyDiv w:val="1"/>
      <w:marLeft w:val="0"/>
      <w:marRight w:val="0"/>
      <w:marTop w:val="0"/>
      <w:marBottom w:val="0"/>
      <w:divBdr>
        <w:top w:val="none" w:sz="0" w:space="0" w:color="auto"/>
        <w:left w:val="none" w:sz="0" w:space="0" w:color="auto"/>
        <w:bottom w:val="none" w:sz="0" w:space="0" w:color="auto"/>
        <w:right w:val="none" w:sz="0" w:space="0" w:color="auto"/>
      </w:divBdr>
    </w:div>
    <w:div w:id="356349093">
      <w:bodyDiv w:val="1"/>
      <w:marLeft w:val="0"/>
      <w:marRight w:val="0"/>
      <w:marTop w:val="0"/>
      <w:marBottom w:val="0"/>
      <w:divBdr>
        <w:top w:val="none" w:sz="0" w:space="0" w:color="auto"/>
        <w:left w:val="none" w:sz="0" w:space="0" w:color="auto"/>
        <w:bottom w:val="none" w:sz="0" w:space="0" w:color="auto"/>
        <w:right w:val="none" w:sz="0" w:space="0" w:color="auto"/>
      </w:divBdr>
    </w:div>
    <w:div w:id="387336687">
      <w:bodyDiv w:val="1"/>
      <w:marLeft w:val="0"/>
      <w:marRight w:val="0"/>
      <w:marTop w:val="0"/>
      <w:marBottom w:val="0"/>
      <w:divBdr>
        <w:top w:val="none" w:sz="0" w:space="0" w:color="auto"/>
        <w:left w:val="none" w:sz="0" w:space="0" w:color="auto"/>
        <w:bottom w:val="none" w:sz="0" w:space="0" w:color="auto"/>
        <w:right w:val="none" w:sz="0" w:space="0" w:color="auto"/>
      </w:divBdr>
    </w:div>
    <w:div w:id="404764703">
      <w:bodyDiv w:val="1"/>
      <w:marLeft w:val="0"/>
      <w:marRight w:val="0"/>
      <w:marTop w:val="0"/>
      <w:marBottom w:val="0"/>
      <w:divBdr>
        <w:top w:val="none" w:sz="0" w:space="0" w:color="auto"/>
        <w:left w:val="none" w:sz="0" w:space="0" w:color="auto"/>
        <w:bottom w:val="none" w:sz="0" w:space="0" w:color="auto"/>
        <w:right w:val="none" w:sz="0" w:space="0" w:color="auto"/>
      </w:divBdr>
    </w:div>
    <w:div w:id="413624649">
      <w:bodyDiv w:val="1"/>
      <w:marLeft w:val="0"/>
      <w:marRight w:val="0"/>
      <w:marTop w:val="0"/>
      <w:marBottom w:val="0"/>
      <w:divBdr>
        <w:top w:val="none" w:sz="0" w:space="0" w:color="auto"/>
        <w:left w:val="none" w:sz="0" w:space="0" w:color="auto"/>
        <w:bottom w:val="none" w:sz="0" w:space="0" w:color="auto"/>
        <w:right w:val="none" w:sz="0" w:space="0" w:color="auto"/>
      </w:divBdr>
    </w:div>
    <w:div w:id="433792300">
      <w:bodyDiv w:val="1"/>
      <w:marLeft w:val="0"/>
      <w:marRight w:val="0"/>
      <w:marTop w:val="0"/>
      <w:marBottom w:val="0"/>
      <w:divBdr>
        <w:top w:val="none" w:sz="0" w:space="0" w:color="auto"/>
        <w:left w:val="none" w:sz="0" w:space="0" w:color="auto"/>
        <w:bottom w:val="none" w:sz="0" w:space="0" w:color="auto"/>
        <w:right w:val="none" w:sz="0" w:space="0" w:color="auto"/>
      </w:divBdr>
    </w:div>
    <w:div w:id="438985333">
      <w:bodyDiv w:val="1"/>
      <w:marLeft w:val="0"/>
      <w:marRight w:val="0"/>
      <w:marTop w:val="0"/>
      <w:marBottom w:val="0"/>
      <w:divBdr>
        <w:top w:val="none" w:sz="0" w:space="0" w:color="auto"/>
        <w:left w:val="none" w:sz="0" w:space="0" w:color="auto"/>
        <w:bottom w:val="none" w:sz="0" w:space="0" w:color="auto"/>
        <w:right w:val="none" w:sz="0" w:space="0" w:color="auto"/>
      </w:divBdr>
    </w:div>
    <w:div w:id="439838209">
      <w:bodyDiv w:val="1"/>
      <w:marLeft w:val="0"/>
      <w:marRight w:val="0"/>
      <w:marTop w:val="0"/>
      <w:marBottom w:val="0"/>
      <w:divBdr>
        <w:top w:val="none" w:sz="0" w:space="0" w:color="auto"/>
        <w:left w:val="none" w:sz="0" w:space="0" w:color="auto"/>
        <w:bottom w:val="none" w:sz="0" w:space="0" w:color="auto"/>
        <w:right w:val="none" w:sz="0" w:space="0" w:color="auto"/>
      </w:divBdr>
    </w:div>
    <w:div w:id="487941551">
      <w:bodyDiv w:val="1"/>
      <w:marLeft w:val="0"/>
      <w:marRight w:val="0"/>
      <w:marTop w:val="0"/>
      <w:marBottom w:val="0"/>
      <w:divBdr>
        <w:top w:val="none" w:sz="0" w:space="0" w:color="auto"/>
        <w:left w:val="none" w:sz="0" w:space="0" w:color="auto"/>
        <w:bottom w:val="none" w:sz="0" w:space="0" w:color="auto"/>
        <w:right w:val="none" w:sz="0" w:space="0" w:color="auto"/>
      </w:divBdr>
    </w:div>
    <w:div w:id="507211327">
      <w:bodyDiv w:val="1"/>
      <w:marLeft w:val="0"/>
      <w:marRight w:val="0"/>
      <w:marTop w:val="0"/>
      <w:marBottom w:val="0"/>
      <w:divBdr>
        <w:top w:val="none" w:sz="0" w:space="0" w:color="auto"/>
        <w:left w:val="none" w:sz="0" w:space="0" w:color="auto"/>
        <w:bottom w:val="none" w:sz="0" w:space="0" w:color="auto"/>
        <w:right w:val="none" w:sz="0" w:space="0" w:color="auto"/>
      </w:divBdr>
    </w:div>
    <w:div w:id="517351469">
      <w:bodyDiv w:val="1"/>
      <w:marLeft w:val="0"/>
      <w:marRight w:val="0"/>
      <w:marTop w:val="0"/>
      <w:marBottom w:val="0"/>
      <w:divBdr>
        <w:top w:val="none" w:sz="0" w:space="0" w:color="auto"/>
        <w:left w:val="none" w:sz="0" w:space="0" w:color="auto"/>
        <w:bottom w:val="none" w:sz="0" w:space="0" w:color="auto"/>
        <w:right w:val="none" w:sz="0" w:space="0" w:color="auto"/>
      </w:divBdr>
    </w:div>
    <w:div w:id="549345445">
      <w:bodyDiv w:val="1"/>
      <w:marLeft w:val="0"/>
      <w:marRight w:val="0"/>
      <w:marTop w:val="0"/>
      <w:marBottom w:val="0"/>
      <w:divBdr>
        <w:top w:val="none" w:sz="0" w:space="0" w:color="auto"/>
        <w:left w:val="none" w:sz="0" w:space="0" w:color="auto"/>
        <w:bottom w:val="none" w:sz="0" w:space="0" w:color="auto"/>
        <w:right w:val="none" w:sz="0" w:space="0" w:color="auto"/>
      </w:divBdr>
    </w:div>
    <w:div w:id="570696164">
      <w:bodyDiv w:val="1"/>
      <w:marLeft w:val="0"/>
      <w:marRight w:val="0"/>
      <w:marTop w:val="0"/>
      <w:marBottom w:val="0"/>
      <w:divBdr>
        <w:top w:val="none" w:sz="0" w:space="0" w:color="auto"/>
        <w:left w:val="none" w:sz="0" w:space="0" w:color="auto"/>
        <w:bottom w:val="none" w:sz="0" w:space="0" w:color="auto"/>
        <w:right w:val="none" w:sz="0" w:space="0" w:color="auto"/>
      </w:divBdr>
    </w:div>
    <w:div w:id="595670758">
      <w:bodyDiv w:val="1"/>
      <w:marLeft w:val="0"/>
      <w:marRight w:val="0"/>
      <w:marTop w:val="0"/>
      <w:marBottom w:val="0"/>
      <w:divBdr>
        <w:top w:val="none" w:sz="0" w:space="0" w:color="auto"/>
        <w:left w:val="none" w:sz="0" w:space="0" w:color="auto"/>
        <w:bottom w:val="none" w:sz="0" w:space="0" w:color="auto"/>
        <w:right w:val="none" w:sz="0" w:space="0" w:color="auto"/>
      </w:divBdr>
    </w:div>
    <w:div w:id="610091604">
      <w:bodyDiv w:val="1"/>
      <w:marLeft w:val="0"/>
      <w:marRight w:val="0"/>
      <w:marTop w:val="0"/>
      <w:marBottom w:val="0"/>
      <w:divBdr>
        <w:top w:val="none" w:sz="0" w:space="0" w:color="auto"/>
        <w:left w:val="none" w:sz="0" w:space="0" w:color="auto"/>
        <w:bottom w:val="none" w:sz="0" w:space="0" w:color="auto"/>
        <w:right w:val="none" w:sz="0" w:space="0" w:color="auto"/>
      </w:divBdr>
    </w:div>
    <w:div w:id="613900019">
      <w:bodyDiv w:val="1"/>
      <w:marLeft w:val="0"/>
      <w:marRight w:val="0"/>
      <w:marTop w:val="0"/>
      <w:marBottom w:val="0"/>
      <w:divBdr>
        <w:top w:val="none" w:sz="0" w:space="0" w:color="auto"/>
        <w:left w:val="none" w:sz="0" w:space="0" w:color="auto"/>
        <w:bottom w:val="none" w:sz="0" w:space="0" w:color="auto"/>
        <w:right w:val="none" w:sz="0" w:space="0" w:color="auto"/>
      </w:divBdr>
    </w:div>
    <w:div w:id="626397374">
      <w:bodyDiv w:val="1"/>
      <w:marLeft w:val="0"/>
      <w:marRight w:val="0"/>
      <w:marTop w:val="0"/>
      <w:marBottom w:val="0"/>
      <w:divBdr>
        <w:top w:val="none" w:sz="0" w:space="0" w:color="auto"/>
        <w:left w:val="none" w:sz="0" w:space="0" w:color="auto"/>
        <w:bottom w:val="none" w:sz="0" w:space="0" w:color="auto"/>
        <w:right w:val="none" w:sz="0" w:space="0" w:color="auto"/>
      </w:divBdr>
    </w:div>
    <w:div w:id="645210358">
      <w:bodyDiv w:val="1"/>
      <w:marLeft w:val="0"/>
      <w:marRight w:val="0"/>
      <w:marTop w:val="0"/>
      <w:marBottom w:val="0"/>
      <w:divBdr>
        <w:top w:val="none" w:sz="0" w:space="0" w:color="auto"/>
        <w:left w:val="none" w:sz="0" w:space="0" w:color="auto"/>
        <w:bottom w:val="none" w:sz="0" w:space="0" w:color="auto"/>
        <w:right w:val="none" w:sz="0" w:space="0" w:color="auto"/>
      </w:divBdr>
    </w:div>
    <w:div w:id="651182325">
      <w:bodyDiv w:val="1"/>
      <w:marLeft w:val="0"/>
      <w:marRight w:val="0"/>
      <w:marTop w:val="0"/>
      <w:marBottom w:val="0"/>
      <w:divBdr>
        <w:top w:val="none" w:sz="0" w:space="0" w:color="auto"/>
        <w:left w:val="none" w:sz="0" w:space="0" w:color="auto"/>
        <w:bottom w:val="none" w:sz="0" w:space="0" w:color="auto"/>
        <w:right w:val="none" w:sz="0" w:space="0" w:color="auto"/>
      </w:divBdr>
    </w:div>
    <w:div w:id="655383740">
      <w:bodyDiv w:val="1"/>
      <w:marLeft w:val="0"/>
      <w:marRight w:val="0"/>
      <w:marTop w:val="0"/>
      <w:marBottom w:val="0"/>
      <w:divBdr>
        <w:top w:val="none" w:sz="0" w:space="0" w:color="auto"/>
        <w:left w:val="none" w:sz="0" w:space="0" w:color="auto"/>
        <w:bottom w:val="none" w:sz="0" w:space="0" w:color="auto"/>
        <w:right w:val="none" w:sz="0" w:space="0" w:color="auto"/>
      </w:divBdr>
    </w:div>
    <w:div w:id="699740888">
      <w:bodyDiv w:val="1"/>
      <w:marLeft w:val="0"/>
      <w:marRight w:val="0"/>
      <w:marTop w:val="0"/>
      <w:marBottom w:val="0"/>
      <w:divBdr>
        <w:top w:val="none" w:sz="0" w:space="0" w:color="auto"/>
        <w:left w:val="none" w:sz="0" w:space="0" w:color="auto"/>
        <w:bottom w:val="none" w:sz="0" w:space="0" w:color="auto"/>
        <w:right w:val="none" w:sz="0" w:space="0" w:color="auto"/>
      </w:divBdr>
    </w:div>
    <w:div w:id="735934430">
      <w:bodyDiv w:val="1"/>
      <w:marLeft w:val="0"/>
      <w:marRight w:val="0"/>
      <w:marTop w:val="0"/>
      <w:marBottom w:val="0"/>
      <w:divBdr>
        <w:top w:val="none" w:sz="0" w:space="0" w:color="auto"/>
        <w:left w:val="none" w:sz="0" w:space="0" w:color="auto"/>
        <w:bottom w:val="none" w:sz="0" w:space="0" w:color="auto"/>
        <w:right w:val="none" w:sz="0" w:space="0" w:color="auto"/>
      </w:divBdr>
    </w:div>
    <w:div w:id="750586114">
      <w:bodyDiv w:val="1"/>
      <w:marLeft w:val="0"/>
      <w:marRight w:val="0"/>
      <w:marTop w:val="0"/>
      <w:marBottom w:val="0"/>
      <w:divBdr>
        <w:top w:val="none" w:sz="0" w:space="0" w:color="auto"/>
        <w:left w:val="none" w:sz="0" w:space="0" w:color="auto"/>
        <w:bottom w:val="none" w:sz="0" w:space="0" w:color="auto"/>
        <w:right w:val="none" w:sz="0" w:space="0" w:color="auto"/>
      </w:divBdr>
    </w:div>
    <w:div w:id="791099069">
      <w:bodyDiv w:val="1"/>
      <w:marLeft w:val="0"/>
      <w:marRight w:val="0"/>
      <w:marTop w:val="0"/>
      <w:marBottom w:val="0"/>
      <w:divBdr>
        <w:top w:val="none" w:sz="0" w:space="0" w:color="auto"/>
        <w:left w:val="none" w:sz="0" w:space="0" w:color="auto"/>
        <w:bottom w:val="none" w:sz="0" w:space="0" w:color="auto"/>
        <w:right w:val="none" w:sz="0" w:space="0" w:color="auto"/>
      </w:divBdr>
    </w:div>
    <w:div w:id="794446166">
      <w:bodyDiv w:val="1"/>
      <w:marLeft w:val="0"/>
      <w:marRight w:val="0"/>
      <w:marTop w:val="0"/>
      <w:marBottom w:val="0"/>
      <w:divBdr>
        <w:top w:val="none" w:sz="0" w:space="0" w:color="auto"/>
        <w:left w:val="none" w:sz="0" w:space="0" w:color="auto"/>
        <w:bottom w:val="none" w:sz="0" w:space="0" w:color="auto"/>
        <w:right w:val="none" w:sz="0" w:space="0" w:color="auto"/>
      </w:divBdr>
    </w:div>
    <w:div w:id="815950077">
      <w:bodyDiv w:val="1"/>
      <w:marLeft w:val="0"/>
      <w:marRight w:val="0"/>
      <w:marTop w:val="0"/>
      <w:marBottom w:val="0"/>
      <w:divBdr>
        <w:top w:val="none" w:sz="0" w:space="0" w:color="auto"/>
        <w:left w:val="none" w:sz="0" w:space="0" w:color="auto"/>
        <w:bottom w:val="none" w:sz="0" w:space="0" w:color="auto"/>
        <w:right w:val="none" w:sz="0" w:space="0" w:color="auto"/>
      </w:divBdr>
    </w:div>
    <w:div w:id="834955397">
      <w:bodyDiv w:val="1"/>
      <w:marLeft w:val="0"/>
      <w:marRight w:val="0"/>
      <w:marTop w:val="0"/>
      <w:marBottom w:val="0"/>
      <w:divBdr>
        <w:top w:val="none" w:sz="0" w:space="0" w:color="auto"/>
        <w:left w:val="none" w:sz="0" w:space="0" w:color="auto"/>
        <w:bottom w:val="none" w:sz="0" w:space="0" w:color="auto"/>
        <w:right w:val="none" w:sz="0" w:space="0" w:color="auto"/>
      </w:divBdr>
    </w:div>
    <w:div w:id="846138025">
      <w:bodyDiv w:val="1"/>
      <w:marLeft w:val="0"/>
      <w:marRight w:val="0"/>
      <w:marTop w:val="0"/>
      <w:marBottom w:val="0"/>
      <w:divBdr>
        <w:top w:val="none" w:sz="0" w:space="0" w:color="auto"/>
        <w:left w:val="none" w:sz="0" w:space="0" w:color="auto"/>
        <w:bottom w:val="none" w:sz="0" w:space="0" w:color="auto"/>
        <w:right w:val="none" w:sz="0" w:space="0" w:color="auto"/>
      </w:divBdr>
    </w:div>
    <w:div w:id="858087945">
      <w:bodyDiv w:val="1"/>
      <w:marLeft w:val="0"/>
      <w:marRight w:val="0"/>
      <w:marTop w:val="0"/>
      <w:marBottom w:val="0"/>
      <w:divBdr>
        <w:top w:val="none" w:sz="0" w:space="0" w:color="auto"/>
        <w:left w:val="none" w:sz="0" w:space="0" w:color="auto"/>
        <w:bottom w:val="none" w:sz="0" w:space="0" w:color="auto"/>
        <w:right w:val="none" w:sz="0" w:space="0" w:color="auto"/>
      </w:divBdr>
    </w:div>
    <w:div w:id="872577153">
      <w:bodyDiv w:val="1"/>
      <w:marLeft w:val="0"/>
      <w:marRight w:val="0"/>
      <w:marTop w:val="0"/>
      <w:marBottom w:val="0"/>
      <w:divBdr>
        <w:top w:val="none" w:sz="0" w:space="0" w:color="auto"/>
        <w:left w:val="none" w:sz="0" w:space="0" w:color="auto"/>
        <w:bottom w:val="none" w:sz="0" w:space="0" w:color="auto"/>
        <w:right w:val="none" w:sz="0" w:space="0" w:color="auto"/>
      </w:divBdr>
    </w:div>
    <w:div w:id="881527034">
      <w:bodyDiv w:val="1"/>
      <w:marLeft w:val="0"/>
      <w:marRight w:val="0"/>
      <w:marTop w:val="0"/>
      <w:marBottom w:val="0"/>
      <w:divBdr>
        <w:top w:val="none" w:sz="0" w:space="0" w:color="auto"/>
        <w:left w:val="none" w:sz="0" w:space="0" w:color="auto"/>
        <w:bottom w:val="none" w:sz="0" w:space="0" w:color="auto"/>
        <w:right w:val="none" w:sz="0" w:space="0" w:color="auto"/>
      </w:divBdr>
    </w:div>
    <w:div w:id="889462247">
      <w:bodyDiv w:val="1"/>
      <w:marLeft w:val="0"/>
      <w:marRight w:val="0"/>
      <w:marTop w:val="0"/>
      <w:marBottom w:val="0"/>
      <w:divBdr>
        <w:top w:val="none" w:sz="0" w:space="0" w:color="auto"/>
        <w:left w:val="none" w:sz="0" w:space="0" w:color="auto"/>
        <w:bottom w:val="none" w:sz="0" w:space="0" w:color="auto"/>
        <w:right w:val="none" w:sz="0" w:space="0" w:color="auto"/>
      </w:divBdr>
    </w:div>
    <w:div w:id="917205805">
      <w:bodyDiv w:val="1"/>
      <w:marLeft w:val="0"/>
      <w:marRight w:val="0"/>
      <w:marTop w:val="0"/>
      <w:marBottom w:val="0"/>
      <w:divBdr>
        <w:top w:val="none" w:sz="0" w:space="0" w:color="auto"/>
        <w:left w:val="none" w:sz="0" w:space="0" w:color="auto"/>
        <w:bottom w:val="none" w:sz="0" w:space="0" w:color="auto"/>
        <w:right w:val="none" w:sz="0" w:space="0" w:color="auto"/>
      </w:divBdr>
    </w:div>
    <w:div w:id="957564162">
      <w:bodyDiv w:val="1"/>
      <w:marLeft w:val="0"/>
      <w:marRight w:val="0"/>
      <w:marTop w:val="0"/>
      <w:marBottom w:val="0"/>
      <w:divBdr>
        <w:top w:val="none" w:sz="0" w:space="0" w:color="auto"/>
        <w:left w:val="none" w:sz="0" w:space="0" w:color="auto"/>
        <w:bottom w:val="none" w:sz="0" w:space="0" w:color="auto"/>
        <w:right w:val="none" w:sz="0" w:space="0" w:color="auto"/>
      </w:divBdr>
    </w:div>
    <w:div w:id="966357172">
      <w:bodyDiv w:val="1"/>
      <w:marLeft w:val="0"/>
      <w:marRight w:val="0"/>
      <w:marTop w:val="0"/>
      <w:marBottom w:val="0"/>
      <w:divBdr>
        <w:top w:val="none" w:sz="0" w:space="0" w:color="auto"/>
        <w:left w:val="none" w:sz="0" w:space="0" w:color="auto"/>
        <w:bottom w:val="none" w:sz="0" w:space="0" w:color="auto"/>
        <w:right w:val="none" w:sz="0" w:space="0" w:color="auto"/>
      </w:divBdr>
    </w:div>
    <w:div w:id="1012341806">
      <w:bodyDiv w:val="1"/>
      <w:marLeft w:val="0"/>
      <w:marRight w:val="0"/>
      <w:marTop w:val="0"/>
      <w:marBottom w:val="0"/>
      <w:divBdr>
        <w:top w:val="none" w:sz="0" w:space="0" w:color="auto"/>
        <w:left w:val="none" w:sz="0" w:space="0" w:color="auto"/>
        <w:bottom w:val="none" w:sz="0" w:space="0" w:color="auto"/>
        <w:right w:val="none" w:sz="0" w:space="0" w:color="auto"/>
      </w:divBdr>
    </w:div>
    <w:div w:id="1020663914">
      <w:bodyDiv w:val="1"/>
      <w:marLeft w:val="0"/>
      <w:marRight w:val="0"/>
      <w:marTop w:val="0"/>
      <w:marBottom w:val="0"/>
      <w:divBdr>
        <w:top w:val="none" w:sz="0" w:space="0" w:color="auto"/>
        <w:left w:val="none" w:sz="0" w:space="0" w:color="auto"/>
        <w:bottom w:val="none" w:sz="0" w:space="0" w:color="auto"/>
        <w:right w:val="none" w:sz="0" w:space="0" w:color="auto"/>
      </w:divBdr>
    </w:div>
    <w:div w:id="1043796251">
      <w:bodyDiv w:val="1"/>
      <w:marLeft w:val="0"/>
      <w:marRight w:val="0"/>
      <w:marTop w:val="0"/>
      <w:marBottom w:val="0"/>
      <w:divBdr>
        <w:top w:val="none" w:sz="0" w:space="0" w:color="auto"/>
        <w:left w:val="none" w:sz="0" w:space="0" w:color="auto"/>
        <w:bottom w:val="none" w:sz="0" w:space="0" w:color="auto"/>
        <w:right w:val="none" w:sz="0" w:space="0" w:color="auto"/>
      </w:divBdr>
    </w:div>
    <w:div w:id="1044065134">
      <w:bodyDiv w:val="1"/>
      <w:marLeft w:val="0"/>
      <w:marRight w:val="0"/>
      <w:marTop w:val="0"/>
      <w:marBottom w:val="0"/>
      <w:divBdr>
        <w:top w:val="none" w:sz="0" w:space="0" w:color="auto"/>
        <w:left w:val="none" w:sz="0" w:space="0" w:color="auto"/>
        <w:bottom w:val="none" w:sz="0" w:space="0" w:color="auto"/>
        <w:right w:val="none" w:sz="0" w:space="0" w:color="auto"/>
      </w:divBdr>
    </w:div>
    <w:div w:id="1097871947">
      <w:bodyDiv w:val="1"/>
      <w:marLeft w:val="0"/>
      <w:marRight w:val="0"/>
      <w:marTop w:val="0"/>
      <w:marBottom w:val="0"/>
      <w:divBdr>
        <w:top w:val="none" w:sz="0" w:space="0" w:color="auto"/>
        <w:left w:val="none" w:sz="0" w:space="0" w:color="auto"/>
        <w:bottom w:val="none" w:sz="0" w:space="0" w:color="auto"/>
        <w:right w:val="none" w:sz="0" w:space="0" w:color="auto"/>
      </w:divBdr>
    </w:div>
    <w:div w:id="1112283882">
      <w:bodyDiv w:val="1"/>
      <w:marLeft w:val="0"/>
      <w:marRight w:val="0"/>
      <w:marTop w:val="0"/>
      <w:marBottom w:val="0"/>
      <w:divBdr>
        <w:top w:val="none" w:sz="0" w:space="0" w:color="auto"/>
        <w:left w:val="none" w:sz="0" w:space="0" w:color="auto"/>
        <w:bottom w:val="none" w:sz="0" w:space="0" w:color="auto"/>
        <w:right w:val="none" w:sz="0" w:space="0" w:color="auto"/>
      </w:divBdr>
    </w:div>
    <w:div w:id="1128398909">
      <w:bodyDiv w:val="1"/>
      <w:marLeft w:val="0"/>
      <w:marRight w:val="0"/>
      <w:marTop w:val="0"/>
      <w:marBottom w:val="0"/>
      <w:divBdr>
        <w:top w:val="none" w:sz="0" w:space="0" w:color="auto"/>
        <w:left w:val="none" w:sz="0" w:space="0" w:color="auto"/>
        <w:bottom w:val="none" w:sz="0" w:space="0" w:color="auto"/>
        <w:right w:val="none" w:sz="0" w:space="0" w:color="auto"/>
      </w:divBdr>
    </w:div>
    <w:div w:id="1176115275">
      <w:bodyDiv w:val="1"/>
      <w:marLeft w:val="0"/>
      <w:marRight w:val="0"/>
      <w:marTop w:val="0"/>
      <w:marBottom w:val="0"/>
      <w:divBdr>
        <w:top w:val="none" w:sz="0" w:space="0" w:color="auto"/>
        <w:left w:val="none" w:sz="0" w:space="0" w:color="auto"/>
        <w:bottom w:val="none" w:sz="0" w:space="0" w:color="auto"/>
        <w:right w:val="none" w:sz="0" w:space="0" w:color="auto"/>
      </w:divBdr>
    </w:div>
    <w:div w:id="1177694069">
      <w:bodyDiv w:val="1"/>
      <w:marLeft w:val="0"/>
      <w:marRight w:val="0"/>
      <w:marTop w:val="0"/>
      <w:marBottom w:val="0"/>
      <w:divBdr>
        <w:top w:val="none" w:sz="0" w:space="0" w:color="auto"/>
        <w:left w:val="none" w:sz="0" w:space="0" w:color="auto"/>
        <w:bottom w:val="none" w:sz="0" w:space="0" w:color="auto"/>
        <w:right w:val="none" w:sz="0" w:space="0" w:color="auto"/>
      </w:divBdr>
    </w:div>
    <w:div w:id="1181043682">
      <w:bodyDiv w:val="1"/>
      <w:marLeft w:val="0"/>
      <w:marRight w:val="0"/>
      <w:marTop w:val="0"/>
      <w:marBottom w:val="0"/>
      <w:divBdr>
        <w:top w:val="none" w:sz="0" w:space="0" w:color="auto"/>
        <w:left w:val="none" w:sz="0" w:space="0" w:color="auto"/>
        <w:bottom w:val="none" w:sz="0" w:space="0" w:color="auto"/>
        <w:right w:val="none" w:sz="0" w:space="0" w:color="auto"/>
      </w:divBdr>
    </w:div>
    <w:div w:id="1182281299">
      <w:bodyDiv w:val="1"/>
      <w:marLeft w:val="0"/>
      <w:marRight w:val="0"/>
      <w:marTop w:val="0"/>
      <w:marBottom w:val="0"/>
      <w:divBdr>
        <w:top w:val="none" w:sz="0" w:space="0" w:color="auto"/>
        <w:left w:val="none" w:sz="0" w:space="0" w:color="auto"/>
        <w:bottom w:val="none" w:sz="0" w:space="0" w:color="auto"/>
        <w:right w:val="none" w:sz="0" w:space="0" w:color="auto"/>
      </w:divBdr>
    </w:div>
    <w:div w:id="1252622067">
      <w:bodyDiv w:val="1"/>
      <w:marLeft w:val="0"/>
      <w:marRight w:val="0"/>
      <w:marTop w:val="0"/>
      <w:marBottom w:val="0"/>
      <w:divBdr>
        <w:top w:val="none" w:sz="0" w:space="0" w:color="auto"/>
        <w:left w:val="none" w:sz="0" w:space="0" w:color="auto"/>
        <w:bottom w:val="none" w:sz="0" w:space="0" w:color="auto"/>
        <w:right w:val="none" w:sz="0" w:space="0" w:color="auto"/>
      </w:divBdr>
    </w:div>
    <w:div w:id="1263761321">
      <w:bodyDiv w:val="1"/>
      <w:marLeft w:val="0"/>
      <w:marRight w:val="0"/>
      <w:marTop w:val="0"/>
      <w:marBottom w:val="0"/>
      <w:divBdr>
        <w:top w:val="none" w:sz="0" w:space="0" w:color="auto"/>
        <w:left w:val="none" w:sz="0" w:space="0" w:color="auto"/>
        <w:bottom w:val="none" w:sz="0" w:space="0" w:color="auto"/>
        <w:right w:val="none" w:sz="0" w:space="0" w:color="auto"/>
      </w:divBdr>
    </w:div>
    <w:div w:id="1323117537">
      <w:bodyDiv w:val="1"/>
      <w:marLeft w:val="0"/>
      <w:marRight w:val="0"/>
      <w:marTop w:val="0"/>
      <w:marBottom w:val="0"/>
      <w:divBdr>
        <w:top w:val="none" w:sz="0" w:space="0" w:color="auto"/>
        <w:left w:val="none" w:sz="0" w:space="0" w:color="auto"/>
        <w:bottom w:val="none" w:sz="0" w:space="0" w:color="auto"/>
        <w:right w:val="none" w:sz="0" w:space="0" w:color="auto"/>
      </w:divBdr>
    </w:div>
    <w:div w:id="1323660643">
      <w:bodyDiv w:val="1"/>
      <w:marLeft w:val="0"/>
      <w:marRight w:val="0"/>
      <w:marTop w:val="0"/>
      <w:marBottom w:val="0"/>
      <w:divBdr>
        <w:top w:val="none" w:sz="0" w:space="0" w:color="auto"/>
        <w:left w:val="none" w:sz="0" w:space="0" w:color="auto"/>
        <w:bottom w:val="none" w:sz="0" w:space="0" w:color="auto"/>
        <w:right w:val="none" w:sz="0" w:space="0" w:color="auto"/>
      </w:divBdr>
    </w:div>
    <w:div w:id="1325007399">
      <w:bodyDiv w:val="1"/>
      <w:marLeft w:val="0"/>
      <w:marRight w:val="0"/>
      <w:marTop w:val="0"/>
      <w:marBottom w:val="0"/>
      <w:divBdr>
        <w:top w:val="none" w:sz="0" w:space="0" w:color="auto"/>
        <w:left w:val="none" w:sz="0" w:space="0" w:color="auto"/>
        <w:bottom w:val="none" w:sz="0" w:space="0" w:color="auto"/>
        <w:right w:val="none" w:sz="0" w:space="0" w:color="auto"/>
      </w:divBdr>
    </w:div>
    <w:div w:id="1331254861">
      <w:bodyDiv w:val="1"/>
      <w:marLeft w:val="0"/>
      <w:marRight w:val="0"/>
      <w:marTop w:val="0"/>
      <w:marBottom w:val="0"/>
      <w:divBdr>
        <w:top w:val="none" w:sz="0" w:space="0" w:color="auto"/>
        <w:left w:val="none" w:sz="0" w:space="0" w:color="auto"/>
        <w:bottom w:val="none" w:sz="0" w:space="0" w:color="auto"/>
        <w:right w:val="none" w:sz="0" w:space="0" w:color="auto"/>
      </w:divBdr>
    </w:div>
    <w:div w:id="1451823781">
      <w:bodyDiv w:val="1"/>
      <w:marLeft w:val="0"/>
      <w:marRight w:val="0"/>
      <w:marTop w:val="0"/>
      <w:marBottom w:val="0"/>
      <w:divBdr>
        <w:top w:val="none" w:sz="0" w:space="0" w:color="auto"/>
        <w:left w:val="none" w:sz="0" w:space="0" w:color="auto"/>
        <w:bottom w:val="none" w:sz="0" w:space="0" w:color="auto"/>
        <w:right w:val="none" w:sz="0" w:space="0" w:color="auto"/>
      </w:divBdr>
    </w:div>
    <w:div w:id="1472016373">
      <w:bodyDiv w:val="1"/>
      <w:marLeft w:val="0"/>
      <w:marRight w:val="0"/>
      <w:marTop w:val="0"/>
      <w:marBottom w:val="0"/>
      <w:divBdr>
        <w:top w:val="none" w:sz="0" w:space="0" w:color="auto"/>
        <w:left w:val="none" w:sz="0" w:space="0" w:color="auto"/>
        <w:bottom w:val="none" w:sz="0" w:space="0" w:color="auto"/>
        <w:right w:val="none" w:sz="0" w:space="0" w:color="auto"/>
      </w:divBdr>
    </w:div>
    <w:div w:id="1484736262">
      <w:bodyDiv w:val="1"/>
      <w:marLeft w:val="0"/>
      <w:marRight w:val="0"/>
      <w:marTop w:val="0"/>
      <w:marBottom w:val="0"/>
      <w:divBdr>
        <w:top w:val="none" w:sz="0" w:space="0" w:color="auto"/>
        <w:left w:val="none" w:sz="0" w:space="0" w:color="auto"/>
        <w:bottom w:val="none" w:sz="0" w:space="0" w:color="auto"/>
        <w:right w:val="none" w:sz="0" w:space="0" w:color="auto"/>
      </w:divBdr>
    </w:div>
    <w:div w:id="1497333228">
      <w:bodyDiv w:val="1"/>
      <w:marLeft w:val="0"/>
      <w:marRight w:val="0"/>
      <w:marTop w:val="0"/>
      <w:marBottom w:val="0"/>
      <w:divBdr>
        <w:top w:val="none" w:sz="0" w:space="0" w:color="auto"/>
        <w:left w:val="none" w:sz="0" w:space="0" w:color="auto"/>
        <w:bottom w:val="none" w:sz="0" w:space="0" w:color="auto"/>
        <w:right w:val="none" w:sz="0" w:space="0" w:color="auto"/>
      </w:divBdr>
    </w:div>
    <w:div w:id="1544948384">
      <w:bodyDiv w:val="1"/>
      <w:marLeft w:val="0"/>
      <w:marRight w:val="0"/>
      <w:marTop w:val="0"/>
      <w:marBottom w:val="0"/>
      <w:divBdr>
        <w:top w:val="none" w:sz="0" w:space="0" w:color="auto"/>
        <w:left w:val="none" w:sz="0" w:space="0" w:color="auto"/>
        <w:bottom w:val="none" w:sz="0" w:space="0" w:color="auto"/>
        <w:right w:val="none" w:sz="0" w:space="0" w:color="auto"/>
      </w:divBdr>
    </w:div>
    <w:div w:id="1578132668">
      <w:bodyDiv w:val="1"/>
      <w:marLeft w:val="0"/>
      <w:marRight w:val="0"/>
      <w:marTop w:val="0"/>
      <w:marBottom w:val="0"/>
      <w:divBdr>
        <w:top w:val="none" w:sz="0" w:space="0" w:color="auto"/>
        <w:left w:val="none" w:sz="0" w:space="0" w:color="auto"/>
        <w:bottom w:val="none" w:sz="0" w:space="0" w:color="auto"/>
        <w:right w:val="none" w:sz="0" w:space="0" w:color="auto"/>
      </w:divBdr>
    </w:div>
    <w:div w:id="1594967801">
      <w:bodyDiv w:val="1"/>
      <w:marLeft w:val="0"/>
      <w:marRight w:val="0"/>
      <w:marTop w:val="0"/>
      <w:marBottom w:val="0"/>
      <w:divBdr>
        <w:top w:val="none" w:sz="0" w:space="0" w:color="auto"/>
        <w:left w:val="none" w:sz="0" w:space="0" w:color="auto"/>
        <w:bottom w:val="none" w:sz="0" w:space="0" w:color="auto"/>
        <w:right w:val="none" w:sz="0" w:space="0" w:color="auto"/>
      </w:divBdr>
    </w:div>
    <w:div w:id="1609894984">
      <w:bodyDiv w:val="1"/>
      <w:marLeft w:val="0"/>
      <w:marRight w:val="0"/>
      <w:marTop w:val="0"/>
      <w:marBottom w:val="0"/>
      <w:divBdr>
        <w:top w:val="none" w:sz="0" w:space="0" w:color="auto"/>
        <w:left w:val="none" w:sz="0" w:space="0" w:color="auto"/>
        <w:bottom w:val="none" w:sz="0" w:space="0" w:color="auto"/>
        <w:right w:val="none" w:sz="0" w:space="0" w:color="auto"/>
      </w:divBdr>
    </w:div>
    <w:div w:id="1614315281">
      <w:bodyDiv w:val="1"/>
      <w:marLeft w:val="0"/>
      <w:marRight w:val="0"/>
      <w:marTop w:val="0"/>
      <w:marBottom w:val="0"/>
      <w:divBdr>
        <w:top w:val="none" w:sz="0" w:space="0" w:color="auto"/>
        <w:left w:val="none" w:sz="0" w:space="0" w:color="auto"/>
        <w:bottom w:val="none" w:sz="0" w:space="0" w:color="auto"/>
        <w:right w:val="none" w:sz="0" w:space="0" w:color="auto"/>
      </w:divBdr>
    </w:div>
    <w:div w:id="1646933985">
      <w:bodyDiv w:val="1"/>
      <w:marLeft w:val="0"/>
      <w:marRight w:val="0"/>
      <w:marTop w:val="0"/>
      <w:marBottom w:val="0"/>
      <w:divBdr>
        <w:top w:val="none" w:sz="0" w:space="0" w:color="auto"/>
        <w:left w:val="none" w:sz="0" w:space="0" w:color="auto"/>
        <w:bottom w:val="none" w:sz="0" w:space="0" w:color="auto"/>
        <w:right w:val="none" w:sz="0" w:space="0" w:color="auto"/>
      </w:divBdr>
    </w:div>
    <w:div w:id="1650135183">
      <w:bodyDiv w:val="1"/>
      <w:marLeft w:val="0"/>
      <w:marRight w:val="0"/>
      <w:marTop w:val="0"/>
      <w:marBottom w:val="0"/>
      <w:divBdr>
        <w:top w:val="none" w:sz="0" w:space="0" w:color="auto"/>
        <w:left w:val="none" w:sz="0" w:space="0" w:color="auto"/>
        <w:bottom w:val="none" w:sz="0" w:space="0" w:color="auto"/>
        <w:right w:val="none" w:sz="0" w:space="0" w:color="auto"/>
      </w:divBdr>
    </w:div>
    <w:div w:id="1650279596">
      <w:bodyDiv w:val="1"/>
      <w:marLeft w:val="0"/>
      <w:marRight w:val="0"/>
      <w:marTop w:val="0"/>
      <w:marBottom w:val="0"/>
      <w:divBdr>
        <w:top w:val="none" w:sz="0" w:space="0" w:color="auto"/>
        <w:left w:val="none" w:sz="0" w:space="0" w:color="auto"/>
        <w:bottom w:val="none" w:sz="0" w:space="0" w:color="auto"/>
        <w:right w:val="none" w:sz="0" w:space="0" w:color="auto"/>
      </w:divBdr>
    </w:div>
    <w:div w:id="1683433875">
      <w:bodyDiv w:val="1"/>
      <w:marLeft w:val="0"/>
      <w:marRight w:val="0"/>
      <w:marTop w:val="0"/>
      <w:marBottom w:val="0"/>
      <w:divBdr>
        <w:top w:val="none" w:sz="0" w:space="0" w:color="auto"/>
        <w:left w:val="none" w:sz="0" w:space="0" w:color="auto"/>
        <w:bottom w:val="none" w:sz="0" w:space="0" w:color="auto"/>
        <w:right w:val="none" w:sz="0" w:space="0" w:color="auto"/>
      </w:divBdr>
    </w:div>
    <w:div w:id="1685278538">
      <w:bodyDiv w:val="1"/>
      <w:marLeft w:val="0"/>
      <w:marRight w:val="0"/>
      <w:marTop w:val="0"/>
      <w:marBottom w:val="0"/>
      <w:divBdr>
        <w:top w:val="none" w:sz="0" w:space="0" w:color="auto"/>
        <w:left w:val="none" w:sz="0" w:space="0" w:color="auto"/>
        <w:bottom w:val="none" w:sz="0" w:space="0" w:color="auto"/>
        <w:right w:val="none" w:sz="0" w:space="0" w:color="auto"/>
      </w:divBdr>
    </w:div>
    <w:div w:id="1696152948">
      <w:bodyDiv w:val="1"/>
      <w:marLeft w:val="0"/>
      <w:marRight w:val="0"/>
      <w:marTop w:val="0"/>
      <w:marBottom w:val="0"/>
      <w:divBdr>
        <w:top w:val="none" w:sz="0" w:space="0" w:color="auto"/>
        <w:left w:val="none" w:sz="0" w:space="0" w:color="auto"/>
        <w:bottom w:val="none" w:sz="0" w:space="0" w:color="auto"/>
        <w:right w:val="none" w:sz="0" w:space="0" w:color="auto"/>
      </w:divBdr>
    </w:div>
    <w:div w:id="1710489709">
      <w:bodyDiv w:val="1"/>
      <w:marLeft w:val="0"/>
      <w:marRight w:val="0"/>
      <w:marTop w:val="0"/>
      <w:marBottom w:val="0"/>
      <w:divBdr>
        <w:top w:val="none" w:sz="0" w:space="0" w:color="auto"/>
        <w:left w:val="none" w:sz="0" w:space="0" w:color="auto"/>
        <w:bottom w:val="none" w:sz="0" w:space="0" w:color="auto"/>
        <w:right w:val="none" w:sz="0" w:space="0" w:color="auto"/>
      </w:divBdr>
    </w:div>
    <w:div w:id="1716587576">
      <w:bodyDiv w:val="1"/>
      <w:marLeft w:val="0"/>
      <w:marRight w:val="0"/>
      <w:marTop w:val="0"/>
      <w:marBottom w:val="0"/>
      <w:divBdr>
        <w:top w:val="none" w:sz="0" w:space="0" w:color="auto"/>
        <w:left w:val="none" w:sz="0" w:space="0" w:color="auto"/>
        <w:bottom w:val="none" w:sz="0" w:space="0" w:color="auto"/>
        <w:right w:val="none" w:sz="0" w:space="0" w:color="auto"/>
      </w:divBdr>
    </w:div>
    <w:div w:id="1730348274">
      <w:bodyDiv w:val="1"/>
      <w:marLeft w:val="0"/>
      <w:marRight w:val="0"/>
      <w:marTop w:val="0"/>
      <w:marBottom w:val="0"/>
      <w:divBdr>
        <w:top w:val="none" w:sz="0" w:space="0" w:color="auto"/>
        <w:left w:val="none" w:sz="0" w:space="0" w:color="auto"/>
        <w:bottom w:val="none" w:sz="0" w:space="0" w:color="auto"/>
        <w:right w:val="none" w:sz="0" w:space="0" w:color="auto"/>
      </w:divBdr>
    </w:div>
    <w:div w:id="1820725867">
      <w:bodyDiv w:val="1"/>
      <w:marLeft w:val="0"/>
      <w:marRight w:val="0"/>
      <w:marTop w:val="0"/>
      <w:marBottom w:val="0"/>
      <w:divBdr>
        <w:top w:val="none" w:sz="0" w:space="0" w:color="auto"/>
        <w:left w:val="none" w:sz="0" w:space="0" w:color="auto"/>
        <w:bottom w:val="none" w:sz="0" w:space="0" w:color="auto"/>
        <w:right w:val="none" w:sz="0" w:space="0" w:color="auto"/>
      </w:divBdr>
    </w:div>
    <w:div w:id="1831942312">
      <w:bodyDiv w:val="1"/>
      <w:marLeft w:val="0"/>
      <w:marRight w:val="0"/>
      <w:marTop w:val="0"/>
      <w:marBottom w:val="0"/>
      <w:divBdr>
        <w:top w:val="none" w:sz="0" w:space="0" w:color="auto"/>
        <w:left w:val="none" w:sz="0" w:space="0" w:color="auto"/>
        <w:bottom w:val="none" w:sz="0" w:space="0" w:color="auto"/>
        <w:right w:val="none" w:sz="0" w:space="0" w:color="auto"/>
      </w:divBdr>
    </w:div>
    <w:div w:id="1832023670">
      <w:bodyDiv w:val="1"/>
      <w:marLeft w:val="0"/>
      <w:marRight w:val="0"/>
      <w:marTop w:val="0"/>
      <w:marBottom w:val="0"/>
      <w:divBdr>
        <w:top w:val="none" w:sz="0" w:space="0" w:color="auto"/>
        <w:left w:val="none" w:sz="0" w:space="0" w:color="auto"/>
        <w:bottom w:val="none" w:sz="0" w:space="0" w:color="auto"/>
        <w:right w:val="none" w:sz="0" w:space="0" w:color="auto"/>
      </w:divBdr>
    </w:div>
    <w:div w:id="1898080633">
      <w:bodyDiv w:val="1"/>
      <w:marLeft w:val="0"/>
      <w:marRight w:val="0"/>
      <w:marTop w:val="0"/>
      <w:marBottom w:val="0"/>
      <w:divBdr>
        <w:top w:val="none" w:sz="0" w:space="0" w:color="auto"/>
        <w:left w:val="none" w:sz="0" w:space="0" w:color="auto"/>
        <w:bottom w:val="none" w:sz="0" w:space="0" w:color="auto"/>
        <w:right w:val="none" w:sz="0" w:space="0" w:color="auto"/>
      </w:divBdr>
    </w:div>
    <w:div w:id="1918324671">
      <w:bodyDiv w:val="1"/>
      <w:marLeft w:val="0"/>
      <w:marRight w:val="0"/>
      <w:marTop w:val="0"/>
      <w:marBottom w:val="0"/>
      <w:divBdr>
        <w:top w:val="none" w:sz="0" w:space="0" w:color="auto"/>
        <w:left w:val="none" w:sz="0" w:space="0" w:color="auto"/>
        <w:bottom w:val="none" w:sz="0" w:space="0" w:color="auto"/>
        <w:right w:val="none" w:sz="0" w:space="0" w:color="auto"/>
      </w:divBdr>
    </w:div>
    <w:div w:id="1938364472">
      <w:bodyDiv w:val="1"/>
      <w:marLeft w:val="0"/>
      <w:marRight w:val="0"/>
      <w:marTop w:val="0"/>
      <w:marBottom w:val="0"/>
      <w:divBdr>
        <w:top w:val="none" w:sz="0" w:space="0" w:color="auto"/>
        <w:left w:val="none" w:sz="0" w:space="0" w:color="auto"/>
        <w:bottom w:val="none" w:sz="0" w:space="0" w:color="auto"/>
        <w:right w:val="none" w:sz="0" w:space="0" w:color="auto"/>
      </w:divBdr>
    </w:div>
    <w:div w:id="1953244029">
      <w:bodyDiv w:val="1"/>
      <w:marLeft w:val="0"/>
      <w:marRight w:val="0"/>
      <w:marTop w:val="0"/>
      <w:marBottom w:val="0"/>
      <w:divBdr>
        <w:top w:val="none" w:sz="0" w:space="0" w:color="auto"/>
        <w:left w:val="none" w:sz="0" w:space="0" w:color="auto"/>
        <w:bottom w:val="none" w:sz="0" w:space="0" w:color="auto"/>
        <w:right w:val="none" w:sz="0" w:space="0" w:color="auto"/>
      </w:divBdr>
    </w:div>
    <w:div w:id="1968505527">
      <w:bodyDiv w:val="1"/>
      <w:marLeft w:val="0"/>
      <w:marRight w:val="0"/>
      <w:marTop w:val="0"/>
      <w:marBottom w:val="0"/>
      <w:divBdr>
        <w:top w:val="none" w:sz="0" w:space="0" w:color="auto"/>
        <w:left w:val="none" w:sz="0" w:space="0" w:color="auto"/>
        <w:bottom w:val="none" w:sz="0" w:space="0" w:color="auto"/>
        <w:right w:val="none" w:sz="0" w:space="0" w:color="auto"/>
      </w:divBdr>
    </w:div>
    <w:div w:id="2028482633">
      <w:bodyDiv w:val="1"/>
      <w:marLeft w:val="0"/>
      <w:marRight w:val="0"/>
      <w:marTop w:val="0"/>
      <w:marBottom w:val="0"/>
      <w:divBdr>
        <w:top w:val="none" w:sz="0" w:space="0" w:color="auto"/>
        <w:left w:val="none" w:sz="0" w:space="0" w:color="auto"/>
        <w:bottom w:val="none" w:sz="0" w:space="0" w:color="auto"/>
        <w:right w:val="none" w:sz="0" w:space="0" w:color="auto"/>
      </w:divBdr>
    </w:div>
    <w:div w:id="2040735798">
      <w:bodyDiv w:val="1"/>
      <w:marLeft w:val="0"/>
      <w:marRight w:val="0"/>
      <w:marTop w:val="0"/>
      <w:marBottom w:val="0"/>
      <w:divBdr>
        <w:top w:val="none" w:sz="0" w:space="0" w:color="auto"/>
        <w:left w:val="none" w:sz="0" w:space="0" w:color="auto"/>
        <w:bottom w:val="none" w:sz="0" w:space="0" w:color="auto"/>
        <w:right w:val="none" w:sz="0" w:space="0" w:color="auto"/>
      </w:divBdr>
    </w:div>
    <w:div w:id="2076733759">
      <w:bodyDiv w:val="1"/>
      <w:marLeft w:val="0"/>
      <w:marRight w:val="0"/>
      <w:marTop w:val="0"/>
      <w:marBottom w:val="0"/>
      <w:divBdr>
        <w:top w:val="none" w:sz="0" w:space="0" w:color="auto"/>
        <w:left w:val="none" w:sz="0" w:space="0" w:color="auto"/>
        <w:bottom w:val="none" w:sz="0" w:space="0" w:color="auto"/>
        <w:right w:val="none" w:sz="0" w:space="0" w:color="auto"/>
      </w:divBdr>
    </w:div>
    <w:div w:id="210075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2A50BA2-2A50-4468-8C81-42780FEA67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DA1153BDE92374E8A34FC66EB7991C1" ma:contentTypeVersion="" ma:contentTypeDescription="PDMS Document Site Content Type" ma:contentTypeScope="" ma:versionID="122d125d3fcea2ff4e8b0f6221fdac96">
  <xsd:schema xmlns:xsd="http://www.w3.org/2001/XMLSchema" xmlns:xs="http://www.w3.org/2001/XMLSchema" xmlns:p="http://schemas.microsoft.com/office/2006/metadata/properties" xmlns:ns2="D2A50BA2-2A50-4468-8C81-42780FEA679D" targetNamespace="http://schemas.microsoft.com/office/2006/metadata/properties" ma:root="true" ma:fieldsID="8b32e17819522fbf2debaed2abe89c96" ns2:_="">
    <xsd:import namespace="D2A50BA2-2A50-4468-8C81-42780FEA679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50BA2-2A50-4468-8C81-42780FEA679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2C89A8D7623F46F88A15EF133A706EA0" version="1.0.0">
  <systemFields>
    <field name="Objective-Id">
      <value order="0">A845232</value>
    </field>
    <field name="Objective-Title">
      <value order="0">CRIS - OEI - Revised draft post consultation - May 2022</value>
    </field>
    <field name="Objective-Description">
      <value order="0"/>
    </field>
    <field name="Objective-CreationStamp">
      <value order="0">2022-05-20T06:25:27Z</value>
    </field>
    <field name="Objective-IsApproved">
      <value order="0">false</value>
    </field>
    <field name="Objective-IsPublished">
      <value order="0">true</value>
    </field>
    <field name="Objective-DatePublished">
      <value order="0">2022-05-25T05:56:37Z</value>
    </field>
    <field name="Objective-ModificationStamp">
      <value order="0">2022-05-25T05:56:37Z</value>
    </field>
    <field name="Objective-Owner">
      <value order="0">Owen Wilson</value>
    </field>
    <field name="Objective-Path">
      <value order="0">Objective Global Folder:File Plan:Strategic Management:Planning:Environmental Management Planning - Previous Years:Offshore Renewables - Cost recovery - 2021</value>
    </field>
    <field name="Objective-Parent">
      <value order="0">Offshore Renewables - Cost recovery - 2021</value>
    </field>
    <field name="Objective-State">
      <value order="0">Published</value>
    </field>
    <field name="Objective-VersionId">
      <value order="0">vA1667367</value>
    </field>
    <field name="Objective-Version">
      <value order="0">5.0</value>
    </field>
    <field name="Objective-VersionNumber">
      <value order="0">8</value>
    </field>
    <field name="Objective-VersionComment">
      <value order="0"/>
    </field>
    <field name="Objective-FileNumber">
      <value order="0">C23964</value>
    </field>
    <field name="Objective-Classification">
      <value order="0">OFFICIAL</value>
    </field>
    <field name="Objective-Caveats">
      <value order="0"/>
    </field>
  </systemFields>
  <catalogues>
    <catalogue name="Document - Outgoing Type Catalogue" type="type" ori="id:cA6">
      <field name="Objective-IMM (prev DLM)">
        <value order="0"/>
      </field>
      <field name="Objective-Internal Author">
        <value order="0">Owen Wilson</value>
      </field>
      <field name="Objective-Addressee">
        <value order="0"/>
      </field>
      <field name="Objective-Date Sent">
        <value order="0"/>
      </field>
      <field name="Objective-Sent By">
        <value order="0"/>
      </field>
      <field name="Objective-Duty Holders and Organisations">
        <value order="0"/>
      </field>
      <field name="Objective-Facility">
        <value order="0"/>
      </field>
      <field name="Objective-RMS ID">
        <value order="0"/>
      </field>
      <field name="Objective-Monthly Injury Summary ID">
        <value order="0"/>
      </field>
      <field name="Objective-Reply To">
        <value order="0"/>
      </field>
      <field name="Objective-External Reference">
        <value order="0"/>
      </field>
      <field name="Objective-RMS Tags">
        <value order="0"/>
      </field>
      <field name="Objective-Regulatory Object">
        <value order="0"/>
      </field>
      <field name="Objective-Regulatory Object RMS ID">
        <value order="0"/>
      </field>
      <field name="Objective-Organisation">
        <value order="0"/>
      </field>
      <field name="Objective-Signature Authorisation Number (SAN)">
        <value order="0"/>
      </field>
      <field name="Objective-Signing Officer">
        <value order="0"/>
      </field>
      <field name="Objective-Date Authorised">
        <value order="0"/>
      </field>
      <field name="Objective-Approved for External Publication">
        <value order="0">No</value>
      </field>
      <field name="Objective-Connect Creator">
        <value order="0"/>
      </field>
    </catalogue>
  </catalogues>
</meta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01BFAB-F00C-4331-A22E-19258ADCD83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D2A50BA2-2A50-4468-8C81-42780FEA679D"/>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FEB8B2A-A43D-490B-8C2E-5C732FFF28CF}">
  <ds:schemaRefs>
    <ds:schemaRef ds:uri="http://schemas.microsoft.com/sharepoint/v3/contenttype/forms"/>
  </ds:schemaRefs>
</ds:datastoreItem>
</file>

<file path=customXml/itemProps3.xml><?xml version="1.0" encoding="utf-8"?>
<ds:datastoreItem xmlns:ds="http://schemas.openxmlformats.org/officeDocument/2006/customXml" ds:itemID="{34BAC089-57E7-4268-B446-D380C2FDD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50BA2-2A50-4468-8C81-42780FEA6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customXml/itemProps5.xml><?xml version="1.0" encoding="utf-8"?>
<ds:datastoreItem xmlns:ds="http://schemas.openxmlformats.org/officeDocument/2006/customXml" ds:itemID="{9B9DEAC4-8C92-45C8-AF3C-4277C41EA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3318</Words>
  <Characters>18917</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20220118 Draft OEI CRIS_For Review</vt:lpstr>
    </vt:vector>
  </TitlesOfParts>
  <Company>FINANCE</Company>
  <LinksUpToDate>false</LinksUpToDate>
  <CharactersWithSpaces>22191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20220118 Draft OEI CRIS_For Review</dc:title>
  <dc:creator>Department of Finance</dc:creator>
  <cp:keywords>OEI CRIS</cp:keywords>
  <cp:lastModifiedBy>Osborne, Lea</cp:lastModifiedBy>
  <cp:revision>2</cp:revision>
  <cp:lastPrinted>2022-03-10T05:29:00Z</cp:lastPrinted>
  <dcterms:created xsi:type="dcterms:W3CDTF">2022-10-24T23:51:00Z</dcterms:created>
  <dcterms:modified xsi:type="dcterms:W3CDTF">2022-10-24T23:51:00Z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0x010100266966F133664895A6EE3632470D45F500EDA1153BDE92374E8A34FC66EB7991C1</vt:lpwstr>
  </property>
  <property fmtid="{D5CDD505-2E9C-101B-9397-08002B2CF9AE}" pid="3" name="BusinessFunction">
    <vt:lpwstr>12119</vt:lpwstr>
  </property>
  <property fmtid="{D5CDD505-2E9C-101B-9397-08002B2CF9AE}" pid="4" name="_dlc_DocIdItemGuid">
    <vt:lpwstr>2c9a0ff9-9011-42b9-bf39-8537caab523a</vt:lpwstr>
  </property>
  <property fmtid="{D5CDD505-2E9C-101B-9397-08002B2CF9AE}" pid="5" name="TaxKeyword">
    <vt:lpwstr>13792;#OEI CRIS|5013d978-c2b2-4fc0-81bc-d2831894e152</vt:lpwstr>
  </property>
  <property fmtid="{D5CDD505-2E9C-101B-9397-08002B2CF9AE}" pid="6" name="Titles">
    <vt:lpwstr/>
  </property>
  <property fmtid="{D5CDD505-2E9C-101B-9397-08002B2CF9AE}" pid="7" name="Title Type">
    <vt:lpwstr/>
  </property>
  <property fmtid="{D5CDD505-2E9C-101B-9397-08002B2CF9AE}" pid="8" name="DocumentType">
    <vt:lpwstr/>
  </property>
  <property fmtid="{D5CDD505-2E9C-101B-9397-08002B2CF9AE}" pid="9" name="Offshore Region">
    <vt:lpwstr/>
  </property>
  <property fmtid="{D5CDD505-2E9C-101B-9397-08002B2CF9AE}" pid="10" name="Application Library">
    <vt:lpwstr/>
  </property>
  <property fmtid="{D5CDD505-2E9C-101B-9397-08002B2CF9AE}" pid="11" name="Team">
    <vt:lpwstr/>
  </property>
  <property fmtid="{D5CDD505-2E9C-101B-9397-08002B2CF9AE}" pid="12" name="ClassificationContentMarkingHeaderShapeIds">
    <vt:lpwstr>1,2,3</vt:lpwstr>
  </property>
  <property fmtid="{D5CDD505-2E9C-101B-9397-08002B2CF9AE}" pid="13" name="ClassificationContentMarkingHeaderFontProps">
    <vt:lpwstr>#ff0000,11,Arial</vt:lpwstr>
  </property>
  <property fmtid="{D5CDD505-2E9C-101B-9397-08002B2CF9AE}" pid="14" name="ClassificationContentMarkingHeaderText">
    <vt:lpwstr>OFFICIAL</vt:lpwstr>
  </property>
  <property fmtid="{D5CDD505-2E9C-101B-9397-08002B2CF9AE}" pid="15" name="ClassificationContentMarkingFooterShapeIds">
    <vt:lpwstr>4,5,6</vt:lpwstr>
  </property>
  <property fmtid="{D5CDD505-2E9C-101B-9397-08002B2CF9AE}" pid="16" name="ClassificationContentMarkingFooterFontProps">
    <vt:lpwstr>#ff0000,11,Arial</vt:lpwstr>
  </property>
  <property fmtid="{D5CDD505-2E9C-101B-9397-08002B2CF9AE}" pid="17" name="ClassificationContentMarkingFooterText">
    <vt:lpwstr>OFFICIAL</vt:lpwstr>
  </property>
  <property fmtid="{D5CDD505-2E9C-101B-9397-08002B2CF9AE}" pid="18" name="MSIP_Label_e1435138-3fd2-487f-a40f-8ee2b61234c9_Enabled">
    <vt:lpwstr>true</vt:lpwstr>
  </property>
  <property fmtid="{D5CDD505-2E9C-101B-9397-08002B2CF9AE}" pid="19" name="MSIP_Label_e1435138-3fd2-487f-a40f-8ee2b61234c9_SetDate">
    <vt:lpwstr>2021-12-14T06:51:41Z</vt:lpwstr>
  </property>
  <property fmtid="{D5CDD505-2E9C-101B-9397-08002B2CF9AE}" pid="20" name="MSIP_Label_e1435138-3fd2-487f-a40f-8ee2b61234c9_Method">
    <vt:lpwstr>Privileged</vt:lpwstr>
  </property>
  <property fmtid="{D5CDD505-2E9C-101B-9397-08002B2CF9AE}" pid="21" name="MSIP_Label_e1435138-3fd2-487f-a40f-8ee2b61234c9_Name">
    <vt:lpwstr>e1435138-3fd2-487f-a40f-8ee2b61234c9</vt:lpwstr>
  </property>
  <property fmtid="{D5CDD505-2E9C-101B-9397-08002B2CF9AE}" pid="22" name="MSIP_Label_e1435138-3fd2-487f-a40f-8ee2b61234c9_SiteId">
    <vt:lpwstr>2940859f-ee86-4ee3-848f-02ac9eba62b2</vt:lpwstr>
  </property>
  <property fmtid="{D5CDD505-2E9C-101B-9397-08002B2CF9AE}" pid="23" name="MSIP_Label_e1435138-3fd2-487f-a40f-8ee2b61234c9_ActionId">
    <vt:lpwstr>bd3ba265-ebaf-4c52-acba-f57e6e07a46d</vt:lpwstr>
  </property>
  <property fmtid="{D5CDD505-2E9C-101B-9397-08002B2CF9AE}" pid="24" name="MSIP_Label_e1435138-3fd2-487f-a40f-8ee2b61234c9_ContentBits">
    <vt:lpwstr>3</vt:lpwstr>
  </property>
  <property fmtid="{D5CDD505-2E9C-101B-9397-08002B2CF9AE}" pid="25" name="TriggerFlowInfo">
    <vt:lpwstr/>
  </property>
  <property fmtid="{D5CDD505-2E9C-101B-9397-08002B2CF9AE}" pid="26" name="_docset_NoMedatataSyncRequired">
    <vt:lpwstr>False</vt:lpwstr>
  </property>
  <property fmtid="{D5CDD505-2E9C-101B-9397-08002B2CF9AE}" pid="27" name="AbtEntity">
    <vt:lpwstr>1;#Department of Finance|fd660e8f-8f31-49bd-92a3-d31d4da31afe</vt:lpwstr>
  </property>
  <property fmtid="{D5CDD505-2E9C-101B-9397-08002B2CF9AE}" pid="28" name="OrgUnit">
    <vt:lpwstr>2;#Charging Policy|cbcf5b89-4aab-4c5d-ba02-041c19cdb5b1</vt:lpwstr>
  </property>
  <property fmtid="{D5CDD505-2E9C-101B-9397-08002B2CF9AE}" pid="29" name="InitiatingEntity">
    <vt:lpwstr>1;#Department of Finance|fd660e8f-8f31-49bd-92a3-d31d4da31afe</vt:lpwstr>
  </property>
  <property fmtid="{D5CDD505-2E9C-101B-9397-08002B2CF9AE}" pid="30" name="Function and Activity">
    <vt:lpwstr/>
  </property>
  <property fmtid="{D5CDD505-2E9C-101B-9397-08002B2CF9AE}" pid="31" name="Objective-Id">
    <vt:lpwstr>A845232</vt:lpwstr>
  </property>
  <property fmtid="{D5CDD505-2E9C-101B-9397-08002B2CF9AE}" pid="32" name="Objective-Title">
    <vt:lpwstr>CRIS - OEI - Revised draft post consultation - May 2022</vt:lpwstr>
  </property>
  <property fmtid="{D5CDD505-2E9C-101B-9397-08002B2CF9AE}" pid="33" name="Objective-Description">
    <vt:lpwstr/>
  </property>
  <property fmtid="{D5CDD505-2E9C-101B-9397-08002B2CF9AE}" pid="34" name="Objective-CreationStamp">
    <vt:filetime>2022-05-20T06:25:27Z</vt:filetime>
  </property>
  <property fmtid="{D5CDD505-2E9C-101B-9397-08002B2CF9AE}" pid="35" name="Objective-IsApproved">
    <vt:bool>false</vt:bool>
  </property>
  <property fmtid="{D5CDD505-2E9C-101B-9397-08002B2CF9AE}" pid="36" name="Objective-IsPublished">
    <vt:bool>true</vt:bool>
  </property>
  <property fmtid="{D5CDD505-2E9C-101B-9397-08002B2CF9AE}" pid="37" name="Objective-DatePublished">
    <vt:filetime>2022-05-25T05:56:37Z</vt:filetime>
  </property>
  <property fmtid="{D5CDD505-2E9C-101B-9397-08002B2CF9AE}" pid="38" name="Objective-ModificationStamp">
    <vt:filetime>2022-05-25T05:56:37Z</vt:filetime>
  </property>
  <property fmtid="{D5CDD505-2E9C-101B-9397-08002B2CF9AE}" pid="39" name="Objective-Owner">
    <vt:lpwstr>Owen Wilson</vt:lpwstr>
  </property>
  <property fmtid="{D5CDD505-2E9C-101B-9397-08002B2CF9AE}" pid="40" name="Objective-Path">
    <vt:lpwstr>Objective Global Folder:File Plan:Strategic Management:Planning:Environmental Management Planning - Previous Years:Offshore Renewables - Cost recovery - 2021</vt:lpwstr>
  </property>
  <property fmtid="{D5CDD505-2E9C-101B-9397-08002B2CF9AE}" pid="41" name="Objective-Parent">
    <vt:lpwstr>Offshore Renewables - Cost recovery - 2021</vt:lpwstr>
  </property>
  <property fmtid="{D5CDD505-2E9C-101B-9397-08002B2CF9AE}" pid="42" name="Objective-State">
    <vt:lpwstr>Published</vt:lpwstr>
  </property>
  <property fmtid="{D5CDD505-2E9C-101B-9397-08002B2CF9AE}" pid="43" name="Objective-VersionId">
    <vt:lpwstr>vA1667367</vt:lpwstr>
  </property>
  <property fmtid="{D5CDD505-2E9C-101B-9397-08002B2CF9AE}" pid="44" name="Objective-Version">
    <vt:lpwstr>5.0</vt:lpwstr>
  </property>
  <property fmtid="{D5CDD505-2E9C-101B-9397-08002B2CF9AE}" pid="45" name="Objective-VersionNumber">
    <vt:r8>8</vt:r8>
  </property>
  <property fmtid="{D5CDD505-2E9C-101B-9397-08002B2CF9AE}" pid="46" name="Objective-VersionComment">
    <vt:lpwstr/>
  </property>
  <property fmtid="{D5CDD505-2E9C-101B-9397-08002B2CF9AE}" pid="47" name="Objective-FileNumber">
    <vt:lpwstr>C23964</vt:lpwstr>
  </property>
  <property fmtid="{D5CDD505-2E9C-101B-9397-08002B2CF9AE}" pid="48" name="Objective-Classification">
    <vt:lpwstr>OFFICIAL</vt:lpwstr>
  </property>
  <property fmtid="{D5CDD505-2E9C-101B-9397-08002B2CF9AE}" pid="49" name="Objective-Caveats">
    <vt:lpwstr/>
  </property>
  <property fmtid="{D5CDD505-2E9C-101B-9397-08002B2CF9AE}" pid="50" name="Objective-IMM (prev DLM)">
    <vt:lpwstr/>
  </property>
  <property fmtid="{D5CDD505-2E9C-101B-9397-08002B2CF9AE}" pid="51" name="Objective-Internal Author">
    <vt:lpwstr>Owen Wilson</vt:lpwstr>
  </property>
  <property fmtid="{D5CDD505-2E9C-101B-9397-08002B2CF9AE}" pid="52" name="Objective-Addressee">
    <vt:lpwstr/>
  </property>
  <property fmtid="{D5CDD505-2E9C-101B-9397-08002B2CF9AE}" pid="53" name="Objective-Date Sent">
    <vt:lpwstr/>
  </property>
  <property fmtid="{D5CDD505-2E9C-101B-9397-08002B2CF9AE}" pid="54" name="Objective-Sent By">
    <vt:lpwstr/>
  </property>
  <property fmtid="{D5CDD505-2E9C-101B-9397-08002B2CF9AE}" pid="55" name="Objective-Duty Holders and Organisations">
    <vt:lpwstr/>
  </property>
  <property fmtid="{D5CDD505-2E9C-101B-9397-08002B2CF9AE}" pid="56" name="Objective-Facility">
    <vt:lpwstr/>
  </property>
  <property fmtid="{D5CDD505-2E9C-101B-9397-08002B2CF9AE}" pid="57" name="Objective-RMS ID">
    <vt:lpwstr/>
  </property>
  <property fmtid="{D5CDD505-2E9C-101B-9397-08002B2CF9AE}" pid="58" name="Objective-Monthly Injury Summary ID">
    <vt:lpwstr/>
  </property>
  <property fmtid="{D5CDD505-2E9C-101B-9397-08002B2CF9AE}" pid="59" name="Objective-Reply To">
    <vt:lpwstr/>
  </property>
  <property fmtid="{D5CDD505-2E9C-101B-9397-08002B2CF9AE}" pid="60" name="Objective-External Reference">
    <vt:lpwstr/>
  </property>
  <property fmtid="{D5CDD505-2E9C-101B-9397-08002B2CF9AE}" pid="61" name="Objective-RMS Tags">
    <vt:lpwstr/>
  </property>
  <property fmtid="{D5CDD505-2E9C-101B-9397-08002B2CF9AE}" pid="62" name="Objective-Regulatory Object">
    <vt:lpwstr/>
  </property>
  <property fmtid="{D5CDD505-2E9C-101B-9397-08002B2CF9AE}" pid="63" name="Objective-Regulatory Object RMS ID">
    <vt:lpwstr/>
  </property>
  <property fmtid="{D5CDD505-2E9C-101B-9397-08002B2CF9AE}" pid="64" name="Objective-Organisation">
    <vt:lpwstr/>
  </property>
  <property fmtid="{D5CDD505-2E9C-101B-9397-08002B2CF9AE}" pid="65" name="Objective-Signature Authorisation Number (SAN)">
    <vt:lpwstr/>
  </property>
  <property fmtid="{D5CDD505-2E9C-101B-9397-08002B2CF9AE}" pid="66" name="Objective-Signing Officer">
    <vt:lpwstr/>
  </property>
  <property fmtid="{D5CDD505-2E9C-101B-9397-08002B2CF9AE}" pid="67" name="Objective-Date Authorised">
    <vt:lpwstr/>
  </property>
  <property fmtid="{D5CDD505-2E9C-101B-9397-08002B2CF9AE}" pid="68" name="Objective-Approved for External Publication">
    <vt:lpwstr>No</vt:lpwstr>
  </property>
  <property fmtid="{D5CDD505-2E9C-101B-9397-08002B2CF9AE}" pid="69" name="Objective-Connect Creator">
    <vt:lpwstr/>
  </property>
  <property fmtid="{D5CDD505-2E9C-101B-9397-08002B2CF9AE}" pid="70" name="DocHub_DocumentType">
    <vt:lpwstr>402;#Regulation|6109bb4a-b3d0-44c7-a4f5-b0fc03ab7eba</vt:lpwstr>
  </property>
  <property fmtid="{D5CDD505-2E9C-101B-9397-08002B2CF9AE}" pid="71" name="DocHub_SecurityClassification">
    <vt:lpwstr>24;#OFFICIAL:Sensitive|11f6fb0b-52ce-4109-8f7f-521b2a62f692</vt:lpwstr>
  </property>
  <property fmtid="{D5CDD505-2E9C-101B-9397-08002B2CF9AE}" pid="72" name="DocHub_WorkActivity">
    <vt:lpwstr>192;#Legislation and Regulation|6cbc66f5-f4a2-4565-a58b-d5f2d2ac9bd0</vt:lpwstr>
  </property>
  <property fmtid="{D5CDD505-2E9C-101B-9397-08002B2CF9AE}" pid="73" name="DocHub_Keywords">
    <vt:lpwstr/>
  </property>
  <property fmtid="{D5CDD505-2E9C-101B-9397-08002B2CF9AE}" pid="74" name="DocHub_Year">
    <vt:lpwstr/>
  </property>
</Properties>
</file>