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3ACD" w14:textId="77777777" w:rsidR="00FF6E25" w:rsidRPr="009308DF" w:rsidRDefault="00FF6E25" w:rsidP="00FF6E25">
      <w:pPr>
        <w:jc w:val="center"/>
        <w:rPr>
          <w:rFonts w:asciiTheme="minorHAnsi" w:hAnsiTheme="minorHAnsi" w:cstheme="minorHAnsi"/>
          <w:b/>
          <w:szCs w:val="24"/>
          <w:u w:val="single"/>
        </w:rPr>
      </w:pPr>
      <w:r w:rsidRPr="009308DF">
        <w:rPr>
          <w:rFonts w:asciiTheme="minorHAnsi" w:hAnsiTheme="minorHAnsi" w:cstheme="minorHAnsi"/>
          <w:b/>
          <w:szCs w:val="24"/>
          <w:u w:val="single"/>
        </w:rPr>
        <w:t>EXPLANATORY STATEMENT</w:t>
      </w:r>
    </w:p>
    <w:p w14:paraId="145EC655" w14:textId="01DB5CEC" w:rsidR="0088497A" w:rsidRPr="009308DF" w:rsidRDefault="0088497A" w:rsidP="00FF6E25">
      <w:pPr>
        <w:jc w:val="center"/>
        <w:rPr>
          <w:rFonts w:asciiTheme="minorHAnsi" w:hAnsiTheme="minorHAnsi" w:cstheme="minorHAnsi"/>
          <w:szCs w:val="24"/>
          <w:u w:val="single"/>
        </w:rPr>
      </w:pPr>
      <w:r w:rsidRPr="009308DF">
        <w:rPr>
          <w:rFonts w:asciiTheme="minorHAnsi" w:hAnsiTheme="minorHAnsi" w:cstheme="minorHAnsi"/>
          <w:szCs w:val="24"/>
          <w:u w:val="single"/>
        </w:rPr>
        <w:t xml:space="preserve">Issued by the authority of </w:t>
      </w:r>
      <w:r w:rsidR="009308DF" w:rsidRPr="009308DF">
        <w:rPr>
          <w:rFonts w:asciiTheme="minorHAnsi" w:hAnsiTheme="minorHAnsi" w:cstheme="minorHAnsi"/>
          <w:szCs w:val="24"/>
          <w:u w:val="single"/>
        </w:rPr>
        <w:t>the Minister of Education</w:t>
      </w:r>
    </w:p>
    <w:p w14:paraId="12EB6806" w14:textId="1518A748" w:rsidR="00455C2A" w:rsidRPr="009308DF" w:rsidRDefault="009308DF" w:rsidP="00FF6E25">
      <w:pPr>
        <w:jc w:val="center"/>
        <w:rPr>
          <w:rFonts w:asciiTheme="minorHAnsi" w:hAnsiTheme="minorHAnsi" w:cstheme="minorHAnsi"/>
          <w:b/>
          <w:i/>
          <w:szCs w:val="24"/>
        </w:rPr>
      </w:pPr>
      <w:r w:rsidRPr="009308DF">
        <w:rPr>
          <w:rFonts w:asciiTheme="minorHAnsi" w:hAnsiTheme="minorHAnsi" w:cstheme="minorHAnsi"/>
          <w:b/>
          <w:i/>
          <w:szCs w:val="24"/>
        </w:rPr>
        <w:t>Higher Education Support Act 2003</w:t>
      </w:r>
    </w:p>
    <w:p w14:paraId="6C026A0C" w14:textId="0A3B24F7" w:rsidR="00503218" w:rsidRPr="0088497A" w:rsidRDefault="009308DF" w:rsidP="00DA552F">
      <w:pPr>
        <w:jc w:val="center"/>
        <w:rPr>
          <w:rFonts w:asciiTheme="minorHAnsi" w:hAnsiTheme="minorHAnsi" w:cstheme="minorHAnsi"/>
          <w:b/>
          <w:i/>
          <w:szCs w:val="24"/>
        </w:rPr>
      </w:pPr>
      <w:r>
        <w:rPr>
          <w:rFonts w:asciiTheme="minorHAnsi" w:hAnsiTheme="minorHAnsi" w:cstheme="minorHAnsi"/>
          <w:b/>
          <w:i/>
          <w:szCs w:val="24"/>
        </w:rPr>
        <w:t xml:space="preserve">Higher Education Support (Other Grants) Amendment (Microcredentials Pilot) </w:t>
      </w:r>
      <w:r w:rsidR="002F6E28">
        <w:rPr>
          <w:rFonts w:asciiTheme="minorHAnsi" w:hAnsiTheme="minorHAnsi" w:cstheme="minorHAnsi"/>
          <w:b/>
          <w:i/>
          <w:szCs w:val="24"/>
        </w:rPr>
        <w:t>Guideline</w:t>
      </w:r>
      <w:r w:rsidR="00D12ABB">
        <w:rPr>
          <w:rFonts w:asciiTheme="minorHAnsi" w:hAnsiTheme="minorHAnsi" w:cstheme="minorHAnsi"/>
          <w:b/>
          <w:i/>
          <w:szCs w:val="24"/>
        </w:rPr>
        <w:t>s</w:t>
      </w:r>
      <w:r w:rsidR="002F6E28">
        <w:rPr>
          <w:rFonts w:asciiTheme="minorHAnsi" w:hAnsiTheme="minorHAnsi" w:cstheme="minorHAnsi"/>
          <w:b/>
          <w:i/>
          <w:szCs w:val="24"/>
        </w:rPr>
        <w:t xml:space="preserve"> </w:t>
      </w:r>
      <w:r>
        <w:rPr>
          <w:rFonts w:asciiTheme="minorHAnsi" w:hAnsiTheme="minorHAnsi" w:cstheme="minorHAnsi"/>
          <w:b/>
          <w:i/>
          <w:szCs w:val="24"/>
        </w:rPr>
        <w:t>2022</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08F6D023" w14:textId="40B845B7" w:rsidR="00690EC9" w:rsidRPr="00690EC9" w:rsidRDefault="009308DF" w:rsidP="00690EC9">
      <w:pPr>
        <w:pStyle w:val="Heading2"/>
        <w:spacing w:after="240"/>
        <w:rPr>
          <w:rFonts w:asciiTheme="minorHAnsi" w:hAnsiTheme="minorHAnsi" w:cstheme="minorHAnsi"/>
          <w:b w:val="0"/>
          <w:iCs/>
          <w:color w:val="auto"/>
        </w:rPr>
      </w:pPr>
      <w:r w:rsidRPr="00690EC9">
        <w:rPr>
          <w:rFonts w:asciiTheme="minorHAnsi" w:hAnsiTheme="minorHAnsi" w:cstheme="minorHAnsi"/>
          <w:b w:val="0"/>
          <w:iCs/>
          <w:color w:val="auto"/>
        </w:rPr>
        <w:t xml:space="preserve">Section 238-10 of the </w:t>
      </w:r>
      <w:r w:rsidRPr="00690EC9">
        <w:rPr>
          <w:rFonts w:asciiTheme="minorHAnsi" w:hAnsiTheme="minorHAnsi" w:cstheme="minorHAnsi"/>
          <w:b w:val="0"/>
          <w:i/>
          <w:color w:val="auto"/>
        </w:rPr>
        <w:t xml:space="preserve">Higher Education Support Act 2003 </w:t>
      </w:r>
      <w:r w:rsidRPr="00690EC9">
        <w:rPr>
          <w:rFonts w:asciiTheme="minorHAnsi" w:hAnsiTheme="minorHAnsi" w:cstheme="minorHAnsi"/>
          <w:b w:val="0"/>
          <w:iCs/>
          <w:color w:val="auto"/>
        </w:rPr>
        <w:t>(the Act) provides that the Minister may make Other Grants Guidelines to</w:t>
      </w:r>
      <w:r w:rsidR="006C0CAB">
        <w:rPr>
          <w:rFonts w:asciiTheme="minorHAnsi" w:hAnsiTheme="minorHAnsi" w:cstheme="minorHAnsi"/>
          <w:b w:val="0"/>
          <w:iCs/>
          <w:color w:val="auto"/>
        </w:rPr>
        <w:t>, amongst other things, provide for matters necessary or convenient to be provided in order to carry out or</w:t>
      </w:r>
      <w:r w:rsidRPr="00690EC9">
        <w:rPr>
          <w:rFonts w:asciiTheme="minorHAnsi" w:hAnsiTheme="minorHAnsi" w:cstheme="minorHAnsi"/>
          <w:b w:val="0"/>
          <w:iCs/>
          <w:color w:val="auto"/>
        </w:rPr>
        <w:t xml:space="preserve"> give effect to Part 2-3 of the Act in relation to grants payable under that Part</w:t>
      </w:r>
      <w:r w:rsidR="00690EC9" w:rsidRPr="00690EC9">
        <w:rPr>
          <w:rFonts w:asciiTheme="minorHAnsi" w:hAnsiTheme="minorHAnsi" w:cstheme="minorHAnsi"/>
          <w:b w:val="0"/>
          <w:iCs/>
          <w:color w:val="auto"/>
        </w:rPr>
        <w:t>.</w:t>
      </w:r>
    </w:p>
    <w:p w14:paraId="212088D4" w14:textId="00D91EA6" w:rsidR="00690EC9" w:rsidRPr="00690EC9" w:rsidRDefault="00690EC9" w:rsidP="00690EC9">
      <w:pPr>
        <w:pStyle w:val="Heading2"/>
        <w:spacing w:after="240"/>
        <w:rPr>
          <w:rFonts w:asciiTheme="minorHAnsi" w:hAnsiTheme="minorHAnsi" w:cstheme="minorHAnsi"/>
          <w:b w:val="0"/>
          <w:iCs/>
          <w:color w:val="auto"/>
        </w:rPr>
      </w:pPr>
      <w:r w:rsidRPr="00690EC9">
        <w:rPr>
          <w:rFonts w:asciiTheme="minorHAnsi" w:hAnsiTheme="minorHAnsi" w:cstheme="minorHAnsi"/>
          <w:b w:val="0"/>
          <w:iCs/>
          <w:color w:val="auto"/>
        </w:rPr>
        <w:t>Section 41-15 of the Act provides that the Other Grants Guidelines may specify one or more programs under which grants for particular purposes specified in the table in subsection 41-10(1) are to be paid.</w:t>
      </w:r>
    </w:p>
    <w:p w14:paraId="4F7BADF6" w14:textId="7857493B" w:rsidR="00DB6247" w:rsidRPr="00690EC9" w:rsidRDefault="00DB6247" w:rsidP="00690EC9">
      <w:pPr>
        <w:pStyle w:val="Heading2"/>
        <w:spacing w:after="240"/>
        <w:rPr>
          <w:rFonts w:asciiTheme="minorHAnsi" w:hAnsiTheme="minorHAnsi" w:cstheme="minorHAnsi"/>
          <w:b w:val="0"/>
          <w:iCs/>
          <w:color w:val="auto"/>
        </w:rPr>
      </w:pPr>
      <w:r w:rsidRPr="00690EC9">
        <w:rPr>
          <w:rFonts w:asciiTheme="minorHAnsi" w:hAnsiTheme="minorHAnsi" w:cstheme="minorHAnsi"/>
          <w:b w:val="0"/>
          <w:iCs/>
          <w:color w:val="auto"/>
        </w:rPr>
        <w:t>Under subsection 33(3) of the </w:t>
      </w:r>
      <w:r w:rsidRPr="00690EC9">
        <w:rPr>
          <w:rFonts w:asciiTheme="minorHAnsi" w:hAnsiTheme="minorHAnsi" w:cstheme="minorHAnsi"/>
          <w:b w:val="0"/>
          <w:i/>
          <w:color w:val="auto"/>
        </w:rPr>
        <w:t>Acts Interpretation Act 1901</w:t>
      </w:r>
      <w:r w:rsidRPr="00690EC9">
        <w:rPr>
          <w:rFonts w:asciiTheme="minorHAnsi" w:hAnsiTheme="minorHAnsi" w:cstheme="minorHAnsi"/>
          <w:b w:val="0"/>
          <w:iCs/>
          <w:color w:val="auto"/>
        </w:rPr>
        <w:t>, where an Act confers a power to make, grant or issue any instrument of a legislative or administrative character (including rules, regulations or by</w:t>
      </w:r>
      <w:r w:rsidRPr="00690EC9">
        <w:rPr>
          <w:rFonts w:asciiTheme="minorHAnsi" w:hAnsiTheme="minorHAnsi" w:cstheme="minorHAnsi"/>
          <w:b w:val="0"/>
          <w:iCs/>
          <w:color w:val="auto"/>
        </w:rPr>
        <w:noBreakHyphen/>
        <w:t>laws), the power shall be construed as including a power exercisable in the like manner and subject to the like conditions (if any) to repeal, rescind, revoke, amend, or vary any such instrument.</w:t>
      </w:r>
      <w:r w:rsidR="00690EC9">
        <w:rPr>
          <w:rFonts w:asciiTheme="minorHAnsi" w:hAnsiTheme="minorHAnsi" w:cstheme="minorHAnsi"/>
          <w:b w:val="0"/>
          <w:iCs/>
          <w:color w:val="auto"/>
        </w:rPr>
        <w:t xml:space="preserve"> The amendments to the </w:t>
      </w:r>
      <w:bookmarkStart w:id="2" w:name="_Hlk115185751"/>
      <w:r w:rsidR="00690EC9">
        <w:rPr>
          <w:rFonts w:asciiTheme="minorHAnsi" w:hAnsiTheme="minorHAnsi" w:cstheme="minorHAnsi"/>
          <w:b w:val="0"/>
          <w:i/>
          <w:color w:val="auto"/>
        </w:rPr>
        <w:t>Higher Education Support (Other Grants) Guidelines 2022</w:t>
      </w:r>
      <w:r w:rsidR="00690EC9">
        <w:rPr>
          <w:rFonts w:asciiTheme="minorHAnsi" w:hAnsiTheme="minorHAnsi" w:cstheme="minorHAnsi"/>
          <w:b w:val="0"/>
          <w:iCs/>
          <w:color w:val="auto"/>
        </w:rPr>
        <w:t xml:space="preserve"> (the Principal Instrument)</w:t>
      </w:r>
      <w:bookmarkEnd w:id="2"/>
      <w:r w:rsidR="00690EC9">
        <w:rPr>
          <w:rFonts w:asciiTheme="minorHAnsi" w:hAnsiTheme="minorHAnsi" w:cstheme="minorHAnsi"/>
          <w:b w:val="0"/>
          <w:iCs/>
          <w:color w:val="auto"/>
        </w:rPr>
        <w:t xml:space="preserve"> made by this instrument rely on this provision.</w:t>
      </w:r>
    </w:p>
    <w:bookmarkEnd w:id="0"/>
    <w:bookmarkEnd w:id="1"/>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024F5E5C" w14:textId="1A05DE04" w:rsidR="00690EC9" w:rsidRDefault="00690EC9" w:rsidP="00690EC9">
      <w:pPr>
        <w:rPr>
          <w:rFonts w:asciiTheme="minorHAnsi" w:hAnsiTheme="minorHAnsi" w:cstheme="minorHAnsi"/>
          <w:iCs/>
          <w:szCs w:val="24"/>
        </w:rPr>
      </w:pPr>
      <w:r w:rsidRPr="00690EC9">
        <w:rPr>
          <w:rFonts w:asciiTheme="minorHAnsi" w:hAnsiTheme="minorHAnsi" w:cstheme="minorHAnsi"/>
          <w:iCs/>
          <w:szCs w:val="24"/>
        </w:rPr>
        <w:t>The</w:t>
      </w:r>
      <w:r w:rsidRPr="00690EC9">
        <w:rPr>
          <w:rFonts w:asciiTheme="minorHAnsi" w:hAnsiTheme="minorHAnsi" w:cstheme="minorHAnsi"/>
          <w:i/>
          <w:szCs w:val="24"/>
        </w:rPr>
        <w:t xml:space="preserve"> Higher Education Support (Other Grants) Amendment (Microcredentials Pilot) </w:t>
      </w:r>
      <w:r w:rsidR="00943704">
        <w:rPr>
          <w:rFonts w:asciiTheme="minorHAnsi" w:hAnsiTheme="minorHAnsi" w:cstheme="minorHAnsi"/>
          <w:i/>
          <w:szCs w:val="24"/>
        </w:rPr>
        <w:t>Guideline</w:t>
      </w:r>
      <w:r w:rsidR="00D12ABB">
        <w:rPr>
          <w:rFonts w:asciiTheme="minorHAnsi" w:hAnsiTheme="minorHAnsi" w:cstheme="minorHAnsi"/>
          <w:i/>
          <w:szCs w:val="24"/>
        </w:rPr>
        <w:t>s</w:t>
      </w:r>
      <w:r w:rsidR="00943704">
        <w:rPr>
          <w:rFonts w:asciiTheme="minorHAnsi" w:hAnsiTheme="minorHAnsi" w:cstheme="minorHAnsi"/>
          <w:i/>
          <w:szCs w:val="24"/>
        </w:rPr>
        <w:t> </w:t>
      </w:r>
      <w:r w:rsidRPr="00690EC9">
        <w:rPr>
          <w:rFonts w:asciiTheme="minorHAnsi" w:hAnsiTheme="minorHAnsi" w:cstheme="minorHAnsi"/>
          <w:i/>
          <w:szCs w:val="24"/>
        </w:rPr>
        <w:t xml:space="preserve">2022 </w:t>
      </w:r>
      <w:r w:rsidRPr="00690EC9">
        <w:rPr>
          <w:rFonts w:asciiTheme="minorHAnsi" w:hAnsiTheme="minorHAnsi" w:cstheme="minorHAnsi"/>
          <w:iCs/>
          <w:szCs w:val="24"/>
        </w:rPr>
        <w:t>(the Amendment Instrument) amends the Principal Instrument to establish the Microcredentials Pilot program</w:t>
      </w:r>
      <w:r w:rsidR="00834CB4">
        <w:rPr>
          <w:rFonts w:asciiTheme="minorHAnsi" w:hAnsiTheme="minorHAnsi" w:cstheme="minorHAnsi"/>
          <w:iCs/>
          <w:szCs w:val="24"/>
        </w:rPr>
        <w:t xml:space="preserve"> (the program)</w:t>
      </w:r>
      <w:r w:rsidRPr="00690EC9">
        <w:rPr>
          <w:rFonts w:asciiTheme="minorHAnsi" w:hAnsiTheme="minorHAnsi" w:cstheme="minorHAnsi"/>
          <w:iCs/>
          <w:szCs w:val="24"/>
        </w:rPr>
        <w:t xml:space="preserve">. </w:t>
      </w:r>
    </w:p>
    <w:p w14:paraId="16246E8E" w14:textId="69562D79" w:rsidR="00690EC9" w:rsidRDefault="00943704" w:rsidP="00690EC9">
      <w:pPr>
        <w:rPr>
          <w:rFonts w:asciiTheme="minorHAnsi" w:hAnsiTheme="minorHAnsi" w:cstheme="minorHAnsi"/>
          <w:iCs/>
          <w:szCs w:val="24"/>
        </w:rPr>
      </w:pPr>
      <w:r>
        <w:rPr>
          <w:rFonts w:asciiTheme="minorHAnsi" w:hAnsiTheme="minorHAnsi" w:cstheme="minorHAnsi"/>
          <w:iCs/>
          <w:szCs w:val="24"/>
        </w:rPr>
        <w:t>T</w:t>
      </w:r>
      <w:r w:rsidR="00690EC9">
        <w:rPr>
          <w:rFonts w:asciiTheme="minorHAnsi" w:hAnsiTheme="minorHAnsi" w:cstheme="minorHAnsi"/>
          <w:iCs/>
          <w:szCs w:val="24"/>
        </w:rPr>
        <w:t>he Amendment Instrument set</w:t>
      </w:r>
      <w:r>
        <w:rPr>
          <w:rFonts w:asciiTheme="minorHAnsi" w:hAnsiTheme="minorHAnsi" w:cstheme="minorHAnsi"/>
          <w:iCs/>
          <w:szCs w:val="24"/>
        </w:rPr>
        <w:t>s</w:t>
      </w:r>
      <w:r w:rsidR="00690EC9">
        <w:rPr>
          <w:rFonts w:asciiTheme="minorHAnsi" w:hAnsiTheme="minorHAnsi" w:cstheme="minorHAnsi"/>
          <w:iCs/>
          <w:szCs w:val="24"/>
        </w:rPr>
        <w:t xml:space="preserve"> out the program objectives for the program, the extra conditions of eligibility, conditions that apply to grants under the program and the method by which grant amounts under the program will be determined. </w:t>
      </w:r>
    </w:p>
    <w:p w14:paraId="65A83925" w14:textId="2A1B7D2F" w:rsidR="00690EC9" w:rsidRDefault="00690EC9" w:rsidP="00690EC9">
      <w:pPr>
        <w:rPr>
          <w:rFonts w:asciiTheme="minorHAnsi" w:hAnsiTheme="minorHAnsi" w:cstheme="minorHAnsi"/>
          <w:iCs/>
          <w:szCs w:val="24"/>
        </w:rPr>
      </w:pPr>
      <w:r>
        <w:rPr>
          <w:rFonts w:asciiTheme="minorHAnsi" w:hAnsiTheme="minorHAnsi" w:cstheme="minorHAnsi"/>
          <w:iCs/>
          <w:szCs w:val="24"/>
        </w:rPr>
        <w:t>Grants under the program wil</w:t>
      </w:r>
      <w:r w:rsidR="00FF5F61">
        <w:rPr>
          <w:rFonts w:asciiTheme="minorHAnsi" w:hAnsiTheme="minorHAnsi" w:cstheme="minorHAnsi"/>
          <w:iCs/>
          <w:szCs w:val="24"/>
        </w:rPr>
        <w:t>l</w:t>
      </w:r>
      <w:r>
        <w:rPr>
          <w:rFonts w:asciiTheme="minorHAnsi" w:hAnsiTheme="minorHAnsi" w:cstheme="minorHAnsi"/>
          <w:iCs/>
          <w:szCs w:val="24"/>
        </w:rPr>
        <w:t xml:space="preserve"> be made for the purposes of supporting open access to higher education across Australia and </w:t>
      </w:r>
      <w:r w:rsidR="00943704">
        <w:rPr>
          <w:rFonts w:asciiTheme="minorHAnsi" w:hAnsiTheme="minorHAnsi" w:cstheme="minorHAnsi"/>
          <w:iCs/>
          <w:szCs w:val="24"/>
        </w:rPr>
        <w:t xml:space="preserve">encouraging </w:t>
      </w:r>
      <w:r>
        <w:rPr>
          <w:rFonts w:asciiTheme="minorHAnsi" w:hAnsiTheme="minorHAnsi" w:cstheme="minorHAnsi"/>
          <w:iCs/>
          <w:szCs w:val="24"/>
        </w:rPr>
        <w:t xml:space="preserve">higher education providers to engage with industry. </w:t>
      </w:r>
    </w:p>
    <w:p w14:paraId="09564C7D" w14:textId="405B8F7E" w:rsidR="00B0354B" w:rsidRPr="00B0354B" w:rsidRDefault="00B0354B" w:rsidP="00B0354B">
      <w:pPr>
        <w:rPr>
          <w:rFonts w:asciiTheme="minorHAnsi" w:hAnsiTheme="minorHAnsi" w:cstheme="minorHAnsi"/>
          <w:iCs/>
          <w:szCs w:val="24"/>
        </w:rPr>
      </w:pPr>
      <w:r w:rsidRPr="00B0354B">
        <w:rPr>
          <w:rFonts w:asciiTheme="minorHAnsi" w:hAnsiTheme="minorHAnsi" w:cstheme="minorHAnsi"/>
          <w:iCs/>
          <w:szCs w:val="24"/>
        </w:rPr>
        <w:t xml:space="preserve">The </w:t>
      </w:r>
      <w:r w:rsidR="00834CB4">
        <w:rPr>
          <w:rFonts w:asciiTheme="minorHAnsi" w:hAnsiTheme="minorHAnsi" w:cstheme="minorHAnsi"/>
          <w:iCs/>
          <w:szCs w:val="24"/>
        </w:rPr>
        <w:t xml:space="preserve">program </w:t>
      </w:r>
      <w:r w:rsidRPr="00B0354B">
        <w:rPr>
          <w:rFonts w:asciiTheme="minorHAnsi" w:hAnsiTheme="minorHAnsi" w:cstheme="minorHAnsi"/>
          <w:iCs/>
          <w:szCs w:val="24"/>
        </w:rPr>
        <w:t>will provide</w:t>
      </w:r>
      <w:r w:rsidR="0021529A">
        <w:rPr>
          <w:rFonts w:asciiTheme="minorHAnsi" w:hAnsiTheme="minorHAnsi" w:cstheme="minorHAnsi"/>
          <w:iCs/>
          <w:szCs w:val="24"/>
        </w:rPr>
        <w:t xml:space="preserve"> funding </w:t>
      </w:r>
      <w:r w:rsidRPr="00B0354B">
        <w:rPr>
          <w:rFonts w:asciiTheme="minorHAnsi" w:hAnsiTheme="minorHAnsi" w:cstheme="minorHAnsi"/>
          <w:iCs/>
          <w:szCs w:val="24"/>
        </w:rPr>
        <w:t>to higher education providers to develop and deliver microcredential</w:t>
      </w:r>
      <w:r w:rsidR="00943704">
        <w:rPr>
          <w:rFonts w:asciiTheme="minorHAnsi" w:hAnsiTheme="minorHAnsi" w:cstheme="minorHAnsi"/>
          <w:iCs/>
          <w:szCs w:val="24"/>
        </w:rPr>
        <w:t xml:space="preserve"> course</w:t>
      </w:r>
      <w:r w:rsidRPr="00B0354B">
        <w:rPr>
          <w:rFonts w:asciiTheme="minorHAnsi" w:hAnsiTheme="minorHAnsi" w:cstheme="minorHAnsi"/>
          <w:iCs/>
          <w:szCs w:val="24"/>
        </w:rPr>
        <w:t>s for the domestic market, and to promote a systemic approach to supporting them.</w:t>
      </w:r>
    </w:p>
    <w:p w14:paraId="6ADEC698" w14:textId="139CA27A" w:rsidR="009047C3" w:rsidRDefault="00B0354B" w:rsidP="00B0354B">
      <w:pPr>
        <w:rPr>
          <w:rFonts w:asciiTheme="minorHAnsi" w:hAnsiTheme="minorHAnsi" w:cstheme="minorHAnsi"/>
          <w:iCs/>
          <w:szCs w:val="24"/>
        </w:rPr>
      </w:pPr>
      <w:r w:rsidRPr="00B0354B">
        <w:rPr>
          <w:rFonts w:asciiTheme="minorHAnsi" w:hAnsiTheme="minorHAnsi" w:cstheme="minorHAnsi"/>
          <w:iCs/>
          <w:szCs w:val="24"/>
        </w:rPr>
        <w:lastRenderedPageBreak/>
        <w:t xml:space="preserve">The </w:t>
      </w:r>
      <w:r w:rsidR="00834CB4">
        <w:rPr>
          <w:rFonts w:asciiTheme="minorHAnsi" w:hAnsiTheme="minorHAnsi" w:cstheme="minorHAnsi"/>
          <w:iCs/>
          <w:szCs w:val="24"/>
        </w:rPr>
        <w:t>purpose of the program is to</w:t>
      </w:r>
      <w:r w:rsidRPr="00B0354B">
        <w:rPr>
          <w:rFonts w:asciiTheme="minorHAnsi" w:hAnsiTheme="minorHAnsi" w:cstheme="minorHAnsi"/>
          <w:iCs/>
          <w:szCs w:val="24"/>
        </w:rPr>
        <w:t xml:space="preserve"> examine newer, shorter forms of industry focussed learning aimed at supporting people to upskill and reskill in areas of national priority such as health, teaching, IT and engineering.</w:t>
      </w:r>
    </w:p>
    <w:p w14:paraId="794145E8" w14:textId="06419A71" w:rsidR="009047C3" w:rsidRPr="009047C3" w:rsidRDefault="009047C3" w:rsidP="009047C3">
      <w:pPr>
        <w:rPr>
          <w:rFonts w:asciiTheme="minorHAnsi" w:hAnsiTheme="minorHAnsi" w:cstheme="minorHAnsi"/>
          <w:iCs/>
          <w:szCs w:val="24"/>
        </w:rPr>
      </w:pPr>
      <w:r w:rsidRPr="009047C3">
        <w:rPr>
          <w:rFonts w:asciiTheme="minorHAnsi" w:hAnsiTheme="minorHAnsi" w:cstheme="minorHAnsi"/>
          <w:iCs/>
          <w:szCs w:val="24"/>
        </w:rPr>
        <w:t xml:space="preserve">The Australian Government is committed to supporting Australians through providing newer, shorter forms of learning which encourage providers to work more closely with industry. This creates more opportunities for Australians to gain work-relevant skills quickly, secure work in new industries or meet changing skill needs. </w:t>
      </w:r>
    </w:p>
    <w:p w14:paraId="0B76860F" w14:textId="7B9E4212" w:rsidR="009047C3" w:rsidRDefault="009047C3" w:rsidP="009047C3">
      <w:pPr>
        <w:rPr>
          <w:rFonts w:asciiTheme="minorHAnsi" w:hAnsiTheme="minorHAnsi" w:cstheme="minorHAnsi"/>
          <w:iCs/>
          <w:szCs w:val="24"/>
        </w:rPr>
      </w:pPr>
      <w:r w:rsidRPr="009047C3">
        <w:rPr>
          <w:rFonts w:asciiTheme="minorHAnsi" w:hAnsiTheme="minorHAnsi" w:cstheme="minorHAnsi"/>
          <w:iCs/>
          <w:szCs w:val="24"/>
        </w:rPr>
        <w:t>Microcredential</w:t>
      </w:r>
      <w:r w:rsidR="00834CB4">
        <w:rPr>
          <w:rFonts w:asciiTheme="minorHAnsi" w:hAnsiTheme="minorHAnsi" w:cstheme="minorHAnsi"/>
          <w:iCs/>
          <w:szCs w:val="24"/>
        </w:rPr>
        <w:t xml:space="preserve"> course</w:t>
      </w:r>
      <w:r w:rsidRPr="009047C3">
        <w:rPr>
          <w:rFonts w:asciiTheme="minorHAnsi" w:hAnsiTheme="minorHAnsi" w:cstheme="minorHAnsi"/>
          <w:iCs/>
          <w:szCs w:val="24"/>
        </w:rPr>
        <w:t xml:space="preserve">s give students an opportunity to be more selective and targeted about acquiring new skills, providing flexibility to students already in the workforce and those managing caring and family responsibilities who are often time-poor and will not otherwise be able to commit to a full qualification. </w:t>
      </w:r>
      <w:r w:rsidR="00943704">
        <w:rPr>
          <w:rFonts w:asciiTheme="minorHAnsi" w:hAnsiTheme="minorHAnsi" w:cstheme="minorHAnsi"/>
          <w:iCs/>
          <w:szCs w:val="24"/>
        </w:rPr>
        <w:t xml:space="preserve">Microcredential courses </w:t>
      </w:r>
      <w:r>
        <w:rPr>
          <w:rFonts w:asciiTheme="minorHAnsi" w:hAnsiTheme="minorHAnsi" w:cstheme="minorHAnsi"/>
          <w:iCs/>
          <w:szCs w:val="24"/>
        </w:rPr>
        <w:t>add</w:t>
      </w:r>
      <w:r w:rsidRPr="00E65F40">
        <w:rPr>
          <w:rFonts w:asciiTheme="minorHAnsi" w:hAnsiTheme="minorHAnsi" w:cstheme="minorHAnsi"/>
          <w:iCs/>
          <w:szCs w:val="24"/>
        </w:rPr>
        <w:t>ress the cost and time barriers</w:t>
      </w:r>
      <w:r>
        <w:rPr>
          <w:rFonts w:asciiTheme="minorHAnsi" w:hAnsiTheme="minorHAnsi" w:cstheme="minorHAnsi"/>
          <w:iCs/>
          <w:szCs w:val="24"/>
        </w:rPr>
        <w:t xml:space="preserve"> for students, </w:t>
      </w:r>
      <w:r w:rsidRPr="00E65F40">
        <w:rPr>
          <w:rFonts w:asciiTheme="minorHAnsi" w:hAnsiTheme="minorHAnsi" w:cstheme="minorHAnsi"/>
          <w:iCs/>
          <w:szCs w:val="24"/>
        </w:rPr>
        <w:t>ensuring</w:t>
      </w:r>
      <w:r>
        <w:rPr>
          <w:rFonts w:asciiTheme="minorHAnsi" w:hAnsiTheme="minorHAnsi" w:cstheme="minorHAnsi"/>
          <w:iCs/>
          <w:szCs w:val="24"/>
        </w:rPr>
        <w:t xml:space="preserve"> that</w:t>
      </w:r>
      <w:r w:rsidRPr="00E65F40">
        <w:rPr>
          <w:rFonts w:asciiTheme="minorHAnsi" w:hAnsiTheme="minorHAnsi" w:cstheme="minorHAnsi"/>
          <w:iCs/>
          <w:szCs w:val="24"/>
        </w:rPr>
        <w:t xml:space="preserve"> all Australians are able to continue accessing high-quality higher education throughout their lives</w:t>
      </w:r>
      <w:r>
        <w:rPr>
          <w:rFonts w:asciiTheme="minorHAnsi" w:hAnsiTheme="minorHAnsi" w:cstheme="minorHAnsi"/>
          <w:iCs/>
          <w:szCs w:val="24"/>
        </w:rPr>
        <w:t>.</w:t>
      </w:r>
    </w:p>
    <w:p w14:paraId="244DE63B" w14:textId="792DFD7E" w:rsidR="009047C3" w:rsidRPr="009047C3" w:rsidRDefault="009047C3" w:rsidP="009047C3">
      <w:pPr>
        <w:rPr>
          <w:rFonts w:asciiTheme="minorHAnsi" w:hAnsiTheme="minorHAnsi" w:cstheme="minorHAnsi"/>
          <w:iCs/>
          <w:szCs w:val="24"/>
        </w:rPr>
      </w:pPr>
      <w:r w:rsidRPr="009047C3">
        <w:rPr>
          <w:rFonts w:asciiTheme="minorHAnsi" w:hAnsiTheme="minorHAnsi" w:cstheme="minorHAnsi"/>
          <w:iCs/>
          <w:szCs w:val="24"/>
        </w:rPr>
        <w:t>Shorter forms of training are becoming increasingly important to equip learners with skills to work in specific fields. Microcredential</w:t>
      </w:r>
      <w:r w:rsidR="00834CB4">
        <w:rPr>
          <w:rFonts w:asciiTheme="minorHAnsi" w:hAnsiTheme="minorHAnsi" w:cstheme="minorHAnsi"/>
          <w:iCs/>
          <w:szCs w:val="24"/>
        </w:rPr>
        <w:t xml:space="preserve"> course</w:t>
      </w:r>
      <w:r w:rsidRPr="009047C3">
        <w:rPr>
          <w:rFonts w:asciiTheme="minorHAnsi" w:hAnsiTheme="minorHAnsi" w:cstheme="minorHAnsi"/>
          <w:iCs/>
          <w:szCs w:val="24"/>
        </w:rPr>
        <w:t>s can be more specialised and focused than a traditional longer qualification</w:t>
      </w:r>
      <w:r>
        <w:rPr>
          <w:rFonts w:asciiTheme="minorHAnsi" w:hAnsiTheme="minorHAnsi" w:cstheme="minorHAnsi"/>
          <w:iCs/>
          <w:szCs w:val="24"/>
        </w:rPr>
        <w:t>,</w:t>
      </w:r>
      <w:r w:rsidRPr="009047C3">
        <w:rPr>
          <w:rFonts w:asciiTheme="minorHAnsi" w:hAnsiTheme="minorHAnsi" w:cstheme="minorHAnsi"/>
          <w:iCs/>
          <w:szCs w:val="24"/>
        </w:rPr>
        <w:t xml:space="preserve"> allowing providers to respond to the labour market and employer skill needs.</w:t>
      </w:r>
    </w:p>
    <w:p w14:paraId="60199094" w14:textId="5D346FAC" w:rsidR="00842808" w:rsidRPr="00842808" w:rsidRDefault="00842808" w:rsidP="00842808">
      <w:pPr>
        <w:rPr>
          <w:rFonts w:asciiTheme="minorHAnsi" w:hAnsiTheme="minorHAnsi" w:cstheme="minorHAnsi"/>
          <w:iCs/>
          <w:szCs w:val="24"/>
        </w:rPr>
      </w:pPr>
      <w:bookmarkStart w:id="3" w:name="_Hlk114962738"/>
      <w:r w:rsidRPr="00842808">
        <w:rPr>
          <w:rFonts w:asciiTheme="minorHAnsi" w:hAnsiTheme="minorHAnsi" w:cstheme="minorHAnsi"/>
          <w:iCs/>
          <w:szCs w:val="24"/>
        </w:rPr>
        <w:t xml:space="preserve">The </w:t>
      </w:r>
      <w:r w:rsidR="00834CB4">
        <w:rPr>
          <w:rFonts w:asciiTheme="minorHAnsi" w:hAnsiTheme="minorHAnsi" w:cstheme="minorHAnsi"/>
          <w:iCs/>
          <w:szCs w:val="24"/>
        </w:rPr>
        <w:t>program</w:t>
      </w:r>
      <w:r w:rsidRPr="00842808">
        <w:rPr>
          <w:rFonts w:asciiTheme="minorHAnsi" w:hAnsiTheme="minorHAnsi" w:cstheme="minorHAnsi"/>
          <w:iCs/>
          <w:szCs w:val="24"/>
        </w:rPr>
        <w:t xml:space="preserve"> aligns with the Government’s objectives for the Australian Universities Accord. This includes improving accessibility and affordability of higher education and, ensuring the higher education sector collaborates with industry to meet current and future workforce skill needs.</w:t>
      </w:r>
    </w:p>
    <w:bookmarkEnd w:id="3"/>
    <w:p w14:paraId="6F155C41" w14:textId="06ED5639" w:rsidR="00A503D7" w:rsidRPr="00690EC9" w:rsidRDefault="00B0354B" w:rsidP="00690EC9">
      <w:pPr>
        <w:rPr>
          <w:rFonts w:asciiTheme="minorHAnsi" w:hAnsiTheme="minorHAnsi" w:cstheme="minorHAnsi"/>
          <w:iCs/>
          <w:szCs w:val="24"/>
        </w:rPr>
      </w:pPr>
      <w:r w:rsidRPr="00B0354B">
        <w:rPr>
          <w:rFonts w:asciiTheme="minorHAnsi" w:hAnsiTheme="minorHAnsi" w:cstheme="minorHAnsi"/>
          <w:iCs/>
          <w:szCs w:val="24"/>
        </w:rPr>
        <w:t xml:space="preserve">The </w:t>
      </w:r>
      <w:r w:rsidR="00834CB4">
        <w:rPr>
          <w:rFonts w:asciiTheme="minorHAnsi" w:hAnsiTheme="minorHAnsi" w:cstheme="minorHAnsi"/>
          <w:iCs/>
          <w:szCs w:val="24"/>
        </w:rPr>
        <w:t>development of this program</w:t>
      </w:r>
      <w:r w:rsidRPr="00B0354B">
        <w:rPr>
          <w:rFonts w:asciiTheme="minorHAnsi" w:hAnsiTheme="minorHAnsi" w:cstheme="minorHAnsi"/>
          <w:iCs/>
          <w:szCs w:val="24"/>
        </w:rPr>
        <w:t xml:space="preserve"> is in response to the </w:t>
      </w:r>
      <w:r w:rsidRPr="0021529A">
        <w:rPr>
          <w:rFonts w:asciiTheme="minorHAnsi" w:hAnsiTheme="minorHAnsi" w:cstheme="minorHAnsi"/>
          <w:i/>
          <w:szCs w:val="24"/>
        </w:rPr>
        <w:t xml:space="preserve">University-Industry Collaboration in Teaching and Learning Review </w:t>
      </w:r>
      <w:r w:rsidRPr="00903DAD">
        <w:rPr>
          <w:rFonts w:asciiTheme="minorHAnsi" w:hAnsiTheme="minorHAnsi" w:cstheme="minorHAnsi"/>
          <w:iCs/>
          <w:szCs w:val="24"/>
        </w:rPr>
        <w:t>(the Review)</w:t>
      </w:r>
      <w:r w:rsidR="0021529A" w:rsidRPr="00903DAD">
        <w:rPr>
          <w:rFonts w:asciiTheme="minorHAnsi" w:hAnsiTheme="minorHAnsi" w:cstheme="minorHAnsi"/>
          <w:iCs/>
          <w:szCs w:val="24"/>
        </w:rPr>
        <w:t>,</w:t>
      </w:r>
      <w:r w:rsidRPr="0021529A">
        <w:rPr>
          <w:rFonts w:asciiTheme="minorHAnsi" w:hAnsiTheme="minorHAnsi" w:cstheme="minorHAnsi"/>
          <w:i/>
          <w:szCs w:val="24"/>
        </w:rPr>
        <w:t xml:space="preserve"> </w:t>
      </w:r>
      <w:r w:rsidRPr="00B0354B">
        <w:rPr>
          <w:rFonts w:asciiTheme="minorHAnsi" w:hAnsiTheme="minorHAnsi" w:cstheme="minorHAnsi"/>
          <w:iCs/>
          <w:szCs w:val="24"/>
        </w:rPr>
        <w:t>released on 7 December 2021.</w:t>
      </w:r>
      <w:r w:rsidR="0021529A">
        <w:rPr>
          <w:rFonts w:asciiTheme="minorHAnsi" w:hAnsiTheme="minorHAnsi" w:cstheme="minorHAnsi"/>
          <w:iCs/>
          <w:szCs w:val="24"/>
        </w:rPr>
        <w:t xml:space="preserve"> </w:t>
      </w:r>
      <w:r w:rsidRPr="00B0354B">
        <w:rPr>
          <w:rFonts w:asciiTheme="minorHAnsi" w:hAnsiTheme="minorHAnsi" w:cstheme="minorHAnsi"/>
          <w:iCs/>
          <w:szCs w:val="24"/>
        </w:rPr>
        <w:t>The Review recommended that higher education providers and industry build a strong culture of partnership in the development and delivery of industry-focused microcredentials, supported by a government investment fund which targets areas of national priority</w:t>
      </w:r>
      <w:r w:rsidR="00551F5B">
        <w:rPr>
          <w:rFonts w:asciiTheme="minorHAnsi" w:hAnsiTheme="minorHAnsi" w:cstheme="minorHAnsi"/>
          <w:iCs/>
          <w:szCs w:val="24"/>
        </w:rPr>
        <w:t>.</w:t>
      </w:r>
    </w:p>
    <w:p w14:paraId="626F1531"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7FA19DFE" w14:textId="5A118A6B" w:rsidR="00FF5F61" w:rsidRPr="00F10760" w:rsidRDefault="00FF5F61" w:rsidP="00FF5F61">
      <w:pPr>
        <w:spacing w:before="120" w:after="120"/>
        <w:rPr>
          <w:rFonts w:asciiTheme="minorHAnsi" w:hAnsiTheme="minorHAnsi" w:cstheme="minorHAnsi"/>
          <w:szCs w:val="24"/>
        </w:rPr>
      </w:pPr>
      <w:r w:rsidRPr="00F10760">
        <w:rPr>
          <w:rFonts w:asciiTheme="minorHAnsi" w:hAnsiTheme="minorHAnsi" w:cstheme="minorHAnsi"/>
          <w:szCs w:val="24"/>
        </w:rPr>
        <w:t>The Office of Best Practice Regulation (OBPR) has been consulted and advise</w:t>
      </w:r>
      <w:r w:rsidR="00A503D7" w:rsidRPr="00F10760">
        <w:rPr>
          <w:rFonts w:asciiTheme="minorHAnsi" w:hAnsiTheme="minorHAnsi" w:cstheme="minorHAnsi"/>
          <w:szCs w:val="24"/>
        </w:rPr>
        <w:t>d that the program has a minor regulatory impact</w:t>
      </w:r>
      <w:r w:rsidRPr="00F10760">
        <w:rPr>
          <w:rFonts w:asciiTheme="minorHAnsi" w:hAnsiTheme="minorHAnsi" w:cstheme="minorHAnsi"/>
          <w:szCs w:val="24"/>
        </w:rPr>
        <w:t xml:space="preserve"> </w:t>
      </w:r>
      <w:r w:rsidR="00F10760">
        <w:rPr>
          <w:rFonts w:asciiTheme="minorHAnsi" w:hAnsiTheme="minorHAnsi" w:cstheme="minorHAnsi"/>
          <w:szCs w:val="24"/>
        </w:rPr>
        <w:t>and that a Regulation Impact Statement is not required for th</w:t>
      </w:r>
      <w:r w:rsidR="0066567A">
        <w:rPr>
          <w:rFonts w:asciiTheme="minorHAnsi" w:hAnsiTheme="minorHAnsi" w:cstheme="minorHAnsi"/>
          <w:szCs w:val="24"/>
        </w:rPr>
        <w:t>is</w:t>
      </w:r>
      <w:r w:rsidR="00F10760">
        <w:rPr>
          <w:rFonts w:asciiTheme="minorHAnsi" w:hAnsiTheme="minorHAnsi" w:cstheme="minorHAnsi"/>
          <w:szCs w:val="24"/>
        </w:rPr>
        <w:t xml:space="preserve"> instrument </w:t>
      </w:r>
      <w:r w:rsidRPr="00F10760">
        <w:rPr>
          <w:rFonts w:asciiTheme="minorHAnsi" w:hAnsiTheme="minorHAnsi" w:cstheme="minorHAnsi"/>
          <w:szCs w:val="24"/>
        </w:rPr>
        <w:t xml:space="preserve">(OBPR ID: </w:t>
      </w:r>
      <w:r w:rsidR="00F10760">
        <w:rPr>
          <w:rFonts w:asciiTheme="minorHAnsi" w:hAnsiTheme="minorHAnsi" w:cstheme="minorHAnsi"/>
          <w:szCs w:val="24"/>
        </w:rPr>
        <w:t>44281</w:t>
      </w:r>
      <w:r w:rsidRPr="00F10760">
        <w:rPr>
          <w:rFonts w:asciiTheme="minorHAnsi" w:hAnsiTheme="minorHAnsi" w:cstheme="minorHAnsi"/>
          <w:szCs w:val="24"/>
        </w:rPr>
        <w:t xml:space="preserve">). </w:t>
      </w:r>
    </w:p>
    <w:p w14:paraId="4818CCF0" w14:textId="77777777" w:rsidR="00696CF0" w:rsidRPr="0088497A" w:rsidRDefault="00144950" w:rsidP="0088497A">
      <w:pPr>
        <w:pStyle w:val="Heading2"/>
        <w:rPr>
          <w:rFonts w:asciiTheme="minorHAnsi" w:hAnsiTheme="minorHAnsi" w:cstheme="minorHAnsi"/>
          <w:color w:val="auto"/>
        </w:rPr>
      </w:pPr>
      <w:r w:rsidRPr="00F10760">
        <w:rPr>
          <w:rFonts w:asciiTheme="minorHAnsi" w:hAnsiTheme="minorHAnsi" w:cstheme="minorHAnsi"/>
          <w:color w:val="auto"/>
        </w:rPr>
        <w:t>COMMENCEMENT</w:t>
      </w:r>
    </w:p>
    <w:p w14:paraId="7A7AF185" w14:textId="1244D88B" w:rsidR="00696CF0" w:rsidRPr="00FF5F61" w:rsidRDefault="00FF5F61"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Amendment Instrument commences on the day after it is registered on the Federal Register of Legislation. </w:t>
      </w:r>
    </w:p>
    <w:p w14:paraId="59906F74" w14:textId="77777777" w:rsidR="00696CF0" w:rsidRPr="008134D5" w:rsidRDefault="00144950" w:rsidP="00696CF0">
      <w:pPr>
        <w:pStyle w:val="Heading2"/>
        <w:rPr>
          <w:rFonts w:asciiTheme="minorHAnsi" w:hAnsiTheme="minorHAnsi" w:cstheme="minorHAnsi"/>
          <w:color w:val="auto"/>
        </w:rPr>
      </w:pPr>
      <w:bookmarkStart w:id="4" w:name="_Toc34293360"/>
      <w:r w:rsidRPr="008134D5">
        <w:rPr>
          <w:rFonts w:asciiTheme="minorHAnsi" w:hAnsiTheme="minorHAnsi" w:cstheme="minorHAnsi"/>
          <w:color w:val="auto"/>
        </w:rPr>
        <w:lastRenderedPageBreak/>
        <w:t>CONSULTATION</w:t>
      </w:r>
      <w:bookmarkEnd w:id="4"/>
    </w:p>
    <w:p w14:paraId="320A182A" w14:textId="7F31475F" w:rsidR="00842808" w:rsidRDefault="00E02D6B" w:rsidP="00E02D6B">
      <w:pPr>
        <w:spacing w:before="120" w:after="120"/>
        <w:rPr>
          <w:rFonts w:asciiTheme="minorHAnsi" w:hAnsiTheme="minorHAnsi" w:cstheme="minorHAnsi"/>
          <w:iCs/>
          <w:szCs w:val="24"/>
        </w:rPr>
      </w:pPr>
      <w:r w:rsidRPr="00E02D6B">
        <w:rPr>
          <w:rFonts w:asciiTheme="minorHAnsi" w:hAnsiTheme="minorHAnsi" w:cstheme="minorHAnsi"/>
          <w:iCs/>
          <w:szCs w:val="24"/>
        </w:rPr>
        <w:t xml:space="preserve">The </w:t>
      </w:r>
      <w:r w:rsidR="0066567A">
        <w:rPr>
          <w:rFonts w:asciiTheme="minorHAnsi" w:hAnsiTheme="minorHAnsi" w:cstheme="minorHAnsi"/>
          <w:iCs/>
          <w:szCs w:val="24"/>
        </w:rPr>
        <w:t xml:space="preserve">Australian Government </w:t>
      </w:r>
      <w:r w:rsidRPr="00E02D6B">
        <w:rPr>
          <w:rFonts w:asciiTheme="minorHAnsi" w:hAnsiTheme="minorHAnsi" w:cstheme="minorHAnsi"/>
          <w:iCs/>
          <w:szCs w:val="24"/>
        </w:rPr>
        <w:t xml:space="preserve">Department </w:t>
      </w:r>
      <w:r w:rsidR="0066567A">
        <w:rPr>
          <w:rFonts w:asciiTheme="minorHAnsi" w:hAnsiTheme="minorHAnsi" w:cstheme="minorHAnsi"/>
          <w:iCs/>
          <w:szCs w:val="24"/>
        </w:rPr>
        <w:t xml:space="preserve">of Education </w:t>
      </w:r>
      <w:r w:rsidRPr="00E02D6B">
        <w:rPr>
          <w:rFonts w:asciiTheme="minorHAnsi" w:hAnsiTheme="minorHAnsi" w:cstheme="minorHAnsi"/>
          <w:iCs/>
          <w:szCs w:val="24"/>
        </w:rPr>
        <w:t xml:space="preserve">engaged with key stakeholders and peak bodies from the higher education sector, industry and government as a part of the consultation process. </w:t>
      </w:r>
    </w:p>
    <w:p w14:paraId="62B3E426" w14:textId="208C1308" w:rsidR="00842808" w:rsidRPr="00E02D6B" w:rsidRDefault="00E02D6B" w:rsidP="00842808">
      <w:pPr>
        <w:spacing w:before="120" w:after="120"/>
        <w:rPr>
          <w:rFonts w:asciiTheme="minorHAnsi" w:hAnsiTheme="minorHAnsi" w:cstheme="minorHAnsi"/>
          <w:iCs/>
          <w:szCs w:val="24"/>
        </w:rPr>
      </w:pPr>
      <w:r w:rsidRPr="00E02D6B">
        <w:rPr>
          <w:rFonts w:asciiTheme="minorHAnsi" w:hAnsiTheme="minorHAnsi" w:cstheme="minorHAnsi"/>
          <w:iCs/>
          <w:szCs w:val="24"/>
        </w:rPr>
        <w:t xml:space="preserve">These stakeholders were formally invited to provide comments on the </w:t>
      </w:r>
      <w:r w:rsidR="005A5C90">
        <w:rPr>
          <w:rFonts w:asciiTheme="minorHAnsi" w:hAnsiTheme="minorHAnsi" w:cstheme="minorHAnsi"/>
          <w:iCs/>
          <w:szCs w:val="24"/>
        </w:rPr>
        <w:t>Microcredentials Pilot and</w:t>
      </w:r>
      <w:r w:rsidRPr="00E02D6B">
        <w:rPr>
          <w:rFonts w:asciiTheme="minorHAnsi" w:hAnsiTheme="minorHAnsi" w:cstheme="minorHAnsi"/>
          <w:iCs/>
          <w:szCs w:val="24"/>
        </w:rPr>
        <w:t xml:space="preserve"> the </w:t>
      </w:r>
      <w:r w:rsidR="00551F5B">
        <w:rPr>
          <w:rFonts w:asciiTheme="minorHAnsi" w:hAnsiTheme="minorHAnsi" w:cstheme="minorHAnsi"/>
          <w:iCs/>
          <w:szCs w:val="24"/>
        </w:rPr>
        <w:t>Amendment Instrument</w:t>
      </w:r>
      <w:r w:rsidRPr="00E02D6B">
        <w:rPr>
          <w:rFonts w:asciiTheme="minorHAnsi" w:hAnsiTheme="minorHAnsi" w:cstheme="minorHAnsi"/>
          <w:i/>
          <w:szCs w:val="24"/>
        </w:rPr>
        <w:t>.</w:t>
      </w:r>
      <w:r w:rsidR="00842808" w:rsidRPr="00842808">
        <w:rPr>
          <w:rFonts w:asciiTheme="minorHAnsi" w:hAnsiTheme="minorHAnsi" w:cstheme="minorHAnsi"/>
          <w:iCs/>
          <w:szCs w:val="24"/>
        </w:rPr>
        <w:t xml:space="preserve"> </w:t>
      </w:r>
    </w:p>
    <w:p w14:paraId="03136469" w14:textId="39190B21" w:rsidR="00E02D6B" w:rsidRDefault="005A5C90" w:rsidP="00E02D6B">
      <w:pPr>
        <w:spacing w:before="120" w:after="120"/>
        <w:rPr>
          <w:rFonts w:asciiTheme="minorHAnsi" w:hAnsiTheme="minorHAnsi" w:cstheme="minorHAnsi"/>
          <w:iCs/>
          <w:szCs w:val="24"/>
        </w:rPr>
      </w:pPr>
      <w:r>
        <w:rPr>
          <w:rFonts w:asciiTheme="minorHAnsi" w:hAnsiTheme="minorHAnsi" w:cstheme="minorHAnsi"/>
          <w:iCs/>
          <w:szCs w:val="24"/>
        </w:rPr>
        <w:t>S</w:t>
      </w:r>
      <w:r w:rsidR="00E02D6B" w:rsidRPr="00E02D6B">
        <w:rPr>
          <w:rFonts w:asciiTheme="minorHAnsi" w:hAnsiTheme="minorHAnsi" w:cstheme="minorHAnsi"/>
          <w:iCs/>
          <w:szCs w:val="24"/>
        </w:rPr>
        <w:t xml:space="preserve">takeholders </w:t>
      </w:r>
      <w:r w:rsidR="00806F54">
        <w:rPr>
          <w:rFonts w:asciiTheme="minorHAnsi" w:hAnsiTheme="minorHAnsi" w:cstheme="minorHAnsi"/>
          <w:iCs/>
          <w:szCs w:val="24"/>
        </w:rPr>
        <w:t xml:space="preserve">were supportive of the </w:t>
      </w:r>
      <w:r w:rsidR="005707F9">
        <w:rPr>
          <w:rFonts w:asciiTheme="minorHAnsi" w:hAnsiTheme="minorHAnsi" w:cstheme="minorHAnsi"/>
          <w:iCs/>
          <w:szCs w:val="24"/>
        </w:rPr>
        <w:t>program but</w:t>
      </w:r>
      <w:r w:rsidR="00806F54" w:rsidRPr="00E02D6B">
        <w:rPr>
          <w:rFonts w:asciiTheme="minorHAnsi" w:hAnsiTheme="minorHAnsi" w:cstheme="minorHAnsi"/>
          <w:iCs/>
          <w:szCs w:val="24"/>
        </w:rPr>
        <w:t xml:space="preserve"> </w:t>
      </w:r>
      <w:r w:rsidR="00E02D6B" w:rsidRPr="00E02D6B">
        <w:rPr>
          <w:rFonts w:asciiTheme="minorHAnsi" w:hAnsiTheme="minorHAnsi" w:cstheme="minorHAnsi"/>
          <w:iCs/>
          <w:szCs w:val="24"/>
        </w:rPr>
        <w:t xml:space="preserve">sought clarity and provided feedback on issues concerning industry engagement, the length of the microcredential courses, </w:t>
      </w:r>
      <w:r w:rsidR="005230DD" w:rsidRPr="00E02D6B">
        <w:rPr>
          <w:rFonts w:asciiTheme="minorHAnsi" w:hAnsiTheme="minorHAnsi" w:cstheme="minorHAnsi"/>
          <w:iCs/>
          <w:szCs w:val="24"/>
        </w:rPr>
        <w:t xml:space="preserve">alignment with the National Microcredentials </w:t>
      </w:r>
      <w:r w:rsidR="005230DD">
        <w:rPr>
          <w:rFonts w:asciiTheme="minorHAnsi" w:hAnsiTheme="minorHAnsi" w:cstheme="minorHAnsi"/>
          <w:iCs/>
          <w:szCs w:val="24"/>
        </w:rPr>
        <w:t>Framework</w:t>
      </w:r>
      <w:r w:rsidR="005230DD" w:rsidRPr="00E02D6B">
        <w:rPr>
          <w:rFonts w:asciiTheme="minorHAnsi" w:hAnsiTheme="minorHAnsi" w:cstheme="minorHAnsi"/>
          <w:iCs/>
          <w:szCs w:val="24"/>
        </w:rPr>
        <w:t xml:space="preserve">, </w:t>
      </w:r>
      <w:r w:rsidR="00E02D6B" w:rsidRPr="00E02D6B">
        <w:rPr>
          <w:rFonts w:asciiTheme="minorHAnsi" w:hAnsiTheme="minorHAnsi" w:cstheme="minorHAnsi"/>
          <w:iCs/>
          <w:szCs w:val="24"/>
        </w:rPr>
        <w:t xml:space="preserve">the development of microcredentials in national priority areas, </w:t>
      </w:r>
      <w:r w:rsidR="00E02D6B">
        <w:rPr>
          <w:rFonts w:asciiTheme="minorHAnsi" w:hAnsiTheme="minorHAnsi" w:cstheme="minorHAnsi"/>
          <w:iCs/>
          <w:szCs w:val="24"/>
        </w:rPr>
        <w:t xml:space="preserve">and </w:t>
      </w:r>
      <w:r w:rsidR="00E02D6B" w:rsidRPr="00E02D6B">
        <w:rPr>
          <w:rFonts w:asciiTheme="minorHAnsi" w:hAnsiTheme="minorHAnsi" w:cstheme="minorHAnsi"/>
          <w:iCs/>
          <w:szCs w:val="24"/>
        </w:rPr>
        <w:t>licencing and reporting requirements</w:t>
      </w:r>
      <w:r w:rsidR="00E02D6B">
        <w:rPr>
          <w:rFonts w:asciiTheme="minorHAnsi" w:hAnsiTheme="minorHAnsi" w:cstheme="minorHAnsi"/>
          <w:iCs/>
          <w:szCs w:val="24"/>
        </w:rPr>
        <w:t>.</w:t>
      </w:r>
      <w:r w:rsidR="00903DAD">
        <w:rPr>
          <w:rFonts w:asciiTheme="minorHAnsi" w:hAnsiTheme="minorHAnsi" w:cstheme="minorHAnsi"/>
          <w:iCs/>
          <w:szCs w:val="24"/>
        </w:rPr>
        <w:t xml:space="preserve"> The National </w:t>
      </w:r>
      <w:r w:rsidR="00AE2E3D">
        <w:rPr>
          <w:rFonts w:asciiTheme="minorHAnsi" w:hAnsiTheme="minorHAnsi" w:cstheme="minorHAnsi"/>
          <w:iCs/>
          <w:szCs w:val="24"/>
        </w:rPr>
        <w:t xml:space="preserve">Microcredentials </w:t>
      </w:r>
      <w:r w:rsidR="00790D18">
        <w:rPr>
          <w:rFonts w:asciiTheme="minorHAnsi" w:hAnsiTheme="minorHAnsi" w:cstheme="minorHAnsi"/>
          <w:iCs/>
          <w:szCs w:val="24"/>
        </w:rPr>
        <w:t>Framework</w:t>
      </w:r>
      <w:r w:rsidR="00903DAD">
        <w:rPr>
          <w:rFonts w:asciiTheme="minorHAnsi" w:hAnsiTheme="minorHAnsi" w:cstheme="minorHAnsi"/>
          <w:iCs/>
          <w:szCs w:val="24"/>
        </w:rPr>
        <w:t xml:space="preserve"> was announced on </w:t>
      </w:r>
      <w:r w:rsidR="00903DAD" w:rsidRPr="00790D18">
        <w:rPr>
          <w:rFonts w:asciiTheme="minorHAnsi" w:hAnsiTheme="minorHAnsi" w:cstheme="minorHAnsi"/>
          <w:iCs/>
          <w:szCs w:val="24"/>
        </w:rPr>
        <w:t>22 March 2022</w:t>
      </w:r>
      <w:r w:rsidR="00903DAD">
        <w:rPr>
          <w:rFonts w:asciiTheme="minorHAnsi" w:hAnsiTheme="minorHAnsi" w:cstheme="minorHAnsi"/>
          <w:iCs/>
          <w:szCs w:val="24"/>
        </w:rPr>
        <w:t xml:space="preserve"> and provides guidance to the </w:t>
      </w:r>
      <w:r w:rsidR="00903DAD" w:rsidRPr="00903DAD">
        <w:rPr>
          <w:rFonts w:asciiTheme="minorHAnsi" w:hAnsiTheme="minorHAnsi" w:cstheme="minorHAnsi"/>
          <w:iCs/>
          <w:szCs w:val="24"/>
        </w:rPr>
        <w:t>higher education</w:t>
      </w:r>
      <w:r w:rsidR="00903DAD">
        <w:rPr>
          <w:rFonts w:asciiTheme="minorHAnsi" w:hAnsiTheme="minorHAnsi" w:cstheme="minorHAnsi"/>
          <w:iCs/>
          <w:szCs w:val="24"/>
        </w:rPr>
        <w:t xml:space="preserve"> sector</w:t>
      </w:r>
      <w:r w:rsidR="00903DAD" w:rsidRPr="00903DAD">
        <w:rPr>
          <w:rFonts w:asciiTheme="minorHAnsi" w:hAnsiTheme="minorHAnsi" w:cstheme="minorHAnsi"/>
          <w:iCs/>
          <w:szCs w:val="24"/>
        </w:rPr>
        <w:t xml:space="preserve">, vocational education </w:t>
      </w:r>
      <w:r w:rsidR="00903DAD">
        <w:rPr>
          <w:rFonts w:asciiTheme="minorHAnsi" w:hAnsiTheme="minorHAnsi" w:cstheme="minorHAnsi"/>
          <w:iCs/>
          <w:szCs w:val="24"/>
        </w:rPr>
        <w:t xml:space="preserve">sector </w:t>
      </w:r>
      <w:r w:rsidR="00903DAD" w:rsidRPr="00903DAD">
        <w:rPr>
          <w:rFonts w:asciiTheme="minorHAnsi" w:hAnsiTheme="minorHAnsi" w:cstheme="minorHAnsi"/>
          <w:iCs/>
          <w:szCs w:val="24"/>
        </w:rPr>
        <w:t>and industry on what constitutes a microcredential in Australia. It states unifying principles for microcredentials, that they are outcomes-based; responsive to industry-need; tailored to support lifelong learning; and transparent and accessible</w:t>
      </w:r>
      <w:r w:rsidR="00903DAD">
        <w:rPr>
          <w:rFonts w:asciiTheme="minorHAnsi" w:hAnsiTheme="minorHAnsi" w:cstheme="minorHAnsi"/>
          <w:iCs/>
          <w:szCs w:val="24"/>
        </w:rPr>
        <w:t>.</w:t>
      </w:r>
      <w:r w:rsidR="0024052A">
        <w:rPr>
          <w:rFonts w:asciiTheme="minorHAnsi" w:hAnsiTheme="minorHAnsi" w:cstheme="minorHAnsi"/>
          <w:iCs/>
          <w:szCs w:val="24"/>
        </w:rPr>
        <w:t xml:space="preserve"> </w:t>
      </w:r>
    </w:p>
    <w:p w14:paraId="3A6EE0A5" w14:textId="0B6CA75F" w:rsidR="00DA552F" w:rsidRPr="008134D5" w:rsidRDefault="00DA552F" w:rsidP="00B22F73">
      <w:pPr>
        <w:spacing w:before="120" w:after="120"/>
        <w:rPr>
          <w:rFonts w:asciiTheme="minorHAnsi" w:hAnsiTheme="minorHAnsi" w:cstheme="minorHAnsi"/>
        </w:rPr>
      </w:pPr>
    </w:p>
    <w:p w14:paraId="2023D52E" w14:textId="77777777" w:rsidR="00DA552F" w:rsidRPr="008134D5" w:rsidRDefault="00DA552F" w:rsidP="00F62708">
      <w:pPr>
        <w:pStyle w:val="Heading2"/>
        <w:jc w:val="center"/>
        <w:rPr>
          <w:rFonts w:asciiTheme="minorHAnsi" w:hAnsiTheme="minorHAnsi" w:cstheme="minorHAnsi"/>
          <w:color w:val="auto"/>
        </w:rPr>
      </w:pPr>
      <w:bookmarkStart w:id="5" w:name="_Toc23942241"/>
      <w:bookmarkStart w:id="6" w:name="_Toc34293362"/>
      <w:r w:rsidRPr="008134D5">
        <w:rPr>
          <w:rFonts w:asciiTheme="minorHAnsi" w:hAnsiTheme="minorHAnsi" w:cstheme="minorHAnsi"/>
          <w:color w:val="auto"/>
        </w:rPr>
        <w:t>STATEMENT OF COMPATIBILITY WITH HUMAN RIGHTS</w:t>
      </w:r>
      <w:bookmarkEnd w:id="5"/>
      <w:bookmarkEnd w:id="6"/>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410332A7" w14:textId="23CAF3DE" w:rsidR="00FF5F61" w:rsidRPr="005A5C90" w:rsidRDefault="00FF5F61" w:rsidP="00FF5F61">
      <w:pPr>
        <w:jc w:val="center"/>
        <w:rPr>
          <w:rFonts w:asciiTheme="minorHAnsi" w:hAnsiTheme="minorHAnsi" w:cstheme="minorHAnsi"/>
          <w:b/>
          <w:iCs/>
          <w:szCs w:val="24"/>
        </w:rPr>
      </w:pPr>
      <w:r w:rsidRPr="005A5C90">
        <w:rPr>
          <w:rFonts w:asciiTheme="minorHAnsi" w:hAnsiTheme="minorHAnsi" w:cstheme="minorHAnsi"/>
          <w:b/>
          <w:iCs/>
          <w:szCs w:val="24"/>
        </w:rPr>
        <w:t xml:space="preserve">Higher Education Support (Other Grants) Amendment (Microcredentials Pilot) </w:t>
      </w:r>
      <w:r w:rsidR="00806F54">
        <w:rPr>
          <w:rFonts w:asciiTheme="minorHAnsi" w:hAnsiTheme="minorHAnsi" w:cstheme="minorHAnsi"/>
          <w:b/>
          <w:iCs/>
          <w:szCs w:val="24"/>
        </w:rPr>
        <w:t>Guideline</w:t>
      </w:r>
      <w:r w:rsidR="000A7852">
        <w:rPr>
          <w:rFonts w:asciiTheme="minorHAnsi" w:hAnsiTheme="minorHAnsi" w:cstheme="minorHAnsi"/>
          <w:b/>
          <w:iCs/>
          <w:szCs w:val="24"/>
        </w:rPr>
        <w:t>s</w:t>
      </w:r>
      <w:r w:rsidR="00806F54">
        <w:rPr>
          <w:rFonts w:asciiTheme="minorHAnsi" w:hAnsiTheme="minorHAnsi" w:cstheme="minorHAnsi"/>
          <w:b/>
          <w:iCs/>
          <w:szCs w:val="24"/>
        </w:rPr>
        <w:t xml:space="preserve"> </w:t>
      </w:r>
      <w:r w:rsidRPr="005A5C90">
        <w:rPr>
          <w:rFonts w:asciiTheme="minorHAnsi" w:hAnsiTheme="minorHAnsi" w:cstheme="minorHAnsi"/>
          <w:b/>
          <w:iCs/>
          <w:szCs w:val="24"/>
        </w:rPr>
        <w:t>2022</w:t>
      </w:r>
    </w:p>
    <w:p w14:paraId="65F6CFAB" w14:textId="3BFA51DB" w:rsidR="00DA552F" w:rsidRPr="008134D5" w:rsidRDefault="00F9205E" w:rsidP="00DA552F">
      <w:pPr>
        <w:spacing w:before="120" w:after="120"/>
        <w:rPr>
          <w:rFonts w:asciiTheme="minorHAnsi" w:hAnsiTheme="minorHAnsi" w:cstheme="minorHAnsi"/>
          <w:szCs w:val="24"/>
        </w:rPr>
      </w:pPr>
      <w:r w:rsidRPr="00FF5F61">
        <w:rPr>
          <w:rFonts w:asciiTheme="minorHAnsi" w:hAnsiTheme="minorHAnsi" w:cstheme="minorHAnsi"/>
          <w:szCs w:val="24"/>
        </w:rPr>
        <w:t>The</w:t>
      </w:r>
      <w:r w:rsidRPr="00FF5F61">
        <w:rPr>
          <w:rFonts w:asciiTheme="minorHAnsi" w:hAnsiTheme="minorHAnsi" w:cstheme="minorHAnsi"/>
          <w:i/>
          <w:iCs/>
          <w:szCs w:val="24"/>
        </w:rPr>
        <w:t xml:space="preserve"> </w:t>
      </w:r>
      <w:r w:rsidR="00FF5F61" w:rsidRPr="00FF5F61">
        <w:rPr>
          <w:rFonts w:asciiTheme="minorHAnsi" w:hAnsiTheme="minorHAnsi" w:cstheme="minorHAnsi"/>
          <w:i/>
          <w:iCs/>
          <w:szCs w:val="24"/>
        </w:rPr>
        <w:t xml:space="preserve">Higher Education Support (Other Grants) Amendment (Microcredentials Pilot) </w:t>
      </w:r>
      <w:r w:rsidR="00806F54">
        <w:rPr>
          <w:rFonts w:asciiTheme="minorHAnsi" w:hAnsiTheme="minorHAnsi" w:cstheme="minorHAnsi"/>
          <w:i/>
          <w:iCs/>
          <w:szCs w:val="24"/>
        </w:rPr>
        <w:t>Guideline</w:t>
      </w:r>
      <w:r w:rsidR="000A7852">
        <w:rPr>
          <w:rFonts w:asciiTheme="minorHAnsi" w:hAnsiTheme="minorHAnsi" w:cstheme="minorHAnsi"/>
          <w:i/>
          <w:iCs/>
          <w:szCs w:val="24"/>
        </w:rPr>
        <w:t>s</w:t>
      </w:r>
      <w:r w:rsidR="00806F54">
        <w:rPr>
          <w:rFonts w:asciiTheme="minorHAnsi" w:hAnsiTheme="minorHAnsi" w:cstheme="minorHAnsi"/>
          <w:i/>
          <w:iCs/>
          <w:szCs w:val="24"/>
        </w:rPr>
        <w:t> </w:t>
      </w:r>
      <w:r w:rsidR="00FF5F61" w:rsidRPr="00FF5F61">
        <w:rPr>
          <w:rFonts w:asciiTheme="minorHAnsi" w:hAnsiTheme="minorHAnsi" w:cstheme="minorHAnsi"/>
          <w:i/>
          <w:iCs/>
          <w:szCs w:val="24"/>
        </w:rPr>
        <w:t>2022</w:t>
      </w:r>
      <w:r w:rsidR="00FF5F61" w:rsidRPr="00FF5F61">
        <w:rPr>
          <w:rFonts w:asciiTheme="minorHAnsi" w:hAnsiTheme="minorHAnsi" w:cstheme="minorHAnsi"/>
          <w:szCs w:val="24"/>
        </w:rPr>
        <w:t xml:space="preserve"> </w:t>
      </w:r>
      <w:r w:rsidR="001E52EB">
        <w:rPr>
          <w:rFonts w:asciiTheme="minorHAnsi" w:hAnsiTheme="minorHAnsi" w:cstheme="minorHAnsi"/>
          <w:szCs w:val="24"/>
        </w:rPr>
        <w:t xml:space="preserve">(the </w:t>
      </w:r>
      <w:r w:rsidR="00FF5F61">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5183AB15" w14:textId="414D861F" w:rsidR="00FF5F61" w:rsidRDefault="00FF5F61" w:rsidP="00FF5F61">
      <w:pPr>
        <w:rPr>
          <w:rFonts w:asciiTheme="minorHAnsi" w:hAnsiTheme="minorHAnsi" w:cstheme="minorHAnsi"/>
          <w:iCs/>
          <w:szCs w:val="24"/>
        </w:rPr>
      </w:pPr>
      <w:r>
        <w:rPr>
          <w:rFonts w:asciiTheme="minorHAnsi" w:hAnsiTheme="minorHAnsi" w:cstheme="minorHAnsi"/>
          <w:iCs/>
          <w:szCs w:val="24"/>
        </w:rPr>
        <w:t xml:space="preserve">The </w:t>
      </w:r>
      <w:r w:rsidRPr="00690EC9">
        <w:rPr>
          <w:rFonts w:asciiTheme="minorHAnsi" w:hAnsiTheme="minorHAnsi" w:cstheme="minorHAnsi"/>
          <w:iCs/>
          <w:szCs w:val="24"/>
        </w:rPr>
        <w:t xml:space="preserve">Amendment Instrument amends the </w:t>
      </w:r>
      <w:r w:rsidRPr="00FF5F61">
        <w:rPr>
          <w:rFonts w:asciiTheme="minorHAnsi" w:hAnsiTheme="minorHAnsi" w:cstheme="minorHAnsi"/>
          <w:bCs/>
          <w:i/>
        </w:rPr>
        <w:t>Higher Education Support (Other Grants) Guidelines 2022 (the Principal Instrument)</w:t>
      </w:r>
      <w:r>
        <w:rPr>
          <w:rFonts w:asciiTheme="minorHAnsi" w:hAnsiTheme="minorHAnsi" w:cstheme="minorHAnsi"/>
          <w:b/>
          <w:iCs/>
        </w:rPr>
        <w:t xml:space="preserve"> </w:t>
      </w:r>
      <w:r w:rsidRPr="00690EC9">
        <w:rPr>
          <w:rFonts w:asciiTheme="minorHAnsi" w:hAnsiTheme="minorHAnsi" w:cstheme="minorHAnsi"/>
          <w:iCs/>
          <w:szCs w:val="24"/>
        </w:rPr>
        <w:t>to establish the Microcredentials Pilot program</w:t>
      </w:r>
      <w:r w:rsidR="0024052A">
        <w:rPr>
          <w:rFonts w:asciiTheme="minorHAnsi" w:hAnsiTheme="minorHAnsi" w:cstheme="minorHAnsi"/>
          <w:iCs/>
          <w:szCs w:val="24"/>
        </w:rPr>
        <w:t xml:space="preserve"> (the program)</w:t>
      </w:r>
      <w:r w:rsidRPr="00690EC9">
        <w:rPr>
          <w:rFonts w:asciiTheme="minorHAnsi" w:hAnsiTheme="minorHAnsi" w:cstheme="minorHAnsi"/>
          <w:iCs/>
          <w:szCs w:val="24"/>
        </w:rPr>
        <w:t xml:space="preserve">. </w:t>
      </w:r>
    </w:p>
    <w:p w14:paraId="43472C1B" w14:textId="6EDB789D" w:rsidR="00FF5F61" w:rsidRDefault="00806F54" w:rsidP="00FF5F61">
      <w:pPr>
        <w:rPr>
          <w:rFonts w:asciiTheme="minorHAnsi" w:hAnsiTheme="minorHAnsi" w:cstheme="minorHAnsi"/>
          <w:iCs/>
          <w:szCs w:val="24"/>
        </w:rPr>
      </w:pPr>
      <w:r>
        <w:rPr>
          <w:rFonts w:asciiTheme="minorHAnsi" w:hAnsiTheme="minorHAnsi" w:cstheme="minorHAnsi"/>
          <w:iCs/>
          <w:szCs w:val="24"/>
        </w:rPr>
        <w:t>T</w:t>
      </w:r>
      <w:r w:rsidR="00FF5F61">
        <w:rPr>
          <w:rFonts w:asciiTheme="minorHAnsi" w:hAnsiTheme="minorHAnsi" w:cstheme="minorHAnsi"/>
          <w:iCs/>
          <w:szCs w:val="24"/>
        </w:rPr>
        <w:t>he Amendment Instrument set</w:t>
      </w:r>
      <w:r>
        <w:rPr>
          <w:rFonts w:asciiTheme="minorHAnsi" w:hAnsiTheme="minorHAnsi" w:cstheme="minorHAnsi"/>
          <w:iCs/>
          <w:szCs w:val="24"/>
        </w:rPr>
        <w:t>s</w:t>
      </w:r>
      <w:r w:rsidR="00FF5F61">
        <w:rPr>
          <w:rFonts w:asciiTheme="minorHAnsi" w:hAnsiTheme="minorHAnsi" w:cstheme="minorHAnsi"/>
          <w:iCs/>
          <w:szCs w:val="24"/>
        </w:rPr>
        <w:t xml:space="preserve"> out the program objectives for the program, the extra conditions of eligibility, conditions that apply to grants under the program and the method by which grant amounts under the program will be determined. </w:t>
      </w:r>
    </w:p>
    <w:p w14:paraId="1C73DBBB" w14:textId="74AF1A24" w:rsidR="00FF5F61" w:rsidRDefault="00FF5F61" w:rsidP="00FF5F61">
      <w:pPr>
        <w:rPr>
          <w:rFonts w:asciiTheme="minorHAnsi" w:hAnsiTheme="minorHAnsi" w:cstheme="minorHAnsi"/>
          <w:iCs/>
          <w:szCs w:val="24"/>
        </w:rPr>
      </w:pPr>
      <w:r>
        <w:rPr>
          <w:rFonts w:asciiTheme="minorHAnsi" w:hAnsiTheme="minorHAnsi" w:cstheme="minorHAnsi"/>
          <w:iCs/>
          <w:szCs w:val="24"/>
        </w:rPr>
        <w:t xml:space="preserve">Grants under the program will be made for the purposes of supporting open access to higher education across Australia and </w:t>
      </w:r>
      <w:r w:rsidR="00806F54">
        <w:rPr>
          <w:rFonts w:asciiTheme="minorHAnsi" w:hAnsiTheme="minorHAnsi" w:cstheme="minorHAnsi"/>
          <w:iCs/>
          <w:szCs w:val="24"/>
        </w:rPr>
        <w:t>encouraging</w:t>
      </w:r>
      <w:r>
        <w:rPr>
          <w:rFonts w:asciiTheme="minorHAnsi" w:hAnsiTheme="minorHAnsi" w:cstheme="minorHAnsi"/>
          <w:iCs/>
          <w:szCs w:val="24"/>
        </w:rPr>
        <w:t xml:space="preserve"> higher education providers to engage with industry. </w:t>
      </w:r>
    </w:p>
    <w:p w14:paraId="536F7804" w14:textId="69AE69BC" w:rsidR="0024052A" w:rsidRPr="00B0354B" w:rsidRDefault="0024052A" w:rsidP="0024052A">
      <w:pPr>
        <w:rPr>
          <w:rFonts w:asciiTheme="minorHAnsi" w:hAnsiTheme="minorHAnsi" w:cstheme="minorHAnsi"/>
          <w:iCs/>
          <w:szCs w:val="24"/>
        </w:rPr>
      </w:pPr>
      <w:r w:rsidRPr="00B0354B">
        <w:rPr>
          <w:rFonts w:asciiTheme="minorHAnsi" w:hAnsiTheme="minorHAnsi" w:cstheme="minorHAnsi"/>
          <w:iCs/>
          <w:szCs w:val="24"/>
        </w:rPr>
        <w:lastRenderedPageBreak/>
        <w:t xml:space="preserve">The </w:t>
      </w:r>
      <w:r>
        <w:rPr>
          <w:rFonts w:asciiTheme="minorHAnsi" w:hAnsiTheme="minorHAnsi" w:cstheme="minorHAnsi"/>
          <w:iCs/>
          <w:szCs w:val="24"/>
        </w:rPr>
        <w:t xml:space="preserve">program </w:t>
      </w:r>
      <w:r w:rsidRPr="00B0354B">
        <w:rPr>
          <w:rFonts w:asciiTheme="minorHAnsi" w:hAnsiTheme="minorHAnsi" w:cstheme="minorHAnsi"/>
          <w:iCs/>
          <w:szCs w:val="24"/>
        </w:rPr>
        <w:t>will provide</w:t>
      </w:r>
      <w:r>
        <w:rPr>
          <w:rFonts w:asciiTheme="minorHAnsi" w:hAnsiTheme="minorHAnsi" w:cstheme="minorHAnsi"/>
          <w:iCs/>
          <w:szCs w:val="24"/>
        </w:rPr>
        <w:t xml:space="preserve"> funding </w:t>
      </w:r>
      <w:r w:rsidRPr="00B0354B">
        <w:rPr>
          <w:rFonts w:asciiTheme="minorHAnsi" w:hAnsiTheme="minorHAnsi" w:cstheme="minorHAnsi"/>
          <w:iCs/>
          <w:szCs w:val="24"/>
        </w:rPr>
        <w:t>to higher education providers to develop and deliver microcredential</w:t>
      </w:r>
      <w:r w:rsidR="00806F54">
        <w:rPr>
          <w:rFonts w:asciiTheme="minorHAnsi" w:hAnsiTheme="minorHAnsi" w:cstheme="minorHAnsi"/>
          <w:iCs/>
          <w:szCs w:val="24"/>
        </w:rPr>
        <w:t xml:space="preserve"> course</w:t>
      </w:r>
      <w:r w:rsidRPr="00B0354B">
        <w:rPr>
          <w:rFonts w:asciiTheme="minorHAnsi" w:hAnsiTheme="minorHAnsi" w:cstheme="minorHAnsi"/>
          <w:iCs/>
          <w:szCs w:val="24"/>
        </w:rPr>
        <w:t>s for the domestic market, and to promote a systemic approach to supporting them.</w:t>
      </w:r>
    </w:p>
    <w:p w14:paraId="765C0D3D" w14:textId="77777777" w:rsidR="0024052A" w:rsidRDefault="0024052A" w:rsidP="0024052A">
      <w:pPr>
        <w:rPr>
          <w:rFonts w:asciiTheme="minorHAnsi" w:hAnsiTheme="minorHAnsi" w:cstheme="minorHAnsi"/>
          <w:iCs/>
          <w:szCs w:val="24"/>
        </w:rPr>
      </w:pPr>
      <w:r w:rsidRPr="00B0354B">
        <w:rPr>
          <w:rFonts w:asciiTheme="minorHAnsi" w:hAnsiTheme="minorHAnsi" w:cstheme="minorHAnsi"/>
          <w:iCs/>
          <w:szCs w:val="24"/>
        </w:rPr>
        <w:t xml:space="preserve">The </w:t>
      </w:r>
      <w:r>
        <w:rPr>
          <w:rFonts w:asciiTheme="minorHAnsi" w:hAnsiTheme="minorHAnsi" w:cstheme="minorHAnsi"/>
          <w:iCs/>
          <w:szCs w:val="24"/>
        </w:rPr>
        <w:t>purpose of the program is to</w:t>
      </w:r>
      <w:r w:rsidRPr="00B0354B">
        <w:rPr>
          <w:rFonts w:asciiTheme="minorHAnsi" w:hAnsiTheme="minorHAnsi" w:cstheme="minorHAnsi"/>
          <w:iCs/>
          <w:szCs w:val="24"/>
        </w:rPr>
        <w:t xml:space="preserve"> examine newer, shorter forms of industry focussed learning aimed at supporting people to upskill and reskill in areas of national priority such as health, teaching, IT and engineering.</w:t>
      </w:r>
    </w:p>
    <w:p w14:paraId="4474CA8E" w14:textId="77777777" w:rsidR="0024052A" w:rsidRPr="009047C3" w:rsidRDefault="0024052A" w:rsidP="0024052A">
      <w:pPr>
        <w:rPr>
          <w:rFonts w:asciiTheme="minorHAnsi" w:hAnsiTheme="minorHAnsi" w:cstheme="minorHAnsi"/>
          <w:iCs/>
          <w:szCs w:val="24"/>
        </w:rPr>
      </w:pPr>
      <w:r w:rsidRPr="009047C3">
        <w:rPr>
          <w:rFonts w:asciiTheme="minorHAnsi" w:hAnsiTheme="minorHAnsi" w:cstheme="minorHAnsi"/>
          <w:iCs/>
          <w:szCs w:val="24"/>
        </w:rPr>
        <w:t xml:space="preserve">The Australian Government is committed to supporting Australians through providing newer, shorter forms of learning which encourage providers to work more closely with industry. This creates more opportunities for Australians to gain work-relevant skills quickly, secure work in new industries or meet changing skill needs. </w:t>
      </w:r>
    </w:p>
    <w:p w14:paraId="4F8B8AEB" w14:textId="7C8AC1B3" w:rsidR="0024052A" w:rsidRDefault="0024052A" w:rsidP="0024052A">
      <w:pPr>
        <w:rPr>
          <w:rFonts w:asciiTheme="minorHAnsi" w:hAnsiTheme="minorHAnsi" w:cstheme="minorHAnsi"/>
          <w:iCs/>
          <w:szCs w:val="24"/>
        </w:rPr>
      </w:pPr>
      <w:r w:rsidRPr="009047C3">
        <w:rPr>
          <w:rFonts w:asciiTheme="minorHAnsi" w:hAnsiTheme="minorHAnsi" w:cstheme="minorHAnsi"/>
          <w:iCs/>
          <w:szCs w:val="24"/>
        </w:rPr>
        <w:t>Microcredential</w:t>
      </w:r>
      <w:r>
        <w:rPr>
          <w:rFonts w:asciiTheme="minorHAnsi" w:hAnsiTheme="minorHAnsi" w:cstheme="minorHAnsi"/>
          <w:iCs/>
          <w:szCs w:val="24"/>
        </w:rPr>
        <w:t xml:space="preserve"> course</w:t>
      </w:r>
      <w:r w:rsidRPr="009047C3">
        <w:rPr>
          <w:rFonts w:asciiTheme="minorHAnsi" w:hAnsiTheme="minorHAnsi" w:cstheme="minorHAnsi"/>
          <w:iCs/>
          <w:szCs w:val="24"/>
        </w:rPr>
        <w:t xml:space="preserve">s give students an opportunity to be more selective and targeted about acquiring new skills, providing flexibility to students already in the workforce and those managing caring and family responsibilities who are often time-poor and will not otherwise be able to commit to a full qualification. </w:t>
      </w:r>
      <w:r w:rsidR="00806F54">
        <w:rPr>
          <w:rFonts w:asciiTheme="minorHAnsi" w:hAnsiTheme="minorHAnsi" w:cstheme="minorHAnsi"/>
          <w:iCs/>
          <w:szCs w:val="24"/>
        </w:rPr>
        <w:t xml:space="preserve">Microcredential courses </w:t>
      </w:r>
      <w:r>
        <w:rPr>
          <w:rFonts w:asciiTheme="minorHAnsi" w:hAnsiTheme="minorHAnsi" w:cstheme="minorHAnsi"/>
          <w:iCs/>
          <w:szCs w:val="24"/>
        </w:rPr>
        <w:t>add</w:t>
      </w:r>
      <w:r w:rsidRPr="00E65F40">
        <w:rPr>
          <w:rFonts w:asciiTheme="minorHAnsi" w:hAnsiTheme="minorHAnsi" w:cstheme="minorHAnsi"/>
          <w:iCs/>
          <w:szCs w:val="24"/>
        </w:rPr>
        <w:t>ress the cost and time barriers</w:t>
      </w:r>
      <w:r>
        <w:rPr>
          <w:rFonts w:asciiTheme="minorHAnsi" w:hAnsiTheme="minorHAnsi" w:cstheme="minorHAnsi"/>
          <w:iCs/>
          <w:szCs w:val="24"/>
        </w:rPr>
        <w:t xml:space="preserve"> for students, </w:t>
      </w:r>
      <w:r w:rsidRPr="00E65F40">
        <w:rPr>
          <w:rFonts w:asciiTheme="minorHAnsi" w:hAnsiTheme="minorHAnsi" w:cstheme="minorHAnsi"/>
          <w:iCs/>
          <w:szCs w:val="24"/>
        </w:rPr>
        <w:t>ensuring</w:t>
      </w:r>
      <w:r>
        <w:rPr>
          <w:rFonts w:asciiTheme="minorHAnsi" w:hAnsiTheme="minorHAnsi" w:cstheme="minorHAnsi"/>
          <w:iCs/>
          <w:szCs w:val="24"/>
        </w:rPr>
        <w:t xml:space="preserve"> that</w:t>
      </w:r>
      <w:r w:rsidRPr="00E65F40">
        <w:rPr>
          <w:rFonts w:asciiTheme="minorHAnsi" w:hAnsiTheme="minorHAnsi" w:cstheme="minorHAnsi"/>
          <w:iCs/>
          <w:szCs w:val="24"/>
        </w:rPr>
        <w:t xml:space="preserve"> all Australians are able to continue accessing high-quality higher education throughout their lives</w:t>
      </w:r>
      <w:r>
        <w:rPr>
          <w:rFonts w:asciiTheme="minorHAnsi" w:hAnsiTheme="minorHAnsi" w:cstheme="minorHAnsi"/>
          <w:iCs/>
          <w:szCs w:val="24"/>
        </w:rPr>
        <w:t>.</w:t>
      </w:r>
    </w:p>
    <w:p w14:paraId="375D3156" w14:textId="77777777" w:rsidR="0024052A" w:rsidRPr="009047C3" w:rsidRDefault="0024052A" w:rsidP="0024052A">
      <w:pPr>
        <w:rPr>
          <w:rFonts w:asciiTheme="minorHAnsi" w:hAnsiTheme="minorHAnsi" w:cstheme="minorHAnsi"/>
          <w:iCs/>
          <w:szCs w:val="24"/>
        </w:rPr>
      </w:pPr>
      <w:r w:rsidRPr="009047C3">
        <w:rPr>
          <w:rFonts w:asciiTheme="minorHAnsi" w:hAnsiTheme="minorHAnsi" w:cstheme="minorHAnsi"/>
          <w:iCs/>
          <w:szCs w:val="24"/>
        </w:rPr>
        <w:t>Shorter forms of training are becoming increasingly important to equip learners with skills to work in specific fields. Microcredential</w:t>
      </w:r>
      <w:r>
        <w:rPr>
          <w:rFonts w:asciiTheme="minorHAnsi" w:hAnsiTheme="minorHAnsi" w:cstheme="minorHAnsi"/>
          <w:iCs/>
          <w:szCs w:val="24"/>
        </w:rPr>
        <w:t xml:space="preserve"> course</w:t>
      </w:r>
      <w:r w:rsidRPr="009047C3">
        <w:rPr>
          <w:rFonts w:asciiTheme="minorHAnsi" w:hAnsiTheme="minorHAnsi" w:cstheme="minorHAnsi"/>
          <w:iCs/>
          <w:szCs w:val="24"/>
        </w:rPr>
        <w:t>s can be more specialised and focused than a traditional longer qualification</w:t>
      </w:r>
      <w:r>
        <w:rPr>
          <w:rFonts w:asciiTheme="minorHAnsi" w:hAnsiTheme="minorHAnsi" w:cstheme="minorHAnsi"/>
          <w:iCs/>
          <w:szCs w:val="24"/>
        </w:rPr>
        <w:t>,</w:t>
      </w:r>
      <w:r w:rsidRPr="009047C3">
        <w:rPr>
          <w:rFonts w:asciiTheme="minorHAnsi" w:hAnsiTheme="minorHAnsi" w:cstheme="minorHAnsi"/>
          <w:iCs/>
          <w:szCs w:val="24"/>
        </w:rPr>
        <w:t xml:space="preserve"> allowing providers to respond to the labour market and employer skill needs.</w:t>
      </w:r>
    </w:p>
    <w:p w14:paraId="0D3A9387" w14:textId="77777777" w:rsidR="0024052A" w:rsidRPr="00842808" w:rsidRDefault="0024052A" w:rsidP="0024052A">
      <w:pPr>
        <w:rPr>
          <w:rFonts w:asciiTheme="minorHAnsi" w:hAnsiTheme="minorHAnsi" w:cstheme="minorHAnsi"/>
          <w:iCs/>
          <w:szCs w:val="24"/>
        </w:rPr>
      </w:pPr>
      <w:r w:rsidRPr="00842808">
        <w:rPr>
          <w:rFonts w:asciiTheme="minorHAnsi" w:hAnsiTheme="minorHAnsi" w:cstheme="minorHAnsi"/>
          <w:iCs/>
          <w:szCs w:val="24"/>
        </w:rPr>
        <w:t xml:space="preserve">The </w:t>
      </w:r>
      <w:r>
        <w:rPr>
          <w:rFonts w:asciiTheme="minorHAnsi" w:hAnsiTheme="minorHAnsi" w:cstheme="minorHAnsi"/>
          <w:iCs/>
          <w:szCs w:val="24"/>
        </w:rPr>
        <w:t>program</w:t>
      </w:r>
      <w:r w:rsidRPr="00842808">
        <w:rPr>
          <w:rFonts w:asciiTheme="minorHAnsi" w:hAnsiTheme="minorHAnsi" w:cstheme="minorHAnsi"/>
          <w:iCs/>
          <w:szCs w:val="24"/>
        </w:rPr>
        <w:t xml:space="preserve"> aligns with the Government’s objectives for the Australian Universities Accord. This includes improving accessibility and affordability of higher education and, ensuring the higher education sector collaborates with industry to meet current and future workforce skill needs.</w:t>
      </w:r>
    </w:p>
    <w:p w14:paraId="1B3A4902" w14:textId="77777777" w:rsidR="0024052A" w:rsidRPr="00690EC9" w:rsidRDefault="0024052A" w:rsidP="0024052A">
      <w:pPr>
        <w:rPr>
          <w:rFonts w:asciiTheme="minorHAnsi" w:hAnsiTheme="minorHAnsi" w:cstheme="minorHAnsi"/>
          <w:iCs/>
          <w:szCs w:val="24"/>
        </w:rPr>
      </w:pPr>
      <w:r w:rsidRPr="00B0354B">
        <w:rPr>
          <w:rFonts w:asciiTheme="minorHAnsi" w:hAnsiTheme="minorHAnsi" w:cstheme="minorHAnsi"/>
          <w:iCs/>
          <w:szCs w:val="24"/>
        </w:rPr>
        <w:t xml:space="preserve">The </w:t>
      </w:r>
      <w:r>
        <w:rPr>
          <w:rFonts w:asciiTheme="minorHAnsi" w:hAnsiTheme="minorHAnsi" w:cstheme="minorHAnsi"/>
          <w:iCs/>
          <w:szCs w:val="24"/>
        </w:rPr>
        <w:t>development of this program</w:t>
      </w:r>
      <w:r w:rsidRPr="00B0354B">
        <w:rPr>
          <w:rFonts w:asciiTheme="minorHAnsi" w:hAnsiTheme="minorHAnsi" w:cstheme="minorHAnsi"/>
          <w:iCs/>
          <w:szCs w:val="24"/>
        </w:rPr>
        <w:t xml:space="preserve"> is in response to the </w:t>
      </w:r>
      <w:r w:rsidRPr="0021529A">
        <w:rPr>
          <w:rFonts w:asciiTheme="minorHAnsi" w:hAnsiTheme="minorHAnsi" w:cstheme="minorHAnsi"/>
          <w:i/>
          <w:szCs w:val="24"/>
        </w:rPr>
        <w:t xml:space="preserve">University-Industry Collaboration in Teaching and Learning Review </w:t>
      </w:r>
      <w:r w:rsidRPr="00BD09D9">
        <w:rPr>
          <w:rFonts w:asciiTheme="minorHAnsi" w:hAnsiTheme="minorHAnsi" w:cstheme="minorHAnsi"/>
          <w:iCs/>
          <w:szCs w:val="24"/>
        </w:rPr>
        <w:t>(the Review),</w:t>
      </w:r>
      <w:r w:rsidRPr="0021529A">
        <w:rPr>
          <w:rFonts w:asciiTheme="minorHAnsi" w:hAnsiTheme="minorHAnsi" w:cstheme="minorHAnsi"/>
          <w:i/>
          <w:szCs w:val="24"/>
        </w:rPr>
        <w:t xml:space="preserve"> </w:t>
      </w:r>
      <w:r w:rsidRPr="00B0354B">
        <w:rPr>
          <w:rFonts w:asciiTheme="minorHAnsi" w:hAnsiTheme="minorHAnsi" w:cstheme="minorHAnsi"/>
          <w:iCs/>
          <w:szCs w:val="24"/>
        </w:rPr>
        <w:t>released on 7 December 2021.</w:t>
      </w:r>
      <w:r>
        <w:rPr>
          <w:rFonts w:asciiTheme="minorHAnsi" w:hAnsiTheme="minorHAnsi" w:cstheme="minorHAnsi"/>
          <w:iCs/>
          <w:szCs w:val="24"/>
        </w:rPr>
        <w:t xml:space="preserve"> </w:t>
      </w:r>
      <w:r w:rsidRPr="00B0354B">
        <w:rPr>
          <w:rFonts w:asciiTheme="minorHAnsi" w:hAnsiTheme="minorHAnsi" w:cstheme="minorHAnsi"/>
          <w:iCs/>
          <w:szCs w:val="24"/>
        </w:rPr>
        <w:t>The Review recommended that higher education providers and industry build a strong culture of partnership in the development and delivery of industry-focused microcredentials, supported by a government investment fund which targets areas of national priority</w:t>
      </w:r>
      <w:r>
        <w:rPr>
          <w:rFonts w:asciiTheme="minorHAnsi" w:hAnsiTheme="minorHAnsi" w:cstheme="minorHAnsi"/>
          <w:iCs/>
          <w:szCs w:val="24"/>
        </w:rPr>
        <w:t>.</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4E67367F" w14:textId="38D2273F" w:rsidR="00E8671C" w:rsidRPr="00E8671C" w:rsidRDefault="00217359" w:rsidP="00E8671C">
      <w:pPr>
        <w:spacing w:before="120" w:after="120"/>
        <w:rPr>
          <w:rFonts w:asciiTheme="minorHAnsi" w:hAnsiTheme="minorHAnsi" w:cstheme="minorHAnsi"/>
          <w:szCs w:val="24"/>
        </w:rPr>
      </w:pPr>
      <w:r>
        <w:rPr>
          <w:rFonts w:asciiTheme="minorHAnsi" w:hAnsiTheme="minorHAnsi" w:cstheme="minorHAnsi"/>
          <w:szCs w:val="24"/>
        </w:rPr>
        <w:t xml:space="preserve">The Amendment Instrument engages the right to education in Article 13 of the International Covenant on Economic, Social and Cultural Rights (ICESCR). </w:t>
      </w:r>
    </w:p>
    <w:p w14:paraId="68A294CE" w14:textId="62145D84" w:rsidR="008310AA" w:rsidRPr="001E52EB" w:rsidRDefault="00217359" w:rsidP="00DA552F">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2202D9EB" w14:textId="7CA9C49F" w:rsidR="00217359" w:rsidRPr="00217359" w:rsidRDefault="00217359" w:rsidP="00DA552F">
      <w:pPr>
        <w:spacing w:before="120" w:after="120"/>
        <w:rPr>
          <w:rFonts w:asciiTheme="minorHAnsi" w:hAnsiTheme="minorHAnsi" w:cstheme="minorHAnsi"/>
          <w:iCs/>
          <w:szCs w:val="24"/>
        </w:rPr>
      </w:pPr>
      <w:r w:rsidRPr="00217359">
        <w:rPr>
          <w:rFonts w:asciiTheme="minorHAnsi" w:hAnsiTheme="minorHAnsi" w:cstheme="minorHAnsi"/>
          <w:iCs/>
          <w:szCs w:val="24"/>
        </w:rPr>
        <w:t xml:space="preserve">Article 13(2)(c) of the ICESCR provides that ‘higher education shall be made equally </w:t>
      </w:r>
      <w:r w:rsidR="00806F54">
        <w:rPr>
          <w:rFonts w:asciiTheme="minorHAnsi" w:hAnsiTheme="minorHAnsi" w:cstheme="minorHAnsi"/>
          <w:iCs/>
          <w:szCs w:val="24"/>
        </w:rPr>
        <w:t>a</w:t>
      </w:r>
      <w:r w:rsidRPr="00217359">
        <w:rPr>
          <w:rFonts w:asciiTheme="minorHAnsi" w:hAnsiTheme="minorHAnsi" w:cstheme="minorHAnsi"/>
          <w:iCs/>
          <w:szCs w:val="24"/>
        </w:rPr>
        <w:t xml:space="preserve">ccessible to all, on the basis of capacity, by every appropriate means, and in particular by the progressive introduction of free education’. </w:t>
      </w:r>
    </w:p>
    <w:p w14:paraId="13E397C5" w14:textId="675A0239" w:rsidR="00E8671C" w:rsidRPr="00217359" w:rsidRDefault="00217359" w:rsidP="00DA552F">
      <w:pPr>
        <w:spacing w:before="120" w:after="120"/>
        <w:rPr>
          <w:rFonts w:asciiTheme="minorHAnsi" w:hAnsiTheme="minorHAnsi" w:cstheme="minorHAnsi"/>
          <w:iCs/>
          <w:szCs w:val="24"/>
        </w:rPr>
      </w:pPr>
      <w:r w:rsidRPr="00217359">
        <w:rPr>
          <w:rFonts w:asciiTheme="minorHAnsi" w:hAnsiTheme="minorHAnsi" w:cstheme="minorHAnsi"/>
          <w:iCs/>
          <w:szCs w:val="24"/>
        </w:rPr>
        <w:lastRenderedPageBreak/>
        <w:t xml:space="preserve">The Amendment Instrument will directly contribute </w:t>
      </w:r>
      <w:r>
        <w:rPr>
          <w:rFonts w:asciiTheme="minorHAnsi" w:hAnsiTheme="minorHAnsi" w:cstheme="minorHAnsi"/>
          <w:iCs/>
          <w:szCs w:val="24"/>
        </w:rPr>
        <w:t xml:space="preserve">to this requirement by assisting more people to undertake higher education. In particular, one of the stated objectives of the program is to support open access to higher education by providing grants to higher education providers to design </w:t>
      </w:r>
      <w:r w:rsidR="00806F54">
        <w:rPr>
          <w:rFonts w:asciiTheme="minorHAnsi" w:hAnsiTheme="minorHAnsi" w:cstheme="minorHAnsi"/>
          <w:iCs/>
          <w:szCs w:val="24"/>
        </w:rPr>
        <w:t xml:space="preserve">microcredential </w:t>
      </w:r>
      <w:r>
        <w:rPr>
          <w:rFonts w:asciiTheme="minorHAnsi" w:hAnsiTheme="minorHAnsi" w:cstheme="minorHAnsi"/>
          <w:iCs/>
          <w:szCs w:val="24"/>
        </w:rPr>
        <w:t xml:space="preserve">courses that support lifelong learning, and encourage higher education providers to offer shorter and more accessible forms of learning. </w:t>
      </w:r>
    </w:p>
    <w:p w14:paraId="1D4223DB" w14:textId="45DABF72" w:rsidR="00E8671C" w:rsidRPr="00217359" w:rsidRDefault="00217359" w:rsidP="00DA552F">
      <w:pPr>
        <w:spacing w:before="120" w:after="120"/>
        <w:rPr>
          <w:rFonts w:asciiTheme="minorHAnsi" w:hAnsiTheme="minorHAnsi" w:cstheme="minorHAnsi"/>
          <w:bCs/>
          <w:szCs w:val="24"/>
        </w:rPr>
      </w:pPr>
      <w:r>
        <w:rPr>
          <w:rFonts w:asciiTheme="minorHAnsi" w:hAnsiTheme="minorHAnsi" w:cstheme="minorHAnsi"/>
          <w:bCs/>
          <w:szCs w:val="24"/>
        </w:rPr>
        <w:t xml:space="preserve">As such, grants under the Microcredential Pilot program will promote the right to education </w:t>
      </w:r>
      <w:r w:rsidR="00473419">
        <w:rPr>
          <w:rFonts w:asciiTheme="minorHAnsi" w:hAnsiTheme="minorHAnsi" w:cstheme="minorHAnsi"/>
          <w:bCs/>
          <w:szCs w:val="24"/>
        </w:rPr>
        <w:t>by supporting</w:t>
      </w:r>
      <w:r>
        <w:rPr>
          <w:rFonts w:asciiTheme="minorHAnsi" w:hAnsiTheme="minorHAnsi" w:cstheme="minorHAnsi"/>
          <w:bCs/>
          <w:szCs w:val="24"/>
        </w:rPr>
        <w:t xml:space="preserve"> </w:t>
      </w:r>
      <w:r w:rsidR="008E773D">
        <w:rPr>
          <w:rFonts w:asciiTheme="minorHAnsi" w:hAnsiTheme="minorHAnsi" w:cstheme="minorHAnsi"/>
          <w:bCs/>
          <w:szCs w:val="24"/>
        </w:rPr>
        <w:t xml:space="preserve">wider </w:t>
      </w:r>
      <w:r>
        <w:rPr>
          <w:rFonts w:asciiTheme="minorHAnsi" w:hAnsiTheme="minorHAnsi" w:cstheme="minorHAnsi"/>
          <w:bCs/>
          <w:szCs w:val="24"/>
        </w:rPr>
        <w:t xml:space="preserve">access </w:t>
      </w:r>
      <w:r w:rsidR="008E773D">
        <w:rPr>
          <w:rFonts w:asciiTheme="minorHAnsi" w:hAnsiTheme="minorHAnsi" w:cstheme="minorHAnsi"/>
          <w:bCs/>
          <w:szCs w:val="24"/>
        </w:rPr>
        <w:t xml:space="preserve">to </w:t>
      </w:r>
      <w:r>
        <w:rPr>
          <w:rFonts w:asciiTheme="minorHAnsi" w:hAnsiTheme="minorHAnsi" w:cstheme="minorHAnsi"/>
          <w:bCs/>
          <w:szCs w:val="24"/>
        </w:rPr>
        <w:t xml:space="preserve">higher education </w:t>
      </w:r>
      <w:r w:rsidR="008E773D">
        <w:rPr>
          <w:rFonts w:asciiTheme="minorHAnsi" w:hAnsiTheme="minorHAnsi" w:cstheme="minorHAnsi"/>
          <w:bCs/>
          <w:szCs w:val="24"/>
        </w:rPr>
        <w:t>through</w:t>
      </w:r>
      <w:r>
        <w:rPr>
          <w:rFonts w:asciiTheme="minorHAnsi" w:hAnsiTheme="minorHAnsi" w:cstheme="minorHAnsi"/>
          <w:bCs/>
          <w:szCs w:val="24"/>
        </w:rPr>
        <w:t xml:space="preserve"> the design and delivery of shorter and more accessible forms of learning. </w:t>
      </w:r>
    </w:p>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6C0AF71" w14:textId="3A06347D"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compatible with human rights because</w:t>
      </w:r>
      <w:r w:rsidR="00217359">
        <w:rPr>
          <w:rFonts w:asciiTheme="minorHAnsi" w:hAnsiTheme="minorHAnsi" w:cstheme="minorHAnsi"/>
          <w:szCs w:val="24"/>
        </w:rPr>
        <w:t xml:space="preserve"> it supports the right to education.</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5B42E213"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 xml:space="preserve">Minister for </w:t>
      </w:r>
      <w:r w:rsidR="00217359">
        <w:rPr>
          <w:rFonts w:asciiTheme="minorHAnsi" w:hAnsiTheme="minorHAnsi" w:cstheme="minorHAnsi"/>
          <w:b/>
          <w:szCs w:val="24"/>
        </w:rPr>
        <w:t>Education</w:t>
      </w:r>
      <w:r w:rsidR="00E8671C">
        <w:rPr>
          <w:rFonts w:asciiTheme="minorHAnsi" w:hAnsiTheme="minorHAnsi" w:cstheme="minorHAnsi"/>
          <w:b/>
          <w:szCs w:val="24"/>
        </w:rPr>
        <w:t xml:space="preserve">, </w:t>
      </w:r>
      <w:r w:rsidR="00217359">
        <w:rPr>
          <w:rFonts w:asciiTheme="minorHAnsi" w:hAnsiTheme="minorHAnsi" w:cstheme="minorHAnsi"/>
          <w:b/>
          <w:szCs w:val="24"/>
        </w:rPr>
        <w:t>The Hon Jason Clare MP</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2394516C" w:rsidR="00DA552F" w:rsidRPr="004F615B" w:rsidRDefault="00217359" w:rsidP="001E52EB">
      <w:pPr>
        <w:jc w:val="center"/>
        <w:rPr>
          <w:rFonts w:asciiTheme="minorHAnsi" w:hAnsiTheme="minorHAnsi" w:cstheme="minorHAnsi"/>
          <w:b/>
          <w:szCs w:val="24"/>
        </w:rPr>
      </w:pPr>
      <w:r w:rsidRPr="004F615B">
        <w:rPr>
          <w:rFonts w:asciiTheme="minorHAnsi" w:hAnsiTheme="minorHAnsi" w:cstheme="minorHAnsi"/>
          <w:b/>
          <w:szCs w:val="24"/>
        </w:rPr>
        <w:lastRenderedPageBreak/>
        <w:t xml:space="preserve">HIGHER </w:t>
      </w:r>
      <w:r w:rsidR="004F615B" w:rsidRPr="004F615B">
        <w:rPr>
          <w:rFonts w:asciiTheme="minorHAnsi" w:hAnsiTheme="minorHAnsi" w:cstheme="minorHAnsi"/>
          <w:b/>
          <w:szCs w:val="24"/>
        </w:rPr>
        <w:t xml:space="preserve">EDUCATION SUPPORT (OTHER GRANTS) AMENDMENT (MICROCREDENTIALS PILOT) </w:t>
      </w:r>
      <w:r w:rsidR="00806F54">
        <w:rPr>
          <w:rFonts w:asciiTheme="minorHAnsi" w:hAnsiTheme="minorHAnsi" w:cstheme="minorHAnsi"/>
          <w:b/>
          <w:szCs w:val="24"/>
        </w:rPr>
        <w:t xml:space="preserve">GUIDELINES </w:t>
      </w:r>
      <w:r w:rsidR="004F615B" w:rsidRPr="004F615B">
        <w:rPr>
          <w:rFonts w:asciiTheme="minorHAnsi" w:hAnsiTheme="minorHAnsi" w:cstheme="minorHAnsi"/>
          <w:b/>
          <w:szCs w:val="24"/>
        </w:rPr>
        <w:t>2022</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6A90C0C1" w:rsidR="00DA552F" w:rsidRPr="00EF4ACB" w:rsidRDefault="00DA552F" w:rsidP="00FF5F61">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806F54">
        <w:rPr>
          <w:rFonts w:asciiTheme="minorHAnsi" w:hAnsiTheme="minorHAnsi" w:cstheme="minorHAnsi"/>
          <w:szCs w:val="24"/>
        </w:rPr>
        <w:t>provision specifies</w:t>
      </w:r>
      <w:r w:rsidRPr="00EF4ACB">
        <w:rPr>
          <w:rFonts w:asciiTheme="minorHAnsi" w:hAnsiTheme="minorHAnsi" w:cstheme="minorHAnsi"/>
          <w:szCs w:val="24"/>
        </w:rPr>
        <w:t xml:space="preserve"> the </w:t>
      </w:r>
      <w:r w:rsidR="00E631F9" w:rsidRPr="00EF4ACB">
        <w:rPr>
          <w:rFonts w:asciiTheme="minorHAnsi" w:hAnsiTheme="minorHAnsi" w:cstheme="minorHAnsi"/>
          <w:szCs w:val="24"/>
        </w:rPr>
        <w:t>name of the instrument</w:t>
      </w:r>
      <w:r w:rsidR="00806F54">
        <w:rPr>
          <w:rFonts w:asciiTheme="minorHAnsi" w:hAnsiTheme="minorHAnsi" w:cstheme="minorHAnsi"/>
          <w:szCs w:val="24"/>
        </w:rPr>
        <w:t xml:space="preserve"> as the </w:t>
      </w:r>
      <w:r w:rsidR="00806F54" w:rsidRPr="00790D18">
        <w:rPr>
          <w:rFonts w:asciiTheme="minorHAnsi" w:hAnsiTheme="minorHAnsi" w:cstheme="minorHAnsi"/>
          <w:i/>
          <w:iCs/>
          <w:szCs w:val="24"/>
        </w:rPr>
        <w:t>Higher Education Support (Other Grants) Amendment (Microc</w:t>
      </w:r>
      <w:r w:rsidR="009D0B35">
        <w:rPr>
          <w:rFonts w:asciiTheme="minorHAnsi" w:hAnsiTheme="minorHAnsi" w:cstheme="minorHAnsi"/>
          <w:i/>
          <w:iCs/>
          <w:szCs w:val="24"/>
        </w:rPr>
        <w:t>r</w:t>
      </w:r>
      <w:r w:rsidR="00806F54" w:rsidRPr="00790D18">
        <w:rPr>
          <w:rFonts w:asciiTheme="minorHAnsi" w:hAnsiTheme="minorHAnsi" w:cstheme="minorHAnsi"/>
          <w:i/>
          <w:iCs/>
          <w:szCs w:val="24"/>
        </w:rPr>
        <w:t>edentials Pilot) Guidelines 2022</w:t>
      </w:r>
      <w:r w:rsidR="00E631F9" w:rsidRPr="00EF4ACB">
        <w:rPr>
          <w:rFonts w:asciiTheme="minorHAnsi" w:hAnsiTheme="minorHAnsi" w:cstheme="minorHAnsi"/>
          <w:szCs w:val="24"/>
        </w:rPr>
        <w:t>.</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57F46B00" w:rsidR="00E631F9" w:rsidRPr="004F615B" w:rsidRDefault="004F615B" w:rsidP="00FF5F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 provision provides that the instrument commences the day after the instrument is registered on the Federal Register of Legislation.</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37AFCC59" w:rsidR="00E631F9" w:rsidRPr="004F615B" w:rsidRDefault="004F615B" w:rsidP="00FF5F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provision </w:t>
      </w:r>
      <w:r w:rsidR="00BD0923">
        <w:rPr>
          <w:rFonts w:asciiTheme="minorHAnsi" w:hAnsiTheme="minorHAnsi" w:cstheme="minorHAnsi"/>
          <w:iCs/>
        </w:rPr>
        <w:t xml:space="preserve">provides </w:t>
      </w:r>
      <w:r>
        <w:rPr>
          <w:rFonts w:asciiTheme="minorHAnsi" w:hAnsiTheme="minorHAnsi" w:cstheme="minorHAnsi"/>
          <w:iCs/>
        </w:rPr>
        <w:t xml:space="preserve">that the instrument is made under section 238-10 of the </w:t>
      </w:r>
      <w:r>
        <w:rPr>
          <w:rFonts w:asciiTheme="minorHAnsi" w:hAnsiTheme="minorHAnsi" w:cstheme="minorHAnsi"/>
          <w:i/>
        </w:rPr>
        <w:t>Higher Education Support Act 2003</w:t>
      </w:r>
      <w:r w:rsidR="00EB566C">
        <w:rPr>
          <w:rFonts w:asciiTheme="minorHAnsi" w:hAnsiTheme="minorHAnsi" w:cstheme="minorHAnsi"/>
          <w:i/>
        </w:rPr>
        <w:t xml:space="preserve"> </w:t>
      </w:r>
      <w:r w:rsidR="00EB566C">
        <w:rPr>
          <w:rFonts w:asciiTheme="minorHAnsi" w:hAnsiTheme="minorHAnsi" w:cstheme="minorHAnsi"/>
          <w:iCs/>
        </w:rPr>
        <w:t>(the Act)</w:t>
      </w:r>
      <w:r>
        <w:rPr>
          <w:rFonts w:asciiTheme="minorHAnsi" w:hAnsiTheme="minorHAnsi" w:cstheme="minorHAnsi"/>
          <w:iCs/>
        </w:rPr>
        <w:t>.</w:t>
      </w:r>
    </w:p>
    <w:p w14:paraId="0296CC14" w14:textId="45A71C40" w:rsidR="00DA552F" w:rsidRPr="00E631F9" w:rsidRDefault="00E631F9" w:rsidP="00E631F9">
      <w:pPr>
        <w:keepNext/>
        <w:spacing w:before="360" w:after="120"/>
        <w:rPr>
          <w:rFonts w:asciiTheme="minorHAnsi" w:hAnsiTheme="minorHAnsi" w:cstheme="minorHAnsi"/>
        </w:rPr>
      </w:pPr>
      <w:r>
        <w:rPr>
          <w:rFonts w:asciiTheme="minorHAnsi" w:hAnsiTheme="minorHAnsi" w:cstheme="minorHAnsi"/>
          <w:b/>
          <w:u w:val="single"/>
        </w:rPr>
        <w:t xml:space="preserve">Section 4: </w:t>
      </w:r>
      <w:r w:rsidR="004F615B">
        <w:rPr>
          <w:rFonts w:asciiTheme="minorHAnsi" w:hAnsiTheme="minorHAnsi" w:cstheme="minorHAnsi"/>
          <w:b/>
          <w:u w:val="single"/>
        </w:rPr>
        <w:t>Schedules</w:t>
      </w:r>
    </w:p>
    <w:p w14:paraId="2AB55D93" w14:textId="7E909FC8" w:rsidR="00756D99" w:rsidRPr="004F615B" w:rsidRDefault="004F615B" w:rsidP="005D103A">
      <w:pPr>
        <w:pStyle w:val="ListParagraph"/>
        <w:numPr>
          <w:ilvl w:val="0"/>
          <w:numId w:val="1"/>
        </w:numPr>
        <w:spacing w:before="360" w:after="160" w:line="259" w:lineRule="auto"/>
        <w:rPr>
          <w:rFonts w:asciiTheme="minorHAnsi" w:hAnsiTheme="minorHAnsi" w:cstheme="minorHAnsi"/>
          <w:u w:val="single"/>
        </w:rPr>
      </w:pPr>
      <w:r>
        <w:rPr>
          <w:rFonts w:asciiTheme="minorHAnsi" w:hAnsiTheme="minorHAnsi" w:cstheme="minorHAnsi"/>
          <w:iCs/>
          <w:szCs w:val="24"/>
        </w:rPr>
        <w:t xml:space="preserve">This is a technical provision that explains that the instrument that is specified in a Schedule to this instrument is amended or repealed as set out in the applicable items in the Schedule concerned. </w:t>
      </w:r>
    </w:p>
    <w:p w14:paraId="4791C32C" w14:textId="47DB9882" w:rsidR="004F615B" w:rsidRDefault="004F615B" w:rsidP="004F615B">
      <w:pPr>
        <w:spacing w:before="360" w:after="160" w:line="259" w:lineRule="auto"/>
        <w:rPr>
          <w:rFonts w:asciiTheme="minorHAnsi" w:hAnsiTheme="minorHAnsi" w:cstheme="minorHAnsi"/>
        </w:rPr>
      </w:pPr>
      <w:r>
        <w:rPr>
          <w:rFonts w:asciiTheme="minorHAnsi" w:hAnsiTheme="minorHAnsi" w:cstheme="minorHAnsi"/>
          <w:b/>
          <w:bCs/>
          <w:u w:val="single"/>
        </w:rPr>
        <w:t>Schedule 1 – Amendments</w:t>
      </w:r>
    </w:p>
    <w:p w14:paraId="4E769C6D" w14:textId="0B577CCF" w:rsidR="004F615B" w:rsidRPr="004F615B" w:rsidRDefault="004F615B" w:rsidP="004F615B">
      <w:pPr>
        <w:spacing w:before="360" w:after="160" w:line="259" w:lineRule="auto"/>
        <w:rPr>
          <w:rFonts w:asciiTheme="minorHAnsi" w:hAnsiTheme="minorHAnsi" w:cstheme="minorHAnsi"/>
        </w:rPr>
      </w:pPr>
      <w:r>
        <w:rPr>
          <w:rFonts w:asciiTheme="minorHAnsi" w:hAnsiTheme="minorHAnsi" w:cstheme="minorHAnsi"/>
          <w:i/>
          <w:iCs/>
        </w:rPr>
        <w:t>Higher Education Support (Other Grants) Guidelines 2022</w:t>
      </w:r>
    </w:p>
    <w:p w14:paraId="6C7682DA" w14:textId="0AE80AFC" w:rsidR="004F615B" w:rsidRDefault="004F615B" w:rsidP="004F615B">
      <w:pPr>
        <w:spacing w:before="360" w:after="160" w:line="259" w:lineRule="auto"/>
        <w:rPr>
          <w:rFonts w:asciiTheme="minorHAnsi" w:hAnsiTheme="minorHAnsi" w:cstheme="minorHAnsi"/>
        </w:rPr>
      </w:pPr>
      <w:r>
        <w:rPr>
          <w:rFonts w:asciiTheme="minorHAnsi" w:hAnsiTheme="minorHAnsi" w:cstheme="minorHAnsi"/>
          <w:u w:val="single"/>
        </w:rPr>
        <w:t>Item 1</w:t>
      </w:r>
    </w:p>
    <w:p w14:paraId="02FA1116" w14:textId="7C81A60D" w:rsidR="004F615B" w:rsidRDefault="004F615B"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Item 1 inserts a new definition in section 4 of the </w:t>
      </w:r>
      <w:r w:rsidR="00BD0923">
        <w:rPr>
          <w:rFonts w:asciiTheme="minorHAnsi" w:hAnsiTheme="minorHAnsi" w:cstheme="minorHAnsi"/>
          <w:i/>
          <w:iCs/>
        </w:rPr>
        <w:t xml:space="preserve">Higher Education Support (Other Grants) Guidelines 2022 </w:t>
      </w:r>
      <w:r w:rsidR="00BD0923">
        <w:rPr>
          <w:rFonts w:asciiTheme="minorHAnsi" w:hAnsiTheme="minorHAnsi" w:cstheme="minorHAnsi"/>
        </w:rPr>
        <w:t>(</w:t>
      </w:r>
      <w:r>
        <w:rPr>
          <w:rFonts w:asciiTheme="minorHAnsi" w:hAnsiTheme="minorHAnsi" w:cstheme="minorHAnsi"/>
        </w:rPr>
        <w:t>Principal Instrument</w:t>
      </w:r>
      <w:r w:rsidR="00BD0923">
        <w:rPr>
          <w:rFonts w:asciiTheme="minorHAnsi" w:hAnsiTheme="minorHAnsi" w:cstheme="minorHAnsi"/>
        </w:rPr>
        <w:t>)</w:t>
      </w:r>
      <w:r>
        <w:rPr>
          <w:rFonts w:asciiTheme="minorHAnsi" w:hAnsiTheme="minorHAnsi" w:cstheme="minorHAnsi"/>
        </w:rPr>
        <w:t>,</w:t>
      </w:r>
      <w:r w:rsidR="00BD0923">
        <w:rPr>
          <w:rFonts w:asciiTheme="minorHAnsi" w:hAnsiTheme="minorHAnsi" w:cstheme="minorHAnsi"/>
        </w:rPr>
        <w:t xml:space="preserve"> which is</w:t>
      </w:r>
      <w:r>
        <w:rPr>
          <w:rFonts w:asciiTheme="minorHAnsi" w:hAnsiTheme="minorHAnsi" w:cstheme="minorHAnsi"/>
        </w:rPr>
        <w:t xml:space="preserve"> to define ‘digital badge’ to mean an icon that is linked to an individual and recognises their completion of a microcredential course</w:t>
      </w:r>
      <w:r w:rsidR="00BD0923">
        <w:rPr>
          <w:rFonts w:asciiTheme="minorHAnsi" w:hAnsiTheme="minorHAnsi" w:cstheme="minorHAnsi"/>
        </w:rPr>
        <w:t xml:space="preserve"> (see new paragraph 76(8)(c) of the instrument)</w:t>
      </w:r>
      <w:r>
        <w:rPr>
          <w:rFonts w:asciiTheme="minorHAnsi" w:hAnsiTheme="minorHAnsi" w:cstheme="minorHAnsi"/>
        </w:rPr>
        <w:t xml:space="preserve">. </w:t>
      </w:r>
    </w:p>
    <w:p w14:paraId="1EC7FF31" w14:textId="03B160CC" w:rsidR="004F615B" w:rsidRDefault="004F615B" w:rsidP="004F615B">
      <w:pPr>
        <w:spacing w:before="360" w:after="160" w:line="259" w:lineRule="auto"/>
        <w:rPr>
          <w:rFonts w:asciiTheme="minorHAnsi" w:hAnsiTheme="minorHAnsi" w:cstheme="minorHAnsi"/>
        </w:rPr>
      </w:pPr>
      <w:r>
        <w:rPr>
          <w:rFonts w:asciiTheme="minorHAnsi" w:hAnsiTheme="minorHAnsi" w:cstheme="minorHAnsi"/>
          <w:u w:val="single"/>
        </w:rPr>
        <w:t>Item 2</w:t>
      </w:r>
    </w:p>
    <w:p w14:paraId="46DB24B0" w14:textId="7CA6868F" w:rsidR="004F615B" w:rsidRDefault="004F615B"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Item 2 inserts a new Part in the Principal Instrument to specify the Microcredential Pilot as a program under which grants may be made in accordance with subsection 41-15(1) of the Act. </w:t>
      </w:r>
    </w:p>
    <w:p w14:paraId="53E56240" w14:textId="055AEB59" w:rsidR="00BD0923" w:rsidRDefault="00BD0923"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lastRenderedPageBreak/>
        <w:t xml:space="preserve">New subsection 73(1) sets out the particular purposes specified in the table in subsection 41-10(1) of the Act for which grants under the program are to be paid, which are for activities that support open access to higher education across Australia (see subitem 11(c)), and to encourage higher education providers to engage with industry (see item 13). </w:t>
      </w:r>
    </w:p>
    <w:p w14:paraId="1B8514D0" w14:textId="77FA2EE1" w:rsidR="004F615B" w:rsidRDefault="004F615B"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w:t>
      </w:r>
      <w:r w:rsidR="00BD0923">
        <w:rPr>
          <w:rFonts w:asciiTheme="minorHAnsi" w:hAnsiTheme="minorHAnsi" w:cstheme="minorHAnsi"/>
        </w:rPr>
        <w:t>sub</w:t>
      </w:r>
      <w:r>
        <w:rPr>
          <w:rFonts w:asciiTheme="minorHAnsi" w:hAnsiTheme="minorHAnsi" w:cstheme="minorHAnsi"/>
        </w:rPr>
        <w:t>section 73</w:t>
      </w:r>
      <w:r w:rsidR="00BD0923">
        <w:rPr>
          <w:rFonts w:asciiTheme="minorHAnsi" w:hAnsiTheme="minorHAnsi" w:cstheme="minorHAnsi"/>
        </w:rPr>
        <w:t>(2)</w:t>
      </w:r>
      <w:r>
        <w:rPr>
          <w:rFonts w:asciiTheme="minorHAnsi" w:hAnsiTheme="minorHAnsi" w:cstheme="minorHAnsi"/>
        </w:rPr>
        <w:t xml:space="preserve"> sets out the program objectives of the Microcredential Pilot program.</w:t>
      </w:r>
    </w:p>
    <w:p w14:paraId="3EED4BB4" w14:textId="17E53508" w:rsidR="004F615B" w:rsidRDefault="00EB566C"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subsection 74(1) provides that grants under the Microcredentials Pilot program may be provided across three stages: </w:t>
      </w:r>
      <w:r w:rsidR="00BD0923">
        <w:rPr>
          <w:rFonts w:asciiTheme="minorHAnsi" w:hAnsiTheme="minorHAnsi" w:cstheme="minorHAnsi"/>
        </w:rPr>
        <w:t>‘</w:t>
      </w:r>
      <w:r>
        <w:rPr>
          <w:rFonts w:asciiTheme="minorHAnsi" w:hAnsiTheme="minorHAnsi" w:cstheme="minorHAnsi"/>
        </w:rPr>
        <w:t>Stage 1</w:t>
      </w:r>
      <w:r w:rsidR="00BD0923">
        <w:rPr>
          <w:rFonts w:asciiTheme="minorHAnsi" w:hAnsiTheme="minorHAnsi" w:cstheme="minorHAnsi"/>
        </w:rPr>
        <w:t>’</w:t>
      </w:r>
      <w:r>
        <w:rPr>
          <w:rFonts w:asciiTheme="minorHAnsi" w:hAnsiTheme="minorHAnsi" w:cstheme="minorHAnsi"/>
        </w:rPr>
        <w:t xml:space="preserve"> (grants for the design of microcredential courses), </w:t>
      </w:r>
      <w:r w:rsidR="00BD0923">
        <w:rPr>
          <w:rFonts w:asciiTheme="minorHAnsi" w:hAnsiTheme="minorHAnsi" w:cstheme="minorHAnsi"/>
        </w:rPr>
        <w:t>‘</w:t>
      </w:r>
      <w:r>
        <w:rPr>
          <w:rFonts w:asciiTheme="minorHAnsi" w:hAnsiTheme="minorHAnsi" w:cstheme="minorHAnsi"/>
        </w:rPr>
        <w:t>Stage 2</w:t>
      </w:r>
      <w:r w:rsidR="00BD0923">
        <w:rPr>
          <w:rFonts w:asciiTheme="minorHAnsi" w:hAnsiTheme="minorHAnsi" w:cstheme="minorHAnsi"/>
        </w:rPr>
        <w:t>’</w:t>
      </w:r>
      <w:r>
        <w:rPr>
          <w:rFonts w:asciiTheme="minorHAnsi" w:hAnsiTheme="minorHAnsi" w:cstheme="minorHAnsi"/>
        </w:rPr>
        <w:t xml:space="preserve"> (grants for the delivery of microcredential courses </w:t>
      </w:r>
      <w:r w:rsidR="0061212D">
        <w:rPr>
          <w:rFonts w:asciiTheme="minorHAnsi" w:hAnsiTheme="minorHAnsi" w:cstheme="minorHAnsi"/>
        </w:rPr>
        <w:t>designed by Table A providers in Stage 1</w:t>
      </w:r>
      <w:r>
        <w:rPr>
          <w:rFonts w:asciiTheme="minorHAnsi" w:hAnsiTheme="minorHAnsi" w:cstheme="minorHAnsi"/>
        </w:rPr>
        <w:t xml:space="preserve">) and </w:t>
      </w:r>
      <w:r w:rsidR="00BD0923">
        <w:rPr>
          <w:rFonts w:asciiTheme="minorHAnsi" w:hAnsiTheme="minorHAnsi" w:cstheme="minorHAnsi"/>
        </w:rPr>
        <w:t>‘</w:t>
      </w:r>
      <w:r>
        <w:rPr>
          <w:rFonts w:asciiTheme="minorHAnsi" w:hAnsiTheme="minorHAnsi" w:cstheme="minorHAnsi"/>
        </w:rPr>
        <w:t>Stage 3</w:t>
      </w:r>
      <w:r w:rsidR="00BD0923">
        <w:rPr>
          <w:rFonts w:asciiTheme="minorHAnsi" w:hAnsiTheme="minorHAnsi" w:cstheme="minorHAnsi"/>
        </w:rPr>
        <w:t>’</w:t>
      </w:r>
      <w:r>
        <w:rPr>
          <w:rFonts w:asciiTheme="minorHAnsi" w:hAnsiTheme="minorHAnsi" w:cstheme="minorHAnsi"/>
        </w:rPr>
        <w:t xml:space="preserve"> (grants for the delivery of microcredential courses </w:t>
      </w:r>
      <w:r w:rsidR="0061212D">
        <w:rPr>
          <w:rFonts w:asciiTheme="minorHAnsi" w:hAnsiTheme="minorHAnsi" w:cstheme="minorHAnsi"/>
        </w:rPr>
        <w:t>designed by a higher education provider independent of the program</w:t>
      </w:r>
      <w:r>
        <w:rPr>
          <w:rFonts w:asciiTheme="minorHAnsi" w:hAnsiTheme="minorHAnsi" w:cstheme="minorHAnsi"/>
        </w:rPr>
        <w:t xml:space="preserve">). </w:t>
      </w:r>
    </w:p>
    <w:p w14:paraId="5EE22833" w14:textId="20F70576" w:rsidR="00EB566C" w:rsidRDefault="00EB566C"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subsections 74(2) to (5) set out the extra conditions of eligibility for grants in Stage 1, Stage 2 and Stage 3 and specifies that higher education providers </w:t>
      </w:r>
      <w:r w:rsidR="00843F62">
        <w:rPr>
          <w:rFonts w:asciiTheme="minorHAnsi" w:hAnsiTheme="minorHAnsi" w:cstheme="minorHAnsi"/>
        </w:rPr>
        <w:t xml:space="preserve">(which are bodies corporate </w:t>
      </w:r>
      <w:r>
        <w:rPr>
          <w:rFonts w:asciiTheme="minorHAnsi" w:hAnsiTheme="minorHAnsi" w:cstheme="minorHAnsi"/>
        </w:rPr>
        <w:t xml:space="preserve">approved under </w:t>
      </w:r>
      <w:r w:rsidR="00843F62">
        <w:rPr>
          <w:rFonts w:asciiTheme="minorHAnsi" w:hAnsiTheme="minorHAnsi" w:cstheme="minorHAnsi"/>
        </w:rPr>
        <w:t xml:space="preserve">Part 2-1 of </w:t>
      </w:r>
      <w:r>
        <w:rPr>
          <w:rFonts w:asciiTheme="minorHAnsi" w:hAnsiTheme="minorHAnsi" w:cstheme="minorHAnsi"/>
        </w:rPr>
        <w:t xml:space="preserve">the </w:t>
      </w:r>
      <w:r w:rsidRPr="00790D18">
        <w:rPr>
          <w:rFonts w:asciiTheme="minorHAnsi" w:hAnsiTheme="minorHAnsi" w:cstheme="minorHAnsi"/>
        </w:rPr>
        <w:t>Act</w:t>
      </w:r>
      <w:r w:rsidR="00843F62">
        <w:rPr>
          <w:rFonts w:asciiTheme="minorHAnsi" w:hAnsiTheme="minorHAnsi" w:cstheme="minorHAnsi"/>
        </w:rPr>
        <w:t>)</w:t>
      </w:r>
      <w:r>
        <w:rPr>
          <w:rFonts w:asciiTheme="minorHAnsi" w:hAnsiTheme="minorHAnsi" w:cstheme="minorHAnsi"/>
        </w:rPr>
        <w:t xml:space="preserve"> </w:t>
      </w:r>
      <w:r w:rsidR="005A5C90">
        <w:rPr>
          <w:rFonts w:asciiTheme="minorHAnsi" w:hAnsiTheme="minorHAnsi" w:cstheme="minorHAnsi"/>
        </w:rPr>
        <w:t>are</w:t>
      </w:r>
      <w:r>
        <w:rPr>
          <w:rFonts w:asciiTheme="minorHAnsi" w:hAnsiTheme="minorHAnsi" w:cstheme="minorHAnsi"/>
        </w:rPr>
        <w:t xml:space="preserve"> eligible for Stage 2 grants and Stage 3 grants</w:t>
      </w:r>
      <w:r w:rsidR="00A259C3">
        <w:rPr>
          <w:rFonts w:asciiTheme="minorHAnsi" w:hAnsiTheme="minorHAnsi" w:cstheme="minorHAnsi"/>
        </w:rPr>
        <w:t xml:space="preserve"> from 1 July 2023</w:t>
      </w:r>
      <w:r>
        <w:rPr>
          <w:rFonts w:asciiTheme="minorHAnsi" w:hAnsiTheme="minorHAnsi" w:cstheme="minorHAnsi"/>
        </w:rPr>
        <w:t xml:space="preserve">. </w:t>
      </w:r>
    </w:p>
    <w:p w14:paraId="2CE470EE" w14:textId="0A28113A" w:rsidR="00EB566C" w:rsidRDefault="00EB566C"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section 75 provides that grants under the Microcredentials Pilot program </w:t>
      </w:r>
      <w:r w:rsidR="00843F62">
        <w:rPr>
          <w:rFonts w:asciiTheme="minorHAnsi" w:hAnsiTheme="minorHAnsi" w:cstheme="minorHAnsi"/>
        </w:rPr>
        <w:t xml:space="preserve">must </w:t>
      </w:r>
      <w:r>
        <w:rPr>
          <w:rFonts w:asciiTheme="minorHAnsi" w:hAnsiTheme="minorHAnsi" w:cstheme="minorHAnsi"/>
        </w:rPr>
        <w:t>be approved by the Minister in writing</w:t>
      </w:r>
      <w:r w:rsidR="005A5C90">
        <w:rPr>
          <w:rFonts w:asciiTheme="minorHAnsi" w:hAnsiTheme="minorHAnsi" w:cstheme="minorHAnsi"/>
        </w:rPr>
        <w:t xml:space="preserve"> and</w:t>
      </w:r>
      <w:r>
        <w:rPr>
          <w:rFonts w:asciiTheme="minorHAnsi" w:hAnsiTheme="minorHAnsi" w:cstheme="minorHAnsi"/>
        </w:rPr>
        <w:t xml:space="preserve"> made in respect of </w:t>
      </w:r>
      <w:r w:rsidR="00843F62">
        <w:rPr>
          <w:rFonts w:asciiTheme="minorHAnsi" w:hAnsiTheme="minorHAnsi" w:cstheme="minorHAnsi"/>
        </w:rPr>
        <w:t xml:space="preserve">a </w:t>
      </w:r>
      <w:r>
        <w:rPr>
          <w:rFonts w:asciiTheme="minorHAnsi" w:hAnsiTheme="minorHAnsi" w:cstheme="minorHAnsi"/>
        </w:rPr>
        <w:t xml:space="preserve">project. </w:t>
      </w:r>
    </w:p>
    <w:p w14:paraId="26DA9B1D" w14:textId="3E29A387" w:rsidR="00EB566C" w:rsidRDefault="00EB566C"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New section 76 sets out the conditions that apply to grants under the Microcredentials Pilot program. </w:t>
      </w:r>
    </w:p>
    <w:p w14:paraId="40E2D82A" w14:textId="49C13D29" w:rsidR="00EB566C" w:rsidRDefault="00EB566C"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New subsections 76(1) to (</w:t>
      </w:r>
      <w:r w:rsidR="00A259C3">
        <w:rPr>
          <w:rFonts w:asciiTheme="minorHAnsi" w:hAnsiTheme="minorHAnsi" w:cstheme="minorHAnsi"/>
        </w:rPr>
        <w:t>5</w:t>
      </w:r>
      <w:r>
        <w:rPr>
          <w:rFonts w:asciiTheme="minorHAnsi" w:hAnsiTheme="minorHAnsi" w:cstheme="minorHAnsi"/>
        </w:rPr>
        <w:t>) set out the conditions that apply to Stage 1 grants. Subsection (1) provides that the grant to a higher education provider in Stage 1 must be used to achieve the program objectives. Subsection (2) provide</w:t>
      </w:r>
      <w:r w:rsidR="00BA01B3">
        <w:rPr>
          <w:rFonts w:asciiTheme="minorHAnsi" w:hAnsiTheme="minorHAnsi" w:cstheme="minorHAnsi"/>
        </w:rPr>
        <w:t>s</w:t>
      </w:r>
      <w:r>
        <w:rPr>
          <w:rFonts w:asciiTheme="minorHAnsi" w:hAnsiTheme="minorHAnsi" w:cstheme="minorHAnsi"/>
        </w:rPr>
        <w:t xml:space="preserve"> that the higher education provider in receipt of a grant under Stage 1 for the design of a microcredential course</w:t>
      </w:r>
      <w:r w:rsidR="00BA01B3">
        <w:rPr>
          <w:rFonts w:asciiTheme="minorHAnsi" w:hAnsiTheme="minorHAnsi" w:cstheme="minorHAnsi"/>
        </w:rPr>
        <w:t>,</w:t>
      </w:r>
      <w:r>
        <w:rPr>
          <w:rFonts w:asciiTheme="minorHAnsi" w:hAnsiTheme="minorHAnsi" w:cstheme="minorHAnsi"/>
        </w:rPr>
        <w:t xml:space="preserve"> must grant to other higher education providers applying for a grant under Stage </w:t>
      </w:r>
      <w:r w:rsidR="00843F62">
        <w:rPr>
          <w:rFonts w:asciiTheme="minorHAnsi" w:hAnsiTheme="minorHAnsi" w:cstheme="minorHAnsi"/>
        </w:rPr>
        <w:t>2</w:t>
      </w:r>
      <w:r w:rsidR="00BA01B3">
        <w:rPr>
          <w:rFonts w:asciiTheme="minorHAnsi" w:hAnsiTheme="minorHAnsi" w:cstheme="minorHAnsi"/>
        </w:rPr>
        <w:t xml:space="preserve">, a permanent, irrevocable, royalty-free, world-wide, non-exclusive license to use any course material that would be required for delivering that microcredential course. Subsection (3) provides that the higher education provider in receipt of the grant must make available to other higher education providers applying for a grant under Stage </w:t>
      </w:r>
      <w:r w:rsidR="00843F62">
        <w:rPr>
          <w:rFonts w:asciiTheme="minorHAnsi" w:hAnsiTheme="minorHAnsi" w:cstheme="minorHAnsi"/>
        </w:rPr>
        <w:t>2</w:t>
      </w:r>
      <w:r w:rsidR="00BA01B3">
        <w:rPr>
          <w:rFonts w:asciiTheme="minorHAnsi" w:hAnsiTheme="minorHAnsi" w:cstheme="minorHAnsi"/>
        </w:rPr>
        <w:t xml:space="preserve">, the course material required for delivering that microcredential course. Subsection (4) provides that the higher education provider in receipt of the Stage 1 grant must also demonstrate to the Commonwealth that their designed microcredential course has industry endorsement by providing a signed letter from an industry partner or a professional body endorsing the microcredential course and acknowledging that the microcredential course addresses a skill shortage in industry. </w:t>
      </w:r>
      <w:r w:rsidR="00A259C3">
        <w:rPr>
          <w:rFonts w:asciiTheme="minorHAnsi" w:hAnsiTheme="minorHAnsi" w:cstheme="minorHAnsi"/>
        </w:rPr>
        <w:t xml:space="preserve">Subsection (5) provides that it is a condition that the higher education provider in receipt of a Stage 1 grant, must apply for a Stage </w:t>
      </w:r>
      <w:r w:rsidR="00843F62">
        <w:rPr>
          <w:rFonts w:asciiTheme="minorHAnsi" w:hAnsiTheme="minorHAnsi" w:cstheme="minorHAnsi"/>
        </w:rPr>
        <w:t xml:space="preserve">2 </w:t>
      </w:r>
      <w:r w:rsidR="00A259C3">
        <w:rPr>
          <w:rFonts w:asciiTheme="minorHAnsi" w:hAnsiTheme="minorHAnsi" w:cstheme="minorHAnsi"/>
        </w:rPr>
        <w:t xml:space="preserve">grant for the delivery of their microcredential course designed in Stage 1, and if successful, the higher education provider must deliver that microcredential course in Stage </w:t>
      </w:r>
      <w:r w:rsidR="00843F62">
        <w:rPr>
          <w:rFonts w:asciiTheme="minorHAnsi" w:hAnsiTheme="minorHAnsi" w:cstheme="minorHAnsi"/>
        </w:rPr>
        <w:t>2</w:t>
      </w:r>
      <w:r w:rsidR="00A259C3">
        <w:rPr>
          <w:rFonts w:asciiTheme="minorHAnsi" w:hAnsiTheme="minorHAnsi" w:cstheme="minorHAnsi"/>
        </w:rPr>
        <w:t xml:space="preserve">. </w:t>
      </w:r>
    </w:p>
    <w:p w14:paraId="217A5CDC" w14:textId="3118ED02" w:rsidR="00BA01B3" w:rsidRDefault="00BA01B3"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New subsections 76(</w:t>
      </w:r>
      <w:r w:rsidR="00A259C3">
        <w:rPr>
          <w:rFonts w:asciiTheme="minorHAnsi" w:hAnsiTheme="minorHAnsi" w:cstheme="minorHAnsi"/>
        </w:rPr>
        <w:t>6</w:t>
      </w:r>
      <w:r>
        <w:rPr>
          <w:rFonts w:asciiTheme="minorHAnsi" w:hAnsiTheme="minorHAnsi" w:cstheme="minorHAnsi"/>
        </w:rPr>
        <w:t>) and (</w:t>
      </w:r>
      <w:r w:rsidR="00A259C3">
        <w:rPr>
          <w:rFonts w:asciiTheme="minorHAnsi" w:hAnsiTheme="minorHAnsi" w:cstheme="minorHAnsi"/>
        </w:rPr>
        <w:t>7</w:t>
      </w:r>
      <w:r>
        <w:rPr>
          <w:rFonts w:asciiTheme="minorHAnsi" w:hAnsiTheme="minorHAnsi" w:cstheme="minorHAnsi"/>
        </w:rPr>
        <w:t>) provide that Stage 2 and Stage 3 grants must be used to achieve the program objectives as set out in subparagraphs 73(2)(a)(ii)</w:t>
      </w:r>
      <w:r w:rsidR="00574F18">
        <w:rPr>
          <w:rFonts w:asciiTheme="minorHAnsi" w:hAnsiTheme="minorHAnsi" w:cstheme="minorHAnsi"/>
        </w:rPr>
        <w:t xml:space="preserve">, </w:t>
      </w:r>
      <w:r>
        <w:rPr>
          <w:rFonts w:asciiTheme="minorHAnsi" w:hAnsiTheme="minorHAnsi" w:cstheme="minorHAnsi"/>
        </w:rPr>
        <w:t>(iii)</w:t>
      </w:r>
      <w:r w:rsidR="00574F18">
        <w:rPr>
          <w:rFonts w:asciiTheme="minorHAnsi" w:hAnsiTheme="minorHAnsi" w:cstheme="minorHAnsi"/>
        </w:rPr>
        <w:t xml:space="preserve"> and (iv)</w:t>
      </w:r>
      <w:r>
        <w:rPr>
          <w:rFonts w:asciiTheme="minorHAnsi" w:hAnsiTheme="minorHAnsi" w:cstheme="minorHAnsi"/>
        </w:rPr>
        <w:t xml:space="preserve"> of the Instrument. </w:t>
      </w:r>
    </w:p>
    <w:p w14:paraId="25EEB863" w14:textId="6AE93822" w:rsidR="004A798D" w:rsidRDefault="0061212D"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lastRenderedPageBreak/>
        <w:t>New s</w:t>
      </w:r>
      <w:r w:rsidR="00BA01B3">
        <w:rPr>
          <w:rFonts w:asciiTheme="minorHAnsi" w:hAnsiTheme="minorHAnsi" w:cstheme="minorHAnsi"/>
        </w:rPr>
        <w:t>ubsection 76(</w:t>
      </w:r>
      <w:r w:rsidR="00A259C3">
        <w:rPr>
          <w:rFonts w:asciiTheme="minorHAnsi" w:hAnsiTheme="minorHAnsi" w:cstheme="minorHAnsi"/>
        </w:rPr>
        <w:t>8</w:t>
      </w:r>
      <w:r w:rsidR="00BA01B3">
        <w:rPr>
          <w:rFonts w:asciiTheme="minorHAnsi" w:hAnsiTheme="minorHAnsi" w:cstheme="minorHAnsi"/>
        </w:rPr>
        <w:t xml:space="preserve">) </w:t>
      </w:r>
      <w:r w:rsidR="004A798D">
        <w:rPr>
          <w:rFonts w:asciiTheme="minorHAnsi" w:hAnsiTheme="minorHAnsi" w:cstheme="minorHAnsi"/>
        </w:rPr>
        <w:t>provides that microcredential courses designed and delivered under the program must have the value of 0.25 to 0.49 EFTSL, be assessable for credit towards an Australian Qualifications Framework qualification, lead to the award of a digital badge upon successful completion, have a census date, and be in a national priority field of education outlined in the conditions of grant determined by the Minister in writing under subsection 41-25(2) of the Act.</w:t>
      </w:r>
    </w:p>
    <w:p w14:paraId="5CD6A7B0" w14:textId="127774F7" w:rsidR="00BA01B3" w:rsidRDefault="004A798D"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Subsection 76(</w:t>
      </w:r>
      <w:r w:rsidR="00A259C3">
        <w:rPr>
          <w:rFonts w:asciiTheme="minorHAnsi" w:hAnsiTheme="minorHAnsi" w:cstheme="minorHAnsi"/>
        </w:rPr>
        <w:t>9</w:t>
      </w:r>
      <w:r>
        <w:rPr>
          <w:rFonts w:asciiTheme="minorHAnsi" w:hAnsiTheme="minorHAnsi" w:cstheme="minorHAnsi"/>
        </w:rPr>
        <w:t xml:space="preserve">) provides that higher education providers must not charge a student more than the amount specified in the third column of the table in subsection (8) for a microcredential course that is in the part of the funding cluster specified in the second column of the table. </w:t>
      </w:r>
    </w:p>
    <w:p w14:paraId="7C0560B1" w14:textId="6881D588" w:rsidR="004A798D" w:rsidRPr="004F615B" w:rsidRDefault="004A798D" w:rsidP="004F615B">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Section 77 sets out the method by which grant amounts under the program are to be determined. Subsection (1) provides that</w:t>
      </w:r>
      <w:r w:rsidR="00A908BC">
        <w:rPr>
          <w:rFonts w:asciiTheme="minorHAnsi" w:hAnsiTheme="minorHAnsi" w:cstheme="minorHAnsi"/>
        </w:rPr>
        <w:t>,</w:t>
      </w:r>
      <w:r>
        <w:rPr>
          <w:rFonts w:asciiTheme="minorHAnsi" w:hAnsiTheme="minorHAnsi" w:cstheme="minorHAnsi"/>
        </w:rPr>
        <w:t xml:space="preserve"> for Stage 1 grants, grant amounts will be determined by the Minister in writing under paragraph 41-30(b) of the Act. Subsection (2) provides that </w:t>
      </w:r>
      <w:r w:rsidR="00A908BC">
        <w:rPr>
          <w:rFonts w:asciiTheme="minorHAnsi" w:hAnsiTheme="minorHAnsi" w:cstheme="minorHAnsi"/>
        </w:rPr>
        <w:t xml:space="preserve">a Stage 2 or Stage 3 </w:t>
      </w:r>
      <w:r>
        <w:rPr>
          <w:rFonts w:asciiTheme="minorHAnsi" w:hAnsiTheme="minorHAnsi" w:cstheme="minorHAnsi"/>
        </w:rPr>
        <w:t xml:space="preserve">grant to </w:t>
      </w:r>
      <w:r w:rsidR="00A908BC">
        <w:rPr>
          <w:rFonts w:asciiTheme="minorHAnsi" w:hAnsiTheme="minorHAnsi" w:cstheme="minorHAnsi"/>
        </w:rPr>
        <w:t xml:space="preserve">a </w:t>
      </w:r>
      <w:r>
        <w:rPr>
          <w:rFonts w:asciiTheme="minorHAnsi" w:hAnsiTheme="minorHAnsi" w:cstheme="minorHAnsi"/>
        </w:rPr>
        <w:t>higher education provider is calculated by multiplying the Commonwealth payment set out in the third column of the table in subsection (2)</w:t>
      </w:r>
      <w:r w:rsidR="00AF1B0D">
        <w:rPr>
          <w:rFonts w:asciiTheme="minorHAnsi" w:hAnsiTheme="minorHAnsi" w:cstheme="minorHAnsi"/>
        </w:rPr>
        <w:t xml:space="preserve"> by the EFTSL value of the microcredential course by the total number of students enrolled in the microcredential course immediately after the census date. </w:t>
      </w:r>
    </w:p>
    <w:sectPr w:rsidR="004A798D" w:rsidRPr="004F61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142F" w14:textId="77777777" w:rsidR="00834CB4" w:rsidRDefault="00834CB4" w:rsidP="00783FAB">
      <w:pPr>
        <w:spacing w:after="0" w:line="240" w:lineRule="auto"/>
      </w:pPr>
      <w:r>
        <w:separator/>
      </w:r>
    </w:p>
  </w:endnote>
  <w:endnote w:type="continuationSeparator" w:id="0">
    <w:p w14:paraId="7C32137D" w14:textId="77777777" w:rsidR="00834CB4" w:rsidRDefault="00834CB4" w:rsidP="00783FAB">
      <w:pPr>
        <w:spacing w:after="0" w:line="240" w:lineRule="auto"/>
      </w:pPr>
      <w:r>
        <w:continuationSeparator/>
      </w:r>
    </w:p>
  </w:endnote>
  <w:endnote w:type="continuationNotice" w:id="1">
    <w:p w14:paraId="50B4762A" w14:textId="77777777" w:rsidR="00834CB4" w:rsidRDefault="00834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3B4C" w14:textId="77777777" w:rsidR="00FF5F61" w:rsidRDefault="00FF5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B9F9" w14:textId="77777777" w:rsidR="00FF5F61" w:rsidRDefault="00FF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AA6A" w14:textId="77777777" w:rsidR="00834CB4" w:rsidRDefault="00834CB4" w:rsidP="00783FAB">
      <w:pPr>
        <w:spacing w:after="0" w:line="240" w:lineRule="auto"/>
      </w:pPr>
      <w:r>
        <w:separator/>
      </w:r>
    </w:p>
  </w:footnote>
  <w:footnote w:type="continuationSeparator" w:id="0">
    <w:p w14:paraId="053FEBFF" w14:textId="77777777" w:rsidR="00834CB4" w:rsidRDefault="00834CB4" w:rsidP="00783FAB">
      <w:pPr>
        <w:spacing w:after="0" w:line="240" w:lineRule="auto"/>
      </w:pPr>
      <w:r>
        <w:continuationSeparator/>
      </w:r>
    </w:p>
  </w:footnote>
  <w:footnote w:type="continuationNotice" w:id="1">
    <w:p w14:paraId="2E76A0AB" w14:textId="77777777" w:rsidR="00834CB4" w:rsidRDefault="00834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B98E" w14:textId="77777777" w:rsidR="00FF5F61" w:rsidRDefault="00FF5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6999" w14:textId="77777777" w:rsidR="00FF5F61" w:rsidRDefault="00FF5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9A0F" w14:textId="77777777" w:rsidR="00FF5F61" w:rsidRDefault="00FF5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D2BE70A2"/>
    <w:lvl w:ilvl="0" w:tplc="233AD070">
      <w:start w:val="1"/>
      <w:numFmt w:val="decimal"/>
      <w:pStyle w:val="MBPoint"/>
      <w:lvlText w:val="%1."/>
      <w:lvlJc w:val="left"/>
      <w:pPr>
        <w:ind w:left="451" w:hanging="360"/>
      </w:pPr>
      <w:rPr>
        <w:rFonts w:hint="default"/>
        <w:color w:val="auto"/>
      </w:rPr>
    </w:lvl>
    <w:lvl w:ilvl="1" w:tplc="6B88999E">
      <w:start w:val="1"/>
      <w:numFmt w:val="lowerLetter"/>
      <w:lvlText w:val="%2."/>
      <w:lvlJc w:val="left"/>
      <w:pPr>
        <w:ind w:left="1086" w:hanging="360"/>
      </w:pPr>
    </w:lvl>
    <w:lvl w:ilvl="2" w:tplc="C3E4B7F4">
      <w:start w:val="1"/>
      <w:numFmt w:val="lowerRoman"/>
      <w:lvlText w:val="%3."/>
      <w:lvlJc w:val="right"/>
      <w:pPr>
        <w:ind w:left="1806" w:hanging="180"/>
      </w:pPr>
    </w:lvl>
    <w:lvl w:ilvl="3" w:tplc="AB74285C">
      <w:start w:val="1"/>
      <w:numFmt w:val="decimal"/>
      <w:lvlText w:val="%4."/>
      <w:lvlJc w:val="left"/>
      <w:pPr>
        <w:ind w:left="2526" w:hanging="360"/>
      </w:pPr>
    </w:lvl>
    <w:lvl w:ilvl="4" w:tplc="CAB05B0E" w:tentative="1">
      <w:start w:val="1"/>
      <w:numFmt w:val="lowerLetter"/>
      <w:lvlText w:val="%5."/>
      <w:lvlJc w:val="left"/>
      <w:pPr>
        <w:ind w:left="3246" w:hanging="360"/>
      </w:pPr>
    </w:lvl>
    <w:lvl w:ilvl="5" w:tplc="AB2E9906" w:tentative="1">
      <w:start w:val="1"/>
      <w:numFmt w:val="lowerRoman"/>
      <w:lvlText w:val="%6."/>
      <w:lvlJc w:val="right"/>
      <w:pPr>
        <w:ind w:left="3966" w:hanging="180"/>
      </w:pPr>
    </w:lvl>
    <w:lvl w:ilvl="6" w:tplc="27345C56" w:tentative="1">
      <w:start w:val="1"/>
      <w:numFmt w:val="decimal"/>
      <w:lvlText w:val="%7."/>
      <w:lvlJc w:val="left"/>
      <w:pPr>
        <w:ind w:left="4686" w:hanging="360"/>
      </w:pPr>
    </w:lvl>
    <w:lvl w:ilvl="7" w:tplc="C6B45B84" w:tentative="1">
      <w:start w:val="1"/>
      <w:numFmt w:val="lowerLetter"/>
      <w:lvlText w:val="%8."/>
      <w:lvlJc w:val="left"/>
      <w:pPr>
        <w:ind w:left="5406" w:hanging="360"/>
      </w:pPr>
    </w:lvl>
    <w:lvl w:ilvl="8" w:tplc="49B87030" w:tentative="1">
      <w:start w:val="1"/>
      <w:numFmt w:val="lowerRoman"/>
      <w:lvlText w:val="%9."/>
      <w:lvlJc w:val="right"/>
      <w:pPr>
        <w:ind w:left="6126" w:hanging="180"/>
      </w:pPr>
    </w:lvl>
  </w:abstractNum>
  <w:abstractNum w:abstractNumId="1" w15:restartNumberingAfterBreak="0">
    <w:nsid w:val="056B10AE"/>
    <w:multiLevelType w:val="hybridMultilevel"/>
    <w:tmpl w:val="9606FE1C"/>
    <w:lvl w:ilvl="0" w:tplc="346EBBC0">
      <w:start w:val="1"/>
      <w:numFmt w:val="bullet"/>
      <w:pStyle w:val="4Sub-dotpoint"/>
      <w:lvlText w:val="o"/>
      <w:lvlJc w:val="left"/>
      <w:pPr>
        <w:ind w:left="1080" w:hanging="360"/>
      </w:pPr>
      <w:rPr>
        <w:rFonts w:ascii="Courier New" w:hAnsi="Courier New" w:cs="Courier New" w:hint="default"/>
      </w:rPr>
    </w:lvl>
    <w:lvl w:ilvl="1" w:tplc="3C8E9C08">
      <w:start w:val="1"/>
      <w:numFmt w:val="bullet"/>
      <w:lvlText w:val="o"/>
      <w:lvlJc w:val="left"/>
      <w:pPr>
        <w:ind w:left="1800" w:hanging="360"/>
      </w:pPr>
      <w:rPr>
        <w:rFonts w:ascii="Courier New" w:hAnsi="Courier New" w:cs="Courier New" w:hint="default"/>
      </w:rPr>
    </w:lvl>
    <w:lvl w:ilvl="2" w:tplc="826E5848" w:tentative="1">
      <w:start w:val="1"/>
      <w:numFmt w:val="bullet"/>
      <w:lvlText w:val=""/>
      <w:lvlJc w:val="left"/>
      <w:pPr>
        <w:ind w:left="2520" w:hanging="360"/>
      </w:pPr>
      <w:rPr>
        <w:rFonts w:ascii="Wingdings" w:hAnsi="Wingdings" w:hint="default"/>
      </w:rPr>
    </w:lvl>
    <w:lvl w:ilvl="3" w:tplc="32CAE38A" w:tentative="1">
      <w:start w:val="1"/>
      <w:numFmt w:val="bullet"/>
      <w:lvlText w:val=""/>
      <w:lvlJc w:val="left"/>
      <w:pPr>
        <w:ind w:left="3240" w:hanging="360"/>
      </w:pPr>
      <w:rPr>
        <w:rFonts w:ascii="Symbol" w:hAnsi="Symbol" w:hint="default"/>
      </w:rPr>
    </w:lvl>
    <w:lvl w:ilvl="4" w:tplc="DC7E46F2" w:tentative="1">
      <w:start w:val="1"/>
      <w:numFmt w:val="bullet"/>
      <w:lvlText w:val="o"/>
      <w:lvlJc w:val="left"/>
      <w:pPr>
        <w:ind w:left="3960" w:hanging="360"/>
      </w:pPr>
      <w:rPr>
        <w:rFonts w:ascii="Courier New" w:hAnsi="Courier New" w:cs="Courier New" w:hint="default"/>
      </w:rPr>
    </w:lvl>
    <w:lvl w:ilvl="5" w:tplc="2C065E5A" w:tentative="1">
      <w:start w:val="1"/>
      <w:numFmt w:val="bullet"/>
      <w:lvlText w:val=""/>
      <w:lvlJc w:val="left"/>
      <w:pPr>
        <w:ind w:left="4680" w:hanging="360"/>
      </w:pPr>
      <w:rPr>
        <w:rFonts w:ascii="Wingdings" w:hAnsi="Wingdings" w:hint="default"/>
      </w:rPr>
    </w:lvl>
    <w:lvl w:ilvl="6" w:tplc="387C53BA" w:tentative="1">
      <w:start w:val="1"/>
      <w:numFmt w:val="bullet"/>
      <w:lvlText w:val=""/>
      <w:lvlJc w:val="left"/>
      <w:pPr>
        <w:ind w:left="5400" w:hanging="360"/>
      </w:pPr>
      <w:rPr>
        <w:rFonts w:ascii="Symbol" w:hAnsi="Symbol" w:hint="default"/>
      </w:rPr>
    </w:lvl>
    <w:lvl w:ilvl="7" w:tplc="9ED03DE6" w:tentative="1">
      <w:start w:val="1"/>
      <w:numFmt w:val="bullet"/>
      <w:lvlText w:val="o"/>
      <w:lvlJc w:val="left"/>
      <w:pPr>
        <w:ind w:left="6120" w:hanging="360"/>
      </w:pPr>
      <w:rPr>
        <w:rFonts w:ascii="Courier New" w:hAnsi="Courier New" w:cs="Courier New" w:hint="default"/>
      </w:rPr>
    </w:lvl>
    <w:lvl w:ilvl="8" w:tplc="FD009E9C" w:tentative="1">
      <w:start w:val="1"/>
      <w:numFmt w:val="bullet"/>
      <w:lvlText w:val=""/>
      <w:lvlJc w:val="left"/>
      <w:pPr>
        <w:ind w:left="6840" w:hanging="360"/>
      </w:pPr>
      <w:rPr>
        <w:rFonts w:ascii="Wingdings" w:hAnsi="Wingdings" w:hint="default"/>
      </w:rPr>
    </w:lvl>
  </w:abstractNum>
  <w:abstractNum w:abstractNumId="2" w15:restartNumberingAfterBreak="0">
    <w:nsid w:val="09855CE8"/>
    <w:multiLevelType w:val="hybridMultilevel"/>
    <w:tmpl w:val="270C5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956536"/>
    <w:multiLevelType w:val="hybridMultilevel"/>
    <w:tmpl w:val="4E78A016"/>
    <w:lvl w:ilvl="0" w:tplc="987A1030">
      <w:start w:val="1"/>
      <w:numFmt w:val="bullet"/>
      <w:lvlText w:val=""/>
      <w:lvlJc w:val="left"/>
      <w:pPr>
        <w:ind w:left="720" w:hanging="360"/>
      </w:pPr>
      <w:rPr>
        <w:rFonts w:ascii="Symbol" w:hAnsi="Symbol" w:hint="default"/>
      </w:rPr>
    </w:lvl>
    <w:lvl w:ilvl="1" w:tplc="4692CF0C" w:tentative="1">
      <w:start w:val="1"/>
      <w:numFmt w:val="bullet"/>
      <w:lvlText w:val="o"/>
      <w:lvlJc w:val="left"/>
      <w:pPr>
        <w:ind w:left="1440" w:hanging="360"/>
      </w:pPr>
      <w:rPr>
        <w:rFonts w:ascii="Courier New" w:hAnsi="Courier New" w:cs="Courier New" w:hint="default"/>
      </w:rPr>
    </w:lvl>
    <w:lvl w:ilvl="2" w:tplc="B2E8F11A" w:tentative="1">
      <w:start w:val="1"/>
      <w:numFmt w:val="bullet"/>
      <w:lvlText w:val=""/>
      <w:lvlJc w:val="left"/>
      <w:pPr>
        <w:ind w:left="2160" w:hanging="360"/>
      </w:pPr>
      <w:rPr>
        <w:rFonts w:ascii="Wingdings" w:hAnsi="Wingdings" w:hint="default"/>
      </w:rPr>
    </w:lvl>
    <w:lvl w:ilvl="3" w:tplc="34F2AEFC" w:tentative="1">
      <w:start w:val="1"/>
      <w:numFmt w:val="bullet"/>
      <w:lvlText w:val=""/>
      <w:lvlJc w:val="left"/>
      <w:pPr>
        <w:ind w:left="2880" w:hanging="360"/>
      </w:pPr>
      <w:rPr>
        <w:rFonts w:ascii="Symbol" w:hAnsi="Symbol" w:hint="default"/>
      </w:rPr>
    </w:lvl>
    <w:lvl w:ilvl="4" w:tplc="76FAEE18" w:tentative="1">
      <w:start w:val="1"/>
      <w:numFmt w:val="bullet"/>
      <w:lvlText w:val="o"/>
      <w:lvlJc w:val="left"/>
      <w:pPr>
        <w:ind w:left="3600" w:hanging="360"/>
      </w:pPr>
      <w:rPr>
        <w:rFonts w:ascii="Courier New" w:hAnsi="Courier New" w:cs="Courier New" w:hint="default"/>
      </w:rPr>
    </w:lvl>
    <w:lvl w:ilvl="5" w:tplc="9E8CE842" w:tentative="1">
      <w:start w:val="1"/>
      <w:numFmt w:val="bullet"/>
      <w:lvlText w:val=""/>
      <w:lvlJc w:val="left"/>
      <w:pPr>
        <w:ind w:left="4320" w:hanging="360"/>
      </w:pPr>
      <w:rPr>
        <w:rFonts w:ascii="Wingdings" w:hAnsi="Wingdings" w:hint="default"/>
      </w:rPr>
    </w:lvl>
    <w:lvl w:ilvl="6" w:tplc="DD080970" w:tentative="1">
      <w:start w:val="1"/>
      <w:numFmt w:val="bullet"/>
      <w:lvlText w:val=""/>
      <w:lvlJc w:val="left"/>
      <w:pPr>
        <w:ind w:left="5040" w:hanging="360"/>
      </w:pPr>
      <w:rPr>
        <w:rFonts w:ascii="Symbol" w:hAnsi="Symbol" w:hint="default"/>
      </w:rPr>
    </w:lvl>
    <w:lvl w:ilvl="7" w:tplc="6E8C5034" w:tentative="1">
      <w:start w:val="1"/>
      <w:numFmt w:val="bullet"/>
      <w:lvlText w:val="o"/>
      <w:lvlJc w:val="left"/>
      <w:pPr>
        <w:ind w:left="5760" w:hanging="360"/>
      </w:pPr>
      <w:rPr>
        <w:rFonts w:ascii="Courier New" w:hAnsi="Courier New" w:cs="Courier New" w:hint="default"/>
      </w:rPr>
    </w:lvl>
    <w:lvl w:ilvl="8" w:tplc="75B085C2" w:tentative="1">
      <w:start w:val="1"/>
      <w:numFmt w:val="bullet"/>
      <w:lvlText w:val=""/>
      <w:lvlJc w:val="left"/>
      <w:pPr>
        <w:ind w:left="6480" w:hanging="360"/>
      </w:pPr>
      <w:rPr>
        <w:rFonts w:ascii="Wingdings" w:hAnsi="Wingdings" w:hint="default"/>
      </w:rPr>
    </w:lvl>
  </w:abstractNum>
  <w:abstractNum w:abstractNumId="4"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635D3A"/>
    <w:multiLevelType w:val="hybridMultilevel"/>
    <w:tmpl w:val="64404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17407F"/>
    <w:multiLevelType w:val="hybridMultilevel"/>
    <w:tmpl w:val="387AF4F8"/>
    <w:lvl w:ilvl="0" w:tplc="6F0ED750">
      <w:start w:val="1"/>
      <w:numFmt w:val="bullet"/>
      <w:pStyle w:val="3Dotpoint"/>
      <w:lvlText w:val=""/>
      <w:lvlJc w:val="left"/>
      <w:pPr>
        <w:ind w:left="360" w:hanging="360"/>
      </w:pPr>
      <w:rPr>
        <w:rFonts w:ascii="Symbol" w:hAnsi="Symbol" w:hint="default"/>
        <w:color w:val="auto"/>
      </w:rPr>
    </w:lvl>
    <w:lvl w:ilvl="1" w:tplc="A7469EFA">
      <w:start w:val="1"/>
      <w:numFmt w:val="bullet"/>
      <w:lvlText w:val="o"/>
      <w:lvlJc w:val="left"/>
      <w:pPr>
        <w:ind w:left="1080" w:hanging="360"/>
      </w:pPr>
      <w:rPr>
        <w:rFonts w:ascii="Courier New" w:hAnsi="Courier New" w:cs="Courier New" w:hint="default"/>
      </w:rPr>
    </w:lvl>
    <w:lvl w:ilvl="2" w:tplc="663EB538" w:tentative="1">
      <w:start w:val="1"/>
      <w:numFmt w:val="bullet"/>
      <w:lvlText w:val=""/>
      <w:lvlJc w:val="left"/>
      <w:pPr>
        <w:ind w:left="1800" w:hanging="360"/>
      </w:pPr>
      <w:rPr>
        <w:rFonts w:ascii="Wingdings" w:hAnsi="Wingdings" w:hint="default"/>
      </w:rPr>
    </w:lvl>
    <w:lvl w:ilvl="3" w:tplc="B218EBA2" w:tentative="1">
      <w:start w:val="1"/>
      <w:numFmt w:val="bullet"/>
      <w:lvlText w:val=""/>
      <w:lvlJc w:val="left"/>
      <w:pPr>
        <w:ind w:left="2520" w:hanging="360"/>
      </w:pPr>
      <w:rPr>
        <w:rFonts w:ascii="Symbol" w:hAnsi="Symbol" w:hint="default"/>
      </w:rPr>
    </w:lvl>
    <w:lvl w:ilvl="4" w:tplc="6D04BEA8" w:tentative="1">
      <w:start w:val="1"/>
      <w:numFmt w:val="bullet"/>
      <w:lvlText w:val="o"/>
      <w:lvlJc w:val="left"/>
      <w:pPr>
        <w:ind w:left="3240" w:hanging="360"/>
      </w:pPr>
      <w:rPr>
        <w:rFonts w:ascii="Courier New" w:hAnsi="Courier New" w:cs="Courier New" w:hint="default"/>
      </w:rPr>
    </w:lvl>
    <w:lvl w:ilvl="5" w:tplc="B76AEC66" w:tentative="1">
      <w:start w:val="1"/>
      <w:numFmt w:val="bullet"/>
      <w:lvlText w:val=""/>
      <w:lvlJc w:val="left"/>
      <w:pPr>
        <w:ind w:left="3960" w:hanging="360"/>
      </w:pPr>
      <w:rPr>
        <w:rFonts w:ascii="Wingdings" w:hAnsi="Wingdings" w:hint="default"/>
      </w:rPr>
    </w:lvl>
    <w:lvl w:ilvl="6" w:tplc="9C62CA62" w:tentative="1">
      <w:start w:val="1"/>
      <w:numFmt w:val="bullet"/>
      <w:lvlText w:val=""/>
      <w:lvlJc w:val="left"/>
      <w:pPr>
        <w:ind w:left="4680" w:hanging="360"/>
      </w:pPr>
      <w:rPr>
        <w:rFonts w:ascii="Symbol" w:hAnsi="Symbol" w:hint="default"/>
      </w:rPr>
    </w:lvl>
    <w:lvl w:ilvl="7" w:tplc="A3D6EDA2" w:tentative="1">
      <w:start w:val="1"/>
      <w:numFmt w:val="bullet"/>
      <w:lvlText w:val="o"/>
      <w:lvlJc w:val="left"/>
      <w:pPr>
        <w:ind w:left="5400" w:hanging="360"/>
      </w:pPr>
      <w:rPr>
        <w:rFonts w:ascii="Courier New" w:hAnsi="Courier New" w:cs="Courier New" w:hint="default"/>
      </w:rPr>
    </w:lvl>
    <w:lvl w:ilvl="8" w:tplc="E904CD22" w:tentative="1">
      <w:start w:val="1"/>
      <w:numFmt w:val="bullet"/>
      <w:lvlText w:val=""/>
      <w:lvlJc w:val="left"/>
      <w:pPr>
        <w:ind w:left="6120" w:hanging="360"/>
      </w:pPr>
      <w:rPr>
        <w:rFonts w:ascii="Wingdings" w:hAnsi="Wingdings" w:hint="default"/>
      </w:rPr>
    </w:lvl>
  </w:abstractNum>
  <w:abstractNum w:abstractNumId="9" w15:restartNumberingAfterBreak="0">
    <w:nsid w:val="57C3299F"/>
    <w:multiLevelType w:val="hybridMultilevel"/>
    <w:tmpl w:val="D55E2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B46C1C"/>
    <w:multiLevelType w:val="hybridMultilevel"/>
    <w:tmpl w:val="91504A20"/>
    <w:lvl w:ilvl="0" w:tplc="16D68256">
      <w:numFmt w:val="bullet"/>
      <w:lvlText w:val="•"/>
      <w:lvlJc w:val="left"/>
      <w:pPr>
        <w:ind w:left="480" w:hanging="380"/>
      </w:pPr>
      <w:rPr>
        <w:rFonts w:ascii="Calibri" w:eastAsia="Calibri" w:hAnsi="Calibri" w:cs="Calibri" w:hint="default"/>
        <w:b w:val="0"/>
        <w:bCs w:val="0"/>
        <w:i w:val="0"/>
        <w:iCs w:val="0"/>
        <w:w w:val="100"/>
        <w:sz w:val="22"/>
        <w:szCs w:val="22"/>
      </w:rPr>
    </w:lvl>
    <w:lvl w:ilvl="1" w:tplc="BFF0064A">
      <w:numFmt w:val="bullet"/>
      <w:lvlText w:val="•"/>
      <w:lvlJc w:val="left"/>
      <w:pPr>
        <w:ind w:left="1442" w:hanging="380"/>
      </w:pPr>
    </w:lvl>
    <w:lvl w:ilvl="2" w:tplc="C794F83E">
      <w:numFmt w:val="bullet"/>
      <w:lvlText w:val="•"/>
      <w:lvlJc w:val="left"/>
      <w:pPr>
        <w:ind w:left="2404" w:hanging="380"/>
      </w:pPr>
    </w:lvl>
    <w:lvl w:ilvl="3" w:tplc="06429012">
      <w:numFmt w:val="bullet"/>
      <w:lvlText w:val="•"/>
      <w:lvlJc w:val="left"/>
      <w:pPr>
        <w:ind w:left="3366" w:hanging="380"/>
      </w:pPr>
    </w:lvl>
    <w:lvl w:ilvl="4" w:tplc="66C6188E">
      <w:numFmt w:val="bullet"/>
      <w:lvlText w:val="•"/>
      <w:lvlJc w:val="left"/>
      <w:pPr>
        <w:ind w:left="4328" w:hanging="380"/>
      </w:pPr>
    </w:lvl>
    <w:lvl w:ilvl="5" w:tplc="556EBC2E">
      <w:numFmt w:val="bullet"/>
      <w:lvlText w:val="•"/>
      <w:lvlJc w:val="left"/>
      <w:pPr>
        <w:ind w:left="5290" w:hanging="380"/>
      </w:pPr>
    </w:lvl>
    <w:lvl w:ilvl="6" w:tplc="D77E95D0">
      <w:numFmt w:val="bullet"/>
      <w:lvlText w:val="•"/>
      <w:lvlJc w:val="left"/>
      <w:pPr>
        <w:ind w:left="6252" w:hanging="380"/>
      </w:pPr>
    </w:lvl>
    <w:lvl w:ilvl="7" w:tplc="B134BC2A">
      <w:numFmt w:val="bullet"/>
      <w:lvlText w:val="•"/>
      <w:lvlJc w:val="left"/>
      <w:pPr>
        <w:ind w:left="7214" w:hanging="380"/>
      </w:pPr>
    </w:lvl>
    <w:lvl w:ilvl="8" w:tplc="37400B14">
      <w:numFmt w:val="bullet"/>
      <w:lvlText w:val="•"/>
      <w:lvlJc w:val="left"/>
      <w:pPr>
        <w:ind w:left="8176" w:hanging="380"/>
      </w:pPr>
    </w:lvl>
  </w:abstractNum>
  <w:abstractNum w:abstractNumId="11"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7"/>
  </w:num>
  <w:num w:numId="5">
    <w:abstractNumId w:val="3"/>
  </w:num>
  <w:num w:numId="6">
    <w:abstractNumId w:val="8"/>
  </w:num>
  <w:num w:numId="7">
    <w:abstractNumId w:val="1"/>
  </w:num>
  <w:num w:numId="8">
    <w:abstractNumId w:val="0"/>
  </w:num>
  <w:num w:numId="9">
    <w:abstractNumId w:val="0"/>
    <w:lvlOverride w:ilvl="0">
      <w:startOverride w:val="1"/>
    </w:lvlOverride>
  </w:num>
  <w:num w:numId="10">
    <w:abstractNumId w:val="6"/>
  </w:num>
  <w:num w:numId="11">
    <w:abstractNumId w:val="9"/>
  </w:num>
  <w:num w:numId="12">
    <w:abstractNumId w:val="2"/>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9444B"/>
    <w:rsid w:val="000A2A28"/>
    <w:rsid w:val="000A2D3A"/>
    <w:rsid w:val="000A3124"/>
    <w:rsid w:val="000A35D6"/>
    <w:rsid w:val="000A7852"/>
    <w:rsid w:val="000B1BE1"/>
    <w:rsid w:val="000B3914"/>
    <w:rsid w:val="000B6430"/>
    <w:rsid w:val="000C224C"/>
    <w:rsid w:val="000C34FD"/>
    <w:rsid w:val="000C4D6B"/>
    <w:rsid w:val="000D1472"/>
    <w:rsid w:val="000D492E"/>
    <w:rsid w:val="000D5E6D"/>
    <w:rsid w:val="000E3516"/>
    <w:rsid w:val="000E57DB"/>
    <w:rsid w:val="000E6FD6"/>
    <w:rsid w:val="000F1811"/>
    <w:rsid w:val="000F7A8C"/>
    <w:rsid w:val="0010200A"/>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D00E3"/>
    <w:rsid w:val="001D0AF3"/>
    <w:rsid w:val="001D1D8A"/>
    <w:rsid w:val="001D36EE"/>
    <w:rsid w:val="001E07CE"/>
    <w:rsid w:val="001E52EB"/>
    <w:rsid w:val="001E5A0B"/>
    <w:rsid w:val="001F127D"/>
    <w:rsid w:val="001F3626"/>
    <w:rsid w:val="001F7336"/>
    <w:rsid w:val="00200358"/>
    <w:rsid w:val="002005CD"/>
    <w:rsid w:val="00201F75"/>
    <w:rsid w:val="00202EC1"/>
    <w:rsid w:val="00204283"/>
    <w:rsid w:val="00204EEF"/>
    <w:rsid w:val="00205DBD"/>
    <w:rsid w:val="00207297"/>
    <w:rsid w:val="0021337D"/>
    <w:rsid w:val="0021529A"/>
    <w:rsid w:val="00216A1C"/>
    <w:rsid w:val="00217359"/>
    <w:rsid w:val="00223F82"/>
    <w:rsid w:val="00224C52"/>
    <w:rsid w:val="00232304"/>
    <w:rsid w:val="002378EE"/>
    <w:rsid w:val="0024052A"/>
    <w:rsid w:val="002445E3"/>
    <w:rsid w:val="00247EBF"/>
    <w:rsid w:val="0025401A"/>
    <w:rsid w:val="00261499"/>
    <w:rsid w:val="002672A4"/>
    <w:rsid w:val="002747E8"/>
    <w:rsid w:val="00274EEA"/>
    <w:rsid w:val="0027686D"/>
    <w:rsid w:val="002808A9"/>
    <w:rsid w:val="00284C9D"/>
    <w:rsid w:val="00292863"/>
    <w:rsid w:val="00294430"/>
    <w:rsid w:val="00296CA7"/>
    <w:rsid w:val="00296FAF"/>
    <w:rsid w:val="00297EAB"/>
    <w:rsid w:val="002A15F1"/>
    <w:rsid w:val="002A4961"/>
    <w:rsid w:val="002B313C"/>
    <w:rsid w:val="002B5C28"/>
    <w:rsid w:val="002C1F84"/>
    <w:rsid w:val="002C40FB"/>
    <w:rsid w:val="002D1504"/>
    <w:rsid w:val="002D564A"/>
    <w:rsid w:val="002E12E6"/>
    <w:rsid w:val="002F6E28"/>
    <w:rsid w:val="002F76C6"/>
    <w:rsid w:val="002F771B"/>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3FB3"/>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5460"/>
    <w:rsid w:val="00446B03"/>
    <w:rsid w:val="0044797F"/>
    <w:rsid w:val="00455C2A"/>
    <w:rsid w:val="00472F61"/>
    <w:rsid w:val="00473419"/>
    <w:rsid w:val="00481DE1"/>
    <w:rsid w:val="00484DBC"/>
    <w:rsid w:val="00490BA0"/>
    <w:rsid w:val="00494834"/>
    <w:rsid w:val="0049486C"/>
    <w:rsid w:val="004A2F70"/>
    <w:rsid w:val="004A409F"/>
    <w:rsid w:val="004A48D9"/>
    <w:rsid w:val="004A6B2D"/>
    <w:rsid w:val="004A798D"/>
    <w:rsid w:val="004B2C3F"/>
    <w:rsid w:val="004D3B63"/>
    <w:rsid w:val="004D5695"/>
    <w:rsid w:val="004D665B"/>
    <w:rsid w:val="004D7B86"/>
    <w:rsid w:val="004F53E6"/>
    <w:rsid w:val="004F54FF"/>
    <w:rsid w:val="004F615B"/>
    <w:rsid w:val="00503218"/>
    <w:rsid w:val="00505873"/>
    <w:rsid w:val="00506F28"/>
    <w:rsid w:val="00510BE7"/>
    <w:rsid w:val="005146EC"/>
    <w:rsid w:val="00515BBE"/>
    <w:rsid w:val="005169CB"/>
    <w:rsid w:val="00517337"/>
    <w:rsid w:val="005173FC"/>
    <w:rsid w:val="005230DD"/>
    <w:rsid w:val="00524226"/>
    <w:rsid w:val="00527330"/>
    <w:rsid w:val="00536596"/>
    <w:rsid w:val="005366FF"/>
    <w:rsid w:val="00537A32"/>
    <w:rsid w:val="0054602B"/>
    <w:rsid w:val="00546375"/>
    <w:rsid w:val="00551F5B"/>
    <w:rsid w:val="005620CA"/>
    <w:rsid w:val="005707F9"/>
    <w:rsid w:val="00572401"/>
    <w:rsid w:val="005732E6"/>
    <w:rsid w:val="00574F18"/>
    <w:rsid w:val="00577C30"/>
    <w:rsid w:val="005812FF"/>
    <w:rsid w:val="005819C8"/>
    <w:rsid w:val="0058422E"/>
    <w:rsid w:val="00584B84"/>
    <w:rsid w:val="005905A0"/>
    <w:rsid w:val="00591EC0"/>
    <w:rsid w:val="00597184"/>
    <w:rsid w:val="00597535"/>
    <w:rsid w:val="005A54B4"/>
    <w:rsid w:val="005A5C90"/>
    <w:rsid w:val="005A7050"/>
    <w:rsid w:val="005B3CBC"/>
    <w:rsid w:val="005B510A"/>
    <w:rsid w:val="005C0740"/>
    <w:rsid w:val="005C18D0"/>
    <w:rsid w:val="005E2026"/>
    <w:rsid w:val="005E4DEA"/>
    <w:rsid w:val="005F4914"/>
    <w:rsid w:val="005F5DF6"/>
    <w:rsid w:val="005F5FA1"/>
    <w:rsid w:val="005F7D42"/>
    <w:rsid w:val="0060088C"/>
    <w:rsid w:val="00604F05"/>
    <w:rsid w:val="00611D31"/>
    <w:rsid w:val="0061212D"/>
    <w:rsid w:val="006202A1"/>
    <w:rsid w:val="0062319E"/>
    <w:rsid w:val="00625432"/>
    <w:rsid w:val="00626E42"/>
    <w:rsid w:val="00627EDA"/>
    <w:rsid w:val="00636200"/>
    <w:rsid w:val="00645DC7"/>
    <w:rsid w:val="0064724F"/>
    <w:rsid w:val="006507CB"/>
    <w:rsid w:val="00651D68"/>
    <w:rsid w:val="00652D30"/>
    <w:rsid w:val="00656314"/>
    <w:rsid w:val="00661BE8"/>
    <w:rsid w:val="0066567A"/>
    <w:rsid w:val="00667B6F"/>
    <w:rsid w:val="00667F82"/>
    <w:rsid w:val="006700AA"/>
    <w:rsid w:val="00677A0D"/>
    <w:rsid w:val="00683087"/>
    <w:rsid w:val="00685653"/>
    <w:rsid w:val="00690EC9"/>
    <w:rsid w:val="006930D1"/>
    <w:rsid w:val="006931AD"/>
    <w:rsid w:val="006940BB"/>
    <w:rsid w:val="00696CF0"/>
    <w:rsid w:val="00697001"/>
    <w:rsid w:val="006A1788"/>
    <w:rsid w:val="006A666D"/>
    <w:rsid w:val="006B2155"/>
    <w:rsid w:val="006B2D99"/>
    <w:rsid w:val="006B6E38"/>
    <w:rsid w:val="006C0CAB"/>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758F"/>
    <w:rsid w:val="007314EF"/>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86EB9"/>
    <w:rsid w:val="00790D18"/>
    <w:rsid w:val="00791AAC"/>
    <w:rsid w:val="00795969"/>
    <w:rsid w:val="007A6AF0"/>
    <w:rsid w:val="007B44CD"/>
    <w:rsid w:val="007B4836"/>
    <w:rsid w:val="007B6C98"/>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06F54"/>
    <w:rsid w:val="00811E34"/>
    <w:rsid w:val="00812C37"/>
    <w:rsid w:val="008134D5"/>
    <w:rsid w:val="00813A38"/>
    <w:rsid w:val="00823B66"/>
    <w:rsid w:val="00824A98"/>
    <w:rsid w:val="008310AA"/>
    <w:rsid w:val="00834114"/>
    <w:rsid w:val="00834CB4"/>
    <w:rsid w:val="00842808"/>
    <w:rsid w:val="00843F62"/>
    <w:rsid w:val="00844D23"/>
    <w:rsid w:val="008517D8"/>
    <w:rsid w:val="00855239"/>
    <w:rsid w:val="00856BC4"/>
    <w:rsid w:val="00867101"/>
    <w:rsid w:val="008755D8"/>
    <w:rsid w:val="00883B2E"/>
    <w:rsid w:val="0088497A"/>
    <w:rsid w:val="008911F1"/>
    <w:rsid w:val="008A1F97"/>
    <w:rsid w:val="008A6224"/>
    <w:rsid w:val="008B478B"/>
    <w:rsid w:val="008B61B7"/>
    <w:rsid w:val="008C48EF"/>
    <w:rsid w:val="008C497B"/>
    <w:rsid w:val="008C76FD"/>
    <w:rsid w:val="008D72EA"/>
    <w:rsid w:val="008D7625"/>
    <w:rsid w:val="008E30D6"/>
    <w:rsid w:val="008E30D9"/>
    <w:rsid w:val="008E68D3"/>
    <w:rsid w:val="008E773D"/>
    <w:rsid w:val="008E79DF"/>
    <w:rsid w:val="008F002D"/>
    <w:rsid w:val="008F43E8"/>
    <w:rsid w:val="00902A26"/>
    <w:rsid w:val="00903257"/>
    <w:rsid w:val="00903DAD"/>
    <w:rsid w:val="009047C3"/>
    <w:rsid w:val="009048A2"/>
    <w:rsid w:val="00905C61"/>
    <w:rsid w:val="00907D61"/>
    <w:rsid w:val="00910064"/>
    <w:rsid w:val="009114DC"/>
    <w:rsid w:val="00911D92"/>
    <w:rsid w:val="009121D3"/>
    <w:rsid w:val="009176F5"/>
    <w:rsid w:val="009308DF"/>
    <w:rsid w:val="00933AD6"/>
    <w:rsid w:val="009421AA"/>
    <w:rsid w:val="00943704"/>
    <w:rsid w:val="0094476A"/>
    <w:rsid w:val="0094774B"/>
    <w:rsid w:val="009656E2"/>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0B35"/>
    <w:rsid w:val="009D23FB"/>
    <w:rsid w:val="009D7562"/>
    <w:rsid w:val="009E0803"/>
    <w:rsid w:val="009E7C1C"/>
    <w:rsid w:val="009F13BF"/>
    <w:rsid w:val="009F1D34"/>
    <w:rsid w:val="009F4C47"/>
    <w:rsid w:val="009F528F"/>
    <w:rsid w:val="009F6AC9"/>
    <w:rsid w:val="00A105DA"/>
    <w:rsid w:val="00A20031"/>
    <w:rsid w:val="00A202D5"/>
    <w:rsid w:val="00A23CDC"/>
    <w:rsid w:val="00A24596"/>
    <w:rsid w:val="00A24B24"/>
    <w:rsid w:val="00A259C3"/>
    <w:rsid w:val="00A25E6C"/>
    <w:rsid w:val="00A40E3D"/>
    <w:rsid w:val="00A40EA6"/>
    <w:rsid w:val="00A47C4E"/>
    <w:rsid w:val="00A503D7"/>
    <w:rsid w:val="00A52753"/>
    <w:rsid w:val="00A550E8"/>
    <w:rsid w:val="00A556D1"/>
    <w:rsid w:val="00A56E8B"/>
    <w:rsid w:val="00A71133"/>
    <w:rsid w:val="00A7209C"/>
    <w:rsid w:val="00A761C7"/>
    <w:rsid w:val="00A77D42"/>
    <w:rsid w:val="00A82E17"/>
    <w:rsid w:val="00A85075"/>
    <w:rsid w:val="00A90245"/>
    <w:rsid w:val="00A908BC"/>
    <w:rsid w:val="00A93F1F"/>
    <w:rsid w:val="00AA12F7"/>
    <w:rsid w:val="00AA3173"/>
    <w:rsid w:val="00AA3A3E"/>
    <w:rsid w:val="00AB19B6"/>
    <w:rsid w:val="00AC6ABA"/>
    <w:rsid w:val="00AD1C80"/>
    <w:rsid w:val="00AD2E24"/>
    <w:rsid w:val="00AD5627"/>
    <w:rsid w:val="00AD65C9"/>
    <w:rsid w:val="00AD6639"/>
    <w:rsid w:val="00AE2E3D"/>
    <w:rsid w:val="00AE4A25"/>
    <w:rsid w:val="00AE5CCB"/>
    <w:rsid w:val="00AE7179"/>
    <w:rsid w:val="00AF1B0D"/>
    <w:rsid w:val="00AF58D0"/>
    <w:rsid w:val="00AF6215"/>
    <w:rsid w:val="00AF6F6E"/>
    <w:rsid w:val="00B00A18"/>
    <w:rsid w:val="00B0354B"/>
    <w:rsid w:val="00B11323"/>
    <w:rsid w:val="00B13A2F"/>
    <w:rsid w:val="00B145D2"/>
    <w:rsid w:val="00B178D3"/>
    <w:rsid w:val="00B22F73"/>
    <w:rsid w:val="00B339F8"/>
    <w:rsid w:val="00B4065C"/>
    <w:rsid w:val="00B43512"/>
    <w:rsid w:val="00B52CD8"/>
    <w:rsid w:val="00B604EB"/>
    <w:rsid w:val="00B6108C"/>
    <w:rsid w:val="00B67F7B"/>
    <w:rsid w:val="00B739E2"/>
    <w:rsid w:val="00B8151D"/>
    <w:rsid w:val="00B819AA"/>
    <w:rsid w:val="00BA01B3"/>
    <w:rsid w:val="00BA54AA"/>
    <w:rsid w:val="00BB2109"/>
    <w:rsid w:val="00BB2C6B"/>
    <w:rsid w:val="00BB38D4"/>
    <w:rsid w:val="00BB4D85"/>
    <w:rsid w:val="00BB61E4"/>
    <w:rsid w:val="00BB631E"/>
    <w:rsid w:val="00BB71A8"/>
    <w:rsid w:val="00BC4BD5"/>
    <w:rsid w:val="00BC50A3"/>
    <w:rsid w:val="00BD092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62BC1"/>
    <w:rsid w:val="00C64879"/>
    <w:rsid w:val="00C66953"/>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19DD"/>
    <w:rsid w:val="00D12ABB"/>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0708"/>
    <w:rsid w:val="00E01C32"/>
    <w:rsid w:val="00E01F85"/>
    <w:rsid w:val="00E02D6B"/>
    <w:rsid w:val="00E1257E"/>
    <w:rsid w:val="00E24E50"/>
    <w:rsid w:val="00E251EE"/>
    <w:rsid w:val="00E302D5"/>
    <w:rsid w:val="00E33927"/>
    <w:rsid w:val="00E33FED"/>
    <w:rsid w:val="00E43542"/>
    <w:rsid w:val="00E5541C"/>
    <w:rsid w:val="00E55D04"/>
    <w:rsid w:val="00E60A2A"/>
    <w:rsid w:val="00E62C51"/>
    <w:rsid w:val="00E631F9"/>
    <w:rsid w:val="00E65F40"/>
    <w:rsid w:val="00E662FD"/>
    <w:rsid w:val="00E70BAA"/>
    <w:rsid w:val="00E72FD0"/>
    <w:rsid w:val="00E757D0"/>
    <w:rsid w:val="00E767BE"/>
    <w:rsid w:val="00E8671C"/>
    <w:rsid w:val="00E90298"/>
    <w:rsid w:val="00E916A2"/>
    <w:rsid w:val="00E91930"/>
    <w:rsid w:val="00EA6D4F"/>
    <w:rsid w:val="00EA716A"/>
    <w:rsid w:val="00EA7EA8"/>
    <w:rsid w:val="00EB566C"/>
    <w:rsid w:val="00EC0A15"/>
    <w:rsid w:val="00EE412B"/>
    <w:rsid w:val="00EF4ACB"/>
    <w:rsid w:val="00F00674"/>
    <w:rsid w:val="00F03635"/>
    <w:rsid w:val="00F0455E"/>
    <w:rsid w:val="00F0609A"/>
    <w:rsid w:val="00F10760"/>
    <w:rsid w:val="00F1230D"/>
    <w:rsid w:val="00F14BCE"/>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2FEC"/>
    <w:rsid w:val="00FA6309"/>
    <w:rsid w:val="00FA6319"/>
    <w:rsid w:val="00FB14CA"/>
    <w:rsid w:val="00FB46DD"/>
    <w:rsid w:val="00FB656A"/>
    <w:rsid w:val="00FB7019"/>
    <w:rsid w:val="00FC522B"/>
    <w:rsid w:val="00FD0A30"/>
    <w:rsid w:val="00FD1A80"/>
    <w:rsid w:val="00FE2F0A"/>
    <w:rsid w:val="00FF2A10"/>
    <w:rsid w:val="00FF557B"/>
    <w:rsid w:val="00FF57B7"/>
    <w:rsid w:val="00FF5F61"/>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bullet point list,numbered"/>
    <w:basedOn w:val="Normal"/>
    <w:link w:val="ListParagraphChar"/>
    <w:uiPriority w:val="1"/>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customStyle="1" w:styleId="3Dotpoint">
    <w:name w:val="3. Dot point"/>
    <w:basedOn w:val="ListParagraph"/>
    <w:link w:val="3DotpointChar"/>
    <w:qFormat/>
    <w:rsid w:val="00B0354B"/>
    <w:pPr>
      <w:numPr>
        <w:numId w:val="6"/>
      </w:numPr>
      <w:tabs>
        <w:tab w:val="left" w:pos="426"/>
        <w:tab w:val="left" w:pos="1560"/>
      </w:tabs>
      <w:spacing w:after="120" w:line="240" w:lineRule="auto"/>
      <w:contextualSpacing w:val="0"/>
    </w:pPr>
    <w:rPr>
      <w:rFonts w:ascii="Arial" w:hAnsi="Arial" w:cs="Arial"/>
      <w:color w:val="000000" w:themeColor="text1"/>
      <w:sz w:val="28"/>
      <w:szCs w:val="28"/>
    </w:rPr>
  </w:style>
  <w:style w:type="character" w:customStyle="1" w:styleId="3DotpointChar">
    <w:name w:val="3. Dot point Char"/>
    <w:basedOn w:val="DefaultParagraphFont"/>
    <w:link w:val="3Dotpoint"/>
    <w:rsid w:val="00B0354B"/>
    <w:rPr>
      <w:rFonts w:ascii="Arial" w:hAnsi="Arial" w:cs="Arial"/>
      <w:color w:val="000000" w:themeColor="text1"/>
      <w:sz w:val="28"/>
      <w:szCs w:val="28"/>
    </w:rPr>
  </w:style>
  <w:style w:type="paragraph" w:customStyle="1" w:styleId="4Sub-dotpoint">
    <w:name w:val="4. Sub-dot point"/>
    <w:basedOn w:val="3Dotpoint"/>
    <w:qFormat/>
    <w:rsid w:val="00B0354B"/>
    <w:pPr>
      <w:numPr>
        <w:numId w:val="7"/>
      </w:numPr>
      <w:spacing w:after="60"/>
      <w:ind w:left="720"/>
    </w:pPr>
  </w:style>
  <w:style w:type="paragraph" w:customStyle="1" w:styleId="MBPoint">
    <w:name w:val="MB Point"/>
    <w:basedOn w:val="ListParagraph"/>
    <w:link w:val="MBPointChar"/>
    <w:qFormat/>
    <w:rsid w:val="00E02D6B"/>
    <w:pPr>
      <w:numPr>
        <w:numId w:val="8"/>
      </w:numPr>
      <w:spacing w:after="60" w:line="240" w:lineRule="auto"/>
      <w:contextualSpacing w:val="0"/>
    </w:pPr>
    <w:rPr>
      <w:rFonts w:cs="Times New Roman"/>
      <w:szCs w:val="24"/>
    </w:rPr>
  </w:style>
  <w:style w:type="character" w:customStyle="1" w:styleId="MBPointChar">
    <w:name w:val="MB Point Char"/>
    <w:basedOn w:val="DefaultParagraphFont"/>
    <w:link w:val="MBPoint"/>
    <w:rsid w:val="00E02D6B"/>
    <w:rPr>
      <w:rFonts w:cs="Times New Roman"/>
      <w:szCs w:val="24"/>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qFormat/>
    <w:rsid w:val="00E65F40"/>
  </w:style>
  <w:style w:type="paragraph" w:styleId="BodyText">
    <w:name w:val="Body Text"/>
    <w:basedOn w:val="Normal"/>
    <w:link w:val="BodyTextChar"/>
    <w:uiPriority w:val="1"/>
    <w:semiHidden/>
    <w:unhideWhenUsed/>
    <w:qFormat/>
    <w:rsid w:val="00597184"/>
    <w:pPr>
      <w:widowControl w:val="0"/>
      <w:autoSpaceDE w:val="0"/>
      <w:autoSpaceDN w:val="0"/>
      <w:spacing w:after="0" w:line="240" w:lineRule="auto"/>
    </w:pPr>
    <w:rPr>
      <w:rFonts w:ascii="Calibri" w:eastAsia="Calibri" w:hAnsi="Calibri" w:cs="Calibri"/>
      <w:sz w:val="22"/>
      <w:lang w:val="en-US"/>
    </w:rPr>
  </w:style>
  <w:style w:type="character" w:customStyle="1" w:styleId="BodyTextChar">
    <w:name w:val="Body Text Char"/>
    <w:basedOn w:val="DefaultParagraphFont"/>
    <w:link w:val="BodyText"/>
    <w:uiPriority w:val="1"/>
    <w:semiHidden/>
    <w:rsid w:val="00597184"/>
    <w:rPr>
      <w:rFonts w:ascii="Calibri" w:eastAsia="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153">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986056891">
      <w:bodyDiv w:val="1"/>
      <w:marLeft w:val="0"/>
      <w:marRight w:val="0"/>
      <w:marTop w:val="0"/>
      <w:marBottom w:val="0"/>
      <w:divBdr>
        <w:top w:val="none" w:sz="0" w:space="0" w:color="auto"/>
        <w:left w:val="none" w:sz="0" w:space="0" w:color="auto"/>
        <w:bottom w:val="none" w:sz="0" w:space="0" w:color="auto"/>
        <w:right w:val="none" w:sz="0" w:space="0" w:color="auto"/>
      </w:divBdr>
    </w:div>
    <w:div w:id="187553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02FBE1EB3AB94DA5D7CE7FC5ABA811" ma:contentTypeVersion="" ma:contentTypeDescription="PDMS Document Site Content Type" ma:contentTypeScope="" ma:versionID="0bf190143901cc8fd59281d4c3bb9e5c">
  <xsd:schema xmlns:xsd="http://www.w3.org/2001/XMLSchema" xmlns:xs="http://www.w3.org/2001/XMLSchema" xmlns:p="http://schemas.microsoft.com/office/2006/metadata/properties" xmlns:ns2="E3747F9D-D1E2-46C8-A4EB-0C5A22BDB316" targetNamespace="http://schemas.microsoft.com/office/2006/metadata/properties" ma:root="true" ma:fieldsID="4da56c271fcf1a3467443e577b57c9b1" ns2:_="">
    <xsd:import namespace="E3747F9D-D1E2-46C8-A4EB-0C5A22BDB3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47F9D-D1E2-46C8-A4EB-0C5A22BDB3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3747F9D-D1E2-46C8-A4EB-0C5A22BDB316" xsi:nil="true"/>
  </documentManagement>
</p:properties>
</file>

<file path=customXml/itemProps1.xml><?xml version="1.0" encoding="utf-8"?>
<ds:datastoreItem xmlns:ds="http://schemas.openxmlformats.org/officeDocument/2006/customXml" ds:itemID="{904C19BB-C68C-45CE-8BAF-642F03307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47F9D-D1E2-46C8-A4EB-0C5A22BDB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schemas.microsoft.com/office/2006/documentManagement/types"/>
    <ds:schemaRef ds:uri="http://www.w3.org/XML/1998/namespace"/>
    <ds:schemaRef ds:uri="http://schemas.microsoft.com/office/2006/metadata/properties"/>
    <ds:schemaRef ds:uri="E3747F9D-D1E2-46C8-A4EB-0C5A22BDB316"/>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ZAKOSKI,Michael</cp:lastModifiedBy>
  <cp:revision>4</cp:revision>
  <cp:lastPrinted>2019-11-17T23:12:00Z</cp:lastPrinted>
  <dcterms:created xsi:type="dcterms:W3CDTF">2022-10-11T05:17:00Z</dcterms:created>
  <dcterms:modified xsi:type="dcterms:W3CDTF">2022-10-13T05:17:00Z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0x010100266966F133664895A6EE3632470D45F500A502FBE1EB3AB94DA5D7CE7FC5ABA811</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2022-09-27T05:44:59Z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c6bbca48-05c5-4dd4-aa89-194ebfda280c</vt:lpwstr>
  </property>
  <property fmtid="{D5CDD505-2E9C-101B-9397-08002B2CF9AE}" pid="17" name="MSIP_Label_79d889eb-932f-4752-8739-64d25806ef64_ContentBits">
    <vt:lpwstr>0</vt:lpwstr>
  </property>
</Properties>
</file>