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F857" w14:textId="77777777" w:rsidR="005E317F" w:rsidRDefault="005E317F" w:rsidP="005E317F">
      <w:pPr>
        <w:rPr>
          <w:sz w:val="28"/>
        </w:rPr>
      </w:pPr>
      <w:r>
        <w:rPr>
          <w:noProof/>
          <w:lang w:eastAsia="en-AU"/>
        </w:rPr>
        <w:drawing>
          <wp:inline distT="0" distB="0" distL="0" distR="0" wp14:anchorId="0F5D8823" wp14:editId="123C54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4981C44" w14:textId="77777777" w:rsidR="005E317F" w:rsidRDefault="005E317F" w:rsidP="005E317F">
      <w:pPr>
        <w:rPr>
          <w:sz w:val="19"/>
        </w:rPr>
      </w:pPr>
    </w:p>
    <w:p w14:paraId="5A811D71" w14:textId="1FF5957E" w:rsidR="005E317F" w:rsidRPr="00E500D4" w:rsidRDefault="0061739C" w:rsidP="005E317F">
      <w:pPr>
        <w:pStyle w:val="ShortT"/>
      </w:pPr>
      <w:r>
        <w:t>Higher Education Support (Other Grants)</w:t>
      </w:r>
      <w:r w:rsidR="005E317F" w:rsidRPr="00DA182D">
        <w:t xml:space="preserve"> </w:t>
      </w:r>
      <w:r w:rsidR="005E317F">
        <w:t>Amendment (</w:t>
      </w:r>
      <w:r>
        <w:t>Microcredentials Pilot</w:t>
      </w:r>
      <w:r w:rsidR="005E317F">
        <w:t xml:space="preserve">) </w:t>
      </w:r>
      <w:r w:rsidR="00CA613C">
        <w:t xml:space="preserve">Guidelines </w:t>
      </w:r>
      <w:r>
        <w:t>2022</w:t>
      </w:r>
    </w:p>
    <w:p w14:paraId="26534F7E" w14:textId="3504167D" w:rsidR="005E317F" w:rsidRPr="00DA182D" w:rsidRDefault="005E317F" w:rsidP="005E317F">
      <w:pPr>
        <w:pStyle w:val="SignCoverPageStart"/>
        <w:spacing w:before="240"/>
        <w:ind w:right="91"/>
        <w:rPr>
          <w:szCs w:val="22"/>
        </w:rPr>
      </w:pPr>
      <w:r w:rsidRPr="00DA182D">
        <w:rPr>
          <w:szCs w:val="22"/>
        </w:rPr>
        <w:t xml:space="preserve">I, </w:t>
      </w:r>
      <w:r w:rsidR="00846E8A">
        <w:rPr>
          <w:szCs w:val="22"/>
        </w:rPr>
        <w:t>Jason Clare</w:t>
      </w:r>
      <w:r w:rsidRPr="00DA182D">
        <w:rPr>
          <w:szCs w:val="22"/>
        </w:rPr>
        <w:t xml:space="preserve">, </w:t>
      </w:r>
      <w:r w:rsidR="00C315F1">
        <w:rPr>
          <w:szCs w:val="22"/>
        </w:rPr>
        <w:t>Minister for Education</w:t>
      </w:r>
      <w:r w:rsidRPr="00DA182D">
        <w:rPr>
          <w:szCs w:val="22"/>
        </w:rPr>
        <w:t xml:space="preserve">, </w:t>
      </w:r>
      <w:r>
        <w:rPr>
          <w:szCs w:val="22"/>
        </w:rPr>
        <w:t xml:space="preserve">make the following </w:t>
      </w:r>
      <w:r w:rsidR="00CA613C">
        <w:rPr>
          <w:szCs w:val="22"/>
        </w:rPr>
        <w:t>Guidelines</w:t>
      </w:r>
      <w:r w:rsidRPr="00DA182D">
        <w:rPr>
          <w:szCs w:val="22"/>
        </w:rPr>
        <w:t>.</w:t>
      </w:r>
    </w:p>
    <w:p w14:paraId="651D6DA3" w14:textId="46C2B013"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B03486">
        <w:rPr>
          <w:szCs w:val="22"/>
        </w:rPr>
        <w:t>1 November 2022</w:t>
      </w:r>
      <w:r w:rsidRPr="00001A63">
        <w:rPr>
          <w:szCs w:val="22"/>
        </w:rPr>
        <w:tab/>
      </w:r>
      <w:r>
        <w:rPr>
          <w:szCs w:val="22"/>
        </w:rPr>
        <w:tab/>
      </w:r>
      <w:r w:rsidRPr="00001A63">
        <w:rPr>
          <w:szCs w:val="22"/>
        </w:rPr>
        <w:tab/>
      </w:r>
    </w:p>
    <w:p w14:paraId="3503F064" w14:textId="06590BFC" w:rsidR="005E317F" w:rsidRDefault="00C315F1" w:rsidP="005E317F">
      <w:pPr>
        <w:keepNext/>
        <w:tabs>
          <w:tab w:val="left" w:pos="3402"/>
        </w:tabs>
        <w:spacing w:before="1440" w:line="300" w:lineRule="atLeast"/>
        <w:ind w:right="397"/>
        <w:rPr>
          <w:b/>
          <w:szCs w:val="22"/>
        </w:rPr>
      </w:pPr>
      <w:r>
        <w:rPr>
          <w:szCs w:val="22"/>
        </w:rPr>
        <w:t>Jason Clare</w:t>
      </w:r>
    </w:p>
    <w:p w14:paraId="7329EE90" w14:textId="3677A504" w:rsidR="005E317F" w:rsidRPr="000D3FB9" w:rsidRDefault="00C315F1" w:rsidP="005E317F">
      <w:pPr>
        <w:pStyle w:val="SignCoverPageEnd"/>
        <w:ind w:right="91"/>
        <w:rPr>
          <w:sz w:val="22"/>
        </w:rPr>
      </w:pPr>
      <w:r>
        <w:rPr>
          <w:sz w:val="22"/>
        </w:rPr>
        <w:t>Minister for Education</w:t>
      </w:r>
    </w:p>
    <w:p w14:paraId="2AB1FA08" w14:textId="77777777" w:rsidR="00B20990" w:rsidRDefault="00B20990" w:rsidP="00B20990"/>
    <w:p w14:paraId="08D1D828"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755E2270" w14:textId="77777777" w:rsidR="00B20990" w:rsidRDefault="00B20990" w:rsidP="00B20990">
      <w:pPr>
        <w:outlineLvl w:val="0"/>
        <w:rPr>
          <w:sz w:val="36"/>
        </w:rPr>
      </w:pPr>
      <w:r w:rsidRPr="007A1328">
        <w:rPr>
          <w:sz w:val="36"/>
        </w:rPr>
        <w:lastRenderedPageBreak/>
        <w:t>Contents</w:t>
      </w:r>
    </w:p>
    <w:bookmarkStart w:id="0" w:name="BKCheck15B_2"/>
    <w:bookmarkEnd w:id="0"/>
    <w:p w14:paraId="07301C17" w14:textId="384EE296" w:rsidR="007B115C"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B115C">
        <w:rPr>
          <w:noProof/>
        </w:rPr>
        <w:t>1  Name</w:t>
      </w:r>
      <w:r w:rsidR="007B115C">
        <w:rPr>
          <w:noProof/>
        </w:rPr>
        <w:tab/>
      </w:r>
      <w:r w:rsidR="007B115C">
        <w:rPr>
          <w:noProof/>
        </w:rPr>
        <w:fldChar w:fldCharType="begin"/>
      </w:r>
      <w:r w:rsidR="007B115C">
        <w:rPr>
          <w:noProof/>
        </w:rPr>
        <w:instrText xml:space="preserve"> PAGEREF _Toc115768163 \h </w:instrText>
      </w:r>
      <w:r w:rsidR="007B115C">
        <w:rPr>
          <w:noProof/>
        </w:rPr>
      </w:r>
      <w:r w:rsidR="007B115C">
        <w:rPr>
          <w:noProof/>
        </w:rPr>
        <w:fldChar w:fldCharType="separate"/>
      </w:r>
      <w:r w:rsidR="007B115C">
        <w:rPr>
          <w:noProof/>
        </w:rPr>
        <w:t>1</w:t>
      </w:r>
      <w:r w:rsidR="007B115C">
        <w:rPr>
          <w:noProof/>
        </w:rPr>
        <w:fldChar w:fldCharType="end"/>
      </w:r>
    </w:p>
    <w:p w14:paraId="5BB260BE" w14:textId="406E20A1" w:rsidR="007B115C" w:rsidRDefault="007B115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_Toc115768164 \h </w:instrText>
      </w:r>
      <w:r>
        <w:rPr>
          <w:noProof/>
        </w:rPr>
      </w:r>
      <w:r>
        <w:rPr>
          <w:noProof/>
        </w:rPr>
        <w:fldChar w:fldCharType="separate"/>
      </w:r>
      <w:r>
        <w:rPr>
          <w:noProof/>
        </w:rPr>
        <w:t>1</w:t>
      </w:r>
      <w:r>
        <w:rPr>
          <w:noProof/>
        </w:rPr>
        <w:fldChar w:fldCharType="end"/>
      </w:r>
    </w:p>
    <w:p w14:paraId="65363050" w14:textId="7C4299DD" w:rsidR="007B115C" w:rsidRDefault="007B115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_Toc115768165 \h </w:instrText>
      </w:r>
      <w:r>
        <w:rPr>
          <w:noProof/>
        </w:rPr>
      </w:r>
      <w:r>
        <w:rPr>
          <w:noProof/>
        </w:rPr>
        <w:fldChar w:fldCharType="separate"/>
      </w:r>
      <w:r>
        <w:rPr>
          <w:noProof/>
        </w:rPr>
        <w:t>1</w:t>
      </w:r>
      <w:r>
        <w:rPr>
          <w:noProof/>
        </w:rPr>
        <w:fldChar w:fldCharType="end"/>
      </w:r>
    </w:p>
    <w:p w14:paraId="6AE85E5A" w14:textId="682F26DD" w:rsidR="007B115C" w:rsidRDefault="007B115C">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_Toc115768166 \h </w:instrText>
      </w:r>
      <w:r>
        <w:rPr>
          <w:noProof/>
        </w:rPr>
      </w:r>
      <w:r>
        <w:rPr>
          <w:noProof/>
        </w:rPr>
        <w:fldChar w:fldCharType="separate"/>
      </w:r>
      <w:r>
        <w:rPr>
          <w:noProof/>
        </w:rPr>
        <w:t>1</w:t>
      </w:r>
      <w:r>
        <w:rPr>
          <w:noProof/>
        </w:rPr>
        <w:fldChar w:fldCharType="end"/>
      </w:r>
    </w:p>
    <w:p w14:paraId="6F78951C" w14:textId="28F2E389" w:rsidR="007B115C" w:rsidRDefault="007B115C">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_Toc115768167 \h </w:instrText>
      </w:r>
      <w:r>
        <w:rPr>
          <w:noProof/>
        </w:rPr>
      </w:r>
      <w:r>
        <w:rPr>
          <w:noProof/>
        </w:rPr>
        <w:fldChar w:fldCharType="separate"/>
      </w:r>
      <w:r>
        <w:rPr>
          <w:noProof/>
        </w:rPr>
        <w:t>2</w:t>
      </w:r>
      <w:r>
        <w:rPr>
          <w:noProof/>
        </w:rPr>
        <w:fldChar w:fldCharType="end"/>
      </w:r>
    </w:p>
    <w:p w14:paraId="7FFD3B18" w14:textId="05E6ABF8" w:rsidR="007B115C" w:rsidRDefault="007B115C">
      <w:pPr>
        <w:pStyle w:val="TOC9"/>
        <w:rPr>
          <w:rFonts w:asciiTheme="minorHAnsi" w:eastAsiaTheme="minorEastAsia" w:hAnsiTheme="minorHAnsi" w:cstheme="minorBidi"/>
          <w:i w:val="0"/>
          <w:noProof/>
          <w:kern w:val="0"/>
          <w:sz w:val="22"/>
          <w:szCs w:val="22"/>
        </w:rPr>
      </w:pPr>
      <w:r>
        <w:rPr>
          <w:noProof/>
        </w:rPr>
        <w:t>Higher Education Support (Other Grants) Guidelines 2022</w:t>
      </w:r>
      <w:r>
        <w:rPr>
          <w:noProof/>
        </w:rPr>
        <w:tab/>
      </w:r>
      <w:r>
        <w:rPr>
          <w:noProof/>
        </w:rPr>
        <w:fldChar w:fldCharType="begin"/>
      </w:r>
      <w:r>
        <w:rPr>
          <w:noProof/>
        </w:rPr>
        <w:instrText xml:space="preserve"> PAGEREF _Toc115768168 \h </w:instrText>
      </w:r>
      <w:r>
        <w:rPr>
          <w:noProof/>
        </w:rPr>
      </w:r>
      <w:r>
        <w:rPr>
          <w:noProof/>
        </w:rPr>
        <w:fldChar w:fldCharType="separate"/>
      </w:r>
      <w:r>
        <w:rPr>
          <w:noProof/>
        </w:rPr>
        <w:t>2</w:t>
      </w:r>
      <w:r>
        <w:rPr>
          <w:noProof/>
        </w:rPr>
        <w:fldChar w:fldCharType="end"/>
      </w:r>
    </w:p>
    <w:p w14:paraId="30D10586" w14:textId="4B62B3A7" w:rsidR="007B115C" w:rsidRDefault="007B115C">
      <w:pPr>
        <w:pStyle w:val="TOC2"/>
        <w:rPr>
          <w:rFonts w:asciiTheme="minorHAnsi" w:eastAsiaTheme="minorEastAsia" w:hAnsiTheme="minorHAnsi" w:cstheme="minorBidi"/>
          <w:b w:val="0"/>
          <w:noProof/>
          <w:kern w:val="0"/>
          <w:sz w:val="22"/>
          <w:szCs w:val="22"/>
        </w:rPr>
      </w:pPr>
      <w:r>
        <w:rPr>
          <w:noProof/>
        </w:rPr>
        <w:t>Part 12—Grants for activities that support open access to higher education across Australia and to encourage higher education providers to engage with industry—Microcredentials Pilot</w:t>
      </w:r>
      <w:r>
        <w:rPr>
          <w:noProof/>
        </w:rPr>
        <w:tab/>
      </w:r>
      <w:r>
        <w:rPr>
          <w:noProof/>
        </w:rPr>
        <w:fldChar w:fldCharType="begin"/>
      </w:r>
      <w:r>
        <w:rPr>
          <w:noProof/>
        </w:rPr>
        <w:instrText xml:space="preserve"> PAGEREF _Toc115768169 \h </w:instrText>
      </w:r>
      <w:r>
        <w:rPr>
          <w:noProof/>
        </w:rPr>
      </w:r>
      <w:r>
        <w:rPr>
          <w:noProof/>
        </w:rPr>
        <w:fldChar w:fldCharType="separate"/>
      </w:r>
      <w:r>
        <w:rPr>
          <w:noProof/>
        </w:rPr>
        <w:t>2</w:t>
      </w:r>
      <w:r>
        <w:rPr>
          <w:noProof/>
        </w:rPr>
        <w:fldChar w:fldCharType="end"/>
      </w:r>
    </w:p>
    <w:p w14:paraId="5DCDBE9E" w14:textId="7D672C8C" w:rsidR="007B115C" w:rsidRDefault="007B115C">
      <w:pPr>
        <w:pStyle w:val="TOC5"/>
        <w:rPr>
          <w:rFonts w:asciiTheme="minorHAnsi" w:eastAsiaTheme="minorEastAsia" w:hAnsiTheme="minorHAnsi" w:cstheme="minorBidi"/>
          <w:noProof/>
          <w:kern w:val="0"/>
          <w:sz w:val="22"/>
          <w:szCs w:val="22"/>
        </w:rPr>
      </w:pPr>
      <w:r>
        <w:rPr>
          <w:noProof/>
        </w:rPr>
        <w:t>73  Program objectives</w:t>
      </w:r>
      <w:r>
        <w:rPr>
          <w:noProof/>
        </w:rPr>
        <w:tab/>
      </w:r>
      <w:r>
        <w:rPr>
          <w:noProof/>
        </w:rPr>
        <w:fldChar w:fldCharType="begin"/>
      </w:r>
      <w:r>
        <w:rPr>
          <w:noProof/>
        </w:rPr>
        <w:instrText xml:space="preserve"> PAGEREF _Toc115768170 \h </w:instrText>
      </w:r>
      <w:r>
        <w:rPr>
          <w:noProof/>
        </w:rPr>
      </w:r>
      <w:r>
        <w:rPr>
          <w:noProof/>
        </w:rPr>
        <w:fldChar w:fldCharType="separate"/>
      </w:r>
      <w:r>
        <w:rPr>
          <w:noProof/>
        </w:rPr>
        <w:t>2</w:t>
      </w:r>
      <w:r>
        <w:rPr>
          <w:noProof/>
        </w:rPr>
        <w:fldChar w:fldCharType="end"/>
      </w:r>
    </w:p>
    <w:p w14:paraId="3916A48A" w14:textId="08FF4661" w:rsidR="007B115C" w:rsidRDefault="007B115C">
      <w:pPr>
        <w:pStyle w:val="TOC5"/>
        <w:rPr>
          <w:rFonts w:asciiTheme="minorHAnsi" w:eastAsiaTheme="minorEastAsia" w:hAnsiTheme="minorHAnsi" w:cstheme="minorBidi"/>
          <w:noProof/>
          <w:kern w:val="0"/>
          <w:sz w:val="22"/>
          <w:szCs w:val="22"/>
        </w:rPr>
      </w:pPr>
      <w:r>
        <w:rPr>
          <w:noProof/>
        </w:rPr>
        <w:t>74  Extra conditions of eligibility and specified bodies corporate</w:t>
      </w:r>
      <w:r>
        <w:rPr>
          <w:noProof/>
        </w:rPr>
        <w:tab/>
      </w:r>
      <w:r>
        <w:rPr>
          <w:noProof/>
        </w:rPr>
        <w:fldChar w:fldCharType="begin"/>
      </w:r>
      <w:r>
        <w:rPr>
          <w:noProof/>
        </w:rPr>
        <w:instrText xml:space="preserve"> PAGEREF _Toc115768171 \h </w:instrText>
      </w:r>
      <w:r>
        <w:rPr>
          <w:noProof/>
        </w:rPr>
      </w:r>
      <w:r>
        <w:rPr>
          <w:noProof/>
        </w:rPr>
        <w:fldChar w:fldCharType="separate"/>
      </w:r>
      <w:r>
        <w:rPr>
          <w:noProof/>
        </w:rPr>
        <w:t>2</w:t>
      </w:r>
      <w:r>
        <w:rPr>
          <w:noProof/>
        </w:rPr>
        <w:fldChar w:fldCharType="end"/>
      </w:r>
    </w:p>
    <w:p w14:paraId="34B3269D" w14:textId="58F68C41" w:rsidR="007B115C" w:rsidRDefault="007B115C">
      <w:pPr>
        <w:pStyle w:val="TOC5"/>
        <w:rPr>
          <w:rFonts w:asciiTheme="minorHAnsi" w:eastAsiaTheme="minorEastAsia" w:hAnsiTheme="minorHAnsi" w:cstheme="minorBidi"/>
          <w:noProof/>
          <w:kern w:val="0"/>
          <w:sz w:val="22"/>
          <w:szCs w:val="22"/>
        </w:rPr>
      </w:pPr>
      <w:r>
        <w:rPr>
          <w:noProof/>
        </w:rPr>
        <w:t>75  Approval of grants</w:t>
      </w:r>
      <w:r>
        <w:rPr>
          <w:noProof/>
        </w:rPr>
        <w:tab/>
      </w:r>
      <w:r>
        <w:rPr>
          <w:noProof/>
        </w:rPr>
        <w:fldChar w:fldCharType="begin"/>
      </w:r>
      <w:r>
        <w:rPr>
          <w:noProof/>
        </w:rPr>
        <w:instrText xml:space="preserve"> PAGEREF _Toc115768172 \h </w:instrText>
      </w:r>
      <w:r>
        <w:rPr>
          <w:noProof/>
        </w:rPr>
      </w:r>
      <w:r>
        <w:rPr>
          <w:noProof/>
        </w:rPr>
        <w:fldChar w:fldCharType="separate"/>
      </w:r>
      <w:r>
        <w:rPr>
          <w:noProof/>
        </w:rPr>
        <w:t>3</w:t>
      </w:r>
      <w:r>
        <w:rPr>
          <w:noProof/>
        </w:rPr>
        <w:fldChar w:fldCharType="end"/>
      </w:r>
    </w:p>
    <w:p w14:paraId="57DD1EC3" w14:textId="24676F5A" w:rsidR="007B115C" w:rsidRDefault="007B115C">
      <w:pPr>
        <w:pStyle w:val="TOC5"/>
        <w:rPr>
          <w:rFonts w:asciiTheme="minorHAnsi" w:eastAsiaTheme="minorEastAsia" w:hAnsiTheme="minorHAnsi" w:cstheme="minorBidi"/>
          <w:noProof/>
          <w:kern w:val="0"/>
          <w:sz w:val="22"/>
          <w:szCs w:val="22"/>
        </w:rPr>
      </w:pPr>
      <w:r>
        <w:rPr>
          <w:noProof/>
        </w:rPr>
        <w:t>76  Conditions that apply to grants for providers</w:t>
      </w:r>
      <w:r>
        <w:rPr>
          <w:noProof/>
        </w:rPr>
        <w:tab/>
      </w:r>
      <w:r>
        <w:rPr>
          <w:noProof/>
        </w:rPr>
        <w:fldChar w:fldCharType="begin"/>
      </w:r>
      <w:r>
        <w:rPr>
          <w:noProof/>
        </w:rPr>
        <w:instrText xml:space="preserve"> PAGEREF _Toc115768173 \h </w:instrText>
      </w:r>
      <w:r>
        <w:rPr>
          <w:noProof/>
        </w:rPr>
      </w:r>
      <w:r>
        <w:rPr>
          <w:noProof/>
        </w:rPr>
        <w:fldChar w:fldCharType="separate"/>
      </w:r>
      <w:r>
        <w:rPr>
          <w:noProof/>
        </w:rPr>
        <w:t>3</w:t>
      </w:r>
      <w:r>
        <w:rPr>
          <w:noProof/>
        </w:rPr>
        <w:fldChar w:fldCharType="end"/>
      </w:r>
    </w:p>
    <w:p w14:paraId="58F214DA" w14:textId="337B1B55" w:rsidR="007B115C" w:rsidRDefault="007B115C">
      <w:pPr>
        <w:pStyle w:val="TOC5"/>
        <w:rPr>
          <w:rFonts w:asciiTheme="minorHAnsi" w:eastAsiaTheme="minorEastAsia" w:hAnsiTheme="minorHAnsi" w:cstheme="minorBidi"/>
          <w:noProof/>
          <w:kern w:val="0"/>
          <w:sz w:val="22"/>
          <w:szCs w:val="22"/>
        </w:rPr>
      </w:pPr>
      <w:r>
        <w:rPr>
          <w:noProof/>
        </w:rPr>
        <w:t>77  Method by which the grant amounts under the program are to be determined</w:t>
      </w:r>
      <w:r>
        <w:rPr>
          <w:noProof/>
        </w:rPr>
        <w:tab/>
      </w:r>
      <w:r>
        <w:rPr>
          <w:noProof/>
        </w:rPr>
        <w:fldChar w:fldCharType="begin"/>
      </w:r>
      <w:r>
        <w:rPr>
          <w:noProof/>
        </w:rPr>
        <w:instrText xml:space="preserve"> PAGEREF _Toc115768174 \h </w:instrText>
      </w:r>
      <w:r>
        <w:rPr>
          <w:noProof/>
        </w:rPr>
      </w:r>
      <w:r>
        <w:rPr>
          <w:noProof/>
        </w:rPr>
        <w:fldChar w:fldCharType="separate"/>
      </w:r>
      <w:r>
        <w:rPr>
          <w:noProof/>
        </w:rPr>
        <w:t>5</w:t>
      </w:r>
      <w:r>
        <w:rPr>
          <w:noProof/>
        </w:rPr>
        <w:fldChar w:fldCharType="end"/>
      </w:r>
    </w:p>
    <w:p w14:paraId="626D33D5" w14:textId="2D262088" w:rsidR="00B20990" w:rsidRDefault="00B20990" w:rsidP="005E317F">
      <w:r w:rsidRPr="005E317F">
        <w:rPr>
          <w:rFonts w:cs="Times New Roman"/>
          <w:sz w:val="20"/>
        </w:rPr>
        <w:fldChar w:fldCharType="end"/>
      </w:r>
    </w:p>
    <w:p w14:paraId="126A6313" w14:textId="77777777" w:rsidR="00B20990" w:rsidRDefault="00B20990" w:rsidP="00B20990"/>
    <w:p w14:paraId="16678A93" w14:textId="77777777" w:rsidR="00B20990" w:rsidRDefault="00B20990" w:rsidP="00B20990">
      <w:pPr>
        <w:sectPr w:rsidR="00B20990" w:rsidSect="00B871A9">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D3BE57F" w14:textId="77777777" w:rsidR="005E317F" w:rsidRPr="009C2562" w:rsidRDefault="005E317F" w:rsidP="005E317F">
      <w:pPr>
        <w:pStyle w:val="ActHead5"/>
      </w:pPr>
      <w:bookmarkStart w:id="1" w:name="_Toc115768163"/>
      <w:r w:rsidRPr="009C2562">
        <w:rPr>
          <w:rStyle w:val="CharSectno"/>
        </w:rPr>
        <w:lastRenderedPageBreak/>
        <w:t>1</w:t>
      </w:r>
      <w:r w:rsidRPr="009C2562">
        <w:t xml:space="preserve">  Name</w:t>
      </w:r>
      <w:bookmarkEnd w:id="1"/>
    </w:p>
    <w:p w14:paraId="1DE0068A" w14:textId="61B784B3"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956435">
        <w:rPr>
          <w:i/>
        </w:rPr>
        <w:t xml:space="preserve">Higher Education Support (Other Grants) Amendment (Microcredentials Pilot) </w:t>
      </w:r>
      <w:r w:rsidR="00CA613C">
        <w:rPr>
          <w:i/>
        </w:rPr>
        <w:t xml:space="preserve">Guidelines </w:t>
      </w:r>
      <w:r w:rsidR="00956435">
        <w:rPr>
          <w:i/>
        </w:rPr>
        <w:t>2022</w:t>
      </w:r>
      <w:r w:rsidRPr="009C2562">
        <w:t>.</w:t>
      </w:r>
    </w:p>
    <w:p w14:paraId="3667A7F6" w14:textId="77777777" w:rsidR="005E317F" w:rsidRDefault="005E317F" w:rsidP="005E317F">
      <w:pPr>
        <w:pStyle w:val="ActHead5"/>
      </w:pPr>
      <w:bookmarkStart w:id="3" w:name="_Toc115768164"/>
      <w:r w:rsidRPr="009C2562">
        <w:rPr>
          <w:rStyle w:val="CharSectno"/>
        </w:rPr>
        <w:t>2</w:t>
      </w:r>
      <w:r w:rsidRPr="009C2562">
        <w:t xml:space="preserve">  Commencement</w:t>
      </w:r>
      <w:bookmarkEnd w:id="3"/>
    </w:p>
    <w:p w14:paraId="41A35B50"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2F2E8D3"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0159BBFC" w14:textId="77777777" w:rsidTr="00B871A9">
        <w:trPr>
          <w:tblHeader/>
        </w:trPr>
        <w:tc>
          <w:tcPr>
            <w:tcW w:w="8364" w:type="dxa"/>
            <w:gridSpan w:val="3"/>
            <w:tcBorders>
              <w:top w:val="single" w:sz="12" w:space="0" w:color="auto"/>
              <w:bottom w:val="single" w:sz="6" w:space="0" w:color="auto"/>
            </w:tcBorders>
            <w:shd w:val="clear" w:color="auto" w:fill="auto"/>
            <w:hideMark/>
          </w:tcPr>
          <w:p w14:paraId="2BDABB8C" w14:textId="77777777" w:rsidR="00002BCC" w:rsidRPr="003422B4" w:rsidRDefault="00002BCC" w:rsidP="00B871A9">
            <w:pPr>
              <w:pStyle w:val="TableHeading"/>
            </w:pPr>
            <w:r w:rsidRPr="003422B4">
              <w:t>Commencement information</w:t>
            </w:r>
          </w:p>
        </w:tc>
      </w:tr>
      <w:tr w:rsidR="00002BCC" w:rsidRPr="003422B4" w14:paraId="473B3E0A" w14:textId="77777777" w:rsidTr="00B871A9">
        <w:trPr>
          <w:tblHeader/>
        </w:trPr>
        <w:tc>
          <w:tcPr>
            <w:tcW w:w="2127" w:type="dxa"/>
            <w:tcBorders>
              <w:top w:val="single" w:sz="6" w:space="0" w:color="auto"/>
              <w:bottom w:val="single" w:sz="6" w:space="0" w:color="auto"/>
            </w:tcBorders>
            <w:shd w:val="clear" w:color="auto" w:fill="auto"/>
            <w:hideMark/>
          </w:tcPr>
          <w:p w14:paraId="6A8D6904" w14:textId="77777777" w:rsidR="00002BCC" w:rsidRPr="003422B4" w:rsidRDefault="00002BCC" w:rsidP="00B871A9">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E02C0AE" w14:textId="77777777" w:rsidR="00002BCC" w:rsidRPr="003422B4" w:rsidRDefault="00002BCC" w:rsidP="00B871A9">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AA6ACAD" w14:textId="77777777" w:rsidR="00002BCC" w:rsidRPr="003422B4" w:rsidRDefault="00002BCC" w:rsidP="00B871A9">
            <w:pPr>
              <w:pStyle w:val="TableHeading"/>
            </w:pPr>
            <w:r w:rsidRPr="003422B4">
              <w:t>Column 3</w:t>
            </w:r>
          </w:p>
        </w:tc>
      </w:tr>
      <w:tr w:rsidR="00002BCC" w:rsidRPr="003422B4" w14:paraId="329667A9" w14:textId="77777777" w:rsidTr="00B871A9">
        <w:trPr>
          <w:tblHeader/>
        </w:trPr>
        <w:tc>
          <w:tcPr>
            <w:tcW w:w="2127" w:type="dxa"/>
            <w:tcBorders>
              <w:top w:val="single" w:sz="6" w:space="0" w:color="auto"/>
              <w:bottom w:val="single" w:sz="12" w:space="0" w:color="auto"/>
            </w:tcBorders>
            <w:shd w:val="clear" w:color="auto" w:fill="auto"/>
            <w:hideMark/>
          </w:tcPr>
          <w:p w14:paraId="46C7F3A1" w14:textId="77777777" w:rsidR="00002BCC" w:rsidRPr="003422B4" w:rsidRDefault="00002BCC" w:rsidP="00B871A9">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FDA33D6" w14:textId="77777777" w:rsidR="00002BCC" w:rsidRPr="003422B4" w:rsidRDefault="00002BCC" w:rsidP="00B871A9">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1039C77" w14:textId="77777777" w:rsidR="00002BCC" w:rsidRPr="003422B4" w:rsidRDefault="00002BCC" w:rsidP="00B871A9">
            <w:pPr>
              <w:pStyle w:val="TableHeading"/>
            </w:pPr>
            <w:r w:rsidRPr="003422B4">
              <w:t>Date/Details</w:t>
            </w:r>
          </w:p>
        </w:tc>
      </w:tr>
      <w:tr w:rsidR="00002BCC" w:rsidRPr="003422B4" w14:paraId="63D28C96" w14:textId="77777777" w:rsidTr="00B871A9">
        <w:tc>
          <w:tcPr>
            <w:tcW w:w="2127" w:type="dxa"/>
            <w:tcBorders>
              <w:top w:val="single" w:sz="12" w:space="0" w:color="auto"/>
              <w:bottom w:val="single" w:sz="12" w:space="0" w:color="auto"/>
            </w:tcBorders>
            <w:shd w:val="clear" w:color="auto" w:fill="auto"/>
            <w:hideMark/>
          </w:tcPr>
          <w:p w14:paraId="4F137D8F" w14:textId="564B2A89" w:rsidR="00002BCC" w:rsidRPr="00956435" w:rsidRDefault="00002BCC" w:rsidP="00B871A9">
            <w:pPr>
              <w:pStyle w:val="Tabletext"/>
              <w:rPr>
                <w:iCs/>
              </w:rPr>
            </w:pPr>
            <w:r w:rsidRPr="003422B4">
              <w:t xml:space="preserve">1. </w:t>
            </w:r>
            <w:r w:rsidR="00956435">
              <w:rPr>
                <w:iCs/>
              </w:rPr>
              <w:t>The whole of this instrument</w:t>
            </w:r>
          </w:p>
        </w:tc>
        <w:tc>
          <w:tcPr>
            <w:tcW w:w="4394" w:type="dxa"/>
            <w:tcBorders>
              <w:top w:val="single" w:sz="12" w:space="0" w:color="auto"/>
              <w:bottom w:val="single" w:sz="12" w:space="0" w:color="auto"/>
            </w:tcBorders>
            <w:shd w:val="clear" w:color="auto" w:fill="auto"/>
            <w:hideMark/>
          </w:tcPr>
          <w:p w14:paraId="39C4B582" w14:textId="61A3B74E" w:rsidR="00002BCC" w:rsidRPr="00956435" w:rsidRDefault="00956435" w:rsidP="00B871A9">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4A741EE8" w14:textId="1A94A5F7" w:rsidR="00002BCC" w:rsidRPr="00B43C50" w:rsidRDefault="00002BCC" w:rsidP="00B871A9">
            <w:pPr>
              <w:pStyle w:val="Tabletext"/>
              <w:rPr>
                <w:i/>
              </w:rPr>
            </w:pPr>
          </w:p>
        </w:tc>
      </w:tr>
    </w:tbl>
    <w:p w14:paraId="1F683C52"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CDEE9DB"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EBE6F1F" w14:textId="77777777" w:rsidR="005E317F" w:rsidRPr="009C2562" w:rsidRDefault="005E317F" w:rsidP="005E317F">
      <w:pPr>
        <w:pStyle w:val="ActHead5"/>
      </w:pPr>
      <w:bookmarkStart w:id="4" w:name="_Toc115768165"/>
      <w:r w:rsidRPr="009C2562">
        <w:rPr>
          <w:rStyle w:val="CharSectno"/>
        </w:rPr>
        <w:t>3</w:t>
      </w:r>
      <w:r w:rsidRPr="009C2562">
        <w:t xml:space="preserve">  Authority</w:t>
      </w:r>
      <w:bookmarkEnd w:id="4"/>
    </w:p>
    <w:p w14:paraId="3AB9B5C7" w14:textId="2E6BEBD4" w:rsidR="005E317F" w:rsidRPr="009C2562" w:rsidRDefault="005E317F" w:rsidP="005E317F">
      <w:pPr>
        <w:pStyle w:val="subsection"/>
      </w:pPr>
      <w:r w:rsidRPr="009C2562">
        <w:tab/>
      </w:r>
      <w:r w:rsidRPr="009C2562">
        <w:tab/>
        <w:t xml:space="preserve">This instrument is made under </w:t>
      </w:r>
      <w:r w:rsidR="00956435">
        <w:t>section 238-10 of the Act</w:t>
      </w:r>
      <w:r w:rsidRPr="009C2562">
        <w:t>.</w:t>
      </w:r>
    </w:p>
    <w:p w14:paraId="017F7202" w14:textId="77777777" w:rsidR="005E317F" w:rsidRPr="006065DA" w:rsidRDefault="005E317F" w:rsidP="005E317F">
      <w:pPr>
        <w:pStyle w:val="ActHead5"/>
      </w:pPr>
      <w:bookmarkStart w:id="5" w:name="_Toc115768166"/>
      <w:r w:rsidRPr="006065DA">
        <w:t>4  Schedules</w:t>
      </w:r>
      <w:bookmarkEnd w:id="5"/>
    </w:p>
    <w:p w14:paraId="11455A9F"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CB23977" w14:textId="77777777" w:rsidR="005E317F" w:rsidRDefault="005E317F" w:rsidP="005E317F">
      <w:pPr>
        <w:pStyle w:val="ActHead6"/>
        <w:pageBreakBefore/>
      </w:pPr>
      <w:bookmarkStart w:id="6" w:name="_Toc115768167"/>
      <w:r w:rsidRPr="00DB64FC">
        <w:rPr>
          <w:rStyle w:val="CharAmSchNo"/>
        </w:rPr>
        <w:lastRenderedPageBreak/>
        <w:t>Schedule 1</w:t>
      </w:r>
      <w:r>
        <w:t>—</w:t>
      </w:r>
      <w:r w:rsidRPr="00DB64FC">
        <w:rPr>
          <w:rStyle w:val="CharAmSchText"/>
        </w:rPr>
        <w:t>Amendments</w:t>
      </w:r>
      <w:bookmarkEnd w:id="6"/>
    </w:p>
    <w:p w14:paraId="4C5355F2" w14:textId="053B6EB3" w:rsidR="005E317F" w:rsidRDefault="008D57F0" w:rsidP="005E317F">
      <w:pPr>
        <w:pStyle w:val="ActHead9"/>
      </w:pPr>
      <w:bookmarkStart w:id="7" w:name="_Toc115768168"/>
      <w:r>
        <w:t>Higher Education Support (Other Grants) Guidelines 2022</w:t>
      </w:r>
      <w:bookmarkEnd w:id="7"/>
    </w:p>
    <w:p w14:paraId="6A488CBE" w14:textId="0F1C87BB" w:rsidR="008454C9" w:rsidRDefault="008454C9" w:rsidP="008454C9">
      <w:pPr>
        <w:pStyle w:val="ItemHead"/>
      </w:pPr>
      <w:r>
        <w:t>1  In section 4</w:t>
      </w:r>
    </w:p>
    <w:p w14:paraId="2ACF6AA0" w14:textId="341C92C0" w:rsidR="008454C9" w:rsidRDefault="008454C9" w:rsidP="008454C9">
      <w:pPr>
        <w:pStyle w:val="Item"/>
      </w:pPr>
      <w:r>
        <w:t xml:space="preserve">Insert: </w:t>
      </w:r>
    </w:p>
    <w:p w14:paraId="2A154627" w14:textId="0A952533" w:rsidR="00A45FC9" w:rsidRPr="00A45FC9" w:rsidRDefault="00C6312C" w:rsidP="008454C9">
      <w:pPr>
        <w:pStyle w:val="Definition"/>
        <w:rPr>
          <w:strike/>
        </w:rPr>
      </w:pPr>
      <w:r w:rsidRPr="00C6312C">
        <w:rPr>
          <w:b/>
          <w:bCs/>
          <w:i/>
          <w:iCs/>
        </w:rPr>
        <w:t xml:space="preserve">digital badge </w:t>
      </w:r>
      <w:r w:rsidRPr="00C6312C">
        <w:t>means a</w:t>
      </w:r>
      <w:r w:rsidR="00C315F1">
        <w:t>n</w:t>
      </w:r>
      <w:r w:rsidRPr="00C6312C">
        <w:t xml:space="preserve"> </w:t>
      </w:r>
      <w:r>
        <w:t>icon that is linked to an individual and recognises their completion of a microcredential course.</w:t>
      </w:r>
    </w:p>
    <w:p w14:paraId="34150097" w14:textId="2D8D8FB9" w:rsidR="005E317F" w:rsidRDefault="008454C9" w:rsidP="005E317F">
      <w:pPr>
        <w:pStyle w:val="ItemHead"/>
      </w:pPr>
      <w:r>
        <w:t>2</w:t>
      </w:r>
      <w:r w:rsidR="005E317F">
        <w:t xml:space="preserve">  </w:t>
      </w:r>
      <w:r w:rsidR="008D57F0">
        <w:t>After section 72</w:t>
      </w:r>
    </w:p>
    <w:p w14:paraId="18A46F39" w14:textId="77777777" w:rsidR="008D57F0" w:rsidRDefault="008D57F0" w:rsidP="008D57F0">
      <w:pPr>
        <w:pStyle w:val="Item"/>
      </w:pPr>
      <w:bookmarkStart w:id="8" w:name="_Hlk102574015"/>
      <w:r>
        <w:t>Insert</w:t>
      </w:r>
      <w:bookmarkEnd w:id="8"/>
      <w:r>
        <w:t>:</w:t>
      </w:r>
    </w:p>
    <w:p w14:paraId="50118D24" w14:textId="319FCCC3" w:rsidR="008D57F0" w:rsidRDefault="008D57F0" w:rsidP="008D57F0">
      <w:pPr>
        <w:pStyle w:val="ActHead2"/>
        <w:rPr>
          <w:rStyle w:val="CharPartNo"/>
        </w:rPr>
      </w:pPr>
      <w:bookmarkStart w:id="9" w:name="_Toc97219135"/>
      <w:bookmarkStart w:id="10" w:name="_Toc115768169"/>
      <w:r>
        <w:rPr>
          <w:rStyle w:val="CharPartNo"/>
        </w:rPr>
        <w:t>Part 12—</w:t>
      </w:r>
      <w:bookmarkStart w:id="11" w:name="_Hlk94209181"/>
      <w:r>
        <w:rPr>
          <w:rStyle w:val="CharPartNo"/>
        </w:rPr>
        <w:t xml:space="preserve">Grants </w:t>
      </w:r>
      <w:r w:rsidR="005549D6">
        <w:rPr>
          <w:rStyle w:val="CharPartNo"/>
        </w:rPr>
        <w:t>to</w:t>
      </w:r>
      <w:r>
        <w:rPr>
          <w:rStyle w:val="CharPartNo"/>
        </w:rPr>
        <w:t xml:space="preserve"> support open access to higher education across Australia</w:t>
      </w:r>
      <w:r w:rsidR="006461FB">
        <w:rPr>
          <w:rStyle w:val="CharPartNo"/>
        </w:rPr>
        <w:t>,</w:t>
      </w:r>
      <w:r>
        <w:rPr>
          <w:rStyle w:val="CharPartNo"/>
        </w:rPr>
        <w:t xml:space="preserve"> and to encourage higher education providers to engage with industry—</w:t>
      </w:r>
      <w:bookmarkEnd w:id="9"/>
      <w:bookmarkEnd w:id="11"/>
      <w:r>
        <w:t>Microcredentials Pilot</w:t>
      </w:r>
      <w:bookmarkEnd w:id="10"/>
    </w:p>
    <w:p w14:paraId="774B9886" w14:textId="7F3181EB" w:rsidR="008D57F0" w:rsidRDefault="008D57F0" w:rsidP="008D57F0">
      <w:pPr>
        <w:pStyle w:val="ActHead5"/>
      </w:pPr>
      <w:bookmarkStart w:id="12" w:name="_Toc115768170"/>
      <w:r>
        <w:t>73  Program objectives</w:t>
      </w:r>
      <w:bookmarkEnd w:id="12"/>
    </w:p>
    <w:p w14:paraId="2A273D13" w14:textId="4A4CF310" w:rsidR="008D57F0" w:rsidRDefault="00B04C93" w:rsidP="008D57F0">
      <w:pPr>
        <w:pStyle w:val="subsection"/>
      </w:pPr>
      <w:r>
        <w:tab/>
        <w:t>(1)</w:t>
      </w:r>
      <w:r>
        <w:tab/>
        <w:t>The Microcredentials Pilot is specified as a program for the purposes of supporting open access to higher education across Australia</w:t>
      </w:r>
      <w:r w:rsidR="004B1368">
        <w:t>,</w:t>
      </w:r>
      <w:r>
        <w:t xml:space="preserve"> and </w:t>
      </w:r>
      <w:r w:rsidR="006461FB">
        <w:t xml:space="preserve">encouraging </w:t>
      </w:r>
      <w:r>
        <w:t>higher education providers to engage with industry</w:t>
      </w:r>
      <w:r w:rsidR="004B1368">
        <w:t>,</w:t>
      </w:r>
      <w:r>
        <w:t xml:space="preserve"> under </w:t>
      </w:r>
      <w:r w:rsidR="004B1368">
        <w:t>sub</w:t>
      </w:r>
      <w:r>
        <w:t xml:space="preserve">item 11(c) and </w:t>
      </w:r>
      <w:r w:rsidR="004B1368">
        <w:t xml:space="preserve">item </w:t>
      </w:r>
      <w:r>
        <w:t xml:space="preserve">13 of the table in subsection 41-10(1) of the Act. </w:t>
      </w:r>
    </w:p>
    <w:p w14:paraId="696A3168" w14:textId="77777777" w:rsidR="006373F0" w:rsidRDefault="00B04C93" w:rsidP="008D57F0">
      <w:pPr>
        <w:pStyle w:val="subsection"/>
      </w:pPr>
      <w:r>
        <w:tab/>
        <w:t>(2)</w:t>
      </w:r>
      <w:r>
        <w:tab/>
        <w:t>The objective</w:t>
      </w:r>
      <w:r w:rsidR="006373F0">
        <w:t>s</w:t>
      </w:r>
      <w:r>
        <w:t xml:space="preserve"> of the Microcredentials Pilot </w:t>
      </w:r>
      <w:r w:rsidR="006373F0">
        <w:t>are</w:t>
      </w:r>
      <w:r>
        <w:t xml:space="preserve"> to</w:t>
      </w:r>
      <w:r w:rsidR="006373F0">
        <w:t>:</w:t>
      </w:r>
    </w:p>
    <w:p w14:paraId="4852B14F" w14:textId="375F2E2A" w:rsidR="00AF1445" w:rsidRDefault="006373F0" w:rsidP="00CC6C69">
      <w:pPr>
        <w:pStyle w:val="paragraph"/>
        <w:keepNext/>
      </w:pPr>
      <w:r>
        <w:tab/>
        <w:t>(a)</w:t>
      </w:r>
      <w:r>
        <w:tab/>
      </w:r>
      <w:r w:rsidR="00AF1445">
        <w:t xml:space="preserve">for the purposes of </w:t>
      </w:r>
      <w:r w:rsidR="006461FB">
        <w:t>sub</w:t>
      </w:r>
      <w:r w:rsidR="00AF1445">
        <w:t>item 11(c) of the table in subsection 41-10(1) of the Act:</w:t>
      </w:r>
    </w:p>
    <w:p w14:paraId="2B339F25" w14:textId="743A17BF" w:rsidR="00E21647" w:rsidRDefault="00AF1445" w:rsidP="00E21647">
      <w:pPr>
        <w:pStyle w:val="paragraphsub"/>
      </w:pPr>
      <w:r>
        <w:tab/>
        <w:t>(i)</w:t>
      </w:r>
      <w:r>
        <w:tab/>
      </w:r>
      <w:bookmarkStart w:id="13" w:name="_Hlk116389096"/>
      <w:r w:rsidR="006373F0">
        <w:t>support</w:t>
      </w:r>
      <w:r w:rsidR="00B04C93">
        <w:t xml:space="preserve"> </w:t>
      </w:r>
      <w:r w:rsidR="0010772C" w:rsidRPr="00AF1445">
        <w:t>Table</w:t>
      </w:r>
      <w:r w:rsidR="0010772C">
        <w:t xml:space="preserve"> A providers</w:t>
      </w:r>
      <w:r w:rsidR="00B04C93">
        <w:t xml:space="preserve"> to design microcredential courses </w:t>
      </w:r>
      <w:r w:rsidR="00746C31" w:rsidRPr="00840013">
        <w:t>that meet the requirements in subsection 76(</w:t>
      </w:r>
      <w:r w:rsidR="00DD7F28" w:rsidRPr="00840013">
        <w:t>8</w:t>
      </w:r>
      <w:r w:rsidR="00746C31" w:rsidRPr="00840013">
        <w:t>) (</w:t>
      </w:r>
      <w:r w:rsidR="00746C31" w:rsidRPr="00840013">
        <w:rPr>
          <w:b/>
          <w:bCs/>
          <w:i/>
          <w:iCs/>
        </w:rPr>
        <w:t>microcredential courses</w:t>
      </w:r>
      <w:r w:rsidR="00746C31" w:rsidRPr="00840013">
        <w:t>)</w:t>
      </w:r>
      <w:r w:rsidR="00746C31">
        <w:t xml:space="preserve"> </w:t>
      </w:r>
      <w:r w:rsidR="00EF5A06">
        <w:t>that support open access to higher education</w:t>
      </w:r>
      <w:r w:rsidR="006373F0">
        <w:t xml:space="preserve"> by increasing course offerings for students to support lifelong learning; </w:t>
      </w:r>
      <w:bookmarkEnd w:id="13"/>
    </w:p>
    <w:p w14:paraId="5DBEAC99" w14:textId="6720F1FE" w:rsidR="007C168F" w:rsidRDefault="00E21647" w:rsidP="00AF1445">
      <w:pPr>
        <w:pStyle w:val="paragraphsub"/>
      </w:pPr>
      <w:r>
        <w:tab/>
      </w:r>
      <w:r w:rsidR="007C168F">
        <w:t>(ii)</w:t>
      </w:r>
      <w:r w:rsidR="007C168F">
        <w:tab/>
        <w:t xml:space="preserve">support all providers to deliver microcredential courses </w:t>
      </w:r>
      <w:r w:rsidR="007C168F" w:rsidRPr="00840013">
        <w:t>that meet the requirements in subsection 76(8) (</w:t>
      </w:r>
      <w:r w:rsidR="007C168F" w:rsidRPr="00E21647">
        <w:t>microcredential courses</w:t>
      </w:r>
      <w:r w:rsidR="007C168F" w:rsidRPr="00840013">
        <w:t>)</w:t>
      </w:r>
      <w:r w:rsidR="007C168F">
        <w:t xml:space="preserve"> that support open access to higher education by increasing course offerings for students to support lifelong learning;</w:t>
      </w:r>
    </w:p>
    <w:p w14:paraId="4588B75F" w14:textId="6C9F848E" w:rsidR="00746C31" w:rsidRDefault="00746C31" w:rsidP="00746C31">
      <w:pPr>
        <w:pStyle w:val="paragraphsub"/>
      </w:pPr>
      <w:r>
        <w:tab/>
        <w:t>(ii</w:t>
      </w:r>
      <w:r w:rsidR="007C168F">
        <w:t>i</w:t>
      </w:r>
      <w:r>
        <w:t>)</w:t>
      </w:r>
      <w:r>
        <w:tab/>
        <w:t xml:space="preserve">reduce barriers for people in the workforce to access higher education and support open access to higher education by encouraging higher education providers to offer shorter and more accessible forms of learning; </w:t>
      </w:r>
    </w:p>
    <w:p w14:paraId="399B8C1A" w14:textId="63EC66D5" w:rsidR="00746C31" w:rsidRDefault="00746C31" w:rsidP="00746C31">
      <w:pPr>
        <w:pStyle w:val="paragraphsub"/>
      </w:pPr>
      <w:r>
        <w:tab/>
        <w:t>(i</w:t>
      </w:r>
      <w:r w:rsidR="007C168F">
        <w:t>v</w:t>
      </w:r>
      <w:r>
        <w:t>)</w:t>
      </w:r>
      <w:r>
        <w:tab/>
        <w:t>improve understanding of how microcredential courses can be applied in higher education to support workforce needs and how microcredential courses can improve accessibility to higher education for people in the workforce</w:t>
      </w:r>
      <w:r w:rsidR="00E0705A">
        <w:t>;</w:t>
      </w:r>
      <w:r>
        <w:t xml:space="preserve"> and</w:t>
      </w:r>
    </w:p>
    <w:p w14:paraId="3B28DE00" w14:textId="5D3C9569" w:rsidR="004968D2" w:rsidRDefault="004968D2" w:rsidP="00CC6C69">
      <w:pPr>
        <w:pStyle w:val="paragraph"/>
        <w:keepNext/>
      </w:pPr>
      <w:r>
        <w:lastRenderedPageBreak/>
        <w:tab/>
        <w:t>(b)</w:t>
      </w:r>
      <w:r>
        <w:tab/>
      </w:r>
      <w:r w:rsidR="00AF1445">
        <w:t xml:space="preserve">for the purposes of item 13 of the table in subsection 41-10(1) of the Act, </w:t>
      </w:r>
      <w:r w:rsidR="0010772C">
        <w:t>encourage Table A providers to</w:t>
      </w:r>
      <w:r w:rsidR="003D6840">
        <w:t xml:space="preserve"> engage</w:t>
      </w:r>
      <w:r w:rsidR="0010772C">
        <w:t xml:space="preserve"> with industry to design shorter forms of learning that address skill shortages in industry</w:t>
      </w:r>
      <w:r w:rsidR="00746C31">
        <w:t>.</w:t>
      </w:r>
    </w:p>
    <w:p w14:paraId="5013F0F9" w14:textId="5D8042B4" w:rsidR="0096086C" w:rsidRDefault="0096086C" w:rsidP="0096086C">
      <w:pPr>
        <w:pStyle w:val="ActHead5"/>
      </w:pPr>
      <w:bookmarkStart w:id="14" w:name="_Toc115768171"/>
      <w:r>
        <w:t>7</w:t>
      </w:r>
      <w:r w:rsidR="0029764A">
        <w:t>4</w:t>
      </w:r>
      <w:r>
        <w:t xml:space="preserve">  </w:t>
      </w:r>
      <w:r w:rsidR="002B20D4">
        <w:t xml:space="preserve">Specified bodies corporate and extra </w:t>
      </w:r>
      <w:r>
        <w:t>conditions of eligibility</w:t>
      </w:r>
      <w:bookmarkEnd w:id="14"/>
    </w:p>
    <w:p w14:paraId="0C19CF94" w14:textId="42D52856" w:rsidR="00C67AE8" w:rsidRDefault="0096086C" w:rsidP="0096086C">
      <w:pPr>
        <w:pStyle w:val="subsection"/>
      </w:pPr>
      <w:r>
        <w:tab/>
        <w:t>(1)</w:t>
      </w:r>
      <w:r>
        <w:tab/>
      </w:r>
      <w:r w:rsidR="00C67AE8">
        <w:t xml:space="preserve">Grants under the Microcredentials Pilot may be provided across </w:t>
      </w:r>
      <w:r w:rsidR="00C70DC6">
        <w:t>three</w:t>
      </w:r>
      <w:r w:rsidR="00C67AE8">
        <w:t xml:space="preserve"> stages</w:t>
      </w:r>
      <w:r w:rsidR="00D3337A">
        <w:t xml:space="preserve"> that will fund</w:t>
      </w:r>
      <w:r w:rsidR="00C70DC6">
        <w:t xml:space="preserve"> higher education providers to</w:t>
      </w:r>
      <w:r w:rsidR="00C67AE8">
        <w:t xml:space="preserve">: </w:t>
      </w:r>
    </w:p>
    <w:p w14:paraId="72C908B6" w14:textId="0D4D40CE" w:rsidR="00D3337A" w:rsidRDefault="0096086C" w:rsidP="00C67AE8">
      <w:pPr>
        <w:pStyle w:val="paragraph"/>
        <w:keepNext/>
        <w:rPr>
          <w:color w:val="000000"/>
          <w:shd w:val="clear" w:color="auto" w:fill="FFFFFF"/>
        </w:rPr>
      </w:pPr>
      <w:r>
        <w:t xml:space="preserve"> </w:t>
      </w:r>
      <w:r w:rsidR="00C67AE8">
        <w:tab/>
        <w:t>(a)</w:t>
      </w:r>
      <w:r w:rsidR="00C67AE8">
        <w:tab/>
      </w:r>
      <w:r w:rsidR="00C70DC6">
        <w:t>design a microcredential course</w:t>
      </w:r>
      <w:r w:rsidR="006E0F67">
        <w:t xml:space="preserve"> (</w:t>
      </w:r>
      <w:r w:rsidR="006E0F67">
        <w:rPr>
          <w:b/>
          <w:bCs/>
          <w:i/>
          <w:iCs/>
        </w:rPr>
        <w:t>Stage 1</w:t>
      </w:r>
      <w:r w:rsidR="006E0F67">
        <w:t>)</w:t>
      </w:r>
      <w:r w:rsidR="00C70DC6">
        <w:t>;</w:t>
      </w:r>
    </w:p>
    <w:p w14:paraId="46D8DF8F" w14:textId="04A18F8C" w:rsidR="00C70DC6" w:rsidRDefault="00C70DC6" w:rsidP="00C70DC6">
      <w:pPr>
        <w:pStyle w:val="paragraph"/>
        <w:keepNext/>
        <w:rPr>
          <w:color w:val="000000"/>
          <w:shd w:val="clear" w:color="auto" w:fill="FFFFFF"/>
        </w:rPr>
      </w:pPr>
      <w:r>
        <w:rPr>
          <w:color w:val="000000"/>
          <w:shd w:val="clear" w:color="auto" w:fill="FFFFFF"/>
        </w:rPr>
        <w:tab/>
        <w:t>(</w:t>
      </w:r>
      <w:r w:rsidR="000D614F">
        <w:rPr>
          <w:color w:val="000000"/>
          <w:shd w:val="clear" w:color="auto" w:fill="FFFFFF"/>
        </w:rPr>
        <w:t>b</w:t>
      </w:r>
      <w:r>
        <w:rPr>
          <w:color w:val="000000"/>
          <w:shd w:val="clear" w:color="auto" w:fill="FFFFFF"/>
        </w:rPr>
        <w:t>)</w:t>
      </w:r>
      <w:r>
        <w:rPr>
          <w:color w:val="000000"/>
          <w:shd w:val="clear" w:color="auto" w:fill="FFFFFF"/>
        </w:rPr>
        <w:tab/>
        <w:t>deliver a</w:t>
      </w:r>
      <w:r w:rsidR="00CE49C3">
        <w:rPr>
          <w:color w:val="000000"/>
          <w:shd w:val="clear" w:color="auto" w:fill="FFFFFF"/>
        </w:rPr>
        <w:t xml:space="preserve"> microcredential course designed</w:t>
      </w:r>
      <w:r w:rsidR="000E1567">
        <w:rPr>
          <w:color w:val="000000"/>
          <w:shd w:val="clear" w:color="auto" w:fill="FFFFFF"/>
        </w:rPr>
        <w:t xml:space="preserve"> by a </w:t>
      </w:r>
      <w:r w:rsidR="00F50185">
        <w:rPr>
          <w:color w:val="000000"/>
          <w:shd w:val="clear" w:color="auto" w:fill="FFFFFF"/>
        </w:rPr>
        <w:t>Table A</w:t>
      </w:r>
      <w:r w:rsidR="000E1567">
        <w:rPr>
          <w:color w:val="000000"/>
          <w:shd w:val="clear" w:color="auto" w:fill="FFFFFF"/>
        </w:rPr>
        <w:t xml:space="preserve"> provider</w:t>
      </w:r>
      <w:r w:rsidR="00CE49C3">
        <w:rPr>
          <w:color w:val="000000"/>
          <w:shd w:val="clear" w:color="auto" w:fill="FFFFFF"/>
        </w:rPr>
        <w:t xml:space="preserve"> </w:t>
      </w:r>
      <w:r w:rsidR="00D50ECD">
        <w:rPr>
          <w:color w:val="000000"/>
          <w:shd w:val="clear" w:color="auto" w:fill="FFFFFF"/>
        </w:rPr>
        <w:t>in Stage 1</w:t>
      </w:r>
      <w:r w:rsidR="006E0F67">
        <w:rPr>
          <w:color w:val="000000"/>
          <w:shd w:val="clear" w:color="auto" w:fill="FFFFFF"/>
        </w:rPr>
        <w:t xml:space="preserve"> (</w:t>
      </w:r>
      <w:r w:rsidR="006E0F67">
        <w:rPr>
          <w:b/>
          <w:bCs/>
          <w:i/>
          <w:iCs/>
          <w:color w:val="000000"/>
          <w:shd w:val="clear" w:color="auto" w:fill="FFFFFF"/>
        </w:rPr>
        <w:t xml:space="preserve">Stage </w:t>
      </w:r>
      <w:r w:rsidR="00F50185">
        <w:rPr>
          <w:b/>
          <w:bCs/>
          <w:i/>
          <w:iCs/>
          <w:color w:val="000000"/>
          <w:shd w:val="clear" w:color="auto" w:fill="FFFFFF"/>
        </w:rPr>
        <w:t>2</w:t>
      </w:r>
      <w:r w:rsidR="006E0F67">
        <w:rPr>
          <w:color w:val="000000"/>
          <w:shd w:val="clear" w:color="auto" w:fill="FFFFFF"/>
        </w:rPr>
        <w:t>)</w:t>
      </w:r>
      <w:r w:rsidR="00840013">
        <w:rPr>
          <w:color w:val="000000"/>
          <w:shd w:val="clear" w:color="auto" w:fill="FFFFFF"/>
        </w:rPr>
        <w:t>; and</w:t>
      </w:r>
    </w:p>
    <w:p w14:paraId="6AD2A619" w14:textId="0A6F5868" w:rsidR="000D614F" w:rsidRDefault="000D614F" w:rsidP="000D614F">
      <w:pPr>
        <w:pStyle w:val="paragraph"/>
        <w:keepNext/>
        <w:rPr>
          <w:color w:val="000000"/>
          <w:shd w:val="clear" w:color="auto" w:fill="FFFFFF"/>
        </w:rPr>
      </w:pPr>
      <w:r>
        <w:rPr>
          <w:color w:val="000000"/>
          <w:shd w:val="clear" w:color="auto" w:fill="FFFFFF"/>
        </w:rPr>
        <w:tab/>
        <w:t>(c)</w:t>
      </w:r>
      <w:r>
        <w:rPr>
          <w:color w:val="000000"/>
          <w:shd w:val="clear" w:color="auto" w:fill="FFFFFF"/>
        </w:rPr>
        <w:tab/>
        <w:t>deliver a microcredential course that has been</w:t>
      </w:r>
      <w:r w:rsidDel="00C866F7">
        <w:rPr>
          <w:color w:val="000000"/>
          <w:shd w:val="clear" w:color="auto" w:fill="FFFFFF"/>
        </w:rPr>
        <w:t xml:space="preserve"> </w:t>
      </w:r>
      <w:r>
        <w:rPr>
          <w:color w:val="000000"/>
          <w:shd w:val="clear" w:color="auto" w:fill="FFFFFF"/>
        </w:rPr>
        <w:t xml:space="preserve">designed by a higher education provider independent of this program, and meets the requirements of a microcredential course set out in </w:t>
      </w:r>
      <w:r w:rsidRPr="00DC1079">
        <w:rPr>
          <w:color w:val="000000"/>
          <w:shd w:val="clear" w:color="auto" w:fill="FFFFFF"/>
        </w:rPr>
        <w:t>subsection 76(</w:t>
      </w:r>
      <w:r>
        <w:rPr>
          <w:color w:val="000000"/>
          <w:shd w:val="clear" w:color="auto" w:fill="FFFFFF"/>
        </w:rPr>
        <w:t>8</w:t>
      </w:r>
      <w:r w:rsidRPr="00DC1079">
        <w:rPr>
          <w:color w:val="000000"/>
          <w:shd w:val="clear" w:color="auto" w:fill="FFFFFF"/>
        </w:rPr>
        <w:t>)</w:t>
      </w:r>
      <w:r>
        <w:rPr>
          <w:color w:val="000000"/>
          <w:shd w:val="clear" w:color="auto" w:fill="FFFFFF"/>
        </w:rPr>
        <w:t xml:space="preserve"> (</w:t>
      </w:r>
      <w:r>
        <w:rPr>
          <w:b/>
          <w:bCs/>
          <w:i/>
          <w:iCs/>
          <w:color w:val="000000"/>
          <w:shd w:val="clear" w:color="auto" w:fill="FFFFFF"/>
        </w:rPr>
        <w:t>Stage 3</w:t>
      </w:r>
      <w:r>
        <w:rPr>
          <w:color w:val="000000"/>
          <w:shd w:val="clear" w:color="auto" w:fill="FFFFFF"/>
        </w:rPr>
        <w:t>)</w:t>
      </w:r>
      <w:r w:rsidR="00BF5B36">
        <w:rPr>
          <w:color w:val="000000"/>
          <w:shd w:val="clear" w:color="auto" w:fill="FFFFFF"/>
        </w:rPr>
        <w:t>.</w:t>
      </w:r>
    </w:p>
    <w:p w14:paraId="160EF834" w14:textId="4083E323" w:rsidR="000D1833" w:rsidRPr="000D1833" w:rsidRDefault="000D1833" w:rsidP="000D1833">
      <w:pPr>
        <w:pStyle w:val="subsection"/>
        <w:rPr>
          <w:i/>
          <w:iCs/>
        </w:rPr>
      </w:pPr>
      <w:r w:rsidRPr="000D1833">
        <w:rPr>
          <w:i/>
          <w:iCs/>
        </w:rPr>
        <w:t>Eligibility for Stage 1 grants</w:t>
      </w:r>
    </w:p>
    <w:p w14:paraId="4134F34B" w14:textId="04B8D14E" w:rsidR="0007674D" w:rsidRPr="00D36DCD" w:rsidRDefault="00D3337A" w:rsidP="00840013">
      <w:pPr>
        <w:pStyle w:val="subsection"/>
      </w:pPr>
      <w:r>
        <w:tab/>
        <w:t>(2)</w:t>
      </w:r>
      <w:r>
        <w:tab/>
        <w:t xml:space="preserve">A </w:t>
      </w:r>
      <w:r w:rsidR="00953E3F">
        <w:t>Table A</w:t>
      </w:r>
      <w:r>
        <w:t xml:space="preserve"> provider </w:t>
      </w:r>
      <w:r w:rsidR="007D3FC4">
        <w:t>is</w:t>
      </w:r>
      <w:r>
        <w:t xml:space="preserve"> eligible for</w:t>
      </w:r>
      <w:r w:rsidR="00E433D8">
        <w:t xml:space="preserve"> a</w:t>
      </w:r>
      <w:r>
        <w:t xml:space="preserve"> grant</w:t>
      </w:r>
      <w:r w:rsidR="005D1EAF">
        <w:t xml:space="preserve"> under paragraph 74(1)(a)</w:t>
      </w:r>
      <w:r>
        <w:t xml:space="preserve"> </w:t>
      </w:r>
      <w:r w:rsidR="000D1833">
        <w:t xml:space="preserve">for the design of a microcredential course </w:t>
      </w:r>
      <w:r w:rsidR="004E3820">
        <w:t xml:space="preserve">if </w:t>
      </w:r>
      <w:r w:rsidR="00901C07">
        <w:t>the provider</w:t>
      </w:r>
      <w:r w:rsidR="00953E3F">
        <w:t xml:space="preserve"> </w:t>
      </w:r>
      <w:r w:rsidR="00FD6C35">
        <w:t>can demonstrate industry engagement with the proposed design of the microcredential course.</w:t>
      </w:r>
    </w:p>
    <w:p w14:paraId="021F95C1" w14:textId="02BDEB48" w:rsidR="000D614F" w:rsidRDefault="000D614F" w:rsidP="000D614F">
      <w:pPr>
        <w:pStyle w:val="subsection"/>
        <w:rPr>
          <w:i/>
          <w:iCs/>
        </w:rPr>
      </w:pPr>
      <w:r w:rsidRPr="00E367C9">
        <w:rPr>
          <w:i/>
          <w:iCs/>
        </w:rPr>
        <w:t xml:space="preserve">Eligibility </w:t>
      </w:r>
      <w:r w:rsidRPr="00840013">
        <w:rPr>
          <w:i/>
          <w:iCs/>
        </w:rPr>
        <w:t>for</w:t>
      </w:r>
      <w:r w:rsidRPr="00E367C9">
        <w:t xml:space="preserve"> </w:t>
      </w:r>
      <w:r w:rsidRPr="00E367C9">
        <w:rPr>
          <w:i/>
          <w:iCs/>
        </w:rPr>
        <w:t xml:space="preserve">Stage </w:t>
      </w:r>
      <w:r>
        <w:rPr>
          <w:i/>
          <w:iCs/>
        </w:rPr>
        <w:t>2</w:t>
      </w:r>
      <w:r w:rsidRPr="00E367C9">
        <w:rPr>
          <w:i/>
          <w:iCs/>
        </w:rPr>
        <w:t xml:space="preserve"> grants</w:t>
      </w:r>
    </w:p>
    <w:p w14:paraId="10C0BFEB" w14:textId="2782147A" w:rsidR="000D614F" w:rsidRPr="00474CEA" w:rsidRDefault="000D614F" w:rsidP="000D614F">
      <w:pPr>
        <w:pStyle w:val="subsection"/>
      </w:pPr>
      <w:r>
        <w:tab/>
        <w:t>(</w:t>
      </w:r>
      <w:r w:rsidR="00DD7F28">
        <w:t>3</w:t>
      </w:r>
      <w:r>
        <w:t>)</w:t>
      </w:r>
      <w:r>
        <w:tab/>
      </w:r>
      <w:r w:rsidR="00DB4B31">
        <w:t xml:space="preserve">A </w:t>
      </w:r>
      <w:r>
        <w:t xml:space="preserve">Table A provider </w:t>
      </w:r>
      <w:r w:rsidR="007D3FC4">
        <w:t>is</w:t>
      </w:r>
      <w:r>
        <w:t xml:space="preserve"> eligible for a grant under paragraph 74(1)(b) for the delivery of a microcredential course that has been </w:t>
      </w:r>
      <w:r>
        <w:rPr>
          <w:color w:val="000000"/>
          <w:shd w:val="clear" w:color="auto" w:fill="FFFFFF"/>
        </w:rPr>
        <w:t>designed by a Table A provider in Stage 1</w:t>
      </w:r>
      <w:r>
        <w:t>.</w:t>
      </w:r>
    </w:p>
    <w:p w14:paraId="4D8F53B1" w14:textId="77E32AC5" w:rsidR="000D614F" w:rsidRPr="000E1567" w:rsidRDefault="000D614F" w:rsidP="000D614F">
      <w:pPr>
        <w:pStyle w:val="subsection"/>
      </w:pPr>
      <w:r>
        <w:tab/>
        <w:t>(</w:t>
      </w:r>
      <w:r w:rsidR="00DD7F28">
        <w:t>4</w:t>
      </w:r>
      <w:r>
        <w:t>)</w:t>
      </w:r>
      <w:r>
        <w:tab/>
        <w:t xml:space="preserve">From 1 July 2023, a higher education provider that is not a Table A provider </w:t>
      </w:r>
      <w:r w:rsidR="007D3FC4">
        <w:t>is</w:t>
      </w:r>
      <w:r>
        <w:t xml:space="preserve"> eligible for a grant under paragraph 74(1)(</w:t>
      </w:r>
      <w:r w:rsidR="00DD7F28">
        <w:t>b</w:t>
      </w:r>
      <w:r>
        <w:t>) for the delivery of a microcredential course designed by a Table A provider in Stage 1.</w:t>
      </w:r>
    </w:p>
    <w:p w14:paraId="4766E8C8" w14:textId="6A085C65" w:rsidR="003D6840" w:rsidRDefault="000D1833" w:rsidP="000D614F">
      <w:pPr>
        <w:pStyle w:val="subsection"/>
      </w:pPr>
      <w:r w:rsidRPr="000D1833">
        <w:rPr>
          <w:i/>
          <w:iCs/>
        </w:rPr>
        <w:t xml:space="preserve">Eligibility for Stage </w:t>
      </w:r>
      <w:r w:rsidR="00966B16">
        <w:rPr>
          <w:i/>
          <w:iCs/>
        </w:rPr>
        <w:t>3</w:t>
      </w:r>
      <w:r w:rsidRPr="000D1833">
        <w:rPr>
          <w:i/>
          <w:iCs/>
        </w:rPr>
        <w:t xml:space="preserve"> grants</w:t>
      </w:r>
    </w:p>
    <w:p w14:paraId="5E3C3ECE" w14:textId="16EEDE9D" w:rsidR="005B0539" w:rsidRDefault="003D6840" w:rsidP="00D36DCD">
      <w:pPr>
        <w:pStyle w:val="subsection"/>
      </w:pPr>
      <w:r>
        <w:tab/>
        <w:t>(</w:t>
      </w:r>
      <w:r w:rsidR="00DD7F28">
        <w:t>5</w:t>
      </w:r>
      <w:r>
        <w:t>)</w:t>
      </w:r>
      <w:r>
        <w:tab/>
      </w:r>
      <w:r w:rsidR="00466DF0">
        <w:t>F</w:t>
      </w:r>
      <w:r>
        <w:t xml:space="preserve">rom 1 July 2023, </w:t>
      </w:r>
      <w:r w:rsidR="00E433D8">
        <w:t xml:space="preserve">a </w:t>
      </w:r>
      <w:r w:rsidR="00841652">
        <w:t xml:space="preserve">higher education provider </w:t>
      </w:r>
      <w:r w:rsidR="007D3FC4">
        <w:t>is</w:t>
      </w:r>
      <w:r w:rsidR="00841652" w:rsidRPr="00E367C9">
        <w:t xml:space="preserve"> eligible for </w:t>
      </w:r>
      <w:r w:rsidR="00E433D8">
        <w:t xml:space="preserve">a </w:t>
      </w:r>
      <w:r w:rsidR="00841652" w:rsidRPr="00E367C9">
        <w:t>grant under paragraph 74(1)(</w:t>
      </w:r>
      <w:r w:rsidR="00DD7F28">
        <w:t>c</w:t>
      </w:r>
      <w:r w:rsidR="00841652" w:rsidRPr="00E367C9">
        <w:t xml:space="preserve">) for the delivery of </w:t>
      </w:r>
      <w:r w:rsidR="00E433D8">
        <w:t xml:space="preserve">a </w:t>
      </w:r>
      <w:r w:rsidR="00841652" w:rsidRPr="00E367C9">
        <w:t>microcredential course that ha</w:t>
      </w:r>
      <w:r w:rsidR="00E433D8">
        <w:t>s</w:t>
      </w:r>
      <w:r w:rsidR="00841652" w:rsidRPr="00E367C9">
        <w:t xml:space="preserve"> been designed by </w:t>
      </w:r>
      <w:r w:rsidR="00C866F7">
        <w:t>a</w:t>
      </w:r>
      <w:r w:rsidR="00841652" w:rsidRPr="00E367C9">
        <w:t xml:space="preserve"> </w:t>
      </w:r>
      <w:r w:rsidR="003E2D18">
        <w:t>higher education provider</w:t>
      </w:r>
      <w:r w:rsidR="00AC0112">
        <w:t xml:space="preserve"> independent of this program</w:t>
      </w:r>
      <w:r w:rsidR="003E2D18">
        <w:t>.</w:t>
      </w:r>
    </w:p>
    <w:p w14:paraId="55619EA2" w14:textId="3649824B" w:rsidR="001A0D72" w:rsidRPr="00D405A7" w:rsidRDefault="00B66CFD" w:rsidP="00157D2A">
      <w:pPr>
        <w:pStyle w:val="ActHead5"/>
        <w:keepLines w:val="0"/>
      </w:pPr>
      <w:bookmarkStart w:id="15" w:name="_Toc115768172"/>
      <w:r>
        <w:t>7</w:t>
      </w:r>
      <w:r w:rsidR="006F46F4">
        <w:t>5</w:t>
      </w:r>
      <w:r>
        <w:t xml:space="preserve">  </w:t>
      </w:r>
      <w:r w:rsidR="00D405A7">
        <w:t>Approval of grants</w:t>
      </w:r>
      <w:bookmarkEnd w:id="15"/>
      <w:r>
        <w:t xml:space="preserve">  </w:t>
      </w:r>
    </w:p>
    <w:p w14:paraId="133945AD" w14:textId="0FAA0F63" w:rsidR="00B66CFD" w:rsidRDefault="00DE06A5" w:rsidP="00157D2A">
      <w:pPr>
        <w:pStyle w:val="subsection"/>
        <w:keepNext/>
      </w:pPr>
      <w:r>
        <w:tab/>
      </w:r>
      <w:r w:rsidR="00B66CFD">
        <w:tab/>
      </w:r>
      <w:r w:rsidR="00CA6148">
        <w:t xml:space="preserve">A grant </w:t>
      </w:r>
      <w:r w:rsidR="00D405A7">
        <w:t xml:space="preserve">under </w:t>
      </w:r>
      <w:r w:rsidR="00D405A7" w:rsidRPr="00D36DCD">
        <w:t xml:space="preserve">the </w:t>
      </w:r>
      <w:r w:rsidR="00D405A7">
        <w:t xml:space="preserve">Microcredentials Pilot </w:t>
      </w:r>
      <w:r w:rsidR="0043463C">
        <w:t>must be</w:t>
      </w:r>
      <w:r w:rsidR="00D405A7">
        <w:t>:</w:t>
      </w:r>
    </w:p>
    <w:p w14:paraId="15A04932" w14:textId="41E39136" w:rsidR="00157D2A" w:rsidRDefault="00157D2A" w:rsidP="00157D2A">
      <w:pPr>
        <w:pStyle w:val="paragraph"/>
        <w:keepNext/>
      </w:pPr>
      <w:r>
        <w:tab/>
        <w:t>(a)</w:t>
      </w:r>
      <w:r>
        <w:tab/>
        <w:t xml:space="preserve">approved by the Minister in writing; </w:t>
      </w:r>
      <w:r w:rsidR="0043463C">
        <w:t>and</w:t>
      </w:r>
    </w:p>
    <w:p w14:paraId="12115548" w14:textId="2B13BF8C" w:rsidR="00F02DB4" w:rsidRDefault="00157D2A" w:rsidP="00297DAD">
      <w:pPr>
        <w:pStyle w:val="paragraph"/>
        <w:keepNext/>
      </w:pPr>
      <w:r>
        <w:tab/>
        <w:t>(b)</w:t>
      </w:r>
      <w:r>
        <w:tab/>
        <w:t xml:space="preserve">made in respect of </w:t>
      </w:r>
      <w:r w:rsidR="00F02DB4">
        <w:t xml:space="preserve">a </w:t>
      </w:r>
      <w:r>
        <w:t>project</w:t>
      </w:r>
      <w:r w:rsidR="0043463C">
        <w:t>.</w:t>
      </w:r>
      <w:r>
        <w:t xml:space="preserve"> </w:t>
      </w:r>
    </w:p>
    <w:p w14:paraId="30E5D6EB" w14:textId="7837416D" w:rsidR="004D7A7C" w:rsidRDefault="004D7A7C" w:rsidP="004D7A7C">
      <w:pPr>
        <w:pStyle w:val="ActHead5"/>
      </w:pPr>
      <w:bookmarkStart w:id="16" w:name="_Toc115768173"/>
      <w:r>
        <w:t>7</w:t>
      </w:r>
      <w:r w:rsidR="00061867">
        <w:t>6</w:t>
      </w:r>
      <w:r>
        <w:t xml:space="preserve">  Conditions that apply to grants</w:t>
      </w:r>
      <w:bookmarkEnd w:id="16"/>
    </w:p>
    <w:p w14:paraId="7DD2CACF" w14:textId="21919884" w:rsidR="00920F96" w:rsidRPr="00920F96" w:rsidRDefault="00920F96" w:rsidP="00920F96">
      <w:pPr>
        <w:pStyle w:val="subsection"/>
        <w:rPr>
          <w:i/>
          <w:iCs/>
        </w:rPr>
      </w:pPr>
      <w:r>
        <w:rPr>
          <w:i/>
          <w:iCs/>
        </w:rPr>
        <w:t xml:space="preserve">Conditions that apply to </w:t>
      </w:r>
      <w:r w:rsidR="00061867">
        <w:rPr>
          <w:i/>
          <w:iCs/>
        </w:rPr>
        <w:t>Stage 1 grants</w:t>
      </w:r>
    </w:p>
    <w:p w14:paraId="25F9487B" w14:textId="29DF372C" w:rsidR="00920F96" w:rsidRDefault="00920F96" w:rsidP="00920F96">
      <w:pPr>
        <w:pStyle w:val="subsection"/>
      </w:pPr>
      <w:r>
        <w:tab/>
        <w:t>(1)</w:t>
      </w:r>
      <w:r>
        <w:tab/>
        <w:t xml:space="preserve">A grant to a </w:t>
      </w:r>
      <w:r w:rsidR="00776EDF">
        <w:t xml:space="preserve">higher education </w:t>
      </w:r>
      <w:r>
        <w:t xml:space="preserve">provider for the design of </w:t>
      </w:r>
      <w:r w:rsidR="00D33D99">
        <w:t xml:space="preserve">a </w:t>
      </w:r>
      <w:r>
        <w:t xml:space="preserve">microcredential course must be used to achieve the program objectives as set out in subsection 73(2). </w:t>
      </w:r>
    </w:p>
    <w:p w14:paraId="6B8C7C4A" w14:textId="2F7A73AD" w:rsidR="00776EDF" w:rsidRDefault="00E96823" w:rsidP="00920F96">
      <w:pPr>
        <w:pStyle w:val="subsection"/>
      </w:pPr>
      <w:r>
        <w:tab/>
      </w:r>
      <w:r w:rsidR="14E13C0D">
        <w:t>(2)</w:t>
      </w:r>
      <w:r w:rsidR="00920F96">
        <w:tab/>
      </w:r>
      <w:r w:rsidR="00473E01">
        <w:t>The higher education provider</w:t>
      </w:r>
      <w:r w:rsidR="00776EDF">
        <w:t xml:space="preserve"> must </w:t>
      </w:r>
      <w:r w:rsidR="00FC3C5C">
        <w:t xml:space="preserve">grant to </w:t>
      </w:r>
      <w:r w:rsidR="00EE720F">
        <w:t xml:space="preserve">any </w:t>
      </w:r>
      <w:r w:rsidR="00FC3C5C">
        <w:t>other higher education provider</w:t>
      </w:r>
      <w:r w:rsidR="00D47A2F">
        <w:t xml:space="preserve"> </w:t>
      </w:r>
      <w:r w:rsidR="00EE720F">
        <w:t xml:space="preserve">that applies </w:t>
      </w:r>
      <w:r w:rsidR="00D47A2F">
        <w:t xml:space="preserve">for a grant under Stage </w:t>
      </w:r>
      <w:r w:rsidR="00DD7F28">
        <w:t>2</w:t>
      </w:r>
      <w:r w:rsidR="00241805">
        <w:t>,</w:t>
      </w:r>
      <w:r w:rsidR="00FC3C5C">
        <w:t xml:space="preserve"> a permanent, irrevocable, royalty-free, </w:t>
      </w:r>
      <w:r w:rsidR="00FC3C5C">
        <w:lastRenderedPageBreak/>
        <w:t>world-wide, non-exclusive licen</w:t>
      </w:r>
      <w:r w:rsidR="00764535">
        <w:t>c</w:t>
      </w:r>
      <w:r w:rsidR="00FC3C5C">
        <w:t xml:space="preserve">e to use any course material that would be required </w:t>
      </w:r>
      <w:r w:rsidR="00EE720F">
        <w:t xml:space="preserve">to </w:t>
      </w:r>
      <w:r w:rsidR="00FC3C5C">
        <w:t>deliver</w:t>
      </w:r>
      <w:r w:rsidR="00776EDF">
        <w:t xml:space="preserve"> </w:t>
      </w:r>
      <w:r w:rsidR="00EE720F">
        <w:t xml:space="preserve">the </w:t>
      </w:r>
      <w:r w:rsidR="00776EDF">
        <w:t xml:space="preserve">microcredential course </w:t>
      </w:r>
      <w:r w:rsidR="00764535">
        <w:t>referred to in subsection (1)</w:t>
      </w:r>
      <w:r w:rsidR="00FC3C5C">
        <w:t>.</w:t>
      </w:r>
    </w:p>
    <w:p w14:paraId="0F508D0A" w14:textId="533551BD" w:rsidR="0051358E" w:rsidRDefault="0051358E" w:rsidP="00920F96">
      <w:pPr>
        <w:pStyle w:val="subsection"/>
      </w:pPr>
      <w:r>
        <w:tab/>
      </w:r>
      <w:r w:rsidR="009760EB">
        <w:t>(</w:t>
      </w:r>
      <w:r w:rsidR="00E04C7C">
        <w:t>3</w:t>
      </w:r>
      <w:r w:rsidR="009760EB">
        <w:t>)</w:t>
      </w:r>
      <w:r w:rsidR="009760EB">
        <w:tab/>
      </w:r>
      <w:r w:rsidR="00473E01">
        <w:t xml:space="preserve">The higher education provider </w:t>
      </w:r>
      <w:r w:rsidR="009210E8">
        <w:t xml:space="preserve">must make available to </w:t>
      </w:r>
      <w:r w:rsidR="00107246">
        <w:t xml:space="preserve">any </w:t>
      </w:r>
      <w:r w:rsidR="009210E8">
        <w:t>other higher education provider</w:t>
      </w:r>
      <w:r w:rsidR="00D47A2F">
        <w:t xml:space="preserve"> </w:t>
      </w:r>
      <w:r w:rsidR="00107246">
        <w:t xml:space="preserve">that applies </w:t>
      </w:r>
      <w:r w:rsidR="00D47A2F">
        <w:t xml:space="preserve">for a grant under Stage </w:t>
      </w:r>
      <w:r w:rsidR="00DD7F28">
        <w:t>2</w:t>
      </w:r>
      <w:r w:rsidR="00107246">
        <w:t xml:space="preserve"> to deliver the microcredential course</w:t>
      </w:r>
      <w:r w:rsidR="00241805">
        <w:t>,</w:t>
      </w:r>
      <w:r w:rsidR="009210E8">
        <w:t xml:space="preserve"> the course material required </w:t>
      </w:r>
      <w:r w:rsidR="00107246">
        <w:t xml:space="preserve">to </w:t>
      </w:r>
      <w:r w:rsidR="007D438A">
        <w:t>deliver the microcredential course.</w:t>
      </w:r>
    </w:p>
    <w:p w14:paraId="65FDD4ED" w14:textId="3F8DA0D8" w:rsidR="00473E01" w:rsidRDefault="00473E01" w:rsidP="00920F96">
      <w:pPr>
        <w:pStyle w:val="subsection"/>
      </w:pPr>
      <w:r>
        <w:tab/>
        <w:t>(</w:t>
      </w:r>
      <w:r w:rsidR="00E04C7C">
        <w:t>4</w:t>
      </w:r>
      <w:r>
        <w:t>)</w:t>
      </w:r>
      <w:r>
        <w:tab/>
      </w:r>
      <w:r w:rsidR="00894898">
        <w:t xml:space="preserve">The higher education provider must demonstrate to the Commonwealth that their designed microcredential course has endorsement from </w:t>
      </w:r>
      <w:r w:rsidR="00822534">
        <w:t xml:space="preserve">industry or </w:t>
      </w:r>
      <w:r w:rsidR="00894898">
        <w:t xml:space="preserve">a professional body by providing a signed letter from an industry partner or </w:t>
      </w:r>
      <w:r w:rsidR="00D6654C">
        <w:t xml:space="preserve">the </w:t>
      </w:r>
      <w:r w:rsidR="00894898">
        <w:t>professional body endorsing the microcredential course and acknowledging that the microcredential course addresses a skill shortage in industry.</w:t>
      </w:r>
    </w:p>
    <w:p w14:paraId="7B3CF4A2" w14:textId="37604880" w:rsidR="00E42064" w:rsidRDefault="00E42064" w:rsidP="00920F96">
      <w:pPr>
        <w:pStyle w:val="subsection"/>
      </w:pPr>
      <w:r>
        <w:tab/>
        <w:t>(5)</w:t>
      </w:r>
      <w:r>
        <w:tab/>
        <w:t xml:space="preserve">The higher education provider must apply for a Stage </w:t>
      </w:r>
      <w:r w:rsidR="00DD7F28">
        <w:t>2</w:t>
      </w:r>
      <w:r>
        <w:t xml:space="preserve"> grant for the delivery of their microcredential course designed in Stage 1 and</w:t>
      </w:r>
      <w:r w:rsidR="001B3815">
        <w:t>,</w:t>
      </w:r>
      <w:r>
        <w:t xml:space="preserve"> if successful, the higher education provider must deliver that microcredential course in Stage </w:t>
      </w:r>
      <w:r w:rsidR="00DD7F28">
        <w:t>2</w:t>
      </w:r>
      <w:r>
        <w:t>.</w:t>
      </w:r>
    </w:p>
    <w:p w14:paraId="3B14D9A6" w14:textId="7B07E53D" w:rsidR="00D50ECD" w:rsidRDefault="00D50ECD" w:rsidP="00920F96">
      <w:pPr>
        <w:pStyle w:val="subsection"/>
      </w:pPr>
      <w:r w:rsidRPr="00E367C9">
        <w:rPr>
          <w:i/>
          <w:iCs/>
        </w:rPr>
        <w:t xml:space="preserve">Conditions that apply to Stage </w:t>
      </w:r>
      <w:r w:rsidR="00F50185">
        <w:rPr>
          <w:i/>
          <w:iCs/>
        </w:rPr>
        <w:t>2</w:t>
      </w:r>
      <w:r w:rsidRPr="00E367C9">
        <w:rPr>
          <w:i/>
          <w:iCs/>
        </w:rPr>
        <w:t xml:space="preserve"> grants</w:t>
      </w:r>
    </w:p>
    <w:p w14:paraId="6A5E9AF6" w14:textId="519E8AF4" w:rsidR="00D50ECD" w:rsidRPr="00D50ECD" w:rsidRDefault="00D50ECD" w:rsidP="00920F96">
      <w:pPr>
        <w:pStyle w:val="subsection"/>
      </w:pPr>
      <w:r>
        <w:tab/>
        <w:t>(</w:t>
      </w:r>
      <w:r w:rsidR="00DD7F28">
        <w:t>6</w:t>
      </w:r>
      <w:r>
        <w:t>)</w:t>
      </w:r>
      <w:r>
        <w:tab/>
        <w:t xml:space="preserve">A grant to a higher education provider for the delivery of a microcredential course designed in Stage 1 by </w:t>
      </w:r>
      <w:r w:rsidR="00866883">
        <w:t xml:space="preserve">a </w:t>
      </w:r>
      <w:r w:rsidR="00822534">
        <w:t xml:space="preserve">Table A </w:t>
      </w:r>
      <w:r>
        <w:t>provider mu</w:t>
      </w:r>
      <w:r w:rsidR="00550D03">
        <w:t>s</w:t>
      </w:r>
      <w:r>
        <w:t xml:space="preserve">t be used to achieve the program objectives as set out in </w:t>
      </w:r>
      <w:r w:rsidR="00520725">
        <w:t>sub</w:t>
      </w:r>
      <w:r>
        <w:t>paragraphs 73(2)(</w:t>
      </w:r>
      <w:r w:rsidR="00520725">
        <w:t>a</w:t>
      </w:r>
      <w:r>
        <w:t>)</w:t>
      </w:r>
      <w:r w:rsidR="00287005">
        <w:t xml:space="preserve">(ii), </w:t>
      </w:r>
      <w:r w:rsidR="00520725">
        <w:t>(i</w:t>
      </w:r>
      <w:r w:rsidR="001F3E0A">
        <w:t>i</w:t>
      </w:r>
      <w:r w:rsidR="007C168F">
        <w:t>i</w:t>
      </w:r>
      <w:r w:rsidR="00520725">
        <w:t>)</w:t>
      </w:r>
      <w:r>
        <w:t xml:space="preserve"> and (</w:t>
      </w:r>
      <w:r w:rsidR="001F3E0A">
        <w:t>i</w:t>
      </w:r>
      <w:r w:rsidR="007C168F">
        <w:t>v</w:t>
      </w:r>
      <w:r>
        <w:t xml:space="preserve">). </w:t>
      </w:r>
    </w:p>
    <w:p w14:paraId="3BE9F345" w14:textId="03CA1BAA" w:rsidR="00DD7F28" w:rsidRPr="00D36DCD" w:rsidRDefault="00DD7F28" w:rsidP="00DD7F28">
      <w:pPr>
        <w:pStyle w:val="subsection"/>
      </w:pPr>
      <w:r>
        <w:rPr>
          <w:i/>
          <w:iCs/>
        </w:rPr>
        <w:t>Conditions that apply to Stage 3 grants</w:t>
      </w:r>
    </w:p>
    <w:p w14:paraId="19266686" w14:textId="37039ABA" w:rsidR="00DD7F28" w:rsidRDefault="00DD7F28" w:rsidP="00DD7F28">
      <w:pPr>
        <w:pStyle w:val="subsection"/>
      </w:pPr>
      <w:r>
        <w:tab/>
        <w:t>(7)</w:t>
      </w:r>
      <w:r>
        <w:tab/>
        <w:t xml:space="preserve">A grant to a higher education provider for the delivery of a microcredential course that </w:t>
      </w:r>
      <w:r>
        <w:rPr>
          <w:color w:val="000000"/>
          <w:shd w:val="clear" w:color="auto" w:fill="FFFFFF"/>
        </w:rPr>
        <w:t>has been</w:t>
      </w:r>
      <w:r w:rsidDel="00C866F7">
        <w:rPr>
          <w:color w:val="000000"/>
          <w:shd w:val="clear" w:color="auto" w:fill="FFFFFF"/>
        </w:rPr>
        <w:t xml:space="preserve"> </w:t>
      </w:r>
      <w:r>
        <w:rPr>
          <w:color w:val="000000"/>
          <w:shd w:val="clear" w:color="auto" w:fill="FFFFFF"/>
        </w:rPr>
        <w:t>designed by a higher education provider independent of this program</w:t>
      </w:r>
      <w:r>
        <w:t xml:space="preserve"> must be used to achieve the program objectives as set out in subparagraphs 73(2)(a)</w:t>
      </w:r>
      <w:r w:rsidR="00287005">
        <w:t xml:space="preserve">(ii), </w:t>
      </w:r>
      <w:r>
        <w:t>(ii</w:t>
      </w:r>
      <w:r w:rsidR="007C168F">
        <w:t>i</w:t>
      </w:r>
      <w:r>
        <w:t>) and (i</w:t>
      </w:r>
      <w:r w:rsidR="007C168F">
        <w:t>v</w:t>
      </w:r>
      <w:r>
        <w:t xml:space="preserve">). </w:t>
      </w:r>
    </w:p>
    <w:p w14:paraId="0103C4B8" w14:textId="19D54FDD" w:rsidR="00FC3C5C" w:rsidRDefault="00C126A9" w:rsidP="00920F96">
      <w:pPr>
        <w:pStyle w:val="subsection"/>
      </w:pPr>
      <w:r>
        <w:rPr>
          <w:i/>
          <w:iCs/>
        </w:rPr>
        <w:t>Conditions in respect of courses and students</w:t>
      </w:r>
    </w:p>
    <w:p w14:paraId="11F0C425" w14:textId="1E3F099E" w:rsidR="00C126A9" w:rsidRDefault="00C126A9" w:rsidP="004A03D7">
      <w:pPr>
        <w:pStyle w:val="subsection"/>
      </w:pPr>
      <w:r>
        <w:tab/>
        <w:t>(</w:t>
      </w:r>
      <w:r w:rsidR="00E42064">
        <w:t>8</w:t>
      </w:r>
      <w:r>
        <w:t>)</w:t>
      </w:r>
      <w:r>
        <w:tab/>
        <w:t xml:space="preserve">Microcredential courses designed and delivered under this program must meet the following requirements: </w:t>
      </w:r>
    </w:p>
    <w:p w14:paraId="5CA17A1C" w14:textId="3C52AD69" w:rsidR="00C126A9" w:rsidRDefault="00C126A9" w:rsidP="00460465">
      <w:pPr>
        <w:pStyle w:val="paragraph"/>
      </w:pPr>
      <w:r>
        <w:tab/>
      </w:r>
      <w:r w:rsidR="27471206">
        <w:t>(a)</w:t>
      </w:r>
      <w:r>
        <w:tab/>
      </w:r>
      <w:r w:rsidR="006F0B21">
        <w:t xml:space="preserve">have the value of 0.25 to </w:t>
      </w:r>
      <w:r w:rsidR="27471206">
        <w:t>0.</w:t>
      </w:r>
      <w:r w:rsidR="006F0B21">
        <w:t>49</w:t>
      </w:r>
      <w:r w:rsidR="27471206">
        <w:t xml:space="preserve"> EFTSL; </w:t>
      </w:r>
      <w:r w:rsidR="001777D9">
        <w:t>and</w:t>
      </w:r>
    </w:p>
    <w:p w14:paraId="31F133EB" w14:textId="4AD374D4" w:rsidR="008454C9" w:rsidRDefault="00157C89" w:rsidP="0061732B">
      <w:pPr>
        <w:pStyle w:val="paragraph"/>
      </w:pPr>
      <w:r>
        <w:tab/>
        <w:t>(b)</w:t>
      </w:r>
      <w:r w:rsidR="008454C9">
        <w:tab/>
      </w:r>
      <w:r w:rsidR="00276338">
        <w:t xml:space="preserve">be assessable for credit towards an Australian Qualifications Framework qualification; </w:t>
      </w:r>
      <w:r w:rsidR="001777D9">
        <w:t>and</w:t>
      </w:r>
    </w:p>
    <w:p w14:paraId="1D294E49" w14:textId="2D35C122" w:rsidR="00276338" w:rsidRDefault="00276338" w:rsidP="0061732B">
      <w:pPr>
        <w:pStyle w:val="paragraph"/>
      </w:pPr>
      <w:r>
        <w:tab/>
      </w:r>
      <w:r w:rsidR="047EE2D0">
        <w:t>(</w:t>
      </w:r>
      <w:r w:rsidR="00D054EB">
        <w:t>c</w:t>
      </w:r>
      <w:r w:rsidR="047EE2D0">
        <w:t>)</w:t>
      </w:r>
      <w:r>
        <w:tab/>
      </w:r>
      <w:r w:rsidR="047EE2D0">
        <w:t>lead to the award of a digital badge upon successful completion;</w:t>
      </w:r>
      <w:r w:rsidR="001777D9">
        <w:t xml:space="preserve"> and</w:t>
      </w:r>
      <w:r w:rsidR="047EE2D0">
        <w:t xml:space="preserve"> </w:t>
      </w:r>
    </w:p>
    <w:p w14:paraId="4819786E" w14:textId="023F0036" w:rsidR="00276338" w:rsidRDefault="00276338" w:rsidP="0056406F">
      <w:pPr>
        <w:pStyle w:val="paragraph"/>
      </w:pPr>
      <w:r>
        <w:tab/>
        <w:t>(</w:t>
      </w:r>
      <w:r w:rsidR="0056406F">
        <w:t>d</w:t>
      </w:r>
      <w:r>
        <w:t>)</w:t>
      </w:r>
      <w:r>
        <w:tab/>
        <w:t>have a census date</w:t>
      </w:r>
      <w:r w:rsidR="00362515">
        <w:t xml:space="preserve">; </w:t>
      </w:r>
      <w:r w:rsidR="00331ADC">
        <w:t>and</w:t>
      </w:r>
    </w:p>
    <w:p w14:paraId="5CFBCAA7" w14:textId="45F7B656" w:rsidR="00362515" w:rsidRPr="00276338" w:rsidRDefault="00362515" w:rsidP="0061732B">
      <w:pPr>
        <w:pStyle w:val="paragraph"/>
      </w:pPr>
      <w:r>
        <w:tab/>
        <w:t>(</w:t>
      </w:r>
      <w:r w:rsidR="0056406F">
        <w:t>e</w:t>
      </w:r>
      <w:r>
        <w:t>)</w:t>
      </w:r>
      <w:r>
        <w:tab/>
      </w:r>
      <w:r w:rsidR="006F78A5">
        <w:t>be in</w:t>
      </w:r>
      <w:r w:rsidR="00331ADC">
        <w:t xml:space="preserve"> a national priority field of education outlined in the conditions of grant determined by the Minister in writing under subsection 41-25(2) of the Act.</w:t>
      </w:r>
    </w:p>
    <w:p w14:paraId="66716403" w14:textId="7360BB87" w:rsidR="008C6643" w:rsidRDefault="008C6643" w:rsidP="008C6643">
      <w:pPr>
        <w:pStyle w:val="subsection"/>
      </w:pPr>
      <w:r>
        <w:tab/>
        <w:t>(</w:t>
      </w:r>
      <w:r w:rsidR="00E42064">
        <w:t>9</w:t>
      </w:r>
      <w:r>
        <w:t>)</w:t>
      </w:r>
      <w:r>
        <w:tab/>
        <w:t>Higher education providers m</w:t>
      </w:r>
      <w:r w:rsidR="001F016F">
        <w:t>ust</w:t>
      </w:r>
      <w:r>
        <w:t xml:space="preserve"> not charge a student more than the amount specified in the</w:t>
      </w:r>
      <w:r w:rsidR="001F016F">
        <w:t xml:space="preserve"> third column of the</w:t>
      </w:r>
      <w:r>
        <w:t xml:space="preserve"> following table </w:t>
      </w:r>
      <w:r w:rsidR="00C658E6">
        <w:t>for</w:t>
      </w:r>
      <w:r>
        <w:t xml:space="preserve"> </w:t>
      </w:r>
      <w:r w:rsidR="00C658E6">
        <w:t xml:space="preserve">a microcredential course </w:t>
      </w:r>
      <w:r w:rsidR="00731BA3">
        <w:t>in</w:t>
      </w:r>
      <w:r w:rsidR="00C658E6">
        <w:t xml:space="preserve"> the</w:t>
      </w:r>
      <w:r w:rsidR="00011F78">
        <w:t xml:space="preserve"> part </w:t>
      </w:r>
      <w:r w:rsidR="005803C7">
        <w:t>of</w:t>
      </w:r>
      <w:r w:rsidR="00011F78">
        <w:t xml:space="preserve"> the</w:t>
      </w:r>
      <w:r w:rsidR="00C658E6">
        <w:t xml:space="preserve"> funding cluster specified in the second column of the table.</w:t>
      </w:r>
      <w:r>
        <w:br/>
      </w: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568"/>
        <w:gridCol w:w="3827"/>
      </w:tblGrid>
      <w:tr w:rsidR="00210B2D" w:rsidRPr="00C22FA8" w14:paraId="1A3ABA6B" w14:textId="47559B14" w:rsidTr="00D01174">
        <w:trPr>
          <w:tblHeader/>
        </w:trPr>
        <w:tc>
          <w:tcPr>
            <w:tcW w:w="714" w:type="dxa"/>
            <w:tcBorders>
              <w:top w:val="single" w:sz="6" w:space="0" w:color="auto"/>
              <w:bottom w:val="single" w:sz="12" w:space="0" w:color="auto"/>
            </w:tcBorders>
            <w:shd w:val="clear" w:color="auto" w:fill="auto"/>
          </w:tcPr>
          <w:p w14:paraId="21F935B9" w14:textId="77777777" w:rsidR="00210B2D" w:rsidRPr="00C22FA8" w:rsidRDefault="00210B2D" w:rsidP="009E6F05">
            <w:pPr>
              <w:pStyle w:val="TableHeading"/>
            </w:pPr>
            <w:r w:rsidRPr="00C22FA8">
              <w:t>Item</w:t>
            </w:r>
          </w:p>
        </w:tc>
        <w:tc>
          <w:tcPr>
            <w:tcW w:w="3568" w:type="dxa"/>
            <w:tcBorders>
              <w:top w:val="single" w:sz="6" w:space="0" w:color="auto"/>
              <w:bottom w:val="single" w:sz="12" w:space="0" w:color="auto"/>
            </w:tcBorders>
            <w:shd w:val="clear" w:color="auto" w:fill="auto"/>
          </w:tcPr>
          <w:p w14:paraId="708ECC2D" w14:textId="128372CC" w:rsidR="00210B2D" w:rsidRPr="00C22FA8" w:rsidRDefault="00C658E6" w:rsidP="009E6F05">
            <w:pPr>
              <w:pStyle w:val="TableHeading"/>
            </w:pPr>
            <w:r>
              <w:t>Funding clusters</w:t>
            </w:r>
            <w:r w:rsidR="00210B2D" w:rsidRPr="00C22FA8">
              <w:t>:</w:t>
            </w:r>
          </w:p>
        </w:tc>
        <w:tc>
          <w:tcPr>
            <w:tcW w:w="3827" w:type="dxa"/>
            <w:tcBorders>
              <w:top w:val="single" w:sz="6" w:space="0" w:color="auto"/>
              <w:bottom w:val="single" w:sz="12" w:space="0" w:color="auto"/>
            </w:tcBorders>
            <w:shd w:val="clear" w:color="auto" w:fill="auto"/>
          </w:tcPr>
          <w:p w14:paraId="313BCF9D" w14:textId="2C9A353C" w:rsidR="00210B2D" w:rsidRPr="00C22FA8" w:rsidRDefault="00210B2D" w:rsidP="009E6F05">
            <w:pPr>
              <w:pStyle w:val="TableHeading"/>
            </w:pPr>
            <w:r w:rsidRPr="00C22FA8">
              <w:t>The amount in respect of a student is:</w:t>
            </w:r>
          </w:p>
        </w:tc>
      </w:tr>
      <w:tr w:rsidR="00210B2D" w:rsidRPr="00C22FA8" w14:paraId="4779174D" w14:textId="256C1CF2" w:rsidTr="00D01174">
        <w:tc>
          <w:tcPr>
            <w:tcW w:w="714" w:type="dxa"/>
            <w:tcBorders>
              <w:top w:val="single" w:sz="12" w:space="0" w:color="auto"/>
            </w:tcBorders>
            <w:shd w:val="clear" w:color="auto" w:fill="auto"/>
          </w:tcPr>
          <w:p w14:paraId="5A0E54A4" w14:textId="77777777" w:rsidR="00210B2D" w:rsidRPr="00C22FA8" w:rsidRDefault="00210B2D" w:rsidP="009E6F05">
            <w:pPr>
              <w:pStyle w:val="Tabletext"/>
            </w:pPr>
            <w:r w:rsidRPr="00C22FA8">
              <w:t>1</w:t>
            </w:r>
          </w:p>
        </w:tc>
        <w:tc>
          <w:tcPr>
            <w:tcW w:w="3568" w:type="dxa"/>
            <w:tcBorders>
              <w:top w:val="single" w:sz="12" w:space="0" w:color="auto"/>
            </w:tcBorders>
            <w:shd w:val="clear" w:color="auto" w:fill="auto"/>
          </w:tcPr>
          <w:p w14:paraId="72D1F323" w14:textId="77777777" w:rsidR="00210B2D" w:rsidRPr="00C22FA8" w:rsidRDefault="00210B2D" w:rsidP="009E6F05">
            <w:pPr>
              <w:pStyle w:val="Tabletext"/>
            </w:pPr>
            <w:r w:rsidRPr="00C22FA8">
              <w:t>Law, Accounting, Administration, Economics, Commerce, Communications, Society and Culture</w:t>
            </w:r>
          </w:p>
        </w:tc>
        <w:tc>
          <w:tcPr>
            <w:tcW w:w="3827" w:type="dxa"/>
            <w:tcBorders>
              <w:top w:val="single" w:sz="12" w:space="0" w:color="auto"/>
            </w:tcBorders>
            <w:shd w:val="clear" w:color="auto" w:fill="auto"/>
          </w:tcPr>
          <w:p w14:paraId="7B698491" w14:textId="3BDAC7DD" w:rsidR="00210B2D" w:rsidRPr="00C22FA8" w:rsidRDefault="00210B2D" w:rsidP="009E6F05">
            <w:pPr>
              <w:pStyle w:val="Tablea"/>
            </w:pPr>
            <w:r w:rsidRPr="00C22FA8">
              <w:t>$14,</w:t>
            </w:r>
            <w:r>
              <w:t>630</w:t>
            </w:r>
            <w:r w:rsidRPr="00C22FA8">
              <w:t>.</w:t>
            </w:r>
          </w:p>
        </w:tc>
      </w:tr>
      <w:tr w:rsidR="00210B2D" w:rsidRPr="00C22FA8" w14:paraId="152DDD2A" w14:textId="5C47C982" w:rsidTr="00D01174">
        <w:tc>
          <w:tcPr>
            <w:tcW w:w="714" w:type="dxa"/>
            <w:shd w:val="clear" w:color="auto" w:fill="auto"/>
          </w:tcPr>
          <w:p w14:paraId="0B7FC602" w14:textId="77777777" w:rsidR="00210B2D" w:rsidRPr="00C22FA8" w:rsidRDefault="00210B2D" w:rsidP="009E6F05">
            <w:pPr>
              <w:pStyle w:val="Tabletext"/>
            </w:pPr>
            <w:r w:rsidRPr="00C22FA8">
              <w:lastRenderedPageBreak/>
              <w:t>2</w:t>
            </w:r>
          </w:p>
        </w:tc>
        <w:tc>
          <w:tcPr>
            <w:tcW w:w="3568" w:type="dxa"/>
            <w:shd w:val="clear" w:color="auto" w:fill="auto"/>
          </w:tcPr>
          <w:p w14:paraId="3FDBF6D2" w14:textId="77777777" w:rsidR="00210B2D" w:rsidRPr="00C22FA8" w:rsidRDefault="00210B2D" w:rsidP="009E6F05">
            <w:pPr>
              <w:pStyle w:val="Tabletext"/>
            </w:pPr>
            <w:r w:rsidRPr="00C22FA8">
              <w:t>Education, Clinical Psychology, English, Mathematics, Statistics, Allied Health, Other Health, Built Environment, Computing, Visual and Performing Arts, Professional Pathway Psychology or Professional Pathway Social Work</w:t>
            </w:r>
          </w:p>
        </w:tc>
        <w:tc>
          <w:tcPr>
            <w:tcW w:w="3827" w:type="dxa"/>
            <w:shd w:val="clear" w:color="auto" w:fill="auto"/>
          </w:tcPr>
          <w:p w14:paraId="7498A3B0" w14:textId="53324047" w:rsidR="00210B2D" w:rsidRPr="00C22FA8" w:rsidRDefault="00210B2D" w:rsidP="009E6F05">
            <w:pPr>
              <w:pStyle w:val="Tablea"/>
            </w:pPr>
            <w:r w:rsidRPr="00C22FA8">
              <w:t>(a) for a place in a unit in Education, Clinical Psychology, English, Mathematics or Statistics—$3,9</w:t>
            </w:r>
            <w:r>
              <w:t>85</w:t>
            </w:r>
            <w:r w:rsidRPr="00C22FA8">
              <w:t>; or</w:t>
            </w:r>
          </w:p>
          <w:p w14:paraId="1ECC8921" w14:textId="49D8B936" w:rsidR="00210B2D" w:rsidRPr="00C22FA8" w:rsidRDefault="00210B2D" w:rsidP="009E6F05">
            <w:pPr>
              <w:pStyle w:val="Tablea"/>
            </w:pPr>
            <w:r w:rsidRPr="00C22FA8">
              <w:t>(b) for a place in a unit in Allied Health, Other Health, Built Environment, Computing, Visual and Performing Arts, Professional Pathway Psychology or Professional Pathway Social Work—$</w:t>
            </w:r>
            <w:r>
              <w:t>8,021</w:t>
            </w:r>
            <w:r w:rsidRPr="00C22FA8">
              <w:t>.</w:t>
            </w:r>
          </w:p>
        </w:tc>
      </w:tr>
      <w:tr w:rsidR="00210B2D" w:rsidRPr="00C22FA8" w14:paraId="3D109E26" w14:textId="307B29D4" w:rsidTr="00D01174">
        <w:tc>
          <w:tcPr>
            <w:tcW w:w="714" w:type="dxa"/>
            <w:tcBorders>
              <w:bottom w:val="single" w:sz="2" w:space="0" w:color="auto"/>
            </w:tcBorders>
            <w:shd w:val="clear" w:color="auto" w:fill="auto"/>
          </w:tcPr>
          <w:p w14:paraId="1B8A51B4" w14:textId="77777777" w:rsidR="00210B2D" w:rsidRPr="00C22FA8" w:rsidRDefault="00210B2D" w:rsidP="009E6F05">
            <w:pPr>
              <w:pStyle w:val="Tabletext"/>
            </w:pPr>
            <w:r w:rsidRPr="00C22FA8">
              <w:t>3</w:t>
            </w:r>
          </w:p>
        </w:tc>
        <w:tc>
          <w:tcPr>
            <w:tcW w:w="3568" w:type="dxa"/>
            <w:tcBorders>
              <w:bottom w:val="single" w:sz="2" w:space="0" w:color="auto"/>
            </w:tcBorders>
            <w:shd w:val="clear" w:color="auto" w:fill="auto"/>
          </w:tcPr>
          <w:p w14:paraId="246D17C5" w14:textId="77777777" w:rsidR="00210B2D" w:rsidRPr="00C22FA8" w:rsidRDefault="00210B2D" w:rsidP="009E6F05">
            <w:pPr>
              <w:pStyle w:val="Tabletext"/>
            </w:pPr>
            <w:r w:rsidRPr="00C22FA8">
              <w:t>Nursing, Foreign Languages, Engineering, Surveying, Environmental Studies, Science</w:t>
            </w:r>
          </w:p>
        </w:tc>
        <w:tc>
          <w:tcPr>
            <w:tcW w:w="3827" w:type="dxa"/>
            <w:tcBorders>
              <w:bottom w:val="single" w:sz="2" w:space="0" w:color="auto"/>
            </w:tcBorders>
            <w:shd w:val="clear" w:color="auto" w:fill="auto"/>
          </w:tcPr>
          <w:p w14:paraId="0835AEF2" w14:textId="1A462928" w:rsidR="00210B2D" w:rsidRPr="00C22FA8" w:rsidRDefault="00210B2D" w:rsidP="009E6F05">
            <w:pPr>
              <w:pStyle w:val="Tablea"/>
            </w:pPr>
            <w:r w:rsidRPr="00C22FA8">
              <w:t>(a) for a place in a unit in Nursing or Foreign Languages—$3,9</w:t>
            </w:r>
            <w:r>
              <w:t>85</w:t>
            </w:r>
            <w:r w:rsidRPr="00C22FA8">
              <w:t>; or</w:t>
            </w:r>
          </w:p>
          <w:p w14:paraId="0E852D3E" w14:textId="10A5A386" w:rsidR="00210B2D" w:rsidRPr="00C22FA8" w:rsidRDefault="00210B2D" w:rsidP="009E6F05">
            <w:pPr>
              <w:pStyle w:val="Tablea"/>
            </w:pPr>
            <w:r w:rsidRPr="00C22FA8">
              <w:t>(b) for a place in a unit in Engineering, Surveying, Environmental Studies or Science—$</w:t>
            </w:r>
            <w:r>
              <w:t>8,021</w:t>
            </w:r>
            <w:r w:rsidRPr="00C22FA8">
              <w:t>.</w:t>
            </w:r>
          </w:p>
        </w:tc>
      </w:tr>
      <w:tr w:rsidR="00210B2D" w:rsidRPr="00C22FA8" w14:paraId="28B59433" w14:textId="2B65618C" w:rsidTr="00D01174">
        <w:tc>
          <w:tcPr>
            <w:tcW w:w="714" w:type="dxa"/>
            <w:tcBorders>
              <w:top w:val="single" w:sz="2" w:space="0" w:color="auto"/>
              <w:bottom w:val="single" w:sz="12" w:space="0" w:color="auto"/>
            </w:tcBorders>
            <w:shd w:val="clear" w:color="auto" w:fill="auto"/>
          </w:tcPr>
          <w:p w14:paraId="418FEA9A" w14:textId="77777777" w:rsidR="00210B2D" w:rsidRPr="00C22FA8" w:rsidRDefault="00210B2D" w:rsidP="009E6F05">
            <w:pPr>
              <w:pStyle w:val="Tabletext"/>
            </w:pPr>
            <w:r w:rsidRPr="00C22FA8">
              <w:t>4</w:t>
            </w:r>
          </w:p>
        </w:tc>
        <w:tc>
          <w:tcPr>
            <w:tcW w:w="3568" w:type="dxa"/>
            <w:tcBorders>
              <w:top w:val="single" w:sz="2" w:space="0" w:color="auto"/>
              <w:bottom w:val="single" w:sz="12" w:space="0" w:color="auto"/>
            </w:tcBorders>
            <w:shd w:val="clear" w:color="auto" w:fill="auto"/>
          </w:tcPr>
          <w:p w14:paraId="4927E4C5" w14:textId="77777777" w:rsidR="00210B2D" w:rsidRPr="00C22FA8" w:rsidRDefault="00210B2D" w:rsidP="009E6F05">
            <w:pPr>
              <w:pStyle w:val="Tabletext"/>
            </w:pPr>
            <w:r w:rsidRPr="00C22FA8">
              <w:t>Agriculture, Medicine, Dentistry, Veterinary Science, Pathology</w:t>
            </w:r>
          </w:p>
        </w:tc>
        <w:tc>
          <w:tcPr>
            <w:tcW w:w="3827" w:type="dxa"/>
            <w:tcBorders>
              <w:top w:val="single" w:sz="2" w:space="0" w:color="auto"/>
              <w:bottom w:val="single" w:sz="12" w:space="0" w:color="auto"/>
            </w:tcBorders>
            <w:shd w:val="clear" w:color="auto" w:fill="auto"/>
          </w:tcPr>
          <w:p w14:paraId="1A8036B4" w14:textId="3D7F03CD" w:rsidR="00210B2D" w:rsidRPr="00C22FA8" w:rsidRDefault="00210B2D" w:rsidP="009E6F05">
            <w:pPr>
              <w:pStyle w:val="Tablea"/>
            </w:pPr>
            <w:r w:rsidRPr="00C22FA8">
              <w:t>(a) for a place in a unit in Agriculture—$3,9</w:t>
            </w:r>
            <w:r>
              <w:t>85</w:t>
            </w:r>
            <w:r w:rsidRPr="00C22FA8">
              <w:t>; or</w:t>
            </w:r>
          </w:p>
          <w:p w14:paraId="43BF68C3" w14:textId="4CC1AB2F" w:rsidR="00210B2D" w:rsidRPr="00C22FA8" w:rsidRDefault="00210B2D" w:rsidP="009E6F05">
            <w:pPr>
              <w:pStyle w:val="Tablea"/>
            </w:pPr>
            <w:r w:rsidRPr="00C22FA8">
              <w:t>(b) for a place in a unit in Medicine, Dentistry or Veterinary Science—$11,</w:t>
            </w:r>
            <w:r>
              <w:t>401</w:t>
            </w:r>
            <w:r w:rsidRPr="00C22FA8">
              <w:t>; or</w:t>
            </w:r>
          </w:p>
          <w:p w14:paraId="2122E4B9" w14:textId="3CD11080" w:rsidR="00210B2D" w:rsidRPr="00C22FA8" w:rsidRDefault="00210B2D" w:rsidP="009E6F05">
            <w:pPr>
              <w:pStyle w:val="Tablea"/>
            </w:pPr>
            <w:r w:rsidRPr="00C22FA8">
              <w:t>(c) for a place in a unit in Pathology—$</w:t>
            </w:r>
            <w:r>
              <w:t>8021</w:t>
            </w:r>
            <w:r w:rsidRPr="00C22FA8">
              <w:t>.</w:t>
            </w:r>
          </w:p>
        </w:tc>
      </w:tr>
    </w:tbl>
    <w:p w14:paraId="7390FD14" w14:textId="6D4EE77E" w:rsidR="00755605" w:rsidRDefault="00755605" w:rsidP="00755605">
      <w:pPr>
        <w:pStyle w:val="paragraph"/>
        <w:keepNext/>
      </w:pPr>
    </w:p>
    <w:p w14:paraId="7C2047F4" w14:textId="50560B14" w:rsidR="000915EB" w:rsidRDefault="000915EB" w:rsidP="000915EB">
      <w:pPr>
        <w:pStyle w:val="ActHead5"/>
      </w:pPr>
      <w:bookmarkStart w:id="17" w:name="_Toc115768174"/>
      <w:r>
        <w:t xml:space="preserve">77  </w:t>
      </w:r>
      <w:r w:rsidR="00D83C2D">
        <w:t xml:space="preserve">Method by which the </w:t>
      </w:r>
      <w:r w:rsidR="00F07EC2">
        <w:t xml:space="preserve">grant </w:t>
      </w:r>
      <w:r w:rsidR="00D83C2D">
        <w:t>amount</w:t>
      </w:r>
      <w:r w:rsidR="00F07EC2">
        <w:t>s</w:t>
      </w:r>
      <w:r w:rsidR="00D83C2D">
        <w:t xml:space="preserve"> under the program are </w:t>
      </w:r>
      <w:r w:rsidR="00F07EC2">
        <w:t xml:space="preserve">to be </w:t>
      </w:r>
      <w:r w:rsidR="00D83C2D">
        <w:t>determined</w:t>
      </w:r>
      <w:bookmarkEnd w:id="17"/>
    </w:p>
    <w:p w14:paraId="50A59E52" w14:textId="580A4DAA" w:rsidR="006A26FE" w:rsidRDefault="006A26FE" w:rsidP="006A26FE">
      <w:pPr>
        <w:pStyle w:val="subsection"/>
      </w:pPr>
      <w:r>
        <w:tab/>
        <w:t>(1)</w:t>
      </w:r>
      <w:r>
        <w:tab/>
      </w:r>
      <w:r w:rsidR="000B68B8">
        <w:t>For Stage 1 grants, t</w:t>
      </w:r>
      <w:r w:rsidR="00E354E2">
        <w:t>he</w:t>
      </w:r>
      <w:r>
        <w:t xml:space="preserve"> Minister will </w:t>
      </w:r>
      <w:r w:rsidR="00A57483">
        <w:t>determine</w:t>
      </w:r>
      <w:r>
        <w:t xml:space="preserve"> the grant amount for a higher education provider </w:t>
      </w:r>
      <w:r w:rsidR="00FA52D7">
        <w:t xml:space="preserve">in writing </w:t>
      </w:r>
      <w:r>
        <w:t>under paragraph 41-30(b) of the Act.</w:t>
      </w:r>
    </w:p>
    <w:p w14:paraId="7D75629E" w14:textId="4B1AED37" w:rsidR="000915EB" w:rsidRDefault="0023283C" w:rsidP="00520725">
      <w:pPr>
        <w:pStyle w:val="subsection"/>
      </w:pPr>
      <w:r>
        <w:tab/>
      </w:r>
      <w:r w:rsidR="006A26FE">
        <w:t>(</w:t>
      </w:r>
      <w:r w:rsidR="00E354E2">
        <w:t>2</w:t>
      </w:r>
      <w:r w:rsidR="006A26FE">
        <w:t>)</w:t>
      </w:r>
      <w:r>
        <w:tab/>
      </w:r>
      <w:r w:rsidR="00F35A08">
        <w:t xml:space="preserve">A grant to a higher education provider for Stage 2 and Stage 3 of the program is to be calculated by applying the following formula: </w:t>
      </w:r>
    </w:p>
    <w:p w14:paraId="2EBBC694" w14:textId="13810242" w:rsidR="002662E4" w:rsidRPr="00E354E2" w:rsidRDefault="002662E4" w:rsidP="002662E4">
      <w:pPr>
        <w:pStyle w:val="subsection"/>
        <w:tabs>
          <w:tab w:val="clear" w:pos="1021"/>
        </w:tabs>
        <w:ind w:firstLine="2410"/>
      </w:pPr>
      <w:bookmarkStart w:id="18" w:name="_Hlk114134450"/>
      <w:r w:rsidRPr="002662E4">
        <w:rPr>
          <w:noProof/>
        </w:rPr>
        <w:drawing>
          <wp:inline distT="0" distB="0" distL="0" distR="0" wp14:anchorId="57406515" wp14:editId="532D6554">
            <wp:extent cx="1543050" cy="304800"/>
            <wp:effectExtent l="0" t="0" r="0" b="0"/>
            <wp:docPr id="4" name="Picture 4" descr="Start formula G equals CP times EV times E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G equals CP times EV times EN end formula"/>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543050" cy="304800"/>
                    </a:xfrm>
                    <a:prstGeom prst="rect">
                      <a:avLst/>
                    </a:prstGeom>
                    <a:noFill/>
                    <a:ln>
                      <a:noFill/>
                    </a:ln>
                  </pic:spPr>
                </pic:pic>
              </a:graphicData>
            </a:graphic>
          </wp:inline>
        </w:drawing>
      </w:r>
    </w:p>
    <w:bookmarkEnd w:id="18"/>
    <w:p w14:paraId="0BDD36EA" w14:textId="3C77C755" w:rsidR="00F942B8" w:rsidRDefault="00F942B8" w:rsidP="00520725">
      <w:pPr>
        <w:pStyle w:val="subsection"/>
      </w:pPr>
      <w:r>
        <w:tab/>
      </w:r>
      <w:r>
        <w:tab/>
        <w:t xml:space="preserve">Where: </w:t>
      </w:r>
    </w:p>
    <w:p w14:paraId="5A26ED7B" w14:textId="5748AB67" w:rsidR="00F942B8" w:rsidRDefault="00F942B8" w:rsidP="00520725">
      <w:pPr>
        <w:pStyle w:val="subsection"/>
      </w:pPr>
      <w:r>
        <w:tab/>
      </w:r>
      <w:r>
        <w:tab/>
      </w:r>
      <w:r>
        <w:rPr>
          <w:b/>
          <w:bCs/>
          <w:i/>
          <w:iCs/>
        </w:rPr>
        <w:t xml:space="preserve">G </w:t>
      </w:r>
      <w:r>
        <w:t>is the grant amount for providers in Stage 2 or Stage 3;</w:t>
      </w:r>
    </w:p>
    <w:p w14:paraId="2ECFB1B5" w14:textId="5D59B632" w:rsidR="00F942B8" w:rsidRDefault="00F942B8" w:rsidP="00520725">
      <w:pPr>
        <w:pStyle w:val="subsection"/>
      </w:pPr>
      <w:r>
        <w:rPr>
          <w:b/>
          <w:bCs/>
          <w:i/>
          <w:iCs/>
        </w:rPr>
        <w:tab/>
      </w:r>
      <w:r>
        <w:rPr>
          <w:b/>
          <w:bCs/>
          <w:i/>
          <w:iCs/>
        </w:rPr>
        <w:tab/>
        <w:t xml:space="preserve">CP </w:t>
      </w:r>
      <w:r>
        <w:t xml:space="preserve">is the Commonwealth payment set out in the third column of the following table for a microcredential course in the part </w:t>
      </w:r>
      <w:r w:rsidR="00A57483">
        <w:t>of</w:t>
      </w:r>
      <w:r>
        <w:t xml:space="preserve"> the funding cluster specified in the second column of the table;</w:t>
      </w:r>
    </w:p>
    <w:p w14:paraId="4A3C3FB9" w14:textId="71180196" w:rsidR="00F942B8" w:rsidRDefault="00F942B8" w:rsidP="00520725">
      <w:pPr>
        <w:pStyle w:val="subsection"/>
      </w:pPr>
      <w:r>
        <w:rPr>
          <w:b/>
          <w:bCs/>
          <w:i/>
          <w:iCs/>
        </w:rPr>
        <w:tab/>
      </w:r>
      <w:r>
        <w:rPr>
          <w:b/>
          <w:bCs/>
          <w:i/>
          <w:iCs/>
        </w:rPr>
        <w:tab/>
        <w:t>EV</w:t>
      </w:r>
      <w:r>
        <w:t xml:space="preserve"> is the EFTSL value of the microcredential course; </w:t>
      </w:r>
    </w:p>
    <w:p w14:paraId="370A81A4" w14:textId="07F5CB5A" w:rsidR="00F942B8" w:rsidRPr="00E354E2" w:rsidRDefault="00F942B8" w:rsidP="00520725">
      <w:pPr>
        <w:pStyle w:val="subsection"/>
      </w:pPr>
      <w:r>
        <w:rPr>
          <w:b/>
          <w:bCs/>
          <w:i/>
          <w:iCs/>
        </w:rPr>
        <w:tab/>
      </w:r>
      <w:r>
        <w:rPr>
          <w:b/>
          <w:bCs/>
          <w:i/>
          <w:iCs/>
        </w:rPr>
        <w:tab/>
        <w:t xml:space="preserve">EN </w:t>
      </w:r>
      <w:r>
        <w:t>is the total number of</w:t>
      </w:r>
      <w:r w:rsidR="00A57483">
        <w:t xml:space="preserve"> students</w:t>
      </w:r>
      <w:r>
        <w:t xml:space="preserve"> enrol</w:t>
      </w:r>
      <w:r w:rsidR="00A57483">
        <w:t>led</w:t>
      </w:r>
      <w:r>
        <w:t xml:space="preserve"> in the microcredential course</w:t>
      </w:r>
      <w:r w:rsidR="00A57483">
        <w:t xml:space="preserve"> immediately after the census date</w:t>
      </w:r>
      <w:r>
        <w:t>.</w:t>
      </w:r>
    </w:p>
    <w:p w14:paraId="1EF86BBD" w14:textId="77777777" w:rsidR="00526F0B" w:rsidRDefault="00526F0B" w:rsidP="000915EB">
      <w:pPr>
        <w:pStyle w:val="subsection"/>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568"/>
        <w:gridCol w:w="3827"/>
      </w:tblGrid>
      <w:tr w:rsidR="00210B2D" w:rsidRPr="00C22FA8" w14:paraId="2EBB0472" w14:textId="77777777" w:rsidTr="00E80AB9">
        <w:trPr>
          <w:tblHeader/>
        </w:trPr>
        <w:tc>
          <w:tcPr>
            <w:tcW w:w="714" w:type="dxa"/>
            <w:tcBorders>
              <w:top w:val="single" w:sz="6" w:space="0" w:color="auto"/>
              <w:bottom w:val="single" w:sz="12" w:space="0" w:color="auto"/>
            </w:tcBorders>
            <w:shd w:val="clear" w:color="auto" w:fill="auto"/>
          </w:tcPr>
          <w:p w14:paraId="526B38D6" w14:textId="77777777" w:rsidR="00210B2D" w:rsidRPr="00C22FA8" w:rsidRDefault="00210B2D" w:rsidP="00E80AB9">
            <w:pPr>
              <w:pStyle w:val="TableHeading"/>
            </w:pPr>
            <w:r w:rsidRPr="00C22FA8">
              <w:t>Item</w:t>
            </w:r>
          </w:p>
        </w:tc>
        <w:tc>
          <w:tcPr>
            <w:tcW w:w="3568" w:type="dxa"/>
            <w:tcBorders>
              <w:top w:val="single" w:sz="6" w:space="0" w:color="auto"/>
              <w:bottom w:val="single" w:sz="12" w:space="0" w:color="auto"/>
            </w:tcBorders>
            <w:shd w:val="clear" w:color="auto" w:fill="auto"/>
          </w:tcPr>
          <w:p w14:paraId="767039B0" w14:textId="3368ACAB" w:rsidR="00210B2D" w:rsidRPr="00C22FA8" w:rsidRDefault="00210B2D" w:rsidP="00E80AB9">
            <w:pPr>
              <w:pStyle w:val="TableHeading"/>
            </w:pPr>
            <w:r>
              <w:t>F</w:t>
            </w:r>
            <w:r w:rsidRPr="00C22FA8">
              <w:t>unding cluster:</w:t>
            </w:r>
          </w:p>
        </w:tc>
        <w:tc>
          <w:tcPr>
            <w:tcW w:w="3827" w:type="dxa"/>
            <w:tcBorders>
              <w:top w:val="single" w:sz="6" w:space="0" w:color="auto"/>
              <w:bottom w:val="single" w:sz="12" w:space="0" w:color="auto"/>
            </w:tcBorders>
            <w:shd w:val="clear" w:color="auto" w:fill="auto"/>
          </w:tcPr>
          <w:p w14:paraId="4A620DDF" w14:textId="4FBD31F2" w:rsidR="00210B2D" w:rsidRPr="00C22FA8" w:rsidRDefault="0023283C" w:rsidP="00E80AB9">
            <w:pPr>
              <w:pStyle w:val="TableHeading"/>
            </w:pPr>
            <w:r>
              <w:t>Commonwealth payment</w:t>
            </w:r>
          </w:p>
        </w:tc>
      </w:tr>
      <w:tr w:rsidR="00526F0B" w:rsidRPr="00C22FA8" w14:paraId="62AA4C25" w14:textId="77777777" w:rsidTr="00E80AB9">
        <w:tc>
          <w:tcPr>
            <w:tcW w:w="714" w:type="dxa"/>
            <w:tcBorders>
              <w:top w:val="single" w:sz="12" w:space="0" w:color="auto"/>
            </w:tcBorders>
            <w:shd w:val="clear" w:color="auto" w:fill="auto"/>
          </w:tcPr>
          <w:p w14:paraId="57A65A7C" w14:textId="77777777" w:rsidR="00526F0B" w:rsidRPr="00C22FA8" w:rsidRDefault="00526F0B" w:rsidP="00526F0B">
            <w:pPr>
              <w:pStyle w:val="Tabletext"/>
            </w:pPr>
            <w:r w:rsidRPr="00C22FA8">
              <w:t>1</w:t>
            </w:r>
          </w:p>
        </w:tc>
        <w:tc>
          <w:tcPr>
            <w:tcW w:w="3568" w:type="dxa"/>
            <w:tcBorders>
              <w:top w:val="single" w:sz="12" w:space="0" w:color="auto"/>
            </w:tcBorders>
            <w:shd w:val="clear" w:color="auto" w:fill="auto"/>
          </w:tcPr>
          <w:p w14:paraId="23EA356B" w14:textId="77777777" w:rsidR="00526F0B" w:rsidRPr="00C22FA8" w:rsidRDefault="00526F0B" w:rsidP="00526F0B">
            <w:pPr>
              <w:pStyle w:val="Tabletext"/>
            </w:pPr>
            <w:r w:rsidRPr="00C22FA8">
              <w:t>Law, Accounting, Administration, Economics, Commerce, Communications, Society and Culture</w:t>
            </w:r>
          </w:p>
        </w:tc>
        <w:tc>
          <w:tcPr>
            <w:tcW w:w="3827" w:type="dxa"/>
            <w:tcBorders>
              <w:top w:val="single" w:sz="12" w:space="0" w:color="auto"/>
            </w:tcBorders>
            <w:shd w:val="clear" w:color="auto" w:fill="auto"/>
          </w:tcPr>
          <w:p w14:paraId="6B1012B3" w14:textId="33EC3682" w:rsidR="00526F0B" w:rsidRPr="00C22FA8" w:rsidRDefault="00526F0B" w:rsidP="00526F0B">
            <w:pPr>
              <w:pStyle w:val="Tablea"/>
            </w:pPr>
            <w:r>
              <w:t>$1,109</w:t>
            </w:r>
          </w:p>
        </w:tc>
      </w:tr>
      <w:tr w:rsidR="00526F0B" w:rsidRPr="00C22FA8" w14:paraId="3632D954" w14:textId="77777777" w:rsidTr="00E80AB9">
        <w:tc>
          <w:tcPr>
            <w:tcW w:w="714" w:type="dxa"/>
            <w:shd w:val="clear" w:color="auto" w:fill="auto"/>
          </w:tcPr>
          <w:p w14:paraId="3A380FAB" w14:textId="77777777" w:rsidR="00526F0B" w:rsidRPr="00C22FA8" w:rsidRDefault="00526F0B" w:rsidP="00526F0B">
            <w:pPr>
              <w:pStyle w:val="Tabletext"/>
            </w:pPr>
            <w:r w:rsidRPr="00C22FA8">
              <w:lastRenderedPageBreak/>
              <w:t>2</w:t>
            </w:r>
          </w:p>
        </w:tc>
        <w:tc>
          <w:tcPr>
            <w:tcW w:w="3568" w:type="dxa"/>
            <w:shd w:val="clear" w:color="auto" w:fill="auto"/>
          </w:tcPr>
          <w:p w14:paraId="13BDE000" w14:textId="77777777" w:rsidR="00526F0B" w:rsidRPr="00C22FA8" w:rsidRDefault="00526F0B" w:rsidP="00526F0B">
            <w:pPr>
              <w:pStyle w:val="Tabletext"/>
            </w:pPr>
            <w:r w:rsidRPr="00C22FA8">
              <w:t>Education, Clinical Psychology, English, Mathematics, Statistics, Allied Health, Other Health, Built Environment, Computing, Visual and Performing Arts, Professional Pathway Psychology or Professional Pathway Social Work</w:t>
            </w:r>
          </w:p>
        </w:tc>
        <w:tc>
          <w:tcPr>
            <w:tcW w:w="3827" w:type="dxa"/>
            <w:shd w:val="clear" w:color="auto" w:fill="auto"/>
          </w:tcPr>
          <w:p w14:paraId="21D9A8F1" w14:textId="463F7FAC" w:rsidR="00526F0B" w:rsidRPr="00C22FA8" w:rsidRDefault="00526F0B" w:rsidP="00526F0B">
            <w:pPr>
              <w:pStyle w:val="Tablea"/>
            </w:pPr>
            <w:r>
              <w:t>$13,369</w:t>
            </w:r>
          </w:p>
        </w:tc>
      </w:tr>
      <w:tr w:rsidR="00526F0B" w:rsidRPr="00C22FA8" w14:paraId="4D2B101C" w14:textId="77777777" w:rsidTr="00E80AB9">
        <w:tc>
          <w:tcPr>
            <w:tcW w:w="714" w:type="dxa"/>
            <w:tcBorders>
              <w:bottom w:val="single" w:sz="2" w:space="0" w:color="auto"/>
            </w:tcBorders>
            <w:shd w:val="clear" w:color="auto" w:fill="auto"/>
          </w:tcPr>
          <w:p w14:paraId="57C832B2" w14:textId="77777777" w:rsidR="00526F0B" w:rsidRPr="00C22FA8" w:rsidRDefault="00526F0B" w:rsidP="00526F0B">
            <w:pPr>
              <w:pStyle w:val="Tabletext"/>
            </w:pPr>
            <w:r w:rsidRPr="00C22FA8">
              <w:t>3</w:t>
            </w:r>
          </w:p>
        </w:tc>
        <w:tc>
          <w:tcPr>
            <w:tcW w:w="3568" w:type="dxa"/>
            <w:tcBorders>
              <w:bottom w:val="single" w:sz="2" w:space="0" w:color="auto"/>
            </w:tcBorders>
            <w:shd w:val="clear" w:color="auto" w:fill="auto"/>
          </w:tcPr>
          <w:p w14:paraId="364DC5EF" w14:textId="77777777" w:rsidR="00526F0B" w:rsidRPr="00C22FA8" w:rsidRDefault="00526F0B" w:rsidP="00526F0B">
            <w:pPr>
              <w:pStyle w:val="Tabletext"/>
            </w:pPr>
            <w:r w:rsidRPr="00C22FA8">
              <w:t>Nursing, Foreign Languages, Engineering, Surveying, Environmental Studies, Science</w:t>
            </w:r>
          </w:p>
        </w:tc>
        <w:tc>
          <w:tcPr>
            <w:tcW w:w="3827" w:type="dxa"/>
            <w:tcBorders>
              <w:bottom w:val="single" w:sz="2" w:space="0" w:color="auto"/>
            </w:tcBorders>
            <w:shd w:val="clear" w:color="auto" w:fill="auto"/>
          </w:tcPr>
          <w:p w14:paraId="3C0CABE4" w14:textId="7790C902" w:rsidR="00526F0B" w:rsidRPr="00C22FA8" w:rsidRDefault="00526F0B" w:rsidP="00526F0B">
            <w:pPr>
              <w:pStyle w:val="Tablea"/>
            </w:pPr>
            <w:r>
              <w:t>$16,396</w:t>
            </w:r>
          </w:p>
        </w:tc>
      </w:tr>
      <w:tr w:rsidR="00526F0B" w:rsidRPr="00C22FA8" w14:paraId="11B38BA2" w14:textId="77777777" w:rsidTr="00E80AB9">
        <w:tc>
          <w:tcPr>
            <w:tcW w:w="714" w:type="dxa"/>
            <w:tcBorders>
              <w:top w:val="single" w:sz="2" w:space="0" w:color="auto"/>
              <w:bottom w:val="single" w:sz="12" w:space="0" w:color="auto"/>
            </w:tcBorders>
            <w:shd w:val="clear" w:color="auto" w:fill="auto"/>
          </w:tcPr>
          <w:p w14:paraId="0815EA8D" w14:textId="77777777" w:rsidR="00526F0B" w:rsidRPr="00C22FA8" w:rsidRDefault="00526F0B" w:rsidP="00526F0B">
            <w:pPr>
              <w:pStyle w:val="Tabletext"/>
            </w:pPr>
            <w:r w:rsidRPr="00C22FA8">
              <w:t>4</w:t>
            </w:r>
          </w:p>
        </w:tc>
        <w:tc>
          <w:tcPr>
            <w:tcW w:w="3568" w:type="dxa"/>
            <w:tcBorders>
              <w:top w:val="single" w:sz="2" w:space="0" w:color="auto"/>
              <w:bottom w:val="single" w:sz="12" w:space="0" w:color="auto"/>
            </w:tcBorders>
            <w:shd w:val="clear" w:color="auto" w:fill="auto"/>
          </w:tcPr>
          <w:p w14:paraId="4BD3D7AC" w14:textId="77777777" w:rsidR="00526F0B" w:rsidRPr="00C22FA8" w:rsidRDefault="00526F0B" w:rsidP="00526F0B">
            <w:pPr>
              <w:pStyle w:val="Tabletext"/>
            </w:pPr>
            <w:r w:rsidRPr="00C22FA8">
              <w:t>Agriculture, Medicine, Dentistry, Veterinary Science, Pathology</w:t>
            </w:r>
          </w:p>
        </w:tc>
        <w:tc>
          <w:tcPr>
            <w:tcW w:w="3827" w:type="dxa"/>
            <w:tcBorders>
              <w:top w:val="single" w:sz="2" w:space="0" w:color="auto"/>
              <w:bottom w:val="single" w:sz="12" w:space="0" w:color="auto"/>
            </w:tcBorders>
            <w:shd w:val="clear" w:color="auto" w:fill="auto"/>
          </w:tcPr>
          <w:p w14:paraId="557557BB" w14:textId="133FBDDB" w:rsidR="00526F0B" w:rsidRPr="00C22FA8" w:rsidRDefault="00526F0B" w:rsidP="00526F0B">
            <w:pPr>
              <w:pStyle w:val="Tablea"/>
            </w:pPr>
            <w:r>
              <w:t>$27,243</w:t>
            </w:r>
          </w:p>
        </w:tc>
      </w:tr>
    </w:tbl>
    <w:p w14:paraId="0713C44A" w14:textId="435A9064" w:rsidR="001F016F" w:rsidRPr="00755605" w:rsidRDefault="001F016F" w:rsidP="00E04C7C">
      <w:pPr>
        <w:pStyle w:val="paragraph"/>
        <w:keepNext/>
        <w:ind w:left="0" w:firstLine="0"/>
      </w:pPr>
    </w:p>
    <w:sectPr w:rsidR="001F016F" w:rsidRPr="00755605" w:rsidSect="00B20990">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E602" w14:textId="77777777" w:rsidR="00C15AAB" w:rsidRDefault="00C15AAB" w:rsidP="0048364F">
      <w:pPr>
        <w:spacing w:line="240" w:lineRule="auto"/>
      </w:pPr>
      <w:r>
        <w:separator/>
      </w:r>
    </w:p>
  </w:endnote>
  <w:endnote w:type="continuationSeparator" w:id="0">
    <w:p w14:paraId="45874444" w14:textId="77777777" w:rsidR="00C15AAB" w:rsidRDefault="00C15AAB" w:rsidP="0048364F">
      <w:pPr>
        <w:spacing w:line="240" w:lineRule="auto"/>
      </w:pPr>
      <w:r>
        <w:continuationSeparator/>
      </w:r>
    </w:p>
  </w:endnote>
  <w:endnote w:type="continuationNotice" w:id="1">
    <w:p w14:paraId="0BB2CB36" w14:textId="77777777" w:rsidR="00C15AAB" w:rsidRDefault="00C15A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C56FEB0" w14:textId="77777777" w:rsidTr="00B871A9">
      <w:tc>
        <w:tcPr>
          <w:tcW w:w="5000" w:type="pct"/>
        </w:tcPr>
        <w:p w14:paraId="3A0B3E04" w14:textId="77777777" w:rsidR="009278C1" w:rsidRDefault="009278C1" w:rsidP="00B871A9">
          <w:pPr>
            <w:rPr>
              <w:sz w:val="18"/>
            </w:rPr>
          </w:pPr>
        </w:p>
      </w:tc>
    </w:tr>
  </w:tbl>
  <w:p w14:paraId="10757A9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5BF947F" w14:textId="77777777" w:rsidTr="00B871A9">
      <w:tc>
        <w:tcPr>
          <w:tcW w:w="5000" w:type="pct"/>
        </w:tcPr>
        <w:p w14:paraId="00EA40AB" w14:textId="77777777" w:rsidR="00B20990" w:rsidRDefault="00B20990" w:rsidP="00B871A9">
          <w:pPr>
            <w:rPr>
              <w:sz w:val="18"/>
            </w:rPr>
          </w:pPr>
        </w:p>
      </w:tc>
    </w:tr>
  </w:tbl>
  <w:p w14:paraId="11B0A4B5" w14:textId="77777777" w:rsidR="00B20990" w:rsidRPr="006D3667" w:rsidRDefault="00B20990" w:rsidP="00B8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078C" w14:textId="77777777" w:rsidR="00B20990" w:rsidRDefault="00B20990" w:rsidP="00B871A9">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88D97B7" w14:textId="77777777" w:rsidTr="00B871A9">
      <w:tc>
        <w:tcPr>
          <w:tcW w:w="5000" w:type="pct"/>
        </w:tcPr>
        <w:p w14:paraId="690B7B7F" w14:textId="77777777" w:rsidR="00B20990" w:rsidRDefault="00B20990" w:rsidP="00B871A9">
          <w:pPr>
            <w:rPr>
              <w:sz w:val="18"/>
            </w:rPr>
          </w:pPr>
        </w:p>
      </w:tc>
    </w:tr>
  </w:tbl>
  <w:p w14:paraId="6B024CDA"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A5C" w14:textId="77777777" w:rsidR="00B20990" w:rsidRPr="00E33C1C" w:rsidRDefault="00B20990" w:rsidP="00B871A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3CB9B1D6" w14:textId="77777777" w:rsidTr="00B871A9">
      <w:tc>
        <w:tcPr>
          <w:tcW w:w="365" w:type="pct"/>
          <w:tcBorders>
            <w:top w:val="nil"/>
            <w:left w:val="nil"/>
            <w:bottom w:val="nil"/>
            <w:right w:val="nil"/>
          </w:tcBorders>
        </w:tcPr>
        <w:p w14:paraId="375EEE5D" w14:textId="77777777" w:rsidR="00B20990" w:rsidRDefault="00B20990" w:rsidP="00B871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FEB31B0" w14:textId="77777777" w:rsidR="00B20990" w:rsidRDefault="00B20990" w:rsidP="00B871A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1739C">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0CDE06DB" w14:textId="77777777" w:rsidR="00B20990" w:rsidRDefault="00B20990" w:rsidP="00B871A9">
          <w:pPr>
            <w:spacing w:line="0" w:lineRule="atLeast"/>
            <w:jc w:val="right"/>
            <w:rPr>
              <w:sz w:val="18"/>
            </w:rPr>
          </w:pPr>
        </w:p>
      </w:tc>
    </w:tr>
    <w:tr w:rsidR="00B20990" w14:paraId="792025B0" w14:textId="77777777" w:rsidTr="00B87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E83403" w14:textId="77777777" w:rsidR="00B20990" w:rsidRDefault="00B20990" w:rsidP="00B871A9">
          <w:pPr>
            <w:jc w:val="right"/>
            <w:rPr>
              <w:sz w:val="18"/>
            </w:rPr>
          </w:pPr>
        </w:p>
      </w:tc>
    </w:tr>
  </w:tbl>
  <w:p w14:paraId="6152BF88" w14:textId="77777777" w:rsidR="00B20990" w:rsidRPr="00ED79B6" w:rsidRDefault="00B20990" w:rsidP="00B871A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21D5" w14:textId="77777777" w:rsidR="00B20990" w:rsidRPr="00E33C1C" w:rsidRDefault="00B20990" w:rsidP="00B871A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27E5077" w14:textId="77777777" w:rsidTr="00B871A9">
      <w:tc>
        <w:tcPr>
          <w:tcW w:w="947" w:type="pct"/>
          <w:tcBorders>
            <w:top w:val="nil"/>
            <w:left w:val="nil"/>
            <w:bottom w:val="nil"/>
            <w:right w:val="nil"/>
          </w:tcBorders>
        </w:tcPr>
        <w:p w14:paraId="79CDD1A6" w14:textId="77777777" w:rsidR="00B20990" w:rsidRDefault="00B20990" w:rsidP="00B871A9">
          <w:pPr>
            <w:spacing w:line="0" w:lineRule="atLeast"/>
            <w:rPr>
              <w:sz w:val="18"/>
            </w:rPr>
          </w:pPr>
        </w:p>
      </w:tc>
      <w:tc>
        <w:tcPr>
          <w:tcW w:w="3688" w:type="pct"/>
          <w:tcBorders>
            <w:top w:val="nil"/>
            <w:left w:val="nil"/>
            <w:bottom w:val="nil"/>
            <w:right w:val="nil"/>
          </w:tcBorders>
        </w:tcPr>
        <w:p w14:paraId="67F0D55F" w14:textId="020CE238" w:rsidR="00B20990" w:rsidRPr="00B20990" w:rsidRDefault="00B20990" w:rsidP="00B871A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03486">
            <w:rPr>
              <w:i/>
              <w:noProof/>
              <w:sz w:val="18"/>
            </w:rPr>
            <w:t>Higher Education Support (Other Grants) Amendment (Microcredentials Pilot) Guidelines 2022</w:t>
          </w:r>
          <w:r w:rsidRPr="00B20990">
            <w:rPr>
              <w:i/>
              <w:sz w:val="18"/>
            </w:rPr>
            <w:fldChar w:fldCharType="end"/>
          </w:r>
        </w:p>
      </w:tc>
      <w:tc>
        <w:tcPr>
          <w:tcW w:w="365" w:type="pct"/>
          <w:tcBorders>
            <w:top w:val="nil"/>
            <w:left w:val="nil"/>
            <w:bottom w:val="nil"/>
            <w:right w:val="nil"/>
          </w:tcBorders>
        </w:tcPr>
        <w:p w14:paraId="1D369852" w14:textId="77777777" w:rsidR="00B20990" w:rsidRDefault="00B20990" w:rsidP="00B871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37D3B993" w14:textId="77777777" w:rsidTr="00B87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2E1B46E" w14:textId="77777777" w:rsidR="00B20990" w:rsidRDefault="00B20990" w:rsidP="00B871A9">
          <w:pPr>
            <w:rPr>
              <w:sz w:val="18"/>
            </w:rPr>
          </w:pPr>
        </w:p>
      </w:tc>
    </w:tr>
  </w:tbl>
  <w:p w14:paraId="50831F88" w14:textId="77777777" w:rsidR="00B20990" w:rsidRPr="00ED79B6" w:rsidRDefault="00B20990" w:rsidP="00B871A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0E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2A27459" w14:textId="77777777" w:rsidTr="007A6863">
      <w:tc>
        <w:tcPr>
          <w:tcW w:w="709" w:type="dxa"/>
          <w:tcBorders>
            <w:top w:val="nil"/>
            <w:left w:val="nil"/>
            <w:bottom w:val="nil"/>
            <w:right w:val="nil"/>
          </w:tcBorders>
        </w:tcPr>
        <w:p w14:paraId="6D694296"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7A2C5812" w14:textId="22C82C7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03486">
            <w:rPr>
              <w:i/>
              <w:noProof/>
              <w:sz w:val="18"/>
            </w:rPr>
            <w:t>Higher Education Support (Other Grants) Amendment (Microcredentials Pilot) Guidelines 2022</w:t>
          </w:r>
          <w:r w:rsidRPr="00B20990">
            <w:rPr>
              <w:i/>
              <w:sz w:val="18"/>
            </w:rPr>
            <w:fldChar w:fldCharType="end"/>
          </w:r>
        </w:p>
      </w:tc>
      <w:tc>
        <w:tcPr>
          <w:tcW w:w="1383" w:type="dxa"/>
          <w:tcBorders>
            <w:top w:val="nil"/>
            <w:left w:val="nil"/>
            <w:bottom w:val="nil"/>
            <w:right w:val="nil"/>
          </w:tcBorders>
        </w:tcPr>
        <w:p w14:paraId="123B93D1" w14:textId="77777777" w:rsidR="00EE57E8" w:rsidRDefault="00EE57E8" w:rsidP="00EE57E8">
          <w:pPr>
            <w:spacing w:line="0" w:lineRule="atLeast"/>
            <w:jc w:val="right"/>
            <w:rPr>
              <w:sz w:val="18"/>
            </w:rPr>
          </w:pPr>
        </w:p>
      </w:tc>
    </w:tr>
    <w:tr w:rsidR="00EE57E8" w14:paraId="6E648D2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562F61" w14:textId="77777777" w:rsidR="00EE57E8" w:rsidRDefault="00EE57E8" w:rsidP="00EE57E8">
          <w:pPr>
            <w:jc w:val="right"/>
            <w:rPr>
              <w:sz w:val="18"/>
            </w:rPr>
          </w:pPr>
        </w:p>
      </w:tc>
    </w:tr>
  </w:tbl>
  <w:p w14:paraId="2288072F"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F23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8F5186D" w14:textId="77777777" w:rsidTr="00EE57E8">
      <w:tc>
        <w:tcPr>
          <w:tcW w:w="1384" w:type="dxa"/>
          <w:tcBorders>
            <w:top w:val="nil"/>
            <w:left w:val="nil"/>
            <w:bottom w:val="nil"/>
            <w:right w:val="nil"/>
          </w:tcBorders>
        </w:tcPr>
        <w:p w14:paraId="437098C5" w14:textId="77777777" w:rsidR="00EE57E8" w:rsidRDefault="00EE57E8" w:rsidP="00EE57E8">
          <w:pPr>
            <w:spacing w:line="0" w:lineRule="atLeast"/>
            <w:rPr>
              <w:sz w:val="18"/>
            </w:rPr>
          </w:pPr>
        </w:p>
      </w:tc>
      <w:tc>
        <w:tcPr>
          <w:tcW w:w="6379" w:type="dxa"/>
          <w:tcBorders>
            <w:top w:val="nil"/>
            <w:left w:val="nil"/>
            <w:bottom w:val="nil"/>
            <w:right w:val="nil"/>
          </w:tcBorders>
        </w:tcPr>
        <w:p w14:paraId="51A19C46" w14:textId="4004EEE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03486">
            <w:rPr>
              <w:i/>
              <w:noProof/>
              <w:sz w:val="18"/>
            </w:rPr>
            <w:t>Higher Education Support (Other Grants) Amendment (Microcredentials Pilot) Guidelines 2022</w:t>
          </w:r>
          <w:r w:rsidRPr="00B20990">
            <w:rPr>
              <w:i/>
              <w:sz w:val="18"/>
            </w:rPr>
            <w:fldChar w:fldCharType="end"/>
          </w:r>
        </w:p>
      </w:tc>
      <w:tc>
        <w:tcPr>
          <w:tcW w:w="709" w:type="dxa"/>
          <w:tcBorders>
            <w:top w:val="nil"/>
            <w:left w:val="nil"/>
            <w:bottom w:val="nil"/>
            <w:right w:val="nil"/>
          </w:tcBorders>
        </w:tcPr>
        <w:p w14:paraId="3FF51A0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59027196"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B6CDD0" w14:textId="77777777" w:rsidR="00EE57E8" w:rsidRDefault="00EE57E8" w:rsidP="00EE57E8">
          <w:pPr>
            <w:rPr>
              <w:sz w:val="18"/>
            </w:rPr>
          </w:pPr>
        </w:p>
      </w:tc>
    </w:tr>
  </w:tbl>
  <w:p w14:paraId="4DCC7D34"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98F0"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B2DD300" w14:textId="77777777" w:rsidTr="007A6863">
      <w:tc>
        <w:tcPr>
          <w:tcW w:w="1384" w:type="dxa"/>
          <w:tcBorders>
            <w:top w:val="nil"/>
            <w:left w:val="nil"/>
            <w:bottom w:val="nil"/>
            <w:right w:val="nil"/>
          </w:tcBorders>
        </w:tcPr>
        <w:p w14:paraId="072915B1" w14:textId="77777777" w:rsidR="00EE57E8" w:rsidRDefault="00EE57E8" w:rsidP="00EE57E8">
          <w:pPr>
            <w:spacing w:line="0" w:lineRule="atLeast"/>
            <w:rPr>
              <w:sz w:val="18"/>
            </w:rPr>
          </w:pPr>
        </w:p>
      </w:tc>
      <w:tc>
        <w:tcPr>
          <w:tcW w:w="6379" w:type="dxa"/>
          <w:tcBorders>
            <w:top w:val="nil"/>
            <w:left w:val="nil"/>
            <w:bottom w:val="nil"/>
            <w:right w:val="nil"/>
          </w:tcBorders>
        </w:tcPr>
        <w:p w14:paraId="4E31ED5C"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739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C6BB5E4"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6417F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04ABDA" w14:textId="2AD23376"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1739C">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03486">
            <w:rPr>
              <w:i/>
              <w:noProof/>
              <w:sz w:val="18"/>
            </w:rPr>
            <w:t>1/11/2022 5:43 PM</w:t>
          </w:r>
          <w:r w:rsidRPr="00ED79B6">
            <w:rPr>
              <w:i/>
              <w:sz w:val="18"/>
            </w:rPr>
            <w:fldChar w:fldCharType="end"/>
          </w:r>
        </w:p>
      </w:tc>
    </w:tr>
  </w:tbl>
  <w:p w14:paraId="29C9BDC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5B83" w14:textId="77777777" w:rsidR="00C15AAB" w:rsidRDefault="00C15AAB" w:rsidP="0048364F">
      <w:pPr>
        <w:spacing w:line="240" w:lineRule="auto"/>
      </w:pPr>
      <w:r>
        <w:separator/>
      </w:r>
    </w:p>
  </w:footnote>
  <w:footnote w:type="continuationSeparator" w:id="0">
    <w:p w14:paraId="2467A88A" w14:textId="77777777" w:rsidR="00C15AAB" w:rsidRDefault="00C15AAB" w:rsidP="0048364F">
      <w:pPr>
        <w:spacing w:line="240" w:lineRule="auto"/>
      </w:pPr>
      <w:r>
        <w:continuationSeparator/>
      </w:r>
    </w:p>
  </w:footnote>
  <w:footnote w:type="continuationNotice" w:id="1">
    <w:p w14:paraId="608B0688" w14:textId="77777777" w:rsidR="00C15AAB" w:rsidRDefault="00C15A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8F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3EE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343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92CF" w14:textId="77777777" w:rsidR="00B20990" w:rsidRPr="00ED79B6" w:rsidRDefault="00B20990" w:rsidP="00B871A9">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B3EB" w14:textId="77777777" w:rsidR="00B20990" w:rsidRPr="00ED79B6" w:rsidRDefault="00B20990" w:rsidP="00B871A9">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1400"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BB13" w14:textId="77777777" w:rsidR="00EE57E8" w:rsidRPr="00A961C4" w:rsidRDefault="00EE57E8" w:rsidP="0048364F">
    <w:pPr>
      <w:rPr>
        <w:b/>
        <w:sz w:val="20"/>
      </w:rPr>
    </w:pPr>
  </w:p>
  <w:p w14:paraId="18B97CCE" w14:textId="77777777" w:rsidR="00EE57E8" w:rsidRPr="00A961C4" w:rsidRDefault="00EE57E8" w:rsidP="0048364F">
    <w:pPr>
      <w:rPr>
        <w:b/>
        <w:sz w:val="20"/>
      </w:rPr>
    </w:pPr>
  </w:p>
  <w:p w14:paraId="1EF5A775"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6059" w14:textId="77777777" w:rsidR="00EE57E8" w:rsidRPr="00A961C4" w:rsidRDefault="00EE57E8" w:rsidP="0048364F">
    <w:pPr>
      <w:jc w:val="right"/>
      <w:rPr>
        <w:sz w:val="20"/>
      </w:rPr>
    </w:pPr>
  </w:p>
  <w:p w14:paraId="22F60BE7" w14:textId="77777777" w:rsidR="00EE57E8" w:rsidRPr="00A961C4" w:rsidRDefault="00EE57E8" w:rsidP="0048364F">
    <w:pPr>
      <w:jc w:val="right"/>
      <w:rPr>
        <w:b/>
        <w:sz w:val="20"/>
      </w:rPr>
    </w:pPr>
  </w:p>
  <w:p w14:paraId="54336107"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F34F6"/>
    <w:multiLevelType w:val="hybridMultilevel"/>
    <w:tmpl w:val="1C8220A8"/>
    <w:lvl w:ilvl="0" w:tplc="E592C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3473E8"/>
    <w:multiLevelType w:val="hybridMultilevel"/>
    <w:tmpl w:val="56E65154"/>
    <w:lvl w:ilvl="0" w:tplc="F69C68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5390D"/>
    <w:multiLevelType w:val="hybridMultilevel"/>
    <w:tmpl w:val="C3EC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CA87499"/>
    <w:multiLevelType w:val="hybridMultilevel"/>
    <w:tmpl w:val="CED2CD02"/>
    <w:lvl w:ilvl="0" w:tplc="BE4CDA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4"/>
  </w:num>
  <w:num w:numId="15">
    <w:abstractNumId w:val="1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9C"/>
    <w:rsid w:val="00000263"/>
    <w:rsid w:val="00000AC8"/>
    <w:rsid w:val="00002BCC"/>
    <w:rsid w:val="00003AA5"/>
    <w:rsid w:val="000113BC"/>
    <w:rsid w:val="00011F78"/>
    <w:rsid w:val="000136AF"/>
    <w:rsid w:val="000335A4"/>
    <w:rsid w:val="00035C85"/>
    <w:rsid w:val="0004044E"/>
    <w:rsid w:val="00044F26"/>
    <w:rsid w:val="00050FF4"/>
    <w:rsid w:val="0005120E"/>
    <w:rsid w:val="00052520"/>
    <w:rsid w:val="00054577"/>
    <w:rsid w:val="000557F0"/>
    <w:rsid w:val="000614BF"/>
    <w:rsid w:val="00061867"/>
    <w:rsid w:val="00062007"/>
    <w:rsid w:val="00070872"/>
    <w:rsid w:val="0007169C"/>
    <w:rsid w:val="0007674D"/>
    <w:rsid w:val="00077593"/>
    <w:rsid w:val="00083F48"/>
    <w:rsid w:val="0009098E"/>
    <w:rsid w:val="000915EB"/>
    <w:rsid w:val="00092961"/>
    <w:rsid w:val="00093411"/>
    <w:rsid w:val="00093CA2"/>
    <w:rsid w:val="00097469"/>
    <w:rsid w:val="000A479A"/>
    <w:rsid w:val="000A7DF9"/>
    <w:rsid w:val="000B627B"/>
    <w:rsid w:val="000B68B8"/>
    <w:rsid w:val="000C229B"/>
    <w:rsid w:val="000C2922"/>
    <w:rsid w:val="000C55EB"/>
    <w:rsid w:val="000D05EF"/>
    <w:rsid w:val="000D1833"/>
    <w:rsid w:val="000D3FB9"/>
    <w:rsid w:val="000D5485"/>
    <w:rsid w:val="000D614F"/>
    <w:rsid w:val="000E0A0E"/>
    <w:rsid w:val="000E1567"/>
    <w:rsid w:val="000E1ADD"/>
    <w:rsid w:val="000E598E"/>
    <w:rsid w:val="000E5A3D"/>
    <w:rsid w:val="000F0ADA"/>
    <w:rsid w:val="000F21C1"/>
    <w:rsid w:val="00106761"/>
    <w:rsid w:val="00107045"/>
    <w:rsid w:val="00107246"/>
    <w:rsid w:val="0010745C"/>
    <w:rsid w:val="0010772C"/>
    <w:rsid w:val="001122FF"/>
    <w:rsid w:val="00113FD3"/>
    <w:rsid w:val="00115619"/>
    <w:rsid w:val="0011626D"/>
    <w:rsid w:val="00124CE6"/>
    <w:rsid w:val="00125CE5"/>
    <w:rsid w:val="00137CB4"/>
    <w:rsid w:val="00137E20"/>
    <w:rsid w:val="0014142E"/>
    <w:rsid w:val="00157C89"/>
    <w:rsid w:val="00157D2A"/>
    <w:rsid w:val="00160BD7"/>
    <w:rsid w:val="001643C9"/>
    <w:rsid w:val="00165568"/>
    <w:rsid w:val="00165C46"/>
    <w:rsid w:val="00166082"/>
    <w:rsid w:val="00166C2F"/>
    <w:rsid w:val="001716C9"/>
    <w:rsid w:val="001777D9"/>
    <w:rsid w:val="00184261"/>
    <w:rsid w:val="00193461"/>
    <w:rsid w:val="001939E1"/>
    <w:rsid w:val="0019452E"/>
    <w:rsid w:val="001945E2"/>
    <w:rsid w:val="00195382"/>
    <w:rsid w:val="001A07DC"/>
    <w:rsid w:val="001A0D72"/>
    <w:rsid w:val="001A3B9F"/>
    <w:rsid w:val="001A5520"/>
    <w:rsid w:val="001A65C0"/>
    <w:rsid w:val="001B3815"/>
    <w:rsid w:val="001B72BD"/>
    <w:rsid w:val="001B7A5D"/>
    <w:rsid w:val="001C5100"/>
    <w:rsid w:val="001C69C4"/>
    <w:rsid w:val="001D73DA"/>
    <w:rsid w:val="001E0A8D"/>
    <w:rsid w:val="001E3590"/>
    <w:rsid w:val="001E7407"/>
    <w:rsid w:val="001F016F"/>
    <w:rsid w:val="001F1A46"/>
    <w:rsid w:val="001F3E0A"/>
    <w:rsid w:val="00200967"/>
    <w:rsid w:val="00200B5D"/>
    <w:rsid w:val="00201D27"/>
    <w:rsid w:val="00204C0E"/>
    <w:rsid w:val="002103CD"/>
    <w:rsid w:val="00210AEF"/>
    <w:rsid w:val="00210B2D"/>
    <w:rsid w:val="0021153A"/>
    <w:rsid w:val="002245A6"/>
    <w:rsid w:val="002302EA"/>
    <w:rsid w:val="00231F45"/>
    <w:rsid w:val="002327E2"/>
    <w:rsid w:val="0023283C"/>
    <w:rsid w:val="00237614"/>
    <w:rsid w:val="00240749"/>
    <w:rsid w:val="00241805"/>
    <w:rsid w:val="002468D7"/>
    <w:rsid w:val="00247E97"/>
    <w:rsid w:val="00256C81"/>
    <w:rsid w:val="0026085A"/>
    <w:rsid w:val="00262AAF"/>
    <w:rsid w:val="002662E4"/>
    <w:rsid w:val="00267233"/>
    <w:rsid w:val="00272BA2"/>
    <w:rsid w:val="00276338"/>
    <w:rsid w:val="002849D1"/>
    <w:rsid w:val="00285CDD"/>
    <w:rsid w:val="00287005"/>
    <w:rsid w:val="00291167"/>
    <w:rsid w:val="0029489E"/>
    <w:rsid w:val="0029764A"/>
    <w:rsid w:val="00297DAD"/>
    <w:rsid w:val="00297ECB"/>
    <w:rsid w:val="002A3E45"/>
    <w:rsid w:val="002A5833"/>
    <w:rsid w:val="002B20D4"/>
    <w:rsid w:val="002B6EED"/>
    <w:rsid w:val="002C027E"/>
    <w:rsid w:val="002C0FCD"/>
    <w:rsid w:val="002C152A"/>
    <w:rsid w:val="002D043A"/>
    <w:rsid w:val="00305758"/>
    <w:rsid w:val="003066B5"/>
    <w:rsid w:val="0031713F"/>
    <w:rsid w:val="00320C35"/>
    <w:rsid w:val="003222D1"/>
    <w:rsid w:val="003274D7"/>
    <w:rsid w:val="0032750F"/>
    <w:rsid w:val="00331ADC"/>
    <w:rsid w:val="00333E8C"/>
    <w:rsid w:val="003365DC"/>
    <w:rsid w:val="003415D3"/>
    <w:rsid w:val="00342BC7"/>
    <w:rsid w:val="003442F6"/>
    <w:rsid w:val="00346335"/>
    <w:rsid w:val="00352B0F"/>
    <w:rsid w:val="003561B0"/>
    <w:rsid w:val="003578C8"/>
    <w:rsid w:val="00362515"/>
    <w:rsid w:val="003659F5"/>
    <w:rsid w:val="0037074E"/>
    <w:rsid w:val="003737CF"/>
    <w:rsid w:val="0037653D"/>
    <w:rsid w:val="003816CF"/>
    <w:rsid w:val="00384061"/>
    <w:rsid w:val="003850A9"/>
    <w:rsid w:val="00397893"/>
    <w:rsid w:val="003A15AC"/>
    <w:rsid w:val="003B0627"/>
    <w:rsid w:val="003B7942"/>
    <w:rsid w:val="003C5F2B"/>
    <w:rsid w:val="003C7D35"/>
    <w:rsid w:val="003D0BFE"/>
    <w:rsid w:val="003D5700"/>
    <w:rsid w:val="003D6840"/>
    <w:rsid w:val="003E0142"/>
    <w:rsid w:val="003E1989"/>
    <w:rsid w:val="003E1C1D"/>
    <w:rsid w:val="003E2D18"/>
    <w:rsid w:val="003E4F46"/>
    <w:rsid w:val="003F33C0"/>
    <w:rsid w:val="003F431A"/>
    <w:rsid w:val="003F6F52"/>
    <w:rsid w:val="004013D6"/>
    <w:rsid w:val="004022CA"/>
    <w:rsid w:val="0040782A"/>
    <w:rsid w:val="004116CD"/>
    <w:rsid w:val="00414ADE"/>
    <w:rsid w:val="00424BA6"/>
    <w:rsid w:val="00424CA9"/>
    <w:rsid w:val="004257BB"/>
    <w:rsid w:val="0043463C"/>
    <w:rsid w:val="004353FD"/>
    <w:rsid w:val="0044291A"/>
    <w:rsid w:val="0045095D"/>
    <w:rsid w:val="00457505"/>
    <w:rsid w:val="00457816"/>
    <w:rsid w:val="004600B0"/>
    <w:rsid w:val="00460465"/>
    <w:rsid w:val="00460499"/>
    <w:rsid w:val="00460FBA"/>
    <w:rsid w:val="00466BAC"/>
    <w:rsid w:val="00466DF0"/>
    <w:rsid w:val="00466E75"/>
    <w:rsid w:val="00471CF8"/>
    <w:rsid w:val="00473E01"/>
    <w:rsid w:val="00474835"/>
    <w:rsid w:val="00474CEA"/>
    <w:rsid w:val="004819C7"/>
    <w:rsid w:val="0048364F"/>
    <w:rsid w:val="00483671"/>
    <w:rsid w:val="00486AFE"/>
    <w:rsid w:val="004877FC"/>
    <w:rsid w:val="00490F2E"/>
    <w:rsid w:val="004968D2"/>
    <w:rsid w:val="00496F97"/>
    <w:rsid w:val="004974F1"/>
    <w:rsid w:val="004A03D7"/>
    <w:rsid w:val="004A53EA"/>
    <w:rsid w:val="004A6345"/>
    <w:rsid w:val="004B1368"/>
    <w:rsid w:val="004B35E7"/>
    <w:rsid w:val="004B72E4"/>
    <w:rsid w:val="004C53B9"/>
    <w:rsid w:val="004C61D5"/>
    <w:rsid w:val="004D4BC9"/>
    <w:rsid w:val="004D7A7C"/>
    <w:rsid w:val="004E3820"/>
    <w:rsid w:val="004E5B52"/>
    <w:rsid w:val="004E78DB"/>
    <w:rsid w:val="004E79B5"/>
    <w:rsid w:val="004F1FAC"/>
    <w:rsid w:val="004F676E"/>
    <w:rsid w:val="004F71C0"/>
    <w:rsid w:val="00507C57"/>
    <w:rsid w:val="0051358E"/>
    <w:rsid w:val="00515F3C"/>
    <w:rsid w:val="00516B8D"/>
    <w:rsid w:val="00520725"/>
    <w:rsid w:val="005223E8"/>
    <w:rsid w:val="00526F0B"/>
    <w:rsid w:val="0052756C"/>
    <w:rsid w:val="00530230"/>
    <w:rsid w:val="00530CC9"/>
    <w:rsid w:val="00531B46"/>
    <w:rsid w:val="0053205C"/>
    <w:rsid w:val="00536CFA"/>
    <w:rsid w:val="00537FBC"/>
    <w:rsid w:val="00541D73"/>
    <w:rsid w:val="00543469"/>
    <w:rsid w:val="00544D45"/>
    <w:rsid w:val="00546FA3"/>
    <w:rsid w:val="00550D03"/>
    <w:rsid w:val="00553F93"/>
    <w:rsid w:val="005549D6"/>
    <w:rsid w:val="00557C7A"/>
    <w:rsid w:val="00562A58"/>
    <w:rsid w:val="0056406A"/>
    <w:rsid w:val="0056406F"/>
    <w:rsid w:val="0056541A"/>
    <w:rsid w:val="005803C7"/>
    <w:rsid w:val="005809B2"/>
    <w:rsid w:val="00580DB8"/>
    <w:rsid w:val="00581211"/>
    <w:rsid w:val="0058164E"/>
    <w:rsid w:val="00584811"/>
    <w:rsid w:val="00593AA6"/>
    <w:rsid w:val="00594161"/>
    <w:rsid w:val="00594749"/>
    <w:rsid w:val="00594956"/>
    <w:rsid w:val="005B0539"/>
    <w:rsid w:val="005B1555"/>
    <w:rsid w:val="005B4067"/>
    <w:rsid w:val="005C3F41"/>
    <w:rsid w:val="005C4EF0"/>
    <w:rsid w:val="005C5D76"/>
    <w:rsid w:val="005D1EAF"/>
    <w:rsid w:val="005D5EA1"/>
    <w:rsid w:val="005D73D5"/>
    <w:rsid w:val="005E098C"/>
    <w:rsid w:val="005E105D"/>
    <w:rsid w:val="005E1F8D"/>
    <w:rsid w:val="005E20E8"/>
    <w:rsid w:val="005E317F"/>
    <w:rsid w:val="005E61D3"/>
    <w:rsid w:val="005E76A9"/>
    <w:rsid w:val="005F05BA"/>
    <w:rsid w:val="005F4D21"/>
    <w:rsid w:val="00600219"/>
    <w:rsid w:val="0060604D"/>
    <w:rsid w:val="006065DA"/>
    <w:rsid w:val="00606AA4"/>
    <w:rsid w:val="0060764D"/>
    <w:rsid w:val="0061732B"/>
    <w:rsid w:val="0061739C"/>
    <w:rsid w:val="00620C6D"/>
    <w:rsid w:val="006344F2"/>
    <w:rsid w:val="006355E8"/>
    <w:rsid w:val="006373F0"/>
    <w:rsid w:val="00640402"/>
    <w:rsid w:val="00640F78"/>
    <w:rsid w:val="00643607"/>
    <w:rsid w:val="006461FB"/>
    <w:rsid w:val="00651C8A"/>
    <w:rsid w:val="00653C28"/>
    <w:rsid w:val="00655D6A"/>
    <w:rsid w:val="00656DE9"/>
    <w:rsid w:val="00657EE4"/>
    <w:rsid w:val="00672876"/>
    <w:rsid w:val="0067635A"/>
    <w:rsid w:val="0067640B"/>
    <w:rsid w:val="00677CC2"/>
    <w:rsid w:val="00685F42"/>
    <w:rsid w:val="0069207B"/>
    <w:rsid w:val="00692EEE"/>
    <w:rsid w:val="00696D33"/>
    <w:rsid w:val="006A26FE"/>
    <w:rsid w:val="006A304E"/>
    <w:rsid w:val="006A49EE"/>
    <w:rsid w:val="006A7E6F"/>
    <w:rsid w:val="006B7006"/>
    <w:rsid w:val="006C7F8C"/>
    <w:rsid w:val="006C7FD5"/>
    <w:rsid w:val="006D56A4"/>
    <w:rsid w:val="006D7AB9"/>
    <w:rsid w:val="006E023B"/>
    <w:rsid w:val="006E0F67"/>
    <w:rsid w:val="006E2482"/>
    <w:rsid w:val="006E61F9"/>
    <w:rsid w:val="006E7FE5"/>
    <w:rsid w:val="006F06D5"/>
    <w:rsid w:val="006F0B21"/>
    <w:rsid w:val="006F211D"/>
    <w:rsid w:val="006F46F4"/>
    <w:rsid w:val="006F78A5"/>
    <w:rsid w:val="00700B2C"/>
    <w:rsid w:val="007024CE"/>
    <w:rsid w:val="0070486D"/>
    <w:rsid w:val="00707315"/>
    <w:rsid w:val="00710BEF"/>
    <w:rsid w:val="00711832"/>
    <w:rsid w:val="00713084"/>
    <w:rsid w:val="00713D63"/>
    <w:rsid w:val="00717463"/>
    <w:rsid w:val="0072010D"/>
    <w:rsid w:val="00720FC2"/>
    <w:rsid w:val="007219FE"/>
    <w:rsid w:val="00722E89"/>
    <w:rsid w:val="00731BA3"/>
    <w:rsid w:val="00731E00"/>
    <w:rsid w:val="007339C7"/>
    <w:rsid w:val="00734EF5"/>
    <w:rsid w:val="00740053"/>
    <w:rsid w:val="007440B7"/>
    <w:rsid w:val="00746C31"/>
    <w:rsid w:val="00747993"/>
    <w:rsid w:val="00755605"/>
    <w:rsid w:val="007628AD"/>
    <w:rsid w:val="007634AD"/>
    <w:rsid w:val="00764535"/>
    <w:rsid w:val="00771360"/>
    <w:rsid w:val="007715C9"/>
    <w:rsid w:val="00774EDD"/>
    <w:rsid w:val="007757EC"/>
    <w:rsid w:val="00776EDF"/>
    <w:rsid w:val="007858E4"/>
    <w:rsid w:val="00786A49"/>
    <w:rsid w:val="007926DD"/>
    <w:rsid w:val="007929B7"/>
    <w:rsid w:val="007976A4"/>
    <w:rsid w:val="007A6863"/>
    <w:rsid w:val="007B115C"/>
    <w:rsid w:val="007B1A65"/>
    <w:rsid w:val="007B7833"/>
    <w:rsid w:val="007C168F"/>
    <w:rsid w:val="007C16B7"/>
    <w:rsid w:val="007C19B1"/>
    <w:rsid w:val="007C1E5A"/>
    <w:rsid w:val="007C5BB6"/>
    <w:rsid w:val="007C6347"/>
    <w:rsid w:val="007C78B4"/>
    <w:rsid w:val="007D3FC4"/>
    <w:rsid w:val="007D438A"/>
    <w:rsid w:val="007E15D2"/>
    <w:rsid w:val="007E32B6"/>
    <w:rsid w:val="007E486B"/>
    <w:rsid w:val="007E7D4A"/>
    <w:rsid w:val="007F3D52"/>
    <w:rsid w:val="007F48ED"/>
    <w:rsid w:val="007F5E3F"/>
    <w:rsid w:val="0081112B"/>
    <w:rsid w:val="00812F45"/>
    <w:rsid w:val="008210EF"/>
    <w:rsid w:val="00822534"/>
    <w:rsid w:val="00824765"/>
    <w:rsid w:val="008268DB"/>
    <w:rsid w:val="00836FE9"/>
    <w:rsid w:val="00840013"/>
    <w:rsid w:val="00840D33"/>
    <w:rsid w:val="00841652"/>
    <w:rsid w:val="0084172C"/>
    <w:rsid w:val="008454C9"/>
    <w:rsid w:val="00846E8A"/>
    <w:rsid w:val="008477E4"/>
    <w:rsid w:val="0085175E"/>
    <w:rsid w:val="00856A31"/>
    <w:rsid w:val="00863A96"/>
    <w:rsid w:val="00866883"/>
    <w:rsid w:val="00870714"/>
    <w:rsid w:val="008754D0"/>
    <w:rsid w:val="00877C69"/>
    <w:rsid w:val="00877D48"/>
    <w:rsid w:val="0088345B"/>
    <w:rsid w:val="00894898"/>
    <w:rsid w:val="008A101E"/>
    <w:rsid w:val="008A16A5"/>
    <w:rsid w:val="008A5C57"/>
    <w:rsid w:val="008B33A7"/>
    <w:rsid w:val="008B4D3D"/>
    <w:rsid w:val="008C0629"/>
    <w:rsid w:val="008C0A41"/>
    <w:rsid w:val="008C491F"/>
    <w:rsid w:val="008C6643"/>
    <w:rsid w:val="008D0EE0"/>
    <w:rsid w:val="008D57F0"/>
    <w:rsid w:val="008D7A27"/>
    <w:rsid w:val="008D7F79"/>
    <w:rsid w:val="008E4702"/>
    <w:rsid w:val="008E69AA"/>
    <w:rsid w:val="008F4F1C"/>
    <w:rsid w:val="008F7D8F"/>
    <w:rsid w:val="0090109D"/>
    <w:rsid w:val="00901C07"/>
    <w:rsid w:val="009024B1"/>
    <w:rsid w:val="009069AD"/>
    <w:rsid w:val="00910E64"/>
    <w:rsid w:val="00920F96"/>
    <w:rsid w:val="009210E8"/>
    <w:rsid w:val="00922764"/>
    <w:rsid w:val="00924405"/>
    <w:rsid w:val="00924B16"/>
    <w:rsid w:val="009278C1"/>
    <w:rsid w:val="00932377"/>
    <w:rsid w:val="009346E3"/>
    <w:rsid w:val="009363D6"/>
    <w:rsid w:val="00943A40"/>
    <w:rsid w:val="00944B4B"/>
    <w:rsid w:val="0094523D"/>
    <w:rsid w:val="009471A6"/>
    <w:rsid w:val="00953E3F"/>
    <w:rsid w:val="00954093"/>
    <w:rsid w:val="00956435"/>
    <w:rsid w:val="0096086C"/>
    <w:rsid w:val="0096182E"/>
    <w:rsid w:val="00966B16"/>
    <w:rsid w:val="00974518"/>
    <w:rsid w:val="009760EB"/>
    <w:rsid w:val="00976A63"/>
    <w:rsid w:val="0099060F"/>
    <w:rsid w:val="00992F6D"/>
    <w:rsid w:val="0099763B"/>
    <w:rsid w:val="009A1CB1"/>
    <w:rsid w:val="009A49B5"/>
    <w:rsid w:val="009B2490"/>
    <w:rsid w:val="009B50E5"/>
    <w:rsid w:val="009C3431"/>
    <w:rsid w:val="009C5989"/>
    <w:rsid w:val="009C6A32"/>
    <w:rsid w:val="009D08DA"/>
    <w:rsid w:val="009D2F36"/>
    <w:rsid w:val="009E418F"/>
    <w:rsid w:val="009E4B10"/>
    <w:rsid w:val="009F35A7"/>
    <w:rsid w:val="009F4D05"/>
    <w:rsid w:val="00A01D85"/>
    <w:rsid w:val="00A03815"/>
    <w:rsid w:val="00A06860"/>
    <w:rsid w:val="00A136F5"/>
    <w:rsid w:val="00A17B30"/>
    <w:rsid w:val="00A231E2"/>
    <w:rsid w:val="00A2550D"/>
    <w:rsid w:val="00A3064E"/>
    <w:rsid w:val="00A35884"/>
    <w:rsid w:val="00A379BB"/>
    <w:rsid w:val="00A4169B"/>
    <w:rsid w:val="00A42D40"/>
    <w:rsid w:val="00A45BAD"/>
    <w:rsid w:val="00A45FC9"/>
    <w:rsid w:val="00A50D55"/>
    <w:rsid w:val="00A52FDA"/>
    <w:rsid w:val="00A55785"/>
    <w:rsid w:val="00A57483"/>
    <w:rsid w:val="00A64912"/>
    <w:rsid w:val="00A70A74"/>
    <w:rsid w:val="00A9231A"/>
    <w:rsid w:val="00A925C1"/>
    <w:rsid w:val="00A95BC7"/>
    <w:rsid w:val="00AA0343"/>
    <w:rsid w:val="00AA3E9B"/>
    <w:rsid w:val="00AA78CE"/>
    <w:rsid w:val="00AA7B26"/>
    <w:rsid w:val="00AB5906"/>
    <w:rsid w:val="00AB6371"/>
    <w:rsid w:val="00AB63AC"/>
    <w:rsid w:val="00AC0112"/>
    <w:rsid w:val="00AC767C"/>
    <w:rsid w:val="00AD3467"/>
    <w:rsid w:val="00AD5641"/>
    <w:rsid w:val="00AD75E6"/>
    <w:rsid w:val="00AE01A0"/>
    <w:rsid w:val="00AE435F"/>
    <w:rsid w:val="00AE5219"/>
    <w:rsid w:val="00AE62FE"/>
    <w:rsid w:val="00AF1445"/>
    <w:rsid w:val="00AF33DB"/>
    <w:rsid w:val="00B0087F"/>
    <w:rsid w:val="00B032D8"/>
    <w:rsid w:val="00B03486"/>
    <w:rsid w:val="00B0364A"/>
    <w:rsid w:val="00B04830"/>
    <w:rsid w:val="00B04C93"/>
    <w:rsid w:val="00B05D72"/>
    <w:rsid w:val="00B20990"/>
    <w:rsid w:val="00B23FAF"/>
    <w:rsid w:val="00B2408E"/>
    <w:rsid w:val="00B24FBE"/>
    <w:rsid w:val="00B33B3C"/>
    <w:rsid w:val="00B33D49"/>
    <w:rsid w:val="00B37B13"/>
    <w:rsid w:val="00B406F9"/>
    <w:rsid w:val="00B40D74"/>
    <w:rsid w:val="00B42649"/>
    <w:rsid w:val="00B44EA0"/>
    <w:rsid w:val="00B46467"/>
    <w:rsid w:val="00B52663"/>
    <w:rsid w:val="00B56DCB"/>
    <w:rsid w:val="00B61728"/>
    <w:rsid w:val="00B663B9"/>
    <w:rsid w:val="00B668D5"/>
    <w:rsid w:val="00B66CFD"/>
    <w:rsid w:val="00B770D2"/>
    <w:rsid w:val="00B871A9"/>
    <w:rsid w:val="00B92B07"/>
    <w:rsid w:val="00B93516"/>
    <w:rsid w:val="00B959C1"/>
    <w:rsid w:val="00B96776"/>
    <w:rsid w:val="00B973E5"/>
    <w:rsid w:val="00BA0A2A"/>
    <w:rsid w:val="00BA1227"/>
    <w:rsid w:val="00BA47A3"/>
    <w:rsid w:val="00BA5026"/>
    <w:rsid w:val="00BA7B5B"/>
    <w:rsid w:val="00BB6E79"/>
    <w:rsid w:val="00BC1004"/>
    <w:rsid w:val="00BC5949"/>
    <w:rsid w:val="00BC5F37"/>
    <w:rsid w:val="00BD4488"/>
    <w:rsid w:val="00BE42C5"/>
    <w:rsid w:val="00BE48B1"/>
    <w:rsid w:val="00BE719A"/>
    <w:rsid w:val="00BE720A"/>
    <w:rsid w:val="00BF0723"/>
    <w:rsid w:val="00BF5B36"/>
    <w:rsid w:val="00BF6650"/>
    <w:rsid w:val="00C00A94"/>
    <w:rsid w:val="00C01057"/>
    <w:rsid w:val="00C0113F"/>
    <w:rsid w:val="00C01C5E"/>
    <w:rsid w:val="00C067E5"/>
    <w:rsid w:val="00C10F6A"/>
    <w:rsid w:val="00C126A9"/>
    <w:rsid w:val="00C15AAB"/>
    <w:rsid w:val="00C164CA"/>
    <w:rsid w:val="00C26051"/>
    <w:rsid w:val="00C315F1"/>
    <w:rsid w:val="00C42BF8"/>
    <w:rsid w:val="00C460AE"/>
    <w:rsid w:val="00C47B3A"/>
    <w:rsid w:val="00C50043"/>
    <w:rsid w:val="00C5015F"/>
    <w:rsid w:val="00C50A0F"/>
    <w:rsid w:val="00C50F4A"/>
    <w:rsid w:val="00C54116"/>
    <w:rsid w:val="00C6312C"/>
    <w:rsid w:val="00C64DA1"/>
    <w:rsid w:val="00C658E6"/>
    <w:rsid w:val="00C67AE8"/>
    <w:rsid w:val="00C70A48"/>
    <w:rsid w:val="00C70DC6"/>
    <w:rsid w:val="00C72D10"/>
    <w:rsid w:val="00C730E7"/>
    <w:rsid w:val="00C7573B"/>
    <w:rsid w:val="00C76CF3"/>
    <w:rsid w:val="00C866F7"/>
    <w:rsid w:val="00C90DE5"/>
    <w:rsid w:val="00C93205"/>
    <w:rsid w:val="00C943CC"/>
    <w:rsid w:val="00C945DC"/>
    <w:rsid w:val="00CA613C"/>
    <w:rsid w:val="00CA6148"/>
    <w:rsid w:val="00CA7844"/>
    <w:rsid w:val="00CB0523"/>
    <w:rsid w:val="00CB1464"/>
    <w:rsid w:val="00CB58EF"/>
    <w:rsid w:val="00CC41C0"/>
    <w:rsid w:val="00CC6C69"/>
    <w:rsid w:val="00CD17D0"/>
    <w:rsid w:val="00CE0A93"/>
    <w:rsid w:val="00CE3CB8"/>
    <w:rsid w:val="00CE49C3"/>
    <w:rsid w:val="00CF0BB2"/>
    <w:rsid w:val="00CF1A41"/>
    <w:rsid w:val="00CF4327"/>
    <w:rsid w:val="00D01174"/>
    <w:rsid w:val="00D054EB"/>
    <w:rsid w:val="00D12B0D"/>
    <w:rsid w:val="00D12BC5"/>
    <w:rsid w:val="00D13441"/>
    <w:rsid w:val="00D15315"/>
    <w:rsid w:val="00D1725E"/>
    <w:rsid w:val="00D178E7"/>
    <w:rsid w:val="00D243A3"/>
    <w:rsid w:val="00D26EC7"/>
    <w:rsid w:val="00D3337A"/>
    <w:rsid w:val="00D33440"/>
    <w:rsid w:val="00D33D99"/>
    <w:rsid w:val="00D35998"/>
    <w:rsid w:val="00D36DCD"/>
    <w:rsid w:val="00D405A7"/>
    <w:rsid w:val="00D41336"/>
    <w:rsid w:val="00D42194"/>
    <w:rsid w:val="00D45CF0"/>
    <w:rsid w:val="00D47A2F"/>
    <w:rsid w:val="00D50ECD"/>
    <w:rsid w:val="00D52EFE"/>
    <w:rsid w:val="00D56A0D"/>
    <w:rsid w:val="00D60818"/>
    <w:rsid w:val="00D63EF6"/>
    <w:rsid w:val="00D6433F"/>
    <w:rsid w:val="00D66518"/>
    <w:rsid w:val="00D6654C"/>
    <w:rsid w:val="00D70DFB"/>
    <w:rsid w:val="00D71EEA"/>
    <w:rsid w:val="00D735CD"/>
    <w:rsid w:val="00D7615C"/>
    <w:rsid w:val="00D766DF"/>
    <w:rsid w:val="00D83C2D"/>
    <w:rsid w:val="00D90648"/>
    <w:rsid w:val="00D90841"/>
    <w:rsid w:val="00D93483"/>
    <w:rsid w:val="00D934B2"/>
    <w:rsid w:val="00DA2439"/>
    <w:rsid w:val="00DA5DCB"/>
    <w:rsid w:val="00DA6F05"/>
    <w:rsid w:val="00DB04C4"/>
    <w:rsid w:val="00DB4B31"/>
    <w:rsid w:val="00DB64FC"/>
    <w:rsid w:val="00DC1079"/>
    <w:rsid w:val="00DC40AA"/>
    <w:rsid w:val="00DC4DB3"/>
    <w:rsid w:val="00DC57C9"/>
    <w:rsid w:val="00DD1655"/>
    <w:rsid w:val="00DD5299"/>
    <w:rsid w:val="00DD6631"/>
    <w:rsid w:val="00DD7F28"/>
    <w:rsid w:val="00DE06A5"/>
    <w:rsid w:val="00DE0F53"/>
    <w:rsid w:val="00DE149E"/>
    <w:rsid w:val="00DE52C0"/>
    <w:rsid w:val="00DE6D04"/>
    <w:rsid w:val="00DF40A3"/>
    <w:rsid w:val="00DF4634"/>
    <w:rsid w:val="00E034DB"/>
    <w:rsid w:val="00E03587"/>
    <w:rsid w:val="00E04AF3"/>
    <w:rsid w:val="00E04C7C"/>
    <w:rsid w:val="00E05704"/>
    <w:rsid w:val="00E0705A"/>
    <w:rsid w:val="00E12F1A"/>
    <w:rsid w:val="00E21647"/>
    <w:rsid w:val="00E22935"/>
    <w:rsid w:val="00E23D17"/>
    <w:rsid w:val="00E24FF9"/>
    <w:rsid w:val="00E354E2"/>
    <w:rsid w:val="00E367C9"/>
    <w:rsid w:val="00E42064"/>
    <w:rsid w:val="00E433D8"/>
    <w:rsid w:val="00E45798"/>
    <w:rsid w:val="00E52906"/>
    <w:rsid w:val="00E52ACA"/>
    <w:rsid w:val="00E54292"/>
    <w:rsid w:val="00E60191"/>
    <w:rsid w:val="00E66D07"/>
    <w:rsid w:val="00E74DC7"/>
    <w:rsid w:val="00E77B46"/>
    <w:rsid w:val="00E87699"/>
    <w:rsid w:val="00E90492"/>
    <w:rsid w:val="00E92E27"/>
    <w:rsid w:val="00E946E0"/>
    <w:rsid w:val="00E9586B"/>
    <w:rsid w:val="00E96823"/>
    <w:rsid w:val="00E97334"/>
    <w:rsid w:val="00EB3A99"/>
    <w:rsid w:val="00EB65F8"/>
    <w:rsid w:val="00EC3FDA"/>
    <w:rsid w:val="00ED4928"/>
    <w:rsid w:val="00EE32ED"/>
    <w:rsid w:val="00EE3FFE"/>
    <w:rsid w:val="00EE57E8"/>
    <w:rsid w:val="00EE6190"/>
    <w:rsid w:val="00EE7145"/>
    <w:rsid w:val="00EE720F"/>
    <w:rsid w:val="00EF2E3A"/>
    <w:rsid w:val="00EF5A06"/>
    <w:rsid w:val="00EF6402"/>
    <w:rsid w:val="00F019FE"/>
    <w:rsid w:val="00F02DB4"/>
    <w:rsid w:val="00F047E2"/>
    <w:rsid w:val="00F04D57"/>
    <w:rsid w:val="00F0706C"/>
    <w:rsid w:val="00F078DC"/>
    <w:rsid w:val="00F07EC2"/>
    <w:rsid w:val="00F13E86"/>
    <w:rsid w:val="00F20B52"/>
    <w:rsid w:val="00F24F2E"/>
    <w:rsid w:val="00F259A9"/>
    <w:rsid w:val="00F3012F"/>
    <w:rsid w:val="00F32FCB"/>
    <w:rsid w:val="00F33523"/>
    <w:rsid w:val="00F35A08"/>
    <w:rsid w:val="00F360C1"/>
    <w:rsid w:val="00F370AD"/>
    <w:rsid w:val="00F44AAF"/>
    <w:rsid w:val="00F50185"/>
    <w:rsid w:val="00F6772F"/>
    <w:rsid w:val="00F677A9"/>
    <w:rsid w:val="00F678F6"/>
    <w:rsid w:val="00F72A60"/>
    <w:rsid w:val="00F8121C"/>
    <w:rsid w:val="00F83515"/>
    <w:rsid w:val="00F8407C"/>
    <w:rsid w:val="00F84CF5"/>
    <w:rsid w:val="00F8612E"/>
    <w:rsid w:val="00F87876"/>
    <w:rsid w:val="00F91B49"/>
    <w:rsid w:val="00F92ECF"/>
    <w:rsid w:val="00F942B8"/>
    <w:rsid w:val="00F94583"/>
    <w:rsid w:val="00F968B1"/>
    <w:rsid w:val="00FA420B"/>
    <w:rsid w:val="00FA52D7"/>
    <w:rsid w:val="00FB1230"/>
    <w:rsid w:val="00FB344F"/>
    <w:rsid w:val="00FB6AEE"/>
    <w:rsid w:val="00FC2A1E"/>
    <w:rsid w:val="00FC3C5C"/>
    <w:rsid w:val="00FC3EAC"/>
    <w:rsid w:val="00FC4B66"/>
    <w:rsid w:val="00FD6C35"/>
    <w:rsid w:val="00FF39DE"/>
    <w:rsid w:val="0376164C"/>
    <w:rsid w:val="040804B8"/>
    <w:rsid w:val="047EE2D0"/>
    <w:rsid w:val="0DFC2F1F"/>
    <w:rsid w:val="0E585CEF"/>
    <w:rsid w:val="0F44E235"/>
    <w:rsid w:val="10EC2284"/>
    <w:rsid w:val="1473E5F1"/>
    <w:rsid w:val="14E13C0D"/>
    <w:rsid w:val="161B231C"/>
    <w:rsid w:val="1905F0CF"/>
    <w:rsid w:val="1DC1B0C9"/>
    <w:rsid w:val="1DF4C6AD"/>
    <w:rsid w:val="1F3A03CA"/>
    <w:rsid w:val="20AD42F2"/>
    <w:rsid w:val="2193EE5B"/>
    <w:rsid w:val="27471206"/>
    <w:rsid w:val="2910C2BF"/>
    <w:rsid w:val="2A6DC30C"/>
    <w:rsid w:val="2AF8B7A1"/>
    <w:rsid w:val="2F57E249"/>
    <w:rsid w:val="314F8624"/>
    <w:rsid w:val="314FE50E"/>
    <w:rsid w:val="36325AA3"/>
    <w:rsid w:val="375F84BC"/>
    <w:rsid w:val="39A913BD"/>
    <w:rsid w:val="3A3140E5"/>
    <w:rsid w:val="3B37993D"/>
    <w:rsid w:val="3D04F0CD"/>
    <w:rsid w:val="3F7737B9"/>
    <w:rsid w:val="3FA446A5"/>
    <w:rsid w:val="40C01F72"/>
    <w:rsid w:val="41138A71"/>
    <w:rsid w:val="41C23EFD"/>
    <w:rsid w:val="49536FE6"/>
    <w:rsid w:val="4A92F2F6"/>
    <w:rsid w:val="4B40ACF3"/>
    <w:rsid w:val="4C0A9CB4"/>
    <w:rsid w:val="53CD3250"/>
    <w:rsid w:val="56674D1F"/>
    <w:rsid w:val="5A0AEE1B"/>
    <w:rsid w:val="5A3F5088"/>
    <w:rsid w:val="5D07D804"/>
    <w:rsid w:val="5D74A593"/>
    <w:rsid w:val="66C9D36F"/>
    <w:rsid w:val="71DA7A3B"/>
    <w:rsid w:val="71E6E0EA"/>
    <w:rsid w:val="74A80204"/>
    <w:rsid w:val="78B4F295"/>
    <w:rsid w:val="7A50C2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268CF"/>
  <w15:docId w15:val="{0F86B480-A79C-4293-ADEB-1D36BA25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536CFA"/>
    <w:rPr>
      <w:sz w:val="16"/>
      <w:szCs w:val="16"/>
    </w:rPr>
  </w:style>
  <w:style w:type="paragraph" w:styleId="CommentText">
    <w:name w:val="annotation text"/>
    <w:basedOn w:val="Normal"/>
    <w:link w:val="CommentTextChar"/>
    <w:uiPriority w:val="99"/>
    <w:unhideWhenUsed/>
    <w:rsid w:val="00536CFA"/>
    <w:pPr>
      <w:spacing w:line="240" w:lineRule="auto"/>
    </w:pPr>
    <w:rPr>
      <w:sz w:val="20"/>
    </w:rPr>
  </w:style>
  <w:style w:type="character" w:customStyle="1" w:styleId="CommentTextChar">
    <w:name w:val="Comment Text Char"/>
    <w:basedOn w:val="DefaultParagraphFont"/>
    <w:link w:val="CommentText"/>
    <w:uiPriority w:val="99"/>
    <w:rsid w:val="00536CFA"/>
  </w:style>
  <w:style w:type="paragraph" w:styleId="CommentSubject">
    <w:name w:val="annotation subject"/>
    <w:basedOn w:val="CommentText"/>
    <w:next w:val="CommentText"/>
    <w:link w:val="CommentSubjectChar"/>
    <w:uiPriority w:val="99"/>
    <w:semiHidden/>
    <w:unhideWhenUsed/>
    <w:rsid w:val="00536CFA"/>
    <w:rPr>
      <w:b/>
      <w:bCs/>
    </w:rPr>
  </w:style>
  <w:style w:type="character" w:customStyle="1" w:styleId="CommentSubjectChar">
    <w:name w:val="Comment Subject Char"/>
    <w:basedOn w:val="CommentTextChar"/>
    <w:link w:val="CommentSubject"/>
    <w:uiPriority w:val="99"/>
    <w:semiHidden/>
    <w:rsid w:val="00536CFA"/>
    <w:rPr>
      <w:b/>
      <w:bCs/>
    </w:rPr>
  </w:style>
  <w:style w:type="paragraph" w:styleId="Revision">
    <w:name w:val="Revision"/>
    <w:hidden/>
    <w:uiPriority w:val="99"/>
    <w:semiHidden/>
    <w:rsid w:val="00D36DCD"/>
    <w:rPr>
      <w:sz w:val="22"/>
    </w:rPr>
  </w:style>
  <w:style w:type="character" w:styleId="Hyperlink">
    <w:name w:val="Hyperlink"/>
    <w:basedOn w:val="DefaultParagraphFont"/>
    <w:uiPriority w:val="99"/>
    <w:unhideWhenUsed/>
    <w:rsid w:val="008C6643"/>
    <w:rPr>
      <w:color w:val="0000FF" w:themeColor="hyperlink"/>
      <w:u w:val="single"/>
    </w:rPr>
  </w:style>
  <w:style w:type="character" w:styleId="UnresolvedMention">
    <w:name w:val="Unresolved Mention"/>
    <w:basedOn w:val="DefaultParagraphFont"/>
    <w:uiPriority w:val="99"/>
    <w:semiHidden/>
    <w:unhideWhenUsed/>
    <w:rsid w:val="008C6643"/>
    <w:rPr>
      <w:color w:val="605E5C"/>
      <w:shd w:val="clear" w:color="auto" w:fill="E1DFDD"/>
    </w:rPr>
  </w:style>
  <w:style w:type="character" w:styleId="PlaceholderText">
    <w:name w:val="Placeholder Text"/>
    <w:basedOn w:val="DefaultParagraphFont"/>
    <w:uiPriority w:val="99"/>
    <w:semiHidden/>
    <w:rsid w:val="00F942B8"/>
    <w:rPr>
      <w:color w:val="808080"/>
    </w:rPr>
  </w:style>
  <w:style w:type="character" w:styleId="FollowedHyperlink">
    <w:name w:val="FollowedHyperlink"/>
    <w:basedOn w:val="DefaultParagraphFont"/>
    <w:uiPriority w:val="99"/>
    <w:semiHidden/>
    <w:unhideWhenUsed/>
    <w:rsid w:val="00F67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7853">
      <w:bodyDiv w:val="1"/>
      <w:marLeft w:val="0"/>
      <w:marRight w:val="0"/>
      <w:marTop w:val="0"/>
      <w:marBottom w:val="0"/>
      <w:divBdr>
        <w:top w:val="none" w:sz="0" w:space="0" w:color="auto"/>
        <w:left w:val="none" w:sz="0" w:space="0" w:color="auto"/>
        <w:bottom w:val="none" w:sz="0" w:space="0" w:color="auto"/>
        <w:right w:val="none" w:sz="0" w:space="0" w:color="auto"/>
      </w:divBdr>
    </w:div>
    <w:div w:id="426267912">
      <w:bodyDiv w:val="1"/>
      <w:marLeft w:val="0"/>
      <w:marRight w:val="0"/>
      <w:marTop w:val="0"/>
      <w:marBottom w:val="0"/>
      <w:divBdr>
        <w:top w:val="none" w:sz="0" w:space="0" w:color="auto"/>
        <w:left w:val="none" w:sz="0" w:space="0" w:color="auto"/>
        <w:bottom w:val="none" w:sz="0" w:space="0" w:color="auto"/>
        <w:right w:val="none" w:sz="0" w:space="0" w:color="auto"/>
      </w:divBdr>
    </w:div>
    <w:div w:id="1056273970">
      <w:bodyDiv w:val="1"/>
      <w:marLeft w:val="0"/>
      <w:marRight w:val="0"/>
      <w:marTop w:val="0"/>
      <w:marBottom w:val="0"/>
      <w:divBdr>
        <w:top w:val="none" w:sz="0" w:space="0" w:color="auto"/>
        <w:left w:val="none" w:sz="0" w:space="0" w:color="auto"/>
        <w:bottom w:val="none" w:sz="0" w:space="0" w:color="auto"/>
        <w:right w:val="none" w:sz="0" w:space="0" w:color="auto"/>
      </w:divBdr>
    </w:div>
    <w:div w:id="1292517176">
      <w:bodyDiv w:val="1"/>
      <w:marLeft w:val="0"/>
      <w:marRight w:val="0"/>
      <w:marTop w:val="0"/>
      <w:marBottom w:val="0"/>
      <w:divBdr>
        <w:top w:val="none" w:sz="0" w:space="0" w:color="auto"/>
        <w:left w:val="none" w:sz="0" w:space="0" w:color="auto"/>
        <w:bottom w:val="none" w:sz="0" w:space="0" w:color="auto"/>
        <w:right w:val="none" w:sz="0" w:space="0" w:color="auto"/>
      </w:divBdr>
    </w:div>
    <w:div w:id="15779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jpg"/><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3747F9D-D1E2-46C8-A4EB-0C5A22BDB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02FBE1EB3AB94DA5D7CE7FC5ABA811" ma:contentTypeVersion="" ma:contentTypeDescription="PDMS Document Site Content Type" ma:contentTypeScope="" ma:versionID="0bf190143901cc8fd59281d4c3bb9e5c">
  <xsd:schema xmlns:xsd="http://www.w3.org/2001/XMLSchema" xmlns:xs="http://www.w3.org/2001/XMLSchema" xmlns:p="http://schemas.microsoft.com/office/2006/metadata/properties" xmlns:ns2="E3747F9D-D1E2-46C8-A4EB-0C5A22BDB316" targetNamespace="http://schemas.microsoft.com/office/2006/metadata/properties" ma:root="true" ma:fieldsID="4da56c271fcf1a3467443e577b57c9b1" ns2:_="">
    <xsd:import namespace="E3747F9D-D1E2-46C8-A4EB-0C5A22BDB3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47F9D-D1E2-46C8-A4EB-0C5A22BDB3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AB0B-5A45-4245-B03B-A74E2DC6CB90}">
  <ds:schemaRefs>
    <ds:schemaRef ds:uri="http://schemas.microsoft.com/sharepoint/v3/contenttype/forms"/>
  </ds:schemaRefs>
</ds:datastoreItem>
</file>

<file path=customXml/itemProps2.xml><?xml version="1.0" encoding="utf-8"?>
<ds:datastoreItem xmlns:ds="http://schemas.openxmlformats.org/officeDocument/2006/customXml" ds:itemID="{8B34CA84-13B7-442F-A36D-8BC9C297159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3747F9D-D1E2-46C8-A4EB-0C5A22BDB316"/>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BE8142A-4EAD-4E5B-8F20-CC81206B4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47F9D-D1E2-46C8-A4EB-0C5A22BDB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8E305-BCF3-4AF1-AD8D-0007DA6B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(4)</Template>
  <TotalTime>13</TotalTime>
  <Pages>10</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cp:lastModifiedBy>Legislation Advice Team</cp:lastModifiedBy>
  <cp:revision>6</cp:revision>
  <dcterms:created xsi:type="dcterms:W3CDTF">2022-10-11T05:13:00Z</dcterms:created>
  <dcterms:modified xsi:type="dcterms:W3CDTF">2022-11-01T06:44:00Z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2022-05-01T23:19:55Z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e5faf980-d408-455b-9df4-bd3cbdb4a1f5</vt:lpwstr>
  </property>
  <property fmtid="{D5CDD505-2E9C-101B-9397-08002B2CF9AE}" pid="8" name="MSIP_Label_79d889eb-932f-4752-8739-64d25806ef64_ContentBits">
    <vt:lpwstr>0</vt:lpwstr>
  </property>
  <property fmtid="{D5CDD505-2E9C-101B-9397-08002B2CF9AE}" pid="9" name="ContentTypeId">
    <vt:lpwstr>0x010100266966F133664895A6EE3632470D45F500A502FBE1EB3AB94DA5D7CE7FC5ABA811</vt:lpwstr>
  </property>
</Properties>
</file>