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805BF" w14:textId="77777777" w:rsidR="00654163" w:rsidRPr="00A016BD" w:rsidRDefault="00654163" w:rsidP="00654163">
      <w:pPr>
        <w:jc w:val="center"/>
        <w:rPr>
          <w:b/>
          <w:u w:val="single"/>
        </w:rPr>
      </w:pPr>
      <w:r w:rsidRPr="00A016BD">
        <w:rPr>
          <w:b/>
          <w:u w:val="single"/>
        </w:rPr>
        <w:t>EXPLANATORY STATEMENT</w:t>
      </w:r>
    </w:p>
    <w:p w14:paraId="294150AC" w14:textId="77777777" w:rsidR="00654163" w:rsidRPr="00A016BD" w:rsidRDefault="00654163" w:rsidP="00654163">
      <w:pPr>
        <w:jc w:val="center"/>
        <w:rPr>
          <w:b/>
          <w:u w:val="single"/>
        </w:rPr>
      </w:pPr>
    </w:p>
    <w:p w14:paraId="49C0999F" w14:textId="1A579694" w:rsidR="00654163" w:rsidRPr="00A016BD" w:rsidRDefault="00654163" w:rsidP="00654163">
      <w:pPr>
        <w:jc w:val="center"/>
        <w:rPr>
          <w:b/>
        </w:rPr>
      </w:pPr>
      <w:r w:rsidRPr="00A016BD">
        <w:rPr>
          <w:b/>
        </w:rPr>
        <w:t xml:space="preserve">Issued </w:t>
      </w:r>
      <w:r w:rsidR="00645ECE" w:rsidRPr="00A016BD">
        <w:rPr>
          <w:b/>
        </w:rPr>
        <w:t>at</w:t>
      </w:r>
      <w:r w:rsidRPr="00A016BD">
        <w:rPr>
          <w:b/>
        </w:rPr>
        <w:t xml:space="preserve"> the authority of the Minister for Aged Care</w:t>
      </w:r>
    </w:p>
    <w:p w14:paraId="7CD23902" w14:textId="77777777" w:rsidR="00654163" w:rsidRPr="00A016BD" w:rsidRDefault="00654163" w:rsidP="00654163">
      <w:pPr>
        <w:jc w:val="center"/>
        <w:rPr>
          <w:b/>
          <w:i/>
        </w:rPr>
      </w:pPr>
    </w:p>
    <w:p w14:paraId="1AA128C7" w14:textId="77777777" w:rsidR="006C3476" w:rsidRPr="00A016BD" w:rsidRDefault="00654163" w:rsidP="00654163">
      <w:pPr>
        <w:jc w:val="center"/>
        <w:rPr>
          <w:b/>
          <w:i/>
        </w:rPr>
      </w:pPr>
      <w:r w:rsidRPr="00A016BD">
        <w:rPr>
          <w:b/>
          <w:i/>
        </w:rPr>
        <w:t>Aged Care Act 1997</w:t>
      </w:r>
    </w:p>
    <w:p w14:paraId="27E1F02C" w14:textId="2D387DBD" w:rsidR="00654163" w:rsidRPr="00A016BD" w:rsidRDefault="004E33A0" w:rsidP="00654163">
      <w:pPr>
        <w:jc w:val="center"/>
        <w:rPr>
          <w:b/>
          <w:i/>
        </w:rPr>
      </w:pPr>
      <w:r w:rsidRPr="00A016BD">
        <w:rPr>
          <w:b/>
          <w:i/>
        </w:rPr>
        <w:t>Aged Care Quality and Safety Commission Act 2018</w:t>
      </w:r>
    </w:p>
    <w:p w14:paraId="21C797EF" w14:textId="77777777" w:rsidR="00654163" w:rsidRPr="00A016BD" w:rsidRDefault="00654163" w:rsidP="00654163">
      <w:pPr>
        <w:rPr>
          <w:b/>
        </w:rPr>
      </w:pPr>
    </w:p>
    <w:p w14:paraId="011C7E66" w14:textId="6AB67848" w:rsidR="00654163" w:rsidRPr="00A016BD" w:rsidRDefault="00654163" w:rsidP="00654163">
      <w:pPr>
        <w:jc w:val="center"/>
        <w:rPr>
          <w:b/>
          <w:i/>
        </w:rPr>
      </w:pPr>
      <w:r w:rsidRPr="00A016BD">
        <w:rPr>
          <w:b/>
          <w:i/>
        </w:rPr>
        <w:t xml:space="preserve">Aged Care </w:t>
      </w:r>
      <w:r w:rsidR="00251FB9" w:rsidRPr="00A016BD">
        <w:rPr>
          <w:b/>
          <w:i/>
        </w:rPr>
        <w:t xml:space="preserve">Legislation Amendment </w:t>
      </w:r>
      <w:r w:rsidRPr="00A016BD">
        <w:rPr>
          <w:b/>
          <w:i/>
        </w:rPr>
        <w:t>(</w:t>
      </w:r>
      <w:r w:rsidR="00251FB9" w:rsidRPr="00A016BD">
        <w:rPr>
          <w:b/>
          <w:i/>
        </w:rPr>
        <w:t>Transition Care</w:t>
      </w:r>
      <w:r w:rsidRPr="00A016BD">
        <w:rPr>
          <w:b/>
          <w:i/>
        </w:rPr>
        <w:t xml:space="preserve">) </w:t>
      </w:r>
      <w:r w:rsidR="00251FB9" w:rsidRPr="00A016BD">
        <w:rPr>
          <w:b/>
          <w:i/>
        </w:rPr>
        <w:t>Instrument</w:t>
      </w:r>
      <w:r w:rsidRPr="00A016BD">
        <w:rPr>
          <w:b/>
          <w:i/>
        </w:rPr>
        <w:t> 202</w:t>
      </w:r>
      <w:bookmarkStart w:id="0" w:name="opcCurrentPosition"/>
      <w:bookmarkEnd w:id="0"/>
      <w:r w:rsidRPr="00A016BD">
        <w:rPr>
          <w:b/>
          <w:i/>
        </w:rPr>
        <w:t>2</w:t>
      </w:r>
    </w:p>
    <w:p w14:paraId="3D29C8FA" w14:textId="77777777" w:rsidR="00654163" w:rsidRPr="00A016BD" w:rsidRDefault="00654163" w:rsidP="00654163">
      <w:pPr>
        <w:tabs>
          <w:tab w:val="left" w:pos="1860"/>
        </w:tabs>
      </w:pPr>
    </w:p>
    <w:p w14:paraId="033C028D" w14:textId="77777777" w:rsidR="003803DD" w:rsidRPr="00A016BD" w:rsidRDefault="003803DD" w:rsidP="003803DD">
      <w:pPr>
        <w:keepNext/>
        <w:keepLines/>
        <w:spacing w:after="200"/>
        <w:jc w:val="both"/>
        <w:rPr>
          <w:b/>
        </w:rPr>
      </w:pPr>
      <w:r w:rsidRPr="00A016BD">
        <w:rPr>
          <w:b/>
        </w:rPr>
        <w:t>Purpose</w:t>
      </w:r>
    </w:p>
    <w:p w14:paraId="42805F4D" w14:textId="35360853" w:rsidR="003F4A4E" w:rsidRPr="00A016BD" w:rsidRDefault="0030401E" w:rsidP="003F4A4E">
      <w:r w:rsidRPr="00A016BD">
        <w:t xml:space="preserve">The </w:t>
      </w:r>
      <w:r w:rsidRPr="00A016BD">
        <w:rPr>
          <w:bCs/>
          <w:i/>
        </w:rPr>
        <w:t xml:space="preserve">Aged Care Legislation Amendment (Transition Care) Instrument 2022 </w:t>
      </w:r>
      <w:r w:rsidRPr="00A016BD">
        <w:rPr>
          <w:bCs/>
          <w:iCs/>
        </w:rPr>
        <w:t>(Amendment Instrument)</w:t>
      </w:r>
      <w:r w:rsidRPr="00A016BD">
        <w:t xml:space="preserve"> amends </w:t>
      </w:r>
      <w:r w:rsidR="003F4A4E" w:rsidRPr="00A016BD">
        <w:t xml:space="preserve">the </w:t>
      </w:r>
      <w:r w:rsidR="003F4A4E" w:rsidRPr="00A016BD">
        <w:rPr>
          <w:i/>
          <w:iCs/>
        </w:rPr>
        <w:t>Aged Care Quality and Safety Commission Rules 2018</w:t>
      </w:r>
      <w:r w:rsidR="00417862" w:rsidRPr="00A016BD">
        <w:t xml:space="preserve"> (</w:t>
      </w:r>
      <w:r w:rsidR="002C199A" w:rsidRPr="00A016BD">
        <w:t xml:space="preserve">Commission </w:t>
      </w:r>
      <w:r w:rsidR="00417862" w:rsidRPr="00A016BD">
        <w:t>Rules)</w:t>
      </w:r>
      <w:r w:rsidR="003F4A4E" w:rsidRPr="00A016BD">
        <w:t xml:space="preserve">, the </w:t>
      </w:r>
      <w:r w:rsidR="003F4A4E" w:rsidRPr="00A016BD">
        <w:rPr>
          <w:i/>
          <w:iCs/>
        </w:rPr>
        <w:t>Subsidy Principles 2014</w:t>
      </w:r>
      <w:r w:rsidR="00417862" w:rsidRPr="00A016BD">
        <w:t xml:space="preserve"> (Subsidy Principles)</w:t>
      </w:r>
      <w:r w:rsidR="003F4A4E" w:rsidRPr="00A016BD">
        <w:t xml:space="preserve"> and the </w:t>
      </w:r>
      <w:r w:rsidR="003F4A4E" w:rsidRPr="00A016BD">
        <w:rPr>
          <w:i/>
          <w:iCs/>
        </w:rPr>
        <w:t>Quality of Care Principles 2014</w:t>
      </w:r>
      <w:r w:rsidR="00417862" w:rsidRPr="00A016BD">
        <w:t xml:space="preserve"> (Quality of Care Principles)</w:t>
      </w:r>
      <w:r w:rsidR="003F4A4E" w:rsidRPr="00A016BD">
        <w:t xml:space="preserve"> to </w:t>
      </w:r>
      <w:r w:rsidR="006C3476" w:rsidRPr="00A016BD">
        <w:t xml:space="preserve">allow </w:t>
      </w:r>
      <w:r w:rsidR="003F4A4E" w:rsidRPr="00A016BD">
        <w:t>the Aged Care Quality and Safety Commissioner</w:t>
      </w:r>
      <w:r w:rsidR="00C82CD9" w:rsidRPr="00A016BD">
        <w:t xml:space="preserve"> (Commissioner)</w:t>
      </w:r>
      <w:r w:rsidR="003F4A4E" w:rsidRPr="00A016BD">
        <w:t xml:space="preserve"> to:  </w:t>
      </w:r>
    </w:p>
    <w:p w14:paraId="51D4F173" w14:textId="0AE320A9" w:rsidR="003F4A4E" w:rsidRPr="00A016BD" w:rsidRDefault="003F4A4E" w:rsidP="003F4A4E">
      <w:pPr>
        <w:pStyle w:val="ListParagraph"/>
        <w:numPr>
          <w:ilvl w:val="0"/>
          <w:numId w:val="11"/>
        </w:numPr>
        <w:rPr>
          <w:rFonts w:ascii="Times New Roman" w:hAnsi="Times New Roman"/>
          <w:sz w:val="24"/>
          <w:szCs w:val="24"/>
        </w:rPr>
      </w:pPr>
      <w:r w:rsidRPr="00A016BD">
        <w:rPr>
          <w:rFonts w:ascii="Times New Roman" w:hAnsi="Times New Roman"/>
          <w:sz w:val="24"/>
          <w:szCs w:val="24"/>
        </w:rPr>
        <w:t>conduct quality reviews of flexible care services through which transition care is provided in home care settings</w:t>
      </w:r>
      <w:r w:rsidR="003F08D3" w:rsidRPr="00A016BD">
        <w:rPr>
          <w:rFonts w:ascii="Times New Roman" w:hAnsi="Times New Roman"/>
          <w:sz w:val="24"/>
          <w:szCs w:val="24"/>
        </w:rPr>
        <w:t>;</w:t>
      </w:r>
      <w:r w:rsidRPr="00A016BD">
        <w:rPr>
          <w:rFonts w:ascii="Times New Roman" w:hAnsi="Times New Roman"/>
          <w:sz w:val="24"/>
          <w:szCs w:val="24"/>
        </w:rPr>
        <w:t xml:space="preserve"> and   </w:t>
      </w:r>
    </w:p>
    <w:p w14:paraId="713FB8DE" w14:textId="3840E5E6" w:rsidR="003F4A4E" w:rsidRPr="00A016BD" w:rsidRDefault="003F4A4E" w:rsidP="003F4A4E">
      <w:pPr>
        <w:pStyle w:val="ListParagraph"/>
        <w:numPr>
          <w:ilvl w:val="0"/>
          <w:numId w:val="11"/>
        </w:numPr>
        <w:rPr>
          <w:rFonts w:ascii="Times New Roman" w:hAnsi="Times New Roman"/>
          <w:sz w:val="24"/>
          <w:szCs w:val="24"/>
        </w:rPr>
      </w:pPr>
      <w:r w:rsidRPr="00A016BD">
        <w:rPr>
          <w:rFonts w:ascii="Times New Roman" w:hAnsi="Times New Roman"/>
          <w:sz w:val="24"/>
          <w:szCs w:val="24"/>
        </w:rPr>
        <w:t xml:space="preserve">monitor the quality of </w:t>
      </w:r>
      <w:r w:rsidR="00D52D71" w:rsidRPr="00A016BD">
        <w:rPr>
          <w:rFonts w:ascii="Times New Roman" w:hAnsi="Times New Roman"/>
          <w:sz w:val="24"/>
          <w:szCs w:val="24"/>
        </w:rPr>
        <w:t xml:space="preserve">flexible care services through which </w:t>
      </w:r>
      <w:r w:rsidRPr="00A016BD">
        <w:rPr>
          <w:rFonts w:ascii="Times New Roman" w:hAnsi="Times New Roman"/>
          <w:sz w:val="24"/>
          <w:szCs w:val="24"/>
        </w:rPr>
        <w:t xml:space="preserve">transition care </w:t>
      </w:r>
      <w:r w:rsidR="00D52D71" w:rsidRPr="00A016BD">
        <w:rPr>
          <w:rFonts w:ascii="Times New Roman" w:hAnsi="Times New Roman"/>
          <w:sz w:val="24"/>
          <w:szCs w:val="24"/>
        </w:rPr>
        <w:t>is</w:t>
      </w:r>
      <w:r w:rsidRPr="00A016BD">
        <w:rPr>
          <w:rFonts w:ascii="Times New Roman" w:hAnsi="Times New Roman"/>
          <w:sz w:val="24"/>
          <w:szCs w:val="24"/>
        </w:rPr>
        <w:t xml:space="preserve"> provided in residential care settings and home care settings.  </w:t>
      </w:r>
    </w:p>
    <w:p w14:paraId="34A412A9" w14:textId="77777777" w:rsidR="003F4A4E" w:rsidRPr="00A016BD" w:rsidRDefault="003F4A4E" w:rsidP="003F4A4E">
      <w:pPr>
        <w:pStyle w:val="numberpara"/>
        <w:spacing w:before="0" w:line="240" w:lineRule="auto"/>
        <w:jc w:val="both"/>
        <w:rPr>
          <w:rFonts w:ascii="Tms Rmn" w:hAnsi="Tms Rmn"/>
          <w:iCs/>
        </w:rPr>
      </w:pPr>
    </w:p>
    <w:p w14:paraId="156CBA89" w14:textId="3BC94687" w:rsidR="003F4A4E" w:rsidRPr="00A016BD" w:rsidRDefault="006403EC" w:rsidP="003F4A4E">
      <w:pPr>
        <w:pStyle w:val="numberpara"/>
        <w:spacing w:before="0" w:line="240" w:lineRule="auto"/>
        <w:jc w:val="both"/>
        <w:rPr>
          <w:rFonts w:ascii="Tms Rmn" w:hAnsi="Tms Rmn"/>
          <w:iCs/>
        </w:rPr>
      </w:pPr>
      <w:r w:rsidRPr="00A016BD">
        <w:rPr>
          <w:rFonts w:ascii="Tms Rmn" w:hAnsi="Tms Rmn"/>
          <w:iCs/>
        </w:rPr>
        <w:t>The Amend</w:t>
      </w:r>
      <w:r w:rsidR="00A776E7" w:rsidRPr="00A016BD">
        <w:rPr>
          <w:rFonts w:ascii="Tms Rmn" w:hAnsi="Tms Rmn"/>
          <w:iCs/>
        </w:rPr>
        <w:t>ment</w:t>
      </w:r>
      <w:r w:rsidRPr="00A016BD">
        <w:rPr>
          <w:rFonts w:ascii="Tms Rmn" w:hAnsi="Tms Rmn"/>
          <w:iCs/>
        </w:rPr>
        <w:t xml:space="preserve"> </w:t>
      </w:r>
      <w:r w:rsidR="00A50D71" w:rsidRPr="00A016BD">
        <w:rPr>
          <w:rFonts w:ascii="Tms Rmn" w:hAnsi="Tms Rmn"/>
          <w:iCs/>
        </w:rPr>
        <w:t>Instrument</w:t>
      </w:r>
      <w:r w:rsidRPr="00A016BD">
        <w:rPr>
          <w:rFonts w:ascii="Tms Rmn" w:hAnsi="Tms Rmn"/>
          <w:iCs/>
        </w:rPr>
        <w:t xml:space="preserve"> </w:t>
      </w:r>
      <w:r w:rsidR="003F4A4E" w:rsidRPr="00A016BD">
        <w:rPr>
          <w:rFonts w:ascii="Tms Rmn" w:hAnsi="Tms Rmn"/>
          <w:iCs/>
        </w:rPr>
        <w:t xml:space="preserve">also amends the Quality of Care Principles to </w:t>
      </w:r>
      <w:r w:rsidR="006C3476" w:rsidRPr="00A016BD">
        <w:rPr>
          <w:rFonts w:ascii="Tms Rmn" w:hAnsi="Tms Rmn"/>
          <w:iCs/>
        </w:rPr>
        <w:t xml:space="preserve">specify </w:t>
      </w:r>
      <w:r w:rsidR="003F4A4E" w:rsidRPr="00A016BD">
        <w:rPr>
          <w:rFonts w:ascii="Tms Rmn" w:hAnsi="Tms Rmn"/>
          <w:iCs/>
        </w:rPr>
        <w:t xml:space="preserve">that the Aged Care Quality Standards apply to </w:t>
      </w:r>
      <w:r w:rsidR="00B12CD3" w:rsidRPr="00A016BD">
        <w:rPr>
          <w:rFonts w:ascii="Tms Rmn" w:hAnsi="Tms Rmn"/>
          <w:iCs/>
        </w:rPr>
        <w:t xml:space="preserve">flexible care in the form of </w:t>
      </w:r>
      <w:r w:rsidR="003F4A4E" w:rsidRPr="00A016BD">
        <w:rPr>
          <w:rFonts w:ascii="Tms Rmn" w:hAnsi="Tms Rmn"/>
          <w:iCs/>
        </w:rPr>
        <w:t xml:space="preserve">transition care. </w:t>
      </w:r>
      <w:r w:rsidR="00417862" w:rsidRPr="00A016BD">
        <w:rPr>
          <w:rFonts w:ascii="Tms Rmn" w:hAnsi="Tms Rmn"/>
          <w:iCs/>
        </w:rPr>
        <w:t xml:space="preserve">Further </w:t>
      </w:r>
      <w:r w:rsidR="003F4A4E" w:rsidRPr="00A016BD">
        <w:rPr>
          <w:rFonts w:ascii="Tms Rmn" w:hAnsi="Tms Rmn"/>
          <w:iCs/>
        </w:rPr>
        <w:t>consequential amendments mainly relat</w:t>
      </w:r>
      <w:r w:rsidR="00417862" w:rsidRPr="00A016BD">
        <w:rPr>
          <w:rFonts w:ascii="Tms Rmn" w:hAnsi="Tms Rmn"/>
          <w:iCs/>
        </w:rPr>
        <w:t>e</w:t>
      </w:r>
      <w:r w:rsidR="003F4A4E" w:rsidRPr="00A016BD">
        <w:rPr>
          <w:rFonts w:ascii="Tms Rmn" w:hAnsi="Tms Rmn"/>
          <w:iCs/>
        </w:rPr>
        <w:t xml:space="preserve"> to ensuring relevant definitions </w:t>
      </w:r>
      <w:r w:rsidR="00A50D71" w:rsidRPr="00A016BD">
        <w:rPr>
          <w:rFonts w:ascii="Tms Rmn" w:hAnsi="Tms Rmn"/>
          <w:iCs/>
        </w:rPr>
        <w:t xml:space="preserve">include </w:t>
      </w:r>
      <w:r w:rsidR="003F4A4E" w:rsidRPr="00A016BD">
        <w:rPr>
          <w:rFonts w:ascii="Tms Rmn" w:hAnsi="Tms Rmn"/>
          <w:iCs/>
        </w:rPr>
        <w:t>transition care.  </w:t>
      </w:r>
    </w:p>
    <w:p w14:paraId="409EC083" w14:textId="536F2EE2" w:rsidR="0030401E" w:rsidRPr="00A016BD" w:rsidRDefault="0030401E" w:rsidP="00654163">
      <w:pPr>
        <w:pStyle w:val="numberpara"/>
        <w:spacing w:before="0" w:line="240" w:lineRule="auto"/>
        <w:jc w:val="both"/>
        <w:rPr>
          <w:rFonts w:ascii="Tms Rmn" w:hAnsi="Tms Rmn"/>
          <w:i/>
        </w:rPr>
      </w:pPr>
    </w:p>
    <w:p w14:paraId="6B6683BE" w14:textId="056E6ABB" w:rsidR="003803DD" w:rsidRPr="00A016BD" w:rsidRDefault="003803DD" w:rsidP="009A6CDD">
      <w:pPr>
        <w:keepNext/>
        <w:keepLines/>
        <w:spacing w:after="200"/>
        <w:jc w:val="both"/>
        <w:rPr>
          <w:rFonts w:ascii="Tms Rmn" w:hAnsi="Tms Rmn"/>
          <w:b/>
          <w:bCs/>
          <w:iCs/>
        </w:rPr>
      </w:pPr>
      <w:r w:rsidRPr="00A016BD">
        <w:rPr>
          <w:rFonts w:ascii="Tms Rmn" w:hAnsi="Tms Rmn"/>
          <w:b/>
          <w:bCs/>
          <w:iCs/>
        </w:rPr>
        <w:t>Background</w:t>
      </w:r>
    </w:p>
    <w:p w14:paraId="0317C2EB" w14:textId="2B6C7632" w:rsidR="00D52D71" w:rsidRPr="00A016BD" w:rsidRDefault="00D52D71" w:rsidP="00D52D71">
      <w:pPr>
        <w:jc w:val="both"/>
      </w:pPr>
      <w:r w:rsidRPr="00A016BD">
        <w:t>Flexible care provided as transition care (the Transition Care Programme (TCP)) seeks to optimise the functioning and independence of older people post</w:t>
      </w:r>
      <w:r w:rsidR="00095AD4" w:rsidRPr="00A016BD">
        <w:t>-</w:t>
      </w:r>
      <w:r w:rsidRPr="00A016BD">
        <w:t>hospitalisation, and where possible, delay their entry into residential aged care or alternatively, provide them with additional time to decide on their longer-term care arrangements. It can be delivered in a residential care setting, a person’s home, or a combination of both.</w:t>
      </w:r>
    </w:p>
    <w:p w14:paraId="419D521D" w14:textId="77777777" w:rsidR="00D52D71" w:rsidRPr="00A016BD" w:rsidRDefault="00D52D71" w:rsidP="00D52D71">
      <w:pPr>
        <w:jc w:val="both"/>
        <w:rPr>
          <w:rFonts w:ascii="Tms Rmn" w:hAnsi="Tms Rmn"/>
          <w:color w:val="000000"/>
          <w:shd w:val="clear" w:color="auto" w:fill="FFFFFF"/>
        </w:rPr>
      </w:pPr>
    </w:p>
    <w:p w14:paraId="223FC290" w14:textId="779A4966" w:rsidR="00D52D71" w:rsidRPr="00A016BD" w:rsidRDefault="00D52D71" w:rsidP="00227A61">
      <w:pPr>
        <w:jc w:val="both"/>
      </w:pPr>
      <w:r w:rsidRPr="00A016BD">
        <w:t>The TCP is jointly funded by the Australian and State/Territory governments, which provides short-term therapy focussed care and services to older people for up to 12 weeks (with the possibility of a six-week extension) following discharge from hospital. There are eight State and Territory health authorities who are approved providers of transition care.</w:t>
      </w:r>
    </w:p>
    <w:p w14:paraId="026CE4AB" w14:textId="77777777" w:rsidR="00227A61" w:rsidRPr="00A016BD" w:rsidRDefault="00227A61" w:rsidP="00227A61">
      <w:pPr>
        <w:jc w:val="both"/>
      </w:pPr>
    </w:p>
    <w:p w14:paraId="42AB1A0C" w14:textId="7AFF1555" w:rsidR="00CE0C2D" w:rsidRPr="00A016BD" w:rsidRDefault="00746778" w:rsidP="00CE0C2D">
      <w:pPr>
        <w:jc w:val="both"/>
      </w:pPr>
      <w:r w:rsidRPr="00A016BD">
        <w:t xml:space="preserve">While the Commissioner </w:t>
      </w:r>
      <w:r w:rsidR="00095AD4" w:rsidRPr="00A016BD">
        <w:t>can</w:t>
      </w:r>
      <w:r w:rsidR="009E797A" w:rsidRPr="00A016BD">
        <w:t xml:space="preserve"> receive complaint</w:t>
      </w:r>
      <w:r w:rsidRPr="00A016BD">
        <w:t>s</w:t>
      </w:r>
      <w:r w:rsidR="009E797A" w:rsidRPr="00A016BD">
        <w:t xml:space="preserve"> about an approved provider who provides transition care</w:t>
      </w:r>
      <w:r w:rsidRPr="00A016BD">
        <w:t xml:space="preserve"> under the </w:t>
      </w:r>
      <w:r w:rsidRPr="00A016BD">
        <w:rPr>
          <w:i/>
          <w:iCs/>
        </w:rPr>
        <w:t xml:space="preserve">Aged Care Quality and Safety Commission Act 2018 </w:t>
      </w:r>
      <w:r w:rsidRPr="00A016BD">
        <w:t xml:space="preserve">(Commission Act), the Commissioner is </w:t>
      </w:r>
      <w:r w:rsidR="00DD6B4B" w:rsidRPr="00A016BD">
        <w:t xml:space="preserve">currently </w:t>
      </w:r>
      <w:r w:rsidRPr="00A016BD">
        <w:t xml:space="preserve">unable </w:t>
      </w:r>
      <w:r w:rsidR="00DD6B4B" w:rsidRPr="00A016BD">
        <w:t xml:space="preserve">to </w:t>
      </w:r>
      <w:r w:rsidRPr="00A016BD">
        <w:t xml:space="preserve">comprehensively accredit, review and monitor transition care services. </w:t>
      </w:r>
      <w:r w:rsidR="009E797A" w:rsidRPr="00A016BD">
        <w:t>The</w:t>
      </w:r>
      <w:r w:rsidR="00CE0C2D" w:rsidRPr="00A016BD">
        <w:t xml:space="preserve"> </w:t>
      </w:r>
      <w:r w:rsidR="00C004BF" w:rsidRPr="00A016BD">
        <w:t>A</w:t>
      </w:r>
      <w:r w:rsidR="00CE0C2D" w:rsidRPr="00A016BD">
        <w:t>mendment</w:t>
      </w:r>
      <w:r w:rsidR="00C004BF" w:rsidRPr="00A016BD">
        <w:t xml:space="preserve"> Instrument</w:t>
      </w:r>
      <w:r w:rsidR="00CE0C2D" w:rsidRPr="00A016BD">
        <w:t xml:space="preserve"> will provide the Commission</w:t>
      </w:r>
      <w:r w:rsidR="00234359" w:rsidRPr="00A016BD">
        <w:t>er</w:t>
      </w:r>
      <w:r w:rsidR="00CE0C2D" w:rsidRPr="00A016BD">
        <w:t xml:space="preserve"> the power to monitor and review </w:t>
      </w:r>
      <w:r w:rsidR="009E797A" w:rsidRPr="00A016BD">
        <w:t>flexible care services through which transition care is provided in a residential care and home care setting</w:t>
      </w:r>
      <w:r w:rsidR="00CE0C2D" w:rsidRPr="00A016BD">
        <w:t xml:space="preserve">. </w:t>
      </w:r>
    </w:p>
    <w:p w14:paraId="1FEA0471" w14:textId="52C4DC9C" w:rsidR="006470F2" w:rsidRPr="00A016BD" w:rsidRDefault="006470F2" w:rsidP="00CE0C2D">
      <w:pPr>
        <w:jc w:val="both"/>
      </w:pPr>
    </w:p>
    <w:p w14:paraId="034150B9" w14:textId="103A38F5" w:rsidR="00AA38E6" w:rsidRPr="00A016BD" w:rsidRDefault="00F87588" w:rsidP="006470F2">
      <w:pPr>
        <w:jc w:val="both"/>
      </w:pPr>
      <w:r w:rsidRPr="00A016BD">
        <w:t>The</w:t>
      </w:r>
      <w:r w:rsidR="006470F2" w:rsidRPr="00A016BD">
        <w:t xml:space="preserve"> </w:t>
      </w:r>
      <w:r w:rsidR="00AA38E6" w:rsidRPr="00A016BD">
        <w:t xml:space="preserve">Amendment Instrument is not intended to cover transition care services provided directly by </w:t>
      </w:r>
      <w:r w:rsidR="00095AD4" w:rsidRPr="00A016BD">
        <w:t>S</w:t>
      </w:r>
      <w:r w:rsidR="00AA38E6" w:rsidRPr="00A016BD">
        <w:t xml:space="preserve">tate and </w:t>
      </w:r>
      <w:r w:rsidR="00095AD4" w:rsidRPr="00A016BD">
        <w:t>T</w:t>
      </w:r>
      <w:r w:rsidR="00AA38E6" w:rsidRPr="00A016BD">
        <w:t>erritory government run services.</w:t>
      </w:r>
    </w:p>
    <w:p w14:paraId="304F9755" w14:textId="275478BF" w:rsidR="00F87588" w:rsidRPr="00A016BD" w:rsidRDefault="00F87588" w:rsidP="00654163">
      <w:pPr>
        <w:jc w:val="both"/>
        <w:rPr>
          <w:i/>
        </w:rPr>
      </w:pPr>
    </w:p>
    <w:p w14:paraId="26A4390A" w14:textId="7515C3B8" w:rsidR="006F410C" w:rsidRPr="00A016BD" w:rsidRDefault="00331E2E" w:rsidP="00654163">
      <w:pPr>
        <w:jc w:val="both"/>
        <w:rPr>
          <w:rFonts w:ascii="Tms Rmn" w:hAnsi="Tms Rmn"/>
          <w:color w:val="000000"/>
          <w:shd w:val="clear" w:color="auto" w:fill="FFFFFF"/>
        </w:rPr>
      </w:pPr>
      <w:r w:rsidRPr="00A016BD">
        <w:rPr>
          <w:rFonts w:ascii="Tms Rmn" w:hAnsi="Tms Rmn"/>
          <w:color w:val="000000"/>
          <w:shd w:val="clear" w:color="auto" w:fill="FFFFFF"/>
        </w:rPr>
        <w:br w:type="column"/>
      </w:r>
      <w:r w:rsidR="00117581" w:rsidRPr="00A016BD">
        <w:rPr>
          <w:rFonts w:ascii="Tms Rmn" w:hAnsi="Tms Rmn"/>
          <w:color w:val="000000"/>
          <w:shd w:val="clear" w:color="auto" w:fill="FFFFFF"/>
        </w:rPr>
        <w:lastRenderedPageBreak/>
        <w:t>As the approved providers of transition care</w:t>
      </w:r>
      <w:r w:rsidR="00952A3F" w:rsidRPr="00A016BD">
        <w:rPr>
          <w:rFonts w:ascii="Tms Rmn" w:hAnsi="Tms Rmn"/>
          <w:color w:val="000000"/>
          <w:shd w:val="clear" w:color="auto" w:fill="FFFFFF"/>
        </w:rPr>
        <w:t>,</w:t>
      </w:r>
      <w:r w:rsidR="00117581" w:rsidRPr="00A016BD">
        <w:rPr>
          <w:rFonts w:ascii="Tms Rmn" w:hAnsi="Tms Rmn"/>
          <w:color w:val="000000"/>
          <w:shd w:val="clear" w:color="auto" w:fill="FFFFFF"/>
        </w:rPr>
        <w:t xml:space="preserve"> State and Territory </w:t>
      </w:r>
      <w:r w:rsidR="00B67343" w:rsidRPr="00A016BD">
        <w:rPr>
          <w:rFonts w:ascii="Tms Rmn" w:hAnsi="Tms Rmn"/>
          <w:color w:val="000000"/>
          <w:shd w:val="clear" w:color="auto" w:fill="FFFFFF"/>
        </w:rPr>
        <w:t>h</w:t>
      </w:r>
      <w:r w:rsidR="00117581" w:rsidRPr="00A016BD">
        <w:rPr>
          <w:rFonts w:ascii="Tms Rmn" w:hAnsi="Tms Rmn"/>
          <w:color w:val="000000"/>
          <w:shd w:val="clear" w:color="auto" w:fill="FFFFFF"/>
        </w:rPr>
        <w:t xml:space="preserve">ealth </w:t>
      </w:r>
      <w:r w:rsidR="00B90C1F" w:rsidRPr="00A016BD">
        <w:rPr>
          <w:rFonts w:ascii="Tms Rmn" w:hAnsi="Tms Rmn"/>
          <w:color w:val="000000"/>
          <w:shd w:val="clear" w:color="auto" w:fill="FFFFFF"/>
        </w:rPr>
        <w:t xml:space="preserve">authorities </w:t>
      </w:r>
      <w:r w:rsidR="0093659F" w:rsidRPr="00A016BD">
        <w:rPr>
          <w:rFonts w:ascii="Tms Rmn" w:hAnsi="Tms Rmn"/>
          <w:color w:val="000000"/>
          <w:shd w:val="clear" w:color="auto" w:fill="FFFFFF"/>
        </w:rPr>
        <w:t xml:space="preserve">provide </w:t>
      </w:r>
      <w:r w:rsidR="00117581" w:rsidRPr="00A016BD">
        <w:rPr>
          <w:rFonts w:ascii="Tms Rmn" w:hAnsi="Tms Rmn"/>
          <w:color w:val="000000"/>
          <w:shd w:val="clear" w:color="auto" w:fill="FFFFFF"/>
        </w:rPr>
        <w:t xml:space="preserve">some transition care services themselves, while subcontracting other transition care services out to </w:t>
      </w:r>
      <w:r w:rsidR="003803DD" w:rsidRPr="00A016BD">
        <w:rPr>
          <w:rFonts w:ascii="Tms Rmn" w:hAnsi="Tms Rmn"/>
          <w:color w:val="000000"/>
          <w:shd w:val="clear" w:color="auto" w:fill="FFFFFF"/>
        </w:rPr>
        <w:t>approved providers of home care</w:t>
      </w:r>
      <w:r w:rsidR="00117581" w:rsidRPr="00A016BD">
        <w:rPr>
          <w:rFonts w:ascii="Tms Rmn" w:hAnsi="Tms Rmn"/>
          <w:color w:val="000000"/>
          <w:shd w:val="clear" w:color="auto" w:fill="FFFFFF"/>
        </w:rPr>
        <w:t xml:space="preserve">, </w:t>
      </w:r>
      <w:r w:rsidR="00FF22CA" w:rsidRPr="00A016BD">
        <w:rPr>
          <w:rFonts w:ascii="Tms Rmn" w:hAnsi="Tms Rmn"/>
          <w:color w:val="000000"/>
          <w:shd w:val="clear" w:color="auto" w:fill="FFFFFF"/>
        </w:rPr>
        <w:t xml:space="preserve">accredited </w:t>
      </w:r>
      <w:r w:rsidR="00117581" w:rsidRPr="00A016BD">
        <w:rPr>
          <w:rFonts w:ascii="Tms Rmn" w:hAnsi="Tms Rmn"/>
          <w:color w:val="000000"/>
          <w:shd w:val="clear" w:color="auto" w:fill="FFFFFF"/>
        </w:rPr>
        <w:t xml:space="preserve">residential aged care facilities and other providers. </w:t>
      </w:r>
      <w:r w:rsidR="00413996" w:rsidRPr="00A016BD">
        <w:rPr>
          <w:rFonts w:ascii="Tms Rmn" w:hAnsi="Tms Rmn"/>
          <w:color w:val="000000"/>
          <w:shd w:val="clear" w:color="auto" w:fill="FFFFFF"/>
        </w:rPr>
        <w:t xml:space="preserve">The Amendment Instrument will </w:t>
      </w:r>
      <w:r w:rsidR="003803DD" w:rsidRPr="00A016BD">
        <w:rPr>
          <w:rFonts w:ascii="Tms Rmn" w:hAnsi="Tms Rmn"/>
          <w:color w:val="000000"/>
          <w:shd w:val="clear" w:color="auto" w:fill="FFFFFF"/>
        </w:rPr>
        <w:t xml:space="preserve">allow </w:t>
      </w:r>
      <w:r w:rsidR="00AE5884" w:rsidRPr="00A016BD">
        <w:rPr>
          <w:rFonts w:ascii="Tms Rmn" w:hAnsi="Tms Rmn"/>
          <w:color w:val="000000"/>
          <w:shd w:val="clear" w:color="auto" w:fill="FFFFFF"/>
        </w:rPr>
        <w:t>the</w:t>
      </w:r>
      <w:r w:rsidR="00413996" w:rsidRPr="00A016BD">
        <w:rPr>
          <w:rFonts w:ascii="Tms Rmn" w:hAnsi="Tms Rmn"/>
          <w:color w:val="000000"/>
          <w:shd w:val="clear" w:color="auto" w:fill="FFFFFF"/>
        </w:rPr>
        <w:t xml:space="preserve"> </w:t>
      </w:r>
      <w:r w:rsidR="00413996" w:rsidRPr="00A016BD">
        <w:t xml:space="preserve">Commissioner </w:t>
      </w:r>
      <w:r w:rsidR="003803DD" w:rsidRPr="00A016BD">
        <w:t>t</w:t>
      </w:r>
      <w:r w:rsidR="00413996" w:rsidRPr="00A016BD">
        <w:t>o monitor the quality of transition care services provided b</w:t>
      </w:r>
      <w:r w:rsidR="003803DD" w:rsidRPr="00A016BD">
        <w:t>y</w:t>
      </w:r>
      <w:r w:rsidR="00413996" w:rsidRPr="00A016BD">
        <w:t xml:space="preserve"> </w:t>
      </w:r>
      <w:r w:rsidR="00F246CC" w:rsidRPr="00A016BD">
        <w:t xml:space="preserve">the </w:t>
      </w:r>
      <w:r w:rsidR="00413996" w:rsidRPr="00A016BD">
        <w:t>subcontracted services.</w:t>
      </w:r>
    </w:p>
    <w:p w14:paraId="20FAF7D3" w14:textId="77777777" w:rsidR="00CB3C3A" w:rsidRPr="00A016BD" w:rsidRDefault="00CB3C3A" w:rsidP="00654163">
      <w:pPr>
        <w:jc w:val="both"/>
        <w:rPr>
          <w:rFonts w:ascii="Tms Rmn" w:hAnsi="Tms Rmn"/>
          <w:color w:val="000000"/>
          <w:shd w:val="clear" w:color="auto" w:fill="FFFFFF"/>
        </w:rPr>
      </w:pPr>
    </w:p>
    <w:p w14:paraId="77EDBF88" w14:textId="68D0DA0D" w:rsidR="0093659F" w:rsidRPr="00A016BD" w:rsidRDefault="0093659F" w:rsidP="0093659F">
      <w:pPr>
        <w:jc w:val="both"/>
        <w:rPr>
          <w:i/>
        </w:rPr>
      </w:pPr>
      <w:r w:rsidRPr="00A016BD">
        <w:t xml:space="preserve">The Amendment Instrument is a legislative instrument for the purposes of the </w:t>
      </w:r>
      <w:r w:rsidRPr="00A016BD">
        <w:rPr>
          <w:i/>
        </w:rPr>
        <w:t>Legislation Act 2003.</w:t>
      </w:r>
    </w:p>
    <w:p w14:paraId="2F4A0921" w14:textId="77777777" w:rsidR="0093659F" w:rsidRPr="00A016BD" w:rsidRDefault="0093659F" w:rsidP="0093659F">
      <w:pPr>
        <w:jc w:val="both"/>
        <w:rPr>
          <w:i/>
        </w:rPr>
      </w:pPr>
    </w:p>
    <w:p w14:paraId="064CA1BB" w14:textId="79E4444A" w:rsidR="00654163" w:rsidRPr="00A016BD" w:rsidRDefault="00654163" w:rsidP="009A6CDD">
      <w:pPr>
        <w:keepNext/>
        <w:keepLines/>
        <w:spacing w:after="200"/>
        <w:jc w:val="both"/>
        <w:rPr>
          <w:b/>
        </w:rPr>
      </w:pPr>
      <w:r w:rsidRPr="00A016BD">
        <w:rPr>
          <w:b/>
        </w:rPr>
        <w:t xml:space="preserve">Authority </w:t>
      </w:r>
    </w:p>
    <w:p w14:paraId="028D715D" w14:textId="3ECCF0FF" w:rsidR="00376F35" w:rsidRPr="00A016BD" w:rsidRDefault="00376F35" w:rsidP="00376F35">
      <w:r w:rsidRPr="00A016BD">
        <w:t xml:space="preserve">Section 96-1 of the </w:t>
      </w:r>
      <w:r w:rsidR="00C27DAA" w:rsidRPr="00A016BD">
        <w:rPr>
          <w:i/>
          <w:iCs/>
        </w:rPr>
        <w:t>Aged Care Act 1997</w:t>
      </w:r>
      <w:r w:rsidR="00C27DAA" w:rsidRPr="00A016BD">
        <w:t xml:space="preserve"> (Aged Care Act) </w:t>
      </w:r>
      <w:r w:rsidRPr="00A016BD">
        <w:t>provides that the Minister may, by legislative instrument, make Principles providing for matters required or permitted, or necessary or convenient, to give effect to the relevant Part or section of the Aged Care Act.</w:t>
      </w:r>
    </w:p>
    <w:p w14:paraId="51F6283B" w14:textId="6B725392" w:rsidR="00376F35" w:rsidRPr="00A016BD" w:rsidRDefault="00376F35" w:rsidP="00376F35"/>
    <w:p w14:paraId="1F62A3A1" w14:textId="57464C3D" w:rsidR="00DE1BA5" w:rsidRPr="00A016BD" w:rsidRDefault="00376F35" w:rsidP="00C27DAA">
      <w:pPr>
        <w:rPr>
          <w:color w:val="000000"/>
          <w:shd w:val="clear" w:color="auto" w:fill="FFFFFF"/>
        </w:rPr>
      </w:pPr>
      <w:r w:rsidRPr="00A016BD">
        <w:t xml:space="preserve">Accordingly, the </w:t>
      </w:r>
      <w:r w:rsidR="00FF2F0E" w:rsidRPr="00A016BD">
        <w:rPr>
          <w:color w:val="000000"/>
          <w:shd w:val="clear" w:color="auto" w:fill="FFFFFF"/>
        </w:rPr>
        <w:t>Quality of Care</w:t>
      </w:r>
      <w:r w:rsidR="00DE1BA5" w:rsidRPr="00A016BD">
        <w:rPr>
          <w:color w:val="000000"/>
          <w:shd w:val="clear" w:color="auto" w:fill="FFFFFF"/>
        </w:rPr>
        <w:t xml:space="preserve"> Principles are made under section 96-1 of the </w:t>
      </w:r>
      <w:r w:rsidR="00C27DAA" w:rsidRPr="00A016BD">
        <w:rPr>
          <w:color w:val="000000"/>
          <w:shd w:val="clear" w:color="auto" w:fill="FFFFFF"/>
        </w:rPr>
        <w:t xml:space="preserve">Aged Care Act </w:t>
      </w:r>
      <w:r w:rsidRPr="00A016BD">
        <w:rPr>
          <w:color w:val="000000"/>
          <w:shd w:val="clear" w:color="auto" w:fill="FFFFFF"/>
        </w:rPr>
        <w:t xml:space="preserve">and set out matters for the purpose of Part 4.1 of the Aged Care Act </w:t>
      </w:r>
      <w:r w:rsidRPr="00A016BD">
        <w:t>(or matters necessary or convenient to carry out and give effect to the matters set out in that Part).</w:t>
      </w:r>
      <w:r w:rsidR="00DE1BA5" w:rsidRPr="00A016BD">
        <w:rPr>
          <w:color w:val="000000"/>
          <w:shd w:val="clear" w:color="auto" w:fill="FFFFFF"/>
        </w:rPr>
        <w:t> </w:t>
      </w:r>
      <w:r w:rsidRPr="00A016BD">
        <w:rPr>
          <w:color w:val="000000"/>
          <w:shd w:val="clear" w:color="auto" w:fill="FFFFFF"/>
        </w:rPr>
        <w:t>Further, the Subsidy Principles are made under s</w:t>
      </w:r>
      <w:r w:rsidR="00DE1BA5" w:rsidRPr="00A016BD">
        <w:rPr>
          <w:color w:val="000000"/>
          <w:shd w:val="clear" w:color="auto" w:fill="FFFFFF"/>
        </w:rPr>
        <w:t>ection 96-1 of the Aged Care Act</w:t>
      </w:r>
      <w:r w:rsidRPr="00A016BD">
        <w:rPr>
          <w:color w:val="000000"/>
          <w:shd w:val="clear" w:color="auto" w:fill="FFFFFF"/>
        </w:rPr>
        <w:t xml:space="preserve"> and set out matters for the purpose of Chapter 3 of the Aged Care Act</w:t>
      </w:r>
      <w:r w:rsidR="00DE1BA5" w:rsidRPr="00A016BD">
        <w:rPr>
          <w:color w:val="000000"/>
          <w:shd w:val="clear" w:color="auto" w:fill="FFFFFF"/>
        </w:rPr>
        <w:t xml:space="preserve"> </w:t>
      </w:r>
      <w:r w:rsidRPr="00A016BD">
        <w:t>(or matters necessary or convenient to carry out and give effect to the matters set out in that Chapter)</w:t>
      </w:r>
      <w:r w:rsidR="00DE1BA5" w:rsidRPr="00A016BD">
        <w:rPr>
          <w:color w:val="000000"/>
          <w:shd w:val="clear" w:color="auto" w:fill="FFFFFF"/>
        </w:rPr>
        <w:t>. </w:t>
      </w:r>
    </w:p>
    <w:p w14:paraId="262C0D10" w14:textId="77777777" w:rsidR="00DE1BA5" w:rsidRPr="00A016BD" w:rsidRDefault="00DE1BA5" w:rsidP="00DE1BA5">
      <w:pPr>
        <w:pStyle w:val="CommentText"/>
        <w:rPr>
          <w:color w:val="000000"/>
          <w:shd w:val="clear" w:color="auto" w:fill="FFFFFF"/>
        </w:rPr>
      </w:pPr>
    </w:p>
    <w:p w14:paraId="2A82B697" w14:textId="4471992A" w:rsidR="0093659F" w:rsidRPr="00A016BD" w:rsidRDefault="00DE1BA5" w:rsidP="00DE1BA5">
      <w:pPr>
        <w:jc w:val="both"/>
        <w:rPr>
          <w:color w:val="000000"/>
        </w:rPr>
      </w:pPr>
      <w:r w:rsidRPr="00A016BD">
        <w:rPr>
          <w:color w:val="000000"/>
        </w:rPr>
        <w:t>The Commission Rules are made under section 77 of the Commission Act. Section 77 of the Commission Act provides </w:t>
      </w:r>
      <w:r w:rsidRPr="00A016BD">
        <w:rPr>
          <w:color w:val="000000"/>
          <w:shd w:val="clear" w:color="auto" w:fill="FFFFFF"/>
        </w:rPr>
        <w:t xml:space="preserve">the Minister </w:t>
      </w:r>
      <w:r w:rsidR="00095AD4" w:rsidRPr="00A016BD">
        <w:rPr>
          <w:color w:val="000000"/>
          <w:shd w:val="clear" w:color="auto" w:fill="FFFFFF"/>
        </w:rPr>
        <w:t>with</w:t>
      </w:r>
      <w:r w:rsidRPr="00A016BD">
        <w:rPr>
          <w:color w:val="000000"/>
          <w:shd w:val="clear" w:color="auto" w:fill="FFFFFF"/>
        </w:rPr>
        <w:t xml:space="preserve"> the power to make instruments providing for matters required or permitted by, or necessary or convenient for carrying out or giving effect to, th</w:t>
      </w:r>
      <w:r w:rsidR="00F246CC" w:rsidRPr="00A016BD">
        <w:rPr>
          <w:color w:val="000000"/>
          <w:shd w:val="clear" w:color="auto" w:fill="FFFFFF"/>
        </w:rPr>
        <w:t>e</w:t>
      </w:r>
      <w:r w:rsidRPr="00A016BD">
        <w:rPr>
          <w:color w:val="000000"/>
          <w:shd w:val="clear" w:color="auto" w:fill="FFFFFF"/>
        </w:rPr>
        <w:t xml:space="preserve"> </w:t>
      </w:r>
      <w:r w:rsidR="00095AD4" w:rsidRPr="00A016BD">
        <w:rPr>
          <w:color w:val="000000"/>
          <w:shd w:val="clear" w:color="auto" w:fill="FFFFFF"/>
        </w:rPr>
        <w:t xml:space="preserve">Commission </w:t>
      </w:r>
      <w:r w:rsidRPr="00A016BD">
        <w:rPr>
          <w:color w:val="000000"/>
          <w:shd w:val="clear" w:color="auto" w:fill="FFFFFF"/>
        </w:rPr>
        <w:t xml:space="preserve">Act to be prescribed by the </w:t>
      </w:r>
      <w:r w:rsidR="00095AD4" w:rsidRPr="00A016BD">
        <w:rPr>
          <w:color w:val="000000"/>
          <w:shd w:val="clear" w:color="auto" w:fill="FFFFFF"/>
        </w:rPr>
        <w:t>Commission R</w:t>
      </w:r>
      <w:r w:rsidRPr="00A016BD">
        <w:rPr>
          <w:color w:val="000000"/>
          <w:shd w:val="clear" w:color="auto" w:fill="FFFFFF"/>
        </w:rPr>
        <w:t>ules</w:t>
      </w:r>
      <w:r w:rsidRPr="00A016BD">
        <w:rPr>
          <w:color w:val="000000"/>
        </w:rPr>
        <w:t xml:space="preserve">. </w:t>
      </w:r>
      <w:r w:rsidR="00B65A33" w:rsidRPr="00A016BD">
        <w:rPr>
          <w:color w:val="000000"/>
        </w:rPr>
        <w:t xml:space="preserve">Section </w:t>
      </w:r>
      <w:r w:rsidR="00F246CC" w:rsidRPr="00A016BD">
        <w:rPr>
          <w:color w:val="000000"/>
        </w:rPr>
        <w:t>19(b)(ii)</w:t>
      </w:r>
      <w:r w:rsidR="00B65A33" w:rsidRPr="00A016BD">
        <w:rPr>
          <w:color w:val="000000"/>
        </w:rPr>
        <w:t xml:space="preserve"> of the Commission Act provides that the Commission </w:t>
      </w:r>
      <w:r w:rsidR="00095AD4" w:rsidRPr="00A016BD">
        <w:rPr>
          <w:color w:val="000000"/>
        </w:rPr>
        <w:t>R</w:t>
      </w:r>
      <w:r w:rsidR="00B65A33" w:rsidRPr="00A016BD">
        <w:rPr>
          <w:color w:val="000000"/>
        </w:rPr>
        <w:t xml:space="preserve">ules </w:t>
      </w:r>
      <w:r w:rsidR="00F246CC" w:rsidRPr="00A016BD">
        <w:rPr>
          <w:color w:val="000000"/>
        </w:rPr>
        <w:t xml:space="preserve">may specify any other aged care services in which the Commission is able to conduct a quality review of. Section 19(c)(iii) of the Commission Act provides that the Commission Rules may specify any other aged care service in which the Commissioner is able to monitor the quality of care and services. Section 21 of the Commission Act provides that the Commission Rules may </w:t>
      </w:r>
      <w:r w:rsidR="00B65A33" w:rsidRPr="00A016BD">
        <w:rPr>
          <w:color w:val="000000"/>
        </w:rPr>
        <w:t xml:space="preserve">make provisions for, or in relation to, the performance of a function of the Commissioner. </w:t>
      </w:r>
    </w:p>
    <w:p w14:paraId="0B679242" w14:textId="77777777" w:rsidR="00DE1BA5" w:rsidRPr="00A016BD" w:rsidRDefault="00DE1BA5" w:rsidP="00654163">
      <w:pPr>
        <w:jc w:val="both"/>
      </w:pPr>
    </w:p>
    <w:p w14:paraId="5BE34225" w14:textId="77777777" w:rsidR="00654163" w:rsidRPr="00A016BD" w:rsidRDefault="00654163" w:rsidP="00654163">
      <w:pPr>
        <w:keepNext/>
        <w:keepLines/>
        <w:spacing w:after="200"/>
        <w:jc w:val="both"/>
        <w:rPr>
          <w:color w:val="000000"/>
        </w:rPr>
      </w:pPr>
      <w:r w:rsidRPr="00A016BD">
        <w:rPr>
          <w:b/>
          <w:bCs/>
          <w:color w:val="000000"/>
        </w:rPr>
        <w:t>Reliance on subsection 33(3) of the </w:t>
      </w:r>
      <w:r w:rsidRPr="00A016BD">
        <w:rPr>
          <w:b/>
          <w:bCs/>
          <w:i/>
          <w:iCs/>
          <w:color w:val="000000"/>
        </w:rPr>
        <w:t>Acts Interpretation Act 1901</w:t>
      </w:r>
    </w:p>
    <w:p w14:paraId="386D7682" w14:textId="77777777" w:rsidR="00654163" w:rsidRPr="00A016BD" w:rsidRDefault="00654163" w:rsidP="00654163">
      <w:pPr>
        <w:shd w:val="clear" w:color="auto" w:fill="FFFFFF"/>
        <w:jc w:val="both"/>
        <w:rPr>
          <w:color w:val="000000"/>
        </w:rPr>
      </w:pPr>
      <w:r w:rsidRPr="00A016BD">
        <w:rPr>
          <w:color w:val="000000"/>
        </w:rPr>
        <w:t>Under subsection 33(3) of the </w:t>
      </w:r>
      <w:r w:rsidRPr="00A016BD">
        <w:rPr>
          <w:i/>
          <w:iCs/>
          <w:color w:val="000000"/>
        </w:rPr>
        <w:t>Acts Interpretation Act 1901</w:t>
      </w:r>
      <w:r w:rsidRPr="00A016BD">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A6836BC" w14:textId="77777777" w:rsidR="00654163" w:rsidRPr="00A016BD" w:rsidRDefault="00654163" w:rsidP="00654163">
      <w:pPr>
        <w:jc w:val="both"/>
        <w:rPr>
          <w:b/>
        </w:rPr>
      </w:pPr>
    </w:p>
    <w:p w14:paraId="6B08BE82" w14:textId="77777777" w:rsidR="00654163" w:rsidRPr="00A016BD" w:rsidRDefault="00654163" w:rsidP="00654163">
      <w:pPr>
        <w:keepNext/>
        <w:keepLines/>
        <w:spacing w:after="200"/>
        <w:jc w:val="both"/>
        <w:rPr>
          <w:b/>
        </w:rPr>
      </w:pPr>
      <w:r w:rsidRPr="00A016BD">
        <w:rPr>
          <w:b/>
        </w:rPr>
        <w:t>Commencement</w:t>
      </w:r>
    </w:p>
    <w:p w14:paraId="498176DD" w14:textId="74EBA684" w:rsidR="00654163" w:rsidRPr="00A016BD" w:rsidRDefault="00654163" w:rsidP="00654163">
      <w:pPr>
        <w:jc w:val="both"/>
      </w:pPr>
      <w:r w:rsidRPr="00A016BD">
        <w:t xml:space="preserve">The Amendment </w:t>
      </w:r>
      <w:r w:rsidR="008A3393" w:rsidRPr="00A016BD">
        <w:t xml:space="preserve">Instrument </w:t>
      </w:r>
      <w:r w:rsidRPr="00A016BD">
        <w:t xml:space="preserve">will commence on </w:t>
      </w:r>
      <w:r w:rsidR="008E0F07" w:rsidRPr="00A016BD">
        <w:t>1 December 2022</w:t>
      </w:r>
      <w:r w:rsidRPr="00A016BD">
        <w:t>.</w:t>
      </w:r>
    </w:p>
    <w:p w14:paraId="06B9DD05" w14:textId="77777777" w:rsidR="00654163" w:rsidRPr="00A016BD" w:rsidRDefault="00654163" w:rsidP="00654163">
      <w:pPr>
        <w:jc w:val="both"/>
      </w:pPr>
    </w:p>
    <w:p w14:paraId="2360CF67" w14:textId="77777777" w:rsidR="00654163" w:rsidRPr="00A016BD" w:rsidRDefault="00654163" w:rsidP="00654163">
      <w:pPr>
        <w:keepNext/>
        <w:keepLines/>
        <w:spacing w:after="200"/>
        <w:jc w:val="both"/>
        <w:rPr>
          <w:b/>
        </w:rPr>
      </w:pPr>
      <w:r w:rsidRPr="00A016BD">
        <w:rPr>
          <w:b/>
        </w:rPr>
        <w:t>Consultation</w:t>
      </w:r>
    </w:p>
    <w:p w14:paraId="540159F0" w14:textId="31AA03EC" w:rsidR="00654163" w:rsidRPr="00A016BD" w:rsidRDefault="00654163" w:rsidP="00654163">
      <w:pPr>
        <w:jc w:val="both"/>
      </w:pPr>
      <w:r w:rsidRPr="00A016BD">
        <w:t xml:space="preserve">The Department of Health </w:t>
      </w:r>
      <w:r w:rsidR="00E87FCC" w:rsidRPr="00A016BD">
        <w:t xml:space="preserve">and Aged Care </w:t>
      </w:r>
      <w:r w:rsidRPr="00A016BD">
        <w:t>(Department) has consulted with</w:t>
      </w:r>
      <w:r w:rsidR="00E87FCC" w:rsidRPr="00A016BD">
        <w:t xml:space="preserve"> the </w:t>
      </w:r>
      <w:r w:rsidR="009F1010" w:rsidRPr="00A016BD">
        <w:t xml:space="preserve">Commission and eight </w:t>
      </w:r>
      <w:r w:rsidR="008C3048" w:rsidRPr="00A016BD">
        <w:t>S</w:t>
      </w:r>
      <w:r w:rsidR="009F1010" w:rsidRPr="00A016BD">
        <w:t xml:space="preserve">tate and </w:t>
      </w:r>
      <w:r w:rsidR="008C3048" w:rsidRPr="00A016BD">
        <w:t>T</w:t>
      </w:r>
      <w:r w:rsidR="009F1010" w:rsidRPr="00A016BD">
        <w:t xml:space="preserve">erritory health </w:t>
      </w:r>
      <w:r w:rsidR="0032367D" w:rsidRPr="00A016BD">
        <w:t>authorities</w:t>
      </w:r>
      <w:r w:rsidR="009F1010" w:rsidRPr="00A016BD">
        <w:t xml:space="preserve">, who are approved providers of </w:t>
      </w:r>
      <w:r w:rsidR="008C3048" w:rsidRPr="00A016BD">
        <w:t>t</w:t>
      </w:r>
      <w:r w:rsidR="009F1010" w:rsidRPr="00A016BD">
        <w:t xml:space="preserve">ransition </w:t>
      </w:r>
      <w:r w:rsidR="008C3048" w:rsidRPr="00A016BD">
        <w:t>c</w:t>
      </w:r>
      <w:r w:rsidR="009F1010" w:rsidRPr="00A016BD">
        <w:t>are.</w:t>
      </w:r>
      <w:r w:rsidRPr="00A016BD">
        <w:t xml:space="preserve"> </w:t>
      </w:r>
    </w:p>
    <w:p w14:paraId="52E43CE1" w14:textId="77777777" w:rsidR="00654163" w:rsidRPr="00A016BD" w:rsidRDefault="00654163" w:rsidP="00654163">
      <w:pPr>
        <w:jc w:val="both"/>
      </w:pPr>
    </w:p>
    <w:p w14:paraId="190064C6" w14:textId="77777777" w:rsidR="00654163" w:rsidRPr="00A016BD" w:rsidRDefault="00654163" w:rsidP="00654163">
      <w:pPr>
        <w:keepNext/>
        <w:keepLines/>
        <w:spacing w:after="200"/>
        <w:jc w:val="both"/>
      </w:pPr>
      <w:r w:rsidRPr="00A016BD">
        <w:rPr>
          <w:b/>
        </w:rPr>
        <w:lastRenderedPageBreak/>
        <w:t>Regulation Impact Statement (RIS</w:t>
      </w:r>
      <w:r w:rsidRPr="00A016BD">
        <w:t>)</w:t>
      </w:r>
    </w:p>
    <w:p w14:paraId="3F26BC06" w14:textId="0189CE5F" w:rsidR="00654163" w:rsidRPr="00A016BD" w:rsidRDefault="00654163" w:rsidP="00654163">
      <w:pPr>
        <w:jc w:val="both"/>
      </w:pPr>
      <w:r w:rsidRPr="00A016BD">
        <w:t xml:space="preserve">The Office of Best Practice Regulation (OBPR) was consulted on </w:t>
      </w:r>
      <w:r w:rsidR="00C44DCE" w:rsidRPr="00A016BD">
        <w:t>1</w:t>
      </w:r>
      <w:r w:rsidR="006906BA" w:rsidRPr="00A016BD">
        <w:t>2</w:t>
      </w:r>
      <w:r w:rsidR="00C44DCE" w:rsidRPr="00A016BD">
        <w:t xml:space="preserve"> October 20</w:t>
      </w:r>
      <w:r w:rsidR="008E1D9C" w:rsidRPr="00A016BD">
        <w:t>22</w:t>
      </w:r>
      <w:r w:rsidRPr="00A016BD">
        <w:t xml:space="preserve"> and confirmed that no Regulatory Impact Statement would be required (OBPR reference </w:t>
      </w:r>
      <w:r w:rsidR="00C44DCE" w:rsidRPr="00A016BD">
        <w:t>OBPR22</w:t>
      </w:r>
      <w:r w:rsidR="00C44DCE" w:rsidRPr="00A016BD">
        <w:noBreakHyphen/>
        <w:t>03541</w:t>
      </w:r>
      <w:r w:rsidRPr="00A016BD">
        <w:t xml:space="preserve">). </w:t>
      </w:r>
    </w:p>
    <w:p w14:paraId="38C3C42B" w14:textId="59C85BFE" w:rsidR="00102732" w:rsidRPr="00A016BD" w:rsidRDefault="00102732" w:rsidP="00654163">
      <w:pPr>
        <w:jc w:val="both"/>
      </w:pPr>
    </w:p>
    <w:p w14:paraId="68BE54A2" w14:textId="0B391C0A" w:rsidR="001B39AD" w:rsidRPr="00A016BD" w:rsidRDefault="001B39AD" w:rsidP="00654163">
      <w:pPr>
        <w:jc w:val="both"/>
        <w:rPr>
          <w:i/>
        </w:rPr>
      </w:pPr>
      <w:r w:rsidRPr="00A016BD">
        <w:t>Details of the instrument are set out in</w:t>
      </w:r>
      <w:r w:rsidR="003803DD" w:rsidRPr="00A016BD">
        <w:t xml:space="preserve"> the</w:t>
      </w:r>
      <w:r w:rsidRPr="00A016BD">
        <w:t xml:space="preserve"> </w:t>
      </w:r>
      <w:r w:rsidRPr="00A016BD">
        <w:rPr>
          <w:b/>
          <w:bCs/>
        </w:rPr>
        <w:t>Attachment.</w:t>
      </w:r>
      <w:r w:rsidRPr="00A016BD">
        <w:t xml:space="preserve"> </w:t>
      </w:r>
      <w:r w:rsidR="00654163" w:rsidRPr="00A016BD">
        <w:rPr>
          <w:i/>
        </w:rPr>
        <w:br w:type="page"/>
      </w:r>
    </w:p>
    <w:p w14:paraId="6B44A487" w14:textId="28F55C57" w:rsidR="001B39AD" w:rsidRPr="00A016BD" w:rsidRDefault="001B39AD" w:rsidP="007E341B">
      <w:pPr>
        <w:jc w:val="right"/>
        <w:rPr>
          <w:b/>
          <w:bCs/>
          <w:iCs/>
        </w:rPr>
      </w:pPr>
      <w:r w:rsidRPr="00A016BD">
        <w:rPr>
          <w:b/>
          <w:bCs/>
          <w:iCs/>
        </w:rPr>
        <w:lastRenderedPageBreak/>
        <w:t>ATTACHMENT</w:t>
      </w:r>
    </w:p>
    <w:p w14:paraId="35693CFE" w14:textId="77777777" w:rsidR="001B39AD" w:rsidRPr="00A016BD" w:rsidRDefault="001B39AD" w:rsidP="007E341B">
      <w:pPr>
        <w:jc w:val="center"/>
        <w:rPr>
          <w:i/>
        </w:rPr>
      </w:pPr>
    </w:p>
    <w:p w14:paraId="4C07FF95" w14:textId="3A2D3044" w:rsidR="00654163" w:rsidRPr="00A016BD" w:rsidRDefault="00654163" w:rsidP="00654163">
      <w:pPr>
        <w:jc w:val="both"/>
        <w:rPr>
          <w:b/>
          <w:i/>
          <w:u w:val="single"/>
        </w:rPr>
      </w:pPr>
      <w:r w:rsidRPr="00A016BD">
        <w:rPr>
          <w:b/>
        </w:rPr>
        <w:t xml:space="preserve">Details of the </w:t>
      </w:r>
      <w:r w:rsidR="00B84DCE" w:rsidRPr="00A016BD">
        <w:rPr>
          <w:b/>
          <w:i/>
        </w:rPr>
        <w:t>Aged Care Legislation Amendment (Transition Care) Instrument 2022</w:t>
      </w:r>
    </w:p>
    <w:p w14:paraId="69E4C2F4" w14:textId="77777777" w:rsidR="00654163" w:rsidRPr="00A016BD" w:rsidRDefault="00654163" w:rsidP="00654163">
      <w:pPr>
        <w:jc w:val="both"/>
        <w:rPr>
          <w:b/>
          <w:i/>
          <w:u w:val="single"/>
        </w:rPr>
      </w:pPr>
    </w:p>
    <w:p w14:paraId="081803F4" w14:textId="755876C1" w:rsidR="00654163" w:rsidRPr="00A016BD" w:rsidRDefault="00654163" w:rsidP="00654163">
      <w:pPr>
        <w:jc w:val="both"/>
        <w:rPr>
          <w:b/>
          <w:i/>
        </w:rPr>
      </w:pPr>
      <w:r w:rsidRPr="00A016BD">
        <w:rPr>
          <w:b/>
        </w:rPr>
        <w:t>Section 1</w:t>
      </w:r>
      <w:r w:rsidRPr="00A016BD">
        <w:t xml:space="preserve"> provides that the name of this instrument is the</w:t>
      </w:r>
      <w:r w:rsidR="00DE31BB" w:rsidRPr="00A016BD">
        <w:t xml:space="preserve"> </w:t>
      </w:r>
      <w:r w:rsidR="00DE31BB" w:rsidRPr="00A016BD">
        <w:rPr>
          <w:bCs/>
          <w:i/>
        </w:rPr>
        <w:t>Aged Care Legislation Amendment (Transition Care) Instrument 2022</w:t>
      </w:r>
      <w:r w:rsidRPr="00A016BD">
        <w:rPr>
          <w:bCs/>
          <w:i/>
        </w:rPr>
        <w:t>.</w:t>
      </w:r>
    </w:p>
    <w:p w14:paraId="1C5C5E0B" w14:textId="77777777" w:rsidR="00654163" w:rsidRPr="00A016BD" w:rsidRDefault="00654163" w:rsidP="00654163">
      <w:pPr>
        <w:jc w:val="both"/>
        <w:rPr>
          <w:b/>
        </w:rPr>
      </w:pPr>
    </w:p>
    <w:p w14:paraId="1E907A87" w14:textId="453A9ED2" w:rsidR="00654163" w:rsidRPr="00A016BD" w:rsidRDefault="00654163" w:rsidP="00654163">
      <w:pPr>
        <w:jc w:val="both"/>
      </w:pPr>
      <w:r w:rsidRPr="00A016BD">
        <w:rPr>
          <w:b/>
        </w:rPr>
        <w:t>Section 2</w:t>
      </w:r>
      <w:r w:rsidRPr="00A016BD">
        <w:t xml:space="preserve"> provides that the Amendment </w:t>
      </w:r>
      <w:r w:rsidR="008A3393" w:rsidRPr="00A016BD">
        <w:t xml:space="preserve">Instrument </w:t>
      </w:r>
      <w:r w:rsidRPr="00A016BD">
        <w:t xml:space="preserve">commences on </w:t>
      </w:r>
      <w:r w:rsidR="0010769D" w:rsidRPr="00A016BD">
        <w:t>1 December 2022</w:t>
      </w:r>
      <w:r w:rsidRPr="00A016BD">
        <w:t>.</w:t>
      </w:r>
    </w:p>
    <w:p w14:paraId="27B95F2B" w14:textId="77777777" w:rsidR="00654163" w:rsidRPr="00A016BD" w:rsidRDefault="00654163" w:rsidP="00654163">
      <w:pPr>
        <w:jc w:val="both"/>
        <w:rPr>
          <w:b/>
        </w:rPr>
      </w:pPr>
    </w:p>
    <w:p w14:paraId="0D84AB19" w14:textId="3580C247" w:rsidR="00654163" w:rsidRPr="00A016BD" w:rsidRDefault="00654163" w:rsidP="00654163">
      <w:pPr>
        <w:jc w:val="both"/>
      </w:pPr>
      <w:r w:rsidRPr="00A016BD">
        <w:rPr>
          <w:b/>
        </w:rPr>
        <w:t>Section 3</w:t>
      </w:r>
      <w:r w:rsidRPr="00A016BD">
        <w:t xml:space="preserve"> states that the authority for making the Amendment </w:t>
      </w:r>
      <w:r w:rsidR="008A3393" w:rsidRPr="00A016BD">
        <w:t xml:space="preserve">Instrument </w:t>
      </w:r>
      <w:r w:rsidRPr="00A016BD">
        <w:t xml:space="preserve">is the </w:t>
      </w:r>
      <w:r w:rsidRPr="00A016BD">
        <w:rPr>
          <w:i/>
        </w:rPr>
        <w:t>Aged Care Act 1997</w:t>
      </w:r>
      <w:r w:rsidR="00635A71" w:rsidRPr="00A016BD">
        <w:rPr>
          <w:i/>
        </w:rPr>
        <w:t xml:space="preserve"> </w:t>
      </w:r>
      <w:r w:rsidR="00635A71" w:rsidRPr="00A016BD">
        <w:rPr>
          <w:iCs/>
        </w:rPr>
        <w:t xml:space="preserve">and the </w:t>
      </w:r>
      <w:r w:rsidR="00635A71" w:rsidRPr="00A016BD">
        <w:rPr>
          <w:i/>
        </w:rPr>
        <w:t>Aged Care Quality and Safety Commission Act 2018</w:t>
      </w:r>
      <w:r w:rsidRPr="00A016BD">
        <w:t>.</w:t>
      </w:r>
      <w:r w:rsidR="008342AB" w:rsidRPr="00A016BD">
        <w:t xml:space="preserve"> </w:t>
      </w:r>
    </w:p>
    <w:p w14:paraId="35A49395" w14:textId="77777777" w:rsidR="00654163" w:rsidRPr="00A016BD" w:rsidRDefault="00654163" w:rsidP="00654163">
      <w:pPr>
        <w:jc w:val="both"/>
      </w:pPr>
    </w:p>
    <w:p w14:paraId="05BE8922" w14:textId="77777777" w:rsidR="00654163" w:rsidRPr="00A016BD" w:rsidRDefault="00654163" w:rsidP="00654163">
      <w:pPr>
        <w:jc w:val="both"/>
      </w:pPr>
      <w:r w:rsidRPr="00A016BD">
        <w:rPr>
          <w:b/>
        </w:rPr>
        <w:t xml:space="preserve">Section 4 </w:t>
      </w:r>
      <w:r w:rsidRPr="00A016BD">
        <w:t>states that each instrument that is specified in a Schedule to this instrument is amended or repealed as set out in the applicable items in the Schedule concerned, and any other item in a Schedule to this instrument has effect according to its terms.</w:t>
      </w:r>
      <w:r w:rsidRPr="00A016BD" w:rsidDel="00C8125D">
        <w:t xml:space="preserve"> </w:t>
      </w:r>
    </w:p>
    <w:p w14:paraId="799F9432" w14:textId="77777777" w:rsidR="00654163" w:rsidRPr="00A016BD" w:rsidRDefault="00654163" w:rsidP="00654163">
      <w:pPr>
        <w:jc w:val="both"/>
        <w:rPr>
          <w:b/>
        </w:rPr>
      </w:pPr>
    </w:p>
    <w:p w14:paraId="7A0540DD" w14:textId="25EFD673" w:rsidR="00654163" w:rsidRPr="00A016BD" w:rsidRDefault="00654163" w:rsidP="00654163">
      <w:pPr>
        <w:keepNext/>
        <w:keepLines/>
        <w:spacing w:after="200"/>
        <w:jc w:val="both"/>
        <w:rPr>
          <w:b/>
        </w:rPr>
      </w:pPr>
      <w:r w:rsidRPr="00A016BD">
        <w:rPr>
          <w:b/>
        </w:rPr>
        <w:t>Schedule 1 – Amendment</w:t>
      </w:r>
      <w:r w:rsidR="00EF680E" w:rsidRPr="00A016BD">
        <w:rPr>
          <w:b/>
        </w:rPr>
        <w:t>s</w:t>
      </w:r>
      <w:r w:rsidRPr="00A016BD">
        <w:rPr>
          <w:b/>
        </w:rPr>
        <w:t xml:space="preserve"> </w:t>
      </w:r>
    </w:p>
    <w:p w14:paraId="61D9EBC9" w14:textId="55FF6F21" w:rsidR="00687563" w:rsidRPr="00A016BD" w:rsidRDefault="00687563" w:rsidP="00654163">
      <w:pPr>
        <w:keepNext/>
        <w:keepLines/>
        <w:spacing w:after="200"/>
        <w:jc w:val="both"/>
        <w:rPr>
          <w:b/>
          <w:i/>
          <w:iCs/>
        </w:rPr>
      </w:pPr>
      <w:r w:rsidRPr="00A016BD">
        <w:rPr>
          <w:b/>
          <w:i/>
          <w:iCs/>
        </w:rPr>
        <w:t>Aged Care Quality and Safety Commission Rules 2018</w:t>
      </w:r>
    </w:p>
    <w:p w14:paraId="1BEDFD25" w14:textId="72CF05BC" w:rsidR="00654163" w:rsidRPr="00A016BD" w:rsidRDefault="00654163" w:rsidP="00654163">
      <w:pPr>
        <w:keepNext/>
        <w:keepLines/>
        <w:spacing w:after="200"/>
        <w:jc w:val="both"/>
        <w:rPr>
          <w:b/>
          <w:i/>
          <w:iCs/>
        </w:rPr>
      </w:pPr>
      <w:r w:rsidRPr="00A016BD">
        <w:rPr>
          <w:b/>
        </w:rPr>
        <w:t>Item 1</w:t>
      </w:r>
      <w:r w:rsidRPr="00A016BD">
        <w:t xml:space="preserve"> –</w:t>
      </w:r>
      <w:r w:rsidRPr="00A016BD">
        <w:rPr>
          <w:b/>
        </w:rPr>
        <w:t>Section 4</w:t>
      </w:r>
      <w:r w:rsidR="00463D97" w:rsidRPr="00A016BD">
        <w:rPr>
          <w:b/>
        </w:rPr>
        <w:t xml:space="preserve">, definition of </w:t>
      </w:r>
      <w:r w:rsidR="00463D97" w:rsidRPr="00A016BD">
        <w:rPr>
          <w:b/>
          <w:i/>
          <w:iCs/>
        </w:rPr>
        <w:t>flexible care place</w:t>
      </w:r>
    </w:p>
    <w:p w14:paraId="285C8213" w14:textId="7A98268A" w:rsidR="000C2035" w:rsidRPr="00A016BD" w:rsidRDefault="00687563" w:rsidP="00654163">
      <w:pPr>
        <w:jc w:val="both"/>
      </w:pPr>
      <w:r w:rsidRPr="00A016BD">
        <w:t xml:space="preserve">This item inserts “or transition care” after “restorative care” in the definition of </w:t>
      </w:r>
      <w:r w:rsidR="00B255B4" w:rsidRPr="00A016BD">
        <w:t>f</w:t>
      </w:r>
      <w:r w:rsidRPr="00A016BD">
        <w:t xml:space="preserve">lexible </w:t>
      </w:r>
      <w:r w:rsidR="00B255B4" w:rsidRPr="00A016BD">
        <w:t>c</w:t>
      </w:r>
      <w:r w:rsidRPr="00A016BD">
        <w:t xml:space="preserve">are </w:t>
      </w:r>
      <w:r w:rsidR="00B255B4" w:rsidRPr="00A016BD">
        <w:t>p</w:t>
      </w:r>
      <w:r w:rsidRPr="00A016BD">
        <w:t>lace</w:t>
      </w:r>
      <w:r w:rsidR="000333EB" w:rsidRPr="00A016BD">
        <w:t xml:space="preserve"> to ensure that references in the</w:t>
      </w:r>
      <w:r w:rsidR="00463D97" w:rsidRPr="00A016BD">
        <w:t xml:space="preserve"> Commission</w:t>
      </w:r>
      <w:r w:rsidR="000333EB" w:rsidRPr="00A016BD">
        <w:t xml:space="preserve"> Rules </w:t>
      </w:r>
      <w:r w:rsidR="00463D97" w:rsidRPr="00A016BD">
        <w:t xml:space="preserve">to </w:t>
      </w:r>
      <w:r w:rsidR="000333EB" w:rsidRPr="00A016BD">
        <w:t>a flexible care place extend</w:t>
      </w:r>
      <w:r w:rsidR="00463D97" w:rsidRPr="00A016BD">
        <w:t>s</w:t>
      </w:r>
      <w:r w:rsidR="000333EB" w:rsidRPr="00A016BD">
        <w:t xml:space="preserve"> to </w:t>
      </w:r>
      <w:r w:rsidR="00463D97" w:rsidRPr="00A016BD">
        <w:t xml:space="preserve">a service that provides </w:t>
      </w:r>
      <w:r w:rsidR="000333EB" w:rsidRPr="00A016BD">
        <w:t>flexible care in the form of transition care</w:t>
      </w:r>
      <w:r w:rsidRPr="00A016BD">
        <w:t>.</w:t>
      </w:r>
    </w:p>
    <w:p w14:paraId="3B69EEC9" w14:textId="78E45098" w:rsidR="000C2035" w:rsidRPr="00A016BD" w:rsidRDefault="000C2035" w:rsidP="00654163">
      <w:pPr>
        <w:jc w:val="both"/>
        <w:rPr>
          <w:caps/>
        </w:rPr>
      </w:pPr>
    </w:p>
    <w:p w14:paraId="6E38DBBD" w14:textId="26557529" w:rsidR="00687563" w:rsidRPr="00A016BD" w:rsidRDefault="00687563" w:rsidP="00687563">
      <w:pPr>
        <w:keepNext/>
        <w:keepLines/>
        <w:spacing w:after="200"/>
        <w:jc w:val="both"/>
        <w:rPr>
          <w:b/>
          <w:i/>
          <w:iCs/>
        </w:rPr>
      </w:pPr>
      <w:r w:rsidRPr="00A016BD">
        <w:rPr>
          <w:b/>
        </w:rPr>
        <w:t>Item 2</w:t>
      </w:r>
      <w:r w:rsidRPr="00A016BD">
        <w:t xml:space="preserve"> –</w:t>
      </w:r>
      <w:r w:rsidRPr="00A016BD">
        <w:rPr>
          <w:b/>
        </w:rPr>
        <w:t>Section 4</w:t>
      </w:r>
      <w:r w:rsidR="006C066A" w:rsidRPr="00A016BD">
        <w:rPr>
          <w:b/>
        </w:rPr>
        <w:t>, paragraph (b)</w:t>
      </w:r>
      <w:r w:rsidR="00463D97" w:rsidRPr="00A016BD">
        <w:rPr>
          <w:b/>
        </w:rPr>
        <w:t xml:space="preserve"> of the definition of </w:t>
      </w:r>
      <w:r w:rsidR="00463D97" w:rsidRPr="00A016BD">
        <w:rPr>
          <w:b/>
          <w:i/>
          <w:iCs/>
        </w:rPr>
        <w:t>home service</w:t>
      </w:r>
    </w:p>
    <w:p w14:paraId="3A932E6F" w14:textId="7D84273C" w:rsidR="00687563" w:rsidRPr="00A016BD" w:rsidRDefault="00687563" w:rsidP="00687563">
      <w:pPr>
        <w:jc w:val="both"/>
      </w:pPr>
      <w:r w:rsidRPr="00A016BD">
        <w:t xml:space="preserve">This item inserts “or transition care” after “restorative care” in the definition of </w:t>
      </w:r>
      <w:r w:rsidR="00B255B4" w:rsidRPr="00A016BD">
        <w:t>h</w:t>
      </w:r>
      <w:r w:rsidR="006C066A" w:rsidRPr="00A016BD">
        <w:t xml:space="preserve">ome </w:t>
      </w:r>
      <w:r w:rsidR="00B255B4" w:rsidRPr="00A016BD">
        <w:t>s</w:t>
      </w:r>
      <w:r w:rsidR="006C066A" w:rsidRPr="00A016BD">
        <w:t>ervice</w:t>
      </w:r>
      <w:r w:rsidR="000333EB" w:rsidRPr="00A016BD">
        <w:t xml:space="preserve"> to ensure that references in the </w:t>
      </w:r>
      <w:r w:rsidR="00463D97" w:rsidRPr="00A016BD">
        <w:t xml:space="preserve">Commission </w:t>
      </w:r>
      <w:r w:rsidR="000333EB" w:rsidRPr="00A016BD">
        <w:t xml:space="preserve">Rules </w:t>
      </w:r>
      <w:r w:rsidR="00463D97" w:rsidRPr="00A016BD">
        <w:t xml:space="preserve">to ‘home service’ includes </w:t>
      </w:r>
      <w:r w:rsidR="000333EB" w:rsidRPr="00A016BD">
        <w:t xml:space="preserve">a </w:t>
      </w:r>
      <w:r w:rsidR="00463D97" w:rsidRPr="00A016BD">
        <w:t xml:space="preserve">service through which transition care is provided in a home care setting. </w:t>
      </w:r>
    </w:p>
    <w:p w14:paraId="36A19EDE" w14:textId="3B69292C" w:rsidR="00687563" w:rsidRPr="00A016BD" w:rsidRDefault="00687563" w:rsidP="00654163">
      <w:pPr>
        <w:jc w:val="both"/>
        <w:rPr>
          <w:caps/>
        </w:rPr>
      </w:pPr>
    </w:p>
    <w:p w14:paraId="7132E130" w14:textId="42D5035F" w:rsidR="00687563" w:rsidRPr="00A016BD" w:rsidRDefault="00687563" w:rsidP="00687563">
      <w:pPr>
        <w:keepNext/>
        <w:keepLines/>
        <w:spacing w:after="200"/>
        <w:jc w:val="both"/>
        <w:rPr>
          <w:b/>
          <w:i/>
          <w:iCs/>
        </w:rPr>
      </w:pPr>
      <w:r w:rsidRPr="00A016BD">
        <w:rPr>
          <w:b/>
        </w:rPr>
        <w:t>Item 3</w:t>
      </w:r>
      <w:r w:rsidRPr="00A016BD">
        <w:t xml:space="preserve"> –</w:t>
      </w:r>
      <w:r w:rsidRPr="00A016BD">
        <w:rPr>
          <w:b/>
        </w:rPr>
        <w:t>Section 4</w:t>
      </w:r>
      <w:r w:rsidR="006C066A" w:rsidRPr="00A016BD">
        <w:rPr>
          <w:b/>
        </w:rPr>
        <w:t>, paragraph (a)</w:t>
      </w:r>
      <w:r w:rsidR="00463D97" w:rsidRPr="00A016BD">
        <w:rPr>
          <w:b/>
        </w:rPr>
        <w:t xml:space="preserve"> definition of a </w:t>
      </w:r>
      <w:r w:rsidR="00463D97" w:rsidRPr="00A016BD">
        <w:rPr>
          <w:b/>
          <w:i/>
          <w:iCs/>
        </w:rPr>
        <w:t>home service provider</w:t>
      </w:r>
    </w:p>
    <w:p w14:paraId="5BB89549" w14:textId="4CA94A7D" w:rsidR="00687563" w:rsidRPr="00A016BD" w:rsidRDefault="00687563" w:rsidP="00687563">
      <w:pPr>
        <w:jc w:val="both"/>
      </w:pPr>
      <w:r w:rsidRPr="00A016BD">
        <w:t xml:space="preserve">This item inserts “or transition care” after “restorative care” in the definition of </w:t>
      </w:r>
      <w:r w:rsidR="00B255B4" w:rsidRPr="00A016BD">
        <w:t>h</w:t>
      </w:r>
      <w:r w:rsidR="006C066A" w:rsidRPr="00A016BD">
        <w:t xml:space="preserve">ome </w:t>
      </w:r>
      <w:r w:rsidR="00B255B4" w:rsidRPr="00A016BD">
        <w:t>s</w:t>
      </w:r>
      <w:r w:rsidR="006C066A" w:rsidRPr="00A016BD">
        <w:t xml:space="preserve">ervice </w:t>
      </w:r>
      <w:r w:rsidR="00B255B4" w:rsidRPr="00A016BD">
        <w:t>p</w:t>
      </w:r>
      <w:r w:rsidR="006C066A" w:rsidRPr="00A016BD">
        <w:t>rovider</w:t>
      </w:r>
      <w:r w:rsidR="00523F0C" w:rsidRPr="00A016BD">
        <w:t xml:space="preserve"> to ensure that references in the </w:t>
      </w:r>
      <w:r w:rsidR="00463D97" w:rsidRPr="00A016BD">
        <w:t xml:space="preserve">Commission </w:t>
      </w:r>
      <w:r w:rsidR="00523F0C" w:rsidRPr="00A016BD">
        <w:t xml:space="preserve">Rules </w:t>
      </w:r>
      <w:r w:rsidR="00463D97" w:rsidRPr="00A016BD">
        <w:t xml:space="preserve">to a home service provider </w:t>
      </w:r>
      <w:r w:rsidR="00523F0C" w:rsidRPr="00A016BD">
        <w:t>extend</w:t>
      </w:r>
      <w:r w:rsidR="00463D97" w:rsidRPr="00A016BD">
        <w:t>s</w:t>
      </w:r>
      <w:r w:rsidR="00523F0C" w:rsidRPr="00A016BD">
        <w:t xml:space="preserve"> to </w:t>
      </w:r>
      <w:r w:rsidR="00463D97" w:rsidRPr="00A016BD">
        <w:t>the approved provider of a flexible care service through which transition care is provided in a home care setting.</w:t>
      </w:r>
    </w:p>
    <w:p w14:paraId="4C5D5673" w14:textId="47A16650" w:rsidR="00687563" w:rsidRPr="00A016BD" w:rsidRDefault="00687563" w:rsidP="00654163">
      <w:pPr>
        <w:jc w:val="both"/>
        <w:rPr>
          <w:caps/>
        </w:rPr>
      </w:pPr>
    </w:p>
    <w:p w14:paraId="15DEF8FC" w14:textId="247ABC1F" w:rsidR="006C066A" w:rsidRPr="00A016BD" w:rsidRDefault="006C066A" w:rsidP="00076FDE">
      <w:pPr>
        <w:keepNext/>
        <w:keepLines/>
        <w:spacing w:after="200"/>
        <w:jc w:val="both"/>
        <w:rPr>
          <w:caps/>
        </w:rPr>
      </w:pPr>
      <w:r w:rsidRPr="00A016BD">
        <w:rPr>
          <w:b/>
        </w:rPr>
        <w:t>Item 4</w:t>
      </w:r>
      <w:r w:rsidRPr="00A016BD">
        <w:t xml:space="preserve"> –</w:t>
      </w:r>
      <w:r w:rsidRPr="00A016BD">
        <w:rPr>
          <w:b/>
        </w:rPr>
        <w:t>Section 4</w:t>
      </w:r>
    </w:p>
    <w:p w14:paraId="73446E16" w14:textId="246963AD" w:rsidR="00687563" w:rsidRPr="00A016BD" w:rsidRDefault="005C71F8" w:rsidP="00654163">
      <w:pPr>
        <w:jc w:val="both"/>
        <w:rPr>
          <w:i/>
          <w:iCs/>
          <w:caps/>
        </w:rPr>
      </w:pPr>
      <w:r w:rsidRPr="00A016BD">
        <w:t>This item inserts</w:t>
      </w:r>
      <w:r w:rsidR="00463D97" w:rsidRPr="00A016BD">
        <w:t xml:space="preserve"> a definition of ‘transition care’ which h</w:t>
      </w:r>
      <w:r w:rsidRPr="00A016BD">
        <w:t xml:space="preserve">as the same meaning as in the </w:t>
      </w:r>
      <w:r w:rsidRPr="00A016BD">
        <w:rPr>
          <w:i/>
          <w:iCs/>
        </w:rPr>
        <w:t>Subsidy Principles 2014</w:t>
      </w:r>
      <w:r w:rsidR="000630A5" w:rsidRPr="00A016BD">
        <w:t xml:space="preserve"> to ensure transition care is </w:t>
      </w:r>
      <w:r w:rsidR="00463D97" w:rsidRPr="00A016BD">
        <w:t xml:space="preserve">consistently referred to in </w:t>
      </w:r>
      <w:r w:rsidR="00E164AB" w:rsidRPr="00A016BD">
        <w:t xml:space="preserve">the </w:t>
      </w:r>
      <w:r w:rsidR="00463D97" w:rsidRPr="00A016BD">
        <w:t>Commission</w:t>
      </w:r>
      <w:r w:rsidR="000630A5" w:rsidRPr="00A016BD">
        <w:t xml:space="preserve"> Rules</w:t>
      </w:r>
      <w:r w:rsidRPr="00A016BD">
        <w:t>.</w:t>
      </w:r>
    </w:p>
    <w:p w14:paraId="015976E7" w14:textId="1BADE3E9" w:rsidR="009D26D5" w:rsidRPr="00A016BD" w:rsidRDefault="009D26D5" w:rsidP="00281FD1">
      <w:pPr>
        <w:jc w:val="both"/>
        <w:rPr>
          <w:caps/>
        </w:rPr>
      </w:pPr>
    </w:p>
    <w:p w14:paraId="452EBAD0" w14:textId="02B8A9DF" w:rsidR="0067720E" w:rsidRPr="00A016BD" w:rsidRDefault="0067720E" w:rsidP="007A7042">
      <w:pPr>
        <w:keepNext/>
        <w:keepLines/>
        <w:spacing w:after="200"/>
        <w:jc w:val="both"/>
        <w:rPr>
          <w:caps/>
        </w:rPr>
      </w:pPr>
      <w:r w:rsidRPr="00A016BD">
        <w:rPr>
          <w:b/>
        </w:rPr>
        <w:t>Item 5</w:t>
      </w:r>
      <w:r w:rsidRPr="00A016BD">
        <w:t xml:space="preserve"> –</w:t>
      </w:r>
      <w:r w:rsidRPr="00A016BD">
        <w:rPr>
          <w:b/>
        </w:rPr>
        <w:t>Section 50</w:t>
      </w:r>
    </w:p>
    <w:p w14:paraId="1858ED6C" w14:textId="49CF1725" w:rsidR="0067720E" w:rsidRPr="00A016BD" w:rsidRDefault="0072101F" w:rsidP="00654163">
      <w:pPr>
        <w:jc w:val="both"/>
      </w:pPr>
      <w:r w:rsidRPr="00A016BD">
        <w:t>This item repeals the current Section 50 and replaces it with:</w:t>
      </w:r>
    </w:p>
    <w:p w14:paraId="28B7B485" w14:textId="2A952723" w:rsidR="0072101F" w:rsidRPr="00A016BD" w:rsidRDefault="0072101F" w:rsidP="00654163">
      <w:pPr>
        <w:jc w:val="both"/>
      </w:pPr>
    </w:p>
    <w:p w14:paraId="6EA8F0AA" w14:textId="77777777" w:rsidR="00E05161" w:rsidRPr="00A016BD" w:rsidRDefault="00E05161" w:rsidP="00A016BD">
      <w:pPr>
        <w:pStyle w:val="subsection"/>
        <w:tabs>
          <w:tab w:val="clear" w:pos="1021"/>
        </w:tabs>
        <w:ind w:left="142" w:hanging="142"/>
        <w:rPr>
          <w:sz w:val="24"/>
          <w:szCs w:val="24"/>
        </w:rPr>
      </w:pPr>
      <w:r w:rsidRPr="00A016BD">
        <w:rPr>
          <w:caps/>
          <w:sz w:val="24"/>
          <w:szCs w:val="24"/>
        </w:rPr>
        <w:t>“</w:t>
      </w:r>
      <w:r w:rsidRPr="00A016BD">
        <w:rPr>
          <w:sz w:val="24"/>
          <w:szCs w:val="24"/>
        </w:rPr>
        <w:t>For the purposes of subparagraph 19(b)(ii) of the Commission Act, the following aged care services are specified:</w:t>
      </w:r>
    </w:p>
    <w:p w14:paraId="6225A22A" w14:textId="77777777" w:rsidR="00E05161" w:rsidRPr="00A016BD" w:rsidRDefault="00E05161" w:rsidP="00E05161">
      <w:pPr>
        <w:pStyle w:val="paragraph"/>
        <w:rPr>
          <w:sz w:val="24"/>
          <w:szCs w:val="24"/>
        </w:rPr>
      </w:pPr>
      <w:r w:rsidRPr="00A016BD">
        <w:rPr>
          <w:sz w:val="24"/>
          <w:szCs w:val="24"/>
        </w:rPr>
        <w:lastRenderedPageBreak/>
        <w:tab/>
        <w:t>(a)</w:t>
      </w:r>
      <w:r w:rsidRPr="00A016BD">
        <w:rPr>
          <w:sz w:val="24"/>
          <w:szCs w:val="24"/>
        </w:rPr>
        <w:tab/>
        <w:t>flexible care services through which short</w:t>
      </w:r>
      <w:r w:rsidRPr="00A016BD">
        <w:rPr>
          <w:sz w:val="24"/>
          <w:szCs w:val="24"/>
        </w:rPr>
        <w:noBreakHyphen/>
        <w:t>term restorative care is provided in a home care setting;</w:t>
      </w:r>
    </w:p>
    <w:p w14:paraId="58CB2190" w14:textId="17C3B7AC" w:rsidR="00E05161" w:rsidRPr="00A016BD" w:rsidRDefault="00E05161" w:rsidP="00E05161">
      <w:pPr>
        <w:pStyle w:val="paragraph"/>
        <w:rPr>
          <w:sz w:val="24"/>
          <w:szCs w:val="24"/>
        </w:rPr>
      </w:pPr>
      <w:r w:rsidRPr="00A016BD">
        <w:rPr>
          <w:sz w:val="24"/>
          <w:szCs w:val="24"/>
        </w:rPr>
        <w:tab/>
        <w:t>(b)</w:t>
      </w:r>
      <w:r w:rsidRPr="00A016BD">
        <w:rPr>
          <w:sz w:val="24"/>
          <w:szCs w:val="24"/>
        </w:rPr>
        <w:tab/>
        <w:t>flexible care services through which transition care is provided in a home care setting by a person other than the approved provider in respect of the flexible care service, on the approved provider’s behalf, under a contract or arrangement entered into between the approved provider and the other person.”</w:t>
      </w:r>
    </w:p>
    <w:p w14:paraId="370B34DE" w14:textId="4B5B3C8B" w:rsidR="0072101F" w:rsidRPr="00A016BD" w:rsidRDefault="0072101F" w:rsidP="00654163">
      <w:pPr>
        <w:jc w:val="both"/>
        <w:rPr>
          <w:caps/>
        </w:rPr>
      </w:pPr>
    </w:p>
    <w:p w14:paraId="18169F46" w14:textId="7DE3959E" w:rsidR="00074FA9" w:rsidRPr="00A016BD" w:rsidRDefault="009D26D5" w:rsidP="00654163">
      <w:pPr>
        <w:jc w:val="both"/>
      </w:pPr>
      <w:r w:rsidRPr="00A016BD">
        <w:t>For the</w:t>
      </w:r>
      <w:r w:rsidR="001F551E" w:rsidRPr="00A016BD">
        <w:t xml:space="preserve"> purpose</w:t>
      </w:r>
      <w:r w:rsidRPr="00A016BD">
        <w:t>s</w:t>
      </w:r>
      <w:r w:rsidR="001F551E" w:rsidRPr="00A016BD">
        <w:t xml:space="preserve"> of</w:t>
      </w:r>
      <w:r w:rsidR="00DE681F" w:rsidRPr="00A016BD">
        <w:t xml:space="preserve"> section 19(b)(ii) of the Commission Act, </w:t>
      </w:r>
      <w:r w:rsidR="001F551E" w:rsidRPr="00A016BD">
        <w:t xml:space="preserve">this </w:t>
      </w:r>
      <w:r w:rsidR="00DE1D45" w:rsidRPr="00A016BD">
        <w:t xml:space="preserve">section </w:t>
      </w:r>
      <w:r w:rsidRPr="00A016BD">
        <w:t xml:space="preserve">specifies the types of aged care services in which the Commissioner </w:t>
      </w:r>
      <w:r w:rsidR="00E164AB" w:rsidRPr="00A016BD">
        <w:t>can</w:t>
      </w:r>
      <w:r w:rsidRPr="00A016BD">
        <w:t xml:space="preserve"> conduct quality reviews. This will now include </w:t>
      </w:r>
      <w:r w:rsidR="001F551E" w:rsidRPr="00A016BD">
        <w:t>flexible care services through which transition care is provided in a home care setting by a person other than the approved provider, on the approved provider’s behalf, under a contract or arrangement.</w:t>
      </w:r>
      <w:r w:rsidR="00DE1D45" w:rsidRPr="00A016BD">
        <w:t xml:space="preserve"> </w:t>
      </w:r>
      <w:r w:rsidR="00074FA9" w:rsidRPr="00A016BD">
        <w:t xml:space="preserve">This allows the Commissioner to conduct quality reviews </w:t>
      </w:r>
      <w:r w:rsidR="00E164AB" w:rsidRPr="00A016BD">
        <w:t xml:space="preserve">of </w:t>
      </w:r>
      <w:r w:rsidR="00074FA9" w:rsidRPr="00A016BD">
        <w:t>flexible care services provided by a third-party entity on behalf o</w:t>
      </w:r>
      <w:r w:rsidR="00E164AB" w:rsidRPr="00A016BD">
        <w:t>f</w:t>
      </w:r>
      <w:r w:rsidR="00074FA9" w:rsidRPr="00A016BD">
        <w:t xml:space="preserve"> the approved provider, that is, on behalf of a </w:t>
      </w:r>
      <w:r w:rsidR="00E164AB" w:rsidRPr="00A016BD">
        <w:t>S</w:t>
      </w:r>
      <w:r w:rsidR="00074FA9" w:rsidRPr="00A016BD">
        <w:t xml:space="preserve">tate or </w:t>
      </w:r>
      <w:r w:rsidR="00E164AB" w:rsidRPr="00A016BD">
        <w:t>T</w:t>
      </w:r>
      <w:r w:rsidR="00074FA9" w:rsidRPr="00A016BD">
        <w:t xml:space="preserve">erritory health authority. This is in addition to being able to conduct quality reviews of flexible care services through which short-term restorative is provided in a home care setting. </w:t>
      </w:r>
    </w:p>
    <w:p w14:paraId="59920DF8" w14:textId="77777777" w:rsidR="001F551E" w:rsidRPr="00A016BD" w:rsidRDefault="001F551E" w:rsidP="00654163">
      <w:pPr>
        <w:jc w:val="both"/>
        <w:rPr>
          <w:caps/>
        </w:rPr>
      </w:pPr>
    </w:p>
    <w:p w14:paraId="7E35B1AD" w14:textId="38E8CEA8" w:rsidR="00FA3F7C" w:rsidRPr="00A016BD" w:rsidRDefault="00FA3F7C" w:rsidP="00FA3F7C">
      <w:pPr>
        <w:keepNext/>
        <w:keepLines/>
        <w:spacing w:after="200"/>
        <w:jc w:val="both"/>
        <w:rPr>
          <w:caps/>
        </w:rPr>
      </w:pPr>
      <w:r w:rsidRPr="00A016BD">
        <w:rPr>
          <w:b/>
        </w:rPr>
        <w:t xml:space="preserve">Item </w:t>
      </w:r>
      <w:r w:rsidR="00446ACB" w:rsidRPr="00A016BD">
        <w:rPr>
          <w:b/>
        </w:rPr>
        <w:t>6</w:t>
      </w:r>
      <w:r w:rsidR="00800C9E" w:rsidRPr="00A016BD">
        <w:rPr>
          <w:b/>
        </w:rPr>
        <w:t xml:space="preserve"> – after paragraph 52(2)(b)</w:t>
      </w:r>
    </w:p>
    <w:p w14:paraId="5EDE87EA" w14:textId="612207CD" w:rsidR="00E05161" w:rsidRPr="00A016BD" w:rsidRDefault="00B656BC" w:rsidP="00654163">
      <w:pPr>
        <w:jc w:val="both"/>
      </w:pPr>
      <w:r w:rsidRPr="00A016BD">
        <w:t>This item inserts the following text after paragraph 52(2)(b)</w:t>
      </w:r>
      <w:r w:rsidR="00800C9E" w:rsidRPr="00A016BD">
        <w:t xml:space="preserve"> of the Commission Rules</w:t>
      </w:r>
      <w:r w:rsidRPr="00A016BD">
        <w:t>:</w:t>
      </w:r>
    </w:p>
    <w:p w14:paraId="55EC5AE9" w14:textId="6768786E" w:rsidR="00B656BC" w:rsidRPr="00A016BD" w:rsidRDefault="00B656BC" w:rsidP="00654163">
      <w:pPr>
        <w:jc w:val="both"/>
      </w:pPr>
    </w:p>
    <w:p w14:paraId="47209C90" w14:textId="1F290979" w:rsidR="00B656BC" w:rsidRPr="00A016BD" w:rsidRDefault="00B656BC" w:rsidP="00B656BC">
      <w:pPr>
        <w:pStyle w:val="paragraph"/>
        <w:rPr>
          <w:sz w:val="24"/>
          <w:szCs w:val="24"/>
        </w:rPr>
      </w:pPr>
      <w:r w:rsidRPr="00A016BD">
        <w:rPr>
          <w:sz w:val="24"/>
          <w:szCs w:val="24"/>
        </w:rPr>
        <w:t>(</w:t>
      </w:r>
      <w:proofErr w:type="spellStart"/>
      <w:r w:rsidRPr="00A016BD">
        <w:rPr>
          <w:sz w:val="24"/>
          <w:szCs w:val="24"/>
        </w:rPr>
        <w:t>ba</w:t>
      </w:r>
      <w:proofErr w:type="spellEnd"/>
      <w:r w:rsidRPr="00A016BD">
        <w:rPr>
          <w:sz w:val="24"/>
          <w:szCs w:val="24"/>
        </w:rPr>
        <w:t>)</w:t>
      </w:r>
      <w:r w:rsidRPr="00A016BD">
        <w:rPr>
          <w:sz w:val="24"/>
          <w:szCs w:val="24"/>
        </w:rPr>
        <w:tab/>
      </w:r>
      <w:r w:rsidRPr="00A016BD">
        <w:rPr>
          <w:sz w:val="24"/>
          <w:szCs w:val="24"/>
        </w:rPr>
        <w:tab/>
        <w:t>a flexible care service through which transition care is provided in a home care setting by a person other than the approved provider in respect of the flexible care service, on the approved provider’s behalf, under a contract or arrangement entered into between the approved provider and the other person;</w:t>
      </w:r>
    </w:p>
    <w:p w14:paraId="2DE1015C" w14:textId="4C0A39ED" w:rsidR="00B656BC" w:rsidRPr="00A016BD" w:rsidRDefault="00B656BC" w:rsidP="00654163">
      <w:pPr>
        <w:jc w:val="both"/>
        <w:rPr>
          <w:caps/>
        </w:rPr>
      </w:pPr>
    </w:p>
    <w:p w14:paraId="2C4CCBA5" w14:textId="7F83F631" w:rsidR="004F35AC" w:rsidRPr="00A016BD" w:rsidRDefault="00074FA9" w:rsidP="00800C9E">
      <w:pPr>
        <w:jc w:val="both"/>
      </w:pPr>
      <w:r w:rsidRPr="00A016BD">
        <w:t>The purpose of this section is</w:t>
      </w:r>
      <w:r w:rsidR="00DE681F" w:rsidRPr="00A016BD">
        <w:t xml:space="preserve"> to provide the Commissioner the power to conduct a quality review of </w:t>
      </w:r>
      <w:r w:rsidR="004F35AC" w:rsidRPr="00A016BD">
        <w:t>flexible care services through which transition care is provided in a home care setting by a person other than the approved provider, on the approved provider’s behalf, under a contract or arrangement</w:t>
      </w:r>
      <w:r w:rsidR="009D26D5" w:rsidRPr="00A016BD">
        <w:t xml:space="preserve">. This allows the Commissioner to conduct quality reviews </w:t>
      </w:r>
      <w:r w:rsidR="008074DF" w:rsidRPr="00A016BD">
        <w:t xml:space="preserve">of </w:t>
      </w:r>
      <w:r w:rsidR="009D26D5" w:rsidRPr="00A016BD">
        <w:t xml:space="preserve">flexible care services provided by a third-party entity on behalf on the approved provider, that is, on behalf of a </w:t>
      </w:r>
      <w:r w:rsidR="00E164AB" w:rsidRPr="00A016BD">
        <w:t>S</w:t>
      </w:r>
      <w:r w:rsidR="009D26D5" w:rsidRPr="00A016BD">
        <w:t xml:space="preserve">tate or </w:t>
      </w:r>
      <w:r w:rsidR="00E164AB" w:rsidRPr="00A016BD">
        <w:t>T</w:t>
      </w:r>
      <w:r w:rsidR="009D26D5" w:rsidRPr="00A016BD">
        <w:t xml:space="preserve">erritory health authority. </w:t>
      </w:r>
    </w:p>
    <w:p w14:paraId="32C88A3E" w14:textId="0E7DC952" w:rsidR="009D26D5" w:rsidRPr="00A016BD" w:rsidRDefault="009D26D5" w:rsidP="00BB0FB0">
      <w:pPr>
        <w:jc w:val="both"/>
        <w:rPr>
          <w:b/>
        </w:rPr>
      </w:pPr>
    </w:p>
    <w:p w14:paraId="02C06684" w14:textId="0BA74B8D" w:rsidR="00B656BC" w:rsidRPr="00A016BD" w:rsidRDefault="00B656BC" w:rsidP="00B656BC">
      <w:pPr>
        <w:keepNext/>
        <w:keepLines/>
        <w:spacing w:after="200"/>
        <w:jc w:val="both"/>
        <w:rPr>
          <w:caps/>
        </w:rPr>
      </w:pPr>
      <w:r w:rsidRPr="00A016BD">
        <w:rPr>
          <w:b/>
        </w:rPr>
        <w:t xml:space="preserve">Item </w:t>
      </w:r>
      <w:r w:rsidR="00F03D8D" w:rsidRPr="00A016BD">
        <w:rPr>
          <w:b/>
        </w:rPr>
        <w:t>7</w:t>
      </w:r>
      <w:r w:rsidR="00800C9E" w:rsidRPr="00A016BD">
        <w:rPr>
          <w:b/>
        </w:rPr>
        <w:t xml:space="preserve"> – end of section 60</w:t>
      </w:r>
    </w:p>
    <w:p w14:paraId="1C0425D8" w14:textId="5D9C083E" w:rsidR="00E05161" w:rsidRPr="00A016BD" w:rsidRDefault="00310ACA" w:rsidP="00654163">
      <w:pPr>
        <w:jc w:val="both"/>
      </w:pPr>
      <w:r w:rsidRPr="00A016BD">
        <w:t>This item inserts the following text at the end of section 60:</w:t>
      </w:r>
    </w:p>
    <w:p w14:paraId="45F52AB5" w14:textId="69744914" w:rsidR="00310ACA" w:rsidRPr="00A016BD" w:rsidRDefault="00310ACA" w:rsidP="00654163">
      <w:pPr>
        <w:jc w:val="both"/>
      </w:pPr>
    </w:p>
    <w:p w14:paraId="4C696679" w14:textId="60F842D1" w:rsidR="00310ACA" w:rsidRPr="00A016BD" w:rsidRDefault="008343D5" w:rsidP="00310ACA">
      <w:pPr>
        <w:pStyle w:val="paragraph"/>
        <w:rPr>
          <w:sz w:val="24"/>
          <w:szCs w:val="24"/>
        </w:rPr>
      </w:pPr>
      <w:r w:rsidRPr="00A016BD">
        <w:rPr>
          <w:sz w:val="24"/>
          <w:szCs w:val="24"/>
        </w:rPr>
        <w:t xml:space="preserve">; </w:t>
      </w:r>
      <w:r w:rsidR="00310ACA" w:rsidRPr="00A016BD">
        <w:rPr>
          <w:sz w:val="24"/>
          <w:szCs w:val="24"/>
        </w:rPr>
        <w:t>(c)</w:t>
      </w:r>
      <w:r w:rsidR="007F087B" w:rsidRPr="00A016BD">
        <w:rPr>
          <w:sz w:val="24"/>
          <w:szCs w:val="24"/>
        </w:rPr>
        <w:tab/>
      </w:r>
      <w:r w:rsidR="00310ACA" w:rsidRPr="00A016BD">
        <w:rPr>
          <w:sz w:val="24"/>
          <w:szCs w:val="24"/>
        </w:rPr>
        <w:tab/>
        <w:t>flexible care services through which transition care is provided in a residential care setting;</w:t>
      </w:r>
    </w:p>
    <w:p w14:paraId="028D1D82" w14:textId="323DA1E0" w:rsidR="00310ACA" w:rsidRPr="00A016BD" w:rsidRDefault="008343D5" w:rsidP="00310ACA">
      <w:pPr>
        <w:pStyle w:val="paragraph"/>
        <w:rPr>
          <w:sz w:val="24"/>
          <w:szCs w:val="24"/>
        </w:rPr>
      </w:pPr>
      <w:r w:rsidRPr="00A016BD">
        <w:rPr>
          <w:sz w:val="24"/>
          <w:szCs w:val="24"/>
        </w:rPr>
        <w:t xml:space="preserve">  </w:t>
      </w:r>
      <w:r w:rsidR="00310ACA" w:rsidRPr="00A016BD">
        <w:rPr>
          <w:sz w:val="24"/>
          <w:szCs w:val="24"/>
        </w:rPr>
        <w:t>(d)</w:t>
      </w:r>
      <w:r w:rsidR="007F087B" w:rsidRPr="00A016BD">
        <w:rPr>
          <w:sz w:val="24"/>
          <w:szCs w:val="24"/>
        </w:rPr>
        <w:tab/>
      </w:r>
      <w:r w:rsidR="00310ACA" w:rsidRPr="00A016BD">
        <w:rPr>
          <w:sz w:val="24"/>
          <w:szCs w:val="24"/>
        </w:rPr>
        <w:tab/>
        <w:t>flexible care services through which transition care is provided in a home care setting by a person other than the approved provider in respect of the flexible care service, on the approved provider’s behalf, under a contract or arrangement entered into between the approved provider and the other person.</w:t>
      </w:r>
    </w:p>
    <w:p w14:paraId="2D24709D" w14:textId="1B13F83D" w:rsidR="00310ACA" w:rsidRPr="00A016BD" w:rsidRDefault="00310ACA" w:rsidP="00654163">
      <w:pPr>
        <w:jc w:val="both"/>
      </w:pPr>
    </w:p>
    <w:p w14:paraId="00B6DC63" w14:textId="0D9E0063" w:rsidR="009D26D5" w:rsidRPr="00A016BD" w:rsidRDefault="009D26D5" w:rsidP="00C8322D">
      <w:pPr>
        <w:jc w:val="both"/>
      </w:pPr>
      <w:r w:rsidRPr="00A016BD">
        <w:t xml:space="preserve">For the purposes of section 19(c)(iii) of the Commission Act, this section specifies the types of aged care services which the Commissioner </w:t>
      </w:r>
      <w:r w:rsidR="00E164AB" w:rsidRPr="00A016BD">
        <w:t>can</w:t>
      </w:r>
      <w:r w:rsidRPr="00A016BD">
        <w:t xml:space="preserve"> monitor in relation to the quality of care and services provided. </w:t>
      </w:r>
    </w:p>
    <w:p w14:paraId="69FF89A5" w14:textId="0B507389" w:rsidR="009D26D5" w:rsidRPr="00A016BD" w:rsidRDefault="009D26D5" w:rsidP="00C8322D">
      <w:pPr>
        <w:jc w:val="both"/>
      </w:pPr>
    </w:p>
    <w:p w14:paraId="6D1045AB" w14:textId="01818E2A" w:rsidR="009D26D5" w:rsidRPr="00A016BD" w:rsidRDefault="00CB6214" w:rsidP="009D26D5">
      <w:pPr>
        <w:jc w:val="both"/>
      </w:pPr>
      <w:r w:rsidRPr="00A016BD">
        <w:t>The n</w:t>
      </w:r>
      <w:r w:rsidR="009D26D5" w:rsidRPr="00A016BD">
        <w:t xml:space="preserve">ew section 60(c) and (d) of the </w:t>
      </w:r>
      <w:r w:rsidRPr="00A016BD">
        <w:t xml:space="preserve">Commission </w:t>
      </w:r>
      <w:r w:rsidR="009D26D5" w:rsidRPr="00A016BD">
        <w:t xml:space="preserve">Rules will allow the Commission to monitor the quality of care and services provided in a flexible care service through which transition care is provided in a residential care setting. </w:t>
      </w:r>
    </w:p>
    <w:p w14:paraId="51F201D6" w14:textId="77777777" w:rsidR="009D26D5" w:rsidRPr="00A016BD" w:rsidRDefault="009D26D5" w:rsidP="009D26D5">
      <w:pPr>
        <w:jc w:val="both"/>
      </w:pPr>
    </w:p>
    <w:p w14:paraId="357D9D22" w14:textId="0AA4F2B7" w:rsidR="009D26D5" w:rsidRPr="00A016BD" w:rsidRDefault="009D26D5" w:rsidP="009D26D5">
      <w:pPr>
        <w:jc w:val="both"/>
      </w:pPr>
      <w:r w:rsidRPr="00A016BD">
        <w:t xml:space="preserve">The Commissioner will also be able to monitor the quality of care and services provided in </w:t>
      </w:r>
      <w:r w:rsidR="00B21D97" w:rsidRPr="00A016BD">
        <w:t xml:space="preserve">flexible care services through which transition care is provided in a home care setting by a person, other than the approved provider on the approved provider’s behalf, under a contract or arrangement. </w:t>
      </w:r>
      <w:r w:rsidRPr="00A016BD">
        <w:t>This allows the Commissioner to conduct quality reviews</w:t>
      </w:r>
      <w:r w:rsidR="008074DF" w:rsidRPr="00A016BD">
        <w:t xml:space="preserve"> of</w:t>
      </w:r>
      <w:r w:rsidRPr="00A016BD">
        <w:t xml:space="preserve"> flexible care services provided by a third-party entity on behalf on the approved provider</w:t>
      </w:r>
      <w:r w:rsidR="00800C9E" w:rsidRPr="00A016BD">
        <w:t xml:space="preserve"> of transition care</w:t>
      </w:r>
      <w:r w:rsidRPr="00A016BD">
        <w:t xml:space="preserve">, that is, on behalf of a </w:t>
      </w:r>
      <w:r w:rsidR="00CB6214" w:rsidRPr="00A016BD">
        <w:t>S</w:t>
      </w:r>
      <w:r w:rsidRPr="00A016BD">
        <w:t xml:space="preserve">tate or </w:t>
      </w:r>
      <w:r w:rsidR="00CB6214" w:rsidRPr="00A016BD">
        <w:t>T</w:t>
      </w:r>
      <w:r w:rsidRPr="00A016BD">
        <w:t xml:space="preserve">erritory health authority. </w:t>
      </w:r>
    </w:p>
    <w:p w14:paraId="187FF078" w14:textId="2F01ED1B" w:rsidR="009D26D5" w:rsidRPr="00A016BD" w:rsidRDefault="009D26D5" w:rsidP="00C8322D">
      <w:pPr>
        <w:jc w:val="both"/>
      </w:pPr>
    </w:p>
    <w:p w14:paraId="062199C1" w14:textId="3F14207C" w:rsidR="00F65EB2" w:rsidRPr="00A016BD" w:rsidRDefault="00F65EB2" w:rsidP="00F65EB2">
      <w:pPr>
        <w:keepNext/>
        <w:keepLines/>
        <w:spacing w:after="200"/>
        <w:jc w:val="both"/>
        <w:rPr>
          <w:b/>
          <w:i/>
          <w:iCs/>
        </w:rPr>
      </w:pPr>
      <w:r w:rsidRPr="00A016BD">
        <w:rPr>
          <w:b/>
          <w:i/>
          <w:iCs/>
        </w:rPr>
        <w:t>Quality of Care Principles 201</w:t>
      </w:r>
      <w:r w:rsidR="00331AAA" w:rsidRPr="00A016BD">
        <w:rPr>
          <w:b/>
          <w:i/>
          <w:iCs/>
        </w:rPr>
        <w:t>4</w:t>
      </w:r>
    </w:p>
    <w:p w14:paraId="160543D8" w14:textId="76E628D8" w:rsidR="0086321C" w:rsidRPr="00A016BD" w:rsidRDefault="0086321C" w:rsidP="0086321C">
      <w:pPr>
        <w:keepNext/>
        <w:keepLines/>
        <w:spacing w:after="200"/>
        <w:jc w:val="both"/>
        <w:rPr>
          <w:caps/>
        </w:rPr>
      </w:pPr>
      <w:r w:rsidRPr="00A016BD">
        <w:rPr>
          <w:b/>
        </w:rPr>
        <w:t xml:space="preserve">Item </w:t>
      </w:r>
      <w:r w:rsidR="00F03D8D" w:rsidRPr="00A016BD">
        <w:rPr>
          <w:b/>
        </w:rPr>
        <w:t>8</w:t>
      </w:r>
      <w:r w:rsidRPr="00A016BD">
        <w:t xml:space="preserve"> </w:t>
      </w:r>
      <w:r w:rsidR="00F03D8D" w:rsidRPr="00A016BD">
        <w:t xml:space="preserve">- </w:t>
      </w:r>
      <w:r w:rsidR="00F03D8D" w:rsidRPr="00A016BD">
        <w:rPr>
          <w:b/>
        </w:rPr>
        <w:t>Section 4</w:t>
      </w:r>
    </w:p>
    <w:p w14:paraId="695BE937" w14:textId="27E67790" w:rsidR="00810237" w:rsidRPr="00A016BD" w:rsidRDefault="00810237" w:rsidP="00810237">
      <w:pPr>
        <w:pStyle w:val="Definition"/>
        <w:ind w:left="0"/>
        <w:rPr>
          <w:sz w:val="24"/>
          <w:szCs w:val="24"/>
        </w:rPr>
      </w:pPr>
      <w:r w:rsidRPr="00A016BD">
        <w:rPr>
          <w:sz w:val="24"/>
          <w:szCs w:val="24"/>
        </w:rPr>
        <w:t>This item inserts “</w:t>
      </w:r>
      <w:r w:rsidRPr="00A016BD">
        <w:rPr>
          <w:b/>
          <w:i/>
          <w:sz w:val="24"/>
          <w:szCs w:val="24"/>
        </w:rPr>
        <w:t>transition care</w:t>
      </w:r>
      <w:r w:rsidRPr="00A016BD">
        <w:rPr>
          <w:sz w:val="24"/>
          <w:szCs w:val="24"/>
        </w:rPr>
        <w:t xml:space="preserve"> has the meaning given by section 4 of the </w:t>
      </w:r>
      <w:r w:rsidRPr="00A016BD">
        <w:rPr>
          <w:i/>
          <w:sz w:val="24"/>
          <w:szCs w:val="24"/>
        </w:rPr>
        <w:t>Subsidy Principles 2014</w:t>
      </w:r>
      <w:r w:rsidRPr="00A016BD">
        <w:rPr>
          <w:sz w:val="24"/>
          <w:szCs w:val="24"/>
        </w:rPr>
        <w:t>”</w:t>
      </w:r>
      <w:r w:rsidR="00FB1EC7" w:rsidRPr="00A016BD">
        <w:rPr>
          <w:sz w:val="24"/>
          <w:szCs w:val="24"/>
        </w:rPr>
        <w:t xml:space="preserve"> to ensure transition care is </w:t>
      </w:r>
      <w:r w:rsidR="00800C9E" w:rsidRPr="00A016BD">
        <w:rPr>
          <w:sz w:val="24"/>
          <w:szCs w:val="24"/>
        </w:rPr>
        <w:t xml:space="preserve">consistently referred to in the Quality of Care Principles. </w:t>
      </w:r>
    </w:p>
    <w:p w14:paraId="71D0864B" w14:textId="3667D3C3" w:rsidR="00310ACA" w:rsidRPr="00A016BD" w:rsidRDefault="00310ACA" w:rsidP="00654163">
      <w:pPr>
        <w:jc w:val="both"/>
      </w:pPr>
    </w:p>
    <w:p w14:paraId="110ECF93" w14:textId="35774443" w:rsidR="00CA5E73" w:rsidRPr="00A016BD" w:rsidRDefault="00CA5E73" w:rsidP="00CA5E73">
      <w:pPr>
        <w:keepNext/>
        <w:keepLines/>
        <w:spacing w:after="200"/>
        <w:jc w:val="both"/>
        <w:rPr>
          <w:caps/>
        </w:rPr>
      </w:pPr>
      <w:r w:rsidRPr="00A016BD">
        <w:rPr>
          <w:b/>
        </w:rPr>
        <w:t>Item 9</w:t>
      </w:r>
      <w:r w:rsidR="00800C9E" w:rsidRPr="00A016BD">
        <w:rPr>
          <w:b/>
        </w:rPr>
        <w:t xml:space="preserve"> – At the end of section 18(1)</w:t>
      </w:r>
    </w:p>
    <w:p w14:paraId="194E14D8" w14:textId="74FFFB0B" w:rsidR="00800C9E" w:rsidRPr="00A016BD" w:rsidRDefault="00800C9E" w:rsidP="00654163">
      <w:pPr>
        <w:jc w:val="both"/>
      </w:pPr>
      <w:r w:rsidRPr="00A016BD">
        <w:t>This item amend</w:t>
      </w:r>
      <w:r w:rsidR="00CB6214" w:rsidRPr="00A016BD">
        <w:t>s</w:t>
      </w:r>
      <w:r w:rsidRPr="00A016BD">
        <w:t xml:space="preserve"> section 18(1) of the Quality of Care Principles so that the Aged Care Quality Standards will now apply to flexible care provided in the form of transition care. </w:t>
      </w:r>
    </w:p>
    <w:p w14:paraId="1D5FE4EB" w14:textId="77777777" w:rsidR="00CA5E73" w:rsidRPr="00A016BD" w:rsidRDefault="00CA5E73" w:rsidP="00654163">
      <w:pPr>
        <w:jc w:val="both"/>
      </w:pPr>
    </w:p>
    <w:p w14:paraId="5984CE8D" w14:textId="67A7B5A6" w:rsidR="00331AAA" w:rsidRPr="00A016BD" w:rsidRDefault="00331AAA" w:rsidP="00331AAA">
      <w:pPr>
        <w:keepNext/>
        <w:keepLines/>
        <w:spacing w:after="200"/>
        <w:jc w:val="both"/>
        <w:rPr>
          <w:b/>
          <w:i/>
          <w:iCs/>
        </w:rPr>
      </w:pPr>
      <w:r w:rsidRPr="00A016BD">
        <w:rPr>
          <w:b/>
          <w:i/>
          <w:iCs/>
        </w:rPr>
        <w:t>Subsidy Principles 2014</w:t>
      </w:r>
    </w:p>
    <w:p w14:paraId="79B49FAB" w14:textId="4C6C201C" w:rsidR="00B255B4" w:rsidRPr="00A016BD" w:rsidRDefault="00B255B4" w:rsidP="00B255B4">
      <w:pPr>
        <w:keepNext/>
        <w:keepLines/>
        <w:spacing w:after="200"/>
        <w:jc w:val="both"/>
        <w:rPr>
          <w:b/>
        </w:rPr>
      </w:pPr>
      <w:r w:rsidRPr="00A016BD">
        <w:rPr>
          <w:b/>
        </w:rPr>
        <w:t>Item 10</w:t>
      </w:r>
      <w:r w:rsidRPr="00A016BD">
        <w:t xml:space="preserve"> –</w:t>
      </w:r>
      <w:r w:rsidRPr="00A016BD">
        <w:rPr>
          <w:b/>
        </w:rPr>
        <w:t>Section 4</w:t>
      </w:r>
      <w:r w:rsidR="00800C9E" w:rsidRPr="00A016BD">
        <w:rPr>
          <w:b/>
        </w:rPr>
        <w:t xml:space="preserve"> – definition of </w:t>
      </w:r>
      <w:r w:rsidR="00800C9E" w:rsidRPr="00A016BD">
        <w:rPr>
          <w:b/>
          <w:i/>
          <w:iCs/>
        </w:rPr>
        <w:t>home care setting</w:t>
      </w:r>
    </w:p>
    <w:p w14:paraId="21D37CD6" w14:textId="23868BB8" w:rsidR="00800C9E" w:rsidRPr="00A016BD" w:rsidRDefault="00B255B4" w:rsidP="00B255B4">
      <w:pPr>
        <w:jc w:val="both"/>
      </w:pPr>
      <w:r w:rsidRPr="00A016BD">
        <w:t xml:space="preserve">This item </w:t>
      </w:r>
      <w:r w:rsidR="00800C9E" w:rsidRPr="00A016BD">
        <w:t xml:space="preserve">amends the definition of ‘home care setting’ so that it also includes transition care that is provided in a home care setting. This means that references to ‘home care setting’ in the Subsidy Principles will also include transition care provided in a home care setting. </w:t>
      </w:r>
    </w:p>
    <w:p w14:paraId="43F18A11" w14:textId="4262B8E6" w:rsidR="00310ACA" w:rsidRPr="00A016BD" w:rsidRDefault="00310ACA" w:rsidP="00654163">
      <w:pPr>
        <w:jc w:val="both"/>
        <w:rPr>
          <w:caps/>
        </w:rPr>
      </w:pPr>
    </w:p>
    <w:p w14:paraId="7E7A97FF" w14:textId="0FC591F3" w:rsidR="001027BE" w:rsidRPr="00A016BD" w:rsidRDefault="001027BE" w:rsidP="001027BE">
      <w:pPr>
        <w:keepNext/>
        <w:keepLines/>
        <w:spacing w:after="200"/>
        <w:jc w:val="both"/>
        <w:rPr>
          <w:b/>
        </w:rPr>
      </w:pPr>
      <w:r w:rsidRPr="00A016BD">
        <w:rPr>
          <w:b/>
        </w:rPr>
        <w:t>Item 11</w:t>
      </w:r>
      <w:r w:rsidRPr="00A016BD">
        <w:t xml:space="preserve"> –</w:t>
      </w:r>
      <w:r w:rsidRPr="00A016BD">
        <w:rPr>
          <w:b/>
        </w:rPr>
        <w:t>Section 4</w:t>
      </w:r>
      <w:r w:rsidR="00800C9E" w:rsidRPr="00A016BD">
        <w:rPr>
          <w:b/>
        </w:rPr>
        <w:t xml:space="preserve"> – definition of </w:t>
      </w:r>
      <w:r w:rsidR="00800C9E" w:rsidRPr="00A016BD">
        <w:rPr>
          <w:b/>
          <w:i/>
          <w:iCs/>
        </w:rPr>
        <w:t>residential care setting</w:t>
      </w:r>
    </w:p>
    <w:p w14:paraId="3E18795A" w14:textId="6BBAD419" w:rsidR="00331AAA" w:rsidRPr="00A016BD" w:rsidRDefault="001027BE" w:rsidP="001027BE">
      <w:pPr>
        <w:jc w:val="both"/>
        <w:rPr>
          <w:caps/>
        </w:rPr>
      </w:pPr>
      <w:r w:rsidRPr="00A016BD">
        <w:t>This item</w:t>
      </w:r>
      <w:r w:rsidR="00800C9E" w:rsidRPr="00A016BD">
        <w:t xml:space="preserve"> amends the definition of ‘residential care setting’ so it also includes transition care provided in a residential care setting. This means that references to ‘residential care setting’ in the Subsidy Principles will also include transition care provided in a residential care setting</w:t>
      </w:r>
      <w:r w:rsidRPr="00A016BD">
        <w:t>.</w:t>
      </w:r>
    </w:p>
    <w:p w14:paraId="727C010C" w14:textId="7E5857C0" w:rsidR="00331AAA" w:rsidRPr="00A016BD" w:rsidRDefault="00331AAA" w:rsidP="00654163">
      <w:pPr>
        <w:jc w:val="both"/>
        <w:rPr>
          <w:caps/>
        </w:rPr>
      </w:pPr>
    </w:p>
    <w:p w14:paraId="317C94B4" w14:textId="0416B3C1" w:rsidR="001027BE" w:rsidRPr="00A016BD" w:rsidRDefault="001027BE" w:rsidP="001027BE">
      <w:pPr>
        <w:keepNext/>
        <w:keepLines/>
        <w:spacing w:after="200"/>
        <w:jc w:val="both"/>
        <w:rPr>
          <w:b/>
        </w:rPr>
      </w:pPr>
      <w:r w:rsidRPr="00A016BD">
        <w:rPr>
          <w:b/>
        </w:rPr>
        <w:t>Item 1</w:t>
      </w:r>
      <w:r w:rsidR="005955B0" w:rsidRPr="00A016BD">
        <w:rPr>
          <w:b/>
        </w:rPr>
        <w:t>2</w:t>
      </w:r>
      <w:r w:rsidRPr="00A016BD">
        <w:t xml:space="preserve"> –</w:t>
      </w:r>
      <w:r w:rsidRPr="00A016BD">
        <w:rPr>
          <w:b/>
        </w:rPr>
        <w:t>Section 7B</w:t>
      </w:r>
    </w:p>
    <w:p w14:paraId="5C918218" w14:textId="3283CBEE" w:rsidR="00A57BA3" w:rsidRPr="00A016BD" w:rsidRDefault="001027BE" w:rsidP="001027BE">
      <w:pPr>
        <w:jc w:val="both"/>
      </w:pPr>
      <w:r w:rsidRPr="00A016BD">
        <w:t>This item</w:t>
      </w:r>
      <w:r w:rsidR="00A57BA3" w:rsidRPr="00A016BD">
        <w:t xml:space="preserve"> amends section 7B of the Subsidy Principles to specify that flexible care in the form of transition care is also a type of care that does not constitute residential care. </w:t>
      </w:r>
    </w:p>
    <w:p w14:paraId="6944C92E" w14:textId="3025781F" w:rsidR="001027BE" w:rsidRPr="00A016BD" w:rsidRDefault="001027BE" w:rsidP="00654163">
      <w:pPr>
        <w:jc w:val="both"/>
        <w:rPr>
          <w:caps/>
        </w:rPr>
      </w:pPr>
    </w:p>
    <w:p w14:paraId="353C2D36" w14:textId="2A90EF25" w:rsidR="001027BE" w:rsidRPr="00A016BD" w:rsidRDefault="001027BE" w:rsidP="001027BE">
      <w:pPr>
        <w:keepNext/>
        <w:keepLines/>
        <w:spacing w:after="200"/>
        <w:jc w:val="both"/>
        <w:rPr>
          <w:b/>
        </w:rPr>
      </w:pPr>
      <w:r w:rsidRPr="00A016BD">
        <w:rPr>
          <w:b/>
        </w:rPr>
        <w:t>Item 1</w:t>
      </w:r>
      <w:r w:rsidR="005955B0" w:rsidRPr="00A016BD">
        <w:rPr>
          <w:b/>
        </w:rPr>
        <w:t>3</w:t>
      </w:r>
      <w:r w:rsidRPr="00A016BD">
        <w:t xml:space="preserve"> –</w:t>
      </w:r>
      <w:r w:rsidRPr="00A016BD">
        <w:rPr>
          <w:b/>
        </w:rPr>
        <w:t>Section 70B</w:t>
      </w:r>
    </w:p>
    <w:p w14:paraId="489C7C0F" w14:textId="786F56C8" w:rsidR="00A57BA3" w:rsidRPr="00A016BD" w:rsidRDefault="00A57BA3" w:rsidP="001027BE">
      <w:pPr>
        <w:jc w:val="both"/>
      </w:pPr>
      <w:r w:rsidRPr="00A016BD">
        <w:t xml:space="preserve">This item amends section 70B of the Subsidy Principles to specify that flexible care in the form of transition care is also a type of care that does not constitute home care. </w:t>
      </w:r>
    </w:p>
    <w:p w14:paraId="39FFDF40" w14:textId="77777777" w:rsidR="001B39AD" w:rsidRPr="00A016BD" w:rsidRDefault="00654163" w:rsidP="00654163">
      <w:pPr>
        <w:jc w:val="center"/>
      </w:pPr>
      <w:r w:rsidRPr="00A016BD">
        <w:br w:type="page"/>
      </w:r>
    </w:p>
    <w:p w14:paraId="01097827" w14:textId="77777777" w:rsidR="001B39AD" w:rsidRPr="00A016BD" w:rsidRDefault="001B39AD" w:rsidP="001B39AD">
      <w:pPr>
        <w:jc w:val="center"/>
        <w:rPr>
          <w:b/>
        </w:rPr>
      </w:pPr>
    </w:p>
    <w:p w14:paraId="0CCB5B79" w14:textId="5109D3A6" w:rsidR="00654163" w:rsidRPr="00A016BD" w:rsidRDefault="00654163">
      <w:pPr>
        <w:jc w:val="center"/>
        <w:rPr>
          <w:b/>
        </w:rPr>
      </w:pPr>
      <w:r w:rsidRPr="00A016BD">
        <w:rPr>
          <w:b/>
        </w:rPr>
        <w:t>Statement of Compatibility with Human Rights</w:t>
      </w:r>
    </w:p>
    <w:p w14:paraId="7080FA9C" w14:textId="77777777" w:rsidR="00654163" w:rsidRPr="00A016BD" w:rsidRDefault="00654163" w:rsidP="00654163">
      <w:pPr>
        <w:jc w:val="center"/>
        <w:rPr>
          <w:b/>
        </w:rPr>
      </w:pPr>
    </w:p>
    <w:p w14:paraId="1F1B21B8" w14:textId="77777777" w:rsidR="00654163" w:rsidRPr="00A016BD" w:rsidRDefault="00654163" w:rsidP="00654163">
      <w:pPr>
        <w:jc w:val="center"/>
        <w:rPr>
          <w:i/>
        </w:rPr>
      </w:pPr>
      <w:r w:rsidRPr="00A016BD">
        <w:rPr>
          <w:i/>
        </w:rPr>
        <w:t>Prepared in accordance with Part 3 of the Human Rights (Parliamentary Scrutiny) Act 2011</w:t>
      </w:r>
    </w:p>
    <w:p w14:paraId="6EE94ACF" w14:textId="77777777" w:rsidR="00654163" w:rsidRPr="00A016BD" w:rsidRDefault="00654163" w:rsidP="00C27DAA"/>
    <w:p w14:paraId="06E7E588" w14:textId="0F744700" w:rsidR="00654163" w:rsidRPr="00A016BD" w:rsidRDefault="00650ECF" w:rsidP="00654163">
      <w:pPr>
        <w:spacing w:before="120" w:after="120"/>
        <w:jc w:val="center"/>
        <w:rPr>
          <w:b/>
          <w:i/>
        </w:rPr>
      </w:pPr>
      <w:r w:rsidRPr="00A016BD">
        <w:rPr>
          <w:b/>
          <w:i/>
        </w:rPr>
        <w:t>Aged Care Legislation Amendment (Transition Care) Instrument 2022</w:t>
      </w:r>
    </w:p>
    <w:p w14:paraId="7AD48969" w14:textId="77777777" w:rsidR="00E37BFB" w:rsidRPr="00A016BD" w:rsidRDefault="00E37BFB" w:rsidP="00654163">
      <w:pPr>
        <w:spacing w:before="120" w:after="120"/>
        <w:jc w:val="center"/>
      </w:pPr>
    </w:p>
    <w:p w14:paraId="095D4F7A" w14:textId="3CDFF3DB" w:rsidR="00654163" w:rsidRPr="00A016BD" w:rsidRDefault="00654163" w:rsidP="00654163">
      <w:pPr>
        <w:spacing w:before="120" w:after="120"/>
        <w:jc w:val="both"/>
      </w:pPr>
      <w:r w:rsidRPr="00A016BD">
        <w:t xml:space="preserve">The </w:t>
      </w:r>
      <w:r w:rsidR="00F11510" w:rsidRPr="00A016BD">
        <w:rPr>
          <w:bCs/>
          <w:i/>
        </w:rPr>
        <w:t>Aged Care Legislation Amendment (Transition Care) Instrument 2022</w:t>
      </w:r>
      <w:r w:rsidR="00F11510" w:rsidRPr="00A016BD">
        <w:t xml:space="preserve"> </w:t>
      </w:r>
      <w:r w:rsidRPr="00A016BD">
        <w:t xml:space="preserve">(Amendment </w:t>
      </w:r>
      <w:r w:rsidR="004B7052" w:rsidRPr="00A016BD">
        <w:t>Instrument</w:t>
      </w:r>
      <w:r w:rsidRPr="00A016BD">
        <w:t xml:space="preserve">) is compatible with the human rights and freedoms recognised or declared in the international instruments listed in section 3 of the </w:t>
      </w:r>
      <w:r w:rsidRPr="00A016BD">
        <w:rPr>
          <w:i/>
        </w:rPr>
        <w:t>Human Rights (Parliamentary Scrutiny) Act 2011</w:t>
      </w:r>
      <w:r w:rsidRPr="00A016BD">
        <w:t>.</w:t>
      </w:r>
    </w:p>
    <w:p w14:paraId="5BBEB038" w14:textId="77777777" w:rsidR="00654163" w:rsidRPr="00A016BD" w:rsidRDefault="00654163" w:rsidP="00654163">
      <w:pPr>
        <w:keepNext/>
        <w:keepLines/>
        <w:spacing w:before="120" w:after="120"/>
        <w:jc w:val="both"/>
        <w:rPr>
          <w:b/>
        </w:rPr>
      </w:pPr>
      <w:r w:rsidRPr="00A016BD">
        <w:rPr>
          <w:b/>
        </w:rPr>
        <w:t>Overview of the instrument</w:t>
      </w:r>
    </w:p>
    <w:p w14:paraId="227EF4E5" w14:textId="2B0D73B2" w:rsidR="00C32631" w:rsidRPr="00A016BD" w:rsidRDefault="00C32631" w:rsidP="00C32631">
      <w:r w:rsidRPr="00A016BD">
        <w:t xml:space="preserve">The </w:t>
      </w:r>
      <w:r w:rsidRPr="00A016BD">
        <w:rPr>
          <w:bCs/>
          <w:iCs/>
        </w:rPr>
        <w:t>Amendment Instrument</w:t>
      </w:r>
      <w:r w:rsidRPr="00A016BD">
        <w:t xml:space="preserve"> amends the </w:t>
      </w:r>
      <w:r w:rsidRPr="00A016BD">
        <w:rPr>
          <w:i/>
          <w:iCs/>
        </w:rPr>
        <w:t>Aged Care Quality and Safety Commission Rules 2018</w:t>
      </w:r>
      <w:r w:rsidRPr="00A016BD">
        <w:t xml:space="preserve">, the </w:t>
      </w:r>
      <w:r w:rsidRPr="00A016BD">
        <w:rPr>
          <w:i/>
          <w:iCs/>
        </w:rPr>
        <w:t>Subsidy Principles 2014</w:t>
      </w:r>
      <w:r w:rsidRPr="00A016BD">
        <w:t xml:space="preserve"> and the </w:t>
      </w:r>
      <w:r w:rsidRPr="00A016BD">
        <w:rPr>
          <w:i/>
          <w:iCs/>
        </w:rPr>
        <w:t>Quality of Care Principles 2014</w:t>
      </w:r>
      <w:r w:rsidRPr="00A016BD">
        <w:t xml:space="preserve"> to </w:t>
      </w:r>
      <w:r w:rsidR="004F60F1" w:rsidRPr="00A016BD">
        <w:t xml:space="preserve">allow </w:t>
      </w:r>
      <w:r w:rsidRPr="00A016BD">
        <w:t>the Aged Care Quality and Safety Commissione</w:t>
      </w:r>
      <w:r w:rsidR="004F60F1" w:rsidRPr="00A016BD">
        <w:t>r</w:t>
      </w:r>
      <w:r w:rsidRPr="00A016BD">
        <w:t xml:space="preserve"> to:  </w:t>
      </w:r>
    </w:p>
    <w:p w14:paraId="7B85C1D7" w14:textId="54718AAC" w:rsidR="00C32631" w:rsidRPr="00A016BD" w:rsidRDefault="00C32631" w:rsidP="00C32631">
      <w:pPr>
        <w:pStyle w:val="ListParagraph"/>
        <w:numPr>
          <w:ilvl w:val="0"/>
          <w:numId w:val="11"/>
        </w:numPr>
        <w:rPr>
          <w:rFonts w:ascii="Times New Roman" w:hAnsi="Times New Roman"/>
          <w:sz w:val="24"/>
          <w:szCs w:val="24"/>
        </w:rPr>
      </w:pPr>
      <w:r w:rsidRPr="00A016BD">
        <w:rPr>
          <w:rFonts w:ascii="Times New Roman" w:hAnsi="Times New Roman"/>
          <w:sz w:val="24"/>
          <w:szCs w:val="24"/>
        </w:rPr>
        <w:t>conduct quality reviews of flexible care services through which transition care is provided in home care settings</w:t>
      </w:r>
      <w:r w:rsidR="003F08D3" w:rsidRPr="00A016BD">
        <w:rPr>
          <w:rFonts w:ascii="Times New Roman" w:hAnsi="Times New Roman"/>
          <w:sz w:val="24"/>
          <w:szCs w:val="24"/>
        </w:rPr>
        <w:t>;</w:t>
      </w:r>
      <w:r w:rsidRPr="00A016BD">
        <w:rPr>
          <w:rFonts w:ascii="Times New Roman" w:hAnsi="Times New Roman"/>
          <w:sz w:val="24"/>
          <w:szCs w:val="24"/>
        </w:rPr>
        <w:t xml:space="preserve"> and   </w:t>
      </w:r>
    </w:p>
    <w:p w14:paraId="556A4E57" w14:textId="22E1C972" w:rsidR="00C32631" w:rsidRPr="00A016BD" w:rsidRDefault="00C32631" w:rsidP="00C32631">
      <w:pPr>
        <w:pStyle w:val="ListParagraph"/>
        <w:numPr>
          <w:ilvl w:val="0"/>
          <w:numId w:val="11"/>
        </w:numPr>
        <w:rPr>
          <w:rFonts w:ascii="Times New Roman" w:hAnsi="Times New Roman"/>
          <w:sz w:val="24"/>
          <w:szCs w:val="24"/>
        </w:rPr>
      </w:pPr>
      <w:r w:rsidRPr="00A016BD">
        <w:rPr>
          <w:rFonts w:ascii="Times New Roman" w:hAnsi="Times New Roman"/>
          <w:sz w:val="24"/>
          <w:szCs w:val="24"/>
        </w:rPr>
        <w:t xml:space="preserve">monitor the quality of transition care and services provided in residential care settings and home care settings.  </w:t>
      </w:r>
    </w:p>
    <w:p w14:paraId="6A4C358C" w14:textId="77777777" w:rsidR="00C32631" w:rsidRPr="00A016BD" w:rsidRDefault="00C32631" w:rsidP="00C32631">
      <w:pPr>
        <w:pStyle w:val="numberpara"/>
        <w:spacing w:before="0" w:line="240" w:lineRule="auto"/>
        <w:jc w:val="both"/>
        <w:rPr>
          <w:rFonts w:ascii="Tms Rmn" w:hAnsi="Tms Rmn"/>
          <w:iCs/>
        </w:rPr>
      </w:pPr>
    </w:p>
    <w:p w14:paraId="49DE918F" w14:textId="38381DAC" w:rsidR="00654163" w:rsidRPr="00A016BD" w:rsidRDefault="00C32631" w:rsidP="00C32631">
      <w:pPr>
        <w:jc w:val="both"/>
      </w:pPr>
      <w:r w:rsidRPr="00A016BD">
        <w:rPr>
          <w:rFonts w:ascii="Tms Rmn" w:hAnsi="Tms Rmn"/>
          <w:iCs/>
        </w:rPr>
        <w:t>It also amends the Quality of Care Principles to clarify that the Aged Care Quality Standards apply to</w:t>
      </w:r>
      <w:r w:rsidR="004F60F1" w:rsidRPr="00A016BD">
        <w:rPr>
          <w:rFonts w:ascii="Tms Rmn" w:hAnsi="Tms Rmn"/>
          <w:iCs/>
        </w:rPr>
        <w:t xml:space="preserve"> flexible care provided in the form of</w:t>
      </w:r>
      <w:r w:rsidRPr="00A016BD">
        <w:rPr>
          <w:rFonts w:ascii="Tms Rmn" w:hAnsi="Tms Rmn"/>
          <w:iCs/>
        </w:rPr>
        <w:t xml:space="preserve"> transition care.</w:t>
      </w:r>
    </w:p>
    <w:p w14:paraId="5A78F19E" w14:textId="6CDA1715" w:rsidR="00C32631" w:rsidRPr="00A016BD" w:rsidRDefault="00C32631" w:rsidP="00654163">
      <w:pPr>
        <w:jc w:val="both"/>
      </w:pPr>
    </w:p>
    <w:p w14:paraId="2A324352" w14:textId="4AF9CF8A" w:rsidR="00654163" w:rsidRPr="00A016BD" w:rsidRDefault="004B7052" w:rsidP="00654163">
      <w:pPr>
        <w:jc w:val="both"/>
      </w:pPr>
      <w:r w:rsidRPr="00A016BD">
        <w:t>T</w:t>
      </w:r>
      <w:r w:rsidR="00654163" w:rsidRPr="00A016BD">
        <w:t xml:space="preserve">he Amendment </w:t>
      </w:r>
      <w:r w:rsidR="00CB182F" w:rsidRPr="00A016BD">
        <w:t>Instrument</w:t>
      </w:r>
      <w:r w:rsidR="00654163" w:rsidRPr="00A016BD">
        <w:t xml:space="preserve"> ensures that </w:t>
      </w:r>
      <w:r w:rsidRPr="00A016BD">
        <w:t xml:space="preserve">transition care services </w:t>
      </w:r>
      <w:r w:rsidR="004F60F1" w:rsidRPr="00A016BD">
        <w:t xml:space="preserve">provided on behalf of an approved provider providing transition care </w:t>
      </w:r>
      <w:r w:rsidRPr="00A016BD">
        <w:t xml:space="preserve">are appropriately monitored by the Aged Care Quality and Safety Commission, which will provide </w:t>
      </w:r>
      <w:r w:rsidR="000B4F17" w:rsidRPr="00A016BD">
        <w:t xml:space="preserve">certainty to recipients of transition care and their families that their care is being provided consistently with a core framework of requirements around safety and quality. </w:t>
      </w:r>
    </w:p>
    <w:p w14:paraId="654D7CA6" w14:textId="77777777" w:rsidR="00654163" w:rsidRPr="00A016BD" w:rsidRDefault="00654163" w:rsidP="00654163">
      <w:pPr>
        <w:jc w:val="both"/>
      </w:pPr>
    </w:p>
    <w:p w14:paraId="68B3E0AB" w14:textId="77777777" w:rsidR="00654163" w:rsidRPr="00A016BD" w:rsidRDefault="00654163" w:rsidP="00654163">
      <w:pPr>
        <w:pStyle w:val="legcohead3"/>
        <w:spacing w:after="120"/>
        <w:jc w:val="both"/>
        <w:rPr>
          <w:kern w:val="0"/>
          <w:szCs w:val="24"/>
          <w:lang w:val="en-AU"/>
        </w:rPr>
      </w:pPr>
      <w:r w:rsidRPr="00A016BD">
        <w:rPr>
          <w:kern w:val="0"/>
          <w:szCs w:val="24"/>
          <w:lang w:val="en-AU"/>
        </w:rPr>
        <w:t>Human rights implications</w:t>
      </w:r>
    </w:p>
    <w:p w14:paraId="70717209" w14:textId="0BDFD3F6" w:rsidR="002A114A" w:rsidRPr="00A016BD" w:rsidRDefault="00654163" w:rsidP="002A114A">
      <w:pPr>
        <w:jc w:val="both"/>
        <w:rPr>
          <w:lang w:val="en-GB"/>
        </w:rPr>
      </w:pPr>
      <w:r w:rsidRPr="00A016BD">
        <w:rPr>
          <w:lang w:val="en-GB"/>
        </w:rPr>
        <w:t xml:space="preserve">The Amendment </w:t>
      </w:r>
      <w:r w:rsidR="009110F5" w:rsidRPr="00A016BD">
        <w:rPr>
          <w:lang w:val="en-GB"/>
        </w:rPr>
        <w:t>Instrument</w:t>
      </w:r>
      <w:r w:rsidRPr="00A016BD">
        <w:rPr>
          <w:lang w:val="en-GB"/>
        </w:rPr>
        <w:t xml:space="preserve"> engages the following human rights as contained in article 11 and article 12(1) of the </w:t>
      </w:r>
      <w:r w:rsidRPr="00A016BD">
        <w:rPr>
          <w:i/>
          <w:lang w:val="en-GB"/>
        </w:rPr>
        <w:t xml:space="preserve">International Convention on Economic, Social and Cultural Rights </w:t>
      </w:r>
      <w:r w:rsidRPr="00A016BD">
        <w:rPr>
          <w:lang w:val="en-GB"/>
        </w:rPr>
        <w:t>(ICESCR)</w:t>
      </w:r>
      <w:r w:rsidRPr="00A016BD">
        <w:rPr>
          <w:i/>
          <w:lang w:val="en-GB"/>
        </w:rPr>
        <w:t xml:space="preserve"> </w:t>
      </w:r>
      <w:r w:rsidRPr="00A016BD">
        <w:rPr>
          <w:lang w:val="en-GB"/>
        </w:rPr>
        <w:t xml:space="preserve">and articles 25 and 28 of the </w:t>
      </w:r>
      <w:r w:rsidRPr="00A016BD">
        <w:rPr>
          <w:i/>
          <w:lang w:val="en-GB"/>
        </w:rPr>
        <w:t xml:space="preserve">Convention of the Rights of Persons with Disabilities </w:t>
      </w:r>
      <w:r w:rsidRPr="00A016BD">
        <w:rPr>
          <w:lang w:val="en-GB"/>
        </w:rPr>
        <w:t>(CRPD)</w:t>
      </w:r>
      <w:r w:rsidR="00E11075" w:rsidRPr="00A016BD">
        <w:rPr>
          <w:lang w:val="en-GB"/>
        </w:rPr>
        <w:t xml:space="preserve"> which generally</w:t>
      </w:r>
      <w:r w:rsidR="000002C7" w:rsidRPr="00A016BD">
        <w:rPr>
          <w:lang w:val="en-GB"/>
        </w:rPr>
        <w:t xml:space="preserve"> require</w:t>
      </w:r>
      <w:r w:rsidRPr="00A016BD">
        <w:rPr>
          <w:lang w:val="en-GB"/>
        </w:rPr>
        <w:t>:</w:t>
      </w:r>
    </w:p>
    <w:p w14:paraId="503DDE38" w14:textId="160ADB71" w:rsidR="00654163" w:rsidRPr="00A016BD" w:rsidRDefault="00654163" w:rsidP="002A114A">
      <w:pPr>
        <w:pStyle w:val="ListParagraph"/>
        <w:numPr>
          <w:ilvl w:val="0"/>
          <w:numId w:val="10"/>
        </w:numPr>
        <w:jc w:val="both"/>
        <w:rPr>
          <w:rFonts w:ascii="Times New Roman" w:hAnsi="Times New Roman"/>
          <w:sz w:val="24"/>
          <w:lang w:val="en-GB"/>
        </w:rPr>
      </w:pPr>
      <w:r w:rsidRPr="00A016BD">
        <w:rPr>
          <w:rFonts w:ascii="Times New Roman" w:hAnsi="Times New Roman"/>
          <w:sz w:val="24"/>
          <w:lang w:val="en-GB"/>
        </w:rPr>
        <w:t xml:space="preserve">the right to an adequate standard of living, </w:t>
      </w:r>
      <w:r w:rsidRPr="00A016BD">
        <w:rPr>
          <w:rFonts w:ascii="Times New Roman" w:hAnsi="Times New Roman"/>
          <w:sz w:val="24"/>
          <w:szCs w:val="24"/>
        </w:rPr>
        <w:t>including with respect to food, clothing</w:t>
      </w:r>
      <w:r w:rsidR="006953DC" w:rsidRPr="00A016BD">
        <w:rPr>
          <w:rFonts w:ascii="Times New Roman" w:hAnsi="Times New Roman"/>
          <w:sz w:val="24"/>
          <w:szCs w:val="24"/>
        </w:rPr>
        <w:t>,</w:t>
      </w:r>
      <w:r w:rsidRPr="00A016BD">
        <w:rPr>
          <w:rFonts w:ascii="Times New Roman" w:hAnsi="Times New Roman"/>
          <w:sz w:val="24"/>
          <w:szCs w:val="24"/>
        </w:rPr>
        <w:t xml:space="preserve"> and housing, and to the continuous improvement of living conditions; and</w:t>
      </w:r>
    </w:p>
    <w:p w14:paraId="7082EA19" w14:textId="77777777" w:rsidR="00654163" w:rsidRPr="00A016BD" w:rsidRDefault="00654163" w:rsidP="00FE343A">
      <w:pPr>
        <w:pStyle w:val="ListParagraph"/>
        <w:numPr>
          <w:ilvl w:val="0"/>
          <w:numId w:val="10"/>
        </w:numPr>
        <w:jc w:val="both"/>
        <w:rPr>
          <w:rFonts w:ascii="Times New Roman" w:hAnsi="Times New Roman"/>
          <w:sz w:val="24"/>
          <w:lang w:val="en-GB"/>
        </w:rPr>
      </w:pPr>
      <w:r w:rsidRPr="00A016BD">
        <w:rPr>
          <w:rFonts w:ascii="Times New Roman" w:hAnsi="Times New Roman"/>
          <w:sz w:val="24"/>
          <w:lang w:val="en-GB"/>
        </w:rPr>
        <w:t>the right to the enjoyment of the highest attainable standard of physical and mental health.</w:t>
      </w:r>
    </w:p>
    <w:p w14:paraId="695BC687" w14:textId="77777777" w:rsidR="00654163" w:rsidRPr="00A016BD" w:rsidRDefault="00654163" w:rsidP="00654163">
      <w:pPr>
        <w:jc w:val="both"/>
        <w:rPr>
          <w:lang w:val="en-GB"/>
        </w:rPr>
      </w:pPr>
    </w:p>
    <w:p w14:paraId="00DC1638" w14:textId="2C21A27C" w:rsidR="00654163" w:rsidRPr="00A016BD" w:rsidRDefault="00654163" w:rsidP="00654163">
      <w:pPr>
        <w:ind w:right="91"/>
        <w:jc w:val="both"/>
      </w:pPr>
      <w:r w:rsidRPr="00A016BD">
        <w:t xml:space="preserve">The United Nations Committee on Economic Social and Cultural Rights (Committee) has stated that the right to health is not a right for each individual to be healthy but is a right to a system of health protection which provides equality of opportunity for people to enjoy the highest attainable level of health. </w:t>
      </w:r>
    </w:p>
    <w:p w14:paraId="164D0869" w14:textId="77777777" w:rsidR="00654163" w:rsidRPr="00A016BD" w:rsidRDefault="00654163" w:rsidP="00654163">
      <w:pPr>
        <w:ind w:right="91"/>
        <w:jc w:val="both"/>
      </w:pPr>
    </w:p>
    <w:p w14:paraId="2448621D" w14:textId="21634597" w:rsidR="00654163" w:rsidRPr="00A016BD" w:rsidRDefault="00654163" w:rsidP="00654163">
      <w:pPr>
        <w:ind w:right="91"/>
        <w:jc w:val="both"/>
      </w:pPr>
      <w:r w:rsidRPr="00A016BD">
        <w:t xml:space="preserve">Under the Charter of Aged Care Rights, all people receiving Australian Government funded aged care services have the right to be treated with dignity and respect and be able to make their own choices about their care. </w:t>
      </w:r>
    </w:p>
    <w:p w14:paraId="290C8450" w14:textId="77777777" w:rsidR="00654163" w:rsidRPr="00A016BD" w:rsidRDefault="00654163" w:rsidP="00654163">
      <w:pPr>
        <w:ind w:right="91"/>
        <w:jc w:val="both"/>
      </w:pPr>
    </w:p>
    <w:p w14:paraId="603CAF4A" w14:textId="6EDE0B20" w:rsidR="00654163" w:rsidRPr="00A016BD" w:rsidRDefault="00654163" w:rsidP="00654163">
      <w:pPr>
        <w:ind w:right="91"/>
        <w:jc w:val="both"/>
      </w:pPr>
      <w:r w:rsidRPr="00A016BD">
        <w:rPr>
          <w:rFonts w:ascii="Tms Rmn" w:hAnsi="Tms Rmn"/>
          <w:szCs w:val="20"/>
        </w:rPr>
        <w:lastRenderedPageBreak/>
        <w:t xml:space="preserve">The Amendment </w:t>
      </w:r>
      <w:r w:rsidR="00AF2594" w:rsidRPr="00A016BD">
        <w:rPr>
          <w:rFonts w:ascii="Tms Rmn" w:hAnsi="Tms Rmn"/>
          <w:szCs w:val="20"/>
        </w:rPr>
        <w:t>Instrument</w:t>
      </w:r>
      <w:r w:rsidRPr="00A016BD">
        <w:rPr>
          <w:rFonts w:ascii="Tms Rmn" w:hAnsi="Tms Rmn"/>
          <w:szCs w:val="20"/>
        </w:rPr>
        <w:t xml:space="preserve"> </w:t>
      </w:r>
      <w:r w:rsidR="00AF2594" w:rsidRPr="00A016BD">
        <w:rPr>
          <w:rFonts w:ascii="Tms Rmn" w:hAnsi="Tms Rmn"/>
          <w:szCs w:val="20"/>
        </w:rPr>
        <w:t>ensures the appropriate monitoring of the quality of care provided to transition care</w:t>
      </w:r>
      <w:r w:rsidRPr="00A016BD">
        <w:rPr>
          <w:szCs w:val="20"/>
        </w:rPr>
        <w:t xml:space="preserve"> recipients who may be </w:t>
      </w:r>
      <w:r w:rsidRPr="00A016BD">
        <w:rPr>
          <w:rFonts w:ascii="Tms Rmn" w:hAnsi="Tms Rmn"/>
          <w:szCs w:val="20"/>
        </w:rPr>
        <w:t xml:space="preserve">concerned about their care, or the safety of their living </w:t>
      </w:r>
      <w:r w:rsidRPr="00A016BD">
        <w:rPr>
          <w:szCs w:val="20"/>
        </w:rPr>
        <w:t>environment</w:t>
      </w:r>
      <w:r w:rsidRPr="00A016BD">
        <w:rPr>
          <w:rFonts w:ascii="Tms Rmn" w:hAnsi="Tms Rmn"/>
          <w:szCs w:val="20"/>
        </w:rPr>
        <w:t>, to exercise their right to enjoy the highest attainable level of health</w:t>
      </w:r>
      <w:r w:rsidR="00940FCA" w:rsidRPr="00A016BD">
        <w:rPr>
          <w:rFonts w:ascii="Tms Rmn" w:hAnsi="Tms Rmn"/>
          <w:szCs w:val="20"/>
        </w:rPr>
        <w:t xml:space="preserve"> and access to an adequate standard of living.</w:t>
      </w:r>
      <w:r w:rsidR="005D041E" w:rsidRPr="00A016BD">
        <w:rPr>
          <w:rFonts w:ascii="Tms Rmn" w:hAnsi="Tms Rmn"/>
          <w:szCs w:val="20"/>
        </w:rPr>
        <w:t xml:space="preserve"> </w:t>
      </w:r>
      <w:r w:rsidR="00BB0BBB" w:rsidRPr="00A016BD">
        <w:rPr>
          <w:rFonts w:ascii="Tms Rmn" w:hAnsi="Tms Rmn"/>
          <w:szCs w:val="20"/>
        </w:rPr>
        <w:t>Strengthening</w:t>
      </w:r>
      <w:r w:rsidR="005D041E" w:rsidRPr="00A016BD">
        <w:rPr>
          <w:rFonts w:ascii="Tms Rmn" w:hAnsi="Tms Rmn"/>
          <w:szCs w:val="20"/>
        </w:rPr>
        <w:t xml:space="preserve"> monitoring of the quality of care provided will </w:t>
      </w:r>
      <w:r w:rsidR="00982A46" w:rsidRPr="00A016BD">
        <w:rPr>
          <w:rFonts w:ascii="Tms Rmn" w:hAnsi="Tms Rmn"/>
          <w:szCs w:val="20"/>
        </w:rPr>
        <w:t xml:space="preserve">also </w:t>
      </w:r>
      <w:r w:rsidR="005D041E" w:rsidRPr="00A016BD">
        <w:rPr>
          <w:rFonts w:ascii="Tms Rmn" w:hAnsi="Tms Rmn"/>
          <w:szCs w:val="20"/>
        </w:rPr>
        <w:t xml:space="preserve">reduce the likelihood of adverse events or poor care </w:t>
      </w:r>
      <w:r w:rsidR="00F8792D" w:rsidRPr="00A016BD">
        <w:rPr>
          <w:rFonts w:ascii="Tms Rmn" w:hAnsi="Tms Rmn"/>
          <w:szCs w:val="20"/>
        </w:rPr>
        <w:t xml:space="preserve">causing physical, mental or economic burden and </w:t>
      </w:r>
      <w:r w:rsidR="005D041E" w:rsidRPr="00A016BD">
        <w:rPr>
          <w:rFonts w:ascii="Tms Rmn" w:hAnsi="Tms Rmn"/>
          <w:szCs w:val="20"/>
        </w:rPr>
        <w:t xml:space="preserve">adversely impacting the attainable level of health and adequate standard of living </w:t>
      </w:r>
      <w:r w:rsidR="006953DC" w:rsidRPr="00A016BD">
        <w:rPr>
          <w:rFonts w:ascii="Tms Rmn" w:hAnsi="Tms Rmn"/>
          <w:szCs w:val="20"/>
        </w:rPr>
        <w:t>for</w:t>
      </w:r>
      <w:r w:rsidR="005D041E" w:rsidRPr="00A016BD">
        <w:rPr>
          <w:rFonts w:ascii="Tms Rmn" w:hAnsi="Tms Rmn"/>
          <w:szCs w:val="20"/>
        </w:rPr>
        <w:t xml:space="preserve"> transition care recipients.</w:t>
      </w:r>
    </w:p>
    <w:p w14:paraId="31D0D99B" w14:textId="77777777" w:rsidR="00654163" w:rsidRPr="00A016BD" w:rsidRDefault="00654163" w:rsidP="00654163">
      <w:pPr>
        <w:ind w:right="91"/>
        <w:jc w:val="both"/>
      </w:pPr>
    </w:p>
    <w:p w14:paraId="3438EE18" w14:textId="77777777" w:rsidR="00654163" w:rsidRPr="00A016BD" w:rsidRDefault="00654163" w:rsidP="00654163">
      <w:pPr>
        <w:pStyle w:val="legcohead3"/>
        <w:spacing w:after="120"/>
        <w:jc w:val="both"/>
        <w:rPr>
          <w:b w:val="0"/>
        </w:rPr>
      </w:pPr>
      <w:r w:rsidRPr="00A016BD">
        <w:t>Conclusion</w:t>
      </w:r>
    </w:p>
    <w:p w14:paraId="0712DFF2" w14:textId="4717F1F8" w:rsidR="00654163" w:rsidRPr="00A016BD" w:rsidRDefault="00654163" w:rsidP="00654163">
      <w:pPr>
        <w:ind w:right="91"/>
        <w:jc w:val="both"/>
      </w:pPr>
      <w:r w:rsidRPr="00A016BD">
        <w:t xml:space="preserve">The Amendment </w:t>
      </w:r>
      <w:r w:rsidR="008A3393" w:rsidRPr="00A016BD">
        <w:t xml:space="preserve">Instrument </w:t>
      </w:r>
      <w:r w:rsidRPr="00A016BD">
        <w:t xml:space="preserve">is compatible with the human rights and freedoms recognised or declared in the international instruments listed in section 3 of the </w:t>
      </w:r>
      <w:r w:rsidRPr="00A016BD">
        <w:rPr>
          <w:i/>
        </w:rPr>
        <w:t>Human Rights (Parliamentary Scrutiny) Act 2011</w:t>
      </w:r>
      <w:r w:rsidRPr="00A016BD">
        <w:t xml:space="preserve"> as it promotes the human right</w:t>
      </w:r>
      <w:r w:rsidR="0034079A" w:rsidRPr="00A016BD">
        <w:t>s</w:t>
      </w:r>
      <w:r w:rsidRPr="00A016BD">
        <w:t xml:space="preserve"> of everyone, including those with a disability, to the enjoyment of the highest attainable standard of physical and mental health and the right to an adequate standard of living, including with respect to food and housing and continuous improvement of living conditions. </w:t>
      </w:r>
    </w:p>
    <w:p w14:paraId="7A25F67E" w14:textId="77777777" w:rsidR="00654163" w:rsidRPr="00A016BD" w:rsidRDefault="00654163" w:rsidP="00654163">
      <w:pPr>
        <w:jc w:val="both"/>
      </w:pPr>
    </w:p>
    <w:p w14:paraId="1D6E26BA" w14:textId="77777777" w:rsidR="00654163" w:rsidRPr="00A016BD" w:rsidRDefault="00654163" w:rsidP="00654163"/>
    <w:p w14:paraId="25D0773A" w14:textId="3BD2F876" w:rsidR="00654163" w:rsidRPr="00A016BD" w:rsidRDefault="007173DE" w:rsidP="00654163">
      <w:pPr>
        <w:shd w:val="clear" w:color="auto" w:fill="FFFFFF"/>
        <w:jc w:val="center"/>
        <w:rPr>
          <w:b/>
          <w:bCs/>
          <w:color w:val="000000"/>
        </w:rPr>
      </w:pPr>
      <w:r w:rsidRPr="00A016BD">
        <w:rPr>
          <w:b/>
          <w:bCs/>
          <w:color w:val="000000"/>
        </w:rPr>
        <w:t>The Hon Anika Wells MP</w:t>
      </w:r>
    </w:p>
    <w:p w14:paraId="497AB4C0" w14:textId="26A04C55" w:rsidR="00654163" w:rsidRPr="0008021C" w:rsidRDefault="007173DE" w:rsidP="00654163">
      <w:pPr>
        <w:shd w:val="clear" w:color="auto" w:fill="FFFFFF"/>
        <w:jc w:val="center"/>
        <w:rPr>
          <w:b/>
          <w:bCs/>
          <w:color w:val="000000"/>
        </w:rPr>
      </w:pPr>
      <w:r w:rsidRPr="00A016BD">
        <w:rPr>
          <w:b/>
          <w:bCs/>
          <w:color w:val="000000"/>
        </w:rPr>
        <w:t>Minister for Aged Care</w:t>
      </w:r>
    </w:p>
    <w:p w14:paraId="4F1E08B4" w14:textId="169271AE" w:rsidR="0008021C" w:rsidRPr="00654163" w:rsidRDefault="0008021C" w:rsidP="00654163"/>
    <w:sectPr w:rsidR="0008021C" w:rsidRPr="00654163" w:rsidSect="008378FC">
      <w:footerReference w:type="default" r:id="rId12"/>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28EA" w14:textId="77777777" w:rsidR="00426400" w:rsidRDefault="00426400" w:rsidP="00484985">
      <w:r>
        <w:separator/>
      </w:r>
    </w:p>
  </w:endnote>
  <w:endnote w:type="continuationSeparator" w:id="0">
    <w:p w14:paraId="436E57F8" w14:textId="77777777" w:rsidR="00426400" w:rsidRDefault="00426400"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714913"/>
      <w:docPartObj>
        <w:docPartGallery w:val="Page Numbers (Bottom of Page)"/>
        <w:docPartUnique/>
      </w:docPartObj>
    </w:sdtPr>
    <w:sdtEndPr>
      <w:rPr>
        <w:noProof/>
      </w:rPr>
    </w:sdtEndPr>
    <w:sdtContent>
      <w:p w14:paraId="5B971530" w14:textId="4ADB3A02" w:rsidR="00A03A4F" w:rsidRDefault="00A03A4F">
        <w:pPr>
          <w:pStyle w:val="Footer"/>
          <w:jc w:val="center"/>
        </w:pPr>
        <w:r>
          <w:fldChar w:fldCharType="begin"/>
        </w:r>
        <w:r>
          <w:instrText xml:space="preserve"> PAGE   \* MERGEFORMAT </w:instrText>
        </w:r>
        <w:r>
          <w:fldChar w:fldCharType="separate"/>
        </w:r>
        <w:r w:rsidR="008D1F55">
          <w:rPr>
            <w:noProof/>
          </w:rPr>
          <w:t>6</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559B3" w14:textId="77777777" w:rsidR="00426400" w:rsidRDefault="00426400" w:rsidP="00484985">
      <w:r>
        <w:separator/>
      </w:r>
    </w:p>
  </w:footnote>
  <w:footnote w:type="continuationSeparator" w:id="0">
    <w:p w14:paraId="1D9B2257" w14:textId="77777777" w:rsidR="00426400" w:rsidRDefault="00426400"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CA6FA4"/>
    <w:multiLevelType w:val="hybridMultilevel"/>
    <w:tmpl w:val="65865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0C1A50"/>
    <w:multiLevelType w:val="hybridMultilevel"/>
    <w:tmpl w:val="5E5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8"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6991924"/>
    <w:multiLevelType w:val="hybridMultilevel"/>
    <w:tmpl w:val="559E1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8"/>
  </w:num>
  <w:num w:numId="5">
    <w:abstractNumId w:val="5"/>
  </w:num>
  <w:num w:numId="6">
    <w:abstractNumId w:val="1"/>
  </w:num>
  <w:num w:numId="7">
    <w:abstractNumId w:val="3"/>
  </w:num>
  <w:num w:numId="8">
    <w:abstractNumId w:val="7"/>
  </w:num>
  <w:num w:numId="9">
    <w:abstractNumId w:val="0"/>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2C7"/>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8D"/>
    <w:rsid w:val="000327CB"/>
    <w:rsid w:val="0003306F"/>
    <w:rsid w:val="000333EB"/>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ACB"/>
    <w:rsid w:val="00041B09"/>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6AC"/>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0A5"/>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4F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4FA9"/>
    <w:rsid w:val="00075866"/>
    <w:rsid w:val="00075B99"/>
    <w:rsid w:val="00075D9B"/>
    <w:rsid w:val="00075E64"/>
    <w:rsid w:val="00075F83"/>
    <w:rsid w:val="000763CE"/>
    <w:rsid w:val="00076FD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3661"/>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AD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2FF1"/>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4F1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1FC1"/>
    <w:rsid w:val="000C2035"/>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2FB9"/>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A20"/>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4F76"/>
    <w:rsid w:val="000F56A0"/>
    <w:rsid w:val="000F56D9"/>
    <w:rsid w:val="000F591E"/>
    <w:rsid w:val="000F5A9D"/>
    <w:rsid w:val="000F63CB"/>
    <w:rsid w:val="000F6555"/>
    <w:rsid w:val="000F7C88"/>
    <w:rsid w:val="000F7E51"/>
    <w:rsid w:val="0010019C"/>
    <w:rsid w:val="0010075E"/>
    <w:rsid w:val="00100AE5"/>
    <w:rsid w:val="00100B82"/>
    <w:rsid w:val="00100E84"/>
    <w:rsid w:val="001013F8"/>
    <w:rsid w:val="00101CE3"/>
    <w:rsid w:val="00101DA0"/>
    <w:rsid w:val="00101FBC"/>
    <w:rsid w:val="0010225B"/>
    <w:rsid w:val="00102732"/>
    <w:rsid w:val="001027BE"/>
    <w:rsid w:val="00102A5D"/>
    <w:rsid w:val="00102AE1"/>
    <w:rsid w:val="00103084"/>
    <w:rsid w:val="0010357E"/>
    <w:rsid w:val="00103639"/>
    <w:rsid w:val="00103724"/>
    <w:rsid w:val="00103905"/>
    <w:rsid w:val="001039CF"/>
    <w:rsid w:val="00103BD6"/>
    <w:rsid w:val="00103DDD"/>
    <w:rsid w:val="001041E6"/>
    <w:rsid w:val="00104B82"/>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69D"/>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5DDC"/>
    <w:rsid w:val="00116016"/>
    <w:rsid w:val="00116CE7"/>
    <w:rsid w:val="00116FE7"/>
    <w:rsid w:val="00117581"/>
    <w:rsid w:val="001178DB"/>
    <w:rsid w:val="0011797D"/>
    <w:rsid w:val="00120154"/>
    <w:rsid w:val="001206D9"/>
    <w:rsid w:val="00120DF9"/>
    <w:rsid w:val="00121425"/>
    <w:rsid w:val="001215A1"/>
    <w:rsid w:val="00122287"/>
    <w:rsid w:val="00123371"/>
    <w:rsid w:val="0012409F"/>
    <w:rsid w:val="0012447E"/>
    <w:rsid w:val="001245B4"/>
    <w:rsid w:val="00124606"/>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9D1"/>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72D"/>
    <w:rsid w:val="001349BF"/>
    <w:rsid w:val="00134F5B"/>
    <w:rsid w:val="0013501C"/>
    <w:rsid w:val="0013550D"/>
    <w:rsid w:val="00135653"/>
    <w:rsid w:val="00135B61"/>
    <w:rsid w:val="00135DE4"/>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7F2"/>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6EC5"/>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5F0"/>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9AD"/>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0F93"/>
    <w:rsid w:val="001C102D"/>
    <w:rsid w:val="001C1933"/>
    <w:rsid w:val="001C1942"/>
    <w:rsid w:val="001C1D36"/>
    <w:rsid w:val="001C2756"/>
    <w:rsid w:val="001C280E"/>
    <w:rsid w:val="001C2B41"/>
    <w:rsid w:val="001C2F56"/>
    <w:rsid w:val="001C32C8"/>
    <w:rsid w:val="001C34B8"/>
    <w:rsid w:val="001C38D8"/>
    <w:rsid w:val="001C3999"/>
    <w:rsid w:val="001C3DD0"/>
    <w:rsid w:val="001C4622"/>
    <w:rsid w:val="001C56C4"/>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51E"/>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47"/>
    <w:rsid w:val="0020168A"/>
    <w:rsid w:val="0020196A"/>
    <w:rsid w:val="00201FA6"/>
    <w:rsid w:val="00202019"/>
    <w:rsid w:val="00202381"/>
    <w:rsid w:val="002023B9"/>
    <w:rsid w:val="002025B6"/>
    <w:rsid w:val="002036E3"/>
    <w:rsid w:val="00203950"/>
    <w:rsid w:val="00203E6E"/>
    <w:rsid w:val="002041D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094"/>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BA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A61"/>
    <w:rsid w:val="00227DB4"/>
    <w:rsid w:val="00230182"/>
    <w:rsid w:val="002301C0"/>
    <w:rsid w:val="002301F4"/>
    <w:rsid w:val="002304E8"/>
    <w:rsid w:val="00230DF1"/>
    <w:rsid w:val="00230FB5"/>
    <w:rsid w:val="002318E8"/>
    <w:rsid w:val="00231C3F"/>
    <w:rsid w:val="00232264"/>
    <w:rsid w:val="00232508"/>
    <w:rsid w:val="0023299C"/>
    <w:rsid w:val="00232D31"/>
    <w:rsid w:val="00232EBE"/>
    <w:rsid w:val="00233326"/>
    <w:rsid w:val="00233949"/>
    <w:rsid w:val="00233BE9"/>
    <w:rsid w:val="00233D5E"/>
    <w:rsid w:val="002340C5"/>
    <w:rsid w:val="00234359"/>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1AAE"/>
    <w:rsid w:val="00251FB9"/>
    <w:rsid w:val="00252056"/>
    <w:rsid w:val="00252BFA"/>
    <w:rsid w:val="002533DA"/>
    <w:rsid w:val="0025371D"/>
    <w:rsid w:val="00253872"/>
    <w:rsid w:val="00253A02"/>
    <w:rsid w:val="00253E74"/>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7C6"/>
    <w:rsid w:val="00265846"/>
    <w:rsid w:val="00265EEA"/>
    <w:rsid w:val="00265FBE"/>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BDB"/>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1FD1"/>
    <w:rsid w:val="002827AD"/>
    <w:rsid w:val="002828C5"/>
    <w:rsid w:val="00282DB0"/>
    <w:rsid w:val="002833AD"/>
    <w:rsid w:val="002838CF"/>
    <w:rsid w:val="0028487E"/>
    <w:rsid w:val="00284997"/>
    <w:rsid w:val="00284BDF"/>
    <w:rsid w:val="00285057"/>
    <w:rsid w:val="002851C6"/>
    <w:rsid w:val="00285E1F"/>
    <w:rsid w:val="0028609C"/>
    <w:rsid w:val="002868F1"/>
    <w:rsid w:val="00286F57"/>
    <w:rsid w:val="00286F5A"/>
    <w:rsid w:val="002872F2"/>
    <w:rsid w:val="0028736F"/>
    <w:rsid w:val="002873C7"/>
    <w:rsid w:val="00287639"/>
    <w:rsid w:val="00287E83"/>
    <w:rsid w:val="00287E8B"/>
    <w:rsid w:val="002900F6"/>
    <w:rsid w:val="0029022D"/>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14A"/>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656"/>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99A"/>
    <w:rsid w:val="002C1B1C"/>
    <w:rsid w:val="002C26E6"/>
    <w:rsid w:val="002C273E"/>
    <w:rsid w:val="002C29C7"/>
    <w:rsid w:val="002C2D30"/>
    <w:rsid w:val="002C2DBA"/>
    <w:rsid w:val="002C2F65"/>
    <w:rsid w:val="002C2F90"/>
    <w:rsid w:val="002C33CA"/>
    <w:rsid w:val="002C361A"/>
    <w:rsid w:val="002C3996"/>
    <w:rsid w:val="002C4243"/>
    <w:rsid w:val="002C4559"/>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AE"/>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1E03"/>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01E"/>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ACA"/>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24"/>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367D"/>
    <w:rsid w:val="003243E4"/>
    <w:rsid w:val="00324E72"/>
    <w:rsid w:val="003252DE"/>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AA"/>
    <w:rsid w:val="00331AF8"/>
    <w:rsid w:val="00331B2D"/>
    <w:rsid w:val="00331C31"/>
    <w:rsid w:val="00331E2E"/>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79A"/>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98C"/>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EF2"/>
    <w:rsid w:val="0037442E"/>
    <w:rsid w:val="0037448C"/>
    <w:rsid w:val="00374C2A"/>
    <w:rsid w:val="0037523A"/>
    <w:rsid w:val="003756E4"/>
    <w:rsid w:val="00375CE3"/>
    <w:rsid w:val="0037699F"/>
    <w:rsid w:val="00376F35"/>
    <w:rsid w:val="003777E7"/>
    <w:rsid w:val="00377ABA"/>
    <w:rsid w:val="00377C8B"/>
    <w:rsid w:val="00380123"/>
    <w:rsid w:val="003803DD"/>
    <w:rsid w:val="00380544"/>
    <w:rsid w:val="0038056C"/>
    <w:rsid w:val="0038139E"/>
    <w:rsid w:val="00381800"/>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CBC"/>
    <w:rsid w:val="00392E6B"/>
    <w:rsid w:val="00392EE5"/>
    <w:rsid w:val="00393129"/>
    <w:rsid w:val="003932B5"/>
    <w:rsid w:val="00393499"/>
    <w:rsid w:val="00393DBB"/>
    <w:rsid w:val="0039408C"/>
    <w:rsid w:val="00394125"/>
    <w:rsid w:val="00394F85"/>
    <w:rsid w:val="00395137"/>
    <w:rsid w:val="0039538A"/>
    <w:rsid w:val="00395752"/>
    <w:rsid w:val="00395F08"/>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ABE"/>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E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56E"/>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8D3"/>
    <w:rsid w:val="003F0D34"/>
    <w:rsid w:val="003F14C2"/>
    <w:rsid w:val="003F19A5"/>
    <w:rsid w:val="003F1CD2"/>
    <w:rsid w:val="003F2143"/>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4E"/>
    <w:rsid w:val="003F4ACC"/>
    <w:rsid w:val="003F5C68"/>
    <w:rsid w:val="003F5DDF"/>
    <w:rsid w:val="003F64FC"/>
    <w:rsid w:val="003F701B"/>
    <w:rsid w:val="003F7583"/>
    <w:rsid w:val="003F77CC"/>
    <w:rsid w:val="003F7BCD"/>
    <w:rsid w:val="003F7F52"/>
    <w:rsid w:val="00400A39"/>
    <w:rsid w:val="00400DD6"/>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3996"/>
    <w:rsid w:val="004140CD"/>
    <w:rsid w:val="00414168"/>
    <w:rsid w:val="0041466F"/>
    <w:rsid w:val="0041493E"/>
    <w:rsid w:val="00414969"/>
    <w:rsid w:val="00414EC5"/>
    <w:rsid w:val="0041513D"/>
    <w:rsid w:val="004151BC"/>
    <w:rsid w:val="00415BDF"/>
    <w:rsid w:val="00415DBC"/>
    <w:rsid w:val="00415E8C"/>
    <w:rsid w:val="00416126"/>
    <w:rsid w:val="00416197"/>
    <w:rsid w:val="00416375"/>
    <w:rsid w:val="004163EF"/>
    <w:rsid w:val="004164A2"/>
    <w:rsid w:val="00416E67"/>
    <w:rsid w:val="00417689"/>
    <w:rsid w:val="00417761"/>
    <w:rsid w:val="00417862"/>
    <w:rsid w:val="00417B4B"/>
    <w:rsid w:val="00420624"/>
    <w:rsid w:val="004206A0"/>
    <w:rsid w:val="00420C8B"/>
    <w:rsid w:val="00420DD9"/>
    <w:rsid w:val="004210A6"/>
    <w:rsid w:val="004210CF"/>
    <w:rsid w:val="00421368"/>
    <w:rsid w:val="004217B5"/>
    <w:rsid w:val="00421AFD"/>
    <w:rsid w:val="00421BBF"/>
    <w:rsid w:val="004223E9"/>
    <w:rsid w:val="0042267B"/>
    <w:rsid w:val="0042275E"/>
    <w:rsid w:val="00422C13"/>
    <w:rsid w:val="00423DDB"/>
    <w:rsid w:val="00424814"/>
    <w:rsid w:val="00424B31"/>
    <w:rsid w:val="0042567D"/>
    <w:rsid w:val="00425A3C"/>
    <w:rsid w:val="00426400"/>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ACB"/>
    <w:rsid w:val="00446B61"/>
    <w:rsid w:val="00447010"/>
    <w:rsid w:val="00447192"/>
    <w:rsid w:val="004471D3"/>
    <w:rsid w:val="004474D9"/>
    <w:rsid w:val="0044750C"/>
    <w:rsid w:val="00447648"/>
    <w:rsid w:val="004478B3"/>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3D97"/>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322"/>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09"/>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6F"/>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6E1"/>
    <w:rsid w:val="004B59B5"/>
    <w:rsid w:val="004B5A13"/>
    <w:rsid w:val="004B5BC7"/>
    <w:rsid w:val="004B651C"/>
    <w:rsid w:val="004B65C4"/>
    <w:rsid w:val="004B6720"/>
    <w:rsid w:val="004B6A01"/>
    <w:rsid w:val="004B6A88"/>
    <w:rsid w:val="004B6C10"/>
    <w:rsid w:val="004B6D42"/>
    <w:rsid w:val="004B7052"/>
    <w:rsid w:val="004B73E9"/>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73D"/>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3A0"/>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5AC"/>
    <w:rsid w:val="004F37DD"/>
    <w:rsid w:val="004F3AF4"/>
    <w:rsid w:val="004F3C2B"/>
    <w:rsid w:val="004F40C6"/>
    <w:rsid w:val="004F45C9"/>
    <w:rsid w:val="004F45F8"/>
    <w:rsid w:val="004F4ED0"/>
    <w:rsid w:val="004F5866"/>
    <w:rsid w:val="004F58BB"/>
    <w:rsid w:val="004F5F00"/>
    <w:rsid w:val="004F60F1"/>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AE3"/>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5F1"/>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3F0C"/>
    <w:rsid w:val="0052476E"/>
    <w:rsid w:val="005249EA"/>
    <w:rsid w:val="00524B17"/>
    <w:rsid w:val="00525170"/>
    <w:rsid w:val="00525814"/>
    <w:rsid w:val="0052622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102"/>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16D4"/>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1DA7"/>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B0"/>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16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1F8"/>
    <w:rsid w:val="005C72C6"/>
    <w:rsid w:val="005C7397"/>
    <w:rsid w:val="005C73AD"/>
    <w:rsid w:val="005C7894"/>
    <w:rsid w:val="005C7CEB"/>
    <w:rsid w:val="005C7D85"/>
    <w:rsid w:val="005D041E"/>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6D6C"/>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C2E"/>
    <w:rsid w:val="00607EB2"/>
    <w:rsid w:val="006104AA"/>
    <w:rsid w:val="0061064B"/>
    <w:rsid w:val="00610D06"/>
    <w:rsid w:val="00610D9D"/>
    <w:rsid w:val="00611B29"/>
    <w:rsid w:val="00611B5B"/>
    <w:rsid w:val="00611C40"/>
    <w:rsid w:val="00611C8D"/>
    <w:rsid w:val="00611E29"/>
    <w:rsid w:val="00612AF0"/>
    <w:rsid w:val="00612BD2"/>
    <w:rsid w:val="006138A4"/>
    <w:rsid w:val="006138E0"/>
    <w:rsid w:val="00613D0B"/>
    <w:rsid w:val="00613D57"/>
    <w:rsid w:val="00613E9F"/>
    <w:rsid w:val="00614018"/>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C98"/>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0A5"/>
    <w:rsid w:val="0063061C"/>
    <w:rsid w:val="006306A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A71"/>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3EC"/>
    <w:rsid w:val="0064065B"/>
    <w:rsid w:val="00640F8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4B17"/>
    <w:rsid w:val="006450B4"/>
    <w:rsid w:val="006459C4"/>
    <w:rsid w:val="00645A8B"/>
    <w:rsid w:val="00645C10"/>
    <w:rsid w:val="00645ECE"/>
    <w:rsid w:val="006468B7"/>
    <w:rsid w:val="00646B97"/>
    <w:rsid w:val="00646EAB"/>
    <w:rsid w:val="006470F2"/>
    <w:rsid w:val="006471DA"/>
    <w:rsid w:val="00647CD6"/>
    <w:rsid w:val="00650464"/>
    <w:rsid w:val="006505F6"/>
    <w:rsid w:val="00650986"/>
    <w:rsid w:val="00650ABF"/>
    <w:rsid w:val="00650B0B"/>
    <w:rsid w:val="00650ECF"/>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163"/>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477C"/>
    <w:rsid w:val="006753AF"/>
    <w:rsid w:val="0067686C"/>
    <w:rsid w:val="0067695C"/>
    <w:rsid w:val="00676BB5"/>
    <w:rsid w:val="00677126"/>
    <w:rsid w:val="0067720E"/>
    <w:rsid w:val="00680185"/>
    <w:rsid w:val="0068061A"/>
    <w:rsid w:val="006806E6"/>
    <w:rsid w:val="00680A0A"/>
    <w:rsid w:val="006813B9"/>
    <w:rsid w:val="00681A73"/>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563"/>
    <w:rsid w:val="00687967"/>
    <w:rsid w:val="00687AD0"/>
    <w:rsid w:val="00690620"/>
    <w:rsid w:val="0069066D"/>
    <w:rsid w:val="006906BA"/>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3DC"/>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066A"/>
    <w:rsid w:val="006C1194"/>
    <w:rsid w:val="006C15D5"/>
    <w:rsid w:val="006C16B5"/>
    <w:rsid w:val="006C1728"/>
    <w:rsid w:val="006C17C6"/>
    <w:rsid w:val="006C188D"/>
    <w:rsid w:val="006C1A1B"/>
    <w:rsid w:val="006C1BE9"/>
    <w:rsid w:val="006C1F56"/>
    <w:rsid w:val="006C3476"/>
    <w:rsid w:val="006C3D8B"/>
    <w:rsid w:val="006C3F56"/>
    <w:rsid w:val="006C410F"/>
    <w:rsid w:val="006C44AD"/>
    <w:rsid w:val="006C478B"/>
    <w:rsid w:val="006C4EAB"/>
    <w:rsid w:val="006C5549"/>
    <w:rsid w:val="006C55CC"/>
    <w:rsid w:val="006C5715"/>
    <w:rsid w:val="006C5D99"/>
    <w:rsid w:val="006C65DE"/>
    <w:rsid w:val="006C6802"/>
    <w:rsid w:val="006C6D1F"/>
    <w:rsid w:val="006C72C0"/>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570"/>
    <w:rsid w:val="006E2B78"/>
    <w:rsid w:val="006E2D21"/>
    <w:rsid w:val="006E32B2"/>
    <w:rsid w:val="006E3A26"/>
    <w:rsid w:val="006E4384"/>
    <w:rsid w:val="006E4687"/>
    <w:rsid w:val="006E47B4"/>
    <w:rsid w:val="006E5467"/>
    <w:rsid w:val="006E54A5"/>
    <w:rsid w:val="006E5E21"/>
    <w:rsid w:val="006E5F12"/>
    <w:rsid w:val="006E639B"/>
    <w:rsid w:val="006E65EF"/>
    <w:rsid w:val="006E66B4"/>
    <w:rsid w:val="006E6752"/>
    <w:rsid w:val="006E68BB"/>
    <w:rsid w:val="006E6BC3"/>
    <w:rsid w:val="006E7168"/>
    <w:rsid w:val="006E7424"/>
    <w:rsid w:val="006E7744"/>
    <w:rsid w:val="006E7F71"/>
    <w:rsid w:val="006F03CA"/>
    <w:rsid w:val="006F0660"/>
    <w:rsid w:val="006F1075"/>
    <w:rsid w:val="006F188C"/>
    <w:rsid w:val="006F1B9B"/>
    <w:rsid w:val="006F25CD"/>
    <w:rsid w:val="006F29E5"/>
    <w:rsid w:val="006F2A57"/>
    <w:rsid w:val="006F33D8"/>
    <w:rsid w:val="006F3BE8"/>
    <w:rsid w:val="006F3D6C"/>
    <w:rsid w:val="006F3F1E"/>
    <w:rsid w:val="006F410C"/>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3DE"/>
    <w:rsid w:val="007174D0"/>
    <w:rsid w:val="00717600"/>
    <w:rsid w:val="0071766D"/>
    <w:rsid w:val="00717749"/>
    <w:rsid w:val="00717E6E"/>
    <w:rsid w:val="00720040"/>
    <w:rsid w:val="007201F8"/>
    <w:rsid w:val="0072056D"/>
    <w:rsid w:val="0072070C"/>
    <w:rsid w:val="00720A0D"/>
    <w:rsid w:val="00720C2E"/>
    <w:rsid w:val="00720C4F"/>
    <w:rsid w:val="00720F0A"/>
    <w:rsid w:val="0072101F"/>
    <w:rsid w:val="00721511"/>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1B4"/>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A6A"/>
    <w:rsid w:val="00741BDE"/>
    <w:rsid w:val="00741C32"/>
    <w:rsid w:val="00741C56"/>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778"/>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5FB"/>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0CF"/>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042"/>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1C5"/>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4F9"/>
    <w:rsid w:val="007B6AA2"/>
    <w:rsid w:val="007B6AC7"/>
    <w:rsid w:val="007B6E3D"/>
    <w:rsid w:val="007B6F6E"/>
    <w:rsid w:val="007B7516"/>
    <w:rsid w:val="007B797B"/>
    <w:rsid w:val="007B7D01"/>
    <w:rsid w:val="007C0154"/>
    <w:rsid w:val="007C020E"/>
    <w:rsid w:val="007C0D6D"/>
    <w:rsid w:val="007C1137"/>
    <w:rsid w:val="007C1819"/>
    <w:rsid w:val="007C21D8"/>
    <w:rsid w:val="007C28A3"/>
    <w:rsid w:val="007C2BDF"/>
    <w:rsid w:val="007C2C9E"/>
    <w:rsid w:val="007C2E0F"/>
    <w:rsid w:val="007C2E22"/>
    <w:rsid w:val="007C308F"/>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4EAC"/>
    <w:rsid w:val="007D541C"/>
    <w:rsid w:val="007D54C4"/>
    <w:rsid w:val="007D54D6"/>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0CF9"/>
    <w:rsid w:val="007E1E6D"/>
    <w:rsid w:val="007E2134"/>
    <w:rsid w:val="007E24D9"/>
    <w:rsid w:val="007E25EB"/>
    <w:rsid w:val="007E2725"/>
    <w:rsid w:val="007E2DA8"/>
    <w:rsid w:val="007E341B"/>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87B"/>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2B2"/>
    <w:rsid w:val="007F473A"/>
    <w:rsid w:val="007F4E08"/>
    <w:rsid w:val="007F5354"/>
    <w:rsid w:val="007F63AB"/>
    <w:rsid w:val="007F672D"/>
    <w:rsid w:val="007F68E5"/>
    <w:rsid w:val="007F69B0"/>
    <w:rsid w:val="007F7A90"/>
    <w:rsid w:val="007F7AD7"/>
    <w:rsid w:val="007F7B19"/>
    <w:rsid w:val="007F7C89"/>
    <w:rsid w:val="008000EA"/>
    <w:rsid w:val="0080033B"/>
    <w:rsid w:val="00800BAE"/>
    <w:rsid w:val="00800C9E"/>
    <w:rsid w:val="0080143E"/>
    <w:rsid w:val="00801722"/>
    <w:rsid w:val="00801821"/>
    <w:rsid w:val="00801D72"/>
    <w:rsid w:val="008023FE"/>
    <w:rsid w:val="00802483"/>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4DF"/>
    <w:rsid w:val="00807E76"/>
    <w:rsid w:val="008101D5"/>
    <w:rsid w:val="00810237"/>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3CB"/>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2AB"/>
    <w:rsid w:val="008343D5"/>
    <w:rsid w:val="008343DC"/>
    <w:rsid w:val="00834B22"/>
    <w:rsid w:val="00834ECA"/>
    <w:rsid w:val="008351A1"/>
    <w:rsid w:val="00835540"/>
    <w:rsid w:val="0083557A"/>
    <w:rsid w:val="00835873"/>
    <w:rsid w:val="008358E5"/>
    <w:rsid w:val="00836159"/>
    <w:rsid w:val="008367DD"/>
    <w:rsid w:val="00836AD2"/>
    <w:rsid w:val="00836B9F"/>
    <w:rsid w:val="0083753C"/>
    <w:rsid w:val="00837604"/>
    <w:rsid w:val="008378FC"/>
    <w:rsid w:val="0084066C"/>
    <w:rsid w:val="00840909"/>
    <w:rsid w:val="008409DC"/>
    <w:rsid w:val="00840D16"/>
    <w:rsid w:val="00841088"/>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1C"/>
    <w:rsid w:val="0086327C"/>
    <w:rsid w:val="008633BA"/>
    <w:rsid w:val="00863597"/>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BDB"/>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2F1"/>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393"/>
    <w:rsid w:val="008A3A8C"/>
    <w:rsid w:val="008A3DE2"/>
    <w:rsid w:val="008A454F"/>
    <w:rsid w:val="008A47AE"/>
    <w:rsid w:val="008A5305"/>
    <w:rsid w:val="008A5638"/>
    <w:rsid w:val="008A56DC"/>
    <w:rsid w:val="008A59D1"/>
    <w:rsid w:val="008A5C00"/>
    <w:rsid w:val="008A5DC5"/>
    <w:rsid w:val="008A6195"/>
    <w:rsid w:val="008A6234"/>
    <w:rsid w:val="008A6276"/>
    <w:rsid w:val="008A62D6"/>
    <w:rsid w:val="008A636F"/>
    <w:rsid w:val="008A639E"/>
    <w:rsid w:val="008A6DA0"/>
    <w:rsid w:val="008A6F1A"/>
    <w:rsid w:val="008A7005"/>
    <w:rsid w:val="008A71DA"/>
    <w:rsid w:val="008A7523"/>
    <w:rsid w:val="008A780F"/>
    <w:rsid w:val="008A7D11"/>
    <w:rsid w:val="008A7F7A"/>
    <w:rsid w:val="008B036E"/>
    <w:rsid w:val="008B05C9"/>
    <w:rsid w:val="008B061E"/>
    <w:rsid w:val="008B0928"/>
    <w:rsid w:val="008B093D"/>
    <w:rsid w:val="008B0D64"/>
    <w:rsid w:val="008B0FC9"/>
    <w:rsid w:val="008B14F1"/>
    <w:rsid w:val="008B15FD"/>
    <w:rsid w:val="008B1B15"/>
    <w:rsid w:val="008B1DBC"/>
    <w:rsid w:val="008B1DD2"/>
    <w:rsid w:val="008B1DFD"/>
    <w:rsid w:val="008B200F"/>
    <w:rsid w:val="008B26CF"/>
    <w:rsid w:val="008B280E"/>
    <w:rsid w:val="008B3109"/>
    <w:rsid w:val="008B31CF"/>
    <w:rsid w:val="008B3EE4"/>
    <w:rsid w:val="008B42D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BA6"/>
    <w:rsid w:val="008C0CAC"/>
    <w:rsid w:val="008C0ED6"/>
    <w:rsid w:val="008C166E"/>
    <w:rsid w:val="008C21F1"/>
    <w:rsid w:val="008C2237"/>
    <w:rsid w:val="008C2902"/>
    <w:rsid w:val="008C3048"/>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943"/>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07"/>
    <w:rsid w:val="008E0FEC"/>
    <w:rsid w:val="008E10F7"/>
    <w:rsid w:val="008E15E6"/>
    <w:rsid w:val="008E1785"/>
    <w:rsid w:val="008E19D6"/>
    <w:rsid w:val="008E1D9C"/>
    <w:rsid w:val="008E1E2D"/>
    <w:rsid w:val="008E257A"/>
    <w:rsid w:val="008E2C4E"/>
    <w:rsid w:val="008E2CCF"/>
    <w:rsid w:val="008E33DF"/>
    <w:rsid w:val="008E38B1"/>
    <w:rsid w:val="008E3A81"/>
    <w:rsid w:val="008E3D8F"/>
    <w:rsid w:val="008E409F"/>
    <w:rsid w:val="008E4322"/>
    <w:rsid w:val="008E4A81"/>
    <w:rsid w:val="008E4D38"/>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2F60"/>
    <w:rsid w:val="0090336C"/>
    <w:rsid w:val="0090340F"/>
    <w:rsid w:val="00903487"/>
    <w:rsid w:val="0090364E"/>
    <w:rsid w:val="00903C48"/>
    <w:rsid w:val="00903DC0"/>
    <w:rsid w:val="00904437"/>
    <w:rsid w:val="00904505"/>
    <w:rsid w:val="009048F0"/>
    <w:rsid w:val="00904B1A"/>
    <w:rsid w:val="00904C11"/>
    <w:rsid w:val="00905086"/>
    <w:rsid w:val="00905579"/>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0F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59F"/>
    <w:rsid w:val="00936A26"/>
    <w:rsid w:val="00936C0A"/>
    <w:rsid w:val="0093721A"/>
    <w:rsid w:val="009374D2"/>
    <w:rsid w:val="00937A78"/>
    <w:rsid w:val="00937D5C"/>
    <w:rsid w:val="00937DA3"/>
    <w:rsid w:val="00937E23"/>
    <w:rsid w:val="00940732"/>
    <w:rsid w:val="0094079D"/>
    <w:rsid w:val="009407CC"/>
    <w:rsid w:val="00940C0A"/>
    <w:rsid w:val="00940FC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B1F"/>
    <w:rsid w:val="00951C4D"/>
    <w:rsid w:val="00951F34"/>
    <w:rsid w:val="00951FB7"/>
    <w:rsid w:val="00952361"/>
    <w:rsid w:val="00952585"/>
    <w:rsid w:val="00952793"/>
    <w:rsid w:val="00952A3F"/>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0DD0"/>
    <w:rsid w:val="00961097"/>
    <w:rsid w:val="009615AA"/>
    <w:rsid w:val="00962007"/>
    <w:rsid w:val="00962250"/>
    <w:rsid w:val="00962696"/>
    <w:rsid w:val="00962E57"/>
    <w:rsid w:val="00962EDB"/>
    <w:rsid w:val="00963C9A"/>
    <w:rsid w:val="00963E43"/>
    <w:rsid w:val="0096440B"/>
    <w:rsid w:val="00964572"/>
    <w:rsid w:val="00964EBC"/>
    <w:rsid w:val="00964EDB"/>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A46"/>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3D"/>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6FFA"/>
    <w:rsid w:val="009971D4"/>
    <w:rsid w:val="00997212"/>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DBE"/>
    <w:rsid w:val="009A4F06"/>
    <w:rsid w:val="009A5A06"/>
    <w:rsid w:val="009A5A7B"/>
    <w:rsid w:val="009A5B1E"/>
    <w:rsid w:val="009A6158"/>
    <w:rsid w:val="009A672D"/>
    <w:rsid w:val="009A68A7"/>
    <w:rsid w:val="009A68ED"/>
    <w:rsid w:val="009A69D7"/>
    <w:rsid w:val="009A6CDD"/>
    <w:rsid w:val="009A6EF5"/>
    <w:rsid w:val="009A6FAC"/>
    <w:rsid w:val="009A77C8"/>
    <w:rsid w:val="009A7DA6"/>
    <w:rsid w:val="009B0217"/>
    <w:rsid w:val="009B0349"/>
    <w:rsid w:val="009B08F6"/>
    <w:rsid w:val="009B0DB0"/>
    <w:rsid w:val="009B0FC8"/>
    <w:rsid w:val="009B108A"/>
    <w:rsid w:val="009B13AB"/>
    <w:rsid w:val="009B17D8"/>
    <w:rsid w:val="009B1861"/>
    <w:rsid w:val="009B1A67"/>
    <w:rsid w:val="009B1DE8"/>
    <w:rsid w:val="009B2565"/>
    <w:rsid w:val="009B2896"/>
    <w:rsid w:val="009B2E66"/>
    <w:rsid w:val="009B31F8"/>
    <w:rsid w:val="009B363E"/>
    <w:rsid w:val="009B379C"/>
    <w:rsid w:val="009B38F1"/>
    <w:rsid w:val="009B3D53"/>
    <w:rsid w:val="009B3F58"/>
    <w:rsid w:val="009B3F70"/>
    <w:rsid w:val="009B53A3"/>
    <w:rsid w:val="009B54D6"/>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4E67"/>
    <w:rsid w:val="009C68B7"/>
    <w:rsid w:val="009C7433"/>
    <w:rsid w:val="009C763D"/>
    <w:rsid w:val="009C79D5"/>
    <w:rsid w:val="009C7D15"/>
    <w:rsid w:val="009D009C"/>
    <w:rsid w:val="009D00E8"/>
    <w:rsid w:val="009D0730"/>
    <w:rsid w:val="009D0FDB"/>
    <w:rsid w:val="009D1D74"/>
    <w:rsid w:val="009D2294"/>
    <w:rsid w:val="009D23CE"/>
    <w:rsid w:val="009D26D5"/>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6F"/>
    <w:rsid w:val="009E5484"/>
    <w:rsid w:val="009E59B3"/>
    <w:rsid w:val="009E5D65"/>
    <w:rsid w:val="009E5D8A"/>
    <w:rsid w:val="009E5FBC"/>
    <w:rsid w:val="009E615A"/>
    <w:rsid w:val="009E6346"/>
    <w:rsid w:val="009E65DE"/>
    <w:rsid w:val="009E689D"/>
    <w:rsid w:val="009E6C75"/>
    <w:rsid w:val="009E6D0B"/>
    <w:rsid w:val="009E70F6"/>
    <w:rsid w:val="009E797A"/>
    <w:rsid w:val="009E7CAE"/>
    <w:rsid w:val="009F0572"/>
    <w:rsid w:val="009F059A"/>
    <w:rsid w:val="009F0850"/>
    <w:rsid w:val="009F087F"/>
    <w:rsid w:val="009F08BF"/>
    <w:rsid w:val="009F0984"/>
    <w:rsid w:val="009F0C8E"/>
    <w:rsid w:val="009F0FF0"/>
    <w:rsid w:val="009F1010"/>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9F7EF8"/>
    <w:rsid w:val="00A0021C"/>
    <w:rsid w:val="00A006DB"/>
    <w:rsid w:val="00A00EB7"/>
    <w:rsid w:val="00A016BD"/>
    <w:rsid w:val="00A01965"/>
    <w:rsid w:val="00A0227B"/>
    <w:rsid w:val="00A0260F"/>
    <w:rsid w:val="00A0266D"/>
    <w:rsid w:val="00A02D15"/>
    <w:rsid w:val="00A02D6E"/>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1859"/>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41"/>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908"/>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15E"/>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043"/>
    <w:rsid w:val="00A44AD3"/>
    <w:rsid w:val="00A44C54"/>
    <w:rsid w:val="00A456CE"/>
    <w:rsid w:val="00A45713"/>
    <w:rsid w:val="00A46920"/>
    <w:rsid w:val="00A46FEC"/>
    <w:rsid w:val="00A47C28"/>
    <w:rsid w:val="00A47C70"/>
    <w:rsid w:val="00A50571"/>
    <w:rsid w:val="00A50CBE"/>
    <w:rsid w:val="00A50D71"/>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57BA3"/>
    <w:rsid w:val="00A605AB"/>
    <w:rsid w:val="00A6084C"/>
    <w:rsid w:val="00A60927"/>
    <w:rsid w:val="00A60B73"/>
    <w:rsid w:val="00A6157A"/>
    <w:rsid w:val="00A618E5"/>
    <w:rsid w:val="00A61A63"/>
    <w:rsid w:val="00A61DCF"/>
    <w:rsid w:val="00A62310"/>
    <w:rsid w:val="00A6252B"/>
    <w:rsid w:val="00A6283F"/>
    <w:rsid w:val="00A62A13"/>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6E7"/>
    <w:rsid w:val="00A7795F"/>
    <w:rsid w:val="00A77EAA"/>
    <w:rsid w:val="00A80BB8"/>
    <w:rsid w:val="00A8149E"/>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6A9"/>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525"/>
    <w:rsid w:val="00AA18FB"/>
    <w:rsid w:val="00AA1D8A"/>
    <w:rsid w:val="00AA1E12"/>
    <w:rsid w:val="00AA2033"/>
    <w:rsid w:val="00AA2780"/>
    <w:rsid w:val="00AA2A4A"/>
    <w:rsid w:val="00AA2BA7"/>
    <w:rsid w:val="00AA38E6"/>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189"/>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46D"/>
    <w:rsid w:val="00AC6A53"/>
    <w:rsid w:val="00AC6C0A"/>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884"/>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594"/>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59F6"/>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2CD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1AF2"/>
    <w:rsid w:val="00B21D97"/>
    <w:rsid w:val="00B2264C"/>
    <w:rsid w:val="00B2337F"/>
    <w:rsid w:val="00B233E9"/>
    <w:rsid w:val="00B23B55"/>
    <w:rsid w:val="00B23F05"/>
    <w:rsid w:val="00B2410E"/>
    <w:rsid w:val="00B24438"/>
    <w:rsid w:val="00B244E2"/>
    <w:rsid w:val="00B2491C"/>
    <w:rsid w:val="00B24A30"/>
    <w:rsid w:val="00B24CA7"/>
    <w:rsid w:val="00B24DFF"/>
    <w:rsid w:val="00B24F75"/>
    <w:rsid w:val="00B25178"/>
    <w:rsid w:val="00B2522E"/>
    <w:rsid w:val="00B25233"/>
    <w:rsid w:val="00B255B4"/>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93C"/>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5FD1"/>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6BC"/>
    <w:rsid w:val="00B6591C"/>
    <w:rsid w:val="00B65A33"/>
    <w:rsid w:val="00B65ECE"/>
    <w:rsid w:val="00B662B9"/>
    <w:rsid w:val="00B662D9"/>
    <w:rsid w:val="00B67000"/>
    <w:rsid w:val="00B67175"/>
    <w:rsid w:val="00B67343"/>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4DCE"/>
    <w:rsid w:val="00B85178"/>
    <w:rsid w:val="00B86635"/>
    <w:rsid w:val="00B86757"/>
    <w:rsid w:val="00B86F5D"/>
    <w:rsid w:val="00B87024"/>
    <w:rsid w:val="00B871BF"/>
    <w:rsid w:val="00B87683"/>
    <w:rsid w:val="00B9028A"/>
    <w:rsid w:val="00B903C1"/>
    <w:rsid w:val="00B906A9"/>
    <w:rsid w:val="00B90C1F"/>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6CA6"/>
    <w:rsid w:val="00B97681"/>
    <w:rsid w:val="00B97973"/>
    <w:rsid w:val="00BA05B0"/>
    <w:rsid w:val="00BA07E0"/>
    <w:rsid w:val="00BA0A3F"/>
    <w:rsid w:val="00BA0DA5"/>
    <w:rsid w:val="00BA12F5"/>
    <w:rsid w:val="00BA15FC"/>
    <w:rsid w:val="00BA182B"/>
    <w:rsid w:val="00BA1B74"/>
    <w:rsid w:val="00BA1F77"/>
    <w:rsid w:val="00BA20D9"/>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0BBB"/>
    <w:rsid w:val="00BB0FB0"/>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DCD"/>
    <w:rsid w:val="00BF1EC9"/>
    <w:rsid w:val="00BF2091"/>
    <w:rsid w:val="00BF3536"/>
    <w:rsid w:val="00BF4091"/>
    <w:rsid w:val="00BF4477"/>
    <w:rsid w:val="00BF491C"/>
    <w:rsid w:val="00BF4982"/>
    <w:rsid w:val="00BF4A67"/>
    <w:rsid w:val="00BF57A4"/>
    <w:rsid w:val="00BF5EFC"/>
    <w:rsid w:val="00BF5F0B"/>
    <w:rsid w:val="00BF5FC7"/>
    <w:rsid w:val="00BF6762"/>
    <w:rsid w:val="00BF7296"/>
    <w:rsid w:val="00BF7674"/>
    <w:rsid w:val="00BF7A10"/>
    <w:rsid w:val="00BF7DFE"/>
    <w:rsid w:val="00BF7EE5"/>
    <w:rsid w:val="00C004BF"/>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4C7D"/>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DAA"/>
    <w:rsid w:val="00C27FC9"/>
    <w:rsid w:val="00C302B3"/>
    <w:rsid w:val="00C30818"/>
    <w:rsid w:val="00C30955"/>
    <w:rsid w:val="00C30F83"/>
    <w:rsid w:val="00C30FB7"/>
    <w:rsid w:val="00C30FFD"/>
    <w:rsid w:val="00C316F7"/>
    <w:rsid w:val="00C31C92"/>
    <w:rsid w:val="00C31CEB"/>
    <w:rsid w:val="00C322FE"/>
    <w:rsid w:val="00C32631"/>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4DCE"/>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1E3"/>
    <w:rsid w:val="00C75541"/>
    <w:rsid w:val="00C75635"/>
    <w:rsid w:val="00C75A27"/>
    <w:rsid w:val="00C75C32"/>
    <w:rsid w:val="00C75F73"/>
    <w:rsid w:val="00C76050"/>
    <w:rsid w:val="00C76221"/>
    <w:rsid w:val="00C764AE"/>
    <w:rsid w:val="00C764BB"/>
    <w:rsid w:val="00C76A0D"/>
    <w:rsid w:val="00C77BAE"/>
    <w:rsid w:val="00C80877"/>
    <w:rsid w:val="00C80B25"/>
    <w:rsid w:val="00C810D1"/>
    <w:rsid w:val="00C8125D"/>
    <w:rsid w:val="00C8207A"/>
    <w:rsid w:val="00C82467"/>
    <w:rsid w:val="00C82C6F"/>
    <w:rsid w:val="00C82CD9"/>
    <w:rsid w:val="00C8322D"/>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1809"/>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5E73"/>
    <w:rsid w:val="00CA6013"/>
    <w:rsid w:val="00CA6256"/>
    <w:rsid w:val="00CA64EB"/>
    <w:rsid w:val="00CA6845"/>
    <w:rsid w:val="00CA6A33"/>
    <w:rsid w:val="00CA6A49"/>
    <w:rsid w:val="00CA6C42"/>
    <w:rsid w:val="00CA6D18"/>
    <w:rsid w:val="00CA6F25"/>
    <w:rsid w:val="00CA709C"/>
    <w:rsid w:val="00CA758C"/>
    <w:rsid w:val="00CA76D9"/>
    <w:rsid w:val="00CA779D"/>
    <w:rsid w:val="00CA7B74"/>
    <w:rsid w:val="00CA7CE0"/>
    <w:rsid w:val="00CB02D4"/>
    <w:rsid w:val="00CB0751"/>
    <w:rsid w:val="00CB0E84"/>
    <w:rsid w:val="00CB1131"/>
    <w:rsid w:val="00CB1679"/>
    <w:rsid w:val="00CB17A2"/>
    <w:rsid w:val="00CB182F"/>
    <w:rsid w:val="00CB1AEB"/>
    <w:rsid w:val="00CB1CA5"/>
    <w:rsid w:val="00CB1EA3"/>
    <w:rsid w:val="00CB2749"/>
    <w:rsid w:val="00CB2A0D"/>
    <w:rsid w:val="00CB2A9D"/>
    <w:rsid w:val="00CB3383"/>
    <w:rsid w:val="00CB35B5"/>
    <w:rsid w:val="00CB35E5"/>
    <w:rsid w:val="00CB3732"/>
    <w:rsid w:val="00CB3839"/>
    <w:rsid w:val="00CB384E"/>
    <w:rsid w:val="00CB3C3A"/>
    <w:rsid w:val="00CB3C5A"/>
    <w:rsid w:val="00CB3D44"/>
    <w:rsid w:val="00CB3D65"/>
    <w:rsid w:val="00CB3EFF"/>
    <w:rsid w:val="00CB42AB"/>
    <w:rsid w:val="00CB430C"/>
    <w:rsid w:val="00CB49FC"/>
    <w:rsid w:val="00CB4F56"/>
    <w:rsid w:val="00CB526A"/>
    <w:rsid w:val="00CB6214"/>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251"/>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C2D"/>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24D"/>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6AE"/>
    <w:rsid w:val="00D17C8E"/>
    <w:rsid w:val="00D17CA8"/>
    <w:rsid w:val="00D17E5C"/>
    <w:rsid w:val="00D2033C"/>
    <w:rsid w:val="00D205E7"/>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2D7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6FBB"/>
    <w:rsid w:val="00D77063"/>
    <w:rsid w:val="00D77184"/>
    <w:rsid w:val="00D77877"/>
    <w:rsid w:val="00D77D09"/>
    <w:rsid w:val="00D8037F"/>
    <w:rsid w:val="00D8090C"/>
    <w:rsid w:val="00D80C1C"/>
    <w:rsid w:val="00D80DAC"/>
    <w:rsid w:val="00D81212"/>
    <w:rsid w:val="00D81617"/>
    <w:rsid w:val="00D8178F"/>
    <w:rsid w:val="00D81887"/>
    <w:rsid w:val="00D81BAD"/>
    <w:rsid w:val="00D81DA1"/>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C7CA8"/>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4B"/>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A5"/>
    <w:rsid w:val="00DE1BB8"/>
    <w:rsid w:val="00DE1D45"/>
    <w:rsid w:val="00DE1DED"/>
    <w:rsid w:val="00DE31BB"/>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81F"/>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AC3"/>
    <w:rsid w:val="00E04A1D"/>
    <w:rsid w:val="00E05161"/>
    <w:rsid w:val="00E05322"/>
    <w:rsid w:val="00E057D8"/>
    <w:rsid w:val="00E05BCD"/>
    <w:rsid w:val="00E05D47"/>
    <w:rsid w:val="00E05DF4"/>
    <w:rsid w:val="00E05F8D"/>
    <w:rsid w:val="00E07639"/>
    <w:rsid w:val="00E076E6"/>
    <w:rsid w:val="00E07916"/>
    <w:rsid w:val="00E07E23"/>
    <w:rsid w:val="00E10670"/>
    <w:rsid w:val="00E11075"/>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AB"/>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42"/>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BFB"/>
    <w:rsid w:val="00E37EDC"/>
    <w:rsid w:val="00E408BF"/>
    <w:rsid w:val="00E41049"/>
    <w:rsid w:val="00E41335"/>
    <w:rsid w:val="00E41415"/>
    <w:rsid w:val="00E415A5"/>
    <w:rsid w:val="00E415DA"/>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1CFE"/>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6D9"/>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1C1"/>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7C"/>
    <w:rsid w:val="00E86DF8"/>
    <w:rsid w:val="00E86FF1"/>
    <w:rsid w:val="00E87256"/>
    <w:rsid w:val="00E873B1"/>
    <w:rsid w:val="00E878E6"/>
    <w:rsid w:val="00E87C4C"/>
    <w:rsid w:val="00E87FC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242"/>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355"/>
    <w:rsid w:val="00EB24F6"/>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772"/>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EC"/>
    <w:rsid w:val="00ED5BF5"/>
    <w:rsid w:val="00ED5ED6"/>
    <w:rsid w:val="00ED62EF"/>
    <w:rsid w:val="00ED675F"/>
    <w:rsid w:val="00ED7002"/>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0E"/>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CE8"/>
    <w:rsid w:val="00F03D8D"/>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510"/>
    <w:rsid w:val="00F11637"/>
    <w:rsid w:val="00F116EB"/>
    <w:rsid w:val="00F11A09"/>
    <w:rsid w:val="00F11E8D"/>
    <w:rsid w:val="00F11F0B"/>
    <w:rsid w:val="00F1227A"/>
    <w:rsid w:val="00F1243A"/>
    <w:rsid w:val="00F12C8F"/>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6CC"/>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7BD"/>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C3B"/>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49"/>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205"/>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EB2"/>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588"/>
    <w:rsid w:val="00F8792D"/>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607"/>
    <w:rsid w:val="00FA3A21"/>
    <w:rsid w:val="00FA3AA2"/>
    <w:rsid w:val="00FA3EB9"/>
    <w:rsid w:val="00FA3F7C"/>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1EC7"/>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4FB"/>
    <w:rsid w:val="00FE07D3"/>
    <w:rsid w:val="00FE07F7"/>
    <w:rsid w:val="00FE0B50"/>
    <w:rsid w:val="00FE1076"/>
    <w:rsid w:val="00FE10AC"/>
    <w:rsid w:val="00FE1177"/>
    <w:rsid w:val="00FE121A"/>
    <w:rsid w:val="00FE18EE"/>
    <w:rsid w:val="00FE1AE2"/>
    <w:rsid w:val="00FE32A2"/>
    <w:rsid w:val="00FE342A"/>
    <w:rsid w:val="00FE343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2CA"/>
    <w:rsid w:val="00FF2542"/>
    <w:rsid w:val="00FF2E80"/>
    <w:rsid w:val="00FF2F0E"/>
    <w:rsid w:val="00FF3502"/>
    <w:rsid w:val="00FF3671"/>
    <w:rsid w:val="00FF3D5C"/>
    <w:rsid w:val="00FF3F6A"/>
    <w:rsid w:val="00FF4143"/>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6E614B2E-FF8F-44CE-B371-3B70942B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0401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 w:type="character" w:customStyle="1" w:styleId="Heading1Char">
    <w:name w:val="Heading 1 Char"/>
    <w:basedOn w:val="DefaultParagraphFont"/>
    <w:link w:val="Heading1"/>
    <w:rsid w:val="0030401E"/>
    <w:rPr>
      <w:rFonts w:asciiTheme="majorHAnsi" w:eastAsiaTheme="majorEastAsia" w:hAnsiTheme="majorHAnsi" w:cstheme="majorBidi"/>
      <w:color w:val="2E74B5" w:themeColor="accent1" w:themeShade="BF"/>
      <w:sz w:val="32"/>
      <w:szCs w:val="32"/>
    </w:rPr>
  </w:style>
  <w:style w:type="paragraph" w:customStyle="1" w:styleId="paragraph">
    <w:name w:val="paragraph"/>
    <w:aliases w:val="a"/>
    <w:basedOn w:val="Normal"/>
    <w:rsid w:val="00E05161"/>
    <w:pPr>
      <w:tabs>
        <w:tab w:val="right" w:pos="1531"/>
      </w:tabs>
      <w:spacing w:before="40"/>
      <w:ind w:left="1644" w:hanging="1644"/>
    </w:pPr>
    <w:rPr>
      <w:sz w:val="22"/>
      <w:szCs w:val="20"/>
    </w:rPr>
  </w:style>
  <w:style w:type="paragraph" w:customStyle="1" w:styleId="Definition">
    <w:name w:val="Definition"/>
    <w:aliases w:val="dd"/>
    <w:basedOn w:val="Normal"/>
    <w:rsid w:val="00810237"/>
    <w:pPr>
      <w:spacing w:before="180"/>
      <w:ind w:left="1134"/>
    </w:pPr>
    <w:rPr>
      <w:sz w:val="22"/>
      <w:szCs w:val="20"/>
    </w:rPr>
  </w:style>
  <w:style w:type="character" w:styleId="UnresolvedMention">
    <w:name w:val="Unresolved Mention"/>
    <w:basedOn w:val="DefaultParagraphFont"/>
    <w:uiPriority w:val="99"/>
    <w:semiHidden/>
    <w:unhideWhenUsed/>
    <w:rsid w:val="00960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296372824">
      <w:bodyDiv w:val="1"/>
      <w:marLeft w:val="0"/>
      <w:marRight w:val="0"/>
      <w:marTop w:val="0"/>
      <w:marBottom w:val="0"/>
      <w:divBdr>
        <w:top w:val="none" w:sz="0" w:space="0" w:color="auto"/>
        <w:left w:val="none" w:sz="0" w:space="0" w:color="auto"/>
        <w:bottom w:val="none" w:sz="0" w:space="0" w:color="auto"/>
        <w:right w:val="none" w:sz="0" w:space="0" w:color="auto"/>
      </w:divBdr>
    </w:div>
    <w:div w:id="646907184">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235623685">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Props1.xml><?xml version="1.0" encoding="utf-8"?>
<ds:datastoreItem xmlns:ds="http://schemas.openxmlformats.org/officeDocument/2006/customXml" ds:itemID="{4FBE0681-9C6E-4C8F-843D-35C476989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3.xml><?xml version="1.0" encoding="utf-8"?>
<ds:datastoreItem xmlns:ds="http://schemas.openxmlformats.org/officeDocument/2006/customXml" ds:itemID="{7873E257-DCF8-4F34-95B9-BDF766F3D56F}">
  <ds:schemaRefs>
    <ds:schemaRef ds:uri="http://schemas.microsoft.com/office/2006/metadata/longProperties"/>
  </ds:schemaRefs>
</ds:datastoreItem>
</file>

<file path=customXml/itemProps4.xml><?xml version="1.0" encoding="utf-8"?>
<ds:datastoreItem xmlns:ds="http://schemas.openxmlformats.org/officeDocument/2006/customXml" ds:itemID="{39B4B59D-24C1-48CC-BCE0-4E564D563850}">
  <ds:schemaRefs>
    <ds:schemaRef ds:uri="http://schemas.openxmlformats.org/officeDocument/2006/bibliography"/>
  </ds:schemaRefs>
</ds:datastoreItem>
</file>

<file path=customXml/itemProps5.xml><?xml version="1.0" encoding="utf-8"?>
<ds:datastoreItem xmlns:ds="http://schemas.openxmlformats.org/officeDocument/2006/customXml" ds:itemID="{6F71F260-6A95-4C69-83DD-34A79DAB9A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7E9137-9209-4870-8238-55C36A2494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2677</Words>
  <Characters>14360</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dc:description/>
  <cp:lastModifiedBy>PANTIC, Sandra</cp:lastModifiedBy>
  <cp:revision>8</cp:revision>
  <cp:lastPrinted>2022-10-10T23:43:00Z</cp:lastPrinted>
  <dcterms:created xsi:type="dcterms:W3CDTF">2022-10-21T03:40:00Z</dcterms:created>
  <dcterms:modified xsi:type="dcterms:W3CDTF">2022-11-10T05:28:00Z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0x010100266966F133664895A6EE3632470D45F500CB16D33F6434764FAE1ACDF99F8FE923</vt:lpwstr>
  </property>
</Properties>
</file>