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B2C9" w14:textId="77777777" w:rsidR="00955175" w:rsidRPr="0040355C" w:rsidRDefault="00955175" w:rsidP="00E2168B">
      <w:pPr>
        <w:spacing w:before="280" w:after="240"/>
        <w:rPr>
          <w:b/>
          <w:sz w:val="32"/>
          <w:szCs w:val="32"/>
        </w:rPr>
      </w:pPr>
    </w:p>
    <w:p w14:paraId="49E1B990" w14:textId="77777777" w:rsidR="00955175" w:rsidRPr="004A04FD" w:rsidRDefault="002159F9" w:rsidP="00E2168B">
      <w:pPr>
        <w:spacing w:before="280" w:after="240"/>
        <w:rPr>
          <w:b/>
          <w:sz w:val="32"/>
          <w:szCs w:val="32"/>
        </w:rPr>
      </w:pPr>
      <w:r w:rsidRPr="004A04FD">
        <w:rPr>
          <w:noProof/>
        </w:rPr>
        <w:drawing>
          <wp:anchor distT="0" distB="0" distL="114300" distR="114300" simplePos="0" relativeHeight="251658240" behindDoc="0" locked="0" layoutInCell="1" allowOverlap="1" wp14:anchorId="7F41A49B" wp14:editId="74127E06">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73989C68" w14:textId="77777777" w:rsidR="00955175" w:rsidRPr="004A04FD" w:rsidRDefault="00955175" w:rsidP="00955175">
      <w:pPr>
        <w:pStyle w:val="LI-Title"/>
        <w:pBdr>
          <w:top w:val="none" w:sz="0" w:space="0" w:color="auto"/>
        </w:pBdr>
        <w:jc w:val="center"/>
      </w:pPr>
    </w:p>
    <w:p w14:paraId="40B52C7B" w14:textId="77777777" w:rsidR="00955175" w:rsidRPr="004A04FD" w:rsidRDefault="00955175" w:rsidP="00955175">
      <w:pPr>
        <w:pStyle w:val="LI-Title"/>
        <w:pBdr>
          <w:top w:val="none" w:sz="0" w:space="0" w:color="auto"/>
        </w:pBdr>
        <w:jc w:val="center"/>
      </w:pPr>
      <w:r w:rsidRPr="004A04FD">
        <w:t>Explanatory Statement</w:t>
      </w:r>
    </w:p>
    <w:p w14:paraId="01783757" w14:textId="77777777" w:rsidR="00955175" w:rsidRPr="004A04FD" w:rsidRDefault="00955175" w:rsidP="00955175">
      <w:pPr>
        <w:rPr>
          <w:lang w:eastAsia="en-AU"/>
        </w:rPr>
      </w:pPr>
    </w:p>
    <w:p w14:paraId="7BEFB11C" w14:textId="77777777" w:rsidR="00317AF9" w:rsidRPr="004A04FD" w:rsidRDefault="00317AF9" w:rsidP="00C4170B">
      <w:pPr>
        <w:jc w:val="center"/>
        <w:rPr>
          <w:sz w:val="28"/>
          <w:szCs w:val="28"/>
          <w:lang w:eastAsia="en-AU"/>
        </w:rPr>
      </w:pPr>
    </w:p>
    <w:p w14:paraId="356A7B55" w14:textId="3E7780E0" w:rsidR="00294E1C" w:rsidRPr="004A04FD" w:rsidRDefault="004A2A54" w:rsidP="009D3174">
      <w:pPr>
        <w:jc w:val="center"/>
        <w:rPr>
          <w:b/>
          <w:i/>
          <w:sz w:val="28"/>
          <w:szCs w:val="28"/>
          <w:lang w:eastAsia="en-AU"/>
        </w:rPr>
      </w:pPr>
      <w:r w:rsidRPr="004A04FD">
        <w:rPr>
          <w:b/>
          <w:i/>
          <w:sz w:val="28"/>
          <w:szCs w:val="28"/>
          <w:lang w:eastAsia="en-AU"/>
        </w:rPr>
        <w:t>ASIC</w:t>
      </w:r>
      <w:r w:rsidR="00C07ECB" w:rsidRPr="004A04FD">
        <w:rPr>
          <w:b/>
          <w:i/>
          <w:sz w:val="28"/>
          <w:szCs w:val="28"/>
          <w:lang w:eastAsia="en-AU"/>
        </w:rPr>
        <w:t xml:space="preserve"> </w:t>
      </w:r>
      <w:r w:rsidRPr="004A04FD">
        <w:rPr>
          <w:b/>
          <w:i/>
          <w:sz w:val="28"/>
          <w:szCs w:val="28"/>
          <w:lang w:eastAsia="en-AU"/>
        </w:rPr>
        <w:t>Corporations (Amendment) Instrument 202</w:t>
      </w:r>
      <w:r w:rsidR="000A7EDF" w:rsidRPr="004A04FD">
        <w:rPr>
          <w:b/>
          <w:i/>
          <w:sz w:val="28"/>
          <w:szCs w:val="28"/>
          <w:lang w:eastAsia="en-AU"/>
        </w:rPr>
        <w:t>2/</w:t>
      </w:r>
      <w:r w:rsidR="00F71593" w:rsidRPr="004A04FD">
        <w:rPr>
          <w:b/>
          <w:i/>
          <w:sz w:val="28"/>
          <w:szCs w:val="28"/>
          <w:lang w:eastAsia="en-AU"/>
        </w:rPr>
        <w:t>0940</w:t>
      </w:r>
    </w:p>
    <w:p w14:paraId="510A2A25" w14:textId="77777777" w:rsidR="00317AF9" w:rsidRPr="004A04FD" w:rsidRDefault="00317AF9" w:rsidP="00C4170B">
      <w:pPr>
        <w:jc w:val="center"/>
        <w:rPr>
          <w:b/>
          <w:i/>
          <w:sz w:val="28"/>
          <w:szCs w:val="28"/>
          <w:lang w:eastAsia="en-AU"/>
        </w:rPr>
      </w:pPr>
    </w:p>
    <w:p w14:paraId="0DFFA51C" w14:textId="761ACB94" w:rsidR="00863657" w:rsidRPr="004A04FD" w:rsidRDefault="00F800C9" w:rsidP="00F800C9">
      <w:pPr>
        <w:pStyle w:val="LI-BodyTextParaa"/>
        <w:ind w:left="0" w:firstLine="0"/>
      </w:pPr>
      <w:bookmarkStart w:id="0" w:name="BK_S3P1L1C1"/>
      <w:bookmarkEnd w:id="0"/>
      <w:r w:rsidRPr="004A04FD">
        <w:t xml:space="preserve">This is the Explanatory Statement for </w:t>
      </w:r>
      <w:r w:rsidR="005D6281" w:rsidRPr="004A04FD">
        <w:rPr>
          <w:i/>
        </w:rPr>
        <w:t xml:space="preserve">ASIC Corporations </w:t>
      </w:r>
      <w:r w:rsidR="001E0F24" w:rsidRPr="004A04FD">
        <w:rPr>
          <w:i/>
        </w:rPr>
        <w:t>(</w:t>
      </w:r>
      <w:r w:rsidR="00DB4A60" w:rsidRPr="004A04FD">
        <w:rPr>
          <w:i/>
        </w:rPr>
        <w:t>Amendment</w:t>
      </w:r>
      <w:r w:rsidR="005D6281" w:rsidRPr="004A04FD">
        <w:rPr>
          <w:i/>
        </w:rPr>
        <w:t xml:space="preserve">) </w:t>
      </w:r>
      <w:r w:rsidR="00317AF9" w:rsidRPr="004A04FD">
        <w:rPr>
          <w:i/>
        </w:rPr>
        <w:t xml:space="preserve">Instrument </w:t>
      </w:r>
      <w:r w:rsidR="005D6281" w:rsidRPr="004A04FD">
        <w:rPr>
          <w:i/>
        </w:rPr>
        <w:t>202</w:t>
      </w:r>
      <w:r w:rsidR="000A7EDF" w:rsidRPr="004A04FD">
        <w:rPr>
          <w:i/>
        </w:rPr>
        <w:t>2</w:t>
      </w:r>
      <w:r w:rsidR="007C2E6E" w:rsidRPr="004A04FD">
        <w:rPr>
          <w:i/>
        </w:rPr>
        <w:t>/</w:t>
      </w:r>
      <w:r w:rsidR="00F71593" w:rsidRPr="004A04FD">
        <w:rPr>
          <w:i/>
        </w:rPr>
        <w:t>0940</w:t>
      </w:r>
      <w:r w:rsidR="002E0F2A" w:rsidRPr="004A04FD">
        <w:rPr>
          <w:i/>
        </w:rPr>
        <w:t xml:space="preserve"> </w:t>
      </w:r>
      <w:r w:rsidR="002E0F2A" w:rsidRPr="004A04FD">
        <w:t xml:space="preserve">(the </w:t>
      </w:r>
      <w:r w:rsidR="002E0F2A" w:rsidRPr="004A04FD">
        <w:rPr>
          <w:b/>
        </w:rPr>
        <w:t>amending instrument</w:t>
      </w:r>
      <w:r w:rsidR="002E0F2A" w:rsidRPr="004A04FD">
        <w:t>)</w:t>
      </w:r>
      <w:r w:rsidR="007C2E6E" w:rsidRPr="004A04FD">
        <w:t>.</w:t>
      </w:r>
    </w:p>
    <w:p w14:paraId="236DEA95" w14:textId="77777777" w:rsidR="00F800C9" w:rsidRPr="0039430E" w:rsidRDefault="00863657" w:rsidP="00F800C9">
      <w:pPr>
        <w:pStyle w:val="LI-BodyTextParaa"/>
        <w:ind w:left="0" w:firstLine="0"/>
      </w:pPr>
      <w:r w:rsidRPr="004A04FD">
        <w:t>Th</w:t>
      </w:r>
      <w:r w:rsidR="00F800C9" w:rsidRPr="004A04FD">
        <w:t>e</w:t>
      </w:r>
      <w:r w:rsidRPr="004A04FD">
        <w:t xml:space="preserve"> </w:t>
      </w:r>
      <w:r w:rsidR="00F800C9" w:rsidRPr="004A04FD">
        <w:t>Explanatory Statement is approved by the Australian Securities and Investments Commission (</w:t>
      </w:r>
      <w:r w:rsidR="00F800C9" w:rsidRPr="004A04FD">
        <w:rPr>
          <w:b/>
          <w:i/>
        </w:rPr>
        <w:t>ASIC</w:t>
      </w:r>
      <w:r w:rsidR="00F800C9" w:rsidRPr="00236C84">
        <w:t>).</w:t>
      </w:r>
    </w:p>
    <w:p w14:paraId="4ACD0D93" w14:textId="77777777" w:rsidR="00F800C9" w:rsidRPr="0039430E" w:rsidRDefault="00405463" w:rsidP="00F800C9">
      <w:pPr>
        <w:pStyle w:val="LI-BodyTextNumbered"/>
        <w:ind w:left="0" w:firstLine="0"/>
        <w:rPr>
          <w:b/>
        </w:rPr>
      </w:pPr>
      <w:r>
        <w:rPr>
          <w:b/>
        </w:rPr>
        <w:t>Summary</w:t>
      </w:r>
    </w:p>
    <w:p w14:paraId="378EAA21" w14:textId="72826B3D" w:rsidR="000A7EDF" w:rsidRPr="000A7EDF" w:rsidRDefault="002E0F2A" w:rsidP="000A7EDF">
      <w:pPr>
        <w:pStyle w:val="LI-BodyTextParaa"/>
        <w:numPr>
          <w:ilvl w:val="0"/>
          <w:numId w:val="28"/>
        </w:numPr>
      </w:pPr>
      <w:r>
        <w:t xml:space="preserve">The amending instrument </w:t>
      </w:r>
      <w:bookmarkStart w:id="1" w:name="_Hlk36545167"/>
      <w:r w:rsidR="00E66C4C" w:rsidRPr="000A7EDF">
        <w:t>makes</w:t>
      </w:r>
      <w:r w:rsidR="000A7EDF" w:rsidRPr="000A7EDF">
        <w:t xml:space="preserve"> various </w:t>
      </w:r>
      <w:r w:rsidR="008C05E6">
        <w:t xml:space="preserve">changes to </w:t>
      </w:r>
      <w:r w:rsidR="000A7EDF" w:rsidRPr="000A7EDF">
        <w:t xml:space="preserve">ASIC instruments to account for </w:t>
      </w:r>
      <w:r>
        <w:t>the enactment of the</w:t>
      </w:r>
      <w:r w:rsidR="000A7EDF" w:rsidRPr="000A7EDF">
        <w:t xml:space="preserve"> </w:t>
      </w:r>
      <w:r w:rsidR="000A7EDF" w:rsidRPr="000A7EDF">
        <w:rPr>
          <w:i/>
        </w:rPr>
        <w:t>Corporate Collective Investment Vehicle Framework and Other Measures Act 2022</w:t>
      </w:r>
      <w:r w:rsidR="000A7EDF" w:rsidRPr="000A7EDF">
        <w:t xml:space="preserve"> (</w:t>
      </w:r>
      <w:r w:rsidR="000A7EDF" w:rsidRPr="000A7EDF">
        <w:rPr>
          <w:b/>
        </w:rPr>
        <w:t>CCIV Act</w:t>
      </w:r>
      <w:r w:rsidR="000A7EDF" w:rsidRPr="000A7EDF">
        <w:t xml:space="preserve">). The CCIV Act amended the </w:t>
      </w:r>
      <w:r w:rsidR="000A7EDF" w:rsidRPr="000A7EDF">
        <w:rPr>
          <w:i/>
        </w:rPr>
        <w:t xml:space="preserve">Corporations Act 2001 </w:t>
      </w:r>
      <w:r w:rsidR="00C539CD">
        <w:t>(</w:t>
      </w:r>
      <w:r w:rsidR="00C539CD">
        <w:rPr>
          <w:b/>
        </w:rPr>
        <w:t>the Act</w:t>
      </w:r>
      <w:r w:rsidR="00C539CD">
        <w:t xml:space="preserve">) </w:t>
      </w:r>
      <w:r w:rsidR="000A7EDF" w:rsidRPr="000A7EDF">
        <w:t xml:space="preserve">(and other Acts) to </w:t>
      </w:r>
      <w:r w:rsidR="000A7EDF">
        <w:t>establish</w:t>
      </w:r>
      <w:r w:rsidR="000A7EDF" w:rsidRPr="000A7EDF">
        <w:t xml:space="preserve"> the corporate collective investment vehicle (</w:t>
      </w:r>
      <w:r w:rsidR="000A7EDF" w:rsidRPr="000A7EDF">
        <w:rPr>
          <w:b/>
        </w:rPr>
        <w:t>CCIV</w:t>
      </w:r>
      <w:r w:rsidR="000A7EDF" w:rsidRPr="000A7EDF">
        <w:t xml:space="preserve">) as a new type of company that is used for funds management. </w:t>
      </w:r>
      <w:r w:rsidR="00AD3FE9">
        <w:t xml:space="preserve">The </w:t>
      </w:r>
      <w:r w:rsidR="00AD3FE9">
        <w:rPr>
          <w:i/>
        </w:rPr>
        <w:t xml:space="preserve">Corporations Regulations 2001 </w:t>
      </w:r>
      <w:r w:rsidR="00AD3FE9">
        <w:t>(</w:t>
      </w:r>
      <w:r w:rsidR="00AD3FE9">
        <w:rPr>
          <w:b/>
        </w:rPr>
        <w:t>the Regulations</w:t>
      </w:r>
      <w:r w:rsidR="00AD3FE9" w:rsidRPr="001F7B67">
        <w:t>)</w:t>
      </w:r>
      <w:r w:rsidR="00AD3FE9">
        <w:rPr>
          <w:b/>
        </w:rPr>
        <w:t xml:space="preserve"> </w:t>
      </w:r>
      <w:r w:rsidR="00AD3FE9">
        <w:t xml:space="preserve">were also amended to account for CCIVs. </w:t>
      </w:r>
    </w:p>
    <w:bookmarkEnd w:id="1"/>
    <w:p w14:paraId="772172C6" w14:textId="1F83806F" w:rsidR="00A42588" w:rsidRDefault="00405463" w:rsidP="00D21AFE">
      <w:pPr>
        <w:pStyle w:val="LI-BodyTextParaa"/>
        <w:numPr>
          <w:ilvl w:val="0"/>
          <w:numId w:val="28"/>
        </w:numPr>
      </w:pPr>
      <w:r>
        <w:t xml:space="preserve">The </w:t>
      </w:r>
      <w:r w:rsidR="001450C2">
        <w:t xml:space="preserve">Schedules to the </w:t>
      </w:r>
      <w:r w:rsidR="00F61705">
        <w:t>amending instrument</w:t>
      </w:r>
      <w:r w:rsidR="00F61705">
        <w:rPr>
          <w:i/>
        </w:rPr>
        <w:t xml:space="preserve"> </w:t>
      </w:r>
      <w:r w:rsidR="0071550E">
        <w:t>modify a</w:t>
      </w:r>
      <w:r w:rsidR="00F95CE2">
        <w:t xml:space="preserve"> </w:t>
      </w:r>
      <w:r>
        <w:t xml:space="preserve">number of </w:t>
      </w:r>
      <w:r w:rsidR="00F95CE2">
        <w:t xml:space="preserve">ASIC </w:t>
      </w:r>
      <w:r>
        <w:t>instruments to</w:t>
      </w:r>
      <w:r w:rsidR="001450C2">
        <w:t xml:space="preserve"> impose </w:t>
      </w:r>
      <w:r w:rsidR="00AD3FE9">
        <w:t xml:space="preserve">broadly equivalent </w:t>
      </w:r>
      <w:r w:rsidR="001450C2">
        <w:t>requirements</w:t>
      </w:r>
      <w:r w:rsidR="00D21AFE">
        <w:t xml:space="preserve"> and give </w:t>
      </w:r>
      <w:r w:rsidR="00AD3FE9">
        <w:t xml:space="preserve">broadly </w:t>
      </w:r>
      <w:r w:rsidR="00D21AFE">
        <w:t xml:space="preserve">equivalent relief </w:t>
      </w:r>
      <w:r w:rsidR="002E0F2A">
        <w:t xml:space="preserve">in relation </w:t>
      </w:r>
      <w:r w:rsidR="00D21AFE">
        <w:t xml:space="preserve">to CCIVs to </w:t>
      </w:r>
      <w:r w:rsidR="008B5923">
        <w:t xml:space="preserve">those </w:t>
      </w:r>
      <w:r w:rsidR="00D21AFE">
        <w:t xml:space="preserve">imposed and given </w:t>
      </w:r>
      <w:r w:rsidR="002E0F2A">
        <w:t>in relation to</w:t>
      </w:r>
      <w:r w:rsidR="00D21AFE">
        <w:t xml:space="preserve"> </w:t>
      </w:r>
      <w:r w:rsidR="00B41CFE">
        <w:t>managed investment schemes</w:t>
      </w:r>
      <w:r w:rsidR="0056615B">
        <w:t xml:space="preserve"> (</w:t>
      </w:r>
      <w:r w:rsidR="0056615B" w:rsidRPr="0056615B">
        <w:rPr>
          <w:b/>
        </w:rPr>
        <w:t>MISs</w:t>
      </w:r>
      <w:r w:rsidR="0056615B">
        <w:t>)</w:t>
      </w:r>
      <w:r w:rsidR="00B41CFE">
        <w:t xml:space="preserve">. </w:t>
      </w:r>
    </w:p>
    <w:p w14:paraId="593D1E5F" w14:textId="77777777" w:rsidR="00A77FFC" w:rsidRPr="00A77FFC" w:rsidRDefault="00A77FFC" w:rsidP="00A77FFC">
      <w:pPr>
        <w:pStyle w:val="LI-BodyTextParaa"/>
        <w:ind w:left="0" w:firstLine="0"/>
        <w:rPr>
          <w:b/>
        </w:rPr>
      </w:pPr>
      <w:r w:rsidRPr="00A77FFC">
        <w:rPr>
          <w:b/>
        </w:rPr>
        <w:t xml:space="preserve">Purpose of the instrument </w:t>
      </w:r>
    </w:p>
    <w:p w14:paraId="18C319E0" w14:textId="0A695749" w:rsidR="0092085F" w:rsidRDefault="007F1EB0" w:rsidP="007F51FB">
      <w:pPr>
        <w:pStyle w:val="LI-BodyTextParaa"/>
        <w:numPr>
          <w:ilvl w:val="0"/>
          <w:numId w:val="28"/>
        </w:numPr>
      </w:pPr>
      <w:r>
        <w:t>The CCIV Act establishe</w:t>
      </w:r>
      <w:r w:rsidR="00AE3858">
        <w:t>s</w:t>
      </w:r>
      <w:r>
        <w:t xml:space="preserve"> a regulatory framework for CCIVs. </w:t>
      </w:r>
      <w:r w:rsidR="002B6456">
        <w:t xml:space="preserve">The purpose of the amending instrument </w:t>
      </w:r>
      <w:r w:rsidR="00E172D2">
        <w:t xml:space="preserve">is to impose appropriate requirements and give appropriate relief </w:t>
      </w:r>
      <w:r w:rsidR="002E0F2A">
        <w:t xml:space="preserve">in relation to </w:t>
      </w:r>
      <w:r w:rsidR="00E172D2">
        <w:t xml:space="preserve">CCIVs. </w:t>
      </w:r>
      <w:r w:rsidR="002B6456">
        <w:t xml:space="preserve">The </w:t>
      </w:r>
      <w:r w:rsidR="007F51FB">
        <w:t>amendments relate to a range of matters including modifying CCIV constitutions, relief from financial reporting obligations under P</w:t>
      </w:r>
      <w:r w:rsidR="00263094">
        <w:t>art</w:t>
      </w:r>
      <w:r w:rsidR="007F51FB">
        <w:t xml:space="preserve"> 2M.3 of the Act, </w:t>
      </w:r>
      <w:r w:rsidR="00E7107A">
        <w:t xml:space="preserve">relief in relation to offers of convertible notes, issues of shares </w:t>
      </w:r>
      <w:r w:rsidR="0092085F">
        <w:t>by ASX-listed sub-funds and retail CCIVs</w:t>
      </w:r>
      <w:r w:rsidR="00CF2671">
        <w:t xml:space="preserve"> and relief from the duties of a corporate director of a CCIV in Part 8B.3 of the Act. </w:t>
      </w:r>
    </w:p>
    <w:p w14:paraId="0FC4676B" w14:textId="530521AA" w:rsidR="007F1EB0" w:rsidRPr="006770CC" w:rsidRDefault="00D3184E" w:rsidP="002A2DBD">
      <w:pPr>
        <w:pStyle w:val="LI-BodyTextParaa"/>
        <w:numPr>
          <w:ilvl w:val="0"/>
          <w:numId w:val="28"/>
        </w:numPr>
      </w:pPr>
      <w:r>
        <w:t xml:space="preserve">The purpose of the </w:t>
      </w:r>
      <w:r w:rsidR="00523E4C">
        <w:t xml:space="preserve">amending </w:t>
      </w:r>
      <w:r>
        <w:t>instrument is to maintain regulatory parity—to the extent possible—between the MIS framework and the CCIV framework. This is to ensure the efficient operation of the domestic funds management industry and ease of adoption for fund managers wishing to establish a CCIV.</w:t>
      </w:r>
      <w:r w:rsidR="005A69A1">
        <w:t xml:space="preserve"> </w:t>
      </w:r>
      <w:r w:rsidR="002A2DBD">
        <w:t>The</w:t>
      </w:r>
      <w:r w:rsidR="0050431C">
        <w:t xml:space="preserve"> amending instrument does not otherwise make any substantive changes to the policy </w:t>
      </w:r>
      <w:r w:rsidR="0050431C">
        <w:lastRenderedPageBreak/>
        <w:t>settings of the amended instruments (so far as they concern entities other than CCIVs).</w:t>
      </w:r>
      <w:r w:rsidR="00523E4C">
        <w:t xml:space="preserve"> </w:t>
      </w:r>
    </w:p>
    <w:p w14:paraId="7CC01A75" w14:textId="77777777" w:rsidR="008A6466" w:rsidRPr="006770CC" w:rsidRDefault="008A6466" w:rsidP="008A6466">
      <w:pPr>
        <w:pStyle w:val="LI-BodyTextNumbered"/>
        <w:ind w:left="0" w:firstLine="0"/>
        <w:rPr>
          <w:b/>
        </w:rPr>
      </w:pPr>
      <w:r w:rsidRPr="006770CC">
        <w:rPr>
          <w:b/>
        </w:rPr>
        <w:t>Consultation</w:t>
      </w:r>
    </w:p>
    <w:p w14:paraId="1A782E8F" w14:textId="6CCCC73B" w:rsidR="00C57507" w:rsidRDefault="00C57507" w:rsidP="00C57507">
      <w:pPr>
        <w:pStyle w:val="LI-BodyTextParaa"/>
        <w:numPr>
          <w:ilvl w:val="0"/>
          <w:numId w:val="28"/>
        </w:numPr>
      </w:pPr>
      <w:r>
        <w:t xml:space="preserve">ASIC engaged with a range of stakeholders </w:t>
      </w:r>
      <w:r w:rsidR="00015EE9">
        <w:t>(</w:t>
      </w:r>
      <w:r w:rsidR="009C4458">
        <w:t>including the industry body</w:t>
      </w:r>
      <w:r w:rsidR="00015EE9">
        <w:t>,</w:t>
      </w:r>
      <w:r w:rsidR="009C4458">
        <w:t xml:space="preserve"> Financial Services Council</w:t>
      </w:r>
      <w:r w:rsidR="00015EE9">
        <w:t>,</w:t>
      </w:r>
      <w:r w:rsidR="004716E8">
        <w:t xml:space="preserve"> and </w:t>
      </w:r>
      <w:r w:rsidR="00015EE9">
        <w:t>its</w:t>
      </w:r>
      <w:r w:rsidR="004716E8">
        <w:t xml:space="preserve"> members</w:t>
      </w:r>
      <w:r w:rsidR="00DF1CF5">
        <w:t>, and</w:t>
      </w:r>
      <w:r w:rsidR="004716E8">
        <w:t xml:space="preserve"> </w:t>
      </w:r>
      <w:r w:rsidR="00DF1CF5">
        <w:t xml:space="preserve">relevant </w:t>
      </w:r>
      <w:r w:rsidR="004716E8">
        <w:t>law firm</w:t>
      </w:r>
      <w:r w:rsidR="00DF1CF5">
        <w:t>s</w:t>
      </w:r>
      <w:r w:rsidR="009C4458">
        <w:t xml:space="preserve">) </w:t>
      </w:r>
      <w:r>
        <w:t xml:space="preserve">to seek </w:t>
      </w:r>
      <w:r w:rsidR="00261A47">
        <w:t xml:space="preserve">their </w:t>
      </w:r>
      <w:r>
        <w:t xml:space="preserve">views on amendments </w:t>
      </w:r>
      <w:r w:rsidR="00261A47">
        <w:t xml:space="preserve">to </w:t>
      </w:r>
      <w:r>
        <w:t xml:space="preserve">certain </w:t>
      </w:r>
      <w:r w:rsidR="00261A47">
        <w:t xml:space="preserve">ASIC </w:t>
      </w:r>
      <w:r>
        <w:t xml:space="preserve">instruments to account for CCIVs. </w:t>
      </w:r>
    </w:p>
    <w:p w14:paraId="6E01DEF3" w14:textId="43DCE288" w:rsidR="00E065E6" w:rsidRPr="00E065E6" w:rsidRDefault="00C57507" w:rsidP="00E065E6">
      <w:pPr>
        <w:pStyle w:val="li-bodytextparaa0"/>
        <w:numPr>
          <w:ilvl w:val="0"/>
          <w:numId w:val="28"/>
        </w:numPr>
        <w:shd w:val="clear" w:color="auto" w:fill="FFFFFF"/>
        <w:spacing w:before="240" w:beforeAutospacing="0" w:after="0" w:afterAutospacing="0"/>
        <w:rPr>
          <w:color w:val="000000"/>
        </w:rPr>
      </w:pPr>
      <w:r w:rsidRPr="00E065E6">
        <w:rPr>
          <w:color w:val="000000"/>
        </w:rPr>
        <w:t xml:space="preserve">The Office of Best Practice Regulation confirmed that ASIC is not required to prepare a Regulatory Impact Statement for </w:t>
      </w:r>
      <w:r w:rsidR="00E065E6" w:rsidRPr="00E065E6">
        <w:rPr>
          <w:color w:val="000000"/>
        </w:rPr>
        <w:t xml:space="preserve">new </w:t>
      </w:r>
      <w:r w:rsidR="00E065E6" w:rsidRPr="00263964">
        <w:rPr>
          <w:color w:val="000000"/>
        </w:rPr>
        <w:t xml:space="preserve">or amended legislative </w:t>
      </w:r>
      <w:r w:rsidR="00261A47" w:rsidRPr="00E065E6">
        <w:rPr>
          <w:color w:val="000000"/>
        </w:rPr>
        <w:t>i</w:t>
      </w:r>
      <w:r w:rsidRPr="00E065E6">
        <w:rPr>
          <w:color w:val="000000"/>
        </w:rPr>
        <w:t>nstrument</w:t>
      </w:r>
      <w:r w:rsidR="00E065E6" w:rsidRPr="00E065E6">
        <w:rPr>
          <w:color w:val="000000"/>
        </w:rPr>
        <w:t xml:space="preserve">s </w:t>
      </w:r>
      <w:r w:rsidR="00E065E6">
        <w:rPr>
          <w:color w:val="000000"/>
        </w:rPr>
        <w:t xml:space="preserve">made for </w:t>
      </w:r>
      <w:r w:rsidR="00E065E6" w:rsidRPr="00E065E6">
        <w:rPr>
          <w:color w:val="000000"/>
        </w:rPr>
        <w:t>the effective implementation and operation of the CCIV regime</w:t>
      </w:r>
      <w:r w:rsidRPr="00E065E6">
        <w:rPr>
          <w:color w:val="000000"/>
        </w:rPr>
        <w:t>.</w:t>
      </w:r>
    </w:p>
    <w:p w14:paraId="26D801B6" w14:textId="3ABE291E" w:rsidR="009B5AF2" w:rsidRPr="009B5AF2" w:rsidRDefault="009B5AF2" w:rsidP="009B5AF2">
      <w:pPr>
        <w:pStyle w:val="LI-BodyTextParaa"/>
        <w:ind w:left="0" w:firstLine="0"/>
        <w:rPr>
          <w:b/>
        </w:rPr>
      </w:pPr>
      <w:r w:rsidRPr="009B5AF2">
        <w:rPr>
          <w:b/>
        </w:rPr>
        <w:t xml:space="preserve">Operation of the instrument </w:t>
      </w:r>
    </w:p>
    <w:p w14:paraId="47C66547" w14:textId="5DBCF98F" w:rsidR="002147DD" w:rsidRDefault="009B5AF2" w:rsidP="00D53BDF">
      <w:pPr>
        <w:pStyle w:val="LI-BodyTextParaa"/>
        <w:numPr>
          <w:ilvl w:val="0"/>
          <w:numId w:val="28"/>
        </w:numPr>
      </w:pPr>
      <w:r>
        <w:t xml:space="preserve">This </w:t>
      </w:r>
      <w:r w:rsidR="00072DC6">
        <w:t xml:space="preserve">amending </w:t>
      </w:r>
      <w:r>
        <w:t xml:space="preserve">instrument amends </w:t>
      </w:r>
      <w:r w:rsidR="004566DB" w:rsidRPr="00043A9E">
        <w:t>1</w:t>
      </w:r>
      <w:r w:rsidRPr="00043A9E">
        <w:t>5</w:t>
      </w:r>
      <w:r>
        <w:t xml:space="preserve"> ASIC instruments. The nature of the</w:t>
      </w:r>
      <w:r w:rsidR="00A47081">
        <w:t xml:space="preserve"> substantive</w:t>
      </w:r>
      <w:r>
        <w:t xml:space="preserve"> amendments is summarised below. </w:t>
      </w:r>
      <w:r w:rsidR="00A333A3">
        <w:t xml:space="preserve">Minor amendments (eg to headings and by the inclusion of legislative notes) have not been summarised below. </w:t>
      </w:r>
    </w:p>
    <w:p w14:paraId="2119C933" w14:textId="6121D1C4" w:rsidR="00A5737C" w:rsidRDefault="00A5737C" w:rsidP="00663570">
      <w:pPr>
        <w:pStyle w:val="LI-BodyTextParaa"/>
        <w:ind w:left="0" w:firstLine="0"/>
        <w:rPr>
          <w:i/>
        </w:rPr>
      </w:pPr>
      <w:r>
        <w:rPr>
          <w:i/>
        </w:rPr>
        <w:t>ASIC Corporations (Application Form Requirements) Instrument 2017/241</w:t>
      </w:r>
    </w:p>
    <w:p w14:paraId="4EE6AE66" w14:textId="2666EC9E" w:rsidR="00E03F1B" w:rsidRPr="00993EA3" w:rsidRDefault="00A16550" w:rsidP="00A5737C">
      <w:pPr>
        <w:pStyle w:val="LI-BodyTextParaa"/>
        <w:numPr>
          <w:ilvl w:val="0"/>
          <w:numId w:val="28"/>
        </w:numPr>
        <w:rPr>
          <w:i/>
        </w:rPr>
      </w:pPr>
      <w:r>
        <w:t>This instrument, among other things, provide</w:t>
      </w:r>
      <w:r w:rsidR="00421FAD">
        <w:t>s</w:t>
      </w:r>
      <w:r>
        <w:t xml:space="preserve"> relief from the requirement for a responsible entity of a </w:t>
      </w:r>
      <w:r w:rsidR="00C2799F">
        <w:t xml:space="preserve">registered </w:t>
      </w:r>
      <w:r>
        <w:t>MIS to comply with section 1016A of the Act in relation to switching arrangements, in certain cir</w:t>
      </w:r>
      <w:r w:rsidR="00C2799F">
        <w:t>cumstances</w:t>
      </w:r>
      <w:r>
        <w:t xml:space="preserve">. </w:t>
      </w:r>
    </w:p>
    <w:p w14:paraId="5C541233" w14:textId="0BEB59D2" w:rsidR="008E1E19" w:rsidRDefault="008E1E19" w:rsidP="00A5737C">
      <w:pPr>
        <w:pStyle w:val="LI-BodyTextParaa"/>
        <w:numPr>
          <w:ilvl w:val="0"/>
          <w:numId w:val="28"/>
        </w:numPr>
        <w:rPr>
          <w:i/>
        </w:rPr>
      </w:pPr>
      <w:r>
        <w:t>Part 1 of the Schedule to the amending instrument</w:t>
      </w:r>
      <w:r w:rsidR="004E205B">
        <w:t xml:space="preserve"> (</w:t>
      </w:r>
      <w:r w:rsidR="00F0233D" w:rsidRPr="00C87B82">
        <w:rPr>
          <w:b/>
        </w:rPr>
        <w:t xml:space="preserve">the </w:t>
      </w:r>
      <w:r w:rsidR="004E205B" w:rsidRPr="00C87B82">
        <w:rPr>
          <w:b/>
          <w:bCs/>
          <w:iCs/>
        </w:rPr>
        <w:t>Schedule</w:t>
      </w:r>
      <w:r w:rsidR="004E205B">
        <w:t>)</w:t>
      </w:r>
      <w:r>
        <w:t xml:space="preserve"> amends the instrument to </w:t>
      </w:r>
      <w:r w:rsidR="00A16550">
        <w:t xml:space="preserve">provide </w:t>
      </w:r>
      <w:r w:rsidR="00AD3FE9">
        <w:t xml:space="preserve">broadly equivalent </w:t>
      </w:r>
      <w:r w:rsidR="00A16550">
        <w:t>relief from section 1016A of the Act in relation to the issue of shares in a retail CCIV that</w:t>
      </w:r>
      <w:r w:rsidR="00C2799F">
        <w:t xml:space="preserve"> is</w:t>
      </w:r>
      <w:r w:rsidR="00A16550">
        <w:t xml:space="preserve"> made in accordance with a voluntary switch arrangement or member approved switch arrangement. </w:t>
      </w:r>
      <w:r w:rsidR="00FB1C18">
        <w:t>New s</w:t>
      </w:r>
      <w:r w:rsidR="00A16550">
        <w:t xml:space="preserve">ubsection 5B(2) </w:t>
      </w:r>
      <w:r w:rsidR="009E3E5B">
        <w:t>provides for when the</w:t>
      </w:r>
      <w:r w:rsidR="00A16550">
        <w:t xml:space="preserve"> exemption will apply</w:t>
      </w:r>
      <w:r w:rsidR="00C2799F">
        <w:t>; broadly, where</w:t>
      </w:r>
      <w:r w:rsidR="00A16550">
        <w:t xml:space="preserve"> the corporate director of the retail CCIV </w:t>
      </w:r>
      <w:r w:rsidR="00C2799F">
        <w:t>has taken</w:t>
      </w:r>
      <w:r w:rsidR="00A16550">
        <w:t xml:space="preserve"> reasonable steps to ensure that it gave a Product Disclosure Statement (</w:t>
      </w:r>
      <w:r w:rsidR="00A16550" w:rsidRPr="00310B96">
        <w:rPr>
          <w:b/>
        </w:rPr>
        <w:t>PDS</w:t>
      </w:r>
      <w:r w:rsidR="00A16550">
        <w:t xml:space="preserve">) and information about the switch arrangement to the member at the appropriate time. </w:t>
      </w:r>
      <w:r w:rsidR="00AA489F">
        <w:t xml:space="preserve">Various definitions in the instrument have also been amended to account for CCIVs. </w:t>
      </w:r>
    </w:p>
    <w:p w14:paraId="21283D8C" w14:textId="75485C53" w:rsidR="00663570" w:rsidRDefault="00C539CD" w:rsidP="00663570">
      <w:pPr>
        <w:pStyle w:val="LI-BodyTextParaa"/>
        <w:ind w:left="0" w:firstLine="0"/>
      </w:pPr>
      <w:r w:rsidRPr="00663570">
        <w:rPr>
          <w:i/>
        </w:rPr>
        <w:t>ASIC Corporations (Changing Scheme Constitutions) Instrument 2019/700</w:t>
      </w:r>
      <w:r w:rsidR="00AF2636">
        <w:t xml:space="preserve"> </w:t>
      </w:r>
    </w:p>
    <w:p w14:paraId="1FCDD4CA" w14:textId="59449060" w:rsidR="00814FFC" w:rsidRDefault="00663570" w:rsidP="00F125F0">
      <w:pPr>
        <w:pStyle w:val="LI-BodyTextParaa"/>
        <w:numPr>
          <w:ilvl w:val="0"/>
          <w:numId w:val="28"/>
        </w:numPr>
      </w:pPr>
      <w:r>
        <w:t xml:space="preserve">This </w:t>
      </w:r>
      <w:r w:rsidR="00C539CD">
        <w:t>instrument provides relief from the requirement in s</w:t>
      </w:r>
      <w:r w:rsidR="002E0F2A">
        <w:t>ubsection</w:t>
      </w:r>
      <w:r w:rsidR="00AA3D89">
        <w:t> </w:t>
      </w:r>
      <w:r w:rsidR="00C539CD">
        <w:t>601GC(1) of the Act</w:t>
      </w:r>
      <w:r w:rsidR="00F125F0">
        <w:t xml:space="preserve"> that a change to the constitution of a registered MIS must</w:t>
      </w:r>
      <w:r w:rsidR="00DA4EDA">
        <w:t>, in certain circumstances,</w:t>
      </w:r>
      <w:r w:rsidR="00F125F0">
        <w:t xml:space="preserve"> be passed by a special resolution of the members of the scheme. </w:t>
      </w:r>
      <w:r>
        <w:t xml:space="preserve">The relief enables responsible entities to change scheme constitutions in </w:t>
      </w:r>
      <w:r w:rsidR="00814FFC">
        <w:t xml:space="preserve">prescribed circumstances. </w:t>
      </w:r>
    </w:p>
    <w:p w14:paraId="36691450" w14:textId="568323D4" w:rsidR="0033570C" w:rsidRDefault="00267F50" w:rsidP="0033570C">
      <w:pPr>
        <w:pStyle w:val="LI-BodyTextParaa"/>
        <w:numPr>
          <w:ilvl w:val="0"/>
          <w:numId w:val="28"/>
        </w:numPr>
      </w:pPr>
      <w:r>
        <w:t xml:space="preserve">Part </w:t>
      </w:r>
      <w:r w:rsidR="00BA18E9">
        <w:t>2</w:t>
      </w:r>
      <w:r>
        <w:t xml:space="preserve"> of</w:t>
      </w:r>
      <w:r w:rsidR="001D5810">
        <w:t xml:space="preserve"> the Schedule </w:t>
      </w:r>
      <w:r w:rsidR="00072DC6">
        <w:t>amend</w:t>
      </w:r>
      <w:r w:rsidR="008E1E19">
        <w:t>s</w:t>
      </w:r>
      <w:r w:rsidR="00072DC6">
        <w:t xml:space="preserve"> </w:t>
      </w:r>
      <w:r w:rsidR="00512415">
        <w:t>the</w:t>
      </w:r>
      <w:r w:rsidR="001216F1">
        <w:t xml:space="preserve"> instrument to</w:t>
      </w:r>
      <w:r w:rsidR="001866CD">
        <w:t xml:space="preserve"> provide</w:t>
      </w:r>
      <w:r w:rsidR="00C539CD">
        <w:t xml:space="preserve"> </w:t>
      </w:r>
      <w:r w:rsidR="00AD3FE9">
        <w:t xml:space="preserve">broadly equivalent </w:t>
      </w:r>
      <w:r w:rsidR="00C539CD">
        <w:t xml:space="preserve"> relief</w:t>
      </w:r>
      <w:r w:rsidR="009844F7">
        <w:t xml:space="preserve"> </w:t>
      </w:r>
      <w:r w:rsidR="00DA4EDA">
        <w:t xml:space="preserve">in relation to </w:t>
      </w:r>
      <w:r w:rsidR="008829CB">
        <w:t xml:space="preserve">retail </w:t>
      </w:r>
      <w:r w:rsidR="00DA4EDA">
        <w:t xml:space="preserve">CCIV constitutions, </w:t>
      </w:r>
      <w:r w:rsidR="009844F7">
        <w:t>but</w:t>
      </w:r>
      <w:r w:rsidR="00C539CD">
        <w:t xml:space="preserve"> from </w:t>
      </w:r>
      <w:r w:rsidR="00AF2636">
        <w:t>s</w:t>
      </w:r>
      <w:r w:rsidR="000D1CB1">
        <w:t>ection</w:t>
      </w:r>
      <w:r w:rsidR="00AF2636">
        <w:t> 1223D of the Act</w:t>
      </w:r>
      <w:r w:rsidR="00DE0AA1">
        <w:t xml:space="preserve">. </w:t>
      </w:r>
      <w:r w:rsidR="00126849">
        <w:t xml:space="preserve">The title of the instrument will be amended to be </w:t>
      </w:r>
      <w:r w:rsidR="00126849">
        <w:rPr>
          <w:i/>
        </w:rPr>
        <w:t xml:space="preserve">ASIC Corporations (Changing Scheme and Retail CCIV Constitutions) Instrument 2019/700. </w:t>
      </w:r>
      <w:r w:rsidR="00126849">
        <w:t xml:space="preserve"> </w:t>
      </w:r>
      <w:r w:rsidR="00FA4129">
        <w:t xml:space="preserve">Section 1223D sets out how to modify CCIV constitutions and is similar to </w:t>
      </w:r>
      <w:r w:rsidR="001F7942">
        <w:t>subsection</w:t>
      </w:r>
      <w:r w:rsidR="00DA4EDA">
        <w:t xml:space="preserve"> </w:t>
      </w:r>
      <w:r w:rsidR="00FA4129">
        <w:t xml:space="preserve">601GC(1) in requiring that changes that adversely affect members’ </w:t>
      </w:r>
      <w:r w:rsidR="00FA4129">
        <w:lastRenderedPageBreak/>
        <w:t>rights must generally be passed by a special resolution of the members of the CCIV</w:t>
      </w:r>
      <w:r w:rsidR="00494A1A">
        <w:t>. The amending instrument inserts a new section 6 into this instrument which</w:t>
      </w:r>
      <w:r w:rsidR="00512415">
        <w:t xml:space="preserve"> </w:t>
      </w:r>
      <w:r w:rsidR="00F52DEA">
        <w:t>is to the effect</w:t>
      </w:r>
      <w:r w:rsidR="00512415">
        <w:t xml:space="preserve"> that </w:t>
      </w:r>
      <w:r w:rsidR="00814FFC">
        <w:t>the corporate director of a retail CCIV may modify the constitution of a retail CCIV</w:t>
      </w:r>
      <w:r w:rsidR="006A117B">
        <w:t>, among other things,</w:t>
      </w:r>
      <w:r w:rsidR="00814FFC">
        <w:t xml:space="preserve"> for consistency with the Australian Passport Rules</w:t>
      </w:r>
      <w:r w:rsidR="00B03AE8">
        <w:t xml:space="preserve"> and </w:t>
      </w:r>
      <w:r w:rsidR="00903F91">
        <w:t xml:space="preserve">in prescribed circumstances </w:t>
      </w:r>
      <w:r w:rsidR="00814FFC">
        <w:t xml:space="preserve">where </w:t>
      </w:r>
      <w:r w:rsidR="00A972D0">
        <w:t>passing a special resolution would be impossible or disproportionately burdensome</w:t>
      </w:r>
      <w:r w:rsidR="00B03AE8">
        <w:t xml:space="preserve">. </w:t>
      </w:r>
    </w:p>
    <w:p w14:paraId="783D0D1D" w14:textId="77777777" w:rsidR="0033570C" w:rsidRPr="0033570C" w:rsidRDefault="00645443" w:rsidP="0033570C">
      <w:pPr>
        <w:pStyle w:val="LI-BodyTextParaa"/>
        <w:ind w:left="0" w:firstLine="0"/>
        <w:rPr>
          <w:i/>
        </w:rPr>
      </w:pPr>
      <w:r>
        <w:rPr>
          <w:i/>
        </w:rPr>
        <w:t xml:space="preserve">ASIC Corporations (Chapter 5C—Miscellaneous Provisions) Instrument 2017/125 </w:t>
      </w:r>
    </w:p>
    <w:p w14:paraId="592CF962" w14:textId="2678B84D" w:rsidR="0033570C" w:rsidRDefault="0033570C" w:rsidP="00DA4EDA">
      <w:pPr>
        <w:pStyle w:val="LI-BodyTextParaa"/>
        <w:numPr>
          <w:ilvl w:val="0"/>
          <w:numId w:val="28"/>
        </w:numPr>
      </w:pPr>
      <w:r>
        <w:t>T</w:t>
      </w:r>
      <w:r w:rsidR="00645443">
        <w:t xml:space="preserve">his instrument, among other things, </w:t>
      </w:r>
      <w:r w:rsidR="00DA4EDA">
        <w:t xml:space="preserve">modifies Ch 5C of the Act by providing for the constitution of a </w:t>
      </w:r>
      <w:r w:rsidR="00473FB3">
        <w:t xml:space="preserve">registered </w:t>
      </w:r>
      <w:r w:rsidR="00DA4EDA">
        <w:t xml:space="preserve">MIS to incorporate provisions to ensure consistency with the listing rules of an eligible </w:t>
      </w:r>
      <w:r w:rsidR="005B1F21">
        <w:t>Australian market</w:t>
      </w:r>
      <w:r w:rsidR="00645443">
        <w:t xml:space="preserve">. </w:t>
      </w:r>
    </w:p>
    <w:p w14:paraId="2D681B84" w14:textId="37AFE01E" w:rsidR="00C50480" w:rsidRDefault="00267F50" w:rsidP="00DA4EDA">
      <w:pPr>
        <w:pStyle w:val="LI-BodyTextParaa"/>
        <w:numPr>
          <w:ilvl w:val="0"/>
          <w:numId w:val="28"/>
        </w:numPr>
      </w:pPr>
      <w:r>
        <w:t xml:space="preserve">Part </w:t>
      </w:r>
      <w:r w:rsidR="00BA18E9">
        <w:t>3</w:t>
      </w:r>
      <w:r w:rsidR="00D64310">
        <w:t xml:space="preserve"> of the </w:t>
      </w:r>
      <w:r w:rsidR="00EE735A">
        <w:t xml:space="preserve">Schedule </w:t>
      </w:r>
      <w:r w:rsidR="00D64310">
        <w:t>amend</w:t>
      </w:r>
      <w:r w:rsidR="00BA18E9">
        <w:t>s</w:t>
      </w:r>
      <w:r w:rsidR="00D64310">
        <w:t xml:space="preserve"> </w:t>
      </w:r>
      <w:r w:rsidR="00DA4EDA">
        <w:t xml:space="preserve">Part 8B.3 of the Act in a </w:t>
      </w:r>
      <w:r w:rsidR="00AD3FE9">
        <w:t xml:space="preserve">broadly equivalent </w:t>
      </w:r>
      <w:r w:rsidR="00DA4EDA">
        <w:t xml:space="preserve">way with respect to </w:t>
      </w:r>
      <w:r w:rsidR="008829CB">
        <w:t xml:space="preserve">retail </w:t>
      </w:r>
      <w:r w:rsidR="00DA4EDA">
        <w:t xml:space="preserve">CCIV constitutions. </w:t>
      </w:r>
      <w:r w:rsidR="003B3ECF">
        <w:t>New</w:t>
      </w:r>
      <w:r w:rsidR="005B2833">
        <w:t> </w:t>
      </w:r>
      <w:r w:rsidR="003B3ECF">
        <w:t xml:space="preserve">section 8 </w:t>
      </w:r>
      <w:r w:rsidR="005B2833">
        <w:t xml:space="preserve">of this instrument </w:t>
      </w:r>
      <w:r w:rsidR="009E064A">
        <w:t xml:space="preserve">inserts a new </w:t>
      </w:r>
      <w:r w:rsidR="000D1CB1">
        <w:t>section</w:t>
      </w:r>
      <w:r w:rsidR="009E064A">
        <w:t> 1223</w:t>
      </w:r>
      <w:r w:rsidR="002D33A4">
        <w:t>J</w:t>
      </w:r>
      <w:r w:rsidR="009E064A">
        <w:t xml:space="preserve"> into the Act</w:t>
      </w:r>
      <w:r w:rsidR="003A34DF">
        <w:t>. Section</w:t>
      </w:r>
      <w:r w:rsidR="00500625">
        <w:t> </w:t>
      </w:r>
      <w:r w:rsidR="003A34DF">
        <w:t>1223</w:t>
      </w:r>
      <w:r w:rsidR="002D33A4">
        <w:t>J</w:t>
      </w:r>
      <w:r w:rsidR="003A34DF">
        <w:t xml:space="preserve"> </w:t>
      </w:r>
      <w:r w:rsidR="00665798">
        <w:t xml:space="preserve">clarifies that if a retail CCIV or a sub-fund of a retail CCIV is admitted to the official list of an eligible Australian market or the corporate director is proposing to seek such admission, and the retail CCIV is required for the purposes of the listing rules of an </w:t>
      </w:r>
      <w:r w:rsidR="0007529D">
        <w:t>“</w:t>
      </w:r>
      <w:r w:rsidR="00665798">
        <w:t>eligible Australian market</w:t>
      </w:r>
      <w:r w:rsidR="0007529D">
        <w:t>”</w:t>
      </w:r>
      <w:r w:rsidR="00665798">
        <w:t xml:space="preserve"> to include a listing rule consistency provision, the constitution of the retail CCIV may include a listi</w:t>
      </w:r>
      <w:r w:rsidR="00DA4EDA">
        <w:t>n</w:t>
      </w:r>
      <w:r w:rsidR="00665798">
        <w:t>g rule consistency pro</w:t>
      </w:r>
      <w:r w:rsidR="00B53A3A">
        <w:t>vision</w:t>
      </w:r>
      <w:r w:rsidR="00665798">
        <w:t xml:space="preserve">. </w:t>
      </w:r>
      <w:r w:rsidR="00DA45B5">
        <w:t>“</w:t>
      </w:r>
      <w:r w:rsidR="0078307E">
        <w:t>Eligible Australian market</w:t>
      </w:r>
      <w:r w:rsidR="00DA45B5">
        <w:t>”</w:t>
      </w:r>
      <w:r w:rsidR="0078307E">
        <w:t xml:space="preserve"> is defined to mean a financial market operated by Sydney Stock Exchange Limited or ASX Limited. </w:t>
      </w:r>
    </w:p>
    <w:p w14:paraId="122130AA" w14:textId="41885286" w:rsidR="00BA18E9" w:rsidRDefault="00BA18E9" w:rsidP="00F95553">
      <w:pPr>
        <w:pStyle w:val="LI-BodyTextParaa"/>
        <w:keepNext/>
        <w:ind w:left="0" w:firstLine="0"/>
        <w:rPr>
          <w:i/>
        </w:rPr>
      </w:pPr>
      <w:r>
        <w:rPr>
          <w:i/>
        </w:rPr>
        <w:t>ASIC Corporations (Exposure Period) Instrument 2016/74</w:t>
      </w:r>
    </w:p>
    <w:p w14:paraId="188412A2" w14:textId="31605461" w:rsidR="00C375AA" w:rsidRPr="00454A75" w:rsidRDefault="00DA5FA0" w:rsidP="00C375AA">
      <w:pPr>
        <w:pStyle w:val="LI-BodyTextParaa"/>
        <w:numPr>
          <w:ilvl w:val="0"/>
          <w:numId w:val="28"/>
        </w:numPr>
        <w:rPr>
          <w:i/>
        </w:rPr>
      </w:pPr>
      <w:r>
        <w:t>This instrument, among other things, provides exposure period relief for offers of managed investment products under a PDS. Section 1016B of the Act arguably imposes an exposure period on all PDSs</w:t>
      </w:r>
      <w:r w:rsidR="00867A54">
        <w:t>,</w:t>
      </w:r>
      <w:r>
        <w:t xml:space="preserve"> even where the managed investment products are in the same class as the managed investment products able to be traded on a prescribed financial market. </w:t>
      </w:r>
    </w:p>
    <w:p w14:paraId="2469E0CE" w14:textId="7CE336A7" w:rsidR="00BA18E9" w:rsidRPr="00BA18E9" w:rsidRDefault="00BA18E9" w:rsidP="00BA18E9">
      <w:pPr>
        <w:pStyle w:val="LI-BodyTextParaa"/>
        <w:numPr>
          <w:ilvl w:val="0"/>
          <w:numId w:val="28"/>
        </w:numPr>
        <w:rPr>
          <w:i/>
        </w:rPr>
      </w:pPr>
      <w:r>
        <w:t xml:space="preserve">Part 4 of the Schedule amends </w:t>
      </w:r>
      <w:r w:rsidR="00C375AA">
        <w:t xml:space="preserve">section 8 of </w:t>
      </w:r>
      <w:r>
        <w:t>the instrument to</w:t>
      </w:r>
      <w:r w:rsidR="00C375AA">
        <w:t xml:space="preserve"> extend the exposure period relief in relation to an application made in response to a PDS for a managed investment </w:t>
      </w:r>
      <w:r w:rsidR="00867A54">
        <w:t xml:space="preserve">product </w:t>
      </w:r>
      <w:r w:rsidR="00C375AA">
        <w:t>to also apply in relation to an application made in response to a PD</w:t>
      </w:r>
      <w:r w:rsidR="00454A75">
        <w:t>S</w:t>
      </w:r>
      <w:r w:rsidR="00C375AA">
        <w:t xml:space="preserve"> for a share in a retail CCIV (referable to a sub-fund) if, at the time </w:t>
      </w:r>
      <w:r w:rsidR="00454A75">
        <w:t>of</w:t>
      </w:r>
      <w:r w:rsidR="00C375AA">
        <w:t xml:space="preserve"> lodgement of the </w:t>
      </w:r>
      <w:r w:rsidR="00867A54">
        <w:t>PDS</w:t>
      </w:r>
      <w:r w:rsidR="00C375AA">
        <w:t>, the</w:t>
      </w:r>
      <w:r w:rsidR="009823AC">
        <w:t> </w:t>
      </w:r>
      <w:r w:rsidR="00C375AA">
        <w:t>product is in a class of pr</w:t>
      </w:r>
      <w:r w:rsidR="00867A54">
        <w:t>oduct</w:t>
      </w:r>
      <w:r w:rsidR="00C375AA">
        <w:t xml:space="preserve">s that are able to be traded on a prescribed financial market. </w:t>
      </w:r>
    </w:p>
    <w:p w14:paraId="0DF4548C" w14:textId="0FF3AC2F" w:rsidR="00C50480" w:rsidRDefault="00284B4A" w:rsidP="00F95553">
      <w:pPr>
        <w:pStyle w:val="LI-BodyTextParaa"/>
        <w:keepNext/>
        <w:ind w:left="0" w:firstLine="0"/>
        <w:rPr>
          <w:i/>
        </w:rPr>
      </w:pPr>
      <w:r>
        <w:rPr>
          <w:i/>
        </w:rPr>
        <w:t>ASIC Corporations (Externally-Admi</w:t>
      </w:r>
      <w:r w:rsidR="000D4887">
        <w:rPr>
          <w:i/>
        </w:rPr>
        <w:t>n</w:t>
      </w:r>
      <w:r>
        <w:rPr>
          <w:i/>
        </w:rPr>
        <w:t xml:space="preserve">istered Bodies) Instrument 2015/251  </w:t>
      </w:r>
    </w:p>
    <w:p w14:paraId="715C3E2C" w14:textId="310B443D" w:rsidR="00AF29AA" w:rsidRDefault="00C149E8" w:rsidP="00C50480">
      <w:pPr>
        <w:pStyle w:val="LI-BodyTextParaa"/>
        <w:numPr>
          <w:ilvl w:val="0"/>
          <w:numId w:val="28"/>
        </w:numPr>
      </w:pPr>
      <w:r>
        <w:t>T</w:t>
      </w:r>
      <w:r w:rsidR="00284B4A">
        <w:t xml:space="preserve">his instrument, among other things, exempts </w:t>
      </w:r>
      <w:r w:rsidR="0017160D">
        <w:t xml:space="preserve">a </w:t>
      </w:r>
      <w:r w:rsidR="00473FB3">
        <w:t xml:space="preserve">registered </w:t>
      </w:r>
      <w:r w:rsidR="0017160D">
        <w:t>MIS</w:t>
      </w:r>
      <w:r w:rsidR="00284B4A">
        <w:t xml:space="preserve"> from </w:t>
      </w:r>
      <w:r w:rsidR="00634042">
        <w:t xml:space="preserve">the </w:t>
      </w:r>
      <w:r w:rsidR="00284B4A">
        <w:t xml:space="preserve">financial reporting obligations in </w:t>
      </w:r>
      <w:r w:rsidR="00263094">
        <w:t>Part</w:t>
      </w:r>
      <w:r w:rsidR="00634042">
        <w:t xml:space="preserve"> 2M.3 of the Act in </w:t>
      </w:r>
      <w:r w:rsidR="00284B4A">
        <w:t xml:space="preserve">certain </w:t>
      </w:r>
      <w:r w:rsidR="00634042">
        <w:t xml:space="preserve">circumstances of insolvency. </w:t>
      </w:r>
    </w:p>
    <w:p w14:paraId="7ACA0A7A" w14:textId="02695141" w:rsidR="006F6E59" w:rsidRDefault="00267F50" w:rsidP="00D53BDF">
      <w:pPr>
        <w:pStyle w:val="LI-BodyTextParaa"/>
        <w:numPr>
          <w:ilvl w:val="0"/>
          <w:numId w:val="28"/>
        </w:numPr>
      </w:pPr>
      <w:r>
        <w:t xml:space="preserve">Part </w:t>
      </w:r>
      <w:r w:rsidR="003A635F">
        <w:t>5</w:t>
      </w:r>
      <w:r w:rsidR="00D24A05">
        <w:t xml:space="preserve"> of the Schedule </w:t>
      </w:r>
      <w:r w:rsidR="00072DC6">
        <w:t xml:space="preserve">amends </w:t>
      </w:r>
      <w:r w:rsidR="00AF29AA">
        <w:t xml:space="preserve">the instrument to provide </w:t>
      </w:r>
      <w:r w:rsidR="00AD3FE9">
        <w:t xml:space="preserve">broadly equivalent </w:t>
      </w:r>
      <w:r w:rsidR="00AF29AA">
        <w:t xml:space="preserve">relief for a retail CCIV in relation to a sub-fund that is being wound up. </w:t>
      </w:r>
      <w:r w:rsidR="00F95553">
        <w:t xml:space="preserve">New section </w:t>
      </w:r>
      <w:r w:rsidR="00500794">
        <w:t xml:space="preserve">7B of the instrument is to the effect that a retail CCIV does not have to comply with </w:t>
      </w:r>
      <w:r w:rsidR="00263094">
        <w:t>Part</w:t>
      </w:r>
      <w:r w:rsidR="00500794">
        <w:t xml:space="preserve"> 2M.3 of the Act in relation to a sub-fund if at the date the retail CCIV </w:t>
      </w:r>
      <w:r w:rsidR="00624109">
        <w:t xml:space="preserve">was obliged to </w:t>
      </w:r>
      <w:r w:rsidR="00500794">
        <w:t xml:space="preserve">lodge a report, the sub-fund had a liquidator appointed to it. </w:t>
      </w:r>
      <w:r w:rsidR="000E0E08">
        <w:t xml:space="preserve">The </w:t>
      </w:r>
      <w:r w:rsidR="00A972C8">
        <w:t xml:space="preserve">availability of the </w:t>
      </w:r>
      <w:r w:rsidR="000E0E08">
        <w:t xml:space="preserve">relief is subject to </w:t>
      </w:r>
      <w:r w:rsidR="003D71C9">
        <w:t xml:space="preserve">the </w:t>
      </w:r>
      <w:r w:rsidR="000E0E08">
        <w:t xml:space="preserve">condition that the </w:t>
      </w:r>
      <w:r w:rsidR="000E0E08">
        <w:lastRenderedPageBreak/>
        <w:t xml:space="preserve">retail CCIV must have adequate arrangements in place to answer questions asked by a member of the sub-fund about the winding up. </w:t>
      </w:r>
    </w:p>
    <w:p w14:paraId="19B5A463" w14:textId="77777777" w:rsidR="00395618" w:rsidRDefault="00395618" w:rsidP="006F6E59">
      <w:pPr>
        <w:pStyle w:val="LI-BodyTextParaa"/>
        <w:ind w:left="0" w:firstLine="0"/>
        <w:rPr>
          <w:i/>
        </w:rPr>
      </w:pPr>
      <w:r>
        <w:rPr>
          <w:i/>
        </w:rPr>
        <w:t>ASIC Corporations (Foreign Scrip Bids) Instrument 2015/357</w:t>
      </w:r>
    </w:p>
    <w:p w14:paraId="2134501F" w14:textId="071E8F5D" w:rsidR="005F2E49" w:rsidRPr="005F2E49" w:rsidRDefault="00395618" w:rsidP="00DD7443">
      <w:pPr>
        <w:pStyle w:val="LI-BodyTextParaa"/>
        <w:numPr>
          <w:ilvl w:val="0"/>
          <w:numId w:val="28"/>
        </w:numPr>
        <w:rPr>
          <w:i/>
        </w:rPr>
      </w:pPr>
      <w:r>
        <w:t xml:space="preserve">This instrument, among other things, provides relief from the </w:t>
      </w:r>
      <w:r w:rsidR="005F2E49">
        <w:t xml:space="preserve">obligations in sections </w:t>
      </w:r>
      <w:r w:rsidR="00072DC6">
        <w:t xml:space="preserve">1012A, </w:t>
      </w:r>
      <w:r w:rsidR="005F2E49">
        <w:t>1012B and 1012C</w:t>
      </w:r>
      <w:r w:rsidR="00F9527C">
        <w:t xml:space="preserve"> of the Act</w:t>
      </w:r>
      <w:r w:rsidR="005F2E49">
        <w:t xml:space="preserve"> to give a </w:t>
      </w:r>
      <w:r w:rsidR="00931C73" w:rsidRPr="00A16550">
        <w:t>PDS</w:t>
      </w:r>
      <w:r w:rsidR="00A846A8">
        <w:t xml:space="preserve">. The relief </w:t>
      </w:r>
      <w:r w:rsidR="001F01FB">
        <w:t>applies in specified circumstances in relation to</w:t>
      </w:r>
      <w:r w:rsidR="009870B9">
        <w:t xml:space="preserve"> </w:t>
      </w:r>
      <w:r w:rsidR="00DD7443">
        <w:t xml:space="preserve">interests in a </w:t>
      </w:r>
      <w:r w:rsidR="001415C1">
        <w:t>MIS</w:t>
      </w:r>
      <w:r w:rsidR="00A846A8">
        <w:t xml:space="preserve"> </w:t>
      </w:r>
      <w:r w:rsidR="001F01FB">
        <w:t xml:space="preserve">that </w:t>
      </w:r>
      <w:r w:rsidR="00A846A8">
        <w:t xml:space="preserve">are </w:t>
      </w:r>
      <w:r w:rsidR="004C076A">
        <w:t>offered or sold</w:t>
      </w:r>
      <w:r w:rsidR="00A846A8">
        <w:t xml:space="preserve"> as consideration under a foreign scrip bid. </w:t>
      </w:r>
    </w:p>
    <w:p w14:paraId="62614B74" w14:textId="035D5111" w:rsidR="00395618" w:rsidRPr="000653D4" w:rsidRDefault="00267F50" w:rsidP="000653D4">
      <w:pPr>
        <w:pStyle w:val="LI-BodyTextParaa"/>
        <w:numPr>
          <w:ilvl w:val="0"/>
          <w:numId w:val="28"/>
        </w:numPr>
        <w:rPr>
          <w:i/>
        </w:rPr>
      </w:pPr>
      <w:r>
        <w:t xml:space="preserve">Part </w:t>
      </w:r>
      <w:r w:rsidR="003A635F">
        <w:t>6</w:t>
      </w:r>
      <w:r w:rsidR="00D24A05">
        <w:t xml:space="preserve"> of the Schedule </w:t>
      </w:r>
      <w:r w:rsidR="001F01FB">
        <w:t>amends</w:t>
      </w:r>
      <w:r w:rsidR="00A846A8">
        <w:t xml:space="preserve"> subsection 5(3) of the instrument to provide </w:t>
      </w:r>
      <w:r w:rsidR="00AD3FE9">
        <w:t xml:space="preserve">broadly equivalent </w:t>
      </w:r>
      <w:r w:rsidR="00A846A8">
        <w:t xml:space="preserve">relief </w:t>
      </w:r>
      <w:r w:rsidR="001F01FB">
        <w:t>in relation to</w:t>
      </w:r>
      <w:r w:rsidR="00A846A8">
        <w:t xml:space="preserve"> </w:t>
      </w:r>
      <w:r w:rsidR="00406E8B">
        <w:t xml:space="preserve">shares in a CCIV that are acquired under a foreign scrip bid. </w:t>
      </w:r>
      <w:r w:rsidR="00A846A8">
        <w:t xml:space="preserve"> </w:t>
      </w:r>
      <w:r w:rsidR="00395618">
        <w:t xml:space="preserve"> </w:t>
      </w:r>
    </w:p>
    <w:p w14:paraId="13A74E2A" w14:textId="77777777" w:rsidR="00A418ED" w:rsidRDefault="00A418ED" w:rsidP="006F6E59">
      <w:pPr>
        <w:pStyle w:val="LI-BodyTextParaa"/>
        <w:ind w:left="0" w:firstLine="0"/>
        <w:rPr>
          <w:i/>
        </w:rPr>
      </w:pPr>
      <w:r>
        <w:rPr>
          <w:i/>
        </w:rPr>
        <w:t>ASIC Corporations (Registered Schemes–Differential Fees) Instrument 2017/40</w:t>
      </w:r>
    </w:p>
    <w:p w14:paraId="1F5439F1" w14:textId="3188FA5F" w:rsidR="00A418ED" w:rsidRPr="00A45325" w:rsidRDefault="0047157B" w:rsidP="0047157B">
      <w:pPr>
        <w:pStyle w:val="LI-BodyTextParaa"/>
        <w:numPr>
          <w:ilvl w:val="0"/>
          <w:numId w:val="28"/>
        </w:numPr>
        <w:rPr>
          <w:i/>
        </w:rPr>
      </w:pPr>
      <w:r>
        <w:t xml:space="preserve">This instrument </w:t>
      </w:r>
      <w:r w:rsidR="004E19F8">
        <w:t>provides relief from the</w:t>
      </w:r>
      <w:r w:rsidR="000C6014">
        <w:t xml:space="preserve"> duty of a responsible entity of a </w:t>
      </w:r>
      <w:r w:rsidR="001F01FB">
        <w:t xml:space="preserve">registered </w:t>
      </w:r>
      <w:r w:rsidR="008627DB">
        <w:t>MIS</w:t>
      </w:r>
      <w:r w:rsidR="000C6014">
        <w:t xml:space="preserve"> </w:t>
      </w:r>
      <w:r w:rsidR="006573E5">
        <w:t xml:space="preserve">to </w:t>
      </w:r>
      <w:r w:rsidR="000C6014">
        <w:t xml:space="preserve">treat members who hold </w:t>
      </w:r>
      <w:r w:rsidR="002E30D8">
        <w:t>interests</w:t>
      </w:r>
      <w:r w:rsidR="000C6014">
        <w:t xml:space="preserve"> of the same class equally (</w:t>
      </w:r>
      <w:r w:rsidR="001F01FB">
        <w:t>paragraph</w:t>
      </w:r>
      <w:r w:rsidR="000C6014">
        <w:t xml:space="preserve"> 601FC(1)(d)). The relief is provided in relation to administering a differential fee arrangement</w:t>
      </w:r>
      <w:r w:rsidR="00BA387D">
        <w:t xml:space="preserve"> </w:t>
      </w:r>
      <w:r w:rsidR="00271780">
        <w:t>that meet</w:t>
      </w:r>
      <w:r w:rsidR="00914069">
        <w:t>s</w:t>
      </w:r>
      <w:r w:rsidR="00271780">
        <w:t xml:space="preserve"> certain criteria. </w:t>
      </w:r>
      <w:r w:rsidR="001F01FB">
        <w:t xml:space="preserve">A differential fee arrangement, in relation to a registered </w:t>
      </w:r>
      <w:r w:rsidR="00487FBD">
        <w:t>MIS</w:t>
      </w:r>
      <w:r w:rsidR="001F01FB">
        <w:t>, is an arrangement for the charging, rebating or waiving</w:t>
      </w:r>
      <w:r w:rsidR="00D42F41">
        <w:t xml:space="preserve"> </w:t>
      </w:r>
      <w:r w:rsidR="001F01FB">
        <w:t xml:space="preserve">of fees by the responsible entity to members of the registered MIS on a basis that differs from that applying to other members who hold interests of the same </w:t>
      </w:r>
      <w:r w:rsidR="001F01FB" w:rsidRPr="00A45325">
        <w:t>class.</w:t>
      </w:r>
      <w:r w:rsidR="004C076A" w:rsidRPr="00A45325">
        <w:t xml:space="preserve"> </w:t>
      </w:r>
      <w:r w:rsidR="00A45325" w:rsidRPr="00A45325">
        <w:t>T</w:t>
      </w:r>
      <w:r w:rsidR="004C076A" w:rsidRPr="00A45325">
        <w:t>he relief appl</w:t>
      </w:r>
      <w:r w:rsidR="00A45325" w:rsidRPr="00A45325">
        <w:t>ies</w:t>
      </w:r>
      <w:r w:rsidR="004C076A" w:rsidRPr="00A45325">
        <w:t xml:space="preserve"> in relation to paragraph 601FC(1)(d)</w:t>
      </w:r>
      <w:r w:rsidR="00921F8C">
        <w:t>,</w:t>
      </w:r>
      <w:r w:rsidR="004C076A" w:rsidRPr="00A45325">
        <w:t xml:space="preserve"> </w:t>
      </w:r>
      <w:r w:rsidR="007D50F5">
        <w:t xml:space="preserve">in respect of </w:t>
      </w:r>
      <w:r w:rsidR="004C076A" w:rsidRPr="00A45325">
        <w:t xml:space="preserve">the duty to treat members who hold interests of the same class equally. </w:t>
      </w:r>
    </w:p>
    <w:p w14:paraId="3CA04609" w14:textId="60DF7936" w:rsidR="00C77408" w:rsidRPr="00C77408" w:rsidRDefault="00267F50" w:rsidP="00827F69">
      <w:pPr>
        <w:pStyle w:val="LI-BodyTextParaa"/>
        <w:numPr>
          <w:ilvl w:val="0"/>
          <w:numId w:val="28"/>
        </w:numPr>
        <w:rPr>
          <w:i/>
        </w:rPr>
      </w:pPr>
      <w:r>
        <w:t xml:space="preserve">Part </w:t>
      </w:r>
      <w:r w:rsidR="003A635F">
        <w:t>7</w:t>
      </w:r>
      <w:r>
        <w:t xml:space="preserve"> </w:t>
      </w:r>
      <w:r w:rsidR="00652B85">
        <w:t xml:space="preserve">of the Schedule </w:t>
      </w:r>
      <w:r w:rsidR="000C6014">
        <w:t>inserts new section</w:t>
      </w:r>
      <w:r w:rsidR="001F01FB">
        <w:t>s</w:t>
      </w:r>
      <w:r w:rsidR="000C6014">
        <w:t xml:space="preserve"> 7</w:t>
      </w:r>
      <w:r w:rsidR="001F01FB">
        <w:t xml:space="preserve"> and 8</w:t>
      </w:r>
      <w:r w:rsidR="000C6014">
        <w:t xml:space="preserve"> into the instrument which provide </w:t>
      </w:r>
      <w:r w:rsidR="00AD3FE9">
        <w:t>broadly equivalent</w:t>
      </w:r>
      <w:r w:rsidR="004C076A">
        <w:t xml:space="preserve"> </w:t>
      </w:r>
      <w:r w:rsidR="000C6014">
        <w:t xml:space="preserve">relief from </w:t>
      </w:r>
      <w:r w:rsidR="00803455">
        <w:t xml:space="preserve">the </w:t>
      </w:r>
      <w:r w:rsidR="000C6014">
        <w:t xml:space="preserve">duties </w:t>
      </w:r>
      <w:r w:rsidR="000C669D">
        <w:t>of the</w:t>
      </w:r>
      <w:r w:rsidR="000C6014">
        <w:t xml:space="preserve"> corporate director of a CCIV</w:t>
      </w:r>
      <w:r w:rsidR="002845C1">
        <w:t>,</w:t>
      </w:r>
      <w:r w:rsidR="00FC4812">
        <w:t xml:space="preserve"> in relation to differential fee arrangements a</w:t>
      </w:r>
      <w:r w:rsidR="00827F69">
        <w:t>dministered a</w:t>
      </w:r>
      <w:r w:rsidR="00FC4812">
        <w:t xml:space="preserve">t </w:t>
      </w:r>
      <w:r w:rsidR="00C00902">
        <w:t>the</w:t>
      </w:r>
      <w:r w:rsidR="00FC4812">
        <w:t xml:space="preserve"> sub-fund level.</w:t>
      </w:r>
      <w:r w:rsidR="00B36B5F" w:rsidRPr="00B36B5F">
        <w:t xml:space="preserve"> </w:t>
      </w:r>
      <w:r w:rsidR="00B36B5F">
        <w:t xml:space="preserve">The title of the instrument will be amended to be </w:t>
      </w:r>
      <w:r w:rsidR="00B36B5F">
        <w:rPr>
          <w:i/>
        </w:rPr>
        <w:t>ASIC Corporations (</w:t>
      </w:r>
      <w:r w:rsidR="00C16B17" w:rsidRPr="00C76DA0">
        <w:rPr>
          <w:i/>
        </w:rPr>
        <w:t>Registered Schemes and CCIVs—Differential Fees</w:t>
      </w:r>
      <w:r w:rsidR="00B36B5F">
        <w:rPr>
          <w:i/>
        </w:rPr>
        <w:t>) Instrument 20</w:t>
      </w:r>
      <w:r w:rsidR="00C16B17">
        <w:rPr>
          <w:i/>
        </w:rPr>
        <w:t>17/40</w:t>
      </w:r>
      <w:r w:rsidR="00B36B5F">
        <w:rPr>
          <w:i/>
        </w:rPr>
        <w:t xml:space="preserve">. </w:t>
      </w:r>
      <w:r w:rsidR="000C6014">
        <w:t>The equivalent duties</w:t>
      </w:r>
      <w:r w:rsidR="0096236E">
        <w:t xml:space="preserve"> </w:t>
      </w:r>
      <w:r w:rsidR="000C6014">
        <w:t xml:space="preserve">are the duties of the corporate director of a (retail </w:t>
      </w:r>
      <w:r w:rsidR="00D42F41">
        <w:t>or</w:t>
      </w:r>
      <w:r w:rsidR="000C6014">
        <w:t xml:space="preserve"> wholesale) CCIV to treat members of the CCIV who hold shares of the same class equally (see </w:t>
      </w:r>
      <w:r w:rsidR="00D42F41">
        <w:t>paragraphs</w:t>
      </w:r>
      <w:r w:rsidR="000C6014">
        <w:t xml:space="preserve"> 1224D(2)(b) and (3)(b)). </w:t>
      </w:r>
      <w:r w:rsidR="0002637B">
        <w:t>The relief applies to differential fee arrangements</w:t>
      </w:r>
      <w:r w:rsidR="00D42F41">
        <w:t xml:space="preserve"> that meet </w:t>
      </w:r>
      <w:r w:rsidR="00AD3FE9">
        <w:t xml:space="preserve">broadly equivalent </w:t>
      </w:r>
      <w:r w:rsidR="00D42F41">
        <w:t xml:space="preserve">criteria to that prescribed for </w:t>
      </w:r>
      <w:r w:rsidR="007D50F5">
        <w:t xml:space="preserve">registered </w:t>
      </w:r>
      <w:proofErr w:type="spellStart"/>
      <w:r w:rsidR="00D42F41">
        <w:t>MISs.</w:t>
      </w:r>
      <w:proofErr w:type="spellEnd"/>
      <w:r w:rsidR="00D42F41">
        <w:t xml:space="preserve"> A differential fee arrangement, in relation to a CCIV, is an arrangement for the charging, rebating or waiving of fees </w:t>
      </w:r>
      <w:r w:rsidR="0002637B">
        <w:t xml:space="preserve">by the corporate director or the CCIV </w:t>
      </w:r>
      <w:r w:rsidR="00181AE6">
        <w:t xml:space="preserve">(as the case may be) </w:t>
      </w:r>
      <w:r w:rsidR="0002637B">
        <w:t xml:space="preserve">to members of the </w:t>
      </w:r>
      <w:r w:rsidR="00D42F41">
        <w:t xml:space="preserve">sub-fund of the </w:t>
      </w:r>
      <w:r w:rsidR="0002637B">
        <w:t xml:space="preserve">CCIV </w:t>
      </w:r>
      <w:r w:rsidR="00D42F41">
        <w:t xml:space="preserve">on a basis that differs from that applying to other members of the sub-fund who </w:t>
      </w:r>
      <w:r w:rsidR="002E18C3">
        <w:t>hold</w:t>
      </w:r>
      <w:r w:rsidR="00D42F41">
        <w:t xml:space="preserve"> shares of the same class referable to that sub-fund.</w:t>
      </w:r>
      <w:r w:rsidR="002A439A" w:rsidRPr="002A439A">
        <w:t xml:space="preserve"> </w:t>
      </w:r>
    </w:p>
    <w:p w14:paraId="51B96855" w14:textId="2C33BFF1" w:rsidR="0023727E" w:rsidRDefault="0023727E" w:rsidP="00FE3782">
      <w:pPr>
        <w:pStyle w:val="LI-BodyTextParaa"/>
        <w:keepNext/>
        <w:ind w:left="0" w:firstLine="0"/>
        <w:rPr>
          <w:i/>
        </w:rPr>
      </w:pPr>
      <w:r>
        <w:rPr>
          <w:i/>
        </w:rPr>
        <w:t>ASIC Corporations (Removing Barriers to Electronic Disclosure) Instrument 2015/649</w:t>
      </w:r>
    </w:p>
    <w:p w14:paraId="58575A17" w14:textId="615ABB12" w:rsidR="0023727E" w:rsidRPr="00082495" w:rsidRDefault="001E2280" w:rsidP="00EF33DE">
      <w:pPr>
        <w:pStyle w:val="LI-BodyTextParaa"/>
        <w:numPr>
          <w:ilvl w:val="0"/>
          <w:numId w:val="28"/>
        </w:numPr>
        <w:rPr>
          <w:i/>
        </w:rPr>
      </w:pPr>
      <w:r>
        <w:t xml:space="preserve">This instrument, among other things, </w:t>
      </w:r>
      <w:r w:rsidR="00082495">
        <w:t xml:space="preserve">provides relief from the </w:t>
      </w:r>
      <w:r w:rsidR="00430340">
        <w:t xml:space="preserve">page length requirements for </w:t>
      </w:r>
      <w:r w:rsidR="00501E4C">
        <w:t>PDSs</w:t>
      </w:r>
      <w:r w:rsidR="00430340">
        <w:t xml:space="preserve"> </w:t>
      </w:r>
      <w:r w:rsidR="00EF33DE">
        <w:t>in</w:t>
      </w:r>
      <w:r w:rsidR="00082495">
        <w:t xml:space="preserve"> respect of simple managed investment schemes </w:t>
      </w:r>
      <w:r w:rsidR="000D0E90">
        <w:t>(and</w:t>
      </w:r>
      <w:r w:rsidR="005B6A96">
        <w:t> </w:t>
      </w:r>
      <w:r w:rsidR="000D0E90">
        <w:t xml:space="preserve">other products) </w:t>
      </w:r>
      <w:r w:rsidR="00082495">
        <w:t>and facilitates</w:t>
      </w:r>
      <w:r w:rsidR="00C16B17">
        <w:t xml:space="preserve"> </w:t>
      </w:r>
      <w:r>
        <w:t xml:space="preserve">the use of digital delivery methods for </w:t>
      </w:r>
      <w:r w:rsidR="00472E03">
        <w:t>PDSs</w:t>
      </w:r>
      <w:r w:rsidR="00082495">
        <w:t xml:space="preserve">. </w:t>
      </w:r>
    </w:p>
    <w:p w14:paraId="7E089E8E" w14:textId="6344A5E7" w:rsidR="008A6320" w:rsidRPr="00E4696B" w:rsidRDefault="00A5737C" w:rsidP="00E4696B">
      <w:pPr>
        <w:pStyle w:val="LI-BodyTextParaa"/>
        <w:numPr>
          <w:ilvl w:val="0"/>
          <w:numId w:val="28"/>
        </w:numPr>
        <w:rPr>
          <w:i/>
        </w:rPr>
      </w:pPr>
      <w:r>
        <w:t xml:space="preserve">Part </w:t>
      </w:r>
      <w:r w:rsidR="003A635F">
        <w:t>8</w:t>
      </w:r>
      <w:r w:rsidR="008C7D6F">
        <w:t xml:space="preserve"> of the Schedule </w:t>
      </w:r>
      <w:r w:rsidR="002E18C3">
        <w:t>amends</w:t>
      </w:r>
      <w:r w:rsidR="00F36E83">
        <w:t xml:space="preserve"> the instrument to provide </w:t>
      </w:r>
      <w:r w:rsidR="00AD3FE9">
        <w:t xml:space="preserve">broadly equivalent </w:t>
      </w:r>
      <w:r w:rsidR="00F36E83">
        <w:t xml:space="preserve">relief </w:t>
      </w:r>
      <w:r w:rsidR="002E18C3">
        <w:t>in respect of</w:t>
      </w:r>
      <w:r w:rsidR="00F36E83">
        <w:t xml:space="preserve"> simple sub-fund products. </w:t>
      </w:r>
      <w:r w:rsidR="007A7878">
        <w:t xml:space="preserve">Section 5 of the instrument is </w:t>
      </w:r>
      <w:r w:rsidR="002E18C3">
        <w:lastRenderedPageBreak/>
        <w:t>amended</w:t>
      </w:r>
      <w:r w:rsidR="007A7878">
        <w:t xml:space="preserve"> so that Schedule 10F of </w:t>
      </w:r>
      <w:r w:rsidR="001F7B67" w:rsidRPr="00483781">
        <w:t>the Regulations</w:t>
      </w:r>
      <w:r w:rsidR="001F7B67">
        <w:rPr>
          <w:b/>
        </w:rPr>
        <w:t xml:space="preserve"> </w:t>
      </w:r>
      <w:r w:rsidR="007A7878">
        <w:t xml:space="preserve">provides that the page length requirements for </w:t>
      </w:r>
      <w:r w:rsidR="00563A79">
        <w:t>PDSs</w:t>
      </w:r>
      <w:r w:rsidR="007A7878">
        <w:t xml:space="preserve"> do not apply </w:t>
      </w:r>
      <w:r w:rsidR="00DC6D54">
        <w:t xml:space="preserve">to </w:t>
      </w:r>
      <w:r w:rsidR="007A7878">
        <w:t xml:space="preserve">electronic </w:t>
      </w:r>
      <w:r w:rsidR="0019502C">
        <w:t>PDSs</w:t>
      </w:r>
      <w:r w:rsidR="00FE3782">
        <w:t xml:space="preserve"> for simple</w:t>
      </w:r>
      <w:r w:rsidR="00442A37">
        <w:t xml:space="preserve"> sub-</w:t>
      </w:r>
      <w:r w:rsidR="00FE3782">
        <w:t>fund products</w:t>
      </w:r>
      <w:r w:rsidR="007A7878">
        <w:t xml:space="preserve">. </w:t>
      </w:r>
      <w:r w:rsidR="002504EA">
        <w:t xml:space="preserve">Section 6 of the </w:t>
      </w:r>
      <w:r w:rsidR="00CD2A14">
        <w:t xml:space="preserve">instrument is amended to modify </w:t>
      </w:r>
      <w:r w:rsidR="00513D42">
        <w:t>section</w:t>
      </w:r>
      <w:r w:rsidR="007624EE">
        <w:t> </w:t>
      </w:r>
      <w:r w:rsidR="00513D42">
        <w:t xml:space="preserve">1015C of the </w:t>
      </w:r>
      <w:r w:rsidR="003D7B3B">
        <w:t xml:space="preserve">Act </w:t>
      </w:r>
      <w:r w:rsidR="002E18C3">
        <w:t xml:space="preserve">to </w:t>
      </w:r>
      <w:r w:rsidR="003C5E72">
        <w:t xml:space="preserve">allow PDSs in respect of simple sub-fund products to be delivered digitally. </w:t>
      </w:r>
      <w:r w:rsidR="008A6320">
        <w:t xml:space="preserve">Section 7 of the instrument is amended to amend regulation 7.9.11.ZF(3)(c)(ii) to make </w:t>
      </w:r>
      <w:r w:rsidR="00442A37">
        <w:t xml:space="preserve">the </w:t>
      </w:r>
      <w:r w:rsidR="008A6320">
        <w:t xml:space="preserve">date display requirement appropriate to a digital format. </w:t>
      </w:r>
    </w:p>
    <w:p w14:paraId="3400EB20" w14:textId="39E1FC40" w:rsidR="006F6E59" w:rsidRDefault="000D4887" w:rsidP="006F6E59">
      <w:pPr>
        <w:pStyle w:val="LI-BodyTextParaa"/>
        <w:ind w:left="0" w:firstLine="0"/>
        <w:rPr>
          <w:i/>
        </w:rPr>
      </w:pPr>
      <w:r w:rsidRPr="006F6E59">
        <w:rPr>
          <w:i/>
        </w:rPr>
        <w:t>ASIC Corporations (Sale Offers: Securities Issued on Conversion of Convertible Notes) Instrument 2016/82</w:t>
      </w:r>
    </w:p>
    <w:p w14:paraId="2248E765" w14:textId="5B9D7CD6" w:rsidR="00365C32" w:rsidRDefault="00365C32" w:rsidP="00990306">
      <w:pPr>
        <w:pStyle w:val="LI-BodyTextParaa"/>
        <w:numPr>
          <w:ilvl w:val="0"/>
          <w:numId w:val="28"/>
        </w:numPr>
      </w:pPr>
      <w:r>
        <w:t>T</w:t>
      </w:r>
      <w:r w:rsidR="000D4887">
        <w:t xml:space="preserve">his instrument, among other things, </w:t>
      </w:r>
      <w:r w:rsidR="00AC11FB">
        <w:t xml:space="preserve">provides relief </w:t>
      </w:r>
      <w:r w:rsidR="00990306">
        <w:t xml:space="preserve">so that persons who have been issued convertible notes will not be required to prepare a </w:t>
      </w:r>
      <w:r w:rsidR="00442A37">
        <w:t>PDS</w:t>
      </w:r>
      <w:r w:rsidR="00990306">
        <w:t xml:space="preserve"> where they on-sell the underlying quoted securities (once converted) where certain requirements are met. </w:t>
      </w:r>
    </w:p>
    <w:p w14:paraId="61E1CD14" w14:textId="3462C0B4" w:rsidR="00365C32" w:rsidRDefault="003A635F" w:rsidP="00365C32">
      <w:pPr>
        <w:pStyle w:val="LI-BodyTextParaa"/>
        <w:numPr>
          <w:ilvl w:val="0"/>
          <w:numId w:val="28"/>
        </w:numPr>
      </w:pPr>
      <w:r>
        <w:t>Part 9</w:t>
      </w:r>
      <w:r w:rsidR="00A17DDB">
        <w:t xml:space="preserve"> of the Schedule </w:t>
      </w:r>
      <w:r w:rsidR="002E18C3">
        <w:t xml:space="preserve">amends </w:t>
      </w:r>
      <w:r w:rsidR="00365C32">
        <w:t xml:space="preserve">section </w:t>
      </w:r>
      <w:r w:rsidR="00990306">
        <w:t>7</w:t>
      </w:r>
      <w:r w:rsidR="00365C32">
        <w:t xml:space="preserve"> of the instrument to cover the circumstance where the issuer of the convertible note is </w:t>
      </w:r>
      <w:r w:rsidR="00365C32" w:rsidRPr="00A45325">
        <w:t>a CCIV</w:t>
      </w:r>
      <w:r w:rsidR="00365C32">
        <w:t xml:space="preserve"> in respect of a sub-fund. </w:t>
      </w:r>
      <w:r w:rsidR="00FE4A60">
        <w:t>The amendments</w:t>
      </w:r>
      <w:r w:rsidR="00365C32">
        <w:t xml:space="preserve"> </w:t>
      </w:r>
      <w:r w:rsidR="00FE4A60">
        <w:t xml:space="preserve">also </w:t>
      </w:r>
      <w:r w:rsidR="00365C32">
        <w:t xml:space="preserve">expressly set out </w:t>
      </w:r>
      <w:r w:rsidR="00FE4A60">
        <w:t xml:space="preserve">(by way of clarification) </w:t>
      </w:r>
      <w:r w:rsidR="00365C32">
        <w:t>the requirements for a notice</w:t>
      </w:r>
      <w:r w:rsidR="00FE4A60">
        <w:t xml:space="preserve"> </w:t>
      </w:r>
      <w:r w:rsidR="00365C32">
        <w:t>to include all the information required by subsection</w:t>
      </w:r>
      <w:r w:rsidR="00163D8C">
        <w:t> </w:t>
      </w:r>
      <w:r w:rsidR="00365C32">
        <w:t>713(2)</w:t>
      </w:r>
      <w:r w:rsidR="00E1572B">
        <w:t xml:space="preserve"> of the Act. </w:t>
      </w:r>
    </w:p>
    <w:p w14:paraId="2E856BBB" w14:textId="77777777" w:rsidR="000D7266" w:rsidRDefault="000D7266" w:rsidP="000D7266">
      <w:pPr>
        <w:pStyle w:val="LI-BodyTextParaa"/>
        <w:ind w:left="0" w:firstLine="0"/>
      </w:pPr>
      <w:r w:rsidRPr="007101E5">
        <w:rPr>
          <w:i/>
        </w:rPr>
        <w:t xml:space="preserve">ASIC Corporations (Share and Interest Purchase Plans) Instrument 2019/547 </w:t>
      </w:r>
    </w:p>
    <w:p w14:paraId="4F82BB40" w14:textId="5F37E1E4" w:rsidR="005614A3" w:rsidRDefault="00D34F33" w:rsidP="00D34F33">
      <w:pPr>
        <w:pStyle w:val="LI-BodyTextParaa"/>
        <w:numPr>
          <w:ilvl w:val="0"/>
          <w:numId w:val="28"/>
        </w:numPr>
      </w:pPr>
      <w:r>
        <w:t>This</w:t>
      </w:r>
      <w:r w:rsidR="008F7598">
        <w:t xml:space="preserve"> instrument, among other things, </w:t>
      </w:r>
      <w:r w:rsidR="00F948C2">
        <w:t xml:space="preserve">allows ASX-listed </w:t>
      </w:r>
      <w:r w:rsidR="00F05E99">
        <w:t>MIS</w:t>
      </w:r>
      <w:r w:rsidR="00A7299F">
        <w:t>s</w:t>
      </w:r>
      <w:r w:rsidR="00F948C2">
        <w:t xml:space="preserve"> to issue interests under </w:t>
      </w:r>
      <w:r w:rsidR="001F7942">
        <w:t>a</w:t>
      </w:r>
      <w:r w:rsidR="00F948C2">
        <w:t xml:space="preserve"> </w:t>
      </w:r>
      <w:r w:rsidR="00A7299F">
        <w:t>p</w:t>
      </w:r>
      <w:r w:rsidR="00F948C2">
        <w:t xml:space="preserve">urchase plan to existing holders without a </w:t>
      </w:r>
      <w:r w:rsidR="00442A37">
        <w:t>PDS</w:t>
      </w:r>
      <w:r w:rsidR="00A7299F">
        <w:t xml:space="preserve">, subject to certain requirements and conditions. </w:t>
      </w:r>
    </w:p>
    <w:p w14:paraId="655669AE" w14:textId="5A9E59F8" w:rsidR="00277373" w:rsidRDefault="003A635F" w:rsidP="00C8450C">
      <w:pPr>
        <w:pStyle w:val="LI-BodyTextParaa"/>
        <w:numPr>
          <w:ilvl w:val="0"/>
          <w:numId w:val="28"/>
        </w:numPr>
      </w:pPr>
      <w:r>
        <w:t>Part 10</w:t>
      </w:r>
      <w:r w:rsidR="00785A86">
        <w:t xml:space="preserve"> of the Schedule </w:t>
      </w:r>
      <w:r w:rsidR="002E18C3">
        <w:t xml:space="preserve">amends </w:t>
      </w:r>
      <w:r w:rsidR="005614A3">
        <w:t>the</w:t>
      </w:r>
      <w:r w:rsidR="00F948C2">
        <w:t xml:space="preserve"> instrument to </w:t>
      </w:r>
      <w:r w:rsidR="00C8450C">
        <w:t xml:space="preserve">provide </w:t>
      </w:r>
      <w:r w:rsidR="00AD3FE9">
        <w:t xml:space="preserve">broadly equivalent </w:t>
      </w:r>
      <w:r w:rsidR="00C8450C">
        <w:t xml:space="preserve">relief for </w:t>
      </w:r>
      <w:r w:rsidR="005E29B5">
        <w:t>offers or issues</w:t>
      </w:r>
      <w:r w:rsidR="00C8450C">
        <w:t xml:space="preserve"> of share</w:t>
      </w:r>
      <w:r w:rsidR="00581C36">
        <w:t>s</w:t>
      </w:r>
      <w:r w:rsidR="00C8450C">
        <w:t xml:space="preserve"> in a retail CCIV</w:t>
      </w:r>
      <w:r w:rsidR="005E29B5">
        <w:t xml:space="preserve"> under a purchase plan</w:t>
      </w:r>
      <w:r w:rsidR="00C8450C">
        <w:t xml:space="preserve">. </w:t>
      </w:r>
      <w:r w:rsidR="005614A3">
        <w:t xml:space="preserve">A new subsection 6(4) is inserted into the instrument which </w:t>
      </w:r>
      <w:r w:rsidR="001200FF">
        <w:t>provides that for a sub-fund of a retail CCIV</w:t>
      </w:r>
      <w:r w:rsidR="002071C2">
        <w:t>,</w:t>
      </w:r>
      <w:r w:rsidR="001200FF">
        <w:t xml:space="preserve"> or a retail CCIV admitted to an official list of the ASX, the retail CCIV does not have to comply with provisions of the Act about the requirement to issue </w:t>
      </w:r>
      <w:r w:rsidR="00442A37">
        <w:t>PDSs</w:t>
      </w:r>
      <w:r w:rsidR="001200FF">
        <w:t xml:space="preserve"> in relation to </w:t>
      </w:r>
      <w:r w:rsidR="00F503A3">
        <w:t>certain</w:t>
      </w:r>
      <w:r w:rsidR="00094BEA">
        <w:t xml:space="preserve"> offers or issues</w:t>
      </w:r>
      <w:r w:rsidR="00F503A3">
        <w:t xml:space="preserve"> of shares under a purchase plan. </w:t>
      </w:r>
      <w:r w:rsidR="008D17D3">
        <w:t xml:space="preserve">The section 6(4) exemption is subject to the requirements in section 7. </w:t>
      </w:r>
      <w:r w:rsidR="005F2FA7">
        <w:t xml:space="preserve">A person relying on the exemption must comply with the conditions in section 8. </w:t>
      </w:r>
    </w:p>
    <w:p w14:paraId="587D328E" w14:textId="7E7B7D11" w:rsidR="004E572B" w:rsidRDefault="004E572B" w:rsidP="00632383">
      <w:pPr>
        <w:pStyle w:val="LI-BodyTextParaa"/>
        <w:ind w:left="0" w:firstLine="0"/>
        <w:rPr>
          <w:i/>
        </w:rPr>
      </w:pPr>
      <w:r>
        <w:rPr>
          <w:i/>
        </w:rPr>
        <w:t xml:space="preserve">ASIC Corporations (Shorter PDS </w:t>
      </w:r>
      <w:r w:rsidR="002E18C3">
        <w:rPr>
          <w:i/>
        </w:rPr>
        <w:t xml:space="preserve">and </w:t>
      </w:r>
      <w:r>
        <w:rPr>
          <w:i/>
        </w:rPr>
        <w:t>Delivery of Accessible Financial Products Disclosure by Platform Operators and Superannuation Trustees) Instrument 2022/497</w:t>
      </w:r>
    </w:p>
    <w:p w14:paraId="14F07121" w14:textId="77777777" w:rsidR="00F845AA" w:rsidRPr="00ED7001" w:rsidRDefault="004145F1" w:rsidP="00FD0991">
      <w:pPr>
        <w:pStyle w:val="LI-BodyTextParaa"/>
        <w:numPr>
          <w:ilvl w:val="0"/>
          <w:numId w:val="28"/>
        </w:numPr>
        <w:rPr>
          <w:i/>
        </w:rPr>
      </w:pPr>
      <w:r>
        <w:t xml:space="preserve">This instrument, among other things, </w:t>
      </w:r>
      <w:r w:rsidR="00CD5069">
        <w:t xml:space="preserve">modifies regulation 7.9.11S of the Regulations </w:t>
      </w:r>
      <w:r w:rsidR="0005795C">
        <w:t xml:space="preserve">by </w:t>
      </w:r>
      <w:r w:rsidR="00CD5069">
        <w:t>insert</w:t>
      </w:r>
      <w:r w:rsidR="0005795C">
        <w:t>ing</w:t>
      </w:r>
      <w:r w:rsidR="00CD5069">
        <w:t xml:space="preserve"> notional subregulation</w:t>
      </w:r>
      <w:r w:rsidR="007575C3">
        <w:t>s</w:t>
      </w:r>
      <w:r w:rsidR="00CD5069">
        <w:t xml:space="preserve"> 7.9.11S(5)</w:t>
      </w:r>
      <w:r w:rsidR="0005795C">
        <w:t>–</w:t>
      </w:r>
      <w:r w:rsidR="007575C3">
        <w:t>(7)</w:t>
      </w:r>
      <w:r w:rsidR="00CD5069">
        <w:t>, which exclude ‘multifunds’</w:t>
      </w:r>
      <w:r w:rsidR="007575C3">
        <w:t xml:space="preserve">, </w:t>
      </w:r>
      <w:r w:rsidR="00CD5069">
        <w:t xml:space="preserve">‘hedge funds’ </w:t>
      </w:r>
      <w:r w:rsidR="007575C3">
        <w:t xml:space="preserve">and ‘funds of hedge funds’ </w:t>
      </w:r>
      <w:r w:rsidR="00CD5069">
        <w:t>from the shorter PDS regime</w:t>
      </w:r>
      <w:r w:rsidR="0005795C">
        <w:t xml:space="preserve"> </w:t>
      </w:r>
      <w:r w:rsidR="0005795C" w:rsidRPr="00E4696B">
        <w:t>in particular circumstances</w:t>
      </w:r>
      <w:r w:rsidR="00CD5069">
        <w:t xml:space="preserve">. </w:t>
      </w:r>
    </w:p>
    <w:p w14:paraId="520D52F9" w14:textId="31BA7B18" w:rsidR="00F845AA" w:rsidRPr="00ED7001" w:rsidRDefault="00CD5069" w:rsidP="00FD0991">
      <w:pPr>
        <w:pStyle w:val="LI-BodyTextParaa"/>
        <w:numPr>
          <w:ilvl w:val="0"/>
          <w:numId w:val="28"/>
        </w:numPr>
        <w:rPr>
          <w:i/>
        </w:rPr>
      </w:pPr>
      <w:r>
        <w:t>A ‘</w:t>
      </w:r>
      <w:proofErr w:type="spellStart"/>
      <w:r>
        <w:t>multifund</w:t>
      </w:r>
      <w:proofErr w:type="spellEnd"/>
      <w:r>
        <w:t>’</w:t>
      </w:r>
      <w:r w:rsidR="007575C3">
        <w:t>, for these purposes,</w:t>
      </w:r>
      <w:r>
        <w:t xml:space="preserve"> </w:t>
      </w:r>
      <w:r w:rsidR="00ED61DD">
        <w:t>is a</w:t>
      </w:r>
      <w:r>
        <w:t xml:space="preserve"> ‘simple managed investment scheme’ (within the meaning of regulation 1.0.02)</w:t>
      </w:r>
      <w:r w:rsidR="005C7455">
        <w:t xml:space="preserve"> that is offered as part of a collection of registered </w:t>
      </w:r>
      <w:proofErr w:type="spellStart"/>
      <w:r w:rsidR="00487FBD">
        <w:t>MISs</w:t>
      </w:r>
      <w:r w:rsidR="005C7455">
        <w:t>.</w:t>
      </w:r>
      <w:proofErr w:type="spellEnd"/>
      <w:r w:rsidR="005C7455">
        <w:t xml:space="preserve"> </w:t>
      </w:r>
    </w:p>
    <w:p w14:paraId="1523BD07" w14:textId="07EE739C" w:rsidR="00F845AA" w:rsidRPr="00ED7001" w:rsidRDefault="00CD5069" w:rsidP="00ED7001">
      <w:pPr>
        <w:pStyle w:val="LI-BodyTextParaa"/>
        <w:numPr>
          <w:ilvl w:val="0"/>
          <w:numId w:val="28"/>
        </w:numPr>
        <w:rPr>
          <w:i/>
        </w:rPr>
      </w:pPr>
      <w:r>
        <w:lastRenderedPageBreak/>
        <w:t>A</w:t>
      </w:r>
      <w:r w:rsidR="005C7455">
        <w:t> </w:t>
      </w:r>
      <w:r>
        <w:t>‘hedge fund’</w:t>
      </w:r>
      <w:r w:rsidR="007575C3">
        <w:t>, for these purposes,</w:t>
      </w:r>
      <w:r>
        <w:t xml:space="preserve"> is </w:t>
      </w:r>
      <w:r w:rsidR="00DE2F4F">
        <w:t xml:space="preserve">a kind of registered </w:t>
      </w:r>
      <w:r w:rsidR="00487FBD">
        <w:t xml:space="preserve">MIS </w:t>
      </w:r>
      <w:r w:rsidR="005A0B72">
        <w:t xml:space="preserve">that is promoted by the responsible entity as a ‘hedge fund’ and otherwise satisfies the definition of ‘hedge fund’ in </w:t>
      </w:r>
      <w:r w:rsidR="00DE2F4F">
        <w:t>notional subregulation 7.9.11S(7)</w:t>
      </w:r>
      <w:r w:rsidR="00CC61AD">
        <w:t xml:space="preserve">. </w:t>
      </w:r>
    </w:p>
    <w:p w14:paraId="05A37E06" w14:textId="3A7AFDC5" w:rsidR="00EB2D7B" w:rsidRPr="00FD0991" w:rsidRDefault="00072179" w:rsidP="00FD0991">
      <w:pPr>
        <w:pStyle w:val="LI-BodyTextParaa"/>
        <w:numPr>
          <w:ilvl w:val="0"/>
          <w:numId w:val="28"/>
        </w:numPr>
        <w:rPr>
          <w:i/>
        </w:rPr>
      </w:pPr>
      <w:r>
        <w:t xml:space="preserve">A ‘fund of hedge funds’ is </w:t>
      </w:r>
      <w:r w:rsidR="00213E91">
        <w:t xml:space="preserve">defined as a registered </w:t>
      </w:r>
      <w:r w:rsidR="00487FBD">
        <w:t>MIS</w:t>
      </w:r>
      <w:r w:rsidR="00213E91">
        <w:t xml:space="preserve"> that (a) is promoted by the responsible entity using the expression and as being a ‘fund of hedge funds’; or (b) which invests at least 35% of scheme property in a way that gives rise to economic interests in </w:t>
      </w:r>
      <w:r w:rsidR="00593BB1">
        <w:t>prescribed</w:t>
      </w:r>
      <w:r w:rsidR="00213E91">
        <w:t xml:space="preserve"> funds, scheme</w:t>
      </w:r>
      <w:r w:rsidR="00A47212">
        <w:t xml:space="preserve">s, </w:t>
      </w:r>
      <w:r w:rsidR="00973FD9">
        <w:t>or bodies</w:t>
      </w:r>
      <w:r w:rsidR="00213E91">
        <w:t xml:space="preserve">; or (c) is promoted by the responsible entity on the basis </w:t>
      </w:r>
      <w:r w:rsidR="00442A37">
        <w:t xml:space="preserve">that </w:t>
      </w:r>
      <w:r w:rsidR="00213E91">
        <w:t xml:space="preserve">the scheme property will be </w:t>
      </w:r>
      <w:r w:rsidR="00213E91" w:rsidRPr="00A47212">
        <w:t xml:space="preserve">invested in the way referred to in </w:t>
      </w:r>
      <w:r w:rsidR="00A14450">
        <w:t xml:space="preserve">paragraph </w:t>
      </w:r>
      <w:r w:rsidR="00213E91" w:rsidRPr="00A47212">
        <w:t xml:space="preserve">(b). </w:t>
      </w:r>
    </w:p>
    <w:p w14:paraId="783D1A28" w14:textId="1BB3A329" w:rsidR="002A4AF8" w:rsidRDefault="00FD0991" w:rsidP="00F55848">
      <w:pPr>
        <w:pStyle w:val="LI-BodyTextParaa"/>
        <w:numPr>
          <w:ilvl w:val="0"/>
          <w:numId w:val="28"/>
        </w:numPr>
      </w:pPr>
      <w:r>
        <w:t>Part 11</w:t>
      </w:r>
      <w:r w:rsidR="00F24050">
        <w:t xml:space="preserve"> of the Schedule </w:t>
      </w:r>
      <w:r w:rsidR="00DE2F4F">
        <w:t xml:space="preserve">inserts new </w:t>
      </w:r>
      <w:r w:rsidR="00F65E75">
        <w:t xml:space="preserve">subsection 5(3) into the instrument to provide </w:t>
      </w:r>
      <w:r w:rsidR="00AD3FE9">
        <w:t xml:space="preserve">broadly equivalent </w:t>
      </w:r>
      <w:r w:rsidR="00F65E75">
        <w:t>relief from the shorter PDS regime</w:t>
      </w:r>
      <w:r w:rsidR="00BB3398">
        <w:t xml:space="preserve"> in the CCIV context. </w:t>
      </w:r>
      <w:r w:rsidR="00F65E75">
        <w:t xml:space="preserve">Subsection 5(3) modifies </w:t>
      </w:r>
      <w:r w:rsidR="002B73E7">
        <w:t xml:space="preserve">regulation </w:t>
      </w:r>
      <w:r w:rsidR="00F65E75">
        <w:t xml:space="preserve">7.9.11ZA </w:t>
      </w:r>
      <w:r w:rsidR="0005795C">
        <w:t>by</w:t>
      </w:r>
      <w:r w:rsidR="00F65E75">
        <w:t xml:space="preserve"> insert</w:t>
      </w:r>
      <w:r w:rsidR="0005795C">
        <w:t>ing</w:t>
      </w:r>
      <w:r w:rsidR="00F65E75">
        <w:t xml:space="preserve"> new notional subregulation</w:t>
      </w:r>
      <w:r w:rsidR="0005795C">
        <w:t>s</w:t>
      </w:r>
      <w:r w:rsidR="00F65E75">
        <w:t xml:space="preserve"> 7.9.11ZA(5)</w:t>
      </w:r>
      <w:r w:rsidR="0005795C">
        <w:t>–(7)</w:t>
      </w:r>
      <w:r w:rsidR="00BB3398">
        <w:t>, which exclude ‘multifunds’</w:t>
      </w:r>
      <w:r w:rsidR="0005795C">
        <w:t>,</w:t>
      </w:r>
      <w:r w:rsidR="00BB3398">
        <w:t xml:space="preserve"> ‘</w:t>
      </w:r>
      <w:r w:rsidR="005C7455">
        <w:t>hedge funds’</w:t>
      </w:r>
      <w:r w:rsidR="0005795C" w:rsidRPr="0005795C">
        <w:t xml:space="preserve"> </w:t>
      </w:r>
      <w:r w:rsidR="0005795C">
        <w:t>and ‘funds of hedge funds’</w:t>
      </w:r>
      <w:r w:rsidR="00EB0E6B">
        <w:t xml:space="preserve"> from the shorter PDS regime</w:t>
      </w:r>
      <w:r w:rsidR="0005795C">
        <w:t xml:space="preserve"> </w:t>
      </w:r>
      <w:r w:rsidR="0005795C" w:rsidRPr="00E4696B">
        <w:t xml:space="preserve">in </w:t>
      </w:r>
      <w:r w:rsidR="00AD3FE9">
        <w:t xml:space="preserve">broadly equivalent </w:t>
      </w:r>
      <w:r w:rsidR="0005795C" w:rsidRPr="00E4696B">
        <w:t>circumsta</w:t>
      </w:r>
      <w:r w:rsidR="00F24050" w:rsidRPr="00E4696B">
        <w:t>n</w:t>
      </w:r>
      <w:r w:rsidR="0005795C" w:rsidRPr="00E4696B">
        <w:t>ces</w:t>
      </w:r>
      <w:r w:rsidR="00EB0E6B">
        <w:t xml:space="preserve">. </w:t>
      </w:r>
    </w:p>
    <w:p w14:paraId="2CDD6ED2" w14:textId="6CA57DFD" w:rsidR="002A4AF8" w:rsidRDefault="005C7455" w:rsidP="00F55848">
      <w:pPr>
        <w:pStyle w:val="LI-BodyTextParaa"/>
        <w:numPr>
          <w:ilvl w:val="0"/>
          <w:numId w:val="28"/>
        </w:numPr>
      </w:pPr>
      <w:r>
        <w:t>A ‘</w:t>
      </w:r>
      <w:proofErr w:type="spellStart"/>
      <w:r>
        <w:t>multifund</w:t>
      </w:r>
      <w:proofErr w:type="spellEnd"/>
      <w:r>
        <w:t>’</w:t>
      </w:r>
      <w:r w:rsidR="0005795C">
        <w:t>,</w:t>
      </w:r>
      <w:r w:rsidR="00EB0E6B">
        <w:t xml:space="preserve"> for the</w:t>
      </w:r>
      <w:r w:rsidR="0005795C">
        <w:t>se</w:t>
      </w:r>
      <w:r w:rsidR="00EB0E6B">
        <w:t xml:space="preserve"> purposes</w:t>
      </w:r>
      <w:r w:rsidR="0005795C">
        <w:t xml:space="preserve">, </w:t>
      </w:r>
      <w:r w:rsidR="00EB0E6B">
        <w:t>is a simple sub-fund (</w:t>
      </w:r>
      <w:r w:rsidR="002071C2">
        <w:t>as defined in the instrument</w:t>
      </w:r>
      <w:r w:rsidR="00700030">
        <w:t xml:space="preserve">) that is offered as part of a collection of </w:t>
      </w:r>
      <w:r w:rsidR="00192E73">
        <w:t xml:space="preserve">financial products which relate to another sub-fund of the same CCIV or a sub-fund of another CCIV. </w:t>
      </w:r>
    </w:p>
    <w:p w14:paraId="63295DEE" w14:textId="433F0E08" w:rsidR="002A4AF8" w:rsidRDefault="00192E73" w:rsidP="00F55848">
      <w:pPr>
        <w:pStyle w:val="LI-BodyTextParaa"/>
        <w:numPr>
          <w:ilvl w:val="0"/>
          <w:numId w:val="28"/>
        </w:numPr>
      </w:pPr>
      <w:r>
        <w:t>A ‘hedge fund’</w:t>
      </w:r>
      <w:r w:rsidR="0005795C">
        <w:t>, for these purposes,</w:t>
      </w:r>
      <w:r>
        <w:t xml:space="preserve"> is </w:t>
      </w:r>
      <w:r w:rsidR="00FA79B1">
        <w:t xml:space="preserve">a sub-fund of a retail CCIV that is promoted by the retail CCIV as a ‘hedge fund’ and otherwise satisfies the definition of ‘hedge fund’ in notional subregulation 7.9.11ZA(7). </w:t>
      </w:r>
      <w:r w:rsidR="002A4AF8">
        <w:t>For the purposes of sub-subparagraph (b)(</w:t>
      </w:r>
      <w:proofErr w:type="spellStart"/>
      <w:r w:rsidR="002A4AF8">
        <w:t>i</w:t>
      </w:r>
      <w:proofErr w:type="spellEnd"/>
      <w:r w:rsidR="002A4AF8">
        <w:t>)(B) of the definition of ‘hedge fund’, the</w:t>
      </w:r>
      <w:r w:rsidR="00DC4392">
        <w:t> </w:t>
      </w:r>
      <w:r w:rsidR="002A4AF8">
        <w:t xml:space="preserve">calculation of the number of interposed entities through which a retail CCIV (in respect of a sub-fund) acquires an economic interest in a financial product is to be performed by reference to each separate vertical stream of interposed entities. For example, </w:t>
      </w:r>
      <w:r w:rsidR="002A4AF8" w:rsidRPr="00F845AA">
        <w:t>where a head retail CCIV</w:t>
      </w:r>
      <w:r w:rsidR="0092683E">
        <w:t xml:space="preserve"> (in respect of a sub-fund)</w:t>
      </w:r>
      <w:r w:rsidR="002A4AF8" w:rsidRPr="00F845AA">
        <w:t xml:space="preserve"> directly invests in retail CCIV A </w:t>
      </w:r>
      <w:r w:rsidR="003411ED">
        <w:t>(in respect of a sub-fund)</w:t>
      </w:r>
      <w:r w:rsidR="003411ED" w:rsidRPr="00F845AA">
        <w:t xml:space="preserve"> </w:t>
      </w:r>
      <w:r w:rsidR="002A4AF8" w:rsidRPr="00F845AA">
        <w:t>and retail CCIV B</w:t>
      </w:r>
      <w:r w:rsidR="0092683E">
        <w:t xml:space="preserve"> (in respect of </w:t>
      </w:r>
      <w:r w:rsidR="003411ED">
        <w:t xml:space="preserve">a </w:t>
      </w:r>
      <w:r w:rsidR="0092683E">
        <w:t>sub-fund)</w:t>
      </w:r>
      <w:r w:rsidR="002A4AF8" w:rsidRPr="00F845AA">
        <w:t xml:space="preserve">, and both retail CCIVs A and B </w:t>
      </w:r>
      <w:r w:rsidR="0092683E">
        <w:t xml:space="preserve">(in respect of </w:t>
      </w:r>
      <w:r w:rsidR="00347363">
        <w:t xml:space="preserve">the </w:t>
      </w:r>
      <w:r w:rsidR="0092683E">
        <w:t xml:space="preserve">sub-funds) </w:t>
      </w:r>
      <w:r w:rsidR="002A4AF8" w:rsidRPr="00F845AA">
        <w:t>directly invest in retail CCIV C</w:t>
      </w:r>
      <w:r w:rsidR="0092683E">
        <w:t xml:space="preserve"> (in respect of </w:t>
      </w:r>
      <w:r w:rsidR="006D5D79">
        <w:t>a sub-fund)</w:t>
      </w:r>
      <w:r w:rsidR="002A4AF8" w:rsidRPr="00F845AA">
        <w:t xml:space="preserve">, there are 2 vertical streams, with each stream comprising 2 interposed entities. The first vertical stream comprises retail CCIVs A </w:t>
      </w:r>
      <w:r w:rsidR="003411ED">
        <w:t>(in respect of a sub-fund)</w:t>
      </w:r>
      <w:r w:rsidR="003411ED" w:rsidRPr="00F845AA">
        <w:t xml:space="preserve"> </w:t>
      </w:r>
      <w:r w:rsidR="002A4AF8" w:rsidRPr="00F845AA">
        <w:t>and C</w:t>
      </w:r>
      <w:r w:rsidR="006D5D79">
        <w:t xml:space="preserve"> (in respect of </w:t>
      </w:r>
      <w:r w:rsidR="003411ED">
        <w:t xml:space="preserve">a </w:t>
      </w:r>
      <w:r w:rsidR="006D5D79">
        <w:t>sub-fund)</w:t>
      </w:r>
      <w:r w:rsidR="002A4AF8" w:rsidRPr="00F845AA">
        <w:t xml:space="preserve">. The second vertical stream comprises retail CCIVs B </w:t>
      </w:r>
      <w:r w:rsidR="003411ED">
        <w:t>(in respect of a sub-fund)</w:t>
      </w:r>
      <w:r w:rsidR="003411ED" w:rsidRPr="00F845AA">
        <w:t xml:space="preserve"> </w:t>
      </w:r>
      <w:r w:rsidR="002A4AF8" w:rsidRPr="00F845AA">
        <w:t>and C</w:t>
      </w:r>
      <w:r w:rsidR="006D5D79">
        <w:t xml:space="preserve"> (in respect of </w:t>
      </w:r>
      <w:r w:rsidR="003411ED">
        <w:t xml:space="preserve">a </w:t>
      </w:r>
      <w:r w:rsidR="006D5D79">
        <w:t>sub-fund)</w:t>
      </w:r>
      <w:r w:rsidR="002A4AF8" w:rsidRPr="00F845AA">
        <w:t>. There is no single vertical stream comprising retail CCIVs A, B and C.</w:t>
      </w:r>
    </w:p>
    <w:p w14:paraId="7A0DD7AE" w14:textId="1BC598DC" w:rsidR="009E3B12" w:rsidRDefault="00072179" w:rsidP="00F55848">
      <w:pPr>
        <w:pStyle w:val="LI-BodyTextParaa"/>
        <w:numPr>
          <w:ilvl w:val="0"/>
          <w:numId w:val="28"/>
        </w:numPr>
      </w:pPr>
      <w:r>
        <w:t xml:space="preserve">A ‘fund of hedge funds’ is </w:t>
      </w:r>
      <w:r w:rsidR="00A47212">
        <w:t xml:space="preserve">a sub-fund of a retail CCIV that (a) is promoted by the retail CCIV using the expression and as being a ‘fund of hedge funds’; or (b) which invests at least 35% of the assets of the sub-fund in a way that gives rise to economic interests in </w:t>
      </w:r>
      <w:r w:rsidR="00CE6B5D">
        <w:t xml:space="preserve">prescribed </w:t>
      </w:r>
      <w:r w:rsidR="00A47212">
        <w:t>funds, schemes,</w:t>
      </w:r>
      <w:r w:rsidR="00971143">
        <w:t xml:space="preserve"> bodies or sub-funds; or (c) is promoted by the </w:t>
      </w:r>
      <w:r w:rsidR="00867A54">
        <w:t>retail CCIV</w:t>
      </w:r>
      <w:r w:rsidR="00971143">
        <w:t xml:space="preserve"> on the basis </w:t>
      </w:r>
      <w:r w:rsidR="00442A37">
        <w:t xml:space="preserve">that </w:t>
      </w:r>
      <w:r w:rsidR="00971143">
        <w:t xml:space="preserve">the assets </w:t>
      </w:r>
      <w:r w:rsidR="00F71922">
        <w:t>of</w:t>
      </w:r>
      <w:r w:rsidR="00971143">
        <w:t xml:space="preserve"> the sub-fund will be invested in the way referred to in </w:t>
      </w:r>
      <w:r w:rsidR="00F71922">
        <w:t xml:space="preserve">paragraph </w:t>
      </w:r>
      <w:r w:rsidR="00971143">
        <w:t xml:space="preserve">(b). </w:t>
      </w:r>
    </w:p>
    <w:p w14:paraId="0FB84BC3" w14:textId="60C3C5B7" w:rsidR="00F55848" w:rsidRDefault="009E3B12" w:rsidP="00F55848">
      <w:pPr>
        <w:pStyle w:val="LI-BodyTextParaa"/>
        <w:numPr>
          <w:ilvl w:val="0"/>
          <w:numId w:val="28"/>
        </w:numPr>
      </w:pPr>
      <w:r>
        <w:t xml:space="preserve">The instrument also amends the definition of ‘fund of hedge funds’ in </w:t>
      </w:r>
      <w:r w:rsidR="00CC4F35">
        <w:t xml:space="preserve">relation to a registered </w:t>
      </w:r>
      <w:r w:rsidR="00487FBD">
        <w:t>MIS</w:t>
      </w:r>
      <w:r w:rsidR="00CC4F35">
        <w:t xml:space="preserve"> to </w:t>
      </w:r>
      <w:proofErr w:type="gramStart"/>
      <w:r w:rsidR="00CC4F35">
        <w:t>take into account</w:t>
      </w:r>
      <w:proofErr w:type="gramEnd"/>
      <w:r w:rsidR="00CC4F35">
        <w:t xml:space="preserve"> investments of scheme property i</w:t>
      </w:r>
      <w:r w:rsidR="00A57C5E">
        <w:t>n</w:t>
      </w:r>
      <w:r w:rsidR="00CC4F35">
        <w:t xml:space="preserve"> a way that gives rise to economic interests in a sub-fund of a CCIV. </w:t>
      </w:r>
      <w:r w:rsidR="00A47212">
        <w:t xml:space="preserve"> </w:t>
      </w:r>
    </w:p>
    <w:p w14:paraId="5585B82D" w14:textId="169A1B15" w:rsidR="00BA04C4" w:rsidRDefault="00632383" w:rsidP="00632383">
      <w:pPr>
        <w:pStyle w:val="LI-BodyTextParaa"/>
        <w:ind w:left="0" w:firstLine="0"/>
        <w:rPr>
          <w:i/>
        </w:rPr>
      </w:pPr>
      <w:r>
        <w:rPr>
          <w:i/>
        </w:rPr>
        <w:t xml:space="preserve">ASIC Corporations (Top-up Disclosure Statements Relief) Instrument 2016/1054 </w:t>
      </w:r>
    </w:p>
    <w:p w14:paraId="2C07BD2A" w14:textId="38EC8F01" w:rsidR="00632383" w:rsidRDefault="00BE6AA9" w:rsidP="006D455A">
      <w:pPr>
        <w:pStyle w:val="LI-BodyTextParaa"/>
        <w:numPr>
          <w:ilvl w:val="0"/>
          <w:numId w:val="28"/>
        </w:numPr>
      </w:pPr>
      <w:r>
        <w:lastRenderedPageBreak/>
        <w:t>This instrument</w:t>
      </w:r>
      <w:r w:rsidR="0053660B">
        <w:t xml:space="preserve"> </w:t>
      </w:r>
      <w:r w:rsidR="00602441">
        <w:t>provides relief from sections 1012A–</w:t>
      </w:r>
      <w:r w:rsidR="0005795C">
        <w:t>1012</w:t>
      </w:r>
      <w:r w:rsidR="00602441">
        <w:t>C of the Act</w:t>
      </w:r>
      <w:r w:rsidR="008C2CF5">
        <w:t xml:space="preserve"> in relation to the acquisition of certain interests in a MIS</w:t>
      </w:r>
      <w:r w:rsidR="00602441">
        <w:t xml:space="preserve">. The instrument </w:t>
      </w:r>
      <w:r w:rsidR="006D455A">
        <w:t xml:space="preserve">is to the effect that a PDS is not required where </w:t>
      </w:r>
      <w:r w:rsidR="00BD0726">
        <w:t xml:space="preserve">a </w:t>
      </w:r>
      <w:r w:rsidR="007A134D">
        <w:t xml:space="preserve">member of a MIS seeks to acquire additional </w:t>
      </w:r>
      <w:r w:rsidR="0005795C">
        <w:t>interests</w:t>
      </w:r>
      <w:r w:rsidR="00BD0726">
        <w:t xml:space="preserve"> </w:t>
      </w:r>
      <w:r w:rsidR="007A134D">
        <w:t xml:space="preserve">in the MIS that are of the same class as the member’s current </w:t>
      </w:r>
      <w:r w:rsidR="0005795C">
        <w:t>interests</w:t>
      </w:r>
      <w:r w:rsidR="00BF71ED">
        <w:t>,</w:t>
      </w:r>
      <w:r w:rsidR="007A134D">
        <w:t xml:space="preserve"> </w:t>
      </w:r>
      <w:r w:rsidR="00824BE4">
        <w:t xml:space="preserve">and the member has previously paid a total of </w:t>
      </w:r>
      <w:r w:rsidR="00E52897">
        <w:t xml:space="preserve">at least </w:t>
      </w:r>
      <w:r w:rsidR="00824BE4">
        <w:t xml:space="preserve">$500,000 for the purchase of </w:t>
      </w:r>
      <w:r w:rsidR="0005795C">
        <w:t>those</w:t>
      </w:r>
      <w:r w:rsidR="005C04C0">
        <w:t xml:space="preserve"> interests. </w:t>
      </w:r>
      <w:r w:rsidR="00824BE4">
        <w:t xml:space="preserve"> </w:t>
      </w:r>
    </w:p>
    <w:p w14:paraId="78144A07" w14:textId="4F160042" w:rsidR="00DB3154" w:rsidRDefault="00FD0991" w:rsidP="00192C72">
      <w:pPr>
        <w:pStyle w:val="LI-BodyTextParaa"/>
        <w:numPr>
          <w:ilvl w:val="0"/>
          <w:numId w:val="28"/>
        </w:numPr>
      </w:pPr>
      <w:r>
        <w:t xml:space="preserve">Part 12 </w:t>
      </w:r>
      <w:r w:rsidR="007C1396">
        <w:t xml:space="preserve">of the Schedule </w:t>
      </w:r>
      <w:r w:rsidR="00824BE4">
        <w:t>inserts new section</w:t>
      </w:r>
      <w:r w:rsidR="007C1396">
        <w:t> </w:t>
      </w:r>
      <w:r w:rsidR="00824BE4">
        <w:t xml:space="preserve">6 into the instrument to provide </w:t>
      </w:r>
      <w:r w:rsidR="00AD3FE9">
        <w:t xml:space="preserve">broadly equivalent </w:t>
      </w:r>
      <w:r w:rsidR="00824BE4">
        <w:t xml:space="preserve">relief </w:t>
      </w:r>
      <w:r w:rsidR="001812F7">
        <w:t xml:space="preserve">in the CCIV context. </w:t>
      </w:r>
      <w:r w:rsidR="0005795C">
        <w:t>T</w:t>
      </w:r>
      <w:r w:rsidR="00192C72">
        <w:t>he obligation</w:t>
      </w:r>
      <w:r w:rsidR="0005795C">
        <w:t>s</w:t>
      </w:r>
      <w:r w:rsidR="00192C72">
        <w:t xml:space="preserve"> (in sections 1012A–</w:t>
      </w:r>
      <w:r w:rsidR="0005795C">
        <w:t>1012</w:t>
      </w:r>
      <w:r w:rsidR="00192C72">
        <w:t>C</w:t>
      </w:r>
      <w:r w:rsidR="00112680">
        <w:t xml:space="preserve"> of the Act</w:t>
      </w:r>
      <w:r w:rsidR="00192C72">
        <w:t xml:space="preserve">) to provide a PDS </w:t>
      </w:r>
      <w:r w:rsidR="0005795C">
        <w:t xml:space="preserve">do not apply </w:t>
      </w:r>
      <w:r w:rsidR="00192C72">
        <w:t xml:space="preserve">where a </w:t>
      </w:r>
      <w:r w:rsidR="00EA7CA3">
        <w:t>person who</w:t>
      </w:r>
      <w:r w:rsidR="00050055">
        <w:t xml:space="preserve"> holds shares in a CCIV </w:t>
      </w:r>
      <w:r w:rsidR="00DB3154">
        <w:t>(</w:t>
      </w:r>
      <w:r w:rsidR="0005795C">
        <w:t>referable to</w:t>
      </w:r>
      <w:r w:rsidR="00DB3154">
        <w:t xml:space="preserve"> a sub-fund)</w:t>
      </w:r>
      <w:r w:rsidR="0005795C">
        <w:t>, for which they paid at least $500,000,</w:t>
      </w:r>
      <w:r w:rsidR="00DB3154">
        <w:t xml:space="preserve"> seeks to acquire</w:t>
      </w:r>
      <w:r w:rsidR="0005795C">
        <w:t xml:space="preserve"> additional</w:t>
      </w:r>
      <w:r w:rsidR="00DB3154">
        <w:t xml:space="preserve"> shares of the same class (</w:t>
      </w:r>
      <w:r w:rsidR="0005795C">
        <w:t>and referable to the</w:t>
      </w:r>
      <w:r w:rsidR="00DB3154">
        <w:t xml:space="preserve"> same sub-fund)</w:t>
      </w:r>
      <w:r w:rsidR="00A861E5">
        <w:t xml:space="preserve">. </w:t>
      </w:r>
    </w:p>
    <w:p w14:paraId="47D40646" w14:textId="5B8B351A" w:rsidR="00764268" w:rsidRDefault="00764268" w:rsidP="00BC2562">
      <w:pPr>
        <w:pStyle w:val="LI-BodyTextParaa"/>
        <w:ind w:left="0" w:firstLine="0"/>
        <w:rPr>
          <w:i/>
        </w:rPr>
      </w:pPr>
      <w:bookmarkStart w:id="2" w:name="_Hlk534291624"/>
      <w:r>
        <w:rPr>
          <w:i/>
        </w:rPr>
        <w:t xml:space="preserve">ASIC Class Order [CO 13/656] </w:t>
      </w:r>
    </w:p>
    <w:p w14:paraId="00EFE7B8" w14:textId="5D72087A" w:rsidR="00237CDD" w:rsidRDefault="00BA6765" w:rsidP="00237CDD">
      <w:pPr>
        <w:pStyle w:val="LI-BodyTextParaa"/>
        <w:numPr>
          <w:ilvl w:val="0"/>
          <w:numId w:val="28"/>
        </w:numPr>
        <w:rPr>
          <w:b/>
        </w:rPr>
      </w:pPr>
      <w:r>
        <w:t>This instrument</w:t>
      </w:r>
      <w:r w:rsidR="002B7AD7">
        <w:t>, among other things,</w:t>
      </w:r>
      <w:r>
        <w:t xml:space="preserve"> provides relief from the duty of a responsible entity of a </w:t>
      </w:r>
      <w:r w:rsidR="00290D28">
        <w:t xml:space="preserve">registered </w:t>
      </w:r>
      <w:r>
        <w:t>MIS to treat members who hold interests of the same class equally</w:t>
      </w:r>
      <w:r w:rsidR="002B7AD7">
        <w:t xml:space="preserve"> </w:t>
      </w:r>
      <w:r>
        <w:t>(see</w:t>
      </w:r>
      <w:r w:rsidR="002B7AD7">
        <w:t> </w:t>
      </w:r>
      <w:r w:rsidR="00290D28">
        <w:t>paragraph</w:t>
      </w:r>
      <w:r w:rsidR="003B7600">
        <w:t> </w:t>
      </w:r>
      <w:r>
        <w:t xml:space="preserve">601FC(1)(d)). </w:t>
      </w:r>
      <w:r w:rsidR="00667E92">
        <w:t xml:space="preserve">The relief is provided in </w:t>
      </w:r>
      <w:r w:rsidR="00B41E0F">
        <w:t xml:space="preserve">various </w:t>
      </w:r>
      <w:r w:rsidR="008E4565">
        <w:t>circumstances.</w:t>
      </w:r>
      <w:r w:rsidR="003D7086">
        <w:t xml:space="preserve"> </w:t>
      </w:r>
    </w:p>
    <w:p w14:paraId="4CBF86CC" w14:textId="22F22EFF" w:rsidR="00351997" w:rsidRPr="00966DDB" w:rsidRDefault="00FD0991" w:rsidP="00CC5746">
      <w:pPr>
        <w:pStyle w:val="LI-BodyTextParaa"/>
        <w:numPr>
          <w:ilvl w:val="0"/>
          <w:numId w:val="28"/>
        </w:numPr>
        <w:rPr>
          <w:b/>
        </w:rPr>
      </w:pPr>
      <w:r>
        <w:t>Part 13</w:t>
      </w:r>
      <w:r w:rsidR="009E36CD">
        <w:t xml:space="preserve"> of the Schedule </w:t>
      </w:r>
      <w:r w:rsidR="00D7372F">
        <w:t>inserts new section 4A into the instrument which provides</w:t>
      </w:r>
      <w:r w:rsidR="00812A37">
        <w:t xml:space="preserve"> near-</w:t>
      </w:r>
      <w:r w:rsidR="00D7372F">
        <w:t>equivalent relief from the dut</w:t>
      </w:r>
      <w:r w:rsidR="009258BF">
        <w:t>y</w:t>
      </w:r>
      <w:r w:rsidR="00D7372F">
        <w:t xml:space="preserve"> of the corporate director of a retail CCIV to treat members of the CCIV who hold shares of the same class equally (</w:t>
      </w:r>
      <w:r w:rsidR="005174AB">
        <w:t xml:space="preserve">see </w:t>
      </w:r>
      <w:r w:rsidR="00290D28">
        <w:t>paragraph</w:t>
      </w:r>
      <w:r w:rsidR="00D7372F">
        <w:t xml:space="preserve"> 1224D(2)(b)). </w:t>
      </w:r>
      <w:r w:rsidR="005174AB">
        <w:t>Relief is provided in circumstances</w:t>
      </w:r>
      <w:r w:rsidR="00952436">
        <w:t xml:space="preserve"> </w:t>
      </w:r>
      <w:r w:rsidR="005174AB">
        <w:t xml:space="preserve">where </w:t>
      </w:r>
      <w:r w:rsidR="00F8356A">
        <w:t xml:space="preserve">complying with </w:t>
      </w:r>
      <w:r w:rsidR="005174AB">
        <w:t xml:space="preserve">the duty would prevent the corporate director from: </w:t>
      </w:r>
    </w:p>
    <w:p w14:paraId="3A8D452C" w14:textId="0E81F8A5" w:rsidR="0075556C" w:rsidRPr="0075556C" w:rsidRDefault="00976647" w:rsidP="00351997">
      <w:pPr>
        <w:pStyle w:val="LI-BodyTextParaa"/>
        <w:numPr>
          <w:ilvl w:val="1"/>
          <w:numId w:val="28"/>
        </w:numPr>
        <w:rPr>
          <w:b/>
        </w:rPr>
      </w:pPr>
      <w:r>
        <w:t xml:space="preserve">not making an offer of shares to a member of the retail CCIV with a registered address outside Australia, New Zealand and, in the case of an Australian passport fund, each host economy of the fund (subject to additional criteria); </w:t>
      </w:r>
    </w:p>
    <w:p w14:paraId="187A5AC7" w14:textId="59415601" w:rsidR="00351997" w:rsidRPr="00966DDB" w:rsidRDefault="003A41DE" w:rsidP="00351997">
      <w:pPr>
        <w:pStyle w:val="LI-BodyTextParaa"/>
        <w:numPr>
          <w:ilvl w:val="1"/>
          <w:numId w:val="28"/>
        </w:numPr>
        <w:rPr>
          <w:b/>
        </w:rPr>
      </w:pPr>
      <w:r>
        <w:t xml:space="preserve">offering shares to some members of a sub-fund of the retail CCIV who would be </w:t>
      </w:r>
      <w:r w:rsidR="005F3E20">
        <w:t>acquiring shares as wholesale clients at an earlier time than other members (</w:t>
      </w:r>
      <w:r w:rsidR="00FF191E">
        <w:t>subject to additional criteria</w:t>
      </w:r>
      <w:r w:rsidR="005F3E20">
        <w:t xml:space="preserve">); </w:t>
      </w:r>
    </w:p>
    <w:p w14:paraId="09BBAF7D" w14:textId="305DD1DF" w:rsidR="00351997" w:rsidRPr="00966DDB" w:rsidRDefault="005F3E20" w:rsidP="00351997">
      <w:pPr>
        <w:pStyle w:val="LI-BodyTextParaa"/>
        <w:numPr>
          <w:ilvl w:val="1"/>
          <w:numId w:val="28"/>
        </w:numPr>
        <w:rPr>
          <w:b/>
        </w:rPr>
      </w:pPr>
      <w:r>
        <w:t xml:space="preserve">dealing with complaints made by members of a sub-fund of the retail CCIV who acquire </w:t>
      </w:r>
      <w:r w:rsidR="00AC55AC">
        <w:t>shares</w:t>
      </w:r>
      <w:r>
        <w:t xml:space="preserve"> as wholesale clients differently from </w:t>
      </w:r>
      <w:r w:rsidR="00B900FD">
        <w:t xml:space="preserve">complaints </w:t>
      </w:r>
      <w:r w:rsidR="003000B3">
        <w:t xml:space="preserve">by other members of the sub-fund; and  </w:t>
      </w:r>
    </w:p>
    <w:p w14:paraId="51AD3660" w14:textId="3E223F78" w:rsidR="00764268" w:rsidRPr="007601D8" w:rsidRDefault="003000B3" w:rsidP="00966DDB">
      <w:pPr>
        <w:pStyle w:val="LI-BodyTextParaa"/>
        <w:numPr>
          <w:ilvl w:val="1"/>
          <w:numId w:val="28"/>
        </w:numPr>
        <w:rPr>
          <w:b/>
        </w:rPr>
      </w:pPr>
      <w:r>
        <w:t xml:space="preserve">offering and issuing shares in accordance with </w:t>
      </w:r>
      <w:r>
        <w:rPr>
          <w:i/>
        </w:rPr>
        <w:t xml:space="preserve">ASIC Corporations (Share and Interest Purchase Plans) Instrument 2019/547. </w:t>
      </w:r>
    </w:p>
    <w:p w14:paraId="42E9B716" w14:textId="40F104FF" w:rsidR="0013119F" w:rsidRPr="00F74D5E" w:rsidRDefault="0013119F" w:rsidP="007601D8">
      <w:pPr>
        <w:pStyle w:val="LI-BodyTextParaa"/>
        <w:numPr>
          <w:ilvl w:val="0"/>
          <w:numId w:val="28"/>
        </w:numPr>
        <w:rPr>
          <w:b/>
        </w:rPr>
      </w:pPr>
      <w:r>
        <w:t>Relief under paragraph 4(a)(</w:t>
      </w:r>
      <w:proofErr w:type="spellStart"/>
      <w:r>
        <w:t>i</w:t>
      </w:r>
      <w:proofErr w:type="spellEnd"/>
      <w:r>
        <w:t xml:space="preserve">) of </w:t>
      </w:r>
      <w:r w:rsidR="002A4AF8">
        <w:t>the instrument</w:t>
      </w:r>
      <w:r>
        <w:t xml:space="preserve"> has not been extended to CCIVs as the ASX Rules do not contain a</w:t>
      </w:r>
      <w:r w:rsidR="00AE12E5">
        <w:t xml:space="preserve">n </w:t>
      </w:r>
      <w:r>
        <w:t xml:space="preserve">equivalent rule to ASX Rule 7.7 </w:t>
      </w:r>
      <w:r w:rsidR="00AE12E5">
        <w:t xml:space="preserve">that </w:t>
      </w:r>
      <w:r w:rsidR="002A4AF8">
        <w:t>is</w:t>
      </w:r>
      <w:r w:rsidR="00AE12E5">
        <w:t xml:space="preserve"> relevant </w:t>
      </w:r>
      <w:r w:rsidR="002A4AF8">
        <w:t>to</w:t>
      </w:r>
      <w:r w:rsidR="00AE12E5">
        <w:t xml:space="preserve"> the CCIV context. </w:t>
      </w:r>
    </w:p>
    <w:p w14:paraId="06992730" w14:textId="4C562117" w:rsidR="00F74D5E" w:rsidRPr="00DF4A94" w:rsidRDefault="00F74D5E" w:rsidP="00F74D5E">
      <w:pPr>
        <w:pStyle w:val="LI-BodyTextParaa"/>
        <w:ind w:left="0" w:firstLine="0"/>
      </w:pPr>
      <w:r w:rsidRPr="00F74D5E">
        <w:rPr>
          <w:i/>
        </w:rPr>
        <w:t xml:space="preserve">ASIC Class Order </w:t>
      </w:r>
      <w:r>
        <w:rPr>
          <w:i/>
        </w:rPr>
        <w:t>[CO 13/721]</w:t>
      </w:r>
    </w:p>
    <w:p w14:paraId="6CDBDAA6" w14:textId="77777777" w:rsidR="00AA284F" w:rsidRPr="00C913A2" w:rsidRDefault="00E75A9F" w:rsidP="00B17EC9">
      <w:pPr>
        <w:pStyle w:val="LI-BodyTextParaa"/>
        <w:numPr>
          <w:ilvl w:val="0"/>
          <w:numId w:val="28"/>
        </w:numPr>
        <w:spacing w:after="240"/>
        <w:rPr>
          <w:i/>
        </w:rPr>
      </w:pPr>
      <w:r>
        <w:t>This instrument</w:t>
      </w:r>
      <w:r w:rsidR="00AA284F">
        <w:t>:</w:t>
      </w:r>
    </w:p>
    <w:p w14:paraId="54414336" w14:textId="70DE87F8" w:rsidR="00C43969" w:rsidRPr="00C913A2" w:rsidRDefault="00E75A9F" w:rsidP="00B17EC9">
      <w:pPr>
        <w:pStyle w:val="LI-BodyTextParaa"/>
        <w:numPr>
          <w:ilvl w:val="1"/>
          <w:numId w:val="28"/>
        </w:numPr>
        <w:spacing w:before="0"/>
        <w:rPr>
          <w:i/>
        </w:rPr>
      </w:pPr>
      <w:r>
        <w:lastRenderedPageBreak/>
        <w:t>exempts the responsible entity of a</w:t>
      </w:r>
      <w:r w:rsidR="00290D28">
        <w:t xml:space="preserve"> registered</w:t>
      </w:r>
      <w:r>
        <w:t xml:space="preserve"> MIS </w:t>
      </w:r>
      <w:r w:rsidR="00290D28">
        <w:t>that is</w:t>
      </w:r>
      <w:r>
        <w:t xml:space="preserve"> an exchange traded fund</w:t>
      </w:r>
      <w:r w:rsidR="00950A43">
        <w:t xml:space="preserve"> (</w:t>
      </w:r>
      <w:r w:rsidR="00950A43">
        <w:rPr>
          <w:b/>
        </w:rPr>
        <w:t>ETF</w:t>
      </w:r>
      <w:r w:rsidR="00950A43">
        <w:t>)</w:t>
      </w:r>
      <w:r>
        <w:t xml:space="preserve"> from </w:t>
      </w:r>
      <w:r w:rsidR="00DC3DC5">
        <w:t>the requirement to comply</w:t>
      </w:r>
      <w:r>
        <w:t xml:space="preserve"> with their duty to </w:t>
      </w:r>
      <w:r w:rsidR="000543A9">
        <w:t xml:space="preserve">treat members who hold interests of the same class equally (see </w:t>
      </w:r>
      <w:r w:rsidR="00290D28">
        <w:t>paragraph</w:t>
      </w:r>
      <w:r w:rsidR="000543A9">
        <w:t xml:space="preserve"> 601FC(1)(d))</w:t>
      </w:r>
      <w:r w:rsidR="009849E5">
        <w:t xml:space="preserve"> in certain circumstances</w:t>
      </w:r>
      <w:r w:rsidR="005508BF">
        <w:t>;</w:t>
      </w:r>
      <w:r w:rsidR="000543A9">
        <w:t xml:space="preserve"> </w:t>
      </w:r>
    </w:p>
    <w:p w14:paraId="6187B2EA" w14:textId="1D0519B1" w:rsidR="00C43969" w:rsidRPr="00C913A2" w:rsidRDefault="005A2A59" w:rsidP="00C43969">
      <w:pPr>
        <w:pStyle w:val="LI-BodyTextParaa"/>
        <w:numPr>
          <w:ilvl w:val="1"/>
          <w:numId w:val="28"/>
        </w:numPr>
        <w:rPr>
          <w:i/>
        </w:rPr>
      </w:pPr>
      <w:r>
        <w:t xml:space="preserve">provides relief </w:t>
      </w:r>
      <w:r w:rsidR="005556E7">
        <w:t xml:space="preserve">to a responsible entity of </w:t>
      </w:r>
      <w:r w:rsidR="00290D28">
        <w:t xml:space="preserve">registered MIS that is </w:t>
      </w:r>
      <w:r w:rsidR="005556E7">
        <w:t xml:space="preserve">an </w:t>
      </w:r>
      <w:r w:rsidR="00BA62F2">
        <w:t>ETF</w:t>
      </w:r>
      <w:r w:rsidR="005556E7">
        <w:t xml:space="preserve"> or a managed fund </w:t>
      </w:r>
      <w:r>
        <w:t xml:space="preserve">from </w:t>
      </w:r>
      <w:r w:rsidR="00AE72F7">
        <w:t xml:space="preserve">the </w:t>
      </w:r>
      <w:r>
        <w:t>ongoing disclosure requirements</w:t>
      </w:r>
      <w:r w:rsidR="00AE72F7">
        <w:t xml:space="preserve"> in section 1017B of the Act</w:t>
      </w:r>
      <w:r w:rsidR="00B161E4">
        <w:t xml:space="preserve"> in certain circumstances</w:t>
      </w:r>
      <w:r w:rsidR="005508BF">
        <w:t>;</w:t>
      </w:r>
    </w:p>
    <w:p w14:paraId="488C41CD" w14:textId="0BE5AAC1" w:rsidR="00E91213" w:rsidRPr="00D35D95" w:rsidRDefault="00C43969" w:rsidP="00D35D95">
      <w:pPr>
        <w:pStyle w:val="LI-BodyTextParaa"/>
        <w:numPr>
          <w:ilvl w:val="1"/>
          <w:numId w:val="28"/>
        </w:numPr>
        <w:rPr>
          <w:i/>
        </w:rPr>
      </w:pPr>
      <w:r>
        <w:t xml:space="preserve">modifies </w:t>
      </w:r>
      <w:r w:rsidR="001B33B6">
        <w:t>s</w:t>
      </w:r>
      <w:r w:rsidR="0049321F">
        <w:t>ection</w:t>
      </w:r>
      <w:r w:rsidR="001B33B6">
        <w:t xml:space="preserve"> 609 of the</w:t>
      </w:r>
      <w:r>
        <w:t xml:space="preserve"> Act </w:t>
      </w:r>
      <w:r w:rsidR="00290D28">
        <w:t>to provide for, among other things, circumstances in which a member of a registered MIS that is an ETF does not have a relevant interest in securities</w:t>
      </w:r>
      <w:r w:rsidR="005508BF">
        <w:t>;</w:t>
      </w:r>
    </w:p>
    <w:p w14:paraId="1D322DF2" w14:textId="483E83A8" w:rsidR="00D35D95" w:rsidRPr="00D35D95" w:rsidRDefault="00D35D95" w:rsidP="00EB0888">
      <w:pPr>
        <w:pStyle w:val="LI-BodyTextParaa"/>
        <w:numPr>
          <w:ilvl w:val="1"/>
          <w:numId w:val="28"/>
        </w:numPr>
        <w:rPr>
          <w:i/>
        </w:rPr>
      </w:pPr>
      <w:r>
        <w:t xml:space="preserve">modifies </w:t>
      </w:r>
      <w:r w:rsidR="000C3AB4">
        <w:t>s</w:t>
      </w:r>
      <w:r w:rsidR="004D266A">
        <w:t>ection</w:t>
      </w:r>
      <w:r w:rsidR="000C3AB4">
        <w:t xml:space="preserve"> 671</w:t>
      </w:r>
      <w:r w:rsidR="00B852FB">
        <w:t>B</w:t>
      </w:r>
      <w:r w:rsidR="000C3AB4">
        <w:t xml:space="preserve"> of </w:t>
      </w:r>
      <w:r>
        <w:t>the Act to clarify how the requirements in</w:t>
      </w:r>
      <w:r w:rsidR="00EB0888">
        <w:t xml:space="preserve"> relation to giving information about substantial holdings to specified persons and entities </w:t>
      </w:r>
      <w:r>
        <w:t>apply where the person holds interests in</w:t>
      </w:r>
      <w:r w:rsidR="00290D28">
        <w:t xml:space="preserve"> a register</w:t>
      </w:r>
      <w:r w:rsidR="00867A54">
        <w:t>e</w:t>
      </w:r>
      <w:r w:rsidR="00290D28">
        <w:t>d MIS that is</w:t>
      </w:r>
      <w:r>
        <w:t xml:space="preserve"> an </w:t>
      </w:r>
      <w:r w:rsidR="00EB0888">
        <w:t>ETF</w:t>
      </w:r>
      <w:r>
        <w:t xml:space="preserve">.  </w:t>
      </w:r>
    </w:p>
    <w:p w14:paraId="7963D210" w14:textId="225AEAB5" w:rsidR="00324163" w:rsidRPr="00AD51EE" w:rsidRDefault="00FD0991" w:rsidP="00E75A9F">
      <w:pPr>
        <w:pStyle w:val="LI-BodyTextParaa"/>
        <w:numPr>
          <w:ilvl w:val="0"/>
          <w:numId w:val="28"/>
        </w:numPr>
        <w:rPr>
          <w:i/>
        </w:rPr>
      </w:pPr>
      <w:r>
        <w:t xml:space="preserve">Part 14 </w:t>
      </w:r>
      <w:r w:rsidR="00896D6E">
        <w:t xml:space="preserve">of the Schedule </w:t>
      </w:r>
      <w:r w:rsidR="003875B7">
        <w:t>provide</w:t>
      </w:r>
      <w:r w:rsidR="002071C2">
        <w:t>s</w:t>
      </w:r>
      <w:r w:rsidR="003875B7">
        <w:t xml:space="preserve"> </w:t>
      </w:r>
      <w:r w:rsidR="00AD3FE9">
        <w:t xml:space="preserve">broadly equivalent </w:t>
      </w:r>
      <w:r w:rsidR="003875B7">
        <w:t xml:space="preserve">relief in the CCIV context. </w:t>
      </w:r>
      <w:r w:rsidR="0077220A">
        <w:t xml:space="preserve">The most significant amendments are: </w:t>
      </w:r>
      <w:r w:rsidR="00324163">
        <w:t xml:space="preserve"> </w:t>
      </w:r>
    </w:p>
    <w:p w14:paraId="1829C239" w14:textId="4B08A586" w:rsidR="00A07C7F" w:rsidRPr="00070995" w:rsidRDefault="00A96361" w:rsidP="00070995">
      <w:pPr>
        <w:pStyle w:val="LI-BodyTextParaa"/>
        <w:numPr>
          <w:ilvl w:val="1"/>
          <w:numId w:val="28"/>
        </w:numPr>
        <w:rPr>
          <w:i/>
        </w:rPr>
      </w:pPr>
      <w:r>
        <w:t>new section 5A</w:t>
      </w:r>
      <w:r w:rsidR="005508BF">
        <w:t>, which</w:t>
      </w:r>
      <w:r>
        <w:t xml:space="preserve"> provide</w:t>
      </w:r>
      <w:r w:rsidR="005508BF">
        <w:t>s</w:t>
      </w:r>
      <w:r>
        <w:t xml:space="preserve"> relief from the </w:t>
      </w:r>
      <w:r w:rsidR="007602A8">
        <w:t xml:space="preserve">equivalent </w:t>
      </w:r>
      <w:r>
        <w:t xml:space="preserve">duty </w:t>
      </w:r>
      <w:r w:rsidR="007602A8">
        <w:t>for the corporate director of a retail CCIV (</w:t>
      </w:r>
      <w:r w:rsidR="00290D28">
        <w:t>paragraph</w:t>
      </w:r>
      <w:r w:rsidR="007602A8">
        <w:t xml:space="preserve"> 1224D(2)(b)) </w:t>
      </w:r>
      <w:r>
        <w:t xml:space="preserve">where </w:t>
      </w:r>
      <w:r w:rsidR="005C5A0D">
        <w:t>complying with the duty</w:t>
      </w:r>
      <w:r>
        <w:t xml:space="preserve"> would prevent the corporate director from permitting only authorised participants to withdraw from </w:t>
      </w:r>
      <w:r w:rsidR="005508BF">
        <w:t>a sub-fund of the CCIV</w:t>
      </w:r>
      <w:r w:rsidR="00D53BDF">
        <w:t xml:space="preserve">, where the sub-fund </w:t>
      </w:r>
      <w:r w:rsidR="005508BF">
        <w:t>is an</w:t>
      </w:r>
      <w:r>
        <w:t xml:space="preserve"> </w:t>
      </w:r>
      <w:r w:rsidR="00FA352F">
        <w:t>ETF</w:t>
      </w:r>
      <w:r w:rsidR="005508BF">
        <w:t>; and</w:t>
      </w:r>
      <w:r>
        <w:t xml:space="preserve"> </w:t>
      </w:r>
      <w:r w:rsidR="00403A1B">
        <w:t>new section 8A</w:t>
      </w:r>
      <w:r w:rsidR="005508BF">
        <w:t>,</w:t>
      </w:r>
      <w:r w:rsidR="00403A1B">
        <w:t xml:space="preserve"> </w:t>
      </w:r>
      <w:r w:rsidR="005508BF">
        <w:t>which</w:t>
      </w:r>
      <w:r w:rsidR="00403A1B">
        <w:t xml:space="preserve"> provide</w:t>
      </w:r>
      <w:r w:rsidR="005508BF">
        <w:t>s</w:t>
      </w:r>
      <w:r w:rsidR="00403A1B">
        <w:t xml:space="preserve"> relief from the duty to the extent it would prevent the corporate director</w:t>
      </w:r>
      <w:r w:rsidR="005508BF">
        <w:t xml:space="preserve"> of a retail CCIV</w:t>
      </w:r>
      <w:r w:rsidR="00403A1B">
        <w:t xml:space="preserve"> from providing information to authorised participants</w:t>
      </w:r>
      <w:r w:rsidR="006C2931">
        <w:t xml:space="preserve"> (in relation to</w:t>
      </w:r>
      <w:r w:rsidR="005508BF">
        <w:t xml:space="preserve"> a sub-fund of the retail CCIV that is</w:t>
      </w:r>
      <w:r w:rsidR="006C2931">
        <w:t xml:space="preserve"> an ETF)</w:t>
      </w:r>
      <w:r w:rsidR="00403A1B">
        <w:t xml:space="preserve"> before other members about specified matters</w:t>
      </w:r>
      <w:r w:rsidR="005508BF">
        <w:t>;</w:t>
      </w:r>
      <w:r w:rsidR="00211C7C">
        <w:t xml:space="preserve"> </w:t>
      </w:r>
    </w:p>
    <w:p w14:paraId="3E7F5F93" w14:textId="50EF4A8A" w:rsidR="003875B7" w:rsidRPr="00127B1C" w:rsidRDefault="00211C7C" w:rsidP="00A07C7F">
      <w:pPr>
        <w:pStyle w:val="LI-BodyTextParaa"/>
        <w:numPr>
          <w:ilvl w:val="1"/>
          <w:numId w:val="28"/>
        </w:numPr>
        <w:rPr>
          <w:i/>
        </w:rPr>
      </w:pPr>
      <w:r>
        <w:t>new section 10A</w:t>
      </w:r>
      <w:r w:rsidR="005508BF">
        <w:t>, which</w:t>
      </w:r>
      <w:r>
        <w:t xml:space="preserve"> provide</w:t>
      </w:r>
      <w:r w:rsidR="005508BF">
        <w:t>s</w:t>
      </w:r>
      <w:r>
        <w:t xml:space="preserve"> relief</w:t>
      </w:r>
      <w:r w:rsidR="00A07C7F">
        <w:t xml:space="preserve"> from the ongoing disclosure </w:t>
      </w:r>
      <w:r w:rsidR="005508BF">
        <w:t>requirements</w:t>
      </w:r>
      <w:r w:rsidR="00A07C7F">
        <w:t xml:space="preserve"> in section 1017B of the Act where a sub-fund of a CCIV is an </w:t>
      </w:r>
      <w:r w:rsidR="001F6566">
        <w:t>ETF</w:t>
      </w:r>
      <w:r w:rsidR="00A07C7F">
        <w:t xml:space="preserve"> or a managed fund</w:t>
      </w:r>
      <w:r w:rsidR="005508BF">
        <w:t>, and shares in the CCIV referable to that sub-fund</w:t>
      </w:r>
      <w:r w:rsidR="00867A54">
        <w:t xml:space="preserve"> </w:t>
      </w:r>
      <w:r w:rsidR="005508BF">
        <w:t xml:space="preserve">are in a class that </w:t>
      </w:r>
      <w:r w:rsidR="00335565">
        <w:t>are</w:t>
      </w:r>
      <w:r w:rsidR="00442A37">
        <w:t xml:space="preserve"> </w:t>
      </w:r>
      <w:r w:rsidR="00A07C7F">
        <w:t xml:space="preserve">able to be traded on a financial market operated by ASX or </w:t>
      </w:r>
      <w:r w:rsidR="005508BF">
        <w:t>Cboe;</w:t>
      </w:r>
      <w:r w:rsidR="00A07C7F">
        <w:t xml:space="preserve"> </w:t>
      </w:r>
    </w:p>
    <w:p w14:paraId="288C06D6" w14:textId="522724BD" w:rsidR="00070995" w:rsidRPr="005F254A" w:rsidRDefault="005508BF" w:rsidP="00A07C7F">
      <w:pPr>
        <w:pStyle w:val="LI-BodyTextParaa"/>
        <w:numPr>
          <w:ilvl w:val="1"/>
          <w:numId w:val="28"/>
        </w:numPr>
        <w:rPr>
          <w:i/>
        </w:rPr>
      </w:pPr>
      <w:r>
        <w:t xml:space="preserve">the insertion of </w:t>
      </w:r>
      <w:r w:rsidR="00340AAA">
        <w:t xml:space="preserve">new notional </w:t>
      </w:r>
      <w:r>
        <w:t>sub</w:t>
      </w:r>
      <w:r w:rsidR="00340AAA">
        <w:t>section</w:t>
      </w:r>
      <w:r>
        <w:t>s</w:t>
      </w:r>
      <w:r w:rsidR="00340AAA">
        <w:t xml:space="preserve"> 609(2</w:t>
      </w:r>
      <w:r w:rsidR="00292D82">
        <w:t>0</w:t>
      </w:r>
      <w:r w:rsidR="00340AAA">
        <w:t>A)</w:t>
      </w:r>
      <w:r>
        <w:t>–(20E)</w:t>
      </w:r>
      <w:r w:rsidR="00D53BDF">
        <w:t xml:space="preserve"> </w:t>
      </w:r>
      <w:r w:rsidR="00340AAA">
        <w:t xml:space="preserve">into the Act </w:t>
      </w:r>
      <w:r w:rsidR="0085467A">
        <w:t>so that</w:t>
      </w:r>
      <w:r>
        <w:t>, among other things,</w:t>
      </w:r>
      <w:r w:rsidR="0085467A">
        <w:t xml:space="preserve"> a member of a sub-fund of a CCIV</w:t>
      </w:r>
      <w:r w:rsidR="00D53BDF">
        <w:t xml:space="preserve"> </w:t>
      </w:r>
      <w:r w:rsidR="0085467A">
        <w:t>who is an authorised participant in relation to the sub-fund</w:t>
      </w:r>
      <w:r w:rsidR="00D53BDF">
        <w:t>,</w:t>
      </w:r>
      <w:r w:rsidR="0085467A">
        <w:t xml:space="preserve"> is declared not to have </w:t>
      </w:r>
      <w:r w:rsidR="005630D2">
        <w:t xml:space="preserve">a relevant interest in securities that form part of the assets of the sub-fund merely because the sub-fund has an acquisition or withdrawal facility </w:t>
      </w:r>
      <w:r w:rsidR="00692A3B">
        <w:t>(</w:t>
      </w:r>
      <w:r w:rsidR="00D53BDF">
        <w:t xml:space="preserve">where the sub-fund is an ETF and </w:t>
      </w:r>
      <w:r w:rsidR="00692A3B">
        <w:t xml:space="preserve">subject to </w:t>
      </w:r>
      <w:r w:rsidR="004E4F89">
        <w:t>additional criteria)</w:t>
      </w:r>
      <w:r>
        <w:t>;</w:t>
      </w:r>
      <w:r w:rsidR="004E4F89">
        <w:t xml:space="preserve"> </w:t>
      </w:r>
      <w:r w:rsidR="005630D2">
        <w:t xml:space="preserve"> </w:t>
      </w:r>
    </w:p>
    <w:p w14:paraId="1801215F" w14:textId="5A9B7C56" w:rsidR="00952436" w:rsidRPr="008F0758" w:rsidRDefault="00D53BDF" w:rsidP="007C6F06">
      <w:pPr>
        <w:pStyle w:val="LI-BodyTextParaa"/>
        <w:numPr>
          <w:ilvl w:val="1"/>
          <w:numId w:val="28"/>
        </w:numPr>
        <w:rPr>
          <w:i/>
        </w:rPr>
      </w:pPr>
      <w:r>
        <w:t xml:space="preserve">the insertion of </w:t>
      </w:r>
      <w:r w:rsidR="00CA5BFC">
        <w:t xml:space="preserve">new notional </w:t>
      </w:r>
      <w:r w:rsidR="005508BF">
        <w:t>sub</w:t>
      </w:r>
      <w:r w:rsidR="001A0561">
        <w:t xml:space="preserve">section </w:t>
      </w:r>
      <w:r w:rsidR="00CA5BFC">
        <w:t xml:space="preserve">671B(7C) into the Act to clarify how </w:t>
      </w:r>
      <w:r w:rsidR="007B167D">
        <w:t>the requirements in section 671B of the Act apply to a member of a sub-fund of a CCIV that has an acquisition and withdrawal facility</w:t>
      </w:r>
      <w:r>
        <w:t>, where the sub-fund is an ETF.</w:t>
      </w:r>
      <w:r w:rsidR="007B167D">
        <w:t xml:space="preserve"> </w:t>
      </w:r>
    </w:p>
    <w:p w14:paraId="19FDE542" w14:textId="38A92238" w:rsidR="0013119F" w:rsidRPr="0063485C" w:rsidRDefault="0013119F" w:rsidP="0063485C">
      <w:pPr>
        <w:pStyle w:val="LI-BodyTextParaa"/>
        <w:numPr>
          <w:ilvl w:val="0"/>
          <w:numId w:val="28"/>
        </w:numPr>
        <w:rPr>
          <w:i/>
        </w:rPr>
      </w:pPr>
      <w:r>
        <w:t xml:space="preserve">Part 14 of the Schedule also repeals the requirements in paragraphs 5(c) and 7(b) </w:t>
      </w:r>
      <w:r w:rsidR="00564FFE">
        <w:t xml:space="preserve">of the </w:t>
      </w:r>
      <w:proofErr w:type="gramStart"/>
      <w:r w:rsidR="00564FFE">
        <w:t>instrument</w:t>
      </w:r>
      <w:proofErr w:type="gramEnd"/>
      <w:r w:rsidR="00497640">
        <w:t xml:space="preserve">. These provided that a criterion for relying on the </w:t>
      </w:r>
      <w:r w:rsidR="00497640">
        <w:lastRenderedPageBreak/>
        <w:t>exemptions</w:t>
      </w:r>
      <w:r w:rsidR="0063485C">
        <w:t xml:space="preserve"> from the unequal treatment duty for a responsible entity of an ETF only appl</w:t>
      </w:r>
      <w:r w:rsidR="000D44F5">
        <w:t>ied</w:t>
      </w:r>
      <w:r w:rsidR="0063485C">
        <w:t xml:space="preserve"> where ASIC </w:t>
      </w:r>
      <w:r>
        <w:t>ha</w:t>
      </w:r>
      <w:r w:rsidR="000D44F5">
        <w:t>d</w:t>
      </w:r>
      <w:r>
        <w:t xml:space="preserve"> not notified the responsible entity in writing that it </w:t>
      </w:r>
      <w:r w:rsidR="000D44F5">
        <w:t>was</w:t>
      </w:r>
      <w:r>
        <w:t xml:space="preserve"> excluded from reliance on the exemption. </w:t>
      </w:r>
    </w:p>
    <w:p w14:paraId="044A7E8C" w14:textId="342BD3A3" w:rsidR="00915AD6" w:rsidRDefault="00915AD6" w:rsidP="00915AD6">
      <w:pPr>
        <w:pStyle w:val="LI-BodyTextParaa"/>
        <w:ind w:left="0" w:firstLine="0"/>
        <w:rPr>
          <w:i/>
        </w:rPr>
      </w:pPr>
      <w:r w:rsidRPr="00F74D5E">
        <w:rPr>
          <w:i/>
        </w:rPr>
        <w:t xml:space="preserve">ASIC Class Order </w:t>
      </w:r>
      <w:r>
        <w:rPr>
          <w:i/>
        </w:rPr>
        <w:t xml:space="preserve">[CO 13/1200] </w:t>
      </w:r>
    </w:p>
    <w:p w14:paraId="3E786D83" w14:textId="14EAD65B" w:rsidR="006513D2" w:rsidRPr="00BB2E14" w:rsidRDefault="00C64436" w:rsidP="00C96DFB">
      <w:pPr>
        <w:pStyle w:val="LI-BodyTextParaa"/>
        <w:numPr>
          <w:ilvl w:val="0"/>
          <w:numId w:val="28"/>
        </w:numPr>
        <w:rPr>
          <w:i/>
        </w:rPr>
      </w:pPr>
      <w:r>
        <w:t xml:space="preserve">This instrument </w:t>
      </w:r>
      <w:r w:rsidR="003B1372">
        <w:t>provide</w:t>
      </w:r>
      <w:r w:rsidR="00C548F0">
        <w:t>s</w:t>
      </w:r>
      <w:r w:rsidR="003B1372">
        <w:t xml:space="preserve"> </w:t>
      </w:r>
      <w:r>
        <w:t xml:space="preserve">relief </w:t>
      </w:r>
      <w:r w:rsidR="00C548F0">
        <w:t xml:space="preserve">from the requirement </w:t>
      </w:r>
      <w:r w:rsidR="00316D4D">
        <w:t xml:space="preserve">in section 1017D of the Act to provide periodic statements for retail clients for financial products that have an investment component. </w:t>
      </w:r>
      <w:r w:rsidR="00C96DFB">
        <w:t xml:space="preserve">The relief is provided in respect of </w:t>
      </w:r>
      <w:r w:rsidR="00D53BDF">
        <w:t>quoted ED</w:t>
      </w:r>
      <w:r>
        <w:t xml:space="preserve"> securities and interests in an </w:t>
      </w:r>
      <w:r w:rsidR="00D53BDF">
        <w:t>ETF</w:t>
      </w:r>
      <w:r>
        <w:t xml:space="preserve"> or managed fund whose interests are in a class of interests that can be traded on the ASX or Cboe.</w:t>
      </w:r>
      <w:r w:rsidR="007452CB">
        <w:t xml:space="preserve"> ‘</w:t>
      </w:r>
      <w:r w:rsidR="00D53BDF">
        <w:t>ETF</w:t>
      </w:r>
      <w:r w:rsidR="007452CB">
        <w:t>’ and ‘managed fund’ are</w:t>
      </w:r>
      <w:r w:rsidR="006513D2">
        <w:t xml:space="preserve"> </w:t>
      </w:r>
      <w:r w:rsidR="006B071E">
        <w:t xml:space="preserve">defined in the instrument as </w:t>
      </w:r>
      <w:r w:rsidR="006513D2">
        <w:t xml:space="preserve">types of registered </w:t>
      </w:r>
      <w:r w:rsidR="00487FBD">
        <w:t xml:space="preserve">MISs </w:t>
      </w:r>
      <w:r w:rsidR="006513D2">
        <w:t>which satisfy</w:t>
      </w:r>
      <w:r w:rsidR="006B071E">
        <w:t xml:space="preserve"> certain criteria</w:t>
      </w:r>
      <w:r w:rsidR="00BB2E14">
        <w:t xml:space="preserve">. </w:t>
      </w:r>
    </w:p>
    <w:p w14:paraId="24EEA576" w14:textId="6A7330CB" w:rsidR="009D7746" w:rsidRPr="00246ED2" w:rsidRDefault="00FD0991" w:rsidP="00246ED2">
      <w:pPr>
        <w:pStyle w:val="LI-BodyTextParaa"/>
        <w:numPr>
          <w:ilvl w:val="0"/>
          <w:numId w:val="28"/>
        </w:numPr>
        <w:rPr>
          <w:i/>
        </w:rPr>
      </w:pPr>
      <w:r>
        <w:t>Part 15</w:t>
      </w:r>
      <w:r w:rsidR="00896D6E">
        <w:t xml:space="preserve"> of the Schedule </w:t>
      </w:r>
      <w:r w:rsidR="00D53BDF">
        <w:t>amends</w:t>
      </w:r>
      <w:r w:rsidR="004C6022">
        <w:t xml:space="preserve"> the instrument to provide relief for</w:t>
      </w:r>
      <w:r w:rsidR="00AD3FE9">
        <w:t xml:space="preserve"> broadly</w:t>
      </w:r>
      <w:r w:rsidR="004C6022">
        <w:t xml:space="preserve"> equivalent </w:t>
      </w:r>
      <w:r w:rsidR="00BB2E14">
        <w:t>interests in</w:t>
      </w:r>
      <w:r w:rsidR="004C6022">
        <w:t xml:space="preserve"> a listed CCIV</w:t>
      </w:r>
      <w:r w:rsidR="00D53BDF">
        <w:t>,</w:t>
      </w:r>
      <w:r w:rsidR="00867A54">
        <w:t xml:space="preserve"> </w:t>
      </w:r>
      <w:r w:rsidR="00D53BDF">
        <w:t xml:space="preserve">being </w:t>
      </w:r>
      <w:r w:rsidR="009D7746">
        <w:t xml:space="preserve">shares in a CCIV that are referable to </w:t>
      </w:r>
      <w:r w:rsidR="00D53BDF">
        <w:t>a</w:t>
      </w:r>
      <w:r w:rsidR="009D7746">
        <w:t xml:space="preserve"> sub-fund</w:t>
      </w:r>
      <w:r w:rsidR="00D53BDF">
        <w:t xml:space="preserve"> (that is an ETF or managed fund) and can be traded on the ASX or Cboe</w:t>
      </w:r>
      <w:r w:rsidR="009D7746">
        <w:t xml:space="preserve">. </w:t>
      </w:r>
      <w:r w:rsidR="00804FD3">
        <w:t>The</w:t>
      </w:r>
      <w:r w:rsidR="00F5250C">
        <w:t> </w:t>
      </w:r>
      <w:r w:rsidR="00804FD3">
        <w:t>definitions of ‘</w:t>
      </w:r>
      <w:r w:rsidR="00D53BDF">
        <w:t>ETF</w:t>
      </w:r>
      <w:r w:rsidR="00804FD3">
        <w:t xml:space="preserve">’ and ‘managed fund’ have been modified to </w:t>
      </w:r>
      <w:r w:rsidR="00D53BDF">
        <w:t>extend to</w:t>
      </w:r>
      <w:r w:rsidR="00804FD3">
        <w:t xml:space="preserve"> a sub-fund of a CCIV which </w:t>
      </w:r>
      <w:r w:rsidR="002E18C3">
        <w:t>satisf</w:t>
      </w:r>
      <w:r w:rsidR="00D53BDF">
        <w:t>ies</w:t>
      </w:r>
      <w:r w:rsidR="00804FD3">
        <w:t xml:space="preserve"> the </w:t>
      </w:r>
      <w:r w:rsidR="00702BAF">
        <w:t xml:space="preserve">relevant criteria. </w:t>
      </w:r>
      <w:r w:rsidR="00804FD3">
        <w:t xml:space="preserve"> </w:t>
      </w:r>
    </w:p>
    <w:p w14:paraId="3F211379" w14:textId="61D0B673" w:rsidR="00EB5D68" w:rsidRPr="00BC2562" w:rsidRDefault="00EB5D68" w:rsidP="00BC2562">
      <w:pPr>
        <w:pStyle w:val="LI-BodyTextParaa"/>
        <w:ind w:left="0" w:firstLine="0"/>
      </w:pPr>
      <w:r w:rsidRPr="00BC2562">
        <w:rPr>
          <w:b/>
        </w:rPr>
        <w:t>Documents incorporated by reference</w:t>
      </w:r>
    </w:p>
    <w:p w14:paraId="03121ABB" w14:textId="44275093" w:rsidR="00D6409E" w:rsidRDefault="00896D6E" w:rsidP="00D23F54">
      <w:pPr>
        <w:pStyle w:val="LI-BodyTextParaa"/>
        <w:numPr>
          <w:ilvl w:val="0"/>
          <w:numId w:val="28"/>
        </w:numPr>
      </w:pPr>
      <w:r>
        <w:t xml:space="preserve">The amendments to </w:t>
      </w:r>
      <w:r w:rsidR="006271B9" w:rsidRPr="006271B9">
        <w:rPr>
          <w:i/>
        </w:rPr>
        <w:t>ASIC Class Order [CO 13/656]</w:t>
      </w:r>
      <w:r w:rsidR="006271B9">
        <w:t xml:space="preserve"> refer to</w:t>
      </w:r>
      <w:r w:rsidR="00D6409E">
        <w:t xml:space="preserve"> </w:t>
      </w:r>
      <w:r w:rsidR="006271B9">
        <w:rPr>
          <w:i/>
        </w:rPr>
        <w:t>ASIC Corporations (Share and Interest Purchase Plans) Instrument 2019/547</w:t>
      </w:r>
      <w:r w:rsidR="008B23C9">
        <w:rPr>
          <w:i/>
        </w:rPr>
        <w:t xml:space="preserve">. </w:t>
      </w:r>
      <w:r w:rsidR="00D6409E">
        <w:t>The instrument is available on the Federal Register</w:t>
      </w:r>
      <w:r w:rsidR="006E0304">
        <w:t xml:space="preserve"> of Legislation</w:t>
      </w:r>
      <w:r w:rsidR="00D6409E">
        <w:t xml:space="preserve">. </w:t>
      </w:r>
    </w:p>
    <w:bookmarkEnd w:id="2"/>
    <w:p w14:paraId="390C2E01" w14:textId="77777777" w:rsidR="00F03BB5" w:rsidRPr="006770CC" w:rsidRDefault="00474B52" w:rsidP="009A7FEE">
      <w:pPr>
        <w:keepNext/>
        <w:spacing w:before="240" w:line="240" w:lineRule="auto"/>
        <w:ind w:left="567" w:hanging="567"/>
        <w:rPr>
          <w:b/>
          <w:sz w:val="24"/>
          <w:szCs w:val="24"/>
        </w:rPr>
      </w:pPr>
      <w:r w:rsidRPr="006770CC">
        <w:rPr>
          <w:b/>
          <w:sz w:val="24"/>
          <w:szCs w:val="24"/>
        </w:rPr>
        <w:t>Legislative authority</w:t>
      </w:r>
    </w:p>
    <w:p w14:paraId="234DB1B5" w14:textId="26EA207B" w:rsidR="00DB380A" w:rsidRDefault="00236288" w:rsidP="00F736D1">
      <w:pPr>
        <w:pStyle w:val="LI-BodyTextParaa"/>
        <w:numPr>
          <w:ilvl w:val="0"/>
          <w:numId w:val="28"/>
        </w:numPr>
      </w:pPr>
      <w:r w:rsidRPr="006770CC">
        <w:t xml:space="preserve">The amending instrument is made under </w:t>
      </w:r>
      <w:r w:rsidR="004D580C">
        <w:t xml:space="preserve">sections 341, 601QA, </w:t>
      </w:r>
      <w:r w:rsidR="007C6F06">
        <w:t xml:space="preserve">655A, 673, </w:t>
      </w:r>
      <w:r w:rsidR="008F5457">
        <w:t xml:space="preserve">741, </w:t>
      </w:r>
      <w:r w:rsidR="007C6F06">
        <w:t xml:space="preserve">951B, </w:t>
      </w:r>
      <w:r w:rsidR="004D580C">
        <w:t xml:space="preserve">1020F and 1243 of the Act. </w:t>
      </w:r>
    </w:p>
    <w:p w14:paraId="251B0200" w14:textId="79A1967C" w:rsidR="00EC0046" w:rsidRDefault="00EC0046" w:rsidP="00EC0046">
      <w:pPr>
        <w:pStyle w:val="li-bodytextparaa0"/>
        <w:numPr>
          <w:ilvl w:val="0"/>
          <w:numId w:val="28"/>
        </w:numPr>
        <w:shd w:val="clear" w:color="auto" w:fill="FFFFFF"/>
        <w:spacing w:before="240" w:beforeAutospacing="0" w:after="0" w:afterAutospacing="0"/>
        <w:rPr>
          <w:color w:val="000000"/>
        </w:rPr>
      </w:pPr>
      <w:r>
        <w:rPr>
          <w:color w:val="000000"/>
        </w:rPr>
        <w:t xml:space="preserve">Subsection 341(1) </w:t>
      </w:r>
      <w:r w:rsidR="009A75EE">
        <w:rPr>
          <w:color w:val="000000"/>
        </w:rPr>
        <w:t xml:space="preserve">relevantly </w:t>
      </w:r>
      <w:r>
        <w:rPr>
          <w:color w:val="000000"/>
        </w:rPr>
        <w:t>provides that ASIC may make an order in writing in respect of a specified class of companies</w:t>
      </w:r>
      <w:r w:rsidR="007934D9">
        <w:rPr>
          <w:color w:val="000000"/>
        </w:rPr>
        <w:t xml:space="preserve"> or </w:t>
      </w:r>
      <w:r>
        <w:rPr>
          <w:color w:val="000000"/>
        </w:rPr>
        <w:t xml:space="preserve">disclosing entities, relieving any of the directors, </w:t>
      </w:r>
      <w:r w:rsidR="009A75EE">
        <w:rPr>
          <w:color w:val="000000"/>
        </w:rPr>
        <w:t>or</w:t>
      </w:r>
      <w:r>
        <w:rPr>
          <w:color w:val="000000"/>
        </w:rPr>
        <w:t xml:space="preserve"> </w:t>
      </w:r>
      <w:r w:rsidR="00563716">
        <w:rPr>
          <w:color w:val="000000"/>
        </w:rPr>
        <w:t xml:space="preserve">the </w:t>
      </w:r>
      <w:r>
        <w:rPr>
          <w:color w:val="000000"/>
        </w:rPr>
        <w:t xml:space="preserve">companies </w:t>
      </w:r>
      <w:r w:rsidR="007934D9">
        <w:rPr>
          <w:color w:val="000000"/>
        </w:rPr>
        <w:t xml:space="preserve">or </w:t>
      </w:r>
      <w:r>
        <w:rPr>
          <w:color w:val="000000"/>
        </w:rPr>
        <w:t>disclosing entities themselves, or the auditors of the companies or disclosing entities</w:t>
      </w:r>
      <w:r w:rsidR="009A75EE">
        <w:rPr>
          <w:color w:val="000000"/>
        </w:rPr>
        <w:t>,</w:t>
      </w:r>
      <w:r>
        <w:rPr>
          <w:color w:val="000000"/>
        </w:rPr>
        <w:t xml:space="preserve"> from all or specified requirements of Parts 2M.2, 2M.3 and 2M.4 (other than Division 4) of the Act.</w:t>
      </w:r>
    </w:p>
    <w:p w14:paraId="182890EB" w14:textId="69B7C7A9" w:rsidR="00EC0046" w:rsidRDefault="00EC0046" w:rsidP="00EC0046">
      <w:pPr>
        <w:pStyle w:val="li-bodytextparaa0"/>
        <w:numPr>
          <w:ilvl w:val="0"/>
          <w:numId w:val="28"/>
        </w:numPr>
        <w:shd w:val="clear" w:color="auto" w:fill="FFFFFF"/>
        <w:spacing w:before="240" w:beforeAutospacing="0" w:after="0" w:afterAutospacing="0"/>
        <w:rPr>
          <w:color w:val="000000"/>
        </w:rPr>
      </w:pPr>
      <w:r>
        <w:rPr>
          <w:color w:val="000000"/>
        </w:rPr>
        <w:t>To make an order under subsection 341(1), section 342 requires that ASIC must be satisfied that complying with the relevant requirements of Parts 2M.2, 2M.3 and 2M.4 of the Act would:</w:t>
      </w:r>
    </w:p>
    <w:p w14:paraId="003FB228" w14:textId="77777777" w:rsidR="00EC0046" w:rsidRPr="00EC0046" w:rsidRDefault="00EC0046" w:rsidP="00EC0046">
      <w:pPr>
        <w:pStyle w:val="LI-BodyTextParaa"/>
        <w:ind w:left="0" w:firstLine="570"/>
      </w:pPr>
      <w:r w:rsidRPr="00EC0046">
        <w:t>(a)     make the financial report or other reports misleading; or</w:t>
      </w:r>
    </w:p>
    <w:p w14:paraId="4C990738" w14:textId="77777777" w:rsidR="00EC0046" w:rsidRPr="00EC0046" w:rsidRDefault="00EC0046" w:rsidP="00EC0046">
      <w:pPr>
        <w:pStyle w:val="LI-BodyTextParaa"/>
        <w:ind w:left="0" w:firstLine="570"/>
      </w:pPr>
      <w:r w:rsidRPr="00EC0046">
        <w:t>(b)     be inappropriate in the circumstances; or</w:t>
      </w:r>
    </w:p>
    <w:p w14:paraId="700CDEE4" w14:textId="3C9F76B0" w:rsidR="00EC0046" w:rsidRPr="00EC0046" w:rsidRDefault="00EC0046" w:rsidP="00EC0046">
      <w:pPr>
        <w:pStyle w:val="LI-BodyTextParaa"/>
        <w:ind w:left="0" w:firstLine="570"/>
      </w:pPr>
      <w:r w:rsidRPr="00EC0046">
        <w:t>(c)     impose unreasonable burdens.</w:t>
      </w:r>
    </w:p>
    <w:p w14:paraId="2E15D6ED" w14:textId="516A255C" w:rsidR="00EC0046" w:rsidRDefault="00504A3E" w:rsidP="00595A36">
      <w:pPr>
        <w:pStyle w:val="li-bodytextparaa0"/>
        <w:numPr>
          <w:ilvl w:val="0"/>
          <w:numId w:val="28"/>
        </w:numPr>
        <w:shd w:val="clear" w:color="auto" w:fill="FFFFFF"/>
        <w:spacing w:before="240" w:beforeAutospacing="0" w:after="0" w:afterAutospacing="0"/>
      </w:pPr>
      <w:r>
        <w:t xml:space="preserve">The amendments to the </w:t>
      </w:r>
      <w:r>
        <w:rPr>
          <w:i/>
        </w:rPr>
        <w:t xml:space="preserve">ASIC Corporations (Externally-Administered Bodies) Instrument 2015/251 </w:t>
      </w:r>
      <w:r>
        <w:t xml:space="preserve">modify how the requirements in Part 2M.3 apply in relation to CCIVs in certain circumstances of insolvency. </w:t>
      </w:r>
      <w:r w:rsidR="00595A36">
        <w:t xml:space="preserve">ASIC is satisfied that complying with the financial reporting obligations in Part 2M.3 by a retail </w:t>
      </w:r>
      <w:r w:rsidR="00595A36">
        <w:lastRenderedPageBreak/>
        <w:t xml:space="preserve">CCIV in relation to a sub-fund would be inappropriate in the circumstances where a liquidator has been appointed to the sub-fund and would impose unreasonable burdens.  </w:t>
      </w:r>
    </w:p>
    <w:p w14:paraId="5A1DE138" w14:textId="73999DAA" w:rsidR="00EA5253" w:rsidRDefault="00EA5253" w:rsidP="00EA5253">
      <w:pPr>
        <w:pStyle w:val="LI-BodyTextParaa"/>
        <w:numPr>
          <w:ilvl w:val="0"/>
          <w:numId w:val="28"/>
        </w:numPr>
      </w:pPr>
      <w:r>
        <w:t xml:space="preserve">Section 1243 of the Act was introduced as part of the CCIV Act. It gives ASIC the power to make exemption and modification orders in relation to certain parts of Chapter 8B of the Act.   </w:t>
      </w:r>
    </w:p>
    <w:p w14:paraId="3E74ADEA" w14:textId="554575AE" w:rsidR="00EC0046" w:rsidRPr="00E36A83" w:rsidRDefault="00EC0046" w:rsidP="00EC0046">
      <w:pPr>
        <w:pStyle w:val="LI-BodyTextParaa"/>
        <w:numPr>
          <w:ilvl w:val="0"/>
          <w:numId w:val="28"/>
        </w:numPr>
      </w:pPr>
      <w:r>
        <w:rPr>
          <w:color w:val="000000"/>
          <w:shd w:val="clear" w:color="auto" w:fill="FFFFFF"/>
        </w:rPr>
        <w:t>Under subsection 33(3) of the </w:t>
      </w:r>
      <w:r>
        <w:rPr>
          <w:i/>
          <w:iCs/>
          <w:color w:val="000000"/>
          <w:shd w:val="clear" w:color="auto" w:fill="FFFFFF"/>
        </w:rPr>
        <w:t>Acts Interpretation Act 1901</w:t>
      </w:r>
      <w:r>
        <w:rPr>
          <w:color w:val="000000"/>
          <w:shd w:val="clear" w:color="auto" w:fill="FFFFFF"/>
        </w:rPr>
        <w:t> (as applicable to the relevant powers because of section 5C of the Act), where an Act confers a power to make any instrument, the power is to be construed as including a power exercisable in the like manner and subject to the like conditions (if any) to amend any such instrument.</w:t>
      </w:r>
    </w:p>
    <w:p w14:paraId="1FC28EA7" w14:textId="77777777" w:rsidR="00341ADC" w:rsidRDefault="00341ADC" w:rsidP="00341ADC">
      <w:pPr>
        <w:pStyle w:val="LI-BodyTextParaa"/>
        <w:numPr>
          <w:ilvl w:val="0"/>
          <w:numId w:val="28"/>
        </w:numPr>
      </w:pPr>
      <w:r>
        <w:t xml:space="preserve">The instrument is a disallowable legislative instrument. </w:t>
      </w:r>
    </w:p>
    <w:p w14:paraId="05E75A43" w14:textId="77777777" w:rsidR="00562343" w:rsidRPr="006770CC" w:rsidRDefault="00562343" w:rsidP="00F94124">
      <w:pPr>
        <w:pStyle w:val="LI-BodyTextParaa"/>
        <w:keepNext/>
        <w:ind w:left="0" w:firstLine="0"/>
        <w:rPr>
          <w:b/>
        </w:rPr>
      </w:pPr>
      <w:r w:rsidRPr="006770CC">
        <w:rPr>
          <w:b/>
        </w:rPr>
        <w:t>Statement of Compatibility with Human Rights</w:t>
      </w:r>
    </w:p>
    <w:p w14:paraId="177E7BA8" w14:textId="77777777" w:rsidR="00562343" w:rsidRDefault="00562343" w:rsidP="00D32C9F">
      <w:pPr>
        <w:pStyle w:val="LI-BodyTextParaa"/>
        <w:numPr>
          <w:ilvl w:val="0"/>
          <w:numId w:val="28"/>
        </w:numPr>
      </w:pPr>
      <w:r w:rsidRPr="006770CC">
        <w:t xml:space="preserve">The Explanatory Statement for a disallowable legislative instrument must contain a Statement of Compatibility with Human Rights under subsection 9(1) of the </w:t>
      </w:r>
      <w:r w:rsidRPr="006770CC">
        <w:rPr>
          <w:i/>
          <w:iCs/>
        </w:rPr>
        <w:t>Human Rights (Parliamentary Scrutiny) Act 2011.</w:t>
      </w:r>
      <w:r w:rsidRPr="006770CC">
        <w:rPr>
          <w:iCs/>
        </w:rPr>
        <w:t xml:space="preserve"> </w:t>
      </w:r>
      <w:r w:rsidRPr="006770CC">
        <w:t xml:space="preserve">A Statement of Compatibility with Human Rights is in the </w:t>
      </w:r>
      <w:r w:rsidRPr="006770CC">
        <w:rPr>
          <w:u w:val="single"/>
        </w:rPr>
        <w:t>Attachment</w:t>
      </w:r>
      <w:r w:rsidRPr="006770CC">
        <w:t xml:space="preserve">. </w:t>
      </w:r>
    </w:p>
    <w:p w14:paraId="310E6F8D" w14:textId="77777777" w:rsidR="007218AD" w:rsidRDefault="007218AD">
      <w:pPr>
        <w:spacing w:line="240" w:lineRule="auto"/>
        <w:rPr>
          <w:u w:val="single"/>
        </w:rPr>
      </w:pPr>
      <w:r>
        <w:rPr>
          <w:u w:val="single"/>
        </w:rPr>
        <w:br w:type="page"/>
      </w:r>
    </w:p>
    <w:p w14:paraId="6A5AA229" w14:textId="4E1FB277" w:rsidR="00223DCF" w:rsidRPr="00D32C9F" w:rsidRDefault="00223DCF" w:rsidP="00D32C9F">
      <w:pPr>
        <w:spacing w:line="240" w:lineRule="auto"/>
        <w:jc w:val="right"/>
        <w:rPr>
          <w:rFonts w:eastAsia="Times New Roman"/>
          <w:sz w:val="24"/>
          <w:szCs w:val="24"/>
          <w:lang w:eastAsia="en-AU"/>
        </w:rPr>
      </w:pPr>
      <w:r w:rsidRPr="006770CC">
        <w:rPr>
          <w:u w:val="single"/>
        </w:rPr>
        <w:lastRenderedPageBreak/>
        <w:t xml:space="preserve">Attachment </w:t>
      </w:r>
    </w:p>
    <w:p w14:paraId="320BFFB3" w14:textId="77777777" w:rsidR="00A15512" w:rsidRPr="006770CC" w:rsidRDefault="001E77ED" w:rsidP="00223DCF">
      <w:pPr>
        <w:pStyle w:val="LI-BodyTextParaa"/>
        <w:ind w:left="567"/>
        <w:jc w:val="center"/>
        <w:rPr>
          <w:b/>
          <w:sz w:val="28"/>
          <w:szCs w:val="28"/>
        </w:rPr>
      </w:pPr>
      <w:r w:rsidRPr="006770CC">
        <w:rPr>
          <w:b/>
          <w:sz w:val="28"/>
          <w:szCs w:val="28"/>
        </w:rPr>
        <w:t xml:space="preserve">Statement of </w:t>
      </w:r>
      <w:r w:rsidR="00223DCF" w:rsidRPr="006770CC">
        <w:rPr>
          <w:b/>
          <w:sz w:val="28"/>
          <w:szCs w:val="28"/>
        </w:rPr>
        <w:t>C</w:t>
      </w:r>
      <w:r w:rsidRPr="006770CC">
        <w:rPr>
          <w:b/>
          <w:sz w:val="28"/>
          <w:szCs w:val="28"/>
        </w:rPr>
        <w:t xml:space="preserve">ompatibility with </w:t>
      </w:r>
      <w:r w:rsidR="00223DCF" w:rsidRPr="006770CC">
        <w:rPr>
          <w:b/>
          <w:sz w:val="28"/>
          <w:szCs w:val="28"/>
        </w:rPr>
        <w:t>H</w:t>
      </w:r>
      <w:r w:rsidRPr="006770CC">
        <w:rPr>
          <w:b/>
          <w:sz w:val="28"/>
          <w:szCs w:val="28"/>
        </w:rPr>
        <w:t xml:space="preserve">uman </w:t>
      </w:r>
      <w:r w:rsidR="00223DCF" w:rsidRPr="006770CC">
        <w:rPr>
          <w:b/>
          <w:sz w:val="28"/>
          <w:szCs w:val="28"/>
        </w:rPr>
        <w:t>R</w:t>
      </w:r>
      <w:r w:rsidRPr="006770CC">
        <w:rPr>
          <w:b/>
          <w:sz w:val="28"/>
          <w:szCs w:val="28"/>
        </w:rPr>
        <w:t>ights</w:t>
      </w:r>
    </w:p>
    <w:p w14:paraId="115D32B9" w14:textId="77777777" w:rsidR="00AE787B" w:rsidRPr="006770CC" w:rsidRDefault="00AE787B" w:rsidP="00223DCF">
      <w:pPr>
        <w:pStyle w:val="LI-BodyTextNumbered"/>
        <w:ind w:left="0" w:firstLine="0"/>
        <w:rPr>
          <w:iCs/>
        </w:rPr>
      </w:pPr>
      <w:bookmarkStart w:id="3" w:name="_Hlk534286677"/>
    </w:p>
    <w:p w14:paraId="3F6F9BA1" w14:textId="77777777" w:rsidR="00223DCF" w:rsidRPr="006770CC" w:rsidRDefault="00223DCF" w:rsidP="00223DCF">
      <w:pPr>
        <w:pStyle w:val="LI-BodyTextNumbered"/>
        <w:ind w:left="0" w:firstLine="0"/>
        <w:rPr>
          <w:iCs/>
        </w:rPr>
      </w:pPr>
      <w:r w:rsidRPr="006770CC">
        <w:rPr>
          <w:iCs/>
        </w:rPr>
        <w:t xml:space="preserve">This Statement of Compatibility with Human Rights is prepared in accordance with Part 3 of </w:t>
      </w:r>
      <w:bookmarkStart w:id="4" w:name="_Hlk4054932"/>
      <w:r w:rsidRPr="006770CC">
        <w:rPr>
          <w:iCs/>
        </w:rPr>
        <w:t xml:space="preserve">the </w:t>
      </w:r>
      <w:r w:rsidRPr="006770CC">
        <w:rPr>
          <w:i/>
          <w:iCs/>
        </w:rPr>
        <w:t>Human Rights (Parliamentary Scrutiny) Act 2011</w:t>
      </w:r>
      <w:bookmarkEnd w:id="4"/>
      <w:r w:rsidRPr="006770CC">
        <w:rPr>
          <w:iCs/>
        </w:rPr>
        <w:t xml:space="preserve">.   </w:t>
      </w:r>
    </w:p>
    <w:p w14:paraId="37B240B6" w14:textId="30A5A491" w:rsidR="00EA79AF" w:rsidRPr="006770CC" w:rsidRDefault="008C4BED" w:rsidP="00117575">
      <w:pPr>
        <w:pStyle w:val="LI-BodyTextNumbered"/>
        <w:ind w:left="0" w:firstLine="0"/>
        <w:rPr>
          <w:b/>
          <w:u w:val="single"/>
        </w:rPr>
      </w:pPr>
      <w:r w:rsidRPr="006770CC">
        <w:rPr>
          <w:b/>
          <w:i/>
        </w:rPr>
        <w:t>ASIC Corporations (Amendment) Instrume</w:t>
      </w:r>
      <w:r w:rsidRPr="00F71593">
        <w:rPr>
          <w:b/>
          <w:i/>
        </w:rPr>
        <w:t>nt 202</w:t>
      </w:r>
      <w:r w:rsidR="00562343" w:rsidRPr="00F71593">
        <w:rPr>
          <w:b/>
          <w:i/>
        </w:rPr>
        <w:t>2</w:t>
      </w:r>
      <w:r w:rsidRPr="00F71593">
        <w:rPr>
          <w:b/>
          <w:i/>
        </w:rPr>
        <w:t>/</w:t>
      </w:r>
      <w:r w:rsidR="00F71593" w:rsidRPr="00F71593">
        <w:rPr>
          <w:b/>
          <w:i/>
        </w:rPr>
        <w:t>0940</w:t>
      </w:r>
    </w:p>
    <w:p w14:paraId="4C695C0F" w14:textId="77777777" w:rsidR="00223DCF" w:rsidRPr="006770CC" w:rsidRDefault="00223DCF" w:rsidP="001872DC">
      <w:pPr>
        <w:pStyle w:val="LI-BodyTextNumbered"/>
        <w:ind w:left="567"/>
        <w:rPr>
          <w:u w:val="single"/>
        </w:rPr>
      </w:pPr>
      <w:r w:rsidRPr="006770CC">
        <w:rPr>
          <w:u w:val="single"/>
        </w:rPr>
        <w:t>Overview</w:t>
      </w:r>
    </w:p>
    <w:p w14:paraId="00FD9268" w14:textId="4C7BCB67" w:rsidR="009515C0" w:rsidRPr="00F71593" w:rsidRDefault="00741947" w:rsidP="00156806">
      <w:pPr>
        <w:pStyle w:val="LI-BodyTextParaa"/>
        <w:numPr>
          <w:ilvl w:val="0"/>
          <w:numId w:val="28"/>
        </w:numPr>
      </w:pPr>
      <w:r w:rsidRPr="00F71593">
        <w:rPr>
          <w:i/>
        </w:rPr>
        <w:t>ASIC Corporations (</w:t>
      </w:r>
      <w:r w:rsidR="00DB4A60" w:rsidRPr="00F71593">
        <w:rPr>
          <w:i/>
        </w:rPr>
        <w:t>Amendment</w:t>
      </w:r>
      <w:r w:rsidRPr="00F71593">
        <w:rPr>
          <w:i/>
        </w:rPr>
        <w:t>) Instrument 202</w:t>
      </w:r>
      <w:r w:rsidR="00562343" w:rsidRPr="00F71593">
        <w:rPr>
          <w:i/>
        </w:rPr>
        <w:t>2</w:t>
      </w:r>
      <w:r w:rsidRPr="00F71593">
        <w:rPr>
          <w:i/>
        </w:rPr>
        <w:t>/</w:t>
      </w:r>
      <w:r w:rsidR="00F71593" w:rsidRPr="00F71593">
        <w:rPr>
          <w:i/>
        </w:rPr>
        <w:t>0940</w:t>
      </w:r>
      <w:r w:rsidRPr="00F71593">
        <w:t xml:space="preserve"> </w:t>
      </w:r>
      <w:r w:rsidR="009515C0" w:rsidRPr="00F71593">
        <w:t xml:space="preserve">makes various amendments to </w:t>
      </w:r>
      <w:r w:rsidR="00AC186E" w:rsidRPr="00F71593">
        <w:t>15</w:t>
      </w:r>
      <w:r w:rsidR="009515C0" w:rsidRPr="00F71593">
        <w:t xml:space="preserve"> ASIC instruments to account </w:t>
      </w:r>
      <w:r w:rsidR="009515C0" w:rsidRPr="00F71593">
        <w:rPr>
          <w:iCs/>
        </w:rPr>
        <w:t xml:space="preserve">for the establishment of the corporate collective investment vehicle as a new type of company that is used for funds management. </w:t>
      </w:r>
    </w:p>
    <w:p w14:paraId="1AE642ED" w14:textId="2A7203A2" w:rsidR="00156806" w:rsidRDefault="008C4BED" w:rsidP="00174A5E">
      <w:pPr>
        <w:pStyle w:val="LI-BodyTextParaa"/>
        <w:numPr>
          <w:ilvl w:val="0"/>
          <w:numId w:val="28"/>
        </w:numPr>
      </w:pPr>
      <w:r w:rsidRPr="00F71593">
        <w:rPr>
          <w:bCs/>
          <w:i/>
        </w:rPr>
        <w:t xml:space="preserve">ASIC Corporations (Amendment) Instrument </w:t>
      </w:r>
      <w:r w:rsidR="00D32C9F" w:rsidRPr="00F71593">
        <w:rPr>
          <w:bCs/>
          <w:i/>
        </w:rPr>
        <w:t>2022/</w:t>
      </w:r>
      <w:r w:rsidR="00F71593" w:rsidRPr="00F71593">
        <w:rPr>
          <w:bCs/>
          <w:i/>
        </w:rPr>
        <w:t>0940</w:t>
      </w:r>
      <w:r w:rsidR="00A90EF3" w:rsidRPr="00F71593">
        <w:rPr>
          <w:bCs/>
        </w:rPr>
        <w:t xml:space="preserve"> makes amendments to the following instruments </w:t>
      </w:r>
      <w:r w:rsidR="00D32C9F" w:rsidRPr="00F71593">
        <w:rPr>
          <w:bCs/>
        </w:rPr>
        <w:t>to provide—</w:t>
      </w:r>
      <w:r w:rsidR="00D32C9F" w:rsidRPr="00F71593">
        <w:t>to the extent possible—</w:t>
      </w:r>
      <w:r w:rsidR="00D32C9F">
        <w:t xml:space="preserve">regulatory </w:t>
      </w:r>
      <w:r w:rsidR="00156806">
        <w:t xml:space="preserve">parity between the MIS framework and the CCIV framework: </w:t>
      </w:r>
    </w:p>
    <w:p w14:paraId="43F21AD0" w14:textId="77777777" w:rsidR="00AC186E" w:rsidRPr="00AC186E" w:rsidRDefault="00AC186E" w:rsidP="00174A5E">
      <w:pPr>
        <w:pStyle w:val="LI-BodyTextParaa"/>
        <w:numPr>
          <w:ilvl w:val="0"/>
          <w:numId w:val="33"/>
        </w:numPr>
      </w:pPr>
      <w:r>
        <w:rPr>
          <w:i/>
        </w:rPr>
        <w:t>ASIC Corporations (Application Form Requirements) Instrument 2017/241</w:t>
      </w:r>
    </w:p>
    <w:p w14:paraId="0EA238D9" w14:textId="5F43B7E1" w:rsidR="00174A5E" w:rsidRDefault="00174A5E" w:rsidP="00174A5E">
      <w:pPr>
        <w:pStyle w:val="LI-BodyTextParaa"/>
        <w:numPr>
          <w:ilvl w:val="0"/>
          <w:numId w:val="33"/>
        </w:numPr>
      </w:pPr>
      <w:r w:rsidRPr="00663570">
        <w:rPr>
          <w:i/>
        </w:rPr>
        <w:t>ASIC Corporations (Changing Scheme Constitutions) Instrument 2019/700</w:t>
      </w:r>
      <w:r>
        <w:t xml:space="preserve"> </w:t>
      </w:r>
    </w:p>
    <w:p w14:paraId="006B8509" w14:textId="77777777" w:rsidR="00174A5E" w:rsidRPr="0033570C" w:rsidRDefault="00174A5E" w:rsidP="00174A5E">
      <w:pPr>
        <w:pStyle w:val="LI-BodyTextParaa"/>
        <w:numPr>
          <w:ilvl w:val="0"/>
          <w:numId w:val="33"/>
        </w:numPr>
        <w:rPr>
          <w:i/>
        </w:rPr>
      </w:pPr>
      <w:r>
        <w:rPr>
          <w:i/>
        </w:rPr>
        <w:t xml:space="preserve">ASIC Corporations (Chapter 5C—Miscellaneous Provisions) Instrument 2017/125 </w:t>
      </w:r>
    </w:p>
    <w:p w14:paraId="3CBAE8C7" w14:textId="77777777" w:rsidR="00AC186E" w:rsidRDefault="00AC186E" w:rsidP="00174A5E">
      <w:pPr>
        <w:pStyle w:val="LI-BodyTextParaa"/>
        <w:keepNext/>
        <w:numPr>
          <w:ilvl w:val="0"/>
          <w:numId w:val="33"/>
        </w:numPr>
        <w:rPr>
          <w:i/>
        </w:rPr>
      </w:pPr>
      <w:r>
        <w:rPr>
          <w:i/>
        </w:rPr>
        <w:t>ASIC Corporations (Exposure  Period) Instrument 2016/74</w:t>
      </w:r>
    </w:p>
    <w:p w14:paraId="37DB5BD6" w14:textId="01ABF3F7" w:rsidR="00174A5E" w:rsidRDefault="00174A5E" w:rsidP="00174A5E">
      <w:pPr>
        <w:pStyle w:val="LI-BodyTextParaa"/>
        <w:keepNext/>
        <w:numPr>
          <w:ilvl w:val="0"/>
          <w:numId w:val="33"/>
        </w:numPr>
        <w:rPr>
          <w:i/>
        </w:rPr>
      </w:pPr>
      <w:r>
        <w:rPr>
          <w:i/>
        </w:rPr>
        <w:t xml:space="preserve">ASIC Corporations (Externally-Administered Bodies) Instrument 2015/251  </w:t>
      </w:r>
    </w:p>
    <w:p w14:paraId="3530CBCD" w14:textId="77777777" w:rsidR="00785F9B" w:rsidRDefault="00785F9B" w:rsidP="00785F9B">
      <w:pPr>
        <w:pStyle w:val="LI-BodyTextParaa"/>
        <w:numPr>
          <w:ilvl w:val="0"/>
          <w:numId w:val="33"/>
        </w:numPr>
        <w:rPr>
          <w:i/>
        </w:rPr>
      </w:pPr>
      <w:r>
        <w:rPr>
          <w:i/>
        </w:rPr>
        <w:t>ASIC Corporations (Foreign Scrip Bids) Instrument 2015/357</w:t>
      </w:r>
    </w:p>
    <w:p w14:paraId="3070D41B" w14:textId="77777777" w:rsidR="00785F9B" w:rsidRDefault="00785F9B" w:rsidP="00785F9B">
      <w:pPr>
        <w:pStyle w:val="LI-BodyTextParaa"/>
        <w:numPr>
          <w:ilvl w:val="0"/>
          <w:numId w:val="33"/>
        </w:numPr>
        <w:rPr>
          <w:i/>
        </w:rPr>
      </w:pPr>
      <w:r>
        <w:rPr>
          <w:i/>
        </w:rPr>
        <w:t>ASIC Corporations (Registered Schemes–Differential Fees) Instrument 2017/40</w:t>
      </w:r>
    </w:p>
    <w:p w14:paraId="0B040B43" w14:textId="47DD8587" w:rsidR="00785F9B" w:rsidRPr="00AC186E" w:rsidRDefault="00785F9B" w:rsidP="00AC186E">
      <w:pPr>
        <w:pStyle w:val="LI-BodyTextParaa"/>
        <w:keepNext/>
        <w:numPr>
          <w:ilvl w:val="0"/>
          <w:numId w:val="33"/>
        </w:numPr>
        <w:rPr>
          <w:i/>
        </w:rPr>
      </w:pPr>
      <w:r>
        <w:rPr>
          <w:i/>
        </w:rPr>
        <w:t>ASIC Corporations (Removing Barriers to Electronic Disclosure) Instrument 2015/649</w:t>
      </w:r>
    </w:p>
    <w:p w14:paraId="755EED5B" w14:textId="77777777" w:rsidR="00174A5E" w:rsidRDefault="00174A5E" w:rsidP="00174A5E">
      <w:pPr>
        <w:pStyle w:val="LI-BodyTextParaa"/>
        <w:numPr>
          <w:ilvl w:val="0"/>
          <w:numId w:val="33"/>
        </w:numPr>
        <w:rPr>
          <w:i/>
        </w:rPr>
      </w:pPr>
      <w:r w:rsidRPr="006F6E59">
        <w:rPr>
          <w:i/>
        </w:rPr>
        <w:t>ASIC Corporations (Sale Offers: Securities Issued on Conversion of Convertible Notes) Instrument 2016/82</w:t>
      </w:r>
    </w:p>
    <w:p w14:paraId="55C4AA21" w14:textId="18586F07" w:rsidR="00174A5E" w:rsidRPr="00AC186E" w:rsidRDefault="00174A5E" w:rsidP="00174A5E">
      <w:pPr>
        <w:pStyle w:val="LI-BodyTextParaa"/>
        <w:numPr>
          <w:ilvl w:val="0"/>
          <w:numId w:val="33"/>
        </w:numPr>
      </w:pPr>
      <w:r w:rsidRPr="007101E5">
        <w:rPr>
          <w:i/>
        </w:rPr>
        <w:t>ASIC Corporations (Share and Interest Purchase Plans) Instrument 2019/547</w:t>
      </w:r>
    </w:p>
    <w:p w14:paraId="13A81100" w14:textId="3EB31A25" w:rsidR="00AC186E" w:rsidRPr="00785F9B" w:rsidRDefault="00AC186E" w:rsidP="00174A5E">
      <w:pPr>
        <w:pStyle w:val="LI-BodyTextParaa"/>
        <w:numPr>
          <w:ilvl w:val="0"/>
          <w:numId w:val="33"/>
        </w:numPr>
      </w:pPr>
      <w:r>
        <w:rPr>
          <w:i/>
        </w:rPr>
        <w:t xml:space="preserve">ASIC Corporations (Shorter PDS and Delivery of Accessible Financial Products Disclosure by Platform Operators and Superannuation Trustees) Instrument 2022/497 </w:t>
      </w:r>
    </w:p>
    <w:p w14:paraId="16329F3A" w14:textId="1E89ABF4" w:rsidR="00785F9B" w:rsidRPr="00785F9B" w:rsidRDefault="00785F9B" w:rsidP="00174A5E">
      <w:pPr>
        <w:pStyle w:val="LI-BodyTextParaa"/>
        <w:numPr>
          <w:ilvl w:val="0"/>
          <w:numId w:val="33"/>
        </w:numPr>
      </w:pPr>
      <w:r>
        <w:rPr>
          <w:i/>
        </w:rPr>
        <w:lastRenderedPageBreak/>
        <w:t>ASIC Corporations (Top-up Disclosure Statements Relief) Instrument 2016/1054</w:t>
      </w:r>
    </w:p>
    <w:p w14:paraId="229683CA" w14:textId="6BAB3013" w:rsidR="00785F9B" w:rsidRPr="00785F9B" w:rsidRDefault="00785F9B" w:rsidP="00174A5E">
      <w:pPr>
        <w:pStyle w:val="LI-BodyTextParaa"/>
        <w:numPr>
          <w:ilvl w:val="0"/>
          <w:numId w:val="33"/>
        </w:numPr>
      </w:pPr>
      <w:r>
        <w:rPr>
          <w:i/>
        </w:rPr>
        <w:t>ASIC Class Order [CO 13/656]</w:t>
      </w:r>
    </w:p>
    <w:p w14:paraId="01695608" w14:textId="77FEC226" w:rsidR="00785F9B" w:rsidRDefault="00785F9B" w:rsidP="00785F9B">
      <w:pPr>
        <w:pStyle w:val="LI-BodyTextParaa"/>
        <w:numPr>
          <w:ilvl w:val="0"/>
          <w:numId w:val="33"/>
        </w:numPr>
        <w:rPr>
          <w:i/>
        </w:rPr>
      </w:pPr>
      <w:r w:rsidRPr="00F74D5E">
        <w:rPr>
          <w:i/>
        </w:rPr>
        <w:t xml:space="preserve">ASIC Class Order </w:t>
      </w:r>
      <w:r>
        <w:rPr>
          <w:i/>
        </w:rPr>
        <w:t>[CO 13/721]</w:t>
      </w:r>
    </w:p>
    <w:p w14:paraId="036B1B4D" w14:textId="6DCA9995" w:rsidR="00AC186E" w:rsidRDefault="00AC186E" w:rsidP="00785F9B">
      <w:pPr>
        <w:pStyle w:val="LI-BodyTextParaa"/>
        <w:numPr>
          <w:ilvl w:val="0"/>
          <w:numId w:val="33"/>
        </w:numPr>
        <w:rPr>
          <w:i/>
        </w:rPr>
      </w:pPr>
      <w:r>
        <w:rPr>
          <w:i/>
        </w:rPr>
        <w:t>ASIC C</w:t>
      </w:r>
      <w:r w:rsidR="00867A54">
        <w:rPr>
          <w:i/>
        </w:rPr>
        <w:t>l</w:t>
      </w:r>
      <w:r>
        <w:rPr>
          <w:i/>
        </w:rPr>
        <w:t xml:space="preserve">ass Order </w:t>
      </w:r>
      <w:r w:rsidR="00867A54">
        <w:rPr>
          <w:i/>
        </w:rPr>
        <w:t xml:space="preserve">[CO </w:t>
      </w:r>
      <w:r>
        <w:rPr>
          <w:i/>
        </w:rPr>
        <w:t>13/1200</w:t>
      </w:r>
      <w:r w:rsidR="00867A54">
        <w:rPr>
          <w:i/>
        </w:rPr>
        <w:t xml:space="preserve">] </w:t>
      </w:r>
    </w:p>
    <w:p w14:paraId="72B99ACF" w14:textId="77777777" w:rsidR="001872DC" w:rsidRPr="006770CC" w:rsidRDefault="001872DC" w:rsidP="001872DC">
      <w:pPr>
        <w:pStyle w:val="LI-BodyTextNumbered"/>
        <w:ind w:left="567"/>
        <w:rPr>
          <w:u w:val="single"/>
        </w:rPr>
      </w:pPr>
      <w:bookmarkStart w:id="5" w:name="_Hlk534286807"/>
      <w:bookmarkEnd w:id="3"/>
      <w:r w:rsidRPr="006770CC">
        <w:rPr>
          <w:u w:val="single"/>
        </w:rPr>
        <w:t>Assessment of human rights implications</w:t>
      </w:r>
    </w:p>
    <w:bookmarkEnd w:id="5"/>
    <w:p w14:paraId="5574D9BB" w14:textId="77777777" w:rsidR="00946759" w:rsidRPr="006770CC" w:rsidRDefault="001872DC" w:rsidP="00782F83">
      <w:pPr>
        <w:pStyle w:val="LI-BodyTextParaa"/>
        <w:numPr>
          <w:ilvl w:val="0"/>
          <w:numId w:val="28"/>
        </w:numPr>
      </w:pPr>
      <w:r w:rsidRPr="006770CC">
        <w:t>Th</w:t>
      </w:r>
      <w:r w:rsidR="006365EE">
        <w:t>is</w:t>
      </w:r>
      <w:r w:rsidRPr="006770CC">
        <w:t xml:space="preserve"> instrument </w:t>
      </w:r>
      <w:r w:rsidR="00D306F8" w:rsidRPr="006770CC">
        <w:t>do</w:t>
      </w:r>
      <w:r w:rsidR="006365EE">
        <w:t>es</w:t>
      </w:r>
      <w:r w:rsidR="00D306F8" w:rsidRPr="006770CC">
        <w:t xml:space="preserve"> not engage any of the applicable rights or freedoms</w:t>
      </w:r>
      <w:r w:rsidR="006365EE">
        <w:t>.</w:t>
      </w:r>
      <w:r w:rsidR="00435EEF" w:rsidRPr="006770CC">
        <w:t xml:space="preserve"> </w:t>
      </w:r>
    </w:p>
    <w:p w14:paraId="7ED1AF60" w14:textId="77777777" w:rsidR="00CB2D96" w:rsidRPr="006770CC" w:rsidRDefault="00CB2D96" w:rsidP="00D306F8">
      <w:pPr>
        <w:pStyle w:val="LI-BodyTextNumbered"/>
        <w:ind w:left="567"/>
        <w:rPr>
          <w:u w:val="single"/>
        </w:rPr>
      </w:pPr>
      <w:r w:rsidRPr="006770CC">
        <w:rPr>
          <w:u w:val="single"/>
        </w:rPr>
        <w:t>Conclusion</w:t>
      </w:r>
    </w:p>
    <w:p w14:paraId="4D41EAEA" w14:textId="77777777" w:rsidR="00CB2D96" w:rsidRPr="006770CC" w:rsidRDefault="00CB2D96" w:rsidP="00782F83">
      <w:pPr>
        <w:pStyle w:val="LI-BodyTextParaa"/>
        <w:numPr>
          <w:ilvl w:val="0"/>
          <w:numId w:val="28"/>
        </w:numPr>
      </w:pPr>
      <w:r w:rsidRPr="006770CC">
        <w:t xml:space="preserve">This instrument is compatible with the human rights and freedoms recognised or declared in the international instruments listed in section 3 of </w:t>
      </w:r>
      <w:r w:rsidRPr="006770CC">
        <w:rPr>
          <w:iCs/>
        </w:rPr>
        <w:t xml:space="preserve">the </w:t>
      </w:r>
      <w:r w:rsidRPr="006770CC">
        <w:rPr>
          <w:i/>
          <w:iCs/>
        </w:rPr>
        <w:t>Human Rights (Parliamentary Scrutiny) Act 2011</w:t>
      </w:r>
      <w:r w:rsidRPr="006770CC">
        <w:t>.</w:t>
      </w:r>
    </w:p>
    <w:p w14:paraId="74DDE25B" w14:textId="77777777" w:rsidR="00CB2D96" w:rsidRPr="006770CC" w:rsidRDefault="00CB2D96" w:rsidP="00D306F8">
      <w:pPr>
        <w:pStyle w:val="LI-BodyTextNumbered"/>
        <w:ind w:left="567"/>
      </w:pPr>
    </w:p>
    <w:sectPr w:rsidR="00CB2D96" w:rsidRPr="006770CC" w:rsidSect="00863657">
      <w:headerReference w:type="even" r:id="rId8"/>
      <w:headerReference w:type="default" r:id="rId9"/>
      <w:footerReference w:type="default" r:id="rId10"/>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0F9D" w14:textId="77777777" w:rsidR="00C34C8B" w:rsidRDefault="00C34C8B" w:rsidP="00715914">
      <w:pPr>
        <w:spacing w:line="240" w:lineRule="auto"/>
      </w:pPr>
      <w:r>
        <w:separator/>
      </w:r>
    </w:p>
  </w:endnote>
  <w:endnote w:type="continuationSeparator" w:id="0">
    <w:p w14:paraId="5722B816" w14:textId="77777777" w:rsidR="00C34C8B" w:rsidRDefault="00C34C8B" w:rsidP="00715914">
      <w:pPr>
        <w:spacing w:line="240" w:lineRule="auto"/>
      </w:pPr>
      <w:r>
        <w:continuationSeparator/>
      </w:r>
    </w:p>
  </w:endnote>
  <w:endnote w:type="continuationNotice" w:id="1">
    <w:p w14:paraId="2AF5D6CB" w14:textId="77777777" w:rsidR="00C34C8B" w:rsidRDefault="00C34C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70C2" w14:textId="77777777" w:rsidR="00D53BDF" w:rsidRDefault="00D53BDF">
    <w:pPr>
      <w:pStyle w:val="Footer"/>
      <w:jc w:val="center"/>
    </w:pPr>
    <w:r>
      <w:fldChar w:fldCharType="begin"/>
    </w:r>
    <w:r>
      <w:instrText xml:space="preserve"> PAGE   \* MERGEFORMAT </w:instrText>
    </w:r>
    <w:r>
      <w:fldChar w:fldCharType="separate"/>
    </w:r>
    <w:r>
      <w:rPr>
        <w:noProof/>
      </w:rPr>
      <w:t>2</w:t>
    </w:r>
    <w:r>
      <w:rPr>
        <w:noProof/>
      </w:rPr>
      <w:fldChar w:fldCharType="end"/>
    </w:r>
  </w:p>
  <w:p w14:paraId="5EC69E56" w14:textId="77777777" w:rsidR="00D53BDF" w:rsidRDefault="00D53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1E09" w14:textId="77777777" w:rsidR="00C34C8B" w:rsidRDefault="00C34C8B" w:rsidP="00715914">
      <w:pPr>
        <w:spacing w:line="240" w:lineRule="auto"/>
      </w:pPr>
      <w:r>
        <w:separator/>
      </w:r>
    </w:p>
  </w:footnote>
  <w:footnote w:type="continuationSeparator" w:id="0">
    <w:p w14:paraId="3ADF5B2C" w14:textId="77777777" w:rsidR="00C34C8B" w:rsidRDefault="00C34C8B" w:rsidP="00715914">
      <w:pPr>
        <w:spacing w:line="240" w:lineRule="auto"/>
      </w:pPr>
      <w:r>
        <w:continuationSeparator/>
      </w:r>
    </w:p>
  </w:footnote>
  <w:footnote w:type="continuationNotice" w:id="1">
    <w:p w14:paraId="581CF57F" w14:textId="77777777" w:rsidR="00C34C8B" w:rsidRDefault="00C34C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410D" w14:textId="77777777" w:rsidR="00D53BDF" w:rsidRPr="00243EC0" w:rsidRDefault="00D53BDF"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D53BDF" w:rsidRPr="00E40FF8" w14:paraId="379F0691" w14:textId="77777777" w:rsidTr="001E77ED">
      <w:tc>
        <w:tcPr>
          <w:tcW w:w="4253" w:type="dxa"/>
          <w:shd w:val="clear" w:color="auto" w:fill="auto"/>
        </w:tcPr>
        <w:p w14:paraId="4D4EA3DF" w14:textId="77777777" w:rsidR="00D53BDF" w:rsidRDefault="00D53BDF" w:rsidP="00E40FF8">
          <w:pPr>
            <w:pStyle w:val="LI-Header"/>
            <w:pBdr>
              <w:bottom w:val="none" w:sz="0" w:space="0" w:color="auto"/>
            </w:pBdr>
            <w:jc w:val="left"/>
          </w:pPr>
        </w:p>
      </w:tc>
      <w:tc>
        <w:tcPr>
          <w:tcW w:w="4060" w:type="dxa"/>
          <w:shd w:val="clear" w:color="auto" w:fill="auto"/>
        </w:tcPr>
        <w:p w14:paraId="5CF17EEC" w14:textId="77777777" w:rsidR="00D53BDF" w:rsidRDefault="00D53BDF" w:rsidP="00F03BB5">
          <w:pPr>
            <w:pStyle w:val="LI-BodyTextNumbered"/>
          </w:pPr>
        </w:p>
      </w:tc>
    </w:tr>
  </w:tbl>
  <w:p w14:paraId="6ACBB28E" w14:textId="77777777" w:rsidR="00D53BDF" w:rsidRPr="00F4215A" w:rsidRDefault="00D53BD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C78"/>
    <w:multiLevelType w:val="hybridMultilevel"/>
    <w:tmpl w:val="15EECC6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C62C98"/>
    <w:multiLevelType w:val="hybridMultilevel"/>
    <w:tmpl w:val="F920C314"/>
    <w:lvl w:ilvl="0" w:tplc="0C090017">
      <w:start w:val="1"/>
      <w:numFmt w:val="lowerLetter"/>
      <w:lvlText w:val="%1)"/>
      <w:lvlJc w:val="left"/>
      <w:pPr>
        <w:ind w:left="1344" w:hanging="360"/>
      </w:pPr>
    </w:lvl>
    <w:lvl w:ilvl="1" w:tplc="0C090019" w:tentative="1">
      <w:start w:val="1"/>
      <w:numFmt w:val="lowerLetter"/>
      <w:lvlText w:val="%2."/>
      <w:lvlJc w:val="left"/>
      <w:pPr>
        <w:ind w:left="2064" w:hanging="360"/>
      </w:pPr>
    </w:lvl>
    <w:lvl w:ilvl="2" w:tplc="0C09001B" w:tentative="1">
      <w:start w:val="1"/>
      <w:numFmt w:val="lowerRoman"/>
      <w:lvlText w:val="%3."/>
      <w:lvlJc w:val="right"/>
      <w:pPr>
        <w:ind w:left="2784" w:hanging="180"/>
      </w:pPr>
    </w:lvl>
    <w:lvl w:ilvl="3" w:tplc="0C09000F" w:tentative="1">
      <w:start w:val="1"/>
      <w:numFmt w:val="decimal"/>
      <w:lvlText w:val="%4."/>
      <w:lvlJc w:val="left"/>
      <w:pPr>
        <w:ind w:left="3504" w:hanging="360"/>
      </w:pPr>
    </w:lvl>
    <w:lvl w:ilvl="4" w:tplc="0C090019" w:tentative="1">
      <w:start w:val="1"/>
      <w:numFmt w:val="lowerLetter"/>
      <w:lvlText w:val="%5."/>
      <w:lvlJc w:val="left"/>
      <w:pPr>
        <w:ind w:left="4224" w:hanging="360"/>
      </w:pPr>
    </w:lvl>
    <w:lvl w:ilvl="5" w:tplc="0C09001B" w:tentative="1">
      <w:start w:val="1"/>
      <w:numFmt w:val="lowerRoman"/>
      <w:lvlText w:val="%6."/>
      <w:lvlJc w:val="right"/>
      <w:pPr>
        <w:ind w:left="4944" w:hanging="180"/>
      </w:pPr>
    </w:lvl>
    <w:lvl w:ilvl="6" w:tplc="0C09000F" w:tentative="1">
      <w:start w:val="1"/>
      <w:numFmt w:val="decimal"/>
      <w:lvlText w:val="%7."/>
      <w:lvlJc w:val="left"/>
      <w:pPr>
        <w:ind w:left="5664" w:hanging="360"/>
      </w:pPr>
    </w:lvl>
    <w:lvl w:ilvl="7" w:tplc="0C090019" w:tentative="1">
      <w:start w:val="1"/>
      <w:numFmt w:val="lowerLetter"/>
      <w:lvlText w:val="%8."/>
      <w:lvlJc w:val="left"/>
      <w:pPr>
        <w:ind w:left="6384" w:hanging="360"/>
      </w:pPr>
    </w:lvl>
    <w:lvl w:ilvl="8" w:tplc="0C09001B" w:tentative="1">
      <w:start w:val="1"/>
      <w:numFmt w:val="lowerRoman"/>
      <w:lvlText w:val="%9."/>
      <w:lvlJc w:val="right"/>
      <w:pPr>
        <w:ind w:left="7104" w:hanging="180"/>
      </w:pPr>
    </w:lvl>
  </w:abstractNum>
  <w:abstractNum w:abstractNumId="14" w15:restartNumberingAfterBreak="0">
    <w:nsid w:val="0D8B2DF1"/>
    <w:multiLevelType w:val="hybridMultilevel"/>
    <w:tmpl w:val="7B54D448"/>
    <w:lvl w:ilvl="0" w:tplc="4CCEF042">
      <w:start w:val="1"/>
      <w:numFmt w:val="decimal"/>
      <w:lvlText w:val="%1."/>
      <w:lvlJc w:val="left"/>
      <w:pPr>
        <w:ind w:left="57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CB20E0"/>
    <w:multiLevelType w:val="hybridMultilevel"/>
    <w:tmpl w:val="17E2B0D4"/>
    <w:lvl w:ilvl="0" w:tplc="7CEAB63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667263"/>
    <w:multiLevelType w:val="hybridMultilevel"/>
    <w:tmpl w:val="65BC7A44"/>
    <w:lvl w:ilvl="0" w:tplc="D06A3286">
      <w:start w:val="1"/>
      <w:numFmt w:val="lowerRoman"/>
      <w:lvlText w:val="(%1)"/>
      <w:lvlJc w:val="left"/>
      <w:pPr>
        <w:ind w:left="3572" w:hanging="720"/>
      </w:pPr>
      <w:rPr>
        <w:rFonts w:hint="default"/>
      </w:rPr>
    </w:lvl>
    <w:lvl w:ilvl="1" w:tplc="0C090019" w:tentative="1">
      <w:start w:val="1"/>
      <w:numFmt w:val="lowerLetter"/>
      <w:lvlText w:val="%2."/>
      <w:lvlJc w:val="left"/>
      <w:pPr>
        <w:ind w:left="3932" w:hanging="360"/>
      </w:pPr>
    </w:lvl>
    <w:lvl w:ilvl="2" w:tplc="0C09001B" w:tentative="1">
      <w:start w:val="1"/>
      <w:numFmt w:val="lowerRoman"/>
      <w:lvlText w:val="%3."/>
      <w:lvlJc w:val="right"/>
      <w:pPr>
        <w:ind w:left="4652" w:hanging="180"/>
      </w:pPr>
    </w:lvl>
    <w:lvl w:ilvl="3" w:tplc="0C09000F" w:tentative="1">
      <w:start w:val="1"/>
      <w:numFmt w:val="decimal"/>
      <w:lvlText w:val="%4."/>
      <w:lvlJc w:val="left"/>
      <w:pPr>
        <w:ind w:left="5372" w:hanging="360"/>
      </w:pPr>
    </w:lvl>
    <w:lvl w:ilvl="4" w:tplc="0C090019" w:tentative="1">
      <w:start w:val="1"/>
      <w:numFmt w:val="lowerLetter"/>
      <w:lvlText w:val="%5."/>
      <w:lvlJc w:val="left"/>
      <w:pPr>
        <w:ind w:left="6092" w:hanging="360"/>
      </w:pPr>
    </w:lvl>
    <w:lvl w:ilvl="5" w:tplc="0C09001B" w:tentative="1">
      <w:start w:val="1"/>
      <w:numFmt w:val="lowerRoman"/>
      <w:lvlText w:val="%6."/>
      <w:lvlJc w:val="right"/>
      <w:pPr>
        <w:ind w:left="6812" w:hanging="180"/>
      </w:pPr>
    </w:lvl>
    <w:lvl w:ilvl="6" w:tplc="0C09000F" w:tentative="1">
      <w:start w:val="1"/>
      <w:numFmt w:val="decimal"/>
      <w:lvlText w:val="%7."/>
      <w:lvlJc w:val="left"/>
      <w:pPr>
        <w:ind w:left="7532" w:hanging="360"/>
      </w:pPr>
    </w:lvl>
    <w:lvl w:ilvl="7" w:tplc="0C090019" w:tentative="1">
      <w:start w:val="1"/>
      <w:numFmt w:val="lowerLetter"/>
      <w:lvlText w:val="%8."/>
      <w:lvlJc w:val="left"/>
      <w:pPr>
        <w:ind w:left="8252" w:hanging="360"/>
      </w:pPr>
    </w:lvl>
    <w:lvl w:ilvl="8" w:tplc="0C09001B" w:tentative="1">
      <w:start w:val="1"/>
      <w:numFmt w:val="lowerRoman"/>
      <w:lvlText w:val="%9."/>
      <w:lvlJc w:val="right"/>
      <w:pPr>
        <w:ind w:left="8972" w:hanging="180"/>
      </w:pPr>
    </w:lvl>
  </w:abstractNum>
  <w:abstractNum w:abstractNumId="17" w15:restartNumberingAfterBreak="0">
    <w:nsid w:val="2FD95076"/>
    <w:multiLevelType w:val="hybridMultilevel"/>
    <w:tmpl w:val="2C4A5F5C"/>
    <w:lvl w:ilvl="0" w:tplc="7CEAB63E">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1DD3388"/>
    <w:multiLevelType w:val="hybridMultilevel"/>
    <w:tmpl w:val="E5D4757C"/>
    <w:lvl w:ilvl="0" w:tplc="74F0BAA8">
      <w:start w:val="1"/>
      <w:numFmt w:val="lowerLetter"/>
      <w:lvlText w:val="(%1)"/>
      <w:lvlJc w:val="left"/>
      <w:pPr>
        <w:ind w:left="930" w:hanging="360"/>
      </w:pPr>
      <w:rPr>
        <w:rFonts w:hint="default"/>
        <w:i w:val="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8B465A"/>
    <w:multiLevelType w:val="hybridMultilevel"/>
    <w:tmpl w:val="CEFC591E"/>
    <w:lvl w:ilvl="0" w:tplc="5CD4A58E">
      <w:start w:val="9"/>
      <w:numFmt w:val="lowerLetter"/>
      <w:lvlText w:val="(%1)"/>
      <w:lvlJc w:val="left"/>
      <w:pPr>
        <w:ind w:left="1988" w:hanging="360"/>
      </w:pPr>
      <w:rPr>
        <w:rFonts w:hint="default"/>
      </w:rPr>
    </w:lvl>
    <w:lvl w:ilvl="1" w:tplc="0C090019" w:tentative="1">
      <w:start w:val="1"/>
      <w:numFmt w:val="lowerLetter"/>
      <w:lvlText w:val="%2."/>
      <w:lvlJc w:val="left"/>
      <w:pPr>
        <w:ind w:left="2708" w:hanging="360"/>
      </w:pPr>
    </w:lvl>
    <w:lvl w:ilvl="2" w:tplc="0C09001B" w:tentative="1">
      <w:start w:val="1"/>
      <w:numFmt w:val="lowerRoman"/>
      <w:lvlText w:val="%3."/>
      <w:lvlJc w:val="right"/>
      <w:pPr>
        <w:ind w:left="3428" w:hanging="180"/>
      </w:pPr>
    </w:lvl>
    <w:lvl w:ilvl="3" w:tplc="0C09000F" w:tentative="1">
      <w:start w:val="1"/>
      <w:numFmt w:val="decimal"/>
      <w:lvlText w:val="%4."/>
      <w:lvlJc w:val="left"/>
      <w:pPr>
        <w:ind w:left="4148" w:hanging="360"/>
      </w:pPr>
    </w:lvl>
    <w:lvl w:ilvl="4" w:tplc="0C090019" w:tentative="1">
      <w:start w:val="1"/>
      <w:numFmt w:val="lowerLetter"/>
      <w:lvlText w:val="%5."/>
      <w:lvlJc w:val="left"/>
      <w:pPr>
        <w:ind w:left="4868" w:hanging="360"/>
      </w:pPr>
    </w:lvl>
    <w:lvl w:ilvl="5" w:tplc="0C09001B" w:tentative="1">
      <w:start w:val="1"/>
      <w:numFmt w:val="lowerRoman"/>
      <w:lvlText w:val="%6."/>
      <w:lvlJc w:val="right"/>
      <w:pPr>
        <w:ind w:left="5588" w:hanging="180"/>
      </w:pPr>
    </w:lvl>
    <w:lvl w:ilvl="6" w:tplc="0C09000F" w:tentative="1">
      <w:start w:val="1"/>
      <w:numFmt w:val="decimal"/>
      <w:lvlText w:val="%7."/>
      <w:lvlJc w:val="left"/>
      <w:pPr>
        <w:ind w:left="6308" w:hanging="360"/>
      </w:pPr>
    </w:lvl>
    <w:lvl w:ilvl="7" w:tplc="0C090019" w:tentative="1">
      <w:start w:val="1"/>
      <w:numFmt w:val="lowerLetter"/>
      <w:lvlText w:val="%8."/>
      <w:lvlJc w:val="left"/>
      <w:pPr>
        <w:ind w:left="7028" w:hanging="360"/>
      </w:pPr>
    </w:lvl>
    <w:lvl w:ilvl="8" w:tplc="0C09001B" w:tentative="1">
      <w:start w:val="1"/>
      <w:numFmt w:val="lowerRoman"/>
      <w:lvlText w:val="%9."/>
      <w:lvlJc w:val="right"/>
      <w:pPr>
        <w:ind w:left="7748" w:hanging="180"/>
      </w:pPr>
    </w:lvl>
  </w:abstractNum>
  <w:abstractNum w:abstractNumId="21" w15:restartNumberingAfterBreak="0">
    <w:nsid w:val="3EF330E6"/>
    <w:multiLevelType w:val="hybridMultilevel"/>
    <w:tmpl w:val="71FAE4F0"/>
    <w:lvl w:ilvl="0" w:tplc="77DA4998">
      <w:start w:val="1"/>
      <w:numFmt w:val="decimal"/>
      <w:lvlText w:val="%1."/>
      <w:lvlJc w:val="left"/>
      <w:pPr>
        <w:ind w:left="570" w:hanging="57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790095"/>
    <w:multiLevelType w:val="hybridMultilevel"/>
    <w:tmpl w:val="A8B0EA86"/>
    <w:lvl w:ilvl="0" w:tplc="A1108DC0">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891702C"/>
    <w:multiLevelType w:val="hybridMultilevel"/>
    <w:tmpl w:val="82268852"/>
    <w:lvl w:ilvl="0" w:tplc="4CCEF042">
      <w:start w:val="1"/>
      <w:numFmt w:val="decimal"/>
      <w:lvlText w:val="%1."/>
      <w:lvlJc w:val="left"/>
      <w:pPr>
        <w:ind w:left="570" w:hanging="57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01D0840"/>
    <w:multiLevelType w:val="hybridMultilevel"/>
    <w:tmpl w:val="5470A1B0"/>
    <w:lvl w:ilvl="0" w:tplc="7F9E679C">
      <w:start w:val="1"/>
      <w:numFmt w:val="lowerLetter"/>
      <w:lvlText w:val="(%1)"/>
      <w:lvlJc w:val="left"/>
      <w:pPr>
        <w:ind w:left="1070" w:hanging="360"/>
      </w:pPr>
      <w:rPr>
        <w:rFonts w:hint="default"/>
      </w:rPr>
    </w:lvl>
    <w:lvl w:ilvl="1" w:tplc="7F9E679C">
      <w:start w:val="1"/>
      <w:numFmt w:val="lowerLetter"/>
      <w:lvlText w:val="(%2)"/>
      <w:lvlJc w:val="left"/>
      <w:pPr>
        <w:ind w:left="1790" w:hanging="360"/>
      </w:pPr>
      <w:rPr>
        <w:rFonts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6" w15:restartNumberingAfterBreak="0">
    <w:nsid w:val="618B56DD"/>
    <w:multiLevelType w:val="hybridMultilevel"/>
    <w:tmpl w:val="C13817BC"/>
    <w:lvl w:ilvl="0" w:tplc="59FC9E42">
      <w:start w:val="9"/>
      <w:numFmt w:val="lowerLetter"/>
      <w:lvlText w:val="(%1)"/>
      <w:lvlJc w:val="left"/>
      <w:pPr>
        <w:ind w:left="1430" w:hanging="360"/>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7" w15:restartNumberingAfterBreak="0">
    <w:nsid w:val="631621A2"/>
    <w:multiLevelType w:val="hybridMultilevel"/>
    <w:tmpl w:val="E5D4757C"/>
    <w:lvl w:ilvl="0" w:tplc="74F0BAA8">
      <w:start w:val="1"/>
      <w:numFmt w:val="lowerLetter"/>
      <w:lvlText w:val="(%1)"/>
      <w:lvlJc w:val="left"/>
      <w:pPr>
        <w:ind w:left="930" w:hanging="360"/>
      </w:pPr>
      <w:rPr>
        <w:rFonts w:hint="default"/>
        <w:i w:val="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8" w15:restartNumberingAfterBreak="0">
    <w:nsid w:val="65AA028E"/>
    <w:multiLevelType w:val="multilevel"/>
    <w:tmpl w:val="78A8336E"/>
    <w:lvl w:ilvl="0">
      <w:start w:val="1"/>
      <w:numFmt w:val="decimal"/>
      <w:lvlText w:val="%1."/>
      <w:lvlJc w:val="left"/>
      <w:pPr>
        <w:tabs>
          <w:tab w:val="num" w:pos="1866"/>
        </w:tabs>
        <w:ind w:left="1866" w:hanging="426"/>
      </w:pPr>
      <w:rPr>
        <w:rFonts w:ascii="Calibri" w:eastAsia="Calibri" w:hAnsi="Calibri" w:cs="Times New Roman" w:hint="default"/>
        <w:b w:val="0"/>
        <w:i w:val="0"/>
        <w:sz w:val="22"/>
        <w:szCs w:val="22"/>
      </w:rPr>
    </w:lvl>
    <w:lvl w:ilvl="1">
      <w:start w:val="1"/>
      <w:numFmt w:val="decimal"/>
      <w:lvlText w:val="%2."/>
      <w:lvlJc w:val="left"/>
      <w:pPr>
        <w:tabs>
          <w:tab w:val="num" w:pos="1014"/>
        </w:tabs>
        <w:ind w:left="1014" w:hanging="425"/>
      </w:pPr>
      <w:rPr>
        <w:rFonts w:ascii="Times New Roman" w:eastAsia="Calibri" w:hAnsi="Times New Roman" w:cs="Times New Roman"/>
        <w:sz w:val="22"/>
        <w:szCs w:val="22"/>
      </w:rPr>
    </w:lvl>
    <w:lvl w:ilvl="2">
      <w:start w:val="1"/>
      <w:numFmt w:val="decimal"/>
      <w:lvlText w:val="%3."/>
      <w:lvlJc w:val="left"/>
      <w:pPr>
        <w:tabs>
          <w:tab w:val="num" w:pos="1439"/>
        </w:tabs>
        <w:ind w:left="1439" w:hanging="425"/>
      </w:pPr>
      <w:rPr>
        <w:sz w:val="18"/>
      </w:rPr>
    </w:lvl>
    <w:lvl w:ilvl="3">
      <w:start w:val="1"/>
      <w:numFmt w:val="decimal"/>
      <w:lvlText w:val="%4."/>
      <w:lvlJc w:val="left"/>
      <w:pPr>
        <w:ind w:left="2618" w:hanging="360"/>
      </w:pPr>
    </w:lvl>
    <w:lvl w:ilvl="4">
      <w:start w:val="1"/>
      <w:numFmt w:val="lowerLetter"/>
      <w:lvlText w:val="%5."/>
      <w:lvlJc w:val="left"/>
      <w:pPr>
        <w:ind w:left="3338" w:hanging="360"/>
      </w:pPr>
    </w:lvl>
    <w:lvl w:ilvl="5">
      <w:start w:val="1"/>
      <w:numFmt w:val="lowerRoman"/>
      <w:lvlText w:val="%6."/>
      <w:lvlJc w:val="right"/>
      <w:pPr>
        <w:ind w:left="4058" w:hanging="180"/>
      </w:pPr>
    </w:lvl>
    <w:lvl w:ilvl="6">
      <w:start w:val="1"/>
      <w:numFmt w:val="decimal"/>
      <w:lvlText w:val="%7."/>
      <w:lvlJc w:val="left"/>
      <w:pPr>
        <w:ind w:left="4778" w:hanging="360"/>
      </w:pPr>
    </w:lvl>
    <w:lvl w:ilvl="7">
      <w:start w:val="1"/>
      <w:numFmt w:val="lowerLetter"/>
      <w:lvlText w:val="%8."/>
      <w:lvlJc w:val="left"/>
      <w:pPr>
        <w:ind w:left="5498" w:hanging="360"/>
      </w:pPr>
    </w:lvl>
    <w:lvl w:ilvl="8">
      <w:start w:val="1"/>
      <w:numFmt w:val="lowerRoman"/>
      <w:lvlText w:val="%9."/>
      <w:lvlJc w:val="right"/>
      <w:pPr>
        <w:ind w:left="6218" w:hanging="180"/>
      </w:pPr>
    </w:lvl>
  </w:abstractNum>
  <w:abstractNum w:abstractNumId="29" w15:restartNumberingAfterBreak="0">
    <w:nsid w:val="689F788A"/>
    <w:multiLevelType w:val="hybridMultilevel"/>
    <w:tmpl w:val="3EDA9FF2"/>
    <w:lvl w:ilvl="0" w:tplc="65560E26">
      <w:start w:val="1"/>
      <w:numFmt w:val="decimal"/>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0" w15:restartNumberingAfterBreak="0">
    <w:nsid w:val="6D95415B"/>
    <w:multiLevelType w:val="hybridMultilevel"/>
    <w:tmpl w:val="571C62B0"/>
    <w:lvl w:ilvl="0" w:tplc="46CC8B7E">
      <w:start w:val="1"/>
      <w:numFmt w:val="decimal"/>
      <w:lvlText w:val="%1."/>
      <w:lvlJc w:val="left"/>
      <w:pPr>
        <w:ind w:left="570" w:hanging="570"/>
      </w:pPr>
      <w:rPr>
        <w:rFonts w:hint="default"/>
        <w:b w:val="0"/>
        <w:i w:val="0"/>
      </w:rPr>
    </w:lvl>
    <w:lvl w:ilvl="1" w:tplc="87566CB4">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E17412F"/>
    <w:multiLevelType w:val="hybridMultilevel"/>
    <w:tmpl w:val="2E028588"/>
    <w:lvl w:ilvl="0" w:tplc="30D277B0">
      <w:start w:val="1"/>
      <w:numFmt w:val="lowerRoman"/>
      <w:lvlText w:val="(%1)"/>
      <w:lvlJc w:val="left"/>
      <w:pPr>
        <w:ind w:left="3015" w:hanging="360"/>
      </w:pPr>
      <w:rPr>
        <w:rFonts w:ascii="Times New Roman" w:eastAsia="Calibri" w:hAnsi="Times New Roman" w:cs="Times New Roman"/>
      </w:rPr>
    </w:lvl>
    <w:lvl w:ilvl="1" w:tplc="0C090019" w:tentative="1">
      <w:start w:val="1"/>
      <w:numFmt w:val="lowerLetter"/>
      <w:lvlText w:val="%2."/>
      <w:lvlJc w:val="left"/>
      <w:pPr>
        <w:ind w:left="3735" w:hanging="360"/>
      </w:pPr>
    </w:lvl>
    <w:lvl w:ilvl="2" w:tplc="0C09001B" w:tentative="1">
      <w:start w:val="1"/>
      <w:numFmt w:val="lowerRoman"/>
      <w:lvlText w:val="%3."/>
      <w:lvlJc w:val="right"/>
      <w:pPr>
        <w:ind w:left="4455" w:hanging="180"/>
      </w:pPr>
    </w:lvl>
    <w:lvl w:ilvl="3" w:tplc="0C09000F" w:tentative="1">
      <w:start w:val="1"/>
      <w:numFmt w:val="decimal"/>
      <w:lvlText w:val="%4."/>
      <w:lvlJc w:val="left"/>
      <w:pPr>
        <w:ind w:left="5175" w:hanging="360"/>
      </w:pPr>
    </w:lvl>
    <w:lvl w:ilvl="4" w:tplc="0C090019" w:tentative="1">
      <w:start w:val="1"/>
      <w:numFmt w:val="lowerLetter"/>
      <w:lvlText w:val="%5."/>
      <w:lvlJc w:val="left"/>
      <w:pPr>
        <w:ind w:left="5895" w:hanging="360"/>
      </w:pPr>
    </w:lvl>
    <w:lvl w:ilvl="5" w:tplc="0C09001B" w:tentative="1">
      <w:start w:val="1"/>
      <w:numFmt w:val="lowerRoman"/>
      <w:lvlText w:val="%6."/>
      <w:lvlJc w:val="right"/>
      <w:pPr>
        <w:ind w:left="6615" w:hanging="180"/>
      </w:pPr>
    </w:lvl>
    <w:lvl w:ilvl="6" w:tplc="0C09000F" w:tentative="1">
      <w:start w:val="1"/>
      <w:numFmt w:val="decimal"/>
      <w:lvlText w:val="%7."/>
      <w:lvlJc w:val="left"/>
      <w:pPr>
        <w:ind w:left="7335" w:hanging="360"/>
      </w:pPr>
    </w:lvl>
    <w:lvl w:ilvl="7" w:tplc="0C090019" w:tentative="1">
      <w:start w:val="1"/>
      <w:numFmt w:val="lowerLetter"/>
      <w:lvlText w:val="%8."/>
      <w:lvlJc w:val="left"/>
      <w:pPr>
        <w:ind w:left="8055" w:hanging="360"/>
      </w:pPr>
    </w:lvl>
    <w:lvl w:ilvl="8" w:tplc="0C09001B" w:tentative="1">
      <w:start w:val="1"/>
      <w:numFmt w:val="lowerRoman"/>
      <w:lvlText w:val="%9."/>
      <w:lvlJc w:val="right"/>
      <w:pPr>
        <w:ind w:left="8775" w:hanging="180"/>
      </w:pPr>
    </w:lvl>
  </w:abstractNum>
  <w:abstractNum w:abstractNumId="32" w15:restartNumberingAfterBreak="0">
    <w:nsid w:val="7A6C4B34"/>
    <w:multiLevelType w:val="hybridMultilevel"/>
    <w:tmpl w:val="FCE44616"/>
    <w:lvl w:ilvl="0" w:tplc="F8BE39F0">
      <w:start w:val="2"/>
      <w:numFmt w:val="lowerRoman"/>
      <w:lvlText w:val="(%1)"/>
      <w:lvlJc w:val="left"/>
      <w:pPr>
        <w:ind w:left="1790" w:hanging="720"/>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33" w15:restartNumberingAfterBreak="0">
    <w:nsid w:val="7D336481"/>
    <w:multiLevelType w:val="hybridMultilevel"/>
    <w:tmpl w:val="0CDA76F8"/>
    <w:lvl w:ilvl="0" w:tplc="7CEAB63E">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2"/>
  </w:num>
  <w:num w:numId="14">
    <w:abstractNumId w:val="22"/>
  </w:num>
  <w:num w:numId="15">
    <w:abstractNumId w:val="24"/>
  </w:num>
  <w:num w:numId="16">
    <w:abstractNumId w:val="14"/>
  </w:num>
  <w:num w:numId="17">
    <w:abstractNumId w:val="10"/>
  </w:num>
  <w:num w:numId="18">
    <w:abstractNumId w:val="13"/>
  </w:num>
  <w:num w:numId="19">
    <w:abstractNumId w:val="29"/>
  </w:num>
  <w:num w:numId="20">
    <w:abstractNumId w:val="31"/>
  </w:num>
  <w:num w:numId="21">
    <w:abstractNumId w:val="25"/>
  </w:num>
  <w:num w:numId="22">
    <w:abstractNumId w:val="26"/>
  </w:num>
  <w:num w:numId="23">
    <w:abstractNumId w:val="32"/>
  </w:num>
  <w:num w:numId="24">
    <w:abstractNumId w:val="20"/>
  </w:num>
  <w:num w:numId="25">
    <w:abstractNumId w:val="16"/>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0"/>
  </w:num>
  <w:num w:numId="29">
    <w:abstractNumId w:val="23"/>
  </w:num>
  <w:num w:numId="30">
    <w:abstractNumId w:val="33"/>
  </w:num>
  <w:num w:numId="31">
    <w:abstractNumId w:val="17"/>
  </w:num>
  <w:num w:numId="32">
    <w:abstractNumId w:val="21"/>
  </w:num>
  <w:num w:numId="33">
    <w:abstractNumId w:val="18"/>
  </w:num>
  <w:num w:numId="34">
    <w:abstractNumId w:val="27"/>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hideSpellingErrors/>
  <w:hideGrammaticalErrors/>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15EE9"/>
    <w:rsid w:val="00015F14"/>
    <w:rsid w:val="00021DE9"/>
    <w:rsid w:val="00023D53"/>
    <w:rsid w:val="00025C0C"/>
    <w:rsid w:val="00025E9B"/>
    <w:rsid w:val="0002637B"/>
    <w:rsid w:val="000314A5"/>
    <w:rsid w:val="00035683"/>
    <w:rsid w:val="000358FA"/>
    <w:rsid w:val="00040099"/>
    <w:rsid w:val="00042C1C"/>
    <w:rsid w:val="000437C1"/>
    <w:rsid w:val="00043A9E"/>
    <w:rsid w:val="00050055"/>
    <w:rsid w:val="0005365D"/>
    <w:rsid w:val="000543A9"/>
    <w:rsid w:val="00054A42"/>
    <w:rsid w:val="00054C7E"/>
    <w:rsid w:val="000552C4"/>
    <w:rsid w:val="00056E38"/>
    <w:rsid w:val="0005795C"/>
    <w:rsid w:val="000614BF"/>
    <w:rsid w:val="0006250C"/>
    <w:rsid w:val="00064C04"/>
    <w:rsid w:val="000653D4"/>
    <w:rsid w:val="00070995"/>
    <w:rsid w:val="00070C80"/>
    <w:rsid w:val="00071314"/>
    <w:rsid w:val="00072179"/>
    <w:rsid w:val="000727CB"/>
    <w:rsid w:val="00072DC6"/>
    <w:rsid w:val="0007529D"/>
    <w:rsid w:val="00081794"/>
    <w:rsid w:val="00082495"/>
    <w:rsid w:val="00084FF4"/>
    <w:rsid w:val="00087CCE"/>
    <w:rsid w:val="00091759"/>
    <w:rsid w:val="00094436"/>
    <w:rsid w:val="0009475C"/>
    <w:rsid w:val="00094BEA"/>
    <w:rsid w:val="000A142F"/>
    <w:rsid w:val="000A6C39"/>
    <w:rsid w:val="000A7EDF"/>
    <w:rsid w:val="000B57E9"/>
    <w:rsid w:val="000B58FA"/>
    <w:rsid w:val="000C1F71"/>
    <w:rsid w:val="000C286E"/>
    <w:rsid w:val="000C2C32"/>
    <w:rsid w:val="000C3AB4"/>
    <w:rsid w:val="000C55A0"/>
    <w:rsid w:val="000C6014"/>
    <w:rsid w:val="000C669D"/>
    <w:rsid w:val="000C7A4F"/>
    <w:rsid w:val="000D041F"/>
    <w:rsid w:val="000D05EF"/>
    <w:rsid w:val="000D0E90"/>
    <w:rsid w:val="000D1CB1"/>
    <w:rsid w:val="000D2A60"/>
    <w:rsid w:val="000D44F5"/>
    <w:rsid w:val="000D4887"/>
    <w:rsid w:val="000D660E"/>
    <w:rsid w:val="000D7266"/>
    <w:rsid w:val="000D7AF5"/>
    <w:rsid w:val="000E0E08"/>
    <w:rsid w:val="000E10A2"/>
    <w:rsid w:val="000E2261"/>
    <w:rsid w:val="000E3C2E"/>
    <w:rsid w:val="000E4424"/>
    <w:rsid w:val="000F0E7A"/>
    <w:rsid w:val="000F21C1"/>
    <w:rsid w:val="000F3122"/>
    <w:rsid w:val="000F31F5"/>
    <w:rsid w:val="000F3583"/>
    <w:rsid w:val="000F3C5B"/>
    <w:rsid w:val="000F4F25"/>
    <w:rsid w:val="000F514C"/>
    <w:rsid w:val="00100DFB"/>
    <w:rsid w:val="00102BD2"/>
    <w:rsid w:val="00102CA6"/>
    <w:rsid w:val="0010745C"/>
    <w:rsid w:val="00111D34"/>
    <w:rsid w:val="00112680"/>
    <w:rsid w:val="00112ACA"/>
    <w:rsid w:val="00112F59"/>
    <w:rsid w:val="001147DA"/>
    <w:rsid w:val="00114C1A"/>
    <w:rsid w:val="00117575"/>
    <w:rsid w:val="001200FF"/>
    <w:rsid w:val="001216F1"/>
    <w:rsid w:val="00122C8A"/>
    <w:rsid w:val="00123B02"/>
    <w:rsid w:val="00125141"/>
    <w:rsid w:val="00126849"/>
    <w:rsid w:val="00127B1C"/>
    <w:rsid w:val="0013119F"/>
    <w:rsid w:val="00132815"/>
    <w:rsid w:val="00132CEB"/>
    <w:rsid w:val="001335AD"/>
    <w:rsid w:val="00135E8B"/>
    <w:rsid w:val="00140960"/>
    <w:rsid w:val="00140C63"/>
    <w:rsid w:val="001415C1"/>
    <w:rsid w:val="00141A44"/>
    <w:rsid w:val="00142B62"/>
    <w:rsid w:val="0014330E"/>
    <w:rsid w:val="00143D9E"/>
    <w:rsid w:val="00143FC3"/>
    <w:rsid w:val="001450C2"/>
    <w:rsid w:val="00145C1E"/>
    <w:rsid w:val="00145ECE"/>
    <w:rsid w:val="00151288"/>
    <w:rsid w:val="00153B32"/>
    <w:rsid w:val="00154169"/>
    <w:rsid w:val="00156806"/>
    <w:rsid w:val="00156F89"/>
    <w:rsid w:val="00157B8B"/>
    <w:rsid w:val="001610BB"/>
    <w:rsid w:val="00161BD9"/>
    <w:rsid w:val="00161F80"/>
    <w:rsid w:val="001624E1"/>
    <w:rsid w:val="001629E3"/>
    <w:rsid w:val="00162A49"/>
    <w:rsid w:val="00163D8C"/>
    <w:rsid w:val="00164CB1"/>
    <w:rsid w:val="00166324"/>
    <w:rsid w:val="00166C2F"/>
    <w:rsid w:val="00170966"/>
    <w:rsid w:val="0017160D"/>
    <w:rsid w:val="00171A6E"/>
    <w:rsid w:val="00174A5E"/>
    <w:rsid w:val="00177371"/>
    <w:rsid w:val="001808DE"/>
    <w:rsid w:val="001809D7"/>
    <w:rsid w:val="00180D79"/>
    <w:rsid w:val="001812F7"/>
    <w:rsid w:val="00181AE6"/>
    <w:rsid w:val="00184099"/>
    <w:rsid w:val="00184C92"/>
    <w:rsid w:val="0018533D"/>
    <w:rsid w:val="0018659E"/>
    <w:rsid w:val="001866CD"/>
    <w:rsid w:val="00186731"/>
    <w:rsid w:val="001872DC"/>
    <w:rsid w:val="00190E8D"/>
    <w:rsid w:val="00192C72"/>
    <w:rsid w:val="00192E73"/>
    <w:rsid w:val="001939E1"/>
    <w:rsid w:val="00194C3E"/>
    <w:rsid w:val="0019502C"/>
    <w:rsid w:val="00195382"/>
    <w:rsid w:val="00195BD4"/>
    <w:rsid w:val="001A0561"/>
    <w:rsid w:val="001A7CB5"/>
    <w:rsid w:val="001B1581"/>
    <w:rsid w:val="001B26C4"/>
    <w:rsid w:val="001B28D2"/>
    <w:rsid w:val="001B33B6"/>
    <w:rsid w:val="001B55E3"/>
    <w:rsid w:val="001C385A"/>
    <w:rsid w:val="001C61C5"/>
    <w:rsid w:val="001C69C4"/>
    <w:rsid w:val="001C7131"/>
    <w:rsid w:val="001D37EF"/>
    <w:rsid w:val="001D3DF5"/>
    <w:rsid w:val="001D5810"/>
    <w:rsid w:val="001D6378"/>
    <w:rsid w:val="001D66AA"/>
    <w:rsid w:val="001E0F24"/>
    <w:rsid w:val="001E1924"/>
    <w:rsid w:val="001E2280"/>
    <w:rsid w:val="001E3590"/>
    <w:rsid w:val="001E7407"/>
    <w:rsid w:val="001E77ED"/>
    <w:rsid w:val="001F01FB"/>
    <w:rsid w:val="001F02B1"/>
    <w:rsid w:val="001F5D5E"/>
    <w:rsid w:val="001F6219"/>
    <w:rsid w:val="001F6566"/>
    <w:rsid w:val="001F68B1"/>
    <w:rsid w:val="001F6CD4"/>
    <w:rsid w:val="001F7395"/>
    <w:rsid w:val="001F7942"/>
    <w:rsid w:val="001F7B67"/>
    <w:rsid w:val="00200F11"/>
    <w:rsid w:val="0020275E"/>
    <w:rsid w:val="002035FA"/>
    <w:rsid w:val="00206A57"/>
    <w:rsid w:val="00206C4D"/>
    <w:rsid w:val="002071C2"/>
    <w:rsid w:val="0021053C"/>
    <w:rsid w:val="00211869"/>
    <w:rsid w:val="00211C7C"/>
    <w:rsid w:val="00213B8B"/>
    <w:rsid w:val="00213E91"/>
    <w:rsid w:val="002147DD"/>
    <w:rsid w:val="002159F9"/>
    <w:rsid w:val="00215AF1"/>
    <w:rsid w:val="00220A36"/>
    <w:rsid w:val="00223DCF"/>
    <w:rsid w:val="002241AE"/>
    <w:rsid w:val="002247D3"/>
    <w:rsid w:val="002248C4"/>
    <w:rsid w:val="002259E1"/>
    <w:rsid w:val="002321E8"/>
    <w:rsid w:val="0023322A"/>
    <w:rsid w:val="00236288"/>
    <w:rsid w:val="0023691D"/>
    <w:rsid w:val="00236C84"/>
    <w:rsid w:val="00236EEC"/>
    <w:rsid w:val="0023727E"/>
    <w:rsid w:val="00237CDD"/>
    <w:rsid w:val="0024010F"/>
    <w:rsid w:val="00240749"/>
    <w:rsid w:val="00241B8A"/>
    <w:rsid w:val="00242EBB"/>
    <w:rsid w:val="00243018"/>
    <w:rsid w:val="00243DA8"/>
    <w:rsid w:val="00243EC0"/>
    <w:rsid w:val="002442EE"/>
    <w:rsid w:val="00244742"/>
    <w:rsid w:val="00246ED2"/>
    <w:rsid w:val="002504EA"/>
    <w:rsid w:val="00251A85"/>
    <w:rsid w:val="00251CDA"/>
    <w:rsid w:val="00253A29"/>
    <w:rsid w:val="00254031"/>
    <w:rsid w:val="002564A4"/>
    <w:rsid w:val="00257139"/>
    <w:rsid w:val="00261A47"/>
    <w:rsid w:val="00263094"/>
    <w:rsid w:val="0026340D"/>
    <w:rsid w:val="00263964"/>
    <w:rsid w:val="0026736C"/>
    <w:rsid w:val="00267F50"/>
    <w:rsid w:val="002710CA"/>
    <w:rsid w:val="00271166"/>
    <w:rsid w:val="00271780"/>
    <w:rsid w:val="00275645"/>
    <w:rsid w:val="00277349"/>
    <w:rsid w:val="00277373"/>
    <w:rsid w:val="00281308"/>
    <w:rsid w:val="00281813"/>
    <w:rsid w:val="002845C1"/>
    <w:rsid w:val="00284719"/>
    <w:rsid w:val="00284B4A"/>
    <w:rsid w:val="00290D28"/>
    <w:rsid w:val="00292D82"/>
    <w:rsid w:val="00294E1C"/>
    <w:rsid w:val="00297ECB"/>
    <w:rsid w:val="002A09B1"/>
    <w:rsid w:val="002A14B6"/>
    <w:rsid w:val="002A2648"/>
    <w:rsid w:val="002A2DBD"/>
    <w:rsid w:val="002A439A"/>
    <w:rsid w:val="002A4971"/>
    <w:rsid w:val="002A4AF8"/>
    <w:rsid w:val="002A56D2"/>
    <w:rsid w:val="002A5FB9"/>
    <w:rsid w:val="002A7328"/>
    <w:rsid w:val="002A7BCF"/>
    <w:rsid w:val="002A7C33"/>
    <w:rsid w:val="002B1614"/>
    <w:rsid w:val="002B19F3"/>
    <w:rsid w:val="002B4A0D"/>
    <w:rsid w:val="002B6456"/>
    <w:rsid w:val="002B73E7"/>
    <w:rsid w:val="002B7AD7"/>
    <w:rsid w:val="002C11EE"/>
    <w:rsid w:val="002C7B6F"/>
    <w:rsid w:val="002D043A"/>
    <w:rsid w:val="002D122E"/>
    <w:rsid w:val="002D306C"/>
    <w:rsid w:val="002D33A4"/>
    <w:rsid w:val="002D6224"/>
    <w:rsid w:val="002D6A41"/>
    <w:rsid w:val="002D73E7"/>
    <w:rsid w:val="002E0A5B"/>
    <w:rsid w:val="002E0F2A"/>
    <w:rsid w:val="002E14CC"/>
    <w:rsid w:val="002E18C3"/>
    <w:rsid w:val="002E224B"/>
    <w:rsid w:val="002E30D8"/>
    <w:rsid w:val="002E3F4B"/>
    <w:rsid w:val="002E5249"/>
    <w:rsid w:val="002F1257"/>
    <w:rsid w:val="002F268D"/>
    <w:rsid w:val="003000B3"/>
    <w:rsid w:val="003012A7"/>
    <w:rsid w:val="0030335B"/>
    <w:rsid w:val="003033EF"/>
    <w:rsid w:val="00304F8B"/>
    <w:rsid w:val="00307641"/>
    <w:rsid w:val="00310B96"/>
    <w:rsid w:val="00311A30"/>
    <w:rsid w:val="00316D4D"/>
    <w:rsid w:val="00317AF9"/>
    <w:rsid w:val="00322C8B"/>
    <w:rsid w:val="00324163"/>
    <w:rsid w:val="00325EBD"/>
    <w:rsid w:val="00327DDF"/>
    <w:rsid w:val="003334DA"/>
    <w:rsid w:val="003354D2"/>
    <w:rsid w:val="00335565"/>
    <w:rsid w:val="0033570C"/>
    <w:rsid w:val="00335BC6"/>
    <w:rsid w:val="00340AAA"/>
    <w:rsid w:val="003411ED"/>
    <w:rsid w:val="003412B9"/>
    <w:rsid w:val="003415D3"/>
    <w:rsid w:val="00341ADC"/>
    <w:rsid w:val="00342AA4"/>
    <w:rsid w:val="00342E1F"/>
    <w:rsid w:val="003435C5"/>
    <w:rsid w:val="00344701"/>
    <w:rsid w:val="00347363"/>
    <w:rsid w:val="00351997"/>
    <w:rsid w:val="003528DA"/>
    <w:rsid w:val="00352B0F"/>
    <w:rsid w:val="003537A2"/>
    <w:rsid w:val="003555DA"/>
    <w:rsid w:val="00355935"/>
    <w:rsid w:val="00356690"/>
    <w:rsid w:val="00357738"/>
    <w:rsid w:val="00357DD0"/>
    <w:rsid w:val="00357EE7"/>
    <w:rsid w:val="00360459"/>
    <w:rsid w:val="00362498"/>
    <w:rsid w:val="00363803"/>
    <w:rsid w:val="00365497"/>
    <w:rsid w:val="00365C32"/>
    <w:rsid w:val="00367E07"/>
    <w:rsid w:val="00370BE1"/>
    <w:rsid w:val="00370D46"/>
    <w:rsid w:val="0037140C"/>
    <w:rsid w:val="00371917"/>
    <w:rsid w:val="00375184"/>
    <w:rsid w:val="00380DF4"/>
    <w:rsid w:val="00385AE6"/>
    <w:rsid w:val="003875B7"/>
    <w:rsid w:val="00387A96"/>
    <w:rsid w:val="00390A54"/>
    <w:rsid w:val="00390B94"/>
    <w:rsid w:val="003912FA"/>
    <w:rsid w:val="00394188"/>
    <w:rsid w:val="0039430E"/>
    <w:rsid w:val="00395618"/>
    <w:rsid w:val="0039610C"/>
    <w:rsid w:val="003973A2"/>
    <w:rsid w:val="003A0AEE"/>
    <w:rsid w:val="003A2A48"/>
    <w:rsid w:val="003A2E32"/>
    <w:rsid w:val="003A34DF"/>
    <w:rsid w:val="003A41DE"/>
    <w:rsid w:val="003A4A7B"/>
    <w:rsid w:val="003A5078"/>
    <w:rsid w:val="003A635F"/>
    <w:rsid w:val="003A7987"/>
    <w:rsid w:val="003B1372"/>
    <w:rsid w:val="003B24CF"/>
    <w:rsid w:val="003B28C3"/>
    <w:rsid w:val="003B3C66"/>
    <w:rsid w:val="003B3ECF"/>
    <w:rsid w:val="003B4727"/>
    <w:rsid w:val="003B732F"/>
    <w:rsid w:val="003B7600"/>
    <w:rsid w:val="003C5E72"/>
    <w:rsid w:val="003C6231"/>
    <w:rsid w:val="003C6374"/>
    <w:rsid w:val="003D09B4"/>
    <w:rsid w:val="003D0BFE"/>
    <w:rsid w:val="003D5700"/>
    <w:rsid w:val="003D6DF6"/>
    <w:rsid w:val="003D6ED2"/>
    <w:rsid w:val="003D7086"/>
    <w:rsid w:val="003D71C9"/>
    <w:rsid w:val="003D7B3B"/>
    <w:rsid w:val="003E0F99"/>
    <w:rsid w:val="003E2E54"/>
    <w:rsid w:val="003E341B"/>
    <w:rsid w:val="003F2E7E"/>
    <w:rsid w:val="003F3EFD"/>
    <w:rsid w:val="003F5903"/>
    <w:rsid w:val="003F6BC5"/>
    <w:rsid w:val="0040053F"/>
    <w:rsid w:val="0040355C"/>
    <w:rsid w:val="00403A1B"/>
    <w:rsid w:val="00405463"/>
    <w:rsid w:val="00406596"/>
    <w:rsid w:val="00406E8B"/>
    <w:rsid w:val="00407B7F"/>
    <w:rsid w:val="004100A7"/>
    <w:rsid w:val="004116CD"/>
    <w:rsid w:val="004144EC"/>
    <w:rsid w:val="004145F1"/>
    <w:rsid w:val="00417EB9"/>
    <w:rsid w:val="00421861"/>
    <w:rsid w:val="00421FAD"/>
    <w:rsid w:val="004223F5"/>
    <w:rsid w:val="00424CA9"/>
    <w:rsid w:val="00430168"/>
    <w:rsid w:val="00430340"/>
    <w:rsid w:val="00431E9B"/>
    <w:rsid w:val="00435EEF"/>
    <w:rsid w:val="004379E3"/>
    <w:rsid w:val="0044015E"/>
    <w:rsid w:val="0044291A"/>
    <w:rsid w:val="00442A37"/>
    <w:rsid w:val="00444ABD"/>
    <w:rsid w:val="00447AC9"/>
    <w:rsid w:val="00447DB4"/>
    <w:rsid w:val="00451CE4"/>
    <w:rsid w:val="00451F49"/>
    <w:rsid w:val="0045296E"/>
    <w:rsid w:val="004545AE"/>
    <w:rsid w:val="004548B3"/>
    <w:rsid w:val="00454A75"/>
    <w:rsid w:val="00454DE7"/>
    <w:rsid w:val="004565F6"/>
    <w:rsid w:val="004566DB"/>
    <w:rsid w:val="00460F1D"/>
    <w:rsid w:val="0046277B"/>
    <w:rsid w:val="0046356B"/>
    <w:rsid w:val="00465DC1"/>
    <w:rsid w:val="00467661"/>
    <w:rsid w:val="004705B7"/>
    <w:rsid w:val="0047067C"/>
    <w:rsid w:val="00470FDA"/>
    <w:rsid w:val="0047157B"/>
    <w:rsid w:val="004716E8"/>
    <w:rsid w:val="004718C9"/>
    <w:rsid w:val="00472DBE"/>
    <w:rsid w:val="00472E03"/>
    <w:rsid w:val="0047348E"/>
    <w:rsid w:val="00473FB3"/>
    <w:rsid w:val="00474A19"/>
    <w:rsid w:val="00474B52"/>
    <w:rsid w:val="00481C24"/>
    <w:rsid w:val="004823C0"/>
    <w:rsid w:val="0048276B"/>
    <w:rsid w:val="00483781"/>
    <w:rsid w:val="004852E2"/>
    <w:rsid w:val="00487FBD"/>
    <w:rsid w:val="00492E7C"/>
    <w:rsid w:val="0049321F"/>
    <w:rsid w:val="00494A1A"/>
    <w:rsid w:val="004951EE"/>
    <w:rsid w:val="00496B5F"/>
    <w:rsid w:val="00496F97"/>
    <w:rsid w:val="00497640"/>
    <w:rsid w:val="00497D7E"/>
    <w:rsid w:val="004A04FD"/>
    <w:rsid w:val="004A2A54"/>
    <w:rsid w:val="004A44FC"/>
    <w:rsid w:val="004A4EB9"/>
    <w:rsid w:val="004A65D5"/>
    <w:rsid w:val="004B0CED"/>
    <w:rsid w:val="004B2429"/>
    <w:rsid w:val="004B4093"/>
    <w:rsid w:val="004B5B44"/>
    <w:rsid w:val="004B7E02"/>
    <w:rsid w:val="004C076A"/>
    <w:rsid w:val="004C1CB1"/>
    <w:rsid w:val="004C6022"/>
    <w:rsid w:val="004C7F51"/>
    <w:rsid w:val="004D0EAB"/>
    <w:rsid w:val="004D266A"/>
    <w:rsid w:val="004D3CDC"/>
    <w:rsid w:val="004D580C"/>
    <w:rsid w:val="004D585B"/>
    <w:rsid w:val="004D65D9"/>
    <w:rsid w:val="004D7E7F"/>
    <w:rsid w:val="004E0629"/>
    <w:rsid w:val="004E063A"/>
    <w:rsid w:val="004E129D"/>
    <w:rsid w:val="004E19F8"/>
    <w:rsid w:val="004E205B"/>
    <w:rsid w:val="004E4666"/>
    <w:rsid w:val="004E4F89"/>
    <w:rsid w:val="004E572B"/>
    <w:rsid w:val="004E7BEC"/>
    <w:rsid w:val="004F1B97"/>
    <w:rsid w:val="004F7D60"/>
    <w:rsid w:val="004F7EB6"/>
    <w:rsid w:val="0050044F"/>
    <w:rsid w:val="00500625"/>
    <w:rsid w:val="00500794"/>
    <w:rsid w:val="00501E4C"/>
    <w:rsid w:val="00501F61"/>
    <w:rsid w:val="00502428"/>
    <w:rsid w:val="005040C1"/>
    <w:rsid w:val="0050431C"/>
    <w:rsid w:val="00504A3E"/>
    <w:rsid w:val="00505D3D"/>
    <w:rsid w:val="00506AF6"/>
    <w:rsid w:val="00507335"/>
    <w:rsid w:val="00507C42"/>
    <w:rsid w:val="00512415"/>
    <w:rsid w:val="00513D42"/>
    <w:rsid w:val="00516B8D"/>
    <w:rsid w:val="00516BA3"/>
    <w:rsid w:val="005174AB"/>
    <w:rsid w:val="0051792C"/>
    <w:rsid w:val="00517E56"/>
    <w:rsid w:val="005203A2"/>
    <w:rsid w:val="005206F0"/>
    <w:rsid w:val="00521FE6"/>
    <w:rsid w:val="00523E4C"/>
    <w:rsid w:val="00523FD2"/>
    <w:rsid w:val="00527E15"/>
    <w:rsid w:val="005311D3"/>
    <w:rsid w:val="00532049"/>
    <w:rsid w:val="00532D71"/>
    <w:rsid w:val="005356A7"/>
    <w:rsid w:val="00535FE5"/>
    <w:rsid w:val="00536184"/>
    <w:rsid w:val="0053660B"/>
    <w:rsid w:val="005367D2"/>
    <w:rsid w:val="0053754A"/>
    <w:rsid w:val="00537FBC"/>
    <w:rsid w:val="00542F0D"/>
    <w:rsid w:val="00543D38"/>
    <w:rsid w:val="005508BF"/>
    <w:rsid w:val="005556E7"/>
    <w:rsid w:val="005574D1"/>
    <w:rsid w:val="00557663"/>
    <w:rsid w:val="00560C37"/>
    <w:rsid w:val="005614A3"/>
    <w:rsid w:val="00561ABB"/>
    <w:rsid w:val="00562343"/>
    <w:rsid w:val="005630D2"/>
    <w:rsid w:val="00563716"/>
    <w:rsid w:val="00563A79"/>
    <w:rsid w:val="00563C72"/>
    <w:rsid w:val="00563EEE"/>
    <w:rsid w:val="00564E00"/>
    <w:rsid w:val="00564FFE"/>
    <w:rsid w:val="005657FE"/>
    <w:rsid w:val="00565B5E"/>
    <w:rsid w:val="0056615B"/>
    <w:rsid w:val="0056733A"/>
    <w:rsid w:val="005713FB"/>
    <w:rsid w:val="00572BB1"/>
    <w:rsid w:val="00572F43"/>
    <w:rsid w:val="0057321A"/>
    <w:rsid w:val="0057670F"/>
    <w:rsid w:val="005779F5"/>
    <w:rsid w:val="00577DA7"/>
    <w:rsid w:val="00580884"/>
    <w:rsid w:val="00581C36"/>
    <w:rsid w:val="00584811"/>
    <w:rsid w:val="00585784"/>
    <w:rsid w:val="00593AA6"/>
    <w:rsid w:val="00593BB1"/>
    <w:rsid w:val="00593C5B"/>
    <w:rsid w:val="00594161"/>
    <w:rsid w:val="00594749"/>
    <w:rsid w:val="00595A36"/>
    <w:rsid w:val="005A0B72"/>
    <w:rsid w:val="005A1348"/>
    <w:rsid w:val="005A2A59"/>
    <w:rsid w:val="005A69A1"/>
    <w:rsid w:val="005A749C"/>
    <w:rsid w:val="005B1F21"/>
    <w:rsid w:val="005B2833"/>
    <w:rsid w:val="005B4067"/>
    <w:rsid w:val="005B4400"/>
    <w:rsid w:val="005B515A"/>
    <w:rsid w:val="005B52A5"/>
    <w:rsid w:val="005B6A96"/>
    <w:rsid w:val="005B780C"/>
    <w:rsid w:val="005C04C0"/>
    <w:rsid w:val="005C1A81"/>
    <w:rsid w:val="005C3F41"/>
    <w:rsid w:val="005C472B"/>
    <w:rsid w:val="005C5A0D"/>
    <w:rsid w:val="005C7455"/>
    <w:rsid w:val="005D0489"/>
    <w:rsid w:val="005D0CD9"/>
    <w:rsid w:val="005D0CFA"/>
    <w:rsid w:val="005D1FEA"/>
    <w:rsid w:val="005D2D09"/>
    <w:rsid w:val="005D3D41"/>
    <w:rsid w:val="005D4286"/>
    <w:rsid w:val="005D4C51"/>
    <w:rsid w:val="005D4F83"/>
    <w:rsid w:val="005D6281"/>
    <w:rsid w:val="005E0ACB"/>
    <w:rsid w:val="005E2177"/>
    <w:rsid w:val="005E2447"/>
    <w:rsid w:val="005E29B5"/>
    <w:rsid w:val="005E4810"/>
    <w:rsid w:val="005F057F"/>
    <w:rsid w:val="005F254A"/>
    <w:rsid w:val="005F2DF8"/>
    <w:rsid w:val="005F2E49"/>
    <w:rsid w:val="005F2FA7"/>
    <w:rsid w:val="005F3E20"/>
    <w:rsid w:val="005F4140"/>
    <w:rsid w:val="005F4D4D"/>
    <w:rsid w:val="005F65CD"/>
    <w:rsid w:val="005F6885"/>
    <w:rsid w:val="005F70FA"/>
    <w:rsid w:val="005F717B"/>
    <w:rsid w:val="00600219"/>
    <w:rsid w:val="00602441"/>
    <w:rsid w:val="00603DC4"/>
    <w:rsid w:val="00604768"/>
    <w:rsid w:val="00604BD5"/>
    <w:rsid w:val="00604E58"/>
    <w:rsid w:val="00607A71"/>
    <w:rsid w:val="006117CB"/>
    <w:rsid w:val="00611E55"/>
    <w:rsid w:val="0061311A"/>
    <w:rsid w:val="00614063"/>
    <w:rsid w:val="00614580"/>
    <w:rsid w:val="00614FB5"/>
    <w:rsid w:val="00620076"/>
    <w:rsid w:val="00620300"/>
    <w:rsid w:val="00624109"/>
    <w:rsid w:val="006271B9"/>
    <w:rsid w:val="00632383"/>
    <w:rsid w:val="00633401"/>
    <w:rsid w:val="00633D8B"/>
    <w:rsid w:val="00634042"/>
    <w:rsid w:val="00634044"/>
    <w:rsid w:val="0063485C"/>
    <w:rsid w:val="006365EE"/>
    <w:rsid w:val="00640003"/>
    <w:rsid w:val="00640161"/>
    <w:rsid w:val="00640FF4"/>
    <w:rsid w:val="00641549"/>
    <w:rsid w:val="006443E0"/>
    <w:rsid w:val="00645443"/>
    <w:rsid w:val="00645616"/>
    <w:rsid w:val="006513D2"/>
    <w:rsid w:val="00652769"/>
    <w:rsid w:val="00652B85"/>
    <w:rsid w:val="00653303"/>
    <w:rsid w:val="00653D1B"/>
    <w:rsid w:val="0065542F"/>
    <w:rsid w:val="006554FF"/>
    <w:rsid w:val="00656CBA"/>
    <w:rsid w:val="006573E5"/>
    <w:rsid w:val="0065772C"/>
    <w:rsid w:val="00663570"/>
    <w:rsid w:val="00665798"/>
    <w:rsid w:val="00667E92"/>
    <w:rsid w:val="00670EA1"/>
    <w:rsid w:val="0067446E"/>
    <w:rsid w:val="006765C0"/>
    <w:rsid w:val="006770CC"/>
    <w:rsid w:val="00677A20"/>
    <w:rsid w:val="00677CC2"/>
    <w:rsid w:val="006825F1"/>
    <w:rsid w:val="006857E0"/>
    <w:rsid w:val="0068595C"/>
    <w:rsid w:val="00687149"/>
    <w:rsid w:val="006905DE"/>
    <w:rsid w:val="0069207B"/>
    <w:rsid w:val="00692A3B"/>
    <w:rsid w:val="00692F03"/>
    <w:rsid w:val="00693F29"/>
    <w:rsid w:val="006A117B"/>
    <w:rsid w:val="006A1EE1"/>
    <w:rsid w:val="006B071E"/>
    <w:rsid w:val="006B1321"/>
    <w:rsid w:val="006B5789"/>
    <w:rsid w:val="006B57DE"/>
    <w:rsid w:val="006B5B77"/>
    <w:rsid w:val="006B5BDF"/>
    <w:rsid w:val="006B7286"/>
    <w:rsid w:val="006B75A4"/>
    <w:rsid w:val="006C2931"/>
    <w:rsid w:val="006C30C5"/>
    <w:rsid w:val="006C3D15"/>
    <w:rsid w:val="006C48FA"/>
    <w:rsid w:val="006C6197"/>
    <w:rsid w:val="006C70E1"/>
    <w:rsid w:val="006C7F2C"/>
    <w:rsid w:val="006C7F8C"/>
    <w:rsid w:val="006D455A"/>
    <w:rsid w:val="006D5873"/>
    <w:rsid w:val="006D5D79"/>
    <w:rsid w:val="006D5F01"/>
    <w:rsid w:val="006D61D1"/>
    <w:rsid w:val="006E01E0"/>
    <w:rsid w:val="006E0304"/>
    <w:rsid w:val="006E5320"/>
    <w:rsid w:val="006E6246"/>
    <w:rsid w:val="006F04F8"/>
    <w:rsid w:val="006F2C26"/>
    <w:rsid w:val="006F3032"/>
    <w:rsid w:val="006F318F"/>
    <w:rsid w:val="006F4226"/>
    <w:rsid w:val="006F69DE"/>
    <w:rsid w:val="006F6E59"/>
    <w:rsid w:val="006F7518"/>
    <w:rsid w:val="00700030"/>
    <w:rsid w:val="0070017E"/>
    <w:rsid w:val="0070019B"/>
    <w:rsid w:val="00700B2C"/>
    <w:rsid w:val="00702BAF"/>
    <w:rsid w:val="00702EFD"/>
    <w:rsid w:val="007050A2"/>
    <w:rsid w:val="00706E82"/>
    <w:rsid w:val="007101E5"/>
    <w:rsid w:val="00713084"/>
    <w:rsid w:val="0071399B"/>
    <w:rsid w:val="00714F20"/>
    <w:rsid w:val="0071550E"/>
    <w:rsid w:val="0071590F"/>
    <w:rsid w:val="00715914"/>
    <w:rsid w:val="007218AD"/>
    <w:rsid w:val="0072705E"/>
    <w:rsid w:val="00731E00"/>
    <w:rsid w:val="00734653"/>
    <w:rsid w:val="00735013"/>
    <w:rsid w:val="00737036"/>
    <w:rsid w:val="007375C3"/>
    <w:rsid w:val="00741947"/>
    <w:rsid w:val="00741EE8"/>
    <w:rsid w:val="007440B7"/>
    <w:rsid w:val="007452CB"/>
    <w:rsid w:val="007466BD"/>
    <w:rsid w:val="007500C8"/>
    <w:rsid w:val="00750386"/>
    <w:rsid w:val="00750CC2"/>
    <w:rsid w:val="00750F3F"/>
    <w:rsid w:val="0075556C"/>
    <w:rsid w:val="00756272"/>
    <w:rsid w:val="007575C3"/>
    <w:rsid w:val="007601D8"/>
    <w:rsid w:val="007602A8"/>
    <w:rsid w:val="00760D7D"/>
    <w:rsid w:val="007624EE"/>
    <w:rsid w:val="007636D7"/>
    <w:rsid w:val="007639CA"/>
    <w:rsid w:val="00764268"/>
    <w:rsid w:val="0076463C"/>
    <w:rsid w:val="007662B5"/>
    <w:rsid w:val="007662D2"/>
    <w:rsid w:val="0076681A"/>
    <w:rsid w:val="00767201"/>
    <w:rsid w:val="00770B50"/>
    <w:rsid w:val="007711A4"/>
    <w:rsid w:val="007715C9"/>
    <w:rsid w:val="00771613"/>
    <w:rsid w:val="00771EFF"/>
    <w:rsid w:val="007720A8"/>
    <w:rsid w:val="0077220A"/>
    <w:rsid w:val="00772573"/>
    <w:rsid w:val="00773C03"/>
    <w:rsid w:val="00774EDD"/>
    <w:rsid w:val="0077506D"/>
    <w:rsid w:val="007757EC"/>
    <w:rsid w:val="00777DE5"/>
    <w:rsid w:val="00782159"/>
    <w:rsid w:val="00782F83"/>
    <w:rsid w:val="0078307E"/>
    <w:rsid w:val="00783B9A"/>
    <w:rsid w:val="00783E89"/>
    <w:rsid w:val="007842CE"/>
    <w:rsid w:val="00785A86"/>
    <w:rsid w:val="00785A9E"/>
    <w:rsid w:val="00785F9B"/>
    <w:rsid w:val="00790EAA"/>
    <w:rsid w:val="007934D9"/>
    <w:rsid w:val="00793915"/>
    <w:rsid w:val="00795642"/>
    <w:rsid w:val="00796C95"/>
    <w:rsid w:val="0079749D"/>
    <w:rsid w:val="007A134D"/>
    <w:rsid w:val="007A7878"/>
    <w:rsid w:val="007B01EB"/>
    <w:rsid w:val="007B096C"/>
    <w:rsid w:val="007B13EB"/>
    <w:rsid w:val="007B167D"/>
    <w:rsid w:val="007B16C4"/>
    <w:rsid w:val="007B3258"/>
    <w:rsid w:val="007B380F"/>
    <w:rsid w:val="007B4C4F"/>
    <w:rsid w:val="007B50EC"/>
    <w:rsid w:val="007B7548"/>
    <w:rsid w:val="007C1396"/>
    <w:rsid w:val="007C2253"/>
    <w:rsid w:val="007C2B86"/>
    <w:rsid w:val="007C2E6E"/>
    <w:rsid w:val="007C3612"/>
    <w:rsid w:val="007C489B"/>
    <w:rsid w:val="007C591D"/>
    <w:rsid w:val="007C6F06"/>
    <w:rsid w:val="007D0182"/>
    <w:rsid w:val="007D230B"/>
    <w:rsid w:val="007D32A5"/>
    <w:rsid w:val="007D42DC"/>
    <w:rsid w:val="007D50F5"/>
    <w:rsid w:val="007D5214"/>
    <w:rsid w:val="007E163D"/>
    <w:rsid w:val="007E3833"/>
    <w:rsid w:val="007E3B42"/>
    <w:rsid w:val="007E60D9"/>
    <w:rsid w:val="007E667A"/>
    <w:rsid w:val="007E722B"/>
    <w:rsid w:val="007F1EB0"/>
    <w:rsid w:val="007F20D3"/>
    <w:rsid w:val="007F28C9"/>
    <w:rsid w:val="007F51FB"/>
    <w:rsid w:val="007F5935"/>
    <w:rsid w:val="007F65B6"/>
    <w:rsid w:val="0080312D"/>
    <w:rsid w:val="00803455"/>
    <w:rsid w:val="00803587"/>
    <w:rsid w:val="00804FD3"/>
    <w:rsid w:val="00805416"/>
    <w:rsid w:val="008117E9"/>
    <w:rsid w:val="00812A37"/>
    <w:rsid w:val="00813219"/>
    <w:rsid w:val="00813EC4"/>
    <w:rsid w:val="00814EF7"/>
    <w:rsid w:val="00814FFC"/>
    <w:rsid w:val="00815BF8"/>
    <w:rsid w:val="00820D30"/>
    <w:rsid w:val="0082324B"/>
    <w:rsid w:val="00824498"/>
    <w:rsid w:val="00824BE4"/>
    <w:rsid w:val="0082780C"/>
    <w:rsid w:val="00827F69"/>
    <w:rsid w:val="00835179"/>
    <w:rsid w:val="00836CDD"/>
    <w:rsid w:val="00840442"/>
    <w:rsid w:val="00840FF6"/>
    <w:rsid w:val="008431D3"/>
    <w:rsid w:val="00843862"/>
    <w:rsid w:val="00844D08"/>
    <w:rsid w:val="00847B2C"/>
    <w:rsid w:val="00847EE2"/>
    <w:rsid w:val="008500FE"/>
    <w:rsid w:val="00851DD9"/>
    <w:rsid w:val="008527C0"/>
    <w:rsid w:val="0085467A"/>
    <w:rsid w:val="00856A31"/>
    <w:rsid w:val="00857117"/>
    <w:rsid w:val="00860B58"/>
    <w:rsid w:val="008627DB"/>
    <w:rsid w:val="00862C83"/>
    <w:rsid w:val="00863657"/>
    <w:rsid w:val="00867A54"/>
    <w:rsid w:val="00867B37"/>
    <w:rsid w:val="008718DD"/>
    <w:rsid w:val="00872735"/>
    <w:rsid w:val="008740A0"/>
    <w:rsid w:val="008754D0"/>
    <w:rsid w:val="00875E5E"/>
    <w:rsid w:val="008815B8"/>
    <w:rsid w:val="00881803"/>
    <w:rsid w:val="008829CB"/>
    <w:rsid w:val="0088363F"/>
    <w:rsid w:val="008849DF"/>
    <w:rsid w:val="008855C9"/>
    <w:rsid w:val="00886456"/>
    <w:rsid w:val="00891BC2"/>
    <w:rsid w:val="0089456F"/>
    <w:rsid w:val="008945E0"/>
    <w:rsid w:val="0089476F"/>
    <w:rsid w:val="0089527F"/>
    <w:rsid w:val="00896D6E"/>
    <w:rsid w:val="008A1067"/>
    <w:rsid w:val="008A362B"/>
    <w:rsid w:val="008A46E1"/>
    <w:rsid w:val="008A4F43"/>
    <w:rsid w:val="008A6320"/>
    <w:rsid w:val="008A6466"/>
    <w:rsid w:val="008A7BC0"/>
    <w:rsid w:val="008B23C9"/>
    <w:rsid w:val="008B2706"/>
    <w:rsid w:val="008B29AD"/>
    <w:rsid w:val="008B2D39"/>
    <w:rsid w:val="008B5923"/>
    <w:rsid w:val="008B79A1"/>
    <w:rsid w:val="008C019E"/>
    <w:rsid w:val="008C05E6"/>
    <w:rsid w:val="008C0F29"/>
    <w:rsid w:val="008C1C68"/>
    <w:rsid w:val="008C1EE7"/>
    <w:rsid w:val="008C211F"/>
    <w:rsid w:val="008C2CF5"/>
    <w:rsid w:val="008C4BED"/>
    <w:rsid w:val="008C6FA3"/>
    <w:rsid w:val="008C772C"/>
    <w:rsid w:val="008C7BF8"/>
    <w:rsid w:val="008C7D6F"/>
    <w:rsid w:val="008D0EE0"/>
    <w:rsid w:val="008D0F97"/>
    <w:rsid w:val="008D17D3"/>
    <w:rsid w:val="008D3422"/>
    <w:rsid w:val="008D4D0D"/>
    <w:rsid w:val="008E1B9D"/>
    <w:rsid w:val="008E1E19"/>
    <w:rsid w:val="008E4565"/>
    <w:rsid w:val="008E4C57"/>
    <w:rsid w:val="008E562B"/>
    <w:rsid w:val="008E5FFD"/>
    <w:rsid w:val="008E6067"/>
    <w:rsid w:val="008E6580"/>
    <w:rsid w:val="008E6B0B"/>
    <w:rsid w:val="008F0758"/>
    <w:rsid w:val="008F1294"/>
    <w:rsid w:val="008F5457"/>
    <w:rsid w:val="008F54E7"/>
    <w:rsid w:val="008F7598"/>
    <w:rsid w:val="009016BE"/>
    <w:rsid w:val="009023CA"/>
    <w:rsid w:val="00903422"/>
    <w:rsid w:val="00903F91"/>
    <w:rsid w:val="009069E3"/>
    <w:rsid w:val="0091034A"/>
    <w:rsid w:val="00914069"/>
    <w:rsid w:val="009157B9"/>
    <w:rsid w:val="00915AD6"/>
    <w:rsid w:val="00915AFA"/>
    <w:rsid w:val="00915DF9"/>
    <w:rsid w:val="009178D7"/>
    <w:rsid w:val="0092085F"/>
    <w:rsid w:val="00921F8C"/>
    <w:rsid w:val="009254C3"/>
    <w:rsid w:val="009258BF"/>
    <w:rsid w:val="0092683E"/>
    <w:rsid w:val="00926940"/>
    <w:rsid w:val="00927D58"/>
    <w:rsid w:val="00930A0A"/>
    <w:rsid w:val="009312A8"/>
    <w:rsid w:val="00931C73"/>
    <w:rsid w:val="00932377"/>
    <w:rsid w:val="00933C78"/>
    <w:rsid w:val="00934AA5"/>
    <w:rsid w:val="00934D24"/>
    <w:rsid w:val="009366D7"/>
    <w:rsid w:val="00937E77"/>
    <w:rsid w:val="009418FC"/>
    <w:rsid w:val="009460DC"/>
    <w:rsid w:val="00946759"/>
    <w:rsid w:val="00947D5A"/>
    <w:rsid w:val="00950A43"/>
    <w:rsid w:val="009515C0"/>
    <w:rsid w:val="00952436"/>
    <w:rsid w:val="00952D9B"/>
    <w:rsid w:val="009532A5"/>
    <w:rsid w:val="00954FE8"/>
    <w:rsid w:val="00955175"/>
    <w:rsid w:val="0095528E"/>
    <w:rsid w:val="00955FE7"/>
    <w:rsid w:val="00956201"/>
    <w:rsid w:val="00957DF7"/>
    <w:rsid w:val="00960A93"/>
    <w:rsid w:val="009616F8"/>
    <w:rsid w:val="0096236E"/>
    <w:rsid w:val="009630D2"/>
    <w:rsid w:val="00966DDB"/>
    <w:rsid w:val="0096753E"/>
    <w:rsid w:val="00971143"/>
    <w:rsid w:val="00971977"/>
    <w:rsid w:val="00973FD9"/>
    <w:rsid w:val="00976647"/>
    <w:rsid w:val="009803B4"/>
    <w:rsid w:val="00982242"/>
    <w:rsid w:val="009823AC"/>
    <w:rsid w:val="00982AE9"/>
    <w:rsid w:val="00983366"/>
    <w:rsid w:val="009844F7"/>
    <w:rsid w:val="009849E5"/>
    <w:rsid w:val="009868E9"/>
    <w:rsid w:val="00986A76"/>
    <w:rsid w:val="009870B9"/>
    <w:rsid w:val="00987189"/>
    <w:rsid w:val="00990306"/>
    <w:rsid w:val="00990752"/>
    <w:rsid w:val="009924E8"/>
    <w:rsid w:val="00993E88"/>
    <w:rsid w:val="00993EA3"/>
    <w:rsid w:val="009944E6"/>
    <w:rsid w:val="009973A1"/>
    <w:rsid w:val="009976F0"/>
    <w:rsid w:val="009A2AA7"/>
    <w:rsid w:val="009A34EA"/>
    <w:rsid w:val="009A3A6F"/>
    <w:rsid w:val="009A3F74"/>
    <w:rsid w:val="009A49C9"/>
    <w:rsid w:val="009A4BB5"/>
    <w:rsid w:val="009A75EE"/>
    <w:rsid w:val="009A7FEE"/>
    <w:rsid w:val="009B15E1"/>
    <w:rsid w:val="009B46D4"/>
    <w:rsid w:val="009B5AF2"/>
    <w:rsid w:val="009B7D71"/>
    <w:rsid w:val="009C15EB"/>
    <w:rsid w:val="009C202B"/>
    <w:rsid w:val="009C3621"/>
    <w:rsid w:val="009C4458"/>
    <w:rsid w:val="009D1818"/>
    <w:rsid w:val="009D195A"/>
    <w:rsid w:val="009D3174"/>
    <w:rsid w:val="009D3B72"/>
    <w:rsid w:val="009D7746"/>
    <w:rsid w:val="009D7A65"/>
    <w:rsid w:val="009E064A"/>
    <w:rsid w:val="009E0AC2"/>
    <w:rsid w:val="009E36CD"/>
    <w:rsid w:val="009E3B12"/>
    <w:rsid w:val="009E3E5B"/>
    <w:rsid w:val="009E5CFC"/>
    <w:rsid w:val="009F204F"/>
    <w:rsid w:val="009F22CD"/>
    <w:rsid w:val="009F75A9"/>
    <w:rsid w:val="00A009BB"/>
    <w:rsid w:val="00A079CB"/>
    <w:rsid w:val="00A07C7F"/>
    <w:rsid w:val="00A10B38"/>
    <w:rsid w:val="00A11409"/>
    <w:rsid w:val="00A12128"/>
    <w:rsid w:val="00A1255C"/>
    <w:rsid w:val="00A12868"/>
    <w:rsid w:val="00A12F48"/>
    <w:rsid w:val="00A14450"/>
    <w:rsid w:val="00A14A26"/>
    <w:rsid w:val="00A14F4C"/>
    <w:rsid w:val="00A15512"/>
    <w:rsid w:val="00A155EF"/>
    <w:rsid w:val="00A16550"/>
    <w:rsid w:val="00A16B01"/>
    <w:rsid w:val="00A17DDB"/>
    <w:rsid w:val="00A22C98"/>
    <w:rsid w:val="00A231E2"/>
    <w:rsid w:val="00A263BE"/>
    <w:rsid w:val="00A278E4"/>
    <w:rsid w:val="00A309F6"/>
    <w:rsid w:val="00A33266"/>
    <w:rsid w:val="00A333A3"/>
    <w:rsid w:val="00A33D55"/>
    <w:rsid w:val="00A34412"/>
    <w:rsid w:val="00A3769E"/>
    <w:rsid w:val="00A37E7D"/>
    <w:rsid w:val="00A40424"/>
    <w:rsid w:val="00A418ED"/>
    <w:rsid w:val="00A42588"/>
    <w:rsid w:val="00A43B38"/>
    <w:rsid w:val="00A44C99"/>
    <w:rsid w:val="00A45325"/>
    <w:rsid w:val="00A47081"/>
    <w:rsid w:val="00A47212"/>
    <w:rsid w:val="00A51F45"/>
    <w:rsid w:val="00A52B0F"/>
    <w:rsid w:val="00A5632E"/>
    <w:rsid w:val="00A5737C"/>
    <w:rsid w:val="00A57C5E"/>
    <w:rsid w:val="00A64912"/>
    <w:rsid w:val="00A70A74"/>
    <w:rsid w:val="00A71DE4"/>
    <w:rsid w:val="00A71E0F"/>
    <w:rsid w:val="00A7299F"/>
    <w:rsid w:val="00A72A83"/>
    <w:rsid w:val="00A72EAF"/>
    <w:rsid w:val="00A7323B"/>
    <w:rsid w:val="00A7339F"/>
    <w:rsid w:val="00A75B23"/>
    <w:rsid w:val="00A77FFC"/>
    <w:rsid w:val="00A81C4D"/>
    <w:rsid w:val="00A82ACE"/>
    <w:rsid w:val="00A82FC5"/>
    <w:rsid w:val="00A846A8"/>
    <w:rsid w:val="00A861E5"/>
    <w:rsid w:val="00A87727"/>
    <w:rsid w:val="00A90EF3"/>
    <w:rsid w:val="00A91966"/>
    <w:rsid w:val="00A96070"/>
    <w:rsid w:val="00A96249"/>
    <w:rsid w:val="00A96361"/>
    <w:rsid w:val="00A972C8"/>
    <w:rsid w:val="00A972D0"/>
    <w:rsid w:val="00A97552"/>
    <w:rsid w:val="00AA09C8"/>
    <w:rsid w:val="00AA13F5"/>
    <w:rsid w:val="00AA284F"/>
    <w:rsid w:val="00AA3D89"/>
    <w:rsid w:val="00AA489F"/>
    <w:rsid w:val="00AA66AC"/>
    <w:rsid w:val="00AB1370"/>
    <w:rsid w:val="00AB1DE8"/>
    <w:rsid w:val="00AB69D9"/>
    <w:rsid w:val="00AB7F06"/>
    <w:rsid w:val="00AC0886"/>
    <w:rsid w:val="00AC11FB"/>
    <w:rsid w:val="00AC186E"/>
    <w:rsid w:val="00AC29CA"/>
    <w:rsid w:val="00AC55AC"/>
    <w:rsid w:val="00AC6ACC"/>
    <w:rsid w:val="00AC79FD"/>
    <w:rsid w:val="00AD00C1"/>
    <w:rsid w:val="00AD052D"/>
    <w:rsid w:val="00AD1694"/>
    <w:rsid w:val="00AD1F73"/>
    <w:rsid w:val="00AD3FE9"/>
    <w:rsid w:val="00AD51EE"/>
    <w:rsid w:val="00AD5315"/>
    <w:rsid w:val="00AD5641"/>
    <w:rsid w:val="00AD7889"/>
    <w:rsid w:val="00AD7A82"/>
    <w:rsid w:val="00AE12E5"/>
    <w:rsid w:val="00AE3858"/>
    <w:rsid w:val="00AE4DB4"/>
    <w:rsid w:val="00AE709A"/>
    <w:rsid w:val="00AE72F7"/>
    <w:rsid w:val="00AE787B"/>
    <w:rsid w:val="00AF021B"/>
    <w:rsid w:val="00AF06CF"/>
    <w:rsid w:val="00AF0EB8"/>
    <w:rsid w:val="00AF1CAD"/>
    <w:rsid w:val="00AF2636"/>
    <w:rsid w:val="00AF29AA"/>
    <w:rsid w:val="00AF6936"/>
    <w:rsid w:val="00B02689"/>
    <w:rsid w:val="00B02A81"/>
    <w:rsid w:val="00B03356"/>
    <w:rsid w:val="00B03AE8"/>
    <w:rsid w:val="00B03AF3"/>
    <w:rsid w:val="00B03B44"/>
    <w:rsid w:val="00B04305"/>
    <w:rsid w:val="00B04826"/>
    <w:rsid w:val="00B057CA"/>
    <w:rsid w:val="00B07CDB"/>
    <w:rsid w:val="00B118EB"/>
    <w:rsid w:val="00B11AAF"/>
    <w:rsid w:val="00B12F8F"/>
    <w:rsid w:val="00B143DF"/>
    <w:rsid w:val="00B161E4"/>
    <w:rsid w:val="00B16A31"/>
    <w:rsid w:val="00B170E8"/>
    <w:rsid w:val="00B17DFD"/>
    <w:rsid w:val="00B17EC9"/>
    <w:rsid w:val="00B21EED"/>
    <w:rsid w:val="00B27152"/>
    <w:rsid w:val="00B2799D"/>
    <w:rsid w:val="00B308FE"/>
    <w:rsid w:val="00B33086"/>
    <w:rsid w:val="00B33709"/>
    <w:rsid w:val="00B33B3C"/>
    <w:rsid w:val="00B33BD1"/>
    <w:rsid w:val="00B36B5F"/>
    <w:rsid w:val="00B40174"/>
    <w:rsid w:val="00B41CFE"/>
    <w:rsid w:val="00B41E0F"/>
    <w:rsid w:val="00B50ADC"/>
    <w:rsid w:val="00B517C0"/>
    <w:rsid w:val="00B53A3A"/>
    <w:rsid w:val="00B53E0C"/>
    <w:rsid w:val="00B56587"/>
    <w:rsid w:val="00B566B1"/>
    <w:rsid w:val="00B56D3C"/>
    <w:rsid w:val="00B577C8"/>
    <w:rsid w:val="00B607F2"/>
    <w:rsid w:val="00B6159E"/>
    <w:rsid w:val="00B61F05"/>
    <w:rsid w:val="00B63834"/>
    <w:rsid w:val="00B659BD"/>
    <w:rsid w:val="00B676A6"/>
    <w:rsid w:val="00B676E3"/>
    <w:rsid w:val="00B71F5F"/>
    <w:rsid w:val="00B72734"/>
    <w:rsid w:val="00B72DD3"/>
    <w:rsid w:val="00B80199"/>
    <w:rsid w:val="00B81FE8"/>
    <w:rsid w:val="00B82D81"/>
    <w:rsid w:val="00B83204"/>
    <w:rsid w:val="00B852FB"/>
    <w:rsid w:val="00B85CE9"/>
    <w:rsid w:val="00B8667C"/>
    <w:rsid w:val="00B87DEF"/>
    <w:rsid w:val="00B900FD"/>
    <w:rsid w:val="00B9104B"/>
    <w:rsid w:val="00B9126E"/>
    <w:rsid w:val="00B916FA"/>
    <w:rsid w:val="00B94F47"/>
    <w:rsid w:val="00B96662"/>
    <w:rsid w:val="00BA04C4"/>
    <w:rsid w:val="00BA11A3"/>
    <w:rsid w:val="00BA18E9"/>
    <w:rsid w:val="00BA220B"/>
    <w:rsid w:val="00BA2914"/>
    <w:rsid w:val="00BA387D"/>
    <w:rsid w:val="00BA3A57"/>
    <w:rsid w:val="00BA448C"/>
    <w:rsid w:val="00BA62F2"/>
    <w:rsid w:val="00BA6765"/>
    <w:rsid w:val="00BB11EB"/>
    <w:rsid w:val="00BB180A"/>
    <w:rsid w:val="00BB2E14"/>
    <w:rsid w:val="00BB3398"/>
    <w:rsid w:val="00BB4E1A"/>
    <w:rsid w:val="00BB5C17"/>
    <w:rsid w:val="00BB7FD2"/>
    <w:rsid w:val="00BC015E"/>
    <w:rsid w:val="00BC17FD"/>
    <w:rsid w:val="00BC2562"/>
    <w:rsid w:val="00BC5439"/>
    <w:rsid w:val="00BC7183"/>
    <w:rsid w:val="00BC76AC"/>
    <w:rsid w:val="00BD0726"/>
    <w:rsid w:val="00BD0ECB"/>
    <w:rsid w:val="00BD20C0"/>
    <w:rsid w:val="00BD5570"/>
    <w:rsid w:val="00BE2155"/>
    <w:rsid w:val="00BE2213"/>
    <w:rsid w:val="00BE6178"/>
    <w:rsid w:val="00BE6AA9"/>
    <w:rsid w:val="00BE6EF9"/>
    <w:rsid w:val="00BE719A"/>
    <w:rsid w:val="00BE720A"/>
    <w:rsid w:val="00BE7321"/>
    <w:rsid w:val="00BF0D73"/>
    <w:rsid w:val="00BF2465"/>
    <w:rsid w:val="00BF71ED"/>
    <w:rsid w:val="00BF72DD"/>
    <w:rsid w:val="00BF75C9"/>
    <w:rsid w:val="00C002AD"/>
    <w:rsid w:val="00C00902"/>
    <w:rsid w:val="00C02392"/>
    <w:rsid w:val="00C051F7"/>
    <w:rsid w:val="00C0544A"/>
    <w:rsid w:val="00C0641C"/>
    <w:rsid w:val="00C07ECB"/>
    <w:rsid w:val="00C1090B"/>
    <w:rsid w:val="00C11452"/>
    <w:rsid w:val="00C13B72"/>
    <w:rsid w:val="00C149E8"/>
    <w:rsid w:val="00C16A37"/>
    <w:rsid w:val="00C16B17"/>
    <w:rsid w:val="00C17CCA"/>
    <w:rsid w:val="00C20F05"/>
    <w:rsid w:val="00C22CB6"/>
    <w:rsid w:val="00C23068"/>
    <w:rsid w:val="00C238CF"/>
    <w:rsid w:val="00C25E7F"/>
    <w:rsid w:val="00C2746F"/>
    <w:rsid w:val="00C2799F"/>
    <w:rsid w:val="00C324A0"/>
    <w:rsid w:val="00C3300F"/>
    <w:rsid w:val="00C34C8B"/>
    <w:rsid w:val="00C34E77"/>
    <w:rsid w:val="00C35599"/>
    <w:rsid w:val="00C35875"/>
    <w:rsid w:val="00C359BB"/>
    <w:rsid w:val="00C35D57"/>
    <w:rsid w:val="00C35DAF"/>
    <w:rsid w:val="00C375AA"/>
    <w:rsid w:val="00C37935"/>
    <w:rsid w:val="00C4170B"/>
    <w:rsid w:val="00C42BF8"/>
    <w:rsid w:val="00C43969"/>
    <w:rsid w:val="00C45171"/>
    <w:rsid w:val="00C452A1"/>
    <w:rsid w:val="00C46A81"/>
    <w:rsid w:val="00C47CB0"/>
    <w:rsid w:val="00C50043"/>
    <w:rsid w:val="00C50480"/>
    <w:rsid w:val="00C50B97"/>
    <w:rsid w:val="00C539CD"/>
    <w:rsid w:val="00C548F0"/>
    <w:rsid w:val="00C57507"/>
    <w:rsid w:val="00C603BC"/>
    <w:rsid w:val="00C635BD"/>
    <w:rsid w:val="00C6434E"/>
    <w:rsid w:val="00C64436"/>
    <w:rsid w:val="00C65C78"/>
    <w:rsid w:val="00C65FDE"/>
    <w:rsid w:val="00C6732D"/>
    <w:rsid w:val="00C67619"/>
    <w:rsid w:val="00C6773E"/>
    <w:rsid w:val="00C701C9"/>
    <w:rsid w:val="00C70CA8"/>
    <w:rsid w:val="00C7573B"/>
    <w:rsid w:val="00C769E4"/>
    <w:rsid w:val="00C76E10"/>
    <w:rsid w:val="00C77408"/>
    <w:rsid w:val="00C7761F"/>
    <w:rsid w:val="00C81EE4"/>
    <w:rsid w:val="00C8450C"/>
    <w:rsid w:val="00C86B32"/>
    <w:rsid w:val="00C87B82"/>
    <w:rsid w:val="00C913A2"/>
    <w:rsid w:val="00C917A4"/>
    <w:rsid w:val="00C91F72"/>
    <w:rsid w:val="00C93C03"/>
    <w:rsid w:val="00C95027"/>
    <w:rsid w:val="00C96DFB"/>
    <w:rsid w:val="00CA5BFC"/>
    <w:rsid w:val="00CA5D61"/>
    <w:rsid w:val="00CA66DC"/>
    <w:rsid w:val="00CA6B8A"/>
    <w:rsid w:val="00CB1DF8"/>
    <w:rsid w:val="00CB2C8E"/>
    <w:rsid w:val="00CB2D96"/>
    <w:rsid w:val="00CB55DD"/>
    <w:rsid w:val="00CB58BB"/>
    <w:rsid w:val="00CB602E"/>
    <w:rsid w:val="00CB6A2B"/>
    <w:rsid w:val="00CC0601"/>
    <w:rsid w:val="00CC4B78"/>
    <w:rsid w:val="00CC4F35"/>
    <w:rsid w:val="00CC5123"/>
    <w:rsid w:val="00CC5746"/>
    <w:rsid w:val="00CC61AD"/>
    <w:rsid w:val="00CD25B7"/>
    <w:rsid w:val="00CD2994"/>
    <w:rsid w:val="00CD2A14"/>
    <w:rsid w:val="00CD2E90"/>
    <w:rsid w:val="00CD4299"/>
    <w:rsid w:val="00CD5069"/>
    <w:rsid w:val="00CD76D6"/>
    <w:rsid w:val="00CE0149"/>
    <w:rsid w:val="00CE04BD"/>
    <w:rsid w:val="00CE051D"/>
    <w:rsid w:val="00CE0D0E"/>
    <w:rsid w:val="00CE1335"/>
    <w:rsid w:val="00CE3D2A"/>
    <w:rsid w:val="00CE493D"/>
    <w:rsid w:val="00CE541A"/>
    <w:rsid w:val="00CE6B5D"/>
    <w:rsid w:val="00CE6D42"/>
    <w:rsid w:val="00CF03EE"/>
    <w:rsid w:val="00CF07FA"/>
    <w:rsid w:val="00CF0BB2"/>
    <w:rsid w:val="00CF2671"/>
    <w:rsid w:val="00CF3EE8"/>
    <w:rsid w:val="00CF5313"/>
    <w:rsid w:val="00CF7082"/>
    <w:rsid w:val="00D001A7"/>
    <w:rsid w:val="00D00C5F"/>
    <w:rsid w:val="00D050E6"/>
    <w:rsid w:val="00D05DA8"/>
    <w:rsid w:val="00D069EA"/>
    <w:rsid w:val="00D13441"/>
    <w:rsid w:val="00D146B0"/>
    <w:rsid w:val="00D150E7"/>
    <w:rsid w:val="00D20A4B"/>
    <w:rsid w:val="00D21AFE"/>
    <w:rsid w:val="00D22210"/>
    <w:rsid w:val="00D228C8"/>
    <w:rsid w:val="00D23526"/>
    <w:rsid w:val="00D23F54"/>
    <w:rsid w:val="00D24A05"/>
    <w:rsid w:val="00D25B0C"/>
    <w:rsid w:val="00D306F8"/>
    <w:rsid w:val="00D3184E"/>
    <w:rsid w:val="00D3233B"/>
    <w:rsid w:val="00D32C9F"/>
    <w:rsid w:val="00D32F65"/>
    <w:rsid w:val="00D341C4"/>
    <w:rsid w:val="00D34F33"/>
    <w:rsid w:val="00D35D95"/>
    <w:rsid w:val="00D413E2"/>
    <w:rsid w:val="00D42F41"/>
    <w:rsid w:val="00D52524"/>
    <w:rsid w:val="00D52DC2"/>
    <w:rsid w:val="00D53BCC"/>
    <w:rsid w:val="00D53BDF"/>
    <w:rsid w:val="00D55891"/>
    <w:rsid w:val="00D6409E"/>
    <w:rsid w:val="00D64310"/>
    <w:rsid w:val="00D648BB"/>
    <w:rsid w:val="00D66D6B"/>
    <w:rsid w:val="00D702DE"/>
    <w:rsid w:val="00D70DFB"/>
    <w:rsid w:val="00D732EC"/>
    <w:rsid w:val="00D7372F"/>
    <w:rsid w:val="00D73C22"/>
    <w:rsid w:val="00D766DF"/>
    <w:rsid w:val="00D81FA5"/>
    <w:rsid w:val="00D83897"/>
    <w:rsid w:val="00D85601"/>
    <w:rsid w:val="00D87156"/>
    <w:rsid w:val="00D921C9"/>
    <w:rsid w:val="00D93100"/>
    <w:rsid w:val="00D939B4"/>
    <w:rsid w:val="00D970B4"/>
    <w:rsid w:val="00DA06DA"/>
    <w:rsid w:val="00DA0DCC"/>
    <w:rsid w:val="00DA186E"/>
    <w:rsid w:val="00DA4116"/>
    <w:rsid w:val="00DA45B5"/>
    <w:rsid w:val="00DA4EDA"/>
    <w:rsid w:val="00DA5730"/>
    <w:rsid w:val="00DA5FA0"/>
    <w:rsid w:val="00DB0963"/>
    <w:rsid w:val="00DB178D"/>
    <w:rsid w:val="00DB251C"/>
    <w:rsid w:val="00DB3154"/>
    <w:rsid w:val="00DB380A"/>
    <w:rsid w:val="00DB38AD"/>
    <w:rsid w:val="00DB4630"/>
    <w:rsid w:val="00DB4A60"/>
    <w:rsid w:val="00DB5452"/>
    <w:rsid w:val="00DB67BF"/>
    <w:rsid w:val="00DB7D76"/>
    <w:rsid w:val="00DC1CDA"/>
    <w:rsid w:val="00DC21E7"/>
    <w:rsid w:val="00DC3DC5"/>
    <w:rsid w:val="00DC4392"/>
    <w:rsid w:val="00DC4445"/>
    <w:rsid w:val="00DC4F88"/>
    <w:rsid w:val="00DC61FB"/>
    <w:rsid w:val="00DC6D54"/>
    <w:rsid w:val="00DD1A8D"/>
    <w:rsid w:val="00DD205D"/>
    <w:rsid w:val="00DD2CA2"/>
    <w:rsid w:val="00DD7443"/>
    <w:rsid w:val="00DD78FB"/>
    <w:rsid w:val="00DE0A85"/>
    <w:rsid w:val="00DE0AA1"/>
    <w:rsid w:val="00DE2F4F"/>
    <w:rsid w:val="00DE4BBB"/>
    <w:rsid w:val="00DE6D53"/>
    <w:rsid w:val="00DE6F36"/>
    <w:rsid w:val="00DE79F9"/>
    <w:rsid w:val="00DF1CE1"/>
    <w:rsid w:val="00DF1CF5"/>
    <w:rsid w:val="00DF1D18"/>
    <w:rsid w:val="00DF4512"/>
    <w:rsid w:val="00DF4A94"/>
    <w:rsid w:val="00DF4D6C"/>
    <w:rsid w:val="00DF5195"/>
    <w:rsid w:val="00E02A50"/>
    <w:rsid w:val="00E03508"/>
    <w:rsid w:val="00E03F1B"/>
    <w:rsid w:val="00E05704"/>
    <w:rsid w:val="00E065E6"/>
    <w:rsid w:val="00E06CC3"/>
    <w:rsid w:val="00E11002"/>
    <w:rsid w:val="00E11E44"/>
    <w:rsid w:val="00E13AFA"/>
    <w:rsid w:val="00E13D67"/>
    <w:rsid w:val="00E1572B"/>
    <w:rsid w:val="00E172D2"/>
    <w:rsid w:val="00E2168B"/>
    <w:rsid w:val="00E21BB7"/>
    <w:rsid w:val="00E21F03"/>
    <w:rsid w:val="00E3194C"/>
    <w:rsid w:val="00E338EF"/>
    <w:rsid w:val="00E36A83"/>
    <w:rsid w:val="00E36A8F"/>
    <w:rsid w:val="00E40FF8"/>
    <w:rsid w:val="00E4696B"/>
    <w:rsid w:val="00E52476"/>
    <w:rsid w:val="00E52897"/>
    <w:rsid w:val="00E5323E"/>
    <w:rsid w:val="00E53BA7"/>
    <w:rsid w:val="00E544BB"/>
    <w:rsid w:val="00E54FA6"/>
    <w:rsid w:val="00E578EC"/>
    <w:rsid w:val="00E60423"/>
    <w:rsid w:val="00E6042C"/>
    <w:rsid w:val="00E608A6"/>
    <w:rsid w:val="00E639EB"/>
    <w:rsid w:val="00E649D7"/>
    <w:rsid w:val="00E662CB"/>
    <w:rsid w:val="00E66C4C"/>
    <w:rsid w:val="00E6770F"/>
    <w:rsid w:val="00E7107A"/>
    <w:rsid w:val="00E72983"/>
    <w:rsid w:val="00E73A03"/>
    <w:rsid w:val="00E74DC7"/>
    <w:rsid w:val="00E75A9F"/>
    <w:rsid w:val="00E8075A"/>
    <w:rsid w:val="00E818A6"/>
    <w:rsid w:val="00E8351E"/>
    <w:rsid w:val="00E85A91"/>
    <w:rsid w:val="00E866E7"/>
    <w:rsid w:val="00E87718"/>
    <w:rsid w:val="00E91213"/>
    <w:rsid w:val="00E94822"/>
    <w:rsid w:val="00E94D5E"/>
    <w:rsid w:val="00E969E1"/>
    <w:rsid w:val="00E96DD6"/>
    <w:rsid w:val="00E97AB9"/>
    <w:rsid w:val="00EA0BF6"/>
    <w:rsid w:val="00EA17A6"/>
    <w:rsid w:val="00EA1C3A"/>
    <w:rsid w:val="00EA2240"/>
    <w:rsid w:val="00EA4A24"/>
    <w:rsid w:val="00EA5253"/>
    <w:rsid w:val="00EA695D"/>
    <w:rsid w:val="00EA7100"/>
    <w:rsid w:val="00EA79AF"/>
    <w:rsid w:val="00EA7CA3"/>
    <w:rsid w:val="00EA7F9F"/>
    <w:rsid w:val="00EB0095"/>
    <w:rsid w:val="00EB0888"/>
    <w:rsid w:val="00EB0E6B"/>
    <w:rsid w:val="00EB0E70"/>
    <w:rsid w:val="00EB1274"/>
    <w:rsid w:val="00EB1656"/>
    <w:rsid w:val="00EB2D7B"/>
    <w:rsid w:val="00EB5D68"/>
    <w:rsid w:val="00EC0046"/>
    <w:rsid w:val="00EC4757"/>
    <w:rsid w:val="00EC4BE7"/>
    <w:rsid w:val="00EC678F"/>
    <w:rsid w:val="00EC6D3C"/>
    <w:rsid w:val="00EC7EDB"/>
    <w:rsid w:val="00ED2BB6"/>
    <w:rsid w:val="00ED34E1"/>
    <w:rsid w:val="00ED3B8D"/>
    <w:rsid w:val="00ED61DD"/>
    <w:rsid w:val="00ED7001"/>
    <w:rsid w:val="00EE65D6"/>
    <w:rsid w:val="00EE6D52"/>
    <w:rsid w:val="00EE6E51"/>
    <w:rsid w:val="00EE735A"/>
    <w:rsid w:val="00EF15D3"/>
    <w:rsid w:val="00EF214A"/>
    <w:rsid w:val="00EF255B"/>
    <w:rsid w:val="00EF2E3A"/>
    <w:rsid w:val="00EF33DE"/>
    <w:rsid w:val="00F0233D"/>
    <w:rsid w:val="00F02EF9"/>
    <w:rsid w:val="00F03BB5"/>
    <w:rsid w:val="00F047D8"/>
    <w:rsid w:val="00F05E99"/>
    <w:rsid w:val="00F072A7"/>
    <w:rsid w:val="00F078DC"/>
    <w:rsid w:val="00F125F0"/>
    <w:rsid w:val="00F14593"/>
    <w:rsid w:val="00F171A1"/>
    <w:rsid w:val="00F17700"/>
    <w:rsid w:val="00F17793"/>
    <w:rsid w:val="00F203A2"/>
    <w:rsid w:val="00F21B1F"/>
    <w:rsid w:val="00F24050"/>
    <w:rsid w:val="00F32BA8"/>
    <w:rsid w:val="00F32CBB"/>
    <w:rsid w:val="00F349F1"/>
    <w:rsid w:val="00F36E83"/>
    <w:rsid w:val="00F417BA"/>
    <w:rsid w:val="00F4215A"/>
    <w:rsid w:val="00F425F7"/>
    <w:rsid w:val="00F427EF"/>
    <w:rsid w:val="00F4350D"/>
    <w:rsid w:val="00F503A3"/>
    <w:rsid w:val="00F50532"/>
    <w:rsid w:val="00F5250C"/>
    <w:rsid w:val="00F528E8"/>
    <w:rsid w:val="00F52A88"/>
    <w:rsid w:val="00F52DEA"/>
    <w:rsid w:val="00F53955"/>
    <w:rsid w:val="00F5549F"/>
    <w:rsid w:val="00F55844"/>
    <w:rsid w:val="00F55848"/>
    <w:rsid w:val="00F567F7"/>
    <w:rsid w:val="00F607B2"/>
    <w:rsid w:val="00F61705"/>
    <w:rsid w:val="00F61B09"/>
    <w:rsid w:val="00F62036"/>
    <w:rsid w:val="00F6407A"/>
    <w:rsid w:val="00F65B52"/>
    <w:rsid w:val="00F65E75"/>
    <w:rsid w:val="00F66749"/>
    <w:rsid w:val="00F67459"/>
    <w:rsid w:val="00F67BCA"/>
    <w:rsid w:val="00F7085A"/>
    <w:rsid w:val="00F71593"/>
    <w:rsid w:val="00F71922"/>
    <w:rsid w:val="00F72032"/>
    <w:rsid w:val="00F72B1E"/>
    <w:rsid w:val="00F736D1"/>
    <w:rsid w:val="00F73BD6"/>
    <w:rsid w:val="00F74D5E"/>
    <w:rsid w:val="00F763CE"/>
    <w:rsid w:val="00F800C9"/>
    <w:rsid w:val="00F8356A"/>
    <w:rsid w:val="00F83989"/>
    <w:rsid w:val="00F845AA"/>
    <w:rsid w:val="00F85099"/>
    <w:rsid w:val="00F8576D"/>
    <w:rsid w:val="00F9379C"/>
    <w:rsid w:val="00F94124"/>
    <w:rsid w:val="00F948C2"/>
    <w:rsid w:val="00F9527C"/>
    <w:rsid w:val="00F95553"/>
    <w:rsid w:val="00F95CE2"/>
    <w:rsid w:val="00F9632C"/>
    <w:rsid w:val="00F97725"/>
    <w:rsid w:val="00FA1BD5"/>
    <w:rsid w:val="00FA1E52"/>
    <w:rsid w:val="00FA31DE"/>
    <w:rsid w:val="00FA352F"/>
    <w:rsid w:val="00FA4129"/>
    <w:rsid w:val="00FA79B1"/>
    <w:rsid w:val="00FA7D17"/>
    <w:rsid w:val="00FB1C18"/>
    <w:rsid w:val="00FB1E5D"/>
    <w:rsid w:val="00FB4758"/>
    <w:rsid w:val="00FC2D13"/>
    <w:rsid w:val="00FC3285"/>
    <w:rsid w:val="00FC3D97"/>
    <w:rsid w:val="00FC3EB8"/>
    <w:rsid w:val="00FC4812"/>
    <w:rsid w:val="00FC4FAE"/>
    <w:rsid w:val="00FC7D25"/>
    <w:rsid w:val="00FC7D30"/>
    <w:rsid w:val="00FC7F33"/>
    <w:rsid w:val="00FD0991"/>
    <w:rsid w:val="00FD13CC"/>
    <w:rsid w:val="00FE05CC"/>
    <w:rsid w:val="00FE0FFA"/>
    <w:rsid w:val="00FE2FB8"/>
    <w:rsid w:val="00FE314B"/>
    <w:rsid w:val="00FE3782"/>
    <w:rsid w:val="00FE3D8C"/>
    <w:rsid w:val="00FE4086"/>
    <w:rsid w:val="00FE4688"/>
    <w:rsid w:val="00FE47AC"/>
    <w:rsid w:val="00FE4A60"/>
    <w:rsid w:val="00FE72D6"/>
    <w:rsid w:val="00FE7703"/>
    <w:rsid w:val="00FE79D0"/>
    <w:rsid w:val="00FF01A0"/>
    <w:rsid w:val="00FF191E"/>
    <w:rsid w:val="00FF30AC"/>
    <w:rsid w:val="00FF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CA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ListParagraph">
    <w:name w:val="List Paragraph"/>
    <w:basedOn w:val="Normal"/>
    <w:link w:val="ListParagraphChar"/>
    <w:uiPriority w:val="34"/>
    <w:qFormat/>
    <w:rsid w:val="00DB380A"/>
    <w:pPr>
      <w:spacing w:after="160" w:line="259" w:lineRule="auto"/>
      <w:ind w:left="720"/>
      <w:contextualSpacing/>
    </w:pPr>
    <w:rPr>
      <w:rFonts w:ascii="Calibri" w:hAnsi="Calibri"/>
      <w:szCs w:val="22"/>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Default">
    <w:name w:val="Default"/>
    <w:rsid w:val="005C472B"/>
    <w:pPr>
      <w:autoSpaceDE w:val="0"/>
      <w:autoSpaceDN w:val="0"/>
      <w:adjustRightInd w:val="0"/>
    </w:pPr>
    <w:rPr>
      <w:color w:val="000000"/>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e24kjd">
    <w:name w:val="e24kjd"/>
    <w:rsid w:val="005C472B"/>
  </w:style>
  <w:style w:type="character" w:customStyle="1" w:styleId="LI-SubtitleChar">
    <w:name w:val="LI - Subtitle Char"/>
    <w:link w:val="LI-Subtitle"/>
    <w:rsid w:val="00243EC0"/>
    <w:rPr>
      <w:b/>
      <w:sz w:val="28"/>
      <w:szCs w:val="28"/>
    </w:rPr>
  </w:style>
  <w:style w:type="character" w:customStyle="1" w:styleId="ListParagraphChar">
    <w:name w:val="List Paragraph Char"/>
    <w:link w:val="ListParagraph"/>
    <w:uiPriority w:val="34"/>
    <w:locked/>
    <w:rsid w:val="001D6378"/>
    <w:rPr>
      <w:rFonts w:ascii="Calibri" w:hAnsi="Calibri"/>
      <w:sz w:val="22"/>
      <w:szCs w:val="22"/>
      <w:lang w:eastAsia="en-US"/>
    </w:rPr>
  </w:style>
  <w:style w:type="character" w:styleId="Emphasis">
    <w:name w:val="Emphasis"/>
    <w:uiPriority w:val="20"/>
    <w:qFormat/>
    <w:rsid w:val="0061311A"/>
    <w:rPr>
      <w:i/>
      <w:iCs/>
    </w:rPr>
  </w:style>
  <w:style w:type="character" w:styleId="FollowedHyperlink">
    <w:name w:val="FollowedHyperlink"/>
    <w:uiPriority w:val="99"/>
    <w:semiHidden/>
    <w:unhideWhenUsed/>
    <w:rsid w:val="00164CB1"/>
    <w:rPr>
      <w:color w:val="954F72"/>
      <w:u w:val="single"/>
    </w:rPr>
  </w:style>
  <w:style w:type="paragraph" w:customStyle="1" w:styleId="li-bodytextparaa0">
    <w:name w:val="li-bodytextparaa"/>
    <w:basedOn w:val="Normal"/>
    <w:rsid w:val="00EC0046"/>
    <w:pPr>
      <w:spacing w:before="100" w:beforeAutospacing="1" w:after="100" w:afterAutospacing="1" w:line="240" w:lineRule="auto"/>
    </w:pPr>
    <w:rPr>
      <w:rFonts w:eastAsia="Times New Roman"/>
      <w:sz w:val="24"/>
      <w:szCs w:val="24"/>
      <w:lang w:eastAsia="en-AU"/>
    </w:rPr>
  </w:style>
  <w:style w:type="character" w:styleId="UnresolvedMention">
    <w:name w:val="Unresolved Mention"/>
    <w:basedOn w:val="DefaultParagraphFont"/>
    <w:uiPriority w:val="99"/>
    <w:semiHidden/>
    <w:unhideWhenUsed/>
    <w:rsid w:val="008C1C68"/>
    <w:rPr>
      <w:color w:val="605E5C"/>
      <w:shd w:val="clear" w:color="auto" w:fill="E1DFDD"/>
    </w:rPr>
  </w:style>
  <w:style w:type="paragraph" w:customStyle="1" w:styleId="aNotetext">
    <w:name w:val="aNote text"/>
    <w:basedOn w:val="Normal"/>
    <w:rsid w:val="00A45325"/>
    <w:pPr>
      <w:spacing w:before="60" w:after="120" w:line="240" w:lineRule="auto"/>
    </w:pPr>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20333060">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307439846">
      <w:bodyDiv w:val="1"/>
      <w:marLeft w:val="0"/>
      <w:marRight w:val="0"/>
      <w:marTop w:val="0"/>
      <w:marBottom w:val="0"/>
      <w:divBdr>
        <w:top w:val="none" w:sz="0" w:space="0" w:color="auto"/>
        <w:left w:val="none" w:sz="0" w:space="0" w:color="auto"/>
        <w:bottom w:val="none" w:sz="0" w:space="0" w:color="auto"/>
        <w:right w:val="none" w:sz="0" w:space="0" w:color="auto"/>
      </w:divBdr>
    </w:div>
    <w:div w:id="402143113">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966278977">
      <w:bodyDiv w:val="1"/>
      <w:marLeft w:val="0"/>
      <w:marRight w:val="0"/>
      <w:marTop w:val="0"/>
      <w:marBottom w:val="0"/>
      <w:divBdr>
        <w:top w:val="none" w:sz="0" w:space="0" w:color="auto"/>
        <w:left w:val="none" w:sz="0" w:space="0" w:color="auto"/>
        <w:bottom w:val="none" w:sz="0" w:space="0" w:color="auto"/>
        <w:right w:val="none" w:sz="0" w:space="0" w:color="auto"/>
      </w:divBdr>
    </w:div>
    <w:div w:id="1211068077">
      <w:bodyDiv w:val="1"/>
      <w:marLeft w:val="0"/>
      <w:marRight w:val="0"/>
      <w:marTop w:val="0"/>
      <w:marBottom w:val="0"/>
      <w:divBdr>
        <w:top w:val="none" w:sz="0" w:space="0" w:color="auto"/>
        <w:left w:val="none" w:sz="0" w:space="0" w:color="auto"/>
        <w:bottom w:val="none" w:sz="0" w:space="0" w:color="auto"/>
        <w:right w:val="none" w:sz="0" w:space="0" w:color="auto"/>
      </w:divBdr>
    </w:div>
    <w:div w:id="1276450290">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337684862">
      <w:bodyDiv w:val="1"/>
      <w:marLeft w:val="0"/>
      <w:marRight w:val="0"/>
      <w:marTop w:val="0"/>
      <w:marBottom w:val="0"/>
      <w:divBdr>
        <w:top w:val="none" w:sz="0" w:space="0" w:color="auto"/>
        <w:left w:val="none" w:sz="0" w:space="0" w:color="auto"/>
        <w:bottom w:val="none" w:sz="0" w:space="0" w:color="auto"/>
        <w:right w:val="none" w:sz="0" w:space="0" w:color="auto"/>
      </w:divBdr>
    </w:div>
    <w:div w:id="1775981775">
      <w:bodyDiv w:val="1"/>
      <w:marLeft w:val="0"/>
      <w:marRight w:val="0"/>
      <w:marTop w:val="0"/>
      <w:marBottom w:val="0"/>
      <w:divBdr>
        <w:top w:val="none" w:sz="0" w:space="0" w:color="auto"/>
        <w:left w:val="none" w:sz="0" w:space="0" w:color="auto"/>
        <w:bottom w:val="none" w:sz="0" w:space="0" w:color="auto"/>
        <w:right w:val="none" w:sz="0" w:space="0" w:color="auto"/>
      </w:divBdr>
    </w:div>
    <w:div w:id="1800369373">
      <w:bodyDiv w:val="1"/>
      <w:marLeft w:val="0"/>
      <w:marRight w:val="0"/>
      <w:marTop w:val="0"/>
      <w:marBottom w:val="0"/>
      <w:divBdr>
        <w:top w:val="none" w:sz="0" w:space="0" w:color="auto"/>
        <w:left w:val="none" w:sz="0" w:space="0" w:color="auto"/>
        <w:bottom w:val="none" w:sz="0" w:space="0" w:color="auto"/>
        <w:right w:val="none" w:sz="0" w:space="0" w:color="auto"/>
      </w:divBdr>
      <w:divsChild>
        <w:div w:id="663430780">
          <w:marLeft w:val="0"/>
          <w:marRight w:val="0"/>
          <w:marTop w:val="0"/>
          <w:marBottom w:val="0"/>
          <w:divBdr>
            <w:top w:val="none" w:sz="0" w:space="0" w:color="auto"/>
            <w:left w:val="none" w:sz="0" w:space="0" w:color="auto"/>
            <w:bottom w:val="none" w:sz="0" w:space="0" w:color="auto"/>
            <w:right w:val="none" w:sz="0" w:space="0" w:color="auto"/>
          </w:divBdr>
          <w:divsChild>
            <w:div w:id="1760439690">
              <w:marLeft w:val="0"/>
              <w:marRight w:val="0"/>
              <w:marTop w:val="0"/>
              <w:marBottom w:val="0"/>
              <w:divBdr>
                <w:top w:val="none" w:sz="0" w:space="0" w:color="auto"/>
                <w:left w:val="none" w:sz="0" w:space="0" w:color="auto"/>
                <w:bottom w:val="none" w:sz="0" w:space="0" w:color="auto"/>
                <w:right w:val="none" w:sz="0" w:space="0" w:color="auto"/>
              </w:divBdr>
              <w:divsChild>
                <w:div w:id="1268465554">
                  <w:marLeft w:val="0"/>
                  <w:marRight w:val="0"/>
                  <w:marTop w:val="0"/>
                  <w:marBottom w:val="0"/>
                  <w:divBdr>
                    <w:top w:val="none" w:sz="0" w:space="0" w:color="auto"/>
                    <w:left w:val="none" w:sz="0" w:space="0" w:color="auto"/>
                    <w:bottom w:val="none" w:sz="0" w:space="0" w:color="auto"/>
                    <w:right w:val="none" w:sz="0" w:space="0" w:color="auto"/>
                  </w:divBdr>
                  <w:divsChild>
                    <w:div w:id="1241405775">
                      <w:marLeft w:val="0"/>
                      <w:marRight w:val="0"/>
                      <w:marTop w:val="0"/>
                      <w:marBottom w:val="0"/>
                      <w:divBdr>
                        <w:top w:val="none" w:sz="0" w:space="0" w:color="auto"/>
                        <w:left w:val="none" w:sz="0" w:space="0" w:color="auto"/>
                        <w:bottom w:val="none" w:sz="0" w:space="0" w:color="auto"/>
                        <w:right w:val="none" w:sz="0" w:space="0" w:color="auto"/>
                      </w:divBdr>
                      <w:divsChild>
                        <w:div w:id="576939147">
                          <w:marLeft w:val="0"/>
                          <w:marRight w:val="0"/>
                          <w:marTop w:val="0"/>
                          <w:marBottom w:val="0"/>
                          <w:divBdr>
                            <w:top w:val="none" w:sz="0" w:space="0" w:color="auto"/>
                            <w:left w:val="none" w:sz="0" w:space="0" w:color="auto"/>
                            <w:bottom w:val="none" w:sz="0" w:space="0" w:color="auto"/>
                            <w:right w:val="none" w:sz="0" w:space="0" w:color="auto"/>
                          </w:divBdr>
                          <w:divsChild>
                            <w:div w:id="2033457805">
                              <w:marLeft w:val="0"/>
                              <w:marRight w:val="0"/>
                              <w:marTop w:val="0"/>
                              <w:marBottom w:val="0"/>
                              <w:divBdr>
                                <w:top w:val="none" w:sz="0" w:space="0" w:color="auto"/>
                                <w:left w:val="none" w:sz="0" w:space="0" w:color="auto"/>
                                <w:bottom w:val="none" w:sz="0" w:space="0" w:color="auto"/>
                                <w:right w:val="none" w:sz="0" w:space="0" w:color="auto"/>
                              </w:divBdr>
                              <w:divsChild>
                                <w:div w:id="1958288893">
                                  <w:marLeft w:val="0"/>
                                  <w:marRight w:val="0"/>
                                  <w:marTop w:val="0"/>
                                  <w:marBottom w:val="0"/>
                                  <w:divBdr>
                                    <w:top w:val="none" w:sz="0" w:space="0" w:color="auto"/>
                                    <w:left w:val="none" w:sz="0" w:space="0" w:color="auto"/>
                                    <w:bottom w:val="none" w:sz="0" w:space="0" w:color="auto"/>
                                    <w:right w:val="none" w:sz="0" w:space="0" w:color="auto"/>
                                  </w:divBdr>
                                  <w:divsChild>
                                    <w:div w:id="102310817">
                                      <w:marLeft w:val="0"/>
                                      <w:marRight w:val="0"/>
                                      <w:marTop w:val="0"/>
                                      <w:marBottom w:val="0"/>
                                      <w:divBdr>
                                        <w:top w:val="none" w:sz="0" w:space="0" w:color="auto"/>
                                        <w:left w:val="none" w:sz="0" w:space="0" w:color="auto"/>
                                        <w:bottom w:val="none" w:sz="0" w:space="0" w:color="auto"/>
                                        <w:right w:val="none" w:sz="0" w:space="0" w:color="auto"/>
                                      </w:divBdr>
                                      <w:divsChild>
                                        <w:div w:id="514073296">
                                          <w:marLeft w:val="0"/>
                                          <w:marRight w:val="0"/>
                                          <w:marTop w:val="0"/>
                                          <w:marBottom w:val="0"/>
                                          <w:divBdr>
                                            <w:top w:val="none" w:sz="0" w:space="0" w:color="auto"/>
                                            <w:left w:val="none" w:sz="0" w:space="0" w:color="auto"/>
                                            <w:bottom w:val="none" w:sz="0" w:space="0" w:color="auto"/>
                                            <w:right w:val="none" w:sz="0" w:space="0" w:color="auto"/>
                                          </w:divBdr>
                                          <w:divsChild>
                                            <w:div w:id="646671238">
                                              <w:marLeft w:val="0"/>
                                              <w:marRight w:val="0"/>
                                              <w:marTop w:val="0"/>
                                              <w:marBottom w:val="0"/>
                                              <w:divBdr>
                                                <w:top w:val="none" w:sz="0" w:space="0" w:color="auto"/>
                                                <w:left w:val="none" w:sz="0" w:space="0" w:color="auto"/>
                                                <w:bottom w:val="none" w:sz="0" w:space="0" w:color="auto"/>
                                                <w:right w:val="none" w:sz="0" w:space="0" w:color="auto"/>
                                              </w:divBdr>
                                              <w:divsChild>
                                                <w:div w:id="165288299">
                                                  <w:marLeft w:val="0"/>
                                                  <w:marRight w:val="0"/>
                                                  <w:marTop w:val="0"/>
                                                  <w:marBottom w:val="0"/>
                                                  <w:divBdr>
                                                    <w:top w:val="none" w:sz="0" w:space="0" w:color="auto"/>
                                                    <w:left w:val="none" w:sz="0" w:space="0" w:color="auto"/>
                                                    <w:bottom w:val="none" w:sz="0" w:space="0" w:color="auto"/>
                                                    <w:right w:val="none" w:sz="0" w:space="0" w:color="auto"/>
                                                  </w:divBdr>
                                                  <w:divsChild>
                                                    <w:div w:id="1819148658">
                                                      <w:marLeft w:val="0"/>
                                                      <w:marRight w:val="0"/>
                                                      <w:marTop w:val="0"/>
                                                      <w:marBottom w:val="0"/>
                                                      <w:divBdr>
                                                        <w:top w:val="none" w:sz="0" w:space="0" w:color="auto"/>
                                                        <w:left w:val="none" w:sz="0" w:space="0" w:color="auto"/>
                                                        <w:bottom w:val="none" w:sz="0" w:space="0" w:color="auto"/>
                                                        <w:right w:val="none" w:sz="0" w:space="0" w:color="auto"/>
                                                      </w:divBdr>
                                                      <w:divsChild>
                                                        <w:div w:id="17034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4458</Words>
  <Characters>23034</Characters>
  <Application>Microsoft Office Word</Application>
  <DocSecurity>0</DocSecurity>
  <PresentationFormat/>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2022-11-13T22:55:00Z</dcterms:created>
  <dcterms:modified xsi:type="dcterms:W3CDTF">2022-11-13T22:56:00Z</dcterms:modified>
  <dc:language/>
  <cp:version/>
</cp:coreProperties>
</file>