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E14E11" w14:textId="77777777" w:rsidR="00EF7DD1" w:rsidRPr="00EF7DD1" w:rsidRDefault="00EF7DD1" w:rsidP="00EF7DD1">
      <w:pPr>
        <w:spacing w:before="0" w:after="0"/>
        <w:rPr>
          <w:rFonts w:ascii="Times New Roman" w:eastAsia="Times New Roman" w:hAnsi="Times New Roman"/>
          <w:color w:val="000000"/>
          <w:sz w:val="24"/>
          <w:szCs w:val="24"/>
          <w:lang w:eastAsia="en-AU"/>
        </w:rPr>
      </w:pPr>
      <w:bookmarkStart w:id="0" w:name="_Toc168113228"/>
      <w:r w:rsidRPr="00EF7DD1">
        <w:rPr>
          <w:rFonts w:ascii="Times New Roman" w:eastAsia="Times New Roman" w:hAnsi="Times New Roman"/>
          <w:noProof/>
          <w:color w:val="000000"/>
          <w:sz w:val="24"/>
          <w:szCs w:val="24"/>
          <w:lang w:eastAsia="en-AU"/>
        </w:rPr>
        <w:drawing>
          <wp:inline distT="0" distB="0" distL="0" distR="0" wp14:anchorId="65223929" wp14:editId="74A4D80F">
            <wp:extent cx="1419225" cy="1104900"/>
            <wp:effectExtent l="0" t="0" r="9525" b="0"/>
            <wp:docPr id="1" name="Picture 1" descr="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mmonwealth Coat of Arms"/>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14:paraId="0E7CCE60" w14:textId="77777777" w:rsidR="00EF7DD1" w:rsidRPr="00EF7DD1" w:rsidRDefault="00EF7DD1" w:rsidP="00EF7DD1">
      <w:pPr>
        <w:spacing w:before="480" w:after="0"/>
        <w:rPr>
          <w:rFonts w:ascii="Arial" w:eastAsia="Times New Roman" w:hAnsi="Arial" w:cs="Arial"/>
          <w:b/>
          <w:bCs/>
          <w:color w:val="000000"/>
          <w:sz w:val="40"/>
          <w:szCs w:val="40"/>
        </w:rPr>
      </w:pPr>
      <w:r w:rsidRPr="00EF7DD1">
        <w:rPr>
          <w:rFonts w:ascii="Arial" w:eastAsia="Times New Roman" w:hAnsi="Arial" w:cs="Arial"/>
          <w:b/>
          <w:bCs/>
          <w:color w:val="000000"/>
          <w:sz w:val="40"/>
          <w:szCs w:val="40"/>
        </w:rPr>
        <w:t>Superannuation (prudential standard) determination No. 2 of 2022</w:t>
      </w:r>
    </w:p>
    <w:p w14:paraId="6505F770" w14:textId="77777777" w:rsidR="00EF7DD1" w:rsidRPr="00EF7DD1" w:rsidRDefault="00EF7DD1" w:rsidP="00EF7DD1">
      <w:pPr>
        <w:spacing w:before="480" w:after="0"/>
        <w:rPr>
          <w:rFonts w:ascii="Arial" w:eastAsia="Times New Roman" w:hAnsi="Arial" w:cs="Arial"/>
          <w:b/>
          <w:bCs/>
          <w:color w:val="000000"/>
          <w:sz w:val="28"/>
          <w:szCs w:val="28"/>
        </w:rPr>
      </w:pPr>
      <w:r w:rsidRPr="00EF7DD1">
        <w:rPr>
          <w:rFonts w:ascii="Arial" w:eastAsia="Times New Roman" w:hAnsi="Arial" w:cs="Arial"/>
          <w:b/>
          <w:bCs/>
          <w:color w:val="000000"/>
          <w:sz w:val="28"/>
          <w:szCs w:val="28"/>
        </w:rPr>
        <w:t xml:space="preserve">Prudential Standard SPS 530 Investment Governance </w:t>
      </w:r>
    </w:p>
    <w:p w14:paraId="30F2773A" w14:textId="77777777" w:rsidR="00EF7DD1" w:rsidRPr="00EF7DD1" w:rsidRDefault="00EF7DD1" w:rsidP="00EF7DD1">
      <w:pPr>
        <w:pBdr>
          <w:bottom w:val="single" w:sz="4" w:space="3" w:color="auto"/>
        </w:pBdr>
        <w:spacing w:before="480" w:after="240"/>
        <w:rPr>
          <w:rFonts w:ascii="Arial" w:eastAsia="Times New Roman" w:hAnsi="Arial"/>
          <w:i/>
          <w:iCs/>
          <w:color w:val="000000"/>
          <w:sz w:val="28"/>
          <w:lang w:eastAsia="en-AU"/>
        </w:rPr>
      </w:pPr>
      <w:r w:rsidRPr="00EF7DD1">
        <w:rPr>
          <w:rFonts w:ascii="Arial" w:eastAsia="Times New Roman" w:hAnsi="Arial"/>
          <w:i/>
          <w:iCs/>
          <w:color w:val="000000"/>
          <w:sz w:val="28"/>
          <w:lang w:eastAsia="en-AU"/>
        </w:rPr>
        <w:t>Superannuation Industry (Supervision) Act 1993</w:t>
      </w:r>
    </w:p>
    <w:p w14:paraId="60D4C95B" w14:textId="77777777" w:rsidR="00EF7DD1" w:rsidRPr="00EF7DD1" w:rsidRDefault="00EF7DD1" w:rsidP="00EF7DD1">
      <w:pPr>
        <w:spacing w:before="0" w:after="0"/>
        <w:ind w:left="720" w:hanging="720"/>
        <w:rPr>
          <w:rFonts w:ascii="Times New Roman" w:eastAsia="Times New Roman" w:hAnsi="Times New Roman"/>
          <w:color w:val="000000"/>
          <w:sz w:val="24"/>
        </w:rPr>
      </w:pPr>
    </w:p>
    <w:p w14:paraId="5E3D875E" w14:textId="77777777" w:rsidR="00EF7DD1" w:rsidRPr="00EF7DD1" w:rsidRDefault="00EF7DD1" w:rsidP="00EF7DD1">
      <w:pPr>
        <w:spacing w:before="0" w:after="0"/>
        <w:jc w:val="both"/>
        <w:rPr>
          <w:rFonts w:ascii="Times New Roman" w:eastAsia="Times New Roman" w:hAnsi="Times New Roman"/>
          <w:color w:val="000000"/>
          <w:sz w:val="24"/>
          <w:lang w:eastAsia="en-AU"/>
        </w:rPr>
      </w:pPr>
      <w:r w:rsidRPr="00EF7DD1">
        <w:rPr>
          <w:rFonts w:ascii="Times New Roman" w:eastAsia="Times New Roman" w:hAnsi="Times New Roman"/>
          <w:sz w:val="24"/>
          <w:szCs w:val="24"/>
          <w:lang w:eastAsia="en-AU"/>
        </w:rPr>
        <w:t>I, Ren</w:t>
      </w:r>
      <w:r w:rsidRPr="00EF7DD1">
        <w:rPr>
          <w:rFonts w:ascii="Times New Roman" w:eastAsia="Times New Roman" w:hAnsi="Times New Roman"/>
          <w:color w:val="000000"/>
          <w:sz w:val="24"/>
          <w:lang w:eastAsia="en-AU"/>
        </w:rPr>
        <w:t xml:space="preserve">ée </w:t>
      </w:r>
      <w:r w:rsidRPr="00EF7DD1">
        <w:rPr>
          <w:rFonts w:ascii="Times New Roman" w:eastAsia="Times New Roman" w:hAnsi="Times New Roman"/>
          <w:sz w:val="24"/>
          <w:szCs w:val="24"/>
          <w:lang w:eastAsia="en-AU"/>
        </w:rPr>
        <w:t>Roberts, delegate of APRA:</w:t>
      </w:r>
    </w:p>
    <w:p w14:paraId="797EFCC8" w14:textId="77777777" w:rsidR="00EF7DD1" w:rsidRPr="00EF7DD1" w:rsidRDefault="00EF7DD1" w:rsidP="00EF7DD1">
      <w:pPr>
        <w:spacing w:before="0" w:after="0"/>
        <w:jc w:val="both"/>
        <w:rPr>
          <w:rFonts w:ascii="Times New Roman" w:eastAsia="Times New Roman" w:hAnsi="Times New Roman"/>
          <w:sz w:val="24"/>
          <w:szCs w:val="24"/>
        </w:rPr>
      </w:pPr>
    </w:p>
    <w:p w14:paraId="17B48A7B" w14:textId="77777777" w:rsidR="00EF7DD1" w:rsidRPr="00EF7DD1" w:rsidRDefault="00EF7DD1" w:rsidP="00EF7DD1">
      <w:pPr>
        <w:numPr>
          <w:ilvl w:val="0"/>
          <w:numId w:val="76"/>
        </w:numPr>
        <w:spacing w:before="0" w:after="0"/>
        <w:ind w:left="567" w:hanging="567"/>
        <w:jc w:val="both"/>
        <w:rPr>
          <w:rFonts w:ascii="Times New Roman" w:eastAsia="Times New Roman" w:hAnsi="Times New Roman"/>
          <w:color w:val="000000"/>
          <w:sz w:val="24"/>
          <w:szCs w:val="24"/>
        </w:rPr>
      </w:pPr>
      <w:r w:rsidRPr="00EF7DD1">
        <w:rPr>
          <w:rFonts w:ascii="Times New Roman" w:eastAsia="Times New Roman" w:hAnsi="Times New Roman"/>
          <w:sz w:val="24"/>
          <w:szCs w:val="24"/>
        </w:rPr>
        <w:t>u</w:t>
      </w:r>
      <w:r w:rsidRPr="00EF7DD1">
        <w:rPr>
          <w:rFonts w:ascii="Times New Roman" w:eastAsia="Times New Roman" w:hAnsi="Times New Roman"/>
          <w:color w:val="000000"/>
          <w:sz w:val="24"/>
          <w:szCs w:val="24"/>
        </w:rPr>
        <w:t xml:space="preserve">nder subsection 34C(6) of the </w:t>
      </w:r>
      <w:r w:rsidRPr="00EF7DD1">
        <w:rPr>
          <w:rFonts w:ascii="Times New Roman" w:eastAsia="Times New Roman" w:hAnsi="Times New Roman"/>
          <w:i/>
          <w:color w:val="000000"/>
          <w:sz w:val="24"/>
          <w:szCs w:val="24"/>
        </w:rPr>
        <w:t>Superannuation Industry (Supervision) Act 1993</w:t>
      </w:r>
      <w:r w:rsidRPr="00EF7DD1">
        <w:rPr>
          <w:rFonts w:ascii="Times New Roman" w:eastAsia="Times New Roman" w:hAnsi="Times New Roman"/>
          <w:color w:val="000000"/>
          <w:sz w:val="24"/>
          <w:szCs w:val="24"/>
        </w:rPr>
        <w:t xml:space="preserve"> (the Act) REVOKE Superannuation (prudential standard) determination No. 8 of 2012, including </w:t>
      </w:r>
      <w:r w:rsidRPr="00EF7DD1">
        <w:rPr>
          <w:rFonts w:ascii="Times New Roman" w:eastAsia="Times New Roman" w:hAnsi="Times New Roman"/>
          <w:i/>
          <w:color w:val="000000"/>
          <w:sz w:val="24"/>
          <w:szCs w:val="24"/>
        </w:rPr>
        <w:t>Prudential Standard SPS 530 Investment Governance</w:t>
      </w:r>
      <w:r w:rsidRPr="00EF7DD1">
        <w:rPr>
          <w:rFonts w:ascii="Times New Roman" w:eastAsia="Times New Roman" w:hAnsi="Times New Roman"/>
          <w:color w:val="000000"/>
          <w:sz w:val="24"/>
          <w:szCs w:val="24"/>
        </w:rPr>
        <w:t xml:space="preserve"> made under that Determination; and</w:t>
      </w:r>
    </w:p>
    <w:p w14:paraId="0431540C" w14:textId="77777777" w:rsidR="00EF7DD1" w:rsidRPr="00EF7DD1" w:rsidRDefault="00EF7DD1" w:rsidP="00EF7DD1">
      <w:pPr>
        <w:spacing w:before="0" w:after="0"/>
        <w:ind w:left="567"/>
        <w:jc w:val="both"/>
        <w:rPr>
          <w:rFonts w:ascii="Times New Roman" w:eastAsia="Times New Roman" w:hAnsi="Times New Roman"/>
          <w:color w:val="000000"/>
          <w:sz w:val="24"/>
          <w:szCs w:val="24"/>
        </w:rPr>
      </w:pPr>
    </w:p>
    <w:p w14:paraId="73720F25" w14:textId="77777777" w:rsidR="00EF7DD1" w:rsidRPr="00EF7DD1" w:rsidRDefault="00EF7DD1" w:rsidP="00EF7DD1">
      <w:pPr>
        <w:numPr>
          <w:ilvl w:val="0"/>
          <w:numId w:val="76"/>
        </w:numPr>
        <w:spacing w:before="0" w:after="0"/>
        <w:ind w:left="567" w:hanging="567"/>
        <w:jc w:val="both"/>
        <w:rPr>
          <w:rFonts w:ascii="Times New Roman" w:eastAsia="Times New Roman" w:hAnsi="Times New Roman"/>
          <w:color w:val="000000"/>
          <w:sz w:val="24"/>
          <w:szCs w:val="24"/>
        </w:rPr>
      </w:pPr>
      <w:r w:rsidRPr="00EF7DD1">
        <w:rPr>
          <w:rFonts w:ascii="Times New Roman" w:eastAsia="Times New Roman" w:hAnsi="Times New Roman"/>
          <w:color w:val="000000"/>
          <w:sz w:val="24"/>
          <w:szCs w:val="24"/>
        </w:rPr>
        <w:t xml:space="preserve">under subsection 34C(1) of the Act, DETERMINE </w:t>
      </w:r>
      <w:r w:rsidRPr="00EF7DD1">
        <w:rPr>
          <w:rFonts w:ascii="Times New Roman" w:eastAsia="Times New Roman" w:hAnsi="Times New Roman"/>
          <w:i/>
          <w:color w:val="000000"/>
          <w:sz w:val="24"/>
          <w:szCs w:val="24"/>
        </w:rPr>
        <w:t>Prudential Standard SPS 530 Investment Governance</w:t>
      </w:r>
      <w:r w:rsidRPr="00EF7DD1">
        <w:rPr>
          <w:rFonts w:ascii="Times New Roman" w:eastAsia="Times New Roman" w:hAnsi="Times New Roman"/>
          <w:color w:val="000000"/>
          <w:sz w:val="24"/>
          <w:szCs w:val="24"/>
        </w:rPr>
        <w:t xml:space="preserve"> in the form set out in the Schedule, which applies to all RSE licensees. </w:t>
      </w:r>
    </w:p>
    <w:p w14:paraId="79BC06E2" w14:textId="77777777" w:rsidR="00EF7DD1" w:rsidRPr="00EF7DD1" w:rsidRDefault="00EF7DD1" w:rsidP="00EF7DD1">
      <w:pPr>
        <w:spacing w:before="0" w:after="0"/>
        <w:ind w:left="720"/>
        <w:jc w:val="both"/>
        <w:rPr>
          <w:rFonts w:ascii="Times New Roman" w:eastAsia="Times New Roman" w:hAnsi="Times New Roman"/>
          <w:color w:val="000000"/>
          <w:sz w:val="24"/>
          <w:szCs w:val="24"/>
        </w:rPr>
      </w:pPr>
    </w:p>
    <w:p w14:paraId="3D610376" w14:textId="77777777" w:rsidR="00EF7DD1" w:rsidRPr="00EF7DD1" w:rsidRDefault="00EF7DD1" w:rsidP="00EF7DD1">
      <w:pPr>
        <w:spacing w:before="0" w:after="0"/>
        <w:jc w:val="both"/>
        <w:rPr>
          <w:rFonts w:ascii="Times New Roman" w:eastAsia="Times New Roman" w:hAnsi="Times New Roman"/>
          <w:sz w:val="24"/>
          <w:szCs w:val="24"/>
          <w:lang w:eastAsia="en-AU"/>
        </w:rPr>
      </w:pPr>
      <w:r w:rsidRPr="00EF7DD1">
        <w:rPr>
          <w:rFonts w:ascii="Times New Roman" w:eastAsia="Times New Roman" w:hAnsi="Times New Roman"/>
          <w:sz w:val="24"/>
          <w:szCs w:val="24"/>
          <w:lang w:eastAsia="en-AU"/>
        </w:rPr>
        <w:t xml:space="preserve">This instrument commences on 1 January 2023. </w:t>
      </w:r>
    </w:p>
    <w:p w14:paraId="4DCEAD58" w14:textId="77777777" w:rsidR="00EF7DD1" w:rsidRPr="00EF7DD1" w:rsidRDefault="00EF7DD1" w:rsidP="00EF7DD1">
      <w:pPr>
        <w:spacing w:before="0" w:after="0"/>
        <w:jc w:val="both"/>
        <w:rPr>
          <w:rFonts w:ascii="Times New Roman" w:eastAsia="Times New Roman" w:hAnsi="Times New Roman"/>
          <w:sz w:val="24"/>
          <w:szCs w:val="24"/>
          <w:lang w:eastAsia="en-AU"/>
        </w:rPr>
      </w:pPr>
    </w:p>
    <w:p w14:paraId="0CDCDCE4" w14:textId="0F9560B3" w:rsidR="00EF7DD1" w:rsidRPr="00EF7DD1" w:rsidRDefault="00EF7DD1" w:rsidP="00EF7DD1">
      <w:pPr>
        <w:spacing w:before="0" w:after="0"/>
        <w:jc w:val="both"/>
        <w:rPr>
          <w:rFonts w:ascii="Times New Roman" w:eastAsia="Times New Roman" w:hAnsi="Times New Roman"/>
          <w:sz w:val="24"/>
          <w:szCs w:val="24"/>
          <w:lang w:eastAsia="en-AU"/>
        </w:rPr>
      </w:pPr>
      <w:r w:rsidRPr="00EF7DD1">
        <w:rPr>
          <w:rFonts w:ascii="Times New Roman" w:eastAsia="Times New Roman" w:hAnsi="Times New Roman"/>
          <w:sz w:val="24"/>
          <w:szCs w:val="24"/>
          <w:lang w:eastAsia="en-AU"/>
        </w:rPr>
        <w:t xml:space="preserve">Dated: </w:t>
      </w:r>
      <w:r w:rsidRPr="00EF7DD1">
        <w:rPr>
          <w:rFonts w:ascii="Times New Roman" w:eastAsia="Times New Roman" w:hAnsi="Times New Roman"/>
          <w:sz w:val="24"/>
          <w:szCs w:val="24"/>
          <w:lang w:eastAsia="en-AU"/>
        </w:rPr>
        <w:tab/>
        <w:t xml:space="preserve"> </w:t>
      </w:r>
      <w:r w:rsidR="00A5235F">
        <w:rPr>
          <w:rFonts w:ascii="Times New Roman" w:eastAsia="Times New Roman" w:hAnsi="Times New Roman"/>
          <w:sz w:val="24"/>
          <w:szCs w:val="24"/>
          <w:lang w:eastAsia="en-AU"/>
        </w:rPr>
        <w:t>18 November 202</w:t>
      </w:r>
      <w:r w:rsidR="002015AF">
        <w:rPr>
          <w:rFonts w:ascii="Times New Roman" w:eastAsia="Times New Roman" w:hAnsi="Times New Roman"/>
          <w:sz w:val="24"/>
          <w:szCs w:val="24"/>
          <w:lang w:eastAsia="en-AU"/>
        </w:rPr>
        <w:t>2</w:t>
      </w:r>
    </w:p>
    <w:p w14:paraId="1012DB17" w14:textId="77777777" w:rsidR="00EF7DD1" w:rsidRPr="00EF7DD1" w:rsidRDefault="00EF7DD1" w:rsidP="00EF7DD1">
      <w:pPr>
        <w:spacing w:before="0" w:after="0"/>
        <w:jc w:val="both"/>
        <w:rPr>
          <w:rFonts w:ascii="Times New Roman" w:eastAsia="Times New Roman" w:hAnsi="Times New Roman"/>
          <w:i/>
          <w:sz w:val="24"/>
          <w:szCs w:val="24"/>
          <w:lang w:eastAsia="en-AU"/>
        </w:rPr>
      </w:pPr>
    </w:p>
    <w:p w14:paraId="3E6BC70A" w14:textId="3717675A" w:rsidR="00EF7DD1" w:rsidRDefault="00EF7DD1" w:rsidP="00EF7DD1">
      <w:pPr>
        <w:spacing w:before="0" w:after="0"/>
        <w:jc w:val="both"/>
        <w:rPr>
          <w:noProof/>
        </w:rPr>
      </w:pPr>
    </w:p>
    <w:p w14:paraId="17E4B540" w14:textId="77777777" w:rsidR="00A96CDC" w:rsidRPr="00EF7DD1" w:rsidRDefault="00A96CDC" w:rsidP="00EF7DD1">
      <w:pPr>
        <w:spacing w:before="0" w:after="0"/>
        <w:jc w:val="both"/>
        <w:rPr>
          <w:rFonts w:ascii="Times New Roman" w:eastAsia="Times New Roman" w:hAnsi="Times New Roman"/>
          <w:color w:val="000000"/>
          <w:sz w:val="24"/>
          <w:lang w:eastAsia="en-AU"/>
        </w:rPr>
      </w:pPr>
    </w:p>
    <w:p w14:paraId="47BFA1A0" w14:textId="77777777" w:rsidR="00EF7DD1" w:rsidRPr="00EF7DD1" w:rsidRDefault="00EF7DD1" w:rsidP="00EF7DD1">
      <w:pPr>
        <w:spacing w:before="0" w:after="0"/>
        <w:jc w:val="both"/>
        <w:rPr>
          <w:rFonts w:ascii="Times New Roman" w:eastAsia="Times New Roman" w:hAnsi="Times New Roman"/>
          <w:sz w:val="24"/>
          <w:szCs w:val="24"/>
          <w:lang w:eastAsia="en-AU"/>
        </w:rPr>
      </w:pPr>
    </w:p>
    <w:p w14:paraId="1DA84C8C" w14:textId="77777777" w:rsidR="00EF7DD1" w:rsidRPr="00EF7DD1" w:rsidRDefault="00EF7DD1" w:rsidP="00EF7DD1">
      <w:pPr>
        <w:spacing w:before="0" w:after="0"/>
        <w:rPr>
          <w:rFonts w:ascii="Times New Roman" w:eastAsia="Times New Roman" w:hAnsi="Times New Roman"/>
          <w:sz w:val="24"/>
          <w:szCs w:val="24"/>
          <w:lang w:eastAsia="en-AU"/>
        </w:rPr>
      </w:pPr>
      <w:r w:rsidRPr="00EF7DD1">
        <w:rPr>
          <w:rFonts w:ascii="Times New Roman" w:eastAsia="Times New Roman" w:hAnsi="Times New Roman"/>
          <w:sz w:val="24"/>
          <w:szCs w:val="24"/>
          <w:lang w:eastAsia="en-AU"/>
        </w:rPr>
        <w:t>Ren</w:t>
      </w:r>
      <w:r w:rsidRPr="00EF7DD1">
        <w:rPr>
          <w:rFonts w:ascii="Times New Roman" w:eastAsia="Times New Roman" w:hAnsi="Times New Roman"/>
          <w:color w:val="000000"/>
          <w:sz w:val="24"/>
          <w:lang w:eastAsia="en-AU"/>
        </w:rPr>
        <w:t xml:space="preserve">ée </w:t>
      </w:r>
      <w:r w:rsidRPr="00EF7DD1">
        <w:rPr>
          <w:rFonts w:ascii="Times New Roman" w:eastAsia="Times New Roman" w:hAnsi="Times New Roman"/>
          <w:sz w:val="24"/>
          <w:szCs w:val="24"/>
          <w:lang w:eastAsia="en-AU"/>
        </w:rPr>
        <w:t xml:space="preserve">Roberts </w:t>
      </w:r>
    </w:p>
    <w:p w14:paraId="5C8D4D08" w14:textId="77777777" w:rsidR="00EF7DD1" w:rsidRPr="00EF7DD1" w:rsidRDefault="00EF7DD1" w:rsidP="00EF7DD1">
      <w:pPr>
        <w:spacing w:before="0" w:after="0"/>
        <w:rPr>
          <w:rFonts w:ascii="Times New Roman" w:eastAsia="Times New Roman" w:hAnsi="Times New Roman"/>
          <w:sz w:val="24"/>
          <w:szCs w:val="24"/>
          <w:lang w:eastAsia="en-AU"/>
        </w:rPr>
      </w:pPr>
      <w:r w:rsidRPr="00EF7DD1">
        <w:rPr>
          <w:rFonts w:ascii="Times New Roman" w:eastAsia="Times New Roman" w:hAnsi="Times New Roman"/>
          <w:sz w:val="24"/>
          <w:szCs w:val="24"/>
          <w:lang w:eastAsia="en-AU"/>
        </w:rPr>
        <w:t>Executive Director</w:t>
      </w:r>
      <w:r w:rsidRPr="00EF7DD1">
        <w:rPr>
          <w:rFonts w:ascii="Times New Roman" w:eastAsia="Times New Roman" w:hAnsi="Times New Roman"/>
          <w:sz w:val="24"/>
          <w:szCs w:val="24"/>
          <w:lang w:eastAsia="en-AU"/>
        </w:rPr>
        <w:br/>
        <w:t>Policy and Advice Division</w:t>
      </w:r>
    </w:p>
    <w:p w14:paraId="33D11242" w14:textId="77777777" w:rsidR="00EF7DD1" w:rsidRPr="00EF7DD1" w:rsidRDefault="00EF7DD1" w:rsidP="00EF7DD1">
      <w:pPr>
        <w:spacing w:before="0" w:after="0"/>
        <w:jc w:val="both"/>
        <w:rPr>
          <w:rFonts w:ascii="Times New Roman" w:eastAsia="Times New Roman" w:hAnsi="Times New Roman"/>
          <w:color w:val="000000"/>
          <w:sz w:val="24"/>
          <w:szCs w:val="24"/>
          <w:lang w:eastAsia="en-AU"/>
        </w:rPr>
      </w:pPr>
    </w:p>
    <w:p w14:paraId="76B64C75" w14:textId="77777777" w:rsidR="00EF7DD1" w:rsidRPr="00EF7DD1" w:rsidRDefault="00EF7DD1" w:rsidP="00EF7DD1">
      <w:pPr>
        <w:keepNext/>
        <w:spacing w:before="480" w:after="0"/>
        <w:rPr>
          <w:rFonts w:ascii="Times New Roman" w:eastAsia="Times New Roman" w:hAnsi="Times New Roman"/>
          <w:b/>
          <w:color w:val="000000"/>
          <w:sz w:val="24"/>
          <w:szCs w:val="24"/>
        </w:rPr>
      </w:pPr>
      <w:r w:rsidRPr="00EF7DD1">
        <w:rPr>
          <w:rFonts w:ascii="Times New Roman" w:eastAsia="Times New Roman" w:hAnsi="Times New Roman"/>
          <w:b/>
          <w:color w:val="000000"/>
          <w:sz w:val="24"/>
          <w:szCs w:val="24"/>
        </w:rPr>
        <w:t>Interpretation</w:t>
      </w:r>
    </w:p>
    <w:p w14:paraId="4AA02694" w14:textId="77777777" w:rsidR="00EF7DD1" w:rsidRPr="00EF7DD1" w:rsidRDefault="00EF7DD1" w:rsidP="00EF7DD1">
      <w:pPr>
        <w:keepNext/>
        <w:tabs>
          <w:tab w:val="right" w:pos="794"/>
        </w:tabs>
        <w:spacing w:before="120" w:after="0" w:line="260" w:lineRule="exact"/>
        <w:ind w:left="964" w:hanging="964"/>
        <w:jc w:val="both"/>
        <w:rPr>
          <w:rFonts w:ascii="Times New Roman" w:eastAsia="Times New Roman" w:hAnsi="Times New Roman"/>
          <w:color w:val="000000"/>
          <w:sz w:val="24"/>
          <w:szCs w:val="24"/>
        </w:rPr>
      </w:pPr>
      <w:r w:rsidRPr="00EF7DD1">
        <w:rPr>
          <w:rFonts w:ascii="Times New Roman" w:eastAsia="Times New Roman" w:hAnsi="Times New Roman"/>
          <w:color w:val="000000"/>
          <w:sz w:val="24"/>
          <w:szCs w:val="24"/>
        </w:rPr>
        <w:t>In this Determination:</w:t>
      </w:r>
    </w:p>
    <w:p w14:paraId="7CF4E230" w14:textId="77777777" w:rsidR="00EF7DD1" w:rsidRPr="00EF7DD1" w:rsidRDefault="00EF7DD1" w:rsidP="00EF7DD1">
      <w:pPr>
        <w:spacing w:before="120" w:after="0"/>
        <w:rPr>
          <w:rFonts w:ascii="Times New Roman" w:eastAsia="Times New Roman" w:hAnsi="Times New Roman"/>
          <w:color w:val="000000"/>
          <w:sz w:val="24"/>
          <w:szCs w:val="24"/>
        </w:rPr>
      </w:pPr>
      <w:r w:rsidRPr="00EF7DD1">
        <w:rPr>
          <w:rFonts w:ascii="Times New Roman" w:eastAsia="Times New Roman" w:hAnsi="Times New Roman"/>
          <w:b/>
          <w:i/>
          <w:color w:val="000000"/>
          <w:sz w:val="24"/>
          <w:szCs w:val="24"/>
        </w:rPr>
        <w:t>APRA</w:t>
      </w:r>
      <w:r w:rsidRPr="00EF7DD1">
        <w:rPr>
          <w:rFonts w:ascii="Times New Roman" w:eastAsia="Times New Roman" w:hAnsi="Times New Roman"/>
          <w:color w:val="000000"/>
          <w:sz w:val="24"/>
          <w:szCs w:val="24"/>
        </w:rPr>
        <w:t xml:space="preserve"> means the Australian Prudential Regulation Authority.</w:t>
      </w:r>
      <w:r w:rsidRPr="00EF7DD1">
        <w:rPr>
          <w:rFonts w:ascii="Times New Roman" w:eastAsia="Times New Roman" w:hAnsi="Times New Roman"/>
          <w:color w:val="000000"/>
          <w:sz w:val="24"/>
        </w:rPr>
        <w:br/>
      </w:r>
      <w:bookmarkEnd w:id="0"/>
      <w:r w:rsidRPr="00EF7DD1">
        <w:rPr>
          <w:rFonts w:ascii="Times New Roman" w:eastAsia="Times New Roman" w:hAnsi="Times New Roman"/>
          <w:b/>
          <w:i/>
          <w:color w:val="000000"/>
          <w:sz w:val="24"/>
          <w:szCs w:val="24"/>
        </w:rPr>
        <w:t>RSE licensee</w:t>
      </w:r>
      <w:r w:rsidRPr="00EF7DD1">
        <w:rPr>
          <w:rFonts w:ascii="Times New Roman" w:eastAsia="Times New Roman" w:hAnsi="Times New Roman"/>
          <w:color w:val="000000"/>
          <w:sz w:val="24"/>
          <w:szCs w:val="24"/>
        </w:rPr>
        <w:t xml:space="preserve"> has the meaning given in section 10(1) of the Act. </w:t>
      </w:r>
    </w:p>
    <w:p w14:paraId="59965741" w14:textId="77777777" w:rsidR="00EF7DD1" w:rsidRPr="00EF7DD1" w:rsidRDefault="00EF7DD1" w:rsidP="00EF7DD1">
      <w:pPr>
        <w:spacing w:before="120" w:after="0"/>
        <w:rPr>
          <w:rFonts w:ascii="Times New Roman" w:eastAsia="Times New Roman" w:hAnsi="Times New Roman"/>
          <w:color w:val="000000"/>
          <w:sz w:val="24"/>
          <w:szCs w:val="24"/>
        </w:rPr>
      </w:pPr>
    </w:p>
    <w:p w14:paraId="779E305A" w14:textId="2912DFDB" w:rsidR="00EF7DD1" w:rsidRPr="00EF7DD1" w:rsidRDefault="006D10B6" w:rsidP="00EF7DD1">
      <w:pPr>
        <w:spacing w:before="120" w:after="0"/>
        <w:rPr>
          <w:rFonts w:ascii="Times New Roman" w:eastAsia="Times New Roman" w:hAnsi="Times New Roman"/>
          <w:color w:val="000000"/>
          <w:sz w:val="24"/>
          <w:szCs w:val="24"/>
        </w:rPr>
      </w:pPr>
      <w:r w:rsidRPr="00701928">
        <w:rPr>
          <w:noProof/>
        </w:rPr>
        <w:lastRenderedPageBreak/>
        <w:drawing>
          <wp:inline distT="0" distB="0" distL="0" distR="0" wp14:anchorId="5422AA20" wp14:editId="203ABE18">
            <wp:extent cx="1419225" cy="1104900"/>
            <wp:effectExtent l="0" t="0" r="0" b="0"/>
            <wp:docPr id="3" name="Picture 2" descr="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Commonwealth Coat of Arms"/>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14:paraId="0AB1E170" w14:textId="77777777" w:rsidR="00EF7DD1" w:rsidRPr="00EF7DD1" w:rsidRDefault="00EF7DD1" w:rsidP="00EF7DD1">
      <w:pPr>
        <w:spacing w:before="120" w:after="0"/>
        <w:rPr>
          <w:rFonts w:ascii="Times New Roman" w:eastAsia="Times New Roman" w:hAnsi="Times New Roman"/>
          <w:color w:val="000000"/>
          <w:sz w:val="24"/>
          <w:szCs w:val="24"/>
        </w:rPr>
      </w:pPr>
    </w:p>
    <w:p w14:paraId="7F23542B" w14:textId="77777777" w:rsidR="003B52EB" w:rsidRPr="00701928" w:rsidRDefault="003B52EB" w:rsidP="00365035">
      <w:pPr>
        <w:spacing w:before="0" w:after="0"/>
        <w:jc w:val="both"/>
      </w:pPr>
    </w:p>
    <w:p w14:paraId="0960FB99" w14:textId="77777777" w:rsidR="00BC2D08" w:rsidRPr="00AD6027" w:rsidRDefault="006A6A52" w:rsidP="00AD6027">
      <w:pPr>
        <w:spacing w:before="0" w:after="360"/>
        <w:jc w:val="both"/>
        <w:rPr>
          <w:rFonts w:ascii="Arial" w:eastAsia="Times New Roman" w:hAnsi="Arial" w:cs="Arial"/>
          <w:b/>
          <w:sz w:val="40"/>
          <w:szCs w:val="40"/>
          <w:lang w:eastAsia="en-AU"/>
        </w:rPr>
      </w:pPr>
      <w:r w:rsidRPr="00AD6027">
        <w:rPr>
          <w:rFonts w:ascii="Arial" w:eastAsia="Times New Roman" w:hAnsi="Arial" w:cs="Arial"/>
          <w:b/>
          <w:sz w:val="40"/>
          <w:szCs w:val="40"/>
          <w:lang w:eastAsia="en-AU"/>
        </w:rPr>
        <w:t xml:space="preserve">Prudential Standard </w:t>
      </w:r>
      <w:r w:rsidR="00D22147" w:rsidRPr="00AD6027">
        <w:rPr>
          <w:rFonts w:ascii="Arial" w:eastAsia="Times New Roman" w:hAnsi="Arial" w:cs="Arial"/>
          <w:b/>
          <w:sz w:val="40"/>
          <w:szCs w:val="40"/>
          <w:lang w:eastAsia="en-AU"/>
        </w:rPr>
        <w:t>S</w:t>
      </w:r>
      <w:r w:rsidR="00BC2D08" w:rsidRPr="00AD6027">
        <w:rPr>
          <w:rFonts w:ascii="Arial" w:eastAsia="Times New Roman" w:hAnsi="Arial" w:cs="Arial"/>
          <w:b/>
          <w:sz w:val="40"/>
          <w:szCs w:val="40"/>
          <w:lang w:eastAsia="en-AU"/>
        </w:rPr>
        <w:t xml:space="preserve">PS </w:t>
      </w:r>
      <w:r w:rsidR="007F1A0C" w:rsidRPr="00AD6027">
        <w:rPr>
          <w:rFonts w:ascii="Arial" w:eastAsia="Times New Roman" w:hAnsi="Arial" w:cs="Arial"/>
          <w:b/>
          <w:sz w:val="40"/>
          <w:szCs w:val="40"/>
          <w:lang w:eastAsia="en-AU"/>
        </w:rPr>
        <w:t>530</w:t>
      </w:r>
    </w:p>
    <w:p w14:paraId="68A0C75D" w14:textId="77777777" w:rsidR="00BC2D08" w:rsidRPr="00701928" w:rsidRDefault="007F1A0C" w:rsidP="00365035">
      <w:pPr>
        <w:spacing w:before="120" w:after="360"/>
        <w:jc w:val="both"/>
        <w:rPr>
          <w:rFonts w:ascii="Arial" w:eastAsia="Times New Roman" w:hAnsi="Arial" w:cs="Arial"/>
          <w:b/>
          <w:sz w:val="40"/>
          <w:szCs w:val="40"/>
          <w:lang w:eastAsia="en-AU"/>
        </w:rPr>
      </w:pPr>
      <w:r w:rsidRPr="00701928">
        <w:rPr>
          <w:rFonts w:ascii="Arial" w:eastAsia="Times New Roman" w:hAnsi="Arial" w:cs="Arial"/>
          <w:b/>
          <w:sz w:val="40"/>
          <w:szCs w:val="40"/>
          <w:lang w:eastAsia="en-AU"/>
        </w:rPr>
        <w:t xml:space="preserve">Investment </w:t>
      </w:r>
      <w:r w:rsidRPr="002B2FA8">
        <w:rPr>
          <w:rFonts w:ascii="Arial" w:eastAsia="Times New Roman" w:hAnsi="Arial" w:cs="Arial"/>
          <w:b/>
          <w:sz w:val="40"/>
          <w:szCs w:val="40"/>
          <w:lang w:eastAsia="en-AU"/>
        </w:rPr>
        <w:t>Governance</w:t>
      </w:r>
    </w:p>
    <w:p w14:paraId="75FEFE20" w14:textId="0242CAC4" w:rsidR="002D448D" w:rsidRDefault="003B52EB" w:rsidP="001A248D">
      <w:pPr>
        <w:pBdr>
          <w:top w:val="single" w:sz="4" w:space="1" w:color="auto"/>
          <w:left w:val="single" w:sz="4" w:space="4" w:color="auto"/>
          <w:bottom w:val="single" w:sz="4" w:space="13" w:color="auto"/>
          <w:right w:val="single" w:sz="4" w:space="4" w:color="auto"/>
        </w:pBdr>
        <w:shd w:val="clear" w:color="auto" w:fill="D9D9D9"/>
        <w:spacing w:before="120" w:after="360"/>
        <w:jc w:val="both"/>
        <w:rPr>
          <w:rFonts w:ascii="Arial" w:hAnsi="Arial" w:cs="Arial"/>
          <w:b/>
          <w:sz w:val="32"/>
          <w:szCs w:val="32"/>
        </w:rPr>
      </w:pPr>
      <w:r w:rsidRPr="00701928">
        <w:rPr>
          <w:rFonts w:ascii="Arial" w:hAnsi="Arial" w:cs="Arial"/>
          <w:b/>
          <w:sz w:val="32"/>
          <w:szCs w:val="32"/>
        </w:rPr>
        <w:t>Objectives</w:t>
      </w:r>
      <w:r w:rsidR="00BC2D08" w:rsidRPr="00701928">
        <w:rPr>
          <w:rFonts w:ascii="Arial" w:hAnsi="Arial" w:cs="Arial"/>
          <w:b/>
          <w:sz w:val="32"/>
          <w:szCs w:val="32"/>
        </w:rPr>
        <w:t xml:space="preserve"> and key requirements of this Prudential </w:t>
      </w:r>
      <w:r w:rsidR="006A6A52" w:rsidRPr="00701928">
        <w:rPr>
          <w:rFonts w:ascii="Arial" w:hAnsi="Arial" w:cs="Arial"/>
          <w:b/>
          <w:sz w:val="32"/>
          <w:szCs w:val="32"/>
        </w:rPr>
        <w:t>S</w:t>
      </w:r>
      <w:r w:rsidR="00BC2D08" w:rsidRPr="00701928">
        <w:rPr>
          <w:rFonts w:ascii="Arial" w:hAnsi="Arial" w:cs="Arial"/>
          <w:b/>
          <w:sz w:val="32"/>
          <w:szCs w:val="32"/>
        </w:rPr>
        <w:t>tandard</w:t>
      </w:r>
    </w:p>
    <w:p w14:paraId="0937DFB1" w14:textId="68C4F8AB" w:rsidR="00175506" w:rsidRDefault="00703836" w:rsidP="00BF5C36">
      <w:pPr>
        <w:pBdr>
          <w:top w:val="single" w:sz="4" w:space="1" w:color="auto"/>
          <w:left w:val="single" w:sz="4" w:space="4" w:color="auto"/>
          <w:bottom w:val="single" w:sz="4" w:space="13" w:color="auto"/>
          <w:right w:val="single" w:sz="4" w:space="4" w:color="auto"/>
        </w:pBdr>
        <w:shd w:val="clear" w:color="auto" w:fill="D9D9D9"/>
        <w:spacing w:before="0" w:after="240"/>
        <w:jc w:val="both"/>
        <w:rPr>
          <w:rFonts w:ascii="Times New Roman" w:hAnsi="Times New Roman"/>
          <w:sz w:val="24"/>
          <w:szCs w:val="24"/>
        </w:rPr>
      </w:pPr>
      <w:r>
        <w:rPr>
          <w:rFonts w:ascii="Times New Roman" w:hAnsi="Times New Roman"/>
          <w:sz w:val="24"/>
          <w:szCs w:val="24"/>
        </w:rPr>
        <w:t xml:space="preserve">The purpose of this </w:t>
      </w:r>
      <w:r w:rsidRPr="00914D87">
        <w:rPr>
          <w:rFonts w:ascii="Times New Roman" w:hAnsi="Times New Roman"/>
          <w:sz w:val="24"/>
          <w:szCs w:val="24"/>
        </w:rPr>
        <w:t xml:space="preserve">Prudential Standard </w:t>
      </w:r>
      <w:r>
        <w:rPr>
          <w:rFonts w:ascii="Times New Roman" w:hAnsi="Times New Roman"/>
          <w:sz w:val="24"/>
          <w:szCs w:val="24"/>
        </w:rPr>
        <w:t xml:space="preserve">is to ensure that an RSE licensee, consistent with </w:t>
      </w:r>
      <w:r w:rsidR="004161A0">
        <w:rPr>
          <w:rFonts w:ascii="Times New Roman" w:hAnsi="Times New Roman"/>
          <w:sz w:val="24"/>
          <w:szCs w:val="24"/>
        </w:rPr>
        <w:t>its</w:t>
      </w:r>
      <w:r>
        <w:rPr>
          <w:rFonts w:ascii="Times New Roman" w:hAnsi="Times New Roman"/>
          <w:sz w:val="24"/>
          <w:szCs w:val="24"/>
        </w:rPr>
        <w:t xml:space="preserve"> obligation to act in the best financial interests of beneficiaries, </w:t>
      </w:r>
      <w:r w:rsidR="00175506">
        <w:rPr>
          <w:rFonts w:ascii="Times New Roman" w:hAnsi="Times New Roman"/>
          <w:sz w:val="24"/>
          <w:szCs w:val="24"/>
        </w:rPr>
        <w:t>prudently selects, manages and monitors</w:t>
      </w:r>
      <w:r w:rsidR="00175506" w:rsidDel="00E930C5">
        <w:rPr>
          <w:rFonts w:ascii="Times New Roman" w:hAnsi="Times New Roman"/>
          <w:sz w:val="24"/>
          <w:szCs w:val="24"/>
        </w:rPr>
        <w:t xml:space="preserve"> </w:t>
      </w:r>
      <w:r w:rsidR="00175506">
        <w:rPr>
          <w:rFonts w:ascii="Times New Roman" w:hAnsi="Times New Roman"/>
          <w:sz w:val="24"/>
          <w:szCs w:val="24"/>
        </w:rPr>
        <w:t>investments on behalf of beneficiaries. An RSE licensee is required to implement a sound investment governance framework which focuses on managing relevant risks</w:t>
      </w:r>
      <w:r w:rsidR="00BB6130">
        <w:rPr>
          <w:rFonts w:ascii="Times New Roman" w:hAnsi="Times New Roman"/>
          <w:sz w:val="24"/>
          <w:szCs w:val="24"/>
        </w:rPr>
        <w:t xml:space="preserve"> and return</w:t>
      </w:r>
      <w:r w:rsidR="000B0B42">
        <w:rPr>
          <w:rFonts w:ascii="Times New Roman" w:hAnsi="Times New Roman"/>
          <w:sz w:val="24"/>
          <w:szCs w:val="24"/>
        </w:rPr>
        <w:t>s</w:t>
      </w:r>
      <w:r w:rsidR="00175506">
        <w:rPr>
          <w:rFonts w:ascii="Times New Roman" w:hAnsi="Times New Roman"/>
          <w:sz w:val="24"/>
          <w:szCs w:val="24"/>
        </w:rPr>
        <w:t xml:space="preserve">. </w:t>
      </w:r>
    </w:p>
    <w:p w14:paraId="35A5AC73" w14:textId="67849EFF" w:rsidR="001064B4" w:rsidRDefault="005C39F3" w:rsidP="00BF5C36">
      <w:pPr>
        <w:pBdr>
          <w:top w:val="single" w:sz="4" w:space="1" w:color="auto"/>
          <w:left w:val="single" w:sz="4" w:space="4" w:color="auto"/>
          <w:bottom w:val="single" w:sz="4" w:space="13" w:color="auto"/>
          <w:right w:val="single" w:sz="4" w:space="4" w:color="auto"/>
        </w:pBdr>
        <w:shd w:val="clear" w:color="auto" w:fill="D9D9D9"/>
        <w:spacing w:before="0" w:after="240"/>
        <w:jc w:val="both"/>
        <w:rPr>
          <w:rFonts w:ascii="Times New Roman" w:hAnsi="Times New Roman"/>
          <w:sz w:val="24"/>
          <w:szCs w:val="24"/>
        </w:rPr>
      </w:pPr>
      <w:r>
        <w:rPr>
          <w:rFonts w:ascii="Times New Roman" w:hAnsi="Times New Roman"/>
          <w:sz w:val="24"/>
          <w:szCs w:val="24"/>
        </w:rPr>
        <w:t>Th</w:t>
      </w:r>
      <w:r w:rsidR="001064B4">
        <w:rPr>
          <w:rFonts w:ascii="Times New Roman" w:hAnsi="Times New Roman"/>
          <w:sz w:val="24"/>
          <w:szCs w:val="24"/>
        </w:rPr>
        <w:t xml:space="preserve">e Board of an </w:t>
      </w:r>
      <w:r w:rsidR="001064B4" w:rsidRPr="000657DC">
        <w:rPr>
          <w:rFonts w:ascii="Times New Roman" w:hAnsi="Times New Roman"/>
          <w:sz w:val="24"/>
          <w:szCs w:val="24"/>
        </w:rPr>
        <w:t xml:space="preserve">RSE licensee is ultimately responsible </w:t>
      </w:r>
      <w:r w:rsidR="001064B4">
        <w:rPr>
          <w:rFonts w:ascii="Times New Roman" w:hAnsi="Times New Roman"/>
          <w:sz w:val="24"/>
          <w:szCs w:val="24"/>
        </w:rPr>
        <w:t xml:space="preserve">for having an investment governance framework for the selection, management and monitoring of investments that is </w:t>
      </w:r>
      <w:r w:rsidR="001064B4" w:rsidRPr="009F20A5">
        <w:rPr>
          <w:rFonts w:ascii="Times New Roman" w:hAnsi="Times New Roman"/>
          <w:sz w:val="24"/>
          <w:szCs w:val="24"/>
        </w:rPr>
        <w:t>appropriate to the size, business mix and complexity of the RSE licensee’s business operations</w:t>
      </w:r>
      <w:r w:rsidR="001064B4">
        <w:rPr>
          <w:rFonts w:ascii="Times New Roman" w:hAnsi="Times New Roman"/>
          <w:sz w:val="24"/>
          <w:szCs w:val="24"/>
        </w:rPr>
        <w:t>. Th</w:t>
      </w:r>
      <w:r w:rsidR="004161A0">
        <w:rPr>
          <w:rFonts w:ascii="Times New Roman" w:hAnsi="Times New Roman"/>
          <w:sz w:val="24"/>
          <w:szCs w:val="24"/>
        </w:rPr>
        <w:t>e</w:t>
      </w:r>
      <w:r w:rsidR="001064B4">
        <w:rPr>
          <w:rFonts w:ascii="Times New Roman" w:hAnsi="Times New Roman"/>
          <w:sz w:val="24"/>
          <w:szCs w:val="24"/>
        </w:rPr>
        <w:t xml:space="preserve"> investment governance framework must include the investment strategies for the whole of </w:t>
      </w:r>
      <w:r w:rsidR="001064B4" w:rsidDel="00C709E4">
        <w:rPr>
          <w:rFonts w:ascii="Times New Roman" w:hAnsi="Times New Roman"/>
          <w:sz w:val="24"/>
          <w:szCs w:val="24"/>
        </w:rPr>
        <w:t xml:space="preserve">each </w:t>
      </w:r>
      <w:r w:rsidR="001064B4">
        <w:rPr>
          <w:rFonts w:ascii="Times New Roman" w:hAnsi="Times New Roman"/>
          <w:sz w:val="24"/>
          <w:szCs w:val="24"/>
        </w:rPr>
        <w:t xml:space="preserve">RSE, and for each investment option, as required by the </w:t>
      </w:r>
      <w:r w:rsidR="001064B4" w:rsidRPr="008F38CB">
        <w:rPr>
          <w:rFonts w:ascii="Times New Roman" w:hAnsi="Times New Roman"/>
          <w:i/>
          <w:sz w:val="24"/>
          <w:szCs w:val="24"/>
        </w:rPr>
        <w:t>Superannuation Industry (Supervision) Act 1993</w:t>
      </w:r>
      <w:r w:rsidR="001064B4">
        <w:rPr>
          <w:rFonts w:ascii="Times New Roman" w:hAnsi="Times New Roman"/>
          <w:sz w:val="24"/>
          <w:szCs w:val="24"/>
        </w:rPr>
        <w:t>.</w:t>
      </w:r>
    </w:p>
    <w:p w14:paraId="2FD57D03" w14:textId="77777777" w:rsidR="001064B4" w:rsidRPr="00701928" w:rsidRDefault="001064B4" w:rsidP="00BF5C36">
      <w:pPr>
        <w:pBdr>
          <w:top w:val="single" w:sz="4" w:space="1" w:color="auto"/>
          <w:left w:val="single" w:sz="4" w:space="4" w:color="auto"/>
          <w:bottom w:val="single" w:sz="4" w:space="13" w:color="auto"/>
          <w:right w:val="single" w:sz="4" w:space="4" w:color="auto"/>
        </w:pBdr>
        <w:shd w:val="clear" w:color="auto" w:fill="D9D9D9"/>
        <w:spacing w:before="0" w:after="240"/>
        <w:jc w:val="both"/>
        <w:rPr>
          <w:rFonts w:ascii="Times New Roman" w:hAnsi="Times New Roman"/>
          <w:sz w:val="24"/>
          <w:szCs w:val="24"/>
        </w:rPr>
      </w:pPr>
      <w:r w:rsidRPr="00701928">
        <w:rPr>
          <w:rFonts w:ascii="Times New Roman" w:hAnsi="Times New Roman"/>
          <w:sz w:val="24"/>
          <w:szCs w:val="24"/>
        </w:rPr>
        <w:t xml:space="preserve">The key requirements of this Prudential Standard </w:t>
      </w:r>
      <w:r>
        <w:rPr>
          <w:rFonts w:ascii="Times New Roman" w:hAnsi="Times New Roman"/>
          <w:sz w:val="24"/>
          <w:szCs w:val="24"/>
        </w:rPr>
        <w:t>are that an RSE licensee must</w:t>
      </w:r>
      <w:r w:rsidRPr="00701928">
        <w:rPr>
          <w:rFonts w:ascii="Times New Roman" w:hAnsi="Times New Roman"/>
          <w:sz w:val="24"/>
          <w:szCs w:val="24"/>
        </w:rPr>
        <w:t>:</w:t>
      </w:r>
    </w:p>
    <w:p w14:paraId="2C29AFA3" w14:textId="77777777" w:rsidR="001064B4" w:rsidRPr="00057F8B" w:rsidRDefault="001064B4" w:rsidP="00BF5C36">
      <w:pPr>
        <w:numPr>
          <w:ilvl w:val="0"/>
          <w:numId w:val="7"/>
        </w:numPr>
        <w:pBdr>
          <w:top w:val="single" w:sz="4" w:space="1" w:color="auto"/>
          <w:left w:val="single" w:sz="4" w:space="4" w:color="auto"/>
          <w:bottom w:val="single" w:sz="4" w:space="13" w:color="auto"/>
          <w:right w:val="single" w:sz="4" w:space="4" w:color="auto"/>
        </w:pBdr>
        <w:shd w:val="clear" w:color="auto" w:fill="D9D9D9"/>
        <w:spacing w:before="0" w:after="240"/>
        <w:jc w:val="both"/>
        <w:rPr>
          <w:rFonts w:ascii="Times New Roman" w:hAnsi="Times New Roman"/>
          <w:sz w:val="24"/>
          <w:szCs w:val="24"/>
        </w:rPr>
      </w:pPr>
      <w:r w:rsidRPr="00057F8B">
        <w:rPr>
          <w:rFonts w:ascii="Times New Roman" w:hAnsi="Times New Roman"/>
          <w:sz w:val="24"/>
          <w:szCs w:val="24"/>
        </w:rPr>
        <w:t>formulate specific and measurable investment objectives for each investment option, including return and risk objectives;</w:t>
      </w:r>
    </w:p>
    <w:p w14:paraId="5643C7FF" w14:textId="4508EC6A" w:rsidR="001064B4" w:rsidRPr="00057F8B" w:rsidRDefault="001064B4" w:rsidP="00BF5C36">
      <w:pPr>
        <w:numPr>
          <w:ilvl w:val="0"/>
          <w:numId w:val="7"/>
        </w:numPr>
        <w:pBdr>
          <w:top w:val="single" w:sz="4" w:space="1" w:color="auto"/>
          <w:left w:val="single" w:sz="4" w:space="4" w:color="auto"/>
          <w:bottom w:val="single" w:sz="4" w:space="13" w:color="auto"/>
          <w:right w:val="single" w:sz="4" w:space="4" w:color="auto"/>
        </w:pBdr>
        <w:shd w:val="clear" w:color="auto" w:fill="D9D9D9"/>
        <w:spacing w:before="0" w:after="240"/>
        <w:jc w:val="both"/>
        <w:rPr>
          <w:rFonts w:ascii="Times New Roman" w:hAnsi="Times New Roman"/>
          <w:sz w:val="24"/>
          <w:szCs w:val="24"/>
        </w:rPr>
      </w:pPr>
      <w:r>
        <w:rPr>
          <w:rFonts w:ascii="Times New Roman" w:hAnsi="Times New Roman"/>
          <w:sz w:val="24"/>
          <w:szCs w:val="24"/>
        </w:rPr>
        <w:t>develop</w:t>
      </w:r>
      <w:r w:rsidR="00D36135">
        <w:rPr>
          <w:rFonts w:ascii="Times New Roman" w:hAnsi="Times New Roman"/>
          <w:sz w:val="24"/>
          <w:szCs w:val="24"/>
        </w:rPr>
        <w:t>, maintain</w:t>
      </w:r>
      <w:r>
        <w:rPr>
          <w:rFonts w:ascii="Times New Roman" w:hAnsi="Times New Roman"/>
          <w:sz w:val="24"/>
          <w:szCs w:val="24"/>
        </w:rPr>
        <w:t xml:space="preserve"> and implement</w:t>
      </w:r>
      <w:r w:rsidRPr="00057F8B">
        <w:rPr>
          <w:rFonts w:ascii="Times New Roman" w:hAnsi="Times New Roman"/>
          <w:sz w:val="24"/>
          <w:szCs w:val="24"/>
        </w:rPr>
        <w:t xml:space="preserve"> an effective due diligence process for the selection of investments; </w:t>
      </w:r>
    </w:p>
    <w:p w14:paraId="015C5BEE" w14:textId="36D69B12" w:rsidR="001064B4" w:rsidRPr="008B7B71" w:rsidRDefault="001064B4" w:rsidP="00BF5C36">
      <w:pPr>
        <w:numPr>
          <w:ilvl w:val="0"/>
          <w:numId w:val="7"/>
        </w:numPr>
        <w:pBdr>
          <w:top w:val="single" w:sz="4" w:space="1" w:color="auto"/>
          <w:left w:val="single" w:sz="4" w:space="4" w:color="auto"/>
          <w:bottom w:val="single" w:sz="4" w:space="13" w:color="auto"/>
          <w:right w:val="single" w:sz="4" w:space="4" w:color="auto"/>
        </w:pBdr>
        <w:shd w:val="clear" w:color="auto" w:fill="D9D9D9"/>
        <w:spacing w:before="0" w:after="240"/>
        <w:jc w:val="both"/>
        <w:rPr>
          <w:rFonts w:ascii="Times New Roman" w:hAnsi="Times New Roman"/>
          <w:sz w:val="24"/>
          <w:szCs w:val="24"/>
        </w:rPr>
      </w:pPr>
      <w:r w:rsidRPr="00057F8B">
        <w:rPr>
          <w:rFonts w:ascii="Times New Roman" w:hAnsi="Times New Roman"/>
          <w:sz w:val="24"/>
          <w:szCs w:val="24"/>
        </w:rPr>
        <w:t xml:space="preserve">determine </w:t>
      </w:r>
      <w:r w:rsidRPr="00057F8B">
        <w:rPr>
          <w:rFonts w:ascii="Times New Roman" w:eastAsia="Calibri" w:hAnsi="Times New Roman"/>
          <w:sz w:val="24"/>
          <w:szCs w:val="24"/>
          <w:lang w:eastAsia="en-AU"/>
        </w:rPr>
        <w:t xml:space="preserve">appropriate measures to monitor </w:t>
      </w:r>
      <w:r w:rsidR="00D36135">
        <w:rPr>
          <w:rFonts w:ascii="Times New Roman" w:eastAsia="Calibri" w:hAnsi="Times New Roman"/>
          <w:sz w:val="24"/>
          <w:szCs w:val="24"/>
          <w:lang w:eastAsia="en-AU"/>
        </w:rPr>
        <w:t xml:space="preserve">and assess </w:t>
      </w:r>
      <w:r w:rsidRPr="00057F8B">
        <w:rPr>
          <w:rFonts w:ascii="Times New Roman" w:eastAsia="Calibri" w:hAnsi="Times New Roman"/>
          <w:sz w:val="24"/>
          <w:szCs w:val="24"/>
          <w:lang w:eastAsia="en-AU"/>
        </w:rPr>
        <w:t>the performance of investments on an ongoing basis;</w:t>
      </w:r>
    </w:p>
    <w:p w14:paraId="4C657C72" w14:textId="2B7AC92C" w:rsidR="000F65A1" w:rsidRDefault="001064B4" w:rsidP="00BF5C36">
      <w:pPr>
        <w:numPr>
          <w:ilvl w:val="0"/>
          <w:numId w:val="7"/>
        </w:numPr>
        <w:pBdr>
          <w:top w:val="single" w:sz="4" w:space="1" w:color="auto"/>
          <w:left w:val="single" w:sz="4" w:space="4" w:color="auto"/>
          <w:bottom w:val="single" w:sz="4" w:space="13" w:color="auto"/>
          <w:right w:val="single" w:sz="4" w:space="4" w:color="auto"/>
        </w:pBdr>
        <w:shd w:val="clear" w:color="auto" w:fill="D9D9D9"/>
        <w:spacing w:before="0" w:after="240"/>
        <w:jc w:val="both"/>
        <w:rPr>
          <w:rFonts w:ascii="Times New Roman" w:hAnsi="Times New Roman"/>
          <w:sz w:val="24"/>
          <w:szCs w:val="24"/>
        </w:rPr>
      </w:pPr>
      <w:r w:rsidRPr="00057F8B">
        <w:rPr>
          <w:rFonts w:ascii="Times New Roman" w:hAnsi="Times New Roman"/>
          <w:sz w:val="24"/>
          <w:szCs w:val="24"/>
        </w:rPr>
        <w:t>review t</w:t>
      </w:r>
      <w:r>
        <w:rPr>
          <w:rFonts w:ascii="Times New Roman" w:hAnsi="Times New Roman"/>
          <w:sz w:val="24"/>
          <w:szCs w:val="24"/>
        </w:rPr>
        <w:t>he investment objectives and investment strategies on a periodic basis;</w:t>
      </w:r>
      <w:r w:rsidRPr="00766D2E">
        <w:rPr>
          <w:rFonts w:ascii="Times New Roman" w:hAnsi="Times New Roman"/>
          <w:sz w:val="24"/>
          <w:szCs w:val="24"/>
        </w:rPr>
        <w:t xml:space="preserve"> </w:t>
      </w:r>
    </w:p>
    <w:p w14:paraId="4E8DED02" w14:textId="574762BC" w:rsidR="001064B4" w:rsidRPr="000F65A1" w:rsidRDefault="000F65A1" w:rsidP="00BF5C36">
      <w:pPr>
        <w:numPr>
          <w:ilvl w:val="0"/>
          <w:numId w:val="7"/>
        </w:numPr>
        <w:pBdr>
          <w:top w:val="single" w:sz="4" w:space="1" w:color="auto"/>
          <w:left w:val="single" w:sz="4" w:space="4" w:color="auto"/>
          <w:bottom w:val="single" w:sz="4" w:space="13" w:color="auto"/>
          <w:right w:val="single" w:sz="4" w:space="4" w:color="auto"/>
        </w:pBdr>
        <w:shd w:val="clear" w:color="auto" w:fill="D9D9D9"/>
        <w:spacing w:before="0" w:after="240"/>
        <w:jc w:val="both"/>
        <w:rPr>
          <w:rFonts w:ascii="Times New Roman" w:hAnsi="Times New Roman"/>
          <w:sz w:val="24"/>
          <w:szCs w:val="24"/>
        </w:rPr>
      </w:pPr>
      <w:r>
        <w:rPr>
          <w:rFonts w:ascii="Times New Roman" w:hAnsi="Times New Roman"/>
          <w:sz w:val="24"/>
          <w:szCs w:val="24"/>
        </w:rPr>
        <w:t>develop</w:t>
      </w:r>
      <w:r w:rsidR="00D36135">
        <w:rPr>
          <w:rFonts w:ascii="Times New Roman" w:hAnsi="Times New Roman"/>
          <w:sz w:val="24"/>
          <w:szCs w:val="24"/>
        </w:rPr>
        <w:t xml:space="preserve">, </w:t>
      </w:r>
      <w:r>
        <w:rPr>
          <w:rFonts w:ascii="Times New Roman" w:hAnsi="Times New Roman"/>
          <w:sz w:val="24"/>
          <w:szCs w:val="24"/>
        </w:rPr>
        <w:t xml:space="preserve">maintain </w:t>
      </w:r>
      <w:r w:rsidR="00D36135">
        <w:rPr>
          <w:rFonts w:ascii="Times New Roman" w:hAnsi="Times New Roman"/>
          <w:sz w:val="24"/>
          <w:szCs w:val="24"/>
        </w:rPr>
        <w:t xml:space="preserve">and implement </w:t>
      </w:r>
      <w:r>
        <w:rPr>
          <w:rFonts w:ascii="Times New Roman" w:hAnsi="Times New Roman"/>
          <w:sz w:val="24"/>
          <w:szCs w:val="24"/>
        </w:rPr>
        <w:t>a comprehensive investment stress testing program;</w:t>
      </w:r>
      <w:r w:rsidR="00E14813">
        <w:rPr>
          <w:rFonts w:ascii="Times New Roman" w:hAnsi="Times New Roman"/>
          <w:sz w:val="24"/>
          <w:szCs w:val="24"/>
        </w:rPr>
        <w:t xml:space="preserve"> </w:t>
      </w:r>
    </w:p>
    <w:p w14:paraId="35CA41AA" w14:textId="77777777" w:rsidR="001064B4" w:rsidRDefault="001064B4" w:rsidP="00BF5C36">
      <w:pPr>
        <w:numPr>
          <w:ilvl w:val="0"/>
          <w:numId w:val="7"/>
        </w:numPr>
        <w:pBdr>
          <w:top w:val="single" w:sz="4" w:space="1" w:color="auto"/>
          <w:left w:val="single" w:sz="4" w:space="4" w:color="auto"/>
          <w:bottom w:val="single" w:sz="4" w:space="13" w:color="auto"/>
          <w:right w:val="single" w:sz="4" w:space="4" w:color="auto"/>
        </w:pBdr>
        <w:shd w:val="clear" w:color="auto" w:fill="D9D9D9"/>
        <w:spacing w:before="0" w:after="240"/>
        <w:jc w:val="both"/>
        <w:rPr>
          <w:rFonts w:ascii="Times New Roman" w:hAnsi="Times New Roman"/>
          <w:sz w:val="24"/>
          <w:szCs w:val="24"/>
        </w:rPr>
      </w:pPr>
      <w:r>
        <w:rPr>
          <w:rFonts w:ascii="Times New Roman" w:hAnsi="Times New Roman"/>
          <w:sz w:val="24"/>
          <w:szCs w:val="24"/>
        </w:rPr>
        <w:t>formulate a liquidity management plan; and</w:t>
      </w:r>
    </w:p>
    <w:p w14:paraId="71A5871B" w14:textId="1A95FA97" w:rsidR="001064B4" w:rsidRPr="00A6194F" w:rsidRDefault="001064B4" w:rsidP="00BF5C36">
      <w:pPr>
        <w:numPr>
          <w:ilvl w:val="0"/>
          <w:numId w:val="7"/>
        </w:numPr>
        <w:pBdr>
          <w:top w:val="single" w:sz="4" w:space="1" w:color="auto"/>
          <w:left w:val="single" w:sz="4" w:space="4" w:color="auto"/>
          <w:bottom w:val="single" w:sz="4" w:space="13" w:color="auto"/>
          <w:right w:val="single" w:sz="4" w:space="4" w:color="auto"/>
        </w:pBdr>
        <w:shd w:val="clear" w:color="auto" w:fill="D9D9D9"/>
        <w:spacing w:before="0" w:after="120"/>
        <w:jc w:val="both"/>
        <w:rPr>
          <w:rFonts w:ascii="Times New Roman" w:hAnsi="Times New Roman"/>
          <w:sz w:val="24"/>
          <w:szCs w:val="24"/>
        </w:rPr>
      </w:pPr>
      <w:bookmarkStart w:id="1" w:name="_Hlk61873510"/>
      <w:r>
        <w:rPr>
          <w:rFonts w:ascii="Times New Roman" w:hAnsi="Times New Roman"/>
          <w:sz w:val="24"/>
          <w:szCs w:val="24"/>
        </w:rPr>
        <w:t>develop</w:t>
      </w:r>
      <w:r w:rsidR="00E14813">
        <w:rPr>
          <w:rFonts w:ascii="Times New Roman" w:hAnsi="Times New Roman"/>
          <w:sz w:val="24"/>
          <w:szCs w:val="24"/>
        </w:rPr>
        <w:t>, maintain</w:t>
      </w:r>
      <w:r>
        <w:rPr>
          <w:rFonts w:ascii="Times New Roman" w:hAnsi="Times New Roman"/>
          <w:sz w:val="24"/>
          <w:szCs w:val="24"/>
        </w:rPr>
        <w:t xml:space="preserve"> and implement an effective valuation governance framework</w:t>
      </w:r>
      <w:bookmarkEnd w:id="1"/>
      <w:r>
        <w:rPr>
          <w:rFonts w:ascii="Times New Roman" w:hAnsi="Times New Roman"/>
          <w:sz w:val="24"/>
          <w:szCs w:val="24"/>
        </w:rPr>
        <w:t>.</w:t>
      </w:r>
    </w:p>
    <w:p w14:paraId="763D1968" w14:textId="77777777" w:rsidR="00BC2D08" w:rsidRPr="00AA1F1D" w:rsidRDefault="008F160D" w:rsidP="000C61C2">
      <w:pPr>
        <w:pStyle w:val="Heading3"/>
        <w:rPr>
          <w:rFonts w:ascii="Times New Roman" w:hAnsi="Times New Roman"/>
        </w:rPr>
      </w:pPr>
      <w:bookmarkStart w:id="2" w:name="_Toc256519850"/>
      <w:r w:rsidRPr="000C61C2">
        <w:br w:type="page"/>
      </w:r>
      <w:r w:rsidR="00BC2D08" w:rsidRPr="00AA1F1D">
        <w:lastRenderedPageBreak/>
        <w:t>Authority</w:t>
      </w:r>
      <w:bookmarkEnd w:id="2"/>
    </w:p>
    <w:p w14:paraId="21049BB3" w14:textId="77777777" w:rsidR="00BC2D08" w:rsidRPr="00701928" w:rsidRDefault="00BC2D08" w:rsidP="00365035">
      <w:pPr>
        <w:pStyle w:val="BodyText2"/>
        <w:numPr>
          <w:ilvl w:val="0"/>
          <w:numId w:val="3"/>
        </w:numPr>
        <w:spacing w:after="240"/>
        <w:jc w:val="both"/>
        <w:rPr>
          <w:szCs w:val="24"/>
        </w:rPr>
      </w:pPr>
      <w:bookmarkStart w:id="3" w:name="_Ref42506849"/>
      <w:r w:rsidRPr="009D27A4">
        <w:rPr>
          <w:szCs w:val="24"/>
        </w:rPr>
        <w:t xml:space="preserve">This Prudential Standard is </w:t>
      </w:r>
      <w:r w:rsidRPr="00701928">
        <w:rPr>
          <w:szCs w:val="24"/>
        </w:rPr>
        <w:t>m</w:t>
      </w:r>
      <w:r w:rsidRPr="009D27A4">
        <w:rPr>
          <w:szCs w:val="24"/>
        </w:rPr>
        <w:t xml:space="preserve">ade under section </w:t>
      </w:r>
      <w:r w:rsidR="004A2B82" w:rsidRPr="009D27A4">
        <w:rPr>
          <w:szCs w:val="24"/>
        </w:rPr>
        <w:t xml:space="preserve">34C </w:t>
      </w:r>
      <w:r w:rsidRPr="009D27A4">
        <w:rPr>
          <w:szCs w:val="24"/>
        </w:rPr>
        <w:t>of th</w:t>
      </w:r>
      <w:r w:rsidRPr="00701928">
        <w:rPr>
          <w:szCs w:val="24"/>
        </w:rPr>
        <w:t xml:space="preserve">e </w:t>
      </w:r>
      <w:r w:rsidR="00D22147" w:rsidRPr="00701928">
        <w:rPr>
          <w:i/>
          <w:szCs w:val="24"/>
        </w:rPr>
        <w:t>Superannuation Industry (Supervision) Act 1993</w:t>
      </w:r>
      <w:r w:rsidR="00D22147" w:rsidRPr="00701928">
        <w:rPr>
          <w:szCs w:val="24"/>
        </w:rPr>
        <w:t xml:space="preserve"> </w:t>
      </w:r>
      <w:r w:rsidRPr="00701928">
        <w:rPr>
          <w:szCs w:val="24"/>
        </w:rPr>
        <w:t>(</w:t>
      </w:r>
      <w:r w:rsidR="00D22147" w:rsidRPr="00C3496D">
        <w:t xml:space="preserve">SIS </w:t>
      </w:r>
      <w:r w:rsidRPr="00C3496D">
        <w:t>Act</w:t>
      </w:r>
      <w:r w:rsidRPr="00701928">
        <w:rPr>
          <w:szCs w:val="24"/>
        </w:rPr>
        <w:t>)</w:t>
      </w:r>
      <w:bookmarkEnd w:id="3"/>
      <w:r w:rsidR="00D22147" w:rsidRPr="00701928">
        <w:rPr>
          <w:szCs w:val="24"/>
        </w:rPr>
        <w:t>.</w:t>
      </w:r>
    </w:p>
    <w:p w14:paraId="48D5F1AD" w14:textId="67EDE937" w:rsidR="00BC2D08" w:rsidRPr="00AA1F1D" w:rsidRDefault="00BC2D08" w:rsidP="000C61C2">
      <w:pPr>
        <w:pStyle w:val="Heading3"/>
      </w:pPr>
      <w:bookmarkStart w:id="4" w:name="_Toc256519851"/>
      <w:r w:rsidRPr="00AA1F1D">
        <w:t>Applicatio</w:t>
      </w:r>
      <w:bookmarkEnd w:id="4"/>
      <w:r w:rsidR="00D22147" w:rsidRPr="00AA1F1D">
        <w:t>n</w:t>
      </w:r>
      <w:r w:rsidR="00342004">
        <w:t xml:space="preserve"> and commencement</w:t>
      </w:r>
    </w:p>
    <w:p w14:paraId="52A556E8" w14:textId="5F1681DB" w:rsidR="00BC2D08" w:rsidRPr="00C3496D" w:rsidRDefault="00BC2D08" w:rsidP="00365035">
      <w:pPr>
        <w:numPr>
          <w:ilvl w:val="0"/>
          <w:numId w:val="3"/>
        </w:numPr>
        <w:spacing w:before="0" w:after="240"/>
        <w:jc w:val="both"/>
        <w:rPr>
          <w:rFonts w:ascii="Times New Roman" w:hAnsi="Times New Roman"/>
          <w:sz w:val="24"/>
        </w:rPr>
      </w:pPr>
      <w:r w:rsidRPr="00701928">
        <w:rPr>
          <w:rFonts w:ascii="Times New Roman" w:hAnsi="Times New Roman"/>
          <w:sz w:val="24"/>
          <w:szCs w:val="24"/>
        </w:rPr>
        <w:t xml:space="preserve">This Prudential Standard applies to </w:t>
      </w:r>
      <w:r w:rsidRPr="004A2B82">
        <w:rPr>
          <w:rFonts w:ascii="Times New Roman" w:hAnsi="Times New Roman"/>
          <w:sz w:val="24"/>
          <w:szCs w:val="24"/>
        </w:rPr>
        <w:t xml:space="preserve">all </w:t>
      </w:r>
      <w:r w:rsidR="00A347C9">
        <w:rPr>
          <w:rFonts w:ascii="Times New Roman" w:hAnsi="Times New Roman"/>
          <w:sz w:val="24"/>
          <w:szCs w:val="24"/>
        </w:rPr>
        <w:t>registrable superannuation entity (</w:t>
      </w:r>
      <w:r w:rsidR="00A347C9" w:rsidRPr="00C3496D">
        <w:rPr>
          <w:rFonts w:ascii="Times New Roman" w:hAnsi="Times New Roman"/>
          <w:sz w:val="24"/>
        </w:rPr>
        <w:t>RSE</w:t>
      </w:r>
      <w:r w:rsidR="00A347C9">
        <w:rPr>
          <w:rFonts w:ascii="Times New Roman" w:hAnsi="Times New Roman"/>
          <w:sz w:val="24"/>
          <w:szCs w:val="24"/>
        </w:rPr>
        <w:t>) licensees (</w:t>
      </w:r>
      <w:r w:rsidR="00A347C9" w:rsidRPr="00C3496D">
        <w:rPr>
          <w:rFonts w:ascii="Times New Roman" w:hAnsi="Times New Roman"/>
          <w:sz w:val="24"/>
        </w:rPr>
        <w:t>RSE licensees</w:t>
      </w:r>
      <w:r w:rsidR="00A347C9">
        <w:rPr>
          <w:rFonts w:ascii="Times New Roman" w:hAnsi="Times New Roman"/>
          <w:sz w:val="24"/>
          <w:szCs w:val="24"/>
        </w:rPr>
        <w:t>)</w:t>
      </w:r>
      <w:r w:rsidR="00D55B3C">
        <w:rPr>
          <w:rFonts w:ascii="Times New Roman" w:hAnsi="Times New Roman"/>
          <w:sz w:val="24"/>
          <w:szCs w:val="24"/>
        </w:rPr>
        <w:t>.</w:t>
      </w:r>
      <w:r w:rsidR="00A347C9">
        <w:rPr>
          <w:rStyle w:val="FootnoteReference"/>
          <w:rFonts w:ascii="Times New Roman" w:hAnsi="Times New Roman"/>
          <w:sz w:val="24"/>
          <w:szCs w:val="24"/>
        </w:rPr>
        <w:footnoteReference w:id="2"/>
      </w:r>
      <w:r w:rsidR="00A347C9">
        <w:rPr>
          <w:rFonts w:ascii="Times New Roman" w:hAnsi="Times New Roman"/>
          <w:sz w:val="24"/>
          <w:szCs w:val="24"/>
        </w:rPr>
        <w:t xml:space="preserve"> </w:t>
      </w:r>
    </w:p>
    <w:p w14:paraId="7BFF5918" w14:textId="0E4B2130" w:rsidR="00185039" w:rsidRPr="00701928" w:rsidRDefault="00185039" w:rsidP="00AC2F67">
      <w:pPr>
        <w:numPr>
          <w:ilvl w:val="0"/>
          <w:numId w:val="3"/>
        </w:numPr>
        <w:spacing w:before="0" w:after="240"/>
        <w:jc w:val="both"/>
        <w:rPr>
          <w:rFonts w:ascii="Times New Roman" w:hAnsi="Times New Roman"/>
          <w:b/>
          <w:sz w:val="24"/>
          <w:szCs w:val="24"/>
        </w:rPr>
      </w:pPr>
      <w:r w:rsidRPr="00765A55">
        <w:rPr>
          <w:rFonts w:ascii="Times New Roman" w:hAnsi="Times New Roman"/>
          <w:sz w:val="24"/>
          <w:szCs w:val="24"/>
        </w:rPr>
        <w:t>This</w:t>
      </w:r>
      <w:r>
        <w:rPr>
          <w:rFonts w:ascii="Times New Roman" w:hAnsi="Times New Roman"/>
          <w:sz w:val="24"/>
          <w:szCs w:val="24"/>
        </w:rPr>
        <w:t xml:space="preserve"> Prudential Standard commences on </w:t>
      </w:r>
      <w:r w:rsidR="00AC2F67">
        <w:rPr>
          <w:rFonts w:ascii="Times New Roman" w:hAnsi="Times New Roman"/>
          <w:sz w:val="24"/>
          <w:szCs w:val="24"/>
        </w:rPr>
        <w:t>1 January 2023</w:t>
      </w:r>
      <w:r>
        <w:rPr>
          <w:rFonts w:ascii="Times New Roman" w:hAnsi="Times New Roman"/>
          <w:sz w:val="24"/>
          <w:szCs w:val="24"/>
        </w:rPr>
        <w:t>.</w:t>
      </w:r>
    </w:p>
    <w:p w14:paraId="7AD543FF" w14:textId="77777777" w:rsidR="00951F0D" w:rsidRPr="00F741A3" w:rsidRDefault="00951F0D" w:rsidP="00AC2F67">
      <w:pPr>
        <w:spacing w:before="0" w:after="240"/>
        <w:jc w:val="both"/>
        <w:rPr>
          <w:rFonts w:ascii="Arial" w:hAnsi="Arial" w:cs="Arial"/>
          <w:b/>
          <w:sz w:val="24"/>
          <w:szCs w:val="24"/>
        </w:rPr>
      </w:pPr>
      <w:bookmarkStart w:id="5" w:name="_Toc256519852"/>
      <w:r w:rsidRPr="00F741A3">
        <w:rPr>
          <w:rFonts w:ascii="Arial" w:hAnsi="Arial" w:cs="Arial"/>
          <w:b/>
          <w:sz w:val="24"/>
          <w:szCs w:val="24"/>
        </w:rPr>
        <w:t>Interpretation</w:t>
      </w:r>
    </w:p>
    <w:p w14:paraId="629E8A77" w14:textId="3EF95AD1" w:rsidR="00951F0D" w:rsidRPr="00F741A3" w:rsidRDefault="00951F0D" w:rsidP="00AA1F1D">
      <w:pPr>
        <w:pStyle w:val="BodyText1"/>
        <w:numPr>
          <w:ilvl w:val="0"/>
          <w:numId w:val="3"/>
        </w:numPr>
        <w:rPr>
          <w:rFonts w:ascii="Times New Roman" w:hAnsi="Times New Roman"/>
          <w:sz w:val="24"/>
          <w:szCs w:val="24"/>
        </w:rPr>
      </w:pPr>
      <w:r w:rsidRPr="00F741A3">
        <w:rPr>
          <w:rFonts w:ascii="Times New Roman" w:hAnsi="Times New Roman"/>
          <w:sz w:val="24"/>
          <w:szCs w:val="24"/>
        </w:rPr>
        <w:t xml:space="preserve">Where this Prudential Standard provides for APRA to exercise a power or discretion, the power or discretion is to be exercised in writing. </w:t>
      </w:r>
    </w:p>
    <w:p w14:paraId="2B7A3D91" w14:textId="0E853523" w:rsidR="0024484D" w:rsidRDefault="00B65305" w:rsidP="00AC2F67">
      <w:pPr>
        <w:spacing w:before="0" w:after="240"/>
        <w:jc w:val="both"/>
        <w:rPr>
          <w:rFonts w:ascii="Arial" w:eastAsia="Times New Roman" w:hAnsi="Arial" w:cs="Arial"/>
          <w:b/>
          <w:bCs/>
          <w:color w:val="000000"/>
          <w:sz w:val="24"/>
          <w:szCs w:val="24"/>
        </w:rPr>
      </w:pPr>
      <w:r w:rsidRPr="00B65305">
        <w:rPr>
          <w:rFonts w:ascii="Arial" w:eastAsia="Times New Roman" w:hAnsi="Arial" w:cs="Arial"/>
          <w:b/>
          <w:bCs/>
          <w:color w:val="000000"/>
          <w:sz w:val="24"/>
          <w:szCs w:val="24"/>
        </w:rPr>
        <w:t>Adjustments and exclusions</w:t>
      </w:r>
    </w:p>
    <w:p w14:paraId="039DE47A" w14:textId="77777777" w:rsidR="00B65305" w:rsidRPr="009B5462" w:rsidRDefault="00B65305" w:rsidP="00AA1F1D">
      <w:pPr>
        <w:pStyle w:val="BodyText1"/>
        <w:numPr>
          <w:ilvl w:val="0"/>
          <w:numId w:val="3"/>
        </w:numPr>
        <w:rPr>
          <w:rFonts w:ascii="Times New Roman" w:eastAsia="Times" w:hAnsi="Times New Roman"/>
          <w:sz w:val="24"/>
          <w:szCs w:val="24"/>
          <w:lang w:eastAsia="en-US"/>
        </w:rPr>
      </w:pPr>
      <w:r w:rsidRPr="009B5462">
        <w:rPr>
          <w:rFonts w:ascii="Times New Roman" w:eastAsia="Times" w:hAnsi="Times New Roman"/>
          <w:sz w:val="24"/>
          <w:szCs w:val="24"/>
          <w:lang w:eastAsia="en-US"/>
        </w:rPr>
        <w:t xml:space="preserve">APRA may adjust or exclude a specific requirement in this Prudential Standard in </w:t>
      </w:r>
      <w:r w:rsidRPr="00AA1F1D">
        <w:rPr>
          <w:rFonts w:ascii="Times New Roman" w:hAnsi="Times New Roman"/>
          <w:sz w:val="24"/>
          <w:szCs w:val="24"/>
        </w:rPr>
        <w:t>relation</w:t>
      </w:r>
      <w:r w:rsidRPr="009B5462">
        <w:rPr>
          <w:rFonts w:ascii="Times New Roman" w:eastAsia="Times" w:hAnsi="Times New Roman"/>
          <w:sz w:val="24"/>
          <w:szCs w:val="24"/>
          <w:lang w:eastAsia="en-US"/>
        </w:rPr>
        <w:t xml:space="preserve"> to: </w:t>
      </w:r>
    </w:p>
    <w:p w14:paraId="5B52C288" w14:textId="7344F312" w:rsidR="00B65305" w:rsidRPr="009B5462" w:rsidRDefault="00B65305" w:rsidP="00AA1F1D">
      <w:pPr>
        <w:pStyle w:val="BodyText2"/>
        <w:numPr>
          <w:ilvl w:val="1"/>
          <w:numId w:val="56"/>
        </w:numPr>
        <w:spacing w:after="240"/>
        <w:jc w:val="both"/>
        <w:rPr>
          <w:rFonts w:eastAsia="Times"/>
          <w:iCs w:val="0"/>
          <w:szCs w:val="24"/>
        </w:rPr>
      </w:pPr>
      <w:r w:rsidRPr="009B5462">
        <w:rPr>
          <w:rFonts w:eastAsia="Times"/>
          <w:iCs w:val="0"/>
          <w:szCs w:val="24"/>
        </w:rPr>
        <w:t xml:space="preserve">a particular RSE licensee of </w:t>
      </w:r>
      <w:r w:rsidR="00AC2F67">
        <w:rPr>
          <w:rFonts w:eastAsia="Times"/>
          <w:iCs w:val="0"/>
          <w:szCs w:val="24"/>
        </w:rPr>
        <w:t>an RSE</w:t>
      </w:r>
      <w:r w:rsidRPr="009B5462">
        <w:rPr>
          <w:rFonts w:eastAsia="Times"/>
          <w:iCs w:val="0"/>
          <w:szCs w:val="24"/>
        </w:rPr>
        <w:t>;</w:t>
      </w:r>
    </w:p>
    <w:p w14:paraId="10FDCDAD" w14:textId="372DE211" w:rsidR="00B65305" w:rsidRPr="009B5462" w:rsidRDefault="00B65305" w:rsidP="00AA1F1D">
      <w:pPr>
        <w:pStyle w:val="BodyText2"/>
        <w:numPr>
          <w:ilvl w:val="1"/>
          <w:numId w:val="56"/>
        </w:numPr>
        <w:spacing w:after="240"/>
        <w:jc w:val="both"/>
        <w:rPr>
          <w:rFonts w:eastAsia="Times"/>
          <w:iCs w:val="0"/>
          <w:szCs w:val="24"/>
        </w:rPr>
      </w:pPr>
      <w:r w:rsidRPr="009B5462">
        <w:rPr>
          <w:rFonts w:eastAsia="Times"/>
          <w:iCs w:val="0"/>
          <w:szCs w:val="24"/>
        </w:rPr>
        <w:t xml:space="preserve">a particular connected entity of an RSE licensee of </w:t>
      </w:r>
      <w:r w:rsidR="00AC2F67">
        <w:rPr>
          <w:rFonts w:eastAsia="Times"/>
          <w:iCs w:val="0"/>
          <w:szCs w:val="24"/>
        </w:rPr>
        <w:t>an RSE</w:t>
      </w:r>
      <w:r w:rsidRPr="009B5462">
        <w:rPr>
          <w:rFonts w:eastAsia="Times"/>
          <w:iCs w:val="0"/>
          <w:szCs w:val="24"/>
        </w:rPr>
        <w:t>;</w:t>
      </w:r>
    </w:p>
    <w:p w14:paraId="73C81965" w14:textId="764668A2" w:rsidR="00B65305" w:rsidRPr="009B5462" w:rsidRDefault="00B65305" w:rsidP="00AA1F1D">
      <w:pPr>
        <w:pStyle w:val="BodyText2"/>
        <w:numPr>
          <w:ilvl w:val="1"/>
          <w:numId w:val="56"/>
        </w:numPr>
        <w:spacing w:after="240"/>
        <w:jc w:val="both"/>
        <w:rPr>
          <w:rFonts w:eastAsia="Times"/>
          <w:iCs w:val="0"/>
          <w:szCs w:val="24"/>
        </w:rPr>
      </w:pPr>
      <w:r w:rsidRPr="009B5462">
        <w:rPr>
          <w:rFonts w:eastAsia="Times"/>
          <w:iCs w:val="0"/>
          <w:szCs w:val="24"/>
        </w:rPr>
        <w:t xml:space="preserve">specified RSE licensees of </w:t>
      </w:r>
      <w:r w:rsidR="00AC2F67">
        <w:rPr>
          <w:rFonts w:eastAsia="Times"/>
          <w:iCs w:val="0"/>
          <w:szCs w:val="24"/>
        </w:rPr>
        <w:t>RSEs</w:t>
      </w:r>
      <w:r w:rsidRPr="009B5462">
        <w:rPr>
          <w:rFonts w:eastAsia="Times"/>
          <w:iCs w:val="0"/>
          <w:szCs w:val="24"/>
        </w:rPr>
        <w:t>; or</w:t>
      </w:r>
    </w:p>
    <w:p w14:paraId="77A462DA" w14:textId="0629137A" w:rsidR="00132895" w:rsidRPr="009B5462" w:rsidRDefault="002E6FB4" w:rsidP="00AA1F1D">
      <w:pPr>
        <w:pStyle w:val="BodyText2"/>
        <w:numPr>
          <w:ilvl w:val="1"/>
          <w:numId w:val="56"/>
        </w:numPr>
        <w:spacing w:after="240"/>
        <w:jc w:val="both"/>
        <w:rPr>
          <w:rFonts w:eastAsia="Times"/>
          <w:iCs w:val="0"/>
          <w:szCs w:val="24"/>
        </w:rPr>
      </w:pPr>
      <w:r w:rsidRPr="009B5462">
        <w:rPr>
          <w:rFonts w:eastAsia="Times"/>
          <w:iCs w:val="0"/>
          <w:szCs w:val="24"/>
        </w:rPr>
        <w:t xml:space="preserve">specified connected entities of RSE licensees of </w:t>
      </w:r>
      <w:r w:rsidR="00AC2F67">
        <w:rPr>
          <w:rFonts w:eastAsia="Times"/>
          <w:iCs w:val="0"/>
          <w:szCs w:val="24"/>
        </w:rPr>
        <w:t>RSEs</w:t>
      </w:r>
      <w:r w:rsidRPr="009B5462">
        <w:rPr>
          <w:rFonts w:eastAsia="Times"/>
          <w:iCs w:val="0"/>
          <w:szCs w:val="24"/>
        </w:rPr>
        <w:t>.</w:t>
      </w:r>
    </w:p>
    <w:p w14:paraId="4552CEA0" w14:textId="77777777" w:rsidR="00CD35EF" w:rsidRPr="00AA1F1D" w:rsidRDefault="00CD35EF" w:rsidP="00CD35EF">
      <w:pPr>
        <w:pStyle w:val="Heading3"/>
        <w:rPr>
          <w:rFonts w:eastAsia="Times"/>
        </w:rPr>
      </w:pPr>
      <w:r w:rsidRPr="00AA1F1D">
        <w:rPr>
          <w:rFonts w:eastAsia="Times"/>
        </w:rPr>
        <w:t>Previous exercise of discretion</w:t>
      </w:r>
    </w:p>
    <w:p w14:paraId="14CDB030" w14:textId="77777777" w:rsidR="00CD35EF" w:rsidRPr="00E44E7B" w:rsidRDefault="00CD35EF" w:rsidP="00CD35EF">
      <w:pPr>
        <w:pStyle w:val="ListParagraph"/>
        <w:numPr>
          <w:ilvl w:val="0"/>
          <w:numId w:val="57"/>
        </w:numPr>
        <w:autoSpaceDE w:val="0"/>
        <w:autoSpaceDN w:val="0"/>
        <w:adjustRightInd w:val="0"/>
        <w:spacing w:after="240"/>
        <w:rPr>
          <w:rFonts w:ascii="Times New Roman" w:hAnsi="Times New Roman"/>
          <w:color w:val="000000"/>
          <w:sz w:val="24"/>
          <w:szCs w:val="24"/>
        </w:rPr>
      </w:pPr>
      <w:r>
        <w:rPr>
          <w:rFonts w:ascii="Times New Roman" w:hAnsi="Times New Roman"/>
          <w:color w:val="000000"/>
          <w:sz w:val="24"/>
          <w:szCs w:val="24"/>
        </w:rPr>
        <w:t xml:space="preserve">An RSE licensee must contact APRA if it seeks to place reliance, for the purposes of complying with this Prudential Standard, on a previous exercise of discretion by APRA under a previous version of this Prudential Standard. </w:t>
      </w:r>
    </w:p>
    <w:p w14:paraId="64AAD6C1" w14:textId="315797AC" w:rsidR="003A6965" w:rsidRPr="00701928" w:rsidRDefault="003A6965" w:rsidP="00365035">
      <w:pPr>
        <w:spacing w:before="120" w:after="240"/>
        <w:jc w:val="both"/>
        <w:rPr>
          <w:rFonts w:ascii="Arial" w:hAnsi="Arial" w:cs="Arial"/>
          <w:b/>
          <w:sz w:val="24"/>
          <w:szCs w:val="24"/>
        </w:rPr>
      </w:pPr>
      <w:r w:rsidRPr="00701928">
        <w:rPr>
          <w:rFonts w:ascii="Arial" w:hAnsi="Arial" w:cs="Arial"/>
          <w:b/>
          <w:sz w:val="24"/>
          <w:szCs w:val="24"/>
        </w:rPr>
        <w:t xml:space="preserve">The role of the Board </w:t>
      </w:r>
    </w:p>
    <w:p w14:paraId="08FD9E41" w14:textId="014156A7" w:rsidR="003A6965" w:rsidRDefault="00757CB7" w:rsidP="009914E0">
      <w:pPr>
        <w:numPr>
          <w:ilvl w:val="0"/>
          <w:numId w:val="57"/>
        </w:numPr>
        <w:spacing w:before="0" w:after="240"/>
        <w:jc w:val="both"/>
        <w:rPr>
          <w:rFonts w:ascii="Times New Roman" w:hAnsi="Times New Roman"/>
          <w:sz w:val="24"/>
          <w:szCs w:val="24"/>
        </w:rPr>
      </w:pPr>
      <w:r>
        <w:rPr>
          <w:rFonts w:ascii="Times New Roman" w:hAnsi="Times New Roman"/>
          <w:sz w:val="24"/>
          <w:szCs w:val="24"/>
        </w:rPr>
        <w:t>An</w:t>
      </w:r>
      <w:r w:rsidR="003A6965" w:rsidRPr="00701928">
        <w:rPr>
          <w:rFonts w:ascii="Times New Roman" w:hAnsi="Times New Roman"/>
          <w:sz w:val="24"/>
          <w:szCs w:val="24"/>
        </w:rPr>
        <w:t xml:space="preserve"> RSE licensee is ultimately responsible for the sound and prudent management of the investments of </w:t>
      </w:r>
      <w:r w:rsidR="003A6965" w:rsidRPr="00701928" w:rsidDel="00ED5286">
        <w:rPr>
          <w:rFonts w:ascii="Times New Roman" w:hAnsi="Times New Roman"/>
          <w:sz w:val="24"/>
          <w:szCs w:val="24"/>
        </w:rPr>
        <w:t xml:space="preserve">each </w:t>
      </w:r>
      <w:r w:rsidR="003A6965" w:rsidRPr="00701928">
        <w:rPr>
          <w:rFonts w:ascii="Times New Roman" w:hAnsi="Times New Roman"/>
          <w:sz w:val="24"/>
          <w:szCs w:val="24"/>
        </w:rPr>
        <w:t xml:space="preserve">RSE </w:t>
      </w:r>
      <w:r w:rsidR="00401D84">
        <w:rPr>
          <w:rFonts w:ascii="Times New Roman" w:hAnsi="Times New Roman"/>
          <w:sz w:val="24"/>
          <w:szCs w:val="24"/>
        </w:rPr>
        <w:t>with</w:t>
      </w:r>
      <w:r w:rsidR="00F306A9">
        <w:rPr>
          <w:rFonts w:ascii="Times New Roman" w:hAnsi="Times New Roman"/>
          <w:sz w:val="24"/>
          <w:szCs w:val="24"/>
        </w:rPr>
        <w:t>in</w:t>
      </w:r>
      <w:r w:rsidR="00401D84">
        <w:rPr>
          <w:rFonts w:ascii="Times New Roman" w:hAnsi="Times New Roman"/>
          <w:sz w:val="24"/>
          <w:szCs w:val="24"/>
        </w:rPr>
        <w:t xml:space="preserve"> the RSE licensee’s business operations</w:t>
      </w:r>
      <w:r w:rsidR="00CE530E">
        <w:rPr>
          <w:rFonts w:ascii="Times New Roman" w:hAnsi="Times New Roman"/>
          <w:sz w:val="24"/>
          <w:szCs w:val="24"/>
        </w:rPr>
        <w:t>.</w:t>
      </w:r>
      <w:r w:rsidR="0073635C">
        <w:rPr>
          <w:rStyle w:val="FootnoteReference"/>
          <w:rFonts w:ascii="Times New Roman" w:hAnsi="Times New Roman"/>
          <w:sz w:val="24"/>
          <w:szCs w:val="24"/>
        </w:rPr>
        <w:footnoteReference w:id="3"/>
      </w:r>
      <w:r w:rsidR="003A6965" w:rsidRPr="00D55B3C">
        <w:rPr>
          <w:rFonts w:ascii="Times New Roman" w:hAnsi="Times New Roman"/>
          <w:sz w:val="24"/>
          <w:szCs w:val="24"/>
        </w:rPr>
        <w:t xml:space="preserve"> </w:t>
      </w:r>
    </w:p>
    <w:p w14:paraId="04ACEBEC" w14:textId="77777777" w:rsidR="003A6965" w:rsidRPr="00701928" w:rsidRDefault="003A6965" w:rsidP="009914E0">
      <w:pPr>
        <w:numPr>
          <w:ilvl w:val="0"/>
          <w:numId w:val="57"/>
        </w:numPr>
        <w:spacing w:before="0" w:after="240"/>
        <w:jc w:val="both"/>
        <w:rPr>
          <w:rFonts w:ascii="Times New Roman" w:hAnsi="Times New Roman"/>
          <w:sz w:val="24"/>
          <w:szCs w:val="24"/>
        </w:rPr>
      </w:pPr>
      <w:r w:rsidRPr="00701928">
        <w:rPr>
          <w:rFonts w:ascii="Times New Roman" w:hAnsi="Times New Roman"/>
          <w:sz w:val="24"/>
          <w:szCs w:val="24"/>
        </w:rPr>
        <w:lastRenderedPageBreak/>
        <w:t xml:space="preserve">The Board </w:t>
      </w:r>
      <w:r w:rsidR="00757CB7">
        <w:rPr>
          <w:rFonts w:ascii="Times New Roman" w:hAnsi="Times New Roman"/>
          <w:sz w:val="24"/>
          <w:szCs w:val="24"/>
        </w:rPr>
        <w:t xml:space="preserve">of an RSE licensee </w:t>
      </w:r>
      <w:r w:rsidR="00757CB7" w:rsidRPr="00701928">
        <w:rPr>
          <w:rFonts w:ascii="Times New Roman" w:hAnsi="Times New Roman"/>
          <w:sz w:val="24"/>
          <w:szCs w:val="24"/>
        </w:rPr>
        <w:t>(</w:t>
      </w:r>
      <w:r w:rsidR="00757CB7" w:rsidRPr="00C3496D">
        <w:rPr>
          <w:rFonts w:ascii="Times New Roman" w:hAnsi="Times New Roman"/>
          <w:sz w:val="24"/>
        </w:rPr>
        <w:t>the Board</w:t>
      </w:r>
      <w:r w:rsidR="009E55BF" w:rsidRPr="000F3B99">
        <w:rPr>
          <w:rStyle w:val="FootnoteReference"/>
          <w:rFonts w:ascii="Times New Roman" w:hAnsi="Times New Roman"/>
          <w:sz w:val="24"/>
          <w:szCs w:val="24"/>
        </w:rPr>
        <w:footnoteReference w:id="4"/>
      </w:r>
      <w:r w:rsidR="00757CB7" w:rsidRPr="00701928">
        <w:rPr>
          <w:rFonts w:ascii="Times New Roman" w:hAnsi="Times New Roman"/>
          <w:sz w:val="24"/>
          <w:szCs w:val="24"/>
        </w:rPr>
        <w:t xml:space="preserve">) </w:t>
      </w:r>
      <w:r w:rsidRPr="00701928">
        <w:rPr>
          <w:rFonts w:ascii="Times New Roman" w:hAnsi="Times New Roman"/>
          <w:sz w:val="24"/>
          <w:szCs w:val="24"/>
        </w:rPr>
        <w:t>must</w:t>
      </w:r>
      <w:r w:rsidR="00446F14">
        <w:rPr>
          <w:rFonts w:ascii="Times New Roman" w:hAnsi="Times New Roman"/>
          <w:sz w:val="24"/>
          <w:szCs w:val="24"/>
        </w:rPr>
        <w:t xml:space="preserve">, </w:t>
      </w:r>
      <w:r w:rsidR="00A347C9">
        <w:rPr>
          <w:rFonts w:ascii="Times New Roman" w:hAnsi="Times New Roman"/>
          <w:sz w:val="24"/>
          <w:szCs w:val="24"/>
        </w:rPr>
        <w:t>for the RSE licensee’s business operations</w:t>
      </w:r>
      <w:r w:rsidR="00D65E17">
        <w:rPr>
          <w:rFonts w:ascii="Times New Roman" w:hAnsi="Times New Roman"/>
          <w:sz w:val="24"/>
          <w:szCs w:val="24"/>
        </w:rPr>
        <w:t>, at a minimum</w:t>
      </w:r>
      <w:r w:rsidRPr="00701928">
        <w:rPr>
          <w:rFonts w:ascii="Times New Roman" w:hAnsi="Times New Roman"/>
          <w:sz w:val="24"/>
          <w:szCs w:val="24"/>
        </w:rPr>
        <w:t>:</w:t>
      </w:r>
    </w:p>
    <w:p w14:paraId="78E37B12" w14:textId="643BA4DB" w:rsidR="003A6965" w:rsidRDefault="003D42C7" w:rsidP="00AA1F1D">
      <w:pPr>
        <w:pStyle w:val="BodyText2"/>
        <w:numPr>
          <w:ilvl w:val="1"/>
          <w:numId w:val="62"/>
        </w:numPr>
        <w:spacing w:after="240"/>
        <w:jc w:val="both"/>
        <w:rPr>
          <w:szCs w:val="24"/>
        </w:rPr>
      </w:pPr>
      <w:r w:rsidRPr="00AA1F1D">
        <w:rPr>
          <w:rFonts w:eastAsia="Times"/>
          <w:iCs w:val="0"/>
          <w:szCs w:val="24"/>
        </w:rPr>
        <w:t>approve</w:t>
      </w:r>
      <w:r w:rsidR="00366172">
        <w:rPr>
          <w:szCs w:val="24"/>
        </w:rPr>
        <w:t xml:space="preserve"> </w:t>
      </w:r>
      <w:r w:rsidR="003A6965" w:rsidRPr="00701928">
        <w:rPr>
          <w:szCs w:val="24"/>
        </w:rPr>
        <w:t xml:space="preserve">investment objectives for each investment option offered in </w:t>
      </w:r>
      <w:r w:rsidR="00D538E6">
        <w:rPr>
          <w:szCs w:val="24"/>
        </w:rPr>
        <w:t xml:space="preserve">each </w:t>
      </w:r>
      <w:r w:rsidR="003A6965" w:rsidRPr="00701928">
        <w:rPr>
          <w:szCs w:val="24"/>
        </w:rPr>
        <w:t>RSE</w:t>
      </w:r>
      <w:r w:rsidR="00401106">
        <w:rPr>
          <w:szCs w:val="24"/>
        </w:rPr>
        <w:t>;</w:t>
      </w:r>
      <w:r w:rsidR="008B26D0">
        <w:rPr>
          <w:szCs w:val="24"/>
        </w:rPr>
        <w:t xml:space="preserve"> </w:t>
      </w:r>
    </w:p>
    <w:p w14:paraId="49F56689" w14:textId="1B511AF8" w:rsidR="00401106" w:rsidRDefault="003D42C7" w:rsidP="00AA1F1D">
      <w:pPr>
        <w:pStyle w:val="BodyText2"/>
        <w:numPr>
          <w:ilvl w:val="1"/>
          <w:numId w:val="62"/>
        </w:numPr>
        <w:spacing w:after="240"/>
        <w:jc w:val="both"/>
        <w:rPr>
          <w:szCs w:val="24"/>
        </w:rPr>
      </w:pPr>
      <w:r w:rsidRPr="00AA1F1D">
        <w:rPr>
          <w:rFonts w:eastAsia="Times"/>
          <w:iCs w:val="0"/>
          <w:szCs w:val="24"/>
        </w:rPr>
        <w:t>approve</w:t>
      </w:r>
      <w:r w:rsidR="00C00A33">
        <w:rPr>
          <w:szCs w:val="24"/>
        </w:rPr>
        <w:t xml:space="preserve"> </w:t>
      </w:r>
      <w:r w:rsidR="00401106">
        <w:rPr>
          <w:szCs w:val="24"/>
        </w:rPr>
        <w:t>an investment strategy</w:t>
      </w:r>
      <w:r w:rsidR="008F38CB" w:rsidDel="00A74511">
        <w:rPr>
          <w:szCs w:val="24"/>
        </w:rPr>
        <w:t>, in respect of each RSE,</w:t>
      </w:r>
      <w:r w:rsidR="00401106">
        <w:rPr>
          <w:szCs w:val="24"/>
        </w:rPr>
        <w:t xml:space="preserve"> </w:t>
      </w:r>
      <w:r w:rsidR="00185039">
        <w:rPr>
          <w:szCs w:val="24"/>
        </w:rPr>
        <w:t xml:space="preserve">that </w:t>
      </w:r>
      <w:r w:rsidR="00781962">
        <w:rPr>
          <w:szCs w:val="24"/>
        </w:rPr>
        <w:t xml:space="preserve">is consistent with </w:t>
      </w:r>
      <w:r w:rsidR="00CC1218">
        <w:rPr>
          <w:szCs w:val="24"/>
        </w:rPr>
        <w:t xml:space="preserve">the </w:t>
      </w:r>
      <w:r w:rsidR="004A50F2">
        <w:rPr>
          <w:szCs w:val="24"/>
        </w:rPr>
        <w:t>RSE licensee’s</w:t>
      </w:r>
      <w:r w:rsidR="00CC1218">
        <w:rPr>
          <w:szCs w:val="24"/>
        </w:rPr>
        <w:t xml:space="preserve"> duties to beneficiaries, including those in </w:t>
      </w:r>
      <w:r w:rsidR="00F4537E">
        <w:rPr>
          <w:szCs w:val="24"/>
        </w:rPr>
        <w:t>section 52(6)</w:t>
      </w:r>
      <w:r w:rsidR="00F4537E" w:rsidRPr="008705FA">
        <w:rPr>
          <w:szCs w:val="24"/>
        </w:rPr>
        <w:t xml:space="preserve"> </w:t>
      </w:r>
      <w:r w:rsidR="00F4537E">
        <w:rPr>
          <w:szCs w:val="24"/>
        </w:rPr>
        <w:t>and</w:t>
      </w:r>
      <w:r w:rsidR="00AA28BB">
        <w:rPr>
          <w:szCs w:val="24"/>
        </w:rPr>
        <w:t xml:space="preserve"> (13)</w:t>
      </w:r>
      <w:r w:rsidR="004279BD">
        <w:rPr>
          <w:szCs w:val="24"/>
        </w:rPr>
        <w:t xml:space="preserve"> (if applicable)</w:t>
      </w:r>
      <w:r w:rsidR="00F4537E">
        <w:rPr>
          <w:szCs w:val="24"/>
        </w:rPr>
        <w:t xml:space="preserve"> of the SIS Act</w:t>
      </w:r>
      <w:r w:rsidR="009E55BF">
        <w:rPr>
          <w:szCs w:val="24"/>
        </w:rPr>
        <w:t xml:space="preserve"> </w:t>
      </w:r>
      <w:r w:rsidR="00F4537E">
        <w:rPr>
          <w:szCs w:val="24"/>
        </w:rPr>
        <w:t xml:space="preserve">and </w:t>
      </w:r>
      <w:r w:rsidR="00FA0B66">
        <w:rPr>
          <w:szCs w:val="24"/>
        </w:rPr>
        <w:t xml:space="preserve">the requirements in </w:t>
      </w:r>
      <w:r w:rsidR="008705FA" w:rsidRPr="008705FA">
        <w:rPr>
          <w:szCs w:val="24"/>
        </w:rPr>
        <w:t>this Prudential Standard</w:t>
      </w:r>
      <w:r w:rsidR="00401106">
        <w:rPr>
          <w:szCs w:val="24"/>
        </w:rPr>
        <w:t>:</w:t>
      </w:r>
    </w:p>
    <w:p w14:paraId="666B7F7E" w14:textId="46ACC456" w:rsidR="00401106" w:rsidRDefault="008705FA" w:rsidP="00AC2F67">
      <w:pPr>
        <w:numPr>
          <w:ilvl w:val="2"/>
          <w:numId w:val="59"/>
        </w:numPr>
        <w:spacing w:before="0" w:after="240"/>
        <w:jc w:val="both"/>
        <w:rPr>
          <w:rFonts w:ascii="Times New Roman" w:hAnsi="Times New Roman"/>
          <w:sz w:val="24"/>
          <w:szCs w:val="24"/>
        </w:rPr>
      </w:pPr>
      <w:r>
        <w:rPr>
          <w:rFonts w:ascii="Times New Roman" w:hAnsi="Times New Roman"/>
          <w:sz w:val="24"/>
          <w:szCs w:val="24"/>
        </w:rPr>
        <w:t xml:space="preserve">for </w:t>
      </w:r>
      <w:r w:rsidR="00401106">
        <w:rPr>
          <w:rFonts w:ascii="Times New Roman" w:hAnsi="Times New Roman"/>
          <w:sz w:val="24"/>
          <w:szCs w:val="24"/>
        </w:rPr>
        <w:t xml:space="preserve">the whole </w:t>
      </w:r>
      <w:r w:rsidR="00401106" w:rsidDel="00FA0B66">
        <w:rPr>
          <w:rFonts w:ascii="Times New Roman" w:hAnsi="Times New Roman"/>
          <w:sz w:val="24"/>
          <w:szCs w:val="24"/>
        </w:rPr>
        <w:t>of that</w:t>
      </w:r>
      <w:r w:rsidR="00401106">
        <w:rPr>
          <w:rFonts w:ascii="Times New Roman" w:hAnsi="Times New Roman"/>
          <w:sz w:val="24"/>
          <w:szCs w:val="24"/>
        </w:rPr>
        <w:t xml:space="preserve"> RSE; and </w:t>
      </w:r>
    </w:p>
    <w:p w14:paraId="4506E9ED" w14:textId="77777777" w:rsidR="00F375CB" w:rsidRDefault="00401106" w:rsidP="009914E0">
      <w:pPr>
        <w:numPr>
          <w:ilvl w:val="2"/>
          <w:numId w:val="59"/>
        </w:numPr>
        <w:spacing w:before="0" w:after="240"/>
        <w:jc w:val="both"/>
        <w:rPr>
          <w:rFonts w:ascii="Times New Roman" w:hAnsi="Times New Roman"/>
          <w:sz w:val="24"/>
          <w:szCs w:val="24"/>
        </w:rPr>
      </w:pPr>
      <w:r>
        <w:rPr>
          <w:rFonts w:ascii="Times New Roman" w:hAnsi="Times New Roman"/>
          <w:sz w:val="24"/>
          <w:szCs w:val="24"/>
        </w:rPr>
        <w:t xml:space="preserve">in respect of each investment option offered in </w:t>
      </w:r>
      <w:r w:rsidR="00F306A9">
        <w:rPr>
          <w:rFonts w:ascii="Times New Roman" w:hAnsi="Times New Roman"/>
          <w:sz w:val="24"/>
          <w:szCs w:val="24"/>
        </w:rPr>
        <w:t>that</w:t>
      </w:r>
      <w:r>
        <w:rPr>
          <w:rFonts w:ascii="Times New Roman" w:hAnsi="Times New Roman"/>
          <w:sz w:val="24"/>
          <w:szCs w:val="24"/>
        </w:rPr>
        <w:t xml:space="preserve"> RSE</w:t>
      </w:r>
      <w:r w:rsidR="00F375CB">
        <w:rPr>
          <w:rFonts w:ascii="Times New Roman" w:hAnsi="Times New Roman"/>
          <w:sz w:val="24"/>
          <w:szCs w:val="24"/>
        </w:rPr>
        <w:t xml:space="preserve">; </w:t>
      </w:r>
    </w:p>
    <w:p w14:paraId="35490B2E" w14:textId="77777777" w:rsidR="004021EF" w:rsidRDefault="00F375CB" w:rsidP="00AA1F1D">
      <w:pPr>
        <w:pStyle w:val="BodyText2"/>
        <w:numPr>
          <w:ilvl w:val="1"/>
          <w:numId w:val="62"/>
        </w:numPr>
        <w:spacing w:after="240"/>
        <w:jc w:val="both"/>
        <w:rPr>
          <w:szCs w:val="24"/>
        </w:rPr>
      </w:pPr>
      <w:r w:rsidRPr="00AA1F1D">
        <w:rPr>
          <w:rFonts w:eastAsia="Times"/>
          <w:iCs w:val="0"/>
          <w:szCs w:val="24"/>
        </w:rPr>
        <w:t>monitor</w:t>
      </w:r>
      <w:r>
        <w:rPr>
          <w:szCs w:val="24"/>
        </w:rPr>
        <w:t xml:space="preserve"> and assess regularly whether </w:t>
      </w:r>
      <w:r w:rsidR="007348F4">
        <w:rPr>
          <w:szCs w:val="24"/>
        </w:rPr>
        <w:t xml:space="preserve">the </w:t>
      </w:r>
      <w:r>
        <w:rPr>
          <w:szCs w:val="24"/>
        </w:rPr>
        <w:t>investment objectives are being met</w:t>
      </w:r>
      <w:r w:rsidR="004021EF">
        <w:rPr>
          <w:szCs w:val="24"/>
        </w:rPr>
        <w:t>; and</w:t>
      </w:r>
    </w:p>
    <w:p w14:paraId="4E3EB4A2" w14:textId="77777777" w:rsidR="008705FA" w:rsidRDefault="004021EF" w:rsidP="00AA1F1D">
      <w:pPr>
        <w:pStyle w:val="BodyText2"/>
        <w:numPr>
          <w:ilvl w:val="1"/>
          <w:numId w:val="62"/>
        </w:numPr>
        <w:spacing w:after="240"/>
        <w:jc w:val="both"/>
        <w:rPr>
          <w:szCs w:val="24"/>
        </w:rPr>
      </w:pPr>
      <w:r w:rsidRPr="00AA1F1D">
        <w:rPr>
          <w:rFonts w:eastAsia="Times"/>
          <w:iCs w:val="0"/>
          <w:szCs w:val="24"/>
        </w:rPr>
        <w:t>take</w:t>
      </w:r>
      <w:r>
        <w:rPr>
          <w:szCs w:val="24"/>
        </w:rPr>
        <w:t xml:space="preserve"> appropriate </w:t>
      </w:r>
      <w:r w:rsidR="007348F4">
        <w:rPr>
          <w:szCs w:val="24"/>
        </w:rPr>
        <w:t xml:space="preserve">and timely </w:t>
      </w:r>
      <w:r>
        <w:rPr>
          <w:szCs w:val="24"/>
        </w:rPr>
        <w:t>action regarding information contained in reports to the Board on investment matters</w:t>
      </w:r>
      <w:r w:rsidR="008705FA">
        <w:rPr>
          <w:szCs w:val="24"/>
        </w:rPr>
        <w:t>.</w:t>
      </w:r>
    </w:p>
    <w:p w14:paraId="56A48B49" w14:textId="458E0526" w:rsidR="00A347C9" w:rsidRPr="000C61C2" w:rsidRDefault="00A347C9" w:rsidP="000C61C2">
      <w:pPr>
        <w:pStyle w:val="Heading3"/>
      </w:pPr>
      <w:r w:rsidRPr="00AA1F1D">
        <w:t>RSE licensees that are part of a group</w:t>
      </w:r>
      <w:r w:rsidR="001D6B19">
        <w:rPr>
          <w:rStyle w:val="FootnoteReference"/>
        </w:rPr>
        <w:footnoteReference w:id="5"/>
      </w:r>
    </w:p>
    <w:p w14:paraId="01804099" w14:textId="0595B5D6" w:rsidR="00A347C9" w:rsidRPr="00E65D4E" w:rsidRDefault="00A347C9" w:rsidP="009914E0">
      <w:pPr>
        <w:numPr>
          <w:ilvl w:val="0"/>
          <w:numId w:val="57"/>
        </w:numPr>
        <w:spacing w:before="0" w:after="240"/>
        <w:jc w:val="both"/>
        <w:rPr>
          <w:rFonts w:ascii="Times New Roman" w:hAnsi="Times New Roman"/>
          <w:sz w:val="24"/>
          <w:szCs w:val="24"/>
        </w:rPr>
      </w:pPr>
      <w:r w:rsidRPr="00E65D4E">
        <w:rPr>
          <w:rFonts w:ascii="Times New Roman" w:hAnsi="Times New Roman"/>
          <w:sz w:val="24"/>
          <w:szCs w:val="24"/>
        </w:rPr>
        <w:t xml:space="preserve">Where an RSE licensee is part of a </w:t>
      </w:r>
      <w:r>
        <w:rPr>
          <w:rFonts w:ascii="Times New Roman" w:hAnsi="Times New Roman"/>
          <w:sz w:val="24"/>
          <w:szCs w:val="24"/>
        </w:rPr>
        <w:t xml:space="preserve">corporate </w:t>
      </w:r>
      <w:r w:rsidRPr="00E65D4E">
        <w:rPr>
          <w:rFonts w:ascii="Times New Roman" w:hAnsi="Times New Roman"/>
          <w:sz w:val="24"/>
          <w:szCs w:val="24"/>
        </w:rPr>
        <w:t>group</w:t>
      </w:r>
      <w:r w:rsidRPr="00CE530E">
        <w:rPr>
          <w:rFonts w:ascii="Times New Roman" w:hAnsi="Times New Roman"/>
          <w:sz w:val="24"/>
          <w:szCs w:val="24"/>
        </w:rPr>
        <w:t>, a</w:t>
      </w:r>
      <w:r w:rsidRPr="00E65D4E">
        <w:rPr>
          <w:rFonts w:ascii="Times New Roman" w:hAnsi="Times New Roman"/>
          <w:sz w:val="24"/>
          <w:szCs w:val="24"/>
        </w:rPr>
        <w:t xml:space="preserve">nd the RSE licensee utilises group policies or functions, the Board must approve the use of group policies and functions and </w:t>
      </w:r>
      <w:r w:rsidRPr="00E65D4E" w:rsidDel="00E56051">
        <w:rPr>
          <w:rFonts w:ascii="Times New Roman" w:hAnsi="Times New Roman"/>
          <w:sz w:val="24"/>
          <w:szCs w:val="24"/>
        </w:rPr>
        <w:t xml:space="preserve">must </w:t>
      </w:r>
      <w:r w:rsidRPr="00E65D4E">
        <w:rPr>
          <w:rFonts w:ascii="Times New Roman" w:hAnsi="Times New Roman"/>
          <w:sz w:val="24"/>
          <w:szCs w:val="24"/>
        </w:rPr>
        <w:t>ensure that these policies and functions give appropriate regard to the RSE licensee’s business</w:t>
      </w:r>
      <w:r w:rsidR="00A674A8">
        <w:rPr>
          <w:rFonts w:ascii="Times New Roman" w:hAnsi="Times New Roman"/>
          <w:sz w:val="24"/>
          <w:szCs w:val="24"/>
        </w:rPr>
        <w:t xml:space="preserve"> operations.</w:t>
      </w:r>
    </w:p>
    <w:p w14:paraId="303ACF3A" w14:textId="77777777" w:rsidR="00B84D80" w:rsidRDefault="00B84D80" w:rsidP="00365035">
      <w:pPr>
        <w:spacing w:before="120" w:after="240"/>
        <w:jc w:val="both"/>
        <w:rPr>
          <w:rFonts w:ascii="Arial" w:hAnsi="Arial" w:cs="Arial"/>
          <w:b/>
          <w:sz w:val="24"/>
          <w:szCs w:val="24"/>
        </w:rPr>
      </w:pPr>
      <w:r>
        <w:rPr>
          <w:rFonts w:ascii="Arial" w:hAnsi="Arial" w:cs="Arial"/>
          <w:b/>
          <w:sz w:val="24"/>
          <w:szCs w:val="24"/>
        </w:rPr>
        <w:t xml:space="preserve">Investment </w:t>
      </w:r>
      <w:r w:rsidR="00CF76B8">
        <w:rPr>
          <w:rFonts w:ascii="Arial" w:hAnsi="Arial" w:cs="Arial"/>
          <w:b/>
          <w:sz w:val="24"/>
          <w:szCs w:val="24"/>
        </w:rPr>
        <w:t xml:space="preserve">governance </w:t>
      </w:r>
      <w:r>
        <w:rPr>
          <w:rFonts w:ascii="Arial" w:hAnsi="Arial" w:cs="Arial"/>
          <w:b/>
          <w:sz w:val="24"/>
          <w:szCs w:val="24"/>
        </w:rPr>
        <w:t>framework</w:t>
      </w:r>
    </w:p>
    <w:p w14:paraId="5B2CACE7" w14:textId="693EA7DE" w:rsidR="00766D2E" w:rsidRDefault="00766D2E" w:rsidP="009914E0">
      <w:pPr>
        <w:numPr>
          <w:ilvl w:val="0"/>
          <w:numId w:val="57"/>
        </w:numPr>
        <w:spacing w:before="0" w:after="240"/>
        <w:jc w:val="both"/>
        <w:rPr>
          <w:rFonts w:ascii="Times New Roman" w:hAnsi="Times New Roman"/>
          <w:sz w:val="24"/>
          <w:szCs w:val="24"/>
        </w:rPr>
      </w:pPr>
      <w:bookmarkStart w:id="6" w:name="_Ref315196488"/>
      <w:r>
        <w:rPr>
          <w:rFonts w:ascii="Times New Roman" w:hAnsi="Times New Roman"/>
          <w:sz w:val="24"/>
          <w:szCs w:val="24"/>
        </w:rPr>
        <w:t xml:space="preserve">An RSE licensee must </w:t>
      </w:r>
      <w:r w:rsidR="006A5A1F">
        <w:rPr>
          <w:rFonts w:ascii="Times New Roman" w:hAnsi="Times New Roman"/>
          <w:sz w:val="24"/>
          <w:szCs w:val="24"/>
        </w:rPr>
        <w:t xml:space="preserve">at all times </w:t>
      </w:r>
      <w:r>
        <w:rPr>
          <w:rFonts w:ascii="Times New Roman" w:hAnsi="Times New Roman"/>
          <w:sz w:val="24"/>
          <w:szCs w:val="24"/>
        </w:rPr>
        <w:t xml:space="preserve">have </w:t>
      </w:r>
      <w:r w:rsidRPr="00D65E17">
        <w:rPr>
          <w:rFonts w:ascii="Times New Roman" w:hAnsi="Times New Roman"/>
          <w:sz w:val="24"/>
          <w:szCs w:val="24"/>
        </w:rPr>
        <w:t>an investment governance framework to</w:t>
      </w:r>
      <w:r>
        <w:rPr>
          <w:rFonts w:ascii="Times New Roman" w:hAnsi="Times New Roman"/>
          <w:sz w:val="24"/>
          <w:szCs w:val="24"/>
        </w:rPr>
        <w:t xml:space="preserve"> manage investments </w:t>
      </w:r>
      <w:r w:rsidRPr="009A76F0">
        <w:rPr>
          <w:rFonts w:ascii="Times New Roman" w:hAnsi="Times New Roman"/>
          <w:sz w:val="24"/>
          <w:szCs w:val="24"/>
        </w:rPr>
        <w:t xml:space="preserve">to </w:t>
      </w:r>
      <w:r w:rsidR="00A60EFC" w:rsidRPr="009A76F0">
        <w:rPr>
          <w:rFonts w:ascii="Times New Roman" w:hAnsi="Times New Roman"/>
          <w:sz w:val="24"/>
          <w:szCs w:val="24"/>
        </w:rPr>
        <w:t>meet the</w:t>
      </w:r>
      <w:r w:rsidR="00A40AC2" w:rsidRPr="009A76F0">
        <w:rPr>
          <w:rFonts w:ascii="Times New Roman" w:hAnsi="Times New Roman"/>
          <w:sz w:val="24"/>
          <w:szCs w:val="24"/>
        </w:rPr>
        <w:t xml:space="preserve"> </w:t>
      </w:r>
      <w:r w:rsidR="000E2B9D" w:rsidRPr="009A76F0">
        <w:rPr>
          <w:rFonts w:ascii="Times New Roman" w:hAnsi="Times New Roman"/>
          <w:sz w:val="24"/>
          <w:szCs w:val="24"/>
        </w:rPr>
        <w:t>RSE licensee’s obligations to</w:t>
      </w:r>
      <w:r w:rsidRPr="009A76F0">
        <w:rPr>
          <w:rFonts w:ascii="Times New Roman" w:hAnsi="Times New Roman"/>
          <w:sz w:val="24"/>
          <w:szCs w:val="24"/>
        </w:rPr>
        <w:t xml:space="preserve"> beneficiaries</w:t>
      </w:r>
      <w:r w:rsidR="0073635C" w:rsidRPr="00914D87">
        <w:rPr>
          <w:rFonts w:ascii="Times New Roman" w:hAnsi="Times New Roman"/>
          <w:sz w:val="24"/>
          <w:szCs w:val="24"/>
        </w:rPr>
        <w:t>.</w:t>
      </w:r>
      <w:r w:rsidR="00B303DD">
        <w:rPr>
          <w:rStyle w:val="FootnoteReference"/>
          <w:rFonts w:ascii="Times New Roman" w:hAnsi="Times New Roman"/>
          <w:sz w:val="24"/>
          <w:szCs w:val="24"/>
        </w:rPr>
        <w:footnoteReference w:id="6"/>
      </w:r>
    </w:p>
    <w:p w14:paraId="5BF1EE2C" w14:textId="1BFEA4F0" w:rsidR="00766D2E" w:rsidRDefault="00766D2E" w:rsidP="009914E0">
      <w:pPr>
        <w:numPr>
          <w:ilvl w:val="0"/>
          <w:numId w:val="57"/>
        </w:numPr>
        <w:spacing w:before="0" w:after="240"/>
        <w:jc w:val="both"/>
        <w:rPr>
          <w:rFonts w:ascii="Times New Roman" w:hAnsi="Times New Roman"/>
          <w:sz w:val="24"/>
          <w:szCs w:val="24"/>
        </w:rPr>
      </w:pPr>
      <w:r>
        <w:rPr>
          <w:rFonts w:ascii="Times New Roman" w:hAnsi="Times New Roman"/>
          <w:sz w:val="24"/>
          <w:szCs w:val="24"/>
        </w:rPr>
        <w:t xml:space="preserve">An investment governance framework is the totality of systems, structures, policies, processes and people to address the RSE licensee’s responsibilities with regard to investments of </w:t>
      </w:r>
      <w:r w:rsidDel="00150251">
        <w:rPr>
          <w:rFonts w:ascii="Times New Roman" w:hAnsi="Times New Roman"/>
          <w:sz w:val="24"/>
          <w:szCs w:val="24"/>
        </w:rPr>
        <w:t xml:space="preserve">each </w:t>
      </w:r>
      <w:r>
        <w:rPr>
          <w:rFonts w:ascii="Times New Roman" w:hAnsi="Times New Roman"/>
          <w:sz w:val="24"/>
          <w:szCs w:val="24"/>
        </w:rPr>
        <w:t xml:space="preserve">RSE </w:t>
      </w:r>
      <w:r w:rsidR="00446F14">
        <w:rPr>
          <w:rFonts w:ascii="Times New Roman" w:hAnsi="Times New Roman"/>
          <w:sz w:val="24"/>
          <w:szCs w:val="24"/>
        </w:rPr>
        <w:t>within</w:t>
      </w:r>
      <w:r>
        <w:rPr>
          <w:rFonts w:ascii="Times New Roman" w:hAnsi="Times New Roman"/>
          <w:sz w:val="24"/>
          <w:szCs w:val="24"/>
        </w:rPr>
        <w:t xml:space="preserve"> the RSE licensee</w:t>
      </w:r>
      <w:r w:rsidR="00421DCD">
        <w:rPr>
          <w:rFonts w:ascii="Times New Roman" w:hAnsi="Times New Roman"/>
          <w:sz w:val="24"/>
          <w:szCs w:val="24"/>
        </w:rPr>
        <w:t xml:space="preserve">’s business </w:t>
      </w:r>
      <w:r w:rsidR="00446F14">
        <w:rPr>
          <w:rFonts w:ascii="Times New Roman" w:hAnsi="Times New Roman"/>
          <w:sz w:val="24"/>
          <w:szCs w:val="24"/>
        </w:rPr>
        <w:t>operations</w:t>
      </w:r>
      <w:r>
        <w:rPr>
          <w:rFonts w:ascii="Times New Roman" w:hAnsi="Times New Roman"/>
          <w:sz w:val="24"/>
          <w:szCs w:val="24"/>
        </w:rPr>
        <w:t xml:space="preserve">. </w:t>
      </w:r>
      <w:r w:rsidR="00F15A16">
        <w:rPr>
          <w:rFonts w:ascii="Times New Roman" w:hAnsi="Times New Roman"/>
          <w:sz w:val="24"/>
          <w:szCs w:val="24"/>
        </w:rPr>
        <w:t>An</w:t>
      </w:r>
      <w:r w:rsidR="006736AF">
        <w:rPr>
          <w:rFonts w:ascii="Times New Roman" w:hAnsi="Times New Roman"/>
          <w:sz w:val="24"/>
          <w:szCs w:val="24"/>
        </w:rPr>
        <w:t xml:space="preserve"> RSE licensee’s responsibilities </w:t>
      </w:r>
      <w:r>
        <w:rPr>
          <w:rFonts w:ascii="Times New Roman" w:hAnsi="Times New Roman"/>
          <w:sz w:val="24"/>
          <w:szCs w:val="24"/>
        </w:rPr>
        <w:t xml:space="preserve">include generating returns to meet investment </w:t>
      </w:r>
      <w:r>
        <w:rPr>
          <w:rFonts w:ascii="Times New Roman" w:hAnsi="Times New Roman"/>
          <w:sz w:val="24"/>
          <w:szCs w:val="24"/>
        </w:rPr>
        <w:lastRenderedPageBreak/>
        <w:t xml:space="preserve">objectives while managing and monitoring all </w:t>
      </w:r>
      <w:r w:rsidR="00BF4A42" w:rsidRPr="00765A55">
        <w:rPr>
          <w:rFonts w:ascii="Times New Roman" w:hAnsi="Times New Roman"/>
          <w:sz w:val="24"/>
          <w:szCs w:val="24"/>
        </w:rPr>
        <w:t xml:space="preserve">identified </w:t>
      </w:r>
      <w:r>
        <w:rPr>
          <w:rFonts w:ascii="Times New Roman" w:hAnsi="Times New Roman"/>
          <w:sz w:val="24"/>
          <w:szCs w:val="24"/>
        </w:rPr>
        <w:t>sources of investment risk.</w:t>
      </w:r>
      <w:r w:rsidR="00F116EE">
        <w:rPr>
          <w:rStyle w:val="FootnoteReference"/>
          <w:rFonts w:ascii="Times New Roman" w:hAnsi="Times New Roman"/>
          <w:sz w:val="24"/>
          <w:szCs w:val="24"/>
        </w:rPr>
        <w:footnoteReference w:id="7"/>
      </w:r>
      <w:r>
        <w:rPr>
          <w:rFonts w:ascii="Times New Roman" w:hAnsi="Times New Roman"/>
          <w:sz w:val="24"/>
          <w:szCs w:val="24"/>
        </w:rPr>
        <w:t xml:space="preserve"> </w:t>
      </w:r>
    </w:p>
    <w:p w14:paraId="6B4B04D1" w14:textId="130A4BDB" w:rsidR="006A5A1F" w:rsidRDefault="006A5A1F" w:rsidP="009914E0">
      <w:pPr>
        <w:numPr>
          <w:ilvl w:val="0"/>
          <w:numId w:val="57"/>
        </w:numPr>
        <w:spacing w:before="0" w:after="240"/>
        <w:jc w:val="both"/>
        <w:rPr>
          <w:rFonts w:ascii="Times New Roman" w:hAnsi="Times New Roman"/>
          <w:sz w:val="24"/>
          <w:szCs w:val="24"/>
        </w:rPr>
      </w:pPr>
      <w:bookmarkStart w:id="7" w:name="_Ref316649286"/>
      <w:r>
        <w:rPr>
          <w:rFonts w:ascii="Times New Roman" w:hAnsi="Times New Roman"/>
          <w:sz w:val="24"/>
          <w:szCs w:val="24"/>
        </w:rPr>
        <w:t>The Board is ultimately responsible for</w:t>
      </w:r>
      <w:r w:rsidR="0009578F">
        <w:rPr>
          <w:rFonts w:ascii="Times New Roman" w:hAnsi="Times New Roman"/>
          <w:sz w:val="24"/>
          <w:szCs w:val="24"/>
        </w:rPr>
        <w:t xml:space="preserve"> </w:t>
      </w:r>
      <w:r>
        <w:rPr>
          <w:rFonts w:ascii="Times New Roman" w:hAnsi="Times New Roman"/>
          <w:sz w:val="24"/>
          <w:szCs w:val="24"/>
        </w:rPr>
        <w:t>the</w:t>
      </w:r>
      <w:r w:rsidR="00FB6131">
        <w:rPr>
          <w:rFonts w:ascii="Times New Roman" w:hAnsi="Times New Roman"/>
          <w:sz w:val="24"/>
          <w:szCs w:val="24"/>
        </w:rPr>
        <w:t xml:space="preserve"> </w:t>
      </w:r>
      <w:r w:rsidR="0014760C">
        <w:rPr>
          <w:rFonts w:ascii="Times New Roman" w:hAnsi="Times New Roman"/>
          <w:sz w:val="24"/>
          <w:szCs w:val="24"/>
        </w:rPr>
        <w:t xml:space="preserve">establishment, implementation, oversight and maintenance of </w:t>
      </w:r>
      <w:r w:rsidR="00490EA8">
        <w:rPr>
          <w:rFonts w:ascii="Times New Roman" w:hAnsi="Times New Roman"/>
          <w:sz w:val="24"/>
          <w:szCs w:val="24"/>
        </w:rPr>
        <w:t>an</w:t>
      </w:r>
      <w:r w:rsidR="0014760C">
        <w:rPr>
          <w:rFonts w:ascii="Times New Roman" w:hAnsi="Times New Roman"/>
          <w:sz w:val="24"/>
          <w:szCs w:val="24"/>
        </w:rPr>
        <w:t xml:space="preserve"> RSE licensee’s </w:t>
      </w:r>
      <w:r>
        <w:rPr>
          <w:rFonts w:ascii="Times New Roman" w:hAnsi="Times New Roman"/>
          <w:sz w:val="24"/>
          <w:szCs w:val="24"/>
        </w:rPr>
        <w:t>investment governance framework.</w:t>
      </w:r>
    </w:p>
    <w:p w14:paraId="3804C947" w14:textId="2701057E" w:rsidR="00836D82" w:rsidRDefault="00836D82" w:rsidP="009914E0">
      <w:pPr>
        <w:numPr>
          <w:ilvl w:val="0"/>
          <w:numId w:val="57"/>
        </w:numPr>
        <w:spacing w:before="0" w:after="240"/>
        <w:jc w:val="both"/>
        <w:rPr>
          <w:rFonts w:ascii="Times New Roman" w:hAnsi="Times New Roman"/>
          <w:sz w:val="24"/>
          <w:szCs w:val="24"/>
        </w:rPr>
      </w:pPr>
      <w:r>
        <w:rPr>
          <w:rFonts w:ascii="Times New Roman" w:hAnsi="Times New Roman"/>
          <w:sz w:val="24"/>
          <w:szCs w:val="24"/>
        </w:rPr>
        <w:t>An RSE licensee’s investment governance framework must</w:t>
      </w:r>
      <w:r w:rsidR="005D4900">
        <w:rPr>
          <w:rFonts w:ascii="Times New Roman" w:hAnsi="Times New Roman"/>
          <w:sz w:val="24"/>
          <w:szCs w:val="24"/>
        </w:rPr>
        <w:t>,</w:t>
      </w:r>
      <w:r>
        <w:rPr>
          <w:rFonts w:ascii="Times New Roman" w:hAnsi="Times New Roman"/>
          <w:sz w:val="24"/>
          <w:szCs w:val="24"/>
        </w:rPr>
        <w:t xml:space="preserve"> at a minimum</w:t>
      </w:r>
      <w:r w:rsidR="005D4900">
        <w:rPr>
          <w:rFonts w:ascii="Times New Roman" w:hAnsi="Times New Roman"/>
          <w:sz w:val="24"/>
          <w:szCs w:val="24"/>
        </w:rPr>
        <w:t>,</w:t>
      </w:r>
      <w:r>
        <w:rPr>
          <w:rFonts w:ascii="Times New Roman" w:hAnsi="Times New Roman"/>
          <w:sz w:val="24"/>
          <w:szCs w:val="24"/>
        </w:rPr>
        <w:t xml:space="preserve"> include:</w:t>
      </w:r>
      <w:bookmarkEnd w:id="6"/>
      <w:bookmarkEnd w:id="7"/>
    </w:p>
    <w:p w14:paraId="2AAA6C4E" w14:textId="77777777" w:rsidR="00836D82" w:rsidRDefault="00836D82" w:rsidP="00AA1F1D">
      <w:pPr>
        <w:pStyle w:val="BodyText2"/>
        <w:numPr>
          <w:ilvl w:val="1"/>
          <w:numId w:val="63"/>
        </w:numPr>
        <w:spacing w:after="240"/>
        <w:jc w:val="both"/>
        <w:rPr>
          <w:szCs w:val="24"/>
        </w:rPr>
      </w:pPr>
      <w:r w:rsidRPr="00AA1F1D">
        <w:rPr>
          <w:rFonts w:eastAsia="Times"/>
          <w:iCs w:val="0"/>
          <w:szCs w:val="24"/>
        </w:rPr>
        <w:t>investment</w:t>
      </w:r>
      <w:r>
        <w:rPr>
          <w:szCs w:val="24"/>
        </w:rPr>
        <w:t xml:space="preserve"> </w:t>
      </w:r>
      <w:r w:rsidR="00357821">
        <w:rPr>
          <w:szCs w:val="24"/>
        </w:rPr>
        <w:t xml:space="preserve">objectives </w:t>
      </w:r>
      <w:r>
        <w:rPr>
          <w:szCs w:val="24"/>
        </w:rPr>
        <w:t>for each investment option offered by the RSE licensee;</w:t>
      </w:r>
    </w:p>
    <w:p w14:paraId="6709B90F" w14:textId="77777777" w:rsidR="00C81BC7" w:rsidRDefault="00C81BC7" w:rsidP="00AA1F1D">
      <w:pPr>
        <w:pStyle w:val="BodyText2"/>
        <w:numPr>
          <w:ilvl w:val="1"/>
          <w:numId w:val="63"/>
        </w:numPr>
        <w:spacing w:after="240"/>
        <w:jc w:val="both"/>
        <w:rPr>
          <w:szCs w:val="24"/>
        </w:rPr>
      </w:pPr>
      <w:r>
        <w:rPr>
          <w:szCs w:val="24"/>
        </w:rPr>
        <w:t xml:space="preserve">a </w:t>
      </w:r>
      <w:r w:rsidRPr="00AA1F1D">
        <w:rPr>
          <w:rFonts w:eastAsia="Times"/>
          <w:iCs w:val="0"/>
          <w:szCs w:val="24"/>
        </w:rPr>
        <w:t>methodology</w:t>
      </w:r>
      <w:r>
        <w:rPr>
          <w:szCs w:val="24"/>
        </w:rPr>
        <w:t xml:space="preserve"> for determining investment reporting measures</w:t>
      </w:r>
      <w:r>
        <w:rPr>
          <w:rStyle w:val="FootnoteReference"/>
          <w:szCs w:val="24"/>
        </w:rPr>
        <w:footnoteReference w:id="8"/>
      </w:r>
      <w:r>
        <w:rPr>
          <w:szCs w:val="24"/>
        </w:rPr>
        <w:t>;</w:t>
      </w:r>
    </w:p>
    <w:p w14:paraId="7B0D74A6" w14:textId="279900FF" w:rsidR="0073635C" w:rsidRDefault="0073635C" w:rsidP="00AA1F1D">
      <w:pPr>
        <w:pStyle w:val="BodyText2"/>
        <w:numPr>
          <w:ilvl w:val="1"/>
          <w:numId w:val="63"/>
        </w:numPr>
        <w:spacing w:after="240"/>
        <w:jc w:val="both"/>
        <w:rPr>
          <w:szCs w:val="24"/>
        </w:rPr>
      </w:pPr>
      <w:r>
        <w:rPr>
          <w:szCs w:val="24"/>
        </w:rPr>
        <w:t xml:space="preserve">the investment strategy for </w:t>
      </w:r>
      <w:r w:rsidR="00446F14">
        <w:rPr>
          <w:szCs w:val="24"/>
        </w:rPr>
        <w:t xml:space="preserve">the whole of </w:t>
      </w:r>
      <w:r w:rsidR="00446F14" w:rsidDel="00150251">
        <w:rPr>
          <w:szCs w:val="24"/>
        </w:rPr>
        <w:t xml:space="preserve">each </w:t>
      </w:r>
      <w:r w:rsidR="00446F14">
        <w:rPr>
          <w:szCs w:val="24"/>
        </w:rPr>
        <w:t xml:space="preserve">RSE and for </w:t>
      </w:r>
      <w:r>
        <w:rPr>
          <w:szCs w:val="24"/>
        </w:rPr>
        <w:t>each investment option as required by section 52(6</w:t>
      </w:r>
      <w:r w:rsidRPr="00765A55">
        <w:rPr>
          <w:szCs w:val="24"/>
        </w:rPr>
        <w:t>)</w:t>
      </w:r>
      <w:r>
        <w:rPr>
          <w:szCs w:val="24"/>
        </w:rPr>
        <w:t xml:space="preserve"> of the SIS Act;</w:t>
      </w:r>
    </w:p>
    <w:p w14:paraId="33C7F8E0" w14:textId="17235685" w:rsidR="00470733" w:rsidRDefault="00470733" w:rsidP="00AA1F1D">
      <w:pPr>
        <w:pStyle w:val="BodyText2"/>
        <w:numPr>
          <w:ilvl w:val="1"/>
          <w:numId w:val="63"/>
        </w:numPr>
        <w:spacing w:after="240"/>
        <w:jc w:val="both"/>
        <w:rPr>
          <w:szCs w:val="24"/>
        </w:rPr>
      </w:pPr>
      <w:r>
        <w:rPr>
          <w:szCs w:val="24"/>
        </w:rPr>
        <w:t xml:space="preserve">all </w:t>
      </w:r>
      <w:r w:rsidRPr="00AA1F1D">
        <w:rPr>
          <w:rFonts w:eastAsia="Times"/>
          <w:iCs w:val="0"/>
          <w:szCs w:val="24"/>
        </w:rPr>
        <w:t>Board</w:t>
      </w:r>
      <w:r>
        <w:rPr>
          <w:szCs w:val="24"/>
        </w:rPr>
        <w:t xml:space="preserve"> policies relating to investment activities;</w:t>
      </w:r>
    </w:p>
    <w:p w14:paraId="2E1D6F25" w14:textId="77777777" w:rsidR="00836D82" w:rsidRDefault="00836D82" w:rsidP="00AA1F1D">
      <w:pPr>
        <w:pStyle w:val="BodyText2"/>
        <w:numPr>
          <w:ilvl w:val="1"/>
          <w:numId w:val="63"/>
        </w:numPr>
        <w:spacing w:after="240"/>
        <w:jc w:val="both"/>
        <w:rPr>
          <w:szCs w:val="24"/>
        </w:rPr>
      </w:pPr>
      <w:r>
        <w:rPr>
          <w:szCs w:val="24"/>
        </w:rPr>
        <w:t>role</w:t>
      </w:r>
      <w:r w:rsidR="00A53D78">
        <w:rPr>
          <w:szCs w:val="24"/>
        </w:rPr>
        <w:t xml:space="preserve"> statements </w:t>
      </w:r>
      <w:r w:rsidR="005D4900">
        <w:rPr>
          <w:szCs w:val="24"/>
        </w:rPr>
        <w:t>that</w:t>
      </w:r>
      <w:r w:rsidR="00A53D78">
        <w:rPr>
          <w:szCs w:val="24"/>
        </w:rPr>
        <w:t xml:space="preserve"> include the details of each role’s</w:t>
      </w:r>
      <w:r>
        <w:rPr>
          <w:szCs w:val="24"/>
        </w:rPr>
        <w:t xml:space="preserve"> responsibilities and </w:t>
      </w:r>
      <w:r w:rsidRPr="00AA1F1D">
        <w:rPr>
          <w:rFonts w:eastAsia="Times"/>
          <w:iCs w:val="0"/>
          <w:szCs w:val="24"/>
        </w:rPr>
        <w:t>reporting</w:t>
      </w:r>
      <w:r>
        <w:rPr>
          <w:szCs w:val="24"/>
        </w:rPr>
        <w:t xml:space="preserve"> structures for </w:t>
      </w:r>
      <w:r w:rsidR="00A53D78">
        <w:rPr>
          <w:szCs w:val="24"/>
        </w:rPr>
        <w:t xml:space="preserve">all roles related to </w:t>
      </w:r>
      <w:r>
        <w:rPr>
          <w:szCs w:val="24"/>
        </w:rPr>
        <w:t>investment activities;</w:t>
      </w:r>
    </w:p>
    <w:p w14:paraId="3A3DBA9B" w14:textId="6DB6886F" w:rsidR="00836D82" w:rsidRDefault="00057F8B" w:rsidP="00AA1F1D">
      <w:pPr>
        <w:pStyle w:val="BodyText2"/>
        <w:numPr>
          <w:ilvl w:val="1"/>
          <w:numId w:val="63"/>
        </w:numPr>
        <w:spacing w:after="240"/>
        <w:jc w:val="both"/>
        <w:rPr>
          <w:szCs w:val="24"/>
        </w:rPr>
      </w:pPr>
      <w:r w:rsidRPr="00AA1F1D">
        <w:rPr>
          <w:rFonts w:eastAsia="Times"/>
          <w:iCs w:val="0"/>
          <w:szCs w:val="24"/>
        </w:rPr>
        <w:t>structures</w:t>
      </w:r>
      <w:r>
        <w:rPr>
          <w:szCs w:val="24"/>
        </w:rPr>
        <w:t>, policies and</w:t>
      </w:r>
      <w:r w:rsidR="00A40AC2">
        <w:rPr>
          <w:szCs w:val="24"/>
        </w:rPr>
        <w:t xml:space="preserve"> processes </w:t>
      </w:r>
      <w:r w:rsidR="00FE0EE6">
        <w:rPr>
          <w:szCs w:val="24"/>
        </w:rPr>
        <w:t>relating</w:t>
      </w:r>
      <w:r w:rsidR="00AF2B2C">
        <w:rPr>
          <w:szCs w:val="24"/>
        </w:rPr>
        <w:t xml:space="preserve"> to investment activities</w:t>
      </w:r>
      <w:r w:rsidR="00215F5E">
        <w:rPr>
          <w:szCs w:val="24"/>
        </w:rPr>
        <w:t>,</w:t>
      </w:r>
      <w:r w:rsidR="00AF2B2C">
        <w:rPr>
          <w:szCs w:val="24"/>
        </w:rPr>
        <w:t xml:space="preserve"> including </w:t>
      </w:r>
      <w:r w:rsidR="00836D82">
        <w:rPr>
          <w:szCs w:val="24"/>
        </w:rPr>
        <w:t>for investment performance and risk measurement, assessment</w:t>
      </w:r>
      <w:r w:rsidR="001028FF">
        <w:rPr>
          <w:szCs w:val="24"/>
        </w:rPr>
        <w:t xml:space="preserve">, </w:t>
      </w:r>
      <w:r w:rsidR="009D4CD4">
        <w:rPr>
          <w:szCs w:val="24"/>
        </w:rPr>
        <w:t xml:space="preserve">stress-testing, </w:t>
      </w:r>
      <w:r w:rsidR="001028FF">
        <w:rPr>
          <w:szCs w:val="24"/>
        </w:rPr>
        <w:t>valuations</w:t>
      </w:r>
      <w:r w:rsidR="00836D82">
        <w:rPr>
          <w:szCs w:val="24"/>
        </w:rPr>
        <w:t xml:space="preserve"> and </w:t>
      </w:r>
      <w:r w:rsidR="00FE0EE6">
        <w:rPr>
          <w:szCs w:val="24"/>
        </w:rPr>
        <w:t>report</w:t>
      </w:r>
      <w:r w:rsidR="00071C96">
        <w:rPr>
          <w:szCs w:val="24"/>
        </w:rPr>
        <w:t>ing</w:t>
      </w:r>
      <w:r w:rsidR="008C3F6C">
        <w:rPr>
          <w:szCs w:val="24"/>
        </w:rPr>
        <w:t xml:space="preserve"> </w:t>
      </w:r>
      <w:bookmarkStart w:id="8" w:name="_Hlk61875072"/>
      <w:r w:rsidR="008C3F6C">
        <w:rPr>
          <w:szCs w:val="24"/>
        </w:rPr>
        <w:t>to the Board</w:t>
      </w:r>
      <w:r w:rsidR="007F40B5" w:rsidRPr="007F40B5">
        <w:rPr>
          <w:szCs w:val="24"/>
        </w:rPr>
        <w:t xml:space="preserve"> </w:t>
      </w:r>
      <w:r w:rsidR="007F40B5">
        <w:rPr>
          <w:szCs w:val="24"/>
        </w:rPr>
        <w:t>and senior management</w:t>
      </w:r>
      <w:bookmarkEnd w:id="8"/>
      <w:r w:rsidR="00836D82">
        <w:rPr>
          <w:szCs w:val="24"/>
        </w:rPr>
        <w:t xml:space="preserve">; and </w:t>
      </w:r>
    </w:p>
    <w:p w14:paraId="6D2C8FD1" w14:textId="77777777" w:rsidR="00836D82" w:rsidRPr="00836D82" w:rsidRDefault="00836D82" w:rsidP="00AA1F1D">
      <w:pPr>
        <w:pStyle w:val="BodyText2"/>
        <w:numPr>
          <w:ilvl w:val="1"/>
          <w:numId w:val="63"/>
        </w:numPr>
        <w:spacing w:after="240"/>
        <w:jc w:val="both"/>
        <w:rPr>
          <w:szCs w:val="24"/>
        </w:rPr>
      </w:pPr>
      <w:r>
        <w:rPr>
          <w:szCs w:val="24"/>
        </w:rPr>
        <w:t xml:space="preserve">a </w:t>
      </w:r>
      <w:r w:rsidRPr="00AA1F1D">
        <w:rPr>
          <w:rFonts w:eastAsia="Times"/>
          <w:iCs w:val="0"/>
          <w:szCs w:val="24"/>
        </w:rPr>
        <w:t>review</w:t>
      </w:r>
      <w:r>
        <w:rPr>
          <w:szCs w:val="24"/>
        </w:rPr>
        <w:t xml:space="preserve"> process to ensure</w:t>
      </w:r>
      <w:r w:rsidR="00A60EFC">
        <w:rPr>
          <w:szCs w:val="24"/>
        </w:rPr>
        <w:t xml:space="preserve"> that</w:t>
      </w:r>
      <w:r>
        <w:rPr>
          <w:szCs w:val="24"/>
        </w:rPr>
        <w:t xml:space="preserve"> the investment governance framework remains effective.</w:t>
      </w:r>
    </w:p>
    <w:p w14:paraId="61963804" w14:textId="77777777" w:rsidR="00F23969" w:rsidRDefault="00F23969" w:rsidP="009914E0">
      <w:pPr>
        <w:numPr>
          <w:ilvl w:val="0"/>
          <w:numId w:val="57"/>
        </w:numPr>
        <w:spacing w:before="0" w:after="240"/>
        <w:jc w:val="both"/>
        <w:rPr>
          <w:rFonts w:ascii="Times New Roman" w:hAnsi="Times New Roman"/>
          <w:sz w:val="24"/>
          <w:szCs w:val="24"/>
        </w:rPr>
      </w:pPr>
      <w:r>
        <w:rPr>
          <w:rFonts w:ascii="Times New Roman" w:hAnsi="Times New Roman"/>
          <w:sz w:val="24"/>
          <w:szCs w:val="24"/>
        </w:rPr>
        <w:t>An RSE licensee’s investment</w:t>
      </w:r>
      <w:r w:rsidRPr="001669E7">
        <w:rPr>
          <w:rFonts w:ascii="Times New Roman" w:hAnsi="Times New Roman"/>
          <w:sz w:val="24"/>
          <w:szCs w:val="24"/>
        </w:rPr>
        <w:t xml:space="preserve"> </w:t>
      </w:r>
      <w:r>
        <w:rPr>
          <w:rFonts w:ascii="Times New Roman" w:hAnsi="Times New Roman"/>
          <w:sz w:val="24"/>
          <w:szCs w:val="24"/>
        </w:rPr>
        <w:t>governance</w:t>
      </w:r>
      <w:r w:rsidRPr="001669E7">
        <w:rPr>
          <w:rFonts w:ascii="Times New Roman" w:hAnsi="Times New Roman"/>
          <w:sz w:val="24"/>
          <w:szCs w:val="24"/>
        </w:rPr>
        <w:t xml:space="preserve"> </w:t>
      </w:r>
      <w:r>
        <w:rPr>
          <w:rFonts w:ascii="Times New Roman" w:hAnsi="Times New Roman"/>
          <w:sz w:val="24"/>
          <w:szCs w:val="24"/>
        </w:rPr>
        <w:t>f</w:t>
      </w:r>
      <w:r w:rsidRPr="001669E7">
        <w:rPr>
          <w:rFonts w:ascii="Times New Roman" w:hAnsi="Times New Roman"/>
          <w:sz w:val="24"/>
          <w:szCs w:val="24"/>
        </w:rPr>
        <w:t>ramework must be appropriate to the size, business mix and complexity of the</w:t>
      </w:r>
      <w:r>
        <w:rPr>
          <w:rFonts w:ascii="Times New Roman" w:hAnsi="Times New Roman"/>
          <w:sz w:val="24"/>
          <w:szCs w:val="24"/>
        </w:rPr>
        <w:t xml:space="preserve"> </w:t>
      </w:r>
      <w:r w:rsidR="00F306A9" w:rsidRPr="001669E7">
        <w:rPr>
          <w:rFonts w:ascii="Times New Roman" w:hAnsi="Times New Roman"/>
          <w:sz w:val="24"/>
          <w:szCs w:val="24"/>
        </w:rPr>
        <w:t>RSE licensee</w:t>
      </w:r>
      <w:r w:rsidR="00F306A9">
        <w:rPr>
          <w:rFonts w:ascii="Times New Roman" w:hAnsi="Times New Roman"/>
          <w:sz w:val="24"/>
          <w:szCs w:val="24"/>
        </w:rPr>
        <w:t xml:space="preserve">’s </w:t>
      </w:r>
      <w:r>
        <w:rPr>
          <w:rFonts w:ascii="Times New Roman" w:hAnsi="Times New Roman"/>
          <w:sz w:val="24"/>
          <w:szCs w:val="24"/>
        </w:rPr>
        <w:t>business operations</w:t>
      </w:r>
      <w:r w:rsidRPr="001669E7">
        <w:rPr>
          <w:rFonts w:ascii="Times New Roman" w:hAnsi="Times New Roman"/>
          <w:sz w:val="24"/>
          <w:szCs w:val="24"/>
        </w:rPr>
        <w:t>.</w:t>
      </w:r>
    </w:p>
    <w:p w14:paraId="5AEFCB4A" w14:textId="6605C3C0" w:rsidR="00434F3E" w:rsidRDefault="00434F3E" w:rsidP="009914E0">
      <w:pPr>
        <w:numPr>
          <w:ilvl w:val="0"/>
          <w:numId w:val="57"/>
        </w:numPr>
        <w:spacing w:before="0" w:after="240"/>
        <w:jc w:val="both"/>
        <w:rPr>
          <w:rFonts w:ascii="Times New Roman" w:hAnsi="Times New Roman"/>
          <w:sz w:val="24"/>
          <w:szCs w:val="24"/>
        </w:rPr>
      </w:pPr>
      <w:r w:rsidRPr="001669E7">
        <w:rPr>
          <w:rFonts w:ascii="Times New Roman" w:hAnsi="Times New Roman"/>
          <w:sz w:val="24"/>
          <w:szCs w:val="24"/>
        </w:rPr>
        <w:t xml:space="preserve">An RSE licensee must </w:t>
      </w:r>
      <w:r>
        <w:rPr>
          <w:rFonts w:ascii="Times New Roman" w:hAnsi="Times New Roman"/>
          <w:sz w:val="24"/>
          <w:szCs w:val="24"/>
        </w:rPr>
        <w:t>have procedures</w:t>
      </w:r>
      <w:r w:rsidRPr="001669E7">
        <w:rPr>
          <w:rFonts w:ascii="Times New Roman" w:hAnsi="Times New Roman"/>
          <w:sz w:val="24"/>
          <w:szCs w:val="24"/>
        </w:rPr>
        <w:t xml:space="preserve"> </w:t>
      </w:r>
      <w:r>
        <w:rPr>
          <w:rFonts w:ascii="Times New Roman" w:hAnsi="Times New Roman"/>
          <w:sz w:val="24"/>
          <w:szCs w:val="24"/>
        </w:rPr>
        <w:t xml:space="preserve">to ensure </w:t>
      </w:r>
      <w:r w:rsidRPr="001669E7">
        <w:rPr>
          <w:rFonts w:ascii="Times New Roman" w:hAnsi="Times New Roman"/>
          <w:sz w:val="24"/>
          <w:szCs w:val="24"/>
        </w:rPr>
        <w:t>that all</w:t>
      </w:r>
      <w:r w:rsidRPr="00434F3E">
        <w:rPr>
          <w:rFonts w:ascii="Times New Roman" w:hAnsi="Times New Roman"/>
          <w:sz w:val="24"/>
          <w:szCs w:val="24"/>
        </w:rPr>
        <w:t xml:space="preserve"> </w:t>
      </w:r>
      <w:r>
        <w:rPr>
          <w:rFonts w:ascii="Times New Roman" w:hAnsi="Times New Roman"/>
          <w:sz w:val="24"/>
          <w:szCs w:val="24"/>
        </w:rPr>
        <w:t>persons in roles related to investment activities</w:t>
      </w:r>
      <w:r w:rsidRPr="001669E7">
        <w:rPr>
          <w:rFonts w:ascii="Times New Roman" w:hAnsi="Times New Roman"/>
          <w:sz w:val="24"/>
          <w:szCs w:val="24"/>
        </w:rPr>
        <w:t xml:space="preserve"> </w:t>
      </w:r>
      <w:r>
        <w:rPr>
          <w:rFonts w:ascii="Times New Roman" w:hAnsi="Times New Roman"/>
          <w:sz w:val="24"/>
          <w:szCs w:val="24"/>
        </w:rPr>
        <w:t>of the RSE licensee</w:t>
      </w:r>
      <w:r w:rsidRPr="001669E7">
        <w:rPr>
          <w:rFonts w:ascii="Times New Roman" w:hAnsi="Times New Roman"/>
          <w:sz w:val="24"/>
          <w:szCs w:val="24"/>
        </w:rPr>
        <w:t xml:space="preserve"> </w:t>
      </w:r>
      <w:r>
        <w:rPr>
          <w:rFonts w:ascii="Times New Roman" w:hAnsi="Times New Roman"/>
          <w:sz w:val="24"/>
          <w:szCs w:val="24"/>
        </w:rPr>
        <w:t xml:space="preserve">are </w:t>
      </w:r>
      <w:r w:rsidRPr="00746424">
        <w:rPr>
          <w:rFonts w:ascii="Times New Roman" w:hAnsi="Times New Roman"/>
          <w:sz w:val="24"/>
          <w:szCs w:val="24"/>
        </w:rPr>
        <w:t xml:space="preserve">made aware of, and </w:t>
      </w:r>
      <w:r w:rsidRPr="00746424" w:rsidDel="00FE2586">
        <w:rPr>
          <w:rFonts w:ascii="Times New Roman" w:hAnsi="Times New Roman"/>
          <w:sz w:val="24"/>
          <w:szCs w:val="24"/>
        </w:rPr>
        <w:t xml:space="preserve">have </w:t>
      </w:r>
      <w:r w:rsidRPr="00746424">
        <w:rPr>
          <w:rFonts w:ascii="Times New Roman" w:hAnsi="Times New Roman"/>
          <w:sz w:val="24"/>
          <w:szCs w:val="24"/>
        </w:rPr>
        <w:t>processes and control</w:t>
      </w:r>
      <w:r>
        <w:rPr>
          <w:rFonts w:ascii="Times New Roman" w:hAnsi="Times New Roman"/>
          <w:sz w:val="24"/>
          <w:szCs w:val="24"/>
        </w:rPr>
        <w:t>s</w:t>
      </w:r>
      <w:r w:rsidRPr="00746424">
        <w:rPr>
          <w:rFonts w:ascii="Times New Roman" w:hAnsi="Times New Roman"/>
          <w:sz w:val="24"/>
          <w:szCs w:val="24"/>
        </w:rPr>
        <w:t xml:space="preserve"> for monitoring compliance with,</w:t>
      </w:r>
      <w:r>
        <w:rPr>
          <w:rFonts w:ascii="Times New Roman" w:hAnsi="Times New Roman"/>
          <w:sz w:val="24"/>
          <w:szCs w:val="24"/>
        </w:rPr>
        <w:t xml:space="preserve"> the RSE licensee’s investment governance</w:t>
      </w:r>
      <w:r w:rsidRPr="001669E7">
        <w:rPr>
          <w:rFonts w:ascii="Times New Roman" w:hAnsi="Times New Roman"/>
          <w:sz w:val="24"/>
          <w:szCs w:val="24"/>
        </w:rPr>
        <w:t xml:space="preserve"> framework</w:t>
      </w:r>
      <w:r>
        <w:rPr>
          <w:rFonts w:ascii="Times New Roman" w:hAnsi="Times New Roman"/>
          <w:sz w:val="24"/>
          <w:szCs w:val="24"/>
        </w:rPr>
        <w:t>.</w:t>
      </w:r>
    </w:p>
    <w:bookmarkEnd w:id="5"/>
    <w:p w14:paraId="3C56CDEB" w14:textId="77777777" w:rsidR="00C1412C" w:rsidRPr="00AA1F1D" w:rsidRDefault="00C1412C" w:rsidP="000C61C2">
      <w:pPr>
        <w:pStyle w:val="Heading3"/>
      </w:pPr>
      <w:r w:rsidRPr="00AA1F1D">
        <w:t>Review of the investment governance framework</w:t>
      </w:r>
    </w:p>
    <w:p w14:paraId="692689C2" w14:textId="77777777" w:rsidR="00C1412C" w:rsidRDefault="00C1412C" w:rsidP="009914E0">
      <w:pPr>
        <w:numPr>
          <w:ilvl w:val="0"/>
          <w:numId w:val="57"/>
        </w:numPr>
        <w:spacing w:before="0" w:after="240"/>
        <w:jc w:val="both"/>
        <w:rPr>
          <w:rFonts w:ascii="Times New Roman" w:hAnsi="Times New Roman"/>
          <w:sz w:val="24"/>
          <w:szCs w:val="24"/>
        </w:rPr>
      </w:pPr>
      <w:bookmarkStart w:id="9" w:name="_Ref322075417"/>
      <w:r w:rsidRPr="0072467D">
        <w:rPr>
          <w:rFonts w:ascii="Times New Roman" w:hAnsi="Times New Roman"/>
          <w:sz w:val="24"/>
          <w:szCs w:val="24"/>
        </w:rPr>
        <w:t xml:space="preserve">An RSE licensee must ensure that </w:t>
      </w:r>
      <w:r>
        <w:rPr>
          <w:rFonts w:ascii="Times New Roman" w:hAnsi="Times New Roman"/>
          <w:sz w:val="24"/>
          <w:szCs w:val="24"/>
        </w:rPr>
        <w:t xml:space="preserve">the appropriateness, effectiveness and adequacy of </w:t>
      </w:r>
      <w:r w:rsidRPr="0072467D">
        <w:rPr>
          <w:rFonts w:ascii="Times New Roman" w:hAnsi="Times New Roman"/>
          <w:sz w:val="24"/>
          <w:szCs w:val="24"/>
        </w:rPr>
        <w:t xml:space="preserve">its </w:t>
      </w:r>
      <w:r>
        <w:rPr>
          <w:rFonts w:ascii="Times New Roman" w:hAnsi="Times New Roman"/>
          <w:sz w:val="24"/>
          <w:szCs w:val="24"/>
        </w:rPr>
        <w:t>investment governance framework</w:t>
      </w:r>
      <w:r w:rsidRPr="0072467D">
        <w:rPr>
          <w:rFonts w:ascii="Times New Roman" w:hAnsi="Times New Roman"/>
          <w:sz w:val="24"/>
          <w:szCs w:val="24"/>
        </w:rPr>
        <w:t xml:space="preserve"> </w:t>
      </w:r>
      <w:r w:rsidRPr="00CA1BD6">
        <w:rPr>
          <w:rFonts w:ascii="Times New Roman" w:hAnsi="Times New Roman"/>
          <w:sz w:val="24"/>
          <w:szCs w:val="24"/>
        </w:rPr>
        <w:t>are</w:t>
      </w:r>
      <w:r w:rsidRPr="0072467D">
        <w:rPr>
          <w:rFonts w:ascii="Times New Roman" w:hAnsi="Times New Roman"/>
          <w:sz w:val="24"/>
          <w:szCs w:val="24"/>
        </w:rPr>
        <w:t xml:space="preserve"> subject to </w:t>
      </w:r>
      <w:r>
        <w:rPr>
          <w:rFonts w:ascii="Times New Roman" w:hAnsi="Times New Roman"/>
          <w:sz w:val="24"/>
          <w:szCs w:val="24"/>
        </w:rPr>
        <w:t xml:space="preserve">a </w:t>
      </w:r>
      <w:r w:rsidRPr="0072467D">
        <w:rPr>
          <w:rFonts w:ascii="Times New Roman" w:hAnsi="Times New Roman"/>
          <w:sz w:val="24"/>
          <w:szCs w:val="24"/>
        </w:rPr>
        <w:t xml:space="preserve">comprehensive </w:t>
      </w:r>
      <w:r w:rsidRPr="0072467D">
        <w:rPr>
          <w:rFonts w:ascii="Times New Roman" w:hAnsi="Times New Roman"/>
          <w:sz w:val="24"/>
          <w:szCs w:val="24"/>
        </w:rPr>
        <w:lastRenderedPageBreak/>
        <w:t xml:space="preserve">review </w:t>
      </w:r>
      <w:r w:rsidRPr="00CA1BD6">
        <w:rPr>
          <w:rFonts w:ascii="Times New Roman" w:hAnsi="Times New Roman"/>
          <w:sz w:val="24"/>
          <w:szCs w:val="24"/>
        </w:rPr>
        <w:t xml:space="preserve">by operationally independent, appropriately trained and competent </w:t>
      </w:r>
      <w:r>
        <w:rPr>
          <w:rFonts w:ascii="Times New Roman" w:hAnsi="Times New Roman"/>
          <w:sz w:val="24"/>
          <w:szCs w:val="24"/>
        </w:rPr>
        <w:t>persons</w:t>
      </w:r>
      <w:r w:rsidRPr="00CA1BD6">
        <w:rPr>
          <w:rFonts w:ascii="Times New Roman" w:hAnsi="Times New Roman"/>
          <w:sz w:val="24"/>
          <w:szCs w:val="24"/>
        </w:rPr>
        <w:t xml:space="preserve"> </w:t>
      </w:r>
      <w:r w:rsidRPr="0072467D">
        <w:rPr>
          <w:rFonts w:ascii="Times New Roman" w:hAnsi="Times New Roman"/>
          <w:sz w:val="24"/>
          <w:szCs w:val="24"/>
        </w:rPr>
        <w:t>at least every three years</w:t>
      </w:r>
      <w:r w:rsidRPr="00CA1BD6">
        <w:rPr>
          <w:rFonts w:ascii="Times New Roman" w:hAnsi="Times New Roman"/>
          <w:sz w:val="24"/>
          <w:szCs w:val="24"/>
        </w:rPr>
        <w:t>.</w:t>
      </w:r>
      <w:bookmarkEnd w:id="9"/>
      <w:r w:rsidRPr="00CA1BD6">
        <w:rPr>
          <w:rFonts w:ascii="Times New Roman" w:hAnsi="Times New Roman"/>
          <w:sz w:val="24"/>
          <w:szCs w:val="24"/>
        </w:rPr>
        <w:t xml:space="preserve"> </w:t>
      </w:r>
    </w:p>
    <w:p w14:paraId="067FCC12" w14:textId="77777777" w:rsidR="00C1412C" w:rsidRPr="00CA1BD6" w:rsidRDefault="00C1412C" w:rsidP="009914E0">
      <w:pPr>
        <w:numPr>
          <w:ilvl w:val="0"/>
          <w:numId w:val="57"/>
        </w:numPr>
        <w:spacing w:before="0" w:after="240"/>
        <w:jc w:val="both"/>
        <w:rPr>
          <w:rFonts w:ascii="Times New Roman" w:hAnsi="Times New Roman"/>
          <w:sz w:val="24"/>
          <w:szCs w:val="24"/>
        </w:rPr>
      </w:pPr>
      <w:r>
        <w:rPr>
          <w:rFonts w:ascii="Times New Roman" w:hAnsi="Times New Roman"/>
          <w:sz w:val="24"/>
          <w:szCs w:val="24"/>
        </w:rPr>
        <w:t xml:space="preserve">The scope of the review of an RSE licensee’s investment governance framework must have regard to the size, business mix and complexity of the RSE licensee’s business operations, the extent of any change to those operations and any changes to the external environment in which the RSE licensee operates. </w:t>
      </w:r>
    </w:p>
    <w:p w14:paraId="6FC473ED" w14:textId="77777777" w:rsidR="00377851" w:rsidRPr="001174B2" w:rsidRDefault="00BA37A9" w:rsidP="001174B2">
      <w:pPr>
        <w:keepNext/>
        <w:spacing w:before="120" w:after="240"/>
        <w:jc w:val="both"/>
        <w:rPr>
          <w:rFonts w:ascii="Arial" w:hAnsi="Arial" w:cs="Arial"/>
          <w:b/>
          <w:sz w:val="24"/>
          <w:szCs w:val="24"/>
        </w:rPr>
      </w:pPr>
      <w:r w:rsidRPr="001174B2">
        <w:rPr>
          <w:rFonts w:ascii="Arial" w:hAnsi="Arial" w:cs="Arial"/>
          <w:b/>
          <w:sz w:val="24"/>
          <w:szCs w:val="24"/>
        </w:rPr>
        <w:t>I</w:t>
      </w:r>
      <w:r w:rsidR="00377851" w:rsidRPr="001174B2">
        <w:rPr>
          <w:rFonts w:ascii="Arial" w:hAnsi="Arial" w:cs="Arial"/>
          <w:b/>
          <w:sz w:val="24"/>
          <w:szCs w:val="24"/>
        </w:rPr>
        <w:t>nvestment objectives</w:t>
      </w:r>
    </w:p>
    <w:p w14:paraId="5EA03D70" w14:textId="77777777" w:rsidR="008705FA" w:rsidRDefault="00BA37A9" w:rsidP="009914E0">
      <w:pPr>
        <w:pStyle w:val="ListParagraph"/>
        <w:numPr>
          <w:ilvl w:val="0"/>
          <w:numId w:val="57"/>
        </w:numPr>
        <w:spacing w:after="240"/>
        <w:rPr>
          <w:rFonts w:ascii="Times New Roman" w:eastAsia="Calibri" w:hAnsi="Times New Roman"/>
          <w:sz w:val="24"/>
          <w:szCs w:val="24"/>
          <w:lang w:eastAsia="en-AU"/>
        </w:rPr>
      </w:pPr>
      <w:r w:rsidRPr="00701928">
        <w:rPr>
          <w:rFonts w:ascii="Times New Roman" w:eastAsia="Calibri" w:hAnsi="Times New Roman"/>
          <w:sz w:val="24"/>
          <w:szCs w:val="24"/>
          <w:lang w:eastAsia="en-AU"/>
        </w:rPr>
        <w:t>An RSE licensee must</w:t>
      </w:r>
      <w:r w:rsidR="00446F14">
        <w:rPr>
          <w:rFonts w:ascii="Times New Roman" w:eastAsia="Calibri" w:hAnsi="Times New Roman"/>
          <w:sz w:val="24"/>
          <w:szCs w:val="24"/>
          <w:lang w:eastAsia="en-AU"/>
        </w:rPr>
        <w:t xml:space="preserve">, when </w:t>
      </w:r>
      <w:r w:rsidR="00AE165F">
        <w:rPr>
          <w:rFonts w:ascii="Times New Roman" w:eastAsia="Calibri" w:hAnsi="Times New Roman"/>
          <w:sz w:val="24"/>
          <w:szCs w:val="24"/>
          <w:lang w:eastAsia="en-AU"/>
        </w:rPr>
        <w:t>formulat</w:t>
      </w:r>
      <w:r w:rsidR="00446F14">
        <w:rPr>
          <w:rFonts w:ascii="Times New Roman" w:eastAsia="Calibri" w:hAnsi="Times New Roman"/>
          <w:sz w:val="24"/>
          <w:szCs w:val="24"/>
          <w:lang w:eastAsia="en-AU"/>
        </w:rPr>
        <w:t xml:space="preserve">ing </w:t>
      </w:r>
      <w:r w:rsidR="00106FA7">
        <w:rPr>
          <w:rFonts w:ascii="Times New Roman" w:eastAsia="Calibri" w:hAnsi="Times New Roman"/>
          <w:sz w:val="24"/>
          <w:szCs w:val="24"/>
          <w:lang w:eastAsia="en-AU"/>
        </w:rPr>
        <w:t>the</w:t>
      </w:r>
      <w:r w:rsidR="00446F14">
        <w:rPr>
          <w:rFonts w:ascii="Times New Roman" w:eastAsia="Calibri" w:hAnsi="Times New Roman"/>
          <w:sz w:val="24"/>
          <w:szCs w:val="24"/>
          <w:lang w:eastAsia="en-AU"/>
        </w:rPr>
        <w:t xml:space="preserve"> investment strategy for </w:t>
      </w:r>
      <w:r w:rsidR="00106FA7">
        <w:rPr>
          <w:rFonts w:ascii="Times New Roman" w:eastAsia="Calibri" w:hAnsi="Times New Roman"/>
          <w:sz w:val="24"/>
          <w:szCs w:val="24"/>
          <w:lang w:eastAsia="en-AU"/>
        </w:rPr>
        <w:t>each</w:t>
      </w:r>
      <w:r w:rsidR="00446F14">
        <w:rPr>
          <w:rFonts w:ascii="Times New Roman" w:eastAsia="Calibri" w:hAnsi="Times New Roman"/>
          <w:sz w:val="24"/>
          <w:szCs w:val="24"/>
          <w:lang w:eastAsia="en-AU"/>
        </w:rPr>
        <w:t xml:space="preserve"> investment option, set </w:t>
      </w:r>
      <w:r w:rsidRPr="00701928">
        <w:rPr>
          <w:rFonts w:ascii="Times New Roman" w:eastAsia="Calibri" w:hAnsi="Times New Roman"/>
          <w:sz w:val="24"/>
          <w:szCs w:val="24"/>
          <w:lang w:eastAsia="en-AU"/>
        </w:rPr>
        <w:t>investment objectives</w:t>
      </w:r>
      <w:r w:rsidR="0019095D">
        <w:rPr>
          <w:rFonts w:ascii="Times New Roman" w:eastAsia="Calibri" w:hAnsi="Times New Roman"/>
          <w:sz w:val="24"/>
          <w:szCs w:val="24"/>
          <w:lang w:eastAsia="en-AU"/>
        </w:rPr>
        <w:t xml:space="preserve"> that</w:t>
      </w:r>
      <w:r w:rsidR="008705FA">
        <w:rPr>
          <w:rFonts w:ascii="Times New Roman" w:eastAsia="Calibri" w:hAnsi="Times New Roman"/>
          <w:sz w:val="24"/>
          <w:szCs w:val="24"/>
          <w:lang w:eastAsia="en-AU"/>
        </w:rPr>
        <w:t xml:space="preserve"> are:</w:t>
      </w:r>
    </w:p>
    <w:p w14:paraId="4461D2B8" w14:textId="77777777" w:rsidR="008705FA" w:rsidRDefault="00BA37A9" w:rsidP="00AA1F1D">
      <w:pPr>
        <w:pStyle w:val="BodyText2"/>
        <w:numPr>
          <w:ilvl w:val="1"/>
          <w:numId w:val="64"/>
        </w:numPr>
        <w:spacing w:after="240"/>
        <w:jc w:val="both"/>
        <w:rPr>
          <w:rFonts w:eastAsia="Calibri"/>
          <w:szCs w:val="24"/>
          <w:lang w:eastAsia="en-AU"/>
        </w:rPr>
      </w:pPr>
      <w:r w:rsidRPr="00AA1F1D">
        <w:rPr>
          <w:szCs w:val="24"/>
        </w:rPr>
        <w:t>align</w:t>
      </w:r>
      <w:r w:rsidR="0019095D" w:rsidRPr="00AA1F1D">
        <w:rPr>
          <w:szCs w:val="24"/>
        </w:rPr>
        <w:t>ed</w:t>
      </w:r>
      <w:r w:rsidRPr="008705FA">
        <w:rPr>
          <w:rFonts w:eastAsia="Calibri"/>
          <w:szCs w:val="24"/>
          <w:lang w:eastAsia="en-AU"/>
        </w:rPr>
        <w:t xml:space="preserve"> with the </w:t>
      </w:r>
      <w:r w:rsidR="00523B39">
        <w:rPr>
          <w:rFonts w:eastAsia="Calibri"/>
          <w:szCs w:val="24"/>
          <w:lang w:eastAsia="en-AU"/>
        </w:rPr>
        <w:t xml:space="preserve">size, business mix and complexity </w:t>
      </w:r>
      <w:r w:rsidRPr="008705FA">
        <w:rPr>
          <w:rFonts w:eastAsia="Calibri"/>
          <w:szCs w:val="24"/>
          <w:lang w:eastAsia="en-AU"/>
        </w:rPr>
        <w:t>of the RSE</w:t>
      </w:r>
      <w:r w:rsidR="00EE5D5D">
        <w:rPr>
          <w:rFonts w:eastAsia="Calibri"/>
          <w:szCs w:val="24"/>
          <w:lang w:eastAsia="en-AU"/>
        </w:rPr>
        <w:t xml:space="preserve"> from which the investment option is offered</w:t>
      </w:r>
      <w:r w:rsidR="008705FA">
        <w:rPr>
          <w:rFonts w:eastAsia="Calibri"/>
          <w:szCs w:val="24"/>
          <w:lang w:eastAsia="en-AU"/>
        </w:rPr>
        <w:t xml:space="preserve">; and </w:t>
      </w:r>
    </w:p>
    <w:p w14:paraId="77DDBF4C" w14:textId="77777777" w:rsidR="00BA37A9" w:rsidRPr="008705FA" w:rsidRDefault="008705FA" w:rsidP="00AA1F1D">
      <w:pPr>
        <w:pStyle w:val="BodyText2"/>
        <w:numPr>
          <w:ilvl w:val="1"/>
          <w:numId w:val="64"/>
        </w:numPr>
        <w:spacing w:after="240"/>
        <w:jc w:val="both"/>
        <w:rPr>
          <w:rFonts w:eastAsia="Calibri"/>
          <w:szCs w:val="24"/>
          <w:lang w:eastAsia="en-AU"/>
        </w:rPr>
      </w:pPr>
      <w:r w:rsidRPr="00AA1F1D">
        <w:rPr>
          <w:szCs w:val="24"/>
        </w:rPr>
        <w:t>specific</w:t>
      </w:r>
      <w:r w:rsidRPr="00D473FB">
        <w:rPr>
          <w:rFonts w:eastAsia="Calibri"/>
          <w:szCs w:val="24"/>
          <w:lang w:eastAsia="en-AU"/>
        </w:rPr>
        <w:t xml:space="preserve"> and measurable and</w:t>
      </w:r>
      <w:r>
        <w:rPr>
          <w:rFonts w:eastAsia="Calibri"/>
          <w:szCs w:val="24"/>
          <w:lang w:eastAsia="en-AU"/>
        </w:rPr>
        <w:t>,</w:t>
      </w:r>
      <w:r w:rsidRPr="00D473FB">
        <w:rPr>
          <w:rFonts w:eastAsia="Calibri"/>
          <w:szCs w:val="24"/>
          <w:lang w:eastAsia="en-AU"/>
        </w:rPr>
        <w:t xml:space="preserve"> at a minimum, include</w:t>
      </w:r>
      <w:r>
        <w:rPr>
          <w:rFonts w:eastAsia="Calibri"/>
          <w:szCs w:val="24"/>
          <w:lang w:eastAsia="en-AU"/>
        </w:rPr>
        <w:t>:</w:t>
      </w:r>
    </w:p>
    <w:p w14:paraId="1100BA60" w14:textId="77777777" w:rsidR="007C775A" w:rsidRPr="00D473FB" w:rsidRDefault="007C775A" w:rsidP="00AA1F1D">
      <w:pPr>
        <w:numPr>
          <w:ilvl w:val="0"/>
          <w:numId w:val="65"/>
        </w:numPr>
        <w:spacing w:before="0" w:after="240"/>
        <w:jc w:val="both"/>
        <w:rPr>
          <w:rFonts w:ascii="Times New Roman" w:eastAsia="Calibri" w:hAnsi="Times New Roman"/>
          <w:sz w:val="24"/>
          <w:szCs w:val="24"/>
          <w:lang w:eastAsia="en-AU"/>
        </w:rPr>
      </w:pPr>
      <w:r w:rsidRPr="00D473FB">
        <w:rPr>
          <w:rFonts w:ascii="Times New Roman" w:eastAsia="Calibri" w:hAnsi="Times New Roman"/>
          <w:sz w:val="24"/>
          <w:szCs w:val="24"/>
          <w:lang w:eastAsia="en-AU"/>
        </w:rPr>
        <w:t xml:space="preserve">a </w:t>
      </w:r>
      <w:r w:rsidR="007F1096" w:rsidRPr="00AA1F1D">
        <w:rPr>
          <w:rFonts w:ascii="Times New Roman" w:hAnsi="Times New Roman"/>
          <w:sz w:val="24"/>
          <w:szCs w:val="24"/>
        </w:rPr>
        <w:t>return</w:t>
      </w:r>
      <w:r w:rsidR="007F1096">
        <w:rPr>
          <w:rFonts w:ascii="Times New Roman" w:eastAsia="Calibri" w:hAnsi="Times New Roman"/>
          <w:sz w:val="24"/>
          <w:szCs w:val="24"/>
          <w:lang w:eastAsia="en-AU"/>
        </w:rPr>
        <w:t xml:space="preserve"> </w:t>
      </w:r>
      <w:r w:rsidRPr="00D473FB">
        <w:rPr>
          <w:rFonts w:ascii="Times New Roman" w:eastAsia="Calibri" w:hAnsi="Times New Roman"/>
          <w:sz w:val="24"/>
          <w:szCs w:val="24"/>
          <w:lang w:eastAsia="en-AU"/>
        </w:rPr>
        <w:t>objective</w:t>
      </w:r>
      <w:r w:rsidR="002551BA">
        <w:rPr>
          <w:rFonts w:ascii="Times New Roman" w:eastAsia="Calibri" w:hAnsi="Times New Roman"/>
          <w:sz w:val="24"/>
          <w:szCs w:val="24"/>
          <w:lang w:eastAsia="en-AU"/>
        </w:rPr>
        <w:t>;</w:t>
      </w:r>
      <w:r w:rsidR="007F1096">
        <w:rPr>
          <w:rFonts w:ascii="Times New Roman" w:eastAsia="Calibri" w:hAnsi="Times New Roman"/>
          <w:sz w:val="24"/>
          <w:szCs w:val="24"/>
          <w:lang w:eastAsia="en-AU"/>
        </w:rPr>
        <w:t xml:space="preserve"> and </w:t>
      </w:r>
    </w:p>
    <w:p w14:paraId="63FAC0C7" w14:textId="77777777" w:rsidR="007C775A" w:rsidRPr="00D473FB" w:rsidRDefault="007C775A" w:rsidP="00AA1F1D">
      <w:pPr>
        <w:numPr>
          <w:ilvl w:val="0"/>
          <w:numId w:val="65"/>
        </w:numPr>
        <w:spacing w:before="0" w:after="240"/>
        <w:jc w:val="both"/>
        <w:rPr>
          <w:rFonts w:ascii="Times New Roman" w:eastAsia="Calibri" w:hAnsi="Times New Roman"/>
          <w:sz w:val="24"/>
          <w:szCs w:val="24"/>
          <w:lang w:eastAsia="en-AU"/>
        </w:rPr>
      </w:pPr>
      <w:r w:rsidRPr="00D473FB">
        <w:rPr>
          <w:rFonts w:ascii="Times New Roman" w:eastAsia="Calibri" w:hAnsi="Times New Roman"/>
          <w:sz w:val="24"/>
          <w:szCs w:val="24"/>
          <w:lang w:eastAsia="en-AU"/>
        </w:rPr>
        <w:t xml:space="preserve">a </w:t>
      </w:r>
      <w:r w:rsidR="007F1096">
        <w:rPr>
          <w:rFonts w:ascii="Times New Roman" w:eastAsia="Calibri" w:hAnsi="Times New Roman"/>
          <w:sz w:val="24"/>
          <w:szCs w:val="24"/>
          <w:lang w:eastAsia="en-AU"/>
        </w:rPr>
        <w:t xml:space="preserve">risk </w:t>
      </w:r>
      <w:r w:rsidRPr="00AA1F1D">
        <w:rPr>
          <w:rFonts w:ascii="Times New Roman" w:hAnsi="Times New Roman"/>
          <w:sz w:val="24"/>
          <w:szCs w:val="24"/>
        </w:rPr>
        <w:t>objective</w:t>
      </w:r>
      <w:r w:rsidR="007F1096">
        <w:rPr>
          <w:rFonts w:ascii="Times New Roman" w:eastAsia="Calibri" w:hAnsi="Times New Roman"/>
          <w:sz w:val="24"/>
          <w:szCs w:val="24"/>
          <w:lang w:eastAsia="en-AU"/>
        </w:rPr>
        <w:t>.</w:t>
      </w:r>
    </w:p>
    <w:p w14:paraId="1469F7CC" w14:textId="77777777" w:rsidR="00552182" w:rsidRPr="00701928" w:rsidRDefault="00CE35FE" w:rsidP="00401D84">
      <w:pPr>
        <w:pStyle w:val="ListParagraph"/>
        <w:spacing w:after="240"/>
        <w:ind w:left="0"/>
        <w:rPr>
          <w:rFonts w:ascii="Arial" w:hAnsi="Arial" w:cs="Arial"/>
          <w:b/>
          <w:sz w:val="24"/>
          <w:szCs w:val="24"/>
        </w:rPr>
      </w:pPr>
      <w:r>
        <w:rPr>
          <w:rFonts w:ascii="Arial" w:hAnsi="Arial" w:cs="Arial"/>
          <w:b/>
          <w:sz w:val="24"/>
          <w:szCs w:val="24"/>
        </w:rPr>
        <w:t>Formulating</w:t>
      </w:r>
      <w:r w:rsidR="00552182" w:rsidRPr="00701928">
        <w:rPr>
          <w:rFonts w:ascii="Arial" w:hAnsi="Arial" w:cs="Arial"/>
          <w:b/>
          <w:sz w:val="24"/>
          <w:szCs w:val="24"/>
        </w:rPr>
        <w:t xml:space="preserve"> the investment strategy</w:t>
      </w:r>
    </w:p>
    <w:p w14:paraId="405416FE" w14:textId="7227F74E" w:rsidR="002551BA" w:rsidRDefault="00CE35FE" w:rsidP="009914E0">
      <w:pPr>
        <w:numPr>
          <w:ilvl w:val="0"/>
          <w:numId w:val="57"/>
        </w:numPr>
        <w:autoSpaceDE w:val="0"/>
        <w:autoSpaceDN w:val="0"/>
        <w:adjustRightInd w:val="0"/>
        <w:spacing w:before="0" w:after="240"/>
        <w:jc w:val="both"/>
        <w:rPr>
          <w:rFonts w:ascii="Times New Roman" w:eastAsia="Calibri" w:hAnsi="Times New Roman"/>
          <w:sz w:val="24"/>
          <w:szCs w:val="24"/>
          <w:lang w:eastAsia="en-AU"/>
        </w:rPr>
      </w:pPr>
      <w:bookmarkStart w:id="10" w:name="_Ref316630445"/>
      <w:r w:rsidRPr="00CE35FE">
        <w:rPr>
          <w:rFonts w:ascii="Times New Roman" w:eastAsia="Calibri" w:hAnsi="Times New Roman"/>
          <w:sz w:val="24"/>
          <w:szCs w:val="24"/>
          <w:lang w:eastAsia="en-AU"/>
        </w:rPr>
        <w:t xml:space="preserve">When formulating </w:t>
      </w:r>
      <w:r w:rsidR="00106FA7" w:rsidDel="00FE2586">
        <w:rPr>
          <w:rFonts w:ascii="Times New Roman" w:eastAsia="Calibri" w:hAnsi="Times New Roman"/>
          <w:sz w:val="24"/>
          <w:szCs w:val="24"/>
          <w:lang w:eastAsia="en-AU"/>
        </w:rPr>
        <w:t>each</w:t>
      </w:r>
      <w:r w:rsidR="00106FA7" w:rsidRPr="00CE35FE" w:rsidDel="00FE2586">
        <w:rPr>
          <w:rFonts w:ascii="Times New Roman" w:eastAsia="Calibri" w:hAnsi="Times New Roman"/>
          <w:sz w:val="24"/>
          <w:szCs w:val="24"/>
          <w:lang w:eastAsia="en-AU"/>
        </w:rPr>
        <w:t xml:space="preserve"> </w:t>
      </w:r>
      <w:r w:rsidRPr="00CE35FE">
        <w:rPr>
          <w:rFonts w:ascii="Times New Roman" w:eastAsia="Calibri" w:hAnsi="Times New Roman"/>
          <w:sz w:val="24"/>
          <w:szCs w:val="24"/>
          <w:lang w:eastAsia="en-AU"/>
        </w:rPr>
        <w:t>investment strategy</w:t>
      </w:r>
      <w:r w:rsidR="00F5010C">
        <w:rPr>
          <w:rFonts w:ascii="Times New Roman" w:eastAsia="Calibri" w:hAnsi="Times New Roman"/>
          <w:sz w:val="24"/>
          <w:szCs w:val="24"/>
          <w:lang w:eastAsia="en-AU"/>
        </w:rPr>
        <w:t xml:space="preserve"> for the whole of the RSE</w:t>
      </w:r>
      <w:r w:rsidR="00B11CEC">
        <w:rPr>
          <w:rFonts w:ascii="Times New Roman" w:eastAsia="Calibri" w:hAnsi="Times New Roman"/>
          <w:sz w:val="24"/>
          <w:szCs w:val="24"/>
          <w:lang w:eastAsia="en-AU"/>
        </w:rPr>
        <w:t>,</w:t>
      </w:r>
      <w:r w:rsidR="00F5010C">
        <w:rPr>
          <w:rFonts w:ascii="Times New Roman" w:eastAsia="Calibri" w:hAnsi="Times New Roman"/>
          <w:sz w:val="24"/>
          <w:szCs w:val="24"/>
          <w:lang w:eastAsia="en-AU"/>
        </w:rPr>
        <w:t xml:space="preserve"> and for each investment option</w:t>
      </w:r>
      <w:r w:rsidR="00E377E8">
        <w:rPr>
          <w:rFonts w:ascii="Times New Roman" w:eastAsia="Calibri" w:hAnsi="Times New Roman"/>
          <w:sz w:val="24"/>
          <w:szCs w:val="24"/>
          <w:lang w:eastAsia="en-AU"/>
        </w:rPr>
        <w:t>,</w:t>
      </w:r>
      <w:r w:rsidRPr="00CE35FE">
        <w:rPr>
          <w:rFonts w:ascii="Times New Roman" w:eastAsia="Calibri" w:hAnsi="Times New Roman"/>
          <w:sz w:val="24"/>
          <w:szCs w:val="24"/>
          <w:lang w:eastAsia="en-AU"/>
        </w:rPr>
        <w:t xml:space="preserve"> </w:t>
      </w:r>
      <w:r w:rsidR="009B0734">
        <w:rPr>
          <w:rFonts w:ascii="Times New Roman" w:eastAsia="Calibri" w:hAnsi="Times New Roman"/>
          <w:sz w:val="24"/>
          <w:szCs w:val="24"/>
          <w:lang w:eastAsia="en-AU"/>
        </w:rPr>
        <w:t>an</w:t>
      </w:r>
      <w:r w:rsidRPr="00CE35FE">
        <w:rPr>
          <w:rFonts w:ascii="Times New Roman" w:eastAsia="Calibri" w:hAnsi="Times New Roman"/>
          <w:sz w:val="24"/>
          <w:szCs w:val="24"/>
          <w:lang w:eastAsia="en-AU"/>
        </w:rPr>
        <w:t xml:space="preserve"> RSE </w:t>
      </w:r>
      <w:r w:rsidR="00E377E8">
        <w:rPr>
          <w:rFonts w:ascii="Times New Roman" w:eastAsia="Calibri" w:hAnsi="Times New Roman"/>
          <w:sz w:val="24"/>
          <w:szCs w:val="24"/>
          <w:lang w:eastAsia="en-AU"/>
        </w:rPr>
        <w:t>l</w:t>
      </w:r>
      <w:r w:rsidRPr="00CE35FE">
        <w:rPr>
          <w:rFonts w:ascii="Times New Roman" w:eastAsia="Calibri" w:hAnsi="Times New Roman"/>
          <w:sz w:val="24"/>
          <w:szCs w:val="24"/>
          <w:lang w:eastAsia="en-AU"/>
        </w:rPr>
        <w:t xml:space="preserve">icensee must </w:t>
      </w:r>
      <w:r w:rsidR="00E50546">
        <w:rPr>
          <w:rFonts w:ascii="Times New Roman" w:eastAsia="Calibri" w:hAnsi="Times New Roman"/>
          <w:sz w:val="24"/>
          <w:szCs w:val="24"/>
          <w:lang w:eastAsia="en-AU"/>
        </w:rPr>
        <w:t>document how it has</w:t>
      </w:r>
      <w:r w:rsidR="00001491">
        <w:rPr>
          <w:rFonts w:ascii="Times New Roman" w:eastAsia="Calibri" w:hAnsi="Times New Roman"/>
          <w:sz w:val="24"/>
          <w:szCs w:val="24"/>
          <w:lang w:eastAsia="en-AU"/>
        </w:rPr>
        <w:t xml:space="preserve"> </w:t>
      </w:r>
      <w:r w:rsidRPr="00CE35FE" w:rsidDel="00001491">
        <w:rPr>
          <w:rFonts w:ascii="Times New Roman" w:eastAsia="Calibri" w:hAnsi="Times New Roman"/>
          <w:sz w:val="24"/>
          <w:szCs w:val="24"/>
          <w:lang w:eastAsia="en-AU"/>
        </w:rPr>
        <w:t xml:space="preserve">regard to </w:t>
      </w:r>
      <w:r w:rsidRPr="00CE35FE">
        <w:rPr>
          <w:rFonts w:ascii="Times New Roman" w:eastAsia="Calibri" w:hAnsi="Times New Roman"/>
          <w:sz w:val="24"/>
          <w:szCs w:val="24"/>
          <w:lang w:eastAsia="en-AU"/>
        </w:rPr>
        <w:t xml:space="preserve">each of the factors in </w:t>
      </w:r>
      <w:r w:rsidR="00B216CC">
        <w:rPr>
          <w:rFonts w:ascii="Times New Roman" w:eastAsia="Calibri" w:hAnsi="Times New Roman"/>
          <w:sz w:val="24"/>
          <w:szCs w:val="24"/>
          <w:lang w:eastAsia="en-AU"/>
        </w:rPr>
        <w:t>section</w:t>
      </w:r>
      <w:r w:rsidR="00B216CC" w:rsidRPr="00CE35FE">
        <w:rPr>
          <w:rFonts w:ascii="Times New Roman" w:eastAsia="Calibri" w:hAnsi="Times New Roman"/>
          <w:sz w:val="24"/>
          <w:szCs w:val="24"/>
          <w:lang w:eastAsia="en-AU"/>
        </w:rPr>
        <w:t xml:space="preserve"> </w:t>
      </w:r>
      <w:r w:rsidRPr="00CE35FE">
        <w:rPr>
          <w:rFonts w:ascii="Times New Roman" w:eastAsia="Calibri" w:hAnsi="Times New Roman"/>
          <w:sz w:val="24"/>
          <w:szCs w:val="24"/>
          <w:lang w:eastAsia="en-AU"/>
        </w:rPr>
        <w:t>52(6</w:t>
      </w:r>
      <w:r w:rsidRPr="00765A55">
        <w:rPr>
          <w:rFonts w:ascii="Times New Roman" w:eastAsia="Calibri" w:hAnsi="Times New Roman"/>
          <w:sz w:val="24"/>
          <w:szCs w:val="24"/>
          <w:lang w:eastAsia="en-AU"/>
        </w:rPr>
        <w:t>)</w:t>
      </w:r>
      <w:r w:rsidRPr="00CE35FE">
        <w:rPr>
          <w:rFonts w:ascii="Times New Roman" w:eastAsia="Calibri" w:hAnsi="Times New Roman"/>
          <w:sz w:val="24"/>
          <w:szCs w:val="24"/>
          <w:lang w:eastAsia="en-AU"/>
        </w:rPr>
        <w:t xml:space="preserve"> of the </w:t>
      </w:r>
      <w:r w:rsidR="00772991" w:rsidRPr="00772991">
        <w:rPr>
          <w:rFonts w:ascii="Times New Roman" w:eastAsia="Calibri" w:hAnsi="Times New Roman"/>
          <w:sz w:val="24"/>
          <w:szCs w:val="24"/>
          <w:lang w:eastAsia="en-AU"/>
        </w:rPr>
        <w:t>SIS</w:t>
      </w:r>
      <w:r w:rsidR="00772991">
        <w:rPr>
          <w:rFonts w:ascii="Times New Roman" w:eastAsia="Calibri" w:hAnsi="Times New Roman"/>
          <w:i/>
          <w:sz w:val="24"/>
          <w:szCs w:val="24"/>
          <w:lang w:eastAsia="en-AU"/>
        </w:rPr>
        <w:t xml:space="preserve"> </w:t>
      </w:r>
      <w:r w:rsidRPr="00CE35FE">
        <w:rPr>
          <w:rFonts w:ascii="Times New Roman" w:eastAsia="Calibri" w:hAnsi="Times New Roman"/>
          <w:sz w:val="24"/>
          <w:szCs w:val="24"/>
          <w:lang w:eastAsia="en-AU"/>
        </w:rPr>
        <w:t>Act.</w:t>
      </w:r>
      <w:bookmarkEnd w:id="10"/>
    </w:p>
    <w:p w14:paraId="7502DC7F" w14:textId="77777777" w:rsidR="00EE5D5D" w:rsidRDefault="00EE5D5D" w:rsidP="009914E0">
      <w:pPr>
        <w:numPr>
          <w:ilvl w:val="0"/>
          <w:numId w:val="57"/>
        </w:numPr>
        <w:autoSpaceDE w:val="0"/>
        <w:autoSpaceDN w:val="0"/>
        <w:adjustRightInd w:val="0"/>
        <w:spacing w:before="0" w:after="240"/>
        <w:jc w:val="both"/>
        <w:rPr>
          <w:rFonts w:ascii="Times New Roman" w:eastAsia="Calibri" w:hAnsi="Times New Roman"/>
          <w:sz w:val="24"/>
          <w:szCs w:val="24"/>
          <w:lang w:eastAsia="en-AU"/>
        </w:rPr>
      </w:pPr>
      <w:bookmarkStart w:id="11" w:name="_Ref313612230"/>
      <w:r w:rsidRPr="005D5CA6">
        <w:rPr>
          <w:rFonts w:ascii="Times New Roman" w:eastAsia="Calibri" w:hAnsi="Times New Roman"/>
          <w:sz w:val="24"/>
          <w:szCs w:val="24"/>
          <w:lang w:eastAsia="en-AU"/>
        </w:rPr>
        <w:t xml:space="preserve">An RSE licensee </w:t>
      </w:r>
      <w:r>
        <w:rPr>
          <w:rFonts w:ascii="Times New Roman" w:eastAsia="Calibri" w:hAnsi="Times New Roman"/>
          <w:sz w:val="24"/>
          <w:szCs w:val="24"/>
          <w:lang w:eastAsia="en-AU"/>
        </w:rPr>
        <w:t xml:space="preserve">must, when </w:t>
      </w:r>
      <w:r w:rsidRPr="005D5CA6">
        <w:rPr>
          <w:rFonts w:ascii="Times New Roman" w:eastAsia="Calibri" w:hAnsi="Times New Roman"/>
          <w:sz w:val="24"/>
          <w:szCs w:val="24"/>
          <w:lang w:eastAsia="en-AU"/>
        </w:rPr>
        <w:t>determining an appropriate level of diversification for each investment strategy</w:t>
      </w:r>
      <w:r w:rsidR="009B0734">
        <w:rPr>
          <w:rStyle w:val="FootnoteReference"/>
          <w:rFonts w:ascii="Times New Roman" w:eastAsia="Calibri" w:hAnsi="Times New Roman"/>
          <w:sz w:val="24"/>
          <w:szCs w:val="24"/>
          <w:lang w:eastAsia="en-AU"/>
        </w:rPr>
        <w:footnoteReference w:id="9"/>
      </w:r>
      <w:r w:rsidRPr="005D5CA6">
        <w:rPr>
          <w:rFonts w:ascii="Times New Roman" w:eastAsia="Calibri" w:hAnsi="Times New Roman"/>
          <w:sz w:val="24"/>
          <w:szCs w:val="24"/>
          <w:lang w:eastAsia="en-AU"/>
        </w:rPr>
        <w:t>:</w:t>
      </w:r>
      <w:bookmarkEnd w:id="11"/>
    </w:p>
    <w:p w14:paraId="09D1E642" w14:textId="77777777" w:rsidR="005D4900" w:rsidRDefault="00EE5D5D" w:rsidP="00AA1F1D">
      <w:pPr>
        <w:pStyle w:val="BodyText2"/>
        <w:numPr>
          <w:ilvl w:val="1"/>
          <w:numId w:val="66"/>
        </w:numPr>
        <w:spacing w:after="240"/>
        <w:jc w:val="both"/>
        <w:rPr>
          <w:rFonts w:eastAsia="Calibri"/>
          <w:szCs w:val="24"/>
          <w:lang w:eastAsia="en-AU"/>
        </w:rPr>
      </w:pPr>
      <w:r w:rsidRPr="00AA1F1D">
        <w:rPr>
          <w:szCs w:val="24"/>
        </w:rPr>
        <w:t>identify</w:t>
      </w:r>
      <w:r>
        <w:rPr>
          <w:rFonts w:eastAsia="Calibri"/>
          <w:szCs w:val="24"/>
          <w:lang w:eastAsia="en-AU"/>
        </w:rPr>
        <w:t xml:space="preserve"> the </w:t>
      </w:r>
      <w:r w:rsidRPr="005D5CA6">
        <w:rPr>
          <w:rFonts w:eastAsia="Calibri"/>
          <w:szCs w:val="24"/>
          <w:lang w:eastAsia="en-AU"/>
        </w:rPr>
        <w:t>risk fa</w:t>
      </w:r>
      <w:r w:rsidRPr="00E85A75">
        <w:rPr>
          <w:rFonts w:eastAsia="Calibri"/>
          <w:szCs w:val="24"/>
          <w:lang w:eastAsia="en-AU"/>
        </w:rPr>
        <w:t>ctors, and sources of return with which the risk factors are associated</w:t>
      </w:r>
      <w:r w:rsidR="005D4900">
        <w:rPr>
          <w:rFonts w:eastAsia="Calibri"/>
          <w:szCs w:val="24"/>
          <w:lang w:eastAsia="en-AU"/>
        </w:rPr>
        <w:t>;</w:t>
      </w:r>
    </w:p>
    <w:p w14:paraId="547B17AA" w14:textId="77777777" w:rsidR="00EE5D5D" w:rsidRPr="00F945AA" w:rsidRDefault="00013D27" w:rsidP="00AA1F1D">
      <w:pPr>
        <w:pStyle w:val="BodyText2"/>
        <w:numPr>
          <w:ilvl w:val="1"/>
          <w:numId w:val="66"/>
        </w:numPr>
        <w:spacing w:after="240"/>
        <w:jc w:val="both"/>
        <w:rPr>
          <w:rFonts w:eastAsia="Calibri"/>
          <w:szCs w:val="24"/>
          <w:lang w:eastAsia="en-AU"/>
        </w:rPr>
      </w:pPr>
      <w:r w:rsidRPr="00AA1F1D">
        <w:rPr>
          <w:szCs w:val="24"/>
        </w:rPr>
        <w:t>where</w:t>
      </w:r>
      <w:r>
        <w:rPr>
          <w:rFonts w:eastAsia="Calibri"/>
          <w:szCs w:val="24"/>
          <w:lang w:eastAsia="en-AU"/>
        </w:rPr>
        <w:t xml:space="preserve"> the strategy </w:t>
      </w:r>
      <w:r>
        <w:rPr>
          <w:szCs w:val="24"/>
        </w:rPr>
        <w:t>includes multiple assets and/or asset classes,</w:t>
      </w:r>
      <w:r>
        <w:rPr>
          <w:rFonts w:eastAsia="Calibri"/>
          <w:szCs w:val="24"/>
          <w:lang w:eastAsia="en-AU"/>
        </w:rPr>
        <w:t xml:space="preserve"> </w:t>
      </w:r>
      <w:r w:rsidR="005D4900">
        <w:rPr>
          <w:rFonts w:eastAsia="Calibri"/>
          <w:szCs w:val="24"/>
          <w:lang w:eastAsia="en-AU"/>
        </w:rPr>
        <w:t>identify</w:t>
      </w:r>
      <w:r w:rsidR="00106FA7">
        <w:rPr>
          <w:rFonts w:eastAsia="Calibri"/>
          <w:szCs w:val="24"/>
          <w:lang w:eastAsia="en-AU"/>
        </w:rPr>
        <w:t xml:space="preserve"> </w:t>
      </w:r>
      <w:r w:rsidR="008F38CB">
        <w:rPr>
          <w:rFonts w:eastAsia="Calibri"/>
          <w:szCs w:val="24"/>
          <w:lang w:eastAsia="en-AU"/>
        </w:rPr>
        <w:t xml:space="preserve">how </w:t>
      </w:r>
      <w:r w:rsidR="00EE5D5D" w:rsidRPr="00F945AA">
        <w:rPr>
          <w:rFonts w:eastAsia="Calibri"/>
          <w:szCs w:val="24"/>
          <w:lang w:eastAsia="en-AU"/>
        </w:rPr>
        <w:t>sources of returns are expected to interact, the variability in the</w:t>
      </w:r>
      <w:r w:rsidR="00FF7053">
        <w:rPr>
          <w:rFonts w:eastAsia="Calibri"/>
          <w:szCs w:val="24"/>
          <w:lang w:eastAsia="en-AU"/>
        </w:rPr>
        <w:t>se</w:t>
      </w:r>
      <w:r w:rsidR="00EE5D5D" w:rsidRPr="00F945AA">
        <w:rPr>
          <w:rFonts w:eastAsia="Calibri"/>
          <w:szCs w:val="24"/>
          <w:lang w:eastAsia="en-AU"/>
        </w:rPr>
        <w:t xml:space="preserve"> </w:t>
      </w:r>
      <w:r w:rsidR="008F38CB">
        <w:rPr>
          <w:rFonts w:eastAsia="Calibri"/>
          <w:szCs w:val="24"/>
          <w:lang w:eastAsia="en-AU"/>
        </w:rPr>
        <w:t>interactions</w:t>
      </w:r>
      <w:r w:rsidR="008F38CB" w:rsidRPr="00F945AA">
        <w:rPr>
          <w:rFonts w:eastAsia="Calibri"/>
          <w:szCs w:val="24"/>
          <w:lang w:eastAsia="en-AU"/>
        </w:rPr>
        <w:t xml:space="preserve"> </w:t>
      </w:r>
      <w:r w:rsidR="00EE5D5D" w:rsidRPr="00F945AA">
        <w:rPr>
          <w:rFonts w:eastAsia="Calibri"/>
          <w:szCs w:val="24"/>
          <w:lang w:eastAsia="en-AU"/>
        </w:rPr>
        <w:t xml:space="preserve">and </w:t>
      </w:r>
      <w:r w:rsidR="00FF7053">
        <w:rPr>
          <w:rFonts w:eastAsia="Calibri"/>
          <w:szCs w:val="24"/>
          <w:lang w:eastAsia="en-AU"/>
        </w:rPr>
        <w:t>the</w:t>
      </w:r>
      <w:r w:rsidR="00EE5D5D" w:rsidRPr="00F945AA">
        <w:rPr>
          <w:rFonts w:eastAsia="Calibri"/>
          <w:szCs w:val="24"/>
          <w:lang w:eastAsia="en-AU"/>
        </w:rPr>
        <w:t xml:space="preserve"> impact </w:t>
      </w:r>
      <w:r w:rsidR="00FF7053">
        <w:rPr>
          <w:rFonts w:eastAsia="Calibri"/>
          <w:szCs w:val="24"/>
          <w:lang w:eastAsia="en-AU"/>
        </w:rPr>
        <w:t xml:space="preserve">of these </w:t>
      </w:r>
      <w:r w:rsidR="008F38CB">
        <w:rPr>
          <w:rFonts w:eastAsia="Calibri"/>
          <w:szCs w:val="24"/>
          <w:lang w:eastAsia="en-AU"/>
        </w:rPr>
        <w:t>interactions</w:t>
      </w:r>
      <w:r w:rsidR="008F38CB" w:rsidRPr="00F945AA">
        <w:rPr>
          <w:rFonts w:eastAsia="Calibri"/>
          <w:szCs w:val="24"/>
          <w:lang w:eastAsia="en-AU"/>
        </w:rPr>
        <w:t xml:space="preserve"> </w:t>
      </w:r>
      <w:r w:rsidR="00EE5D5D" w:rsidRPr="00F945AA">
        <w:rPr>
          <w:rFonts w:eastAsia="Calibri"/>
          <w:szCs w:val="24"/>
          <w:lang w:eastAsia="en-AU"/>
        </w:rPr>
        <w:t xml:space="preserve">on the overall diversification of the strategy in different market </w:t>
      </w:r>
      <w:r w:rsidR="002A22B9">
        <w:rPr>
          <w:rFonts w:eastAsia="Calibri"/>
          <w:szCs w:val="24"/>
          <w:lang w:eastAsia="en-AU"/>
        </w:rPr>
        <w:t>conditions</w:t>
      </w:r>
      <w:r w:rsidR="00EE5D5D" w:rsidRPr="00F945AA">
        <w:rPr>
          <w:rFonts w:eastAsia="Calibri"/>
          <w:szCs w:val="24"/>
          <w:lang w:eastAsia="en-AU"/>
        </w:rPr>
        <w:t xml:space="preserve">; </w:t>
      </w:r>
    </w:p>
    <w:p w14:paraId="5342CB4D" w14:textId="3C160699" w:rsidR="007348F4" w:rsidRDefault="00EE5D5D" w:rsidP="00AA1F1D">
      <w:pPr>
        <w:pStyle w:val="BodyText2"/>
        <w:numPr>
          <w:ilvl w:val="1"/>
          <w:numId w:val="66"/>
        </w:numPr>
        <w:spacing w:after="240"/>
        <w:jc w:val="both"/>
        <w:rPr>
          <w:rFonts w:eastAsia="Calibri"/>
          <w:szCs w:val="24"/>
          <w:lang w:eastAsia="en-AU"/>
        </w:rPr>
      </w:pPr>
      <w:bookmarkStart w:id="12" w:name="_Ref107905730"/>
      <w:r w:rsidRPr="00AA1F1D">
        <w:rPr>
          <w:szCs w:val="24"/>
        </w:rPr>
        <w:t>determine</w:t>
      </w:r>
      <w:r>
        <w:rPr>
          <w:rFonts w:eastAsia="Calibri"/>
          <w:szCs w:val="24"/>
          <w:lang w:eastAsia="en-AU"/>
        </w:rPr>
        <w:t xml:space="preserve"> </w:t>
      </w:r>
      <w:r w:rsidRPr="00F945AA">
        <w:rPr>
          <w:rFonts w:eastAsia="Calibri"/>
          <w:szCs w:val="24"/>
          <w:lang w:eastAsia="en-AU"/>
        </w:rPr>
        <w:t xml:space="preserve">the target exposure to </w:t>
      </w:r>
      <w:r>
        <w:rPr>
          <w:rFonts w:eastAsia="Calibri"/>
          <w:szCs w:val="24"/>
          <w:lang w:eastAsia="en-AU"/>
        </w:rPr>
        <w:t>the</w:t>
      </w:r>
      <w:r w:rsidRPr="00F945AA">
        <w:rPr>
          <w:rFonts w:eastAsia="Calibri"/>
          <w:szCs w:val="24"/>
          <w:lang w:eastAsia="en-AU"/>
        </w:rPr>
        <w:t xml:space="preserve"> risk factors</w:t>
      </w:r>
      <w:r>
        <w:rPr>
          <w:rFonts w:eastAsia="Calibri"/>
          <w:szCs w:val="24"/>
          <w:lang w:eastAsia="en-AU"/>
        </w:rPr>
        <w:t xml:space="preserve"> in paragraph </w:t>
      </w:r>
      <w:r w:rsidR="00CE33AD">
        <w:rPr>
          <w:rFonts w:eastAsia="Calibri"/>
          <w:szCs w:val="24"/>
          <w:lang w:eastAsia="en-AU"/>
        </w:rPr>
        <w:t>20</w:t>
      </w:r>
      <w:r>
        <w:rPr>
          <w:rFonts w:eastAsia="Calibri"/>
          <w:szCs w:val="24"/>
          <w:lang w:eastAsia="en-AU"/>
        </w:rPr>
        <w:t>(a)</w:t>
      </w:r>
      <w:r w:rsidRPr="00F945AA">
        <w:rPr>
          <w:rFonts w:eastAsia="Calibri"/>
          <w:szCs w:val="24"/>
          <w:lang w:eastAsia="en-AU"/>
        </w:rPr>
        <w:t xml:space="preserve">; </w:t>
      </w:r>
      <w:r>
        <w:rPr>
          <w:rFonts w:eastAsia="Calibri"/>
          <w:szCs w:val="24"/>
          <w:lang w:eastAsia="en-AU"/>
        </w:rPr>
        <w:t>and</w:t>
      </w:r>
      <w:bookmarkEnd w:id="12"/>
    </w:p>
    <w:p w14:paraId="29D4C282" w14:textId="41BAF2E6" w:rsidR="00C16A0A" w:rsidRDefault="00EE5D5D" w:rsidP="00AA1F1D">
      <w:pPr>
        <w:pStyle w:val="BodyText2"/>
        <w:numPr>
          <w:ilvl w:val="1"/>
          <w:numId w:val="66"/>
        </w:numPr>
        <w:spacing w:after="240"/>
        <w:jc w:val="both"/>
        <w:rPr>
          <w:szCs w:val="24"/>
        </w:rPr>
      </w:pPr>
      <w:r w:rsidRPr="000C61C2">
        <w:rPr>
          <w:szCs w:val="24"/>
        </w:rPr>
        <w:t>determine the asset classes and</w:t>
      </w:r>
      <w:r w:rsidR="00442388" w:rsidRPr="000C61C2">
        <w:rPr>
          <w:szCs w:val="24"/>
        </w:rPr>
        <w:t>/or</w:t>
      </w:r>
      <w:r w:rsidRPr="000C61C2">
        <w:rPr>
          <w:szCs w:val="24"/>
        </w:rPr>
        <w:t xml:space="preserve"> individual assets </w:t>
      </w:r>
      <w:r w:rsidR="00E16E7A" w:rsidRPr="000C61C2">
        <w:rPr>
          <w:szCs w:val="24"/>
        </w:rPr>
        <w:t xml:space="preserve">that it will invest in </w:t>
      </w:r>
      <w:r w:rsidRPr="000C61C2">
        <w:rPr>
          <w:szCs w:val="24"/>
        </w:rPr>
        <w:t xml:space="preserve">to achieve the desired risk exposure and </w:t>
      </w:r>
      <w:r w:rsidRPr="000C61C2">
        <w:rPr>
          <w:rFonts w:eastAsia="Calibri"/>
          <w:szCs w:val="24"/>
          <w:lang w:eastAsia="en-AU"/>
        </w:rPr>
        <w:t>whether</w:t>
      </w:r>
      <w:r w:rsidRPr="000C61C2">
        <w:rPr>
          <w:szCs w:val="24"/>
        </w:rPr>
        <w:t xml:space="preserve"> making, holding and realising </w:t>
      </w:r>
      <w:r w:rsidR="0087118E" w:rsidRPr="000C61C2">
        <w:rPr>
          <w:szCs w:val="24"/>
        </w:rPr>
        <w:t xml:space="preserve">investments in </w:t>
      </w:r>
      <w:r w:rsidRPr="000C61C2">
        <w:rPr>
          <w:szCs w:val="24"/>
        </w:rPr>
        <w:t xml:space="preserve">those </w:t>
      </w:r>
      <w:r w:rsidR="00E16E7A" w:rsidRPr="000C61C2">
        <w:rPr>
          <w:szCs w:val="24"/>
        </w:rPr>
        <w:t>asset</w:t>
      </w:r>
      <w:r w:rsidR="0087118E" w:rsidRPr="000C61C2">
        <w:rPr>
          <w:szCs w:val="24"/>
        </w:rPr>
        <w:t xml:space="preserve"> classe</w:t>
      </w:r>
      <w:r w:rsidR="00E16E7A" w:rsidRPr="000C61C2">
        <w:rPr>
          <w:szCs w:val="24"/>
        </w:rPr>
        <w:t>s</w:t>
      </w:r>
      <w:r w:rsidR="0087118E" w:rsidRPr="000C61C2">
        <w:rPr>
          <w:szCs w:val="24"/>
        </w:rPr>
        <w:t xml:space="preserve"> and/or individual assets</w:t>
      </w:r>
      <w:r w:rsidR="00E16E7A" w:rsidRPr="000C61C2">
        <w:rPr>
          <w:szCs w:val="24"/>
        </w:rPr>
        <w:t xml:space="preserve"> </w:t>
      </w:r>
      <w:r w:rsidRPr="000C61C2">
        <w:rPr>
          <w:szCs w:val="24"/>
        </w:rPr>
        <w:t xml:space="preserve">can be </w:t>
      </w:r>
      <w:r w:rsidR="00E377E8" w:rsidRPr="000C61C2">
        <w:rPr>
          <w:szCs w:val="24"/>
        </w:rPr>
        <w:lastRenderedPageBreak/>
        <w:t>implemented in a</w:t>
      </w:r>
      <w:r w:rsidRPr="000C61C2">
        <w:rPr>
          <w:szCs w:val="24"/>
        </w:rPr>
        <w:t xml:space="preserve"> </w:t>
      </w:r>
      <w:r w:rsidR="008C132C" w:rsidRPr="000C61C2">
        <w:rPr>
          <w:szCs w:val="24"/>
        </w:rPr>
        <w:t>manner consistent with the interests of</w:t>
      </w:r>
      <w:r w:rsidR="00CC1218" w:rsidRPr="000C61C2">
        <w:rPr>
          <w:szCs w:val="24"/>
        </w:rPr>
        <w:t>, and the RSE licensee’s duties to,</w:t>
      </w:r>
      <w:r w:rsidR="008C132C" w:rsidRPr="000C61C2">
        <w:rPr>
          <w:szCs w:val="24"/>
        </w:rPr>
        <w:t xml:space="preserve"> beneficiaries.</w:t>
      </w:r>
    </w:p>
    <w:p w14:paraId="68A1D427" w14:textId="021F0863" w:rsidR="001F30EA" w:rsidRDefault="00F72338" w:rsidP="009914E0">
      <w:pPr>
        <w:pStyle w:val="ListParagraph"/>
        <w:numPr>
          <w:ilvl w:val="0"/>
          <w:numId w:val="57"/>
        </w:numPr>
        <w:autoSpaceDE w:val="0"/>
        <w:autoSpaceDN w:val="0"/>
        <w:adjustRightInd w:val="0"/>
        <w:spacing w:after="240"/>
        <w:rPr>
          <w:rFonts w:ascii="Times New Roman" w:hAnsi="Times New Roman"/>
          <w:sz w:val="24"/>
          <w:szCs w:val="24"/>
        </w:rPr>
      </w:pPr>
      <w:bookmarkStart w:id="13" w:name="_Ref106089391"/>
      <w:bookmarkStart w:id="14" w:name="_Ref316630453"/>
      <w:r>
        <w:rPr>
          <w:rFonts w:ascii="Times New Roman" w:eastAsia="Calibri" w:hAnsi="Times New Roman"/>
          <w:sz w:val="24"/>
          <w:szCs w:val="24"/>
          <w:lang w:eastAsia="en-AU"/>
        </w:rPr>
        <w:t>A</w:t>
      </w:r>
      <w:r>
        <w:rPr>
          <w:rFonts w:ascii="Times New Roman" w:hAnsi="Times New Roman"/>
          <w:sz w:val="24"/>
          <w:szCs w:val="24"/>
        </w:rPr>
        <w:t xml:space="preserve">n RSE licensee must, </w:t>
      </w:r>
      <w:r w:rsidR="001F30EA">
        <w:rPr>
          <w:rFonts w:ascii="Times New Roman" w:hAnsi="Times New Roman"/>
          <w:sz w:val="24"/>
          <w:szCs w:val="24"/>
        </w:rPr>
        <w:t>a</w:t>
      </w:r>
      <w:r w:rsidR="00C50E2C">
        <w:rPr>
          <w:rFonts w:ascii="Times New Roman" w:hAnsi="Times New Roman"/>
          <w:sz w:val="24"/>
          <w:szCs w:val="24"/>
        </w:rPr>
        <w:t>t</w:t>
      </w:r>
      <w:r w:rsidR="001F30EA">
        <w:rPr>
          <w:rFonts w:ascii="Times New Roman" w:hAnsi="Times New Roman"/>
          <w:sz w:val="24"/>
          <w:szCs w:val="24"/>
        </w:rPr>
        <w:t xml:space="preserve"> a minimum, </w:t>
      </w:r>
      <w:r w:rsidR="00C750DF">
        <w:rPr>
          <w:rFonts w:ascii="Times New Roman" w:hAnsi="Times New Roman"/>
          <w:sz w:val="24"/>
          <w:szCs w:val="24"/>
        </w:rPr>
        <w:t>determine for</w:t>
      </w:r>
      <w:r w:rsidR="001F30EA">
        <w:rPr>
          <w:rFonts w:ascii="Times New Roman" w:hAnsi="Times New Roman"/>
          <w:sz w:val="24"/>
          <w:szCs w:val="24"/>
        </w:rPr>
        <w:t xml:space="preserve"> each </w:t>
      </w:r>
      <w:r>
        <w:rPr>
          <w:rFonts w:ascii="Times New Roman" w:hAnsi="Times New Roman"/>
          <w:sz w:val="24"/>
          <w:szCs w:val="24"/>
        </w:rPr>
        <w:t xml:space="preserve">investment strategy </w:t>
      </w:r>
      <w:r w:rsidR="00BF4A42" w:rsidRPr="00765A55">
        <w:rPr>
          <w:rFonts w:ascii="Times New Roman" w:hAnsi="Times New Roman"/>
          <w:sz w:val="24"/>
          <w:szCs w:val="24"/>
        </w:rPr>
        <w:t xml:space="preserve">for </w:t>
      </w:r>
      <w:r w:rsidR="00765A55">
        <w:rPr>
          <w:rFonts w:ascii="Times New Roman" w:hAnsi="Times New Roman"/>
          <w:sz w:val="24"/>
          <w:szCs w:val="24"/>
        </w:rPr>
        <w:t xml:space="preserve">an </w:t>
      </w:r>
      <w:r w:rsidR="00BF4A42" w:rsidRPr="00765A55">
        <w:rPr>
          <w:rFonts w:ascii="Times New Roman" w:eastAsia="Calibri" w:hAnsi="Times New Roman"/>
          <w:sz w:val="24"/>
          <w:szCs w:val="24"/>
        </w:rPr>
        <w:t>investment</w:t>
      </w:r>
      <w:r w:rsidR="00BF4A42" w:rsidRPr="00765A55">
        <w:rPr>
          <w:rFonts w:ascii="Times New Roman" w:hAnsi="Times New Roman"/>
          <w:sz w:val="24"/>
          <w:szCs w:val="24"/>
        </w:rPr>
        <w:t xml:space="preserve"> option</w:t>
      </w:r>
      <w:r>
        <w:rPr>
          <w:rFonts w:ascii="Times New Roman" w:hAnsi="Times New Roman"/>
          <w:sz w:val="24"/>
          <w:szCs w:val="24"/>
        </w:rPr>
        <w:t xml:space="preserve"> that includes multiple assets and/or asset classes</w:t>
      </w:r>
      <w:r w:rsidR="00242CB5">
        <w:rPr>
          <w:rFonts w:ascii="Times New Roman" w:hAnsi="Times New Roman"/>
          <w:sz w:val="24"/>
          <w:szCs w:val="24"/>
        </w:rPr>
        <w:t>:</w:t>
      </w:r>
      <w:r w:rsidR="00684D52">
        <w:rPr>
          <w:rStyle w:val="FootnoteReference"/>
          <w:rFonts w:ascii="Times New Roman" w:hAnsi="Times New Roman"/>
          <w:sz w:val="24"/>
          <w:szCs w:val="24"/>
        </w:rPr>
        <w:footnoteReference w:id="10"/>
      </w:r>
      <w:bookmarkEnd w:id="13"/>
    </w:p>
    <w:p w14:paraId="2354C213" w14:textId="193EA37E" w:rsidR="001F30EA" w:rsidRDefault="00F72338" w:rsidP="00AA1F1D">
      <w:pPr>
        <w:pStyle w:val="BodyText2"/>
        <w:numPr>
          <w:ilvl w:val="1"/>
          <w:numId w:val="67"/>
        </w:numPr>
        <w:spacing w:after="240"/>
        <w:jc w:val="both"/>
        <w:rPr>
          <w:szCs w:val="24"/>
        </w:rPr>
      </w:pPr>
      <w:bookmarkStart w:id="15" w:name="_Ref107905788"/>
      <w:r>
        <w:rPr>
          <w:szCs w:val="24"/>
        </w:rPr>
        <w:t xml:space="preserve">asset allocation targets and ranges </w:t>
      </w:r>
      <w:r w:rsidR="005D4900">
        <w:rPr>
          <w:szCs w:val="24"/>
        </w:rPr>
        <w:t>that</w:t>
      </w:r>
      <w:r>
        <w:rPr>
          <w:szCs w:val="24"/>
        </w:rPr>
        <w:t xml:space="preserve"> are appropriate to the investment objectives of the investment option</w:t>
      </w:r>
      <w:r w:rsidR="001F30EA">
        <w:rPr>
          <w:szCs w:val="24"/>
        </w:rPr>
        <w:t>;</w:t>
      </w:r>
      <w:bookmarkEnd w:id="15"/>
      <w:r w:rsidR="001F30EA">
        <w:rPr>
          <w:szCs w:val="24"/>
        </w:rPr>
        <w:t xml:space="preserve"> </w:t>
      </w:r>
    </w:p>
    <w:p w14:paraId="05A60795" w14:textId="77777777" w:rsidR="001F30EA" w:rsidRDefault="00C750DF" w:rsidP="00AA1F1D">
      <w:pPr>
        <w:pStyle w:val="BodyText2"/>
        <w:numPr>
          <w:ilvl w:val="1"/>
          <w:numId w:val="67"/>
        </w:numPr>
        <w:spacing w:after="240"/>
        <w:jc w:val="both"/>
        <w:rPr>
          <w:szCs w:val="24"/>
        </w:rPr>
      </w:pPr>
      <w:r>
        <w:rPr>
          <w:szCs w:val="24"/>
        </w:rPr>
        <w:t xml:space="preserve">the basis </w:t>
      </w:r>
      <w:r w:rsidR="008F38CB">
        <w:rPr>
          <w:szCs w:val="24"/>
        </w:rPr>
        <w:t xml:space="preserve">on </w:t>
      </w:r>
      <w:r>
        <w:rPr>
          <w:szCs w:val="24"/>
        </w:rPr>
        <w:t xml:space="preserve">which asset allocation targets and </w:t>
      </w:r>
      <w:r w:rsidR="00382D52">
        <w:rPr>
          <w:szCs w:val="24"/>
        </w:rPr>
        <w:t xml:space="preserve">ranges </w:t>
      </w:r>
      <w:r>
        <w:rPr>
          <w:szCs w:val="24"/>
        </w:rPr>
        <w:t xml:space="preserve">would be changed; </w:t>
      </w:r>
      <w:r w:rsidR="001F30EA">
        <w:rPr>
          <w:szCs w:val="24"/>
        </w:rPr>
        <w:t>and</w:t>
      </w:r>
    </w:p>
    <w:p w14:paraId="4D7D86D7" w14:textId="74074F89" w:rsidR="00F72338" w:rsidRDefault="001F30EA" w:rsidP="00AA1F1D">
      <w:pPr>
        <w:pStyle w:val="BodyText2"/>
        <w:numPr>
          <w:ilvl w:val="1"/>
          <w:numId w:val="67"/>
        </w:numPr>
        <w:spacing w:after="240"/>
        <w:jc w:val="both"/>
        <w:rPr>
          <w:szCs w:val="24"/>
        </w:rPr>
      </w:pPr>
      <w:r w:rsidRPr="00401D84">
        <w:rPr>
          <w:rFonts w:eastAsia="Calibri"/>
          <w:szCs w:val="24"/>
          <w:lang w:eastAsia="en-AU"/>
        </w:rPr>
        <w:t xml:space="preserve">a policy to monitor and </w:t>
      </w:r>
      <w:r w:rsidR="00C750DF">
        <w:rPr>
          <w:rFonts w:eastAsia="Calibri"/>
          <w:szCs w:val="24"/>
          <w:lang w:eastAsia="en-AU"/>
        </w:rPr>
        <w:t>maintain</w:t>
      </w:r>
      <w:r w:rsidRPr="00401D84">
        <w:rPr>
          <w:rFonts w:eastAsia="Calibri"/>
          <w:szCs w:val="24"/>
          <w:lang w:eastAsia="en-AU"/>
        </w:rPr>
        <w:t xml:space="preserve"> the asset allocation </w:t>
      </w:r>
      <w:r w:rsidR="00C750DF">
        <w:rPr>
          <w:szCs w:val="24"/>
        </w:rPr>
        <w:t>within the determined</w:t>
      </w:r>
      <w:r w:rsidRPr="00401D84">
        <w:rPr>
          <w:rFonts w:eastAsia="Calibri"/>
          <w:szCs w:val="24"/>
          <w:lang w:eastAsia="en-AU"/>
        </w:rPr>
        <w:t xml:space="preserve"> </w:t>
      </w:r>
      <w:r w:rsidRPr="00401D84">
        <w:rPr>
          <w:szCs w:val="24"/>
        </w:rPr>
        <w:t>ranges within a reasonable timeframe</w:t>
      </w:r>
      <w:r>
        <w:rPr>
          <w:szCs w:val="24"/>
        </w:rPr>
        <w:t>.</w:t>
      </w:r>
      <w:bookmarkEnd w:id="14"/>
    </w:p>
    <w:p w14:paraId="0D5E1346" w14:textId="13BDDAD8" w:rsidR="00D53893" w:rsidRPr="000C61C2" w:rsidRDefault="002551BA" w:rsidP="009914E0">
      <w:pPr>
        <w:pStyle w:val="ListParagraph"/>
        <w:numPr>
          <w:ilvl w:val="0"/>
          <w:numId w:val="57"/>
        </w:numPr>
        <w:autoSpaceDE w:val="0"/>
        <w:autoSpaceDN w:val="0"/>
        <w:adjustRightInd w:val="0"/>
        <w:spacing w:after="240"/>
        <w:rPr>
          <w:rFonts w:ascii="Times New Roman" w:eastAsia="Calibri" w:hAnsi="Times New Roman"/>
          <w:sz w:val="24"/>
          <w:szCs w:val="24"/>
          <w:lang w:eastAsia="en-AU"/>
        </w:rPr>
      </w:pPr>
      <w:r w:rsidRPr="000C61C2">
        <w:rPr>
          <w:rFonts w:ascii="Times New Roman" w:eastAsia="Calibri" w:hAnsi="Times New Roman"/>
          <w:sz w:val="24"/>
          <w:szCs w:val="24"/>
          <w:lang w:eastAsia="en-AU"/>
        </w:rPr>
        <w:t xml:space="preserve">For </w:t>
      </w:r>
      <w:r w:rsidR="00E16E7A" w:rsidRPr="000C61C2">
        <w:rPr>
          <w:rFonts w:ascii="Times New Roman" w:eastAsia="Calibri" w:hAnsi="Times New Roman"/>
          <w:sz w:val="24"/>
          <w:szCs w:val="24"/>
          <w:lang w:eastAsia="en-AU"/>
        </w:rPr>
        <w:t xml:space="preserve">the </w:t>
      </w:r>
      <w:r w:rsidRPr="000C61C2">
        <w:rPr>
          <w:rFonts w:ascii="Times New Roman" w:eastAsia="Calibri" w:hAnsi="Times New Roman"/>
          <w:sz w:val="24"/>
          <w:szCs w:val="24"/>
          <w:lang w:eastAsia="en-AU"/>
        </w:rPr>
        <w:t>investment strategy</w:t>
      </w:r>
      <w:r w:rsidR="00E16E7A" w:rsidRPr="000C61C2">
        <w:rPr>
          <w:rFonts w:ascii="Times New Roman" w:eastAsia="Calibri" w:hAnsi="Times New Roman"/>
          <w:sz w:val="24"/>
          <w:szCs w:val="24"/>
          <w:lang w:eastAsia="en-AU"/>
        </w:rPr>
        <w:t xml:space="preserve"> of a </w:t>
      </w:r>
      <w:proofErr w:type="spellStart"/>
      <w:r w:rsidR="00E16E7A" w:rsidRPr="000C61C2">
        <w:rPr>
          <w:rFonts w:ascii="Times New Roman" w:eastAsia="Calibri" w:hAnsi="Times New Roman"/>
          <w:sz w:val="24"/>
          <w:szCs w:val="24"/>
          <w:lang w:eastAsia="en-AU"/>
        </w:rPr>
        <w:t>MySuper</w:t>
      </w:r>
      <w:proofErr w:type="spellEnd"/>
      <w:r w:rsidR="00E16E7A" w:rsidRPr="000C61C2">
        <w:rPr>
          <w:rFonts w:ascii="Times New Roman" w:eastAsia="Calibri" w:hAnsi="Times New Roman"/>
          <w:sz w:val="24"/>
          <w:szCs w:val="24"/>
          <w:lang w:eastAsia="en-AU"/>
        </w:rPr>
        <w:t xml:space="preserve"> product,</w:t>
      </w:r>
      <w:r w:rsidRPr="000C61C2">
        <w:rPr>
          <w:rFonts w:ascii="Times New Roman" w:eastAsia="Calibri" w:hAnsi="Times New Roman"/>
          <w:sz w:val="24"/>
          <w:szCs w:val="24"/>
          <w:lang w:eastAsia="en-AU"/>
        </w:rPr>
        <w:t xml:space="preserve"> </w:t>
      </w:r>
      <w:r w:rsidR="00E16E7A" w:rsidRPr="000C61C2">
        <w:rPr>
          <w:rFonts w:ascii="Times New Roman" w:eastAsia="Calibri" w:hAnsi="Times New Roman"/>
          <w:sz w:val="24"/>
          <w:szCs w:val="24"/>
          <w:lang w:eastAsia="en-AU"/>
        </w:rPr>
        <w:t>an</w:t>
      </w:r>
      <w:r w:rsidRPr="000C61C2">
        <w:rPr>
          <w:rFonts w:ascii="Times New Roman" w:eastAsia="Calibri" w:hAnsi="Times New Roman"/>
          <w:sz w:val="24"/>
          <w:szCs w:val="24"/>
          <w:lang w:eastAsia="en-AU"/>
        </w:rPr>
        <w:t xml:space="preserve"> </w:t>
      </w:r>
      <w:proofErr w:type="spellStart"/>
      <w:r w:rsidRPr="000C61C2">
        <w:rPr>
          <w:rFonts w:ascii="Times New Roman" w:eastAsia="Calibri" w:hAnsi="Times New Roman"/>
          <w:sz w:val="24"/>
          <w:szCs w:val="24"/>
          <w:lang w:eastAsia="en-AU"/>
        </w:rPr>
        <w:t>RSE</w:t>
      </w:r>
      <w:proofErr w:type="spellEnd"/>
      <w:r w:rsidRPr="000C61C2">
        <w:rPr>
          <w:rFonts w:ascii="Times New Roman" w:eastAsia="Calibri" w:hAnsi="Times New Roman"/>
          <w:sz w:val="24"/>
          <w:szCs w:val="24"/>
          <w:lang w:eastAsia="en-AU"/>
        </w:rPr>
        <w:t xml:space="preserve"> licensee must </w:t>
      </w:r>
      <w:r w:rsidR="00E16E7A" w:rsidRPr="000C61C2">
        <w:rPr>
          <w:rFonts w:ascii="Times New Roman" w:eastAsia="Calibri" w:hAnsi="Times New Roman"/>
          <w:sz w:val="24"/>
          <w:szCs w:val="24"/>
          <w:lang w:eastAsia="en-AU"/>
        </w:rPr>
        <w:t xml:space="preserve">also </w:t>
      </w:r>
      <w:r w:rsidRPr="000C61C2">
        <w:rPr>
          <w:rFonts w:ascii="Times New Roman" w:eastAsia="Calibri" w:hAnsi="Times New Roman"/>
          <w:sz w:val="24"/>
          <w:szCs w:val="24"/>
          <w:lang w:eastAsia="en-AU"/>
        </w:rPr>
        <w:t>document</w:t>
      </w:r>
      <w:r w:rsidR="001F30EA" w:rsidRPr="000C61C2">
        <w:rPr>
          <w:rFonts w:ascii="Times New Roman" w:eastAsia="Calibri" w:hAnsi="Times New Roman"/>
          <w:sz w:val="24"/>
          <w:szCs w:val="24"/>
          <w:lang w:eastAsia="en-AU"/>
        </w:rPr>
        <w:t>,</w:t>
      </w:r>
      <w:r w:rsidR="00E16E7A" w:rsidRPr="000C61C2">
        <w:rPr>
          <w:rFonts w:ascii="Times New Roman" w:eastAsia="Calibri" w:hAnsi="Times New Roman"/>
          <w:sz w:val="24"/>
          <w:szCs w:val="24"/>
          <w:lang w:eastAsia="en-AU"/>
        </w:rPr>
        <w:t xml:space="preserve"> in addition to the requirements in paragraphs </w:t>
      </w:r>
      <w:r w:rsidR="00CE33AD">
        <w:rPr>
          <w:rFonts w:ascii="Times New Roman" w:eastAsia="Calibri" w:hAnsi="Times New Roman"/>
          <w:sz w:val="24"/>
          <w:szCs w:val="24"/>
          <w:lang w:eastAsia="en-AU"/>
        </w:rPr>
        <w:t>19</w:t>
      </w:r>
      <w:r w:rsidR="0046280E">
        <w:rPr>
          <w:rFonts w:ascii="Times New Roman" w:eastAsia="Calibri" w:hAnsi="Times New Roman"/>
          <w:sz w:val="24"/>
          <w:szCs w:val="24"/>
          <w:lang w:eastAsia="en-AU"/>
        </w:rPr>
        <w:t>-</w:t>
      </w:r>
      <w:r w:rsidR="00CE33AD">
        <w:rPr>
          <w:rFonts w:ascii="Times New Roman" w:eastAsia="Calibri" w:hAnsi="Times New Roman"/>
          <w:sz w:val="24"/>
          <w:szCs w:val="24"/>
          <w:lang w:eastAsia="en-AU"/>
        </w:rPr>
        <w:t>21</w:t>
      </w:r>
      <w:r w:rsidR="00DD0DC0">
        <w:rPr>
          <w:rFonts w:ascii="Times New Roman" w:eastAsia="Calibri" w:hAnsi="Times New Roman"/>
          <w:sz w:val="24"/>
          <w:szCs w:val="24"/>
          <w:lang w:eastAsia="en-AU"/>
        </w:rPr>
        <w:t xml:space="preserve"> </w:t>
      </w:r>
      <w:r w:rsidR="00E16E7A" w:rsidRPr="000C61C2">
        <w:rPr>
          <w:rFonts w:ascii="Times New Roman" w:eastAsia="Calibri" w:hAnsi="Times New Roman"/>
          <w:sz w:val="24"/>
          <w:szCs w:val="24"/>
          <w:lang w:eastAsia="en-AU"/>
        </w:rPr>
        <w:t>inclusive</w:t>
      </w:r>
      <w:r w:rsidR="007D51B9" w:rsidRPr="000C61C2">
        <w:rPr>
          <w:rFonts w:ascii="Times New Roman" w:eastAsia="Calibri" w:hAnsi="Times New Roman"/>
          <w:sz w:val="24"/>
          <w:szCs w:val="24"/>
          <w:lang w:eastAsia="en-AU"/>
        </w:rPr>
        <w:t>, at a minimum</w:t>
      </w:r>
      <w:r w:rsidR="00D65E17" w:rsidRPr="000C61C2">
        <w:rPr>
          <w:rFonts w:ascii="Times New Roman" w:eastAsia="Calibri" w:hAnsi="Times New Roman"/>
          <w:sz w:val="24"/>
          <w:szCs w:val="24"/>
          <w:lang w:eastAsia="en-AU"/>
        </w:rPr>
        <w:t>, how the investment strategy</w:t>
      </w:r>
      <w:r w:rsidR="007D51B9" w:rsidRPr="000C61C2">
        <w:rPr>
          <w:rFonts w:ascii="Times New Roman" w:eastAsia="Calibri" w:hAnsi="Times New Roman"/>
          <w:sz w:val="24"/>
          <w:szCs w:val="24"/>
          <w:lang w:eastAsia="en-AU"/>
        </w:rPr>
        <w:t>:</w:t>
      </w:r>
    </w:p>
    <w:p w14:paraId="6D1629E3" w14:textId="15B2A76B" w:rsidR="007D51B9" w:rsidRPr="00114DFE" w:rsidRDefault="007D51B9" w:rsidP="00AA1F1D">
      <w:pPr>
        <w:pStyle w:val="BodyText2"/>
        <w:numPr>
          <w:ilvl w:val="1"/>
          <w:numId w:val="68"/>
        </w:numPr>
        <w:spacing w:after="240"/>
        <w:jc w:val="both"/>
        <w:rPr>
          <w:rFonts w:eastAsia="Calibri"/>
          <w:szCs w:val="24"/>
          <w:lang w:eastAsia="en-AU"/>
        </w:rPr>
      </w:pPr>
      <w:r w:rsidRPr="00114DFE">
        <w:rPr>
          <w:rFonts w:eastAsia="Calibri"/>
          <w:szCs w:val="24"/>
          <w:lang w:eastAsia="en-AU"/>
        </w:rPr>
        <w:t xml:space="preserve">is </w:t>
      </w:r>
      <w:r w:rsidRPr="00DD6388">
        <w:rPr>
          <w:rFonts w:eastAsia="Calibri"/>
          <w:szCs w:val="24"/>
          <w:lang w:eastAsia="en-AU"/>
        </w:rPr>
        <w:t>diversified</w:t>
      </w:r>
      <w:r w:rsidRPr="00114DFE">
        <w:rPr>
          <w:rFonts w:eastAsia="Calibri"/>
          <w:szCs w:val="24"/>
          <w:lang w:eastAsia="en-AU"/>
        </w:rPr>
        <w:t xml:space="preserve"> </w:t>
      </w:r>
      <w:r w:rsidR="00A970FA" w:rsidRPr="00114DFE">
        <w:rPr>
          <w:rFonts w:eastAsia="Calibri"/>
          <w:szCs w:val="24"/>
          <w:lang w:eastAsia="en-AU"/>
        </w:rPr>
        <w:t>over multiple risk factors and sources of return</w:t>
      </w:r>
      <w:r w:rsidR="008F38CB" w:rsidRPr="00114DFE">
        <w:rPr>
          <w:rFonts w:eastAsia="Calibri"/>
          <w:szCs w:val="24"/>
          <w:lang w:eastAsia="en-AU"/>
        </w:rPr>
        <w:t xml:space="preserve"> as required in the SIS Act</w:t>
      </w:r>
      <w:r w:rsidRPr="00114DFE">
        <w:rPr>
          <w:rFonts w:eastAsia="Calibri"/>
          <w:szCs w:val="24"/>
          <w:lang w:eastAsia="en-AU"/>
        </w:rPr>
        <w:t>;</w:t>
      </w:r>
    </w:p>
    <w:p w14:paraId="0651D1EB" w14:textId="0AC2366A" w:rsidR="00874DAB" w:rsidRPr="000540D4" w:rsidRDefault="00993B62" w:rsidP="00AA1F1D">
      <w:pPr>
        <w:pStyle w:val="BodyText2"/>
        <w:numPr>
          <w:ilvl w:val="1"/>
          <w:numId w:val="68"/>
        </w:numPr>
        <w:spacing w:after="240"/>
        <w:jc w:val="both"/>
        <w:rPr>
          <w:rFonts w:eastAsia="Calibri"/>
          <w:szCs w:val="24"/>
          <w:lang w:eastAsia="en-AU"/>
        </w:rPr>
      </w:pPr>
      <w:r w:rsidRPr="009969BC">
        <w:rPr>
          <w:rFonts w:eastAsia="Calibri"/>
          <w:szCs w:val="24"/>
          <w:lang w:eastAsia="en-AU"/>
        </w:rPr>
        <w:t>complies</w:t>
      </w:r>
      <w:r w:rsidR="007179E8" w:rsidRPr="009969BC">
        <w:rPr>
          <w:rFonts w:eastAsia="Calibri"/>
          <w:szCs w:val="24"/>
          <w:lang w:eastAsia="en-AU"/>
        </w:rPr>
        <w:t xml:space="preserve"> with </w:t>
      </w:r>
      <w:r w:rsidR="00B216CC" w:rsidRPr="009969BC">
        <w:rPr>
          <w:rFonts w:eastAsia="Calibri"/>
          <w:szCs w:val="24"/>
          <w:lang w:eastAsia="en-AU"/>
        </w:rPr>
        <w:t xml:space="preserve">section </w:t>
      </w:r>
      <w:r w:rsidR="00040156" w:rsidRPr="009969BC">
        <w:rPr>
          <w:rFonts w:eastAsia="Calibri"/>
          <w:szCs w:val="24"/>
          <w:lang w:eastAsia="en-AU"/>
        </w:rPr>
        <w:t>52(13)</w:t>
      </w:r>
      <w:r w:rsidR="00EF39A2" w:rsidRPr="009969BC">
        <w:rPr>
          <w:rFonts w:eastAsia="Calibri"/>
          <w:szCs w:val="24"/>
          <w:lang w:eastAsia="en-AU"/>
        </w:rPr>
        <w:t xml:space="preserve"> of the SIS Act</w:t>
      </w:r>
      <w:r w:rsidR="00874DAB" w:rsidRPr="000540D4">
        <w:rPr>
          <w:rFonts w:eastAsia="Calibri"/>
          <w:szCs w:val="24"/>
          <w:lang w:eastAsia="en-AU"/>
        </w:rPr>
        <w:t>;</w:t>
      </w:r>
      <w:r w:rsidR="00D65E17" w:rsidRPr="000540D4">
        <w:rPr>
          <w:rFonts w:eastAsia="Calibri"/>
          <w:szCs w:val="24"/>
          <w:lang w:eastAsia="en-AU"/>
        </w:rPr>
        <w:t xml:space="preserve"> and</w:t>
      </w:r>
    </w:p>
    <w:p w14:paraId="7F46769F" w14:textId="57AE2DEA" w:rsidR="00F01C43" w:rsidRDefault="00CE66F6" w:rsidP="00AA1F1D">
      <w:pPr>
        <w:pStyle w:val="BodyText2"/>
        <w:numPr>
          <w:ilvl w:val="1"/>
          <w:numId w:val="68"/>
        </w:numPr>
        <w:spacing w:after="240"/>
        <w:jc w:val="both"/>
        <w:rPr>
          <w:rFonts w:eastAsia="Calibri"/>
          <w:szCs w:val="24"/>
          <w:lang w:eastAsia="en-AU"/>
        </w:rPr>
      </w:pPr>
      <w:r>
        <w:rPr>
          <w:rFonts w:eastAsia="Calibri"/>
          <w:szCs w:val="24"/>
          <w:lang w:eastAsia="en-AU"/>
        </w:rPr>
        <w:t xml:space="preserve">complies with the relevant fee rules for </w:t>
      </w:r>
      <w:proofErr w:type="spellStart"/>
      <w:r>
        <w:rPr>
          <w:rFonts w:eastAsia="Calibri"/>
          <w:szCs w:val="24"/>
          <w:lang w:eastAsia="en-AU"/>
        </w:rPr>
        <w:t>MySuper</w:t>
      </w:r>
      <w:proofErr w:type="spellEnd"/>
      <w:r>
        <w:rPr>
          <w:rFonts w:eastAsia="Calibri"/>
          <w:szCs w:val="24"/>
          <w:lang w:eastAsia="en-AU"/>
        </w:rPr>
        <w:t xml:space="preserve"> products and general fee rules in the SIS Act</w:t>
      </w:r>
      <w:r w:rsidR="00C2295A">
        <w:rPr>
          <w:rFonts w:eastAsia="Calibri"/>
          <w:szCs w:val="24"/>
          <w:lang w:eastAsia="en-AU"/>
        </w:rPr>
        <w:t>.</w:t>
      </w:r>
      <w:r>
        <w:rPr>
          <w:rStyle w:val="FootnoteReference"/>
          <w:rFonts w:eastAsia="Calibri"/>
          <w:szCs w:val="24"/>
          <w:lang w:eastAsia="en-AU"/>
        </w:rPr>
        <w:footnoteReference w:id="11"/>
      </w:r>
      <w:r w:rsidDel="00CE66F6">
        <w:rPr>
          <w:rStyle w:val="FootnoteReference"/>
          <w:rFonts w:eastAsia="Calibri"/>
          <w:szCs w:val="24"/>
          <w:lang w:eastAsia="en-AU"/>
        </w:rPr>
        <w:t xml:space="preserve"> </w:t>
      </w:r>
    </w:p>
    <w:p w14:paraId="2285D0BD" w14:textId="77777777" w:rsidR="00EC4F2B" w:rsidRPr="007B7097" w:rsidRDefault="00D04AC9" w:rsidP="00AA1F1D">
      <w:pPr>
        <w:keepNext/>
        <w:spacing w:before="120" w:after="240"/>
        <w:jc w:val="both"/>
        <w:rPr>
          <w:rFonts w:ascii="Arial" w:hAnsi="Arial" w:cs="Arial"/>
          <w:b/>
          <w:sz w:val="24"/>
          <w:szCs w:val="24"/>
        </w:rPr>
      </w:pPr>
      <w:r>
        <w:rPr>
          <w:rFonts w:ascii="Arial" w:hAnsi="Arial" w:cs="Arial"/>
          <w:b/>
          <w:sz w:val="24"/>
          <w:szCs w:val="24"/>
        </w:rPr>
        <w:t xml:space="preserve">Giving effect to </w:t>
      </w:r>
      <w:r w:rsidR="00EC4F2B" w:rsidRPr="007B7097">
        <w:rPr>
          <w:rFonts w:ascii="Arial" w:hAnsi="Arial" w:cs="Arial"/>
          <w:b/>
          <w:sz w:val="24"/>
          <w:szCs w:val="24"/>
        </w:rPr>
        <w:t>the investment strategy</w:t>
      </w:r>
    </w:p>
    <w:p w14:paraId="02A5B1B7" w14:textId="76FAFB21" w:rsidR="00D60135" w:rsidRDefault="00D60135" w:rsidP="00AA1F1D">
      <w:pPr>
        <w:pStyle w:val="ListParagraph"/>
        <w:keepNext/>
        <w:numPr>
          <w:ilvl w:val="0"/>
          <w:numId w:val="57"/>
        </w:numPr>
        <w:autoSpaceDE w:val="0"/>
        <w:autoSpaceDN w:val="0"/>
        <w:adjustRightInd w:val="0"/>
        <w:spacing w:after="240"/>
        <w:rPr>
          <w:rFonts w:ascii="Times New Roman" w:eastAsia="Calibri" w:hAnsi="Times New Roman"/>
          <w:sz w:val="24"/>
          <w:szCs w:val="24"/>
          <w:lang w:eastAsia="en-AU"/>
        </w:rPr>
      </w:pPr>
      <w:r w:rsidRPr="007B7097">
        <w:rPr>
          <w:rFonts w:ascii="Times New Roman" w:eastAsia="Calibri" w:hAnsi="Times New Roman"/>
          <w:sz w:val="24"/>
          <w:szCs w:val="24"/>
          <w:lang w:eastAsia="en-AU"/>
        </w:rPr>
        <w:t xml:space="preserve">An RSE licensee must </w:t>
      </w:r>
      <w:r w:rsidR="0007552B" w:rsidRPr="007B7097">
        <w:rPr>
          <w:rFonts w:ascii="Times New Roman" w:eastAsia="Calibri" w:hAnsi="Times New Roman"/>
          <w:sz w:val="24"/>
          <w:szCs w:val="24"/>
          <w:lang w:eastAsia="en-AU"/>
        </w:rPr>
        <w:t xml:space="preserve">have </w:t>
      </w:r>
      <w:r w:rsidRPr="007B7097">
        <w:rPr>
          <w:rFonts w:ascii="Times New Roman" w:eastAsia="Calibri" w:hAnsi="Times New Roman"/>
          <w:sz w:val="24"/>
          <w:szCs w:val="24"/>
          <w:lang w:eastAsia="en-AU"/>
        </w:rPr>
        <w:t>process</w:t>
      </w:r>
      <w:r w:rsidR="00243CCF" w:rsidRPr="007B7097">
        <w:rPr>
          <w:rFonts w:ascii="Times New Roman" w:eastAsia="Calibri" w:hAnsi="Times New Roman"/>
          <w:sz w:val="24"/>
          <w:szCs w:val="24"/>
          <w:lang w:eastAsia="en-AU"/>
        </w:rPr>
        <w:t>es and criteria</w:t>
      </w:r>
      <w:r w:rsidRPr="007B7097">
        <w:rPr>
          <w:rFonts w:ascii="Times New Roman" w:eastAsia="Calibri" w:hAnsi="Times New Roman"/>
          <w:sz w:val="24"/>
          <w:szCs w:val="24"/>
          <w:lang w:eastAsia="en-AU"/>
        </w:rPr>
        <w:t xml:space="preserve"> for selecting</w:t>
      </w:r>
      <w:r w:rsidR="00993B62">
        <w:rPr>
          <w:rFonts w:ascii="Times New Roman" w:eastAsia="Calibri" w:hAnsi="Times New Roman"/>
          <w:sz w:val="24"/>
          <w:szCs w:val="24"/>
          <w:lang w:eastAsia="en-AU"/>
        </w:rPr>
        <w:t xml:space="preserve"> each</w:t>
      </w:r>
      <w:r w:rsidRPr="007B7097">
        <w:rPr>
          <w:rFonts w:ascii="Times New Roman" w:eastAsia="Calibri" w:hAnsi="Times New Roman"/>
          <w:sz w:val="24"/>
          <w:szCs w:val="24"/>
          <w:lang w:eastAsia="en-AU"/>
        </w:rPr>
        <w:t xml:space="preserve"> investment</w:t>
      </w:r>
      <w:r w:rsidR="00243CCF" w:rsidRPr="007B7097">
        <w:rPr>
          <w:rFonts w:ascii="Times New Roman" w:eastAsia="Calibri" w:hAnsi="Times New Roman"/>
          <w:sz w:val="24"/>
          <w:szCs w:val="24"/>
          <w:lang w:eastAsia="en-AU"/>
        </w:rPr>
        <w:t xml:space="preserve"> to </w:t>
      </w:r>
      <w:r w:rsidR="00D04AC9">
        <w:rPr>
          <w:rFonts w:ascii="Times New Roman" w:eastAsia="Calibri" w:hAnsi="Times New Roman"/>
          <w:sz w:val="24"/>
          <w:szCs w:val="24"/>
          <w:lang w:eastAsia="en-AU"/>
        </w:rPr>
        <w:t xml:space="preserve">give effect to </w:t>
      </w:r>
      <w:r w:rsidR="00243CCF" w:rsidRPr="007B7097">
        <w:rPr>
          <w:rFonts w:ascii="Times New Roman" w:eastAsia="Calibri" w:hAnsi="Times New Roman"/>
          <w:sz w:val="24"/>
          <w:szCs w:val="24"/>
          <w:lang w:eastAsia="en-AU"/>
        </w:rPr>
        <w:t>the investment strategy</w:t>
      </w:r>
      <w:r w:rsidR="007B7097" w:rsidRPr="007B7097">
        <w:rPr>
          <w:rFonts w:ascii="Times New Roman" w:eastAsia="Calibri" w:hAnsi="Times New Roman"/>
          <w:sz w:val="24"/>
          <w:szCs w:val="24"/>
          <w:lang w:eastAsia="en-AU"/>
        </w:rPr>
        <w:t xml:space="preserve"> (</w:t>
      </w:r>
      <w:r w:rsidR="007B7097" w:rsidRPr="00C3496D">
        <w:rPr>
          <w:rFonts w:ascii="Times New Roman" w:hAnsi="Times New Roman"/>
          <w:sz w:val="24"/>
        </w:rPr>
        <w:t>investment selection process</w:t>
      </w:r>
      <w:r w:rsidR="007B7097" w:rsidRPr="007B7097">
        <w:rPr>
          <w:rFonts w:ascii="Times New Roman" w:eastAsia="Calibri" w:hAnsi="Times New Roman"/>
          <w:sz w:val="24"/>
          <w:szCs w:val="24"/>
          <w:lang w:eastAsia="en-AU"/>
        </w:rPr>
        <w:t>)</w:t>
      </w:r>
      <w:r w:rsidR="002B47C1">
        <w:rPr>
          <w:rFonts w:ascii="Times New Roman" w:eastAsia="Calibri" w:hAnsi="Times New Roman"/>
          <w:sz w:val="24"/>
          <w:szCs w:val="24"/>
          <w:lang w:eastAsia="en-AU"/>
        </w:rPr>
        <w:t xml:space="preserve"> </w:t>
      </w:r>
      <w:r w:rsidR="00496E80">
        <w:rPr>
          <w:rFonts w:ascii="Times New Roman" w:eastAsia="Calibri" w:hAnsi="Times New Roman"/>
          <w:sz w:val="24"/>
          <w:szCs w:val="24"/>
          <w:lang w:eastAsia="en-AU"/>
        </w:rPr>
        <w:t xml:space="preserve">to </w:t>
      </w:r>
      <w:r w:rsidR="002B47C1">
        <w:rPr>
          <w:rFonts w:ascii="Times New Roman" w:eastAsia="Calibri" w:hAnsi="Times New Roman"/>
          <w:sz w:val="24"/>
          <w:szCs w:val="24"/>
          <w:lang w:eastAsia="en-AU"/>
        </w:rPr>
        <w:t xml:space="preserve">ensure that </w:t>
      </w:r>
      <w:r w:rsidR="002B47C1" w:rsidRPr="007B7097">
        <w:rPr>
          <w:rFonts w:ascii="Times New Roman" w:eastAsia="Calibri" w:hAnsi="Times New Roman"/>
          <w:sz w:val="24"/>
          <w:szCs w:val="24"/>
          <w:lang w:eastAsia="en-AU"/>
        </w:rPr>
        <w:t>effective due diligence</w:t>
      </w:r>
      <w:r w:rsidR="002B47C1">
        <w:rPr>
          <w:rFonts w:ascii="Times New Roman" w:eastAsia="Calibri" w:hAnsi="Times New Roman"/>
          <w:sz w:val="24"/>
          <w:szCs w:val="24"/>
          <w:lang w:eastAsia="en-AU"/>
        </w:rPr>
        <w:t xml:space="preserve"> that is</w:t>
      </w:r>
      <w:r w:rsidR="002B47C1" w:rsidRPr="007B7097">
        <w:rPr>
          <w:rFonts w:ascii="Times New Roman" w:eastAsia="Calibri" w:hAnsi="Times New Roman"/>
          <w:sz w:val="24"/>
          <w:szCs w:val="24"/>
          <w:lang w:eastAsia="en-AU"/>
        </w:rPr>
        <w:t xml:space="preserve"> commensurate with the nature and characteristics of the investment</w:t>
      </w:r>
      <w:r w:rsidR="002B47C1">
        <w:rPr>
          <w:rFonts w:ascii="Times New Roman" w:eastAsia="Calibri" w:hAnsi="Times New Roman"/>
          <w:sz w:val="24"/>
          <w:szCs w:val="24"/>
          <w:lang w:eastAsia="en-AU"/>
        </w:rPr>
        <w:t xml:space="preserve"> is undertaken</w:t>
      </w:r>
      <w:r w:rsidR="00F306A9" w:rsidRPr="00F306A9">
        <w:rPr>
          <w:rFonts w:ascii="Times New Roman" w:eastAsia="Calibri" w:hAnsi="Times New Roman"/>
          <w:sz w:val="24"/>
          <w:szCs w:val="24"/>
          <w:lang w:eastAsia="en-AU"/>
        </w:rPr>
        <w:t xml:space="preserve"> </w:t>
      </w:r>
      <w:r w:rsidR="00F306A9" w:rsidRPr="007B7097">
        <w:rPr>
          <w:rFonts w:ascii="Times New Roman" w:eastAsia="Calibri" w:hAnsi="Times New Roman"/>
          <w:sz w:val="24"/>
          <w:szCs w:val="24"/>
          <w:lang w:eastAsia="en-AU"/>
        </w:rPr>
        <w:t xml:space="preserve">prior to the selection of </w:t>
      </w:r>
      <w:r w:rsidR="00F306A9">
        <w:rPr>
          <w:rFonts w:ascii="Times New Roman" w:eastAsia="Calibri" w:hAnsi="Times New Roman"/>
          <w:sz w:val="24"/>
          <w:szCs w:val="24"/>
          <w:lang w:eastAsia="en-AU"/>
        </w:rPr>
        <w:t>an</w:t>
      </w:r>
      <w:r w:rsidR="00F306A9" w:rsidRPr="007B7097">
        <w:rPr>
          <w:rFonts w:ascii="Times New Roman" w:eastAsia="Calibri" w:hAnsi="Times New Roman"/>
          <w:sz w:val="24"/>
          <w:szCs w:val="24"/>
          <w:lang w:eastAsia="en-AU"/>
        </w:rPr>
        <w:t xml:space="preserve"> investment </w:t>
      </w:r>
      <w:r w:rsidR="00F306A9">
        <w:rPr>
          <w:rFonts w:ascii="Times New Roman" w:eastAsia="Calibri" w:hAnsi="Times New Roman"/>
          <w:sz w:val="24"/>
          <w:szCs w:val="24"/>
          <w:lang w:eastAsia="en-AU"/>
        </w:rPr>
        <w:t>for</w:t>
      </w:r>
      <w:r w:rsidR="00F306A9" w:rsidRPr="007B7097">
        <w:rPr>
          <w:rFonts w:ascii="Times New Roman" w:eastAsia="Calibri" w:hAnsi="Times New Roman"/>
          <w:sz w:val="24"/>
          <w:szCs w:val="24"/>
          <w:lang w:eastAsia="en-AU"/>
        </w:rPr>
        <w:t xml:space="preserve"> an investment option</w:t>
      </w:r>
      <w:r w:rsidR="002B47C1">
        <w:rPr>
          <w:rFonts w:ascii="Times New Roman" w:eastAsia="Calibri" w:hAnsi="Times New Roman"/>
          <w:sz w:val="24"/>
          <w:szCs w:val="24"/>
          <w:lang w:eastAsia="en-AU"/>
        </w:rPr>
        <w:t>.</w:t>
      </w:r>
      <w:r w:rsidR="008F38CB">
        <w:rPr>
          <w:rStyle w:val="FootnoteReference"/>
          <w:rFonts w:ascii="Times New Roman" w:hAnsi="Times New Roman"/>
          <w:sz w:val="24"/>
          <w:szCs w:val="24"/>
        </w:rPr>
        <w:footnoteReference w:id="12"/>
      </w:r>
      <w:r w:rsidRPr="007B7097">
        <w:rPr>
          <w:rFonts w:ascii="Times New Roman" w:eastAsia="Calibri" w:hAnsi="Times New Roman"/>
          <w:sz w:val="24"/>
          <w:szCs w:val="24"/>
          <w:lang w:eastAsia="en-AU"/>
        </w:rPr>
        <w:t xml:space="preserve"> </w:t>
      </w:r>
    </w:p>
    <w:p w14:paraId="299F5ECC" w14:textId="1AB8E898" w:rsidR="003D2613" w:rsidRPr="007B7097" w:rsidRDefault="00AC60B1" w:rsidP="009914E0">
      <w:pPr>
        <w:pStyle w:val="ListParagraph"/>
        <w:numPr>
          <w:ilvl w:val="0"/>
          <w:numId w:val="57"/>
        </w:numPr>
        <w:autoSpaceDE w:val="0"/>
        <w:autoSpaceDN w:val="0"/>
        <w:adjustRightInd w:val="0"/>
        <w:spacing w:after="240"/>
        <w:rPr>
          <w:rFonts w:ascii="Times New Roman" w:eastAsia="Calibri" w:hAnsi="Times New Roman"/>
          <w:sz w:val="24"/>
          <w:szCs w:val="24"/>
          <w:lang w:eastAsia="en-AU"/>
        </w:rPr>
      </w:pPr>
      <w:r w:rsidRPr="007B7097">
        <w:rPr>
          <w:rFonts w:ascii="Times New Roman" w:eastAsia="Calibri" w:hAnsi="Times New Roman"/>
          <w:sz w:val="24"/>
          <w:szCs w:val="24"/>
          <w:lang w:eastAsia="en-AU"/>
        </w:rPr>
        <w:t xml:space="preserve">An RSE licensee’s </w:t>
      </w:r>
      <w:r w:rsidR="00CF20C3" w:rsidRPr="007B7097">
        <w:rPr>
          <w:rFonts w:ascii="Times New Roman" w:eastAsia="Calibri" w:hAnsi="Times New Roman"/>
          <w:sz w:val="24"/>
          <w:szCs w:val="24"/>
          <w:lang w:eastAsia="en-AU"/>
        </w:rPr>
        <w:t>investment selection</w:t>
      </w:r>
      <w:r w:rsidR="003D2613" w:rsidRPr="007B7097">
        <w:rPr>
          <w:rFonts w:ascii="Times New Roman" w:eastAsia="Calibri" w:hAnsi="Times New Roman"/>
          <w:sz w:val="24"/>
          <w:szCs w:val="24"/>
          <w:lang w:eastAsia="en-AU"/>
        </w:rPr>
        <w:t xml:space="preserve"> process must </w:t>
      </w:r>
      <w:r w:rsidR="001C49FE">
        <w:rPr>
          <w:rFonts w:ascii="Times New Roman" w:eastAsia="Calibri" w:hAnsi="Times New Roman"/>
          <w:sz w:val="24"/>
          <w:szCs w:val="24"/>
          <w:lang w:eastAsia="en-AU"/>
        </w:rPr>
        <w:t xml:space="preserve">enable </w:t>
      </w:r>
      <w:r w:rsidR="00DB24A6">
        <w:rPr>
          <w:rFonts w:ascii="Times New Roman" w:eastAsia="Calibri" w:hAnsi="Times New Roman"/>
          <w:sz w:val="24"/>
          <w:szCs w:val="24"/>
          <w:lang w:eastAsia="en-AU"/>
        </w:rPr>
        <w:t xml:space="preserve">the RSE licensee </w:t>
      </w:r>
      <w:r w:rsidR="001C49FE">
        <w:rPr>
          <w:rFonts w:ascii="Times New Roman" w:eastAsia="Calibri" w:hAnsi="Times New Roman"/>
          <w:sz w:val="24"/>
          <w:szCs w:val="24"/>
          <w:lang w:eastAsia="en-AU"/>
        </w:rPr>
        <w:t>to ensure</w:t>
      </w:r>
      <w:r w:rsidR="00ED240E" w:rsidRPr="007B7097">
        <w:rPr>
          <w:rFonts w:ascii="Times New Roman" w:eastAsia="Calibri" w:hAnsi="Times New Roman"/>
          <w:sz w:val="24"/>
          <w:szCs w:val="24"/>
          <w:lang w:eastAsia="en-AU"/>
        </w:rPr>
        <w:t>:</w:t>
      </w:r>
    </w:p>
    <w:p w14:paraId="62047D1E" w14:textId="77777777" w:rsidR="007D51B9" w:rsidRDefault="00957D7F" w:rsidP="00AA1F1D">
      <w:pPr>
        <w:pStyle w:val="BodyText2"/>
        <w:numPr>
          <w:ilvl w:val="1"/>
          <w:numId w:val="69"/>
        </w:numPr>
        <w:spacing w:after="240"/>
        <w:jc w:val="both"/>
        <w:rPr>
          <w:rFonts w:eastAsia="Calibri"/>
          <w:szCs w:val="24"/>
          <w:lang w:eastAsia="en-AU"/>
        </w:rPr>
      </w:pPr>
      <w:r w:rsidRPr="00765A55">
        <w:rPr>
          <w:rFonts w:eastAsia="Calibri"/>
          <w:szCs w:val="24"/>
          <w:lang w:eastAsia="en-AU"/>
        </w:rPr>
        <w:t xml:space="preserve">it </w:t>
      </w:r>
      <w:r w:rsidR="00AC60B1" w:rsidRPr="00B30627">
        <w:rPr>
          <w:rFonts w:eastAsia="Calibri"/>
          <w:szCs w:val="24"/>
          <w:lang w:eastAsia="en-AU"/>
        </w:rPr>
        <w:t>has</w:t>
      </w:r>
      <w:r w:rsidR="008C132C">
        <w:rPr>
          <w:rFonts w:eastAsia="Calibri"/>
          <w:szCs w:val="24"/>
          <w:lang w:eastAsia="en-AU"/>
        </w:rPr>
        <w:t xml:space="preserve"> sufficient </w:t>
      </w:r>
      <w:r w:rsidR="00EF193D" w:rsidRPr="00B30627">
        <w:rPr>
          <w:rFonts w:eastAsia="Calibri"/>
          <w:szCs w:val="24"/>
          <w:lang w:eastAsia="en-AU"/>
        </w:rPr>
        <w:t>understanding and kn</w:t>
      </w:r>
      <w:r w:rsidR="00EF193D" w:rsidRPr="007B7097">
        <w:rPr>
          <w:rFonts w:eastAsia="Calibri"/>
          <w:szCs w:val="24"/>
          <w:lang w:eastAsia="en-AU"/>
        </w:rPr>
        <w:t>o</w:t>
      </w:r>
      <w:r w:rsidR="00EF193D" w:rsidRPr="00B30627">
        <w:rPr>
          <w:rFonts w:eastAsia="Calibri"/>
          <w:szCs w:val="24"/>
          <w:lang w:eastAsia="en-AU"/>
        </w:rPr>
        <w:t xml:space="preserve">wledge of the </w:t>
      </w:r>
      <w:r w:rsidR="00EF193D" w:rsidRPr="007B7097">
        <w:rPr>
          <w:rFonts w:eastAsia="Calibri"/>
          <w:szCs w:val="24"/>
          <w:lang w:eastAsia="en-AU"/>
        </w:rPr>
        <w:t>investment selected</w:t>
      </w:r>
      <w:r w:rsidR="007348F4">
        <w:rPr>
          <w:rFonts w:eastAsia="Calibri"/>
          <w:szCs w:val="24"/>
          <w:lang w:eastAsia="en-AU"/>
        </w:rPr>
        <w:t>,</w:t>
      </w:r>
      <w:r w:rsidR="007D51B9" w:rsidRPr="007B7097">
        <w:rPr>
          <w:rFonts w:eastAsia="Calibri"/>
          <w:szCs w:val="24"/>
          <w:lang w:eastAsia="en-AU"/>
        </w:rPr>
        <w:t xml:space="preserve"> including an assessment of any factors that could have a material impact on achieving the investment objectives of the investment option</w:t>
      </w:r>
      <w:r w:rsidR="008C132C">
        <w:rPr>
          <w:rFonts w:eastAsia="Calibri"/>
          <w:szCs w:val="24"/>
          <w:lang w:eastAsia="en-AU"/>
        </w:rPr>
        <w:t>;</w:t>
      </w:r>
      <w:r w:rsidR="00B30627">
        <w:rPr>
          <w:rFonts w:eastAsia="Calibri"/>
          <w:szCs w:val="24"/>
          <w:lang w:eastAsia="en-AU"/>
        </w:rPr>
        <w:t xml:space="preserve"> </w:t>
      </w:r>
    </w:p>
    <w:p w14:paraId="4D4AB438" w14:textId="77777777" w:rsidR="002415EB" w:rsidRPr="002415EB" w:rsidRDefault="00EE15DF" w:rsidP="006A2E57">
      <w:pPr>
        <w:pStyle w:val="BodyText2"/>
        <w:numPr>
          <w:ilvl w:val="1"/>
          <w:numId w:val="69"/>
        </w:numPr>
        <w:spacing w:after="240"/>
        <w:jc w:val="both"/>
        <w:rPr>
          <w:rFonts w:eastAsia="Calibri"/>
          <w:szCs w:val="24"/>
          <w:lang w:eastAsia="en-AU"/>
        </w:rPr>
      </w:pPr>
      <w:r w:rsidRPr="002415EB">
        <w:rPr>
          <w:rFonts w:eastAsia="Calibri"/>
          <w:szCs w:val="24"/>
          <w:lang w:eastAsia="en-AU"/>
        </w:rPr>
        <w:lastRenderedPageBreak/>
        <w:t>it has</w:t>
      </w:r>
      <w:r w:rsidR="008C132C" w:rsidRPr="002415EB">
        <w:rPr>
          <w:rFonts w:eastAsia="Calibri"/>
          <w:szCs w:val="24"/>
          <w:lang w:eastAsia="en-AU"/>
        </w:rPr>
        <w:t xml:space="preserve"> sufficient </w:t>
      </w:r>
      <w:r w:rsidRPr="002415EB">
        <w:rPr>
          <w:rFonts w:eastAsia="Calibri"/>
          <w:szCs w:val="24"/>
          <w:lang w:eastAsia="en-AU"/>
        </w:rPr>
        <w:t xml:space="preserve">understanding of how the investment </w:t>
      </w:r>
      <w:r w:rsidR="00BF4A42" w:rsidRPr="002415EB">
        <w:rPr>
          <w:rFonts w:eastAsia="Calibri"/>
          <w:szCs w:val="24"/>
          <w:lang w:eastAsia="en-AU"/>
        </w:rPr>
        <w:t>is expected to</w:t>
      </w:r>
      <w:r w:rsidRPr="002415EB">
        <w:rPr>
          <w:rFonts w:eastAsia="Calibri"/>
          <w:szCs w:val="24"/>
          <w:lang w:eastAsia="en-AU"/>
        </w:rPr>
        <w:t xml:space="preserve"> perform under </w:t>
      </w:r>
      <w:r w:rsidR="002934B5" w:rsidRPr="002415EB">
        <w:rPr>
          <w:rFonts w:eastAsia="Calibri"/>
          <w:szCs w:val="24"/>
          <w:lang w:eastAsia="en-AU"/>
        </w:rPr>
        <w:t>the</w:t>
      </w:r>
      <w:r w:rsidRPr="002415EB">
        <w:rPr>
          <w:rFonts w:eastAsia="Calibri"/>
          <w:szCs w:val="24"/>
          <w:lang w:eastAsia="en-AU"/>
        </w:rPr>
        <w:t xml:space="preserve"> </w:t>
      </w:r>
      <w:r w:rsidR="002934B5" w:rsidRPr="002415EB">
        <w:rPr>
          <w:rFonts w:eastAsia="Calibri"/>
          <w:szCs w:val="24"/>
          <w:lang w:eastAsia="en-AU"/>
        </w:rPr>
        <w:t xml:space="preserve">range of </w:t>
      </w:r>
      <w:r w:rsidR="009D27A4" w:rsidRPr="002415EB">
        <w:rPr>
          <w:rFonts w:eastAsia="Calibri"/>
          <w:szCs w:val="24"/>
          <w:lang w:eastAsia="en-AU"/>
        </w:rPr>
        <w:t xml:space="preserve">stress </w:t>
      </w:r>
      <w:r w:rsidRPr="002415EB">
        <w:rPr>
          <w:rFonts w:eastAsia="Calibri"/>
          <w:szCs w:val="24"/>
          <w:lang w:eastAsia="en-AU"/>
        </w:rPr>
        <w:t>scenarios</w:t>
      </w:r>
      <w:r w:rsidR="002934B5" w:rsidRPr="002415EB">
        <w:rPr>
          <w:rFonts w:eastAsia="Calibri"/>
          <w:szCs w:val="24"/>
          <w:lang w:eastAsia="en-AU"/>
        </w:rPr>
        <w:t xml:space="preserve"> </w:t>
      </w:r>
      <w:r w:rsidR="008F38CB" w:rsidRPr="002415EB">
        <w:rPr>
          <w:rFonts w:eastAsia="Calibri"/>
          <w:szCs w:val="24"/>
          <w:lang w:eastAsia="en-AU"/>
        </w:rPr>
        <w:t>determined</w:t>
      </w:r>
      <w:r w:rsidR="002415EB" w:rsidRPr="002415EB">
        <w:rPr>
          <w:szCs w:val="24"/>
        </w:rPr>
        <w:t xml:space="preserve"> </w:t>
      </w:r>
      <w:r w:rsidR="002415EB" w:rsidRPr="002415EB">
        <w:rPr>
          <w:szCs w:val="24"/>
        </w:rPr>
        <w:t>under</w:t>
      </w:r>
      <w:r w:rsidR="002415EB" w:rsidRPr="002415EB">
        <w:rPr>
          <w:szCs w:val="24"/>
        </w:rPr>
        <w:t xml:space="preserve"> paragraph </w:t>
      </w:r>
      <w:r w:rsidR="002415EB" w:rsidRPr="002415EB">
        <w:rPr>
          <w:szCs w:val="24"/>
        </w:rPr>
        <w:fldChar w:fldCharType="begin"/>
      </w:r>
      <w:r w:rsidR="002415EB" w:rsidRPr="002415EB">
        <w:rPr>
          <w:szCs w:val="24"/>
        </w:rPr>
        <w:instrText xml:space="preserve"> REF _Ref107852436 \r \h </w:instrText>
      </w:r>
      <w:r w:rsidR="002415EB">
        <w:rPr>
          <w:szCs w:val="24"/>
        </w:rPr>
      </w:r>
      <w:r w:rsidR="002415EB" w:rsidRPr="002415EB">
        <w:rPr>
          <w:szCs w:val="24"/>
        </w:rPr>
        <w:fldChar w:fldCharType="separate"/>
      </w:r>
      <w:r w:rsidR="002415EB" w:rsidRPr="002415EB">
        <w:rPr>
          <w:szCs w:val="24"/>
        </w:rPr>
        <w:t>31</w:t>
      </w:r>
      <w:r w:rsidR="002415EB" w:rsidRPr="002415EB">
        <w:rPr>
          <w:szCs w:val="24"/>
        </w:rPr>
        <w:fldChar w:fldCharType="end"/>
      </w:r>
      <w:r w:rsidR="002415EB">
        <w:rPr>
          <w:szCs w:val="24"/>
        </w:rPr>
        <w:t>; and</w:t>
      </w:r>
    </w:p>
    <w:p w14:paraId="1174065D" w14:textId="65496F96" w:rsidR="00B30627" w:rsidRPr="002415EB" w:rsidRDefault="00B30627" w:rsidP="006A2E57">
      <w:pPr>
        <w:pStyle w:val="BodyText2"/>
        <w:numPr>
          <w:ilvl w:val="1"/>
          <w:numId w:val="69"/>
        </w:numPr>
        <w:spacing w:after="240"/>
        <w:jc w:val="both"/>
        <w:rPr>
          <w:rFonts w:eastAsia="Calibri"/>
          <w:szCs w:val="24"/>
          <w:lang w:eastAsia="en-AU"/>
        </w:rPr>
      </w:pPr>
      <w:r w:rsidRPr="002415EB">
        <w:rPr>
          <w:rFonts w:eastAsia="Calibri"/>
          <w:szCs w:val="24"/>
          <w:lang w:eastAsia="en-AU"/>
        </w:rPr>
        <w:t>the investment is appropriate for the investment option.</w:t>
      </w:r>
    </w:p>
    <w:p w14:paraId="2B24D16A" w14:textId="77777777" w:rsidR="00EC4F2B" w:rsidRPr="00701928" w:rsidRDefault="00EC4F2B" w:rsidP="009B0734">
      <w:pPr>
        <w:keepNext/>
        <w:spacing w:before="0" w:after="240"/>
        <w:jc w:val="both"/>
        <w:rPr>
          <w:rFonts w:ascii="Arial" w:hAnsi="Arial" w:cs="Arial"/>
          <w:b/>
          <w:sz w:val="24"/>
          <w:szCs w:val="24"/>
        </w:rPr>
      </w:pPr>
      <w:r w:rsidRPr="00701928">
        <w:rPr>
          <w:rFonts w:ascii="Arial" w:hAnsi="Arial" w:cs="Arial"/>
          <w:b/>
          <w:sz w:val="24"/>
          <w:szCs w:val="24"/>
        </w:rPr>
        <w:t>Monitoring investment</w:t>
      </w:r>
      <w:r w:rsidR="00C750DF">
        <w:rPr>
          <w:rFonts w:ascii="Arial" w:hAnsi="Arial" w:cs="Arial"/>
          <w:b/>
          <w:sz w:val="24"/>
          <w:szCs w:val="24"/>
        </w:rPr>
        <w:t>s</w:t>
      </w:r>
    </w:p>
    <w:p w14:paraId="3D5B892A" w14:textId="40E9FF05" w:rsidR="009574FC" w:rsidRDefault="009574FC" w:rsidP="009574FC">
      <w:pPr>
        <w:pStyle w:val="ListParagraph"/>
        <w:numPr>
          <w:ilvl w:val="0"/>
          <w:numId w:val="57"/>
        </w:numPr>
        <w:autoSpaceDE w:val="0"/>
        <w:autoSpaceDN w:val="0"/>
        <w:spacing w:after="240"/>
        <w:rPr>
          <w:rFonts w:ascii="Times New Roman" w:hAnsi="Times New Roman"/>
          <w:sz w:val="24"/>
          <w:szCs w:val="24"/>
          <w:lang w:eastAsia="en-AU"/>
        </w:rPr>
      </w:pPr>
      <w:bookmarkStart w:id="16" w:name="_Ref107852252"/>
      <w:bookmarkStart w:id="17" w:name="_Ref313626220"/>
      <w:bookmarkStart w:id="18" w:name="_Ref315197136"/>
      <w:r>
        <w:rPr>
          <w:rFonts w:ascii="Times New Roman" w:hAnsi="Times New Roman"/>
          <w:sz w:val="24"/>
          <w:szCs w:val="24"/>
          <w:lang w:eastAsia="en-AU"/>
        </w:rPr>
        <w:t xml:space="preserve">An RSE licensee must determine appropriate measures, for the purposes of monitoring performance on an ongoing basis, in respect of each </w:t>
      </w:r>
      <w:proofErr w:type="spellStart"/>
      <w:r>
        <w:rPr>
          <w:rFonts w:ascii="Times New Roman" w:hAnsi="Times New Roman"/>
          <w:sz w:val="24"/>
          <w:szCs w:val="24"/>
          <w:lang w:eastAsia="en-AU"/>
        </w:rPr>
        <w:t>MySuper</w:t>
      </w:r>
      <w:proofErr w:type="spellEnd"/>
      <w:r>
        <w:rPr>
          <w:rFonts w:ascii="Times New Roman" w:hAnsi="Times New Roman"/>
          <w:sz w:val="24"/>
          <w:szCs w:val="24"/>
          <w:lang w:eastAsia="en-AU"/>
        </w:rPr>
        <w:t xml:space="preserve"> product, each investment option and each investment within an investment option. These measures must include appropriate performance benchmarks and a methodology for setting performance benchmarks. </w:t>
      </w:r>
      <w:bookmarkStart w:id="19" w:name="_GoBack"/>
      <w:bookmarkEnd w:id="19"/>
      <w:r>
        <w:rPr>
          <w:rFonts w:ascii="Times New Roman" w:hAnsi="Times New Roman"/>
          <w:sz w:val="24"/>
          <w:szCs w:val="24"/>
          <w:lang w:eastAsia="en-AU"/>
        </w:rPr>
        <w:t xml:space="preserve">These measures, other than performance benchmarks for </w:t>
      </w:r>
      <w:r w:rsidR="00BC275D">
        <w:rPr>
          <w:rFonts w:ascii="Times New Roman" w:hAnsi="Times New Roman"/>
          <w:sz w:val="24"/>
          <w:szCs w:val="24"/>
          <w:lang w:eastAsia="en-AU"/>
        </w:rPr>
        <w:t xml:space="preserve">each </w:t>
      </w:r>
      <w:r>
        <w:rPr>
          <w:rFonts w:ascii="Times New Roman" w:hAnsi="Times New Roman"/>
          <w:sz w:val="24"/>
          <w:szCs w:val="24"/>
          <w:lang w:eastAsia="en-AU"/>
        </w:rPr>
        <w:t>investment within an investment option, must be approved by the Board.</w:t>
      </w:r>
      <w:bookmarkEnd w:id="16"/>
    </w:p>
    <w:bookmarkEnd w:id="17"/>
    <w:bookmarkEnd w:id="18"/>
    <w:p w14:paraId="1809E7B2" w14:textId="2B338C74" w:rsidR="009574FC" w:rsidRDefault="009574FC" w:rsidP="00274561">
      <w:pPr>
        <w:pStyle w:val="ListParagraph"/>
        <w:numPr>
          <w:ilvl w:val="0"/>
          <w:numId w:val="57"/>
        </w:numPr>
        <w:autoSpaceDE w:val="0"/>
        <w:autoSpaceDN w:val="0"/>
        <w:spacing w:after="240"/>
        <w:rPr>
          <w:rFonts w:ascii="Times New Roman" w:hAnsi="Times New Roman"/>
          <w:sz w:val="24"/>
          <w:szCs w:val="24"/>
        </w:rPr>
      </w:pPr>
      <w:r>
        <w:rPr>
          <w:rFonts w:ascii="Times New Roman" w:hAnsi="Times New Roman"/>
          <w:sz w:val="24"/>
          <w:szCs w:val="24"/>
        </w:rPr>
        <w:t xml:space="preserve">An RSE licensee must </w:t>
      </w:r>
      <w:r>
        <w:rPr>
          <w:rFonts w:ascii="Times New Roman" w:hAnsi="Times New Roman"/>
          <w:sz w:val="24"/>
          <w:szCs w:val="24"/>
          <w:lang w:eastAsia="en-AU"/>
        </w:rPr>
        <w:t>ensure</w:t>
      </w:r>
      <w:r>
        <w:rPr>
          <w:rFonts w:ascii="Times New Roman" w:hAnsi="Times New Roman"/>
          <w:sz w:val="24"/>
          <w:szCs w:val="24"/>
        </w:rPr>
        <w:t xml:space="preserve"> that </w:t>
      </w:r>
      <w:r>
        <w:rPr>
          <w:rFonts w:ascii="Times New Roman" w:hAnsi="Times New Roman"/>
          <w:sz w:val="24"/>
          <w:szCs w:val="24"/>
          <w:lang w:eastAsia="en-AU"/>
        </w:rPr>
        <w:t xml:space="preserve">the performance of each investment option and each </w:t>
      </w:r>
      <w:proofErr w:type="spellStart"/>
      <w:r>
        <w:rPr>
          <w:rFonts w:ascii="Times New Roman" w:hAnsi="Times New Roman"/>
          <w:sz w:val="24"/>
          <w:szCs w:val="24"/>
          <w:lang w:eastAsia="en-AU"/>
        </w:rPr>
        <w:t>MySuper</w:t>
      </w:r>
      <w:proofErr w:type="spellEnd"/>
      <w:r>
        <w:rPr>
          <w:rFonts w:ascii="Times New Roman" w:hAnsi="Times New Roman"/>
          <w:sz w:val="24"/>
          <w:szCs w:val="24"/>
          <w:lang w:eastAsia="en-AU"/>
        </w:rPr>
        <w:t xml:space="preserve"> product is regularly reported to the Board and senior management. This reporting must include an assessment of the sources of out-performance and under-performance relative to appropriate performance benchmarks as determined by the RSE licensee under paragraph </w:t>
      </w:r>
      <w:r w:rsidR="00871520">
        <w:rPr>
          <w:rFonts w:ascii="Times New Roman" w:hAnsi="Times New Roman"/>
          <w:sz w:val="24"/>
          <w:szCs w:val="24"/>
          <w:lang w:eastAsia="en-AU"/>
        </w:rPr>
        <w:fldChar w:fldCharType="begin"/>
      </w:r>
      <w:r w:rsidR="00871520">
        <w:rPr>
          <w:rFonts w:ascii="Times New Roman" w:hAnsi="Times New Roman"/>
          <w:sz w:val="24"/>
          <w:szCs w:val="24"/>
          <w:lang w:eastAsia="en-AU"/>
        </w:rPr>
        <w:instrText xml:space="preserve"> REF _Ref107852252 \r \h </w:instrText>
      </w:r>
      <w:r w:rsidR="00871520">
        <w:rPr>
          <w:rFonts w:ascii="Times New Roman" w:hAnsi="Times New Roman"/>
          <w:sz w:val="24"/>
          <w:szCs w:val="24"/>
          <w:lang w:eastAsia="en-AU"/>
        </w:rPr>
      </w:r>
      <w:r w:rsidR="00871520">
        <w:rPr>
          <w:rFonts w:ascii="Times New Roman" w:hAnsi="Times New Roman"/>
          <w:sz w:val="24"/>
          <w:szCs w:val="24"/>
          <w:lang w:eastAsia="en-AU"/>
        </w:rPr>
        <w:fldChar w:fldCharType="separate"/>
      </w:r>
      <w:r w:rsidR="00871520">
        <w:rPr>
          <w:rFonts w:ascii="Times New Roman" w:hAnsi="Times New Roman"/>
          <w:sz w:val="24"/>
          <w:szCs w:val="24"/>
          <w:lang w:eastAsia="en-AU"/>
        </w:rPr>
        <w:t>25</w:t>
      </w:r>
      <w:r w:rsidR="00871520">
        <w:rPr>
          <w:rFonts w:ascii="Times New Roman" w:hAnsi="Times New Roman"/>
          <w:sz w:val="24"/>
          <w:szCs w:val="24"/>
          <w:lang w:eastAsia="en-AU"/>
        </w:rPr>
        <w:fldChar w:fldCharType="end"/>
      </w:r>
      <w:r>
        <w:rPr>
          <w:rFonts w:ascii="Times New Roman" w:hAnsi="Times New Roman"/>
          <w:sz w:val="24"/>
          <w:szCs w:val="24"/>
          <w:lang w:eastAsia="en-AU"/>
        </w:rPr>
        <w:t>.</w:t>
      </w:r>
    </w:p>
    <w:p w14:paraId="607C2B6E" w14:textId="778BEA77" w:rsidR="009574FC" w:rsidRDefault="009574FC" w:rsidP="009574FC">
      <w:pPr>
        <w:pStyle w:val="ListParagraph"/>
        <w:numPr>
          <w:ilvl w:val="0"/>
          <w:numId w:val="57"/>
        </w:numPr>
        <w:autoSpaceDE w:val="0"/>
        <w:autoSpaceDN w:val="0"/>
        <w:spacing w:after="240"/>
        <w:rPr>
          <w:rFonts w:ascii="Times New Roman" w:hAnsi="Times New Roman"/>
          <w:sz w:val="24"/>
          <w:szCs w:val="24"/>
        </w:rPr>
      </w:pPr>
      <w:r>
        <w:rPr>
          <w:rFonts w:ascii="Times New Roman" w:hAnsi="Times New Roman"/>
          <w:sz w:val="24"/>
          <w:szCs w:val="24"/>
          <w:lang w:eastAsia="en-AU"/>
        </w:rPr>
        <w:t>An RSE licensee must ensure that persons undertaking the assessment of performance</w:t>
      </w:r>
      <w:r w:rsidR="00F54636">
        <w:rPr>
          <w:rFonts w:ascii="Times New Roman" w:hAnsi="Times New Roman"/>
          <w:sz w:val="24"/>
          <w:szCs w:val="24"/>
          <w:lang w:eastAsia="en-AU"/>
        </w:rPr>
        <w:t>,</w:t>
      </w:r>
      <w:r>
        <w:rPr>
          <w:rFonts w:ascii="Times New Roman" w:hAnsi="Times New Roman"/>
          <w:sz w:val="24"/>
          <w:szCs w:val="24"/>
          <w:lang w:eastAsia="en-AU"/>
        </w:rPr>
        <w:t xml:space="preserve"> by applying and assessing the measures required in paragraph </w:t>
      </w:r>
      <w:r w:rsidR="00094FFB">
        <w:rPr>
          <w:rFonts w:ascii="Times New Roman" w:hAnsi="Times New Roman"/>
          <w:sz w:val="24"/>
          <w:szCs w:val="24"/>
          <w:lang w:eastAsia="en-AU"/>
        </w:rPr>
        <w:fldChar w:fldCharType="begin"/>
      </w:r>
      <w:r w:rsidR="00094FFB">
        <w:rPr>
          <w:rFonts w:ascii="Times New Roman" w:hAnsi="Times New Roman"/>
          <w:sz w:val="24"/>
          <w:szCs w:val="24"/>
          <w:lang w:eastAsia="en-AU"/>
        </w:rPr>
        <w:instrText xml:space="preserve"> REF _Ref107852252 \r \h </w:instrText>
      </w:r>
      <w:r w:rsidR="00094FFB">
        <w:rPr>
          <w:rFonts w:ascii="Times New Roman" w:hAnsi="Times New Roman"/>
          <w:sz w:val="24"/>
          <w:szCs w:val="24"/>
          <w:lang w:eastAsia="en-AU"/>
        </w:rPr>
      </w:r>
      <w:r w:rsidR="00094FFB">
        <w:rPr>
          <w:rFonts w:ascii="Times New Roman" w:hAnsi="Times New Roman"/>
          <w:sz w:val="24"/>
          <w:szCs w:val="24"/>
          <w:lang w:eastAsia="en-AU"/>
        </w:rPr>
        <w:fldChar w:fldCharType="separate"/>
      </w:r>
      <w:r w:rsidR="00094FFB">
        <w:rPr>
          <w:rFonts w:ascii="Times New Roman" w:hAnsi="Times New Roman"/>
          <w:sz w:val="24"/>
          <w:szCs w:val="24"/>
          <w:lang w:eastAsia="en-AU"/>
        </w:rPr>
        <w:t>25</w:t>
      </w:r>
      <w:r w:rsidR="00094FFB">
        <w:rPr>
          <w:rFonts w:ascii="Times New Roman" w:hAnsi="Times New Roman"/>
          <w:sz w:val="24"/>
          <w:szCs w:val="24"/>
          <w:lang w:eastAsia="en-AU"/>
        </w:rPr>
        <w:fldChar w:fldCharType="end"/>
      </w:r>
      <w:r>
        <w:rPr>
          <w:rFonts w:ascii="Times New Roman" w:hAnsi="Times New Roman"/>
          <w:sz w:val="24"/>
          <w:szCs w:val="24"/>
          <w:lang w:eastAsia="en-AU"/>
        </w:rPr>
        <w:t xml:space="preserve"> are operationally independent from persons who are responsible for making the investment.</w:t>
      </w:r>
    </w:p>
    <w:p w14:paraId="2EC7B328" w14:textId="19897596" w:rsidR="00CC31BA" w:rsidRPr="0094148A" w:rsidRDefault="00CC31BA" w:rsidP="002934B5">
      <w:pPr>
        <w:autoSpaceDE w:val="0"/>
        <w:autoSpaceDN w:val="0"/>
        <w:adjustRightInd w:val="0"/>
        <w:spacing w:before="120" w:after="240"/>
        <w:jc w:val="both"/>
        <w:rPr>
          <w:rFonts w:ascii="Arial" w:hAnsi="Arial" w:cs="Arial"/>
          <w:b/>
          <w:sz w:val="24"/>
          <w:szCs w:val="24"/>
        </w:rPr>
      </w:pPr>
      <w:r w:rsidRPr="0094148A">
        <w:rPr>
          <w:rFonts w:ascii="Arial" w:hAnsi="Arial" w:cs="Arial"/>
          <w:b/>
          <w:sz w:val="24"/>
          <w:szCs w:val="24"/>
        </w:rPr>
        <w:t>Reviewing the investment strategy</w:t>
      </w:r>
    </w:p>
    <w:p w14:paraId="3E30E358" w14:textId="77777777" w:rsidR="003319E1" w:rsidRPr="0094148A" w:rsidRDefault="001F30EA" w:rsidP="009914E0">
      <w:pPr>
        <w:pStyle w:val="ListParagraph"/>
        <w:numPr>
          <w:ilvl w:val="0"/>
          <w:numId w:val="57"/>
        </w:numPr>
        <w:autoSpaceDE w:val="0"/>
        <w:autoSpaceDN w:val="0"/>
        <w:adjustRightInd w:val="0"/>
        <w:spacing w:after="240"/>
        <w:rPr>
          <w:rFonts w:ascii="Times New Roman" w:hAnsi="Times New Roman"/>
          <w:sz w:val="24"/>
          <w:szCs w:val="24"/>
        </w:rPr>
      </w:pPr>
      <w:bookmarkStart w:id="20" w:name="_Ref316556530"/>
      <w:r>
        <w:rPr>
          <w:rFonts w:ascii="Times New Roman" w:hAnsi="Times New Roman"/>
          <w:sz w:val="24"/>
          <w:szCs w:val="24"/>
        </w:rPr>
        <w:t xml:space="preserve">For </w:t>
      </w:r>
      <w:r w:rsidRPr="00DD6388">
        <w:rPr>
          <w:rFonts w:ascii="Times New Roman" w:eastAsia="Calibri" w:hAnsi="Times New Roman"/>
          <w:sz w:val="24"/>
          <w:szCs w:val="24"/>
          <w:lang w:eastAsia="en-AU"/>
        </w:rPr>
        <w:t>each</w:t>
      </w:r>
      <w:r>
        <w:rPr>
          <w:rFonts w:ascii="Times New Roman" w:hAnsi="Times New Roman"/>
          <w:sz w:val="24"/>
          <w:szCs w:val="24"/>
        </w:rPr>
        <w:t xml:space="preserve"> investment strategy</w:t>
      </w:r>
      <w:r w:rsidR="009B0734">
        <w:rPr>
          <w:rFonts w:ascii="Times New Roman" w:hAnsi="Times New Roman"/>
          <w:sz w:val="24"/>
          <w:szCs w:val="24"/>
        </w:rPr>
        <w:t>,</w:t>
      </w:r>
      <w:r>
        <w:rPr>
          <w:rFonts w:ascii="Times New Roman" w:hAnsi="Times New Roman"/>
          <w:sz w:val="24"/>
          <w:szCs w:val="24"/>
        </w:rPr>
        <w:t xml:space="preserve"> a</w:t>
      </w:r>
      <w:r w:rsidR="003319E1" w:rsidRPr="0094148A">
        <w:rPr>
          <w:rFonts w:ascii="Times New Roman" w:hAnsi="Times New Roman"/>
          <w:sz w:val="24"/>
          <w:szCs w:val="24"/>
        </w:rPr>
        <w:t>n RSE licensee must</w:t>
      </w:r>
      <w:r w:rsidR="009B0734">
        <w:rPr>
          <w:rFonts w:ascii="Times New Roman" w:hAnsi="Times New Roman"/>
          <w:sz w:val="24"/>
          <w:szCs w:val="24"/>
        </w:rPr>
        <w:t xml:space="preserve"> </w:t>
      </w:r>
      <w:r>
        <w:rPr>
          <w:rFonts w:ascii="Times New Roman" w:hAnsi="Times New Roman"/>
          <w:sz w:val="24"/>
          <w:szCs w:val="24"/>
        </w:rPr>
        <w:t>have</w:t>
      </w:r>
      <w:r w:rsidR="008D2D09">
        <w:rPr>
          <w:rFonts w:ascii="Times New Roman" w:hAnsi="Times New Roman"/>
          <w:sz w:val="24"/>
          <w:szCs w:val="24"/>
        </w:rPr>
        <w:t xml:space="preserve"> a</w:t>
      </w:r>
      <w:r w:rsidR="003319E1" w:rsidRPr="0094148A">
        <w:rPr>
          <w:rFonts w:ascii="Times New Roman" w:hAnsi="Times New Roman"/>
          <w:sz w:val="24"/>
          <w:szCs w:val="24"/>
        </w:rPr>
        <w:t xml:space="preserve"> review policy that</w:t>
      </w:r>
      <w:r w:rsidR="00E37E78">
        <w:rPr>
          <w:rFonts w:ascii="Times New Roman" w:hAnsi="Times New Roman"/>
          <w:sz w:val="24"/>
          <w:szCs w:val="24"/>
        </w:rPr>
        <w:t xml:space="preserve"> is approved by the Board and that</w:t>
      </w:r>
      <w:r w:rsidR="003319E1" w:rsidRPr="0094148A">
        <w:rPr>
          <w:rFonts w:ascii="Times New Roman" w:hAnsi="Times New Roman"/>
          <w:sz w:val="24"/>
          <w:szCs w:val="24"/>
        </w:rPr>
        <w:t xml:space="preserve">, at a minimum, </w:t>
      </w:r>
      <w:r w:rsidR="00E84289">
        <w:rPr>
          <w:rFonts w:ascii="Times New Roman" w:hAnsi="Times New Roman"/>
          <w:sz w:val="24"/>
          <w:szCs w:val="24"/>
        </w:rPr>
        <w:t>requires each investment strategy to be reviewed against its investment objectives on at least an annual basis</w:t>
      </w:r>
      <w:bookmarkEnd w:id="20"/>
      <w:r w:rsidR="00E84289">
        <w:rPr>
          <w:rFonts w:ascii="Times New Roman" w:hAnsi="Times New Roman"/>
          <w:sz w:val="24"/>
          <w:szCs w:val="24"/>
        </w:rPr>
        <w:t xml:space="preserve">. The policy must also include: </w:t>
      </w:r>
    </w:p>
    <w:p w14:paraId="748E6A54" w14:textId="77777777" w:rsidR="002A2E7A" w:rsidRDefault="00AE45F2" w:rsidP="00AA1F1D">
      <w:pPr>
        <w:pStyle w:val="BodyText2"/>
        <w:numPr>
          <w:ilvl w:val="1"/>
          <w:numId w:val="70"/>
        </w:numPr>
        <w:spacing w:after="240"/>
        <w:jc w:val="both"/>
        <w:rPr>
          <w:szCs w:val="24"/>
        </w:rPr>
      </w:pPr>
      <w:r>
        <w:rPr>
          <w:szCs w:val="24"/>
        </w:rPr>
        <w:t>the</w:t>
      </w:r>
      <w:r w:rsidR="007E1BDC">
        <w:rPr>
          <w:szCs w:val="24"/>
        </w:rPr>
        <w:t xml:space="preserve"> </w:t>
      </w:r>
      <w:r w:rsidR="003319E1" w:rsidRPr="0094148A">
        <w:rPr>
          <w:szCs w:val="24"/>
        </w:rPr>
        <w:t xml:space="preserve">triggers that will cause </w:t>
      </w:r>
      <w:r w:rsidR="002A2E7A">
        <w:rPr>
          <w:szCs w:val="24"/>
        </w:rPr>
        <w:t>an interim</w:t>
      </w:r>
      <w:r w:rsidR="003319E1" w:rsidRPr="0094148A">
        <w:rPr>
          <w:szCs w:val="24"/>
        </w:rPr>
        <w:t xml:space="preserve"> review </w:t>
      </w:r>
      <w:r w:rsidR="002A2E7A">
        <w:rPr>
          <w:szCs w:val="24"/>
        </w:rPr>
        <w:t>of</w:t>
      </w:r>
      <w:r w:rsidR="003319E1" w:rsidRPr="0094148A">
        <w:rPr>
          <w:szCs w:val="24"/>
        </w:rPr>
        <w:t xml:space="preserve"> the investment strategy in </w:t>
      </w:r>
      <w:r w:rsidR="003319E1" w:rsidRPr="001008C7">
        <w:rPr>
          <w:rFonts w:eastAsia="Calibri"/>
          <w:szCs w:val="24"/>
          <w:lang w:eastAsia="en-AU"/>
        </w:rPr>
        <w:t>addition</w:t>
      </w:r>
      <w:r w:rsidR="003319E1" w:rsidRPr="0094148A">
        <w:rPr>
          <w:szCs w:val="24"/>
        </w:rPr>
        <w:t xml:space="preserve"> to the</w:t>
      </w:r>
      <w:r w:rsidR="00E84289">
        <w:rPr>
          <w:szCs w:val="24"/>
        </w:rPr>
        <w:t xml:space="preserve"> annual</w:t>
      </w:r>
      <w:r w:rsidR="003319E1" w:rsidRPr="0094148A">
        <w:rPr>
          <w:szCs w:val="24"/>
        </w:rPr>
        <w:t xml:space="preserve"> review;</w:t>
      </w:r>
      <w:r w:rsidR="00342209" w:rsidRPr="0094148A">
        <w:rPr>
          <w:szCs w:val="24"/>
        </w:rPr>
        <w:t xml:space="preserve"> </w:t>
      </w:r>
    </w:p>
    <w:p w14:paraId="1691FDAC" w14:textId="77777777" w:rsidR="003319E1" w:rsidRPr="0094148A" w:rsidRDefault="00B11CEC" w:rsidP="00AA1F1D">
      <w:pPr>
        <w:pStyle w:val="BodyText2"/>
        <w:numPr>
          <w:ilvl w:val="1"/>
          <w:numId w:val="70"/>
        </w:numPr>
        <w:spacing w:after="240"/>
        <w:jc w:val="both"/>
        <w:rPr>
          <w:szCs w:val="24"/>
        </w:rPr>
      </w:pPr>
      <w:r>
        <w:rPr>
          <w:szCs w:val="24"/>
        </w:rPr>
        <w:t xml:space="preserve">the </w:t>
      </w:r>
      <w:r w:rsidR="002A2E7A" w:rsidRPr="001008C7">
        <w:rPr>
          <w:rFonts w:eastAsia="Calibri"/>
          <w:szCs w:val="24"/>
          <w:lang w:eastAsia="en-AU"/>
        </w:rPr>
        <w:t>processes</w:t>
      </w:r>
      <w:r w:rsidR="002A2E7A">
        <w:rPr>
          <w:szCs w:val="24"/>
        </w:rPr>
        <w:t xml:space="preserve"> for reporting the results of </w:t>
      </w:r>
      <w:r w:rsidR="00E84289">
        <w:rPr>
          <w:szCs w:val="24"/>
        </w:rPr>
        <w:t xml:space="preserve">each </w:t>
      </w:r>
      <w:r w:rsidR="002A2E7A">
        <w:rPr>
          <w:szCs w:val="24"/>
        </w:rPr>
        <w:t xml:space="preserve">review to the Board; </w:t>
      </w:r>
      <w:r w:rsidR="00342209" w:rsidRPr="0094148A" w:rsidDel="001E165E">
        <w:rPr>
          <w:szCs w:val="24"/>
        </w:rPr>
        <w:t>and</w:t>
      </w:r>
    </w:p>
    <w:p w14:paraId="79BD6B59" w14:textId="7E9F5356" w:rsidR="001E165E" w:rsidRDefault="003319E1" w:rsidP="00AA1F1D">
      <w:pPr>
        <w:pStyle w:val="BodyText2"/>
        <w:numPr>
          <w:ilvl w:val="1"/>
          <w:numId w:val="70"/>
        </w:numPr>
        <w:spacing w:after="240"/>
        <w:jc w:val="both"/>
        <w:rPr>
          <w:szCs w:val="24"/>
        </w:rPr>
      </w:pPr>
      <w:r w:rsidRPr="0094148A">
        <w:rPr>
          <w:szCs w:val="24"/>
        </w:rPr>
        <w:t xml:space="preserve">the criteria that </w:t>
      </w:r>
      <w:r w:rsidR="00342209" w:rsidRPr="0094148A">
        <w:rPr>
          <w:szCs w:val="24"/>
        </w:rPr>
        <w:t xml:space="preserve">will determine whether the investment strategy must be </w:t>
      </w:r>
      <w:r w:rsidR="00342209" w:rsidRPr="00AA1F1D">
        <w:rPr>
          <w:rFonts w:eastAsia="Calibri"/>
          <w:szCs w:val="24"/>
          <w:lang w:eastAsia="en-AU"/>
        </w:rPr>
        <w:t>changed</w:t>
      </w:r>
      <w:r w:rsidR="00605778">
        <w:rPr>
          <w:szCs w:val="24"/>
        </w:rPr>
        <w:t>.</w:t>
      </w:r>
    </w:p>
    <w:p w14:paraId="1FEF31EE" w14:textId="5A1A50C3" w:rsidR="003319E1" w:rsidRPr="0094148A" w:rsidRDefault="00FF7053" w:rsidP="009914E0">
      <w:pPr>
        <w:pStyle w:val="ListParagraph"/>
        <w:numPr>
          <w:ilvl w:val="0"/>
          <w:numId w:val="57"/>
        </w:numPr>
        <w:autoSpaceDE w:val="0"/>
        <w:autoSpaceDN w:val="0"/>
        <w:adjustRightInd w:val="0"/>
        <w:spacing w:after="240"/>
        <w:rPr>
          <w:rFonts w:ascii="Times New Roman" w:eastAsia="Calibri" w:hAnsi="Times New Roman"/>
          <w:sz w:val="24"/>
          <w:szCs w:val="24"/>
          <w:lang w:eastAsia="en-AU"/>
        </w:rPr>
      </w:pPr>
      <w:bookmarkStart w:id="21" w:name="_Ref316556539"/>
      <w:r>
        <w:rPr>
          <w:rFonts w:ascii="Times New Roman" w:eastAsia="Calibri" w:hAnsi="Times New Roman"/>
          <w:sz w:val="24"/>
          <w:szCs w:val="24"/>
          <w:lang w:eastAsia="en-AU"/>
        </w:rPr>
        <w:t>On receipt of</w:t>
      </w:r>
      <w:r w:rsidR="001F30EA">
        <w:rPr>
          <w:rFonts w:ascii="Times New Roman" w:eastAsia="Calibri" w:hAnsi="Times New Roman"/>
          <w:sz w:val="24"/>
          <w:szCs w:val="24"/>
          <w:lang w:eastAsia="en-AU"/>
        </w:rPr>
        <w:t xml:space="preserve"> the results of </w:t>
      </w:r>
      <w:r>
        <w:rPr>
          <w:rFonts w:ascii="Times New Roman" w:eastAsia="Calibri" w:hAnsi="Times New Roman"/>
          <w:sz w:val="24"/>
          <w:szCs w:val="24"/>
          <w:lang w:eastAsia="en-AU"/>
        </w:rPr>
        <w:t>a review</w:t>
      </w:r>
      <w:r w:rsidR="001F30EA">
        <w:rPr>
          <w:rFonts w:ascii="Times New Roman" w:eastAsia="Calibri" w:hAnsi="Times New Roman"/>
          <w:sz w:val="24"/>
          <w:szCs w:val="24"/>
          <w:lang w:eastAsia="en-AU"/>
        </w:rPr>
        <w:t xml:space="preserve"> </w:t>
      </w:r>
      <w:r w:rsidR="008F38CB">
        <w:rPr>
          <w:rFonts w:ascii="Times New Roman" w:eastAsia="Calibri" w:hAnsi="Times New Roman"/>
          <w:sz w:val="24"/>
          <w:szCs w:val="24"/>
          <w:lang w:eastAsia="en-AU"/>
        </w:rPr>
        <w:t xml:space="preserve">of an investment strategy </w:t>
      </w:r>
      <w:r w:rsidR="001F30EA">
        <w:rPr>
          <w:rFonts w:ascii="Times New Roman" w:eastAsia="Calibri" w:hAnsi="Times New Roman"/>
          <w:sz w:val="24"/>
          <w:szCs w:val="24"/>
          <w:lang w:eastAsia="en-AU"/>
        </w:rPr>
        <w:t xml:space="preserve">undertaken </w:t>
      </w:r>
      <w:r w:rsidR="00A02F60" w:rsidRPr="0094148A">
        <w:rPr>
          <w:rFonts w:ascii="Times New Roman" w:eastAsia="Calibri" w:hAnsi="Times New Roman"/>
          <w:sz w:val="24"/>
          <w:szCs w:val="24"/>
          <w:lang w:eastAsia="en-AU"/>
        </w:rPr>
        <w:t>in accordance with the review policy</w:t>
      </w:r>
      <w:r>
        <w:rPr>
          <w:rFonts w:ascii="Times New Roman" w:eastAsia="Calibri" w:hAnsi="Times New Roman"/>
          <w:sz w:val="24"/>
          <w:szCs w:val="24"/>
          <w:lang w:eastAsia="en-AU"/>
        </w:rPr>
        <w:t xml:space="preserve">, the </w:t>
      </w:r>
      <w:r w:rsidR="001F30EA">
        <w:rPr>
          <w:rFonts w:ascii="Times New Roman" w:eastAsia="Calibri" w:hAnsi="Times New Roman"/>
          <w:sz w:val="24"/>
          <w:szCs w:val="24"/>
          <w:lang w:eastAsia="en-AU"/>
        </w:rPr>
        <w:t xml:space="preserve">Board </w:t>
      </w:r>
      <w:r>
        <w:rPr>
          <w:rFonts w:ascii="Times New Roman" w:eastAsia="Calibri" w:hAnsi="Times New Roman"/>
          <w:sz w:val="24"/>
          <w:szCs w:val="24"/>
          <w:lang w:eastAsia="en-AU"/>
        </w:rPr>
        <w:t>must ensure</w:t>
      </w:r>
      <w:bookmarkEnd w:id="21"/>
      <w:r w:rsidR="002B47C1">
        <w:rPr>
          <w:rFonts w:ascii="Times New Roman" w:eastAsia="Calibri" w:hAnsi="Times New Roman"/>
          <w:sz w:val="24"/>
          <w:szCs w:val="24"/>
          <w:lang w:eastAsia="en-AU"/>
        </w:rPr>
        <w:t xml:space="preserve"> </w:t>
      </w:r>
      <w:r w:rsidR="003319E1" w:rsidRPr="0094148A">
        <w:rPr>
          <w:rFonts w:ascii="Times New Roman" w:eastAsia="Calibri" w:hAnsi="Times New Roman"/>
          <w:sz w:val="24"/>
          <w:szCs w:val="24"/>
          <w:lang w:eastAsia="en-AU"/>
        </w:rPr>
        <w:t xml:space="preserve">that </w:t>
      </w:r>
      <w:r>
        <w:rPr>
          <w:rFonts w:ascii="Times New Roman" w:eastAsia="Calibri" w:hAnsi="Times New Roman"/>
          <w:sz w:val="24"/>
          <w:szCs w:val="24"/>
          <w:lang w:eastAsia="en-AU"/>
        </w:rPr>
        <w:t>a</w:t>
      </w:r>
      <w:r w:rsidR="00C72857">
        <w:rPr>
          <w:rFonts w:ascii="Times New Roman" w:eastAsia="Calibri" w:hAnsi="Times New Roman"/>
          <w:sz w:val="24"/>
          <w:szCs w:val="24"/>
          <w:lang w:eastAsia="en-AU"/>
        </w:rPr>
        <w:t>ny</w:t>
      </w:r>
      <w:r>
        <w:rPr>
          <w:rFonts w:ascii="Times New Roman" w:eastAsia="Calibri" w:hAnsi="Times New Roman"/>
          <w:sz w:val="24"/>
          <w:szCs w:val="24"/>
          <w:lang w:eastAsia="en-AU"/>
        </w:rPr>
        <w:t xml:space="preserve"> decision to amend </w:t>
      </w:r>
      <w:r w:rsidR="003319E1" w:rsidRPr="0094148A">
        <w:rPr>
          <w:rFonts w:ascii="Times New Roman" w:eastAsia="Calibri" w:hAnsi="Times New Roman"/>
          <w:sz w:val="24"/>
          <w:szCs w:val="24"/>
          <w:lang w:eastAsia="en-AU"/>
        </w:rPr>
        <w:t xml:space="preserve">the investment strategy </w:t>
      </w:r>
      <w:r>
        <w:rPr>
          <w:rFonts w:ascii="Times New Roman" w:eastAsia="Calibri" w:hAnsi="Times New Roman"/>
          <w:sz w:val="24"/>
          <w:szCs w:val="24"/>
          <w:lang w:eastAsia="en-AU"/>
        </w:rPr>
        <w:t>is supported by</w:t>
      </w:r>
      <w:r w:rsidR="00881737" w:rsidRPr="0094148A">
        <w:rPr>
          <w:rFonts w:ascii="Times New Roman" w:eastAsia="Calibri" w:hAnsi="Times New Roman"/>
          <w:sz w:val="24"/>
          <w:szCs w:val="24"/>
          <w:lang w:eastAsia="en-AU"/>
        </w:rPr>
        <w:t xml:space="preserve"> </w:t>
      </w:r>
      <w:r w:rsidR="003319E1" w:rsidRPr="0094148A">
        <w:rPr>
          <w:rFonts w:ascii="Times New Roman" w:eastAsia="Calibri" w:hAnsi="Times New Roman"/>
          <w:sz w:val="24"/>
          <w:szCs w:val="24"/>
          <w:lang w:eastAsia="en-AU"/>
        </w:rPr>
        <w:t xml:space="preserve">sufficient </w:t>
      </w:r>
      <w:r w:rsidR="003319E1" w:rsidRPr="0094148A" w:rsidDel="00F27743">
        <w:rPr>
          <w:rFonts w:ascii="Times New Roman" w:eastAsia="Calibri" w:hAnsi="Times New Roman"/>
          <w:sz w:val="24"/>
          <w:szCs w:val="24"/>
          <w:lang w:eastAsia="en-AU"/>
        </w:rPr>
        <w:t xml:space="preserve">justification </w:t>
      </w:r>
      <w:r w:rsidR="003319E1" w:rsidRPr="0094148A">
        <w:rPr>
          <w:rFonts w:ascii="Times New Roman" w:eastAsia="Calibri" w:hAnsi="Times New Roman"/>
          <w:sz w:val="24"/>
          <w:szCs w:val="24"/>
          <w:lang w:eastAsia="en-AU"/>
        </w:rPr>
        <w:t>and analysis</w:t>
      </w:r>
      <w:r w:rsidR="002B47C1">
        <w:rPr>
          <w:rFonts w:ascii="Times New Roman" w:eastAsia="Calibri" w:hAnsi="Times New Roman"/>
          <w:sz w:val="24"/>
          <w:szCs w:val="24"/>
          <w:lang w:eastAsia="en-AU"/>
        </w:rPr>
        <w:t>.</w:t>
      </w:r>
    </w:p>
    <w:p w14:paraId="174C3A29" w14:textId="3E9938DC" w:rsidR="005D725B" w:rsidRPr="00731674" w:rsidRDefault="000469D7" w:rsidP="005D725B">
      <w:pPr>
        <w:autoSpaceDE w:val="0"/>
        <w:autoSpaceDN w:val="0"/>
        <w:adjustRightInd w:val="0"/>
        <w:spacing w:before="120" w:after="240"/>
        <w:jc w:val="both"/>
        <w:rPr>
          <w:rFonts w:ascii="Arial" w:eastAsia="Calibri" w:hAnsi="Arial" w:cs="Arial"/>
          <w:sz w:val="24"/>
          <w:szCs w:val="24"/>
          <w:lang w:eastAsia="en-AU"/>
        </w:rPr>
      </w:pPr>
      <w:r>
        <w:rPr>
          <w:rFonts w:ascii="Arial" w:eastAsia="Calibri" w:hAnsi="Arial" w:cs="Arial"/>
          <w:b/>
          <w:sz w:val="24"/>
          <w:szCs w:val="24"/>
          <w:lang w:eastAsia="en-AU"/>
        </w:rPr>
        <w:t xml:space="preserve">Investment </w:t>
      </w:r>
      <w:r w:rsidR="00AF2781" w:rsidRPr="003C4943">
        <w:rPr>
          <w:rFonts w:ascii="Arial" w:eastAsia="Calibri" w:hAnsi="Arial" w:cs="Arial"/>
          <w:b/>
          <w:sz w:val="24"/>
          <w:szCs w:val="24"/>
          <w:lang w:eastAsia="en-AU"/>
        </w:rPr>
        <w:t>s</w:t>
      </w:r>
      <w:r w:rsidR="005D725B" w:rsidRPr="003C4943">
        <w:rPr>
          <w:rFonts w:ascii="Arial" w:eastAsia="Calibri" w:hAnsi="Arial" w:cs="Arial"/>
          <w:b/>
          <w:sz w:val="24"/>
          <w:szCs w:val="24"/>
          <w:lang w:eastAsia="en-AU"/>
        </w:rPr>
        <w:t>tress</w:t>
      </w:r>
      <w:r w:rsidR="005D725B">
        <w:rPr>
          <w:rFonts w:ascii="Arial" w:eastAsia="Calibri" w:hAnsi="Arial" w:cs="Arial"/>
          <w:b/>
          <w:sz w:val="24"/>
          <w:szCs w:val="24"/>
          <w:lang w:eastAsia="en-AU"/>
        </w:rPr>
        <w:t xml:space="preserve"> testing</w:t>
      </w:r>
    </w:p>
    <w:p w14:paraId="4F0F5CD6" w14:textId="7DB11D6F" w:rsidR="000F4E8E" w:rsidRPr="004F033D" w:rsidRDefault="005D725B" w:rsidP="009914E0">
      <w:pPr>
        <w:pStyle w:val="ListParagraph"/>
        <w:numPr>
          <w:ilvl w:val="0"/>
          <w:numId w:val="57"/>
        </w:numPr>
        <w:spacing w:after="240"/>
        <w:rPr>
          <w:rFonts w:ascii="Times New Roman" w:hAnsi="Times New Roman"/>
          <w:sz w:val="24"/>
          <w:szCs w:val="24"/>
        </w:rPr>
      </w:pPr>
      <w:r w:rsidRPr="002934B5">
        <w:rPr>
          <w:rFonts w:ascii="Times New Roman" w:hAnsi="Times New Roman"/>
          <w:sz w:val="24"/>
          <w:szCs w:val="24"/>
        </w:rPr>
        <w:t xml:space="preserve">An </w:t>
      </w:r>
      <w:r w:rsidRPr="001008C7">
        <w:rPr>
          <w:rFonts w:ascii="Times New Roman" w:eastAsia="Calibri" w:hAnsi="Times New Roman"/>
          <w:sz w:val="24"/>
          <w:szCs w:val="24"/>
          <w:lang w:eastAsia="en-AU"/>
        </w:rPr>
        <w:t>RSE</w:t>
      </w:r>
      <w:r w:rsidRPr="002934B5">
        <w:rPr>
          <w:rFonts w:ascii="Times New Roman" w:hAnsi="Times New Roman"/>
          <w:sz w:val="24"/>
          <w:szCs w:val="24"/>
        </w:rPr>
        <w:t xml:space="preserve"> licensee must have a comprehensive </w:t>
      </w:r>
      <w:r w:rsidR="000469D7">
        <w:rPr>
          <w:rFonts w:ascii="Times New Roman" w:hAnsi="Times New Roman"/>
          <w:sz w:val="24"/>
          <w:szCs w:val="24"/>
        </w:rPr>
        <w:t xml:space="preserve">investment </w:t>
      </w:r>
      <w:r w:rsidRPr="002934B5">
        <w:rPr>
          <w:rFonts w:ascii="Times New Roman" w:hAnsi="Times New Roman"/>
          <w:sz w:val="24"/>
          <w:szCs w:val="24"/>
        </w:rPr>
        <w:t>stress</w:t>
      </w:r>
      <w:r w:rsidR="00F63DE5">
        <w:rPr>
          <w:rFonts w:ascii="Times New Roman" w:hAnsi="Times New Roman"/>
          <w:sz w:val="24"/>
          <w:szCs w:val="24"/>
        </w:rPr>
        <w:t xml:space="preserve"> </w:t>
      </w:r>
      <w:r w:rsidRPr="002934B5">
        <w:rPr>
          <w:rFonts w:ascii="Times New Roman" w:hAnsi="Times New Roman"/>
          <w:sz w:val="24"/>
          <w:szCs w:val="24"/>
        </w:rPr>
        <w:t xml:space="preserve">testing </w:t>
      </w:r>
      <w:r w:rsidRPr="001008C7">
        <w:rPr>
          <w:rFonts w:ascii="Times New Roman" w:eastAsia="Calibri" w:hAnsi="Times New Roman"/>
          <w:sz w:val="24"/>
          <w:szCs w:val="24"/>
          <w:lang w:eastAsia="en-AU"/>
        </w:rPr>
        <w:t>program</w:t>
      </w:r>
      <w:r w:rsidRPr="002934B5">
        <w:rPr>
          <w:rFonts w:ascii="Times New Roman" w:hAnsi="Times New Roman"/>
          <w:sz w:val="24"/>
          <w:szCs w:val="24"/>
        </w:rPr>
        <w:t xml:space="preserve"> </w:t>
      </w:r>
      <w:r w:rsidR="000F4E8E" w:rsidRPr="002934B5" w:rsidDel="00F27743">
        <w:rPr>
          <w:rFonts w:ascii="Times New Roman" w:hAnsi="Times New Roman"/>
          <w:sz w:val="24"/>
          <w:szCs w:val="24"/>
        </w:rPr>
        <w:t xml:space="preserve">that </w:t>
      </w:r>
      <w:r w:rsidR="000F4E8E" w:rsidRPr="00B14D84">
        <w:rPr>
          <w:rFonts w:ascii="Times New Roman" w:hAnsi="Times New Roman"/>
          <w:sz w:val="24"/>
          <w:szCs w:val="24"/>
        </w:rPr>
        <w:t xml:space="preserve">is </w:t>
      </w:r>
      <w:r w:rsidR="000F4E8E">
        <w:rPr>
          <w:rFonts w:ascii="Times New Roman" w:hAnsi="Times New Roman"/>
          <w:sz w:val="24"/>
          <w:szCs w:val="24"/>
        </w:rPr>
        <w:t xml:space="preserve">approved by the Board </w:t>
      </w:r>
      <w:r w:rsidR="00B74739">
        <w:rPr>
          <w:rFonts w:ascii="Times New Roman" w:hAnsi="Times New Roman"/>
          <w:sz w:val="24"/>
          <w:szCs w:val="24"/>
        </w:rPr>
        <w:t>and</w:t>
      </w:r>
      <w:r w:rsidR="004F033D">
        <w:rPr>
          <w:rFonts w:ascii="Times New Roman" w:hAnsi="Times New Roman"/>
          <w:sz w:val="24"/>
          <w:szCs w:val="24"/>
        </w:rPr>
        <w:t xml:space="preserve"> is</w:t>
      </w:r>
      <w:r w:rsidR="000F4E8E" w:rsidRPr="00B14D84">
        <w:rPr>
          <w:rFonts w:ascii="Times New Roman" w:hAnsi="Times New Roman"/>
          <w:sz w:val="24"/>
          <w:szCs w:val="24"/>
        </w:rPr>
        <w:t xml:space="preserve"> </w:t>
      </w:r>
      <w:r w:rsidR="000F4E8E" w:rsidRPr="000F68C7">
        <w:rPr>
          <w:rFonts w:ascii="Times New Roman" w:hAnsi="Times New Roman"/>
          <w:sz w:val="24"/>
          <w:szCs w:val="24"/>
        </w:rPr>
        <w:t xml:space="preserve">integrated into an RSE licensee’s investment </w:t>
      </w:r>
      <w:r w:rsidR="00B07D87">
        <w:rPr>
          <w:rFonts w:ascii="Times New Roman" w:hAnsi="Times New Roman"/>
          <w:sz w:val="24"/>
          <w:szCs w:val="24"/>
        </w:rPr>
        <w:t>governance</w:t>
      </w:r>
      <w:r w:rsidR="000F4E8E" w:rsidRPr="000F68C7">
        <w:rPr>
          <w:rFonts w:ascii="Times New Roman" w:hAnsi="Times New Roman"/>
          <w:sz w:val="24"/>
          <w:szCs w:val="24"/>
        </w:rPr>
        <w:t xml:space="preserve"> framework. </w:t>
      </w:r>
    </w:p>
    <w:p w14:paraId="63543B51" w14:textId="00833961" w:rsidR="00C86349" w:rsidRDefault="00F7426F" w:rsidP="009914E0">
      <w:pPr>
        <w:pStyle w:val="ListParagraph"/>
        <w:numPr>
          <w:ilvl w:val="0"/>
          <w:numId w:val="57"/>
        </w:numPr>
        <w:autoSpaceDE w:val="0"/>
        <w:autoSpaceDN w:val="0"/>
        <w:adjustRightInd w:val="0"/>
        <w:spacing w:after="240"/>
        <w:rPr>
          <w:rFonts w:ascii="Times New Roman" w:hAnsi="Times New Roman"/>
          <w:sz w:val="24"/>
          <w:szCs w:val="24"/>
        </w:rPr>
      </w:pPr>
      <w:bookmarkStart w:id="22" w:name="_Ref71746137"/>
      <w:bookmarkStart w:id="23" w:name="_Ref107852436"/>
      <w:r>
        <w:rPr>
          <w:rFonts w:ascii="Times New Roman" w:hAnsi="Times New Roman"/>
          <w:sz w:val="24"/>
          <w:szCs w:val="24"/>
        </w:rPr>
        <w:lastRenderedPageBreak/>
        <w:t>An</w:t>
      </w:r>
      <w:r w:rsidRPr="005F00BF">
        <w:rPr>
          <w:rFonts w:ascii="Times New Roman" w:hAnsi="Times New Roman"/>
          <w:sz w:val="24"/>
          <w:szCs w:val="24"/>
        </w:rPr>
        <w:t xml:space="preserve"> RSE licensee must</w:t>
      </w:r>
      <w:r>
        <w:rPr>
          <w:rFonts w:ascii="Times New Roman" w:hAnsi="Times New Roman"/>
          <w:sz w:val="24"/>
          <w:szCs w:val="24"/>
        </w:rPr>
        <w:t xml:space="preserve">, </w:t>
      </w:r>
      <w:r w:rsidR="00754575">
        <w:rPr>
          <w:rFonts w:ascii="Times New Roman" w:hAnsi="Times New Roman"/>
          <w:sz w:val="24"/>
          <w:szCs w:val="24"/>
        </w:rPr>
        <w:t xml:space="preserve">at a minimum, </w:t>
      </w:r>
      <w:r w:rsidRPr="00C21781">
        <w:rPr>
          <w:rFonts w:ascii="Times New Roman" w:hAnsi="Times New Roman"/>
          <w:sz w:val="24"/>
          <w:szCs w:val="24"/>
        </w:rPr>
        <w:t xml:space="preserve">determine appropriate adverse </w:t>
      </w:r>
      <w:r w:rsidRPr="00295D4E">
        <w:rPr>
          <w:rFonts w:ascii="Times New Roman" w:hAnsi="Times New Roman"/>
          <w:sz w:val="24"/>
          <w:szCs w:val="24"/>
        </w:rPr>
        <w:t xml:space="preserve">stress scenarios </w:t>
      </w:r>
      <w:r w:rsidR="00754575">
        <w:rPr>
          <w:rFonts w:ascii="Times New Roman" w:hAnsi="Times New Roman"/>
          <w:sz w:val="24"/>
          <w:szCs w:val="24"/>
        </w:rPr>
        <w:t>for the investment strategy of each option</w:t>
      </w:r>
      <w:r w:rsidR="00F55CDF">
        <w:rPr>
          <w:rFonts w:ascii="Times New Roman" w:hAnsi="Times New Roman"/>
          <w:sz w:val="24"/>
          <w:szCs w:val="24"/>
        </w:rPr>
        <w:t xml:space="preserve">. </w:t>
      </w:r>
      <w:r w:rsidR="00F55CDF" w:rsidRPr="008C109F">
        <w:rPr>
          <w:rFonts w:ascii="Times New Roman" w:hAnsi="Times New Roman"/>
          <w:sz w:val="24"/>
          <w:szCs w:val="24"/>
        </w:rPr>
        <w:t>These adverse stress scenarios must</w:t>
      </w:r>
      <w:r w:rsidRPr="00295D4E">
        <w:rPr>
          <w:rFonts w:ascii="Times New Roman" w:hAnsi="Times New Roman"/>
          <w:sz w:val="24"/>
          <w:szCs w:val="24"/>
        </w:rPr>
        <w:t xml:space="preserve"> cov</w:t>
      </w:r>
      <w:r w:rsidRPr="00410167">
        <w:rPr>
          <w:rFonts w:ascii="Times New Roman" w:hAnsi="Times New Roman"/>
          <w:sz w:val="24"/>
          <w:szCs w:val="24"/>
        </w:rPr>
        <w:t>er a range of factors that can create extraordinary losses or make the control of risk</w:t>
      </w:r>
      <w:r w:rsidR="007F7FD4">
        <w:rPr>
          <w:rFonts w:ascii="Times New Roman" w:hAnsi="Times New Roman"/>
          <w:sz w:val="24"/>
          <w:szCs w:val="24"/>
        </w:rPr>
        <w:t xml:space="preserve"> within accepted tolerance level</w:t>
      </w:r>
      <w:r w:rsidRPr="00410167">
        <w:rPr>
          <w:rFonts w:ascii="Times New Roman" w:hAnsi="Times New Roman"/>
          <w:sz w:val="24"/>
          <w:szCs w:val="24"/>
        </w:rPr>
        <w:t xml:space="preserve"> in the investment strategy difficult</w:t>
      </w:r>
      <w:bookmarkEnd w:id="22"/>
      <w:r w:rsidRPr="00410167">
        <w:rPr>
          <w:rFonts w:ascii="Times New Roman" w:hAnsi="Times New Roman"/>
          <w:sz w:val="24"/>
          <w:szCs w:val="24"/>
        </w:rPr>
        <w:t>.</w:t>
      </w:r>
      <w:bookmarkEnd w:id="23"/>
      <w:r w:rsidR="00BC1B33">
        <w:rPr>
          <w:rFonts w:ascii="Times New Roman" w:hAnsi="Times New Roman"/>
          <w:sz w:val="24"/>
          <w:szCs w:val="24"/>
        </w:rPr>
        <w:t xml:space="preserve"> </w:t>
      </w:r>
    </w:p>
    <w:p w14:paraId="5AEE786D" w14:textId="0EC336EB" w:rsidR="005F5F16" w:rsidRDefault="00B14D84" w:rsidP="009914E0">
      <w:pPr>
        <w:pStyle w:val="ListParagraph"/>
        <w:numPr>
          <w:ilvl w:val="0"/>
          <w:numId w:val="57"/>
        </w:numPr>
        <w:autoSpaceDE w:val="0"/>
        <w:autoSpaceDN w:val="0"/>
        <w:adjustRightInd w:val="0"/>
        <w:spacing w:after="240"/>
        <w:rPr>
          <w:rFonts w:ascii="Times New Roman" w:hAnsi="Times New Roman"/>
          <w:sz w:val="24"/>
          <w:szCs w:val="24"/>
        </w:rPr>
      </w:pPr>
      <w:bookmarkStart w:id="24" w:name="_Ref107852186"/>
      <w:r>
        <w:rPr>
          <w:rFonts w:ascii="Times New Roman" w:hAnsi="Times New Roman"/>
          <w:sz w:val="24"/>
          <w:szCs w:val="24"/>
        </w:rPr>
        <w:t>An RSE licensee’s</w:t>
      </w:r>
      <w:r w:rsidR="00C86349">
        <w:rPr>
          <w:rFonts w:ascii="Times New Roman" w:hAnsi="Times New Roman"/>
          <w:sz w:val="24"/>
          <w:szCs w:val="24"/>
        </w:rPr>
        <w:t xml:space="preserve"> comprehensive </w:t>
      </w:r>
      <w:r w:rsidR="000469D7">
        <w:rPr>
          <w:rFonts w:ascii="Times New Roman" w:hAnsi="Times New Roman"/>
          <w:sz w:val="24"/>
          <w:szCs w:val="24"/>
        </w:rPr>
        <w:t xml:space="preserve">investment </w:t>
      </w:r>
      <w:r w:rsidR="00C86349">
        <w:rPr>
          <w:rFonts w:ascii="Times New Roman" w:hAnsi="Times New Roman"/>
          <w:sz w:val="24"/>
          <w:szCs w:val="24"/>
        </w:rPr>
        <w:t>stress</w:t>
      </w:r>
      <w:r w:rsidR="00F63DE5">
        <w:rPr>
          <w:rFonts w:ascii="Times New Roman" w:hAnsi="Times New Roman"/>
          <w:sz w:val="24"/>
          <w:szCs w:val="24"/>
        </w:rPr>
        <w:t xml:space="preserve"> </w:t>
      </w:r>
      <w:r w:rsidR="00C86349">
        <w:rPr>
          <w:rFonts w:ascii="Times New Roman" w:hAnsi="Times New Roman"/>
          <w:sz w:val="24"/>
          <w:szCs w:val="24"/>
        </w:rPr>
        <w:t>testing</w:t>
      </w:r>
      <w:r w:rsidR="005F5F16">
        <w:rPr>
          <w:rFonts w:ascii="Times New Roman" w:hAnsi="Times New Roman"/>
          <w:sz w:val="24"/>
          <w:szCs w:val="24"/>
        </w:rPr>
        <w:t xml:space="preserve"> program</w:t>
      </w:r>
      <w:r w:rsidR="00D9363B">
        <w:rPr>
          <w:rFonts w:ascii="Times New Roman" w:hAnsi="Times New Roman"/>
          <w:sz w:val="24"/>
          <w:szCs w:val="24"/>
        </w:rPr>
        <w:t xml:space="preserve"> </w:t>
      </w:r>
      <w:r w:rsidR="00C86349">
        <w:rPr>
          <w:rFonts w:ascii="Times New Roman" w:hAnsi="Times New Roman"/>
          <w:sz w:val="24"/>
          <w:szCs w:val="24"/>
        </w:rPr>
        <w:t xml:space="preserve">must </w:t>
      </w:r>
      <w:r w:rsidR="00726F81">
        <w:rPr>
          <w:rFonts w:ascii="Times New Roman" w:hAnsi="Times New Roman"/>
          <w:sz w:val="24"/>
          <w:szCs w:val="24"/>
        </w:rPr>
        <w:t xml:space="preserve">provide </w:t>
      </w:r>
      <w:r w:rsidR="000F4E8E" w:rsidRPr="00896B88">
        <w:rPr>
          <w:rFonts w:ascii="Times New Roman" w:hAnsi="Times New Roman"/>
          <w:sz w:val="24"/>
          <w:szCs w:val="24"/>
        </w:rPr>
        <w:t>for:</w:t>
      </w:r>
      <w:bookmarkEnd w:id="24"/>
      <w:r w:rsidR="00C86349">
        <w:rPr>
          <w:rFonts w:ascii="Times New Roman" w:hAnsi="Times New Roman"/>
          <w:sz w:val="24"/>
          <w:szCs w:val="24"/>
        </w:rPr>
        <w:t xml:space="preserve"> </w:t>
      </w:r>
    </w:p>
    <w:p w14:paraId="098EC93D" w14:textId="77777777" w:rsidR="000F4E8E" w:rsidRPr="000C61C2" w:rsidRDefault="000F4E8E" w:rsidP="00AA1F1D">
      <w:pPr>
        <w:pStyle w:val="BodyText2"/>
        <w:numPr>
          <w:ilvl w:val="1"/>
          <w:numId w:val="71"/>
        </w:numPr>
        <w:spacing w:after="240"/>
        <w:jc w:val="both"/>
      </w:pPr>
      <w:r>
        <w:rPr>
          <w:szCs w:val="24"/>
        </w:rPr>
        <w:t xml:space="preserve">investment </w:t>
      </w:r>
      <w:r w:rsidRPr="005D2BDB">
        <w:rPr>
          <w:szCs w:val="24"/>
        </w:rPr>
        <w:t xml:space="preserve">stress testing performed prior to the implementation of the </w:t>
      </w:r>
      <w:r w:rsidRPr="00AA1F1D">
        <w:rPr>
          <w:rFonts w:eastAsia="Calibri"/>
          <w:szCs w:val="24"/>
          <w:lang w:eastAsia="en-AU"/>
        </w:rPr>
        <w:t>investment</w:t>
      </w:r>
      <w:r w:rsidRPr="005D2BDB">
        <w:rPr>
          <w:szCs w:val="24"/>
        </w:rPr>
        <w:t xml:space="preserve"> strategy</w:t>
      </w:r>
      <w:r>
        <w:rPr>
          <w:szCs w:val="24"/>
        </w:rPr>
        <w:t>;</w:t>
      </w:r>
    </w:p>
    <w:p w14:paraId="45CAE241" w14:textId="5454E94E" w:rsidR="000F4E8E" w:rsidRPr="000C61C2" w:rsidRDefault="000F4E8E" w:rsidP="00AA1F1D">
      <w:pPr>
        <w:pStyle w:val="BodyText2"/>
        <w:numPr>
          <w:ilvl w:val="1"/>
          <w:numId w:val="71"/>
        </w:numPr>
        <w:spacing w:after="240"/>
        <w:jc w:val="both"/>
      </w:pPr>
      <w:r>
        <w:rPr>
          <w:szCs w:val="24"/>
        </w:rPr>
        <w:t xml:space="preserve">investment stress testing based on scenarios determined in paragraph </w:t>
      </w:r>
      <w:r w:rsidR="00871520">
        <w:rPr>
          <w:szCs w:val="24"/>
        </w:rPr>
        <w:fldChar w:fldCharType="begin"/>
      </w:r>
      <w:r w:rsidR="00871520">
        <w:rPr>
          <w:szCs w:val="24"/>
        </w:rPr>
        <w:instrText xml:space="preserve"> REF _Ref107852436 \r \h </w:instrText>
      </w:r>
      <w:r w:rsidR="00871520">
        <w:rPr>
          <w:szCs w:val="24"/>
        </w:rPr>
      </w:r>
      <w:r w:rsidR="00871520">
        <w:rPr>
          <w:szCs w:val="24"/>
        </w:rPr>
        <w:fldChar w:fldCharType="separate"/>
      </w:r>
      <w:r w:rsidR="00871520">
        <w:rPr>
          <w:szCs w:val="24"/>
        </w:rPr>
        <w:t>31</w:t>
      </w:r>
      <w:r w:rsidR="00871520">
        <w:rPr>
          <w:szCs w:val="24"/>
        </w:rPr>
        <w:fldChar w:fldCharType="end"/>
      </w:r>
      <w:r>
        <w:rPr>
          <w:szCs w:val="24"/>
        </w:rPr>
        <w:t xml:space="preserve"> to confirm </w:t>
      </w:r>
      <w:r w:rsidRPr="002172E8">
        <w:rPr>
          <w:szCs w:val="24"/>
        </w:rPr>
        <w:t>that each investment strategy, including the</w:t>
      </w:r>
      <w:r w:rsidR="008620A0">
        <w:rPr>
          <w:szCs w:val="24"/>
        </w:rPr>
        <w:t xml:space="preserve"> </w:t>
      </w:r>
      <w:r w:rsidRPr="002172E8">
        <w:rPr>
          <w:szCs w:val="24"/>
        </w:rPr>
        <w:t xml:space="preserve"> targets and ranges set under </w:t>
      </w:r>
      <w:r w:rsidR="008F0FD8" w:rsidRPr="002172E8">
        <w:rPr>
          <w:szCs w:val="24"/>
        </w:rPr>
        <w:t>paragraph</w:t>
      </w:r>
      <w:r w:rsidR="00871520">
        <w:rPr>
          <w:szCs w:val="24"/>
        </w:rPr>
        <w:t xml:space="preserve"> </w:t>
      </w:r>
      <w:r w:rsidR="00871520">
        <w:rPr>
          <w:szCs w:val="24"/>
        </w:rPr>
        <w:fldChar w:fldCharType="begin"/>
      </w:r>
      <w:r w:rsidR="00871520">
        <w:rPr>
          <w:szCs w:val="24"/>
        </w:rPr>
        <w:instrText xml:space="preserve"> REF _Ref313612230 \r \h </w:instrText>
      </w:r>
      <w:r w:rsidR="00871520">
        <w:rPr>
          <w:szCs w:val="24"/>
        </w:rPr>
      </w:r>
      <w:r w:rsidR="00871520">
        <w:rPr>
          <w:szCs w:val="24"/>
        </w:rPr>
        <w:fldChar w:fldCharType="separate"/>
      </w:r>
      <w:r w:rsidR="00871520">
        <w:rPr>
          <w:szCs w:val="24"/>
        </w:rPr>
        <w:t>20</w:t>
      </w:r>
      <w:r w:rsidR="00871520">
        <w:rPr>
          <w:szCs w:val="24"/>
        </w:rPr>
        <w:fldChar w:fldCharType="end"/>
      </w:r>
      <w:r w:rsidR="00871520">
        <w:rPr>
          <w:szCs w:val="24"/>
        </w:rPr>
        <w:fldChar w:fldCharType="begin"/>
      </w:r>
      <w:r w:rsidR="00871520">
        <w:rPr>
          <w:szCs w:val="24"/>
        </w:rPr>
        <w:instrText xml:space="preserve"> REF _Ref107905730 \r \h </w:instrText>
      </w:r>
      <w:r w:rsidR="00871520">
        <w:rPr>
          <w:szCs w:val="24"/>
        </w:rPr>
      </w:r>
      <w:r w:rsidR="00871520">
        <w:rPr>
          <w:szCs w:val="24"/>
        </w:rPr>
        <w:fldChar w:fldCharType="separate"/>
      </w:r>
      <w:r w:rsidR="00871520">
        <w:rPr>
          <w:szCs w:val="24"/>
        </w:rPr>
        <w:t>(c)</w:t>
      </w:r>
      <w:r w:rsidR="00871520">
        <w:rPr>
          <w:szCs w:val="24"/>
        </w:rPr>
        <w:fldChar w:fldCharType="end"/>
      </w:r>
      <w:r w:rsidR="008F0FD8" w:rsidRPr="002172E8">
        <w:rPr>
          <w:szCs w:val="24"/>
        </w:rPr>
        <w:t xml:space="preserve"> </w:t>
      </w:r>
      <w:r w:rsidR="008F0FD8">
        <w:rPr>
          <w:szCs w:val="24"/>
        </w:rPr>
        <w:t>and</w:t>
      </w:r>
      <w:r w:rsidR="008F0FD8" w:rsidRPr="002172E8">
        <w:rPr>
          <w:szCs w:val="24"/>
        </w:rPr>
        <w:t xml:space="preserve"> </w:t>
      </w:r>
      <w:r w:rsidRPr="002172E8">
        <w:rPr>
          <w:szCs w:val="24"/>
        </w:rPr>
        <w:t xml:space="preserve">paragraph </w:t>
      </w:r>
      <w:r w:rsidR="00094FFB">
        <w:rPr>
          <w:szCs w:val="24"/>
        </w:rPr>
        <w:fldChar w:fldCharType="begin"/>
      </w:r>
      <w:r w:rsidR="00094FFB">
        <w:rPr>
          <w:szCs w:val="24"/>
        </w:rPr>
        <w:instrText xml:space="preserve"> REF _Ref106089391 \r \h </w:instrText>
      </w:r>
      <w:r w:rsidR="00094FFB">
        <w:rPr>
          <w:szCs w:val="24"/>
        </w:rPr>
      </w:r>
      <w:r w:rsidR="00094FFB">
        <w:rPr>
          <w:szCs w:val="24"/>
        </w:rPr>
        <w:fldChar w:fldCharType="separate"/>
      </w:r>
      <w:r w:rsidR="00094FFB">
        <w:rPr>
          <w:szCs w:val="24"/>
        </w:rPr>
        <w:t>21</w:t>
      </w:r>
      <w:r w:rsidR="00094FFB">
        <w:rPr>
          <w:szCs w:val="24"/>
        </w:rPr>
        <w:fldChar w:fldCharType="end"/>
      </w:r>
      <w:r w:rsidR="00094FFB">
        <w:rPr>
          <w:szCs w:val="24"/>
        </w:rPr>
        <w:fldChar w:fldCharType="begin"/>
      </w:r>
      <w:r w:rsidR="00094FFB">
        <w:rPr>
          <w:szCs w:val="24"/>
        </w:rPr>
        <w:instrText xml:space="preserve"> REF _Ref107905788 \r \h </w:instrText>
      </w:r>
      <w:r w:rsidR="00094FFB">
        <w:rPr>
          <w:szCs w:val="24"/>
        </w:rPr>
      </w:r>
      <w:r w:rsidR="00094FFB">
        <w:rPr>
          <w:szCs w:val="24"/>
        </w:rPr>
        <w:fldChar w:fldCharType="separate"/>
      </w:r>
      <w:r w:rsidR="00094FFB">
        <w:rPr>
          <w:szCs w:val="24"/>
        </w:rPr>
        <w:t>(a)</w:t>
      </w:r>
      <w:r w:rsidR="00094FFB">
        <w:rPr>
          <w:szCs w:val="24"/>
        </w:rPr>
        <w:fldChar w:fldCharType="end"/>
      </w:r>
      <w:r w:rsidR="00094FFB">
        <w:rPr>
          <w:szCs w:val="24"/>
        </w:rPr>
        <w:t xml:space="preserve"> </w:t>
      </w:r>
      <w:r w:rsidRPr="002172E8">
        <w:rPr>
          <w:szCs w:val="24"/>
        </w:rPr>
        <w:t>remain</w:t>
      </w:r>
      <w:r w:rsidR="00A37826">
        <w:rPr>
          <w:szCs w:val="24"/>
        </w:rPr>
        <w:t xml:space="preserve"> </w:t>
      </w:r>
      <w:r w:rsidRPr="002172E8">
        <w:rPr>
          <w:szCs w:val="24"/>
        </w:rPr>
        <w:t>appropriate</w:t>
      </w:r>
      <w:r>
        <w:rPr>
          <w:szCs w:val="24"/>
        </w:rPr>
        <w:t xml:space="preserve"> on at least an annual basis</w:t>
      </w:r>
      <w:r w:rsidRPr="002172E8">
        <w:rPr>
          <w:szCs w:val="24"/>
        </w:rPr>
        <w:t xml:space="preserve">; </w:t>
      </w:r>
      <w:r>
        <w:rPr>
          <w:szCs w:val="24"/>
        </w:rPr>
        <w:t>and</w:t>
      </w:r>
    </w:p>
    <w:p w14:paraId="1356C131" w14:textId="7E0A216D" w:rsidR="00C86349" w:rsidRDefault="000469D7" w:rsidP="00AA1F1D">
      <w:pPr>
        <w:pStyle w:val="BodyText2"/>
        <w:numPr>
          <w:ilvl w:val="1"/>
          <w:numId w:val="71"/>
        </w:numPr>
        <w:spacing w:after="240"/>
        <w:jc w:val="both"/>
        <w:rPr>
          <w:szCs w:val="24"/>
        </w:rPr>
      </w:pPr>
      <w:r>
        <w:rPr>
          <w:szCs w:val="24"/>
        </w:rPr>
        <w:t xml:space="preserve">investment </w:t>
      </w:r>
      <w:r w:rsidR="00C86349">
        <w:rPr>
          <w:szCs w:val="24"/>
        </w:rPr>
        <w:t xml:space="preserve">stress testing based on scenarios determined in paragraph </w:t>
      </w:r>
      <w:r w:rsidR="00CE33AD">
        <w:rPr>
          <w:szCs w:val="24"/>
        </w:rPr>
        <w:t>31</w:t>
      </w:r>
      <w:r w:rsidR="00E1252B">
        <w:rPr>
          <w:szCs w:val="24"/>
        </w:rPr>
        <w:t>, and other parameters deemed appropriate by the RSE</w:t>
      </w:r>
      <w:r w:rsidR="00E07B6F">
        <w:rPr>
          <w:szCs w:val="24"/>
        </w:rPr>
        <w:t xml:space="preserve"> licensee</w:t>
      </w:r>
      <w:r w:rsidR="00E1252B">
        <w:rPr>
          <w:szCs w:val="24"/>
        </w:rPr>
        <w:t>,</w:t>
      </w:r>
      <w:r w:rsidR="00C86349">
        <w:rPr>
          <w:szCs w:val="24"/>
        </w:rPr>
        <w:t xml:space="preserve"> to assess the </w:t>
      </w:r>
      <w:r w:rsidR="00C86349" w:rsidRPr="00AA1F1D">
        <w:rPr>
          <w:rFonts w:eastAsia="Calibri"/>
          <w:szCs w:val="24"/>
          <w:lang w:eastAsia="en-AU"/>
        </w:rPr>
        <w:t>performance</w:t>
      </w:r>
      <w:r w:rsidR="00C86349">
        <w:rPr>
          <w:szCs w:val="24"/>
        </w:rPr>
        <w:t xml:space="preserve"> of each investment option</w:t>
      </w:r>
      <w:r w:rsidR="00EC7210">
        <w:rPr>
          <w:szCs w:val="24"/>
        </w:rPr>
        <w:t xml:space="preserve"> based on the actual asset allocation</w:t>
      </w:r>
      <w:r w:rsidR="00316C30">
        <w:rPr>
          <w:szCs w:val="24"/>
        </w:rPr>
        <w:t xml:space="preserve"> </w:t>
      </w:r>
      <w:r w:rsidR="0098189A">
        <w:rPr>
          <w:szCs w:val="24"/>
        </w:rPr>
        <w:t xml:space="preserve">on </w:t>
      </w:r>
      <w:r w:rsidR="00316C30">
        <w:rPr>
          <w:szCs w:val="24"/>
        </w:rPr>
        <w:t>at least an annual basis</w:t>
      </w:r>
      <w:r w:rsidR="009D1415">
        <w:rPr>
          <w:szCs w:val="24"/>
        </w:rPr>
        <w:t>.</w:t>
      </w:r>
      <w:r w:rsidR="00BE1F32">
        <w:rPr>
          <w:szCs w:val="24"/>
        </w:rPr>
        <w:t xml:space="preserve"> </w:t>
      </w:r>
    </w:p>
    <w:p w14:paraId="023E25A8" w14:textId="41825B01" w:rsidR="00BC1B33" w:rsidRDefault="00BC1B33" w:rsidP="009914E0">
      <w:pPr>
        <w:pStyle w:val="ListParagraph"/>
        <w:numPr>
          <w:ilvl w:val="0"/>
          <w:numId w:val="57"/>
        </w:numPr>
        <w:autoSpaceDE w:val="0"/>
        <w:autoSpaceDN w:val="0"/>
        <w:adjustRightInd w:val="0"/>
        <w:spacing w:after="240"/>
        <w:rPr>
          <w:rFonts w:ascii="Times New Roman" w:hAnsi="Times New Roman"/>
          <w:sz w:val="24"/>
          <w:szCs w:val="24"/>
        </w:rPr>
      </w:pPr>
      <w:r>
        <w:rPr>
          <w:rFonts w:ascii="Times New Roman" w:hAnsi="Times New Roman"/>
          <w:sz w:val="24"/>
          <w:szCs w:val="24"/>
        </w:rPr>
        <w:t xml:space="preserve">The comprehensive </w:t>
      </w:r>
      <w:r w:rsidR="000469D7">
        <w:rPr>
          <w:rFonts w:ascii="Times New Roman" w:hAnsi="Times New Roman"/>
          <w:sz w:val="24"/>
          <w:szCs w:val="24"/>
        </w:rPr>
        <w:t xml:space="preserve">investment </w:t>
      </w:r>
      <w:r>
        <w:rPr>
          <w:rFonts w:ascii="Times New Roman" w:hAnsi="Times New Roman"/>
          <w:sz w:val="24"/>
          <w:szCs w:val="24"/>
        </w:rPr>
        <w:t>stress</w:t>
      </w:r>
      <w:r w:rsidR="00F63DE5">
        <w:rPr>
          <w:rFonts w:ascii="Times New Roman" w:hAnsi="Times New Roman"/>
          <w:sz w:val="24"/>
          <w:szCs w:val="24"/>
        </w:rPr>
        <w:t xml:space="preserve"> </w:t>
      </w:r>
      <w:r>
        <w:rPr>
          <w:rFonts w:ascii="Times New Roman" w:hAnsi="Times New Roman"/>
          <w:sz w:val="24"/>
          <w:szCs w:val="24"/>
        </w:rPr>
        <w:t>testing program must, at a minimum include:</w:t>
      </w:r>
    </w:p>
    <w:p w14:paraId="253761FE" w14:textId="3E9FE11B" w:rsidR="00BC1B33" w:rsidRDefault="00BC1B33" w:rsidP="00AA1F1D">
      <w:pPr>
        <w:pStyle w:val="BodyText2"/>
        <w:numPr>
          <w:ilvl w:val="1"/>
          <w:numId w:val="72"/>
        </w:numPr>
        <w:spacing w:after="240"/>
        <w:jc w:val="both"/>
        <w:rPr>
          <w:rFonts w:eastAsia="Calibri"/>
          <w:szCs w:val="24"/>
          <w:lang w:eastAsia="en-AU"/>
        </w:rPr>
      </w:pPr>
      <w:r w:rsidRPr="00EF4B96">
        <w:rPr>
          <w:szCs w:val="24"/>
        </w:rPr>
        <w:t>clearly</w:t>
      </w:r>
      <w:r>
        <w:rPr>
          <w:rFonts w:eastAsia="Calibri"/>
          <w:szCs w:val="24"/>
          <w:lang w:eastAsia="en-AU"/>
        </w:rPr>
        <w:t xml:space="preserve"> articulated stress testing objectives, methodology, </w:t>
      </w:r>
      <w:r w:rsidR="00081C92">
        <w:rPr>
          <w:rFonts w:eastAsia="Calibri"/>
          <w:szCs w:val="24"/>
          <w:lang w:eastAsia="en-AU"/>
        </w:rPr>
        <w:t>assumptions, frequency</w:t>
      </w:r>
      <w:r w:rsidR="009601BD">
        <w:rPr>
          <w:rFonts w:eastAsia="Calibri"/>
          <w:szCs w:val="24"/>
          <w:lang w:eastAsia="en-AU"/>
        </w:rPr>
        <w:t xml:space="preserve"> (at least annually)</w:t>
      </w:r>
      <w:r>
        <w:rPr>
          <w:rFonts w:eastAsia="Calibri"/>
          <w:szCs w:val="24"/>
          <w:lang w:eastAsia="en-AU"/>
        </w:rPr>
        <w:t xml:space="preserve">, </w:t>
      </w:r>
      <w:r w:rsidR="00ED732F">
        <w:rPr>
          <w:rFonts w:eastAsia="Calibri"/>
          <w:szCs w:val="24"/>
          <w:lang w:eastAsia="en-AU"/>
        </w:rPr>
        <w:t xml:space="preserve">and </w:t>
      </w:r>
      <w:r>
        <w:rPr>
          <w:rFonts w:eastAsia="Calibri"/>
          <w:szCs w:val="24"/>
          <w:lang w:eastAsia="en-AU"/>
        </w:rPr>
        <w:t>risk factors,</w:t>
      </w:r>
      <w:r w:rsidR="001974BD">
        <w:rPr>
          <w:rFonts w:eastAsia="Calibri"/>
          <w:szCs w:val="24"/>
          <w:lang w:eastAsia="en-AU"/>
        </w:rPr>
        <w:t xml:space="preserve"> </w:t>
      </w:r>
      <w:r w:rsidR="006019B6">
        <w:rPr>
          <w:rFonts w:eastAsia="Calibri"/>
          <w:szCs w:val="24"/>
          <w:lang w:eastAsia="en-AU"/>
        </w:rPr>
        <w:t xml:space="preserve">including the </w:t>
      </w:r>
      <w:r>
        <w:rPr>
          <w:rFonts w:eastAsia="Calibri"/>
          <w:szCs w:val="24"/>
          <w:lang w:eastAsia="en-AU"/>
        </w:rPr>
        <w:t xml:space="preserve">rationale </w:t>
      </w:r>
      <w:r w:rsidR="005F146A">
        <w:rPr>
          <w:rFonts w:eastAsia="Calibri"/>
          <w:szCs w:val="24"/>
          <w:lang w:eastAsia="en-AU"/>
        </w:rPr>
        <w:t>for</w:t>
      </w:r>
      <w:r>
        <w:rPr>
          <w:rFonts w:eastAsia="Calibri"/>
          <w:szCs w:val="24"/>
          <w:lang w:eastAsia="en-AU"/>
        </w:rPr>
        <w:t xml:space="preserve"> the severity </w:t>
      </w:r>
      <w:r w:rsidR="00ED463A">
        <w:rPr>
          <w:rFonts w:eastAsia="Calibri"/>
          <w:szCs w:val="24"/>
          <w:lang w:eastAsia="en-AU"/>
        </w:rPr>
        <w:t>of</w:t>
      </w:r>
      <w:r w:rsidR="00DA6890">
        <w:rPr>
          <w:rFonts w:eastAsia="Calibri"/>
          <w:szCs w:val="24"/>
          <w:lang w:eastAsia="en-AU"/>
        </w:rPr>
        <w:t xml:space="preserve"> the adverse stress scenarios as required </w:t>
      </w:r>
      <w:r w:rsidR="005E1223">
        <w:rPr>
          <w:rFonts w:eastAsia="Calibri"/>
          <w:szCs w:val="24"/>
          <w:lang w:eastAsia="en-AU"/>
        </w:rPr>
        <w:t xml:space="preserve">in </w:t>
      </w:r>
      <w:r w:rsidR="005D7F2A">
        <w:rPr>
          <w:rFonts w:eastAsia="Calibri"/>
          <w:szCs w:val="24"/>
          <w:lang w:eastAsia="en-AU"/>
        </w:rPr>
        <w:t xml:space="preserve">paragraph </w:t>
      </w:r>
      <w:r w:rsidR="00094FFB">
        <w:rPr>
          <w:rFonts w:eastAsia="Calibri"/>
          <w:szCs w:val="24"/>
          <w:lang w:eastAsia="en-AU"/>
        </w:rPr>
        <w:fldChar w:fldCharType="begin"/>
      </w:r>
      <w:r w:rsidR="00094FFB">
        <w:rPr>
          <w:rFonts w:eastAsia="Calibri"/>
          <w:szCs w:val="24"/>
          <w:lang w:eastAsia="en-AU"/>
        </w:rPr>
        <w:instrText xml:space="preserve"> REF _Ref107852436 \r \h </w:instrText>
      </w:r>
      <w:r w:rsidR="00094FFB">
        <w:rPr>
          <w:rFonts w:eastAsia="Calibri"/>
          <w:szCs w:val="24"/>
          <w:lang w:eastAsia="en-AU"/>
        </w:rPr>
      </w:r>
      <w:r w:rsidR="00094FFB">
        <w:rPr>
          <w:rFonts w:eastAsia="Calibri"/>
          <w:szCs w:val="24"/>
          <w:lang w:eastAsia="en-AU"/>
        </w:rPr>
        <w:fldChar w:fldCharType="separate"/>
      </w:r>
      <w:r w:rsidR="00094FFB">
        <w:rPr>
          <w:rFonts w:eastAsia="Calibri"/>
          <w:szCs w:val="24"/>
          <w:lang w:eastAsia="en-AU"/>
        </w:rPr>
        <w:t>31</w:t>
      </w:r>
      <w:r w:rsidR="00094FFB">
        <w:rPr>
          <w:rFonts w:eastAsia="Calibri"/>
          <w:szCs w:val="24"/>
          <w:lang w:eastAsia="en-AU"/>
        </w:rPr>
        <w:fldChar w:fldCharType="end"/>
      </w:r>
      <w:r w:rsidR="009601BD">
        <w:rPr>
          <w:rFonts w:eastAsia="Calibri"/>
          <w:szCs w:val="24"/>
          <w:lang w:eastAsia="en-AU"/>
        </w:rPr>
        <w:t>;</w:t>
      </w:r>
      <w:r>
        <w:rPr>
          <w:rFonts w:eastAsia="Calibri"/>
          <w:szCs w:val="24"/>
          <w:lang w:eastAsia="en-AU"/>
        </w:rPr>
        <w:t xml:space="preserve"> </w:t>
      </w:r>
    </w:p>
    <w:p w14:paraId="58B71D73" w14:textId="77777777" w:rsidR="00BC1B33" w:rsidRDefault="00BC1B33" w:rsidP="00AA1F1D">
      <w:pPr>
        <w:pStyle w:val="BodyText2"/>
        <w:numPr>
          <w:ilvl w:val="1"/>
          <w:numId w:val="72"/>
        </w:numPr>
        <w:spacing w:after="240"/>
        <w:jc w:val="both"/>
        <w:rPr>
          <w:rFonts w:eastAsia="Calibri"/>
          <w:szCs w:val="24"/>
          <w:lang w:eastAsia="en-AU"/>
        </w:rPr>
      </w:pPr>
      <w:r>
        <w:rPr>
          <w:rFonts w:eastAsia="Calibri"/>
          <w:szCs w:val="24"/>
          <w:lang w:eastAsia="en-AU"/>
        </w:rPr>
        <w:t xml:space="preserve">the roles and responsibilities of persons (both internal and external) involved in the design, implementation, review, reporting and oversight of </w:t>
      </w:r>
      <w:r w:rsidR="000469D7">
        <w:rPr>
          <w:rFonts w:eastAsia="Calibri"/>
          <w:szCs w:val="24"/>
          <w:lang w:eastAsia="en-AU"/>
        </w:rPr>
        <w:t xml:space="preserve">investment </w:t>
      </w:r>
      <w:r>
        <w:rPr>
          <w:rFonts w:eastAsia="Calibri"/>
          <w:szCs w:val="24"/>
          <w:lang w:eastAsia="en-AU"/>
        </w:rPr>
        <w:t xml:space="preserve">stress testing, including the role of the Board, relevant Board </w:t>
      </w:r>
      <w:r w:rsidR="000F4E8E">
        <w:rPr>
          <w:rFonts w:eastAsia="Calibri"/>
          <w:szCs w:val="24"/>
          <w:lang w:eastAsia="en-AU"/>
        </w:rPr>
        <w:t>committees</w:t>
      </w:r>
      <w:r>
        <w:rPr>
          <w:rFonts w:eastAsia="Calibri"/>
          <w:szCs w:val="24"/>
          <w:lang w:eastAsia="en-AU"/>
        </w:rPr>
        <w:t xml:space="preserve"> and senior management;</w:t>
      </w:r>
    </w:p>
    <w:p w14:paraId="03F19CE6" w14:textId="164FDB27" w:rsidR="000F4E8E" w:rsidRPr="007D5813" w:rsidRDefault="000F4E8E" w:rsidP="00AA1F1D">
      <w:pPr>
        <w:pStyle w:val="BodyText2"/>
        <w:numPr>
          <w:ilvl w:val="1"/>
          <w:numId w:val="72"/>
        </w:numPr>
        <w:spacing w:after="240"/>
        <w:jc w:val="both"/>
        <w:rPr>
          <w:lang w:eastAsia="en-AU"/>
        </w:rPr>
      </w:pPr>
      <w:r>
        <w:rPr>
          <w:rFonts w:eastAsia="Calibri"/>
          <w:szCs w:val="24"/>
          <w:lang w:eastAsia="en-AU"/>
        </w:rPr>
        <w:t xml:space="preserve">investment stress testing output or metrics </w:t>
      </w:r>
      <w:r w:rsidR="0098189A">
        <w:rPr>
          <w:rFonts w:eastAsia="Calibri"/>
          <w:szCs w:val="24"/>
          <w:lang w:eastAsia="en-AU"/>
        </w:rPr>
        <w:t xml:space="preserve">that demonstrate </w:t>
      </w:r>
      <w:r>
        <w:rPr>
          <w:rFonts w:eastAsia="Calibri"/>
          <w:szCs w:val="24"/>
          <w:lang w:eastAsia="en-AU"/>
        </w:rPr>
        <w:t>the performance of each investment option under the stress scenarios required in paragraph</w:t>
      </w:r>
      <w:r w:rsidR="00E878FC">
        <w:rPr>
          <w:rFonts w:eastAsia="Calibri"/>
          <w:szCs w:val="24"/>
          <w:lang w:eastAsia="en-AU"/>
        </w:rPr>
        <w:t xml:space="preserve"> </w:t>
      </w:r>
      <w:r w:rsidR="00CE33AD">
        <w:rPr>
          <w:rFonts w:eastAsia="Calibri"/>
          <w:szCs w:val="24"/>
          <w:lang w:eastAsia="en-AU"/>
        </w:rPr>
        <w:t>31</w:t>
      </w:r>
      <w:r>
        <w:rPr>
          <w:rFonts w:eastAsia="Calibri"/>
          <w:szCs w:val="24"/>
          <w:lang w:eastAsia="en-AU"/>
        </w:rPr>
        <w:t>;</w:t>
      </w:r>
    </w:p>
    <w:p w14:paraId="671CC80B" w14:textId="77777777" w:rsidR="00BC1B33" w:rsidRDefault="00BC1B33" w:rsidP="00AA1F1D">
      <w:pPr>
        <w:pStyle w:val="BodyText2"/>
        <w:numPr>
          <w:ilvl w:val="1"/>
          <w:numId w:val="72"/>
        </w:numPr>
        <w:spacing w:after="240"/>
        <w:jc w:val="both"/>
        <w:rPr>
          <w:rFonts w:eastAsia="Calibri"/>
          <w:szCs w:val="24"/>
          <w:lang w:eastAsia="en-AU"/>
        </w:rPr>
      </w:pPr>
      <w:r>
        <w:rPr>
          <w:rFonts w:eastAsia="Calibri"/>
          <w:szCs w:val="24"/>
          <w:lang w:eastAsia="en-AU"/>
        </w:rPr>
        <w:t>processes for the regular review of stress testing methodology and assumptions;</w:t>
      </w:r>
    </w:p>
    <w:p w14:paraId="56333971" w14:textId="77777777" w:rsidR="00BC1B33" w:rsidRDefault="00BC1B33" w:rsidP="00AA1F1D">
      <w:pPr>
        <w:pStyle w:val="BodyText2"/>
        <w:numPr>
          <w:ilvl w:val="1"/>
          <w:numId w:val="72"/>
        </w:numPr>
        <w:spacing w:after="240"/>
        <w:jc w:val="both"/>
        <w:rPr>
          <w:rFonts w:eastAsia="Calibri"/>
          <w:szCs w:val="24"/>
          <w:lang w:eastAsia="en-AU"/>
        </w:rPr>
      </w:pPr>
      <w:r>
        <w:rPr>
          <w:rFonts w:eastAsia="Calibri"/>
          <w:szCs w:val="24"/>
          <w:lang w:eastAsia="en-AU"/>
        </w:rPr>
        <w:t xml:space="preserve">circumstances that might lead to ad hoc </w:t>
      </w:r>
      <w:r w:rsidR="000469D7">
        <w:rPr>
          <w:rFonts w:eastAsia="Calibri"/>
          <w:szCs w:val="24"/>
          <w:lang w:eastAsia="en-AU"/>
        </w:rPr>
        <w:t xml:space="preserve">investment </w:t>
      </w:r>
      <w:r>
        <w:rPr>
          <w:rFonts w:eastAsia="Calibri"/>
          <w:szCs w:val="24"/>
          <w:lang w:eastAsia="en-AU"/>
        </w:rPr>
        <w:t xml:space="preserve">stress testing, including triggers to indicate when ad hoc </w:t>
      </w:r>
      <w:r w:rsidR="000469D7">
        <w:rPr>
          <w:rFonts w:eastAsia="Calibri"/>
          <w:szCs w:val="24"/>
          <w:lang w:eastAsia="en-AU"/>
        </w:rPr>
        <w:t xml:space="preserve">investment </w:t>
      </w:r>
      <w:r>
        <w:rPr>
          <w:rFonts w:eastAsia="Calibri"/>
          <w:szCs w:val="24"/>
          <w:lang w:eastAsia="en-AU"/>
        </w:rPr>
        <w:t>stress testing would be undertaken; and</w:t>
      </w:r>
    </w:p>
    <w:p w14:paraId="062F9007" w14:textId="0F59877D" w:rsidR="00BC1B33" w:rsidRPr="00081C92" w:rsidRDefault="00BC1B33" w:rsidP="00AA1F1D">
      <w:pPr>
        <w:pStyle w:val="BodyText2"/>
        <w:numPr>
          <w:ilvl w:val="1"/>
          <w:numId w:val="72"/>
        </w:numPr>
        <w:spacing w:after="240"/>
        <w:jc w:val="both"/>
        <w:rPr>
          <w:rFonts w:eastAsia="Calibri"/>
          <w:szCs w:val="24"/>
          <w:lang w:eastAsia="en-AU"/>
        </w:rPr>
      </w:pPr>
      <w:r w:rsidRPr="00BC1B33">
        <w:rPr>
          <w:rFonts w:eastAsia="Calibri"/>
          <w:szCs w:val="24"/>
          <w:lang w:eastAsia="en-AU"/>
        </w:rPr>
        <w:t xml:space="preserve">processes for ensuring that relevant and reliable data are used in </w:t>
      </w:r>
      <w:r w:rsidR="000469D7">
        <w:rPr>
          <w:rFonts w:eastAsia="Calibri"/>
          <w:szCs w:val="24"/>
          <w:lang w:eastAsia="en-AU"/>
        </w:rPr>
        <w:t xml:space="preserve">investment </w:t>
      </w:r>
      <w:r w:rsidRPr="00BC1B33">
        <w:rPr>
          <w:rFonts w:eastAsia="Calibri"/>
          <w:szCs w:val="24"/>
          <w:lang w:eastAsia="en-AU"/>
        </w:rPr>
        <w:t>stress testing.</w:t>
      </w:r>
    </w:p>
    <w:p w14:paraId="69B50633" w14:textId="29321C94" w:rsidR="00B62702" w:rsidRPr="000C61C2" w:rsidRDefault="002934B5" w:rsidP="009914E0">
      <w:pPr>
        <w:pStyle w:val="ListParagraph"/>
        <w:numPr>
          <w:ilvl w:val="0"/>
          <w:numId w:val="57"/>
        </w:numPr>
        <w:autoSpaceDE w:val="0"/>
        <w:autoSpaceDN w:val="0"/>
        <w:adjustRightInd w:val="0"/>
        <w:spacing w:after="240"/>
      </w:pPr>
      <w:bookmarkStart w:id="25" w:name="_Ref107852193"/>
      <w:r w:rsidRPr="00105CC0">
        <w:rPr>
          <w:rFonts w:ascii="Times New Roman" w:hAnsi="Times New Roman"/>
          <w:sz w:val="24"/>
          <w:szCs w:val="24"/>
        </w:rPr>
        <w:t xml:space="preserve">An </w:t>
      </w:r>
      <w:r w:rsidRPr="00EF4B96">
        <w:rPr>
          <w:rFonts w:ascii="Times New Roman" w:eastAsia="Calibri" w:hAnsi="Times New Roman"/>
          <w:sz w:val="24"/>
          <w:szCs w:val="24"/>
          <w:lang w:eastAsia="en-AU"/>
        </w:rPr>
        <w:t>RSE</w:t>
      </w:r>
      <w:r w:rsidRPr="00105CC0">
        <w:rPr>
          <w:rFonts w:ascii="Times New Roman" w:hAnsi="Times New Roman"/>
          <w:sz w:val="24"/>
          <w:szCs w:val="24"/>
        </w:rPr>
        <w:t xml:space="preserve"> licensee must ensure that the results of the </w:t>
      </w:r>
      <w:r w:rsidR="00C253B0" w:rsidRPr="00105CC0">
        <w:rPr>
          <w:rFonts w:ascii="Times New Roman" w:hAnsi="Times New Roman"/>
          <w:sz w:val="24"/>
          <w:szCs w:val="24"/>
        </w:rPr>
        <w:t xml:space="preserve">comprehensive </w:t>
      </w:r>
      <w:r w:rsidR="000469D7" w:rsidRPr="00105CC0">
        <w:rPr>
          <w:rFonts w:ascii="Times New Roman" w:hAnsi="Times New Roman"/>
          <w:sz w:val="24"/>
          <w:szCs w:val="24"/>
        </w:rPr>
        <w:t xml:space="preserve">investment </w:t>
      </w:r>
      <w:r w:rsidRPr="00EF4B96">
        <w:rPr>
          <w:rFonts w:ascii="Times New Roman" w:eastAsia="Calibri" w:hAnsi="Times New Roman"/>
          <w:sz w:val="24"/>
          <w:szCs w:val="24"/>
          <w:lang w:eastAsia="en-AU"/>
        </w:rPr>
        <w:t>stress</w:t>
      </w:r>
      <w:r w:rsidDel="00D42E22">
        <w:rPr>
          <w:rFonts w:ascii="Times New Roman" w:eastAsia="Calibri" w:hAnsi="Times New Roman"/>
          <w:sz w:val="24"/>
          <w:szCs w:val="24"/>
          <w:lang w:eastAsia="en-AU"/>
        </w:rPr>
        <w:t xml:space="preserve"> </w:t>
      </w:r>
      <w:r w:rsidRPr="00105CC0">
        <w:rPr>
          <w:rFonts w:ascii="Times New Roman" w:hAnsi="Times New Roman"/>
          <w:sz w:val="24"/>
          <w:szCs w:val="24"/>
        </w:rPr>
        <w:t>test</w:t>
      </w:r>
      <w:r w:rsidR="00C253B0" w:rsidRPr="00105CC0">
        <w:rPr>
          <w:rFonts w:ascii="Times New Roman" w:hAnsi="Times New Roman"/>
          <w:sz w:val="24"/>
          <w:szCs w:val="24"/>
        </w:rPr>
        <w:t>ing program</w:t>
      </w:r>
      <w:r w:rsidRPr="00105CC0">
        <w:rPr>
          <w:rFonts w:ascii="Times New Roman" w:hAnsi="Times New Roman"/>
          <w:sz w:val="24"/>
          <w:szCs w:val="24"/>
        </w:rPr>
        <w:t xml:space="preserve"> are</w:t>
      </w:r>
      <w:r w:rsidR="00C253B0" w:rsidRPr="00105CC0">
        <w:rPr>
          <w:rFonts w:ascii="Times New Roman" w:hAnsi="Times New Roman"/>
          <w:sz w:val="24"/>
          <w:szCs w:val="24"/>
        </w:rPr>
        <w:t>:</w:t>
      </w:r>
      <w:bookmarkEnd w:id="25"/>
      <w:r w:rsidRPr="000C61C2">
        <w:t xml:space="preserve"> </w:t>
      </w:r>
    </w:p>
    <w:p w14:paraId="60BBD26E" w14:textId="77777777" w:rsidR="000F4E8E" w:rsidRPr="00EF4B96" w:rsidRDefault="000F4E8E" w:rsidP="00AA1F1D">
      <w:pPr>
        <w:pStyle w:val="BodyText2"/>
        <w:numPr>
          <w:ilvl w:val="1"/>
          <w:numId w:val="73"/>
        </w:numPr>
        <w:spacing w:after="240"/>
        <w:jc w:val="both"/>
        <w:rPr>
          <w:rFonts w:eastAsia="Calibri"/>
          <w:szCs w:val="24"/>
          <w:lang w:eastAsia="en-AU"/>
        </w:rPr>
      </w:pPr>
      <w:r w:rsidRPr="00EF4B96">
        <w:rPr>
          <w:rFonts w:eastAsia="Calibri"/>
          <w:szCs w:val="24"/>
          <w:lang w:eastAsia="en-AU"/>
        </w:rPr>
        <w:t xml:space="preserve">reviewed periodically by </w:t>
      </w:r>
      <w:r w:rsidRPr="0081640E">
        <w:rPr>
          <w:rFonts w:eastAsia="Calibri"/>
          <w:szCs w:val="24"/>
          <w:lang w:eastAsia="en-AU"/>
        </w:rPr>
        <w:t>the Board</w:t>
      </w:r>
      <w:r>
        <w:rPr>
          <w:rFonts w:eastAsia="Calibri"/>
          <w:szCs w:val="24"/>
          <w:lang w:eastAsia="en-AU"/>
        </w:rPr>
        <w:t>,</w:t>
      </w:r>
      <w:r w:rsidRPr="000D505C">
        <w:rPr>
          <w:rFonts w:eastAsia="Calibri"/>
          <w:szCs w:val="24"/>
          <w:lang w:eastAsia="en-AU"/>
        </w:rPr>
        <w:t xml:space="preserve"> </w:t>
      </w:r>
      <w:r w:rsidRPr="009E2E46">
        <w:rPr>
          <w:rFonts w:eastAsia="Calibri"/>
          <w:szCs w:val="24"/>
          <w:lang w:eastAsia="en-AU"/>
        </w:rPr>
        <w:t xml:space="preserve">relevant </w:t>
      </w:r>
      <w:r>
        <w:rPr>
          <w:rFonts w:eastAsia="Calibri"/>
          <w:szCs w:val="24"/>
          <w:lang w:eastAsia="en-AU"/>
        </w:rPr>
        <w:t>B</w:t>
      </w:r>
      <w:r w:rsidRPr="009E2E46">
        <w:rPr>
          <w:rFonts w:eastAsia="Calibri"/>
          <w:szCs w:val="24"/>
          <w:lang w:eastAsia="en-AU"/>
        </w:rPr>
        <w:t>oard committee</w:t>
      </w:r>
      <w:r>
        <w:rPr>
          <w:rFonts w:eastAsia="Calibri"/>
          <w:szCs w:val="24"/>
          <w:lang w:eastAsia="en-AU"/>
        </w:rPr>
        <w:t>s, and</w:t>
      </w:r>
      <w:r w:rsidRPr="009E2E46">
        <w:rPr>
          <w:rFonts w:eastAsia="Calibri"/>
          <w:szCs w:val="24"/>
          <w:lang w:eastAsia="en-AU"/>
        </w:rPr>
        <w:t xml:space="preserve"> </w:t>
      </w:r>
      <w:r w:rsidRPr="00EF4B96">
        <w:rPr>
          <w:rFonts w:eastAsia="Calibri"/>
          <w:szCs w:val="24"/>
          <w:lang w:eastAsia="en-AU"/>
        </w:rPr>
        <w:t>senior management</w:t>
      </w:r>
      <w:r>
        <w:rPr>
          <w:rFonts w:eastAsia="Calibri"/>
          <w:szCs w:val="24"/>
          <w:lang w:eastAsia="en-AU"/>
        </w:rPr>
        <w:t>;</w:t>
      </w:r>
      <w:r w:rsidRPr="00EF4B96" w:rsidDel="000D505C">
        <w:rPr>
          <w:rFonts w:eastAsia="Calibri"/>
          <w:szCs w:val="24"/>
          <w:lang w:eastAsia="en-AU"/>
        </w:rPr>
        <w:t xml:space="preserve"> </w:t>
      </w:r>
      <w:r w:rsidRPr="00EF4B96">
        <w:rPr>
          <w:rFonts w:eastAsia="Calibri"/>
          <w:szCs w:val="24"/>
          <w:lang w:eastAsia="en-AU"/>
        </w:rPr>
        <w:t xml:space="preserve">and </w:t>
      </w:r>
    </w:p>
    <w:p w14:paraId="393487FC" w14:textId="6C425DCA" w:rsidR="000F4E8E" w:rsidRPr="001008C7" w:rsidRDefault="000F4E8E" w:rsidP="00AA1F1D">
      <w:pPr>
        <w:pStyle w:val="BodyText2"/>
        <w:numPr>
          <w:ilvl w:val="1"/>
          <w:numId w:val="73"/>
        </w:numPr>
        <w:spacing w:after="240"/>
        <w:jc w:val="both"/>
        <w:rPr>
          <w:rFonts w:eastAsia="Calibri"/>
          <w:szCs w:val="24"/>
          <w:lang w:eastAsia="en-AU"/>
        </w:rPr>
      </w:pPr>
      <w:r w:rsidRPr="001008C7">
        <w:rPr>
          <w:rFonts w:eastAsia="Calibri"/>
          <w:szCs w:val="24"/>
          <w:lang w:eastAsia="en-AU"/>
        </w:rPr>
        <w:lastRenderedPageBreak/>
        <w:t xml:space="preserve">reflected in the RSE licensee’s investment governance framework. </w:t>
      </w:r>
    </w:p>
    <w:p w14:paraId="2084A220" w14:textId="351F60F7" w:rsidR="000F4E8E" w:rsidRPr="001008C7" w:rsidRDefault="000F4E8E" w:rsidP="009914E0">
      <w:pPr>
        <w:pStyle w:val="ListParagraph"/>
        <w:numPr>
          <w:ilvl w:val="0"/>
          <w:numId w:val="57"/>
        </w:numPr>
        <w:autoSpaceDE w:val="0"/>
        <w:autoSpaceDN w:val="0"/>
        <w:adjustRightInd w:val="0"/>
        <w:spacing w:after="240"/>
        <w:rPr>
          <w:rFonts w:ascii="Times New Roman" w:hAnsi="Times New Roman"/>
          <w:sz w:val="24"/>
          <w:szCs w:val="24"/>
        </w:rPr>
      </w:pPr>
      <w:r w:rsidRPr="001008C7">
        <w:rPr>
          <w:rFonts w:ascii="Times New Roman" w:hAnsi="Times New Roman"/>
          <w:sz w:val="24"/>
          <w:szCs w:val="24"/>
        </w:rPr>
        <w:t xml:space="preserve">The Board must document </w:t>
      </w:r>
      <w:r w:rsidR="00C602FF">
        <w:rPr>
          <w:rFonts w:ascii="Times New Roman" w:hAnsi="Times New Roman"/>
          <w:sz w:val="24"/>
          <w:szCs w:val="24"/>
        </w:rPr>
        <w:t xml:space="preserve">the methodology for stress scenario selection and </w:t>
      </w:r>
      <w:r w:rsidRPr="001008C7">
        <w:rPr>
          <w:rFonts w:ascii="Times New Roman" w:eastAsia="Calibri" w:hAnsi="Times New Roman"/>
          <w:sz w:val="24"/>
          <w:szCs w:val="24"/>
        </w:rPr>
        <w:t>how</w:t>
      </w:r>
      <w:r w:rsidRPr="001008C7">
        <w:rPr>
          <w:rFonts w:ascii="Times New Roman" w:hAnsi="Times New Roman"/>
          <w:sz w:val="24"/>
          <w:szCs w:val="24"/>
        </w:rPr>
        <w:t xml:space="preserve"> the results of the comprehensive stress</w:t>
      </w:r>
      <w:r w:rsidRPr="001008C7" w:rsidDel="00D42E22">
        <w:rPr>
          <w:rFonts w:ascii="Times New Roman" w:hAnsi="Times New Roman"/>
          <w:sz w:val="24"/>
          <w:szCs w:val="24"/>
        </w:rPr>
        <w:t xml:space="preserve"> </w:t>
      </w:r>
      <w:r w:rsidRPr="001008C7">
        <w:rPr>
          <w:rFonts w:ascii="Times New Roman" w:hAnsi="Times New Roman"/>
          <w:sz w:val="24"/>
          <w:szCs w:val="24"/>
        </w:rPr>
        <w:t xml:space="preserve">testing program have been used in decision-making. </w:t>
      </w:r>
    </w:p>
    <w:p w14:paraId="40BBDB60" w14:textId="3E3131BE" w:rsidR="002443F0" w:rsidRPr="00D51C37" w:rsidRDefault="002443F0" w:rsidP="00CA3E31">
      <w:pPr>
        <w:keepNext/>
        <w:autoSpaceDE w:val="0"/>
        <w:autoSpaceDN w:val="0"/>
        <w:adjustRightInd w:val="0"/>
        <w:spacing w:before="120" w:after="240"/>
        <w:jc w:val="both"/>
        <w:rPr>
          <w:rFonts w:ascii="Arial" w:hAnsi="Arial" w:cs="Arial"/>
          <w:b/>
          <w:sz w:val="24"/>
          <w:szCs w:val="24"/>
        </w:rPr>
      </w:pPr>
      <w:r w:rsidRPr="00D51C37">
        <w:rPr>
          <w:rFonts w:ascii="Arial" w:hAnsi="Arial" w:cs="Arial"/>
          <w:b/>
          <w:sz w:val="24"/>
          <w:szCs w:val="24"/>
        </w:rPr>
        <w:t>Liquidity and cash flow management</w:t>
      </w:r>
    </w:p>
    <w:p w14:paraId="01DBCCEB" w14:textId="59B14EB3" w:rsidR="002443F0" w:rsidRPr="00EF4B96" w:rsidRDefault="002443F0" w:rsidP="009914E0">
      <w:pPr>
        <w:pStyle w:val="ListParagraph"/>
        <w:numPr>
          <w:ilvl w:val="0"/>
          <w:numId w:val="57"/>
        </w:numPr>
        <w:autoSpaceDE w:val="0"/>
        <w:autoSpaceDN w:val="0"/>
        <w:adjustRightInd w:val="0"/>
        <w:spacing w:after="240"/>
        <w:rPr>
          <w:rFonts w:ascii="Times New Roman" w:eastAsia="Calibri" w:hAnsi="Times New Roman"/>
          <w:sz w:val="24"/>
          <w:szCs w:val="24"/>
          <w:lang w:eastAsia="en-AU"/>
        </w:rPr>
      </w:pPr>
      <w:bookmarkStart w:id="26" w:name="_Ref71746022"/>
      <w:r w:rsidRPr="001008C7">
        <w:rPr>
          <w:rFonts w:ascii="Times New Roman" w:eastAsia="Calibri" w:hAnsi="Times New Roman"/>
          <w:sz w:val="24"/>
          <w:szCs w:val="24"/>
          <w:lang w:eastAsia="en-AU"/>
        </w:rPr>
        <w:t>An</w:t>
      </w:r>
      <w:r w:rsidRPr="00EF4B96">
        <w:rPr>
          <w:rFonts w:ascii="Times New Roman" w:hAnsi="Times New Roman"/>
          <w:sz w:val="24"/>
          <w:szCs w:val="24"/>
        </w:rPr>
        <w:t xml:space="preserve"> RSE licensee must</w:t>
      </w:r>
      <w:r w:rsidR="009F05CC">
        <w:rPr>
          <w:rFonts w:ascii="Times New Roman" w:hAnsi="Times New Roman"/>
          <w:sz w:val="24"/>
          <w:szCs w:val="24"/>
        </w:rPr>
        <w:t xml:space="preserve">, at a minimum, </w:t>
      </w:r>
      <w:r w:rsidR="00E37E78" w:rsidRPr="00EF4B96">
        <w:rPr>
          <w:rFonts w:ascii="Times New Roman" w:hAnsi="Times New Roman"/>
          <w:sz w:val="24"/>
          <w:szCs w:val="24"/>
        </w:rPr>
        <w:t xml:space="preserve">have </w:t>
      </w:r>
      <w:r w:rsidRPr="00EF4B96">
        <w:rPr>
          <w:rFonts w:ascii="Times New Roman" w:hAnsi="Times New Roman"/>
          <w:sz w:val="24"/>
          <w:szCs w:val="24"/>
        </w:rPr>
        <w:t>a liquidity management plan</w:t>
      </w:r>
      <w:r w:rsidR="00E37E78" w:rsidRPr="00EF4B96">
        <w:rPr>
          <w:rFonts w:ascii="Times New Roman" w:hAnsi="Times New Roman"/>
          <w:sz w:val="24"/>
          <w:szCs w:val="24"/>
        </w:rPr>
        <w:t>, approved by the Board,</w:t>
      </w:r>
      <w:r w:rsidR="009B0734" w:rsidRPr="00EF4B96">
        <w:rPr>
          <w:rFonts w:ascii="Times New Roman" w:hAnsi="Times New Roman"/>
          <w:sz w:val="24"/>
          <w:szCs w:val="24"/>
        </w:rPr>
        <w:t xml:space="preserve"> for each RSE within its business operations</w:t>
      </w:r>
      <w:r w:rsidR="00881737" w:rsidRPr="00EF4B96">
        <w:rPr>
          <w:rFonts w:ascii="Times New Roman" w:hAnsi="Times New Roman"/>
          <w:sz w:val="24"/>
          <w:szCs w:val="24"/>
        </w:rPr>
        <w:t xml:space="preserve"> </w:t>
      </w:r>
      <w:r w:rsidR="00CA5CF9" w:rsidRPr="00EF4B96">
        <w:rPr>
          <w:rFonts w:ascii="Times New Roman" w:eastAsia="Calibri" w:hAnsi="Times New Roman"/>
          <w:sz w:val="24"/>
          <w:szCs w:val="24"/>
          <w:lang w:eastAsia="en-AU"/>
        </w:rPr>
        <w:t>that</w:t>
      </w:r>
      <w:r w:rsidRPr="00EF4B96">
        <w:rPr>
          <w:rFonts w:ascii="Times New Roman" w:eastAsia="Calibri" w:hAnsi="Times New Roman"/>
          <w:sz w:val="24"/>
          <w:szCs w:val="24"/>
          <w:lang w:eastAsia="en-AU"/>
        </w:rPr>
        <w:t>:</w:t>
      </w:r>
      <w:bookmarkEnd w:id="26"/>
    </w:p>
    <w:p w14:paraId="6850FB15" w14:textId="77777777" w:rsidR="009B0734" w:rsidRDefault="009B0734" w:rsidP="009914E0">
      <w:pPr>
        <w:numPr>
          <w:ilvl w:val="1"/>
          <w:numId w:val="57"/>
        </w:numPr>
        <w:spacing w:before="0" w:after="240"/>
        <w:jc w:val="both"/>
        <w:rPr>
          <w:rFonts w:ascii="Times New Roman" w:eastAsia="Calibri" w:hAnsi="Times New Roman"/>
          <w:sz w:val="24"/>
          <w:szCs w:val="24"/>
          <w:lang w:eastAsia="en-AU"/>
        </w:rPr>
      </w:pPr>
      <w:r>
        <w:rPr>
          <w:rFonts w:ascii="Times New Roman" w:eastAsia="Calibri" w:hAnsi="Times New Roman"/>
          <w:sz w:val="24"/>
          <w:szCs w:val="24"/>
          <w:lang w:eastAsia="en-AU"/>
        </w:rPr>
        <w:t>covers each investment option in the RSE;</w:t>
      </w:r>
    </w:p>
    <w:p w14:paraId="05BD38D0" w14:textId="77777777" w:rsidR="002443F0" w:rsidRDefault="002443F0" w:rsidP="009914E0">
      <w:pPr>
        <w:numPr>
          <w:ilvl w:val="1"/>
          <w:numId w:val="57"/>
        </w:numPr>
        <w:spacing w:before="0" w:after="240"/>
        <w:jc w:val="both"/>
        <w:rPr>
          <w:rFonts w:ascii="Times New Roman" w:eastAsia="Calibri" w:hAnsi="Times New Roman"/>
          <w:sz w:val="24"/>
          <w:szCs w:val="24"/>
          <w:lang w:eastAsia="en-AU"/>
        </w:rPr>
      </w:pPr>
      <w:r>
        <w:rPr>
          <w:rFonts w:ascii="Times New Roman" w:eastAsia="Calibri" w:hAnsi="Times New Roman"/>
          <w:sz w:val="24"/>
          <w:szCs w:val="24"/>
          <w:lang w:eastAsia="en-AU"/>
        </w:rPr>
        <w:t>outline</w:t>
      </w:r>
      <w:r w:rsidR="00CA5CF9">
        <w:rPr>
          <w:rFonts w:ascii="Times New Roman" w:eastAsia="Calibri" w:hAnsi="Times New Roman"/>
          <w:sz w:val="24"/>
          <w:szCs w:val="24"/>
          <w:lang w:eastAsia="en-AU"/>
        </w:rPr>
        <w:t>s</w:t>
      </w:r>
      <w:r>
        <w:rPr>
          <w:rFonts w:ascii="Times New Roman" w:eastAsia="Calibri" w:hAnsi="Times New Roman"/>
          <w:sz w:val="24"/>
          <w:szCs w:val="24"/>
          <w:lang w:eastAsia="en-AU"/>
        </w:rPr>
        <w:t xml:space="preserve"> the procedures determined by the RSE licensee for measuring and m</w:t>
      </w:r>
      <w:r w:rsidRPr="00701928">
        <w:rPr>
          <w:rFonts w:ascii="Times New Roman" w:eastAsia="Calibri" w:hAnsi="Times New Roman"/>
          <w:sz w:val="24"/>
          <w:szCs w:val="24"/>
          <w:lang w:eastAsia="en-AU"/>
        </w:rPr>
        <w:t xml:space="preserve">anaging liquidity </w:t>
      </w:r>
      <w:r>
        <w:rPr>
          <w:rFonts w:ascii="Times New Roman" w:eastAsia="Calibri" w:hAnsi="Times New Roman"/>
          <w:sz w:val="24"/>
          <w:szCs w:val="24"/>
          <w:lang w:eastAsia="en-AU"/>
        </w:rPr>
        <w:t>on an ongoing basis;</w:t>
      </w:r>
    </w:p>
    <w:p w14:paraId="4739486C" w14:textId="7ACA8536" w:rsidR="008C132C" w:rsidRPr="00CA5CF9" w:rsidRDefault="008C132C" w:rsidP="009914E0">
      <w:pPr>
        <w:numPr>
          <w:ilvl w:val="1"/>
          <w:numId w:val="57"/>
        </w:numPr>
        <w:spacing w:before="0" w:after="240"/>
        <w:jc w:val="both"/>
        <w:rPr>
          <w:rFonts w:ascii="Times New Roman" w:eastAsia="Calibri" w:hAnsi="Times New Roman"/>
          <w:sz w:val="24"/>
          <w:szCs w:val="24"/>
          <w:lang w:eastAsia="en-AU"/>
        </w:rPr>
      </w:pPr>
      <w:r>
        <w:rPr>
          <w:rFonts w:ascii="Times New Roman" w:eastAsia="Calibri" w:hAnsi="Times New Roman"/>
          <w:sz w:val="24"/>
          <w:szCs w:val="24"/>
          <w:lang w:eastAsia="en-AU"/>
        </w:rPr>
        <w:t xml:space="preserve">includes consideration of how </w:t>
      </w:r>
      <w:r w:rsidR="00057F8B">
        <w:rPr>
          <w:rFonts w:ascii="Times New Roman" w:eastAsia="Calibri" w:hAnsi="Times New Roman"/>
          <w:sz w:val="24"/>
          <w:szCs w:val="24"/>
          <w:lang w:eastAsia="en-AU"/>
        </w:rPr>
        <w:t xml:space="preserve">the </w:t>
      </w:r>
      <w:r>
        <w:rPr>
          <w:rFonts w:ascii="Times New Roman" w:eastAsia="Calibri" w:hAnsi="Times New Roman"/>
          <w:sz w:val="24"/>
          <w:szCs w:val="24"/>
          <w:lang w:eastAsia="en-AU"/>
        </w:rPr>
        <w:t xml:space="preserve">liquidity of investment options in an RSE can be managed in a range of </w:t>
      </w:r>
      <w:r w:rsidR="00D7331D">
        <w:rPr>
          <w:rFonts w:ascii="Times New Roman" w:eastAsia="Calibri" w:hAnsi="Times New Roman"/>
          <w:sz w:val="24"/>
          <w:szCs w:val="24"/>
          <w:lang w:eastAsia="en-AU"/>
        </w:rPr>
        <w:t>stress scenarios</w:t>
      </w:r>
      <w:r w:rsidR="004F61E6">
        <w:rPr>
          <w:rFonts w:ascii="Times New Roman" w:eastAsia="Calibri" w:hAnsi="Times New Roman"/>
          <w:sz w:val="24"/>
          <w:szCs w:val="24"/>
          <w:lang w:eastAsia="en-AU"/>
        </w:rPr>
        <w:t>;</w:t>
      </w:r>
    </w:p>
    <w:p w14:paraId="7B9C2E4C" w14:textId="7930671A" w:rsidR="00B403A4" w:rsidRDefault="00115A13" w:rsidP="009914E0">
      <w:pPr>
        <w:numPr>
          <w:ilvl w:val="1"/>
          <w:numId w:val="57"/>
        </w:numPr>
        <w:spacing w:before="0" w:after="240"/>
        <w:jc w:val="both"/>
        <w:rPr>
          <w:rFonts w:ascii="Times New Roman" w:eastAsia="Calibri" w:hAnsi="Times New Roman"/>
          <w:sz w:val="24"/>
          <w:szCs w:val="24"/>
          <w:lang w:eastAsia="en-AU"/>
        </w:rPr>
      </w:pPr>
      <w:r>
        <w:rPr>
          <w:rFonts w:ascii="Times New Roman" w:eastAsia="Calibri" w:hAnsi="Times New Roman"/>
          <w:sz w:val="24"/>
          <w:szCs w:val="24"/>
          <w:lang w:eastAsia="en-AU"/>
        </w:rPr>
        <w:t xml:space="preserve">identifies the circumstances </w:t>
      </w:r>
      <w:r w:rsidR="00B403A4">
        <w:rPr>
          <w:rFonts w:ascii="Times New Roman" w:eastAsia="Calibri" w:hAnsi="Times New Roman"/>
          <w:sz w:val="24"/>
          <w:szCs w:val="24"/>
          <w:lang w:eastAsia="en-AU"/>
        </w:rPr>
        <w:t xml:space="preserve">the RSE licensee </w:t>
      </w:r>
      <w:r w:rsidR="00993B62">
        <w:rPr>
          <w:rFonts w:ascii="Times New Roman" w:eastAsia="Calibri" w:hAnsi="Times New Roman"/>
          <w:sz w:val="24"/>
          <w:szCs w:val="24"/>
          <w:lang w:eastAsia="en-AU"/>
        </w:rPr>
        <w:t>considers</w:t>
      </w:r>
      <w:r w:rsidR="00B403A4">
        <w:rPr>
          <w:rFonts w:ascii="Times New Roman" w:eastAsia="Calibri" w:hAnsi="Times New Roman"/>
          <w:sz w:val="24"/>
          <w:szCs w:val="24"/>
          <w:lang w:eastAsia="en-AU"/>
        </w:rPr>
        <w:t xml:space="preserve"> to be a</w:t>
      </w:r>
      <w:r>
        <w:rPr>
          <w:rFonts w:ascii="Times New Roman" w:eastAsia="Calibri" w:hAnsi="Times New Roman"/>
          <w:sz w:val="24"/>
          <w:szCs w:val="24"/>
          <w:lang w:eastAsia="en-AU"/>
        </w:rPr>
        <w:t xml:space="preserve"> significantly adverse</w:t>
      </w:r>
      <w:r w:rsidR="00B403A4">
        <w:rPr>
          <w:rFonts w:ascii="Times New Roman" w:eastAsia="Calibri" w:hAnsi="Times New Roman"/>
          <w:sz w:val="24"/>
          <w:szCs w:val="24"/>
          <w:lang w:eastAsia="en-AU"/>
        </w:rPr>
        <w:t xml:space="preserve"> liquidity </w:t>
      </w:r>
      <w:r>
        <w:rPr>
          <w:rFonts w:ascii="Times New Roman" w:eastAsia="Calibri" w:hAnsi="Times New Roman"/>
          <w:sz w:val="24"/>
          <w:szCs w:val="24"/>
          <w:lang w:eastAsia="en-AU"/>
        </w:rPr>
        <w:t>outcome that requires action (</w:t>
      </w:r>
      <w:r w:rsidRPr="00C3496D">
        <w:rPr>
          <w:rFonts w:ascii="Times New Roman" w:hAnsi="Times New Roman"/>
          <w:sz w:val="24"/>
        </w:rPr>
        <w:t>liquidity event</w:t>
      </w:r>
      <w:r>
        <w:rPr>
          <w:rFonts w:ascii="Times New Roman" w:eastAsia="Calibri" w:hAnsi="Times New Roman"/>
          <w:sz w:val="24"/>
          <w:szCs w:val="24"/>
          <w:lang w:eastAsia="en-AU"/>
        </w:rPr>
        <w:t>)</w:t>
      </w:r>
      <w:r w:rsidR="00B403A4">
        <w:rPr>
          <w:rFonts w:ascii="Times New Roman" w:eastAsia="Calibri" w:hAnsi="Times New Roman"/>
          <w:sz w:val="24"/>
          <w:szCs w:val="24"/>
          <w:lang w:eastAsia="en-AU"/>
        </w:rPr>
        <w:t>;</w:t>
      </w:r>
      <w:r w:rsidR="00220AB4">
        <w:rPr>
          <w:rFonts w:ascii="Times New Roman" w:eastAsia="Calibri" w:hAnsi="Times New Roman"/>
          <w:sz w:val="24"/>
          <w:szCs w:val="24"/>
          <w:lang w:eastAsia="en-AU"/>
        </w:rPr>
        <w:t xml:space="preserve"> </w:t>
      </w:r>
    </w:p>
    <w:p w14:paraId="31A91C5C" w14:textId="50F0433C" w:rsidR="00580804" w:rsidRDefault="002443F0" w:rsidP="009914E0">
      <w:pPr>
        <w:numPr>
          <w:ilvl w:val="1"/>
          <w:numId w:val="57"/>
        </w:numPr>
        <w:spacing w:before="0" w:after="240"/>
        <w:jc w:val="both"/>
        <w:rPr>
          <w:rFonts w:ascii="Times New Roman" w:eastAsia="Calibri" w:hAnsi="Times New Roman"/>
          <w:sz w:val="24"/>
          <w:szCs w:val="24"/>
          <w:lang w:eastAsia="en-AU"/>
        </w:rPr>
      </w:pPr>
      <w:r>
        <w:rPr>
          <w:rFonts w:ascii="Times New Roman" w:eastAsia="Calibri" w:hAnsi="Times New Roman"/>
          <w:sz w:val="24"/>
          <w:szCs w:val="24"/>
          <w:lang w:eastAsia="en-AU"/>
        </w:rPr>
        <w:t>outline</w:t>
      </w:r>
      <w:r w:rsidR="00CA5CF9">
        <w:rPr>
          <w:rFonts w:ascii="Times New Roman" w:eastAsia="Calibri" w:hAnsi="Times New Roman"/>
          <w:sz w:val="24"/>
          <w:szCs w:val="24"/>
          <w:lang w:eastAsia="en-AU"/>
        </w:rPr>
        <w:t>s</w:t>
      </w:r>
      <w:r>
        <w:rPr>
          <w:rFonts w:ascii="Times New Roman" w:eastAsia="Calibri" w:hAnsi="Times New Roman"/>
          <w:sz w:val="24"/>
          <w:szCs w:val="24"/>
          <w:lang w:eastAsia="en-AU"/>
        </w:rPr>
        <w:t xml:space="preserve"> what action the RSE licensee will take when a liquidity event occurs</w:t>
      </w:r>
      <w:r w:rsidR="00220AB4">
        <w:rPr>
          <w:rFonts w:ascii="Times New Roman" w:eastAsia="Calibri" w:hAnsi="Times New Roman"/>
          <w:sz w:val="24"/>
          <w:szCs w:val="24"/>
          <w:lang w:eastAsia="en-AU"/>
        </w:rPr>
        <w:t>;</w:t>
      </w:r>
      <w:r w:rsidR="00220AB4" w:rsidDel="00220AB4">
        <w:rPr>
          <w:rFonts w:ascii="Times New Roman" w:eastAsia="Calibri" w:hAnsi="Times New Roman"/>
          <w:sz w:val="24"/>
          <w:szCs w:val="24"/>
          <w:lang w:eastAsia="en-AU"/>
        </w:rPr>
        <w:t xml:space="preserve"> </w:t>
      </w:r>
    </w:p>
    <w:p w14:paraId="0A594DEA" w14:textId="77777777" w:rsidR="00AD48CC" w:rsidRDefault="00AD48CC" w:rsidP="009914E0">
      <w:pPr>
        <w:numPr>
          <w:ilvl w:val="1"/>
          <w:numId w:val="57"/>
        </w:numPr>
        <w:spacing w:before="0" w:after="240"/>
        <w:jc w:val="both"/>
        <w:rPr>
          <w:rFonts w:ascii="Times New Roman" w:eastAsia="Calibri" w:hAnsi="Times New Roman"/>
          <w:sz w:val="24"/>
          <w:szCs w:val="24"/>
          <w:lang w:eastAsia="en-AU"/>
        </w:rPr>
      </w:pPr>
      <w:bookmarkStart w:id="27" w:name="_Hlk61943494"/>
      <w:r>
        <w:rPr>
          <w:rFonts w:ascii="Times New Roman" w:eastAsia="Calibri" w:hAnsi="Times New Roman"/>
          <w:sz w:val="24"/>
          <w:szCs w:val="24"/>
          <w:lang w:eastAsia="en-AU"/>
        </w:rPr>
        <w:t>outlines the roles and responsibilities of persons involved in the management and oversight of liquidity risk, including the role of the Board, relevant Board committees and senior management; and</w:t>
      </w:r>
    </w:p>
    <w:p w14:paraId="1F0ED2EA" w14:textId="20E4EF0C" w:rsidR="00AD48CC" w:rsidRPr="007D6B3E" w:rsidRDefault="00AD48CC" w:rsidP="009914E0">
      <w:pPr>
        <w:numPr>
          <w:ilvl w:val="1"/>
          <w:numId w:val="57"/>
        </w:numPr>
        <w:spacing w:before="0" w:after="240"/>
        <w:jc w:val="both"/>
        <w:rPr>
          <w:rFonts w:ascii="Times New Roman" w:eastAsia="Calibri" w:hAnsi="Times New Roman"/>
          <w:sz w:val="24"/>
          <w:szCs w:val="24"/>
          <w:lang w:eastAsia="en-AU"/>
        </w:rPr>
      </w:pPr>
      <w:bookmarkStart w:id="28" w:name="_Ref107905970"/>
      <w:r>
        <w:rPr>
          <w:rFonts w:ascii="Times New Roman" w:eastAsia="Calibri" w:hAnsi="Times New Roman"/>
          <w:sz w:val="24"/>
          <w:szCs w:val="24"/>
          <w:lang w:eastAsia="en-AU"/>
        </w:rPr>
        <w:t>outlines information, including key metrics, that must be reported to</w:t>
      </w:r>
      <w:r w:rsidR="00492D5F" w:rsidRPr="00492D5F">
        <w:rPr>
          <w:rFonts w:ascii="Times New Roman" w:eastAsia="Calibri" w:hAnsi="Times New Roman"/>
          <w:sz w:val="24"/>
          <w:szCs w:val="24"/>
          <w:lang w:eastAsia="en-AU"/>
        </w:rPr>
        <w:t xml:space="preserve"> </w:t>
      </w:r>
      <w:r w:rsidR="00492D5F">
        <w:rPr>
          <w:rFonts w:ascii="Times New Roman" w:eastAsia="Calibri" w:hAnsi="Times New Roman"/>
          <w:sz w:val="24"/>
          <w:szCs w:val="24"/>
          <w:lang w:eastAsia="en-AU"/>
        </w:rPr>
        <w:t>the Board</w:t>
      </w:r>
      <w:r w:rsidR="00492D5F">
        <w:rPr>
          <w:rStyle w:val="CommentReference"/>
        </w:rPr>
        <w:t xml:space="preserve">, </w:t>
      </w:r>
      <w:r w:rsidR="00492D5F" w:rsidRPr="00600B86">
        <w:rPr>
          <w:rFonts w:ascii="Times New Roman" w:eastAsia="Calibri" w:hAnsi="Times New Roman"/>
          <w:sz w:val="24"/>
          <w:szCs w:val="24"/>
          <w:lang w:eastAsia="en-AU"/>
        </w:rPr>
        <w:t>relevant Board committees</w:t>
      </w:r>
      <w:r w:rsidR="00492D5F">
        <w:rPr>
          <w:rFonts w:ascii="Times New Roman" w:eastAsia="Calibri" w:hAnsi="Times New Roman"/>
          <w:sz w:val="24"/>
          <w:szCs w:val="24"/>
          <w:lang w:eastAsia="en-AU"/>
        </w:rPr>
        <w:t xml:space="preserve"> and </w:t>
      </w:r>
      <w:r>
        <w:rPr>
          <w:rFonts w:ascii="Times New Roman" w:eastAsia="Calibri" w:hAnsi="Times New Roman"/>
          <w:sz w:val="24"/>
          <w:szCs w:val="24"/>
          <w:lang w:eastAsia="en-AU"/>
        </w:rPr>
        <w:t xml:space="preserve">senior </w:t>
      </w:r>
      <w:r w:rsidRPr="00600B86">
        <w:rPr>
          <w:rFonts w:ascii="Times New Roman" w:eastAsia="Calibri" w:hAnsi="Times New Roman"/>
          <w:sz w:val="24"/>
          <w:szCs w:val="24"/>
          <w:lang w:eastAsia="en-AU"/>
        </w:rPr>
        <w:t>management,</w:t>
      </w:r>
      <w:r>
        <w:rPr>
          <w:rFonts w:ascii="Times New Roman" w:eastAsia="Calibri" w:hAnsi="Times New Roman"/>
          <w:sz w:val="24"/>
          <w:szCs w:val="24"/>
          <w:lang w:eastAsia="en-AU"/>
        </w:rPr>
        <w:t xml:space="preserve"> </w:t>
      </w:r>
      <w:r w:rsidRPr="00600B86">
        <w:rPr>
          <w:rFonts w:ascii="Times New Roman" w:eastAsia="Calibri" w:hAnsi="Times New Roman"/>
          <w:sz w:val="24"/>
          <w:szCs w:val="24"/>
          <w:lang w:eastAsia="en-AU"/>
        </w:rPr>
        <w:t>to</w:t>
      </w:r>
      <w:r>
        <w:rPr>
          <w:rFonts w:ascii="Times New Roman" w:eastAsia="Calibri" w:hAnsi="Times New Roman"/>
          <w:sz w:val="24"/>
          <w:szCs w:val="24"/>
          <w:lang w:eastAsia="en-AU"/>
        </w:rPr>
        <w:t xml:space="preserve"> ensure</w:t>
      </w:r>
      <w:r w:rsidRPr="00600B86">
        <w:rPr>
          <w:rFonts w:ascii="Times New Roman" w:eastAsia="Calibri" w:hAnsi="Times New Roman"/>
          <w:sz w:val="24"/>
          <w:szCs w:val="24"/>
          <w:lang w:eastAsia="en-AU"/>
        </w:rPr>
        <w:t xml:space="preserve"> adequate oversight of liquidity risk.</w:t>
      </w:r>
      <w:bookmarkEnd w:id="28"/>
    </w:p>
    <w:p w14:paraId="16BE2ABC" w14:textId="142CE11B" w:rsidR="00AD48CC" w:rsidRDefault="00AD48CC" w:rsidP="009914E0">
      <w:pPr>
        <w:pStyle w:val="ListParagraph"/>
        <w:numPr>
          <w:ilvl w:val="0"/>
          <w:numId w:val="57"/>
        </w:numPr>
        <w:autoSpaceDE w:val="0"/>
        <w:autoSpaceDN w:val="0"/>
        <w:adjustRightInd w:val="0"/>
        <w:spacing w:after="240"/>
        <w:rPr>
          <w:rFonts w:ascii="Times New Roman" w:hAnsi="Times New Roman"/>
          <w:color w:val="000000"/>
          <w:sz w:val="24"/>
          <w:szCs w:val="24"/>
        </w:rPr>
      </w:pPr>
      <w:r w:rsidRPr="00EF7316">
        <w:rPr>
          <w:rFonts w:ascii="Times New Roman" w:hAnsi="Times New Roman"/>
          <w:color w:val="000000"/>
          <w:sz w:val="24"/>
          <w:szCs w:val="24"/>
        </w:rPr>
        <w:t xml:space="preserve">An RSE </w:t>
      </w:r>
      <w:r>
        <w:rPr>
          <w:rFonts w:ascii="Times New Roman" w:hAnsi="Times New Roman"/>
          <w:color w:val="000000"/>
          <w:sz w:val="24"/>
          <w:szCs w:val="24"/>
        </w:rPr>
        <w:t>l</w:t>
      </w:r>
      <w:r w:rsidRPr="00EF7316">
        <w:rPr>
          <w:rFonts w:ascii="Times New Roman" w:hAnsi="Times New Roman"/>
          <w:color w:val="000000"/>
          <w:sz w:val="24"/>
          <w:szCs w:val="24"/>
        </w:rPr>
        <w:t>icensee must ensure that information</w:t>
      </w:r>
      <w:r>
        <w:rPr>
          <w:rFonts w:ascii="Times New Roman" w:hAnsi="Times New Roman"/>
          <w:color w:val="000000"/>
          <w:sz w:val="24"/>
          <w:szCs w:val="24"/>
        </w:rPr>
        <w:t>, including</w:t>
      </w:r>
      <w:r w:rsidRPr="00EF7316">
        <w:rPr>
          <w:rFonts w:ascii="Times New Roman" w:hAnsi="Times New Roman"/>
          <w:color w:val="000000"/>
          <w:sz w:val="24"/>
          <w:szCs w:val="24"/>
        </w:rPr>
        <w:t xml:space="preserve"> </w:t>
      </w:r>
      <w:r w:rsidRPr="0093291F">
        <w:rPr>
          <w:rFonts w:ascii="Times New Roman" w:hAnsi="Times New Roman"/>
          <w:color w:val="000000"/>
          <w:sz w:val="24"/>
          <w:szCs w:val="24"/>
        </w:rPr>
        <w:t xml:space="preserve">key metrics </w:t>
      </w:r>
      <w:r w:rsidRPr="001008C7">
        <w:rPr>
          <w:rFonts w:ascii="Times New Roman" w:eastAsia="Calibri" w:hAnsi="Times New Roman"/>
          <w:sz w:val="24"/>
          <w:szCs w:val="24"/>
          <w:lang w:eastAsia="en-AU"/>
        </w:rPr>
        <w:t>referred</w:t>
      </w:r>
      <w:r w:rsidRPr="00EF7316">
        <w:rPr>
          <w:rFonts w:ascii="Times New Roman" w:hAnsi="Times New Roman"/>
          <w:color w:val="000000"/>
          <w:sz w:val="24"/>
          <w:szCs w:val="24"/>
        </w:rPr>
        <w:t xml:space="preserve"> to in paragraph</w:t>
      </w:r>
      <w:r w:rsidR="00094FFB">
        <w:rPr>
          <w:rFonts w:ascii="Times New Roman" w:hAnsi="Times New Roman"/>
          <w:color w:val="000000"/>
          <w:sz w:val="24"/>
          <w:szCs w:val="24"/>
        </w:rPr>
        <w:t xml:space="preserve"> </w:t>
      </w:r>
      <w:r w:rsidR="00094FFB">
        <w:rPr>
          <w:rFonts w:ascii="Times New Roman" w:hAnsi="Times New Roman"/>
          <w:color w:val="000000"/>
          <w:sz w:val="24"/>
          <w:szCs w:val="24"/>
        </w:rPr>
        <w:fldChar w:fldCharType="begin"/>
      </w:r>
      <w:r w:rsidR="00094FFB">
        <w:rPr>
          <w:rFonts w:ascii="Times New Roman" w:hAnsi="Times New Roman"/>
          <w:color w:val="000000"/>
          <w:sz w:val="24"/>
          <w:szCs w:val="24"/>
        </w:rPr>
        <w:instrText xml:space="preserve"> REF _Ref107905970 \r \h </w:instrText>
      </w:r>
      <w:r w:rsidR="00094FFB">
        <w:rPr>
          <w:rFonts w:ascii="Times New Roman" w:hAnsi="Times New Roman"/>
          <w:color w:val="000000"/>
          <w:sz w:val="24"/>
          <w:szCs w:val="24"/>
        </w:rPr>
      </w:r>
      <w:r w:rsidR="00094FFB">
        <w:rPr>
          <w:rFonts w:ascii="Times New Roman" w:hAnsi="Times New Roman"/>
          <w:color w:val="000000"/>
          <w:sz w:val="24"/>
          <w:szCs w:val="24"/>
        </w:rPr>
        <w:fldChar w:fldCharType="separate"/>
      </w:r>
      <w:r w:rsidR="00094FFB">
        <w:rPr>
          <w:rFonts w:ascii="Times New Roman" w:hAnsi="Times New Roman"/>
          <w:color w:val="000000"/>
          <w:sz w:val="24"/>
          <w:szCs w:val="24"/>
        </w:rPr>
        <w:t>36(g)</w:t>
      </w:r>
      <w:r w:rsidR="00094FFB">
        <w:rPr>
          <w:rFonts w:ascii="Times New Roman" w:hAnsi="Times New Roman"/>
          <w:color w:val="000000"/>
          <w:sz w:val="24"/>
          <w:szCs w:val="24"/>
        </w:rPr>
        <w:fldChar w:fldCharType="end"/>
      </w:r>
      <w:bookmarkStart w:id="29" w:name="_Hlk61943559"/>
      <w:bookmarkEnd w:id="27"/>
      <w:r w:rsidR="00094FFB">
        <w:rPr>
          <w:rFonts w:ascii="Times New Roman" w:hAnsi="Times New Roman"/>
          <w:color w:val="000000"/>
          <w:sz w:val="24"/>
          <w:szCs w:val="24"/>
        </w:rPr>
        <w:t xml:space="preserve"> </w:t>
      </w:r>
      <w:r>
        <w:rPr>
          <w:rFonts w:ascii="Times New Roman" w:hAnsi="Times New Roman"/>
          <w:color w:val="000000"/>
          <w:sz w:val="24"/>
          <w:szCs w:val="24"/>
        </w:rPr>
        <w:t xml:space="preserve">are periodically reviewed by </w:t>
      </w:r>
      <w:r>
        <w:rPr>
          <w:rFonts w:ascii="Times New Roman" w:eastAsia="Calibri" w:hAnsi="Times New Roman"/>
          <w:sz w:val="24"/>
          <w:szCs w:val="24"/>
          <w:lang w:eastAsia="en-AU"/>
        </w:rPr>
        <w:t xml:space="preserve">the Board, </w:t>
      </w:r>
      <w:r w:rsidRPr="00600B86">
        <w:rPr>
          <w:rFonts w:ascii="Times New Roman" w:eastAsia="Calibri" w:hAnsi="Times New Roman"/>
          <w:sz w:val="24"/>
          <w:szCs w:val="24"/>
          <w:lang w:eastAsia="en-AU"/>
        </w:rPr>
        <w:t>relevant Board committees</w:t>
      </w:r>
      <w:r>
        <w:rPr>
          <w:rFonts w:ascii="Times New Roman" w:eastAsia="Calibri" w:hAnsi="Times New Roman"/>
          <w:sz w:val="24"/>
          <w:szCs w:val="24"/>
          <w:lang w:eastAsia="en-AU"/>
        </w:rPr>
        <w:t xml:space="preserve"> and</w:t>
      </w:r>
      <w:r w:rsidRPr="00600B86">
        <w:rPr>
          <w:rFonts w:ascii="Times New Roman" w:eastAsia="Calibri" w:hAnsi="Times New Roman"/>
          <w:sz w:val="24"/>
          <w:szCs w:val="24"/>
          <w:lang w:eastAsia="en-AU"/>
        </w:rPr>
        <w:t xml:space="preserve"> </w:t>
      </w:r>
      <w:r>
        <w:rPr>
          <w:rFonts w:ascii="Times New Roman" w:eastAsia="Calibri" w:hAnsi="Times New Roman"/>
          <w:sz w:val="24"/>
          <w:szCs w:val="24"/>
          <w:lang w:eastAsia="en-AU"/>
        </w:rPr>
        <w:t xml:space="preserve">senior </w:t>
      </w:r>
      <w:r w:rsidRPr="00600B86">
        <w:rPr>
          <w:rFonts w:ascii="Times New Roman" w:eastAsia="Calibri" w:hAnsi="Times New Roman"/>
          <w:sz w:val="24"/>
          <w:szCs w:val="24"/>
          <w:lang w:eastAsia="en-AU"/>
        </w:rPr>
        <w:t>management,</w:t>
      </w:r>
      <w:r>
        <w:rPr>
          <w:rFonts w:ascii="Times New Roman" w:eastAsia="Calibri" w:hAnsi="Times New Roman"/>
          <w:sz w:val="24"/>
          <w:szCs w:val="24"/>
          <w:lang w:eastAsia="en-AU"/>
        </w:rPr>
        <w:t xml:space="preserve"> </w:t>
      </w:r>
      <w:r w:rsidRPr="00600B86">
        <w:rPr>
          <w:rFonts w:ascii="Times New Roman" w:eastAsia="Calibri" w:hAnsi="Times New Roman"/>
          <w:sz w:val="24"/>
          <w:szCs w:val="24"/>
          <w:lang w:eastAsia="en-AU"/>
        </w:rPr>
        <w:t>to</w:t>
      </w:r>
      <w:r>
        <w:rPr>
          <w:rFonts w:ascii="Times New Roman" w:eastAsia="Calibri" w:hAnsi="Times New Roman"/>
          <w:sz w:val="24"/>
          <w:szCs w:val="24"/>
          <w:lang w:eastAsia="en-AU"/>
        </w:rPr>
        <w:t xml:space="preserve"> ensure that such information and key metrics remain suitable. </w:t>
      </w:r>
      <w:r>
        <w:rPr>
          <w:rFonts w:ascii="Times New Roman" w:hAnsi="Times New Roman"/>
          <w:color w:val="000000"/>
          <w:sz w:val="24"/>
          <w:szCs w:val="24"/>
        </w:rPr>
        <w:t xml:space="preserve"> </w:t>
      </w:r>
    </w:p>
    <w:p w14:paraId="6AEA6130" w14:textId="5A708506" w:rsidR="00AD48CC" w:rsidRPr="00AD48CC" w:rsidRDefault="00AD48CC" w:rsidP="009914E0">
      <w:pPr>
        <w:pStyle w:val="ListParagraph"/>
        <w:numPr>
          <w:ilvl w:val="0"/>
          <w:numId w:val="57"/>
        </w:numPr>
        <w:autoSpaceDE w:val="0"/>
        <w:autoSpaceDN w:val="0"/>
        <w:adjustRightInd w:val="0"/>
        <w:spacing w:after="240"/>
        <w:rPr>
          <w:rFonts w:ascii="Times New Roman" w:hAnsi="Times New Roman"/>
          <w:color w:val="000000"/>
          <w:sz w:val="24"/>
          <w:szCs w:val="24"/>
        </w:rPr>
      </w:pPr>
      <w:r w:rsidRPr="00580804">
        <w:rPr>
          <w:rFonts w:ascii="Times New Roman" w:hAnsi="Times New Roman"/>
          <w:sz w:val="24"/>
          <w:szCs w:val="24"/>
        </w:rPr>
        <w:t xml:space="preserve">An RSE licensee must implement liquidity stress testing as part of </w:t>
      </w:r>
      <w:r w:rsidR="00B24F70">
        <w:rPr>
          <w:rFonts w:ascii="Times New Roman" w:hAnsi="Times New Roman"/>
          <w:sz w:val="24"/>
          <w:szCs w:val="24"/>
        </w:rPr>
        <w:t xml:space="preserve">the </w:t>
      </w:r>
      <w:r w:rsidRPr="00580804">
        <w:rPr>
          <w:rFonts w:ascii="Times New Roman" w:hAnsi="Times New Roman"/>
          <w:sz w:val="24"/>
          <w:szCs w:val="24"/>
        </w:rPr>
        <w:t xml:space="preserve">comprehensive </w:t>
      </w:r>
      <w:r>
        <w:rPr>
          <w:rFonts w:ascii="Times New Roman" w:hAnsi="Times New Roman"/>
          <w:sz w:val="24"/>
          <w:szCs w:val="24"/>
        </w:rPr>
        <w:t xml:space="preserve">investment </w:t>
      </w:r>
      <w:r w:rsidRPr="00580804">
        <w:rPr>
          <w:rFonts w:ascii="Times New Roman" w:hAnsi="Times New Roman"/>
          <w:sz w:val="24"/>
          <w:szCs w:val="24"/>
        </w:rPr>
        <w:t>stress</w:t>
      </w:r>
      <w:r w:rsidR="00F63DE5">
        <w:rPr>
          <w:rFonts w:ascii="Times New Roman" w:hAnsi="Times New Roman"/>
          <w:sz w:val="24"/>
          <w:szCs w:val="24"/>
        </w:rPr>
        <w:t xml:space="preserve"> </w:t>
      </w:r>
      <w:r w:rsidRPr="00580804">
        <w:rPr>
          <w:rFonts w:ascii="Times New Roman" w:hAnsi="Times New Roman"/>
          <w:sz w:val="24"/>
          <w:szCs w:val="24"/>
        </w:rPr>
        <w:t xml:space="preserve">testing program required in paragraph </w:t>
      </w:r>
      <w:r w:rsidR="00274561">
        <w:rPr>
          <w:rFonts w:ascii="Times New Roman" w:hAnsi="Times New Roman"/>
          <w:sz w:val="24"/>
          <w:szCs w:val="24"/>
        </w:rPr>
        <w:fldChar w:fldCharType="begin"/>
      </w:r>
      <w:r w:rsidR="00274561">
        <w:rPr>
          <w:rFonts w:ascii="Times New Roman" w:hAnsi="Times New Roman"/>
          <w:sz w:val="24"/>
          <w:szCs w:val="24"/>
        </w:rPr>
        <w:instrText xml:space="preserve"> REF _Ref107852436 \r \h </w:instrText>
      </w:r>
      <w:r w:rsidR="00274561">
        <w:rPr>
          <w:rFonts w:ascii="Times New Roman" w:hAnsi="Times New Roman"/>
          <w:sz w:val="24"/>
          <w:szCs w:val="24"/>
        </w:rPr>
      </w:r>
      <w:r w:rsidR="00274561">
        <w:rPr>
          <w:rFonts w:ascii="Times New Roman" w:hAnsi="Times New Roman"/>
          <w:sz w:val="24"/>
          <w:szCs w:val="24"/>
        </w:rPr>
        <w:fldChar w:fldCharType="separate"/>
      </w:r>
      <w:r w:rsidR="00274561">
        <w:rPr>
          <w:rFonts w:ascii="Times New Roman" w:hAnsi="Times New Roman"/>
          <w:sz w:val="24"/>
          <w:szCs w:val="24"/>
        </w:rPr>
        <w:t>31</w:t>
      </w:r>
      <w:r w:rsidR="00274561">
        <w:rPr>
          <w:rFonts w:ascii="Times New Roman" w:hAnsi="Times New Roman"/>
          <w:sz w:val="24"/>
          <w:szCs w:val="24"/>
        </w:rPr>
        <w:fldChar w:fldCharType="end"/>
      </w:r>
      <w:r w:rsidR="00F63DE5">
        <w:rPr>
          <w:rFonts w:ascii="Times New Roman" w:hAnsi="Times New Roman"/>
          <w:sz w:val="24"/>
          <w:szCs w:val="24"/>
        </w:rPr>
        <w:t xml:space="preserve"> </w:t>
      </w:r>
      <w:r w:rsidRPr="001008C7">
        <w:rPr>
          <w:rFonts w:ascii="Times New Roman" w:eastAsia="Calibri" w:hAnsi="Times New Roman"/>
          <w:sz w:val="24"/>
          <w:szCs w:val="24"/>
          <w:lang w:eastAsia="en-AU"/>
        </w:rPr>
        <w:t>and</w:t>
      </w:r>
      <w:r w:rsidRPr="00580804">
        <w:rPr>
          <w:rFonts w:ascii="Times New Roman" w:hAnsi="Times New Roman"/>
          <w:sz w:val="24"/>
          <w:szCs w:val="24"/>
        </w:rPr>
        <w:t xml:space="preserve"> the </w:t>
      </w:r>
      <w:proofErr w:type="spellStart"/>
      <w:r w:rsidRPr="00580804">
        <w:rPr>
          <w:rFonts w:ascii="Times New Roman" w:hAnsi="Times New Roman"/>
          <w:sz w:val="24"/>
          <w:szCs w:val="24"/>
        </w:rPr>
        <w:t>RSE</w:t>
      </w:r>
      <w:proofErr w:type="spellEnd"/>
      <w:r w:rsidRPr="00580804">
        <w:rPr>
          <w:rFonts w:ascii="Times New Roman" w:hAnsi="Times New Roman"/>
          <w:sz w:val="24"/>
          <w:szCs w:val="24"/>
        </w:rPr>
        <w:t xml:space="preserve"> licensee’s liquidity management plan.</w:t>
      </w:r>
    </w:p>
    <w:p w14:paraId="27084753" w14:textId="77777777" w:rsidR="00452097" w:rsidRPr="000C61C2" w:rsidRDefault="00452097" w:rsidP="000C61C2">
      <w:pPr>
        <w:pStyle w:val="Heading3"/>
        <w:rPr>
          <w:rFonts w:eastAsia="Times"/>
        </w:rPr>
      </w:pPr>
      <w:bookmarkStart w:id="30" w:name="_Hlk57920438"/>
      <w:r w:rsidRPr="0081073B">
        <w:rPr>
          <w:rFonts w:eastAsia="Times"/>
        </w:rPr>
        <w:t>Valuation governance framework</w:t>
      </w:r>
    </w:p>
    <w:p w14:paraId="03A4FBBF" w14:textId="31D99619" w:rsidR="00C532DF" w:rsidRPr="00C532DF" w:rsidRDefault="00C532DF" w:rsidP="009914E0">
      <w:pPr>
        <w:pStyle w:val="ListParagraph"/>
        <w:numPr>
          <w:ilvl w:val="0"/>
          <w:numId w:val="57"/>
        </w:numPr>
        <w:autoSpaceDE w:val="0"/>
        <w:autoSpaceDN w:val="0"/>
        <w:adjustRightInd w:val="0"/>
        <w:spacing w:after="240"/>
        <w:rPr>
          <w:rFonts w:ascii="Times New Roman" w:eastAsia="Calibri" w:hAnsi="Times New Roman"/>
          <w:sz w:val="24"/>
          <w:szCs w:val="24"/>
          <w:lang w:eastAsia="en-AU"/>
        </w:rPr>
      </w:pPr>
      <w:r>
        <w:rPr>
          <w:rFonts w:ascii="Times New Roman" w:hAnsi="Times New Roman"/>
          <w:sz w:val="24"/>
          <w:szCs w:val="24"/>
          <w:lang w:eastAsia="en-AU"/>
        </w:rPr>
        <w:t>An RSE licensee must have a</w:t>
      </w:r>
      <w:r w:rsidR="006C07ED">
        <w:rPr>
          <w:rFonts w:ascii="Times New Roman" w:hAnsi="Times New Roman"/>
          <w:sz w:val="24"/>
          <w:szCs w:val="24"/>
          <w:lang w:eastAsia="en-AU"/>
        </w:rPr>
        <w:t>n adequate</w:t>
      </w:r>
      <w:r>
        <w:rPr>
          <w:rFonts w:ascii="Times New Roman" w:hAnsi="Times New Roman"/>
          <w:sz w:val="24"/>
          <w:szCs w:val="24"/>
          <w:lang w:eastAsia="en-AU"/>
        </w:rPr>
        <w:t xml:space="preserve"> valuation governance framework, </w:t>
      </w:r>
      <w:r w:rsidR="00A51937">
        <w:rPr>
          <w:rFonts w:ascii="Times New Roman" w:hAnsi="Times New Roman"/>
          <w:sz w:val="24"/>
          <w:szCs w:val="24"/>
          <w:lang w:eastAsia="en-AU"/>
        </w:rPr>
        <w:t xml:space="preserve"> which</w:t>
      </w:r>
      <w:r>
        <w:rPr>
          <w:rFonts w:ascii="Times New Roman" w:hAnsi="Times New Roman"/>
          <w:sz w:val="24"/>
          <w:szCs w:val="24"/>
          <w:lang w:eastAsia="en-AU"/>
        </w:rPr>
        <w:t xml:space="preserve"> consist</w:t>
      </w:r>
      <w:r w:rsidR="00A51937">
        <w:rPr>
          <w:rFonts w:ascii="Times New Roman" w:hAnsi="Times New Roman"/>
          <w:sz w:val="24"/>
          <w:szCs w:val="24"/>
          <w:lang w:eastAsia="en-AU"/>
        </w:rPr>
        <w:t>s</w:t>
      </w:r>
      <w:r>
        <w:rPr>
          <w:rFonts w:ascii="Times New Roman" w:hAnsi="Times New Roman"/>
          <w:sz w:val="24"/>
          <w:szCs w:val="24"/>
          <w:lang w:eastAsia="en-AU"/>
        </w:rPr>
        <w:t xml:space="preserve"> </w:t>
      </w:r>
      <w:r w:rsidR="005B3394">
        <w:rPr>
          <w:rFonts w:ascii="Times New Roman" w:hAnsi="Times New Roman"/>
          <w:sz w:val="24"/>
          <w:szCs w:val="24"/>
          <w:lang w:eastAsia="en-AU"/>
        </w:rPr>
        <w:t>of the</w:t>
      </w:r>
      <w:r>
        <w:rPr>
          <w:rFonts w:ascii="Times New Roman" w:hAnsi="Times New Roman"/>
          <w:sz w:val="24"/>
          <w:szCs w:val="24"/>
          <w:lang w:eastAsia="en-AU"/>
        </w:rPr>
        <w:t xml:space="preserve"> structures, processes, procedures and controls necessary to identify and manage valuation risk of </w:t>
      </w:r>
      <w:r w:rsidR="00AD48CC">
        <w:rPr>
          <w:rFonts w:ascii="Times New Roman" w:hAnsi="Times New Roman"/>
          <w:sz w:val="24"/>
          <w:szCs w:val="24"/>
          <w:lang w:eastAsia="en-AU"/>
        </w:rPr>
        <w:t>investments.</w:t>
      </w:r>
      <w:r>
        <w:rPr>
          <w:rFonts w:ascii="Times New Roman" w:hAnsi="Times New Roman"/>
          <w:sz w:val="24"/>
          <w:szCs w:val="24"/>
          <w:lang w:eastAsia="en-AU"/>
        </w:rPr>
        <w:t xml:space="preserve"> </w:t>
      </w:r>
    </w:p>
    <w:p w14:paraId="6B5A7187" w14:textId="536CCEDF" w:rsidR="00452097" w:rsidRPr="0081073B" w:rsidRDefault="000E37B0" w:rsidP="009914E0">
      <w:pPr>
        <w:pStyle w:val="ListParagraph"/>
        <w:numPr>
          <w:ilvl w:val="0"/>
          <w:numId w:val="57"/>
        </w:numPr>
        <w:autoSpaceDE w:val="0"/>
        <w:autoSpaceDN w:val="0"/>
        <w:adjustRightInd w:val="0"/>
        <w:spacing w:after="240"/>
        <w:rPr>
          <w:rFonts w:ascii="Times New Roman" w:hAnsi="Times New Roman"/>
          <w:sz w:val="24"/>
          <w:szCs w:val="24"/>
        </w:rPr>
      </w:pPr>
      <w:bookmarkStart w:id="31" w:name="_Ref106089532"/>
      <w:r>
        <w:rPr>
          <w:rFonts w:ascii="Times New Roman" w:eastAsia="Calibri" w:hAnsi="Times New Roman"/>
          <w:sz w:val="24"/>
          <w:szCs w:val="24"/>
          <w:lang w:eastAsia="en-AU"/>
        </w:rPr>
        <w:t xml:space="preserve">The valuation </w:t>
      </w:r>
      <w:r w:rsidR="00452097">
        <w:rPr>
          <w:rFonts w:ascii="Times New Roman" w:eastAsia="Calibri" w:hAnsi="Times New Roman"/>
          <w:sz w:val="24"/>
          <w:szCs w:val="24"/>
          <w:lang w:eastAsia="en-AU"/>
        </w:rPr>
        <w:t xml:space="preserve">governance </w:t>
      </w:r>
      <w:r w:rsidR="00962955">
        <w:rPr>
          <w:rFonts w:ascii="Times New Roman" w:eastAsia="Calibri" w:hAnsi="Times New Roman"/>
          <w:sz w:val="24"/>
          <w:szCs w:val="24"/>
          <w:lang w:eastAsia="en-AU"/>
        </w:rPr>
        <w:t>framework must</w:t>
      </w:r>
      <w:r w:rsidR="00452097">
        <w:rPr>
          <w:rFonts w:ascii="Times New Roman" w:eastAsia="Calibri" w:hAnsi="Times New Roman"/>
          <w:sz w:val="24"/>
          <w:szCs w:val="24"/>
          <w:lang w:eastAsia="en-AU"/>
        </w:rPr>
        <w:t xml:space="preserve"> </w:t>
      </w:r>
      <w:r w:rsidR="002E6B90">
        <w:rPr>
          <w:rFonts w:ascii="Times New Roman" w:eastAsia="Calibri" w:hAnsi="Times New Roman"/>
          <w:sz w:val="24"/>
          <w:szCs w:val="24"/>
          <w:lang w:eastAsia="en-AU"/>
        </w:rPr>
        <w:t>include a Board</w:t>
      </w:r>
      <w:r w:rsidR="00E805B4">
        <w:rPr>
          <w:rFonts w:ascii="Times New Roman" w:eastAsia="Calibri" w:hAnsi="Times New Roman"/>
          <w:sz w:val="24"/>
          <w:szCs w:val="24"/>
          <w:lang w:eastAsia="en-AU"/>
        </w:rPr>
        <w:t>-</w:t>
      </w:r>
      <w:r w:rsidR="002E6B90">
        <w:rPr>
          <w:rFonts w:ascii="Times New Roman" w:eastAsia="Calibri" w:hAnsi="Times New Roman"/>
          <w:sz w:val="24"/>
          <w:szCs w:val="24"/>
          <w:lang w:eastAsia="en-AU"/>
        </w:rPr>
        <w:t>approved</w:t>
      </w:r>
      <w:r w:rsidR="00DE7049">
        <w:rPr>
          <w:rFonts w:ascii="Times New Roman" w:eastAsia="Calibri" w:hAnsi="Times New Roman"/>
          <w:sz w:val="24"/>
          <w:szCs w:val="24"/>
          <w:lang w:eastAsia="en-AU"/>
        </w:rPr>
        <w:t xml:space="preserve"> valuation policy which, at a minimum, outlines:</w:t>
      </w:r>
      <w:bookmarkEnd w:id="31"/>
    </w:p>
    <w:p w14:paraId="07C22927" w14:textId="198C0A1C" w:rsidR="00452097" w:rsidRPr="00E4454C" w:rsidRDefault="00452097" w:rsidP="009914E0">
      <w:pPr>
        <w:numPr>
          <w:ilvl w:val="1"/>
          <w:numId w:val="57"/>
        </w:numPr>
        <w:spacing w:before="0" w:after="240"/>
        <w:jc w:val="both"/>
        <w:rPr>
          <w:rFonts w:ascii="Times New Roman" w:eastAsia="Calibri" w:hAnsi="Times New Roman"/>
          <w:sz w:val="24"/>
          <w:szCs w:val="24"/>
          <w:lang w:eastAsia="en-AU"/>
        </w:rPr>
      </w:pPr>
      <w:r w:rsidRPr="00E4454C">
        <w:rPr>
          <w:rFonts w:ascii="Times New Roman" w:eastAsia="Calibri" w:hAnsi="Times New Roman"/>
          <w:sz w:val="24"/>
          <w:szCs w:val="24"/>
          <w:lang w:eastAsia="en-AU"/>
        </w:rPr>
        <w:lastRenderedPageBreak/>
        <w:t xml:space="preserve">the roles and responsibilities of persons </w:t>
      </w:r>
      <w:r w:rsidR="006B5D1A">
        <w:rPr>
          <w:rFonts w:ascii="Times New Roman" w:eastAsia="Calibri" w:hAnsi="Times New Roman"/>
          <w:sz w:val="24"/>
          <w:szCs w:val="24"/>
          <w:lang w:eastAsia="en-AU"/>
        </w:rPr>
        <w:t xml:space="preserve">for the oversight and management of valuation processes and procedures, including the </w:t>
      </w:r>
      <w:r w:rsidRPr="00E4454C">
        <w:rPr>
          <w:rFonts w:ascii="Times New Roman" w:eastAsia="Calibri" w:hAnsi="Times New Roman"/>
          <w:sz w:val="24"/>
          <w:szCs w:val="24"/>
          <w:lang w:eastAsia="en-AU"/>
        </w:rPr>
        <w:t>Board</w:t>
      </w:r>
      <w:r w:rsidR="006B5D1A">
        <w:rPr>
          <w:rFonts w:ascii="Times New Roman" w:eastAsia="Calibri" w:hAnsi="Times New Roman"/>
          <w:sz w:val="24"/>
          <w:szCs w:val="24"/>
          <w:lang w:eastAsia="en-AU"/>
        </w:rPr>
        <w:t>, relevant Board committees</w:t>
      </w:r>
      <w:r w:rsidR="00243BE7">
        <w:rPr>
          <w:rFonts w:ascii="Times New Roman" w:eastAsia="Calibri" w:hAnsi="Times New Roman"/>
          <w:sz w:val="24"/>
          <w:szCs w:val="24"/>
          <w:lang w:eastAsia="en-AU"/>
        </w:rPr>
        <w:t xml:space="preserve"> </w:t>
      </w:r>
      <w:r w:rsidR="006B5D1A">
        <w:rPr>
          <w:rFonts w:ascii="Times New Roman" w:eastAsia="Calibri" w:hAnsi="Times New Roman"/>
          <w:sz w:val="24"/>
          <w:szCs w:val="24"/>
          <w:lang w:eastAsia="en-AU"/>
        </w:rPr>
        <w:t>and senior management</w:t>
      </w:r>
      <w:r>
        <w:rPr>
          <w:rFonts w:ascii="Times New Roman" w:eastAsia="Calibri" w:hAnsi="Times New Roman"/>
          <w:sz w:val="24"/>
          <w:szCs w:val="24"/>
          <w:lang w:eastAsia="en-AU"/>
        </w:rPr>
        <w:t>;</w:t>
      </w:r>
    </w:p>
    <w:p w14:paraId="3EB1803B" w14:textId="77777777" w:rsidR="00452097" w:rsidRPr="0003662C" w:rsidRDefault="006E4C20" w:rsidP="009914E0">
      <w:pPr>
        <w:numPr>
          <w:ilvl w:val="1"/>
          <w:numId w:val="57"/>
        </w:numPr>
        <w:spacing w:before="0" w:after="240"/>
        <w:jc w:val="both"/>
        <w:rPr>
          <w:rFonts w:ascii="Times New Roman" w:eastAsia="Calibri" w:hAnsi="Times New Roman"/>
          <w:sz w:val="24"/>
          <w:szCs w:val="24"/>
          <w:lang w:eastAsia="en-AU"/>
        </w:rPr>
      </w:pPr>
      <w:r>
        <w:rPr>
          <w:rFonts w:ascii="Times New Roman" w:eastAsia="Calibri" w:hAnsi="Times New Roman"/>
          <w:sz w:val="24"/>
          <w:szCs w:val="24"/>
          <w:lang w:eastAsia="en-AU"/>
        </w:rPr>
        <w:t>the</w:t>
      </w:r>
      <w:r w:rsidR="00452097">
        <w:rPr>
          <w:rFonts w:ascii="Times New Roman" w:eastAsia="Calibri" w:hAnsi="Times New Roman"/>
          <w:sz w:val="24"/>
          <w:szCs w:val="24"/>
          <w:lang w:eastAsia="en-AU"/>
        </w:rPr>
        <w:t xml:space="preserve"> key metrics and information that must be </w:t>
      </w:r>
      <w:r w:rsidR="003743E4">
        <w:rPr>
          <w:rFonts w:ascii="Times New Roman" w:eastAsia="Calibri" w:hAnsi="Times New Roman"/>
          <w:sz w:val="24"/>
          <w:szCs w:val="24"/>
          <w:lang w:eastAsia="en-AU"/>
        </w:rPr>
        <w:t>reported to</w:t>
      </w:r>
      <w:r w:rsidR="00452097">
        <w:rPr>
          <w:rFonts w:ascii="Times New Roman" w:eastAsia="Calibri" w:hAnsi="Times New Roman"/>
          <w:sz w:val="24"/>
          <w:szCs w:val="24"/>
          <w:lang w:eastAsia="en-AU"/>
        </w:rPr>
        <w:t xml:space="preserve"> </w:t>
      </w:r>
      <w:r w:rsidR="007F40B5" w:rsidRPr="00600B86">
        <w:rPr>
          <w:rFonts w:ascii="Times New Roman" w:eastAsia="Calibri" w:hAnsi="Times New Roman"/>
          <w:sz w:val="24"/>
          <w:szCs w:val="24"/>
          <w:lang w:eastAsia="en-AU"/>
        </w:rPr>
        <w:t>the Board</w:t>
      </w:r>
      <w:r w:rsidR="007F40B5">
        <w:rPr>
          <w:rFonts w:ascii="Times New Roman" w:eastAsia="Calibri" w:hAnsi="Times New Roman"/>
          <w:sz w:val="24"/>
          <w:szCs w:val="24"/>
          <w:lang w:eastAsia="en-AU"/>
        </w:rPr>
        <w:t>,</w:t>
      </w:r>
      <w:r w:rsidR="007F40B5" w:rsidRPr="00600B86">
        <w:rPr>
          <w:rFonts w:ascii="Times New Roman" w:eastAsia="Calibri" w:hAnsi="Times New Roman"/>
          <w:sz w:val="24"/>
          <w:szCs w:val="24"/>
          <w:lang w:eastAsia="en-AU"/>
        </w:rPr>
        <w:t xml:space="preserve"> relevant Board committees</w:t>
      </w:r>
      <w:r w:rsidR="007F40B5">
        <w:rPr>
          <w:rFonts w:ascii="Times New Roman" w:eastAsia="Calibri" w:hAnsi="Times New Roman"/>
          <w:sz w:val="24"/>
          <w:szCs w:val="24"/>
          <w:lang w:eastAsia="en-AU"/>
        </w:rPr>
        <w:t xml:space="preserve"> and </w:t>
      </w:r>
      <w:r w:rsidR="00452097">
        <w:rPr>
          <w:rFonts w:ascii="Times New Roman" w:eastAsia="Calibri" w:hAnsi="Times New Roman"/>
          <w:sz w:val="24"/>
          <w:szCs w:val="24"/>
          <w:lang w:eastAsia="en-AU"/>
        </w:rPr>
        <w:t xml:space="preserve">senior </w:t>
      </w:r>
      <w:r w:rsidR="00452097" w:rsidRPr="00600B86">
        <w:rPr>
          <w:rFonts w:ascii="Times New Roman" w:eastAsia="Calibri" w:hAnsi="Times New Roman"/>
          <w:sz w:val="24"/>
          <w:szCs w:val="24"/>
          <w:lang w:eastAsia="en-AU"/>
        </w:rPr>
        <w:t xml:space="preserve">management, </w:t>
      </w:r>
      <w:r w:rsidR="00452097" w:rsidRPr="00600B86" w:rsidDel="000C61C2">
        <w:rPr>
          <w:rFonts w:ascii="Times New Roman" w:eastAsia="Calibri" w:hAnsi="Times New Roman"/>
          <w:sz w:val="24"/>
          <w:szCs w:val="24"/>
          <w:lang w:eastAsia="en-AU"/>
        </w:rPr>
        <w:t>and</w:t>
      </w:r>
      <w:r w:rsidR="006367DA">
        <w:rPr>
          <w:rFonts w:ascii="Times New Roman" w:eastAsia="Calibri" w:hAnsi="Times New Roman"/>
          <w:sz w:val="24"/>
          <w:szCs w:val="24"/>
          <w:lang w:eastAsia="en-AU"/>
        </w:rPr>
        <w:t xml:space="preserve"> the frequency of that reporting</w:t>
      </w:r>
      <w:r w:rsidR="00AD48CC">
        <w:rPr>
          <w:rFonts w:ascii="Times New Roman" w:eastAsia="Calibri" w:hAnsi="Times New Roman"/>
          <w:sz w:val="24"/>
          <w:szCs w:val="24"/>
          <w:lang w:eastAsia="en-AU"/>
        </w:rPr>
        <w:t>;</w:t>
      </w:r>
      <w:r w:rsidR="00452097" w:rsidRPr="00600B86">
        <w:rPr>
          <w:rFonts w:ascii="Times New Roman" w:eastAsia="Calibri" w:hAnsi="Times New Roman"/>
          <w:sz w:val="24"/>
          <w:szCs w:val="24"/>
          <w:lang w:eastAsia="en-AU"/>
        </w:rPr>
        <w:t xml:space="preserve"> </w:t>
      </w:r>
    </w:p>
    <w:p w14:paraId="3A9120B7" w14:textId="6AD3DD82" w:rsidR="00452097" w:rsidRPr="00137ED3" w:rsidRDefault="00452097" w:rsidP="009914E0">
      <w:pPr>
        <w:numPr>
          <w:ilvl w:val="1"/>
          <w:numId w:val="57"/>
        </w:numPr>
        <w:spacing w:before="0" w:after="240"/>
        <w:jc w:val="both"/>
        <w:rPr>
          <w:rFonts w:ascii="Times New Roman" w:eastAsia="Calibri" w:hAnsi="Times New Roman"/>
          <w:sz w:val="24"/>
          <w:szCs w:val="24"/>
          <w:lang w:eastAsia="en-AU"/>
        </w:rPr>
      </w:pPr>
      <w:r w:rsidRPr="00137ED3">
        <w:rPr>
          <w:rFonts w:ascii="Times New Roman" w:eastAsia="Calibri" w:hAnsi="Times New Roman"/>
          <w:sz w:val="24"/>
          <w:szCs w:val="24"/>
          <w:lang w:eastAsia="en-AU"/>
        </w:rPr>
        <w:t>the valuation methodology employed for each asset class (and sub-asset class and instrument/holding vehicle type where relevant</w:t>
      </w:r>
      <w:r w:rsidR="00AD48CC" w:rsidRPr="00137ED3">
        <w:rPr>
          <w:rFonts w:ascii="Times New Roman" w:eastAsia="Calibri" w:hAnsi="Times New Roman"/>
          <w:sz w:val="24"/>
          <w:szCs w:val="24"/>
          <w:lang w:eastAsia="en-AU"/>
        </w:rPr>
        <w:t>),</w:t>
      </w:r>
      <w:r w:rsidRPr="00137ED3">
        <w:rPr>
          <w:rFonts w:ascii="Times New Roman" w:eastAsia="Calibri" w:hAnsi="Times New Roman"/>
          <w:sz w:val="24"/>
          <w:szCs w:val="24"/>
          <w:lang w:eastAsia="en-AU"/>
        </w:rPr>
        <w:t xml:space="preserve"> including the sources of valuation inputs;</w:t>
      </w:r>
    </w:p>
    <w:p w14:paraId="6CA0D8AE" w14:textId="77777777" w:rsidR="00452097" w:rsidRPr="00137ED3" w:rsidRDefault="00452097" w:rsidP="009914E0">
      <w:pPr>
        <w:numPr>
          <w:ilvl w:val="1"/>
          <w:numId w:val="57"/>
        </w:numPr>
        <w:spacing w:before="0" w:after="240"/>
        <w:jc w:val="both"/>
        <w:rPr>
          <w:rFonts w:ascii="Times New Roman" w:eastAsia="Calibri" w:hAnsi="Times New Roman"/>
          <w:sz w:val="24"/>
          <w:szCs w:val="24"/>
          <w:lang w:eastAsia="en-AU"/>
        </w:rPr>
      </w:pPr>
      <w:r w:rsidRPr="00137ED3">
        <w:rPr>
          <w:rFonts w:ascii="Times New Roman" w:eastAsia="Calibri" w:hAnsi="Times New Roman"/>
          <w:sz w:val="24"/>
          <w:szCs w:val="24"/>
          <w:lang w:eastAsia="en-AU"/>
        </w:rPr>
        <w:t xml:space="preserve">the circumstances under which independent external valuations are to be obtained; </w:t>
      </w:r>
    </w:p>
    <w:p w14:paraId="71A580FF" w14:textId="4DA9DB3E" w:rsidR="00452097" w:rsidRDefault="00452097" w:rsidP="00274561">
      <w:pPr>
        <w:numPr>
          <w:ilvl w:val="1"/>
          <w:numId w:val="57"/>
        </w:numPr>
        <w:spacing w:before="0" w:after="240"/>
        <w:jc w:val="both"/>
        <w:rPr>
          <w:rFonts w:ascii="Times New Roman" w:eastAsia="Calibri" w:hAnsi="Times New Roman"/>
          <w:sz w:val="24"/>
          <w:szCs w:val="24"/>
          <w:lang w:eastAsia="en-AU"/>
        </w:rPr>
      </w:pPr>
      <w:r>
        <w:rPr>
          <w:rFonts w:ascii="Times New Roman" w:eastAsia="Calibri" w:hAnsi="Times New Roman"/>
          <w:sz w:val="24"/>
          <w:szCs w:val="24"/>
          <w:lang w:eastAsia="en-AU"/>
        </w:rPr>
        <w:t>the frequency of valuation of investments having regard</w:t>
      </w:r>
      <w:r w:rsidR="00D64EE8">
        <w:rPr>
          <w:rFonts w:ascii="Times New Roman" w:eastAsia="Calibri" w:hAnsi="Times New Roman"/>
          <w:sz w:val="24"/>
          <w:szCs w:val="24"/>
          <w:lang w:eastAsia="en-AU"/>
        </w:rPr>
        <w:t xml:space="preserve"> to</w:t>
      </w:r>
      <w:r>
        <w:rPr>
          <w:rFonts w:ascii="Times New Roman" w:eastAsia="Calibri" w:hAnsi="Times New Roman"/>
          <w:sz w:val="24"/>
          <w:szCs w:val="24"/>
          <w:lang w:eastAsia="en-AU"/>
        </w:rPr>
        <w:t xml:space="preserve"> the </w:t>
      </w:r>
      <w:r w:rsidRPr="00B1624E">
        <w:rPr>
          <w:rFonts w:ascii="Times New Roman" w:eastAsia="Calibri" w:hAnsi="Times New Roman"/>
          <w:sz w:val="24"/>
          <w:szCs w:val="24"/>
          <w:lang w:eastAsia="en-AU"/>
        </w:rPr>
        <w:t>prevailing market</w:t>
      </w:r>
      <w:r>
        <w:rPr>
          <w:rFonts w:ascii="Times New Roman" w:eastAsia="Calibri" w:hAnsi="Times New Roman"/>
          <w:sz w:val="24"/>
          <w:szCs w:val="24"/>
          <w:lang w:eastAsia="en-AU"/>
        </w:rPr>
        <w:t xml:space="preserve">, </w:t>
      </w:r>
      <w:r w:rsidRPr="00B1624E">
        <w:rPr>
          <w:rFonts w:ascii="Times New Roman" w:eastAsia="Calibri" w:hAnsi="Times New Roman"/>
          <w:sz w:val="24"/>
          <w:szCs w:val="24"/>
          <w:lang w:eastAsia="en-AU"/>
        </w:rPr>
        <w:t>economic environment</w:t>
      </w:r>
      <w:r>
        <w:rPr>
          <w:rFonts w:ascii="Times New Roman" w:eastAsia="Calibri" w:hAnsi="Times New Roman"/>
          <w:sz w:val="24"/>
          <w:szCs w:val="24"/>
          <w:lang w:eastAsia="en-AU"/>
        </w:rPr>
        <w:t xml:space="preserve">, member equity considerations and matters concerning the ongoing appropriateness of the asset valuation; </w:t>
      </w:r>
    </w:p>
    <w:p w14:paraId="7552A527" w14:textId="77777777" w:rsidR="00452097" w:rsidRPr="000C61C2" w:rsidRDefault="00452097" w:rsidP="009914E0">
      <w:pPr>
        <w:numPr>
          <w:ilvl w:val="1"/>
          <w:numId w:val="57"/>
        </w:numPr>
        <w:spacing w:before="0" w:after="240"/>
        <w:jc w:val="both"/>
        <w:rPr>
          <w:rFonts w:ascii="Times New Roman" w:hAnsi="Times New Roman"/>
          <w:sz w:val="24"/>
        </w:rPr>
      </w:pPr>
      <w:bookmarkStart w:id="32" w:name="_Hlk72154557"/>
      <w:r w:rsidRPr="00EF4B96">
        <w:rPr>
          <w:rFonts w:ascii="Times New Roman" w:eastAsia="Calibri" w:hAnsi="Times New Roman"/>
          <w:sz w:val="24"/>
          <w:szCs w:val="24"/>
          <w:lang w:eastAsia="en-AU"/>
        </w:rPr>
        <w:t>the circumstances in which interim valuations are to be made, to ensure the approach taken is consistent</w:t>
      </w:r>
      <w:r w:rsidR="00C627D1" w:rsidRPr="00EF4B96">
        <w:rPr>
          <w:rFonts w:ascii="Times New Roman" w:eastAsia="Calibri" w:hAnsi="Times New Roman"/>
          <w:sz w:val="24"/>
          <w:szCs w:val="24"/>
          <w:lang w:eastAsia="en-AU"/>
        </w:rPr>
        <w:t xml:space="preserve"> and</w:t>
      </w:r>
      <w:r w:rsidRPr="00EF4B96">
        <w:rPr>
          <w:rFonts w:ascii="Times New Roman" w:eastAsia="Calibri" w:hAnsi="Times New Roman"/>
          <w:sz w:val="24"/>
          <w:szCs w:val="24"/>
          <w:lang w:eastAsia="en-AU"/>
        </w:rPr>
        <w:t xml:space="preserve"> transparent</w:t>
      </w:r>
      <w:r w:rsidR="00C627D1" w:rsidRPr="00EF4B96">
        <w:rPr>
          <w:rFonts w:ascii="Times New Roman" w:eastAsia="Calibri" w:hAnsi="Times New Roman"/>
          <w:sz w:val="24"/>
          <w:szCs w:val="24"/>
          <w:lang w:eastAsia="en-AU"/>
        </w:rPr>
        <w:t>;</w:t>
      </w:r>
    </w:p>
    <w:bookmarkEnd w:id="32"/>
    <w:p w14:paraId="7E96C65F" w14:textId="0A580649" w:rsidR="00AD48CC" w:rsidRPr="00CD5E69" w:rsidRDefault="00AD48CC" w:rsidP="009914E0">
      <w:pPr>
        <w:numPr>
          <w:ilvl w:val="1"/>
          <w:numId w:val="57"/>
        </w:numPr>
        <w:spacing w:before="0" w:after="240"/>
        <w:jc w:val="both"/>
        <w:rPr>
          <w:rFonts w:ascii="Times New Roman" w:eastAsia="Calibri" w:hAnsi="Times New Roman"/>
          <w:sz w:val="24"/>
          <w:szCs w:val="24"/>
          <w:lang w:eastAsia="en-AU"/>
        </w:rPr>
      </w:pPr>
      <w:r>
        <w:rPr>
          <w:rFonts w:ascii="Times New Roman" w:eastAsia="Calibri" w:hAnsi="Times New Roman"/>
          <w:sz w:val="24"/>
          <w:szCs w:val="24"/>
          <w:lang w:eastAsia="en-AU"/>
        </w:rPr>
        <w:t xml:space="preserve">the triggers that would require an interim valuation of investments outside of the frequency determined under paragraph </w:t>
      </w:r>
      <w:r w:rsidR="00CE33AD">
        <w:rPr>
          <w:rFonts w:ascii="Times New Roman" w:eastAsia="Calibri" w:hAnsi="Times New Roman"/>
          <w:sz w:val="24"/>
          <w:szCs w:val="24"/>
          <w:lang w:eastAsia="en-AU"/>
        </w:rPr>
        <w:t>40</w:t>
      </w:r>
      <w:r>
        <w:rPr>
          <w:rFonts w:ascii="Times New Roman" w:eastAsia="Calibri" w:hAnsi="Times New Roman"/>
          <w:sz w:val="24"/>
          <w:szCs w:val="24"/>
          <w:lang w:eastAsia="en-AU"/>
        </w:rPr>
        <w:t xml:space="preserve">(e) and which reflect the circumstances identified in </w:t>
      </w:r>
      <w:r w:rsidR="00383FBC">
        <w:rPr>
          <w:rFonts w:ascii="Times New Roman" w:eastAsia="Calibri" w:hAnsi="Times New Roman"/>
          <w:sz w:val="24"/>
          <w:szCs w:val="24"/>
          <w:lang w:eastAsia="en-AU"/>
        </w:rPr>
        <w:t xml:space="preserve">paragraph </w:t>
      </w:r>
      <w:r w:rsidR="00CE33AD">
        <w:rPr>
          <w:rFonts w:ascii="Times New Roman" w:eastAsia="Calibri" w:hAnsi="Times New Roman"/>
          <w:sz w:val="24"/>
          <w:szCs w:val="24"/>
          <w:lang w:eastAsia="en-AU"/>
        </w:rPr>
        <w:t>40</w:t>
      </w:r>
      <w:r>
        <w:rPr>
          <w:rFonts w:ascii="Times New Roman" w:eastAsia="Calibri" w:hAnsi="Times New Roman"/>
          <w:sz w:val="24"/>
          <w:szCs w:val="24"/>
          <w:lang w:eastAsia="en-AU"/>
        </w:rPr>
        <w:t xml:space="preserve">(f);  </w:t>
      </w:r>
    </w:p>
    <w:p w14:paraId="7945186E" w14:textId="3C57448B" w:rsidR="00452097" w:rsidRDefault="00452097" w:rsidP="009914E0">
      <w:pPr>
        <w:numPr>
          <w:ilvl w:val="1"/>
          <w:numId w:val="57"/>
        </w:numPr>
        <w:spacing w:before="0" w:after="240"/>
        <w:jc w:val="both"/>
        <w:rPr>
          <w:rFonts w:ascii="Times New Roman" w:eastAsia="Calibri" w:hAnsi="Times New Roman"/>
          <w:sz w:val="24"/>
          <w:szCs w:val="24"/>
          <w:lang w:eastAsia="en-AU"/>
        </w:rPr>
      </w:pPr>
      <w:r>
        <w:rPr>
          <w:rFonts w:ascii="Times New Roman" w:eastAsia="Calibri" w:hAnsi="Times New Roman"/>
          <w:sz w:val="24"/>
          <w:szCs w:val="24"/>
          <w:lang w:eastAsia="en-AU"/>
        </w:rPr>
        <w:t>a</w:t>
      </w:r>
      <w:r w:rsidR="001028FF" w:rsidDel="000139D2">
        <w:rPr>
          <w:rFonts w:ascii="Times New Roman" w:eastAsia="Calibri" w:hAnsi="Times New Roman"/>
          <w:sz w:val="24"/>
          <w:szCs w:val="24"/>
          <w:lang w:eastAsia="en-AU"/>
        </w:rPr>
        <w:t xml:space="preserve"> </w:t>
      </w:r>
      <w:r>
        <w:rPr>
          <w:rFonts w:ascii="Times New Roman" w:eastAsia="Calibri" w:hAnsi="Times New Roman"/>
          <w:sz w:val="24"/>
          <w:szCs w:val="24"/>
          <w:lang w:eastAsia="en-AU"/>
        </w:rPr>
        <w:t xml:space="preserve">review process to ensure that the valuation policy remains effective; </w:t>
      </w:r>
    </w:p>
    <w:p w14:paraId="6AC71FC8" w14:textId="5CE5AFD2" w:rsidR="00452097" w:rsidRDefault="00452097" w:rsidP="009914E0">
      <w:pPr>
        <w:numPr>
          <w:ilvl w:val="1"/>
          <w:numId w:val="57"/>
        </w:numPr>
        <w:spacing w:before="0" w:after="240"/>
        <w:jc w:val="both"/>
        <w:rPr>
          <w:rFonts w:ascii="Times New Roman" w:eastAsia="Calibri" w:hAnsi="Times New Roman"/>
          <w:sz w:val="24"/>
          <w:szCs w:val="24"/>
          <w:lang w:eastAsia="en-AU"/>
        </w:rPr>
      </w:pPr>
      <w:r w:rsidRPr="00B1624E">
        <w:rPr>
          <w:rFonts w:ascii="Times New Roman" w:eastAsia="Calibri" w:hAnsi="Times New Roman"/>
          <w:sz w:val="24"/>
          <w:szCs w:val="24"/>
          <w:lang w:eastAsia="en-AU"/>
        </w:rPr>
        <w:t>the validation of valuation outputs including any back-testing procedures</w:t>
      </w:r>
      <w:r w:rsidR="00C532DF">
        <w:rPr>
          <w:rFonts w:ascii="Times New Roman" w:eastAsia="Calibri" w:hAnsi="Times New Roman"/>
          <w:sz w:val="24"/>
          <w:szCs w:val="24"/>
          <w:lang w:eastAsia="en-AU"/>
        </w:rPr>
        <w:t>; and</w:t>
      </w:r>
    </w:p>
    <w:p w14:paraId="1FCDBA7B" w14:textId="0B16AE76" w:rsidR="00E305C8" w:rsidRDefault="00E305C8" w:rsidP="009914E0">
      <w:pPr>
        <w:numPr>
          <w:ilvl w:val="1"/>
          <w:numId w:val="57"/>
        </w:numPr>
        <w:spacing w:before="0" w:after="240"/>
        <w:jc w:val="both"/>
        <w:rPr>
          <w:rFonts w:ascii="Times New Roman" w:eastAsia="Calibri" w:hAnsi="Times New Roman"/>
          <w:sz w:val="24"/>
          <w:szCs w:val="24"/>
          <w:lang w:eastAsia="en-AU"/>
        </w:rPr>
      </w:pPr>
      <w:r>
        <w:rPr>
          <w:rFonts w:ascii="Times New Roman" w:eastAsia="Calibri" w:hAnsi="Times New Roman"/>
          <w:sz w:val="24"/>
          <w:szCs w:val="24"/>
          <w:lang w:eastAsia="en-AU"/>
        </w:rPr>
        <w:t xml:space="preserve">the circumstances as to when to </w:t>
      </w:r>
      <w:r w:rsidRPr="000E37B0">
        <w:rPr>
          <w:rFonts w:ascii="Times New Roman" w:eastAsia="Calibri" w:hAnsi="Times New Roman"/>
          <w:sz w:val="24"/>
          <w:szCs w:val="24"/>
          <w:lang w:eastAsia="en-AU"/>
        </w:rPr>
        <w:t xml:space="preserve">accept, reject or reassess valuations of investments to ensure that </w:t>
      </w:r>
      <w:r w:rsidR="009C08D0">
        <w:rPr>
          <w:rFonts w:ascii="Times New Roman" w:eastAsia="Calibri" w:hAnsi="Times New Roman"/>
          <w:sz w:val="24"/>
          <w:szCs w:val="24"/>
          <w:lang w:eastAsia="en-AU"/>
        </w:rPr>
        <w:t xml:space="preserve">an </w:t>
      </w:r>
      <w:r w:rsidRPr="000E37B0">
        <w:rPr>
          <w:rFonts w:ascii="Times New Roman" w:eastAsia="Calibri" w:hAnsi="Times New Roman"/>
          <w:sz w:val="24"/>
          <w:szCs w:val="24"/>
          <w:lang w:eastAsia="en-AU"/>
        </w:rPr>
        <w:t xml:space="preserve">RSE </w:t>
      </w:r>
      <w:r>
        <w:rPr>
          <w:rFonts w:ascii="Times New Roman" w:eastAsia="Calibri" w:hAnsi="Times New Roman"/>
          <w:sz w:val="24"/>
          <w:szCs w:val="24"/>
          <w:lang w:eastAsia="en-AU"/>
        </w:rPr>
        <w:t xml:space="preserve">licensee’s </w:t>
      </w:r>
      <w:r w:rsidRPr="000E37B0">
        <w:rPr>
          <w:rFonts w:ascii="Times New Roman" w:eastAsia="Calibri" w:hAnsi="Times New Roman"/>
          <w:sz w:val="24"/>
          <w:szCs w:val="24"/>
          <w:lang w:eastAsia="en-AU"/>
        </w:rPr>
        <w:t>valuations remain appropriate, including an escalation procedure for the resolution of any disputed valuations</w:t>
      </w:r>
      <w:r>
        <w:rPr>
          <w:rFonts w:ascii="Times New Roman" w:eastAsia="Calibri" w:hAnsi="Times New Roman"/>
          <w:sz w:val="24"/>
          <w:szCs w:val="24"/>
          <w:lang w:eastAsia="en-AU"/>
        </w:rPr>
        <w:t>.</w:t>
      </w:r>
    </w:p>
    <w:p w14:paraId="7A2B3426" w14:textId="47FF723F" w:rsidR="00452097" w:rsidRDefault="00452097" w:rsidP="009914E0">
      <w:pPr>
        <w:pStyle w:val="ListParagraph"/>
        <w:numPr>
          <w:ilvl w:val="0"/>
          <w:numId w:val="57"/>
        </w:numPr>
        <w:autoSpaceDE w:val="0"/>
        <w:autoSpaceDN w:val="0"/>
        <w:adjustRightInd w:val="0"/>
        <w:spacing w:after="240"/>
        <w:rPr>
          <w:rFonts w:ascii="Times New Roman" w:hAnsi="Times New Roman"/>
          <w:color w:val="000000"/>
          <w:sz w:val="24"/>
          <w:szCs w:val="24"/>
        </w:rPr>
      </w:pPr>
      <w:r w:rsidRPr="00E44E7B">
        <w:rPr>
          <w:rFonts w:ascii="Times New Roman" w:hAnsi="Times New Roman"/>
          <w:color w:val="000000"/>
          <w:sz w:val="24"/>
          <w:szCs w:val="24"/>
        </w:rPr>
        <w:t xml:space="preserve">An RSE </w:t>
      </w:r>
      <w:r w:rsidR="00AD48CC" w:rsidRPr="008B4CD0">
        <w:rPr>
          <w:rFonts w:ascii="Times New Roman" w:hAnsi="Times New Roman"/>
          <w:color w:val="000000"/>
          <w:sz w:val="24"/>
          <w:szCs w:val="24"/>
        </w:rPr>
        <w:t>licensee</w:t>
      </w:r>
      <w:r w:rsidRPr="00E44E7B">
        <w:rPr>
          <w:rFonts w:ascii="Times New Roman" w:hAnsi="Times New Roman"/>
          <w:color w:val="000000"/>
          <w:sz w:val="24"/>
          <w:szCs w:val="24"/>
        </w:rPr>
        <w:t xml:space="preserve"> must ensure that </w:t>
      </w:r>
      <w:r w:rsidR="009C08D0">
        <w:rPr>
          <w:rFonts w:ascii="Times New Roman" w:hAnsi="Times New Roman"/>
          <w:color w:val="000000"/>
          <w:sz w:val="24"/>
          <w:szCs w:val="24"/>
        </w:rPr>
        <w:t xml:space="preserve">the </w:t>
      </w:r>
      <w:r w:rsidRPr="00E44E7B">
        <w:rPr>
          <w:rFonts w:ascii="Times New Roman" w:hAnsi="Times New Roman"/>
          <w:color w:val="000000"/>
          <w:sz w:val="24"/>
          <w:szCs w:val="24"/>
        </w:rPr>
        <w:t xml:space="preserve">key metrics and information referred to in paragraph </w:t>
      </w:r>
      <w:r w:rsidR="00CE33AD">
        <w:rPr>
          <w:rFonts w:ascii="Times New Roman" w:eastAsia="Calibri" w:hAnsi="Times New Roman"/>
          <w:sz w:val="24"/>
          <w:szCs w:val="24"/>
          <w:lang w:eastAsia="en-AU"/>
        </w:rPr>
        <w:t>40</w:t>
      </w:r>
      <w:r>
        <w:rPr>
          <w:rFonts w:ascii="Times New Roman" w:hAnsi="Times New Roman"/>
          <w:color w:val="000000"/>
          <w:sz w:val="24"/>
          <w:szCs w:val="24"/>
        </w:rPr>
        <w:t>(</w:t>
      </w:r>
      <w:r w:rsidR="00B30DBD">
        <w:rPr>
          <w:rFonts w:ascii="Times New Roman" w:hAnsi="Times New Roman"/>
          <w:color w:val="000000"/>
          <w:sz w:val="24"/>
          <w:szCs w:val="24"/>
        </w:rPr>
        <w:t>b</w:t>
      </w:r>
      <w:r>
        <w:rPr>
          <w:rFonts w:ascii="Times New Roman" w:hAnsi="Times New Roman"/>
          <w:color w:val="000000"/>
          <w:sz w:val="24"/>
          <w:szCs w:val="24"/>
        </w:rPr>
        <w:t xml:space="preserve">) are periodically reviewed by </w:t>
      </w:r>
      <w:r w:rsidR="007F40B5" w:rsidRPr="000C61C2">
        <w:rPr>
          <w:rFonts w:ascii="Times New Roman" w:hAnsi="Times New Roman"/>
          <w:color w:val="000000"/>
          <w:sz w:val="24"/>
        </w:rPr>
        <w:t>the Board</w:t>
      </w:r>
      <w:r w:rsidR="007F40B5">
        <w:rPr>
          <w:rFonts w:ascii="Times New Roman" w:hAnsi="Times New Roman"/>
          <w:color w:val="000000"/>
          <w:sz w:val="24"/>
          <w:szCs w:val="24"/>
        </w:rPr>
        <w:t>,</w:t>
      </w:r>
      <w:r w:rsidR="007F40B5" w:rsidRPr="000C61C2">
        <w:rPr>
          <w:rFonts w:ascii="Times New Roman" w:hAnsi="Times New Roman"/>
          <w:color w:val="000000"/>
          <w:sz w:val="24"/>
        </w:rPr>
        <w:t xml:space="preserve"> relevant Board </w:t>
      </w:r>
      <w:r w:rsidR="007F40B5" w:rsidRPr="001008C7">
        <w:rPr>
          <w:rFonts w:ascii="Times New Roman" w:eastAsia="Calibri" w:hAnsi="Times New Roman"/>
          <w:sz w:val="24"/>
          <w:szCs w:val="24"/>
          <w:lang w:eastAsia="en-AU"/>
        </w:rPr>
        <w:t>committees</w:t>
      </w:r>
      <w:r w:rsidR="007F40B5" w:rsidRPr="000C61C2">
        <w:rPr>
          <w:rFonts w:ascii="Times New Roman" w:hAnsi="Times New Roman"/>
          <w:color w:val="000000"/>
          <w:sz w:val="24"/>
        </w:rPr>
        <w:t xml:space="preserve"> </w:t>
      </w:r>
      <w:r w:rsidR="007F40B5">
        <w:rPr>
          <w:rFonts w:ascii="Times New Roman" w:hAnsi="Times New Roman"/>
          <w:color w:val="000000"/>
          <w:sz w:val="24"/>
          <w:szCs w:val="24"/>
        </w:rPr>
        <w:t xml:space="preserve">and </w:t>
      </w:r>
      <w:r w:rsidRPr="009102A2">
        <w:rPr>
          <w:rFonts w:ascii="Times New Roman" w:hAnsi="Times New Roman"/>
          <w:color w:val="000000"/>
          <w:sz w:val="24"/>
          <w:szCs w:val="24"/>
        </w:rPr>
        <w:t xml:space="preserve">senior management, </w:t>
      </w:r>
      <w:r w:rsidRPr="000C61C2">
        <w:rPr>
          <w:rFonts w:ascii="Times New Roman" w:hAnsi="Times New Roman"/>
          <w:color w:val="000000"/>
          <w:sz w:val="24"/>
        </w:rPr>
        <w:t xml:space="preserve">to ensure that such information and </w:t>
      </w:r>
      <w:r w:rsidR="009C08D0">
        <w:rPr>
          <w:rFonts w:ascii="Times New Roman" w:hAnsi="Times New Roman"/>
          <w:color w:val="000000"/>
          <w:sz w:val="24"/>
        </w:rPr>
        <w:t xml:space="preserve">the </w:t>
      </w:r>
      <w:r w:rsidRPr="000C61C2">
        <w:rPr>
          <w:rFonts w:ascii="Times New Roman" w:hAnsi="Times New Roman"/>
          <w:color w:val="000000"/>
          <w:sz w:val="24"/>
        </w:rPr>
        <w:t xml:space="preserve">key metrics remain </w:t>
      </w:r>
      <w:r w:rsidR="00AD48CC" w:rsidRPr="008B4CD0">
        <w:rPr>
          <w:rFonts w:ascii="Times New Roman" w:hAnsi="Times New Roman"/>
          <w:color w:val="000000"/>
          <w:sz w:val="24"/>
          <w:szCs w:val="24"/>
        </w:rPr>
        <w:t>appropriate</w:t>
      </w:r>
      <w:r w:rsidR="000760B7">
        <w:rPr>
          <w:rFonts w:ascii="Times New Roman" w:hAnsi="Times New Roman"/>
          <w:color w:val="000000"/>
          <w:sz w:val="24"/>
          <w:szCs w:val="24"/>
        </w:rPr>
        <w:t xml:space="preserve"> to enable </w:t>
      </w:r>
      <w:r w:rsidR="00334F8C">
        <w:rPr>
          <w:rFonts w:ascii="Times New Roman" w:hAnsi="Times New Roman"/>
          <w:color w:val="000000"/>
          <w:sz w:val="24"/>
          <w:szCs w:val="24"/>
        </w:rPr>
        <w:t xml:space="preserve">sufficient </w:t>
      </w:r>
      <w:r w:rsidR="000760B7">
        <w:rPr>
          <w:rFonts w:ascii="Times New Roman" w:hAnsi="Times New Roman"/>
          <w:color w:val="000000"/>
          <w:sz w:val="24"/>
          <w:szCs w:val="24"/>
        </w:rPr>
        <w:t>oversight of valuation risk</w:t>
      </w:r>
      <w:r w:rsidRPr="000C61C2">
        <w:rPr>
          <w:rFonts w:ascii="Times New Roman" w:hAnsi="Times New Roman"/>
          <w:color w:val="000000"/>
          <w:sz w:val="24"/>
        </w:rPr>
        <w:t xml:space="preserve">. </w:t>
      </w:r>
      <w:r>
        <w:rPr>
          <w:rFonts w:ascii="Times New Roman" w:hAnsi="Times New Roman"/>
          <w:color w:val="000000"/>
          <w:sz w:val="24"/>
          <w:szCs w:val="24"/>
        </w:rPr>
        <w:t xml:space="preserve"> </w:t>
      </w:r>
      <w:r w:rsidRPr="008B4CD0">
        <w:rPr>
          <w:rFonts w:ascii="Times New Roman" w:hAnsi="Times New Roman"/>
          <w:color w:val="000000"/>
          <w:sz w:val="24"/>
          <w:szCs w:val="24"/>
        </w:rPr>
        <w:t xml:space="preserve"> </w:t>
      </w:r>
    </w:p>
    <w:bookmarkEnd w:id="30"/>
    <w:bookmarkEnd w:id="29"/>
    <w:p w14:paraId="73AF022D" w14:textId="3CBC4B47" w:rsidR="00725AA6" w:rsidRPr="00701928" w:rsidRDefault="00725AA6" w:rsidP="002C2DDB">
      <w:pPr>
        <w:pStyle w:val="ListParagraph"/>
        <w:autoSpaceDE w:val="0"/>
        <w:autoSpaceDN w:val="0"/>
        <w:adjustRightInd w:val="0"/>
        <w:spacing w:after="240"/>
        <w:ind w:left="567"/>
        <w:rPr>
          <w:rFonts w:ascii="Times New Roman" w:hAnsi="Times New Roman"/>
          <w:sz w:val="24"/>
          <w:szCs w:val="24"/>
        </w:rPr>
      </w:pPr>
    </w:p>
    <w:sectPr w:rsidR="00725AA6" w:rsidRPr="00701928" w:rsidSect="0061096F">
      <w:headerReference w:type="default" r:id="rId40"/>
      <w:footerReference w:type="default" r:id="rId41"/>
      <w:pgSz w:w="11906" w:h="16838" w:code="9"/>
      <w:pgMar w:top="993" w:right="1797" w:bottom="142" w:left="1797"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93F092" w14:textId="77777777" w:rsidR="0083330E" w:rsidRDefault="0083330E" w:rsidP="006A6A52">
      <w:pPr>
        <w:spacing w:before="0" w:after="0"/>
      </w:pPr>
      <w:r>
        <w:separator/>
      </w:r>
    </w:p>
    <w:p w14:paraId="5180C63D" w14:textId="77777777" w:rsidR="0083330E" w:rsidRDefault="0083330E"/>
    <w:p w14:paraId="5441EAA6" w14:textId="77777777" w:rsidR="0083330E" w:rsidRDefault="0083330E"/>
  </w:endnote>
  <w:endnote w:type="continuationSeparator" w:id="0">
    <w:p w14:paraId="7BDF66D7" w14:textId="77777777" w:rsidR="0083330E" w:rsidRDefault="0083330E" w:rsidP="006A6A52">
      <w:pPr>
        <w:spacing w:before="0" w:after="0"/>
      </w:pPr>
      <w:r>
        <w:continuationSeparator/>
      </w:r>
    </w:p>
    <w:p w14:paraId="44793406" w14:textId="77777777" w:rsidR="0083330E" w:rsidRDefault="0083330E"/>
    <w:p w14:paraId="78CDB600" w14:textId="77777777" w:rsidR="0083330E" w:rsidRDefault="0083330E"/>
  </w:endnote>
  <w:endnote w:type="continuationNotice" w:id="1">
    <w:p w14:paraId="5C204BB5" w14:textId="77777777" w:rsidR="0083330E" w:rsidRDefault="0083330E">
      <w:pPr>
        <w:spacing w:before="0" w:after="0"/>
      </w:pPr>
    </w:p>
    <w:p w14:paraId="5E05481A" w14:textId="77777777" w:rsidR="0083330E" w:rsidRDefault="008333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76142F" w14:textId="0F61C80D" w:rsidR="0083330E" w:rsidRDefault="0083330E" w:rsidP="00AA1F1D">
    <w:pPr>
      <w:pStyle w:val="Footer"/>
      <w:jc w:val="right"/>
    </w:pPr>
    <w:r>
      <w:rPr>
        <w:rFonts w:ascii="Times New Roman" w:hAnsi="Times New Roman"/>
        <w:sz w:val="24"/>
        <w:szCs w:val="24"/>
      </w:rPr>
      <w:t xml:space="preserve">SPS 530 - </w:t>
    </w:r>
    <w:r w:rsidRPr="006A6A52">
      <w:rPr>
        <w:rFonts w:ascii="Times New Roman" w:hAnsi="Times New Roman"/>
        <w:sz w:val="24"/>
        <w:szCs w:val="24"/>
      </w:rPr>
      <w:fldChar w:fldCharType="begin"/>
    </w:r>
    <w:r w:rsidRPr="006A6A52">
      <w:rPr>
        <w:rFonts w:ascii="Times New Roman" w:hAnsi="Times New Roman"/>
        <w:sz w:val="24"/>
        <w:szCs w:val="24"/>
      </w:rPr>
      <w:instrText xml:space="preserve"> PAGE   \* MERGEFORMAT </w:instrText>
    </w:r>
    <w:r w:rsidRPr="006A6A52">
      <w:rPr>
        <w:rFonts w:ascii="Times New Roman" w:hAnsi="Times New Roman"/>
        <w:sz w:val="24"/>
        <w:szCs w:val="24"/>
      </w:rPr>
      <w:fldChar w:fldCharType="separate"/>
    </w:r>
    <w:r>
      <w:rPr>
        <w:rFonts w:ascii="Times New Roman" w:hAnsi="Times New Roman"/>
        <w:noProof/>
        <w:sz w:val="24"/>
        <w:szCs w:val="24"/>
      </w:rPr>
      <w:t>7</w:t>
    </w:r>
    <w:r w:rsidRPr="006A6A52">
      <w:rPr>
        <w:rFonts w:ascii="Times New Roman" w:hAnsi="Times New Roman"/>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1ADB21" w14:textId="77777777" w:rsidR="0083330E" w:rsidRDefault="0083330E" w:rsidP="006A6A52">
      <w:pPr>
        <w:spacing w:before="0" w:after="0"/>
      </w:pPr>
      <w:r>
        <w:separator/>
      </w:r>
    </w:p>
    <w:p w14:paraId="19555822" w14:textId="77777777" w:rsidR="0083330E" w:rsidRDefault="0083330E"/>
    <w:p w14:paraId="7A22CD57" w14:textId="77777777" w:rsidR="0083330E" w:rsidRDefault="0083330E"/>
  </w:footnote>
  <w:footnote w:type="continuationSeparator" w:id="0">
    <w:p w14:paraId="59CE5A84" w14:textId="77777777" w:rsidR="0083330E" w:rsidRDefault="0083330E" w:rsidP="006A6A52">
      <w:pPr>
        <w:spacing w:before="0" w:after="0"/>
      </w:pPr>
      <w:r>
        <w:continuationSeparator/>
      </w:r>
    </w:p>
    <w:p w14:paraId="5C73585D" w14:textId="77777777" w:rsidR="0083330E" w:rsidRDefault="0083330E"/>
    <w:p w14:paraId="5011BC87" w14:textId="77777777" w:rsidR="0083330E" w:rsidRDefault="0083330E"/>
  </w:footnote>
  <w:footnote w:type="continuationNotice" w:id="1">
    <w:p w14:paraId="1B6492F0" w14:textId="77777777" w:rsidR="0083330E" w:rsidRDefault="0083330E">
      <w:pPr>
        <w:spacing w:before="0" w:after="0"/>
      </w:pPr>
    </w:p>
    <w:p w14:paraId="7C65B5EF" w14:textId="77777777" w:rsidR="0083330E" w:rsidRDefault="0083330E"/>
  </w:footnote>
  <w:footnote w:id="2">
    <w:p w14:paraId="226857C7" w14:textId="77777777" w:rsidR="0083330E" w:rsidRPr="00D65E17" w:rsidRDefault="0083330E" w:rsidP="007E1BDC">
      <w:pPr>
        <w:pStyle w:val="FootnoteText"/>
        <w:spacing w:before="0" w:after="0"/>
        <w:ind w:left="567" w:hanging="567"/>
        <w:jc w:val="both"/>
        <w:rPr>
          <w:rFonts w:ascii="Times New Roman" w:hAnsi="Times New Roman"/>
        </w:rPr>
      </w:pPr>
      <w:r w:rsidRPr="00E53029">
        <w:rPr>
          <w:rStyle w:val="FootnoteReference"/>
          <w:rFonts w:ascii="Times New Roman" w:hAnsi="Times New Roman"/>
        </w:rPr>
        <w:footnoteRef/>
      </w:r>
      <w:r w:rsidRPr="00E53029">
        <w:rPr>
          <w:rFonts w:ascii="Times New Roman" w:hAnsi="Times New Roman"/>
        </w:rPr>
        <w:t xml:space="preserve"> </w:t>
      </w:r>
      <w:r>
        <w:rPr>
          <w:rFonts w:ascii="Times New Roman" w:hAnsi="Times New Roman"/>
        </w:rPr>
        <w:tab/>
      </w:r>
      <w:r w:rsidRPr="00D65E17">
        <w:rPr>
          <w:rFonts w:ascii="Times New Roman" w:hAnsi="Times New Roman"/>
        </w:rPr>
        <w:t>For the purposes of this Prudential Standard</w:t>
      </w:r>
      <w:r w:rsidRPr="00B04822">
        <w:rPr>
          <w:rFonts w:ascii="Times New Roman" w:hAnsi="Times New Roman"/>
        </w:rPr>
        <w:t xml:space="preserve">, </w:t>
      </w:r>
      <w:r>
        <w:rPr>
          <w:rFonts w:ascii="Times New Roman" w:hAnsi="Times New Roman"/>
        </w:rPr>
        <w:t>‘</w:t>
      </w:r>
      <w:r w:rsidRPr="00B04822">
        <w:rPr>
          <w:rFonts w:ascii="Times New Roman" w:hAnsi="Times New Roman"/>
        </w:rPr>
        <w:t>RSE licensee</w:t>
      </w:r>
      <w:r>
        <w:rPr>
          <w:rFonts w:ascii="Times New Roman" w:hAnsi="Times New Roman"/>
        </w:rPr>
        <w:t>’</w:t>
      </w:r>
      <w:r w:rsidRPr="00B04822">
        <w:rPr>
          <w:rFonts w:ascii="Times New Roman" w:hAnsi="Times New Roman"/>
        </w:rPr>
        <w:t xml:space="preserve"> has</w:t>
      </w:r>
      <w:r w:rsidRPr="00D65E17">
        <w:rPr>
          <w:rFonts w:ascii="Times New Roman" w:hAnsi="Times New Roman"/>
        </w:rPr>
        <w:t xml:space="preserve"> the meaning given in section 10(1) of the SIS Act. </w:t>
      </w:r>
    </w:p>
  </w:footnote>
  <w:footnote w:id="3">
    <w:p w14:paraId="17FC3E71" w14:textId="77777777" w:rsidR="0083330E" w:rsidRPr="00D65E17" w:rsidRDefault="0083330E" w:rsidP="007E1BDC">
      <w:pPr>
        <w:pStyle w:val="FootnoteText"/>
        <w:spacing w:before="0" w:after="0"/>
        <w:ind w:left="567" w:hanging="567"/>
        <w:jc w:val="both"/>
        <w:rPr>
          <w:rFonts w:ascii="Times New Roman" w:hAnsi="Times New Roman"/>
        </w:rPr>
      </w:pPr>
      <w:r w:rsidRPr="00D65E17">
        <w:rPr>
          <w:rStyle w:val="FootnoteReference"/>
          <w:rFonts w:ascii="Times New Roman" w:hAnsi="Times New Roman"/>
        </w:rPr>
        <w:footnoteRef/>
      </w:r>
      <w:r w:rsidRPr="00D65E17">
        <w:rPr>
          <w:rFonts w:ascii="Times New Roman" w:hAnsi="Times New Roman"/>
        </w:rPr>
        <w:t xml:space="preserve"> </w:t>
      </w:r>
      <w:r w:rsidRPr="00D65E17">
        <w:rPr>
          <w:rFonts w:ascii="Times New Roman" w:hAnsi="Times New Roman"/>
        </w:rPr>
        <w:tab/>
        <w:t xml:space="preserve">For the purposes of this Prudential Standard, an </w:t>
      </w:r>
      <w:r>
        <w:rPr>
          <w:rFonts w:ascii="Times New Roman" w:hAnsi="Times New Roman"/>
        </w:rPr>
        <w:t>‘</w:t>
      </w:r>
      <w:r w:rsidRPr="00B04822">
        <w:rPr>
          <w:rFonts w:ascii="Times New Roman" w:hAnsi="Times New Roman"/>
        </w:rPr>
        <w:t>RSE licensee’s business operations</w:t>
      </w:r>
      <w:r>
        <w:rPr>
          <w:rFonts w:ascii="Times New Roman" w:hAnsi="Times New Roman"/>
        </w:rPr>
        <w:t>’</w:t>
      </w:r>
      <w:r w:rsidRPr="00B04822">
        <w:rPr>
          <w:rFonts w:ascii="Times New Roman" w:hAnsi="Times New Roman"/>
        </w:rPr>
        <w:t xml:space="preserve"> includes all activities as an RSE licensee (including th</w:t>
      </w:r>
      <w:r w:rsidRPr="00D65E17">
        <w:rPr>
          <w:rFonts w:ascii="Times New Roman" w:hAnsi="Times New Roman"/>
        </w:rPr>
        <w:t xml:space="preserve">e activities of each RSE of which it is the licensee), </w:t>
      </w:r>
      <w:r w:rsidRPr="0078769B">
        <w:rPr>
          <w:rFonts w:ascii="Times New Roman" w:hAnsi="Times New Roman"/>
        </w:rPr>
        <w:t>and all other activities of the RSE licensee to the extent that they are relevant to</w:t>
      </w:r>
      <w:r>
        <w:rPr>
          <w:rFonts w:ascii="Times New Roman" w:hAnsi="Times New Roman"/>
        </w:rPr>
        <w:t>, or may impact on,</w:t>
      </w:r>
      <w:r w:rsidRPr="0078769B">
        <w:rPr>
          <w:rFonts w:ascii="Times New Roman" w:hAnsi="Times New Roman"/>
        </w:rPr>
        <w:t xml:space="preserve"> its activities as an RSE licensee.</w:t>
      </w:r>
    </w:p>
  </w:footnote>
  <w:footnote w:id="4">
    <w:p w14:paraId="42F44406" w14:textId="77777777" w:rsidR="0083330E" w:rsidRPr="00B04822" w:rsidRDefault="0083330E" w:rsidP="009E55BF">
      <w:pPr>
        <w:pStyle w:val="FootnoteText"/>
        <w:spacing w:before="0" w:after="0"/>
        <w:ind w:left="567" w:hanging="567"/>
        <w:jc w:val="both"/>
        <w:rPr>
          <w:rFonts w:ascii="Times New Roman" w:hAnsi="Times New Roman"/>
        </w:rPr>
      </w:pPr>
      <w:r w:rsidRPr="00B04822">
        <w:rPr>
          <w:rStyle w:val="FootnoteReference"/>
          <w:rFonts w:ascii="Times New Roman" w:hAnsi="Times New Roman"/>
        </w:rPr>
        <w:footnoteRef/>
      </w:r>
      <w:r w:rsidRPr="00B04822">
        <w:rPr>
          <w:rFonts w:ascii="Times New Roman" w:hAnsi="Times New Roman"/>
        </w:rPr>
        <w:t xml:space="preserve"> </w:t>
      </w:r>
      <w:r w:rsidRPr="00B04822">
        <w:rPr>
          <w:rFonts w:ascii="Times New Roman" w:hAnsi="Times New Roman"/>
        </w:rPr>
        <w:tab/>
        <w:t xml:space="preserve">For the purposes of this Prudential Standard, a reference to </w:t>
      </w:r>
      <w:r>
        <w:rPr>
          <w:rFonts w:ascii="Times New Roman" w:hAnsi="Times New Roman"/>
        </w:rPr>
        <w:t>‘</w:t>
      </w:r>
      <w:r w:rsidRPr="00B04822">
        <w:rPr>
          <w:rFonts w:ascii="Times New Roman" w:hAnsi="Times New Roman"/>
        </w:rPr>
        <w:t>the Board</w:t>
      </w:r>
      <w:r>
        <w:rPr>
          <w:rFonts w:ascii="Times New Roman" w:hAnsi="Times New Roman"/>
        </w:rPr>
        <w:t>’</w:t>
      </w:r>
      <w:r w:rsidRPr="00B04822">
        <w:rPr>
          <w:rFonts w:ascii="Times New Roman" w:hAnsi="Times New Roman"/>
        </w:rPr>
        <w:t xml:space="preserve"> is a reference to the Board of directors or group of individual trustees of an RSE licensee</w:t>
      </w:r>
      <w:r>
        <w:rPr>
          <w:rFonts w:ascii="Times New Roman" w:hAnsi="Times New Roman"/>
        </w:rPr>
        <w:t xml:space="preserve"> and ‘g</w:t>
      </w:r>
      <w:r w:rsidRPr="00B04822">
        <w:rPr>
          <w:rFonts w:ascii="Times New Roman" w:hAnsi="Times New Roman"/>
        </w:rPr>
        <w:t>roup of individual trustees</w:t>
      </w:r>
      <w:r>
        <w:rPr>
          <w:rFonts w:ascii="Times New Roman" w:hAnsi="Times New Roman"/>
        </w:rPr>
        <w:t>’</w:t>
      </w:r>
      <w:r w:rsidRPr="00B04822">
        <w:rPr>
          <w:rFonts w:ascii="Times New Roman" w:hAnsi="Times New Roman"/>
        </w:rPr>
        <w:t xml:space="preserve"> has the meaning given in section 10(1) of the SIS Act.</w:t>
      </w:r>
    </w:p>
  </w:footnote>
  <w:footnote w:id="5">
    <w:p w14:paraId="3196C1F8" w14:textId="0576EA64" w:rsidR="0083330E" w:rsidRPr="00787D0A" w:rsidRDefault="0083330E" w:rsidP="00787D0A">
      <w:pPr>
        <w:pStyle w:val="FootnoteText"/>
        <w:spacing w:before="0" w:after="0"/>
        <w:ind w:left="567" w:hanging="567"/>
        <w:jc w:val="both"/>
        <w:rPr>
          <w:rFonts w:ascii="Times New Roman" w:hAnsi="Times New Roman"/>
        </w:rPr>
      </w:pPr>
      <w:r w:rsidRPr="00787D0A">
        <w:rPr>
          <w:rStyle w:val="FootnoteReference"/>
          <w:rFonts w:ascii="Times New Roman" w:hAnsi="Times New Roman"/>
        </w:rPr>
        <w:footnoteRef/>
      </w:r>
      <w:r w:rsidRPr="00787D0A">
        <w:rPr>
          <w:rFonts w:ascii="Times New Roman" w:hAnsi="Times New Roman"/>
        </w:rPr>
        <w:t xml:space="preserve"> </w:t>
      </w:r>
      <w:r>
        <w:rPr>
          <w:rFonts w:ascii="Times New Roman" w:hAnsi="Times New Roman"/>
        </w:rPr>
        <w:tab/>
      </w:r>
      <w:r w:rsidRPr="00B303DD">
        <w:rPr>
          <w:rFonts w:ascii="Times New Roman" w:hAnsi="Times New Roman"/>
        </w:rPr>
        <w:t>For the purposes of this Prudential Standard, a reference to ‘a group’ is a reference to a group comprising the RSE licensee and all connected entities</w:t>
      </w:r>
      <w:r>
        <w:rPr>
          <w:rFonts w:ascii="Times New Roman" w:hAnsi="Times New Roman"/>
        </w:rPr>
        <w:t xml:space="preserve"> and</w:t>
      </w:r>
      <w:r w:rsidRPr="00B303DD">
        <w:rPr>
          <w:rFonts w:ascii="Times New Roman" w:hAnsi="Times New Roman"/>
        </w:rPr>
        <w:t xml:space="preserve"> ‘connected entity’ has the meaning given in section 10(1) of the SIS Act </w:t>
      </w:r>
    </w:p>
  </w:footnote>
  <w:footnote w:id="6">
    <w:p w14:paraId="2AAEB387" w14:textId="06AD7D5B" w:rsidR="0083330E" w:rsidRPr="00B303DD" w:rsidRDefault="0083330E" w:rsidP="00787D0A">
      <w:pPr>
        <w:pStyle w:val="FootnoteText"/>
        <w:spacing w:before="0" w:after="0"/>
        <w:ind w:left="567" w:hanging="567"/>
        <w:jc w:val="both"/>
        <w:rPr>
          <w:rFonts w:ascii="Times New Roman" w:hAnsi="Times New Roman"/>
        </w:rPr>
      </w:pPr>
      <w:r w:rsidRPr="00787D0A">
        <w:rPr>
          <w:rStyle w:val="FootnoteReference"/>
          <w:rFonts w:ascii="Times New Roman" w:hAnsi="Times New Roman"/>
        </w:rPr>
        <w:footnoteRef/>
      </w:r>
      <w:r w:rsidRPr="00787D0A">
        <w:rPr>
          <w:rFonts w:ascii="Times New Roman" w:hAnsi="Times New Roman"/>
        </w:rPr>
        <w:t xml:space="preserve"> </w:t>
      </w:r>
      <w:r>
        <w:rPr>
          <w:rFonts w:ascii="Times New Roman" w:hAnsi="Times New Roman"/>
        </w:rPr>
        <w:tab/>
      </w:r>
      <w:r w:rsidRPr="00B303DD">
        <w:rPr>
          <w:rFonts w:ascii="Times New Roman" w:hAnsi="Times New Roman"/>
        </w:rPr>
        <w:t>For the purposes of this Prudential Standard, a reference to ‘beneficiaries’ is a reference to ‘beneficiaries of an RSE within the RSE licensee’s business operations’</w:t>
      </w:r>
      <w:r>
        <w:rPr>
          <w:rFonts w:ascii="Times New Roman" w:hAnsi="Times New Roman"/>
        </w:rPr>
        <w:t>.</w:t>
      </w:r>
    </w:p>
  </w:footnote>
  <w:footnote w:id="7">
    <w:p w14:paraId="5A4778A7" w14:textId="77777777" w:rsidR="0083330E" w:rsidRPr="005747A4" w:rsidRDefault="0083330E" w:rsidP="007E1BDC">
      <w:pPr>
        <w:pStyle w:val="FootnoteText"/>
        <w:spacing w:before="0" w:after="0"/>
        <w:ind w:left="567" w:hanging="567"/>
        <w:jc w:val="both"/>
        <w:rPr>
          <w:rFonts w:ascii="Times New Roman" w:hAnsi="Times New Roman"/>
        </w:rPr>
      </w:pPr>
      <w:r w:rsidRPr="005747A4">
        <w:rPr>
          <w:rStyle w:val="FootnoteReference"/>
          <w:rFonts w:ascii="Times New Roman" w:hAnsi="Times New Roman"/>
        </w:rPr>
        <w:footnoteRef/>
      </w:r>
      <w:r w:rsidRPr="005747A4">
        <w:rPr>
          <w:rFonts w:ascii="Times New Roman" w:hAnsi="Times New Roman"/>
        </w:rPr>
        <w:t xml:space="preserve"> </w:t>
      </w:r>
      <w:r w:rsidRPr="005747A4">
        <w:rPr>
          <w:rFonts w:ascii="Times New Roman" w:hAnsi="Times New Roman"/>
        </w:rPr>
        <w:tab/>
        <w:t xml:space="preserve">An RSE licensee’s investment governance framework must reflect the risks associated with investments as a material risk area identified in </w:t>
      </w:r>
      <w:r w:rsidRPr="005747A4">
        <w:rPr>
          <w:rFonts w:ascii="Times New Roman" w:hAnsi="Times New Roman"/>
          <w:i/>
        </w:rPr>
        <w:t>Prudential Standard SPS 220 Risk Management</w:t>
      </w:r>
      <w:r w:rsidRPr="005747A4">
        <w:rPr>
          <w:rFonts w:ascii="Times New Roman" w:hAnsi="Times New Roman"/>
        </w:rPr>
        <w:t>.</w:t>
      </w:r>
      <w:r w:rsidRPr="005747A4">
        <w:rPr>
          <w:rFonts w:ascii="Times New Roman" w:eastAsia="Calibri" w:hAnsi="Times New Roman"/>
          <w:lang w:eastAsia="en-AU"/>
        </w:rPr>
        <w:t xml:space="preserve"> </w:t>
      </w:r>
    </w:p>
  </w:footnote>
  <w:footnote w:id="8">
    <w:p w14:paraId="02EC7657" w14:textId="5D1923AD" w:rsidR="0083330E" w:rsidRPr="00234B16" w:rsidRDefault="0083330E" w:rsidP="00234B16">
      <w:pPr>
        <w:pStyle w:val="FootnoteText"/>
        <w:spacing w:before="0" w:after="0"/>
        <w:ind w:left="567" w:hanging="567"/>
        <w:jc w:val="both"/>
        <w:rPr>
          <w:rFonts w:ascii="Times New Roman" w:hAnsi="Times New Roman"/>
          <w:lang w:val="en-US"/>
        </w:rPr>
      </w:pPr>
      <w:r w:rsidRPr="00234B16">
        <w:rPr>
          <w:rStyle w:val="FootnoteReference"/>
          <w:rFonts w:ascii="Times New Roman" w:hAnsi="Times New Roman"/>
        </w:rPr>
        <w:footnoteRef/>
      </w:r>
      <w:r w:rsidRPr="00234B16">
        <w:rPr>
          <w:rFonts w:ascii="Times New Roman" w:hAnsi="Times New Roman"/>
        </w:rPr>
        <w:t xml:space="preserve"> </w:t>
      </w:r>
      <w:r>
        <w:rPr>
          <w:rFonts w:ascii="Times New Roman" w:hAnsi="Times New Roman"/>
          <w:lang w:val="en-US"/>
        </w:rPr>
        <w:tab/>
      </w:r>
      <w:r w:rsidRPr="00234B16">
        <w:rPr>
          <w:rFonts w:ascii="Times New Roman" w:hAnsi="Times New Roman"/>
          <w:lang w:val="en-US"/>
        </w:rPr>
        <w:t>An RSE licensee’s methodology</w:t>
      </w:r>
      <w:r>
        <w:rPr>
          <w:rFonts w:ascii="Times New Roman" w:hAnsi="Times New Roman"/>
          <w:lang w:val="en-US"/>
        </w:rPr>
        <w:t xml:space="preserve"> for determining the investment reporting measures</w:t>
      </w:r>
      <w:r w:rsidRPr="00234B16">
        <w:rPr>
          <w:rFonts w:ascii="Times New Roman" w:hAnsi="Times New Roman"/>
          <w:lang w:val="en-US"/>
        </w:rPr>
        <w:t xml:space="preserve"> must also support compliance with relevant reporting standards made under the </w:t>
      </w:r>
      <w:r w:rsidRPr="00234B16">
        <w:rPr>
          <w:rFonts w:ascii="Times New Roman" w:hAnsi="Times New Roman"/>
          <w:i/>
          <w:lang w:val="en-US"/>
        </w:rPr>
        <w:t>Financial Sector Collection of Data Act 2001</w:t>
      </w:r>
      <w:r w:rsidR="004646B1" w:rsidRPr="00137ED3">
        <w:rPr>
          <w:rFonts w:ascii="Times New Roman" w:hAnsi="Times New Roman"/>
          <w:lang w:val="en-US"/>
        </w:rPr>
        <w:t>.</w:t>
      </w:r>
      <w:r w:rsidRPr="00137ED3">
        <w:rPr>
          <w:rFonts w:ascii="Times New Roman" w:hAnsi="Times New Roman"/>
          <w:lang w:val="en-US"/>
        </w:rPr>
        <w:t xml:space="preserve"> </w:t>
      </w:r>
    </w:p>
  </w:footnote>
  <w:footnote w:id="9">
    <w:p w14:paraId="448488A6" w14:textId="0ABB79CB" w:rsidR="0083330E" w:rsidRDefault="0083330E" w:rsidP="007E1BDC">
      <w:pPr>
        <w:pStyle w:val="FootnoteText"/>
        <w:spacing w:before="0" w:after="0"/>
        <w:ind w:left="567" w:hanging="567"/>
        <w:jc w:val="both"/>
      </w:pPr>
      <w:r w:rsidRPr="00AE45F2">
        <w:rPr>
          <w:rStyle w:val="FootnoteReference"/>
          <w:rFonts w:ascii="Times New Roman" w:hAnsi="Times New Roman"/>
        </w:rPr>
        <w:footnoteRef/>
      </w:r>
      <w:r w:rsidRPr="00AE45F2">
        <w:rPr>
          <w:rFonts w:ascii="Times New Roman" w:hAnsi="Times New Roman"/>
        </w:rPr>
        <w:t xml:space="preserve"> </w:t>
      </w:r>
      <w:r>
        <w:rPr>
          <w:rFonts w:ascii="Times New Roman" w:hAnsi="Times New Roman"/>
        </w:rPr>
        <w:tab/>
        <w:t>As required by</w:t>
      </w:r>
      <w:r w:rsidRPr="00AE45F2">
        <w:rPr>
          <w:rFonts w:ascii="Times New Roman" w:hAnsi="Times New Roman"/>
        </w:rPr>
        <w:t xml:space="preserve"> s</w:t>
      </w:r>
      <w:r>
        <w:rPr>
          <w:rFonts w:ascii="Times New Roman" w:hAnsi="Times New Roman"/>
        </w:rPr>
        <w:t>ection</w:t>
      </w:r>
      <w:r w:rsidRPr="00AE45F2">
        <w:rPr>
          <w:rFonts w:ascii="Times New Roman" w:hAnsi="Times New Roman"/>
        </w:rPr>
        <w:t xml:space="preserve"> 52(6)(</w:t>
      </w:r>
      <w:r>
        <w:rPr>
          <w:rFonts w:ascii="Times New Roman" w:hAnsi="Times New Roman"/>
        </w:rPr>
        <w:t>a</w:t>
      </w:r>
      <w:r w:rsidRPr="00AE45F2">
        <w:rPr>
          <w:rFonts w:ascii="Times New Roman" w:hAnsi="Times New Roman"/>
        </w:rPr>
        <w:t>)</w:t>
      </w:r>
      <w:r>
        <w:rPr>
          <w:rFonts w:ascii="Times New Roman" w:hAnsi="Times New Roman"/>
        </w:rPr>
        <w:t>(ii)</w:t>
      </w:r>
      <w:r w:rsidRPr="00AE45F2">
        <w:rPr>
          <w:rFonts w:ascii="Times New Roman" w:hAnsi="Times New Roman"/>
        </w:rPr>
        <w:t xml:space="preserve"> of the SIS Act.</w:t>
      </w:r>
    </w:p>
  </w:footnote>
  <w:footnote w:id="10">
    <w:p w14:paraId="646EB663" w14:textId="638BDAA7" w:rsidR="0083330E" w:rsidRDefault="0083330E" w:rsidP="00AC4CF0">
      <w:pPr>
        <w:pStyle w:val="FootnoteText"/>
        <w:spacing w:before="0" w:after="0"/>
        <w:ind w:left="567" w:hanging="567"/>
        <w:jc w:val="both"/>
      </w:pPr>
      <w:r w:rsidRPr="00C06D22">
        <w:rPr>
          <w:rStyle w:val="FootnoteReference"/>
          <w:rFonts w:ascii="Times New Roman" w:hAnsi="Times New Roman"/>
        </w:rPr>
        <w:footnoteRef/>
      </w:r>
      <w:r>
        <w:rPr>
          <w:rFonts w:ascii="Times New Roman" w:hAnsi="Times New Roman"/>
        </w:rPr>
        <w:t xml:space="preserve">           Refer to paragraphs </w:t>
      </w:r>
      <w:r w:rsidR="00274561">
        <w:rPr>
          <w:rFonts w:ascii="Times New Roman" w:hAnsi="Times New Roman"/>
        </w:rPr>
        <w:fldChar w:fldCharType="begin"/>
      </w:r>
      <w:r w:rsidR="00274561">
        <w:rPr>
          <w:rFonts w:ascii="Times New Roman" w:hAnsi="Times New Roman"/>
        </w:rPr>
        <w:instrText xml:space="preserve"> REF _Ref107852186 \r \h </w:instrText>
      </w:r>
      <w:r w:rsidR="00274561">
        <w:rPr>
          <w:rFonts w:ascii="Times New Roman" w:hAnsi="Times New Roman"/>
        </w:rPr>
      </w:r>
      <w:r w:rsidR="00274561">
        <w:rPr>
          <w:rFonts w:ascii="Times New Roman" w:hAnsi="Times New Roman"/>
        </w:rPr>
        <w:fldChar w:fldCharType="separate"/>
      </w:r>
      <w:r w:rsidR="00274561">
        <w:rPr>
          <w:rFonts w:ascii="Times New Roman" w:hAnsi="Times New Roman"/>
        </w:rPr>
        <w:t>32</w:t>
      </w:r>
      <w:r w:rsidR="00274561">
        <w:rPr>
          <w:rFonts w:ascii="Times New Roman" w:hAnsi="Times New Roman"/>
        </w:rPr>
        <w:fldChar w:fldCharType="end"/>
      </w:r>
      <w:r>
        <w:rPr>
          <w:rFonts w:ascii="Times New Roman" w:hAnsi="Times New Roman"/>
        </w:rPr>
        <w:t>-</w:t>
      </w:r>
      <w:r w:rsidR="00274561">
        <w:rPr>
          <w:rFonts w:ascii="Times New Roman" w:hAnsi="Times New Roman"/>
        </w:rPr>
        <w:fldChar w:fldCharType="begin"/>
      </w:r>
      <w:r w:rsidR="00274561">
        <w:rPr>
          <w:rFonts w:ascii="Times New Roman" w:hAnsi="Times New Roman"/>
        </w:rPr>
        <w:instrText xml:space="preserve"> REF _Ref107852193 \r \h </w:instrText>
      </w:r>
      <w:r w:rsidR="00274561">
        <w:rPr>
          <w:rFonts w:ascii="Times New Roman" w:hAnsi="Times New Roman"/>
        </w:rPr>
      </w:r>
      <w:r w:rsidR="00274561">
        <w:rPr>
          <w:rFonts w:ascii="Times New Roman" w:hAnsi="Times New Roman"/>
        </w:rPr>
        <w:fldChar w:fldCharType="separate"/>
      </w:r>
      <w:r w:rsidR="00274561">
        <w:rPr>
          <w:rFonts w:ascii="Times New Roman" w:hAnsi="Times New Roman"/>
        </w:rPr>
        <w:t>34</w:t>
      </w:r>
      <w:r w:rsidR="00274561">
        <w:rPr>
          <w:rFonts w:ascii="Times New Roman" w:hAnsi="Times New Roman"/>
        </w:rPr>
        <w:fldChar w:fldCharType="end"/>
      </w:r>
      <w:r>
        <w:rPr>
          <w:rFonts w:ascii="Times New Roman" w:hAnsi="Times New Roman"/>
        </w:rPr>
        <w:t xml:space="preserve"> for </w:t>
      </w:r>
      <w:r w:rsidRPr="00EF4B96">
        <w:rPr>
          <w:rFonts w:ascii="Times New Roman" w:hAnsi="Times New Roman"/>
        </w:rPr>
        <w:t xml:space="preserve">minimum requirements </w:t>
      </w:r>
      <w:r>
        <w:rPr>
          <w:rFonts w:ascii="Times New Roman" w:hAnsi="Times New Roman"/>
        </w:rPr>
        <w:t xml:space="preserve">relating to </w:t>
      </w:r>
      <w:r w:rsidRPr="00EF4B96">
        <w:rPr>
          <w:rFonts w:ascii="Times New Roman" w:hAnsi="Times New Roman"/>
        </w:rPr>
        <w:t>the comprehensive stress</w:t>
      </w:r>
      <w:r w:rsidR="00F63DE5">
        <w:rPr>
          <w:rFonts w:ascii="Times New Roman" w:hAnsi="Times New Roman"/>
        </w:rPr>
        <w:t xml:space="preserve"> </w:t>
      </w:r>
      <w:r w:rsidRPr="00EF4B96">
        <w:rPr>
          <w:rFonts w:ascii="Times New Roman" w:hAnsi="Times New Roman"/>
        </w:rPr>
        <w:t>testing program</w:t>
      </w:r>
      <w:r w:rsidRPr="00E440C2">
        <w:rPr>
          <w:rFonts w:ascii="Times New Roman" w:hAnsi="Times New Roman"/>
        </w:rPr>
        <w:t>.</w:t>
      </w:r>
    </w:p>
  </w:footnote>
  <w:footnote w:id="11">
    <w:p w14:paraId="3A64F2B4" w14:textId="07BEAE59" w:rsidR="0083330E" w:rsidRDefault="0083330E" w:rsidP="00AA1F1D">
      <w:pPr>
        <w:pStyle w:val="FootnoteText"/>
        <w:spacing w:before="0" w:after="0"/>
      </w:pPr>
      <w:r w:rsidRPr="00CE66F6">
        <w:rPr>
          <w:rStyle w:val="FootnoteReference"/>
          <w:rFonts w:ascii="Times New Roman" w:hAnsi="Times New Roman"/>
        </w:rPr>
        <w:footnoteRef/>
      </w:r>
      <w:r>
        <w:t xml:space="preserve">       </w:t>
      </w:r>
      <w:r>
        <w:rPr>
          <w:rFonts w:ascii="Times New Roman" w:hAnsi="Times New Roman"/>
        </w:rPr>
        <w:t>As required in</w:t>
      </w:r>
      <w:r w:rsidRPr="00AE45F2">
        <w:rPr>
          <w:rFonts w:ascii="Times New Roman" w:hAnsi="Times New Roman"/>
        </w:rPr>
        <w:t xml:space="preserve"> </w:t>
      </w:r>
      <w:r>
        <w:rPr>
          <w:rFonts w:ascii="Times New Roman" w:hAnsi="Times New Roman"/>
        </w:rPr>
        <w:t>Part 2C Division 5 and Part 11A of the SIS Act.</w:t>
      </w:r>
    </w:p>
  </w:footnote>
  <w:footnote w:id="12">
    <w:p w14:paraId="2E722743" w14:textId="77777777" w:rsidR="0083330E" w:rsidRDefault="0083330E" w:rsidP="008F38CB">
      <w:pPr>
        <w:pStyle w:val="FootnoteText"/>
        <w:spacing w:before="0" w:after="0"/>
        <w:ind w:left="567" w:hanging="567"/>
        <w:jc w:val="both"/>
      </w:pPr>
      <w:r w:rsidRPr="005747A4">
        <w:rPr>
          <w:rStyle w:val="FootnoteReference"/>
          <w:rFonts w:ascii="Times New Roman" w:hAnsi="Times New Roman"/>
        </w:rPr>
        <w:footnoteRef/>
      </w:r>
      <w:r w:rsidRPr="005747A4">
        <w:rPr>
          <w:rFonts w:ascii="Times New Roman" w:hAnsi="Times New Roman"/>
        </w:rPr>
        <w:t xml:space="preserve"> </w:t>
      </w:r>
      <w:r w:rsidRPr="005747A4">
        <w:rPr>
          <w:rFonts w:ascii="Times New Roman" w:hAnsi="Times New Roman"/>
        </w:rPr>
        <w:tab/>
      </w:r>
      <w:r w:rsidRPr="005747A4">
        <w:rPr>
          <w:rFonts w:ascii="Times New Roman" w:eastAsia="Calibri" w:hAnsi="Times New Roman"/>
          <w:lang w:eastAsia="en-AU"/>
        </w:rPr>
        <w:t xml:space="preserve">Where an RSE licensee engages an external service provider </w:t>
      </w:r>
      <w:r w:rsidRPr="00C3496D">
        <w:rPr>
          <w:rFonts w:ascii="Times New Roman" w:eastAsia="Calibri" w:hAnsi="Times New Roman"/>
          <w:lang w:eastAsia="en-AU"/>
        </w:rPr>
        <w:t>under an</w:t>
      </w:r>
      <w:r w:rsidRPr="005747A4">
        <w:rPr>
          <w:rFonts w:ascii="Times New Roman" w:eastAsia="Calibri" w:hAnsi="Times New Roman"/>
          <w:lang w:eastAsia="en-AU"/>
        </w:rPr>
        <w:t xml:space="preserve"> investment </w:t>
      </w:r>
      <w:r w:rsidRPr="00C3496D">
        <w:rPr>
          <w:rFonts w:ascii="Times New Roman" w:eastAsia="Calibri" w:hAnsi="Times New Roman"/>
          <w:lang w:eastAsia="en-AU"/>
        </w:rPr>
        <w:t>management agreement or mandate</w:t>
      </w:r>
      <w:r w:rsidRPr="005747A4">
        <w:rPr>
          <w:rFonts w:ascii="Times New Roman" w:eastAsia="Calibri" w:hAnsi="Times New Roman"/>
          <w:lang w:eastAsia="en-AU"/>
        </w:rPr>
        <w:t xml:space="preserve">, the RSE licensee must comply with the requirements in </w:t>
      </w:r>
      <w:r w:rsidRPr="005747A4">
        <w:rPr>
          <w:rFonts w:ascii="Times New Roman" w:eastAsia="Calibri" w:hAnsi="Times New Roman"/>
          <w:i/>
          <w:lang w:eastAsia="en-AU"/>
        </w:rPr>
        <w:t>Prudential Standard SPS 231 Outsourcing</w:t>
      </w:r>
      <w:r w:rsidRPr="005747A4">
        <w:rPr>
          <w:rFonts w:ascii="Times New Roman" w:eastAsia="Calibri" w:hAnsi="Times New Roman"/>
          <w:lang w:eastAsia="en-AU"/>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F4C3C9" w14:textId="09EA2580" w:rsidR="0083330E" w:rsidRDefault="00D75654" w:rsidP="00AA1F1D">
    <w:pPr>
      <w:pStyle w:val="Header"/>
      <w:tabs>
        <w:tab w:val="clear" w:pos="9026"/>
        <w:tab w:val="right" w:pos="8364"/>
      </w:tabs>
      <w:spacing w:before="0" w:after="0"/>
      <w:ind w:right="-193"/>
      <w:jc w:val="right"/>
    </w:pPr>
    <w:r w:rsidRPr="00AA1F1D">
      <w:rPr>
        <w:rFonts w:ascii="Times New Roman" w:hAnsi="Times New Roman"/>
        <w:sz w:val="24"/>
        <w:szCs w:val="24"/>
      </w:rPr>
      <w:tab/>
    </w:r>
    <w:r w:rsidR="00AC2F67">
      <w:rPr>
        <w:rFonts w:ascii="Times New Roman" w:hAnsi="Times New Roman"/>
        <w:sz w:val="24"/>
        <w:szCs w:val="24"/>
      </w:rPr>
      <w:tab/>
    </w:r>
    <w:r w:rsidR="000D4F36">
      <w:rPr>
        <w:rFonts w:ascii="Times New Roman" w:hAnsi="Times New Roman"/>
        <w:sz w:val="24"/>
        <w:szCs w:val="24"/>
      </w:rPr>
      <w:t>January 2023</w:t>
    </w:r>
    <w:r w:rsidR="0083330E" w:rsidRPr="00AA1F1D">
      <w:rPr>
        <w:rFonts w:ascii="Times New Roman" w:hAnsi="Times New Roman"/>
        <w:sz w:val="24"/>
        <w:szCs w:val="24"/>
      </w:rPr>
      <w:tab/>
    </w:r>
    <w:r w:rsidR="0083330E" w:rsidRPr="00AA1F1D">
      <w:rPr>
        <w:rFonts w:ascii="Times New Roman" w:hAnsi="Times New Roman"/>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932B2"/>
    <w:multiLevelType w:val="hybridMultilevel"/>
    <w:tmpl w:val="89809DE8"/>
    <w:lvl w:ilvl="0" w:tplc="145C5CB0">
      <w:start w:val="1"/>
      <w:numFmt w:val="lowerLetter"/>
      <w:lvlText w:val="(%1)"/>
      <w:lvlJc w:val="lef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4CC45D2"/>
    <w:multiLevelType w:val="multilevel"/>
    <w:tmpl w:val="394A4128"/>
    <w:lvl w:ilvl="0">
      <w:start w:val="8"/>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525" w:hanging="445"/>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6DB1E1C"/>
    <w:multiLevelType w:val="multilevel"/>
    <w:tmpl w:val="873ECF60"/>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06F47F43"/>
    <w:multiLevelType w:val="hybridMultilevel"/>
    <w:tmpl w:val="F13AEC48"/>
    <w:lvl w:ilvl="0" w:tplc="95C2AD34">
      <w:start w:val="21"/>
      <w:numFmt w:val="decimal"/>
      <w:lvlText w:val="%1."/>
      <w:lvlJc w:val="left"/>
      <w:pPr>
        <w:tabs>
          <w:tab w:val="num" w:pos="567"/>
        </w:tabs>
        <w:ind w:left="567" w:hanging="567"/>
      </w:pPr>
      <w:rPr>
        <w:rFonts w:ascii="Times New Roman" w:hAnsi="Times New Roman" w:cs="Times New Roman" w:hint="default"/>
        <w:b w:val="0"/>
        <w:i w:val="0"/>
        <w:sz w:val="24"/>
        <w:szCs w:val="24"/>
        <w:vertAlign w:val="baseline"/>
      </w:rPr>
    </w:lvl>
    <w:lvl w:ilvl="1" w:tplc="145C5CB0">
      <w:start w:val="1"/>
      <w:numFmt w:val="lowerLetter"/>
      <w:lvlText w:val="(%2)"/>
      <w:lvlJc w:val="left"/>
      <w:pPr>
        <w:ind w:left="1440" w:hanging="360"/>
      </w:pPr>
      <w:rPr>
        <w:rFonts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A3E1BDE"/>
    <w:multiLevelType w:val="hybridMultilevel"/>
    <w:tmpl w:val="E5A46B80"/>
    <w:lvl w:ilvl="0" w:tplc="B706E604">
      <w:start w:val="1"/>
      <w:numFmt w:val="bullet"/>
      <w:lvlText w:val=""/>
      <w:lvlJc w:val="left"/>
      <w:pPr>
        <w:tabs>
          <w:tab w:val="num" w:pos="567"/>
        </w:tabs>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BC247D4"/>
    <w:multiLevelType w:val="multilevel"/>
    <w:tmpl w:val="DE3EA7EE"/>
    <w:lvl w:ilvl="0">
      <w:start w:val="5"/>
      <w:numFmt w:val="decimal"/>
      <w:lvlText w:val="%1."/>
      <w:lvlJc w:val="left"/>
      <w:pPr>
        <w:ind w:left="360" w:hanging="360"/>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525" w:hanging="445"/>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CDB4CB1"/>
    <w:multiLevelType w:val="hybridMultilevel"/>
    <w:tmpl w:val="6C1002A4"/>
    <w:lvl w:ilvl="0" w:tplc="C8D6524A">
      <w:start w:val="1"/>
      <w:numFmt w:val="lowerLetter"/>
      <w:lvlText w:val="(%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FA84C54"/>
    <w:multiLevelType w:val="hybridMultilevel"/>
    <w:tmpl w:val="F33A79DE"/>
    <w:lvl w:ilvl="0" w:tplc="E0944C04">
      <w:start w:val="1"/>
      <w:numFmt w:val="lowerRoman"/>
      <w:lvlText w:val="(%1)"/>
      <w:lvlJc w:val="left"/>
      <w:pPr>
        <w:tabs>
          <w:tab w:val="num" w:pos="1701"/>
        </w:tabs>
        <w:ind w:left="1701" w:hanging="56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0FF31B20"/>
    <w:multiLevelType w:val="hybridMultilevel"/>
    <w:tmpl w:val="EEDE6B10"/>
    <w:lvl w:ilvl="0" w:tplc="495EFAE8">
      <w:start w:val="1"/>
      <w:numFmt w:val="decimal"/>
      <w:lvlText w:val="%1."/>
      <w:lvlJc w:val="left"/>
      <w:pPr>
        <w:tabs>
          <w:tab w:val="num" w:pos="567"/>
        </w:tabs>
        <w:ind w:left="567" w:hanging="567"/>
      </w:pPr>
      <w:rPr>
        <w:rFonts w:ascii="Times New Roman" w:hAnsi="Times New Roman" w:cs="Times New Roman" w:hint="default"/>
        <w:b w:val="0"/>
        <w:i w:val="0"/>
        <w:sz w:val="24"/>
        <w:szCs w:val="24"/>
        <w:vertAlign w:val="baseline"/>
      </w:rPr>
    </w:lvl>
    <w:lvl w:ilvl="1" w:tplc="1DFE0F2A">
      <w:start w:val="1"/>
      <w:numFmt w:val="lowerLetter"/>
      <w:lvlText w:val="(%2)"/>
      <w:lvlJc w:val="left"/>
      <w:pPr>
        <w:tabs>
          <w:tab w:val="num" w:pos="1134"/>
        </w:tabs>
        <w:ind w:left="1134" w:hanging="567"/>
      </w:pPr>
      <w:rPr>
        <w:rFonts w:ascii="Times New Roman" w:hAnsi="Times New Roman" w:hint="default"/>
        <w:b w:val="0"/>
        <w:i w:val="0"/>
        <w:sz w:val="24"/>
        <w:szCs w:val="24"/>
        <w:vertAlign w:val="baseline"/>
      </w:rPr>
    </w:lvl>
    <w:lvl w:ilvl="2" w:tplc="B0D208AA">
      <w:start w:val="1"/>
      <w:numFmt w:val="lowerRoman"/>
      <w:lvlText w:val="(%3)"/>
      <w:lvlJc w:val="left"/>
      <w:pPr>
        <w:tabs>
          <w:tab w:val="num" w:pos="1701"/>
        </w:tabs>
        <w:ind w:left="1701" w:hanging="567"/>
      </w:pPr>
      <w:rPr>
        <w:rFonts w:hint="default"/>
      </w:r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9" w15:restartNumberingAfterBreak="0">
    <w:nsid w:val="10245C0A"/>
    <w:multiLevelType w:val="hybridMultilevel"/>
    <w:tmpl w:val="45E4A44C"/>
    <w:lvl w:ilvl="0" w:tplc="54128718">
      <w:start w:val="29"/>
      <w:numFmt w:val="decimal"/>
      <w:lvlText w:val="%1."/>
      <w:lvlJc w:val="left"/>
      <w:pPr>
        <w:tabs>
          <w:tab w:val="num" w:pos="1276"/>
        </w:tabs>
        <w:ind w:left="1276" w:hanging="567"/>
      </w:pPr>
      <w:rPr>
        <w:rFonts w:ascii="Times New Roman" w:hAnsi="Times New Roman" w:cs="Times New Roman" w:hint="default"/>
        <w:b w:val="0"/>
        <w:i w:val="0"/>
        <w:sz w:val="24"/>
        <w:szCs w:val="24"/>
        <w:vertAlign w:val="baseline"/>
      </w:rPr>
    </w:lvl>
    <w:lvl w:ilvl="1" w:tplc="1DFE0F2A">
      <w:start w:val="1"/>
      <w:numFmt w:val="lowerLetter"/>
      <w:lvlText w:val="(%2)"/>
      <w:lvlJc w:val="left"/>
      <w:pPr>
        <w:ind w:left="1440" w:hanging="360"/>
      </w:pPr>
      <w:rPr>
        <w:rFonts w:ascii="Times New Roman" w:hAnsi="Times New Roman" w:hint="default"/>
        <w:b w:val="0"/>
        <w:i w:val="0"/>
        <w:sz w:val="24"/>
        <w:szCs w:val="24"/>
        <w:vertAlign w:val="baseline"/>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A4202EE"/>
    <w:multiLevelType w:val="hybridMultilevel"/>
    <w:tmpl w:val="A6AA68AA"/>
    <w:lvl w:ilvl="0" w:tplc="1DFE0F2A">
      <w:start w:val="1"/>
      <w:numFmt w:val="lowerLetter"/>
      <w:lvlText w:val="(%1)"/>
      <w:lvlJc w:val="left"/>
      <w:pPr>
        <w:ind w:left="1287" w:hanging="360"/>
      </w:pPr>
      <w:rPr>
        <w:rFonts w:ascii="Times New Roman" w:hAnsi="Times New Roman" w:hint="default"/>
        <w:b w:val="0"/>
        <w:i w:val="0"/>
        <w:sz w:val="24"/>
        <w:szCs w:val="24"/>
        <w:vertAlign w:val="baseline"/>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1" w15:restartNumberingAfterBreak="0">
    <w:nsid w:val="1B1E7651"/>
    <w:multiLevelType w:val="hybridMultilevel"/>
    <w:tmpl w:val="67082A52"/>
    <w:lvl w:ilvl="0" w:tplc="31AA9994">
      <w:start w:val="23"/>
      <w:numFmt w:val="decimal"/>
      <w:lvlText w:val="%1."/>
      <w:lvlJc w:val="left"/>
      <w:pPr>
        <w:tabs>
          <w:tab w:val="num" w:pos="927"/>
        </w:tabs>
        <w:ind w:left="927" w:hanging="567"/>
      </w:pPr>
      <w:rPr>
        <w:rFonts w:ascii="Times New Roman" w:hAnsi="Times New Roman" w:cs="Times New Roman" w:hint="default"/>
        <w:b w:val="0"/>
        <w:i w:val="0"/>
        <w:sz w:val="24"/>
        <w:szCs w:val="24"/>
        <w:vertAlign w:val="baseline"/>
      </w:rPr>
    </w:lvl>
    <w:lvl w:ilvl="1" w:tplc="21E487A2">
      <w:start w:val="1"/>
      <w:numFmt w:val="lowerLetter"/>
      <w:lvlText w:val="(%2)"/>
      <w:lvlJc w:val="left"/>
      <w:pPr>
        <w:ind w:left="1440" w:hanging="360"/>
      </w:pPr>
      <w:rPr>
        <w:b w:val="0"/>
        <w:sz w:val="22"/>
        <w:szCs w:val="22"/>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B7B00E9"/>
    <w:multiLevelType w:val="hybridMultilevel"/>
    <w:tmpl w:val="EECA3FE4"/>
    <w:lvl w:ilvl="0" w:tplc="54128718">
      <w:start w:val="29"/>
      <w:numFmt w:val="decimal"/>
      <w:lvlText w:val="%1."/>
      <w:lvlJc w:val="left"/>
      <w:pPr>
        <w:tabs>
          <w:tab w:val="num" w:pos="1276"/>
        </w:tabs>
        <w:ind w:left="1276" w:hanging="567"/>
      </w:pPr>
      <w:rPr>
        <w:rFonts w:ascii="Times New Roman" w:hAnsi="Times New Roman" w:cs="Times New Roman" w:hint="default"/>
        <w:b w:val="0"/>
        <w:i w:val="0"/>
        <w:sz w:val="24"/>
        <w:szCs w:val="24"/>
        <w:vertAlign w:val="baseline"/>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1B9B528E"/>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D3A74FC"/>
    <w:multiLevelType w:val="hybridMultilevel"/>
    <w:tmpl w:val="03A416B6"/>
    <w:lvl w:ilvl="0" w:tplc="1DFE0F2A">
      <w:start w:val="1"/>
      <w:numFmt w:val="lowerLetter"/>
      <w:lvlText w:val="(%1)"/>
      <w:lvlJc w:val="left"/>
      <w:pPr>
        <w:ind w:left="1287" w:hanging="360"/>
      </w:pPr>
      <w:rPr>
        <w:rFonts w:ascii="Times New Roman" w:hAnsi="Times New Roman" w:hint="default"/>
        <w:b w:val="0"/>
        <w:i w:val="0"/>
        <w:sz w:val="24"/>
        <w:szCs w:val="24"/>
        <w:vertAlign w:val="baseline"/>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5" w15:restartNumberingAfterBreak="0">
    <w:nsid w:val="1E654981"/>
    <w:multiLevelType w:val="hybridMultilevel"/>
    <w:tmpl w:val="55EE16AA"/>
    <w:lvl w:ilvl="0" w:tplc="1DFE0F2A">
      <w:start w:val="1"/>
      <w:numFmt w:val="lowerLetter"/>
      <w:lvlText w:val="(%1)"/>
      <w:lvlJc w:val="left"/>
      <w:pPr>
        <w:tabs>
          <w:tab w:val="num" w:pos="1287"/>
        </w:tabs>
        <w:ind w:left="1287" w:hanging="567"/>
      </w:pPr>
      <w:rPr>
        <w:rFonts w:ascii="Times New Roman" w:hAnsi="Times New Roman" w:hint="default"/>
        <w:b w:val="0"/>
        <w:i w:val="0"/>
        <w:sz w:val="24"/>
        <w:szCs w:val="24"/>
        <w:vertAlign w:val="baseline"/>
      </w:rPr>
    </w:lvl>
    <w:lvl w:ilvl="1" w:tplc="0C090019" w:tentative="1">
      <w:start w:val="1"/>
      <w:numFmt w:val="lowerLetter"/>
      <w:lvlText w:val="%2."/>
      <w:lvlJc w:val="left"/>
      <w:pPr>
        <w:ind w:left="1593" w:hanging="360"/>
      </w:pPr>
    </w:lvl>
    <w:lvl w:ilvl="2" w:tplc="0C09001B" w:tentative="1">
      <w:start w:val="1"/>
      <w:numFmt w:val="lowerRoman"/>
      <w:lvlText w:val="%3."/>
      <w:lvlJc w:val="right"/>
      <w:pPr>
        <w:ind w:left="2313" w:hanging="180"/>
      </w:pPr>
    </w:lvl>
    <w:lvl w:ilvl="3" w:tplc="0C09000F" w:tentative="1">
      <w:start w:val="1"/>
      <w:numFmt w:val="decimal"/>
      <w:lvlText w:val="%4."/>
      <w:lvlJc w:val="left"/>
      <w:pPr>
        <w:ind w:left="3033" w:hanging="360"/>
      </w:pPr>
    </w:lvl>
    <w:lvl w:ilvl="4" w:tplc="0C090019" w:tentative="1">
      <w:start w:val="1"/>
      <w:numFmt w:val="lowerLetter"/>
      <w:lvlText w:val="%5."/>
      <w:lvlJc w:val="left"/>
      <w:pPr>
        <w:ind w:left="3753" w:hanging="360"/>
      </w:pPr>
    </w:lvl>
    <w:lvl w:ilvl="5" w:tplc="0C09001B" w:tentative="1">
      <w:start w:val="1"/>
      <w:numFmt w:val="lowerRoman"/>
      <w:lvlText w:val="%6."/>
      <w:lvlJc w:val="right"/>
      <w:pPr>
        <w:ind w:left="4473" w:hanging="180"/>
      </w:pPr>
    </w:lvl>
    <w:lvl w:ilvl="6" w:tplc="0C09000F" w:tentative="1">
      <w:start w:val="1"/>
      <w:numFmt w:val="decimal"/>
      <w:lvlText w:val="%7."/>
      <w:lvlJc w:val="left"/>
      <w:pPr>
        <w:ind w:left="5193" w:hanging="360"/>
      </w:pPr>
    </w:lvl>
    <w:lvl w:ilvl="7" w:tplc="0C090019" w:tentative="1">
      <w:start w:val="1"/>
      <w:numFmt w:val="lowerLetter"/>
      <w:lvlText w:val="%8."/>
      <w:lvlJc w:val="left"/>
      <w:pPr>
        <w:ind w:left="5913" w:hanging="360"/>
      </w:pPr>
    </w:lvl>
    <w:lvl w:ilvl="8" w:tplc="0C09001B" w:tentative="1">
      <w:start w:val="1"/>
      <w:numFmt w:val="lowerRoman"/>
      <w:lvlText w:val="%9."/>
      <w:lvlJc w:val="right"/>
      <w:pPr>
        <w:ind w:left="6633" w:hanging="180"/>
      </w:pPr>
    </w:lvl>
  </w:abstractNum>
  <w:abstractNum w:abstractNumId="16" w15:restartNumberingAfterBreak="0">
    <w:nsid w:val="1F566EC4"/>
    <w:multiLevelType w:val="multilevel"/>
    <w:tmpl w:val="DE3EA7EE"/>
    <w:lvl w:ilvl="0">
      <w:start w:val="5"/>
      <w:numFmt w:val="decimal"/>
      <w:lvlText w:val="%1."/>
      <w:lvlJc w:val="left"/>
      <w:pPr>
        <w:ind w:left="360" w:hanging="360"/>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525" w:hanging="445"/>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28B6C4B"/>
    <w:multiLevelType w:val="hybridMultilevel"/>
    <w:tmpl w:val="9032385A"/>
    <w:lvl w:ilvl="0" w:tplc="301E3FFA">
      <w:start w:val="1"/>
      <w:numFmt w:val="decimal"/>
      <w:lvlText w:val="%1."/>
      <w:lvlJc w:val="left"/>
      <w:pPr>
        <w:ind w:left="720" w:hanging="360"/>
      </w:pPr>
      <w:rPr>
        <w:rFonts w:ascii="Times New Roman" w:hAnsi="Times New Roman" w:hint="default"/>
        <w:b w:val="0"/>
        <w:i w:val="0"/>
        <w:sz w:val="24"/>
        <w:szCs w:val="24"/>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3384EE9"/>
    <w:multiLevelType w:val="hybridMultilevel"/>
    <w:tmpl w:val="4230BD5E"/>
    <w:lvl w:ilvl="0" w:tplc="FA52CEA4">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720"/>
        </w:tabs>
        <w:ind w:left="720" w:hanging="360"/>
      </w:pPr>
      <w:rPr>
        <w:rFonts w:ascii="Courier New" w:hAnsi="Courier New" w:cs="Courier New" w:hint="default"/>
      </w:rPr>
    </w:lvl>
    <w:lvl w:ilvl="2" w:tplc="0C090005" w:tentative="1">
      <w:start w:val="1"/>
      <w:numFmt w:val="bullet"/>
      <w:lvlText w:val=""/>
      <w:lvlJc w:val="left"/>
      <w:pPr>
        <w:tabs>
          <w:tab w:val="num" w:pos="1440"/>
        </w:tabs>
        <w:ind w:left="1440" w:hanging="360"/>
      </w:pPr>
      <w:rPr>
        <w:rFonts w:ascii="Wingdings" w:hAnsi="Wingdings" w:hint="default"/>
      </w:rPr>
    </w:lvl>
    <w:lvl w:ilvl="3" w:tplc="0C090001" w:tentative="1">
      <w:start w:val="1"/>
      <w:numFmt w:val="bullet"/>
      <w:lvlText w:val=""/>
      <w:lvlJc w:val="left"/>
      <w:pPr>
        <w:tabs>
          <w:tab w:val="num" w:pos="2160"/>
        </w:tabs>
        <w:ind w:left="2160" w:hanging="360"/>
      </w:pPr>
      <w:rPr>
        <w:rFonts w:ascii="Symbol" w:hAnsi="Symbol" w:hint="default"/>
      </w:rPr>
    </w:lvl>
    <w:lvl w:ilvl="4" w:tplc="0C090003" w:tentative="1">
      <w:start w:val="1"/>
      <w:numFmt w:val="bullet"/>
      <w:lvlText w:val="o"/>
      <w:lvlJc w:val="left"/>
      <w:pPr>
        <w:tabs>
          <w:tab w:val="num" w:pos="2880"/>
        </w:tabs>
        <w:ind w:left="2880" w:hanging="360"/>
      </w:pPr>
      <w:rPr>
        <w:rFonts w:ascii="Courier New" w:hAnsi="Courier New" w:cs="Courier New" w:hint="default"/>
      </w:rPr>
    </w:lvl>
    <w:lvl w:ilvl="5" w:tplc="0C090005" w:tentative="1">
      <w:start w:val="1"/>
      <w:numFmt w:val="bullet"/>
      <w:lvlText w:val=""/>
      <w:lvlJc w:val="left"/>
      <w:pPr>
        <w:tabs>
          <w:tab w:val="num" w:pos="3600"/>
        </w:tabs>
        <w:ind w:left="3600" w:hanging="360"/>
      </w:pPr>
      <w:rPr>
        <w:rFonts w:ascii="Wingdings" w:hAnsi="Wingdings" w:hint="default"/>
      </w:rPr>
    </w:lvl>
    <w:lvl w:ilvl="6" w:tplc="0C090001" w:tentative="1">
      <w:start w:val="1"/>
      <w:numFmt w:val="bullet"/>
      <w:lvlText w:val=""/>
      <w:lvlJc w:val="left"/>
      <w:pPr>
        <w:tabs>
          <w:tab w:val="num" w:pos="4320"/>
        </w:tabs>
        <w:ind w:left="4320" w:hanging="360"/>
      </w:pPr>
      <w:rPr>
        <w:rFonts w:ascii="Symbol" w:hAnsi="Symbol" w:hint="default"/>
      </w:rPr>
    </w:lvl>
    <w:lvl w:ilvl="7" w:tplc="0C090003" w:tentative="1">
      <w:start w:val="1"/>
      <w:numFmt w:val="bullet"/>
      <w:lvlText w:val="o"/>
      <w:lvlJc w:val="left"/>
      <w:pPr>
        <w:tabs>
          <w:tab w:val="num" w:pos="5040"/>
        </w:tabs>
        <w:ind w:left="5040" w:hanging="360"/>
      </w:pPr>
      <w:rPr>
        <w:rFonts w:ascii="Courier New" w:hAnsi="Courier New" w:cs="Courier New" w:hint="default"/>
      </w:rPr>
    </w:lvl>
    <w:lvl w:ilvl="8" w:tplc="0C090005" w:tentative="1">
      <w:start w:val="1"/>
      <w:numFmt w:val="bullet"/>
      <w:lvlText w:val=""/>
      <w:lvlJc w:val="left"/>
      <w:pPr>
        <w:tabs>
          <w:tab w:val="num" w:pos="5760"/>
        </w:tabs>
        <w:ind w:left="5760" w:hanging="360"/>
      </w:pPr>
      <w:rPr>
        <w:rFonts w:ascii="Wingdings" w:hAnsi="Wingdings" w:hint="default"/>
      </w:rPr>
    </w:lvl>
  </w:abstractNum>
  <w:abstractNum w:abstractNumId="19" w15:restartNumberingAfterBreak="0">
    <w:nsid w:val="23D55D3F"/>
    <w:multiLevelType w:val="hybridMultilevel"/>
    <w:tmpl w:val="DA966452"/>
    <w:lvl w:ilvl="0" w:tplc="20EAF89C">
      <w:start w:val="31"/>
      <w:numFmt w:val="decimal"/>
      <w:lvlText w:val="%1."/>
      <w:lvlJc w:val="left"/>
      <w:pPr>
        <w:ind w:left="720" w:hanging="360"/>
      </w:pPr>
      <w:rPr>
        <w:rFonts w:ascii="Times New Roman" w:eastAsia="Calibri" w:hAnsi="Times New Roman" w:cs="Times New Roman" w:hint="default"/>
        <w:b w:val="0"/>
      </w:r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20" w15:restartNumberingAfterBreak="0">
    <w:nsid w:val="271458EE"/>
    <w:multiLevelType w:val="hybridMultilevel"/>
    <w:tmpl w:val="F01052BC"/>
    <w:lvl w:ilvl="0" w:tplc="1DFE0F2A">
      <w:start w:val="1"/>
      <w:numFmt w:val="lowerLetter"/>
      <w:lvlText w:val="(%1)"/>
      <w:lvlJc w:val="left"/>
      <w:pPr>
        <w:tabs>
          <w:tab w:val="num" w:pos="1276"/>
        </w:tabs>
        <w:ind w:left="1276" w:hanging="567"/>
      </w:pPr>
      <w:rPr>
        <w:rFonts w:ascii="Times New Roman" w:hAnsi="Times New Roman" w:hint="default"/>
        <w:b w:val="0"/>
        <w:i w:val="0"/>
        <w:sz w:val="24"/>
        <w:szCs w:val="24"/>
        <w:vertAlign w:val="baseline"/>
      </w:r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21" w15:restartNumberingAfterBreak="0">
    <w:nsid w:val="27F93B1D"/>
    <w:multiLevelType w:val="multilevel"/>
    <w:tmpl w:val="DE3EA7EE"/>
    <w:lvl w:ilvl="0">
      <w:start w:val="5"/>
      <w:numFmt w:val="decimal"/>
      <w:lvlText w:val="%1."/>
      <w:lvlJc w:val="left"/>
      <w:pPr>
        <w:ind w:left="360" w:hanging="360"/>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525" w:hanging="445"/>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28C53690"/>
    <w:multiLevelType w:val="hybridMultilevel"/>
    <w:tmpl w:val="CD64FB94"/>
    <w:lvl w:ilvl="0" w:tplc="1DFE0F2A">
      <w:start w:val="1"/>
      <w:numFmt w:val="lowerLetter"/>
      <w:lvlText w:val="(%1)"/>
      <w:lvlJc w:val="left"/>
      <w:pPr>
        <w:tabs>
          <w:tab w:val="num" w:pos="1134"/>
        </w:tabs>
        <w:ind w:left="1134" w:hanging="567"/>
      </w:pPr>
      <w:rPr>
        <w:rFonts w:ascii="Times New Roman" w:hAnsi="Times New Roman" w:hint="default"/>
        <w:b w:val="0"/>
        <w:i w:val="0"/>
        <w:sz w:val="24"/>
        <w:szCs w:val="24"/>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2C834C17"/>
    <w:multiLevelType w:val="hybridMultilevel"/>
    <w:tmpl w:val="92FE81F8"/>
    <w:lvl w:ilvl="0" w:tplc="004CC394">
      <w:start w:val="2"/>
      <w:numFmt w:val="bullet"/>
      <w:lvlText w:val="-"/>
      <w:lvlJc w:val="left"/>
      <w:pPr>
        <w:ind w:left="1080" w:hanging="360"/>
      </w:pPr>
      <w:rPr>
        <w:rFonts w:ascii="Trebuchet MS" w:eastAsia="Times New Roman" w:hAnsi="Trebuchet MS"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4" w15:restartNumberingAfterBreak="0">
    <w:nsid w:val="2D4B6383"/>
    <w:multiLevelType w:val="hybridMultilevel"/>
    <w:tmpl w:val="C7C68EA4"/>
    <w:lvl w:ilvl="0" w:tplc="7006F908">
      <w:start w:val="34"/>
      <w:numFmt w:val="decimal"/>
      <w:lvlText w:val="%1."/>
      <w:lvlJc w:val="left"/>
      <w:pPr>
        <w:tabs>
          <w:tab w:val="num" w:pos="567"/>
        </w:tabs>
        <w:ind w:left="567" w:hanging="567"/>
      </w:pPr>
      <w:rPr>
        <w:rFonts w:ascii="Times New Roman" w:hAnsi="Times New Roman" w:cs="Times New Roman" w:hint="default"/>
        <w:b w:val="0"/>
        <w:i w:val="0"/>
        <w:sz w:val="24"/>
        <w:szCs w:val="24"/>
        <w:vertAlign w:val="baseline"/>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2DB0060C"/>
    <w:multiLevelType w:val="hybridMultilevel"/>
    <w:tmpl w:val="4238EB2A"/>
    <w:lvl w:ilvl="0" w:tplc="06C89784">
      <w:numFmt w:val="bullet"/>
      <w:lvlText w:val="-"/>
      <w:lvlJc w:val="left"/>
      <w:pPr>
        <w:ind w:left="720" w:hanging="360"/>
      </w:pPr>
      <w:rPr>
        <w:rFonts w:ascii="Trebuchet MS" w:eastAsia="Calibri" w:hAnsi="Trebuchet MS"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2F823D14"/>
    <w:multiLevelType w:val="multilevel"/>
    <w:tmpl w:val="E7881168"/>
    <w:lvl w:ilvl="0">
      <w:start w:val="5"/>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525" w:hanging="445"/>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33562BE0"/>
    <w:multiLevelType w:val="hybridMultilevel"/>
    <w:tmpl w:val="7966D87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364E024E"/>
    <w:multiLevelType w:val="multilevel"/>
    <w:tmpl w:val="C610EBD0"/>
    <w:styleLink w:val="BodyTextnumberinghierarchyliststyl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525" w:hanging="445"/>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376D1119"/>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37B84DAF"/>
    <w:multiLevelType w:val="hybridMultilevel"/>
    <w:tmpl w:val="EB66653E"/>
    <w:lvl w:ilvl="0" w:tplc="9B3A96C4">
      <w:start w:val="36"/>
      <w:numFmt w:val="decimal"/>
      <w:lvlText w:val="%1."/>
      <w:lvlJc w:val="left"/>
      <w:pPr>
        <w:tabs>
          <w:tab w:val="num" w:pos="1134"/>
        </w:tabs>
        <w:ind w:left="1134" w:hanging="567"/>
      </w:pPr>
      <w:rPr>
        <w:rFonts w:ascii="Times New Roman" w:hAnsi="Times New Roman" w:cs="Times New Roman" w:hint="default"/>
        <w:b w:val="0"/>
        <w:i w:val="0"/>
        <w:sz w:val="24"/>
        <w:szCs w:val="24"/>
        <w:vertAlign w:val="baseline"/>
      </w:rPr>
    </w:lvl>
    <w:lvl w:ilvl="1" w:tplc="0C090019" w:tentative="1">
      <w:start w:val="1"/>
      <w:numFmt w:val="lowerLetter"/>
      <w:lvlText w:val="%2."/>
      <w:lvlJc w:val="left"/>
      <w:pPr>
        <w:ind w:left="927" w:hanging="360"/>
      </w:pPr>
    </w:lvl>
    <w:lvl w:ilvl="2" w:tplc="0C09001B" w:tentative="1">
      <w:start w:val="1"/>
      <w:numFmt w:val="lowerRoman"/>
      <w:lvlText w:val="%3."/>
      <w:lvlJc w:val="right"/>
      <w:pPr>
        <w:ind w:left="1647" w:hanging="180"/>
      </w:pPr>
    </w:lvl>
    <w:lvl w:ilvl="3" w:tplc="0C09000F" w:tentative="1">
      <w:start w:val="1"/>
      <w:numFmt w:val="decimal"/>
      <w:lvlText w:val="%4."/>
      <w:lvlJc w:val="left"/>
      <w:pPr>
        <w:ind w:left="2367" w:hanging="360"/>
      </w:pPr>
    </w:lvl>
    <w:lvl w:ilvl="4" w:tplc="0C090019" w:tentative="1">
      <w:start w:val="1"/>
      <w:numFmt w:val="lowerLetter"/>
      <w:lvlText w:val="%5."/>
      <w:lvlJc w:val="left"/>
      <w:pPr>
        <w:ind w:left="3087" w:hanging="360"/>
      </w:pPr>
    </w:lvl>
    <w:lvl w:ilvl="5" w:tplc="0C09001B" w:tentative="1">
      <w:start w:val="1"/>
      <w:numFmt w:val="lowerRoman"/>
      <w:lvlText w:val="%6."/>
      <w:lvlJc w:val="right"/>
      <w:pPr>
        <w:ind w:left="3807" w:hanging="180"/>
      </w:pPr>
    </w:lvl>
    <w:lvl w:ilvl="6" w:tplc="0C09000F" w:tentative="1">
      <w:start w:val="1"/>
      <w:numFmt w:val="decimal"/>
      <w:lvlText w:val="%7."/>
      <w:lvlJc w:val="left"/>
      <w:pPr>
        <w:ind w:left="4527" w:hanging="360"/>
      </w:pPr>
    </w:lvl>
    <w:lvl w:ilvl="7" w:tplc="0C090019" w:tentative="1">
      <w:start w:val="1"/>
      <w:numFmt w:val="lowerLetter"/>
      <w:lvlText w:val="%8."/>
      <w:lvlJc w:val="left"/>
      <w:pPr>
        <w:ind w:left="5247" w:hanging="360"/>
      </w:pPr>
    </w:lvl>
    <w:lvl w:ilvl="8" w:tplc="0C09001B" w:tentative="1">
      <w:start w:val="1"/>
      <w:numFmt w:val="lowerRoman"/>
      <w:lvlText w:val="%9."/>
      <w:lvlJc w:val="right"/>
      <w:pPr>
        <w:ind w:left="5967" w:hanging="180"/>
      </w:pPr>
    </w:lvl>
  </w:abstractNum>
  <w:abstractNum w:abstractNumId="31" w15:restartNumberingAfterBreak="0">
    <w:nsid w:val="37D81AC7"/>
    <w:multiLevelType w:val="multilevel"/>
    <w:tmpl w:val="DE3EA7EE"/>
    <w:lvl w:ilvl="0">
      <w:start w:val="5"/>
      <w:numFmt w:val="decimal"/>
      <w:lvlText w:val="%1."/>
      <w:lvlJc w:val="left"/>
      <w:pPr>
        <w:ind w:left="360" w:hanging="360"/>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525" w:hanging="445"/>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385D02D9"/>
    <w:multiLevelType w:val="multilevel"/>
    <w:tmpl w:val="DE3EA7EE"/>
    <w:lvl w:ilvl="0">
      <w:start w:val="5"/>
      <w:numFmt w:val="decimal"/>
      <w:lvlText w:val="%1."/>
      <w:lvlJc w:val="left"/>
      <w:pPr>
        <w:ind w:left="360" w:hanging="360"/>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525" w:hanging="445"/>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38A67A19"/>
    <w:multiLevelType w:val="hybridMultilevel"/>
    <w:tmpl w:val="C4DCAE3A"/>
    <w:lvl w:ilvl="0" w:tplc="E4FC2854">
      <w:start w:val="1"/>
      <w:numFmt w:val="lowerLetter"/>
      <w:lvlText w:val="(%1)"/>
      <w:lvlJc w:val="left"/>
      <w:pPr>
        <w:tabs>
          <w:tab w:val="num" w:pos="1134"/>
        </w:tabs>
        <w:ind w:left="1134" w:hanging="567"/>
      </w:pPr>
      <w:rPr>
        <w:rFonts w:hint="default"/>
        <w:b w:val="0"/>
        <w:i w:val="0"/>
      </w:rPr>
    </w:lvl>
    <w:lvl w:ilvl="1" w:tplc="4CF85F20">
      <w:start w:val="1"/>
      <w:numFmt w:val="lowerRoman"/>
      <w:lvlText w:val="(%2)"/>
      <w:lvlJc w:val="left"/>
      <w:pPr>
        <w:tabs>
          <w:tab w:val="num" w:pos="1701"/>
        </w:tabs>
        <w:ind w:left="1701" w:hanging="567"/>
      </w:pPr>
      <w:rPr>
        <w:rFonts w:hint="default"/>
        <w:b w:val="0"/>
        <w:i w:val="0"/>
        <w:sz w:val="24"/>
        <w:szCs w:val="24"/>
      </w:r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4" w15:restartNumberingAfterBreak="0">
    <w:nsid w:val="3A3A01B3"/>
    <w:multiLevelType w:val="hybridMultilevel"/>
    <w:tmpl w:val="CCC05E50"/>
    <w:lvl w:ilvl="0" w:tplc="6F6278E2">
      <w:start w:val="25"/>
      <w:numFmt w:val="decimal"/>
      <w:lvlText w:val="%1."/>
      <w:lvlJc w:val="left"/>
      <w:pPr>
        <w:ind w:left="720" w:hanging="360"/>
      </w:pPr>
      <w:rPr>
        <w:rFonts w:eastAsia="Calibri"/>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5" w15:restartNumberingAfterBreak="0">
    <w:nsid w:val="3A9B009E"/>
    <w:multiLevelType w:val="multilevel"/>
    <w:tmpl w:val="DE3EA7EE"/>
    <w:lvl w:ilvl="0">
      <w:start w:val="5"/>
      <w:numFmt w:val="decimal"/>
      <w:lvlText w:val="%1."/>
      <w:lvlJc w:val="left"/>
      <w:pPr>
        <w:ind w:left="360" w:hanging="360"/>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525" w:hanging="445"/>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409E3DBB"/>
    <w:multiLevelType w:val="hybridMultilevel"/>
    <w:tmpl w:val="BFB4F670"/>
    <w:lvl w:ilvl="0" w:tplc="54128718">
      <w:start w:val="29"/>
      <w:numFmt w:val="decimal"/>
      <w:lvlText w:val="%1."/>
      <w:lvlJc w:val="left"/>
      <w:pPr>
        <w:tabs>
          <w:tab w:val="num" w:pos="1276"/>
        </w:tabs>
        <w:ind w:left="1276" w:hanging="567"/>
      </w:pPr>
      <w:rPr>
        <w:rFonts w:ascii="Times New Roman" w:hAnsi="Times New Roman" w:cs="Times New Roman" w:hint="default"/>
        <w:b w:val="0"/>
        <w:i w:val="0"/>
        <w:sz w:val="24"/>
        <w:szCs w:val="24"/>
        <w:vertAlign w:val="baseline"/>
      </w:rPr>
    </w:lvl>
    <w:lvl w:ilvl="1" w:tplc="1DFE0F2A">
      <w:start w:val="1"/>
      <w:numFmt w:val="lowerLetter"/>
      <w:lvlText w:val="(%2)"/>
      <w:lvlJc w:val="left"/>
      <w:pPr>
        <w:ind w:left="1440" w:hanging="360"/>
      </w:pPr>
      <w:rPr>
        <w:rFonts w:ascii="Times New Roman" w:hAnsi="Times New Roman" w:hint="default"/>
        <w:b w:val="0"/>
        <w:i w:val="0"/>
        <w:sz w:val="24"/>
        <w:szCs w:val="24"/>
        <w:vertAlign w:val="baseline"/>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43DA57D6"/>
    <w:multiLevelType w:val="hybridMultilevel"/>
    <w:tmpl w:val="FCE695B6"/>
    <w:lvl w:ilvl="0" w:tplc="1DFE0F2A">
      <w:start w:val="1"/>
      <w:numFmt w:val="lowerLetter"/>
      <w:lvlText w:val="(%1)"/>
      <w:lvlJc w:val="left"/>
      <w:pPr>
        <w:ind w:left="720" w:hanging="360"/>
      </w:pPr>
      <w:rPr>
        <w:rFonts w:ascii="Times New Roman" w:hAnsi="Times New Roman" w:hint="default"/>
        <w:b w:val="0"/>
        <w:i w:val="0"/>
        <w:sz w:val="24"/>
        <w:szCs w:val="24"/>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450F0215"/>
    <w:multiLevelType w:val="hybridMultilevel"/>
    <w:tmpl w:val="54908966"/>
    <w:lvl w:ilvl="0" w:tplc="482C3B10">
      <w:numFmt w:val="bullet"/>
      <w:lvlText w:val=""/>
      <w:lvlJc w:val="left"/>
      <w:pPr>
        <w:tabs>
          <w:tab w:val="num" w:pos="360"/>
        </w:tabs>
        <w:ind w:left="360" w:hanging="360"/>
      </w:pPr>
      <w:rPr>
        <w:rFonts w:ascii="Symbol" w:hAnsi="Symbol" w:hint="default"/>
        <w:color w:val="333399"/>
      </w:rPr>
    </w:lvl>
    <w:lvl w:ilvl="1" w:tplc="0C090003" w:tentative="1">
      <w:start w:val="1"/>
      <w:numFmt w:val="bullet"/>
      <w:lvlText w:val="o"/>
      <w:lvlJc w:val="left"/>
      <w:pPr>
        <w:tabs>
          <w:tab w:val="num" w:pos="1156"/>
        </w:tabs>
        <w:ind w:left="1156" w:hanging="360"/>
      </w:pPr>
      <w:rPr>
        <w:rFonts w:ascii="Courier New" w:hAnsi="Courier New" w:cs="Courier New" w:hint="default"/>
      </w:rPr>
    </w:lvl>
    <w:lvl w:ilvl="2" w:tplc="0C090005" w:tentative="1">
      <w:start w:val="1"/>
      <w:numFmt w:val="bullet"/>
      <w:lvlText w:val=""/>
      <w:lvlJc w:val="left"/>
      <w:pPr>
        <w:tabs>
          <w:tab w:val="num" w:pos="1876"/>
        </w:tabs>
        <w:ind w:left="1876" w:hanging="360"/>
      </w:pPr>
      <w:rPr>
        <w:rFonts w:ascii="Wingdings" w:hAnsi="Wingdings" w:hint="default"/>
      </w:rPr>
    </w:lvl>
    <w:lvl w:ilvl="3" w:tplc="0C090001" w:tentative="1">
      <w:start w:val="1"/>
      <w:numFmt w:val="bullet"/>
      <w:lvlText w:val=""/>
      <w:lvlJc w:val="left"/>
      <w:pPr>
        <w:tabs>
          <w:tab w:val="num" w:pos="2596"/>
        </w:tabs>
        <w:ind w:left="2596" w:hanging="360"/>
      </w:pPr>
      <w:rPr>
        <w:rFonts w:ascii="Symbol" w:hAnsi="Symbol" w:hint="default"/>
      </w:rPr>
    </w:lvl>
    <w:lvl w:ilvl="4" w:tplc="0C090003" w:tentative="1">
      <w:start w:val="1"/>
      <w:numFmt w:val="bullet"/>
      <w:lvlText w:val="o"/>
      <w:lvlJc w:val="left"/>
      <w:pPr>
        <w:tabs>
          <w:tab w:val="num" w:pos="3316"/>
        </w:tabs>
        <w:ind w:left="3316" w:hanging="360"/>
      </w:pPr>
      <w:rPr>
        <w:rFonts w:ascii="Courier New" w:hAnsi="Courier New" w:cs="Courier New" w:hint="default"/>
      </w:rPr>
    </w:lvl>
    <w:lvl w:ilvl="5" w:tplc="0C090005" w:tentative="1">
      <w:start w:val="1"/>
      <w:numFmt w:val="bullet"/>
      <w:lvlText w:val=""/>
      <w:lvlJc w:val="left"/>
      <w:pPr>
        <w:tabs>
          <w:tab w:val="num" w:pos="4036"/>
        </w:tabs>
        <w:ind w:left="4036" w:hanging="360"/>
      </w:pPr>
      <w:rPr>
        <w:rFonts w:ascii="Wingdings" w:hAnsi="Wingdings" w:hint="default"/>
      </w:rPr>
    </w:lvl>
    <w:lvl w:ilvl="6" w:tplc="0C090001" w:tentative="1">
      <w:start w:val="1"/>
      <w:numFmt w:val="bullet"/>
      <w:lvlText w:val=""/>
      <w:lvlJc w:val="left"/>
      <w:pPr>
        <w:tabs>
          <w:tab w:val="num" w:pos="4756"/>
        </w:tabs>
        <w:ind w:left="4756" w:hanging="360"/>
      </w:pPr>
      <w:rPr>
        <w:rFonts w:ascii="Symbol" w:hAnsi="Symbol" w:hint="default"/>
      </w:rPr>
    </w:lvl>
    <w:lvl w:ilvl="7" w:tplc="0C090003" w:tentative="1">
      <w:start w:val="1"/>
      <w:numFmt w:val="bullet"/>
      <w:lvlText w:val="o"/>
      <w:lvlJc w:val="left"/>
      <w:pPr>
        <w:tabs>
          <w:tab w:val="num" w:pos="5476"/>
        </w:tabs>
        <w:ind w:left="5476" w:hanging="360"/>
      </w:pPr>
      <w:rPr>
        <w:rFonts w:ascii="Courier New" w:hAnsi="Courier New" w:cs="Courier New" w:hint="default"/>
      </w:rPr>
    </w:lvl>
    <w:lvl w:ilvl="8" w:tplc="0C090005" w:tentative="1">
      <w:start w:val="1"/>
      <w:numFmt w:val="bullet"/>
      <w:lvlText w:val=""/>
      <w:lvlJc w:val="left"/>
      <w:pPr>
        <w:tabs>
          <w:tab w:val="num" w:pos="6196"/>
        </w:tabs>
        <w:ind w:left="6196" w:hanging="360"/>
      </w:pPr>
      <w:rPr>
        <w:rFonts w:ascii="Wingdings" w:hAnsi="Wingdings" w:hint="default"/>
      </w:rPr>
    </w:lvl>
  </w:abstractNum>
  <w:abstractNum w:abstractNumId="39" w15:restartNumberingAfterBreak="0">
    <w:nsid w:val="46F60296"/>
    <w:multiLevelType w:val="hybridMultilevel"/>
    <w:tmpl w:val="CE1EF294"/>
    <w:lvl w:ilvl="0" w:tplc="7C0E9D66">
      <w:start w:val="6"/>
      <w:numFmt w:val="decimal"/>
      <w:lvlText w:val="%1."/>
      <w:lvlJc w:val="left"/>
      <w:pPr>
        <w:tabs>
          <w:tab w:val="num" w:pos="567"/>
        </w:tabs>
        <w:ind w:left="567" w:hanging="567"/>
      </w:pPr>
      <w:rPr>
        <w:rFonts w:ascii="Times New Roman" w:hAnsi="Times New Roman" w:cs="Times New Roman" w:hint="default"/>
        <w:b w:val="0"/>
        <w:i w:val="0"/>
        <w:sz w:val="24"/>
        <w:szCs w:val="24"/>
        <w:vertAlign w:val="baseline"/>
      </w:rPr>
    </w:lvl>
    <w:lvl w:ilvl="1" w:tplc="1DFE0F2A">
      <w:start w:val="1"/>
      <w:numFmt w:val="lowerLetter"/>
      <w:lvlText w:val="(%2)"/>
      <w:lvlJc w:val="left"/>
      <w:pPr>
        <w:ind w:left="1440" w:hanging="360"/>
      </w:pPr>
      <w:rPr>
        <w:rFonts w:ascii="Times New Roman" w:hAnsi="Times New Roman" w:hint="default"/>
        <w:b w:val="0"/>
        <w:i w:val="0"/>
        <w:sz w:val="24"/>
        <w:szCs w:val="24"/>
        <w:vertAlign w:val="baseline"/>
      </w:rPr>
    </w:lvl>
    <w:lvl w:ilvl="2" w:tplc="E0944C04">
      <w:start w:val="1"/>
      <w:numFmt w:val="lowerRoman"/>
      <w:lvlText w:val="(%3)"/>
      <w:lvlJc w:val="left"/>
      <w:pPr>
        <w:tabs>
          <w:tab w:val="num" w:pos="1701"/>
        </w:tabs>
        <w:ind w:left="1701" w:hanging="567"/>
      </w:pPr>
      <w:rPr>
        <w:rFonts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48191918"/>
    <w:multiLevelType w:val="hybridMultilevel"/>
    <w:tmpl w:val="ED4AF38C"/>
    <w:lvl w:ilvl="0" w:tplc="D3A03598">
      <w:start w:val="30"/>
      <w:numFmt w:val="decimal"/>
      <w:lvlText w:val="%1."/>
      <w:lvlJc w:val="left"/>
      <w:pPr>
        <w:tabs>
          <w:tab w:val="num" w:pos="567"/>
        </w:tabs>
        <w:ind w:left="567" w:hanging="567"/>
      </w:pPr>
      <w:rPr>
        <w:rFonts w:ascii="Times New Roman" w:hAnsi="Times New Roman" w:cs="Times New Roman" w:hint="default"/>
        <w:b w:val="0"/>
        <w:i w:val="0"/>
        <w:sz w:val="24"/>
        <w:szCs w:val="24"/>
        <w:vertAlign w:val="baseline"/>
      </w:rPr>
    </w:lvl>
    <w:lvl w:ilvl="1" w:tplc="1DFE0F2A">
      <w:start w:val="1"/>
      <w:numFmt w:val="lowerLetter"/>
      <w:lvlText w:val="(%2)"/>
      <w:lvlJc w:val="left"/>
      <w:pPr>
        <w:ind w:left="1440" w:hanging="360"/>
      </w:pPr>
      <w:rPr>
        <w:rFonts w:ascii="Times New Roman" w:hAnsi="Times New Roman" w:hint="default"/>
        <w:b w:val="0"/>
        <w:i w:val="0"/>
        <w:sz w:val="24"/>
        <w:szCs w:val="24"/>
        <w:vertAlign w:val="baseline"/>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489A0E97"/>
    <w:multiLevelType w:val="hybridMultilevel"/>
    <w:tmpl w:val="4D589B0C"/>
    <w:lvl w:ilvl="0" w:tplc="7A988CF0">
      <w:start w:val="35"/>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494F0D1E"/>
    <w:multiLevelType w:val="hybridMultilevel"/>
    <w:tmpl w:val="F740FA28"/>
    <w:lvl w:ilvl="0" w:tplc="482C3B10">
      <w:numFmt w:val="bullet"/>
      <w:lvlText w:val=""/>
      <w:lvlJc w:val="left"/>
      <w:pPr>
        <w:tabs>
          <w:tab w:val="num" w:pos="360"/>
        </w:tabs>
        <w:ind w:left="360" w:hanging="360"/>
      </w:pPr>
      <w:rPr>
        <w:rFonts w:ascii="Symbol" w:hAnsi="Symbol" w:hint="default"/>
        <w:color w:val="333399"/>
      </w:rPr>
    </w:lvl>
    <w:lvl w:ilvl="1" w:tplc="0C090003" w:tentative="1">
      <w:start w:val="1"/>
      <w:numFmt w:val="bullet"/>
      <w:lvlText w:val="o"/>
      <w:lvlJc w:val="left"/>
      <w:pPr>
        <w:tabs>
          <w:tab w:val="num" w:pos="1156"/>
        </w:tabs>
        <w:ind w:left="1156" w:hanging="360"/>
      </w:pPr>
      <w:rPr>
        <w:rFonts w:ascii="Courier New" w:hAnsi="Courier New" w:cs="Courier New" w:hint="default"/>
      </w:rPr>
    </w:lvl>
    <w:lvl w:ilvl="2" w:tplc="0C090005" w:tentative="1">
      <w:start w:val="1"/>
      <w:numFmt w:val="bullet"/>
      <w:lvlText w:val=""/>
      <w:lvlJc w:val="left"/>
      <w:pPr>
        <w:tabs>
          <w:tab w:val="num" w:pos="1876"/>
        </w:tabs>
        <w:ind w:left="1876" w:hanging="360"/>
      </w:pPr>
      <w:rPr>
        <w:rFonts w:ascii="Wingdings" w:hAnsi="Wingdings" w:hint="default"/>
      </w:rPr>
    </w:lvl>
    <w:lvl w:ilvl="3" w:tplc="0C090001" w:tentative="1">
      <w:start w:val="1"/>
      <w:numFmt w:val="bullet"/>
      <w:lvlText w:val=""/>
      <w:lvlJc w:val="left"/>
      <w:pPr>
        <w:tabs>
          <w:tab w:val="num" w:pos="2596"/>
        </w:tabs>
        <w:ind w:left="2596" w:hanging="360"/>
      </w:pPr>
      <w:rPr>
        <w:rFonts w:ascii="Symbol" w:hAnsi="Symbol" w:hint="default"/>
      </w:rPr>
    </w:lvl>
    <w:lvl w:ilvl="4" w:tplc="0C090003" w:tentative="1">
      <w:start w:val="1"/>
      <w:numFmt w:val="bullet"/>
      <w:lvlText w:val="o"/>
      <w:lvlJc w:val="left"/>
      <w:pPr>
        <w:tabs>
          <w:tab w:val="num" w:pos="3316"/>
        </w:tabs>
        <w:ind w:left="3316" w:hanging="360"/>
      </w:pPr>
      <w:rPr>
        <w:rFonts w:ascii="Courier New" w:hAnsi="Courier New" w:cs="Courier New" w:hint="default"/>
      </w:rPr>
    </w:lvl>
    <w:lvl w:ilvl="5" w:tplc="0C090005" w:tentative="1">
      <w:start w:val="1"/>
      <w:numFmt w:val="bullet"/>
      <w:lvlText w:val=""/>
      <w:lvlJc w:val="left"/>
      <w:pPr>
        <w:tabs>
          <w:tab w:val="num" w:pos="4036"/>
        </w:tabs>
        <w:ind w:left="4036" w:hanging="360"/>
      </w:pPr>
      <w:rPr>
        <w:rFonts w:ascii="Wingdings" w:hAnsi="Wingdings" w:hint="default"/>
      </w:rPr>
    </w:lvl>
    <w:lvl w:ilvl="6" w:tplc="0C090001" w:tentative="1">
      <w:start w:val="1"/>
      <w:numFmt w:val="bullet"/>
      <w:lvlText w:val=""/>
      <w:lvlJc w:val="left"/>
      <w:pPr>
        <w:tabs>
          <w:tab w:val="num" w:pos="4756"/>
        </w:tabs>
        <w:ind w:left="4756" w:hanging="360"/>
      </w:pPr>
      <w:rPr>
        <w:rFonts w:ascii="Symbol" w:hAnsi="Symbol" w:hint="default"/>
      </w:rPr>
    </w:lvl>
    <w:lvl w:ilvl="7" w:tplc="0C090003" w:tentative="1">
      <w:start w:val="1"/>
      <w:numFmt w:val="bullet"/>
      <w:lvlText w:val="o"/>
      <w:lvlJc w:val="left"/>
      <w:pPr>
        <w:tabs>
          <w:tab w:val="num" w:pos="5476"/>
        </w:tabs>
        <w:ind w:left="5476" w:hanging="360"/>
      </w:pPr>
      <w:rPr>
        <w:rFonts w:ascii="Courier New" w:hAnsi="Courier New" w:cs="Courier New" w:hint="default"/>
      </w:rPr>
    </w:lvl>
    <w:lvl w:ilvl="8" w:tplc="0C090005" w:tentative="1">
      <w:start w:val="1"/>
      <w:numFmt w:val="bullet"/>
      <w:lvlText w:val=""/>
      <w:lvlJc w:val="left"/>
      <w:pPr>
        <w:tabs>
          <w:tab w:val="num" w:pos="6196"/>
        </w:tabs>
        <w:ind w:left="6196" w:hanging="360"/>
      </w:pPr>
      <w:rPr>
        <w:rFonts w:ascii="Wingdings" w:hAnsi="Wingdings" w:hint="default"/>
      </w:rPr>
    </w:lvl>
  </w:abstractNum>
  <w:abstractNum w:abstractNumId="43" w15:restartNumberingAfterBreak="0">
    <w:nsid w:val="4D2C53ED"/>
    <w:multiLevelType w:val="hybridMultilevel"/>
    <w:tmpl w:val="08DC41DE"/>
    <w:lvl w:ilvl="0" w:tplc="54128718">
      <w:start w:val="29"/>
      <w:numFmt w:val="decimal"/>
      <w:lvlText w:val="%1."/>
      <w:lvlJc w:val="left"/>
      <w:pPr>
        <w:tabs>
          <w:tab w:val="num" w:pos="1276"/>
        </w:tabs>
        <w:ind w:left="1276" w:hanging="567"/>
      </w:pPr>
      <w:rPr>
        <w:rFonts w:ascii="Times New Roman" w:hAnsi="Times New Roman" w:cs="Times New Roman" w:hint="default"/>
        <w:b w:val="0"/>
        <w:i w:val="0"/>
        <w:sz w:val="24"/>
        <w:szCs w:val="24"/>
        <w:vertAlign w:val="baseline"/>
      </w:rPr>
    </w:lvl>
    <w:lvl w:ilvl="1" w:tplc="1DFE0F2A">
      <w:start w:val="1"/>
      <w:numFmt w:val="lowerLetter"/>
      <w:lvlText w:val="(%2)"/>
      <w:lvlJc w:val="left"/>
      <w:pPr>
        <w:ind w:left="1440" w:hanging="360"/>
      </w:pPr>
      <w:rPr>
        <w:rFonts w:ascii="Times New Roman" w:hAnsi="Times New Roman" w:hint="default"/>
        <w:b w:val="0"/>
        <w:i w:val="0"/>
        <w:sz w:val="24"/>
        <w:szCs w:val="24"/>
        <w:vertAlign w:val="baseline"/>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4DE762D8"/>
    <w:multiLevelType w:val="hybridMultilevel"/>
    <w:tmpl w:val="9CF86A18"/>
    <w:lvl w:ilvl="0" w:tplc="CFE86BD8">
      <w:start w:val="30"/>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516F5A0F"/>
    <w:multiLevelType w:val="hybridMultilevel"/>
    <w:tmpl w:val="6AC44AFC"/>
    <w:lvl w:ilvl="0" w:tplc="1DFE0F2A">
      <w:start w:val="1"/>
      <w:numFmt w:val="lowerLetter"/>
      <w:lvlText w:val="(%1)"/>
      <w:lvlJc w:val="left"/>
      <w:pPr>
        <w:tabs>
          <w:tab w:val="num" w:pos="1494"/>
        </w:tabs>
        <w:ind w:left="1494" w:hanging="567"/>
      </w:pPr>
      <w:rPr>
        <w:rFonts w:ascii="Times New Roman" w:hAnsi="Times New Roman" w:hint="default"/>
        <w:b w:val="0"/>
        <w:i w:val="0"/>
        <w:sz w:val="24"/>
        <w:szCs w:val="24"/>
        <w:vertAlign w:val="baseline"/>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6" w15:restartNumberingAfterBreak="0">
    <w:nsid w:val="52C64565"/>
    <w:multiLevelType w:val="hybridMultilevel"/>
    <w:tmpl w:val="0CA68BE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542F4971"/>
    <w:multiLevelType w:val="hybridMultilevel"/>
    <w:tmpl w:val="C17C6AEE"/>
    <w:lvl w:ilvl="0" w:tplc="52E80A9C">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8" w15:restartNumberingAfterBreak="0">
    <w:nsid w:val="589E7D05"/>
    <w:multiLevelType w:val="hybridMultilevel"/>
    <w:tmpl w:val="1AE640F4"/>
    <w:lvl w:ilvl="0" w:tplc="7B420B80">
      <w:start w:val="20"/>
      <w:numFmt w:val="decimal"/>
      <w:lvlText w:val="%1."/>
      <w:lvlJc w:val="left"/>
      <w:pPr>
        <w:tabs>
          <w:tab w:val="num" w:pos="1276"/>
        </w:tabs>
        <w:ind w:left="1276" w:hanging="567"/>
      </w:pPr>
      <w:rPr>
        <w:rFonts w:ascii="Times New Roman" w:hAnsi="Times New Roman" w:cs="Times New Roman" w:hint="default"/>
        <w:b w:val="0"/>
        <w:i w:val="0"/>
        <w:sz w:val="24"/>
        <w:szCs w:val="24"/>
        <w:vertAlign w:val="baseline"/>
      </w:rPr>
    </w:lvl>
    <w:lvl w:ilvl="1" w:tplc="1DFE0F2A">
      <w:start w:val="1"/>
      <w:numFmt w:val="lowerLetter"/>
      <w:lvlText w:val="(%2)"/>
      <w:lvlJc w:val="left"/>
      <w:pPr>
        <w:ind w:left="1440" w:hanging="360"/>
      </w:pPr>
      <w:rPr>
        <w:rFonts w:ascii="Times New Roman" w:hAnsi="Times New Roman" w:hint="default"/>
        <w:b w:val="0"/>
        <w:i w:val="0"/>
        <w:sz w:val="24"/>
        <w:szCs w:val="24"/>
        <w:vertAlign w:val="baseline"/>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5B5B07DF"/>
    <w:multiLevelType w:val="hybridMultilevel"/>
    <w:tmpl w:val="3208DE5E"/>
    <w:lvl w:ilvl="0" w:tplc="FA52CEA4">
      <w:start w:val="1"/>
      <w:numFmt w:val="bullet"/>
      <w:lvlText w:val=""/>
      <w:lvlJc w:val="left"/>
      <w:pPr>
        <w:tabs>
          <w:tab w:val="num" w:pos="360"/>
        </w:tabs>
        <w:ind w:left="360" w:hanging="360"/>
      </w:pPr>
      <w:rPr>
        <w:rFonts w:ascii="Symbol" w:hAnsi="Symbol" w:hint="default"/>
        <w:color w:val="333399"/>
      </w:rPr>
    </w:lvl>
    <w:lvl w:ilvl="1" w:tplc="0C090003" w:tentative="1">
      <w:start w:val="1"/>
      <w:numFmt w:val="bullet"/>
      <w:lvlText w:val="o"/>
      <w:lvlJc w:val="left"/>
      <w:pPr>
        <w:tabs>
          <w:tab w:val="num" w:pos="1156"/>
        </w:tabs>
        <w:ind w:left="1156" w:hanging="360"/>
      </w:pPr>
      <w:rPr>
        <w:rFonts w:ascii="Courier New" w:hAnsi="Courier New" w:cs="Courier New" w:hint="default"/>
      </w:rPr>
    </w:lvl>
    <w:lvl w:ilvl="2" w:tplc="0C090005" w:tentative="1">
      <w:start w:val="1"/>
      <w:numFmt w:val="bullet"/>
      <w:lvlText w:val=""/>
      <w:lvlJc w:val="left"/>
      <w:pPr>
        <w:tabs>
          <w:tab w:val="num" w:pos="1876"/>
        </w:tabs>
        <w:ind w:left="1876" w:hanging="360"/>
      </w:pPr>
      <w:rPr>
        <w:rFonts w:ascii="Wingdings" w:hAnsi="Wingdings" w:hint="default"/>
      </w:rPr>
    </w:lvl>
    <w:lvl w:ilvl="3" w:tplc="0C090001" w:tentative="1">
      <w:start w:val="1"/>
      <w:numFmt w:val="bullet"/>
      <w:lvlText w:val=""/>
      <w:lvlJc w:val="left"/>
      <w:pPr>
        <w:tabs>
          <w:tab w:val="num" w:pos="2596"/>
        </w:tabs>
        <w:ind w:left="2596" w:hanging="360"/>
      </w:pPr>
      <w:rPr>
        <w:rFonts w:ascii="Symbol" w:hAnsi="Symbol" w:hint="default"/>
      </w:rPr>
    </w:lvl>
    <w:lvl w:ilvl="4" w:tplc="0C090003" w:tentative="1">
      <w:start w:val="1"/>
      <w:numFmt w:val="bullet"/>
      <w:lvlText w:val="o"/>
      <w:lvlJc w:val="left"/>
      <w:pPr>
        <w:tabs>
          <w:tab w:val="num" w:pos="3316"/>
        </w:tabs>
        <w:ind w:left="3316" w:hanging="360"/>
      </w:pPr>
      <w:rPr>
        <w:rFonts w:ascii="Courier New" w:hAnsi="Courier New" w:cs="Courier New" w:hint="default"/>
      </w:rPr>
    </w:lvl>
    <w:lvl w:ilvl="5" w:tplc="0C090005" w:tentative="1">
      <w:start w:val="1"/>
      <w:numFmt w:val="bullet"/>
      <w:lvlText w:val=""/>
      <w:lvlJc w:val="left"/>
      <w:pPr>
        <w:tabs>
          <w:tab w:val="num" w:pos="4036"/>
        </w:tabs>
        <w:ind w:left="4036" w:hanging="360"/>
      </w:pPr>
      <w:rPr>
        <w:rFonts w:ascii="Wingdings" w:hAnsi="Wingdings" w:hint="default"/>
      </w:rPr>
    </w:lvl>
    <w:lvl w:ilvl="6" w:tplc="0C090001" w:tentative="1">
      <w:start w:val="1"/>
      <w:numFmt w:val="bullet"/>
      <w:lvlText w:val=""/>
      <w:lvlJc w:val="left"/>
      <w:pPr>
        <w:tabs>
          <w:tab w:val="num" w:pos="4756"/>
        </w:tabs>
        <w:ind w:left="4756" w:hanging="360"/>
      </w:pPr>
      <w:rPr>
        <w:rFonts w:ascii="Symbol" w:hAnsi="Symbol" w:hint="default"/>
      </w:rPr>
    </w:lvl>
    <w:lvl w:ilvl="7" w:tplc="0C090003" w:tentative="1">
      <w:start w:val="1"/>
      <w:numFmt w:val="bullet"/>
      <w:lvlText w:val="o"/>
      <w:lvlJc w:val="left"/>
      <w:pPr>
        <w:tabs>
          <w:tab w:val="num" w:pos="5476"/>
        </w:tabs>
        <w:ind w:left="5476" w:hanging="360"/>
      </w:pPr>
      <w:rPr>
        <w:rFonts w:ascii="Courier New" w:hAnsi="Courier New" w:cs="Courier New" w:hint="default"/>
      </w:rPr>
    </w:lvl>
    <w:lvl w:ilvl="8" w:tplc="0C090005" w:tentative="1">
      <w:start w:val="1"/>
      <w:numFmt w:val="bullet"/>
      <w:lvlText w:val=""/>
      <w:lvlJc w:val="left"/>
      <w:pPr>
        <w:tabs>
          <w:tab w:val="num" w:pos="6196"/>
        </w:tabs>
        <w:ind w:left="6196" w:hanging="360"/>
      </w:pPr>
      <w:rPr>
        <w:rFonts w:ascii="Wingdings" w:hAnsi="Wingdings" w:hint="default"/>
      </w:rPr>
    </w:lvl>
  </w:abstractNum>
  <w:abstractNum w:abstractNumId="50" w15:restartNumberingAfterBreak="0">
    <w:nsid w:val="5C810549"/>
    <w:multiLevelType w:val="hybridMultilevel"/>
    <w:tmpl w:val="8ACC3A6A"/>
    <w:lvl w:ilvl="0" w:tplc="7C0E9D66">
      <w:start w:val="6"/>
      <w:numFmt w:val="decimal"/>
      <w:lvlText w:val="%1."/>
      <w:lvlJc w:val="left"/>
      <w:pPr>
        <w:tabs>
          <w:tab w:val="num" w:pos="567"/>
        </w:tabs>
        <w:ind w:left="567" w:hanging="567"/>
      </w:pPr>
      <w:rPr>
        <w:rFonts w:ascii="Times New Roman" w:hAnsi="Times New Roman" w:cs="Times New Roman" w:hint="default"/>
        <w:b w:val="0"/>
        <w:i w:val="0"/>
        <w:sz w:val="24"/>
        <w:szCs w:val="24"/>
        <w:vertAlign w:val="baseline"/>
      </w:rPr>
    </w:lvl>
    <w:lvl w:ilvl="1" w:tplc="4716844A">
      <w:start w:val="1"/>
      <w:numFmt w:val="lowerLetter"/>
      <w:lvlText w:val="(%2)"/>
      <w:lvlJc w:val="left"/>
      <w:pPr>
        <w:tabs>
          <w:tab w:val="num" w:pos="1134"/>
        </w:tabs>
        <w:ind w:left="1134" w:hanging="567"/>
      </w:pPr>
      <w:rPr>
        <w:rFonts w:ascii="Times New Roman" w:hAnsi="Times New Roman" w:hint="default"/>
        <w:b w:val="0"/>
        <w:i w:val="0"/>
        <w:sz w:val="24"/>
        <w:szCs w:val="24"/>
        <w:vertAlign w:val="baseline"/>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5DEA277A"/>
    <w:multiLevelType w:val="hybridMultilevel"/>
    <w:tmpl w:val="3CA61052"/>
    <w:lvl w:ilvl="0" w:tplc="854425A6">
      <w:start w:val="35"/>
      <w:numFmt w:val="decimal"/>
      <w:lvlText w:val="%1."/>
      <w:lvlJc w:val="left"/>
      <w:pPr>
        <w:tabs>
          <w:tab w:val="num" w:pos="927"/>
        </w:tabs>
        <w:ind w:left="927" w:hanging="567"/>
      </w:pPr>
      <w:rPr>
        <w:rFonts w:ascii="Times New Roman" w:hAnsi="Times New Roman" w:cs="Times New Roman" w:hint="default"/>
        <w:b w:val="0"/>
        <w:i w:val="0"/>
        <w:sz w:val="24"/>
        <w:szCs w:val="24"/>
        <w:vertAlign w:val="baseline"/>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15:restartNumberingAfterBreak="0">
    <w:nsid w:val="5E1C2455"/>
    <w:multiLevelType w:val="hybridMultilevel"/>
    <w:tmpl w:val="CCF6A3A8"/>
    <w:lvl w:ilvl="0" w:tplc="447A61F0">
      <w:numFmt w:val="bullet"/>
      <w:lvlText w:val="-"/>
      <w:lvlJc w:val="left"/>
      <w:pPr>
        <w:ind w:left="720" w:hanging="360"/>
      </w:pPr>
      <w:rPr>
        <w:rFonts w:ascii="Trebuchet MS" w:eastAsia="Times" w:hAnsi="Trebuchet MS"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5E2509D4"/>
    <w:multiLevelType w:val="multilevel"/>
    <w:tmpl w:val="DE3EA7EE"/>
    <w:lvl w:ilvl="0">
      <w:start w:val="5"/>
      <w:numFmt w:val="decimal"/>
      <w:lvlText w:val="%1."/>
      <w:lvlJc w:val="left"/>
      <w:pPr>
        <w:ind w:left="360" w:hanging="360"/>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525" w:hanging="445"/>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603C2664"/>
    <w:multiLevelType w:val="multilevel"/>
    <w:tmpl w:val="DE3EA7EE"/>
    <w:lvl w:ilvl="0">
      <w:start w:val="5"/>
      <w:numFmt w:val="decimal"/>
      <w:lvlText w:val="%1."/>
      <w:lvlJc w:val="left"/>
      <w:pPr>
        <w:ind w:left="360" w:hanging="360"/>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525" w:hanging="445"/>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64197089"/>
    <w:multiLevelType w:val="hybridMultilevel"/>
    <w:tmpl w:val="EDD81B40"/>
    <w:lvl w:ilvl="0" w:tplc="52E80A9C">
      <w:start w:val="1"/>
      <w:numFmt w:val="lowerLetter"/>
      <w:lvlText w:val="(%1)"/>
      <w:lvlJc w:val="lef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15:restartNumberingAfterBreak="0">
    <w:nsid w:val="65EE3638"/>
    <w:multiLevelType w:val="multilevel"/>
    <w:tmpl w:val="DE3EA7EE"/>
    <w:lvl w:ilvl="0">
      <w:start w:val="5"/>
      <w:numFmt w:val="decimal"/>
      <w:lvlText w:val="%1."/>
      <w:lvlJc w:val="left"/>
      <w:pPr>
        <w:ind w:left="360" w:hanging="360"/>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525" w:hanging="445"/>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66AD49A5"/>
    <w:multiLevelType w:val="hybridMultilevel"/>
    <w:tmpl w:val="571E940A"/>
    <w:lvl w:ilvl="0" w:tplc="1DAE173A">
      <w:start w:val="35"/>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8" w15:restartNumberingAfterBreak="0">
    <w:nsid w:val="66B16F85"/>
    <w:multiLevelType w:val="hybridMultilevel"/>
    <w:tmpl w:val="3E0E1424"/>
    <w:lvl w:ilvl="0" w:tplc="91E47AC4">
      <w:start w:val="1"/>
      <w:numFmt w:val="bullet"/>
      <w:lvlText w:val=""/>
      <w:lvlJc w:val="left"/>
      <w:pPr>
        <w:tabs>
          <w:tab w:val="num" w:pos="567"/>
        </w:tabs>
        <w:ind w:left="567" w:hanging="567"/>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678F2437"/>
    <w:multiLevelType w:val="hybridMultilevel"/>
    <w:tmpl w:val="03ECE796"/>
    <w:lvl w:ilvl="0" w:tplc="DD720F5E">
      <w:start w:val="3"/>
      <w:numFmt w:val="lowerLetter"/>
      <w:lvlText w:val="%1)"/>
      <w:lvlJc w:val="left"/>
      <w:pPr>
        <w:ind w:left="927"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60" w15:restartNumberingAfterBreak="0">
    <w:nsid w:val="694A0414"/>
    <w:multiLevelType w:val="multilevel"/>
    <w:tmpl w:val="DE3EA7EE"/>
    <w:lvl w:ilvl="0">
      <w:start w:val="5"/>
      <w:numFmt w:val="decimal"/>
      <w:lvlText w:val="%1."/>
      <w:lvlJc w:val="left"/>
      <w:pPr>
        <w:ind w:left="360" w:hanging="360"/>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525" w:hanging="445"/>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698C6209"/>
    <w:multiLevelType w:val="hybridMultilevel"/>
    <w:tmpl w:val="89809DE8"/>
    <w:lvl w:ilvl="0" w:tplc="145C5CB0">
      <w:start w:val="1"/>
      <w:numFmt w:val="lowerLetter"/>
      <w:lvlText w:val="(%1)"/>
      <w:lvlJc w:val="lef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2" w15:restartNumberingAfterBreak="0">
    <w:nsid w:val="69B17A3F"/>
    <w:multiLevelType w:val="multilevel"/>
    <w:tmpl w:val="8EA00C60"/>
    <w:styleLink w:val="1ai"/>
    <w:lvl w:ilvl="0">
      <w:start w:val="1"/>
      <w:numFmt w:val="none"/>
      <w:suff w:val="nothing"/>
      <w:lvlText w:val=""/>
      <w:lvlJc w:val="left"/>
      <w:pPr>
        <w:ind w:left="0" w:firstLine="0"/>
      </w:pPr>
      <w:rPr>
        <w:rFonts w:hint="default"/>
      </w:rPr>
    </w:lvl>
    <w:lvl w:ilvl="1">
      <w:start w:val="1"/>
      <w:numFmt w:val="decimal"/>
      <w:lvlText w:val="%2."/>
      <w:lvlJc w:val="left"/>
      <w:pPr>
        <w:tabs>
          <w:tab w:val="num" w:pos="425"/>
        </w:tabs>
        <w:ind w:left="425" w:hanging="425"/>
      </w:pPr>
      <w:rPr>
        <w:rFonts w:hint="default"/>
      </w:rPr>
    </w:lvl>
    <w:lvl w:ilvl="2">
      <w:start w:val="1"/>
      <w:numFmt w:val="lowerLetter"/>
      <w:lvlText w:val="%3."/>
      <w:lvlJc w:val="left"/>
      <w:pPr>
        <w:tabs>
          <w:tab w:val="num" w:pos="851"/>
        </w:tabs>
        <w:ind w:left="851" w:hanging="426"/>
      </w:pPr>
      <w:rPr>
        <w:rFonts w:hint="default"/>
      </w:rPr>
    </w:lvl>
    <w:lvl w:ilvl="3">
      <w:start w:val="1"/>
      <w:numFmt w:val="lowerRoman"/>
      <w:lvlText w:val="%4."/>
      <w:lvlJc w:val="left"/>
      <w:pPr>
        <w:tabs>
          <w:tab w:val="num" w:pos="1276"/>
        </w:tabs>
        <w:ind w:left="1276" w:hanging="425"/>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3" w15:restartNumberingAfterBreak="0">
    <w:nsid w:val="6B376470"/>
    <w:multiLevelType w:val="hybridMultilevel"/>
    <w:tmpl w:val="CDFCE588"/>
    <w:lvl w:ilvl="0" w:tplc="52E80A9C">
      <w:start w:val="1"/>
      <w:numFmt w:val="lowerLetter"/>
      <w:lvlText w:val="(%1)"/>
      <w:lvlJc w:val="left"/>
      <w:pPr>
        <w:ind w:left="144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4" w15:restartNumberingAfterBreak="0">
    <w:nsid w:val="6C95549B"/>
    <w:multiLevelType w:val="hybridMultilevel"/>
    <w:tmpl w:val="EB747FEE"/>
    <w:lvl w:ilvl="0" w:tplc="54128718">
      <w:start w:val="29"/>
      <w:numFmt w:val="decimal"/>
      <w:lvlText w:val="%1."/>
      <w:lvlJc w:val="left"/>
      <w:pPr>
        <w:tabs>
          <w:tab w:val="num" w:pos="1276"/>
        </w:tabs>
        <w:ind w:left="1276" w:hanging="567"/>
      </w:pPr>
      <w:rPr>
        <w:rFonts w:ascii="Times New Roman" w:hAnsi="Times New Roman" w:cs="Times New Roman" w:hint="default"/>
        <w:b w:val="0"/>
        <w:i w:val="0"/>
        <w:sz w:val="24"/>
        <w:szCs w:val="24"/>
        <w:vertAlign w:val="baseline"/>
      </w:rPr>
    </w:lvl>
    <w:lvl w:ilvl="1" w:tplc="1DFE0F2A">
      <w:start w:val="1"/>
      <w:numFmt w:val="lowerLetter"/>
      <w:lvlText w:val="(%2)"/>
      <w:lvlJc w:val="left"/>
      <w:pPr>
        <w:ind w:left="1440" w:hanging="360"/>
      </w:pPr>
      <w:rPr>
        <w:rFonts w:ascii="Times New Roman" w:hAnsi="Times New Roman" w:hint="default"/>
        <w:b w:val="0"/>
        <w:i w:val="0"/>
        <w:sz w:val="24"/>
        <w:szCs w:val="24"/>
        <w:vertAlign w:val="baseline"/>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5" w15:restartNumberingAfterBreak="0">
    <w:nsid w:val="6DF34285"/>
    <w:multiLevelType w:val="hybridMultilevel"/>
    <w:tmpl w:val="BCDCB964"/>
    <w:lvl w:ilvl="0" w:tplc="A6327D4E">
      <w:start w:val="1"/>
      <w:numFmt w:val="bullet"/>
      <w:lvlText w:val=""/>
      <w:lvlJc w:val="left"/>
      <w:pPr>
        <w:tabs>
          <w:tab w:val="num" w:pos="567"/>
        </w:tabs>
        <w:ind w:left="567" w:hanging="567"/>
      </w:pPr>
      <w:rPr>
        <w:rFonts w:ascii="Symbol" w:hAnsi="Symbol" w:hint="default"/>
        <w:color w:val="auto"/>
      </w:rPr>
    </w:lvl>
    <w:lvl w:ilvl="1" w:tplc="0C090003">
      <w:start w:val="1"/>
      <w:numFmt w:val="bullet"/>
      <w:lvlText w:val="o"/>
      <w:lvlJc w:val="left"/>
      <w:pPr>
        <w:tabs>
          <w:tab w:val="num" w:pos="1156"/>
        </w:tabs>
        <w:ind w:left="1156" w:hanging="360"/>
      </w:pPr>
      <w:rPr>
        <w:rFonts w:ascii="Courier New" w:hAnsi="Courier New" w:cs="Courier New" w:hint="default"/>
      </w:rPr>
    </w:lvl>
    <w:lvl w:ilvl="2" w:tplc="0C090005" w:tentative="1">
      <w:start w:val="1"/>
      <w:numFmt w:val="bullet"/>
      <w:lvlText w:val=""/>
      <w:lvlJc w:val="left"/>
      <w:pPr>
        <w:tabs>
          <w:tab w:val="num" w:pos="1876"/>
        </w:tabs>
        <w:ind w:left="1876" w:hanging="360"/>
      </w:pPr>
      <w:rPr>
        <w:rFonts w:ascii="Wingdings" w:hAnsi="Wingdings" w:hint="default"/>
      </w:rPr>
    </w:lvl>
    <w:lvl w:ilvl="3" w:tplc="0C090001" w:tentative="1">
      <w:start w:val="1"/>
      <w:numFmt w:val="bullet"/>
      <w:lvlText w:val=""/>
      <w:lvlJc w:val="left"/>
      <w:pPr>
        <w:tabs>
          <w:tab w:val="num" w:pos="2596"/>
        </w:tabs>
        <w:ind w:left="2596" w:hanging="360"/>
      </w:pPr>
      <w:rPr>
        <w:rFonts w:ascii="Symbol" w:hAnsi="Symbol" w:hint="default"/>
      </w:rPr>
    </w:lvl>
    <w:lvl w:ilvl="4" w:tplc="0C090003" w:tentative="1">
      <w:start w:val="1"/>
      <w:numFmt w:val="bullet"/>
      <w:lvlText w:val="o"/>
      <w:lvlJc w:val="left"/>
      <w:pPr>
        <w:tabs>
          <w:tab w:val="num" w:pos="3316"/>
        </w:tabs>
        <w:ind w:left="3316" w:hanging="360"/>
      </w:pPr>
      <w:rPr>
        <w:rFonts w:ascii="Courier New" w:hAnsi="Courier New" w:cs="Courier New" w:hint="default"/>
      </w:rPr>
    </w:lvl>
    <w:lvl w:ilvl="5" w:tplc="0C090005" w:tentative="1">
      <w:start w:val="1"/>
      <w:numFmt w:val="bullet"/>
      <w:lvlText w:val=""/>
      <w:lvlJc w:val="left"/>
      <w:pPr>
        <w:tabs>
          <w:tab w:val="num" w:pos="4036"/>
        </w:tabs>
        <w:ind w:left="4036" w:hanging="360"/>
      </w:pPr>
      <w:rPr>
        <w:rFonts w:ascii="Wingdings" w:hAnsi="Wingdings" w:hint="default"/>
      </w:rPr>
    </w:lvl>
    <w:lvl w:ilvl="6" w:tplc="0C090001" w:tentative="1">
      <w:start w:val="1"/>
      <w:numFmt w:val="bullet"/>
      <w:lvlText w:val=""/>
      <w:lvlJc w:val="left"/>
      <w:pPr>
        <w:tabs>
          <w:tab w:val="num" w:pos="4756"/>
        </w:tabs>
        <w:ind w:left="4756" w:hanging="360"/>
      </w:pPr>
      <w:rPr>
        <w:rFonts w:ascii="Symbol" w:hAnsi="Symbol" w:hint="default"/>
      </w:rPr>
    </w:lvl>
    <w:lvl w:ilvl="7" w:tplc="0C090003" w:tentative="1">
      <w:start w:val="1"/>
      <w:numFmt w:val="bullet"/>
      <w:lvlText w:val="o"/>
      <w:lvlJc w:val="left"/>
      <w:pPr>
        <w:tabs>
          <w:tab w:val="num" w:pos="5476"/>
        </w:tabs>
        <w:ind w:left="5476" w:hanging="360"/>
      </w:pPr>
      <w:rPr>
        <w:rFonts w:ascii="Courier New" w:hAnsi="Courier New" w:cs="Courier New" w:hint="default"/>
      </w:rPr>
    </w:lvl>
    <w:lvl w:ilvl="8" w:tplc="0C090005" w:tentative="1">
      <w:start w:val="1"/>
      <w:numFmt w:val="bullet"/>
      <w:lvlText w:val=""/>
      <w:lvlJc w:val="left"/>
      <w:pPr>
        <w:tabs>
          <w:tab w:val="num" w:pos="6196"/>
        </w:tabs>
        <w:ind w:left="6196" w:hanging="360"/>
      </w:pPr>
      <w:rPr>
        <w:rFonts w:ascii="Wingdings" w:hAnsi="Wingdings" w:hint="default"/>
      </w:rPr>
    </w:lvl>
  </w:abstractNum>
  <w:abstractNum w:abstractNumId="66" w15:restartNumberingAfterBreak="0">
    <w:nsid w:val="6E23146D"/>
    <w:multiLevelType w:val="hybridMultilevel"/>
    <w:tmpl w:val="A30EE5A0"/>
    <w:lvl w:ilvl="0" w:tplc="1DFE0F2A">
      <w:start w:val="1"/>
      <w:numFmt w:val="lowerLetter"/>
      <w:lvlText w:val="(%1)"/>
      <w:lvlJc w:val="left"/>
      <w:pPr>
        <w:tabs>
          <w:tab w:val="num" w:pos="1134"/>
        </w:tabs>
        <w:ind w:left="1134" w:hanging="567"/>
      </w:pPr>
      <w:rPr>
        <w:rFonts w:ascii="Times New Roman" w:hAnsi="Times New Roman" w:cs="Times New Roman" w:hint="default"/>
        <w:b w:val="0"/>
        <w:i w:val="0"/>
        <w:sz w:val="24"/>
        <w:szCs w:val="24"/>
        <w:vertAlign w:val="baseline"/>
      </w:r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67" w15:restartNumberingAfterBreak="0">
    <w:nsid w:val="6ED06482"/>
    <w:multiLevelType w:val="hybridMultilevel"/>
    <w:tmpl w:val="193097AC"/>
    <w:lvl w:ilvl="0" w:tplc="1DFE0F2A">
      <w:start w:val="1"/>
      <w:numFmt w:val="lowerLetter"/>
      <w:lvlText w:val="(%1)"/>
      <w:lvlJc w:val="left"/>
      <w:pPr>
        <w:tabs>
          <w:tab w:val="num" w:pos="1134"/>
        </w:tabs>
        <w:ind w:left="1134" w:hanging="567"/>
      </w:pPr>
      <w:rPr>
        <w:rFonts w:ascii="Times New Roman" w:hAnsi="Times New Roman" w:hint="default"/>
        <w:b w:val="0"/>
        <w:i w:val="0"/>
        <w:sz w:val="24"/>
        <w:szCs w:val="24"/>
        <w:vertAlign w:val="base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8" w15:restartNumberingAfterBreak="0">
    <w:nsid w:val="710478C6"/>
    <w:multiLevelType w:val="hybridMultilevel"/>
    <w:tmpl w:val="39E8EFAC"/>
    <w:lvl w:ilvl="0" w:tplc="8A4CF756">
      <w:start w:val="1"/>
      <w:numFmt w:val="bullet"/>
      <w:lvlText w:val=""/>
      <w:lvlJc w:val="left"/>
      <w:pPr>
        <w:tabs>
          <w:tab w:val="num" w:pos="567"/>
        </w:tabs>
        <w:ind w:left="567" w:hanging="567"/>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9" w15:restartNumberingAfterBreak="0">
    <w:nsid w:val="72863F09"/>
    <w:multiLevelType w:val="multilevel"/>
    <w:tmpl w:val="DE3EA7EE"/>
    <w:lvl w:ilvl="0">
      <w:start w:val="5"/>
      <w:numFmt w:val="decimal"/>
      <w:lvlText w:val="%1."/>
      <w:lvlJc w:val="left"/>
      <w:pPr>
        <w:ind w:left="360" w:hanging="360"/>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525" w:hanging="445"/>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15:restartNumberingAfterBreak="0">
    <w:nsid w:val="74A7716A"/>
    <w:multiLevelType w:val="multilevel"/>
    <w:tmpl w:val="DE3EA7EE"/>
    <w:lvl w:ilvl="0">
      <w:start w:val="5"/>
      <w:numFmt w:val="decimal"/>
      <w:lvlText w:val="%1."/>
      <w:lvlJc w:val="left"/>
      <w:pPr>
        <w:ind w:left="360" w:hanging="360"/>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525" w:hanging="445"/>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1" w15:restartNumberingAfterBreak="0">
    <w:nsid w:val="7A7B1F04"/>
    <w:multiLevelType w:val="hybridMultilevel"/>
    <w:tmpl w:val="113C8B14"/>
    <w:lvl w:ilvl="0" w:tplc="65887F1C">
      <w:start w:val="24"/>
      <w:numFmt w:val="decimal"/>
      <w:lvlText w:val="%1."/>
      <w:lvlJc w:val="left"/>
      <w:pPr>
        <w:tabs>
          <w:tab w:val="num" w:pos="567"/>
        </w:tabs>
        <w:ind w:left="567" w:hanging="567"/>
      </w:pPr>
      <w:rPr>
        <w:rFonts w:ascii="Times New Roman" w:hAnsi="Times New Roman" w:cs="Times New Roman" w:hint="default"/>
        <w:b w:val="0"/>
        <w:i w:val="0"/>
        <w:sz w:val="24"/>
        <w:szCs w:val="24"/>
        <w:vertAlign w:val="baseline"/>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2" w15:restartNumberingAfterBreak="0">
    <w:nsid w:val="7E832A54"/>
    <w:multiLevelType w:val="hybridMultilevel"/>
    <w:tmpl w:val="1D3ABF7A"/>
    <w:lvl w:ilvl="0" w:tplc="6C7C485A">
      <w:start w:val="1"/>
      <w:numFmt w:val="lowerRoman"/>
      <w:lvlText w:val="(%1)"/>
      <w:lvlJc w:val="left"/>
      <w:pPr>
        <w:tabs>
          <w:tab w:val="num" w:pos="1701"/>
        </w:tabs>
        <w:ind w:left="1701" w:hanging="567"/>
      </w:pPr>
      <w:rPr>
        <w:rFonts w:hint="default"/>
        <w:b w:val="0"/>
        <w:i w:val="0"/>
        <w:sz w:val="24"/>
        <w:szCs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38"/>
  </w:num>
  <w:num w:numId="2">
    <w:abstractNumId w:val="42"/>
  </w:num>
  <w:num w:numId="3">
    <w:abstractNumId w:val="8"/>
  </w:num>
  <w:num w:numId="4">
    <w:abstractNumId w:val="33"/>
  </w:num>
  <w:num w:numId="5">
    <w:abstractNumId w:val="72"/>
  </w:num>
  <w:num w:numId="6">
    <w:abstractNumId w:val="18"/>
  </w:num>
  <w:num w:numId="7">
    <w:abstractNumId w:val="68"/>
  </w:num>
  <w:num w:numId="8">
    <w:abstractNumId w:val="49"/>
  </w:num>
  <w:num w:numId="9">
    <w:abstractNumId w:val="65"/>
  </w:num>
  <w:num w:numId="10">
    <w:abstractNumId w:val="22"/>
  </w:num>
  <w:num w:numId="11">
    <w:abstractNumId w:val="67"/>
  </w:num>
  <w:num w:numId="12">
    <w:abstractNumId w:val="17"/>
  </w:num>
  <w:num w:numId="13">
    <w:abstractNumId w:val="37"/>
  </w:num>
  <w:num w:numId="14">
    <w:abstractNumId w:val="10"/>
  </w:num>
  <w:num w:numId="15">
    <w:abstractNumId w:val="14"/>
  </w:num>
  <w:num w:numId="16">
    <w:abstractNumId w:val="23"/>
  </w:num>
  <w:num w:numId="17">
    <w:abstractNumId w:val="46"/>
  </w:num>
  <w:num w:numId="18">
    <w:abstractNumId w:val="4"/>
  </w:num>
  <w:num w:numId="19">
    <w:abstractNumId w:val="58"/>
  </w:num>
  <w:num w:numId="20">
    <w:abstractNumId w:val="13"/>
  </w:num>
  <w:num w:numId="21">
    <w:abstractNumId w:val="29"/>
  </w:num>
  <w:num w:numId="22">
    <w:abstractNumId w:val="2"/>
  </w:num>
  <w:num w:numId="23">
    <w:abstractNumId w:val="61"/>
  </w:num>
  <w:num w:numId="24">
    <w:abstractNumId w:val="0"/>
  </w:num>
  <w:num w:numId="25">
    <w:abstractNumId w:val="19"/>
    <w:lvlOverride w:ilvl="0">
      <w:startOverride w:val="3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2"/>
  </w:num>
  <w:num w:numId="29">
    <w:abstractNumId w:val="25"/>
  </w:num>
  <w:num w:numId="30">
    <w:abstractNumId w:val="47"/>
  </w:num>
  <w:num w:numId="31">
    <w:abstractNumId w:val="47"/>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1"/>
  </w:num>
  <w:num w:numId="34">
    <w:abstractNumId w:val="11"/>
  </w:num>
  <w:num w:numId="35">
    <w:abstractNumId w:val="45"/>
  </w:num>
  <w:num w:numId="36">
    <w:abstractNumId w:val="63"/>
  </w:num>
  <w:num w:numId="37">
    <w:abstractNumId w:val="51"/>
  </w:num>
  <w:num w:numId="38">
    <w:abstractNumId w:val="55"/>
  </w:num>
  <w:num w:numId="39">
    <w:abstractNumId w:val="41"/>
  </w:num>
  <w:num w:numId="40">
    <w:abstractNumId w:val="30"/>
  </w:num>
  <w:num w:numId="41">
    <w:abstractNumId w:val="57"/>
  </w:num>
  <w:num w:numId="42">
    <w:abstractNumId w:val="24"/>
  </w:num>
  <w:num w:numId="43">
    <w:abstractNumId w:val="62"/>
  </w:num>
  <w:num w:numId="44">
    <w:abstractNumId w:val="15"/>
  </w:num>
  <w:num w:numId="45">
    <w:abstractNumId w:val="20"/>
  </w:num>
  <w:num w:numId="46">
    <w:abstractNumId w:val="3"/>
  </w:num>
  <w:num w:numId="47">
    <w:abstractNumId w:val="40"/>
  </w:num>
  <w:num w:numId="48">
    <w:abstractNumId w:val="48"/>
  </w:num>
  <w:num w:numId="49">
    <w:abstractNumId w:val="12"/>
  </w:num>
  <w:num w:numId="50">
    <w:abstractNumId w:val="36"/>
  </w:num>
  <w:num w:numId="51">
    <w:abstractNumId w:val="64"/>
  </w:num>
  <w:num w:numId="52">
    <w:abstractNumId w:val="9"/>
  </w:num>
  <w:num w:numId="53">
    <w:abstractNumId w:val="43"/>
  </w:num>
  <w:num w:numId="54">
    <w:abstractNumId w:val="28"/>
  </w:num>
  <w:num w:numId="55">
    <w:abstractNumId w:val="5"/>
  </w:num>
  <w:num w:numId="56">
    <w:abstractNumId w:val="5"/>
  </w:num>
  <w:num w:numId="57">
    <w:abstractNumId w:val="50"/>
  </w:num>
  <w:num w:numId="58">
    <w:abstractNumId w:val="27"/>
  </w:num>
  <w:num w:numId="59">
    <w:abstractNumId w:val="39"/>
  </w:num>
  <w:num w:numId="60">
    <w:abstractNumId w:val="1"/>
  </w:num>
  <w:num w:numId="61">
    <w:abstractNumId w:val="26"/>
  </w:num>
  <w:num w:numId="62">
    <w:abstractNumId w:val="21"/>
  </w:num>
  <w:num w:numId="63">
    <w:abstractNumId w:val="70"/>
  </w:num>
  <w:num w:numId="64">
    <w:abstractNumId w:val="35"/>
  </w:num>
  <w:num w:numId="65">
    <w:abstractNumId w:val="7"/>
  </w:num>
  <w:num w:numId="66">
    <w:abstractNumId w:val="31"/>
  </w:num>
  <w:num w:numId="67">
    <w:abstractNumId w:val="54"/>
  </w:num>
  <w:num w:numId="68">
    <w:abstractNumId w:val="16"/>
  </w:num>
  <w:num w:numId="69">
    <w:abstractNumId w:val="60"/>
  </w:num>
  <w:num w:numId="70">
    <w:abstractNumId w:val="56"/>
  </w:num>
  <w:num w:numId="71">
    <w:abstractNumId w:val="53"/>
  </w:num>
  <w:num w:numId="72">
    <w:abstractNumId w:val="32"/>
  </w:num>
  <w:num w:numId="73">
    <w:abstractNumId w:val="69"/>
  </w:num>
  <w:num w:numId="74">
    <w:abstractNumId w:val="34"/>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44"/>
  </w:num>
  <w:num w:numId="76">
    <w:abstractNumId w:val="6"/>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hideSpellingErrors/>
  <w:hideGrammaticalErrors/>
  <w:proofState w:spelling="clean"/>
  <w:defaultTabStop w:val="720"/>
  <w:drawingGridHorizontalSpacing w:val="110"/>
  <w:displayHorizontalDrawingGridEvery w:val="2"/>
  <w:displayVerticalDrawingGridEvery w:val="2"/>
  <w:characterSpacingControl w:val="doNotCompress"/>
  <w:hdrShapeDefaults>
    <o:shapedefaults v:ext="edit" spidmax="19456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D08"/>
    <w:rsid w:val="000002AE"/>
    <w:rsid w:val="00000679"/>
    <w:rsid w:val="00000CB4"/>
    <w:rsid w:val="00001491"/>
    <w:rsid w:val="00003ED6"/>
    <w:rsid w:val="00006BF6"/>
    <w:rsid w:val="0000702A"/>
    <w:rsid w:val="000121FE"/>
    <w:rsid w:val="0001254D"/>
    <w:rsid w:val="000128F5"/>
    <w:rsid w:val="00012F0C"/>
    <w:rsid w:val="0001341D"/>
    <w:rsid w:val="000139D2"/>
    <w:rsid w:val="00013D27"/>
    <w:rsid w:val="00014459"/>
    <w:rsid w:val="000145B8"/>
    <w:rsid w:val="00020208"/>
    <w:rsid w:val="000206F4"/>
    <w:rsid w:val="00020ACF"/>
    <w:rsid w:val="00021BB6"/>
    <w:rsid w:val="00021BF9"/>
    <w:rsid w:val="00021D73"/>
    <w:rsid w:val="000223D2"/>
    <w:rsid w:val="00023AE7"/>
    <w:rsid w:val="00024CE9"/>
    <w:rsid w:val="00024FED"/>
    <w:rsid w:val="0002601C"/>
    <w:rsid w:val="00026A15"/>
    <w:rsid w:val="00026EE4"/>
    <w:rsid w:val="00027AFB"/>
    <w:rsid w:val="000306AE"/>
    <w:rsid w:val="00033535"/>
    <w:rsid w:val="0003439A"/>
    <w:rsid w:val="00034D79"/>
    <w:rsid w:val="00034EDE"/>
    <w:rsid w:val="00035B83"/>
    <w:rsid w:val="000364A4"/>
    <w:rsid w:val="00036DAC"/>
    <w:rsid w:val="00040156"/>
    <w:rsid w:val="000401B1"/>
    <w:rsid w:val="00040FB2"/>
    <w:rsid w:val="00041C8B"/>
    <w:rsid w:val="000433DE"/>
    <w:rsid w:val="00043ECD"/>
    <w:rsid w:val="00045D32"/>
    <w:rsid w:val="00046118"/>
    <w:rsid w:val="000469D7"/>
    <w:rsid w:val="00046A22"/>
    <w:rsid w:val="00046A30"/>
    <w:rsid w:val="00047500"/>
    <w:rsid w:val="000515EF"/>
    <w:rsid w:val="00051DE0"/>
    <w:rsid w:val="000525BC"/>
    <w:rsid w:val="000532F2"/>
    <w:rsid w:val="00053B5B"/>
    <w:rsid w:val="000540D4"/>
    <w:rsid w:val="0005440F"/>
    <w:rsid w:val="00054C56"/>
    <w:rsid w:val="00054CD9"/>
    <w:rsid w:val="000559FB"/>
    <w:rsid w:val="0005626E"/>
    <w:rsid w:val="00057F8B"/>
    <w:rsid w:val="00061BBB"/>
    <w:rsid w:val="0006537A"/>
    <w:rsid w:val="00065713"/>
    <w:rsid w:val="000665B4"/>
    <w:rsid w:val="00066D85"/>
    <w:rsid w:val="00070B18"/>
    <w:rsid w:val="00071C96"/>
    <w:rsid w:val="00073904"/>
    <w:rsid w:val="0007552B"/>
    <w:rsid w:val="000760B7"/>
    <w:rsid w:val="000800D3"/>
    <w:rsid w:val="00080756"/>
    <w:rsid w:val="00081C92"/>
    <w:rsid w:val="000833D8"/>
    <w:rsid w:val="00084890"/>
    <w:rsid w:val="0008558C"/>
    <w:rsid w:val="00085E4E"/>
    <w:rsid w:val="00087707"/>
    <w:rsid w:val="00087C15"/>
    <w:rsid w:val="00090A9E"/>
    <w:rsid w:val="000922D9"/>
    <w:rsid w:val="00092F86"/>
    <w:rsid w:val="00094FFB"/>
    <w:rsid w:val="0009578F"/>
    <w:rsid w:val="00096A47"/>
    <w:rsid w:val="00096F6B"/>
    <w:rsid w:val="00097069"/>
    <w:rsid w:val="00097FF2"/>
    <w:rsid w:val="000A12D6"/>
    <w:rsid w:val="000A2658"/>
    <w:rsid w:val="000A29E0"/>
    <w:rsid w:val="000A2EE9"/>
    <w:rsid w:val="000A2FA6"/>
    <w:rsid w:val="000A33A9"/>
    <w:rsid w:val="000A4F48"/>
    <w:rsid w:val="000B0B42"/>
    <w:rsid w:val="000B0C8B"/>
    <w:rsid w:val="000B152D"/>
    <w:rsid w:val="000B6BE6"/>
    <w:rsid w:val="000B7117"/>
    <w:rsid w:val="000C0C8B"/>
    <w:rsid w:val="000C1AC4"/>
    <w:rsid w:val="000C1C5E"/>
    <w:rsid w:val="000C32A8"/>
    <w:rsid w:val="000C4A73"/>
    <w:rsid w:val="000C61C2"/>
    <w:rsid w:val="000C6BC2"/>
    <w:rsid w:val="000C6E1E"/>
    <w:rsid w:val="000D0290"/>
    <w:rsid w:val="000D09C1"/>
    <w:rsid w:val="000D1FF7"/>
    <w:rsid w:val="000D3AEA"/>
    <w:rsid w:val="000D3DE9"/>
    <w:rsid w:val="000D3FE6"/>
    <w:rsid w:val="000D486B"/>
    <w:rsid w:val="000D4F36"/>
    <w:rsid w:val="000D505C"/>
    <w:rsid w:val="000D577B"/>
    <w:rsid w:val="000D5F51"/>
    <w:rsid w:val="000D61DC"/>
    <w:rsid w:val="000D66D8"/>
    <w:rsid w:val="000E0ABE"/>
    <w:rsid w:val="000E10B2"/>
    <w:rsid w:val="000E22A4"/>
    <w:rsid w:val="000E2B9D"/>
    <w:rsid w:val="000E331E"/>
    <w:rsid w:val="000E37B0"/>
    <w:rsid w:val="000E4BC9"/>
    <w:rsid w:val="000E529C"/>
    <w:rsid w:val="000E5805"/>
    <w:rsid w:val="000E63B1"/>
    <w:rsid w:val="000E6968"/>
    <w:rsid w:val="000E78D1"/>
    <w:rsid w:val="000E7E48"/>
    <w:rsid w:val="000F004F"/>
    <w:rsid w:val="000F056A"/>
    <w:rsid w:val="000F12BA"/>
    <w:rsid w:val="000F1A8D"/>
    <w:rsid w:val="000F1AF1"/>
    <w:rsid w:val="000F22BB"/>
    <w:rsid w:val="000F2E97"/>
    <w:rsid w:val="000F3FCA"/>
    <w:rsid w:val="000F474A"/>
    <w:rsid w:val="000F4E8E"/>
    <w:rsid w:val="000F5699"/>
    <w:rsid w:val="000F65A1"/>
    <w:rsid w:val="000F68C7"/>
    <w:rsid w:val="000F7086"/>
    <w:rsid w:val="000F7918"/>
    <w:rsid w:val="000F7B94"/>
    <w:rsid w:val="000F7FE0"/>
    <w:rsid w:val="0010032C"/>
    <w:rsid w:val="001007A4"/>
    <w:rsid w:val="00100841"/>
    <w:rsid w:val="001008C7"/>
    <w:rsid w:val="0010147C"/>
    <w:rsid w:val="0010261A"/>
    <w:rsid w:val="001028FF"/>
    <w:rsid w:val="0010309A"/>
    <w:rsid w:val="00104DEF"/>
    <w:rsid w:val="00104F1A"/>
    <w:rsid w:val="00105B95"/>
    <w:rsid w:val="00105CC0"/>
    <w:rsid w:val="001064B4"/>
    <w:rsid w:val="00106520"/>
    <w:rsid w:val="00106FA7"/>
    <w:rsid w:val="0011092C"/>
    <w:rsid w:val="00110A0F"/>
    <w:rsid w:val="0011233F"/>
    <w:rsid w:val="0011319D"/>
    <w:rsid w:val="001139C8"/>
    <w:rsid w:val="00113C5D"/>
    <w:rsid w:val="00113EA4"/>
    <w:rsid w:val="00114DFE"/>
    <w:rsid w:val="00115A13"/>
    <w:rsid w:val="0011619C"/>
    <w:rsid w:val="00116628"/>
    <w:rsid w:val="001174B2"/>
    <w:rsid w:val="00123593"/>
    <w:rsid w:val="00123FD7"/>
    <w:rsid w:val="001256D9"/>
    <w:rsid w:val="00125B0A"/>
    <w:rsid w:val="00125B31"/>
    <w:rsid w:val="00126844"/>
    <w:rsid w:val="001276FE"/>
    <w:rsid w:val="001309C3"/>
    <w:rsid w:val="00130F01"/>
    <w:rsid w:val="00131903"/>
    <w:rsid w:val="00131918"/>
    <w:rsid w:val="00131CAC"/>
    <w:rsid w:val="00132102"/>
    <w:rsid w:val="00132895"/>
    <w:rsid w:val="00132B12"/>
    <w:rsid w:val="00132F4A"/>
    <w:rsid w:val="0013349B"/>
    <w:rsid w:val="001352C0"/>
    <w:rsid w:val="0013693A"/>
    <w:rsid w:val="00136BED"/>
    <w:rsid w:val="00136F01"/>
    <w:rsid w:val="00137ED3"/>
    <w:rsid w:val="00140D0D"/>
    <w:rsid w:val="00140D3A"/>
    <w:rsid w:val="001418F7"/>
    <w:rsid w:val="00141C31"/>
    <w:rsid w:val="00141CA6"/>
    <w:rsid w:val="001448C7"/>
    <w:rsid w:val="00144D78"/>
    <w:rsid w:val="00145584"/>
    <w:rsid w:val="00146180"/>
    <w:rsid w:val="00146D34"/>
    <w:rsid w:val="0014760C"/>
    <w:rsid w:val="00147772"/>
    <w:rsid w:val="001501E5"/>
    <w:rsid w:val="00150251"/>
    <w:rsid w:val="001509BD"/>
    <w:rsid w:val="001509F1"/>
    <w:rsid w:val="00150D11"/>
    <w:rsid w:val="00151255"/>
    <w:rsid w:val="00151F52"/>
    <w:rsid w:val="001547E3"/>
    <w:rsid w:val="001552AB"/>
    <w:rsid w:val="0015703F"/>
    <w:rsid w:val="001576FF"/>
    <w:rsid w:val="0016078A"/>
    <w:rsid w:val="0016169F"/>
    <w:rsid w:val="00162311"/>
    <w:rsid w:val="00164140"/>
    <w:rsid w:val="001641D1"/>
    <w:rsid w:val="00164210"/>
    <w:rsid w:val="0016674C"/>
    <w:rsid w:val="001702C7"/>
    <w:rsid w:val="001705B4"/>
    <w:rsid w:val="00170EAF"/>
    <w:rsid w:val="00171616"/>
    <w:rsid w:val="00172B62"/>
    <w:rsid w:val="00173873"/>
    <w:rsid w:val="00173D1E"/>
    <w:rsid w:val="001743AF"/>
    <w:rsid w:val="00174726"/>
    <w:rsid w:val="00175506"/>
    <w:rsid w:val="001772C3"/>
    <w:rsid w:val="0018205A"/>
    <w:rsid w:val="00182FA1"/>
    <w:rsid w:val="00185039"/>
    <w:rsid w:val="00186B00"/>
    <w:rsid w:val="0019095D"/>
    <w:rsid w:val="001932B9"/>
    <w:rsid w:val="001933D3"/>
    <w:rsid w:val="00194423"/>
    <w:rsid w:val="00194714"/>
    <w:rsid w:val="00195668"/>
    <w:rsid w:val="00195903"/>
    <w:rsid w:val="00195F0E"/>
    <w:rsid w:val="00197154"/>
    <w:rsid w:val="001974BD"/>
    <w:rsid w:val="00197676"/>
    <w:rsid w:val="001A0D0D"/>
    <w:rsid w:val="001A14E1"/>
    <w:rsid w:val="001A163A"/>
    <w:rsid w:val="001A248D"/>
    <w:rsid w:val="001A49DD"/>
    <w:rsid w:val="001A545F"/>
    <w:rsid w:val="001A6DE0"/>
    <w:rsid w:val="001A6FE4"/>
    <w:rsid w:val="001A7186"/>
    <w:rsid w:val="001B07D6"/>
    <w:rsid w:val="001B16E5"/>
    <w:rsid w:val="001B1DB0"/>
    <w:rsid w:val="001B4121"/>
    <w:rsid w:val="001B5BB0"/>
    <w:rsid w:val="001B6A38"/>
    <w:rsid w:val="001C0DCD"/>
    <w:rsid w:val="001C1384"/>
    <w:rsid w:val="001C2CF9"/>
    <w:rsid w:val="001C49FE"/>
    <w:rsid w:val="001C598E"/>
    <w:rsid w:val="001C608C"/>
    <w:rsid w:val="001C614D"/>
    <w:rsid w:val="001C6267"/>
    <w:rsid w:val="001C6433"/>
    <w:rsid w:val="001C6796"/>
    <w:rsid w:val="001D1990"/>
    <w:rsid w:val="001D26DF"/>
    <w:rsid w:val="001D2BAD"/>
    <w:rsid w:val="001D2C69"/>
    <w:rsid w:val="001D6B19"/>
    <w:rsid w:val="001D76C5"/>
    <w:rsid w:val="001E165E"/>
    <w:rsid w:val="001E178C"/>
    <w:rsid w:val="001E1D64"/>
    <w:rsid w:val="001E3B3A"/>
    <w:rsid w:val="001E3C69"/>
    <w:rsid w:val="001E5F8D"/>
    <w:rsid w:val="001E7041"/>
    <w:rsid w:val="001F002A"/>
    <w:rsid w:val="001F069D"/>
    <w:rsid w:val="001F1007"/>
    <w:rsid w:val="001F10FE"/>
    <w:rsid w:val="001F1285"/>
    <w:rsid w:val="001F19F9"/>
    <w:rsid w:val="001F1FF4"/>
    <w:rsid w:val="001F2396"/>
    <w:rsid w:val="001F284D"/>
    <w:rsid w:val="001F30EA"/>
    <w:rsid w:val="001F3B9A"/>
    <w:rsid w:val="001F4556"/>
    <w:rsid w:val="001F45D3"/>
    <w:rsid w:val="001F4C97"/>
    <w:rsid w:val="001F4D44"/>
    <w:rsid w:val="001F4FB0"/>
    <w:rsid w:val="001F50C6"/>
    <w:rsid w:val="001F7647"/>
    <w:rsid w:val="002000C1"/>
    <w:rsid w:val="002008D6"/>
    <w:rsid w:val="002015AF"/>
    <w:rsid w:val="00201713"/>
    <w:rsid w:val="002055D4"/>
    <w:rsid w:val="00206C98"/>
    <w:rsid w:val="002073DE"/>
    <w:rsid w:val="00210872"/>
    <w:rsid w:val="00210FE0"/>
    <w:rsid w:val="00211509"/>
    <w:rsid w:val="00211997"/>
    <w:rsid w:val="0021201E"/>
    <w:rsid w:val="00215815"/>
    <w:rsid w:val="00215F5E"/>
    <w:rsid w:val="0021669B"/>
    <w:rsid w:val="00216F6D"/>
    <w:rsid w:val="00220330"/>
    <w:rsid w:val="002203E8"/>
    <w:rsid w:val="002206F7"/>
    <w:rsid w:val="00220AB4"/>
    <w:rsid w:val="0022175C"/>
    <w:rsid w:val="00222E95"/>
    <w:rsid w:val="00223521"/>
    <w:rsid w:val="00224179"/>
    <w:rsid w:val="00224716"/>
    <w:rsid w:val="002252FD"/>
    <w:rsid w:val="002254D0"/>
    <w:rsid w:val="00226FC3"/>
    <w:rsid w:val="00227B06"/>
    <w:rsid w:val="00231A51"/>
    <w:rsid w:val="00233041"/>
    <w:rsid w:val="002335BC"/>
    <w:rsid w:val="00234B16"/>
    <w:rsid w:val="002355C7"/>
    <w:rsid w:val="00235C5E"/>
    <w:rsid w:val="002361AA"/>
    <w:rsid w:val="002368F3"/>
    <w:rsid w:val="00236ECC"/>
    <w:rsid w:val="00237912"/>
    <w:rsid w:val="002415EB"/>
    <w:rsid w:val="00242667"/>
    <w:rsid w:val="00242CB5"/>
    <w:rsid w:val="00243BE7"/>
    <w:rsid w:val="00243CCF"/>
    <w:rsid w:val="00244208"/>
    <w:rsid w:val="002443F0"/>
    <w:rsid w:val="0024484D"/>
    <w:rsid w:val="00246373"/>
    <w:rsid w:val="00246537"/>
    <w:rsid w:val="00246FCE"/>
    <w:rsid w:val="002473DC"/>
    <w:rsid w:val="002500F9"/>
    <w:rsid w:val="00251FE1"/>
    <w:rsid w:val="00254CE9"/>
    <w:rsid w:val="002551BA"/>
    <w:rsid w:val="0025798C"/>
    <w:rsid w:val="002607F2"/>
    <w:rsid w:val="00261683"/>
    <w:rsid w:val="00262EF6"/>
    <w:rsid w:val="00265C82"/>
    <w:rsid w:val="00267F2A"/>
    <w:rsid w:val="00270D56"/>
    <w:rsid w:val="00270EE9"/>
    <w:rsid w:val="002717E3"/>
    <w:rsid w:val="00273D72"/>
    <w:rsid w:val="00274121"/>
    <w:rsid w:val="00274561"/>
    <w:rsid w:val="00274E88"/>
    <w:rsid w:val="00275E3F"/>
    <w:rsid w:val="00275EC4"/>
    <w:rsid w:val="00276B8C"/>
    <w:rsid w:val="00277507"/>
    <w:rsid w:val="0027768B"/>
    <w:rsid w:val="0028020F"/>
    <w:rsid w:val="00280BDE"/>
    <w:rsid w:val="00280F73"/>
    <w:rsid w:val="00281544"/>
    <w:rsid w:val="00281D6C"/>
    <w:rsid w:val="002820DD"/>
    <w:rsid w:val="002821AE"/>
    <w:rsid w:val="0028355C"/>
    <w:rsid w:val="00285A8F"/>
    <w:rsid w:val="00287092"/>
    <w:rsid w:val="0029107E"/>
    <w:rsid w:val="00291999"/>
    <w:rsid w:val="0029317F"/>
    <w:rsid w:val="002934B5"/>
    <w:rsid w:val="0029446C"/>
    <w:rsid w:val="00294921"/>
    <w:rsid w:val="00295349"/>
    <w:rsid w:val="00295D4E"/>
    <w:rsid w:val="002961F6"/>
    <w:rsid w:val="0029779C"/>
    <w:rsid w:val="002A1701"/>
    <w:rsid w:val="002A22B9"/>
    <w:rsid w:val="002A2E7A"/>
    <w:rsid w:val="002A3882"/>
    <w:rsid w:val="002A484C"/>
    <w:rsid w:val="002A4C7E"/>
    <w:rsid w:val="002A4F6D"/>
    <w:rsid w:val="002A57A6"/>
    <w:rsid w:val="002A58F4"/>
    <w:rsid w:val="002A6141"/>
    <w:rsid w:val="002A7488"/>
    <w:rsid w:val="002B07E8"/>
    <w:rsid w:val="002B2FA8"/>
    <w:rsid w:val="002B47C1"/>
    <w:rsid w:val="002B4A00"/>
    <w:rsid w:val="002B4EAD"/>
    <w:rsid w:val="002B7B5F"/>
    <w:rsid w:val="002C151F"/>
    <w:rsid w:val="002C27CB"/>
    <w:rsid w:val="002C2DDB"/>
    <w:rsid w:val="002C3CE5"/>
    <w:rsid w:val="002C6FD7"/>
    <w:rsid w:val="002C7EB8"/>
    <w:rsid w:val="002D1893"/>
    <w:rsid w:val="002D1D5B"/>
    <w:rsid w:val="002D1FA8"/>
    <w:rsid w:val="002D448D"/>
    <w:rsid w:val="002D4718"/>
    <w:rsid w:val="002D5A0D"/>
    <w:rsid w:val="002D5E39"/>
    <w:rsid w:val="002D64B4"/>
    <w:rsid w:val="002D6CD6"/>
    <w:rsid w:val="002D72DB"/>
    <w:rsid w:val="002E0961"/>
    <w:rsid w:val="002E0CCF"/>
    <w:rsid w:val="002E28A4"/>
    <w:rsid w:val="002E4E49"/>
    <w:rsid w:val="002E50FF"/>
    <w:rsid w:val="002E5C8C"/>
    <w:rsid w:val="002E61F9"/>
    <w:rsid w:val="002E6B90"/>
    <w:rsid w:val="002E6FB4"/>
    <w:rsid w:val="002F055C"/>
    <w:rsid w:val="002F1CA1"/>
    <w:rsid w:val="002F21B6"/>
    <w:rsid w:val="002F3509"/>
    <w:rsid w:val="002F3596"/>
    <w:rsid w:val="002F44F6"/>
    <w:rsid w:val="002F4EE7"/>
    <w:rsid w:val="002F4F51"/>
    <w:rsid w:val="002F7EBB"/>
    <w:rsid w:val="00303193"/>
    <w:rsid w:val="00304A08"/>
    <w:rsid w:val="00305615"/>
    <w:rsid w:val="0030666E"/>
    <w:rsid w:val="00306D48"/>
    <w:rsid w:val="00307E2E"/>
    <w:rsid w:val="00311850"/>
    <w:rsid w:val="00311ACD"/>
    <w:rsid w:val="00314B2A"/>
    <w:rsid w:val="003150F9"/>
    <w:rsid w:val="00315399"/>
    <w:rsid w:val="00315CA2"/>
    <w:rsid w:val="00316C30"/>
    <w:rsid w:val="00317185"/>
    <w:rsid w:val="0031765C"/>
    <w:rsid w:val="00320A01"/>
    <w:rsid w:val="00321A18"/>
    <w:rsid w:val="00321BCD"/>
    <w:rsid w:val="0032218D"/>
    <w:rsid w:val="003231E2"/>
    <w:rsid w:val="0032422B"/>
    <w:rsid w:val="003247FF"/>
    <w:rsid w:val="00324BD0"/>
    <w:rsid w:val="003268DB"/>
    <w:rsid w:val="00326CA4"/>
    <w:rsid w:val="003271A7"/>
    <w:rsid w:val="00330B33"/>
    <w:rsid w:val="00331580"/>
    <w:rsid w:val="003319E1"/>
    <w:rsid w:val="00331C35"/>
    <w:rsid w:val="003321B8"/>
    <w:rsid w:val="00333D29"/>
    <w:rsid w:val="00334F8C"/>
    <w:rsid w:val="00336F5E"/>
    <w:rsid w:val="003416B5"/>
    <w:rsid w:val="00342004"/>
    <w:rsid w:val="00342209"/>
    <w:rsid w:val="00343E74"/>
    <w:rsid w:val="00345676"/>
    <w:rsid w:val="003477C1"/>
    <w:rsid w:val="00347DA5"/>
    <w:rsid w:val="0035101E"/>
    <w:rsid w:val="003512C0"/>
    <w:rsid w:val="00352CDB"/>
    <w:rsid w:val="00353B4F"/>
    <w:rsid w:val="00355D57"/>
    <w:rsid w:val="00356BAA"/>
    <w:rsid w:val="00356F9C"/>
    <w:rsid w:val="00356FF0"/>
    <w:rsid w:val="0035767A"/>
    <w:rsid w:val="00357821"/>
    <w:rsid w:val="00360F9A"/>
    <w:rsid w:val="003627FA"/>
    <w:rsid w:val="0036490F"/>
    <w:rsid w:val="00365035"/>
    <w:rsid w:val="00365959"/>
    <w:rsid w:val="00366172"/>
    <w:rsid w:val="00367236"/>
    <w:rsid w:val="00370E62"/>
    <w:rsid w:val="00371197"/>
    <w:rsid w:val="00373819"/>
    <w:rsid w:val="00374165"/>
    <w:rsid w:val="003743E4"/>
    <w:rsid w:val="00374780"/>
    <w:rsid w:val="00374BCE"/>
    <w:rsid w:val="00374ED5"/>
    <w:rsid w:val="00376D13"/>
    <w:rsid w:val="00376DD9"/>
    <w:rsid w:val="0037765A"/>
    <w:rsid w:val="00377851"/>
    <w:rsid w:val="00377B55"/>
    <w:rsid w:val="00377BCE"/>
    <w:rsid w:val="00377C42"/>
    <w:rsid w:val="003808FB"/>
    <w:rsid w:val="003820A8"/>
    <w:rsid w:val="00382BE5"/>
    <w:rsid w:val="00382D52"/>
    <w:rsid w:val="00382FBD"/>
    <w:rsid w:val="00383FBC"/>
    <w:rsid w:val="0038442E"/>
    <w:rsid w:val="00386AAD"/>
    <w:rsid w:val="00387B28"/>
    <w:rsid w:val="00391AD7"/>
    <w:rsid w:val="00394CEC"/>
    <w:rsid w:val="003A20FE"/>
    <w:rsid w:val="003A3099"/>
    <w:rsid w:val="003A33AD"/>
    <w:rsid w:val="003A39A0"/>
    <w:rsid w:val="003A4394"/>
    <w:rsid w:val="003A4C7B"/>
    <w:rsid w:val="003A61EA"/>
    <w:rsid w:val="003A6965"/>
    <w:rsid w:val="003B0C29"/>
    <w:rsid w:val="003B33B0"/>
    <w:rsid w:val="003B4E13"/>
    <w:rsid w:val="003B5114"/>
    <w:rsid w:val="003B52EB"/>
    <w:rsid w:val="003B5876"/>
    <w:rsid w:val="003B6B42"/>
    <w:rsid w:val="003B7C4C"/>
    <w:rsid w:val="003C0DC0"/>
    <w:rsid w:val="003C0FAD"/>
    <w:rsid w:val="003C14EF"/>
    <w:rsid w:val="003C29AA"/>
    <w:rsid w:val="003C326A"/>
    <w:rsid w:val="003C440F"/>
    <w:rsid w:val="003C4943"/>
    <w:rsid w:val="003C50A2"/>
    <w:rsid w:val="003C50B1"/>
    <w:rsid w:val="003C5B08"/>
    <w:rsid w:val="003C62E9"/>
    <w:rsid w:val="003C78F1"/>
    <w:rsid w:val="003C7DAB"/>
    <w:rsid w:val="003C7E93"/>
    <w:rsid w:val="003D131E"/>
    <w:rsid w:val="003D1ED5"/>
    <w:rsid w:val="003D2613"/>
    <w:rsid w:val="003D371D"/>
    <w:rsid w:val="003D42C7"/>
    <w:rsid w:val="003D47B6"/>
    <w:rsid w:val="003D4FD0"/>
    <w:rsid w:val="003D5032"/>
    <w:rsid w:val="003D6285"/>
    <w:rsid w:val="003D7628"/>
    <w:rsid w:val="003D7CF0"/>
    <w:rsid w:val="003E31DC"/>
    <w:rsid w:val="003E3A0A"/>
    <w:rsid w:val="003E3D7E"/>
    <w:rsid w:val="003E4B01"/>
    <w:rsid w:val="003F2C83"/>
    <w:rsid w:val="003F3A32"/>
    <w:rsid w:val="003F3EAC"/>
    <w:rsid w:val="003F5EB2"/>
    <w:rsid w:val="003F6B2E"/>
    <w:rsid w:val="003F76A2"/>
    <w:rsid w:val="003F7A7E"/>
    <w:rsid w:val="003F7C98"/>
    <w:rsid w:val="003F7EF4"/>
    <w:rsid w:val="003F7F68"/>
    <w:rsid w:val="00401106"/>
    <w:rsid w:val="00401D84"/>
    <w:rsid w:val="004021EF"/>
    <w:rsid w:val="00402571"/>
    <w:rsid w:val="004061AA"/>
    <w:rsid w:val="00406BAF"/>
    <w:rsid w:val="00407242"/>
    <w:rsid w:val="00410167"/>
    <w:rsid w:val="004102B7"/>
    <w:rsid w:val="00410BFD"/>
    <w:rsid w:val="0041101A"/>
    <w:rsid w:val="004127F9"/>
    <w:rsid w:val="00412F22"/>
    <w:rsid w:val="00413253"/>
    <w:rsid w:val="004139AA"/>
    <w:rsid w:val="00414969"/>
    <w:rsid w:val="004161A0"/>
    <w:rsid w:val="0041643D"/>
    <w:rsid w:val="00416CDC"/>
    <w:rsid w:val="0041754A"/>
    <w:rsid w:val="00417C07"/>
    <w:rsid w:val="004216BD"/>
    <w:rsid w:val="00421DCD"/>
    <w:rsid w:val="00421FF0"/>
    <w:rsid w:val="00422507"/>
    <w:rsid w:val="0042262D"/>
    <w:rsid w:val="00422732"/>
    <w:rsid w:val="00422EDF"/>
    <w:rsid w:val="00423376"/>
    <w:rsid w:val="00423D7E"/>
    <w:rsid w:val="0042492F"/>
    <w:rsid w:val="00424EB3"/>
    <w:rsid w:val="004254C4"/>
    <w:rsid w:val="004263DD"/>
    <w:rsid w:val="0042713D"/>
    <w:rsid w:val="004279BD"/>
    <w:rsid w:val="00427B12"/>
    <w:rsid w:val="00430EFD"/>
    <w:rsid w:val="00431DBD"/>
    <w:rsid w:val="0043247D"/>
    <w:rsid w:val="0043315E"/>
    <w:rsid w:val="00433543"/>
    <w:rsid w:val="004343DA"/>
    <w:rsid w:val="00434F3E"/>
    <w:rsid w:val="004361A4"/>
    <w:rsid w:val="0043654F"/>
    <w:rsid w:val="004373E8"/>
    <w:rsid w:val="004403AD"/>
    <w:rsid w:val="00442388"/>
    <w:rsid w:val="00442B2E"/>
    <w:rsid w:val="004430D2"/>
    <w:rsid w:val="0044465D"/>
    <w:rsid w:val="004453E7"/>
    <w:rsid w:val="00445510"/>
    <w:rsid w:val="00446177"/>
    <w:rsid w:val="00446BE1"/>
    <w:rsid w:val="00446F14"/>
    <w:rsid w:val="00450F6E"/>
    <w:rsid w:val="00451224"/>
    <w:rsid w:val="00452097"/>
    <w:rsid w:val="004547DC"/>
    <w:rsid w:val="00454B13"/>
    <w:rsid w:val="00454DA1"/>
    <w:rsid w:val="00455ABF"/>
    <w:rsid w:val="004568BD"/>
    <w:rsid w:val="00457D3E"/>
    <w:rsid w:val="00460901"/>
    <w:rsid w:val="00460AE4"/>
    <w:rsid w:val="004611CC"/>
    <w:rsid w:val="0046280E"/>
    <w:rsid w:val="00462AE4"/>
    <w:rsid w:val="00462D23"/>
    <w:rsid w:val="0046371E"/>
    <w:rsid w:val="00463916"/>
    <w:rsid w:val="00464294"/>
    <w:rsid w:val="004646B1"/>
    <w:rsid w:val="004649BF"/>
    <w:rsid w:val="00465421"/>
    <w:rsid w:val="0046718A"/>
    <w:rsid w:val="0047062A"/>
    <w:rsid w:val="00470733"/>
    <w:rsid w:val="00473463"/>
    <w:rsid w:val="00474460"/>
    <w:rsid w:val="0047767D"/>
    <w:rsid w:val="0048325F"/>
    <w:rsid w:val="0048529C"/>
    <w:rsid w:val="00485895"/>
    <w:rsid w:val="0048633A"/>
    <w:rsid w:val="004869D2"/>
    <w:rsid w:val="00486E43"/>
    <w:rsid w:val="00486F11"/>
    <w:rsid w:val="00487060"/>
    <w:rsid w:val="00487B89"/>
    <w:rsid w:val="00490234"/>
    <w:rsid w:val="00490D72"/>
    <w:rsid w:val="00490EA8"/>
    <w:rsid w:val="00492D5F"/>
    <w:rsid w:val="00493D21"/>
    <w:rsid w:val="004942C2"/>
    <w:rsid w:val="00495AFF"/>
    <w:rsid w:val="00495B50"/>
    <w:rsid w:val="00496E80"/>
    <w:rsid w:val="00496F13"/>
    <w:rsid w:val="00497821"/>
    <w:rsid w:val="004A152D"/>
    <w:rsid w:val="004A17EB"/>
    <w:rsid w:val="004A218E"/>
    <w:rsid w:val="004A21C0"/>
    <w:rsid w:val="004A27D8"/>
    <w:rsid w:val="004A2B82"/>
    <w:rsid w:val="004A3CEC"/>
    <w:rsid w:val="004A457B"/>
    <w:rsid w:val="004A4F3F"/>
    <w:rsid w:val="004A50F2"/>
    <w:rsid w:val="004A6436"/>
    <w:rsid w:val="004A6784"/>
    <w:rsid w:val="004A6BBA"/>
    <w:rsid w:val="004B26C0"/>
    <w:rsid w:val="004B38D7"/>
    <w:rsid w:val="004B57FF"/>
    <w:rsid w:val="004B5CEC"/>
    <w:rsid w:val="004B6DD6"/>
    <w:rsid w:val="004B710D"/>
    <w:rsid w:val="004B741A"/>
    <w:rsid w:val="004C1B7A"/>
    <w:rsid w:val="004C23EC"/>
    <w:rsid w:val="004C34ED"/>
    <w:rsid w:val="004C37F0"/>
    <w:rsid w:val="004C3D07"/>
    <w:rsid w:val="004C4735"/>
    <w:rsid w:val="004C4EC1"/>
    <w:rsid w:val="004C5DA8"/>
    <w:rsid w:val="004C6F37"/>
    <w:rsid w:val="004D0C7A"/>
    <w:rsid w:val="004D18D5"/>
    <w:rsid w:val="004D2AE0"/>
    <w:rsid w:val="004D2E19"/>
    <w:rsid w:val="004D3224"/>
    <w:rsid w:val="004D3BD8"/>
    <w:rsid w:val="004D3ED1"/>
    <w:rsid w:val="004D52EC"/>
    <w:rsid w:val="004D6A8B"/>
    <w:rsid w:val="004D721F"/>
    <w:rsid w:val="004D7434"/>
    <w:rsid w:val="004E0B0F"/>
    <w:rsid w:val="004E479F"/>
    <w:rsid w:val="004E55B0"/>
    <w:rsid w:val="004E56BA"/>
    <w:rsid w:val="004F033D"/>
    <w:rsid w:val="004F1D7C"/>
    <w:rsid w:val="004F2369"/>
    <w:rsid w:val="004F2AC1"/>
    <w:rsid w:val="004F33A2"/>
    <w:rsid w:val="004F3577"/>
    <w:rsid w:val="004F5428"/>
    <w:rsid w:val="004F603D"/>
    <w:rsid w:val="004F616D"/>
    <w:rsid w:val="004F61E6"/>
    <w:rsid w:val="004F728D"/>
    <w:rsid w:val="004F76CB"/>
    <w:rsid w:val="004F7EBD"/>
    <w:rsid w:val="005001F0"/>
    <w:rsid w:val="005018E4"/>
    <w:rsid w:val="005049C0"/>
    <w:rsid w:val="00504BB6"/>
    <w:rsid w:val="00505242"/>
    <w:rsid w:val="00505387"/>
    <w:rsid w:val="00505BBC"/>
    <w:rsid w:val="005072FE"/>
    <w:rsid w:val="00507409"/>
    <w:rsid w:val="00511F93"/>
    <w:rsid w:val="005157F3"/>
    <w:rsid w:val="00515C10"/>
    <w:rsid w:val="00517F8A"/>
    <w:rsid w:val="00517FB0"/>
    <w:rsid w:val="005201F9"/>
    <w:rsid w:val="0052128B"/>
    <w:rsid w:val="0052274C"/>
    <w:rsid w:val="00523B39"/>
    <w:rsid w:val="00523E28"/>
    <w:rsid w:val="00524B8A"/>
    <w:rsid w:val="005262C8"/>
    <w:rsid w:val="00532779"/>
    <w:rsid w:val="00533906"/>
    <w:rsid w:val="00534B52"/>
    <w:rsid w:val="00534FFE"/>
    <w:rsid w:val="00536255"/>
    <w:rsid w:val="00540093"/>
    <w:rsid w:val="005405F3"/>
    <w:rsid w:val="00540A8E"/>
    <w:rsid w:val="00541487"/>
    <w:rsid w:val="00542812"/>
    <w:rsid w:val="00543767"/>
    <w:rsid w:val="00552182"/>
    <w:rsid w:val="00553B51"/>
    <w:rsid w:val="00555B5F"/>
    <w:rsid w:val="00555EA6"/>
    <w:rsid w:val="00560237"/>
    <w:rsid w:val="00560AA3"/>
    <w:rsid w:val="0056420D"/>
    <w:rsid w:val="00565D07"/>
    <w:rsid w:val="00565DE4"/>
    <w:rsid w:val="005665BE"/>
    <w:rsid w:val="00566AA5"/>
    <w:rsid w:val="00567D51"/>
    <w:rsid w:val="005706E5"/>
    <w:rsid w:val="005717A5"/>
    <w:rsid w:val="00571AFE"/>
    <w:rsid w:val="0057234D"/>
    <w:rsid w:val="0057283D"/>
    <w:rsid w:val="005728AB"/>
    <w:rsid w:val="00572B3F"/>
    <w:rsid w:val="00572EE7"/>
    <w:rsid w:val="00572F1D"/>
    <w:rsid w:val="005730D7"/>
    <w:rsid w:val="005747A4"/>
    <w:rsid w:val="00575ADF"/>
    <w:rsid w:val="005765BF"/>
    <w:rsid w:val="00576882"/>
    <w:rsid w:val="00576A6C"/>
    <w:rsid w:val="00580804"/>
    <w:rsid w:val="005808C8"/>
    <w:rsid w:val="0058115E"/>
    <w:rsid w:val="00581422"/>
    <w:rsid w:val="00581E5D"/>
    <w:rsid w:val="005827BB"/>
    <w:rsid w:val="00582A45"/>
    <w:rsid w:val="00583CA1"/>
    <w:rsid w:val="00583FE4"/>
    <w:rsid w:val="00584183"/>
    <w:rsid w:val="005842BF"/>
    <w:rsid w:val="0058683A"/>
    <w:rsid w:val="00591F08"/>
    <w:rsid w:val="00592108"/>
    <w:rsid w:val="00593461"/>
    <w:rsid w:val="00594B87"/>
    <w:rsid w:val="00595CE7"/>
    <w:rsid w:val="00597147"/>
    <w:rsid w:val="005A042F"/>
    <w:rsid w:val="005A1A35"/>
    <w:rsid w:val="005A2BC8"/>
    <w:rsid w:val="005A3209"/>
    <w:rsid w:val="005A3218"/>
    <w:rsid w:val="005A392F"/>
    <w:rsid w:val="005A405D"/>
    <w:rsid w:val="005A4094"/>
    <w:rsid w:val="005A40BC"/>
    <w:rsid w:val="005A4B6C"/>
    <w:rsid w:val="005A7214"/>
    <w:rsid w:val="005A79EB"/>
    <w:rsid w:val="005B04C4"/>
    <w:rsid w:val="005B3394"/>
    <w:rsid w:val="005B4FF3"/>
    <w:rsid w:val="005B6FDA"/>
    <w:rsid w:val="005B7446"/>
    <w:rsid w:val="005B7EBF"/>
    <w:rsid w:val="005C0816"/>
    <w:rsid w:val="005C124B"/>
    <w:rsid w:val="005C1314"/>
    <w:rsid w:val="005C14A1"/>
    <w:rsid w:val="005C2D66"/>
    <w:rsid w:val="005C39F3"/>
    <w:rsid w:val="005C579C"/>
    <w:rsid w:val="005C5A2A"/>
    <w:rsid w:val="005C6410"/>
    <w:rsid w:val="005C7992"/>
    <w:rsid w:val="005D2BDB"/>
    <w:rsid w:val="005D3044"/>
    <w:rsid w:val="005D4900"/>
    <w:rsid w:val="005D5CA6"/>
    <w:rsid w:val="005D6022"/>
    <w:rsid w:val="005D6941"/>
    <w:rsid w:val="005D725B"/>
    <w:rsid w:val="005D794E"/>
    <w:rsid w:val="005D7C72"/>
    <w:rsid w:val="005D7F2A"/>
    <w:rsid w:val="005E0109"/>
    <w:rsid w:val="005E1223"/>
    <w:rsid w:val="005E151A"/>
    <w:rsid w:val="005E5663"/>
    <w:rsid w:val="005E5910"/>
    <w:rsid w:val="005E5AE0"/>
    <w:rsid w:val="005E6D98"/>
    <w:rsid w:val="005E7905"/>
    <w:rsid w:val="005F00BF"/>
    <w:rsid w:val="005F09A1"/>
    <w:rsid w:val="005F0B1C"/>
    <w:rsid w:val="005F106A"/>
    <w:rsid w:val="005F146A"/>
    <w:rsid w:val="005F2DE2"/>
    <w:rsid w:val="005F5B94"/>
    <w:rsid w:val="005F5F16"/>
    <w:rsid w:val="005F6F74"/>
    <w:rsid w:val="005F73CE"/>
    <w:rsid w:val="005F76CD"/>
    <w:rsid w:val="005F7E3D"/>
    <w:rsid w:val="005F7F15"/>
    <w:rsid w:val="00600208"/>
    <w:rsid w:val="006008E7"/>
    <w:rsid w:val="006019B6"/>
    <w:rsid w:val="00602990"/>
    <w:rsid w:val="00605778"/>
    <w:rsid w:val="0060583C"/>
    <w:rsid w:val="006059BF"/>
    <w:rsid w:val="0061096F"/>
    <w:rsid w:val="006114C5"/>
    <w:rsid w:val="006125E8"/>
    <w:rsid w:val="00613192"/>
    <w:rsid w:val="006131E4"/>
    <w:rsid w:val="00616472"/>
    <w:rsid w:val="00617791"/>
    <w:rsid w:val="00617FB0"/>
    <w:rsid w:val="006204EC"/>
    <w:rsid w:val="006222F6"/>
    <w:rsid w:val="00622480"/>
    <w:rsid w:val="0062650A"/>
    <w:rsid w:val="00632D38"/>
    <w:rsid w:val="0063410A"/>
    <w:rsid w:val="0063500F"/>
    <w:rsid w:val="00635A07"/>
    <w:rsid w:val="00635A1A"/>
    <w:rsid w:val="00636744"/>
    <w:rsid w:val="006367DA"/>
    <w:rsid w:val="006372D1"/>
    <w:rsid w:val="006377BC"/>
    <w:rsid w:val="00637A4D"/>
    <w:rsid w:val="00637C54"/>
    <w:rsid w:val="0064044E"/>
    <w:rsid w:val="006448FD"/>
    <w:rsid w:val="00645FB0"/>
    <w:rsid w:val="0064776B"/>
    <w:rsid w:val="00647D58"/>
    <w:rsid w:val="00647F1E"/>
    <w:rsid w:val="00651D7D"/>
    <w:rsid w:val="00652187"/>
    <w:rsid w:val="0065231D"/>
    <w:rsid w:val="006523F3"/>
    <w:rsid w:val="00652620"/>
    <w:rsid w:val="006527FE"/>
    <w:rsid w:val="006528A6"/>
    <w:rsid w:val="00654757"/>
    <w:rsid w:val="0065523F"/>
    <w:rsid w:val="0065671A"/>
    <w:rsid w:val="00657488"/>
    <w:rsid w:val="00657E6A"/>
    <w:rsid w:val="00657F3B"/>
    <w:rsid w:val="00660FBC"/>
    <w:rsid w:val="00661B7A"/>
    <w:rsid w:val="00661C0E"/>
    <w:rsid w:val="00663302"/>
    <w:rsid w:val="0066430E"/>
    <w:rsid w:val="0066467A"/>
    <w:rsid w:val="0066550A"/>
    <w:rsid w:val="006736AF"/>
    <w:rsid w:val="0067381C"/>
    <w:rsid w:val="00674F7C"/>
    <w:rsid w:val="00675B88"/>
    <w:rsid w:val="006762FD"/>
    <w:rsid w:val="0067680C"/>
    <w:rsid w:val="006777E2"/>
    <w:rsid w:val="006777F4"/>
    <w:rsid w:val="006827D4"/>
    <w:rsid w:val="00682AE7"/>
    <w:rsid w:val="00683E4F"/>
    <w:rsid w:val="006843F5"/>
    <w:rsid w:val="00684D52"/>
    <w:rsid w:val="00684EC6"/>
    <w:rsid w:val="00684F73"/>
    <w:rsid w:val="00686D66"/>
    <w:rsid w:val="00687049"/>
    <w:rsid w:val="0068798B"/>
    <w:rsid w:val="00690619"/>
    <w:rsid w:val="00692577"/>
    <w:rsid w:val="006926BF"/>
    <w:rsid w:val="00693C14"/>
    <w:rsid w:val="00693D76"/>
    <w:rsid w:val="00694273"/>
    <w:rsid w:val="00695A3F"/>
    <w:rsid w:val="00696EE1"/>
    <w:rsid w:val="006A10AE"/>
    <w:rsid w:val="006A1D44"/>
    <w:rsid w:val="006A2379"/>
    <w:rsid w:val="006A2519"/>
    <w:rsid w:val="006A2F18"/>
    <w:rsid w:val="006A40A1"/>
    <w:rsid w:val="006A5A1F"/>
    <w:rsid w:val="006A5CC0"/>
    <w:rsid w:val="006A6A52"/>
    <w:rsid w:val="006A714F"/>
    <w:rsid w:val="006B084B"/>
    <w:rsid w:val="006B19B4"/>
    <w:rsid w:val="006B28C8"/>
    <w:rsid w:val="006B2A11"/>
    <w:rsid w:val="006B5133"/>
    <w:rsid w:val="006B5654"/>
    <w:rsid w:val="006B5D1A"/>
    <w:rsid w:val="006B5E00"/>
    <w:rsid w:val="006B6781"/>
    <w:rsid w:val="006B7140"/>
    <w:rsid w:val="006B7194"/>
    <w:rsid w:val="006B7325"/>
    <w:rsid w:val="006B7631"/>
    <w:rsid w:val="006C03D3"/>
    <w:rsid w:val="006C07ED"/>
    <w:rsid w:val="006C0E95"/>
    <w:rsid w:val="006C2CEB"/>
    <w:rsid w:val="006C2D9D"/>
    <w:rsid w:val="006C4D6D"/>
    <w:rsid w:val="006C5EC1"/>
    <w:rsid w:val="006C6130"/>
    <w:rsid w:val="006C63E5"/>
    <w:rsid w:val="006C68C0"/>
    <w:rsid w:val="006C7963"/>
    <w:rsid w:val="006D0179"/>
    <w:rsid w:val="006D0711"/>
    <w:rsid w:val="006D0D3D"/>
    <w:rsid w:val="006D10B6"/>
    <w:rsid w:val="006D2DCF"/>
    <w:rsid w:val="006D4C52"/>
    <w:rsid w:val="006D7C1A"/>
    <w:rsid w:val="006E02A8"/>
    <w:rsid w:val="006E1F87"/>
    <w:rsid w:val="006E22D6"/>
    <w:rsid w:val="006E4C20"/>
    <w:rsid w:val="006E5EBB"/>
    <w:rsid w:val="006E7314"/>
    <w:rsid w:val="006F1222"/>
    <w:rsid w:val="006F223F"/>
    <w:rsid w:val="006F2391"/>
    <w:rsid w:val="006F2A48"/>
    <w:rsid w:val="006F5E30"/>
    <w:rsid w:val="006F5F65"/>
    <w:rsid w:val="006F638F"/>
    <w:rsid w:val="006F6839"/>
    <w:rsid w:val="006F6A4B"/>
    <w:rsid w:val="007002A4"/>
    <w:rsid w:val="00701928"/>
    <w:rsid w:val="007031F4"/>
    <w:rsid w:val="00703836"/>
    <w:rsid w:val="00704055"/>
    <w:rsid w:val="00704079"/>
    <w:rsid w:val="00707184"/>
    <w:rsid w:val="00707963"/>
    <w:rsid w:val="00711F20"/>
    <w:rsid w:val="007137EE"/>
    <w:rsid w:val="00713E4A"/>
    <w:rsid w:val="00714337"/>
    <w:rsid w:val="007178F3"/>
    <w:rsid w:val="007179E8"/>
    <w:rsid w:val="00720B5F"/>
    <w:rsid w:val="00720B98"/>
    <w:rsid w:val="00720D1D"/>
    <w:rsid w:val="007211BC"/>
    <w:rsid w:val="007220F0"/>
    <w:rsid w:val="00722278"/>
    <w:rsid w:val="0072299D"/>
    <w:rsid w:val="00723863"/>
    <w:rsid w:val="00723BBA"/>
    <w:rsid w:val="00723EE2"/>
    <w:rsid w:val="007241CB"/>
    <w:rsid w:val="00724610"/>
    <w:rsid w:val="0072483C"/>
    <w:rsid w:val="00725AA6"/>
    <w:rsid w:val="00726CDD"/>
    <w:rsid w:val="00726F81"/>
    <w:rsid w:val="00731674"/>
    <w:rsid w:val="007318FC"/>
    <w:rsid w:val="00731DAD"/>
    <w:rsid w:val="00732100"/>
    <w:rsid w:val="00732424"/>
    <w:rsid w:val="00732485"/>
    <w:rsid w:val="007348F4"/>
    <w:rsid w:val="00734C57"/>
    <w:rsid w:val="0073635C"/>
    <w:rsid w:val="0073705C"/>
    <w:rsid w:val="00737B1A"/>
    <w:rsid w:val="00740FAC"/>
    <w:rsid w:val="0074136D"/>
    <w:rsid w:val="007427F6"/>
    <w:rsid w:val="00743A96"/>
    <w:rsid w:val="0074550D"/>
    <w:rsid w:val="007456BC"/>
    <w:rsid w:val="0074612B"/>
    <w:rsid w:val="007503C3"/>
    <w:rsid w:val="00750B5D"/>
    <w:rsid w:val="00754575"/>
    <w:rsid w:val="00756A8C"/>
    <w:rsid w:val="00757955"/>
    <w:rsid w:val="00757CB7"/>
    <w:rsid w:val="0076018D"/>
    <w:rsid w:val="00760B84"/>
    <w:rsid w:val="00763588"/>
    <w:rsid w:val="007635A2"/>
    <w:rsid w:val="00764063"/>
    <w:rsid w:val="00764D45"/>
    <w:rsid w:val="00765521"/>
    <w:rsid w:val="00765A55"/>
    <w:rsid w:val="00766D2E"/>
    <w:rsid w:val="00770639"/>
    <w:rsid w:val="00770970"/>
    <w:rsid w:val="00770B8A"/>
    <w:rsid w:val="00772991"/>
    <w:rsid w:val="00776243"/>
    <w:rsid w:val="00777ACD"/>
    <w:rsid w:val="00780076"/>
    <w:rsid w:val="00780306"/>
    <w:rsid w:val="00781055"/>
    <w:rsid w:val="00781794"/>
    <w:rsid w:val="00781962"/>
    <w:rsid w:val="00782B93"/>
    <w:rsid w:val="00784857"/>
    <w:rsid w:val="00784FC0"/>
    <w:rsid w:val="00787D0A"/>
    <w:rsid w:val="0079012B"/>
    <w:rsid w:val="00791756"/>
    <w:rsid w:val="0079377A"/>
    <w:rsid w:val="0079377C"/>
    <w:rsid w:val="00793961"/>
    <w:rsid w:val="007943F5"/>
    <w:rsid w:val="0079512A"/>
    <w:rsid w:val="007974A2"/>
    <w:rsid w:val="007978D6"/>
    <w:rsid w:val="007A094F"/>
    <w:rsid w:val="007A3229"/>
    <w:rsid w:val="007A4A21"/>
    <w:rsid w:val="007A53AC"/>
    <w:rsid w:val="007A5533"/>
    <w:rsid w:val="007A55BC"/>
    <w:rsid w:val="007A6435"/>
    <w:rsid w:val="007A65E6"/>
    <w:rsid w:val="007A74F5"/>
    <w:rsid w:val="007A788B"/>
    <w:rsid w:val="007A78AB"/>
    <w:rsid w:val="007A78BF"/>
    <w:rsid w:val="007B12F8"/>
    <w:rsid w:val="007B2BC7"/>
    <w:rsid w:val="007B474C"/>
    <w:rsid w:val="007B5E13"/>
    <w:rsid w:val="007B68A0"/>
    <w:rsid w:val="007B6A10"/>
    <w:rsid w:val="007B7097"/>
    <w:rsid w:val="007B76B1"/>
    <w:rsid w:val="007C15AF"/>
    <w:rsid w:val="007C1C77"/>
    <w:rsid w:val="007C1CAD"/>
    <w:rsid w:val="007C2057"/>
    <w:rsid w:val="007C3612"/>
    <w:rsid w:val="007C6043"/>
    <w:rsid w:val="007C6710"/>
    <w:rsid w:val="007C6A93"/>
    <w:rsid w:val="007C775A"/>
    <w:rsid w:val="007D118C"/>
    <w:rsid w:val="007D1C70"/>
    <w:rsid w:val="007D1F49"/>
    <w:rsid w:val="007D2963"/>
    <w:rsid w:val="007D2D19"/>
    <w:rsid w:val="007D3382"/>
    <w:rsid w:val="007D51B9"/>
    <w:rsid w:val="007D54FF"/>
    <w:rsid w:val="007D6631"/>
    <w:rsid w:val="007D683D"/>
    <w:rsid w:val="007D6871"/>
    <w:rsid w:val="007D6B0B"/>
    <w:rsid w:val="007D6B3E"/>
    <w:rsid w:val="007D6B9D"/>
    <w:rsid w:val="007D77B8"/>
    <w:rsid w:val="007E0A21"/>
    <w:rsid w:val="007E1675"/>
    <w:rsid w:val="007E16BD"/>
    <w:rsid w:val="007E1BDC"/>
    <w:rsid w:val="007E2C5F"/>
    <w:rsid w:val="007E3075"/>
    <w:rsid w:val="007E31DB"/>
    <w:rsid w:val="007E3B67"/>
    <w:rsid w:val="007E4C27"/>
    <w:rsid w:val="007E514E"/>
    <w:rsid w:val="007E6B3C"/>
    <w:rsid w:val="007E7065"/>
    <w:rsid w:val="007E7371"/>
    <w:rsid w:val="007F01A2"/>
    <w:rsid w:val="007F0CFB"/>
    <w:rsid w:val="007F0E57"/>
    <w:rsid w:val="007F1096"/>
    <w:rsid w:val="007F1210"/>
    <w:rsid w:val="007F1A0C"/>
    <w:rsid w:val="007F1EA7"/>
    <w:rsid w:val="007F23DD"/>
    <w:rsid w:val="007F2425"/>
    <w:rsid w:val="007F2FCF"/>
    <w:rsid w:val="007F40B5"/>
    <w:rsid w:val="007F43E9"/>
    <w:rsid w:val="007F589F"/>
    <w:rsid w:val="007F610F"/>
    <w:rsid w:val="007F7FD4"/>
    <w:rsid w:val="00800BD1"/>
    <w:rsid w:val="00800C36"/>
    <w:rsid w:val="00805AE0"/>
    <w:rsid w:val="00806AFC"/>
    <w:rsid w:val="00806D1F"/>
    <w:rsid w:val="00806E09"/>
    <w:rsid w:val="0080707B"/>
    <w:rsid w:val="0080756D"/>
    <w:rsid w:val="008079C6"/>
    <w:rsid w:val="008101F4"/>
    <w:rsid w:val="00810301"/>
    <w:rsid w:val="00810932"/>
    <w:rsid w:val="00810B74"/>
    <w:rsid w:val="0081108E"/>
    <w:rsid w:val="008128B1"/>
    <w:rsid w:val="00813C49"/>
    <w:rsid w:val="0081568C"/>
    <w:rsid w:val="00815957"/>
    <w:rsid w:val="008170C9"/>
    <w:rsid w:val="0082070F"/>
    <w:rsid w:val="0082190C"/>
    <w:rsid w:val="008227FA"/>
    <w:rsid w:val="00822850"/>
    <w:rsid w:val="00823993"/>
    <w:rsid w:val="00823CF4"/>
    <w:rsid w:val="00824B68"/>
    <w:rsid w:val="00824C85"/>
    <w:rsid w:val="00824D2F"/>
    <w:rsid w:val="008259D4"/>
    <w:rsid w:val="0083330E"/>
    <w:rsid w:val="00834392"/>
    <w:rsid w:val="00835068"/>
    <w:rsid w:val="0083581F"/>
    <w:rsid w:val="00836D82"/>
    <w:rsid w:val="0083707A"/>
    <w:rsid w:val="008379D1"/>
    <w:rsid w:val="0084095D"/>
    <w:rsid w:val="0084233A"/>
    <w:rsid w:val="00844151"/>
    <w:rsid w:val="008463B6"/>
    <w:rsid w:val="00847515"/>
    <w:rsid w:val="008475D6"/>
    <w:rsid w:val="0085019A"/>
    <w:rsid w:val="00854D88"/>
    <w:rsid w:val="00855154"/>
    <w:rsid w:val="00862058"/>
    <w:rsid w:val="008620A0"/>
    <w:rsid w:val="00863E4B"/>
    <w:rsid w:val="00867AB3"/>
    <w:rsid w:val="008705FA"/>
    <w:rsid w:val="0087071C"/>
    <w:rsid w:val="0087118E"/>
    <w:rsid w:val="008712CE"/>
    <w:rsid w:val="00871520"/>
    <w:rsid w:val="008718E1"/>
    <w:rsid w:val="0087304C"/>
    <w:rsid w:val="00873F75"/>
    <w:rsid w:val="00874CDA"/>
    <w:rsid w:val="00874DAB"/>
    <w:rsid w:val="0087695D"/>
    <w:rsid w:val="00876F92"/>
    <w:rsid w:val="00877494"/>
    <w:rsid w:val="008805B8"/>
    <w:rsid w:val="00881737"/>
    <w:rsid w:val="008824D5"/>
    <w:rsid w:val="00883D61"/>
    <w:rsid w:val="0088417E"/>
    <w:rsid w:val="0088447C"/>
    <w:rsid w:val="00884FA2"/>
    <w:rsid w:val="0088513D"/>
    <w:rsid w:val="00885D85"/>
    <w:rsid w:val="00886B07"/>
    <w:rsid w:val="00886C7D"/>
    <w:rsid w:val="00887222"/>
    <w:rsid w:val="008903E0"/>
    <w:rsid w:val="00893256"/>
    <w:rsid w:val="0089473D"/>
    <w:rsid w:val="00894C9E"/>
    <w:rsid w:val="0089542E"/>
    <w:rsid w:val="008956FD"/>
    <w:rsid w:val="00895AC3"/>
    <w:rsid w:val="00895B8C"/>
    <w:rsid w:val="008964D4"/>
    <w:rsid w:val="00896B88"/>
    <w:rsid w:val="00897174"/>
    <w:rsid w:val="008A0347"/>
    <w:rsid w:val="008A1133"/>
    <w:rsid w:val="008A1651"/>
    <w:rsid w:val="008A1EE1"/>
    <w:rsid w:val="008A48A8"/>
    <w:rsid w:val="008A4917"/>
    <w:rsid w:val="008A52A9"/>
    <w:rsid w:val="008B04C6"/>
    <w:rsid w:val="008B07B9"/>
    <w:rsid w:val="008B0FE6"/>
    <w:rsid w:val="008B1B8E"/>
    <w:rsid w:val="008B26D0"/>
    <w:rsid w:val="008B2993"/>
    <w:rsid w:val="008B33AB"/>
    <w:rsid w:val="008B348B"/>
    <w:rsid w:val="008B3F05"/>
    <w:rsid w:val="008B402E"/>
    <w:rsid w:val="008B4CD0"/>
    <w:rsid w:val="008B5E01"/>
    <w:rsid w:val="008B6C06"/>
    <w:rsid w:val="008B7B71"/>
    <w:rsid w:val="008B7C2C"/>
    <w:rsid w:val="008C0E78"/>
    <w:rsid w:val="008C109F"/>
    <w:rsid w:val="008C132C"/>
    <w:rsid w:val="008C1A6C"/>
    <w:rsid w:val="008C1A89"/>
    <w:rsid w:val="008C1EAF"/>
    <w:rsid w:val="008C22AB"/>
    <w:rsid w:val="008C3416"/>
    <w:rsid w:val="008C3D9F"/>
    <w:rsid w:val="008C3F6C"/>
    <w:rsid w:val="008C4814"/>
    <w:rsid w:val="008C482D"/>
    <w:rsid w:val="008C49A6"/>
    <w:rsid w:val="008C4B38"/>
    <w:rsid w:val="008D01EE"/>
    <w:rsid w:val="008D0B34"/>
    <w:rsid w:val="008D2D09"/>
    <w:rsid w:val="008D3784"/>
    <w:rsid w:val="008D5F5A"/>
    <w:rsid w:val="008D73DC"/>
    <w:rsid w:val="008D76C5"/>
    <w:rsid w:val="008D7CEB"/>
    <w:rsid w:val="008E0816"/>
    <w:rsid w:val="008E0F24"/>
    <w:rsid w:val="008E12B0"/>
    <w:rsid w:val="008E3314"/>
    <w:rsid w:val="008E33CC"/>
    <w:rsid w:val="008E47E6"/>
    <w:rsid w:val="008E60EB"/>
    <w:rsid w:val="008E6463"/>
    <w:rsid w:val="008F0E00"/>
    <w:rsid w:val="008F0E71"/>
    <w:rsid w:val="008F0FD8"/>
    <w:rsid w:val="008F1224"/>
    <w:rsid w:val="008F160D"/>
    <w:rsid w:val="008F2FCE"/>
    <w:rsid w:val="008F38CB"/>
    <w:rsid w:val="008F3ACA"/>
    <w:rsid w:val="008F5657"/>
    <w:rsid w:val="0090199D"/>
    <w:rsid w:val="00901DED"/>
    <w:rsid w:val="009023CB"/>
    <w:rsid w:val="0090314B"/>
    <w:rsid w:val="009068C4"/>
    <w:rsid w:val="00907CDE"/>
    <w:rsid w:val="009101E1"/>
    <w:rsid w:val="009102A2"/>
    <w:rsid w:val="00910806"/>
    <w:rsid w:val="00912A6C"/>
    <w:rsid w:val="00914AE8"/>
    <w:rsid w:val="00914D87"/>
    <w:rsid w:val="009154F7"/>
    <w:rsid w:val="00915719"/>
    <w:rsid w:val="009177C8"/>
    <w:rsid w:val="00921A88"/>
    <w:rsid w:val="0092287E"/>
    <w:rsid w:val="0092360F"/>
    <w:rsid w:val="009255E6"/>
    <w:rsid w:val="009258D3"/>
    <w:rsid w:val="009269AD"/>
    <w:rsid w:val="00926F9F"/>
    <w:rsid w:val="00927F43"/>
    <w:rsid w:val="0093002C"/>
    <w:rsid w:val="0093021B"/>
    <w:rsid w:val="00930304"/>
    <w:rsid w:val="00931599"/>
    <w:rsid w:val="009345FE"/>
    <w:rsid w:val="0093482B"/>
    <w:rsid w:val="00935753"/>
    <w:rsid w:val="00935E25"/>
    <w:rsid w:val="009364AE"/>
    <w:rsid w:val="009366B8"/>
    <w:rsid w:val="00936760"/>
    <w:rsid w:val="00936DDB"/>
    <w:rsid w:val="0093784D"/>
    <w:rsid w:val="00937853"/>
    <w:rsid w:val="00940CE9"/>
    <w:rsid w:val="00940F3C"/>
    <w:rsid w:val="0094148A"/>
    <w:rsid w:val="00941EC9"/>
    <w:rsid w:val="00943DC8"/>
    <w:rsid w:val="00943EB5"/>
    <w:rsid w:val="00944735"/>
    <w:rsid w:val="0094665F"/>
    <w:rsid w:val="00946A16"/>
    <w:rsid w:val="00946FA0"/>
    <w:rsid w:val="009478E0"/>
    <w:rsid w:val="00950240"/>
    <w:rsid w:val="00951F0D"/>
    <w:rsid w:val="009523A4"/>
    <w:rsid w:val="00953763"/>
    <w:rsid w:val="0095472C"/>
    <w:rsid w:val="00954E81"/>
    <w:rsid w:val="00956EC5"/>
    <w:rsid w:val="009574FC"/>
    <w:rsid w:val="00957D7F"/>
    <w:rsid w:val="009601BD"/>
    <w:rsid w:val="00960914"/>
    <w:rsid w:val="00962955"/>
    <w:rsid w:val="00962A34"/>
    <w:rsid w:val="0096525A"/>
    <w:rsid w:val="00967585"/>
    <w:rsid w:val="00970847"/>
    <w:rsid w:val="00971180"/>
    <w:rsid w:val="009723AE"/>
    <w:rsid w:val="009723BD"/>
    <w:rsid w:val="00972B2D"/>
    <w:rsid w:val="009735B9"/>
    <w:rsid w:val="0097523A"/>
    <w:rsid w:val="00977250"/>
    <w:rsid w:val="00977FCE"/>
    <w:rsid w:val="0098189A"/>
    <w:rsid w:val="00983284"/>
    <w:rsid w:val="00984FAA"/>
    <w:rsid w:val="00985F11"/>
    <w:rsid w:val="00987478"/>
    <w:rsid w:val="0099025B"/>
    <w:rsid w:val="00990A1B"/>
    <w:rsid w:val="00990A9D"/>
    <w:rsid w:val="00990C11"/>
    <w:rsid w:val="00991158"/>
    <w:rsid w:val="009914E0"/>
    <w:rsid w:val="00991B9D"/>
    <w:rsid w:val="00991F4C"/>
    <w:rsid w:val="009928F0"/>
    <w:rsid w:val="00992AB8"/>
    <w:rsid w:val="00993B62"/>
    <w:rsid w:val="00994F2E"/>
    <w:rsid w:val="00996765"/>
    <w:rsid w:val="009969BC"/>
    <w:rsid w:val="009A0293"/>
    <w:rsid w:val="009A0EE0"/>
    <w:rsid w:val="009A108B"/>
    <w:rsid w:val="009A299F"/>
    <w:rsid w:val="009A37FF"/>
    <w:rsid w:val="009A3D17"/>
    <w:rsid w:val="009A5EAE"/>
    <w:rsid w:val="009A64C6"/>
    <w:rsid w:val="009A68D1"/>
    <w:rsid w:val="009A75CF"/>
    <w:rsid w:val="009A76F0"/>
    <w:rsid w:val="009B0129"/>
    <w:rsid w:val="009B0734"/>
    <w:rsid w:val="009B4FCD"/>
    <w:rsid w:val="009B5462"/>
    <w:rsid w:val="009B5EE5"/>
    <w:rsid w:val="009B613E"/>
    <w:rsid w:val="009B660F"/>
    <w:rsid w:val="009B69AE"/>
    <w:rsid w:val="009B74BF"/>
    <w:rsid w:val="009B7A60"/>
    <w:rsid w:val="009C08D0"/>
    <w:rsid w:val="009C1106"/>
    <w:rsid w:val="009C2241"/>
    <w:rsid w:val="009C2BDA"/>
    <w:rsid w:val="009C3188"/>
    <w:rsid w:val="009C41F9"/>
    <w:rsid w:val="009C4DCC"/>
    <w:rsid w:val="009C5368"/>
    <w:rsid w:val="009C5C2E"/>
    <w:rsid w:val="009C77A0"/>
    <w:rsid w:val="009D1415"/>
    <w:rsid w:val="009D25CC"/>
    <w:rsid w:val="009D27A4"/>
    <w:rsid w:val="009D2AAC"/>
    <w:rsid w:val="009D4CD4"/>
    <w:rsid w:val="009D5FD6"/>
    <w:rsid w:val="009D75BA"/>
    <w:rsid w:val="009D7A64"/>
    <w:rsid w:val="009D7BF2"/>
    <w:rsid w:val="009E1C38"/>
    <w:rsid w:val="009E1FD1"/>
    <w:rsid w:val="009E22CC"/>
    <w:rsid w:val="009E2C13"/>
    <w:rsid w:val="009E46C0"/>
    <w:rsid w:val="009E5306"/>
    <w:rsid w:val="009E55BF"/>
    <w:rsid w:val="009E5867"/>
    <w:rsid w:val="009E5D96"/>
    <w:rsid w:val="009F05CC"/>
    <w:rsid w:val="009F06D9"/>
    <w:rsid w:val="009F1367"/>
    <w:rsid w:val="009F2D98"/>
    <w:rsid w:val="009F32DE"/>
    <w:rsid w:val="009F5599"/>
    <w:rsid w:val="009F56F4"/>
    <w:rsid w:val="009F682D"/>
    <w:rsid w:val="009F6957"/>
    <w:rsid w:val="009F71D5"/>
    <w:rsid w:val="009F7EFB"/>
    <w:rsid w:val="00A007D5"/>
    <w:rsid w:val="00A00F78"/>
    <w:rsid w:val="00A01696"/>
    <w:rsid w:val="00A02063"/>
    <w:rsid w:val="00A02F60"/>
    <w:rsid w:val="00A02FE4"/>
    <w:rsid w:val="00A07AEB"/>
    <w:rsid w:val="00A105EB"/>
    <w:rsid w:val="00A12064"/>
    <w:rsid w:val="00A1302A"/>
    <w:rsid w:val="00A14117"/>
    <w:rsid w:val="00A15098"/>
    <w:rsid w:val="00A15626"/>
    <w:rsid w:val="00A15861"/>
    <w:rsid w:val="00A249A8"/>
    <w:rsid w:val="00A27839"/>
    <w:rsid w:val="00A327CB"/>
    <w:rsid w:val="00A344B6"/>
    <w:rsid w:val="00A347C9"/>
    <w:rsid w:val="00A37826"/>
    <w:rsid w:val="00A37C1E"/>
    <w:rsid w:val="00A400FA"/>
    <w:rsid w:val="00A40A15"/>
    <w:rsid w:val="00A40AC2"/>
    <w:rsid w:val="00A46136"/>
    <w:rsid w:val="00A471CE"/>
    <w:rsid w:val="00A50372"/>
    <w:rsid w:val="00A5055D"/>
    <w:rsid w:val="00A51937"/>
    <w:rsid w:val="00A520C3"/>
    <w:rsid w:val="00A520F2"/>
    <w:rsid w:val="00A5235F"/>
    <w:rsid w:val="00A52B90"/>
    <w:rsid w:val="00A52C69"/>
    <w:rsid w:val="00A532D2"/>
    <w:rsid w:val="00A53D78"/>
    <w:rsid w:val="00A54329"/>
    <w:rsid w:val="00A551AD"/>
    <w:rsid w:val="00A56665"/>
    <w:rsid w:val="00A56886"/>
    <w:rsid w:val="00A57058"/>
    <w:rsid w:val="00A57364"/>
    <w:rsid w:val="00A57CE7"/>
    <w:rsid w:val="00A60EFC"/>
    <w:rsid w:val="00A6194F"/>
    <w:rsid w:val="00A62626"/>
    <w:rsid w:val="00A63A2B"/>
    <w:rsid w:val="00A64920"/>
    <w:rsid w:val="00A656CB"/>
    <w:rsid w:val="00A66810"/>
    <w:rsid w:val="00A66E53"/>
    <w:rsid w:val="00A674A8"/>
    <w:rsid w:val="00A67A6A"/>
    <w:rsid w:val="00A7009D"/>
    <w:rsid w:val="00A707AC"/>
    <w:rsid w:val="00A722AB"/>
    <w:rsid w:val="00A72527"/>
    <w:rsid w:val="00A72EE9"/>
    <w:rsid w:val="00A7328F"/>
    <w:rsid w:val="00A7331A"/>
    <w:rsid w:val="00A74511"/>
    <w:rsid w:val="00A81A50"/>
    <w:rsid w:val="00A82292"/>
    <w:rsid w:val="00A8267F"/>
    <w:rsid w:val="00A842D5"/>
    <w:rsid w:val="00A84822"/>
    <w:rsid w:val="00A856DA"/>
    <w:rsid w:val="00A85987"/>
    <w:rsid w:val="00A860D3"/>
    <w:rsid w:val="00A87125"/>
    <w:rsid w:val="00A90148"/>
    <w:rsid w:val="00A90299"/>
    <w:rsid w:val="00A9408D"/>
    <w:rsid w:val="00A9633E"/>
    <w:rsid w:val="00A96CDC"/>
    <w:rsid w:val="00A970FA"/>
    <w:rsid w:val="00A977D7"/>
    <w:rsid w:val="00AA191F"/>
    <w:rsid w:val="00AA194F"/>
    <w:rsid w:val="00AA1AD9"/>
    <w:rsid w:val="00AA1F1D"/>
    <w:rsid w:val="00AA28BB"/>
    <w:rsid w:val="00AA3A01"/>
    <w:rsid w:val="00AA4814"/>
    <w:rsid w:val="00AA6108"/>
    <w:rsid w:val="00AA619F"/>
    <w:rsid w:val="00AA6FB6"/>
    <w:rsid w:val="00AB0DFF"/>
    <w:rsid w:val="00AB375B"/>
    <w:rsid w:val="00AB4A31"/>
    <w:rsid w:val="00AB4FCE"/>
    <w:rsid w:val="00AB5191"/>
    <w:rsid w:val="00AB6E3B"/>
    <w:rsid w:val="00AB72C8"/>
    <w:rsid w:val="00AC0DAF"/>
    <w:rsid w:val="00AC1C73"/>
    <w:rsid w:val="00AC2517"/>
    <w:rsid w:val="00AC2F67"/>
    <w:rsid w:val="00AC3B8E"/>
    <w:rsid w:val="00AC49DD"/>
    <w:rsid w:val="00AC4BA5"/>
    <w:rsid w:val="00AC4CF0"/>
    <w:rsid w:val="00AC60B1"/>
    <w:rsid w:val="00AD069D"/>
    <w:rsid w:val="00AD12DC"/>
    <w:rsid w:val="00AD16F5"/>
    <w:rsid w:val="00AD1AC7"/>
    <w:rsid w:val="00AD3647"/>
    <w:rsid w:val="00AD379C"/>
    <w:rsid w:val="00AD4794"/>
    <w:rsid w:val="00AD48CC"/>
    <w:rsid w:val="00AD6027"/>
    <w:rsid w:val="00AE0861"/>
    <w:rsid w:val="00AE0AF0"/>
    <w:rsid w:val="00AE165F"/>
    <w:rsid w:val="00AE16BC"/>
    <w:rsid w:val="00AE185E"/>
    <w:rsid w:val="00AE26CC"/>
    <w:rsid w:val="00AE2BD9"/>
    <w:rsid w:val="00AE3BC2"/>
    <w:rsid w:val="00AE42C3"/>
    <w:rsid w:val="00AE453E"/>
    <w:rsid w:val="00AE45F2"/>
    <w:rsid w:val="00AE4BD0"/>
    <w:rsid w:val="00AE5445"/>
    <w:rsid w:val="00AE5F67"/>
    <w:rsid w:val="00AE67FA"/>
    <w:rsid w:val="00AE7B1E"/>
    <w:rsid w:val="00AF0EFD"/>
    <w:rsid w:val="00AF137E"/>
    <w:rsid w:val="00AF1B48"/>
    <w:rsid w:val="00AF2781"/>
    <w:rsid w:val="00AF2842"/>
    <w:rsid w:val="00AF2B2C"/>
    <w:rsid w:val="00AF2CCB"/>
    <w:rsid w:val="00AF5956"/>
    <w:rsid w:val="00AF7232"/>
    <w:rsid w:val="00B00304"/>
    <w:rsid w:val="00B00A86"/>
    <w:rsid w:val="00B00C72"/>
    <w:rsid w:val="00B01315"/>
    <w:rsid w:val="00B04822"/>
    <w:rsid w:val="00B04B20"/>
    <w:rsid w:val="00B0607F"/>
    <w:rsid w:val="00B06327"/>
    <w:rsid w:val="00B06AFD"/>
    <w:rsid w:val="00B07D87"/>
    <w:rsid w:val="00B11CEC"/>
    <w:rsid w:val="00B1392D"/>
    <w:rsid w:val="00B13D66"/>
    <w:rsid w:val="00B14322"/>
    <w:rsid w:val="00B149D6"/>
    <w:rsid w:val="00B14D84"/>
    <w:rsid w:val="00B15900"/>
    <w:rsid w:val="00B159BC"/>
    <w:rsid w:val="00B16F2B"/>
    <w:rsid w:val="00B216CC"/>
    <w:rsid w:val="00B22732"/>
    <w:rsid w:val="00B228AB"/>
    <w:rsid w:val="00B22915"/>
    <w:rsid w:val="00B24F70"/>
    <w:rsid w:val="00B303DD"/>
    <w:rsid w:val="00B30627"/>
    <w:rsid w:val="00B30861"/>
    <w:rsid w:val="00B30DBD"/>
    <w:rsid w:val="00B31B9E"/>
    <w:rsid w:val="00B31E0A"/>
    <w:rsid w:val="00B32F58"/>
    <w:rsid w:val="00B343A2"/>
    <w:rsid w:val="00B35E35"/>
    <w:rsid w:val="00B3653C"/>
    <w:rsid w:val="00B37FCC"/>
    <w:rsid w:val="00B403A4"/>
    <w:rsid w:val="00B40640"/>
    <w:rsid w:val="00B431B2"/>
    <w:rsid w:val="00B43ACC"/>
    <w:rsid w:val="00B44280"/>
    <w:rsid w:val="00B446FB"/>
    <w:rsid w:val="00B44D78"/>
    <w:rsid w:val="00B4531A"/>
    <w:rsid w:val="00B4607F"/>
    <w:rsid w:val="00B466B5"/>
    <w:rsid w:val="00B547A3"/>
    <w:rsid w:val="00B55431"/>
    <w:rsid w:val="00B562C2"/>
    <w:rsid w:val="00B56510"/>
    <w:rsid w:val="00B567D5"/>
    <w:rsid w:val="00B56C1D"/>
    <w:rsid w:val="00B607AF"/>
    <w:rsid w:val="00B60848"/>
    <w:rsid w:val="00B61DEE"/>
    <w:rsid w:val="00B62702"/>
    <w:rsid w:val="00B632F2"/>
    <w:rsid w:val="00B65305"/>
    <w:rsid w:val="00B65FC5"/>
    <w:rsid w:val="00B66119"/>
    <w:rsid w:val="00B661AC"/>
    <w:rsid w:val="00B66E47"/>
    <w:rsid w:val="00B66F4F"/>
    <w:rsid w:val="00B6707C"/>
    <w:rsid w:val="00B6708E"/>
    <w:rsid w:val="00B67F83"/>
    <w:rsid w:val="00B70002"/>
    <w:rsid w:val="00B71ACB"/>
    <w:rsid w:val="00B71F78"/>
    <w:rsid w:val="00B74739"/>
    <w:rsid w:val="00B753D5"/>
    <w:rsid w:val="00B7552A"/>
    <w:rsid w:val="00B75D15"/>
    <w:rsid w:val="00B7770E"/>
    <w:rsid w:val="00B80DA1"/>
    <w:rsid w:val="00B80F1A"/>
    <w:rsid w:val="00B83515"/>
    <w:rsid w:val="00B84D80"/>
    <w:rsid w:val="00B84FD5"/>
    <w:rsid w:val="00B85684"/>
    <w:rsid w:val="00B8570A"/>
    <w:rsid w:val="00B8571F"/>
    <w:rsid w:val="00B86984"/>
    <w:rsid w:val="00B86F08"/>
    <w:rsid w:val="00B87008"/>
    <w:rsid w:val="00B873F7"/>
    <w:rsid w:val="00B8795A"/>
    <w:rsid w:val="00B91E8D"/>
    <w:rsid w:val="00B94D79"/>
    <w:rsid w:val="00B955AE"/>
    <w:rsid w:val="00B961B3"/>
    <w:rsid w:val="00B961F5"/>
    <w:rsid w:val="00B97088"/>
    <w:rsid w:val="00B97EDE"/>
    <w:rsid w:val="00BA0AF0"/>
    <w:rsid w:val="00BA19A1"/>
    <w:rsid w:val="00BA19B1"/>
    <w:rsid w:val="00BA2A94"/>
    <w:rsid w:val="00BA35EF"/>
    <w:rsid w:val="00BA37A9"/>
    <w:rsid w:val="00BA3878"/>
    <w:rsid w:val="00BA4008"/>
    <w:rsid w:val="00BA4029"/>
    <w:rsid w:val="00BA42B8"/>
    <w:rsid w:val="00BA4C45"/>
    <w:rsid w:val="00BA53CC"/>
    <w:rsid w:val="00BA794B"/>
    <w:rsid w:val="00BB0B2D"/>
    <w:rsid w:val="00BB0D79"/>
    <w:rsid w:val="00BB1795"/>
    <w:rsid w:val="00BB2FDE"/>
    <w:rsid w:val="00BB3182"/>
    <w:rsid w:val="00BB4155"/>
    <w:rsid w:val="00BB5CA9"/>
    <w:rsid w:val="00BB6130"/>
    <w:rsid w:val="00BC158F"/>
    <w:rsid w:val="00BC1977"/>
    <w:rsid w:val="00BC1B33"/>
    <w:rsid w:val="00BC275D"/>
    <w:rsid w:val="00BC2D08"/>
    <w:rsid w:val="00BC4E73"/>
    <w:rsid w:val="00BC5C5E"/>
    <w:rsid w:val="00BC764F"/>
    <w:rsid w:val="00BD0A41"/>
    <w:rsid w:val="00BD22EA"/>
    <w:rsid w:val="00BD2FB4"/>
    <w:rsid w:val="00BD4803"/>
    <w:rsid w:val="00BD4F14"/>
    <w:rsid w:val="00BD6B86"/>
    <w:rsid w:val="00BD6C80"/>
    <w:rsid w:val="00BD70DF"/>
    <w:rsid w:val="00BE097C"/>
    <w:rsid w:val="00BE1F32"/>
    <w:rsid w:val="00BE2561"/>
    <w:rsid w:val="00BE3465"/>
    <w:rsid w:val="00BE499D"/>
    <w:rsid w:val="00BE5473"/>
    <w:rsid w:val="00BE66CC"/>
    <w:rsid w:val="00BE6BDA"/>
    <w:rsid w:val="00BE70F8"/>
    <w:rsid w:val="00BE7D6A"/>
    <w:rsid w:val="00BF42AE"/>
    <w:rsid w:val="00BF44BF"/>
    <w:rsid w:val="00BF4A42"/>
    <w:rsid w:val="00BF5A79"/>
    <w:rsid w:val="00BF5C36"/>
    <w:rsid w:val="00BF5FEE"/>
    <w:rsid w:val="00BF6819"/>
    <w:rsid w:val="00BF76E1"/>
    <w:rsid w:val="00BF78BC"/>
    <w:rsid w:val="00BF7CFC"/>
    <w:rsid w:val="00C00A33"/>
    <w:rsid w:val="00C00FDB"/>
    <w:rsid w:val="00C02387"/>
    <w:rsid w:val="00C027B2"/>
    <w:rsid w:val="00C04388"/>
    <w:rsid w:val="00C049FA"/>
    <w:rsid w:val="00C05CCA"/>
    <w:rsid w:val="00C06890"/>
    <w:rsid w:val="00C06B40"/>
    <w:rsid w:val="00C06D22"/>
    <w:rsid w:val="00C07ED0"/>
    <w:rsid w:val="00C10579"/>
    <w:rsid w:val="00C10F1F"/>
    <w:rsid w:val="00C1138D"/>
    <w:rsid w:val="00C120FC"/>
    <w:rsid w:val="00C121B8"/>
    <w:rsid w:val="00C12260"/>
    <w:rsid w:val="00C134C3"/>
    <w:rsid w:val="00C1399B"/>
    <w:rsid w:val="00C1412C"/>
    <w:rsid w:val="00C14367"/>
    <w:rsid w:val="00C156E4"/>
    <w:rsid w:val="00C16A0A"/>
    <w:rsid w:val="00C16C82"/>
    <w:rsid w:val="00C209A8"/>
    <w:rsid w:val="00C21383"/>
    <w:rsid w:val="00C21781"/>
    <w:rsid w:val="00C2186C"/>
    <w:rsid w:val="00C224C4"/>
    <w:rsid w:val="00C2295A"/>
    <w:rsid w:val="00C23ED9"/>
    <w:rsid w:val="00C245DF"/>
    <w:rsid w:val="00C253B0"/>
    <w:rsid w:val="00C264B6"/>
    <w:rsid w:val="00C26D70"/>
    <w:rsid w:val="00C302FA"/>
    <w:rsid w:val="00C304BE"/>
    <w:rsid w:val="00C314F0"/>
    <w:rsid w:val="00C3191F"/>
    <w:rsid w:val="00C319E6"/>
    <w:rsid w:val="00C32961"/>
    <w:rsid w:val="00C32DAF"/>
    <w:rsid w:val="00C3326F"/>
    <w:rsid w:val="00C3496D"/>
    <w:rsid w:val="00C34A3B"/>
    <w:rsid w:val="00C34F4C"/>
    <w:rsid w:val="00C35575"/>
    <w:rsid w:val="00C35ED6"/>
    <w:rsid w:val="00C4016C"/>
    <w:rsid w:val="00C41DE7"/>
    <w:rsid w:val="00C42F9E"/>
    <w:rsid w:val="00C43EE9"/>
    <w:rsid w:val="00C44562"/>
    <w:rsid w:val="00C47B1D"/>
    <w:rsid w:val="00C50E2C"/>
    <w:rsid w:val="00C532DF"/>
    <w:rsid w:val="00C53856"/>
    <w:rsid w:val="00C53B0E"/>
    <w:rsid w:val="00C543D4"/>
    <w:rsid w:val="00C602FF"/>
    <w:rsid w:val="00C6094D"/>
    <w:rsid w:val="00C61CA7"/>
    <w:rsid w:val="00C627D1"/>
    <w:rsid w:val="00C62A44"/>
    <w:rsid w:val="00C6514D"/>
    <w:rsid w:val="00C654FB"/>
    <w:rsid w:val="00C66E80"/>
    <w:rsid w:val="00C671AC"/>
    <w:rsid w:val="00C7049A"/>
    <w:rsid w:val="00C709E4"/>
    <w:rsid w:val="00C71B0C"/>
    <w:rsid w:val="00C7266C"/>
    <w:rsid w:val="00C72857"/>
    <w:rsid w:val="00C74EDB"/>
    <w:rsid w:val="00C750DF"/>
    <w:rsid w:val="00C753D5"/>
    <w:rsid w:val="00C75497"/>
    <w:rsid w:val="00C7595B"/>
    <w:rsid w:val="00C75F39"/>
    <w:rsid w:val="00C76A79"/>
    <w:rsid w:val="00C809C6"/>
    <w:rsid w:val="00C812E2"/>
    <w:rsid w:val="00C81A1A"/>
    <w:rsid w:val="00C81BC7"/>
    <w:rsid w:val="00C81EFA"/>
    <w:rsid w:val="00C83100"/>
    <w:rsid w:val="00C8410F"/>
    <w:rsid w:val="00C84FDE"/>
    <w:rsid w:val="00C85857"/>
    <w:rsid w:val="00C86349"/>
    <w:rsid w:val="00C86EDD"/>
    <w:rsid w:val="00C90F6E"/>
    <w:rsid w:val="00C915D3"/>
    <w:rsid w:val="00C9171C"/>
    <w:rsid w:val="00C918F6"/>
    <w:rsid w:val="00C91BD0"/>
    <w:rsid w:val="00C92008"/>
    <w:rsid w:val="00C94F51"/>
    <w:rsid w:val="00C95E13"/>
    <w:rsid w:val="00CA0934"/>
    <w:rsid w:val="00CA0A7B"/>
    <w:rsid w:val="00CA24C1"/>
    <w:rsid w:val="00CA3239"/>
    <w:rsid w:val="00CA3539"/>
    <w:rsid w:val="00CA36BC"/>
    <w:rsid w:val="00CA3D96"/>
    <w:rsid w:val="00CA3E31"/>
    <w:rsid w:val="00CA4A72"/>
    <w:rsid w:val="00CA5607"/>
    <w:rsid w:val="00CA5CF9"/>
    <w:rsid w:val="00CA6CB3"/>
    <w:rsid w:val="00CA744B"/>
    <w:rsid w:val="00CA7790"/>
    <w:rsid w:val="00CA7E03"/>
    <w:rsid w:val="00CB1191"/>
    <w:rsid w:val="00CB1A94"/>
    <w:rsid w:val="00CB3D25"/>
    <w:rsid w:val="00CB3F7F"/>
    <w:rsid w:val="00CB6780"/>
    <w:rsid w:val="00CB7762"/>
    <w:rsid w:val="00CC06EE"/>
    <w:rsid w:val="00CC0725"/>
    <w:rsid w:val="00CC09C4"/>
    <w:rsid w:val="00CC1218"/>
    <w:rsid w:val="00CC31BA"/>
    <w:rsid w:val="00CC3A6B"/>
    <w:rsid w:val="00CC3DEF"/>
    <w:rsid w:val="00CC3E02"/>
    <w:rsid w:val="00CC5327"/>
    <w:rsid w:val="00CC5A4C"/>
    <w:rsid w:val="00CC67B5"/>
    <w:rsid w:val="00CC6B07"/>
    <w:rsid w:val="00CC72B2"/>
    <w:rsid w:val="00CC7A69"/>
    <w:rsid w:val="00CC7AAE"/>
    <w:rsid w:val="00CC7EE4"/>
    <w:rsid w:val="00CD0C46"/>
    <w:rsid w:val="00CD12CD"/>
    <w:rsid w:val="00CD16BA"/>
    <w:rsid w:val="00CD27BA"/>
    <w:rsid w:val="00CD35EF"/>
    <w:rsid w:val="00CD545A"/>
    <w:rsid w:val="00CD5CEE"/>
    <w:rsid w:val="00CD6331"/>
    <w:rsid w:val="00CD6678"/>
    <w:rsid w:val="00CD66A8"/>
    <w:rsid w:val="00CE33AD"/>
    <w:rsid w:val="00CE35FE"/>
    <w:rsid w:val="00CE5198"/>
    <w:rsid w:val="00CE530E"/>
    <w:rsid w:val="00CE66F6"/>
    <w:rsid w:val="00CE69AD"/>
    <w:rsid w:val="00CE6BA1"/>
    <w:rsid w:val="00CF0388"/>
    <w:rsid w:val="00CF05ED"/>
    <w:rsid w:val="00CF20C3"/>
    <w:rsid w:val="00CF2490"/>
    <w:rsid w:val="00CF4099"/>
    <w:rsid w:val="00CF589F"/>
    <w:rsid w:val="00CF643A"/>
    <w:rsid w:val="00CF76B8"/>
    <w:rsid w:val="00D0060C"/>
    <w:rsid w:val="00D02747"/>
    <w:rsid w:val="00D03C95"/>
    <w:rsid w:val="00D046F9"/>
    <w:rsid w:val="00D04AC9"/>
    <w:rsid w:val="00D06E05"/>
    <w:rsid w:val="00D07F07"/>
    <w:rsid w:val="00D10E55"/>
    <w:rsid w:val="00D12262"/>
    <w:rsid w:val="00D12454"/>
    <w:rsid w:val="00D133B1"/>
    <w:rsid w:val="00D13689"/>
    <w:rsid w:val="00D13B39"/>
    <w:rsid w:val="00D15F2F"/>
    <w:rsid w:val="00D17683"/>
    <w:rsid w:val="00D20A9E"/>
    <w:rsid w:val="00D21213"/>
    <w:rsid w:val="00D22147"/>
    <w:rsid w:val="00D2371F"/>
    <w:rsid w:val="00D249FE"/>
    <w:rsid w:val="00D266A3"/>
    <w:rsid w:val="00D26FFA"/>
    <w:rsid w:val="00D301B8"/>
    <w:rsid w:val="00D306FF"/>
    <w:rsid w:val="00D31093"/>
    <w:rsid w:val="00D34907"/>
    <w:rsid w:val="00D36135"/>
    <w:rsid w:val="00D36B99"/>
    <w:rsid w:val="00D37536"/>
    <w:rsid w:val="00D37962"/>
    <w:rsid w:val="00D40223"/>
    <w:rsid w:val="00D40628"/>
    <w:rsid w:val="00D4122E"/>
    <w:rsid w:val="00D42B3F"/>
    <w:rsid w:val="00D42E22"/>
    <w:rsid w:val="00D4361D"/>
    <w:rsid w:val="00D440DE"/>
    <w:rsid w:val="00D45558"/>
    <w:rsid w:val="00D46460"/>
    <w:rsid w:val="00D47051"/>
    <w:rsid w:val="00D473FB"/>
    <w:rsid w:val="00D47844"/>
    <w:rsid w:val="00D504E6"/>
    <w:rsid w:val="00D50E0B"/>
    <w:rsid w:val="00D51C37"/>
    <w:rsid w:val="00D51F95"/>
    <w:rsid w:val="00D52F0C"/>
    <w:rsid w:val="00D536F4"/>
    <w:rsid w:val="00D53893"/>
    <w:rsid w:val="00D538E6"/>
    <w:rsid w:val="00D53DEE"/>
    <w:rsid w:val="00D54E99"/>
    <w:rsid w:val="00D55788"/>
    <w:rsid w:val="00D55B3C"/>
    <w:rsid w:val="00D56EF3"/>
    <w:rsid w:val="00D574DC"/>
    <w:rsid w:val="00D60135"/>
    <w:rsid w:val="00D60579"/>
    <w:rsid w:val="00D61368"/>
    <w:rsid w:val="00D61410"/>
    <w:rsid w:val="00D61D2E"/>
    <w:rsid w:val="00D62A5C"/>
    <w:rsid w:val="00D62CD0"/>
    <w:rsid w:val="00D62EFA"/>
    <w:rsid w:val="00D64906"/>
    <w:rsid w:val="00D64EE8"/>
    <w:rsid w:val="00D65832"/>
    <w:rsid w:val="00D65E17"/>
    <w:rsid w:val="00D70649"/>
    <w:rsid w:val="00D72605"/>
    <w:rsid w:val="00D729A3"/>
    <w:rsid w:val="00D731E6"/>
    <w:rsid w:val="00D7331D"/>
    <w:rsid w:val="00D7472F"/>
    <w:rsid w:val="00D75654"/>
    <w:rsid w:val="00D77DAC"/>
    <w:rsid w:val="00D82664"/>
    <w:rsid w:val="00D82694"/>
    <w:rsid w:val="00D83363"/>
    <w:rsid w:val="00D840A6"/>
    <w:rsid w:val="00D857C7"/>
    <w:rsid w:val="00D85968"/>
    <w:rsid w:val="00D85AFA"/>
    <w:rsid w:val="00D862AC"/>
    <w:rsid w:val="00D86A8E"/>
    <w:rsid w:val="00D86B10"/>
    <w:rsid w:val="00D9036A"/>
    <w:rsid w:val="00D925A4"/>
    <w:rsid w:val="00D935CD"/>
    <w:rsid w:val="00D9363B"/>
    <w:rsid w:val="00D952F1"/>
    <w:rsid w:val="00D95899"/>
    <w:rsid w:val="00DA103C"/>
    <w:rsid w:val="00DA24F3"/>
    <w:rsid w:val="00DA2673"/>
    <w:rsid w:val="00DA562D"/>
    <w:rsid w:val="00DA5F55"/>
    <w:rsid w:val="00DA6890"/>
    <w:rsid w:val="00DA74D0"/>
    <w:rsid w:val="00DA7607"/>
    <w:rsid w:val="00DB0542"/>
    <w:rsid w:val="00DB06BF"/>
    <w:rsid w:val="00DB109D"/>
    <w:rsid w:val="00DB22D9"/>
    <w:rsid w:val="00DB24A6"/>
    <w:rsid w:val="00DB2722"/>
    <w:rsid w:val="00DB28D1"/>
    <w:rsid w:val="00DB2A2C"/>
    <w:rsid w:val="00DB2D74"/>
    <w:rsid w:val="00DB3166"/>
    <w:rsid w:val="00DB380C"/>
    <w:rsid w:val="00DB41B4"/>
    <w:rsid w:val="00DB5C99"/>
    <w:rsid w:val="00DB681E"/>
    <w:rsid w:val="00DC0601"/>
    <w:rsid w:val="00DC11CD"/>
    <w:rsid w:val="00DC121E"/>
    <w:rsid w:val="00DC296F"/>
    <w:rsid w:val="00DC45AA"/>
    <w:rsid w:val="00DC4F85"/>
    <w:rsid w:val="00DC5399"/>
    <w:rsid w:val="00DC5F8A"/>
    <w:rsid w:val="00DC648B"/>
    <w:rsid w:val="00DC6513"/>
    <w:rsid w:val="00DC69CD"/>
    <w:rsid w:val="00DC7177"/>
    <w:rsid w:val="00DC7A61"/>
    <w:rsid w:val="00DC7C45"/>
    <w:rsid w:val="00DD0031"/>
    <w:rsid w:val="00DD024F"/>
    <w:rsid w:val="00DD0DC0"/>
    <w:rsid w:val="00DD1E43"/>
    <w:rsid w:val="00DD30DB"/>
    <w:rsid w:val="00DD4E08"/>
    <w:rsid w:val="00DD5CC0"/>
    <w:rsid w:val="00DD6388"/>
    <w:rsid w:val="00DD7934"/>
    <w:rsid w:val="00DE20C0"/>
    <w:rsid w:val="00DE2A46"/>
    <w:rsid w:val="00DE35F8"/>
    <w:rsid w:val="00DE4A8A"/>
    <w:rsid w:val="00DE57B8"/>
    <w:rsid w:val="00DE5CEB"/>
    <w:rsid w:val="00DE7049"/>
    <w:rsid w:val="00DE76F6"/>
    <w:rsid w:val="00DF0B82"/>
    <w:rsid w:val="00DF1536"/>
    <w:rsid w:val="00DF30AD"/>
    <w:rsid w:val="00DF6946"/>
    <w:rsid w:val="00DF7284"/>
    <w:rsid w:val="00E0265E"/>
    <w:rsid w:val="00E02F89"/>
    <w:rsid w:val="00E03FAB"/>
    <w:rsid w:val="00E06921"/>
    <w:rsid w:val="00E07B6F"/>
    <w:rsid w:val="00E1145B"/>
    <w:rsid w:val="00E1252B"/>
    <w:rsid w:val="00E12CB6"/>
    <w:rsid w:val="00E14152"/>
    <w:rsid w:val="00E14813"/>
    <w:rsid w:val="00E14BAA"/>
    <w:rsid w:val="00E1543A"/>
    <w:rsid w:val="00E15441"/>
    <w:rsid w:val="00E15497"/>
    <w:rsid w:val="00E165C5"/>
    <w:rsid w:val="00E1679F"/>
    <w:rsid w:val="00E16E7A"/>
    <w:rsid w:val="00E17B64"/>
    <w:rsid w:val="00E201A8"/>
    <w:rsid w:val="00E21111"/>
    <w:rsid w:val="00E2119B"/>
    <w:rsid w:val="00E211CE"/>
    <w:rsid w:val="00E22972"/>
    <w:rsid w:val="00E22FB1"/>
    <w:rsid w:val="00E24E67"/>
    <w:rsid w:val="00E26BF2"/>
    <w:rsid w:val="00E305C8"/>
    <w:rsid w:val="00E308F6"/>
    <w:rsid w:val="00E31149"/>
    <w:rsid w:val="00E325C2"/>
    <w:rsid w:val="00E326C3"/>
    <w:rsid w:val="00E32B93"/>
    <w:rsid w:val="00E32C54"/>
    <w:rsid w:val="00E334ED"/>
    <w:rsid w:val="00E33AE9"/>
    <w:rsid w:val="00E35115"/>
    <w:rsid w:val="00E354F8"/>
    <w:rsid w:val="00E357E5"/>
    <w:rsid w:val="00E377E8"/>
    <w:rsid w:val="00E37D48"/>
    <w:rsid w:val="00E37E78"/>
    <w:rsid w:val="00E40EEC"/>
    <w:rsid w:val="00E4221C"/>
    <w:rsid w:val="00E43434"/>
    <w:rsid w:val="00E440C2"/>
    <w:rsid w:val="00E4454A"/>
    <w:rsid w:val="00E44AE5"/>
    <w:rsid w:val="00E45D29"/>
    <w:rsid w:val="00E4607C"/>
    <w:rsid w:val="00E47F2B"/>
    <w:rsid w:val="00E50546"/>
    <w:rsid w:val="00E511A6"/>
    <w:rsid w:val="00E511C5"/>
    <w:rsid w:val="00E52390"/>
    <w:rsid w:val="00E52459"/>
    <w:rsid w:val="00E5370B"/>
    <w:rsid w:val="00E54265"/>
    <w:rsid w:val="00E54A1C"/>
    <w:rsid w:val="00E55D9C"/>
    <w:rsid w:val="00E56051"/>
    <w:rsid w:val="00E56F8F"/>
    <w:rsid w:val="00E572EE"/>
    <w:rsid w:val="00E5741D"/>
    <w:rsid w:val="00E5764B"/>
    <w:rsid w:val="00E57C87"/>
    <w:rsid w:val="00E60618"/>
    <w:rsid w:val="00E613B8"/>
    <w:rsid w:val="00E6144A"/>
    <w:rsid w:val="00E619B6"/>
    <w:rsid w:val="00E65ADE"/>
    <w:rsid w:val="00E66337"/>
    <w:rsid w:val="00E66887"/>
    <w:rsid w:val="00E66A3F"/>
    <w:rsid w:val="00E70F5C"/>
    <w:rsid w:val="00E7191F"/>
    <w:rsid w:val="00E72D2E"/>
    <w:rsid w:val="00E7439E"/>
    <w:rsid w:val="00E74406"/>
    <w:rsid w:val="00E74AAE"/>
    <w:rsid w:val="00E75534"/>
    <w:rsid w:val="00E77972"/>
    <w:rsid w:val="00E802CA"/>
    <w:rsid w:val="00E805B4"/>
    <w:rsid w:val="00E807B8"/>
    <w:rsid w:val="00E80876"/>
    <w:rsid w:val="00E80E66"/>
    <w:rsid w:val="00E82C7F"/>
    <w:rsid w:val="00E82CA6"/>
    <w:rsid w:val="00E8337A"/>
    <w:rsid w:val="00E834D6"/>
    <w:rsid w:val="00E83514"/>
    <w:rsid w:val="00E8379E"/>
    <w:rsid w:val="00E84289"/>
    <w:rsid w:val="00E85952"/>
    <w:rsid w:val="00E85A75"/>
    <w:rsid w:val="00E8677D"/>
    <w:rsid w:val="00E878FC"/>
    <w:rsid w:val="00E90374"/>
    <w:rsid w:val="00E90BBD"/>
    <w:rsid w:val="00E90C89"/>
    <w:rsid w:val="00E912FC"/>
    <w:rsid w:val="00E920F3"/>
    <w:rsid w:val="00E92424"/>
    <w:rsid w:val="00E9282B"/>
    <w:rsid w:val="00E930C5"/>
    <w:rsid w:val="00E936E5"/>
    <w:rsid w:val="00E94B02"/>
    <w:rsid w:val="00E973AA"/>
    <w:rsid w:val="00E97514"/>
    <w:rsid w:val="00E9771C"/>
    <w:rsid w:val="00E9771D"/>
    <w:rsid w:val="00E9785F"/>
    <w:rsid w:val="00EA1399"/>
    <w:rsid w:val="00EA18CA"/>
    <w:rsid w:val="00EA2E1D"/>
    <w:rsid w:val="00EA4045"/>
    <w:rsid w:val="00EA56CB"/>
    <w:rsid w:val="00EA6B7B"/>
    <w:rsid w:val="00EB06A2"/>
    <w:rsid w:val="00EB5D0E"/>
    <w:rsid w:val="00EB78BA"/>
    <w:rsid w:val="00EC3F7A"/>
    <w:rsid w:val="00EC452E"/>
    <w:rsid w:val="00EC4F2B"/>
    <w:rsid w:val="00EC5653"/>
    <w:rsid w:val="00EC5F4B"/>
    <w:rsid w:val="00EC660A"/>
    <w:rsid w:val="00EC7210"/>
    <w:rsid w:val="00EC7524"/>
    <w:rsid w:val="00ED0257"/>
    <w:rsid w:val="00ED0F23"/>
    <w:rsid w:val="00ED1A67"/>
    <w:rsid w:val="00ED240E"/>
    <w:rsid w:val="00ED2BE3"/>
    <w:rsid w:val="00ED463A"/>
    <w:rsid w:val="00ED5286"/>
    <w:rsid w:val="00ED557E"/>
    <w:rsid w:val="00ED56FC"/>
    <w:rsid w:val="00ED5A9C"/>
    <w:rsid w:val="00ED732F"/>
    <w:rsid w:val="00EE0B04"/>
    <w:rsid w:val="00EE15DF"/>
    <w:rsid w:val="00EE1974"/>
    <w:rsid w:val="00EE1FBE"/>
    <w:rsid w:val="00EE20C6"/>
    <w:rsid w:val="00EE3B2A"/>
    <w:rsid w:val="00EE508F"/>
    <w:rsid w:val="00EE5D5D"/>
    <w:rsid w:val="00EE7672"/>
    <w:rsid w:val="00EE7B38"/>
    <w:rsid w:val="00EF07C4"/>
    <w:rsid w:val="00EF0817"/>
    <w:rsid w:val="00EF193D"/>
    <w:rsid w:val="00EF30EB"/>
    <w:rsid w:val="00EF39A2"/>
    <w:rsid w:val="00EF43AB"/>
    <w:rsid w:val="00EF4B96"/>
    <w:rsid w:val="00EF4F2A"/>
    <w:rsid w:val="00EF5AB5"/>
    <w:rsid w:val="00EF5CE3"/>
    <w:rsid w:val="00EF669C"/>
    <w:rsid w:val="00EF744D"/>
    <w:rsid w:val="00EF7DD1"/>
    <w:rsid w:val="00F007D3"/>
    <w:rsid w:val="00F01348"/>
    <w:rsid w:val="00F01C43"/>
    <w:rsid w:val="00F04263"/>
    <w:rsid w:val="00F04265"/>
    <w:rsid w:val="00F05D77"/>
    <w:rsid w:val="00F064D5"/>
    <w:rsid w:val="00F067AB"/>
    <w:rsid w:val="00F06ECE"/>
    <w:rsid w:val="00F06F2E"/>
    <w:rsid w:val="00F0749E"/>
    <w:rsid w:val="00F07E38"/>
    <w:rsid w:val="00F10DBA"/>
    <w:rsid w:val="00F11657"/>
    <w:rsid w:val="00F116EE"/>
    <w:rsid w:val="00F128A4"/>
    <w:rsid w:val="00F12B42"/>
    <w:rsid w:val="00F133EC"/>
    <w:rsid w:val="00F1402A"/>
    <w:rsid w:val="00F14A74"/>
    <w:rsid w:val="00F15A16"/>
    <w:rsid w:val="00F15C99"/>
    <w:rsid w:val="00F15CFD"/>
    <w:rsid w:val="00F20322"/>
    <w:rsid w:val="00F20800"/>
    <w:rsid w:val="00F212E3"/>
    <w:rsid w:val="00F21BF4"/>
    <w:rsid w:val="00F21D18"/>
    <w:rsid w:val="00F2306E"/>
    <w:rsid w:val="00F23969"/>
    <w:rsid w:val="00F244EC"/>
    <w:rsid w:val="00F251C2"/>
    <w:rsid w:val="00F25B9F"/>
    <w:rsid w:val="00F263AB"/>
    <w:rsid w:val="00F27743"/>
    <w:rsid w:val="00F27DD0"/>
    <w:rsid w:val="00F30281"/>
    <w:rsid w:val="00F306A9"/>
    <w:rsid w:val="00F32CAE"/>
    <w:rsid w:val="00F33318"/>
    <w:rsid w:val="00F33997"/>
    <w:rsid w:val="00F34C74"/>
    <w:rsid w:val="00F375CB"/>
    <w:rsid w:val="00F4212F"/>
    <w:rsid w:val="00F426A4"/>
    <w:rsid w:val="00F43F65"/>
    <w:rsid w:val="00F4537E"/>
    <w:rsid w:val="00F468DC"/>
    <w:rsid w:val="00F47AFA"/>
    <w:rsid w:val="00F5010C"/>
    <w:rsid w:val="00F503D9"/>
    <w:rsid w:val="00F50489"/>
    <w:rsid w:val="00F506C7"/>
    <w:rsid w:val="00F525B6"/>
    <w:rsid w:val="00F53738"/>
    <w:rsid w:val="00F53F0A"/>
    <w:rsid w:val="00F54636"/>
    <w:rsid w:val="00F54CDF"/>
    <w:rsid w:val="00F55CDF"/>
    <w:rsid w:val="00F57776"/>
    <w:rsid w:val="00F62660"/>
    <w:rsid w:val="00F63D5A"/>
    <w:rsid w:val="00F63DE5"/>
    <w:rsid w:val="00F6431E"/>
    <w:rsid w:val="00F643AE"/>
    <w:rsid w:val="00F6556F"/>
    <w:rsid w:val="00F66D50"/>
    <w:rsid w:val="00F679A7"/>
    <w:rsid w:val="00F70CC3"/>
    <w:rsid w:val="00F70D04"/>
    <w:rsid w:val="00F717E3"/>
    <w:rsid w:val="00F721E4"/>
    <w:rsid w:val="00F72338"/>
    <w:rsid w:val="00F72797"/>
    <w:rsid w:val="00F72A39"/>
    <w:rsid w:val="00F7426F"/>
    <w:rsid w:val="00F748BB"/>
    <w:rsid w:val="00F74C45"/>
    <w:rsid w:val="00F74F84"/>
    <w:rsid w:val="00F7513B"/>
    <w:rsid w:val="00F75981"/>
    <w:rsid w:val="00F76E9E"/>
    <w:rsid w:val="00F76ED1"/>
    <w:rsid w:val="00F7706D"/>
    <w:rsid w:val="00F77E59"/>
    <w:rsid w:val="00F81DDA"/>
    <w:rsid w:val="00F821B4"/>
    <w:rsid w:val="00F82778"/>
    <w:rsid w:val="00F83803"/>
    <w:rsid w:val="00F84607"/>
    <w:rsid w:val="00F85113"/>
    <w:rsid w:val="00F85E69"/>
    <w:rsid w:val="00F85F2B"/>
    <w:rsid w:val="00F8611D"/>
    <w:rsid w:val="00F8677C"/>
    <w:rsid w:val="00F87CF3"/>
    <w:rsid w:val="00F90A60"/>
    <w:rsid w:val="00F91425"/>
    <w:rsid w:val="00F91B67"/>
    <w:rsid w:val="00F93DC8"/>
    <w:rsid w:val="00F945AA"/>
    <w:rsid w:val="00F961CD"/>
    <w:rsid w:val="00F964A0"/>
    <w:rsid w:val="00F979E1"/>
    <w:rsid w:val="00FA000D"/>
    <w:rsid w:val="00FA0404"/>
    <w:rsid w:val="00FA0B66"/>
    <w:rsid w:val="00FA1ECC"/>
    <w:rsid w:val="00FA3E98"/>
    <w:rsid w:val="00FA4348"/>
    <w:rsid w:val="00FA4C3F"/>
    <w:rsid w:val="00FA5345"/>
    <w:rsid w:val="00FA687B"/>
    <w:rsid w:val="00FA6948"/>
    <w:rsid w:val="00FA7554"/>
    <w:rsid w:val="00FB051E"/>
    <w:rsid w:val="00FB07CF"/>
    <w:rsid w:val="00FB1BB1"/>
    <w:rsid w:val="00FB2877"/>
    <w:rsid w:val="00FB2ECE"/>
    <w:rsid w:val="00FB414B"/>
    <w:rsid w:val="00FB6131"/>
    <w:rsid w:val="00FB7B27"/>
    <w:rsid w:val="00FC0A77"/>
    <w:rsid w:val="00FC110B"/>
    <w:rsid w:val="00FC344C"/>
    <w:rsid w:val="00FC551A"/>
    <w:rsid w:val="00FC613D"/>
    <w:rsid w:val="00FC6A54"/>
    <w:rsid w:val="00FD0497"/>
    <w:rsid w:val="00FD0855"/>
    <w:rsid w:val="00FD22CA"/>
    <w:rsid w:val="00FD2A1A"/>
    <w:rsid w:val="00FD3F21"/>
    <w:rsid w:val="00FD3F47"/>
    <w:rsid w:val="00FD418A"/>
    <w:rsid w:val="00FD53DA"/>
    <w:rsid w:val="00FD637E"/>
    <w:rsid w:val="00FD68EE"/>
    <w:rsid w:val="00FD6C93"/>
    <w:rsid w:val="00FD7033"/>
    <w:rsid w:val="00FE0B84"/>
    <w:rsid w:val="00FE0EE6"/>
    <w:rsid w:val="00FE2143"/>
    <w:rsid w:val="00FE2586"/>
    <w:rsid w:val="00FE3439"/>
    <w:rsid w:val="00FE368B"/>
    <w:rsid w:val="00FE3EC0"/>
    <w:rsid w:val="00FE49D1"/>
    <w:rsid w:val="00FE4E65"/>
    <w:rsid w:val="00FE4FA5"/>
    <w:rsid w:val="00FF06CB"/>
    <w:rsid w:val="00FF088A"/>
    <w:rsid w:val="00FF142B"/>
    <w:rsid w:val="00FF23DB"/>
    <w:rsid w:val="00FF5D15"/>
    <w:rsid w:val="00FF62A9"/>
    <w:rsid w:val="00FF705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94561"/>
    <o:shapelayout v:ext="edit">
      <o:idmap v:ext="edit" data="1"/>
    </o:shapelayout>
  </w:shapeDefaults>
  <w:decimalSymbol w:val="."/>
  <w:listSeparator w:val=","/>
  <w14:docId w14:val="53EA7CC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3" w:unhideWhenUsed="1" w:qFormat="1"/>
    <w:lsdException w:name="heading 5" w:semiHidden="1" w:uiPriority="4" w:unhideWhenUsed="1" w:qFormat="1"/>
    <w:lsdException w:name="heading 6" w:semiHidden="1" w:uiPriority="8" w:unhideWhenUsed="1"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4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4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17" w:unhideWhenUsed="1" w:qFormat="1"/>
    <w:lsdException w:name="List Bullet" w:semiHidden="1" w:unhideWhenUsed="1"/>
    <w:lsdException w:name="List Number" w:semiHidden="1" w:unhideWhenUsed="1"/>
    <w:lsdException w:name="List 2" w:semiHidden="1" w:uiPriority="17" w:unhideWhenUsed="1" w:qFormat="1"/>
    <w:lsdException w:name="List 3" w:semiHidden="1" w:uiPriority="17" w:unhideWhenUsed="1" w:qFormat="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C2D08"/>
    <w:pPr>
      <w:spacing w:before="240" w:after="60"/>
    </w:pPr>
    <w:rPr>
      <w:rFonts w:ascii="Trebuchet MS" w:eastAsia="Times" w:hAnsi="Trebuchet MS"/>
      <w:sz w:val="22"/>
      <w:lang w:eastAsia="en-US"/>
    </w:rPr>
  </w:style>
  <w:style w:type="paragraph" w:styleId="Heading1">
    <w:name w:val="heading 1"/>
    <w:basedOn w:val="Normal"/>
    <w:next w:val="Normal"/>
    <w:link w:val="Heading1Char"/>
    <w:qFormat/>
    <w:rsid w:val="00D47051"/>
    <w:pPr>
      <w:keepNext/>
      <w:keepLines/>
      <w:outlineLvl w:val="0"/>
    </w:pPr>
    <w:rPr>
      <w:rFonts w:eastAsia="Times New Roman"/>
      <w:b/>
      <w:bCs/>
      <w:color w:val="000000"/>
      <w:sz w:val="28"/>
      <w:szCs w:val="26"/>
    </w:rPr>
  </w:style>
  <w:style w:type="paragraph" w:styleId="Heading2">
    <w:name w:val="heading 2"/>
    <w:basedOn w:val="Normal"/>
    <w:next w:val="Normal"/>
    <w:link w:val="Heading2Char"/>
    <w:unhideWhenUsed/>
    <w:qFormat/>
    <w:rsid w:val="00D47051"/>
    <w:pPr>
      <w:keepNext/>
      <w:keepLines/>
      <w:outlineLvl w:val="1"/>
    </w:pPr>
    <w:rPr>
      <w:rFonts w:eastAsia="Times New Roman"/>
      <w:b/>
      <w:bCs/>
      <w:color w:val="000000"/>
      <w:sz w:val="24"/>
    </w:rPr>
  </w:style>
  <w:style w:type="paragraph" w:styleId="Heading3">
    <w:name w:val="heading 3"/>
    <w:basedOn w:val="Normal"/>
    <w:next w:val="Normal"/>
    <w:link w:val="Heading3Char"/>
    <w:autoRedefine/>
    <w:unhideWhenUsed/>
    <w:qFormat/>
    <w:rsid w:val="000C61C2"/>
    <w:pPr>
      <w:keepNext/>
      <w:keepLines/>
      <w:spacing w:before="120" w:after="240"/>
      <w:outlineLvl w:val="2"/>
    </w:pPr>
    <w:rPr>
      <w:rFonts w:ascii="Arial" w:eastAsia="Times New Roman" w:hAnsi="Arial" w:cs="Arial"/>
      <w:b/>
      <w:bCs/>
      <w:color w:val="000000"/>
      <w:sz w:val="24"/>
      <w:szCs w:val="24"/>
    </w:rPr>
  </w:style>
  <w:style w:type="paragraph" w:styleId="Heading4">
    <w:name w:val="heading 4"/>
    <w:aliases w:val="General Heading"/>
    <w:basedOn w:val="Normal"/>
    <w:next w:val="Normal"/>
    <w:link w:val="Heading4Char"/>
    <w:uiPriority w:val="3"/>
    <w:unhideWhenUsed/>
    <w:qFormat/>
    <w:rsid w:val="00D47051"/>
    <w:pPr>
      <w:outlineLvl w:val="3"/>
    </w:pPr>
    <w:rPr>
      <w:color w:val="0C2577"/>
      <w:sz w:val="60"/>
    </w:rPr>
  </w:style>
  <w:style w:type="paragraph" w:styleId="Heading5">
    <w:name w:val="heading 5"/>
    <w:aliases w:val="Chapter Heading"/>
    <w:basedOn w:val="Normal"/>
    <w:next w:val="Normal"/>
    <w:link w:val="Heading5Char"/>
    <w:uiPriority w:val="4"/>
    <w:unhideWhenUsed/>
    <w:qFormat/>
    <w:rsid w:val="00D47051"/>
    <w:pPr>
      <w:outlineLvl w:val="4"/>
    </w:pPr>
    <w:rPr>
      <w:b/>
      <w:sz w:val="32"/>
    </w:rPr>
  </w:style>
  <w:style w:type="paragraph" w:styleId="Heading6">
    <w:name w:val="heading 6"/>
    <w:aliases w:val="Cover Page Heading"/>
    <w:basedOn w:val="Normal"/>
    <w:next w:val="Normal"/>
    <w:link w:val="Heading6Char"/>
    <w:uiPriority w:val="8"/>
    <w:unhideWhenUsed/>
    <w:qFormat/>
    <w:rsid w:val="00D47051"/>
    <w:pPr>
      <w:keepNext/>
      <w:keepLines/>
      <w:spacing w:before="200"/>
      <w:outlineLvl w:val="5"/>
    </w:pPr>
    <w:rPr>
      <w:rFonts w:eastAsia="Times New Roman"/>
      <w:iCs/>
      <w:color w:val="0C2577"/>
      <w:sz w:val="9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47051"/>
    <w:rPr>
      <w:rFonts w:ascii="Trebuchet MS" w:eastAsia="Times New Roman" w:hAnsi="Trebuchet MS" w:cs="Times New Roman"/>
      <w:b/>
      <w:bCs/>
      <w:color w:val="000000"/>
      <w:sz w:val="28"/>
      <w:szCs w:val="26"/>
    </w:rPr>
  </w:style>
  <w:style w:type="character" w:customStyle="1" w:styleId="Heading2Char">
    <w:name w:val="Heading 2 Char"/>
    <w:link w:val="Heading2"/>
    <w:rsid w:val="00D47051"/>
    <w:rPr>
      <w:rFonts w:ascii="Trebuchet MS" w:eastAsia="Times New Roman" w:hAnsi="Trebuchet MS" w:cs="Times New Roman"/>
      <w:b/>
      <w:bCs/>
      <w:color w:val="000000"/>
      <w:sz w:val="24"/>
      <w:szCs w:val="24"/>
    </w:rPr>
  </w:style>
  <w:style w:type="character" w:styleId="PlaceholderText">
    <w:name w:val="Placeholder Text"/>
    <w:uiPriority w:val="99"/>
    <w:semiHidden/>
    <w:rsid w:val="00B04B20"/>
    <w:rPr>
      <w:color w:val="808080"/>
    </w:rPr>
  </w:style>
  <w:style w:type="paragraph" w:styleId="BalloonText">
    <w:name w:val="Balloon Text"/>
    <w:basedOn w:val="Normal"/>
    <w:link w:val="BalloonTextChar"/>
    <w:uiPriority w:val="99"/>
    <w:semiHidden/>
    <w:unhideWhenUsed/>
    <w:rsid w:val="00B04B20"/>
    <w:rPr>
      <w:rFonts w:ascii="Tahoma" w:hAnsi="Tahoma" w:cs="Tahoma"/>
      <w:sz w:val="16"/>
      <w:szCs w:val="16"/>
    </w:rPr>
  </w:style>
  <w:style w:type="character" w:customStyle="1" w:styleId="BalloonTextChar">
    <w:name w:val="Balloon Text Char"/>
    <w:link w:val="BalloonText"/>
    <w:uiPriority w:val="99"/>
    <w:semiHidden/>
    <w:rsid w:val="00B04B20"/>
    <w:rPr>
      <w:rFonts w:ascii="Tahoma" w:hAnsi="Tahoma" w:cs="Tahoma"/>
      <w:sz w:val="16"/>
      <w:szCs w:val="16"/>
    </w:rPr>
  </w:style>
  <w:style w:type="character" w:customStyle="1" w:styleId="Heading3Char">
    <w:name w:val="Heading 3 Char"/>
    <w:link w:val="Heading3"/>
    <w:rsid w:val="000C61C2"/>
    <w:rPr>
      <w:rFonts w:ascii="Arial" w:eastAsia="Times New Roman" w:hAnsi="Arial" w:cs="Arial"/>
      <w:b/>
      <w:bCs/>
      <w:color w:val="000000"/>
      <w:sz w:val="24"/>
      <w:szCs w:val="24"/>
      <w:lang w:eastAsia="en-US"/>
    </w:rPr>
  </w:style>
  <w:style w:type="character" w:customStyle="1" w:styleId="Heading4Char">
    <w:name w:val="Heading 4 Char"/>
    <w:aliases w:val="General Heading Char"/>
    <w:link w:val="Heading4"/>
    <w:uiPriority w:val="3"/>
    <w:rsid w:val="00D47051"/>
    <w:rPr>
      <w:rFonts w:ascii="Trebuchet MS" w:hAnsi="Trebuchet MS"/>
      <w:color w:val="0C2577"/>
      <w:sz w:val="60"/>
    </w:rPr>
  </w:style>
  <w:style w:type="character" w:customStyle="1" w:styleId="Heading5Char">
    <w:name w:val="Heading 5 Char"/>
    <w:aliases w:val="Chapter Heading Char"/>
    <w:link w:val="Heading5"/>
    <w:uiPriority w:val="4"/>
    <w:rsid w:val="00D47051"/>
    <w:rPr>
      <w:rFonts w:ascii="Trebuchet MS" w:hAnsi="Trebuchet MS"/>
      <w:b/>
      <w:sz w:val="32"/>
    </w:rPr>
  </w:style>
  <w:style w:type="character" w:customStyle="1" w:styleId="Heading6Char">
    <w:name w:val="Heading 6 Char"/>
    <w:aliases w:val="Cover Page Heading Char"/>
    <w:link w:val="Heading6"/>
    <w:uiPriority w:val="8"/>
    <w:rsid w:val="00D47051"/>
    <w:rPr>
      <w:rFonts w:ascii="Trebuchet MS" w:eastAsia="Times New Roman" w:hAnsi="Trebuchet MS" w:cs="Times New Roman"/>
      <w:iCs/>
      <w:color w:val="0C2577"/>
      <w:sz w:val="90"/>
    </w:rPr>
  </w:style>
  <w:style w:type="paragraph" w:styleId="EnvelopeAddress">
    <w:name w:val="envelope address"/>
    <w:basedOn w:val="Normal"/>
    <w:uiPriority w:val="99"/>
    <w:semiHidden/>
    <w:unhideWhenUsed/>
    <w:rsid w:val="007031F4"/>
    <w:pPr>
      <w:framePr w:w="7920" w:h="1980" w:hRule="exact" w:hSpace="180" w:wrap="auto" w:hAnchor="page" w:xAlign="center" w:yAlign="bottom"/>
      <w:ind w:left="2880"/>
    </w:pPr>
    <w:rPr>
      <w:rFonts w:eastAsia="Times New Roman"/>
    </w:rPr>
  </w:style>
  <w:style w:type="paragraph" w:styleId="EnvelopeReturn">
    <w:name w:val="envelope return"/>
    <w:basedOn w:val="Normal"/>
    <w:uiPriority w:val="99"/>
    <w:semiHidden/>
    <w:unhideWhenUsed/>
    <w:rsid w:val="007031F4"/>
    <w:rPr>
      <w:rFonts w:eastAsia="Times New Roman"/>
      <w:sz w:val="20"/>
    </w:rPr>
  </w:style>
  <w:style w:type="character" w:styleId="Hyperlink">
    <w:name w:val="Hyperlink"/>
    <w:uiPriority w:val="99"/>
    <w:rsid w:val="00BC2D08"/>
    <w:rPr>
      <w:color w:val="0000FF"/>
      <w:u w:val="single"/>
    </w:rPr>
  </w:style>
  <w:style w:type="paragraph" w:styleId="BodyText2">
    <w:name w:val="Body Text 2"/>
    <w:basedOn w:val="Normal"/>
    <w:link w:val="BodyText2Char"/>
    <w:qFormat/>
    <w:rsid w:val="00BC2D08"/>
    <w:pPr>
      <w:spacing w:before="0" w:after="0"/>
    </w:pPr>
    <w:rPr>
      <w:rFonts w:ascii="Times New Roman" w:eastAsia="Times New Roman" w:hAnsi="Times New Roman"/>
      <w:iCs/>
      <w:sz w:val="24"/>
    </w:rPr>
  </w:style>
  <w:style w:type="character" w:customStyle="1" w:styleId="BodyText2Char">
    <w:name w:val="Body Text 2 Char"/>
    <w:link w:val="BodyText2"/>
    <w:rsid w:val="00BC2D08"/>
    <w:rPr>
      <w:rFonts w:ascii="Times New Roman" w:eastAsia="Times New Roman" w:hAnsi="Times New Roman"/>
      <w:iCs/>
      <w:sz w:val="24"/>
      <w:lang w:eastAsia="en-US"/>
    </w:rPr>
  </w:style>
  <w:style w:type="paragraph" w:customStyle="1" w:styleId="Style2">
    <w:name w:val="Style2"/>
    <w:basedOn w:val="Normal"/>
    <w:link w:val="Style2Char"/>
    <w:rsid w:val="00BC2D08"/>
    <w:pPr>
      <w:spacing w:before="120" w:after="240"/>
    </w:pPr>
    <w:rPr>
      <w:b/>
      <w:color w:val="000080"/>
      <w:sz w:val="32"/>
      <w:szCs w:val="32"/>
    </w:rPr>
  </w:style>
  <w:style w:type="character" w:customStyle="1" w:styleId="Style2Char">
    <w:name w:val="Style2 Char"/>
    <w:link w:val="Style2"/>
    <w:rsid w:val="00BC2D08"/>
    <w:rPr>
      <w:rFonts w:ascii="Trebuchet MS" w:eastAsia="Times" w:hAnsi="Trebuchet MS"/>
      <w:b/>
      <w:color w:val="000080"/>
      <w:sz w:val="32"/>
      <w:szCs w:val="32"/>
      <w:lang w:eastAsia="en-US"/>
    </w:rPr>
  </w:style>
  <w:style w:type="paragraph" w:customStyle="1" w:styleId="HeadingC">
    <w:name w:val="Heading C"/>
    <w:basedOn w:val="Normal"/>
    <w:rsid w:val="00BC2D08"/>
    <w:pPr>
      <w:spacing w:before="120" w:after="120"/>
    </w:pPr>
    <w:rPr>
      <w:rFonts w:ascii="Arial" w:eastAsia="Times New Roman" w:hAnsi="Arial" w:cs="Arial"/>
      <w:b/>
      <w:bCs/>
      <w:sz w:val="32"/>
      <w:szCs w:val="24"/>
      <w:lang w:eastAsia="en-AU"/>
    </w:rPr>
  </w:style>
  <w:style w:type="paragraph" w:styleId="Header">
    <w:name w:val="header"/>
    <w:basedOn w:val="Normal"/>
    <w:link w:val="HeaderChar"/>
    <w:uiPriority w:val="99"/>
    <w:unhideWhenUsed/>
    <w:rsid w:val="006A6A52"/>
    <w:pPr>
      <w:tabs>
        <w:tab w:val="center" w:pos="4513"/>
        <w:tab w:val="right" w:pos="9026"/>
      </w:tabs>
    </w:pPr>
  </w:style>
  <w:style w:type="character" w:customStyle="1" w:styleId="HeaderChar">
    <w:name w:val="Header Char"/>
    <w:link w:val="Header"/>
    <w:uiPriority w:val="99"/>
    <w:rsid w:val="006A6A52"/>
    <w:rPr>
      <w:rFonts w:ascii="Trebuchet MS" w:eastAsia="Times" w:hAnsi="Trebuchet MS"/>
      <w:sz w:val="22"/>
      <w:lang w:eastAsia="en-US"/>
    </w:rPr>
  </w:style>
  <w:style w:type="paragraph" w:styleId="Footer">
    <w:name w:val="footer"/>
    <w:basedOn w:val="Normal"/>
    <w:link w:val="FooterChar"/>
    <w:uiPriority w:val="99"/>
    <w:unhideWhenUsed/>
    <w:rsid w:val="006A6A52"/>
    <w:pPr>
      <w:tabs>
        <w:tab w:val="center" w:pos="4513"/>
        <w:tab w:val="right" w:pos="9026"/>
      </w:tabs>
    </w:pPr>
  </w:style>
  <w:style w:type="character" w:customStyle="1" w:styleId="FooterChar">
    <w:name w:val="Footer Char"/>
    <w:link w:val="Footer"/>
    <w:uiPriority w:val="99"/>
    <w:rsid w:val="006A6A52"/>
    <w:rPr>
      <w:rFonts w:ascii="Trebuchet MS" w:eastAsia="Times" w:hAnsi="Trebuchet MS"/>
      <w:sz w:val="22"/>
      <w:lang w:eastAsia="en-US"/>
    </w:rPr>
  </w:style>
  <w:style w:type="paragraph" w:styleId="FootnoteText">
    <w:name w:val="footnote text"/>
    <w:basedOn w:val="Normal"/>
    <w:link w:val="FootnoteTextChar"/>
    <w:uiPriority w:val="99"/>
    <w:unhideWhenUsed/>
    <w:rsid w:val="00725AA6"/>
    <w:rPr>
      <w:sz w:val="20"/>
    </w:rPr>
  </w:style>
  <w:style w:type="character" w:customStyle="1" w:styleId="FootnoteTextChar">
    <w:name w:val="Footnote Text Char"/>
    <w:link w:val="FootnoteText"/>
    <w:uiPriority w:val="99"/>
    <w:rsid w:val="00725AA6"/>
    <w:rPr>
      <w:rFonts w:ascii="Trebuchet MS" w:eastAsia="Times" w:hAnsi="Trebuchet MS"/>
      <w:lang w:eastAsia="en-US"/>
    </w:rPr>
  </w:style>
  <w:style w:type="character" w:styleId="FootnoteReference">
    <w:name w:val="footnote reference"/>
    <w:uiPriority w:val="99"/>
    <w:unhideWhenUsed/>
    <w:rsid w:val="00725AA6"/>
    <w:rPr>
      <w:vertAlign w:val="superscript"/>
    </w:rPr>
  </w:style>
  <w:style w:type="paragraph" w:styleId="ListParagraph">
    <w:name w:val="List Paragraph"/>
    <w:basedOn w:val="Normal"/>
    <w:uiPriority w:val="34"/>
    <w:qFormat/>
    <w:rsid w:val="00A14117"/>
    <w:pPr>
      <w:spacing w:before="0" w:after="0"/>
      <w:ind w:left="720"/>
      <w:jc w:val="both"/>
    </w:pPr>
    <w:rPr>
      <w:rFonts w:eastAsia="Times New Roman"/>
      <w:szCs w:val="22"/>
    </w:rPr>
  </w:style>
  <w:style w:type="character" w:styleId="CommentReference">
    <w:name w:val="annotation reference"/>
    <w:uiPriority w:val="49"/>
    <w:semiHidden/>
    <w:unhideWhenUsed/>
    <w:rsid w:val="00D52F0C"/>
    <w:rPr>
      <w:sz w:val="16"/>
      <w:szCs w:val="16"/>
    </w:rPr>
  </w:style>
  <w:style w:type="paragraph" w:styleId="CommentText">
    <w:name w:val="annotation text"/>
    <w:basedOn w:val="Normal"/>
    <w:link w:val="CommentTextChar"/>
    <w:uiPriority w:val="49"/>
    <w:unhideWhenUsed/>
    <w:rsid w:val="00D52F0C"/>
    <w:rPr>
      <w:sz w:val="20"/>
    </w:rPr>
  </w:style>
  <w:style w:type="character" w:customStyle="1" w:styleId="CommentTextChar">
    <w:name w:val="Comment Text Char"/>
    <w:link w:val="CommentText"/>
    <w:uiPriority w:val="49"/>
    <w:rsid w:val="00D52F0C"/>
    <w:rPr>
      <w:rFonts w:ascii="Trebuchet MS" w:eastAsia="Times" w:hAnsi="Trebuchet MS"/>
      <w:lang w:eastAsia="en-US"/>
    </w:rPr>
  </w:style>
  <w:style w:type="paragraph" w:styleId="CommentSubject">
    <w:name w:val="annotation subject"/>
    <w:basedOn w:val="CommentText"/>
    <w:next w:val="CommentText"/>
    <w:link w:val="CommentSubjectChar"/>
    <w:uiPriority w:val="99"/>
    <w:semiHidden/>
    <w:unhideWhenUsed/>
    <w:rsid w:val="00D52F0C"/>
    <w:rPr>
      <w:b/>
      <w:bCs/>
    </w:rPr>
  </w:style>
  <w:style w:type="character" w:customStyle="1" w:styleId="CommentSubjectChar">
    <w:name w:val="Comment Subject Char"/>
    <w:link w:val="CommentSubject"/>
    <w:uiPriority w:val="99"/>
    <w:semiHidden/>
    <w:rsid w:val="00D52F0C"/>
    <w:rPr>
      <w:rFonts w:ascii="Trebuchet MS" w:eastAsia="Times" w:hAnsi="Trebuchet MS"/>
      <w:b/>
      <w:bCs/>
      <w:lang w:eastAsia="en-US"/>
    </w:rPr>
  </w:style>
  <w:style w:type="paragraph" w:customStyle="1" w:styleId="Default">
    <w:name w:val="Default"/>
    <w:rsid w:val="00E9771D"/>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084890"/>
    <w:rPr>
      <w:rFonts w:ascii="Trebuchet MS" w:eastAsia="Times" w:hAnsi="Trebuchet MS"/>
      <w:sz w:val="22"/>
      <w:lang w:eastAsia="en-US"/>
    </w:rPr>
  </w:style>
  <w:style w:type="paragraph" w:customStyle="1" w:styleId="paragraph">
    <w:name w:val="paragraph"/>
    <w:basedOn w:val="Normal"/>
    <w:rsid w:val="00F70CC3"/>
    <w:pPr>
      <w:spacing w:before="100" w:beforeAutospacing="1" w:after="100" w:afterAutospacing="1"/>
    </w:pPr>
    <w:rPr>
      <w:rFonts w:ascii="Times New Roman" w:eastAsia="Times New Roman" w:hAnsi="Times New Roman"/>
      <w:sz w:val="24"/>
      <w:szCs w:val="24"/>
      <w:lang w:eastAsia="en-AU"/>
    </w:rPr>
  </w:style>
  <w:style w:type="paragraph" w:customStyle="1" w:styleId="paragraphsub">
    <w:name w:val="paragraphsub"/>
    <w:basedOn w:val="Normal"/>
    <w:rsid w:val="00F70CC3"/>
    <w:pPr>
      <w:spacing w:before="100" w:beforeAutospacing="1" w:after="100" w:afterAutospacing="1"/>
    </w:pPr>
    <w:rPr>
      <w:rFonts w:ascii="Times New Roman" w:eastAsia="Times New Roman" w:hAnsi="Times New Roman"/>
      <w:sz w:val="24"/>
      <w:szCs w:val="24"/>
      <w:lang w:eastAsia="en-AU"/>
    </w:rPr>
  </w:style>
  <w:style w:type="paragraph" w:styleId="List">
    <w:name w:val="List"/>
    <w:basedOn w:val="Normal"/>
    <w:uiPriority w:val="17"/>
    <w:qFormat/>
    <w:rsid w:val="00226FC3"/>
    <w:pPr>
      <w:tabs>
        <w:tab w:val="num" w:pos="425"/>
      </w:tabs>
      <w:spacing w:before="0" w:after="240"/>
      <w:ind w:left="425" w:hanging="425"/>
      <w:jc w:val="both"/>
    </w:pPr>
    <w:rPr>
      <w:rFonts w:ascii="Arial" w:eastAsiaTheme="minorHAnsi" w:hAnsi="Arial" w:cstheme="minorBidi"/>
      <w:color w:val="000000"/>
      <w:szCs w:val="22"/>
    </w:rPr>
  </w:style>
  <w:style w:type="paragraph" w:styleId="List2">
    <w:name w:val="List 2"/>
    <w:basedOn w:val="Normal"/>
    <w:uiPriority w:val="17"/>
    <w:qFormat/>
    <w:rsid w:val="00226FC3"/>
    <w:pPr>
      <w:tabs>
        <w:tab w:val="num" w:pos="851"/>
      </w:tabs>
      <w:spacing w:before="0" w:after="240"/>
      <w:ind w:left="851" w:hanging="426"/>
      <w:jc w:val="both"/>
    </w:pPr>
    <w:rPr>
      <w:rFonts w:ascii="Arial" w:eastAsiaTheme="minorHAnsi" w:hAnsi="Arial" w:cstheme="minorBidi"/>
      <w:color w:val="000000"/>
      <w:szCs w:val="22"/>
    </w:rPr>
  </w:style>
  <w:style w:type="paragraph" w:styleId="List3">
    <w:name w:val="List 3"/>
    <w:basedOn w:val="Normal"/>
    <w:uiPriority w:val="17"/>
    <w:qFormat/>
    <w:rsid w:val="00226FC3"/>
    <w:pPr>
      <w:tabs>
        <w:tab w:val="num" w:pos="1276"/>
      </w:tabs>
      <w:spacing w:before="0" w:after="240"/>
      <w:ind w:left="1276" w:hanging="425"/>
      <w:jc w:val="both"/>
    </w:pPr>
    <w:rPr>
      <w:rFonts w:ascii="Arial" w:eastAsiaTheme="minorHAnsi" w:hAnsi="Arial" w:cstheme="minorBidi"/>
      <w:color w:val="000000"/>
      <w:szCs w:val="22"/>
    </w:rPr>
  </w:style>
  <w:style w:type="numbering" w:styleId="1ai">
    <w:name w:val="Outline List 1"/>
    <w:basedOn w:val="NoList"/>
    <w:uiPriority w:val="99"/>
    <w:semiHidden/>
    <w:unhideWhenUsed/>
    <w:rsid w:val="00226FC3"/>
    <w:pPr>
      <w:numPr>
        <w:numId w:val="43"/>
      </w:numPr>
    </w:pPr>
  </w:style>
  <w:style w:type="character" w:customStyle="1" w:styleId="BodyText1Char">
    <w:name w:val="Body Text 1 Char"/>
    <w:basedOn w:val="DefaultParagraphFont"/>
    <w:link w:val="BodyText1"/>
    <w:rsid w:val="00AC0DAF"/>
    <w:rPr>
      <w:rFonts w:eastAsia="Times New Roman"/>
    </w:rPr>
  </w:style>
  <w:style w:type="paragraph" w:customStyle="1" w:styleId="BodyText1">
    <w:name w:val="Body Text 1"/>
    <w:basedOn w:val="Normal"/>
    <w:link w:val="BodyText1Char"/>
    <w:qFormat/>
    <w:rsid w:val="00AC0DAF"/>
    <w:pPr>
      <w:spacing w:before="0" w:after="240"/>
      <w:ind w:left="360" w:hanging="360"/>
      <w:jc w:val="both"/>
    </w:pPr>
    <w:rPr>
      <w:rFonts w:ascii="Calibri" w:eastAsia="Times New Roman" w:hAnsi="Calibri"/>
      <w:sz w:val="20"/>
      <w:lang w:eastAsia="en-AU"/>
    </w:rPr>
  </w:style>
  <w:style w:type="paragraph" w:styleId="BodyText3">
    <w:name w:val="Body Text 3"/>
    <w:basedOn w:val="Normal"/>
    <w:link w:val="BodyText3Char"/>
    <w:qFormat/>
    <w:rsid w:val="00AC0DAF"/>
    <w:pPr>
      <w:spacing w:before="0" w:after="240"/>
      <w:ind w:left="1080" w:hanging="360"/>
    </w:pPr>
    <w:rPr>
      <w:rFonts w:ascii="Times New Roman" w:eastAsia="Calibri" w:hAnsi="Times New Roman"/>
      <w:sz w:val="24"/>
      <w:szCs w:val="16"/>
      <w:lang w:eastAsia="en-AU"/>
    </w:rPr>
  </w:style>
  <w:style w:type="character" w:customStyle="1" w:styleId="BodyText3Char">
    <w:name w:val="Body Text 3 Char"/>
    <w:basedOn w:val="DefaultParagraphFont"/>
    <w:link w:val="BodyText3"/>
    <w:rsid w:val="00AC0DAF"/>
    <w:rPr>
      <w:rFonts w:ascii="Times New Roman" w:hAnsi="Times New Roman"/>
      <w:sz w:val="24"/>
      <w:szCs w:val="16"/>
    </w:rPr>
  </w:style>
  <w:style w:type="paragraph" w:customStyle="1" w:styleId="BodyText4">
    <w:name w:val="Body Text 4"/>
    <w:basedOn w:val="Normal"/>
    <w:qFormat/>
    <w:rsid w:val="00AC0DAF"/>
    <w:pPr>
      <w:spacing w:before="0" w:after="240"/>
      <w:ind w:left="1525" w:hanging="445"/>
    </w:pPr>
    <w:rPr>
      <w:rFonts w:ascii="Times New Roman" w:eastAsia="Calibri" w:hAnsi="Times New Roman"/>
      <w:sz w:val="24"/>
      <w:szCs w:val="24"/>
      <w:lang w:eastAsia="en-AU"/>
    </w:rPr>
  </w:style>
  <w:style w:type="numbering" w:customStyle="1" w:styleId="BodyTextnumberinghierarchyliststyle">
    <w:name w:val="Body Text numbering hierarchy list style"/>
    <w:uiPriority w:val="99"/>
    <w:rsid w:val="00AC0DAF"/>
    <w:pPr>
      <w:numPr>
        <w:numId w:val="5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694422">
      <w:bodyDiv w:val="1"/>
      <w:marLeft w:val="0"/>
      <w:marRight w:val="0"/>
      <w:marTop w:val="0"/>
      <w:marBottom w:val="0"/>
      <w:divBdr>
        <w:top w:val="none" w:sz="0" w:space="0" w:color="auto"/>
        <w:left w:val="none" w:sz="0" w:space="0" w:color="auto"/>
        <w:bottom w:val="none" w:sz="0" w:space="0" w:color="auto"/>
        <w:right w:val="none" w:sz="0" w:space="0" w:color="auto"/>
      </w:divBdr>
    </w:div>
    <w:div w:id="240528804">
      <w:bodyDiv w:val="1"/>
      <w:marLeft w:val="0"/>
      <w:marRight w:val="0"/>
      <w:marTop w:val="0"/>
      <w:marBottom w:val="0"/>
      <w:divBdr>
        <w:top w:val="none" w:sz="0" w:space="0" w:color="auto"/>
        <w:left w:val="none" w:sz="0" w:space="0" w:color="auto"/>
        <w:bottom w:val="none" w:sz="0" w:space="0" w:color="auto"/>
        <w:right w:val="none" w:sz="0" w:space="0" w:color="auto"/>
      </w:divBdr>
    </w:div>
    <w:div w:id="622464561">
      <w:bodyDiv w:val="1"/>
      <w:marLeft w:val="0"/>
      <w:marRight w:val="0"/>
      <w:marTop w:val="0"/>
      <w:marBottom w:val="0"/>
      <w:divBdr>
        <w:top w:val="none" w:sz="0" w:space="0" w:color="auto"/>
        <w:left w:val="none" w:sz="0" w:space="0" w:color="auto"/>
        <w:bottom w:val="none" w:sz="0" w:space="0" w:color="auto"/>
        <w:right w:val="none" w:sz="0" w:space="0" w:color="auto"/>
      </w:divBdr>
      <w:divsChild>
        <w:div w:id="856653764">
          <w:marLeft w:val="0"/>
          <w:marRight w:val="0"/>
          <w:marTop w:val="0"/>
          <w:marBottom w:val="0"/>
          <w:divBdr>
            <w:top w:val="none" w:sz="0" w:space="0" w:color="auto"/>
            <w:left w:val="none" w:sz="0" w:space="0" w:color="auto"/>
            <w:bottom w:val="none" w:sz="0" w:space="0" w:color="auto"/>
            <w:right w:val="none" w:sz="0" w:space="0" w:color="auto"/>
          </w:divBdr>
        </w:div>
      </w:divsChild>
    </w:div>
    <w:div w:id="735980637">
      <w:bodyDiv w:val="1"/>
      <w:marLeft w:val="0"/>
      <w:marRight w:val="0"/>
      <w:marTop w:val="0"/>
      <w:marBottom w:val="0"/>
      <w:divBdr>
        <w:top w:val="none" w:sz="0" w:space="0" w:color="auto"/>
        <w:left w:val="none" w:sz="0" w:space="0" w:color="auto"/>
        <w:bottom w:val="none" w:sz="0" w:space="0" w:color="auto"/>
        <w:right w:val="none" w:sz="0" w:space="0" w:color="auto"/>
      </w:divBdr>
    </w:div>
    <w:div w:id="1162232272">
      <w:bodyDiv w:val="1"/>
      <w:marLeft w:val="0"/>
      <w:marRight w:val="0"/>
      <w:marTop w:val="0"/>
      <w:marBottom w:val="0"/>
      <w:divBdr>
        <w:top w:val="none" w:sz="0" w:space="0" w:color="auto"/>
        <w:left w:val="none" w:sz="0" w:space="0" w:color="auto"/>
        <w:bottom w:val="none" w:sz="0" w:space="0" w:color="auto"/>
        <w:right w:val="none" w:sz="0" w:space="0" w:color="auto"/>
      </w:divBdr>
    </w:div>
    <w:div w:id="1340622448">
      <w:bodyDiv w:val="1"/>
      <w:marLeft w:val="0"/>
      <w:marRight w:val="0"/>
      <w:marTop w:val="0"/>
      <w:marBottom w:val="0"/>
      <w:divBdr>
        <w:top w:val="none" w:sz="0" w:space="0" w:color="auto"/>
        <w:left w:val="none" w:sz="0" w:space="0" w:color="auto"/>
        <w:bottom w:val="none" w:sz="0" w:space="0" w:color="auto"/>
        <w:right w:val="none" w:sz="0" w:space="0" w:color="auto"/>
      </w:divBdr>
    </w:div>
    <w:div w:id="1438981037">
      <w:bodyDiv w:val="1"/>
      <w:marLeft w:val="0"/>
      <w:marRight w:val="0"/>
      <w:marTop w:val="0"/>
      <w:marBottom w:val="0"/>
      <w:divBdr>
        <w:top w:val="none" w:sz="0" w:space="0" w:color="auto"/>
        <w:left w:val="none" w:sz="0" w:space="0" w:color="auto"/>
        <w:bottom w:val="none" w:sz="0" w:space="0" w:color="auto"/>
        <w:right w:val="none" w:sz="0" w:space="0" w:color="auto"/>
      </w:divBdr>
      <w:divsChild>
        <w:div w:id="530651807">
          <w:marLeft w:val="0"/>
          <w:marRight w:val="0"/>
          <w:marTop w:val="0"/>
          <w:marBottom w:val="0"/>
          <w:divBdr>
            <w:top w:val="none" w:sz="0" w:space="0" w:color="auto"/>
            <w:left w:val="none" w:sz="0" w:space="0" w:color="auto"/>
            <w:bottom w:val="none" w:sz="0" w:space="0" w:color="auto"/>
            <w:right w:val="none" w:sz="0" w:space="0" w:color="auto"/>
          </w:divBdr>
        </w:div>
      </w:divsChild>
    </w:div>
    <w:div w:id="1676112818">
      <w:bodyDiv w:val="1"/>
      <w:marLeft w:val="0"/>
      <w:marRight w:val="0"/>
      <w:marTop w:val="0"/>
      <w:marBottom w:val="0"/>
      <w:divBdr>
        <w:top w:val="none" w:sz="0" w:space="0" w:color="auto"/>
        <w:left w:val="none" w:sz="0" w:space="0" w:color="auto"/>
        <w:bottom w:val="none" w:sz="0" w:space="0" w:color="auto"/>
        <w:right w:val="none" w:sz="0" w:space="0" w:color="auto"/>
      </w:divBdr>
    </w:div>
    <w:div w:id="1707831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image" Target="media/image1.wmf"/><Relationship Id="rId3" Type="http://schemas.openxmlformats.org/officeDocument/2006/relationships/customXml" Target="../customXml/item3.xml"/><Relationship Id="rId21" Type="http://schemas.openxmlformats.org/officeDocument/2006/relationships/customXml" Target="../customXml/item21.xml"/><Relationship Id="rId34" Type="http://schemas.openxmlformats.org/officeDocument/2006/relationships/styles" Target="styles.xml"/><Relationship Id="rId42"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numbering" Target="numbering.xml"/><Relationship Id="rId38"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customXml" Target="../customXml/item29.xm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footnotes" Target="footnotes.xml"/><Relationship Id="rId40"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webSettings" Target="webSettings.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customXml" Target="../customXml/item31.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settings" Target="settings.xm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LongProperties xmlns="http://schemas.microsoft.com/office/2006/metadata/longProperties"/>
</file>

<file path=customXml/item10.xml><?xml version="1.0" encoding="utf-8"?>
<LongProperties xmlns="http://schemas.microsoft.com/office/2006/metadata/longProperties"/>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ct:contentTypeSchema xmlns:ct="http://schemas.microsoft.com/office/2006/metadata/contentType" xmlns:ma="http://schemas.microsoft.com/office/2006/metadata/properties/metaAttributes" ct:_="" ma:_="" ma:contentTypeName="Standard Content" ma:contentTypeID="0x0101008CA7A4F8331B45C7B0D3158B4994D0CA0200577EC0F5A1FBFC498F9A8436B963F8A6" ma:contentTypeVersion="73" ma:contentTypeDescription="Create a new document." ma:contentTypeScope="" ma:versionID="73e2e2cfc32a2691ee31d7af9bd362de">
  <xsd:schema xmlns:xsd="http://www.w3.org/2001/XMLSchema" xmlns:xs="http://www.w3.org/2001/XMLSchema" xmlns:p="http://schemas.microsoft.com/office/2006/metadata/properties" xmlns:ns1="814d62cb-2db6-4c25-ab62-b9075facbc11" targetNamespace="http://schemas.microsoft.com/office/2006/metadata/properties" ma:root="true" ma:fieldsID="7be0268868a1afd65d01f44ca09bb39c" ns1:_="">
    <xsd:import namespace="814d62cb-2db6-4c25-ab62-b9075facbc11"/>
    <xsd:element name="properties">
      <xsd:complexType>
        <xsd:sequence>
          <xsd:element name="documentManagement">
            <xsd:complexType>
              <xsd:all>
                <xsd:element ref="ns1:_dlc_DocIdUrl" minOccurs="0"/>
                <xsd:element ref="ns1:APRADescription" minOccurs="0"/>
                <xsd:element ref="ns1:APRAActivityID" minOccurs="0"/>
                <xsd:element ref="ns1:APRASecurityClassification"/>
                <xsd:element ref="ns1:APRAKeywords" minOccurs="0"/>
                <xsd:element ref="ns1:APRADate" minOccurs="0"/>
                <xsd:element ref="ns1:APRAOwner" minOccurs="0"/>
                <xsd:element ref="ns1:APRAApprovedBy" minOccurs="0"/>
                <xsd:element ref="ns1:APRAApprovalDate" minOccurs="0"/>
                <xsd:element ref="ns1:APRAEntityID" minOccurs="0"/>
                <xsd:element ref="ns1:APRAEntityName" minOccurs="0"/>
                <xsd:element ref="ns1:Received" minOccurs="0"/>
                <xsd:element ref="ns1:From-Address" minOccurs="0"/>
                <xsd:element ref="ns1:To-Address" minOccurs="0"/>
                <xsd:element ref="ns1:Attachment" minOccurs="0"/>
                <xsd:element ref="ns1:Conversation" minOccurs="0"/>
                <xsd:element ref="ns1:APRADocScanCheck" minOccurs="0"/>
                <xsd:element ref="ns1:j163382b748246d3b6e7caae71dbeeb0" minOccurs="0"/>
                <xsd:element ref="ns1:f284b4f8578a44cfae4f67a86df81119" minOccurs="0"/>
                <xsd:element ref="ns1:_dlc_DocIdPersistId" minOccurs="0"/>
                <xsd:element ref="ns1:i05115a133414b4dabee2531e4b46b67" minOccurs="0"/>
                <xsd:element ref="ns1:h67caa35a4114acd8e15fe89b3f29f9e" minOccurs="0"/>
                <xsd:element ref="ns1:pa005173035e41c3986b37b8e650f3ef" minOccurs="0"/>
                <xsd:element ref="ns1:p10c80fc2da942ae8f2ea9b33b6ea0ba" minOccurs="0"/>
                <xsd:element ref="ns1:ka2715b9eb154114a4f57d7fbf82ec75" minOccurs="0"/>
                <xsd:element ref="ns1:TaxCatchAll" minOccurs="0"/>
                <xsd:element ref="ns1:i08e72d8ce2b4ffa9361f9f4e0a63abc" minOccurs="0"/>
                <xsd:element ref="ns1:TaxCatchAllLabel" minOccurs="0"/>
                <xsd:element ref="ns1:ic4067bd02f14cf3a95ad35878404a71" minOccurs="0"/>
                <xsd:element ref="ns1:l003ee8eff60461aa1bd0027aba92ea4" minOccurs="0"/>
                <xsd:element ref="ns1:b37d8d7e823543f58f89056343a9035c" minOccurs="0"/>
                <xsd:element ref="ns1:_dlc_DocId" minOccurs="0"/>
                <xsd:element ref="ns1:aa36a5a650d54f768f171f4d17b8b238" minOccurs="0"/>
                <xsd:element ref="ns1:j724204a644741eb9f777fcb03fe8840" minOccurs="0"/>
                <xsd:element ref="ns1:m2df5fdf6d1643b4a596982762bb3d00" minOccurs="0"/>
                <xsd:element ref="ns1:k4bcc0d734474fea9fb713d9c415b4b0" minOccurs="0"/>
                <xsd:element ref="ns1:d9a849fd1b8e46ada0321eb0681a10ee" minOccurs="0"/>
                <xsd:element ref="ns1:APRAMeetingDate" minOccurs="0"/>
                <xsd:element ref="ns1:APRAMeeting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4d62cb-2db6-4c25-ab62-b9075facbc11" elementFormDefault="qualified">
    <xsd:import namespace="http://schemas.microsoft.com/office/2006/documentManagement/types"/>
    <xsd:import namespace="http://schemas.microsoft.com/office/infopath/2007/PartnerControls"/>
    <xsd:element name="_dlc_DocIdUrl" ma:index="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APRADescription" ma:index="3" nillable="true" ma:displayName="Description" ma:internalName="APRADescription">
      <xsd:simpleType>
        <xsd:restriction base="dms:Note"/>
      </xsd:simpleType>
    </xsd:element>
    <xsd:element name="APRAActivityID" ma:index="4" nillable="true" ma:displayName="Activity ID" ma:internalName="APRAActivityID" ma:readOnly="false">
      <xsd:simpleType>
        <xsd:restriction base="dms:Text"/>
      </xsd:simpleType>
    </xsd:element>
    <xsd:element name="APRASecurityClassification" ma:index="8" ma:displayName="Security classification" ma:default="OFFICIAL: Sensitive" ma:hidden="true" ma:internalName="APRASecurityClassification" ma:readOnly="false">
      <xsd:simpleType>
        <xsd:restriction base="dms:Choice">
          <xsd:enumeration value="OFFICIAL"/>
          <xsd:enumeration value="OFFICIAL: Sensitive"/>
          <xsd:enumeration value="OFFICIAL: Sensitive (APRA Act s56)"/>
          <xsd:enumeration value="OFFICIAL: Sensitive (Personal privacy)"/>
          <xsd:enumeration value="OFFICIAL: Sensitive (Legal privilege)"/>
          <xsd:enumeration value="OFFICIAL: Sensitive: NATIONAL CABINET"/>
          <xsd:enumeration value="OFFICIAL: Sensitive: NATIONAL CABINET (APRA Act s56)"/>
          <xsd:enumeration value="OFFICIAL: Sensitive: NATIONAL CABINET (Personal privacy)"/>
          <xsd:enumeration value="OFFICIAL: Sensitive: NATIONAL CABINET (Legal privilege)"/>
          <xsd:enumeration value="PROTECTED"/>
          <xsd:enumeration value="PROTECTED (APRA Act s56)"/>
          <xsd:enumeration value="PROTECTED (Personal privacy)"/>
          <xsd:enumeration value="PROTECTED (Legal privilege)"/>
          <xsd:enumeration value="PROTECTED: CABINET"/>
          <xsd:enumeration value="PROTECTED: CABINET (APRA Act s56)"/>
          <xsd:enumeration value="PROTECTED: CABINET (Personal privacy)"/>
          <xsd:enumeration value="PROTECTED: CABINET (Legal privilege)"/>
          <xsd:enumeration value="PROTECTED: NATIONAL CABINET"/>
          <xsd:enumeration value="PROTECTED: NATIONAL CABINET (APRA Act s56)"/>
          <xsd:enumeration value="PROTECTED: NATIONAL CABINET (Personal privacy)"/>
          <xsd:enumeration value="PROTECTED: NATIONAL CABINET (Legal privilege)"/>
          <xsd:enumeration value="UNCLASSIFIED"/>
          <xsd:enumeration value="DLM: For Official Use Only"/>
          <xsd:enumeration value="DLM: Sensitive"/>
          <xsd:enumeration value="DLM: Sensitive: Legal"/>
          <xsd:enumeration value="DLM: Sensitive: Personal"/>
          <xsd:enumeration value="PROTECTED: Sensitive: Cabinet"/>
          <xsd:enumeration value="UNOFFICIAL"/>
        </xsd:restriction>
      </xsd:simpleType>
    </xsd:element>
    <xsd:element name="APRAKeywords" ma:index="16" nillable="true" ma:displayName="Keywords" ma:internalName="APRAKeywords" ma:readOnly="false">
      <xsd:simpleType>
        <xsd:restriction base="dms:Text"/>
      </xsd:simpleType>
    </xsd:element>
    <xsd:element name="APRADate" ma:index="18" nillable="true" ma:displayName="Date" ma:format="DateOnly" ma:internalName="APRADate" ma:readOnly="false">
      <xsd:simpleType>
        <xsd:restriction base="dms:DateTime"/>
      </xsd:simpleType>
    </xsd:element>
    <xsd:element name="APRAOwner" ma:index="21" nillable="true" ma:displayName="Owner" ma:list="UserInfo" ma:internalName="APRAOwn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edBy" ma:index="22" nillable="true" ma:displayName="Approved by" ma:list="UserInfo" ma:internalName="APRAApprovedBy"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PRAApprovalDate" ma:index="23" nillable="true" ma:displayName="Approval date" ma:format="DateOnly" ma:internalName="APRAApprovalDate" ma:readOnly="false">
      <xsd:simpleType>
        <xsd:restriction base="dms:DateTime"/>
      </xsd:simpleType>
    </xsd:element>
    <xsd:element name="APRAEntityID" ma:index="24" nillable="true" ma:displayName="Entity ID" ma:internalName="APRAEntityID" ma:readOnly="true">
      <xsd:simpleType>
        <xsd:restriction base="dms:Text"/>
      </xsd:simpleType>
    </xsd:element>
    <xsd:element name="APRAEntityName" ma:index="25" nillable="true" ma:displayName="Entity name" ma:internalName="APRAEntityName" ma:readOnly="true">
      <xsd:simpleType>
        <xsd:restriction base="dms:Text"/>
      </xsd:simpleType>
    </xsd:element>
    <xsd:element name="Received" ma:index="28" nillable="true" ma:displayName="Received" ma:format="DateTime" ma:internalName="Received" ma:readOnly="true">
      <xsd:simpleType>
        <xsd:restriction base="dms:DateTime"/>
      </xsd:simpleType>
    </xsd:element>
    <xsd:element name="From-Address" ma:index="29" nillable="true" ma:displayName="From-Address" ma:internalName="From_x002d_Address" ma:readOnly="true">
      <xsd:simpleType>
        <xsd:restriction base="dms:Text"/>
      </xsd:simpleType>
    </xsd:element>
    <xsd:element name="To-Address" ma:index="30" nillable="true" ma:displayName="To-Address" ma:internalName="To_x002d_Address" ma:readOnly="true">
      <xsd:simpleType>
        <xsd:restriction base="dms:Text"/>
      </xsd:simpleType>
    </xsd:element>
    <xsd:element name="Attachment" ma:index="31" nillable="true" ma:displayName="Attachment" ma:internalName="Attachment" ma:readOnly="true">
      <xsd:simpleType>
        <xsd:restriction base="dms:Boolean"/>
      </xsd:simpleType>
    </xsd:element>
    <xsd:element name="Conversation" ma:index="32" nillable="true" ma:displayName="Conversation" ma:internalName="Conversation" ma:readOnly="true">
      <xsd:simpleType>
        <xsd:restriction base="dms:Text"/>
      </xsd:simpleType>
    </xsd:element>
    <xsd:element name="APRADocScanCheck" ma:index="33" nillable="true" ma:displayName="Scanned document checked" ma:default="0" ma:internalName="APRADocScanCheck" ma:readOnly="false">
      <xsd:simpleType>
        <xsd:restriction base="dms:Boolean"/>
      </xsd:simpleType>
    </xsd:element>
    <xsd:element name="j163382b748246d3b6e7caae71dbeeb0" ma:index="34" ma:taxonomy="true" ma:internalName="j163382b748246d3b6e7caae71dbeeb0" ma:taxonomyFieldName="APRAStatus" ma:displayName="Status" ma:readOnly="false" ma:default="1;#Draft|0e1556d2-3fe8-443a-ada7-3620563b46b3" ma:fieldId="{3163382b-7482-46d3-b6e7-caae71dbeeb0}" ma:sspId="8aef97a4-ded2-4e4a-9fbc-e666dae3ecd2" ma:termSetId="7eb4e65e-417b-4c63-9676-ecbbffa46ffa" ma:anchorId="00000000-0000-0000-0000-000000000000" ma:open="false" ma:isKeyword="false">
      <xsd:complexType>
        <xsd:sequence>
          <xsd:element ref="pc:Terms" minOccurs="0" maxOccurs="1"/>
        </xsd:sequence>
      </xsd:complexType>
    </xsd:element>
    <xsd:element name="f284b4f8578a44cfae4f67a86df81119" ma:index="35" nillable="true" ma:taxonomy="true" ma:internalName="f284b4f8578a44cfae4f67a86df81119" ma:taxonomyFieldName="APRAReportingGroup" ma:displayName="Reporting group" ma:readOnly="true" ma:fieldId="{f284b4f8-578a-44cf-ae4f-67a86df81119}" ma:sspId="8aef97a4-ded2-4e4a-9fbc-e666dae3ecd2" ma:termSetId="c09f06e2-9097-495c-bd1d-5eef1197c3cb" ma:anchorId="00000000-0000-0000-0000-000000000000" ma:open="false" ma:isKeyword="false">
      <xsd:complexType>
        <xsd:sequence>
          <xsd:element ref="pc:Terms" minOccurs="0" maxOccurs="1"/>
        </xsd:sequence>
      </xsd:complexType>
    </xsd:element>
    <xsd:element name="_dlc_DocIdPersistId" ma:index="37" nillable="true" ma:displayName="Persist ID" ma:description="Keep ID on add." ma:hidden="true" ma:internalName="_dlc_DocIdPersistId" ma:readOnly="true">
      <xsd:simpleType>
        <xsd:restriction base="dms:Boolean"/>
      </xsd:simpleType>
    </xsd:element>
    <xsd:element name="i05115a133414b4dabee2531e4b46b67" ma:index="39" ma:taxonomy="true" ma:internalName="i05115a133414b4dabee2531e4b46b67" ma:taxonomyFieldName="APRAActivity" ma:displayName="Activity" ma:readOnly="false" ma:fieldId="{205115a1-3341-4b4d-abee-2531e4b46b67}" ma:taxonomyMulti="true" ma:sspId="8aef97a4-ded2-4e4a-9fbc-e666dae3ecd2" ma:termSetId="0a2aee47-fbed-4b43-b934-0547b3421a87" ma:anchorId="00000000-0000-0000-0000-000000000000" ma:open="false" ma:isKeyword="false">
      <xsd:complexType>
        <xsd:sequence>
          <xsd:element ref="pc:Terms" minOccurs="0" maxOccurs="1"/>
        </xsd:sequence>
      </xsd:complexType>
    </xsd:element>
    <xsd:element name="h67caa35a4114acd8e15fe89b3f29f9e" ma:index="40" ma:taxonomy="true" ma:internalName="h67caa35a4114acd8e15fe89b3f29f9e" ma:taxonomyFieldName="APRADocumentType" ma:displayName="Document type" ma:readOnly="false" ma:fieldId="{167caa35-a411-4acd-8e15-fe89b3f29f9e}" ma:taxonomyMulti="true" ma:sspId="8aef97a4-ded2-4e4a-9fbc-e666dae3ecd2" ma:termSetId="af1c35f7-5763-4cde-bc1a-b0c7e164f1eb" ma:anchorId="00000000-0000-0000-0000-000000000000" ma:open="false" ma:isKeyword="false">
      <xsd:complexType>
        <xsd:sequence>
          <xsd:element ref="pc:Terms" minOccurs="0" maxOccurs="1"/>
        </xsd:sequence>
      </xsd:complexType>
    </xsd:element>
    <xsd:element name="pa005173035e41c3986b37b8e650f3ef" ma:index="41" nillable="true" ma:taxonomy="true" ma:internalName="pa005173035e41c3986b37b8e650f3ef" ma:taxonomyFieldName="APRAExternalOrganisation" ma:displayName="External organisation" ma:readOnly="false" ma:fieldId="{9a005173-035e-41c3-986b-37b8e650f3ef}" ma:taxonomyMulti="true" ma:sspId="8aef97a4-ded2-4e4a-9fbc-e666dae3ecd2" ma:termSetId="8f5dd4ac-0a4b-4ffd-a2d2-a2e85755e1cd" ma:anchorId="00000000-0000-0000-0000-000000000000" ma:open="false" ma:isKeyword="false">
      <xsd:complexType>
        <xsd:sequence>
          <xsd:element ref="pc:Terms" minOccurs="0" maxOccurs="1"/>
        </xsd:sequence>
      </xsd:complexType>
    </xsd:element>
    <xsd:element name="p10c80fc2da942ae8f2ea9b33b6ea0ba" ma:index="43" nillable="true" ma:taxonomy="true" ma:internalName="p10c80fc2da942ae8f2ea9b33b6ea0ba" ma:taxonomyFieldName="APRACostCentre" ma:displayName="Cost Centre/Team" ma:readOnly="false" ma:fieldId="{910c80fc-2da9-42ae-8f2e-a9b33b6ea0ba}" ma:taxonomyMulti="true" ma:sspId="8aef97a4-ded2-4e4a-9fbc-e666dae3ecd2" ma:termSetId="f265c3b6-05fc-4e2c-ba60-4d4988c2d861" ma:anchorId="00000000-0000-0000-0000-000000000000" ma:open="false" ma:isKeyword="false">
      <xsd:complexType>
        <xsd:sequence>
          <xsd:element ref="pc:Terms" minOccurs="0" maxOccurs="1"/>
        </xsd:sequence>
      </xsd:complexType>
    </xsd:element>
    <xsd:element name="ka2715b9eb154114a4f57d7fbf82ec75" ma:index="45" nillable="true" ma:taxonomy="true" ma:internalName="ka2715b9eb154114a4f57d7fbf82ec75" ma:taxonomyFieldName="APRAPeriod" ma:displayName="Period" ma:readOnly="false" ma:fieldId="{4a2715b9-eb15-4114-a4f5-7d7fbf82ec75}" ma:taxonomyMulti="true" ma:sspId="8aef97a4-ded2-4e4a-9fbc-e666dae3ecd2" ma:termSetId="1a5cf56a-d80d-4891-bac9-68519ce5a3ac" ma:anchorId="00000000-0000-0000-0000-000000000000" ma:open="false" ma:isKeyword="false">
      <xsd:complexType>
        <xsd:sequence>
          <xsd:element ref="pc:Terms" minOccurs="0" maxOccurs="1"/>
        </xsd:sequence>
      </xsd:complexType>
    </xsd:element>
    <xsd:element name="TaxCatchAll" ma:index="46" nillable="true" ma:displayName="Taxonomy Catch All Column" ma:hidden="true" ma:list="{84347c30-9e0d-4c46-b2d7-e19e22f5828c}" ma:internalName="TaxCatchAll" ma:showField="CatchAllData"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08e72d8ce2b4ffa9361f9f4e0a63abc" ma:index="47" nillable="true" ma:taxonomy="true" ma:internalName="i08e72d8ce2b4ffa9361f9f4e0a63abc" ma:taxonomyFieldName="APRAYear" ma:displayName="Year" ma:readOnly="false" ma:fieldId="{208e72d8-ce2b-4ffa-9361-f9f4e0a63abc}" ma:taxonomyMulti="true" ma:sspId="8aef97a4-ded2-4e4a-9fbc-e666dae3ecd2" ma:termSetId="b4e5147a-ac61-437a-b431-73cf5e3f50b4" ma:anchorId="00000000-0000-0000-0000-000000000000" ma:open="false" ma:isKeyword="false">
      <xsd:complexType>
        <xsd:sequence>
          <xsd:element ref="pc:Terms" minOccurs="0" maxOccurs="1"/>
        </xsd:sequence>
      </xsd:complexType>
    </xsd:element>
    <xsd:element name="TaxCatchAllLabel" ma:index="48" nillable="true" ma:displayName="Taxonomy Catch All Column1" ma:hidden="true" ma:list="{84347c30-9e0d-4c46-b2d7-e19e22f5828c}" ma:internalName="TaxCatchAllLabel" ma:readOnly="true" ma:showField="CatchAllDataLabel" ma:web="75a71c27-8d66-4282-ae60-1bfc22a83be1">
      <xsd:complexType>
        <xsd:complexContent>
          <xsd:extension base="dms:MultiChoiceLookup">
            <xsd:sequence>
              <xsd:element name="Value" type="dms:Lookup" maxOccurs="unbounded" minOccurs="0" nillable="true"/>
            </xsd:sequence>
          </xsd:extension>
        </xsd:complexContent>
      </xsd:complexType>
    </xsd:element>
    <xsd:element name="ic4067bd02f14cf3a95ad35878404a71" ma:index="49" nillable="true" ma:taxonomy="true" ma:internalName="ic4067bd02f14cf3a95ad35878404a71" ma:taxonomyFieldName="APRAIRTR" ma:displayName="Industry risk/thematic review" ma:readOnly="false" ma:fieldId="{2c4067bd-02f1-4cf3-a95a-d35878404a71}" ma:taxonomyMulti="true" ma:sspId="8aef97a4-ded2-4e4a-9fbc-e666dae3ecd2" ma:termSetId="6721df7c-916a-435f-a198-7feb96db3976" ma:anchorId="00000000-0000-0000-0000-000000000000" ma:open="false" ma:isKeyword="false">
      <xsd:complexType>
        <xsd:sequence>
          <xsd:element ref="pc:Terms" minOccurs="0" maxOccurs="1"/>
        </xsd:sequence>
      </xsd:complexType>
    </xsd:element>
    <xsd:element name="l003ee8eff60461aa1bd0027aba92ea4" ma:index="50" nillable="true" ma:taxonomy="true" ma:internalName="l003ee8eff60461aa1bd0027aba92ea4" ma:taxonomyFieldName="APRAIndustry" ma:displayName="Industry/Sector" ma:readOnly="false" ma:fieldId="{5003ee8e-ff60-461a-a1bd-0027aba92ea4}" ma:taxonomyMulti="true" ma:sspId="8aef97a4-ded2-4e4a-9fbc-e666dae3ecd2" ma:termSetId="d46a36ff-b81c-47a6-84c2-b6a574ca6a5d" ma:anchorId="00000000-0000-0000-0000-000000000000" ma:open="false" ma:isKeyword="false">
      <xsd:complexType>
        <xsd:sequence>
          <xsd:element ref="pc:Terms" minOccurs="0" maxOccurs="1"/>
        </xsd:sequence>
      </xsd:complexType>
    </xsd:element>
    <xsd:element name="b37d8d7e823543f58f89056343a9035c" ma:index="51" nillable="true" ma:taxonomy="true" ma:internalName="b37d8d7e823543f58f89056343a9035c" ma:taxonomyFieldName="APRALegislation" ma:displayName="Legislation" ma:readOnly="false" ma:fieldId="{b37d8d7e-8235-43f5-8f89-056343a9035c}" ma:taxonomyMulti="true" ma:sspId="8aef97a4-ded2-4e4a-9fbc-e666dae3ecd2" ma:termSetId="67e0a470-b4af-4691-908a-b900ee38db35" ma:anchorId="00000000-0000-0000-0000-000000000000" ma:open="false" ma:isKeyword="false">
      <xsd:complexType>
        <xsd:sequence>
          <xsd:element ref="pc:Terms" minOccurs="0" maxOccurs="1"/>
        </xsd:sequence>
      </xsd:complexType>
    </xsd:element>
    <xsd:element name="_dlc_DocId" ma:index="52" nillable="true" ma:displayName="Document ID Value" ma:description="The value of the document ID assigned to this item." ma:internalName="_dlc_DocId" ma:readOnly="true">
      <xsd:simpleType>
        <xsd:restriction base="dms:Text"/>
      </xsd:simpleType>
    </xsd:element>
    <xsd:element name="aa36a5a650d54f768f171f4d17b8b238" ma:index="53" nillable="true" ma:taxonomy="true" ma:internalName="aa36a5a650d54f768f171f4d17b8b238" ma:taxonomyFieldName="APRAPRSG" ma:displayName="Prudential/Reporting Standards and Guidance" ma:readOnly="false" ma:fieldId="{aa36a5a6-50d5-4f76-8f17-1f4d17b8b238}" ma:taxonomyMulti="true" ma:sspId="8aef97a4-ded2-4e4a-9fbc-e666dae3ecd2" ma:termSetId="1abfbd64-a7ba-41ad-bd44-677dfc6b15d7" ma:anchorId="00000000-0000-0000-0000-000000000000" ma:open="false" ma:isKeyword="false">
      <xsd:complexType>
        <xsd:sequence>
          <xsd:element ref="pc:Terms" minOccurs="0" maxOccurs="1"/>
        </xsd:sequence>
      </xsd:complexType>
    </xsd:element>
    <xsd:element name="j724204a644741eb9f777fcb03fe8840" ma:index="55" nillable="true" ma:taxonomy="true" ma:internalName="j724204a644741eb9f777fcb03fe8840" ma:taxonomyFieldName="APRACategory" ma:displayName="Category" ma:readOnly="false" ma:fieldId="{3724204a-6447-41eb-9f77-7fcb03fe8840}" ma:taxonomyMulti="true" ma:sspId="8aef97a4-ded2-4e4a-9fbc-e666dae3ecd2" ma:termSetId="41464afd-e131-42da-a884-f3396a619f5e" ma:anchorId="00000000-0000-0000-0000-000000000000" ma:open="false" ma:isKeyword="false">
      <xsd:complexType>
        <xsd:sequence>
          <xsd:element ref="pc:Terms" minOccurs="0" maxOccurs="1"/>
        </xsd:sequence>
      </xsd:complexType>
    </xsd:element>
    <xsd:element name="m2df5fdf6d1643b4a596982762bb3d00" ma:index="56" nillable="true" ma:taxonomy="true" ma:internalName="m2df5fdf6d1643b4a596982762bb3d00" ma:taxonomyFieldName="APRAPeerGroup" ma:displayName="Peer group" ma:readOnly="true" ma:fieldId="{62df5fdf-6d16-43b4-a596-982762bb3d00}" ma:sspId="8aef97a4-ded2-4e4a-9fbc-e666dae3ecd2" ma:termSetId="c3795591-82c1-4a32-b59e-800e245eddf3" ma:anchorId="00000000-0000-0000-0000-000000000000" ma:open="false" ma:isKeyword="false">
      <xsd:complexType>
        <xsd:sequence>
          <xsd:element ref="pc:Terms" minOccurs="0" maxOccurs="1"/>
        </xsd:sequence>
      </xsd:complexType>
    </xsd:element>
    <xsd:element name="k4bcc0d734474fea9fb713d9c415b4b0" ma:index="57" nillable="true" ma:taxonomy="true" ma:internalName="k4bcc0d734474fea9fb713d9c415b4b0" ma:taxonomyFieldName="APRAEntityAdviceSupport" ma:displayName="Entity (advice/support)" ma:readOnly="false" ma:fieldId="{44bcc0d7-3447-4fea-9fb7-13d9c415b4b0}" ma:taxonomyMulti="true" ma:sspId="8aef97a4-ded2-4e4a-9fbc-e666dae3ecd2" ma:termSetId="65e4e273-0c24-4815-bb8d-38cd0e8111f8" ma:anchorId="00000000-0000-0000-0000-000000000000" ma:open="false" ma:isKeyword="false">
      <xsd:complexType>
        <xsd:sequence>
          <xsd:element ref="pc:Terms" minOccurs="0" maxOccurs="1"/>
        </xsd:sequence>
      </xsd:complexType>
    </xsd:element>
    <xsd:element name="d9a849fd1b8e46ada0321eb0681a10ee" ma:index="59" nillable="true" ma:taxonomy="true" ma:internalName="d9a849fd1b8e46ada0321eb0681a10ee" ma:taxonomyFieldName="IT_x0020_system_x0020_type" ma:displayName="IT system type" ma:readOnly="false" ma:default="" ma:fieldId="{d9a849fd-1b8e-46ad-a032-1eb0681a10ee}" ma:sspId="8aef97a4-ded2-4e4a-9fbc-e666dae3ecd2" ma:termSetId="a68d55e5-4bde-43c7-bab2-2f4763c2c76b" ma:anchorId="00000000-0000-0000-0000-000000000000" ma:open="false" ma:isKeyword="false">
      <xsd:complexType>
        <xsd:sequence>
          <xsd:element ref="pc:Terms" minOccurs="0" maxOccurs="1"/>
        </xsd:sequence>
      </xsd:complexType>
    </xsd:element>
    <xsd:element name="APRAMeetingDate" ma:index="61" nillable="true" ma:displayName="Meeting date" ma:format="DateOnly" ma:internalName="APRAMeetingDate" ma:readOnly="false">
      <xsd:simpleType>
        <xsd:restriction base="dms:DateTime"/>
      </xsd:simpleType>
    </xsd:element>
    <xsd:element name="APRAMeetingNumber" ma:index="62" nillable="true" ma:displayName="Meeting no." ma:internalName="APRAMeetingNumber"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4.xml><?xml version="1.0" encoding="utf-8"?>
<LongProperties xmlns="http://schemas.microsoft.com/office/2006/metadata/longProperties"/>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LongProperties xmlns="http://schemas.microsoft.com/office/2006/metadata/longProperties">
  <LongProp xmlns="" name="TaxCatchAll"><![CDATA[67;#Analysis|efc90602-ad7a-4e85-a41c-9904c6761bb3;#31;#SPG 530 Investment Governance|d21fee1b-b088-4443-ba8e-955fd15460ef;#532;#SPG 531 Valuation|1fda5095-20f7-4623-a90f-b4685094c243;#26;#Prudential standard development|fbeb3364-1425-47e2-8200-3b7f3a245dfe;#90;#SPS 530 Investment Governance|eb7f4f36-2d5b-484d-86fb-2e091ffa5918;#529;#2020/2021|370a3031-30a9-49f8-aeee-b806c82cb66e;#1;#Draft|0e1556d2-3fe8-443a-ada7-3620563b46b3]]></LongProp>
</LongProperties>
</file>

<file path=customXml/item2.xml><?xml version="1.0" encoding="utf-8"?>
<LongProperties xmlns="http://schemas.microsoft.com/office/2006/metadata/longProperties">
  <LongProp xmlns="" name="TaxCatchAll"><![CDATA[90;#SPS 530 Investment Governance|eb7f4f36-2d5b-484d-86fb-2e091ffa5918;#26;#Prudential standard development|fbeb3364-1425-47e2-8200-3b7f3a245dfe;#529;#2020/2021|370a3031-30a9-49f8-aeee-b806c82cb66e;#31;#SPG 530 Investment Governance|d21fee1b-b088-4443-ba8e-955fd15460ef;#532;#SPG 531 Valuation|1fda5095-20f7-4623-a90f-b4685094c243]]></LongProp>
</LongProperties>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LongProperties xmlns="http://schemas.microsoft.com/office/2006/metadata/longProperties"/>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p:properties xmlns:p="http://schemas.microsoft.com/office/2006/metadata/properties" xmlns:xsi="http://www.w3.org/2001/XMLSchema-instance" xmlns:pc="http://schemas.microsoft.com/office/infopath/2007/PartnerControls">
  <documentManagement>
    <i05115a133414b4dabee2531e4b46b67 xmlns="814d62cb-2db6-4c25-ab62-b9075facbc11">
      <Terms xmlns="http://schemas.microsoft.com/office/infopath/2007/PartnerControls">
        <TermInfo xmlns="http://schemas.microsoft.com/office/infopath/2007/PartnerControls">
          <TermName xmlns="http://schemas.microsoft.com/office/infopath/2007/PartnerControls">Registration</TermName>
          <TermId xmlns="http://schemas.microsoft.com/office/infopath/2007/PartnerControls">390476ce-d76d-4e8d-905f-28e32d2df127</TermId>
        </TermInfo>
        <TermInfo xmlns="http://schemas.microsoft.com/office/infopath/2007/PartnerControls">
          <TermName xmlns="http://schemas.microsoft.com/office/infopath/2007/PartnerControls">Statutory instrument</TermName>
          <TermId xmlns="http://schemas.microsoft.com/office/infopath/2007/PartnerControls">fe68928c-5a9c-4caf-bc8c-6c18cedcb17f</TermId>
        </TermInfo>
      </Terms>
    </i05115a133414b4dabee2531e4b46b67>
    <h67caa35a4114acd8e15fe89b3f29f9e xmlns="814d62cb-2db6-4c25-ab62-b9075facbc11">
      <Terms xmlns="http://schemas.microsoft.com/office/infopath/2007/PartnerControls">
        <TermInfo xmlns="http://schemas.microsoft.com/office/infopath/2007/PartnerControls">
          <TermName xmlns="http://schemas.microsoft.com/office/infopath/2007/PartnerControls">Prudential standard</TermName>
          <TermId xmlns="http://schemas.microsoft.com/office/infopath/2007/PartnerControls">6ce5a155-9ab2-41e3-9b2a-5baab4b7f1d1</TermId>
        </TermInfo>
        <TermInfo xmlns="http://schemas.microsoft.com/office/infopath/2007/PartnerControls">
          <TermName xmlns="http://schemas.microsoft.com/office/infopath/2007/PartnerControls">Legal instrument</TermName>
          <TermId xmlns="http://schemas.microsoft.com/office/infopath/2007/PartnerControls">71fd6ed3-d6d6-4975-ba99-bfe45802e734</TermId>
        </TermInfo>
      </Terms>
    </h67caa35a4114acd8e15fe89b3f29f9e>
    <APRAOwner xmlns="814d62cb-2db6-4c25-ab62-b9075facbc11">
      <UserInfo>
        <DisplayName/>
        <AccountId xsi:nil="true"/>
        <AccountType/>
      </UserInfo>
    </APRAOwner>
    <APRASecurityClassification xmlns="814d62cb-2db6-4c25-ab62-b9075facbc11">OFFICIAL</APRASecurityClassification>
    <APRAApprovalDate xmlns="814d62cb-2db6-4c25-ab62-b9075facbc11" xsi:nil="true"/>
    <APRAKeywords xmlns="814d62cb-2db6-4c25-ab62-b9075facbc11" xsi:nil="true"/>
    <APRAApprovedBy xmlns="814d62cb-2db6-4c25-ab62-b9075facbc11">
      <UserInfo>
        <DisplayName/>
        <AccountId xsi:nil="true"/>
        <AccountType/>
      </UserInfo>
    </APRAApprovedBy>
    <APRAMeetingDate xmlns="814d62cb-2db6-4c25-ab62-b9075facbc11" xsi:nil="true"/>
    <APRAMeetingNumber xmlns="814d62cb-2db6-4c25-ab62-b9075facbc11" xsi:nil="true"/>
    <APRADate xmlns="814d62cb-2db6-4c25-ab62-b9075facbc11" xsi:nil="true"/>
    <j163382b748246d3b6e7caae71dbeeb0 xmlns="814d62cb-2db6-4c25-ab62-b9075facbc11">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84d6b2d0-8498-4d62-bf46-bab38babbe9e</TermId>
        </TermInfo>
      </Terms>
    </j163382b748246d3b6e7caae71dbeeb0>
    <TaxCatchAll xmlns="814d62cb-2db6-4c25-ab62-b9075facbc11">
      <Value>24</Value>
      <Value>83</Value>
      <Value>58</Value>
      <Value>134</Value>
      <Value>10</Value>
      <Value>26</Value>
      <Value>93</Value>
      <Value>109</Value>
      <Value>142</Value>
      <Value>19</Value>
    </TaxCatchAll>
    <ka2715b9eb154114a4f57d7fbf82ec75 xmlns="814d62cb-2db6-4c25-ab62-b9075facbc11">
      <Terms xmlns="http://schemas.microsoft.com/office/infopath/2007/PartnerControls"/>
    </ka2715b9eb154114a4f57d7fbf82ec75>
    <l003ee8eff60461aa1bd0027aba92ea4 xmlns="814d62cb-2db6-4c25-ab62-b9075facbc11">
      <Terms xmlns="http://schemas.microsoft.com/office/infopath/2007/PartnerControls"/>
    </l003ee8eff60461aa1bd0027aba92ea4>
    <APRADescription xmlns="814d62cb-2db6-4c25-ab62-b9075facbc11">SPS 530 Investment Governance</APRADescription>
    <APRAActivityID xmlns="814d62cb-2db6-4c25-ab62-b9075facbc11" xsi:nil="true"/>
    <i08e72d8ce2b4ffa9361f9f4e0a63abc xmlns="814d62cb-2db6-4c25-ab62-b9075facbc11">
      <Terms xmlns="http://schemas.microsoft.com/office/infopath/2007/PartnerControls"/>
    </i08e72d8ce2b4ffa9361f9f4e0a63abc>
    <APRADocScanCheck xmlns="814d62cb-2db6-4c25-ab62-b9075facbc11">false</APRADocScanCheck>
    <aa36a5a650d54f768f171f4d17b8b238 xmlns="814d62cb-2db6-4c25-ab62-b9075facbc11">
      <Terms xmlns="http://schemas.microsoft.com/office/infopath/2007/PartnerControls"/>
    </aa36a5a650d54f768f171f4d17b8b238>
    <_dlc_DocId xmlns="814d62cb-2db6-4c25-ab62-b9075facbc11">5JENXJJSCC7A-445999044-11856</_dlc_DocId>
    <_dlc_DocIdUrl xmlns="814d62cb-2db6-4c25-ab62-b9075facbc11">
      <Url>https://im/teams/LEGAL/_layouts/15/DocIdRedir.aspx?ID=5JENXJJSCC7A-445999044-11856</Url>
      <Description>5JENXJJSCC7A-445999044-11856</Description>
    </_dlc_DocIdUrl>
    <j724204a644741eb9f777fcb03fe8840 xmlns="814d62cb-2db6-4c25-ab62-b9075facbc11">
      <Terms xmlns="http://schemas.microsoft.com/office/infopath/2007/PartnerControls"/>
    </j724204a644741eb9f777fcb03fe8840>
    <b37d8d7e823543f58f89056343a9035c xmlns="814d62cb-2db6-4c25-ab62-b9075facbc11">
      <Terms xmlns="http://schemas.microsoft.com/office/infopath/2007/PartnerControls"/>
    </b37d8d7e823543f58f89056343a9035c>
    <d9a849fd1b8e46ada0321eb0681a10ee xmlns="814d62cb-2db6-4c25-ab62-b9075facbc11">
      <Terms xmlns="http://schemas.microsoft.com/office/infopath/2007/PartnerControls"/>
    </d9a849fd1b8e46ada0321eb0681a10ee>
    <ic4067bd02f14cf3a95ad35878404a71 xmlns="814d62cb-2db6-4c25-ab62-b9075facbc11">
      <Terms xmlns="http://schemas.microsoft.com/office/infopath/2007/PartnerControls"/>
    </ic4067bd02f14cf3a95ad35878404a71>
    <k4bcc0d734474fea9fb713d9c415b4b0 xmlns="814d62cb-2db6-4c25-ab62-b9075facbc11">
      <Terms xmlns="http://schemas.microsoft.com/office/infopath/2007/PartnerControls"/>
    </k4bcc0d734474fea9fb713d9c415b4b0>
    <pa005173035e41c3986b37b8e650f3ef xmlns="814d62cb-2db6-4c25-ab62-b9075facbc11">
      <Terms xmlns="http://schemas.microsoft.com/office/infopath/2007/PartnerControls"/>
    </pa005173035e41c3986b37b8e650f3ef>
    <p10c80fc2da942ae8f2ea9b33b6ea0ba xmlns="814d62cb-2db6-4c25-ab62-b9075facbc11">
      <Terms xmlns="http://schemas.microsoft.com/office/infopath/2007/PartnerControls">
        <TermInfo xmlns="http://schemas.microsoft.com/office/infopath/2007/PartnerControls">
          <TermName xmlns="http://schemas.microsoft.com/office/infopath/2007/PartnerControls">Legal - ADI</TermName>
          <TermId xmlns="http://schemas.microsoft.com/office/infopath/2007/PartnerControls">652d8d2a-ab45-47b4-ac6e-fe6ac9299b39</TermId>
        </TermInfo>
        <TermInfo xmlns="http://schemas.microsoft.com/office/infopath/2007/PartnerControls">
          <TermName xmlns="http://schemas.microsoft.com/office/infopath/2007/PartnerControls">Legal - Insurance: General</TermName>
          <TermId xmlns="http://schemas.microsoft.com/office/infopath/2007/PartnerControls">8229dc1a-d7f2-47b2-844a-b026fed0c13d</TermId>
        </TermInfo>
        <TermInfo xmlns="http://schemas.microsoft.com/office/infopath/2007/PartnerControls">
          <TermName xmlns="http://schemas.microsoft.com/office/infopath/2007/PartnerControls">Legal - Insurance: Health</TermName>
          <TermId xmlns="http://schemas.microsoft.com/office/infopath/2007/PartnerControls">21611e62-d688-4f0d-8807-02701cc43699</TermId>
        </TermInfo>
        <TermInfo xmlns="http://schemas.microsoft.com/office/infopath/2007/PartnerControls">
          <TermName xmlns="http://schemas.microsoft.com/office/infopath/2007/PartnerControls">Legal - Insurance: Life</TermName>
          <TermId xmlns="http://schemas.microsoft.com/office/infopath/2007/PartnerControls">56f18b50-6605-4f3f-97e3-cad1cb5394e0</TermId>
        </TermInfo>
        <TermInfo xmlns="http://schemas.microsoft.com/office/infopath/2007/PartnerControls">
          <TermName xmlns="http://schemas.microsoft.com/office/infopath/2007/PartnerControls">Legal - Superannuation</TermName>
          <TermId xmlns="http://schemas.microsoft.com/office/infopath/2007/PartnerControls">cce3181d-fd23-4eee-94d3-c66abc2350cf</TermId>
        </TermInfo>
      </Terms>
    </p10c80fc2da942ae8f2ea9b33b6ea0ba>
  </documentManagement>
</p:properties>
</file>

<file path=customXml/item28.xml><?xml version="1.0" encoding="utf-8"?>
<LongProperties xmlns="http://schemas.microsoft.com/office/2006/metadata/longProperties">
  <LongProp xmlns="" name="TaxCatchAll"><![CDATA[67;#Analysis|efc90602-ad7a-4e85-a41c-9904c6761bb3;#31;#SPG 530 Investment Governance|d21fee1b-b088-4443-ba8e-955fd15460ef;#532;#SPG 531 Valuation|1fda5095-20f7-4623-a90f-b4685094c243;#26;#Prudential standard development|fbeb3364-1425-47e2-8200-3b7f3a245dfe;#90;#SPS 530 Investment Governance|eb7f4f36-2d5b-484d-86fb-2e091ffa5918;#529;#2020/2021|370a3031-30a9-49f8-aeee-b806c82cb66e;#1;#Draft|0e1556d2-3fe8-443a-ada7-3620563b46b3]]></LongProp>
</LongProperties>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LongProperties xmlns="http://schemas.microsoft.com/office/2006/metadata/longProperties">
  <LongProp xmlns="" name="TaxCatchAll"><![CDATA[67;#Analysis|efc90602-ad7a-4e85-a41c-9904c6761bb3;#31;#SPG 530 Investment Governance|d21fee1b-b088-4443-ba8e-955fd15460ef;#532;#SPG 531 Valuation|1fda5095-20f7-4623-a90f-b4685094c243;#26;#Prudential standard development|fbeb3364-1425-47e2-8200-3b7f3a245dfe;#90;#SPS 530 Investment Governance|eb7f4f36-2d5b-484d-86fb-2e091ffa5918;#529;#2020/2021|370a3031-30a9-49f8-aeee-b806c82cb66e;#1;#Draft|0e1556d2-3fe8-443a-ada7-3620563b46b3]]></LongProp>
</LongProperti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7.xml><?xml version="1.0" encoding="utf-8"?>
<?mso-contentType ?>
<SharedContentType xmlns="Microsoft.SharePoint.Taxonomy.ContentTypeSync" SourceId="8aef97a4-ded2-4e4a-9fbc-e666dae3ecd2" ContentTypeId="0x0101008CA7A4F8331B45C7B0D3158B4994D0CA02" PreviousValue="false"/>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3BDC6D-3826-4396-B793-ABC57A81B005}">
  <ds:schemaRefs>
    <ds:schemaRef ds:uri="http://schemas.microsoft.com/office/2006/metadata/longProperties"/>
  </ds:schemaRefs>
</ds:datastoreItem>
</file>

<file path=customXml/itemProps10.xml><?xml version="1.0" encoding="utf-8"?>
<ds:datastoreItem xmlns:ds="http://schemas.openxmlformats.org/officeDocument/2006/customXml" ds:itemID="{E29A5600-E76D-4DD7-943A-58B4C95F0DEE}">
  <ds:schemaRefs>
    <ds:schemaRef ds:uri="http://schemas.microsoft.com/office/2006/metadata/longProperties"/>
  </ds:schemaRefs>
</ds:datastoreItem>
</file>

<file path=customXml/itemProps11.xml><?xml version="1.0" encoding="utf-8"?>
<ds:datastoreItem xmlns:ds="http://schemas.openxmlformats.org/officeDocument/2006/customXml" ds:itemID="{8D159D53-20F9-48DE-9AE8-46C752BDEBC1}">
  <ds:schemaRefs>
    <ds:schemaRef ds:uri="http://schemas.openxmlformats.org/officeDocument/2006/bibliography"/>
  </ds:schemaRefs>
</ds:datastoreItem>
</file>

<file path=customXml/itemProps12.xml><?xml version="1.0" encoding="utf-8"?>
<ds:datastoreItem xmlns:ds="http://schemas.openxmlformats.org/officeDocument/2006/customXml" ds:itemID="{A6B930F0-3107-4BC2-9226-7E95B66150A4}">
  <ds:schemaRefs>
    <ds:schemaRef ds:uri="http://schemas.openxmlformats.org/officeDocument/2006/bibliography"/>
  </ds:schemaRefs>
</ds:datastoreItem>
</file>

<file path=customXml/itemProps13.xml><?xml version="1.0" encoding="utf-8"?>
<ds:datastoreItem xmlns:ds="http://schemas.openxmlformats.org/officeDocument/2006/customXml" ds:itemID="{2294B739-1031-4C1E-85DE-9596A8F2EB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4d62cb-2db6-4c25-ab62-b9075facbc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14.xml><?xml version="1.0" encoding="utf-8"?>
<ds:datastoreItem xmlns:ds="http://schemas.openxmlformats.org/officeDocument/2006/customXml" ds:itemID="{872AB54D-DA6D-4F5E-8938-3B653C198151}">
  <ds:schemaRefs>
    <ds:schemaRef ds:uri="http://schemas.microsoft.com/office/2006/metadata/longProperties"/>
  </ds:schemaRefs>
</ds:datastoreItem>
</file>

<file path=customXml/itemProps15.xml><?xml version="1.0" encoding="utf-8"?>
<ds:datastoreItem xmlns:ds="http://schemas.openxmlformats.org/officeDocument/2006/customXml" ds:itemID="{19E671F7-D3FA-46C1-8D56-97284D18305C}">
  <ds:schemaRefs>
    <ds:schemaRef ds:uri="http://schemas.openxmlformats.org/officeDocument/2006/bibliography"/>
  </ds:schemaRefs>
</ds:datastoreItem>
</file>

<file path=customXml/itemProps16.xml><?xml version="1.0" encoding="utf-8"?>
<ds:datastoreItem xmlns:ds="http://schemas.openxmlformats.org/officeDocument/2006/customXml" ds:itemID="{54CCCBA6-A861-4C5C-B676-9EE0933A73D7}">
  <ds:schemaRefs>
    <ds:schemaRef ds:uri="http://schemas.openxmlformats.org/officeDocument/2006/bibliography"/>
  </ds:schemaRefs>
</ds:datastoreItem>
</file>

<file path=customXml/itemProps17.xml><?xml version="1.0" encoding="utf-8"?>
<ds:datastoreItem xmlns:ds="http://schemas.openxmlformats.org/officeDocument/2006/customXml" ds:itemID="{FF8CE82E-21BD-49A3-A2BF-B7BD1BA54CBF}">
  <ds:schemaRefs>
    <ds:schemaRef ds:uri="http://schemas.openxmlformats.org/officeDocument/2006/bibliography"/>
  </ds:schemaRefs>
</ds:datastoreItem>
</file>

<file path=customXml/itemProps18.xml><?xml version="1.0" encoding="utf-8"?>
<ds:datastoreItem xmlns:ds="http://schemas.openxmlformats.org/officeDocument/2006/customXml" ds:itemID="{145D1508-E81F-4792-BE2E-C209D88065FB}">
  <ds:schemaRefs>
    <ds:schemaRef ds:uri="http://schemas.openxmlformats.org/officeDocument/2006/bibliography"/>
  </ds:schemaRefs>
</ds:datastoreItem>
</file>

<file path=customXml/itemProps19.xml><?xml version="1.0" encoding="utf-8"?>
<ds:datastoreItem xmlns:ds="http://schemas.openxmlformats.org/officeDocument/2006/customXml" ds:itemID="{3B587551-BC49-4337-9DB0-F7F7805D633B}">
  <ds:schemaRefs>
    <ds:schemaRef ds:uri="http://schemas.microsoft.com/office/2006/metadata/longProperties"/>
    <ds:schemaRef ds:uri=""/>
  </ds:schemaRefs>
</ds:datastoreItem>
</file>

<file path=customXml/itemProps2.xml><?xml version="1.0" encoding="utf-8"?>
<ds:datastoreItem xmlns:ds="http://schemas.openxmlformats.org/officeDocument/2006/customXml" ds:itemID="{3D7733EB-7615-43C4-A2D1-C406C7198694}">
  <ds:schemaRefs>
    <ds:schemaRef ds:uri="http://schemas.microsoft.com/office/2006/metadata/longProperties"/>
    <ds:schemaRef ds:uri=""/>
  </ds:schemaRefs>
</ds:datastoreItem>
</file>

<file path=customXml/itemProps20.xml><?xml version="1.0" encoding="utf-8"?>
<ds:datastoreItem xmlns:ds="http://schemas.openxmlformats.org/officeDocument/2006/customXml" ds:itemID="{6BA887FC-50A7-48E5-8736-CB4F3E36E833}">
  <ds:schemaRefs>
    <ds:schemaRef ds:uri="http://schemas.openxmlformats.org/officeDocument/2006/bibliography"/>
  </ds:schemaRefs>
</ds:datastoreItem>
</file>

<file path=customXml/itemProps21.xml><?xml version="1.0" encoding="utf-8"?>
<ds:datastoreItem xmlns:ds="http://schemas.openxmlformats.org/officeDocument/2006/customXml" ds:itemID="{4C68C812-A9DF-42B1-B52A-BF41EBA7E708}">
  <ds:schemaRefs>
    <ds:schemaRef ds:uri="http://schemas.openxmlformats.org/officeDocument/2006/bibliography"/>
  </ds:schemaRefs>
</ds:datastoreItem>
</file>

<file path=customXml/itemProps22.xml><?xml version="1.0" encoding="utf-8"?>
<ds:datastoreItem xmlns:ds="http://schemas.openxmlformats.org/officeDocument/2006/customXml" ds:itemID="{7F03915F-D248-47AE-B435-7AD8FCA0BC3B}">
  <ds:schemaRefs>
    <ds:schemaRef ds:uri="http://schemas.openxmlformats.org/officeDocument/2006/bibliography"/>
  </ds:schemaRefs>
</ds:datastoreItem>
</file>

<file path=customXml/itemProps23.xml><?xml version="1.0" encoding="utf-8"?>
<ds:datastoreItem xmlns:ds="http://schemas.openxmlformats.org/officeDocument/2006/customXml" ds:itemID="{06CF5754-A89C-4447-8CA9-F082FEA6F0AE}">
  <ds:schemaRefs>
    <ds:schemaRef ds:uri="http://schemas.openxmlformats.org/officeDocument/2006/bibliography"/>
  </ds:schemaRefs>
</ds:datastoreItem>
</file>

<file path=customXml/itemProps24.xml><?xml version="1.0" encoding="utf-8"?>
<ds:datastoreItem xmlns:ds="http://schemas.openxmlformats.org/officeDocument/2006/customXml" ds:itemID="{EFCDA72D-99F6-4DC5-8EC2-699124E54F61}">
  <ds:schemaRefs>
    <ds:schemaRef ds:uri="http://schemas.openxmlformats.org/officeDocument/2006/bibliography"/>
  </ds:schemaRefs>
</ds:datastoreItem>
</file>

<file path=customXml/itemProps25.xml><?xml version="1.0" encoding="utf-8"?>
<ds:datastoreItem xmlns:ds="http://schemas.openxmlformats.org/officeDocument/2006/customXml" ds:itemID="{708554AE-FEB4-456D-ABAB-3B5A948701C4}">
  <ds:schemaRefs>
    <ds:schemaRef ds:uri="http://schemas.microsoft.com/office/2006/metadata/longProperties"/>
  </ds:schemaRefs>
</ds:datastoreItem>
</file>

<file path=customXml/itemProps26.xml><?xml version="1.0" encoding="utf-8"?>
<ds:datastoreItem xmlns:ds="http://schemas.openxmlformats.org/officeDocument/2006/customXml" ds:itemID="{281C60EF-A149-45ED-9E65-9061713B0478}">
  <ds:schemaRefs>
    <ds:schemaRef ds:uri="http://schemas.openxmlformats.org/officeDocument/2006/bibliography"/>
  </ds:schemaRefs>
</ds:datastoreItem>
</file>

<file path=customXml/itemProps27.xml><?xml version="1.0" encoding="utf-8"?>
<ds:datastoreItem xmlns:ds="http://schemas.openxmlformats.org/officeDocument/2006/customXml" ds:itemID="{DC487F63-0BAB-4AA6-A804-2A7C80A52977}">
  <ds:schemaRefs>
    <ds:schemaRef ds:uri="http://purl.org/dc/elements/1.1/"/>
    <ds:schemaRef ds:uri="http://schemas.microsoft.com/office/2006/metadata/properties"/>
    <ds:schemaRef ds:uri="814d62cb-2db6-4c25-ab62-b9075facbc11"/>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8.xml><?xml version="1.0" encoding="utf-8"?>
<ds:datastoreItem xmlns:ds="http://schemas.openxmlformats.org/officeDocument/2006/customXml" ds:itemID="{B0806D0F-F7CF-4E2B-90A6-4827DC9A6A9D}">
  <ds:schemaRefs>
    <ds:schemaRef ds:uri="http://schemas.microsoft.com/office/2006/metadata/longProperties"/>
    <ds:schemaRef ds:uri=""/>
  </ds:schemaRefs>
</ds:datastoreItem>
</file>

<file path=customXml/itemProps29.xml><?xml version="1.0" encoding="utf-8"?>
<ds:datastoreItem xmlns:ds="http://schemas.openxmlformats.org/officeDocument/2006/customXml" ds:itemID="{3D49A53A-34F3-42E7-A827-AB3D4AC62544}">
  <ds:schemaRefs>
    <ds:schemaRef ds:uri="http://schemas.openxmlformats.org/officeDocument/2006/bibliography"/>
  </ds:schemaRefs>
</ds:datastoreItem>
</file>

<file path=customXml/itemProps3.xml><?xml version="1.0" encoding="utf-8"?>
<ds:datastoreItem xmlns:ds="http://schemas.openxmlformats.org/officeDocument/2006/customXml" ds:itemID="{FE5EE94B-31DF-4F52-B840-2D8DC7CB9F6A}">
  <ds:schemaRefs>
    <ds:schemaRef ds:uri="http://schemas.microsoft.com/sharepoint/v3/contenttype/forms"/>
  </ds:schemaRefs>
</ds:datastoreItem>
</file>

<file path=customXml/itemProps30.xml><?xml version="1.0" encoding="utf-8"?>
<ds:datastoreItem xmlns:ds="http://schemas.openxmlformats.org/officeDocument/2006/customXml" ds:itemID="{D1DFC1B7-9C04-45AF-90F6-392EDCF70E2A}">
  <ds:schemaRefs>
    <ds:schemaRef ds:uri="http://schemas.openxmlformats.org/officeDocument/2006/bibliography"/>
  </ds:schemaRefs>
</ds:datastoreItem>
</file>

<file path=customXml/itemProps31.xml><?xml version="1.0" encoding="utf-8"?>
<ds:datastoreItem xmlns:ds="http://schemas.openxmlformats.org/officeDocument/2006/customXml" ds:itemID="{77357B5B-3B11-41E9-A5E8-F5A0D24E344E}">
  <ds:schemaRefs>
    <ds:schemaRef ds:uri="http://schemas.openxmlformats.org/officeDocument/2006/bibliography"/>
  </ds:schemaRefs>
</ds:datastoreItem>
</file>

<file path=customXml/itemProps32.xml><?xml version="1.0" encoding="utf-8"?>
<ds:datastoreItem xmlns:ds="http://schemas.openxmlformats.org/officeDocument/2006/customXml" ds:itemID="{0B35EA50-9EDA-4CC1-8CF6-837D38D82AF9}">
  <ds:schemaRefs>
    <ds:schemaRef ds:uri="http://schemas.openxmlformats.org/officeDocument/2006/bibliography"/>
  </ds:schemaRefs>
</ds:datastoreItem>
</file>

<file path=customXml/itemProps4.xml><?xml version="1.0" encoding="utf-8"?>
<ds:datastoreItem xmlns:ds="http://schemas.openxmlformats.org/officeDocument/2006/customXml" ds:itemID="{2AB20A6D-6C7C-45D3-87E6-DEA10C5480DB}">
  <ds:schemaRefs>
    <ds:schemaRef ds:uri="http://schemas.openxmlformats.org/officeDocument/2006/bibliography"/>
  </ds:schemaRefs>
</ds:datastoreItem>
</file>

<file path=customXml/itemProps5.xml><?xml version="1.0" encoding="utf-8"?>
<ds:datastoreItem xmlns:ds="http://schemas.openxmlformats.org/officeDocument/2006/customXml" ds:itemID="{2F45D6F4-98F6-4C49-8E03-0559DC2992FA}">
  <ds:schemaRefs>
    <ds:schemaRef ds:uri="http://schemas.microsoft.com/office/2006/metadata/longProperties"/>
    <ds:schemaRef ds:uri=""/>
  </ds:schemaRefs>
</ds:datastoreItem>
</file>

<file path=customXml/itemProps6.xml><?xml version="1.0" encoding="utf-8"?>
<ds:datastoreItem xmlns:ds="http://schemas.openxmlformats.org/officeDocument/2006/customXml" ds:itemID="{403EDBC3-1FC2-470D-933A-82AB6A873D61}">
  <ds:schemaRefs>
    <ds:schemaRef ds:uri="http://schemas.microsoft.com/sharepoint/events"/>
  </ds:schemaRefs>
</ds:datastoreItem>
</file>

<file path=customXml/itemProps7.xml><?xml version="1.0" encoding="utf-8"?>
<ds:datastoreItem xmlns:ds="http://schemas.openxmlformats.org/officeDocument/2006/customXml" ds:itemID="{40D93F40-D7C7-4C33-9C4B-4B1014D55A34}">
  <ds:schemaRefs>
    <ds:schemaRef ds:uri="Microsoft.SharePoint.Taxonomy.ContentTypeSync"/>
  </ds:schemaRefs>
</ds:datastoreItem>
</file>

<file path=customXml/itemProps8.xml><?xml version="1.0" encoding="utf-8"?>
<ds:datastoreItem xmlns:ds="http://schemas.openxmlformats.org/officeDocument/2006/customXml" ds:itemID="{13279FEA-0D7E-4202-A0B7-FF0D2A04288A}">
  <ds:schemaRefs>
    <ds:schemaRef ds:uri="http://schemas.openxmlformats.org/officeDocument/2006/bibliography"/>
  </ds:schemaRefs>
</ds:datastoreItem>
</file>

<file path=customXml/itemProps9.xml><?xml version="1.0" encoding="utf-8"?>
<ds:datastoreItem xmlns:ds="http://schemas.openxmlformats.org/officeDocument/2006/customXml" ds:itemID="{D733215E-9789-401D-9F48-4A7D91456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3142</Words>
  <Characters>16184</Characters>
  <Application>Microsoft Office Word</Application>
  <DocSecurity>0</DocSecurity>
  <Lines>539</Lines>
  <Paragraphs>471</Paragraphs>
  <ScaleCrop>false</ScaleCrop>
  <HeadingPairs>
    <vt:vector size="2" baseType="variant">
      <vt:variant>
        <vt:lpstr>Title</vt:lpstr>
      </vt:variant>
      <vt:variant>
        <vt:i4>1</vt:i4>
      </vt:variant>
    </vt:vector>
  </HeadingPairs>
  <TitlesOfParts>
    <vt:vector size="1" baseType="lpstr">
      <vt:lpstr>Superannuation (prudential standard) determination No. 2 of 2022</vt:lpstr>
    </vt:vector>
  </TitlesOfParts>
  <Company/>
  <LinksUpToDate>false</LinksUpToDate>
  <CharactersWithSpaces>18855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Superannuation (prudential standard) determination No. 2 of 2022</dc:title>
  <dc:subject/>
  <dc:creator/>
  <cp:keywords>[SEC=OFFICIAL]</cp:keywords>
  <dc:description/>
  <cp:lastModifiedBy/>
  <cp:revision>1</cp:revision>
  <dcterms:created xsi:type="dcterms:W3CDTF">2023-02-15T03:28:00Z</dcterms:created>
  <dcterms:modified xsi:type="dcterms:W3CDTF">2023-02-15T03:37:00Z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Caveats_Count">
    <vt:lpwstr>0</vt:lpwstr>
  </property>
  <property fmtid="{D5CDD505-2E9C-101B-9397-08002B2CF9AE}" pid="3" name="PM_ProtectiveMarkingImage_Header">
    <vt:lpwstr>C:\Program Files\Common Files\janusNET Shared\janusSEAL\Images\DocumentSlashBlue.png</vt:lpwstr>
  </property>
  <property fmtid="{D5CDD505-2E9C-101B-9397-08002B2CF9AE}" pid="4" name="PM_SecurityClassification">
    <vt:lpwstr>OFFICIAL</vt:lpwstr>
  </property>
  <property fmtid="{D5CDD505-2E9C-101B-9397-08002B2CF9AE}" pid="5" name="PM_Qualifier">
    <vt:lpwstr/>
  </property>
  <property fmtid="{D5CDD505-2E9C-101B-9397-08002B2CF9AE}" pid="6" name="PM_DisplayValueSecClassificationWithQualifier">
    <vt:lpwstr>OFFICIAL</vt:lpwstr>
  </property>
  <property fmtid="{D5CDD505-2E9C-101B-9397-08002B2CF9AE}" pid="7" name="PM_InsertionValue">
    <vt:lpwstr>OFFICIAL</vt:lpwstr>
  </property>
  <property fmtid="{D5CDD505-2E9C-101B-9397-08002B2CF9AE}" pid="8" name="PM_Originating_FileId">
    <vt:lpwstr>B337B3A493B24E4E8DD4BB9E4F448A1C</vt:lpwstr>
  </property>
  <property fmtid="{D5CDD505-2E9C-101B-9397-08002B2CF9AE}" pid="9" name="PM_ProtectiveMarkingValue_Footer">
    <vt:lpwstr>OFFICIAL</vt:lpwstr>
  </property>
  <property fmtid="{D5CDD505-2E9C-101B-9397-08002B2CF9AE}" pid="10" name="PM_ProtectiveMarkingValue_Header">
    <vt:lpwstr>OFFICIAL</vt:lpwstr>
  </property>
  <property fmtid="{D5CDD505-2E9C-101B-9397-08002B2CF9AE}" pid="11" name="PM_OriginationTimeStamp">
    <vt:lpwstr>2022-11-21T23:39:34Z</vt:lpwstr>
  </property>
  <property fmtid="{D5CDD505-2E9C-101B-9397-08002B2CF9AE}" pid="12" name="PM_ProtectiveMarkingImage_Footer">
    <vt:lpwstr>C:\Program Files\Common Files\janusNET Shared\janusSEAL\Images\DocumentSlashBlue.png</vt:lpwstr>
  </property>
  <property fmtid="{D5CDD505-2E9C-101B-9397-08002B2CF9AE}" pid="13" name="PM_Namespace">
    <vt:lpwstr>gov.au</vt:lpwstr>
  </property>
  <property fmtid="{D5CDD505-2E9C-101B-9397-08002B2CF9AE}" pid="14" name="PM_Version">
    <vt:lpwstr>2018.3</vt:lpwstr>
  </property>
  <property fmtid="{D5CDD505-2E9C-101B-9397-08002B2CF9AE}" pid="15" name="PM_Note">
    <vt:lpwstr/>
  </property>
  <property fmtid="{D5CDD505-2E9C-101B-9397-08002B2CF9AE}" pid="16" name="PM_Markers">
    <vt:lpwstr/>
  </property>
  <property fmtid="{D5CDD505-2E9C-101B-9397-08002B2CF9AE}" pid="17" name="PM_Hash_Version">
    <vt:lpwstr>2018.0</vt:lpwstr>
  </property>
  <property fmtid="{D5CDD505-2E9C-101B-9397-08002B2CF9AE}" pid="18" name="PM_Hash_Salt_Prev">
    <vt:lpwstr>4125EE42DA2ED3682A3E9CE8D3FAB6C7</vt:lpwstr>
  </property>
  <property fmtid="{D5CDD505-2E9C-101B-9397-08002B2CF9AE}" pid="19" name="PM_Hash_Salt">
    <vt:lpwstr>EE45EFD95FBECA1EAD2BEE5EC4040EF3</vt:lpwstr>
  </property>
  <property fmtid="{D5CDD505-2E9C-101B-9397-08002B2CF9AE}" pid="20" name="PM_Hash_SHA1">
    <vt:lpwstr>F0665FB2CBA9DA2290D04493A01E0B15EDD4284C</vt:lpwstr>
  </property>
  <property fmtid="{D5CDD505-2E9C-101B-9397-08002B2CF9AE}" pid="21" name="PM_SecurityClassification_Prev">
    <vt:lpwstr>OFFICIAL</vt:lpwstr>
  </property>
  <property fmtid="{D5CDD505-2E9C-101B-9397-08002B2CF9AE}" pid="22" name="PM_Qualifier_Prev">
    <vt:lpwstr/>
  </property>
  <property fmtid="{D5CDD505-2E9C-101B-9397-08002B2CF9AE}" pid="23" name="IsLocked">
    <vt:lpwstr>Yes</vt:lpwstr>
  </property>
  <property fmtid="{D5CDD505-2E9C-101B-9397-08002B2CF9AE}" pid="24" name="APRAPeriod">
    <vt:lpwstr/>
  </property>
  <property fmtid="{D5CDD505-2E9C-101B-9397-08002B2CF9AE}" pid="25" name="APRAPRSG">
    <vt:lpwstr/>
  </property>
  <property fmtid="{D5CDD505-2E9C-101B-9397-08002B2CF9AE}" pid="26" name="RecordPoint_WorkflowType">
    <vt:lpwstr>ActiveSubmitStub</vt:lpwstr>
  </property>
  <property fmtid="{D5CDD505-2E9C-101B-9397-08002B2CF9AE}" pid="27" name="APRAActivity">
    <vt:lpwstr>10;#Registration|390476ce-d76d-4e8d-905f-28e32d2df127;#109;#Statutory instrument|fe68928c-5a9c-4caf-bc8c-6c18cedcb17f</vt:lpwstr>
  </property>
  <property fmtid="{D5CDD505-2E9C-101B-9397-08002B2CF9AE}" pid="28" name="APRAIndustry">
    <vt:lpwstr/>
  </property>
  <property fmtid="{D5CDD505-2E9C-101B-9397-08002B2CF9AE}" pid="29" name="RecordPoint_ActiveItemUniqueId">
    <vt:lpwstr>{da7323b2-8144-4f4f-af7a-a2d1efb0e22a}</vt:lpwstr>
  </property>
  <property fmtid="{D5CDD505-2E9C-101B-9397-08002B2CF9AE}" pid="30" name="APRAYear">
    <vt:lpwstr/>
  </property>
  <property fmtid="{D5CDD505-2E9C-101B-9397-08002B2CF9AE}" pid="31" name="_dlc_DocId">
    <vt:lpwstr>YF4TAER6Q5NU-117848022-9315</vt:lpwstr>
  </property>
  <property fmtid="{D5CDD505-2E9C-101B-9397-08002B2CF9AE}" pid="32" name="_dlc_DocIdUrl">
    <vt:lpwstr>https://im/teams/POLICYSUP/_layouts/15/DocIdRedir.aspx?ID=YF4TAER6Q5NU-117848022-9315, YF4TAER6Q5NU-117848022-9315</vt:lpwstr>
  </property>
  <property fmtid="{D5CDD505-2E9C-101B-9397-08002B2CF9AE}" pid="33" name="_dlc_DocIdItemGuid">
    <vt:lpwstr>da7323b2-8144-4f4f-af7a-a2d1efb0e22a</vt:lpwstr>
  </property>
  <property fmtid="{D5CDD505-2E9C-101B-9397-08002B2CF9AE}" pid="34" name="RecordPoint_ActiveItemSiteId">
    <vt:lpwstr>{88691c01-5bbb-4215-adc0-66cb7065b0af}</vt:lpwstr>
  </property>
  <property fmtid="{D5CDD505-2E9C-101B-9397-08002B2CF9AE}" pid="35" name="RecordPoint_ActiveItemListId">
    <vt:lpwstr>{0e59e171-09d8-4401-800a-327154450cb3}</vt:lpwstr>
  </property>
  <property fmtid="{D5CDD505-2E9C-101B-9397-08002B2CF9AE}" pid="36" name="RecordPoint_ActiveItemWebId">
    <vt:lpwstr>{75a71c27-8d66-4282-ae60-1bfc22a83be1}</vt:lpwstr>
  </property>
  <property fmtid="{D5CDD505-2E9C-101B-9397-08002B2CF9AE}" pid="37" name="APRAEntityAdviceSupport">
    <vt:lpwstr/>
  </property>
  <property fmtid="{D5CDD505-2E9C-101B-9397-08002B2CF9AE}" pid="38" name="APRACostCentre">
    <vt:lpwstr>24;#Legal - ADI|652d8d2a-ab45-47b4-ac6e-fe6ac9299b39;#26;#Legal - Insurance: General|8229dc1a-d7f2-47b2-844a-b026fed0c13d;#93;#Legal - Insurance: Health|21611e62-d688-4f0d-8807-02701cc43699;#83;#Legal - Insurance: Life|56f18b50-6605-4f3f-97e3-cad1cb5394e0</vt:lpwstr>
  </property>
  <property fmtid="{D5CDD505-2E9C-101B-9397-08002B2CF9AE}" pid="39" name="APRAExternalOrganisation">
    <vt:lpwstr/>
  </property>
  <property fmtid="{D5CDD505-2E9C-101B-9397-08002B2CF9AE}" pid="40" name="APRALegislation">
    <vt:lpwstr/>
  </property>
  <property fmtid="{D5CDD505-2E9C-101B-9397-08002B2CF9AE}" pid="41" name="APRACategory">
    <vt:lpwstr/>
  </property>
  <property fmtid="{D5CDD505-2E9C-101B-9397-08002B2CF9AE}" pid="42" name="APRAIRTR">
    <vt:lpwstr/>
  </property>
  <property fmtid="{D5CDD505-2E9C-101B-9397-08002B2CF9AE}" pid="43" name="APRADocumentType">
    <vt:lpwstr>142;#Prudential standard|6ce5a155-9ab2-41e3-9b2a-5baab4b7f1d1;#58;#Legal instrument|71fd6ed3-d6d6-4975-ba99-bfe45802e734</vt:lpwstr>
  </property>
  <property fmtid="{D5CDD505-2E9C-101B-9397-08002B2CF9AE}" pid="44" name="APRAStatus">
    <vt:lpwstr>19;#Final|84d6b2d0-8498-4d62-bf46-bab38babbe9e</vt:lpwstr>
  </property>
  <property fmtid="{D5CDD505-2E9C-101B-9397-08002B2CF9AE}" pid="45" name="IT system type">
    <vt:lpwstr/>
  </property>
  <property fmtid="{D5CDD505-2E9C-101B-9397-08002B2CF9AE}" pid="46" name="ContentTypeId">
    <vt:lpwstr>0x0101008CA7A4F8331B45C7B0D3158B4994D0CA0200577EC0F5A1FBFC498F9A8436B963F8A6</vt:lpwstr>
  </property>
  <property fmtid="{D5CDD505-2E9C-101B-9397-08002B2CF9AE}" pid="47" name="RecordPoint_SubmissionDate">
    <vt:lpwstr/>
  </property>
  <property fmtid="{D5CDD505-2E9C-101B-9397-08002B2CF9AE}" pid="48" name="RecordPoint_RecordNumberSubmitted">
    <vt:lpwstr/>
  </property>
  <property fmtid="{D5CDD505-2E9C-101B-9397-08002B2CF9AE}" pid="49" name="RecordPoint_ActiveItemMoved">
    <vt:lpwstr/>
  </property>
  <property fmtid="{D5CDD505-2E9C-101B-9397-08002B2CF9AE}" pid="50" name="RecordPoint_RecordFormat">
    <vt:lpwstr/>
  </property>
  <property fmtid="{D5CDD505-2E9C-101B-9397-08002B2CF9AE}" pid="51" name="p10c80fc2da942ae8f2ea9b33b6ea0ba">
    <vt:lpwstr/>
  </property>
  <property fmtid="{D5CDD505-2E9C-101B-9397-08002B2CF9AE}" pid="52" name="pa005173035e41c3986b37b8e650f3ef">
    <vt:lpwstr/>
  </property>
  <property fmtid="{D5CDD505-2E9C-101B-9397-08002B2CF9AE}" pid="53" name="ic4067bd02f14cf3a95ad35878404a71">
    <vt:lpwstr/>
  </property>
  <property fmtid="{D5CDD505-2E9C-101B-9397-08002B2CF9AE}" pid="54" name="k4bcc0d734474fea9fb713d9c415b4b0">
    <vt:lpwstr/>
  </property>
  <property fmtid="{D5CDD505-2E9C-101B-9397-08002B2CF9AE}" pid="55" name="j724204a644741eb9f777fcb03fe8840">
    <vt:lpwstr/>
  </property>
  <property fmtid="{D5CDD505-2E9C-101B-9397-08002B2CF9AE}" pid="56" name="d9a849fd1b8e46ada0321eb0681a10ee">
    <vt:lpwstr/>
  </property>
  <property fmtid="{D5CDD505-2E9C-101B-9397-08002B2CF9AE}" pid="57" name="b37d8d7e823543f58f89056343a9035c">
    <vt:lpwstr/>
  </property>
  <property fmtid="{D5CDD505-2E9C-101B-9397-08002B2CF9AE}" pid="58" name="PM_Display">
    <vt:lpwstr>OFFICIAL</vt:lpwstr>
  </property>
  <property fmtid="{D5CDD505-2E9C-101B-9397-08002B2CF9AE}" pid="59" name="PMUuid">
    <vt:lpwstr>2A74E7A6-2821-5142-8C4A-BF7684DF216B</vt:lpwstr>
  </property>
  <property fmtid="{D5CDD505-2E9C-101B-9397-08002B2CF9AE}" pid="60" name="PMUuidVer">
    <vt:lpwstr>2022.1</vt:lpwstr>
  </property>
  <property fmtid="{D5CDD505-2E9C-101B-9397-08002B2CF9AE}" pid="61" name="PM_OriginatorDomainName_SHA256">
    <vt:lpwstr>ECBDE2B44A971754412B3FB70606937A119CC0D4B6C1B658A40FBD41C30BE3EC</vt:lpwstr>
  </property>
  <property fmtid="{D5CDD505-2E9C-101B-9397-08002B2CF9AE}" pid="62" name="PM_MinimumSecurityClassification">
    <vt:lpwstr/>
  </property>
  <property fmtid="{D5CDD505-2E9C-101B-9397-08002B2CF9AE}" pid="63" name="MSIP_Label_c0129afb-6481-4f92-bc9f-5a4a6346364d_SetDate">
    <vt:lpwstr>2022-11-21T23:10:05Z</vt:lpwstr>
  </property>
  <property fmtid="{D5CDD505-2E9C-101B-9397-08002B2CF9AE}" pid="64" name="MSIP_Label_c0129afb-6481-4f92-bc9f-5a4a6346364d_Name">
    <vt:lpwstr>OFFICIAL</vt:lpwstr>
  </property>
  <property fmtid="{D5CDD505-2E9C-101B-9397-08002B2CF9AE}" pid="65" name="MSIP_Label_c0129afb-6481-4f92-bc9f-5a4a6346364d_SiteId">
    <vt:lpwstr>c05e3ffd-b491-4431-9809-e61d4dc78816</vt:lpwstr>
  </property>
  <property fmtid="{D5CDD505-2E9C-101B-9397-08002B2CF9AE}" pid="66" name="MSIP_Label_c0129afb-6481-4f92-bc9f-5a4a6346364d_Enabled">
    <vt:lpwstr>true</vt:lpwstr>
  </property>
  <property fmtid="{D5CDD505-2E9C-101B-9397-08002B2CF9AE}" pid="67" name="PM_Originator_Hash_SHA1">
    <vt:lpwstr>C3AD57350F36D8E1BD75F8F67CB06D435C9C43CA</vt:lpwstr>
  </property>
  <property fmtid="{D5CDD505-2E9C-101B-9397-08002B2CF9AE}" pid="68" name="PM_OriginatorUserAccountName_SHA256">
    <vt:lpwstr>6E3018F28A186D2E5FF5207C041E7A82E907C3008E071057026A53705873B72E</vt:lpwstr>
  </property>
  <property fmtid="{D5CDD505-2E9C-101B-9397-08002B2CF9AE}" pid="69" name="RecordPoint_SubmissionCompleted">
    <vt:lpwstr/>
  </property>
</Properties>
</file>