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87A8" w14:textId="77777777" w:rsidR="00AA4E4C" w:rsidRPr="006C22A2" w:rsidRDefault="00963869" w:rsidP="00963869">
      <w:pPr>
        <w:pStyle w:val="Heading1"/>
        <w:rPr>
          <w:rFonts w:ascii="Times New Roman" w:hAnsi="Times New Roman"/>
        </w:rPr>
      </w:pPr>
      <w:r w:rsidRPr="006C22A2">
        <w:rPr>
          <w:rFonts w:ascii="Times New Roman" w:hAnsi="Times New Roman"/>
        </w:rPr>
        <w:t>EXPLANATORY STATEMENT</w:t>
      </w:r>
    </w:p>
    <w:p w14:paraId="37CBA22A" w14:textId="086B115D" w:rsidR="00340A7C" w:rsidRPr="000C0261" w:rsidRDefault="00340A7C" w:rsidP="00340A7C">
      <w:pPr>
        <w:tabs>
          <w:tab w:val="left" w:pos="1080"/>
        </w:tabs>
        <w:ind w:left="960" w:hanging="960"/>
        <w:jc w:val="center"/>
        <w:rPr>
          <w:b/>
          <w:bCs/>
        </w:rPr>
      </w:pPr>
      <w:r>
        <w:rPr>
          <w:b/>
          <w:bCs/>
        </w:rPr>
        <w:t>Issued by the Authority of the Minister for Education</w:t>
      </w:r>
    </w:p>
    <w:p w14:paraId="3C9D0C96" w14:textId="259658E9" w:rsidR="00AA4E4C" w:rsidRPr="006C22A2" w:rsidRDefault="00000B7F" w:rsidP="00340A7C">
      <w:pPr>
        <w:tabs>
          <w:tab w:val="left" w:pos="1080"/>
        </w:tabs>
        <w:ind w:left="960" w:hanging="960"/>
        <w:jc w:val="center"/>
        <w:rPr>
          <w:i/>
          <w:iCs/>
        </w:rPr>
      </w:pPr>
      <w:r w:rsidRPr="006C22A2">
        <w:rPr>
          <w:i/>
          <w:iCs/>
        </w:rPr>
        <w:t>Australian Education Act 2013</w:t>
      </w:r>
    </w:p>
    <w:p w14:paraId="6FF8A264" w14:textId="76E3B6DD" w:rsidR="00747812" w:rsidRPr="006C22A2" w:rsidRDefault="00747812" w:rsidP="00733D9C">
      <w:pPr>
        <w:ind w:right="-46"/>
        <w:jc w:val="center"/>
        <w:rPr>
          <w:i/>
        </w:rPr>
      </w:pPr>
      <w:bookmarkStart w:id="0" w:name="_Hlk102395237"/>
      <w:r w:rsidRPr="006C22A2">
        <w:rPr>
          <w:i/>
          <w:iCs/>
        </w:rPr>
        <w:t>Australian Education Amendment</w:t>
      </w:r>
      <w:r w:rsidR="0008359B" w:rsidRPr="006C22A2">
        <w:rPr>
          <w:i/>
          <w:iCs/>
        </w:rPr>
        <w:t xml:space="preserve"> </w:t>
      </w:r>
      <w:r w:rsidR="000714F7" w:rsidRPr="006C22A2">
        <w:rPr>
          <w:i/>
          <w:iCs/>
        </w:rPr>
        <w:t>(</w:t>
      </w:r>
      <w:r w:rsidR="00B91866">
        <w:rPr>
          <w:i/>
          <w:iCs/>
        </w:rPr>
        <w:t>Schools Upgrade Fund</w:t>
      </w:r>
      <w:r w:rsidR="00787B5F" w:rsidRPr="006C22A2">
        <w:rPr>
          <w:i/>
          <w:iCs/>
        </w:rPr>
        <w:t>)</w:t>
      </w:r>
      <w:r w:rsidRPr="006C22A2">
        <w:rPr>
          <w:i/>
          <w:iCs/>
        </w:rPr>
        <w:t xml:space="preserve"> Regulation</w:t>
      </w:r>
      <w:r w:rsidR="00BD2448" w:rsidRPr="006C22A2">
        <w:rPr>
          <w:i/>
          <w:iCs/>
        </w:rPr>
        <w:t>s</w:t>
      </w:r>
      <w:r w:rsidRPr="006C22A2">
        <w:rPr>
          <w:i/>
          <w:iCs/>
        </w:rPr>
        <w:t xml:space="preserve"> 20</w:t>
      </w:r>
      <w:r w:rsidR="000714F7" w:rsidRPr="006C22A2">
        <w:rPr>
          <w:i/>
          <w:iCs/>
        </w:rPr>
        <w:t>2</w:t>
      </w:r>
      <w:r w:rsidR="009146FA">
        <w:rPr>
          <w:i/>
          <w:iCs/>
        </w:rPr>
        <w:t>2</w:t>
      </w:r>
    </w:p>
    <w:bookmarkEnd w:id="0"/>
    <w:p w14:paraId="307AD69B" w14:textId="77777777" w:rsidR="00AA4E4C" w:rsidRPr="006C22A2" w:rsidRDefault="00AA4E4C" w:rsidP="00733D9C">
      <w:pPr>
        <w:tabs>
          <w:tab w:val="left" w:pos="1080"/>
        </w:tabs>
        <w:ind w:left="960" w:hanging="960"/>
        <w:rPr>
          <w:i/>
          <w:iCs/>
        </w:rPr>
      </w:pPr>
    </w:p>
    <w:p w14:paraId="7387D0F2" w14:textId="77777777" w:rsidR="0045555D" w:rsidRPr="006C22A2" w:rsidRDefault="0045555D" w:rsidP="0045555D">
      <w:pPr>
        <w:pStyle w:val="Heading2"/>
        <w:rPr>
          <w:rFonts w:ascii="Times New Roman" w:hAnsi="Times New Roman"/>
        </w:rPr>
      </w:pPr>
      <w:r w:rsidRPr="006C22A2">
        <w:rPr>
          <w:rFonts w:ascii="Times New Roman" w:hAnsi="Times New Roman"/>
        </w:rPr>
        <w:t>Authority</w:t>
      </w:r>
    </w:p>
    <w:p w14:paraId="3C67CF8C" w14:textId="0DAA0868" w:rsidR="0045555D" w:rsidRPr="006C22A2" w:rsidRDefault="0045555D" w:rsidP="0045555D">
      <w:r w:rsidRPr="006C22A2">
        <w:t xml:space="preserve">Subsection 130(1) of the </w:t>
      </w:r>
      <w:r w:rsidRPr="006C22A2">
        <w:rPr>
          <w:i/>
        </w:rPr>
        <w:t>Australian Education Act 2013</w:t>
      </w:r>
      <w:r w:rsidRPr="006C22A2">
        <w:t xml:space="preserve"> (the Act) empowers the </w:t>
      </w:r>
      <w:r w:rsidR="003973EA">
        <w:t>Governor</w:t>
      </w:r>
      <w:r w:rsidR="003973EA">
        <w:noBreakHyphen/>
      </w:r>
      <w:r w:rsidRPr="006C22A2">
        <w:t>General to make regulations prescribing matters required or permitted by the Act to be prescribed by the regulations, or necessary or convenient to be prescribed for carrying out or giving effect to the Act.</w:t>
      </w:r>
      <w:r w:rsidR="00B91866">
        <w:t xml:space="preserve"> Subsection 130(3) </w:t>
      </w:r>
      <w:r w:rsidR="000A5DEB">
        <w:t xml:space="preserve">of the Act </w:t>
      </w:r>
      <w:r w:rsidR="00B91866">
        <w:t>provides that th</w:t>
      </w:r>
      <w:r w:rsidR="000A5DEB">
        <w:t>ose</w:t>
      </w:r>
      <w:r w:rsidR="00B91866">
        <w:t xml:space="preserve"> regulations may allow the Minister to determine matters in relation to anything in relation to which regulations may be made.</w:t>
      </w:r>
    </w:p>
    <w:p w14:paraId="7591FC9B" w14:textId="77777777" w:rsidR="0045555D" w:rsidRPr="006C22A2" w:rsidRDefault="0045555D" w:rsidP="0045555D">
      <w:r w:rsidRPr="006C22A2">
        <w:t xml:space="preserve">Under subsection 33(3) of the </w:t>
      </w:r>
      <w:r w:rsidRPr="006C22A2">
        <w:rPr>
          <w:i/>
        </w:rPr>
        <w:t>Acts Interpretation Act 1901</w:t>
      </w:r>
      <w:r w:rsidRPr="006C22A2">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C94C2D6" w14:textId="77777777" w:rsidR="0045555D" w:rsidRPr="006C22A2" w:rsidRDefault="0045555D" w:rsidP="0045555D">
      <w:pPr>
        <w:pStyle w:val="Heading2"/>
        <w:rPr>
          <w:rFonts w:ascii="Times New Roman" w:hAnsi="Times New Roman"/>
        </w:rPr>
      </w:pPr>
      <w:r w:rsidRPr="006C22A2">
        <w:rPr>
          <w:rFonts w:ascii="Times New Roman" w:hAnsi="Times New Roman"/>
        </w:rPr>
        <w:t>Legislative background</w:t>
      </w:r>
    </w:p>
    <w:p w14:paraId="720387BF" w14:textId="1D9E188F" w:rsidR="0045555D" w:rsidRDefault="0045555D" w:rsidP="0045555D">
      <w:r w:rsidRPr="006C22A2">
        <w:t>The Act is the principal legislation by which the Australian Government provides Commonwealth financial assistance for schools.</w:t>
      </w:r>
    </w:p>
    <w:p w14:paraId="223AE862" w14:textId="3A228120" w:rsidR="00B91866" w:rsidRDefault="00B91866" w:rsidP="0045555D">
      <w:r>
        <w:rPr>
          <w:color w:val="000000"/>
          <w:shd w:val="clear" w:color="auto" w:fill="FFFFFF"/>
        </w:rPr>
        <w:t>Under the Act, the Commonwealth provides financial assistance to States and Territories for distribution to approved authorities for government and non-government schools. Entities approved to receive Commonwealth financial assistance under the Act, including States and Territories in their capacity as approved authorities for government schools, must meet and maintain the conditions of approval outlined in the Act.</w:t>
      </w:r>
    </w:p>
    <w:p w14:paraId="712B9BDD" w14:textId="77777777" w:rsidR="00B91866" w:rsidRPr="00B91866" w:rsidRDefault="00B91866" w:rsidP="00B91866">
      <w:pPr>
        <w:rPr>
          <w:color w:val="000000"/>
          <w:shd w:val="clear" w:color="auto" w:fill="FFFFFF"/>
        </w:rPr>
      </w:pPr>
      <w:r w:rsidRPr="00B91866">
        <w:rPr>
          <w:color w:val="000000"/>
          <w:shd w:val="clear" w:color="auto" w:fill="FFFFFF"/>
        </w:rPr>
        <w:t xml:space="preserve">The </w:t>
      </w:r>
      <w:r w:rsidRPr="004B5E90">
        <w:rPr>
          <w:i/>
          <w:iCs/>
          <w:color w:val="000000"/>
          <w:shd w:val="clear" w:color="auto" w:fill="FFFFFF"/>
        </w:rPr>
        <w:t>Australian Education Regulation 2013</w:t>
      </w:r>
      <w:r w:rsidRPr="00B91866">
        <w:rPr>
          <w:color w:val="000000"/>
          <w:shd w:val="clear" w:color="auto" w:fill="FFFFFF"/>
        </w:rPr>
        <w:t xml:space="preserve"> (the Principal Regulation) contains a number of provisions concerning conditions and calculations of Commonwealth financial assistance for schools, matters relevant to the effective and efficient administration of that financial assistance and matters relevant to the provision of prescribed circumstances funding under the Act.</w:t>
      </w:r>
    </w:p>
    <w:p w14:paraId="3BA1C5BC" w14:textId="77777777" w:rsidR="0045555D" w:rsidRPr="006C22A2" w:rsidRDefault="0045555D" w:rsidP="0045555D">
      <w:r w:rsidRPr="006C22A2">
        <w:t>The Act and Principal Regulation commenced on 1 January 2014.</w:t>
      </w:r>
    </w:p>
    <w:p w14:paraId="482B8AD9" w14:textId="77777777" w:rsidR="00732EB8" w:rsidRPr="006C22A2" w:rsidRDefault="00AE456A" w:rsidP="00AD04F0">
      <w:pPr>
        <w:pStyle w:val="Heading2"/>
        <w:rPr>
          <w:rFonts w:ascii="Times New Roman" w:hAnsi="Times New Roman"/>
        </w:rPr>
      </w:pPr>
      <w:r w:rsidRPr="006C22A2">
        <w:rPr>
          <w:rFonts w:ascii="Times New Roman" w:hAnsi="Times New Roman"/>
        </w:rPr>
        <w:t xml:space="preserve">Purpose </w:t>
      </w:r>
      <w:r w:rsidR="004902D0" w:rsidRPr="006C22A2">
        <w:rPr>
          <w:rFonts w:ascii="Times New Roman" w:hAnsi="Times New Roman"/>
        </w:rPr>
        <w:t xml:space="preserve">and operation </w:t>
      </w:r>
      <w:r w:rsidR="00AD04F0" w:rsidRPr="006C22A2">
        <w:rPr>
          <w:rFonts w:ascii="Times New Roman" w:hAnsi="Times New Roman"/>
        </w:rPr>
        <w:t xml:space="preserve">of </w:t>
      </w:r>
      <w:r w:rsidRPr="006C22A2">
        <w:rPr>
          <w:rFonts w:ascii="Times New Roman" w:hAnsi="Times New Roman"/>
        </w:rPr>
        <w:t>amendments</w:t>
      </w:r>
    </w:p>
    <w:p w14:paraId="5BE4B449" w14:textId="79702890" w:rsidR="003B704C" w:rsidRDefault="00B91866" w:rsidP="003B704C">
      <w:r w:rsidRPr="003B704C">
        <w:rPr>
          <w:color w:val="000000"/>
          <w:shd w:val="clear" w:color="auto" w:fill="FFFFFF"/>
        </w:rPr>
        <w:t xml:space="preserve">The purpose of the </w:t>
      </w:r>
      <w:r w:rsidRPr="00F87DDA">
        <w:rPr>
          <w:i/>
          <w:iCs/>
          <w:color w:val="000000"/>
          <w:shd w:val="clear" w:color="auto" w:fill="FFFFFF"/>
        </w:rPr>
        <w:t>Australian Education Amendment (Schools Upgrade Fund) Regulations 2022</w:t>
      </w:r>
      <w:r w:rsidRPr="003B704C">
        <w:rPr>
          <w:color w:val="000000"/>
          <w:shd w:val="clear" w:color="auto" w:fill="FFFFFF"/>
        </w:rPr>
        <w:t xml:space="preserve"> (the </w:t>
      </w:r>
      <w:r w:rsidR="004B5E90" w:rsidRPr="003B704C">
        <w:rPr>
          <w:color w:val="000000"/>
          <w:shd w:val="clear" w:color="auto" w:fill="FFFFFF"/>
        </w:rPr>
        <w:t>Amendment Regulations</w:t>
      </w:r>
      <w:r w:rsidRPr="003B704C">
        <w:rPr>
          <w:color w:val="000000"/>
          <w:shd w:val="clear" w:color="auto" w:fill="FFFFFF"/>
        </w:rPr>
        <w:t xml:space="preserve">) </w:t>
      </w:r>
      <w:r w:rsidR="004B5E90" w:rsidRPr="003B704C">
        <w:rPr>
          <w:color w:val="000000"/>
          <w:shd w:val="clear" w:color="auto" w:fill="FFFFFF"/>
        </w:rPr>
        <w:t xml:space="preserve">is to </w:t>
      </w:r>
      <w:r w:rsidRPr="003B704C">
        <w:rPr>
          <w:color w:val="000000"/>
          <w:shd w:val="clear" w:color="auto" w:fill="FFFFFF"/>
        </w:rPr>
        <w:t>support the implementation of the Schools Upgrade Fund.</w:t>
      </w:r>
      <w:r w:rsidR="003B704C" w:rsidRPr="003B704C">
        <w:rPr>
          <w:color w:val="000000"/>
          <w:shd w:val="clear" w:color="auto" w:fill="FFFFFF"/>
        </w:rPr>
        <w:t xml:space="preserve"> </w:t>
      </w:r>
      <w:r w:rsidR="00F87DDA">
        <w:t xml:space="preserve">The Schools Upgrade Fund would provide $50 million for schools to upgrade their learning facilities to support students. </w:t>
      </w:r>
    </w:p>
    <w:p w14:paraId="5ED10BCE" w14:textId="753726E5" w:rsidR="00ED1828" w:rsidRDefault="00ED1828" w:rsidP="003B704C"/>
    <w:p w14:paraId="5FDC0CF6" w14:textId="17EA1741" w:rsidR="00ED1828" w:rsidRDefault="00ED1828" w:rsidP="003B704C"/>
    <w:p w14:paraId="0A8AE2F2" w14:textId="0D311896" w:rsidR="00ED1828" w:rsidRDefault="00ED1828" w:rsidP="003B704C"/>
    <w:p w14:paraId="2F88EE96" w14:textId="77777777" w:rsidR="00ED1828" w:rsidRPr="003B704C" w:rsidRDefault="00ED1828" w:rsidP="003B704C">
      <w:pPr>
        <w:rPr>
          <w:color w:val="000000"/>
          <w:shd w:val="clear" w:color="auto" w:fill="FFFFFF"/>
        </w:rPr>
      </w:pPr>
    </w:p>
    <w:p w14:paraId="5DEE3D13" w14:textId="522D8B3C" w:rsidR="000C05B1" w:rsidRDefault="00F87DDA" w:rsidP="00832B99">
      <w:pPr>
        <w:spacing w:before="0"/>
        <w:ind w:right="-45"/>
      </w:pPr>
      <w:r>
        <w:t>The Schools Upgrade Fund is intended to help support more equitable access to resources for students and schools, to help keep students safe and get their education back on track after disruptions caused by the COVID</w:t>
      </w:r>
      <w:r w:rsidR="00EA50C8">
        <w:noBreakHyphen/>
      </w:r>
      <w:r>
        <w:t xml:space="preserve">19 pandemic. Funding would be provided through an $18 million Targeted Round, and an $32 million Open Round. The Targeted Round would provide additional financial assistance for schools in relation to election commitments made to those schools. The Open Round would provide financial assistance for schools to </w:t>
      </w:r>
      <w:bookmarkStart w:id="1" w:name="_Hlk117102818"/>
      <w:r w:rsidR="00832B99">
        <w:t>provide improved learning facilities to support students in a COVID-19 safe environment such as</w:t>
      </w:r>
      <w:r>
        <w:t xml:space="preserve"> </w:t>
      </w:r>
      <w:r w:rsidR="00832B99">
        <w:t xml:space="preserve">to </w:t>
      </w:r>
      <w:r>
        <w:t xml:space="preserve">improve ventilation </w:t>
      </w:r>
      <w:r w:rsidRPr="00CE7D57">
        <w:t xml:space="preserve">and air quality and make </w:t>
      </w:r>
      <w:r w:rsidR="00832B99" w:rsidRPr="00CE7D57">
        <w:t xml:space="preserve">other </w:t>
      </w:r>
      <w:r w:rsidRPr="00CE7D57">
        <w:t xml:space="preserve">small-scale improvements </w:t>
      </w:r>
      <w:r w:rsidR="00832B99" w:rsidRPr="00CE7D57">
        <w:t>to school facilities and equipment.</w:t>
      </w:r>
      <w:bookmarkEnd w:id="1"/>
      <w:r w:rsidR="000C05B1" w:rsidRPr="00CE7D57">
        <w:t xml:space="preserve"> </w:t>
      </w:r>
      <w:bookmarkStart w:id="2" w:name="_Hlk117784131"/>
      <w:r w:rsidR="00EF2EFA" w:rsidRPr="00CE7D57">
        <w:t>All schools that receive funding under the Act</w:t>
      </w:r>
      <w:r w:rsidR="005737D1" w:rsidRPr="00CE7D57">
        <w:t xml:space="preserve"> </w:t>
      </w:r>
      <w:r w:rsidR="00EF2EFA" w:rsidRPr="00CE7D57">
        <w:t>and have students enrolled at the time of application</w:t>
      </w:r>
      <w:r w:rsidR="005737D1" w:rsidRPr="00CE7D57">
        <w:t xml:space="preserve">, including both government and non-government schools, </w:t>
      </w:r>
      <w:r w:rsidR="00B95027" w:rsidRPr="00CE7D57">
        <w:t>are eligible</w:t>
      </w:r>
      <w:r w:rsidR="00EF2EFA" w:rsidRPr="00CE7D57">
        <w:t xml:space="preserve"> to apply for the Open Round</w:t>
      </w:r>
      <w:bookmarkEnd w:id="2"/>
      <w:r w:rsidR="00EF2EFA" w:rsidRPr="00CE7D57">
        <w:t>.</w:t>
      </w:r>
    </w:p>
    <w:p w14:paraId="2D5D64B3" w14:textId="263B2900" w:rsidR="00F87DDA" w:rsidRDefault="00F87DDA" w:rsidP="00F87DDA">
      <w:bookmarkStart w:id="3" w:name="_Hlk115182545"/>
      <w:r>
        <w:t xml:space="preserve">This additional funding is to be delivered under section 69A of the Act. Section 69A of the Act provides for funding in prescribed circumstances. The Minister may, in writing, determine an amount of financial assistance that is payable to a State or Territory for a school for a year under </w:t>
      </w:r>
      <w:r w:rsidR="00832B99">
        <w:t>sub</w:t>
      </w:r>
      <w:r>
        <w:t>section 69A</w:t>
      </w:r>
      <w:r w:rsidR="00832B99">
        <w:t>(1)</w:t>
      </w:r>
      <w:r>
        <w:t xml:space="preserve"> of the Act if the Minister is satisfied that prescribed circumstances apply in relation to the school for that year. </w:t>
      </w:r>
    </w:p>
    <w:p w14:paraId="72ECE2F8" w14:textId="44E66456" w:rsidR="00F87DDA" w:rsidRDefault="00F87DDA" w:rsidP="00F87DDA">
      <w:pPr>
        <w:rPr>
          <w:sz w:val="22"/>
          <w:lang w:val="en-US"/>
        </w:rPr>
      </w:pPr>
      <w:r>
        <w:rPr>
          <w:lang w:val="en-US"/>
        </w:rPr>
        <w:t>The Amendment Regulations amend</w:t>
      </w:r>
      <w:r w:rsidR="00EA50C8">
        <w:rPr>
          <w:lang w:val="en-US"/>
        </w:rPr>
        <w:t>s</w:t>
      </w:r>
      <w:r>
        <w:rPr>
          <w:lang w:val="en-US"/>
        </w:rPr>
        <w:t xml:space="preserve"> the Principal Regulation to enable the Minister to determine, under </w:t>
      </w:r>
      <w:r w:rsidR="00832B99">
        <w:rPr>
          <w:lang w:val="en-US"/>
        </w:rPr>
        <w:t>sub</w:t>
      </w:r>
      <w:r>
        <w:rPr>
          <w:lang w:val="en-US"/>
        </w:rPr>
        <w:t>section 69A</w:t>
      </w:r>
      <w:r w:rsidR="00832B99">
        <w:rPr>
          <w:lang w:val="en-US"/>
        </w:rPr>
        <w:t>(1)</w:t>
      </w:r>
      <w:r>
        <w:rPr>
          <w:lang w:val="en-US"/>
        </w:rPr>
        <w:t xml:space="preserve"> of the Act, an amount of financial assistance payable to a State or Territory for a school for a year, if the Minister is satisfied that the school is located in a State or Territory that has been affected by the COVID-19 pandemic and there is a need for capital expenditure in relation to the school. </w:t>
      </w:r>
    </w:p>
    <w:bookmarkEnd w:id="3"/>
    <w:p w14:paraId="277116E1" w14:textId="2EA4E106" w:rsidR="00F87DDA" w:rsidRDefault="00F87DDA" w:rsidP="00832B99">
      <w:pPr>
        <w:spacing w:before="0"/>
        <w:ind w:right="-45"/>
      </w:pPr>
      <w:r>
        <w:t xml:space="preserve">The Amendment Regulations do this by </w:t>
      </w:r>
      <w:bookmarkStart w:id="4" w:name="_Hlk117071363"/>
      <w:r>
        <w:t>inserting a new Part</w:t>
      </w:r>
      <w:r w:rsidR="00832B99">
        <w:t> </w:t>
      </w:r>
      <w:r>
        <w:t xml:space="preserve">8 into Schedule 1 </w:t>
      </w:r>
      <w:r w:rsidR="001E1C1A">
        <w:t>to</w:t>
      </w:r>
      <w:r>
        <w:t xml:space="preserve"> the Principal Regulation to support the Schools Upgrade Fund. Division 1 of the new Part</w:t>
      </w:r>
      <w:r w:rsidR="00832B99">
        <w:t> </w:t>
      </w:r>
      <w:r>
        <w:t>8 support</w:t>
      </w:r>
      <w:r w:rsidR="00EA50C8">
        <w:t>s</w:t>
      </w:r>
      <w:r>
        <w:t xml:space="preserve"> implementation of the Targeted Round School Upgrades. Division 2 of the new Part</w:t>
      </w:r>
      <w:r w:rsidR="00832B99">
        <w:t> </w:t>
      </w:r>
      <w:r>
        <w:t>8 support</w:t>
      </w:r>
      <w:r w:rsidR="00EA50C8">
        <w:t>s</w:t>
      </w:r>
      <w:r>
        <w:t xml:space="preserve"> implementation of the Open Round School Upgrades. </w:t>
      </w:r>
      <w:bookmarkEnd w:id="4"/>
      <w:r>
        <w:t xml:space="preserve">Each of these divisions would prescribe the following matters in relation to each round: </w:t>
      </w:r>
    </w:p>
    <w:p w14:paraId="38878EE7" w14:textId="01924BF3" w:rsidR="00F87DDA" w:rsidRDefault="00F87DDA" w:rsidP="00F87DDA">
      <w:pPr>
        <w:pStyle w:val="ListParagraph"/>
        <w:numPr>
          <w:ilvl w:val="0"/>
          <w:numId w:val="10"/>
        </w:numPr>
        <w:spacing w:before="0" w:after="0"/>
        <w:ind w:right="-45"/>
      </w:pPr>
      <w:r>
        <w:t>the new circumstance</w:t>
      </w:r>
      <w:r w:rsidR="00EA50C8">
        <w:t>,</w:t>
      </w:r>
      <w:r>
        <w:t xml:space="preserve"> that the ‘</w:t>
      </w:r>
      <w:r>
        <w:rPr>
          <w:lang w:val="en-US"/>
        </w:rPr>
        <w:t>the school is located in a State or Territory that has been affected by the COVID-19 pandemic and there is a need for capital expenditure in relation to the school</w:t>
      </w:r>
      <w:r>
        <w:t xml:space="preserve">’ </w:t>
      </w:r>
    </w:p>
    <w:p w14:paraId="4382139A" w14:textId="154EE47C" w:rsidR="00F87DDA" w:rsidRDefault="00EA50C8" w:rsidP="00F87DDA">
      <w:pPr>
        <w:pStyle w:val="ListParagraph"/>
        <w:numPr>
          <w:ilvl w:val="0"/>
          <w:numId w:val="10"/>
        </w:numPr>
        <w:spacing w:before="0" w:after="0"/>
        <w:ind w:right="-45"/>
      </w:pPr>
      <w:r>
        <w:t xml:space="preserve">a </w:t>
      </w:r>
      <w:r w:rsidR="00F87DDA">
        <w:t xml:space="preserve">limit to the amount of financial assistance that may be determined in relation to that </w:t>
      </w:r>
      <w:r>
        <w:t xml:space="preserve">new </w:t>
      </w:r>
      <w:r w:rsidR="00F87DDA">
        <w:t>circumstance,</w:t>
      </w:r>
    </w:p>
    <w:p w14:paraId="7036D30F" w14:textId="44203CEF" w:rsidR="00F87DDA" w:rsidRDefault="00F87DDA" w:rsidP="00F87DDA">
      <w:pPr>
        <w:pStyle w:val="ListParagraph"/>
        <w:numPr>
          <w:ilvl w:val="0"/>
          <w:numId w:val="10"/>
        </w:numPr>
        <w:spacing w:before="0" w:after="0"/>
        <w:ind w:right="-45"/>
      </w:pPr>
      <w:r>
        <w:t>requirements for how th</w:t>
      </w:r>
      <w:r w:rsidR="005547CD">
        <w:t>at</w:t>
      </w:r>
      <w:r>
        <w:t xml:space="preserve"> financial assistance must be spent or committed to be spent, and</w:t>
      </w:r>
    </w:p>
    <w:p w14:paraId="04D71E2F" w14:textId="26A6A789" w:rsidR="000C05B1" w:rsidRDefault="00F87DDA" w:rsidP="000C05B1">
      <w:pPr>
        <w:pStyle w:val="ListParagraph"/>
        <w:numPr>
          <w:ilvl w:val="0"/>
          <w:numId w:val="10"/>
        </w:numPr>
        <w:spacing w:before="0" w:after="0"/>
        <w:ind w:right="-45"/>
      </w:pPr>
      <w:r>
        <w:t>a requirement for information, relati</w:t>
      </w:r>
      <w:r w:rsidR="00832B99">
        <w:t>ng</w:t>
      </w:r>
      <w:r>
        <w:t xml:space="preserve"> to th</w:t>
      </w:r>
      <w:r w:rsidR="005547CD">
        <w:t>at</w:t>
      </w:r>
      <w:r>
        <w:t xml:space="preserve"> additional financial assistance, to be provided to the Secretary.</w:t>
      </w:r>
    </w:p>
    <w:p w14:paraId="6275E9FD" w14:textId="71323C1E" w:rsidR="000C05B1" w:rsidRDefault="000C05B1" w:rsidP="000C05B1">
      <w:pPr>
        <w:spacing w:before="0" w:after="0"/>
        <w:ind w:right="-45"/>
      </w:pPr>
    </w:p>
    <w:p w14:paraId="7BA43848" w14:textId="063072CF" w:rsidR="00B15219" w:rsidRPr="006C22A2" w:rsidRDefault="00492EBF" w:rsidP="00AD04F0">
      <w:pPr>
        <w:pStyle w:val="Heading2"/>
        <w:rPr>
          <w:rFonts w:ascii="Times New Roman" w:hAnsi="Times New Roman"/>
        </w:rPr>
      </w:pPr>
      <w:r w:rsidRPr="006C22A2">
        <w:rPr>
          <w:rFonts w:ascii="Times New Roman" w:hAnsi="Times New Roman"/>
        </w:rPr>
        <w:t>Regulation Impact Statement</w:t>
      </w:r>
    </w:p>
    <w:p w14:paraId="66102607" w14:textId="43539672" w:rsidR="005E7458" w:rsidRPr="006C22A2" w:rsidRDefault="00E343AE" w:rsidP="00AD04F0">
      <w:r w:rsidRPr="00A71A3D">
        <w:t>The Office of Be</w:t>
      </w:r>
      <w:r w:rsidR="007A000E" w:rsidRPr="00A71A3D">
        <w:t>st Practice Regulation</w:t>
      </w:r>
      <w:r w:rsidR="007E5135" w:rsidRPr="00A71A3D">
        <w:t xml:space="preserve"> (OBPR)</w:t>
      </w:r>
      <w:r w:rsidR="007A000E" w:rsidRPr="00A71A3D">
        <w:t xml:space="preserve"> has </w:t>
      </w:r>
      <w:r w:rsidR="00E20780" w:rsidRPr="00A71A3D">
        <w:t xml:space="preserve">assessed the Schools Upgrade Fund as </w:t>
      </w:r>
      <w:r w:rsidR="001479C3" w:rsidRPr="00A71A3D">
        <w:t>having no regulatory impact</w:t>
      </w:r>
      <w:r w:rsidR="00E20780" w:rsidRPr="00A71A3D">
        <w:t xml:space="preserve"> and </w:t>
      </w:r>
      <w:r w:rsidR="007A000E" w:rsidRPr="00A71A3D">
        <w:t xml:space="preserve">agreed a </w:t>
      </w:r>
      <w:r w:rsidR="00E20047" w:rsidRPr="00A71A3D">
        <w:t xml:space="preserve">Regulation Impact Statement is not required in relation to the </w:t>
      </w:r>
      <w:r w:rsidR="00B91866" w:rsidRPr="00A71A3D">
        <w:t>Schools Upgrade Fund</w:t>
      </w:r>
      <w:r w:rsidR="00E20047" w:rsidRPr="00A71A3D">
        <w:t xml:space="preserve"> (OB</w:t>
      </w:r>
      <w:r w:rsidR="00DE0A36" w:rsidRPr="00A71A3D">
        <w:t>PR</w:t>
      </w:r>
      <w:r w:rsidR="00E20780" w:rsidRPr="00A71A3D">
        <w:t> </w:t>
      </w:r>
      <w:r w:rsidR="00E20047" w:rsidRPr="00A71A3D">
        <w:t>reference</w:t>
      </w:r>
      <w:r w:rsidR="00E20780" w:rsidRPr="00A71A3D">
        <w:t> </w:t>
      </w:r>
      <w:r w:rsidR="00B46CA7" w:rsidRPr="00A71A3D">
        <w:t>22</w:t>
      </w:r>
      <w:r w:rsidR="00E20780" w:rsidRPr="00A71A3D">
        <w:noBreakHyphen/>
      </w:r>
      <w:r w:rsidR="00B46CA7" w:rsidRPr="00A71A3D">
        <w:t>02803</w:t>
      </w:r>
      <w:r w:rsidR="00E20047" w:rsidRPr="00A71A3D">
        <w:t>).</w:t>
      </w:r>
      <w:r w:rsidR="000F7D7E" w:rsidRPr="006C22A2">
        <w:t xml:space="preserve"> </w:t>
      </w:r>
    </w:p>
    <w:p w14:paraId="148FCEC2" w14:textId="77777777" w:rsidR="00AA4E4C" w:rsidRPr="006C22A2" w:rsidRDefault="00AA4E4C" w:rsidP="00AD04F0">
      <w:pPr>
        <w:pStyle w:val="Heading2"/>
        <w:rPr>
          <w:rFonts w:ascii="Times New Roman" w:hAnsi="Times New Roman"/>
        </w:rPr>
      </w:pPr>
      <w:r w:rsidRPr="006C22A2">
        <w:rPr>
          <w:rFonts w:ascii="Times New Roman" w:hAnsi="Times New Roman"/>
        </w:rPr>
        <w:t>Commencement</w:t>
      </w:r>
    </w:p>
    <w:p w14:paraId="6BFBB7C0" w14:textId="07F6A9B8" w:rsidR="00105E62" w:rsidRPr="006C22A2" w:rsidRDefault="00C65E73" w:rsidP="00AD04F0">
      <w:r w:rsidRPr="006C22A2">
        <w:t>The</w:t>
      </w:r>
      <w:r w:rsidR="00105E62" w:rsidRPr="006C22A2">
        <w:t xml:space="preserve"> Amendment Regulation</w:t>
      </w:r>
      <w:r w:rsidR="00AD04F0" w:rsidRPr="006C22A2">
        <w:t>s</w:t>
      </w:r>
      <w:r w:rsidR="00105E62" w:rsidRPr="006C22A2">
        <w:t xml:space="preserve"> </w:t>
      </w:r>
      <w:r w:rsidR="00DC3FB9">
        <w:t xml:space="preserve">will </w:t>
      </w:r>
      <w:r w:rsidR="00105E62" w:rsidRPr="006C22A2">
        <w:t xml:space="preserve">commence on the day after </w:t>
      </w:r>
      <w:r w:rsidR="00594F18">
        <w:t>the instrument</w:t>
      </w:r>
      <w:r w:rsidR="00594F18" w:rsidRPr="006C22A2">
        <w:t xml:space="preserve"> </w:t>
      </w:r>
      <w:r w:rsidR="00105E62" w:rsidRPr="006C22A2">
        <w:t>is registered on the Federal Register of Legislation.</w:t>
      </w:r>
    </w:p>
    <w:p w14:paraId="32C52155" w14:textId="77777777" w:rsidR="008D72AE" w:rsidRPr="006C22A2" w:rsidRDefault="008D72AE" w:rsidP="00AD04F0">
      <w:pPr>
        <w:pStyle w:val="Heading2"/>
        <w:rPr>
          <w:rFonts w:ascii="Times New Roman" w:hAnsi="Times New Roman"/>
        </w:rPr>
      </w:pPr>
      <w:r w:rsidRPr="006C22A2">
        <w:rPr>
          <w:rFonts w:ascii="Times New Roman" w:hAnsi="Times New Roman"/>
        </w:rPr>
        <w:lastRenderedPageBreak/>
        <w:t>Consultation</w:t>
      </w:r>
    </w:p>
    <w:p w14:paraId="32EAB7DE" w14:textId="0FAD30ED" w:rsidR="00195BB8" w:rsidRDefault="00195BB8" w:rsidP="00195BB8">
      <w:pPr>
        <w:spacing w:before="240" w:after="200" w:line="276" w:lineRule="auto"/>
      </w:pPr>
      <w:r>
        <w:t>The Program Guidelines for the Open and Targeted Rounds will be made available on the Department of Education’s website</w:t>
      </w:r>
      <w:r w:rsidR="00CE7D57">
        <w:t>.</w:t>
      </w:r>
      <w:r>
        <w:t xml:space="preserve"> </w:t>
      </w:r>
    </w:p>
    <w:p w14:paraId="719C839B" w14:textId="65308CDE" w:rsidR="00195BB8" w:rsidRDefault="00195BB8" w:rsidP="00195BB8">
      <w:pPr>
        <w:spacing w:before="0"/>
        <w:ind w:right="-45"/>
      </w:pPr>
      <w:r w:rsidRPr="007924D5">
        <w:rPr>
          <w:szCs w:val="20"/>
        </w:rPr>
        <w:t>The Schools Upgrade Fund election commitment was announced before the general election in 2022 as part of Labor’s Plan to Help our Schoolkids Bounce Back</w:t>
      </w:r>
      <w:r w:rsidRPr="00A71A3D">
        <w:rPr>
          <w:szCs w:val="20"/>
        </w:rPr>
        <w:t>.</w:t>
      </w:r>
      <w:r>
        <w:t xml:space="preserve"> </w:t>
      </w:r>
    </w:p>
    <w:p w14:paraId="1C71C7D9" w14:textId="77777777" w:rsidR="00195BB8" w:rsidRDefault="00195BB8" w:rsidP="00195BB8">
      <w:pPr>
        <w:spacing w:after="200" w:line="276" w:lineRule="auto"/>
      </w:pPr>
      <w:r>
        <w:t>In letters dated 21 October 2022, t</w:t>
      </w:r>
      <w:r w:rsidRPr="00427638">
        <w:t>h</w:t>
      </w:r>
      <w:r w:rsidRPr="009426AA">
        <w:t xml:space="preserve">e </w:t>
      </w:r>
      <w:r w:rsidRPr="00427638">
        <w:t>Minister for Education wrote</w:t>
      </w:r>
      <w:r>
        <w:t xml:space="preserve"> individually</w:t>
      </w:r>
      <w:r w:rsidRPr="00427638">
        <w:t xml:space="preserve"> to all state and territory Education Ministers</w:t>
      </w:r>
      <w:r>
        <w:t xml:space="preserve">, </w:t>
      </w:r>
      <w:r w:rsidRPr="00427638">
        <w:t>Independent Schools Australia</w:t>
      </w:r>
      <w:r>
        <w:t xml:space="preserve"> (ISA)</w:t>
      </w:r>
      <w:r w:rsidRPr="00427638">
        <w:t xml:space="preserve"> </w:t>
      </w:r>
      <w:r>
        <w:t xml:space="preserve">and </w:t>
      </w:r>
      <w:r w:rsidRPr="00427638">
        <w:t>the National Catholic Education Commission</w:t>
      </w:r>
      <w:r>
        <w:t xml:space="preserve"> (NCEC) </w:t>
      </w:r>
      <w:r w:rsidRPr="00F44B52">
        <w:t>to formally consult on the proposed Regulations.</w:t>
      </w:r>
      <w:r>
        <w:t xml:space="preserve"> </w:t>
      </w:r>
    </w:p>
    <w:p w14:paraId="540C9118" w14:textId="5DFD25F5" w:rsidR="001B63A3" w:rsidRDefault="00195BB8" w:rsidP="00195BB8">
      <w:pPr>
        <w:spacing w:after="200" w:line="276" w:lineRule="auto"/>
      </w:pPr>
      <w:r>
        <w:t>Responses were received from NCEC, ISA, ACT, WA</w:t>
      </w:r>
      <w:r w:rsidR="00EA122A">
        <w:t>, QLD</w:t>
      </w:r>
      <w:r>
        <w:t xml:space="preserve"> and VIC. Department officials engaged in further discussions with jurisdictions where requested which included WA, ISA and NCEC. The jurisdictions were broadly supportive of the regulation amendments and no changes were requested. </w:t>
      </w:r>
    </w:p>
    <w:p w14:paraId="53A61207" w14:textId="77777777" w:rsidR="001B63A3" w:rsidRDefault="001B63A3">
      <w:pPr>
        <w:spacing w:before="0" w:after="200" w:line="276" w:lineRule="auto"/>
      </w:pPr>
      <w:r>
        <w:br w:type="page"/>
      </w:r>
    </w:p>
    <w:p w14:paraId="2ACAF0FC" w14:textId="3C663D02" w:rsidR="00826B30" w:rsidRPr="006C22A2" w:rsidRDefault="00826B30" w:rsidP="00733D9C">
      <w:pPr>
        <w:ind w:right="-285"/>
        <w:jc w:val="center"/>
        <w:rPr>
          <w:b/>
          <w:u w:val="single"/>
        </w:rPr>
      </w:pPr>
      <w:r w:rsidRPr="006C22A2">
        <w:rPr>
          <w:b/>
          <w:u w:val="single"/>
        </w:rPr>
        <w:lastRenderedPageBreak/>
        <w:t>Statement of Compatibility with Human Rights</w:t>
      </w:r>
    </w:p>
    <w:p w14:paraId="468BB688" w14:textId="77777777" w:rsidR="00826B30" w:rsidRPr="006C22A2" w:rsidRDefault="00826B30" w:rsidP="002A7ACB">
      <w:pPr>
        <w:jc w:val="center"/>
      </w:pPr>
      <w:r w:rsidRPr="006C22A2">
        <w:t xml:space="preserve">Prepared in accordance with Part 3 of the </w:t>
      </w:r>
      <w:r w:rsidRPr="006C22A2">
        <w:rPr>
          <w:i/>
        </w:rPr>
        <w:t>Human Rights (Parliamentary Scrutiny) Act 2011</w:t>
      </w:r>
    </w:p>
    <w:p w14:paraId="78E66814" w14:textId="0160F0ED" w:rsidR="00747812" w:rsidRPr="006C22A2" w:rsidRDefault="009146FA" w:rsidP="002A7ACB">
      <w:pPr>
        <w:jc w:val="center"/>
        <w:rPr>
          <w:i/>
        </w:rPr>
      </w:pPr>
      <w:r w:rsidRPr="009146FA">
        <w:rPr>
          <w:i/>
          <w:iCs/>
        </w:rPr>
        <w:t>Australian Education Amendment (</w:t>
      </w:r>
      <w:r w:rsidR="004B5E90">
        <w:rPr>
          <w:i/>
          <w:iCs/>
        </w:rPr>
        <w:t>Schools Upgrade Fund</w:t>
      </w:r>
      <w:r w:rsidRPr="009146FA">
        <w:rPr>
          <w:i/>
          <w:iCs/>
        </w:rPr>
        <w:t>) Regulations 2022</w:t>
      </w:r>
    </w:p>
    <w:p w14:paraId="3A33BDF4" w14:textId="2C5976DA" w:rsidR="00826B30" w:rsidRPr="006C22A2" w:rsidRDefault="00C37AEA" w:rsidP="00733D9C">
      <w:pPr>
        <w:spacing w:before="240"/>
      </w:pPr>
      <w:r w:rsidRPr="006C22A2">
        <w:t xml:space="preserve">The </w:t>
      </w:r>
      <w:r w:rsidR="009146FA" w:rsidRPr="009146FA">
        <w:rPr>
          <w:i/>
        </w:rPr>
        <w:t>Australian Education Amendment (</w:t>
      </w:r>
      <w:r w:rsidR="00B91866">
        <w:rPr>
          <w:i/>
        </w:rPr>
        <w:t>Schools Upgrade Fund</w:t>
      </w:r>
      <w:r w:rsidR="009146FA" w:rsidRPr="009146FA">
        <w:rPr>
          <w:i/>
        </w:rPr>
        <w:t xml:space="preserve">) Regulations 2022 </w:t>
      </w:r>
      <w:r w:rsidRPr="006C22A2">
        <w:t>(</w:t>
      </w:r>
      <w:r w:rsidR="007B7ED3" w:rsidRPr="006C22A2">
        <w:t>Amendment Regulations</w:t>
      </w:r>
      <w:r w:rsidRPr="006C22A2">
        <w:t xml:space="preserve">) </w:t>
      </w:r>
      <w:r w:rsidR="00826B30" w:rsidRPr="006C22A2">
        <w:t xml:space="preserve">is compatible with the human rights and freedoms recognised or declared in the international instruments listed in section 3 of the </w:t>
      </w:r>
      <w:r w:rsidR="00826B30" w:rsidRPr="006C22A2">
        <w:rPr>
          <w:i/>
        </w:rPr>
        <w:t>Human Rights (Parliamentary Scrutiny) Act 2011</w:t>
      </w:r>
      <w:r w:rsidR="00826B30" w:rsidRPr="006C22A2">
        <w:t>.</w:t>
      </w:r>
    </w:p>
    <w:p w14:paraId="6E0B08B0" w14:textId="77777777" w:rsidR="00F273A8" w:rsidRPr="006C22A2" w:rsidRDefault="00B900C4" w:rsidP="00963869">
      <w:pPr>
        <w:pStyle w:val="Heading2"/>
        <w:rPr>
          <w:rFonts w:ascii="Times New Roman" w:hAnsi="Times New Roman"/>
        </w:rPr>
      </w:pPr>
      <w:r w:rsidRPr="006C22A2">
        <w:rPr>
          <w:rFonts w:ascii="Times New Roman" w:hAnsi="Times New Roman"/>
        </w:rPr>
        <w:t>Overview</w:t>
      </w:r>
    </w:p>
    <w:p w14:paraId="76856F4A" w14:textId="210B11FC" w:rsidR="00E369FC" w:rsidRPr="006C22A2" w:rsidRDefault="00E369FC" w:rsidP="00E369FC">
      <w:r w:rsidRPr="006C22A2">
        <w:t xml:space="preserve">The </w:t>
      </w:r>
      <w:r w:rsidRPr="00F879E3">
        <w:rPr>
          <w:i/>
          <w:iCs/>
        </w:rPr>
        <w:t>Australian Education Act 2013</w:t>
      </w:r>
      <w:r w:rsidRPr="006C22A2">
        <w:t xml:space="preserve"> is the principal legislation by which the Australian Government provides Commonwealth financial assistance for schools.</w:t>
      </w:r>
    </w:p>
    <w:p w14:paraId="0BC7BADD" w14:textId="77777777" w:rsidR="00F87DDA" w:rsidRPr="003B704C" w:rsidRDefault="00F87DDA" w:rsidP="00F87DDA">
      <w:pPr>
        <w:rPr>
          <w:color w:val="000000"/>
          <w:shd w:val="clear" w:color="auto" w:fill="FFFFFF"/>
        </w:rPr>
      </w:pPr>
      <w:r w:rsidRPr="003B704C">
        <w:rPr>
          <w:color w:val="000000"/>
          <w:shd w:val="clear" w:color="auto" w:fill="FFFFFF"/>
        </w:rPr>
        <w:t xml:space="preserve">The purpose of the </w:t>
      </w:r>
      <w:r w:rsidRPr="00F87DDA">
        <w:rPr>
          <w:i/>
          <w:iCs/>
          <w:color w:val="000000"/>
          <w:shd w:val="clear" w:color="auto" w:fill="FFFFFF"/>
        </w:rPr>
        <w:t>Australian Education Amendment (Schools Upgrade Fund) Regulations 2022</w:t>
      </w:r>
      <w:r w:rsidRPr="003B704C">
        <w:rPr>
          <w:color w:val="000000"/>
          <w:shd w:val="clear" w:color="auto" w:fill="FFFFFF"/>
        </w:rPr>
        <w:t xml:space="preserve"> (the Amendment Regulations) is to support the implementation of the Schools Upgrade Fund. </w:t>
      </w:r>
      <w:r>
        <w:t xml:space="preserve">The Schools Upgrade Fund would provide $50 million for schools to upgrade their learning facilities to support students. </w:t>
      </w:r>
    </w:p>
    <w:p w14:paraId="08585647" w14:textId="6B0B44BC" w:rsidR="00F87DDA" w:rsidRDefault="00F87DDA" w:rsidP="009E121E">
      <w:pPr>
        <w:spacing w:before="0"/>
        <w:ind w:right="-45"/>
      </w:pPr>
      <w:r>
        <w:t>The Schools Upgrade Fund is intended to help support more equitable access to resources for students and schools, to help keep students safe and get their education back on track after disruptions caused by the COVID-19 pandemic. Funding would be provided through an $18 million Targeted Round, and an $32 million Open Round. The Targeted Round would provide additional financial assistance for schools in relation to election commitments made to those schools. The Open Round would provide financial assistance for schools to</w:t>
      </w:r>
      <w:r w:rsidR="00832B99">
        <w:t xml:space="preserve"> provide improved learning facilities to support students in a COVID-19 safe environment such as to improve ventilation and air quality and make other small-scale improvements to school facilities and equipment</w:t>
      </w:r>
      <w:r>
        <w:t xml:space="preserve">. </w:t>
      </w:r>
    </w:p>
    <w:p w14:paraId="3FF298CA" w14:textId="6678ADD8" w:rsidR="00F87DDA" w:rsidRDefault="00F87DDA" w:rsidP="00F87DDA">
      <w:r>
        <w:t xml:space="preserve">This additional funding is to be delivered under section 69A of the Act. Section 69A of the Act provides for funding in prescribed circumstances. The Minister may, in writing, determine an amount of financial assistance that is payable to a State or Territory for a school for a year under </w:t>
      </w:r>
      <w:r w:rsidR="00832B99">
        <w:t>sub</w:t>
      </w:r>
      <w:r>
        <w:t>section 69A</w:t>
      </w:r>
      <w:r w:rsidR="00832B99">
        <w:t>(1)</w:t>
      </w:r>
      <w:r>
        <w:t xml:space="preserve"> of the Act if the Minister is satisfied that prescribed circumstances apply in relation to the school for that year. </w:t>
      </w:r>
    </w:p>
    <w:p w14:paraId="58DC63A9" w14:textId="0216AC99" w:rsidR="00F87DDA" w:rsidRDefault="00F87DDA" w:rsidP="00F87DDA">
      <w:pPr>
        <w:rPr>
          <w:sz w:val="22"/>
          <w:lang w:val="en-US"/>
        </w:rPr>
      </w:pPr>
      <w:r>
        <w:rPr>
          <w:lang w:val="en-US"/>
        </w:rPr>
        <w:t>The Amendment Regulations amend</w:t>
      </w:r>
      <w:r w:rsidR="00EA50C8">
        <w:rPr>
          <w:lang w:val="en-US"/>
        </w:rPr>
        <w:t>s</w:t>
      </w:r>
      <w:r>
        <w:rPr>
          <w:lang w:val="en-US"/>
        </w:rPr>
        <w:t xml:space="preserve"> the Principal Regulation to enable the Minister to determine, under </w:t>
      </w:r>
      <w:r w:rsidR="00832B99">
        <w:rPr>
          <w:lang w:val="en-US"/>
        </w:rPr>
        <w:t>sub</w:t>
      </w:r>
      <w:r>
        <w:rPr>
          <w:lang w:val="en-US"/>
        </w:rPr>
        <w:t>section 69A</w:t>
      </w:r>
      <w:r w:rsidR="00832B99">
        <w:rPr>
          <w:lang w:val="en-US"/>
        </w:rPr>
        <w:t>(1)</w:t>
      </w:r>
      <w:r>
        <w:rPr>
          <w:lang w:val="en-US"/>
        </w:rPr>
        <w:t xml:space="preserve"> of the Act, an amount of financial assistance payable to a State or Territory for a school for a year, if the Minister is satisfied that the school is located in a State or Territory that has been affected by the COVID-19 pandemic and there is a need for capital expenditure in relation to the school. </w:t>
      </w:r>
    </w:p>
    <w:p w14:paraId="19E821EA" w14:textId="46C570D5" w:rsidR="00F87DDA" w:rsidRDefault="00F87DDA" w:rsidP="009E121E">
      <w:pPr>
        <w:spacing w:before="0"/>
        <w:ind w:right="-45"/>
      </w:pPr>
      <w:r>
        <w:t>The Amendment Regulations do this by inserting a new Part</w:t>
      </w:r>
      <w:r w:rsidR="00832B99">
        <w:t> </w:t>
      </w:r>
      <w:r>
        <w:t>8 into Schedule</w:t>
      </w:r>
      <w:r w:rsidR="00832B99">
        <w:t> </w:t>
      </w:r>
      <w:r>
        <w:t>1 of the Principal Regulation to support the Schools Upgrade Fund. Division 1 of the new Part</w:t>
      </w:r>
      <w:r w:rsidR="00832B99">
        <w:t> </w:t>
      </w:r>
      <w:r>
        <w:t>8</w:t>
      </w:r>
      <w:r w:rsidR="00EA50C8">
        <w:t xml:space="preserve"> </w:t>
      </w:r>
      <w:r>
        <w:t>support implementation of the Targeted Round School Upgrades. Division 2 of the new Part</w:t>
      </w:r>
      <w:r w:rsidR="00832B99">
        <w:t> </w:t>
      </w:r>
      <w:r>
        <w:t>8 support</w:t>
      </w:r>
      <w:r w:rsidR="00EA50C8">
        <w:t>s</w:t>
      </w:r>
      <w:r>
        <w:t xml:space="preserve"> implementation of the Open Round School Upgrades. Each of these divisions would prescribe the following matters in relation to each round: </w:t>
      </w:r>
    </w:p>
    <w:p w14:paraId="7969C77A" w14:textId="77777777" w:rsidR="00F87DDA" w:rsidRDefault="00F87DDA" w:rsidP="00F87DDA">
      <w:pPr>
        <w:pStyle w:val="ListParagraph"/>
        <w:numPr>
          <w:ilvl w:val="0"/>
          <w:numId w:val="10"/>
        </w:numPr>
        <w:spacing w:before="0" w:after="0"/>
        <w:ind w:right="-45"/>
      </w:pPr>
      <w:r>
        <w:t>the new circumstance that the ‘</w:t>
      </w:r>
      <w:r>
        <w:rPr>
          <w:lang w:val="en-US"/>
        </w:rPr>
        <w:t>the school is located in a State or Territory that has been affected by the COVID-19 pandemic and there is a need for capital expenditure in relation to the school</w:t>
      </w:r>
      <w:r>
        <w:t xml:space="preserve">’ </w:t>
      </w:r>
    </w:p>
    <w:p w14:paraId="6A16795F" w14:textId="19B35797" w:rsidR="00F87DDA" w:rsidRDefault="00EA50C8" w:rsidP="00F87DDA">
      <w:pPr>
        <w:pStyle w:val="ListParagraph"/>
        <w:numPr>
          <w:ilvl w:val="0"/>
          <w:numId w:val="10"/>
        </w:numPr>
        <w:spacing w:before="0" w:after="0"/>
        <w:ind w:right="-45"/>
      </w:pPr>
      <w:r>
        <w:t xml:space="preserve">a </w:t>
      </w:r>
      <w:r w:rsidR="00F87DDA">
        <w:t xml:space="preserve">limit to the amount of financial assistance that may be determined in relation to that </w:t>
      </w:r>
      <w:r>
        <w:t xml:space="preserve">new </w:t>
      </w:r>
      <w:r w:rsidR="00F87DDA">
        <w:t>circumstance,</w:t>
      </w:r>
    </w:p>
    <w:p w14:paraId="7B3B1AA2" w14:textId="77777777" w:rsidR="00F87DDA" w:rsidRDefault="00F87DDA" w:rsidP="00F87DDA">
      <w:pPr>
        <w:pStyle w:val="ListParagraph"/>
        <w:numPr>
          <w:ilvl w:val="0"/>
          <w:numId w:val="10"/>
        </w:numPr>
        <w:spacing w:before="0" w:after="0"/>
        <w:ind w:right="-45"/>
      </w:pPr>
      <w:r>
        <w:lastRenderedPageBreak/>
        <w:t>requirements for how the financial assistance must be spent or committed to be spent, and</w:t>
      </w:r>
    </w:p>
    <w:p w14:paraId="2579B2FD" w14:textId="1F867525" w:rsidR="00F87DDA" w:rsidRDefault="00F87DDA" w:rsidP="00F87DDA">
      <w:pPr>
        <w:pStyle w:val="ListParagraph"/>
        <w:numPr>
          <w:ilvl w:val="0"/>
          <w:numId w:val="10"/>
        </w:numPr>
        <w:spacing w:before="0" w:after="0"/>
        <w:ind w:right="-45"/>
      </w:pPr>
      <w:r>
        <w:t>a requirement for information, relat</w:t>
      </w:r>
      <w:r w:rsidR="00832B99">
        <w:t>ing</w:t>
      </w:r>
      <w:r>
        <w:t xml:space="preserve"> to the additional financial assistance, to be provided to the Secretary.</w:t>
      </w:r>
    </w:p>
    <w:p w14:paraId="52121757" w14:textId="44A4EF73" w:rsidR="00826B30" w:rsidRPr="006C22A2" w:rsidRDefault="00826B30" w:rsidP="00963869">
      <w:pPr>
        <w:pStyle w:val="Heading2"/>
        <w:rPr>
          <w:rFonts w:ascii="Times New Roman" w:hAnsi="Times New Roman"/>
        </w:rPr>
      </w:pPr>
      <w:r w:rsidRPr="005159DA">
        <w:rPr>
          <w:rFonts w:ascii="Times New Roman" w:hAnsi="Times New Roman"/>
        </w:rPr>
        <w:t>Human rights</w:t>
      </w:r>
      <w:r w:rsidRPr="006C22A2">
        <w:rPr>
          <w:rFonts w:ascii="Times New Roman" w:hAnsi="Times New Roman"/>
        </w:rPr>
        <w:t xml:space="preserve"> implications</w:t>
      </w:r>
    </w:p>
    <w:p w14:paraId="1B16578C" w14:textId="6492B4C8" w:rsidR="00826B30" w:rsidRPr="006C22A2" w:rsidRDefault="00826B30" w:rsidP="00E92748">
      <w:pPr>
        <w:spacing w:before="0"/>
      </w:pPr>
      <w:r w:rsidRPr="006C22A2">
        <w:t>The Amendment Regulation</w:t>
      </w:r>
      <w:r w:rsidR="00963869" w:rsidRPr="006C22A2">
        <w:t>s</w:t>
      </w:r>
      <w:r w:rsidRPr="006C22A2">
        <w:t xml:space="preserve"> engage the </w:t>
      </w:r>
      <w:r w:rsidR="00963869" w:rsidRPr="006C22A2">
        <w:t xml:space="preserve">right to education under Article 13 of the </w:t>
      </w:r>
      <w:r w:rsidR="00963869" w:rsidRPr="006C22A2">
        <w:rPr>
          <w:i/>
        </w:rPr>
        <w:t>International Covenant on Economic, Social and Cultural Rights</w:t>
      </w:r>
      <w:r w:rsidR="00963869" w:rsidRPr="006C22A2">
        <w:t xml:space="preserve"> (ICESCR), and Articles</w:t>
      </w:r>
      <w:r w:rsidR="00BB201A">
        <w:t> </w:t>
      </w:r>
      <w:r w:rsidR="00963869" w:rsidRPr="006C22A2">
        <w:t xml:space="preserve">28 and 29 of the </w:t>
      </w:r>
      <w:r w:rsidR="00963869" w:rsidRPr="006C22A2">
        <w:rPr>
          <w:i/>
        </w:rPr>
        <w:t xml:space="preserve">Convention on the Rights of the Child </w:t>
      </w:r>
      <w:r w:rsidR="00963869" w:rsidRPr="006C22A2">
        <w:t>(UNCRC).</w:t>
      </w:r>
    </w:p>
    <w:p w14:paraId="432961C3" w14:textId="77777777" w:rsidR="00D77387" w:rsidRPr="000C0261" w:rsidRDefault="00D77387" w:rsidP="00963869">
      <w:pPr>
        <w:pStyle w:val="Heading3"/>
        <w:rPr>
          <w:rFonts w:ascii="Times New Roman" w:hAnsi="Times New Roman"/>
          <w:i w:val="0"/>
          <w:sz w:val="24"/>
          <w:szCs w:val="22"/>
        </w:rPr>
      </w:pPr>
      <w:r w:rsidRPr="000C0261">
        <w:rPr>
          <w:rFonts w:ascii="Times New Roman" w:hAnsi="Times New Roman"/>
          <w:sz w:val="24"/>
          <w:szCs w:val="22"/>
        </w:rPr>
        <w:t>Right to Education</w:t>
      </w:r>
    </w:p>
    <w:p w14:paraId="25984FC1" w14:textId="7EE6F68E" w:rsidR="00FD0ED7" w:rsidRPr="006C22A2" w:rsidRDefault="00FD0ED7" w:rsidP="00733D9C">
      <w:r w:rsidRPr="006C22A2">
        <w:t>Article 13</w:t>
      </w:r>
      <w:r w:rsidR="00AF5A5D">
        <w:t xml:space="preserve"> of the ICESCR</w:t>
      </w:r>
      <w:r w:rsidRPr="006C22A2">
        <w:t xml:space="preserve"> recognises the right of everyone to education, which is directed towards the full development of the human personality and the sense of its dignity, and to enable all persons to participate effectively in society. </w:t>
      </w:r>
      <w:r w:rsidR="004451A0" w:rsidRPr="006C22A2">
        <w:t xml:space="preserve">It also recognises the liberty of parents and guardians to choose non-government schools for their children’s education, provided those schools conform to minimum educational standards. </w:t>
      </w:r>
      <w:r w:rsidRPr="006C22A2">
        <w:t xml:space="preserve">The right to education for children is also found in Articles 28 and 29 of the UNCRC. </w:t>
      </w:r>
    </w:p>
    <w:p w14:paraId="5F3877C0" w14:textId="52018B7E" w:rsidR="00C27D6A" w:rsidRPr="006C22A2" w:rsidRDefault="00554321" w:rsidP="00733D9C">
      <w:r w:rsidRPr="006C22A2">
        <w:t xml:space="preserve">The </w:t>
      </w:r>
      <w:r w:rsidR="00A33DEE" w:rsidRPr="006C22A2">
        <w:t>Amendment Regulation</w:t>
      </w:r>
      <w:r w:rsidR="00680B6C" w:rsidRPr="006C22A2">
        <w:t>s</w:t>
      </w:r>
      <w:r w:rsidR="00A33DEE" w:rsidRPr="006C22A2">
        <w:t xml:space="preserve"> promote the right to education by</w:t>
      </w:r>
      <w:r w:rsidR="00D4752B" w:rsidRPr="006C22A2">
        <w:t xml:space="preserve"> </w:t>
      </w:r>
      <w:r w:rsidR="00B91866">
        <w:t>supporting the implementation of the Schools Upgrade Fund, which will provide funding</w:t>
      </w:r>
      <w:r w:rsidR="00F87DDA">
        <w:t xml:space="preserve"> to upgrade their learning facilities to support students.</w:t>
      </w:r>
      <w:r w:rsidR="00B91866" w:rsidRPr="00F87DDA">
        <w:t xml:space="preserve"> </w:t>
      </w:r>
      <w:r w:rsidR="00F87DDA">
        <w:t xml:space="preserve">It will </w:t>
      </w:r>
      <w:r w:rsidR="00B91866" w:rsidRPr="00B46CA7">
        <w:t>provide additional support to both government and non-government schools in delivering quality education and will help to ensure Australia can continue to have functioning and sufficiently supported educational institutions</w:t>
      </w:r>
      <w:r w:rsidR="00950931" w:rsidRPr="00B46CA7">
        <w:t>.</w:t>
      </w:r>
      <w:r w:rsidR="00E41041" w:rsidRPr="00E41041">
        <w:t xml:space="preserve"> </w:t>
      </w:r>
      <w:r w:rsidR="00E41041" w:rsidRPr="006C22A2">
        <w:t>This measure</w:t>
      </w:r>
      <w:r w:rsidR="00E41041">
        <w:t xml:space="preserve"> </w:t>
      </w:r>
      <w:r w:rsidR="00882D38">
        <w:t xml:space="preserve">will </w:t>
      </w:r>
      <w:r w:rsidR="00E41041">
        <w:t>t</w:t>
      </w:r>
      <w:r w:rsidR="00E41041" w:rsidRPr="00E41041">
        <w:t>hereby hav</w:t>
      </w:r>
      <w:r w:rsidR="00E41041">
        <w:t>e</w:t>
      </w:r>
      <w:r w:rsidR="00E41041" w:rsidRPr="00E41041">
        <w:t xml:space="preserve"> a</w:t>
      </w:r>
      <w:r w:rsidR="002E0AB6">
        <w:t> </w:t>
      </w:r>
      <w:r w:rsidR="00E41041" w:rsidRPr="00E41041">
        <w:t>beneficial impact on the right to education</w:t>
      </w:r>
      <w:r w:rsidR="00C27D6A" w:rsidRPr="006C22A2">
        <w:t xml:space="preserve">. </w:t>
      </w:r>
    </w:p>
    <w:p w14:paraId="1456FC62" w14:textId="77777777" w:rsidR="00826B30" w:rsidRPr="006C22A2" w:rsidRDefault="00826B30" w:rsidP="00963869">
      <w:pPr>
        <w:pStyle w:val="Heading2"/>
        <w:rPr>
          <w:rFonts w:ascii="Times New Roman" w:hAnsi="Times New Roman"/>
        </w:rPr>
      </w:pPr>
      <w:r w:rsidRPr="006C22A2">
        <w:rPr>
          <w:rFonts w:ascii="Times New Roman" w:hAnsi="Times New Roman"/>
        </w:rPr>
        <w:t>Conclusion</w:t>
      </w:r>
    </w:p>
    <w:p w14:paraId="681D0A33" w14:textId="77777777" w:rsidR="00C9519A" w:rsidRPr="006C22A2" w:rsidRDefault="00C9519A" w:rsidP="00B900C4">
      <w:pPr>
        <w:spacing w:before="240"/>
      </w:pPr>
      <w:r w:rsidRPr="006C22A2">
        <w:t>The Amendment Regulation</w:t>
      </w:r>
      <w:r w:rsidR="00963869" w:rsidRPr="006C22A2">
        <w:t>s are</w:t>
      </w:r>
      <w:r w:rsidRPr="006C22A2">
        <w:t xml:space="preserve"> compatible with human rights because </w:t>
      </w:r>
      <w:r w:rsidR="00963869" w:rsidRPr="006C22A2">
        <w:t>they</w:t>
      </w:r>
      <w:r w:rsidRPr="006C22A2">
        <w:t xml:space="preserve"> promote the right to education under the ICESCR and the UNCRC</w:t>
      </w:r>
      <w:r w:rsidR="005647AD" w:rsidRPr="006C22A2">
        <w:t>.</w:t>
      </w:r>
    </w:p>
    <w:p w14:paraId="248BC400" w14:textId="4435034F" w:rsidR="001544EF" w:rsidRPr="006C22A2" w:rsidRDefault="00AF5A5D" w:rsidP="000C0261">
      <w:pPr>
        <w:jc w:val="center"/>
        <w:rPr>
          <w:b/>
        </w:rPr>
      </w:pPr>
      <w:r>
        <w:rPr>
          <w:b/>
        </w:rPr>
        <w:t xml:space="preserve">The Hon </w:t>
      </w:r>
      <w:r w:rsidR="00E234EC">
        <w:rPr>
          <w:b/>
        </w:rPr>
        <w:t>Jason Clare</w:t>
      </w:r>
      <w:r>
        <w:rPr>
          <w:b/>
        </w:rPr>
        <w:t xml:space="preserve"> MP</w:t>
      </w:r>
    </w:p>
    <w:p w14:paraId="20EAF065" w14:textId="0BD0218F" w:rsidR="00826B30" w:rsidRPr="006C22A2" w:rsidRDefault="001544EF" w:rsidP="000C0261">
      <w:pPr>
        <w:spacing w:after="200" w:line="276" w:lineRule="auto"/>
        <w:jc w:val="center"/>
        <w:rPr>
          <w:b/>
        </w:rPr>
      </w:pPr>
      <w:r w:rsidRPr="006C22A2">
        <w:rPr>
          <w:b/>
        </w:rPr>
        <w:t>Minister for Education</w:t>
      </w:r>
      <w:r w:rsidR="00826B30" w:rsidRPr="006C22A2">
        <w:rPr>
          <w:b/>
        </w:rPr>
        <w:br w:type="page"/>
      </w:r>
    </w:p>
    <w:p w14:paraId="7015159A" w14:textId="1AF91E5B" w:rsidR="00AA4E4C" w:rsidRPr="006C22A2" w:rsidRDefault="00AA4E4C" w:rsidP="00963869">
      <w:pPr>
        <w:pStyle w:val="Heading2"/>
        <w:rPr>
          <w:rFonts w:ascii="Times New Roman" w:hAnsi="Times New Roman"/>
        </w:rPr>
      </w:pPr>
      <w:r w:rsidRPr="006C22A2">
        <w:rPr>
          <w:rFonts w:ascii="Times New Roman" w:hAnsi="Times New Roman"/>
        </w:rPr>
        <w:lastRenderedPageBreak/>
        <w:t>Detailed explanation of the provisions</w:t>
      </w:r>
      <w:r w:rsidR="00FE2225">
        <w:rPr>
          <w:rFonts w:ascii="Times New Roman" w:hAnsi="Times New Roman"/>
        </w:rPr>
        <w:t xml:space="preserve"> of the </w:t>
      </w:r>
      <w:r w:rsidR="00FE2225" w:rsidRPr="000C0261">
        <w:rPr>
          <w:rFonts w:ascii="Times New Roman" w:hAnsi="Times New Roman"/>
          <w:i/>
          <w:iCs/>
        </w:rPr>
        <w:t>Australian Education Amendment (</w:t>
      </w:r>
      <w:r w:rsidR="00B91866">
        <w:rPr>
          <w:rFonts w:ascii="Times New Roman" w:hAnsi="Times New Roman"/>
          <w:i/>
          <w:iCs/>
        </w:rPr>
        <w:t>Schools Upgrade Fund</w:t>
      </w:r>
      <w:r w:rsidR="00FE2225" w:rsidRPr="000C0261">
        <w:rPr>
          <w:rFonts w:ascii="Times New Roman" w:hAnsi="Times New Roman"/>
          <w:i/>
          <w:iCs/>
        </w:rPr>
        <w:t>) Regulations 2022</w:t>
      </w:r>
    </w:p>
    <w:p w14:paraId="73EA96A6" w14:textId="4D85F989" w:rsidR="004C5E63" w:rsidRPr="006C22A2" w:rsidRDefault="004541E9" w:rsidP="00733D9C">
      <w:pPr>
        <w:spacing w:before="240"/>
        <w:ind w:right="91"/>
        <w:rPr>
          <w:bCs/>
          <w:u w:val="single"/>
          <w:lang w:eastAsia="en-US"/>
        </w:rPr>
      </w:pPr>
      <w:r w:rsidRPr="006C22A2">
        <w:rPr>
          <w:bCs/>
          <w:u w:val="single"/>
          <w:lang w:eastAsia="en-US"/>
        </w:rPr>
        <w:t>Section</w:t>
      </w:r>
      <w:r w:rsidR="00000B7F" w:rsidRPr="006C22A2">
        <w:rPr>
          <w:bCs/>
          <w:u w:val="single"/>
          <w:lang w:eastAsia="en-US"/>
        </w:rPr>
        <w:t xml:space="preserve"> 1 – Name</w:t>
      </w:r>
    </w:p>
    <w:p w14:paraId="09A2591E" w14:textId="2928F428" w:rsidR="00747812" w:rsidRPr="006C22A2" w:rsidRDefault="00000B7F" w:rsidP="00733D9C">
      <w:pPr>
        <w:spacing w:before="240"/>
        <w:ind w:right="91"/>
        <w:rPr>
          <w:bCs/>
          <w:u w:val="single"/>
          <w:lang w:eastAsia="en-US"/>
        </w:rPr>
      </w:pPr>
      <w:r w:rsidRPr="006C22A2">
        <w:rPr>
          <w:lang w:eastAsia="en-US"/>
        </w:rPr>
        <w:t xml:space="preserve">This </w:t>
      </w:r>
      <w:r w:rsidR="004541E9" w:rsidRPr="006C22A2">
        <w:rPr>
          <w:lang w:eastAsia="en-US"/>
        </w:rPr>
        <w:t>section</w:t>
      </w:r>
      <w:r w:rsidRPr="006C22A2">
        <w:rPr>
          <w:lang w:eastAsia="en-US"/>
        </w:rPr>
        <w:t xml:space="preserve"> provides that the title of th</w:t>
      </w:r>
      <w:r w:rsidR="00FE2225">
        <w:rPr>
          <w:lang w:eastAsia="en-US"/>
        </w:rPr>
        <w:t>is instrument</w:t>
      </w:r>
      <w:r w:rsidR="00B87D7B" w:rsidRPr="006C22A2">
        <w:rPr>
          <w:lang w:eastAsia="en-US"/>
        </w:rPr>
        <w:t xml:space="preserve"> is</w:t>
      </w:r>
      <w:r w:rsidRPr="006C22A2">
        <w:rPr>
          <w:lang w:eastAsia="en-US"/>
        </w:rPr>
        <w:t xml:space="preserve"> the </w:t>
      </w:r>
      <w:r w:rsidR="009146FA" w:rsidRPr="009146FA">
        <w:rPr>
          <w:i/>
          <w:iCs/>
        </w:rPr>
        <w:t>Australian Education Amendment (</w:t>
      </w:r>
      <w:r w:rsidR="00B91866">
        <w:rPr>
          <w:i/>
          <w:iCs/>
        </w:rPr>
        <w:t>Schools Upgrade Fund</w:t>
      </w:r>
      <w:r w:rsidR="009146FA" w:rsidRPr="009146FA">
        <w:rPr>
          <w:i/>
          <w:iCs/>
        </w:rPr>
        <w:t>) Regulations 2022</w:t>
      </w:r>
      <w:r w:rsidR="00FE2225">
        <w:rPr>
          <w:i/>
          <w:iCs/>
        </w:rPr>
        <w:t xml:space="preserve"> </w:t>
      </w:r>
      <w:r w:rsidR="00FE2225">
        <w:t>(the Amendment Regulations)</w:t>
      </w:r>
      <w:r w:rsidR="009146FA">
        <w:rPr>
          <w:i/>
          <w:iCs/>
        </w:rPr>
        <w:t>.</w:t>
      </w:r>
    </w:p>
    <w:p w14:paraId="34417C49" w14:textId="77777777" w:rsidR="00000B7F" w:rsidRPr="006C22A2" w:rsidRDefault="004541E9" w:rsidP="00733D9C">
      <w:pPr>
        <w:spacing w:before="240"/>
        <w:ind w:right="91"/>
        <w:rPr>
          <w:bCs/>
          <w:u w:val="single"/>
          <w:lang w:eastAsia="en-US"/>
        </w:rPr>
      </w:pPr>
      <w:r w:rsidRPr="006C22A2">
        <w:rPr>
          <w:bCs/>
          <w:u w:val="single"/>
          <w:lang w:eastAsia="en-US"/>
        </w:rPr>
        <w:t>Section</w:t>
      </w:r>
      <w:r w:rsidR="00000B7F" w:rsidRPr="006C22A2">
        <w:rPr>
          <w:bCs/>
          <w:u w:val="single"/>
          <w:lang w:eastAsia="en-US"/>
        </w:rPr>
        <w:t xml:space="preserve"> 2 – Commencement</w:t>
      </w:r>
    </w:p>
    <w:p w14:paraId="4F49D2B0" w14:textId="77777777" w:rsidR="00B87D7B" w:rsidRPr="006C22A2" w:rsidRDefault="004541E9" w:rsidP="00733D9C">
      <w:pPr>
        <w:spacing w:before="240"/>
        <w:ind w:right="91"/>
        <w:rPr>
          <w:lang w:eastAsia="en-US"/>
        </w:rPr>
      </w:pPr>
      <w:r w:rsidRPr="006C22A2">
        <w:rPr>
          <w:lang w:eastAsia="en-US"/>
        </w:rPr>
        <w:t>This section provides</w:t>
      </w:r>
      <w:r w:rsidR="00833DF2" w:rsidRPr="006C22A2">
        <w:rPr>
          <w:lang w:eastAsia="en-US"/>
        </w:rPr>
        <w:t xml:space="preserve"> </w:t>
      </w:r>
      <w:r w:rsidR="00B87D7B" w:rsidRPr="006C22A2">
        <w:rPr>
          <w:lang w:eastAsia="en-US"/>
        </w:rPr>
        <w:t xml:space="preserve">that the Amendment Regulations commence on the day after </w:t>
      </w:r>
      <w:r w:rsidR="00F958D5" w:rsidRPr="006C22A2">
        <w:rPr>
          <w:lang w:eastAsia="en-US"/>
        </w:rPr>
        <w:t>it is</w:t>
      </w:r>
      <w:r w:rsidR="00B87D7B" w:rsidRPr="006C22A2">
        <w:rPr>
          <w:lang w:eastAsia="en-US"/>
        </w:rPr>
        <w:t xml:space="preserve"> registered on the Federal Register of Legislation.</w:t>
      </w:r>
    </w:p>
    <w:p w14:paraId="5E247F6E" w14:textId="77777777" w:rsidR="00000B7F" w:rsidRPr="006C22A2" w:rsidRDefault="004541E9" w:rsidP="00733D9C">
      <w:pPr>
        <w:spacing w:before="240"/>
        <w:ind w:right="91"/>
        <w:rPr>
          <w:bCs/>
          <w:u w:val="single"/>
          <w:lang w:eastAsia="en-US"/>
        </w:rPr>
      </w:pPr>
      <w:r w:rsidRPr="006C22A2">
        <w:rPr>
          <w:bCs/>
          <w:u w:val="single"/>
          <w:lang w:eastAsia="en-US"/>
        </w:rPr>
        <w:t>Section</w:t>
      </w:r>
      <w:r w:rsidR="00000B7F" w:rsidRPr="006C22A2">
        <w:rPr>
          <w:bCs/>
          <w:u w:val="single"/>
          <w:lang w:eastAsia="en-US"/>
        </w:rPr>
        <w:t xml:space="preserve"> 3 – Authority</w:t>
      </w:r>
    </w:p>
    <w:p w14:paraId="39398277" w14:textId="30C96289" w:rsidR="00000B7F" w:rsidRPr="00835537" w:rsidRDefault="00000B7F" w:rsidP="00733D9C">
      <w:pPr>
        <w:spacing w:before="240"/>
        <w:ind w:right="91"/>
        <w:rPr>
          <w:lang w:eastAsia="en-US"/>
        </w:rPr>
      </w:pPr>
      <w:r w:rsidRPr="006C22A2">
        <w:rPr>
          <w:lang w:eastAsia="en-US"/>
        </w:rPr>
        <w:t xml:space="preserve">This </w:t>
      </w:r>
      <w:r w:rsidR="004541E9" w:rsidRPr="006C22A2">
        <w:rPr>
          <w:lang w:eastAsia="en-US"/>
        </w:rPr>
        <w:t>section</w:t>
      </w:r>
      <w:r w:rsidRPr="006C22A2">
        <w:rPr>
          <w:lang w:eastAsia="en-US"/>
        </w:rPr>
        <w:t xml:space="preserve"> provides that </w:t>
      </w:r>
      <w:r w:rsidR="00BB559B" w:rsidRPr="006C22A2">
        <w:rPr>
          <w:lang w:eastAsia="en-US"/>
        </w:rPr>
        <w:t xml:space="preserve">the </w:t>
      </w:r>
      <w:r w:rsidR="00442D97" w:rsidRPr="006C22A2">
        <w:rPr>
          <w:lang w:eastAsia="en-US"/>
        </w:rPr>
        <w:t>Amendment Regulation</w:t>
      </w:r>
      <w:r w:rsidR="000D7B53" w:rsidRPr="006C22A2">
        <w:rPr>
          <w:lang w:eastAsia="en-US"/>
        </w:rPr>
        <w:t>s are</w:t>
      </w:r>
      <w:r w:rsidRPr="006C22A2">
        <w:rPr>
          <w:lang w:eastAsia="en-US"/>
        </w:rPr>
        <w:t xml:space="preserve"> made under the</w:t>
      </w:r>
      <w:r w:rsidR="00835537">
        <w:rPr>
          <w:lang w:eastAsia="en-US"/>
        </w:rPr>
        <w:t xml:space="preserve"> </w:t>
      </w:r>
      <w:r w:rsidR="00FE2225" w:rsidRPr="000C0261">
        <w:rPr>
          <w:i/>
          <w:iCs/>
          <w:lang w:eastAsia="en-US"/>
        </w:rPr>
        <w:t xml:space="preserve">Australian Education </w:t>
      </w:r>
      <w:r w:rsidR="00835537" w:rsidRPr="000C0261">
        <w:rPr>
          <w:i/>
          <w:iCs/>
          <w:lang w:eastAsia="en-US"/>
        </w:rPr>
        <w:t>Act</w:t>
      </w:r>
      <w:r w:rsidR="00FE2225" w:rsidRPr="000C0261">
        <w:rPr>
          <w:i/>
          <w:iCs/>
          <w:lang w:eastAsia="en-US"/>
        </w:rPr>
        <w:t xml:space="preserve"> 2013</w:t>
      </w:r>
      <w:r w:rsidR="00FE2225">
        <w:rPr>
          <w:i/>
          <w:iCs/>
          <w:lang w:eastAsia="en-US"/>
        </w:rPr>
        <w:t xml:space="preserve"> </w:t>
      </w:r>
      <w:r w:rsidR="00FE2225">
        <w:rPr>
          <w:lang w:eastAsia="en-US"/>
        </w:rPr>
        <w:t>(the Act)</w:t>
      </w:r>
      <w:r w:rsidR="00835537">
        <w:rPr>
          <w:lang w:eastAsia="en-US"/>
        </w:rPr>
        <w:t>.</w:t>
      </w:r>
      <w:r w:rsidRPr="006C22A2">
        <w:rPr>
          <w:lang w:eastAsia="en-US"/>
        </w:rPr>
        <w:t xml:space="preserve"> </w:t>
      </w:r>
    </w:p>
    <w:p w14:paraId="6E4EF175" w14:textId="77777777" w:rsidR="006E19A9" w:rsidRPr="006C22A2" w:rsidRDefault="004541E9" w:rsidP="00733D9C">
      <w:pPr>
        <w:spacing w:before="240"/>
        <w:ind w:right="91"/>
        <w:rPr>
          <w:u w:val="single"/>
          <w:lang w:eastAsia="en-US"/>
        </w:rPr>
      </w:pPr>
      <w:r w:rsidRPr="006C22A2">
        <w:rPr>
          <w:u w:val="single"/>
          <w:lang w:eastAsia="en-US"/>
        </w:rPr>
        <w:t>Section</w:t>
      </w:r>
      <w:r w:rsidR="00000B7F" w:rsidRPr="006C22A2">
        <w:rPr>
          <w:u w:val="single"/>
          <w:lang w:eastAsia="en-US"/>
        </w:rPr>
        <w:t xml:space="preserve"> 4 – Schedules</w:t>
      </w:r>
    </w:p>
    <w:p w14:paraId="65921AB9" w14:textId="77777777" w:rsidR="00000B7F" w:rsidRPr="006C22A2" w:rsidRDefault="004B0011" w:rsidP="00733D9C">
      <w:pPr>
        <w:spacing w:before="240"/>
        <w:ind w:right="91"/>
        <w:rPr>
          <w:lang w:eastAsia="en-US"/>
        </w:rPr>
      </w:pPr>
      <w:r w:rsidRPr="006C22A2">
        <w:rPr>
          <w:lang w:eastAsia="en-US"/>
        </w:rPr>
        <w:t xml:space="preserve">This </w:t>
      </w:r>
      <w:r w:rsidR="004541E9" w:rsidRPr="006C22A2">
        <w:rPr>
          <w:lang w:eastAsia="en-US"/>
        </w:rPr>
        <w:t xml:space="preserve">section </w:t>
      </w:r>
      <w:r w:rsidRPr="006C22A2">
        <w:rPr>
          <w:lang w:eastAsia="en-US"/>
        </w:rPr>
        <w:t xml:space="preserve">provides that </w:t>
      </w:r>
      <w:r w:rsidR="00000B7F" w:rsidRPr="006C22A2">
        <w:rPr>
          <w:lang w:eastAsia="en-US"/>
        </w:rPr>
        <w:t>each instrument that is specified in a Schedule to th</w:t>
      </w:r>
      <w:r w:rsidR="002B1EFE" w:rsidRPr="006C22A2">
        <w:rPr>
          <w:lang w:eastAsia="en-US"/>
        </w:rPr>
        <w:t>e</w:t>
      </w:r>
      <w:r w:rsidR="00000B7F" w:rsidRPr="006C22A2">
        <w:rPr>
          <w:lang w:eastAsia="en-US"/>
        </w:rPr>
        <w:t xml:space="preserve"> instrument is amended or repealed as set out in the applicable items in the Schedule concerned, and any other item in a Schedule to th</w:t>
      </w:r>
      <w:r w:rsidR="002B1EFE" w:rsidRPr="006C22A2">
        <w:rPr>
          <w:lang w:eastAsia="en-US"/>
        </w:rPr>
        <w:t>e</w:t>
      </w:r>
      <w:r w:rsidR="00000B7F" w:rsidRPr="006C22A2">
        <w:rPr>
          <w:lang w:eastAsia="en-US"/>
        </w:rPr>
        <w:t xml:space="preserve"> instrument has effect according to its terms.</w:t>
      </w:r>
    </w:p>
    <w:p w14:paraId="311829E9" w14:textId="77777777" w:rsidR="00000B7F" w:rsidRPr="006C22A2" w:rsidRDefault="00000B7F" w:rsidP="00733D9C">
      <w:pPr>
        <w:spacing w:before="240"/>
        <w:ind w:right="91"/>
        <w:rPr>
          <w:u w:val="single"/>
          <w:lang w:eastAsia="en-US"/>
        </w:rPr>
      </w:pPr>
      <w:r w:rsidRPr="006C22A2">
        <w:rPr>
          <w:u w:val="single"/>
          <w:lang w:eastAsia="en-US"/>
        </w:rPr>
        <w:t xml:space="preserve">Schedule 1 </w:t>
      </w:r>
      <w:r w:rsidR="009F6171" w:rsidRPr="006C22A2">
        <w:rPr>
          <w:u w:val="single"/>
          <w:lang w:eastAsia="en-US"/>
        </w:rPr>
        <w:t>–</w:t>
      </w:r>
      <w:r w:rsidRPr="006C22A2">
        <w:rPr>
          <w:u w:val="single"/>
          <w:lang w:eastAsia="en-US"/>
        </w:rPr>
        <w:t xml:space="preserve"> Amendments</w:t>
      </w:r>
    </w:p>
    <w:p w14:paraId="170C1804" w14:textId="40079735" w:rsidR="001E1C1A" w:rsidRPr="00501118" w:rsidRDefault="001E1C1A" w:rsidP="00B91866">
      <w:pPr>
        <w:rPr>
          <w:i/>
          <w:iCs/>
          <w:lang w:eastAsia="en-US"/>
        </w:rPr>
      </w:pPr>
      <w:r w:rsidRPr="00501118">
        <w:rPr>
          <w:i/>
          <w:iCs/>
          <w:lang w:eastAsia="en-US"/>
        </w:rPr>
        <w:t>Australian Education Regulation 2013</w:t>
      </w:r>
    </w:p>
    <w:p w14:paraId="50CA4B92" w14:textId="3DF910F3" w:rsidR="00B91866" w:rsidRDefault="00B91866" w:rsidP="00B91866">
      <w:r w:rsidRPr="00487971">
        <w:rPr>
          <w:b/>
          <w:bCs/>
          <w:lang w:eastAsia="en-US"/>
        </w:rPr>
        <w:t>Item 1</w:t>
      </w:r>
      <w:r>
        <w:rPr>
          <w:lang w:eastAsia="en-US"/>
        </w:rPr>
        <w:t xml:space="preserve"> </w:t>
      </w:r>
      <w:r>
        <w:t xml:space="preserve">inserts </w:t>
      </w:r>
      <w:r w:rsidR="00EB45DA">
        <w:t xml:space="preserve">new </w:t>
      </w:r>
      <w:r>
        <w:t xml:space="preserve">Part 8 </w:t>
      </w:r>
      <w:r w:rsidR="005547CD">
        <w:t>in</w:t>
      </w:r>
      <w:r>
        <w:t>to Schedule 1 of the Principal Regulation</w:t>
      </w:r>
      <w:r w:rsidR="00EB45DA">
        <w:t xml:space="preserve"> to provide for additional financial assistance for schools to upgrade their learning facilities </w:t>
      </w:r>
      <w:r w:rsidR="00EB45DA" w:rsidRPr="00487971">
        <w:t>to support students through the Schools Upgrade Fund</w:t>
      </w:r>
      <w:r w:rsidRPr="00487971">
        <w:t>.</w:t>
      </w:r>
      <w:r>
        <w:t xml:space="preserve"> </w:t>
      </w:r>
    </w:p>
    <w:p w14:paraId="56B988EB" w14:textId="77777777" w:rsidR="00B91866" w:rsidRDefault="00B91866" w:rsidP="00B91866">
      <w:pPr>
        <w:rPr>
          <w:i/>
          <w:iCs/>
        </w:rPr>
      </w:pPr>
      <w:r w:rsidRPr="00884020">
        <w:rPr>
          <w:i/>
          <w:iCs/>
        </w:rPr>
        <w:t>Schedule 1, Part 8, Division 1 – Targeted Round School Upgrades</w:t>
      </w:r>
    </w:p>
    <w:p w14:paraId="26C6717F" w14:textId="07CA8226" w:rsidR="00B91866" w:rsidRPr="00464FBD" w:rsidRDefault="00B91866" w:rsidP="00B91866">
      <w:pPr>
        <w:rPr>
          <w:szCs w:val="20"/>
        </w:rPr>
      </w:pPr>
      <w:r>
        <w:t xml:space="preserve">Division 1 of </w:t>
      </w:r>
      <w:r w:rsidR="00EB45DA">
        <w:t xml:space="preserve">new </w:t>
      </w:r>
      <w:r>
        <w:t xml:space="preserve">Part 8 of Schedule 1 provides for additional financial assistance </w:t>
      </w:r>
      <w:r w:rsidR="00464FBD">
        <w:t xml:space="preserve">to be provided </w:t>
      </w:r>
      <w:r>
        <w:t>for schools</w:t>
      </w:r>
      <w:r w:rsidR="00464FBD">
        <w:t>,</w:t>
      </w:r>
      <w:r>
        <w:t xml:space="preserve"> through the Targeted Round School Upgrades.</w:t>
      </w:r>
    </w:p>
    <w:p w14:paraId="25FCCB9D" w14:textId="1487146C" w:rsidR="00B91866" w:rsidRDefault="00B91866" w:rsidP="00B91866">
      <w:r>
        <w:t>New clause 30 of Schedule 1 sets out the circumstance that the Minister must be satisfied appl</w:t>
      </w:r>
      <w:r w:rsidR="008F2B43">
        <w:t>y</w:t>
      </w:r>
      <w:r>
        <w:t xml:space="preserve"> in relation to </w:t>
      </w:r>
      <w:r w:rsidR="00EB45DA">
        <w:t>a</w:t>
      </w:r>
      <w:r>
        <w:t xml:space="preserve"> school, for </w:t>
      </w:r>
      <w:r w:rsidR="005547CD">
        <w:t xml:space="preserve">this </w:t>
      </w:r>
      <w:r>
        <w:t xml:space="preserve">financial assistance </w:t>
      </w:r>
      <w:r w:rsidR="008F2B43">
        <w:t>under subsection 69A(1) of the Act</w:t>
      </w:r>
      <w:r>
        <w:t>. The circumstance</w:t>
      </w:r>
      <w:r w:rsidR="00EB45DA">
        <w:t xml:space="preserve"> is</w:t>
      </w:r>
      <w:r>
        <w:t xml:space="preserve"> that the school is located in a State or Territory that has been affected by the COVID-19 pandemic and there is a need for capital expenditure in relation to the school.</w:t>
      </w:r>
    </w:p>
    <w:p w14:paraId="6E1BFB88" w14:textId="037D74DA" w:rsidR="00B91866" w:rsidRDefault="00B91866" w:rsidP="00B91866">
      <w:r>
        <w:t>New clause 31 of Schedule 1 prescribe</w:t>
      </w:r>
      <w:r w:rsidR="008F2B43">
        <w:t xml:space="preserve">s </w:t>
      </w:r>
      <w:r>
        <w:t>the amount</w:t>
      </w:r>
      <w:r w:rsidR="008F2B43">
        <w:t>,</w:t>
      </w:r>
      <w:r>
        <w:t xml:space="preserve"> for the purposes of paragraph 69A(4)(a) of the Act for 2022 and 2023, taken together, in relation to the circumstance mentioned above, to </w:t>
      </w:r>
      <w:r w:rsidRPr="00A70DA0">
        <w:t xml:space="preserve">be </w:t>
      </w:r>
      <w:r w:rsidRPr="00DC3360">
        <w:t>$18</w:t>
      </w:r>
      <w:r w:rsidRPr="00A70DA0">
        <w:t xml:space="preserve"> million</w:t>
      </w:r>
      <w:r>
        <w:t xml:space="preserve">. </w:t>
      </w:r>
      <w:r w:rsidR="00EB45DA">
        <w:t xml:space="preserve">The effect is that </w:t>
      </w:r>
      <w:r>
        <w:t>the</w:t>
      </w:r>
      <w:r w:rsidR="00EB45DA">
        <w:t xml:space="preserve"> total of the</w:t>
      </w:r>
      <w:r>
        <w:t xml:space="preserve"> amounts that the Minister determines under subsection 69A(1) </w:t>
      </w:r>
      <w:r w:rsidR="00EB45DA">
        <w:t xml:space="preserve">of the Act </w:t>
      </w:r>
      <w:r>
        <w:t>for 2022 and 2023, in relation to the circumstance mentioned above must not exceed th</w:t>
      </w:r>
      <w:r w:rsidR="00C2586A">
        <w:t>e</w:t>
      </w:r>
      <w:r>
        <w:t xml:space="preserve"> </w:t>
      </w:r>
      <w:r w:rsidR="00C2586A">
        <w:t xml:space="preserve">prescribed </w:t>
      </w:r>
      <w:r w:rsidR="00EB45DA">
        <w:t>amount</w:t>
      </w:r>
      <w:r>
        <w:t>.</w:t>
      </w:r>
    </w:p>
    <w:p w14:paraId="428D84C5" w14:textId="7EF87F72" w:rsidR="00B91866" w:rsidRDefault="00B91866" w:rsidP="00487971">
      <w:pPr>
        <w:keepNext/>
        <w:keepLines/>
      </w:pPr>
      <w:r>
        <w:t xml:space="preserve">New subclause 32(1) sets out, for the purposes of </w:t>
      </w:r>
      <w:r w:rsidR="00464FBD">
        <w:t xml:space="preserve">paragraph </w:t>
      </w:r>
      <w:r>
        <w:t xml:space="preserve">78(2)(a) of the Act, that an approved authority for a school must spend, or commit to spend, financial assistance that is payable for the school under subsection 69A(1) of the Act, in the circumstance mentioned in clause 30 of Schedule 1: </w:t>
      </w:r>
    </w:p>
    <w:p w14:paraId="4A2B56DA" w14:textId="77777777" w:rsidR="00B91866" w:rsidRDefault="00B91866" w:rsidP="00A70DA0">
      <w:pPr>
        <w:pStyle w:val="ListParagraph"/>
        <w:keepNext/>
        <w:keepLines/>
        <w:numPr>
          <w:ilvl w:val="0"/>
          <w:numId w:val="8"/>
        </w:numPr>
        <w:spacing w:before="0" w:after="0"/>
        <w:ind w:left="714" w:hanging="357"/>
      </w:pPr>
      <w:r>
        <w:t>on a project to upgrade the school that was a funding commitment made before the general election in 2022 by the party that formed government after that election; or</w:t>
      </w:r>
    </w:p>
    <w:p w14:paraId="7BAFC880" w14:textId="77777777" w:rsidR="00B91866" w:rsidRDefault="00B91866" w:rsidP="00487971">
      <w:pPr>
        <w:pStyle w:val="ListParagraph"/>
        <w:keepLines/>
        <w:numPr>
          <w:ilvl w:val="0"/>
          <w:numId w:val="8"/>
        </w:numPr>
        <w:spacing w:before="240" w:after="0"/>
        <w:ind w:left="714" w:hanging="357"/>
      </w:pPr>
      <w:r>
        <w:t>in accordance with any written directions given by the Minister.</w:t>
      </w:r>
    </w:p>
    <w:p w14:paraId="21ABD881" w14:textId="77777777" w:rsidR="00B91866" w:rsidRDefault="00B91866" w:rsidP="00B91866">
      <w:r>
        <w:lastRenderedPageBreak/>
        <w:t>New subclause 32(2) provides that financial assistance mentioned in subclause 32(1) must be spent, or committed to be spent, before 1 January 2024, or as otherwise directed in writing by the Minister.</w:t>
      </w:r>
    </w:p>
    <w:p w14:paraId="589D8608" w14:textId="77777777" w:rsidR="00B91866" w:rsidRDefault="00B91866" w:rsidP="00B91866">
      <w:r>
        <w:t>New subclause 32(3) provides that for the purposes of paragraphs 32(1)(b) and 32(2)(b) of the clause, the Minister may give written directions to an approved authority.</w:t>
      </w:r>
    </w:p>
    <w:p w14:paraId="2E2BD173" w14:textId="0B9D3C53" w:rsidR="00B91866" w:rsidRDefault="00B91866" w:rsidP="00B91866">
      <w:r>
        <w:t xml:space="preserve">New subclause 32(4) provides that any interest earned on financial assistance mentioned in subclause </w:t>
      </w:r>
      <w:r w:rsidR="00007BF2">
        <w:t>32</w:t>
      </w:r>
      <w:r>
        <w:t>(1) must be spent, or committed to be spent, in the same way as the financial assistance.</w:t>
      </w:r>
    </w:p>
    <w:p w14:paraId="7896E6B8" w14:textId="501E294A" w:rsidR="00EB45DA" w:rsidRDefault="00EB45DA" w:rsidP="00B91866">
      <w:r>
        <w:t xml:space="preserve">Any instrument made under new clause 32 of Schedule 1 that is of a legislative character would be registered in accordance with the </w:t>
      </w:r>
      <w:r w:rsidRPr="0089473E">
        <w:rPr>
          <w:i/>
          <w:iCs/>
        </w:rPr>
        <w:t>Legislation Act 2003</w:t>
      </w:r>
    </w:p>
    <w:p w14:paraId="620EFBDF" w14:textId="1E3E37B8" w:rsidR="00B91866" w:rsidRDefault="00B91866" w:rsidP="00B91866">
      <w:r>
        <w:t>New subclause 33(1) sets out, for the purposes of paragraph 77(2)(f) of the Act, that an approved authority for a school must provide to the Secretary information determined, in writing</w:t>
      </w:r>
      <w:r w:rsidR="00C2586A">
        <w:t>,</w:t>
      </w:r>
      <w:r>
        <w:t xml:space="preserve"> by the Minister.</w:t>
      </w:r>
    </w:p>
    <w:p w14:paraId="73E184B5" w14:textId="77777777" w:rsidR="00B91866" w:rsidRDefault="00B91866" w:rsidP="00B91866">
      <w:r>
        <w:t>New subclause 33(2) provides that information mentioned in subclause 33(1) must be provided to the Secretary in the manner, and by the day, determined by the Minister.</w:t>
      </w:r>
    </w:p>
    <w:p w14:paraId="2DAD06C5" w14:textId="77777777" w:rsidR="00B91866" w:rsidRDefault="00B91866" w:rsidP="00B91866">
      <w:r>
        <w:t xml:space="preserve">New subclause 33(3) provides that, for the purposes of subclauses 33(1) and 33(2) of the clause, the Minister may determine: </w:t>
      </w:r>
    </w:p>
    <w:p w14:paraId="61E98683" w14:textId="53EC58B2" w:rsidR="00B91866" w:rsidRDefault="00B91866" w:rsidP="00A70DA0">
      <w:pPr>
        <w:pStyle w:val="ListParagraph"/>
        <w:numPr>
          <w:ilvl w:val="0"/>
          <w:numId w:val="9"/>
        </w:numPr>
        <w:spacing w:before="0" w:after="0"/>
      </w:pPr>
      <w:r>
        <w:t>information for a specified school or for a class of schools, which must relate to financial assistance that is payable under subclause 69A</w:t>
      </w:r>
      <w:r w:rsidR="008F51D6">
        <w:t>(1)</w:t>
      </w:r>
      <w:r>
        <w:t xml:space="preserve"> of the Act in circumstance mentioned in clause 30 of Schedule; and </w:t>
      </w:r>
    </w:p>
    <w:p w14:paraId="56DA2C5A" w14:textId="4E3EF431" w:rsidR="00B91866" w:rsidRDefault="00B91866" w:rsidP="00B91866">
      <w:pPr>
        <w:pStyle w:val="ListParagraph"/>
        <w:numPr>
          <w:ilvl w:val="0"/>
          <w:numId w:val="9"/>
        </w:numPr>
        <w:spacing w:before="240" w:after="0"/>
      </w:pPr>
      <w:r>
        <w:t>the manner in which, and the day by which, such information is to be provided.</w:t>
      </w:r>
    </w:p>
    <w:p w14:paraId="5DF68CC0" w14:textId="77777777" w:rsidR="00EB45DA" w:rsidRPr="0089473E" w:rsidRDefault="00EB45DA" w:rsidP="00EB45DA">
      <w:r w:rsidRPr="0089473E">
        <w:t xml:space="preserve">Any instrument made under new clause 33 of Schedule 1 that is of a legislative character would be registered in accordance with the </w:t>
      </w:r>
      <w:r w:rsidRPr="00EB45DA">
        <w:rPr>
          <w:i/>
          <w:iCs/>
        </w:rPr>
        <w:t>Legislation Act 2003</w:t>
      </w:r>
      <w:r w:rsidRPr="0089473E">
        <w:t>.</w:t>
      </w:r>
    </w:p>
    <w:p w14:paraId="0AE44D98" w14:textId="77777777" w:rsidR="00B91866" w:rsidRDefault="00B91866" w:rsidP="00B91866">
      <w:pPr>
        <w:rPr>
          <w:i/>
          <w:iCs/>
        </w:rPr>
      </w:pPr>
      <w:r w:rsidRPr="00884020">
        <w:rPr>
          <w:i/>
          <w:iCs/>
        </w:rPr>
        <w:t xml:space="preserve">Schedule 1, Part 8, Division </w:t>
      </w:r>
      <w:r>
        <w:rPr>
          <w:i/>
          <w:iCs/>
        </w:rPr>
        <w:t>2</w:t>
      </w:r>
      <w:r w:rsidRPr="00884020">
        <w:rPr>
          <w:i/>
          <w:iCs/>
        </w:rPr>
        <w:t xml:space="preserve"> – </w:t>
      </w:r>
      <w:r>
        <w:rPr>
          <w:i/>
          <w:iCs/>
        </w:rPr>
        <w:t xml:space="preserve">Open </w:t>
      </w:r>
      <w:r w:rsidRPr="00884020">
        <w:rPr>
          <w:i/>
          <w:iCs/>
        </w:rPr>
        <w:t>Round School Upgrades</w:t>
      </w:r>
    </w:p>
    <w:p w14:paraId="73816BF9" w14:textId="49C41BC5" w:rsidR="00B91866" w:rsidRDefault="00B91866" w:rsidP="00B91866">
      <w:r>
        <w:t xml:space="preserve">Division 2 of </w:t>
      </w:r>
      <w:r w:rsidR="00EB45DA">
        <w:t xml:space="preserve">new </w:t>
      </w:r>
      <w:r>
        <w:t>Part 8 of Schedule 1 provide</w:t>
      </w:r>
      <w:r w:rsidR="004B5E90">
        <w:t>s</w:t>
      </w:r>
      <w:r>
        <w:t xml:space="preserve"> for additional financial assistance for schools</w:t>
      </w:r>
      <w:r w:rsidR="00464FBD">
        <w:t>,</w:t>
      </w:r>
      <w:r>
        <w:t xml:space="preserve"> through the Open Round School Upgrades</w:t>
      </w:r>
      <w:r w:rsidR="00EB45DA">
        <w:t>.</w:t>
      </w:r>
    </w:p>
    <w:p w14:paraId="51C47A54" w14:textId="13F65064" w:rsidR="00EB45DA" w:rsidRDefault="00EB45DA" w:rsidP="00EB45DA">
      <w:pPr>
        <w:keepLines/>
        <w:spacing w:after="200" w:line="276" w:lineRule="auto"/>
        <w:ind w:right="91"/>
      </w:pPr>
      <w:r>
        <w:rPr>
          <w:rFonts w:eastAsia="Calibri"/>
          <w:color w:val="000000"/>
          <w:szCs w:val="22"/>
          <w:shd w:val="clear" w:color="auto" w:fill="FFFFFF"/>
        </w:rPr>
        <w:t xml:space="preserve">Section 69A of the Act provides for funding in prescribed circumstances. The Minister may, in writing, determine an amount of financial assistance that is payable under </w:t>
      </w:r>
      <w:r w:rsidR="003636AF">
        <w:rPr>
          <w:rFonts w:eastAsia="Calibri"/>
          <w:color w:val="000000"/>
          <w:szCs w:val="22"/>
          <w:shd w:val="clear" w:color="auto" w:fill="FFFFFF"/>
        </w:rPr>
        <w:t>sub</w:t>
      </w:r>
      <w:r>
        <w:rPr>
          <w:rFonts w:eastAsia="Calibri"/>
          <w:color w:val="000000"/>
          <w:szCs w:val="22"/>
          <w:shd w:val="clear" w:color="auto" w:fill="FFFFFF"/>
        </w:rPr>
        <w:t>section 69A</w:t>
      </w:r>
      <w:r w:rsidR="003636AF">
        <w:rPr>
          <w:rFonts w:eastAsia="Calibri"/>
          <w:color w:val="000000"/>
          <w:szCs w:val="22"/>
          <w:shd w:val="clear" w:color="auto" w:fill="FFFFFF"/>
        </w:rPr>
        <w:t>(1)</w:t>
      </w:r>
      <w:r>
        <w:rPr>
          <w:rFonts w:eastAsia="Calibri"/>
          <w:color w:val="000000"/>
          <w:szCs w:val="22"/>
          <w:shd w:val="clear" w:color="auto" w:fill="FFFFFF"/>
        </w:rPr>
        <w:t xml:space="preserve"> of the Act to a State or Territory for a school for a year if the Minister is satisfied that prescribed circumstances apply in relation to the school for that year.</w:t>
      </w:r>
    </w:p>
    <w:p w14:paraId="471832A8" w14:textId="036A30BB" w:rsidR="00B91866" w:rsidRDefault="00B91866" w:rsidP="00B91866">
      <w:r>
        <w:t xml:space="preserve">New clause 34 of Schedule 1 sets out the circumstance for a school that the Minister must be satisfied apply in relation to </w:t>
      </w:r>
      <w:r w:rsidR="00EB45DA">
        <w:t>a</w:t>
      </w:r>
      <w:r>
        <w:t xml:space="preserve"> school, for </w:t>
      </w:r>
      <w:r w:rsidR="00E64FD2">
        <w:t xml:space="preserve">this </w:t>
      </w:r>
      <w:r>
        <w:t xml:space="preserve">financial assistance under subsection 69A(1) of the Act. The circumstance </w:t>
      </w:r>
      <w:r w:rsidR="00EB45DA">
        <w:t xml:space="preserve">is </w:t>
      </w:r>
      <w:r>
        <w:t>that the school is located in a State or Territory that has been affected by the COVID-19 pandemic and there is a need for capital expenditure in relation to the school.</w:t>
      </w:r>
    </w:p>
    <w:p w14:paraId="065C32F9" w14:textId="617719EA" w:rsidR="00B91866" w:rsidRDefault="00B91866" w:rsidP="00B91866">
      <w:r>
        <w:t>New clause 35 of Schedule 1 prescribe</w:t>
      </w:r>
      <w:r w:rsidR="004B5E90">
        <w:t>s</w:t>
      </w:r>
      <w:r>
        <w:t xml:space="preserve"> the amount for the purposes of paragraph 69A(4)(a) of the Act for 2022 and 2023, taken together, in relation to these circumstance mentioned above, to be </w:t>
      </w:r>
      <w:r w:rsidRPr="00DC3360">
        <w:t>$32</w:t>
      </w:r>
      <w:r>
        <w:t xml:space="preserve"> million. </w:t>
      </w:r>
      <w:r w:rsidR="00EB45DA">
        <w:t>The effect is</w:t>
      </w:r>
      <w:r w:rsidR="008F51D6">
        <w:t xml:space="preserve"> </w:t>
      </w:r>
      <w:r w:rsidR="00EB45DA">
        <w:t xml:space="preserve">that the total of </w:t>
      </w:r>
      <w:r>
        <w:t>the amounts that the Minister determines under subsection 69A(1) for 2022 and 2023 in relation to the circumstance mentioned above must not exceed th</w:t>
      </w:r>
      <w:r w:rsidR="003636AF">
        <w:t>e</w:t>
      </w:r>
      <w:r>
        <w:t xml:space="preserve"> </w:t>
      </w:r>
      <w:r w:rsidR="003636AF">
        <w:t xml:space="preserve">prescribed </w:t>
      </w:r>
      <w:r w:rsidR="00EB45DA">
        <w:t>amount</w:t>
      </w:r>
      <w:r>
        <w:t>.</w:t>
      </w:r>
    </w:p>
    <w:p w14:paraId="1A1C2911" w14:textId="312A1E0B" w:rsidR="00B91866" w:rsidRDefault="00B91866" w:rsidP="00B91866">
      <w:r>
        <w:t xml:space="preserve">New subclause 36(1) sets out, for the purposes of </w:t>
      </w:r>
      <w:r w:rsidR="00007BF2">
        <w:t xml:space="preserve">paragraph </w:t>
      </w:r>
      <w:r>
        <w:t xml:space="preserve">78(2)(a) of the Act, that an approved authority for a school must spend, or commit to spend, financial assistance that is </w:t>
      </w:r>
      <w:r>
        <w:lastRenderedPageBreak/>
        <w:t>payable for the school under subsection 69A(1) of the Act, in the circumstance mentioned in clause 34 of Schedule 1, in accordance with any written directions given by the Minister.</w:t>
      </w:r>
    </w:p>
    <w:p w14:paraId="456023E7" w14:textId="065E030E" w:rsidR="00B91866" w:rsidRDefault="00B91866" w:rsidP="00B91866">
      <w:r>
        <w:t xml:space="preserve">New subclause 36(2) provides that financial assistance mentioned in subclause </w:t>
      </w:r>
      <w:r w:rsidRPr="00007BF2">
        <w:t>3</w:t>
      </w:r>
      <w:r w:rsidR="00007BF2" w:rsidRPr="00007BF2">
        <w:t>6</w:t>
      </w:r>
      <w:r w:rsidRPr="00007BF2">
        <w:t>(1)</w:t>
      </w:r>
      <w:r>
        <w:t xml:space="preserve"> must be spent, or committed to be spent, before 1 January 2024, or as otherwise directed in writing by the Minister.</w:t>
      </w:r>
    </w:p>
    <w:p w14:paraId="144E2DA3" w14:textId="77777777" w:rsidR="00B91866" w:rsidRDefault="00B91866" w:rsidP="00B91866">
      <w:r>
        <w:t>New subclause 36(3) provides that for the purposes of paragraphs 36(1) and 36(2)(b) of the clause, the Minister may give written directions to an approved authority.</w:t>
      </w:r>
    </w:p>
    <w:p w14:paraId="16397C17" w14:textId="393D12B0" w:rsidR="00B91866" w:rsidRDefault="00B91866" w:rsidP="00B91866">
      <w:r>
        <w:t>New subclause 36(4) provides that any interest earned on financial assistance mentioned in subclause 36(1) must be spent, or committed to be spent, in the same way as the financial assistance.</w:t>
      </w:r>
    </w:p>
    <w:p w14:paraId="7702AEA5" w14:textId="767EF400" w:rsidR="00EB45DA" w:rsidRDefault="00EB45DA" w:rsidP="00B91866">
      <w:r>
        <w:t xml:space="preserve">Any instrument made under new clause 36 of Schedule 1 that is of a legislative character would be registered in accordance with the </w:t>
      </w:r>
      <w:r w:rsidRPr="00EB45DA">
        <w:rPr>
          <w:i/>
          <w:iCs/>
        </w:rPr>
        <w:t>Legislation Act 2003</w:t>
      </w:r>
      <w:r>
        <w:t>.</w:t>
      </w:r>
    </w:p>
    <w:p w14:paraId="365A48D6" w14:textId="37CF6563" w:rsidR="00B91866" w:rsidRDefault="00B91866" w:rsidP="00B91866">
      <w:r>
        <w:t>New subclause 37(1) sets out, for the purposes of paragraph 77(2)(f) of the Act, that an approved authority for a school must provide to the Secretary information determined, in writing by the Minister.</w:t>
      </w:r>
    </w:p>
    <w:p w14:paraId="40A90259" w14:textId="77777777" w:rsidR="00B91866" w:rsidRDefault="00B91866" w:rsidP="00B91866">
      <w:r>
        <w:t>New subclause 37(2) provides that information mentioned in subclause 37(1) must be provided to the Secretary in the manner, and by the day, determined by the Minister.</w:t>
      </w:r>
    </w:p>
    <w:p w14:paraId="2ECBEA8C" w14:textId="77777777" w:rsidR="00B91866" w:rsidRDefault="00B91866" w:rsidP="00B91866">
      <w:r>
        <w:t xml:space="preserve">New subclause 37(3) provides that, for the purposes of subclauses 37(1) and 37(2) of the clause, the Minister may determine: </w:t>
      </w:r>
    </w:p>
    <w:p w14:paraId="5FF1CB02" w14:textId="58DE048D" w:rsidR="00B91866" w:rsidRDefault="00B91866" w:rsidP="00B91866">
      <w:pPr>
        <w:pStyle w:val="ListParagraph"/>
        <w:numPr>
          <w:ilvl w:val="0"/>
          <w:numId w:val="9"/>
        </w:numPr>
        <w:spacing w:before="240" w:after="0"/>
      </w:pPr>
      <w:r>
        <w:t>information for a specified school or for a class of schools, which must relate to financial assistance that is payable under sub</w:t>
      </w:r>
      <w:r w:rsidR="00F3647F">
        <w:t>section</w:t>
      </w:r>
      <w:r>
        <w:t xml:space="preserve"> 69A</w:t>
      </w:r>
      <w:r w:rsidR="00F3647F">
        <w:t>(1)</w:t>
      </w:r>
      <w:r>
        <w:t xml:space="preserve"> of the Act in circumstance mentioned in clause 34 of Schedule; and </w:t>
      </w:r>
    </w:p>
    <w:p w14:paraId="5A05F6DF" w14:textId="77777777" w:rsidR="00B91866" w:rsidRPr="00884020" w:rsidRDefault="00B91866" w:rsidP="00B91866">
      <w:pPr>
        <w:pStyle w:val="ListParagraph"/>
        <w:numPr>
          <w:ilvl w:val="0"/>
          <w:numId w:val="9"/>
        </w:numPr>
        <w:spacing w:before="240" w:after="0"/>
      </w:pPr>
      <w:r>
        <w:t>the manner in which, and the day by which, such information is to be provided.</w:t>
      </w:r>
    </w:p>
    <w:p w14:paraId="2D264AA3" w14:textId="597EA9A8" w:rsidR="00EB45DA" w:rsidRDefault="00EB45DA" w:rsidP="00EB45DA">
      <w:r>
        <w:t xml:space="preserve">Any instrument made under new clause 37 of Schedule 1 that is of a legislative character would be registered in accordance with the </w:t>
      </w:r>
      <w:r w:rsidRPr="00EB45DA">
        <w:rPr>
          <w:i/>
          <w:iCs/>
        </w:rPr>
        <w:t>Legislation Act 2003</w:t>
      </w:r>
      <w:r>
        <w:t>.</w:t>
      </w:r>
    </w:p>
    <w:p w14:paraId="31DCBF79" w14:textId="77777777" w:rsidR="00B91866" w:rsidRPr="00884020" w:rsidRDefault="00B91866" w:rsidP="00B91866">
      <w:pPr>
        <w:rPr>
          <w:i/>
          <w:iCs/>
        </w:rPr>
      </w:pPr>
    </w:p>
    <w:p w14:paraId="0338E142" w14:textId="77777777" w:rsidR="00B91866" w:rsidRDefault="00B91866" w:rsidP="00677A1D">
      <w:pPr>
        <w:rPr>
          <w:i/>
          <w:iCs/>
        </w:rPr>
      </w:pPr>
    </w:p>
    <w:sectPr w:rsidR="00B91866" w:rsidSect="008960ED">
      <w:footerReference w:type="even" r:id="rId11"/>
      <w:footerReference w:type="defaul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64CD" w14:textId="77777777" w:rsidR="00921C1D" w:rsidRDefault="00921C1D">
      <w:r>
        <w:separator/>
      </w:r>
    </w:p>
  </w:endnote>
  <w:endnote w:type="continuationSeparator" w:id="0">
    <w:p w14:paraId="7D664904" w14:textId="77777777" w:rsidR="00921C1D" w:rsidRDefault="0092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8AD8" w14:textId="77777777" w:rsidR="00F54EA0" w:rsidRDefault="00F54EA0"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313D16" w14:textId="77777777" w:rsidR="00F54EA0" w:rsidRDefault="00F54EA0" w:rsidP="002849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768C" w14:textId="77777777" w:rsidR="00F54EA0" w:rsidRDefault="00F54EA0"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7AC0">
      <w:rPr>
        <w:rStyle w:val="PageNumber"/>
        <w:noProof/>
      </w:rPr>
      <w:t>4</w:t>
    </w:r>
    <w:r>
      <w:rPr>
        <w:rStyle w:val="PageNumber"/>
      </w:rPr>
      <w:fldChar w:fldCharType="end"/>
    </w:r>
  </w:p>
  <w:p w14:paraId="728C8823" w14:textId="77777777" w:rsidR="00F54EA0" w:rsidRDefault="00F54EA0" w:rsidP="0028494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238876"/>
      <w:docPartObj>
        <w:docPartGallery w:val="Page Numbers (Bottom of Page)"/>
        <w:docPartUnique/>
      </w:docPartObj>
    </w:sdtPr>
    <w:sdtEndPr>
      <w:rPr>
        <w:noProof/>
      </w:rPr>
    </w:sdtEndPr>
    <w:sdtContent>
      <w:p w14:paraId="4C8D10AB" w14:textId="77777777" w:rsidR="00F54EA0" w:rsidRDefault="00F54EA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AC55DAA" w14:textId="77777777" w:rsidR="00F54EA0" w:rsidRDefault="00F5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E95D" w14:textId="77777777" w:rsidR="00921C1D" w:rsidRDefault="00921C1D">
      <w:r>
        <w:separator/>
      </w:r>
    </w:p>
  </w:footnote>
  <w:footnote w:type="continuationSeparator" w:id="0">
    <w:p w14:paraId="7D00C1CB" w14:textId="77777777" w:rsidR="00921C1D" w:rsidRDefault="00921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5CAFB36"/>
    <w:lvl w:ilvl="0">
      <w:start w:val="1"/>
      <w:numFmt w:val="decimal"/>
      <w:lvlText w:val="%1."/>
      <w:lvlJc w:val="left"/>
      <w:pPr>
        <w:ind w:left="851" w:hanging="851"/>
      </w:pPr>
      <w:rPr>
        <w:rFonts w:cs="Times New Roman" w:hint="default"/>
        <w:sz w:val="22"/>
        <w:szCs w:val="22"/>
      </w:rPr>
    </w:lvl>
    <w:lvl w:ilvl="1">
      <w:start w:val="1"/>
      <w:numFmt w:val="bullet"/>
      <w:lvlText w:val=""/>
      <w:lvlJc w:val="left"/>
      <w:pPr>
        <w:ind w:left="1276" w:hanging="851"/>
      </w:pPr>
      <w:rPr>
        <w:rFonts w:ascii="Symbol" w:hAnsi="Symbol" w:hint="default"/>
        <w:b w:val="0"/>
        <w:i w:val="0"/>
        <w:sz w:val="20"/>
        <w:szCs w:val="20"/>
      </w:rPr>
    </w:lvl>
    <w:lvl w:ilvl="2">
      <w:start w:val="1"/>
      <w:numFmt w:val="lowerLetter"/>
      <w:lvlText w:val="(%3)"/>
      <w:lvlJc w:val="left"/>
      <w:pPr>
        <w:ind w:left="1701" w:hanging="850"/>
      </w:pPr>
      <w:rPr>
        <w:rFonts w:ascii="Arial" w:hAnsi="Arial" w:cs="Times New Roman" w:hint="default"/>
        <w:b w:val="0"/>
        <w:i w:val="0"/>
        <w:sz w:val="20"/>
        <w:szCs w:val="20"/>
      </w:rPr>
    </w:lvl>
    <w:lvl w:ilvl="3">
      <w:start w:val="1"/>
      <w:numFmt w:val="lowerRoman"/>
      <w:pStyle w:val="Heading4"/>
      <w:lvlText w:val="(%4)"/>
      <w:lvlJc w:val="left"/>
      <w:pPr>
        <w:ind w:left="2268" w:hanging="567"/>
      </w:pPr>
      <w:rPr>
        <w:rFonts w:ascii="Arial" w:hAnsi="Arial" w:cs="Times New Roman" w:hint="default"/>
        <w:b w:val="0"/>
        <w:i w:val="0"/>
        <w:sz w:val="20"/>
        <w:szCs w:val="20"/>
      </w:rPr>
    </w:lvl>
    <w:lvl w:ilvl="4">
      <w:start w:val="1"/>
      <w:numFmt w:val="upperLetter"/>
      <w:pStyle w:val="Heading5"/>
      <w:lvlText w:val="(%5)"/>
      <w:lvlJc w:val="left"/>
      <w:pPr>
        <w:tabs>
          <w:tab w:val="num" w:pos="2835"/>
        </w:tabs>
        <w:ind w:left="2835" w:hanging="567"/>
      </w:pPr>
      <w:rPr>
        <w:rFonts w:cs="Times New Roman" w:hint="default"/>
        <w:sz w:val="20"/>
        <w:szCs w:val="20"/>
      </w:rPr>
    </w:lvl>
    <w:lvl w:ilvl="5">
      <w:start w:val="1"/>
      <w:numFmt w:val="none"/>
      <w:lvlText w:val=""/>
      <w:lvlJc w:val="left"/>
      <w:pPr>
        <w:ind w:left="0" w:firstLine="0"/>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 w15:restartNumberingAfterBreak="0">
    <w:nsid w:val="03F56B14"/>
    <w:multiLevelType w:val="hybridMultilevel"/>
    <w:tmpl w:val="43FC9E70"/>
    <w:lvl w:ilvl="0" w:tplc="6700E292">
      <w:start w:val="1"/>
      <w:numFmt w:val="decimal"/>
      <w:pStyle w:val="MBPoint"/>
      <w:lvlText w:val="%1."/>
      <w:lvlJc w:val="left"/>
      <w:pPr>
        <w:ind w:left="417" w:hanging="360"/>
      </w:pPr>
      <w:rPr>
        <w:rFonts w:hint="default"/>
      </w:rPr>
    </w:lvl>
    <w:lvl w:ilvl="1" w:tplc="82EADBD2">
      <w:start w:val="1"/>
      <w:numFmt w:val="lowerLetter"/>
      <w:lvlText w:val="%2."/>
      <w:lvlJc w:val="left"/>
      <w:pPr>
        <w:ind w:left="1137" w:hanging="360"/>
      </w:pPr>
    </w:lvl>
    <w:lvl w:ilvl="2" w:tplc="ACF26E96" w:tentative="1">
      <w:start w:val="1"/>
      <w:numFmt w:val="lowerRoman"/>
      <w:lvlText w:val="%3."/>
      <w:lvlJc w:val="right"/>
      <w:pPr>
        <w:ind w:left="1857" w:hanging="180"/>
      </w:pPr>
    </w:lvl>
    <w:lvl w:ilvl="3" w:tplc="F64C470C" w:tentative="1">
      <w:start w:val="1"/>
      <w:numFmt w:val="decimal"/>
      <w:lvlText w:val="%4."/>
      <w:lvlJc w:val="left"/>
      <w:pPr>
        <w:ind w:left="2577" w:hanging="360"/>
      </w:pPr>
    </w:lvl>
    <w:lvl w:ilvl="4" w:tplc="E8386AE6" w:tentative="1">
      <w:start w:val="1"/>
      <w:numFmt w:val="lowerLetter"/>
      <w:lvlText w:val="%5."/>
      <w:lvlJc w:val="left"/>
      <w:pPr>
        <w:ind w:left="3297" w:hanging="360"/>
      </w:pPr>
    </w:lvl>
    <w:lvl w:ilvl="5" w:tplc="69E84164" w:tentative="1">
      <w:start w:val="1"/>
      <w:numFmt w:val="lowerRoman"/>
      <w:lvlText w:val="%6."/>
      <w:lvlJc w:val="right"/>
      <w:pPr>
        <w:ind w:left="4017" w:hanging="180"/>
      </w:pPr>
    </w:lvl>
    <w:lvl w:ilvl="6" w:tplc="E87EA62C" w:tentative="1">
      <w:start w:val="1"/>
      <w:numFmt w:val="decimal"/>
      <w:lvlText w:val="%7."/>
      <w:lvlJc w:val="left"/>
      <w:pPr>
        <w:ind w:left="4737" w:hanging="360"/>
      </w:pPr>
    </w:lvl>
    <w:lvl w:ilvl="7" w:tplc="7EEEE0BE" w:tentative="1">
      <w:start w:val="1"/>
      <w:numFmt w:val="lowerLetter"/>
      <w:lvlText w:val="%8."/>
      <w:lvlJc w:val="left"/>
      <w:pPr>
        <w:ind w:left="5457" w:hanging="360"/>
      </w:pPr>
    </w:lvl>
    <w:lvl w:ilvl="8" w:tplc="5CB4E8A0" w:tentative="1">
      <w:start w:val="1"/>
      <w:numFmt w:val="lowerRoman"/>
      <w:lvlText w:val="%9."/>
      <w:lvlJc w:val="right"/>
      <w:pPr>
        <w:ind w:left="6177" w:hanging="180"/>
      </w:pPr>
    </w:lvl>
  </w:abstractNum>
  <w:abstractNum w:abstractNumId="2"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2F6261"/>
    <w:multiLevelType w:val="hybridMultilevel"/>
    <w:tmpl w:val="E8F46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AD7C29"/>
    <w:multiLevelType w:val="hybridMultilevel"/>
    <w:tmpl w:val="96523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E215F2"/>
    <w:multiLevelType w:val="hybridMultilevel"/>
    <w:tmpl w:val="5300B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952DC8"/>
    <w:multiLevelType w:val="hybridMultilevel"/>
    <w:tmpl w:val="37FAD7FE"/>
    <w:lvl w:ilvl="0" w:tplc="9D32F2EA">
      <w:start w:val="1"/>
      <w:numFmt w:val="bullet"/>
      <w:pStyle w:val="ListParagraph"/>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863BF8"/>
    <w:multiLevelType w:val="hybridMultilevel"/>
    <w:tmpl w:val="AC5615A6"/>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8" w15:restartNumberingAfterBreak="0">
    <w:nsid w:val="552A0298"/>
    <w:multiLevelType w:val="hybridMultilevel"/>
    <w:tmpl w:val="3AB8F85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3065CF"/>
    <w:multiLevelType w:val="hybridMultilevel"/>
    <w:tmpl w:val="9740E1B8"/>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0" w15:restartNumberingAfterBreak="0">
    <w:nsid w:val="71B21003"/>
    <w:multiLevelType w:val="hybridMultilevel"/>
    <w:tmpl w:val="F9B2E76C"/>
    <w:lvl w:ilvl="0" w:tplc="0C090001">
      <w:start w:val="1"/>
      <w:numFmt w:val="bullet"/>
      <w:lvlText w:val=""/>
      <w:lvlJc w:val="left"/>
      <w:pPr>
        <w:ind w:left="645" w:hanging="360"/>
      </w:pPr>
      <w:rPr>
        <w:rFonts w:ascii="Symbol" w:hAnsi="Symbol" w:hint="default"/>
      </w:rPr>
    </w:lvl>
    <w:lvl w:ilvl="1" w:tplc="0C090003">
      <w:start w:val="1"/>
      <w:numFmt w:val="bullet"/>
      <w:lvlText w:val="o"/>
      <w:lvlJc w:val="left"/>
      <w:pPr>
        <w:ind w:left="1365" w:hanging="360"/>
      </w:pPr>
      <w:rPr>
        <w:rFonts w:ascii="Courier New" w:hAnsi="Courier New" w:cs="Courier New" w:hint="default"/>
      </w:rPr>
    </w:lvl>
    <w:lvl w:ilvl="2" w:tplc="0C090005">
      <w:start w:val="1"/>
      <w:numFmt w:val="bullet"/>
      <w:lvlText w:val=""/>
      <w:lvlJc w:val="left"/>
      <w:pPr>
        <w:ind w:left="2085" w:hanging="360"/>
      </w:pPr>
      <w:rPr>
        <w:rFonts w:ascii="Wingdings" w:hAnsi="Wingdings" w:hint="default"/>
      </w:rPr>
    </w:lvl>
    <w:lvl w:ilvl="3" w:tplc="0C090001">
      <w:start w:val="1"/>
      <w:numFmt w:val="bullet"/>
      <w:lvlText w:val=""/>
      <w:lvlJc w:val="left"/>
      <w:pPr>
        <w:ind w:left="2805" w:hanging="360"/>
      </w:pPr>
      <w:rPr>
        <w:rFonts w:ascii="Symbol" w:hAnsi="Symbol" w:hint="default"/>
      </w:rPr>
    </w:lvl>
    <w:lvl w:ilvl="4" w:tplc="0C090003">
      <w:start w:val="1"/>
      <w:numFmt w:val="bullet"/>
      <w:lvlText w:val="o"/>
      <w:lvlJc w:val="left"/>
      <w:pPr>
        <w:ind w:left="3525" w:hanging="360"/>
      </w:pPr>
      <w:rPr>
        <w:rFonts w:ascii="Courier New" w:hAnsi="Courier New" w:cs="Courier New" w:hint="default"/>
      </w:rPr>
    </w:lvl>
    <w:lvl w:ilvl="5" w:tplc="0C090005">
      <w:start w:val="1"/>
      <w:numFmt w:val="bullet"/>
      <w:lvlText w:val=""/>
      <w:lvlJc w:val="left"/>
      <w:pPr>
        <w:ind w:left="4245" w:hanging="360"/>
      </w:pPr>
      <w:rPr>
        <w:rFonts w:ascii="Wingdings" w:hAnsi="Wingdings" w:hint="default"/>
      </w:rPr>
    </w:lvl>
    <w:lvl w:ilvl="6" w:tplc="0C090001">
      <w:start w:val="1"/>
      <w:numFmt w:val="bullet"/>
      <w:lvlText w:val=""/>
      <w:lvlJc w:val="left"/>
      <w:pPr>
        <w:ind w:left="4965" w:hanging="360"/>
      </w:pPr>
      <w:rPr>
        <w:rFonts w:ascii="Symbol" w:hAnsi="Symbol" w:hint="default"/>
      </w:rPr>
    </w:lvl>
    <w:lvl w:ilvl="7" w:tplc="0C090003">
      <w:start w:val="1"/>
      <w:numFmt w:val="bullet"/>
      <w:lvlText w:val="o"/>
      <w:lvlJc w:val="left"/>
      <w:pPr>
        <w:ind w:left="5685" w:hanging="360"/>
      </w:pPr>
      <w:rPr>
        <w:rFonts w:ascii="Courier New" w:hAnsi="Courier New" w:cs="Courier New" w:hint="default"/>
      </w:rPr>
    </w:lvl>
    <w:lvl w:ilvl="8" w:tplc="0C090005">
      <w:start w:val="1"/>
      <w:numFmt w:val="bullet"/>
      <w:lvlText w:val=""/>
      <w:lvlJc w:val="left"/>
      <w:pPr>
        <w:ind w:left="6405"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1"/>
  </w:num>
  <w:num w:numId="6">
    <w:abstractNumId w:val="7"/>
  </w:num>
  <w:num w:numId="7">
    <w:abstractNumId w:val="4"/>
  </w:num>
  <w:num w:numId="8">
    <w:abstractNumId w:val="8"/>
  </w:num>
  <w:num w:numId="9">
    <w:abstractNumId w:val="5"/>
  </w:num>
  <w:num w:numId="10">
    <w:abstractNumId w:val="9"/>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F1"/>
    <w:rsid w:val="000004DD"/>
    <w:rsid w:val="00000B7F"/>
    <w:rsid w:val="00002544"/>
    <w:rsid w:val="00002F07"/>
    <w:rsid w:val="00003D1A"/>
    <w:rsid w:val="00003E8E"/>
    <w:rsid w:val="00004CAB"/>
    <w:rsid w:val="00005332"/>
    <w:rsid w:val="000059D3"/>
    <w:rsid w:val="000069B2"/>
    <w:rsid w:val="000069C4"/>
    <w:rsid w:val="00006B76"/>
    <w:rsid w:val="0000754B"/>
    <w:rsid w:val="00007A61"/>
    <w:rsid w:val="00007BF2"/>
    <w:rsid w:val="000103CB"/>
    <w:rsid w:val="00010870"/>
    <w:rsid w:val="00010FFA"/>
    <w:rsid w:val="0001160A"/>
    <w:rsid w:val="000135C8"/>
    <w:rsid w:val="00013C6E"/>
    <w:rsid w:val="00014400"/>
    <w:rsid w:val="00014524"/>
    <w:rsid w:val="000146BC"/>
    <w:rsid w:val="00014704"/>
    <w:rsid w:val="0001513A"/>
    <w:rsid w:val="00015C94"/>
    <w:rsid w:val="00015D30"/>
    <w:rsid w:val="00016D2B"/>
    <w:rsid w:val="000214A3"/>
    <w:rsid w:val="0002170A"/>
    <w:rsid w:val="00021A18"/>
    <w:rsid w:val="0002308D"/>
    <w:rsid w:val="0002459E"/>
    <w:rsid w:val="000250D2"/>
    <w:rsid w:val="000271FD"/>
    <w:rsid w:val="00027C86"/>
    <w:rsid w:val="000304B6"/>
    <w:rsid w:val="00032038"/>
    <w:rsid w:val="00032BF3"/>
    <w:rsid w:val="00032CB9"/>
    <w:rsid w:val="00033C8F"/>
    <w:rsid w:val="000345E8"/>
    <w:rsid w:val="0003578C"/>
    <w:rsid w:val="00036404"/>
    <w:rsid w:val="00037900"/>
    <w:rsid w:val="00037F8E"/>
    <w:rsid w:val="00041867"/>
    <w:rsid w:val="00042156"/>
    <w:rsid w:val="00042D3F"/>
    <w:rsid w:val="000442FA"/>
    <w:rsid w:val="00044F2E"/>
    <w:rsid w:val="00045249"/>
    <w:rsid w:val="00045441"/>
    <w:rsid w:val="00046EAB"/>
    <w:rsid w:val="0005001C"/>
    <w:rsid w:val="00050FED"/>
    <w:rsid w:val="00051130"/>
    <w:rsid w:val="00051667"/>
    <w:rsid w:val="00051B4F"/>
    <w:rsid w:val="0005378B"/>
    <w:rsid w:val="000541BC"/>
    <w:rsid w:val="00055D4C"/>
    <w:rsid w:val="00056351"/>
    <w:rsid w:val="0006034B"/>
    <w:rsid w:val="0006124D"/>
    <w:rsid w:val="000614CF"/>
    <w:rsid w:val="00061C00"/>
    <w:rsid w:val="00062DC8"/>
    <w:rsid w:val="0006386E"/>
    <w:rsid w:val="00063941"/>
    <w:rsid w:val="0006476D"/>
    <w:rsid w:val="00064D83"/>
    <w:rsid w:val="00065172"/>
    <w:rsid w:val="00066121"/>
    <w:rsid w:val="000662B2"/>
    <w:rsid w:val="000709A8"/>
    <w:rsid w:val="00070B8B"/>
    <w:rsid w:val="000712F3"/>
    <w:rsid w:val="000714F7"/>
    <w:rsid w:val="00072A59"/>
    <w:rsid w:val="00073B16"/>
    <w:rsid w:val="00074052"/>
    <w:rsid w:val="00074C21"/>
    <w:rsid w:val="00074EC2"/>
    <w:rsid w:val="000750A6"/>
    <w:rsid w:val="0007572E"/>
    <w:rsid w:val="00075DF6"/>
    <w:rsid w:val="00075FA0"/>
    <w:rsid w:val="000767AF"/>
    <w:rsid w:val="000775BD"/>
    <w:rsid w:val="00080FE5"/>
    <w:rsid w:val="000816D4"/>
    <w:rsid w:val="00081820"/>
    <w:rsid w:val="00082652"/>
    <w:rsid w:val="00082AA4"/>
    <w:rsid w:val="00082B5C"/>
    <w:rsid w:val="000833AB"/>
    <w:rsid w:val="00083507"/>
    <w:rsid w:val="0008359B"/>
    <w:rsid w:val="00083AE5"/>
    <w:rsid w:val="000848AE"/>
    <w:rsid w:val="00084E12"/>
    <w:rsid w:val="000850AD"/>
    <w:rsid w:val="00085604"/>
    <w:rsid w:val="00090DB3"/>
    <w:rsid w:val="000932B9"/>
    <w:rsid w:val="000934CB"/>
    <w:rsid w:val="00093D56"/>
    <w:rsid w:val="00093E37"/>
    <w:rsid w:val="00094D41"/>
    <w:rsid w:val="00095DE3"/>
    <w:rsid w:val="0009680C"/>
    <w:rsid w:val="0009758C"/>
    <w:rsid w:val="000977AB"/>
    <w:rsid w:val="000A19B4"/>
    <w:rsid w:val="000A2732"/>
    <w:rsid w:val="000A3650"/>
    <w:rsid w:val="000A37F0"/>
    <w:rsid w:val="000A3DCE"/>
    <w:rsid w:val="000A4BC1"/>
    <w:rsid w:val="000A4EA7"/>
    <w:rsid w:val="000A58DA"/>
    <w:rsid w:val="000A5DEB"/>
    <w:rsid w:val="000A6117"/>
    <w:rsid w:val="000A690F"/>
    <w:rsid w:val="000A6F08"/>
    <w:rsid w:val="000A70B6"/>
    <w:rsid w:val="000B0DD0"/>
    <w:rsid w:val="000B0FB3"/>
    <w:rsid w:val="000B1290"/>
    <w:rsid w:val="000B2857"/>
    <w:rsid w:val="000B2EA7"/>
    <w:rsid w:val="000B3361"/>
    <w:rsid w:val="000B398E"/>
    <w:rsid w:val="000B3EE7"/>
    <w:rsid w:val="000B3FF4"/>
    <w:rsid w:val="000B46D4"/>
    <w:rsid w:val="000B46E9"/>
    <w:rsid w:val="000B5008"/>
    <w:rsid w:val="000B6385"/>
    <w:rsid w:val="000C0261"/>
    <w:rsid w:val="000C02DE"/>
    <w:rsid w:val="000C05B1"/>
    <w:rsid w:val="000C329E"/>
    <w:rsid w:val="000C6ED1"/>
    <w:rsid w:val="000C79C6"/>
    <w:rsid w:val="000D00A0"/>
    <w:rsid w:val="000D07AC"/>
    <w:rsid w:val="000D08DE"/>
    <w:rsid w:val="000D0F18"/>
    <w:rsid w:val="000D149F"/>
    <w:rsid w:val="000D14CA"/>
    <w:rsid w:val="000D1ED4"/>
    <w:rsid w:val="000D2925"/>
    <w:rsid w:val="000D392D"/>
    <w:rsid w:val="000D492C"/>
    <w:rsid w:val="000D4E87"/>
    <w:rsid w:val="000D6A7E"/>
    <w:rsid w:val="000D7B53"/>
    <w:rsid w:val="000E0ABC"/>
    <w:rsid w:val="000E1263"/>
    <w:rsid w:val="000E334A"/>
    <w:rsid w:val="000E4B2C"/>
    <w:rsid w:val="000E5216"/>
    <w:rsid w:val="000E5A17"/>
    <w:rsid w:val="000E5FCA"/>
    <w:rsid w:val="000E668A"/>
    <w:rsid w:val="000F032B"/>
    <w:rsid w:val="000F20AB"/>
    <w:rsid w:val="000F2889"/>
    <w:rsid w:val="000F2FC8"/>
    <w:rsid w:val="000F3466"/>
    <w:rsid w:val="000F3C1E"/>
    <w:rsid w:val="000F40DD"/>
    <w:rsid w:val="000F562C"/>
    <w:rsid w:val="000F727D"/>
    <w:rsid w:val="000F7D7E"/>
    <w:rsid w:val="00100188"/>
    <w:rsid w:val="001009F8"/>
    <w:rsid w:val="001026F4"/>
    <w:rsid w:val="00103224"/>
    <w:rsid w:val="00103AFD"/>
    <w:rsid w:val="00103F01"/>
    <w:rsid w:val="00105A59"/>
    <w:rsid w:val="00105BD7"/>
    <w:rsid w:val="00105E62"/>
    <w:rsid w:val="00106006"/>
    <w:rsid w:val="00110545"/>
    <w:rsid w:val="0011072F"/>
    <w:rsid w:val="00112991"/>
    <w:rsid w:val="001159F5"/>
    <w:rsid w:val="00115A17"/>
    <w:rsid w:val="00115B18"/>
    <w:rsid w:val="0011617E"/>
    <w:rsid w:val="00116799"/>
    <w:rsid w:val="0011701D"/>
    <w:rsid w:val="00122367"/>
    <w:rsid w:val="00122D7C"/>
    <w:rsid w:val="0012349B"/>
    <w:rsid w:val="00123C57"/>
    <w:rsid w:val="00125D84"/>
    <w:rsid w:val="00125EC1"/>
    <w:rsid w:val="001266E9"/>
    <w:rsid w:val="0012686F"/>
    <w:rsid w:val="00127472"/>
    <w:rsid w:val="00130520"/>
    <w:rsid w:val="001308E1"/>
    <w:rsid w:val="00130AC0"/>
    <w:rsid w:val="001313CB"/>
    <w:rsid w:val="00132692"/>
    <w:rsid w:val="00134829"/>
    <w:rsid w:val="001348EE"/>
    <w:rsid w:val="001349FF"/>
    <w:rsid w:val="001354C3"/>
    <w:rsid w:val="00135F64"/>
    <w:rsid w:val="00136603"/>
    <w:rsid w:val="00136885"/>
    <w:rsid w:val="001369D1"/>
    <w:rsid w:val="0013781E"/>
    <w:rsid w:val="00140B78"/>
    <w:rsid w:val="00140DD2"/>
    <w:rsid w:val="00141219"/>
    <w:rsid w:val="001415B7"/>
    <w:rsid w:val="00141943"/>
    <w:rsid w:val="00143924"/>
    <w:rsid w:val="001443A5"/>
    <w:rsid w:val="00144FFF"/>
    <w:rsid w:val="00145177"/>
    <w:rsid w:val="001479C3"/>
    <w:rsid w:val="001502AD"/>
    <w:rsid w:val="001544EF"/>
    <w:rsid w:val="001556A3"/>
    <w:rsid w:val="0015597D"/>
    <w:rsid w:val="00155B16"/>
    <w:rsid w:val="00155D78"/>
    <w:rsid w:val="001561F2"/>
    <w:rsid w:val="00157748"/>
    <w:rsid w:val="001577AF"/>
    <w:rsid w:val="00160BCA"/>
    <w:rsid w:val="00161EA3"/>
    <w:rsid w:val="0016225B"/>
    <w:rsid w:val="00162B7C"/>
    <w:rsid w:val="0016393C"/>
    <w:rsid w:val="001640B3"/>
    <w:rsid w:val="00166EE9"/>
    <w:rsid w:val="00166F7B"/>
    <w:rsid w:val="00170212"/>
    <w:rsid w:val="001719F4"/>
    <w:rsid w:val="00172085"/>
    <w:rsid w:val="001720C2"/>
    <w:rsid w:val="00173335"/>
    <w:rsid w:val="001735AD"/>
    <w:rsid w:val="00175337"/>
    <w:rsid w:val="00176565"/>
    <w:rsid w:val="001771F4"/>
    <w:rsid w:val="001775C7"/>
    <w:rsid w:val="001801DC"/>
    <w:rsid w:val="00180903"/>
    <w:rsid w:val="00180E4B"/>
    <w:rsid w:val="00181741"/>
    <w:rsid w:val="00182056"/>
    <w:rsid w:val="00182229"/>
    <w:rsid w:val="001822E9"/>
    <w:rsid w:val="00183D67"/>
    <w:rsid w:val="0018507D"/>
    <w:rsid w:val="00186815"/>
    <w:rsid w:val="001876F5"/>
    <w:rsid w:val="0019003E"/>
    <w:rsid w:val="0019055F"/>
    <w:rsid w:val="00190F2F"/>
    <w:rsid w:val="00191C88"/>
    <w:rsid w:val="0019246B"/>
    <w:rsid w:val="00192D8A"/>
    <w:rsid w:val="00193062"/>
    <w:rsid w:val="00193AE6"/>
    <w:rsid w:val="00194A5D"/>
    <w:rsid w:val="00195BB8"/>
    <w:rsid w:val="00196CFD"/>
    <w:rsid w:val="001A197A"/>
    <w:rsid w:val="001A1B7B"/>
    <w:rsid w:val="001A2537"/>
    <w:rsid w:val="001A306A"/>
    <w:rsid w:val="001A4118"/>
    <w:rsid w:val="001A438A"/>
    <w:rsid w:val="001A4492"/>
    <w:rsid w:val="001A46AC"/>
    <w:rsid w:val="001A5185"/>
    <w:rsid w:val="001A5CBD"/>
    <w:rsid w:val="001A7F95"/>
    <w:rsid w:val="001B01C3"/>
    <w:rsid w:val="001B0A9D"/>
    <w:rsid w:val="001B0B51"/>
    <w:rsid w:val="001B0BE0"/>
    <w:rsid w:val="001B27E4"/>
    <w:rsid w:val="001B306A"/>
    <w:rsid w:val="001B30AA"/>
    <w:rsid w:val="001B4165"/>
    <w:rsid w:val="001B4868"/>
    <w:rsid w:val="001B5436"/>
    <w:rsid w:val="001B5811"/>
    <w:rsid w:val="001B63A3"/>
    <w:rsid w:val="001B7C53"/>
    <w:rsid w:val="001B7D27"/>
    <w:rsid w:val="001C024D"/>
    <w:rsid w:val="001C1198"/>
    <w:rsid w:val="001C133F"/>
    <w:rsid w:val="001C2B91"/>
    <w:rsid w:val="001C3868"/>
    <w:rsid w:val="001C4075"/>
    <w:rsid w:val="001C50CF"/>
    <w:rsid w:val="001C5751"/>
    <w:rsid w:val="001C57C3"/>
    <w:rsid w:val="001C5E87"/>
    <w:rsid w:val="001C73FD"/>
    <w:rsid w:val="001C77C4"/>
    <w:rsid w:val="001C7A0B"/>
    <w:rsid w:val="001D291A"/>
    <w:rsid w:val="001D2C76"/>
    <w:rsid w:val="001D2E43"/>
    <w:rsid w:val="001D3C17"/>
    <w:rsid w:val="001D4378"/>
    <w:rsid w:val="001D5230"/>
    <w:rsid w:val="001D6203"/>
    <w:rsid w:val="001D66A9"/>
    <w:rsid w:val="001D6B30"/>
    <w:rsid w:val="001E02AB"/>
    <w:rsid w:val="001E1038"/>
    <w:rsid w:val="001E1537"/>
    <w:rsid w:val="001E1C1A"/>
    <w:rsid w:val="001E3E4F"/>
    <w:rsid w:val="001E4173"/>
    <w:rsid w:val="001E4269"/>
    <w:rsid w:val="001E4C45"/>
    <w:rsid w:val="001E5B32"/>
    <w:rsid w:val="001E64AA"/>
    <w:rsid w:val="001E6979"/>
    <w:rsid w:val="001E77EC"/>
    <w:rsid w:val="001E7E14"/>
    <w:rsid w:val="001F0132"/>
    <w:rsid w:val="001F0C99"/>
    <w:rsid w:val="001F1133"/>
    <w:rsid w:val="001F22DE"/>
    <w:rsid w:val="001F3A93"/>
    <w:rsid w:val="001F3E12"/>
    <w:rsid w:val="001F47C0"/>
    <w:rsid w:val="001F4EF4"/>
    <w:rsid w:val="001F5723"/>
    <w:rsid w:val="001F5CCC"/>
    <w:rsid w:val="001F5F36"/>
    <w:rsid w:val="001F6D00"/>
    <w:rsid w:val="001F6F11"/>
    <w:rsid w:val="001F70D5"/>
    <w:rsid w:val="0020239E"/>
    <w:rsid w:val="00203637"/>
    <w:rsid w:val="0020398B"/>
    <w:rsid w:val="0020405C"/>
    <w:rsid w:val="00205BC4"/>
    <w:rsid w:val="00210259"/>
    <w:rsid w:val="00210D23"/>
    <w:rsid w:val="00211C27"/>
    <w:rsid w:val="00212DD6"/>
    <w:rsid w:val="00213D10"/>
    <w:rsid w:val="002140FA"/>
    <w:rsid w:val="00214638"/>
    <w:rsid w:val="00215DD9"/>
    <w:rsid w:val="00215EB0"/>
    <w:rsid w:val="00217192"/>
    <w:rsid w:val="0022072D"/>
    <w:rsid w:val="00220926"/>
    <w:rsid w:val="00220C01"/>
    <w:rsid w:val="00222B5E"/>
    <w:rsid w:val="00223B3F"/>
    <w:rsid w:val="002262E3"/>
    <w:rsid w:val="00226573"/>
    <w:rsid w:val="002273EA"/>
    <w:rsid w:val="002274F0"/>
    <w:rsid w:val="00227847"/>
    <w:rsid w:val="00233934"/>
    <w:rsid w:val="0023396B"/>
    <w:rsid w:val="00234AB0"/>
    <w:rsid w:val="0023536E"/>
    <w:rsid w:val="00235A59"/>
    <w:rsid w:val="002368AE"/>
    <w:rsid w:val="00236B34"/>
    <w:rsid w:val="00237170"/>
    <w:rsid w:val="00241119"/>
    <w:rsid w:val="00243753"/>
    <w:rsid w:val="00243BB7"/>
    <w:rsid w:val="00245A6A"/>
    <w:rsid w:val="00246155"/>
    <w:rsid w:val="002469F0"/>
    <w:rsid w:val="00246D4C"/>
    <w:rsid w:val="00247549"/>
    <w:rsid w:val="00247657"/>
    <w:rsid w:val="00247D27"/>
    <w:rsid w:val="00250827"/>
    <w:rsid w:val="00252C53"/>
    <w:rsid w:val="00252FA0"/>
    <w:rsid w:val="0025313D"/>
    <w:rsid w:val="00255D4A"/>
    <w:rsid w:val="00256107"/>
    <w:rsid w:val="00256477"/>
    <w:rsid w:val="002611B6"/>
    <w:rsid w:val="00262093"/>
    <w:rsid w:val="002620F3"/>
    <w:rsid w:val="00262830"/>
    <w:rsid w:val="00264240"/>
    <w:rsid w:val="002642EB"/>
    <w:rsid w:val="00264E8E"/>
    <w:rsid w:val="0026543B"/>
    <w:rsid w:val="0026586F"/>
    <w:rsid w:val="002658AD"/>
    <w:rsid w:val="002670C5"/>
    <w:rsid w:val="002672FC"/>
    <w:rsid w:val="0027023E"/>
    <w:rsid w:val="002723E8"/>
    <w:rsid w:val="00272572"/>
    <w:rsid w:val="0027396B"/>
    <w:rsid w:val="002739F1"/>
    <w:rsid w:val="002746B4"/>
    <w:rsid w:val="00276F2A"/>
    <w:rsid w:val="002775D2"/>
    <w:rsid w:val="0027779F"/>
    <w:rsid w:val="00283EC4"/>
    <w:rsid w:val="00284099"/>
    <w:rsid w:val="002841C3"/>
    <w:rsid w:val="0028494E"/>
    <w:rsid w:val="002852DA"/>
    <w:rsid w:val="00285460"/>
    <w:rsid w:val="00286459"/>
    <w:rsid w:val="002866D9"/>
    <w:rsid w:val="00286A57"/>
    <w:rsid w:val="00286CDD"/>
    <w:rsid w:val="00286F7E"/>
    <w:rsid w:val="00287D40"/>
    <w:rsid w:val="00290480"/>
    <w:rsid w:val="00290E39"/>
    <w:rsid w:val="00291703"/>
    <w:rsid w:val="00291FCF"/>
    <w:rsid w:val="00293152"/>
    <w:rsid w:val="0029365F"/>
    <w:rsid w:val="00293C2F"/>
    <w:rsid w:val="00294051"/>
    <w:rsid w:val="00295973"/>
    <w:rsid w:val="00295A4C"/>
    <w:rsid w:val="00295F23"/>
    <w:rsid w:val="00296CA9"/>
    <w:rsid w:val="00296F9F"/>
    <w:rsid w:val="002A0122"/>
    <w:rsid w:val="002A04B3"/>
    <w:rsid w:val="002A06D2"/>
    <w:rsid w:val="002A0BE7"/>
    <w:rsid w:val="002A3D7D"/>
    <w:rsid w:val="002A5754"/>
    <w:rsid w:val="002A662D"/>
    <w:rsid w:val="002A6E39"/>
    <w:rsid w:val="002A7058"/>
    <w:rsid w:val="002A7601"/>
    <w:rsid w:val="002A7ACB"/>
    <w:rsid w:val="002B03F0"/>
    <w:rsid w:val="002B0742"/>
    <w:rsid w:val="002B1AD4"/>
    <w:rsid w:val="002B1D74"/>
    <w:rsid w:val="002B1EFE"/>
    <w:rsid w:val="002B43F7"/>
    <w:rsid w:val="002B498D"/>
    <w:rsid w:val="002B49D3"/>
    <w:rsid w:val="002C0B6A"/>
    <w:rsid w:val="002C1566"/>
    <w:rsid w:val="002C2D27"/>
    <w:rsid w:val="002C4A28"/>
    <w:rsid w:val="002C4EFA"/>
    <w:rsid w:val="002C53FE"/>
    <w:rsid w:val="002C59B5"/>
    <w:rsid w:val="002C66BA"/>
    <w:rsid w:val="002C6A0E"/>
    <w:rsid w:val="002C7724"/>
    <w:rsid w:val="002D2C8F"/>
    <w:rsid w:val="002D4684"/>
    <w:rsid w:val="002D4833"/>
    <w:rsid w:val="002D4C0B"/>
    <w:rsid w:val="002D5D85"/>
    <w:rsid w:val="002D75BF"/>
    <w:rsid w:val="002E0105"/>
    <w:rsid w:val="002E0AB6"/>
    <w:rsid w:val="002E192D"/>
    <w:rsid w:val="002E2D53"/>
    <w:rsid w:val="002E3947"/>
    <w:rsid w:val="002E44F9"/>
    <w:rsid w:val="002E62A4"/>
    <w:rsid w:val="002E648D"/>
    <w:rsid w:val="002F0B88"/>
    <w:rsid w:val="002F1E91"/>
    <w:rsid w:val="002F2837"/>
    <w:rsid w:val="002F29ED"/>
    <w:rsid w:val="002F2FBE"/>
    <w:rsid w:val="002F344C"/>
    <w:rsid w:val="002F3C01"/>
    <w:rsid w:val="002F56D3"/>
    <w:rsid w:val="002F62BB"/>
    <w:rsid w:val="002F762F"/>
    <w:rsid w:val="002F79D9"/>
    <w:rsid w:val="003008BD"/>
    <w:rsid w:val="00301835"/>
    <w:rsid w:val="003023AF"/>
    <w:rsid w:val="00302522"/>
    <w:rsid w:val="003028E4"/>
    <w:rsid w:val="00303121"/>
    <w:rsid w:val="003050A9"/>
    <w:rsid w:val="003051FF"/>
    <w:rsid w:val="00306DFC"/>
    <w:rsid w:val="00307353"/>
    <w:rsid w:val="003075B5"/>
    <w:rsid w:val="0030788C"/>
    <w:rsid w:val="0031026D"/>
    <w:rsid w:val="003108D5"/>
    <w:rsid w:val="00310D72"/>
    <w:rsid w:val="003128BB"/>
    <w:rsid w:val="00312A21"/>
    <w:rsid w:val="00312BF1"/>
    <w:rsid w:val="00312CFD"/>
    <w:rsid w:val="0031578C"/>
    <w:rsid w:val="00316144"/>
    <w:rsid w:val="00316CEF"/>
    <w:rsid w:val="00317D5B"/>
    <w:rsid w:val="00320290"/>
    <w:rsid w:val="00320F1A"/>
    <w:rsid w:val="00321707"/>
    <w:rsid w:val="0032190D"/>
    <w:rsid w:val="00321961"/>
    <w:rsid w:val="00321962"/>
    <w:rsid w:val="00321A59"/>
    <w:rsid w:val="00321EE2"/>
    <w:rsid w:val="003232E7"/>
    <w:rsid w:val="00323A57"/>
    <w:rsid w:val="00323DA1"/>
    <w:rsid w:val="00325933"/>
    <w:rsid w:val="00325C99"/>
    <w:rsid w:val="00325FF9"/>
    <w:rsid w:val="003268AA"/>
    <w:rsid w:val="00326FF8"/>
    <w:rsid w:val="003303E9"/>
    <w:rsid w:val="00332E86"/>
    <w:rsid w:val="0033329F"/>
    <w:rsid w:val="003343F5"/>
    <w:rsid w:val="00335CB4"/>
    <w:rsid w:val="00337ADE"/>
    <w:rsid w:val="0034017D"/>
    <w:rsid w:val="00340301"/>
    <w:rsid w:val="00340A7C"/>
    <w:rsid w:val="00341707"/>
    <w:rsid w:val="00341CE4"/>
    <w:rsid w:val="00342FE3"/>
    <w:rsid w:val="0034549B"/>
    <w:rsid w:val="00345B8D"/>
    <w:rsid w:val="00345D96"/>
    <w:rsid w:val="00347B80"/>
    <w:rsid w:val="00350056"/>
    <w:rsid w:val="003517BE"/>
    <w:rsid w:val="00352437"/>
    <w:rsid w:val="00352FCA"/>
    <w:rsid w:val="00353210"/>
    <w:rsid w:val="003542C9"/>
    <w:rsid w:val="003609CF"/>
    <w:rsid w:val="00361860"/>
    <w:rsid w:val="00363135"/>
    <w:rsid w:val="003636AF"/>
    <w:rsid w:val="00363ED1"/>
    <w:rsid w:val="003649A3"/>
    <w:rsid w:val="003650B7"/>
    <w:rsid w:val="0036567A"/>
    <w:rsid w:val="003660C4"/>
    <w:rsid w:val="00366813"/>
    <w:rsid w:val="00366D16"/>
    <w:rsid w:val="003673A8"/>
    <w:rsid w:val="00371065"/>
    <w:rsid w:val="00373336"/>
    <w:rsid w:val="00373D6C"/>
    <w:rsid w:val="003755DF"/>
    <w:rsid w:val="003762B2"/>
    <w:rsid w:val="00376313"/>
    <w:rsid w:val="0037775A"/>
    <w:rsid w:val="00377C2B"/>
    <w:rsid w:val="003806E4"/>
    <w:rsid w:val="0038148E"/>
    <w:rsid w:val="003816B6"/>
    <w:rsid w:val="003817E6"/>
    <w:rsid w:val="00381959"/>
    <w:rsid w:val="00382B44"/>
    <w:rsid w:val="00382F6E"/>
    <w:rsid w:val="0038479A"/>
    <w:rsid w:val="00384DB5"/>
    <w:rsid w:val="00385201"/>
    <w:rsid w:val="0038574F"/>
    <w:rsid w:val="00385D1C"/>
    <w:rsid w:val="00386994"/>
    <w:rsid w:val="003877E5"/>
    <w:rsid w:val="00387B53"/>
    <w:rsid w:val="0039018C"/>
    <w:rsid w:val="00391F33"/>
    <w:rsid w:val="003925B9"/>
    <w:rsid w:val="003925E6"/>
    <w:rsid w:val="00394C89"/>
    <w:rsid w:val="00396660"/>
    <w:rsid w:val="00396D8D"/>
    <w:rsid w:val="003973EA"/>
    <w:rsid w:val="003A158C"/>
    <w:rsid w:val="003A169E"/>
    <w:rsid w:val="003A1A37"/>
    <w:rsid w:val="003A1D18"/>
    <w:rsid w:val="003A2FE4"/>
    <w:rsid w:val="003A3645"/>
    <w:rsid w:val="003A3991"/>
    <w:rsid w:val="003A6729"/>
    <w:rsid w:val="003B3134"/>
    <w:rsid w:val="003B35AF"/>
    <w:rsid w:val="003B5B8B"/>
    <w:rsid w:val="003B704C"/>
    <w:rsid w:val="003B763A"/>
    <w:rsid w:val="003B7FFC"/>
    <w:rsid w:val="003C0E00"/>
    <w:rsid w:val="003C1AF2"/>
    <w:rsid w:val="003C22BA"/>
    <w:rsid w:val="003C46C4"/>
    <w:rsid w:val="003C4857"/>
    <w:rsid w:val="003C4A2E"/>
    <w:rsid w:val="003C5226"/>
    <w:rsid w:val="003C7BDE"/>
    <w:rsid w:val="003C7C66"/>
    <w:rsid w:val="003D0D59"/>
    <w:rsid w:val="003D2A1A"/>
    <w:rsid w:val="003D349B"/>
    <w:rsid w:val="003D36D3"/>
    <w:rsid w:val="003D5573"/>
    <w:rsid w:val="003D6CA9"/>
    <w:rsid w:val="003D74E4"/>
    <w:rsid w:val="003E04DE"/>
    <w:rsid w:val="003E1A8C"/>
    <w:rsid w:val="003E30B9"/>
    <w:rsid w:val="003E3AA0"/>
    <w:rsid w:val="003E5989"/>
    <w:rsid w:val="003E640D"/>
    <w:rsid w:val="003F087D"/>
    <w:rsid w:val="003F153C"/>
    <w:rsid w:val="003F1A05"/>
    <w:rsid w:val="003F2327"/>
    <w:rsid w:val="003F24CF"/>
    <w:rsid w:val="003F27B4"/>
    <w:rsid w:val="003F2A79"/>
    <w:rsid w:val="003F2B44"/>
    <w:rsid w:val="003F3742"/>
    <w:rsid w:val="003F5773"/>
    <w:rsid w:val="003F6741"/>
    <w:rsid w:val="003F6A43"/>
    <w:rsid w:val="003F6DBB"/>
    <w:rsid w:val="003F7075"/>
    <w:rsid w:val="004010B2"/>
    <w:rsid w:val="00402D95"/>
    <w:rsid w:val="004033AA"/>
    <w:rsid w:val="004055B7"/>
    <w:rsid w:val="004069DC"/>
    <w:rsid w:val="004073EC"/>
    <w:rsid w:val="0041047E"/>
    <w:rsid w:val="0041062B"/>
    <w:rsid w:val="004115A9"/>
    <w:rsid w:val="00412426"/>
    <w:rsid w:val="004125CC"/>
    <w:rsid w:val="00415BBA"/>
    <w:rsid w:val="00416570"/>
    <w:rsid w:val="004165ED"/>
    <w:rsid w:val="00417FE0"/>
    <w:rsid w:val="004200CA"/>
    <w:rsid w:val="004201F3"/>
    <w:rsid w:val="004204B0"/>
    <w:rsid w:val="0042060F"/>
    <w:rsid w:val="004208BA"/>
    <w:rsid w:val="00420B0A"/>
    <w:rsid w:val="00422B59"/>
    <w:rsid w:val="004230FD"/>
    <w:rsid w:val="0042329B"/>
    <w:rsid w:val="00423B76"/>
    <w:rsid w:val="00424819"/>
    <w:rsid w:val="00425C7A"/>
    <w:rsid w:val="0042606D"/>
    <w:rsid w:val="004270C9"/>
    <w:rsid w:val="0042752E"/>
    <w:rsid w:val="00427D77"/>
    <w:rsid w:val="004301B7"/>
    <w:rsid w:val="00430584"/>
    <w:rsid w:val="00430C71"/>
    <w:rsid w:val="00430DD2"/>
    <w:rsid w:val="00431B25"/>
    <w:rsid w:val="00431C6E"/>
    <w:rsid w:val="0043259F"/>
    <w:rsid w:val="004342B0"/>
    <w:rsid w:val="00434D08"/>
    <w:rsid w:val="004353B9"/>
    <w:rsid w:val="004366B6"/>
    <w:rsid w:val="0043680F"/>
    <w:rsid w:val="00440DE2"/>
    <w:rsid w:val="00441ED1"/>
    <w:rsid w:val="00442D97"/>
    <w:rsid w:val="0044334C"/>
    <w:rsid w:val="0044347D"/>
    <w:rsid w:val="00443AC4"/>
    <w:rsid w:val="00443E40"/>
    <w:rsid w:val="004451A0"/>
    <w:rsid w:val="004453FE"/>
    <w:rsid w:val="004462CA"/>
    <w:rsid w:val="004463E7"/>
    <w:rsid w:val="00446523"/>
    <w:rsid w:val="004474F6"/>
    <w:rsid w:val="0044771B"/>
    <w:rsid w:val="00447D25"/>
    <w:rsid w:val="004503CD"/>
    <w:rsid w:val="00452532"/>
    <w:rsid w:val="004541E9"/>
    <w:rsid w:val="00455430"/>
    <w:rsid w:val="0045555D"/>
    <w:rsid w:val="00460076"/>
    <w:rsid w:val="00460A9F"/>
    <w:rsid w:val="00461066"/>
    <w:rsid w:val="00461793"/>
    <w:rsid w:val="00462A70"/>
    <w:rsid w:val="00462F6C"/>
    <w:rsid w:val="0046459D"/>
    <w:rsid w:val="00464FBC"/>
    <w:rsid w:val="00464FBD"/>
    <w:rsid w:val="004666B2"/>
    <w:rsid w:val="0046782B"/>
    <w:rsid w:val="00471CFD"/>
    <w:rsid w:val="0047277C"/>
    <w:rsid w:val="00472A76"/>
    <w:rsid w:val="004731D3"/>
    <w:rsid w:val="00473FD1"/>
    <w:rsid w:val="0047648F"/>
    <w:rsid w:val="0047701A"/>
    <w:rsid w:val="00477C9E"/>
    <w:rsid w:val="00481955"/>
    <w:rsid w:val="00481DE0"/>
    <w:rsid w:val="004823C3"/>
    <w:rsid w:val="00482C36"/>
    <w:rsid w:val="00483359"/>
    <w:rsid w:val="0048385E"/>
    <w:rsid w:val="00483D60"/>
    <w:rsid w:val="00485AFA"/>
    <w:rsid w:val="00485EF5"/>
    <w:rsid w:val="00487125"/>
    <w:rsid w:val="00487190"/>
    <w:rsid w:val="0048737A"/>
    <w:rsid w:val="00487971"/>
    <w:rsid w:val="00490018"/>
    <w:rsid w:val="004902D0"/>
    <w:rsid w:val="00491482"/>
    <w:rsid w:val="00491FDA"/>
    <w:rsid w:val="0049224C"/>
    <w:rsid w:val="004924AA"/>
    <w:rsid w:val="00492EBF"/>
    <w:rsid w:val="0049440F"/>
    <w:rsid w:val="0049514F"/>
    <w:rsid w:val="0049516A"/>
    <w:rsid w:val="0049655A"/>
    <w:rsid w:val="0049659F"/>
    <w:rsid w:val="00496851"/>
    <w:rsid w:val="00496F2A"/>
    <w:rsid w:val="00497A5C"/>
    <w:rsid w:val="004A1AAB"/>
    <w:rsid w:val="004A2865"/>
    <w:rsid w:val="004A3081"/>
    <w:rsid w:val="004A3089"/>
    <w:rsid w:val="004A52E6"/>
    <w:rsid w:val="004A7657"/>
    <w:rsid w:val="004A7FCC"/>
    <w:rsid w:val="004B0011"/>
    <w:rsid w:val="004B0671"/>
    <w:rsid w:val="004B1F16"/>
    <w:rsid w:val="004B28E6"/>
    <w:rsid w:val="004B3F0D"/>
    <w:rsid w:val="004B4474"/>
    <w:rsid w:val="004B4502"/>
    <w:rsid w:val="004B4F6C"/>
    <w:rsid w:val="004B5AA1"/>
    <w:rsid w:val="004B5E90"/>
    <w:rsid w:val="004C0FC0"/>
    <w:rsid w:val="004C1399"/>
    <w:rsid w:val="004C17B8"/>
    <w:rsid w:val="004C1C31"/>
    <w:rsid w:val="004C1C85"/>
    <w:rsid w:val="004C24B5"/>
    <w:rsid w:val="004C48F7"/>
    <w:rsid w:val="004C499F"/>
    <w:rsid w:val="004C49EE"/>
    <w:rsid w:val="004C5152"/>
    <w:rsid w:val="004C5A9C"/>
    <w:rsid w:val="004C5AD6"/>
    <w:rsid w:val="004C5DC8"/>
    <w:rsid w:val="004C5DE1"/>
    <w:rsid w:val="004C5E63"/>
    <w:rsid w:val="004C796A"/>
    <w:rsid w:val="004D039B"/>
    <w:rsid w:val="004D0A60"/>
    <w:rsid w:val="004D14BF"/>
    <w:rsid w:val="004D196A"/>
    <w:rsid w:val="004D2653"/>
    <w:rsid w:val="004D31A7"/>
    <w:rsid w:val="004D3F60"/>
    <w:rsid w:val="004D4028"/>
    <w:rsid w:val="004D5105"/>
    <w:rsid w:val="004D519E"/>
    <w:rsid w:val="004E0C3C"/>
    <w:rsid w:val="004E26A7"/>
    <w:rsid w:val="004E36D2"/>
    <w:rsid w:val="004E3891"/>
    <w:rsid w:val="004E389E"/>
    <w:rsid w:val="004E4565"/>
    <w:rsid w:val="004E4DB8"/>
    <w:rsid w:val="004E5538"/>
    <w:rsid w:val="004E5A0A"/>
    <w:rsid w:val="004E617A"/>
    <w:rsid w:val="004E6B34"/>
    <w:rsid w:val="004E757D"/>
    <w:rsid w:val="004E796F"/>
    <w:rsid w:val="004F2F59"/>
    <w:rsid w:val="004F3AC5"/>
    <w:rsid w:val="004F4704"/>
    <w:rsid w:val="004F5247"/>
    <w:rsid w:val="004F6949"/>
    <w:rsid w:val="004F7089"/>
    <w:rsid w:val="004F7469"/>
    <w:rsid w:val="004F746A"/>
    <w:rsid w:val="005002D9"/>
    <w:rsid w:val="00501118"/>
    <w:rsid w:val="005022A4"/>
    <w:rsid w:val="00502FC1"/>
    <w:rsid w:val="00503414"/>
    <w:rsid w:val="00503690"/>
    <w:rsid w:val="00505CC1"/>
    <w:rsid w:val="00506302"/>
    <w:rsid w:val="00506497"/>
    <w:rsid w:val="005134DF"/>
    <w:rsid w:val="00514AA3"/>
    <w:rsid w:val="005159DA"/>
    <w:rsid w:val="00516A95"/>
    <w:rsid w:val="00517658"/>
    <w:rsid w:val="0052219E"/>
    <w:rsid w:val="005234E9"/>
    <w:rsid w:val="0052366F"/>
    <w:rsid w:val="00523E4F"/>
    <w:rsid w:val="00524001"/>
    <w:rsid w:val="00524613"/>
    <w:rsid w:val="005277B9"/>
    <w:rsid w:val="00527EFE"/>
    <w:rsid w:val="00530213"/>
    <w:rsid w:val="0053027D"/>
    <w:rsid w:val="00530CB3"/>
    <w:rsid w:val="00530D77"/>
    <w:rsid w:val="005326B1"/>
    <w:rsid w:val="00532968"/>
    <w:rsid w:val="00533FB2"/>
    <w:rsid w:val="00534C78"/>
    <w:rsid w:val="00536180"/>
    <w:rsid w:val="00536A53"/>
    <w:rsid w:val="005379FA"/>
    <w:rsid w:val="00537AC0"/>
    <w:rsid w:val="005408B4"/>
    <w:rsid w:val="00540E01"/>
    <w:rsid w:val="005412B6"/>
    <w:rsid w:val="0054152E"/>
    <w:rsid w:val="00542041"/>
    <w:rsid w:val="00543FDF"/>
    <w:rsid w:val="00544A21"/>
    <w:rsid w:val="005454B4"/>
    <w:rsid w:val="00545C8A"/>
    <w:rsid w:val="005470D3"/>
    <w:rsid w:val="00550F4A"/>
    <w:rsid w:val="00551888"/>
    <w:rsid w:val="00552A86"/>
    <w:rsid w:val="005535D8"/>
    <w:rsid w:val="00554321"/>
    <w:rsid w:val="00554699"/>
    <w:rsid w:val="005547CD"/>
    <w:rsid w:val="0055771D"/>
    <w:rsid w:val="00557E14"/>
    <w:rsid w:val="005603E6"/>
    <w:rsid w:val="00560764"/>
    <w:rsid w:val="00561C5E"/>
    <w:rsid w:val="00562219"/>
    <w:rsid w:val="005630C1"/>
    <w:rsid w:val="0056455A"/>
    <w:rsid w:val="005647AD"/>
    <w:rsid w:val="00564FE4"/>
    <w:rsid w:val="00565F44"/>
    <w:rsid w:val="00566270"/>
    <w:rsid w:val="005679F3"/>
    <w:rsid w:val="00567C53"/>
    <w:rsid w:val="00567D47"/>
    <w:rsid w:val="00567EC7"/>
    <w:rsid w:val="0057048B"/>
    <w:rsid w:val="00571400"/>
    <w:rsid w:val="00571C09"/>
    <w:rsid w:val="00572B03"/>
    <w:rsid w:val="005737D1"/>
    <w:rsid w:val="00573991"/>
    <w:rsid w:val="005741F1"/>
    <w:rsid w:val="00574CB3"/>
    <w:rsid w:val="005764D6"/>
    <w:rsid w:val="0057652A"/>
    <w:rsid w:val="0057745E"/>
    <w:rsid w:val="0057779F"/>
    <w:rsid w:val="00580E9C"/>
    <w:rsid w:val="00581CEE"/>
    <w:rsid w:val="00581FF5"/>
    <w:rsid w:val="0058286F"/>
    <w:rsid w:val="00582DFF"/>
    <w:rsid w:val="0058300A"/>
    <w:rsid w:val="00583D9A"/>
    <w:rsid w:val="00584472"/>
    <w:rsid w:val="0058475A"/>
    <w:rsid w:val="00585052"/>
    <w:rsid w:val="005859B5"/>
    <w:rsid w:val="00586CC7"/>
    <w:rsid w:val="005872BC"/>
    <w:rsid w:val="00590582"/>
    <w:rsid w:val="005915EC"/>
    <w:rsid w:val="0059161F"/>
    <w:rsid w:val="00591C31"/>
    <w:rsid w:val="00592094"/>
    <w:rsid w:val="00594300"/>
    <w:rsid w:val="00594E20"/>
    <w:rsid w:val="00594E2C"/>
    <w:rsid w:val="00594F18"/>
    <w:rsid w:val="00595786"/>
    <w:rsid w:val="0059589D"/>
    <w:rsid w:val="0059631F"/>
    <w:rsid w:val="005969DF"/>
    <w:rsid w:val="005A117C"/>
    <w:rsid w:val="005A19DC"/>
    <w:rsid w:val="005A1DA0"/>
    <w:rsid w:val="005A3429"/>
    <w:rsid w:val="005A344B"/>
    <w:rsid w:val="005A3527"/>
    <w:rsid w:val="005A3AD2"/>
    <w:rsid w:val="005A4764"/>
    <w:rsid w:val="005A48AF"/>
    <w:rsid w:val="005A48ED"/>
    <w:rsid w:val="005A6076"/>
    <w:rsid w:val="005A629E"/>
    <w:rsid w:val="005A79AF"/>
    <w:rsid w:val="005A7D54"/>
    <w:rsid w:val="005B18C8"/>
    <w:rsid w:val="005B3644"/>
    <w:rsid w:val="005B3AB9"/>
    <w:rsid w:val="005B570E"/>
    <w:rsid w:val="005B689D"/>
    <w:rsid w:val="005C1365"/>
    <w:rsid w:val="005C17C2"/>
    <w:rsid w:val="005C1C05"/>
    <w:rsid w:val="005C3223"/>
    <w:rsid w:val="005C36F9"/>
    <w:rsid w:val="005C4D92"/>
    <w:rsid w:val="005C4E73"/>
    <w:rsid w:val="005C5CC3"/>
    <w:rsid w:val="005C5DF7"/>
    <w:rsid w:val="005D08B5"/>
    <w:rsid w:val="005D18C4"/>
    <w:rsid w:val="005D2C22"/>
    <w:rsid w:val="005D32D5"/>
    <w:rsid w:val="005D4B03"/>
    <w:rsid w:val="005D54A8"/>
    <w:rsid w:val="005D6BC8"/>
    <w:rsid w:val="005D6E74"/>
    <w:rsid w:val="005D7753"/>
    <w:rsid w:val="005D7EB0"/>
    <w:rsid w:val="005E036B"/>
    <w:rsid w:val="005E0B4C"/>
    <w:rsid w:val="005E15DE"/>
    <w:rsid w:val="005E21F4"/>
    <w:rsid w:val="005E257B"/>
    <w:rsid w:val="005E3721"/>
    <w:rsid w:val="005E4C33"/>
    <w:rsid w:val="005E4F8F"/>
    <w:rsid w:val="005E5397"/>
    <w:rsid w:val="005E63AD"/>
    <w:rsid w:val="005E6522"/>
    <w:rsid w:val="005E7458"/>
    <w:rsid w:val="005E7868"/>
    <w:rsid w:val="005F01A9"/>
    <w:rsid w:val="005F183A"/>
    <w:rsid w:val="005F24D2"/>
    <w:rsid w:val="005F296A"/>
    <w:rsid w:val="005F385F"/>
    <w:rsid w:val="005F387C"/>
    <w:rsid w:val="005F4989"/>
    <w:rsid w:val="005F4C6A"/>
    <w:rsid w:val="005F505D"/>
    <w:rsid w:val="005F5617"/>
    <w:rsid w:val="005F65DC"/>
    <w:rsid w:val="005F7872"/>
    <w:rsid w:val="00600502"/>
    <w:rsid w:val="00600D76"/>
    <w:rsid w:val="00601836"/>
    <w:rsid w:val="006028F5"/>
    <w:rsid w:val="00602CF2"/>
    <w:rsid w:val="0060347E"/>
    <w:rsid w:val="006037CE"/>
    <w:rsid w:val="006038D2"/>
    <w:rsid w:val="006048C4"/>
    <w:rsid w:val="006060F4"/>
    <w:rsid w:val="006066CC"/>
    <w:rsid w:val="00607AC8"/>
    <w:rsid w:val="00610D76"/>
    <w:rsid w:val="00612C19"/>
    <w:rsid w:val="006135AC"/>
    <w:rsid w:val="00613C4B"/>
    <w:rsid w:val="00613F0C"/>
    <w:rsid w:val="00614C4D"/>
    <w:rsid w:val="00614EB1"/>
    <w:rsid w:val="006159A0"/>
    <w:rsid w:val="0061703F"/>
    <w:rsid w:val="006176B9"/>
    <w:rsid w:val="006179BB"/>
    <w:rsid w:val="00617BCB"/>
    <w:rsid w:val="0062257F"/>
    <w:rsid w:val="00622FB3"/>
    <w:rsid w:val="00623554"/>
    <w:rsid w:val="00623984"/>
    <w:rsid w:val="00624C3E"/>
    <w:rsid w:val="006262AB"/>
    <w:rsid w:val="00627387"/>
    <w:rsid w:val="00627A19"/>
    <w:rsid w:val="00627AC8"/>
    <w:rsid w:val="00630306"/>
    <w:rsid w:val="006304AE"/>
    <w:rsid w:val="00630751"/>
    <w:rsid w:val="00631610"/>
    <w:rsid w:val="006317A3"/>
    <w:rsid w:val="00631ED8"/>
    <w:rsid w:val="0063225B"/>
    <w:rsid w:val="00632308"/>
    <w:rsid w:val="00632D38"/>
    <w:rsid w:val="00633EC6"/>
    <w:rsid w:val="0063402C"/>
    <w:rsid w:val="00634314"/>
    <w:rsid w:val="00635477"/>
    <w:rsid w:val="0063554C"/>
    <w:rsid w:val="006364F7"/>
    <w:rsid w:val="006374D5"/>
    <w:rsid w:val="0064057F"/>
    <w:rsid w:val="00640A9B"/>
    <w:rsid w:val="0064150A"/>
    <w:rsid w:val="00641784"/>
    <w:rsid w:val="006427C8"/>
    <w:rsid w:val="00643B35"/>
    <w:rsid w:val="006459AD"/>
    <w:rsid w:val="00646324"/>
    <w:rsid w:val="00650B43"/>
    <w:rsid w:val="006522D7"/>
    <w:rsid w:val="00652CF5"/>
    <w:rsid w:val="006533E0"/>
    <w:rsid w:val="00654D36"/>
    <w:rsid w:val="006562FB"/>
    <w:rsid w:val="006566A8"/>
    <w:rsid w:val="00657E91"/>
    <w:rsid w:val="00660006"/>
    <w:rsid w:val="0066129C"/>
    <w:rsid w:val="00663521"/>
    <w:rsid w:val="00663DE9"/>
    <w:rsid w:val="00664477"/>
    <w:rsid w:val="00664CB9"/>
    <w:rsid w:val="0066553E"/>
    <w:rsid w:val="00665A9E"/>
    <w:rsid w:val="006678F3"/>
    <w:rsid w:val="00670E96"/>
    <w:rsid w:val="00671021"/>
    <w:rsid w:val="00671D00"/>
    <w:rsid w:val="006732DA"/>
    <w:rsid w:val="00674DDF"/>
    <w:rsid w:val="00675173"/>
    <w:rsid w:val="006752E1"/>
    <w:rsid w:val="006767CD"/>
    <w:rsid w:val="00676902"/>
    <w:rsid w:val="00676B9B"/>
    <w:rsid w:val="00676E45"/>
    <w:rsid w:val="00677698"/>
    <w:rsid w:val="00677A1D"/>
    <w:rsid w:val="00680B6C"/>
    <w:rsid w:val="00680D77"/>
    <w:rsid w:val="00681498"/>
    <w:rsid w:val="0068156E"/>
    <w:rsid w:val="006828AE"/>
    <w:rsid w:val="00686DA2"/>
    <w:rsid w:val="0069085D"/>
    <w:rsid w:val="00690BC5"/>
    <w:rsid w:val="00691D36"/>
    <w:rsid w:val="006920A4"/>
    <w:rsid w:val="00692BAA"/>
    <w:rsid w:val="0069405D"/>
    <w:rsid w:val="006942AB"/>
    <w:rsid w:val="006956DD"/>
    <w:rsid w:val="00695ECB"/>
    <w:rsid w:val="00696DB0"/>
    <w:rsid w:val="0069709B"/>
    <w:rsid w:val="00697AA6"/>
    <w:rsid w:val="006A0060"/>
    <w:rsid w:val="006A1984"/>
    <w:rsid w:val="006A24C4"/>
    <w:rsid w:val="006A4692"/>
    <w:rsid w:val="006B1EB6"/>
    <w:rsid w:val="006B1F20"/>
    <w:rsid w:val="006B239D"/>
    <w:rsid w:val="006B2897"/>
    <w:rsid w:val="006B3782"/>
    <w:rsid w:val="006B4F60"/>
    <w:rsid w:val="006B5109"/>
    <w:rsid w:val="006B6A8F"/>
    <w:rsid w:val="006B6C04"/>
    <w:rsid w:val="006C0F90"/>
    <w:rsid w:val="006C1572"/>
    <w:rsid w:val="006C1AC8"/>
    <w:rsid w:val="006C2081"/>
    <w:rsid w:val="006C22A2"/>
    <w:rsid w:val="006C2BB1"/>
    <w:rsid w:val="006C36A0"/>
    <w:rsid w:val="006C3E9B"/>
    <w:rsid w:val="006C5187"/>
    <w:rsid w:val="006C7019"/>
    <w:rsid w:val="006D059A"/>
    <w:rsid w:val="006D0923"/>
    <w:rsid w:val="006D0C4E"/>
    <w:rsid w:val="006D31CE"/>
    <w:rsid w:val="006D436C"/>
    <w:rsid w:val="006D51CA"/>
    <w:rsid w:val="006D5B64"/>
    <w:rsid w:val="006E0921"/>
    <w:rsid w:val="006E12C8"/>
    <w:rsid w:val="006E1902"/>
    <w:rsid w:val="006E19A9"/>
    <w:rsid w:val="006E2EEC"/>
    <w:rsid w:val="006E32F3"/>
    <w:rsid w:val="006E42D0"/>
    <w:rsid w:val="006E5BBB"/>
    <w:rsid w:val="006E63FA"/>
    <w:rsid w:val="006E69AD"/>
    <w:rsid w:val="006E6C03"/>
    <w:rsid w:val="006E7065"/>
    <w:rsid w:val="006F0023"/>
    <w:rsid w:val="006F3CC3"/>
    <w:rsid w:val="006F4529"/>
    <w:rsid w:val="006F4E32"/>
    <w:rsid w:val="006F647D"/>
    <w:rsid w:val="006F75B4"/>
    <w:rsid w:val="006F787B"/>
    <w:rsid w:val="00701DC4"/>
    <w:rsid w:val="00704DDE"/>
    <w:rsid w:val="0070568D"/>
    <w:rsid w:val="00706074"/>
    <w:rsid w:val="0070743F"/>
    <w:rsid w:val="00711B66"/>
    <w:rsid w:val="00712F87"/>
    <w:rsid w:val="0071460C"/>
    <w:rsid w:val="00714680"/>
    <w:rsid w:val="00715147"/>
    <w:rsid w:val="00715259"/>
    <w:rsid w:val="00715CFA"/>
    <w:rsid w:val="00717E57"/>
    <w:rsid w:val="00717EDC"/>
    <w:rsid w:val="00720FFE"/>
    <w:rsid w:val="0072210A"/>
    <w:rsid w:val="00722860"/>
    <w:rsid w:val="00722DF7"/>
    <w:rsid w:val="0072311B"/>
    <w:rsid w:val="00724E72"/>
    <w:rsid w:val="0072584C"/>
    <w:rsid w:val="00725DDE"/>
    <w:rsid w:val="00726226"/>
    <w:rsid w:val="007276BC"/>
    <w:rsid w:val="00730013"/>
    <w:rsid w:val="007301CB"/>
    <w:rsid w:val="007301E5"/>
    <w:rsid w:val="00730291"/>
    <w:rsid w:val="00731D0C"/>
    <w:rsid w:val="00731EDA"/>
    <w:rsid w:val="007323F3"/>
    <w:rsid w:val="00732CAF"/>
    <w:rsid w:val="00732EB8"/>
    <w:rsid w:val="00733D9C"/>
    <w:rsid w:val="00734381"/>
    <w:rsid w:val="00734425"/>
    <w:rsid w:val="007347ED"/>
    <w:rsid w:val="00741BB8"/>
    <w:rsid w:val="00741ED6"/>
    <w:rsid w:val="00742681"/>
    <w:rsid w:val="007439E8"/>
    <w:rsid w:val="007441C3"/>
    <w:rsid w:val="00744768"/>
    <w:rsid w:val="007448CC"/>
    <w:rsid w:val="00745885"/>
    <w:rsid w:val="00747140"/>
    <w:rsid w:val="00747374"/>
    <w:rsid w:val="00747812"/>
    <w:rsid w:val="00747A87"/>
    <w:rsid w:val="007510D1"/>
    <w:rsid w:val="0075126C"/>
    <w:rsid w:val="00751852"/>
    <w:rsid w:val="00751EC6"/>
    <w:rsid w:val="00753213"/>
    <w:rsid w:val="00760CCD"/>
    <w:rsid w:val="007617B0"/>
    <w:rsid w:val="00761A2E"/>
    <w:rsid w:val="007626B1"/>
    <w:rsid w:val="0076503C"/>
    <w:rsid w:val="0076576C"/>
    <w:rsid w:val="007667FE"/>
    <w:rsid w:val="00767040"/>
    <w:rsid w:val="00767CB5"/>
    <w:rsid w:val="00771633"/>
    <w:rsid w:val="00772003"/>
    <w:rsid w:val="007732F4"/>
    <w:rsid w:val="00773410"/>
    <w:rsid w:val="0077370B"/>
    <w:rsid w:val="007739AB"/>
    <w:rsid w:val="00774375"/>
    <w:rsid w:val="00774635"/>
    <w:rsid w:val="007746AC"/>
    <w:rsid w:val="00774774"/>
    <w:rsid w:val="00774996"/>
    <w:rsid w:val="00774D6B"/>
    <w:rsid w:val="00774D77"/>
    <w:rsid w:val="007750C1"/>
    <w:rsid w:val="00775641"/>
    <w:rsid w:val="00776158"/>
    <w:rsid w:val="00776518"/>
    <w:rsid w:val="0077742E"/>
    <w:rsid w:val="00777FBD"/>
    <w:rsid w:val="0078379D"/>
    <w:rsid w:val="007837E9"/>
    <w:rsid w:val="00785E18"/>
    <w:rsid w:val="007865F2"/>
    <w:rsid w:val="0078667B"/>
    <w:rsid w:val="00786919"/>
    <w:rsid w:val="00787629"/>
    <w:rsid w:val="00787B5F"/>
    <w:rsid w:val="007903EB"/>
    <w:rsid w:val="00790CD3"/>
    <w:rsid w:val="0079135A"/>
    <w:rsid w:val="007920D2"/>
    <w:rsid w:val="007929AE"/>
    <w:rsid w:val="00793978"/>
    <w:rsid w:val="00793BEE"/>
    <w:rsid w:val="00793FED"/>
    <w:rsid w:val="00796992"/>
    <w:rsid w:val="007A000E"/>
    <w:rsid w:val="007A0682"/>
    <w:rsid w:val="007A1BD9"/>
    <w:rsid w:val="007A446B"/>
    <w:rsid w:val="007A45AA"/>
    <w:rsid w:val="007A55DE"/>
    <w:rsid w:val="007A58D9"/>
    <w:rsid w:val="007A5C94"/>
    <w:rsid w:val="007A684E"/>
    <w:rsid w:val="007B0088"/>
    <w:rsid w:val="007B0F3D"/>
    <w:rsid w:val="007B22E7"/>
    <w:rsid w:val="007B34B9"/>
    <w:rsid w:val="007B37D1"/>
    <w:rsid w:val="007B56E5"/>
    <w:rsid w:val="007B650E"/>
    <w:rsid w:val="007B66B6"/>
    <w:rsid w:val="007B6ED1"/>
    <w:rsid w:val="007B7ED3"/>
    <w:rsid w:val="007C16AB"/>
    <w:rsid w:val="007C1FEA"/>
    <w:rsid w:val="007C3731"/>
    <w:rsid w:val="007C3F27"/>
    <w:rsid w:val="007C3F94"/>
    <w:rsid w:val="007C442A"/>
    <w:rsid w:val="007C4D7E"/>
    <w:rsid w:val="007C5061"/>
    <w:rsid w:val="007C53E9"/>
    <w:rsid w:val="007C57E7"/>
    <w:rsid w:val="007C6845"/>
    <w:rsid w:val="007C6A91"/>
    <w:rsid w:val="007C7B3C"/>
    <w:rsid w:val="007D0F32"/>
    <w:rsid w:val="007D1449"/>
    <w:rsid w:val="007D230E"/>
    <w:rsid w:val="007D2427"/>
    <w:rsid w:val="007D289A"/>
    <w:rsid w:val="007D49D2"/>
    <w:rsid w:val="007D4B55"/>
    <w:rsid w:val="007D5946"/>
    <w:rsid w:val="007D5AA9"/>
    <w:rsid w:val="007D666C"/>
    <w:rsid w:val="007D66B7"/>
    <w:rsid w:val="007D6B07"/>
    <w:rsid w:val="007D6FD0"/>
    <w:rsid w:val="007D71DC"/>
    <w:rsid w:val="007E25B4"/>
    <w:rsid w:val="007E2AFA"/>
    <w:rsid w:val="007E39C5"/>
    <w:rsid w:val="007E403D"/>
    <w:rsid w:val="007E417E"/>
    <w:rsid w:val="007E4BB2"/>
    <w:rsid w:val="007E5135"/>
    <w:rsid w:val="007E57F9"/>
    <w:rsid w:val="007E5E5E"/>
    <w:rsid w:val="007E60D1"/>
    <w:rsid w:val="007E75CB"/>
    <w:rsid w:val="007F02FC"/>
    <w:rsid w:val="007F05C0"/>
    <w:rsid w:val="007F0678"/>
    <w:rsid w:val="007F0C3B"/>
    <w:rsid w:val="007F15CE"/>
    <w:rsid w:val="007F1D1C"/>
    <w:rsid w:val="007F2193"/>
    <w:rsid w:val="007F24E3"/>
    <w:rsid w:val="007F2996"/>
    <w:rsid w:val="007F3C51"/>
    <w:rsid w:val="007F47A5"/>
    <w:rsid w:val="007F4C12"/>
    <w:rsid w:val="007F5129"/>
    <w:rsid w:val="007F5558"/>
    <w:rsid w:val="007F6C0C"/>
    <w:rsid w:val="007F7163"/>
    <w:rsid w:val="007F7337"/>
    <w:rsid w:val="007F7EAE"/>
    <w:rsid w:val="00800A64"/>
    <w:rsid w:val="00800F80"/>
    <w:rsid w:val="00801104"/>
    <w:rsid w:val="0080122C"/>
    <w:rsid w:val="00802037"/>
    <w:rsid w:val="008032D1"/>
    <w:rsid w:val="0080365C"/>
    <w:rsid w:val="00805C55"/>
    <w:rsid w:val="00806B0F"/>
    <w:rsid w:val="00806D4A"/>
    <w:rsid w:val="0080767A"/>
    <w:rsid w:val="0081051B"/>
    <w:rsid w:val="00811936"/>
    <w:rsid w:val="008119D5"/>
    <w:rsid w:val="00814BC7"/>
    <w:rsid w:val="00816DD5"/>
    <w:rsid w:val="00817998"/>
    <w:rsid w:val="00820F20"/>
    <w:rsid w:val="0082447C"/>
    <w:rsid w:val="00824987"/>
    <w:rsid w:val="008260E3"/>
    <w:rsid w:val="00826B30"/>
    <w:rsid w:val="00826DB6"/>
    <w:rsid w:val="0082728C"/>
    <w:rsid w:val="008279EE"/>
    <w:rsid w:val="00827FB7"/>
    <w:rsid w:val="00830754"/>
    <w:rsid w:val="00832B99"/>
    <w:rsid w:val="0083373E"/>
    <w:rsid w:val="008338A4"/>
    <w:rsid w:val="00833976"/>
    <w:rsid w:val="0083399D"/>
    <w:rsid w:val="00833DF2"/>
    <w:rsid w:val="0083515E"/>
    <w:rsid w:val="00835537"/>
    <w:rsid w:val="008360DA"/>
    <w:rsid w:val="00836404"/>
    <w:rsid w:val="00836DFE"/>
    <w:rsid w:val="0083715F"/>
    <w:rsid w:val="00837B78"/>
    <w:rsid w:val="00840F4B"/>
    <w:rsid w:val="008413E5"/>
    <w:rsid w:val="00844A85"/>
    <w:rsid w:val="00844DAD"/>
    <w:rsid w:val="00846F53"/>
    <w:rsid w:val="008472C7"/>
    <w:rsid w:val="00850401"/>
    <w:rsid w:val="00851C59"/>
    <w:rsid w:val="00852145"/>
    <w:rsid w:val="0085292F"/>
    <w:rsid w:val="00852AC0"/>
    <w:rsid w:val="00853D64"/>
    <w:rsid w:val="00853FFE"/>
    <w:rsid w:val="00854202"/>
    <w:rsid w:val="008571AD"/>
    <w:rsid w:val="0085747F"/>
    <w:rsid w:val="008576ED"/>
    <w:rsid w:val="00857E12"/>
    <w:rsid w:val="0086058F"/>
    <w:rsid w:val="008619ED"/>
    <w:rsid w:val="00862331"/>
    <w:rsid w:val="00862C16"/>
    <w:rsid w:val="00863690"/>
    <w:rsid w:val="0086443E"/>
    <w:rsid w:val="00864C60"/>
    <w:rsid w:val="008672CC"/>
    <w:rsid w:val="00867850"/>
    <w:rsid w:val="008678D9"/>
    <w:rsid w:val="008708DA"/>
    <w:rsid w:val="008720C2"/>
    <w:rsid w:val="00872609"/>
    <w:rsid w:val="008729BF"/>
    <w:rsid w:val="00872AB7"/>
    <w:rsid w:val="00872CB9"/>
    <w:rsid w:val="00873E3E"/>
    <w:rsid w:val="008749D7"/>
    <w:rsid w:val="00875B7D"/>
    <w:rsid w:val="00875C7C"/>
    <w:rsid w:val="00875FEE"/>
    <w:rsid w:val="00876554"/>
    <w:rsid w:val="00880C92"/>
    <w:rsid w:val="00881D98"/>
    <w:rsid w:val="00881F76"/>
    <w:rsid w:val="00882023"/>
    <w:rsid w:val="00882D38"/>
    <w:rsid w:val="008836EE"/>
    <w:rsid w:val="00883843"/>
    <w:rsid w:val="0088468D"/>
    <w:rsid w:val="00885655"/>
    <w:rsid w:val="00885CDC"/>
    <w:rsid w:val="00885DB7"/>
    <w:rsid w:val="00887866"/>
    <w:rsid w:val="00890D56"/>
    <w:rsid w:val="00891086"/>
    <w:rsid w:val="00891495"/>
    <w:rsid w:val="008919CF"/>
    <w:rsid w:val="00891C63"/>
    <w:rsid w:val="008921E9"/>
    <w:rsid w:val="00893E7A"/>
    <w:rsid w:val="00895236"/>
    <w:rsid w:val="00895AD0"/>
    <w:rsid w:val="00895FCB"/>
    <w:rsid w:val="008960ED"/>
    <w:rsid w:val="00897A93"/>
    <w:rsid w:val="008A0649"/>
    <w:rsid w:val="008A0792"/>
    <w:rsid w:val="008A0A43"/>
    <w:rsid w:val="008A0FB3"/>
    <w:rsid w:val="008A21E7"/>
    <w:rsid w:val="008A2973"/>
    <w:rsid w:val="008A31B4"/>
    <w:rsid w:val="008A47D9"/>
    <w:rsid w:val="008A4AF7"/>
    <w:rsid w:val="008A678E"/>
    <w:rsid w:val="008A6E90"/>
    <w:rsid w:val="008A71FF"/>
    <w:rsid w:val="008A784B"/>
    <w:rsid w:val="008A7BCF"/>
    <w:rsid w:val="008B098D"/>
    <w:rsid w:val="008B1177"/>
    <w:rsid w:val="008B124B"/>
    <w:rsid w:val="008B1F47"/>
    <w:rsid w:val="008B2A56"/>
    <w:rsid w:val="008B3A63"/>
    <w:rsid w:val="008B4456"/>
    <w:rsid w:val="008B5323"/>
    <w:rsid w:val="008B6E17"/>
    <w:rsid w:val="008B7CBC"/>
    <w:rsid w:val="008C06E3"/>
    <w:rsid w:val="008C0826"/>
    <w:rsid w:val="008C1802"/>
    <w:rsid w:val="008C193C"/>
    <w:rsid w:val="008C1D43"/>
    <w:rsid w:val="008C234E"/>
    <w:rsid w:val="008C30C6"/>
    <w:rsid w:val="008C529D"/>
    <w:rsid w:val="008C598B"/>
    <w:rsid w:val="008C623B"/>
    <w:rsid w:val="008C6855"/>
    <w:rsid w:val="008C703C"/>
    <w:rsid w:val="008D0107"/>
    <w:rsid w:val="008D0BA0"/>
    <w:rsid w:val="008D2B8F"/>
    <w:rsid w:val="008D4A44"/>
    <w:rsid w:val="008D5548"/>
    <w:rsid w:val="008D5DB4"/>
    <w:rsid w:val="008D5E06"/>
    <w:rsid w:val="008D6941"/>
    <w:rsid w:val="008D72AE"/>
    <w:rsid w:val="008D7755"/>
    <w:rsid w:val="008E089B"/>
    <w:rsid w:val="008E0946"/>
    <w:rsid w:val="008E1655"/>
    <w:rsid w:val="008E1951"/>
    <w:rsid w:val="008E3216"/>
    <w:rsid w:val="008E44CE"/>
    <w:rsid w:val="008E6387"/>
    <w:rsid w:val="008E6681"/>
    <w:rsid w:val="008E6F41"/>
    <w:rsid w:val="008F17E5"/>
    <w:rsid w:val="008F1FFD"/>
    <w:rsid w:val="008F2B43"/>
    <w:rsid w:val="008F362E"/>
    <w:rsid w:val="008F3832"/>
    <w:rsid w:val="008F3A2A"/>
    <w:rsid w:val="008F3D3A"/>
    <w:rsid w:val="008F44C6"/>
    <w:rsid w:val="008F4D0A"/>
    <w:rsid w:val="008F50AE"/>
    <w:rsid w:val="008F51D3"/>
    <w:rsid w:val="008F51D6"/>
    <w:rsid w:val="008F582A"/>
    <w:rsid w:val="008F5AF5"/>
    <w:rsid w:val="008F62BC"/>
    <w:rsid w:val="008F7110"/>
    <w:rsid w:val="008F75E9"/>
    <w:rsid w:val="00901F93"/>
    <w:rsid w:val="0090212F"/>
    <w:rsid w:val="0090282D"/>
    <w:rsid w:val="009048C4"/>
    <w:rsid w:val="00904A4B"/>
    <w:rsid w:val="0090568D"/>
    <w:rsid w:val="0090680B"/>
    <w:rsid w:val="00906AFD"/>
    <w:rsid w:val="009108A0"/>
    <w:rsid w:val="009110BC"/>
    <w:rsid w:val="00911229"/>
    <w:rsid w:val="00911363"/>
    <w:rsid w:val="00911BF3"/>
    <w:rsid w:val="00913C94"/>
    <w:rsid w:val="009146FA"/>
    <w:rsid w:val="009159F1"/>
    <w:rsid w:val="00915AA7"/>
    <w:rsid w:val="0091603C"/>
    <w:rsid w:val="00916C07"/>
    <w:rsid w:val="00916CCA"/>
    <w:rsid w:val="0091730A"/>
    <w:rsid w:val="0091777D"/>
    <w:rsid w:val="00917800"/>
    <w:rsid w:val="00921253"/>
    <w:rsid w:val="00921C1D"/>
    <w:rsid w:val="00922013"/>
    <w:rsid w:val="0092364B"/>
    <w:rsid w:val="0092436E"/>
    <w:rsid w:val="009253FD"/>
    <w:rsid w:val="00925E5E"/>
    <w:rsid w:val="00927668"/>
    <w:rsid w:val="00930536"/>
    <w:rsid w:val="00930BCD"/>
    <w:rsid w:val="009311C4"/>
    <w:rsid w:val="00931762"/>
    <w:rsid w:val="00932190"/>
    <w:rsid w:val="00935BBA"/>
    <w:rsid w:val="00935FAB"/>
    <w:rsid w:val="0093617F"/>
    <w:rsid w:val="009407E3"/>
    <w:rsid w:val="00941D4C"/>
    <w:rsid w:val="00942321"/>
    <w:rsid w:val="00942BE7"/>
    <w:rsid w:val="00943EB2"/>
    <w:rsid w:val="00943ED4"/>
    <w:rsid w:val="00944A21"/>
    <w:rsid w:val="00944C6D"/>
    <w:rsid w:val="009450D8"/>
    <w:rsid w:val="0094660E"/>
    <w:rsid w:val="00946B44"/>
    <w:rsid w:val="00946D7B"/>
    <w:rsid w:val="00950931"/>
    <w:rsid w:val="0095139B"/>
    <w:rsid w:val="00951E40"/>
    <w:rsid w:val="009525F3"/>
    <w:rsid w:val="00953BFA"/>
    <w:rsid w:val="00957B3F"/>
    <w:rsid w:val="0096105F"/>
    <w:rsid w:val="00963869"/>
    <w:rsid w:val="00964587"/>
    <w:rsid w:val="00964869"/>
    <w:rsid w:val="00965006"/>
    <w:rsid w:val="009667B6"/>
    <w:rsid w:val="0096696E"/>
    <w:rsid w:val="00967030"/>
    <w:rsid w:val="00967698"/>
    <w:rsid w:val="00967A43"/>
    <w:rsid w:val="009714A0"/>
    <w:rsid w:val="009724E3"/>
    <w:rsid w:val="00972914"/>
    <w:rsid w:val="00972CCF"/>
    <w:rsid w:val="009732CA"/>
    <w:rsid w:val="00973357"/>
    <w:rsid w:val="0097397A"/>
    <w:rsid w:val="00974A90"/>
    <w:rsid w:val="00975A21"/>
    <w:rsid w:val="00975DB5"/>
    <w:rsid w:val="009775DF"/>
    <w:rsid w:val="00981884"/>
    <w:rsid w:val="00981DF1"/>
    <w:rsid w:val="00983567"/>
    <w:rsid w:val="00983A03"/>
    <w:rsid w:val="00983B70"/>
    <w:rsid w:val="00984451"/>
    <w:rsid w:val="00984D81"/>
    <w:rsid w:val="0098646A"/>
    <w:rsid w:val="00986BD9"/>
    <w:rsid w:val="00987FA0"/>
    <w:rsid w:val="00994995"/>
    <w:rsid w:val="00994B9F"/>
    <w:rsid w:val="00994D0B"/>
    <w:rsid w:val="009953C9"/>
    <w:rsid w:val="00995474"/>
    <w:rsid w:val="00997746"/>
    <w:rsid w:val="0099798D"/>
    <w:rsid w:val="009A0893"/>
    <w:rsid w:val="009A1B00"/>
    <w:rsid w:val="009A3686"/>
    <w:rsid w:val="009A473D"/>
    <w:rsid w:val="009A4DE7"/>
    <w:rsid w:val="009A4E00"/>
    <w:rsid w:val="009A52AB"/>
    <w:rsid w:val="009A6B9A"/>
    <w:rsid w:val="009A6BD2"/>
    <w:rsid w:val="009A6CC3"/>
    <w:rsid w:val="009A6D69"/>
    <w:rsid w:val="009A7D68"/>
    <w:rsid w:val="009B39CE"/>
    <w:rsid w:val="009B42F0"/>
    <w:rsid w:val="009B5A54"/>
    <w:rsid w:val="009B5B63"/>
    <w:rsid w:val="009B7767"/>
    <w:rsid w:val="009B7933"/>
    <w:rsid w:val="009C13C2"/>
    <w:rsid w:val="009C15F8"/>
    <w:rsid w:val="009C4BD2"/>
    <w:rsid w:val="009C4CC2"/>
    <w:rsid w:val="009C64DC"/>
    <w:rsid w:val="009C7BA2"/>
    <w:rsid w:val="009D0C01"/>
    <w:rsid w:val="009D3DA4"/>
    <w:rsid w:val="009D4CE4"/>
    <w:rsid w:val="009D57EA"/>
    <w:rsid w:val="009D5D65"/>
    <w:rsid w:val="009D62F4"/>
    <w:rsid w:val="009D6750"/>
    <w:rsid w:val="009D7518"/>
    <w:rsid w:val="009D7A1F"/>
    <w:rsid w:val="009D7FCF"/>
    <w:rsid w:val="009E075E"/>
    <w:rsid w:val="009E121E"/>
    <w:rsid w:val="009E1286"/>
    <w:rsid w:val="009E2152"/>
    <w:rsid w:val="009E4859"/>
    <w:rsid w:val="009E4CB9"/>
    <w:rsid w:val="009E6D92"/>
    <w:rsid w:val="009E6E3D"/>
    <w:rsid w:val="009E715E"/>
    <w:rsid w:val="009E7954"/>
    <w:rsid w:val="009E7CD1"/>
    <w:rsid w:val="009F1726"/>
    <w:rsid w:val="009F4BF0"/>
    <w:rsid w:val="009F4D7A"/>
    <w:rsid w:val="009F5135"/>
    <w:rsid w:val="009F6171"/>
    <w:rsid w:val="009F689C"/>
    <w:rsid w:val="009F6B8E"/>
    <w:rsid w:val="009F7DFD"/>
    <w:rsid w:val="00A00F71"/>
    <w:rsid w:val="00A0112B"/>
    <w:rsid w:val="00A0121C"/>
    <w:rsid w:val="00A025B0"/>
    <w:rsid w:val="00A03AA7"/>
    <w:rsid w:val="00A03EA9"/>
    <w:rsid w:val="00A03F57"/>
    <w:rsid w:val="00A04087"/>
    <w:rsid w:val="00A0518B"/>
    <w:rsid w:val="00A0594F"/>
    <w:rsid w:val="00A079AC"/>
    <w:rsid w:val="00A108FE"/>
    <w:rsid w:val="00A12F0B"/>
    <w:rsid w:val="00A1332D"/>
    <w:rsid w:val="00A161E7"/>
    <w:rsid w:val="00A16D60"/>
    <w:rsid w:val="00A17D58"/>
    <w:rsid w:val="00A20F32"/>
    <w:rsid w:val="00A2179B"/>
    <w:rsid w:val="00A21928"/>
    <w:rsid w:val="00A22272"/>
    <w:rsid w:val="00A22554"/>
    <w:rsid w:val="00A23C67"/>
    <w:rsid w:val="00A245FE"/>
    <w:rsid w:val="00A249DF"/>
    <w:rsid w:val="00A25A0B"/>
    <w:rsid w:val="00A25AFC"/>
    <w:rsid w:val="00A25D2C"/>
    <w:rsid w:val="00A26D1A"/>
    <w:rsid w:val="00A26E11"/>
    <w:rsid w:val="00A274CB"/>
    <w:rsid w:val="00A31958"/>
    <w:rsid w:val="00A33DEE"/>
    <w:rsid w:val="00A34F99"/>
    <w:rsid w:val="00A35681"/>
    <w:rsid w:val="00A3619B"/>
    <w:rsid w:val="00A41F74"/>
    <w:rsid w:val="00A436D1"/>
    <w:rsid w:val="00A43837"/>
    <w:rsid w:val="00A45F5B"/>
    <w:rsid w:val="00A46005"/>
    <w:rsid w:val="00A46D16"/>
    <w:rsid w:val="00A46E9B"/>
    <w:rsid w:val="00A50647"/>
    <w:rsid w:val="00A50F5B"/>
    <w:rsid w:val="00A514EA"/>
    <w:rsid w:val="00A51C05"/>
    <w:rsid w:val="00A52BCD"/>
    <w:rsid w:val="00A54724"/>
    <w:rsid w:val="00A56E5B"/>
    <w:rsid w:val="00A57592"/>
    <w:rsid w:val="00A60689"/>
    <w:rsid w:val="00A6168B"/>
    <w:rsid w:val="00A61E2F"/>
    <w:rsid w:val="00A61FE3"/>
    <w:rsid w:val="00A62380"/>
    <w:rsid w:val="00A630D9"/>
    <w:rsid w:val="00A668B3"/>
    <w:rsid w:val="00A66960"/>
    <w:rsid w:val="00A70381"/>
    <w:rsid w:val="00A706F7"/>
    <w:rsid w:val="00A70DA0"/>
    <w:rsid w:val="00A7132F"/>
    <w:rsid w:val="00A7143F"/>
    <w:rsid w:val="00A7151B"/>
    <w:rsid w:val="00A71A3D"/>
    <w:rsid w:val="00A72078"/>
    <w:rsid w:val="00A72564"/>
    <w:rsid w:val="00A733BE"/>
    <w:rsid w:val="00A73DA4"/>
    <w:rsid w:val="00A7437E"/>
    <w:rsid w:val="00A74B27"/>
    <w:rsid w:val="00A7653D"/>
    <w:rsid w:val="00A76CFF"/>
    <w:rsid w:val="00A7726D"/>
    <w:rsid w:val="00A77D1F"/>
    <w:rsid w:val="00A810B1"/>
    <w:rsid w:val="00A824CF"/>
    <w:rsid w:val="00A828AC"/>
    <w:rsid w:val="00A82D58"/>
    <w:rsid w:val="00A82E27"/>
    <w:rsid w:val="00A83C5D"/>
    <w:rsid w:val="00A83FA2"/>
    <w:rsid w:val="00A844DC"/>
    <w:rsid w:val="00A85B9C"/>
    <w:rsid w:val="00A85C10"/>
    <w:rsid w:val="00A87A21"/>
    <w:rsid w:val="00A87D1F"/>
    <w:rsid w:val="00A904A6"/>
    <w:rsid w:val="00A90B6A"/>
    <w:rsid w:val="00A90F04"/>
    <w:rsid w:val="00A92D44"/>
    <w:rsid w:val="00A94CB8"/>
    <w:rsid w:val="00A9580A"/>
    <w:rsid w:val="00A96C03"/>
    <w:rsid w:val="00A9720A"/>
    <w:rsid w:val="00A97641"/>
    <w:rsid w:val="00AA2603"/>
    <w:rsid w:val="00AA3BAD"/>
    <w:rsid w:val="00AA4E4C"/>
    <w:rsid w:val="00AA5711"/>
    <w:rsid w:val="00AA5DAC"/>
    <w:rsid w:val="00AA6D90"/>
    <w:rsid w:val="00AA70E8"/>
    <w:rsid w:val="00AA789A"/>
    <w:rsid w:val="00AB16C7"/>
    <w:rsid w:val="00AB1870"/>
    <w:rsid w:val="00AB1C5E"/>
    <w:rsid w:val="00AB2D90"/>
    <w:rsid w:val="00AB2FDD"/>
    <w:rsid w:val="00AB3391"/>
    <w:rsid w:val="00AB413F"/>
    <w:rsid w:val="00AB45F2"/>
    <w:rsid w:val="00AB4735"/>
    <w:rsid w:val="00AB4AE0"/>
    <w:rsid w:val="00AB54BA"/>
    <w:rsid w:val="00AB5D03"/>
    <w:rsid w:val="00AB6117"/>
    <w:rsid w:val="00AB7B3A"/>
    <w:rsid w:val="00AB7C43"/>
    <w:rsid w:val="00AB7DBF"/>
    <w:rsid w:val="00AC0787"/>
    <w:rsid w:val="00AC11B5"/>
    <w:rsid w:val="00AC1420"/>
    <w:rsid w:val="00AC1C9E"/>
    <w:rsid w:val="00AC1D60"/>
    <w:rsid w:val="00AC282F"/>
    <w:rsid w:val="00AC4127"/>
    <w:rsid w:val="00AC4EC4"/>
    <w:rsid w:val="00AC50A3"/>
    <w:rsid w:val="00AC5A89"/>
    <w:rsid w:val="00AC5AFF"/>
    <w:rsid w:val="00AC5C52"/>
    <w:rsid w:val="00AC6A14"/>
    <w:rsid w:val="00AC6A82"/>
    <w:rsid w:val="00AD0174"/>
    <w:rsid w:val="00AD04F0"/>
    <w:rsid w:val="00AD0638"/>
    <w:rsid w:val="00AD16B4"/>
    <w:rsid w:val="00AD1848"/>
    <w:rsid w:val="00AD3610"/>
    <w:rsid w:val="00AD3B17"/>
    <w:rsid w:val="00AD449F"/>
    <w:rsid w:val="00AD5DF6"/>
    <w:rsid w:val="00AD61C7"/>
    <w:rsid w:val="00AD65FB"/>
    <w:rsid w:val="00AD74BF"/>
    <w:rsid w:val="00AD7880"/>
    <w:rsid w:val="00AD7EF2"/>
    <w:rsid w:val="00AE1881"/>
    <w:rsid w:val="00AE18F8"/>
    <w:rsid w:val="00AE2464"/>
    <w:rsid w:val="00AE289E"/>
    <w:rsid w:val="00AE2B24"/>
    <w:rsid w:val="00AE413A"/>
    <w:rsid w:val="00AE456A"/>
    <w:rsid w:val="00AE4863"/>
    <w:rsid w:val="00AE4C03"/>
    <w:rsid w:val="00AE598D"/>
    <w:rsid w:val="00AE6A5E"/>
    <w:rsid w:val="00AE7370"/>
    <w:rsid w:val="00AE78F8"/>
    <w:rsid w:val="00AF135D"/>
    <w:rsid w:val="00AF184B"/>
    <w:rsid w:val="00AF1CEE"/>
    <w:rsid w:val="00AF246A"/>
    <w:rsid w:val="00AF3701"/>
    <w:rsid w:val="00AF49E1"/>
    <w:rsid w:val="00AF4A87"/>
    <w:rsid w:val="00AF5A5D"/>
    <w:rsid w:val="00AF6CC4"/>
    <w:rsid w:val="00AF7A69"/>
    <w:rsid w:val="00B00F03"/>
    <w:rsid w:val="00B03435"/>
    <w:rsid w:val="00B0384F"/>
    <w:rsid w:val="00B03F57"/>
    <w:rsid w:val="00B04800"/>
    <w:rsid w:val="00B04C34"/>
    <w:rsid w:val="00B05CFE"/>
    <w:rsid w:val="00B06BC3"/>
    <w:rsid w:val="00B10FD2"/>
    <w:rsid w:val="00B12142"/>
    <w:rsid w:val="00B13541"/>
    <w:rsid w:val="00B1369B"/>
    <w:rsid w:val="00B1392D"/>
    <w:rsid w:val="00B141C2"/>
    <w:rsid w:val="00B15219"/>
    <w:rsid w:val="00B162EF"/>
    <w:rsid w:val="00B17E4B"/>
    <w:rsid w:val="00B2062C"/>
    <w:rsid w:val="00B213E7"/>
    <w:rsid w:val="00B2148B"/>
    <w:rsid w:val="00B21A41"/>
    <w:rsid w:val="00B2265E"/>
    <w:rsid w:val="00B23516"/>
    <w:rsid w:val="00B23A03"/>
    <w:rsid w:val="00B24340"/>
    <w:rsid w:val="00B247CC"/>
    <w:rsid w:val="00B25E6E"/>
    <w:rsid w:val="00B26C9C"/>
    <w:rsid w:val="00B2788F"/>
    <w:rsid w:val="00B301CA"/>
    <w:rsid w:val="00B32E33"/>
    <w:rsid w:val="00B333A9"/>
    <w:rsid w:val="00B33C1E"/>
    <w:rsid w:val="00B33DA5"/>
    <w:rsid w:val="00B35212"/>
    <w:rsid w:val="00B36AFB"/>
    <w:rsid w:val="00B3754E"/>
    <w:rsid w:val="00B37FEA"/>
    <w:rsid w:val="00B40C6B"/>
    <w:rsid w:val="00B4183D"/>
    <w:rsid w:val="00B42105"/>
    <w:rsid w:val="00B4297F"/>
    <w:rsid w:val="00B43316"/>
    <w:rsid w:val="00B43EBA"/>
    <w:rsid w:val="00B43F76"/>
    <w:rsid w:val="00B44A9D"/>
    <w:rsid w:val="00B46CA7"/>
    <w:rsid w:val="00B47169"/>
    <w:rsid w:val="00B47F43"/>
    <w:rsid w:val="00B50094"/>
    <w:rsid w:val="00B50449"/>
    <w:rsid w:val="00B514FB"/>
    <w:rsid w:val="00B542EF"/>
    <w:rsid w:val="00B545C6"/>
    <w:rsid w:val="00B5788F"/>
    <w:rsid w:val="00B57EFC"/>
    <w:rsid w:val="00B600D7"/>
    <w:rsid w:val="00B617DF"/>
    <w:rsid w:val="00B65B33"/>
    <w:rsid w:val="00B65CA1"/>
    <w:rsid w:val="00B6681A"/>
    <w:rsid w:val="00B66D1A"/>
    <w:rsid w:val="00B704DC"/>
    <w:rsid w:val="00B72461"/>
    <w:rsid w:val="00B73467"/>
    <w:rsid w:val="00B737F2"/>
    <w:rsid w:val="00B7423D"/>
    <w:rsid w:val="00B76F5C"/>
    <w:rsid w:val="00B77656"/>
    <w:rsid w:val="00B7784B"/>
    <w:rsid w:val="00B77D30"/>
    <w:rsid w:val="00B80803"/>
    <w:rsid w:val="00B80D70"/>
    <w:rsid w:val="00B83071"/>
    <w:rsid w:val="00B835BD"/>
    <w:rsid w:val="00B83953"/>
    <w:rsid w:val="00B8462D"/>
    <w:rsid w:val="00B84A4F"/>
    <w:rsid w:val="00B84FC0"/>
    <w:rsid w:val="00B85B10"/>
    <w:rsid w:val="00B85F65"/>
    <w:rsid w:val="00B86145"/>
    <w:rsid w:val="00B862D1"/>
    <w:rsid w:val="00B87D7B"/>
    <w:rsid w:val="00B900C4"/>
    <w:rsid w:val="00B911E5"/>
    <w:rsid w:val="00B91866"/>
    <w:rsid w:val="00B92360"/>
    <w:rsid w:val="00B94F0B"/>
    <w:rsid w:val="00B95027"/>
    <w:rsid w:val="00B957D4"/>
    <w:rsid w:val="00B965B5"/>
    <w:rsid w:val="00B967BC"/>
    <w:rsid w:val="00BA05A8"/>
    <w:rsid w:val="00BA09DD"/>
    <w:rsid w:val="00BA158D"/>
    <w:rsid w:val="00BA2102"/>
    <w:rsid w:val="00BA27CB"/>
    <w:rsid w:val="00BA2E43"/>
    <w:rsid w:val="00BA3C0D"/>
    <w:rsid w:val="00BA4136"/>
    <w:rsid w:val="00BA51CE"/>
    <w:rsid w:val="00BA5862"/>
    <w:rsid w:val="00BB039A"/>
    <w:rsid w:val="00BB068D"/>
    <w:rsid w:val="00BB1347"/>
    <w:rsid w:val="00BB1A50"/>
    <w:rsid w:val="00BB201A"/>
    <w:rsid w:val="00BB2B86"/>
    <w:rsid w:val="00BB3BCA"/>
    <w:rsid w:val="00BB3F17"/>
    <w:rsid w:val="00BB559B"/>
    <w:rsid w:val="00BB62EC"/>
    <w:rsid w:val="00BB678A"/>
    <w:rsid w:val="00BB71F4"/>
    <w:rsid w:val="00BB7B4C"/>
    <w:rsid w:val="00BC025C"/>
    <w:rsid w:val="00BC0F5F"/>
    <w:rsid w:val="00BC17C7"/>
    <w:rsid w:val="00BC2B37"/>
    <w:rsid w:val="00BC30D8"/>
    <w:rsid w:val="00BC4492"/>
    <w:rsid w:val="00BC45AF"/>
    <w:rsid w:val="00BC490C"/>
    <w:rsid w:val="00BC4E45"/>
    <w:rsid w:val="00BC5D97"/>
    <w:rsid w:val="00BC5DEE"/>
    <w:rsid w:val="00BC639E"/>
    <w:rsid w:val="00BC7B66"/>
    <w:rsid w:val="00BC7E42"/>
    <w:rsid w:val="00BD038C"/>
    <w:rsid w:val="00BD06F0"/>
    <w:rsid w:val="00BD14E7"/>
    <w:rsid w:val="00BD2448"/>
    <w:rsid w:val="00BD38F1"/>
    <w:rsid w:val="00BD4336"/>
    <w:rsid w:val="00BD5C3A"/>
    <w:rsid w:val="00BD7003"/>
    <w:rsid w:val="00BD7A44"/>
    <w:rsid w:val="00BD7B36"/>
    <w:rsid w:val="00BE03C2"/>
    <w:rsid w:val="00BE0BF0"/>
    <w:rsid w:val="00BE22C6"/>
    <w:rsid w:val="00BE4981"/>
    <w:rsid w:val="00BE67F7"/>
    <w:rsid w:val="00BE6A37"/>
    <w:rsid w:val="00BE7191"/>
    <w:rsid w:val="00BF047B"/>
    <w:rsid w:val="00BF13C4"/>
    <w:rsid w:val="00BF280D"/>
    <w:rsid w:val="00BF2B66"/>
    <w:rsid w:val="00BF32C3"/>
    <w:rsid w:val="00BF4210"/>
    <w:rsid w:val="00BF49FC"/>
    <w:rsid w:val="00BF4D1F"/>
    <w:rsid w:val="00BF4E52"/>
    <w:rsid w:val="00BF5CC6"/>
    <w:rsid w:val="00BF60D0"/>
    <w:rsid w:val="00BF6434"/>
    <w:rsid w:val="00BF7EA7"/>
    <w:rsid w:val="00C01B85"/>
    <w:rsid w:val="00C02DC9"/>
    <w:rsid w:val="00C0340E"/>
    <w:rsid w:val="00C03C42"/>
    <w:rsid w:val="00C04955"/>
    <w:rsid w:val="00C05C07"/>
    <w:rsid w:val="00C063CA"/>
    <w:rsid w:val="00C071F0"/>
    <w:rsid w:val="00C07742"/>
    <w:rsid w:val="00C07F16"/>
    <w:rsid w:val="00C10154"/>
    <w:rsid w:val="00C111F3"/>
    <w:rsid w:val="00C124DF"/>
    <w:rsid w:val="00C1260F"/>
    <w:rsid w:val="00C12ACB"/>
    <w:rsid w:val="00C12CB8"/>
    <w:rsid w:val="00C12FCA"/>
    <w:rsid w:val="00C1364D"/>
    <w:rsid w:val="00C13DBE"/>
    <w:rsid w:val="00C14AD0"/>
    <w:rsid w:val="00C14BF4"/>
    <w:rsid w:val="00C152E0"/>
    <w:rsid w:val="00C16773"/>
    <w:rsid w:val="00C16BC5"/>
    <w:rsid w:val="00C17093"/>
    <w:rsid w:val="00C20E36"/>
    <w:rsid w:val="00C21012"/>
    <w:rsid w:val="00C214A8"/>
    <w:rsid w:val="00C21DFE"/>
    <w:rsid w:val="00C23410"/>
    <w:rsid w:val="00C239AD"/>
    <w:rsid w:val="00C23DF1"/>
    <w:rsid w:val="00C24371"/>
    <w:rsid w:val="00C256FC"/>
    <w:rsid w:val="00C25817"/>
    <w:rsid w:val="00C2586A"/>
    <w:rsid w:val="00C26614"/>
    <w:rsid w:val="00C2752D"/>
    <w:rsid w:val="00C27678"/>
    <w:rsid w:val="00C277DA"/>
    <w:rsid w:val="00C27D6A"/>
    <w:rsid w:val="00C304E8"/>
    <w:rsid w:val="00C306BD"/>
    <w:rsid w:val="00C306CE"/>
    <w:rsid w:val="00C30D29"/>
    <w:rsid w:val="00C3214D"/>
    <w:rsid w:val="00C321C0"/>
    <w:rsid w:val="00C35326"/>
    <w:rsid w:val="00C355AB"/>
    <w:rsid w:val="00C35A63"/>
    <w:rsid w:val="00C366B8"/>
    <w:rsid w:val="00C36812"/>
    <w:rsid w:val="00C37AEA"/>
    <w:rsid w:val="00C4108B"/>
    <w:rsid w:val="00C421D8"/>
    <w:rsid w:val="00C42A17"/>
    <w:rsid w:val="00C43386"/>
    <w:rsid w:val="00C439AF"/>
    <w:rsid w:val="00C464AA"/>
    <w:rsid w:val="00C467D0"/>
    <w:rsid w:val="00C47201"/>
    <w:rsid w:val="00C473F4"/>
    <w:rsid w:val="00C518CE"/>
    <w:rsid w:val="00C5263A"/>
    <w:rsid w:val="00C528FC"/>
    <w:rsid w:val="00C546AA"/>
    <w:rsid w:val="00C547E0"/>
    <w:rsid w:val="00C55AD7"/>
    <w:rsid w:val="00C55E1B"/>
    <w:rsid w:val="00C565F0"/>
    <w:rsid w:val="00C57FFA"/>
    <w:rsid w:val="00C603DE"/>
    <w:rsid w:val="00C60B55"/>
    <w:rsid w:val="00C61C08"/>
    <w:rsid w:val="00C62A62"/>
    <w:rsid w:val="00C6413A"/>
    <w:rsid w:val="00C6581E"/>
    <w:rsid w:val="00C65E73"/>
    <w:rsid w:val="00C66654"/>
    <w:rsid w:val="00C66899"/>
    <w:rsid w:val="00C67534"/>
    <w:rsid w:val="00C70983"/>
    <w:rsid w:val="00C7199B"/>
    <w:rsid w:val="00C73998"/>
    <w:rsid w:val="00C74B18"/>
    <w:rsid w:val="00C74E43"/>
    <w:rsid w:val="00C751A1"/>
    <w:rsid w:val="00C751AB"/>
    <w:rsid w:val="00C75891"/>
    <w:rsid w:val="00C76DDB"/>
    <w:rsid w:val="00C77175"/>
    <w:rsid w:val="00C7799C"/>
    <w:rsid w:val="00C8093D"/>
    <w:rsid w:val="00C80AA2"/>
    <w:rsid w:val="00C812CC"/>
    <w:rsid w:val="00C81A4D"/>
    <w:rsid w:val="00C835D0"/>
    <w:rsid w:val="00C83EEF"/>
    <w:rsid w:val="00C84089"/>
    <w:rsid w:val="00C85A9D"/>
    <w:rsid w:val="00C8683C"/>
    <w:rsid w:val="00C87075"/>
    <w:rsid w:val="00C870AB"/>
    <w:rsid w:val="00C90BD8"/>
    <w:rsid w:val="00C90D75"/>
    <w:rsid w:val="00C929D7"/>
    <w:rsid w:val="00C92E52"/>
    <w:rsid w:val="00C935FB"/>
    <w:rsid w:val="00C93CC4"/>
    <w:rsid w:val="00C943C8"/>
    <w:rsid w:val="00C947CF"/>
    <w:rsid w:val="00C94E63"/>
    <w:rsid w:val="00C9519A"/>
    <w:rsid w:val="00C964E6"/>
    <w:rsid w:val="00C96A7F"/>
    <w:rsid w:val="00C96AF7"/>
    <w:rsid w:val="00C97F23"/>
    <w:rsid w:val="00CA0506"/>
    <w:rsid w:val="00CA0C6C"/>
    <w:rsid w:val="00CA1785"/>
    <w:rsid w:val="00CA1BBD"/>
    <w:rsid w:val="00CA3467"/>
    <w:rsid w:val="00CA4BBB"/>
    <w:rsid w:val="00CB0C0F"/>
    <w:rsid w:val="00CB0E88"/>
    <w:rsid w:val="00CB199E"/>
    <w:rsid w:val="00CB1AEC"/>
    <w:rsid w:val="00CB32B4"/>
    <w:rsid w:val="00CB3561"/>
    <w:rsid w:val="00CB4EF5"/>
    <w:rsid w:val="00CB531F"/>
    <w:rsid w:val="00CB612A"/>
    <w:rsid w:val="00CB7C12"/>
    <w:rsid w:val="00CB7C80"/>
    <w:rsid w:val="00CC0842"/>
    <w:rsid w:val="00CC0A07"/>
    <w:rsid w:val="00CC0FDD"/>
    <w:rsid w:val="00CC15A4"/>
    <w:rsid w:val="00CC1F8D"/>
    <w:rsid w:val="00CC22CC"/>
    <w:rsid w:val="00CC2CCA"/>
    <w:rsid w:val="00CC369E"/>
    <w:rsid w:val="00CC3FFE"/>
    <w:rsid w:val="00CC4DC8"/>
    <w:rsid w:val="00CC58BE"/>
    <w:rsid w:val="00CC70ED"/>
    <w:rsid w:val="00CC74E9"/>
    <w:rsid w:val="00CD170C"/>
    <w:rsid w:val="00CD24DC"/>
    <w:rsid w:val="00CD255C"/>
    <w:rsid w:val="00CD2B14"/>
    <w:rsid w:val="00CD3B3A"/>
    <w:rsid w:val="00CD50C0"/>
    <w:rsid w:val="00CD5929"/>
    <w:rsid w:val="00CD5BBC"/>
    <w:rsid w:val="00CD6A8A"/>
    <w:rsid w:val="00CD7495"/>
    <w:rsid w:val="00CD7793"/>
    <w:rsid w:val="00CE266E"/>
    <w:rsid w:val="00CE2799"/>
    <w:rsid w:val="00CE4BDA"/>
    <w:rsid w:val="00CE51EB"/>
    <w:rsid w:val="00CE5897"/>
    <w:rsid w:val="00CE58A1"/>
    <w:rsid w:val="00CE72E6"/>
    <w:rsid w:val="00CE7AA8"/>
    <w:rsid w:val="00CE7D57"/>
    <w:rsid w:val="00CF00CD"/>
    <w:rsid w:val="00CF0BF7"/>
    <w:rsid w:val="00CF306C"/>
    <w:rsid w:val="00CF46D1"/>
    <w:rsid w:val="00CF5C88"/>
    <w:rsid w:val="00CF5CEC"/>
    <w:rsid w:val="00CF7250"/>
    <w:rsid w:val="00D0095C"/>
    <w:rsid w:val="00D0145F"/>
    <w:rsid w:val="00D02A51"/>
    <w:rsid w:val="00D02F22"/>
    <w:rsid w:val="00D0374C"/>
    <w:rsid w:val="00D03F30"/>
    <w:rsid w:val="00D03F47"/>
    <w:rsid w:val="00D046B4"/>
    <w:rsid w:val="00D053BD"/>
    <w:rsid w:val="00D05A31"/>
    <w:rsid w:val="00D07B54"/>
    <w:rsid w:val="00D07E2D"/>
    <w:rsid w:val="00D10398"/>
    <w:rsid w:val="00D114A5"/>
    <w:rsid w:val="00D1185D"/>
    <w:rsid w:val="00D126B1"/>
    <w:rsid w:val="00D1430E"/>
    <w:rsid w:val="00D147D2"/>
    <w:rsid w:val="00D15A4B"/>
    <w:rsid w:val="00D1668F"/>
    <w:rsid w:val="00D16C61"/>
    <w:rsid w:val="00D20F52"/>
    <w:rsid w:val="00D2284D"/>
    <w:rsid w:val="00D232BD"/>
    <w:rsid w:val="00D235C5"/>
    <w:rsid w:val="00D24247"/>
    <w:rsid w:val="00D254F2"/>
    <w:rsid w:val="00D25598"/>
    <w:rsid w:val="00D257FB"/>
    <w:rsid w:val="00D26365"/>
    <w:rsid w:val="00D30412"/>
    <w:rsid w:val="00D30A99"/>
    <w:rsid w:val="00D30AE5"/>
    <w:rsid w:val="00D31365"/>
    <w:rsid w:val="00D3155D"/>
    <w:rsid w:val="00D32DCC"/>
    <w:rsid w:val="00D330AD"/>
    <w:rsid w:val="00D35031"/>
    <w:rsid w:val="00D358F9"/>
    <w:rsid w:val="00D36564"/>
    <w:rsid w:val="00D366CF"/>
    <w:rsid w:val="00D409CC"/>
    <w:rsid w:val="00D43A74"/>
    <w:rsid w:val="00D45DD4"/>
    <w:rsid w:val="00D46C05"/>
    <w:rsid w:val="00D46D7C"/>
    <w:rsid w:val="00D4748C"/>
    <w:rsid w:val="00D4752B"/>
    <w:rsid w:val="00D50836"/>
    <w:rsid w:val="00D51539"/>
    <w:rsid w:val="00D526A3"/>
    <w:rsid w:val="00D53097"/>
    <w:rsid w:val="00D53583"/>
    <w:rsid w:val="00D54975"/>
    <w:rsid w:val="00D54A97"/>
    <w:rsid w:val="00D54EC5"/>
    <w:rsid w:val="00D56307"/>
    <w:rsid w:val="00D579B2"/>
    <w:rsid w:val="00D60572"/>
    <w:rsid w:val="00D60E4F"/>
    <w:rsid w:val="00D613BB"/>
    <w:rsid w:val="00D61447"/>
    <w:rsid w:val="00D61C71"/>
    <w:rsid w:val="00D62224"/>
    <w:rsid w:val="00D62C7A"/>
    <w:rsid w:val="00D640C9"/>
    <w:rsid w:val="00D65AE2"/>
    <w:rsid w:val="00D668AF"/>
    <w:rsid w:val="00D67F4C"/>
    <w:rsid w:val="00D715DA"/>
    <w:rsid w:val="00D72C37"/>
    <w:rsid w:val="00D73E7F"/>
    <w:rsid w:val="00D74F1A"/>
    <w:rsid w:val="00D75D8D"/>
    <w:rsid w:val="00D7688D"/>
    <w:rsid w:val="00D76CC4"/>
    <w:rsid w:val="00D77387"/>
    <w:rsid w:val="00D77A06"/>
    <w:rsid w:val="00D81E02"/>
    <w:rsid w:val="00D82E0A"/>
    <w:rsid w:val="00D833A4"/>
    <w:rsid w:val="00D83A3B"/>
    <w:rsid w:val="00D84E64"/>
    <w:rsid w:val="00D90868"/>
    <w:rsid w:val="00D9146E"/>
    <w:rsid w:val="00D92937"/>
    <w:rsid w:val="00D933B7"/>
    <w:rsid w:val="00D93569"/>
    <w:rsid w:val="00D94755"/>
    <w:rsid w:val="00D94BA8"/>
    <w:rsid w:val="00D94EC9"/>
    <w:rsid w:val="00D957E7"/>
    <w:rsid w:val="00D963F1"/>
    <w:rsid w:val="00D9670A"/>
    <w:rsid w:val="00D96F94"/>
    <w:rsid w:val="00D973A9"/>
    <w:rsid w:val="00DA0A4B"/>
    <w:rsid w:val="00DA11C6"/>
    <w:rsid w:val="00DA19EB"/>
    <w:rsid w:val="00DA1A7C"/>
    <w:rsid w:val="00DA1BCE"/>
    <w:rsid w:val="00DA2241"/>
    <w:rsid w:val="00DA26F2"/>
    <w:rsid w:val="00DA2730"/>
    <w:rsid w:val="00DA2844"/>
    <w:rsid w:val="00DA2EAF"/>
    <w:rsid w:val="00DA4720"/>
    <w:rsid w:val="00DA4889"/>
    <w:rsid w:val="00DA52C8"/>
    <w:rsid w:val="00DA537F"/>
    <w:rsid w:val="00DA6DFA"/>
    <w:rsid w:val="00DB17D1"/>
    <w:rsid w:val="00DB2919"/>
    <w:rsid w:val="00DB3024"/>
    <w:rsid w:val="00DB3A1C"/>
    <w:rsid w:val="00DB3CF9"/>
    <w:rsid w:val="00DB4BCE"/>
    <w:rsid w:val="00DB4DE2"/>
    <w:rsid w:val="00DB4F5C"/>
    <w:rsid w:val="00DB5CBF"/>
    <w:rsid w:val="00DB6223"/>
    <w:rsid w:val="00DB67E6"/>
    <w:rsid w:val="00DC1542"/>
    <w:rsid w:val="00DC1BE7"/>
    <w:rsid w:val="00DC24B2"/>
    <w:rsid w:val="00DC3360"/>
    <w:rsid w:val="00DC3EB3"/>
    <w:rsid w:val="00DC3FB9"/>
    <w:rsid w:val="00DC42B5"/>
    <w:rsid w:val="00DC4BC5"/>
    <w:rsid w:val="00DC5412"/>
    <w:rsid w:val="00DC5AD2"/>
    <w:rsid w:val="00DC695C"/>
    <w:rsid w:val="00DC7930"/>
    <w:rsid w:val="00DD00E6"/>
    <w:rsid w:val="00DD01C3"/>
    <w:rsid w:val="00DD03CC"/>
    <w:rsid w:val="00DD1173"/>
    <w:rsid w:val="00DD162F"/>
    <w:rsid w:val="00DD171C"/>
    <w:rsid w:val="00DD17C4"/>
    <w:rsid w:val="00DD281E"/>
    <w:rsid w:val="00DD2EE9"/>
    <w:rsid w:val="00DD3097"/>
    <w:rsid w:val="00DD33EC"/>
    <w:rsid w:val="00DD37B0"/>
    <w:rsid w:val="00DD5527"/>
    <w:rsid w:val="00DD647E"/>
    <w:rsid w:val="00DE0228"/>
    <w:rsid w:val="00DE0A36"/>
    <w:rsid w:val="00DE0BFF"/>
    <w:rsid w:val="00DE1684"/>
    <w:rsid w:val="00DE1997"/>
    <w:rsid w:val="00DE3768"/>
    <w:rsid w:val="00DE3E2F"/>
    <w:rsid w:val="00DE422B"/>
    <w:rsid w:val="00DE4754"/>
    <w:rsid w:val="00DE49F1"/>
    <w:rsid w:val="00DE54B2"/>
    <w:rsid w:val="00DE5D83"/>
    <w:rsid w:val="00DE7448"/>
    <w:rsid w:val="00DE795C"/>
    <w:rsid w:val="00DF0951"/>
    <w:rsid w:val="00DF1D45"/>
    <w:rsid w:val="00DF2106"/>
    <w:rsid w:val="00DF26BD"/>
    <w:rsid w:val="00DF550C"/>
    <w:rsid w:val="00DF700C"/>
    <w:rsid w:val="00DF74E9"/>
    <w:rsid w:val="00DF7C99"/>
    <w:rsid w:val="00E00411"/>
    <w:rsid w:val="00E00EE4"/>
    <w:rsid w:val="00E01456"/>
    <w:rsid w:val="00E0264C"/>
    <w:rsid w:val="00E02C45"/>
    <w:rsid w:val="00E03308"/>
    <w:rsid w:val="00E03D90"/>
    <w:rsid w:val="00E046CF"/>
    <w:rsid w:val="00E046E0"/>
    <w:rsid w:val="00E055C5"/>
    <w:rsid w:val="00E05C8D"/>
    <w:rsid w:val="00E06134"/>
    <w:rsid w:val="00E066A0"/>
    <w:rsid w:val="00E07128"/>
    <w:rsid w:val="00E0737C"/>
    <w:rsid w:val="00E0777E"/>
    <w:rsid w:val="00E07885"/>
    <w:rsid w:val="00E118B9"/>
    <w:rsid w:val="00E121D3"/>
    <w:rsid w:val="00E127F6"/>
    <w:rsid w:val="00E12D2A"/>
    <w:rsid w:val="00E13A2B"/>
    <w:rsid w:val="00E1411D"/>
    <w:rsid w:val="00E1417B"/>
    <w:rsid w:val="00E14830"/>
    <w:rsid w:val="00E1770B"/>
    <w:rsid w:val="00E20047"/>
    <w:rsid w:val="00E20780"/>
    <w:rsid w:val="00E234EC"/>
    <w:rsid w:val="00E23ABE"/>
    <w:rsid w:val="00E24C96"/>
    <w:rsid w:val="00E261B0"/>
    <w:rsid w:val="00E26CCA"/>
    <w:rsid w:val="00E27C01"/>
    <w:rsid w:val="00E30398"/>
    <w:rsid w:val="00E30488"/>
    <w:rsid w:val="00E30957"/>
    <w:rsid w:val="00E31752"/>
    <w:rsid w:val="00E31DC4"/>
    <w:rsid w:val="00E3218B"/>
    <w:rsid w:val="00E32A95"/>
    <w:rsid w:val="00E32F6B"/>
    <w:rsid w:val="00E33EA6"/>
    <w:rsid w:val="00E34304"/>
    <w:rsid w:val="00E343AE"/>
    <w:rsid w:val="00E34400"/>
    <w:rsid w:val="00E3473A"/>
    <w:rsid w:val="00E348EF"/>
    <w:rsid w:val="00E35262"/>
    <w:rsid w:val="00E35EFE"/>
    <w:rsid w:val="00E369FC"/>
    <w:rsid w:val="00E37722"/>
    <w:rsid w:val="00E402CA"/>
    <w:rsid w:val="00E41041"/>
    <w:rsid w:val="00E41FA1"/>
    <w:rsid w:val="00E420DB"/>
    <w:rsid w:val="00E4315C"/>
    <w:rsid w:val="00E43553"/>
    <w:rsid w:val="00E442A3"/>
    <w:rsid w:val="00E444BB"/>
    <w:rsid w:val="00E44658"/>
    <w:rsid w:val="00E463CC"/>
    <w:rsid w:val="00E471D6"/>
    <w:rsid w:val="00E47539"/>
    <w:rsid w:val="00E50087"/>
    <w:rsid w:val="00E50CC1"/>
    <w:rsid w:val="00E50E98"/>
    <w:rsid w:val="00E51280"/>
    <w:rsid w:val="00E516A7"/>
    <w:rsid w:val="00E51E0C"/>
    <w:rsid w:val="00E537A9"/>
    <w:rsid w:val="00E53EA3"/>
    <w:rsid w:val="00E54046"/>
    <w:rsid w:val="00E57D19"/>
    <w:rsid w:val="00E60C4B"/>
    <w:rsid w:val="00E60D35"/>
    <w:rsid w:val="00E6126D"/>
    <w:rsid w:val="00E612E3"/>
    <w:rsid w:val="00E64FD2"/>
    <w:rsid w:val="00E6523E"/>
    <w:rsid w:val="00E66BF5"/>
    <w:rsid w:val="00E67C32"/>
    <w:rsid w:val="00E71838"/>
    <w:rsid w:val="00E7267B"/>
    <w:rsid w:val="00E7298F"/>
    <w:rsid w:val="00E72D09"/>
    <w:rsid w:val="00E74F3D"/>
    <w:rsid w:val="00E753CA"/>
    <w:rsid w:val="00E75733"/>
    <w:rsid w:val="00E76A3A"/>
    <w:rsid w:val="00E800C6"/>
    <w:rsid w:val="00E808A0"/>
    <w:rsid w:val="00E81C12"/>
    <w:rsid w:val="00E82975"/>
    <w:rsid w:val="00E82E01"/>
    <w:rsid w:val="00E83737"/>
    <w:rsid w:val="00E837EA"/>
    <w:rsid w:val="00E85F2B"/>
    <w:rsid w:val="00E87D81"/>
    <w:rsid w:val="00E92748"/>
    <w:rsid w:val="00E92A3C"/>
    <w:rsid w:val="00E92DE7"/>
    <w:rsid w:val="00E93771"/>
    <w:rsid w:val="00E93AAD"/>
    <w:rsid w:val="00E94666"/>
    <w:rsid w:val="00E94B91"/>
    <w:rsid w:val="00E95711"/>
    <w:rsid w:val="00E96054"/>
    <w:rsid w:val="00E9636C"/>
    <w:rsid w:val="00E968FB"/>
    <w:rsid w:val="00EA122A"/>
    <w:rsid w:val="00EA233B"/>
    <w:rsid w:val="00EA2866"/>
    <w:rsid w:val="00EA3411"/>
    <w:rsid w:val="00EA39FD"/>
    <w:rsid w:val="00EA454C"/>
    <w:rsid w:val="00EA4AAF"/>
    <w:rsid w:val="00EA4B44"/>
    <w:rsid w:val="00EA50C8"/>
    <w:rsid w:val="00EA533B"/>
    <w:rsid w:val="00EA6D6C"/>
    <w:rsid w:val="00EB0F4B"/>
    <w:rsid w:val="00EB10F3"/>
    <w:rsid w:val="00EB1DDB"/>
    <w:rsid w:val="00EB2317"/>
    <w:rsid w:val="00EB2C58"/>
    <w:rsid w:val="00EB385A"/>
    <w:rsid w:val="00EB3CC5"/>
    <w:rsid w:val="00EB45DA"/>
    <w:rsid w:val="00EB55B6"/>
    <w:rsid w:val="00EB5624"/>
    <w:rsid w:val="00EB594B"/>
    <w:rsid w:val="00EB7266"/>
    <w:rsid w:val="00EB7FB0"/>
    <w:rsid w:val="00EC1B3B"/>
    <w:rsid w:val="00EC2E51"/>
    <w:rsid w:val="00EC335A"/>
    <w:rsid w:val="00EC349E"/>
    <w:rsid w:val="00EC4A2A"/>
    <w:rsid w:val="00EC5121"/>
    <w:rsid w:val="00EC5379"/>
    <w:rsid w:val="00EC6817"/>
    <w:rsid w:val="00ED179C"/>
    <w:rsid w:val="00ED1828"/>
    <w:rsid w:val="00ED1C6D"/>
    <w:rsid w:val="00ED1F01"/>
    <w:rsid w:val="00ED2BA8"/>
    <w:rsid w:val="00ED2F94"/>
    <w:rsid w:val="00ED39B0"/>
    <w:rsid w:val="00ED3BF2"/>
    <w:rsid w:val="00ED6AE5"/>
    <w:rsid w:val="00ED6BD3"/>
    <w:rsid w:val="00ED73C8"/>
    <w:rsid w:val="00ED7666"/>
    <w:rsid w:val="00ED77FD"/>
    <w:rsid w:val="00EE0121"/>
    <w:rsid w:val="00EE04A8"/>
    <w:rsid w:val="00EE24B0"/>
    <w:rsid w:val="00EE2766"/>
    <w:rsid w:val="00EE2B43"/>
    <w:rsid w:val="00EE4303"/>
    <w:rsid w:val="00EE4AB9"/>
    <w:rsid w:val="00EE7798"/>
    <w:rsid w:val="00EF0598"/>
    <w:rsid w:val="00EF1AF3"/>
    <w:rsid w:val="00EF2E6D"/>
    <w:rsid w:val="00EF2EFA"/>
    <w:rsid w:val="00EF2F41"/>
    <w:rsid w:val="00EF5799"/>
    <w:rsid w:val="00EF660E"/>
    <w:rsid w:val="00F0186E"/>
    <w:rsid w:val="00F036D5"/>
    <w:rsid w:val="00F03C95"/>
    <w:rsid w:val="00F04612"/>
    <w:rsid w:val="00F07EF3"/>
    <w:rsid w:val="00F10075"/>
    <w:rsid w:val="00F11B2E"/>
    <w:rsid w:val="00F132ED"/>
    <w:rsid w:val="00F1415F"/>
    <w:rsid w:val="00F1450D"/>
    <w:rsid w:val="00F145AC"/>
    <w:rsid w:val="00F17CBA"/>
    <w:rsid w:val="00F212F9"/>
    <w:rsid w:val="00F215EF"/>
    <w:rsid w:val="00F217DB"/>
    <w:rsid w:val="00F22131"/>
    <w:rsid w:val="00F22494"/>
    <w:rsid w:val="00F228A2"/>
    <w:rsid w:val="00F2368A"/>
    <w:rsid w:val="00F23B82"/>
    <w:rsid w:val="00F23B84"/>
    <w:rsid w:val="00F2638E"/>
    <w:rsid w:val="00F26B14"/>
    <w:rsid w:val="00F272E0"/>
    <w:rsid w:val="00F273A8"/>
    <w:rsid w:val="00F27B49"/>
    <w:rsid w:val="00F31022"/>
    <w:rsid w:val="00F32747"/>
    <w:rsid w:val="00F32853"/>
    <w:rsid w:val="00F3384D"/>
    <w:rsid w:val="00F3384F"/>
    <w:rsid w:val="00F33856"/>
    <w:rsid w:val="00F340ED"/>
    <w:rsid w:val="00F34759"/>
    <w:rsid w:val="00F35766"/>
    <w:rsid w:val="00F35B8C"/>
    <w:rsid w:val="00F35B92"/>
    <w:rsid w:val="00F3647F"/>
    <w:rsid w:val="00F4002E"/>
    <w:rsid w:val="00F4036E"/>
    <w:rsid w:val="00F4355C"/>
    <w:rsid w:val="00F445C5"/>
    <w:rsid w:val="00F469E0"/>
    <w:rsid w:val="00F47523"/>
    <w:rsid w:val="00F5048C"/>
    <w:rsid w:val="00F5088B"/>
    <w:rsid w:val="00F50B04"/>
    <w:rsid w:val="00F51184"/>
    <w:rsid w:val="00F52724"/>
    <w:rsid w:val="00F52E60"/>
    <w:rsid w:val="00F53A91"/>
    <w:rsid w:val="00F53CF0"/>
    <w:rsid w:val="00F54EA0"/>
    <w:rsid w:val="00F5527B"/>
    <w:rsid w:val="00F56C40"/>
    <w:rsid w:val="00F57353"/>
    <w:rsid w:val="00F5797E"/>
    <w:rsid w:val="00F626DE"/>
    <w:rsid w:val="00F62A90"/>
    <w:rsid w:val="00F63499"/>
    <w:rsid w:val="00F639BE"/>
    <w:rsid w:val="00F63A16"/>
    <w:rsid w:val="00F65C40"/>
    <w:rsid w:val="00F65F32"/>
    <w:rsid w:val="00F66C66"/>
    <w:rsid w:val="00F6782B"/>
    <w:rsid w:val="00F703E3"/>
    <w:rsid w:val="00F70487"/>
    <w:rsid w:val="00F70602"/>
    <w:rsid w:val="00F71963"/>
    <w:rsid w:val="00F71FEE"/>
    <w:rsid w:val="00F7287C"/>
    <w:rsid w:val="00F73A89"/>
    <w:rsid w:val="00F74036"/>
    <w:rsid w:val="00F76272"/>
    <w:rsid w:val="00F76B20"/>
    <w:rsid w:val="00F809D0"/>
    <w:rsid w:val="00F815A8"/>
    <w:rsid w:val="00F81653"/>
    <w:rsid w:val="00F820F6"/>
    <w:rsid w:val="00F821C6"/>
    <w:rsid w:val="00F8304C"/>
    <w:rsid w:val="00F84307"/>
    <w:rsid w:val="00F84A6F"/>
    <w:rsid w:val="00F84EBC"/>
    <w:rsid w:val="00F859DD"/>
    <w:rsid w:val="00F863AE"/>
    <w:rsid w:val="00F879E3"/>
    <w:rsid w:val="00F87DDA"/>
    <w:rsid w:val="00F90048"/>
    <w:rsid w:val="00F9106B"/>
    <w:rsid w:val="00F91309"/>
    <w:rsid w:val="00F9255C"/>
    <w:rsid w:val="00F92F60"/>
    <w:rsid w:val="00F93DB1"/>
    <w:rsid w:val="00F94FAC"/>
    <w:rsid w:val="00F958D5"/>
    <w:rsid w:val="00F95BE0"/>
    <w:rsid w:val="00F963A1"/>
    <w:rsid w:val="00FA1110"/>
    <w:rsid w:val="00FA17F1"/>
    <w:rsid w:val="00FA23F9"/>
    <w:rsid w:val="00FA29D7"/>
    <w:rsid w:val="00FA2DB9"/>
    <w:rsid w:val="00FA31E8"/>
    <w:rsid w:val="00FA3528"/>
    <w:rsid w:val="00FA3858"/>
    <w:rsid w:val="00FA5150"/>
    <w:rsid w:val="00FA5B0C"/>
    <w:rsid w:val="00FA63F8"/>
    <w:rsid w:val="00FA657A"/>
    <w:rsid w:val="00FA7810"/>
    <w:rsid w:val="00FB05E2"/>
    <w:rsid w:val="00FB198D"/>
    <w:rsid w:val="00FB3220"/>
    <w:rsid w:val="00FB3F0E"/>
    <w:rsid w:val="00FB48E1"/>
    <w:rsid w:val="00FB50C8"/>
    <w:rsid w:val="00FB7368"/>
    <w:rsid w:val="00FB7613"/>
    <w:rsid w:val="00FC335D"/>
    <w:rsid w:val="00FC4E78"/>
    <w:rsid w:val="00FC5DFF"/>
    <w:rsid w:val="00FC7527"/>
    <w:rsid w:val="00FC7545"/>
    <w:rsid w:val="00FD018A"/>
    <w:rsid w:val="00FD0ED7"/>
    <w:rsid w:val="00FD1566"/>
    <w:rsid w:val="00FD1C70"/>
    <w:rsid w:val="00FD4964"/>
    <w:rsid w:val="00FD593B"/>
    <w:rsid w:val="00FD69B2"/>
    <w:rsid w:val="00FD774A"/>
    <w:rsid w:val="00FE0B8C"/>
    <w:rsid w:val="00FE0E26"/>
    <w:rsid w:val="00FE124B"/>
    <w:rsid w:val="00FE2225"/>
    <w:rsid w:val="00FE3104"/>
    <w:rsid w:val="00FE31B1"/>
    <w:rsid w:val="00FE51AE"/>
    <w:rsid w:val="00FE685B"/>
    <w:rsid w:val="00FE6D7C"/>
    <w:rsid w:val="00FE765F"/>
    <w:rsid w:val="00FF079B"/>
    <w:rsid w:val="00FF2BCF"/>
    <w:rsid w:val="00FF2CBF"/>
    <w:rsid w:val="00FF2ED8"/>
    <w:rsid w:val="00FF3A68"/>
    <w:rsid w:val="00FF3B0C"/>
    <w:rsid w:val="00FF3B4E"/>
    <w:rsid w:val="00FF42C1"/>
    <w:rsid w:val="00FF4547"/>
    <w:rsid w:val="00FF4B35"/>
    <w:rsid w:val="00FF5C00"/>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24EC95"/>
  <w15:docId w15:val="{5C9906FD-2848-421B-8AE3-C691595E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39"/>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4F0"/>
    <w:pPr>
      <w:spacing w:before="120" w:after="120" w:line="240" w:lineRule="auto"/>
    </w:pPr>
    <w:rPr>
      <w:sz w:val="24"/>
      <w:szCs w:val="24"/>
    </w:rPr>
  </w:style>
  <w:style w:type="paragraph" w:styleId="Heading1">
    <w:name w:val="heading 1"/>
    <w:basedOn w:val="Normal"/>
    <w:next w:val="Normal"/>
    <w:link w:val="Heading1Char"/>
    <w:uiPriority w:val="9"/>
    <w:qFormat/>
    <w:locked/>
    <w:rsid w:val="00963869"/>
    <w:pPr>
      <w:keepNext/>
      <w:spacing w:before="480"/>
      <w:jc w:val="center"/>
      <w:outlineLvl w:val="0"/>
    </w:pPr>
    <w:rPr>
      <w:rFonts w:ascii="Arial" w:hAnsi="Arial"/>
      <w:b/>
      <w:kern w:val="28"/>
      <w:sz w:val="28"/>
      <w:szCs w:val="20"/>
    </w:rPr>
  </w:style>
  <w:style w:type="paragraph" w:styleId="Heading2">
    <w:name w:val="heading 2"/>
    <w:basedOn w:val="Normal"/>
    <w:next w:val="Normal"/>
    <w:link w:val="Heading2Char"/>
    <w:uiPriority w:val="9"/>
    <w:qFormat/>
    <w:locked/>
    <w:rsid w:val="00AD04F0"/>
    <w:pPr>
      <w:keepNext/>
      <w:spacing w:before="240"/>
      <w:outlineLvl w:val="1"/>
    </w:pPr>
    <w:rPr>
      <w:rFonts w:ascii="Arial" w:hAnsi="Arial"/>
      <w:b/>
      <w:szCs w:val="20"/>
    </w:rPr>
  </w:style>
  <w:style w:type="paragraph" w:styleId="Heading3">
    <w:name w:val="heading 3"/>
    <w:basedOn w:val="Heading2"/>
    <w:link w:val="Heading3Char"/>
    <w:uiPriority w:val="9"/>
    <w:qFormat/>
    <w:locked/>
    <w:rsid w:val="00963869"/>
    <w:pPr>
      <w:outlineLvl w:val="2"/>
    </w:pPr>
    <w:rPr>
      <w:b w:val="0"/>
      <w:i/>
      <w:sz w:val="22"/>
    </w:rPr>
  </w:style>
  <w:style w:type="paragraph" w:styleId="Heading4">
    <w:name w:val="heading 4"/>
    <w:basedOn w:val="Normal"/>
    <w:link w:val="Heading4Char"/>
    <w:uiPriority w:val="9"/>
    <w:qFormat/>
    <w:locked/>
    <w:rsid w:val="00995474"/>
    <w:pPr>
      <w:numPr>
        <w:ilvl w:val="3"/>
        <w:numId w:val="1"/>
      </w:numPr>
      <w:spacing w:before="240"/>
      <w:outlineLvl w:val="3"/>
    </w:pPr>
    <w:rPr>
      <w:rFonts w:ascii="Arial" w:hAnsi="Arial"/>
      <w:sz w:val="20"/>
      <w:szCs w:val="20"/>
    </w:rPr>
  </w:style>
  <w:style w:type="paragraph" w:styleId="Heading5">
    <w:name w:val="heading 5"/>
    <w:basedOn w:val="Normal"/>
    <w:link w:val="Heading5Char"/>
    <w:uiPriority w:val="9"/>
    <w:qFormat/>
    <w:locked/>
    <w:rsid w:val="00995474"/>
    <w:pPr>
      <w:numPr>
        <w:ilvl w:val="4"/>
        <w:numId w:val="1"/>
      </w:numPr>
      <w:spacing w:before="240"/>
      <w:outlineLvl w:val="4"/>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列"/>
    <w:basedOn w:val="Normal"/>
    <w:link w:val="ListParagraphChar"/>
    <w:uiPriority w:val="34"/>
    <w:qFormat/>
    <w:rsid w:val="00105A59"/>
    <w:pPr>
      <w:numPr>
        <w:numId w:val="3"/>
      </w:numPr>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qFormat/>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 w:type="paragraph" w:customStyle="1" w:styleId="acthead2">
    <w:name w:val="acthead2"/>
    <w:basedOn w:val="Normal"/>
    <w:rsid w:val="00787B5F"/>
    <w:pPr>
      <w:spacing w:before="100" w:beforeAutospacing="1" w:after="100" w:afterAutospacing="1"/>
    </w:pPr>
  </w:style>
  <w:style w:type="character" w:customStyle="1" w:styleId="charpartno">
    <w:name w:val="charpartno"/>
    <w:basedOn w:val="DefaultParagraphFont"/>
    <w:rsid w:val="00787B5F"/>
  </w:style>
  <w:style w:type="character" w:customStyle="1" w:styleId="charparttext">
    <w:name w:val="charparttext"/>
    <w:basedOn w:val="DefaultParagraphFont"/>
    <w:rsid w:val="00787B5F"/>
  </w:style>
  <w:style w:type="paragraph" w:customStyle="1" w:styleId="acthead3">
    <w:name w:val="acthead3"/>
    <w:basedOn w:val="Normal"/>
    <w:rsid w:val="00787B5F"/>
    <w:pPr>
      <w:spacing w:before="100" w:beforeAutospacing="1" w:after="100" w:afterAutospacing="1"/>
    </w:pPr>
  </w:style>
  <w:style w:type="character" w:customStyle="1" w:styleId="chardivno">
    <w:name w:val="chardivno"/>
    <w:basedOn w:val="DefaultParagraphFont"/>
    <w:rsid w:val="00787B5F"/>
  </w:style>
  <w:style w:type="character" w:customStyle="1" w:styleId="chardivtext">
    <w:name w:val="chardivtext"/>
    <w:basedOn w:val="DefaultParagraphFont"/>
    <w:rsid w:val="00787B5F"/>
  </w:style>
  <w:style w:type="paragraph" w:customStyle="1" w:styleId="acthead5">
    <w:name w:val="acthead5"/>
    <w:basedOn w:val="Normal"/>
    <w:rsid w:val="00787B5F"/>
    <w:pPr>
      <w:spacing w:before="100" w:beforeAutospacing="1" w:after="100" w:afterAutospacing="1"/>
    </w:pPr>
  </w:style>
  <w:style w:type="character" w:customStyle="1" w:styleId="charsectno">
    <w:name w:val="charsectno"/>
    <w:basedOn w:val="DefaultParagraphFont"/>
    <w:rsid w:val="00787B5F"/>
  </w:style>
  <w:style w:type="paragraph" w:customStyle="1" w:styleId="subsection">
    <w:name w:val="subsection"/>
    <w:aliases w:val="ss,Subsection"/>
    <w:basedOn w:val="Normal"/>
    <w:link w:val="subsectionChar"/>
    <w:rsid w:val="00787B5F"/>
    <w:pPr>
      <w:spacing w:before="100" w:beforeAutospacing="1" w:after="100" w:afterAutospacing="1"/>
    </w:pPr>
  </w:style>
  <w:style w:type="paragraph" w:customStyle="1" w:styleId="TableTextform">
    <w:name w:val="TableText form"/>
    <w:basedOn w:val="Normal"/>
    <w:qFormat/>
    <w:rsid w:val="00E066A0"/>
    <w:pPr>
      <w:spacing w:before="40" w:after="240"/>
    </w:pPr>
    <w:rPr>
      <w:rFonts w:ascii="Arial" w:eastAsiaTheme="majorEastAsia" w:hAnsi="Arial" w:cs="Arial"/>
      <w:bCs/>
      <w:sz w:val="20"/>
      <w:szCs w:val="20"/>
      <w:lang w:eastAsia="en-US"/>
    </w:rPr>
  </w:style>
  <w:style w:type="character" w:styleId="FollowedHyperlink">
    <w:name w:val="FollowedHyperlink"/>
    <w:basedOn w:val="DefaultParagraphFont"/>
    <w:uiPriority w:val="99"/>
    <w:semiHidden/>
    <w:unhideWhenUsed/>
    <w:rsid w:val="00C366B8"/>
    <w:rPr>
      <w:color w:val="800080" w:themeColor="followedHyperlink"/>
      <w:u w:val="single"/>
    </w:rPr>
  </w:style>
  <w:style w:type="character" w:customStyle="1" w:styleId="Heading1Char">
    <w:name w:val="Heading 1 Char"/>
    <w:basedOn w:val="DefaultParagraphFont"/>
    <w:link w:val="Heading1"/>
    <w:uiPriority w:val="9"/>
    <w:rsid w:val="00963869"/>
    <w:rPr>
      <w:rFonts w:ascii="Arial" w:hAnsi="Arial"/>
      <w:b/>
      <w:kern w:val="28"/>
      <w:sz w:val="28"/>
      <w:szCs w:val="20"/>
    </w:rPr>
  </w:style>
  <w:style w:type="character" w:customStyle="1" w:styleId="Heading2Char">
    <w:name w:val="Heading 2 Char"/>
    <w:basedOn w:val="DefaultParagraphFont"/>
    <w:link w:val="Heading2"/>
    <w:uiPriority w:val="9"/>
    <w:rsid w:val="00AD04F0"/>
    <w:rPr>
      <w:rFonts w:ascii="Arial" w:hAnsi="Arial"/>
      <w:b/>
      <w:sz w:val="24"/>
      <w:szCs w:val="20"/>
    </w:rPr>
  </w:style>
  <w:style w:type="character" w:customStyle="1" w:styleId="Heading3Char">
    <w:name w:val="Heading 3 Char"/>
    <w:basedOn w:val="DefaultParagraphFont"/>
    <w:link w:val="Heading3"/>
    <w:uiPriority w:val="9"/>
    <w:rsid w:val="00963869"/>
    <w:rPr>
      <w:rFonts w:ascii="Arial" w:hAnsi="Arial"/>
      <w:i/>
      <w:szCs w:val="20"/>
    </w:rPr>
  </w:style>
  <w:style w:type="character" w:customStyle="1" w:styleId="Heading4Char">
    <w:name w:val="Heading 4 Char"/>
    <w:basedOn w:val="DefaultParagraphFont"/>
    <w:link w:val="Heading4"/>
    <w:uiPriority w:val="9"/>
    <w:rsid w:val="00995474"/>
    <w:rPr>
      <w:rFonts w:ascii="Arial" w:hAnsi="Arial"/>
      <w:sz w:val="20"/>
      <w:szCs w:val="20"/>
    </w:rPr>
  </w:style>
  <w:style w:type="character" w:customStyle="1" w:styleId="Heading5Char">
    <w:name w:val="Heading 5 Char"/>
    <w:basedOn w:val="DefaultParagraphFont"/>
    <w:link w:val="Heading5"/>
    <w:uiPriority w:val="9"/>
    <w:rsid w:val="00995474"/>
    <w:rPr>
      <w:rFonts w:ascii="Arial" w:hAnsi="Arial"/>
      <w:sz w:val="20"/>
      <w:szCs w:val="20"/>
    </w:rPr>
  </w:style>
  <w:style w:type="paragraph" w:customStyle="1" w:styleId="Headingpara2">
    <w:name w:val="Headingpara2"/>
    <w:basedOn w:val="Heading2"/>
    <w:qFormat/>
    <w:rsid w:val="00995474"/>
    <w:pPr>
      <w:keepNext w:val="0"/>
    </w:pPr>
    <w:rPr>
      <w:b w:val="0"/>
    </w:rPr>
  </w:style>
  <w:style w:type="paragraph" w:styleId="TOC8">
    <w:name w:val="toc 8"/>
    <w:basedOn w:val="Normal"/>
    <w:next w:val="Normal"/>
    <w:autoRedefine/>
    <w:uiPriority w:val="39"/>
    <w:locked/>
    <w:rsid w:val="005A79AF"/>
    <w:pPr>
      <w:ind w:left="1540"/>
    </w:pPr>
    <w:rPr>
      <w:rFonts w:ascii="Arial" w:hAnsi="Arial"/>
      <w:sz w:val="20"/>
      <w:szCs w:val="20"/>
    </w:rPr>
  </w:style>
  <w:style w:type="paragraph" w:customStyle="1" w:styleId="Bullet2">
    <w:name w:val="Bullet2"/>
    <w:basedOn w:val="Normal"/>
    <w:qFormat/>
    <w:rsid w:val="0055771D"/>
    <w:pPr>
      <w:numPr>
        <w:numId w:val="2"/>
      </w:numPr>
      <w:spacing w:before="240"/>
    </w:pPr>
    <w:rPr>
      <w:rFonts w:ascii="Arial" w:hAnsi="Arial" w:cstheme="minorBidi"/>
      <w:sz w:val="20"/>
      <w:szCs w:val="20"/>
      <w:lang w:eastAsia="en-US"/>
    </w:rPr>
  </w:style>
  <w:style w:type="character" w:customStyle="1" w:styleId="subsectionChar">
    <w:name w:val="subsection Char"/>
    <w:aliases w:val="ss Char"/>
    <w:link w:val="subsection"/>
    <w:locked/>
    <w:rsid w:val="00055D4C"/>
    <w:rPr>
      <w:sz w:val="24"/>
      <w:szCs w:val="24"/>
    </w:rPr>
  </w:style>
  <w:style w:type="character" w:customStyle="1" w:styleId="paragraphChar">
    <w:name w:val="paragraph Char"/>
    <w:aliases w:val="a Char"/>
    <w:link w:val="paragraph"/>
    <w:rsid w:val="00055D4C"/>
    <w:rPr>
      <w:szCs w:val="20"/>
    </w:rPr>
  </w:style>
  <w:style w:type="paragraph" w:customStyle="1" w:styleId="Style1">
    <w:name w:val="Style1"/>
    <w:basedOn w:val="Heading2"/>
    <w:qFormat/>
    <w:rsid w:val="00AD04F0"/>
  </w:style>
  <w:style w:type="paragraph" w:styleId="Header">
    <w:name w:val="header"/>
    <w:basedOn w:val="Normal"/>
    <w:link w:val="HeaderChar"/>
    <w:uiPriority w:val="99"/>
    <w:unhideWhenUsed/>
    <w:rsid w:val="00963869"/>
    <w:pPr>
      <w:tabs>
        <w:tab w:val="center" w:pos="4513"/>
        <w:tab w:val="right" w:pos="9026"/>
      </w:tabs>
      <w:spacing w:before="0" w:after="0"/>
    </w:pPr>
  </w:style>
  <w:style w:type="character" w:customStyle="1" w:styleId="HeaderChar">
    <w:name w:val="Header Char"/>
    <w:basedOn w:val="DefaultParagraphFont"/>
    <w:link w:val="Header"/>
    <w:uiPriority w:val="99"/>
    <w:rsid w:val="00963869"/>
    <w:rPr>
      <w:sz w:val="24"/>
      <w:szCs w:val="24"/>
    </w:rPr>
  </w:style>
  <w:style w:type="paragraph" w:customStyle="1" w:styleId="MBPoint">
    <w:name w:val="MB Point"/>
    <w:basedOn w:val="ListParagraph"/>
    <w:link w:val="MBPointChar"/>
    <w:qFormat/>
    <w:rsid w:val="000B46E9"/>
    <w:pPr>
      <w:numPr>
        <w:numId w:val="5"/>
      </w:numPr>
      <w:spacing w:before="0" w:after="60"/>
      <w:contextualSpacing w:val="0"/>
    </w:pPr>
    <w:rPr>
      <w:rFonts w:eastAsiaTheme="minorHAnsi"/>
      <w:lang w:eastAsia="en-US"/>
    </w:rPr>
  </w:style>
  <w:style w:type="character" w:customStyle="1" w:styleId="MBPointChar">
    <w:name w:val="MB Point Char"/>
    <w:basedOn w:val="ListParagraphChar"/>
    <w:link w:val="MBPoint"/>
    <w:rsid w:val="000B46E9"/>
    <w:rPr>
      <w:rFonts w:eastAsiaTheme="minorHAnsi"/>
      <w:sz w:val="24"/>
      <w:szCs w:val="24"/>
      <w:lang w:eastAsia="en-US"/>
    </w:rPr>
  </w:style>
  <w:style w:type="character" w:customStyle="1" w:styleId="xxxxxxxxxxxxxxxxxxxxxxxxxxxxxxxxxkeyboardfocusclass1">
    <w:name w:val="x_x_x_x_x_x_x_x_x_x_x_x_x_x_x_x_x_x_x_x_x_x_x_x_x_x_x_x_x_x_x_x_x_keyboardfocusclass1"/>
    <w:basedOn w:val="DefaultParagraphFont"/>
    <w:rsid w:val="00B46CA7"/>
  </w:style>
  <w:style w:type="character" w:customStyle="1" w:styleId="normaltextrun">
    <w:name w:val="normaltextrun"/>
    <w:basedOn w:val="DefaultParagraphFont"/>
    <w:rsid w:val="002F62BB"/>
  </w:style>
  <w:style w:type="character" w:styleId="UnresolvedMention">
    <w:name w:val="Unresolved Mention"/>
    <w:basedOn w:val="DefaultParagraphFont"/>
    <w:uiPriority w:val="99"/>
    <w:semiHidden/>
    <w:unhideWhenUsed/>
    <w:rsid w:val="00C12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0745">
      <w:bodyDiv w:val="1"/>
      <w:marLeft w:val="0"/>
      <w:marRight w:val="0"/>
      <w:marTop w:val="0"/>
      <w:marBottom w:val="0"/>
      <w:divBdr>
        <w:top w:val="none" w:sz="0" w:space="0" w:color="auto"/>
        <w:left w:val="none" w:sz="0" w:space="0" w:color="auto"/>
        <w:bottom w:val="none" w:sz="0" w:space="0" w:color="auto"/>
        <w:right w:val="none" w:sz="0" w:space="0" w:color="auto"/>
      </w:divBdr>
      <w:divsChild>
        <w:div w:id="1568229361">
          <w:marLeft w:val="0"/>
          <w:marRight w:val="0"/>
          <w:marTop w:val="0"/>
          <w:marBottom w:val="0"/>
          <w:divBdr>
            <w:top w:val="none" w:sz="0" w:space="0" w:color="auto"/>
            <w:left w:val="none" w:sz="0" w:space="0" w:color="auto"/>
            <w:bottom w:val="none" w:sz="0" w:space="0" w:color="auto"/>
            <w:right w:val="none" w:sz="0" w:space="0" w:color="auto"/>
          </w:divBdr>
          <w:divsChild>
            <w:div w:id="348872853">
              <w:marLeft w:val="0"/>
              <w:marRight w:val="0"/>
              <w:marTop w:val="0"/>
              <w:marBottom w:val="0"/>
              <w:divBdr>
                <w:top w:val="none" w:sz="0" w:space="0" w:color="auto"/>
                <w:left w:val="none" w:sz="0" w:space="0" w:color="auto"/>
                <w:bottom w:val="none" w:sz="0" w:space="0" w:color="auto"/>
                <w:right w:val="none" w:sz="0" w:space="0" w:color="auto"/>
              </w:divBdr>
              <w:divsChild>
                <w:div w:id="1595549085">
                  <w:marLeft w:val="0"/>
                  <w:marRight w:val="0"/>
                  <w:marTop w:val="0"/>
                  <w:marBottom w:val="0"/>
                  <w:divBdr>
                    <w:top w:val="none" w:sz="0" w:space="0" w:color="auto"/>
                    <w:left w:val="none" w:sz="0" w:space="0" w:color="auto"/>
                    <w:bottom w:val="none" w:sz="0" w:space="0" w:color="auto"/>
                    <w:right w:val="none" w:sz="0" w:space="0" w:color="auto"/>
                  </w:divBdr>
                  <w:divsChild>
                    <w:div w:id="1030493425">
                      <w:marLeft w:val="0"/>
                      <w:marRight w:val="0"/>
                      <w:marTop w:val="0"/>
                      <w:marBottom w:val="0"/>
                      <w:divBdr>
                        <w:top w:val="none" w:sz="0" w:space="0" w:color="auto"/>
                        <w:left w:val="none" w:sz="0" w:space="0" w:color="auto"/>
                        <w:bottom w:val="none" w:sz="0" w:space="0" w:color="auto"/>
                        <w:right w:val="none" w:sz="0" w:space="0" w:color="auto"/>
                      </w:divBdr>
                      <w:divsChild>
                        <w:div w:id="1928463242">
                          <w:marLeft w:val="0"/>
                          <w:marRight w:val="0"/>
                          <w:marTop w:val="0"/>
                          <w:marBottom w:val="0"/>
                          <w:divBdr>
                            <w:top w:val="none" w:sz="0" w:space="0" w:color="auto"/>
                            <w:left w:val="none" w:sz="0" w:space="0" w:color="auto"/>
                            <w:bottom w:val="none" w:sz="0" w:space="0" w:color="auto"/>
                            <w:right w:val="none" w:sz="0" w:space="0" w:color="auto"/>
                          </w:divBdr>
                          <w:divsChild>
                            <w:div w:id="63066531">
                              <w:marLeft w:val="0"/>
                              <w:marRight w:val="0"/>
                              <w:marTop w:val="0"/>
                              <w:marBottom w:val="0"/>
                              <w:divBdr>
                                <w:top w:val="none" w:sz="0" w:space="0" w:color="auto"/>
                                <w:left w:val="none" w:sz="0" w:space="0" w:color="auto"/>
                                <w:bottom w:val="none" w:sz="0" w:space="0" w:color="auto"/>
                                <w:right w:val="none" w:sz="0" w:space="0" w:color="auto"/>
                              </w:divBdr>
                              <w:divsChild>
                                <w:div w:id="1423530921">
                                  <w:marLeft w:val="0"/>
                                  <w:marRight w:val="0"/>
                                  <w:marTop w:val="0"/>
                                  <w:marBottom w:val="0"/>
                                  <w:divBdr>
                                    <w:top w:val="none" w:sz="0" w:space="0" w:color="auto"/>
                                    <w:left w:val="none" w:sz="0" w:space="0" w:color="auto"/>
                                    <w:bottom w:val="none" w:sz="0" w:space="0" w:color="auto"/>
                                    <w:right w:val="none" w:sz="0" w:space="0" w:color="auto"/>
                                  </w:divBdr>
                                  <w:divsChild>
                                    <w:div w:id="1667509403">
                                      <w:marLeft w:val="0"/>
                                      <w:marRight w:val="0"/>
                                      <w:marTop w:val="0"/>
                                      <w:marBottom w:val="0"/>
                                      <w:divBdr>
                                        <w:top w:val="none" w:sz="0" w:space="0" w:color="auto"/>
                                        <w:left w:val="none" w:sz="0" w:space="0" w:color="auto"/>
                                        <w:bottom w:val="none" w:sz="0" w:space="0" w:color="auto"/>
                                        <w:right w:val="none" w:sz="0" w:space="0" w:color="auto"/>
                                      </w:divBdr>
                                      <w:divsChild>
                                        <w:div w:id="1451048773">
                                          <w:marLeft w:val="0"/>
                                          <w:marRight w:val="0"/>
                                          <w:marTop w:val="0"/>
                                          <w:marBottom w:val="0"/>
                                          <w:divBdr>
                                            <w:top w:val="none" w:sz="0" w:space="0" w:color="auto"/>
                                            <w:left w:val="none" w:sz="0" w:space="0" w:color="auto"/>
                                            <w:bottom w:val="none" w:sz="0" w:space="0" w:color="auto"/>
                                            <w:right w:val="none" w:sz="0" w:space="0" w:color="auto"/>
                                          </w:divBdr>
                                          <w:divsChild>
                                            <w:div w:id="366375079">
                                              <w:marLeft w:val="0"/>
                                              <w:marRight w:val="0"/>
                                              <w:marTop w:val="0"/>
                                              <w:marBottom w:val="0"/>
                                              <w:divBdr>
                                                <w:top w:val="none" w:sz="0" w:space="0" w:color="auto"/>
                                                <w:left w:val="none" w:sz="0" w:space="0" w:color="auto"/>
                                                <w:bottom w:val="none" w:sz="0" w:space="0" w:color="auto"/>
                                                <w:right w:val="none" w:sz="0" w:space="0" w:color="auto"/>
                                              </w:divBdr>
                                              <w:divsChild>
                                                <w:div w:id="116028121">
                                                  <w:marLeft w:val="0"/>
                                                  <w:marRight w:val="0"/>
                                                  <w:marTop w:val="0"/>
                                                  <w:marBottom w:val="0"/>
                                                  <w:divBdr>
                                                    <w:top w:val="none" w:sz="0" w:space="0" w:color="auto"/>
                                                    <w:left w:val="none" w:sz="0" w:space="0" w:color="auto"/>
                                                    <w:bottom w:val="none" w:sz="0" w:space="0" w:color="auto"/>
                                                    <w:right w:val="none" w:sz="0" w:space="0" w:color="auto"/>
                                                  </w:divBdr>
                                                  <w:divsChild>
                                                    <w:div w:id="628165953">
                                                      <w:marLeft w:val="0"/>
                                                      <w:marRight w:val="0"/>
                                                      <w:marTop w:val="0"/>
                                                      <w:marBottom w:val="0"/>
                                                      <w:divBdr>
                                                        <w:top w:val="none" w:sz="0" w:space="0" w:color="auto"/>
                                                        <w:left w:val="none" w:sz="0" w:space="0" w:color="auto"/>
                                                        <w:bottom w:val="none" w:sz="0" w:space="0" w:color="auto"/>
                                                        <w:right w:val="none" w:sz="0" w:space="0" w:color="auto"/>
                                                      </w:divBdr>
                                                      <w:divsChild>
                                                        <w:div w:id="20963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70898">
      <w:bodyDiv w:val="1"/>
      <w:marLeft w:val="0"/>
      <w:marRight w:val="0"/>
      <w:marTop w:val="0"/>
      <w:marBottom w:val="0"/>
      <w:divBdr>
        <w:top w:val="none" w:sz="0" w:space="0" w:color="auto"/>
        <w:left w:val="none" w:sz="0" w:space="0" w:color="auto"/>
        <w:bottom w:val="none" w:sz="0" w:space="0" w:color="auto"/>
        <w:right w:val="none" w:sz="0" w:space="0" w:color="auto"/>
      </w:divBdr>
      <w:divsChild>
        <w:div w:id="1230076456">
          <w:marLeft w:val="0"/>
          <w:marRight w:val="0"/>
          <w:marTop w:val="0"/>
          <w:marBottom w:val="0"/>
          <w:divBdr>
            <w:top w:val="none" w:sz="0" w:space="0" w:color="auto"/>
            <w:left w:val="none" w:sz="0" w:space="0" w:color="auto"/>
            <w:bottom w:val="none" w:sz="0" w:space="0" w:color="auto"/>
            <w:right w:val="none" w:sz="0" w:space="0" w:color="auto"/>
          </w:divBdr>
          <w:divsChild>
            <w:div w:id="495925751">
              <w:marLeft w:val="0"/>
              <w:marRight w:val="0"/>
              <w:marTop w:val="0"/>
              <w:marBottom w:val="0"/>
              <w:divBdr>
                <w:top w:val="none" w:sz="0" w:space="0" w:color="auto"/>
                <w:left w:val="none" w:sz="0" w:space="0" w:color="auto"/>
                <w:bottom w:val="none" w:sz="0" w:space="0" w:color="auto"/>
                <w:right w:val="none" w:sz="0" w:space="0" w:color="auto"/>
              </w:divBdr>
              <w:divsChild>
                <w:div w:id="1288200680">
                  <w:marLeft w:val="0"/>
                  <w:marRight w:val="0"/>
                  <w:marTop w:val="0"/>
                  <w:marBottom w:val="0"/>
                  <w:divBdr>
                    <w:top w:val="none" w:sz="0" w:space="0" w:color="auto"/>
                    <w:left w:val="none" w:sz="0" w:space="0" w:color="auto"/>
                    <w:bottom w:val="none" w:sz="0" w:space="0" w:color="auto"/>
                    <w:right w:val="none" w:sz="0" w:space="0" w:color="auto"/>
                  </w:divBdr>
                  <w:divsChild>
                    <w:div w:id="400254825">
                      <w:marLeft w:val="0"/>
                      <w:marRight w:val="0"/>
                      <w:marTop w:val="0"/>
                      <w:marBottom w:val="0"/>
                      <w:divBdr>
                        <w:top w:val="none" w:sz="0" w:space="0" w:color="auto"/>
                        <w:left w:val="none" w:sz="0" w:space="0" w:color="auto"/>
                        <w:bottom w:val="none" w:sz="0" w:space="0" w:color="auto"/>
                        <w:right w:val="none" w:sz="0" w:space="0" w:color="auto"/>
                      </w:divBdr>
                      <w:divsChild>
                        <w:div w:id="230775084">
                          <w:marLeft w:val="0"/>
                          <w:marRight w:val="0"/>
                          <w:marTop w:val="0"/>
                          <w:marBottom w:val="0"/>
                          <w:divBdr>
                            <w:top w:val="none" w:sz="0" w:space="0" w:color="auto"/>
                            <w:left w:val="none" w:sz="0" w:space="0" w:color="auto"/>
                            <w:bottom w:val="none" w:sz="0" w:space="0" w:color="auto"/>
                            <w:right w:val="none" w:sz="0" w:space="0" w:color="auto"/>
                          </w:divBdr>
                          <w:divsChild>
                            <w:div w:id="783961207">
                              <w:marLeft w:val="0"/>
                              <w:marRight w:val="0"/>
                              <w:marTop w:val="0"/>
                              <w:marBottom w:val="0"/>
                              <w:divBdr>
                                <w:top w:val="none" w:sz="0" w:space="0" w:color="auto"/>
                                <w:left w:val="none" w:sz="0" w:space="0" w:color="auto"/>
                                <w:bottom w:val="none" w:sz="0" w:space="0" w:color="auto"/>
                                <w:right w:val="none" w:sz="0" w:space="0" w:color="auto"/>
                              </w:divBdr>
                              <w:divsChild>
                                <w:div w:id="1591769932">
                                  <w:marLeft w:val="0"/>
                                  <w:marRight w:val="0"/>
                                  <w:marTop w:val="0"/>
                                  <w:marBottom w:val="0"/>
                                  <w:divBdr>
                                    <w:top w:val="none" w:sz="0" w:space="0" w:color="auto"/>
                                    <w:left w:val="none" w:sz="0" w:space="0" w:color="auto"/>
                                    <w:bottom w:val="none" w:sz="0" w:space="0" w:color="auto"/>
                                    <w:right w:val="none" w:sz="0" w:space="0" w:color="auto"/>
                                  </w:divBdr>
                                  <w:divsChild>
                                    <w:div w:id="1265265090">
                                      <w:marLeft w:val="0"/>
                                      <w:marRight w:val="0"/>
                                      <w:marTop w:val="0"/>
                                      <w:marBottom w:val="0"/>
                                      <w:divBdr>
                                        <w:top w:val="none" w:sz="0" w:space="0" w:color="auto"/>
                                        <w:left w:val="none" w:sz="0" w:space="0" w:color="auto"/>
                                        <w:bottom w:val="none" w:sz="0" w:space="0" w:color="auto"/>
                                        <w:right w:val="none" w:sz="0" w:space="0" w:color="auto"/>
                                      </w:divBdr>
                                      <w:divsChild>
                                        <w:div w:id="1788423690">
                                          <w:marLeft w:val="0"/>
                                          <w:marRight w:val="0"/>
                                          <w:marTop w:val="0"/>
                                          <w:marBottom w:val="0"/>
                                          <w:divBdr>
                                            <w:top w:val="none" w:sz="0" w:space="0" w:color="auto"/>
                                            <w:left w:val="none" w:sz="0" w:space="0" w:color="auto"/>
                                            <w:bottom w:val="none" w:sz="0" w:space="0" w:color="auto"/>
                                            <w:right w:val="none" w:sz="0" w:space="0" w:color="auto"/>
                                          </w:divBdr>
                                          <w:divsChild>
                                            <w:div w:id="1502239590">
                                              <w:marLeft w:val="0"/>
                                              <w:marRight w:val="0"/>
                                              <w:marTop w:val="0"/>
                                              <w:marBottom w:val="0"/>
                                              <w:divBdr>
                                                <w:top w:val="none" w:sz="0" w:space="0" w:color="auto"/>
                                                <w:left w:val="none" w:sz="0" w:space="0" w:color="auto"/>
                                                <w:bottom w:val="none" w:sz="0" w:space="0" w:color="auto"/>
                                                <w:right w:val="none" w:sz="0" w:space="0" w:color="auto"/>
                                              </w:divBdr>
                                              <w:divsChild>
                                                <w:div w:id="1173451870">
                                                  <w:marLeft w:val="0"/>
                                                  <w:marRight w:val="0"/>
                                                  <w:marTop w:val="0"/>
                                                  <w:marBottom w:val="0"/>
                                                  <w:divBdr>
                                                    <w:top w:val="none" w:sz="0" w:space="0" w:color="auto"/>
                                                    <w:left w:val="none" w:sz="0" w:space="0" w:color="auto"/>
                                                    <w:bottom w:val="none" w:sz="0" w:space="0" w:color="auto"/>
                                                    <w:right w:val="none" w:sz="0" w:space="0" w:color="auto"/>
                                                  </w:divBdr>
                                                  <w:divsChild>
                                                    <w:div w:id="763379161">
                                                      <w:marLeft w:val="0"/>
                                                      <w:marRight w:val="0"/>
                                                      <w:marTop w:val="0"/>
                                                      <w:marBottom w:val="0"/>
                                                      <w:divBdr>
                                                        <w:top w:val="none" w:sz="0" w:space="0" w:color="auto"/>
                                                        <w:left w:val="none" w:sz="0" w:space="0" w:color="auto"/>
                                                        <w:bottom w:val="none" w:sz="0" w:space="0" w:color="auto"/>
                                                        <w:right w:val="none" w:sz="0" w:space="0" w:color="auto"/>
                                                      </w:divBdr>
                                                      <w:divsChild>
                                                        <w:div w:id="17497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032131">
      <w:bodyDiv w:val="1"/>
      <w:marLeft w:val="0"/>
      <w:marRight w:val="0"/>
      <w:marTop w:val="0"/>
      <w:marBottom w:val="0"/>
      <w:divBdr>
        <w:top w:val="none" w:sz="0" w:space="0" w:color="auto"/>
        <w:left w:val="none" w:sz="0" w:space="0" w:color="auto"/>
        <w:bottom w:val="none" w:sz="0" w:space="0" w:color="auto"/>
        <w:right w:val="none" w:sz="0" w:space="0" w:color="auto"/>
      </w:divBdr>
      <w:divsChild>
        <w:div w:id="984166534">
          <w:marLeft w:val="0"/>
          <w:marRight w:val="0"/>
          <w:marTop w:val="0"/>
          <w:marBottom w:val="0"/>
          <w:divBdr>
            <w:top w:val="none" w:sz="0" w:space="0" w:color="auto"/>
            <w:left w:val="none" w:sz="0" w:space="0" w:color="auto"/>
            <w:bottom w:val="none" w:sz="0" w:space="0" w:color="auto"/>
            <w:right w:val="none" w:sz="0" w:space="0" w:color="auto"/>
          </w:divBdr>
          <w:divsChild>
            <w:div w:id="1597638758">
              <w:marLeft w:val="0"/>
              <w:marRight w:val="0"/>
              <w:marTop w:val="0"/>
              <w:marBottom w:val="0"/>
              <w:divBdr>
                <w:top w:val="none" w:sz="0" w:space="0" w:color="auto"/>
                <w:left w:val="none" w:sz="0" w:space="0" w:color="auto"/>
                <w:bottom w:val="none" w:sz="0" w:space="0" w:color="auto"/>
                <w:right w:val="none" w:sz="0" w:space="0" w:color="auto"/>
              </w:divBdr>
              <w:divsChild>
                <w:div w:id="1865443084">
                  <w:marLeft w:val="0"/>
                  <w:marRight w:val="0"/>
                  <w:marTop w:val="0"/>
                  <w:marBottom w:val="0"/>
                  <w:divBdr>
                    <w:top w:val="none" w:sz="0" w:space="0" w:color="auto"/>
                    <w:left w:val="none" w:sz="0" w:space="0" w:color="auto"/>
                    <w:bottom w:val="none" w:sz="0" w:space="0" w:color="auto"/>
                    <w:right w:val="none" w:sz="0" w:space="0" w:color="auto"/>
                  </w:divBdr>
                  <w:divsChild>
                    <w:div w:id="914752248">
                      <w:marLeft w:val="0"/>
                      <w:marRight w:val="0"/>
                      <w:marTop w:val="0"/>
                      <w:marBottom w:val="0"/>
                      <w:divBdr>
                        <w:top w:val="none" w:sz="0" w:space="0" w:color="auto"/>
                        <w:left w:val="none" w:sz="0" w:space="0" w:color="auto"/>
                        <w:bottom w:val="none" w:sz="0" w:space="0" w:color="auto"/>
                        <w:right w:val="none" w:sz="0" w:space="0" w:color="auto"/>
                      </w:divBdr>
                      <w:divsChild>
                        <w:div w:id="1829781116">
                          <w:marLeft w:val="0"/>
                          <w:marRight w:val="0"/>
                          <w:marTop w:val="0"/>
                          <w:marBottom w:val="0"/>
                          <w:divBdr>
                            <w:top w:val="single" w:sz="6" w:space="0" w:color="828282"/>
                            <w:left w:val="single" w:sz="6" w:space="0" w:color="828282"/>
                            <w:bottom w:val="single" w:sz="6" w:space="0" w:color="828282"/>
                            <w:right w:val="single" w:sz="6" w:space="0" w:color="828282"/>
                          </w:divBdr>
                          <w:divsChild>
                            <w:div w:id="1670406607">
                              <w:marLeft w:val="0"/>
                              <w:marRight w:val="0"/>
                              <w:marTop w:val="0"/>
                              <w:marBottom w:val="0"/>
                              <w:divBdr>
                                <w:top w:val="none" w:sz="0" w:space="0" w:color="auto"/>
                                <w:left w:val="none" w:sz="0" w:space="0" w:color="auto"/>
                                <w:bottom w:val="none" w:sz="0" w:space="0" w:color="auto"/>
                                <w:right w:val="none" w:sz="0" w:space="0" w:color="auto"/>
                              </w:divBdr>
                              <w:divsChild>
                                <w:div w:id="743574308">
                                  <w:marLeft w:val="0"/>
                                  <w:marRight w:val="0"/>
                                  <w:marTop w:val="0"/>
                                  <w:marBottom w:val="0"/>
                                  <w:divBdr>
                                    <w:top w:val="none" w:sz="0" w:space="0" w:color="auto"/>
                                    <w:left w:val="none" w:sz="0" w:space="0" w:color="auto"/>
                                    <w:bottom w:val="none" w:sz="0" w:space="0" w:color="auto"/>
                                    <w:right w:val="none" w:sz="0" w:space="0" w:color="auto"/>
                                  </w:divBdr>
                                  <w:divsChild>
                                    <w:div w:id="1068841057">
                                      <w:marLeft w:val="0"/>
                                      <w:marRight w:val="0"/>
                                      <w:marTop w:val="0"/>
                                      <w:marBottom w:val="0"/>
                                      <w:divBdr>
                                        <w:top w:val="none" w:sz="0" w:space="0" w:color="auto"/>
                                        <w:left w:val="none" w:sz="0" w:space="0" w:color="auto"/>
                                        <w:bottom w:val="none" w:sz="0" w:space="0" w:color="auto"/>
                                        <w:right w:val="none" w:sz="0" w:space="0" w:color="auto"/>
                                      </w:divBdr>
                                      <w:divsChild>
                                        <w:div w:id="2124420956">
                                          <w:marLeft w:val="0"/>
                                          <w:marRight w:val="0"/>
                                          <w:marTop w:val="0"/>
                                          <w:marBottom w:val="0"/>
                                          <w:divBdr>
                                            <w:top w:val="none" w:sz="0" w:space="0" w:color="auto"/>
                                            <w:left w:val="none" w:sz="0" w:space="0" w:color="auto"/>
                                            <w:bottom w:val="none" w:sz="0" w:space="0" w:color="auto"/>
                                            <w:right w:val="none" w:sz="0" w:space="0" w:color="auto"/>
                                          </w:divBdr>
                                          <w:divsChild>
                                            <w:div w:id="1408653565">
                                              <w:marLeft w:val="0"/>
                                              <w:marRight w:val="0"/>
                                              <w:marTop w:val="0"/>
                                              <w:marBottom w:val="0"/>
                                              <w:divBdr>
                                                <w:top w:val="none" w:sz="0" w:space="0" w:color="auto"/>
                                                <w:left w:val="none" w:sz="0" w:space="0" w:color="auto"/>
                                                <w:bottom w:val="none" w:sz="0" w:space="0" w:color="auto"/>
                                                <w:right w:val="none" w:sz="0" w:space="0" w:color="auto"/>
                                              </w:divBdr>
                                              <w:divsChild>
                                                <w:div w:id="406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017">
      <w:bodyDiv w:val="1"/>
      <w:marLeft w:val="0"/>
      <w:marRight w:val="0"/>
      <w:marTop w:val="0"/>
      <w:marBottom w:val="0"/>
      <w:divBdr>
        <w:top w:val="none" w:sz="0" w:space="0" w:color="auto"/>
        <w:left w:val="none" w:sz="0" w:space="0" w:color="auto"/>
        <w:bottom w:val="none" w:sz="0" w:space="0" w:color="auto"/>
        <w:right w:val="none" w:sz="0" w:space="0" w:color="auto"/>
      </w:divBdr>
    </w:div>
    <w:div w:id="793134323">
      <w:bodyDiv w:val="1"/>
      <w:marLeft w:val="0"/>
      <w:marRight w:val="0"/>
      <w:marTop w:val="0"/>
      <w:marBottom w:val="0"/>
      <w:divBdr>
        <w:top w:val="none" w:sz="0" w:space="0" w:color="auto"/>
        <w:left w:val="none" w:sz="0" w:space="0" w:color="auto"/>
        <w:bottom w:val="none" w:sz="0" w:space="0" w:color="auto"/>
        <w:right w:val="none" w:sz="0" w:space="0" w:color="auto"/>
      </w:divBdr>
    </w:div>
    <w:div w:id="794830621">
      <w:bodyDiv w:val="1"/>
      <w:marLeft w:val="0"/>
      <w:marRight w:val="0"/>
      <w:marTop w:val="0"/>
      <w:marBottom w:val="0"/>
      <w:divBdr>
        <w:top w:val="none" w:sz="0" w:space="0" w:color="auto"/>
        <w:left w:val="none" w:sz="0" w:space="0" w:color="auto"/>
        <w:bottom w:val="none" w:sz="0" w:space="0" w:color="auto"/>
        <w:right w:val="none" w:sz="0" w:space="0" w:color="auto"/>
      </w:divBdr>
    </w:div>
    <w:div w:id="809443938">
      <w:bodyDiv w:val="1"/>
      <w:marLeft w:val="0"/>
      <w:marRight w:val="0"/>
      <w:marTop w:val="0"/>
      <w:marBottom w:val="0"/>
      <w:divBdr>
        <w:top w:val="none" w:sz="0" w:space="0" w:color="auto"/>
        <w:left w:val="none" w:sz="0" w:space="0" w:color="auto"/>
        <w:bottom w:val="none" w:sz="0" w:space="0" w:color="auto"/>
        <w:right w:val="none" w:sz="0" w:space="0" w:color="auto"/>
      </w:divBdr>
    </w:div>
    <w:div w:id="1065026795">
      <w:bodyDiv w:val="1"/>
      <w:marLeft w:val="0"/>
      <w:marRight w:val="0"/>
      <w:marTop w:val="0"/>
      <w:marBottom w:val="0"/>
      <w:divBdr>
        <w:top w:val="none" w:sz="0" w:space="0" w:color="auto"/>
        <w:left w:val="none" w:sz="0" w:space="0" w:color="auto"/>
        <w:bottom w:val="none" w:sz="0" w:space="0" w:color="auto"/>
        <w:right w:val="none" w:sz="0" w:space="0" w:color="auto"/>
      </w:divBdr>
    </w:div>
    <w:div w:id="1149905112">
      <w:marLeft w:val="0"/>
      <w:marRight w:val="0"/>
      <w:marTop w:val="0"/>
      <w:marBottom w:val="0"/>
      <w:divBdr>
        <w:top w:val="none" w:sz="0" w:space="0" w:color="auto"/>
        <w:left w:val="none" w:sz="0" w:space="0" w:color="auto"/>
        <w:bottom w:val="none" w:sz="0" w:space="0" w:color="auto"/>
        <w:right w:val="none" w:sz="0" w:space="0" w:color="auto"/>
      </w:divBdr>
    </w:div>
    <w:div w:id="1149905114">
      <w:marLeft w:val="0"/>
      <w:marRight w:val="0"/>
      <w:marTop w:val="0"/>
      <w:marBottom w:val="0"/>
      <w:divBdr>
        <w:top w:val="none" w:sz="0" w:space="0" w:color="auto"/>
        <w:left w:val="none" w:sz="0" w:space="0" w:color="auto"/>
        <w:bottom w:val="none" w:sz="0" w:space="0" w:color="auto"/>
        <w:right w:val="none" w:sz="0" w:space="0" w:color="auto"/>
      </w:divBdr>
      <w:divsChild>
        <w:div w:id="1149905096">
          <w:marLeft w:val="0"/>
          <w:marRight w:val="0"/>
          <w:marTop w:val="0"/>
          <w:marBottom w:val="0"/>
          <w:divBdr>
            <w:top w:val="none" w:sz="0" w:space="0" w:color="auto"/>
            <w:left w:val="none" w:sz="0" w:space="0" w:color="auto"/>
            <w:bottom w:val="none" w:sz="0" w:space="0" w:color="auto"/>
            <w:right w:val="none" w:sz="0" w:space="0" w:color="auto"/>
          </w:divBdr>
          <w:divsChild>
            <w:div w:id="1149905104">
              <w:marLeft w:val="0"/>
              <w:marRight w:val="0"/>
              <w:marTop w:val="0"/>
              <w:marBottom w:val="0"/>
              <w:divBdr>
                <w:top w:val="none" w:sz="0" w:space="0" w:color="auto"/>
                <w:left w:val="none" w:sz="0" w:space="0" w:color="auto"/>
                <w:bottom w:val="none" w:sz="0" w:space="0" w:color="auto"/>
                <w:right w:val="none" w:sz="0" w:space="0" w:color="auto"/>
              </w:divBdr>
              <w:divsChild>
                <w:div w:id="1149905101">
                  <w:marLeft w:val="0"/>
                  <w:marRight w:val="0"/>
                  <w:marTop w:val="0"/>
                  <w:marBottom w:val="0"/>
                  <w:divBdr>
                    <w:top w:val="none" w:sz="0" w:space="0" w:color="auto"/>
                    <w:left w:val="none" w:sz="0" w:space="0" w:color="auto"/>
                    <w:bottom w:val="none" w:sz="0" w:space="0" w:color="auto"/>
                    <w:right w:val="none" w:sz="0" w:space="0" w:color="auto"/>
                  </w:divBdr>
                  <w:divsChild>
                    <w:div w:id="1149905125">
                      <w:marLeft w:val="0"/>
                      <w:marRight w:val="0"/>
                      <w:marTop w:val="0"/>
                      <w:marBottom w:val="0"/>
                      <w:divBdr>
                        <w:top w:val="none" w:sz="0" w:space="0" w:color="auto"/>
                        <w:left w:val="none" w:sz="0" w:space="0" w:color="auto"/>
                        <w:bottom w:val="none" w:sz="0" w:space="0" w:color="auto"/>
                        <w:right w:val="none" w:sz="0" w:space="0" w:color="auto"/>
                      </w:divBdr>
                      <w:divsChild>
                        <w:div w:id="1149905107">
                          <w:marLeft w:val="0"/>
                          <w:marRight w:val="0"/>
                          <w:marTop w:val="0"/>
                          <w:marBottom w:val="0"/>
                          <w:divBdr>
                            <w:top w:val="none" w:sz="0" w:space="0" w:color="auto"/>
                            <w:left w:val="none" w:sz="0" w:space="0" w:color="auto"/>
                            <w:bottom w:val="none" w:sz="0" w:space="0" w:color="auto"/>
                            <w:right w:val="none" w:sz="0" w:space="0" w:color="auto"/>
                          </w:divBdr>
                          <w:divsChild>
                            <w:div w:id="1149905102">
                              <w:marLeft w:val="0"/>
                              <w:marRight w:val="0"/>
                              <w:marTop w:val="0"/>
                              <w:marBottom w:val="0"/>
                              <w:divBdr>
                                <w:top w:val="none" w:sz="0" w:space="0" w:color="auto"/>
                                <w:left w:val="none" w:sz="0" w:space="0" w:color="auto"/>
                                <w:bottom w:val="none" w:sz="0" w:space="0" w:color="auto"/>
                                <w:right w:val="none" w:sz="0" w:space="0" w:color="auto"/>
                              </w:divBdr>
                              <w:divsChild>
                                <w:div w:id="1149905113">
                                  <w:marLeft w:val="0"/>
                                  <w:marRight w:val="0"/>
                                  <w:marTop w:val="0"/>
                                  <w:marBottom w:val="0"/>
                                  <w:divBdr>
                                    <w:top w:val="none" w:sz="0" w:space="0" w:color="auto"/>
                                    <w:left w:val="none" w:sz="0" w:space="0" w:color="auto"/>
                                    <w:bottom w:val="none" w:sz="0" w:space="0" w:color="auto"/>
                                    <w:right w:val="none" w:sz="0" w:space="0" w:color="auto"/>
                                  </w:divBdr>
                                  <w:divsChild>
                                    <w:div w:id="1149905124">
                                      <w:marLeft w:val="0"/>
                                      <w:marRight w:val="0"/>
                                      <w:marTop w:val="0"/>
                                      <w:marBottom w:val="0"/>
                                      <w:divBdr>
                                        <w:top w:val="none" w:sz="0" w:space="0" w:color="auto"/>
                                        <w:left w:val="none" w:sz="0" w:space="0" w:color="auto"/>
                                        <w:bottom w:val="none" w:sz="0" w:space="0" w:color="auto"/>
                                        <w:right w:val="none" w:sz="0" w:space="0" w:color="auto"/>
                                      </w:divBdr>
                                      <w:divsChild>
                                        <w:div w:id="1149905119">
                                          <w:marLeft w:val="0"/>
                                          <w:marRight w:val="0"/>
                                          <w:marTop w:val="0"/>
                                          <w:marBottom w:val="0"/>
                                          <w:divBdr>
                                            <w:top w:val="none" w:sz="0" w:space="0" w:color="auto"/>
                                            <w:left w:val="none" w:sz="0" w:space="0" w:color="auto"/>
                                            <w:bottom w:val="none" w:sz="0" w:space="0" w:color="auto"/>
                                            <w:right w:val="none" w:sz="0" w:space="0" w:color="auto"/>
                                          </w:divBdr>
                                          <w:divsChild>
                                            <w:div w:id="1149905115">
                                              <w:marLeft w:val="0"/>
                                              <w:marRight w:val="0"/>
                                              <w:marTop w:val="0"/>
                                              <w:marBottom w:val="0"/>
                                              <w:divBdr>
                                                <w:top w:val="none" w:sz="0" w:space="0" w:color="auto"/>
                                                <w:left w:val="none" w:sz="0" w:space="0" w:color="auto"/>
                                                <w:bottom w:val="none" w:sz="0" w:space="0" w:color="auto"/>
                                                <w:right w:val="none" w:sz="0" w:space="0" w:color="auto"/>
                                              </w:divBdr>
                                              <w:divsChild>
                                                <w:div w:id="1149905123">
                                                  <w:marLeft w:val="0"/>
                                                  <w:marRight w:val="0"/>
                                                  <w:marTop w:val="0"/>
                                                  <w:marBottom w:val="0"/>
                                                  <w:divBdr>
                                                    <w:top w:val="none" w:sz="0" w:space="0" w:color="auto"/>
                                                    <w:left w:val="none" w:sz="0" w:space="0" w:color="auto"/>
                                                    <w:bottom w:val="none" w:sz="0" w:space="0" w:color="auto"/>
                                                    <w:right w:val="none" w:sz="0" w:space="0" w:color="auto"/>
                                                  </w:divBdr>
                                                  <w:divsChild>
                                                    <w:div w:id="1149905108">
                                                      <w:marLeft w:val="0"/>
                                                      <w:marRight w:val="0"/>
                                                      <w:marTop w:val="0"/>
                                                      <w:marBottom w:val="0"/>
                                                      <w:divBdr>
                                                        <w:top w:val="none" w:sz="0" w:space="0" w:color="auto"/>
                                                        <w:left w:val="none" w:sz="0" w:space="0" w:color="auto"/>
                                                        <w:bottom w:val="none" w:sz="0" w:space="0" w:color="auto"/>
                                                        <w:right w:val="none" w:sz="0" w:space="0" w:color="auto"/>
                                                      </w:divBdr>
                                                      <w:divsChild>
                                                        <w:div w:id="1149905117">
                                                          <w:marLeft w:val="0"/>
                                                          <w:marRight w:val="0"/>
                                                          <w:marTop w:val="0"/>
                                                          <w:marBottom w:val="0"/>
                                                          <w:divBdr>
                                                            <w:top w:val="none" w:sz="0" w:space="0" w:color="auto"/>
                                                            <w:left w:val="none" w:sz="0" w:space="0" w:color="auto"/>
                                                            <w:bottom w:val="none" w:sz="0" w:space="0" w:color="auto"/>
                                                            <w:right w:val="none" w:sz="0" w:space="0" w:color="auto"/>
                                                          </w:divBdr>
                                                          <w:divsChild>
                                                            <w:div w:id="1149905105">
                                                              <w:marLeft w:val="0"/>
                                                              <w:marRight w:val="0"/>
                                                              <w:marTop w:val="0"/>
                                                              <w:marBottom w:val="0"/>
                                                              <w:divBdr>
                                                                <w:top w:val="none" w:sz="0" w:space="0" w:color="auto"/>
                                                                <w:left w:val="none" w:sz="0" w:space="0" w:color="auto"/>
                                                                <w:bottom w:val="none" w:sz="0" w:space="0" w:color="auto"/>
                                                                <w:right w:val="none" w:sz="0" w:space="0" w:color="auto"/>
                                                              </w:divBdr>
                                                              <w:divsChild>
                                                                <w:div w:id="1149905120">
                                                                  <w:marLeft w:val="0"/>
                                                                  <w:marRight w:val="0"/>
                                                                  <w:marTop w:val="0"/>
                                                                  <w:marBottom w:val="0"/>
                                                                  <w:divBdr>
                                                                    <w:top w:val="none" w:sz="0" w:space="0" w:color="auto"/>
                                                                    <w:left w:val="none" w:sz="0" w:space="0" w:color="auto"/>
                                                                    <w:bottom w:val="none" w:sz="0" w:space="0" w:color="auto"/>
                                                                    <w:right w:val="none" w:sz="0" w:space="0" w:color="auto"/>
                                                                  </w:divBdr>
                                                                  <w:divsChild>
                                                                    <w:div w:id="1149905098">
                                                                      <w:marLeft w:val="0"/>
                                                                      <w:marRight w:val="0"/>
                                                                      <w:marTop w:val="0"/>
                                                                      <w:marBottom w:val="0"/>
                                                                      <w:divBdr>
                                                                        <w:top w:val="none" w:sz="0" w:space="0" w:color="auto"/>
                                                                        <w:left w:val="none" w:sz="0" w:space="0" w:color="auto"/>
                                                                        <w:bottom w:val="none" w:sz="0" w:space="0" w:color="auto"/>
                                                                        <w:right w:val="none" w:sz="0" w:space="0" w:color="auto"/>
                                                                      </w:divBdr>
                                                                      <w:divsChild>
                                                                        <w:div w:id="1149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5116">
      <w:marLeft w:val="0"/>
      <w:marRight w:val="0"/>
      <w:marTop w:val="0"/>
      <w:marBottom w:val="0"/>
      <w:divBdr>
        <w:top w:val="none" w:sz="0" w:space="0" w:color="auto"/>
        <w:left w:val="none" w:sz="0" w:space="0" w:color="auto"/>
        <w:bottom w:val="none" w:sz="0" w:space="0" w:color="auto"/>
        <w:right w:val="none" w:sz="0" w:space="0" w:color="auto"/>
      </w:divBdr>
      <w:divsChild>
        <w:div w:id="1149905111">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sChild>
                <w:div w:id="1149905110">
                  <w:marLeft w:val="0"/>
                  <w:marRight w:val="0"/>
                  <w:marTop w:val="0"/>
                  <w:marBottom w:val="0"/>
                  <w:divBdr>
                    <w:top w:val="none" w:sz="0" w:space="0" w:color="auto"/>
                    <w:left w:val="none" w:sz="0" w:space="0" w:color="auto"/>
                    <w:bottom w:val="none" w:sz="0" w:space="0" w:color="auto"/>
                    <w:right w:val="none" w:sz="0" w:space="0" w:color="auto"/>
                  </w:divBdr>
                  <w:divsChild>
                    <w:div w:id="1149905100">
                      <w:marLeft w:val="0"/>
                      <w:marRight w:val="0"/>
                      <w:marTop w:val="0"/>
                      <w:marBottom w:val="0"/>
                      <w:divBdr>
                        <w:top w:val="none" w:sz="0" w:space="0" w:color="auto"/>
                        <w:left w:val="none" w:sz="0" w:space="0" w:color="auto"/>
                        <w:bottom w:val="none" w:sz="0" w:space="0" w:color="auto"/>
                        <w:right w:val="none" w:sz="0" w:space="0" w:color="auto"/>
                      </w:divBdr>
                      <w:divsChild>
                        <w:div w:id="1149905106">
                          <w:marLeft w:val="0"/>
                          <w:marRight w:val="0"/>
                          <w:marTop w:val="0"/>
                          <w:marBottom w:val="0"/>
                          <w:divBdr>
                            <w:top w:val="none" w:sz="0" w:space="0" w:color="auto"/>
                            <w:left w:val="none" w:sz="0" w:space="0" w:color="auto"/>
                            <w:bottom w:val="none" w:sz="0" w:space="0" w:color="auto"/>
                            <w:right w:val="none" w:sz="0" w:space="0" w:color="auto"/>
                          </w:divBdr>
                          <w:divsChild>
                            <w:div w:id="1149905103">
                              <w:marLeft w:val="0"/>
                              <w:marRight w:val="0"/>
                              <w:marTop w:val="0"/>
                              <w:marBottom w:val="0"/>
                              <w:divBdr>
                                <w:top w:val="none" w:sz="0" w:space="0" w:color="auto"/>
                                <w:left w:val="none" w:sz="0" w:space="0" w:color="auto"/>
                                <w:bottom w:val="none" w:sz="0" w:space="0" w:color="auto"/>
                                <w:right w:val="none" w:sz="0" w:space="0" w:color="auto"/>
                              </w:divBdr>
                              <w:divsChild>
                                <w:div w:id="1149905118">
                                  <w:marLeft w:val="0"/>
                                  <w:marRight w:val="0"/>
                                  <w:marTop w:val="0"/>
                                  <w:marBottom w:val="0"/>
                                  <w:divBdr>
                                    <w:top w:val="none" w:sz="0" w:space="0" w:color="auto"/>
                                    <w:left w:val="none" w:sz="0" w:space="0" w:color="auto"/>
                                    <w:bottom w:val="none" w:sz="0" w:space="0" w:color="auto"/>
                                    <w:right w:val="none" w:sz="0" w:space="0" w:color="auto"/>
                                  </w:divBdr>
                                  <w:divsChild>
                                    <w:div w:id="1149905099">
                                      <w:marLeft w:val="0"/>
                                      <w:marRight w:val="0"/>
                                      <w:marTop w:val="0"/>
                                      <w:marBottom w:val="0"/>
                                      <w:divBdr>
                                        <w:top w:val="none" w:sz="0" w:space="0" w:color="auto"/>
                                        <w:left w:val="none" w:sz="0" w:space="0" w:color="auto"/>
                                        <w:bottom w:val="none" w:sz="0" w:space="0" w:color="auto"/>
                                        <w:right w:val="none" w:sz="0" w:space="0" w:color="auto"/>
                                      </w:divBdr>
                                      <w:divsChild>
                                        <w:div w:id="1149905121">
                                          <w:marLeft w:val="0"/>
                                          <w:marRight w:val="0"/>
                                          <w:marTop w:val="0"/>
                                          <w:marBottom w:val="0"/>
                                          <w:divBdr>
                                            <w:top w:val="none" w:sz="0" w:space="0" w:color="auto"/>
                                            <w:left w:val="none" w:sz="0" w:space="0" w:color="auto"/>
                                            <w:bottom w:val="none" w:sz="0" w:space="0" w:color="auto"/>
                                            <w:right w:val="none" w:sz="0" w:space="0" w:color="auto"/>
                                          </w:divBdr>
                                          <w:divsChild>
                                            <w:div w:id="11499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637">
      <w:bodyDiv w:val="1"/>
      <w:marLeft w:val="0"/>
      <w:marRight w:val="0"/>
      <w:marTop w:val="0"/>
      <w:marBottom w:val="0"/>
      <w:divBdr>
        <w:top w:val="none" w:sz="0" w:space="0" w:color="auto"/>
        <w:left w:val="none" w:sz="0" w:space="0" w:color="auto"/>
        <w:bottom w:val="none" w:sz="0" w:space="0" w:color="auto"/>
        <w:right w:val="none" w:sz="0" w:space="0" w:color="auto"/>
      </w:divBdr>
    </w:div>
    <w:div w:id="1264803876">
      <w:bodyDiv w:val="1"/>
      <w:marLeft w:val="0"/>
      <w:marRight w:val="0"/>
      <w:marTop w:val="0"/>
      <w:marBottom w:val="0"/>
      <w:divBdr>
        <w:top w:val="none" w:sz="0" w:space="0" w:color="auto"/>
        <w:left w:val="none" w:sz="0" w:space="0" w:color="auto"/>
        <w:bottom w:val="none" w:sz="0" w:space="0" w:color="auto"/>
        <w:right w:val="none" w:sz="0" w:space="0" w:color="auto"/>
      </w:divBdr>
    </w:div>
    <w:div w:id="1290355100">
      <w:bodyDiv w:val="1"/>
      <w:marLeft w:val="0"/>
      <w:marRight w:val="0"/>
      <w:marTop w:val="0"/>
      <w:marBottom w:val="0"/>
      <w:divBdr>
        <w:top w:val="none" w:sz="0" w:space="0" w:color="auto"/>
        <w:left w:val="none" w:sz="0" w:space="0" w:color="auto"/>
        <w:bottom w:val="none" w:sz="0" w:space="0" w:color="auto"/>
        <w:right w:val="none" w:sz="0" w:space="0" w:color="auto"/>
      </w:divBdr>
    </w:div>
    <w:div w:id="1479569555">
      <w:bodyDiv w:val="1"/>
      <w:marLeft w:val="0"/>
      <w:marRight w:val="0"/>
      <w:marTop w:val="0"/>
      <w:marBottom w:val="0"/>
      <w:divBdr>
        <w:top w:val="none" w:sz="0" w:space="0" w:color="auto"/>
        <w:left w:val="none" w:sz="0" w:space="0" w:color="auto"/>
        <w:bottom w:val="none" w:sz="0" w:space="0" w:color="auto"/>
        <w:right w:val="none" w:sz="0" w:space="0" w:color="auto"/>
      </w:divBdr>
    </w:div>
    <w:div w:id="1589575883">
      <w:bodyDiv w:val="1"/>
      <w:marLeft w:val="0"/>
      <w:marRight w:val="0"/>
      <w:marTop w:val="0"/>
      <w:marBottom w:val="0"/>
      <w:divBdr>
        <w:top w:val="none" w:sz="0" w:space="0" w:color="auto"/>
        <w:left w:val="none" w:sz="0" w:space="0" w:color="auto"/>
        <w:bottom w:val="none" w:sz="0" w:space="0" w:color="auto"/>
        <w:right w:val="none" w:sz="0" w:space="0" w:color="auto"/>
      </w:divBdr>
    </w:div>
    <w:div w:id="1818495176">
      <w:bodyDiv w:val="1"/>
      <w:marLeft w:val="0"/>
      <w:marRight w:val="0"/>
      <w:marTop w:val="0"/>
      <w:marBottom w:val="0"/>
      <w:divBdr>
        <w:top w:val="none" w:sz="0" w:space="0" w:color="auto"/>
        <w:left w:val="none" w:sz="0" w:space="0" w:color="auto"/>
        <w:bottom w:val="none" w:sz="0" w:space="0" w:color="auto"/>
        <w:right w:val="none" w:sz="0" w:space="0" w:color="auto"/>
      </w:divBdr>
      <w:divsChild>
        <w:div w:id="862784329">
          <w:marLeft w:val="0"/>
          <w:marRight w:val="0"/>
          <w:marTop w:val="0"/>
          <w:marBottom w:val="0"/>
          <w:divBdr>
            <w:top w:val="none" w:sz="0" w:space="0" w:color="auto"/>
            <w:left w:val="none" w:sz="0" w:space="0" w:color="auto"/>
            <w:bottom w:val="none" w:sz="0" w:space="0" w:color="auto"/>
            <w:right w:val="none" w:sz="0" w:space="0" w:color="auto"/>
          </w:divBdr>
          <w:divsChild>
            <w:div w:id="1717196787">
              <w:marLeft w:val="0"/>
              <w:marRight w:val="0"/>
              <w:marTop w:val="0"/>
              <w:marBottom w:val="0"/>
              <w:divBdr>
                <w:top w:val="none" w:sz="0" w:space="0" w:color="auto"/>
                <w:left w:val="none" w:sz="0" w:space="0" w:color="auto"/>
                <w:bottom w:val="none" w:sz="0" w:space="0" w:color="auto"/>
                <w:right w:val="none" w:sz="0" w:space="0" w:color="auto"/>
              </w:divBdr>
              <w:divsChild>
                <w:div w:id="1633439388">
                  <w:marLeft w:val="0"/>
                  <w:marRight w:val="0"/>
                  <w:marTop w:val="0"/>
                  <w:marBottom w:val="0"/>
                  <w:divBdr>
                    <w:top w:val="none" w:sz="0" w:space="0" w:color="auto"/>
                    <w:left w:val="none" w:sz="0" w:space="0" w:color="auto"/>
                    <w:bottom w:val="none" w:sz="0" w:space="0" w:color="auto"/>
                    <w:right w:val="none" w:sz="0" w:space="0" w:color="auto"/>
                  </w:divBdr>
                  <w:divsChild>
                    <w:div w:id="507017807">
                      <w:marLeft w:val="0"/>
                      <w:marRight w:val="0"/>
                      <w:marTop w:val="0"/>
                      <w:marBottom w:val="0"/>
                      <w:divBdr>
                        <w:top w:val="none" w:sz="0" w:space="0" w:color="auto"/>
                        <w:left w:val="none" w:sz="0" w:space="0" w:color="auto"/>
                        <w:bottom w:val="none" w:sz="0" w:space="0" w:color="auto"/>
                        <w:right w:val="none" w:sz="0" w:space="0" w:color="auto"/>
                      </w:divBdr>
                      <w:divsChild>
                        <w:div w:id="329989378">
                          <w:marLeft w:val="0"/>
                          <w:marRight w:val="0"/>
                          <w:marTop w:val="0"/>
                          <w:marBottom w:val="0"/>
                          <w:divBdr>
                            <w:top w:val="none" w:sz="0" w:space="0" w:color="auto"/>
                            <w:left w:val="none" w:sz="0" w:space="0" w:color="auto"/>
                            <w:bottom w:val="none" w:sz="0" w:space="0" w:color="auto"/>
                            <w:right w:val="none" w:sz="0" w:space="0" w:color="auto"/>
                          </w:divBdr>
                          <w:divsChild>
                            <w:div w:id="2085105391">
                              <w:marLeft w:val="0"/>
                              <w:marRight w:val="0"/>
                              <w:marTop w:val="0"/>
                              <w:marBottom w:val="0"/>
                              <w:divBdr>
                                <w:top w:val="none" w:sz="0" w:space="0" w:color="auto"/>
                                <w:left w:val="none" w:sz="0" w:space="0" w:color="auto"/>
                                <w:bottom w:val="none" w:sz="0" w:space="0" w:color="auto"/>
                                <w:right w:val="none" w:sz="0" w:space="0" w:color="auto"/>
                              </w:divBdr>
                              <w:divsChild>
                                <w:div w:id="1965845124">
                                  <w:marLeft w:val="0"/>
                                  <w:marRight w:val="0"/>
                                  <w:marTop w:val="0"/>
                                  <w:marBottom w:val="0"/>
                                  <w:divBdr>
                                    <w:top w:val="none" w:sz="0" w:space="0" w:color="auto"/>
                                    <w:left w:val="none" w:sz="0" w:space="0" w:color="auto"/>
                                    <w:bottom w:val="none" w:sz="0" w:space="0" w:color="auto"/>
                                    <w:right w:val="none" w:sz="0" w:space="0" w:color="auto"/>
                                  </w:divBdr>
                                  <w:divsChild>
                                    <w:div w:id="1718504823">
                                      <w:marLeft w:val="0"/>
                                      <w:marRight w:val="0"/>
                                      <w:marTop w:val="0"/>
                                      <w:marBottom w:val="0"/>
                                      <w:divBdr>
                                        <w:top w:val="none" w:sz="0" w:space="0" w:color="auto"/>
                                        <w:left w:val="none" w:sz="0" w:space="0" w:color="auto"/>
                                        <w:bottom w:val="none" w:sz="0" w:space="0" w:color="auto"/>
                                        <w:right w:val="none" w:sz="0" w:space="0" w:color="auto"/>
                                      </w:divBdr>
                                      <w:divsChild>
                                        <w:div w:id="137697107">
                                          <w:marLeft w:val="0"/>
                                          <w:marRight w:val="0"/>
                                          <w:marTop w:val="0"/>
                                          <w:marBottom w:val="0"/>
                                          <w:divBdr>
                                            <w:top w:val="none" w:sz="0" w:space="0" w:color="auto"/>
                                            <w:left w:val="none" w:sz="0" w:space="0" w:color="auto"/>
                                            <w:bottom w:val="none" w:sz="0" w:space="0" w:color="auto"/>
                                            <w:right w:val="none" w:sz="0" w:space="0" w:color="auto"/>
                                          </w:divBdr>
                                          <w:divsChild>
                                            <w:div w:id="661350547">
                                              <w:marLeft w:val="0"/>
                                              <w:marRight w:val="0"/>
                                              <w:marTop w:val="0"/>
                                              <w:marBottom w:val="0"/>
                                              <w:divBdr>
                                                <w:top w:val="none" w:sz="0" w:space="0" w:color="auto"/>
                                                <w:left w:val="none" w:sz="0" w:space="0" w:color="auto"/>
                                                <w:bottom w:val="none" w:sz="0" w:space="0" w:color="auto"/>
                                                <w:right w:val="none" w:sz="0" w:space="0" w:color="auto"/>
                                              </w:divBdr>
                                              <w:divsChild>
                                                <w:div w:id="603458638">
                                                  <w:marLeft w:val="0"/>
                                                  <w:marRight w:val="0"/>
                                                  <w:marTop w:val="0"/>
                                                  <w:marBottom w:val="0"/>
                                                  <w:divBdr>
                                                    <w:top w:val="none" w:sz="0" w:space="0" w:color="auto"/>
                                                    <w:left w:val="none" w:sz="0" w:space="0" w:color="auto"/>
                                                    <w:bottom w:val="none" w:sz="0" w:space="0" w:color="auto"/>
                                                    <w:right w:val="none" w:sz="0" w:space="0" w:color="auto"/>
                                                  </w:divBdr>
                                                  <w:divsChild>
                                                    <w:div w:id="694841456">
                                                      <w:marLeft w:val="0"/>
                                                      <w:marRight w:val="0"/>
                                                      <w:marTop w:val="0"/>
                                                      <w:marBottom w:val="0"/>
                                                      <w:divBdr>
                                                        <w:top w:val="none" w:sz="0" w:space="0" w:color="auto"/>
                                                        <w:left w:val="none" w:sz="0" w:space="0" w:color="auto"/>
                                                        <w:bottom w:val="none" w:sz="0" w:space="0" w:color="auto"/>
                                                        <w:right w:val="none" w:sz="0" w:space="0" w:color="auto"/>
                                                      </w:divBdr>
                                                      <w:divsChild>
                                                        <w:div w:id="5589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5946713">
      <w:bodyDiv w:val="1"/>
      <w:marLeft w:val="0"/>
      <w:marRight w:val="0"/>
      <w:marTop w:val="0"/>
      <w:marBottom w:val="0"/>
      <w:divBdr>
        <w:top w:val="none" w:sz="0" w:space="0" w:color="auto"/>
        <w:left w:val="none" w:sz="0" w:space="0" w:color="auto"/>
        <w:bottom w:val="none" w:sz="0" w:space="0" w:color="auto"/>
        <w:right w:val="none" w:sz="0" w:space="0" w:color="auto"/>
      </w:divBdr>
    </w:div>
    <w:div w:id="20330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AA79905-6AC9-4F95-9605-A2C64CB430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26A53DC25182543A7035F86787BCD26" ma:contentTypeVersion="" ma:contentTypeDescription="PDMS Document Site Content Type" ma:contentTypeScope="" ma:versionID="39a25ddfe55a46b280d8803a523d54fa">
  <xsd:schema xmlns:xsd="http://www.w3.org/2001/XMLSchema" xmlns:xs="http://www.w3.org/2001/XMLSchema" xmlns:p="http://schemas.microsoft.com/office/2006/metadata/properties" xmlns:ns2="3AA79905-6AC9-4F95-9605-A2C64CB43086" targetNamespace="http://schemas.microsoft.com/office/2006/metadata/properties" ma:root="true" ma:fieldsID="e9bb2e5a82cf5c22e2a9db5932ac4599" ns2:_="">
    <xsd:import namespace="3AA79905-6AC9-4F95-9605-A2C64CB4308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9905-6AC9-4F95-9605-A2C64CB4308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ECBBF-2110-4842-9B78-8218AC8CA4B5}">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3AA79905-6AC9-4F95-9605-A2C64CB43086"/>
    <ds:schemaRef ds:uri="http://www.w3.org/XML/1998/namespace"/>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174C5A6-F304-44C8-8C33-63B854A9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9905-6AC9-4F95-9605-A2C64CB43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D42AA-BEA2-4F32-863A-B23AEF0BD75F}">
  <ds:schemaRefs>
    <ds:schemaRef ds:uri="http://schemas.openxmlformats.org/officeDocument/2006/bibliography"/>
  </ds:schemaRefs>
</ds:datastoreItem>
</file>

<file path=customXml/itemProps4.xml><?xml version="1.0" encoding="utf-8"?>
<ds:datastoreItem xmlns:ds="http://schemas.openxmlformats.org/officeDocument/2006/customXml" ds:itemID="{4AF4C3CE-A86A-4EEF-A18F-B6DD1FFAE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2843</Words>
  <Characters>16209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Attachment B</vt:lpstr>
    </vt:vector>
  </TitlesOfParts>
  <Company>Australian Government</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Zoe Nadimi</dc:creator>
  <cp:lastModifiedBy>Schools Legal Team</cp:lastModifiedBy>
  <cp:revision>2</cp:revision>
  <cp:lastPrinted>2018-11-08T01:19:00Z</cp:lastPrinted>
  <dcterms:created xsi:type="dcterms:W3CDTF">2022-11-15T03:31:00Z</dcterms:created>
  <dcterms:modified xsi:type="dcterms:W3CDTF">2022-11-15T03:31:00Z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0x010100266966F133664895A6EE3632470D45F500226A53DC25182543A7035F86787BCD26</vt:lpwstr>
  </property>
  <property fmtid="{D5CDD505-2E9C-101B-9397-08002B2CF9AE}" pid="7" name="MSIP_Label_79d889eb-932f-4752-8739-64d25806ef64_Enabled">
    <vt:lpwstr>true</vt:lpwstr>
  </property>
  <property fmtid="{D5CDD505-2E9C-101B-9397-08002B2CF9AE}" pid="8" name="MSIP_Label_79d889eb-932f-4752-8739-64d25806ef64_SetDate">
    <vt:lpwstr>2022-05-02T04:48:51Z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bcf2bc69-e0e4-4659-9353-dd4941dad4b9</vt:lpwstr>
  </property>
  <property fmtid="{D5CDD505-2E9C-101B-9397-08002B2CF9AE}" pid="13" name="MSIP_Label_79d889eb-932f-4752-8739-64d25806ef64_ContentBits">
    <vt:lpwstr>0</vt:lpwstr>
  </property>
</Properties>
</file>