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A0B5" w14:textId="77777777" w:rsidR="000F61FA" w:rsidRPr="00A35596" w:rsidRDefault="000F61FA" w:rsidP="000F61FA">
      <w:pPr>
        <w:jc w:val="center"/>
        <w:rPr>
          <w:b/>
          <w:sz w:val="22"/>
          <w:szCs w:val="22"/>
          <w:u w:val="single"/>
        </w:rPr>
      </w:pPr>
      <w:r w:rsidRPr="00A35596">
        <w:rPr>
          <w:b/>
          <w:sz w:val="22"/>
          <w:szCs w:val="22"/>
          <w:u w:val="single"/>
        </w:rPr>
        <w:t>EXPLANATORY STATEMENT</w:t>
      </w:r>
    </w:p>
    <w:p w14:paraId="00604714" w14:textId="77777777" w:rsidR="000F61FA" w:rsidRPr="00A35596" w:rsidRDefault="000F61FA" w:rsidP="000F61FA">
      <w:pPr>
        <w:rPr>
          <w:b/>
          <w:sz w:val="22"/>
          <w:szCs w:val="22"/>
        </w:rPr>
      </w:pPr>
    </w:p>
    <w:p w14:paraId="08937F8B" w14:textId="77777777" w:rsidR="000F61FA" w:rsidRPr="00A35596" w:rsidRDefault="000F61FA" w:rsidP="000F61FA">
      <w:pPr>
        <w:jc w:val="center"/>
        <w:rPr>
          <w:sz w:val="22"/>
          <w:szCs w:val="22"/>
          <w:u w:val="single"/>
        </w:rPr>
      </w:pPr>
      <w:r w:rsidRPr="00A35596">
        <w:rPr>
          <w:rFonts w:ascii="Times New Roman" w:hAnsi="Times New Roman"/>
          <w:i/>
          <w:sz w:val="22"/>
          <w:szCs w:val="22"/>
        </w:rPr>
        <w:t>Therapeutic Goods Act 1989</w:t>
      </w:r>
    </w:p>
    <w:p w14:paraId="1D90B098" w14:textId="77777777" w:rsidR="000F61FA" w:rsidRPr="00A35596" w:rsidRDefault="000F61FA" w:rsidP="000F61FA">
      <w:pPr>
        <w:rPr>
          <w:sz w:val="22"/>
          <w:szCs w:val="22"/>
          <w:u w:val="single"/>
        </w:rPr>
      </w:pPr>
    </w:p>
    <w:p w14:paraId="52D388CE" w14:textId="530FD4B7" w:rsidR="000439DF" w:rsidRDefault="00E205F3" w:rsidP="00FE0AE1">
      <w:pPr>
        <w:jc w:val="center"/>
        <w:rPr>
          <w:rFonts w:ascii="Times New Roman" w:hAnsi="Times New Roman"/>
          <w:i/>
          <w:sz w:val="22"/>
          <w:szCs w:val="22"/>
        </w:rPr>
      </w:pPr>
      <w:bookmarkStart w:id="0" w:name="_Hlk85031057"/>
      <w:r w:rsidRPr="00E205F3">
        <w:rPr>
          <w:rFonts w:ascii="Times New Roman" w:hAnsi="Times New Roman"/>
          <w:i/>
          <w:sz w:val="22"/>
          <w:szCs w:val="22"/>
        </w:rPr>
        <w:t>Therapeutic Goods (Transition to EU Medical Devices Regulation) (Information) Specification</w:t>
      </w:r>
      <w:r w:rsidR="00CA45AB">
        <w:rPr>
          <w:rFonts w:ascii="Times New Roman" w:hAnsi="Times New Roman"/>
          <w:i/>
          <w:sz w:val="22"/>
          <w:szCs w:val="22"/>
        </w:rPr>
        <w:t> </w:t>
      </w:r>
      <w:r w:rsidRPr="00E205F3">
        <w:rPr>
          <w:rFonts w:ascii="Times New Roman" w:hAnsi="Times New Roman"/>
          <w:i/>
          <w:sz w:val="22"/>
          <w:szCs w:val="22"/>
        </w:rPr>
        <w:t>2022</w:t>
      </w:r>
    </w:p>
    <w:bookmarkEnd w:id="0"/>
    <w:p w14:paraId="18343060" w14:textId="77777777" w:rsidR="00FE0AE1" w:rsidRPr="00FE0AE1" w:rsidRDefault="00FE0AE1" w:rsidP="00FE0AE1">
      <w:pPr>
        <w:jc w:val="center"/>
        <w:rPr>
          <w:rFonts w:ascii="Times New Roman" w:hAnsi="Times New Roman"/>
          <w:i/>
          <w:sz w:val="22"/>
          <w:szCs w:val="22"/>
        </w:rPr>
      </w:pPr>
    </w:p>
    <w:p w14:paraId="25309377" w14:textId="378F0C97" w:rsidR="000F61FA" w:rsidRPr="00283121" w:rsidRDefault="00DC1835" w:rsidP="000F61FA">
      <w:pPr>
        <w:autoSpaceDE w:val="0"/>
        <w:autoSpaceDN w:val="0"/>
        <w:adjustRightInd w:val="0"/>
        <w:rPr>
          <w:rFonts w:ascii="Times New Roman" w:hAnsi="Times New Roman"/>
          <w:sz w:val="22"/>
          <w:szCs w:val="22"/>
        </w:rPr>
      </w:pPr>
      <w:bookmarkStart w:id="1" w:name="_Hlk106722028"/>
      <w:r>
        <w:rPr>
          <w:rFonts w:ascii="Times New Roman" w:hAnsi="Times New Roman"/>
          <w:sz w:val="22"/>
          <w:szCs w:val="22"/>
        </w:rPr>
        <w:t xml:space="preserve">The </w:t>
      </w:r>
      <w:r w:rsidR="000F61FA" w:rsidRPr="00283121">
        <w:rPr>
          <w:rFonts w:ascii="Times New Roman" w:hAnsi="Times New Roman"/>
          <w:i/>
          <w:sz w:val="22"/>
          <w:szCs w:val="22"/>
        </w:rPr>
        <w:t>Therapeutic Goods Act 1989</w:t>
      </w:r>
      <w:r w:rsidR="000F61FA" w:rsidRPr="00283121">
        <w:rPr>
          <w:rFonts w:ascii="Times New Roman" w:hAnsi="Times New Roman"/>
          <w:sz w:val="22"/>
          <w:szCs w:val="22"/>
        </w:rPr>
        <w:t xml:space="preserve"> (“the Act”) provides for the establishment and maintenance of a national system of controls for the quality, safety, </w:t>
      </w:r>
      <w:proofErr w:type="gramStart"/>
      <w:r w:rsidR="000F61FA" w:rsidRPr="00283121">
        <w:rPr>
          <w:rFonts w:ascii="Times New Roman" w:hAnsi="Times New Roman"/>
          <w:sz w:val="22"/>
          <w:szCs w:val="22"/>
        </w:rPr>
        <w:t>efficacy</w:t>
      </w:r>
      <w:proofErr w:type="gramEnd"/>
      <w:r w:rsidR="000F61FA" w:rsidRPr="00283121">
        <w:rPr>
          <w:rFonts w:ascii="Times New Roman" w:hAnsi="Times New Roman"/>
          <w:sz w:val="22"/>
          <w:szCs w:val="22"/>
        </w:rPr>
        <w:t xml:space="preserve"> and timely availability of therapeutic goods that are used in, or exported from, Australia.</w:t>
      </w:r>
      <w:r w:rsidR="007D53AF">
        <w:rPr>
          <w:rFonts w:ascii="Times New Roman" w:hAnsi="Times New Roman"/>
          <w:sz w:val="22"/>
          <w:szCs w:val="22"/>
        </w:rPr>
        <w:t xml:space="preserve"> </w:t>
      </w:r>
      <w:r w:rsidR="000F61FA" w:rsidRPr="00283121">
        <w:rPr>
          <w:rFonts w:ascii="Times New Roman" w:hAnsi="Times New Roman"/>
          <w:sz w:val="22"/>
          <w:szCs w:val="22"/>
        </w:rPr>
        <w:t>The Act is administered by the Therape</w:t>
      </w:r>
      <w:r w:rsidR="00AB4657" w:rsidRPr="00283121">
        <w:rPr>
          <w:rFonts w:ascii="Times New Roman" w:hAnsi="Times New Roman"/>
          <w:sz w:val="22"/>
          <w:szCs w:val="22"/>
        </w:rPr>
        <w:t>utic Goods Administration (“</w:t>
      </w:r>
      <w:r w:rsidR="003163B1" w:rsidRPr="00283121">
        <w:rPr>
          <w:rFonts w:ascii="Times New Roman" w:hAnsi="Times New Roman"/>
          <w:sz w:val="22"/>
          <w:szCs w:val="22"/>
        </w:rPr>
        <w:t xml:space="preserve">the </w:t>
      </w:r>
      <w:r w:rsidR="000F61FA" w:rsidRPr="00283121">
        <w:rPr>
          <w:rFonts w:ascii="Times New Roman" w:hAnsi="Times New Roman"/>
          <w:sz w:val="22"/>
          <w:szCs w:val="22"/>
        </w:rPr>
        <w:t>TGA”) within the Australian Government Department of Health</w:t>
      </w:r>
      <w:r w:rsidR="005B64F1">
        <w:rPr>
          <w:rFonts w:ascii="Times New Roman" w:hAnsi="Times New Roman"/>
          <w:sz w:val="22"/>
          <w:szCs w:val="22"/>
        </w:rPr>
        <w:t xml:space="preserve"> </w:t>
      </w:r>
      <w:r w:rsidR="00D848CC">
        <w:rPr>
          <w:rFonts w:ascii="Times New Roman" w:hAnsi="Times New Roman"/>
          <w:sz w:val="22"/>
          <w:szCs w:val="22"/>
        </w:rPr>
        <w:t xml:space="preserve">and Aged Care </w:t>
      </w:r>
      <w:r w:rsidR="005B64F1">
        <w:rPr>
          <w:rFonts w:ascii="Times New Roman" w:hAnsi="Times New Roman"/>
          <w:sz w:val="22"/>
          <w:szCs w:val="22"/>
        </w:rPr>
        <w:t>(“the</w:t>
      </w:r>
      <w:r w:rsidR="008F7E80">
        <w:rPr>
          <w:rFonts w:ascii="Times New Roman" w:hAnsi="Times New Roman"/>
          <w:sz w:val="22"/>
          <w:szCs w:val="22"/>
        </w:rPr>
        <w:t> </w:t>
      </w:r>
      <w:r w:rsidR="005B64F1">
        <w:rPr>
          <w:rFonts w:ascii="Times New Roman" w:hAnsi="Times New Roman"/>
          <w:sz w:val="22"/>
          <w:szCs w:val="22"/>
        </w:rPr>
        <w:t>Department”)</w:t>
      </w:r>
      <w:r w:rsidR="000F61FA" w:rsidRPr="00283121">
        <w:rPr>
          <w:rFonts w:ascii="Times New Roman" w:hAnsi="Times New Roman"/>
          <w:sz w:val="22"/>
          <w:szCs w:val="22"/>
        </w:rPr>
        <w:t>.</w:t>
      </w:r>
    </w:p>
    <w:p w14:paraId="539605BC" w14:textId="77777777" w:rsidR="000F61FA" w:rsidRPr="00283121" w:rsidRDefault="000F61FA" w:rsidP="000F61FA">
      <w:pPr>
        <w:autoSpaceDE w:val="0"/>
        <w:autoSpaceDN w:val="0"/>
        <w:adjustRightInd w:val="0"/>
        <w:rPr>
          <w:rFonts w:ascii="Times New Roman" w:hAnsi="Times New Roman"/>
          <w:sz w:val="22"/>
          <w:szCs w:val="22"/>
        </w:rPr>
      </w:pPr>
    </w:p>
    <w:p w14:paraId="3D66DE68" w14:textId="7E9E177E"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 xml:space="preserve">Section 61 of the Act provides that the Secretary may release specified </w:t>
      </w:r>
      <w:r w:rsidR="002A53A8">
        <w:rPr>
          <w:rFonts w:ascii="Times New Roman" w:hAnsi="Times New Roman"/>
          <w:sz w:val="22"/>
          <w:szCs w:val="22"/>
        </w:rPr>
        <w:t xml:space="preserve">kinds of </w:t>
      </w:r>
      <w:r w:rsidRPr="00712385">
        <w:rPr>
          <w:rFonts w:ascii="Times New Roman" w:hAnsi="Times New Roman"/>
          <w:sz w:val="22"/>
          <w:szCs w:val="22"/>
        </w:rPr>
        <w:t xml:space="preserve">therapeutic goods information to the public, and </w:t>
      </w:r>
      <w:r w:rsidR="002A53A8">
        <w:rPr>
          <w:rFonts w:ascii="Times New Roman" w:hAnsi="Times New Roman"/>
          <w:sz w:val="22"/>
          <w:szCs w:val="22"/>
        </w:rPr>
        <w:t xml:space="preserve">to </w:t>
      </w:r>
      <w:r w:rsidRPr="00712385">
        <w:rPr>
          <w:rFonts w:ascii="Times New Roman" w:hAnsi="Times New Roman"/>
          <w:sz w:val="22"/>
          <w:szCs w:val="22"/>
        </w:rPr>
        <w:t xml:space="preserve">certain organisations, </w:t>
      </w:r>
      <w:proofErr w:type="gramStart"/>
      <w:r w:rsidRPr="00712385">
        <w:rPr>
          <w:rFonts w:ascii="Times New Roman" w:hAnsi="Times New Roman"/>
          <w:sz w:val="22"/>
          <w:szCs w:val="22"/>
        </w:rPr>
        <w:t>bodies</w:t>
      </w:r>
      <w:proofErr w:type="gramEnd"/>
      <w:r w:rsidRPr="00712385">
        <w:rPr>
          <w:rFonts w:ascii="Times New Roman" w:hAnsi="Times New Roman"/>
          <w:sz w:val="22"/>
          <w:szCs w:val="22"/>
        </w:rPr>
        <w:t xml:space="preserve"> or authorities.</w:t>
      </w:r>
      <w:r w:rsidR="000D44D1">
        <w:rPr>
          <w:rFonts w:ascii="Times New Roman" w:hAnsi="Times New Roman"/>
          <w:sz w:val="22"/>
          <w:szCs w:val="22"/>
        </w:rPr>
        <w:t xml:space="preserve"> </w:t>
      </w:r>
      <w:r w:rsidRPr="00712385">
        <w:rPr>
          <w:rFonts w:ascii="Times New Roman" w:hAnsi="Times New Roman"/>
          <w:sz w:val="22"/>
          <w:szCs w:val="22"/>
        </w:rPr>
        <w:t>Subsection 61(1) of the Act provides that therapeutic goods information means, for the purposes of the section, information relating to therapeutic goods, which is held by the Department and relates to the performance of the Department’s functions.</w:t>
      </w:r>
    </w:p>
    <w:p w14:paraId="2E6EFED8" w14:textId="77777777" w:rsidR="008B19EB" w:rsidRDefault="008B19EB" w:rsidP="008B19EB">
      <w:pPr>
        <w:autoSpaceDE w:val="0"/>
        <w:autoSpaceDN w:val="0"/>
        <w:adjustRightInd w:val="0"/>
        <w:rPr>
          <w:rFonts w:ascii="Times New Roman" w:hAnsi="Times New Roman"/>
          <w:sz w:val="22"/>
          <w:szCs w:val="22"/>
        </w:rPr>
      </w:pPr>
    </w:p>
    <w:p w14:paraId="0136C903" w14:textId="55D57CB1" w:rsidR="00CA45AB" w:rsidRPr="00511ED8" w:rsidRDefault="00CA45AB" w:rsidP="00CA45AB">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Under subsection 61(5C) of the Act, the Secretary may release to the public kinds of therapeutic goods information specified under subsection 61(5D) of the Act. Subsection 61(5D) provides that the Minister may, by legislative instrument, specify kinds of therapeutic goods information for the purposes of subsection 61(5C) of the Act.</w:t>
      </w:r>
    </w:p>
    <w:p w14:paraId="17062AF4" w14:textId="77777777" w:rsidR="008B19EB" w:rsidRPr="00712385" w:rsidRDefault="008B19EB" w:rsidP="008B19EB">
      <w:pPr>
        <w:autoSpaceDE w:val="0"/>
        <w:autoSpaceDN w:val="0"/>
        <w:adjustRightInd w:val="0"/>
        <w:rPr>
          <w:rFonts w:ascii="Times New Roman" w:hAnsi="Times New Roman"/>
          <w:sz w:val="22"/>
          <w:szCs w:val="22"/>
        </w:rPr>
      </w:pPr>
    </w:p>
    <w:p w14:paraId="649347BE" w14:textId="4CACF0DC" w:rsidR="0070249A" w:rsidRDefault="00C05CBE" w:rsidP="007701B5">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E205F3" w:rsidRPr="00E205F3">
        <w:rPr>
          <w:rFonts w:ascii="Times New Roman" w:hAnsi="Times New Roman"/>
          <w:i/>
          <w:iCs/>
          <w:sz w:val="22"/>
          <w:szCs w:val="22"/>
        </w:rPr>
        <w:t xml:space="preserve">Therapeutic Goods (Transition to EU Medical Devices Regulation) (Information) Specification 2022 </w:t>
      </w:r>
      <w:r w:rsidR="0059453B">
        <w:rPr>
          <w:rFonts w:ascii="Times New Roman" w:hAnsi="Times New Roman"/>
          <w:sz w:val="22"/>
          <w:szCs w:val="22"/>
        </w:rPr>
        <w:t>(“the Specification”) is a legislative instrument made under subsection 61(5</w:t>
      </w:r>
      <w:r w:rsidR="00CA45AB">
        <w:rPr>
          <w:rFonts w:ascii="Times New Roman" w:hAnsi="Times New Roman"/>
          <w:sz w:val="22"/>
          <w:szCs w:val="22"/>
        </w:rPr>
        <w:t>D</w:t>
      </w:r>
      <w:r w:rsidR="0059453B">
        <w:rPr>
          <w:rFonts w:ascii="Times New Roman" w:hAnsi="Times New Roman"/>
          <w:sz w:val="22"/>
          <w:szCs w:val="22"/>
        </w:rPr>
        <w:t>) of the Act. It specifies kinds of therapeutic goods information that the Secretary may release to</w:t>
      </w:r>
      <w:r w:rsidR="00CA45AB">
        <w:rPr>
          <w:rFonts w:ascii="Times New Roman" w:hAnsi="Times New Roman"/>
          <w:sz w:val="22"/>
          <w:szCs w:val="22"/>
        </w:rPr>
        <w:t xml:space="preserve"> the public under subsection 61(5C) of the Act.</w:t>
      </w:r>
    </w:p>
    <w:p w14:paraId="487E6C8B" w14:textId="77777777" w:rsidR="0070249A" w:rsidRDefault="0070249A" w:rsidP="007701B5">
      <w:pPr>
        <w:autoSpaceDE w:val="0"/>
        <w:autoSpaceDN w:val="0"/>
        <w:adjustRightInd w:val="0"/>
        <w:rPr>
          <w:rFonts w:ascii="Times New Roman" w:hAnsi="Times New Roman"/>
          <w:sz w:val="22"/>
          <w:szCs w:val="22"/>
        </w:rPr>
      </w:pPr>
    </w:p>
    <w:p w14:paraId="3AE4F60C" w14:textId="0D5896CE" w:rsidR="00E205F3" w:rsidRPr="009F31FC" w:rsidRDefault="009372E2" w:rsidP="007701B5">
      <w:pPr>
        <w:autoSpaceDE w:val="0"/>
        <w:autoSpaceDN w:val="0"/>
        <w:adjustRightInd w:val="0"/>
        <w:rPr>
          <w:rFonts w:ascii="Times New Roman" w:hAnsi="Times New Roman"/>
          <w:sz w:val="22"/>
          <w:szCs w:val="22"/>
        </w:rPr>
      </w:pPr>
      <w:r>
        <w:rPr>
          <w:rFonts w:ascii="Times New Roman" w:hAnsi="Times New Roman"/>
          <w:sz w:val="22"/>
          <w:szCs w:val="22"/>
        </w:rPr>
        <w:t>The Specification authorises the release</w:t>
      </w:r>
      <w:r w:rsidR="00CA45AB">
        <w:rPr>
          <w:rFonts w:ascii="Times New Roman" w:hAnsi="Times New Roman"/>
          <w:sz w:val="22"/>
          <w:szCs w:val="22"/>
        </w:rPr>
        <w:t xml:space="preserve"> to the public</w:t>
      </w:r>
      <w:r>
        <w:rPr>
          <w:rFonts w:ascii="Times New Roman" w:hAnsi="Times New Roman"/>
          <w:sz w:val="22"/>
          <w:szCs w:val="22"/>
        </w:rPr>
        <w:t xml:space="preserve"> of therapeutic goods information </w:t>
      </w:r>
      <w:r w:rsidR="00E205F3" w:rsidRPr="00E205F3">
        <w:rPr>
          <w:rFonts w:ascii="Times New Roman" w:hAnsi="Times New Roman"/>
          <w:sz w:val="22"/>
          <w:szCs w:val="22"/>
        </w:rPr>
        <w:t xml:space="preserve">provided </w:t>
      </w:r>
      <w:r w:rsidR="00847EF5">
        <w:rPr>
          <w:rFonts w:ascii="Times New Roman" w:hAnsi="Times New Roman"/>
          <w:sz w:val="22"/>
          <w:szCs w:val="22"/>
        </w:rPr>
        <w:t xml:space="preserve">to the TGA </w:t>
      </w:r>
      <w:r w:rsidR="00E205F3" w:rsidRPr="00E205F3">
        <w:rPr>
          <w:rFonts w:ascii="Times New Roman" w:hAnsi="Times New Roman"/>
          <w:sz w:val="22"/>
          <w:szCs w:val="22"/>
        </w:rPr>
        <w:t>by a sponsor (</w:t>
      </w:r>
      <w:r w:rsidR="00E205F3" w:rsidRPr="00847EF5">
        <w:rPr>
          <w:rFonts w:ascii="Times New Roman" w:hAnsi="Times New Roman"/>
          <w:sz w:val="22"/>
          <w:szCs w:val="22"/>
        </w:rPr>
        <w:t xml:space="preserve">or </w:t>
      </w:r>
      <w:r w:rsidR="00907475" w:rsidRPr="00847EF5">
        <w:rPr>
          <w:rFonts w:ascii="Times New Roman" w:hAnsi="Times New Roman"/>
          <w:sz w:val="22"/>
          <w:szCs w:val="22"/>
        </w:rPr>
        <w:t>person authorised to act on behalf of a sponsor</w:t>
      </w:r>
      <w:r w:rsidR="00E205F3" w:rsidRPr="00847EF5">
        <w:rPr>
          <w:rFonts w:ascii="Times New Roman" w:hAnsi="Times New Roman"/>
          <w:sz w:val="22"/>
          <w:szCs w:val="22"/>
        </w:rPr>
        <w:t>)</w:t>
      </w:r>
      <w:r w:rsidR="00E205F3" w:rsidRPr="00E205F3">
        <w:rPr>
          <w:rFonts w:ascii="Times New Roman" w:hAnsi="Times New Roman"/>
          <w:sz w:val="22"/>
          <w:szCs w:val="22"/>
        </w:rPr>
        <w:t xml:space="preserve"> in </w:t>
      </w:r>
      <w:r w:rsidR="00CA45AB">
        <w:rPr>
          <w:rFonts w:ascii="Times New Roman" w:hAnsi="Times New Roman"/>
          <w:sz w:val="22"/>
          <w:szCs w:val="22"/>
        </w:rPr>
        <w:t>an</w:t>
      </w:r>
      <w:r w:rsidR="00E205F3" w:rsidRPr="00E205F3">
        <w:rPr>
          <w:rFonts w:ascii="Times New Roman" w:hAnsi="Times New Roman"/>
          <w:sz w:val="22"/>
          <w:szCs w:val="22"/>
        </w:rPr>
        <w:t xml:space="preserve"> </w:t>
      </w:r>
      <w:r w:rsidR="00847EF5">
        <w:rPr>
          <w:rFonts w:ascii="Times New Roman" w:hAnsi="Times New Roman"/>
          <w:sz w:val="22"/>
          <w:szCs w:val="22"/>
        </w:rPr>
        <w:t>O</w:t>
      </w:r>
      <w:r w:rsidR="00E205F3" w:rsidRPr="00E205F3">
        <w:rPr>
          <w:rFonts w:ascii="Times New Roman" w:hAnsi="Times New Roman"/>
          <w:sz w:val="22"/>
          <w:szCs w:val="22"/>
        </w:rPr>
        <w:t xml:space="preserve">nline </w:t>
      </w:r>
      <w:r w:rsidR="00847EF5">
        <w:rPr>
          <w:rFonts w:ascii="Times New Roman" w:hAnsi="Times New Roman"/>
          <w:sz w:val="22"/>
          <w:szCs w:val="22"/>
        </w:rPr>
        <w:t>N</w:t>
      </w:r>
      <w:r w:rsidR="00E205F3" w:rsidRPr="00E205F3">
        <w:rPr>
          <w:rFonts w:ascii="Times New Roman" w:hAnsi="Times New Roman"/>
          <w:sz w:val="22"/>
          <w:szCs w:val="22"/>
        </w:rPr>
        <w:t xml:space="preserve">otification </w:t>
      </w:r>
      <w:r w:rsidR="00847EF5">
        <w:rPr>
          <w:rFonts w:ascii="Times New Roman" w:hAnsi="Times New Roman"/>
          <w:sz w:val="22"/>
          <w:szCs w:val="22"/>
        </w:rPr>
        <w:t>F</w:t>
      </w:r>
      <w:r w:rsidR="00E205F3" w:rsidRPr="00E205F3">
        <w:rPr>
          <w:rFonts w:ascii="Times New Roman" w:hAnsi="Times New Roman"/>
          <w:sz w:val="22"/>
          <w:szCs w:val="22"/>
        </w:rPr>
        <w:t>orm</w:t>
      </w:r>
      <w:r w:rsidR="00847EF5">
        <w:rPr>
          <w:rFonts w:ascii="Times New Roman" w:hAnsi="Times New Roman"/>
          <w:sz w:val="22"/>
          <w:szCs w:val="22"/>
        </w:rPr>
        <w:t>, which relates</w:t>
      </w:r>
      <w:r w:rsidR="00E205F3" w:rsidRPr="00E205F3">
        <w:rPr>
          <w:rFonts w:ascii="Times New Roman" w:hAnsi="Times New Roman"/>
          <w:sz w:val="22"/>
          <w:szCs w:val="22"/>
        </w:rPr>
        <w:t xml:space="preserve"> to the transition </w:t>
      </w:r>
      <w:r w:rsidR="00847EF5">
        <w:rPr>
          <w:rFonts w:ascii="Times New Roman" w:hAnsi="Times New Roman"/>
          <w:sz w:val="22"/>
          <w:szCs w:val="22"/>
        </w:rPr>
        <w:t>of a</w:t>
      </w:r>
      <w:r w:rsidR="00E205F3" w:rsidRPr="00E205F3">
        <w:rPr>
          <w:rFonts w:ascii="Times New Roman" w:hAnsi="Times New Roman"/>
          <w:sz w:val="22"/>
          <w:szCs w:val="22"/>
        </w:rPr>
        <w:t xml:space="preserve"> </w:t>
      </w:r>
      <w:r w:rsidR="00847EF5">
        <w:rPr>
          <w:rFonts w:ascii="Times New Roman" w:hAnsi="Times New Roman"/>
          <w:sz w:val="22"/>
          <w:szCs w:val="22"/>
        </w:rPr>
        <w:t xml:space="preserve">medical </w:t>
      </w:r>
      <w:r w:rsidR="00E205F3" w:rsidRPr="00E205F3">
        <w:rPr>
          <w:rFonts w:ascii="Times New Roman" w:hAnsi="Times New Roman"/>
          <w:sz w:val="22"/>
          <w:szCs w:val="22"/>
        </w:rPr>
        <w:t>device</w:t>
      </w:r>
      <w:r w:rsidR="00847EF5">
        <w:rPr>
          <w:rFonts w:ascii="Times New Roman" w:hAnsi="Times New Roman"/>
          <w:sz w:val="22"/>
          <w:szCs w:val="22"/>
        </w:rPr>
        <w:t xml:space="preserve"> </w:t>
      </w:r>
      <w:r w:rsidR="00ED72A9">
        <w:rPr>
          <w:rFonts w:ascii="Times New Roman" w:hAnsi="Times New Roman"/>
          <w:sz w:val="22"/>
          <w:szCs w:val="22"/>
        </w:rPr>
        <w:t xml:space="preserve">from certain European </w:t>
      </w:r>
      <w:r w:rsidR="00482A2B">
        <w:rPr>
          <w:rFonts w:ascii="Times New Roman" w:hAnsi="Times New Roman"/>
          <w:sz w:val="22"/>
          <w:szCs w:val="22"/>
        </w:rPr>
        <w:t>Directives</w:t>
      </w:r>
      <w:r w:rsidR="00ED72A9">
        <w:rPr>
          <w:rFonts w:ascii="Times New Roman" w:hAnsi="Times New Roman"/>
          <w:sz w:val="22"/>
          <w:szCs w:val="22"/>
        </w:rPr>
        <w:t xml:space="preserve"> </w:t>
      </w:r>
      <w:r w:rsidR="00847EF5">
        <w:rPr>
          <w:rFonts w:ascii="Times New Roman" w:hAnsi="Times New Roman"/>
          <w:sz w:val="22"/>
          <w:szCs w:val="22"/>
        </w:rPr>
        <w:t>to the</w:t>
      </w:r>
      <w:r w:rsidR="00AC3FA9">
        <w:rPr>
          <w:rFonts w:ascii="Times New Roman" w:hAnsi="Times New Roman"/>
          <w:sz w:val="22"/>
          <w:szCs w:val="22"/>
        </w:rPr>
        <w:t xml:space="preserve"> new</w:t>
      </w:r>
      <w:r w:rsidR="00847EF5">
        <w:rPr>
          <w:rFonts w:ascii="Times New Roman" w:hAnsi="Times New Roman"/>
          <w:sz w:val="22"/>
          <w:szCs w:val="22"/>
        </w:rPr>
        <w:t xml:space="preserve"> </w:t>
      </w:r>
      <w:r w:rsidR="00847EF5" w:rsidRPr="00CC566C">
        <w:rPr>
          <w:rFonts w:ascii="Times New Roman" w:hAnsi="Times New Roman"/>
          <w:i/>
          <w:sz w:val="22"/>
          <w:szCs w:val="22"/>
        </w:rPr>
        <w:t>Regulation (EU) 2017/745 of the European Parliament and of the Council of 5 April 2017</w:t>
      </w:r>
      <w:r w:rsidR="00847EF5" w:rsidRPr="00CC566C">
        <w:rPr>
          <w:rFonts w:ascii="Times New Roman" w:hAnsi="Times New Roman"/>
          <w:iCs/>
          <w:sz w:val="22"/>
          <w:szCs w:val="22"/>
        </w:rPr>
        <w:t xml:space="preserve"> (“</w:t>
      </w:r>
      <w:r w:rsidR="003F2F2E" w:rsidRPr="00CC566C">
        <w:rPr>
          <w:rFonts w:ascii="Times New Roman" w:hAnsi="Times New Roman"/>
          <w:iCs/>
          <w:sz w:val="22"/>
          <w:szCs w:val="22"/>
        </w:rPr>
        <w:t xml:space="preserve">the </w:t>
      </w:r>
      <w:r w:rsidR="00847EF5" w:rsidRPr="009F31FC">
        <w:rPr>
          <w:rFonts w:ascii="Times New Roman" w:hAnsi="Times New Roman"/>
          <w:sz w:val="22"/>
          <w:szCs w:val="22"/>
        </w:rPr>
        <w:t xml:space="preserve">EU </w:t>
      </w:r>
      <w:r w:rsidR="00B6191C" w:rsidRPr="009F31FC">
        <w:rPr>
          <w:rFonts w:ascii="Times New Roman" w:hAnsi="Times New Roman"/>
          <w:sz w:val="22"/>
          <w:szCs w:val="22"/>
        </w:rPr>
        <w:t>M</w:t>
      </w:r>
      <w:r w:rsidR="00847EF5" w:rsidRPr="009F31FC">
        <w:rPr>
          <w:rFonts w:ascii="Times New Roman" w:hAnsi="Times New Roman"/>
          <w:sz w:val="22"/>
          <w:szCs w:val="22"/>
        </w:rPr>
        <w:t xml:space="preserve">edical </w:t>
      </w:r>
      <w:r w:rsidR="00B6191C" w:rsidRPr="009F31FC">
        <w:rPr>
          <w:rFonts w:ascii="Times New Roman" w:hAnsi="Times New Roman"/>
          <w:sz w:val="22"/>
          <w:szCs w:val="22"/>
        </w:rPr>
        <w:t>D</w:t>
      </w:r>
      <w:r w:rsidR="00847EF5" w:rsidRPr="009F31FC">
        <w:rPr>
          <w:rFonts w:ascii="Times New Roman" w:hAnsi="Times New Roman"/>
          <w:sz w:val="22"/>
          <w:szCs w:val="22"/>
        </w:rPr>
        <w:t xml:space="preserve">evices </w:t>
      </w:r>
      <w:r w:rsidR="00B6191C" w:rsidRPr="009F31FC">
        <w:rPr>
          <w:rFonts w:ascii="Times New Roman" w:hAnsi="Times New Roman"/>
          <w:sz w:val="22"/>
          <w:szCs w:val="22"/>
        </w:rPr>
        <w:t>R</w:t>
      </w:r>
      <w:r w:rsidR="00847EF5" w:rsidRPr="009F31FC">
        <w:rPr>
          <w:rFonts w:ascii="Times New Roman" w:hAnsi="Times New Roman"/>
          <w:sz w:val="22"/>
          <w:szCs w:val="22"/>
        </w:rPr>
        <w:t>egulation”).</w:t>
      </w:r>
      <w:r w:rsidR="0070249A">
        <w:rPr>
          <w:rFonts w:ascii="Times New Roman" w:hAnsi="Times New Roman"/>
          <w:sz w:val="22"/>
          <w:szCs w:val="22"/>
        </w:rPr>
        <w:t xml:space="preserve"> The Specification also repeals the </w:t>
      </w:r>
      <w:r w:rsidR="0070249A" w:rsidRPr="00E205F3">
        <w:rPr>
          <w:rFonts w:ascii="Times New Roman" w:hAnsi="Times New Roman"/>
          <w:i/>
          <w:sz w:val="22"/>
          <w:szCs w:val="22"/>
        </w:rPr>
        <w:t>Therapeutic Goods (Transition to EU Medical Devices Regulation</w:t>
      </w:r>
      <w:r w:rsidR="0070249A">
        <w:rPr>
          <w:rFonts w:ascii="Times New Roman" w:hAnsi="Times New Roman"/>
          <w:i/>
          <w:sz w:val="22"/>
          <w:szCs w:val="22"/>
        </w:rPr>
        <w:t>—Stakeholder Testing</w:t>
      </w:r>
      <w:r w:rsidR="0070249A" w:rsidRPr="00E205F3">
        <w:rPr>
          <w:rFonts w:ascii="Times New Roman" w:hAnsi="Times New Roman"/>
          <w:i/>
          <w:sz w:val="22"/>
          <w:szCs w:val="22"/>
        </w:rPr>
        <w:t>) (Information) Specification</w:t>
      </w:r>
      <w:r w:rsidR="0070249A">
        <w:rPr>
          <w:rFonts w:ascii="Times New Roman" w:hAnsi="Times New Roman"/>
          <w:i/>
          <w:sz w:val="22"/>
          <w:szCs w:val="22"/>
        </w:rPr>
        <w:t> </w:t>
      </w:r>
      <w:r w:rsidR="0070249A" w:rsidRPr="00E205F3">
        <w:rPr>
          <w:rFonts w:ascii="Times New Roman" w:hAnsi="Times New Roman"/>
          <w:i/>
          <w:sz w:val="22"/>
          <w:szCs w:val="22"/>
        </w:rPr>
        <w:t>2022</w:t>
      </w:r>
      <w:r w:rsidR="0070249A">
        <w:rPr>
          <w:rFonts w:ascii="Times New Roman" w:hAnsi="Times New Roman"/>
          <w:iCs/>
          <w:sz w:val="22"/>
          <w:szCs w:val="22"/>
        </w:rPr>
        <w:t xml:space="preserve"> (“the Stakeholder Testing Specification”)</w:t>
      </w:r>
      <w:r w:rsidR="00ED72A9">
        <w:rPr>
          <w:rFonts w:ascii="Times New Roman" w:hAnsi="Times New Roman"/>
          <w:iCs/>
          <w:sz w:val="22"/>
          <w:szCs w:val="22"/>
        </w:rPr>
        <w:t>,</w:t>
      </w:r>
      <w:r w:rsidR="0070249A">
        <w:rPr>
          <w:rFonts w:ascii="Times New Roman" w:hAnsi="Times New Roman"/>
          <w:iCs/>
          <w:sz w:val="22"/>
          <w:szCs w:val="22"/>
        </w:rPr>
        <w:t xml:space="preserve"> which is no longer required.</w:t>
      </w:r>
    </w:p>
    <w:p w14:paraId="6DD285AC" w14:textId="77777777" w:rsidR="00E205F3" w:rsidRDefault="00E205F3" w:rsidP="007701B5">
      <w:pPr>
        <w:autoSpaceDE w:val="0"/>
        <w:autoSpaceDN w:val="0"/>
        <w:adjustRightInd w:val="0"/>
        <w:rPr>
          <w:rFonts w:ascii="Times New Roman" w:hAnsi="Times New Roman"/>
          <w:sz w:val="22"/>
          <w:szCs w:val="22"/>
        </w:rPr>
      </w:pPr>
    </w:p>
    <w:p w14:paraId="1B3C8359" w14:textId="77777777" w:rsidR="000F61FA" w:rsidRPr="00283121" w:rsidRDefault="000F61FA" w:rsidP="00283121">
      <w:pPr>
        <w:autoSpaceDE w:val="0"/>
        <w:autoSpaceDN w:val="0"/>
        <w:adjustRightInd w:val="0"/>
        <w:rPr>
          <w:rFonts w:ascii="Times New Roman" w:hAnsi="Times New Roman"/>
          <w:b/>
          <w:sz w:val="22"/>
          <w:szCs w:val="22"/>
        </w:rPr>
      </w:pPr>
      <w:r w:rsidRPr="00283121">
        <w:rPr>
          <w:rFonts w:ascii="Times New Roman" w:hAnsi="Times New Roman"/>
          <w:b/>
          <w:sz w:val="22"/>
          <w:szCs w:val="22"/>
        </w:rPr>
        <w:t>Background</w:t>
      </w:r>
    </w:p>
    <w:p w14:paraId="7B87A586" w14:textId="77777777" w:rsidR="00426C7B" w:rsidRDefault="00426C7B" w:rsidP="00283121">
      <w:pPr>
        <w:autoSpaceDE w:val="0"/>
        <w:autoSpaceDN w:val="0"/>
        <w:adjustRightInd w:val="0"/>
        <w:rPr>
          <w:rFonts w:ascii="Times New Roman" w:hAnsi="Times New Roman"/>
          <w:sz w:val="22"/>
          <w:szCs w:val="22"/>
        </w:rPr>
      </w:pPr>
    </w:p>
    <w:p w14:paraId="2D80FDC6" w14:textId="5CDEE1F2" w:rsidR="002531EA" w:rsidRDefault="00307D17" w:rsidP="00307D17">
      <w:pPr>
        <w:autoSpaceDE w:val="0"/>
        <w:autoSpaceDN w:val="0"/>
        <w:adjustRightInd w:val="0"/>
        <w:rPr>
          <w:sz w:val="22"/>
          <w:szCs w:val="22"/>
        </w:rPr>
      </w:pPr>
      <w:r>
        <w:rPr>
          <w:sz w:val="22"/>
          <w:szCs w:val="22"/>
        </w:rPr>
        <w:t>S</w:t>
      </w:r>
      <w:r w:rsidRPr="00307D17">
        <w:rPr>
          <w:sz w:val="22"/>
          <w:szCs w:val="22"/>
        </w:rPr>
        <w:t>ection 41FD of the Act</w:t>
      </w:r>
      <w:r>
        <w:rPr>
          <w:sz w:val="22"/>
          <w:szCs w:val="22"/>
        </w:rPr>
        <w:t xml:space="preserve"> sets out a number of matters in relation to which</w:t>
      </w:r>
      <w:r w:rsidRPr="00307D17">
        <w:rPr>
          <w:sz w:val="22"/>
          <w:szCs w:val="22"/>
        </w:rPr>
        <w:t xml:space="preserve"> an applicant for the inclusion of a kind of medical device in the </w:t>
      </w:r>
      <w:r>
        <w:rPr>
          <w:sz w:val="22"/>
          <w:szCs w:val="22"/>
        </w:rPr>
        <w:t xml:space="preserve">Australian Register of Therapeutic Goods (“the </w:t>
      </w:r>
      <w:r w:rsidRPr="00307D17">
        <w:rPr>
          <w:sz w:val="22"/>
          <w:szCs w:val="22"/>
        </w:rPr>
        <w:t>Register</w:t>
      </w:r>
      <w:r>
        <w:rPr>
          <w:sz w:val="22"/>
          <w:szCs w:val="22"/>
        </w:rPr>
        <w:t xml:space="preserve">”) must certify. Relevantly, paragraph 41FD(f) provides that an applicant must certify </w:t>
      </w:r>
      <w:r w:rsidRPr="00307D17">
        <w:rPr>
          <w:sz w:val="22"/>
          <w:szCs w:val="22"/>
        </w:rPr>
        <w:t>that appropriate conformity assessment procedures have been applied to devices of that kind, or requirements comparable to such procedures have been applied to medical devices of that kind</w:t>
      </w:r>
      <w:r w:rsidR="00D64BE9">
        <w:rPr>
          <w:sz w:val="22"/>
          <w:szCs w:val="22"/>
        </w:rPr>
        <w:t>.</w:t>
      </w:r>
    </w:p>
    <w:p w14:paraId="7DD5567D" w14:textId="77777777" w:rsidR="002531EA" w:rsidRDefault="002531EA" w:rsidP="00307D17">
      <w:pPr>
        <w:autoSpaceDE w:val="0"/>
        <w:autoSpaceDN w:val="0"/>
        <w:adjustRightInd w:val="0"/>
        <w:rPr>
          <w:sz w:val="22"/>
          <w:szCs w:val="22"/>
        </w:rPr>
      </w:pPr>
    </w:p>
    <w:p w14:paraId="617A810F" w14:textId="6D8EF773" w:rsidR="00907475" w:rsidRDefault="002873D0" w:rsidP="00307D17">
      <w:pPr>
        <w:autoSpaceDE w:val="0"/>
        <w:autoSpaceDN w:val="0"/>
        <w:adjustRightInd w:val="0"/>
        <w:rPr>
          <w:sz w:val="22"/>
          <w:szCs w:val="22"/>
        </w:rPr>
      </w:pPr>
      <w:r>
        <w:rPr>
          <w:sz w:val="22"/>
          <w:szCs w:val="22"/>
        </w:rPr>
        <w:t>The c</w:t>
      </w:r>
      <w:r w:rsidR="00907475">
        <w:rPr>
          <w:sz w:val="22"/>
          <w:szCs w:val="22"/>
        </w:rPr>
        <w:t>onformity assessment procedures</w:t>
      </w:r>
      <w:r>
        <w:rPr>
          <w:sz w:val="22"/>
          <w:szCs w:val="22"/>
        </w:rPr>
        <w:t xml:space="preserve"> are</w:t>
      </w:r>
      <w:r w:rsidR="00907475" w:rsidRPr="00907475">
        <w:rPr>
          <w:sz w:val="22"/>
          <w:szCs w:val="22"/>
        </w:rPr>
        <w:t xml:space="preserve"> specified in the </w:t>
      </w:r>
      <w:r w:rsidRPr="002873D0">
        <w:rPr>
          <w:i/>
          <w:iCs/>
          <w:sz w:val="22"/>
          <w:szCs w:val="22"/>
        </w:rPr>
        <w:t xml:space="preserve">Therapeutic Goods (Medical Devices) </w:t>
      </w:r>
      <w:r w:rsidR="00907475" w:rsidRPr="002873D0">
        <w:rPr>
          <w:i/>
          <w:iCs/>
          <w:sz w:val="22"/>
          <w:szCs w:val="22"/>
        </w:rPr>
        <w:t>Regulations</w:t>
      </w:r>
      <w:r w:rsidRPr="002873D0">
        <w:rPr>
          <w:i/>
          <w:iCs/>
          <w:sz w:val="22"/>
          <w:szCs w:val="22"/>
        </w:rPr>
        <w:t xml:space="preserve"> 2002</w:t>
      </w:r>
      <w:r>
        <w:rPr>
          <w:sz w:val="22"/>
          <w:szCs w:val="22"/>
        </w:rPr>
        <w:t xml:space="preserve"> and</w:t>
      </w:r>
      <w:r w:rsidR="00907475" w:rsidRPr="00907475">
        <w:rPr>
          <w:sz w:val="22"/>
          <w:szCs w:val="22"/>
        </w:rPr>
        <w:t xml:space="preserve"> set out the requirements relating to the application of quality management systems </w:t>
      </w:r>
      <w:r w:rsidR="002531EA">
        <w:rPr>
          <w:sz w:val="22"/>
          <w:szCs w:val="22"/>
        </w:rPr>
        <w:t>in</w:t>
      </w:r>
      <w:r w:rsidR="00907475" w:rsidRPr="00907475">
        <w:rPr>
          <w:sz w:val="22"/>
          <w:szCs w:val="22"/>
        </w:rPr>
        <w:t xml:space="preserve"> the manufacture of medical devices</w:t>
      </w:r>
      <w:r w:rsidR="002531EA">
        <w:rPr>
          <w:sz w:val="22"/>
          <w:szCs w:val="22"/>
        </w:rPr>
        <w:t>,</w:t>
      </w:r>
      <w:r w:rsidR="00907475" w:rsidRPr="00907475">
        <w:rPr>
          <w:sz w:val="22"/>
          <w:szCs w:val="22"/>
        </w:rPr>
        <w:t xml:space="preserve"> and other requirements relating to obligations of manufacturers of medical devices.</w:t>
      </w:r>
    </w:p>
    <w:p w14:paraId="3D3A36A4" w14:textId="77777777" w:rsidR="00907475" w:rsidRDefault="00907475" w:rsidP="00307D17">
      <w:pPr>
        <w:autoSpaceDE w:val="0"/>
        <w:autoSpaceDN w:val="0"/>
        <w:adjustRightInd w:val="0"/>
        <w:rPr>
          <w:sz w:val="22"/>
          <w:szCs w:val="22"/>
        </w:rPr>
      </w:pPr>
    </w:p>
    <w:p w14:paraId="2CBEB9AD" w14:textId="0FD9B692" w:rsidR="00D64BE9" w:rsidRDefault="00D64BE9" w:rsidP="00307D17">
      <w:pPr>
        <w:autoSpaceDE w:val="0"/>
        <w:autoSpaceDN w:val="0"/>
        <w:adjustRightInd w:val="0"/>
        <w:rPr>
          <w:sz w:val="22"/>
          <w:szCs w:val="22"/>
        </w:rPr>
      </w:pPr>
      <w:r>
        <w:rPr>
          <w:sz w:val="22"/>
          <w:szCs w:val="22"/>
        </w:rPr>
        <w:t>Section 41FDA of the Act requires that, when certifying the matter referred to in paragraph 41F</w:t>
      </w:r>
      <w:r w:rsidR="00907475">
        <w:rPr>
          <w:sz w:val="22"/>
          <w:szCs w:val="22"/>
        </w:rPr>
        <w:t>D</w:t>
      </w:r>
      <w:r>
        <w:rPr>
          <w:sz w:val="22"/>
          <w:szCs w:val="22"/>
        </w:rPr>
        <w:t xml:space="preserve">(f), the applicant must also state whether the </w:t>
      </w:r>
      <w:r w:rsidR="00907475">
        <w:rPr>
          <w:sz w:val="22"/>
          <w:szCs w:val="22"/>
        </w:rPr>
        <w:t>certification is based on a conformity assessment certificate (issued by the Secretary), an Australian conformity assessment body certificate or an overseas regulator conformity assessment document.</w:t>
      </w:r>
    </w:p>
    <w:p w14:paraId="4385F2B8" w14:textId="77777777" w:rsidR="00907475" w:rsidRDefault="00907475" w:rsidP="00307D17">
      <w:pPr>
        <w:autoSpaceDE w:val="0"/>
        <w:autoSpaceDN w:val="0"/>
        <w:adjustRightInd w:val="0"/>
        <w:rPr>
          <w:sz w:val="22"/>
          <w:szCs w:val="22"/>
        </w:rPr>
      </w:pPr>
    </w:p>
    <w:p w14:paraId="78C90B30" w14:textId="3C3CE6ED" w:rsidR="00307D17" w:rsidRDefault="00907475" w:rsidP="00307D17">
      <w:pPr>
        <w:autoSpaceDE w:val="0"/>
        <w:autoSpaceDN w:val="0"/>
        <w:adjustRightInd w:val="0"/>
        <w:rPr>
          <w:sz w:val="22"/>
          <w:szCs w:val="22"/>
        </w:rPr>
      </w:pPr>
      <w:r>
        <w:rPr>
          <w:sz w:val="22"/>
          <w:szCs w:val="22"/>
        </w:rPr>
        <w:t xml:space="preserve">An ‘overseas regulator conformity assessment document’ is a certificate or other document that is issued by an overseas regulator after that regulator is satisfied that requirements, comparable to the </w:t>
      </w:r>
      <w:r>
        <w:rPr>
          <w:sz w:val="22"/>
          <w:szCs w:val="22"/>
        </w:rPr>
        <w:lastRenderedPageBreak/>
        <w:t xml:space="preserve">conformity assessment procedures, have been applied to a medical device by the manufacturer. </w:t>
      </w:r>
      <w:r w:rsidR="00307D17" w:rsidRPr="00307D17">
        <w:rPr>
          <w:sz w:val="22"/>
          <w:szCs w:val="22"/>
        </w:rPr>
        <w:t xml:space="preserve">The comparable overseas regulators have been specified in the </w:t>
      </w:r>
      <w:r w:rsidR="00307D17" w:rsidRPr="00D64BE9">
        <w:rPr>
          <w:i/>
          <w:iCs/>
          <w:sz w:val="22"/>
          <w:szCs w:val="22"/>
        </w:rPr>
        <w:t>Therapeutic Goods (Overseas Regulators) Determination 2018</w:t>
      </w:r>
      <w:r w:rsidR="00307D17" w:rsidRPr="00307D17">
        <w:rPr>
          <w:sz w:val="22"/>
          <w:szCs w:val="22"/>
        </w:rPr>
        <w:t xml:space="preserve"> </w:t>
      </w:r>
      <w:r w:rsidR="00D64BE9">
        <w:rPr>
          <w:sz w:val="22"/>
          <w:szCs w:val="22"/>
        </w:rPr>
        <w:t>(“the Overseas Regulators Determination”)</w:t>
      </w:r>
      <w:r w:rsidR="00847FB6">
        <w:rPr>
          <w:sz w:val="22"/>
          <w:szCs w:val="22"/>
        </w:rPr>
        <w:t>,</w:t>
      </w:r>
      <w:r w:rsidR="00D64BE9">
        <w:rPr>
          <w:sz w:val="22"/>
          <w:szCs w:val="22"/>
        </w:rPr>
        <w:t xml:space="preserve"> </w:t>
      </w:r>
      <w:r w:rsidR="00307D17" w:rsidRPr="00307D17">
        <w:rPr>
          <w:sz w:val="22"/>
          <w:szCs w:val="22"/>
        </w:rPr>
        <w:t xml:space="preserve">which is a notifiable instrument </w:t>
      </w:r>
      <w:r w:rsidR="002873D0">
        <w:rPr>
          <w:sz w:val="22"/>
          <w:szCs w:val="22"/>
        </w:rPr>
        <w:t xml:space="preserve">made under section 41BIB of the </w:t>
      </w:r>
      <w:r w:rsidR="00A736C9">
        <w:rPr>
          <w:sz w:val="22"/>
          <w:szCs w:val="22"/>
        </w:rPr>
        <w:t>A</w:t>
      </w:r>
      <w:r w:rsidR="002873D0">
        <w:rPr>
          <w:sz w:val="22"/>
          <w:szCs w:val="22"/>
        </w:rPr>
        <w:t xml:space="preserve">ct and is </w:t>
      </w:r>
      <w:r w:rsidR="00307D17" w:rsidRPr="00307D17">
        <w:rPr>
          <w:sz w:val="22"/>
          <w:szCs w:val="22"/>
        </w:rPr>
        <w:t xml:space="preserve">freely available from the Federal Register of Legislation at </w:t>
      </w:r>
      <w:r w:rsidR="000E7C0F">
        <w:rPr>
          <w:sz w:val="22"/>
          <w:szCs w:val="22"/>
        </w:rPr>
        <w:t>www.</w:t>
      </w:r>
      <w:r w:rsidR="00307D17" w:rsidRPr="00307D17">
        <w:rPr>
          <w:sz w:val="22"/>
          <w:szCs w:val="22"/>
        </w:rPr>
        <w:t>legislation.gov.au</w:t>
      </w:r>
      <w:r w:rsidR="00D64BE9">
        <w:rPr>
          <w:sz w:val="22"/>
          <w:szCs w:val="22"/>
        </w:rPr>
        <w:t>.</w:t>
      </w:r>
    </w:p>
    <w:p w14:paraId="259EF146" w14:textId="36E058C0" w:rsidR="00CD2215" w:rsidRDefault="00CD2215" w:rsidP="00307D17">
      <w:pPr>
        <w:autoSpaceDE w:val="0"/>
        <w:autoSpaceDN w:val="0"/>
        <w:adjustRightInd w:val="0"/>
        <w:rPr>
          <w:sz w:val="22"/>
          <w:szCs w:val="22"/>
        </w:rPr>
      </w:pPr>
    </w:p>
    <w:p w14:paraId="78B0211C" w14:textId="64C66743" w:rsidR="00CD2215" w:rsidRDefault="00CD2215" w:rsidP="00307D17">
      <w:pPr>
        <w:autoSpaceDE w:val="0"/>
        <w:autoSpaceDN w:val="0"/>
        <w:adjustRightInd w:val="0"/>
        <w:rPr>
          <w:sz w:val="22"/>
          <w:szCs w:val="22"/>
        </w:rPr>
      </w:pPr>
      <w:r>
        <w:rPr>
          <w:sz w:val="22"/>
          <w:szCs w:val="22"/>
        </w:rPr>
        <w:t xml:space="preserve">Under the Overseas Regulators Determination, </w:t>
      </w:r>
      <w:r w:rsidR="00A31B44">
        <w:rPr>
          <w:sz w:val="22"/>
          <w:szCs w:val="22"/>
        </w:rPr>
        <w:t xml:space="preserve">an overseas regulator includes </w:t>
      </w:r>
      <w:r>
        <w:rPr>
          <w:sz w:val="22"/>
          <w:szCs w:val="22"/>
        </w:rPr>
        <w:t>a</w:t>
      </w:r>
      <w:r w:rsidRPr="00CD2215">
        <w:rPr>
          <w:sz w:val="22"/>
          <w:szCs w:val="22"/>
        </w:rPr>
        <w:t xml:space="preserve"> body that has been designated by a member state of the European Union, and notified to the European Commission, to assess the conformity of medical devices</w:t>
      </w:r>
      <w:r w:rsidR="00C44FCE">
        <w:rPr>
          <w:sz w:val="22"/>
          <w:szCs w:val="22"/>
        </w:rPr>
        <w:t xml:space="preserve"> (“a notified body”)</w:t>
      </w:r>
      <w:r w:rsidR="00A31B44">
        <w:rPr>
          <w:sz w:val="22"/>
          <w:szCs w:val="22"/>
        </w:rPr>
        <w:t>.</w:t>
      </w:r>
    </w:p>
    <w:p w14:paraId="033DAFA2" w14:textId="70879C63" w:rsidR="002F71E3" w:rsidRDefault="002F71E3" w:rsidP="00307D17">
      <w:pPr>
        <w:autoSpaceDE w:val="0"/>
        <w:autoSpaceDN w:val="0"/>
        <w:adjustRightInd w:val="0"/>
        <w:rPr>
          <w:sz w:val="22"/>
          <w:szCs w:val="22"/>
        </w:rPr>
      </w:pPr>
    </w:p>
    <w:p w14:paraId="2FB492F6" w14:textId="1A9E0766" w:rsidR="00E21CE2" w:rsidRDefault="00AC3FA9" w:rsidP="00307D17">
      <w:pPr>
        <w:autoSpaceDE w:val="0"/>
        <w:autoSpaceDN w:val="0"/>
        <w:adjustRightInd w:val="0"/>
        <w:rPr>
          <w:sz w:val="22"/>
          <w:szCs w:val="22"/>
        </w:rPr>
      </w:pPr>
      <w:r>
        <w:rPr>
          <w:sz w:val="22"/>
          <w:szCs w:val="22"/>
        </w:rPr>
        <w:t>The r</w:t>
      </w:r>
      <w:r w:rsidR="00E21CE2">
        <w:rPr>
          <w:sz w:val="22"/>
          <w:szCs w:val="22"/>
        </w:rPr>
        <w:t>egulation of m</w:t>
      </w:r>
      <w:r w:rsidR="002F71E3">
        <w:rPr>
          <w:sz w:val="22"/>
          <w:szCs w:val="22"/>
        </w:rPr>
        <w:t>edical device</w:t>
      </w:r>
      <w:r w:rsidR="00E21CE2">
        <w:rPr>
          <w:sz w:val="22"/>
          <w:szCs w:val="22"/>
        </w:rPr>
        <w:t xml:space="preserve">s </w:t>
      </w:r>
      <w:r w:rsidR="002F71E3">
        <w:rPr>
          <w:sz w:val="22"/>
          <w:szCs w:val="22"/>
        </w:rPr>
        <w:t>in Europe is undergoing transition to</w:t>
      </w:r>
      <w:r w:rsidR="00E21CE2">
        <w:rPr>
          <w:sz w:val="22"/>
          <w:szCs w:val="22"/>
        </w:rPr>
        <w:t xml:space="preserve"> the</w:t>
      </w:r>
      <w:r w:rsidR="00D800F2">
        <w:rPr>
          <w:sz w:val="22"/>
          <w:szCs w:val="22"/>
        </w:rPr>
        <w:t xml:space="preserve"> new</w:t>
      </w:r>
      <w:r w:rsidR="00E21CE2">
        <w:rPr>
          <w:sz w:val="22"/>
          <w:szCs w:val="22"/>
        </w:rPr>
        <w:t xml:space="preserve"> </w:t>
      </w:r>
      <w:r w:rsidR="00E21CE2" w:rsidRPr="00D800F2">
        <w:rPr>
          <w:i/>
          <w:iCs/>
          <w:sz w:val="22"/>
          <w:szCs w:val="22"/>
        </w:rPr>
        <w:t>Regulation (EU) 2017/745 of the European Parliament and of the Council of 5 April 2017 on medical devices</w:t>
      </w:r>
      <w:r w:rsidR="00D800F2">
        <w:rPr>
          <w:i/>
          <w:iCs/>
          <w:sz w:val="22"/>
          <w:szCs w:val="22"/>
        </w:rPr>
        <w:t xml:space="preserve"> </w:t>
      </w:r>
      <w:r w:rsidR="00D800F2" w:rsidRPr="00D800F2">
        <w:rPr>
          <w:sz w:val="22"/>
          <w:szCs w:val="22"/>
        </w:rPr>
        <w:t xml:space="preserve">(“EU </w:t>
      </w:r>
      <w:r w:rsidR="00F42776">
        <w:rPr>
          <w:sz w:val="22"/>
          <w:szCs w:val="22"/>
        </w:rPr>
        <w:t>M</w:t>
      </w:r>
      <w:r w:rsidR="00D800F2" w:rsidRPr="00D800F2">
        <w:rPr>
          <w:sz w:val="22"/>
          <w:szCs w:val="22"/>
        </w:rPr>
        <w:t xml:space="preserve">edical </w:t>
      </w:r>
      <w:r w:rsidR="00F42776">
        <w:rPr>
          <w:sz w:val="22"/>
          <w:szCs w:val="22"/>
        </w:rPr>
        <w:t>D</w:t>
      </w:r>
      <w:r w:rsidR="00D800F2" w:rsidRPr="00D800F2">
        <w:rPr>
          <w:sz w:val="22"/>
          <w:szCs w:val="22"/>
        </w:rPr>
        <w:t xml:space="preserve">evices </w:t>
      </w:r>
      <w:r w:rsidR="00F42776">
        <w:rPr>
          <w:sz w:val="22"/>
          <w:szCs w:val="22"/>
        </w:rPr>
        <w:t>R</w:t>
      </w:r>
      <w:r w:rsidR="00D800F2" w:rsidRPr="00D800F2">
        <w:rPr>
          <w:sz w:val="22"/>
          <w:szCs w:val="22"/>
        </w:rPr>
        <w:t>egulation</w:t>
      </w:r>
      <w:r w:rsidR="00D800F2">
        <w:rPr>
          <w:sz w:val="22"/>
          <w:szCs w:val="22"/>
        </w:rPr>
        <w:t>”)</w:t>
      </w:r>
      <w:r w:rsidR="00E21CE2" w:rsidRPr="00D800F2">
        <w:rPr>
          <w:sz w:val="22"/>
          <w:szCs w:val="22"/>
        </w:rPr>
        <w:t xml:space="preserve">, </w:t>
      </w:r>
      <w:r w:rsidR="00E21CE2">
        <w:rPr>
          <w:sz w:val="22"/>
          <w:szCs w:val="22"/>
        </w:rPr>
        <w:t xml:space="preserve">which </w:t>
      </w:r>
      <w:r w:rsidR="000E7C0F">
        <w:rPr>
          <w:sz w:val="22"/>
          <w:szCs w:val="22"/>
        </w:rPr>
        <w:t xml:space="preserve">repeals and </w:t>
      </w:r>
      <w:r w:rsidR="002F71E3">
        <w:rPr>
          <w:sz w:val="22"/>
          <w:szCs w:val="22"/>
        </w:rPr>
        <w:t>replace</w:t>
      </w:r>
      <w:r w:rsidR="00A31B44">
        <w:rPr>
          <w:sz w:val="22"/>
          <w:szCs w:val="22"/>
        </w:rPr>
        <w:t>s</w:t>
      </w:r>
      <w:r w:rsidR="002F71E3">
        <w:rPr>
          <w:sz w:val="22"/>
          <w:szCs w:val="22"/>
        </w:rPr>
        <w:t xml:space="preserve"> the following</w:t>
      </w:r>
      <w:r w:rsidR="00E21CE2">
        <w:rPr>
          <w:sz w:val="22"/>
          <w:szCs w:val="22"/>
        </w:rPr>
        <w:t xml:space="preserve"> directives</w:t>
      </w:r>
      <w:r w:rsidR="00473E34">
        <w:rPr>
          <w:sz w:val="22"/>
          <w:szCs w:val="22"/>
        </w:rPr>
        <w:t xml:space="preserve"> (“EU </w:t>
      </w:r>
      <w:r w:rsidR="002D28B2">
        <w:rPr>
          <w:sz w:val="22"/>
          <w:szCs w:val="22"/>
        </w:rPr>
        <w:t>Council</w:t>
      </w:r>
      <w:r w:rsidR="00473E34">
        <w:rPr>
          <w:sz w:val="22"/>
          <w:szCs w:val="22"/>
        </w:rPr>
        <w:t xml:space="preserve"> </w:t>
      </w:r>
      <w:r w:rsidR="00F42776">
        <w:rPr>
          <w:sz w:val="22"/>
          <w:szCs w:val="22"/>
        </w:rPr>
        <w:t>D</w:t>
      </w:r>
      <w:r w:rsidR="00473E34">
        <w:rPr>
          <w:sz w:val="22"/>
          <w:szCs w:val="22"/>
        </w:rPr>
        <w:t>irectives”)</w:t>
      </w:r>
      <w:r w:rsidR="00E21CE2">
        <w:rPr>
          <w:sz w:val="22"/>
          <w:szCs w:val="22"/>
        </w:rPr>
        <w:t>:</w:t>
      </w:r>
    </w:p>
    <w:p w14:paraId="708442C8" w14:textId="4DA2D632" w:rsidR="00E21CE2" w:rsidRDefault="00E21CE2" w:rsidP="00E21CE2">
      <w:pPr>
        <w:pStyle w:val="ListParagraph"/>
        <w:numPr>
          <w:ilvl w:val="0"/>
          <w:numId w:val="9"/>
        </w:numPr>
        <w:autoSpaceDE w:val="0"/>
        <w:autoSpaceDN w:val="0"/>
        <w:adjustRightInd w:val="0"/>
        <w:rPr>
          <w:sz w:val="22"/>
          <w:szCs w:val="22"/>
        </w:rPr>
      </w:pPr>
      <w:r w:rsidRPr="00984B6C">
        <w:rPr>
          <w:i/>
          <w:iCs/>
          <w:sz w:val="22"/>
          <w:szCs w:val="22"/>
        </w:rPr>
        <w:t>Council Directive of 20 June 1990 on the approximation of the laws of the Member States relating to active implantable medical devices (90/385/EEC)</w:t>
      </w:r>
      <w:r w:rsidRPr="00E21CE2">
        <w:rPr>
          <w:sz w:val="22"/>
          <w:szCs w:val="22"/>
        </w:rPr>
        <w:t xml:space="preserve"> of the Council of the European Communities</w:t>
      </w:r>
      <w:r w:rsidR="00984B6C" w:rsidRPr="00984B6C">
        <w:rPr>
          <w:sz w:val="22"/>
          <w:szCs w:val="22"/>
        </w:rPr>
        <w:t xml:space="preserve"> </w:t>
      </w:r>
      <w:r w:rsidR="00984B6C">
        <w:rPr>
          <w:sz w:val="22"/>
          <w:szCs w:val="22"/>
        </w:rPr>
        <w:t>(“</w:t>
      </w:r>
      <w:r w:rsidR="00984B6C" w:rsidRPr="00E21CE2">
        <w:rPr>
          <w:sz w:val="22"/>
          <w:szCs w:val="22"/>
        </w:rPr>
        <w:t>Council Directive 90/385/EEC</w:t>
      </w:r>
      <w:r w:rsidR="00984B6C">
        <w:rPr>
          <w:sz w:val="22"/>
          <w:szCs w:val="22"/>
        </w:rPr>
        <w:t>”)</w:t>
      </w:r>
      <w:r>
        <w:rPr>
          <w:sz w:val="22"/>
          <w:szCs w:val="22"/>
        </w:rPr>
        <w:t>;</w:t>
      </w:r>
    </w:p>
    <w:p w14:paraId="0C6C67A2" w14:textId="2CA6AE76" w:rsidR="00E21CE2" w:rsidRPr="00E21CE2" w:rsidRDefault="00E21CE2" w:rsidP="00AC3FA9">
      <w:pPr>
        <w:pStyle w:val="ListParagraph"/>
        <w:numPr>
          <w:ilvl w:val="0"/>
          <w:numId w:val="9"/>
        </w:numPr>
        <w:autoSpaceDE w:val="0"/>
        <w:autoSpaceDN w:val="0"/>
        <w:adjustRightInd w:val="0"/>
        <w:spacing w:before="120"/>
        <w:ind w:left="714" w:hanging="357"/>
        <w:contextualSpacing w:val="0"/>
        <w:rPr>
          <w:sz w:val="22"/>
          <w:szCs w:val="22"/>
        </w:rPr>
      </w:pPr>
      <w:r w:rsidRPr="00984B6C">
        <w:rPr>
          <w:i/>
          <w:iCs/>
          <w:sz w:val="22"/>
          <w:szCs w:val="22"/>
        </w:rPr>
        <w:t>Council Directive 93/42/EEC of 14 June 1993 concerning medical devices</w:t>
      </w:r>
      <w:r w:rsidRPr="00E21CE2">
        <w:rPr>
          <w:sz w:val="22"/>
          <w:szCs w:val="22"/>
        </w:rPr>
        <w:t xml:space="preserve"> of the Council of the European Communities </w:t>
      </w:r>
      <w:r w:rsidR="00984B6C">
        <w:rPr>
          <w:sz w:val="22"/>
          <w:szCs w:val="22"/>
        </w:rPr>
        <w:t>(“</w:t>
      </w:r>
      <w:r w:rsidR="00984B6C" w:rsidRPr="00E21CE2">
        <w:rPr>
          <w:sz w:val="22"/>
          <w:szCs w:val="22"/>
        </w:rPr>
        <w:t>Council Directive 93/42/EEC</w:t>
      </w:r>
      <w:r w:rsidR="00984B6C">
        <w:rPr>
          <w:sz w:val="22"/>
          <w:szCs w:val="22"/>
        </w:rPr>
        <w:t>”)</w:t>
      </w:r>
      <w:r w:rsidRPr="00E21CE2">
        <w:rPr>
          <w:sz w:val="22"/>
          <w:szCs w:val="22"/>
        </w:rPr>
        <w:t>.</w:t>
      </w:r>
    </w:p>
    <w:p w14:paraId="64D5456B" w14:textId="77777777" w:rsidR="00CD2215" w:rsidRDefault="00CD2215" w:rsidP="00307D17">
      <w:pPr>
        <w:autoSpaceDE w:val="0"/>
        <w:autoSpaceDN w:val="0"/>
        <w:adjustRightInd w:val="0"/>
        <w:rPr>
          <w:sz w:val="22"/>
          <w:szCs w:val="22"/>
        </w:rPr>
      </w:pPr>
    </w:p>
    <w:p w14:paraId="164A183E" w14:textId="4E94818D" w:rsidR="00A31B44" w:rsidRDefault="00A31B44" w:rsidP="00307D17">
      <w:pPr>
        <w:autoSpaceDE w:val="0"/>
        <w:autoSpaceDN w:val="0"/>
        <w:adjustRightInd w:val="0"/>
        <w:rPr>
          <w:sz w:val="22"/>
          <w:szCs w:val="22"/>
        </w:rPr>
      </w:pPr>
      <w:r w:rsidRPr="005B12FC">
        <w:rPr>
          <w:sz w:val="22"/>
          <w:szCs w:val="22"/>
        </w:rPr>
        <w:t xml:space="preserve">The EU </w:t>
      </w:r>
      <w:r w:rsidR="00F42776" w:rsidRPr="005B12FC">
        <w:rPr>
          <w:sz w:val="22"/>
          <w:szCs w:val="22"/>
        </w:rPr>
        <w:t>M</w:t>
      </w:r>
      <w:r w:rsidRPr="005B12FC">
        <w:rPr>
          <w:sz w:val="22"/>
          <w:szCs w:val="22"/>
        </w:rPr>
        <w:t xml:space="preserve">edical </w:t>
      </w:r>
      <w:r w:rsidR="00F42776" w:rsidRPr="005B12FC">
        <w:rPr>
          <w:sz w:val="22"/>
          <w:szCs w:val="22"/>
        </w:rPr>
        <w:t>D</w:t>
      </w:r>
      <w:r w:rsidRPr="005B12FC">
        <w:rPr>
          <w:sz w:val="22"/>
          <w:szCs w:val="22"/>
        </w:rPr>
        <w:t xml:space="preserve">evices </w:t>
      </w:r>
      <w:r w:rsidR="00F42776" w:rsidRPr="005B12FC">
        <w:rPr>
          <w:sz w:val="22"/>
          <w:szCs w:val="22"/>
        </w:rPr>
        <w:t>R</w:t>
      </w:r>
      <w:r w:rsidRPr="005B12FC">
        <w:rPr>
          <w:sz w:val="22"/>
          <w:szCs w:val="22"/>
        </w:rPr>
        <w:t>egulation fully applies from 26 May 2021, after a four</w:t>
      </w:r>
      <w:r w:rsidR="00CA45AB">
        <w:rPr>
          <w:sz w:val="22"/>
          <w:szCs w:val="22"/>
        </w:rPr>
        <w:t>-</w:t>
      </w:r>
      <w:r w:rsidRPr="005B12FC">
        <w:rPr>
          <w:sz w:val="22"/>
          <w:szCs w:val="22"/>
        </w:rPr>
        <w:t xml:space="preserve">year transition period. However, the transition may continue up until May 2024 for medical devices </w:t>
      </w:r>
      <w:r w:rsidR="00183CE3" w:rsidRPr="005B12FC">
        <w:rPr>
          <w:sz w:val="22"/>
          <w:szCs w:val="22"/>
        </w:rPr>
        <w:t>with</w:t>
      </w:r>
      <w:r w:rsidRPr="005B12FC">
        <w:rPr>
          <w:sz w:val="22"/>
          <w:szCs w:val="22"/>
        </w:rPr>
        <w:t xml:space="preserve"> a conformity assessment document issued by a notified body under Council Directive 90/385/EEC or Council Directive 93/42/EEC (“an EU MDD certificate”).</w:t>
      </w:r>
    </w:p>
    <w:p w14:paraId="51D98D37" w14:textId="77777777" w:rsidR="00A31B44" w:rsidRDefault="00A31B44" w:rsidP="00307D17">
      <w:pPr>
        <w:autoSpaceDE w:val="0"/>
        <w:autoSpaceDN w:val="0"/>
        <w:adjustRightInd w:val="0"/>
        <w:rPr>
          <w:sz w:val="22"/>
          <w:szCs w:val="22"/>
        </w:rPr>
      </w:pPr>
    </w:p>
    <w:p w14:paraId="781E98CD" w14:textId="0178C50A" w:rsidR="00A31B44" w:rsidRDefault="00EA1741" w:rsidP="00307D17">
      <w:pPr>
        <w:autoSpaceDE w:val="0"/>
        <w:autoSpaceDN w:val="0"/>
        <w:adjustRightInd w:val="0"/>
        <w:rPr>
          <w:sz w:val="22"/>
          <w:szCs w:val="22"/>
        </w:rPr>
      </w:pPr>
      <w:r>
        <w:rPr>
          <w:sz w:val="22"/>
          <w:szCs w:val="22"/>
        </w:rPr>
        <w:t>Most medical devices included in the Register are supported by an EU MDD certificate</w:t>
      </w:r>
      <w:r w:rsidR="00ED72A9">
        <w:rPr>
          <w:sz w:val="22"/>
          <w:szCs w:val="22"/>
        </w:rPr>
        <w:t>,</w:t>
      </w:r>
      <w:r>
        <w:rPr>
          <w:sz w:val="22"/>
          <w:szCs w:val="22"/>
        </w:rPr>
        <w:t xml:space="preserve"> and </w:t>
      </w:r>
      <w:r w:rsidR="00455CA2">
        <w:rPr>
          <w:sz w:val="22"/>
          <w:szCs w:val="22"/>
        </w:rPr>
        <w:t xml:space="preserve">sponsors of these devices are expected </w:t>
      </w:r>
      <w:r>
        <w:rPr>
          <w:sz w:val="22"/>
          <w:szCs w:val="22"/>
        </w:rPr>
        <w:t xml:space="preserve">to transition to the new EU </w:t>
      </w:r>
      <w:r w:rsidR="00F42776">
        <w:rPr>
          <w:sz w:val="22"/>
          <w:szCs w:val="22"/>
        </w:rPr>
        <w:t>M</w:t>
      </w:r>
      <w:r>
        <w:rPr>
          <w:sz w:val="22"/>
          <w:szCs w:val="22"/>
        </w:rPr>
        <w:t xml:space="preserve">edical </w:t>
      </w:r>
      <w:r w:rsidR="00F42776">
        <w:rPr>
          <w:sz w:val="22"/>
          <w:szCs w:val="22"/>
        </w:rPr>
        <w:t>D</w:t>
      </w:r>
      <w:r>
        <w:rPr>
          <w:sz w:val="22"/>
          <w:szCs w:val="22"/>
        </w:rPr>
        <w:t xml:space="preserve">evices </w:t>
      </w:r>
      <w:r w:rsidR="00F42776">
        <w:rPr>
          <w:sz w:val="22"/>
          <w:szCs w:val="22"/>
        </w:rPr>
        <w:t>R</w:t>
      </w:r>
      <w:r>
        <w:rPr>
          <w:sz w:val="22"/>
          <w:szCs w:val="22"/>
        </w:rPr>
        <w:t xml:space="preserve">egulation to </w:t>
      </w:r>
      <w:r w:rsidR="00455CA2">
        <w:rPr>
          <w:sz w:val="22"/>
          <w:szCs w:val="22"/>
        </w:rPr>
        <w:t xml:space="preserve">ensure that they can </w:t>
      </w:r>
      <w:r>
        <w:rPr>
          <w:sz w:val="22"/>
          <w:szCs w:val="22"/>
        </w:rPr>
        <w:t>continue to suppl</w:t>
      </w:r>
      <w:r w:rsidR="00455CA2">
        <w:rPr>
          <w:sz w:val="22"/>
          <w:szCs w:val="22"/>
        </w:rPr>
        <w:t>y</w:t>
      </w:r>
      <w:r>
        <w:rPr>
          <w:sz w:val="22"/>
          <w:szCs w:val="22"/>
        </w:rPr>
        <w:t xml:space="preserve"> </w:t>
      </w:r>
      <w:r w:rsidR="00455CA2">
        <w:rPr>
          <w:sz w:val="22"/>
          <w:szCs w:val="22"/>
        </w:rPr>
        <w:t xml:space="preserve">their products </w:t>
      </w:r>
      <w:r>
        <w:rPr>
          <w:sz w:val="22"/>
          <w:szCs w:val="22"/>
        </w:rPr>
        <w:t xml:space="preserve">in Australia. Transition to the </w:t>
      </w:r>
      <w:r w:rsidRPr="00D800F2">
        <w:rPr>
          <w:sz w:val="22"/>
          <w:szCs w:val="22"/>
        </w:rPr>
        <w:t xml:space="preserve">EU </w:t>
      </w:r>
      <w:r w:rsidR="00F42776">
        <w:rPr>
          <w:sz w:val="22"/>
          <w:szCs w:val="22"/>
        </w:rPr>
        <w:t>M</w:t>
      </w:r>
      <w:r w:rsidRPr="00D800F2">
        <w:rPr>
          <w:sz w:val="22"/>
          <w:szCs w:val="22"/>
        </w:rPr>
        <w:t xml:space="preserve">edical </w:t>
      </w:r>
      <w:r w:rsidR="00F42776">
        <w:rPr>
          <w:sz w:val="22"/>
          <w:szCs w:val="22"/>
        </w:rPr>
        <w:t>D</w:t>
      </w:r>
      <w:r w:rsidRPr="00D800F2">
        <w:rPr>
          <w:sz w:val="22"/>
          <w:szCs w:val="22"/>
        </w:rPr>
        <w:t xml:space="preserve">evices </w:t>
      </w:r>
      <w:r w:rsidR="00F42776">
        <w:rPr>
          <w:sz w:val="22"/>
          <w:szCs w:val="22"/>
        </w:rPr>
        <w:t>R</w:t>
      </w:r>
      <w:r w:rsidRPr="00D800F2">
        <w:rPr>
          <w:sz w:val="22"/>
          <w:szCs w:val="22"/>
        </w:rPr>
        <w:t>egulation</w:t>
      </w:r>
      <w:r>
        <w:rPr>
          <w:sz w:val="22"/>
          <w:szCs w:val="22"/>
        </w:rPr>
        <w:t xml:space="preserve"> has introduced a range of changes for manufacturers of medical devices including</w:t>
      </w:r>
      <w:r w:rsidR="000E7C0F">
        <w:rPr>
          <w:sz w:val="22"/>
          <w:szCs w:val="22"/>
        </w:rPr>
        <w:t>,</w:t>
      </w:r>
      <w:r>
        <w:rPr>
          <w:sz w:val="22"/>
          <w:szCs w:val="22"/>
        </w:rPr>
        <w:t xml:space="preserve"> for example:</w:t>
      </w:r>
    </w:p>
    <w:p w14:paraId="089640D3" w14:textId="22588473" w:rsidR="00EA1741" w:rsidRDefault="00EA1741" w:rsidP="00EA1741">
      <w:pPr>
        <w:pStyle w:val="ListParagraph"/>
        <w:numPr>
          <w:ilvl w:val="0"/>
          <w:numId w:val="9"/>
        </w:numPr>
        <w:autoSpaceDE w:val="0"/>
        <w:autoSpaceDN w:val="0"/>
        <w:adjustRightInd w:val="0"/>
        <w:spacing w:before="120"/>
        <w:ind w:left="714" w:hanging="357"/>
        <w:rPr>
          <w:sz w:val="22"/>
          <w:szCs w:val="22"/>
        </w:rPr>
      </w:pPr>
      <w:r>
        <w:rPr>
          <w:sz w:val="22"/>
          <w:szCs w:val="22"/>
        </w:rPr>
        <w:t>m</w:t>
      </w:r>
      <w:r w:rsidRPr="00EA1741">
        <w:rPr>
          <w:sz w:val="22"/>
          <w:szCs w:val="22"/>
        </w:rPr>
        <w:t xml:space="preserve">ore </w:t>
      </w:r>
      <w:r>
        <w:rPr>
          <w:sz w:val="22"/>
          <w:szCs w:val="22"/>
        </w:rPr>
        <w:t>stringent requirements to demonstrate medical device safety for patients and users, including requirements for clinical evidence;</w:t>
      </w:r>
    </w:p>
    <w:p w14:paraId="38DDFB9B" w14:textId="514BFA61" w:rsidR="00EA1741" w:rsidRDefault="00EA1741" w:rsidP="00AC3FA9">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additional requirements for the quality management systems of man</w:t>
      </w:r>
      <w:r w:rsidR="000E7C0F">
        <w:rPr>
          <w:sz w:val="22"/>
          <w:szCs w:val="22"/>
        </w:rPr>
        <w:t>u</w:t>
      </w:r>
      <w:r>
        <w:rPr>
          <w:sz w:val="22"/>
          <w:szCs w:val="22"/>
        </w:rPr>
        <w:t>facturers;</w:t>
      </w:r>
    </w:p>
    <w:p w14:paraId="07419C79" w14:textId="0146D44B" w:rsidR="00EA1741" w:rsidRDefault="00EA1741" w:rsidP="00AC3FA9">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detail</w:t>
      </w:r>
      <w:r w:rsidR="000E7C0F">
        <w:rPr>
          <w:sz w:val="22"/>
          <w:szCs w:val="22"/>
        </w:rPr>
        <w:t xml:space="preserve">ed </w:t>
      </w:r>
      <w:r>
        <w:rPr>
          <w:sz w:val="22"/>
          <w:szCs w:val="22"/>
        </w:rPr>
        <w:t>technical document requirements;</w:t>
      </w:r>
    </w:p>
    <w:p w14:paraId="616BB4B4" w14:textId="6370E864" w:rsidR="00A31B44" w:rsidRPr="00EA1741" w:rsidRDefault="00EA1741" w:rsidP="00AC3FA9">
      <w:pPr>
        <w:pStyle w:val="ListParagraph"/>
        <w:numPr>
          <w:ilvl w:val="0"/>
          <w:numId w:val="9"/>
        </w:numPr>
        <w:autoSpaceDE w:val="0"/>
        <w:autoSpaceDN w:val="0"/>
        <w:adjustRightInd w:val="0"/>
        <w:spacing w:before="120"/>
        <w:ind w:left="714" w:hanging="357"/>
        <w:contextualSpacing w:val="0"/>
        <w:rPr>
          <w:sz w:val="22"/>
          <w:szCs w:val="22"/>
        </w:rPr>
      </w:pPr>
      <w:r w:rsidRPr="00EA1741">
        <w:rPr>
          <w:sz w:val="22"/>
          <w:szCs w:val="22"/>
        </w:rPr>
        <w:t xml:space="preserve">changes to classification rules for </w:t>
      </w:r>
      <w:r w:rsidR="002531EA">
        <w:rPr>
          <w:sz w:val="22"/>
          <w:szCs w:val="22"/>
        </w:rPr>
        <w:t xml:space="preserve">some </w:t>
      </w:r>
      <w:r w:rsidRPr="00EA1741">
        <w:rPr>
          <w:sz w:val="22"/>
          <w:szCs w:val="22"/>
        </w:rPr>
        <w:t>medical devices</w:t>
      </w:r>
      <w:r w:rsidR="00B100E1">
        <w:rPr>
          <w:sz w:val="22"/>
          <w:szCs w:val="22"/>
        </w:rPr>
        <w:t>.</w:t>
      </w:r>
    </w:p>
    <w:p w14:paraId="3030FA26" w14:textId="03855458" w:rsidR="00A31B44" w:rsidRDefault="00A31B44" w:rsidP="00307D17">
      <w:pPr>
        <w:autoSpaceDE w:val="0"/>
        <w:autoSpaceDN w:val="0"/>
        <w:adjustRightInd w:val="0"/>
        <w:rPr>
          <w:sz w:val="22"/>
          <w:szCs w:val="22"/>
        </w:rPr>
      </w:pPr>
    </w:p>
    <w:p w14:paraId="2D01601A" w14:textId="3F64CE45" w:rsidR="00B100E1" w:rsidRDefault="00B100E1" w:rsidP="00307D17">
      <w:pPr>
        <w:autoSpaceDE w:val="0"/>
        <w:autoSpaceDN w:val="0"/>
        <w:adjustRightInd w:val="0"/>
        <w:rPr>
          <w:sz w:val="22"/>
          <w:szCs w:val="22"/>
        </w:rPr>
      </w:pPr>
      <w:r>
        <w:rPr>
          <w:sz w:val="22"/>
          <w:szCs w:val="22"/>
        </w:rPr>
        <w:t xml:space="preserve">As a result of the transition, many sponsors and manufacturers </w:t>
      </w:r>
      <w:r w:rsidR="009B29FD">
        <w:rPr>
          <w:sz w:val="22"/>
          <w:szCs w:val="22"/>
        </w:rPr>
        <w:t>will</w:t>
      </w:r>
      <w:r>
        <w:rPr>
          <w:sz w:val="22"/>
          <w:szCs w:val="22"/>
        </w:rPr>
        <w:t xml:space="preserve"> be required to obtain alternative conformity assessment documentation to support the inclusion of their devices in the </w:t>
      </w:r>
      <w:r w:rsidR="000E7C0F">
        <w:rPr>
          <w:sz w:val="22"/>
          <w:szCs w:val="22"/>
        </w:rPr>
        <w:t>R</w:t>
      </w:r>
      <w:r>
        <w:rPr>
          <w:sz w:val="22"/>
          <w:szCs w:val="22"/>
        </w:rPr>
        <w:t xml:space="preserve">egister </w:t>
      </w:r>
      <w:r w:rsidR="009B29FD">
        <w:rPr>
          <w:sz w:val="22"/>
          <w:szCs w:val="22"/>
        </w:rPr>
        <w:t>and enable continued supply of the device</w:t>
      </w:r>
      <w:r w:rsidR="000E7C0F">
        <w:rPr>
          <w:sz w:val="22"/>
          <w:szCs w:val="22"/>
        </w:rPr>
        <w:t>s</w:t>
      </w:r>
      <w:r w:rsidR="009B29FD">
        <w:rPr>
          <w:sz w:val="22"/>
          <w:szCs w:val="22"/>
        </w:rPr>
        <w:t xml:space="preserve"> in Australia. Under subparagraph </w:t>
      </w:r>
      <w:proofErr w:type="spellStart"/>
      <w:r w:rsidR="009B29FD">
        <w:rPr>
          <w:sz w:val="22"/>
          <w:szCs w:val="22"/>
        </w:rPr>
        <w:t>41FN</w:t>
      </w:r>
      <w:proofErr w:type="spellEnd"/>
      <w:r w:rsidR="009B29FD">
        <w:rPr>
          <w:sz w:val="22"/>
          <w:szCs w:val="22"/>
        </w:rPr>
        <w:t>(3)(b)(</w:t>
      </w:r>
      <w:proofErr w:type="spellStart"/>
      <w:r w:rsidR="009B29FD">
        <w:rPr>
          <w:sz w:val="22"/>
          <w:szCs w:val="22"/>
        </w:rPr>
        <w:t>i</w:t>
      </w:r>
      <w:proofErr w:type="spellEnd"/>
      <w:r w:rsidR="009B29FD">
        <w:rPr>
          <w:sz w:val="22"/>
          <w:szCs w:val="22"/>
        </w:rPr>
        <w:t>) of the Act, it is a condition of inclusion that the sponsor has available sufficient information to substantiate that the conformity assessment procedures have been applied to the kind of medical device</w:t>
      </w:r>
      <w:r w:rsidR="00455CA2">
        <w:rPr>
          <w:sz w:val="22"/>
          <w:szCs w:val="22"/>
        </w:rPr>
        <w:t>,</w:t>
      </w:r>
      <w:r w:rsidR="009B29FD">
        <w:rPr>
          <w:sz w:val="22"/>
          <w:szCs w:val="22"/>
        </w:rPr>
        <w:t xml:space="preserve"> or that requirements, comparable to those procedures, have been applied to the kind of medical device to the satisfaction of an overseas regulator.</w:t>
      </w:r>
    </w:p>
    <w:p w14:paraId="66676618" w14:textId="77777777" w:rsidR="00B100E1" w:rsidRDefault="00B100E1" w:rsidP="00307D17">
      <w:pPr>
        <w:autoSpaceDE w:val="0"/>
        <w:autoSpaceDN w:val="0"/>
        <w:adjustRightInd w:val="0"/>
        <w:rPr>
          <w:sz w:val="22"/>
          <w:szCs w:val="22"/>
        </w:rPr>
      </w:pPr>
    </w:p>
    <w:p w14:paraId="2F898A65" w14:textId="71E6A18B" w:rsidR="00B100E1" w:rsidRDefault="000E7C0F" w:rsidP="00307D17">
      <w:pPr>
        <w:autoSpaceDE w:val="0"/>
        <w:autoSpaceDN w:val="0"/>
        <w:adjustRightInd w:val="0"/>
        <w:rPr>
          <w:sz w:val="22"/>
          <w:szCs w:val="22"/>
        </w:rPr>
      </w:pPr>
      <w:r>
        <w:rPr>
          <w:sz w:val="22"/>
          <w:szCs w:val="22"/>
        </w:rPr>
        <w:t>Issues arising for some manufacturers and sponsors in relation to t</w:t>
      </w:r>
      <w:r w:rsidR="009B29FD">
        <w:rPr>
          <w:sz w:val="22"/>
          <w:szCs w:val="22"/>
        </w:rPr>
        <w:t>he</w:t>
      </w:r>
      <w:r w:rsidR="00EA1741">
        <w:rPr>
          <w:sz w:val="22"/>
          <w:szCs w:val="22"/>
        </w:rPr>
        <w:t xml:space="preserve"> transition includ</w:t>
      </w:r>
      <w:r>
        <w:rPr>
          <w:sz w:val="22"/>
          <w:szCs w:val="22"/>
        </w:rPr>
        <w:t>e</w:t>
      </w:r>
      <w:r w:rsidR="00EA1741">
        <w:rPr>
          <w:sz w:val="22"/>
          <w:szCs w:val="22"/>
        </w:rPr>
        <w:t xml:space="preserve"> delays in having </w:t>
      </w:r>
      <w:r>
        <w:rPr>
          <w:sz w:val="22"/>
          <w:szCs w:val="22"/>
        </w:rPr>
        <w:t xml:space="preserve">an overseas regulator </w:t>
      </w:r>
      <w:r w:rsidR="00EA1741">
        <w:rPr>
          <w:sz w:val="22"/>
          <w:szCs w:val="22"/>
        </w:rPr>
        <w:t xml:space="preserve">conformity assessment document issued by a notified body under the </w:t>
      </w:r>
      <w:r w:rsidR="00EA1741" w:rsidRPr="00D800F2">
        <w:rPr>
          <w:sz w:val="22"/>
          <w:szCs w:val="22"/>
        </w:rPr>
        <w:t xml:space="preserve">EU </w:t>
      </w:r>
      <w:r w:rsidR="00F42776">
        <w:rPr>
          <w:sz w:val="22"/>
          <w:szCs w:val="22"/>
        </w:rPr>
        <w:t>M</w:t>
      </w:r>
      <w:r w:rsidR="00EA1741" w:rsidRPr="00D800F2">
        <w:rPr>
          <w:sz w:val="22"/>
          <w:szCs w:val="22"/>
        </w:rPr>
        <w:t xml:space="preserve">edical </w:t>
      </w:r>
      <w:r w:rsidR="00F42776">
        <w:rPr>
          <w:sz w:val="22"/>
          <w:szCs w:val="22"/>
        </w:rPr>
        <w:t>D</w:t>
      </w:r>
      <w:r w:rsidR="00EA1741" w:rsidRPr="00D800F2">
        <w:rPr>
          <w:sz w:val="22"/>
          <w:szCs w:val="22"/>
        </w:rPr>
        <w:t xml:space="preserve">evices </w:t>
      </w:r>
      <w:r w:rsidR="00F42776">
        <w:rPr>
          <w:sz w:val="22"/>
          <w:szCs w:val="22"/>
        </w:rPr>
        <w:t>R</w:t>
      </w:r>
      <w:r w:rsidR="00EA1741" w:rsidRPr="00D800F2">
        <w:rPr>
          <w:sz w:val="22"/>
          <w:szCs w:val="22"/>
        </w:rPr>
        <w:t>egulation</w:t>
      </w:r>
      <w:r w:rsidR="00F42776">
        <w:rPr>
          <w:sz w:val="22"/>
          <w:szCs w:val="22"/>
        </w:rPr>
        <w:t>,</w:t>
      </w:r>
      <w:r w:rsidR="00EA1741">
        <w:rPr>
          <w:sz w:val="22"/>
          <w:szCs w:val="22"/>
        </w:rPr>
        <w:t xml:space="preserve"> or</w:t>
      </w:r>
      <w:r w:rsidR="00473E34">
        <w:rPr>
          <w:sz w:val="22"/>
          <w:szCs w:val="22"/>
        </w:rPr>
        <w:t xml:space="preserve"> </w:t>
      </w:r>
      <w:r w:rsidR="00EA1741">
        <w:rPr>
          <w:sz w:val="22"/>
          <w:szCs w:val="22"/>
        </w:rPr>
        <w:t xml:space="preserve">changes </w:t>
      </w:r>
      <w:r w:rsidR="00473E34">
        <w:rPr>
          <w:sz w:val="22"/>
          <w:szCs w:val="22"/>
        </w:rPr>
        <w:t xml:space="preserve">to products included in the Register as a result of the new requirements under the EU </w:t>
      </w:r>
      <w:r w:rsidR="00F42776">
        <w:rPr>
          <w:sz w:val="22"/>
          <w:szCs w:val="22"/>
        </w:rPr>
        <w:t>M</w:t>
      </w:r>
      <w:r w:rsidR="00473E34">
        <w:rPr>
          <w:sz w:val="22"/>
          <w:szCs w:val="22"/>
        </w:rPr>
        <w:t xml:space="preserve">edical </w:t>
      </w:r>
      <w:r w:rsidR="00F42776">
        <w:rPr>
          <w:sz w:val="22"/>
          <w:szCs w:val="22"/>
        </w:rPr>
        <w:t>D</w:t>
      </w:r>
      <w:r w:rsidR="00473E34">
        <w:rPr>
          <w:sz w:val="22"/>
          <w:szCs w:val="22"/>
        </w:rPr>
        <w:t xml:space="preserve">evices </w:t>
      </w:r>
      <w:r w:rsidR="00F42776">
        <w:rPr>
          <w:sz w:val="22"/>
          <w:szCs w:val="22"/>
        </w:rPr>
        <w:t>R</w:t>
      </w:r>
      <w:r w:rsidR="00473E34">
        <w:rPr>
          <w:sz w:val="22"/>
          <w:szCs w:val="22"/>
        </w:rPr>
        <w:t>egulation.</w:t>
      </w:r>
    </w:p>
    <w:p w14:paraId="6F091F48" w14:textId="77777777" w:rsidR="00B100E1" w:rsidRDefault="00B100E1" w:rsidP="00307D17">
      <w:pPr>
        <w:autoSpaceDE w:val="0"/>
        <w:autoSpaceDN w:val="0"/>
        <w:adjustRightInd w:val="0"/>
        <w:rPr>
          <w:sz w:val="22"/>
          <w:szCs w:val="22"/>
        </w:rPr>
      </w:pPr>
    </w:p>
    <w:p w14:paraId="1CE538B6" w14:textId="2315BAEA" w:rsidR="000503E5" w:rsidRDefault="00473E34" w:rsidP="00307D17">
      <w:pPr>
        <w:autoSpaceDE w:val="0"/>
        <w:autoSpaceDN w:val="0"/>
        <w:adjustRightInd w:val="0"/>
        <w:rPr>
          <w:sz w:val="22"/>
          <w:szCs w:val="22"/>
        </w:rPr>
      </w:pPr>
      <w:r>
        <w:rPr>
          <w:sz w:val="22"/>
          <w:szCs w:val="22"/>
        </w:rPr>
        <w:t>To help minimise regulatory burden, cost and impact</w:t>
      </w:r>
      <w:r w:rsidR="00455CA2">
        <w:rPr>
          <w:sz w:val="22"/>
          <w:szCs w:val="22"/>
        </w:rPr>
        <w:t>s</w:t>
      </w:r>
      <w:r>
        <w:rPr>
          <w:sz w:val="22"/>
          <w:szCs w:val="22"/>
        </w:rPr>
        <w:t xml:space="preserve"> on supply, a risk-based and streamlined approach</w:t>
      </w:r>
      <w:r w:rsidR="00AC3FA9">
        <w:rPr>
          <w:sz w:val="22"/>
          <w:szCs w:val="22"/>
        </w:rPr>
        <w:t xml:space="preserve"> that</w:t>
      </w:r>
      <w:r w:rsidR="00D4086C">
        <w:rPr>
          <w:sz w:val="22"/>
          <w:szCs w:val="22"/>
        </w:rPr>
        <w:t xml:space="preserve"> does not compromise safety, quality or performance of medical devices supplied in Australia </w:t>
      </w:r>
      <w:r>
        <w:rPr>
          <w:sz w:val="22"/>
          <w:szCs w:val="22"/>
        </w:rPr>
        <w:t xml:space="preserve">is being adopted </w:t>
      </w:r>
      <w:r w:rsidR="00AC3FA9">
        <w:rPr>
          <w:sz w:val="22"/>
          <w:szCs w:val="22"/>
        </w:rPr>
        <w:t>by the TGA</w:t>
      </w:r>
      <w:r w:rsidR="004E4762">
        <w:rPr>
          <w:sz w:val="22"/>
          <w:szCs w:val="22"/>
        </w:rPr>
        <w:t xml:space="preserve"> in relation</w:t>
      </w:r>
      <w:r w:rsidR="00AC3FA9">
        <w:rPr>
          <w:sz w:val="22"/>
          <w:szCs w:val="22"/>
        </w:rPr>
        <w:t xml:space="preserve"> </w:t>
      </w:r>
      <w:r>
        <w:rPr>
          <w:sz w:val="22"/>
          <w:szCs w:val="22"/>
        </w:rPr>
        <w:t>to</w:t>
      </w:r>
      <w:r w:rsidR="004E4762">
        <w:rPr>
          <w:sz w:val="22"/>
          <w:szCs w:val="22"/>
        </w:rPr>
        <w:t xml:space="preserve"> </w:t>
      </w:r>
      <w:r w:rsidR="002531EA">
        <w:rPr>
          <w:sz w:val="22"/>
          <w:szCs w:val="22"/>
        </w:rPr>
        <w:t xml:space="preserve">managing </w:t>
      </w:r>
      <w:r w:rsidR="004E4762">
        <w:rPr>
          <w:sz w:val="22"/>
          <w:szCs w:val="22"/>
        </w:rPr>
        <w:t>the</w:t>
      </w:r>
      <w:r>
        <w:rPr>
          <w:sz w:val="22"/>
          <w:szCs w:val="22"/>
        </w:rPr>
        <w:t xml:space="preserve"> transition </w:t>
      </w:r>
      <w:r w:rsidR="004E4762">
        <w:rPr>
          <w:sz w:val="22"/>
          <w:szCs w:val="22"/>
        </w:rPr>
        <w:t xml:space="preserve">of </w:t>
      </w:r>
      <w:r>
        <w:rPr>
          <w:sz w:val="22"/>
          <w:szCs w:val="22"/>
        </w:rPr>
        <w:t xml:space="preserve">medical devices </w:t>
      </w:r>
      <w:r w:rsidR="002D28B2">
        <w:rPr>
          <w:sz w:val="22"/>
          <w:szCs w:val="22"/>
        </w:rPr>
        <w:t xml:space="preserve">to the EU </w:t>
      </w:r>
      <w:r w:rsidR="00F42776">
        <w:rPr>
          <w:sz w:val="22"/>
          <w:szCs w:val="22"/>
        </w:rPr>
        <w:t>M</w:t>
      </w:r>
      <w:r w:rsidR="002D28B2">
        <w:rPr>
          <w:sz w:val="22"/>
          <w:szCs w:val="22"/>
        </w:rPr>
        <w:t xml:space="preserve">edical </w:t>
      </w:r>
      <w:r w:rsidR="00F42776">
        <w:rPr>
          <w:sz w:val="22"/>
          <w:szCs w:val="22"/>
        </w:rPr>
        <w:t>D</w:t>
      </w:r>
      <w:r w:rsidR="002D28B2">
        <w:rPr>
          <w:sz w:val="22"/>
          <w:szCs w:val="22"/>
        </w:rPr>
        <w:t xml:space="preserve">evices </w:t>
      </w:r>
      <w:r w:rsidR="00F42776">
        <w:rPr>
          <w:sz w:val="22"/>
          <w:szCs w:val="22"/>
        </w:rPr>
        <w:t>R</w:t>
      </w:r>
      <w:r w:rsidR="002D28B2">
        <w:rPr>
          <w:sz w:val="22"/>
          <w:szCs w:val="22"/>
        </w:rPr>
        <w:t>egulation</w:t>
      </w:r>
      <w:r w:rsidR="00455CA2">
        <w:rPr>
          <w:sz w:val="22"/>
          <w:szCs w:val="22"/>
        </w:rPr>
        <w:t>. This</w:t>
      </w:r>
      <w:r w:rsidR="002531EA">
        <w:rPr>
          <w:sz w:val="22"/>
          <w:szCs w:val="22"/>
        </w:rPr>
        <w:t xml:space="preserve"> includ</w:t>
      </w:r>
      <w:r w:rsidR="00455CA2">
        <w:rPr>
          <w:sz w:val="22"/>
          <w:szCs w:val="22"/>
        </w:rPr>
        <w:t>es</w:t>
      </w:r>
      <w:r w:rsidR="002531EA">
        <w:rPr>
          <w:sz w:val="22"/>
          <w:szCs w:val="22"/>
        </w:rPr>
        <w:t xml:space="preserve"> ensuring that patients and health </w:t>
      </w:r>
      <w:r w:rsidR="00B618BB">
        <w:rPr>
          <w:sz w:val="22"/>
          <w:szCs w:val="22"/>
        </w:rPr>
        <w:t xml:space="preserve">professionals </w:t>
      </w:r>
      <w:r w:rsidR="002531EA">
        <w:rPr>
          <w:sz w:val="22"/>
          <w:szCs w:val="22"/>
        </w:rPr>
        <w:t>in Australia are kept up to date about</w:t>
      </w:r>
      <w:r w:rsidR="00E1473C">
        <w:rPr>
          <w:sz w:val="22"/>
          <w:szCs w:val="22"/>
        </w:rPr>
        <w:t xml:space="preserve"> any</w:t>
      </w:r>
      <w:r w:rsidR="002531EA">
        <w:rPr>
          <w:sz w:val="22"/>
          <w:szCs w:val="22"/>
        </w:rPr>
        <w:t xml:space="preserve"> changes </w:t>
      </w:r>
      <w:r w:rsidR="00E1473C">
        <w:rPr>
          <w:sz w:val="22"/>
          <w:szCs w:val="22"/>
        </w:rPr>
        <w:t xml:space="preserve">affecting medical devices that are </w:t>
      </w:r>
      <w:r w:rsidR="00455CA2">
        <w:rPr>
          <w:sz w:val="22"/>
          <w:szCs w:val="22"/>
        </w:rPr>
        <w:t xml:space="preserve">available or </w:t>
      </w:r>
      <w:r w:rsidR="00E1473C">
        <w:rPr>
          <w:sz w:val="22"/>
          <w:szCs w:val="22"/>
        </w:rPr>
        <w:t xml:space="preserve">in </w:t>
      </w:r>
      <w:r w:rsidR="00E1473C">
        <w:rPr>
          <w:sz w:val="22"/>
          <w:szCs w:val="22"/>
        </w:rPr>
        <w:lastRenderedPageBreak/>
        <w:t>use in Australia</w:t>
      </w:r>
      <w:r w:rsidR="002D28B2">
        <w:rPr>
          <w:sz w:val="22"/>
          <w:szCs w:val="22"/>
        </w:rPr>
        <w:t>.</w:t>
      </w:r>
      <w:r w:rsidR="000503E5">
        <w:rPr>
          <w:sz w:val="22"/>
          <w:szCs w:val="22"/>
        </w:rPr>
        <w:t xml:space="preserve"> </w:t>
      </w:r>
      <w:r w:rsidR="00B6191C">
        <w:rPr>
          <w:sz w:val="22"/>
          <w:szCs w:val="22"/>
        </w:rPr>
        <w:t>As part of this approach, t</w:t>
      </w:r>
      <w:r w:rsidR="009B29FD">
        <w:rPr>
          <w:sz w:val="22"/>
          <w:szCs w:val="22"/>
        </w:rPr>
        <w:t xml:space="preserve">he TGA has developed </w:t>
      </w:r>
      <w:r w:rsidR="00B619BB">
        <w:rPr>
          <w:sz w:val="22"/>
          <w:szCs w:val="22"/>
        </w:rPr>
        <w:t>a</w:t>
      </w:r>
      <w:r w:rsidR="009B29FD">
        <w:rPr>
          <w:sz w:val="22"/>
          <w:szCs w:val="22"/>
        </w:rPr>
        <w:t>n Online Assessment Tool and</w:t>
      </w:r>
      <w:r w:rsidR="009F31FC">
        <w:rPr>
          <w:sz w:val="22"/>
          <w:szCs w:val="22"/>
        </w:rPr>
        <w:t xml:space="preserve"> an</w:t>
      </w:r>
      <w:r w:rsidR="009B29FD">
        <w:rPr>
          <w:sz w:val="22"/>
          <w:szCs w:val="22"/>
        </w:rPr>
        <w:t xml:space="preserve"> Online Notification Form </w:t>
      </w:r>
      <w:r w:rsidR="007748D9">
        <w:rPr>
          <w:sz w:val="22"/>
          <w:szCs w:val="22"/>
        </w:rPr>
        <w:t xml:space="preserve">for sponsors </w:t>
      </w:r>
      <w:r w:rsidR="00B6191C">
        <w:rPr>
          <w:sz w:val="22"/>
          <w:szCs w:val="22"/>
        </w:rPr>
        <w:t xml:space="preserve">of </w:t>
      </w:r>
      <w:r w:rsidR="00AC3FA9">
        <w:rPr>
          <w:sz w:val="22"/>
          <w:szCs w:val="22"/>
        </w:rPr>
        <w:t xml:space="preserve">relevant </w:t>
      </w:r>
      <w:r w:rsidR="00B6191C">
        <w:rPr>
          <w:sz w:val="22"/>
          <w:szCs w:val="22"/>
        </w:rPr>
        <w:t xml:space="preserve">medical devices (other than IVD medical devices), </w:t>
      </w:r>
      <w:r w:rsidR="00455CA2">
        <w:rPr>
          <w:sz w:val="22"/>
          <w:szCs w:val="22"/>
        </w:rPr>
        <w:t>or</w:t>
      </w:r>
      <w:r w:rsidR="00B6191C">
        <w:rPr>
          <w:sz w:val="22"/>
          <w:szCs w:val="22"/>
        </w:rPr>
        <w:t xml:space="preserve"> persons acting on their behalf</w:t>
      </w:r>
      <w:r w:rsidR="00E1473C">
        <w:rPr>
          <w:sz w:val="22"/>
          <w:szCs w:val="22"/>
        </w:rPr>
        <w:t xml:space="preserve">, to update the TGA and patients, health </w:t>
      </w:r>
      <w:r w:rsidR="00B618BB">
        <w:rPr>
          <w:sz w:val="22"/>
          <w:szCs w:val="22"/>
        </w:rPr>
        <w:t xml:space="preserve">professionals </w:t>
      </w:r>
      <w:r w:rsidR="00E1473C">
        <w:rPr>
          <w:sz w:val="22"/>
          <w:szCs w:val="22"/>
        </w:rPr>
        <w:t>and others about changes involving their devices</w:t>
      </w:r>
      <w:r w:rsidR="00CB6D7D">
        <w:rPr>
          <w:sz w:val="22"/>
          <w:szCs w:val="22"/>
        </w:rPr>
        <w:t>.</w:t>
      </w:r>
    </w:p>
    <w:p w14:paraId="1A54A15E" w14:textId="77777777" w:rsidR="000503E5" w:rsidRDefault="000503E5" w:rsidP="00307D17">
      <w:pPr>
        <w:autoSpaceDE w:val="0"/>
        <w:autoSpaceDN w:val="0"/>
        <w:adjustRightInd w:val="0"/>
        <w:rPr>
          <w:sz w:val="22"/>
          <w:szCs w:val="22"/>
        </w:rPr>
      </w:pPr>
    </w:p>
    <w:p w14:paraId="727B744C" w14:textId="0397360D" w:rsidR="009B29FD" w:rsidRDefault="00CB6D7D" w:rsidP="00307D17">
      <w:pPr>
        <w:autoSpaceDE w:val="0"/>
        <w:autoSpaceDN w:val="0"/>
        <w:adjustRightInd w:val="0"/>
        <w:rPr>
          <w:sz w:val="22"/>
          <w:szCs w:val="22"/>
        </w:rPr>
      </w:pPr>
      <w:r>
        <w:rPr>
          <w:sz w:val="22"/>
          <w:szCs w:val="22"/>
        </w:rPr>
        <w:t xml:space="preserve">The Online Assessment Tool will assist sponsors to determine the actions that may be needed </w:t>
      </w:r>
      <w:bookmarkStart w:id="2" w:name="_Hlk112337304"/>
      <w:r w:rsidR="00331910">
        <w:rPr>
          <w:sz w:val="22"/>
          <w:szCs w:val="22"/>
        </w:rPr>
        <w:t>in order to ensure that they comply with the Act in</w:t>
      </w:r>
      <w:r>
        <w:rPr>
          <w:sz w:val="22"/>
          <w:szCs w:val="22"/>
        </w:rPr>
        <w:t xml:space="preserve"> </w:t>
      </w:r>
      <w:r w:rsidR="003D5A80">
        <w:rPr>
          <w:sz w:val="22"/>
          <w:szCs w:val="22"/>
        </w:rPr>
        <w:t xml:space="preserve">transitioning to </w:t>
      </w:r>
      <w:r w:rsidR="00331910">
        <w:rPr>
          <w:sz w:val="22"/>
          <w:szCs w:val="22"/>
        </w:rPr>
        <w:t xml:space="preserve">compliance with </w:t>
      </w:r>
      <w:r w:rsidR="003D5A80">
        <w:rPr>
          <w:sz w:val="22"/>
          <w:szCs w:val="22"/>
        </w:rPr>
        <w:t>the EU Medical Devices Regulation</w:t>
      </w:r>
      <w:bookmarkEnd w:id="2"/>
      <w:r>
        <w:rPr>
          <w:sz w:val="22"/>
          <w:szCs w:val="22"/>
        </w:rPr>
        <w:t>. The Online Notification Form</w:t>
      </w:r>
      <w:r w:rsidR="00B619BB">
        <w:rPr>
          <w:sz w:val="22"/>
          <w:szCs w:val="22"/>
        </w:rPr>
        <w:t xml:space="preserve"> has </w:t>
      </w:r>
      <w:r w:rsidR="000503E5">
        <w:rPr>
          <w:sz w:val="22"/>
          <w:szCs w:val="22"/>
        </w:rPr>
        <w:t xml:space="preserve">been developed </w:t>
      </w:r>
      <w:r w:rsidR="00B619BB">
        <w:rPr>
          <w:sz w:val="22"/>
          <w:szCs w:val="22"/>
        </w:rPr>
        <w:t>for</w:t>
      </w:r>
      <w:r w:rsidR="000503E5">
        <w:rPr>
          <w:sz w:val="22"/>
          <w:szCs w:val="22"/>
        </w:rPr>
        <w:t xml:space="preserve"> sponsors </w:t>
      </w:r>
      <w:r w:rsidR="00B619BB">
        <w:rPr>
          <w:sz w:val="22"/>
          <w:szCs w:val="22"/>
        </w:rPr>
        <w:t xml:space="preserve">who choose </w:t>
      </w:r>
      <w:r w:rsidR="000503E5">
        <w:rPr>
          <w:sz w:val="22"/>
          <w:szCs w:val="22"/>
        </w:rPr>
        <w:t xml:space="preserve">to utilise </w:t>
      </w:r>
      <w:r w:rsidR="009F31FC">
        <w:rPr>
          <w:sz w:val="22"/>
          <w:szCs w:val="22"/>
        </w:rPr>
        <w:t xml:space="preserve">the </w:t>
      </w:r>
      <w:r w:rsidR="000503E5">
        <w:rPr>
          <w:sz w:val="22"/>
          <w:szCs w:val="22"/>
        </w:rPr>
        <w:t xml:space="preserve">TGA’s web publication </w:t>
      </w:r>
      <w:r w:rsidR="009F31FC">
        <w:rPr>
          <w:sz w:val="22"/>
          <w:szCs w:val="22"/>
        </w:rPr>
        <w:t xml:space="preserve">service </w:t>
      </w:r>
      <w:r w:rsidR="000503E5">
        <w:rPr>
          <w:sz w:val="22"/>
          <w:szCs w:val="22"/>
        </w:rPr>
        <w:t xml:space="preserve">to provide market notifications to </w:t>
      </w:r>
      <w:r w:rsidR="000503E5" w:rsidRPr="00B6191C">
        <w:rPr>
          <w:sz w:val="22"/>
          <w:szCs w:val="22"/>
        </w:rPr>
        <w:t xml:space="preserve">health </w:t>
      </w:r>
      <w:r w:rsidR="00B618BB">
        <w:rPr>
          <w:sz w:val="22"/>
          <w:szCs w:val="22"/>
        </w:rPr>
        <w:t>professionals</w:t>
      </w:r>
      <w:r w:rsidR="000503E5" w:rsidRPr="00B6191C">
        <w:rPr>
          <w:sz w:val="22"/>
          <w:szCs w:val="22"/>
        </w:rPr>
        <w:t xml:space="preserve"> and the public, in</w:t>
      </w:r>
      <w:r w:rsidR="000503E5">
        <w:rPr>
          <w:sz w:val="22"/>
          <w:szCs w:val="22"/>
        </w:rPr>
        <w:t xml:space="preserve"> relation to changes </w:t>
      </w:r>
      <w:r w:rsidR="003D5A80">
        <w:rPr>
          <w:sz w:val="22"/>
          <w:szCs w:val="22"/>
        </w:rPr>
        <w:t xml:space="preserve">to medical devices </w:t>
      </w:r>
      <w:r w:rsidR="000503E5">
        <w:rPr>
          <w:sz w:val="22"/>
          <w:szCs w:val="22"/>
        </w:rPr>
        <w:t xml:space="preserve">arising as a result of the transition to </w:t>
      </w:r>
      <w:r w:rsidR="00B6191C">
        <w:rPr>
          <w:sz w:val="22"/>
          <w:szCs w:val="22"/>
        </w:rPr>
        <w:t xml:space="preserve">the </w:t>
      </w:r>
      <w:r w:rsidR="000503E5">
        <w:rPr>
          <w:sz w:val="22"/>
          <w:szCs w:val="22"/>
        </w:rPr>
        <w:t xml:space="preserve">EU </w:t>
      </w:r>
      <w:r w:rsidR="00F42776">
        <w:rPr>
          <w:sz w:val="22"/>
          <w:szCs w:val="22"/>
        </w:rPr>
        <w:t>M</w:t>
      </w:r>
      <w:r w:rsidR="000503E5">
        <w:rPr>
          <w:sz w:val="22"/>
          <w:szCs w:val="22"/>
        </w:rPr>
        <w:t xml:space="preserve">edical </w:t>
      </w:r>
      <w:r w:rsidR="00F42776">
        <w:rPr>
          <w:sz w:val="22"/>
          <w:szCs w:val="22"/>
        </w:rPr>
        <w:t>D</w:t>
      </w:r>
      <w:r w:rsidR="000503E5">
        <w:rPr>
          <w:sz w:val="22"/>
          <w:szCs w:val="22"/>
        </w:rPr>
        <w:t xml:space="preserve">evices </w:t>
      </w:r>
      <w:r w:rsidR="00F42776">
        <w:rPr>
          <w:sz w:val="22"/>
          <w:szCs w:val="22"/>
        </w:rPr>
        <w:t>R</w:t>
      </w:r>
      <w:r w:rsidR="000503E5">
        <w:rPr>
          <w:sz w:val="22"/>
          <w:szCs w:val="22"/>
        </w:rPr>
        <w:t>egulation.</w:t>
      </w:r>
      <w:r w:rsidR="00B619BB">
        <w:rPr>
          <w:sz w:val="22"/>
          <w:szCs w:val="22"/>
        </w:rPr>
        <w:t xml:space="preserve"> There is no requirement for sponsors to use the Online Notification Form, rather it is provided to assist sponsors who seek (on a voluntary basis) to utilise </w:t>
      </w:r>
      <w:r w:rsidR="009F31FC">
        <w:rPr>
          <w:sz w:val="22"/>
          <w:szCs w:val="22"/>
        </w:rPr>
        <w:t xml:space="preserve">the </w:t>
      </w:r>
      <w:r w:rsidR="00B619BB">
        <w:rPr>
          <w:sz w:val="22"/>
          <w:szCs w:val="22"/>
        </w:rPr>
        <w:t>TGA</w:t>
      </w:r>
      <w:r w:rsidR="009F31FC">
        <w:rPr>
          <w:sz w:val="22"/>
          <w:szCs w:val="22"/>
        </w:rPr>
        <w:t>’s</w:t>
      </w:r>
      <w:r w:rsidR="00B619BB">
        <w:rPr>
          <w:sz w:val="22"/>
          <w:szCs w:val="22"/>
        </w:rPr>
        <w:t xml:space="preserve"> web publication </w:t>
      </w:r>
      <w:r w:rsidR="009F31FC">
        <w:rPr>
          <w:sz w:val="22"/>
          <w:szCs w:val="22"/>
        </w:rPr>
        <w:t xml:space="preserve">service </w:t>
      </w:r>
      <w:r w:rsidR="00B619BB">
        <w:rPr>
          <w:sz w:val="22"/>
          <w:szCs w:val="22"/>
        </w:rPr>
        <w:t>to streamline the provision of market notifications to</w:t>
      </w:r>
      <w:r w:rsidR="00E1473C">
        <w:rPr>
          <w:sz w:val="22"/>
          <w:szCs w:val="22"/>
        </w:rPr>
        <w:t xml:space="preserve"> the public (in particular, this is designed to ensure that such information is available for patients, health </w:t>
      </w:r>
      <w:r w:rsidR="00B618BB">
        <w:rPr>
          <w:sz w:val="22"/>
          <w:szCs w:val="22"/>
        </w:rPr>
        <w:t xml:space="preserve">professionals </w:t>
      </w:r>
      <w:r w:rsidR="00E1473C">
        <w:rPr>
          <w:sz w:val="22"/>
          <w:szCs w:val="22"/>
        </w:rPr>
        <w:t>and other users of medical devices)</w:t>
      </w:r>
      <w:r w:rsidR="00B619BB">
        <w:rPr>
          <w:sz w:val="22"/>
          <w:szCs w:val="22"/>
        </w:rPr>
        <w:t>.</w:t>
      </w:r>
    </w:p>
    <w:p w14:paraId="5F42F17E" w14:textId="77777777" w:rsidR="00CD2215" w:rsidRDefault="00CD2215" w:rsidP="00307D17">
      <w:pPr>
        <w:autoSpaceDE w:val="0"/>
        <w:autoSpaceDN w:val="0"/>
        <w:adjustRightInd w:val="0"/>
        <w:rPr>
          <w:sz w:val="22"/>
          <w:szCs w:val="22"/>
        </w:rPr>
      </w:pPr>
    </w:p>
    <w:p w14:paraId="0A14D600" w14:textId="06BE394D" w:rsidR="00CA45AB" w:rsidRPr="009F31FC" w:rsidRDefault="004244C8" w:rsidP="004244C8">
      <w:pPr>
        <w:rPr>
          <w:rFonts w:ascii="Times New Roman" w:hAnsi="Times New Roman"/>
          <w:sz w:val="22"/>
          <w:szCs w:val="22"/>
        </w:rPr>
      </w:pPr>
      <w:r>
        <w:rPr>
          <w:sz w:val="22"/>
          <w:szCs w:val="22"/>
        </w:rPr>
        <w:t xml:space="preserve">The </w:t>
      </w:r>
      <w:r>
        <w:rPr>
          <w:rFonts w:ascii="Times New Roman" w:hAnsi="Times New Roman"/>
          <w:iCs/>
          <w:sz w:val="22"/>
          <w:szCs w:val="22"/>
        </w:rPr>
        <w:t>Stakeholder Testing Specification supported an initial, limited release of information</w:t>
      </w:r>
      <w:r w:rsidR="00455CA2">
        <w:rPr>
          <w:rFonts w:ascii="Times New Roman" w:hAnsi="Times New Roman"/>
          <w:iCs/>
          <w:sz w:val="22"/>
          <w:szCs w:val="22"/>
        </w:rPr>
        <w:t>,</w:t>
      </w:r>
      <w:r w:rsidRPr="004244C8">
        <w:rPr>
          <w:sz w:val="22"/>
          <w:szCs w:val="22"/>
        </w:rPr>
        <w:t xml:space="preserve"> </w:t>
      </w:r>
      <w:r w:rsidR="00455CA2">
        <w:rPr>
          <w:sz w:val="22"/>
          <w:szCs w:val="22"/>
        </w:rPr>
        <w:t>p</w:t>
      </w:r>
      <w:r>
        <w:rPr>
          <w:sz w:val="22"/>
          <w:szCs w:val="22"/>
        </w:rPr>
        <w:t xml:space="preserve">rior to the </w:t>
      </w:r>
      <w:r w:rsidR="00455CA2">
        <w:rPr>
          <w:sz w:val="22"/>
          <w:szCs w:val="22"/>
        </w:rPr>
        <w:t xml:space="preserve">proposed </w:t>
      </w:r>
      <w:r>
        <w:rPr>
          <w:sz w:val="22"/>
          <w:szCs w:val="22"/>
        </w:rPr>
        <w:t xml:space="preserve">public release of the information, </w:t>
      </w:r>
      <w:r w:rsidR="00455CA2">
        <w:rPr>
          <w:sz w:val="22"/>
          <w:szCs w:val="22"/>
        </w:rPr>
        <w:t xml:space="preserve">so that </w:t>
      </w:r>
      <w:r>
        <w:rPr>
          <w:sz w:val="22"/>
          <w:szCs w:val="22"/>
        </w:rPr>
        <w:t>the information could be evaluated and tested by informed users</w:t>
      </w:r>
      <w:r w:rsidR="00455CA2">
        <w:rPr>
          <w:sz w:val="22"/>
          <w:szCs w:val="22"/>
        </w:rPr>
        <w:t xml:space="preserve"> </w:t>
      </w:r>
      <w:r>
        <w:rPr>
          <w:sz w:val="22"/>
          <w:szCs w:val="22"/>
        </w:rPr>
        <w:t xml:space="preserve">such as </w:t>
      </w:r>
      <w:r w:rsidRPr="00D747D1">
        <w:rPr>
          <w:sz w:val="22"/>
          <w:szCs w:val="22"/>
        </w:rPr>
        <w:t xml:space="preserve">health professionals, </w:t>
      </w:r>
      <w:r>
        <w:rPr>
          <w:sz w:val="22"/>
          <w:szCs w:val="22"/>
        </w:rPr>
        <w:t>private and public hospitals</w:t>
      </w:r>
      <w:r w:rsidRPr="00D747D1">
        <w:rPr>
          <w:sz w:val="22"/>
          <w:szCs w:val="22"/>
        </w:rPr>
        <w:t>,</w:t>
      </w:r>
      <w:r w:rsidRPr="00B6191C">
        <w:rPr>
          <w:sz w:val="22"/>
          <w:szCs w:val="22"/>
        </w:rPr>
        <w:t xml:space="preserve"> medical device sponsors and patients, in</w:t>
      </w:r>
      <w:r>
        <w:rPr>
          <w:sz w:val="22"/>
          <w:szCs w:val="22"/>
        </w:rPr>
        <w:t xml:space="preserve"> order to provide feedback to the TGA. </w:t>
      </w:r>
    </w:p>
    <w:p w14:paraId="28088679" w14:textId="77777777" w:rsidR="00CA45AB" w:rsidRDefault="00CA45AB" w:rsidP="00853436">
      <w:pPr>
        <w:autoSpaceDE w:val="0"/>
        <w:autoSpaceDN w:val="0"/>
        <w:adjustRightInd w:val="0"/>
        <w:rPr>
          <w:sz w:val="22"/>
          <w:szCs w:val="22"/>
        </w:rPr>
      </w:pPr>
    </w:p>
    <w:p w14:paraId="7D520CEF" w14:textId="4D1F6652" w:rsidR="00CA45AB" w:rsidRDefault="0070249A" w:rsidP="00853436">
      <w:pPr>
        <w:autoSpaceDE w:val="0"/>
        <w:autoSpaceDN w:val="0"/>
        <w:adjustRightInd w:val="0"/>
        <w:rPr>
          <w:sz w:val="22"/>
          <w:szCs w:val="22"/>
        </w:rPr>
      </w:pPr>
      <w:r>
        <w:rPr>
          <w:sz w:val="22"/>
          <w:szCs w:val="22"/>
        </w:rPr>
        <w:t xml:space="preserve">The Specification is a </w:t>
      </w:r>
      <w:r w:rsidR="004244C8">
        <w:rPr>
          <w:sz w:val="22"/>
          <w:szCs w:val="22"/>
        </w:rPr>
        <w:t>separate legislative instrument under subsection 61(5D) of the Act</w:t>
      </w:r>
      <w:r>
        <w:rPr>
          <w:sz w:val="22"/>
          <w:szCs w:val="22"/>
        </w:rPr>
        <w:t xml:space="preserve"> that supports the public release of the information in the Online Notification Form. The Specification supports the release of the same information that was specified in the Stakeholder Testing Specification</w:t>
      </w:r>
      <w:r w:rsidR="00455CA2">
        <w:rPr>
          <w:sz w:val="22"/>
          <w:szCs w:val="22"/>
        </w:rPr>
        <w:t>,</w:t>
      </w:r>
      <w:r w:rsidR="00057D13">
        <w:rPr>
          <w:sz w:val="22"/>
          <w:szCs w:val="22"/>
        </w:rPr>
        <w:t xml:space="preserve"> with </w:t>
      </w:r>
      <w:r w:rsidR="00455CA2">
        <w:rPr>
          <w:sz w:val="22"/>
          <w:szCs w:val="22"/>
        </w:rPr>
        <w:t xml:space="preserve">a small number of </w:t>
      </w:r>
      <w:r w:rsidR="00057D13">
        <w:rPr>
          <w:sz w:val="22"/>
          <w:szCs w:val="22"/>
        </w:rPr>
        <w:t>additional data fields (including manufacturer name, sponsor name, G</w:t>
      </w:r>
      <w:r w:rsidR="002B667D">
        <w:rPr>
          <w:sz w:val="22"/>
          <w:szCs w:val="22"/>
        </w:rPr>
        <w:t xml:space="preserve">lobal </w:t>
      </w:r>
      <w:r w:rsidR="00057D13">
        <w:rPr>
          <w:sz w:val="22"/>
          <w:szCs w:val="22"/>
        </w:rPr>
        <w:t>M</w:t>
      </w:r>
      <w:r w:rsidR="002B667D">
        <w:rPr>
          <w:sz w:val="22"/>
          <w:szCs w:val="22"/>
        </w:rPr>
        <w:t xml:space="preserve">edical </w:t>
      </w:r>
      <w:r w:rsidR="00057D13">
        <w:rPr>
          <w:sz w:val="22"/>
          <w:szCs w:val="22"/>
        </w:rPr>
        <w:t>D</w:t>
      </w:r>
      <w:r w:rsidR="002B667D">
        <w:rPr>
          <w:sz w:val="22"/>
          <w:szCs w:val="22"/>
        </w:rPr>
        <w:t xml:space="preserve">evice </w:t>
      </w:r>
      <w:r w:rsidR="00057D13">
        <w:rPr>
          <w:sz w:val="22"/>
          <w:szCs w:val="22"/>
        </w:rPr>
        <w:t>N</w:t>
      </w:r>
      <w:r w:rsidR="002B667D">
        <w:rPr>
          <w:sz w:val="22"/>
          <w:szCs w:val="22"/>
        </w:rPr>
        <w:t>omenclature</w:t>
      </w:r>
      <w:r w:rsidR="00057D13">
        <w:rPr>
          <w:sz w:val="22"/>
          <w:szCs w:val="22"/>
        </w:rPr>
        <w:t xml:space="preserve"> code, G</w:t>
      </w:r>
      <w:r w:rsidR="002B667D">
        <w:rPr>
          <w:sz w:val="22"/>
          <w:szCs w:val="22"/>
        </w:rPr>
        <w:t xml:space="preserve">lobal </w:t>
      </w:r>
      <w:r w:rsidR="00057D13">
        <w:rPr>
          <w:sz w:val="22"/>
          <w:szCs w:val="22"/>
        </w:rPr>
        <w:t>T</w:t>
      </w:r>
      <w:r w:rsidR="002B667D">
        <w:rPr>
          <w:sz w:val="22"/>
          <w:szCs w:val="22"/>
        </w:rPr>
        <w:t xml:space="preserve">rade </w:t>
      </w:r>
      <w:r w:rsidR="00057D13">
        <w:rPr>
          <w:sz w:val="22"/>
          <w:szCs w:val="22"/>
        </w:rPr>
        <w:t>I</w:t>
      </w:r>
      <w:r w:rsidR="002B667D">
        <w:rPr>
          <w:sz w:val="22"/>
          <w:szCs w:val="22"/>
        </w:rPr>
        <w:t xml:space="preserve">tem </w:t>
      </w:r>
      <w:r w:rsidR="00057D13">
        <w:rPr>
          <w:sz w:val="22"/>
          <w:szCs w:val="22"/>
        </w:rPr>
        <w:t>N</w:t>
      </w:r>
      <w:r w:rsidR="002B667D">
        <w:rPr>
          <w:sz w:val="22"/>
          <w:szCs w:val="22"/>
        </w:rPr>
        <w:t>umber</w:t>
      </w:r>
      <w:r w:rsidR="00057D13">
        <w:rPr>
          <w:sz w:val="22"/>
          <w:szCs w:val="22"/>
        </w:rPr>
        <w:t xml:space="preserve">, and names of </w:t>
      </w:r>
      <w:r w:rsidR="002B667D">
        <w:rPr>
          <w:sz w:val="22"/>
          <w:szCs w:val="22"/>
        </w:rPr>
        <w:t>the kind of medical device</w:t>
      </w:r>
      <w:r w:rsidR="00FB5CAB">
        <w:rPr>
          <w:sz w:val="22"/>
          <w:szCs w:val="22"/>
        </w:rPr>
        <w:t>)</w:t>
      </w:r>
      <w:r w:rsidR="00455CA2">
        <w:rPr>
          <w:sz w:val="22"/>
          <w:szCs w:val="22"/>
        </w:rPr>
        <w:t xml:space="preserve"> that were identified as part of the stakeholder testing</w:t>
      </w:r>
      <w:r w:rsidR="00057D13">
        <w:rPr>
          <w:sz w:val="22"/>
          <w:szCs w:val="22"/>
        </w:rPr>
        <w:t xml:space="preserve">. </w:t>
      </w:r>
      <w:r>
        <w:rPr>
          <w:sz w:val="22"/>
          <w:szCs w:val="22"/>
        </w:rPr>
        <w:t>The Specification also repeals the Stakeholder Testing Specification, which is no longer needed as the information specified in the Stakeholder Testing Specification may be released under the Specification.</w:t>
      </w:r>
    </w:p>
    <w:p w14:paraId="261762E0" w14:textId="77777777" w:rsidR="00CA45AB" w:rsidRDefault="00CA45AB" w:rsidP="00853436">
      <w:pPr>
        <w:autoSpaceDE w:val="0"/>
        <w:autoSpaceDN w:val="0"/>
        <w:adjustRightInd w:val="0"/>
        <w:rPr>
          <w:sz w:val="22"/>
          <w:szCs w:val="22"/>
        </w:rPr>
      </w:pPr>
    </w:p>
    <w:p w14:paraId="7475A51D" w14:textId="10FAD8A7" w:rsidR="002B667D" w:rsidRPr="000F2DCA" w:rsidRDefault="003A3AA7" w:rsidP="00833817">
      <w:pPr>
        <w:rPr>
          <w:b/>
          <w:bCs/>
          <w:sz w:val="22"/>
          <w:szCs w:val="22"/>
        </w:rPr>
      </w:pPr>
      <w:r w:rsidRPr="000820DB">
        <w:rPr>
          <w:b/>
          <w:bCs/>
          <w:sz w:val="22"/>
          <w:szCs w:val="22"/>
        </w:rPr>
        <w:t>Incorporation by reference</w:t>
      </w:r>
    </w:p>
    <w:p w14:paraId="6765840C" w14:textId="77777777" w:rsidR="002B667D" w:rsidRDefault="002B667D" w:rsidP="00833817">
      <w:pPr>
        <w:rPr>
          <w:sz w:val="22"/>
          <w:szCs w:val="22"/>
        </w:rPr>
      </w:pPr>
    </w:p>
    <w:p w14:paraId="0C0AD823" w14:textId="64498B66" w:rsidR="00BA5DD8" w:rsidRPr="00833817" w:rsidRDefault="003A3AA7" w:rsidP="00833817">
      <w:pPr>
        <w:rPr>
          <w:sz w:val="22"/>
          <w:szCs w:val="22"/>
        </w:rPr>
      </w:pPr>
      <w:r w:rsidRPr="000820DB">
        <w:rPr>
          <w:sz w:val="22"/>
          <w:szCs w:val="22"/>
        </w:rPr>
        <w:t xml:space="preserve">The </w:t>
      </w:r>
      <w:r>
        <w:rPr>
          <w:sz w:val="22"/>
          <w:szCs w:val="22"/>
        </w:rPr>
        <w:t>Specification</w:t>
      </w:r>
      <w:r w:rsidR="00BA5DD8">
        <w:rPr>
          <w:sz w:val="22"/>
          <w:szCs w:val="22"/>
        </w:rPr>
        <w:t xml:space="preserve"> incorporates by</w:t>
      </w:r>
      <w:r w:rsidRPr="000820DB">
        <w:rPr>
          <w:sz w:val="22"/>
          <w:szCs w:val="22"/>
        </w:rPr>
        <w:t xml:space="preserve"> </w:t>
      </w:r>
      <w:r>
        <w:rPr>
          <w:sz w:val="22"/>
          <w:szCs w:val="22"/>
        </w:rPr>
        <w:t>refere</w:t>
      </w:r>
      <w:r w:rsidRPr="000820DB">
        <w:rPr>
          <w:sz w:val="22"/>
          <w:szCs w:val="22"/>
        </w:rPr>
        <w:t xml:space="preserve">nce </w:t>
      </w:r>
      <w:r>
        <w:rPr>
          <w:sz w:val="22"/>
          <w:szCs w:val="22"/>
        </w:rPr>
        <w:t xml:space="preserve">the </w:t>
      </w:r>
      <w:r w:rsidR="00BA5DD8" w:rsidRPr="00833817">
        <w:rPr>
          <w:sz w:val="22"/>
          <w:szCs w:val="22"/>
        </w:rPr>
        <w:t>Online Notification Form</w:t>
      </w:r>
      <w:r w:rsidR="005F233A">
        <w:rPr>
          <w:sz w:val="22"/>
          <w:szCs w:val="22"/>
        </w:rPr>
        <w:t xml:space="preserve">, which is published by the TGA for the purpose of assisting sponsors to utilise the TGA’s web publication </w:t>
      </w:r>
      <w:r w:rsidR="009F31FC">
        <w:rPr>
          <w:sz w:val="22"/>
          <w:szCs w:val="22"/>
        </w:rPr>
        <w:t xml:space="preserve">service </w:t>
      </w:r>
      <w:r w:rsidR="005F233A">
        <w:rPr>
          <w:sz w:val="22"/>
          <w:szCs w:val="22"/>
        </w:rPr>
        <w:t xml:space="preserve">to provide market notifications to </w:t>
      </w:r>
      <w:r w:rsidR="005F233A" w:rsidRPr="005F233A">
        <w:rPr>
          <w:sz w:val="22"/>
          <w:szCs w:val="22"/>
        </w:rPr>
        <w:t xml:space="preserve">health </w:t>
      </w:r>
      <w:r w:rsidR="00D950AB">
        <w:rPr>
          <w:sz w:val="22"/>
          <w:szCs w:val="22"/>
        </w:rPr>
        <w:t xml:space="preserve">professionals, other </w:t>
      </w:r>
      <w:proofErr w:type="gramStart"/>
      <w:r w:rsidR="00D950AB">
        <w:rPr>
          <w:sz w:val="22"/>
          <w:szCs w:val="22"/>
        </w:rPr>
        <w:t>stakeholders</w:t>
      </w:r>
      <w:proofErr w:type="gramEnd"/>
      <w:r w:rsidR="005F233A" w:rsidRPr="005F233A">
        <w:rPr>
          <w:sz w:val="22"/>
          <w:szCs w:val="22"/>
        </w:rPr>
        <w:t xml:space="preserve"> and the public, in relation</w:t>
      </w:r>
      <w:r w:rsidR="005F233A">
        <w:rPr>
          <w:sz w:val="22"/>
          <w:szCs w:val="22"/>
        </w:rPr>
        <w:t xml:space="preserve"> to </w:t>
      </w:r>
      <w:r w:rsidR="00154603">
        <w:rPr>
          <w:sz w:val="22"/>
          <w:szCs w:val="22"/>
        </w:rPr>
        <w:t xml:space="preserve">device related </w:t>
      </w:r>
      <w:proofErr w:type="spellStart"/>
      <w:r w:rsidR="005F233A">
        <w:rPr>
          <w:sz w:val="22"/>
          <w:szCs w:val="22"/>
        </w:rPr>
        <w:t>changes</w:t>
      </w:r>
      <w:proofErr w:type="spellEnd"/>
      <w:r w:rsidR="005F233A">
        <w:rPr>
          <w:sz w:val="22"/>
          <w:szCs w:val="22"/>
        </w:rPr>
        <w:t xml:space="preserve"> arising as a result of the transition to </w:t>
      </w:r>
      <w:r w:rsidR="00B6191C">
        <w:rPr>
          <w:sz w:val="22"/>
          <w:szCs w:val="22"/>
        </w:rPr>
        <w:t xml:space="preserve">the </w:t>
      </w:r>
      <w:r w:rsidR="005F233A">
        <w:rPr>
          <w:sz w:val="22"/>
          <w:szCs w:val="22"/>
        </w:rPr>
        <w:t xml:space="preserve">EU </w:t>
      </w:r>
      <w:r w:rsidR="00B6191C">
        <w:rPr>
          <w:sz w:val="22"/>
          <w:szCs w:val="22"/>
        </w:rPr>
        <w:t>M</w:t>
      </w:r>
      <w:r w:rsidR="005F233A">
        <w:rPr>
          <w:sz w:val="22"/>
          <w:szCs w:val="22"/>
        </w:rPr>
        <w:t xml:space="preserve">edical </w:t>
      </w:r>
      <w:r w:rsidR="00B6191C">
        <w:rPr>
          <w:sz w:val="22"/>
          <w:szCs w:val="22"/>
        </w:rPr>
        <w:t>D</w:t>
      </w:r>
      <w:r w:rsidR="005F233A">
        <w:rPr>
          <w:sz w:val="22"/>
          <w:szCs w:val="22"/>
        </w:rPr>
        <w:t xml:space="preserve">evices </w:t>
      </w:r>
      <w:r w:rsidR="00B6191C">
        <w:rPr>
          <w:sz w:val="22"/>
          <w:szCs w:val="22"/>
        </w:rPr>
        <w:t>R</w:t>
      </w:r>
      <w:r w:rsidR="005F233A">
        <w:rPr>
          <w:sz w:val="22"/>
          <w:szCs w:val="22"/>
        </w:rPr>
        <w:t>egulation. The Online Notification Form may be</w:t>
      </w:r>
      <w:r w:rsidR="00BA5DD8" w:rsidRPr="00833817">
        <w:rPr>
          <w:sz w:val="22"/>
          <w:szCs w:val="22"/>
        </w:rPr>
        <w:t xml:space="preserve"> accessed via the TGA – Citizen Space website at </w:t>
      </w:r>
      <w:r w:rsidR="00CC566C" w:rsidRPr="00CC566C">
        <w:rPr>
          <w:sz w:val="22"/>
          <w:szCs w:val="22"/>
        </w:rPr>
        <w:t>https://consultations.tga.gov.au/tga/ef19f496/</w:t>
      </w:r>
      <w:r w:rsidR="005F233A">
        <w:rPr>
          <w:sz w:val="22"/>
          <w:szCs w:val="22"/>
        </w:rPr>
        <w:t>.</w:t>
      </w:r>
      <w:r w:rsidR="00BA5DD8" w:rsidRPr="00833817">
        <w:rPr>
          <w:sz w:val="22"/>
          <w:szCs w:val="22"/>
        </w:rPr>
        <w:t xml:space="preserve"> </w:t>
      </w:r>
      <w:r w:rsidR="005F233A">
        <w:rPr>
          <w:sz w:val="22"/>
          <w:szCs w:val="22"/>
        </w:rPr>
        <w:t>I</w:t>
      </w:r>
      <w:r w:rsidR="005F233A" w:rsidRPr="000820DB">
        <w:rPr>
          <w:sz w:val="22"/>
          <w:szCs w:val="22"/>
        </w:rPr>
        <w:t xml:space="preserve">n accordance with section 14 of the </w:t>
      </w:r>
      <w:r w:rsidR="005F233A" w:rsidRPr="000820DB">
        <w:rPr>
          <w:i/>
          <w:iCs/>
          <w:sz w:val="22"/>
          <w:szCs w:val="22"/>
        </w:rPr>
        <w:t>Legislation Act 2003</w:t>
      </w:r>
      <w:r w:rsidR="005F233A" w:rsidRPr="000820DB">
        <w:rPr>
          <w:sz w:val="22"/>
          <w:szCs w:val="22"/>
        </w:rPr>
        <w:t xml:space="preserve"> (“the Legislation Act”)</w:t>
      </w:r>
      <w:r w:rsidR="005F233A">
        <w:rPr>
          <w:sz w:val="22"/>
          <w:szCs w:val="22"/>
        </w:rPr>
        <w:t xml:space="preserve">, the form is incorporated </w:t>
      </w:r>
      <w:r w:rsidR="005F233A" w:rsidRPr="00833817">
        <w:rPr>
          <w:sz w:val="22"/>
          <w:szCs w:val="22"/>
        </w:rPr>
        <w:t xml:space="preserve">as in force or existing </w:t>
      </w:r>
      <w:r w:rsidR="0070249A">
        <w:rPr>
          <w:sz w:val="22"/>
          <w:szCs w:val="22"/>
        </w:rPr>
        <w:t>at</w:t>
      </w:r>
      <w:r w:rsidR="005F233A" w:rsidRPr="00833817">
        <w:rPr>
          <w:sz w:val="22"/>
          <w:szCs w:val="22"/>
        </w:rPr>
        <w:t xml:space="preserve"> the commencement of th</w:t>
      </w:r>
      <w:r w:rsidR="005F233A">
        <w:rPr>
          <w:sz w:val="22"/>
          <w:szCs w:val="22"/>
        </w:rPr>
        <w:t>e</w:t>
      </w:r>
      <w:r w:rsidR="005F233A" w:rsidRPr="00833817">
        <w:rPr>
          <w:sz w:val="22"/>
          <w:szCs w:val="22"/>
        </w:rPr>
        <w:t xml:space="preserve"> </w:t>
      </w:r>
      <w:r w:rsidR="005F233A">
        <w:rPr>
          <w:sz w:val="22"/>
          <w:szCs w:val="22"/>
        </w:rPr>
        <w:t>Specification.</w:t>
      </w:r>
    </w:p>
    <w:p w14:paraId="1F1F3A43" w14:textId="77777777" w:rsidR="00BA5DD8" w:rsidRDefault="00BA5DD8" w:rsidP="003A3AA7">
      <w:pPr>
        <w:rPr>
          <w:sz w:val="22"/>
          <w:szCs w:val="22"/>
        </w:rPr>
      </w:pPr>
    </w:p>
    <w:p w14:paraId="69FEE111" w14:textId="2AF6213B" w:rsidR="0071443B" w:rsidRPr="005A39D7" w:rsidRDefault="00BA5DD8" w:rsidP="003A3AA7">
      <w:pPr>
        <w:rPr>
          <w:sz w:val="22"/>
          <w:szCs w:val="22"/>
        </w:rPr>
      </w:pPr>
      <w:r w:rsidRPr="005A39D7">
        <w:rPr>
          <w:sz w:val="22"/>
          <w:szCs w:val="22"/>
        </w:rPr>
        <w:t xml:space="preserve">The Specification also </w:t>
      </w:r>
      <w:r w:rsidR="0071443B" w:rsidRPr="005A39D7">
        <w:rPr>
          <w:sz w:val="22"/>
          <w:szCs w:val="22"/>
        </w:rPr>
        <w:t xml:space="preserve">defines a number of matters by reference to the </w:t>
      </w:r>
      <w:r w:rsidR="003A3AA7" w:rsidRPr="005A39D7">
        <w:rPr>
          <w:sz w:val="22"/>
          <w:szCs w:val="22"/>
        </w:rPr>
        <w:t xml:space="preserve">following </w:t>
      </w:r>
      <w:r w:rsidR="0071443B" w:rsidRPr="005A39D7">
        <w:rPr>
          <w:sz w:val="22"/>
          <w:szCs w:val="22"/>
        </w:rPr>
        <w:t>documents:</w:t>
      </w:r>
    </w:p>
    <w:p w14:paraId="739552CC" w14:textId="1AF03E91" w:rsidR="0071443B" w:rsidRPr="005A39D7" w:rsidRDefault="00BA5DD8" w:rsidP="0071443B">
      <w:pPr>
        <w:pStyle w:val="ListParagraph"/>
        <w:numPr>
          <w:ilvl w:val="0"/>
          <w:numId w:val="11"/>
        </w:numPr>
        <w:spacing w:before="120"/>
        <w:ind w:left="714" w:hanging="357"/>
        <w:rPr>
          <w:rFonts w:ascii="Times New Roman" w:hAnsi="Times New Roman"/>
          <w:bCs/>
          <w:iCs/>
          <w:sz w:val="22"/>
          <w:szCs w:val="22"/>
        </w:rPr>
      </w:pPr>
      <w:r w:rsidRPr="005A39D7">
        <w:rPr>
          <w:bCs/>
          <w:i/>
          <w:sz w:val="22"/>
          <w:szCs w:val="22"/>
        </w:rPr>
        <w:t>Council Directive of 20 June 1990 on the approximation of the laws of the Member States relating to active implantable medical devices (90/385/EEC)</w:t>
      </w:r>
      <w:r w:rsidRPr="005A39D7">
        <w:rPr>
          <w:bCs/>
          <w:iCs/>
          <w:sz w:val="22"/>
          <w:szCs w:val="22"/>
        </w:rPr>
        <w:t xml:space="preserve"> of the Council of the </w:t>
      </w:r>
      <w:r w:rsidRPr="005A39D7">
        <w:rPr>
          <w:rFonts w:ascii="Times New Roman" w:hAnsi="Times New Roman"/>
          <w:bCs/>
          <w:iCs/>
          <w:sz w:val="22"/>
          <w:szCs w:val="22"/>
        </w:rPr>
        <w:t>European Communities,</w:t>
      </w:r>
      <w:r w:rsidR="005A39D7" w:rsidRPr="005A39D7">
        <w:rPr>
          <w:rFonts w:ascii="Times New Roman" w:hAnsi="Times New Roman"/>
          <w:sz w:val="22"/>
          <w:szCs w:val="22"/>
        </w:rPr>
        <w:t xml:space="preserve"> which </w:t>
      </w:r>
      <w:r w:rsidR="005A39D7" w:rsidRPr="005A39D7">
        <w:rPr>
          <w:rFonts w:ascii="Times New Roman" w:hAnsi="Times New Roman"/>
          <w:bCs/>
          <w:iCs/>
          <w:sz w:val="22"/>
          <w:szCs w:val="22"/>
        </w:rPr>
        <w:t>sets out the requirements for active implantable medical devices available in the European Union;</w:t>
      </w:r>
    </w:p>
    <w:p w14:paraId="7850494F" w14:textId="27F89A15" w:rsidR="00BA5DD8" w:rsidRPr="005A39D7" w:rsidRDefault="00BA5DD8" w:rsidP="0070249A">
      <w:pPr>
        <w:pStyle w:val="ListParagraph"/>
        <w:numPr>
          <w:ilvl w:val="0"/>
          <w:numId w:val="11"/>
        </w:numPr>
        <w:ind w:left="714" w:hanging="357"/>
        <w:rPr>
          <w:rFonts w:ascii="Times New Roman" w:hAnsi="Times New Roman"/>
          <w:sz w:val="22"/>
          <w:szCs w:val="22"/>
        </w:rPr>
      </w:pPr>
      <w:r w:rsidRPr="005A39D7">
        <w:rPr>
          <w:rFonts w:ascii="Times New Roman" w:hAnsi="Times New Roman"/>
          <w:i/>
          <w:sz w:val="22"/>
          <w:szCs w:val="22"/>
        </w:rPr>
        <w:t>Council Directive 93/42/EEC of 14 June 1993 concerning medical devices</w:t>
      </w:r>
      <w:r w:rsidRPr="005A39D7">
        <w:rPr>
          <w:rFonts w:ascii="Times New Roman" w:hAnsi="Times New Roman"/>
          <w:sz w:val="22"/>
          <w:szCs w:val="22"/>
        </w:rPr>
        <w:t xml:space="preserve"> of the Council of the European Communities</w:t>
      </w:r>
      <w:r w:rsidR="005A39D7" w:rsidRPr="005A39D7">
        <w:rPr>
          <w:rFonts w:ascii="Times New Roman" w:hAnsi="Times New Roman"/>
          <w:sz w:val="22"/>
          <w:szCs w:val="22"/>
        </w:rPr>
        <w:t>, which sets out the requirements for medical devices available in the European Union;</w:t>
      </w:r>
    </w:p>
    <w:bookmarkEnd w:id="1"/>
    <w:p w14:paraId="53AE5DB6" w14:textId="6CA98FB7" w:rsidR="003A3AA7" w:rsidRPr="005A39D7" w:rsidRDefault="00BA5DD8" w:rsidP="0070249A">
      <w:pPr>
        <w:pStyle w:val="ListParagraph"/>
        <w:numPr>
          <w:ilvl w:val="0"/>
          <w:numId w:val="11"/>
        </w:numPr>
        <w:spacing w:before="120"/>
        <w:ind w:left="714" w:hanging="357"/>
        <w:rPr>
          <w:rFonts w:ascii="Times New Roman" w:hAnsi="Times New Roman"/>
          <w:sz w:val="22"/>
          <w:szCs w:val="22"/>
        </w:rPr>
      </w:pPr>
      <w:r w:rsidRPr="005A39D7">
        <w:rPr>
          <w:rFonts w:ascii="Times New Roman" w:hAnsi="Times New Roman"/>
          <w:i/>
          <w:sz w:val="22"/>
          <w:szCs w:val="22"/>
        </w:rPr>
        <w:t>Regulation (EU) 2017/745 of the European Parliament and of the Council of 5 April 2017 on medical devices</w:t>
      </w:r>
      <w:r w:rsidR="005A39D7" w:rsidRPr="005A39D7">
        <w:rPr>
          <w:rFonts w:ascii="Times New Roman" w:hAnsi="Times New Roman"/>
          <w:i/>
          <w:sz w:val="22"/>
          <w:szCs w:val="22"/>
        </w:rPr>
        <w:t xml:space="preserve">, </w:t>
      </w:r>
      <w:r w:rsidR="00C26D75" w:rsidRPr="008F5612">
        <w:rPr>
          <w:sz w:val="22"/>
          <w:szCs w:val="22"/>
        </w:rPr>
        <w:t xml:space="preserve">which </w:t>
      </w:r>
      <w:r w:rsidR="00C26D75">
        <w:rPr>
          <w:sz w:val="22"/>
          <w:szCs w:val="22"/>
        </w:rPr>
        <w:t xml:space="preserve">sets out </w:t>
      </w:r>
      <w:r w:rsidR="00C26D75" w:rsidRPr="00DE3B07">
        <w:rPr>
          <w:sz w:val="22"/>
          <w:szCs w:val="22"/>
        </w:rPr>
        <w:t>safety and performance requirements for medical devices for human use</w:t>
      </w:r>
      <w:r w:rsidR="00C26D75">
        <w:rPr>
          <w:sz w:val="22"/>
          <w:szCs w:val="22"/>
        </w:rPr>
        <w:t xml:space="preserve"> in the European </w:t>
      </w:r>
      <w:proofErr w:type="gramStart"/>
      <w:r w:rsidR="00C26D75">
        <w:rPr>
          <w:sz w:val="22"/>
          <w:szCs w:val="22"/>
        </w:rPr>
        <w:t>Union</w:t>
      </w:r>
      <w:r w:rsidR="00F35A21">
        <w:rPr>
          <w:rFonts w:ascii="Times New Roman" w:eastAsiaTheme="minorHAnsi" w:hAnsi="Times New Roman"/>
          <w:color w:val="000000"/>
          <w:sz w:val="22"/>
          <w:szCs w:val="22"/>
          <w:lang w:eastAsia="en-US"/>
        </w:rPr>
        <w:t>, and</w:t>
      </w:r>
      <w:proofErr w:type="gramEnd"/>
      <w:r w:rsidR="00C26D75">
        <w:rPr>
          <w:rFonts w:ascii="Times New Roman" w:eastAsiaTheme="minorHAnsi" w:hAnsi="Times New Roman"/>
          <w:color w:val="000000"/>
          <w:sz w:val="22"/>
          <w:szCs w:val="22"/>
          <w:lang w:eastAsia="en-US"/>
        </w:rPr>
        <w:t xml:space="preserve"> </w:t>
      </w:r>
      <w:r w:rsidR="00F35A21" w:rsidRPr="005A39D7">
        <w:rPr>
          <w:rFonts w:ascii="Times New Roman" w:eastAsiaTheme="minorHAnsi" w:hAnsi="Times New Roman"/>
          <w:color w:val="000000"/>
          <w:sz w:val="22"/>
          <w:szCs w:val="22"/>
          <w:lang w:eastAsia="en-US"/>
        </w:rPr>
        <w:t>replace</w:t>
      </w:r>
      <w:r w:rsidR="00F35A21">
        <w:rPr>
          <w:rFonts w:ascii="Times New Roman" w:eastAsiaTheme="minorHAnsi" w:hAnsi="Times New Roman"/>
          <w:color w:val="000000"/>
          <w:sz w:val="22"/>
          <w:szCs w:val="22"/>
          <w:lang w:eastAsia="en-US"/>
        </w:rPr>
        <w:t>s</w:t>
      </w:r>
      <w:r w:rsidR="00F35A21" w:rsidRPr="005A39D7">
        <w:rPr>
          <w:rFonts w:ascii="Times New Roman" w:eastAsiaTheme="minorHAnsi" w:hAnsi="Times New Roman"/>
          <w:color w:val="000000"/>
          <w:sz w:val="22"/>
          <w:szCs w:val="22"/>
          <w:lang w:eastAsia="en-US"/>
        </w:rPr>
        <w:t xml:space="preserve"> Council Directive 93/42/EEC</w:t>
      </w:r>
      <w:r w:rsidR="00F35A21">
        <w:rPr>
          <w:rFonts w:ascii="Times New Roman" w:eastAsiaTheme="minorHAnsi" w:hAnsi="Times New Roman"/>
          <w:color w:val="000000"/>
          <w:sz w:val="22"/>
          <w:szCs w:val="22"/>
          <w:lang w:eastAsia="en-US"/>
        </w:rPr>
        <w:t xml:space="preserve"> and </w:t>
      </w:r>
      <w:r w:rsidR="00F35A21" w:rsidRPr="005A39D7">
        <w:rPr>
          <w:rFonts w:ascii="Times New Roman" w:eastAsiaTheme="minorHAnsi" w:hAnsi="Times New Roman"/>
          <w:color w:val="000000"/>
          <w:sz w:val="22"/>
          <w:szCs w:val="22"/>
          <w:lang w:eastAsia="en-US"/>
        </w:rPr>
        <w:t>Council Directive 90/385/EEC</w:t>
      </w:r>
      <w:r w:rsidR="005A39D7" w:rsidRPr="005A39D7">
        <w:rPr>
          <w:rFonts w:ascii="Times New Roman" w:eastAsiaTheme="minorHAnsi" w:hAnsi="Times New Roman"/>
          <w:color w:val="000000"/>
          <w:sz w:val="22"/>
          <w:szCs w:val="22"/>
          <w:lang w:eastAsia="en-US"/>
        </w:rPr>
        <w:t>.</w:t>
      </w:r>
    </w:p>
    <w:p w14:paraId="158DD06B" w14:textId="77777777" w:rsidR="00BA5DD8" w:rsidRDefault="00BA5DD8" w:rsidP="003A3AA7">
      <w:pPr>
        <w:rPr>
          <w:sz w:val="22"/>
          <w:szCs w:val="22"/>
        </w:rPr>
      </w:pPr>
    </w:p>
    <w:p w14:paraId="634DF6BE" w14:textId="48A53EBE" w:rsidR="003A3AA7" w:rsidRPr="000820DB" w:rsidRDefault="00BA5DD8" w:rsidP="003A3AA7">
      <w:pPr>
        <w:rPr>
          <w:sz w:val="22"/>
          <w:szCs w:val="22"/>
        </w:rPr>
      </w:pPr>
      <w:r>
        <w:rPr>
          <w:sz w:val="22"/>
          <w:szCs w:val="22"/>
        </w:rPr>
        <w:lastRenderedPageBreak/>
        <w:t>T</w:t>
      </w:r>
      <w:r w:rsidRPr="000820DB">
        <w:rPr>
          <w:sz w:val="22"/>
          <w:szCs w:val="22"/>
        </w:rPr>
        <w:t xml:space="preserve">hese </w:t>
      </w:r>
      <w:r w:rsidR="00AB787A">
        <w:rPr>
          <w:sz w:val="22"/>
          <w:szCs w:val="22"/>
        </w:rPr>
        <w:t xml:space="preserve">three </w:t>
      </w:r>
      <w:r w:rsidRPr="000820DB">
        <w:rPr>
          <w:sz w:val="22"/>
          <w:szCs w:val="22"/>
        </w:rPr>
        <w:t xml:space="preserve">documents have been incorporated as in force </w:t>
      </w:r>
      <w:r w:rsidR="008E2CDF">
        <w:rPr>
          <w:sz w:val="22"/>
          <w:szCs w:val="22"/>
        </w:rPr>
        <w:t xml:space="preserve">or existing </w:t>
      </w:r>
      <w:r w:rsidR="003165AB">
        <w:rPr>
          <w:sz w:val="22"/>
          <w:szCs w:val="22"/>
        </w:rPr>
        <w:t>at</w:t>
      </w:r>
      <w:r w:rsidRPr="000820DB">
        <w:rPr>
          <w:sz w:val="22"/>
          <w:szCs w:val="22"/>
        </w:rPr>
        <w:t xml:space="preserve"> the commencement of the </w:t>
      </w:r>
      <w:r>
        <w:rPr>
          <w:sz w:val="22"/>
          <w:szCs w:val="22"/>
        </w:rPr>
        <w:t>Specification</w:t>
      </w:r>
      <w:r w:rsidRPr="000820DB">
        <w:rPr>
          <w:sz w:val="22"/>
          <w:szCs w:val="22"/>
        </w:rPr>
        <w:t xml:space="preserve"> </w:t>
      </w:r>
      <w:r>
        <w:rPr>
          <w:sz w:val="22"/>
          <w:szCs w:val="22"/>
        </w:rPr>
        <w:t>i</w:t>
      </w:r>
      <w:r w:rsidRPr="000820DB">
        <w:rPr>
          <w:sz w:val="22"/>
          <w:szCs w:val="22"/>
        </w:rPr>
        <w:t xml:space="preserve">n accordance with section 14 of the Legislation </w:t>
      </w:r>
      <w:proofErr w:type="gramStart"/>
      <w:r w:rsidRPr="000820DB">
        <w:rPr>
          <w:sz w:val="22"/>
          <w:szCs w:val="22"/>
        </w:rPr>
        <w:t>Act</w:t>
      </w:r>
      <w:r w:rsidR="00AB787A">
        <w:rPr>
          <w:sz w:val="22"/>
          <w:szCs w:val="22"/>
        </w:rPr>
        <w:t>, and</w:t>
      </w:r>
      <w:proofErr w:type="gramEnd"/>
      <w:r w:rsidR="00AB787A">
        <w:rPr>
          <w:sz w:val="22"/>
          <w:szCs w:val="22"/>
        </w:rPr>
        <w:t xml:space="preserve"> ar</w:t>
      </w:r>
      <w:r>
        <w:rPr>
          <w:sz w:val="22"/>
          <w:szCs w:val="22"/>
        </w:rPr>
        <w:t>e</w:t>
      </w:r>
      <w:r w:rsidRPr="000820DB">
        <w:rPr>
          <w:sz w:val="22"/>
          <w:szCs w:val="22"/>
        </w:rPr>
        <w:t xml:space="preserve"> freely available from EUR-Lex at https://eur-lex.europa.eu/</w:t>
      </w:r>
      <w:r w:rsidR="00AB787A">
        <w:rPr>
          <w:sz w:val="22"/>
          <w:szCs w:val="22"/>
        </w:rPr>
        <w:t>.</w:t>
      </w:r>
    </w:p>
    <w:p w14:paraId="10FBA06E" w14:textId="77777777" w:rsidR="00BA5DD8" w:rsidRDefault="00BA5DD8" w:rsidP="003A3AA7">
      <w:pPr>
        <w:jc w:val="both"/>
        <w:rPr>
          <w:sz w:val="22"/>
          <w:szCs w:val="22"/>
        </w:rPr>
      </w:pPr>
    </w:p>
    <w:p w14:paraId="73363890" w14:textId="77777777" w:rsidR="000F61FA" w:rsidRDefault="000F61FA" w:rsidP="008E2CDF">
      <w:pPr>
        <w:keepNext/>
        <w:rPr>
          <w:rFonts w:ascii="Times New Roman" w:hAnsi="Times New Roman"/>
          <w:b/>
          <w:sz w:val="22"/>
          <w:szCs w:val="22"/>
        </w:rPr>
      </w:pPr>
      <w:r w:rsidRPr="00283121">
        <w:rPr>
          <w:rFonts w:ascii="Times New Roman" w:hAnsi="Times New Roman"/>
          <w:b/>
          <w:sz w:val="22"/>
          <w:szCs w:val="22"/>
        </w:rPr>
        <w:t>Consultation</w:t>
      </w:r>
    </w:p>
    <w:p w14:paraId="7E73BD1F" w14:textId="77777777" w:rsidR="009D0BE4" w:rsidRDefault="009D0BE4" w:rsidP="000F61FA">
      <w:pPr>
        <w:rPr>
          <w:rFonts w:ascii="Times New Roman" w:hAnsi="Times New Roman"/>
          <w:sz w:val="22"/>
          <w:szCs w:val="22"/>
        </w:rPr>
      </w:pPr>
    </w:p>
    <w:p w14:paraId="5F2EEF4A" w14:textId="5E163946" w:rsidR="00CC566C" w:rsidRDefault="005B5856" w:rsidP="000F61FA">
      <w:pPr>
        <w:rPr>
          <w:rFonts w:ascii="Times New Roman" w:hAnsi="Times New Roman"/>
          <w:sz w:val="22"/>
          <w:szCs w:val="22"/>
          <w:lang w:eastAsia="en-US"/>
        </w:rPr>
      </w:pPr>
      <w:r>
        <w:rPr>
          <w:rFonts w:ascii="Times New Roman" w:hAnsi="Times New Roman"/>
          <w:sz w:val="22"/>
          <w:szCs w:val="22"/>
        </w:rPr>
        <w:t>Prior to the making of the Stakeholder Testing Specification, t</w:t>
      </w:r>
      <w:r w:rsidR="00D97ABE" w:rsidRPr="00CC566C">
        <w:rPr>
          <w:rFonts w:ascii="Times New Roman" w:hAnsi="Times New Roman"/>
          <w:sz w:val="22"/>
          <w:szCs w:val="22"/>
        </w:rPr>
        <w:t xml:space="preserve">he TGA </w:t>
      </w:r>
      <w:r w:rsidR="0067271C" w:rsidRPr="00CC566C">
        <w:rPr>
          <w:rFonts w:ascii="Times New Roman" w:hAnsi="Times New Roman"/>
          <w:sz w:val="22"/>
          <w:szCs w:val="22"/>
        </w:rPr>
        <w:t xml:space="preserve">conducted three </w:t>
      </w:r>
      <w:r w:rsidR="0067271C" w:rsidRPr="00CC566C">
        <w:rPr>
          <w:rFonts w:ascii="Times New Roman" w:hAnsi="Times New Roman"/>
          <w:sz w:val="22"/>
          <w:szCs w:val="22"/>
          <w:lang w:eastAsia="en-US"/>
        </w:rPr>
        <w:t>stakeholder workshops with</w:t>
      </w:r>
      <w:r w:rsidR="00642A04">
        <w:rPr>
          <w:rFonts w:ascii="Times New Roman" w:hAnsi="Times New Roman"/>
          <w:sz w:val="22"/>
          <w:szCs w:val="22"/>
          <w:lang w:eastAsia="en-US"/>
        </w:rPr>
        <w:t xml:space="preserve"> </w:t>
      </w:r>
      <w:r w:rsidR="0067271C" w:rsidRPr="00CC566C">
        <w:rPr>
          <w:rFonts w:ascii="Times New Roman" w:hAnsi="Times New Roman"/>
          <w:sz w:val="22"/>
          <w:szCs w:val="22"/>
          <w:lang w:eastAsia="en-US"/>
        </w:rPr>
        <w:t>sponsors</w:t>
      </w:r>
      <w:r w:rsidR="00BF1B1F" w:rsidRPr="00BF1B1F">
        <w:rPr>
          <w:rFonts w:ascii="Times New Roman" w:hAnsi="Times New Roman"/>
          <w:sz w:val="22"/>
          <w:szCs w:val="22"/>
          <w:lang w:eastAsia="en-US"/>
        </w:rPr>
        <w:t xml:space="preserve"> </w:t>
      </w:r>
      <w:r w:rsidR="00BF1B1F">
        <w:rPr>
          <w:rFonts w:ascii="Times New Roman" w:hAnsi="Times New Roman"/>
          <w:sz w:val="22"/>
          <w:szCs w:val="22"/>
          <w:lang w:eastAsia="en-US"/>
        </w:rPr>
        <w:t>and members of the</w:t>
      </w:r>
      <w:r w:rsidR="00BF1B1F" w:rsidRPr="00CC566C">
        <w:rPr>
          <w:rFonts w:ascii="Times New Roman" w:hAnsi="Times New Roman"/>
          <w:sz w:val="22"/>
          <w:szCs w:val="22"/>
          <w:lang w:eastAsia="en-US"/>
        </w:rPr>
        <w:t xml:space="preserve"> </w:t>
      </w:r>
      <w:r w:rsidR="00BF1B1F" w:rsidRPr="00E8463C">
        <w:rPr>
          <w:rFonts w:ascii="Times New Roman" w:hAnsi="Times New Roman"/>
          <w:sz w:val="22"/>
          <w:szCs w:val="22"/>
          <w:lang w:eastAsia="en-US"/>
        </w:rPr>
        <w:t>Regulatory and Technical Consultative Forum for medical devices (“</w:t>
      </w:r>
      <w:proofErr w:type="spellStart"/>
      <w:r w:rsidR="00BF1B1F" w:rsidRPr="00E8463C">
        <w:rPr>
          <w:rFonts w:ascii="Times New Roman" w:hAnsi="Times New Roman"/>
          <w:sz w:val="22"/>
          <w:szCs w:val="22"/>
          <w:lang w:eastAsia="en-US"/>
        </w:rPr>
        <w:t>RegTech</w:t>
      </w:r>
      <w:proofErr w:type="spellEnd"/>
      <w:r w:rsidR="00BF1B1F" w:rsidRPr="00E8463C">
        <w:rPr>
          <w:rFonts w:ascii="Times New Roman" w:hAnsi="Times New Roman"/>
          <w:sz w:val="22"/>
          <w:szCs w:val="22"/>
          <w:lang w:eastAsia="en-US"/>
        </w:rPr>
        <w:t>”)</w:t>
      </w:r>
      <w:r w:rsidR="0067271C" w:rsidRPr="00CC566C">
        <w:rPr>
          <w:rFonts w:ascii="Times New Roman" w:hAnsi="Times New Roman"/>
          <w:sz w:val="22"/>
          <w:szCs w:val="22"/>
          <w:lang w:eastAsia="en-US"/>
        </w:rPr>
        <w:t xml:space="preserve"> </w:t>
      </w:r>
      <w:r w:rsidR="00E06557" w:rsidRPr="00CC566C">
        <w:rPr>
          <w:rFonts w:ascii="Times New Roman" w:hAnsi="Times New Roman"/>
          <w:sz w:val="22"/>
          <w:szCs w:val="22"/>
          <w:lang w:eastAsia="en-US"/>
        </w:rPr>
        <w:t xml:space="preserve">on 6 April, 13 </w:t>
      </w:r>
      <w:proofErr w:type="gramStart"/>
      <w:r w:rsidR="00E06557" w:rsidRPr="00CC566C">
        <w:rPr>
          <w:rFonts w:ascii="Times New Roman" w:hAnsi="Times New Roman"/>
          <w:sz w:val="22"/>
          <w:szCs w:val="22"/>
          <w:lang w:eastAsia="en-US"/>
        </w:rPr>
        <w:t>May</w:t>
      </w:r>
      <w:proofErr w:type="gramEnd"/>
      <w:r w:rsidR="00E06557" w:rsidRPr="00CC566C">
        <w:rPr>
          <w:rFonts w:ascii="Times New Roman" w:hAnsi="Times New Roman"/>
          <w:sz w:val="22"/>
          <w:szCs w:val="22"/>
          <w:lang w:eastAsia="en-US"/>
        </w:rPr>
        <w:t xml:space="preserve"> and 21</w:t>
      </w:r>
      <w:r w:rsidR="008B63E7">
        <w:rPr>
          <w:rFonts w:ascii="Times New Roman" w:hAnsi="Times New Roman"/>
          <w:sz w:val="22"/>
          <w:szCs w:val="22"/>
          <w:lang w:eastAsia="en-US"/>
        </w:rPr>
        <w:t> </w:t>
      </w:r>
      <w:r w:rsidR="0067271C" w:rsidRPr="00CC566C">
        <w:rPr>
          <w:rFonts w:ascii="Times New Roman" w:hAnsi="Times New Roman"/>
          <w:sz w:val="22"/>
          <w:szCs w:val="22"/>
          <w:lang w:eastAsia="en-US"/>
        </w:rPr>
        <w:t>June</w:t>
      </w:r>
      <w:r w:rsidR="00E06557" w:rsidRPr="00CC566C">
        <w:rPr>
          <w:rFonts w:ascii="Times New Roman" w:hAnsi="Times New Roman"/>
          <w:sz w:val="22"/>
          <w:szCs w:val="22"/>
          <w:lang w:eastAsia="en-US"/>
        </w:rPr>
        <w:t xml:space="preserve"> 2022</w:t>
      </w:r>
      <w:r w:rsidR="0067271C" w:rsidRPr="00CC566C">
        <w:rPr>
          <w:rFonts w:ascii="Times New Roman" w:hAnsi="Times New Roman"/>
          <w:sz w:val="22"/>
          <w:szCs w:val="22"/>
          <w:lang w:eastAsia="en-US"/>
        </w:rPr>
        <w:t xml:space="preserve">. </w:t>
      </w:r>
      <w:proofErr w:type="spellStart"/>
      <w:r w:rsidR="00BF1B1F" w:rsidRPr="00E8463C">
        <w:rPr>
          <w:rFonts w:ascii="Times New Roman" w:hAnsi="Times New Roman"/>
          <w:sz w:val="22"/>
          <w:szCs w:val="22"/>
          <w:lang w:eastAsia="en-US"/>
        </w:rPr>
        <w:t>RegTech</w:t>
      </w:r>
      <w:proofErr w:type="spellEnd"/>
      <w:r w:rsidR="00BF1B1F" w:rsidRPr="00E8463C">
        <w:rPr>
          <w:rFonts w:ascii="Times New Roman" w:hAnsi="Times New Roman"/>
          <w:sz w:val="22"/>
          <w:szCs w:val="22"/>
          <w:lang w:eastAsia="en-US"/>
        </w:rPr>
        <w:t xml:space="preserve"> is a forum of key industry bodies and associations that facilitates consultation between the TGA and the medical device industry</w:t>
      </w:r>
      <w:r w:rsidR="00BF1B1F">
        <w:rPr>
          <w:rFonts w:ascii="Times New Roman" w:hAnsi="Times New Roman"/>
          <w:sz w:val="22"/>
          <w:szCs w:val="22"/>
          <w:lang w:eastAsia="en-US"/>
        </w:rPr>
        <w:t xml:space="preserve">. </w:t>
      </w:r>
      <w:r w:rsidR="00E06557" w:rsidRPr="00CC566C">
        <w:rPr>
          <w:rFonts w:ascii="Times New Roman" w:hAnsi="Times New Roman"/>
          <w:sz w:val="22"/>
          <w:szCs w:val="22"/>
          <w:lang w:eastAsia="en-US"/>
        </w:rPr>
        <w:t xml:space="preserve">In these workshops, stakeholders </w:t>
      </w:r>
      <w:r w:rsidR="00BF1B1F">
        <w:rPr>
          <w:rFonts w:ascii="Times New Roman" w:hAnsi="Times New Roman"/>
          <w:sz w:val="22"/>
          <w:szCs w:val="22"/>
          <w:lang w:eastAsia="en-US"/>
        </w:rPr>
        <w:t xml:space="preserve">were </w:t>
      </w:r>
      <w:r w:rsidR="00E06557" w:rsidRPr="00CC566C">
        <w:rPr>
          <w:rFonts w:ascii="Times New Roman" w:hAnsi="Times New Roman"/>
          <w:sz w:val="22"/>
          <w:szCs w:val="22"/>
          <w:lang w:eastAsia="en-US"/>
        </w:rPr>
        <w:t>support</w:t>
      </w:r>
      <w:r w:rsidR="00BF1B1F">
        <w:rPr>
          <w:rFonts w:ascii="Times New Roman" w:hAnsi="Times New Roman"/>
          <w:sz w:val="22"/>
          <w:szCs w:val="22"/>
          <w:lang w:eastAsia="en-US"/>
        </w:rPr>
        <w:t>ive of</w:t>
      </w:r>
      <w:r w:rsidR="00E06557" w:rsidRPr="00CC566C">
        <w:rPr>
          <w:rFonts w:ascii="Times New Roman" w:hAnsi="Times New Roman"/>
          <w:sz w:val="22"/>
          <w:szCs w:val="22"/>
          <w:lang w:eastAsia="en-US"/>
        </w:rPr>
        <w:t xml:space="preserve"> the notion of streamlined market notifications and were in favour of an optional</w:t>
      </w:r>
      <w:r w:rsidR="00956E0C">
        <w:rPr>
          <w:rFonts w:ascii="Times New Roman" w:hAnsi="Times New Roman"/>
          <w:sz w:val="22"/>
          <w:szCs w:val="22"/>
          <w:lang w:eastAsia="en-US"/>
        </w:rPr>
        <w:t xml:space="preserve"> TGA</w:t>
      </w:r>
      <w:r w:rsidR="00E06557" w:rsidRPr="00CC566C">
        <w:rPr>
          <w:rFonts w:ascii="Times New Roman" w:hAnsi="Times New Roman"/>
          <w:sz w:val="22"/>
          <w:szCs w:val="22"/>
          <w:lang w:eastAsia="en-US"/>
        </w:rPr>
        <w:t xml:space="preserve"> web</w:t>
      </w:r>
      <w:r w:rsidR="00956E0C">
        <w:rPr>
          <w:rFonts w:ascii="Times New Roman" w:hAnsi="Times New Roman"/>
          <w:sz w:val="22"/>
          <w:szCs w:val="22"/>
          <w:lang w:eastAsia="en-US"/>
        </w:rPr>
        <w:t xml:space="preserve"> publishing</w:t>
      </w:r>
      <w:r w:rsidR="00E06557" w:rsidRPr="00CC566C">
        <w:rPr>
          <w:rFonts w:ascii="Times New Roman" w:hAnsi="Times New Roman"/>
          <w:sz w:val="22"/>
          <w:szCs w:val="22"/>
          <w:lang w:eastAsia="en-US"/>
        </w:rPr>
        <w:t xml:space="preserve"> service</w:t>
      </w:r>
      <w:r w:rsidR="00BF1B1F">
        <w:rPr>
          <w:rFonts w:ascii="Times New Roman" w:hAnsi="Times New Roman"/>
          <w:sz w:val="22"/>
          <w:szCs w:val="22"/>
          <w:lang w:eastAsia="en-US"/>
        </w:rPr>
        <w:t>, to which</w:t>
      </w:r>
      <w:r w:rsidR="00E06557" w:rsidRPr="00CC566C">
        <w:rPr>
          <w:rFonts w:ascii="Times New Roman" w:hAnsi="Times New Roman"/>
          <w:sz w:val="22"/>
          <w:szCs w:val="22"/>
          <w:lang w:eastAsia="en-US"/>
        </w:rPr>
        <w:t xml:space="preserve"> sponsors could direct end-users to obtain information </w:t>
      </w:r>
      <w:r w:rsidR="008B63E7">
        <w:rPr>
          <w:sz w:val="22"/>
          <w:szCs w:val="22"/>
        </w:rPr>
        <w:t>about</w:t>
      </w:r>
      <w:r w:rsidR="00BF1B1F" w:rsidRPr="009E1DC1">
        <w:rPr>
          <w:sz w:val="22"/>
          <w:szCs w:val="22"/>
        </w:rPr>
        <w:t xml:space="preserve"> changes relating to </w:t>
      </w:r>
      <w:r w:rsidR="00BF1B1F">
        <w:rPr>
          <w:sz w:val="22"/>
          <w:szCs w:val="22"/>
        </w:rPr>
        <w:t>their</w:t>
      </w:r>
      <w:r w:rsidR="00BF1B1F" w:rsidRPr="009E1DC1">
        <w:rPr>
          <w:sz w:val="22"/>
          <w:szCs w:val="22"/>
        </w:rPr>
        <w:t xml:space="preserve"> devices that are being implemented as part of the transitio</w:t>
      </w:r>
      <w:r w:rsidR="00BF1B1F">
        <w:rPr>
          <w:sz w:val="22"/>
          <w:szCs w:val="22"/>
        </w:rPr>
        <w:t>n</w:t>
      </w:r>
      <w:r w:rsidR="00BF1B1F" w:rsidRPr="00CC566C">
        <w:rPr>
          <w:rFonts w:ascii="Times New Roman" w:hAnsi="Times New Roman"/>
          <w:sz w:val="22"/>
          <w:szCs w:val="22"/>
          <w:lang w:eastAsia="en-US"/>
        </w:rPr>
        <w:t xml:space="preserve"> </w:t>
      </w:r>
      <w:r w:rsidR="00BF1B1F">
        <w:rPr>
          <w:rFonts w:ascii="Times New Roman" w:hAnsi="Times New Roman"/>
          <w:sz w:val="22"/>
          <w:szCs w:val="22"/>
          <w:lang w:eastAsia="en-US"/>
        </w:rPr>
        <w:t>to the new EU M</w:t>
      </w:r>
      <w:r w:rsidR="00EA061E">
        <w:rPr>
          <w:rFonts w:ascii="Times New Roman" w:hAnsi="Times New Roman"/>
          <w:sz w:val="22"/>
          <w:szCs w:val="22"/>
          <w:lang w:eastAsia="en-US"/>
        </w:rPr>
        <w:t xml:space="preserve">edical </w:t>
      </w:r>
      <w:r w:rsidR="00BF1B1F">
        <w:rPr>
          <w:rFonts w:ascii="Times New Roman" w:hAnsi="Times New Roman"/>
          <w:sz w:val="22"/>
          <w:szCs w:val="22"/>
          <w:lang w:eastAsia="en-US"/>
        </w:rPr>
        <w:t>D</w:t>
      </w:r>
      <w:r w:rsidR="00EA061E">
        <w:rPr>
          <w:rFonts w:ascii="Times New Roman" w:hAnsi="Times New Roman"/>
          <w:sz w:val="22"/>
          <w:szCs w:val="22"/>
          <w:lang w:eastAsia="en-US"/>
        </w:rPr>
        <w:t>evices</w:t>
      </w:r>
      <w:r w:rsidR="00BF1B1F">
        <w:rPr>
          <w:rFonts w:ascii="Times New Roman" w:hAnsi="Times New Roman"/>
          <w:sz w:val="22"/>
          <w:szCs w:val="22"/>
          <w:lang w:eastAsia="en-US"/>
        </w:rPr>
        <w:t xml:space="preserve"> Regulation.</w:t>
      </w:r>
    </w:p>
    <w:p w14:paraId="38310F0E" w14:textId="77777777" w:rsidR="00CC566C" w:rsidRDefault="00CC566C" w:rsidP="000F61FA">
      <w:pPr>
        <w:rPr>
          <w:rFonts w:ascii="Times New Roman" w:hAnsi="Times New Roman"/>
          <w:sz w:val="22"/>
          <w:szCs w:val="22"/>
          <w:lang w:eastAsia="en-US"/>
        </w:rPr>
      </w:pPr>
    </w:p>
    <w:p w14:paraId="6BD837F3" w14:textId="6FD89A5F" w:rsidR="00AE02E1" w:rsidRDefault="00154603" w:rsidP="000F61FA">
      <w:pPr>
        <w:rPr>
          <w:rFonts w:ascii="Times New Roman" w:hAnsi="Times New Roman"/>
          <w:sz w:val="22"/>
          <w:szCs w:val="22"/>
          <w:lang w:eastAsia="en-US"/>
        </w:rPr>
      </w:pPr>
      <w:r>
        <w:rPr>
          <w:rFonts w:ascii="Times New Roman" w:hAnsi="Times New Roman"/>
          <w:sz w:val="22"/>
          <w:szCs w:val="22"/>
          <w:lang w:eastAsia="en-US"/>
        </w:rPr>
        <w:t>An email</w:t>
      </w:r>
      <w:r w:rsidR="00A65740">
        <w:rPr>
          <w:rFonts w:ascii="Times New Roman" w:hAnsi="Times New Roman"/>
          <w:sz w:val="22"/>
          <w:szCs w:val="22"/>
          <w:lang w:eastAsia="en-US"/>
        </w:rPr>
        <w:t>-</w:t>
      </w:r>
      <w:r>
        <w:rPr>
          <w:rFonts w:ascii="Times New Roman" w:hAnsi="Times New Roman"/>
          <w:sz w:val="22"/>
          <w:szCs w:val="22"/>
          <w:lang w:eastAsia="en-US"/>
        </w:rPr>
        <w:t xml:space="preserve">only </w:t>
      </w:r>
      <w:r w:rsidR="00E06557" w:rsidRPr="00CC566C">
        <w:rPr>
          <w:rFonts w:ascii="Times New Roman" w:hAnsi="Times New Roman"/>
          <w:sz w:val="22"/>
          <w:szCs w:val="22"/>
          <w:lang w:eastAsia="en-US"/>
        </w:rPr>
        <w:t>beta release</w:t>
      </w:r>
      <w:r w:rsidR="00956E0C">
        <w:rPr>
          <w:rFonts w:ascii="Times New Roman" w:hAnsi="Times New Roman"/>
          <w:sz w:val="22"/>
          <w:szCs w:val="22"/>
          <w:lang w:eastAsia="en-US"/>
        </w:rPr>
        <w:t xml:space="preserve"> </w:t>
      </w:r>
      <w:r>
        <w:rPr>
          <w:rFonts w:ascii="Times New Roman" w:hAnsi="Times New Roman"/>
          <w:sz w:val="22"/>
          <w:szCs w:val="22"/>
          <w:lang w:eastAsia="en-US"/>
        </w:rPr>
        <w:t xml:space="preserve">was issued to </w:t>
      </w:r>
      <w:proofErr w:type="spellStart"/>
      <w:r>
        <w:rPr>
          <w:rFonts w:ascii="Times New Roman" w:hAnsi="Times New Roman"/>
          <w:sz w:val="22"/>
          <w:szCs w:val="22"/>
          <w:lang w:eastAsia="en-US"/>
        </w:rPr>
        <w:t>RegTech</w:t>
      </w:r>
      <w:proofErr w:type="spellEnd"/>
      <w:r>
        <w:rPr>
          <w:rFonts w:ascii="Times New Roman" w:hAnsi="Times New Roman"/>
          <w:sz w:val="22"/>
          <w:szCs w:val="22"/>
          <w:lang w:eastAsia="en-US"/>
        </w:rPr>
        <w:t xml:space="preserve"> members </w:t>
      </w:r>
      <w:r w:rsidR="00956E0C">
        <w:rPr>
          <w:rFonts w:ascii="Times New Roman" w:hAnsi="Times New Roman"/>
          <w:sz w:val="22"/>
          <w:szCs w:val="22"/>
          <w:lang w:eastAsia="en-US"/>
        </w:rPr>
        <w:t>in relation to the Online Assessment Tool and Online Notification Form</w:t>
      </w:r>
      <w:r w:rsidR="00E06557" w:rsidRPr="00CC566C">
        <w:rPr>
          <w:rFonts w:ascii="Times New Roman" w:hAnsi="Times New Roman"/>
          <w:sz w:val="22"/>
          <w:szCs w:val="22"/>
          <w:lang w:eastAsia="en-US"/>
        </w:rPr>
        <w:t xml:space="preserve"> </w:t>
      </w:r>
      <w:r>
        <w:rPr>
          <w:rFonts w:ascii="Times New Roman" w:hAnsi="Times New Roman"/>
          <w:sz w:val="22"/>
          <w:szCs w:val="22"/>
          <w:lang w:eastAsia="en-US"/>
        </w:rPr>
        <w:t>on 29</w:t>
      </w:r>
      <w:r w:rsidR="00E06557" w:rsidRPr="00CC566C">
        <w:rPr>
          <w:rFonts w:ascii="Times New Roman" w:hAnsi="Times New Roman"/>
          <w:sz w:val="22"/>
          <w:szCs w:val="22"/>
          <w:lang w:eastAsia="en-US"/>
        </w:rPr>
        <w:t xml:space="preserve"> June 2022</w:t>
      </w:r>
      <w:r>
        <w:rPr>
          <w:rFonts w:ascii="Times New Roman" w:hAnsi="Times New Roman"/>
          <w:sz w:val="22"/>
          <w:szCs w:val="22"/>
          <w:lang w:eastAsia="en-US"/>
        </w:rPr>
        <w:t xml:space="preserve">. </w:t>
      </w:r>
      <w:proofErr w:type="spellStart"/>
      <w:r>
        <w:rPr>
          <w:rFonts w:ascii="Times New Roman" w:hAnsi="Times New Roman"/>
          <w:sz w:val="22"/>
          <w:szCs w:val="22"/>
          <w:lang w:eastAsia="en-US"/>
        </w:rPr>
        <w:t>RegTech</w:t>
      </w:r>
      <w:proofErr w:type="spellEnd"/>
      <w:r>
        <w:rPr>
          <w:rFonts w:ascii="Times New Roman" w:hAnsi="Times New Roman"/>
          <w:sz w:val="22"/>
          <w:szCs w:val="22"/>
          <w:lang w:eastAsia="en-US"/>
        </w:rPr>
        <w:t xml:space="preserve"> members were advised that</w:t>
      </w:r>
      <w:r w:rsidR="00956E0C">
        <w:rPr>
          <w:rFonts w:ascii="Times New Roman" w:hAnsi="Times New Roman"/>
          <w:sz w:val="22"/>
          <w:szCs w:val="22"/>
          <w:lang w:eastAsia="en-US"/>
        </w:rPr>
        <w:t xml:space="preserve"> information</w:t>
      </w:r>
      <w:r w:rsidR="00E06557" w:rsidRPr="00CC566C">
        <w:rPr>
          <w:rFonts w:ascii="Times New Roman" w:hAnsi="Times New Roman"/>
          <w:sz w:val="22"/>
          <w:szCs w:val="22"/>
          <w:lang w:eastAsia="en-US"/>
        </w:rPr>
        <w:t xml:space="preserve"> collected</w:t>
      </w:r>
      <w:r w:rsidR="00956E0C">
        <w:rPr>
          <w:rFonts w:ascii="Times New Roman" w:hAnsi="Times New Roman"/>
          <w:sz w:val="22"/>
          <w:szCs w:val="22"/>
          <w:lang w:eastAsia="en-US"/>
        </w:rPr>
        <w:t xml:space="preserve"> from sponsors</w:t>
      </w:r>
      <w:r w:rsidR="00E06557" w:rsidRPr="00CC566C">
        <w:rPr>
          <w:rFonts w:ascii="Times New Roman" w:hAnsi="Times New Roman"/>
          <w:sz w:val="22"/>
          <w:szCs w:val="22"/>
          <w:lang w:eastAsia="en-US"/>
        </w:rPr>
        <w:t xml:space="preserve"> </w:t>
      </w:r>
      <w:r w:rsidR="00956E0C">
        <w:rPr>
          <w:rFonts w:ascii="Times New Roman" w:hAnsi="Times New Roman"/>
          <w:sz w:val="22"/>
          <w:szCs w:val="22"/>
          <w:lang w:eastAsia="en-US"/>
        </w:rPr>
        <w:t xml:space="preserve">in the Online Notification From </w:t>
      </w:r>
      <w:r w:rsidR="00E06557" w:rsidRPr="00CC566C">
        <w:rPr>
          <w:rFonts w:ascii="Times New Roman" w:hAnsi="Times New Roman"/>
          <w:sz w:val="22"/>
          <w:szCs w:val="22"/>
          <w:lang w:eastAsia="en-US"/>
        </w:rPr>
        <w:t xml:space="preserve">would not be </w:t>
      </w:r>
      <w:r w:rsidR="00956E0C">
        <w:rPr>
          <w:rFonts w:ascii="Times New Roman" w:hAnsi="Times New Roman"/>
          <w:sz w:val="22"/>
          <w:szCs w:val="22"/>
          <w:lang w:eastAsia="en-US"/>
        </w:rPr>
        <w:t>published</w:t>
      </w:r>
      <w:r w:rsidR="00E06557" w:rsidRPr="00CC566C">
        <w:rPr>
          <w:rFonts w:ascii="Times New Roman" w:hAnsi="Times New Roman"/>
          <w:sz w:val="22"/>
          <w:szCs w:val="22"/>
          <w:lang w:eastAsia="en-US"/>
        </w:rPr>
        <w:t xml:space="preserve"> </w:t>
      </w:r>
      <w:proofErr w:type="gramStart"/>
      <w:r w:rsidR="00E06557" w:rsidRPr="00CC566C">
        <w:rPr>
          <w:rFonts w:ascii="Times New Roman" w:hAnsi="Times New Roman"/>
          <w:sz w:val="22"/>
          <w:szCs w:val="22"/>
          <w:lang w:eastAsia="en-US"/>
        </w:rPr>
        <w:t>public</w:t>
      </w:r>
      <w:r w:rsidR="00956E0C">
        <w:rPr>
          <w:rFonts w:ascii="Times New Roman" w:hAnsi="Times New Roman"/>
          <w:sz w:val="22"/>
          <w:szCs w:val="22"/>
          <w:lang w:eastAsia="en-US"/>
        </w:rPr>
        <w:t>ly</w:t>
      </w:r>
      <w:r w:rsidR="008B63E7">
        <w:rPr>
          <w:rFonts w:ascii="Times New Roman" w:hAnsi="Times New Roman"/>
          <w:sz w:val="22"/>
          <w:szCs w:val="22"/>
          <w:lang w:eastAsia="en-US"/>
        </w:rPr>
        <w:t>,</w:t>
      </w:r>
      <w:r w:rsidR="00E06557" w:rsidRPr="00CC566C">
        <w:rPr>
          <w:rFonts w:ascii="Times New Roman" w:hAnsi="Times New Roman"/>
          <w:sz w:val="22"/>
          <w:szCs w:val="22"/>
          <w:lang w:eastAsia="en-US"/>
        </w:rPr>
        <w:t xml:space="preserve"> but</w:t>
      </w:r>
      <w:proofErr w:type="gramEnd"/>
      <w:r w:rsidR="00E06557" w:rsidRPr="00CC566C">
        <w:rPr>
          <w:rFonts w:ascii="Times New Roman" w:hAnsi="Times New Roman"/>
          <w:sz w:val="22"/>
          <w:szCs w:val="22"/>
          <w:lang w:eastAsia="en-US"/>
        </w:rPr>
        <w:t xml:space="preserve"> </w:t>
      </w:r>
      <w:r w:rsidR="00956E0C">
        <w:rPr>
          <w:rFonts w:ascii="Times New Roman" w:hAnsi="Times New Roman"/>
          <w:sz w:val="22"/>
          <w:szCs w:val="22"/>
          <w:lang w:eastAsia="en-US"/>
        </w:rPr>
        <w:t>would</w:t>
      </w:r>
      <w:r w:rsidR="00E06557" w:rsidRPr="00CC566C">
        <w:rPr>
          <w:rFonts w:ascii="Times New Roman" w:hAnsi="Times New Roman"/>
          <w:sz w:val="22"/>
          <w:szCs w:val="22"/>
          <w:lang w:eastAsia="en-US"/>
        </w:rPr>
        <w:t xml:space="preserve"> be shared with select stakeholders</w:t>
      </w:r>
      <w:r w:rsidR="00956E0C">
        <w:rPr>
          <w:rFonts w:ascii="Times New Roman" w:hAnsi="Times New Roman"/>
          <w:sz w:val="22"/>
          <w:szCs w:val="22"/>
          <w:lang w:eastAsia="en-US"/>
        </w:rPr>
        <w:t xml:space="preserve"> in order to obtain</w:t>
      </w:r>
      <w:r w:rsidR="00E06557" w:rsidRPr="00CC566C">
        <w:rPr>
          <w:rFonts w:ascii="Times New Roman" w:hAnsi="Times New Roman"/>
          <w:sz w:val="22"/>
          <w:szCs w:val="22"/>
          <w:lang w:eastAsia="en-US"/>
        </w:rPr>
        <w:t xml:space="preserve"> feedback </w:t>
      </w:r>
      <w:r w:rsidR="00956E0C">
        <w:rPr>
          <w:rFonts w:ascii="Times New Roman" w:hAnsi="Times New Roman"/>
          <w:sz w:val="22"/>
          <w:szCs w:val="22"/>
          <w:lang w:eastAsia="en-US"/>
        </w:rPr>
        <w:t>for the purpose of</w:t>
      </w:r>
      <w:r w:rsidR="00E06557" w:rsidRPr="00CC566C">
        <w:rPr>
          <w:rFonts w:ascii="Times New Roman" w:hAnsi="Times New Roman"/>
          <w:sz w:val="22"/>
          <w:szCs w:val="22"/>
          <w:lang w:eastAsia="en-US"/>
        </w:rPr>
        <w:t xml:space="preserve"> inform</w:t>
      </w:r>
      <w:r w:rsidR="00956E0C">
        <w:rPr>
          <w:rFonts w:ascii="Times New Roman" w:hAnsi="Times New Roman"/>
          <w:sz w:val="22"/>
          <w:szCs w:val="22"/>
          <w:lang w:eastAsia="en-US"/>
        </w:rPr>
        <w:t>ing</w:t>
      </w:r>
      <w:r w:rsidR="00E06557" w:rsidRPr="00CC566C">
        <w:rPr>
          <w:rFonts w:ascii="Times New Roman" w:hAnsi="Times New Roman"/>
          <w:sz w:val="22"/>
          <w:szCs w:val="22"/>
          <w:lang w:eastAsia="en-US"/>
        </w:rPr>
        <w:t xml:space="preserve"> improvements for a final release</w:t>
      </w:r>
      <w:r w:rsidR="00956E0C">
        <w:rPr>
          <w:rFonts w:ascii="Times New Roman" w:hAnsi="Times New Roman"/>
          <w:sz w:val="22"/>
          <w:szCs w:val="22"/>
          <w:lang w:eastAsia="en-US"/>
        </w:rPr>
        <w:t xml:space="preserve"> of the </w:t>
      </w:r>
      <w:r w:rsidR="00EC7263">
        <w:rPr>
          <w:rFonts w:ascii="Times New Roman" w:hAnsi="Times New Roman"/>
          <w:sz w:val="22"/>
          <w:szCs w:val="22"/>
          <w:lang w:eastAsia="en-US"/>
        </w:rPr>
        <w:t>online t</w:t>
      </w:r>
      <w:r w:rsidR="00956E0C">
        <w:rPr>
          <w:rFonts w:ascii="Times New Roman" w:hAnsi="Times New Roman"/>
          <w:sz w:val="22"/>
          <w:szCs w:val="22"/>
          <w:lang w:eastAsia="en-US"/>
        </w:rPr>
        <w:t xml:space="preserve">ool and </w:t>
      </w:r>
      <w:r w:rsidR="00EC7263">
        <w:rPr>
          <w:rFonts w:ascii="Times New Roman" w:hAnsi="Times New Roman"/>
          <w:sz w:val="22"/>
          <w:szCs w:val="22"/>
          <w:lang w:eastAsia="en-US"/>
        </w:rPr>
        <w:t>f</w:t>
      </w:r>
      <w:r w:rsidR="00956E0C">
        <w:rPr>
          <w:rFonts w:ascii="Times New Roman" w:hAnsi="Times New Roman"/>
          <w:sz w:val="22"/>
          <w:szCs w:val="22"/>
          <w:lang w:eastAsia="en-US"/>
        </w:rPr>
        <w:t>orm</w:t>
      </w:r>
      <w:r w:rsidR="00E06557" w:rsidRPr="00CC566C">
        <w:rPr>
          <w:rFonts w:ascii="Times New Roman" w:hAnsi="Times New Roman"/>
          <w:sz w:val="22"/>
          <w:szCs w:val="22"/>
          <w:lang w:eastAsia="en-US"/>
        </w:rPr>
        <w:t xml:space="preserve"> in the coming months.</w:t>
      </w:r>
      <w:r w:rsidR="004A5F10">
        <w:t xml:space="preserve"> </w:t>
      </w:r>
      <w:r w:rsidR="004A5F10" w:rsidRPr="004A5F10">
        <w:rPr>
          <w:rFonts w:ascii="Times New Roman" w:hAnsi="Times New Roman"/>
          <w:sz w:val="22"/>
          <w:szCs w:val="22"/>
          <w:lang w:eastAsia="en-US"/>
        </w:rPr>
        <w:t>No issues were raised by stakeholders in relation to this approach</w:t>
      </w:r>
      <w:r w:rsidR="004A5F10">
        <w:rPr>
          <w:rFonts w:ascii="Times New Roman" w:hAnsi="Times New Roman"/>
          <w:sz w:val="22"/>
          <w:szCs w:val="22"/>
          <w:lang w:eastAsia="en-US"/>
        </w:rPr>
        <w:t>.</w:t>
      </w:r>
    </w:p>
    <w:p w14:paraId="79DD0494" w14:textId="2F059276" w:rsidR="005B5856" w:rsidRDefault="005B5856" w:rsidP="000F61FA">
      <w:pPr>
        <w:rPr>
          <w:rFonts w:ascii="Times New Roman" w:hAnsi="Times New Roman"/>
          <w:sz w:val="22"/>
          <w:szCs w:val="22"/>
          <w:lang w:eastAsia="en-US"/>
        </w:rPr>
      </w:pPr>
    </w:p>
    <w:p w14:paraId="03D0738A" w14:textId="4D0E798B" w:rsidR="005B5856" w:rsidRPr="00DD3E56" w:rsidRDefault="005B5856" w:rsidP="000F61FA">
      <w:pPr>
        <w:rPr>
          <w:rFonts w:ascii="Times New Roman" w:hAnsi="Times New Roman"/>
          <w:sz w:val="22"/>
          <w:szCs w:val="22"/>
        </w:rPr>
      </w:pPr>
      <w:r w:rsidRPr="00DD3E56">
        <w:rPr>
          <w:rFonts w:ascii="Times New Roman" w:hAnsi="Times New Roman"/>
          <w:sz w:val="22"/>
          <w:szCs w:val="22"/>
          <w:lang w:eastAsia="en-US"/>
        </w:rPr>
        <w:t xml:space="preserve">Following the making of the Stakeholder Testing Specification, feedback was received </w:t>
      </w:r>
      <w:r w:rsidR="00057D13" w:rsidRPr="00DD3E56">
        <w:rPr>
          <w:rFonts w:ascii="Times New Roman" w:hAnsi="Times New Roman"/>
          <w:sz w:val="22"/>
          <w:szCs w:val="22"/>
          <w:lang w:eastAsia="en-US"/>
        </w:rPr>
        <w:t xml:space="preserve">from four stakeholders. Those stakeholders identified additional information fields that would be helpful to </w:t>
      </w:r>
      <w:r w:rsidR="00DD3E56" w:rsidRPr="00DD3E56">
        <w:rPr>
          <w:rFonts w:ascii="Times New Roman" w:hAnsi="Times New Roman"/>
          <w:sz w:val="22"/>
          <w:szCs w:val="22"/>
          <w:lang w:eastAsia="en-US"/>
        </w:rPr>
        <w:t>end users</w:t>
      </w:r>
      <w:r w:rsidR="00155769" w:rsidRPr="00DD3E56">
        <w:rPr>
          <w:rFonts w:ascii="Times New Roman" w:hAnsi="Times New Roman"/>
          <w:sz w:val="22"/>
          <w:szCs w:val="22"/>
          <w:lang w:eastAsia="en-US"/>
        </w:rPr>
        <w:t xml:space="preserve"> in identifying the relevant medical device, and those additional information fields have been included in the Specification.</w:t>
      </w:r>
    </w:p>
    <w:p w14:paraId="104F97C2" w14:textId="7540F3DA" w:rsidR="004367A5" w:rsidRDefault="004367A5" w:rsidP="000F61FA">
      <w:pPr>
        <w:rPr>
          <w:rFonts w:ascii="Times New Roman" w:hAnsi="Times New Roman"/>
          <w:sz w:val="22"/>
          <w:szCs w:val="22"/>
        </w:rPr>
      </w:pPr>
    </w:p>
    <w:p w14:paraId="0F3B2B60" w14:textId="5A749F40" w:rsidR="004367A5" w:rsidRDefault="004367A5" w:rsidP="000F61FA">
      <w:pPr>
        <w:rPr>
          <w:rFonts w:ascii="Times New Roman" w:hAnsi="Times New Roman"/>
          <w:sz w:val="22"/>
          <w:szCs w:val="22"/>
        </w:rPr>
      </w:pPr>
      <w:r w:rsidRPr="004367A5">
        <w:rPr>
          <w:rFonts w:ascii="Times New Roman" w:hAnsi="Times New Roman"/>
          <w:sz w:val="22"/>
          <w:szCs w:val="22"/>
        </w:rPr>
        <w:t>A regulation impact statement was not required in relation to the development of the Specification, as the matter of specifying kinds of therapeutic goods information under section 61 of the Act is the subject of a standing exemption from the regulation impact statement process (OBPR ID 15070).</w:t>
      </w:r>
    </w:p>
    <w:p w14:paraId="31F334AC" w14:textId="77777777" w:rsidR="004367A5" w:rsidRDefault="004367A5" w:rsidP="000F61FA">
      <w:pPr>
        <w:rPr>
          <w:rFonts w:ascii="Times New Roman" w:hAnsi="Times New Roman"/>
          <w:sz w:val="22"/>
          <w:szCs w:val="22"/>
        </w:rPr>
      </w:pPr>
    </w:p>
    <w:p w14:paraId="392B4BD8" w14:textId="5A386D18"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Details of the Specification are set out in </w:t>
      </w:r>
      <w:r w:rsidRPr="00283121">
        <w:rPr>
          <w:rFonts w:ascii="Times New Roman" w:hAnsi="Times New Roman"/>
          <w:b/>
          <w:sz w:val="22"/>
          <w:szCs w:val="22"/>
        </w:rPr>
        <w:t>Attachment A</w:t>
      </w:r>
      <w:r w:rsidRPr="00283121">
        <w:rPr>
          <w:rFonts w:ascii="Times New Roman" w:hAnsi="Times New Roman"/>
          <w:sz w:val="22"/>
          <w:szCs w:val="22"/>
        </w:rPr>
        <w:t>.</w:t>
      </w:r>
    </w:p>
    <w:p w14:paraId="4D09616E" w14:textId="77777777" w:rsidR="000F61FA" w:rsidRPr="00283121" w:rsidRDefault="000F61FA" w:rsidP="000F61FA">
      <w:pPr>
        <w:rPr>
          <w:rFonts w:ascii="Times New Roman" w:hAnsi="Times New Roman"/>
          <w:sz w:val="22"/>
          <w:szCs w:val="22"/>
        </w:rPr>
      </w:pPr>
    </w:p>
    <w:p w14:paraId="7BEB8922" w14:textId="5C044295"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The Specification is compatible with human rights and freedoms recognised or declared under section 3 of the </w:t>
      </w:r>
      <w:r w:rsidRPr="00283121">
        <w:rPr>
          <w:rFonts w:ascii="Times New Roman" w:hAnsi="Times New Roman"/>
          <w:i/>
          <w:sz w:val="22"/>
          <w:szCs w:val="22"/>
        </w:rPr>
        <w:t>Human Rights (Parliamentary Scrutiny) Act 2011</w:t>
      </w:r>
      <w:r w:rsidRPr="00740ECE">
        <w:rPr>
          <w:rFonts w:ascii="Times New Roman" w:hAnsi="Times New Roman"/>
          <w:sz w:val="22"/>
          <w:szCs w:val="22"/>
        </w:rPr>
        <w:t>.</w:t>
      </w:r>
      <w:r w:rsidR="000D44D1">
        <w:rPr>
          <w:rFonts w:ascii="Times New Roman" w:hAnsi="Times New Roman"/>
          <w:sz w:val="22"/>
          <w:szCs w:val="22"/>
        </w:rPr>
        <w:t xml:space="preserve"> </w:t>
      </w:r>
      <w:r w:rsidRPr="00283121">
        <w:rPr>
          <w:rFonts w:ascii="Times New Roman" w:hAnsi="Times New Roman"/>
          <w:sz w:val="22"/>
          <w:szCs w:val="22"/>
        </w:rPr>
        <w:t xml:space="preserve">A full statement of compatibility is set out in </w:t>
      </w:r>
      <w:r w:rsidRPr="00283121">
        <w:rPr>
          <w:rFonts w:ascii="Times New Roman" w:hAnsi="Times New Roman"/>
          <w:b/>
          <w:sz w:val="22"/>
          <w:szCs w:val="22"/>
        </w:rPr>
        <w:t>Attachment B</w:t>
      </w:r>
      <w:r w:rsidRPr="00283121">
        <w:rPr>
          <w:rFonts w:ascii="Times New Roman" w:hAnsi="Times New Roman"/>
          <w:sz w:val="22"/>
          <w:szCs w:val="22"/>
        </w:rPr>
        <w:t>.</w:t>
      </w:r>
    </w:p>
    <w:p w14:paraId="15F8C4D5" w14:textId="77777777" w:rsidR="000F61FA" w:rsidRPr="00283121" w:rsidRDefault="000F61FA" w:rsidP="000F61FA">
      <w:pPr>
        <w:rPr>
          <w:rFonts w:ascii="Times New Roman" w:hAnsi="Times New Roman"/>
          <w:sz w:val="22"/>
          <w:szCs w:val="22"/>
        </w:rPr>
      </w:pPr>
    </w:p>
    <w:p w14:paraId="6C307547" w14:textId="06A1A960" w:rsidR="00AB3BD8" w:rsidRDefault="000F61FA" w:rsidP="000F61FA">
      <w:pPr>
        <w:rPr>
          <w:rFonts w:ascii="Times New Roman" w:hAnsi="Times New Roman"/>
          <w:sz w:val="22"/>
          <w:szCs w:val="22"/>
        </w:rPr>
      </w:pPr>
      <w:r w:rsidRPr="00283121">
        <w:rPr>
          <w:rFonts w:ascii="Times New Roman" w:hAnsi="Times New Roman"/>
          <w:sz w:val="22"/>
          <w:szCs w:val="22"/>
        </w:rPr>
        <w:t>The Specification is a disallowable legislative instrument</w:t>
      </w:r>
      <w:r w:rsidRPr="00283121">
        <w:rPr>
          <w:rFonts w:ascii="Times New Roman" w:hAnsi="Times New Roman"/>
          <w:i/>
          <w:sz w:val="22"/>
          <w:szCs w:val="22"/>
        </w:rPr>
        <w:t xml:space="preserve"> </w:t>
      </w:r>
      <w:r w:rsidRPr="00283121">
        <w:rPr>
          <w:rFonts w:ascii="Times New Roman" w:hAnsi="Times New Roman"/>
          <w:sz w:val="22"/>
          <w:szCs w:val="22"/>
        </w:rPr>
        <w:t xml:space="preserve">for the purposes of </w:t>
      </w:r>
      <w:r w:rsidRPr="002F4E80">
        <w:rPr>
          <w:rFonts w:ascii="Times New Roman" w:hAnsi="Times New Roman"/>
          <w:sz w:val="22"/>
          <w:szCs w:val="22"/>
        </w:rPr>
        <w:t>the</w:t>
      </w:r>
      <w:r w:rsidR="003D4E55" w:rsidRPr="002F4E80">
        <w:rPr>
          <w:rFonts w:ascii="Times New Roman" w:hAnsi="Times New Roman"/>
          <w:sz w:val="22"/>
          <w:szCs w:val="22"/>
        </w:rPr>
        <w:t xml:space="preserve"> </w:t>
      </w:r>
      <w:r w:rsidR="003D4E55" w:rsidRPr="00D747D1">
        <w:rPr>
          <w:rFonts w:ascii="Times New Roman" w:hAnsi="Times New Roman"/>
          <w:sz w:val="22"/>
          <w:szCs w:val="22"/>
        </w:rPr>
        <w:t>Legislation Act</w:t>
      </w:r>
      <w:r w:rsidRPr="00466CB3">
        <w:rPr>
          <w:rFonts w:ascii="Times New Roman" w:hAnsi="Times New Roman"/>
          <w:i/>
          <w:sz w:val="22"/>
          <w:szCs w:val="22"/>
        </w:rPr>
        <w:t xml:space="preserve"> </w:t>
      </w:r>
      <w:r w:rsidRPr="002F4E80">
        <w:rPr>
          <w:rFonts w:ascii="Times New Roman" w:hAnsi="Times New Roman"/>
          <w:iCs/>
          <w:sz w:val="22"/>
          <w:szCs w:val="22"/>
        </w:rPr>
        <w:t>and</w:t>
      </w:r>
      <w:r w:rsidRPr="00283121">
        <w:rPr>
          <w:rFonts w:ascii="Times New Roman" w:hAnsi="Times New Roman"/>
          <w:sz w:val="22"/>
          <w:szCs w:val="22"/>
        </w:rPr>
        <w:t xml:space="preserve"> commences on </w:t>
      </w:r>
      <w:r w:rsidR="00DA7B98">
        <w:rPr>
          <w:rFonts w:ascii="Times New Roman" w:hAnsi="Times New Roman"/>
          <w:sz w:val="22"/>
          <w:szCs w:val="22"/>
        </w:rPr>
        <w:t xml:space="preserve">5 </w:t>
      </w:r>
      <w:r w:rsidR="005B5856">
        <w:rPr>
          <w:rFonts w:ascii="Times New Roman" w:hAnsi="Times New Roman"/>
          <w:sz w:val="22"/>
          <w:szCs w:val="22"/>
        </w:rPr>
        <w:t>December 2022</w:t>
      </w:r>
      <w:r w:rsidRPr="00283121">
        <w:rPr>
          <w:rFonts w:ascii="Times New Roman" w:hAnsi="Times New Roman"/>
          <w:sz w:val="22"/>
          <w:szCs w:val="22"/>
        </w:rPr>
        <w:t>.</w:t>
      </w:r>
    </w:p>
    <w:p w14:paraId="03A3CD04" w14:textId="4CFEF601" w:rsidR="000F61FA" w:rsidRPr="00283121" w:rsidRDefault="000F61FA" w:rsidP="000F61FA">
      <w:pPr>
        <w:rPr>
          <w:rFonts w:ascii="Times New Roman" w:hAnsi="Times New Roman"/>
          <w:sz w:val="22"/>
          <w:szCs w:val="22"/>
        </w:rPr>
      </w:pPr>
      <w:r w:rsidRPr="00283121">
        <w:rPr>
          <w:rFonts w:ascii="Times New Roman" w:hAnsi="Times New Roman"/>
          <w:b/>
          <w:bCs/>
          <w:sz w:val="22"/>
          <w:szCs w:val="22"/>
        </w:rPr>
        <w:br w:type="page"/>
      </w:r>
    </w:p>
    <w:p w14:paraId="3DFCB751"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lastRenderedPageBreak/>
        <w:t>Attachment A</w:t>
      </w:r>
    </w:p>
    <w:p w14:paraId="2311865A" w14:textId="77777777" w:rsidR="000F61FA" w:rsidRPr="00283121" w:rsidRDefault="000F61FA" w:rsidP="000F61FA">
      <w:pPr>
        <w:rPr>
          <w:rFonts w:ascii="Times New Roman" w:hAnsi="Times New Roman"/>
          <w:b/>
          <w:bCs/>
          <w:sz w:val="22"/>
          <w:szCs w:val="22"/>
        </w:rPr>
      </w:pPr>
    </w:p>
    <w:p w14:paraId="725C020F" w14:textId="29453CF1" w:rsidR="000F61FA" w:rsidRPr="00B9309E" w:rsidRDefault="000F61FA" w:rsidP="000F61FA">
      <w:pPr>
        <w:rPr>
          <w:rFonts w:ascii="Times New Roman" w:hAnsi="Times New Roman"/>
          <w:b/>
          <w:i/>
          <w:sz w:val="22"/>
          <w:szCs w:val="22"/>
        </w:rPr>
      </w:pPr>
      <w:r w:rsidRPr="00283121">
        <w:rPr>
          <w:rFonts w:ascii="Times New Roman" w:hAnsi="Times New Roman"/>
          <w:b/>
          <w:bCs/>
          <w:sz w:val="22"/>
          <w:szCs w:val="22"/>
        </w:rPr>
        <w:t xml:space="preserve">Details of the </w:t>
      </w:r>
      <w:r w:rsidR="00E205F3" w:rsidRPr="00E205F3">
        <w:rPr>
          <w:rFonts w:ascii="Times New Roman" w:hAnsi="Times New Roman"/>
          <w:b/>
          <w:i/>
          <w:sz w:val="22"/>
          <w:szCs w:val="22"/>
        </w:rPr>
        <w:t>Therapeutic Goods (Transition to EU Medical Devices Regulation) (Information) Specification 2022</w:t>
      </w:r>
    </w:p>
    <w:p w14:paraId="4EC7F1B5" w14:textId="77777777" w:rsidR="000F61FA" w:rsidRPr="00283121" w:rsidRDefault="000F61FA" w:rsidP="000F61FA">
      <w:pPr>
        <w:rPr>
          <w:rFonts w:ascii="Times New Roman" w:hAnsi="Times New Roman"/>
          <w:b/>
          <w:bCs/>
          <w:i/>
          <w:sz w:val="22"/>
          <w:szCs w:val="22"/>
        </w:rPr>
      </w:pPr>
    </w:p>
    <w:p w14:paraId="67909B1F"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1 – Name</w:t>
      </w:r>
    </w:p>
    <w:p w14:paraId="319BE375" w14:textId="77777777" w:rsidR="000F61FA" w:rsidRPr="00283121" w:rsidRDefault="000F61FA" w:rsidP="000F61FA">
      <w:pPr>
        <w:rPr>
          <w:rFonts w:ascii="Times New Roman" w:hAnsi="Times New Roman"/>
          <w:b/>
          <w:bCs/>
          <w:sz w:val="22"/>
          <w:szCs w:val="22"/>
        </w:rPr>
      </w:pPr>
    </w:p>
    <w:p w14:paraId="4471C842" w14:textId="603FAE8F" w:rsidR="000F61FA" w:rsidRPr="00B9309E" w:rsidRDefault="000F61FA" w:rsidP="000F61FA">
      <w:pPr>
        <w:rPr>
          <w:rFonts w:ascii="Times New Roman" w:hAnsi="Times New Roman"/>
          <w:i/>
          <w:sz w:val="22"/>
          <w:szCs w:val="22"/>
        </w:rPr>
      </w:pPr>
      <w:r w:rsidRPr="00283121">
        <w:rPr>
          <w:rFonts w:ascii="Times New Roman" w:hAnsi="Times New Roman"/>
          <w:sz w:val="22"/>
          <w:szCs w:val="22"/>
        </w:rPr>
        <w:t xml:space="preserve">This section provides that the name of the instrument is the </w:t>
      </w:r>
      <w:r w:rsidR="00E205F3" w:rsidRPr="00E205F3">
        <w:rPr>
          <w:rFonts w:ascii="Times New Roman" w:hAnsi="Times New Roman"/>
          <w:i/>
          <w:sz w:val="22"/>
          <w:szCs w:val="22"/>
        </w:rPr>
        <w:t xml:space="preserve">Therapeutic Goods (Transition to EU Medical Devices Regulation) (Information) Specification 2022 </w:t>
      </w:r>
      <w:r w:rsidRPr="00283121">
        <w:rPr>
          <w:rFonts w:ascii="Times New Roman" w:hAnsi="Times New Roman"/>
          <w:sz w:val="22"/>
          <w:szCs w:val="22"/>
        </w:rPr>
        <w:t>(“the Specification”).</w:t>
      </w:r>
    </w:p>
    <w:p w14:paraId="5C1C7420" w14:textId="77777777" w:rsidR="000F61FA" w:rsidRPr="00283121" w:rsidRDefault="000F61FA" w:rsidP="000F61FA">
      <w:pPr>
        <w:rPr>
          <w:rFonts w:ascii="Times New Roman" w:hAnsi="Times New Roman"/>
          <w:bCs/>
          <w:sz w:val="22"/>
          <w:szCs w:val="22"/>
        </w:rPr>
      </w:pPr>
    </w:p>
    <w:p w14:paraId="4A9FDBE5"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2 – Commencement</w:t>
      </w:r>
    </w:p>
    <w:p w14:paraId="71C3CC16" w14:textId="77777777" w:rsidR="000F61FA" w:rsidRPr="00283121" w:rsidRDefault="000F61FA" w:rsidP="000F61FA">
      <w:pPr>
        <w:rPr>
          <w:rFonts w:ascii="Times New Roman" w:hAnsi="Times New Roman"/>
          <w:bCs/>
          <w:sz w:val="22"/>
          <w:szCs w:val="22"/>
        </w:rPr>
      </w:pPr>
    </w:p>
    <w:p w14:paraId="7F795768" w14:textId="02EB84A5" w:rsidR="000F61FA" w:rsidRPr="00283121" w:rsidRDefault="000F61FA" w:rsidP="000F61FA">
      <w:pPr>
        <w:rPr>
          <w:rFonts w:ascii="Times New Roman" w:hAnsi="Times New Roman"/>
          <w:bCs/>
          <w:sz w:val="22"/>
          <w:szCs w:val="22"/>
        </w:rPr>
      </w:pPr>
      <w:r w:rsidRPr="00283121">
        <w:rPr>
          <w:rFonts w:ascii="Times New Roman" w:hAnsi="Times New Roman"/>
          <w:bCs/>
          <w:sz w:val="22"/>
          <w:szCs w:val="22"/>
        </w:rPr>
        <w:t xml:space="preserve">This section provides that the Specification commences </w:t>
      </w:r>
      <w:r w:rsidR="00DE51E7" w:rsidRPr="00283121">
        <w:rPr>
          <w:rFonts w:ascii="Times New Roman" w:hAnsi="Times New Roman"/>
          <w:bCs/>
          <w:sz w:val="22"/>
          <w:szCs w:val="22"/>
        </w:rPr>
        <w:t xml:space="preserve">on </w:t>
      </w:r>
      <w:r w:rsidR="00DA7B98">
        <w:rPr>
          <w:rFonts w:ascii="Times New Roman" w:hAnsi="Times New Roman"/>
          <w:bCs/>
          <w:sz w:val="22"/>
          <w:szCs w:val="22"/>
        </w:rPr>
        <w:t xml:space="preserve">5 </w:t>
      </w:r>
      <w:r w:rsidR="005B5856">
        <w:rPr>
          <w:rFonts w:ascii="Times New Roman" w:hAnsi="Times New Roman"/>
          <w:bCs/>
          <w:sz w:val="22"/>
          <w:szCs w:val="22"/>
        </w:rPr>
        <w:t>December 2022</w:t>
      </w:r>
      <w:r w:rsidR="00B9309E">
        <w:rPr>
          <w:rFonts w:ascii="Times New Roman" w:hAnsi="Times New Roman"/>
          <w:bCs/>
          <w:sz w:val="22"/>
          <w:szCs w:val="22"/>
        </w:rPr>
        <w:t>.</w:t>
      </w:r>
    </w:p>
    <w:p w14:paraId="6D1B34E1" w14:textId="77777777" w:rsidR="000F61FA" w:rsidRPr="00283121" w:rsidRDefault="000F61FA" w:rsidP="000F61FA">
      <w:pPr>
        <w:rPr>
          <w:rFonts w:ascii="Times New Roman" w:hAnsi="Times New Roman"/>
          <w:bCs/>
          <w:sz w:val="22"/>
          <w:szCs w:val="22"/>
        </w:rPr>
      </w:pPr>
    </w:p>
    <w:p w14:paraId="47C87E92"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3 – Authority</w:t>
      </w:r>
    </w:p>
    <w:p w14:paraId="71AC70FE" w14:textId="77777777" w:rsidR="000F61FA" w:rsidRPr="00283121" w:rsidRDefault="000F61FA" w:rsidP="000F61FA">
      <w:pPr>
        <w:rPr>
          <w:rFonts w:ascii="Times New Roman" w:hAnsi="Times New Roman"/>
          <w:b/>
          <w:bCs/>
          <w:sz w:val="22"/>
          <w:szCs w:val="22"/>
        </w:rPr>
      </w:pPr>
    </w:p>
    <w:p w14:paraId="7F77A4D3" w14:textId="64B9D040" w:rsidR="000F61FA" w:rsidRDefault="000F61FA" w:rsidP="000F61FA">
      <w:pPr>
        <w:rPr>
          <w:rFonts w:ascii="Times New Roman" w:hAnsi="Times New Roman"/>
          <w:bCs/>
          <w:i/>
          <w:sz w:val="22"/>
          <w:szCs w:val="22"/>
        </w:rPr>
      </w:pPr>
      <w:r w:rsidRPr="00283121">
        <w:rPr>
          <w:rFonts w:ascii="Times New Roman" w:hAnsi="Times New Roman"/>
          <w:bCs/>
          <w:sz w:val="22"/>
          <w:szCs w:val="22"/>
        </w:rPr>
        <w:t xml:space="preserve">This section provides that the legislative authority for making </w:t>
      </w:r>
      <w:r w:rsidR="00466CB3">
        <w:rPr>
          <w:rFonts w:ascii="Times New Roman" w:hAnsi="Times New Roman"/>
          <w:bCs/>
          <w:sz w:val="22"/>
          <w:szCs w:val="22"/>
        </w:rPr>
        <w:t>the Specification is subsection </w:t>
      </w:r>
      <w:r w:rsidR="00DE51E7" w:rsidRPr="00283121">
        <w:rPr>
          <w:rFonts w:ascii="Times New Roman" w:hAnsi="Times New Roman"/>
          <w:bCs/>
          <w:sz w:val="22"/>
          <w:szCs w:val="22"/>
        </w:rPr>
        <w:t>61(5</w:t>
      </w:r>
      <w:r w:rsidR="005B5856">
        <w:rPr>
          <w:rFonts w:ascii="Times New Roman" w:hAnsi="Times New Roman"/>
          <w:bCs/>
          <w:sz w:val="22"/>
          <w:szCs w:val="22"/>
        </w:rPr>
        <w:t>D</w:t>
      </w:r>
      <w:r w:rsidR="00DE51E7" w:rsidRPr="00283121">
        <w:rPr>
          <w:rFonts w:ascii="Times New Roman" w:hAnsi="Times New Roman"/>
          <w:bCs/>
          <w:sz w:val="22"/>
          <w:szCs w:val="22"/>
        </w:rPr>
        <w:t>)</w:t>
      </w:r>
      <w:r w:rsidRPr="00283121">
        <w:rPr>
          <w:rFonts w:ascii="Times New Roman" w:hAnsi="Times New Roman"/>
          <w:bCs/>
          <w:sz w:val="22"/>
          <w:szCs w:val="22"/>
        </w:rPr>
        <w:t xml:space="preserve"> of the </w:t>
      </w:r>
      <w:r w:rsidRPr="00283121">
        <w:rPr>
          <w:rFonts w:ascii="Times New Roman" w:hAnsi="Times New Roman"/>
          <w:bCs/>
          <w:i/>
          <w:sz w:val="22"/>
          <w:szCs w:val="22"/>
        </w:rPr>
        <w:t xml:space="preserve">Therapeutic Goods Act 1989 </w:t>
      </w:r>
      <w:r w:rsidRPr="00283121">
        <w:rPr>
          <w:rFonts w:ascii="Times New Roman" w:hAnsi="Times New Roman"/>
          <w:bCs/>
          <w:sz w:val="22"/>
          <w:szCs w:val="22"/>
        </w:rPr>
        <w:t>(“the Act”)</w:t>
      </w:r>
      <w:r w:rsidRPr="00283121">
        <w:rPr>
          <w:rFonts w:ascii="Times New Roman" w:hAnsi="Times New Roman"/>
          <w:bCs/>
          <w:i/>
          <w:sz w:val="22"/>
          <w:szCs w:val="22"/>
        </w:rPr>
        <w:t>.</w:t>
      </w:r>
    </w:p>
    <w:p w14:paraId="2BFB29DD" w14:textId="77777777" w:rsidR="000F61FA" w:rsidRPr="00283121" w:rsidRDefault="000F61FA" w:rsidP="000F61FA">
      <w:pPr>
        <w:rPr>
          <w:rFonts w:ascii="Times New Roman" w:hAnsi="Times New Roman"/>
          <w:bCs/>
          <w:sz w:val="22"/>
          <w:szCs w:val="22"/>
        </w:rPr>
      </w:pPr>
    </w:p>
    <w:p w14:paraId="5D81DCD3"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4 – Definitions</w:t>
      </w:r>
    </w:p>
    <w:p w14:paraId="5A0166D0" w14:textId="77777777" w:rsidR="000F61FA" w:rsidRPr="00283121" w:rsidRDefault="000F61FA" w:rsidP="000F61FA">
      <w:pPr>
        <w:rPr>
          <w:rFonts w:ascii="Times New Roman" w:hAnsi="Times New Roman"/>
          <w:b/>
          <w:bCs/>
          <w:sz w:val="22"/>
          <w:szCs w:val="22"/>
        </w:rPr>
      </w:pPr>
    </w:p>
    <w:p w14:paraId="5FBF327F" w14:textId="0AC8A7E0" w:rsidR="004367A5" w:rsidRDefault="000F61FA" w:rsidP="008A1E23">
      <w:pPr>
        <w:pStyle w:val="Definition"/>
        <w:spacing w:before="0"/>
        <w:ind w:left="0"/>
      </w:pPr>
      <w:r w:rsidRPr="003D4E55">
        <w:rPr>
          <w:bCs/>
          <w:szCs w:val="22"/>
        </w:rPr>
        <w:t>This</w:t>
      </w:r>
      <w:r w:rsidRPr="003D4E55">
        <w:t xml:space="preserve"> section </w:t>
      </w:r>
      <w:r w:rsidR="00270AD9">
        <w:t>notes that</w:t>
      </w:r>
      <w:r w:rsidR="00270AD9" w:rsidRPr="003D4E55">
        <w:t xml:space="preserve"> </w:t>
      </w:r>
      <w:r w:rsidRPr="003D4E55">
        <w:t xml:space="preserve">the </w:t>
      </w:r>
      <w:r w:rsidR="00270AD9">
        <w:t>meaning</w:t>
      </w:r>
      <w:r w:rsidR="00270AD9" w:rsidRPr="003D4E55">
        <w:t xml:space="preserve"> </w:t>
      </w:r>
      <w:r w:rsidRPr="003D4E55">
        <w:t>of certain terms used in the Specification</w:t>
      </w:r>
      <w:r w:rsidR="00305B0D">
        <w:t xml:space="preserve">, </w:t>
      </w:r>
      <w:proofErr w:type="gramStart"/>
      <w:r w:rsidR="00305B0D">
        <w:t>e.g.</w:t>
      </w:r>
      <w:proofErr w:type="gramEnd"/>
      <w:r w:rsidR="00305B0D">
        <w:t xml:space="preserve"> </w:t>
      </w:r>
      <w:r w:rsidR="00270AD9">
        <w:t>‘</w:t>
      </w:r>
      <w:r w:rsidR="00EF2E71">
        <w:t>medical device’</w:t>
      </w:r>
      <w:r w:rsidR="004367A5">
        <w:t xml:space="preserve"> and ‘</w:t>
      </w:r>
      <w:r w:rsidR="00EF2E71">
        <w:t>overseas regulator conformity assessment document</w:t>
      </w:r>
      <w:r w:rsidR="004367A5">
        <w:t>’</w:t>
      </w:r>
      <w:r w:rsidR="00270AD9">
        <w:t>, are defined in</w:t>
      </w:r>
      <w:r w:rsidR="00F142A5">
        <w:t xml:space="preserve"> subsection 3(1) of</w:t>
      </w:r>
      <w:r w:rsidR="00270AD9">
        <w:t xml:space="preserve"> the Act</w:t>
      </w:r>
      <w:r w:rsidRPr="003D4E55">
        <w:t>.</w:t>
      </w:r>
      <w:r w:rsidR="000D44D1" w:rsidRPr="003D4E55">
        <w:t xml:space="preserve"> </w:t>
      </w:r>
      <w:r w:rsidR="00056AC3">
        <w:t>Other terms have been defined for the purposes of the</w:t>
      </w:r>
      <w:r w:rsidR="0097725A">
        <w:t xml:space="preserve"> Specification</w:t>
      </w:r>
      <w:r w:rsidR="00056AC3">
        <w:t xml:space="preserve">, including </w:t>
      </w:r>
      <w:r w:rsidR="004367A5">
        <w:t>‘</w:t>
      </w:r>
      <w:r w:rsidR="00EF2E71" w:rsidRPr="00EF2E71">
        <w:t>EU MDD certificate</w:t>
      </w:r>
      <w:r w:rsidR="00EF2E71">
        <w:t>’</w:t>
      </w:r>
      <w:r w:rsidR="004367A5">
        <w:t>, ‘</w:t>
      </w:r>
      <w:r w:rsidR="00EF2E71" w:rsidRPr="00EF2E71">
        <w:t>EU MD</w:t>
      </w:r>
      <w:r w:rsidR="00EF2E71">
        <w:t>R</w:t>
      </w:r>
      <w:r w:rsidR="00EF2E71" w:rsidRPr="00EF2E71">
        <w:t xml:space="preserve"> certificate</w:t>
      </w:r>
      <w:r w:rsidR="00EF2E71">
        <w:t>’</w:t>
      </w:r>
      <w:r w:rsidR="00F142A5">
        <w:t xml:space="preserve">, </w:t>
      </w:r>
      <w:r w:rsidR="00AA3CE3">
        <w:t xml:space="preserve">‘GMDN code’, ‘GTIN’, </w:t>
      </w:r>
      <w:r w:rsidR="00F142A5">
        <w:t>‘</w:t>
      </w:r>
      <w:r w:rsidR="00F142A5" w:rsidRPr="00F142A5">
        <w:t>relevant kind of medical device</w:t>
      </w:r>
      <w:r w:rsidR="00F142A5">
        <w:t>’</w:t>
      </w:r>
      <w:r w:rsidR="00EF2E71" w:rsidRPr="00EF2E71">
        <w:t xml:space="preserve"> </w:t>
      </w:r>
      <w:r w:rsidR="004367A5">
        <w:t>and ‘</w:t>
      </w:r>
      <w:r w:rsidR="00EF2E71">
        <w:t>transition’</w:t>
      </w:r>
      <w:r w:rsidR="0026121B">
        <w:rPr>
          <w:szCs w:val="22"/>
        </w:rPr>
        <w:t>.</w:t>
      </w:r>
    </w:p>
    <w:p w14:paraId="5870F6BC" w14:textId="77777777" w:rsidR="004367A5" w:rsidRDefault="004367A5" w:rsidP="008A1E23">
      <w:pPr>
        <w:pStyle w:val="Definition"/>
        <w:spacing w:before="0"/>
        <w:ind w:left="0"/>
      </w:pPr>
    </w:p>
    <w:p w14:paraId="02D22371" w14:textId="68846361" w:rsidR="00292C96" w:rsidRPr="00B9309E" w:rsidRDefault="0026121B" w:rsidP="008A1E23">
      <w:pPr>
        <w:pStyle w:val="Definition"/>
        <w:spacing w:before="0"/>
        <w:ind w:left="0"/>
      </w:pPr>
      <w:r>
        <w:t xml:space="preserve">This section also provides that several expressions have the same meaning as in the </w:t>
      </w:r>
      <w:r w:rsidR="00EF2E71" w:rsidRPr="00EF2E71">
        <w:rPr>
          <w:i/>
          <w:iCs/>
        </w:rPr>
        <w:t>Therapeutic Goods (Medical Devices) Regulations 200</w:t>
      </w:r>
      <w:r w:rsidR="00EF2E71">
        <w:rPr>
          <w:i/>
          <w:iCs/>
        </w:rPr>
        <w:t>2</w:t>
      </w:r>
      <w:r>
        <w:t xml:space="preserve">, including </w:t>
      </w:r>
      <w:r w:rsidR="00011CD5">
        <w:t>‘</w:t>
      </w:r>
      <w:r w:rsidR="005B5856">
        <w:t>intended purpose</w:t>
      </w:r>
      <w:r w:rsidR="00011CD5">
        <w:t xml:space="preserve">’ and </w:t>
      </w:r>
      <w:r>
        <w:t>‘</w:t>
      </w:r>
      <w:r w:rsidR="00EF2E71">
        <w:t>instructions for use’</w:t>
      </w:r>
      <w:r w:rsidR="00A83E7B">
        <w:t>.</w:t>
      </w:r>
    </w:p>
    <w:p w14:paraId="52A64C6A" w14:textId="77777777" w:rsidR="003D4E55" w:rsidRPr="00283121" w:rsidRDefault="003D4E55" w:rsidP="000F61FA">
      <w:pPr>
        <w:rPr>
          <w:rFonts w:ascii="Times New Roman" w:hAnsi="Times New Roman"/>
          <w:bCs/>
          <w:sz w:val="22"/>
          <w:szCs w:val="22"/>
        </w:rPr>
      </w:pPr>
    </w:p>
    <w:p w14:paraId="50CE5859"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 xml:space="preserve">Section 5 – </w:t>
      </w:r>
      <w:r w:rsidR="00DE51E7" w:rsidRPr="00283121">
        <w:rPr>
          <w:rFonts w:ascii="Times New Roman" w:hAnsi="Times New Roman"/>
          <w:b/>
          <w:bCs/>
          <w:sz w:val="22"/>
          <w:szCs w:val="22"/>
        </w:rPr>
        <w:t>Release of therapeutic goods information</w:t>
      </w:r>
    </w:p>
    <w:p w14:paraId="17203702" w14:textId="77777777" w:rsidR="000F61FA" w:rsidRPr="00283121" w:rsidRDefault="000F61FA" w:rsidP="000F61FA">
      <w:pPr>
        <w:rPr>
          <w:rFonts w:ascii="Times New Roman" w:hAnsi="Times New Roman"/>
          <w:bCs/>
          <w:sz w:val="22"/>
          <w:szCs w:val="22"/>
        </w:rPr>
      </w:pPr>
    </w:p>
    <w:p w14:paraId="2BBCBAC9" w14:textId="43A695C6" w:rsidR="005B5856" w:rsidRDefault="005B5856" w:rsidP="005B5856">
      <w:pPr>
        <w:ind w:right="-284"/>
        <w:rPr>
          <w:rFonts w:ascii="Times New Roman" w:hAnsi="Times New Roman"/>
          <w:bCs/>
          <w:sz w:val="22"/>
          <w:szCs w:val="22"/>
        </w:rPr>
      </w:pPr>
      <w:r w:rsidRPr="00511ED8">
        <w:rPr>
          <w:rFonts w:ascii="Times New Roman" w:hAnsi="Times New Roman"/>
          <w:bCs/>
          <w:sz w:val="22"/>
          <w:szCs w:val="22"/>
        </w:rPr>
        <w:t xml:space="preserve">This section provides that </w:t>
      </w:r>
      <w:r>
        <w:rPr>
          <w:rFonts w:ascii="Times New Roman" w:hAnsi="Times New Roman"/>
          <w:bCs/>
          <w:sz w:val="22"/>
          <w:szCs w:val="22"/>
        </w:rPr>
        <w:t>the kinds of therapeutic goods information set out in</w:t>
      </w:r>
      <w:r w:rsidRPr="00511ED8">
        <w:rPr>
          <w:rFonts w:ascii="Times New Roman" w:hAnsi="Times New Roman"/>
          <w:bCs/>
          <w:sz w:val="22"/>
          <w:szCs w:val="22"/>
        </w:rPr>
        <w:t xml:space="preserve"> the table in Schedule 1, are specified for the purpose of subsection 61(5C) of the Act.</w:t>
      </w:r>
      <w:r>
        <w:rPr>
          <w:rFonts w:ascii="Times New Roman" w:hAnsi="Times New Roman"/>
          <w:bCs/>
          <w:sz w:val="22"/>
          <w:szCs w:val="22"/>
        </w:rPr>
        <w:t xml:space="preserve"> </w:t>
      </w:r>
      <w:r w:rsidRPr="00511ED8">
        <w:rPr>
          <w:rFonts w:ascii="Times New Roman" w:hAnsi="Times New Roman"/>
          <w:bCs/>
          <w:sz w:val="22"/>
          <w:szCs w:val="22"/>
        </w:rPr>
        <w:t xml:space="preserve">The effect of this section is to enable the Secretary to release to the public therapeutic goods information of the kind set out in the table in Schedule 1 to the </w:t>
      </w:r>
      <w:r>
        <w:rPr>
          <w:rFonts w:ascii="Times New Roman" w:hAnsi="Times New Roman"/>
          <w:bCs/>
          <w:sz w:val="22"/>
          <w:szCs w:val="22"/>
        </w:rPr>
        <w:t>Specification</w:t>
      </w:r>
      <w:r w:rsidRPr="00511ED8">
        <w:rPr>
          <w:rFonts w:ascii="Times New Roman" w:hAnsi="Times New Roman"/>
          <w:bCs/>
          <w:sz w:val="22"/>
          <w:szCs w:val="22"/>
        </w:rPr>
        <w:t>.</w:t>
      </w:r>
    </w:p>
    <w:p w14:paraId="68CCAC16" w14:textId="0EF2BC0F" w:rsidR="005B5856" w:rsidRDefault="005B5856" w:rsidP="005B5856">
      <w:pPr>
        <w:ind w:right="-284"/>
        <w:rPr>
          <w:rFonts w:ascii="Times New Roman" w:hAnsi="Times New Roman"/>
          <w:bCs/>
          <w:sz w:val="22"/>
          <w:szCs w:val="22"/>
        </w:rPr>
      </w:pPr>
    </w:p>
    <w:p w14:paraId="103D73BB" w14:textId="6A5032C1" w:rsidR="005B5856" w:rsidRPr="00283121" w:rsidRDefault="005B5856" w:rsidP="005B5856">
      <w:pPr>
        <w:rPr>
          <w:rFonts w:ascii="Times New Roman" w:hAnsi="Times New Roman"/>
          <w:b/>
          <w:bCs/>
          <w:sz w:val="22"/>
          <w:szCs w:val="22"/>
        </w:rPr>
      </w:pPr>
      <w:r w:rsidRPr="00283121">
        <w:rPr>
          <w:rFonts w:ascii="Times New Roman" w:hAnsi="Times New Roman"/>
          <w:b/>
          <w:bCs/>
          <w:sz w:val="22"/>
          <w:szCs w:val="22"/>
        </w:rPr>
        <w:t xml:space="preserve">Section </w:t>
      </w:r>
      <w:r>
        <w:rPr>
          <w:rFonts w:ascii="Times New Roman" w:hAnsi="Times New Roman"/>
          <w:b/>
          <w:bCs/>
          <w:sz w:val="22"/>
          <w:szCs w:val="22"/>
        </w:rPr>
        <w:t>6</w:t>
      </w:r>
      <w:r w:rsidRPr="00283121">
        <w:rPr>
          <w:rFonts w:ascii="Times New Roman" w:hAnsi="Times New Roman"/>
          <w:b/>
          <w:bCs/>
          <w:sz w:val="22"/>
          <w:szCs w:val="22"/>
        </w:rPr>
        <w:t xml:space="preserve"> – </w:t>
      </w:r>
      <w:r>
        <w:rPr>
          <w:rFonts w:ascii="Times New Roman" w:hAnsi="Times New Roman"/>
          <w:b/>
          <w:bCs/>
          <w:sz w:val="22"/>
          <w:szCs w:val="22"/>
        </w:rPr>
        <w:t>Repeals</w:t>
      </w:r>
    </w:p>
    <w:p w14:paraId="11254CCA" w14:textId="21B8017D" w:rsidR="005B5856" w:rsidRDefault="005B5856" w:rsidP="005B5856">
      <w:pPr>
        <w:ind w:right="-284"/>
        <w:rPr>
          <w:rFonts w:ascii="Times New Roman" w:hAnsi="Times New Roman"/>
          <w:bCs/>
          <w:sz w:val="22"/>
          <w:szCs w:val="22"/>
        </w:rPr>
      </w:pPr>
    </w:p>
    <w:p w14:paraId="50B0C5CB" w14:textId="28A0D5C3" w:rsidR="005B5856" w:rsidRDefault="005B5856" w:rsidP="005B5856">
      <w:pPr>
        <w:ind w:right="-284"/>
        <w:rPr>
          <w:rFonts w:ascii="Times New Roman" w:hAnsi="Times New Roman"/>
          <w:bCs/>
          <w:sz w:val="22"/>
          <w:szCs w:val="22"/>
        </w:rPr>
      </w:pPr>
      <w:r>
        <w:rPr>
          <w:rFonts w:ascii="Times New Roman" w:hAnsi="Times New Roman"/>
          <w:bCs/>
          <w:sz w:val="22"/>
          <w:szCs w:val="22"/>
        </w:rPr>
        <w:t>This section provides that the instruments specified in Schedule 2 are repealed.</w:t>
      </w:r>
    </w:p>
    <w:p w14:paraId="5B0679C5" w14:textId="77777777" w:rsidR="00F0073D" w:rsidRDefault="00F0073D" w:rsidP="00DE51E7">
      <w:pPr>
        <w:rPr>
          <w:rFonts w:ascii="Times New Roman" w:hAnsi="Times New Roman"/>
          <w:bCs/>
          <w:sz w:val="22"/>
          <w:szCs w:val="22"/>
        </w:rPr>
      </w:pPr>
    </w:p>
    <w:p w14:paraId="227A6C9C"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Schedule 1</w:t>
      </w:r>
      <w:r w:rsidR="0002578F">
        <w:rPr>
          <w:rFonts w:ascii="Times New Roman" w:hAnsi="Times New Roman"/>
          <w:b/>
          <w:bCs/>
          <w:sz w:val="22"/>
          <w:szCs w:val="22"/>
        </w:rPr>
        <w:t xml:space="preserve"> – Therapeutic goods information</w:t>
      </w:r>
    </w:p>
    <w:p w14:paraId="4DA561AE" w14:textId="77777777" w:rsidR="000F61FA" w:rsidRPr="00283121" w:rsidRDefault="000F61FA" w:rsidP="000F61FA">
      <w:pPr>
        <w:rPr>
          <w:rFonts w:ascii="Times New Roman" w:hAnsi="Times New Roman"/>
          <w:b/>
          <w:bCs/>
          <w:sz w:val="22"/>
          <w:szCs w:val="22"/>
        </w:rPr>
      </w:pPr>
    </w:p>
    <w:p w14:paraId="3E4EE411" w14:textId="6748E94C" w:rsidR="00401062" w:rsidRDefault="005B5856" w:rsidP="005B5856">
      <w:pPr>
        <w:ind w:right="-284"/>
        <w:rPr>
          <w:rFonts w:ascii="Times New Roman" w:hAnsi="Times New Roman"/>
          <w:bCs/>
          <w:sz w:val="22"/>
          <w:szCs w:val="22"/>
        </w:rPr>
      </w:pPr>
      <w:r w:rsidRPr="00511ED8">
        <w:rPr>
          <w:rFonts w:ascii="Times New Roman" w:hAnsi="Times New Roman"/>
          <w:bCs/>
          <w:sz w:val="22"/>
          <w:szCs w:val="22"/>
        </w:rPr>
        <w:t xml:space="preserve">This Schedule </w:t>
      </w:r>
      <w:r>
        <w:rPr>
          <w:rFonts w:ascii="Times New Roman" w:hAnsi="Times New Roman"/>
          <w:bCs/>
          <w:sz w:val="22"/>
          <w:szCs w:val="22"/>
        </w:rPr>
        <w:t xml:space="preserve">specifies </w:t>
      </w:r>
      <w:r w:rsidRPr="00511ED8">
        <w:rPr>
          <w:rFonts w:ascii="Times New Roman" w:hAnsi="Times New Roman"/>
          <w:bCs/>
          <w:sz w:val="22"/>
          <w:szCs w:val="22"/>
        </w:rPr>
        <w:t>the kinds of therapeutic goods information</w:t>
      </w:r>
      <w:r>
        <w:rPr>
          <w:rFonts w:ascii="Times New Roman" w:hAnsi="Times New Roman"/>
          <w:bCs/>
          <w:sz w:val="22"/>
          <w:szCs w:val="22"/>
        </w:rPr>
        <w:t>, for the purposes of section 5 of the Specification,</w:t>
      </w:r>
      <w:r w:rsidRPr="00511ED8">
        <w:rPr>
          <w:rFonts w:ascii="Times New Roman" w:hAnsi="Times New Roman"/>
          <w:bCs/>
          <w:sz w:val="22"/>
          <w:szCs w:val="22"/>
        </w:rPr>
        <w:t xml:space="preserve"> </w:t>
      </w:r>
      <w:r>
        <w:rPr>
          <w:rFonts w:ascii="Times New Roman" w:hAnsi="Times New Roman"/>
          <w:bCs/>
          <w:sz w:val="22"/>
          <w:szCs w:val="22"/>
        </w:rPr>
        <w:t>which</w:t>
      </w:r>
      <w:r w:rsidRPr="00511ED8">
        <w:rPr>
          <w:rFonts w:ascii="Times New Roman" w:hAnsi="Times New Roman"/>
          <w:bCs/>
          <w:sz w:val="22"/>
          <w:szCs w:val="22"/>
        </w:rPr>
        <w:t xml:space="preserve"> may be released to the public by the Secretary under subsection 61(5C) of the Act.</w:t>
      </w:r>
      <w:r>
        <w:rPr>
          <w:rFonts w:ascii="Times New Roman" w:hAnsi="Times New Roman"/>
          <w:bCs/>
          <w:sz w:val="22"/>
          <w:szCs w:val="22"/>
        </w:rPr>
        <w:t xml:space="preserve"> The kind of information specified includes </w:t>
      </w:r>
      <w:r w:rsidR="00AB33FE" w:rsidRPr="00AB33FE">
        <w:rPr>
          <w:rFonts w:ascii="Times New Roman" w:hAnsi="Times New Roman"/>
          <w:bCs/>
          <w:sz w:val="22"/>
          <w:szCs w:val="22"/>
        </w:rPr>
        <w:t>information provided</w:t>
      </w:r>
      <w:r w:rsidR="00AB33FE">
        <w:rPr>
          <w:rFonts w:ascii="Times New Roman" w:hAnsi="Times New Roman"/>
          <w:bCs/>
          <w:sz w:val="22"/>
          <w:szCs w:val="22"/>
        </w:rPr>
        <w:t xml:space="preserve"> to the TGA</w:t>
      </w:r>
      <w:r w:rsidR="00AB33FE" w:rsidRPr="00AB33FE">
        <w:rPr>
          <w:rFonts w:ascii="Times New Roman" w:hAnsi="Times New Roman"/>
          <w:bCs/>
          <w:sz w:val="22"/>
          <w:szCs w:val="22"/>
        </w:rPr>
        <w:t xml:space="preserve"> by a sponsor (or </w:t>
      </w:r>
      <w:r w:rsidR="00C150F1">
        <w:rPr>
          <w:rFonts w:ascii="Times New Roman" w:hAnsi="Times New Roman"/>
          <w:bCs/>
          <w:sz w:val="22"/>
          <w:szCs w:val="22"/>
        </w:rPr>
        <w:t>person authorised to act on behalf of a sponsor</w:t>
      </w:r>
      <w:r w:rsidR="00AB33FE" w:rsidRPr="00AB33FE">
        <w:rPr>
          <w:rFonts w:ascii="Times New Roman" w:hAnsi="Times New Roman"/>
          <w:bCs/>
          <w:sz w:val="22"/>
          <w:szCs w:val="22"/>
        </w:rPr>
        <w:t>) in the online notification form in relation to the transition of a relevant kind of medical device</w:t>
      </w:r>
      <w:r w:rsidR="00AB33FE">
        <w:rPr>
          <w:rFonts w:ascii="Times New Roman" w:hAnsi="Times New Roman"/>
          <w:bCs/>
          <w:sz w:val="22"/>
          <w:szCs w:val="22"/>
        </w:rPr>
        <w:t>,</w:t>
      </w:r>
      <w:r w:rsidR="007F22B1">
        <w:rPr>
          <w:rFonts w:ascii="Times New Roman" w:hAnsi="Times New Roman"/>
          <w:bCs/>
          <w:sz w:val="22"/>
          <w:szCs w:val="22"/>
        </w:rPr>
        <w:t xml:space="preserve"> </w:t>
      </w:r>
      <w:r>
        <w:rPr>
          <w:rFonts w:ascii="Times New Roman" w:hAnsi="Times New Roman"/>
          <w:bCs/>
          <w:sz w:val="22"/>
          <w:szCs w:val="22"/>
        </w:rPr>
        <w:t xml:space="preserve">which </w:t>
      </w:r>
      <w:r w:rsidR="007F22B1">
        <w:rPr>
          <w:rFonts w:ascii="Times New Roman" w:hAnsi="Times New Roman"/>
          <w:bCs/>
          <w:sz w:val="22"/>
          <w:szCs w:val="22"/>
        </w:rPr>
        <w:t xml:space="preserve">may be released to </w:t>
      </w:r>
      <w:r w:rsidR="00013705">
        <w:rPr>
          <w:rFonts w:ascii="Times New Roman" w:hAnsi="Times New Roman"/>
          <w:bCs/>
          <w:sz w:val="22"/>
          <w:szCs w:val="22"/>
        </w:rPr>
        <w:t xml:space="preserve">the </w:t>
      </w:r>
      <w:r>
        <w:rPr>
          <w:rFonts w:ascii="Times New Roman" w:hAnsi="Times New Roman"/>
          <w:bCs/>
          <w:sz w:val="22"/>
          <w:szCs w:val="22"/>
        </w:rPr>
        <w:t xml:space="preserve">public. </w:t>
      </w:r>
    </w:p>
    <w:p w14:paraId="456D39DA" w14:textId="0A512A4E" w:rsidR="005B5856" w:rsidRDefault="005B5856" w:rsidP="00AB33FE">
      <w:pPr>
        <w:rPr>
          <w:rFonts w:ascii="Times New Roman" w:hAnsi="Times New Roman"/>
          <w:bCs/>
          <w:sz w:val="22"/>
          <w:szCs w:val="22"/>
        </w:rPr>
      </w:pPr>
    </w:p>
    <w:p w14:paraId="6B67E5E6" w14:textId="77777777" w:rsidR="005B5856" w:rsidRPr="00DD3F9A" w:rsidRDefault="005B5856" w:rsidP="005B5856">
      <w:pPr>
        <w:ind w:right="-284"/>
        <w:rPr>
          <w:rFonts w:ascii="Times New Roman" w:hAnsi="Times New Roman"/>
          <w:b/>
          <w:sz w:val="22"/>
          <w:szCs w:val="22"/>
        </w:rPr>
      </w:pPr>
      <w:r w:rsidRPr="00DD3F9A">
        <w:rPr>
          <w:rFonts w:ascii="Times New Roman" w:hAnsi="Times New Roman"/>
          <w:b/>
          <w:sz w:val="22"/>
          <w:szCs w:val="22"/>
        </w:rPr>
        <w:t>Schedule 2—Repeals</w:t>
      </w:r>
    </w:p>
    <w:p w14:paraId="0BEB9B33" w14:textId="77777777" w:rsidR="005B5856" w:rsidRDefault="005B5856" w:rsidP="005B5856">
      <w:pPr>
        <w:ind w:right="-284"/>
        <w:rPr>
          <w:rFonts w:ascii="Times New Roman" w:hAnsi="Times New Roman"/>
          <w:bCs/>
          <w:sz w:val="22"/>
          <w:szCs w:val="22"/>
        </w:rPr>
      </w:pPr>
    </w:p>
    <w:p w14:paraId="1C3CDC52" w14:textId="77777777" w:rsidR="00A65740" w:rsidRDefault="005B5856" w:rsidP="00AA3CE3">
      <w:pPr>
        <w:rPr>
          <w:rFonts w:ascii="Times New Roman" w:hAnsi="Times New Roman"/>
          <w:bCs/>
          <w:i/>
          <w:iCs/>
          <w:sz w:val="22"/>
          <w:szCs w:val="22"/>
        </w:rPr>
      </w:pPr>
      <w:r>
        <w:rPr>
          <w:rFonts w:ascii="Times New Roman" w:hAnsi="Times New Roman"/>
          <w:bCs/>
          <w:sz w:val="22"/>
          <w:szCs w:val="22"/>
        </w:rPr>
        <w:t xml:space="preserve">This Schedule repeals the </w:t>
      </w:r>
      <w:r w:rsidRPr="00E205F3">
        <w:rPr>
          <w:rFonts w:ascii="Times New Roman" w:hAnsi="Times New Roman"/>
          <w:i/>
          <w:sz w:val="22"/>
          <w:szCs w:val="22"/>
        </w:rPr>
        <w:t>Therapeutic Goods (Transition to EU Medical Devices Regulation</w:t>
      </w:r>
      <w:r>
        <w:rPr>
          <w:rFonts w:ascii="Times New Roman" w:hAnsi="Times New Roman"/>
          <w:i/>
          <w:sz w:val="22"/>
          <w:szCs w:val="22"/>
        </w:rPr>
        <w:t>—Stakeholder Testing</w:t>
      </w:r>
      <w:r w:rsidRPr="00E205F3">
        <w:rPr>
          <w:rFonts w:ascii="Times New Roman" w:hAnsi="Times New Roman"/>
          <w:i/>
          <w:sz w:val="22"/>
          <w:szCs w:val="22"/>
        </w:rPr>
        <w:t>) (Information) Specification</w:t>
      </w:r>
      <w:r>
        <w:rPr>
          <w:rFonts w:ascii="Times New Roman" w:hAnsi="Times New Roman"/>
          <w:i/>
          <w:sz w:val="22"/>
          <w:szCs w:val="22"/>
        </w:rPr>
        <w:t> </w:t>
      </w:r>
      <w:r w:rsidRPr="00E205F3">
        <w:rPr>
          <w:rFonts w:ascii="Times New Roman" w:hAnsi="Times New Roman"/>
          <w:i/>
          <w:sz w:val="22"/>
          <w:szCs w:val="22"/>
        </w:rPr>
        <w:t>2022</w:t>
      </w:r>
      <w:r>
        <w:rPr>
          <w:rFonts w:ascii="Times New Roman" w:hAnsi="Times New Roman"/>
          <w:bCs/>
          <w:i/>
          <w:iCs/>
          <w:sz w:val="22"/>
          <w:szCs w:val="22"/>
        </w:rPr>
        <w:t>.</w:t>
      </w:r>
    </w:p>
    <w:p w14:paraId="7390384A" w14:textId="63A7177C" w:rsidR="0002578F" w:rsidRDefault="0002578F" w:rsidP="00AA3CE3">
      <w:pPr>
        <w:rPr>
          <w:rFonts w:ascii="Times New Roman" w:hAnsi="Times New Roman"/>
          <w:bCs/>
          <w:sz w:val="22"/>
          <w:szCs w:val="22"/>
        </w:rPr>
      </w:pPr>
      <w:r>
        <w:rPr>
          <w:rFonts w:ascii="Times New Roman" w:hAnsi="Times New Roman"/>
          <w:bCs/>
          <w:sz w:val="22"/>
          <w:szCs w:val="22"/>
        </w:rPr>
        <w:br w:type="page"/>
      </w:r>
    </w:p>
    <w:p w14:paraId="7ECC6019" w14:textId="77777777" w:rsidR="0002578F" w:rsidRPr="00283121" w:rsidRDefault="0002578F" w:rsidP="00D0644B">
      <w:pPr>
        <w:rPr>
          <w:rFonts w:ascii="Times New Roman" w:hAnsi="Times New Roman"/>
          <w:b/>
          <w:bCs/>
          <w:sz w:val="22"/>
          <w:szCs w:val="22"/>
        </w:rPr>
      </w:pPr>
    </w:p>
    <w:p w14:paraId="018F8A9C"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t>Attachment B</w:t>
      </w:r>
    </w:p>
    <w:p w14:paraId="7AC528F5" w14:textId="77777777" w:rsidR="000F61FA" w:rsidRPr="00283121" w:rsidRDefault="000F61FA" w:rsidP="000F61FA">
      <w:pPr>
        <w:rPr>
          <w:rFonts w:ascii="Times New Roman" w:hAnsi="Times New Roman"/>
          <w:sz w:val="22"/>
          <w:szCs w:val="22"/>
        </w:rPr>
      </w:pPr>
    </w:p>
    <w:p w14:paraId="78C1383C" w14:textId="77777777" w:rsidR="000F61FA" w:rsidRPr="00283121" w:rsidRDefault="000F61FA" w:rsidP="000F61FA">
      <w:pPr>
        <w:jc w:val="center"/>
        <w:rPr>
          <w:rFonts w:ascii="Times New Roman" w:hAnsi="Times New Roman"/>
          <w:b/>
          <w:sz w:val="22"/>
          <w:szCs w:val="22"/>
          <w:lang w:val="en-US"/>
        </w:rPr>
      </w:pPr>
      <w:r w:rsidRPr="00283121">
        <w:rPr>
          <w:rFonts w:ascii="Times New Roman" w:hAnsi="Times New Roman"/>
          <w:b/>
          <w:sz w:val="22"/>
          <w:szCs w:val="22"/>
        </w:rPr>
        <w:t>Statement of Compatibility with Human Rights</w:t>
      </w:r>
    </w:p>
    <w:p w14:paraId="27975D7E" w14:textId="77777777" w:rsidR="000F61FA" w:rsidRPr="00283121" w:rsidRDefault="000F61FA" w:rsidP="000F61FA">
      <w:pPr>
        <w:rPr>
          <w:rFonts w:ascii="Times New Roman" w:hAnsi="Times New Roman"/>
          <w:sz w:val="22"/>
          <w:szCs w:val="22"/>
        </w:rPr>
      </w:pPr>
    </w:p>
    <w:p w14:paraId="74EA82D0" w14:textId="77777777" w:rsidR="000F61FA" w:rsidRPr="00283121" w:rsidRDefault="000F61FA" w:rsidP="00283121">
      <w:pPr>
        <w:ind w:right="-142"/>
        <w:jc w:val="center"/>
        <w:rPr>
          <w:rFonts w:ascii="Times New Roman" w:hAnsi="Times New Roman"/>
          <w:i/>
          <w:sz w:val="22"/>
          <w:szCs w:val="22"/>
        </w:rPr>
      </w:pPr>
      <w:r w:rsidRPr="0016135A">
        <w:rPr>
          <w:rFonts w:ascii="Times New Roman" w:hAnsi="Times New Roman"/>
          <w:iCs/>
          <w:sz w:val="22"/>
          <w:szCs w:val="22"/>
        </w:rPr>
        <w:t>Prepared in accordance with Part 3 of the</w:t>
      </w:r>
      <w:r w:rsidRPr="00283121">
        <w:rPr>
          <w:rFonts w:ascii="Times New Roman" w:hAnsi="Times New Roman"/>
          <w:i/>
          <w:iCs/>
          <w:sz w:val="22"/>
          <w:szCs w:val="22"/>
        </w:rPr>
        <w:t xml:space="preserve"> Human Rights (Parliamentary Scrutiny) Act 2011</w:t>
      </w:r>
    </w:p>
    <w:p w14:paraId="63A94FCF" w14:textId="77777777" w:rsidR="000F61FA" w:rsidRPr="00283121" w:rsidRDefault="000F61FA" w:rsidP="000F61FA">
      <w:pPr>
        <w:rPr>
          <w:rFonts w:ascii="Times New Roman" w:hAnsi="Times New Roman"/>
          <w:sz w:val="22"/>
          <w:szCs w:val="22"/>
          <w:lang w:val="en-US"/>
        </w:rPr>
      </w:pPr>
    </w:p>
    <w:p w14:paraId="7167A7EA" w14:textId="4313639F" w:rsidR="000F61FA" w:rsidRPr="00283121" w:rsidRDefault="00E205F3" w:rsidP="000F61FA">
      <w:pPr>
        <w:jc w:val="center"/>
        <w:rPr>
          <w:rFonts w:ascii="Times New Roman" w:hAnsi="Times New Roman"/>
          <w:b/>
          <w:sz w:val="22"/>
          <w:szCs w:val="22"/>
        </w:rPr>
      </w:pPr>
      <w:r w:rsidRPr="00E205F3">
        <w:rPr>
          <w:rFonts w:ascii="Times New Roman" w:hAnsi="Times New Roman"/>
          <w:b/>
          <w:i/>
          <w:sz w:val="22"/>
          <w:szCs w:val="22"/>
        </w:rPr>
        <w:t>Therapeutic Goods (Transition to EU Medical Devices Regulation) (Information) Specification</w:t>
      </w:r>
      <w:r w:rsidR="001810AC">
        <w:rPr>
          <w:rFonts w:ascii="Times New Roman" w:hAnsi="Times New Roman"/>
          <w:b/>
          <w:i/>
          <w:sz w:val="22"/>
          <w:szCs w:val="22"/>
        </w:rPr>
        <w:t> </w:t>
      </w:r>
      <w:r w:rsidRPr="00E205F3">
        <w:rPr>
          <w:rFonts w:ascii="Times New Roman" w:hAnsi="Times New Roman"/>
          <w:b/>
          <w:i/>
          <w:sz w:val="22"/>
          <w:szCs w:val="22"/>
        </w:rPr>
        <w:t>2022</w:t>
      </w:r>
    </w:p>
    <w:p w14:paraId="30A1B58B" w14:textId="77777777" w:rsidR="000F61FA" w:rsidRPr="00283121" w:rsidRDefault="000F61FA" w:rsidP="000F61FA">
      <w:pPr>
        <w:rPr>
          <w:rFonts w:ascii="Times New Roman" w:hAnsi="Times New Roman"/>
          <w:sz w:val="22"/>
          <w:szCs w:val="22"/>
        </w:rPr>
      </w:pPr>
    </w:p>
    <w:p w14:paraId="46BE60F3" w14:textId="77777777"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w:t>
      </w:r>
    </w:p>
    <w:p w14:paraId="109A20BF" w14:textId="77777777" w:rsidR="000F61FA" w:rsidRPr="00283121" w:rsidRDefault="000F61FA" w:rsidP="000F61FA">
      <w:pPr>
        <w:rPr>
          <w:rFonts w:ascii="Times New Roman" w:hAnsi="Times New Roman"/>
          <w:sz w:val="22"/>
          <w:szCs w:val="22"/>
        </w:rPr>
      </w:pPr>
    </w:p>
    <w:p w14:paraId="03E70A65" w14:textId="77777777"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Overview of legislative instrument</w:t>
      </w:r>
    </w:p>
    <w:p w14:paraId="51867159" w14:textId="77777777" w:rsidR="000F61FA" w:rsidRPr="00283121" w:rsidRDefault="000F61FA" w:rsidP="000F61FA">
      <w:pPr>
        <w:rPr>
          <w:rFonts w:ascii="Times New Roman" w:hAnsi="Times New Roman"/>
          <w:sz w:val="22"/>
          <w:szCs w:val="22"/>
        </w:rPr>
      </w:pPr>
    </w:p>
    <w:p w14:paraId="48D05F69" w14:textId="7E117D82" w:rsidR="001810AC" w:rsidRDefault="002C4DA8" w:rsidP="001810AC">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w:t>
      </w:r>
      <w:r w:rsidR="00E205F3" w:rsidRPr="00E205F3">
        <w:rPr>
          <w:rFonts w:ascii="Times New Roman" w:hAnsi="Times New Roman"/>
          <w:i/>
          <w:sz w:val="22"/>
          <w:szCs w:val="22"/>
        </w:rPr>
        <w:t xml:space="preserve">Therapeutic Goods (Transition to EU Medical Devices Regulation) (Information) Specification 2022 </w:t>
      </w:r>
      <w:r w:rsidRPr="00283121">
        <w:rPr>
          <w:rFonts w:ascii="Times New Roman" w:hAnsi="Times New Roman"/>
          <w:sz w:val="22"/>
          <w:szCs w:val="22"/>
        </w:rPr>
        <w:t xml:space="preserve">(“the </w:t>
      </w:r>
      <w:r>
        <w:rPr>
          <w:rFonts w:ascii="Times New Roman" w:hAnsi="Times New Roman"/>
          <w:sz w:val="22"/>
          <w:szCs w:val="22"/>
        </w:rPr>
        <w:t>instrument</w:t>
      </w:r>
      <w:r w:rsidRPr="00283121">
        <w:rPr>
          <w:rFonts w:ascii="Times New Roman" w:hAnsi="Times New Roman"/>
          <w:sz w:val="22"/>
          <w:szCs w:val="22"/>
        </w:rPr>
        <w:t>”) is a legislative instrument made under subsection 61(5</w:t>
      </w:r>
      <w:r w:rsidR="001810AC">
        <w:rPr>
          <w:rFonts w:ascii="Times New Roman" w:hAnsi="Times New Roman"/>
          <w:sz w:val="22"/>
          <w:szCs w:val="22"/>
        </w:rPr>
        <w:t>D</w:t>
      </w:r>
      <w:r w:rsidRPr="00283121">
        <w:rPr>
          <w:rFonts w:ascii="Times New Roman" w:hAnsi="Times New Roman"/>
          <w:sz w:val="22"/>
          <w:szCs w:val="22"/>
        </w:rPr>
        <w:t xml:space="preserve">) of </w:t>
      </w:r>
      <w:r w:rsidR="005A3A72">
        <w:rPr>
          <w:rFonts w:ascii="Times New Roman" w:hAnsi="Times New Roman"/>
          <w:sz w:val="22"/>
          <w:szCs w:val="22"/>
        </w:rPr>
        <w:t xml:space="preserve">the </w:t>
      </w:r>
      <w:r w:rsidR="005A3A72" w:rsidRPr="005A3A72">
        <w:rPr>
          <w:rFonts w:ascii="Times New Roman" w:hAnsi="Times New Roman"/>
          <w:i/>
          <w:sz w:val="22"/>
          <w:szCs w:val="22"/>
        </w:rPr>
        <w:t>Therapeutic Goods Act 1989</w:t>
      </w:r>
      <w:r w:rsidR="005A3A72">
        <w:rPr>
          <w:rFonts w:ascii="Times New Roman" w:hAnsi="Times New Roman"/>
          <w:sz w:val="22"/>
          <w:szCs w:val="22"/>
        </w:rPr>
        <w:t xml:space="preserve"> (“</w:t>
      </w:r>
      <w:r w:rsidRPr="00283121">
        <w:rPr>
          <w:rFonts w:ascii="Times New Roman" w:hAnsi="Times New Roman"/>
          <w:sz w:val="22"/>
          <w:szCs w:val="22"/>
        </w:rPr>
        <w:t>the Act</w:t>
      </w:r>
      <w:r w:rsidR="005A3A72">
        <w:rPr>
          <w:rFonts w:ascii="Times New Roman" w:hAnsi="Times New Roman"/>
          <w:sz w:val="22"/>
          <w:szCs w:val="22"/>
        </w:rPr>
        <w:t>”)</w:t>
      </w:r>
      <w:r>
        <w:rPr>
          <w:rFonts w:ascii="Times New Roman" w:hAnsi="Times New Roman"/>
          <w:sz w:val="22"/>
          <w:szCs w:val="22"/>
        </w:rPr>
        <w:t>.</w:t>
      </w:r>
      <w:r w:rsidR="00283D1F" w:rsidRPr="00283D1F">
        <w:rPr>
          <w:rFonts w:ascii="Times New Roman" w:hAnsi="Times New Roman"/>
          <w:sz w:val="22"/>
          <w:szCs w:val="22"/>
        </w:rPr>
        <w:t xml:space="preserve"> </w:t>
      </w:r>
      <w:r w:rsidR="001810AC">
        <w:rPr>
          <w:rFonts w:ascii="Times New Roman" w:hAnsi="Times New Roman"/>
          <w:sz w:val="22"/>
          <w:szCs w:val="22"/>
        </w:rPr>
        <w:t>It specifies the kinds of therapeutic goods information that the Secretary may release to the public under subsection 61(5C) of the Act.</w:t>
      </w:r>
    </w:p>
    <w:p w14:paraId="7CE9221F" w14:textId="77777777" w:rsidR="001810AC" w:rsidRDefault="001810AC" w:rsidP="001810AC">
      <w:pPr>
        <w:autoSpaceDE w:val="0"/>
        <w:autoSpaceDN w:val="0"/>
        <w:adjustRightInd w:val="0"/>
        <w:rPr>
          <w:rFonts w:ascii="Times New Roman" w:hAnsi="Times New Roman"/>
          <w:sz w:val="22"/>
          <w:szCs w:val="22"/>
        </w:rPr>
      </w:pPr>
    </w:p>
    <w:p w14:paraId="3845DC6B" w14:textId="51088BC2" w:rsidR="00283D1F" w:rsidRPr="00E84627" w:rsidRDefault="001810AC" w:rsidP="001810AC">
      <w:pPr>
        <w:autoSpaceDE w:val="0"/>
        <w:autoSpaceDN w:val="0"/>
        <w:adjustRightInd w:val="0"/>
        <w:rPr>
          <w:rFonts w:ascii="Times New Roman" w:hAnsi="Times New Roman"/>
          <w:i/>
          <w:iCs/>
          <w:sz w:val="22"/>
          <w:szCs w:val="22"/>
        </w:rPr>
      </w:pPr>
      <w:r>
        <w:rPr>
          <w:rFonts w:ascii="Times New Roman" w:hAnsi="Times New Roman"/>
          <w:sz w:val="22"/>
          <w:szCs w:val="22"/>
        </w:rPr>
        <w:t xml:space="preserve">The instrument authorises the release to the public of therapeutic goods information </w:t>
      </w:r>
      <w:r w:rsidRPr="00E205F3">
        <w:rPr>
          <w:rFonts w:ascii="Times New Roman" w:hAnsi="Times New Roman"/>
          <w:sz w:val="22"/>
          <w:szCs w:val="22"/>
        </w:rPr>
        <w:t xml:space="preserve">provided </w:t>
      </w:r>
      <w:r>
        <w:rPr>
          <w:rFonts w:ascii="Times New Roman" w:hAnsi="Times New Roman"/>
          <w:sz w:val="22"/>
          <w:szCs w:val="22"/>
        </w:rPr>
        <w:t xml:space="preserve">to the TGA </w:t>
      </w:r>
      <w:r w:rsidRPr="00E205F3">
        <w:rPr>
          <w:rFonts w:ascii="Times New Roman" w:hAnsi="Times New Roman"/>
          <w:sz w:val="22"/>
          <w:szCs w:val="22"/>
        </w:rPr>
        <w:t>by a sponsor (</w:t>
      </w:r>
      <w:r w:rsidRPr="00847EF5">
        <w:rPr>
          <w:rFonts w:ascii="Times New Roman" w:hAnsi="Times New Roman"/>
          <w:sz w:val="22"/>
          <w:szCs w:val="22"/>
        </w:rPr>
        <w:t>or person authorised to act on behalf of a sponsor)</w:t>
      </w:r>
      <w:r w:rsidRPr="00E205F3">
        <w:rPr>
          <w:rFonts w:ascii="Times New Roman" w:hAnsi="Times New Roman"/>
          <w:sz w:val="22"/>
          <w:szCs w:val="22"/>
        </w:rPr>
        <w:t xml:space="preserve"> in </w:t>
      </w:r>
      <w:r>
        <w:rPr>
          <w:rFonts w:ascii="Times New Roman" w:hAnsi="Times New Roman"/>
          <w:sz w:val="22"/>
          <w:szCs w:val="22"/>
        </w:rPr>
        <w:t>an</w:t>
      </w:r>
      <w:r w:rsidRPr="00E205F3">
        <w:rPr>
          <w:rFonts w:ascii="Times New Roman" w:hAnsi="Times New Roman"/>
          <w:sz w:val="22"/>
          <w:szCs w:val="22"/>
        </w:rPr>
        <w:t xml:space="preserve"> </w:t>
      </w:r>
      <w:r>
        <w:rPr>
          <w:rFonts w:ascii="Times New Roman" w:hAnsi="Times New Roman"/>
          <w:sz w:val="22"/>
          <w:szCs w:val="22"/>
        </w:rPr>
        <w:t>O</w:t>
      </w:r>
      <w:r w:rsidRPr="00E205F3">
        <w:rPr>
          <w:rFonts w:ascii="Times New Roman" w:hAnsi="Times New Roman"/>
          <w:sz w:val="22"/>
          <w:szCs w:val="22"/>
        </w:rPr>
        <w:t xml:space="preserve">nline </w:t>
      </w:r>
      <w:r>
        <w:rPr>
          <w:rFonts w:ascii="Times New Roman" w:hAnsi="Times New Roman"/>
          <w:sz w:val="22"/>
          <w:szCs w:val="22"/>
        </w:rPr>
        <w:t>N</w:t>
      </w:r>
      <w:r w:rsidRPr="00E205F3">
        <w:rPr>
          <w:rFonts w:ascii="Times New Roman" w:hAnsi="Times New Roman"/>
          <w:sz w:val="22"/>
          <w:szCs w:val="22"/>
        </w:rPr>
        <w:t xml:space="preserve">otification </w:t>
      </w:r>
      <w:r>
        <w:rPr>
          <w:rFonts w:ascii="Times New Roman" w:hAnsi="Times New Roman"/>
          <w:sz w:val="22"/>
          <w:szCs w:val="22"/>
        </w:rPr>
        <w:t>F</w:t>
      </w:r>
      <w:r w:rsidRPr="00E205F3">
        <w:rPr>
          <w:rFonts w:ascii="Times New Roman" w:hAnsi="Times New Roman"/>
          <w:sz w:val="22"/>
          <w:szCs w:val="22"/>
        </w:rPr>
        <w:t>orm</w:t>
      </w:r>
      <w:r>
        <w:rPr>
          <w:rFonts w:ascii="Times New Roman" w:hAnsi="Times New Roman"/>
          <w:sz w:val="22"/>
          <w:szCs w:val="22"/>
        </w:rPr>
        <w:t>, which relates</w:t>
      </w:r>
      <w:r w:rsidRPr="00E205F3">
        <w:rPr>
          <w:rFonts w:ascii="Times New Roman" w:hAnsi="Times New Roman"/>
          <w:sz w:val="22"/>
          <w:szCs w:val="22"/>
        </w:rPr>
        <w:t xml:space="preserve"> to the transition </w:t>
      </w:r>
      <w:r>
        <w:rPr>
          <w:rFonts w:ascii="Times New Roman" w:hAnsi="Times New Roman"/>
          <w:sz w:val="22"/>
          <w:szCs w:val="22"/>
        </w:rPr>
        <w:t>of a</w:t>
      </w:r>
      <w:r w:rsidRPr="00E205F3">
        <w:rPr>
          <w:rFonts w:ascii="Times New Roman" w:hAnsi="Times New Roman"/>
          <w:sz w:val="22"/>
          <w:szCs w:val="22"/>
        </w:rPr>
        <w:t xml:space="preserve"> </w:t>
      </w:r>
      <w:r>
        <w:rPr>
          <w:rFonts w:ascii="Times New Roman" w:hAnsi="Times New Roman"/>
          <w:sz w:val="22"/>
          <w:szCs w:val="22"/>
        </w:rPr>
        <w:t xml:space="preserve">medical </w:t>
      </w:r>
      <w:r w:rsidRPr="00E205F3">
        <w:rPr>
          <w:rFonts w:ascii="Times New Roman" w:hAnsi="Times New Roman"/>
          <w:sz w:val="22"/>
          <w:szCs w:val="22"/>
        </w:rPr>
        <w:t>device</w:t>
      </w:r>
      <w:r>
        <w:rPr>
          <w:rFonts w:ascii="Times New Roman" w:hAnsi="Times New Roman"/>
          <w:sz w:val="22"/>
          <w:szCs w:val="22"/>
        </w:rPr>
        <w:t xml:space="preserve"> to the new </w:t>
      </w:r>
      <w:r w:rsidRPr="00CC566C">
        <w:rPr>
          <w:rFonts w:ascii="Times New Roman" w:hAnsi="Times New Roman"/>
          <w:i/>
          <w:sz w:val="22"/>
          <w:szCs w:val="22"/>
        </w:rPr>
        <w:t>Regulation (EU) 2017/745 of the European Parliament and of the Council of 5 April 2017</w:t>
      </w:r>
      <w:r w:rsidRPr="00CC566C">
        <w:rPr>
          <w:rFonts w:ascii="Times New Roman" w:hAnsi="Times New Roman"/>
          <w:iCs/>
          <w:sz w:val="22"/>
          <w:szCs w:val="22"/>
        </w:rPr>
        <w:t xml:space="preserve"> (“the </w:t>
      </w:r>
      <w:r w:rsidRPr="009F31FC">
        <w:rPr>
          <w:rFonts w:ascii="Times New Roman" w:hAnsi="Times New Roman"/>
          <w:sz w:val="22"/>
          <w:szCs w:val="22"/>
        </w:rPr>
        <w:t>EU Medical Devices Regulation”).</w:t>
      </w:r>
      <w:r>
        <w:rPr>
          <w:rFonts w:ascii="Times New Roman" w:hAnsi="Times New Roman"/>
          <w:sz w:val="22"/>
          <w:szCs w:val="22"/>
        </w:rPr>
        <w:t xml:space="preserve"> The instrument also repeals the </w:t>
      </w:r>
      <w:r w:rsidRPr="00E205F3">
        <w:rPr>
          <w:rFonts w:ascii="Times New Roman" w:hAnsi="Times New Roman"/>
          <w:i/>
          <w:sz w:val="22"/>
          <w:szCs w:val="22"/>
        </w:rPr>
        <w:t>Therapeutic Goods (Transition to EU Medical Devices Regulation</w:t>
      </w:r>
      <w:r>
        <w:rPr>
          <w:rFonts w:ascii="Times New Roman" w:hAnsi="Times New Roman"/>
          <w:i/>
          <w:sz w:val="22"/>
          <w:szCs w:val="22"/>
        </w:rPr>
        <w:t>—Stakeholder Testing</w:t>
      </w:r>
      <w:r w:rsidRPr="00E205F3">
        <w:rPr>
          <w:rFonts w:ascii="Times New Roman" w:hAnsi="Times New Roman"/>
          <w:i/>
          <w:sz w:val="22"/>
          <w:szCs w:val="22"/>
        </w:rPr>
        <w:t>) (Information) Specification</w:t>
      </w:r>
      <w:r>
        <w:rPr>
          <w:rFonts w:ascii="Times New Roman" w:hAnsi="Times New Roman"/>
          <w:i/>
          <w:sz w:val="22"/>
          <w:szCs w:val="22"/>
        </w:rPr>
        <w:t> </w:t>
      </w:r>
      <w:r w:rsidRPr="00E205F3">
        <w:rPr>
          <w:rFonts w:ascii="Times New Roman" w:hAnsi="Times New Roman"/>
          <w:i/>
          <w:sz w:val="22"/>
          <w:szCs w:val="22"/>
        </w:rPr>
        <w:t>2022</w:t>
      </w:r>
      <w:r>
        <w:rPr>
          <w:rFonts w:ascii="Times New Roman" w:hAnsi="Times New Roman"/>
          <w:iCs/>
          <w:sz w:val="22"/>
          <w:szCs w:val="22"/>
        </w:rPr>
        <w:t xml:space="preserve"> (“the Stakeholder Testing Specification”) which is no longer required.</w:t>
      </w:r>
    </w:p>
    <w:p w14:paraId="08FDC710" w14:textId="77777777" w:rsidR="00597219" w:rsidRDefault="00597219" w:rsidP="00597219">
      <w:pPr>
        <w:autoSpaceDE w:val="0"/>
        <w:autoSpaceDN w:val="0"/>
        <w:adjustRightInd w:val="0"/>
        <w:rPr>
          <w:rFonts w:ascii="Times New Roman" w:hAnsi="Times New Roman"/>
          <w:sz w:val="22"/>
          <w:szCs w:val="22"/>
        </w:rPr>
      </w:pPr>
    </w:p>
    <w:p w14:paraId="13B6E816" w14:textId="5E9A969A" w:rsidR="00597219" w:rsidRDefault="00BE5288" w:rsidP="00597219">
      <w:pPr>
        <w:autoSpaceDE w:val="0"/>
        <w:autoSpaceDN w:val="0"/>
        <w:adjustRightInd w:val="0"/>
        <w:rPr>
          <w:sz w:val="22"/>
          <w:szCs w:val="22"/>
        </w:rPr>
      </w:pPr>
      <w:r>
        <w:rPr>
          <w:sz w:val="22"/>
          <w:szCs w:val="22"/>
        </w:rPr>
        <w:t>The r</w:t>
      </w:r>
      <w:r w:rsidR="00597219">
        <w:rPr>
          <w:sz w:val="22"/>
          <w:szCs w:val="22"/>
        </w:rPr>
        <w:t xml:space="preserve">egulation of medical devices in Europe is undergoing transition to the new </w:t>
      </w:r>
      <w:r w:rsidR="00597219" w:rsidRPr="00D800F2">
        <w:rPr>
          <w:sz w:val="22"/>
          <w:szCs w:val="22"/>
        </w:rPr>
        <w:t xml:space="preserve">EU </w:t>
      </w:r>
      <w:r w:rsidR="00597219">
        <w:rPr>
          <w:sz w:val="22"/>
          <w:szCs w:val="22"/>
        </w:rPr>
        <w:t>M</w:t>
      </w:r>
      <w:r w:rsidR="00597219" w:rsidRPr="00D800F2">
        <w:rPr>
          <w:sz w:val="22"/>
          <w:szCs w:val="22"/>
        </w:rPr>
        <w:t xml:space="preserve">edical </w:t>
      </w:r>
      <w:r w:rsidR="00597219">
        <w:rPr>
          <w:sz w:val="22"/>
          <w:szCs w:val="22"/>
        </w:rPr>
        <w:t>D</w:t>
      </w:r>
      <w:r w:rsidR="00597219" w:rsidRPr="00D800F2">
        <w:rPr>
          <w:sz w:val="22"/>
          <w:szCs w:val="22"/>
        </w:rPr>
        <w:t xml:space="preserve">evices </w:t>
      </w:r>
      <w:r w:rsidR="00597219">
        <w:rPr>
          <w:sz w:val="22"/>
          <w:szCs w:val="22"/>
        </w:rPr>
        <w:t>R</w:t>
      </w:r>
      <w:r w:rsidR="00597219" w:rsidRPr="00D800F2">
        <w:rPr>
          <w:sz w:val="22"/>
          <w:szCs w:val="22"/>
        </w:rPr>
        <w:t xml:space="preserve">egulation, </w:t>
      </w:r>
      <w:r w:rsidR="00597219">
        <w:rPr>
          <w:sz w:val="22"/>
          <w:szCs w:val="22"/>
        </w:rPr>
        <w:t>which repeals and replaces the following directives (“EU Council Directives”):</w:t>
      </w:r>
    </w:p>
    <w:p w14:paraId="6CC08BD9" w14:textId="77777777" w:rsidR="00597219" w:rsidRDefault="00597219" w:rsidP="00BE5288">
      <w:pPr>
        <w:pStyle w:val="ListParagraph"/>
        <w:numPr>
          <w:ilvl w:val="0"/>
          <w:numId w:val="9"/>
        </w:numPr>
        <w:autoSpaceDE w:val="0"/>
        <w:autoSpaceDN w:val="0"/>
        <w:adjustRightInd w:val="0"/>
        <w:spacing w:before="120"/>
        <w:ind w:left="714" w:hanging="357"/>
        <w:rPr>
          <w:sz w:val="22"/>
          <w:szCs w:val="22"/>
        </w:rPr>
      </w:pPr>
      <w:r w:rsidRPr="00984B6C">
        <w:rPr>
          <w:i/>
          <w:iCs/>
          <w:sz w:val="22"/>
          <w:szCs w:val="22"/>
        </w:rPr>
        <w:t>Council Directive of 20 June 1990 on the approximation of the laws of the Member States relating to active implantable medical devices (90/385/EEC)</w:t>
      </w:r>
      <w:r w:rsidRPr="00E21CE2">
        <w:rPr>
          <w:sz w:val="22"/>
          <w:szCs w:val="22"/>
        </w:rPr>
        <w:t xml:space="preserve"> of the Council of the European Communities</w:t>
      </w:r>
      <w:r w:rsidRPr="00984B6C">
        <w:rPr>
          <w:sz w:val="22"/>
          <w:szCs w:val="22"/>
        </w:rPr>
        <w:t xml:space="preserve"> </w:t>
      </w:r>
      <w:r>
        <w:rPr>
          <w:sz w:val="22"/>
          <w:szCs w:val="22"/>
        </w:rPr>
        <w:t>(“</w:t>
      </w:r>
      <w:r w:rsidRPr="00E21CE2">
        <w:rPr>
          <w:sz w:val="22"/>
          <w:szCs w:val="22"/>
        </w:rPr>
        <w:t>Council Directive 90/385/EEC</w:t>
      </w:r>
      <w:r>
        <w:rPr>
          <w:sz w:val="22"/>
          <w:szCs w:val="22"/>
        </w:rPr>
        <w:t>”);</w:t>
      </w:r>
    </w:p>
    <w:p w14:paraId="794A3439" w14:textId="77777777" w:rsidR="00597219" w:rsidRPr="00E21CE2"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sidRPr="00984B6C">
        <w:rPr>
          <w:i/>
          <w:iCs/>
          <w:sz w:val="22"/>
          <w:szCs w:val="22"/>
        </w:rPr>
        <w:t>Council Directive 93/42/EEC of 14 June 1993 concerning medical devices</w:t>
      </w:r>
      <w:r w:rsidRPr="00E21CE2">
        <w:rPr>
          <w:sz w:val="22"/>
          <w:szCs w:val="22"/>
        </w:rPr>
        <w:t xml:space="preserve"> of the Council of the European Communities </w:t>
      </w:r>
      <w:r>
        <w:rPr>
          <w:sz w:val="22"/>
          <w:szCs w:val="22"/>
        </w:rPr>
        <w:t>(“</w:t>
      </w:r>
      <w:r w:rsidRPr="00E21CE2">
        <w:rPr>
          <w:sz w:val="22"/>
          <w:szCs w:val="22"/>
        </w:rPr>
        <w:t>Council Directive 93/42/EEC</w:t>
      </w:r>
      <w:r>
        <w:rPr>
          <w:sz w:val="22"/>
          <w:szCs w:val="22"/>
        </w:rPr>
        <w:t>”)</w:t>
      </w:r>
      <w:r w:rsidRPr="00E21CE2">
        <w:rPr>
          <w:sz w:val="22"/>
          <w:szCs w:val="22"/>
        </w:rPr>
        <w:t>.</w:t>
      </w:r>
    </w:p>
    <w:p w14:paraId="2EC266BE" w14:textId="77777777" w:rsidR="00597219" w:rsidRDefault="00597219" w:rsidP="00597219">
      <w:pPr>
        <w:autoSpaceDE w:val="0"/>
        <w:autoSpaceDN w:val="0"/>
        <w:adjustRightInd w:val="0"/>
        <w:rPr>
          <w:sz w:val="22"/>
          <w:szCs w:val="22"/>
        </w:rPr>
      </w:pPr>
    </w:p>
    <w:p w14:paraId="72EC608F" w14:textId="57258349" w:rsidR="00597219" w:rsidRDefault="00597219" w:rsidP="00597219">
      <w:pPr>
        <w:autoSpaceDE w:val="0"/>
        <w:autoSpaceDN w:val="0"/>
        <w:adjustRightInd w:val="0"/>
        <w:rPr>
          <w:sz w:val="22"/>
          <w:szCs w:val="22"/>
        </w:rPr>
      </w:pPr>
      <w:r>
        <w:rPr>
          <w:sz w:val="22"/>
          <w:szCs w:val="22"/>
        </w:rPr>
        <w:t xml:space="preserve">The </w:t>
      </w:r>
      <w:r w:rsidRPr="00D800F2">
        <w:rPr>
          <w:sz w:val="22"/>
          <w:szCs w:val="22"/>
        </w:rPr>
        <w:t xml:space="preserve">EU </w:t>
      </w:r>
      <w:r>
        <w:rPr>
          <w:sz w:val="22"/>
          <w:szCs w:val="22"/>
        </w:rPr>
        <w:t>M</w:t>
      </w:r>
      <w:r w:rsidRPr="00D800F2">
        <w:rPr>
          <w:sz w:val="22"/>
          <w:szCs w:val="22"/>
        </w:rPr>
        <w:t xml:space="preserve">edical </w:t>
      </w:r>
      <w:r>
        <w:rPr>
          <w:sz w:val="22"/>
          <w:szCs w:val="22"/>
        </w:rPr>
        <w:t>D</w:t>
      </w:r>
      <w:r w:rsidRPr="00D800F2">
        <w:rPr>
          <w:sz w:val="22"/>
          <w:szCs w:val="22"/>
        </w:rPr>
        <w:t xml:space="preserve">evices </w:t>
      </w:r>
      <w:r>
        <w:rPr>
          <w:sz w:val="22"/>
          <w:szCs w:val="22"/>
        </w:rPr>
        <w:t>R</w:t>
      </w:r>
      <w:r w:rsidRPr="00D800F2">
        <w:rPr>
          <w:sz w:val="22"/>
          <w:szCs w:val="22"/>
        </w:rPr>
        <w:t>egulation</w:t>
      </w:r>
      <w:r>
        <w:rPr>
          <w:sz w:val="22"/>
          <w:szCs w:val="22"/>
        </w:rPr>
        <w:t xml:space="preserve"> fully applies from 26 May 2021, after a four</w:t>
      </w:r>
      <w:r w:rsidR="001810AC">
        <w:rPr>
          <w:sz w:val="22"/>
          <w:szCs w:val="22"/>
        </w:rPr>
        <w:t>-</w:t>
      </w:r>
      <w:r>
        <w:rPr>
          <w:sz w:val="22"/>
          <w:szCs w:val="22"/>
        </w:rPr>
        <w:t xml:space="preserve">year transition period. However, the transition may continue up until </w:t>
      </w:r>
      <w:r w:rsidRPr="00B100E1">
        <w:rPr>
          <w:sz w:val="22"/>
          <w:szCs w:val="22"/>
        </w:rPr>
        <w:t>May 2024 for</w:t>
      </w:r>
      <w:r>
        <w:rPr>
          <w:sz w:val="22"/>
          <w:szCs w:val="22"/>
        </w:rPr>
        <w:t xml:space="preserve"> medical devices </w:t>
      </w:r>
      <w:r w:rsidR="008D0A1C">
        <w:rPr>
          <w:sz w:val="22"/>
          <w:szCs w:val="22"/>
        </w:rPr>
        <w:t xml:space="preserve">with </w:t>
      </w:r>
      <w:r>
        <w:rPr>
          <w:sz w:val="22"/>
          <w:szCs w:val="22"/>
        </w:rPr>
        <w:t xml:space="preserve">a conformity assessment document issued by a notified body under </w:t>
      </w:r>
      <w:r w:rsidRPr="00E21CE2">
        <w:rPr>
          <w:sz w:val="22"/>
          <w:szCs w:val="22"/>
        </w:rPr>
        <w:t>Council Directive 90/385/EE</w:t>
      </w:r>
      <w:r>
        <w:rPr>
          <w:sz w:val="22"/>
          <w:szCs w:val="22"/>
        </w:rPr>
        <w:t xml:space="preserve">C or </w:t>
      </w:r>
      <w:r w:rsidRPr="00E21CE2">
        <w:rPr>
          <w:sz w:val="22"/>
          <w:szCs w:val="22"/>
        </w:rPr>
        <w:t>Council Directive 93/42/EEC</w:t>
      </w:r>
      <w:r>
        <w:rPr>
          <w:sz w:val="22"/>
          <w:szCs w:val="22"/>
        </w:rPr>
        <w:t xml:space="preserve"> (“an EU MDD certificate”).</w:t>
      </w:r>
    </w:p>
    <w:p w14:paraId="71415079" w14:textId="77777777" w:rsidR="00597219" w:rsidRDefault="00597219" w:rsidP="00597219">
      <w:pPr>
        <w:autoSpaceDE w:val="0"/>
        <w:autoSpaceDN w:val="0"/>
        <w:adjustRightInd w:val="0"/>
        <w:rPr>
          <w:sz w:val="22"/>
          <w:szCs w:val="22"/>
        </w:rPr>
      </w:pPr>
    </w:p>
    <w:p w14:paraId="71B91BFA" w14:textId="5D950320" w:rsidR="00597219" w:rsidRDefault="00597219" w:rsidP="00597219">
      <w:pPr>
        <w:autoSpaceDE w:val="0"/>
        <w:autoSpaceDN w:val="0"/>
        <w:adjustRightInd w:val="0"/>
        <w:rPr>
          <w:sz w:val="22"/>
          <w:szCs w:val="22"/>
        </w:rPr>
      </w:pPr>
      <w:r>
        <w:rPr>
          <w:sz w:val="22"/>
          <w:szCs w:val="22"/>
        </w:rPr>
        <w:t xml:space="preserve">Most medical devices included in the </w:t>
      </w:r>
      <w:r w:rsidR="004276F2">
        <w:rPr>
          <w:sz w:val="22"/>
          <w:szCs w:val="22"/>
        </w:rPr>
        <w:t xml:space="preserve">Australian Register of Therapeutic Goods (“the </w:t>
      </w:r>
      <w:r>
        <w:rPr>
          <w:sz w:val="22"/>
          <w:szCs w:val="22"/>
        </w:rPr>
        <w:t>Register</w:t>
      </w:r>
      <w:r w:rsidR="004276F2">
        <w:rPr>
          <w:sz w:val="22"/>
          <w:szCs w:val="22"/>
        </w:rPr>
        <w:t>”)</w:t>
      </w:r>
      <w:r>
        <w:rPr>
          <w:sz w:val="22"/>
          <w:szCs w:val="22"/>
        </w:rPr>
        <w:t xml:space="preserve"> are supported by an EU MDD certificate</w:t>
      </w:r>
      <w:r w:rsidR="009525F7">
        <w:rPr>
          <w:sz w:val="22"/>
          <w:szCs w:val="22"/>
        </w:rPr>
        <w:t>,</w:t>
      </w:r>
      <w:r>
        <w:rPr>
          <w:sz w:val="22"/>
          <w:szCs w:val="22"/>
        </w:rPr>
        <w:t xml:space="preserve"> and </w:t>
      </w:r>
      <w:r w:rsidR="009525F7">
        <w:rPr>
          <w:sz w:val="22"/>
          <w:szCs w:val="22"/>
        </w:rPr>
        <w:t>sponsors of these devices are expected</w:t>
      </w:r>
      <w:r>
        <w:rPr>
          <w:sz w:val="22"/>
          <w:szCs w:val="22"/>
        </w:rPr>
        <w:t xml:space="preserve"> to transition to the new EU Medical Devices Regulation </w:t>
      </w:r>
      <w:r w:rsidR="009525F7">
        <w:rPr>
          <w:sz w:val="22"/>
          <w:szCs w:val="22"/>
        </w:rPr>
        <w:t xml:space="preserve">in order </w:t>
      </w:r>
      <w:r>
        <w:rPr>
          <w:sz w:val="22"/>
          <w:szCs w:val="22"/>
        </w:rPr>
        <w:t>to continue to suppl</w:t>
      </w:r>
      <w:r w:rsidR="009525F7">
        <w:rPr>
          <w:sz w:val="22"/>
          <w:szCs w:val="22"/>
        </w:rPr>
        <w:t>y</w:t>
      </w:r>
      <w:r>
        <w:rPr>
          <w:sz w:val="22"/>
          <w:szCs w:val="22"/>
        </w:rPr>
        <w:t xml:space="preserve"> </w:t>
      </w:r>
      <w:r w:rsidR="009525F7">
        <w:rPr>
          <w:sz w:val="22"/>
          <w:szCs w:val="22"/>
        </w:rPr>
        <w:t xml:space="preserve">their products </w:t>
      </w:r>
      <w:r>
        <w:rPr>
          <w:sz w:val="22"/>
          <w:szCs w:val="22"/>
        </w:rPr>
        <w:t xml:space="preserve">in Australia. Transition to the </w:t>
      </w:r>
      <w:r w:rsidRPr="00D800F2">
        <w:rPr>
          <w:sz w:val="22"/>
          <w:szCs w:val="22"/>
        </w:rPr>
        <w:t xml:space="preserve">EU </w:t>
      </w:r>
      <w:r>
        <w:rPr>
          <w:sz w:val="22"/>
          <w:szCs w:val="22"/>
        </w:rPr>
        <w:t>M</w:t>
      </w:r>
      <w:r w:rsidRPr="00D800F2">
        <w:rPr>
          <w:sz w:val="22"/>
          <w:szCs w:val="22"/>
        </w:rPr>
        <w:t xml:space="preserve">edical </w:t>
      </w:r>
      <w:r>
        <w:rPr>
          <w:sz w:val="22"/>
          <w:szCs w:val="22"/>
        </w:rPr>
        <w:t>D</w:t>
      </w:r>
      <w:r w:rsidRPr="00D800F2">
        <w:rPr>
          <w:sz w:val="22"/>
          <w:szCs w:val="22"/>
        </w:rPr>
        <w:t xml:space="preserve">evices </w:t>
      </w:r>
      <w:r>
        <w:rPr>
          <w:sz w:val="22"/>
          <w:szCs w:val="22"/>
        </w:rPr>
        <w:t>R</w:t>
      </w:r>
      <w:r w:rsidRPr="00D800F2">
        <w:rPr>
          <w:sz w:val="22"/>
          <w:szCs w:val="22"/>
        </w:rPr>
        <w:t>egulation</w:t>
      </w:r>
      <w:r>
        <w:rPr>
          <w:sz w:val="22"/>
          <w:szCs w:val="22"/>
        </w:rPr>
        <w:t xml:space="preserve"> has introduced a range of changes for manufacturers of medical devices including, for example:</w:t>
      </w:r>
    </w:p>
    <w:p w14:paraId="657346EB" w14:textId="77777777" w:rsidR="00597219" w:rsidRDefault="00597219" w:rsidP="00597219">
      <w:pPr>
        <w:pStyle w:val="ListParagraph"/>
        <w:numPr>
          <w:ilvl w:val="0"/>
          <w:numId w:val="9"/>
        </w:numPr>
        <w:autoSpaceDE w:val="0"/>
        <w:autoSpaceDN w:val="0"/>
        <w:adjustRightInd w:val="0"/>
        <w:spacing w:before="120"/>
        <w:ind w:left="714" w:hanging="357"/>
        <w:rPr>
          <w:sz w:val="22"/>
          <w:szCs w:val="22"/>
        </w:rPr>
      </w:pPr>
      <w:r>
        <w:rPr>
          <w:sz w:val="22"/>
          <w:szCs w:val="22"/>
        </w:rPr>
        <w:t>m</w:t>
      </w:r>
      <w:r w:rsidRPr="00EA1741">
        <w:rPr>
          <w:sz w:val="22"/>
          <w:szCs w:val="22"/>
        </w:rPr>
        <w:t xml:space="preserve">ore </w:t>
      </w:r>
      <w:r>
        <w:rPr>
          <w:sz w:val="22"/>
          <w:szCs w:val="22"/>
        </w:rPr>
        <w:t>stringent requirements to demonstrate medical device safety for patients and users, including requirements for clinical evidence;</w:t>
      </w:r>
    </w:p>
    <w:p w14:paraId="1274A461" w14:textId="77777777" w:rsidR="00597219"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additional requirements for the quality management systems of manufacturers;</w:t>
      </w:r>
    </w:p>
    <w:p w14:paraId="1FD2CC25" w14:textId="77777777" w:rsidR="00597219"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detailed technical document requirements;</w:t>
      </w:r>
    </w:p>
    <w:p w14:paraId="74EE760A" w14:textId="7B84D583" w:rsidR="00597219" w:rsidRPr="00EA1741"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sidRPr="00EA1741">
        <w:rPr>
          <w:sz w:val="22"/>
          <w:szCs w:val="22"/>
        </w:rPr>
        <w:t>changes to classification rules for</w:t>
      </w:r>
      <w:r w:rsidR="002F4E80">
        <w:rPr>
          <w:sz w:val="22"/>
          <w:szCs w:val="22"/>
        </w:rPr>
        <w:t xml:space="preserve"> some</w:t>
      </w:r>
      <w:r w:rsidRPr="00EA1741">
        <w:rPr>
          <w:sz w:val="22"/>
          <w:szCs w:val="22"/>
        </w:rPr>
        <w:t xml:space="preserve"> medical devices</w:t>
      </w:r>
      <w:r>
        <w:rPr>
          <w:sz w:val="22"/>
          <w:szCs w:val="22"/>
        </w:rPr>
        <w:t>.</w:t>
      </w:r>
    </w:p>
    <w:p w14:paraId="7B334C39" w14:textId="77777777" w:rsidR="00597219" w:rsidRDefault="00597219" w:rsidP="00597219">
      <w:pPr>
        <w:autoSpaceDE w:val="0"/>
        <w:autoSpaceDN w:val="0"/>
        <w:adjustRightInd w:val="0"/>
        <w:rPr>
          <w:sz w:val="22"/>
          <w:szCs w:val="22"/>
        </w:rPr>
      </w:pPr>
    </w:p>
    <w:p w14:paraId="7A002ACD" w14:textId="32E42C30" w:rsidR="00597219" w:rsidRDefault="00597219" w:rsidP="00597219">
      <w:pPr>
        <w:autoSpaceDE w:val="0"/>
        <w:autoSpaceDN w:val="0"/>
        <w:adjustRightInd w:val="0"/>
        <w:rPr>
          <w:sz w:val="22"/>
          <w:szCs w:val="22"/>
        </w:rPr>
      </w:pPr>
      <w:r>
        <w:rPr>
          <w:sz w:val="22"/>
          <w:szCs w:val="22"/>
        </w:rPr>
        <w:t>As a result of the transition, many sponsors and manufacturers will be required to obtain alternative conformity assessment documentation to support the inclusion of their devices in the Register and enable continued supply of the devices in Australia.</w:t>
      </w:r>
    </w:p>
    <w:p w14:paraId="737703AA" w14:textId="77777777" w:rsidR="00597219" w:rsidRDefault="00597219" w:rsidP="00597219">
      <w:pPr>
        <w:autoSpaceDE w:val="0"/>
        <w:autoSpaceDN w:val="0"/>
        <w:adjustRightInd w:val="0"/>
        <w:rPr>
          <w:sz w:val="22"/>
          <w:szCs w:val="22"/>
        </w:rPr>
      </w:pPr>
    </w:p>
    <w:p w14:paraId="37D48113" w14:textId="77777777" w:rsidR="00597219" w:rsidRDefault="00597219" w:rsidP="00597219">
      <w:pPr>
        <w:autoSpaceDE w:val="0"/>
        <w:autoSpaceDN w:val="0"/>
        <w:adjustRightInd w:val="0"/>
        <w:rPr>
          <w:sz w:val="22"/>
          <w:szCs w:val="22"/>
        </w:rPr>
      </w:pPr>
      <w:r>
        <w:rPr>
          <w:sz w:val="22"/>
          <w:szCs w:val="22"/>
        </w:rPr>
        <w:t xml:space="preserve">Issues arising for some manufacturers and sponsors in relation to the transition include delays in having an overseas regulator conformity assessment document issued by a notified body under the </w:t>
      </w:r>
      <w:r w:rsidRPr="00D800F2">
        <w:rPr>
          <w:sz w:val="22"/>
          <w:szCs w:val="22"/>
        </w:rPr>
        <w:t xml:space="preserve">EU </w:t>
      </w:r>
      <w:r>
        <w:rPr>
          <w:sz w:val="22"/>
          <w:szCs w:val="22"/>
        </w:rPr>
        <w:t>M</w:t>
      </w:r>
      <w:r w:rsidRPr="00D800F2">
        <w:rPr>
          <w:sz w:val="22"/>
          <w:szCs w:val="22"/>
        </w:rPr>
        <w:t xml:space="preserve">edical </w:t>
      </w:r>
      <w:r>
        <w:rPr>
          <w:sz w:val="22"/>
          <w:szCs w:val="22"/>
        </w:rPr>
        <w:t>D</w:t>
      </w:r>
      <w:r w:rsidRPr="00D800F2">
        <w:rPr>
          <w:sz w:val="22"/>
          <w:szCs w:val="22"/>
        </w:rPr>
        <w:t xml:space="preserve">evices </w:t>
      </w:r>
      <w:r>
        <w:rPr>
          <w:sz w:val="22"/>
          <w:szCs w:val="22"/>
        </w:rPr>
        <w:t>R</w:t>
      </w:r>
      <w:r w:rsidRPr="00D800F2">
        <w:rPr>
          <w:sz w:val="22"/>
          <w:szCs w:val="22"/>
        </w:rPr>
        <w:t>egulation</w:t>
      </w:r>
      <w:r>
        <w:rPr>
          <w:sz w:val="22"/>
          <w:szCs w:val="22"/>
        </w:rPr>
        <w:t>, or changes to products included in the Register as a result of the new requirements under the EU Medical Devices Regulation.</w:t>
      </w:r>
    </w:p>
    <w:p w14:paraId="6E689A87" w14:textId="77777777" w:rsidR="00597219" w:rsidRDefault="00597219" w:rsidP="00597219">
      <w:pPr>
        <w:autoSpaceDE w:val="0"/>
        <w:autoSpaceDN w:val="0"/>
        <w:adjustRightInd w:val="0"/>
        <w:rPr>
          <w:sz w:val="22"/>
          <w:szCs w:val="22"/>
        </w:rPr>
      </w:pPr>
    </w:p>
    <w:p w14:paraId="3DFD2B13" w14:textId="33E9A3FA" w:rsidR="00597219" w:rsidRDefault="00597219" w:rsidP="00597219">
      <w:pPr>
        <w:autoSpaceDE w:val="0"/>
        <w:autoSpaceDN w:val="0"/>
        <w:adjustRightInd w:val="0"/>
        <w:rPr>
          <w:sz w:val="22"/>
          <w:szCs w:val="22"/>
        </w:rPr>
      </w:pPr>
      <w:r>
        <w:rPr>
          <w:sz w:val="22"/>
          <w:szCs w:val="22"/>
        </w:rPr>
        <w:t>To help minimise regulatory burden, cost and impact on supply, a risk-based and streamlined approach</w:t>
      </w:r>
      <w:r w:rsidR="00BE5288">
        <w:rPr>
          <w:sz w:val="22"/>
          <w:szCs w:val="22"/>
        </w:rPr>
        <w:t xml:space="preserve"> that</w:t>
      </w:r>
      <w:r>
        <w:rPr>
          <w:sz w:val="22"/>
          <w:szCs w:val="22"/>
        </w:rPr>
        <w:t xml:space="preserve"> does not compromise safety, quality or performance of medical devices supplied in Australia, is being adopted </w:t>
      </w:r>
      <w:r w:rsidR="00BE5288">
        <w:rPr>
          <w:sz w:val="22"/>
          <w:szCs w:val="22"/>
        </w:rPr>
        <w:t xml:space="preserve">by the TGA in relation </w:t>
      </w:r>
      <w:r>
        <w:rPr>
          <w:sz w:val="22"/>
          <w:szCs w:val="22"/>
        </w:rPr>
        <w:t>to</w:t>
      </w:r>
      <w:r w:rsidR="002F4E80">
        <w:rPr>
          <w:sz w:val="22"/>
          <w:szCs w:val="22"/>
        </w:rPr>
        <w:t xml:space="preserve"> managing</w:t>
      </w:r>
      <w:r w:rsidR="00BE5288">
        <w:rPr>
          <w:sz w:val="22"/>
          <w:szCs w:val="22"/>
        </w:rPr>
        <w:t xml:space="preserve"> the</w:t>
      </w:r>
      <w:r>
        <w:rPr>
          <w:sz w:val="22"/>
          <w:szCs w:val="22"/>
        </w:rPr>
        <w:t xml:space="preserve"> transition</w:t>
      </w:r>
      <w:r w:rsidR="00BE5288">
        <w:rPr>
          <w:sz w:val="22"/>
          <w:szCs w:val="22"/>
        </w:rPr>
        <w:t xml:space="preserve"> </w:t>
      </w:r>
      <w:r w:rsidR="00BE5288" w:rsidRPr="00BE5288">
        <w:rPr>
          <w:sz w:val="22"/>
          <w:szCs w:val="22"/>
        </w:rPr>
        <w:t>of</w:t>
      </w:r>
      <w:r>
        <w:rPr>
          <w:sz w:val="22"/>
          <w:szCs w:val="22"/>
        </w:rPr>
        <w:t xml:space="preserve"> medical devices to the EU Medical Devices Regulation</w:t>
      </w:r>
      <w:r w:rsidR="002F4E80">
        <w:rPr>
          <w:sz w:val="22"/>
          <w:szCs w:val="22"/>
        </w:rPr>
        <w:t xml:space="preserve"> from a regulatory perspective, including ensuring that patients and health professionals in Australia are kept up to date about any changes affecting medical devices that are in use in Australia</w:t>
      </w:r>
      <w:r>
        <w:rPr>
          <w:sz w:val="22"/>
          <w:szCs w:val="22"/>
        </w:rPr>
        <w:t>. As part of this approach, the TGA has developed an Online Assessment Tool and Online Notification Form for sponsors of</w:t>
      </w:r>
      <w:r w:rsidR="00BE5288">
        <w:rPr>
          <w:sz w:val="22"/>
          <w:szCs w:val="22"/>
        </w:rPr>
        <w:t xml:space="preserve"> relevant</w:t>
      </w:r>
      <w:r>
        <w:rPr>
          <w:sz w:val="22"/>
          <w:szCs w:val="22"/>
        </w:rPr>
        <w:t xml:space="preserve"> medical devices (other than IVD medical devices), and persons acting on their behalf</w:t>
      </w:r>
      <w:r w:rsidR="002F4E80">
        <w:rPr>
          <w:sz w:val="22"/>
          <w:szCs w:val="22"/>
        </w:rPr>
        <w:t>, to update the TGA and patients, health professionals and others about changes involving their devices</w:t>
      </w:r>
      <w:r>
        <w:rPr>
          <w:sz w:val="22"/>
          <w:szCs w:val="22"/>
        </w:rPr>
        <w:t>.</w:t>
      </w:r>
    </w:p>
    <w:p w14:paraId="43862861" w14:textId="77777777" w:rsidR="00283D1F" w:rsidRDefault="00283D1F" w:rsidP="000F61FA">
      <w:pPr>
        <w:rPr>
          <w:rFonts w:ascii="Times New Roman" w:hAnsi="Times New Roman"/>
          <w:b/>
          <w:sz w:val="22"/>
          <w:szCs w:val="22"/>
        </w:rPr>
      </w:pPr>
    </w:p>
    <w:p w14:paraId="5A26A5FD" w14:textId="171CB631"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Human rights implications</w:t>
      </w:r>
    </w:p>
    <w:p w14:paraId="17BABD98" w14:textId="77777777" w:rsidR="000F61FA" w:rsidRPr="00283121" w:rsidRDefault="000F61FA" w:rsidP="000F61FA">
      <w:pPr>
        <w:rPr>
          <w:rFonts w:ascii="Times New Roman" w:hAnsi="Times New Roman"/>
          <w:sz w:val="22"/>
          <w:szCs w:val="22"/>
        </w:rPr>
      </w:pPr>
    </w:p>
    <w:p w14:paraId="72082C29" w14:textId="41E1D028" w:rsidR="00C87C1C" w:rsidRDefault="000F61FA" w:rsidP="004E2733">
      <w:pPr>
        <w:rPr>
          <w:rFonts w:ascii="Times New Roman" w:hAnsi="Times New Roman"/>
          <w:sz w:val="22"/>
          <w:szCs w:val="22"/>
        </w:rPr>
      </w:pPr>
      <w:r w:rsidRPr="00283121">
        <w:rPr>
          <w:rFonts w:ascii="Times New Roman" w:hAnsi="Times New Roman"/>
          <w:sz w:val="22"/>
          <w:szCs w:val="22"/>
        </w:rPr>
        <w:t>The instrument engages</w:t>
      </w:r>
      <w:r w:rsidR="004E2733">
        <w:rPr>
          <w:rFonts w:ascii="Times New Roman" w:hAnsi="Times New Roman"/>
          <w:sz w:val="22"/>
          <w:szCs w:val="22"/>
        </w:rPr>
        <w:t xml:space="preserve"> </w:t>
      </w:r>
      <w:r w:rsidRPr="0018609D">
        <w:rPr>
          <w:rFonts w:ascii="Times New Roman" w:hAnsi="Times New Roman"/>
          <w:sz w:val="22"/>
          <w:szCs w:val="22"/>
        </w:rPr>
        <w:t xml:space="preserve">the right to health in Article 12 of the International Covenant on Economic, Social and Cultural </w:t>
      </w:r>
      <w:r w:rsidR="00EB595E">
        <w:rPr>
          <w:rFonts w:ascii="Times New Roman" w:hAnsi="Times New Roman"/>
          <w:sz w:val="22"/>
          <w:szCs w:val="22"/>
        </w:rPr>
        <w:t>R</w:t>
      </w:r>
      <w:r w:rsidRPr="0018609D">
        <w:rPr>
          <w:rFonts w:ascii="Times New Roman" w:hAnsi="Times New Roman"/>
          <w:sz w:val="22"/>
          <w:szCs w:val="22"/>
        </w:rPr>
        <w:t>ights (“ICESCR”)</w:t>
      </w:r>
      <w:r w:rsidR="00134FE6">
        <w:rPr>
          <w:rFonts w:ascii="Times New Roman" w:hAnsi="Times New Roman"/>
          <w:sz w:val="22"/>
          <w:szCs w:val="22"/>
        </w:rPr>
        <w:t>.</w:t>
      </w:r>
    </w:p>
    <w:p w14:paraId="3E9306B9" w14:textId="77777777" w:rsidR="00E55D75" w:rsidRDefault="00E55D75" w:rsidP="004E2733">
      <w:pPr>
        <w:rPr>
          <w:rFonts w:ascii="Times New Roman" w:hAnsi="Times New Roman"/>
          <w:sz w:val="22"/>
          <w:szCs w:val="22"/>
        </w:rPr>
      </w:pPr>
    </w:p>
    <w:p w14:paraId="59DB8B9B" w14:textId="6F2903DA" w:rsidR="000F61FA" w:rsidRDefault="000F61FA" w:rsidP="000F61FA">
      <w:pPr>
        <w:rPr>
          <w:rFonts w:ascii="Times New Roman" w:hAnsi="Times New Roman"/>
          <w:sz w:val="22"/>
          <w:szCs w:val="22"/>
        </w:rPr>
      </w:pPr>
      <w:r w:rsidRPr="0018609D">
        <w:rPr>
          <w:rFonts w:ascii="Times New Roman" w:hAnsi="Times New Roman"/>
          <w:sz w:val="22"/>
          <w:szCs w:val="22"/>
        </w:rPr>
        <w:t>Article 12 of the ICESCR promotes the right of all individuals to enjoy the highest attainable standards of physical and mental health.</w:t>
      </w:r>
      <w:r w:rsidR="00C87C1C">
        <w:rPr>
          <w:rFonts w:ascii="Times New Roman" w:hAnsi="Times New Roman"/>
          <w:sz w:val="22"/>
          <w:szCs w:val="22"/>
        </w:rPr>
        <w:t xml:space="preserve"> </w:t>
      </w:r>
      <w:r w:rsidRPr="00283121">
        <w:rPr>
          <w:rFonts w:ascii="Times New Roman" w:hAnsi="Times New Roman"/>
          <w:sz w:val="22"/>
          <w:szCs w:val="22"/>
        </w:rPr>
        <w:t xml:space="preserve">In </w:t>
      </w:r>
      <w:r w:rsidRPr="00283121">
        <w:rPr>
          <w:rFonts w:ascii="Times New Roman" w:hAnsi="Times New Roman"/>
          <w:i/>
          <w:sz w:val="22"/>
          <w:szCs w:val="22"/>
        </w:rPr>
        <w:t>General Comment No. 14: The Right to the Highest Attainable Standard of Health (Art. 12)</w:t>
      </w:r>
      <w:r w:rsidRPr="00283121">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DA622A">
        <w:rPr>
          <w:rFonts w:ascii="Times New Roman" w:hAnsi="Times New Roman"/>
          <w:sz w:val="22"/>
          <w:szCs w:val="22"/>
        </w:rPr>
        <w:t>,</w:t>
      </w:r>
      <w:r w:rsidRPr="00283121">
        <w:rPr>
          <w:rFonts w:ascii="Times New Roman" w:hAnsi="Times New Roman"/>
          <w:sz w:val="22"/>
          <w:szCs w:val="22"/>
        </w:rPr>
        <w:t xml:space="preserve"> which provides equal opportunity for people to enjoy the highest attainable level of health.</w:t>
      </w:r>
    </w:p>
    <w:p w14:paraId="49677074" w14:textId="35172359" w:rsidR="00D86A40" w:rsidRDefault="00D86A40" w:rsidP="00134FE6">
      <w:pPr>
        <w:rPr>
          <w:rFonts w:ascii="Times New Roman" w:hAnsi="Times New Roman"/>
          <w:sz w:val="22"/>
          <w:szCs w:val="22"/>
        </w:rPr>
      </w:pPr>
    </w:p>
    <w:p w14:paraId="0FF77764" w14:textId="2AC35E9D" w:rsidR="00BA06E9" w:rsidRDefault="00283D1F" w:rsidP="00134FE6">
      <w:pPr>
        <w:rPr>
          <w:rFonts w:ascii="Times New Roman" w:hAnsi="Times New Roman"/>
          <w:sz w:val="22"/>
          <w:szCs w:val="22"/>
        </w:rPr>
      </w:pPr>
      <w:r>
        <w:rPr>
          <w:rFonts w:ascii="Times New Roman" w:hAnsi="Times New Roman"/>
          <w:sz w:val="22"/>
          <w:szCs w:val="22"/>
        </w:rPr>
        <w:t>The instrument</w:t>
      </w:r>
      <w:r w:rsidR="00613593">
        <w:rPr>
          <w:rFonts w:ascii="Times New Roman" w:hAnsi="Times New Roman"/>
          <w:sz w:val="22"/>
          <w:szCs w:val="22"/>
        </w:rPr>
        <w:t xml:space="preserve"> takes steps to promote the right to health by </w:t>
      </w:r>
      <w:r w:rsidR="00577E20">
        <w:rPr>
          <w:rFonts w:ascii="Times New Roman" w:hAnsi="Times New Roman"/>
          <w:sz w:val="22"/>
          <w:szCs w:val="22"/>
        </w:rPr>
        <w:t xml:space="preserve">supporting the release of information </w:t>
      </w:r>
      <w:r w:rsidR="001B237B">
        <w:rPr>
          <w:rFonts w:ascii="Times New Roman" w:hAnsi="Times New Roman"/>
          <w:sz w:val="22"/>
          <w:szCs w:val="22"/>
        </w:rPr>
        <w:t xml:space="preserve">about </w:t>
      </w:r>
      <w:r w:rsidR="00577E20">
        <w:rPr>
          <w:rFonts w:ascii="Times New Roman" w:hAnsi="Times New Roman"/>
          <w:sz w:val="22"/>
          <w:szCs w:val="22"/>
        </w:rPr>
        <w:t xml:space="preserve">relevant changes to </w:t>
      </w:r>
      <w:r w:rsidR="001B237B">
        <w:rPr>
          <w:rFonts w:ascii="Times New Roman" w:hAnsi="Times New Roman"/>
          <w:sz w:val="22"/>
          <w:szCs w:val="22"/>
        </w:rPr>
        <w:t>medical devices that are transitioning to the new EU Medical Devices Regulation,</w:t>
      </w:r>
      <w:r w:rsidR="00577E20">
        <w:rPr>
          <w:rFonts w:ascii="Times New Roman" w:hAnsi="Times New Roman"/>
          <w:sz w:val="22"/>
          <w:szCs w:val="22"/>
        </w:rPr>
        <w:t xml:space="preserve"> </w:t>
      </w:r>
      <w:r w:rsidR="00577E20">
        <w:rPr>
          <w:sz w:val="22"/>
          <w:szCs w:val="22"/>
        </w:rPr>
        <w:t>ensuring that patients and health professionals in Australia are kept up to date about any changes affecting medical devices that are in use in Australia</w:t>
      </w:r>
      <w:r w:rsidR="00482A2B">
        <w:rPr>
          <w:sz w:val="22"/>
          <w:szCs w:val="22"/>
        </w:rPr>
        <w:t xml:space="preserve"> (for example, changes to the class of persons for which the device is suitable or changes to the intended purpose)</w:t>
      </w:r>
      <w:r w:rsidR="00AC58EA">
        <w:rPr>
          <w:rFonts w:ascii="Times New Roman" w:hAnsi="Times New Roman"/>
          <w:sz w:val="22"/>
          <w:szCs w:val="22"/>
        </w:rPr>
        <w:t>.</w:t>
      </w:r>
    </w:p>
    <w:p w14:paraId="189D4D02" w14:textId="77777777" w:rsidR="00BA06E9" w:rsidRDefault="00BA06E9" w:rsidP="00134FE6">
      <w:pPr>
        <w:rPr>
          <w:rFonts w:ascii="Times New Roman" w:hAnsi="Times New Roman"/>
          <w:sz w:val="22"/>
          <w:szCs w:val="22"/>
        </w:rPr>
      </w:pPr>
    </w:p>
    <w:p w14:paraId="42AC11E0" w14:textId="77777777" w:rsidR="000F61FA" w:rsidRPr="00283121" w:rsidRDefault="000F61FA" w:rsidP="009678E0">
      <w:pPr>
        <w:keepNext/>
        <w:rPr>
          <w:rFonts w:ascii="Times New Roman" w:hAnsi="Times New Roman"/>
          <w:b/>
          <w:sz w:val="22"/>
          <w:szCs w:val="22"/>
        </w:rPr>
      </w:pPr>
      <w:r w:rsidRPr="00283121">
        <w:rPr>
          <w:rFonts w:ascii="Times New Roman" w:hAnsi="Times New Roman"/>
          <w:b/>
          <w:sz w:val="22"/>
          <w:szCs w:val="22"/>
        </w:rPr>
        <w:t>Conclusion</w:t>
      </w:r>
    </w:p>
    <w:p w14:paraId="5E369BCF" w14:textId="77777777" w:rsidR="000F61FA" w:rsidRPr="00283121" w:rsidRDefault="000F61FA" w:rsidP="009678E0">
      <w:pPr>
        <w:keepNext/>
        <w:rPr>
          <w:rFonts w:ascii="Times New Roman" w:hAnsi="Times New Roman"/>
          <w:sz w:val="22"/>
          <w:szCs w:val="22"/>
        </w:rPr>
      </w:pPr>
    </w:p>
    <w:p w14:paraId="70044171" w14:textId="1B08D901" w:rsidR="00001113" w:rsidRPr="00283121" w:rsidRDefault="000F61FA" w:rsidP="00001113">
      <w:pPr>
        <w:rPr>
          <w:rFonts w:ascii="Times New Roman" w:hAnsi="Times New Roman"/>
          <w:sz w:val="22"/>
          <w:szCs w:val="22"/>
        </w:rPr>
      </w:pPr>
      <w:r w:rsidRPr="00283121">
        <w:rPr>
          <w:rFonts w:ascii="Times New Roman" w:hAnsi="Times New Roman"/>
          <w:sz w:val="22"/>
          <w:szCs w:val="22"/>
        </w:rPr>
        <w:t>This legislative instrument is compatible with human rights</w:t>
      </w:r>
      <w:r w:rsidR="00001113">
        <w:rPr>
          <w:rFonts w:ascii="Times New Roman" w:hAnsi="Times New Roman"/>
          <w:sz w:val="22"/>
          <w:szCs w:val="22"/>
        </w:rPr>
        <w:t xml:space="preserve"> because it promotes the right to health in Article 12 of the</w:t>
      </w:r>
      <w:r w:rsidR="00981285">
        <w:rPr>
          <w:rFonts w:ascii="Times New Roman" w:hAnsi="Times New Roman"/>
          <w:sz w:val="22"/>
          <w:szCs w:val="22"/>
        </w:rPr>
        <w:t xml:space="preserve"> ICESCR</w:t>
      </w:r>
      <w:r w:rsidR="00B65A15">
        <w:rPr>
          <w:rFonts w:ascii="Times New Roman" w:hAnsi="Times New Roman"/>
          <w:sz w:val="22"/>
          <w:szCs w:val="22"/>
        </w:rPr>
        <w:t>.</w:t>
      </w:r>
    </w:p>
    <w:p w14:paraId="6E4F85CF" w14:textId="77777777" w:rsidR="00A03F28" w:rsidRPr="00283121" w:rsidRDefault="00A03F28" w:rsidP="002B48CD">
      <w:pPr>
        <w:rPr>
          <w:rFonts w:ascii="Times New Roman" w:hAnsi="Times New Roman"/>
          <w:sz w:val="22"/>
          <w:szCs w:val="22"/>
        </w:rPr>
      </w:pPr>
    </w:p>
    <w:sectPr w:rsidR="00A03F28" w:rsidRPr="00283121" w:rsidSect="00305B0D">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4E35" w14:textId="77777777" w:rsidR="00735EAA" w:rsidRDefault="00735EAA">
      <w:r>
        <w:separator/>
      </w:r>
    </w:p>
  </w:endnote>
  <w:endnote w:type="continuationSeparator" w:id="0">
    <w:p w14:paraId="3E23E2BC" w14:textId="77777777" w:rsidR="00735EAA" w:rsidRDefault="0073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5DDDB602" w14:textId="77777777" w:rsidR="00B6191C" w:rsidRPr="00862D8B" w:rsidRDefault="00B6191C">
        <w:pPr>
          <w:pStyle w:val="Footer"/>
          <w:jc w:val="right"/>
          <w:rPr>
            <w:sz w:val="22"/>
            <w:szCs w:val="22"/>
          </w:rPr>
        </w:pPr>
        <w:r w:rsidRPr="00862D8B">
          <w:rPr>
            <w:sz w:val="22"/>
            <w:szCs w:val="22"/>
          </w:rPr>
          <w:fldChar w:fldCharType="begin"/>
        </w:r>
        <w:r w:rsidRPr="00862D8B">
          <w:rPr>
            <w:sz w:val="22"/>
            <w:szCs w:val="22"/>
          </w:rPr>
          <w:instrText xml:space="preserve"> PAGE   \* MERGEFORMAT </w:instrText>
        </w:r>
        <w:r w:rsidRPr="00862D8B">
          <w:rPr>
            <w:sz w:val="22"/>
            <w:szCs w:val="22"/>
          </w:rPr>
          <w:fldChar w:fldCharType="separate"/>
        </w:r>
        <w:r>
          <w:rPr>
            <w:noProof/>
            <w:sz w:val="22"/>
            <w:szCs w:val="22"/>
          </w:rPr>
          <w:t>4</w:t>
        </w:r>
        <w:r w:rsidRPr="00862D8B">
          <w:rPr>
            <w:noProof/>
            <w:sz w:val="22"/>
            <w:szCs w:val="22"/>
          </w:rPr>
          <w:fldChar w:fldCharType="end"/>
        </w:r>
      </w:p>
    </w:sdtContent>
  </w:sdt>
  <w:p w14:paraId="1D9C5C8C" w14:textId="77777777" w:rsidR="00B6191C" w:rsidRPr="00877529" w:rsidRDefault="00B6191C" w:rsidP="00305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CBC" w14:textId="77777777" w:rsidR="00B6191C" w:rsidRDefault="00B6191C" w:rsidP="00305B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F51C" w14:textId="77777777" w:rsidR="00735EAA" w:rsidRDefault="00735EAA">
      <w:r>
        <w:separator/>
      </w:r>
    </w:p>
  </w:footnote>
  <w:footnote w:type="continuationSeparator" w:id="0">
    <w:p w14:paraId="26E32D78" w14:textId="77777777" w:rsidR="00735EAA" w:rsidRDefault="0073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0A67" w14:textId="77777777" w:rsidR="00B6191C" w:rsidRDefault="00B6191C" w:rsidP="00305B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5FD3E" w14:textId="77777777" w:rsidR="00B6191C" w:rsidRDefault="00B6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4375" w14:textId="77777777" w:rsidR="00B6191C" w:rsidRDefault="00B6191C" w:rsidP="00305B0D">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862"/>
    <w:multiLevelType w:val="hybridMultilevel"/>
    <w:tmpl w:val="591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735C9"/>
    <w:multiLevelType w:val="hybridMultilevel"/>
    <w:tmpl w:val="31501A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7AD0BC9"/>
    <w:multiLevelType w:val="hybridMultilevel"/>
    <w:tmpl w:val="8E8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6F6E32"/>
    <w:multiLevelType w:val="hybridMultilevel"/>
    <w:tmpl w:val="A3706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A449D"/>
    <w:multiLevelType w:val="hybridMultilevel"/>
    <w:tmpl w:val="BA7A5D6E"/>
    <w:lvl w:ilvl="0" w:tplc="3DEAC19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A649E4"/>
    <w:multiLevelType w:val="hybridMultilevel"/>
    <w:tmpl w:val="D9FE6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82C7E58"/>
    <w:multiLevelType w:val="hybridMultilevel"/>
    <w:tmpl w:val="7D02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DE2400"/>
    <w:multiLevelType w:val="hybridMultilevel"/>
    <w:tmpl w:val="80909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F94DB4"/>
    <w:multiLevelType w:val="multilevel"/>
    <w:tmpl w:val="72EAE9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0"/>
  </w:num>
  <w:num w:numId="2">
    <w:abstractNumId w:val="1"/>
  </w:num>
  <w:num w:numId="3">
    <w:abstractNumId w:val="3"/>
  </w:num>
  <w:num w:numId="4">
    <w:abstractNumId w:val="8"/>
  </w:num>
  <w:num w:numId="5">
    <w:abstractNumId w:val="5"/>
  </w:num>
  <w:num w:numId="6">
    <w:abstractNumId w:val="9"/>
  </w:num>
  <w:num w:numId="7">
    <w:abstractNumId w:val="7"/>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FA"/>
    <w:rsid w:val="00001113"/>
    <w:rsid w:val="00007AB6"/>
    <w:rsid w:val="000109AD"/>
    <w:rsid w:val="00011CD5"/>
    <w:rsid w:val="00013705"/>
    <w:rsid w:val="0002578F"/>
    <w:rsid w:val="00027227"/>
    <w:rsid w:val="00036E8E"/>
    <w:rsid w:val="000376E7"/>
    <w:rsid w:val="000417C1"/>
    <w:rsid w:val="000439DF"/>
    <w:rsid w:val="000503E5"/>
    <w:rsid w:val="00056AC3"/>
    <w:rsid w:val="00057D13"/>
    <w:rsid w:val="00070FD0"/>
    <w:rsid w:val="00071E21"/>
    <w:rsid w:val="00071E5E"/>
    <w:rsid w:val="0007650C"/>
    <w:rsid w:val="0008032D"/>
    <w:rsid w:val="000818C3"/>
    <w:rsid w:val="00094A53"/>
    <w:rsid w:val="000A3FEF"/>
    <w:rsid w:val="000A47E8"/>
    <w:rsid w:val="000A6136"/>
    <w:rsid w:val="000B34FC"/>
    <w:rsid w:val="000C3FE0"/>
    <w:rsid w:val="000C7512"/>
    <w:rsid w:val="000C7513"/>
    <w:rsid w:val="000D44D1"/>
    <w:rsid w:val="000D6296"/>
    <w:rsid w:val="000E33E1"/>
    <w:rsid w:val="000E7C0F"/>
    <w:rsid w:val="000F2DCA"/>
    <w:rsid w:val="000F61FA"/>
    <w:rsid w:val="00101EAE"/>
    <w:rsid w:val="00107199"/>
    <w:rsid w:val="0010772E"/>
    <w:rsid w:val="0011117A"/>
    <w:rsid w:val="00134FE6"/>
    <w:rsid w:val="00135A4F"/>
    <w:rsid w:val="00137530"/>
    <w:rsid w:val="0014003D"/>
    <w:rsid w:val="001433DB"/>
    <w:rsid w:val="001469E6"/>
    <w:rsid w:val="00151753"/>
    <w:rsid w:val="00154603"/>
    <w:rsid w:val="00155769"/>
    <w:rsid w:val="00157AE7"/>
    <w:rsid w:val="0016135A"/>
    <w:rsid w:val="001629C3"/>
    <w:rsid w:val="00162BF1"/>
    <w:rsid w:val="0016346B"/>
    <w:rsid w:val="001646A6"/>
    <w:rsid w:val="00171E22"/>
    <w:rsid w:val="00172FB6"/>
    <w:rsid w:val="00176D3B"/>
    <w:rsid w:val="0018055C"/>
    <w:rsid w:val="00180E3F"/>
    <w:rsid w:val="001810AC"/>
    <w:rsid w:val="0018295E"/>
    <w:rsid w:val="00183CE3"/>
    <w:rsid w:val="00184B3D"/>
    <w:rsid w:val="0018609D"/>
    <w:rsid w:val="00192ACF"/>
    <w:rsid w:val="001A3C69"/>
    <w:rsid w:val="001A51EB"/>
    <w:rsid w:val="001A5356"/>
    <w:rsid w:val="001A7763"/>
    <w:rsid w:val="001B237B"/>
    <w:rsid w:val="001B293F"/>
    <w:rsid w:val="001B38B5"/>
    <w:rsid w:val="001B5309"/>
    <w:rsid w:val="001C7B2B"/>
    <w:rsid w:val="001D3594"/>
    <w:rsid w:val="001D5E6C"/>
    <w:rsid w:val="001D6609"/>
    <w:rsid w:val="001E0330"/>
    <w:rsid w:val="001E19AE"/>
    <w:rsid w:val="001E2A32"/>
    <w:rsid w:val="001F05A8"/>
    <w:rsid w:val="001F0E39"/>
    <w:rsid w:val="001F51B3"/>
    <w:rsid w:val="00210250"/>
    <w:rsid w:val="00216F34"/>
    <w:rsid w:val="00230499"/>
    <w:rsid w:val="0023545A"/>
    <w:rsid w:val="00244D83"/>
    <w:rsid w:val="00247228"/>
    <w:rsid w:val="002512EE"/>
    <w:rsid w:val="002531EA"/>
    <w:rsid w:val="00257B93"/>
    <w:rsid w:val="0026121B"/>
    <w:rsid w:val="0026487B"/>
    <w:rsid w:val="00270AD9"/>
    <w:rsid w:val="00280050"/>
    <w:rsid w:val="00281314"/>
    <w:rsid w:val="00281C6F"/>
    <w:rsid w:val="00283121"/>
    <w:rsid w:val="00283D1F"/>
    <w:rsid w:val="0028527B"/>
    <w:rsid w:val="002873D0"/>
    <w:rsid w:val="00292C96"/>
    <w:rsid w:val="002A0FB7"/>
    <w:rsid w:val="002A5047"/>
    <w:rsid w:val="002A53A8"/>
    <w:rsid w:val="002A5B8E"/>
    <w:rsid w:val="002B31DF"/>
    <w:rsid w:val="002B48CD"/>
    <w:rsid w:val="002B5A68"/>
    <w:rsid w:val="002B667D"/>
    <w:rsid w:val="002C4DA8"/>
    <w:rsid w:val="002C5763"/>
    <w:rsid w:val="002C5FDA"/>
    <w:rsid w:val="002C66D2"/>
    <w:rsid w:val="002D28B2"/>
    <w:rsid w:val="002D5657"/>
    <w:rsid w:val="002F10E2"/>
    <w:rsid w:val="002F4E80"/>
    <w:rsid w:val="002F71E3"/>
    <w:rsid w:val="002F7D74"/>
    <w:rsid w:val="00300864"/>
    <w:rsid w:val="00305B0D"/>
    <w:rsid w:val="00307D17"/>
    <w:rsid w:val="00310CB6"/>
    <w:rsid w:val="003163B1"/>
    <w:rsid w:val="003165AB"/>
    <w:rsid w:val="00316F6C"/>
    <w:rsid w:val="00324981"/>
    <w:rsid w:val="00331910"/>
    <w:rsid w:val="003319A6"/>
    <w:rsid w:val="003375E7"/>
    <w:rsid w:val="0034046B"/>
    <w:rsid w:val="00366FB8"/>
    <w:rsid w:val="00372C07"/>
    <w:rsid w:val="003747B2"/>
    <w:rsid w:val="003777D2"/>
    <w:rsid w:val="00380D21"/>
    <w:rsid w:val="0038198A"/>
    <w:rsid w:val="00385A83"/>
    <w:rsid w:val="0039434C"/>
    <w:rsid w:val="0039692B"/>
    <w:rsid w:val="003A3AA7"/>
    <w:rsid w:val="003A6703"/>
    <w:rsid w:val="003C4C12"/>
    <w:rsid w:val="003C522B"/>
    <w:rsid w:val="003C7CE9"/>
    <w:rsid w:val="003D036F"/>
    <w:rsid w:val="003D2BDE"/>
    <w:rsid w:val="003D4D2A"/>
    <w:rsid w:val="003D4E55"/>
    <w:rsid w:val="003D5A80"/>
    <w:rsid w:val="003E044C"/>
    <w:rsid w:val="003E2761"/>
    <w:rsid w:val="003E4BA5"/>
    <w:rsid w:val="003F2B7D"/>
    <w:rsid w:val="003F2F2E"/>
    <w:rsid w:val="003F6A65"/>
    <w:rsid w:val="003F7E92"/>
    <w:rsid w:val="00401062"/>
    <w:rsid w:val="00401FDC"/>
    <w:rsid w:val="004033BA"/>
    <w:rsid w:val="00403CF9"/>
    <w:rsid w:val="00406048"/>
    <w:rsid w:val="00407DF0"/>
    <w:rsid w:val="004139CA"/>
    <w:rsid w:val="00416920"/>
    <w:rsid w:val="00417575"/>
    <w:rsid w:val="00423915"/>
    <w:rsid w:val="004244C8"/>
    <w:rsid w:val="004249DB"/>
    <w:rsid w:val="00424DDF"/>
    <w:rsid w:val="00426C7B"/>
    <w:rsid w:val="004276F2"/>
    <w:rsid w:val="00432846"/>
    <w:rsid w:val="00436404"/>
    <w:rsid w:val="004367A5"/>
    <w:rsid w:val="00440A5C"/>
    <w:rsid w:val="00451012"/>
    <w:rsid w:val="00455CA2"/>
    <w:rsid w:val="00466CB3"/>
    <w:rsid w:val="004729B0"/>
    <w:rsid w:val="00472E96"/>
    <w:rsid w:val="00473E34"/>
    <w:rsid w:val="00482A2B"/>
    <w:rsid w:val="00485C15"/>
    <w:rsid w:val="004A1351"/>
    <w:rsid w:val="004A4C8A"/>
    <w:rsid w:val="004A5634"/>
    <w:rsid w:val="004A5B88"/>
    <w:rsid w:val="004A5F10"/>
    <w:rsid w:val="004B1698"/>
    <w:rsid w:val="004C759C"/>
    <w:rsid w:val="004D0AAC"/>
    <w:rsid w:val="004E0C6E"/>
    <w:rsid w:val="004E2733"/>
    <w:rsid w:val="004E342D"/>
    <w:rsid w:val="004E4762"/>
    <w:rsid w:val="004E5536"/>
    <w:rsid w:val="004F223F"/>
    <w:rsid w:val="004F2399"/>
    <w:rsid w:val="004F57A9"/>
    <w:rsid w:val="004F61A4"/>
    <w:rsid w:val="004F7080"/>
    <w:rsid w:val="004F7999"/>
    <w:rsid w:val="00502991"/>
    <w:rsid w:val="005063F1"/>
    <w:rsid w:val="00520830"/>
    <w:rsid w:val="00530F5C"/>
    <w:rsid w:val="00547510"/>
    <w:rsid w:val="00550241"/>
    <w:rsid w:val="0056005A"/>
    <w:rsid w:val="00567CA2"/>
    <w:rsid w:val="00572240"/>
    <w:rsid w:val="005764AE"/>
    <w:rsid w:val="00577E20"/>
    <w:rsid w:val="005816A8"/>
    <w:rsid w:val="00584DE0"/>
    <w:rsid w:val="005929DC"/>
    <w:rsid w:val="0059453B"/>
    <w:rsid w:val="00597219"/>
    <w:rsid w:val="005A03C2"/>
    <w:rsid w:val="005A1D97"/>
    <w:rsid w:val="005A39D7"/>
    <w:rsid w:val="005A3A72"/>
    <w:rsid w:val="005B12FC"/>
    <w:rsid w:val="005B17FC"/>
    <w:rsid w:val="005B5856"/>
    <w:rsid w:val="005B64F1"/>
    <w:rsid w:val="005B765C"/>
    <w:rsid w:val="005B7A13"/>
    <w:rsid w:val="005C7D99"/>
    <w:rsid w:val="005D5BCB"/>
    <w:rsid w:val="005D7BB1"/>
    <w:rsid w:val="005E2A16"/>
    <w:rsid w:val="005E46CC"/>
    <w:rsid w:val="005F0971"/>
    <w:rsid w:val="005F2297"/>
    <w:rsid w:val="005F229B"/>
    <w:rsid w:val="005F233A"/>
    <w:rsid w:val="005F7A3A"/>
    <w:rsid w:val="00602C86"/>
    <w:rsid w:val="00613593"/>
    <w:rsid w:val="006207FA"/>
    <w:rsid w:val="00640B57"/>
    <w:rsid w:val="00642A04"/>
    <w:rsid w:val="006553C3"/>
    <w:rsid w:val="006603D1"/>
    <w:rsid w:val="0066144C"/>
    <w:rsid w:val="00672624"/>
    <w:rsid w:val="0067271C"/>
    <w:rsid w:val="006801DD"/>
    <w:rsid w:val="00683E35"/>
    <w:rsid w:val="006878F7"/>
    <w:rsid w:val="00690940"/>
    <w:rsid w:val="00690B50"/>
    <w:rsid w:val="006A5F71"/>
    <w:rsid w:val="006C4233"/>
    <w:rsid w:val="006D490A"/>
    <w:rsid w:val="006F57F6"/>
    <w:rsid w:val="006F7ABD"/>
    <w:rsid w:val="0070249A"/>
    <w:rsid w:val="00705AAE"/>
    <w:rsid w:val="00712385"/>
    <w:rsid w:val="0071382E"/>
    <w:rsid w:val="0071443B"/>
    <w:rsid w:val="007163A9"/>
    <w:rsid w:val="007204F4"/>
    <w:rsid w:val="0072746C"/>
    <w:rsid w:val="00733E3D"/>
    <w:rsid w:val="00735EAA"/>
    <w:rsid w:val="00737E85"/>
    <w:rsid w:val="00740ECE"/>
    <w:rsid w:val="0074130A"/>
    <w:rsid w:val="007442F1"/>
    <w:rsid w:val="00753432"/>
    <w:rsid w:val="007536B9"/>
    <w:rsid w:val="007578F9"/>
    <w:rsid w:val="00762F01"/>
    <w:rsid w:val="00767C34"/>
    <w:rsid w:val="007701B5"/>
    <w:rsid w:val="00770BCC"/>
    <w:rsid w:val="00771101"/>
    <w:rsid w:val="00773AA0"/>
    <w:rsid w:val="007748D9"/>
    <w:rsid w:val="0077755B"/>
    <w:rsid w:val="0078320F"/>
    <w:rsid w:val="0078387D"/>
    <w:rsid w:val="00784B91"/>
    <w:rsid w:val="00790A65"/>
    <w:rsid w:val="007921E1"/>
    <w:rsid w:val="00796596"/>
    <w:rsid w:val="007A0C46"/>
    <w:rsid w:val="007A226F"/>
    <w:rsid w:val="007B3972"/>
    <w:rsid w:val="007B7A5F"/>
    <w:rsid w:val="007B7FE4"/>
    <w:rsid w:val="007C55C6"/>
    <w:rsid w:val="007D3007"/>
    <w:rsid w:val="007D413F"/>
    <w:rsid w:val="007D53AF"/>
    <w:rsid w:val="007E0F67"/>
    <w:rsid w:val="007E142D"/>
    <w:rsid w:val="007E7055"/>
    <w:rsid w:val="007F2254"/>
    <w:rsid w:val="007F22B1"/>
    <w:rsid w:val="007F4C0F"/>
    <w:rsid w:val="007F59C4"/>
    <w:rsid w:val="007F5FDC"/>
    <w:rsid w:val="008021FC"/>
    <w:rsid w:val="00802764"/>
    <w:rsid w:val="008119E0"/>
    <w:rsid w:val="00811E04"/>
    <w:rsid w:val="00813AFE"/>
    <w:rsid w:val="0081403B"/>
    <w:rsid w:val="00814C84"/>
    <w:rsid w:val="00816288"/>
    <w:rsid w:val="008209B1"/>
    <w:rsid w:val="0082410B"/>
    <w:rsid w:val="008301AD"/>
    <w:rsid w:val="00830629"/>
    <w:rsid w:val="00830854"/>
    <w:rsid w:val="008330C2"/>
    <w:rsid w:val="00833817"/>
    <w:rsid w:val="00836833"/>
    <w:rsid w:val="00840197"/>
    <w:rsid w:val="00847EF5"/>
    <w:rsid w:val="00847FB6"/>
    <w:rsid w:val="00853436"/>
    <w:rsid w:val="008534FE"/>
    <w:rsid w:val="00854070"/>
    <w:rsid w:val="00862D8B"/>
    <w:rsid w:val="0087347E"/>
    <w:rsid w:val="0088226A"/>
    <w:rsid w:val="008823CF"/>
    <w:rsid w:val="008A1E23"/>
    <w:rsid w:val="008B19EB"/>
    <w:rsid w:val="008B63E7"/>
    <w:rsid w:val="008C3BC6"/>
    <w:rsid w:val="008C7083"/>
    <w:rsid w:val="008C77A7"/>
    <w:rsid w:val="008D0A1C"/>
    <w:rsid w:val="008E2CDF"/>
    <w:rsid w:val="008F1AEB"/>
    <w:rsid w:val="008F35E1"/>
    <w:rsid w:val="008F5532"/>
    <w:rsid w:val="008F7E80"/>
    <w:rsid w:val="00902629"/>
    <w:rsid w:val="00907475"/>
    <w:rsid w:val="00915702"/>
    <w:rsid w:val="00921EAD"/>
    <w:rsid w:val="00924300"/>
    <w:rsid w:val="00926DF0"/>
    <w:rsid w:val="0093359E"/>
    <w:rsid w:val="00936030"/>
    <w:rsid w:val="009372E2"/>
    <w:rsid w:val="0093790D"/>
    <w:rsid w:val="00947C1F"/>
    <w:rsid w:val="009525F7"/>
    <w:rsid w:val="00952CF0"/>
    <w:rsid w:val="00953C04"/>
    <w:rsid w:val="00955286"/>
    <w:rsid w:val="00955334"/>
    <w:rsid w:val="00956E0C"/>
    <w:rsid w:val="00963CD6"/>
    <w:rsid w:val="009678E0"/>
    <w:rsid w:val="00975B8B"/>
    <w:rsid w:val="0097725A"/>
    <w:rsid w:val="00981285"/>
    <w:rsid w:val="00981879"/>
    <w:rsid w:val="00984B6C"/>
    <w:rsid w:val="0098604B"/>
    <w:rsid w:val="009865F1"/>
    <w:rsid w:val="009866DE"/>
    <w:rsid w:val="00993BA3"/>
    <w:rsid w:val="00995B58"/>
    <w:rsid w:val="009A47F5"/>
    <w:rsid w:val="009B2990"/>
    <w:rsid w:val="009B29FD"/>
    <w:rsid w:val="009B3450"/>
    <w:rsid w:val="009B772A"/>
    <w:rsid w:val="009B7BBF"/>
    <w:rsid w:val="009C0421"/>
    <w:rsid w:val="009C28F5"/>
    <w:rsid w:val="009D0BE4"/>
    <w:rsid w:val="009D1199"/>
    <w:rsid w:val="009E03A6"/>
    <w:rsid w:val="009E1DC1"/>
    <w:rsid w:val="009E7324"/>
    <w:rsid w:val="009F31FC"/>
    <w:rsid w:val="009F4327"/>
    <w:rsid w:val="00A009C1"/>
    <w:rsid w:val="00A03F28"/>
    <w:rsid w:val="00A06D67"/>
    <w:rsid w:val="00A13822"/>
    <w:rsid w:val="00A17B3E"/>
    <w:rsid w:val="00A221B7"/>
    <w:rsid w:val="00A272AB"/>
    <w:rsid w:val="00A31B44"/>
    <w:rsid w:val="00A32D10"/>
    <w:rsid w:val="00A37356"/>
    <w:rsid w:val="00A43296"/>
    <w:rsid w:val="00A65740"/>
    <w:rsid w:val="00A7044B"/>
    <w:rsid w:val="00A71ED1"/>
    <w:rsid w:val="00A736C9"/>
    <w:rsid w:val="00A757AD"/>
    <w:rsid w:val="00A80AF8"/>
    <w:rsid w:val="00A827FE"/>
    <w:rsid w:val="00A83E7B"/>
    <w:rsid w:val="00A9232D"/>
    <w:rsid w:val="00AA3CE3"/>
    <w:rsid w:val="00AA5C86"/>
    <w:rsid w:val="00AA65D5"/>
    <w:rsid w:val="00AB33FE"/>
    <w:rsid w:val="00AB3BD8"/>
    <w:rsid w:val="00AB4657"/>
    <w:rsid w:val="00AB466C"/>
    <w:rsid w:val="00AB787A"/>
    <w:rsid w:val="00AB7FC7"/>
    <w:rsid w:val="00AC0747"/>
    <w:rsid w:val="00AC3AC1"/>
    <w:rsid w:val="00AC3FA9"/>
    <w:rsid w:val="00AC4BBE"/>
    <w:rsid w:val="00AC58EA"/>
    <w:rsid w:val="00AD40B9"/>
    <w:rsid w:val="00AD7E9F"/>
    <w:rsid w:val="00AE02E1"/>
    <w:rsid w:val="00AE7022"/>
    <w:rsid w:val="00AF1B9C"/>
    <w:rsid w:val="00B0232F"/>
    <w:rsid w:val="00B02A11"/>
    <w:rsid w:val="00B03138"/>
    <w:rsid w:val="00B03E74"/>
    <w:rsid w:val="00B046F7"/>
    <w:rsid w:val="00B04927"/>
    <w:rsid w:val="00B05A3A"/>
    <w:rsid w:val="00B073D8"/>
    <w:rsid w:val="00B100E1"/>
    <w:rsid w:val="00B126A8"/>
    <w:rsid w:val="00B14566"/>
    <w:rsid w:val="00B31364"/>
    <w:rsid w:val="00B31D01"/>
    <w:rsid w:val="00B342A2"/>
    <w:rsid w:val="00B3439B"/>
    <w:rsid w:val="00B430D8"/>
    <w:rsid w:val="00B4749B"/>
    <w:rsid w:val="00B51084"/>
    <w:rsid w:val="00B52377"/>
    <w:rsid w:val="00B559FF"/>
    <w:rsid w:val="00B56A99"/>
    <w:rsid w:val="00B618BB"/>
    <w:rsid w:val="00B6191C"/>
    <w:rsid w:val="00B619BB"/>
    <w:rsid w:val="00B62596"/>
    <w:rsid w:val="00B65A15"/>
    <w:rsid w:val="00B704B3"/>
    <w:rsid w:val="00B74E0A"/>
    <w:rsid w:val="00B76180"/>
    <w:rsid w:val="00B849B2"/>
    <w:rsid w:val="00B9309E"/>
    <w:rsid w:val="00B93210"/>
    <w:rsid w:val="00BA06E9"/>
    <w:rsid w:val="00BA4FB0"/>
    <w:rsid w:val="00BA5DD8"/>
    <w:rsid w:val="00BA70D4"/>
    <w:rsid w:val="00BB271F"/>
    <w:rsid w:val="00BB440A"/>
    <w:rsid w:val="00BB5D20"/>
    <w:rsid w:val="00BC13C5"/>
    <w:rsid w:val="00BC4732"/>
    <w:rsid w:val="00BD097F"/>
    <w:rsid w:val="00BE2AE3"/>
    <w:rsid w:val="00BE5288"/>
    <w:rsid w:val="00BE65ED"/>
    <w:rsid w:val="00BF1B1F"/>
    <w:rsid w:val="00C05CBE"/>
    <w:rsid w:val="00C119BA"/>
    <w:rsid w:val="00C12FC2"/>
    <w:rsid w:val="00C14B51"/>
    <w:rsid w:val="00C150F1"/>
    <w:rsid w:val="00C26D75"/>
    <w:rsid w:val="00C40A16"/>
    <w:rsid w:val="00C44FCE"/>
    <w:rsid w:val="00C4695B"/>
    <w:rsid w:val="00C47802"/>
    <w:rsid w:val="00C501C0"/>
    <w:rsid w:val="00C514C9"/>
    <w:rsid w:val="00C7578D"/>
    <w:rsid w:val="00C81BAA"/>
    <w:rsid w:val="00C87C1C"/>
    <w:rsid w:val="00C90E2F"/>
    <w:rsid w:val="00C91865"/>
    <w:rsid w:val="00C944FE"/>
    <w:rsid w:val="00C979E9"/>
    <w:rsid w:val="00CA2ECD"/>
    <w:rsid w:val="00CA45AB"/>
    <w:rsid w:val="00CB0642"/>
    <w:rsid w:val="00CB1B31"/>
    <w:rsid w:val="00CB339A"/>
    <w:rsid w:val="00CB6D7D"/>
    <w:rsid w:val="00CC43CA"/>
    <w:rsid w:val="00CC566C"/>
    <w:rsid w:val="00CC61D1"/>
    <w:rsid w:val="00CC6B8C"/>
    <w:rsid w:val="00CD02A2"/>
    <w:rsid w:val="00CD2215"/>
    <w:rsid w:val="00CD27F6"/>
    <w:rsid w:val="00CD6D5C"/>
    <w:rsid w:val="00CF234F"/>
    <w:rsid w:val="00D024B9"/>
    <w:rsid w:val="00D04543"/>
    <w:rsid w:val="00D0644B"/>
    <w:rsid w:val="00D1116A"/>
    <w:rsid w:val="00D1548D"/>
    <w:rsid w:val="00D17C20"/>
    <w:rsid w:val="00D202F8"/>
    <w:rsid w:val="00D23B5D"/>
    <w:rsid w:val="00D26BA2"/>
    <w:rsid w:val="00D30F5D"/>
    <w:rsid w:val="00D4086C"/>
    <w:rsid w:val="00D47D6B"/>
    <w:rsid w:val="00D54166"/>
    <w:rsid w:val="00D64BE9"/>
    <w:rsid w:val="00D72ED6"/>
    <w:rsid w:val="00D747D1"/>
    <w:rsid w:val="00D800F2"/>
    <w:rsid w:val="00D836EA"/>
    <w:rsid w:val="00D848CC"/>
    <w:rsid w:val="00D86A40"/>
    <w:rsid w:val="00D950AB"/>
    <w:rsid w:val="00D963A6"/>
    <w:rsid w:val="00D97ABE"/>
    <w:rsid w:val="00DA11CB"/>
    <w:rsid w:val="00DA2B78"/>
    <w:rsid w:val="00DA622A"/>
    <w:rsid w:val="00DA7B98"/>
    <w:rsid w:val="00DC0A13"/>
    <w:rsid w:val="00DC1835"/>
    <w:rsid w:val="00DC1E5F"/>
    <w:rsid w:val="00DD0B21"/>
    <w:rsid w:val="00DD3E56"/>
    <w:rsid w:val="00DD6034"/>
    <w:rsid w:val="00DE51E7"/>
    <w:rsid w:val="00DE6E13"/>
    <w:rsid w:val="00DF7A96"/>
    <w:rsid w:val="00E00CE2"/>
    <w:rsid w:val="00E02002"/>
    <w:rsid w:val="00E03939"/>
    <w:rsid w:val="00E03AAD"/>
    <w:rsid w:val="00E06557"/>
    <w:rsid w:val="00E1473C"/>
    <w:rsid w:val="00E14809"/>
    <w:rsid w:val="00E16F90"/>
    <w:rsid w:val="00E176AF"/>
    <w:rsid w:val="00E205F3"/>
    <w:rsid w:val="00E212EC"/>
    <w:rsid w:val="00E21CE2"/>
    <w:rsid w:val="00E27765"/>
    <w:rsid w:val="00E31623"/>
    <w:rsid w:val="00E34876"/>
    <w:rsid w:val="00E41996"/>
    <w:rsid w:val="00E4565F"/>
    <w:rsid w:val="00E46565"/>
    <w:rsid w:val="00E5168A"/>
    <w:rsid w:val="00E55D75"/>
    <w:rsid w:val="00E62D53"/>
    <w:rsid w:val="00E62FE0"/>
    <w:rsid w:val="00E6390E"/>
    <w:rsid w:val="00E705C3"/>
    <w:rsid w:val="00E76196"/>
    <w:rsid w:val="00E821EF"/>
    <w:rsid w:val="00E84627"/>
    <w:rsid w:val="00E8463C"/>
    <w:rsid w:val="00E93DB3"/>
    <w:rsid w:val="00EA061E"/>
    <w:rsid w:val="00EA1741"/>
    <w:rsid w:val="00EA1818"/>
    <w:rsid w:val="00EA7420"/>
    <w:rsid w:val="00EA7823"/>
    <w:rsid w:val="00EB595E"/>
    <w:rsid w:val="00EC2FF5"/>
    <w:rsid w:val="00EC7263"/>
    <w:rsid w:val="00ED1057"/>
    <w:rsid w:val="00ED3FDA"/>
    <w:rsid w:val="00ED72A9"/>
    <w:rsid w:val="00EE3204"/>
    <w:rsid w:val="00EE4FA8"/>
    <w:rsid w:val="00EF2E71"/>
    <w:rsid w:val="00F0073D"/>
    <w:rsid w:val="00F0123F"/>
    <w:rsid w:val="00F06452"/>
    <w:rsid w:val="00F13E48"/>
    <w:rsid w:val="00F142A5"/>
    <w:rsid w:val="00F14D6C"/>
    <w:rsid w:val="00F2164D"/>
    <w:rsid w:val="00F24557"/>
    <w:rsid w:val="00F33CC7"/>
    <w:rsid w:val="00F35A21"/>
    <w:rsid w:val="00F410E5"/>
    <w:rsid w:val="00F42776"/>
    <w:rsid w:val="00F44756"/>
    <w:rsid w:val="00F54EF5"/>
    <w:rsid w:val="00F56F8A"/>
    <w:rsid w:val="00F60EB7"/>
    <w:rsid w:val="00F62E67"/>
    <w:rsid w:val="00F75444"/>
    <w:rsid w:val="00F80774"/>
    <w:rsid w:val="00F80783"/>
    <w:rsid w:val="00F80BF5"/>
    <w:rsid w:val="00F92B2A"/>
    <w:rsid w:val="00F9472E"/>
    <w:rsid w:val="00FA14E0"/>
    <w:rsid w:val="00FB1173"/>
    <w:rsid w:val="00FB264D"/>
    <w:rsid w:val="00FB5CAB"/>
    <w:rsid w:val="00FC4253"/>
    <w:rsid w:val="00FC47D5"/>
    <w:rsid w:val="00FC6D79"/>
    <w:rsid w:val="00FC78A1"/>
    <w:rsid w:val="00FD6F81"/>
    <w:rsid w:val="00FE0AE1"/>
    <w:rsid w:val="00FE2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9BB5"/>
  <w15:chartTrackingRefBased/>
  <w15:docId w15:val="{3F3ECB6C-1E34-4E67-883B-3C6DA4F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FA"/>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61FA"/>
    <w:pPr>
      <w:tabs>
        <w:tab w:val="center" w:pos="4153"/>
        <w:tab w:val="right" w:pos="8306"/>
      </w:tabs>
    </w:pPr>
  </w:style>
  <w:style w:type="character" w:customStyle="1" w:styleId="FooterChar">
    <w:name w:val="Footer Char"/>
    <w:basedOn w:val="DefaultParagraphFont"/>
    <w:link w:val="Footer"/>
    <w:uiPriority w:val="99"/>
    <w:rsid w:val="000F61FA"/>
    <w:rPr>
      <w:rFonts w:ascii="Tms Rmn" w:eastAsia="Times New Roman" w:hAnsi="Tms Rmn"/>
      <w:szCs w:val="20"/>
      <w:lang w:eastAsia="en-AU"/>
    </w:rPr>
  </w:style>
  <w:style w:type="paragraph" w:styleId="Header">
    <w:name w:val="header"/>
    <w:basedOn w:val="Normal"/>
    <w:link w:val="HeaderChar"/>
    <w:rsid w:val="000F61FA"/>
    <w:pPr>
      <w:tabs>
        <w:tab w:val="center" w:pos="4153"/>
        <w:tab w:val="right" w:pos="8306"/>
      </w:tabs>
    </w:pPr>
  </w:style>
  <w:style w:type="character" w:customStyle="1" w:styleId="HeaderChar">
    <w:name w:val="Header Char"/>
    <w:basedOn w:val="DefaultParagraphFont"/>
    <w:link w:val="Header"/>
    <w:rsid w:val="000F61FA"/>
    <w:rPr>
      <w:rFonts w:ascii="Tms Rmn" w:eastAsia="Times New Roman" w:hAnsi="Tms Rmn"/>
      <w:szCs w:val="20"/>
      <w:lang w:eastAsia="en-AU"/>
    </w:rPr>
  </w:style>
  <w:style w:type="character" w:styleId="PageNumber">
    <w:name w:val="page number"/>
    <w:basedOn w:val="DefaultParagraphFont"/>
    <w:rsid w:val="000F61FA"/>
  </w:style>
  <w:style w:type="character" w:styleId="Hyperlink">
    <w:name w:val="Hyperlink"/>
    <w:basedOn w:val="DefaultParagraphFont"/>
    <w:rsid w:val="000F61FA"/>
    <w:rPr>
      <w:color w:val="0000FF"/>
      <w:u w:val="single"/>
    </w:rPr>
  </w:style>
  <w:style w:type="paragraph" w:styleId="NormalWeb">
    <w:name w:val="Normal (Web)"/>
    <w:basedOn w:val="Normal"/>
    <w:uiPriority w:val="99"/>
    <w:unhideWhenUsed/>
    <w:rsid w:val="000F61F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F61FA"/>
    <w:rPr>
      <w:b/>
      <w:bCs/>
    </w:rPr>
  </w:style>
  <w:style w:type="character" w:styleId="CommentReference">
    <w:name w:val="annotation reference"/>
    <w:basedOn w:val="DefaultParagraphFont"/>
    <w:uiPriority w:val="99"/>
    <w:semiHidden/>
    <w:unhideWhenUsed/>
    <w:rsid w:val="00316F6C"/>
    <w:rPr>
      <w:sz w:val="16"/>
      <w:szCs w:val="16"/>
    </w:rPr>
  </w:style>
  <w:style w:type="paragraph" w:styleId="CommentText">
    <w:name w:val="annotation text"/>
    <w:basedOn w:val="Normal"/>
    <w:link w:val="CommentTextChar"/>
    <w:uiPriority w:val="99"/>
    <w:unhideWhenUsed/>
    <w:rsid w:val="00316F6C"/>
    <w:rPr>
      <w:sz w:val="20"/>
    </w:rPr>
  </w:style>
  <w:style w:type="character" w:customStyle="1" w:styleId="CommentTextChar">
    <w:name w:val="Comment Text Char"/>
    <w:basedOn w:val="DefaultParagraphFont"/>
    <w:link w:val="CommentText"/>
    <w:uiPriority w:val="99"/>
    <w:rsid w:val="00316F6C"/>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316F6C"/>
    <w:rPr>
      <w:b/>
      <w:bCs/>
    </w:rPr>
  </w:style>
  <w:style w:type="character" w:customStyle="1" w:styleId="CommentSubjectChar">
    <w:name w:val="Comment Subject Char"/>
    <w:basedOn w:val="CommentTextChar"/>
    <w:link w:val="CommentSubject"/>
    <w:uiPriority w:val="99"/>
    <w:semiHidden/>
    <w:rsid w:val="00316F6C"/>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316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C"/>
    <w:rPr>
      <w:rFonts w:ascii="Segoe UI" w:eastAsia="Times New Roman" w:hAnsi="Segoe UI" w:cs="Segoe UI"/>
      <w:sz w:val="18"/>
      <w:szCs w:val="18"/>
      <w:lang w:eastAsia="en-AU"/>
    </w:rPr>
  </w:style>
  <w:style w:type="paragraph" w:styleId="Revision">
    <w:name w:val="Revision"/>
    <w:hidden/>
    <w:uiPriority w:val="99"/>
    <w:semiHidden/>
    <w:rsid w:val="001F0E39"/>
    <w:pPr>
      <w:spacing w:after="0" w:line="240" w:lineRule="auto"/>
    </w:pPr>
    <w:rPr>
      <w:rFonts w:ascii="Tms Rmn" w:eastAsia="Times New Roman" w:hAnsi="Tms Rmn"/>
      <w:szCs w:val="20"/>
      <w:lang w:eastAsia="en-AU"/>
    </w:rPr>
  </w:style>
  <w:style w:type="paragraph" w:customStyle="1" w:styleId="Definition">
    <w:name w:val="Definition"/>
    <w:aliases w:val="dd"/>
    <w:basedOn w:val="Normal"/>
    <w:rsid w:val="00DE51E7"/>
    <w:pPr>
      <w:spacing w:before="180"/>
      <w:ind w:left="1134"/>
    </w:pPr>
    <w:rPr>
      <w:rFonts w:ascii="Times New Roman" w:hAnsi="Times New Roman"/>
      <w:sz w:val="22"/>
    </w:rPr>
  </w:style>
  <w:style w:type="paragraph" w:customStyle="1" w:styleId="subsection">
    <w:name w:val="subsection"/>
    <w:aliases w:val="ss,Subsection"/>
    <w:basedOn w:val="Normal"/>
    <w:link w:val="subsectionChar"/>
    <w:rsid w:val="00DE51E7"/>
    <w:pPr>
      <w:tabs>
        <w:tab w:val="right" w:pos="1021"/>
      </w:tabs>
      <w:spacing w:before="180"/>
      <w:ind w:left="1134" w:hanging="1134"/>
    </w:pPr>
    <w:rPr>
      <w:rFonts w:ascii="Times New Roman" w:hAnsi="Times New Roman"/>
      <w:sz w:val="22"/>
    </w:rPr>
  </w:style>
  <w:style w:type="character" w:customStyle="1" w:styleId="subsectionChar">
    <w:name w:val="subsection Char"/>
    <w:aliases w:val="ss Char"/>
    <w:basedOn w:val="DefaultParagraphFont"/>
    <w:link w:val="subsection"/>
    <w:locked/>
    <w:rsid w:val="00DE51E7"/>
    <w:rPr>
      <w:rFonts w:eastAsia="Times New Roman"/>
      <w:sz w:val="22"/>
      <w:szCs w:val="20"/>
      <w:lang w:eastAsia="en-AU"/>
    </w:rPr>
  </w:style>
  <w:style w:type="paragraph" w:styleId="ListParagraph">
    <w:name w:val="List Paragraph"/>
    <w:basedOn w:val="Normal"/>
    <w:uiPriority w:val="34"/>
    <w:qFormat/>
    <w:rsid w:val="00C87C1C"/>
    <w:pPr>
      <w:ind w:left="720"/>
      <w:contextualSpacing/>
    </w:pPr>
  </w:style>
  <w:style w:type="character" w:styleId="UnresolvedMention">
    <w:name w:val="Unresolved Mention"/>
    <w:basedOn w:val="DefaultParagraphFont"/>
    <w:uiPriority w:val="99"/>
    <w:semiHidden/>
    <w:unhideWhenUsed/>
    <w:rsid w:val="009F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9571">
      <w:bodyDiv w:val="1"/>
      <w:marLeft w:val="0"/>
      <w:marRight w:val="0"/>
      <w:marTop w:val="0"/>
      <w:marBottom w:val="0"/>
      <w:divBdr>
        <w:top w:val="none" w:sz="0" w:space="0" w:color="auto"/>
        <w:left w:val="none" w:sz="0" w:space="0" w:color="auto"/>
        <w:bottom w:val="none" w:sz="0" w:space="0" w:color="auto"/>
        <w:right w:val="none" w:sz="0" w:space="0" w:color="auto"/>
      </w:divBdr>
    </w:div>
    <w:div w:id="489449259">
      <w:bodyDiv w:val="1"/>
      <w:marLeft w:val="0"/>
      <w:marRight w:val="0"/>
      <w:marTop w:val="0"/>
      <w:marBottom w:val="0"/>
      <w:divBdr>
        <w:top w:val="none" w:sz="0" w:space="0" w:color="auto"/>
        <w:left w:val="none" w:sz="0" w:space="0" w:color="auto"/>
        <w:bottom w:val="none" w:sz="0" w:space="0" w:color="auto"/>
        <w:right w:val="none" w:sz="0" w:space="0" w:color="auto"/>
      </w:divBdr>
    </w:div>
    <w:div w:id="904029970">
      <w:bodyDiv w:val="1"/>
      <w:marLeft w:val="0"/>
      <w:marRight w:val="0"/>
      <w:marTop w:val="0"/>
      <w:marBottom w:val="0"/>
      <w:divBdr>
        <w:top w:val="none" w:sz="0" w:space="0" w:color="auto"/>
        <w:left w:val="none" w:sz="0" w:space="0" w:color="auto"/>
        <w:bottom w:val="none" w:sz="0" w:space="0" w:color="auto"/>
        <w:right w:val="none" w:sz="0" w:space="0" w:color="auto"/>
      </w:divBdr>
      <w:divsChild>
        <w:div w:id="1199928790">
          <w:marLeft w:val="0"/>
          <w:marRight w:val="0"/>
          <w:marTop w:val="0"/>
          <w:marBottom w:val="0"/>
          <w:divBdr>
            <w:top w:val="none" w:sz="0" w:space="0" w:color="auto"/>
            <w:left w:val="none" w:sz="0" w:space="0" w:color="auto"/>
            <w:bottom w:val="none" w:sz="0" w:space="0" w:color="auto"/>
            <w:right w:val="none" w:sz="0" w:space="0" w:color="auto"/>
          </w:divBdr>
          <w:divsChild>
            <w:div w:id="120535019">
              <w:marLeft w:val="0"/>
              <w:marRight w:val="0"/>
              <w:marTop w:val="0"/>
              <w:marBottom w:val="0"/>
              <w:divBdr>
                <w:top w:val="none" w:sz="0" w:space="0" w:color="auto"/>
                <w:left w:val="none" w:sz="0" w:space="0" w:color="auto"/>
                <w:bottom w:val="none" w:sz="0" w:space="0" w:color="auto"/>
                <w:right w:val="none" w:sz="0" w:space="0" w:color="auto"/>
              </w:divBdr>
              <w:divsChild>
                <w:div w:id="186909970">
                  <w:marLeft w:val="0"/>
                  <w:marRight w:val="0"/>
                  <w:marTop w:val="0"/>
                  <w:marBottom w:val="0"/>
                  <w:divBdr>
                    <w:top w:val="none" w:sz="0" w:space="0" w:color="auto"/>
                    <w:left w:val="none" w:sz="0" w:space="0" w:color="auto"/>
                    <w:bottom w:val="none" w:sz="0" w:space="0" w:color="auto"/>
                    <w:right w:val="none" w:sz="0" w:space="0" w:color="auto"/>
                  </w:divBdr>
                  <w:divsChild>
                    <w:div w:id="209537149">
                      <w:marLeft w:val="0"/>
                      <w:marRight w:val="0"/>
                      <w:marTop w:val="0"/>
                      <w:marBottom w:val="0"/>
                      <w:divBdr>
                        <w:top w:val="none" w:sz="0" w:space="0" w:color="auto"/>
                        <w:left w:val="none" w:sz="0" w:space="0" w:color="auto"/>
                        <w:bottom w:val="none" w:sz="0" w:space="0" w:color="auto"/>
                        <w:right w:val="none" w:sz="0" w:space="0" w:color="auto"/>
                      </w:divBdr>
                      <w:divsChild>
                        <w:div w:id="297346271">
                          <w:marLeft w:val="0"/>
                          <w:marRight w:val="0"/>
                          <w:marTop w:val="0"/>
                          <w:marBottom w:val="0"/>
                          <w:divBdr>
                            <w:top w:val="none" w:sz="0" w:space="0" w:color="auto"/>
                            <w:left w:val="none" w:sz="0" w:space="0" w:color="auto"/>
                            <w:bottom w:val="none" w:sz="0" w:space="0" w:color="auto"/>
                            <w:right w:val="none" w:sz="0" w:space="0" w:color="auto"/>
                          </w:divBdr>
                          <w:divsChild>
                            <w:div w:id="701248152">
                              <w:marLeft w:val="0"/>
                              <w:marRight w:val="0"/>
                              <w:marTop w:val="0"/>
                              <w:marBottom w:val="0"/>
                              <w:divBdr>
                                <w:top w:val="none" w:sz="0" w:space="0" w:color="auto"/>
                                <w:left w:val="none" w:sz="0" w:space="0" w:color="auto"/>
                                <w:bottom w:val="none" w:sz="0" w:space="0" w:color="auto"/>
                                <w:right w:val="none" w:sz="0" w:space="0" w:color="auto"/>
                              </w:divBdr>
                              <w:divsChild>
                                <w:div w:id="171923069">
                                  <w:marLeft w:val="0"/>
                                  <w:marRight w:val="0"/>
                                  <w:marTop w:val="0"/>
                                  <w:marBottom w:val="0"/>
                                  <w:divBdr>
                                    <w:top w:val="none" w:sz="0" w:space="0" w:color="auto"/>
                                    <w:left w:val="none" w:sz="0" w:space="0" w:color="auto"/>
                                    <w:bottom w:val="none" w:sz="0" w:space="0" w:color="auto"/>
                                    <w:right w:val="none" w:sz="0" w:space="0" w:color="auto"/>
                                  </w:divBdr>
                                  <w:divsChild>
                                    <w:div w:id="687754979">
                                      <w:marLeft w:val="0"/>
                                      <w:marRight w:val="0"/>
                                      <w:marTop w:val="0"/>
                                      <w:marBottom w:val="0"/>
                                      <w:divBdr>
                                        <w:top w:val="none" w:sz="0" w:space="0" w:color="auto"/>
                                        <w:left w:val="none" w:sz="0" w:space="0" w:color="auto"/>
                                        <w:bottom w:val="none" w:sz="0" w:space="0" w:color="auto"/>
                                        <w:right w:val="none" w:sz="0" w:space="0" w:color="auto"/>
                                      </w:divBdr>
                                      <w:divsChild>
                                        <w:div w:id="1431006981">
                                          <w:marLeft w:val="0"/>
                                          <w:marRight w:val="0"/>
                                          <w:marTop w:val="0"/>
                                          <w:marBottom w:val="0"/>
                                          <w:divBdr>
                                            <w:top w:val="none" w:sz="0" w:space="0" w:color="auto"/>
                                            <w:left w:val="none" w:sz="0" w:space="0" w:color="auto"/>
                                            <w:bottom w:val="none" w:sz="0" w:space="0" w:color="auto"/>
                                            <w:right w:val="none" w:sz="0" w:space="0" w:color="auto"/>
                                          </w:divBdr>
                                          <w:divsChild>
                                            <w:div w:id="1042510775">
                                              <w:marLeft w:val="0"/>
                                              <w:marRight w:val="0"/>
                                              <w:marTop w:val="0"/>
                                              <w:marBottom w:val="0"/>
                                              <w:divBdr>
                                                <w:top w:val="none" w:sz="0" w:space="0" w:color="auto"/>
                                                <w:left w:val="none" w:sz="0" w:space="0" w:color="auto"/>
                                                <w:bottom w:val="none" w:sz="0" w:space="0" w:color="auto"/>
                                                <w:right w:val="none" w:sz="0" w:space="0" w:color="auto"/>
                                              </w:divBdr>
                                              <w:divsChild>
                                                <w:div w:id="1215461379">
                                                  <w:marLeft w:val="0"/>
                                                  <w:marRight w:val="0"/>
                                                  <w:marTop w:val="0"/>
                                                  <w:marBottom w:val="0"/>
                                                  <w:divBdr>
                                                    <w:top w:val="none" w:sz="0" w:space="0" w:color="auto"/>
                                                    <w:left w:val="none" w:sz="0" w:space="0" w:color="auto"/>
                                                    <w:bottom w:val="none" w:sz="0" w:space="0" w:color="auto"/>
                                                    <w:right w:val="none" w:sz="0" w:space="0" w:color="auto"/>
                                                  </w:divBdr>
                                                  <w:divsChild>
                                                    <w:div w:id="938948997">
                                                      <w:marLeft w:val="0"/>
                                                      <w:marRight w:val="0"/>
                                                      <w:marTop w:val="0"/>
                                                      <w:marBottom w:val="0"/>
                                                      <w:divBdr>
                                                        <w:top w:val="none" w:sz="0" w:space="0" w:color="auto"/>
                                                        <w:left w:val="none" w:sz="0" w:space="0" w:color="auto"/>
                                                        <w:bottom w:val="none" w:sz="0" w:space="0" w:color="auto"/>
                                                        <w:right w:val="none" w:sz="0" w:space="0" w:color="auto"/>
                                                      </w:divBdr>
                                                      <w:divsChild>
                                                        <w:div w:id="11932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196780">
      <w:bodyDiv w:val="1"/>
      <w:marLeft w:val="0"/>
      <w:marRight w:val="0"/>
      <w:marTop w:val="0"/>
      <w:marBottom w:val="0"/>
      <w:divBdr>
        <w:top w:val="none" w:sz="0" w:space="0" w:color="auto"/>
        <w:left w:val="none" w:sz="0" w:space="0" w:color="auto"/>
        <w:bottom w:val="none" w:sz="0" w:space="0" w:color="auto"/>
        <w:right w:val="none" w:sz="0" w:space="0" w:color="auto"/>
      </w:divBdr>
      <w:divsChild>
        <w:div w:id="715202250">
          <w:marLeft w:val="0"/>
          <w:marRight w:val="0"/>
          <w:marTop w:val="0"/>
          <w:marBottom w:val="0"/>
          <w:divBdr>
            <w:top w:val="none" w:sz="0" w:space="0" w:color="auto"/>
            <w:left w:val="none" w:sz="0" w:space="0" w:color="auto"/>
            <w:bottom w:val="none" w:sz="0" w:space="0" w:color="auto"/>
            <w:right w:val="none" w:sz="0" w:space="0" w:color="auto"/>
          </w:divBdr>
          <w:divsChild>
            <w:div w:id="1806268182">
              <w:marLeft w:val="0"/>
              <w:marRight w:val="0"/>
              <w:marTop w:val="0"/>
              <w:marBottom w:val="0"/>
              <w:divBdr>
                <w:top w:val="none" w:sz="0" w:space="0" w:color="auto"/>
                <w:left w:val="none" w:sz="0" w:space="0" w:color="auto"/>
                <w:bottom w:val="none" w:sz="0" w:space="0" w:color="auto"/>
                <w:right w:val="none" w:sz="0" w:space="0" w:color="auto"/>
              </w:divBdr>
              <w:divsChild>
                <w:div w:id="882523059">
                  <w:marLeft w:val="0"/>
                  <w:marRight w:val="0"/>
                  <w:marTop w:val="0"/>
                  <w:marBottom w:val="0"/>
                  <w:divBdr>
                    <w:top w:val="none" w:sz="0" w:space="0" w:color="auto"/>
                    <w:left w:val="none" w:sz="0" w:space="0" w:color="auto"/>
                    <w:bottom w:val="none" w:sz="0" w:space="0" w:color="auto"/>
                    <w:right w:val="none" w:sz="0" w:space="0" w:color="auto"/>
                  </w:divBdr>
                  <w:divsChild>
                    <w:div w:id="554007735">
                      <w:marLeft w:val="0"/>
                      <w:marRight w:val="0"/>
                      <w:marTop w:val="0"/>
                      <w:marBottom w:val="0"/>
                      <w:divBdr>
                        <w:top w:val="none" w:sz="0" w:space="0" w:color="auto"/>
                        <w:left w:val="none" w:sz="0" w:space="0" w:color="auto"/>
                        <w:bottom w:val="none" w:sz="0" w:space="0" w:color="auto"/>
                        <w:right w:val="none" w:sz="0" w:space="0" w:color="auto"/>
                      </w:divBdr>
                      <w:divsChild>
                        <w:div w:id="233591835">
                          <w:marLeft w:val="0"/>
                          <w:marRight w:val="0"/>
                          <w:marTop w:val="0"/>
                          <w:marBottom w:val="0"/>
                          <w:divBdr>
                            <w:top w:val="none" w:sz="0" w:space="0" w:color="auto"/>
                            <w:left w:val="none" w:sz="0" w:space="0" w:color="auto"/>
                            <w:bottom w:val="none" w:sz="0" w:space="0" w:color="auto"/>
                            <w:right w:val="none" w:sz="0" w:space="0" w:color="auto"/>
                          </w:divBdr>
                          <w:divsChild>
                            <w:div w:id="1342507389">
                              <w:marLeft w:val="0"/>
                              <w:marRight w:val="0"/>
                              <w:marTop w:val="0"/>
                              <w:marBottom w:val="0"/>
                              <w:divBdr>
                                <w:top w:val="none" w:sz="0" w:space="0" w:color="auto"/>
                                <w:left w:val="none" w:sz="0" w:space="0" w:color="auto"/>
                                <w:bottom w:val="none" w:sz="0" w:space="0" w:color="auto"/>
                                <w:right w:val="none" w:sz="0" w:space="0" w:color="auto"/>
                              </w:divBdr>
                              <w:divsChild>
                                <w:div w:id="1027877039">
                                  <w:marLeft w:val="0"/>
                                  <w:marRight w:val="0"/>
                                  <w:marTop w:val="0"/>
                                  <w:marBottom w:val="0"/>
                                  <w:divBdr>
                                    <w:top w:val="none" w:sz="0" w:space="0" w:color="auto"/>
                                    <w:left w:val="none" w:sz="0" w:space="0" w:color="auto"/>
                                    <w:bottom w:val="none" w:sz="0" w:space="0" w:color="auto"/>
                                    <w:right w:val="none" w:sz="0" w:space="0" w:color="auto"/>
                                  </w:divBdr>
                                  <w:divsChild>
                                    <w:div w:id="1566404968">
                                      <w:marLeft w:val="0"/>
                                      <w:marRight w:val="0"/>
                                      <w:marTop w:val="0"/>
                                      <w:marBottom w:val="0"/>
                                      <w:divBdr>
                                        <w:top w:val="none" w:sz="0" w:space="0" w:color="auto"/>
                                        <w:left w:val="none" w:sz="0" w:space="0" w:color="auto"/>
                                        <w:bottom w:val="none" w:sz="0" w:space="0" w:color="auto"/>
                                        <w:right w:val="none" w:sz="0" w:space="0" w:color="auto"/>
                                      </w:divBdr>
                                      <w:divsChild>
                                        <w:div w:id="35735813">
                                          <w:marLeft w:val="0"/>
                                          <w:marRight w:val="0"/>
                                          <w:marTop w:val="0"/>
                                          <w:marBottom w:val="0"/>
                                          <w:divBdr>
                                            <w:top w:val="none" w:sz="0" w:space="0" w:color="auto"/>
                                            <w:left w:val="none" w:sz="0" w:space="0" w:color="auto"/>
                                            <w:bottom w:val="none" w:sz="0" w:space="0" w:color="auto"/>
                                            <w:right w:val="none" w:sz="0" w:space="0" w:color="auto"/>
                                          </w:divBdr>
                                          <w:divsChild>
                                            <w:div w:id="719011481">
                                              <w:marLeft w:val="0"/>
                                              <w:marRight w:val="0"/>
                                              <w:marTop w:val="0"/>
                                              <w:marBottom w:val="0"/>
                                              <w:divBdr>
                                                <w:top w:val="none" w:sz="0" w:space="0" w:color="auto"/>
                                                <w:left w:val="none" w:sz="0" w:space="0" w:color="auto"/>
                                                <w:bottom w:val="none" w:sz="0" w:space="0" w:color="auto"/>
                                                <w:right w:val="none" w:sz="0" w:space="0" w:color="auto"/>
                                              </w:divBdr>
                                              <w:divsChild>
                                                <w:div w:id="690959375">
                                                  <w:marLeft w:val="0"/>
                                                  <w:marRight w:val="0"/>
                                                  <w:marTop w:val="0"/>
                                                  <w:marBottom w:val="0"/>
                                                  <w:divBdr>
                                                    <w:top w:val="none" w:sz="0" w:space="0" w:color="auto"/>
                                                    <w:left w:val="none" w:sz="0" w:space="0" w:color="auto"/>
                                                    <w:bottom w:val="none" w:sz="0" w:space="0" w:color="auto"/>
                                                    <w:right w:val="none" w:sz="0" w:space="0" w:color="auto"/>
                                                  </w:divBdr>
                                                  <w:divsChild>
                                                    <w:div w:id="1940137771">
                                                      <w:marLeft w:val="0"/>
                                                      <w:marRight w:val="0"/>
                                                      <w:marTop w:val="0"/>
                                                      <w:marBottom w:val="0"/>
                                                      <w:divBdr>
                                                        <w:top w:val="none" w:sz="0" w:space="0" w:color="auto"/>
                                                        <w:left w:val="none" w:sz="0" w:space="0" w:color="auto"/>
                                                        <w:bottom w:val="none" w:sz="0" w:space="0" w:color="auto"/>
                                                        <w:right w:val="none" w:sz="0" w:space="0" w:color="auto"/>
                                                      </w:divBdr>
                                                      <w:divsChild>
                                                        <w:div w:id="18548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091336">
      <w:bodyDiv w:val="1"/>
      <w:marLeft w:val="0"/>
      <w:marRight w:val="0"/>
      <w:marTop w:val="0"/>
      <w:marBottom w:val="0"/>
      <w:divBdr>
        <w:top w:val="none" w:sz="0" w:space="0" w:color="auto"/>
        <w:left w:val="none" w:sz="0" w:space="0" w:color="auto"/>
        <w:bottom w:val="none" w:sz="0" w:space="0" w:color="auto"/>
        <w:right w:val="none" w:sz="0" w:space="0" w:color="auto"/>
      </w:divBdr>
      <w:divsChild>
        <w:div w:id="611910010">
          <w:marLeft w:val="0"/>
          <w:marRight w:val="0"/>
          <w:marTop w:val="0"/>
          <w:marBottom w:val="0"/>
          <w:divBdr>
            <w:top w:val="none" w:sz="0" w:space="0" w:color="auto"/>
            <w:left w:val="none" w:sz="0" w:space="0" w:color="auto"/>
            <w:bottom w:val="none" w:sz="0" w:space="0" w:color="auto"/>
            <w:right w:val="none" w:sz="0" w:space="0" w:color="auto"/>
          </w:divBdr>
          <w:divsChild>
            <w:div w:id="769393869">
              <w:marLeft w:val="0"/>
              <w:marRight w:val="0"/>
              <w:marTop w:val="0"/>
              <w:marBottom w:val="0"/>
              <w:divBdr>
                <w:top w:val="none" w:sz="0" w:space="0" w:color="auto"/>
                <w:left w:val="none" w:sz="0" w:space="0" w:color="auto"/>
                <w:bottom w:val="none" w:sz="0" w:space="0" w:color="auto"/>
                <w:right w:val="none" w:sz="0" w:space="0" w:color="auto"/>
              </w:divBdr>
              <w:divsChild>
                <w:div w:id="529955386">
                  <w:marLeft w:val="0"/>
                  <w:marRight w:val="0"/>
                  <w:marTop w:val="0"/>
                  <w:marBottom w:val="0"/>
                  <w:divBdr>
                    <w:top w:val="none" w:sz="0" w:space="0" w:color="auto"/>
                    <w:left w:val="none" w:sz="0" w:space="0" w:color="auto"/>
                    <w:bottom w:val="none" w:sz="0" w:space="0" w:color="auto"/>
                    <w:right w:val="none" w:sz="0" w:space="0" w:color="auto"/>
                  </w:divBdr>
                  <w:divsChild>
                    <w:div w:id="1314680500">
                      <w:marLeft w:val="0"/>
                      <w:marRight w:val="0"/>
                      <w:marTop w:val="0"/>
                      <w:marBottom w:val="0"/>
                      <w:divBdr>
                        <w:top w:val="none" w:sz="0" w:space="0" w:color="auto"/>
                        <w:left w:val="none" w:sz="0" w:space="0" w:color="auto"/>
                        <w:bottom w:val="none" w:sz="0" w:space="0" w:color="auto"/>
                        <w:right w:val="none" w:sz="0" w:space="0" w:color="auto"/>
                      </w:divBdr>
                      <w:divsChild>
                        <w:div w:id="1417822448">
                          <w:marLeft w:val="0"/>
                          <w:marRight w:val="0"/>
                          <w:marTop w:val="0"/>
                          <w:marBottom w:val="0"/>
                          <w:divBdr>
                            <w:top w:val="none" w:sz="0" w:space="0" w:color="auto"/>
                            <w:left w:val="none" w:sz="0" w:space="0" w:color="auto"/>
                            <w:bottom w:val="none" w:sz="0" w:space="0" w:color="auto"/>
                            <w:right w:val="none" w:sz="0" w:space="0" w:color="auto"/>
                          </w:divBdr>
                          <w:divsChild>
                            <w:div w:id="1753819361">
                              <w:marLeft w:val="0"/>
                              <w:marRight w:val="0"/>
                              <w:marTop w:val="0"/>
                              <w:marBottom w:val="0"/>
                              <w:divBdr>
                                <w:top w:val="none" w:sz="0" w:space="0" w:color="auto"/>
                                <w:left w:val="none" w:sz="0" w:space="0" w:color="auto"/>
                                <w:bottom w:val="none" w:sz="0" w:space="0" w:color="auto"/>
                                <w:right w:val="none" w:sz="0" w:space="0" w:color="auto"/>
                              </w:divBdr>
                              <w:divsChild>
                                <w:div w:id="125203460">
                                  <w:marLeft w:val="0"/>
                                  <w:marRight w:val="0"/>
                                  <w:marTop w:val="0"/>
                                  <w:marBottom w:val="0"/>
                                  <w:divBdr>
                                    <w:top w:val="none" w:sz="0" w:space="0" w:color="auto"/>
                                    <w:left w:val="none" w:sz="0" w:space="0" w:color="auto"/>
                                    <w:bottom w:val="none" w:sz="0" w:space="0" w:color="auto"/>
                                    <w:right w:val="none" w:sz="0" w:space="0" w:color="auto"/>
                                  </w:divBdr>
                                  <w:divsChild>
                                    <w:div w:id="1888952035">
                                      <w:marLeft w:val="0"/>
                                      <w:marRight w:val="0"/>
                                      <w:marTop w:val="0"/>
                                      <w:marBottom w:val="0"/>
                                      <w:divBdr>
                                        <w:top w:val="none" w:sz="0" w:space="0" w:color="auto"/>
                                        <w:left w:val="none" w:sz="0" w:space="0" w:color="auto"/>
                                        <w:bottom w:val="none" w:sz="0" w:space="0" w:color="auto"/>
                                        <w:right w:val="none" w:sz="0" w:space="0" w:color="auto"/>
                                      </w:divBdr>
                                      <w:divsChild>
                                        <w:div w:id="825630745">
                                          <w:marLeft w:val="0"/>
                                          <w:marRight w:val="0"/>
                                          <w:marTop w:val="0"/>
                                          <w:marBottom w:val="0"/>
                                          <w:divBdr>
                                            <w:top w:val="none" w:sz="0" w:space="0" w:color="auto"/>
                                            <w:left w:val="none" w:sz="0" w:space="0" w:color="auto"/>
                                            <w:bottom w:val="none" w:sz="0" w:space="0" w:color="auto"/>
                                            <w:right w:val="none" w:sz="0" w:space="0" w:color="auto"/>
                                          </w:divBdr>
                                          <w:divsChild>
                                            <w:div w:id="1520463891">
                                              <w:marLeft w:val="0"/>
                                              <w:marRight w:val="0"/>
                                              <w:marTop w:val="0"/>
                                              <w:marBottom w:val="0"/>
                                              <w:divBdr>
                                                <w:top w:val="none" w:sz="0" w:space="0" w:color="auto"/>
                                                <w:left w:val="none" w:sz="0" w:space="0" w:color="auto"/>
                                                <w:bottom w:val="none" w:sz="0" w:space="0" w:color="auto"/>
                                                <w:right w:val="none" w:sz="0" w:space="0" w:color="auto"/>
                                              </w:divBdr>
                                              <w:divsChild>
                                                <w:div w:id="870340263">
                                                  <w:marLeft w:val="0"/>
                                                  <w:marRight w:val="0"/>
                                                  <w:marTop w:val="0"/>
                                                  <w:marBottom w:val="0"/>
                                                  <w:divBdr>
                                                    <w:top w:val="none" w:sz="0" w:space="0" w:color="auto"/>
                                                    <w:left w:val="none" w:sz="0" w:space="0" w:color="auto"/>
                                                    <w:bottom w:val="none" w:sz="0" w:space="0" w:color="auto"/>
                                                    <w:right w:val="none" w:sz="0" w:space="0" w:color="auto"/>
                                                  </w:divBdr>
                                                  <w:divsChild>
                                                    <w:div w:id="416293218">
                                                      <w:marLeft w:val="0"/>
                                                      <w:marRight w:val="0"/>
                                                      <w:marTop w:val="0"/>
                                                      <w:marBottom w:val="0"/>
                                                      <w:divBdr>
                                                        <w:top w:val="none" w:sz="0" w:space="0" w:color="auto"/>
                                                        <w:left w:val="none" w:sz="0" w:space="0" w:color="auto"/>
                                                        <w:bottom w:val="none" w:sz="0" w:space="0" w:color="auto"/>
                                                        <w:right w:val="none" w:sz="0" w:space="0" w:color="auto"/>
                                                      </w:divBdr>
                                                      <w:divsChild>
                                                        <w:div w:id="1728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810339">
      <w:bodyDiv w:val="1"/>
      <w:marLeft w:val="0"/>
      <w:marRight w:val="0"/>
      <w:marTop w:val="0"/>
      <w:marBottom w:val="0"/>
      <w:divBdr>
        <w:top w:val="none" w:sz="0" w:space="0" w:color="auto"/>
        <w:left w:val="none" w:sz="0" w:space="0" w:color="auto"/>
        <w:bottom w:val="none" w:sz="0" w:space="0" w:color="auto"/>
        <w:right w:val="none" w:sz="0" w:space="0" w:color="auto"/>
      </w:divBdr>
      <w:divsChild>
        <w:div w:id="267082663">
          <w:marLeft w:val="0"/>
          <w:marRight w:val="0"/>
          <w:marTop w:val="0"/>
          <w:marBottom w:val="0"/>
          <w:divBdr>
            <w:top w:val="none" w:sz="0" w:space="0" w:color="auto"/>
            <w:left w:val="none" w:sz="0" w:space="0" w:color="auto"/>
            <w:bottom w:val="none" w:sz="0" w:space="0" w:color="auto"/>
            <w:right w:val="none" w:sz="0" w:space="0" w:color="auto"/>
          </w:divBdr>
          <w:divsChild>
            <w:div w:id="1823697431">
              <w:marLeft w:val="0"/>
              <w:marRight w:val="0"/>
              <w:marTop w:val="0"/>
              <w:marBottom w:val="0"/>
              <w:divBdr>
                <w:top w:val="none" w:sz="0" w:space="0" w:color="auto"/>
                <w:left w:val="none" w:sz="0" w:space="0" w:color="auto"/>
                <w:bottom w:val="none" w:sz="0" w:space="0" w:color="auto"/>
                <w:right w:val="none" w:sz="0" w:space="0" w:color="auto"/>
              </w:divBdr>
              <w:divsChild>
                <w:div w:id="1860196027">
                  <w:marLeft w:val="0"/>
                  <w:marRight w:val="0"/>
                  <w:marTop w:val="0"/>
                  <w:marBottom w:val="0"/>
                  <w:divBdr>
                    <w:top w:val="none" w:sz="0" w:space="0" w:color="auto"/>
                    <w:left w:val="none" w:sz="0" w:space="0" w:color="auto"/>
                    <w:bottom w:val="none" w:sz="0" w:space="0" w:color="auto"/>
                    <w:right w:val="none" w:sz="0" w:space="0" w:color="auto"/>
                  </w:divBdr>
                  <w:divsChild>
                    <w:div w:id="1305619498">
                      <w:marLeft w:val="0"/>
                      <w:marRight w:val="0"/>
                      <w:marTop w:val="0"/>
                      <w:marBottom w:val="0"/>
                      <w:divBdr>
                        <w:top w:val="none" w:sz="0" w:space="0" w:color="auto"/>
                        <w:left w:val="none" w:sz="0" w:space="0" w:color="auto"/>
                        <w:bottom w:val="none" w:sz="0" w:space="0" w:color="auto"/>
                        <w:right w:val="none" w:sz="0" w:space="0" w:color="auto"/>
                      </w:divBdr>
                      <w:divsChild>
                        <w:div w:id="1529248418">
                          <w:marLeft w:val="0"/>
                          <w:marRight w:val="0"/>
                          <w:marTop w:val="0"/>
                          <w:marBottom w:val="0"/>
                          <w:divBdr>
                            <w:top w:val="none" w:sz="0" w:space="0" w:color="auto"/>
                            <w:left w:val="none" w:sz="0" w:space="0" w:color="auto"/>
                            <w:bottom w:val="none" w:sz="0" w:space="0" w:color="auto"/>
                            <w:right w:val="none" w:sz="0" w:space="0" w:color="auto"/>
                          </w:divBdr>
                          <w:divsChild>
                            <w:div w:id="199784445">
                              <w:marLeft w:val="0"/>
                              <w:marRight w:val="0"/>
                              <w:marTop w:val="0"/>
                              <w:marBottom w:val="0"/>
                              <w:divBdr>
                                <w:top w:val="none" w:sz="0" w:space="0" w:color="auto"/>
                                <w:left w:val="none" w:sz="0" w:space="0" w:color="auto"/>
                                <w:bottom w:val="none" w:sz="0" w:space="0" w:color="auto"/>
                                <w:right w:val="none" w:sz="0" w:space="0" w:color="auto"/>
                              </w:divBdr>
                              <w:divsChild>
                                <w:div w:id="382338876">
                                  <w:marLeft w:val="0"/>
                                  <w:marRight w:val="0"/>
                                  <w:marTop w:val="0"/>
                                  <w:marBottom w:val="0"/>
                                  <w:divBdr>
                                    <w:top w:val="none" w:sz="0" w:space="0" w:color="auto"/>
                                    <w:left w:val="none" w:sz="0" w:space="0" w:color="auto"/>
                                    <w:bottom w:val="none" w:sz="0" w:space="0" w:color="auto"/>
                                    <w:right w:val="none" w:sz="0" w:space="0" w:color="auto"/>
                                  </w:divBdr>
                                  <w:divsChild>
                                    <w:div w:id="1399594063">
                                      <w:marLeft w:val="0"/>
                                      <w:marRight w:val="0"/>
                                      <w:marTop w:val="0"/>
                                      <w:marBottom w:val="0"/>
                                      <w:divBdr>
                                        <w:top w:val="none" w:sz="0" w:space="0" w:color="auto"/>
                                        <w:left w:val="none" w:sz="0" w:space="0" w:color="auto"/>
                                        <w:bottom w:val="none" w:sz="0" w:space="0" w:color="auto"/>
                                        <w:right w:val="none" w:sz="0" w:space="0" w:color="auto"/>
                                      </w:divBdr>
                                      <w:divsChild>
                                        <w:div w:id="1263491374">
                                          <w:marLeft w:val="0"/>
                                          <w:marRight w:val="0"/>
                                          <w:marTop w:val="0"/>
                                          <w:marBottom w:val="0"/>
                                          <w:divBdr>
                                            <w:top w:val="none" w:sz="0" w:space="0" w:color="auto"/>
                                            <w:left w:val="none" w:sz="0" w:space="0" w:color="auto"/>
                                            <w:bottom w:val="none" w:sz="0" w:space="0" w:color="auto"/>
                                            <w:right w:val="none" w:sz="0" w:space="0" w:color="auto"/>
                                          </w:divBdr>
                                          <w:divsChild>
                                            <w:div w:id="1685665304">
                                              <w:marLeft w:val="0"/>
                                              <w:marRight w:val="0"/>
                                              <w:marTop w:val="0"/>
                                              <w:marBottom w:val="0"/>
                                              <w:divBdr>
                                                <w:top w:val="none" w:sz="0" w:space="0" w:color="auto"/>
                                                <w:left w:val="none" w:sz="0" w:space="0" w:color="auto"/>
                                                <w:bottom w:val="none" w:sz="0" w:space="0" w:color="auto"/>
                                                <w:right w:val="none" w:sz="0" w:space="0" w:color="auto"/>
                                              </w:divBdr>
                                              <w:divsChild>
                                                <w:div w:id="1033386524">
                                                  <w:marLeft w:val="0"/>
                                                  <w:marRight w:val="0"/>
                                                  <w:marTop w:val="0"/>
                                                  <w:marBottom w:val="0"/>
                                                  <w:divBdr>
                                                    <w:top w:val="none" w:sz="0" w:space="0" w:color="auto"/>
                                                    <w:left w:val="none" w:sz="0" w:space="0" w:color="auto"/>
                                                    <w:bottom w:val="none" w:sz="0" w:space="0" w:color="auto"/>
                                                    <w:right w:val="none" w:sz="0" w:space="0" w:color="auto"/>
                                                  </w:divBdr>
                                                  <w:divsChild>
                                                    <w:div w:id="1338998628">
                                                      <w:marLeft w:val="0"/>
                                                      <w:marRight w:val="0"/>
                                                      <w:marTop w:val="0"/>
                                                      <w:marBottom w:val="0"/>
                                                      <w:divBdr>
                                                        <w:top w:val="none" w:sz="0" w:space="0" w:color="auto"/>
                                                        <w:left w:val="none" w:sz="0" w:space="0" w:color="auto"/>
                                                        <w:bottom w:val="none" w:sz="0" w:space="0" w:color="auto"/>
                                                        <w:right w:val="none" w:sz="0" w:space="0" w:color="auto"/>
                                                      </w:divBdr>
                                                      <w:divsChild>
                                                        <w:div w:id="5551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687818">
      <w:bodyDiv w:val="1"/>
      <w:marLeft w:val="0"/>
      <w:marRight w:val="0"/>
      <w:marTop w:val="0"/>
      <w:marBottom w:val="0"/>
      <w:divBdr>
        <w:top w:val="none" w:sz="0" w:space="0" w:color="auto"/>
        <w:left w:val="none" w:sz="0" w:space="0" w:color="auto"/>
        <w:bottom w:val="none" w:sz="0" w:space="0" w:color="auto"/>
        <w:right w:val="none" w:sz="0" w:space="0" w:color="auto"/>
      </w:divBdr>
      <w:divsChild>
        <w:div w:id="1085296604">
          <w:marLeft w:val="0"/>
          <w:marRight w:val="0"/>
          <w:marTop w:val="0"/>
          <w:marBottom w:val="0"/>
          <w:divBdr>
            <w:top w:val="none" w:sz="0" w:space="0" w:color="auto"/>
            <w:left w:val="none" w:sz="0" w:space="0" w:color="auto"/>
            <w:bottom w:val="none" w:sz="0" w:space="0" w:color="auto"/>
            <w:right w:val="none" w:sz="0" w:space="0" w:color="auto"/>
          </w:divBdr>
          <w:divsChild>
            <w:div w:id="1909226029">
              <w:marLeft w:val="0"/>
              <w:marRight w:val="0"/>
              <w:marTop w:val="0"/>
              <w:marBottom w:val="0"/>
              <w:divBdr>
                <w:top w:val="none" w:sz="0" w:space="0" w:color="auto"/>
                <w:left w:val="none" w:sz="0" w:space="0" w:color="auto"/>
                <w:bottom w:val="none" w:sz="0" w:space="0" w:color="auto"/>
                <w:right w:val="none" w:sz="0" w:space="0" w:color="auto"/>
              </w:divBdr>
              <w:divsChild>
                <w:div w:id="1326662800">
                  <w:marLeft w:val="0"/>
                  <w:marRight w:val="0"/>
                  <w:marTop w:val="0"/>
                  <w:marBottom w:val="0"/>
                  <w:divBdr>
                    <w:top w:val="none" w:sz="0" w:space="0" w:color="auto"/>
                    <w:left w:val="none" w:sz="0" w:space="0" w:color="auto"/>
                    <w:bottom w:val="none" w:sz="0" w:space="0" w:color="auto"/>
                    <w:right w:val="none" w:sz="0" w:space="0" w:color="auto"/>
                  </w:divBdr>
                  <w:divsChild>
                    <w:div w:id="108357601">
                      <w:marLeft w:val="0"/>
                      <w:marRight w:val="0"/>
                      <w:marTop w:val="0"/>
                      <w:marBottom w:val="0"/>
                      <w:divBdr>
                        <w:top w:val="none" w:sz="0" w:space="0" w:color="auto"/>
                        <w:left w:val="none" w:sz="0" w:space="0" w:color="auto"/>
                        <w:bottom w:val="none" w:sz="0" w:space="0" w:color="auto"/>
                        <w:right w:val="none" w:sz="0" w:space="0" w:color="auto"/>
                      </w:divBdr>
                      <w:divsChild>
                        <w:div w:id="262569042">
                          <w:marLeft w:val="0"/>
                          <w:marRight w:val="0"/>
                          <w:marTop w:val="0"/>
                          <w:marBottom w:val="0"/>
                          <w:divBdr>
                            <w:top w:val="none" w:sz="0" w:space="0" w:color="auto"/>
                            <w:left w:val="none" w:sz="0" w:space="0" w:color="auto"/>
                            <w:bottom w:val="none" w:sz="0" w:space="0" w:color="auto"/>
                            <w:right w:val="none" w:sz="0" w:space="0" w:color="auto"/>
                          </w:divBdr>
                          <w:divsChild>
                            <w:div w:id="1682703474">
                              <w:marLeft w:val="0"/>
                              <w:marRight w:val="0"/>
                              <w:marTop w:val="0"/>
                              <w:marBottom w:val="0"/>
                              <w:divBdr>
                                <w:top w:val="none" w:sz="0" w:space="0" w:color="auto"/>
                                <w:left w:val="none" w:sz="0" w:space="0" w:color="auto"/>
                                <w:bottom w:val="none" w:sz="0" w:space="0" w:color="auto"/>
                                <w:right w:val="none" w:sz="0" w:space="0" w:color="auto"/>
                              </w:divBdr>
                              <w:divsChild>
                                <w:div w:id="2009097349">
                                  <w:marLeft w:val="0"/>
                                  <w:marRight w:val="0"/>
                                  <w:marTop w:val="0"/>
                                  <w:marBottom w:val="0"/>
                                  <w:divBdr>
                                    <w:top w:val="none" w:sz="0" w:space="0" w:color="auto"/>
                                    <w:left w:val="none" w:sz="0" w:space="0" w:color="auto"/>
                                    <w:bottom w:val="none" w:sz="0" w:space="0" w:color="auto"/>
                                    <w:right w:val="none" w:sz="0" w:space="0" w:color="auto"/>
                                  </w:divBdr>
                                  <w:divsChild>
                                    <w:div w:id="1950551754">
                                      <w:marLeft w:val="0"/>
                                      <w:marRight w:val="0"/>
                                      <w:marTop w:val="0"/>
                                      <w:marBottom w:val="0"/>
                                      <w:divBdr>
                                        <w:top w:val="none" w:sz="0" w:space="0" w:color="auto"/>
                                        <w:left w:val="none" w:sz="0" w:space="0" w:color="auto"/>
                                        <w:bottom w:val="none" w:sz="0" w:space="0" w:color="auto"/>
                                        <w:right w:val="none" w:sz="0" w:space="0" w:color="auto"/>
                                      </w:divBdr>
                                      <w:divsChild>
                                        <w:div w:id="2116635479">
                                          <w:marLeft w:val="0"/>
                                          <w:marRight w:val="0"/>
                                          <w:marTop w:val="0"/>
                                          <w:marBottom w:val="0"/>
                                          <w:divBdr>
                                            <w:top w:val="none" w:sz="0" w:space="0" w:color="auto"/>
                                            <w:left w:val="none" w:sz="0" w:space="0" w:color="auto"/>
                                            <w:bottom w:val="none" w:sz="0" w:space="0" w:color="auto"/>
                                            <w:right w:val="none" w:sz="0" w:space="0" w:color="auto"/>
                                          </w:divBdr>
                                          <w:divsChild>
                                            <w:div w:id="266734793">
                                              <w:marLeft w:val="0"/>
                                              <w:marRight w:val="0"/>
                                              <w:marTop w:val="0"/>
                                              <w:marBottom w:val="0"/>
                                              <w:divBdr>
                                                <w:top w:val="none" w:sz="0" w:space="0" w:color="auto"/>
                                                <w:left w:val="none" w:sz="0" w:space="0" w:color="auto"/>
                                                <w:bottom w:val="none" w:sz="0" w:space="0" w:color="auto"/>
                                                <w:right w:val="none" w:sz="0" w:space="0" w:color="auto"/>
                                              </w:divBdr>
                                              <w:divsChild>
                                                <w:div w:id="1028212688">
                                                  <w:marLeft w:val="0"/>
                                                  <w:marRight w:val="0"/>
                                                  <w:marTop w:val="0"/>
                                                  <w:marBottom w:val="0"/>
                                                  <w:divBdr>
                                                    <w:top w:val="none" w:sz="0" w:space="0" w:color="auto"/>
                                                    <w:left w:val="none" w:sz="0" w:space="0" w:color="auto"/>
                                                    <w:bottom w:val="none" w:sz="0" w:space="0" w:color="auto"/>
                                                    <w:right w:val="none" w:sz="0" w:space="0" w:color="auto"/>
                                                  </w:divBdr>
                                                  <w:divsChild>
                                                    <w:div w:id="539324105">
                                                      <w:marLeft w:val="0"/>
                                                      <w:marRight w:val="0"/>
                                                      <w:marTop w:val="0"/>
                                                      <w:marBottom w:val="0"/>
                                                      <w:divBdr>
                                                        <w:top w:val="none" w:sz="0" w:space="0" w:color="auto"/>
                                                        <w:left w:val="none" w:sz="0" w:space="0" w:color="auto"/>
                                                        <w:bottom w:val="none" w:sz="0" w:space="0" w:color="auto"/>
                                                        <w:right w:val="none" w:sz="0" w:space="0" w:color="auto"/>
                                                      </w:divBdr>
                                                      <w:divsChild>
                                                        <w:div w:id="15983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031663">
      <w:bodyDiv w:val="1"/>
      <w:marLeft w:val="0"/>
      <w:marRight w:val="0"/>
      <w:marTop w:val="0"/>
      <w:marBottom w:val="0"/>
      <w:divBdr>
        <w:top w:val="none" w:sz="0" w:space="0" w:color="auto"/>
        <w:left w:val="none" w:sz="0" w:space="0" w:color="auto"/>
        <w:bottom w:val="none" w:sz="0" w:space="0" w:color="auto"/>
        <w:right w:val="none" w:sz="0" w:space="0" w:color="auto"/>
      </w:divBdr>
    </w:div>
    <w:div w:id="1717968803">
      <w:bodyDiv w:val="1"/>
      <w:marLeft w:val="0"/>
      <w:marRight w:val="0"/>
      <w:marTop w:val="0"/>
      <w:marBottom w:val="0"/>
      <w:divBdr>
        <w:top w:val="none" w:sz="0" w:space="0" w:color="auto"/>
        <w:left w:val="none" w:sz="0" w:space="0" w:color="auto"/>
        <w:bottom w:val="none" w:sz="0" w:space="0" w:color="auto"/>
        <w:right w:val="none" w:sz="0" w:space="0" w:color="auto"/>
      </w:divBdr>
    </w:div>
    <w:div w:id="1865049314">
      <w:bodyDiv w:val="1"/>
      <w:marLeft w:val="0"/>
      <w:marRight w:val="0"/>
      <w:marTop w:val="0"/>
      <w:marBottom w:val="0"/>
      <w:divBdr>
        <w:top w:val="none" w:sz="0" w:space="0" w:color="auto"/>
        <w:left w:val="none" w:sz="0" w:space="0" w:color="auto"/>
        <w:bottom w:val="none" w:sz="0" w:space="0" w:color="auto"/>
        <w:right w:val="none" w:sz="0" w:space="0" w:color="auto"/>
      </w:divBdr>
    </w:div>
    <w:div w:id="20978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1BE7-D7D7-41CF-ABAA-AF7891E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7</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KULAR, Navreen</cp:lastModifiedBy>
  <cp:revision>12</cp:revision>
  <cp:lastPrinted>2020-05-14T06:17:00Z</cp:lastPrinted>
  <dcterms:created xsi:type="dcterms:W3CDTF">2022-08-29T04:45:00Z</dcterms:created>
  <dcterms:modified xsi:type="dcterms:W3CDTF">2022-11-25T04:38:00Z</dcterms:modified>
</cp:coreProperties>
</file>