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FEAA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F84D378" wp14:editId="05B1884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B745C" w14:textId="77777777" w:rsidR="00715914" w:rsidRPr="00E500D4" w:rsidRDefault="00715914" w:rsidP="00715914">
      <w:pPr>
        <w:rPr>
          <w:sz w:val="19"/>
        </w:rPr>
      </w:pPr>
    </w:p>
    <w:p w14:paraId="44DBCB88" w14:textId="694CA236" w:rsidR="00554826" w:rsidRPr="00E500D4" w:rsidRDefault="005D01E0" w:rsidP="00554826">
      <w:pPr>
        <w:pStyle w:val="ShortT"/>
      </w:pPr>
      <w:r w:rsidRPr="005D01E0">
        <w:t>Therapeutic Goods</w:t>
      </w:r>
      <w:r w:rsidR="00554826" w:rsidRPr="005D01E0">
        <w:t xml:space="preserve"> (</w:t>
      </w:r>
      <w:r w:rsidRPr="005D01E0">
        <w:t>Transition to EU Medical Devices Regulation</w:t>
      </w:r>
      <w:r w:rsidR="00554826" w:rsidRPr="005D01E0">
        <w:t>)</w:t>
      </w:r>
      <w:r w:rsidRPr="005D01E0">
        <w:t xml:space="preserve"> (Information)</w:t>
      </w:r>
      <w:r w:rsidR="00554826" w:rsidRPr="005D01E0">
        <w:t xml:space="preserve"> </w:t>
      </w:r>
      <w:r w:rsidRPr="005D01E0">
        <w:t>Specification 2022</w:t>
      </w:r>
    </w:p>
    <w:p w14:paraId="3F1BFFA4" w14:textId="5C0155B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5D01E0">
        <w:rPr>
          <w:szCs w:val="22"/>
        </w:rPr>
        <w:t>Tracey Duffy</w:t>
      </w:r>
      <w:r w:rsidRPr="00DA182D">
        <w:rPr>
          <w:szCs w:val="22"/>
        </w:rPr>
        <w:t xml:space="preserve">, </w:t>
      </w:r>
      <w:r w:rsidR="005D01E0">
        <w:rPr>
          <w:szCs w:val="22"/>
        </w:rPr>
        <w:t>as delegate of the Minister for Health and Aged Care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5D01E0">
        <w:rPr>
          <w:szCs w:val="22"/>
        </w:rPr>
        <w:t>specification</w:t>
      </w:r>
      <w:r w:rsidRPr="00DA182D">
        <w:rPr>
          <w:szCs w:val="22"/>
        </w:rPr>
        <w:t>.</w:t>
      </w:r>
    </w:p>
    <w:p w14:paraId="302B0B40" w14:textId="1724017F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DD2CA7">
        <w:rPr>
          <w:szCs w:val="22"/>
        </w:rPr>
        <w:t xml:space="preserve"> 28 </w:t>
      </w:r>
      <w:r w:rsidR="005D01E0">
        <w:rPr>
          <w:szCs w:val="22"/>
        </w:rPr>
        <w:t>November 2022</w:t>
      </w:r>
    </w:p>
    <w:p w14:paraId="7E5B5377" w14:textId="3E9FC9E1" w:rsidR="00554826" w:rsidRDefault="005D01E0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Tracey Duffy</w:t>
      </w:r>
    </w:p>
    <w:p w14:paraId="109DE56F" w14:textId="12BA5CB6" w:rsidR="00554826" w:rsidRPr="008E0027" w:rsidRDefault="005D01E0" w:rsidP="00554826">
      <w:pPr>
        <w:pStyle w:val="SignCoverPageEnd"/>
        <w:ind w:right="91"/>
        <w:rPr>
          <w:sz w:val="22"/>
        </w:rPr>
      </w:pPr>
      <w:r>
        <w:rPr>
          <w:sz w:val="22"/>
        </w:rPr>
        <w:t>First Assistant Secretary</w:t>
      </w:r>
      <w:r>
        <w:rPr>
          <w:sz w:val="22"/>
        </w:rPr>
        <w:br/>
        <w:t>Medical Devices and Product Quality Division</w:t>
      </w:r>
      <w:r>
        <w:rPr>
          <w:sz w:val="22"/>
        </w:rPr>
        <w:br/>
        <w:t>Health Products Regulation Group</w:t>
      </w:r>
      <w:r>
        <w:rPr>
          <w:sz w:val="22"/>
        </w:rPr>
        <w:br/>
        <w:t>Department of Health and Aged Care</w:t>
      </w:r>
    </w:p>
    <w:p w14:paraId="147787B4" w14:textId="77777777" w:rsidR="00554826" w:rsidRDefault="00554826" w:rsidP="00554826"/>
    <w:p w14:paraId="489DB698" w14:textId="77777777" w:rsidR="00554826" w:rsidRPr="00ED79B6" w:rsidRDefault="00554826" w:rsidP="00554826"/>
    <w:p w14:paraId="6572B384" w14:textId="77777777" w:rsidR="00F6696E" w:rsidRDefault="00F6696E" w:rsidP="00F6696E"/>
    <w:p w14:paraId="7C5DC809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4CFEF7D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9950C95" w14:textId="1E3CE946" w:rsidR="00102C9C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102C9C">
        <w:rPr>
          <w:noProof/>
        </w:rPr>
        <w:t>1  Name</w:t>
      </w:r>
      <w:r w:rsidR="00102C9C">
        <w:rPr>
          <w:noProof/>
        </w:rPr>
        <w:tab/>
      </w:r>
      <w:r w:rsidR="00102C9C">
        <w:rPr>
          <w:noProof/>
        </w:rPr>
        <w:fldChar w:fldCharType="begin"/>
      </w:r>
      <w:r w:rsidR="00102C9C">
        <w:rPr>
          <w:noProof/>
        </w:rPr>
        <w:instrText xml:space="preserve"> PAGEREF _Toc120283144 \h </w:instrText>
      </w:r>
      <w:r w:rsidR="00102C9C">
        <w:rPr>
          <w:noProof/>
        </w:rPr>
      </w:r>
      <w:r w:rsidR="00102C9C">
        <w:rPr>
          <w:noProof/>
        </w:rPr>
        <w:fldChar w:fldCharType="separate"/>
      </w:r>
      <w:r w:rsidR="00102C9C">
        <w:rPr>
          <w:noProof/>
        </w:rPr>
        <w:t>1</w:t>
      </w:r>
      <w:r w:rsidR="00102C9C">
        <w:rPr>
          <w:noProof/>
        </w:rPr>
        <w:fldChar w:fldCharType="end"/>
      </w:r>
    </w:p>
    <w:p w14:paraId="06106675" w14:textId="47BF77AE" w:rsidR="00102C9C" w:rsidRDefault="00102C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_Toc120283145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E373E11" w14:textId="22832D06" w:rsidR="00102C9C" w:rsidRDefault="00102C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_Toc120283146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854E86B" w14:textId="52E2E66B" w:rsidR="00102C9C" w:rsidRDefault="00102C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_Toc120283147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C652D56" w14:textId="70E8E2B8" w:rsidR="00102C9C" w:rsidRDefault="00102C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Release of therapeutic goods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_Toc120283148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088F543" w14:textId="2C0F78B0" w:rsidR="00102C9C" w:rsidRDefault="00102C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_Toc120283149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135EDF2" w14:textId="1F353FBF" w:rsidR="00102C9C" w:rsidRDefault="00102C9C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1—Therapeutic goods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_Toc120283150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CF63841" w14:textId="08C9087C" w:rsidR="00102C9C" w:rsidRDefault="00102C9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2—Repeals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_Toc120283151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CD8D933" w14:textId="3849E336" w:rsidR="00102C9C" w:rsidRDefault="00102C9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(Transition to EU Medical Devices Regulation—Stakeholder Testing) (Information) Specification 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_Toc120283152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AC3DE56" w14:textId="66C17959" w:rsidR="00F6696E" w:rsidRDefault="00B418CB" w:rsidP="00F6696E">
      <w:pPr>
        <w:outlineLvl w:val="0"/>
      </w:pPr>
      <w:r>
        <w:fldChar w:fldCharType="end"/>
      </w:r>
    </w:p>
    <w:p w14:paraId="57355B5D" w14:textId="77777777" w:rsidR="00F6696E" w:rsidRPr="00A802BC" w:rsidRDefault="00F6696E" w:rsidP="00F6696E">
      <w:pPr>
        <w:outlineLvl w:val="0"/>
        <w:rPr>
          <w:sz w:val="20"/>
        </w:rPr>
      </w:pPr>
    </w:p>
    <w:p w14:paraId="34FEDB9F" w14:textId="77777777" w:rsidR="00F6696E" w:rsidRDefault="00F6696E" w:rsidP="00F6696E">
      <w:pPr>
        <w:sectPr w:rsidR="00F6696E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03C3EA0" w14:textId="77777777" w:rsidR="00554826" w:rsidRPr="00554826" w:rsidRDefault="00554826" w:rsidP="00554826">
      <w:pPr>
        <w:pStyle w:val="ActHead5"/>
      </w:pPr>
      <w:bookmarkStart w:id="0" w:name="_Toc120283144"/>
      <w:r w:rsidRPr="00554826">
        <w:lastRenderedPageBreak/>
        <w:t>1  Name</w:t>
      </w:r>
      <w:bookmarkEnd w:id="0"/>
    </w:p>
    <w:p w14:paraId="123B4E21" w14:textId="755425F6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5D01E0">
        <w:rPr>
          <w:i/>
        </w:rPr>
        <w:t>Therapeutic Goods (Transition to EU Medical Devices Regulation) (Information) Specification 2022</w:t>
      </w:r>
      <w:r w:rsidRPr="009C2562">
        <w:t>.</w:t>
      </w:r>
    </w:p>
    <w:p w14:paraId="0830FED7" w14:textId="77777777" w:rsidR="00554826" w:rsidRPr="00554826" w:rsidRDefault="00554826" w:rsidP="00554826">
      <w:pPr>
        <w:pStyle w:val="ActHead5"/>
      </w:pPr>
      <w:bookmarkStart w:id="2" w:name="_Toc120283145"/>
      <w:r w:rsidRPr="00554826">
        <w:t>2  Commencement</w:t>
      </w:r>
      <w:bookmarkEnd w:id="2"/>
    </w:p>
    <w:p w14:paraId="5AAD3015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11A7563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02245776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F16360D" w14:textId="77777777" w:rsidR="003767E2" w:rsidRPr="003422B4" w:rsidRDefault="003767E2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0A2B2F78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73BE8F6" w14:textId="77777777" w:rsidR="003767E2" w:rsidRPr="003422B4" w:rsidRDefault="003767E2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0650DD1" w14:textId="77777777" w:rsidR="003767E2" w:rsidRPr="003422B4" w:rsidRDefault="003767E2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FD003B6" w14:textId="77777777" w:rsidR="003767E2" w:rsidRPr="003422B4" w:rsidRDefault="003767E2" w:rsidP="00A02135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0B049ED2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5C8B39C" w14:textId="77777777" w:rsidR="003767E2" w:rsidRPr="003422B4" w:rsidRDefault="003767E2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F9F372B" w14:textId="77777777" w:rsidR="003767E2" w:rsidRPr="003422B4" w:rsidRDefault="003767E2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A14621C" w14:textId="77777777" w:rsidR="003767E2" w:rsidRPr="003422B4" w:rsidRDefault="003767E2" w:rsidP="00A02135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0B7A48BA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B4D9F2D" w14:textId="6C06B0E2" w:rsidR="003767E2" w:rsidRPr="003A6229" w:rsidRDefault="003767E2" w:rsidP="00A02135">
            <w:pPr>
              <w:pStyle w:val="Tabletext"/>
              <w:rPr>
                <w:i/>
              </w:rPr>
            </w:pPr>
            <w:r w:rsidRPr="003422B4">
              <w:t>1</w:t>
            </w:r>
            <w:r w:rsidRPr="005D01E0">
              <w:t xml:space="preserve">.  </w:t>
            </w:r>
            <w:r w:rsidR="005D01E0" w:rsidRPr="005D01E0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BE066B9" w14:textId="13E08800" w:rsidR="003767E2" w:rsidRPr="005D01E0" w:rsidRDefault="0015058A" w:rsidP="00A02135">
            <w:pPr>
              <w:pStyle w:val="Tabletext"/>
              <w:rPr>
                <w:iCs/>
              </w:rPr>
            </w:pPr>
            <w:r>
              <w:rPr>
                <w:iCs/>
              </w:rPr>
              <w:t>5</w:t>
            </w:r>
            <w:r w:rsidR="005D01E0">
              <w:rPr>
                <w:iCs/>
              </w:rPr>
              <w:t xml:space="preserve"> December 2022.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D1BE31" w14:textId="359064E0" w:rsidR="003767E2" w:rsidRPr="005D01E0" w:rsidRDefault="0015058A" w:rsidP="00A02135">
            <w:pPr>
              <w:pStyle w:val="Tabletext"/>
              <w:rPr>
                <w:iCs/>
              </w:rPr>
            </w:pPr>
            <w:r>
              <w:rPr>
                <w:iCs/>
              </w:rPr>
              <w:t>5</w:t>
            </w:r>
            <w:r w:rsidR="005D01E0">
              <w:rPr>
                <w:iCs/>
              </w:rPr>
              <w:t xml:space="preserve"> December 2022</w:t>
            </w:r>
          </w:p>
        </w:tc>
      </w:tr>
    </w:tbl>
    <w:p w14:paraId="6D44C2D6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01F37F96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5724A12" w14:textId="77777777" w:rsidR="00554826" w:rsidRPr="00554826" w:rsidRDefault="00554826" w:rsidP="00554826">
      <w:pPr>
        <w:pStyle w:val="ActHead5"/>
      </w:pPr>
      <w:bookmarkStart w:id="3" w:name="_Toc120283146"/>
      <w:r w:rsidRPr="00554826">
        <w:t>3  Authority</w:t>
      </w:r>
      <w:bookmarkEnd w:id="3"/>
    </w:p>
    <w:p w14:paraId="3C9097AB" w14:textId="7C3233ED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5D01E0">
        <w:t xml:space="preserve">subsection 61(5D) of the </w:t>
      </w:r>
      <w:r w:rsidR="005D01E0">
        <w:rPr>
          <w:i/>
          <w:iCs/>
        </w:rPr>
        <w:t>Therapeutic Goods Act 1989</w:t>
      </w:r>
      <w:r w:rsidRPr="009C2562">
        <w:t>.</w:t>
      </w:r>
    </w:p>
    <w:p w14:paraId="121740BC" w14:textId="77777777" w:rsidR="00554826" w:rsidRPr="00554826" w:rsidRDefault="00554826" w:rsidP="00554826">
      <w:pPr>
        <w:pStyle w:val="ActHead5"/>
      </w:pPr>
      <w:bookmarkStart w:id="4" w:name="_Toc120283147"/>
      <w:r w:rsidRPr="00554826">
        <w:t>4  Definitions</w:t>
      </w:r>
      <w:bookmarkEnd w:id="4"/>
    </w:p>
    <w:p w14:paraId="211B15F6" w14:textId="5AEA11EA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5D01E0">
        <w:t>subsection 3(1)</w:t>
      </w:r>
      <w:r>
        <w:t xml:space="preserve"> of the Act</w:t>
      </w:r>
      <w:r w:rsidRPr="009C2562">
        <w:t>, including the following:</w:t>
      </w:r>
    </w:p>
    <w:p w14:paraId="43B7A338" w14:textId="77777777" w:rsidR="005D01E0" w:rsidRPr="000E6F3A" w:rsidRDefault="005D01E0" w:rsidP="005D01E0">
      <w:pPr>
        <w:pStyle w:val="notepara"/>
      </w:pPr>
      <w:r w:rsidRPr="008C0897">
        <w:t>(</w:t>
      </w:r>
      <w:r>
        <w:t>a</w:t>
      </w:r>
      <w:r w:rsidRPr="008C0897">
        <w:t>)</w:t>
      </w:r>
      <w:r w:rsidRPr="008C0897">
        <w:tab/>
        <w:t>device number;</w:t>
      </w:r>
    </w:p>
    <w:p w14:paraId="76FD7A5A" w14:textId="77777777" w:rsidR="005D01E0" w:rsidRPr="008C0897" w:rsidRDefault="005D01E0" w:rsidP="005D01E0">
      <w:pPr>
        <w:pStyle w:val="notepara"/>
      </w:pPr>
      <w:r w:rsidRPr="008C0897">
        <w:t>(</w:t>
      </w:r>
      <w:r>
        <w:t>b</w:t>
      </w:r>
      <w:r w:rsidRPr="008C0897">
        <w:t>)</w:t>
      </w:r>
      <w:r w:rsidRPr="008C0897">
        <w:tab/>
        <w:t>included in the Register;</w:t>
      </w:r>
    </w:p>
    <w:p w14:paraId="754BB4D2" w14:textId="77777777" w:rsidR="005D01E0" w:rsidRPr="001A3640" w:rsidRDefault="005D01E0" w:rsidP="005D01E0">
      <w:pPr>
        <w:pStyle w:val="notepara"/>
      </w:pPr>
      <w:r w:rsidRPr="001A3640">
        <w:t>(</w:t>
      </w:r>
      <w:r>
        <w:t>c</w:t>
      </w:r>
      <w:r w:rsidRPr="001A3640">
        <w:t>)</w:t>
      </w:r>
      <w:r w:rsidRPr="001A3640">
        <w:tab/>
        <w:t>kind, in relation to a medical device;</w:t>
      </w:r>
    </w:p>
    <w:p w14:paraId="59FEBB74" w14:textId="38A3B7FC" w:rsidR="005D01E0" w:rsidRPr="008C0897" w:rsidRDefault="005D01E0" w:rsidP="005D01E0">
      <w:pPr>
        <w:pStyle w:val="notepara"/>
      </w:pPr>
      <w:r w:rsidRPr="008C0897">
        <w:t>(</w:t>
      </w:r>
      <w:r w:rsidR="006C58F0">
        <w:t>d</w:t>
      </w:r>
      <w:r w:rsidRPr="008C0897">
        <w:t>)</w:t>
      </w:r>
      <w:r w:rsidRPr="008C0897">
        <w:tab/>
        <w:t>medical device;</w:t>
      </w:r>
    </w:p>
    <w:p w14:paraId="1C6A395E" w14:textId="6EAECA98" w:rsidR="005D01E0" w:rsidRPr="008C0897" w:rsidRDefault="005D01E0" w:rsidP="005D01E0">
      <w:pPr>
        <w:pStyle w:val="notepara"/>
      </w:pPr>
      <w:r w:rsidRPr="008C0897">
        <w:t>(</w:t>
      </w:r>
      <w:r w:rsidR="006C58F0">
        <w:t>e</w:t>
      </w:r>
      <w:r w:rsidRPr="008C0897">
        <w:t>)</w:t>
      </w:r>
      <w:r w:rsidRPr="008C0897">
        <w:tab/>
        <w:t>overseas regulator conformity assessment document;</w:t>
      </w:r>
    </w:p>
    <w:p w14:paraId="32279807" w14:textId="117C5C63" w:rsidR="005D01E0" w:rsidRPr="008C0897" w:rsidRDefault="005D01E0" w:rsidP="005D01E0">
      <w:pPr>
        <w:pStyle w:val="notepara"/>
      </w:pPr>
      <w:r w:rsidRPr="008C0897">
        <w:t>(</w:t>
      </w:r>
      <w:r w:rsidR="006C58F0">
        <w:t>f</w:t>
      </w:r>
      <w:r w:rsidRPr="008C0897">
        <w:t>)</w:t>
      </w:r>
      <w:r w:rsidRPr="008C0897">
        <w:tab/>
        <w:t>Secretary;</w:t>
      </w:r>
    </w:p>
    <w:p w14:paraId="340005F5" w14:textId="56D72DB8" w:rsidR="005D01E0" w:rsidRPr="008C0897" w:rsidRDefault="005D01E0" w:rsidP="005D01E0">
      <w:pPr>
        <w:pStyle w:val="notepara"/>
      </w:pPr>
      <w:r w:rsidRPr="006C58F0">
        <w:t>(</w:t>
      </w:r>
      <w:r w:rsidR="006C58F0" w:rsidRPr="006C58F0">
        <w:t>g</w:t>
      </w:r>
      <w:r w:rsidRPr="006C58F0">
        <w:t>)</w:t>
      </w:r>
      <w:r w:rsidRPr="006C58F0">
        <w:tab/>
        <w:t>sponsor.</w:t>
      </w:r>
    </w:p>
    <w:p w14:paraId="74AC7FE7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18B3B416" w14:textId="3E41778A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5D01E0">
        <w:rPr>
          <w:i/>
        </w:rPr>
        <w:t>Therapeutic Goods Act 1989</w:t>
      </w:r>
      <w:r>
        <w:t>.</w:t>
      </w:r>
    </w:p>
    <w:p w14:paraId="60FCFCD1" w14:textId="1044DC4B" w:rsidR="005D01E0" w:rsidRPr="00693C1B" w:rsidRDefault="005D01E0" w:rsidP="005D01E0">
      <w:pPr>
        <w:pStyle w:val="subsection"/>
        <w:tabs>
          <w:tab w:val="clear" w:pos="1021"/>
        </w:tabs>
        <w:ind w:firstLine="0"/>
        <w:rPr>
          <w:bCs/>
          <w:iCs/>
        </w:rPr>
      </w:pPr>
      <w:r w:rsidRPr="00693C1B">
        <w:rPr>
          <w:b/>
          <w:i/>
        </w:rPr>
        <w:t>Council Directive 90/385/EEC</w:t>
      </w:r>
      <w:r w:rsidRPr="00693C1B">
        <w:rPr>
          <w:bCs/>
          <w:iCs/>
        </w:rPr>
        <w:t xml:space="preserve"> means </w:t>
      </w:r>
      <w:r w:rsidRPr="00693C1B">
        <w:rPr>
          <w:bCs/>
          <w:i/>
        </w:rPr>
        <w:t>Council Directive of 20 June 1990 on the approximation of the laws of the Member States relating to active implantable medical devices (90/385/EEC)</w:t>
      </w:r>
      <w:r w:rsidRPr="00693C1B">
        <w:rPr>
          <w:bCs/>
          <w:iCs/>
        </w:rPr>
        <w:t xml:space="preserve"> of the Council of the European Communities, as in force</w:t>
      </w:r>
      <w:r>
        <w:rPr>
          <w:bCs/>
          <w:iCs/>
        </w:rPr>
        <w:t xml:space="preserve"> or existing</w:t>
      </w:r>
      <w:r w:rsidRPr="00693C1B">
        <w:rPr>
          <w:bCs/>
          <w:iCs/>
        </w:rPr>
        <w:t xml:space="preserve"> </w:t>
      </w:r>
      <w:r w:rsidR="00F329AA">
        <w:rPr>
          <w:bCs/>
          <w:iCs/>
        </w:rPr>
        <w:t>at</w:t>
      </w:r>
      <w:r w:rsidRPr="00693C1B">
        <w:rPr>
          <w:bCs/>
          <w:iCs/>
        </w:rPr>
        <w:t xml:space="preserve"> the commencement of this instrument.</w:t>
      </w:r>
    </w:p>
    <w:p w14:paraId="647BD67C" w14:textId="3FB95173" w:rsidR="005D01E0" w:rsidRPr="0017096A" w:rsidRDefault="005D01E0" w:rsidP="005D01E0">
      <w:pPr>
        <w:pStyle w:val="subsection"/>
        <w:tabs>
          <w:tab w:val="clear" w:pos="1021"/>
        </w:tabs>
        <w:ind w:firstLine="0"/>
      </w:pPr>
      <w:r w:rsidRPr="0017096A">
        <w:rPr>
          <w:b/>
          <w:i/>
        </w:rPr>
        <w:lastRenderedPageBreak/>
        <w:t xml:space="preserve">Council Directive 93/42/EEC </w:t>
      </w:r>
      <w:r w:rsidRPr="0017096A">
        <w:t xml:space="preserve">means </w:t>
      </w:r>
      <w:r w:rsidRPr="0017096A">
        <w:rPr>
          <w:i/>
        </w:rPr>
        <w:t>Council Directive 93/42/EEC of 14 June 1993 concerning medical devices</w:t>
      </w:r>
      <w:r w:rsidRPr="0017096A">
        <w:t xml:space="preserve"> of the Council of the European Communities, as in force</w:t>
      </w:r>
      <w:r>
        <w:t xml:space="preserve"> or existing</w:t>
      </w:r>
      <w:r w:rsidRPr="0017096A">
        <w:t xml:space="preserve"> </w:t>
      </w:r>
      <w:r w:rsidR="00F329AA">
        <w:t>at</w:t>
      </w:r>
      <w:r w:rsidRPr="0017096A">
        <w:t xml:space="preserve"> the commencement of this instrument.</w:t>
      </w:r>
    </w:p>
    <w:p w14:paraId="7DE036D9" w14:textId="77777777" w:rsidR="005D01E0" w:rsidRDefault="005D01E0" w:rsidP="005D01E0">
      <w:pPr>
        <w:pStyle w:val="Definition"/>
      </w:pPr>
      <w:r w:rsidRPr="00F874B1">
        <w:rPr>
          <w:b/>
          <w:bCs/>
          <w:i/>
          <w:iCs/>
        </w:rPr>
        <w:t>EU MDD certificat</w:t>
      </w:r>
      <w:r>
        <w:rPr>
          <w:b/>
          <w:bCs/>
          <w:i/>
          <w:iCs/>
        </w:rPr>
        <w:t>e</w:t>
      </w:r>
      <w:r>
        <w:t xml:space="preserve"> means an overseas regulator conformity assessment document that is issued by a notified body under </w:t>
      </w:r>
      <w:r w:rsidRPr="00FA7552">
        <w:rPr>
          <w:bCs/>
          <w:iCs/>
        </w:rPr>
        <w:t>Council Directive 93/42/EEC</w:t>
      </w:r>
      <w:r>
        <w:rPr>
          <w:bCs/>
          <w:iCs/>
        </w:rPr>
        <w:t xml:space="preserve"> or </w:t>
      </w:r>
      <w:r w:rsidRPr="00693C1B">
        <w:rPr>
          <w:bCs/>
          <w:iCs/>
        </w:rPr>
        <w:t>Council Directive 90/385/EEC</w:t>
      </w:r>
      <w:r>
        <w:t>.</w:t>
      </w:r>
    </w:p>
    <w:p w14:paraId="1DA520F0" w14:textId="77777777" w:rsidR="005D01E0" w:rsidRDefault="005D01E0" w:rsidP="005D01E0">
      <w:pPr>
        <w:pStyle w:val="Definition"/>
        <w:rPr>
          <w:bCs/>
          <w:iCs/>
        </w:rPr>
      </w:pPr>
      <w:r w:rsidRPr="00F874B1">
        <w:rPr>
          <w:b/>
          <w:bCs/>
          <w:i/>
          <w:iCs/>
        </w:rPr>
        <w:t>EU MD</w:t>
      </w:r>
      <w:r>
        <w:rPr>
          <w:b/>
          <w:bCs/>
          <w:i/>
          <w:iCs/>
        </w:rPr>
        <w:t>R</w:t>
      </w:r>
      <w:r w:rsidRPr="00F874B1">
        <w:rPr>
          <w:b/>
          <w:bCs/>
          <w:i/>
          <w:iCs/>
        </w:rPr>
        <w:t xml:space="preserve"> certificat</w:t>
      </w:r>
      <w:r>
        <w:rPr>
          <w:b/>
          <w:bCs/>
          <w:i/>
          <w:iCs/>
        </w:rPr>
        <w:t>e</w:t>
      </w:r>
      <w:r>
        <w:t xml:space="preserve"> means an </w:t>
      </w:r>
      <w:r>
        <w:rPr>
          <w:bCs/>
          <w:iCs/>
        </w:rPr>
        <w:t>overseas regulator conformity assessment document that is issued by a notified body under the EU medical devices regulation.</w:t>
      </w:r>
    </w:p>
    <w:p w14:paraId="6E27D75B" w14:textId="0DFD4717" w:rsidR="005D01E0" w:rsidRDefault="005D01E0" w:rsidP="005D01E0">
      <w:pPr>
        <w:pStyle w:val="subsection"/>
        <w:tabs>
          <w:tab w:val="clear" w:pos="1021"/>
        </w:tabs>
        <w:ind w:firstLine="0"/>
      </w:pPr>
      <w:r w:rsidRPr="0017096A">
        <w:rPr>
          <w:b/>
          <w:i/>
        </w:rPr>
        <w:t xml:space="preserve">EU medical devices regulation </w:t>
      </w:r>
      <w:r w:rsidRPr="0017096A">
        <w:t xml:space="preserve">means </w:t>
      </w:r>
      <w:bookmarkStart w:id="5" w:name="_Hlk106713930"/>
      <w:r w:rsidRPr="0017096A">
        <w:rPr>
          <w:i/>
        </w:rPr>
        <w:t xml:space="preserve">Regulation (EU) 2017/745 of the European Parliament and of the Council of 5 April 2017 </w:t>
      </w:r>
      <w:bookmarkEnd w:id="5"/>
      <w:r w:rsidRPr="0017096A">
        <w:rPr>
          <w:i/>
        </w:rPr>
        <w:t>on medical devices</w:t>
      </w:r>
      <w:r w:rsidRPr="0017096A">
        <w:t xml:space="preserve">, as in force </w:t>
      </w:r>
      <w:r>
        <w:t xml:space="preserve">or existing </w:t>
      </w:r>
      <w:r w:rsidR="00F329AA">
        <w:t>at</w:t>
      </w:r>
      <w:r w:rsidRPr="0017096A">
        <w:t xml:space="preserve"> the commencement of this instrument.</w:t>
      </w:r>
    </w:p>
    <w:p w14:paraId="489CF9BF" w14:textId="2CA6BA97" w:rsidR="007A344B" w:rsidRPr="007A344B" w:rsidRDefault="007A344B" w:rsidP="005D01E0">
      <w:pPr>
        <w:pStyle w:val="subsection"/>
        <w:tabs>
          <w:tab w:val="clear" w:pos="1021"/>
        </w:tabs>
        <w:ind w:firstLine="0"/>
        <w:rPr>
          <w:bCs/>
          <w:iCs/>
        </w:rPr>
      </w:pPr>
      <w:r>
        <w:rPr>
          <w:b/>
          <w:i/>
        </w:rPr>
        <w:t xml:space="preserve">GMDN Agency </w:t>
      </w:r>
      <w:r>
        <w:rPr>
          <w:bCs/>
          <w:iCs/>
        </w:rPr>
        <w:t>means the not-for-profit organisation, registered in the United Kingdom, responsible for the Global Medical Device Nomenclature system.</w:t>
      </w:r>
    </w:p>
    <w:p w14:paraId="150C533B" w14:textId="7FF79562" w:rsidR="00122AA7" w:rsidRPr="00B179DC" w:rsidRDefault="00122AA7" w:rsidP="005D01E0">
      <w:pPr>
        <w:pStyle w:val="subsection"/>
        <w:tabs>
          <w:tab w:val="clear" w:pos="1021"/>
        </w:tabs>
        <w:ind w:firstLine="0"/>
        <w:rPr>
          <w:bCs/>
          <w:iCs/>
        </w:rPr>
      </w:pPr>
      <w:r>
        <w:rPr>
          <w:b/>
          <w:i/>
        </w:rPr>
        <w:t>GMDN</w:t>
      </w:r>
      <w:r w:rsidR="007A344B">
        <w:rPr>
          <w:b/>
          <w:i/>
        </w:rPr>
        <w:t xml:space="preserve"> code</w:t>
      </w:r>
      <w:r>
        <w:rPr>
          <w:b/>
          <w:i/>
        </w:rPr>
        <w:t xml:space="preserve">, </w:t>
      </w:r>
      <w:r w:rsidRPr="00372F0E">
        <w:rPr>
          <w:bCs/>
          <w:iCs/>
        </w:rPr>
        <w:t>or</w:t>
      </w:r>
      <w:r w:rsidRPr="00372F0E">
        <w:rPr>
          <w:bCs/>
          <w:i/>
        </w:rPr>
        <w:t xml:space="preserve"> </w:t>
      </w:r>
      <w:r w:rsidRPr="00372F0E">
        <w:rPr>
          <w:bCs/>
          <w:iCs/>
        </w:rPr>
        <w:t>Global Medical Device Nomenclature</w:t>
      </w:r>
      <w:r w:rsidR="007A344B">
        <w:rPr>
          <w:bCs/>
          <w:iCs/>
        </w:rPr>
        <w:t xml:space="preserve"> code</w:t>
      </w:r>
      <w:r w:rsidR="00B179DC" w:rsidRPr="00372F0E">
        <w:rPr>
          <w:bCs/>
          <w:iCs/>
        </w:rPr>
        <w:t xml:space="preserve">, </w:t>
      </w:r>
      <w:r w:rsidR="00B179DC">
        <w:rPr>
          <w:bCs/>
          <w:iCs/>
        </w:rPr>
        <w:t xml:space="preserve">means </w:t>
      </w:r>
      <w:r w:rsidR="00B338E5">
        <w:rPr>
          <w:bCs/>
          <w:iCs/>
        </w:rPr>
        <w:t>the</w:t>
      </w:r>
      <w:r w:rsidR="00B179DC">
        <w:rPr>
          <w:bCs/>
          <w:iCs/>
        </w:rPr>
        <w:t xml:space="preserve"> </w:t>
      </w:r>
      <w:r w:rsidR="00B338E5">
        <w:rPr>
          <w:bCs/>
          <w:iCs/>
        </w:rPr>
        <w:t xml:space="preserve">5-digit numeric </w:t>
      </w:r>
      <w:r w:rsidR="00B179DC">
        <w:rPr>
          <w:bCs/>
          <w:iCs/>
        </w:rPr>
        <w:t xml:space="preserve">code </w:t>
      </w:r>
      <w:r w:rsidR="007A344B">
        <w:rPr>
          <w:bCs/>
          <w:iCs/>
        </w:rPr>
        <w:t xml:space="preserve">assigned </w:t>
      </w:r>
      <w:r w:rsidR="00B179DC">
        <w:rPr>
          <w:bCs/>
          <w:iCs/>
        </w:rPr>
        <w:t xml:space="preserve">to </w:t>
      </w:r>
      <w:r w:rsidR="00B338E5">
        <w:rPr>
          <w:bCs/>
          <w:iCs/>
        </w:rPr>
        <w:t xml:space="preserve">all </w:t>
      </w:r>
      <w:r w:rsidR="00B179DC">
        <w:rPr>
          <w:bCs/>
          <w:iCs/>
        </w:rPr>
        <w:t>medical device</w:t>
      </w:r>
      <w:r w:rsidR="00B338E5">
        <w:rPr>
          <w:bCs/>
          <w:iCs/>
        </w:rPr>
        <w:t xml:space="preserve">s </w:t>
      </w:r>
      <w:r w:rsidR="007A344B">
        <w:rPr>
          <w:bCs/>
          <w:iCs/>
        </w:rPr>
        <w:t>under the Global Medical Device Nomenclature system maintained by</w:t>
      </w:r>
      <w:r w:rsidR="0040300B">
        <w:rPr>
          <w:bCs/>
          <w:iCs/>
        </w:rPr>
        <w:t xml:space="preserve"> the GMDN Agency</w:t>
      </w:r>
      <w:r w:rsidR="00B338E5">
        <w:rPr>
          <w:bCs/>
          <w:iCs/>
        </w:rPr>
        <w:t>.</w:t>
      </w:r>
    </w:p>
    <w:p w14:paraId="2D58B6D9" w14:textId="515B5AAD" w:rsidR="006C6485" w:rsidRDefault="006C6485" w:rsidP="005D01E0">
      <w:pPr>
        <w:pStyle w:val="subsection"/>
        <w:tabs>
          <w:tab w:val="clear" w:pos="1021"/>
        </w:tabs>
        <w:ind w:firstLine="0"/>
        <w:rPr>
          <w:bCs/>
          <w:iCs/>
        </w:rPr>
      </w:pPr>
      <w:r>
        <w:rPr>
          <w:b/>
          <w:i/>
        </w:rPr>
        <w:t xml:space="preserve">GS1 </w:t>
      </w:r>
      <w:r>
        <w:rPr>
          <w:bCs/>
          <w:iCs/>
        </w:rPr>
        <w:t>means the not-for-profit standards organisation known as GS1 that has its headquarters in Belgium.</w:t>
      </w:r>
    </w:p>
    <w:p w14:paraId="68F76731" w14:textId="1CAD55C7" w:rsidR="006C6485" w:rsidRDefault="006C6485" w:rsidP="005D01E0">
      <w:pPr>
        <w:pStyle w:val="subsection"/>
        <w:tabs>
          <w:tab w:val="clear" w:pos="1021"/>
        </w:tabs>
        <w:ind w:firstLine="0"/>
        <w:rPr>
          <w:bCs/>
          <w:iCs/>
        </w:rPr>
      </w:pPr>
      <w:r>
        <w:rPr>
          <w:b/>
          <w:i/>
        </w:rPr>
        <w:t>GTIN</w:t>
      </w:r>
      <w:r>
        <w:rPr>
          <w:bCs/>
          <w:iCs/>
        </w:rPr>
        <w:t>, or Global Trade Item Number, means the GS1 identification key used to identify trade items</w:t>
      </w:r>
      <w:r w:rsidR="00D23593">
        <w:rPr>
          <w:bCs/>
          <w:iCs/>
        </w:rPr>
        <w:t>.</w:t>
      </w:r>
    </w:p>
    <w:p w14:paraId="63B01CB3" w14:textId="18BA5190" w:rsidR="006C6485" w:rsidRPr="006C6485" w:rsidRDefault="006C6485" w:rsidP="00372F0E">
      <w:pPr>
        <w:pStyle w:val="notetext"/>
      </w:pPr>
      <w:r w:rsidRPr="009C2562">
        <w:t>Note:</w:t>
      </w:r>
      <w:r w:rsidRPr="009C2562">
        <w:tab/>
      </w:r>
      <w:r>
        <w:t xml:space="preserve">A GTIN comprises a GS1 company prefix, an item reference and </w:t>
      </w:r>
      <w:r w:rsidR="0024091A">
        <w:t xml:space="preserve">a </w:t>
      </w:r>
      <w:r>
        <w:t>check digit.</w:t>
      </w:r>
    </w:p>
    <w:p w14:paraId="492D3787" w14:textId="77777777" w:rsidR="005D01E0" w:rsidRPr="005445EB" w:rsidRDefault="005D01E0" w:rsidP="005D01E0">
      <w:pPr>
        <w:pStyle w:val="Definition"/>
      </w:pPr>
      <w:r>
        <w:rPr>
          <w:b/>
          <w:i/>
        </w:rPr>
        <w:t>instructions for use</w:t>
      </w:r>
      <w:r w:rsidRPr="006D3C0F">
        <w:rPr>
          <w:b/>
          <w:i/>
        </w:rPr>
        <w:t xml:space="preserve"> </w:t>
      </w:r>
      <w:r w:rsidRPr="006D3C0F">
        <w:t xml:space="preserve">has the </w:t>
      </w:r>
      <w:r>
        <w:t xml:space="preserve">same </w:t>
      </w:r>
      <w:r w:rsidRPr="006D3C0F">
        <w:t xml:space="preserve">meaning </w:t>
      </w:r>
      <w:r>
        <w:t xml:space="preserve">as in </w:t>
      </w:r>
      <w:r w:rsidRPr="005445EB">
        <w:t>the Medical Devices Regulations.</w:t>
      </w:r>
    </w:p>
    <w:p w14:paraId="66B802EB" w14:textId="77777777" w:rsidR="005D01E0" w:rsidRPr="005445EB" w:rsidRDefault="005D01E0" w:rsidP="005D01E0">
      <w:pPr>
        <w:pStyle w:val="Definition"/>
      </w:pPr>
      <w:r>
        <w:rPr>
          <w:b/>
          <w:i/>
        </w:rPr>
        <w:t>intended purpose</w:t>
      </w:r>
      <w:r w:rsidRPr="006D3C0F">
        <w:rPr>
          <w:b/>
          <w:i/>
        </w:rPr>
        <w:t xml:space="preserve"> </w:t>
      </w:r>
      <w:r w:rsidRPr="006D3C0F">
        <w:t xml:space="preserve">has the </w:t>
      </w:r>
      <w:r>
        <w:t xml:space="preserve">same </w:t>
      </w:r>
      <w:r w:rsidRPr="006D3C0F">
        <w:t xml:space="preserve">meaning </w:t>
      </w:r>
      <w:r>
        <w:t xml:space="preserve">as in the </w:t>
      </w:r>
      <w:r w:rsidRPr="005445EB">
        <w:t>Medical Devices Regulations.</w:t>
      </w:r>
    </w:p>
    <w:p w14:paraId="3C54D926" w14:textId="77777777" w:rsidR="005D01E0" w:rsidRPr="006D3C0F" w:rsidRDefault="005D01E0" w:rsidP="005D01E0">
      <w:pPr>
        <w:pStyle w:val="Definition"/>
      </w:pPr>
      <w:r>
        <w:rPr>
          <w:b/>
          <w:i/>
        </w:rPr>
        <w:t xml:space="preserve">Medical Devices Regulations </w:t>
      </w:r>
      <w:r w:rsidRPr="006D3C0F">
        <w:t xml:space="preserve">means the </w:t>
      </w:r>
      <w:r w:rsidRPr="00A70982">
        <w:rPr>
          <w:i/>
          <w:iCs/>
        </w:rPr>
        <w:t>Therapeutic Goods (Medical Devices) Regulations 2002</w:t>
      </w:r>
      <w:r w:rsidRPr="006D3C0F">
        <w:t>.</w:t>
      </w:r>
    </w:p>
    <w:p w14:paraId="1E1B503D" w14:textId="7FE1EE97" w:rsidR="005D01E0" w:rsidRDefault="005D01E0" w:rsidP="005D01E0">
      <w:pPr>
        <w:pStyle w:val="Definition"/>
      </w:pPr>
      <w:r w:rsidRPr="00C17804">
        <w:rPr>
          <w:b/>
          <w:bCs/>
          <w:i/>
          <w:iCs/>
        </w:rPr>
        <w:t xml:space="preserve">notified body </w:t>
      </w:r>
      <w:r w:rsidRPr="002D51E9">
        <w:t>means a body that has been designated by a member state of the European Union, and notified to the European Commission, to assess the conformity of medical devices, including in vitro diagnostic medical devices and active implantable medical devices.</w:t>
      </w:r>
    </w:p>
    <w:p w14:paraId="2CB984AD" w14:textId="704C653E" w:rsidR="005D01E0" w:rsidRDefault="005D01E0" w:rsidP="005D01E0">
      <w:pPr>
        <w:pStyle w:val="Definition"/>
        <w:rPr>
          <w:bCs/>
          <w:iCs/>
        </w:rPr>
      </w:pPr>
      <w:r w:rsidRPr="006C58F0">
        <w:rPr>
          <w:b/>
          <w:bCs/>
          <w:i/>
          <w:iCs/>
        </w:rPr>
        <w:t>online notification form</w:t>
      </w:r>
      <w:r w:rsidRPr="006C58F0">
        <w:t xml:space="preserve"> means the</w:t>
      </w:r>
      <w:r w:rsidR="006C58F0">
        <w:t xml:space="preserve"> online form</w:t>
      </w:r>
      <w:r w:rsidRPr="006C58F0">
        <w:t xml:space="preserve"> </w:t>
      </w:r>
      <w:r w:rsidR="006C58F0" w:rsidRPr="006C58F0">
        <w:rPr>
          <w:i/>
          <w:iCs/>
        </w:rPr>
        <w:t>Form: Sponsor notification for medical devices transitioning from the EU MDD to the EU MDR</w:t>
      </w:r>
      <w:r w:rsidRPr="006C58F0">
        <w:t xml:space="preserve">, which relates to the provision of information about a relevant kind of medical device and its transition, accessed via the TGA – Citizen Space website at https://consultations.tga.gov.au/tga/ef19f496/, as in force or existing </w:t>
      </w:r>
      <w:r w:rsidR="00C00693">
        <w:t>at</w:t>
      </w:r>
      <w:r w:rsidRPr="006C58F0">
        <w:t xml:space="preserve"> the commencement of this instrument</w:t>
      </w:r>
      <w:r w:rsidRPr="006C58F0">
        <w:rPr>
          <w:bCs/>
          <w:iCs/>
        </w:rPr>
        <w:t>.</w:t>
      </w:r>
    </w:p>
    <w:p w14:paraId="76006B46" w14:textId="1D2958B7" w:rsidR="005D01E0" w:rsidRPr="006D3C0F" w:rsidRDefault="005D01E0" w:rsidP="005D01E0">
      <w:pPr>
        <w:pStyle w:val="Definition"/>
        <w:rPr>
          <w:bCs/>
          <w:iCs/>
        </w:rPr>
      </w:pPr>
      <w:r>
        <w:rPr>
          <w:b/>
          <w:i/>
        </w:rPr>
        <w:t>relevant kind of medical device</w:t>
      </w:r>
      <w:r w:rsidRPr="006D3C0F">
        <w:rPr>
          <w:b/>
          <w:i/>
        </w:rPr>
        <w:t xml:space="preserve"> </w:t>
      </w:r>
      <w:r w:rsidRPr="006D3C0F">
        <w:rPr>
          <w:bCs/>
          <w:iCs/>
        </w:rPr>
        <w:t xml:space="preserve">means </w:t>
      </w:r>
      <w:r>
        <w:rPr>
          <w:bCs/>
          <w:iCs/>
        </w:rPr>
        <w:t xml:space="preserve">a kind of medical device </w:t>
      </w:r>
      <w:r w:rsidR="008D3078">
        <w:rPr>
          <w:bCs/>
          <w:iCs/>
        </w:rPr>
        <w:t xml:space="preserve">that is </w:t>
      </w:r>
      <w:r>
        <w:rPr>
          <w:bCs/>
          <w:iCs/>
        </w:rPr>
        <w:t xml:space="preserve">included in the Register and for which certification of the matter referred to in paragraph 41FD(f) of the Act is based on an EU MDD </w:t>
      </w:r>
      <w:r w:rsidRPr="001B069E">
        <w:rPr>
          <w:bCs/>
          <w:iCs/>
        </w:rPr>
        <w:t>certificate</w:t>
      </w:r>
      <w:r>
        <w:rPr>
          <w:bCs/>
          <w:iCs/>
        </w:rPr>
        <w:t>.</w:t>
      </w:r>
    </w:p>
    <w:p w14:paraId="09204CFA" w14:textId="77777777" w:rsidR="005D01E0" w:rsidRPr="006D3C0F" w:rsidRDefault="005D01E0" w:rsidP="005D01E0">
      <w:pPr>
        <w:pStyle w:val="Definition"/>
        <w:rPr>
          <w:bCs/>
          <w:iCs/>
        </w:rPr>
      </w:pPr>
      <w:r w:rsidRPr="006D3C0F">
        <w:rPr>
          <w:b/>
          <w:i/>
        </w:rPr>
        <w:lastRenderedPageBreak/>
        <w:t xml:space="preserve">Therapeutic Goods Administration, </w:t>
      </w:r>
      <w:r w:rsidRPr="006D3C0F">
        <w:rPr>
          <w:bCs/>
          <w:iCs/>
        </w:rPr>
        <w:t>or</w:t>
      </w:r>
      <w:r w:rsidRPr="006D3C0F">
        <w:rPr>
          <w:b/>
          <w:i/>
        </w:rPr>
        <w:t xml:space="preserve"> TGA</w:t>
      </w:r>
      <w:r w:rsidRPr="006D3C0F">
        <w:rPr>
          <w:bCs/>
          <w:iCs/>
        </w:rPr>
        <w:t>,</w:t>
      </w:r>
      <w:r w:rsidRPr="006D3C0F">
        <w:rPr>
          <w:b/>
          <w:i/>
        </w:rPr>
        <w:t xml:space="preserve"> </w:t>
      </w:r>
      <w:r w:rsidRPr="006D3C0F">
        <w:rPr>
          <w:bCs/>
          <w:iCs/>
        </w:rPr>
        <w:t>means that part of the Department known as the Therapeutic Goods Administration.</w:t>
      </w:r>
    </w:p>
    <w:p w14:paraId="3735BFB4" w14:textId="77777777" w:rsidR="005D01E0" w:rsidRDefault="005D01E0" w:rsidP="005D01E0">
      <w:pPr>
        <w:pStyle w:val="Definition"/>
      </w:pPr>
      <w:r w:rsidRPr="006D3C0F">
        <w:rPr>
          <w:b/>
          <w:i/>
        </w:rPr>
        <w:t xml:space="preserve">therapeutic goods information </w:t>
      </w:r>
      <w:r w:rsidRPr="006D3C0F">
        <w:t>has the meaning given by subsection 61(1) of the Act.</w:t>
      </w:r>
    </w:p>
    <w:p w14:paraId="198B103E" w14:textId="4B6F0B20" w:rsidR="005D01E0" w:rsidRPr="005D01E0" w:rsidRDefault="005D01E0" w:rsidP="005D01E0">
      <w:pPr>
        <w:pStyle w:val="Definition"/>
        <w:rPr>
          <w:bCs/>
          <w:iCs/>
        </w:rPr>
      </w:pPr>
      <w:r>
        <w:rPr>
          <w:b/>
          <w:i/>
        </w:rPr>
        <w:t>transition</w:t>
      </w:r>
      <w:r w:rsidRPr="00CF7AE9">
        <w:rPr>
          <w:bCs/>
          <w:iCs/>
        </w:rPr>
        <w:t>,</w:t>
      </w:r>
      <w:r>
        <w:rPr>
          <w:bCs/>
          <w:iCs/>
        </w:rPr>
        <w:t xml:space="preserve"> in relation to a relevant kind of medical device, </w:t>
      </w:r>
      <w:r w:rsidRPr="006D3C0F">
        <w:rPr>
          <w:bCs/>
          <w:iCs/>
        </w:rPr>
        <w:t xml:space="preserve">means </w:t>
      </w:r>
      <w:r>
        <w:rPr>
          <w:bCs/>
          <w:iCs/>
        </w:rPr>
        <w:t xml:space="preserve">transition from an EU MDD </w:t>
      </w:r>
      <w:r w:rsidRPr="001B069E">
        <w:rPr>
          <w:bCs/>
          <w:iCs/>
        </w:rPr>
        <w:t>certificate</w:t>
      </w:r>
      <w:r>
        <w:rPr>
          <w:bCs/>
          <w:iCs/>
        </w:rPr>
        <w:t xml:space="preserve"> to an EU MDR certificate that applies to the kind of device</w:t>
      </w:r>
      <w:r w:rsidRPr="006D3C0F">
        <w:rPr>
          <w:bCs/>
          <w:iCs/>
        </w:rPr>
        <w:t>.</w:t>
      </w:r>
    </w:p>
    <w:p w14:paraId="11851FD1" w14:textId="102890C5" w:rsidR="00554826" w:rsidRPr="00554826" w:rsidRDefault="00554826" w:rsidP="00554826">
      <w:pPr>
        <w:pStyle w:val="ActHead5"/>
      </w:pPr>
      <w:bookmarkStart w:id="6" w:name="_Toc454781205"/>
      <w:bookmarkStart w:id="7" w:name="_Toc120283148"/>
      <w:r w:rsidRPr="00554826">
        <w:t xml:space="preserve">5  </w:t>
      </w:r>
      <w:bookmarkEnd w:id="6"/>
      <w:r w:rsidR="005D01E0">
        <w:t>Release of therapeutic goods information</w:t>
      </w:r>
      <w:bookmarkEnd w:id="7"/>
    </w:p>
    <w:p w14:paraId="3B226001" w14:textId="1BC36ACE" w:rsidR="00554826" w:rsidRDefault="00554826" w:rsidP="00554826">
      <w:pPr>
        <w:pStyle w:val="subsection"/>
      </w:pPr>
      <w:r w:rsidRPr="006065DA">
        <w:tab/>
      </w:r>
      <w:r w:rsidRPr="006065DA">
        <w:tab/>
      </w:r>
      <w:r w:rsidR="005D01E0">
        <w:t>The kinds of therapeutic goods information set out in the table in Schedule 1 are specified for the purposes of subsection 61(5C) of the Act</w:t>
      </w:r>
      <w:r w:rsidRPr="006065DA">
        <w:t>.</w:t>
      </w:r>
    </w:p>
    <w:p w14:paraId="32E5289E" w14:textId="7E33D6E2" w:rsidR="000B5AE2" w:rsidRPr="000B5AE2" w:rsidRDefault="000B5AE2" w:rsidP="000B5AE2">
      <w:pPr>
        <w:pStyle w:val="Definition"/>
        <w:ind w:left="2127" w:hanging="993"/>
        <w:rPr>
          <w:sz w:val="18"/>
          <w:szCs w:val="18"/>
        </w:rPr>
      </w:pPr>
      <w:r w:rsidRPr="008B1ABA">
        <w:rPr>
          <w:sz w:val="18"/>
          <w:szCs w:val="18"/>
        </w:rPr>
        <w:t>Note:</w:t>
      </w:r>
      <w:r w:rsidRPr="008B1ABA">
        <w:rPr>
          <w:sz w:val="18"/>
          <w:szCs w:val="18"/>
        </w:rPr>
        <w:tab/>
        <w:t>Kinds of therapeutic goods information specified under subsection 61(5D) of the Act may be released by the Secretary to the public under subsection 61(5C)</w:t>
      </w:r>
      <w:r>
        <w:rPr>
          <w:sz w:val="18"/>
          <w:szCs w:val="18"/>
        </w:rPr>
        <w:t xml:space="preserve"> of the Act</w:t>
      </w:r>
      <w:r w:rsidRPr="008B1ABA">
        <w:rPr>
          <w:sz w:val="18"/>
          <w:szCs w:val="18"/>
        </w:rPr>
        <w:t>.</w:t>
      </w:r>
    </w:p>
    <w:p w14:paraId="30C9E05A" w14:textId="3C59D4C5" w:rsidR="00554826" w:rsidRPr="005D01E0" w:rsidRDefault="00554826" w:rsidP="00554826">
      <w:pPr>
        <w:pStyle w:val="ActHead5"/>
      </w:pPr>
      <w:bookmarkStart w:id="8" w:name="_Toc120283149"/>
      <w:r w:rsidRPr="005D01E0">
        <w:t xml:space="preserve">6  </w:t>
      </w:r>
      <w:r w:rsidR="005D01E0" w:rsidRPr="005D01E0">
        <w:t>Repeals</w:t>
      </w:r>
      <w:bookmarkEnd w:id="8"/>
    </w:p>
    <w:p w14:paraId="6C45F9C1" w14:textId="7182738D" w:rsidR="00530513" w:rsidRDefault="005D01E0" w:rsidP="000B5AE2">
      <w:pPr>
        <w:pStyle w:val="subsection"/>
      </w:pPr>
      <w:r>
        <w:tab/>
      </w:r>
      <w:r>
        <w:tab/>
      </w:r>
      <w:r w:rsidRPr="005D01E0">
        <w:t>Each instrument that is specified in Schedule 2 is repealed as set out in the applicable items in that Schedule.</w:t>
      </w:r>
    </w:p>
    <w:p w14:paraId="2A45F80A" w14:textId="37E888E5" w:rsidR="00530513" w:rsidRDefault="00530513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4FF5838C" w14:textId="2051B1BC" w:rsidR="00530513" w:rsidRPr="00530513" w:rsidRDefault="00530513" w:rsidP="00530513">
      <w:pPr>
        <w:pStyle w:val="ActHead1"/>
        <w:pageBreakBefore/>
        <w:rPr>
          <w:rStyle w:val="CharChapNo"/>
        </w:rPr>
      </w:pPr>
      <w:bookmarkStart w:id="9" w:name="_Toc108794312"/>
      <w:bookmarkStart w:id="10" w:name="_Toc120283150"/>
      <w:r w:rsidRPr="00530513">
        <w:rPr>
          <w:rStyle w:val="CharChapNo"/>
        </w:rPr>
        <w:lastRenderedPageBreak/>
        <w:t>Schedule 1—Therapeutic goods information</w:t>
      </w:r>
      <w:bookmarkEnd w:id="9"/>
      <w:bookmarkEnd w:id="10"/>
    </w:p>
    <w:p w14:paraId="18C4724B" w14:textId="77777777" w:rsidR="00530513" w:rsidRDefault="00530513" w:rsidP="00530513">
      <w:pPr>
        <w:pStyle w:val="notemargin"/>
        <w:spacing w:after="120"/>
      </w:pPr>
      <w:r w:rsidRPr="006D3C0F">
        <w:t>Note:</w:t>
      </w:r>
      <w:r w:rsidRPr="006D3C0F">
        <w:tab/>
        <w:t>See section 5.</w:t>
      </w:r>
    </w:p>
    <w:p w14:paraId="6ED88FE2" w14:textId="43617852" w:rsidR="00530513" w:rsidRDefault="00530513" w:rsidP="00530513">
      <w:pPr>
        <w:pStyle w:val="paragraphsub"/>
        <w:tabs>
          <w:tab w:val="clear" w:pos="1985"/>
          <w:tab w:val="left" w:pos="1740"/>
        </w:tabs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6835"/>
        <w:gridCol w:w="94"/>
      </w:tblGrid>
      <w:tr w:rsidR="000B5AE2" w14:paraId="24F9C18B" w14:textId="77777777" w:rsidTr="009E41C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4DCC838" w14:textId="012238BD" w:rsidR="000B5AE2" w:rsidRDefault="00300626" w:rsidP="009E41CF">
            <w:pPr>
              <w:pStyle w:val="TableHeading"/>
              <w:ind w:left="34"/>
              <w:rPr>
                <w:lang w:eastAsia="en-US"/>
              </w:rPr>
            </w:pPr>
            <w:r>
              <w:t>Specified k</w:t>
            </w:r>
            <w:r w:rsidR="000B5AE2">
              <w:t xml:space="preserve">inds of therapeutic </w:t>
            </w:r>
            <w:r w:rsidR="000B5AE2" w:rsidRPr="001E33CF">
              <w:t>goods</w:t>
            </w:r>
            <w:r w:rsidR="000B5AE2">
              <w:t xml:space="preserve"> information</w:t>
            </w:r>
          </w:p>
        </w:tc>
      </w:tr>
      <w:tr w:rsidR="000B5AE2" w14:paraId="6ADB3F5D" w14:textId="77777777" w:rsidTr="009E41CF">
        <w:trPr>
          <w:gridAfter w:val="1"/>
          <w:wAfter w:w="55" w:type="pct"/>
          <w:tblHeader/>
        </w:trPr>
        <w:tc>
          <w:tcPr>
            <w:tcW w:w="93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1C82C9FD" w14:textId="77777777" w:rsidR="000B5AE2" w:rsidRDefault="000B5AE2" w:rsidP="009E41C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400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608BB63D" w14:textId="77777777" w:rsidR="000B5AE2" w:rsidRDefault="000B5AE2" w:rsidP="009E41C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</w:tr>
      <w:tr w:rsidR="000B5AE2" w14:paraId="430E671F" w14:textId="77777777" w:rsidTr="00300626">
        <w:trPr>
          <w:gridAfter w:val="1"/>
          <w:wAfter w:w="55" w:type="pct"/>
          <w:tblHeader/>
        </w:trPr>
        <w:tc>
          <w:tcPr>
            <w:tcW w:w="93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1AC0A0" w14:textId="77777777" w:rsidR="000B5AE2" w:rsidRDefault="000B5AE2" w:rsidP="009E41C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 xml:space="preserve">Item </w:t>
            </w:r>
          </w:p>
        </w:tc>
        <w:tc>
          <w:tcPr>
            <w:tcW w:w="400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55CC56B" w14:textId="77777777" w:rsidR="000B5AE2" w:rsidRDefault="000B5AE2" w:rsidP="009E41C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Kinds of Information</w:t>
            </w:r>
          </w:p>
        </w:tc>
      </w:tr>
      <w:tr w:rsidR="000B5AE2" w14:paraId="2CC90C17" w14:textId="77777777" w:rsidTr="00300626">
        <w:trPr>
          <w:gridAfter w:val="1"/>
          <w:wAfter w:w="55" w:type="pct"/>
        </w:trPr>
        <w:tc>
          <w:tcPr>
            <w:tcW w:w="938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96F485" w14:textId="77777777" w:rsidR="000B5AE2" w:rsidRDefault="000B5AE2" w:rsidP="009E41C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07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EFBBEAC" w14:textId="77777777" w:rsidR="000B5AE2" w:rsidRPr="006D3C0F" w:rsidRDefault="000B5AE2" w:rsidP="000B5AE2">
            <w:pPr>
              <w:pStyle w:val="Tabletext"/>
            </w:pPr>
            <w:r>
              <w:t xml:space="preserve">the following </w:t>
            </w:r>
            <w:r w:rsidRPr="006D3C0F">
              <w:t xml:space="preserve">information </w:t>
            </w:r>
            <w:r>
              <w:t xml:space="preserve">provided by a </w:t>
            </w:r>
            <w:r w:rsidRPr="008C0897">
              <w:t>sponsor</w:t>
            </w:r>
            <w:r>
              <w:t xml:space="preserve"> (or a person authorised to act on behalf of a sponsor) in the online notification form in relation to the transition of a relevant kind of medical device, as applicable</w:t>
            </w:r>
            <w:r w:rsidRPr="006D3C0F">
              <w:t>:</w:t>
            </w:r>
          </w:p>
          <w:p w14:paraId="739F8552" w14:textId="5893B3E1" w:rsidR="00C62A7D" w:rsidRDefault="00C62A7D" w:rsidP="00C62A7D">
            <w:pPr>
              <w:pStyle w:val="Tabletext"/>
              <w:ind w:left="326" w:hanging="326"/>
            </w:pPr>
            <w:r>
              <w:t>(</w:t>
            </w:r>
            <w:r w:rsidR="001E536B">
              <w:t>a</w:t>
            </w:r>
            <w:r>
              <w:t>)</w:t>
            </w:r>
            <w:r>
              <w:tab/>
            </w:r>
            <w:r w:rsidRPr="003C6AEF">
              <w:t>t</w:t>
            </w:r>
            <w:r>
              <w:t>he manufacturer’s name;</w:t>
            </w:r>
          </w:p>
          <w:p w14:paraId="444179E6" w14:textId="6DA1BA97" w:rsidR="00C62A7D" w:rsidRPr="006C6485" w:rsidRDefault="00C62A7D" w:rsidP="006C6485">
            <w:pPr>
              <w:pStyle w:val="Tabletext"/>
              <w:ind w:left="326" w:hanging="326"/>
              <w:rPr>
                <w:szCs w:val="22"/>
              </w:rPr>
            </w:pPr>
            <w:r>
              <w:t>(b)</w:t>
            </w:r>
            <w:r>
              <w:tab/>
            </w:r>
            <w:r w:rsidRPr="003C6AEF">
              <w:t xml:space="preserve">the </w:t>
            </w:r>
            <w:r>
              <w:t>sponsor’s name</w:t>
            </w:r>
            <w:r w:rsidRPr="003C6AEF">
              <w:t>;</w:t>
            </w:r>
          </w:p>
          <w:p w14:paraId="3ACE9E28" w14:textId="190FB633" w:rsidR="000B5AE2" w:rsidRDefault="000B5AE2" w:rsidP="000B5AE2">
            <w:pPr>
              <w:pStyle w:val="Tabletext"/>
              <w:ind w:left="326" w:hanging="326"/>
            </w:pPr>
            <w:r w:rsidRPr="00135289">
              <w:t>(</w:t>
            </w:r>
            <w:r w:rsidR="001E536B">
              <w:t>c</w:t>
            </w:r>
            <w:r w:rsidRPr="00135289">
              <w:t>)</w:t>
            </w:r>
            <w:r w:rsidRPr="00135289">
              <w:tab/>
              <w:t>contact details for enquiries;</w:t>
            </w:r>
          </w:p>
          <w:p w14:paraId="46422D93" w14:textId="4EC33EA8" w:rsidR="001E536B" w:rsidRPr="00AC4319" w:rsidRDefault="001E536B" w:rsidP="000B5AE2">
            <w:pPr>
              <w:pStyle w:val="Tabletext"/>
              <w:ind w:left="326" w:hanging="326"/>
            </w:pPr>
            <w:r>
              <w:t>(d)</w:t>
            </w:r>
            <w:r>
              <w:tab/>
            </w:r>
            <w:r w:rsidRPr="003C6AEF">
              <w:t xml:space="preserve">the </w:t>
            </w:r>
            <w:r>
              <w:t>name of the kind of medical device affected by the transition</w:t>
            </w:r>
            <w:r w:rsidRPr="003C6AEF">
              <w:t>;</w:t>
            </w:r>
          </w:p>
          <w:p w14:paraId="23963DEC" w14:textId="6F4FC90F" w:rsidR="000B5AE2" w:rsidRDefault="000B5AE2" w:rsidP="000B5AE2">
            <w:pPr>
              <w:pStyle w:val="Tabletext"/>
              <w:ind w:left="326" w:hanging="326"/>
            </w:pPr>
            <w:r>
              <w:t>(</w:t>
            </w:r>
            <w:r w:rsidR="001E536B">
              <w:t>e</w:t>
            </w:r>
            <w:r>
              <w:t>)</w:t>
            </w:r>
            <w:r>
              <w:tab/>
            </w:r>
            <w:r w:rsidRPr="003C6AEF">
              <w:t xml:space="preserve">the </w:t>
            </w:r>
            <w:r w:rsidRPr="00135289">
              <w:t>device number</w:t>
            </w:r>
            <w:r w:rsidRPr="003C6AEF">
              <w:t>;</w:t>
            </w:r>
          </w:p>
          <w:p w14:paraId="664FE884" w14:textId="64219DCF" w:rsidR="00122AA7" w:rsidRPr="003C6AEF" w:rsidRDefault="00122AA7" w:rsidP="00122AA7">
            <w:pPr>
              <w:pStyle w:val="Tabletext"/>
              <w:ind w:left="326" w:hanging="326"/>
              <w:rPr>
                <w:szCs w:val="22"/>
              </w:rPr>
            </w:pPr>
            <w:r>
              <w:t>(f)</w:t>
            </w:r>
            <w:r>
              <w:tab/>
            </w:r>
            <w:r w:rsidRPr="003C6AEF">
              <w:t xml:space="preserve">the </w:t>
            </w:r>
            <w:r>
              <w:t>GMDN code</w:t>
            </w:r>
            <w:r w:rsidRPr="003C6AEF">
              <w:t>;</w:t>
            </w:r>
          </w:p>
          <w:p w14:paraId="3AB841D3" w14:textId="0F7A5E4B" w:rsidR="00122AA7" w:rsidRDefault="00122AA7" w:rsidP="00122AA7">
            <w:pPr>
              <w:pStyle w:val="Tabletext"/>
              <w:ind w:left="326" w:hanging="326"/>
            </w:pPr>
            <w:r>
              <w:t>(g)</w:t>
            </w:r>
            <w:r>
              <w:tab/>
            </w:r>
            <w:r w:rsidRPr="003C6AEF">
              <w:t xml:space="preserve">the </w:t>
            </w:r>
            <w:r>
              <w:t>GTIN</w:t>
            </w:r>
            <w:r w:rsidRPr="003C6AEF">
              <w:t>;</w:t>
            </w:r>
          </w:p>
          <w:p w14:paraId="1A62F961" w14:textId="77777777" w:rsidR="00E072F4" w:rsidRPr="003C6AEF" w:rsidRDefault="00E072F4" w:rsidP="00E072F4">
            <w:pPr>
              <w:pStyle w:val="Tabletext"/>
              <w:ind w:left="326" w:hanging="326"/>
              <w:rPr>
                <w:szCs w:val="22"/>
              </w:rPr>
            </w:pPr>
            <w:r>
              <w:t>(h)</w:t>
            </w:r>
            <w:r>
              <w:tab/>
            </w:r>
            <w:r w:rsidRPr="003C6AEF">
              <w:t xml:space="preserve">the </w:t>
            </w:r>
            <w:r>
              <w:t>intended purpose</w:t>
            </w:r>
            <w:r w:rsidRPr="003C6AEF">
              <w:t>;</w:t>
            </w:r>
          </w:p>
          <w:p w14:paraId="187712BE" w14:textId="63046A87" w:rsidR="00C62A7D" w:rsidRDefault="000B5AE2" w:rsidP="000B5AE2">
            <w:pPr>
              <w:pStyle w:val="Tabletext"/>
              <w:ind w:left="326" w:hanging="326"/>
              <w:rPr>
                <w:szCs w:val="22"/>
              </w:rPr>
            </w:pPr>
            <w:r w:rsidRPr="003C6AEF">
              <w:rPr>
                <w:szCs w:val="22"/>
              </w:rPr>
              <w:t>(</w:t>
            </w:r>
            <w:r w:rsidR="00E072F4">
              <w:rPr>
                <w:szCs w:val="22"/>
              </w:rPr>
              <w:t>i</w:t>
            </w:r>
            <w:r w:rsidRPr="003C6AEF">
              <w:rPr>
                <w:szCs w:val="22"/>
              </w:rPr>
              <w:t>)</w:t>
            </w:r>
            <w:r w:rsidRPr="003C6AEF">
              <w:rPr>
                <w:szCs w:val="22"/>
              </w:rPr>
              <w:tab/>
            </w:r>
            <w:r>
              <w:rPr>
                <w:szCs w:val="22"/>
              </w:rPr>
              <w:t xml:space="preserve">the </w:t>
            </w:r>
            <w:r w:rsidRPr="003C6AEF">
              <w:rPr>
                <w:szCs w:val="22"/>
              </w:rPr>
              <w:t xml:space="preserve">date of effect of </w:t>
            </w:r>
            <w:r>
              <w:rPr>
                <w:szCs w:val="22"/>
              </w:rPr>
              <w:t xml:space="preserve">the </w:t>
            </w:r>
            <w:r w:rsidRPr="003C6AEF">
              <w:rPr>
                <w:szCs w:val="22"/>
              </w:rPr>
              <w:t>EU MDR certificate;</w:t>
            </w:r>
          </w:p>
          <w:p w14:paraId="01122D20" w14:textId="62F4A459" w:rsidR="000B5AE2" w:rsidRDefault="000B5AE2" w:rsidP="000B5AE2">
            <w:pPr>
              <w:pStyle w:val="Tabletext"/>
              <w:ind w:left="326" w:hanging="326"/>
              <w:rPr>
                <w:szCs w:val="22"/>
              </w:rPr>
            </w:pPr>
            <w:r>
              <w:rPr>
                <w:szCs w:val="22"/>
              </w:rPr>
              <w:t>(</w:t>
            </w:r>
            <w:r w:rsidR="00E072F4">
              <w:rPr>
                <w:szCs w:val="22"/>
              </w:rPr>
              <w:t>j</w:t>
            </w:r>
            <w:r w:rsidRPr="003C6AEF">
              <w:rPr>
                <w:szCs w:val="22"/>
              </w:rPr>
              <w:t>)</w:t>
            </w:r>
            <w:r w:rsidRPr="003C6AEF">
              <w:rPr>
                <w:szCs w:val="22"/>
              </w:rPr>
              <w:tab/>
            </w:r>
            <w:r>
              <w:rPr>
                <w:szCs w:val="22"/>
              </w:rPr>
              <w:t>details of changes in relation to any of the following matters relating to the kind of medical device as a result of the transition (that is, details under the EU MDD certificate, details under the EU MDR certificate and products affected):</w:t>
            </w:r>
          </w:p>
          <w:p w14:paraId="3159CA3D" w14:textId="77777777" w:rsidR="000B5AE2" w:rsidRPr="003C6AEF" w:rsidRDefault="000B5AE2" w:rsidP="000B5AE2">
            <w:pPr>
              <w:pStyle w:val="Tabletext"/>
              <w:ind w:left="755" w:hanging="421"/>
            </w:pPr>
            <w:r w:rsidRPr="003C6AEF">
              <w:t>(i)</w:t>
            </w:r>
            <w:r w:rsidRPr="003C6AEF">
              <w:tab/>
              <w:t>indications in the instructions for use;</w:t>
            </w:r>
          </w:p>
          <w:p w14:paraId="5CB0670B" w14:textId="77777777" w:rsidR="000B5AE2" w:rsidRPr="003C6AEF" w:rsidRDefault="000B5AE2" w:rsidP="000B5AE2">
            <w:pPr>
              <w:pStyle w:val="Tabletext"/>
              <w:ind w:left="755" w:hanging="421"/>
            </w:pPr>
            <w:r w:rsidRPr="003C6AEF">
              <w:t>(ii)</w:t>
            </w:r>
            <w:r w:rsidRPr="003C6AEF">
              <w:tab/>
              <w:t>class of persons for which the device is suitable;</w:t>
            </w:r>
          </w:p>
          <w:p w14:paraId="766DF104" w14:textId="77777777" w:rsidR="000B5AE2" w:rsidRPr="003C6AEF" w:rsidRDefault="000B5AE2" w:rsidP="000B5AE2">
            <w:pPr>
              <w:pStyle w:val="Tabletext"/>
              <w:ind w:left="755" w:hanging="421"/>
            </w:pPr>
            <w:r w:rsidRPr="003C6AEF">
              <w:t>(iii)</w:t>
            </w:r>
            <w:r>
              <w:tab/>
            </w:r>
            <w:r w:rsidRPr="003C6AEF">
              <w:t>intended purpose;</w:t>
            </w:r>
          </w:p>
          <w:p w14:paraId="72C40AB4" w14:textId="77777777" w:rsidR="000B5AE2" w:rsidRPr="003C6AEF" w:rsidRDefault="000B5AE2" w:rsidP="000B5AE2">
            <w:pPr>
              <w:pStyle w:val="Tabletext"/>
              <w:ind w:left="755" w:hanging="421"/>
            </w:pPr>
            <w:r w:rsidRPr="003C6AEF">
              <w:t>(iv)</w:t>
            </w:r>
            <w:r>
              <w:tab/>
            </w:r>
            <w:r w:rsidRPr="003C6AEF">
              <w:t>functional description;</w:t>
            </w:r>
          </w:p>
          <w:p w14:paraId="65DB9D17" w14:textId="77777777" w:rsidR="000B5AE2" w:rsidRDefault="000B5AE2" w:rsidP="000B5AE2">
            <w:pPr>
              <w:pStyle w:val="Tabletext"/>
              <w:ind w:left="755" w:hanging="421"/>
            </w:pPr>
            <w:r w:rsidRPr="007658EF">
              <w:t>(v)</w:t>
            </w:r>
            <w:r w:rsidRPr="007658EF">
              <w:tab/>
              <w:t>addition of a warning for a novel or newly identified safety issue or contraindication;</w:t>
            </w:r>
          </w:p>
          <w:p w14:paraId="2C2F4724" w14:textId="5A9E6DDF" w:rsidR="000B5AE2" w:rsidRDefault="000B5AE2" w:rsidP="000B5AE2">
            <w:pPr>
              <w:pStyle w:val="Tabletext"/>
              <w:ind w:left="755" w:hanging="421"/>
            </w:pPr>
            <w:r>
              <w:t>(vi)</w:t>
            </w:r>
            <w:r>
              <w:tab/>
              <w:t>addition of adverse event information that would change patient management recommendations</w:t>
            </w:r>
          </w:p>
        </w:tc>
      </w:tr>
      <w:tr w:rsidR="000B5AE2" w14:paraId="4DA42B89" w14:textId="77777777" w:rsidTr="00300626">
        <w:trPr>
          <w:gridAfter w:val="1"/>
          <w:wAfter w:w="55" w:type="pct"/>
        </w:trPr>
        <w:tc>
          <w:tcPr>
            <w:tcW w:w="93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4E6451E" w14:textId="504FFDB0" w:rsidR="000B5AE2" w:rsidRDefault="000B5AE2" w:rsidP="009E41C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0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64115DA" w14:textId="56A38F47" w:rsidR="000B5AE2" w:rsidRDefault="000B5AE2" w:rsidP="000B5AE2">
            <w:pPr>
              <w:pStyle w:val="Tabletext"/>
              <w:ind w:left="326" w:hanging="326"/>
            </w:pPr>
            <w:r>
              <w:t>the following dates</w:t>
            </w:r>
            <w:r w:rsidR="00AF4E23">
              <w:t xml:space="preserve"> in relation to the information mentioned in item 1</w:t>
            </w:r>
            <w:r>
              <w:t>:</w:t>
            </w:r>
          </w:p>
          <w:p w14:paraId="69F03997" w14:textId="4C47AC14" w:rsidR="000B5AE2" w:rsidRPr="007658EF" w:rsidRDefault="000B5AE2" w:rsidP="000B5AE2">
            <w:pPr>
              <w:pStyle w:val="Tabletext"/>
              <w:ind w:left="326" w:hanging="326"/>
            </w:pPr>
            <w:r>
              <w:t>(a)</w:t>
            </w:r>
            <w:r>
              <w:tab/>
              <w:t>the date the online notification form is submitted;</w:t>
            </w:r>
          </w:p>
          <w:p w14:paraId="40F68DA1" w14:textId="5D046770" w:rsidR="000B5AE2" w:rsidRDefault="000B5AE2" w:rsidP="000B5AE2">
            <w:pPr>
              <w:pStyle w:val="Tabletext"/>
              <w:ind w:left="326" w:hanging="326"/>
            </w:pPr>
            <w:r w:rsidRPr="007658EF">
              <w:t>(</w:t>
            </w:r>
            <w:r>
              <w:t>b</w:t>
            </w:r>
            <w:r w:rsidRPr="007658EF">
              <w:t>)</w:t>
            </w:r>
            <w:r w:rsidRPr="007658EF">
              <w:tab/>
            </w:r>
            <w:r>
              <w:t>the date of release of th</w:t>
            </w:r>
            <w:r w:rsidR="00AF4E23">
              <w:t>at</w:t>
            </w:r>
            <w:r>
              <w:t xml:space="preserve"> information by the TGA</w:t>
            </w:r>
          </w:p>
        </w:tc>
      </w:tr>
    </w:tbl>
    <w:p w14:paraId="52FBF5F5" w14:textId="77777777" w:rsidR="00530513" w:rsidRPr="00B25306" w:rsidRDefault="00530513" w:rsidP="000B5AE2">
      <w:pPr>
        <w:pStyle w:val="paragraphsub"/>
        <w:ind w:left="0" w:firstLine="0"/>
      </w:pPr>
    </w:p>
    <w:p w14:paraId="3A75C87D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53993634" w14:textId="6034E7F0" w:rsidR="00D6537E" w:rsidRDefault="004E1307" w:rsidP="00D6537E">
      <w:pPr>
        <w:pStyle w:val="ActHead6"/>
      </w:pPr>
      <w:bookmarkStart w:id="11" w:name="_Toc120283151"/>
      <w:r>
        <w:lastRenderedPageBreak/>
        <w:t xml:space="preserve">Schedule </w:t>
      </w:r>
      <w:r w:rsidR="00530513">
        <w:t>2</w:t>
      </w:r>
      <w:r w:rsidR="00D6537E" w:rsidRPr="004E1307">
        <w:t>—Repeals</w:t>
      </w:r>
      <w:bookmarkEnd w:id="11"/>
    </w:p>
    <w:p w14:paraId="68B2D1C1" w14:textId="32B5F642" w:rsidR="00530513" w:rsidRPr="00530513" w:rsidRDefault="00530513" w:rsidP="00530513">
      <w:pPr>
        <w:pStyle w:val="notemargin"/>
        <w:spacing w:after="240"/>
        <w:ind w:left="0" w:firstLine="0"/>
      </w:pPr>
      <w:r>
        <w:t>Note:</w:t>
      </w:r>
      <w:r>
        <w:tab/>
        <w:t>See section 6.</w:t>
      </w:r>
    </w:p>
    <w:p w14:paraId="37C15E14" w14:textId="21012C1E" w:rsidR="00D6537E" w:rsidRPr="00D6537E" w:rsidRDefault="00530513" w:rsidP="00D6537E">
      <w:pPr>
        <w:pStyle w:val="ActHead9"/>
      </w:pPr>
      <w:bookmarkStart w:id="12" w:name="_Toc120283152"/>
      <w:r>
        <w:t>Therapeutic Goods (Transition to EU Medical Devices Regulation—Stakeholder Testing) (Information) Specification 2022</w:t>
      </w:r>
      <w:bookmarkEnd w:id="12"/>
    </w:p>
    <w:p w14:paraId="10430268" w14:textId="77777777" w:rsidR="00D6537E" w:rsidRDefault="00D6537E" w:rsidP="00D6537E">
      <w:pPr>
        <w:pStyle w:val="ItemHead"/>
      </w:pPr>
      <w:r w:rsidRPr="00B1728A">
        <w:t xml:space="preserve">1  </w:t>
      </w:r>
      <w:r w:rsidR="00BB1533">
        <w:t>The w</w:t>
      </w:r>
      <w:r>
        <w:t>hole of the instrument</w:t>
      </w:r>
    </w:p>
    <w:p w14:paraId="75BFFACA" w14:textId="77777777" w:rsidR="004E1307" w:rsidRDefault="00D6537E" w:rsidP="00D6537E">
      <w:pPr>
        <w:pStyle w:val="Item"/>
      </w:pPr>
      <w:r>
        <w:t>Repeal the instrument</w:t>
      </w:r>
    </w:p>
    <w:p w14:paraId="17281820" w14:textId="37E4FECF" w:rsidR="00554826" w:rsidRDefault="00554826">
      <w:pPr>
        <w:spacing w:line="240" w:lineRule="auto"/>
      </w:pPr>
    </w:p>
    <w:sectPr w:rsidR="00554826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08A06" w14:textId="77777777" w:rsidR="00127CCD" w:rsidRDefault="00127CCD" w:rsidP="00715914">
      <w:pPr>
        <w:spacing w:line="240" w:lineRule="auto"/>
      </w:pPr>
      <w:r>
        <w:separator/>
      </w:r>
    </w:p>
  </w:endnote>
  <w:endnote w:type="continuationSeparator" w:id="0">
    <w:p w14:paraId="0A71AA75" w14:textId="77777777" w:rsidR="00127CCD" w:rsidRDefault="00127CC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5DC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6701AC74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AC1FCE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4CD996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D01E0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244085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63B1990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641C1B8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F4915BC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EDD96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4B0AF2F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6D79637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AA83D7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D01E0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908A00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21563496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E190809" w14:textId="77777777" w:rsidR="0072147A" w:rsidRDefault="0072147A" w:rsidP="00A369E3">
          <w:pPr>
            <w:rPr>
              <w:sz w:val="18"/>
            </w:rPr>
          </w:pPr>
        </w:p>
      </w:tc>
    </w:tr>
  </w:tbl>
  <w:p w14:paraId="032C26F4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E91FB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52C8A2F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F3253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E7C9C9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34E1D6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620977F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0222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61DF28AF" w14:textId="77777777" w:rsidTr="00A87A58">
      <w:tc>
        <w:tcPr>
          <w:tcW w:w="365" w:type="pct"/>
        </w:tcPr>
        <w:p w14:paraId="60DCB51B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E1CB616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D01E0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E822555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39F5541B" w14:textId="77777777" w:rsidTr="00A87A58">
      <w:tc>
        <w:tcPr>
          <w:tcW w:w="5000" w:type="pct"/>
          <w:gridSpan w:val="3"/>
        </w:tcPr>
        <w:p w14:paraId="4928B6B0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13A8654E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108D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F6696E" w14:paraId="35A6B080" w14:textId="77777777" w:rsidTr="00A87A58">
      <w:tc>
        <w:tcPr>
          <w:tcW w:w="947" w:type="pct"/>
        </w:tcPr>
        <w:p w14:paraId="6788D014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6A38DD3" w14:textId="36A34734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D2CA7">
            <w:rPr>
              <w:i/>
              <w:noProof/>
              <w:sz w:val="18"/>
            </w:rPr>
            <w:t>Therapeutic Goods (Transition to EU Medical Devices Regulation) (Information) Specification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B84831C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33C3358D" w14:textId="77777777" w:rsidTr="00A87A58">
      <w:tc>
        <w:tcPr>
          <w:tcW w:w="5000" w:type="pct"/>
          <w:gridSpan w:val="3"/>
        </w:tcPr>
        <w:p w14:paraId="56CDE47B" w14:textId="77777777" w:rsidR="00F6696E" w:rsidRDefault="00F6696E" w:rsidP="000850AC">
          <w:pPr>
            <w:rPr>
              <w:sz w:val="18"/>
            </w:rPr>
          </w:pPr>
        </w:p>
      </w:tc>
    </w:tr>
  </w:tbl>
  <w:p w14:paraId="62EA2728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6456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14:paraId="43A50867" w14:textId="77777777" w:rsidTr="00A87A58">
      <w:tc>
        <w:tcPr>
          <w:tcW w:w="365" w:type="pct"/>
        </w:tcPr>
        <w:p w14:paraId="69F110DB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02084B0" w14:textId="1EEE843B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D2CA7">
            <w:rPr>
              <w:i/>
              <w:noProof/>
              <w:sz w:val="18"/>
            </w:rPr>
            <w:t>Therapeutic Goods (Transition to EU Medical Devices Regulation) (Information) Specification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A8F39B0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122768BB" w14:textId="77777777" w:rsidTr="00A87A58">
      <w:tc>
        <w:tcPr>
          <w:tcW w:w="5000" w:type="pct"/>
          <w:gridSpan w:val="3"/>
        </w:tcPr>
        <w:p w14:paraId="2D402DBD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0CE982D6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6893D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C2EAC" w14:paraId="31DD3E6F" w14:textId="77777777" w:rsidTr="00A87A58">
      <w:tc>
        <w:tcPr>
          <w:tcW w:w="947" w:type="pct"/>
        </w:tcPr>
        <w:p w14:paraId="580BBE81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598306E" w14:textId="7C33B87E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D2CA7">
            <w:rPr>
              <w:i/>
              <w:noProof/>
              <w:sz w:val="18"/>
            </w:rPr>
            <w:t>Therapeutic Goods (Transition to EU Medical Devices Regulation) (Information) Specification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A86D66F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157BCD9F" w14:textId="77777777" w:rsidTr="00A87A58">
      <w:tc>
        <w:tcPr>
          <w:tcW w:w="5000" w:type="pct"/>
          <w:gridSpan w:val="3"/>
        </w:tcPr>
        <w:p w14:paraId="0FB10790" w14:textId="77777777" w:rsidR="008C2EAC" w:rsidRDefault="008C2EAC" w:rsidP="000850AC">
          <w:pPr>
            <w:rPr>
              <w:sz w:val="18"/>
            </w:rPr>
          </w:pPr>
        </w:p>
      </w:tc>
    </w:tr>
  </w:tbl>
  <w:p w14:paraId="498C09FA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75DFF" w14:textId="77777777" w:rsidR="00127CCD" w:rsidRDefault="00127CCD" w:rsidP="00715914">
      <w:pPr>
        <w:spacing w:line="240" w:lineRule="auto"/>
      </w:pPr>
      <w:r>
        <w:separator/>
      </w:r>
    </w:p>
  </w:footnote>
  <w:footnote w:type="continuationSeparator" w:id="0">
    <w:p w14:paraId="4FE8C13E" w14:textId="77777777" w:rsidR="00127CCD" w:rsidRDefault="00127CC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7BC0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FF90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6F74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AACBE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1DF1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0FCF" w14:textId="77777777" w:rsidR="004E1307" w:rsidRDefault="004E1307" w:rsidP="00715914">
    <w:pPr>
      <w:rPr>
        <w:sz w:val="20"/>
      </w:rPr>
    </w:pPr>
  </w:p>
  <w:p w14:paraId="6FBE64EB" w14:textId="77777777" w:rsidR="004E1307" w:rsidRDefault="004E1307" w:rsidP="00715914">
    <w:pPr>
      <w:rPr>
        <w:sz w:val="20"/>
      </w:rPr>
    </w:pPr>
  </w:p>
  <w:p w14:paraId="76327AC9" w14:textId="77777777" w:rsidR="004E1307" w:rsidRPr="007A1328" w:rsidRDefault="004E1307" w:rsidP="00715914">
    <w:pPr>
      <w:rPr>
        <w:sz w:val="20"/>
      </w:rPr>
    </w:pPr>
  </w:p>
  <w:p w14:paraId="099D751F" w14:textId="77777777" w:rsidR="004E1307" w:rsidRPr="007A1328" w:rsidRDefault="004E1307" w:rsidP="00715914">
    <w:pPr>
      <w:rPr>
        <w:b/>
        <w:sz w:val="24"/>
      </w:rPr>
    </w:pPr>
  </w:p>
  <w:p w14:paraId="78A2E2BA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6AE4D" w14:textId="77777777" w:rsidR="004E1307" w:rsidRPr="007A1328" w:rsidRDefault="004E1307" w:rsidP="00715914">
    <w:pPr>
      <w:jc w:val="right"/>
      <w:rPr>
        <w:sz w:val="20"/>
      </w:rPr>
    </w:pPr>
  </w:p>
  <w:p w14:paraId="4A097C5D" w14:textId="77777777" w:rsidR="004E1307" w:rsidRPr="007A1328" w:rsidRDefault="004E1307" w:rsidP="00715914">
    <w:pPr>
      <w:jc w:val="right"/>
      <w:rPr>
        <w:sz w:val="20"/>
      </w:rPr>
    </w:pPr>
  </w:p>
  <w:p w14:paraId="68F4E50F" w14:textId="77777777" w:rsidR="004E1307" w:rsidRPr="007A1328" w:rsidRDefault="004E1307" w:rsidP="00715914">
    <w:pPr>
      <w:jc w:val="right"/>
      <w:rPr>
        <w:sz w:val="20"/>
      </w:rPr>
    </w:pPr>
  </w:p>
  <w:p w14:paraId="16045229" w14:textId="77777777" w:rsidR="004E1307" w:rsidRPr="007A1328" w:rsidRDefault="004E1307" w:rsidP="00715914">
    <w:pPr>
      <w:jc w:val="right"/>
      <w:rPr>
        <w:b/>
        <w:sz w:val="24"/>
      </w:rPr>
    </w:pPr>
  </w:p>
  <w:p w14:paraId="3ED09CFA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06317"/>
    <w:multiLevelType w:val="hybridMultilevel"/>
    <w:tmpl w:val="49C21F5E"/>
    <w:lvl w:ilvl="0" w:tplc="C55CED8A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D01E0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B5AE2"/>
    <w:rsid w:val="000D05EF"/>
    <w:rsid w:val="000D09F0"/>
    <w:rsid w:val="000E2261"/>
    <w:rsid w:val="000E78B7"/>
    <w:rsid w:val="000F21C1"/>
    <w:rsid w:val="00102C9C"/>
    <w:rsid w:val="0010745C"/>
    <w:rsid w:val="00122AA7"/>
    <w:rsid w:val="00127CCD"/>
    <w:rsid w:val="00132CEB"/>
    <w:rsid w:val="001339B0"/>
    <w:rsid w:val="00142B62"/>
    <w:rsid w:val="001441B7"/>
    <w:rsid w:val="0015058A"/>
    <w:rsid w:val="001516CB"/>
    <w:rsid w:val="00152336"/>
    <w:rsid w:val="00157B8B"/>
    <w:rsid w:val="00166C2F"/>
    <w:rsid w:val="001809D7"/>
    <w:rsid w:val="001915EC"/>
    <w:rsid w:val="001939E1"/>
    <w:rsid w:val="00194C3E"/>
    <w:rsid w:val="00195382"/>
    <w:rsid w:val="001B2CB6"/>
    <w:rsid w:val="001C61C5"/>
    <w:rsid w:val="001C69C4"/>
    <w:rsid w:val="001D37EF"/>
    <w:rsid w:val="001D484B"/>
    <w:rsid w:val="001E3590"/>
    <w:rsid w:val="001E536B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091A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2F2B03"/>
    <w:rsid w:val="002F7F54"/>
    <w:rsid w:val="00300626"/>
    <w:rsid w:val="00304F8B"/>
    <w:rsid w:val="00335BC6"/>
    <w:rsid w:val="003415D3"/>
    <w:rsid w:val="00344338"/>
    <w:rsid w:val="00344701"/>
    <w:rsid w:val="003466F3"/>
    <w:rsid w:val="00352B0F"/>
    <w:rsid w:val="00360459"/>
    <w:rsid w:val="00372F0E"/>
    <w:rsid w:val="003767E2"/>
    <w:rsid w:val="0038049F"/>
    <w:rsid w:val="003C6231"/>
    <w:rsid w:val="003D0BFE"/>
    <w:rsid w:val="003D5700"/>
    <w:rsid w:val="003E341B"/>
    <w:rsid w:val="003E4D00"/>
    <w:rsid w:val="00400FF9"/>
    <w:rsid w:val="0040300B"/>
    <w:rsid w:val="004116CD"/>
    <w:rsid w:val="00417EB9"/>
    <w:rsid w:val="00424CA9"/>
    <w:rsid w:val="004276DF"/>
    <w:rsid w:val="00431E9B"/>
    <w:rsid w:val="004379E3"/>
    <w:rsid w:val="0044015E"/>
    <w:rsid w:val="0044291A"/>
    <w:rsid w:val="00461C59"/>
    <w:rsid w:val="00467661"/>
    <w:rsid w:val="00472DBE"/>
    <w:rsid w:val="00474A19"/>
    <w:rsid w:val="00477830"/>
    <w:rsid w:val="00487764"/>
    <w:rsid w:val="00496F97"/>
    <w:rsid w:val="004A4ECB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0513"/>
    <w:rsid w:val="00537FBC"/>
    <w:rsid w:val="00553992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1505"/>
    <w:rsid w:val="005C3F41"/>
    <w:rsid w:val="005D01E0"/>
    <w:rsid w:val="005D1D92"/>
    <w:rsid w:val="005D2D09"/>
    <w:rsid w:val="00600219"/>
    <w:rsid w:val="00603B39"/>
    <w:rsid w:val="00604F2A"/>
    <w:rsid w:val="00620076"/>
    <w:rsid w:val="00627E0A"/>
    <w:rsid w:val="0065488B"/>
    <w:rsid w:val="00670EA1"/>
    <w:rsid w:val="00677CC2"/>
    <w:rsid w:val="00681365"/>
    <w:rsid w:val="0068744B"/>
    <w:rsid w:val="006905DE"/>
    <w:rsid w:val="0069207B"/>
    <w:rsid w:val="006A154F"/>
    <w:rsid w:val="006A437B"/>
    <w:rsid w:val="006B5789"/>
    <w:rsid w:val="006C30C5"/>
    <w:rsid w:val="006C58F0"/>
    <w:rsid w:val="006C648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07568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84415"/>
    <w:rsid w:val="00793915"/>
    <w:rsid w:val="007A344B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D3078"/>
    <w:rsid w:val="008E0027"/>
    <w:rsid w:val="008E6067"/>
    <w:rsid w:val="008F54E7"/>
    <w:rsid w:val="00903422"/>
    <w:rsid w:val="009254C3"/>
    <w:rsid w:val="00932377"/>
    <w:rsid w:val="00941236"/>
    <w:rsid w:val="00943FD5"/>
    <w:rsid w:val="00945404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9D6A7C"/>
    <w:rsid w:val="009D73D7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AF4E23"/>
    <w:rsid w:val="00B07CDB"/>
    <w:rsid w:val="00B16A31"/>
    <w:rsid w:val="00B179DC"/>
    <w:rsid w:val="00B17DFD"/>
    <w:rsid w:val="00B25306"/>
    <w:rsid w:val="00B27831"/>
    <w:rsid w:val="00B308FE"/>
    <w:rsid w:val="00B33709"/>
    <w:rsid w:val="00B338E5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85FEB"/>
    <w:rsid w:val="00B97E35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00693"/>
    <w:rsid w:val="00C16619"/>
    <w:rsid w:val="00C25E7F"/>
    <w:rsid w:val="00C2746F"/>
    <w:rsid w:val="00C323D6"/>
    <w:rsid w:val="00C324A0"/>
    <w:rsid w:val="00C33669"/>
    <w:rsid w:val="00C42BF8"/>
    <w:rsid w:val="00C50043"/>
    <w:rsid w:val="00C62A7D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23593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A4140"/>
    <w:rsid w:val="00DB251C"/>
    <w:rsid w:val="00DB4630"/>
    <w:rsid w:val="00DC4F88"/>
    <w:rsid w:val="00DD2CA7"/>
    <w:rsid w:val="00DE107C"/>
    <w:rsid w:val="00DF2388"/>
    <w:rsid w:val="00E05704"/>
    <w:rsid w:val="00E072F4"/>
    <w:rsid w:val="00E1601C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1DE4"/>
    <w:rsid w:val="00F02C7C"/>
    <w:rsid w:val="00F072A7"/>
    <w:rsid w:val="00F078DC"/>
    <w:rsid w:val="00F329AA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866978"/>
  <w15:docId w15:val="{119B4578-3F77-4FE9-B9A7-69A5AA0E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6C5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58F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58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8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9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KULAR, Navreen</dc:creator>
  <cp:lastModifiedBy>KULAR, Navreen</cp:lastModifiedBy>
  <cp:revision>20</cp:revision>
  <dcterms:created xsi:type="dcterms:W3CDTF">2022-11-21T22:23:00Z</dcterms:created>
  <dcterms:modified xsi:type="dcterms:W3CDTF">2022-11-28T03:58:00Z</dcterms:modified>
</cp:coreProperties>
</file>