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0E5F" w14:textId="77777777" w:rsidR="00747EA0" w:rsidRPr="0054660A" w:rsidRDefault="00747EA0" w:rsidP="0011645A">
      <w:pPr>
        <w:pStyle w:val="Heading6"/>
        <w:jc w:val="center"/>
        <w:rPr>
          <w:bCs/>
          <w:sz w:val="24"/>
          <w:szCs w:val="24"/>
        </w:rPr>
      </w:pPr>
      <w:r w:rsidRPr="0054660A">
        <w:rPr>
          <w:bCs/>
          <w:sz w:val="24"/>
          <w:szCs w:val="24"/>
        </w:rPr>
        <w:t>EXPLANATORY STATEMENT</w:t>
      </w:r>
    </w:p>
    <w:p w14:paraId="5A7D26CE" w14:textId="77777777" w:rsidR="00747EA0" w:rsidRPr="0054660A" w:rsidRDefault="00065E18" w:rsidP="00747EA0">
      <w:pPr>
        <w:pStyle w:val="Heading6"/>
        <w:jc w:val="center"/>
        <w:rPr>
          <w:bCs/>
          <w:i/>
          <w:sz w:val="24"/>
          <w:szCs w:val="24"/>
        </w:rPr>
      </w:pPr>
      <w:r w:rsidRPr="0054660A">
        <w:rPr>
          <w:bCs/>
          <w:i/>
          <w:sz w:val="24"/>
          <w:szCs w:val="24"/>
        </w:rPr>
        <w:t>NATIONAL HEALTH ACT</w:t>
      </w:r>
      <w:r w:rsidR="00747EA0" w:rsidRPr="0054660A">
        <w:rPr>
          <w:bCs/>
          <w:i/>
          <w:sz w:val="24"/>
          <w:szCs w:val="24"/>
        </w:rPr>
        <w:t xml:space="preserve"> 1953</w:t>
      </w:r>
    </w:p>
    <w:p w14:paraId="0E4693F1" w14:textId="3902A7AE" w:rsidR="000E188C" w:rsidRPr="0054660A" w:rsidRDefault="00747EA0" w:rsidP="00747EA0">
      <w:pPr>
        <w:pStyle w:val="Heading6"/>
        <w:jc w:val="center"/>
        <w:rPr>
          <w:bCs/>
          <w:i/>
          <w:sz w:val="24"/>
          <w:szCs w:val="24"/>
        </w:rPr>
      </w:pPr>
      <w:r w:rsidRPr="0054660A">
        <w:rPr>
          <w:bCs/>
          <w:i/>
          <w:sz w:val="24"/>
          <w:szCs w:val="24"/>
        </w:rPr>
        <w:t>N</w:t>
      </w:r>
      <w:r w:rsidR="000E188C" w:rsidRPr="0054660A">
        <w:rPr>
          <w:bCs/>
          <w:i/>
          <w:sz w:val="24"/>
          <w:szCs w:val="24"/>
        </w:rPr>
        <w:t>ATIONAL HEALTH (PRICE AND SPECIAL PATIENT CONTRIBUTION) AMENDMENT DETERMINATION 20</w:t>
      </w:r>
      <w:r w:rsidR="00A72E08" w:rsidRPr="0054660A">
        <w:rPr>
          <w:bCs/>
          <w:i/>
          <w:sz w:val="24"/>
          <w:szCs w:val="24"/>
        </w:rPr>
        <w:t>2</w:t>
      </w:r>
      <w:r w:rsidR="00E82BC8" w:rsidRPr="0054660A">
        <w:rPr>
          <w:bCs/>
          <w:i/>
          <w:sz w:val="24"/>
          <w:szCs w:val="24"/>
        </w:rPr>
        <w:t>2</w:t>
      </w:r>
      <w:r w:rsidR="000E188C" w:rsidRPr="0054660A">
        <w:rPr>
          <w:bCs/>
          <w:i/>
          <w:sz w:val="24"/>
          <w:szCs w:val="24"/>
        </w:rPr>
        <w:t xml:space="preserve"> (No. </w:t>
      </w:r>
      <w:r w:rsidR="00866135" w:rsidRPr="0054660A">
        <w:rPr>
          <w:bCs/>
          <w:i/>
          <w:sz w:val="24"/>
          <w:szCs w:val="24"/>
        </w:rPr>
        <w:t>8</w:t>
      </w:r>
      <w:r w:rsidR="000E188C" w:rsidRPr="0054660A">
        <w:rPr>
          <w:bCs/>
          <w:i/>
          <w:sz w:val="24"/>
          <w:szCs w:val="24"/>
        </w:rPr>
        <w:t>)</w:t>
      </w:r>
    </w:p>
    <w:p w14:paraId="44A635A1" w14:textId="62C453AF" w:rsidR="00747EA0" w:rsidRPr="0054660A" w:rsidRDefault="000E188C" w:rsidP="000E188C">
      <w:pPr>
        <w:pStyle w:val="Heading6"/>
        <w:jc w:val="center"/>
        <w:rPr>
          <w:bCs/>
          <w:sz w:val="24"/>
          <w:szCs w:val="24"/>
        </w:rPr>
      </w:pPr>
      <w:r w:rsidRPr="0054660A">
        <w:rPr>
          <w:bCs/>
          <w:i/>
          <w:sz w:val="24"/>
          <w:szCs w:val="24"/>
        </w:rPr>
        <w:t xml:space="preserve">PB </w:t>
      </w:r>
      <w:r w:rsidR="00E2749B" w:rsidRPr="0054660A">
        <w:rPr>
          <w:bCs/>
          <w:i/>
          <w:sz w:val="24"/>
          <w:szCs w:val="24"/>
        </w:rPr>
        <w:t>118</w:t>
      </w:r>
      <w:r w:rsidR="00B91802" w:rsidRPr="0054660A">
        <w:rPr>
          <w:bCs/>
          <w:i/>
          <w:sz w:val="24"/>
          <w:szCs w:val="24"/>
        </w:rPr>
        <w:t xml:space="preserve"> </w:t>
      </w:r>
      <w:r w:rsidRPr="0054660A">
        <w:rPr>
          <w:bCs/>
          <w:i/>
          <w:sz w:val="24"/>
          <w:szCs w:val="24"/>
        </w:rPr>
        <w:t>of 20</w:t>
      </w:r>
      <w:r w:rsidR="00A72E08" w:rsidRPr="0054660A">
        <w:rPr>
          <w:bCs/>
          <w:i/>
          <w:sz w:val="24"/>
          <w:szCs w:val="24"/>
        </w:rPr>
        <w:t>2</w:t>
      </w:r>
      <w:r w:rsidR="00E82BC8" w:rsidRPr="0054660A">
        <w:rPr>
          <w:bCs/>
          <w:i/>
          <w:sz w:val="24"/>
          <w:szCs w:val="24"/>
        </w:rPr>
        <w:t>2</w:t>
      </w:r>
      <w:r w:rsidR="0037677E" w:rsidRPr="0054660A">
        <w:rPr>
          <w:bCs/>
          <w:i/>
          <w:sz w:val="24"/>
          <w:szCs w:val="24"/>
        </w:rPr>
        <w:t xml:space="preserve"> </w:t>
      </w:r>
    </w:p>
    <w:p w14:paraId="37643A5B" w14:textId="77777777" w:rsidR="00234A42" w:rsidRPr="0054660A" w:rsidRDefault="00234A42" w:rsidP="00234A42">
      <w:pPr>
        <w:pStyle w:val="Heading6"/>
        <w:jc w:val="left"/>
        <w:rPr>
          <w:sz w:val="24"/>
          <w:szCs w:val="24"/>
        </w:rPr>
      </w:pPr>
    </w:p>
    <w:p w14:paraId="1B1F78DF" w14:textId="77777777" w:rsidR="000E188C" w:rsidRPr="0054660A" w:rsidRDefault="000E188C" w:rsidP="000E188C">
      <w:pPr>
        <w:keepNext/>
        <w:suppressAutoHyphens/>
        <w:jc w:val="left"/>
        <w:rPr>
          <w:b/>
          <w:sz w:val="24"/>
          <w:szCs w:val="24"/>
        </w:rPr>
      </w:pPr>
      <w:r w:rsidRPr="0054660A">
        <w:rPr>
          <w:b/>
          <w:sz w:val="24"/>
          <w:szCs w:val="24"/>
        </w:rPr>
        <w:t>Authority</w:t>
      </w:r>
    </w:p>
    <w:p w14:paraId="216CC540" w14:textId="75864642" w:rsidR="000E188C" w:rsidRPr="0054660A" w:rsidRDefault="000E188C" w:rsidP="000E188C">
      <w:pPr>
        <w:jc w:val="left"/>
        <w:rPr>
          <w:sz w:val="24"/>
          <w:szCs w:val="24"/>
        </w:rPr>
      </w:pPr>
      <w:r w:rsidRPr="0054660A">
        <w:rPr>
          <w:sz w:val="24"/>
          <w:szCs w:val="24"/>
        </w:rPr>
        <w:t xml:space="preserve">This legislative instrument, made under section 85B of the </w:t>
      </w:r>
      <w:r w:rsidRPr="0054660A">
        <w:rPr>
          <w:i/>
          <w:sz w:val="24"/>
          <w:szCs w:val="24"/>
        </w:rPr>
        <w:t>National Health Act 1953</w:t>
      </w:r>
      <w:r w:rsidRPr="0054660A">
        <w:rPr>
          <w:sz w:val="24"/>
          <w:szCs w:val="24"/>
        </w:rPr>
        <w:t xml:space="preserve"> (the Act)</w:t>
      </w:r>
      <w:r w:rsidR="00DE030C" w:rsidRPr="0054660A">
        <w:rPr>
          <w:sz w:val="24"/>
          <w:szCs w:val="24"/>
        </w:rPr>
        <w:t>,</w:t>
      </w:r>
      <w:r w:rsidRPr="0054660A">
        <w:rPr>
          <w:sz w:val="24"/>
          <w:szCs w:val="24"/>
        </w:rPr>
        <w:t xml:space="preserve"> amends the </w:t>
      </w:r>
      <w:r w:rsidRPr="0054660A">
        <w:rPr>
          <w:i/>
          <w:sz w:val="24"/>
          <w:szCs w:val="24"/>
        </w:rPr>
        <w:t>National Health (Price and Special Patient Contribution) Determination 20</w:t>
      </w:r>
      <w:r w:rsidR="000358B6" w:rsidRPr="0054660A">
        <w:rPr>
          <w:i/>
          <w:sz w:val="24"/>
          <w:szCs w:val="24"/>
        </w:rPr>
        <w:t>2</w:t>
      </w:r>
      <w:r w:rsidR="00866135" w:rsidRPr="0054660A">
        <w:rPr>
          <w:i/>
          <w:sz w:val="24"/>
          <w:szCs w:val="24"/>
        </w:rPr>
        <w:t>2</w:t>
      </w:r>
      <w:r w:rsidRPr="0054660A">
        <w:rPr>
          <w:i/>
          <w:sz w:val="24"/>
          <w:szCs w:val="24"/>
        </w:rPr>
        <w:t xml:space="preserve"> </w:t>
      </w:r>
      <w:r w:rsidRPr="0054660A">
        <w:rPr>
          <w:sz w:val="24"/>
          <w:szCs w:val="24"/>
        </w:rPr>
        <w:t xml:space="preserve">(PB </w:t>
      </w:r>
      <w:r w:rsidR="00866135" w:rsidRPr="0054660A">
        <w:rPr>
          <w:sz w:val="24"/>
          <w:szCs w:val="24"/>
        </w:rPr>
        <w:t>98</w:t>
      </w:r>
      <w:r w:rsidRPr="0054660A">
        <w:rPr>
          <w:sz w:val="24"/>
          <w:szCs w:val="24"/>
        </w:rPr>
        <w:t xml:space="preserve"> of 20</w:t>
      </w:r>
      <w:r w:rsidR="000358B6" w:rsidRPr="0054660A">
        <w:rPr>
          <w:sz w:val="24"/>
          <w:szCs w:val="24"/>
        </w:rPr>
        <w:t>2</w:t>
      </w:r>
      <w:r w:rsidR="00866135" w:rsidRPr="0054660A">
        <w:rPr>
          <w:sz w:val="24"/>
          <w:szCs w:val="24"/>
        </w:rPr>
        <w:t>2</w:t>
      </w:r>
      <w:r w:rsidRPr="0054660A">
        <w:rPr>
          <w:sz w:val="24"/>
          <w:szCs w:val="24"/>
        </w:rPr>
        <w:t>) (the Principal Determination).</w:t>
      </w:r>
    </w:p>
    <w:p w14:paraId="64D7F19A" w14:textId="375F51F5" w:rsidR="000E188C" w:rsidRPr="0054660A" w:rsidRDefault="000E188C" w:rsidP="000E188C">
      <w:pPr>
        <w:keepNext/>
        <w:suppressAutoHyphens/>
        <w:jc w:val="left"/>
        <w:rPr>
          <w:bCs/>
          <w:sz w:val="24"/>
          <w:szCs w:val="24"/>
        </w:rPr>
      </w:pPr>
      <w:r w:rsidRPr="0054660A">
        <w:rPr>
          <w:sz w:val="24"/>
          <w:szCs w:val="24"/>
        </w:rPr>
        <w:t xml:space="preserve">Subsections 85B(2), (3) and (4) of </w:t>
      </w:r>
      <w:r w:rsidR="003E323F" w:rsidRPr="0054660A">
        <w:rPr>
          <w:sz w:val="24"/>
          <w:szCs w:val="24"/>
        </w:rPr>
        <w:t>the Act</w:t>
      </w:r>
      <w:r w:rsidRPr="0054660A">
        <w:rPr>
          <w:sz w:val="24"/>
          <w:szCs w:val="24"/>
        </w:rPr>
        <w:t xml:space="preserve"> provide for the Minister to determine, respectively, determined prices, claimed prices and the circumstances in which the Commonwealth will pay a</w:t>
      </w:r>
      <w:r w:rsidR="007C3F0A" w:rsidRPr="0054660A">
        <w:rPr>
          <w:sz w:val="24"/>
          <w:szCs w:val="24"/>
        </w:rPr>
        <w:t xml:space="preserve"> special patient contribution. </w:t>
      </w:r>
      <w:r w:rsidRPr="0054660A">
        <w:rPr>
          <w:sz w:val="24"/>
          <w:szCs w:val="24"/>
        </w:rPr>
        <w:t xml:space="preserve">The </w:t>
      </w:r>
      <w:r w:rsidRPr="0054660A">
        <w:rPr>
          <w:bCs/>
          <w:sz w:val="24"/>
          <w:szCs w:val="24"/>
        </w:rPr>
        <w:t>Principal Determination contains determinations of these matters.</w:t>
      </w:r>
    </w:p>
    <w:p w14:paraId="4B5C9A7B" w14:textId="77777777" w:rsidR="0053780C" w:rsidRPr="0054660A" w:rsidRDefault="0053780C" w:rsidP="0053780C">
      <w:pPr>
        <w:keepNext/>
        <w:suppressAutoHyphens/>
        <w:jc w:val="left"/>
        <w:rPr>
          <w:b/>
          <w:bCs/>
          <w:sz w:val="24"/>
          <w:szCs w:val="24"/>
        </w:rPr>
      </w:pPr>
      <w:r w:rsidRPr="0054660A">
        <w:rPr>
          <w:b/>
          <w:bCs/>
          <w:sz w:val="24"/>
          <w:szCs w:val="24"/>
        </w:rPr>
        <w:t>Variation and revocation</w:t>
      </w:r>
    </w:p>
    <w:p w14:paraId="3A9F2BFD" w14:textId="2696F8BB" w:rsidR="0053780C" w:rsidRPr="0054660A" w:rsidRDefault="0053780C" w:rsidP="0053780C">
      <w:pPr>
        <w:keepNext/>
        <w:suppressAutoHyphens/>
        <w:jc w:val="left"/>
        <w:rPr>
          <w:bCs/>
          <w:sz w:val="24"/>
          <w:szCs w:val="24"/>
        </w:rPr>
      </w:pPr>
      <w:r w:rsidRPr="0054660A">
        <w:rPr>
          <w:bCs/>
          <w:sz w:val="24"/>
          <w:szCs w:val="24"/>
        </w:rPr>
        <w:t xml:space="preserve">Unless there is an express power to revoke or vary </w:t>
      </w:r>
      <w:r w:rsidR="00C05146" w:rsidRPr="0054660A">
        <w:rPr>
          <w:bCs/>
          <w:sz w:val="24"/>
          <w:szCs w:val="24"/>
        </w:rPr>
        <w:t xml:space="preserve">PB </w:t>
      </w:r>
      <w:r w:rsidR="00866135" w:rsidRPr="0054660A">
        <w:rPr>
          <w:bCs/>
          <w:sz w:val="24"/>
          <w:szCs w:val="24"/>
        </w:rPr>
        <w:t xml:space="preserve">98 </w:t>
      </w:r>
      <w:r w:rsidRPr="0054660A">
        <w:rPr>
          <w:bCs/>
          <w:sz w:val="24"/>
          <w:szCs w:val="24"/>
        </w:rPr>
        <w:t>of 20</w:t>
      </w:r>
      <w:r w:rsidR="00C05146" w:rsidRPr="0054660A">
        <w:rPr>
          <w:bCs/>
          <w:sz w:val="24"/>
          <w:szCs w:val="24"/>
        </w:rPr>
        <w:t>2</w:t>
      </w:r>
      <w:r w:rsidR="00866135" w:rsidRPr="0054660A">
        <w:rPr>
          <w:bCs/>
          <w:sz w:val="24"/>
          <w:szCs w:val="24"/>
        </w:rPr>
        <w:t>2</w:t>
      </w:r>
      <w:r w:rsidRPr="0054660A">
        <w:rPr>
          <w:bCs/>
          <w:sz w:val="24"/>
          <w:szCs w:val="24"/>
        </w:rPr>
        <w:t xml:space="preserve"> cited in this </w:t>
      </w:r>
      <w:r w:rsidR="00014782" w:rsidRPr="0054660A">
        <w:rPr>
          <w:bCs/>
          <w:sz w:val="24"/>
          <w:szCs w:val="24"/>
        </w:rPr>
        <w:t xml:space="preserve">instrument </w:t>
      </w:r>
      <w:r w:rsidRPr="0054660A">
        <w:rPr>
          <w:bCs/>
          <w:sz w:val="24"/>
          <w:szCs w:val="24"/>
        </w:rPr>
        <w:t xml:space="preserve">and explanatory statement, subsection 33(3) of the </w:t>
      </w:r>
      <w:r w:rsidR="00810BBF" w:rsidRPr="0054660A">
        <w:rPr>
          <w:bCs/>
          <w:i/>
          <w:iCs/>
          <w:sz w:val="24"/>
          <w:szCs w:val="24"/>
        </w:rPr>
        <w:t>Acts Interpretation Act 1901</w:t>
      </w:r>
      <w:r w:rsidR="00494F79" w:rsidRPr="0054660A">
        <w:rPr>
          <w:bCs/>
          <w:i/>
          <w:iCs/>
          <w:sz w:val="24"/>
          <w:szCs w:val="24"/>
        </w:rPr>
        <w:t xml:space="preserve"> </w:t>
      </w:r>
      <w:r w:rsidRPr="0054660A">
        <w:rPr>
          <w:bCs/>
          <w:sz w:val="24"/>
          <w:szCs w:val="24"/>
        </w:rPr>
        <w:t xml:space="preserve">is relied upon to revoke or vary PB </w:t>
      </w:r>
      <w:r w:rsidR="00866135" w:rsidRPr="0054660A">
        <w:rPr>
          <w:bCs/>
          <w:sz w:val="24"/>
          <w:szCs w:val="24"/>
        </w:rPr>
        <w:t xml:space="preserve">98 </w:t>
      </w:r>
      <w:r w:rsidRPr="0054660A">
        <w:rPr>
          <w:bCs/>
          <w:sz w:val="24"/>
          <w:szCs w:val="24"/>
        </w:rPr>
        <w:t>of 20</w:t>
      </w:r>
      <w:r w:rsidR="00C05146" w:rsidRPr="0054660A">
        <w:rPr>
          <w:bCs/>
          <w:sz w:val="24"/>
          <w:szCs w:val="24"/>
        </w:rPr>
        <w:t>2</w:t>
      </w:r>
      <w:r w:rsidR="00866135" w:rsidRPr="0054660A">
        <w:rPr>
          <w:bCs/>
          <w:sz w:val="24"/>
          <w:szCs w:val="24"/>
        </w:rPr>
        <w:t>2</w:t>
      </w:r>
      <w:r w:rsidRPr="0054660A">
        <w:rPr>
          <w:bCs/>
          <w:sz w:val="24"/>
          <w:szCs w:val="24"/>
        </w:rPr>
        <w:t>.</w:t>
      </w:r>
    </w:p>
    <w:p w14:paraId="07675172" w14:textId="77777777" w:rsidR="000E188C" w:rsidRPr="0054660A" w:rsidRDefault="000E188C" w:rsidP="000E188C">
      <w:pPr>
        <w:jc w:val="left"/>
        <w:rPr>
          <w:b/>
          <w:sz w:val="24"/>
          <w:szCs w:val="24"/>
        </w:rPr>
      </w:pPr>
      <w:r w:rsidRPr="0054660A">
        <w:rPr>
          <w:b/>
          <w:sz w:val="24"/>
          <w:szCs w:val="24"/>
        </w:rPr>
        <w:t>Purpose</w:t>
      </w:r>
    </w:p>
    <w:p w14:paraId="21AC2F4C" w14:textId="1B49C626" w:rsidR="000E188C" w:rsidRPr="0054660A" w:rsidRDefault="000E188C" w:rsidP="000E188C">
      <w:pPr>
        <w:jc w:val="left"/>
        <w:rPr>
          <w:sz w:val="24"/>
          <w:szCs w:val="24"/>
        </w:rPr>
      </w:pPr>
      <w:r w:rsidRPr="0054660A">
        <w:rPr>
          <w:sz w:val="24"/>
          <w:szCs w:val="24"/>
        </w:rPr>
        <w:t xml:space="preserve">The Act provides for the Minister and the responsible person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54660A">
        <w:rPr>
          <w:i/>
          <w:sz w:val="24"/>
          <w:szCs w:val="24"/>
        </w:rPr>
        <w:t>pricing quantity</w:t>
      </w:r>
      <w:r w:rsidRPr="0054660A">
        <w:rPr>
          <w:sz w:val="24"/>
          <w:szCs w:val="24"/>
        </w:rPr>
        <w:t xml:space="preserve">. Whether or not an agreement is made for the </w:t>
      </w:r>
      <w:r w:rsidRPr="0054660A">
        <w:rPr>
          <w:i/>
          <w:sz w:val="24"/>
          <w:szCs w:val="24"/>
        </w:rPr>
        <w:t>pricing quantity</w:t>
      </w:r>
      <w:r w:rsidRPr="0054660A">
        <w:rPr>
          <w:sz w:val="24"/>
          <w:szCs w:val="24"/>
        </w:rPr>
        <w:t xml:space="preserve">, section 85B also applies if the responsible person is dissatisfied with the </w:t>
      </w:r>
      <w:r w:rsidRPr="0054660A">
        <w:rPr>
          <w:i/>
          <w:sz w:val="24"/>
          <w:szCs w:val="24"/>
        </w:rPr>
        <w:t>proportional ex-manufacturer prices</w:t>
      </w:r>
      <w:r w:rsidRPr="0054660A">
        <w:rPr>
          <w:sz w:val="24"/>
          <w:szCs w:val="24"/>
        </w:rPr>
        <w:t xml:space="preserve"> that will apply to other </w:t>
      </w:r>
      <w:r w:rsidRPr="0054660A">
        <w:rPr>
          <w:i/>
          <w:sz w:val="24"/>
          <w:szCs w:val="24"/>
        </w:rPr>
        <w:t>pack quantities</w:t>
      </w:r>
      <w:r w:rsidRPr="0054660A">
        <w:rPr>
          <w:sz w:val="24"/>
          <w:szCs w:val="24"/>
        </w:rPr>
        <w:t>.</w:t>
      </w:r>
    </w:p>
    <w:p w14:paraId="659F48E1" w14:textId="3D1F8E70" w:rsidR="000E188C" w:rsidRPr="0054660A" w:rsidRDefault="000E188C" w:rsidP="000E188C">
      <w:pPr>
        <w:jc w:val="left"/>
        <w:rPr>
          <w:sz w:val="24"/>
          <w:szCs w:val="24"/>
        </w:rPr>
      </w:pPr>
      <w:r w:rsidRPr="0054660A">
        <w:rPr>
          <w:sz w:val="24"/>
          <w:szCs w:val="24"/>
        </w:rPr>
        <w:t xml:space="preserve">Subsection 85B(2) provides that the Minister may determine, by reference to the </w:t>
      </w:r>
      <w:r w:rsidRPr="0054660A">
        <w:rPr>
          <w:i/>
          <w:sz w:val="24"/>
          <w:szCs w:val="24"/>
        </w:rPr>
        <w:t>pricing quantity</w:t>
      </w:r>
      <w:r w:rsidRPr="0054660A">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2ABBCA83" w14:textId="78B753C8" w:rsidR="000E188C" w:rsidRPr="0054660A" w:rsidRDefault="000E188C" w:rsidP="000E188C">
      <w:pPr>
        <w:jc w:val="left"/>
        <w:rPr>
          <w:sz w:val="24"/>
          <w:szCs w:val="24"/>
        </w:rPr>
      </w:pPr>
      <w:r w:rsidRPr="0054660A">
        <w:rPr>
          <w:sz w:val="24"/>
          <w:szCs w:val="24"/>
        </w:rPr>
        <w:t xml:space="preserve">Subsection 85B(3) provides that the Minister may determine, by reference to a </w:t>
      </w:r>
      <w:r w:rsidRPr="0054660A">
        <w:rPr>
          <w:i/>
          <w:sz w:val="24"/>
          <w:szCs w:val="24"/>
        </w:rPr>
        <w:t>pack quantity</w:t>
      </w:r>
      <w:r w:rsidRPr="0054660A">
        <w:rPr>
          <w:sz w:val="24"/>
          <w:szCs w:val="24"/>
        </w:rPr>
        <w:t xml:space="preserve"> of a brand of the pharmaceutical item, an amount that is taken to be the price claimed by the responsible person for the </w:t>
      </w:r>
      <w:r w:rsidRPr="0054660A">
        <w:rPr>
          <w:i/>
          <w:sz w:val="24"/>
          <w:szCs w:val="24"/>
        </w:rPr>
        <w:t>pack quantity</w:t>
      </w:r>
      <w:r w:rsidRPr="0054660A">
        <w:rPr>
          <w:sz w:val="24"/>
          <w:szCs w:val="24"/>
        </w:rPr>
        <w:t xml:space="preserve"> of the brand, for the purposes of Part VII of the Act. This is termed the ‘Claimed Price’ in this Determination.</w:t>
      </w:r>
    </w:p>
    <w:p w14:paraId="0154D737" w14:textId="5FCB91B3" w:rsidR="000E188C" w:rsidRPr="0054660A" w:rsidRDefault="000E188C" w:rsidP="000E188C">
      <w:pPr>
        <w:jc w:val="left"/>
        <w:rPr>
          <w:sz w:val="24"/>
          <w:szCs w:val="24"/>
        </w:rPr>
      </w:pPr>
      <w:r w:rsidRPr="0054660A">
        <w:rPr>
          <w:sz w:val="24"/>
          <w:szCs w:val="24"/>
        </w:rPr>
        <w:t xml:space="preserve">The Determined Price is the </w:t>
      </w:r>
      <w:r w:rsidR="007A2D1B" w:rsidRPr="0054660A">
        <w:rPr>
          <w:i/>
          <w:sz w:val="24"/>
          <w:szCs w:val="24"/>
        </w:rPr>
        <w:t xml:space="preserve">Approved Ex-Manufacturer Price (AEMP) </w:t>
      </w:r>
      <w:r w:rsidRPr="0054660A">
        <w:rPr>
          <w:sz w:val="24"/>
          <w:szCs w:val="24"/>
        </w:rPr>
        <w:t xml:space="preserve">and is used as the basis for working out the Commonwealth price for the brand of the pharmaceutical item (section 98B of the Act); for </w:t>
      </w:r>
      <w:r w:rsidRPr="0054660A">
        <w:rPr>
          <w:i/>
          <w:sz w:val="24"/>
          <w:szCs w:val="24"/>
        </w:rPr>
        <w:t>pack quantities</w:t>
      </w:r>
      <w:r w:rsidRPr="0054660A">
        <w:rPr>
          <w:sz w:val="24"/>
          <w:szCs w:val="24"/>
        </w:rPr>
        <w:t xml:space="preserve"> other than the </w:t>
      </w:r>
      <w:r w:rsidRPr="0054660A">
        <w:rPr>
          <w:i/>
          <w:sz w:val="24"/>
          <w:szCs w:val="24"/>
        </w:rPr>
        <w:t>pricing quantity</w:t>
      </w:r>
      <w:r w:rsidRPr="0054660A">
        <w:rPr>
          <w:sz w:val="24"/>
          <w:szCs w:val="24"/>
        </w:rPr>
        <w:t xml:space="preserve">, the </w:t>
      </w:r>
      <w:r w:rsidRPr="0054660A">
        <w:rPr>
          <w:i/>
          <w:sz w:val="24"/>
          <w:szCs w:val="24"/>
        </w:rPr>
        <w:t>proportional ex-manufacturer price</w:t>
      </w:r>
      <w:r w:rsidR="007A2D1B" w:rsidRPr="0054660A">
        <w:rPr>
          <w:i/>
          <w:sz w:val="24"/>
          <w:szCs w:val="24"/>
        </w:rPr>
        <w:t xml:space="preserve"> (PEMP)</w:t>
      </w:r>
      <w:r w:rsidRPr="0054660A">
        <w:rPr>
          <w:sz w:val="24"/>
          <w:szCs w:val="24"/>
        </w:rPr>
        <w:t xml:space="preserve"> is used as the basis. Approved pharmacists are entitled to </w:t>
      </w:r>
      <w:r w:rsidR="007A2D1B" w:rsidRPr="0054660A">
        <w:rPr>
          <w:sz w:val="24"/>
          <w:szCs w:val="24"/>
        </w:rPr>
        <w:t xml:space="preserve">receive a </w:t>
      </w:r>
      <w:r w:rsidRPr="0054660A">
        <w:rPr>
          <w:sz w:val="24"/>
          <w:szCs w:val="24"/>
        </w:rPr>
        <w:t>payment from the Commonwealth equal to the Commonwealth price less the applicable patient co-payment (section 99 of the Act).</w:t>
      </w:r>
    </w:p>
    <w:p w14:paraId="2ED1015E" w14:textId="4EB8945D" w:rsidR="000E188C" w:rsidRPr="0054660A" w:rsidRDefault="000E188C" w:rsidP="00E12604">
      <w:pPr>
        <w:keepLines w:val="0"/>
        <w:jc w:val="left"/>
        <w:rPr>
          <w:sz w:val="24"/>
          <w:szCs w:val="24"/>
        </w:rPr>
      </w:pPr>
      <w:r w:rsidRPr="0054660A">
        <w:rPr>
          <w:sz w:val="24"/>
          <w:szCs w:val="24"/>
        </w:rPr>
        <w:t xml:space="preserve">The difference between the </w:t>
      </w:r>
      <w:r w:rsidR="007A2D1B" w:rsidRPr="0054660A">
        <w:rPr>
          <w:sz w:val="24"/>
          <w:szCs w:val="24"/>
        </w:rPr>
        <w:t>R</w:t>
      </w:r>
      <w:r w:rsidRPr="0054660A">
        <w:rPr>
          <w:sz w:val="24"/>
          <w:szCs w:val="24"/>
        </w:rPr>
        <w:t xml:space="preserve">esponsible </w:t>
      </w:r>
      <w:r w:rsidR="007A2D1B" w:rsidRPr="0054660A">
        <w:rPr>
          <w:sz w:val="24"/>
          <w:szCs w:val="24"/>
        </w:rPr>
        <w:t>P</w:t>
      </w:r>
      <w:r w:rsidRPr="0054660A">
        <w:rPr>
          <w:sz w:val="24"/>
          <w:szCs w:val="24"/>
        </w:rPr>
        <w:t xml:space="preserve">erson’s Commonwealth price for a </w:t>
      </w:r>
      <w:r w:rsidRPr="0054660A">
        <w:rPr>
          <w:i/>
          <w:sz w:val="24"/>
          <w:szCs w:val="24"/>
        </w:rPr>
        <w:t>pack quantity</w:t>
      </w:r>
      <w:r w:rsidRPr="0054660A">
        <w:rPr>
          <w:sz w:val="24"/>
          <w:szCs w:val="24"/>
        </w:rPr>
        <w:t xml:space="preserve"> (</w:t>
      </w:r>
      <w:proofErr w:type="spellStart"/>
      <w:r w:rsidRPr="0054660A">
        <w:rPr>
          <w:sz w:val="24"/>
          <w:szCs w:val="24"/>
        </w:rPr>
        <w:t>i</w:t>
      </w:r>
      <w:r w:rsidR="00344C62" w:rsidRPr="0054660A">
        <w:rPr>
          <w:sz w:val="24"/>
          <w:szCs w:val="24"/>
        </w:rPr>
        <w:t>.</w:t>
      </w:r>
      <w:r w:rsidRPr="0054660A">
        <w:rPr>
          <w:sz w:val="24"/>
          <w:szCs w:val="24"/>
        </w:rPr>
        <w:t>e</w:t>
      </w:r>
      <w:proofErr w:type="spellEnd"/>
      <w:r w:rsidRPr="0054660A">
        <w:rPr>
          <w:sz w:val="24"/>
          <w:szCs w:val="24"/>
        </w:rPr>
        <w:t xml:space="preserve">, the price that would be the Commonwealth price if the responsible person’s claimed price had become the </w:t>
      </w:r>
      <w:r w:rsidRPr="0054660A">
        <w:rPr>
          <w:i/>
          <w:sz w:val="24"/>
          <w:szCs w:val="24"/>
        </w:rPr>
        <w:t>approved ex-manufacturer price</w:t>
      </w:r>
      <w:r w:rsidRPr="0054660A">
        <w:rPr>
          <w:sz w:val="24"/>
          <w:szCs w:val="24"/>
        </w:rPr>
        <w:t xml:space="preserve"> or the </w:t>
      </w:r>
      <w:r w:rsidRPr="0054660A">
        <w:rPr>
          <w:i/>
          <w:sz w:val="24"/>
          <w:szCs w:val="24"/>
        </w:rPr>
        <w:t>proportional ex-manufacturer price</w:t>
      </w:r>
      <w:r w:rsidRPr="0054660A">
        <w:rPr>
          <w:sz w:val="24"/>
          <w:szCs w:val="24"/>
        </w:rPr>
        <w:t xml:space="preserve"> for that </w:t>
      </w:r>
      <w:r w:rsidRPr="0054660A">
        <w:rPr>
          <w:i/>
          <w:sz w:val="24"/>
          <w:szCs w:val="24"/>
        </w:rPr>
        <w:t>pack quantity</w:t>
      </w:r>
      <w:r w:rsidRPr="0054660A">
        <w:rPr>
          <w:sz w:val="24"/>
          <w:szCs w:val="24"/>
        </w:rPr>
        <w:t xml:space="preserve">) and the Commonwealth </w:t>
      </w:r>
      <w:r w:rsidRPr="0054660A">
        <w:rPr>
          <w:sz w:val="24"/>
          <w:szCs w:val="24"/>
        </w:rPr>
        <w:lastRenderedPageBreak/>
        <w:t xml:space="preserve">price for the </w:t>
      </w:r>
      <w:r w:rsidRPr="0054660A">
        <w:rPr>
          <w:i/>
          <w:sz w:val="24"/>
          <w:szCs w:val="24"/>
        </w:rPr>
        <w:t>pack quantity</w:t>
      </w:r>
      <w:r w:rsidRPr="0054660A">
        <w:rPr>
          <w:sz w:val="24"/>
          <w:szCs w:val="24"/>
        </w:rPr>
        <w:t xml:space="preserve"> is defined in subsection 85B(5) of the Act as the </w:t>
      </w:r>
      <w:r w:rsidRPr="0054660A">
        <w:rPr>
          <w:i/>
          <w:sz w:val="24"/>
          <w:szCs w:val="24"/>
        </w:rPr>
        <w:t>special</w:t>
      </w:r>
      <w:r w:rsidR="00344C62" w:rsidRPr="0054660A">
        <w:rPr>
          <w:i/>
          <w:sz w:val="24"/>
          <w:szCs w:val="24"/>
        </w:rPr>
        <w:t> </w:t>
      </w:r>
      <w:r w:rsidRPr="0054660A">
        <w:rPr>
          <w:i/>
          <w:sz w:val="24"/>
          <w:szCs w:val="24"/>
        </w:rPr>
        <w:t>patient</w:t>
      </w:r>
      <w:r w:rsidR="00344C62" w:rsidRPr="0054660A">
        <w:rPr>
          <w:i/>
          <w:sz w:val="24"/>
          <w:szCs w:val="24"/>
        </w:rPr>
        <w:t> </w:t>
      </w:r>
      <w:r w:rsidRPr="0054660A">
        <w:rPr>
          <w:i/>
          <w:sz w:val="24"/>
          <w:szCs w:val="24"/>
        </w:rPr>
        <w:t>contribution</w:t>
      </w:r>
      <w:r w:rsidRPr="0054660A">
        <w:rPr>
          <w:sz w:val="24"/>
          <w:szCs w:val="24"/>
        </w:rPr>
        <w:t>. An approved pharmacist may charge a patient an amount equal to the special patient contribution, in addition to any other amount that may be charged (subsection 87(2A) of the Act).</w:t>
      </w:r>
    </w:p>
    <w:p w14:paraId="232E4952" w14:textId="6D081751" w:rsidR="000E188C" w:rsidRPr="0054660A" w:rsidRDefault="000E188C" w:rsidP="000E188C">
      <w:pPr>
        <w:jc w:val="left"/>
        <w:rPr>
          <w:sz w:val="24"/>
          <w:szCs w:val="24"/>
        </w:rPr>
      </w:pPr>
      <w:r w:rsidRPr="0054660A">
        <w:rPr>
          <w:sz w:val="24"/>
          <w:szCs w:val="24"/>
        </w:rPr>
        <w:t xml:space="preserve">Subsection 85B(4) of the Act provides that the Minister may determine the circumstances in which the Commonwealth is to pay the </w:t>
      </w:r>
      <w:r w:rsidR="007A2D1B" w:rsidRPr="0054660A">
        <w:rPr>
          <w:sz w:val="24"/>
          <w:szCs w:val="24"/>
        </w:rPr>
        <w:t xml:space="preserve">Special Patient Contribution </w:t>
      </w:r>
      <w:r w:rsidRPr="0054660A">
        <w:rPr>
          <w:sz w:val="24"/>
          <w:szCs w:val="24"/>
        </w:rPr>
        <w:t xml:space="preserve">for a brand. In such cases, the Commonwealth payment to the pharmacist is increased by the amount of the special patient contribution (subsection 99(2AA) of the Act) and the pharmacist may not charge the patient this amount (subsection 87(2A) of the Act).  </w:t>
      </w:r>
    </w:p>
    <w:p w14:paraId="41BF896C" w14:textId="694D4BB8" w:rsidR="000E188C" w:rsidRPr="0054660A" w:rsidRDefault="000E188C" w:rsidP="000E188C">
      <w:pPr>
        <w:jc w:val="left"/>
        <w:rPr>
          <w:sz w:val="24"/>
          <w:szCs w:val="24"/>
        </w:rPr>
      </w:pPr>
      <w:r w:rsidRPr="0054660A">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w:t>
      </w:r>
      <w:r w:rsidR="00107992" w:rsidRPr="0054660A">
        <w:rPr>
          <w:sz w:val="24"/>
          <w:szCs w:val="24"/>
        </w:rPr>
        <w:t xml:space="preserve"> </w:t>
      </w:r>
      <w:r w:rsidRPr="0054660A">
        <w:rPr>
          <w:sz w:val="24"/>
          <w:szCs w:val="24"/>
        </w:rPr>
        <w:t>In such cases the Commonwealth pays the special patient contribution.</w:t>
      </w:r>
    </w:p>
    <w:p w14:paraId="71117A9C" w14:textId="51C40315" w:rsidR="00AF3185" w:rsidRPr="0054660A" w:rsidRDefault="00370B26" w:rsidP="00125F57">
      <w:pPr>
        <w:jc w:val="left"/>
        <w:rPr>
          <w:sz w:val="24"/>
          <w:szCs w:val="24"/>
        </w:rPr>
      </w:pPr>
      <w:bookmarkStart w:id="0" w:name="_Hlk77576546"/>
      <w:r w:rsidRPr="0054660A">
        <w:rPr>
          <w:sz w:val="24"/>
          <w:szCs w:val="24"/>
        </w:rPr>
        <w:t xml:space="preserve">This instrument (the </w:t>
      </w:r>
      <w:r w:rsidR="00AA4E8C" w:rsidRPr="0054660A">
        <w:rPr>
          <w:sz w:val="24"/>
          <w:szCs w:val="24"/>
        </w:rPr>
        <w:t xml:space="preserve">Amendment </w:t>
      </w:r>
      <w:r w:rsidRPr="0054660A">
        <w:rPr>
          <w:sz w:val="24"/>
          <w:szCs w:val="24"/>
        </w:rPr>
        <w:t xml:space="preserve">Determination) amends the Principal Determination by </w:t>
      </w:r>
      <w:r w:rsidR="00AA4E8C" w:rsidRPr="0054660A">
        <w:rPr>
          <w:sz w:val="24"/>
          <w:szCs w:val="24"/>
        </w:rPr>
        <w:t xml:space="preserve">reflecting </w:t>
      </w:r>
      <w:r w:rsidR="00C902AE" w:rsidRPr="0054660A">
        <w:rPr>
          <w:sz w:val="24"/>
          <w:szCs w:val="24"/>
        </w:rPr>
        <w:t>the</w:t>
      </w:r>
      <w:r w:rsidR="000B1EE9" w:rsidRPr="0054660A">
        <w:rPr>
          <w:sz w:val="24"/>
          <w:szCs w:val="24"/>
        </w:rPr>
        <w:t xml:space="preserve"> </w:t>
      </w:r>
      <w:r w:rsidR="00C6322D" w:rsidRPr="0054660A">
        <w:rPr>
          <w:sz w:val="24"/>
          <w:szCs w:val="24"/>
        </w:rPr>
        <w:t>increase</w:t>
      </w:r>
      <w:r w:rsidR="006568E9" w:rsidRPr="0054660A">
        <w:rPr>
          <w:sz w:val="24"/>
          <w:szCs w:val="24"/>
        </w:rPr>
        <w:t>s</w:t>
      </w:r>
      <w:r w:rsidR="00C6322D" w:rsidRPr="0054660A">
        <w:rPr>
          <w:sz w:val="24"/>
          <w:szCs w:val="24"/>
        </w:rPr>
        <w:t xml:space="preserve"> to existing brand premiums in addition to imposing new brand premiums for multiple pharmaceutical items as requested by responsible persons</w:t>
      </w:r>
      <w:r w:rsidR="006622B9" w:rsidRPr="0054660A">
        <w:rPr>
          <w:sz w:val="24"/>
          <w:szCs w:val="24"/>
        </w:rPr>
        <w:t>.</w:t>
      </w:r>
      <w:r w:rsidR="00C6322D" w:rsidRPr="0054660A">
        <w:rPr>
          <w:sz w:val="24"/>
          <w:szCs w:val="24"/>
        </w:rPr>
        <w:t xml:space="preserve"> </w:t>
      </w:r>
      <w:r w:rsidR="006622B9" w:rsidRPr="0054660A">
        <w:rPr>
          <w:sz w:val="24"/>
          <w:szCs w:val="24"/>
        </w:rPr>
        <w:t xml:space="preserve">It also reflects removal of brand premiums </w:t>
      </w:r>
      <w:r w:rsidR="006568E9" w:rsidRPr="0054660A">
        <w:rPr>
          <w:sz w:val="24"/>
          <w:szCs w:val="24"/>
        </w:rPr>
        <w:t xml:space="preserve">for </w:t>
      </w:r>
      <w:r w:rsidR="00061920" w:rsidRPr="0054660A">
        <w:rPr>
          <w:sz w:val="24"/>
          <w:szCs w:val="24"/>
        </w:rPr>
        <w:t>one</w:t>
      </w:r>
      <w:r w:rsidR="006568E9" w:rsidRPr="0054660A">
        <w:rPr>
          <w:sz w:val="24"/>
          <w:szCs w:val="24"/>
        </w:rPr>
        <w:t xml:space="preserve"> brand of </w:t>
      </w:r>
      <w:r w:rsidR="00061920" w:rsidRPr="0054660A">
        <w:rPr>
          <w:sz w:val="24"/>
          <w:szCs w:val="24"/>
        </w:rPr>
        <w:t>one</w:t>
      </w:r>
      <w:r w:rsidR="006622B9" w:rsidRPr="0054660A">
        <w:rPr>
          <w:sz w:val="24"/>
          <w:szCs w:val="24"/>
        </w:rPr>
        <w:t xml:space="preserve"> pharmaceutical item </w:t>
      </w:r>
      <w:r w:rsidR="006568E9" w:rsidRPr="0054660A">
        <w:rPr>
          <w:sz w:val="24"/>
          <w:szCs w:val="24"/>
        </w:rPr>
        <w:t xml:space="preserve">due to </w:t>
      </w:r>
      <w:r w:rsidR="00061920" w:rsidRPr="0054660A">
        <w:rPr>
          <w:sz w:val="24"/>
          <w:szCs w:val="24"/>
        </w:rPr>
        <w:t>product discontinuation</w:t>
      </w:r>
      <w:r w:rsidR="006568E9" w:rsidRPr="0054660A">
        <w:rPr>
          <w:sz w:val="24"/>
          <w:szCs w:val="24"/>
        </w:rPr>
        <w:t xml:space="preserve">. </w:t>
      </w:r>
      <w:r w:rsidR="000B1EE9" w:rsidRPr="0054660A">
        <w:rPr>
          <w:sz w:val="24"/>
          <w:szCs w:val="24"/>
        </w:rPr>
        <w:t>The amendments provided by this instrument take effect on 1 </w:t>
      </w:r>
      <w:r w:rsidR="00866135" w:rsidRPr="0054660A">
        <w:rPr>
          <w:sz w:val="24"/>
          <w:szCs w:val="24"/>
        </w:rPr>
        <w:t>December</w:t>
      </w:r>
      <w:r w:rsidR="000B1EE9" w:rsidRPr="0054660A">
        <w:rPr>
          <w:sz w:val="24"/>
          <w:szCs w:val="24"/>
        </w:rPr>
        <w:t xml:space="preserve"> 2022.  </w:t>
      </w:r>
    </w:p>
    <w:bookmarkEnd w:id="0"/>
    <w:p w14:paraId="005E88CA" w14:textId="77777777" w:rsidR="000E188C" w:rsidRPr="0054660A" w:rsidRDefault="00A173A7" w:rsidP="000E188C">
      <w:pPr>
        <w:jc w:val="left"/>
        <w:rPr>
          <w:b/>
          <w:sz w:val="24"/>
          <w:szCs w:val="24"/>
        </w:rPr>
      </w:pPr>
      <w:r w:rsidRPr="0054660A">
        <w:rPr>
          <w:b/>
          <w:sz w:val="24"/>
          <w:szCs w:val="24"/>
        </w:rPr>
        <w:t>C</w:t>
      </w:r>
      <w:r w:rsidR="000E188C" w:rsidRPr="0054660A">
        <w:rPr>
          <w:b/>
          <w:sz w:val="24"/>
          <w:szCs w:val="24"/>
        </w:rPr>
        <w:t>onsultation</w:t>
      </w:r>
    </w:p>
    <w:p w14:paraId="54CEF140" w14:textId="3087B539" w:rsidR="00C01BD1" w:rsidRPr="0054660A" w:rsidRDefault="00B21B1E" w:rsidP="00370B26">
      <w:pPr>
        <w:jc w:val="left"/>
        <w:rPr>
          <w:sz w:val="24"/>
          <w:szCs w:val="24"/>
        </w:rPr>
      </w:pPr>
      <w:r w:rsidRPr="0054660A">
        <w:rPr>
          <w:sz w:val="24"/>
          <w:szCs w:val="24"/>
        </w:rPr>
        <w:t xml:space="preserve">This </w:t>
      </w:r>
      <w:r w:rsidR="002D41FB" w:rsidRPr="0054660A">
        <w:rPr>
          <w:sz w:val="24"/>
          <w:szCs w:val="24"/>
        </w:rPr>
        <w:t xml:space="preserve">Determination </w:t>
      </w:r>
      <w:r w:rsidRPr="0054660A">
        <w:rPr>
          <w:sz w:val="24"/>
          <w:szCs w:val="24"/>
        </w:rPr>
        <w:t xml:space="preserve">affects certain responsible persons with medicines listed on the PBS. </w:t>
      </w:r>
      <w:r w:rsidR="006622B9" w:rsidRPr="0054660A">
        <w:rPr>
          <w:sz w:val="24"/>
          <w:szCs w:val="24"/>
        </w:rPr>
        <w:t xml:space="preserve">Before a pharmaceutical benefit is listed on the PBS, and from time to time thereafter, price negotiations occur between the </w:t>
      </w:r>
      <w:r w:rsidR="00D326E3" w:rsidRPr="0054660A">
        <w:rPr>
          <w:sz w:val="24"/>
          <w:szCs w:val="24"/>
        </w:rPr>
        <w:t xml:space="preserve">Responsible Person </w:t>
      </w:r>
      <w:r w:rsidR="006622B9" w:rsidRPr="0054660A">
        <w:rPr>
          <w:sz w:val="24"/>
          <w:szCs w:val="24"/>
        </w:rPr>
        <w:t xml:space="preserve">and the Minister for the purpose of reaching a price agreement for section 85AD of the Act. If the Minister and the </w:t>
      </w:r>
      <w:r w:rsidR="00D326E3" w:rsidRPr="0054660A">
        <w:rPr>
          <w:sz w:val="24"/>
          <w:szCs w:val="24"/>
        </w:rPr>
        <w:t xml:space="preserve">Responsible Person </w:t>
      </w:r>
      <w:r w:rsidR="006622B9" w:rsidRPr="0054660A">
        <w:rPr>
          <w:sz w:val="24"/>
          <w:szCs w:val="24"/>
        </w:rPr>
        <w:t xml:space="preserve">do not agree on a price, further consultation occurs with the </w:t>
      </w:r>
      <w:r w:rsidR="00D326E3" w:rsidRPr="0054660A">
        <w:rPr>
          <w:sz w:val="24"/>
          <w:szCs w:val="24"/>
        </w:rPr>
        <w:t>Responsible Person</w:t>
      </w:r>
      <w:r w:rsidR="006622B9" w:rsidRPr="0054660A">
        <w:rPr>
          <w:sz w:val="24"/>
          <w:szCs w:val="24"/>
        </w:rPr>
        <w:t>, and thereafter the Minister determines the price that will be the approved ex-manufacturer price for the brand. The Minister also determines the corresponding price claimed by the responsible person which is used to calculate the special patient contribution that will apply to the brand.</w:t>
      </w:r>
    </w:p>
    <w:p w14:paraId="371C4077" w14:textId="2546621B" w:rsidR="006622B9" w:rsidRPr="0054660A" w:rsidRDefault="006622B9" w:rsidP="00744FD9">
      <w:pPr>
        <w:spacing w:after="0"/>
        <w:jc w:val="left"/>
        <w:rPr>
          <w:sz w:val="24"/>
          <w:szCs w:val="24"/>
        </w:rPr>
      </w:pPr>
      <w:r w:rsidRPr="0054660A">
        <w:rPr>
          <w:sz w:val="24"/>
          <w:szCs w:val="24"/>
        </w:rPr>
        <w:t xml:space="preserve">The </w:t>
      </w:r>
      <w:r w:rsidR="00D326E3" w:rsidRPr="0054660A">
        <w:rPr>
          <w:sz w:val="24"/>
          <w:szCs w:val="24"/>
        </w:rPr>
        <w:t xml:space="preserve">Responsible Person </w:t>
      </w:r>
      <w:r w:rsidRPr="0054660A">
        <w:rPr>
          <w:sz w:val="24"/>
          <w:szCs w:val="24"/>
        </w:rPr>
        <w:t xml:space="preserve">affected by this Determination for </w:t>
      </w:r>
      <w:r w:rsidR="00EC1606" w:rsidRPr="0054660A">
        <w:rPr>
          <w:sz w:val="24"/>
          <w:szCs w:val="24"/>
        </w:rPr>
        <w:t>increases</w:t>
      </w:r>
      <w:r w:rsidRPr="0054660A">
        <w:rPr>
          <w:sz w:val="24"/>
          <w:szCs w:val="24"/>
        </w:rPr>
        <w:t xml:space="preserve"> to existing brand premium</w:t>
      </w:r>
      <w:r w:rsidR="006568E9" w:rsidRPr="0054660A">
        <w:rPr>
          <w:sz w:val="24"/>
          <w:szCs w:val="24"/>
        </w:rPr>
        <w:t>s</w:t>
      </w:r>
      <w:r w:rsidRPr="0054660A">
        <w:rPr>
          <w:sz w:val="24"/>
          <w:szCs w:val="24"/>
        </w:rPr>
        <w:t xml:space="preserve"> for </w:t>
      </w:r>
      <w:r w:rsidR="006568E9" w:rsidRPr="0054660A">
        <w:rPr>
          <w:sz w:val="24"/>
          <w:szCs w:val="24"/>
        </w:rPr>
        <w:t xml:space="preserve">all </w:t>
      </w:r>
      <w:r w:rsidR="00EC1606" w:rsidRPr="0054660A">
        <w:rPr>
          <w:sz w:val="24"/>
          <w:szCs w:val="24"/>
        </w:rPr>
        <w:t xml:space="preserve">pharmaceutical items </w:t>
      </w:r>
      <w:r w:rsidR="006568E9" w:rsidRPr="0054660A">
        <w:rPr>
          <w:sz w:val="24"/>
          <w:szCs w:val="24"/>
        </w:rPr>
        <w:t xml:space="preserve">of </w:t>
      </w:r>
      <w:r w:rsidRPr="0054660A">
        <w:rPr>
          <w:sz w:val="24"/>
          <w:szCs w:val="24"/>
        </w:rPr>
        <w:t xml:space="preserve">rosuvastatin made a submission about the </w:t>
      </w:r>
      <w:r w:rsidR="00D326E3" w:rsidRPr="0054660A">
        <w:rPr>
          <w:sz w:val="24"/>
          <w:szCs w:val="24"/>
        </w:rPr>
        <w:t xml:space="preserve">Claimed Price </w:t>
      </w:r>
      <w:r w:rsidRPr="0054660A">
        <w:rPr>
          <w:sz w:val="24"/>
          <w:szCs w:val="24"/>
        </w:rPr>
        <w:t>the Minister should determine in relation to their brand.</w:t>
      </w:r>
      <w:r w:rsidRPr="0054660A">
        <w:rPr>
          <w:color w:val="FF0000"/>
          <w:sz w:val="24"/>
          <w:szCs w:val="24"/>
        </w:rPr>
        <w:t xml:space="preserve"> </w:t>
      </w:r>
      <w:r w:rsidRPr="0054660A">
        <w:rPr>
          <w:sz w:val="24"/>
          <w:szCs w:val="24"/>
        </w:rPr>
        <w:t xml:space="preserve">The </w:t>
      </w:r>
      <w:r w:rsidR="00D326E3" w:rsidRPr="0054660A">
        <w:rPr>
          <w:sz w:val="24"/>
          <w:szCs w:val="24"/>
        </w:rPr>
        <w:t xml:space="preserve">Responsible Person </w:t>
      </w:r>
      <w:r w:rsidRPr="0054660A">
        <w:rPr>
          <w:sz w:val="24"/>
          <w:szCs w:val="24"/>
        </w:rPr>
        <w:t xml:space="preserve">was advised of the delegate’s intention to determine in accordance with their request. </w:t>
      </w:r>
      <w:bookmarkStart w:id="1" w:name="_Hlk92695312"/>
      <w:r w:rsidRPr="0054660A">
        <w:rPr>
          <w:sz w:val="24"/>
          <w:szCs w:val="24"/>
        </w:rPr>
        <w:t>No further response from the affected responsible person was received in response to this notification.</w:t>
      </w:r>
      <w:bookmarkEnd w:id="1"/>
    </w:p>
    <w:p w14:paraId="5F75C70F" w14:textId="77777777" w:rsidR="006622B9" w:rsidRPr="0054660A" w:rsidRDefault="006622B9" w:rsidP="00744FD9">
      <w:pPr>
        <w:spacing w:after="0"/>
        <w:jc w:val="left"/>
        <w:rPr>
          <w:sz w:val="24"/>
          <w:szCs w:val="24"/>
        </w:rPr>
      </w:pPr>
    </w:p>
    <w:p w14:paraId="2C74B250" w14:textId="2F42BA27" w:rsidR="006622B9" w:rsidRPr="0054660A" w:rsidRDefault="006622B9" w:rsidP="00744FD9">
      <w:pPr>
        <w:spacing w:after="0"/>
        <w:jc w:val="left"/>
        <w:rPr>
          <w:sz w:val="24"/>
          <w:szCs w:val="24"/>
        </w:rPr>
      </w:pPr>
      <w:r w:rsidRPr="0054660A">
        <w:rPr>
          <w:sz w:val="24"/>
          <w:szCs w:val="24"/>
        </w:rPr>
        <w:t xml:space="preserve">The responsible persons affected by this Determination for </w:t>
      </w:r>
      <w:r w:rsidR="00061920" w:rsidRPr="0054660A">
        <w:rPr>
          <w:sz w:val="24"/>
          <w:szCs w:val="24"/>
        </w:rPr>
        <w:t xml:space="preserve">azathioprine, bisoprolol, cefuroxime, diltiazem, esomeprazole, flecainide, lamotrigine, levonorgestrel with </w:t>
      </w:r>
      <w:proofErr w:type="spellStart"/>
      <w:r w:rsidR="00061920" w:rsidRPr="0054660A">
        <w:rPr>
          <w:sz w:val="24"/>
          <w:szCs w:val="24"/>
        </w:rPr>
        <w:t>ethinylestradiol</w:t>
      </w:r>
      <w:proofErr w:type="spellEnd"/>
      <w:r w:rsidR="00061920" w:rsidRPr="0054660A">
        <w:rPr>
          <w:sz w:val="24"/>
          <w:szCs w:val="24"/>
        </w:rPr>
        <w:t xml:space="preserve">, metoprolol, </w:t>
      </w:r>
      <w:proofErr w:type="spellStart"/>
      <w:r w:rsidR="00061920" w:rsidRPr="0054660A">
        <w:rPr>
          <w:sz w:val="24"/>
          <w:szCs w:val="24"/>
        </w:rPr>
        <w:t>olmesartan</w:t>
      </w:r>
      <w:proofErr w:type="spellEnd"/>
      <w:r w:rsidR="00061920" w:rsidRPr="0054660A">
        <w:rPr>
          <w:sz w:val="24"/>
          <w:szCs w:val="24"/>
        </w:rPr>
        <w:t xml:space="preserve"> with amlodipine, </w:t>
      </w:r>
      <w:proofErr w:type="spellStart"/>
      <w:r w:rsidR="00061920" w:rsidRPr="0054660A">
        <w:rPr>
          <w:sz w:val="24"/>
          <w:szCs w:val="24"/>
        </w:rPr>
        <w:t>olmesartan</w:t>
      </w:r>
      <w:proofErr w:type="spellEnd"/>
      <w:r w:rsidR="00061920" w:rsidRPr="0054660A">
        <w:rPr>
          <w:sz w:val="24"/>
          <w:szCs w:val="24"/>
        </w:rPr>
        <w:t xml:space="preserve"> with amlodipine and hydrochlorothiazide and quetiapine </w:t>
      </w:r>
      <w:r w:rsidRPr="0054660A">
        <w:rPr>
          <w:sz w:val="24"/>
          <w:szCs w:val="24"/>
        </w:rPr>
        <w:t>each made a submission about the claimed price the Minister should determine in relation to their brands. The responsible persons were advised of the delegate’s intention to determine in accordance with their requests. No further response from the affected responsible persons were received in response to this notification.</w:t>
      </w:r>
    </w:p>
    <w:p w14:paraId="7D84CC4C" w14:textId="77777777" w:rsidR="006622B9" w:rsidRPr="0054660A" w:rsidRDefault="006622B9" w:rsidP="00744FD9">
      <w:pPr>
        <w:spacing w:after="0"/>
        <w:jc w:val="left"/>
        <w:rPr>
          <w:sz w:val="24"/>
          <w:szCs w:val="24"/>
        </w:rPr>
      </w:pPr>
    </w:p>
    <w:p w14:paraId="5CA8AB2C" w14:textId="77777777" w:rsidR="006622B9" w:rsidRPr="0054660A" w:rsidRDefault="006622B9" w:rsidP="00744FD9">
      <w:pPr>
        <w:spacing w:after="0"/>
        <w:jc w:val="left"/>
        <w:rPr>
          <w:sz w:val="24"/>
          <w:szCs w:val="24"/>
        </w:rPr>
      </w:pPr>
    </w:p>
    <w:p w14:paraId="30CC5386" w14:textId="77777777" w:rsidR="006622B9" w:rsidRPr="0054660A" w:rsidRDefault="006622B9" w:rsidP="00744FD9">
      <w:pPr>
        <w:spacing w:after="0"/>
        <w:jc w:val="left"/>
        <w:rPr>
          <w:sz w:val="24"/>
          <w:szCs w:val="24"/>
        </w:rPr>
      </w:pPr>
    </w:p>
    <w:p w14:paraId="44B3BA97" w14:textId="77777777" w:rsidR="00CF47F6" w:rsidRPr="0054660A" w:rsidRDefault="00CF47F6" w:rsidP="00744FD9">
      <w:pPr>
        <w:spacing w:after="0"/>
        <w:jc w:val="left"/>
        <w:rPr>
          <w:sz w:val="24"/>
          <w:szCs w:val="24"/>
        </w:rPr>
      </w:pPr>
    </w:p>
    <w:p w14:paraId="203755A0" w14:textId="77777777" w:rsidR="00CF47F6" w:rsidRPr="0054660A" w:rsidRDefault="00CF47F6" w:rsidP="00744FD9">
      <w:pPr>
        <w:spacing w:after="0"/>
        <w:jc w:val="left"/>
        <w:rPr>
          <w:sz w:val="24"/>
          <w:szCs w:val="24"/>
        </w:rPr>
      </w:pPr>
    </w:p>
    <w:p w14:paraId="3B713620" w14:textId="6E0A3324" w:rsidR="007B2963" w:rsidRPr="0054660A" w:rsidRDefault="007B2963" w:rsidP="000E188C">
      <w:pPr>
        <w:jc w:val="left"/>
        <w:rPr>
          <w:sz w:val="24"/>
          <w:szCs w:val="24"/>
        </w:rPr>
      </w:pPr>
      <w:r w:rsidRPr="0054660A">
        <w:rPr>
          <w:sz w:val="24"/>
          <w:szCs w:val="24"/>
        </w:rPr>
        <w:t xml:space="preserve">No </w:t>
      </w:r>
      <w:r w:rsidR="0091641B" w:rsidRPr="0054660A">
        <w:rPr>
          <w:sz w:val="24"/>
          <w:szCs w:val="24"/>
        </w:rPr>
        <w:t xml:space="preserve">additional </w:t>
      </w:r>
      <w:r w:rsidR="00986C3D" w:rsidRPr="0054660A">
        <w:rPr>
          <w:sz w:val="24"/>
          <w:szCs w:val="24"/>
        </w:rPr>
        <w:t xml:space="preserve">consultation with </w:t>
      </w:r>
      <w:r w:rsidRPr="0054660A">
        <w:rPr>
          <w:sz w:val="24"/>
          <w:szCs w:val="24"/>
        </w:rPr>
        <w:t xml:space="preserve">experts </w:t>
      </w:r>
      <w:r w:rsidR="00986C3D" w:rsidRPr="0054660A">
        <w:rPr>
          <w:sz w:val="24"/>
          <w:szCs w:val="24"/>
        </w:rPr>
        <w:t xml:space="preserve">was undertaken regarding this </w:t>
      </w:r>
      <w:r w:rsidR="002D41FB" w:rsidRPr="0054660A">
        <w:rPr>
          <w:sz w:val="24"/>
          <w:szCs w:val="24"/>
        </w:rPr>
        <w:t xml:space="preserve">Determination </w:t>
      </w:r>
      <w:r w:rsidR="00986C3D" w:rsidRPr="0054660A">
        <w:rPr>
          <w:sz w:val="24"/>
          <w:szCs w:val="24"/>
        </w:rPr>
        <w:t xml:space="preserve">because </w:t>
      </w:r>
      <w:r w:rsidR="000F1ADE" w:rsidRPr="0054660A">
        <w:rPr>
          <w:sz w:val="24"/>
          <w:szCs w:val="24"/>
        </w:rPr>
        <w:t>consultation</w:t>
      </w:r>
      <w:r w:rsidR="00986C3D" w:rsidRPr="0054660A">
        <w:rPr>
          <w:sz w:val="24"/>
          <w:szCs w:val="24"/>
        </w:rPr>
        <w:t xml:space="preserve"> with affected </w:t>
      </w:r>
      <w:r w:rsidR="00887A1E" w:rsidRPr="0054660A">
        <w:rPr>
          <w:sz w:val="24"/>
          <w:szCs w:val="24"/>
        </w:rPr>
        <w:t>r</w:t>
      </w:r>
      <w:r w:rsidR="00986C3D" w:rsidRPr="0054660A">
        <w:rPr>
          <w:sz w:val="24"/>
          <w:szCs w:val="24"/>
        </w:rPr>
        <w:t xml:space="preserve">esponsible </w:t>
      </w:r>
      <w:r w:rsidR="00887A1E" w:rsidRPr="0054660A">
        <w:rPr>
          <w:sz w:val="24"/>
          <w:szCs w:val="24"/>
        </w:rPr>
        <w:t>p</w:t>
      </w:r>
      <w:r w:rsidR="00986C3D" w:rsidRPr="0054660A">
        <w:rPr>
          <w:sz w:val="24"/>
          <w:szCs w:val="24"/>
        </w:rPr>
        <w:t>erson</w:t>
      </w:r>
      <w:r w:rsidR="00C721FB" w:rsidRPr="0054660A">
        <w:rPr>
          <w:sz w:val="24"/>
          <w:szCs w:val="24"/>
        </w:rPr>
        <w:t>s,</w:t>
      </w:r>
      <w:r w:rsidR="00986C3D" w:rsidRPr="0054660A">
        <w:rPr>
          <w:sz w:val="24"/>
          <w:szCs w:val="24"/>
        </w:rPr>
        <w:t xml:space="preserve"> </w:t>
      </w:r>
      <w:r w:rsidR="006B255F" w:rsidRPr="0054660A">
        <w:rPr>
          <w:sz w:val="24"/>
          <w:szCs w:val="24"/>
        </w:rPr>
        <w:t xml:space="preserve">which informed the making of this </w:t>
      </w:r>
      <w:r w:rsidR="002D41FB" w:rsidRPr="0054660A">
        <w:rPr>
          <w:sz w:val="24"/>
          <w:szCs w:val="24"/>
        </w:rPr>
        <w:t>Determination</w:t>
      </w:r>
      <w:r w:rsidR="00DF0EE5" w:rsidRPr="0054660A">
        <w:rPr>
          <w:sz w:val="24"/>
          <w:szCs w:val="24"/>
        </w:rPr>
        <w:t>,</w:t>
      </w:r>
      <w:r w:rsidR="002D41FB" w:rsidRPr="0054660A">
        <w:rPr>
          <w:sz w:val="24"/>
          <w:szCs w:val="24"/>
        </w:rPr>
        <w:t xml:space="preserve"> </w:t>
      </w:r>
      <w:r w:rsidR="00986C3D" w:rsidRPr="0054660A">
        <w:rPr>
          <w:sz w:val="24"/>
          <w:szCs w:val="24"/>
        </w:rPr>
        <w:t>drew on</w:t>
      </w:r>
      <w:r w:rsidR="005E58A0" w:rsidRPr="0054660A">
        <w:rPr>
          <w:sz w:val="24"/>
          <w:szCs w:val="24"/>
        </w:rPr>
        <w:t xml:space="preserve"> the</w:t>
      </w:r>
      <w:r w:rsidR="00986C3D" w:rsidRPr="0054660A">
        <w:rPr>
          <w:sz w:val="24"/>
          <w:szCs w:val="24"/>
        </w:rPr>
        <w:t xml:space="preserve"> knowledge of persons with </w:t>
      </w:r>
      <w:r w:rsidR="0091641B" w:rsidRPr="0054660A">
        <w:rPr>
          <w:sz w:val="24"/>
          <w:szCs w:val="24"/>
        </w:rPr>
        <w:t xml:space="preserve">relevant </w:t>
      </w:r>
      <w:r w:rsidR="00986C3D" w:rsidRPr="0054660A">
        <w:rPr>
          <w:sz w:val="24"/>
          <w:szCs w:val="24"/>
        </w:rPr>
        <w:t>expertise</w:t>
      </w:r>
      <w:r w:rsidRPr="0054660A">
        <w:rPr>
          <w:sz w:val="24"/>
          <w:szCs w:val="24"/>
        </w:rPr>
        <w:t xml:space="preserve">. </w:t>
      </w:r>
    </w:p>
    <w:p w14:paraId="17517A3A" w14:textId="532F309F" w:rsidR="000E188C" w:rsidRPr="0054660A" w:rsidRDefault="000E188C" w:rsidP="000E188C">
      <w:pPr>
        <w:jc w:val="left"/>
        <w:rPr>
          <w:sz w:val="24"/>
          <w:szCs w:val="24"/>
        </w:rPr>
      </w:pPr>
      <w:r w:rsidRPr="0054660A">
        <w:rPr>
          <w:sz w:val="24"/>
          <w:szCs w:val="24"/>
        </w:rPr>
        <w:t xml:space="preserve">A provision by provision description of </w:t>
      </w:r>
      <w:r w:rsidR="00014782" w:rsidRPr="0054660A">
        <w:rPr>
          <w:sz w:val="24"/>
          <w:szCs w:val="24"/>
        </w:rPr>
        <w:t xml:space="preserve">the </w:t>
      </w:r>
      <w:r w:rsidRPr="0054660A">
        <w:rPr>
          <w:sz w:val="24"/>
          <w:szCs w:val="24"/>
        </w:rPr>
        <w:t xml:space="preserve">Determination is contained in the Attachment. </w:t>
      </w:r>
    </w:p>
    <w:p w14:paraId="2BCACA41" w14:textId="73C0EB7F" w:rsidR="000E188C" w:rsidRPr="0054660A" w:rsidRDefault="000E188C" w:rsidP="000E188C">
      <w:pPr>
        <w:jc w:val="left"/>
        <w:rPr>
          <w:sz w:val="24"/>
          <w:szCs w:val="24"/>
        </w:rPr>
      </w:pPr>
      <w:r w:rsidRPr="0054660A">
        <w:rPr>
          <w:sz w:val="24"/>
          <w:szCs w:val="24"/>
        </w:rPr>
        <w:t>This</w:t>
      </w:r>
      <w:r w:rsidR="002963DF" w:rsidRPr="0054660A">
        <w:rPr>
          <w:sz w:val="24"/>
          <w:szCs w:val="24"/>
        </w:rPr>
        <w:t xml:space="preserve"> </w:t>
      </w:r>
      <w:r w:rsidRPr="0054660A">
        <w:rPr>
          <w:sz w:val="24"/>
          <w:szCs w:val="24"/>
        </w:rPr>
        <w:t>Determination commences on 1 </w:t>
      </w:r>
      <w:r w:rsidR="00866135" w:rsidRPr="0054660A">
        <w:rPr>
          <w:sz w:val="24"/>
          <w:szCs w:val="24"/>
        </w:rPr>
        <w:t>December</w:t>
      </w:r>
      <w:r w:rsidRPr="0054660A">
        <w:rPr>
          <w:sz w:val="24"/>
          <w:szCs w:val="24"/>
        </w:rPr>
        <w:t xml:space="preserve"> 20</w:t>
      </w:r>
      <w:r w:rsidR="00A72E08" w:rsidRPr="0054660A">
        <w:rPr>
          <w:sz w:val="24"/>
          <w:szCs w:val="24"/>
        </w:rPr>
        <w:t>2</w:t>
      </w:r>
      <w:r w:rsidR="00E82BC8" w:rsidRPr="0054660A">
        <w:rPr>
          <w:sz w:val="24"/>
          <w:szCs w:val="24"/>
        </w:rPr>
        <w:t>2</w:t>
      </w:r>
      <w:r w:rsidRPr="0054660A">
        <w:rPr>
          <w:sz w:val="24"/>
          <w:szCs w:val="24"/>
        </w:rPr>
        <w:t>.</w:t>
      </w:r>
    </w:p>
    <w:p w14:paraId="1DBDF406" w14:textId="4EBF75AE" w:rsidR="000E188C" w:rsidRPr="0054660A" w:rsidRDefault="000E188C" w:rsidP="000E188C">
      <w:pPr>
        <w:jc w:val="left"/>
        <w:rPr>
          <w:sz w:val="24"/>
          <w:szCs w:val="24"/>
        </w:rPr>
      </w:pPr>
      <w:r w:rsidRPr="0054660A">
        <w:rPr>
          <w:sz w:val="24"/>
          <w:szCs w:val="24"/>
        </w:rPr>
        <w:t xml:space="preserve">This Determination is a legislative instrument for the purposes of the </w:t>
      </w:r>
      <w:r w:rsidRPr="0054660A">
        <w:rPr>
          <w:i/>
          <w:sz w:val="24"/>
          <w:szCs w:val="24"/>
        </w:rPr>
        <w:t>Legislat</w:t>
      </w:r>
      <w:r w:rsidR="00FF3B6A" w:rsidRPr="0054660A">
        <w:rPr>
          <w:i/>
          <w:sz w:val="24"/>
          <w:szCs w:val="24"/>
        </w:rPr>
        <w:t>ion</w:t>
      </w:r>
      <w:r w:rsidR="00E877CE" w:rsidRPr="0054660A">
        <w:rPr>
          <w:i/>
          <w:sz w:val="24"/>
          <w:szCs w:val="24"/>
        </w:rPr>
        <w:t> </w:t>
      </w:r>
      <w:r w:rsidRPr="0054660A">
        <w:rPr>
          <w:i/>
          <w:sz w:val="24"/>
          <w:szCs w:val="24"/>
        </w:rPr>
        <w:t>Act</w:t>
      </w:r>
      <w:r w:rsidR="00E877CE" w:rsidRPr="0054660A">
        <w:rPr>
          <w:i/>
          <w:sz w:val="24"/>
          <w:szCs w:val="24"/>
        </w:rPr>
        <w:t> </w:t>
      </w:r>
      <w:r w:rsidRPr="0054660A">
        <w:rPr>
          <w:i/>
          <w:sz w:val="24"/>
          <w:szCs w:val="24"/>
        </w:rPr>
        <w:t>2003</w:t>
      </w:r>
      <w:r w:rsidRPr="0054660A">
        <w:rPr>
          <w:sz w:val="24"/>
          <w:szCs w:val="24"/>
        </w:rPr>
        <w:t>.</w:t>
      </w:r>
    </w:p>
    <w:p w14:paraId="1B474231" w14:textId="77777777" w:rsidR="00DD2F57" w:rsidRPr="0054660A" w:rsidRDefault="00DD2F57" w:rsidP="000E188C">
      <w:pPr>
        <w:jc w:val="left"/>
        <w:rPr>
          <w:sz w:val="24"/>
          <w:szCs w:val="24"/>
        </w:rPr>
      </w:pPr>
    </w:p>
    <w:p w14:paraId="694F22AD" w14:textId="1D7335B4" w:rsidR="00234A42" w:rsidRPr="0054660A" w:rsidRDefault="00A97F45" w:rsidP="00AF2C6E">
      <w:pPr>
        <w:keepLines w:val="0"/>
        <w:spacing w:after="0"/>
        <w:jc w:val="left"/>
        <w:rPr>
          <w:sz w:val="24"/>
          <w:szCs w:val="24"/>
        </w:rPr>
      </w:pPr>
      <w:r w:rsidRPr="0054660A">
        <w:rPr>
          <w:sz w:val="24"/>
          <w:szCs w:val="24"/>
        </w:rPr>
        <w:br w:type="page"/>
      </w:r>
      <w:r w:rsidR="00234A42" w:rsidRPr="0054660A">
        <w:rPr>
          <w:sz w:val="24"/>
          <w:szCs w:val="24"/>
        </w:rPr>
        <w:lastRenderedPageBreak/>
        <w:t>ATTACHMENT</w:t>
      </w:r>
      <w:r w:rsidR="00CE1CB9" w:rsidRPr="0054660A">
        <w:rPr>
          <w:sz w:val="24"/>
          <w:szCs w:val="24"/>
        </w:rPr>
        <w:t xml:space="preserve"> </w:t>
      </w:r>
      <w:r w:rsidR="00AF2C6E" w:rsidRPr="0054660A">
        <w:rPr>
          <w:sz w:val="24"/>
          <w:szCs w:val="24"/>
        </w:rPr>
        <w:t xml:space="preserve"> </w:t>
      </w:r>
    </w:p>
    <w:p w14:paraId="1BF23957" w14:textId="77777777" w:rsidR="00327560" w:rsidRPr="0054660A" w:rsidRDefault="00327560" w:rsidP="00327560">
      <w:pPr>
        <w:pStyle w:val="Heading6"/>
        <w:jc w:val="right"/>
        <w:rPr>
          <w:sz w:val="24"/>
          <w:szCs w:val="24"/>
        </w:rPr>
      </w:pPr>
    </w:p>
    <w:p w14:paraId="368E8710" w14:textId="61402372" w:rsidR="00234A42" w:rsidRPr="0054660A" w:rsidRDefault="00747EA0" w:rsidP="00DC6E56">
      <w:pPr>
        <w:jc w:val="center"/>
        <w:rPr>
          <w:b/>
          <w:i/>
          <w:sz w:val="24"/>
          <w:szCs w:val="24"/>
        </w:rPr>
      </w:pPr>
      <w:r w:rsidRPr="0054660A">
        <w:rPr>
          <w:b/>
          <w:sz w:val="24"/>
          <w:szCs w:val="24"/>
        </w:rPr>
        <w:t xml:space="preserve">PROVISION BY PROVISION DESCRIPTION OF THE </w:t>
      </w:r>
      <w:r w:rsidRPr="0054660A">
        <w:rPr>
          <w:b/>
          <w:i/>
          <w:sz w:val="24"/>
          <w:szCs w:val="24"/>
        </w:rPr>
        <w:t>NATIONAL HEALTH (PRICE AND SPECIAL PATIENT CONTRIBUTION) AMENDMENT DETERMINATION 20</w:t>
      </w:r>
      <w:r w:rsidR="00A72E08" w:rsidRPr="0054660A">
        <w:rPr>
          <w:b/>
          <w:i/>
          <w:sz w:val="24"/>
          <w:szCs w:val="24"/>
        </w:rPr>
        <w:t>2</w:t>
      </w:r>
      <w:r w:rsidR="00E82BC8" w:rsidRPr="0054660A">
        <w:rPr>
          <w:b/>
          <w:i/>
          <w:sz w:val="24"/>
          <w:szCs w:val="24"/>
        </w:rPr>
        <w:t>2</w:t>
      </w:r>
      <w:r w:rsidRPr="0054660A">
        <w:rPr>
          <w:b/>
          <w:i/>
          <w:sz w:val="24"/>
          <w:szCs w:val="24"/>
        </w:rPr>
        <w:t xml:space="preserve"> (No.</w:t>
      </w:r>
      <w:r w:rsidR="00866135" w:rsidRPr="0054660A">
        <w:rPr>
          <w:b/>
          <w:i/>
          <w:sz w:val="24"/>
          <w:szCs w:val="24"/>
        </w:rPr>
        <w:t>8</w:t>
      </w:r>
      <w:r w:rsidRPr="0054660A">
        <w:rPr>
          <w:b/>
          <w:i/>
          <w:sz w:val="24"/>
          <w:szCs w:val="24"/>
        </w:rPr>
        <w:t>)</w:t>
      </w:r>
    </w:p>
    <w:p w14:paraId="14E03D18" w14:textId="226DD13E" w:rsidR="00DC6E56" w:rsidRPr="0054660A" w:rsidRDefault="00DC6E56" w:rsidP="00DC6E56">
      <w:pPr>
        <w:jc w:val="center"/>
        <w:rPr>
          <w:b/>
          <w:bCs/>
          <w:sz w:val="24"/>
          <w:szCs w:val="24"/>
        </w:rPr>
      </w:pPr>
      <w:r w:rsidRPr="0054660A">
        <w:rPr>
          <w:b/>
          <w:i/>
          <w:sz w:val="24"/>
          <w:szCs w:val="24"/>
        </w:rPr>
        <w:t xml:space="preserve">(PB </w:t>
      </w:r>
      <w:r w:rsidR="00866135" w:rsidRPr="0054660A">
        <w:rPr>
          <w:b/>
          <w:i/>
          <w:sz w:val="24"/>
          <w:szCs w:val="24"/>
        </w:rPr>
        <w:t>1</w:t>
      </w:r>
      <w:r w:rsidR="00E2749B" w:rsidRPr="0054660A">
        <w:rPr>
          <w:b/>
          <w:i/>
          <w:sz w:val="24"/>
          <w:szCs w:val="24"/>
        </w:rPr>
        <w:t>18</w:t>
      </w:r>
      <w:r w:rsidR="00D93C31" w:rsidRPr="0054660A">
        <w:rPr>
          <w:b/>
          <w:i/>
          <w:sz w:val="24"/>
          <w:szCs w:val="24"/>
        </w:rPr>
        <w:t xml:space="preserve"> </w:t>
      </w:r>
      <w:r w:rsidRPr="0054660A">
        <w:rPr>
          <w:b/>
          <w:i/>
          <w:sz w:val="24"/>
          <w:szCs w:val="24"/>
        </w:rPr>
        <w:t>of 20</w:t>
      </w:r>
      <w:r w:rsidR="00A72E08" w:rsidRPr="0054660A">
        <w:rPr>
          <w:b/>
          <w:i/>
          <w:sz w:val="24"/>
          <w:szCs w:val="24"/>
        </w:rPr>
        <w:t>2</w:t>
      </w:r>
      <w:r w:rsidR="00E82BC8" w:rsidRPr="0054660A">
        <w:rPr>
          <w:b/>
          <w:i/>
          <w:sz w:val="24"/>
          <w:szCs w:val="24"/>
        </w:rPr>
        <w:t>2</w:t>
      </w:r>
      <w:r w:rsidRPr="0054660A">
        <w:rPr>
          <w:b/>
          <w:i/>
          <w:sz w:val="24"/>
          <w:szCs w:val="24"/>
        </w:rPr>
        <w:t>)</w:t>
      </w:r>
    </w:p>
    <w:p w14:paraId="799471BF" w14:textId="77777777" w:rsidR="00DC6E56" w:rsidRPr="0054660A" w:rsidRDefault="00DC6E56" w:rsidP="00DC6E56">
      <w:pPr>
        <w:jc w:val="left"/>
        <w:rPr>
          <w:b/>
          <w:sz w:val="24"/>
          <w:szCs w:val="24"/>
        </w:rPr>
      </w:pPr>
      <w:r w:rsidRPr="0054660A">
        <w:rPr>
          <w:b/>
          <w:bCs/>
          <w:sz w:val="24"/>
          <w:szCs w:val="24"/>
        </w:rPr>
        <w:t>Section 1</w:t>
      </w:r>
      <w:r w:rsidRPr="0054660A">
        <w:rPr>
          <w:b/>
          <w:sz w:val="24"/>
          <w:szCs w:val="24"/>
        </w:rPr>
        <w:t xml:space="preserve">   Name of Determination</w:t>
      </w:r>
    </w:p>
    <w:p w14:paraId="4EDC96C9" w14:textId="749CC126" w:rsidR="00DC6E56" w:rsidRPr="0054660A" w:rsidRDefault="00DC6E56" w:rsidP="00DC6E56">
      <w:pPr>
        <w:jc w:val="left"/>
        <w:rPr>
          <w:sz w:val="24"/>
          <w:szCs w:val="24"/>
        </w:rPr>
      </w:pPr>
      <w:r w:rsidRPr="0054660A">
        <w:rPr>
          <w:sz w:val="24"/>
          <w:szCs w:val="24"/>
        </w:rPr>
        <w:t xml:space="preserve">This section provides that the Determination is the </w:t>
      </w:r>
      <w:r w:rsidRPr="0054660A">
        <w:rPr>
          <w:i/>
          <w:sz w:val="24"/>
          <w:szCs w:val="24"/>
        </w:rPr>
        <w:t>National Health (Price and Special Patient Contribution) Amendment Determination</w:t>
      </w:r>
      <w:r w:rsidR="002963DF" w:rsidRPr="0054660A">
        <w:rPr>
          <w:i/>
          <w:sz w:val="24"/>
          <w:szCs w:val="24"/>
        </w:rPr>
        <w:t xml:space="preserve"> 20</w:t>
      </w:r>
      <w:r w:rsidR="00A72E08" w:rsidRPr="0054660A">
        <w:rPr>
          <w:i/>
          <w:sz w:val="24"/>
          <w:szCs w:val="24"/>
        </w:rPr>
        <w:t>2</w:t>
      </w:r>
      <w:r w:rsidR="00E82BC8" w:rsidRPr="0054660A">
        <w:rPr>
          <w:i/>
          <w:sz w:val="24"/>
          <w:szCs w:val="24"/>
        </w:rPr>
        <w:t>2</w:t>
      </w:r>
      <w:r w:rsidRPr="0054660A">
        <w:rPr>
          <w:i/>
          <w:sz w:val="24"/>
          <w:szCs w:val="24"/>
        </w:rPr>
        <w:t xml:space="preserve"> (No.</w:t>
      </w:r>
      <w:r w:rsidR="0053780C" w:rsidRPr="0054660A">
        <w:rPr>
          <w:i/>
          <w:sz w:val="24"/>
          <w:szCs w:val="24"/>
        </w:rPr>
        <w:t xml:space="preserve"> </w:t>
      </w:r>
      <w:r w:rsidR="00866135" w:rsidRPr="0054660A">
        <w:rPr>
          <w:i/>
          <w:sz w:val="24"/>
          <w:szCs w:val="24"/>
        </w:rPr>
        <w:t>8</w:t>
      </w:r>
      <w:r w:rsidR="002963DF" w:rsidRPr="0054660A">
        <w:rPr>
          <w:i/>
          <w:sz w:val="24"/>
          <w:szCs w:val="24"/>
        </w:rPr>
        <w:t xml:space="preserve">) </w:t>
      </w:r>
      <w:r w:rsidRPr="0054660A">
        <w:rPr>
          <w:sz w:val="24"/>
          <w:szCs w:val="24"/>
        </w:rPr>
        <w:t xml:space="preserve">and may also be cited as PB </w:t>
      </w:r>
      <w:r w:rsidR="002A1F90" w:rsidRPr="0054660A">
        <w:rPr>
          <w:sz w:val="24"/>
          <w:szCs w:val="24"/>
        </w:rPr>
        <w:t xml:space="preserve">118 </w:t>
      </w:r>
      <w:r w:rsidRPr="0054660A">
        <w:rPr>
          <w:sz w:val="24"/>
          <w:szCs w:val="24"/>
        </w:rPr>
        <w:t>of 20</w:t>
      </w:r>
      <w:r w:rsidR="00A72E08" w:rsidRPr="0054660A">
        <w:rPr>
          <w:sz w:val="24"/>
          <w:szCs w:val="24"/>
        </w:rPr>
        <w:t>2</w:t>
      </w:r>
      <w:r w:rsidR="00E82BC8" w:rsidRPr="0054660A">
        <w:rPr>
          <w:sz w:val="24"/>
          <w:szCs w:val="24"/>
        </w:rPr>
        <w:t>2</w:t>
      </w:r>
      <w:r w:rsidRPr="0054660A">
        <w:rPr>
          <w:sz w:val="24"/>
          <w:szCs w:val="24"/>
        </w:rPr>
        <w:t>.</w:t>
      </w:r>
    </w:p>
    <w:p w14:paraId="7F917428" w14:textId="77777777" w:rsidR="00DC6E56" w:rsidRPr="0054660A" w:rsidRDefault="00DC6E56" w:rsidP="00DC6E56">
      <w:pPr>
        <w:jc w:val="left"/>
        <w:rPr>
          <w:b/>
          <w:sz w:val="24"/>
          <w:szCs w:val="24"/>
        </w:rPr>
      </w:pPr>
      <w:r w:rsidRPr="0054660A">
        <w:rPr>
          <w:b/>
          <w:bCs/>
          <w:sz w:val="24"/>
          <w:szCs w:val="24"/>
        </w:rPr>
        <w:t>Section 2</w:t>
      </w:r>
      <w:r w:rsidRPr="0054660A">
        <w:rPr>
          <w:b/>
          <w:sz w:val="24"/>
          <w:szCs w:val="24"/>
        </w:rPr>
        <w:t xml:space="preserve">   Commencement</w:t>
      </w:r>
    </w:p>
    <w:p w14:paraId="0A222C41" w14:textId="4E15427E" w:rsidR="00DC6E56" w:rsidRPr="0054660A" w:rsidRDefault="00DC6E56" w:rsidP="00DC6E56">
      <w:pPr>
        <w:jc w:val="left"/>
        <w:rPr>
          <w:sz w:val="24"/>
          <w:szCs w:val="24"/>
        </w:rPr>
      </w:pPr>
      <w:r w:rsidRPr="0054660A">
        <w:rPr>
          <w:sz w:val="24"/>
          <w:szCs w:val="24"/>
        </w:rPr>
        <w:t xml:space="preserve">This section provides that the Determination commences on 1 </w:t>
      </w:r>
      <w:r w:rsidR="00866135" w:rsidRPr="0054660A">
        <w:rPr>
          <w:sz w:val="24"/>
          <w:szCs w:val="24"/>
        </w:rPr>
        <w:t xml:space="preserve">December </w:t>
      </w:r>
      <w:r w:rsidRPr="0054660A">
        <w:rPr>
          <w:sz w:val="24"/>
          <w:szCs w:val="24"/>
        </w:rPr>
        <w:t>20</w:t>
      </w:r>
      <w:r w:rsidR="00A72E08" w:rsidRPr="0054660A">
        <w:rPr>
          <w:sz w:val="24"/>
          <w:szCs w:val="24"/>
        </w:rPr>
        <w:t>2</w:t>
      </w:r>
      <w:r w:rsidR="00E82BC8" w:rsidRPr="0054660A">
        <w:rPr>
          <w:sz w:val="24"/>
          <w:szCs w:val="24"/>
        </w:rPr>
        <w:t>2</w:t>
      </w:r>
      <w:r w:rsidRPr="0054660A">
        <w:rPr>
          <w:sz w:val="24"/>
          <w:szCs w:val="24"/>
        </w:rPr>
        <w:t>.</w:t>
      </w:r>
    </w:p>
    <w:p w14:paraId="5C0867B1" w14:textId="3CAACEDC" w:rsidR="00DC6E56" w:rsidRPr="0054660A" w:rsidRDefault="00DC6E56" w:rsidP="00DC6E56">
      <w:pPr>
        <w:jc w:val="left"/>
        <w:rPr>
          <w:b/>
          <w:bCs/>
          <w:sz w:val="24"/>
          <w:szCs w:val="24"/>
        </w:rPr>
      </w:pPr>
      <w:r w:rsidRPr="0054660A">
        <w:rPr>
          <w:b/>
          <w:bCs/>
          <w:sz w:val="24"/>
          <w:szCs w:val="24"/>
        </w:rPr>
        <w:t xml:space="preserve">Section 3   Amendment of the </w:t>
      </w:r>
      <w:r w:rsidRPr="0054660A">
        <w:rPr>
          <w:b/>
          <w:bCs/>
          <w:i/>
          <w:sz w:val="24"/>
          <w:szCs w:val="24"/>
        </w:rPr>
        <w:t>National Health (Price and Special Patient Contribution) Determination 20</w:t>
      </w:r>
      <w:r w:rsidR="00C05146" w:rsidRPr="0054660A">
        <w:rPr>
          <w:b/>
          <w:bCs/>
          <w:i/>
          <w:sz w:val="24"/>
          <w:szCs w:val="24"/>
        </w:rPr>
        <w:t>2</w:t>
      </w:r>
      <w:r w:rsidR="00866135" w:rsidRPr="0054660A">
        <w:rPr>
          <w:b/>
          <w:bCs/>
          <w:i/>
          <w:sz w:val="24"/>
          <w:szCs w:val="24"/>
        </w:rPr>
        <w:t>2</w:t>
      </w:r>
      <w:r w:rsidRPr="0054660A">
        <w:rPr>
          <w:b/>
          <w:bCs/>
          <w:sz w:val="24"/>
          <w:szCs w:val="24"/>
        </w:rPr>
        <w:t xml:space="preserve"> (</w:t>
      </w:r>
      <w:r w:rsidR="00C05146" w:rsidRPr="0054660A">
        <w:rPr>
          <w:b/>
          <w:bCs/>
          <w:sz w:val="24"/>
          <w:szCs w:val="24"/>
        </w:rPr>
        <w:t xml:space="preserve">PB </w:t>
      </w:r>
      <w:r w:rsidR="00866135" w:rsidRPr="0054660A">
        <w:rPr>
          <w:b/>
          <w:bCs/>
          <w:sz w:val="24"/>
          <w:szCs w:val="24"/>
        </w:rPr>
        <w:t>98</w:t>
      </w:r>
      <w:r w:rsidRPr="0054660A">
        <w:rPr>
          <w:b/>
          <w:bCs/>
          <w:sz w:val="24"/>
          <w:szCs w:val="24"/>
        </w:rPr>
        <w:t xml:space="preserve"> of 20</w:t>
      </w:r>
      <w:r w:rsidR="00C05146" w:rsidRPr="0054660A">
        <w:rPr>
          <w:b/>
          <w:bCs/>
          <w:sz w:val="24"/>
          <w:szCs w:val="24"/>
        </w:rPr>
        <w:t>2</w:t>
      </w:r>
      <w:r w:rsidR="00866135" w:rsidRPr="0054660A">
        <w:rPr>
          <w:b/>
          <w:bCs/>
          <w:sz w:val="24"/>
          <w:szCs w:val="24"/>
        </w:rPr>
        <w:t>2</w:t>
      </w:r>
      <w:r w:rsidRPr="0054660A">
        <w:rPr>
          <w:b/>
          <w:bCs/>
          <w:sz w:val="24"/>
          <w:szCs w:val="24"/>
        </w:rPr>
        <w:t>).</w:t>
      </w:r>
    </w:p>
    <w:p w14:paraId="497EE657" w14:textId="7FCE91BA" w:rsidR="00DC6E56" w:rsidRPr="0054660A" w:rsidRDefault="00DC6E56" w:rsidP="00DC6E56">
      <w:pPr>
        <w:jc w:val="left"/>
        <w:rPr>
          <w:sz w:val="24"/>
          <w:szCs w:val="24"/>
        </w:rPr>
      </w:pPr>
      <w:r w:rsidRPr="0054660A">
        <w:rPr>
          <w:sz w:val="24"/>
          <w:szCs w:val="24"/>
        </w:rPr>
        <w:t xml:space="preserve">This section provides that </w:t>
      </w:r>
      <w:r w:rsidRPr="0054660A">
        <w:rPr>
          <w:bCs/>
          <w:sz w:val="24"/>
          <w:szCs w:val="24"/>
        </w:rPr>
        <w:t xml:space="preserve">Schedule 1 amends </w:t>
      </w:r>
      <w:r w:rsidRPr="0054660A">
        <w:rPr>
          <w:sz w:val="24"/>
          <w:szCs w:val="24"/>
        </w:rPr>
        <w:t xml:space="preserve">the </w:t>
      </w:r>
      <w:r w:rsidRPr="0054660A">
        <w:rPr>
          <w:i/>
          <w:sz w:val="24"/>
          <w:szCs w:val="24"/>
        </w:rPr>
        <w:t xml:space="preserve">National Health (Price and Special Patient Contribution) Determination </w:t>
      </w:r>
      <w:r w:rsidR="002A1F90" w:rsidRPr="0054660A">
        <w:rPr>
          <w:i/>
          <w:sz w:val="24"/>
          <w:szCs w:val="24"/>
        </w:rPr>
        <w:t>2022</w:t>
      </w:r>
      <w:r w:rsidR="002A1F90" w:rsidRPr="0054660A">
        <w:rPr>
          <w:sz w:val="24"/>
          <w:szCs w:val="24"/>
        </w:rPr>
        <w:t xml:space="preserve"> </w:t>
      </w:r>
      <w:r w:rsidR="00C05146" w:rsidRPr="0054660A">
        <w:rPr>
          <w:sz w:val="24"/>
          <w:szCs w:val="24"/>
        </w:rPr>
        <w:t xml:space="preserve">(PB </w:t>
      </w:r>
      <w:r w:rsidR="002A1F90" w:rsidRPr="0054660A">
        <w:rPr>
          <w:sz w:val="24"/>
          <w:szCs w:val="24"/>
        </w:rPr>
        <w:t xml:space="preserve">98 </w:t>
      </w:r>
      <w:r w:rsidRPr="0054660A">
        <w:rPr>
          <w:sz w:val="24"/>
          <w:szCs w:val="24"/>
        </w:rPr>
        <w:t xml:space="preserve">of </w:t>
      </w:r>
      <w:r w:rsidR="002A1F90" w:rsidRPr="0054660A">
        <w:rPr>
          <w:sz w:val="24"/>
          <w:szCs w:val="24"/>
        </w:rPr>
        <w:t>2022</w:t>
      </w:r>
      <w:r w:rsidRPr="0054660A">
        <w:rPr>
          <w:sz w:val="24"/>
          <w:szCs w:val="24"/>
        </w:rPr>
        <w:t xml:space="preserve">). </w:t>
      </w:r>
    </w:p>
    <w:p w14:paraId="245766CF" w14:textId="5023C2AD" w:rsidR="00DC6E56" w:rsidRPr="0054660A" w:rsidRDefault="00DC6E56" w:rsidP="00DC6E56">
      <w:pPr>
        <w:jc w:val="left"/>
        <w:rPr>
          <w:b/>
          <w:bCs/>
          <w:sz w:val="24"/>
          <w:szCs w:val="24"/>
        </w:rPr>
      </w:pPr>
      <w:r w:rsidRPr="0054660A">
        <w:rPr>
          <w:b/>
          <w:bCs/>
          <w:sz w:val="24"/>
          <w:szCs w:val="24"/>
        </w:rPr>
        <w:t xml:space="preserve">Schedule 1 Amendments commencing 1 </w:t>
      </w:r>
      <w:r w:rsidR="00866135" w:rsidRPr="0054660A">
        <w:rPr>
          <w:b/>
          <w:bCs/>
          <w:sz w:val="24"/>
          <w:szCs w:val="24"/>
        </w:rPr>
        <w:t>December</w:t>
      </w:r>
      <w:r w:rsidRPr="0054660A">
        <w:rPr>
          <w:b/>
          <w:bCs/>
          <w:sz w:val="24"/>
          <w:szCs w:val="24"/>
        </w:rPr>
        <w:t xml:space="preserve"> 20</w:t>
      </w:r>
      <w:r w:rsidR="00A72E08" w:rsidRPr="0054660A">
        <w:rPr>
          <w:b/>
          <w:bCs/>
          <w:sz w:val="24"/>
          <w:szCs w:val="24"/>
        </w:rPr>
        <w:t>2</w:t>
      </w:r>
      <w:r w:rsidR="00E82BC8" w:rsidRPr="0054660A">
        <w:rPr>
          <w:b/>
          <w:bCs/>
          <w:sz w:val="24"/>
          <w:szCs w:val="24"/>
        </w:rPr>
        <w:t>2</w:t>
      </w:r>
    </w:p>
    <w:p w14:paraId="480FC673" w14:textId="6E84BE33" w:rsidR="00DC6E56" w:rsidRPr="0054660A" w:rsidRDefault="00DC6E56" w:rsidP="009B54A5">
      <w:pPr>
        <w:jc w:val="left"/>
        <w:rPr>
          <w:bCs/>
          <w:sz w:val="24"/>
          <w:szCs w:val="24"/>
        </w:rPr>
      </w:pPr>
      <w:r w:rsidRPr="0054660A">
        <w:rPr>
          <w:bCs/>
          <w:sz w:val="24"/>
          <w:szCs w:val="24"/>
        </w:rPr>
        <w:t>Schedule 1 set</w:t>
      </w:r>
      <w:r w:rsidR="00DF096F" w:rsidRPr="0054660A">
        <w:rPr>
          <w:bCs/>
          <w:sz w:val="24"/>
          <w:szCs w:val="24"/>
        </w:rPr>
        <w:t>s</w:t>
      </w:r>
      <w:r w:rsidRPr="0054660A">
        <w:rPr>
          <w:bCs/>
          <w:sz w:val="24"/>
          <w:szCs w:val="24"/>
        </w:rPr>
        <w:t xml:space="preserve"> out the amendments to the Principal Determination which commence on 1 </w:t>
      </w:r>
      <w:r w:rsidR="00866135" w:rsidRPr="0054660A">
        <w:rPr>
          <w:bCs/>
          <w:sz w:val="24"/>
          <w:szCs w:val="24"/>
        </w:rPr>
        <w:t>December</w:t>
      </w:r>
      <w:r w:rsidR="00E0115D" w:rsidRPr="0054660A">
        <w:rPr>
          <w:bCs/>
          <w:sz w:val="24"/>
          <w:szCs w:val="24"/>
        </w:rPr>
        <w:t xml:space="preserve"> </w:t>
      </w:r>
      <w:r w:rsidRPr="0054660A">
        <w:rPr>
          <w:bCs/>
          <w:sz w:val="24"/>
          <w:szCs w:val="24"/>
        </w:rPr>
        <w:t>20</w:t>
      </w:r>
      <w:r w:rsidR="00A72E08" w:rsidRPr="0054660A">
        <w:rPr>
          <w:bCs/>
          <w:sz w:val="24"/>
          <w:szCs w:val="24"/>
        </w:rPr>
        <w:t>2</w:t>
      </w:r>
      <w:r w:rsidR="00E82BC8" w:rsidRPr="0054660A">
        <w:rPr>
          <w:bCs/>
          <w:sz w:val="24"/>
          <w:szCs w:val="24"/>
        </w:rPr>
        <w:t>2</w:t>
      </w:r>
      <w:r w:rsidRPr="0054660A">
        <w:rPr>
          <w:bCs/>
          <w:sz w:val="24"/>
          <w:szCs w:val="24"/>
        </w:rPr>
        <w:t>.</w:t>
      </w:r>
    </w:p>
    <w:p w14:paraId="4671A2DE" w14:textId="77777777" w:rsidR="0081704F" w:rsidRPr="0054660A" w:rsidRDefault="0081704F" w:rsidP="0081704F">
      <w:pPr>
        <w:keepLines w:val="0"/>
        <w:spacing w:after="0"/>
        <w:jc w:val="left"/>
        <w:rPr>
          <w:bCs/>
          <w:sz w:val="24"/>
          <w:szCs w:val="24"/>
        </w:rPr>
      </w:pPr>
    </w:p>
    <w:p w14:paraId="136346FB" w14:textId="77777777" w:rsidR="0081704F" w:rsidRPr="0054660A" w:rsidRDefault="0081704F" w:rsidP="0081704F">
      <w:pPr>
        <w:keepLines w:val="0"/>
        <w:spacing w:after="0"/>
        <w:jc w:val="left"/>
        <w:rPr>
          <w:bCs/>
          <w:sz w:val="24"/>
          <w:szCs w:val="24"/>
        </w:rPr>
      </w:pPr>
    </w:p>
    <w:p w14:paraId="34880D10" w14:textId="77777777" w:rsidR="0081704F" w:rsidRPr="0054660A" w:rsidRDefault="0081704F" w:rsidP="0081704F">
      <w:pPr>
        <w:keepLines w:val="0"/>
        <w:spacing w:after="0"/>
        <w:jc w:val="left"/>
        <w:rPr>
          <w:bCs/>
          <w:sz w:val="24"/>
          <w:szCs w:val="24"/>
        </w:rPr>
      </w:pPr>
    </w:p>
    <w:p w14:paraId="16D6ABF2" w14:textId="77777777" w:rsidR="0081704F" w:rsidRPr="0054660A" w:rsidRDefault="0081704F" w:rsidP="0081704F">
      <w:pPr>
        <w:keepLines w:val="0"/>
        <w:spacing w:after="0"/>
        <w:jc w:val="left"/>
        <w:rPr>
          <w:bCs/>
          <w:sz w:val="24"/>
          <w:szCs w:val="24"/>
        </w:rPr>
      </w:pPr>
    </w:p>
    <w:p w14:paraId="424935C2" w14:textId="77777777" w:rsidR="0081704F" w:rsidRPr="0054660A" w:rsidRDefault="0081704F" w:rsidP="0081704F">
      <w:pPr>
        <w:keepLines w:val="0"/>
        <w:spacing w:after="0"/>
        <w:jc w:val="left"/>
        <w:rPr>
          <w:bCs/>
          <w:sz w:val="24"/>
          <w:szCs w:val="24"/>
        </w:rPr>
      </w:pPr>
    </w:p>
    <w:p w14:paraId="5228AE6E" w14:textId="77777777" w:rsidR="0081704F" w:rsidRPr="0054660A" w:rsidRDefault="0081704F" w:rsidP="0081704F">
      <w:pPr>
        <w:keepLines w:val="0"/>
        <w:spacing w:after="0"/>
        <w:jc w:val="left"/>
        <w:rPr>
          <w:bCs/>
          <w:sz w:val="24"/>
          <w:szCs w:val="24"/>
        </w:rPr>
      </w:pPr>
    </w:p>
    <w:p w14:paraId="2AF2137E" w14:textId="77777777" w:rsidR="0081704F" w:rsidRPr="0054660A" w:rsidRDefault="0081704F" w:rsidP="0081704F">
      <w:pPr>
        <w:keepLines w:val="0"/>
        <w:spacing w:after="0"/>
        <w:jc w:val="left"/>
        <w:rPr>
          <w:bCs/>
          <w:sz w:val="24"/>
          <w:szCs w:val="24"/>
        </w:rPr>
      </w:pPr>
    </w:p>
    <w:p w14:paraId="4623CE20" w14:textId="77777777" w:rsidR="0081704F" w:rsidRPr="0054660A" w:rsidRDefault="0081704F" w:rsidP="001200E1">
      <w:pPr>
        <w:keepLines w:val="0"/>
        <w:spacing w:after="0"/>
        <w:jc w:val="left"/>
        <w:rPr>
          <w:bCs/>
          <w:sz w:val="24"/>
          <w:szCs w:val="24"/>
        </w:rPr>
      </w:pPr>
    </w:p>
    <w:p w14:paraId="40D9A5AE" w14:textId="77777777" w:rsidR="0081704F" w:rsidRPr="0054660A" w:rsidRDefault="0081704F" w:rsidP="001200E1">
      <w:pPr>
        <w:keepLines w:val="0"/>
        <w:spacing w:after="0"/>
        <w:jc w:val="left"/>
        <w:rPr>
          <w:bCs/>
          <w:sz w:val="24"/>
          <w:szCs w:val="24"/>
        </w:rPr>
      </w:pPr>
    </w:p>
    <w:p w14:paraId="749E642F" w14:textId="77777777" w:rsidR="0081704F" w:rsidRPr="0054660A" w:rsidRDefault="0081704F" w:rsidP="001200E1">
      <w:pPr>
        <w:keepLines w:val="0"/>
        <w:spacing w:after="0"/>
        <w:jc w:val="left"/>
        <w:rPr>
          <w:bCs/>
          <w:sz w:val="24"/>
          <w:szCs w:val="24"/>
        </w:rPr>
      </w:pPr>
    </w:p>
    <w:p w14:paraId="06408368" w14:textId="77777777" w:rsidR="0081704F" w:rsidRPr="0054660A" w:rsidRDefault="0081704F" w:rsidP="001200E1">
      <w:pPr>
        <w:keepLines w:val="0"/>
        <w:spacing w:after="0"/>
        <w:jc w:val="left"/>
        <w:rPr>
          <w:bCs/>
          <w:sz w:val="24"/>
          <w:szCs w:val="24"/>
        </w:rPr>
      </w:pPr>
    </w:p>
    <w:p w14:paraId="6EB088B7" w14:textId="77777777" w:rsidR="0081704F" w:rsidRPr="0054660A" w:rsidRDefault="0081704F" w:rsidP="001200E1">
      <w:pPr>
        <w:keepLines w:val="0"/>
        <w:spacing w:after="0"/>
        <w:jc w:val="left"/>
        <w:rPr>
          <w:bCs/>
          <w:sz w:val="24"/>
          <w:szCs w:val="24"/>
        </w:rPr>
      </w:pPr>
    </w:p>
    <w:p w14:paraId="299140FC" w14:textId="77777777" w:rsidR="0081704F" w:rsidRPr="0054660A" w:rsidRDefault="0081704F" w:rsidP="001200E1">
      <w:pPr>
        <w:keepLines w:val="0"/>
        <w:spacing w:after="0"/>
        <w:jc w:val="left"/>
        <w:rPr>
          <w:bCs/>
          <w:sz w:val="24"/>
          <w:szCs w:val="24"/>
        </w:rPr>
      </w:pPr>
    </w:p>
    <w:p w14:paraId="1BC2370D" w14:textId="77777777" w:rsidR="0081704F" w:rsidRPr="0054660A" w:rsidRDefault="0081704F" w:rsidP="001200E1">
      <w:pPr>
        <w:keepLines w:val="0"/>
        <w:spacing w:after="0"/>
        <w:jc w:val="left"/>
        <w:rPr>
          <w:bCs/>
          <w:sz w:val="24"/>
          <w:szCs w:val="24"/>
        </w:rPr>
      </w:pPr>
    </w:p>
    <w:p w14:paraId="5284DA50" w14:textId="77777777" w:rsidR="0081704F" w:rsidRPr="0054660A" w:rsidRDefault="0081704F" w:rsidP="001200E1">
      <w:pPr>
        <w:keepLines w:val="0"/>
        <w:spacing w:after="0"/>
        <w:jc w:val="left"/>
        <w:rPr>
          <w:bCs/>
          <w:sz w:val="24"/>
          <w:szCs w:val="24"/>
        </w:rPr>
      </w:pPr>
    </w:p>
    <w:p w14:paraId="27A1FE72" w14:textId="77777777" w:rsidR="0081704F" w:rsidRPr="0054660A" w:rsidRDefault="0081704F" w:rsidP="001200E1">
      <w:pPr>
        <w:keepLines w:val="0"/>
        <w:spacing w:after="0"/>
        <w:jc w:val="left"/>
        <w:rPr>
          <w:bCs/>
          <w:sz w:val="24"/>
          <w:szCs w:val="24"/>
        </w:rPr>
      </w:pPr>
    </w:p>
    <w:p w14:paraId="1D52455E" w14:textId="77777777" w:rsidR="0081704F" w:rsidRPr="0054660A" w:rsidRDefault="0081704F" w:rsidP="001200E1">
      <w:pPr>
        <w:keepLines w:val="0"/>
        <w:spacing w:after="0"/>
        <w:jc w:val="left"/>
        <w:rPr>
          <w:bCs/>
          <w:sz w:val="24"/>
          <w:szCs w:val="24"/>
        </w:rPr>
      </w:pPr>
    </w:p>
    <w:p w14:paraId="2E1BFCD2" w14:textId="77777777" w:rsidR="0081704F" w:rsidRPr="0054660A" w:rsidRDefault="0081704F" w:rsidP="001200E1">
      <w:pPr>
        <w:keepLines w:val="0"/>
        <w:spacing w:after="0"/>
        <w:jc w:val="left"/>
        <w:rPr>
          <w:bCs/>
          <w:sz w:val="24"/>
          <w:szCs w:val="24"/>
        </w:rPr>
      </w:pPr>
    </w:p>
    <w:p w14:paraId="6D0C444C" w14:textId="77777777" w:rsidR="0081704F" w:rsidRPr="0054660A" w:rsidRDefault="0081704F" w:rsidP="001200E1">
      <w:pPr>
        <w:keepLines w:val="0"/>
        <w:spacing w:after="0"/>
        <w:jc w:val="left"/>
        <w:rPr>
          <w:bCs/>
          <w:sz w:val="24"/>
          <w:szCs w:val="24"/>
        </w:rPr>
      </w:pPr>
    </w:p>
    <w:p w14:paraId="7B3BE779" w14:textId="77777777" w:rsidR="0081704F" w:rsidRPr="0054660A" w:rsidRDefault="0081704F" w:rsidP="001200E1">
      <w:pPr>
        <w:keepLines w:val="0"/>
        <w:spacing w:after="0"/>
        <w:jc w:val="left"/>
        <w:rPr>
          <w:bCs/>
          <w:sz w:val="24"/>
          <w:szCs w:val="24"/>
        </w:rPr>
      </w:pPr>
    </w:p>
    <w:p w14:paraId="6AC4FB43" w14:textId="77777777" w:rsidR="0081704F" w:rsidRPr="0054660A" w:rsidRDefault="0081704F" w:rsidP="001200E1">
      <w:pPr>
        <w:keepLines w:val="0"/>
        <w:spacing w:after="0"/>
        <w:jc w:val="left"/>
        <w:rPr>
          <w:bCs/>
          <w:sz w:val="24"/>
          <w:szCs w:val="24"/>
        </w:rPr>
      </w:pPr>
    </w:p>
    <w:p w14:paraId="5FE9B562" w14:textId="77777777" w:rsidR="0081704F" w:rsidRPr="0054660A" w:rsidRDefault="0081704F" w:rsidP="001200E1">
      <w:pPr>
        <w:keepLines w:val="0"/>
        <w:spacing w:after="0"/>
        <w:jc w:val="left"/>
        <w:rPr>
          <w:bCs/>
          <w:sz w:val="24"/>
          <w:szCs w:val="24"/>
        </w:rPr>
      </w:pPr>
    </w:p>
    <w:p w14:paraId="18FE8CCD" w14:textId="396013D7" w:rsidR="00D87F93" w:rsidRPr="0054660A" w:rsidRDefault="00D87F93" w:rsidP="001200E1">
      <w:pPr>
        <w:keepLines w:val="0"/>
        <w:spacing w:after="0"/>
        <w:jc w:val="left"/>
        <w:rPr>
          <w:bCs/>
          <w:sz w:val="24"/>
          <w:szCs w:val="24"/>
        </w:rPr>
      </w:pPr>
    </w:p>
    <w:tbl>
      <w:tblPr>
        <w:tblW w:w="8527" w:type="dxa"/>
        <w:jc w:val="center"/>
        <w:tblLayout w:type="fixed"/>
        <w:tblLook w:val="01E0" w:firstRow="1" w:lastRow="1" w:firstColumn="1" w:lastColumn="1" w:noHBand="0" w:noVBand="0"/>
      </w:tblPr>
      <w:tblGrid>
        <w:gridCol w:w="8527"/>
      </w:tblGrid>
      <w:tr w:rsidR="0074197E" w:rsidRPr="0054660A" w14:paraId="77084FF3" w14:textId="77777777" w:rsidTr="007053DF">
        <w:trPr>
          <w:cantSplit/>
          <w:jc w:val="center"/>
        </w:trPr>
        <w:tc>
          <w:tcPr>
            <w:tcW w:w="8527" w:type="dxa"/>
            <w:shd w:val="clear" w:color="auto" w:fill="auto"/>
          </w:tcPr>
          <w:p w14:paraId="3EC8CBE7" w14:textId="77777777" w:rsidR="009B54A5" w:rsidRPr="0054660A" w:rsidRDefault="009B54A5" w:rsidP="001200E1">
            <w:pPr>
              <w:pStyle w:val="tablebody"/>
              <w:keepLines w:val="0"/>
              <w:ind w:left="0" w:firstLine="0"/>
              <w:rPr>
                <w:b/>
                <w:sz w:val="24"/>
                <w:szCs w:val="24"/>
              </w:rPr>
            </w:pPr>
          </w:p>
          <w:p w14:paraId="6B109A9C" w14:textId="3843364F" w:rsidR="009B54A5" w:rsidRPr="0054660A" w:rsidRDefault="009B54A5" w:rsidP="001200E1">
            <w:pPr>
              <w:pStyle w:val="tablebody"/>
              <w:keepLines w:val="0"/>
              <w:ind w:left="0" w:firstLine="0"/>
              <w:rPr>
                <w:b/>
                <w:sz w:val="24"/>
                <w:szCs w:val="24"/>
              </w:rPr>
            </w:pPr>
          </w:p>
        </w:tc>
      </w:tr>
      <w:tr w:rsidR="006C3256" w:rsidRPr="0054660A" w14:paraId="5CF8DA05" w14:textId="77777777" w:rsidTr="008E0F24">
        <w:trPr>
          <w:cantSplit/>
          <w:jc w:val="center"/>
        </w:trPr>
        <w:tc>
          <w:tcPr>
            <w:tcW w:w="8527" w:type="dxa"/>
            <w:shd w:val="clear" w:color="auto" w:fill="auto"/>
          </w:tcPr>
          <w:p w14:paraId="4DC7522A" w14:textId="77777777" w:rsidR="000D07DB" w:rsidRPr="0054660A" w:rsidRDefault="000D07DB" w:rsidP="000D07DB">
            <w:pPr>
              <w:pStyle w:val="Heading1"/>
              <w:pageBreakBefore/>
              <w:jc w:val="center"/>
              <w:rPr>
                <w:rFonts w:cs="Times New Roman"/>
                <w:b/>
                <w:sz w:val="24"/>
                <w:szCs w:val="24"/>
              </w:rPr>
            </w:pPr>
            <w:r w:rsidRPr="0054660A">
              <w:rPr>
                <w:rFonts w:cs="Times New Roman"/>
                <w:b/>
                <w:sz w:val="24"/>
                <w:szCs w:val="24"/>
              </w:rPr>
              <w:lastRenderedPageBreak/>
              <w:t>SUMMARY OF CHANGES</w:t>
            </w:r>
          </w:p>
          <w:p w14:paraId="72A7F431" w14:textId="77777777" w:rsidR="000D07DB" w:rsidRPr="0054660A" w:rsidRDefault="000D07DB" w:rsidP="000D07DB">
            <w:pPr>
              <w:pStyle w:val="Heading2"/>
              <w:jc w:val="center"/>
              <w:rPr>
                <w:rFonts w:cs="Times New Roman"/>
                <w:sz w:val="24"/>
                <w:szCs w:val="24"/>
              </w:rPr>
            </w:pPr>
            <w:r w:rsidRPr="0054660A">
              <w:rPr>
                <w:rFonts w:cs="Times New Roman"/>
                <w:sz w:val="24"/>
                <w:szCs w:val="24"/>
              </w:rPr>
              <w:t>SCHEDULE 1</w:t>
            </w:r>
          </w:p>
          <w:p w14:paraId="509D8D60" w14:textId="4745703E" w:rsidR="00D06C8F" w:rsidRPr="0054660A" w:rsidRDefault="00D06C8F" w:rsidP="00ED2D70">
            <w:pPr>
              <w:pStyle w:val="tablebody"/>
              <w:ind w:left="0" w:firstLine="0"/>
              <w:rPr>
                <w:b/>
                <w:sz w:val="24"/>
                <w:szCs w:val="24"/>
              </w:rPr>
            </w:pPr>
          </w:p>
          <w:p w14:paraId="08F94C61" w14:textId="36EAF1F8" w:rsidR="00E0115D" w:rsidRPr="0054660A" w:rsidRDefault="00E0115D" w:rsidP="00E0115D">
            <w:pPr>
              <w:pStyle w:val="tablebody"/>
              <w:ind w:left="0" w:firstLine="0"/>
              <w:rPr>
                <w:b/>
                <w:sz w:val="24"/>
                <w:szCs w:val="24"/>
              </w:rPr>
            </w:pPr>
            <w:r w:rsidRPr="0054660A">
              <w:rPr>
                <w:b/>
                <w:sz w:val="24"/>
                <w:szCs w:val="24"/>
              </w:rPr>
              <w:t>Brands with increased brand premiums</w:t>
            </w:r>
          </w:p>
          <w:p w14:paraId="6E519A5F" w14:textId="77777777" w:rsidR="00426BBF" w:rsidRPr="0054660A" w:rsidRDefault="00426BBF" w:rsidP="00E0115D">
            <w:pPr>
              <w:pStyle w:val="tablebody"/>
              <w:ind w:left="0" w:firstLine="0"/>
              <w:rPr>
                <w:b/>
                <w:sz w:val="24"/>
                <w:szCs w:val="24"/>
              </w:rPr>
            </w:pPr>
          </w:p>
          <w:tbl>
            <w:tblPr>
              <w:tblStyle w:val="TableGrid"/>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238"/>
              <w:gridCol w:w="2771"/>
            </w:tblGrid>
            <w:tr w:rsidR="009B697C" w:rsidRPr="0054660A" w14:paraId="6A95942F" w14:textId="77777777" w:rsidTr="006D318B">
              <w:tc>
                <w:tcPr>
                  <w:tcW w:w="2302" w:type="dxa"/>
                  <w:tcBorders>
                    <w:top w:val="nil"/>
                    <w:left w:val="nil"/>
                    <w:bottom w:val="nil"/>
                    <w:right w:val="nil"/>
                  </w:tcBorders>
                </w:tcPr>
                <w:p w14:paraId="6407B4FC" w14:textId="69D717A2" w:rsidR="009B697C" w:rsidRPr="0054660A" w:rsidRDefault="00F759DD" w:rsidP="00F759DD">
                  <w:pPr>
                    <w:rPr>
                      <w:sz w:val="24"/>
                      <w:szCs w:val="24"/>
                    </w:rPr>
                  </w:pPr>
                  <w:r w:rsidRPr="0054660A">
                    <w:rPr>
                      <w:sz w:val="24"/>
                      <w:szCs w:val="24"/>
                    </w:rPr>
                    <w:t>bisoprolol</w:t>
                  </w:r>
                </w:p>
              </w:tc>
              <w:tc>
                <w:tcPr>
                  <w:tcW w:w="3238" w:type="dxa"/>
                  <w:tcBorders>
                    <w:top w:val="nil"/>
                    <w:left w:val="nil"/>
                    <w:bottom w:val="nil"/>
                    <w:right w:val="nil"/>
                  </w:tcBorders>
                </w:tcPr>
                <w:p w14:paraId="16B70729" w14:textId="516F42E1" w:rsidR="009B697C" w:rsidRPr="0054660A" w:rsidRDefault="00F759DD" w:rsidP="006D318B">
                  <w:pPr>
                    <w:jc w:val="left"/>
                    <w:rPr>
                      <w:sz w:val="24"/>
                      <w:szCs w:val="24"/>
                    </w:rPr>
                  </w:pPr>
                  <w:r w:rsidRPr="0054660A">
                    <w:rPr>
                      <w:sz w:val="24"/>
                      <w:szCs w:val="24"/>
                    </w:rPr>
                    <w:t>Tablet containing bisoprolol fumarate 2.5 mg</w:t>
                  </w:r>
                </w:p>
              </w:tc>
              <w:tc>
                <w:tcPr>
                  <w:tcW w:w="2771" w:type="dxa"/>
                  <w:tcBorders>
                    <w:top w:val="nil"/>
                    <w:left w:val="nil"/>
                    <w:bottom w:val="nil"/>
                    <w:right w:val="nil"/>
                  </w:tcBorders>
                </w:tcPr>
                <w:p w14:paraId="069A5AAF" w14:textId="4810CCDA" w:rsidR="009B697C" w:rsidRPr="0054660A" w:rsidRDefault="00F759DD" w:rsidP="00D527D2">
                  <w:pPr>
                    <w:rPr>
                      <w:sz w:val="24"/>
                      <w:szCs w:val="24"/>
                    </w:rPr>
                  </w:pPr>
                  <w:proofErr w:type="spellStart"/>
                  <w:r w:rsidRPr="0054660A">
                    <w:rPr>
                      <w:sz w:val="24"/>
                      <w:szCs w:val="24"/>
                    </w:rPr>
                    <w:t>Bicor</w:t>
                  </w:r>
                  <w:proofErr w:type="spellEnd"/>
                </w:p>
              </w:tc>
            </w:tr>
            <w:tr w:rsidR="00F759DD" w:rsidRPr="0054660A" w14:paraId="367F66E2" w14:textId="77777777" w:rsidTr="006D318B">
              <w:tc>
                <w:tcPr>
                  <w:tcW w:w="2302" w:type="dxa"/>
                  <w:tcBorders>
                    <w:top w:val="nil"/>
                    <w:left w:val="nil"/>
                    <w:bottom w:val="nil"/>
                    <w:right w:val="nil"/>
                  </w:tcBorders>
                </w:tcPr>
                <w:p w14:paraId="0762BA27" w14:textId="06626535" w:rsidR="00F759DD" w:rsidRPr="0054660A" w:rsidRDefault="00F759DD" w:rsidP="00F759DD">
                  <w:pPr>
                    <w:rPr>
                      <w:sz w:val="24"/>
                      <w:szCs w:val="24"/>
                    </w:rPr>
                  </w:pPr>
                  <w:r w:rsidRPr="0054660A">
                    <w:rPr>
                      <w:sz w:val="24"/>
                      <w:szCs w:val="24"/>
                    </w:rPr>
                    <w:t>bisoprolol</w:t>
                  </w:r>
                </w:p>
              </w:tc>
              <w:tc>
                <w:tcPr>
                  <w:tcW w:w="3238" w:type="dxa"/>
                  <w:tcBorders>
                    <w:top w:val="nil"/>
                    <w:left w:val="nil"/>
                    <w:bottom w:val="nil"/>
                    <w:right w:val="nil"/>
                  </w:tcBorders>
                </w:tcPr>
                <w:p w14:paraId="718C0CEF" w14:textId="4B1290DF" w:rsidR="00F759DD" w:rsidRPr="0054660A" w:rsidRDefault="00F759DD" w:rsidP="006D318B">
                  <w:pPr>
                    <w:jc w:val="left"/>
                    <w:rPr>
                      <w:sz w:val="24"/>
                      <w:szCs w:val="24"/>
                    </w:rPr>
                  </w:pPr>
                  <w:r w:rsidRPr="0054660A">
                    <w:rPr>
                      <w:sz w:val="24"/>
                      <w:szCs w:val="24"/>
                    </w:rPr>
                    <w:t>Tablet containing bisoprolol fumarate 5 mg</w:t>
                  </w:r>
                </w:p>
              </w:tc>
              <w:tc>
                <w:tcPr>
                  <w:tcW w:w="2771" w:type="dxa"/>
                  <w:tcBorders>
                    <w:top w:val="nil"/>
                    <w:left w:val="nil"/>
                    <w:bottom w:val="nil"/>
                    <w:right w:val="nil"/>
                  </w:tcBorders>
                </w:tcPr>
                <w:p w14:paraId="24D91174" w14:textId="022F3700" w:rsidR="00F759DD" w:rsidRPr="0054660A" w:rsidRDefault="00F759DD" w:rsidP="00F759DD">
                  <w:pPr>
                    <w:rPr>
                      <w:sz w:val="24"/>
                      <w:szCs w:val="24"/>
                    </w:rPr>
                  </w:pPr>
                  <w:proofErr w:type="spellStart"/>
                  <w:r w:rsidRPr="0054660A">
                    <w:rPr>
                      <w:sz w:val="24"/>
                      <w:szCs w:val="24"/>
                    </w:rPr>
                    <w:t>Bicor</w:t>
                  </w:r>
                  <w:proofErr w:type="spellEnd"/>
                </w:p>
              </w:tc>
            </w:tr>
            <w:tr w:rsidR="00F759DD" w:rsidRPr="0054660A" w14:paraId="4CDE7249" w14:textId="77777777" w:rsidTr="006D318B">
              <w:tc>
                <w:tcPr>
                  <w:tcW w:w="2302" w:type="dxa"/>
                  <w:tcBorders>
                    <w:top w:val="nil"/>
                    <w:left w:val="nil"/>
                    <w:bottom w:val="nil"/>
                    <w:right w:val="nil"/>
                  </w:tcBorders>
                </w:tcPr>
                <w:p w14:paraId="509ABA7A" w14:textId="557ACF83" w:rsidR="00F759DD" w:rsidRPr="0054660A" w:rsidRDefault="00F759DD" w:rsidP="00F759DD">
                  <w:pPr>
                    <w:rPr>
                      <w:sz w:val="24"/>
                      <w:szCs w:val="24"/>
                    </w:rPr>
                  </w:pPr>
                  <w:r w:rsidRPr="0054660A">
                    <w:rPr>
                      <w:sz w:val="24"/>
                      <w:szCs w:val="24"/>
                    </w:rPr>
                    <w:t>bisoprolol</w:t>
                  </w:r>
                </w:p>
              </w:tc>
              <w:tc>
                <w:tcPr>
                  <w:tcW w:w="3238" w:type="dxa"/>
                  <w:tcBorders>
                    <w:top w:val="nil"/>
                    <w:left w:val="nil"/>
                    <w:bottom w:val="nil"/>
                    <w:right w:val="nil"/>
                  </w:tcBorders>
                </w:tcPr>
                <w:p w14:paraId="5AF0B402" w14:textId="0EDDE741" w:rsidR="00F759DD" w:rsidRPr="0054660A" w:rsidRDefault="00F759DD" w:rsidP="006D318B">
                  <w:pPr>
                    <w:jc w:val="left"/>
                    <w:rPr>
                      <w:sz w:val="24"/>
                      <w:szCs w:val="24"/>
                    </w:rPr>
                  </w:pPr>
                  <w:r w:rsidRPr="0054660A">
                    <w:rPr>
                      <w:sz w:val="24"/>
                      <w:szCs w:val="24"/>
                    </w:rPr>
                    <w:t>Tablet containing bisoprolol fumarate 10 mg</w:t>
                  </w:r>
                </w:p>
              </w:tc>
              <w:tc>
                <w:tcPr>
                  <w:tcW w:w="2771" w:type="dxa"/>
                  <w:tcBorders>
                    <w:top w:val="nil"/>
                    <w:left w:val="nil"/>
                    <w:bottom w:val="nil"/>
                    <w:right w:val="nil"/>
                  </w:tcBorders>
                </w:tcPr>
                <w:p w14:paraId="5F369AD3" w14:textId="04F21B07" w:rsidR="00F759DD" w:rsidRPr="0054660A" w:rsidRDefault="00F759DD" w:rsidP="00F759DD">
                  <w:pPr>
                    <w:rPr>
                      <w:sz w:val="24"/>
                      <w:szCs w:val="24"/>
                    </w:rPr>
                  </w:pPr>
                  <w:proofErr w:type="spellStart"/>
                  <w:r w:rsidRPr="0054660A">
                    <w:rPr>
                      <w:sz w:val="24"/>
                      <w:szCs w:val="24"/>
                    </w:rPr>
                    <w:t>Bicor</w:t>
                  </w:r>
                  <w:proofErr w:type="spellEnd"/>
                </w:p>
              </w:tc>
            </w:tr>
            <w:tr w:rsidR="00F759DD" w:rsidRPr="0054660A" w14:paraId="6ED96FF0" w14:textId="77777777" w:rsidTr="006D318B">
              <w:tc>
                <w:tcPr>
                  <w:tcW w:w="2302" w:type="dxa"/>
                  <w:tcBorders>
                    <w:top w:val="nil"/>
                    <w:left w:val="nil"/>
                    <w:bottom w:val="nil"/>
                    <w:right w:val="nil"/>
                  </w:tcBorders>
                </w:tcPr>
                <w:p w14:paraId="0CD32800" w14:textId="51D9666E" w:rsidR="00F759DD" w:rsidRPr="0054660A" w:rsidRDefault="00F759DD" w:rsidP="00F759DD">
                  <w:pPr>
                    <w:rPr>
                      <w:sz w:val="24"/>
                      <w:szCs w:val="24"/>
                    </w:rPr>
                  </w:pPr>
                  <w:r w:rsidRPr="0054660A">
                    <w:rPr>
                      <w:sz w:val="24"/>
                      <w:szCs w:val="24"/>
                    </w:rPr>
                    <w:t>diltiazem</w:t>
                  </w:r>
                </w:p>
              </w:tc>
              <w:tc>
                <w:tcPr>
                  <w:tcW w:w="3238" w:type="dxa"/>
                  <w:tcBorders>
                    <w:top w:val="nil"/>
                    <w:left w:val="nil"/>
                    <w:bottom w:val="nil"/>
                    <w:right w:val="nil"/>
                  </w:tcBorders>
                </w:tcPr>
                <w:p w14:paraId="1BB2346F" w14:textId="7E1B6DC1" w:rsidR="00F759DD" w:rsidRPr="0054660A" w:rsidRDefault="00F759DD" w:rsidP="006D318B">
                  <w:pPr>
                    <w:jc w:val="left"/>
                    <w:rPr>
                      <w:sz w:val="24"/>
                      <w:szCs w:val="24"/>
                    </w:rPr>
                  </w:pPr>
                  <w:r w:rsidRPr="0054660A">
                    <w:rPr>
                      <w:sz w:val="24"/>
                      <w:szCs w:val="24"/>
                    </w:rPr>
                    <w:t>Tablet containing diltiazem hydrochloride 60 mg</w:t>
                  </w:r>
                </w:p>
              </w:tc>
              <w:tc>
                <w:tcPr>
                  <w:tcW w:w="2771" w:type="dxa"/>
                  <w:tcBorders>
                    <w:top w:val="nil"/>
                    <w:left w:val="nil"/>
                    <w:bottom w:val="nil"/>
                    <w:right w:val="nil"/>
                  </w:tcBorders>
                </w:tcPr>
                <w:p w14:paraId="1E925527" w14:textId="09008C22" w:rsidR="00F759DD" w:rsidRPr="0054660A" w:rsidRDefault="00F759DD" w:rsidP="00F759DD">
                  <w:pPr>
                    <w:rPr>
                      <w:sz w:val="24"/>
                      <w:szCs w:val="24"/>
                    </w:rPr>
                  </w:pPr>
                  <w:r w:rsidRPr="0054660A">
                    <w:rPr>
                      <w:sz w:val="24"/>
                      <w:szCs w:val="24"/>
                    </w:rPr>
                    <w:t>Cardizem</w:t>
                  </w:r>
                </w:p>
              </w:tc>
            </w:tr>
            <w:tr w:rsidR="00F759DD" w:rsidRPr="0054660A" w14:paraId="79DE3C6B" w14:textId="77777777" w:rsidTr="006D318B">
              <w:tc>
                <w:tcPr>
                  <w:tcW w:w="2302" w:type="dxa"/>
                  <w:tcBorders>
                    <w:top w:val="nil"/>
                    <w:left w:val="nil"/>
                    <w:bottom w:val="nil"/>
                    <w:right w:val="nil"/>
                  </w:tcBorders>
                </w:tcPr>
                <w:p w14:paraId="26A841ED" w14:textId="4CFAD5F5" w:rsidR="00F759DD" w:rsidRPr="0054660A" w:rsidRDefault="00F759DD" w:rsidP="00F759DD">
                  <w:pPr>
                    <w:rPr>
                      <w:sz w:val="24"/>
                      <w:szCs w:val="24"/>
                    </w:rPr>
                  </w:pPr>
                  <w:r w:rsidRPr="0054660A">
                    <w:rPr>
                      <w:sz w:val="24"/>
                      <w:szCs w:val="24"/>
                    </w:rPr>
                    <w:t>esomeprazole</w:t>
                  </w:r>
                </w:p>
              </w:tc>
              <w:tc>
                <w:tcPr>
                  <w:tcW w:w="3238" w:type="dxa"/>
                  <w:tcBorders>
                    <w:top w:val="nil"/>
                    <w:left w:val="nil"/>
                    <w:bottom w:val="nil"/>
                    <w:right w:val="nil"/>
                  </w:tcBorders>
                </w:tcPr>
                <w:p w14:paraId="1FF5DEC4" w14:textId="7D3A1AD3" w:rsidR="00F759DD" w:rsidRPr="0054660A" w:rsidRDefault="00F759DD" w:rsidP="006D318B">
                  <w:pPr>
                    <w:jc w:val="left"/>
                    <w:rPr>
                      <w:sz w:val="24"/>
                      <w:szCs w:val="24"/>
                    </w:rPr>
                  </w:pPr>
                  <w:r w:rsidRPr="0054660A">
                    <w:rPr>
                      <w:sz w:val="24"/>
                      <w:szCs w:val="24"/>
                    </w:rPr>
                    <w:t>Tablet (enteric coated) 20 mg (as magnesium trihydrate)</w:t>
                  </w:r>
                </w:p>
              </w:tc>
              <w:tc>
                <w:tcPr>
                  <w:tcW w:w="2771" w:type="dxa"/>
                  <w:tcBorders>
                    <w:top w:val="nil"/>
                    <w:left w:val="nil"/>
                    <w:bottom w:val="nil"/>
                    <w:right w:val="nil"/>
                  </w:tcBorders>
                </w:tcPr>
                <w:p w14:paraId="366FCB7D" w14:textId="75698B21" w:rsidR="00F759DD" w:rsidRPr="0054660A" w:rsidRDefault="00F759DD" w:rsidP="00F759DD">
                  <w:pPr>
                    <w:rPr>
                      <w:sz w:val="24"/>
                      <w:szCs w:val="24"/>
                    </w:rPr>
                  </w:pPr>
                  <w:r w:rsidRPr="0054660A">
                    <w:rPr>
                      <w:sz w:val="24"/>
                      <w:szCs w:val="24"/>
                    </w:rPr>
                    <w:t>Nexium</w:t>
                  </w:r>
                </w:p>
              </w:tc>
            </w:tr>
            <w:tr w:rsidR="00F759DD" w:rsidRPr="0054660A" w14:paraId="7EF14F9B" w14:textId="77777777" w:rsidTr="006D318B">
              <w:tc>
                <w:tcPr>
                  <w:tcW w:w="2302" w:type="dxa"/>
                  <w:tcBorders>
                    <w:top w:val="nil"/>
                    <w:left w:val="nil"/>
                    <w:bottom w:val="nil"/>
                    <w:right w:val="nil"/>
                  </w:tcBorders>
                </w:tcPr>
                <w:p w14:paraId="5DC0D60C" w14:textId="6AD61792" w:rsidR="00F759DD" w:rsidRPr="0054660A" w:rsidRDefault="00F759DD" w:rsidP="00F759DD">
                  <w:pPr>
                    <w:rPr>
                      <w:sz w:val="24"/>
                      <w:szCs w:val="24"/>
                    </w:rPr>
                  </w:pPr>
                  <w:r w:rsidRPr="0054660A">
                    <w:rPr>
                      <w:sz w:val="24"/>
                      <w:szCs w:val="24"/>
                    </w:rPr>
                    <w:t>esomeprazole</w:t>
                  </w:r>
                </w:p>
              </w:tc>
              <w:tc>
                <w:tcPr>
                  <w:tcW w:w="3238" w:type="dxa"/>
                  <w:tcBorders>
                    <w:top w:val="nil"/>
                    <w:left w:val="nil"/>
                    <w:bottom w:val="nil"/>
                    <w:right w:val="nil"/>
                  </w:tcBorders>
                </w:tcPr>
                <w:p w14:paraId="49E069E5" w14:textId="6BE7A6F8" w:rsidR="00F759DD" w:rsidRPr="0054660A" w:rsidRDefault="00F759DD" w:rsidP="006D318B">
                  <w:pPr>
                    <w:jc w:val="left"/>
                    <w:rPr>
                      <w:sz w:val="24"/>
                      <w:szCs w:val="24"/>
                    </w:rPr>
                  </w:pPr>
                  <w:r w:rsidRPr="0054660A">
                    <w:rPr>
                      <w:sz w:val="24"/>
                      <w:szCs w:val="24"/>
                    </w:rPr>
                    <w:t>Tablet (enteric coated) 40 mg (as magnesium trihydrate)</w:t>
                  </w:r>
                </w:p>
              </w:tc>
              <w:tc>
                <w:tcPr>
                  <w:tcW w:w="2771" w:type="dxa"/>
                  <w:tcBorders>
                    <w:top w:val="nil"/>
                    <w:left w:val="nil"/>
                    <w:bottom w:val="nil"/>
                    <w:right w:val="nil"/>
                  </w:tcBorders>
                </w:tcPr>
                <w:p w14:paraId="414B405F" w14:textId="69A11668" w:rsidR="00F759DD" w:rsidRPr="0054660A" w:rsidRDefault="00F759DD" w:rsidP="00F759DD">
                  <w:pPr>
                    <w:rPr>
                      <w:sz w:val="24"/>
                      <w:szCs w:val="24"/>
                    </w:rPr>
                  </w:pPr>
                  <w:r w:rsidRPr="0054660A">
                    <w:rPr>
                      <w:sz w:val="24"/>
                      <w:szCs w:val="24"/>
                    </w:rPr>
                    <w:t>Nexium</w:t>
                  </w:r>
                </w:p>
              </w:tc>
            </w:tr>
            <w:tr w:rsidR="00F759DD" w:rsidRPr="0054660A" w14:paraId="70CE4CF6" w14:textId="77777777" w:rsidTr="006D318B">
              <w:tc>
                <w:tcPr>
                  <w:tcW w:w="2302" w:type="dxa"/>
                  <w:tcBorders>
                    <w:top w:val="nil"/>
                    <w:left w:val="nil"/>
                    <w:bottom w:val="nil"/>
                    <w:right w:val="nil"/>
                  </w:tcBorders>
                </w:tcPr>
                <w:p w14:paraId="0A87D803" w14:textId="7E1B191D" w:rsidR="00F759DD" w:rsidRPr="0054660A" w:rsidRDefault="00F759DD" w:rsidP="00F759DD">
                  <w:pPr>
                    <w:rPr>
                      <w:sz w:val="24"/>
                      <w:szCs w:val="24"/>
                    </w:rPr>
                  </w:pPr>
                  <w:r w:rsidRPr="0054660A">
                    <w:rPr>
                      <w:sz w:val="24"/>
                      <w:szCs w:val="24"/>
                    </w:rPr>
                    <w:t>flecainide</w:t>
                  </w:r>
                </w:p>
              </w:tc>
              <w:tc>
                <w:tcPr>
                  <w:tcW w:w="3238" w:type="dxa"/>
                  <w:tcBorders>
                    <w:top w:val="nil"/>
                    <w:left w:val="nil"/>
                    <w:bottom w:val="nil"/>
                    <w:right w:val="nil"/>
                  </w:tcBorders>
                </w:tcPr>
                <w:p w14:paraId="18769162" w14:textId="684CC73E" w:rsidR="00F759DD" w:rsidRPr="0054660A" w:rsidRDefault="00F759DD" w:rsidP="006D318B">
                  <w:pPr>
                    <w:jc w:val="left"/>
                    <w:rPr>
                      <w:sz w:val="24"/>
                      <w:szCs w:val="24"/>
                    </w:rPr>
                  </w:pPr>
                  <w:r w:rsidRPr="0054660A">
                    <w:rPr>
                      <w:sz w:val="24"/>
                      <w:szCs w:val="24"/>
                    </w:rPr>
                    <w:t>Tablet containing flecainide acetate 50 mg</w:t>
                  </w:r>
                </w:p>
              </w:tc>
              <w:tc>
                <w:tcPr>
                  <w:tcW w:w="2771" w:type="dxa"/>
                  <w:tcBorders>
                    <w:top w:val="nil"/>
                    <w:left w:val="nil"/>
                    <w:bottom w:val="nil"/>
                    <w:right w:val="nil"/>
                  </w:tcBorders>
                </w:tcPr>
                <w:p w14:paraId="17B4091D" w14:textId="1EA774D0" w:rsidR="00F759DD" w:rsidRPr="0054660A" w:rsidRDefault="00F759DD" w:rsidP="00F759DD">
                  <w:pPr>
                    <w:rPr>
                      <w:sz w:val="24"/>
                      <w:szCs w:val="24"/>
                    </w:rPr>
                  </w:pPr>
                  <w:r w:rsidRPr="0054660A">
                    <w:rPr>
                      <w:sz w:val="24"/>
                      <w:szCs w:val="24"/>
                    </w:rPr>
                    <w:t>Tambocor</w:t>
                  </w:r>
                </w:p>
              </w:tc>
            </w:tr>
            <w:tr w:rsidR="00F759DD" w:rsidRPr="0054660A" w14:paraId="3F4F395F" w14:textId="77777777" w:rsidTr="006D318B">
              <w:tc>
                <w:tcPr>
                  <w:tcW w:w="2302" w:type="dxa"/>
                  <w:tcBorders>
                    <w:top w:val="nil"/>
                    <w:left w:val="nil"/>
                    <w:bottom w:val="nil"/>
                    <w:right w:val="nil"/>
                  </w:tcBorders>
                </w:tcPr>
                <w:p w14:paraId="356B78BF" w14:textId="17C59ACD" w:rsidR="00F759DD" w:rsidRPr="0054660A" w:rsidRDefault="00F759DD" w:rsidP="00F759DD">
                  <w:pPr>
                    <w:rPr>
                      <w:sz w:val="24"/>
                      <w:szCs w:val="24"/>
                    </w:rPr>
                  </w:pPr>
                  <w:r w:rsidRPr="0054660A">
                    <w:rPr>
                      <w:sz w:val="24"/>
                      <w:szCs w:val="24"/>
                    </w:rPr>
                    <w:t>flecainide</w:t>
                  </w:r>
                </w:p>
              </w:tc>
              <w:tc>
                <w:tcPr>
                  <w:tcW w:w="3238" w:type="dxa"/>
                  <w:tcBorders>
                    <w:top w:val="nil"/>
                    <w:left w:val="nil"/>
                    <w:bottom w:val="nil"/>
                    <w:right w:val="nil"/>
                  </w:tcBorders>
                </w:tcPr>
                <w:p w14:paraId="77040921" w14:textId="40D1A1CD" w:rsidR="00F759DD" w:rsidRPr="0054660A" w:rsidRDefault="00F759DD" w:rsidP="006D318B">
                  <w:pPr>
                    <w:jc w:val="left"/>
                    <w:rPr>
                      <w:sz w:val="24"/>
                      <w:szCs w:val="24"/>
                    </w:rPr>
                  </w:pPr>
                  <w:r w:rsidRPr="0054660A">
                    <w:rPr>
                      <w:sz w:val="24"/>
                      <w:szCs w:val="24"/>
                    </w:rPr>
                    <w:t>Tablet containing flecainide acetate 100 mg</w:t>
                  </w:r>
                </w:p>
              </w:tc>
              <w:tc>
                <w:tcPr>
                  <w:tcW w:w="2771" w:type="dxa"/>
                  <w:tcBorders>
                    <w:top w:val="nil"/>
                    <w:left w:val="nil"/>
                    <w:bottom w:val="nil"/>
                    <w:right w:val="nil"/>
                  </w:tcBorders>
                </w:tcPr>
                <w:p w14:paraId="70DF3DB5" w14:textId="0DED4461" w:rsidR="00F759DD" w:rsidRPr="0054660A" w:rsidRDefault="00F759DD" w:rsidP="00F759DD">
                  <w:pPr>
                    <w:rPr>
                      <w:sz w:val="24"/>
                      <w:szCs w:val="24"/>
                    </w:rPr>
                  </w:pPr>
                  <w:r w:rsidRPr="0054660A">
                    <w:rPr>
                      <w:sz w:val="24"/>
                      <w:szCs w:val="24"/>
                    </w:rPr>
                    <w:t>Tambocor</w:t>
                  </w:r>
                </w:p>
              </w:tc>
            </w:tr>
            <w:tr w:rsidR="00F759DD" w:rsidRPr="0054660A" w14:paraId="649CFB9E" w14:textId="77777777" w:rsidTr="006D318B">
              <w:tc>
                <w:tcPr>
                  <w:tcW w:w="2302" w:type="dxa"/>
                  <w:tcBorders>
                    <w:top w:val="nil"/>
                    <w:left w:val="nil"/>
                    <w:bottom w:val="nil"/>
                    <w:right w:val="nil"/>
                  </w:tcBorders>
                </w:tcPr>
                <w:p w14:paraId="2F279BCB" w14:textId="32AF5F8C" w:rsidR="00F759DD" w:rsidRPr="0054660A" w:rsidRDefault="00F759DD" w:rsidP="00F759DD">
                  <w:pPr>
                    <w:rPr>
                      <w:sz w:val="24"/>
                      <w:szCs w:val="24"/>
                    </w:rPr>
                  </w:pPr>
                  <w:r w:rsidRPr="0054660A">
                    <w:rPr>
                      <w:sz w:val="24"/>
                      <w:szCs w:val="24"/>
                    </w:rPr>
                    <w:t>lamotrigine</w:t>
                  </w:r>
                </w:p>
              </w:tc>
              <w:tc>
                <w:tcPr>
                  <w:tcW w:w="3238" w:type="dxa"/>
                  <w:tcBorders>
                    <w:top w:val="nil"/>
                    <w:left w:val="nil"/>
                    <w:bottom w:val="nil"/>
                    <w:right w:val="nil"/>
                  </w:tcBorders>
                </w:tcPr>
                <w:p w14:paraId="1D909809" w14:textId="41AFC7F1" w:rsidR="00F759DD" w:rsidRPr="0054660A" w:rsidRDefault="009F3143" w:rsidP="006D318B">
                  <w:pPr>
                    <w:jc w:val="left"/>
                    <w:rPr>
                      <w:sz w:val="24"/>
                      <w:szCs w:val="24"/>
                    </w:rPr>
                  </w:pPr>
                  <w:r w:rsidRPr="0054660A">
                    <w:rPr>
                      <w:sz w:val="24"/>
                      <w:szCs w:val="24"/>
                    </w:rPr>
                    <w:t>Tablet 25 mg</w:t>
                  </w:r>
                </w:p>
              </w:tc>
              <w:tc>
                <w:tcPr>
                  <w:tcW w:w="2771" w:type="dxa"/>
                  <w:tcBorders>
                    <w:top w:val="nil"/>
                    <w:left w:val="nil"/>
                    <w:bottom w:val="nil"/>
                    <w:right w:val="nil"/>
                  </w:tcBorders>
                </w:tcPr>
                <w:p w14:paraId="4F254A37" w14:textId="3576580D" w:rsidR="00F759DD" w:rsidRPr="0054660A" w:rsidRDefault="009F3143" w:rsidP="00F759DD">
                  <w:pPr>
                    <w:rPr>
                      <w:sz w:val="24"/>
                      <w:szCs w:val="24"/>
                    </w:rPr>
                  </w:pPr>
                  <w:r w:rsidRPr="0054660A">
                    <w:rPr>
                      <w:sz w:val="24"/>
                      <w:szCs w:val="24"/>
                    </w:rPr>
                    <w:t>Lamictal</w:t>
                  </w:r>
                </w:p>
              </w:tc>
            </w:tr>
            <w:tr w:rsidR="00F759DD" w:rsidRPr="0054660A" w14:paraId="5F56D1DE" w14:textId="77777777" w:rsidTr="006D318B">
              <w:tc>
                <w:tcPr>
                  <w:tcW w:w="2302" w:type="dxa"/>
                  <w:tcBorders>
                    <w:top w:val="nil"/>
                    <w:left w:val="nil"/>
                    <w:bottom w:val="nil"/>
                    <w:right w:val="nil"/>
                  </w:tcBorders>
                </w:tcPr>
                <w:p w14:paraId="756DBBDB" w14:textId="71254DEF" w:rsidR="00F759DD" w:rsidRPr="0054660A" w:rsidRDefault="009F3143" w:rsidP="00F759DD">
                  <w:pPr>
                    <w:rPr>
                      <w:sz w:val="24"/>
                      <w:szCs w:val="24"/>
                    </w:rPr>
                  </w:pPr>
                  <w:r w:rsidRPr="0054660A">
                    <w:rPr>
                      <w:sz w:val="24"/>
                      <w:szCs w:val="24"/>
                    </w:rPr>
                    <w:t>lamotrigine</w:t>
                  </w:r>
                </w:p>
              </w:tc>
              <w:tc>
                <w:tcPr>
                  <w:tcW w:w="3238" w:type="dxa"/>
                  <w:tcBorders>
                    <w:top w:val="nil"/>
                    <w:left w:val="nil"/>
                    <w:bottom w:val="nil"/>
                    <w:right w:val="nil"/>
                  </w:tcBorders>
                </w:tcPr>
                <w:p w14:paraId="0DCCAA23" w14:textId="73AD3E53" w:rsidR="00F759DD" w:rsidRPr="0054660A" w:rsidRDefault="009F3143" w:rsidP="006D318B">
                  <w:pPr>
                    <w:jc w:val="left"/>
                    <w:rPr>
                      <w:sz w:val="24"/>
                      <w:szCs w:val="24"/>
                    </w:rPr>
                  </w:pPr>
                  <w:r w:rsidRPr="0054660A">
                    <w:rPr>
                      <w:sz w:val="24"/>
                      <w:szCs w:val="24"/>
                    </w:rPr>
                    <w:t>Tablet 50 mg</w:t>
                  </w:r>
                </w:p>
              </w:tc>
              <w:tc>
                <w:tcPr>
                  <w:tcW w:w="2771" w:type="dxa"/>
                  <w:tcBorders>
                    <w:top w:val="nil"/>
                    <w:left w:val="nil"/>
                    <w:bottom w:val="nil"/>
                    <w:right w:val="nil"/>
                  </w:tcBorders>
                </w:tcPr>
                <w:p w14:paraId="7FA7B1A4" w14:textId="0F979ABB" w:rsidR="00F759DD" w:rsidRPr="0054660A" w:rsidRDefault="009F3143" w:rsidP="00F759DD">
                  <w:pPr>
                    <w:rPr>
                      <w:sz w:val="24"/>
                      <w:szCs w:val="24"/>
                    </w:rPr>
                  </w:pPr>
                  <w:r w:rsidRPr="0054660A">
                    <w:rPr>
                      <w:sz w:val="24"/>
                      <w:szCs w:val="24"/>
                    </w:rPr>
                    <w:t>Lamictal</w:t>
                  </w:r>
                </w:p>
              </w:tc>
            </w:tr>
            <w:tr w:rsidR="00F759DD" w:rsidRPr="0054660A" w14:paraId="00AADF8E" w14:textId="77777777" w:rsidTr="006D318B">
              <w:tc>
                <w:tcPr>
                  <w:tcW w:w="2302" w:type="dxa"/>
                  <w:tcBorders>
                    <w:top w:val="nil"/>
                    <w:left w:val="nil"/>
                    <w:bottom w:val="nil"/>
                    <w:right w:val="nil"/>
                  </w:tcBorders>
                </w:tcPr>
                <w:p w14:paraId="20BE2411" w14:textId="490F1915" w:rsidR="00F759DD" w:rsidRPr="0054660A" w:rsidRDefault="009F3143" w:rsidP="00F759DD">
                  <w:pPr>
                    <w:rPr>
                      <w:sz w:val="24"/>
                      <w:szCs w:val="24"/>
                    </w:rPr>
                  </w:pPr>
                  <w:r w:rsidRPr="0054660A">
                    <w:rPr>
                      <w:sz w:val="24"/>
                      <w:szCs w:val="24"/>
                    </w:rPr>
                    <w:t>lamotrigine</w:t>
                  </w:r>
                </w:p>
              </w:tc>
              <w:tc>
                <w:tcPr>
                  <w:tcW w:w="3238" w:type="dxa"/>
                  <w:tcBorders>
                    <w:top w:val="nil"/>
                    <w:left w:val="nil"/>
                    <w:bottom w:val="nil"/>
                    <w:right w:val="nil"/>
                  </w:tcBorders>
                </w:tcPr>
                <w:p w14:paraId="397A61AA" w14:textId="34E958C1" w:rsidR="00F759DD" w:rsidRPr="0054660A" w:rsidRDefault="009F3143" w:rsidP="006D318B">
                  <w:pPr>
                    <w:jc w:val="left"/>
                    <w:rPr>
                      <w:sz w:val="24"/>
                      <w:szCs w:val="24"/>
                    </w:rPr>
                  </w:pPr>
                  <w:r w:rsidRPr="0054660A">
                    <w:rPr>
                      <w:sz w:val="24"/>
                      <w:szCs w:val="24"/>
                    </w:rPr>
                    <w:t>Tablet 100 mg</w:t>
                  </w:r>
                </w:p>
              </w:tc>
              <w:tc>
                <w:tcPr>
                  <w:tcW w:w="2771" w:type="dxa"/>
                  <w:tcBorders>
                    <w:top w:val="nil"/>
                    <w:left w:val="nil"/>
                    <w:bottom w:val="nil"/>
                    <w:right w:val="nil"/>
                  </w:tcBorders>
                </w:tcPr>
                <w:p w14:paraId="27018728" w14:textId="01BAC490" w:rsidR="00F759DD" w:rsidRPr="0054660A" w:rsidRDefault="009F3143" w:rsidP="00F759DD">
                  <w:pPr>
                    <w:rPr>
                      <w:sz w:val="24"/>
                      <w:szCs w:val="24"/>
                    </w:rPr>
                  </w:pPr>
                  <w:r w:rsidRPr="0054660A">
                    <w:rPr>
                      <w:sz w:val="24"/>
                      <w:szCs w:val="24"/>
                    </w:rPr>
                    <w:t>Lamictal</w:t>
                  </w:r>
                </w:p>
              </w:tc>
            </w:tr>
            <w:tr w:rsidR="00F759DD" w:rsidRPr="0054660A" w14:paraId="20600CA7" w14:textId="77777777" w:rsidTr="006D318B">
              <w:tc>
                <w:tcPr>
                  <w:tcW w:w="2302" w:type="dxa"/>
                  <w:tcBorders>
                    <w:top w:val="nil"/>
                    <w:left w:val="nil"/>
                    <w:bottom w:val="nil"/>
                    <w:right w:val="nil"/>
                  </w:tcBorders>
                </w:tcPr>
                <w:p w14:paraId="364EEBC8" w14:textId="1C3FC7CD" w:rsidR="00F759DD" w:rsidRPr="0054660A" w:rsidRDefault="009F3143" w:rsidP="00F759DD">
                  <w:pPr>
                    <w:rPr>
                      <w:sz w:val="24"/>
                      <w:szCs w:val="24"/>
                    </w:rPr>
                  </w:pPr>
                  <w:r w:rsidRPr="0054660A">
                    <w:rPr>
                      <w:sz w:val="24"/>
                      <w:szCs w:val="24"/>
                    </w:rPr>
                    <w:t>lamotrigine</w:t>
                  </w:r>
                </w:p>
              </w:tc>
              <w:tc>
                <w:tcPr>
                  <w:tcW w:w="3238" w:type="dxa"/>
                  <w:tcBorders>
                    <w:top w:val="nil"/>
                    <w:left w:val="nil"/>
                    <w:bottom w:val="nil"/>
                    <w:right w:val="nil"/>
                  </w:tcBorders>
                </w:tcPr>
                <w:p w14:paraId="0CB81D0B" w14:textId="70BF2174" w:rsidR="00F759DD" w:rsidRPr="0054660A" w:rsidRDefault="009F3143" w:rsidP="006D318B">
                  <w:pPr>
                    <w:jc w:val="left"/>
                    <w:rPr>
                      <w:sz w:val="24"/>
                      <w:szCs w:val="24"/>
                    </w:rPr>
                  </w:pPr>
                  <w:r w:rsidRPr="0054660A">
                    <w:rPr>
                      <w:sz w:val="24"/>
                      <w:szCs w:val="24"/>
                    </w:rPr>
                    <w:t>Tablet 200 mg</w:t>
                  </w:r>
                </w:p>
              </w:tc>
              <w:tc>
                <w:tcPr>
                  <w:tcW w:w="2771" w:type="dxa"/>
                  <w:tcBorders>
                    <w:top w:val="nil"/>
                    <w:left w:val="nil"/>
                    <w:bottom w:val="nil"/>
                    <w:right w:val="nil"/>
                  </w:tcBorders>
                </w:tcPr>
                <w:p w14:paraId="0E3EF595" w14:textId="7EFCB072" w:rsidR="00F759DD" w:rsidRPr="0054660A" w:rsidRDefault="009F3143" w:rsidP="00F759DD">
                  <w:pPr>
                    <w:rPr>
                      <w:sz w:val="24"/>
                      <w:szCs w:val="24"/>
                    </w:rPr>
                  </w:pPr>
                  <w:r w:rsidRPr="0054660A">
                    <w:rPr>
                      <w:sz w:val="24"/>
                      <w:szCs w:val="24"/>
                    </w:rPr>
                    <w:t>Lamictal</w:t>
                  </w:r>
                </w:p>
              </w:tc>
            </w:tr>
            <w:tr w:rsidR="00F759DD" w:rsidRPr="0054660A" w14:paraId="00FF202C" w14:textId="77777777" w:rsidTr="006D318B">
              <w:tc>
                <w:tcPr>
                  <w:tcW w:w="2302" w:type="dxa"/>
                  <w:tcBorders>
                    <w:top w:val="nil"/>
                    <w:left w:val="nil"/>
                    <w:bottom w:val="nil"/>
                    <w:right w:val="nil"/>
                  </w:tcBorders>
                </w:tcPr>
                <w:p w14:paraId="1FD22D00" w14:textId="55033955" w:rsidR="00F759DD" w:rsidRPr="0054660A" w:rsidRDefault="00103E26" w:rsidP="009F3143">
                  <w:pPr>
                    <w:jc w:val="left"/>
                    <w:rPr>
                      <w:sz w:val="24"/>
                      <w:szCs w:val="24"/>
                    </w:rPr>
                  </w:pPr>
                  <w:r w:rsidRPr="0054660A">
                    <w:rPr>
                      <w:sz w:val="24"/>
                      <w:szCs w:val="24"/>
                    </w:rPr>
                    <w:t>l</w:t>
                  </w:r>
                  <w:r w:rsidR="009F3143" w:rsidRPr="0054660A">
                    <w:rPr>
                      <w:sz w:val="24"/>
                      <w:szCs w:val="24"/>
                    </w:rPr>
                    <w:t xml:space="preserve">evonorgestrel with </w:t>
                  </w:r>
                  <w:proofErr w:type="spellStart"/>
                  <w:r w:rsidR="009F3143" w:rsidRPr="0054660A">
                    <w:rPr>
                      <w:sz w:val="24"/>
                      <w:szCs w:val="24"/>
                    </w:rPr>
                    <w:t>ethinylestradiol</w:t>
                  </w:r>
                  <w:proofErr w:type="spellEnd"/>
                </w:p>
              </w:tc>
              <w:tc>
                <w:tcPr>
                  <w:tcW w:w="3238" w:type="dxa"/>
                  <w:tcBorders>
                    <w:top w:val="nil"/>
                    <w:left w:val="nil"/>
                    <w:bottom w:val="nil"/>
                    <w:right w:val="nil"/>
                  </w:tcBorders>
                </w:tcPr>
                <w:p w14:paraId="5D1513AB" w14:textId="2DEC3014" w:rsidR="00F759DD" w:rsidRPr="0054660A" w:rsidRDefault="009F3143" w:rsidP="006D318B">
                  <w:pPr>
                    <w:jc w:val="left"/>
                    <w:rPr>
                      <w:sz w:val="24"/>
                      <w:szCs w:val="24"/>
                    </w:rPr>
                  </w:pPr>
                  <w:r w:rsidRPr="0054660A">
                    <w:rPr>
                      <w:sz w:val="24"/>
                      <w:szCs w:val="24"/>
                    </w:rPr>
                    <w:t>Pack containing 21 tablets 150 micrograms</w:t>
                  </w:r>
                  <w:r w:rsidR="002A1F90" w:rsidRPr="0054660A">
                    <w:rPr>
                      <w:sz w:val="24"/>
                      <w:szCs w:val="24"/>
                    </w:rPr>
                    <w:t xml:space="preserve"> </w:t>
                  </w:r>
                  <w:r w:rsidRPr="0054660A">
                    <w:rPr>
                      <w:sz w:val="24"/>
                      <w:szCs w:val="24"/>
                    </w:rPr>
                    <w:t>30 micrograms and 7 inert tablets</w:t>
                  </w:r>
                </w:p>
              </w:tc>
              <w:tc>
                <w:tcPr>
                  <w:tcW w:w="2771" w:type="dxa"/>
                  <w:tcBorders>
                    <w:top w:val="nil"/>
                    <w:left w:val="nil"/>
                    <w:bottom w:val="nil"/>
                    <w:right w:val="nil"/>
                  </w:tcBorders>
                </w:tcPr>
                <w:p w14:paraId="0CA06995" w14:textId="15A2AC7E" w:rsidR="00F759DD" w:rsidRPr="0054660A" w:rsidRDefault="009F3143" w:rsidP="00F759DD">
                  <w:pPr>
                    <w:rPr>
                      <w:sz w:val="24"/>
                      <w:szCs w:val="24"/>
                    </w:rPr>
                  </w:pPr>
                  <w:proofErr w:type="spellStart"/>
                  <w:r w:rsidRPr="0054660A">
                    <w:rPr>
                      <w:sz w:val="24"/>
                      <w:szCs w:val="24"/>
                    </w:rPr>
                    <w:t>Levlen</w:t>
                  </w:r>
                  <w:proofErr w:type="spellEnd"/>
                  <w:r w:rsidRPr="0054660A">
                    <w:rPr>
                      <w:sz w:val="24"/>
                      <w:szCs w:val="24"/>
                    </w:rPr>
                    <w:t xml:space="preserve"> ED</w:t>
                  </w:r>
                </w:p>
              </w:tc>
            </w:tr>
            <w:tr w:rsidR="00F759DD" w:rsidRPr="0054660A" w14:paraId="39E63B34" w14:textId="77777777" w:rsidTr="006D318B">
              <w:tc>
                <w:tcPr>
                  <w:tcW w:w="2302" w:type="dxa"/>
                  <w:tcBorders>
                    <w:top w:val="nil"/>
                    <w:left w:val="nil"/>
                    <w:bottom w:val="nil"/>
                    <w:right w:val="nil"/>
                  </w:tcBorders>
                </w:tcPr>
                <w:p w14:paraId="5681DD73" w14:textId="79AF0BD7" w:rsidR="00F759DD" w:rsidRPr="0054660A" w:rsidRDefault="009F3143" w:rsidP="00F759DD">
                  <w:pPr>
                    <w:rPr>
                      <w:sz w:val="24"/>
                      <w:szCs w:val="24"/>
                    </w:rPr>
                  </w:pPr>
                  <w:r w:rsidRPr="0054660A">
                    <w:rPr>
                      <w:sz w:val="24"/>
                      <w:szCs w:val="24"/>
                    </w:rPr>
                    <w:t>metoprolol</w:t>
                  </w:r>
                </w:p>
              </w:tc>
              <w:tc>
                <w:tcPr>
                  <w:tcW w:w="3238" w:type="dxa"/>
                  <w:tcBorders>
                    <w:top w:val="nil"/>
                    <w:left w:val="nil"/>
                    <w:bottom w:val="nil"/>
                    <w:right w:val="nil"/>
                  </w:tcBorders>
                </w:tcPr>
                <w:p w14:paraId="4F1957B9" w14:textId="2AFD6ABE" w:rsidR="00F759DD" w:rsidRPr="0054660A" w:rsidRDefault="009F3143" w:rsidP="006D318B">
                  <w:pPr>
                    <w:jc w:val="left"/>
                    <w:rPr>
                      <w:sz w:val="24"/>
                      <w:szCs w:val="24"/>
                    </w:rPr>
                  </w:pPr>
                  <w:r w:rsidRPr="0054660A">
                    <w:rPr>
                      <w:sz w:val="24"/>
                      <w:szCs w:val="24"/>
                    </w:rPr>
                    <w:t>Tablet containing metoprolol tartrate 50 mg</w:t>
                  </w:r>
                </w:p>
              </w:tc>
              <w:tc>
                <w:tcPr>
                  <w:tcW w:w="2771" w:type="dxa"/>
                  <w:tcBorders>
                    <w:top w:val="nil"/>
                    <w:left w:val="nil"/>
                    <w:bottom w:val="nil"/>
                    <w:right w:val="nil"/>
                  </w:tcBorders>
                </w:tcPr>
                <w:p w14:paraId="1A473C6F" w14:textId="7C48CBD4" w:rsidR="00F759DD" w:rsidRPr="0054660A" w:rsidRDefault="009F3143" w:rsidP="00F759DD">
                  <w:pPr>
                    <w:rPr>
                      <w:sz w:val="24"/>
                      <w:szCs w:val="24"/>
                    </w:rPr>
                  </w:pPr>
                  <w:proofErr w:type="spellStart"/>
                  <w:r w:rsidRPr="0054660A">
                    <w:rPr>
                      <w:sz w:val="24"/>
                      <w:szCs w:val="24"/>
                    </w:rPr>
                    <w:t>Betaloc</w:t>
                  </w:r>
                  <w:proofErr w:type="spellEnd"/>
                </w:p>
              </w:tc>
            </w:tr>
            <w:tr w:rsidR="00F759DD" w:rsidRPr="0054660A" w14:paraId="1BEC943A" w14:textId="77777777" w:rsidTr="006D318B">
              <w:tc>
                <w:tcPr>
                  <w:tcW w:w="2302" w:type="dxa"/>
                  <w:tcBorders>
                    <w:top w:val="nil"/>
                    <w:left w:val="nil"/>
                    <w:bottom w:val="nil"/>
                    <w:right w:val="nil"/>
                  </w:tcBorders>
                </w:tcPr>
                <w:p w14:paraId="5079FB4D" w14:textId="0E78E7CA" w:rsidR="00F759DD" w:rsidRPr="0054660A" w:rsidRDefault="009F3143" w:rsidP="00F759DD">
                  <w:pPr>
                    <w:rPr>
                      <w:sz w:val="24"/>
                      <w:szCs w:val="24"/>
                    </w:rPr>
                  </w:pPr>
                  <w:r w:rsidRPr="0054660A">
                    <w:rPr>
                      <w:sz w:val="24"/>
                      <w:szCs w:val="24"/>
                    </w:rPr>
                    <w:t>metoprolol</w:t>
                  </w:r>
                </w:p>
              </w:tc>
              <w:tc>
                <w:tcPr>
                  <w:tcW w:w="3238" w:type="dxa"/>
                  <w:tcBorders>
                    <w:top w:val="nil"/>
                    <w:left w:val="nil"/>
                    <w:bottom w:val="nil"/>
                    <w:right w:val="nil"/>
                  </w:tcBorders>
                </w:tcPr>
                <w:p w14:paraId="72AAA8C3" w14:textId="1A78DF7B" w:rsidR="00F759DD" w:rsidRPr="0054660A" w:rsidRDefault="009F3143" w:rsidP="006D318B">
                  <w:pPr>
                    <w:jc w:val="left"/>
                    <w:rPr>
                      <w:sz w:val="24"/>
                      <w:szCs w:val="24"/>
                    </w:rPr>
                  </w:pPr>
                  <w:r w:rsidRPr="0054660A">
                    <w:rPr>
                      <w:sz w:val="24"/>
                      <w:szCs w:val="24"/>
                    </w:rPr>
                    <w:t>Tablet containing metoprolol tartrate 100 mg</w:t>
                  </w:r>
                </w:p>
              </w:tc>
              <w:tc>
                <w:tcPr>
                  <w:tcW w:w="2771" w:type="dxa"/>
                  <w:tcBorders>
                    <w:top w:val="nil"/>
                    <w:left w:val="nil"/>
                    <w:bottom w:val="nil"/>
                    <w:right w:val="nil"/>
                  </w:tcBorders>
                </w:tcPr>
                <w:p w14:paraId="18194158" w14:textId="50524ACC" w:rsidR="00F759DD" w:rsidRPr="0054660A" w:rsidRDefault="009F3143" w:rsidP="00F759DD">
                  <w:pPr>
                    <w:rPr>
                      <w:sz w:val="24"/>
                      <w:szCs w:val="24"/>
                    </w:rPr>
                  </w:pPr>
                  <w:proofErr w:type="spellStart"/>
                  <w:r w:rsidRPr="0054660A">
                    <w:rPr>
                      <w:sz w:val="24"/>
                      <w:szCs w:val="24"/>
                    </w:rPr>
                    <w:t>Betaloc</w:t>
                  </w:r>
                  <w:proofErr w:type="spellEnd"/>
                </w:p>
              </w:tc>
            </w:tr>
            <w:tr w:rsidR="00F759DD" w:rsidRPr="0054660A" w14:paraId="6135232E" w14:textId="77777777" w:rsidTr="006D318B">
              <w:tc>
                <w:tcPr>
                  <w:tcW w:w="2302" w:type="dxa"/>
                  <w:tcBorders>
                    <w:top w:val="nil"/>
                    <w:left w:val="nil"/>
                    <w:bottom w:val="nil"/>
                    <w:right w:val="nil"/>
                  </w:tcBorders>
                </w:tcPr>
                <w:p w14:paraId="5DFF44F1" w14:textId="677A01D5" w:rsidR="00F759DD" w:rsidRPr="0054660A" w:rsidRDefault="00103E26" w:rsidP="009F3143">
                  <w:pPr>
                    <w:jc w:val="left"/>
                    <w:rPr>
                      <w:sz w:val="24"/>
                      <w:szCs w:val="24"/>
                    </w:rPr>
                  </w:pPr>
                  <w:proofErr w:type="spellStart"/>
                  <w:r w:rsidRPr="0054660A">
                    <w:rPr>
                      <w:sz w:val="24"/>
                      <w:szCs w:val="24"/>
                    </w:rPr>
                    <w:t>o</w:t>
                  </w:r>
                  <w:r w:rsidR="009F3143" w:rsidRPr="0054660A">
                    <w:rPr>
                      <w:sz w:val="24"/>
                      <w:szCs w:val="24"/>
                    </w:rPr>
                    <w:t>lmesartan</w:t>
                  </w:r>
                  <w:proofErr w:type="spellEnd"/>
                  <w:r w:rsidR="009F3143" w:rsidRPr="0054660A">
                    <w:rPr>
                      <w:sz w:val="24"/>
                      <w:szCs w:val="24"/>
                    </w:rPr>
                    <w:t xml:space="preserve"> with amlodipine</w:t>
                  </w:r>
                </w:p>
              </w:tc>
              <w:tc>
                <w:tcPr>
                  <w:tcW w:w="3238" w:type="dxa"/>
                  <w:tcBorders>
                    <w:top w:val="nil"/>
                    <w:left w:val="nil"/>
                    <w:bottom w:val="nil"/>
                    <w:right w:val="nil"/>
                  </w:tcBorders>
                </w:tcPr>
                <w:p w14:paraId="2504C385" w14:textId="0B51244A" w:rsidR="00F759DD" w:rsidRPr="0054660A" w:rsidRDefault="009F3143" w:rsidP="006D318B">
                  <w:pPr>
                    <w:jc w:val="left"/>
                    <w:rPr>
                      <w:sz w:val="24"/>
                      <w:szCs w:val="24"/>
                    </w:rPr>
                  </w:pPr>
                  <w:r w:rsidRPr="0054660A">
                    <w:rPr>
                      <w:sz w:val="24"/>
                      <w:szCs w:val="24"/>
                    </w:rPr>
                    <w:t xml:space="preserve">Tablet containing </w:t>
                  </w:r>
                  <w:proofErr w:type="spellStart"/>
                  <w:r w:rsidRPr="0054660A">
                    <w:rPr>
                      <w:sz w:val="24"/>
                      <w:szCs w:val="24"/>
                    </w:rPr>
                    <w:t>olmesartan</w:t>
                  </w:r>
                  <w:proofErr w:type="spellEnd"/>
                  <w:r w:rsidRPr="0054660A">
                    <w:rPr>
                      <w:sz w:val="24"/>
                      <w:szCs w:val="24"/>
                    </w:rPr>
                    <w:t xml:space="preserve"> </w:t>
                  </w:r>
                  <w:proofErr w:type="spellStart"/>
                  <w:r w:rsidRPr="0054660A">
                    <w:rPr>
                      <w:sz w:val="24"/>
                      <w:szCs w:val="24"/>
                    </w:rPr>
                    <w:t>medoxomil</w:t>
                  </w:r>
                  <w:proofErr w:type="spellEnd"/>
                  <w:r w:rsidRPr="0054660A">
                    <w:rPr>
                      <w:sz w:val="24"/>
                      <w:szCs w:val="24"/>
                    </w:rPr>
                    <w:t xml:space="preserve"> 40 mg with amlodipine 5 mg (as </w:t>
                  </w:r>
                  <w:proofErr w:type="spellStart"/>
                  <w:r w:rsidRPr="0054660A">
                    <w:rPr>
                      <w:sz w:val="24"/>
                      <w:szCs w:val="24"/>
                    </w:rPr>
                    <w:t>besilate</w:t>
                  </w:r>
                  <w:proofErr w:type="spellEnd"/>
                  <w:r w:rsidRPr="0054660A">
                    <w:rPr>
                      <w:sz w:val="24"/>
                      <w:szCs w:val="24"/>
                    </w:rPr>
                    <w:t>)</w:t>
                  </w:r>
                </w:p>
              </w:tc>
              <w:tc>
                <w:tcPr>
                  <w:tcW w:w="2771" w:type="dxa"/>
                  <w:tcBorders>
                    <w:top w:val="nil"/>
                    <w:left w:val="nil"/>
                    <w:bottom w:val="nil"/>
                    <w:right w:val="nil"/>
                  </w:tcBorders>
                </w:tcPr>
                <w:p w14:paraId="42CD835B" w14:textId="22D23420" w:rsidR="00F759DD" w:rsidRPr="0054660A" w:rsidRDefault="009F3143" w:rsidP="00F759DD">
                  <w:pPr>
                    <w:rPr>
                      <w:sz w:val="24"/>
                      <w:szCs w:val="24"/>
                    </w:rPr>
                  </w:pPr>
                  <w:proofErr w:type="spellStart"/>
                  <w:r w:rsidRPr="0054660A">
                    <w:rPr>
                      <w:sz w:val="24"/>
                      <w:szCs w:val="24"/>
                    </w:rPr>
                    <w:t>Sevikar</w:t>
                  </w:r>
                  <w:proofErr w:type="spellEnd"/>
                  <w:r w:rsidRPr="0054660A">
                    <w:rPr>
                      <w:sz w:val="24"/>
                      <w:szCs w:val="24"/>
                    </w:rPr>
                    <w:t xml:space="preserve"> 40/5</w:t>
                  </w:r>
                </w:p>
              </w:tc>
            </w:tr>
            <w:tr w:rsidR="00F759DD" w:rsidRPr="0054660A" w14:paraId="515F0DE2" w14:textId="77777777" w:rsidTr="006D318B">
              <w:tc>
                <w:tcPr>
                  <w:tcW w:w="2302" w:type="dxa"/>
                  <w:tcBorders>
                    <w:top w:val="nil"/>
                    <w:left w:val="nil"/>
                    <w:bottom w:val="nil"/>
                    <w:right w:val="nil"/>
                  </w:tcBorders>
                </w:tcPr>
                <w:p w14:paraId="1F96B6C0" w14:textId="03FC8D3C" w:rsidR="00F759DD" w:rsidRPr="0054660A" w:rsidRDefault="005926E3" w:rsidP="005926E3">
                  <w:pPr>
                    <w:jc w:val="left"/>
                    <w:rPr>
                      <w:sz w:val="24"/>
                      <w:szCs w:val="24"/>
                    </w:rPr>
                  </w:pPr>
                  <w:proofErr w:type="spellStart"/>
                  <w:r w:rsidRPr="0054660A">
                    <w:rPr>
                      <w:sz w:val="24"/>
                      <w:szCs w:val="24"/>
                    </w:rPr>
                    <w:t>olmesartan</w:t>
                  </w:r>
                  <w:proofErr w:type="spellEnd"/>
                  <w:r w:rsidRPr="0054660A">
                    <w:rPr>
                      <w:sz w:val="24"/>
                      <w:szCs w:val="24"/>
                    </w:rPr>
                    <w:t xml:space="preserve"> with amlodipine</w:t>
                  </w:r>
                </w:p>
              </w:tc>
              <w:tc>
                <w:tcPr>
                  <w:tcW w:w="3238" w:type="dxa"/>
                  <w:tcBorders>
                    <w:top w:val="nil"/>
                    <w:left w:val="nil"/>
                    <w:bottom w:val="nil"/>
                    <w:right w:val="nil"/>
                  </w:tcBorders>
                </w:tcPr>
                <w:p w14:paraId="73ED99D9" w14:textId="5974AC85" w:rsidR="00F759DD" w:rsidRPr="0054660A" w:rsidRDefault="009F3143" w:rsidP="006D318B">
                  <w:pPr>
                    <w:jc w:val="left"/>
                    <w:rPr>
                      <w:sz w:val="24"/>
                      <w:szCs w:val="24"/>
                    </w:rPr>
                  </w:pPr>
                  <w:r w:rsidRPr="0054660A">
                    <w:rPr>
                      <w:sz w:val="24"/>
                      <w:szCs w:val="24"/>
                    </w:rPr>
                    <w:t xml:space="preserve">Tablet containing </w:t>
                  </w:r>
                  <w:proofErr w:type="spellStart"/>
                  <w:r w:rsidRPr="0054660A">
                    <w:rPr>
                      <w:sz w:val="24"/>
                      <w:szCs w:val="24"/>
                    </w:rPr>
                    <w:t>olmesartan</w:t>
                  </w:r>
                  <w:proofErr w:type="spellEnd"/>
                  <w:r w:rsidRPr="0054660A">
                    <w:rPr>
                      <w:sz w:val="24"/>
                      <w:szCs w:val="24"/>
                    </w:rPr>
                    <w:t xml:space="preserve"> </w:t>
                  </w:r>
                  <w:proofErr w:type="spellStart"/>
                  <w:r w:rsidRPr="0054660A">
                    <w:rPr>
                      <w:sz w:val="24"/>
                      <w:szCs w:val="24"/>
                    </w:rPr>
                    <w:t>medoxomil</w:t>
                  </w:r>
                  <w:proofErr w:type="spellEnd"/>
                  <w:r w:rsidRPr="0054660A">
                    <w:rPr>
                      <w:sz w:val="24"/>
                      <w:szCs w:val="24"/>
                    </w:rPr>
                    <w:t xml:space="preserve"> 40 mg with amlodipine 10 mg (as </w:t>
                  </w:r>
                  <w:proofErr w:type="spellStart"/>
                  <w:r w:rsidRPr="0054660A">
                    <w:rPr>
                      <w:sz w:val="24"/>
                      <w:szCs w:val="24"/>
                    </w:rPr>
                    <w:t>besilate</w:t>
                  </w:r>
                  <w:proofErr w:type="spellEnd"/>
                  <w:r w:rsidRPr="0054660A">
                    <w:rPr>
                      <w:sz w:val="24"/>
                      <w:szCs w:val="24"/>
                    </w:rPr>
                    <w:t>)</w:t>
                  </w:r>
                </w:p>
              </w:tc>
              <w:tc>
                <w:tcPr>
                  <w:tcW w:w="2771" w:type="dxa"/>
                  <w:tcBorders>
                    <w:top w:val="nil"/>
                    <w:left w:val="nil"/>
                    <w:bottom w:val="nil"/>
                    <w:right w:val="nil"/>
                  </w:tcBorders>
                </w:tcPr>
                <w:p w14:paraId="7D341037" w14:textId="6798DF32" w:rsidR="00F759DD" w:rsidRPr="0054660A" w:rsidRDefault="009F3143" w:rsidP="00F759DD">
                  <w:pPr>
                    <w:rPr>
                      <w:sz w:val="24"/>
                      <w:szCs w:val="24"/>
                    </w:rPr>
                  </w:pPr>
                  <w:proofErr w:type="spellStart"/>
                  <w:r w:rsidRPr="0054660A">
                    <w:rPr>
                      <w:sz w:val="24"/>
                      <w:szCs w:val="24"/>
                    </w:rPr>
                    <w:t>Sevikar</w:t>
                  </w:r>
                  <w:proofErr w:type="spellEnd"/>
                  <w:r w:rsidRPr="0054660A">
                    <w:rPr>
                      <w:sz w:val="24"/>
                      <w:szCs w:val="24"/>
                    </w:rPr>
                    <w:t xml:space="preserve"> 40/10</w:t>
                  </w:r>
                </w:p>
              </w:tc>
            </w:tr>
            <w:tr w:rsidR="00F759DD" w:rsidRPr="0054660A" w14:paraId="7BCCBECB" w14:textId="77777777" w:rsidTr="006D318B">
              <w:tc>
                <w:tcPr>
                  <w:tcW w:w="2302" w:type="dxa"/>
                  <w:tcBorders>
                    <w:top w:val="nil"/>
                    <w:left w:val="nil"/>
                    <w:bottom w:val="nil"/>
                    <w:right w:val="nil"/>
                  </w:tcBorders>
                </w:tcPr>
                <w:p w14:paraId="46A47357" w14:textId="7F67D1D0" w:rsidR="00F759DD" w:rsidRPr="0054660A" w:rsidRDefault="009F3143" w:rsidP="009F3143">
                  <w:pPr>
                    <w:jc w:val="left"/>
                    <w:rPr>
                      <w:sz w:val="24"/>
                      <w:szCs w:val="24"/>
                    </w:rPr>
                  </w:pPr>
                  <w:proofErr w:type="spellStart"/>
                  <w:r w:rsidRPr="0054660A">
                    <w:rPr>
                      <w:sz w:val="24"/>
                      <w:szCs w:val="24"/>
                    </w:rPr>
                    <w:t>olmesartan</w:t>
                  </w:r>
                  <w:proofErr w:type="spellEnd"/>
                  <w:r w:rsidRPr="0054660A">
                    <w:rPr>
                      <w:sz w:val="24"/>
                      <w:szCs w:val="24"/>
                    </w:rPr>
                    <w:t xml:space="preserve"> with amlodipine and hydrochlorothiazide</w:t>
                  </w:r>
                </w:p>
              </w:tc>
              <w:tc>
                <w:tcPr>
                  <w:tcW w:w="3238" w:type="dxa"/>
                  <w:tcBorders>
                    <w:top w:val="nil"/>
                    <w:left w:val="nil"/>
                    <w:bottom w:val="nil"/>
                    <w:right w:val="nil"/>
                  </w:tcBorders>
                </w:tcPr>
                <w:p w14:paraId="2DE99B16" w14:textId="68EEEE67" w:rsidR="00F759DD" w:rsidRPr="0054660A" w:rsidRDefault="009F3143" w:rsidP="006D318B">
                  <w:pPr>
                    <w:jc w:val="left"/>
                    <w:rPr>
                      <w:sz w:val="24"/>
                      <w:szCs w:val="24"/>
                    </w:rPr>
                  </w:pPr>
                  <w:r w:rsidRPr="0054660A">
                    <w:rPr>
                      <w:sz w:val="24"/>
                      <w:szCs w:val="24"/>
                    </w:rPr>
                    <w:t xml:space="preserve">Tablet containing </w:t>
                  </w:r>
                  <w:proofErr w:type="spellStart"/>
                  <w:r w:rsidRPr="0054660A">
                    <w:rPr>
                      <w:sz w:val="24"/>
                      <w:szCs w:val="24"/>
                    </w:rPr>
                    <w:t>olmesartan</w:t>
                  </w:r>
                  <w:proofErr w:type="spellEnd"/>
                  <w:r w:rsidRPr="0054660A">
                    <w:rPr>
                      <w:sz w:val="24"/>
                      <w:szCs w:val="24"/>
                    </w:rPr>
                    <w:t xml:space="preserve"> </w:t>
                  </w:r>
                  <w:proofErr w:type="spellStart"/>
                  <w:r w:rsidRPr="0054660A">
                    <w:rPr>
                      <w:sz w:val="24"/>
                      <w:szCs w:val="24"/>
                    </w:rPr>
                    <w:t>medoxomil</w:t>
                  </w:r>
                  <w:proofErr w:type="spellEnd"/>
                  <w:r w:rsidRPr="0054660A">
                    <w:rPr>
                      <w:sz w:val="24"/>
                      <w:szCs w:val="24"/>
                    </w:rPr>
                    <w:t xml:space="preserve"> 40 mg with amlodipine 10 mg (as </w:t>
                  </w:r>
                  <w:proofErr w:type="spellStart"/>
                  <w:r w:rsidRPr="0054660A">
                    <w:rPr>
                      <w:sz w:val="24"/>
                      <w:szCs w:val="24"/>
                    </w:rPr>
                    <w:t>besilate</w:t>
                  </w:r>
                  <w:proofErr w:type="spellEnd"/>
                  <w:r w:rsidRPr="0054660A">
                    <w:rPr>
                      <w:sz w:val="24"/>
                      <w:szCs w:val="24"/>
                    </w:rPr>
                    <w:t>) and hydrochlorothiazide 25 mg</w:t>
                  </w:r>
                </w:p>
              </w:tc>
              <w:tc>
                <w:tcPr>
                  <w:tcW w:w="2771" w:type="dxa"/>
                  <w:tcBorders>
                    <w:top w:val="nil"/>
                    <w:left w:val="nil"/>
                    <w:bottom w:val="nil"/>
                    <w:right w:val="nil"/>
                  </w:tcBorders>
                </w:tcPr>
                <w:p w14:paraId="75EF6398" w14:textId="38A6BD42" w:rsidR="00F759DD" w:rsidRPr="0054660A" w:rsidRDefault="009F3143" w:rsidP="00F759DD">
                  <w:pPr>
                    <w:rPr>
                      <w:sz w:val="24"/>
                      <w:szCs w:val="24"/>
                    </w:rPr>
                  </w:pPr>
                  <w:proofErr w:type="spellStart"/>
                  <w:r w:rsidRPr="0054660A">
                    <w:rPr>
                      <w:sz w:val="24"/>
                      <w:szCs w:val="24"/>
                    </w:rPr>
                    <w:t>Sevikar</w:t>
                  </w:r>
                  <w:proofErr w:type="spellEnd"/>
                  <w:r w:rsidRPr="0054660A">
                    <w:rPr>
                      <w:sz w:val="24"/>
                      <w:szCs w:val="24"/>
                    </w:rPr>
                    <w:t xml:space="preserve"> HCT 40/10/25</w:t>
                  </w:r>
                </w:p>
              </w:tc>
            </w:tr>
            <w:tr w:rsidR="00F759DD" w:rsidRPr="0054660A" w14:paraId="4606B77A" w14:textId="77777777" w:rsidTr="006D318B">
              <w:tc>
                <w:tcPr>
                  <w:tcW w:w="2302" w:type="dxa"/>
                  <w:tcBorders>
                    <w:top w:val="nil"/>
                    <w:left w:val="nil"/>
                    <w:bottom w:val="nil"/>
                    <w:right w:val="nil"/>
                  </w:tcBorders>
                </w:tcPr>
                <w:p w14:paraId="78C06642" w14:textId="0665A117" w:rsidR="00F759DD" w:rsidRPr="0054660A" w:rsidRDefault="009F3143" w:rsidP="00F759DD">
                  <w:pPr>
                    <w:rPr>
                      <w:sz w:val="24"/>
                      <w:szCs w:val="24"/>
                    </w:rPr>
                  </w:pPr>
                  <w:bookmarkStart w:id="2" w:name="_Hlk119683147"/>
                  <w:r w:rsidRPr="0054660A">
                    <w:rPr>
                      <w:sz w:val="24"/>
                      <w:szCs w:val="24"/>
                    </w:rPr>
                    <w:lastRenderedPageBreak/>
                    <w:t>quetiapine</w:t>
                  </w:r>
                </w:p>
              </w:tc>
              <w:tc>
                <w:tcPr>
                  <w:tcW w:w="3238" w:type="dxa"/>
                  <w:tcBorders>
                    <w:top w:val="nil"/>
                    <w:left w:val="nil"/>
                    <w:bottom w:val="nil"/>
                    <w:right w:val="nil"/>
                  </w:tcBorders>
                </w:tcPr>
                <w:p w14:paraId="081FDD34" w14:textId="746D68C3" w:rsidR="00F759DD" w:rsidRPr="0054660A" w:rsidRDefault="009F3143" w:rsidP="006D318B">
                  <w:pPr>
                    <w:jc w:val="left"/>
                    <w:rPr>
                      <w:sz w:val="24"/>
                      <w:szCs w:val="24"/>
                    </w:rPr>
                  </w:pPr>
                  <w:r w:rsidRPr="0054660A">
                    <w:rPr>
                      <w:sz w:val="24"/>
                      <w:szCs w:val="24"/>
                    </w:rPr>
                    <w:t>Tablet 25 mg (as fumarate)</w:t>
                  </w:r>
                </w:p>
              </w:tc>
              <w:tc>
                <w:tcPr>
                  <w:tcW w:w="2771" w:type="dxa"/>
                  <w:tcBorders>
                    <w:top w:val="nil"/>
                    <w:left w:val="nil"/>
                    <w:bottom w:val="nil"/>
                    <w:right w:val="nil"/>
                  </w:tcBorders>
                </w:tcPr>
                <w:p w14:paraId="4975C4AB" w14:textId="56E6EFC1" w:rsidR="00F759DD" w:rsidRPr="0054660A" w:rsidRDefault="009F3143" w:rsidP="00F759DD">
                  <w:pPr>
                    <w:rPr>
                      <w:sz w:val="24"/>
                      <w:szCs w:val="24"/>
                    </w:rPr>
                  </w:pPr>
                  <w:r w:rsidRPr="0054660A">
                    <w:rPr>
                      <w:sz w:val="24"/>
                      <w:szCs w:val="24"/>
                    </w:rPr>
                    <w:t>Seroquel</w:t>
                  </w:r>
                </w:p>
              </w:tc>
            </w:tr>
            <w:tr w:rsidR="00F759DD" w:rsidRPr="0054660A" w14:paraId="0F512666" w14:textId="77777777" w:rsidTr="006D318B">
              <w:tc>
                <w:tcPr>
                  <w:tcW w:w="2302" w:type="dxa"/>
                  <w:tcBorders>
                    <w:top w:val="nil"/>
                    <w:left w:val="nil"/>
                    <w:bottom w:val="nil"/>
                    <w:right w:val="nil"/>
                  </w:tcBorders>
                </w:tcPr>
                <w:p w14:paraId="0AB9979E" w14:textId="252673AA"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0CFA4924" w14:textId="5ABDDFF6" w:rsidR="00F759DD" w:rsidRPr="0054660A" w:rsidRDefault="009F3143" w:rsidP="006D318B">
                  <w:pPr>
                    <w:jc w:val="left"/>
                    <w:rPr>
                      <w:sz w:val="24"/>
                      <w:szCs w:val="24"/>
                    </w:rPr>
                  </w:pPr>
                  <w:r w:rsidRPr="0054660A">
                    <w:rPr>
                      <w:sz w:val="24"/>
                      <w:szCs w:val="24"/>
                    </w:rPr>
                    <w:t>Tablet 100 mg (as fumarate)</w:t>
                  </w:r>
                </w:p>
              </w:tc>
              <w:tc>
                <w:tcPr>
                  <w:tcW w:w="2771" w:type="dxa"/>
                  <w:tcBorders>
                    <w:top w:val="nil"/>
                    <w:left w:val="nil"/>
                    <w:bottom w:val="nil"/>
                    <w:right w:val="nil"/>
                  </w:tcBorders>
                </w:tcPr>
                <w:p w14:paraId="78D49B27" w14:textId="569B4979" w:rsidR="00F759DD" w:rsidRPr="0054660A" w:rsidRDefault="009F3143" w:rsidP="00F759DD">
                  <w:pPr>
                    <w:rPr>
                      <w:sz w:val="24"/>
                      <w:szCs w:val="24"/>
                    </w:rPr>
                  </w:pPr>
                  <w:r w:rsidRPr="0054660A">
                    <w:rPr>
                      <w:sz w:val="24"/>
                      <w:szCs w:val="24"/>
                    </w:rPr>
                    <w:t>Seroquel</w:t>
                  </w:r>
                </w:p>
              </w:tc>
            </w:tr>
            <w:tr w:rsidR="00F759DD" w:rsidRPr="0054660A" w14:paraId="7C3A5CDD" w14:textId="77777777" w:rsidTr="006D318B">
              <w:trPr>
                <w:trHeight w:val="58"/>
              </w:trPr>
              <w:tc>
                <w:tcPr>
                  <w:tcW w:w="2302" w:type="dxa"/>
                  <w:tcBorders>
                    <w:top w:val="nil"/>
                    <w:left w:val="nil"/>
                    <w:bottom w:val="nil"/>
                    <w:right w:val="nil"/>
                  </w:tcBorders>
                </w:tcPr>
                <w:p w14:paraId="373ADB04" w14:textId="1151AC64"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67F0F8A0" w14:textId="29C5820C" w:rsidR="00F759DD" w:rsidRPr="0054660A" w:rsidRDefault="009F3143" w:rsidP="006D318B">
                  <w:pPr>
                    <w:jc w:val="left"/>
                    <w:rPr>
                      <w:sz w:val="24"/>
                      <w:szCs w:val="24"/>
                    </w:rPr>
                  </w:pPr>
                  <w:r w:rsidRPr="0054660A">
                    <w:rPr>
                      <w:sz w:val="24"/>
                      <w:szCs w:val="24"/>
                    </w:rPr>
                    <w:t>Tablet 200 mg (as fumarate)</w:t>
                  </w:r>
                </w:p>
              </w:tc>
              <w:tc>
                <w:tcPr>
                  <w:tcW w:w="2771" w:type="dxa"/>
                  <w:tcBorders>
                    <w:top w:val="nil"/>
                    <w:left w:val="nil"/>
                    <w:bottom w:val="nil"/>
                    <w:right w:val="nil"/>
                  </w:tcBorders>
                </w:tcPr>
                <w:p w14:paraId="227EF99A" w14:textId="301C2932" w:rsidR="00F759DD" w:rsidRPr="0054660A" w:rsidRDefault="009F3143" w:rsidP="00F759DD">
                  <w:pPr>
                    <w:rPr>
                      <w:sz w:val="24"/>
                      <w:szCs w:val="24"/>
                    </w:rPr>
                  </w:pPr>
                  <w:r w:rsidRPr="0054660A">
                    <w:rPr>
                      <w:sz w:val="24"/>
                      <w:szCs w:val="24"/>
                    </w:rPr>
                    <w:t>Seroquel</w:t>
                  </w:r>
                </w:p>
              </w:tc>
            </w:tr>
            <w:tr w:rsidR="00F759DD" w:rsidRPr="0054660A" w14:paraId="0201C78A" w14:textId="77777777" w:rsidTr="006D318B">
              <w:tc>
                <w:tcPr>
                  <w:tcW w:w="2302" w:type="dxa"/>
                  <w:tcBorders>
                    <w:top w:val="nil"/>
                    <w:left w:val="nil"/>
                    <w:bottom w:val="nil"/>
                    <w:right w:val="nil"/>
                  </w:tcBorders>
                </w:tcPr>
                <w:p w14:paraId="660974E8" w14:textId="101359F1"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13D6D468" w14:textId="42A93FA0" w:rsidR="00F759DD" w:rsidRPr="0054660A" w:rsidRDefault="009F3143" w:rsidP="006D318B">
                  <w:pPr>
                    <w:jc w:val="left"/>
                    <w:rPr>
                      <w:sz w:val="24"/>
                      <w:szCs w:val="24"/>
                    </w:rPr>
                  </w:pPr>
                  <w:r w:rsidRPr="0054660A">
                    <w:rPr>
                      <w:sz w:val="24"/>
                      <w:szCs w:val="24"/>
                    </w:rPr>
                    <w:t>Tablet 300 mg (as fumarate)</w:t>
                  </w:r>
                </w:p>
              </w:tc>
              <w:tc>
                <w:tcPr>
                  <w:tcW w:w="2771" w:type="dxa"/>
                  <w:tcBorders>
                    <w:top w:val="nil"/>
                    <w:left w:val="nil"/>
                    <w:bottom w:val="nil"/>
                    <w:right w:val="nil"/>
                  </w:tcBorders>
                </w:tcPr>
                <w:p w14:paraId="339F5161" w14:textId="08E0BB5C" w:rsidR="00F759DD" w:rsidRPr="0054660A" w:rsidRDefault="009F3143" w:rsidP="00F759DD">
                  <w:pPr>
                    <w:rPr>
                      <w:sz w:val="24"/>
                      <w:szCs w:val="24"/>
                    </w:rPr>
                  </w:pPr>
                  <w:r w:rsidRPr="0054660A">
                    <w:rPr>
                      <w:sz w:val="24"/>
                      <w:szCs w:val="24"/>
                    </w:rPr>
                    <w:t>Seroquel</w:t>
                  </w:r>
                </w:p>
              </w:tc>
            </w:tr>
            <w:tr w:rsidR="00F759DD" w:rsidRPr="0054660A" w14:paraId="7AD9CB41" w14:textId="77777777" w:rsidTr="006D318B">
              <w:tc>
                <w:tcPr>
                  <w:tcW w:w="2302" w:type="dxa"/>
                  <w:tcBorders>
                    <w:top w:val="nil"/>
                    <w:left w:val="nil"/>
                    <w:bottom w:val="nil"/>
                    <w:right w:val="nil"/>
                  </w:tcBorders>
                </w:tcPr>
                <w:p w14:paraId="1950AFAF" w14:textId="367E60A2"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4770890B" w14:textId="5E2BCB5B" w:rsidR="00F759DD" w:rsidRPr="0054660A" w:rsidRDefault="009F3143" w:rsidP="006D318B">
                  <w:pPr>
                    <w:jc w:val="left"/>
                    <w:rPr>
                      <w:sz w:val="24"/>
                      <w:szCs w:val="24"/>
                    </w:rPr>
                  </w:pPr>
                  <w:r w:rsidRPr="0054660A">
                    <w:rPr>
                      <w:sz w:val="24"/>
                      <w:szCs w:val="24"/>
                    </w:rPr>
                    <w:t>Tablet (modified release) 50 mg (as fumarate)</w:t>
                  </w:r>
                </w:p>
              </w:tc>
              <w:tc>
                <w:tcPr>
                  <w:tcW w:w="2771" w:type="dxa"/>
                  <w:tcBorders>
                    <w:top w:val="nil"/>
                    <w:left w:val="nil"/>
                    <w:bottom w:val="nil"/>
                    <w:right w:val="nil"/>
                  </w:tcBorders>
                </w:tcPr>
                <w:p w14:paraId="43464BE1" w14:textId="785DC513" w:rsidR="00F759DD" w:rsidRPr="0054660A" w:rsidRDefault="009F3143" w:rsidP="00F759DD">
                  <w:pPr>
                    <w:rPr>
                      <w:sz w:val="24"/>
                      <w:szCs w:val="24"/>
                    </w:rPr>
                  </w:pPr>
                  <w:r w:rsidRPr="0054660A">
                    <w:rPr>
                      <w:sz w:val="24"/>
                      <w:szCs w:val="24"/>
                    </w:rPr>
                    <w:t>Seroquel XR</w:t>
                  </w:r>
                </w:p>
              </w:tc>
            </w:tr>
            <w:tr w:rsidR="00F759DD" w:rsidRPr="0054660A" w14:paraId="633DD237" w14:textId="77777777" w:rsidTr="006D318B">
              <w:tc>
                <w:tcPr>
                  <w:tcW w:w="2302" w:type="dxa"/>
                  <w:tcBorders>
                    <w:top w:val="nil"/>
                    <w:left w:val="nil"/>
                    <w:bottom w:val="nil"/>
                    <w:right w:val="nil"/>
                  </w:tcBorders>
                </w:tcPr>
                <w:p w14:paraId="1057789F" w14:textId="5746FBEB"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06BB36EB" w14:textId="548E52EC" w:rsidR="00F759DD" w:rsidRPr="0054660A" w:rsidRDefault="009F3143" w:rsidP="006D318B">
                  <w:pPr>
                    <w:jc w:val="left"/>
                    <w:rPr>
                      <w:sz w:val="24"/>
                      <w:szCs w:val="24"/>
                    </w:rPr>
                  </w:pPr>
                  <w:r w:rsidRPr="0054660A">
                    <w:rPr>
                      <w:sz w:val="24"/>
                      <w:szCs w:val="24"/>
                    </w:rPr>
                    <w:t>Tablet (modified release) 150 mg (as fumarate)</w:t>
                  </w:r>
                </w:p>
              </w:tc>
              <w:tc>
                <w:tcPr>
                  <w:tcW w:w="2771" w:type="dxa"/>
                  <w:tcBorders>
                    <w:top w:val="nil"/>
                    <w:left w:val="nil"/>
                    <w:bottom w:val="nil"/>
                    <w:right w:val="nil"/>
                  </w:tcBorders>
                </w:tcPr>
                <w:p w14:paraId="57368FF7" w14:textId="4EF19FB9" w:rsidR="00F759DD" w:rsidRPr="0054660A" w:rsidRDefault="009F3143" w:rsidP="00F759DD">
                  <w:pPr>
                    <w:rPr>
                      <w:sz w:val="24"/>
                      <w:szCs w:val="24"/>
                    </w:rPr>
                  </w:pPr>
                  <w:r w:rsidRPr="0054660A">
                    <w:rPr>
                      <w:sz w:val="24"/>
                      <w:szCs w:val="24"/>
                    </w:rPr>
                    <w:t>Seroquel XR</w:t>
                  </w:r>
                </w:p>
              </w:tc>
            </w:tr>
            <w:tr w:rsidR="00F759DD" w:rsidRPr="0054660A" w14:paraId="21C8D603" w14:textId="77777777" w:rsidTr="006D318B">
              <w:tc>
                <w:tcPr>
                  <w:tcW w:w="2302" w:type="dxa"/>
                  <w:tcBorders>
                    <w:top w:val="nil"/>
                    <w:left w:val="nil"/>
                    <w:bottom w:val="nil"/>
                    <w:right w:val="nil"/>
                  </w:tcBorders>
                </w:tcPr>
                <w:p w14:paraId="55B67FDD" w14:textId="61D47FDD"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5554331A" w14:textId="21C99CB8" w:rsidR="00F759DD" w:rsidRPr="0054660A" w:rsidRDefault="009F3143" w:rsidP="006D318B">
                  <w:pPr>
                    <w:jc w:val="left"/>
                    <w:rPr>
                      <w:sz w:val="24"/>
                      <w:szCs w:val="24"/>
                    </w:rPr>
                  </w:pPr>
                  <w:r w:rsidRPr="0054660A">
                    <w:rPr>
                      <w:sz w:val="24"/>
                      <w:szCs w:val="24"/>
                    </w:rPr>
                    <w:t>Tablet (modified release) 200 mg (as fumarate)</w:t>
                  </w:r>
                </w:p>
              </w:tc>
              <w:tc>
                <w:tcPr>
                  <w:tcW w:w="2771" w:type="dxa"/>
                  <w:tcBorders>
                    <w:top w:val="nil"/>
                    <w:left w:val="nil"/>
                    <w:bottom w:val="nil"/>
                    <w:right w:val="nil"/>
                  </w:tcBorders>
                </w:tcPr>
                <w:p w14:paraId="1A3942EA" w14:textId="21A8A443" w:rsidR="00F759DD" w:rsidRPr="0054660A" w:rsidRDefault="009F3143" w:rsidP="00F759DD">
                  <w:pPr>
                    <w:rPr>
                      <w:sz w:val="24"/>
                      <w:szCs w:val="24"/>
                    </w:rPr>
                  </w:pPr>
                  <w:r w:rsidRPr="0054660A">
                    <w:rPr>
                      <w:sz w:val="24"/>
                      <w:szCs w:val="24"/>
                    </w:rPr>
                    <w:t>Seroquel XR</w:t>
                  </w:r>
                </w:p>
              </w:tc>
            </w:tr>
            <w:tr w:rsidR="00F759DD" w:rsidRPr="0054660A" w14:paraId="48A3DFCC" w14:textId="77777777" w:rsidTr="006D318B">
              <w:tc>
                <w:tcPr>
                  <w:tcW w:w="2302" w:type="dxa"/>
                  <w:tcBorders>
                    <w:top w:val="nil"/>
                    <w:left w:val="nil"/>
                    <w:bottom w:val="nil"/>
                    <w:right w:val="nil"/>
                  </w:tcBorders>
                </w:tcPr>
                <w:p w14:paraId="30C7041D" w14:textId="73BC5373"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5DF589E6" w14:textId="75FCFB92" w:rsidR="00F759DD" w:rsidRPr="0054660A" w:rsidRDefault="009F3143" w:rsidP="006D318B">
                  <w:pPr>
                    <w:jc w:val="left"/>
                    <w:rPr>
                      <w:sz w:val="24"/>
                      <w:szCs w:val="24"/>
                    </w:rPr>
                  </w:pPr>
                  <w:r w:rsidRPr="0054660A">
                    <w:rPr>
                      <w:sz w:val="24"/>
                      <w:szCs w:val="24"/>
                    </w:rPr>
                    <w:t>Tablet (modified release) 300 mg (as fumarate)</w:t>
                  </w:r>
                </w:p>
              </w:tc>
              <w:tc>
                <w:tcPr>
                  <w:tcW w:w="2771" w:type="dxa"/>
                  <w:tcBorders>
                    <w:top w:val="nil"/>
                    <w:left w:val="nil"/>
                    <w:bottom w:val="nil"/>
                    <w:right w:val="nil"/>
                  </w:tcBorders>
                </w:tcPr>
                <w:p w14:paraId="2FB833B1" w14:textId="4E664D7C" w:rsidR="00F759DD" w:rsidRPr="0054660A" w:rsidRDefault="009F3143" w:rsidP="00F759DD">
                  <w:pPr>
                    <w:rPr>
                      <w:sz w:val="24"/>
                      <w:szCs w:val="24"/>
                    </w:rPr>
                  </w:pPr>
                  <w:r w:rsidRPr="0054660A">
                    <w:rPr>
                      <w:sz w:val="24"/>
                      <w:szCs w:val="24"/>
                    </w:rPr>
                    <w:t>Seroquel XR</w:t>
                  </w:r>
                </w:p>
              </w:tc>
            </w:tr>
            <w:bookmarkEnd w:id="2"/>
            <w:tr w:rsidR="00F759DD" w:rsidRPr="0054660A" w14:paraId="2D110CEE" w14:textId="77777777" w:rsidTr="006D318B">
              <w:tc>
                <w:tcPr>
                  <w:tcW w:w="2302" w:type="dxa"/>
                  <w:tcBorders>
                    <w:top w:val="nil"/>
                    <w:left w:val="nil"/>
                    <w:bottom w:val="nil"/>
                    <w:right w:val="nil"/>
                  </w:tcBorders>
                </w:tcPr>
                <w:p w14:paraId="51CD6E6C" w14:textId="6F922BD2" w:rsidR="00F759DD" w:rsidRPr="0054660A" w:rsidRDefault="009F3143" w:rsidP="00F759DD">
                  <w:pPr>
                    <w:rPr>
                      <w:sz w:val="24"/>
                      <w:szCs w:val="24"/>
                    </w:rPr>
                  </w:pPr>
                  <w:r w:rsidRPr="0054660A">
                    <w:rPr>
                      <w:sz w:val="24"/>
                      <w:szCs w:val="24"/>
                    </w:rPr>
                    <w:t>quetiapine</w:t>
                  </w:r>
                </w:p>
              </w:tc>
              <w:tc>
                <w:tcPr>
                  <w:tcW w:w="3238" w:type="dxa"/>
                  <w:tcBorders>
                    <w:top w:val="nil"/>
                    <w:left w:val="nil"/>
                    <w:bottom w:val="nil"/>
                    <w:right w:val="nil"/>
                  </w:tcBorders>
                </w:tcPr>
                <w:p w14:paraId="511212DB" w14:textId="3C17B2C9" w:rsidR="00F759DD" w:rsidRPr="0054660A" w:rsidRDefault="009F3143" w:rsidP="006D318B">
                  <w:pPr>
                    <w:jc w:val="left"/>
                    <w:rPr>
                      <w:sz w:val="24"/>
                      <w:szCs w:val="24"/>
                    </w:rPr>
                  </w:pPr>
                  <w:r w:rsidRPr="0054660A">
                    <w:rPr>
                      <w:sz w:val="24"/>
                      <w:szCs w:val="24"/>
                    </w:rPr>
                    <w:t>Tablet (modified release) 400 mg (as fumarate)</w:t>
                  </w:r>
                </w:p>
              </w:tc>
              <w:tc>
                <w:tcPr>
                  <w:tcW w:w="2771" w:type="dxa"/>
                  <w:tcBorders>
                    <w:top w:val="nil"/>
                    <w:left w:val="nil"/>
                    <w:bottom w:val="nil"/>
                    <w:right w:val="nil"/>
                  </w:tcBorders>
                </w:tcPr>
                <w:p w14:paraId="3D6A2B6F" w14:textId="3FD1F5FC" w:rsidR="00F759DD" w:rsidRPr="0054660A" w:rsidRDefault="009F3143" w:rsidP="00F759DD">
                  <w:pPr>
                    <w:rPr>
                      <w:sz w:val="24"/>
                      <w:szCs w:val="24"/>
                    </w:rPr>
                  </w:pPr>
                  <w:r w:rsidRPr="0054660A">
                    <w:rPr>
                      <w:sz w:val="24"/>
                      <w:szCs w:val="24"/>
                    </w:rPr>
                    <w:t>Seroquel XR</w:t>
                  </w:r>
                </w:p>
              </w:tc>
            </w:tr>
          </w:tbl>
          <w:p w14:paraId="0148B29D" w14:textId="6555BD09" w:rsidR="00D527D2" w:rsidRPr="0054660A" w:rsidRDefault="00D527D2" w:rsidP="00D527D2">
            <w:pPr>
              <w:rPr>
                <w:sz w:val="24"/>
                <w:szCs w:val="24"/>
              </w:rPr>
            </w:pPr>
          </w:p>
        </w:tc>
      </w:tr>
    </w:tbl>
    <w:p w14:paraId="38A3B4F7" w14:textId="12E6F252" w:rsidR="00E25FA0" w:rsidRPr="0054660A" w:rsidRDefault="00E25FA0" w:rsidP="00BD6B1B">
      <w:pPr>
        <w:keepNext/>
        <w:spacing w:before="100" w:beforeAutospacing="1" w:after="0"/>
        <w:rPr>
          <w:b/>
          <w:sz w:val="24"/>
          <w:szCs w:val="24"/>
        </w:rPr>
      </w:pPr>
    </w:p>
    <w:p w14:paraId="06849073" w14:textId="4B9C2233" w:rsidR="00E0115D" w:rsidRPr="0054660A" w:rsidRDefault="00E0115D" w:rsidP="00E0115D">
      <w:pPr>
        <w:pStyle w:val="tablebody"/>
        <w:ind w:left="0" w:firstLine="0"/>
        <w:rPr>
          <w:b/>
          <w:sz w:val="24"/>
          <w:szCs w:val="24"/>
        </w:rPr>
      </w:pPr>
      <w:r w:rsidRPr="0054660A">
        <w:rPr>
          <w:b/>
          <w:sz w:val="24"/>
          <w:szCs w:val="24"/>
        </w:rPr>
        <w:t>Brands with new brand premiums</w:t>
      </w:r>
    </w:p>
    <w:p w14:paraId="3FD8E9C0" w14:textId="77777777" w:rsidR="00426BBF" w:rsidRPr="0054660A" w:rsidRDefault="00426BBF" w:rsidP="00E0115D">
      <w:pPr>
        <w:pStyle w:val="tablebody"/>
        <w:ind w:left="0" w:firstLine="0"/>
        <w:rPr>
          <w:b/>
          <w:sz w:val="24"/>
          <w:szCs w:val="24"/>
        </w:rPr>
      </w:pPr>
    </w:p>
    <w:tbl>
      <w:tblPr>
        <w:tblW w:w="8527" w:type="dxa"/>
        <w:jc w:val="center"/>
        <w:tblLayout w:type="fixed"/>
        <w:tblLook w:val="01E0" w:firstRow="1" w:lastRow="1" w:firstColumn="1" w:lastColumn="1" w:noHBand="0" w:noVBand="0"/>
      </w:tblPr>
      <w:tblGrid>
        <w:gridCol w:w="2332"/>
        <w:gridCol w:w="3189"/>
        <w:gridCol w:w="3006"/>
      </w:tblGrid>
      <w:tr w:rsidR="00F759DD" w:rsidRPr="0054660A" w14:paraId="272F35B7" w14:textId="77777777" w:rsidTr="00611B09">
        <w:trPr>
          <w:cantSplit/>
          <w:jc w:val="center"/>
        </w:trPr>
        <w:tc>
          <w:tcPr>
            <w:tcW w:w="2332" w:type="dxa"/>
            <w:shd w:val="clear" w:color="auto" w:fill="auto"/>
          </w:tcPr>
          <w:p w14:paraId="38ABE6F3" w14:textId="46E8C6B9" w:rsidR="00F759DD" w:rsidRPr="0054660A" w:rsidRDefault="00F759DD" w:rsidP="00F759DD">
            <w:pPr>
              <w:pStyle w:val="tablebody"/>
              <w:rPr>
                <w:sz w:val="24"/>
                <w:szCs w:val="24"/>
              </w:rPr>
            </w:pPr>
            <w:r w:rsidRPr="0054660A">
              <w:rPr>
                <w:sz w:val="24"/>
                <w:szCs w:val="24"/>
              </w:rPr>
              <w:t>azathioprine</w:t>
            </w:r>
          </w:p>
        </w:tc>
        <w:tc>
          <w:tcPr>
            <w:tcW w:w="3189" w:type="dxa"/>
            <w:shd w:val="clear" w:color="auto" w:fill="auto"/>
          </w:tcPr>
          <w:p w14:paraId="35C7D976" w14:textId="3D9B5189" w:rsidR="00F759DD" w:rsidRPr="0054660A" w:rsidRDefault="00F759DD" w:rsidP="00F759DD">
            <w:pPr>
              <w:pStyle w:val="tablebody"/>
              <w:rPr>
                <w:sz w:val="24"/>
                <w:szCs w:val="24"/>
              </w:rPr>
            </w:pPr>
            <w:r w:rsidRPr="0054660A">
              <w:rPr>
                <w:sz w:val="24"/>
                <w:szCs w:val="24"/>
              </w:rPr>
              <w:t>Tablet 25 mg</w:t>
            </w:r>
          </w:p>
        </w:tc>
        <w:tc>
          <w:tcPr>
            <w:tcW w:w="3006" w:type="dxa"/>
            <w:shd w:val="clear" w:color="auto" w:fill="auto"/>
          </w:tcPr>
          <w:p w14:paraId="4EEE4DE5" w14:textId="61929D8D" w:rsidR="00F759DD" w:rsidRPr="0054660A" w:rsidRDefault="00F759DD" w:rsidP="00F759DD">
            <w:pPr>
              <w:pStyle w:val="tablebody"/>
              <w:rPr>
                <w:sz w:val="24"/>
                <w:szCs w:val="24"/>
              </w:rPr>
            </w:pPr>
            <w:r w:rsidRPr="0054660A">
              <w:rPr>
                <w:sz w:val="24"/>
                <w:szCs w:val="24"/>
              </w:rPr>
              <w:t>Imuran</w:t>
            </w:r>
          </w:p>
        </w:tc>
      </w:tr>
      <w:tr w:rsidR="00F759DD" w:rsidRPr="0054660A" w14:paraId="76967C4F" w14:textId="77777777" w:rsidTr="00611B09">
        <w:trPr>
          <w:cantSplit/>
          <w:jc w:val="center"/>
        </w:trPr>
        <w:tc>
          <w:tcPr>
            <w:tcW w:w="2332" w:type="dxa"/>
            <w:shd w:val="clear" w:color="auto" w:fill="auto"/>
          </w:tcPr>
          <w:p w14:paraId="592C7A0E" w14:textId="022AC366" w:rsidR="00F759DD" w:rsidRPr="0054660A" w:rsidRDefault="00F759DD" w:rsidP="00F759DD">
            <w:pPr>
              <w:pStyle w:val="tablebody"/>
              <w:rPr>
                <w:sz w:val="24"/>
                <w:szCs w:val="24"/>
              </w:rPr>
            </w:pPr>
            <w:r w:rsidRPr="0054660A">
              <w:rPr>
                <w:sz w:val="24"/>
                <w:szCs w:val="24"/>
              </w:rPr>
              <w:t>azathioprine</w:t>
            </w:r>
          </w:p>
        </w:tc>
        <w:tc>
          <w:tcPr>
            <w:tcW w:w="3189" w:type="dxa"/>
            <w:shd w:val="clear" w:color="auto" w:fill="auto"/>
          </w:tcPr>
          <w:p w14:paraId="1A535D5B" w14:textId="5C71EEC5" w:rsidR="00F759DD" w:rsidRPr="0054660A" w:rsidRDefault="00F759DD" w:rsidP="00F759DD">
            <w:pPr>
              <w:pStyle w:val="tablebody"/>
              <w:rPr>
                <w:sz w:val="24"/>
                <w:szCs w:val="24"/>
              </w:rPr>
            </w:pPr>
            <w:r w:rsidRPr="0054660A">
              <w:rPr>
                <w:sz w:val="24"/>
                <w:szCs w:val="24"/>
              </w:rPr>
              <w:t>Tablet 50 mg</w:t>
            </w:r>
          </w:p>
        </w:tc>
        <w:tc>
          <w:tcPr>
            <w:tcW w:w="3006" w:type="dxa"/>
            <w:shd w:val="clear" w:color="auto" w:fill="auto"/>
          </w:tcPr>
          <w:p w14:paraId="0B311F9D" w14:textId="0C39F51D" w:rsidR="00F759DD" w:rsidRPr="0054660A" w:rsidRDefault="00F759DD" w:rsidP="00F759DD">
            <w:pPr>
              <w:pStyle w:val="tablebody"/>
              <w:rPr>
                <w:sz w:val="24"/>
                <w:szCs w:val="24"/>
              </w:rPr>
            </w:pPr>
            <w:r w:rsidRPr="0054660A">
              <w:rPr>
                <w:sz w:val="24"/>
                <w:szCs w:val="24"/>
              </w:rPr>
              <w:t>Imuran</w:t>
            </w:r>
          </w:p>
        </w:tc>
      </w:tr>
      <w:tr w:rsidR="00F759DD" w:rsidRPr="0054660A" w14:paraId="2A0FD987" w14:textId="77777777" w:rsidTr="00611B09">
        <w:trPr>
          <w:cantSplit/>
          <w:jc w:val="center"/>
        </w:trPr>
        <w:tc>
          <w:tcPr>
            <w:tcW w:w="2332" w:type="dxa"/>
            <w:shd w:val="clear" w:color="auto" w:fill="auto"/>
          </w:tcPr>
          <w:p w14:paraId="062BDE56" w14:textId="058BF8CF" w:rsidR="00F759DD" w:rsidRPr="0054660A" w:rsidRDefault="00F759DD" w:rsidP="00F759DD">
            <w:pPr>
              <w:pStyle w:val="tablebody"/>
              <w:rPr>
                <w:sz w:val="24"/>
                <w:szCs w:val="24"/>
              </w:rPr>
            </w:pPr>
            <w:r w:rsidRPr="0054660A">
              <w:rPr>
                <w:sz w:val="24"/>
                <w:szCs w:val="24"/>
              </w:rPr>
              <w:t>cefuroxime</w:t>
            </w:r>
          </w:p>
        </w:tc>
        <w:tc>
          <w:tcPr>
            <w:tcW w:w="3189" w:type="dxa"/>
            <w:shd w:val="clear" w:color="auto" w:fill="auto"/>
          </w:tcPr>
          <w:p w14:paraId="5BFD31A1" w14:textId="732ECEF0" w:rsidR="00F759DD" w:rsidRPr="0054660A" w:rsidRDefault="00F759DD" w:rsidP="00F759DD">
            <w:pPr>
              <w:pStyle w:val="tablebody"/>
              <w:rPr>
                <w:sz w:val="24"/>
                <w:szCs w:val="24"/>
              </w:rPr>
            </w:pPr>
            <w:r w:rsidRPr="0054660A">
              <w:rPr>
                <w:sz w:val="24"/>
                <w:szCs w:val="24"/>
              </w:rPr>
              <w:t xml:space="preserve">Tablet 250 mg (as </w:t>
            </w:r>
            <w:proofErr w:type="spellStart"/>
            <w:r w:rsidRPr="0054660A">
              <w:rPr>
                <w:sz w:val="24"/>
                <w:szCs w:val="24"/>
              </w:rPr>
              <w:t>axetil</w:t>
            </w:r>
            <w:proofErr w:type="spellEnd"/>
            <w:r w:rsidRPr="0054660A">
              <w:rPr>
                <w:sz w:val="24"/>
                <w:szCs w:val="24"/>
              </w:rPr>
              <w:t>)</w:t>
            </w:r>
          </w:p>
        </w:tc>
        <w:tc>
          <w:tcPr>
            <w:tcW w:w="3006" w:type="dxa"/>
            <w:shd w:val="clear" w:color="auto" w:fill="auto"/>
          </w:tcPr>
          <w:p w14:paraId="1B65C3A9" w14:textId="6FA3F221" w:rsidR="00F759DD" w:rsidRPr="0054660A" w:rsidRDefault="00F759DD" w:rsidP="00F759DD">
            <w:pPr>
              <w:pStyle w:val="tablebody"/>
              <w:rPr>
                <w:sz w:val="24"/>
                <w:szCs w:val="24"/>
              </w:rPr>
            </w:pPr>
            <w:proofErr w:type="spellStart"/>
            <w:r w:rsidRPr="0054660A">
              <w:rPr>
                <w:sz w:val="24"/>
                <w:szCs w:val="24"/>
              </w:rPr>
              <w:t>Zinnat</w:t>
            </w:r>
            <w:proofErr w:type="spellEnd"/>
          </w:p>
        </w:tc>
      </w:tr>
    </w:tbl>
    <w:p w14:paraId="58F7BA8E" w14:textId="34711005" w:rsidR="00E0115D" w:rsidRPr="0054660A" w:rsidRDefault="00481CAB" w:rsidP="00BD6B1B">
      <w:pPr>
        <w:keepNext/>
        <w:spacing w:before="100" w:beforeAutospacing="1" w:after="0"/>
        <w:rPr>
          <w:b/>
          <w:sz w:val="24"/>
          <w:szCs w:val="24"/>
        </w:rPr>
      </w:pPr>
      <w:r w:rsidRPr="0054660A">
        <w:rPr>
          <w:b/>
          <w:sz w:val="24"/>
          <w:szCs w:val="24"/>
        </w:rPr>
        <w:t>Delisting of brand</w:t>
      </w:r>
    </w:p>
    <w:tbl>
      <w:tblPr>
        <w:tblW w:w="8527" w:type="dxa"/>
        <w:jc w:val="center"/>
        <w:tblLayout w:type="fixed"/>
        <w:tblLook w:val="01E0" w:firstRow="1" w:lastRow="1" w:firstColumn="1" w:lastColumn="1" w:noHBand="0" w:noVBand="0"/>
      </w:tblPr>
      <w:tblGrid>
        <w:gridCol w:w="2332"/>
        <w:gridCol w:w="3189"/>
        <w:gridCol w:w="3006"/>
      </w:tblGrid>
      <w:tr w:rsidR="00481CAB" w:rsidRPr="0054660A" w14:paraId="7EE0E87D" w14:textId="77777777" w:rsidTr="009B3280">
        <w:trPr>
          <w:cantSplit/>
          <w:jc w:val="center"/>
        </w:trPr>
        <w:tc>
          <w:tcPr>
            <w:tcW w:w="2332" w:type="dxa"/>
            <w:shd w:val="clear" w:color="auto" w:fill="auto"/>
          </w:tcPr>
          <w:p w14:paraId="6BA892B4" w14:textId="2FDD7C16" w:rsidR="00481CAB" w:rsidRPr="0054660A" w:rsidRDefault="00481CAB" w:rsidP="009B3280">
            <w:pPr>
              <w:pStyle w:val="tablebody"/>
              <w:rPr>
                <w:sz w:val="24"/>
                <w:szCs w:val="24"/>
              </w:rPr>
            </w:pPr>
            <w:r w:rsidRPr="0054660A">
              <w:rPr>
                <w:sz w:val="24"/>
                <w:szCs w:val="24"/>
              </w:rPr>
              <w:t>labetalol</w:t>
            </w:r>
          </w:p>
        </w:tc>
        <w:tc>
          <w:tcPr>
            <w:tcW w:w="3189" w:type="dxa"/>
            <w:shd w:val="clear" w:color="auto" w:fill="auto"/>
          </w:tcPr>
          <w:p w14:paraId="3D10EB3E" w14:textId="01E15EE9" w:rsidR="00481CAB" w:rsidRPr="0054660A" w:rsidRDefault="00481CAB" w:rsidP="009B3280">
            <w:pPr>
              <w:pStyle w:val="tablebody"/>
              <w:rPr>
                <w:sz w:val="24"/>
                <w:szCs w:val="24"/>
              </w:rPr>
            </w:pPr>
            <w:r w:rsidRPr="0054660A">
              <w:rPr>
                <w:sz w:val="24"/>
                <w:szCs w:val="24"/>
              </w:rPr>
              <w:t>Tablet containing labetalol hydrochloride 100 mg</w:t>
            </w:r>
          </w:p>
        </w:tc>
        <w:tc>
          <w:tcPr>
            <w:tcW w:w="3006" w:type="dxa"/>
            <w:shd w:val="clear" w:color="auto" w:fill="auto"/>
          </w:tcPr>
          <w:p w14:paraId="4D1D7A12" w14:textId="2B744F94" w:rsidR="00481CAB" w:rsidRPr="0054660A" w:rsidRDefault="00481CAB" w:rsidP="009B3280">
            <w:pPr>
              <w:pStyle w:val="tablebody"/>
              <w:rPr>
                <w:sz w:val="24"/>
                <w:szCs w:val="24"/>
              </w:rPr>
            </w:pPr>
            <w:proofErr w:type="spellStart"/>
            <w:r w:rsidRPr="0054660A">
              <w:rPr>
                <w:sz w:val="24"/>
                <w:szCs w:val="24"/>
              </w:rPr>
              <w:t>Trandate</w:t>
            </w:r>
            <w:proofErr w:type="spellEnd"/>
          </w:p>
        </w:tc>
      </w:tr>
    </w:tbl>
    <w:p w14:paraId="70806B27" w14:textId="77777777" w:rsidR="00481CAB" w:rsidRPr="0054660A" w:rsidRDefault="00481CAB" w:rsidP="00BD6B1B">
      <w:pPr>
        <w:keepNext/>
        <w:spacing w:before="100" w:beforeAutospacing="1" w:after="0"/>
        <w:rPr>
          <w:b/>
          <w:sz w:val="24"/>
          <w:szCs w:val="24"/>
        </w:rPr>
      </w:pPr>
    </w:p>
    <w:p w14:paraId="10EC0391" w14:textId="26F54D02" w:rsidR="00E25FA0" w:rsidRPr="0054660A" w:rsidRDefault="00E25FA0" w:rsidP="00BD6B1B">
      <w:pPr>
        <w:keepLines w:val="0"/>
        <w:spacing w:before="100" w:beforeAutospacing="1" w:after="0"/>
        <w:rPr>
          <w:b/>
          <w:sz w:val="24"/>
          <w:szCs w:val="24"/>
        </w:rPr>
      </w:pPr>
    </w:p>
    <w:p w14:paraId="2B981C92" w14:textId="058CD486" w:rsidR="009B697C" w:rsidRPr="0054660A" w:rsidRDefault="009B697C" w:rsidP="00BD6B1B">
      <w:pPr>
        <w:keepLines w:val="0"/>
        <w:spacing w:before="100" w:beforeAutospacing="1" w:after="0"/>
        <w:rPr>
          <w:b/>
          <w:sz w:val="24"/>
          <w:szCs w:val="24"/>
        </w:rPr>
      </w:pPr>
    </w:p>
    <w:p w14:paraId="06C1D719" w14:textId="55659952" w:rsidR="009B697C" w:rsidRPr="0054660A" w:rsidRDefault="009B697C" w:rsidP="00BD6B1B">
      <w:pPr>
        <w:keepLines w:val="0"/>
        <w:spacing w:before="100" w:beforeAutospacing="1" w:after="0"/>
        <w:rPr>
          <w:b/>
          <w:sz w:val="24"/>
          <w:szCs w:val="24"/>
        </w:rPr>
      </w:pPr>
    </w:p>
    <w:p w14:paraId="35B7C451" w14:textId="65F335FC" w:rsidR="009B697C" w:rsidRPr="0054660A" w:rsidRDefault="009B697C" w:rsidP="00BD6B1B">
      <w:pPr>
        <w:keepLines w:val="0"/>
        <w:spacing w:before="100" w:beforeAutospacing="1" w:after="0"/>
        <w:rPr>
          <w:b/>
          <w:sz w:val="24"/>
          <w:szCs w:val="24"/>
        </w:rPr>
      </w:pPr>
    </w:p>
    <w:p w14:paraId="3E6AE73A" w14:textId="26357E61" w:rsidR="009B697C" w:rsidRPr="0054660A" w:rsidRDefault="009B697C" w:rsidP="00BD6B1B">
      <w:pPr>
        <w:keepLines w:val="0"/>
        <w:spacing w:before="100" w:beforeAutospacing="1" w:after="0"/>
        <w:rPr>
          <w:b/>
          <w:sz w:val="24"/>
          <w:szCs w:val="24"/>
        </w:rPr>
      </w:pPr>
    </w:p>
    <w:p w14:paraId="6D3E0EB3" w14:textId="77777777" w:rsidR="009B697C" w:rsidRPr="0054660A" w:rsidRDefault="009B697C" w:rsidP="00BD6B1B">
      <w:pPr>
        <w:keepLines w:val="0"/>
        <w:spacing w:before="100" w:beforeAutospacing="1" w:after="0"/>
        <w:rPr>
          <w:b/>
          <w:sz w:val="24"/>
          <w:szCs w:val="24"/>
        </w:rPr>
      </w:pPr>
    </w:p>
    <w:p w14:paraId="5946AC67" w14:textId="264D4456" w:rsidR="000E188C" w:rsidRPr="0054660A" w:rsidRDefault="00B458E0" w:rsidP="00354A63">
      <w:pPr>
        <w:keepNext/>
        <w:spacing w:before="360"/>
        <w:jc w:val="center"/>
        <w:rPr>
          <w:b/>
          <w:sz w:val="24"/>
          <w:szCs w:val="24"/>
        </w:rPr>
      </w:pPr>
      <w:r w:rsidRPr="0054660A">
        <w:rPr>
          <w:b/>
          <w:sz w:val="24"/>
          <w:szCs w:val="24"/>
        </w:rPr>
        <w:lastRenderedPageBreak/>
        <w:t>S</w:t>
      </w:r>
      <w:r w:rsidR="000E188C" w:rsidRPr="0054660A">
        <w:rPr>
          <w:b/>
          <w:sz w:val="24"/>
          <w:szCs w:val="24"/>
        </w:rPr>
        <w:t>tatement of Compatibility with Human Rights</w:t>
      </w:r>
    </w:p>
    <w:p w14:paraId="0750D632" w14:textId="77777777" w:rsidR="000E188C" w:rsidRPr="0054660A" w:rsidRDefault="000E188C" w:rsidP="00221E00">
      <w:pPr>
        <w:keepNext/>
        <w:spacing w:before="120"/>
        <w:jc w:val="center"/>
        <w:rPr>
          <w:i/>
          <w:sz w:val="24"/>
          <w:szCs w:val="24"/>
        </w:rPr>
      </w:pPr>
      <w:r w:rsidRPr="0054660A">
        <w:rPr>
          <w:i/>
          <w:sz w:val="24"/>
          <w:szCs w:val="24"/>
        </w:rPr>
        <w:t>Prepared in accordance with Part 3 of the Human Rights (Parliamentary Scrutiny) Act 2011</w:t>
      </w:r>
    </w:p>
    <w:p w14:paraId="4335E96C" w14:textId="32B99B89" w:rsidR="000E188C" w:rsidRPr="0054660A" w:rsidRDefault="000E188C" w:rsidP="00221E00">
      <w:pPr>
        <w:keepNext/>
        <w:spacing w:before="120"/>
        <w:jc w:val="center"/>
        <w:rPr>
          <w:b/>
          <w:sz w:val="24"/>
          <w:szCs w:val="24"/>
        </w:rPr>
      </w:pPr>
      <w:r w:rsidRPr="0054660A">
        <w:rPr>
          <w:b/>
          <w:sz w:val="24"/>
          <w:szCs w:val="24"/>
        </w:rPr>
        <w:t>National Health (Price and Special Patient Contribution) Amendment Determination 20</w:t>
      </w:r>
      <w:r w:rsidR="00A72E08" w:rsidRPr="0054660A">
        <w:rPr>
          <w:b/>
          <w:sz w:val="24"/>
          <w:szCs w:val="24"/>
        </w:rPr>
        <w:t>2</w:t>
      </w:r>
      <w:r w:rsidR="00E82BC8" w:rsidRPr="0054660A">
        <w:rPr>
          <w:b/>
          <w:sz w:val="24"/>
          <w:szCs w:val="24"/>
        </w:rPr>
        <w:t>2</w:t>
      </w:r>
      <w:r w:rsidRPr="0054660A">
        <w:rPr>
          <w:b/>
          <w:sz w:val="24"/>
          <w:szCs w:val="24"/>
        </w:rPr>
        <w:t xml:space="preserve"> (No.</w:t>
      </w:r>
      <w:r w:rsidR="00E335DC" w:rsidRPr="0054660A">
        <w:rPr>
          <w:b/>
          <w:sz w:val="24"/>
          <w:szCs w:val="24"/>
        </w:rPr>
        <w:t xml:space="preserve"> </w:t>
      </w:r>
      <w:r w:rsidR="000B5334" w:rsidRPr="0054660A">
        <w:rPr>
          <w:b/>
          <w:sz w:val="24"/>
          <w:szCs w:val="24"/>
        </w:rPr>
        <w:t>8</w:t>
      </w:r>
      <w:r w:rsidRPr="0054660A">
        <w:rPr>
          <w:b/>
          <w:sz w:val="24"/>
          <w:szCs w:val="24"/>
        </w:rPr>
        <w:t xml:space="preserve">) </w:t>
      </w:r>
      <w:r w:rsidR="00D90F8F" w:rsidRPr="0054660A">
        <w:rPr>
          <w:b/>
          <w:sz w:val="24"/>
          <w:szCs w:val="24"/>
        </w:rPr>
        <w:t xml:space="preserve">(PB </w:t>
      </w:r>
      <w:r w:rsidR="000B5334" w:rsidRPr="0054660A">
        <w:rPr>
          <w:b/>
          <w:sz w:val="24"/>
          <w:szCs w:val="24"/>
        </w:rPr>
        <w:t>118</w:t>
      </w:r>
      <w:r w:rsidR="00E335DC" w:rsidRPr="0054660A">
        <w:rPr>
          <w:b/>
          <w:sz w:val="24"/>
          <w:szCs w:val="24"/>
        </w:rPr>
        <w:t xml:space="preserve"> </w:t>
      </w:r>
      <w:r w:rsidR="00D90F8F" w:rsidRPr="0054660A">
        <w:rPr>
          <w:b/>
          <w:sz w:val="24"/>
          <w:szCs w:val="24"/>
        </w:rPr>
        <w:t>of 20</w:t>
      </w:r>
      <w:r w:rsidR="00A72E08" w:rsidRPr="0054660A">
        <w:rPr>
          <w:b/>
          <w:sz w:val="24"/>
          <w:szCs w:val="24"/>
        </w:rPr>
        <w:t>2</w:t>
      </w:r>
      <w:r w:rsidR="00E82BC8" w:rsidRPr="0054660A">
        <w:rPr>
          <w:b/>
          <w:sz w:val="24"/>
          <w:szCs w:val="24"/>
        </w:rPr>
        <w:t>2</w:t>
      </w:r>
      <w:r w:rsidR="00D90F8F" w:rsidRPr="0054660A">
        <w:rPr>
          <w:b/>
          <w:sz w:val="24"/>
          <w:szCs w:val="24"/>
        </w:rPr>
        <w:t>)</w:t>
      </w:r>
    </w:p>
    <w:p w14:paraId="0648A2FD" w14:textId="04D8F94B" w:rsidR="000E188C" w:rsidRPr="0054660A" w:rsidRDefault="000E188C" w:rsidP="00221E00">
      <w:pPr>
        <w:keepNext/>
        <w:spacing w:before="120"/>
        <w:rPr>
          <w:sz w:val="24"/>
          <w:szCs w:val="24"/>
        </w:rPr>
      </w:pPr>
      <w:r w:rsidRPr="0054660A">
        <w:rPr>
          <w:sz w:val="24"/>
          <w:szCs w:val="24"/>
        </w:rPr>
        <w:t xml:space="preserve">This </w:t>
      </w:r>
      <w:r w:rsidR="00014782" w:rsidRPr="0054660A">
        <w:rPr>
          <w:sz w:val="24"/>
          <w:szCs w:val="24"/>
        </w:rPr>
        <w:t xml:space="preserve">legislative </w:t>
      </w:r>
      <w:r w:rsidR="00F83379" w:rsidRPr="0054660A">
        <w:rPr>
          <w:sz w:val="24"/>
          <w:szCs w:val="24"/>
        </w:rPr>
        <w:t>i</w:t>
      </w:r>
      <w:r w:rsidR="00014782" w:rsidRPr="0054660A">
        <w:rPr>
          <w:sz w:val="24"/>
          <w:szCs w:val="24"/>
        </w:rPr>
        <w:t xml:space="preserve">nstrument </w:t>
      </w:r>
      <w:r w:rsidRPr="0054660A">
        <w:rPr>
          <w:sz w:val="24"/>
          <w:szCs w:val="24"/>
        </w:rPr>
        <w:t xml:space="preserve">is compatible with the human rights and freedoms recognised or declared in the international instruments listed in section 3 of the </w:t>
      </w:r>
      <w:r w:rsidRPr="0054660A">
        <w:rPr>
          <w:i/>
          <w:sz w:val="24"/>
          <w:szCs w:val="24"/>
        </w:rPr>
        <w:t>Human Rights (Parliamentary Scrutiny) Act 2011</w:t>
      </w:r>
      <w:r w:rsidRPr="0054660A">
        <w:rPr>
          <w:sz w:val="24"/>
          <w:szCs w:val="24"/>
        </w:rPr>
        <w:t>.</w:t>
      </w:r>
    </w:p>
    <w:p w14:paraId="12E06C52" w14:textId="77777777" w:rsidR="00A51633" w:rsidRPr="0054660A" w:rsidRDefault="00A51633" w:rsidP="00221E00">
      <w:pPr>
        <w:keepNext/>
        <w:spacing w:before="120"/>
        <w:rPr>
          <w:sz w:val="24"/>
          <w:szCs w:val="24"/>
        </w:rPr>
      </w:pPr>
    </w:p>
    <w:p w14:paraId="2BA173B7" w14:textId="77777777" w:rsidR="000E188C" w:rsidRPr="0054660A" w:rsidRDefault="000E188C" w:rsidP="000E188C">
      <w:pPr>
        <w:spacing w:before="120"/>
        <w:rPr>
          <w:b/>
          <w:sz w:val="24"/>
          <w:szCs w:val="24"/>
        </w:rPr>
      </w:pPr>
      <w:r w:rsidRPr="0054660A">
        <w:rPr>
          <w:b/>
          <w:sz w:val="24"/>
          <w:szCs w:val="24"/>
        </w:rPr>
        <w:t>Overview of the Legislative Instrument</w:t>
      </w:r>
    </w:p>
    <w:p w14:paraId="262BD1A9" w14:textId="685BBECB" w:rsidR="00125FA1" w:rsidRPr="0054660A" w:rsidRDefault="000E188C" w:rsidP="00125FA1">
      <w:pPr>
        <w:jc w:val="left"/>
        <w:rPr>
          <w:sz w:val="24"/>
          <w:szCs w:val="24"/>
        </w:rPr>
      </w:pPr>
      <w:r w:rsidRPr="0054660A">
        <w:rPr>
          <w:sz w:val="24"/>
          <w:szCs w:val="24"/>
        </w:rPr>
        <w:t xml:space="preserve">This legislative instrument, made under section 85B of the </w:t>
      </w:r>
      <w:r w:rsidRPr="0054660A">
        <w:rPr>
          <w:i/>
          <w:sz w:val="24"/>
          <w:szCs w:val="24"/>
        </w:rPr>
        <w:t xml:space="preserve">National Health Act 1953 </w:t>
      </w:r>
      <w:r w:rsidRPr="0054660A">
        <w:rPr>
          <w:sz w:val="24"/>
          <w:szCs w:val="24"/>
        </w:rPr>
        <w:t xml:space="preserve">(the Act), amends the </w:t>
      </w:r>
      <w:r w:rsidRPr="0054660A">
        <w:rPr>
          <w:i/>
          <w:sz w:val="24"/>
          <w:szCs w:val="24"/>
        </w:rPr>
        <w:t>National Health (Price and Special Patient Contribution) Determination 20</w:t>
      </w:r>
      <w:r w:rsidR="000358B6" w:rsidRPr="0054660A">
        <w:rPr>
          <w:i/>
          <w:sz w:val="24"/>
          <w:szCs w:val="24"/>
        </w:rPr>
        <w:t>2</w:t>
      </w:r>
      <w:r w:rsidR="000B5334" w:rsidRPr="0054660A">
        <w:rPr>
          <w:i/>
          <w:sz w:val="24"/>
          <w:szCs w:val="24"/>
        </w:rPr>
        <w:t>2</w:t>
      </w:r>
      <w:r w:rsidRPr="0054660A">
        <w:rPr>
          <w:sz w:val="24"/>
          <w:szCs w:val="24"/>
        </w:rPr>
        <w:t xml:space="preserve"> (the Principal Determination), which provides for price determinations in relation to brands of pharmaceutical items listed on the Pharmaceutical Benefits Scheme</w:t>
      </w:r>
      <w:r w:rsidR="00DD2F57" w:rsidRPr="0054660A">
        <w:rPr>
          <w:sz w:val="24"/>
          <w:szCs w:val="24"/>
        </w:rPr>
        <w:t xml:space="preserve"> (PBS)</w:t>
      </w:r>
      <w:r w:rsidRPr="0054660A">
        <w:rPr>
          <w:sz w:val="24"/>
          <w:szCs w:val="24"/>
        </w:rPr>
        <w:t xml:space="preserve"> for which the Minister and the responsible person have not been able to make a price agreement. </w:t>
      </w:r>
      <w:r w:rsidR="00B21B1E" w:rsidRPr="0054660A">
        <w:rPr>
          <w:sz w:val="24"/>
          <w:szCs w:val="24"/>
        </w:rPr>
        <w:t>It also provides for the circumstances in which the Commonwealth will pay the special patient contribution resulting from these price determi</w:t>
      </w:r>
      <w:r w:rsidR="002618D3" w:rsidRPr="0054660A">
        <w:rPr>
          <w:sz w:val="24"/>
          <w:szCs w:val="24"/>
        </w:rPr>
        <w:t>n</w:t>
      </w:r>
      <w:r w:rsidR="00B21B1E" w:rsidRPr="0054660A">
        <w:rPr>
          <w:sz w:val="24"/>
          <w:szCs w:val="24"/>
        </w:rPr>
        <w:t>ations.</w:t>
      </w:r>
      <w:r w:rsidR="00AE5CEB" w:rsidRPr="0054660A">
        <w:rPr>
          <w:sz w:val="24"/>
          <w:szCs w:val="24"/>
        </w:rPr>
        <w:t xml:space="preserve"> </w:t>
      </w:r>
      <w:r w:rsidR="00125FA1" w:rsidRPr="0054660A">
        <w:rPr>
          <w:sz w:val="24"/>
          <w:szCs w:val="24"/>
        </w:rPr>
        <w:t xml:space="preserve">This instrument amends the Principal Determination by </w:t>
      </w:r>
      <w:r w:rsidR="00724BF1" w:rsidRPr="0054660A">
        <w:rPr>
          <w:sz w:val="24"/>
          <w:szCs w:val="24"/>
        </w:rPr>
        <w:t xml:space="preserve">increasing brand premiums </w:t>
      </w:r>
      <w:r w:rsidR="0069126E" w:rsidRPr="0054660A">
        <w:rPr>
          <w:sz w:val="24"/>
          <w:szCs w:val="24"/>
        </w:rPr>
        <w:t xml:space="preserve">for </w:t>
      </w:r>
      <w:r w:rsidR="000B5334" w:rsidRPr="0054660A">
        <w:rPr>
          <w:sz w:val="24"/>
          <w:szCs w:val="24"/>
        </w:rPr>
        <w:t>twenty-seven</w:t>
      </w:r>
      <w:r w:rsidR="0069126E" w:rsidRPr="0054660A">
        <w:rPr>
          <w:sz w:val="24"/>
          <w:szCs w:val="24"/>
        </w:rPr>
        <w:t xml:space="preserve"> brands of </w:t>
      </w:r>
      <w:r w:rsidR="000B5334" w:rsidRPr="0054660A">
        <w:rPr>
          <w:sz w:val="24"/>
          <w:szCs w:val="24"/>
        </w:rPr>
        <w:t>twenty-seven</w:t>
      </w:r>
      <w:r w:rsidR="0069126E" w:rsidRPr="0054660A">
        <w:rPr>
          <w:sz w:val="24"/>
          <w:szCs w:val="24"/>
        </w:rPr>
        <w:t xml:space="preserve"> pharmaceutical items, imposing brand premiums for </w:t>
      </w:r>
      <w:r w:rsidR="000B5334" w:rsidRPr="0054660A">
        <w:rPr>
          <w:sz w:val="24"/>
          <w:szCs w:val="24"/>
        </w:rPr>
        <w:t>three</w:t>
      </w:r>
      <w:r w:rsidR="003D0059" w:rsidRPr="0054660A">
        <w:rPr>
          <w:sz w:val="24"/>
          <w:szCs w:val="24"/>
        </w:rPr>
        <w:t xml:space="preserve"> brands of </w:t>
      </w:r>
      <w:r w:rsidR="000B5334" w:rsidRPr="0054660A">
        <w:rPr>
          <w:sz w:val="24"/>
          <w:szCs w:val="24"/>
        </w:rPr>
        <w:t>three</w:t>
      </w:r>
      <w:r w:rsidR="003D0059" w:rsidRPr="0054660A">
        <w:rPr>
          <w:sz w:val="24"/>
          <w:szCs w:val="24"/>
        </w:rPr>
        <w:t xml:space="preserve"> pharmaceutical items and </w:t>
      </w:r>
      <w:r w:rsidR="00125FA1" w:rsidRPr="0054660A">
        <w:rPr>
          <w:sz w:val="24"/>
          <w:szCs w:val="24"/>
        </w:rPr>
        <w:t xml:space="preserve">removing </w:t>
      </w:r>
      <w:r w:rsidR="003D0059" w:rsidRPr="0054660A">
        <w:rPr>
          <w:sz w:val="24"/>
          <w:szCs w:val="24"/>
        </w:rPr>
        <w:t xml:space="preserve">brand premiums for </w:t>
      </w:r>
      <w:r w:rsidR="000B5334" w:rsidRPr="0054660A">
        <w:rPr>
          <w:sz w:val="24"/>
          <w:szCs w:val="24"/>
        </w:rPr>
        <w:t>one</w:t>
      </w:r>
      <w:r w:rsidR="003D0059" w:rsidRPr="0054660A">
        <w:rPr>
          <w:sz w:val="24"/>
          <w:szCs w:val="24"/>
        </w:rPr>
        <w:t xml:space="preserve"> brand of </w:t>
      </w:r>
      <w:r w:rsidR="000B5334" w:rsidRPr="0054660A">
        <w:rPr>
          <w:sz w:val="24"/>
          <w:szCs w:val="24"/>
        </w:rPr>
        <w:t>a</w:t>
      </w:r>
      <w:r w:rsidR="00125FA1" w:rsidRPr="0054660A">
        <w:rPr>
          <w:sz w:val="24"/>
          <w:szCs w:val="24"/>
        </w:rPr>
        <w:t xml:space="preserve"> pharmaceutical item</w:t>
      </w:r>
      <w:r w:rsidR="003D0059" w:rsidRPr="0054660A">
        <w:rPr>
          <w:sz w:val="24"/>
          <w:szCs w:val="24"/>
        </w:rPr>
        <w:t xml:space="preserve">. </w:t>
      </w:r>
      <w:r w:rsidR="00125FA1" w:rsidRPr="0054660A">
        <w:rPr>
          <w:sz w:val="24"/>
          <w:szCs w:val="24"/>
        </w:rPr>
        <w:t>Th</w:t>
      </w:r>
      <w:r w:rsidR="003D0059" w:rsidRPr="0054660A">
        <w:rPr>
          <w:sz w:val="24"/>
          <w:szCs w:val="24"/>
        </w:rPr>
        <w:t xml:space="preserve">ese </w:t>
      </w:r>
      <w:r w:rsidR="00125FA1" w:rsidRPr="0054660A">
        <w:rPr>
          <w:sz w:val="24"/>
          <w:szCs w:val="24"/>
        </w:rPr>
        <w:t>change</w:t>
      </w:r>
      <w:r w:rsidR="002A1F90" w:rsidRPr="0054660A">
        <w:rPr>
          <w:sz w:val="24"/>
          <w:szCs w:val="24"/>
        </w:rPr>
        <w:t>s</w:t>
      </w:r>
      <w:r w:rsidR="00125FA1" w:rsidRPr="0054660A">
        <w:rPr>
          <w:sz w:val="24"/>
          <w:szCs w:val="24"/>
        </w:rPr>
        <w:t xml:space="preserve"> </w:t>
      </w:r>
      <w:r w:rsidR="00014782" w:rsidRPr="0054660A">
        <w:rPr>
          <w:sz w:val="24"/>
          <w:szCs w:val="24"/>
        </w:rPr>
        <w:t>take effect</w:t>
      </w:r>
      <w:r w:rsidR="00125FA1" w:rsidRPr="0054660A">
        <w:rPr>
          <w:sz w:val="24"/>
          <w:szCs w:val="24"/>
        </w:rPr>
        <w:t xml:space="preserve"> on 1</w:t>
      </w:r>
      <w:r w:rsidR="00F83379" w:rsidRPr="0054660A">
        <w:rPr>
          <w:sz w:val="24"/>
          <w:szCs w:val="24"/>
        </w:rPr>
        <w:t> </w:t>
      </w:r>
      <w:r w:rsidR="000B5334" w:rsidRPr="0054660A">
        <w:rPr>
          <w:sz w:val="24"/>
          <w:szCs w:val="24"/>
        </w:rPr>
        <w:t>December</w:t>
      </w:r>
      <w:r w:rsidR="00F83379" w:rsidRPr="0054660A">
        <w:rPr>
          <w:sz w:val="24"/>
          <w:szCs w:val="24"/>
        </w:rPr>
        <w:t> </w:t>
      </w:r>
      <w:r w:rsidR="00125FA1" w:rsidRPr="0054660A">
        <w:rPr>
          <w:sz w:val="24"/>
          <w:szCs w:val="24"/>
        </w:rPr>
        <w:t xml:space="preserve">2022.  </w:t>
      </w:r>
    </w:p>
    <w:p w14:paraId="3D596682" w14:textId="77777777" w:rsidR="00A51633" w:rsidRPr="0054660A" w:rsidRDefault="00A51633" w:rsidP="009356B4">
      <w:pPr>
        <w:jc w:val="left"/>
        <w:rPr>
          <w:b/>
          <w:sz w:val="24"/>
          <w:szCs w:val="24"/>
        </w:rPr>
      </w:pPr>
    </w:p>
    <w:p w14:paraId="33221BF7" w14:textId="46A83080" w:rsidR="000E188C" w:rsidRPr="0054660A" w:rsidRDefault="000E188C" w:rsidP="009356B4">
      <w:pPr>
        <w:jc w:val="left"/>
        <w:rPr>
          <w:b/>
          <w:sz w:val="24"/>
          <w:szCs w:val="24"/>
        </w:rPr>
      </w:pPr>
      <w:r w:rsidRPr="0054660A">
        <w:rPr>
          <w:b/>
          <w:sz w:val="24"/>
          <w:szCs w:val="24"/>
        </w:rPr>
        <w:t>Human rights implications</w:t>
      </w:r>
    </w:p>
    <w:p w14:paraId="3E978E99" w14:textId="55C98A73" w:rsidR="000E188C" w:rsidRPr="0054660A" w:rsidRDefault="000E188C" w:rsidP="003919AA">
      <w:pPr>
        <w:spacing w:before="120"/>
        <w:rPr>
          <w:sz w:val="24"/>
          <w:szCs w:val="24"/>
        </w:rPr>
      </w:pPr>
      <w:r w:rsidRPr="0054660A">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76EB252A" w14:textId="5C04B206" w:rsidR="000B5334" w:rsidRPr="0054660A" w:rsidRDefault="005B0404" w:rsidP="005B0404">
      <w:pPr>
        <w:spacing w:before="120"/>
        <w:jc w:val="left"/>
        <w:rPr>
          <w:sz w:val="24"/>
          <w:szCs w:val="24"/>
        </w:rPr>
      </w:pPr>
      <w:r w:rsidRPr="0054660A">
        <w:rPr>
          <w:sz w:val="24"/>
          <w:szCs w:val="24"/>
        </w:rPr>
        <w:t xml:space="preserve">The PBS is a benefit scheme which assists with advancement of this human right by providing for subsidised access by patients to medicines. </w:t>
      </w:r>
      <w:r w:rsidR="000B5334" w:rsidRPr="0054660A">
        <w:rPr>
          <w:sz w:val="24"/>
          <w:szCs w:val="24"/>
        </w:rPr>
        <w:t xml:space="preserve">The deletion of the above listed brand, by way of this determination, is unlikely to result in negative financial impact on patient access, therefore ensuring their rights to social security are maintained. </w:t>
      </w:r>
      <w:r w:rsidR="006540F7" w:rsidRPr="0054660A">
        <w:rPr>
          <w:sz w:val="24"/>
          <w:szCs w:val="24"/>
        </w:rPr>
        <w:t>One</w:t>
      </w:r>
      <w:r w:rsidR="000B5334" w:rsidRPr="0054660A">
        <w:rPr>
          <w:sz w:val="24"/>
          <w:szCs w:val="24"/>
        </w:rPr>
        <w:t xml:space="preserve"> premium-free brand remain</w:t>
      </w:r>
      <w:r w:rsidR="006540F7" w:rsidRPr="0054660A">
        <w:rPr>
          <w:sz w:val="24"/>
          <w:szCs w:val="24"/>
        </w:rPr>
        <w:t>s</w:t>
      </w:r>
      <w:r w:rsidR="000B5334" w:rsidRPr="0054660A">
        <w:rPr>
          <w:sz w:val="24"/>
          <w:szCs w:val="24"/>
        </w:rPr>
        <w:t xml:space="preserve"> PBS listed for </w:t>
      </w:r>
      <w:r w:rsidR="006540F7" w:rsidRPr="0054660A">
        <w:rPr>
          <w:sz w:val="24"/>
          <w:szCs w:val="24"/>
        </w:rPr>
        <w:t>labetalol hydrochloride 100 mg tablet</w:t>
      </w:r>
      <w:r w:rsidR="00BD675B" w:rsidRPr="0054660A">
        <w:rPr>
          <w:sz w:val="24"/>
          <w:szCs w:val="24"/>
        </w:rPr>
        <w:t>,</w:t>
      </w:r>
      <w:r w:rsidR="006540F7" w:rsidRPr="0054660A">
        <w:rPr>
          <w:sz w:val="24"/>
          <w:szCs w:val="24"/>
        </w:rPr>
        <w:t xml:space="preserve"> following the deletion of the brand </w:t>
      </w:r>
      <w:proofErr w:type="spellStart"/>
      <w:r w:rsidR="006540F7" w:rsidRPr="0054660A">
        <w:rPr>
          <w:sz w:val="24"/>
          <w:szCs w:val="24"/>
        </w:rPr>
        <w:t>Trandate</w:t>
      </w:r>
      <w:proofErr w:type="spellEnd"/>
      <w:r w:rsidR="006540F7" w:rsidRPr="0054660A">
        <w:rPr>
          <w:sz w:val="24"/>
          <w:szCs w:val="24"/>
          <w:vertAlign w:val="superscript"/>
        </w:rPr>
        <w:t>®</w:t>
      </w:r>
      <w:r w:rsidR="006540F7" w:rsidRPr="0054660A">
        <w:rPr>
          <w:sz w:val="24"/>
          <w:szCs w:val="24"/>
        </w:rPr>
        <w:t xml:space="preserve"> which has been discontinued in Australia.</w:t>
      </w:r>
    </w:p>
    <w:p w14:paraId="5593BD8E" w14:textId="22B3636A" w:rsidR="005B0404" w:rsidRPr="0054660A" w:rsidRDefault="005B0404" w:rsidP="005B0404">
      <w:pPr>
        <w:spacing w:before="120"/>
        <w:jc w:val="left"/>
        <w:rPr>
          <w:sz w:val="24"/>
          <w:szCs w:val="24"/>
        </w:rPr>
      </w:pPr>
      <w:r w:rsidRPr="0054660A">
        <w:rPr>
          <w:sz w:val="24"/>
          <w:szCs w:val="24"/>
        </w:rPr>
        <w:t xml:space="preserve">It is longstanding Government policy that pharmaceutical companies are only able to charge brand price premiums where there is at least one </w:t>
      </w:r>
      <w:r w:rsidR="00BD675B" w:rsidRPr="0054660A">
        <w:rPr>
          <w:sz w:val="24"/>
          <w:szCs w:val="24"/>
        </w:rPr>
        <w:t>premium-</w:t>
      </w:r>
      <w:r w:rsidRPr="0054660A">
        <w:rPr>
          <w:sz w:val="24"/>
          <w:szCs w:val="24"/>
        </w:rPr>
        <w:t xml:space="preserve">free brand of that medicine available through the PBS. All brands subsidised by the PBS are evaluated by the Therapeutic Goods Administration </w:t>
      </w:r>
      <w:r w:rsidR="00961BB5" w:rsidRPr="0054660A">
        <w:rPr>
          <w:sz w:val="24"/>
          <w:szCs w:val="24"/>
        </w:rPr>
        <w:t xml:space="preserve">(TGA) </w:t>
      </w:r>
      <w:r w:rsidRPr="0054660A">
        <w:rPr>
          <w:sz w:val="24"/>
          <w:szCs w:val="24"/>
        </w:rPr>
        <w:t xml:space="preserve">for quality and safety and determined to be bioequivalent, which means they are clinically equivalent and work in the same way. Increasing </w:t>
      </w:r>
      <w:r w:rsidR="004A4BA3" w:rsidRPr="0054660A">
        <w:rPr>
          <w:sz w:val="24"/>
          <w:szCs w:val="24"/>
        </w:rPr>
        <w:t xml:space="preserve">or imposing </w:t>
      </w:r>
      <w:r w:rsidRPr="0054660A">
        <w:rPr>
          <w:sz w:val="24"/>
          <w:szCs w:val="24"/>
        </w:rPr>
        <w:t xml:space="preserve">brand price premiums are therefore unlikely to result in negative financial impact for patients, therefore ensuring their rights to social security are maintained. The recommendatory role of the Pharmaceutical Benefits Advisory Committee </w:t>
      </w:r>
      <w:r w:rsidR="00961BB5" w:rsidRPr="0054660A">
        <w:rPr>
          <w:sz w:val="24"/>
          <w:szCs w:val="24"/>
        </w:rPr>
        <w:t xml:space="preserve">(PBAC) </w:t>
      </w:r>
      <w:r w:rsidRPr="0054660A">
        <w:rPr>
          <w:sz w:val="24"/>
          <w:szCs w:val="24"/>
        </w:rPr>
        <w:t>ensures that decisions about subsidised access to medicines on the PBS are evidence-based.</w:t>
      </w:r>
    </w:p>
    <w:p w14:paraId="055ED235" w14:textId="77777777" w:rsidR="00A51633" w:rsidRPr="0054660A" w:rsidRDefault="00A51633" w:rsidP="00354A63">
      <w:pPr>
        <w:rPr>
          <w:b/>
          <w:sz w:val="24"/>
          <w:szCs w:val="24"/>
        </w:rPr>
      </w:pPr>
    </w:p>
    <w:p w14:paraId="330C8199" w14:textId="29BE520F" w:rsidR="00125FA1" w:rsidRPr="0054660A" w:rsidRDefault="000E188C" w:rsidP="00354A63">
      <w:pPr>
        <w:rPr>
          <w:b/>
          <w:sz w:val="24"/>
          <w:szCs w:val="24"/>
        </w:rPr>
      </w:pPr>
      <w:r w:rsidRPr="0054660A">
        <w:rPr>
          <w:b/>
          <w:sz w:val="24"/>
          <w:szCs w:val="24"/>
        </w:rPr>
        <w:lastRenderedPageBreak/>
        <w:t>Conclusion</w:t>
      </w:r>
    </w:p>
    <w:p w14:paraId="1B6D7BFB" w14:textId="4236CE40" w:rsidR="000E0DE3" w:rsidRPr="0054660A" w:rsidRDefault="000E188C" w:rsidP="00125FA1">
      <w:pPr>
        <w:spacing w:before="120"/>
        <w:jc w:val="left"/>
        <w:rPr>
          <w:b/>
          <w:bCs/>
          <w:sz w:val="24"/>
          <w:szCs w:val="24"/>
        </w:rPr>
      </w:pPr>
      <w:r w:rsidRPr="0054660A">
        <w:rPr>
          <w:sz w:val="24"/>
          <w:szCs w:val="24"/>
        </w:rPr>
        <w:t xml:space="preserve">This </w:t>
      </w:r>
      <w:r w:rsidR="00014782" w:rsidRPr="0054660A">
        <w:rPr>
          <w:sz w:val="24"/>
          <w:szCs w:val="24"/>
        </w:rPr>
        <w:t xml:space="preserve">legislative instrument </w:t>
      </w:r>
      <w:r w:rsidRPr="0054660A">
        <w:rPr>
          <w:sz w:val="24"/>
          <w:szCs w:val="24"/>
        </w:rPr>
        <w:t>is compatible with human rights because it advances the protection of human rights.</w:t>
      </w:r>
    </w:p>
    <w:p w14:paraId="523A0714" w14:textId="6B8B62FE" w:rsidR="002F1CD0" w:rsidRPr="0054660A" w:rsidRDefault="005B0404" w:rsidP="00117DC2">
      <w:pPr>
        <w:keepNext/>
        <w:spacing w:after="0"/>
        <w:jc w:val="center"/>
        <w:rPr>
          <w:b/>
          <w:bCs/>
          <w:sz w:val="24"/>
          <w:szCs w:val="24"/>
        </w:rPr>
      </w:pPr>
      <w:r w:rsidRPr="0054660A">
        <w:rPr>
          <w:b/>
          <w:bCs/>
          <w:sz w:val="24"/>
          <w:szCs w:val="24"/>
        </w:rPr>
        <w:t>Nikolai Tsyganov</w:t>
      </w:r>
    </w:p>
    <w:p w14:paraId="172E5B44" w14:textId="1529B771" w:rsidR="00267D5B" w:rsidRPr="0054660A" w:rsidRDefault="002F1CD0" w:rsidP="00117DC2">
      <w:pPr>
        <w:keepNext/>
        <w:spacing w:after="0"/>
        <w:jc w:val="center"/>
        <w:rPr>
          <w:b/>
          <w:bCs/>
          <w:sz w:val="24"/>
          <w:szCs w:val="24"/>
        </w:rPr>
      </w:pPr>
      <w:r w:rsidRPr="0054660A">
        <w:rPr>
          <w:b/>
          <w:bCs/>
          <w:sz w:val="24"/>
          <w:szCs w:val="24"/>
        </w:rPr>
        <w:t xml:space="preserve"> </w:t>
      </w:r>
      <w:r w:rsidR="007D49CD" w:rsidRPr="0054660A">
        <w:rPr>
          <w:b/>
          <w:bCs/>
          <w:sz w:val="24"/>
          <w:szCs w:val="24"/>
        </w:rPr>
        <w:t xml:space="preserve">Acting </w:t>
      </w:r>
      <w:r w:rsidR="00A44340" w:rsidRPr="0054660A">
        <w:rPr>
          <w:b/>
          <w:bCs/>
          <w:sz w:val="24"/>
          <w:szCs w:val="24"/>
        </w:rPr>
        <w:t>Assistant</w:t>
      </w:r>
      <w:r w:rsidR="0010343C" w:rsidRPr="0054660A">
        <w:rPr>
          <w:b/>
          <w:bCs/>
          <w:sz w:val="24"/>
          <w:szCs w:val="24"/>
        </w:rPr>
        <w:t xml:space="preserve"> </w:t>
      </w:r>
      <w:r w:rsidR="000E188C" w:rsidRPr="0054660A">
        <w:rPr>
          <w:b/>
          <w:bCs/>
          <w:sz w:val="24"/>
          <w:szCs w:val="24"/>
        </w:rPr>
        <w:t>Secretary</w:t>
      </w:r>
      <w:r w:rsidR="008C5B7F" w:rsidRPr="0054660A">
        <w:rPr>
          <w:b/>
          <w:bCs/>
          <w:sz w:val="24"/>
          <w:szCs w:val="24"/>
        </w:rPr>
        <w:t xml:space="preserve"> </w:t>
      </w:r>
    </w:p>
    <w:p w14:paraId="157E8B0D" w14:textId="06850032" w:rsidR="00A44340" w:rsidRPr="0054660A" w:rsidRDefault="00A44340" w:rsidP="00117DC2">
      <w:pPr>
        <w:keepNext/>
        <w:spacing w:after="0"/>
        <w:jc w:val="center"/>
        <w:rPr>
          <w:b/>
          <w:bCs/>
          <w:sz w:val="24"/>
          <w:szCs w:val="24"/>
        </w:rPr>
      </w:pPr>
      <w:r w:rsidRPr="0054660A">
        <w:rPr>
          <w:b/>
          <w:bCs/>
          <w:sz w:val="24"/>
          <w:szCs w:val="24"/>
        </w:rPr>
        <w:t xml:space="preserve">Pricing and PBS Policy </w:t>
      </w:r>
      <w:r w:rsidR="00846A47" w:rsidRPr="0054660A">
        <w:rPr>
          <w:b/>
          <w:bCs/>
          <w:sz w:val="24"/>
          <w:szCs w:val="24"/>
        </w:rPr>
        <w:t>Branch</w:t>
      </w:r>
    </w:p>
    <w:p w14:paraId="0DA2CA76" w14:textId="09E9FEF8" w:rsidR="00A44340" w:rsidRPr="0054660A" w:rsidRDefault="00A44340" w:rsidP="00117DC2">
      <w:pPr>
        <w:keepNext/>
        <w:spacing w:after="0"/>
        <w:jc w:val="center"/>
        <w:rPr>
          <w:b/>
          <w:bCs/>
          <w:sz w:val="24"/>
          <w:szCs w:val="24"/>
        </w:rPr>
      </w:pPr>
      <w:r w:rsidRPr="0054660A">
        <w:rPr>
          <w:b/>
          <w:bCs/>
          <w:sz w:val="24"/>
          <w:szCs w:val="24"/>
        </w:rPr>
        <w:t>Technology Assessment and Access Division</w:t>
      </w:r>
    </w:p>
    <w:p w14:paraId="2BD945FA" w14:textId="03D52566" w:rsidR="000E188C" w:rsidRDefault="000E188C" w:rsidP="00117DC2">
      <w:pPr>
        <w:keepNext/>
        <w:spacing w:after="0"/>
        <w:jc w:val="center"/>
        <w:rPr>
          <w:b/>
          <w:bCs/>
          <w:sz w:val="24"/>
          <w:szCs w:val="24"/>
        </w:rPr>
      </w:pPr>
      <w:r w:rsidRPr="0054660A">
        <w:rPr>
          <w:b/>
          <w:bCs/>
          <w:sz w:val="24"/>
          <w:szCs w:val="24"/>
        </w:rPr>
        <w:t>Department of Health</w:t>
      </w:r>
      <w:r w:rsidR="00602E28" w:rsidRPr="0054660A">
        <w:rPr>
          <w:b/>
          <w:bCs/>
          <w:sz w:val="24"/>
          <w:szCs w:val="24"/>
        </w:rPr>
        <w:t xml:space="preserve"> and Aged Care</w:t>
      </w:r>
    </w:p>
    <w:sectPr w:rsidR="000E188C" w:rsidSect="00D527D2">
      <w:footerReference w:type="even" r:id="rId8"/>
      <w:footerReference w:type="default" r:id="rId9"/>
      <w:footerReference w:type="first" r:id="rId10"/>
      <w:pgSz w:w="11906" w:h="16838"/>
      <w:pgMar w:top="1418"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B153" w14:textId="77777777" w:rsidR="0037266C" w:rsidRDefault="0037266C" w:rsidP="004D3909">
      <w:pPr>
        <w:pStyle w:val="tablebody"/>
      </w:pPr>
      <w:r>
        <w:separator/>
      </w:r>
    </w:p>
  </w:endnote>
  <w:endnote w:type="continuationSeparator" w:id="0">
    <w:p w14:paraId="1DA800BA" w14:textId="77777777" w:rsidR="0037266C" w:rsidRDefault="0037266C" w:rsidP="004D3909">
      <w:pPr>
        <w:pStyle w:val="tabl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EE84" w14:textId="77777777" w:rsidR="00204CB4" w:rsidRDefault="00204CB4">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580C" w14:textId="4D8FF135" w:rsidR="00204CB4" w:rsidRDefault="00204CB4">
    <w:pPr>
      <w:jc w:val="center"/>
    </w:pPr>
    <w:r>
      <w:fldChar w:fldCharType="begin"/>
    </w:r>
    <w:r>
      <w:instrText xml:space="preserve"> PAGE </w:instrText>
    </w:r>
    <w:r>
      <w:fldChar w:fldCharType="separate"/>
    </w:r>
    <w:r w:rsidR="00DF0EE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9F1A" w14:textId="77777777" w:rsidR="00204CB4" w:rsidRDefault="00204CB4">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432E" w14:textId="77777777" w:rsidR="0037266C" w:rsidRDefault="0037266C" w:rsidP="004D3909">
      <w:pPr>
        <w:pStyle w:val="tablebody"/>
      </w:pPr>
      <w:r>
        <w:separator/>
      </w:r>
    </w:p>
  </w:footnote>
  <w:footnote w:type="continuationSeparator" w:id="0">
    <w:p w14:paraId="1FA41141" w14:textId="77777777" w:rsidR="0037266C" w:rsidRDefault="0037266C" w:rsidP="004D3909">
      <w:pPr>
        <w:pStyle w:val="table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569"/>
    <w:multiLevelType w:val="hybridMultilevel"/>
    <w:tmpl w:val="61D4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62347C"/>
    <w:multiLevelType w:val="hybridMultilevel"/>
    <w:tmpl w:val="679EB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E6A0E"/>
    <w:multiLevelType w:val="hybridMultilevel"/>
    <w:tmpl w:val="CD76B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24BC2"/>
    <w:multiLevelType w:val="hybridMultilevel"/>
    <w:tmpl w:val="1F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82758"/>
    <w:multiLevelType w:val="hybridMultilevel"/>
    <w:tmpl w:val="2924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967A9A"/>
    <w:multiLevelType w:val="hybridMultilevel"/>
    <w:tmpl w:val="85C428EC"/>
    <w:lvl w:ilvl="0" w:tplc="5350B7E0">
      <w:start w:val="1"/>
      <w:numFmt w:val="bullet"/>
      <w:lvlText w:val=""/>
      <w:lvlJc w:val="left"/>
      <w:pPr>
        <w:tabs>
          <w:tab w:val="num" w:pos="720"/>
        </w:tabs>
        <w:ind w:left="720" w:hanging="360"/>
      </w:pPr>
      <w:rPr>
        <w:rFonts w:ascii="Symbol" w:hAnsi="Symbol" w:hint="default"/>
        <w:b w:val="0"/>
        <w:i w:val="0"/>
        <w:color w:val="auto"/>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516ED"/>
    <w:multiLevelType w:val="hybridMultilevel"/>
    <w:tmpl w:val="8370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A1AFE"/>
    <w:multiLevelType w:val="hybridMultilevel"/>
    <w:tmpl w:val="791EE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90CBA"/>
    <w:multiLevelType w:val="hybridMultilevel"/>
    <w:tmpl w:val="C3260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946A99"/>
    <w:multiLevelType w:val="hybridMultilevel"/>
    <w:tmpl w:val="82FA1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222D66"/>
    <w:multiLevelType w:val="hybridMultilevel"/>
    <w:tmpl w:val="B09CF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
  </w:num>
  <w:num w:numId="4">
    <w:abstractNumId w:val="8"/>
  </w:num>
  <w:num w:numId="5">
    <w:abstractNumId w:val="9"/>
  </w:num>
  <w:num w:numId="6">
    <w:abstractNumId w:val="4"/>
  </w:num>
  <w:num w:numId="7">
    <w:abstractNumId w:val="0"/>
  </w:num>
  <w:num w:numId="8">
    <w:abstractNumId w:val="7"/>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23"/>
    <w:rsid w:val="00001995"/>
    <w:rsid w:val="00003A27"/>
    <w:rsid w:val="00004D5E"/>
    <w:rsid w:val="0000655A"/>
    <w:rsid w:val="000067BB"/>
    <w:rsid w:val="00007BAD"/>
    <w:rsid w:val="00013FB9"/>
    <w:rsid w:val="00014782"/>
    <w:rsid w:val="00022340"/>
    <w:rsid w:val="0002242E"/>
    <w:rsid w:val="00022A52"/>
    <w:rsid w:val="00023C5A"/>
    <w:rsid w:val="000240FB"/>
    <w:rsid w:val="0002492A"/>
    <w:rsid w:val="000255D5"/>
    <w:rsid w:val="00025EA6"/>
    <w:rsid w:val="00030389"/>
    <w:rsid w:val="000315BC"/>
    <w:rsid w:val="000325C3"/>
    <w:rsid w:val="00032DD2"/>
    <w:rsid w:val="00033EF1"/>
    <w:rsid w:val="00033EFC"/>
    <w:rsid w:val="000358B6"/>
    <w:rsid w:val="000376D1"/>
    <w:rsid w:val="0004042A"/>
    <w:rsid w:val="00042B6C"/>
    <w:rsid w:val="000441CE"/>
    <w:rsid w:val="000447A9"/>
    <w:rsid w:val="0004487B"/>
    <w:rsid w:val="0004547F"/>
    <w:rsid w:val="00045D89"/>
    <w:rsid w:val="00046388"/>
    <w:rsid w:val="00050034"/>
    <w:rsid w:val="00051A0E"/>
    <w:rsid w:val="00053BA6"/>
    <w:rsid w:val="0005506F"/>
    <w:rsid w:val="00056CC7"/>
    <w:rsid w:val="00061920"/>
    <w:rsid w:val="00065E18"/>
    <w:rsid w:val="00067048"/>
    <w:rsid w:val="00070BA5"/>
    <w:rsid w:val="000722DF"/>
    <w:rsid w:val="00072B25"/>
    <w:rsid w:val="00072F7B"/>
    <w:rsid w:val="00073D4A"/>
    <w:rsid w:val="00075747"/>
    <w:rsid w:val="000814E4"/>
    <w:rsid w:val="0008387F"/>
    <w:rsid w:val="00090B3E"/>
    <w:rsid w:val="0009106D"/>
    <w:rsid w:val="00091F93"/>
    <w:rsid w:val="0009291D"/>
    <w:rsid w:val="0009496C"/>
    <w:rsid w:val="0009759C"/>
    <w:rsid w:val="000A43FF"/>
    <w:rsid w:val="000A4F42"/>
    <w:rsid w:val="000A76E6"/>
    <w:rsid w:val="000A79E1"/>
    <w:rsid w:val="000A7B62"/>
    <w:rsid w:val="000B1EE9"/>
    <w:rsid w:val="000B24BE"/>
    <w:rsid w:val="000B5135"/>
    <w:rsid w:val="000B5334"/>
    <w:rsid w:val="000B6234"/>
    <w:rsid w:val="000B6AA1"/>
    <w:rsid w:val="000B708D"/>
    <w:rsid w:val="000B727F"/>
    <w:rsid w:val="000C069C"/>
    <w:rsid w:val="000C1ACD"/>
    <w:rsid w:val="000C2783"/>
    <w:rsid w:val="000C2FDF"/>
    <w:rsid w:val="000C556C"/>
    <w:rsid w:val="000C5C0E"/>
    <w:rsid w:val="000C6AAD"/>
    <w:rsid w:val="000D07DB"/>
    <w:rsid w:val="000D185B"/>
    <w:rsid w:val="000D1D4A"/>
    <w:rsid w:val="000D24D2"/>
    <w:rsid w:val="000D33AF"/>
    <w:rsid w:val="000D5FF6"/>
    <w:rsid w:val="000E0BE7"/>
    <w:rsid w:val="000E0DE3"/>
    <w:rsid w:val="000E188C"/>
    <w:rsid w:val="000E2B93"/>
    <w:rsid w:val="000E4433"/>
    <w:rsid w:val="000F0A5D"/>
    <w:rsid w:val="000F1ADE"/>
    <w:rsid w:val="000F1EE6"/>
    <w:rsid w:val="000F5343"/>
    <w:rsid w:val="00101489"/>
    <w:rsid w:val="00101E1C"/>
    <w:rsid w:val="00101E56"/>
    <w:rsid w:val="00102AB6"/>
    <w:rsid w:val="0010343C"/>
    <w:rsid w:val="00103E26"/>
    <w:rsid w:val="001058C0"/>
    <w:rsid w:val="001061EA"/>
    <w:rsid w:val="00106422"/>
    <w:rsid w:val="00107992"/>
    <w:rsid w:val="00107C3E"/>
    <w:rsid w:val="00111819"/>
    <w:rsid w:val="00115286"/>
    <w:rsid w:val="00115A32"/>
    <w:rsid w:val="0011645A"/>
    <w:rsid w:val="00116FFB"/>
    <w:rsid w:val="001174A1"/>
    <w:rsid w:val="00117DC2"/>
    <w:rsid w:val="001200E1"/>
    <w:rsid w:val="00122F62"/>
    <w:rsid w:val="00123ABA"/>
    <w:rsid w:val="00124683"/>
    <w:rsid w:val="00125447"/>
    <w:rsid w:val="00125F57"/>
    <w:rsid w:val="00125F98"/>
    <w:rsid w:val="00125FA1"/>
    <w:rsid w:val="00126854"/>
    <w:rsid w:val="00126D3C"/>
    <w:rsid w:val="00130EE4"/>
    <w:rsid w:val="001322D0"/>
    <w:rsid w:val="00132D22"/>
    <w:rsid w:val="00133081"/>
    <w:rsid w:val="00133B51"/>
    <w:rsid w:val="00133F1B"/>
    <w:rsid w:val="0013561D"/>
    <w:rsid w:val="001379C8"/>
    <w:rsid w:val="001406A8"/>
    <w:rsid w:val="00142E70"/>
    <w:rsid w:val="00143FF5"/>
    <w:rsid w:val="001479CB"/>
    <w:rsid w:val="00150886"/>
    <w:rsid w:val="001538ED"/>
    <w:rsid w:val="00153E45"/>
    <w:rsid w:val="00154741"/>
    <w:rsid w:val="00156613"/>
    <w:rsid w:val="00160670"/>
    <w:rsid w:val="00160E9D"/>
    <w:rsid w:val="0016173D"/>
    <w:rsid w:val="0016236E"/>
    <w:rsid w:val="001624AC"/>
    <w:rsid w:val="00163B93"/>
    <w:rsid w:val="0016652B"/>
    <w:rsid w:val="00166D64"/>
    <w:rsid w:val="001704BD"/>
    <w:rsid w:val="001719E2"/>
    <w:rsid w:val="001727D6"/>
    <w:rsid w:val="00175B6A"/>
    <w:rsid w:val="001765B7"/>
    <w:rsid w:val="00177096"/>
    <w:rsid w:val="00181604"/>
    <w:rsid w:val="00181999"/>
    <w:rsid w:val="00181C13"/>
    <w:rsid w:val="001821DC"/>
    <w:rsid w:val="00182F1C"/>
    <w:rsid w:val="0018670C"/>
    <w:rsid w:val="00187716"/>
    <w:rsid w:val="00190CDF"/>
    <w:rsid w:val="00191F8C"/>
    <w:rsid w:val="00194C94"/>
    <w:rsid w:val="001A7655"/>
    <w:rsid w:val="001B0A61"/>
    <w:rsid w:val="001B109D"/>
    <w:rsid w:val="001B3A5E"/>
    <w:rsid w:val="001B3EBE"/>
    <w:rsid w:val="001B4A30"/>
    <w:rsid w:val="001C111E"/>
    <w:rsid w:val="001C1BF8"/>
    <w:rsid w:val="001C2CBF"/>
    <w:rsid w:val="001C4AB0"/>
    <w:rsid w:val="001D0D66"/>
    <w:rsid w:val="001D165E"/>
    <w:rsid w:val="001D1CDB"/>
    <w:rsid w:val="001D1E7E"/>
    <w:rsid w:val="001D1EF3"/>
    <w:rsid w:val="001D465A"/>
    <w:rsid w:val="001D65B6"/>
    <w:rsid w:val="001E2C18"/>
    <w:rsid w:val="001E2DA0"/>
    <w:rsid w:val="001E3C9D"/>
    <w:rsid w:val="001E7E27"/>
    <w:rsid w:val="001F0292"/>
    <w:rsid w:val="001F3F6D"/>
    <w:rsid w:val="001F4CC0"/>
    <w:rsid w:val="002020FE"/>
    <w:rsid w:val="00202151"/>
    <w:rsid w:val="0020382C"/>
    <w:rsid w:val="00204BBD"/>
    <w:rsid w:val="00204CB4"/>
    <w:rsid w:val="00210AB0"/>
    <w:rsid w:val="00211E0E"/>
    <w:rsid w:val="0021386C"/>
    <w:rsid w:val="00216E91"/>
    <w:rsid w:val="00221E00"/>
    <w:rsid w:val="00222B9F"/>
    <w:rsid w:val="002327C2"/>
    <w:rsid w:val="00233F8D"/>
    <w:rsid w:val="00234A42"/>
    <w:rsid w:val="00235F54"/>
    <w:rsid w:val="00240C87"/>
    <w:rsid w:val="00242EFF"/>
    <w:rsid w:val="002439E7"/>
    <w:rsid w:val="00244F64"/>
    <w:rsid w:val="00246C81"/>
    <w:rsid w:val="0025037C"/>
    <w:rsid w:val="00251391"/>
    <w:rsid w:val="00253A8F"/>
    <w:rsid w:val="00253BD8"/>
    <w:rsid w:val="002546E5"/>
    <w:rsid w:val="00254F9E"/>
    <w:rsid w:val="00256F3A"/>
    <w:rsid w:val="002572B6"/>
    <w:rsid w:val="00257F23"/>
    <w:rsid w:val="002618D3"/>
    <w:rsid w:val="00262BBC"/>
    <w:rsid w:val="00265601"/>
    <w:rsid w:val="00265F88"/>
    <w:rsid w:val="00266C92"/>
    <w:rsid w:val="00267D5B"/>
    <w:rsid w:val="00271D84"/>
    <w:rsid w:val="00273424"/>
    <w:rsid w:val="00275588"/>
    <w:rsid w:val="00276269"/>
    <w:rsid w:val="0027765C"/>
    <w:rsid w:val="0028100C"/>
    <w:rsid w:val="0028362F"/>
    <w:rsid w:val="00287B1B"/>
    <w:rsid w:val="0029280C"/>
    <w:rsid w:val="00295FBA"/>
    <w:rsid w:val="002963DF"/>
    <w:rsid w:val="00296857"/>
    <w:rsid w:val="00296D50"/>
    <w:rsid w:val="00296F18"/>
    <w:rsid w:val="002974DE"/>
    <w:rsid w:val="002A1D7D"/>
    <w:rsid w:val="002A1F90"/>
    <w:rsid w:val="002A35F6"/>
    <w:rsid w:val="002B3783"/>
    <w:rsid w:val="002B4834"/>
    <w:rsid w:val="002B4BA6"/>
    <w:rsid w:val="002B5475"/>
    <w:rsid w:val="002B63E5"/>
    <w:rsid w:val="002C0356"/>
    <w:rsid w:val="002C14E8"/>
    <w:rsid w:val="002C2AF9"/>
    <w:rsid w:val="002C3109"/>
    <w:rsid w:val="002C443C"/>
    <w:rsid w:val="002C5673"/>
    <w:rsid w:val="002C5F13"/>
    <w:rsid w:val="002D2186"/>
    <w:rsid w:val="002D41FB"/>
    <w:rsid w:val="002D6C9B"/>
    <w:rsid w:val="002E3B93"/>
    <w:rsid w:val="002E42E5"/>
    <w:rsid w:val="002E63BB"/>
    <w:rsid w:val="002F0175"/>
    <w:rsid w:val="002F0789"/>
    <w:rsid w:val="002F1CD0"/>
    <w:rsid w:val="002F4559"/>
    <w:rsid w:val="002F5216"/>
    <w:rsid w:val="002F6819"/>
    <w:rsid w:val="002F759D"/>
    <w:rsid w:val="002F7F19"/>
    <w:rsid w:val="0030174B"/>
    <w:rsid w:val="00301EBA"/>
    <w:rsid w:val="003035D4"/>
    <w:rsid w:val="003050BF"/>
    <w:rsid w:val="00310C1B"/>
    <w:rsid w:val="00312681"/>
    <w:rsid w:val="003142CE"/>
    <w:rsid w:val="003155D7"/>
    <w:rsid w:val="00317701"/>
    <w:rsid w:val="003224DE"/>
    <w:rsid w:val="00322C80"/>
    <w:rsid w:val="00327560"/>
    <w:rsid w:val="00330005"/>
    <w:rsid w:val="00331E7B"/>
    <w:rsid w:val="00332E59"/>
    <w:rsid w:val="00333BBE"/>
    <w:rsid w:val="00336345"/>
    <w:rsid w:val="003410B4"/>
    <w:rsid w:val="00341D51"/>
    <w:rsid w:val="00344203"/>
    <w:rsid w:val="00344C62"/>
    <w:rsid w:val="00344C8F"/>
    <w:rsid w:val="00345864"/>
    <w:rsid w:val="0034593C"/>
    <w:rsid w:val="00346B18"/>
    <w:rsid w:val="00347EA1"/>
    <w:rsid w:val="003520A1"/>
    <w:rsid w:val="0035494D"/>
    <w:rsid w:val="00354A63"/>
    <w:rsid w:val="00354D03"/>
    <w:rsid w:val="00356E8D"/>
    <w:rsid w:val="0035744F"/>
    <w:rsid w:val="0036041B"/>
    <w:rsid w:val="003607E3"/>
    <w:rsid w:val="0036087D"/>
    <w:rsid w:val="00360DB7"/>
    <w:rsid w:val="00361AC3"/>
    <w:rsid w:val="00362C77"/>
    <w:rsid w:val="00363B5F"/>
    <w:rsid w:val="003657F4"/>
    <w:rsid w:val="0036643B"/>
    <w:rsid w:val="00366C73"/>
    <w:rsid w:val="00366FEF"/>
    <w:rsid w:val="003671C9"/>
    <w:rsid w:val="00370B26"/>
    <w:rsid w:val="0037266C"/>
    <w:rsid w:val="00373008"/>
    <w:rsid w:val="003731E8"/>
    <w:rsid w:val="00373BBA"/>
    <w:rsid w:val="003748F8"/>
    <w:rsid w:val="0037677E"/>
    <w:rsid w:val="00377C69"/>
    <w:rsid w:val="0038040A"/>
    <w:rsid w:val="00380CF7"/>
    <w:rsid w:val="003828B8"/>
    <w:rsid w:val="00382AD7"/>
    <w:rsid w:val="003833BA"/>
    <w:rsid w:val="003835EC"/>
    <w:rsid w:val="0038369A"/>
    <w:rsid w:val="00383825"/>
    <w:rsid w:val="00390E5C"/>
    <w:rsid w:val="003919AA"/>
    <w:rsid w:val="00392FFD"/>
    <w:rsid w:val="003959B2"/>
    <w:rsid w:val="003A204D"/>
    <w:rsid w:val="003A26DB"/>
    <w:rsid w:val="003A27CA"/>
    <w:rsid w:val="003A381C"/>
    <w:rsid w:val="003B2C7E"/>
    <w:rsid w:val="003B2CC3"/>
    <w:rsid w:val="003B400A"/>
    <w:rsid w:val="003B5AEB"/>
    <w:rsid w:val="003B64FE"/>
    <w:rsid w:val="003C006F"/>
    <w:rsid w:val="003C0C3C"/>
    <w:rsid w:val="003C1AF6"/>
    <w:rsid w:val="003C6381"/>
    <w:rsid w:val="003D0059"/>
    <w:rsid w:val="003D1BD8"/>
    <w:rsid w:val="003D1CF7"/>
    <w:rsid w:val="003D2A6B"/>
    <w:rsid w:val="003D32A1"/>
    <w:rsid w:val="003D7576"/>
    <w:rsid w:val="003D79C7"/>
    <w:rsid w:val="003E0643"/>
    <w:rsid w:val="003E0805"/>
    <w:rsid w:val="003E323F"/>
    <w:rsid w:val="003F0111"/>
    <w:rsid w:val="003F08E1"/>
    <w:rsid w:val="003F162C"/>
    <w:rsid w:val="003F1D47"/>
    <w:rsid w:val="003F25BA"/>
    <w:rsid w:val="003F26FF"/>
    <w:rsid w:val="003F2DA5"/>
    <w:rsid w:val="003F2F3B"/>
    <w:rsid w:val="003F48DC"/>
    <w:rsid w:val="00401140"/>
    <w:rsid w:val="0040184F"/>
    <w:rsid w:val="004025FB"/>
    <w:rsid w:val="004035E0"/>
    <w:rsid w:val="00403CCD"/>
    <w:rsid w:val="0040501A"/>
    <w:rsid w:val="00405B56"/>
    <w:rsid w:val="0041019C"/>
    <w:rsid w:val="0041242D"/>
    <w:rsid w:val="004135FB"/>
    <w:rsid w:val="00413796"/>
    <w:rsid w:val="00414C55"/>
    <w:rsid w:val="00415521"/>
    <w:rsid w:val="0041592E"/>
    <w:rsid w:val="00426BBF"/>
    <w:rsid w:val="00430543"/>
    <w:rsid w:val="00443D05"/>
    <w:rsid w:val="004461BD"/>
    <w:rsid w:val="004511E6"/>
    <w:rsid w:val="00452FA2"/>
    <w:rsid w:val="00454204"/>
    <w:rsid w:val="00461702"/>
    <w:rsid w:val="00461B83"/>
    <w:rsid w:val="00461CFD"/>
    <w:rsid w:val="00463B90"/>
    <w:rsid w:val="00465FB5"/>
    <w:rsid w:val="0047235C"/>
    <w:rsid w:val="00472442"/>
    <w:rsid w:val="00473B23"/>
    <w:rsid w:val="00473F6E"/>
    <w:rsid w:val="00474234"/>
    <w:rsid w:val="0047575F"/>
    <w:rsid w:val="00475865"/>
    <w:rsid w:val="00481CAB"/>
    <w:rsid w:val="00482922"/>
    <w:rsid w:val="00484DDD"/>
    <w:rsid w:val="004854F5"/>
    <w:rsid w:val="004900B8"/>
    <w:rsid w:val="00490ACD"/>
    <w:rsid w:val="00491B3E"/>
    <w:rsid w:val="00494F27"/>
    <w:rsid w:val="00494F79"/>
    <w:rsid w:val="0049537E"/>
    <w:rsid w:val="00495768"/>
    <w:rsid w:val="004A09A1"/>
    <w:rsid w:val="004A0AB9"/>
    <w:rsid w:val="004A1148"/>
    <w:rsid w:val="004A117F"/>
    <w:rsid w:val="004A27F6"/>
    <w:rsid w:val="004A3FC7"/>
    <w:rsid w:val="004A4951"/>
    <w:rsid w:val="004A4BA3"/>
    <w:rsid w:val="004A6C78"/>
    <w:rsid w:val="004A6D3C"/>
    <w:rsid w:val="004A6F90"/>
    <w:rsid w:val="004B11D1"/>
    <w:rsid w:val="004B3415"/>
    <w:rsid w:val="004B4426"/>
    <w:rsid w:val="004B4F4A"/>
    <w:rsid w:val="004B5714"/>
    <w:rsid w:val="004C04D4"/>
    <w:rsid w:val="004C080E"/>
    <w:rsid w:val="004C0A4E"/>
    <w:rsid w:val="004C13D3"/>
    <w:rsid w:val="004C18EE"/>
    <w:rsid w:val="004C1B9D"/>
    <w:rsid w:val="004C3416"/>
    <w:rsid w:val="004D0021"/>
    <w:rsid w:val="004D1392"/>
    <w:rsid w:val="004D1E82"/>
    <w:rsid w:val="004D26B3"/>
    <w:rsid w:val="004D31B4"/>
    <w:rsid w:val="004D3909"/>
    <w:rsid w:val="004D3925"/>
    <w:rsid w:val="004D4AA0"/>
    <w:rsid w:val="004D5CD7"/>
    <w:rsid w:val="004D66AC"/>
    <w:rsid w:val="004E03E7"/>
    <w:rsid w:val="004E0556"/>
    <w:rsid w:val="004E0B23"/>
    <w:rsid w:val="004E0DD7"/>
    <w:rsid w:val="004E3759"/>
    <w:rsid w:val="004E5AE2"/>
    <w:rsid w:val="004E5EEA"/>
    <w:rsid w:val="004E6A37"/>
    <w:rsid w:val="004F2F2E"/>
    <w:rsid w:val="004F3174"/>
    <w:rsid w:val="004F4599"/>
    <w:rsid w:val="00500C83"/>
    <w:rsid w:val="00501582"/>
    <w:rsid w:val="005057B8"/>
    <w:rsid w:val="00505F47"/>
    <w:rsid w:val="00510E3F"/>
    <w:rsid w:val="00513157"/>
    <w:rsid w:val="00514AA7"/>
    <w:rsid w:val="00515404"/>
    <w:rsid w:val="005156B7"/>
    <w:rsid w:val="00517869"/>
    <w:rsid w:val="00520CFC"/>
    <w:rsid w:val="00521408"/>
    <w:rsid w:val="00521732"/>
    <w:rsid w:val="005225F7"/>
    <w:rsid w:val="00522F5E"/>
    <w:rsid w:val="00524102"/>
    <w:rsid w:val="0052482F"/>
    <w:rsid w:val="00526654"/>
    <w:rsid w:val="00527187"/>
    <w:rsid w:val="00527AAC"/>
    <w:rsid w:val="00530064"/>
    <w:rsid w:val="00530131"/>
    <w:rsid w:val="005307D7"/>
    <w:rsid w:val="00531765"/>
    <w:rsid w:val="00534777"/>
    <w:rsid w:val="00535500"/>
    <w:rsid w:val="00535574"/>
    <w:rsid w:val="0053780C"/>
    <w:rsid w:val="005400BB"/>
    <w:rsid w:val="005429DA"/>
    <w:rsid w:val="0054330E"/>
    <w:rsid w:val="0054660A"/>
    <w:rsid w:val="00551797"/>
    <w:rsid w:val="00555DE1"/>
    <w:rsid w:val="0056464E"/>
    <w:rsid w:val="005653D1"/>
    <w:rsid w:val="00566426"/>
    <w:rsid w:val="00566BEC"/>
    <w:rsid w:val="005676EE"/>
    <w:rsid w:val="0057053E"/>
    <w:rsid w:val="005707D2"/>
    <w:rsid w:val="0057082C"/>
    <w:rsid w:val="00572159"/>
    <w:rsid w:val="00572876"/>
    <w:rsid w:val="00573E0F"/>
    <w:rsid w:val="00574F44"/>
    <w:rsid w:val="005756CA"/>
    <w:rsid w:val="00576338"/>
    <w:rsid w:val="00576531"/>
    <w:rsid w:val="00576834"/>
    <w:rsid w:val="00580451"/>
    <w:rsid w:val="005816E4"/>
    <w:rsid w:val="00581CCB"/>
    <w:rsid w:val="0058287C"/>
    <w:rsid w:val="00583DBC"/>
    <w:rsid w:val="0058469C"/>
    <w:rsid w:val="00585894"/>
    <w:rsid w:val="005859FE"/>
    <w:rsid w:val="005926E3"/>
    <w:rsid w:val="00593932"/>
    <w:rsid w:val="0059589F"/>
    <w:rsid w:val="005977F0"/>
    <w:rsid w:val="005A084B"/>
    <w:rsid w:val="005A3036"/>
    <w:rsid w:val="005A608D"/>
    <w:rsid w:val="005A70D7"/>
    <w:rsid w:val="005A76F4"/>
    <w:rsid w:val="005B0404"/>
    <w:rsid w:val="005B3B63"/>
    <w:rsid w:val="005B49C4"/>
    <w:rsid w:val="005C2C61"/>
    <w:rsid w:val="005C2D0B"/>
    <w:rsid w:val="005C5361"/>
    <w:rsid w:val="005C748C"/>
    <w:rsid w:val="005D2E77"/>
    <w:rsid w:val="005D5B68"/>
    <w:rsid w:val="005D648A"/>
    <w:rsid w:val="005E1CE6"/>
    <w:rsid w:val="005E2C52"/>
    <w:rsid w:val="005E2F74"/>
    <w:rsid w:val="005E4C75"/>
    <w:rsid w:val="005E58A0"/>
    <w:rsid w:val="005F027C"/>
    <w:rsid w:val="005F10EF"/>
    <w:rsid w:val="005F52AC"/>
    <w:rsid w:val="005F6F91"/>
    <w:rsid w:val="005F7D92"/>
    <w:rsid w:val="00600E7B"/>
    <w:rsid w:val="00602AFC"/>
    <w:rsid w:val="00602B9A"/>
    <w:rsid w:val="00602E28"/>
    <w:rsid w:val="0060488B"/>
    <w:rsid w:val="00612B4F"/>
    <w:rsid w:val="00617C74"/>
    <w:rsid w:val="00621F4B"/>
    <w:rsid w:val="00623FBF"/>
    <w:rsid w:val="0062437A"/>
    <w:rsid w:val="00624682"/>
    <w:rsid w:val="00625434"/>
    <w:rsid w:val="00625913"/>
    <w:rsid w:val="006260FD"/>
    <w:rsid w:val="0062626A"/>
    <w:rsid w:val="0062678B"/>
    <w:rsid w:val="00633C69"/>
    <w:rsid w:val="00635981"/>
    <w:rsid w:val="00635BED"/>
    <w:rsid w:val="0063617B"/>
    <w:rsid w:val="00636693"/>
    <w:rsid w:val="006376ED"/>
    <w:rsid w:val="00637EA7"/>
    <w:rsid w:val="00640CC2"/>
    <w:rsid w:val="0064256E"/>
    <w:rsid w:val="00643CE0"/>
    <w:rsid w:val="00651967"/>
    <w:rsid w:val="006538E9"/>
    <w:rsid w:val="006540F7"/>
    <w:rsid w:val="00654BD7"/>
    <w:rsid w:val="006568E9"/>
    <w:rsid w:val="006601A3"/>
    <w:rsid w:val="006622B9"/>
    <w:rsid w:val="006634FE"/>
    <w:rsid w:val="00674807"/>
    <w:rsid w:val="00674AAB"/>
    <w:rsid w:val="0067536E"/>
    <w:rsid w:val="006756F1"/>
    <w:rsid w:val="00676045"/>
    <w:rsid w:val="00680CAC"/>
    <w:rsid w:val="00681577"/>
    <w:rsid w:val="0068390E"/>
    <w:rsid w:val="006840D2"/>
    <w:rsid w:val="00690096"/>
    <w:rsid w:val="00690171"/>
    <w:rsid w:val="0069126E"/>
    <w:rsid w:val="00694CE9"/>
    <w:rsid w:val="00695C6D"/>
    <w:rsid w:val="00695D1B"/>
    <w:rsid w:val="00697954"/>
    <w:rsid w:val="006A0DB8"/>
    <w:rsid w:val="006A1F24"/>
    <w:rsid w:val="006A39EB"/>
    <w:rsid w:val="006A3CCB"/>
    <w:rsid w:val="006A464D"/>
    <w:rsid w:val="006A50D3"/>
    <w:rsid w:val="006A514F"/>
    <w:rsid w:val="006A5F1E"/>
    <w:rsid w:val="006A60D9"/>
    <w:rsid w:val="006A7910"/>
    <w:rsid w:val="006B1D4D"/>
    <w:rsid w:val="006B2538"/>
    <w:rsid w:val="006B255F"/>
    <w:rsid w:val="006B2907"/>
    <w:rsid w:val="006B2C98"/>
    <w:rsid w:val="006B434C"/>
    <w:rsid w:val="006B43E7"/>
    <w:rsid w:val="006B5259"/>
    <w:rsid w:val="006B66B3"/>
    <w:rsid w:val="006C1EFA"/>
    <w:rsid w:val="006C2DCF"/>
    <w:rsid w:val="006C3256"/>
    <w:rsid w:val="006C39F8"/>
    <w:rsid w:val="006C577F"/>
    <w:rsid w:val="006C65DE"/>
    <w:rsid w:val="006C6F9D"/>
    <w:rsid w:val="006C7496"/>
    <w:rsid w:val="006C74D2"/>
    <w:rsid w:val="006D2449"/>
    <w:rsid w:val="006D318B"/>
    <w:rsid w:val="006D3BAC"/>
    <w:rsid w:val="006D5B0D"/>
    <w:rsid w:val="006D6E01"/>
    <w:rsid w:val="006E09DD"/>
    <w:rsid w:val="006E10D7"/>
    <w:rsid w:val="006E4F0B"/>
    <w:rsid w:val="006E7701"/>
    <w:rsid w:val="006F2ED6"/>
    <w:rsid w:val="006F44DF"/>
    <w:rsid w:val="007007E6"/>
    <w:rsid w:val="0070152D"/>
    <w:rsid w:val="00703012"/>
    <w:rsid w:val="00705151"/>
    <w:rsid w:val="0070560C"/>
    <w:rsid w:val="007074E5"/>
    <w:rsid w:val="00711391"/>
    <w:rsid w:val="0071169A"/>
    <w:rsid w:val="00711A31"/>
    <w:rsid w:val="00712CDE"/>
    <w:rsid w:val="00713EA1"/>
    <w:rsid w:val="00714740"/>
    <w:rsid w:val="007163C4"/>
    <w:rsid w:val="0072119E"/>
    <w:rsid w:val="0072303B"/>
    <w:rsid w:val="0072378B"/>
    <w:rsid w:val="0072378C"/>
    <w:rsid w:val="00724388"/>
    <w:rsid w:val="00724BF1"/>
    <w:rsid w:val="00727CC5"/>
    <w:rsid w:val="007302CF"/>
    <w:rsid w:val="00733E89"/>
    <w:rsid w:val="00734E1D"/>
    <w:rsid w:val="00735970"/>
    <w:rsid w:val="00736882"/>
    <w:rsid w:val="00741567"/>
    <w:rsid w:val="0074197E"/>
    <w:rsid w:val="00743075"/>
    <w:rsid w:val="007430A5"/>
    <w:rsid w:val="00744E54"/>
    <w:rsid w:val="00744FD9"/>
    <w:rsid w:val="00745A51"/>
    <w:rsid w:val="00746D26"/>
    <w:rsid w:val="00747EA0"/>
    <w:rsid w:val="0075011A"/>
    <w:rsid w:val="0075040D"/>
    <w:rsid w:val="00751793"/>
    <w:rsid w:val="00751B12"/>
    <w:rsid w:val="007531E5"/>
    <w:rsid w:val="007565A6"/>
    <w:rsid w:val="00757389"/>
    <w:rsid w:val="00764410"/>
    <w:rsid w:val="0076561E"/>
    <w:rsid w:val="00765EA8"/>
    <w:rsid w:val="00767649"/>
    <w:rsid w:val="007706D7"/>
    <w:rsid w:val="00771616"/>
    <w:rsid w:val="00772F80"/>
    <w:rsid w:val="0077379D"/>
    <w:rsid w:val="00773E22"/>
    <w:rsid w:val="007761F3"/>
    <w:rsid w:val="00777709"/>
    <w:rsid w:val="007779B0"/>
    <w:rsid w:val="00780FCC"/>
    <w:rsid w:val="00781233"/>
    <w:rsid w:val="00782F74"/>
    <w:rsid w:val="007845E1"/>
    <w:rsid w:val="0078465E"/>
    <w:rsid w:val="00785844"/>
    <w:rsid w:val="00791A6E"/>
    <w:rsid w:val="007922E1"/>
    <w:rsid w:val="007927EF"/>
    <w:rsid w:val="00794263"/>
    <w:rsid w:val="0079459D"/>
    <w:rsid w:val="00794CCF"/>
    <w:rsid w:val="0079545C"/>
    <w:rsid w:val="00796417"/>
    <w:rsid w:val="0079686C"/>
    <w:rsid w:val="007A2D1B"/>
    <w:rsid w:val="007A44B1"/>
    <w:rsid w:val="007A50D8"/>
    <w:rsid w:val="007A6741"/>
    <w:rsid w:val="007A7616"/>
    <w:rsid w:val="007B2963"/>
    <w:rsid w:val="007B3618"/>
    <w:rsid w:val="007B5925"/>
    <w:rsid w:val="007B6865"/>
    <w:rsid w:val="007B6F96"/>
    <w:rsid w:val="007C008A"/>
    <w:rsid w:val="007C22C1"/>
    <w:rsid w:val="007C2EC9"/>
    <w:rsid w:val="007C3F0A"/>
    <w:rsid w:val="007C7239"/>
    <w:rsid w:val="007D29EE"/>
    <w:rsid w:val="007D2BBD"/>
    <w:rsid w:val="007D49CD"/>
    <w:rsid w:val="007D56FF"/>
    <w:rsid w:val="007D681C"/>
    <w:rsid w:val="007D7CEF"/>
    <w:rsid w:val="007E0553"/>
    <w:rsid w:val="007E1914"/>
    <w:rsid w:val="007E2766"/>
    <w:rsid w:val="007E3A80"/>
    <w:rsid w:val="007E55D0"/>
    <w:rsid w:val="007E6A8B"/>
    <w:rsid w:val="007F0523"/>
    <w:rsid w:val="007F1310"/>
    <w:rsid w:val="007F26AE"/>
    <w:rsid w:val="007F321C"/>
    <w:rsid w:val="007F3B2B"/>
    <w:rsid w:val="007F68EA"/>
    <w:rsid w:val="00802ADD"/>
    <w:rsid w:val="00804105"/>
    <w:rsid w:val="0080770E"/>
    <w:rsid w:val="00810BBD"/>
    <w:rsid w:val="00810BBF"/>
    <w:rsid w:val="00811575"/>
    <w:rsid w:val="00811626"/>
    <w:rsid w:val="0081358F"/>
    <w:rsid w:val="0081704F"/>
    <w:rsid w:val="00817BC3"/>
    <w:rsid w:val="008208A1"/>
    <w:rsid w:val="00821192"/>
    <w:rsid w:val="00821201"/>
    <w:rsid w:val="0082150A"/>
    <w:rsid w:val="00822A98"/>
    <w:rsid w:val="00822BC3"/>
    <w:rsid w:val="008236A8"/>
    <w:rsid w:val="00823B69"/>
    <w:rsid w:val="00833D3B"/>
    <w:rsid w:val="0083537C"/>
    <w:rsid w:val="00835830"/>
    <w:rsid w:val="008369EB"/>
    <w:rsid w:val="00836BD7"/>
    <w:rsid w:val="0083735A"/>
    <w:rsid w:val="00843755"/>
    <w:rsid w:val="0084539A"/>
    <w:rsid w:val="00846A47"/>
    <w:rsid w:val="00850AC6"/>
    <w:rsid w:val="00851465"/>
    <w:rsid w:val="00862090"/>
    <w:rsid w:val="0086281E"/>
    <w:rsid w:val="008649EB"/>
    <w:rsid w:val="0086564B"/>
    <w:rsid w:val="008656B6"/>
    <w:rsid w:val="00866135"/>
    <w:rsid w:val="00870EDD"/>
    <w:rsid w:val="008711C3"/>
    <w:rsid w:val="00876B23"/>
    <w:rsid w:val="00883F63"/>
    <w:rsid w:val="00884E8C"/>
    <w:rsid w:val="008852BB"/>
    <w:rsid w:val="00885532"/>
    <w:rsid w:val="00885CC8"/>
    <w:rsid w:val="00887A1E"/>
    <w:rsid w:val="00892B91"/>
    <w:rsid w:val="00893A57"/>
    <w:rsid w:val="008951FB"/>
    <w:rsid w:val="0089639A"/>
    <w:rsid w:val="008973EB"/>
    <w:rsid w:val="008A010C"/>
    <w:rsid w:val="008A12EF"/>
    <w:rsid w:val="008A1AF7"/>
    <w:rsid w:val="008A421D"/>
    <w:rsid w:val="008A4B5D"/>
    <w:rsid w:val="008A67C2"/>
    <w:rsid w:val="008A7571"/>
    <w:rsid w:val="008B0FB3"/>
    <w:rsid w:val="008B11C8"/>
    <w:rsid w:val="008B59E6"/>
    <w:rsid w:val="008B6562"/>
    <w:rsid w:val="008C0192"/>
    <w:rsid w:val="008C0442"/>
    <w:rsid w:val="008C061C"/>
    <w:rsid w:val="008C17EE"/>
    <w:rsid w:val="008C1D04"/>
    <w:rsid w:val="008C23BC"/>
    <w:rsid w:val="008C4B37"/>
    <w:rsid w:val="008C5B7F"/>
    <w:rsid w:val="008D2FD3"/>
    <w:rsid w:val="008D319B"/>
    <w:rsid w:val="008D37E7"/>
    <w:rsid w:val="008D524B"/>
    <w:rsid w:val="008D6C8F"/>
    <w:rsid w:val="008D76BF"/>
    <w:rsid w:val="008E0F24"/>
    <w:rsid w:val="008E4D43"/>
    <w:rsid w:val="008E7B63"/>
    <w:rsid w:val="008E7ECD"/>
    <w:rsid w:val="008F1C6E"/>
    <w:rsid w:val="008F4D9E"/>
    <w:rsid w:val="0090092E"/>
    <w:rsid w:val="0090136F"/>
    <w:rsid w:val="00903D41"/>
    <w:rsid w:val="00903E78"/>
    <w:rsid w:val="00904EB5"/>
    <w:rsid w:val="0090515C"/>
    <w:rsid w:val="00906AA7"/>
    <w:rsid w:val="00906C63"/>
    <w:rsid w:val="009110B4"/>
    <w:rsid w:val="00912D38"/>
    <w:rsid w:val="00912EDC"/>
    <w:rsid w:val="00916356"/>
    <w:rsid w:val="0091641B"/>
    <w:rsid w:val="009173D9"/>
    <w:rsid w:val="00920B88"/>
    <w:rsid w:val="00922D28"/>
    <w:rsid w:val="009240C4"/>
    <w:rsid w:val="009242C8"/>
    <w:rsid w:val="009242FE"/>
    <w:rsid w:val="009245A3"/>
    <w:rsid w:val="0092597B"/>
    <w:rsid w:val="00926625"/>
    <w:rsid w:val="0092710F"/>
    <w:rsid w:val="00927BD3"/>
    <w:rsid w:val="00932283"/>
    <w:rsid w:val="00935586"/>
    <w:rsid w:val="009356B4"/>
    <w:rsid w:val="00935BEB"/>
    <w:rsid w:val="0094110B"/>
    <w:rsid w:val="00942304"/>
    <w:rsid w:val="00942479"/>
    <w:rsid w:val="00943D27"/>
    <w:rsid w:val="00951677"/>
    <w:rsid w:val="009524E7"/>
    <w:rsid w:val="00952E58"/>
    <w:rsid w:val="00961BB5"/>
    <w:rsid w:val="0096234F"/>
    <w:rsid w:val="0096284E"/>
    <w:rsid w:val="009702B4"/>
    <w:rsid w:val="00970B92"/>
    <w:rsid w:val="0097176E"/>
    <w:rsid w:val="009745B6"/>
    <w:rsid w:val="00976564"/>
    <w:rsid w:val="009768FD"/>
    <w:rsid w:val="00976E1F"/>
    <w:rsid w:val="009800E1"/>
    <w:rsid w:val="0098101D"/>
    <w:rsid w:val="00984D8D"/>
    <w:rsid w:val="0098691A"/>
    <w:rsid w:val="00986C3D"/>
    <w:rsid w:val="00986F75"/>
    <w:rsid w:val="009873D3"/>
    <w:rsid w:val="00987A35"/>
    <w:rsid w:val="00991283"/>
    <w:rsid w:val="00993895"/>
    <w:rsid w:val="00996F21"/>
    <w:rsid w:val="009A0CCD"/>
    <w:rsid w:val="009A5189"/>
    <w:rsid w:val="009A66FC"/>
    <w:rsid w:val="009A6FA7"/>
    <w:rsid w:val="009B11F8"/>
    <w:rsid w:val="009B167A"/>
    <w:rsid w:val="009B1B43"/>
    <w:rsid w:val="009B54A5"/>
    <w:rsid w:val="009B697C"/>
    <w:rsid w:val="009B6DCA"/>
    <w:rsid w:val="009C1AB8"/>
    <w:rsid w:val="009C34C2"/>
    <w:rsid w:val="009C5EFD"/>
    <w:rsid w:val="009C624B"/>
    <w:rsid w:val="009C6275"/>
    <w:rsid w:val="009D0635"/>
    <w:rsid w:val="009D0F5B"/>
    <w:rsid w:val="009D2D8B"/>
    <w:rsid w:val="009D316C"/>
    <w:rsid w:val="009D5778"/>
    <w:rsid w:val="009D6348"/>
    <w:rsid w:val="009E6AF5"/>
    <w:rsid w:val="009F0596"/>
    <w:rsid w:val="009F0D8D"/>
    <w:rsid w:val="009F2B0C"/>
    <w:rsid w:val="009F3143"/>
    <w:rsid w:val="009F4202"/>
    <w:rsid w:val="009F5563"/>
    <w:rsid w:val="009F6E80"/>
    <w:rsid w:val="009F742A"/>
    <w:rsid w:val="009F746D"/>
    <w:rsid w:val="00A05A12"/>
    <w:rsid w:val="00A065E3"/>
    <w:rsid w:val="00A1003A"/>
    <w:rsid w:val="00A10C47"/>
    <w:rsid w:val="00A10F0B"/>
    <w:rsid w:val="00A117DC"/>
    <w:rsid w:val="00A13E88"/>
    <w:rsid w:val="00A143DF"/>
    <w:rsid w:val="00A1466F"/>
    <w:rsid w:val="00A152A8"/>
    <w:rsid w:val="00A173A7"/>
    <w:rsid w:val="00A211F8"/>
    <w:rsid w:val="00A23201"/>
    <w:rsid w:val="00A232BF"/>
    <w:rsid w:val="00A252E5"/>
    <w:rsid w:val="00A30390"/>
    <w:rsid w:val="00A30EAB"/>
    <w:rsid w:val="00A31141"/>
    <w:rsid w:val="00A3740F"/>
    <w:rsid w:val="00A405A8"/>
    <w:rsid w:val="00A415FE"/>
    <w:rsid w:val="00A42296"/>
    <w:rsid w:val="00A42DA8"/>
    <w:rsid w:val="00A42FDA"/>
    <w:rsid w:val="00A44340"/>
    <w:rsid w:val="00A4452C"/>
    <w:rsid w:val="00A45F27"/>
    <w:rsid w:val="00A465F9"/>
    <w:rsid w:val="00A4692D"/>
    <w:rsid w:val="00A47961"/>
    <w:rsid w:val="00A504A1"/>
    <w:rsid w:val="00A50585"/>
    <w:rsid w:val="00A51633"/>
    <w:rsid w:val="00A51AFD"/>
    <w:rsid w:val="00A5471B"/>
    <w:rsid w:val="00A569F2"/>
    <w:rsid w:val="00A60EDE"/>
    <w:rsid w:val="00A61126"/>
    <w:rsid w:val="00A6143A"/>
    <w:rsid w:val="00A61ACB"/>
    <w:rsid w:val="00A6345C"/>
    <w:rsid w:val="00A63B25"/>
    <w:rsid w:val="00A63D31"/>
    <w:rsid w:val="00A642FE"/>
    <w:rsid w:val="00A647EF"/>
    <w:rsid w:val="00A64B7B"/>
    <w:rsid w:val="00A67329"/>
    <w:rsid w:val="00A704E6"/>
    <w:rsid w:val="00A72E08"/>
    <w:rsid w:val="00A73BEF"/>
    <w:rsid w:val="00A75C29"/>
    <w:rsid w:val="00A77A18"/>
    <w:rsid w:val="00A84A06"/>
    <w:rsid w:val="00A8601A"/>
    <w:rsid w:val="00A863AB"/>
    <w:rsid w:val="00A8689C"/>
    <w:rsid w:val="00A86B9F"/>
    <w:rsid w:val="00A87E76"/>
    <w:rsid w:val="00A90497"/>
    <w:rsid w:val="00A90C5B"/>
    <w:rsid w:val="00A92340"/>
    <w:rsid w:val="00A923BD"/>
    <w:rsid w:val="00A95709"/>
    <w:rsid w:val="00A958D3"/>
    <w:rsid w:val="00A97F45"/>
    <w:rsid w:val="00AA0DFD"/>
    <w:rsid w:val="00AA47ED"/>
    <w:rsid w:val="00AA4E8C"/>
    <w:rsid w:val="00AA7060"/>
    <w:rsid w:val="00AB12A1"/>
    <w:rsid w:val="00AB156F"/>
    <w:rsid w:val="00AB1886"/>
    <w:rsid w:val="00AB2740"/>
    <w:rsid w:val="00AB3DB0"/>
    <w:rsid w:val="00AB4189"/>
    <w:rsid w:val="00AB4D4F"/>
    <w:rsid w:val="00AB55BD"/>
    <w:rsid w:val="00AB6150"/>
    <w:rsid w:val="00AC2673"/>
    <w:rsid w:val="00AC46E9"/>
    <w:rsid w:val="00AC4D03"/>
    <w:rsid w:val="00AD3091"/>
    <w:rsid w:val="00AD37B4"/>
    <w:rsid w:val="00AD404C"/>
    <w:rsid w:val="00AD4440"/>
    <w:rsid w:val="00AD446E"/>
    <w:rsid w:val="00AD7425"/>
    <w:rsid w:val="00AE1700"/>
    <w:rsid w:val="00AE2692"/>
    <w:rsid w:val="00AE4FAC"/>
    <w:rsid w:val="00AE5CEB"/>
    <w:rsid w:val="00AE5D1A"/>
    <w:rsid w:val="00AE631B"/>
    <w:rsid w:val="00AF1BBA"/>
    <w:rsid w:val="00AF2C6E"/>
    <w:rsid w:val="00AF3185"/>
    <w:rsid w:val="00AF3BB8"/>
    <w:rsid w:val="00AF5ACC"/>
    <w:rsid w:val="00AF7527"/>
    <w:rsid w:val="00B07BBD"/>
    <w:rsid w:val="00B11DE0"/>
    <w:rsid w:val="00B14375"/>
    <w:rsid w:val="00B155F0"/>
    <w:rsid w:val="00B167BB"/>
    <w:rsid w:val="00B17BDD"/>
    <w:rsid w:val="00B20034"/>
    <w:rsid w:val="00B219E2"/>
    <w:rsid w:val="00B21B1E"/>
    <w:rsid w:val="00B21D8A"/>
    <w:rsid w:val="00B21E8B"/>
    <w:rsid w:val="00B227C1"/>
    <w:rsid w:val="00B24770"/>
    <w:rsid w:val="00B24DC2"/>
    <w:rsid w:val="00B34205"/>
    <w:rsid w:val="00B344B8"/>
    <w:rsid w:val="00B36972"/>
    <w:rsid w:val="00B372C4"/>
    <w:rsid w:val="00B37F29"/>
    <w:rsid w:val="00B4272A"/>
    <w:rsid w:val="00B42ACE"/>
    <w:rsid w:val="00B437CF"/>
    <w:rsid w:val="00B441D3"/>
    <w:rsid w:val="00B458E0"/>
    <w:rsid w:val="00B52131"/>
    <w:rsid w:val="00B555B0"/>
    <w:rsid w:val="00B61960"/>
    <w:rsid w:val="00B636E4"/>
    <w:rsid w:val="00B63D97"/>
    <w:rsid w:val="00B65F10"/>
    <w:rsid w:val="00B73005"/>
    <w:rsid w:val="00B741DC"/>
    <w:rsid w:val="00B7581D"/>
    <w:rsid w:val="00B77021"/>
    <w:rsid w:val="00B80112"/>
    <w:rsid w:val="00B83D8A"/>
    <w:rsid w:val="00B845CC"/>
    <w:rsid w:val="00B90918"/>
    <w:rsid w:val="00B91802"/>
    <w:rsid w:val="00B96CEC"/>
    <w:rsid w:val="00B97D31"/>
    <w:rsid w:val="00BA28E8"/>
    <w:rsid w:val="00BA4975"/>
    <w:rsid w:val="00BA69B2"/>
    <w:rsid w:val="00BB2FFC"/>
    <w:rsid w:val="00BB416C"/>
    <w:rsid w:val="00BB4683"/>
    <w:rsid w:val="00BB4FE2"/>
    <w:rsid w:val="00BC039D"/>
    <w:rsid w:val="00BC1080"/>
    <w:rsid w:val="00BC262C"/>
    <w:rsid w:val="00BC2B7C"/>
    <w:rsid w:val="00BC6CDF"/>
    <w:rsid w:val="00BD1D41"/>
    <w:rsid w:val="00BD3B2D"/>
    <w:rsid w:val="00BD3CC7"/>
    <w:rsid w:val="00BD675B"/>
    <w:rsid w:val="00BD6B1B"/>
    <w:rsid w:val="00BD718C"/>
    <w:rsid w:val="00BD73F2"/>
    <w:rsid w:val="00BD78E5"/>
    <w:rsid w:val="00BE22E1"/>
    <w:rsid w:val="00BE30EC"/>
    <w:rsid w:val="00BF0381"/>
    <w:rsid w:val="00BF4673"/>
    <w:rsid w:val="00BF736B"/>
    <w:rsid w:val="00BF7E9C"/>
    <w:rsid w:val="00C01BD1"/>
    <w:rsid w:val="00C027E3"/>
    <w:rsid w:val="00C02887"/>
    <w:rsid w:val="00C05146"/>
    <w:rsid w:val="00C055E6"/>
    <w:rsid w:val="00C05991"/>
    <w:rsid w:val="00C060BE"/>
    <w:rsid w:val="00C063CF"/>
    <w:rsid w:val="00C06472"/>
    <w:rsid w:val="00C07661"/>
    <w:rsid w:val="00C109C9"/>
    <w:rsid w:val="00C10C3D"/>
    <w:rsid w:val="00C12886"/>
    <w:rsid w:val="00C179D5"/>
    <w:rsid w:val="00C17A9C"/>
    <w:rsid w:val="00C20A73"/>
    <w:rsid w:val="00C22916"/>
    <w:rsid w:val="00C2453B"/>
    <w:rsid w:val="00C24B00"/>
    <w:rsid w:val="00C24FC3"/>
    <w:rsid w:val="00C26FD0"/>
    <w:rsid w:val="00C30E6D"/>
    <w:rsid w:val="00C3414D"/>
    <w:rsid w:val="00C354AD"/>
    <w:rsid w:val="00C357A7"/>
    <w:rsid w:val="00C357EB"/>
    <w:rsid w:val="00C40C4A"/>
    <w:rsid w:val="00C412E4"/>
    <w:rsid w:val="00C431EA"/>
    <w:rsid w:val="00C432D9"/>
    <w:rsid w:val="00C453AA"/>
    <w:rsid w:val="00C47753"/>
    <w:rsid w:val="00C47978"/>
    <w:rsid w:val="00C51BC6"/>
    <w:rsid w:val="00C5274B"/>
    <w:rsid w:val="00C53367"/>
    <w:rsid w:val="00C53CFF"/>
    <w:rsid w:val="00C53F05"/>
    <w:rsid w:val="00C571CF"/>
    <w:rsid w:val="00C60056"/>
    <w:rsid w:val="00C61F73"/>
    <w:rsid w:val="00C6322D"/>
    <w:rsid w:val="00C64935"/>
    <w:rsid w:val="00C717E0"/>
    <w:rsid w:val="00C721FB"/>
    <w:rsid w:val="00C7286E"/>
    <w:rsid w:val="00C74D90"/>
    <w:rsid w:val="00C7622B"/>
    <w:rsid w:val="00C774BD"/>
    <w:rsid w:val="00C774E7"/>
    <w:rsid w:val="00C84200"/>
    <w:rsid w:val="00C902AE"/>
    <w:rsid w:val="00C92435"/>
    <w:rsid w:val="00C94C61"/>
    <w:rsid w:val="00C95F0A"/>
    <w:rsid w:val="00C963C9"/>
    <w:rsid w:val="00C96876"/>
    <w:rsid w:val="00CA2566"/>
    <w:rsid w:val="00CA27E7"/>
    <w:rsid w:val="00CA340B"/>
    <w:rsid w:val="00CA34E1"/>
    <w:rsid w:val="00CA5A27"/>
    <w:rsid w:val="00CA6E73"/>
    <w:rsid w:val="00CA7FCB"/>
    <w:rsid w:val="00CB1660"/>
    <w:rsid w:val="00CB1D43"/>
    <w:rsid w:val="00CB3E91"/>
    <w:rsid w:val="00CB4266"/>
    <w:rsid w:val="00CB4471"/>
    <w:rsid w:val="00CB44B5"/>
    <w:rsid w:val="00CB4564"/>
    <w:rsid w:val="00CB5049"/>
    <w:rsid w:val="00CB69D6"/>
    <w:rsid w:val="00CB6C51"/>
    <w:rsid w:val="00CB6E54"/>
    <w:rsid w:val="00CB7B65"/>
    <w:rsid w:val="00CC044A"/>
    <w:rsid w:val="00CC132E"/>
    <w:rsid w:val="00CC2549"/>
    <w:rsid w:val="00CC3F6C"/>
    <w:rsid w:val="00CD215C"/>
    <w:rsid w:val="00CD247E"/>
    <w:rsid w:val="00CD33D0"/>
    <w:rsid w:val="00CD3B29"/>
    <w:rsid w:val="00CD476F"/>
    <w:rsid w:val="00CD5550"/>
    <w:rsid w:val="00CD665C"/>
    <w:rsid w:val="00CD6DEF"/>
    <w:rsid w:val="00CE1CB9"/>
    <w:rsid w:val="00CE242A"/>
    <w:rsid w:val="00CF0648"/>
    <w:rsid w:val="00CF1488"/>
    <w:rsid w:val="00CF3E79"/>
    <w:rsid w:val="00CF47F6"/>
    <w:rsid w:val="00CF4F2D"/>
    <w:rsid w:val="00CF69CB"/>
    <w:rsid w:val="00CF7F60"/>
    <w:rsid w:val="00D04329"/>
    <w:rsid w:val="00D06C8F"/>
    <w:rsid w:val="00D07330"/>
    <w:rsid w:val="00D1025A"/>
    <w:rsid w:val="00D115EA"/>
    <w:rsid w:val="00D12F0F"/>
    <w:rsid w:val="00D12FE7"/>
    <w:rsid w:val="00D14462"/>
    <w:rsid w:val="00D15343"/>
    <w:rsid w:val="00D162E6"/>
    <w:rsid w:val="00D163B7"/>
    <w:rsid w:val="00D167D4"/>
    <w:rsid w:val="00D175BB"/>
    <w:rsid w:val="00D200C6"/>
    <w:rsid w:val="00D2022C"/>
    <w:rsid w:val="00D2069F"/>
    <w:rsid w:val="00D20FC2"/>
    <w:rsid w:val="00D22B9B"/>
    <w:rsid w:val="00D231F4"/>
    <w:rsid w:val="00D259B1"/>
    <w:rsid w:val="00D301D1"/>
    <w:rsid w:val="00D30A6B"/>
    <w:rsid w:val="00D326E3"/>
    <w:rsid w:val="00D3270C"/>
    <w:rsid w:val="00D3547B"/>
    <w:rsid w:val="00D37373"/>
    <w:rsid w:val="00D4129F"/>
    <w:rsid w:val="00D44221"/>
    <w:rsid w:val="00D44637"/>
    <w:rsid w:val="00D47238"/>
    <w:rsid w:val="00D47B3C"/>
    <w:rsid w:val="00D50DD6"/>
    <w:rsid w:val="00D522CA"/>
    <w:rsid w:val="00D527D2"/>
    <w:rsid w:val="00D545CF"/>
    <w:rsid w:val="00D54FE2"/>
    <w:rsid w:val="00D56142"/>
    <w:rsid w:val="00D5634E"/>
    <w:rsid w:val="00D611AE"/>
    <w:rsid w:val="00D61CF0"/>
    <w:rsid w:val="00D63188"/>
    <w:rsid w:val="00D65260"/>
    <w:rsid w:val="00D66D73"/>
    <w:rsid w:val="00D70FEB"/>
    <w:rsid w:val="00D71064"/>
    <w:rsid w:val="00D767DB"/>
    <w:rsid w:val="00D81712"/>
    <w:rsid w:val="00D81879"/>
    <w:rsid w:val="00D82B6C"/>
    <w:rsid w:val="00D84269"/>
    <w:rsid w:val="00D84416"/>
    <w:rsid w:val="00D86E40"/>
    <w:rsid w:val="00D87F93"/>
    <w:rsid w:val="00D90F8F"/>
    <w:rsid w:val="00D93C31"/>
    <w:rsid w:val="00D954A3"/>
    <w:rsid w:val="00D96735"/>
    <w:rsid w:val="00D973BF"/>
    <w:rsid w:val="00DA25FC"/>
    <w:rsid w:val="00DA5CC6"/>
    <w:rsid w:val="00DA7881"/>
    <w:rsid w:val="00DB1AC0"/>
    <w:rsid w:val="00DB2F69"/>
    <w:rsid w:val="00DB780D"/>
    <w:rsid w:val="00DB7D5F"/>
    <w:rsid w:val="00DB7EC4"/>
    <w:rsid w:val="00DC0C4A"/>
    <w:rsid w:val="00DC1970"/>
    <w:rsid w:val="00DC365D"/>
    <w:rsid w:val="00DC6E56"/>
    <w:rsid w:val="00DD0394"/>
    <w:rsid w:val="00DD1800"/>
    <w:rsid w:val="00DD1A20"/>
    <w:rsid w:val="00DD2F57"/>
    <w:rsid w:val="00DD35D2"/>
    <w:rsid w:val="00DD56CD"/>
    <w:rsid w:val="00DD6CD5"/>
    <w:rsid w:val="00DD76FA"/>
    <w:rsid w:val="00DE030C"/>
    <w:rsid w:val="00DE1354"/>
    <w:rsid w:val="00DE2CDB"/>
    <w:rsid w:val="00DE3038"/>
    <w:rsid w:val="00DE41B0"/>
    <w:rsid w:val="00DF096F"/>
    <w:rsid w:val="00DF0EE5"/>
    <w:rsid w:val="00DF1879"/>
    <w:rsid w:val="00DF25FF"/>
    <w:rsid w:val="00DF261F"/>
    <w:rsid w:val="00DF4F66"/>
    <w:rsid w:val="00DF5FCC"/>
    <w:rsid w:val="00E006F2"/>
    <w:rsid w:val="00E0115D"/>
    <w:rsid w:val="00E01EA0"/>
    <w:rsid w:val="00E02155"/>
    <w:rsid w:val="00E06912"/>
    <w:rsid w:val="00E078F6"/>
    <w:rsid w:val="00E115A0"/>
    <w:rsid w:val="00E12604"/>
    <w:rsid w:val="00E126B4"/>
    <w:rsid w:val="00E12E02"/>
    <w:rsid w:val="00E142B0"/>
    <w:rsid w:val="00E14C75"/>
    <w:rsid w:val="00E16DEB"/>
    <w:rsid w:val="00E17271"/>
    <w:rsid w:val="00E2379B"/>
    <w:rsid w:val="00E23CB5"/>
    <w:rsid w:val="00E24655"/>
    <w:rsid w:val="00E24A87"/>
    <w:rsid w:val="00E25E16"/>
    <w:rsid w:val="00E25FA0"/>
    <w:rsid w:val="00E2749B"/>
    <w:rsid w:val="00E30CAA"/>
    <w:rsid w:val="00E30FD4"/>
    <w:rsid w:val="00E31E72"/>
    <w:rsid w:val="00E32304"/>
    <w:rsid w:val="00E335DC"/>
    <w:rsid w:val="00E359FB"/>
    <w:rsid w:val="00E3602E"/>
    <w:rsid w:val="00E362E5"/>
    <w:rsid w:val="00E3742E"/>
    <w:rsid w:val="00E40A11"/>
    <w:rsid w:val="00E41D9F"/>
    <w:rsid w:val="00E432C9"/>
    <w:rsid w:val="00E4402C"/>
    <w:rsid w:val="00E4438C"/>
    <w:rsid w:val="00E4717F"/>
    <w:rsid w:val="00E50D03"/>
    <w:rsid w:val="00E51555"/>
    <w:rsid w:val="00E54EA5"/>
    <w:rsid w:val="00E56C61"/>
    <w:rsid w:val="00E601FA"/>
    <w:rsid w:val="00E61C62"/>
    <w:rsid w:val="00E6461B"/>
    <w:rsid w:val="00E647C5"/>
    <w:rsid w:val="00E6529B"/>
    <w:rsid w:val="00E71915"/>
    <w:rsid w:val="00E73A7D"/>
    <w:rsid w:val="00E76527"/>
    <w:rsid w:val="00E82BC8"/>
    <w:rsid w:val="00E84466"/>
    <w:rsid w:val="00E85068"/>
    <w:rsid w:val="00E85B10"/>
    <w:rsid w:val="00E86DA0"/>
    <w:rsid w:val="00E86DDD"/>
    <w:rsid w:val="00E877CE"/>
    <w:rsid w:val="00E87F8D"/>
    <w:rsid w:val="00E935C2"/>
    <w:rsid w:val="00EA4227"/>
    <w:rsid w:val="00EA4819"/>
    <w:rsid w:val="00EA4E0B"/>
    <w:rsid w:val="00EA701E"/>
    <w:rsid w:val="00EB0ECC"/>
    <w:rsid w:val="00EB3215"/>
    <w:rsid w:val="00EB4B7A"/>
    <w:rsid w:val="00EB5B32"/>
    <w:rsid w:val="00EB6AC1"/>
    <w:rsid w:val="00EC1606"/>
    <w:rsid w:val="00EC1D81"/>
    <w:rsid w:val="00EC652D"/>
    <w:rsid w:val="00EC72F9"/>
    <w:rsid w:val="00EC76F8"/>
    <w:rsid w:val="00ED0014"/>
    <w:rsid w:val="00ED2D70"/>
    <w:rsid w:val="00ED5EFE"/>
    <w:rsid w:val="00ED6FF6"/>
    <w:rsid w:val="00ED7780"/>
    <w:rsid w:val="00EE0B23"/>
    <w:rsid w:val="00EE0C39"/>
    <w:rsid w:val="00EE56F5"/>
    <w:rsid w:val="00EE5F17"/>
    <w:rsid w:val="00EE64CA"/>
    <w:rsid w:val="00EE69F4"/>
    <w:rsid w:val="00EE6A63"/>
    <w:rsid w:val="00EE70AE"/>
    <w:rsid w:val="00EF252C"/>
    <w:rsid w:val="00EF4E20"/>
    <w:rsid w:val="00EF4F5D"/>
    <w:rsid w:val="00EF6D7D"/>
    <w:rsid w:val="00EF7582"/>
    <w:rsid w:val="00F00BDC"/>
    <w:rsid w:val="00F05780"/>
    <w:rsid w:val="00F06310"/>
    <w:rsid w:val="00F07978"/>
    <w:rsid w:val="00F1384E"/>
    <w:rsid w:val="00F13865"/>
    <w:rsid w:val="00F16458"/>
    <w:rsid w:val="00F172A4"/>
    <w:rsid w:val="00F20035"/>
    <w:rsid w:val="00F20A60"/>
    <w:rsid w:val="00F21014"/>
    <w:rsid w:val="00F213E1"/>
    <w:rsid w:val="00F24C59"/>
    <w:rsid w:val="00F30586"/>
    <w:rsid w:val="00F3089A"/>
    <w:rsid w:val="00F3116F"/>
    <w:rsid w:val="00F3407E"/>
    <w:rsid w:val="00F3432A"/>
    <w:rsid w:val="00F37809"/>
    <w:rsid w:val="00F423DE"/>
    <w:rsid w:val="00F42946"/>
    <w:rsid w:val="00F44AED"/>
    <w:rsid w:val="00F44BF3"/>
    <w:rsid w:val="00F46F11"/>
    <w:rsid w:val="00F532C1"/>
    <w:rsid w:val="00F54642"/>
    <w:rsid w:val="00F55A13"/>
    <w:rsid w:val="00F57DBE"/>
    <w:rsid w:val="00F61988"/>
    <w:rsid w:val="00F63152"/>
    <w:rsid w:val="00F64AD8"/>
    <w:rsid w:val="00F6586D"/>
    <w:rsid w:val="00F65B37"/>
    <w:rsid w:val="00F65BCD"/>
    <w:rsid w:val="00F6792E"/>
    <w:rsid w:val="00F71C6D"/>
    <w:rsid w:val="00F71F92"/>
    <w:rsid w:val="00F73085"/>
    <w:rsid w:val="00F730B7"/>
    <w:rsid w:val="00F74299"/>
    <w:rsid w:val="00F75883"/>
    <w:rsid w:val="00F759DD"/>
    <w:rsid w:val="00F75EF1"/>
    <w:rsid w:val="00F75EF4"/>
    <w:rsid w:val="00F807B5"/>
    <w:rsid w:val="00F83379"/>
    <w:rsid w:val="00F848C3"/>
    <w:rsid w:val="00F84E2D"/>
    <w:rsid w:val="00F85696"/>
    <w:rsid w:val="00F87BAD"/>
    <w:rsid w:val="00F87F6C"/>
    <w:rsid w:val="00F9256A"/>
    <w:rsid w:val="00F939A4"/>
    <w:rsid w:val="00F94413"/>
    <w:rsid w:val="00F94A0C"/>
    <w:rsid w:val="00F94BDB"/>
    <w:rsid w:val="00F94CE9"/>
    <w:rsid w:val="00F959A9"/>
    <w:rsid w:val="00F96140"/>
    <w:rsid w:val="00F97042"/>
    <w:rsid w:val="00FA1895"/>
    <w:rsid w:val="00FA19C5"/>
    <w:rsid w:val="00FA2BBA"/>
    <w:rsid w:val="00FB0998"/>
    <w:rsid w:val="00FB0B2D"/>
    <w:rsid w:val="00FB16E1"/>
    <w:rsid w:val="00FB3D02"/>
    <w:rsid w:val="00FB3E10"/>
    <w:rsid w:val="00FB5D86"/>
    <w:rsid w:val="00FC1946"/>
    <w:rsid w:val="00FC1ACF"/>
    <w:rsid w:val="00FC1D10"/>
    <w:rsid w:val="00FC25EE"/>
    <w:rsid w:val="00FC3A34"/>
    <w:rsid w:val="00FC5502"/>
    <w:rsid w:val="00FC5B76"/>
    <w:rsid w:val="00FC5F02"/>
    <w:rsid w:val="00FC699F"/>
    <w:rsid w:val="00FD0C29"/>
    <w:rsid w:val="00FD2E63"/>
    <w:rsid w:val="00FE1F2D"/>
    <w:rsid w:val="00FE3DD4"/>
    <w:rsid w:val="00FF1091"/>
    <w:rsid w:val="00FF3B6A"/>
    <w:rsid w:val="00FF5494"/>
    <w:rsid w:val="00FF68CB"/>
    <w:rsid w:val="00FF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9695"/>
  <w15:docId w15:val="{C776E82B-2A36-40AF-B3E3-41E5933D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A63"/>
    <w:pPr>
      <w:keepLines/>
      <w:spacing w:after="120"/>
      <w:jc w:val="both"/>
    </w:pPr>
  </w:style>
  <w:style w:type="paragraph" w:styleId="Heading1">
    <w:name w:val="heading 1"/>
    <w:basedOn w:val="Normal"/>
    <w:next w:val="Normal"/>
    <w:link w:val="Heading1Char"/>
    <w:qFormat/>
    <w:rsid w:val="00A31141"/>
    <w:pPr>
      <w:keepNext/>
      <w:suppressAutoHyphens/>
      <w:spacing w:before="60" w:after="60"/>
      <w:outlineLvl w:val="0"/>
    </w:pPr>
    <w:rPr>
      <w:rFonts w:cs="Arial"/>
      <w:bCs/>
      <w:kern w:val="32"/>
      <w:szCs w:val="32"/>
    </w:rPr>
  </w:style>
  <w:style w:type="paragraph" w:styleId="Heading2">
    <w:name w:val="heading 2"/>
    <w:basedOn w:val="Normal"/>
    <w:next w:val="Normal"/>
    <w:link w:val="Heading2Char"/>
    <w:qFormat/>
    <w:rsid w:val="00A31141"/>
    <w:pPr>
      <w:keepNext/>
      <w:suppressAutoHyphens/>
      <w:spacing w:before="60" w:after="60"/>
      <w:outlineLvl w:val="1"/>
    </w:pPr>
    <w:rPr>
      <w:rFonts w:cs="Arial"/>
      <w:bCs/>
      <w:i/>
      <w:iCs/>
      <w:szCs w:val="28"/>
    </w:rPr>
  </w:style>
  <w:style w:type="paragraph" w:styleId="Heading3">
    <w:name w:val="heading 3"/>
    <w:basedOn w:val="Normal"/>
    <w:next w:val="Normal"/>
    <w:qFormat/>
    <w:rsid w:val="00A31141"/>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A31141"/>
    <w:pPr>
      <w:suppressAutoHyphens/>
      <w:spacing w:before="60" w:after="60"/>
      <w:ind w:left="567" w:hanging="567"/>
    </w:pPr>
  </w:style>
  <w:style w:type="paragraph" w:customStyle="1" w:styleId="tableheader">
    <w:name w:val="table header"/>
    <w:basedOn w:val="Normal"/>
    <w:rsid w:val="00A31141"/>
    <w:pPr>
      <w:spacing w:before="60" w:after="60"/>
    </w:pPr>
    <w:rPr>
      <w:rFonts w:ascii="Bookman Old Style" w:hAnsi="Bookman Old Style"/>
      <w:i/>
      <w:sz w:val="16"/>
    </w:rPr>
  </w:style>
  <w:style w:type="paragraph" w:customStyle="1" w:styleId="tablebody">
    <w:name w:val="table body"/>
    <w:basedOn w:val="Normal"/>
    <w:rsid w:val="00A31141"/>
    <w:pPr>
      <w:spacing w:after="60"/>
      <w:ind w:left="113" w:hanging="113"/>
      <w:jc w:val="left"/>
    </w:pPr>
    <w:rPr>
      <w:sz w:val="16"/>
    </w:rPr>
  </w:style>
  <w:style w:type="paragraph" w:customStyle="1" w:styleId="Manufacturer">
    <w:name w:val="Manufacturer"/>
    <w:basedOn w:val="Normal"/>
    <w:rsid w:val="00A31141"/>
    <w:pPr>
      <w:suppressAutoHyphens/>
    </w:pPr>
    <w:rPr>
      <w:sz w:val="16"/>
    </w:rPr>
  </w:style>
  <w:style w:type="paragraph" w:customStyle="1" w:styleId="Schedule">
    <w:name w:val="Schedule"/>
    <w:basedOn w:val="Normal"/>
    <w:rsid w:val="00A31141"/>
    <w:pPr>
      <w:suppressAutoHyphens/>
    </w:pPr>
    <w:rPr>
      <w:sz w:val="16"/>
    </w:rPr>
  </w:style>
  <w:style w:type="paragraph" w:customStyle="1" w:styleId="list3">
    <w:name w:val="list3"/>
    <w:basedOn w:val="Normal"/>
    <w:rsid w:val="00A31141"/>
    <w:pPr>
      <w:suppressAutoHyphens/>
      <w:ind w:left="1701" w:hanging="567"/>
    </w:pPr>
  </w:style>
  <w:style w:type="paragraph" w:customStyle="1" w:styleId="list2">
    <w:name w:val="list2"/>
    <w:basedOn w:val="Normal"/>
    <w:rsid w:val="00A31141"/>
    <w:pPr>
      <w:suppressAutoHyphens/>
      <w:ind w:left="1134" w:hanging="567"/>
    </w:pPr>
  </w:style>
  <w:style w:type="table" w:styleId="TableGrid">
    <w:name w:val="Table Grid"/>
    <w:basedOn w:val="TableNormal"/>
    <w:rsid w:val="00A31141"/>
    <w:tblPr/>
  </w:style>
  <w:style w:type="paragraph" w:customStyle="1" w:styleId="list4">
    <w:name w:val="list4"/>
    <w:basedOn w:val="Normal"/>
    <w:rsid w:val="00A31141"/>
    <w:pPr>
      <w:suppressAutoHyphens/>
      <w:ind w:left="2268" w:hanging="567"/>
    </w:pPr>
  </w:style>
  <w:style w:type="paragraph" w:customStyle="1" w:styleId="list5">
    <w:name w:val="list5"/>
    <w:basedOn w:val="Normal"/>
    <w:rsid w:val="00A31141"/>
    <w:pPr>
      <w:suppressAutoHyphens/>
      <w:ind w:left="2835" w:hanging="567"/>
    </w:pPr>
  </w:style>
  <w:style w:type="paragraph" w:customStyle="1" w:styleId="Heading4">
    <w:name w:val="Heading4"/>
    <w:basedOn w:val="Normal"/>
    <w:rsid w:val="00A31141"/>
    <w:pPr>
      <w:keepNext/>
      <w:suppressAutoHyphens/>
      <w:jc w:val="center"/>
    </w:pPr>
    <w:rPr>
      <w:b/>
    </w:rPr>
  </w:style>
  <w:style w:type="paragraph" w:customStyle="1" w:styleId="Heading5">
    <w:name w:val="Heading5"/>
    <w:basedOn w:val="Normal"/>
    <w:rsid w:val="00A31141"/>
    <w:pPr>
      <w:keepNext/>
      <w:suppressAutoHyphens/>
      <w:jc w:val="center"/>
    </w:pPr>
    <w:rPr>
      <w:i/>
    </w:rPr>
  </w:style>
  <w:style w:type="paragraph" w:customStyle="1" w:styleId="Heading6">
    <w:name w:val="Heading6"/>
    <w:basedOn w:val="Normal"/>
    <w:link w:val="Heading6Char"/>
    <w:rsid w:val="00A31141"/>
    <w:pPr>
      <w:keepNext/>
      <w:suppressAutoHyphens/>
    </w:pPr>
    <w:rPr>
      <w:b/>
    </w:rPr>
  </w:style>
  <w:style w:type="paragraph" w:customStyle="1" w:styleId="table-list1">
    <w:name w:val="table-list1"/>
    <w:basedOn w:val="list1"/>
    <w:rsid w:val="00A31141"/>
    <w:pPr>
      <w:ind w:left="113" w:hanging="113"/>
    </w:pPr>
    <w:rPr>
      <w:sz w:val="16"/>
    </w:rPr>
  </w:style>
  <w:style w:type="paragraph" w:customStyle="1" w:styleId="table-list2">
    <w:name w:val="table-list2"/>
    <w:basedOn w:val="list2"/>
    <w:rsid w:val="00A31141"/>
    <w:pPr>
      <w:ind w:left="226" w:hanging="113"/>
    </w:pPr>
    <w:rPr>
      <w:sz w:val="16"/>
    </w:rPr>
  </w:style>
  <w:style w:type="paragraph" w:customStyle="1" w:styleId="table-list3">
    <w:name w:val="table-list3"/>
    <w:basedOn w:val="list3"/>
    <w:rsid w:val="00A31141"/>
    <w:pPr>
      <w:ind w:left="340" w:hanging="113"/>
    </w:pPr>
    <w:rPr>
      <w:sz w:val="16"/>
    </w:rPr>
  </w:style>
  <w:style w:type="paragraph" w:customStyle="1" w:styleId="table-list4">
    <w:name w:val="table-list4"/>
    <w:basedOn w:val="list4"/>
    <w:rsid w:val="00A31141"/>
    <w:pPr>
      <w:ind w:left="453" w:hanging="113"/>
    </w:pPr>
    <w:rPr>
      <w:sz w:val="16"/>
    </w:rPr>
  </w:style>
  <w:style w:type="paragraph" w:customStyle="1" w:styleId="table-list5">
    <w:name w:val="table-list5"/>
    <w:basedOn w:val="list5"/>
    <w:rsid w:val="00A31141"/>
    <w:pPr>
      <w:ind w:left="567" w:hanging="113"/>
    </w:pPr>
    <w:rPr>
      <w:sz w:val="16"/>
    </w:rPr>
  </w:style>
  <w:style w:type="paragraph" w:customStyle="1" w:styleId="list1-2">
    <w:name w:val="list1-2"/>
    <w:basedOn w:val="Normal"/>
    <w:rsid w:val="00A31141"/>
    <w:pPr>
      <w:tabs>
        <w:tab w:val="left" w:pos="567"/>
      </w:tabs>
      <w:suppressAutoHyphens/>
      <w:spacing w:before="60" w:after="60"/>
      <w:ind w:left="1134" w:hanging="1134"/>
    </w:pPr>
  </w:style>
  <w:style w:type="paragraph" w:customStyle="1" w:styleId="list1-2-3">
    <w:name w:val="list1-2-3"/>
    <w:basedOn w:val="Normal"/>
    <w:rsid w:val="00A31141"/>
    <w:pPr>
      <w:tabs>
        <w:tab w:val="left" w:pos="567"/>
        <w:tab w:val="left" w:pos="1134"/>
      </w:tabs>
      <w:suppressAutoHyphens/>
      <w:spacing w:before="60" w:after="60"/>
      <w:ind w:left="1701" w:hanging="1701"/>
    </w:pPr>
  </w:style>
  <w:style w:type="paragraph" w:customStyle="1" w:styleId="list1-2-3-4">
    <w:name w:val="list1-2-3-4"/>
    <w:basedOn w:val="Normal"/>
    <w:rsid w:val="00A31141"/>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A31141"/>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A31141"/>
    <w:pPr>
      <w:tabs>
        <w:tab w:val="left" w:pos="113"/>
      </w:tabs>
      <w:ind w:left="227" w:hanging="227"/>
    </w:pPr>
  </w:style>
  <w:style w:type="paragraph" w:customStyle="1" w:styleId="blockquote1">
    <w:name w:val="blockquote1"/>
    <w:basedOn w:val="Normal"/>
    <w:rsid w:val="00A31141"/>
    <w:pPr>
      <w:suppressAutoHyphens/>
      <w:ind w:left="567"/>
    </w:pPr>
  </w:style>
  <w:style w:type="paragraph" w:customStyle="1" w:styleId="blockquote2">
    <w:name w:val="blockquote2"/>
    <w:basedOn w:val="Normal"/>
    <w:rsid w:val="00A31141"/>
    <w:pPr>
      <w:suppressAutoHyphens/>
      <w:ind w:left="1134"/>
    </w:pPr>
  </w:style>
  <w:style w:type="paragraph" w:customStyle="1" w:styleId="blockquote3">
    <w:name w:val="blockquote3"/>
    <w:basedOn w:val="Normal"/>
    <w:rsid w:val="00A31141"/>
    <w:pPr>
      <w:suppressAutoHyphens/>
      <w:ind w:left="1701"/>
    </w:pPr>
  </w:style>
  <w:style w:type="paragraph" w:customStyle="1" w:styleId="table-blockquote1">
    <w:name w:val="table-blockquote1"/>
    <w:basedOn w:val="tablebody"/>
    <w:rsid w:val="00A31141"/>
    <w:pPr>
      <w:ind w:left="226"/>
    </w:pPr>
  </w:style>
  <w:style w:type="paragraph" w:customStyle="1" w:styleId="table-blockquote2">
    <w:name w:val="table-blockquote2"/>
    <w:basedOn w:val="tablebody"/>
    <w:rsid w:val="00A31141"/>
    <w:pPr>
      <w:ind w:left="340"/>
    </w:pPr>
  </w:style>
  <w:style w:type="paragraph" w:customStyle="1" w:styleId="table-blockquote3">
    <w:name w:val="table-blockquote3"/>
    <w:basedOn w:val="tablebody"/>
    <w:rsid w:val="00A31141"/>
    <w:pPr>
      <w:ind w:left="453"/>
    </w:pPr>
  </w:style>
  <w:style w:type="paragraph" w:styleId="BalloonText">
    <w:name w:val="Balloon Text"/>
    <w:basedOn w:val="Normal"/>
    <w:semiHidden/>
    <w:rsid w:val="0009291D"/>
    <w:rPr>
      <w:rFonts w:ascii="Tahoma" w:hAnsi="Tahoma" w:cs="Tahoma"/>
      <w:sz w:val="16"/>
      <w:szCs w:val="16"/>
    </w:rPr>
  </w:style>
  <w:style w:type="paragraph" w:customStyle="1" w:styleId="Char">
    <w:name w:val="Char"/>
    <w:basedOn w:val="Normal"/>
    <w:rsid w:val="00636693"/>
    <w:pPr>
      <w:keepLines w:val="0"/>
      <w:spacing w:after="160" w:line="240" w:lineRule="exact"/>
      <w:jc w:val="left"/>
    </w:pPr>
    <w:rPr>
      <w:rFonts w:ascii="Verdana" w:hAnsi="Verdana" w:cs="Verdana"/>
      <w:lang w:val="en-US" w:eastAsia="en-US"/>
    </w:rPr>
  </w:style>
  <w:style w:type="character" w:customStyle="1" w:styleId="Heading6Char">
    <w:name w:val="Heading6 Char"/>
    <w:link w:val="Heading6"/>
    <w:rsid w:val="00234A42"/>
    <w:rPr>
      <w:b/>
      <w:lang w:val="en-AU" w:eastAsia="en-AU" w:bidi="ar-SA"/>
    </w:rPr>
  </w:style>
  <w:style w:type="paragraph" w:styleId="Footer">
    <w:name w:val="footer"/>
    <w:basedOn w:val="Normal"/>
    <w:rsid w:val="00234A42"/>
    <w:pPr>
      <w:tabs>
        <w:tab w:val="center" w:pos="4320"/>
        <w:tab w:val="right" w:pos="8640"/>
      </w:tabs>
    </w:pPr>
  </w:style>
  <w:style w:type="character" w:styleId="PageNumber">
    <w:name w:val="page number"/>
    <w:basedOn w:val="DefaultParagraphFont"/>
    <w:rsid w:val="00234A42"/>
  </w:style>
  <w:style w:type="character" w:styleId="CommentReference">
    <w:name w:val="annotation reference"/>
    <w:semiHidden/>
    <w:rsid w:val="00090B3E"/>
    <w:rPr>
      <w:sz w:val="16"/>
      <w:szCs w:val="16"/>
    </w:rPr>
  </w:style>
  <w:style w:type="paragraph" w:styleId="CommentText">
    <w:name w:val="annotation text"/>
    <w:basedOn w:val="Normal"/>
    <w:semiHidden/>
    <w:rsid w:val="00090B3E"/>
  </w:style>
  <w:style w:type="paragraph" w:styleId="CommentSubject">
    <w:name w:val="annotation subject"/>
    <w:basedOn w:val="CommentText"/>
    <w:next w:val="CommentText"/>
    <w:semiHidden/>
    <w:rsid w:val="00090B3E"/>
    <w:rPr>
      <w:b/>
      <w:bCs/>
    </w:rPr>
  </w:style>
  <w:style w:type="paragraph" w:customStyle="1" w:styleId="CharCharCharCharCharChar">
    <w:name w:val="Char Char Char Char Char Char"/>
    <w:basedOn w:val="Normal"/>
    <w:rsid w:val="00E3602E"/>
    <w:pPr>
      <w:keepLines w:val="0"/>
      <w:spacing w:after="160" w:line="240" w:lineRule="exact"/>
      <w:jc w:val="left"/>
    </w:pPr>
    <w:rPr>
      <w:rFonts w:ascii="Verdana" w:hAnsi="Verdana" w:cs="Verdana"/>
      <w:lang w:val="en-US" w:eastAsia="en-US"/>
    </w:rPr>
  </w:style>
  <w:style w:type="paragraph" w:styleId="Header">
    <w:name w:val="header"/>
    <w:basedOn w:val="Normal"/>
    <w:rsid w:val="00DF5FCC"/>
    <w:pPr>
      <w:tabs>
        <w:tab w:val="center" w:pos="4153"/>
        <w:tab w:val="right" w:pos="8306"/>
      </w:tabs>
    </w:pPr>
  </w:style>
  <w:style w:type="paragraph" w:customStyle="1" w:styleId="Default">
    <w:name w:val="Default"/>
    <w:rsid w:val="002F1C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3D4A"/>
    <w:pPr>
      <w:ind w:left="720"/>
      <w:contextualSpacing/>
    </w:pPr>
  </w:style>
  <w:style w:type="character" w:styleId="Hyperlink">
    <w:name w:val="Hyperlink"/>
    <w:basedOn w:val="DefaultParagraphFont"/>
    <w:uiPriority w:val="99"/>
    <w:unhideWhenUsed/>
    <w:rsid w:val="00CF7F60"/>
    <w:rPr>
      <w:color w:val="0000FF"/>
      <w:u w:val="single"/>
    </w:rPr>
  </w:style>
  <w:style w:type="character" w:styleId="FollowedHyperlink">
    <w:name w:val="FollowedHyperlink"/>
    <w:basedOn w:val="DefaultParagraphFont"/>
    <w:semiHidden/>
    <w:unhideWhenUsed/>
    <w:rsid w:val="005859FE"/>
    <w:rPr>
      <w:color w:val="800080" w:themeColor="followedHyperlink"/>
      <w:u w:val="single"/>
    </w:rPr>
  </w:style>
  <w:style w:type="paragraph" w:styleId="Revision">
    <w:name w:val="Revision"/>
    <w:hidden/>
    <w:uiPriority w:val="99"/>
    <w:semiHidden/>
    <w:rsid w:val="0082150A"/>
  </w:style>
  <w:style w:type="character" w:styleId="UnresolvedMention">
    <w:name w:val="Unresolved Mention"/>
    <w:basedOn w:val="DefaultParagraphFont"/>
    <w:uiPriority w:val="99"/>
    <w:semiHidden/>
    <w:unhideWhenUsed/>
    <w:rsid w:val="0081704F"/>
    <w:rPr>
      <w:color w:val="605E5C"/>
      <w:shd w:val="clear" w:color="auto" w:fill="E1DFDD"/>
    </w:rPr>
  </w:style>
  <w:style w:type="character" w:customStyle="1" w:styleId="Heading1Char">
    <w:name w:val="Heading 1 Char"/>
    <w:basedOn w:val="DefaultParagraphFont"/>
    <w:link w:val="Heading1"/>
    <w:rsid w:val="000D07DB"/>
    <w:rPr>
      <w:rFonts w:cs="Arial"/>
      <w:bCs/>
      <w:kern w:val="32"/>
      <w:szCs w:val="32"/>
    </w:rPr>
  </w:style>
  <w:style w:type="character" w:customStyle="1" w:styleId="Heading2Char">
    <w:name w:val="Heading 2 Char"/>
    <w:basedOn w:val="DefaultParagraphFont"/>
    <w:link w:val="Heading2"/>
    <w:rsid w:val="000D07DB"/>
    <w:rPr>
      <w:rFonts w:cs="Arial"/>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436">
      <w:bodyDiv w:val="1"/>
      <w:marLeft w:val="0"/>
      <w:marRight w:val="0"/>
      <w:marTop w:val="0"/>
      <w:marBottom w:val="0"/>
      <w:divBdr>
        <w:top w:val="none" w:sz="0" w:space="0" w:color="auto"/>
        <w:left w:val="none" w:sz="0" w:space="0" w:color="auto"/>
        <w:bottom w:val="none" w:sz="0" w:space="0" w:color="auto"/>
        <w:right w:val="none" w:sz="0" w:space="0" w:color="auto"/>
      </w:divBdr>
    </w:div>
    <w:div w:id="34358930">
      <w:bodyDiv w:val="1"/>
      <w:marLeft w:val="0"/>
      <w:marRight w:val="0"/>
      <w:marTop w:val="0"/>
      <w:marBottom w:val="0"/>
      <w:divBdr>
        <w:top w:val="none" w:sz="0" w:space="0" w:color="auto"/>
        <w:left w:val="none" w:sz="0" w:space="0" w:color="auto"/>
        <w:bottom w:val="none" w:sz="0" w:space="0" w:color="auto"/>
        <w:right w:val="none" w:sz="0" w:space="0" w:color="auto"/>
      </w:divBdr>
      <w:divsChild>
        <w:div w:id="1394813314">
          <w:marLeft w:val="0"/>
          <w:marRight w:val="0"/>
          <w:marTop w:val="0"/>
          <w:marBottom w:val="0"/>
          <w:divBdr>
            <w:top w:val="none" w:sz="0" w:space="0" w:color="auto"/>
            <w:left w:val="none" w:sz="0" w:space="0" w:color="auto"/>
            <w:bottom w:val="none" w:sz="0" w:space="0" w:color="auto"/>
            <w:right w:val="none" w:sz="0" w:space="0" w:color="auto"/>
          </w:divBdr>
        </w:div>
        <w:div w:id="2056343196">
          <w:marLeft w:val="0"/>
          <w:marRight w:val="0"/>
          <w:marTop w:val="0"/>
          <w:marBottom w:val="0"/>
          <w:divBdr>
            <w:top w:val="none" w:sz="0" w:space="0" w:color="auto"/>
            <w:left w:val="none" w:sz="0" w:space="0" w:color="auto"/>
            <w:bottom w:val="none" w:sz="0" w:space="0" w:color="auto"/>
            <w:right w:val="none" w:sz="0" w:space="0" w:color="auto"/>
          </w:divBdr>
        </w:div>
        <w:div w:id="1448040940">
          <w:marLeft w:val="0"/>
          <w:marRight w:val="0"/>
          <w:marTop w:val="0"/>
          <w:marBottom w:val="0"/>
          <w:divBdr>
            <w:top w:val="none" w:sz="0" w:space="0" w:color="auto"/>
            <w:left w:val="none" w:sz="0" w:space="0" w:color="auto"/>
            <w:bottom w:val="none" w:sz="0" w:space="0" w:color="auto"/>
            <w:right w:val="none" w:sz="0" w:space="0" w:color="auto"/>
          </w:divBdr>
        </w:div>
        <w:div w:id="1399591777">
          <w:marLeft w:val="0"/>
          <w:marRight w:val="0"/>
          <w:marTop w:val="0"/>
          <w:marBottom w:val="0"/>
          <w:divBdr>
            <w:top w:val="none" w:sz="0" w:space="0" w:color="auto"/>
            <w:left w:val="none" w:sz="0" w:space="0" w:color="auto"/>
            <w:bottom w:val="none" w:sz="0" w:space="0" w:color="auto"/>
            <w:right w:val="none" w:sz="0" w:space="0" w:color="auto"/>
          </w:divBdr>
        </w:div>
        <w:div w:id="1464541024">
          <w:marLeft w:val="0"/>
          <w:marRight w:val="0"/>
          <w:marTop w:val="0"/>
          <w:marBottom w:val="0"/>
          <w:divBdr>
            <w:top w:val="none" w:sz="0" w:space="0" w:color="auto"/>
            <w:left w:val="none" w:sz="0" w:space="0" w:color="auto"/>
            <w:bottom w:val="none" w:sz="0" w:space="0" w:color="auto"/>
            <w:right w:val="none" w:sz="0" w:space="0" w:color="auto"/>
          </w:divBdr>
        </w:div>
        <w:div w:id="1229263660">
          <w:marLeft w:val="0"/>
          <w:marRight w:val="0"/>
          <w:marTop w:val="0"/>
          <w:marBottom w:val="0"/>
          <w:divBdr>
            <w:top w:val="none" w:sz="0" w:space="0" w:color="auto"/>
            <w:left w:val="none" w:sz="0" w:space="0" w:color="auto"/>
            <w:bottom w:val="none" w:sz="0" w:space="0" w:color="auto"/>
            <w:right w:val="none" w:sz="0" w:space="0" w:color="auto"/>
          </w:divBdr>
        </w:div>
      </w:divsChild>
    </w:div>
    <w:div w:id="62069743">
      <w:bodyDiv w:val="1"/>
      <w:marLeft w:val="0"/>
      <w:marRight w:val="0"/>
      <w:marTop w:val="0"/>
      <w:marBottom w:val="0"/>
      <w:divBdr>
        <w:top w:val="none" w:sz="0" w:space="0" w:color="auto"/>
        <w:left w:val="none" w:sz="0" w:space="0" w:color="auto"/>
        <w:bottom w:val="none" w:sz="0" w:space="0" w:color="auto"/>
        <w:right w:val="none" w:sz="0" w:space="0" w:color="auto"/>
      </w:divBdr>
    </w:div>
    <w:div w:id="79371126">
      <w:bodyDiv w:val="1"/>
      <w:marLeft w:val="0"/>
      <w:marRight w:val="0"/>
      <w:marTop w:val="0"/>
      <w:marBottom w:val="0"/>
      <w:divBdr>
        <w:top w:val="none" w:sz="0" w:space="0" w:color="auto"/>
        <w:left w:val="none" w:sz="0" w:space="0" w:color="auto"/>
        <w:bottom w:val="none" w:sz="0" w:space="0" w:color="auto"/>
        <w:right w:val="none" w:sz="0" w:space="0" w:color="auto"/>
      </w:divBdr>
    </w:div>
    <w:div w:id="94710881">
      <w:bodyDiv w:val="1"/>
      <w:marLeft w:val="0"/>
      <w:marRight w:val="0"/>
      <w:marTop w:val="0"/>
      <w:marBottom w:val="0"/>
      <w:divBdr>
        <w:top w:val="none" w:sz="0" w:space="0" w:color="auto"/>
        <w:left w:val="none" w:sz="0" w:space="0" w:color="auto"/>
        <w:bottom w:val="none" w:sz="0" w:space="0" w:color="auto"/>
        <w:right w:val="none" w:sz="0" w:space="0" w:color="auto"/>
      </w:divBdr>
    </w:div>
    <w:div w:id="106588347">
      <w:bodyDiv w:val="1"/>
      <w:marLeft w:val="0"/>
      <w:marRight w:val="0"/>
      <w:marTop w:val="0"/>
      <w:marBottom w:val="0"/>
      <w:divBdr>
        <w:top w:val="none" w:sz="0" w:space="0" w:color="auto"/>
        <w:left w:val="none" w:sz="0" w:space="0" w:color="auto"/>
        <w:bottom w:val="none" w:sz="0" w:space="0" w:color="auto"/>
        <w:right w:val="none" w:sz="0" w:space="0" w:color="auto"/>
      </w:divBdr>
    </w:div>
    <w:div w:id="147989024">
      <w:bodyDiv w:val="1"/>
      <w:marLeft w:val="0"/>
      <w:marRight w:val="0"/>
      <w:marTop w:val="0"/>
      <w:marBottom w:val="0"/>
      <w:divBdr>
        <w:top w:val="none" w:sz="0" w:space="0" w:color="auto"/>
        <w:left w:val="none" w:sz="0" w:space="0" w:color="auto"/>
        <w:bottom w:val="none" w:sz="0" w:space="0" w:color="auto"/>
        <w:right w:val="none" w:sz="0" w:space="0" w:color="auto"/>
      </w:divBdr>
    </w:div>
    <w:div w:id="158624243">
      <w:bodyDiv w:val="1"/>
      <w:marLeft w:val="0"/>
      <w:marRight w:val="0"/>
      <w:marTop w:val="0"/>
      <w:marBottom w:val="0"/>
      <w:divBdr>
        <w:top w:val="none" w:sz="0" w:space="0" w:color="auto"/>
        <w:left w:val="none" w:sz="0" w:space="0" w:color="auto"/>
        <w:bottom w:val="none" w:sz="0" w:space="0" w:color="auto"/>
        <w:right w:val="none" w:sz="0" w:space="0" w:color="auto"/>
      </w:divBdr>
    </w:div>
    <w:div w:id="194539124">
      <w:bodyDiv w:val="1"/>
      <w:marLeft w:val="0"/>
      <w:marRight w:val="0"/>
      <w:marTop w:val="0"/>
      <w:marBottom w:val="0"/>
      <w:divBdr>
        <w:top w:val="none" w:sz="0" w:space="0" w:color="auto"/>
        <w:left w:val="none" w:sz="0" w:space="0" w:color="auto"/>
        <w:bottom w:val="none" w:sz="0" w:space="0" w:color="auto"/>
        <w:right w:val="none" w:sz="0" w:space="0" w:color="auto"/>
      </w:divBdr>
    </w:div>
    <w:div w:id="220406256">
      <w:bodyDiv w:val="1"/>
      <w:marLeft w:val="0"/>
      <w:marRight w:val="0"/>
      <w:marTop w:val="0"/>
      <w:marBottom w:val="0"/>
      <w:divBdr>
        <w:top w:val="none" w:sz="0" w:space="0" w:color="auto"/>
        <w:left w:val="none" w:sz="0" w:space="0" w:color="auto"/>
        <w:bottom w:val="none" w:sz="0" w:space="0" w:color="auto"/>
        <w:right w:val="none" w:sz="0" w:space="0" w:color="auto"/>
      </w:divBdr>
    </w:div>
    <w:div w:id="265504858">
      <w:bodyDiv w:val="1"/>
      <w:marLeft w:val="0"/>
      <w:marRight w:val="0"/>
      <w:marTop w:val="0"/>
      <w:marBottom w:val="0"/>
      <w:divBdr>
        <w:top w:val="none" w:sz="0" w:space="0" w:color="auto"/>
        <w:left w:val="none" w:sz="0" w:space="0" w:color="auto"/>
        <w:bottom w:val="none" w:sz="0" w:space="0" w:color="auto"/>
        <w:right w:val="none" w:sz="0" w:space="0" w:color="auto"/>
      </w:divBdr>
    </w:div>
    <w:div w:id="267932251">
      <w:bodyDiv w:val="1"/>
      <w:marLeft w:val="0"/>
      <w:marRight w:val="0"/>
      <w:marTop w:val="0"/>
      <w:marBottom w:val="0"/>
      <w:divBdr>
        <w:top w:val="none" w:sz="0" w:space="0" w:color="auto"/>
        <w:left w:val="none" w:sz="0" w:space="0" w:color="auto"/>
        <w:bottom w:val="none" w:sz="0" w:space="0" w:color="auto"/>
        <w:right w:val="none" w:sz="0" w:space="0" w:color="auto"/>
      </w:divBdr>
    </w:div>
    <w:div w:id="322246507">
      <w:bodyDiv w:val="1"/>
      <w:marLeft w:val="0"/>
      <w:marRight w:val="0"/>
      <w:marTop w:val="0"/>
      <w:marBottom w:val="0"/>
      <w:divBdr>
        <w:top w:val="none" w:sz="0" w:space="0" w:color="auto"/>
        <w:left w:val="none" w:sz="0" w:space="0" w:color="auto"/>
        <w:bottom w:val="none" w:sz="0" w:space="0" w:color="auto"/>
        <w:right w:val="none" w:sz="0" w:space="0" w:color="auto"/>
      </w:divBdr>
    </w:div>
    <w:div w:id="327826870">
      <w:bodyDiv w:val="1"/>
      <w:marLeft w:val="0"/>
      <w:marRight w:val="0"/>
      <w:marTop w:val="0"/>
      <w:marBottom w:val="0"/>
      <w:divBdr>
        <w:top w:val="none" w:sz="0" w:space="0" w:color="auto"/>
        <w:left w:val="none" w:sz="0" w:space="0" w:color="auto"/>
        <w:bottom w:val="none" w:sz="0" w:space="0" w:color="auto"/>
        <w:right w:val="none" w:sz="0" w:space="0" w:color="auto"/>
      </w:divBdr>
    </w:div>
    <w:div w:id="345913064">
      <w:bodyDiv w:val="1"/>
      <w:marLeft w:val="0"/>
      <w:marRight w:val="0"/>
      <w:marTop w:val="0"/>
      <w:marBottom w:val="0"/>
      <w:divBdr>
        <w:top w:val="none" w:sz="0" w:space="0" w:color="auto"/>
        <w:left w:val="none" w:sz="0" w:space="0" w:color="auto"/>
        <w:bottom w:val="none" w:sz="0" w:space="0" w:color="auto"/>
        <w:right w:val="none" w:sz="0" w:space="0" w:color="auto"/>
      </w:divBdr>
    </w:div>
    <w:div w:id="349723458">
      <w:bodyDiv w:val="1"/>
      <w:marLeft w:val="0"/>
      <w:marRight w:val="0"/>
      <w:marTop w:val="0"/>
      <w:marBottom w:val="0"/>
      <w:divBdr>
        <w:top w:val="none" w:sz="0" w:space="0" w:color="auto"/>
        <w:left w:val="none" w:sz="0" w:space="0" w:color="auto"/>
        <w:bottom w:val="none" w:sz="0" w:space="0" w:color="auto"/>
        <w:right w:val="none" w:sz="0" w:space="0" w:color="auto"/>
      </w:divBdr>
    </w:div>
    <w:div w:id="361715209">
      <w:bodyDiv w:val="1"/>
      <w:marLeft w:val="0"/>
      <w:marRight w:val="0"/>
      <w:marTop w:val="0"/>
      <w:marBottom w:val="0"/>
      <w:divBdr>
        <w:top w:val="none" w:sz="0" w:space="0" w:color="auto"/>
        <w:left w:val="none" w:sz="0" w:space="0" w:color="auto"/>
        <w:bottom w:val="none" w:sz="0" w:space="0" w:color="auto"/>
        <w:right w:val="none" w:sz="0" w:space="0" w:color="auto"/>
      </w:divBdr>
    </w:div>
    <w:div w:id="409930340">
      <w:bodyDiv w:val="1"/>
      <w:marLeft w:val="0"/>
      <w:marRight w:val="0"/>
      <w:marTop w:val="0"/>
      <w:marBottom w:val="0"/>
      <w:divBdr>
        <w:top w:val="none" w:sz="0" w:space="0" w:color="auto"/>
        <w:left w:val="none" w:sz="0" w:space="0" w:color="auto"/>
        <w:bottom w:val="none" w:sz="0" w:space="0" w:color="auto"/>
        <w:right w:val="none" w:sz="0" w:space="0" w:color="auto"/>
      </w:divBdr>
    </w:div>
    <w:div w:id="453788498">
      <w:bodyDiv w:val="1"/>
      <w:marLeft w:val="0"/>
      <w:marRight w:val="0"/>
      <w:marTop w:val="0"/>
      <w:marBottom w:val="0"/>
      <w:divBdr>
        <w:top w:val="none" w:sz="0" w:space="0" w:color="auto"/>
        <w:left w:val="none" w:sz="0" w:space="0" w:color="auto"/>
        <w:bottom w:val="none" w:sz="0" w:space="0" w:color="auto"/>
        <w:right w:val="none" w:sz="0" w:space="0" w:color="auto"/>
      </w:divBdr>
    </w:div>
    <w:div w:id="469910017">
      <w:bodyDiv w:val="1"/>
      <w:marLeft w:val="0"/>
      <w:marRight w:val="0"/>
      <w:marTop w:val="0"/>
      <w:marBottom w:val="0"/>
      <w:divBdr>
        <w:top w:val="none" w:sz="0" w:space="0" w:color="auto"/>
        <w:left w:val="none" w:sz="0" w:space="0" w:color="auto"/>
        <w:bottom w:val="none" w:sz="0" w:space="0" w:color="auto"/>
        <w:right w:val="none" w:sz="0" w:space="0" w:color="auto"/>
      </w:divBdr>
    </w:div>
    <w:div w:id="489832938">
      <w:bodyDiv w:val="1"/>
      <w:marLeft w:val="0"/>
      <w:marRight w:val="0"/>
      <w:marTop w:val="0"/>
      <w:marBottom w:val="0"/>
      <w:divBdr>
        <w:top w:val="none" w:sz="0" w:space="0" w:color="auto"/>
        <w:left w:val="none" w:sz="0" w:space="0" w:color="auto"/>
        <w:bottom w:val="none" w:sz="0" w:space="0" w:color="auto"/>
        <w:right w:val="none" w:sz="0" w:space="0" w:color="auto"/>
      </w:divBdr>
    </w:div>
    <w:div w:id="490609946">
      <w:bodyDiv w:val="1"/>
      <w:marLeft w:val="0"/>
      <w:marRight w:val="0"/>
      <w:marTop w:val="0"/>
      <w:marBottom w:val="0"/>
      <w:divBdr>
        <w:top w:val="none" w:sz="0" w:space="0" w:color="auto"/>
        <w:left w:val="none" w:sz="0" w:space="0" w:color="auto"/>
        <w:bottom w:val="none" w:sz="0" w:space="0" w:color="auto"/>
        <w:right w:val="none" w:sz="0" w:space="0" w:color="auto"/>
      </w:divBdr>
    </w:div>
    <w:div w:id="493762206">
      <w:bodyDiv w:val="1"/>
      <w:marLeft w:val="0"/>
      <w:marRight w:val="0"/>
      <w:marTop w:val="0"/>
      <w:marBottom w:val="0"/>
      <w:divBdr>
        <w:top w:val="none" w:sz="0" w:space="0" w:color="auto"/>
        <w:left w:val="none" w:sz="0" w:space="0" w:color="auto"/>
        <w:bottom w:val="none" w:sz="0" w:space="0" w:color="auto"/>
        <w:right w:val="none" w:sz="0" w:space="0" w:color="auto"/>
      </w:divBdr>
    </w:div>
    <w:div w:id="503125793">
      <w:bodyDiv w:val="1"/>
      <w:marLeft w:val="0"/>
      <w:marRight w:val="0"/>
      <w:marTop w:val="0"/>
      <w:marBottom w:val="0"/>
      <w:divBdr>
        <w:top w:val="none" w:sz="0" w:space="0" w:color="auto"/>
        <w:left w:val="none" w:sz="0" w:space="0" w:color="auto"/>
        <w:bottom w:val="none" w:sz="0" w:space="0" w:color="auto"/>
        <w:right w:val="none" w:sz="0" w:space="0" w:color="auto"/>
      </w:divBdr>
    </w:div>
    <w:div w:id="548881996">
      <w:bodyDiv w:val="1"/>
      <w:marLeft w:val="0"/>
      <w:marRight w:val="0"/>
      <w:marTop w:val="0"/>
      <w:marBottom w:val="0"/>
      <w:divBdr>
        <w:top w:val="none" w:sz="0" w:space="0" w:color="auto"/>
        <w:left w:val="none" w:sz="0" w:space="0" w:color="auto"/>
        <w:bottom w:val="none" w:sz="0" w:space="0" w:color="auto"/>
        <w:right w:val="none" w:sz="0" w:space="0" w:color="auto"/>
      </w:divBdr>
    </w:div>
    <w:div w:id="591089070">
      <w:bodyDiv w:val="1"/>
      <w:marLeft w:val="0"/>
      <w:marRight w:val="0"/>
      <w:marTop w:val="0"/>
      <w:marBottom w:val="0"/>
      <w:divBdr>
        <w:top w:val="none" w:sz="0" w:space="0" w:color="auto"/>
        <w:left w:val="none" w:sz="0" w:space="0" w:color="auto"/>
        <w:bottom w:val="none" w:sz="0" w:space="0" w:color="auto"/>
        <w:right w:val="none" w:sz="0" w:space="0" w:color="auto"/>
      </w:divBdr>
    </w:div>
    <w:div w:id="599752092">
      <w:bodyDiv w:val="1"/>
      <w:marLeft w:val="0"/>
      <w:marRight w:val="0"/>
      <w:marTop w:val="0"/>
      <w:marBottom w:val="0"/>
      <w:divBdr>
        <w:top w:val="none" w:sz="0" w:space="0" w:color="auto"/>
        <w:left w:val="none" w:sz="0" w:space="0" w:color="auto"/>
        <w:bottom w:val="none" w:sz="0" w:space="0" w:color="auto"/>
        <w:right w:val="none" w:sz="0" w:space="0" w:color="auto"/>
      </w:divBdr>
    </w:div>
    <w:div w:id="609049510">
      <w:bodyDiv w:val="1"/>
      <w:marLeft w:val="0"/>
      <w:marRight w:val="0"/>
      <w:marTop w:val="0"/>
      <w:marBottom w:val="0"/>
      <w:divBdr>
        <w:top w:val="none" w:sz="0" w:space="0" w:color="auto"/>
        <w:left w:val="none" w:sz="0" w:space="0" w:color="auto"/>
        <w:bottom w:val="none" w:sz="0" w:space="0" w:color="auto"/>
        <w:right w:val="none" w:sz="0" w:space="0" w:color="auto"/>
      </w:divBdr>
    </w:div>
    <w:div w:id="618681211">
      <w:bodyDiv w:val="1"/>
      <w:marLeft w:val="0"/>
      <w:marRight w:val="0"/>
      <w:marTop w:val="0"/>
      <w:marBottom w:val="0"/>
      <w:divBdr>
        <w:top w:val="none" w:sz="0" w:space="0" w:color="auto"/>
        <w:left w:val="none" w:sz="0" w:space="0" w:color="auto"/>
        <w:bottom w:val="none" w:sz="0" w:space="0" w:color="auto"/>
        <w:right w:val="none" w:sz="0" w:space="0" w:color="auto"/>
      </w:divBdr>
    </w:div>
    <w:div w:id="706831338">
      <w:bodyDiv w:val="1"/>
      <w:marLeft w:val="0"/>
      <w:marRight w:val="0"/>
      <w:marTop w:val="0"/>
      <w:marBottom w:val="0"/>
      <w:divBdr>
        <w:top w:val="none" w:sz="0" w:space="0" w:color="auto"/>
        <w:left w:val="none" w:sz="0" w:space="0" w:color="auto"/>
        <w:bottom w:val="none" w:sz="0" w:space="0" w:color="auto"/>
        <w:right w:val="none" w:sz="0" w:space="0" w:color="auto"/>
      </w:divBdr>
    </w:div>
    <w:div w:id="765078839">
      <w:bodyDiv w:val="1"/>
      <w:marLeft w:val="0"/>
      <w:marRight w:val="0"/>
      <w:marTop w:val="0"/>
      <w:marBottom w:val="0"/>
      <w:divBdr>
        <w:top w:val="none" w:sz="0" w:space="0" w:color="auto"/>
        <w:left w:val="none" w:sz="0" w:space="0" w:color="auto"/>
        <w:bottom w:val="none" w:sz="0" w:space="0" w:color="auto"/>
        <w:right w:val="none" w:sz="0" w:space="0" w:color="auto"/>
      </w:divBdr>
    </w:div>
    <w:div w:id="834732900">
      <w:bodyDiv w:val="1"/>
      <w:marLeft w:val="0"/>
      <w:marRight w:val="0"/>
      <w:marTop w:val="0"/>
      <w:marBottom w:val="0"/>
      <w:divBdr>
        <w:top w:val="none" w:sz="0" w:space="0" w:color="auto"/>
        <w:left w:val="none" w:sz="0" w:space="0" w:color="auto"/>
        <w:bottom w:val="none" w:sz="0" w:space="0" w:color="auto"/>
        <w:right w:val="none" w:sz="0" w:space="0" w:color="auto"/>
      </w:divBdr>
    </w:div>
    <w:div w:id="867766153">
      <w:bodyDiv w:val="1"/>
      <w:marLeft w:val="0"/>
      <w:marRight w:val="0"/>
      <w:marTop w:val="0"/>
      <w:marBottom w:val="0"/>
      <w:divBdr>
        <w:top w:val="none" w:sz="0" w:space="0" w:color="auto"/>
        <w:left w:val="none" w:sz="0" w:space="0" w:color="auto"/>
        <w:bottom w:val="none" w:sz="0" w:space="0" w:color="auto"/>
        <w:right w:val="none" w:sz="0" w:space="0" w:color="auto"/>
      </w:divBdr>
    </w:div>
    <w:div w:id="892424600">
      <w:bodyDiv w:val="1"/>
      <w:marLeft w:val="0"/>
      <w:marRight w:val="0"/>
      <w:marTop w:val="0"/>
      <w:marBottom w:val="0"/>
      <w:divBdr>
        <w:top w:val="none" w:sz="0" w:space="0" w:color="auto"/>
        <w:left w:val="none" w:sz="0" w:space="0" w:color="auto"/>
        <w:bottom w:val="none" w:sz="0" w:space="0" w:color="auto"/>
        <w:right w:val="none" w:sz="0" w:space="0" w:color="auto"/>
      </w:divBdr>
    </w:div>
    <w:div w:id="899171892">
      <w:bodyDiv w:val="1"/>
      <w:marLeft w:val="0"/>
      <w:marRight w:val="0"/>
      <w:marTop w:val="0"/>
      <w:marBottom w:val="0"/>
      <w:divBdr>
        <w:top w:val="none" w:sz="0" w:space="0" w:color="auto"/>
        <w:left w:val="none" w:sz="0" w:space="0" w:color="auto"/>
        <w:bottom w:val="none" w:sz="0" w:space="0" w:color="auto"/>
        <w:right w:val="none" w:sz="0" w:space="0" w:color="auto"/>
      </w:divBdr>
    </w:div>
    <w:div w:id="902644336">
      <w:bodyDiv w:val="1"/>
      <w:marLeft w:val="0"/>
      <w:marRight w:val="0"/>
      <w:marTop w:val="0"/>
      <w:marBottom w:val="0"/>
      <w:divBdr>
        <w:top w:val="none" w:sz="0" w:space="0" w:color="auto"/>
        <w:left w:val="none" w:sz="0" w:space="0" w:color="auto"/>
        <w:bottom w:val="none" w:sz="0" w:space="0" w:color="auto"/>
        <w:right w:val="none" w:sz="0" w:space="0" w:color="auto"/>
      </w:divBdr>
    </w:div>
    <w:div w:id="910776136">
      <w:bodyDiv w:val="1"/>
      <w:marLeft w:val="0"/>
      <w:marRight w:val="0"/>
      <w:marTop w:val="0"/>
      <w:marBottom w:val="0"/>
      <w:divBdr>
        <w:top w:val="none" w:sz="0" w:space="0" w:color="auto"/>
        <w:left w:val="none" w:sz="0" w:space="0" w:color="auto"/>
        <w:bottom w:val="none" w:sz="0" w:space="0" w:color="auto"/>
        <w:right w:val="none" w:sz="0" w:space="0" w:color="auto"/>
      </w:divBdr>
    </w:div>
    <w:div w:id="919680237">
      <w:bodyDiv w:val="1"/>
      <w:marLeft w:val="0"/>
      <w:marRight w:val="0"/>
      <w:marTop w:val="0"/>
      <w:marBottom w:val="0"/>
      <w:divBdr>
        <w:top w:val="none" w:sz="0" w:space="0" w:color="auto"/>
        <w:left w:val="none" w:sz="0" w:space="0" w:color="auto"/>
        <w:bottom w:val="none" w:sz="0" w:space="0" w:color="auto"/>
        <w:right w:val="none" w:sz="0" w:space="0" w:color="auto"/>
      </w:divBdr>
    </w:div>
    <w:div w:id="927929361">
      <w:bodyDiv w:val="1"/>
      <w:marLeft w:val="0"/>
      <w:marRight w:val="0"/>
      <w:marTop w:val="0"/>
      <w:marBottom w:val="0"/>
      <w:divBdr>
        <w:top w:val="none" w:sz="0" w:space="0" w:color="auto"/>
        <w:left w:val="none" w:sz="0" w:space="0" w:color="auto"/>
        <w:bottom w:val="none" w:sz="0" w:space="0" w:color="auto"/>
        <w:right w:val="none" w:sz="0" w:space="0" w:color="auto"/>
      </w:divBdr>
    </w:div>
    <w:div w:id="947857774">
      <w:bodyDiv w:val="1"/>
      <w:marLeft w:val="0"/>
      <w:marRight w:val="0"/>
      <w:marTop w:val="0"/>
      <w:marBottom w:val="0"/>
      <w:divBdr>
        <w:top w:val="none" w:sz="0" w:space="0" w:color="auto"/>
        <w:left w:val="none" w:sz="0" w:space="0" w:color="auto"/>
        <w:bottom w:val="none" w:sz="0" w:space="0" w:color="auto"/>
        <w:right w:val="none" w:sz="0" w:space="0" w:color="auto"/>
      </w:divBdr>
    </w:div>
    <w:div w:id="962922380">
      <w:bodyDiv w:val="1"/>
      <w:marLeft w:val="0"/>
      <w:marRight w:val="0"/>
      <w:marTop w:val="0"/>
      <w:marBottom w:val="0"/>
      <w:divBdr>
        <w:top w:val="none" w:sz="0" w:space="0" w:color="auto"/>
        <w:left w:val="none" w:sz="0" w:space="0" w:color="auto"/>
        <w:bottom w:val="none" w:sz="0" w:space="0" w:color="auto"/>
        <w:right w:val="none" w:sz="0" w:space="0" w:color="auto"/>
      </w:divBdr>
    </w:div>
    <w:div w:id="997004259">
      <w:bodyDiv w:val="1"/>
      <w:marLeft w:val="0"/>
      <w:marRight w:val="0"/>
      <w:marTop w:val="0"/>
      <w:marBottom w:val="0"/>
      <w:divBdr>
        <w:top w:val="none" w:sz="0" w:space="0" w:color="auto"/>
        <w:left w:val="none" w:sz="0" w:space="0" w:color="auto"/>
        <w:bottom w:val="none" w:sz="0" w:space="0" w:color="auto"/>
        <w:right w:val="none" w:sz="0" w:space="0" w:color="auto"/>
      </w:divBdr>
    </w:div>
    <w:div w:id="1011834798">
      <w:bodyDiv w:val="1"/>
      <w:marLeft w:val="0"/>
      <w:marRight w:val="0"/>
      <w:marTop w:val="0"/>
      <w:marBottom w:val="0"/>
      <w:divBdr>
        <w:top w:val="none" w:sz="0" w:space="0" w:color="auto"/>
        <w:left w:val="none" w:sz="0" w:space="0" w:color="auto"/>
        <w:bottom w:val="none" w:sz="0" w:space="0" w:color="auto"/>
        <w:right w:val="none" w:sz="0" w:space="0" w:color="auto"/>
      </w:divBdr>
    </w:div>
    <w:div w:id="1040938335">
      <w:bodyDiv w:val="1"/>
      <w:marLeft w:val="0"/>
      <w:marRight w:val="0"/>
      <w:marTop w:val="0"/>
      <w:marBottom w:val="0"/>
      <w:divBdr>
        <w:top w:val="none" w:sz="0" w:space="0" w:color="auto"/>
        <w:left w:val="none" w:sz="0" w:space="0" w:color="auto"/>
        <w:bottom w:val="none" w:sz="0" w:space="0" w:color="auto"/>
        <w:right w:val="none" w:sz="0" w:space="0" w:color="auto"/>
      </w:divBdr>
    </w:div>
    <w:div w:id="1077021424">
      <w:bodyDiv w:val="1"/>
      <w:marLeft w:val="0"/>
      <w:marRight w:val="0"/>
      <w:marTop w:val="0"/>
      <w:marBottom w:val="0"/>
      <w:divBdr>
        <w:top w:val="none" w:sz="0" w:space="0" w:color="auto"/>
        <w:left w:val="none" w:sz="0" w:space="0" w:color="auto"/>
        <w:bottom w:val="none" w:sz="0" w:space="0" w:color="auto"/>
        <w:right w:val="none" w:sz="0" w:space="0" w:color="auto"/>
      </w:divBdr>
    </w:div>
    <w:div w:id="1077366832">
      <w:bodyDiv w:val="1"/>
      <w:marLeft w:val="0"/>
      <w:marRight w:val="0"/>
      <w:marTop w:val="0"/>
      <w:marBottom w:val="0"/>
      <w:divBdr>
        <w:top w:val="none" w:sz="0" w:space="0" w:color="auto"/>
        <w:left w:val="none" w:sz="0" w:space="0" w:color="auto"/>
        <w:bottom w:val="none" w:sz="0" w:space="0" w:color="auto"/>
        <w:right w:val="none" w:sz="0" w:space="0" w:color="auto"/>
      </w:divBdr>
    </w:div>
    <w:div w:id="1129668260">
      <w:bodyDiv w:val="1"/>
      <w:marLeft w:val="0"/>
      <w:marRight w:val="0"/>
      <w:marTop w:val="0"/>
      <w:marBottom w:val="0"/>
      <w:divBdr>
        <w:top w:val="none" w:sz="0" w:space="0" w:color="auto"/>
        <w:left w:val="none" w:sz="0" w:space="0" w:color="auto"/>
        <w:bottom w:val="none" w:sz="0" w:space="0" w:color="auto"/>
        <w:right w:val="none" w:sz="0" w:space="0" w:color="auto"/>
      </w:divBdr>
    </w:div>
    <w:div w:id="1164903227">
      <w:bodyDiv w:val="1"/>
      <w:marLeft w:val="0"/>
      <w:marRight w:val="0"/>
      <w:marTop w:val="0"/>
      <w:marBottom w:val="0"/>
      <w:divBdr>
        <w:top w:val="none" w:sz="0" w:space="0" w:color="auto"/>
        <w:left w:val="none" w:sz="0" w:space="0" w:color="auto"/>
        <w:bottom w:val="none" w:sz="0" w:space="0" w:color="auto"/>
        <w:right w:val="none" w:sz="0" w:space="0" w:color="auto"/>
      </w:divBdr>
    </w:div>
    <w:div w:id="1179660804">
      <w:bodyDiv w:val="1"/>
      <w:marLeft w:val="0"/>
      <w:marRight w:val="0"/>
      <w:marTop w:val="0"/>
      <w:marBottom w:val="0"/>
      <w:divBdr>
        <w:top w:val="none" w:sz="0" w:space="0" w:color="auto"/>
        <w:left w:val="none" w:sz="0" w:space="0" w:color="auto"/>
        <w:bottom w:val="none" w:sz="0" w:space="0" w:color="auto"/>
        <w:right w:val="none" w:sz="0" w:space="0" w:color="auto"/>
      </w:divBdr>
    </w:div>
    <w:div w:id="1183981626">
      <w:bodyDiv w:val="1"/>
      <w:marLeft w:val="0"/>
      <w:marRight w:val="0"/>
      <w:marTop w:val="0"/>
      <w:marBottom w:val="0"/>
      <w:divBdr>
        <w:top w:val="none" w:sz="0" w:space="0" w:color="auto"/>
        <w:left w:val="none" w:sz="0" w:space="0" w:color="auto"/>
        <w:bottom w:val="none" w:sz="0" w:space="0" w:color="auto"/>
        <w:right w:val="none" w:sz="0" w:space="0" w:color="auto"/>
      </w:divBdr>
    </w:div>
    <w:div w:id="1197159545">
      <w:bodyDiv w:val="1"/>
      <w:marLeft w:val="0"/>
      <w:marRight w:val="0"/>
      <w:marTop w:val="0"/>
      <w:marBottom w:val="0"/>
      <w:divBdr>
        <w:top w:val="none" w:sz="0" w:space="0" w:color="auto"/>
        <w:left w:val="none" w:sz="0" w:space="0" w:color="auto"/>
        <w:bottom w:val="none" w:sz="0" w:space="0" w:color="auto"/>
        <w:right w:val="none" w:sz="0" w:space="0" w:color="auto"/>
      </w:divBdr>
    </w:div>
    <w:div w:id="1203127527">
      <w:bodyDiv w:val="1"/>
      <w:marLeft w:val="0"/>
      <w:marRight w:val="0"/>
      <w:marTop w:val="0"/>
      <w:marBottom w:val="0"/>
      <w:divBdr>
        <w:top w:val="none" w:sz="0" w:space="0" w:color="auto"/>
        <w:left w:val="none" w:sz="0" w:space="0" w:color="auto"/>
        <w:bottom w:val="none" w:sz="0" w:space="0" w:color="auto"/>
        <w:right w:val="none" w:sz="0" w:space="0" w:color="auto"/>
      </w:divBdr>
    </w:div>
    <w:div w:id="1232813610">
      <w:bodyDiv w:val="1"/>
      <w:marLeft w:val="0"/>
      <w:marRight w:val="0"/>
      <w:marTop w:val="0"/>
      <w:marBottom w:val="0"/>
      <w:divBdr>
        <w:top w:val="none" w:sz="0" w:space="0" w:color="auto"/>
        <w:left w:val="none" w:sz="0" w:space="0" w:color="auto"/>
        <w:bottom w:val="none" w:sz="0" w:space="0" w:color="auto"/>
        <w:right w:val="none" w:sz="0" w:space="0" w:color="auto"/>
      </w:divBdr>
    </w:div>
    <w:div w:id="1269855086">
      <w:bodyDiv w:val="1"/>
      <w:marLeft w:val="0"/>
      <w:marRight w:val="0"/>
      <w:marTop w:val="0"/>
      <w:marBottom w:val="0"/>
      <w:divBdr>
        <w:top w:val="none" w:sz="0" w:space="0" w:color="auto"/>
        <w:left w:val="none" w:sz="0" w:space="0" w:color="auto"/>
        <w:bottom w:val="none" w:sz="0" w:space="0" w:color="auto"/>
        <w:right w:val="none" w:sz="0" w:space="0" w:color="auto"/>
      </w:divBdr>
    </w:div>
    <w:div w:id="1290624173">
      <w:bodyDiv w:val="1"/>
      <w:marLeft w:val="0"/>
      <w:marRight w:val="0"/>
      <w:marTop w:val="0"/>
      <w:marBottom w:val="0"/>
      <w:divBdr>
        <w:top w:val="none" w:sz="0" w:space="0" w:color="auto"/>
        <w:left w:val="none" w:sz="0" w:space="0" w:color="auto"/>
        <w:bottom w:val="none" w:sz="0" w:space="0" w:color="auto"/>
        <w:right w:val="none" w:sz="0" w:space="0" w:color="auto"/>
      </w:divBdr>
    </w:div>
    <w:div w:id="1312056959">
      <w:bodyDiv w:val="1"/>
      <w:marLeft w:val="0"/>
      <w:marRight w:val="0"/>
      <w:marTop w:val="0"/>
      <w:marBottom w:val="0"/>
      <w:divBdr>
        <w:top w:val="none" w:sz="0" w:space="0" w:color="auto"/>
        <w:left w:val="none" w:sz="0" w:space="0" w:color="auto"/>
        <w:bottom w:val="none" w:sz="0" w:space="0" w:color="auto"/>
        <w:right w:val="none" w:sz="0" w:space="0" w:color="auto"/>
      </w:divBdr>
    </w:div>
    <w:div w:id="1400203806">
      <w:bodyDiv w:val="1"/>
      <w:marLeft w:val="0"/>
      <w:marRight w:val="0"/>
      <w:marTop w:val="0"/>
      <w:marBottom w:val="0"/>
      <w:divBdr>
        <w:top w:val="none" w:sz="0" w:space="0" w:color="auto"/>
        <w:left w:val="none" w:sz="0" w:space="0" w:color="auto"/>
        <w:bottom w:val="none" w:sz="0" w:space="0" w:color="auto"/>
        <w:right w:val="none" w:sz="0" w:space="0" w:color="auto"/>
      </w:divBdr>
    </w:div>
    <w:div w:id="1402755347">
      <w:bodyDiv w:val="1"/>
      <w:marLeft w:val="0"/>
      <w:marRight w:val="0"/>
      <w:marTop w:val="0"/>
      <w:marBottom w:val="0"/>
      <w:divBdr>
        <w:top w:val="none" w:sz="0" w:space="0" w:color="auto"/>
        <w:left w:val="none" w:sz="0" w:space="0" w:color="auto"/>
        <w:bottom w:val="none" w:sz="0" w:space="0" w:color="auto"/>
        <w:right w:val="none" w:sz="0" w:space="0" w:color="auto"/>
      </w:divBdr>
    </w:div>
    <w:div w:id="1416633305">
      <w:bodyDiv w:val="1"/>
      <w:marLeft w:val="0"/>
      <w:marRight w:val="0"/>
      <w:marTop w:val="0"/>
      <w:marBottom w:val="0"/>
      <w:divBdr>
        <w:top w:val="none" w:sz="0" w:space="0" w:color="auto"/>
        <w:left w:val="none" w:sz="0" w:space="0" w:color="auto"/>
        <w:bottom w:val="none" w:sz="0" w:space="0" w:color="auto"/>
        <w:right w:val="none" w:sz="0" w:space="0" w:color="auto"/>
      </w:divBdr>
    </w:div>
    <w:div w:id="1470855166">
      <w:bodyDiv w:val="1"/>
      <w:marLeft w:val="0"/>
      <w:marRight w:val="0"/>
      <w:marTop w:val="0"/>
      <w:marBottom w:val="0"/>
      <w:divBdr>
        <w:top w:val="none" w:sz="0" w:space="0" w:color="auto"/>
        <w:left w:val="none" w:sz="0" w:space="0" w:color="auto"/>
        <w:bottom w:val="none" w:sz="0" w:space="0" w:color="auto"/>
        <w:right w:val="none" w:sz="0" w:space="0" w:color="auto"/>
      </w:divBdr>
    </w:div>
    <w:div w:id="1474059108">
      <w:bodyDiv w:val="1"/>
      <w:marLeft w:val="0"/>
      <w:marRight w:val="0"/>
      <w:marTop w:val="0"/>
      <w:marBottom w:val="0"/>
      <w:divBdr>
        <w:top w:val="none" w:sz="0" w:space="0" w:color="auto"/>
        <w:left w:val="none" w:sz="0" w:space="0" w:color="auto"/>
        <w:bottom w:val="none" w:sz="0" w:space="0" w:color="auto"/>
        <w:right w:val="none" w:sz="0" w:space="0" w:color="auto"/>
      </w:divBdr>
    </w:div>
    <w:div w:id="1483696046">
      <w:bodyDiv w:val="1"/>
      <w:marLeft w:val="0"/>
      <w:marRight w:val="0"/>
      <w:marTop w:val="0"/>
      <w:marBottom w:val="0"/>
      <w:divBdr>
        <w:top w:val="none" w:sz="0" w:space="0" w:color="auto"/>
        <w:left w:val="none" w:sz="0" w:space="0" w:color="auto"/>
        <w:bottom w:val="none" w:sz="0" w:space="0" w:color="auto"/>
        <w:right w:val="none" w:sz="0" w:space="0" w:color="auto"/>
      </w:divBdr>
    </w:div>
    <w:div w:id="1526478502">
      <w:bodyDiv w:val="1"/>
      <w:marLeft w:val="0"/>
      <w:marRight w:val="0"/>
      <w:marTop w:val="0"/>
      <w:marBottom w:val="0"/>
      <w:divBdr>
        <w:top w:val="none" w:sz="0" w:space="0" w:color="auto"/>
        <w:left w:val="none" w:sz="0" w:space="0" w:color="auto"/>
        <w:bottom w:val="none" w:sz="0" w:space="0" w:color="auto"/>
        <w:right w:val="none" w:sz="0" w:space="0" w:color="auto"/>
      </w:divBdr>
    </w:div>
    <w:div w:id="1527021079">
      <w:bodyDiv w:val="1"/>
      <w:marLeft w:val="0"/>
      <w:marRight w:val="0"/>
      <w:marTop w:val="0"/>
      <w:marBottom w:val="0"/>
      <w:divBdr>
        <w:top w:val="none" w:sz="0" w:space="0" w:color="auto"/>
        <w:left w:val="none" w:sz="0" w:space="0" w:color="auto"/>
        <w:bottom w:val="none" w:sz="0" w:space="0" w:color="auto"/>
        <w:right w:val="none" w:sz="0" w:space="0" w:color="auto"/>
      </w:divBdr>
    </w:div>
    <w:div w:id="1544706241">
      <w:bodyDiv w:val="1"/>
      <w:marLeft w:val="0"/>
      <w:marRight w:val="0"/>
      <w:marTop w:val="0"/>
      <w:marBottom w:val="0"/>
      <w:divBdr>
        <w:top w:val="none" w:sz="0" w:space="0" w:color="auto"/>
        <w:left w:val="none" w:sz="0" w:space="0" w:color="auto"/>
        <w:bottom w:val="none" w:sz="0" w:space="0" w:color="auto"/>
        <w:right w:val="none" w:sz="0" w:space="0" w:color="auto"/>
      </w:divBdr>
    </w:div>
    <w:div w:id="1552154845">
      <w:bodyDiv w:val="1"/>
      <w:marLeft w:val="0"/>
      <w:marRight w:val="0"/>
      <w:marTop w:val="0"/>
      <w:marBottom w:val="0"/>
      <w:divBdr>
        <w:top w:val="none" w:sz="0" w:space="0" w:color="auto"/>
        <w:left w:val="none" w:sz="0" w:space="0" w:color="auto"/>
        <w:bottom w:val="none" w:sz="0" w:space="0" w:color="auto"/>
        <w:right w:val="none" w:sz="0" w:space="0" w:color="auto"/>
      </w:divBdr>
    </w:div>
    <w:div w:id="1643270187">
      <w:bodyDiv w:val="1"/>
      <w:marLeft w:val="0"/>
      <w:marRight w:val="0"/>
      <w:marTop w:val="0"/>
      <w:marBottom w:val="0"/>
      <w:divBdr>
        <w:top w:val="none" w:sz="0" w:space="0" w:color="auto"/>
        <w:left w:val="none" w:sz="0" w:space="0" w:color="auto"/>
        <w:bottom w:val="none" w:sz="0" w:space="0" w:color="auto"/>
        <w:right w:val="none" w:sz="0" w:space="0" w:color="auto"/>
      </w:divBdr>
    </w:div>
    <w:div w:id="1660110031">
      <w:bodyDiv w:val="1"/>
      <w:marLeft w:val="0"/>
      <w:marRight w:val="0"/>
      <w:marTop w:val="0"/>
      <w:marBottom w:val="0"/>
      <w:divBdr>
        <w:top w:val="none" w:sz="0" w:space="0" w:color="auto"/>
        <w:left w:val="none" w:sz="0" w:space="0" w:color="auto"/>
        <w:bottom w:val="none" w:sz="0" w:space="0" w:color="auto"/>
        <w:right w:val="none" w:sz="0" w:space="0" w:color="auto"/>
      </w:divBdr>
    </w:div>
    <w:div w:id="1668705568">
      <w:bodyDiv w:val="1"/>
      <w:marLeft w:val="0"/>
      <w:marRight w:val="0"/>
      <w:marTop w:val="0"/>
      <w:marBottom w:val="0"/>
      <w:divBdr>
        <w:top w:val="none" w:sz="0" w:space="0" w:color="auto"/>
        <w:left w:val="none" w:sz="0" w:space="0" w:color="auto"/>
        <w:bottom w:val="none" w:sz="0" w:space="0" w:color="auto"/>
        <w:right w:val="none" w:sz="0" w:space="0" w:color="auto"/>
      </w:divBdr>
    </w:div>
    <w:div w:id="1733381115">
      <w:bodyDiv w:val="1"/>
      <w:marLeft w:val="0"/>
      <w:marRight w:val="0"/>
      <w:marTop w:val="0"/>
      <w:marBottom w:val="0"/>
      <w:divBdr>
        <w:top w:val="none" w:sz="0" w:space="0" w:color="auto"/>
        <w:left w:val="none" w:sz="0" w:space="0" w:color="auto"/>
        <w:bottom w:val="none" w:sz="0" w:space="0" w:color="auto"/>
        <w:right w:val="none" w:sz="0" w:space="0" w:color="auto"/>
      </w:divBdr>
    </w:div>
    <w:div w:id="1758401840">
      <w:bodyDiv w:val="1"/>
      <w:marLeft w:val="0"/>
      <w:marRight w:val="0"/>
      <w:marTop w:val="0"/>
      <w:marBottom w:val="0"/>
      <w:divBdr>
        <w:top w:val="none" w:sz="0" w:space="0" w:color="auto"/>
        <w:left w:val="none" w:sz="0" w:space="0" w:color="auto"/>
        <w:bottom w:val="none" w:sz="0" w:space="0" w:color="auto"/>
        <w:right w:val="none" w:sz="0" w:space="0" w:color="auto"/>
      </w:divBdr>
    </w:div>
    <w:div w:id="1797026292">
      <w:bodyDiv w:val="1"/>
      <w:marLeft w:val="0"/>
      <w:marRight w:val="0"/>
      <w:marTop w:val="0"/>
      <w:marBottom w:val="0"/>
      <w:divBdr>
        <w:top w:val="none" w:sz="0" w:space="0" w:color="auto"/>
        <w:left w:val="none" w:sz="0" w:space="0" w:color="auto"/>
        <w:bottom w:val="none" w:sz="0" w:space="0" w:color="auto"/>
        <w:right w:val="none" w:sz="0" w:space="0" w:color="auto"/>
      </w:divBdr>
    </w:div>
    <w:div w:id="1800148045">
      <w:bodyDiv w:val="1"/>
      <w:marLeft w:val="0"/>
      <w:marRight w:val="0"/>
      <w:marTop w:val="0"/>
      <w:marBottom w:val="0"/>
      <w:divBdr>
        <w:top w:val="none" w:sz="0" w:space="0" w:color="auto"/>
        <w:left w:val="none" w:sz="0" w:space="0" w:color="auto"/>
        <w:bottom w:val="none" w:sz="0" w:space="0" w:color="auto"/>
        <w:right w:val="none" w:sz="0" w:space="0" w:color="auto"/>
      </w:divBdr>
    </w:div>
    <w:div w:id="1820219869">
      <w:bodyDiv w:val="1"/>
      <w:marLeft w:val="0"/>
      <w:marRight w:val="0"/>
      <w:marTop w:val="0"/>
      <w:marBottom w:val="0"/>
      <w:divBdr>
        <w:top w:val="none" w:sz="0" w:space="0" w:color="auto"/>
        <w:left w:val="none" w:sz="0" w:space="0" w:color="auto"/>
        <w:bottom w:val="none" w:sz="0" w:space="0" w:color="auto"/>
        <w:right w:val="none" w:sz="0" w:space="0" w:color="auto"/>
      </w:divBdr>
    </w:div>
    <w:div w:id="1829788901">
      <w:bodyDiv w:val="1"/>
      <w:marLeft w:val="0"/>
      <w:marRight w:val="0"/>
      <w:marTop w:val="0"/>
      <w:marBottom w:val="0"/>
      <w:divBdr>
        <w:top w:val="none" w:sz="0" w:space="0" w:color="auto"/>
        <w:left w:val="none" w:sz="0" w:space="0" w:color="auto"/>
        <w:bottom w:val="none" w:sz="0" w:space="0" w:color="auto"/>
        <w:right w:val="none" w:sz="0" w:space="0" w:color="auto"/>
      </w:divBdr>
    </w:div>
    <w:div w:id="1832599944">
      <w:bodyDiv w:val="1"/>
      <w:marLeft w:val="0"/>
      <w:marRight w:val="0"/>
      <w:marTop w:val="0"/>
      <w:marBottom w:val="0"/>
      <w:divBdr>
        <w:top w:val="none" w:sz="0" w:space="0" w:color="auto"/>
        <w:left w:val="none" w:sz="0" w:space="0" w:color="auto"/>
        <w:bottom w:val="none" w:sz="0" w:space="0" w:color="auto"/>
        <w:right w:val="none" w:sz="0" w:space="0" w:color="auto"/>
      </w:divBdr>
    </w:div>
    <w:div w:id="1837070093">
      <w:bodyDiv w:val="1"/>
      <w:marLeft w:val="0"/>
      <w:marRight w:val="0"/>
      <w:marTop w:val="0"/>
      <w:marBottom w:val="0"/>
      <w:divBdr>
        <w:top w:val="none" w:sz="0" w:space="0" w:color="auto"/>
        <w:left w:val="none" w:sz="0" w:space="0" w:color="auto"/>
        <w:bottom w:val="none" w:sz="0" w:space="0" w:color="auto"/>
        <w:right w:val="none" w:sz="0" w:space="0" w:color="auto"/>
      </w:divBdr>
    </w:div>
    <w:div w:id="1863399657">
      <w:bodyDiv w:val="1"/>
      <w:marLeft w:val="0"/>
      <w:marRight w:val="0"/>
      <w:marTop w:val="0"/>
      <w:marBottom w:val="0"/>
      <w:divBdr>
        <w:top w:val="none" w:sz="0" w:space="0" w:color="auto"/>
        <w:left w:val="none" w:sz="0" w:space="0" w:color="auto"/>
        <w:bottom w:val="none" w:sz="0" w:space="0" w:color="auto"/>
        <w:right w:val="none" w:sz="0" w:space="0" w:color="auto"/>
      </w:divBdr>
    </w:div>
    <w:div w:id="1865242906">
      <w:bodyDiv w:val="1"/>
      <w:marLeft w:val="0"/>
      <w:marRight w:val="0"/>
      <w:marTop w:val="0"/>
      <w:marBottom w:val="0"/>
      <w:divBdr>
        <w:top w:val="none" w:sz="0" w:space="0" w:color="auto"/>
        <w:left w:val="none" w:sz="0" w:space="0" w:color="auto"/>
        <w:bottom w:val="none" w:sz="0" w:space="0" w:color="auto"/>
        <w:right w:val="none" w:sz="0" w:space="0" w:color="auto"/>
      </w:divBdr>
    </w:div>
    <w:div w:id="1876039959">
      <w:bodyDiv w:val="1"/>
      <w:marLeft w:val="0"/>
      <w:marRight w:val="0"/>
      <w:marTop w:val="0"/>
      <w:marBottom w:val="0"/>
      <w:divBdr>
        <w:top w:val="none" w:sz="0" w:space="0" w:color="auto"/>
        <w:left w:val="none" w:sz="0" w:space="0" w:color="auto"/>
        <w:bottom w:val="none" w:sz="0" w:space="0" w:color="auto"/>
        <w:right w:val="none" w:sz="0" w:space="0" w:color="auto"/>
      </w:divBdr>
    </w:div>
    <w:div w:id="1890335422">
      <w:bodyDiv w:val="1"/>
      <w:marLeft w:val="0"/>
      <w:marRight w:val="0"/>
      <w:marTop w:val="0"/>
      <w:marBottom w:val="0"/>
      <w:divBdr>
        <w:top w:val="none" w:sz="0" w:space="0" w:color="auto"/>
        <w:left w:val="none" w:sz="0" w:space="0" w:color="auto"/>
        <w:bottom w:val="none" w:sz="0" w:space="0" w:color="auto"/>
        <w:right w:val="none" w:sz="0" w:space="0" w:color="auto"/>
      </w:divBdr>
    </w:div>
    <w:div w:id="1896966745">
      <w:bodyDiv w:val="1"/>
      <w:marLeft w:val="0"/>
      <w:marRight w:val="0"/>
      <w:marTop w:val="0"/>
      <w:marBottom w:val="0"/>
      <w:divBdr>
        <w:top w:val="none" w:sz="0" w:space="0" w:color="auto"/>
        <w:left w:val="none" w:sz="0" w:space="0" w:color="auto"/>
        <w:bottom w:val="none" w:sz="0" w:space="0" w:color="auto"/>
        <w:right w:val="none" w:sz="0" w:space="0" w:color="auto"/>
      </w:divBdr>
    </w:div>
    <w:div w:id="1905023362">
      <w:bodyDiv w:val="1"/>
      <w:marLeft w:val="0"/>
      <w:marRight w:val="0"/>
      <w:marTop w:val="0"/>
      <w:marBottom w:val="0"/>
      <w:divBdr>
        <w:top w:val="none" w:sz="0" w:space="0" w:color="auto"/>
        <w:left w:val="none" w:sz="0" w:space="0" w:color="auto"/>
        <w:bottom w:val="none" w:sz="0" w:space="0" w:color="auto"/>
        <w:right w:val="none" w:sz="0" w:space="0" w:color="auto"/>
      </w:divBdr>
    </w:div>
    <w:div w:id="1950890382">
      <w:bodyDiv w:val="1"/>
      <w:marLeft w:val="0"/>
      <w:marRight w:val="0"/>
      <w:marTop w:val="0"/>
      <w:marBottom w:val="0"/>
      <w:divBdr>
        <w:top w:val="none" w:sz="0" w:space="0" w:color="auto"/>
        <w:left w:val="none" w:sz="0" w:space="0" w:color="auto"/>
        <w:bottom w:val="none" w:sz="0" w:space="0" w:color="auto"/>
        <w:right w:val="none" w:sz="0" w:space="0" w:color="auto"/>
      </w:divBdr>
    </w:div>
    <w:div w:id="1953242352">
      <w:bodyDiv w:val="1"/>
      <w:marLeft w:val="0"/>
      <w:marRight w:val="0"/>
      <w:marTop w:val="0"/>
      <w:marBottom w:val="0"/>
      <w:divBdr>
        <w:top w:val="none" w:sz="0" w:space="0" w:color="auto"/>
        <w:left w:val="none" w:sz="0" w:space="0" w:color="auto"/>
        <w:bottom w:val="none" w:sz="0" w:space="0" w:color="auto"/>
        <w:right w:val="none" w:sz="0" w:space="0" w:color="auto"/>
      </w:divBdr>
    </w:div>
    <w:div w:id="1963918309">
      <w:bodyDiv w:val="1"/>
      <w:marLeft w:val="0"/>
      <w:marRight w:val="0"/>
      <w:marTop w:val="0"/>
      <w:marBottom w:val="0"/>
      <w:divBdr>
        <w:top w:val="none" w:sz="0" w:space="0" w:color="auto"/>
        <w:left w:val="none" w:sz="0" w:space="0" w:color="auto"/>
        <w:bottom w:val="none" w:sz="0" w:space="0" w:color="auto"/>
        <w:right w:val="none" w:sz="0" w:space="0" w:color="auto"/>
      </w:divBdr>
    </w:div>
    <w:div w:id="2000304579">
      <w:bodyDiv w:val="1"/>
      <w:marLeft w:val="0"/>
      <w:marRight w:val="0"/>
      <w:marTop w:val="0"/>
      <w:marBottom w:val="0"/>
      <w:divBdr>
        <w:top w:val="none" w:sz="0" w:space="0" w:color="auto"/>
        <w:left w:val="none" w:sz="0" w:space="0" w:color="auto"/>
        <w:bottom w:val="none" w:sz="0" w:space="0" w:color="auto"/>
        <w:right w:val="none" w:sz="0" w:space="0" w:color="auto"/>
      </w:divBdr>
    </w:div>
    <w:div w:id="2032217517">
      <w:bodyDiv w:val="1"/>
      <w:marLeft w:val="0"/>
      <w:marRight w:val="0"/>
      <w:marTop w:val="0"/>
      <w:marBottom w:val="0"/>
      <w:divBdr>
        <w:top w:val="none" w:sz="0" w:space="0" w:color="auto"/>
        <w:left w:val="none" w:sz="0" w:space="0" w:color="auto"/>
        <w:bottom w:val="none" w:sz="0" w:space="0" w:color="auto"/>
        <w:right w:val="none" w:sz="0" w:space="0" w:color="auto"/>
      </w:divBdr>
    </w:div>
    <w:div w:id="2036491529">
      <w:bodyDiv w:val="1"/>
      <w:marLeft w:val="0"/>
      <w:marRight w:val="0"/>
      <w:marTop w:val="0"/>
      <w:marBottom w:val="0"/>
      <w:divBdr>
        <w:top w:val="none" w:sz="0" w:space="0" w:color="auto"/>
        <w:left w:val="none" w:sz="0" w:space="0" w:color="auto"/>
        <w:bottom w:val="none" w:sz="0" w:space="0" w:color="auto"/>
        <w:right w:val="none" w:sz="0" w:space="0" w:color="auto"/>
      </w:divBdr>
    </w:div>
    <w:div w:id="2047832248">
      <w:bodyDiv w:val="1"/>
      <w:marLeft w:val="0"/>
      <w:marRight w:val="0"/>
      <w:marTop w:val="0"/>
      <w:marBottom w:val="0"/>
      <w:divBdr>
        <w:top w:val="none" w:sz="0" w:space="0" w:color="auto"/>
        <w:left w:val="none" w:sz="0" w:space="0" w:color="auto"/>
        <w:bottom w:val="none" w:sz="0" w:space="0" w:color="auto"/>
        <w:right w:val="none" w:sz="0" w:space="0" w:color="auto"/>
      </w:divBdr>
    </w:div>
    <w:div w:id="2066758762">
      <w:bodyDiv w:val="1"/>
      <w:marLeft w:val="0"/>
      <w:marRight w:val="0"/>
      <w:marTop w:val="0"/>
      <w:marBottom w:val="0"/>
      <w:divBdr>
        <w:top w:val="none" w:sz="0" w:space="0" w:color="auto"/>
        <w:left w:val="none" w:sz="0" w:space="0" w:color="auto"/>
        <w:bottom w:val="none" w:sz="0" w:space="0" w:color="auto"/>
        <w:right w:val="none" w:sz="0" w:space="0" w:color="auto"/>
      </w:divBdr>
    </w:div>
    <w:div w:id="21087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1ED2-8E9C-41F7-BD3B-20E1BCB5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1953</Words>
  <Characters>11332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ball</dc:creator>
  <cp:lastModifiedBy>WOO, Celeste</cp:lastModifiedBy>
  <cp:revision>2</cp:revision>
  <cp:lastPrinted>2020-11-25T22:57:00Z</cp:lastPrinted>
  <dcterms:created xsi:type="dcterms:W3CDTF">2022-11-30T06:12:00Z</dcterms:created>
  <dcterms:modified xsi:type="dcterms:W3CDTF">2022-11-30T06:12:00Z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