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691F" w14:textId="77777777" w:rsidR="009809A1" w:rsidRPr="00C0014E" w:rsidRDefault="009809A1" w:rsidP="009809A1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086D1CE9" wp14:editId="16BFEECE">
            <wp:extent cx="2657475" cy="438150"/>
            <wp:effectExtent l="0" t="0" r="9525" b="0"/>
            <wp:docPr id="3" name="Picture 1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DB51C" w14:textId="77777777" w:rsidR="009809A1" w:rsidRPr="006153A1" w:rsidRDefault="009809A1" w:rsidP="009809A1">
      <w:pPr>
        <w:pBdr>
          <w:bottom w:val="single" w:sz="4" w:space="1" w:color="auto"/>
        </w:pBdr>
        <w:rPr>
          <w:b/>
          <w:bCs/>
        </w:rPr>
      </w:pPr>
    </w:p>
    <w:p w14:paraId="5129CDC2" w14:textId="77777777" w:rsidR="009809A1" w:rsidRDefault="009809A1" w:rsidP="009809A1">
      <w:pPr>
        <w:pBdr>
          <w:bottom w:val="single" w:sz="4" w:space="1" w:color="auto"/>
        </w:pBdr>
        <w:spacing w:before="240"/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>A</w:t>
      </w:r>
      <w:r>
        <w:rPr>
          <w:b/>
          <w:sz w:val="20"/>
        </w:rPr>
        <w:t>pplication</w:t>
      </w:r>
      <w:r w:rsidRPr="00F618DF">
        <w:rPr>
          <w:b/>
          <w:sz w:val="20"/>
        </w:rPr>
        <w:t xml:space="preserve"> A</w:t>
      </w:r>
      <w:r>
        <w:rPr>
          <w:b/>
          <w:sz w:val="20"/>
        </w:rPr>
        <w:t>1248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 xml:space="preserve">– </w:t>
      </w:r>
      <w:r w:rsidRPr="008B5289">
        <w:rPr>
          <w:b/>
          <w:sz w:val="20"/>
        </w:rPr>
        <w:t xml:space="preserve">Glucoamylase from GM </w:t>
      </w:r>
      <w:r w:rsidRPr="008B5289">
        <w:rPr>
          <w:b/>
          <w:i/>
          <w:sz w:val="20"/>
        </w:rPr>
        <w:t xml:space="preserve">Aspergillus </w:t>
      </w:r>
      <w:proofErr w:type="spellStart"/>
      <w:r w:rsidRPr="008B5289">
        <w:rPr>
          <w:b/>
          <w:i/>
          <w:sz w:val="20"/>
        </w:rPr>
        <w:t>niger</w:t>
      </w:r>
      <w:proofErr w:type="spellEnd"/>
      <w:r>
        <w:rPr>
          <w:b/>
          <w:i/>
          <w:sz w:val="20"/>
        </w:rPr>
        <w:t xml:space="preserve"> </w:t>
      </w:r>
      <w:r w:rsidRPr="00785B4B">
        <w:rPr>
          <w:b/>
          <w:sz w:val="20"/>
        </w:rPr>
        <w:t xml:space="preserve">(gene donor: </w:t>
      </w:r>
      <w:proofErr w:type="spellStart"/>
      <w:r w:rsidRPr="00785B4B">
        <w:rPr>
          <w:b/>
          <w:i/>
          <w:sz w:val="20"/>
        </w:rPr>
        <w:t>Gloeophyllum</w:t>
      </w:r>
      <w:proofErr w:type="spellEnd"/>
      <w:r w:rsidRPr="00785B4B">
        <w:rPr>
          <w:b/>
          <w:i/>
          <w:sz w:val="20"/>
        </w:rPr>
        <w:t xml:space="preserve"> </w:t>
      </w:r>
      <w:proofErr w:type="spellStart"/>
      <w:r w:rsidRPr="00785B4B">
        <w:rPr>
          <w:b/>
          <w:i/>
          <w:sz w:val="20"/>
        </w:rPr>
        <w:t>trabeum</w:t>
      </w:r>
      <w:proofErr w:type="spellEnd"/>
      <w:r w:rsidRPr="00785B4B">
        <w:rPr>
          <w:b/>
          <w:sz w:val="20"/>
        </w:rPr>
        <w:t>)</w:t>
      </w:r>
      <w:r>
        <w:rPr>
          <w:b/>
          <w:sz w:val="20"/>
        </w:rPr>
        <w:t xml:space="preserve"> as a processing aid)</w:t>
      </w:r>
      <w:r w:rsidRPr="00C0014E">
        <w:rPr>
          <w:b/>
          <w:sz w:val="20"/>
        </w:rPr>
        <w:t xml:space="preserve"> Variation</w:t>
      </w:r>
    </w:p>
    <w:p w14:paraId="4BC77C78" w14:textId="77777777" w:rsidR="009809A1" w:rsidRPr="00C0014E" w:rsidRDefault="009809A1" w:rsidP="009809A1">
      <w:pPr>
        <w:pBdr>
          <w:bottom w:val="single" w:sz="4" w:space="1" w:color="auto"/>
        </w:pBdr>
        <w:rPr>
          <w:b/>
          <w:sz w:val="20"/>
        </w:rPr>
      </w:pPr>
    </w:p>
    <w:p w14:paraId="3EFEDE23" w14:textId="77777777" w:rsidR="009809A1" w:rsidRPr="008F2616" w:rsidRDefault="009809A1" w:rsidP="009809A1">
      <w:pPr>
        <w:rPr>
          <w:sz w:val="20"/>
        </w:rPr>
      </w:pPr>
    </w:p>
    <w:p w14:paraId="529CB6B0" w14:textId="77777777" w:rsidR="009809A1" w:rsidRPr="008F2616" w:rsidRDefault="009809A1" w:rsidP="009809A1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61194CD6" w14:textId="77777777" w:rsidR="009809A1" w:rsidRPr="008F2616" w:rsidRDefault="009809A1" w:rsidP="009809A1">
      <w:pPr>
        <w:rPr>
          <w:sz w:val="20"/>
        </w:rPr>
      </w:pPr>
    </w:p>
    <w:p w14:paraId="5E618761" w14:textId="77777777" w:rsidR="00914C83" w:rsidRPr="002945CC" w:rsidRDefault="00914C83" w:rsidP="00914C83">
      <w:pPr>
        <w:rPr>
          <w:rFonts w:cs="Arial"/>
          <w:sz w:val="20"/>
        </w:rPr>
      </w:pPr>
      <w:r w:rsidRPr="002945CC">
        <w:rPr>
          <w:rFonts w:cs="Arial"/>
          <w:sz w:val="20"/>
        </w:rPr>
        <w:t>Dated 2 December 2022</w:t>
      </w:r>
    </w:p>
    <w:p w14:paraId="5E937CFD" w14:textId="77777777" w:rsidR="00914C83" w:rsidRPr="002945CC" w:rsidRDefault="00914C83" w:rsidP="00914C83">
      <w:pPr>
        <w:rPr>
          <w:rFonts w:cs="Arial"/>
          <w:sz w:val="20"/>
        </w:rPr>
      </w:pPr>
      <w:r w:rsidRPr="002945CC">
        <w:rPr>
          <w:rFonts w:cs="Arial"/>
          <w:noProof/>
          <w:sz w:val="20"/>
        </w:rPr>
        <w:drawing>
          <wp:inline distT="0" distB="0" distL="0" distR="0" wp14:anchorId="2D830ED2" wp14:editId="17DC5A58">
            <wp:extent cx="1933575" cy="1000125"/>
            <wp:effectExtent l="0" t="0" r="9525" b="9525"/>
            <wp:docPr id="15" name="Picture 15" descr="Leise Berven&#10;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eise Berven&#10;Delegate of the Board of Food Standards Australia New Zealand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2" t="23321" r="10460"/>
                    <a:stretch/>
                  </pic:blipFill>
                  <pic:spPr bwMode="auto">
                    <a:xfrm rot="10800000">
                      <a:off x="0" y="0"/>
                      <a:ext cx="1959034" cy="1013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2ECD33" w14:textId="77777777" w:rsidR="00914C83" w:rsidRPr="002945CC" w:rsidRDefault="00914C83" w:rsidP="00914C83">
      <w:pPr>
        <w:spacing w:before="0" w:after="0"/>
        <w:rPr>
          <w:rFonts w:cs="Arial"/>
          <w:sz w:val="20"/>
        </w:rPr>
      </w:pPr>
      <w:r w:rsidRPr="002945CC">
        <w:rPr>
          <w:rFonts w:cs="Arial"/>
          <w:sz w:val="20"/>
        </w:rPr>
        <w:t xml:space="preserve">Leise Berven </w:t>
      </w:r>
    </w:p>
    <w:p w14:paraId="193ED219" w14:textId="77777777" w:rsidR="009809A1" w:rsidRPr="008F2616" w:rsidRDefault="009809A1" w:rsidP="00914C83">
      <w:pPr>
        <w:spacing w:before="0" w:after="0"/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1A0EBB70" w14:textId="77777777" w:rsidR="009809A1" w:rsidRDefault="009809A1" w:rsidP="009809A1">
      <w:pPr>
        <w:rPr>
          <w:sz w:val="20"/>
        </w:rPr>
      </w:pPr>
    </w:p>
    <w:p w14:paraId="42396D90" w14:textId="77777777" w:rsidR="009809A1" w:rsidRDefault="009809A1" w:rsidP="009809A1">
      <w:pPr>
        <w:rPr>
          <w:sz w:val="20"/>
        </w:rPr>
      </w:pPr>
    </w:p>
    <w:p w14:paraId="302CF7CB" w14:textId="77777777" w:rsidR="009809A1" w:rsidRDefault="009809A1" w:rsidP="009809A1">
      <w:pPr>
        <w:rPr>
          <w:sz w:val="20"/>
        </w:rPr>
      </w:pPr>
    </w:p>
    <w:p w14:paraId="482AEF5A" w14:textId="77777777" w:rsidR="009809A1" w:rsidRDefault="009809A1" w:rsidP="009809A1">
      <w:pPr>
        <w:rPr>
          <w:sz w:val="20"/>
        </w:rPr>
      </w:pPr>
    </w:p>
    <w:p w14:paraId="322D29E9" w14:textId="77777777" w:rsidR="009809A1" w:rsidRDefault="009809A1" w:rsidP="009809A1">
      <w:pPr>
        <w:rPr>
          <w:sz w:val="20"/>
        </w:rPr>
      </w:pPr>
    </w:p>
    <w:p w14:paraId="648B5FE4" w14:textId="02F7AA8A" w:rsidR="009809A1" w:rsidRPr="00441DC7" w:rsidRDefault="009809A1" w:rsidP="00980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51EAA44A" w14:textId="5FF5B12B" w:rsidR="009809A1" w:rsidRPr="00360C8F" w:rsidRDefault="009809A1" w:rsidP="00980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521EC6">
        <w:rPr>
          <w:sz w:val="20"/>
          <w:lang w:val="en-AU"/>
        </w:rPr>
        <w:t xml:space="preserve">This variation will be published in the Commonwealth of Australia Gazette No. FSC </w:t>
      </w:r>
      <w:r w:rsidR="008215D7" w:rsidRPr="00521EC6">
        <w:rPr>
          <w:sz w:val="20"/>
          <w:lang w:val="en-AU"/>
        </w:rPr>
        <w:t>154</w:t>
      </w:r>
      <w:r w:rsidRPr="00521EC6">
        <w:rPr>
          <w:sz w:val="20"/>
          <w:lang w:val="en-AU"/>
        </w:rPr>
        <w:t xml:space="preserve"> on </w:t>
      </w:r>
      <w:r w:rsidR="008215D7" w:rsidRPr="00521EC6">
        <w:rPr>
          <w:sz w:val="20"/>
          <w:lang w:val="en-AU"/>
        </w:rPr>
        <w:t>8</w:t>
      </w:r>
      <w:r w:rsidRPr="00521EC6">
        <w:rPr>
          <w:sz w:val="20"/>
          <w:lang w:val="en-AU"/>
        </w:rPr>
        <w:t xml:space="preserve"> </w:t>
      </w:r>
      <w:r w:rsidR="008215D7" w:rsidRPr="00521EC6">
        <w:rPr>
          <w:sz w:val="20"/>
          <w:lang w:val="en-AU"/>
        </w:rPr>
        <w:t>December</w:t>
      </w:r>
      <w:r w:rsidRPr="00521EC6">
        <w:rPr>
          <w:sz w:val="20"/>
          <w:lang w:val="en-AU"/>
        </w:rPr>
        <w:t xml:space="preserve"> 20</w:t>
      </w:r>
      <w:r w:rsidR="008215D7" w:rsidRPr="00521EC6">
        <w:rPr>
          <w:sz w:val="20"/>
          <w:lang w:val="en-AU"/>
        </w:rPr>
        <w:t>22</w:t>
      </w:r>
      <w:r w:rsidRPr="00521EC6">
        <w:rPr>
          <w:sz w:val="20"/>
          <w:lang w:val="en-AU"/>
        </w:rPr>
        <w:t xml:space="preserve">. </w:t>
      </w:r>
      <w:r w:rsidRPr="00360C8F">
        <w:rPr>
          <w:sz w:val="20"/>
          <w:lang w:val="en-AU"/>
        </w:rPr>
        <w:t xml:space="preserve">This means that this date is the gazettal date for the purposes of clause 3 of the variation. </w:t>
      </w:r>
    </w:p>
    <w:p w14:paraId="31AD8B64" w14:textId="77777777" w:rsidR="009809A1" w:rsidRDefault="009809A1" w:rsidP="009809A1">
      <w:pPr>
        <w:rPr>
          <w:sz w:val="20"/>
        </w:rPr>
      </w:pPr>
    </w:p>
    <w:p w14:paraId="69C9535E" w14:textId="77777777" w:rsidR="009809A1" w:rsidRDefault="009809A1" w:rsidP="009809A1">
      <w:pPr>
        <w:rPr>
          <w:sz w:val="20"/>
        </w:rPr>
      </w:pPr>
      <w:r>
        <w:rPr>
          <w:sz w:val="20"/>
        </w:rPr>
        <w:br w:type="page"/>
      </w:r>
    </w:p>
    <w:p w14:paraId="6B902765" w14:textId="77777777" w:rsidR="009809A1" w:rsidRPr="00521EC6" w:rsidRDefault="009809A1" w:rsidP="009809A1">
      <w:pPr>
        <w:pStyle w:val="FSCDraftingitemheading"/>
      </w:pPr>
      <w:r w:rsidRPr="00521EC6">
        <w:lastRenderedPageBreak/>
        <w:t>1</w:t>
      </w:r>
      <w:r w:rsidRPr="00521EC6">
        <w:tab/>
        <w:t>Name</w:t>
      </w:r>
    </w:p>
    <w:p w14:paraId="14443D43" w14:textId="77777777" w:rsidR="009809A1" w:rsidRPr="00521EC6" w:rsidRDefault="009809A1" w:rsidP="009809A1">
      <w:pPr>
        <w:pStyle w:val="FSCDraftingitem"/>
      </w:pPr>
      <w:r w:rsidRPr="00521EC6">
        <w:t xml:space="preserve">This instrument is the </w:t>
      </w:r>
      <w:r w:rsidRPr="00521EC6">
        <w:rPr>
          <w:i/>
        </w:rPr>
        <w:t xml:space="preserve">Food Standards (Application A1248 – Glucoamylase from GM </w:t>
      </w:r>
      <w:r w:rsidRPr="00521EC6">
        <w:t xml:space="preserve">Aspergillus </w:t>
      </w:r>
      <w:proofErr w:type="spellStart"/>
      <w:r w:rsidRPr="00521EC6">
        <w:t>niger</w:t>
      </w:r>
      <w:proofErr w:type="spellEnd"/>
      <w:r w:rsidRPr="00521EC6">
        <w:t xml:space="preserve"> </w:t>
      </w:r>
      <w:r w:rsidRPr="00521EC6">
        <w:rPr>
          <w:i/>
        </w:rPr>
        <w:t>(gene donor:</w:t>
      </w:r>
      <w:r w:rsidRPr="00521EC6">
        <w:t xml:space="preserve"> </w:t>
      </w:r>
      <w:proofErr w:type="spellStart"/>
      <w:r w:rsidRPr="00521EC6">
        <w:t>Gloeophyllum</w:t>
      </w:r>
      <w:proofErr w:type="spellEnd"/>
      <w:r w:rsidRPr="00521EC6">
        <w:t xml:space="preserve"> </w:t>
      </w:r>
      <w:proofErr w:type="spellStart"/>
      <w:r w:rsidRPr="00521EC6">
        <w:t>trabeum</w:t>
      </w:r>
      <w:proofErr w:type="spellEnd"/>
      <w:r w:rsidRPr="00521EC6">
        <w:rPr>
          <w:i/>
        </w:rPr>
        <w:t>) as a processing aid) Variation</w:t>
      </w:r>
      <w:r w:rsidRPr="00521EC6">
        <w:t>.</w:t>
      </w:r>
    </w:p>
    <w:p w14:paraId="18EEF8A7" w14:textId="77777777" w:rsidR="009809A1" w:rsidRPr="00521EC6" w:rsidRDefault="009809A1" w:rsidP="009809A1">
      <w:pPr>
        <w:pStyle w:val="FSCDraftingitemheading"/>
      </w:pPr>
      <w:r w:rsidRPr="00521EC6">
        <w:t>2</w:t>
      </w:r>
      <w:r w:rsidRPr="00521EC6">
        <w:tab/>
        <w:t xml:space="preserve">Variation to a Standard in the </w:t>
      </w:r>
      <w:r w:rsidRPr="00521EC6">
        <w:rPr>
          <w:i/>
        </w:rPr>
        <w:t>Australia New Zealand Food Standards Code</w:t>
      </w:r>
    </w:p>
    <w:p w14:paraId="22C5D2D2" w14:textId="77777777" w:rsidR="009809A1" w:rsidRPr="00521EC6" w:rsidRDefault="009809A1" w:rsidP="009809A1">
      <w:pPr>
        <w:pStyle w:val="FSCDraftingitem"/>
      </w:pPr>
      <w:r w:rsidRPr="00521EC6">
        <w:t xml:space="preserve">The Schedule varies a Standard in the </w:t>
      </w:r>
      <w:r w:rsidRPr="00521EC6">
        <w:rPr>
          <w:i/>
        </w:rPr>
        <w:t>Australia New Zealand Food Standards Code</w:t>
      </w:r>
      <w:r w:rsidRPr="00521EC6">
        <w:t>.</w:t>
      </w:r>
    </w:p>
    <w:p w14:paraId="1A3585F4" w14:textId="77777777" w:rsidR="009809A1" w:rsidRPr="00521EC6" w:rsidRDefault="009809A1" w:rsidP="009809A1">
      <w:pPr>
        <w:pStyle w:val="FSCDraftingitemheading"/>
      </w:pPr>
      <w:r w:rsidRPr="00521EC6">
        <w:t>3</w:t>
      </w:r>
      <w:r w:rsidRPr="00521EC6">
        <w:tab/>
        <w:t>Commencement</w:t>
      </w:r>
    </w:p>
    <w:p w14:paraId="126095F2" w14:textId="77777777" w:rsidR="009809A1" w:rsidRPr="00521EC6" w:rsidRDefault="009809A1" w:rsidP="009809A1">
      <w:pPr>
        <w:pStyle w:val="FSCDraftingitem"/>
      </w:pPr>
      <w:r w:rsidRPr="00521EC6">
        <w:t>The variation commences on the date of gazettal.</w:t>
      </w:r>
    </w:p>
    <w:p w14:paraId="1E651026" w14:textId="77777777" w:rsidR="009809A1" w:rsidRPr="00521EC6" w:rsidRDefault="009809A1" w:rsidP="009809A1">
      <w:pPr>
        <w:jc w:val="center"/>
        <w:rPr>
          <w:b/>
          <w:sz w:val="20"/>
        </w:rPr>
      </w:pPr>
      <w:r w:rsidRPr="00521EC6">
        <w:rPr>
          <w:b/>
          <w:sz w:val="20"/>
        </w:rPr>
        <w:t>Schedule</w:t>
      </w:r>
    </w:p>
    <w:p w14:paraId="2629543A" w14:textId="77777777" w:rsidR="009809A1" w:rsidRPr="00521EC6" w:rsidRDefault="009809A1" w:rsidP="009809A1">
      <w:pPr>
        <w:pStyle w:val="FSCDraftingitemheading"/>
      </w:pPr>
      <w:r w:rsidRPr="00521EC6">
        <w:t xml:space="preserve">Schedule 18—Processing aids </w:t>
      </w:r>
    </w:p>
    <w:p w14:paraId="1A91076B" w14:textId="77777777" w:rsidR="009809A1" w:rsidRPr="00521EC6" w:rsidRDefault="009809A1" w:rsidP="009809A1">
      <w:pPr>
        <w:pStyle w:val="FSCDraftingitemheading"/>
      </w:pPr>
      <w:r w:rsidRPr="00521EC6">
        <w:rPr>
          <w:lang w:bidi="en-US"/>
        </w:rPr>
        <w:t>[1]</w:t>
      </w:r>
      <w:r w:rsidRPr="00521EC6">
        <w:rPr>
          <w:lang w:bidi="en-US"/>
        </w:rPr>
        <w:tab/>
      </w:r>
      <w:r w:rsidRPr="00521EC6">
        <w:t>Subsection S18—9(3) (table)</w:t>
      </w:r>
    </w:p>
    <w:p w14:paraId="48D65F40" w14:textId="77777777" w:rsidR="009809A1" w:rsidRPr="00521EC6" w:rsidRDefault="009809A1" w:rsidP="009809A1">
      <w:pPr>
        <w:pStyle w:val="FSCDraftingitem"/>
      </w:pPr>
      <w:r w:rsidRPr="00521EC6">
        <w:tab/>
        <w:t>Insert: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9809A1" w:rsidRPr="00521EC6" w14:paraId="0005BC12" w14:textId="77777777" w:rsidTr="00F27AAD">
        <w:trPr>
          <w:jc w:val="center"/>
        </w:trPr>
        <w:tc>
          <w:tcPr>
            <w:tcW w:w="3120" w:type="dxa"/>
          </w:tcPr>
          <w:p w14:paraId="6310E9BF" w14:textId="77777777" w:rsidR="009809A1" w:rsidRPr="00521EC6" w:rsidRDefault="009809A1" w:rsidP="00F27AAD">
            <w:pPr>
              <w:pStyle w:val="FSCtblMain"/>
              <w:rPr>
                <w:rFonts w:ascii="Arial" w:hAnsi="Arial"/>
                <w:szCs w:val="18"/>
              </w:rPr>
            </w:pPr>
            <w:r w:rsidRPr="00521EC6">
              <w:rPr>
                <w:rFonts w:ascii="Arial" w:hAnsi="Arial"/>
                <w:szCs w:val="18"/>
              </w:rPr>
              <w:t xml:space="preserve">Glucoamylase, protein engineered variant, (EC 3.2.1.3) sourced from </w:t>
            </w:r>
            <w:r w:rsidRPr="00521EC6">
              <w:rPr>
                <w:rFonts w:ascii="Arial" w:hAnsi="Arial"/>
                <w:i/>
                <w:szCs w:val="18"/>
              </w:rPr>
              <w:t xml:space="preserve">Aspergillus </w:t>
            </w:r>
            <w:proofErr w:type="spellStart"/>
            <w:r w:rsidRPr="00521EC6">
              <w:rPr>
                <w:rFonts w:ascii="Arial" w:hAnsi="Arial"/>
                <w:i/>
                <w:szCs w:val="18"/>
              </w:rPr>
              <w:t>niger</w:t>
            </w:r>
            <w:proofErr w:type="spellEnd"/>
            <w:r w:rsidRPr="00521EC6">
              <w:rPr>
                <w:rFonts w:ascii="Arial" w:hAnsi="Arial"/>
                <w:szCs w:val="18"/>
              </w:rPr>
              <w:t xml:space="preserve"> containing the glucoamylase gene from </w:t>
            </w:r>
            <w:proofErr w:type="spellStart"/>
            <w:r w:rsidRPr="00521EC6">
              <w:rPr>
                <w:rFonts w:ascii="Arial" w:hAnsi="Arial"/>
                <w:i/>
                <w:szCs w:val="18"/>
              </w:rPr>
              <w:t>Gloeophyllum</w:t>
            </w:r>
            <w:proofErr w:type="spellEnd"/>
            <w:r w:rsidRPr="00521EC6">
              <w:rPr>
                <w:rFonts w:ascii="Arial" w:hAnsi="Arial"/>
                <w:i/>
                <w:szCs w:val="18"/>
              </w:rPr>
              <w:t xml:space="preserve"> </w:t>
            </w:r>
            <w:proofErr w:type="spellStart"/>
            <w:r w:rsidRPr="00521EC6">
              <w:rPr>
                <w:rFonts w:ascii="Arial" w:hAnsi="Arial"/>
                <w:i/>
                <w:szCs w:val="18"/>
              </w:rPr>
              <w:t>trabeum</w:t>
            </w:r>
            <w:proofErr w:type="spellEnd"/>
          </w:p>
        </w:tc>
        <w:tc>
          <w:tcPr>
            <w:tcW w:w="3603" w:type="dxa"/>
          </w:tcPr>
          <w:p w14:paraId="1AE439E0" w14:textId="77777777" w:rsidR="009809A1" w:rsidRPr="00521EC6" w:rsidRDefault="009809A1" w:rsidP="00F27AAD">
            <w:pPr>
              <w:pStyle w:val="FSCtblMain"/>
              <w:rPr>
                <w:rFonts w:ascii="Arial" w:hAnsi="Arial"/>
              </w:rPr>
            </w:pPr>
            <w:r w:rsidRPr="00521EC6">
              <w:rPr>
                <w:rFonts w:ascii="Arial" w:hAnsi="Arial"/>
              </w:rPr>
              <w:t>For use in starch processing and the production of potable alcohol</w:t>
            </w:r>
            <w:r w:rsidRPr="00521EC6" w:rsidDel="000A6F1F">
              <w:rPr>
                <w:rFonts w:ascii="Arial" w:hAnsi="Arial"/>
              </w:rPr>
              <w:t xml:space="preserve"> </w:t>
            </w:r>
          </w:p>
        </w:tc>
        <w:tc>
          <w:tcPr>
            <w:tcW w:w="2349" w:type="dxa"/>
          </w:tcPr>
          <w:p w14:paraId="408D1905" w14:textId="77777777" w:rsidR="009809A1" w:rsidRPr="00521EC6" w:rsidRDefault="009809A1" w:rsidP="00F27AAD">
            <w:pPr>
              <w:pStyle w:val="FSCtblMain"/>
              <w:rPr>
                <w:rFonts w:ascii="Arial" w:hAnsi="Arial"/>
              </w:rPr>
            </w:pPr>
            <w:r w:rsidRPr="00521EC6">
              <w:rPr>
                <w:rFonts w:ascii="Arial" w:hAnsi="Arial"/>
              </w:rPr>
              <w:t>GMP</w:t>
            </w:r>
          </w:p>
        </w:tc>
      </w:tr>
    </w:tbl>
    <w:p w14:paraId="770CBD8D" w14:textId="77777777" w:rsidR="009809A1" w:rsidRPr="00521EC6" w:rsidRDefault="009809A1" w:rsidP="009809A1">
      <w:pPr>
        <w:pStyle w:val="FSCDraftingitemheading"/>
      </w:pPr>
      <w:r w:rsidRPr="00521EC6">
        <w:t>[2]</w:t>
      </w:r>
      <w:r w:rsidRPr="00521EC6">
        <w:tab/>
        <w:t>Subsection S18—9(3) (note after table)</w:t>
      </w:r>
    </w:p>
    <w:p w14:paraId="3ED0C136" w14:textId="77777777" w:rsidR="009809A1" w:rsidRPr="00521EC6" w:rsidRDefault="009809A1" w:rsidP="009809A1">
      <w:pPr>
        <w:pStyle w:val="FSCDraftingitem"/>
      </w:pPr>
      <w:r w:rsidRPr="00521EC6">
        <w:tab/>
        <w:t>Repeal the note, substitute:</w:t>
      </w:r>
    </w:p>
    <w:p w14:paraId="6991071C" w14:textId="77777777" w:rsidR="009809A1" w:rsidRPr="00521EC6" w:rsidRDefault="009809A1" w:rsidP="009809A1">
      <w:pPr>
        <w:pStyle w:val="FSCnMain"/>
      </w:pPr>
      <w:r w:rsidRPr="00521EC6">
        <w:rPr>
          <w:b/>
          <w:i/>
        </w:rPr>
        <w:tab/>
        <w:t>Note</w:t>
      </w:r>
      <w:r w:rsidRPr="00521EC6">
        <w:tab/>
        <w:t>Some enzyme sources identified in this table are protein engineered. If such an enzyme is used as a processing aid, the resulting food may have as an ingredient a food produced using gene technology, and the requirements relating to foods produced using gene technology will apply—see Standard 1.2.1 and Standard 1.5.2. The relevant enzymes are the following:</w:t>
      </w:r>
    </w:p>
    <w:p w14:paraId="7BCABCD9" w14:textId="77777777" w:rsidR="009809A1" w:rsidRPr="00521EC6" w:rsidRDefault="009809A1" w:rsidP="009809A1">
      <w:pPr>
        <w:pStyle w:val="FSCnMain"/>
      </w:pPr>
      <w:r w:rsidRPr="00521EC6">
        <w:tab/>
      </w:r>
      <w:r w:rsidRPr="00521EC6">
        <w:tab/>
        <w:t>●</w:t>
      </w:r>
      <w:r w:rsidRPr="00521EC6">
        <w:tab/>
        <w:t>Endo-1,4-ß-xylanase, protein engineered variant;</w:t>
      </w:r>
    </w:p>
    <w:p w14:paraId="2BBBBE74" w14:textId="77777777" w:rsidR="009809A1" w:rsidRPr="00521EC6" w:rsidRDefault="009809A1" w:rsidP="009809A1">
      <w:pPr>
        <w:pStyle w:val="FSCnMain"/>
      </w:pPr>
      <w:r w:rsidRPr="00521EC6">
        <w:tab/>
      </w:r>
      <w:r w:rsidRPr="00521EC6">
        <w:tab/>
        <w:t>●</w:t>
      </w:r>
      <w:r w:rsidRPr="00521EC6">
        <w:tab/>
        <w:t>Glucoamylase, protein engineered variant;</w:t>
      </w:r>
    </w:p>
    <w:p w14:paraId="5C863816" w14:textId="77777777" w:rsidR="009809A1" w:rsidRPr="00521EC6" w:rsidRDefault="009809A1" w:rsidP="009809A1">
      <w:pPr>
        <w:pStyle w:val="FSCnMain"/>
      </w:pPr>
      <w:r w:rsidRPr="00521EC6">
        <w:tab/>
      </w:r>
      <w:r w:rsidRPr="00521EC6">
        <w:tab/>
        <w:t>●</w:t>
      </w:r>
      <w:r w:rsidRPr="00521EC6">
        <w:tab/>
        <w:t>Maltogenic α-Amylase, protein engineered variant;</w:t>
      </w:r>
    </w:p>
    <w:p w14:paraId="24229CEE" w14:textId="77777777" w:rsidR="009809A1" w:rsidRPr="00CE5EC6" w:rsidRDefault="009809A1" w:rsidP="009809A1">
      <w:pPr>
        <w:pStyle w:val="FSCnMain"/>
      </w:pPr>
      <w:r w:rsidRPr="00521EC6">
        <w:rPr>
          <w:sz w:val="22"/>
        </w:rPr>
        <w:tab/>
      </w:r>
      <w:r w:rsidRPr="00521EC6">
        <w:rPr>
          <w:sz w:val="22"/>
        </w:rPr>
        <w:tab/>
      </w:r>
      <w:r w:rsidRPr="00521EC6">
        <w:rPr>
          <w:sz w:val="22"/>
        </w:rPr>
        <w:tab/>
      </w:r>
      <w:r w:rsidRPr="00521EC6">
        <w:t>●</w:t>
      </w:r>
      <w:r w:rsidRPr="00521EC6">
        <w:tab/>
        <w:t xml:space="preserve">Protein engineered enzymes used in the manufacture of various </w:t>
      </w:r>
      <w:proofErr w:type="spellStart"/>
      <w:r w:rsidRPr="00521EC6">
        <w:t>steviol</w:t>
      </w:r>
      <w:proofErr w:type="spellEnd"/>
      <w:r w:rsidRPr="00521EC6">
        <w:t xml:space="preserve"> glycosides.</w:t>
      </w:r>
    </w:p>
    <w:p w14:paraId="5EEB1061" w14:textId="77777777" w:rsidR="009809A1" w:rsidRPr="00795D86" w:rsidRDefault="009809A1" w:rsidP="009809A1">
      <w:pPr>
        <w:rPr>
          <w:lang w:bidi="ar-SA"/>
        </w:rPr>
      </w:pPr>
    </w:p>
    <w:p w14:paraId="293C1288" w14:textId="201992B5" w:rsidR="00D5526B" w:rsidRPr="006E26D4" w:rsidRDefault="00D5526B" w:rsidP="003A01FB">
      <w:pPr>
        <w:rPr>
          <w:lang w:val="en-AU" w:eastAsia="en-GB" w:bidi="ar-SA"/>
        </w:rPr>
      </w:pPr>
    </w:p>
    <w:sectPr w:rsidR="00D5526B" w:rsidRPr="006E26D4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charset w:val="59"/>
    <w:family w:val="auto"/>
    <w:pitch w:val="variable"/>
    <w:sig w:usb0="00000000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594439562">
    <w:abstractNumId w:val="0"/>
  </w:num>
  <w:num w:numId="2" w16cid:durableId="1191337713">
    <w:abstractNumId w:val="0"/>
  </w:num>
  <w:num w:numId="3" w16cid:durableId="90201750">
    <w:abstractNumId w:val="0"/>
  </w:num>
  <w:num w:numId="4" w16cid:durableId="298189810">
    <w:abstractNumId w:val="0"/>
  </w:num>
  <w:num w:numId="5" w16cid:durableId="1818110459">
    <w:abstractNumId w:val="0"/>
  </w:num>
  <w:num w:numId="6" w16cid:durableId="210770974">
    <w:abstractNumId w:val="0"/>
  </w:num>
  <w:num w:numId="7" w16cid:durableId="1091658538">
    <w:abstractNumId w:val="0"/>
  </w:num>
  <w:num w:numId="8" w16cid:durableId="1682051568">
    <w:abstractNumId w:val="3"/>
  </w:num>
  <w:num w:numId="9" w16cid:durableId="396056688">
    <w:abstractNumId w:val="1"/>
  </w:num>
  <w:num w:numId="10" w16cid:durableId="1642154483">
    <w:abstractNumId w:val="2"/>
  </w:num>
  <w:num w:numId="11" w16cid:durableId="875629223">
    <w:abstractNumId w:val="3"/>
  </w:num>
  <w:num w:numId="12" w16cid:durableId="966280367">
    <w:abstractNumId w:val="1"/>
  </w:num>
  <w:num w:numId="13" w16cid:durableId="1628051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A1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1DC7"/>
    <w:rsid w:val="00443F05"/>
    <w:rsid w:val="00486619"/>
    <w:rsid w:val="004D3868"/>
    <w:rsid w:val="004E6694"/>
    <w:rsid w:val="00521EC6"/>
    <w:rsid w:val="0054036E"/>
    <w:rsid w:val="005B578D"/>
    <w:rsid w:val="005C1996"/>
    <w:rsid w:val="005E5A0A"/>
    <w:rsid w:val="006B6900"/>
    <w:rsid w:val="006D473E"/>
    <w:rsid w:val="006E26D4"/>
    <w:rsid w:val="007201F8"/>
    <w:rsid w:val="00793DE6"/>
    <w:rsid w:val="007F6456"/>
    <w:rsid w:val="008215D7"/>
    <w:rsid w:val="00830393"/>
    <w:rsid w:val="00833D5A"/>
    <w:rsid w:val="00860EE7"/>
    <w:rsid w:val="00877A81"/>
    <w:rsid w:val="008931F6"/>
    <w:rsid w:val="008E2339"/>
    <w:rsid w:val="00914C83"/>
    <w:rsid w:val="00935023"/>
    <w:rsid w:val="009806A5"/>
    <w:rsid w:val="009809A1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02AA4"/>
    <w:rsid w:val="00C54325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36300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B572"/>
  <w15:chartTrackingRefBased/>
  <w15:docId w15:val="{ACE990F3-DD19-4750-BD1B-974DADAC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9809A1"/>
    <w:pPr>
      <w:spacing w:before="120" w:after="12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before="0"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spacing w:before="0" w:after="0"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spacing w:before="0" w:after="0"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spacing w:before="0" w:after="0"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 w:after="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  <w:spacing w:before="0" w:after="0"/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  <w:spacing w:before="0" w:after="0"/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spacing w:before="0" w:after="0"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spacing w:before="0" w:after="0"/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  <w:spacing w:before="0" w:after="0"/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spacing w:before="0" w:after="0"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spacing w:before="0" w:after="0"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8"/>
      </w:numPr>
      <w:spacing w:before="0" w:after="0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9"/>
      </w:numPr>
      <w:spacing w:before="0" w:after="0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0"/>
      </w:numPr>
      <w:spacing w:before="0" w:after="0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after="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spacing w:before="0" w:after="0"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spacing w:before="0" w:after="0"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spacing w:before="0" w:after="0"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spacing w:before="0" w:after="0"/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spacing w:before="0" w:after="0"/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before="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  <w:spacing w:before="0" w:after="0"/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spacing w:before="0" w:after="0"/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spacing w:before="0" w:after="0"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rsid w:val="009809A1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9809A1"/>
    <w:pPr>
      <w:tabs>
        <w:tab w:val="left" w:pos="851"/>
      </w:tabs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9809A1"/>
    <w:pPr>
      <w:ind w:left="851" w:hanging="851"/>
    </w:pPr>
    <w:rPr>
      <w:b/>
      <w:sz w:val="20"/>
      <w:szCs w:val="20"/>
      <w:lang w:bidi="ar-SA"/>
    </w:rPr>
  </w:style>
  <w:style w:type="paragraph" w:customStyle="1" w:styleId="FSCnMain">
    <w:name w:val="FSC_n_Main"/>
    <w:basedOn w:val="Normal"/>
    <w:qFormat/>
    <w:rsid w:val="009809A1"/>
    <w:pPr>
      <w:widowControl w:val="0"/>
      <w:tabs>
        <w:tab w:val="left" w:pos="1701"/>
      </w:tabs>
      <w:spacing w:before="60" w:after="60"/>
      <w:ind w:left="2268" w:hanging="2268"/>
    </w:pPr>
    <w:rPr>
      <w:rFonts w:cs="Arial"/>
      <w:sz w:val="16"/>
      <w:szCs w:val="18"/>
      <w:lang w:eastAsia="en-AU" w:bidi="ar-SA"/>
    </w:rPr>
  </w:style>
  <w:style w:type="paragraph" w:customStyle="1" w:styleId="FSCtblMain">
    <w:name w:val="FSC_tbl_Main"/>
    <w:basedOn w:val="Normal"/>
    <w:rsid w:val="009809A1"/>
    <w:pPr>
      <w:keepLines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</Value>
      <Value>6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43cb9915-dbd2-4e45-b39d-7bc5c58c72da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Props1.xml><?xml version="1.0" encoding="utf-8"?>
<ds:datastoreItem xmlns:ds="http://schemas.openxmlformats.org/officeDocument/2006/customXml" ds:itemID="{FE43445B-6C4C-4B6E-9D77-E3AA4E509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54CEF-6760-441E-9BA1-F564441010E5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4.xml><?xml version="1.0" encoding="utf-8"?>
<ds:datastoreItem xmlns:ds="http://schemas.openxmlformats.org/officeDocument/2006/customXml" ds:itemID="{2E27B4FB-E742-4C69-B387-6229C578B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6BFA3A-11AA-4011-BE36-AECF5C5CE53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1768</Characters>
  <Application>Microsoft Office Word</Application>
  <DocSecurity>0</DocSecurity>
  <Lines>14</Lines>
  <Paragraphs>4</Paragraphs>
  <ScaleCrop>false</ScaleCrop>
  <Company>Food Standards Australia New Zealand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Joanna Richards</cp:lastModifiedBy>
  <cp:revision>6</cp:revision>
  <dcterms:created xsi:type="dcterms:W3CDTF">2022-12-05T00:23:00Z</dcterms:created>
  <dcterms:modified xsi:type="dcterms:W3CDTF">2022-12-06T02:17:00Z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0x010100F5F252698E4843DFA3EBBF7EC57E522A00D1FD65540778064E8071EC7105C190BC</vt:lpwstr>
  </property>
  <property fmtid="{D5CDD505-2E9C-101B-9397-08002B2CF9AE}" pid="3" name="pd3a3559ef84480a8025c4c7bb6e6dee">
    <vt:lpwstr/>
  </property>
  <property fmtid="{D5CDD505-2E9C-101B-9397-08002B2CF9AE}" pid="4" name="h46016694f704d158a57d0b5238c000e">
    <vt:lpwstr/>
  </property>
  <property fmtid="{D5CDD505-2E9C-101B-9397-08002B2CF9AE}" pid="5" name="MediaServiceImageTags">
    <vt:lpwstr/>
  </property>
  <property fmtid="{D5CDD505-2E9C-101B-9397-08002B2CF9AE}" pid="6" name="Data_x0020_Privacy">
    <vt:lpwstr/>
  </property>
  <property fmtid="{D5CDD505-2E9C-101B-9397-08002B2CF9AE}" pid="7" name="lcf76f155ced4ddcb4097134ff3c332f">
    <vt:lpwstr/>
  </property>
  <property fmtid="{D5CDD505-2E9C-101B-9397-08002B2CF9AE}" pid="8" name="BCS">
    <vt:lpwstr>6;#Evaluation|43cb9915-dbd2-4e45-b39d-7bc5c58c72da</vt:lpwstr>
  </property>
  <property fmtid="{D5CDD505-2E9C-101B-9397-08002B2CF9AE}" pid="9" name="Access">
    <vt:lpwstr/>
  </property>
  <property fmtid="{D5CDD505-2E9C-101B-9397-08002B2CF9AE}" pid="10" name="Classification">
    <vt:lpwstr>3;#OFFICIAL|3776503d-ed4e-4d70-8dfd-8e17b238523b</vt:lpwstr>
  </property>
  <property fmtid="{D5CDD505-2E9C-101B-9397-08002B2CF9AE}" pid="11" name="Data_x0020_Category">
    <vt:lpwstr/>
  </property>
  <property fmtid="{D5CDD505-2E9C-101B-9397-08002B2CF9AE}" pid="12" name="Data_x0020_Accessibility">
    <vt:lpwstr/>
  </property>
  <property fmtid="{D5CDD505-2E9C-101B-9397-08002B2CF9AE}" pid="13" name="o2e94e0b7bb742308b3aec7384781dc0">
    <vt:lpwstr/>
  </property>
  <property fmtid="{D5CDD505-2E9C-101B-9397-08002B2CF9AE}" pid="14" name="Data Privacy">
    <vt:lpwstr/>
  </property>
  <property fmtid="{D5CDD505-2E9C-101B-9397-08002B2CF9AE}" pid="15" name="Data Category">
    <vt:lpwstr/>
  </property>
  <property fmtid="{D5CDD505-2E9C-101B-9397-08002B2CF9AE}" pid="16" name="Data Accessibility">
    <vt:lpwstr/>
  </property>
</Properties>
</file>