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1176C57F" w:rsidR="00297A80" w:rsidRDefault="00776895" w:rsidP="00297A80">
      <w:pPr>
        <w:jc w:val="center"/>
        <w:rPr>
          <w:rFonts w:ascii="Arial" w:hAnsi="Arial" w:cs="Arial"/>
          <w:i/>
        </w:rPr>
      </w:pPr>
      <w:r>
        <w:rPr>
          <w:rFonts w:ascii="Arial" w:hAnsi="Arial" w:cs="Arial"/>
          <w:i/>
        </w:rPr>
        <w:t>Table Cape</w:t>
      </w:r>
      <w:r w:rsidR="00297A80">
        <w:rPr>
          <w:rFonts w:ascii="Arial" w:hAnsi="Arial" w:cs="Arial"/>
          <w:i/>
        </w:rPr>
        <w:t xml:space="preserve"> Lighthouse Heritage Management Plan</w:t>
      </w:r>
      <w:r w:rsidR="001A2442">
        <w:rPr>
          <w:rFonts w:ascii="Arial" w:hAnsi="Arial" w:cs="Arial"/>
          <w:i/>
        </w:rPr>
        <w:t xml:space="preserve"> </w:t>
      </w:r>
      <w:r w:rsidR="001A2442" w:rsidRPr="00C344C7">
        <w:rPr>
          <w:rFonts w:ascii="Arial" w:hAnsi="Arial" w:cs="Arial"/>
          <w:i/>
        </w:rPr>
        <w:t>202</w:t>
      </w:r>
      <w:r w:rsidR="00E23DC6">
        <w:rPr>
          <w:rFonts w:ascii="Arial" w:hAnsi="Arial" w:cs="Arial"/>
          <w:i/>
        </w:rPr>
        <w:t>2</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79D0F3C9" w:rsidR="009B2D21" w:rsidRDefault="004D126D" w:rsidP="00B13442">
      <w:pPr>
        <w:jc w:val="both"/>
        <w:rPr>
          <w:rFonts w:ascii="Arial" w:hAnsi="Arial" w:cs="Arial"/>
        </w:rPr>
      </w:pPr>
      <w:r>
        <w:rPr>
          <w:rFonts w:ascii="Arial" w:hAnsi="Arial" w:cs="Arial"/>
        </w:rPr>
        <w:t xml:space="preserve">The </w:t>
      </w:r>
      <w:r w:rsidR="00776895">
        <w:rPr>
          <w:rFonts w:ascii="Arial" w:hAnsi="Arial" w:cs="Arial"/>
        </w:rPr>
        <w:t>Table Cape</w:t>
      </w:r>
      <w:r w:rsidR="00E23DC6">
        <w:rPr>
          <w:rFonts w:ascii="Arial" w:hAnsi="Arial" w:cs="Arial"/>
        </w:rPr>
        <w:t xml:space="preserve"> </w:t>
      </w:r>
      <w:r w:rsidR="00B13442">
        <w:rPr>
          <w:rFonts w:ascii="Arial" w:hAnsi="Arial" w:cs="Arial"/>
        </w:rPr>
        <w:t xml:space="preserve">Lighthouse and adjacent land is currently owned by the State of </w:t>
      </w:r>
      <w:r w:rsidR="00992FB2">
        <w:rPr>
          <w:rFonts w:ascii="Arial" w:hAnsi="Arial" w:cs="Arial"/>
        </w:rPr>
        <w:t>Tasmania</w:t>
      </w:r>
      <w:r>
        <w:rPr>
          <w:rFonts w:ascii="Arial" w:hAnsi="Arial" w:cs="Arial"/>
        </w:rPr>
        <w:t>. However</w:t>
      </w:r>
      <w:r w:rsidR="00B13442">
        <w:rPr>
          <w:rFonts w:ascii="Arial" w:hAnsi="Arial" w:cs="Arial"/>
        </w:rPr>
        <w:t xml:space="preserve">, </w:t>
      </w:r>
      <w:r w:rsidR="00FB0252">
        <w:rPr>
          <w:rFonts w:ascii="Arial" w:hAnsi="Arial" w:cs="Arial"/>
        </w:rPr>
        <w:t>the Australian Maritime Safety Authority (</w:t>
      </w:r>
      <w:r w:rsidR="00B13442" w:rsidRPr="00C344C7">
        <w:rPr>
          <w:rFonts w:ascii="Arial" w:hAnsi="Arial" w:cs="Arial"/>
          <w:b/>
          <w:bCs/>
        </w:rPr>
        <w:t>AMSA</w:t>
      </w:r>
      <w:r w:rsidR="00FB0252">
        <w:rPr>
          <w:rFonts w:ascii="Arial" w:hAnsi="Arial" w:cs="Arial"/>
        </w:rPr>
        <w:t>)</w:t>
      </w:r>
      <w:r w:rsidR="00B13442">
        <w:rPr>
          <w:rFonts w:ascii="Arial" w:hAnsi="Arial" w:cs="Arial"/>
        </w:rPr>
        <w:t xml:space="preserve"> </w:t>
      </w:r>
      <w:r w:rsidR="005B1FF1">
        <w:rPr>
          <w:rFonts w:ascii="Arial" w:hAnsi="Arial" w:cs="Arial"/>
        </w:rPr>
        <w:t xml:space="preserve">controls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the </w:t>
      </w:r>
      <w:r w:rsidR="00992FB2">
        <w:rPr>
          <w:rFonts w:ascii="Arial" w:hAnsi="Arial" w:cs="Arial"/>
        </w:rPr>
        <w:t xml:space="preserve">Minister administering the </w:t>
      </w:r>
      <w:r w:rsidR="00992FB2">
        <w:rPr>
          <w:rFonts w:ascii="Arial" w:hAnsi="Arial" w:cs="Arial"/>
          <w:i/>
          <w:iCs/>
        </w:rPr>
        <w:t>Crown Lands Act 1976 (Tas)</w:t>
      </w:r>
      <w:r>
        <w:rPr>
          <w:rFonts w:ascii="Arial" w:hAnsi="Arial" w:cs="Arial"/>
        </w:rPr>
        <w:t>,</w:t>
      </w:r>
      <w:r w:rsidR="009B2D21">
        <w:rPr>
          <w:rFonts w:ascii="Arial" w:hAnsi="Arial" w:cs="Arial"/>
        </w:rPr>
        <w:t xml:space="preserve"> and 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 xml:space="preserve">Chapter 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69F8831D"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sidR="00776895">
        <w:rPr>
          <w:rFonts w:ascii="Arial" w:hAnsi="Arial" w:cs="Arial"/>
        </w:rPr>
        <w:t xml:space="preserve">Table Cape </w:t>
      </w:r>
      <w:r w:rsidR="00E23DC6">
        <w:rPr>
          <w:rFonts w:ascii="Arial" w:hAnsi="Arial" w:cs="Arial"/>
        </w:rPr>
        <w:t>L</w:t>
      </w:r>
      <w:r w:rsidRPr="00BA7BB5">
        <w:rPr>
          <w:rFonts w:ascii="Arial" w:hAnsi="Arial" w:cs="Arial"/>
        </w:rPr>
        <w:t>ighthouse Heritage Management Plan</w:t>
      </w:r>
      <w:r>
        <w:rPr>
          <w:rFonts w:ascii="Arial" w:hAnsi="Arial" w:cs="Arial"/>
        </w:rPr>
        <w:t xml:space="preserve"> (</w:t>
      </w:r>
      <w:r w:rsidRPr="000D2704">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776895">
        <w:rPr>
          <w:rFonts w:ascii="Arial" w:hAnsi="Arial" w:cs="Arial"/>
        </w:rPr>
        <w:t xml:space="preserve">Table Cape </w:t>
      </w:r>
      <w:r>
        <w:rPr>
          <w:rFonts w:ascii="Arial" w:hAnsi="Arial" w:cs="Arial"/>
        </w:rPr>
        <w:t>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2FDF44E2" w14:textId="52502CBC" w:rsidR="002F13F5" w:rsidRPr="002F13F5" w:rsidRDefault="002F13F5" w:rsidP="00E23DC6">
      <w:pPr>
        <w:jc w:val="both"/>
        <w:rPr>
          <w:rFonts w:ascii="Arial" w:hAnsi="Arial" w:cs="Arial"/>
        </w:rPr>
      </w:pPr>
      <w:r>
        <w:rPr>
          <w:rFonts w:ascii="Arial" w:hAnsi="Arial" w:cs="Arial"/>
        </w:rPr>
        <w:t>Built in 18</w:t>
      </w:r>
      <w:r w:rsidR="00992FB2">
        <w:rPr>
          <w:rFonts w:ascii="Arial" w:hAnsi="Arial" w:cs="Arial"/>
        </w:rPr>
        <w:t>8</w:t>
      </w:r>
      <w:r w:rsidR="00776895">
        <w:rPr>
          <w:rFonts w:ascii="Arial" w:hAnsi="Arial" w:cs="Arial"/>
        </w:rPr>
        <w:t>8</w:t>
      </w:r>
      <w:r>
        <w:rPr>
          <w:rFonts w:ascii="Arial" w:hAnsi="Arial" w:cs="Arial"/>
        </w:rPr>
        <w:t xml:space="preserve">, </w:t>
      </w:r>
      <w:r w:rsidR="00776895">
        <w:rPr>
          <w:rFonts w:ascii="Arial" w:hAnsi="Arial" w:cs="Arial"/>
        </w:rPr>
        <w:t xml:space="preserve">Table Cape </w:t>
      </w:r>
      <w:r>
        <w:rPr>
          <w:rFonts w:ascii="Arial" w:hAnsi="Arial" w:cs="Arial"/>
        </w:rPr>
        <w:t xml:space="preserve">Lighthouse is a historic site recognised by both the Commonwealth and the </w:t>
      </w:r>
      <w:r w:rsidR="00992FB2">
        <w:rPr>
          <w:rFonts w:ascii="Arial" w:hAnsi="Arial" w:cs="Arial"/>
        </w:rPr>
        <w:t>Tasmanian</w:t>
      </w:r>
      <w:r>
        <w:rPr>
          <w:rFonts w:ascii="Arial" w:hAnsi="Arial" w:cs="Arial"/>
        </w:rPr>
        <w:t xml:space="preserve"> State Government for its heritage significance. The Lighthouse is renowned for its</w:t>
      </w:r>
      <w:r w:rsidRPr="002F13F5">
        <w:rPr>
          <w:rFonts w:ascii="Arial" w:hAnsi="Arial" w:cs="Arial"/>
        </w:rPr>
        <w:t xml:space="preserve"> </w:t>
      </w:r>
      <w:r w:rsidR="00992FB2">
        <w:rPr>
          <w:rFonts w:ascii="Arial" w:hAnsi="Arial" w:cs="Arial"/>
        </w:rPr>
        <w:t xml:space="preserve">association with the development of </w:t>
      </w:r>
      <w:r w:rsidR="00776895" w:rsidRPr="00776895">
        <w:rPr>
          <w:rFonts w:ascii="Arial" w:hAnsi="Arial" w:cs="Arial"/>
        </w:rPr>
        <w:t>maritime navigational aids along the Tasmanian coast</w:t>
      </w:r>
      <w:r w:rsidR="00776895">
        <w:rPr>
          <w:rFonts w:ascii="Arial" w:hAnsi="Arial" w:cs="Arial"/>
        </w:rPr>
        <w:t xml:space="preserve">, its </w:t>
      </w:r>
      <w:r w:rsidR="00776895" w:rsidRPr="00776895">
        <w:rPr>
          <w:rFonts w:ascii="Arial" w:hAnsi="Arial" w:cs="Arial"/>
        </w:rPr>
        <w:t>distinctive below-ground-level base and access bridge</w:t>
      </w:r>
      <w:r w:rsidR="00776895">
        <w:rPr>
          <w:rFonts w:ascii="Arial" w:hAnsi="Arial" w:cs="Arial"/>
        </w:rPr>
        <w:t>, and for its aesthetic value as a cliff-side landmark</w:t>
      </w:r>
      <w:r w:rsidR="00992FB2">
        <w:rPr>
          <w:rFonts w:ascii="Arial" w:hAnsi="Arial" w:cs="Arial"/>
        </w:rPr>
        <w:t xml:space="preserve">. </w:t>
      </w:r>
      <w:r w:rsidRPr="002F13F5">
        <w:rPr>
          <w:rFonts w:ascii="Arial" w:hAnsi="Arial" w:cs="Arial"/>
        </w:rPr>
        <w:t xml:space="preserve"> </w:t>
      </w:r>
    </w:p>
    <w:p w14:paraId="310AB3C4" w14:textId="7902140A" w:rsidR="005A68D6" w:rsidRDefault="005A68D6" w:rsidP="005A68D6">
      <w:pPr>
        <w:autoSpaceDE w:val="0"/>
        <w:autoSpaceDN w:val="0"/>
        <w:adjustRightInd w:val="0"/>
        <w:spacing w:after="0" w:line="240" w:lineRule="auto"/>
        <w:jc w:val="both"/>
        <w:rPr>
          <w:rFonts w:ascii="Arial" w:hAnsi="Arial" w:cs="Arial"/>
          <w:szCs w:val="20"/>
        </w:rPr>
      </w:pPr>
      <w:r>
        <w:rPr>
          <w:rFonts w:ascii="Arial" w:hAnsi="Arial" w:cs="Arial"/>
          <w:szCs w:val="20"/>
        </w:rPr>
        <w:t>The Lighthouse was included on the Commonwealth Heritage List in 2004 for its cultural significance. This listing recognises the cultural values of the place</w:t>
      </w:r>
      <w:r w:rsidR="00ED2E7C">
        <w:rPr>
          <w:rFonts w:ascii="Arial" w:hAnsi="Arial" w:cs="Arial"/>
          <w:szCs w:val="20"/>
        </w:rPr>
        <w:t>.</w:t>
      </w:r>
    </w:p>
    <w:p w14:paraId="70872B36" w14:textId="77777777" w:rsidR="005A68D6" w:rsidRDefault="005A68D6" w:rsidP="005A68D6">
      <w:pPr>
        <w:autoSpaceDE w:val="0"/>
        <w:autoSpaceDN w:val="0"/>
        <w:adjustRightInd w:val="0"/>
        <w:spacing w:after="0" w:line="240" w:lineRule="auto"/>
        <w:jc w:val="both"/>
        <w:rPr>
          <w:rFonts w:ascii="Arial" w:hAnsi="Arial" w:cs="Arial"/>
          <w:szCs w:val="20"/>
        </w:rPr>
      </w:pPr>
    </w:p>
    <w:p w14:paraId="4723B612" w14:textId="56E9DFD3"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776895">
        <w:rPr>
          <w:rFonts w:ascii="Arial" w:hAnsi="Arial" w:cs="Arial"/>
        </w:rPr>
        <w:t xml:space="preserve">Table Cape </w:t>
      </w:r>
      <w:r>
        <w:rPr>
          <w:rFonts w:ascii="Arial" w:hAnsi="Arial" w:cs="Arial"/>
        </w:rPr>
        <w:t xml:space="preserve">Lighthouse by </w:t>
      </w:r>
      <w:r w:rsidR="00ED2E7C">
        <w:rPr>
          <w:rFonts w:ascii="Arial" w:hAnsi="Arial" w:cs="Arial"/>
        </w:rPr>
        <w:t xml:space="preserve">the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233D9738" w14:textId="4CAF4714" w:rsidR="001E394F"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776895">
        <w:rPr>
          <w:rFonts w:ascii="Arial" w:hAnsi="Arial" w:cs="Arial"/>
          <w:szCs w:val="20"/>
        </w:rPr>
        <w:t>7 March 2022</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EB5211">
        <w:rPr>
          <w:rFonts w:ascii="Arial" w:hAnsi="Arial" w:cs="Arial"/>
          <w:szCs w:val="20"/>
        </w:rPr>
        <w:t>1</w:t>
      </w:r>
      <w:r w:rsidR="00776895">
        <w:rPr>
          <w:rFonts w:ascii="Arial" w:hAnsi="Arial" w:cs="Arial"/>
          <w:szCs w:val="20"/>
        </w:rPr>
        <w:t xml:space="preserve"> April</w:t>
      </w:r>
      <w:r w:rsidR="00070621">
        <w:rPr>
          <w:rFonts w:ascii="Arial" w:hAnsi="Arial" w:cs="Arial"/>
          <w:szCs w:val="20"/>
        </w:rPr>
        <w:t xml:space="preserve"> 202</w:t>
      </w:r>
      <w:r w:rsidR="00EB5211">
        <w:rPr>
          <w:rFonts w:ascii="Arial" w:hAnsi="Arial" w:cs="Arial"/>
          <w:szCs w:val="20"/>
        </w:rPr>
        <w:t>2</w:t>
      </w:r>
      <w:r w:rsidR="009A32D8" w:rsidRPr="009A32D8">
        <w:rPr>
          <w:rFonts w:ascii="Arial" w:hAnsi="Arial" w:cs="Arial"/>
          <w:szCs w:val="20"/>
        </w:rPr>
        <w:t>.</w:t>
      </w:r>
      <w:r w:rsidR="00DD71CB">
        <w:rPr>
          <w:rFonts w:ascii="Arial" w:hAnsi="Arial" w:cs="Arial"/>
          <w:szCs w:val="20"/>
        </w:rPr>
        <w:t xml:space="preserve"> </w:t>
      </w:r>
      <w:r w:rsidR="00776895">
        <w:rPr>
          <w:rFonts w:ascii="Arial" w:hAnsi="Arial" w:cs="Arial"/>
          <w:szCs w:val="20"/>
        </w:rPr>
        <w:t xml:space="preserve">No submissions were </w:t>
      </w:r>
      <w:r w:rsidR="005D2AF0">
        <w:rPr>
          <w:rFonts w:ascii="Arial" w:hAnsi="Arial" w:cs="Arial"/>
          <w:szCs w:val="20"/>
        </w:rPr>
        <w:t>received</w:t>
      </w:r>
      <w:r w:rsidR="00DD71CB">
        <w:rPr>
          <w:rFonts w:ascii="Arial" w:hAnsi="Arial" w:cs="Arial"/>
          <w:szCs w:val="20"/>
        </w:rPr>
        <w:t xml:space="preserve">. </w:t>
      </w:r>
      <w:r w:rsidR="000532A0" w:rsidRPr="00287EE0">
        <w:rPr>
          <w:rFonts w:ascii="Arial" w:hAnsi="Arial" w:cs="Arial"/>
          <w:szCs w:val="20"/>
        </w:rPr>
        <w:t xml:space="preserve">AMSA also consulted </w:t>
      </w:r>
      <w:r w:rsidR="00206354">
        <w:rPr>
          <w:rFonts w:ascii="Arial" w:hAnsi="Arial" w:cs="Arial"/>
          <w:szCs w:val="20"/>
        </w:rPr>
        <w:t xml:space="preserve">with </w:t>
      </w:r>
      <w:r w:rsidR="00070621">
        <w:rPr>
          <w:rFonts w:ascii="Arial" w:hAnsi="Arial" w:cs="Arial"/>
          <w:szCs w:val="20"/>
        </w:rPr>
        <w:t xml:space="preserve">the </w:t>
      </w:r>
      <w:r w:rsidR="00776895">
        <w:rPr>
          <w:rFonts w:ascii="Arial" w:hAnsi="Arial" w:cs="Arial"/>
          <w:szCs w:val="20"/>
        </w:rPr>
        <w:t xml:space="preserve">Tasmanian Parks and Wildlife Service, </w:t>
      </w:r>
      <w:r w:rsidR="00EB5211">
        <w:rPr>
          <w:rFonts w:ascii="Arial" w:hAnsi="Arial" w:cs="Arial"/>
          <w:szCs w:val="20"/>
        </w:rPr>
        <w:t>the Department of Primary Industries, Parks, Water and Environment (Aboriginal Heritage Tasmania)</w:t>
      </w:r>
      <w:r w:rsidR="00776895">
        <w:rPr>
          <w:rFonts w:ascii="Arial" w:hAnsi="Arial" w:cs="Arial"/>
          <w:szCs w:val="20"/>
        </w:rPr>
        <w:t>, and the Waratah</w:t>
      </w:r>
      <w:r w:rsidR="00E62EBB">
        <w:rPr>
          <w:rFonts w:ascii="Arial" w:hAnsi="Arial" w:cs="Arial"/>
          <w:szCs w:val="20"/>
        </w:rPr>
        <w:t xml:space="preserve"> </w:t>
      </w:r>
      <w:r w:rsidR="00776895">
        <w:rPr>
          <w:rFonts w:ascii="Arial" w:hAnsi="Arial" w:cs="Arial"/>
          <w:szCs w:val="20"/>
        </w:rPr>
        <w:lastRenderedPageBreak/>
        <w:t>Wynyard Council</w:t>
      </w:r>
      <w:r w:rsidR="00070621" w:rsidRPr="00070621">
        <w:rPr>
          <w:rFonts w:ascii="Arial" w:hAnsi="Arial" w:cs="Arial"/>
          <w:szCs w:val="20"/>
        </w:rPr>
        <w:t>.</w:t>
      </w:r>
      <w:r w:rsidR="00245C6E">
        <w:rPr>
          <w:rFonts w:ascii="Arial" w:hAnsi="Arial" w:cs="Arial"/>
          <w:szCs w:val="20"/>
        </w:rPr>
        <w:t xml:space="preserve"> AMSA also initiated contact with </w:t>
      </w:r>
      <w:r w:rsidR="00245C6E" w:rsidRPr="00245C6E">
        <w:rPr>
          <w:rFonts w:ascii="Arial" w:hAnsi="Arial" w:cs="Arial"/>
          <w:szCs w:val="20"/>
        </w:rPr>
        <w:t xml:space="preserve">the </w:t>
      </w:r>
      <w:r w:rsidR="00EB5211">
        <w:rPr>
          <w:rFonts w:ascii="Arial" w:hAnsi="Arial" w:cs="Arial"/>
          <w:szCs w:val="20"/>
        </w:rPr>
        <w:t>Six Rivers Aboriginal Corporation</w:t>
      </w:r>
      <w:r w:rsidR="00AD6FC2">
        <w:rPr>
          <w:rFonts w:ascii="Arial" w:hAnsi="Arial" w:cs="Arial"/>
          <w:szCs w:val="20"/>
        </w:rPr>
        <w:t>, the Circular Head Aboriginal Corporation, and the Tasmanian Aboriginal Corporation (Launceston Office</w:t>
      </w:r>
      <w:r w:rsidR="00E62EBB">
        <w:rPr>
          <w:rFonts w:ascii="Arial" w:hAnsi="Arial" w:cs="Arial"/>
          <w:szCs w:val="20"/>
        </w:rPr>
        <w:t xml:space="preserve"> &amp; Burnie Office</w:t>
      </w:r>
      <w:r w:rsidR="00AD6FC2">
        <w:rPr>
          <w:rFonts w:ascii="Arial" w:hAnsi="Arial" w:cs="Arial"/>
          <w:szCs w:val="20"/>
        </w:rPr>
        <w:t>)</w:t>
      </w:r>
      <w:r w:rsidR="00245C6E" w:rsidRPr="00245C6E">
        <w:rPr>
          <w:rFonts w:ascii="Arial" w:hAnsi="Arial" w:cs="Arial"/>
          <w:szCs w:val="20"/>
        </w:rPr>
        <w:t xml:space="preserve"> under the direction of </w:t>
      </w:r>
      <w:r w:rsidR="00AD6FC2">
        <w:rPr>
          <w:rFonts w:ascii="Arial" w:hAnsi="Arial" w:cs="Arial"/>
          <w:szCs w:val="20"/>
        </w:rPr>
        <w:t>Aboriginal Heritage Tasmania</w:t>
      </w:r>
      <w:r w:rsidR="00245C6E">
        <w:rPr>
          <w:rFonts w:ascii="Arial" w:hAnsi="Arial" w:cs="Arial"/>
          <w:szCs w:val="20"/>
        </w:rPr>
        <w:t>.</w:t>
      </w:r>
    </w:p>
    <w:p w14:paraId="49699CC8" w14:textId="4B0A2D6B" w:rsidR="00EB48E8" w:rsidRDefault="00EB48E8" w:rsidP="00767D72">
      <w:pPr>
        <w:autoSpaceDE w:val="0"/>
        <w:autoSpaceDN w:val="0"/>
        <w:adjustRightInd w:val="0"/>
        <w:spacing w:after="0" w:line="240" w:lineRule="auto"/>
        <w:jc w:val="both"/>
        <w:rPr>
          <w:rFonts w:ascii="Arial" w:hAnsi="Arial" w:cs="Arial"/>
          <w:color w:val="FF0000"/>
          <w:szCs w:val="20"/>
        </w:rPr>
      </w:pPr>
    </w:p>
    <w:p w14:paraId="607D4753" w14:textId="3D5EDD33" w:rsidR="00EB48E8" w:rsidRPr="00D00B25" w:rsidRDefault="00EB48E8" w:rsidP="00767D72">
      <w:pPr>
        <w:autoSpaceDE w:val="0"/>
        <w:autoSpaceDN w:val="0"/>
        <w:adjustRightInd w:val="0"/>
        <w:spacing w:after="0" w:line="240" w:lineRule="auto"/>
        <w:jc w:val="both"/>
        <w:rPr>
          <w:rFonts w:ascii="Arial" w:hAnsi="Arial" w:cs="Arial"/>
          <w:szCs w:val="20"/>
        </w:rPr>
      </w:pPr>
      <w:r w:rsidRPr="00D00B25">
        <w:rPr>
          <w:rFonts w:ascii="Arial" w:hAnsi="Arial" w:cs="Arial"/>
          <w:szCs w:val="20"/>
        </w:rPr>
        <w:t>The feedback received</w:t>
      </w:r>
      <w:r w:rsidR="008446EC" w:rsidRPr="00D00B25">
        <w:rPr>
          <w:rFonts w:ascii="Arial" w:hAnsi="Arial" w:cs="Arial"/>
          <w:szCs w:val="20"/>
        </w:rPr>
        <w:t xml:space="preserve"> (</w:t>
      </w:r>
      <w:r w:rsidR="00F52907" w:rsidRPr="00D00B25">
        <w:rPr>
          <w:rFonts w:ascii="Arial" w:hAnsi="Arial" w:cs="Arial"/>
          <w:szCs w:val="20"/>
        </w:rPr>
        <w:t xml:space="preserve">consisting of </w:t>
      </w:r>
      <w:r w:rsidR="00AD6FC2">
        <w:rPr>
          <w:rFonts w:ascii="Arial" w:hAnsi="Arial" w:cs="Arial"/>
          <w:szCs w:val="20"/>
        </w:rPr>
        <w:t>historical information</w:t>
      </w:r>
      <w:r w:rsidR="00433904">
        <w:rPr>
          <w:rFonts w:ascii="Arial" w:eastAsia="Calibri" w:hAnsi="Arial" w:cs="Arial"/>
        </w:rPr>
        <w:t>, significant associations held by the local community, and significant sites in the vi</w:t>
      </w:r>
      <w:r w:rsidR="00245C6E" w:rsidRPr="00245C6E">
        <w:rPr>
          <w:rFonts w:ascii="Arial" w:eastAsia="Calibri" w:hAnsi="Arial" w:cs="Arial"/>
        </w:rPr>
        <w:t>cinity of the lighthouse</w:t>
      </w:r>
      <w:r w:rsidR="008446EC" w:rsidRPr="00D00B25">
        <w:rPr>
          <w:rFonts w:ascii="Arial" w:hAnsi="Arial" w:cs="Arial"/>
          <w:szCs w:val="20"/>
        </w:rPr>
        <w:t>)</w:t>
      </w:r>
      <w:r w:rsidR="00F52907" w:rsidRPr="00D00B25">
        <w:rPr>
          <w:rFonts w:ascii="Arial" w:hAnsi="Arial" w:cs="Arial"/>
          <w:szCs w:val="20"/>
        </w:rPr>
        <w:t xml:space="preserve"> </w:t>
      </w:r>
      <w:r w:rsidRPr="00D00B25">
        <w:rPr>
          <w:rFonts w:ascii="Arial" w:hAnsi="Arial" w:cs="Arial"/>
          <w:szCs w:val="20"/>
        </w:rPr>
        <w:t xml:space="preserve">was adopted into the plan. </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009EEF05"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ED2E7C">
        <w:rPr>
          <w:rFonts w:ascii="Arial" w:hAnsi="Arial" w:cs="Arial"/>
          <w:szCs w:val="20"/>
        </w:rPr>
        <w:t xml:space="preserve">14 </w:t>
      </w:r>
      <w:r w:rsidR="00433904">
        <w:rPr>
          <w:rFonts w:ascii="Arial" w:hAnsi="Arial" w:cs="Arial"/>
          <w:szCs w:val="20"/>
        </w:rPr>
        <w:t>July</w:t>
      </w:r>
      <w:r w:rsidR="00ED2E7C">
        <w:rPr>
          <w:rFonts w:ascii="Arial" w:hAnsi="Arial" w:cs="Arial"/>
          <w:szCs w:val="20"/>
        </w:rPr>
        <w:t xml:space="preserve"> 2022</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5D405819"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The Office of Best Practice Regulation (</w:t>
      </w:r>
      <w:r w:rsidRPr="00C344C7">
        <w:rPr>
          <w:rFonts w:ascii="Arial" w:eastAsia="Times New Roman" w:hAnsi="Arial" w:cs="Arial"/>
          <w:b/>
          <w:bCs/>
          <w:color w:val="000000"/>
          <w:lang w:eastAsia="en-AU"/>
        </w:rPr>
        <w:t>OBPR</w:t>
      </w:r>
      <w:r w:rsidRPr="00F36290">
        <w:rPr>
          <w:rFonts w:ascii="Arial" w:eastAsia="Times New Roman" w:hAnsi="Arial" w:cs="Arial"/>
          <w:color w:val="000000"/>
          <w:lang w:eastAsia="en-AU"/>
        </w:rPr>
        <w:t xml:space="preserve">) considers that the changes made by the </w:t>
      </w:r>
      <w:r w:rsidR="00776895">
        <w:rPr>
          <w:rFonts w:ascii="Arial" w:hAnsi="Arial" w:cs="Arial"/>
        </w:rPr>
        <w:t xml:space="preserve">Table Cape </w:t>
      </w:r>
      <w:r w:rsidR="00ED2E7C">
        <w:rPr>
          <w:rFonts w:ascii="Arial" w:eastAsia="Times New Roman" w:hAnsi="Arial" w:cs="Arial"/>
          <w:color w:val="000000"/>
          <w:lang w:eastAsia="en-AU"/>
        </w:rPr>
        <w:t>Lighthouse</w:t>
      </w:r>
      <w:r w:rsidRPr="00F36290">
        <w:rPr>
          <w:rFonts w:ascii="Arial" w:eastAsia="Times New Roman" w:hAnsi="Arial" w:cs="Arial"/>
          <w:color w:val="000000"/>
          <w:lang w:eastAsia="en-AU"/>
        </w:rPr>
        <w:t xml:space="preserve"> Heritage Management Plan 202</w:t>
      </w:r>
      <w:r w:rsidR="00ED2E7C">
        <w:rPr>
          <w:rFonts w:ascii="Arial" w:eastAsia="Times New Roman" w:hAnsi="Arial" w:cs="Arial"/>
          <w:color w:val="000000"/>
          <w:lang w:eastAsia="en-AU"/>
        </w:rPr>
        <w:t>2</w:t>
      </w:r>
      <w:r w:rsidRPr="00F36290">
        <w:rPr>
          <w:rFonts w:ascii="Arial" w:eastAsia="Times New Roman" w:hAnsi="Arial" w:cs="Arial"/>
          <w:color w:val="000000"/>
          <w:lang w:eastAsia="en-AU"/>
        </w:rPr>
        <w:t xml:space="preserve"> have regulatory impacts of a minor or machinery nature and no regulation impact statement is required. The OBPR reference number is 42955.</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6F7CBAC7" w14:textId="77777777" w:rsidR="00B055F4" w:rsidRPr="002E107F" w:rsidRDefault="00B055F4" w:rsidP="00B055F4">
      <w:pPr>
        <w:keepNext/>
        <w:shd w:val="clear" w:color="auto" w:fill="FFFFFF"/>
        <w:spacing w:after="120" w:line="240" w:lineRule="auto"/>
        <w:rPr>
          <w:rFonts w:ascii="Arial" w:eastAsia="Times New Roman" w:hAnsi="Arial" w:cs="Arial"/>
          <w:b/>
          <w:bCs/>
          <w:color w:val="000000"/>
          <w:lang w:eastAsia="en-AU"/>
        </w:rPr>
      </w:pPr>
      <w:r w:rsidRPr="002E107F">
        <w:rPr>
          <w:rFonts w:ascii="Arial" w:eastAsia="Times New Roman" w:hAnsi="Arial" w:cs="Arial"/>
          <w:b/>
          <w:bCs/>
          <w:color w:val="000000"/>
          <w:lang w:eastAsia="en-AU"/>
        </w:rPr>
        <w:t>Documents incorporated by reference</w:t>
      </w:r>
    </w:p>
    <w:p w14:paraId="1F16676B" w14:textId="60AE19B8" w:rsidR="00B055F4" w:rsidRPr="009E1863" w:rsidRDefault="00B055F4" w:rsidP="00B055F4">
      <w:pPr>
        <w:shd w:val="clear" w:color="auto" w:fill="FFFFFF"/>
        <w:spacing w:after="120" w:line="240" w:lineRule="auto"/>
        <w:rPr>
          <w:rFonts w:ascii="Arial" w:eastAsia="Times New Roman" w:hAnsi="Arial" w:cs="Arial"/>
          <w:lang w:eastAsia="en-AU"/>
        </w:rPr>
      </w:pPr>
      <w:r w:rsidRPr="009E1863">
        <w:rPr>
          <w:rFonts w:ascii="Arial" w:eastAsia="Times New Roman" w:hAnsi="Arial" w:cs="Arial"/>
          <w:lang w:eastAsia="en-AU"/>
        </w:rPr>
        <w:t xml:space="preserve">There are two </w:t>
      </w:r>
      <w:r>
        <w:rPr>
          <w:rFonts w:ascii="Arial" w:eastAsia="Times New Roman" w:hAnsi="Arial" w:cs="Arial"/>
          <w:lang w:eastAsia="en-AU"/>
        </w:rPr>
        <w:t>publications</w:t>
      </w:r>
      <w:r w:rsidRPr="009E1863">
        <w:rPr>
          <w:rFonts w:ascii="Arial" w:eastAsia="Times New Roman" w:hAnsi="Arial" w:cs="Arial"/>
          <w:lang w:eastAsia="en-AU"/>
        </w:rPr>
        <w:t xml:space="preserve"> mentioned in the Plan, being </w:t>
      </w:r>
      <w:r w:rsidRPr="009E1863">
        <w:rPr>
          <w:rFonts w:ascii="Arial" w:hAnsi="Arial" w:cs="Arial"/>
          <w:i/>
          <w:iCs/>
        </w:rPr>
        <w:t xml:space="preserve">Burra Charter </w:t>
      </w:r>
      <w:r w:rsidRPr="009E1863">
        <w:rPr>
          <w:rFonts w:ascii="Arial" w:hAnsi="Arial" w:cs="Arial"/>
        </w:rPr>
        <w:t xml:space="preserve">and also </w:t>
      </w:r>
      <w:r w:rsidRPr="009E1863">
        <w:rPr>
          <w:rFonts w:ascii="Arial" w:hAnsi="Arial" w:cs="Arial"/>
          <w:i/>
          <w:iCs/>
        </w:rPr>
        <w:t>Working Together: Managing Commonwealth Heritage Places</w:t>
      </w:r>
      <w:r w:rsidRPr="009E1863">
        <w:rPr>
          <w:rFonts w:ascii="Arial" w:hAnsi="Arial" w:cs="Arial"/>
        </w:rPr>
        <w:t>. These documents</w:t>
      </w:r>
      <w:r w:rsidRPr="009E1863">
        <w:rPr>
          <w:rFonts w:ascii="Arial" w:eastAsia="Times New Roman" w:hAnsi="Arial" w:cs="Arial"/>
          <w:lang w:eastAsia="en-AU"/>
        </w:rPr>
        <w:t xml:space="preserve"> are guidance in nature and </w:t>
      </w:r>
      <w:r w:rsidRPr="009E1863">
        <w:rPr>
          <w:rFonts w:ascii="Arial" w:hAnsi="Arial" w:cs="Arial"/>
          <w:shd w:val="clear" w:color="auto" w:fill="FFFFFF"/>
        </w:rPr>
        <w:t>suggest methodologies</w:t>
      </w:r>
      <w:r>
        <w:rPr>
          <w:rFonts w:ascii="Arial" w:hAnsi="Arial" w:cs="Arial"/>
          <w:shd w:val="clear" w:color="auto" w:fill="FFFFFF"/>
        </w:rPr>
        <w:t xml:space="preserve">, </w:t>
      </w:r>
      <w:r w:rsidRPr="009E1863">
        <w:rPr>
          <w:rFonts w:ascii="Arial" w:hAnsi="Arial" w:cs="Arial"/>
          <w:shd w:val="clear" w:color="auto" w:fill="FFFFFF"/>
        </w:rPr>
        <w:t>process</w:t>
      </w:r>
      <w:r>
        <w:rPr>
          <w:rFonts w:ascii="Arial" w:hAnsi="Arial" w:cs="Arial"/>
          <w:shd w:val="clear" w:color="auto" w:fill="FFFFFF"/>
        </w:rPr>
        <w:t xml:space="preserve"> and strategies</w:t>
      </w:r>
      <w:r w:rsidRPr="009E1863">
        <w:rPr>
          <w:rFonts w:ascii="Arial" w:hAnsi="Arial" w:cs="Arial"/>
          <w:shd w:val="clear" w:color="auto" w:fill="FFFFFF"/>
        </w:rPr>
        <w:t xml:space="preserve"> for conservation management of sites, including fixtures and items of historical significance. </w:t>
      </w:r>
      <w:r w:rsidRPr="009E1863">
        <w:rPr>
          <w:rFonts w:ascii="Arial" w:eastAsia="Times New Roman" w:hAnsi="Arial" w:cs="Arial"/>
          <w:lang w:eastAsia="en-AU"/>
        </w:rPr>
        <w:t xml:space="preserve">As </w:t>
      </w:r>
      <w:r>
        <w:rPr>
          <w:rFonts w:ascii="Arial" w:eastAsia="Times New Roman" w:hAnsi="Arial" w:cs="Arial"/>
          <w:lang w:eastAsia="en-AU"/>
        </w:rPr>
        <w:t xml:space="preserve">important </w:t>
      </w:r>
      <w:r w:rsidRPr="009E1863">
        <w:rPr>
          <w:rFonts w:ascii="Arial" w:eastAsia="Times New Roman" w:hAnsi="Arial" w:cs="Arial"/>
          <w:lang w:eastAsia="en-AU"/>
        </w:rPr>
        <w:t xml:space="preserve">reference tools, these documents provide context for AMSA’s decision making process for the management of </w:t>
      </w:r>
      <w:r w:rsidR="00987659">
        <w:rPr>
          <w:rFonts w:ascii="Arial" w:eastAsia="Times New Roman" w:hAnsi="Arial" w:cs="Arial"/>
          <w:lang w:eastAsia="en-AU"/>
        </w:rPr>
        <w:t>Table</w:t>
      </w:r>
      <w:r w:rsidRPr="009E1863">
        <w:rPr>
          <w:rFonts w:ascii="Arial" w:eastAsia="Times New Roman" w:hAnsi="Arial" w:cs="Arial"/>
          <w:lang w:eastAsia="en-AU"/>
        </w:rPr>
        <w:t xml:space="preserve"> Cape Lighthouse</w:t>
      </w:r>
      <w:r w:rsidRPr="009E1863">
        <w:rPr>
          <w:rFonts w:ascii="Arial" w:hAnsi="Arial" w:cs="Arial"/>
          <w:shd w:val="clear" w:color="auto" w:fill="FFFFFF"/>
        </w:rPr>
        <w:t xml:space="preserve"> as a Commonwealth heritage place</w:t>
      </w:r>
      <w:r w:rsidRPr="009E1863">
        <w:rPr>
          <w:rFonts w:ascii="Arial" w:eastAsia="Times New Roman" w:hAnsi="Arial" w:cs="Arial"/>
          <w:lang w:eastAsia="en-AU"/>
        </w:rPr>
        <w:t>.</w:t>
      </w:r>
    </w:p>
    <w:p w14:paraId="398A48EA" w14:textId="77777777" w:rsidR="00B055F4" w:rsidRDefault="00B055F4" w:rsidP="00B055F4">
      <w:pPr>
        <w:rPr>
          <w:rFonts w:ascii="Arial" w:eastAsia="Times New Roman" w:hAnsi="Arial" w:cs="Arial"/>
          <w:color w:val="000000"/>
          <w:lang w:eastAsia="en-AU"/>
        </w:rPr>
      </w:pPr>
      <w:r>
        <w:rPr>
          <w:rFonts w:ascii="Arial" w:eastAsia="Times New Roman" w:hAnsi="Arial" w:cs="Arial"/>
          <w:color w:val="000000"/>
          <w:lang w:eastAsia="en-AU"/>
        </w:rPr>
        <w:t>The mention of each document is to the latest edition.</w:t>
      </w:r>
    </w:p>
    <w:p w14:paraId="091C1912" w14:textId="77777777" w:rsidR="00B055F4" w:rsidRPr="002E107F" w:rsidRDefault="00B055F4" w:rsidP="00B055F4">
      <w:pPr>
        <w:rPr>
          <w:rFonts w:ascii="Arial" w:hAnsi="Arial" w:cs="Arial"/>
          <w:color w:val="000000"/>
          <w:shd w:val="clear" w:color="auto" w:fill="FFFFFF"/>
        </w:rPr>
      </w:pPr>
      <w:r w:rsidRPr="002E107F">
        <w:rPr>
          <w:rStyle w:val="Emphasis"/>
          <w:rFonts w:ascii="Arial" w:hAnsi="Arial" w:cs="Arial"/>
          <w:i w:val="0"/>
          <w:iCs w:val="0"/>
          <w:color w:val="000000"/>
          <w:shd w:val="clear" w:color="auto" w:fill="FFFFFF"/>
        </w:rPr>
        <w:t xml:space="preserve">The </w:t>
      </w:r>
      <w:r w:rsidRPr="002E107F">
        <w:rPr>
          <w:rStyle w:val="Emphasis"/>
          <w:rFonts w:ascii="Arial" w:hAnsi="Arial" w:cs="Arial"/>
          <w:color w:val="000000"/>
          <w:shd w:val="clear" w:color="auto" w:fill="FFFFFF"/>
        </w:rPr>
        <w:t>Burra Charter</w:t>
      </w:r>
      <w:r w:rsidRPr="002E107F">
        <w:rPr>
          <w:rFonts w:ascii="Arial" w:hAnsi="Arial" w:cs="Arial"/>
          <w:color w:val="000000"/>
          <w:shd w:val="clear" w:color="auto" w:fill="FFFFFF"/>
        </w:rPr>
        <w:t> is a publication that defines the basic principles and procedures that may be followed in the conservation of a cultural heritage place.</w:t>
      </w:r>
    </w:p>
    <w:p w14:paraId="15FA75C6" w14:textId="7DE68A02" w:rsidR="00B055F4" w:rsidRPr="002E107F" w:rsidRDefault="00B055F4" w:rsidP="00B055F4">
      <w:pPr>
        <w:rPr>
          <w:rFonts w:ascii="Arial" w:hAnsi="Arial" w:cs="Arial"/>
          <w:shd w:val="clear" w:color="auto" w:fill="FFFFFF"/>
        </w:rPr>
      </w:pPr>
      <w:r w:rsidRPr="002E107F">
        <w:rPr>
          <w:rFonts w:ascii="Arial" w:hAnsi="Arial" w:cs="Arial"/>
          <w:i/>
          <w:iCs/>
        </w:rPr>
        <w:t>Working Together: Managing Commonwealth Heritage Places</w:t>
      </w:r>
      <w:r w:rsidRPr="002E107F">
        <w:rPr>
          <w:rFonts w:ascii="Arial" w:hAnsi="Arial" w:cs="Arial"/>
        </w:rPr>
        <w:t xml:space="preserve"> is another guide that is published for</w:t>
      </w:r>
      <w:r w:rsidRPr="002E107F">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w:t>
      </w:r>
      <w:r w:rsidR="000E7767">
        <w:rPr>
          <w:rFonts w:ascii="Arial" w:hAnsi="Arial" w:cs="Arial"/>
          <w:color w:val="000000"/>
          <w:shd w:val="clear" w:color="auto" w:fill="FFFFFF"/>
        </w:rPr>
        <w:t xml:space="preserve">Conservation </w:t>
      </w:r>
      <w:r w:rsidRPr="002E107F">
        <w:rPr>
          <w:rFonts w:ascii="Arial" w:hAnsi="Arial" w:cs="Arial"/>
          <w:color w:val="000000"/>
          <w:shd w:val="clear" w:color="auto" w:fill="FFFFFF"/>
        </w:rPr>
        <w:t>Act regime.</w:t>
      </w:r>
    </w:p>
    <w:p w14:paraId="4484E32E" w14:textId="77777777" w:rsidR="00B055F4" w:rsidRPr="002E107F" w:rsidRDefault="00B055F4" w:rsidP="00B055F4">
      <w:pPr>
        <w:rPr>
          <w:rFonts w:ascii="Arial" w:hAnsi="Arial" w:cs="Arial"/>
        </w:rPr>
      </w:pPr>
      <w:r w:rsidRPr="002E107F">
        <w:rPr>
          <w:rFonts w:ascii="Arial" w:hAnsi="Arial" w:cs="Arial"/>
          <w:color w:val="000000"/>
          <w:shd w:val="clear" w:color="auto" w:fill="FFFFFF"/>
        </w:rPr>
        <w:t xml:space="preserve">Both the </w:t>
      </w:r>
      <w:r w:rsidRPr="002E107F">
        <w:rPr>
          <w:rFonts w:ascii="Arial" w:hAnsi="Arial" w:cs="Arial"/>
          <w:i/>
          <w:iCs/>
          <w:color w:val="000000"/>
          <w:shd w:val="clear" w:color="auto" w:fill="FFFFFF"/>
        </w:rPr>
        <w:t>Burra Charter</w:t>
      </w:r>
      <w:r w:rsidRPr="002E107F">
        <w:rPr>
          <w:rFonts w:ascii="Arial" w:hAnsi="Arial" w:cs="Arial"/>
          <w:color w:val="000000"/>
          <w:shd w:val="clear" w:color="auto" w:fill="FFFFFF"/>
        </w:rPr>
        <w:t xml:space="preserve"> and </w:t>
      </w:r>
      <w:r w:rsidRPr="002E107F">
        <w:rPr>
          <w:rFonts w:ascii="Arial" w:hAnsi="Arial" w:cs="Arial"/>
          <w:i/>
          <w:iCs/>
        </w:rPr>
        <w:t>Working Together: Managing Commonwealth Heritage Places</w:t>
      </w:r>
      <w:r w:rsidRPr="002E107F">
        <w:rPr>
          <w:rFonts w:ascii="Arial" w:hAnsi="Arial" w:cs="Arial"/>
        </w:rPr>
        <w:t xml:space="preserve"> are accessible</w:t>
      </w:r>
      <w:r>
        <w:rPr>
          <w:rFonts w:ascii="Arial" w:hAnsi="Arial" w:cs="Arial"/>
        </w:rPr>
        <w:t xml:space="preserve"> and</w:t>
      </w:r>
      <w:r w:rsidRPr="002E107F">
        <w:rPr>
          <w:rFonts w:ascii="Arial" w:hAnsi="Arial" w:cs="Arial"/>
        </w:rPr>
        <w:t xml:space="preserve"> free of charge.</w:t>
      </w:r>
    </w:p>
    <w:p w14:paraId="390C22AB" w14:textId="77777777" w:rsidR="00B055F4" w:rsidRPr="002E107F" w:rsidRDefault="00B055F4" w:rsidP="00B055F4">
      <w:pPr>
        <w:rPr>
          <w:rFonts w:ascii="Arial" w:hAnsi="Arial" w:cs="Arial"/>
        </w:rPr>
      </w:pPr>
      <w:r w:rsidRPr="002E107F">
        <w:rPr>
          <w:rFonts w:ascii="Arial" w:hAnsi="Arial" w:cs="Arial"/>
          <w:color w:val="000000" w:themeColor="text1"/>
        </w:rPr>
        <w:t xml:space="preserve">The </w:t>
      </w:r>
      <w:r w:rsidRPr="002E107F">
        <w:rPr>
          <w:rFonts w:ascii="Arial" w:hAnsi="Arial" w:cs="Arial"/>
          <w:i/>
          <w:iCs/>
          <w:color w:val="000000" w:themeColor="text1"/>
        </w:rPr>
        <w:t xml:space="preserve">Burra Charter </w:t>
      </w:r>
      <w:r w:rsidRPr="002E107F">
        <w:rPr>
          <w:rFonts w:ascii="Arial" w:hAnsi="Arial" w:cs="Arial"/>
          <w:color w:val="000000" w:themeColor="text1"/>
        </w:rPr>
        <w:t xml:space="preserve">is available at </w:t>
      </w:r>
      <w:hyperlink r:id="rId11" w:history="1">
        <w:r w:rsidRPr="009E1863">
          <w:rPr>
            <w:rStyle w:val="Hyperlink"/>
            <w:rFonts w:ascii="Arial" w:hAnsi="Arial" w:cs="Arial"/>
          </w:rPr>
          <w:t>https://australia.icomos.org.</w:t>
        </w:r>
      </w:hyperlink>
    </w:p>
    <w:p w14:paraId="219AD47D" w14:textId="77777777" w:rsidR="00B055F4" w:rsidRPr="00C71E00" w:rsidRDefault="00B055F4" w:rsidP="00B055F4">
      <w:pPr>
        <w:rPr>
          <w:rFonts w:ascii="Arial" w:hAnsi="Arial" w:cs="Arial"/>
        </w:rPr>
      </w:pPr>
      <w:r w:rsidRPr="002E107F">
        <w:rPr>
          <w:rFonts w:ascii="Arial" w:hAnsi="Arial" w:cs="Arial"/>
          <w:i/>
          <w:iCs/>
        </w:rPr>
        <w:t>Working Together: Managing Commonwealth Heritage Places</w:t>
      </w:r>
      <w:r w:rsidRPr="002E107F">
        <w:rPr>
          <w:rFonts w:ascii="Arial" w:hAnsi="Arial" w:cs="Arial"/>
        </w:rPr>
        <w:t xml:space="preserve"> </w:t>
      </w:r>
      <w:r w:rsidRPr="002E107F">
        <w:rPr>
          <w:rFonts w:ascii="Arial" w:hAnsi="Arial" w:cs="Arial"/>
          <w:color w:val="000000" w:themeColor="text1"/>
        </w:rPr>
        <w:t xml:space="preserve">is available at </w:t>
      </w:r>
      <w:hyperlink r:id="rId12" w:history="1">
        <w:r w:rsidRPr="009E1863">
          <w:rPr>
            <w:rStyle w:val="Hyperlink"/>
            <w:rFonts w:ascii="Arial" w:hAnsi="Arial" w:cs="Arial"/>
          </w:rPr>
          <w:t>https://www.awe.gov.au/parks-heritage/heritage/publications</w:t>
        </w:r>
      </w:hyperlink>
      <w:r w:rsidRPr="002E107F">
        <w:rPr>
          <w:rFonts w:ascii="Arial" w:hAnsi="Arial" w:cs="Arial"/>
        </w:rPr>
        <w:t>.</w:t>
      </w:r>
    </w:p>
    <w:p w14:paraId="5AD1EE8B" w14:textId="012D7769"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58C4DD9B"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 xml:space="preserve">on </w:t>
      </w:r>
      <w:r w:rsidR="00FF34EF">
        <w:rPr>
          <w:rFonts w:ascii="Arial" w:hAnsi="Arial" w:cs="Arial"/>
          <w:szCs w:val="20"/>
        </w:rPr>
        <w:t>6 December 2022</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lastRenderedPageBreak/>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33E83A97" w:rsidR="00DD71CB" w:rsidRDefault="00DD71CB" w:rsidP="00DD71CB">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This management plan</w:t>
      </w:r>
      <w:r>
        <w:rPr>
          <w:rFonts w:ascii="Arial" w:hAnsi="Arial" w:cs="Arial"/>
        </w:rPr>
        <w:t xml:space="preserve">, the </w:t>
      </w:r>
      <w:r w:rsidR="00776895">
        <w:rPr>
          <w:rFonts w:ascii="Arial" w:hAnsi="Arial" w:cs="Arial"/>
        </w:rPr>
        <w:t xml:space="preserve">Table Cape </w:t>
      </w:r>
      <w:r w:rsidR="00206354">
        <w:rPr>
          <w:rFonts w:ascii="Arial" w:hAnsi="Arial" w:cs="Arial"/>
        </w:rPr>
        <w:t>Lig</w:t>
      </w:r>
      <w:r w:rsidRPr="00BA7BB5">
        <w:rPr>
          <w:rFonts w:ascii="Arial" w:hAnsi="Arial" w:cs="Arial"/>
        </w:rPr>
        <w:t>hthouse Heritage Management Plan</w:t>
      </w:r>
      <w:r>
        <w:rPr>
          <w:rFonts w:ascii="Arial" w:hAnsi="Arial" w:cs="Arial"/>
        </w:rPr>
        <w:t xml:space="preserve"> (the Plan), </w:t>
      </w:r>
      <w:r w:rsidRPr="008653ED">
        <w:rPr>
          <w:rFonts w:ascii="Arial" w:hAnsi="Arial" w:cs="Arial"/>
        </w:rPr>
        <w:t xml:space="preserve">provides such a framework for </w:t>
      </w:r>
      <w:r w:rsidR="00596429">
        <w:rPr>
          <w:rFonts w:ascii="Arial" w:hAnsi="Arial" w:cs="Arial"/>
        </w:rPr>
        <w:t xml:space="preserve">the </w:t>
      </w:r>
      <w:r w:rsidR="00776895">
        <w:rPr>
          <w:rFonts w:ascii="Arial" w:hAnsi="Arial" w:cs="Arial"/>
        </w:rPr>
        <w:t xml:space="preserve">Table Cape </w:t>
      </w:r>
      <w:r>
        <w:rPr>
          <w:rFonts w:ascii="Arial" w:hAnsi="Arial" w:cs="Arial"/>
        </w:rPr>
        <w:t xml:space="preserve">Lighthouse. </w:t>
      </w:r>
    </w:p>
    <w:p w14:paraId="2FBD41DD" w14:textId="3593573C" w:rsidR="008B020E" w:rsidRPr="002E3D03" w:rsidRDefault="00DD71CB" w:rsidP="002E3D03">
      <w:pPr>
        <w:jc w:val="both"/>
        <w:rPr>
          <w:rFonts w:ascii="Arial" w:hAnsi="Arial" w:cs="Arial"/>
        </w:rPr>
      </w:pPr>
      <w:r>
        <w:rPr>
          <w:rFonts w:ascii="Arial" w:hAnsi="Arial" w:cs="Arial"/>
        </w:rPr>
        <w:t xml:space="preserve">The Plan provides for the future management of the </w:t>
      </w:r>
      <w:r w:rsidR="00776895">
        <w:rPr>
          <w:rFonts w:ascii="Arial" w:hAnsi="Arial" w:cs="Arial"/>
        </w:rPr>
        <w:t xml:space="preserve">Table Cape </w:t>
      </w:r>
      <w:r>
        <w:rPr>
          <w:rFonts w:ascii="Arial" w:hAnsi="Arial" w:cs="Arial"/>
        </w:rPr>
        <w:t xml:space="preserve">Lighthouse by the Australian Maritime Safety Authority, with the objective of identifying, protecting, conserving, presenting and transmitting its Commonwealth heritage values. </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03EF6FBB"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519C4533"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This Legislative Instrument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5F53C0">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0800E" w14:textId="77777777" w:rsidR="00274DCD" w:rsidRDefault="00274DCD" w:rsidP="00DD71CB">
      <w:pPr>
        <w:spacing w:after="0" w:line="240" w:lineRule="auto"/>
      </w:pPr>
      <w:r>
        <w:separator/>
      </w:r>
    </w:p>
  </w:endnote>
  <w:endnote w:type="continuationSeparator" w:id="0">
    <w:p w14:paraId="0948D045" w14:textId="77777777" w:rsidR="00274DCD" w:rsidRDefault="00274DCD"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57E6AEFB"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AD6FC2">
      <w:rPr>
        <w:rFonts w:ascii="Arial" w:hAnsi="Arial" w:cs="Arial"/>
        <w:i/>
        <w:sz w:val="20"/>
        <w:szCs w:val="20"/>
      </w:rPr>
      <w:t>Table Cape</w:t>
    </w:r>
    <w:r w:rsidR="00E23DC6">
      <w:rPr>
        <w:rFonts w:ascii="Arial" w:hAnsi="Arial" w:cs="Arial"/>
        <w:i/>
        <w:sz w:val="20"/>
        <w:szCs w:val="20"/>
      </w:rPr>
      <w:t xml:space="preserve">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E23DC6">
      <w:rPr>
        <w:rFonts w:ascii="Arial" w:hAnsi="Arial" w:cs="Arial"/>
        <w: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A115A" w14:textId="77777777" w:rsidR="00274DCD" w:rsidRDefault="00274DCD" w:rsidP="00DD71CB">
      <w:pPr>
        <w:spacing w:after="0" w:line="240" w:lineRule="auto"/>
      </w:pPr>
      <w:r>
        <w:separator/>
      </w:r>
    </w:p>
  </w:footnote>
  <w:footnote w:type="continuationSeparator" w:id="0">
    <w:p w14:paraId="5C22C721" w14:textId="77777777" w:rsidR="00274DCD" w:rsidRDefault="00274DCD"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532A0"/>
    <w:rsid w:val="000700AE"/>
    <w:rsid w:val="00070621"/>
    <w:rsid w:val="000C0655"/>
    <w:rsid w:val="000C6BA3"/>
    <w:rsid w:val="000D2704"/>
    <w:rsid w:val="000D435C"/>
    <w:rsid w:val="000E7767"/>
    <w:rsid w:val="00101573"/>
    <w:rsid w:val="001953FF"/>
    <w:rsid w:val="001A2442"/>
    <w:rsid w:val="001C07AF"/>
    <w:rsid w:val="001E394F"/>
    <w:rsid w:val="001E4179"/>
    <w:rsid w:val="00206354"/>
    <w:rsid w:val="00245BE6"/>
    <w:rsid w:val="00245C6E"/>
    <w:rsid w:val="00274DCD"/>
    <w:rsid w:val="00287EE0"/>
    <w:rsid w:val="00297A80"/>
    <w:rsid w:val="002C278B"/>
    <w:rsid w:val="002E33F6"/>
    <w:rsid w:val="002E3D03"/>
    <w:rsid w:val="002F13F5"/>
    <w:rsid w:val="003377D3"/>
    <w:rsid w:val="00340E9C"/>
    <w:rsid w:val="00370448"/>
    <w:rsid w:val="00391588"/>
    <w:rsid w:val="003C6FC9"/>
    <w:rsid w:val="003D1CF1"/>
    <w:rsid w:val="003F0697"/>
    <w:rsid w:val="003F247D"/>
    <w:rsid w:val="00414B74"/>
    <w:rsid w:val="00433904"/>
    <w:rsid w:val="00434900"/>
    <w:rsid w:val="004A31C6"/>
    <w:rsid w:val="004D126D"/>
    <w:rsid w:val="004F39FA"/>
    <w:rsid w:val="005201A7"/>
    <w:rsid w:val="005279E5"/>
    <w:rsid w:val="005306EE"/>
    <w:rsid w:val="005462BD"/>
    <w:rsid w:val="0055319D"/>
    <w:rsid w:val="00596429"/>
    <w:rsid w:val="005A13DE"/>
    <w:rsid w:val="005A68D6"/>
    <w:rsid w:val="005B1FF1"/>
    <w:rsid w:val="005D2AF0"/>
    <w:rsid w:val="005F0E52"/>
    <w:rsid w:val="005F53C0"/>
    <w:rsid w:val="006019CA"/>
    <w:rsid w:val="00651F33"/>
    <w:rsid w:val="0066506A"/>
    <w:rsid w:val="00667032"/>
    <w:rsid w:val="00681895"/>
    <w:rsid w:val="006B44FF"/>
    <w:rsid w:val="00767D72"/>
    <w:rsid w:val="00772DBF"/>
    <w:rsid w:val="00776895"/>
    <w:rsid w:val="007D0901"/>
    <w:rsid w:val="007D5BE9"/>
    <w:rsid w:val="007F54C2"/>
    <w:rsid w:val="008441CB"/>
    <w:rsid w:val="008446EC"/>
    <w:rsid w:val="00847780"/>
    <w:rsid w:val="008653ED"/>
    <w:rsid w:val="008A3665"/>
    <w:rsid w:val="008B020E"/>
    <w:rsid w:val="008F00B4"/>
    <w:rsid w:val="008F3F81"/>
    <w:rsid w:val="008F5AEB"/>
    <w:rsid w:val="009347FB"/>
    <w:rsid w:val="0094500B"/>
    <w:rsid w:val="00967BA5"/>
    <w:rsid w:val="00971744"/>
    <w:rsid w:val="00987659"/>
    <w:rsid w:val="00992FB2"/>
    <w:rsid w:val="00995913"/>
    <w:rsid w:val="009A32D8"/>
    <w:rsid w:val="009B2D21"/>
    <w:rsid w:val="00A37EFB"/>
    <w:rsid w:val="00A9000B"/>
    <w:rsid w:val="00AD6FC2"/>
    <w:rsid w:val="00AF26D7"/>
    <w:rsid w:val="00B055F4"/>
    <w:rsid w:val="00B13442"/>
    <w:rsid w:val="00B2467A"/>
    <w:rsid w:val="00B40349"/>
    <w:rsid w:val="00B43FA1"/>
    <w:rsid w:val="00B54E23"/>
    <w:rsid w:val="00BA7BB5"/>
    <w:rsid w:val="00BE2E77"/>
    <w:rsid w:val="00BF326A"/>
    <w:rsid w:val="00C344C7"/>
    <w:rsid w:val="00C55EF2"/>
    <w:rsid w:val="00C865F9"/>
    <w:rsid w:val="00CD483A"/>
    <w:rsid w:val="00CF3C98"/>
    <w:rsid w:val="00D00B25"/>
    <w:rsid w:val="00D443E6"/>
    <w:rsid w:val="00D7500B"/>
    <w:rsid w:val="00DB3D70"/>
    <w:rsid w:val="00DD71CB"/>
    <w:rsid w:val="00E23DC6"/>
    <w:rsid w:val="00E23EDE"/>
    <w:rsid w:val="00E357FA"/>
    <w:rsid w:val="00E62EBB"/>
    <w:rsid w:val="00EB48E8"/>
    <w:rsid w:val="00EB5211"/>
    <w:rsid w:val="00ED2E7C"/>
    <w:rsid w:val="00EE0479"/>
    <w:rsid w:val="00EF2624"/>
    <w:rsid w:val="00F00243"/>
    <w:rsid w:val="00F36290"/>
    <w:rsid w:val="00F405C0"/>
    <w:rsid w:val="00F52907"/>
    <w:rsid w:val="00F91120"/>
    <w:rsid w:val="00FB0252"/>
    <w:rsid w:val="00FD075D"/>
    <w:rsid w:val="00FF19FB"/>
    <w:rsid w:val="00FF3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C0655"/>
    <w:rPr>
      <w:i/>
      <w:iCs/>
    </w:rPr>
  </w:style>
  <w:style w:type="character" w:styleId="UnresolvedMention">
    <w:name w:val="Unresolved Mention"/>
    <w:basedOn w:val="DefaultParagraphFont"/>
    <w:uiPriority w:val="99"/>
    <w:semiHidden/>
    <w:unhideWhenUsed/>
    <w:rsid w:val="000C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14586898">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como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customXml/itemProps3.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F1A558-1D64-4B9F-A807-F32414D4F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Lakshman, Sarah-Jane</cp:lastModifiedBy>
  <cp:revision>20</cp:revision>
  <dcterms:created xsi:type="dcterms:W3CDTF">2021-11-04T21:17:00Z</dcterms:created>
  <dcterms:modified xsi:type="dcterms:W3CDTF">2022-12-07T05:05:00Z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