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9967E" w14:textId="015BD12D" w:rsidR="00435C45" w:rsidRPr="00435C45" w:rsidRDefault="00435C45"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bookmarkStart w:id="0" w:name="_GoBack"/>
      <w:bookmarkEnd w:id="0"/>
      <w:r w:rsidRPr="00435C45">
        <w:rPr>
          <w:rFonts w:ascii="Times New Roman" w:eastAsia="Times New Roman" w:hAnsi="Times New Roman" w:cs="Times New Roman"/>
          <w:b/>
          <w:bCs/>
          <w:color w:val="000000"/>
          <w:sz w:val="24"/>
          <w:szCs w:val="24"/>
          <w:u w:val="single"/>
          <w:lang w:eastAsia="en-AU"/>
        </w:rPr>
        <w:t>EXPLANATORY</w:t>
      </w:r>
      <w:r w:rsidR="00AD17EB">
        <w:rPr>
          <w:rFonts w:ascii="Times New Roman" w:eastAsia="Times New Roman" w:hAnsi="Times New Roman" w:cs="Times New Roman"/>
          <w:b/>
          <w:bCs/>
          <w:color w:val="000000"/>
          <w:sz w:val="24"/>
          <w:szCs w:val="24"/>
          <w:u w:val="single"/>
          <w:lang w:eastAsia="en-AU"/>
        </w:rPr>
        <w:t xml:space="preserve"> </w:t>
      </w:r>
      <w:r w:rsidRPr="00435C45">
        <w:rPr>
          <w:rFonts w:ascii="Times New Roman" w:eastAsia="Times New Roman" w:hAnsi="Times New Roman" w:cs="Times New Roman"/>
          <w:b/>
          <w:bCs/>
          <w:color w:val="000000"/>
          <w:sz w:val="24"/>
          <w:szCs w:val="24"/>
          <w:u w:val="single"/>
          <w:lang w:eastAsia="en-AU"/>
        </w:rPr>
        <w:t>STATEMENT</w:t>
      </w:r>
    </w:p>
    <w:p w14:paraId="47DF44B4" w14:textId="1F4C6079" w:rsidR="00435C45" w:rsidRPr="00435C45" w:rsidRDefault="00AD17EB"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p>
    <w:p w14:paraId="5B5B7A91" w14:textId="57482B3E" w:rsidR="00435C45" w:rsidRPr="00435C45" w:rsidRDefault="00435C45"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35C45">
        <w:rPr>
          <w:rFonts w:ascii="Times New Roman" w:eastAsia="Times New Roman" w:hAnsi="Times New Roman" w:cs="Times New Roman"/>
          <w:color w:val="000000"/>
          <w:sz w:val="24"/>
          <w:szCs w:val="24"/>
          <w:lang w:eastAsia="en-AU"/>
        </w:rPr>
        <w:t>Issued</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by</w:t>
      </w:r>
      <w:r w:rsidR="00AD17EB">
        <w:rPr>
          <w:rFonts w:ascii="Times New Roman" w:eastAsia="Times New Roman" w:hAnsi="Times New Roman" w:cs="Times New Roman"/>
          <w:color w:val="000000"/>
          <w:sz w:val="24"/>
          <w:szCs w:val="24"/>
          <w:lang w:eastAsia="en-AU"/>
        </w:rPr>
        <w:t xml:space="preserve"> </w:t>
      </w:r>
      <w:r w:rsidR="00622E82">
        <w:rPr>
          <w:rFonts w:ascii="Times New Roman" w:eastAsia="Times New Roman" w:hAnsi="Times New Roman" w:cs="Times New Roman"/>
          <w:color w:val="000000"/>
          <w:sz w:val="24"/>
          <w:szCs w:val="24"/>
          <w:lang w:eastAsia="en-AU"/>
        </w:rPr>
        <w:t>the</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authority</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Chief</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33686A">
        <w:rPr>
          <w:rFonts w:ascii="Times New Roman" w:eastAsia="Times New Roman" w:hAnsi="Times New Roman" w:cs="Times New Roman"/>
          <w:color w:val="000000"/>
          <w:sz w:val="24"/>
          <w:szCs w:val="24"/>
          <w:lang w:eastAsia="en-AU"/>
        </w:rPr>
        <w:t xml:space="preserve"> </w:t>
      </w:r>
      <w:r w:rsidR="005E3B55">
        <w:rPr>
          <w:rFonts w:ascii="Times New Roman" w:eastAsia="Times New Roman" w:hAnsi="Times New Roman" w:cs="Times New Roman"/>
          <w:color w:val="000000"/>
          <w:sz w:val="24"/>
          <w:szCs w:val="24"/>
          <w:lang w:eastAsia="en-AU"/>
        </w:rPr>
        <w:t>Air Force</w:t>
      </w:r>
    </w:p>
    <w:p w14:paraId="5F79E9F6" w14:textId="725B20A9" w:rsidR="00435C45" w:rsidRDefault="00435C45"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3CC4D7B2" w14:textId="77777777" w:rsidR="00E213FB" w:rsidRPr="00D11577" w:rsidRDefault="00E213FB" w:rsidP="00E213FB">
      <w:pPr>
        <w:shd w:val="clear" w:color="auto" w:fill="FFFFFF"/>
        <w:spacing w:after="0" w:line="240" w:lineRule="auto"/>
        <w:jc w:val="center"/>
        <w:rPr>
          <w:rFonts w:ascii="Times New Roman" w:eastAsia="Times New Roman" w:hAnsi="Times New Roman" w:cs="Times New Roman"/>
          <w:i/>
          <w:color w:val="000000"/>
          <w:sz w:val="24"/>
          <w:szCs w:val="24"/>
          <w:lang w:eastAsia="en-AU"/>
        </w:rPr>
      </w:pPr>
      <w:r w:rsidRPr="00D11577">
        <w:rPr>
          <w:rFonts w:ascii="Times New Roman" w:eastAsia="Times New Roman" w:hAnsi="Times New Roman" w:cs="Times New Roman"/>
          <w:i/>
          <w:color w:val="000000"/>
          <w:sz w:val="24"/>
          <w:szCs w:val="24"/>
          <w:lang w:eastAsia="en-AU"/>
        </w:rPr>
        <w:t>Defence Force Discipline Act 1982</w:t>
      </w:r>
    </w:p>
    <w:p w14:paraId="669395BD" w14:textId="77777777" w:rsidR="00E213FB" w:rsidRPr="00435C45" w:rsidRDefault="00E213FB" w:rsidP="00E213FB">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46E457D7" w14:textId="37DAC189" w:rsidR="00E213FB" w:rsidRPr="00D11577" w:rsidRDefault="00E213FB" w:rsidP="00E213FB">
      <w:pPr>
        <w:shd w:val="clear" w:color="auto" w:fill="FFFFFF"/>
        <w:spacing w:after="0" w:line="240" w:lineRule="auto"/>
        <w:jc w:val="center"/>
        <w:rPr>
          <w:rFonts w:ascii="Times New Roman" w:eastAsia="Times New Roman" w:hAnsi="Times New Roman" w:cs="Times New Roman"/>
          <w:b/>
          <w:i/>
          <w:iCs/>
          <w:color w:val="000000"/>
          <w:sz w:val="24"/>
          <w:szCs w:val="24"/>
          <w:lang w:eastAsia="en-AU"/>
        </w:rPr>
      </w:pPr>
      <w:r w:rsidRPr="00D11577">
        <w:rPr>
          <w:rFonts w:ascii="Times New Roman" w:eastAsia="Times New Roman" w:hAnsi="Times New Roman" w:cs="Times New Roman"/>
          <w:b/>
          <w:i/>
          <w:iCs/>
          <w:color w:val="000000"/>
          <w:sz w:val="24"/>
          <w:szCs w:val="24"/>
          <w:lang w:eastAsia="en-AU"/>
        </w:rPr>
        <w:t xml:space="preserve">Defence Force Discipline </w:t>
      </w:r>
      <w:r>
        <w:rPr>
          <w:rFonts w:ascii="Times New Roman" w:eastAsia="Times New Roman" w:hAnsi="Times New Roman" w:cs="Times New Roman"/>
          <w:b/>
          <w:i/>
          <w:iCs/>
          <w:color w:val="000000"/>
          <w:sz w:val="24"/>
          <w:szCs w:val="24"/>
          <w:lang w:eastAsia="en-AU"/>
        </w:rPr>
        <w:t xml:space="preserve">(Chief of Air Force) Determination </w:t>
      </w:r>
      <w:r w:rsidRPr="00D11577">
        <w:rPr>
          <w:rFonts w:ascii="Times New Roman" w:eastAsia="Times New Roman" w:hAnsi="Times New Roman" w:cs="Times New Roman"/>
          <w:b/>
          <w:i/>
          <w:iCs/>
          <w:color w:val="000000"/>
          <w:sz w:val="24"/>
          <w:szCs w:val="24"/>
          <w:lang w:eastAsia="en-AU"/>
        </w:rPr>
        <w:t>2022</w:t>
      </w:r>
    </w:p>
    <w:p w14:paraId="410AA753" w14:textId="77777777" w:rsidR="00E213FB" w:rsidRDefault="00E213FB" w:rsidP="00E213FB">
      <w:pPr>
        <w:shd w:val="clear" w:color="auto" w:fill="FFFFFF"/>
        <w:spacing w:after="0" w:line="240" w:lineRule="auto"/>
        <w:jc w:val="center"/>
        <w:rPr>
          <w:rFonts w:ascii="Times New Roman" w:eastAsia="Times New Roman" w:hAnsi="Times New Roman" w:cs="Times New Roman"/>
          <w:i/>
          <w:iCs/>
          <w:color w:val="000000"/>
          <w:sz w:val="24"/>
          <w:szCs w:val="24"/>
          <w:lang w:eastAsia="en-AU"/>
        </w:rPr>
      </w:pPr>
    </w:p>
    <w:p w14:paraId="50C1FB49" w14:textId="77777777" w:rsidR="00E213FB" w:rsidRPr="00435C45" w:rsidRDefault="00E213FB" w:rsidP="00E213FB">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3CD1FB15" w14:textId="77777777" w:rsidR="00E213FB" w:rsidRPr="00435C45"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sidRPr="00435C45">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Defence</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Force</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Discipline</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Act</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1982</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Act)</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makes</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provision</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for</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mechanism,</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by</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creating</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discipline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system,</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for</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maintenance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and</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enforcement</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good</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order</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and</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discipline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Australian </w:t>
      </w:r>
      <w:r w:rsidRPr="00435C45">
        <w:rPr>
          <w:rFonts w:ascii="Times New Roman" w:eastAsia="Times New Roman" w:hAnsi="Times New Roman" w:cs="Times New Roman"/>
          <w:color w:val="000000"/>
          <w:sz w:val="24"/>
          <w:szCs w:val="24"/>
          <w:lang w:eastAsia="en-AU"/>
        </w:rPr>
        <w:t>Defence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Force.</w:t>
      </w:r>
    </w:p>
    <w:p w14:paraId="5E9A2D1E" w14:textId="77777777" w:rsidR="00E213FB"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Part IA of the Act was inserted by Schedule 1 to the </w:t>
      </w:r>
      <w:r w:rsidRPr="009E5D9C">
        <w:rPr>
          <w:rFonts w:ascii="Times New Roman" w:eastAsia="Times New Roman" w:hAnsi="Times New Roman" w:cs="Times New Roman"/>
          <w:i/>
          <w:color w:val="000000"/>
          <w:sz w:val="24"/>
          <w:szCs w:val="24"/>
          <w:lang w:eastAsia="en-AU"/>
        </w:rPr>
        <w:t>Defence</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Legislation</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Amendment</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(Discipline</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Reform)</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Act</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2021</w:t>
      </w:r>
      <w:r>
        <w:rPr>
          <w:rFonts w:ascii="Times New Roman" w:eastAsia="Times New Roman" w:hAnsi="Times New Roman" w:cs="Times New Roman"/>
          <w:color w:val="000000"/>
          <w:sz w:val="24"/>
          <w:szCs w:val="24"/>
          <w:lang w:eastAsia="en-AU"/>
        </w:rPr>
        <w:t xml:space="preserve"> (the Amendment Act) and will commence operation either on proclamation or, if no proclamation is made within 12 months of the Amendment Act receiving the Royal Assent, the day after the expiration of that period. </w:t>
      </w:r>
    </w:p>
    <w:p w14:paraId="5BC1C598" w14:textId="6BBE8BD6" w:rsidR="00E213FB"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Part IA of the Act </w:t>
      </w:r>
      <w:r w:rsidR="00F97782">
        <w:rPr>
          <w:rFonts w:ascii="Times New Roman" w:eastAsia="Times New Roman" w:hAnsi="Times New Roman" w:cs="Times New Roman"/>
          <w:color w:val="000000"/>
          <w:sz w:val="24"/>
          <w:szCs w:val="24"/>
          <w:lang w:eastAsia="en-AU"/>
        </w:rPr>
        <w:t>establishes</w:t>
      </w:r>
      <w:r>
        <w:rPr>
          <w:rFonts w:ascii="Times New Roman" w:eastAsia="Times New Roman" w:hAnsi="Times New Roman" w:cs="Times New Roman"/>
          <w:color w:val="000000"/>
          <w:sz w:val="24"/>
          <w:szCs w:val="24"/>
          <w:lang w:eastAsia="en-AU"/>
        </w:rPr>
        <w:t xml:space="preserve"> the infringement scheme for </w:t>
      </w:r>
      <w:r w:rsidRPr="00E213FB">
        <w:rPr>
          <w:rFonts w:ascii="Times New Roman" w:eastAsia="Times New Roman" w:hAnsi="Times New Roman" w:cs="Times New Roman"/>
          <w:color w:val="000000"/>
          <w:sz w:val="24"/>
          <w:szCs w:val="24"/>
          <w:lang w:eastAsia="en-AU"/>
        </w:rPr>
        <w:t>prescribed defence members</w:t>
      </w:r>
      <w:r>
        <w:rPr>
          <w:rFonts w:ascii="Times New Roman" w:eastAsia="Times New Roman" w:hAnsi="Times New Roman" w:cs="Times New Roman"/>
          <w:color w:val="000000"/>
          <w:sz w:val="24"/>
          <w:szCs w:val="24"/>
          <w:lang w:eastAsia="en-AU"/>
        </w:rPr>
        <w:t>, as defined in section 9CA(1). The infringement scheme is designed to address minor breaches of discipline at the lowest level, within a member’s unit.</w:t>
      </w:r>
    </w:p>
    <w:p w14:paraId="33C62F10" w14:textId="77777777" w:rsidR="00E213FB"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9CA(2) of the Act will, on commencement,  provide that a service chief may, by legislative instrument, determine that any of the following is not a prescribed defence member:</w:t>
      </w:r>
    </w:p>
    <w:p w14:paraId="5508404B" w14:textId="77777777" w:rsidR="00E213FB" w:rsidRDefault="00E213FB" w:rsidP="00E213FB">
      <w:pPr>
        <w:pStyle w:val="ListParagraph"/>
        <w:numPr>
          <w:ilvl w:val="0"/>
          <w:numId w:val="20"/>
        </w:num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 specified defence member, or each member of a specified class of defence members, holding the rank of warrant officer; </w:t>
      </w:r>
    </w:p>
    <w:p w14:paraId="38976207" w14:textId="77777777" w:rsidR="00E213FB" w:rsidRDefault="00E213FB" w:rsidP="00E213FB">
      <w:pPr>
        <w:pStyle w:val="ListParagraph"/>
        <w:numPr>
          <w:ilvl w:val="0"/>
          <w:numId w:val="20"/>
        </w:num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 specified defence member, or each member of a specified class of defence members, holding the rank of chief petty officer;</w:t>
      </w:r>
    </w:p>
    <w:p w14:paraId="229865C9" w14:textId="77777777" w:rsidR="00E213FB" w:rsidRDefault="00E213FB" w:rsidP="00E213FB">
      <w:pPr>
        <w:pStyle w:val="ListParagraph"/>
        <w:numPr>
          <w:ilvl w:val="0"/>
          <w:numId w:val="20"/>
        </w:num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 specified defence member, or each member of a specified class of defence member, holding the rank of flight sergeant</w:t>
      </w:r>
    </w:p>
    <w:p w14:paraId="4B858F2F" w14:textId="6FE01801" w:rsidR="00E213FB"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Pursuant to section 9CA(2) of the Act, this instrument is the determination by the </w:t>
      </w:r>
      <w:r>
        <w:rPr>
          <w:rFonts w:ascii="Times New Roman" w:eastAsia="Times New Roman" w:hAnsi="Times New Roman" w:cs="Times New Roman"/>
          <w:color w:val="000000"/>
          <w:sz w:val="24"/>
          <w:szCs w:val="24"/>
          <w:lang w:eastAsia="en-AU"/>
        </w:rPr>
        <w:br/>
        <w:t>Chief of Air Force, being a service chief, that members of the Royal Australian Air Force of the rank of Warrant Officer are not prescribed defence members.</w:t>
      </w:r>
    </w:p>
    <w:p w14:paraId="5DD2DCA2" w14:textId="54A5FC05" w:rsidR="00E213FB"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effect of this determination is that members of the Royal Australian Air Force of the rank of Warrant Officer may not be dealt with under the infringement scheme. The determination is based on the assessment that members of the rank of Warrant Officer hold such a high level of responsibility and respect within the Australian Defence Force that any breach of discipline committed by those members would be too serious to be dealt with under the infringement scheme.</w:t>
      </w:r>
    </w:p>
    <w:p w14:paraId="7D671587" w14:textId="77777777" w:rsidR="00E213FB"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sidRPr="00D11577">
        <w:rPr>
          <w:rFonts w:ascii="Times New Roman" w:eastAsia="Times New Roman" w:hAnsi="Times New Roman" w:cs="Times New Roman"/>
          <w:color w:val="000000"/>
          <w:sz w:val="24"/>
          <w:szCs w:val="24"/>
          <w:lang w:eastAsia="en-AU"/>
        </w:rPr>
        <w:t>The rank of Warrant Officer is the highest senior enlisted rank. Warrant Officers at this level are expected to be exemplary in their discipline and behaviour. A breach of discipline by a Warrant Officer is not a minor service discipline matter and is too serio</w:t>
      </w:r>
      <w:r>
        <w:rPr>
          <w:rFonts w:ascii="Times New Roman" w:eastAsia="Times New Roman" w:hAnsi="Times New Roman" w:cs="Times New Roman"/>
          <w:color w:val="000000"/>
          <w:sz w:val="24"/>
          <w:szCs w:val="24"/>
          <w:lang w:eastAsia="en-AU"/>
        </w:rPr>
        <w:t>us to be dealt with under the infringement s</w:t>
      </w:r>
      <w:r w:rsidRPr="00D11577">
        <w:rPr>
          <w:rFonts w:ascii="Times New Roman" w:eastAsia="Times New Roman" w:hAnsi="Times New Roman" w:cs="Times New Roman"/>
          <w:color w:val="000000"/>
          <w:sz w:val="24"/>
          <w:szCs w:val="24"/>
          <w:lang w:eastAsia="en-AU"/>
        </w:rPr>
        <w:t>cheme.</w:t>
      </w:r>
    </w:p>
    <w:p w14:paraId="76B1E4B6" w14:textId="77777777" w:rsidR="00E213FB" w:rsidRPr="00F02232"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 breach of discipline by a member of the rank of Warrant Officer will continue to be able to be dealt with by a service tribunal as a service offence under the Act.</w:t>
      </w:r>
    </w:p>
    <w:p w14:paraId="219FFFF2" w14:textId="77777777" w:rsidR="00E213FB" w:rsidRPr="00747A4A"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sidRPr="00747A4A">
        <w:rPr>
          <w:rFonts w:ascii="Times New Roman" w:eastAsia="Times New Roman" w:hAnsi="Times New Roman" w:cs="Times New Roman"/>
          <w:color w:val="000000"/>
          <w:sz w:val="24"/>
          <w:szCs w:val="24"/>
          <w:lang w:eastAsia="en-AU"/>
        </w:rPr>
        <w:lastRenderedPageBreak/>
        <w:t>The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Act</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specifies</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no</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conditions</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that</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need</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to</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be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fulfilled</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before</w:t>
      </w:r>
      <w:r>
        <w:rPr>
          <w:rFonts w:ascii="Times New Roman" w:eastAsia="Times New Roman" w:hAnsi="Times New Roman" w:cs="Times New Roman"/>
          <w:color w:val="000000"/>
          <w:sz w:val="24"/>
          <w:szCs w:val="24"/>
          <w:lang w:eastAsia="en-AU"/>
        </w:rPr>
        <w:t xml:space="preserve"> this Determination </w:t>
      </w:r>
      <w:r w:rsidRPr="00747A4A">
        <w:rPr>
          <w:rFonts w:ascii="Times New Roman" w:eastAsia="Times New Roman" w:hAnsi="Times New Roman" w:cs="Times New Roman"/>
          <w:color w:val="000000"/>
          <w:sz w:val="24"/>
          <w:szCs w:val="24"/>
          <w:lang w:eastAsia="en-AU"/>
        </w:rPr>
        <w:t>can</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be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made.</w:t>
      </w:r>
    </w:p>
    <w:p w14:paraId="122ABB10" w14:textId="77777777" w:rsidR="00E213FB" w:rsidRPr="00747A4A" w:rsidRDefault="00E213FB" w:rsidP="00E213FB">
      <w:pPr>
        <w:shd w:val="clear" w:color="auto" w:fill="FFFFFF"/>
        <w:spacing w:after="240" w:line="240" w:lineRule="auto"/>
        <w:rPr>
          <w:rFonts w:ascii="Times New Roman" w:eastAsia="Times New Roman" w:hAnsi="Times New Roman" w:cs="Times New Roman"/>
          <w:i/>
          <w:iCs/>
          <w:color w:val="000000"/>
          <w:sz w:val="24"/>
          <w:szCs w:val="24"/>
          <w:lang w:eastAsia="en-AU"/>
        </w:rPr>
      </w:pPr>
      <w:r w:rsidRPr="00747A4A">
        <w:rPr>
          <w:rFonts w:ascii="Times New Roman" w:eastAsia="Times New Roman" w:hAnsi="Times New Roman" w:cs="Times New Roman"/>
          <w:color w:val="000000"/>
          <w:sz w:val="24"/>
          <w:szCs w:val="24"/>
          <w:lang w:eastAsia="en-AU"/>
        </w:rPr>
        <w:t>Th</w:t>
      </w:r>
      <w:r>
        <w:rPr>
          <w:rFonts w:ascii="Times New Roman" w:eastAsia="Times New Roman" w:hAnsi="Times New Roman" w:cs="Times New Roman"/>
          <w:color w:val="000000"/>
          <w:sz w:val="24"/>
          <w:szCs w:val="24"/>
          <w:lang w:eastAsia="en-AU"/>
        </w:rPr>
        <w:t xml:space="preserve">is Determination is </w:t>
      </w:r>
      <w:r w:rsidRPr="00747A4A">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legislative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instrument</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for</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purposes</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i/>
          <w:iCs/>
          <w:color w:val="000000"/>
          <w:sz w:val="24"/>
          <w:szCs w:val="24"/>
          <w:lang w:eastAsia="en-AU"/>
        </w:rPr>
        <w:t>Legislation</w:t>
      </w:r>
      <w:r>
        <w:rPr>
          <w:rFonts w:ascii="Times New Roman" w:eastAsia="Times New Roman" w:hAnsi="Times New Roman" w:cs="Times New Roman"/>
          <w:i/>
          <w:iCs/>
          <w:color w:val="000000"/>
          <w:sz w:val="24"/>
          <w:szCs w:val="24"/>
          <w:lang w:eastAsia="en-AU"/>
        </w:rPr>
        <w:t xml:space="preserve"> </w:t>
      </w:r>
      <w:r w:rsidRPr="00747A4A">
        <w:rPr>
          <w:rFonts w:ascii="Times New Roman" w:eastAsia="Times New Roman" w:hAnsi="Times New Roman" w:cs="Times New Roman"/>
          <w:i/>
          <w:iCs/>
          <w:color w:val="000000"/>
          <w:sz w:val="24"/>
          <w:szCs w:val="24"/>
          <w:lang w:eastAsia="en-AU"/>
        </w:rPr>
        <w:t>Act</w:t>
      </w:r>
      <w:r>
        <w:rPr>
          <w:rFonts w:ascii="Times New Roman" w:eastAsia="Times New Roman" w:hAnsi="Times New Roman" w:cs="Times New Roman"/>
          <w:i/>
          <w:iCs/>
          <w:color w:val="000000"/>
          <w:sz w:val="24"/>
          <w:szCs w:val="24"/>
          <w:lang w:eastAsia="en-AU"/>
        </w:rPr>
        <w:t xml:space="preserve"> </w:t>
      </w:r>
      <w:r w:rsidRPr="00747A4A">
        <w:rPr>
          <w:rFonts w:ascii="Times New Roman" w:eastAsia="Times New Roman" w:hAnsi="Times New Roman" w:cs="Times New Roman"/>
          <w:i/>
          <w:iCs/>
          <w:color w:val="000000"/>
          <w:sz w:val="24"/>
          <w:szCs w:val="24"/>
          <w:lang w:eastAsia="en-AU"/>
        </w:rPr>
        <w:t>2003.</w:t>
      </w:r>
    </w:p>
    <w:p w14:paraId="0C57079E" w14:textId="77777777" w:rsidR="00E213FB" w:rsidRPr="00894974" w:rsidRDefault="00E213FB" w:rsidP="00E213FB">
      <w:pPr>
        <w:shd w:val="clear" w:color="auto" w:fill="FFFFFF"/>
        <w:spacing w:after="240" w:line="240" w:lineRule="auto"/>
        <w:rPr>
          <w:rFonts w:ascii="Times New Roman" w:eastAsia="Times New Roman" w:hAnsi="Times New Roman" w:cs="Times New Roman"/>
          <w:iCs/>
          <w:color w:val="000000"/>
          <w:sz w:val="24"/>
          <w:szCs w:val="24"/>
          <w:highlight w:val="yellow"/>
          <w:lang w:eastAsia="en-AU"/>
        </w:rPr>
      </w:pPr>
      <w:r w:rsidRPr="00747A4A">
        <w:rPr>
          <w:rFonts w:ascii="Times New Roman" w:eastAsia="Times New Roman" w:hAnsi="Times New Roman" w:cs="Times New Roman"/>
          <w:iCs/>
          <w:color w:val="000000"/>
          <w:sz w:val="24"/>
          <w:szCs w:val="24"/>
          <w:lang w:eastAsia="en-AU"/>
        </w:rPr>
        <w:t>The</w:t>
      </w:r>
      <w:r>
        <w:rPr>
          <w:rFonts w:ascii="Times New Roman" w:eastAsia="Times New Roman" w:hAnsi="Times New Roman" w:cs="Times New Roman"/>
          <w:iCs/>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details</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Determination</w:t>
      </w:r>
      <w:r>
        <w:rPr>
          <w:rFonts w:ascii="Times New Roman" w:eastAsia="Times New Roman" w:hAnsi="Times New Roman" w:cs="Times New Roman"/>
          <w:i/>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are</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set</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out</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in</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u w:val="single"/>
          <w:lang w:eastAsia="en-AU"/>
        </w:rPr>
        <w:t>Attachment</w:t>
      </w:r>
      <w:r>
        <w:rPr>
          <w:rFonts w:ascii="Times New Roman" w:eastAsia="Times New Roman" w:hAnsi="Times New Roman" w:cs="Times New Roman"/>
          <w:color w:val="000000"/>
          <w:sz w:val="24"/>
          <w:szCs w:val="24"/>
          <w:u w:val="single"/>
          <w:lang w:eastAsia="en-AU"/>
        </w:rPr>
        <w:t xml:space="preserve"> </w:t>
      </w:r>
      <w:r w:rsidRPr="00615EAF">
        <w:rPr>
          <w:rFonts w:ascii="Times New Roman" w:eastAsia="Times New Roman" w:hAnsi="Times New Roman" w:cs="Times New Roman"/>
          <w:color w:val="000000"/>
          <w:sz w:val="24"/>
          <w:szCs w:val="24"/>
          <w:u w:val="single"/>
          <w:lang w:eastAsia="en-AU"/>
        </w:rPr>
        <w:t>A.</w:t>
      </w:r>
    </w:p>
    <w:p w14:paraId="01CBF1B9" w14:textId="77777777" w:rsidR="00E213FB" w:rsidRPr="00C02427" w:rsidRDefault="00E213FB" w:rsidP="00E213FB">
      <w:pPr>
        <w:keepNext/>
        <w:shd w:val="clear" w:color="auto" w:fill="FFFFFF"/>
        <w:spacing w:after="240" w:line="240" w:lineRule="auto"/>
        <w:rPr>
          <w:rFonts w:ascii="Times New Roman" w:eastAsia="Times New Roman" w:hAnsi="Times New Roman" w:cs="Times New Roman"/>
          <w:b/>
          <w:color w:val="000000"/>
          <w:sz w:val="24"/>
          <w:szCs w:val="24"/>
          <w:lang w:eastAsia="en-AU"/>
        </w:rPr>
      </w:pPr>
      <w:r w:rsidRPr="00C02427">
        <w:rPr>
          <w:rFonts w:ascii="Times New Roman" w:eastAsia="Times New Roman" w:hAnsi="Times New Roman" w:cs="Times New Roman"/>
          <w:b/>
          <w:color w:val="000000"/>
          <w:sz w:val="24"/>
          <w:szCs w:val="24"/>
          <w:lang w:eastAsia="en-AU"/>
        </w:rPr>
        <w:t>Commencement</w:t>
      </w:r>
    </w:p>
    <w:p w14:paraId="0804F7F7" w14:textId="77777777" w:rsidR="00E213FB" w:rsidRPr="00615EAF"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sidRPr="00615EAF">
        <w:rPr>
          <w:rFonts w:ascii="Times New Roman" w:eastAsia="Times New Roman" w:hAnsi="Times New Roman" w:cs="Times New Roman"/>
          <w:iCs/>
          <w:color w:val="000000"/>
          <w:sz w:val="24"/>
          <w:szCs w:val="24"/>
          <w:lang w:eastAsia="en-AU"/>
        </w:rPr>
        <w:t>The</w:t>
      </w:r>
      <w:r>
        <w:rPr>
          <w:rFonts w:ascii="Times New Roman" w:eastAsia="Times New Roman" w:hAnsi="Times New Roman" w:cs="Times New Roman"/>
          <w:iCs/>
          <w:color w:val="000000"/>
          <w:sz w:val="24"/>
          <w:szCs w:val="24"/>
          <w:lang w:eastAsia="en-AU"/>
        </w:rPr>
        <w:t xml:space="preserve"> determination will commence </w:t>
      </w:r>
      <w:r w:rsidRPr="00615EAF">
        <w:rPr>
          <w:rFonts w:ascii="Times New Roman" w:eastAsia="Times New Roman" w:hAnsi="Times New Roman" w:cs="Times New Roman"/>
          <w:color w:val="000000"/>
          <w:sz w:val="24"/>
          <w:szCs w:val="24"/>
          <w:lang w:eastAsia="en-AU"/>
        </w:rPr>
        <w:t>at</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same</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time</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w:t>
      </w:r>
      <w:r w:rsidRPr="00AD7A9A">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Schedule</w:t>
      </w:r>
      <w:r>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1</w:t>
      </w:r>
      <w:r>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to</w:t>
      </w:r>
      <w:r>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Pr>
          <w:rFonts w:ascii="Times New Roman" w:hAnsi="Times New Roman" w:cs="Times New Roman"/>
          <w:iCs/>
          <w:sz w:val="24"/>
          <w:szCs w:val="24"/>
        </w:rPr>
        <w:t xml:space="preserve">Amendment Act. </w:t>
      </w:r>
    </w:p>
    <w:p w14:paraId="41A96339" w14:textId="77777777" w:rsidR="00E213FB" w:rsidRPr="00615EAF" w:rsidRDefault="00E213FB" w:rsidP="00E213FB">
      <w:pPr>
        <w:shd w:val="clear" w:color="auto" w:fill="FFFFFF"/>
        <w:spacing w:after="240" w:line="240" w:lineRule="auto"/>
        <w:rPr>
          <w:rFonts w:ascii="Times New Roman" w:eastAsia="Times New Roman" w:hAnsi="Times New Roman" w:cs="Times New Roman"/>
          <w:b/>
          <w:color w:val="000000"/>
          <w:sz w:val="24"/>
          <w:szCs w:val="24"/>
          <w:lang w:eastAsia="en-AU"/>
        </w:rPr>
      </w:pPr>
      <w:r w:rsidRPr="00615EAF">
        <w:rPr>
          <w:rFonts w:ascii="Times New Roman" w:eastAsia="Times New Roman" w:hAnsi="Times New Roman" w:cs="Times New Roman"/>
          <w:b/>
          <w:color w:val="000000"/>
          <w:sz w:val="24"/>
          <w:szCs w:val="24"/>
          <w:lang w:eastAsia="en-AU"/>
        </w:rPr>
        <w:t>Consultation</w:t>
      </w:r>
    </w:p>
    <w:p w14:paraId="1A505DCA" w14:textId="6AFA308E" w:rsidR="00E213FB"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sidRPr="00B64EA7">
        <w:rPr>
          <w:rFonts w:ascii="Times New Roman" w:eastAsia="Times New Roman" w:hAnsi="Times New Roman" w:cs="Times New Roman"/>
          <w:color w:val="000000"/>
          <w:sz w:val="24"/>
          <w:szCs w:val="24"/>
          <w:lang w:eastAsia="en-AU"/>
        </w:rPr>
        <w:t>Extensive</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consultation</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was</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conducted</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in</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formulating</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Amendment</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Act</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within</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Defence,</w:t>
      </w:r>
      <w:r>
        <w:rPr>
          <w:rFonts w:ascii="Times New Roman" w:eastAsia="Times New Roman" w:hAnsi="Times New Roman" w:cs="Times New Roman"/>
          <w:color w:val="000000"/>
          <w:sz w:val="24"/>
          <w:szCs w:val="24"/>
          <w:lang w:eastAsia="en-AU"/>
        </w:rPr>
        <w:t xml:space="preserve"> </w:t>
      </w:r>
      <w:r w:rsidR="0000492A">
        <w:rPr>
          <w:rFonts w:ascii="Times New Roman" w:eastAsia="Times New Roman" w:hAnsi="Times New Roman" w:cs="Times New Roman"/>
          <w:color w:val="000000"/>
          <w:sz w:val="24"/>
          <w:szCs w:val="24"/>
          <w:lang w:eastAsia="en-AU"/>
        </w:rPr>
        <w:t xml:space="preserve">the </w:t>
      </w:r>
      <w:r w:rsidRPr="00B64EA7">
        <w:rPr>
          <w:rFonts w:ascii="Times New Roman" w:eastAsia="Times New Roman" w:hAnsi="Times New Roman" w:cs="Times New Roman"/>
          <w:color w:val="000000"/>
          <w:sz w:val="24"/>
          <w:szCs w:val="24"/>
          <w:lang w:eastAsia="en-AU"/>
        </w:rPr>
        <w:t>Australian</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Government</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Solicitor,</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ex-</w:t>
      </w:r>
      <w:r w:rsidR="0000492A">
        <w:rPr>
          <w:rFonts w:ascii="Times New Roman" w:eastAsia="Times New Roman" w:hAnsi="Times New Roman" w:cs="Times New Roman"/>
          <w:color w:val="000000"/>
          <w:sz w:val="24"/>
          <w:szCs w:val="24"/>
          <w:lang w:eastAsia="en-AU"/>
        </w:rPr>
        <w:t>s</w:t>
      </w:r>
      <w:r w:rsidRPr="00B64EA7">
        <w:rPr>
          <w:rFonts w:ascii="Times New Roman" w:eastAsia="Times New Roman" w:hAnsi="Times New Roman" w:cs="Times New Roman"/>
          <w:color w:val="000000"/>
          <w:sz w:val="24"/>
          <w:szCs w:val="24"/>
          <w:lang w:eastAsia="en-AU"/>
        </w:rPr>
        <w:t>ervice</w:t>
      </w:r>
      <w:r>
        <w:rPr>
          <w:rFonts w:ascii="Times New Roman" w:eastAsia="Times New Roman" w:hAnsi="Times New Roman" w:cs="Times New Roman"/>
          <w:color w:val="000000"/>
          <w:sz w:val="24"/>
          <w:szCs w:val="24"/>
          <w:lang w:eastAsia="en-AU"/>
        </w:rPr>
        <w:t xml:space="preserve"> </w:t>
      </w:r>
      <w:r w:rsidR="0000492A">
        <w:rPr>
          <w:rFonts w:ascii="Times New Roman" w:eastAsia="Times New Roman" w:hAnsi="Times New Roman" w:cs="Times New Roman"/>
          <w:color w:val="000000"/>
          <w:sz w:val="24"/>
          <w:szCs w:val="24"/>
          <w:lang w:eastAsia="en-AU"/>
        </w:rPr>
        <w:t>o</w:t>
      </w:r>
      <w:r w:rsidRPr="00B64EA7">
        <w:rPr>
          <w:rFonts w:ascii="Times New Roman" w:eastAsia="Times New Roman" w:hAnsi="Times New Roman" w:cs="Times New Roman"/>
          <w:color w:val="000000"/>
          <w:sz w:val="24"/>
          <w:szCs w:val="24"/>
          <w:lang w:eastAsia="en-AU"/>
        </w:rPr>
        <w:t>rganisations,</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academia</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and</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interest</w:t>
      </w:r>
      <w:r>
        <w:rPr>
          <w:rFonts w:ascii="Times New Roman" w:eastAsia="Times New Roman" w:hAnsi="Times New Roman" w:cs="Times New Roman"/>
          <w:color w:val="000000"/>
          <w:sz w:val="24"/>
          <w:szCs w:val="24"/>
          <w:lang w:eastAsia="en-AU"/>
        </w:rPr>
        <w:t xml:space="preserve"> groups.</w:t>
      </w:r>
    </w:p>
    <w:p w14:paraId="3A6D5154" w14:textId="77777777" w:rsidR="00E213FB" w:rsidRDefault="00E213FB" w:rsidP="00E213FB">
      <w:pPr>
        <w:shd w:val="clear" w:color="auto" w:fill="FFFFFF"/>
        <w:spacing w:after="24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Regulatory Impact Statement</w:t>
      </w:r>
    </w:p>
    <w:p w14:paraId="0ED5D9B0" w14:textId="5989F4E5" w:rsidR="00E213FB" w:rsidRPr="00747A4A" w:rsidRDefault="00E213FB" w:rsidP="00E213FB">
      <w:pPr>
        <w:shd w:val="clear" w:color="auto" w:fill="FFFFFF"/>
        <w:spacing w:after="240" w:line="240" w:lineRule="auto"/>
        <w:rPr>
          <w:rFonts w:ascii="Times New Roman" w:eastAsia="Times New Roman" w:hAnsi="Times New Roman" w:cs="Times New Roman"/>
          <w:color w:val="000000"/>
          <w:sz w:val="24"/>
          <w:szCs w:val="24"/>
          <w:lang w:eastAsia="en-AU"/>
        </w:rPr>
      </w:pPr>
      <w:r w:rsidRPr="00D11577">
        <w:rPr>
          <w:rFonts w:ascii="Times New Roman" w:eastAsia="Times New Roman" w:hAnsi="Times New Roman" w:cs="Times New Roman"/>
          <w:color w:val="000000"/>
          <w:sz w:val="24"/>
          <w:szCs w:val="24"/>
          <w:lang w:eastAsia="en-AU"/>
        </w:rPr>
        <w:t>The Office of</w:t>
      </w:r>
      <w:r>
        <w:rPr>
          <w:rFonts w:ascii="Times New Roman" w:eastAsia="Times New Roman" w:hAnsi="Times New Roman" w:cs="Times New Roman"/>
          <w:color w:val="000000"/>
          <w:sz w:val="24"/>
          <w:szCs w:val="24"/>
          <w:lang w:eastAsia="en-AU"/>
        </w:rPr>
        <w:t xml:space="preserve"> Impact Analysis</w:t>
      </w:r>
      <w:r w:rsidRPr="00D11577">
        <w:rPr>
          <w:rFonts w:ascii="Times New Roman" w:eastAsia="Times New Roman" w:hAnsi="Times New Roman" w:cs="Times New Roman"/>
          <w:color w:val="000000"/>
          <w:sz w:val="24"/>
          <w:szCs w:val="24"/>
          <w:lang w:eastAsia="en-AU"/>
        </w:rPr>
        <w:t xml:space="preserve"> was consulted and advised that no Regulation Impact Statement is required (ID: </w:t>
      </w:r>
      <w:r w:rsidR="008E24DE">
        <w:rPr>
          <w:rFonts w:ascii="Times New Roman" w:eastAsia="Times New Roman" w:hAnsi="Times New Roman" w:cs="Times New Roman"/>
          <w:color w:val="000000"/>
          <w:sz w:val="24"/>
          <w:szCs w:val="24"/>
          <w:lang w:eastAsia="en-AU"/>
        </w:rPr>
        <w:t>OBPR22-02340)</w:t>
      </w:r>
      <w:r w:rsidRPr="00D11577">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p>
    <w:p w14:paraId="3D0CE411" w14:textId="77777777" w:rsidR="00E213FB" w:rsidRPr="00747A4A" w:rsidRDefault="00E213FB" w:rsidP="00E213FB">
      <w:pPr>
        <w:shd w:val="clear" w:color="auto" w:fill="FFFFFF"/>
        <w:spacing w:after="240" w:line="240" w:lineRule="auto"/>
        <w:rPr>
          <w:rFonts w:ascii="Times New Roman" w:eastAsia="Times New Roman" w:hAnsi="Times New Roman" w:cs="Times New Roman"/>
          <w:b/>
          <w:color w:val="000000"/>
          <w:sz w:val="24"/>
          <w:szCs w:val="24"/>
          <w:lang w:eastAsia="en-AU"/>
        </w:rPr>
      </w:pPr>
      <w:r w:rsidRPr="00747A4A">
        <w:rPr>
          <w:rFonts w:ascii="Times New Roman" w:eastAsia="Times New Roman" w:hAnsi="Times New Roman" w:cs="Times New Roman"/>
          <w:b/>
          <w:color w:val="000000"/>
          <w:sz w:val="24"/>
          <w:szCs w:val="24"/>
          <w:lang w:eastAsia="en-AU"/>
        </w:rPr>
        <w:t>Human</w:t>
      </w:r>
      <w:r>
        <w:rPr>
          <w:rFonts w:ascii="Times New Roman" w:eastAsia="Times New Roman" w:hAnsi="Times New Roman" w:cs="Times New Roman"/>
          <w:b/>
          <w:color w:val="000000"/>
          <w:sz w:val="24"/>
          <w:szCs w:val="24"/>
          <w:lang w:eastAsia="en-AU"/>
        </w:rPr>
        <w:t xml:space="preserve"> </w:t>
      </w:r>
      <w:r w:rsidRPr="00747A4A">
        <w:rPr>
          <w:rFonts w:ascii="Times New Roman" w:eastAsia="Times New Roman" w:hAnsi="Times New Roman" w:cs="Times New Roman"/>
          <w:b/>
          <w:color w:val="000000"/>
          <w:sz w:val="24"/>
          <w:szCs w:val="24"/>
          <w:lang w:eastAsia="en-AU"/>
        </w:rPr>
        <w:t>Rights</w:t>
      </w:r>
      <w:r>
        <w:rPr>
          <w:rFonts w:ascii="Times New Roman" w:eastAsia="Times New Roman" w:hAnsi="Times New Roman" w:cs="Times New Roman"/>
          <w:b/>
          <w:color w:val="000000"/>
          <w:sz w:val="24"/>
          <w:szCs w:val="24"/>
          <w:lang w:eastAsia="en-AU"/>
        </w:rPr>
        <w:t xml:space="preserve"> </w:t>
      </w:r>
      <w:r w:rsidRPr="00747A4A">
        <w:rPr>
          <w:rFonts w:ascii="Times New Roman" w:eastAsia="Times New Roman" w:hAnsi="Times New Roman" w:cs="Times New Roman"/>
          <w:b/>
          <w:color w:val="000000"/>
          <w:sz w:val="24"/>
          <w:szCs w:val="24"/>
          <w:lang w:eastAsia="en-AU"/>
        </w:rPr>
        <w:t>Statement</w:t>
      </w:r>
    </w:p>
    <w:p w14:paraId="329643AF" w14:textId="77777777" w:rsidR="00E213FB" w:rsidRDefault="00E213FB" w:rsidP="00E213FB">
      <w:pPr>
        <w:spacing w:after="240" w:line="240" w:lineRule="auto"/>
        <w:rPr>
          <w:rFonts w:ascii="Times New Roman" w:eastAsia="Times New Roman" w:hAnsi="Times New Roman" w:cs="Times New Roman"/>
          <w:color w:val="000000"/>
          <w:sz w:val="24"/>
          <w:szCs w:val="24"/>
          <w:u w:val="single"/>
          <w:lang w:eastAsia="en-AU"/>
        </w:rPr>
      </w:pPr>
      <w:r w:rsidRPr="00747A4A">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Statement</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Compatibility</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with</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Human</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Rights</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is</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at</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u w:val="single"/>
          <w:lang w:eastAsia="en-AU"/>
        </w:rPr>
        <w:t>Attachment</w:t>
      </w:r>
      <w:r>
        <w:rPr>
          <w:rFonts w:ascii="Times New Roman" w:eastAsia="Times New Roman" w:hAnsi="Times New Roman" w:cs="Times New Roman"/>
          <w:color w:val="000000"/>
          <w:sz w:val="24"/>
          <w:szCs w:val="24"/>
          <w:u w:val="single"/>
          <w:lang w:eastAsia="en-AU"/>
        </w:rPr>
        <w:t xml:space="preserve"> </w:t>
      </w:r>
      <w:r w:rsidRPr="00747A4A">
        <w:rPr>
          <w:rFonts w:ascii="Times New Roman" w:eastAsia="Times New Roman" w:hAnsi="Times New Roman" w:cs="Times New Roman"/>
          <w:color w:val="000000"/>
          <w:sz w:val="24"/>
          <w:szCs w:val="24"/>
          <w:u w:val="single"/>
          <w:lang w:eastAsia="en-AU"/>
        </w:rPr>
        <w:t>B.</w:t>
      </w:r>
    </w:p>
    <w:p w14:paraId="24082102" w14:textId="77777777" w:rsidR="00D11577" w:rsidRPr="00435C45" w:rsidRDefault="00D11577"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501285E0" w14:textId="77777777" w:rsidR="002F439F" w:rsidRDefault="002F439F">
      <w:pPr>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br w:type="page"/>
      </w:r>
    </w:p>
    <w:p w14:paraId="0FE144A7" w14:textId="46762495" w:rsidR="002613A8" w:rsidRPr="000610D0" w:rsidRDefault="000610D0" w:rsidP="000610D0">
      <w:pPr>
        <w:shd w:val="clear" w:color="auto" w:fill="FFFFFF"/>
        <w:spacing w:after="0" w:line="240" w:lineRule="auto"/>
        <w:jc w:val="right"/>
        <w:rPr>
          <w:rFonts w:ascii="Times New Roman" w:eastAsia="Times New Roman" w:hAnsi="Times New Roman" w:cs="Times New Roman"/>
          <w:b/>
          <w:sz w:val="24"/>
          <w:szCs w:val="24"/>
          <w:lang w:eastAsia="en-AU"/>
        </w:rPr>
      </w:pPr>
      <w:r w:rsidRPr="000610D0">
        <w:rPr>
          <w:rFonts w:ascii="Times New Roman" w:eastAsia="Times New Roman" w:hAnsi="Times New Roman" w:cs="Times New Roman"/>
          <w:b/>
          <w:sz w:val="24"/>
          <w:szCs w:val="24"/>
          <w:lang w:eastAsia="en-AU"/>
        </w:rPr>
        <w:lastRenderedPageBreak/>
        <w:t>ATTACHMENT</w:t>
      </w:r>
      <w:r w:rsidR="00AD17EB">
        <w:rPr>
          <w:rFonts w:ascii="Times New Roman" w:eastAsia="Times New Roman" w:hAnsi="Times New Roman" w:cs="Times New Roman"/>
          <w:b/>
          <w:sz w:val="24"/>
          <w:szCs w:val="24"/>
          <w:lang w:eastAsia="en-AU"/>
        </w:rPr>
        <w:t xml:space="preserve"> </w:t>
      </w:r>
      <w:r w:rsidRPr="000610D0">
        <w:rPr>
          <w:rFonts w:ascii="Times New Roman" w:eastAsia="Times New Roman" w:hAnsi="Times New Roman" w:cs="Times New Roman"/>
          <w:b/>
          <w:sz w:val="24"/>
          <w:szCs w:val="24"/>
          <w:lang w:eastAsia="en-AU"/>
        </w:rPr>
        <w:t>A</w:t>
      </w:r>
    </w:p>
    <w:p w14:paraId="60CEF174" w14:textId="77777777" w:rsidR="00C83662" w:rsidRPr="00C30B0C" w:rsidRDefault="00C83662" w:rsidP="00C83662">
      <w:pPr>
        <w:pStyle w:val="Default"/>
      </w:pPr>
    </w:p>
    <w:p w14:paraId="62D57DC2" w14:textId="77777777" w:rsidR="00E213FB" w:rsidRPr="00876B88" w:rsidRDefault="00E213FB" w:rsidP="00E213FB">
      <w:pPr>
        <w:pStyle w:val="ActHead5"/>
        <w:spacing w:before="0" w:after="240" w:line="276" w:lineRule="auto"/>
      </w:pPr>
      <w:r>
        <w:t xml:space="preserve">Section 1 - </w:t>
      </w:r>
      <w:r w:rsidRPr="00876B88">
        <w:t>Name</w:t>
      </w:r>
    </w:p>
    <w:p w14:paraId="33465911" w14:textId="40AAF60B" w:rsidR="00E213FB" w:rsidRPr="00876B88" w:rsidRDefault="00E213FB" w:rsidP="00E213FB">
      <w:pPr>
        <w:pStyle w:val="subsection"/>
        <w:numPr>
          <w:ilvl w:val="0"/>
          <w:numId w:val="21"/>
        </w:numPr>
        <w:spacing w:before="0" w:beforeAutospacing="0" w:after="240" w:afterAutospacing="0" w:line="276" w:lineRule="auto"/>
      </w:pPr>
      <w:r>
        <w:t xml:space="preserve">This section states that the name of the </w:t>
      </w:r>
      <w:r w:rsidRPr="00876B88">
        <w:t xml:space="preserve">instrument </w:t>
      </w:r>
      <w:r>
        <w:t xml:space="preserve">is the </w:t>
      </w:r>
      <w:r w:rsidRPr="0000492A">
        <w:rPr>
          <w:i/>
        </w:rPr>
        <w:t xml:space="preserve">Defence Force Discipline </w:t>
      </w:r>
      <w:r w:rsidRPr="0000492A">
        <w:rPr>
          <w:i/>
        </w:rPr>
        <w:br/>
        <w:t>(Chief of Air Force) Determination 2022</w:t>
      </w:r>
      <w:r w:rsidR="00747F30">
        <w:rPr>
          <w:i/>
        </w:rPr>
        <w:t>.</w:t>
      </w:r>
    </w:p>
    <w:p w14:paraId="2CD3A6A3" w14:textId="77777777" w:rsidR="00E213FB" w:rsidRPr="00876B88" w:rsidRDefault="00E213FB" w:rsidP="00E213FB">
      <w:pPr>
        <w:pStyle w:val="ActHead5"/>
        <w:spacing w:before="0" w:after="240" w:line="276" w:lineRule="auto"/>
      </w:pPr>
      <w:r>
        <w:rPr>
          <w:rStyle w:val="CharSectno"/>
        </w:rPr>
        <w:t>Section 2 -</w:t>
      </w:r>
      <w:r w:rsidRPr="00876B88">
        <w:t xml:space="preserve"> Commencement</w:t>
      </w:r>
    </w:p>
    <w:p w14:paraId="4EAC7D4D" w14:textId="77777777" w:rsidR="00E213FB" w:rsidRPr="00C82EFC" w:rsidRDefault="00E213FB" w:rsidP="00E213FB">
      <w:pPr>
        <w:pStyle w:val="Default"/>
        <w:numPr>
          <w:ilvl w:val="0"/>
          <w:numId w:val="21"/>
        </w:numPr>
        <w:spacing w:after="240" w:line="276" w:lineRule="auto"/>
      </w:pPr>
      <w:r w:rsidRPr="00C82EFC">
        <w:t>This</w:t>
      </w:r>
      <w:r>
        <w:t xml:space="preserve"> </w:t>
      </w:r>
      <w:r w:rsidRPr="00C82EFC">
        <w:t>section</w:t>
      </w:r>
      <w:r>
        <w:t xml:space="preserve"> </w:t>
      </w:r>
      <w:r w:rsidRPr="00C82EFC">
        <w:t>states</w:t>
      </w:r>
      <w:r>
        <w:t xml:space="preserve"> </w:t>
      </w:r>
      <w:r w:rsidRPr="00C82EFC">
        <w:t>that</w:t>
      </w:r>
      <w:r>
        <w:t xml:space="preserve"> </w:t>
      </w:r>
      <w:r w:rsidRPr="00C82EFC">
        <w:t>the</w:t>
      </w:r>
      <w:r>
        <w:t xml:space="preserve"> </w:t>
      </w:r>
      <w:r w:rsidRPr="00C82EFC">
        <w:t>whole</w:t>
      </w:r>
      <w:r>
        <w:t xml:space="preserve"> </w:t>
      </w:r>
      <w:r w:rsidRPr="00C82EFC">
        <w:t>of</w:t>
      </w:r>
      <w:r>
        <w:t xml:space="preserve"> </w:t>
      </w:r>
      <w:r w:rsidRPr="00C82EFC">
        <w:t>the</w:t>
      </w:r>
      <w:r>
        <w:t xml:space="preserve"> </w:t>
      </w:r>
      <w:r w:rsidRPr="00C82EFC">
        <w:t>instrument</w:t>
      </w:r>
      <w:r>
        <w:t xml:space="preserve"> </w:t>
      </w:r>
      <w:r w:rsidRPr="00C82EFC">
        <w:t>commences</w:t>
      </w:r>
      <w:r>
        <w:t xml:space="preserve"> </w:t>
      </w:r>
      <w:r w:rsidRPr="00C82EFC">
        <w:t>at</w:t>
      </w:r>
      <w:r>
        <w:t xml:space="preserve"> </w:t>
      </w:r>
      <w:r w:rsidRPr="00C82EFC">
        <w:t>the</w:t>
      </w:r>
      <w:r>
        <w:t xml:space="preserve"> </w:t>
      </w:r>
      <w:r w:rsidRPr="00C82EFC">
        <w:t>same</w:t>
      </w:r>
      <w:r>
        <w:t xml:space="preserve"> </w:t>
      </w:r>
      <w:r w:rsidRPr="00C82EFC">
        <w:t>time</w:t>
      </w:r>
      <w:r>
        <w:t xml:space="preserve"> </w:t>
      </w:r>
      <w:r w:rsidRPr="00C82EFC">
        <w:t>as</w:t>
      </w:r>
      <w:r>
        <w:t xml:space="preserve"> Schedule 1 to </w:t>
      </w:r>
      <w:r w:rsidRPr="00E55A80">
        <w:t>the</w:t>
      </w:r>
      <w:r>
        <w:t xml:space="preserve"> </w:t>
      </w:r>
      <w:r w:rsidRPr="003756BE">
        <w:rPr>
          <w:i/>
          <w:iCs/>
        </w:rPr>
        <w:t>Defence</w:t>
      </w:r>
      <w:r>
        <w:rPr>
          <w:i/>
          <w:iCs/>
        </w:rPr>
        <w:t xml:space="preserve"> </w:t>
      </w:r>
      <w:r w:rsidRPr="003756BE">
        <w:rPr>
          <w:i/>
          <w:iCs/>
        </w:rPr>
        <w:t>Legislation</w:t>
      </w:r>
      <w:r>
        <w:rPr>
          <w:i/>
          <w:iCs/>
        </w:rPr>
        <w:t xml:space="preserve"> </w:t>
      </w:r>
      <w:r w:rsidRPr="003756BE">
        <w:rPr>
          <w:i/>
          <w:iCs/>
        </w:rPr>
        <w:t>Amendment</w:t>
      </w:r>
      <w:r>
        <w:rPr>
          <w:i/>
          <w:iCs/>
        </w:rPr>
        <w:t xml:space="preserve"> </w:t>
      </w:r>
      <w:r w:rsidRPr="003756BE">
        <w:rPr>
          <w:i/>
          <w:iCs/>
        </w:rPr>
        <w:t>(Discipline</w:t>
      </w:r>
      <w:r>
        <w:rPr>
          <w:i/>
          <w:iCs/>
        </w:rPr>
        <w:t xml:space="preserve"> </w:t>
      </w:r>
      <w:r w:rsidRPr="003756BE">
        <w:rPr>
          <w:i/>
          <w:iCs/>
        </w:rPr>
        <w:t>Reform)</w:t>
      </w:r>
      <w:r>
        <w:rPr>
          <w:i/>
          <w:iCs/>
        </w:rPr>
        <w:t xml:space="preserve"> </w:t>
      </w:r>
      <w:r w:rsidRPr="003756BE">
        <w:rPr>
          <w:i/>
          <w:iCs/>
        </w:rPr>
        <w:t>Act</w:t>
      </w:r>
      <w:r>
        <w:rPr>
          <w:i/>
          <w:iCs/>
        </w:rPr>
        <w:t xml:space="preserve"> </w:t>
      </w:r>
      <w:r w:rsidRPr="003756BE">
        <w:rPr>
          <w:i/>
          <w:iCs/>
        </w:rPr>
        <w:t>2021</w:t>
      </w:r>
      <w:r>
        <w:rPr>
          <w:i/>
          <w:iCs/>
        </w:rPr>
        <w:t xml:space="preserve"> </w:t>
      </w:r>
      <w:r w:rsidRPr="00C02AE2">
        <w:rPr>
          <w:iCs/>
        </w:rPr>
        <w:t>(</w:t>
      </w:r>
      <w:r w:rsidRPr="00C82EFC">
        <w:t>the</w:t>
      </w:r>
      <w:r>
        <w:t xml:space="preserve"> </w:t>
      </w:r>
      <w:r w:rsidRPr="00C82EFC">
        <w:t>Amendment</w:t>
      </w:r>
      <w:r>
        <w:t xml:space="preserve"> </w:t>
      </w:r>
      <w:r w:rsidRPr="00C82EFC">
        <w:t>Act</w:t>
      </w:r>
      <w:r>
        <w:t xml:space="preserve">) </w:t>
      </w:r>
      <w:r w:rsidRPr="00C82EFC">
        <w:t>commence</w:t>
      </w:r>
      <w:r>
        <w:t>s</w:t>
      </w:r>
      <w:r w:rsidRPr="00C82EFC">
        <w:t>.</w:t>
      </w:r>
    </w:p>
    <w:p w14:paraId="4A4FD4C1" w14:textId="77777777" w:rsidR="00E213FB" w:rsidRPr="00876B88" w:rsidRDefault="00E213FB" w:rsidP="00E213FB">
      <w:pPr>
        <w:pStyle w:val="ActHead5"/>
        <w:spacing w:before="0" w:after="240" w:line="276" w:lineRule="auto"/>
      </w:pPr>
      <w:r>
        <w:rPr>
          <w:rStyle w:val="CharSectno"/>
        </w:rPr>
        <w:t xml:space="preserve">Section 3 - </w:t>
      </w:r>
      <w:r w:rsidRPr="00876B88">
        <w:t>Authority</w:t>
      </w:r>
    </w:p>
    <w:p w14:paraId="73A1CB86" w14:textId="77777777" w:rsidR="00E213FB" w:rsidRPr="00876B88" w:rsidRDefault="00E213FB" w:rsidP="00E213FB">
      <w:pPr>
        <w:pStyle w:val="subsection"/>
        <w:numPr>
          <w:ilvl w:val="0"/>
          <w:numId w:val="21"/>
        </w:numPr>
        <w:spacing w:before="0" w:beforeAutospacing="0" w:after="240" w:afterAutospacing="0" w:line="276" w:lineRule="auto"/>
      </w:pPr>
      <w:r>
        <w:t>This section states that the instrument is made under section 9CA(2)</w:t>
      </w:r>
      <w:r w:rsidRPr="00876B88">
        <w:t xml:space="preserve"> of the </w:t>
      </w:r>
      <w:r w:rsidRPr="00876B88">
        <w:rPr>
          <w:i/>
        </w:rPr>
        <w:t>Defence Force Discipline Act 1982</w:t>
      </w:r>
      <w:r>
        <w:rPr>
          <w:i/>
        </w:rPr>
        <w:t xml:space="preserve"> </w:t>
      </w:r>
      <w:r w:rsidRPr="007B0A6C">
        <w:t>(the Act)</w:t>
      </w:r>
      <w:r w:rsidRPr="00876B88">
        <w:t>.</w:t>
      </w:r>
    </w:p>
    <w:p w14:paraId="2109C499" w14:textId="77777777" w:rsidR="00E213FB" w:rsidRPr="00876B88" w:rsidRDefault="00E213FB" w:rsidP="00E213FB">
      <w:pPr>
        <w:pStyle w:val="ActHead5"/>
        <w:spacing w:before="0" w:after="240" w:line="276" w:lineRule="auto"/>
      </w:pPr>
      <w:r>
        <w:rPr>
          <w:rStyle w:val="CharSectno"/>
        </w:rPr>
        <w:t xml:space="preserve">Section </w:t>
      </w:r>
      <w:r w:rsidRPr="0055389E">
        <w:rPr>
          <w:rStyle w:val="CharSectno"/>
        </w:rPr>
        <w:t>4</w:t>
      </w:r>
      <w:r w:rsidRPr="00876B88">
        <w:t xml:space="preserve"> </w:t>
      </w:r>
      <w:r>
        <w:t>-</w:t>
      </w:r>
      <w:r w:rsidRPr="00876B88">
        <w:t xml:space="preserve"> Objects of this instrument</w:t>
      </w:r>
    </w:p>
    <w:p w14:paraId="0EC7F13C" w14:textId="53C24CB0" w:rsidR="00E213FB" w:rsidRPr="00876B88" w:rsidRDefault="00E213FB" w:rsidP="00E213FB">
      <w:pPr>
        <w:pStyle w:val="subsection"/>
        <w:numPr>
          <w:ilvl w:val="0"/>
          <w:numId w:val="21"/>
        </w:numPr>
        <w:spacing w:before="0" w:beforeAutospacing="0" w:after="240" w:afterAutospacing="0" w:line="276" w:lineRule="auto"/>
        <w:ind w:left="426" w:hanging="426"/>
      </w:pPr>
      <w:r w:rsidRPr="00876B88">
        <w:t>Th</w:t>
      </w:r>
      <w:r>
        <w:t>is section describes the object of the instrument, which is to ensure that breaches of discipline by the most senior enlisted members of the Royal Australian Air Force are not dealt with under the infringement scheme established by Part IA of the Act, which is intended to deal only with minor service discipline matters.</w:t>
      </w:r>
    </w:p>
    <w:p w14:paraId="277E417F" w14:textId="77777777" w:rsidR="00E213FB" w:rsidRDefault="00E213FB" w:rsidP="00E213FB">
      <w:pPr>
        <w:pStyle w:val="ActHead5"/>
        <w:spacing w:before="0" w:after="240" w:line="276" w:lineRule="auto"/>
      </w:pPr>
      <w:r>
        <w:rPr>
          <w:rStyle w:val="CharSectno"/>
        </w:rPr>
        <w:t xml:space="preserve">Section </w:t>
      </w:r>
      <w:r w:rsidRPr="0055389E">
        <w:rPr>
          <w:rStyle w:val="CharSectno"/>
        </w:rPr>
        <w:t>5</w:t>
      </w:r>
      <w:r w:rsidRPr="00876B88">
        <w:t xml:space="preserve"> </w:t>
      </w:r>
      <w:r>
        <w:t>-</w:t>
      </w:r>
      <w:r w:rsidRPr="00876B88">
        <w:t xml:space="preserve"> Simplified outline of this instrument</w:t>
      </w:r>
    </w:p>
    <w:p w14:paraId="31A36F8B" w14:textId="2B54FB15" w:rsidR="00E213FB" w:rsidRDefault="00E213FB" w:rsidP="00E213FB">
      <w:pPr>
        <w:pStyle w:val="subsection"/>
        <w:numPr>
          <w:ilvl w:val="0"/>
          <w:numId w:val="21"/>
        </w:numPr>
        <w:spacing w:before="0" w:beforeAutospacing="0" w:after="240" w:afterAutospacing="0" w:line="276" w:lineRule="auto"/>
      </w:pPr>
      <w:r w:rsidRPr="00BF4D48">
        <w:rPr>
          <w:iCs/>
        </w:rPr>
        <w:t>This section provides a simplified outline</w:t>
      </w:r>
      <w:r>
        <w:rPr>
          <w:iCs/>
        </w:rPr>
        <w:t xml:space="preserve"> of the instrument. It outlines the context of the instrument within the infringement scheme established under Part IA of the Act</w:t>
      </w:r>
      <w:r w:rsidRPr="00BF4D48">
        <w:rPr>
          <w:iCs/>
        </w:rPr>
        <w:t xml:space="preserve"> and </w:t>
      </w:r>
      <w:r>
        <w:t>the authority of a service chief to exclude certain specified defence members or members of a specified class of defence members from the definition of prescribed defence member. It explains that this instrument determines that members of the Royal Australian Air Force of the rank of Warrant Officer are not prescribed defence members for the purposes of the infringement scheme.</w:t>
      </w:r>
    </w:p>
    <w:p w14:paraId="65FAE922" w14:textId="77777777" w:rsidR="00E213FB" w:rsidRDefault="00E213FB" w:rsidP="00E213FB">
      <w:pPr>
        <w:pStyle w:val="ActHead5"/>
        <w:spacing w:before="0" w:after="240" w:line="276" w:lineRule="auto"/>
      </w:pPr>
      <w:r>
        <w:rPr>
          <w:rStyle w:val="CharSectno"/>
        </w:rPr>
        <w:t xml:space="preserve">Section </w:t>
      </w:r>
      <w:r w:rsidRPr="0055389E">
        <w:rPr>
          <w:rStyle w:val="CharSectno"/>
        </w:rPr>
        <w:t>6</w:t>
      </w:r>
      <w:r w:rsidRPr="00876B88">
        <w:t xml:space="preserve"> </w:t>
      </w:r>
      <w:r>
        <w:t>–</w:t>
      </w:r>
      <w:r w:rsidRPr="00876B88">
        <w:t xml:space="preserve"> Definitions</w:t>
      </w:r>
    </w:p>
    <w:p w14:paraId="65CE9BAF" w14:textId="461C9D82" w:rsidR="00E213FB" w:rsidRDefault="00E213FB" w:rsidP="00E213FB">
      <w:pPr>
        <w:pStyle w:val="Default"/>
        <w:numPr>
          <w:ilvl w:val="0"/>
          <w:numId w:val="21"/>
        </w:numPr>
        <w:tabs>
          <w:tab w:val="left" w:pos="567"/>
        </w:tabs>
        <w:spacing w:after="240" w:line="276" w:lineRule="auto"/>
      </w:pPr>
      <w:r w:rsidRPr="00331767">
        <w:t>The</w:t>
      </w:r>
      <w:r>
        <w:t xml:space="preserve"> note to the section lists a number of expressions used in the </w:t>
      </w:r>
      <w:r w:rsidR="0000492A">
        <w:t>i</w:t>
      </w:r>
      <w:r>
        <w:t>nstrument that are defined in the Act.</w:t>
      </w:r>
    </w:p>
    <w:p w14:paraId="42377CB7" w14:textId="56546C93" w:rsidR="00E213FB" w:rsidRDefault="0000492A" w:rsidP="00E213FB">
      <w:pPr>
        <w:pStyle w:val="Default"/>
        <w:numPr>
          <w:ilvl w:val="0"/>
          <w:numId w:val="21"/>
        </w:numPr>
        <w:tabs>
          <w:tab w:val="left" w:pos="567"/>
        </w:tabs>
        <w:spacing w:after="240" w:line="276" w:lineRule="auto"/>
      </w:pPr>
      <w:r>
        <w:t>The section also defines the ‘</w:t>
      </w:r>
      <w:r w:rsidR="00E213FB">
        <w:t>Act</w:t>
      </w:r>
      <w:r>
        <w:t>’</w:t>
      </w:r>
      <w:r w:rsidR="00E213FB">
        <w:t xml:space="preserve"> as meaning the </w:t>
      </w:r>
      <w:r w:rsidR="00E213FB" w:rsidRPr="00B9591A">
        <w:rPr>
          <w:i/>
        </w:rPr>
        <w:t>Defence Force Discipline Act 1982</w:t>
      </w:r>
      <w:r w:rsidR="00747F30">
        <w:rPr>
          <w:i/>
        </w:rPr>
        <w:t>.</w:t>
      </w:r>
    </w:p>
    <w:p w14:paraId="65B840C9" w14:textId="19E7D7E3" w:rsidR="00E213FB" w:rsidRPr="00876B88" w:rsidRDefault="00E213FB" w:rsidP="00E213FB">
      <w:pPr>
        <w:pStyle w:val="ActHead5"/>
        <w:spacing w:before="0" w:after="240" w:line="276" w:lineRule="auto"/>
      </w:pPr>
      <w:r>
        <w:rPr>
          <w:rStyle w:val="CharSectno"/>
        </w:rPr>
        <w:t xml:space="preserve">Section </w:t>
      </w:r>
      <w:r w:rsidRPr="0055389E">
        <w:rPr>
          <w:rStyle w:val="CharSectno"/>
        </w:rPr>
        <w:t>7</w:t>
      </w:r>
      <w:r w:rsidRPr="00876B88">
        <w:t xml:space="preserve"> </w:t>
      </w:r>
      <w:r>
        <w:t>-</w:t>
      </w:r>
      <w:r w:rsidRPr="00876B88">
        <w:t xml:space="preserve"> </w:t>
      </w:r>
      <w:r>
        <w:t>Chief of Air Force Determination</w:t>
      </w:r>
    </w:p>
    <w:p w14:paraId="689A43B9" w14:textId="2ADD133C" w:rsidR="00E213FB" w:rsidRPr="00B9591A" w:rsidRDefault="00E213FB" w:rsidP="00E213FB">
      <w:pPr>
        <w:pStyle w:val="Default"/>
        <w:numPr>
          <w:ilvl w:val="0"/>
          <w:numId w:val="21"/>
        </w:numPr>
        <w:shd w:val="clear" w:color="auto" w:fill="FFFFFF"/>
        <w:tabs>
          <w:tab w:val="left" w:pos="567"/>
          <w:tab w:val="left" w:pos="6804"/>
        </w:tabs>
        <w:spacing w:line="276" w:lineRule="auto"/>
        <w:rPr>
          <w:rFonts w:eastAsia="Times New Roman"/>
          <w:lang w:eastAsia="en-AU"/>
        </w:rPr>
      </w:pPr>
      <w:r>
        <w:t>This section is the key operative provision of the instrument, and is the determination that each member of the class of defence members in the Royal Australian Air Force holding the rank of Warrant Officer is not a prescribed defence member for the purposes of Part IA of the Act.</w:t>
      </w:r>
      <w:r w:rsidRPr="004E2020">
        <w:rPr>
          <w:rFonts w:eastAsia="Times New Roman"/>
          <w:lang w:eastAsia="en-AU"/>
        </w:rPr>
        <w:t xml:space="preserve"> </w:t>
      </w:r>
      <w:r w:rsidRPr="00B9591A">
        <w:rPr>
          <w:rFonts w:eastAsia="Times New Roman"/>
          <w:lang w:eastAsia="en-AU"/>
        </w:rPr>
        <w:br w:type="page"/>
      </w:r>
    </w:p>
    <w:p w14:paraId="0124EED8" w14:textId="77777777" w:rsidR="00E213FB" w:rsidRPr="007C4ABD" w:rsidRDefault="00E213FB" w:rsidP="00E213FB">
      <w:pPr>
        <w:shd w:val="clear" w:color="auto" w:fill="FFFFFF"/>
        <w:spacing w:after="0"/>
        <w:jc w:val="right"/>
        <w:rPr>
          <w:rFonts w:ascii="Times New Roman" w:eastAsia="Times New Roman" w:hAnsi="Times New Roman" w:cs="Times New Roman"/>
          <w:b/>
          <w:color w:val="000000"/>
          <w:sz w:val="24"/>
          <w:szCs w:val="24"/>
          <w:lang w:eastAsia="en-AU"/>
        </w:rPr>
      </w:pPr>
      <w:r w:rsidRPr="007C4ABD">
        <w:rPr>
          <w:rFonts w:ascii="Times New Roman" w:eastAsia="Times New Roman" w:hAnsi="Times New Roman" w:cs="Times New Roman"/>
          <w:b/>
          <w:color w:val="000000"/>
          <w:sz w:val="24"/>
          <w:szCs w:val="24"/>
          <w:lang w:eastAsia="en-AU"/>
        </w:rPr>
        <w:t>ATTACHMENT B</w:t>
      </w:r>
    </w:p>
    <w:p w14:paraId="00EB97C2" w14:textId="77777777" w:rsidR="00E213FB" w:rsidRDefault="00E213FB" w:rsidP="00E213FB">
      <w:pPr>
        <w:shd w:val="clear" w:color="auto" w:fill="FFFFFF"/>
        <w:spacing w:after="0"/>
        <w:jc w:val="center"/>
        <w:rPr>
          <w:rFonts w:ascii="Times New Roman" w:eastAsia="Times New Roman" w:hAnsi="Times New Roman" w:cs="Times New Roman"/>
          <w:b/>
          <w:color w:val="000000"/>
          <w:sz w:val="24"/>
          <w:szCs w:val="24"/>
          <w:u w:val="single"/>
          <w:lang w:eastAsia="en-AU"/>
        </w:rPr>
      </w:pPr>
    </w:p>
    <w:p w14:paraId="6929A54C" w14:textId="77777777" w:rsidR="00E213FB" w:rsidRPr="003A02AF" w:rsidRDefault="00E213FB" w:rsidP="00E213FB">
      <w:pPr>
        <w:shd w:val="clear" w:color="auto" w:fill="FFFFFF"/>
        <w:spacing w:after="0"/>
        <w:jc w:val="center"/>
        <w:rPr>
          <w:rFonts w:ascii="Times New Roman" w:eastAsia="Times New Roman" w:hAnsi="Times New Roman" w:cs="Times New Roman"/>
          <w:b/>
          <w:color w:val="000000"/>
          <w:sz w:val="24"/>
          <w:szCs w:val="24"/>
          <w:u w:val="single"/>
          <w:lang w:eastAsia="en-AU"/>
        </w:rPr>
      </w:pPr>
      <w:r w:rsidRPr="003A02AF">
        <w:rPr>
          <w:rFonts w:ascii="Times New Roman" w:eastAsia="Times New Roman" w:hAnsi="Times New Roman" w:cs="Times New Roman"/>
          <w:b/>
          <w:color w:val="000000"/>
          <w:sz w:val="24"/>
          <w:szCs w:val="24"/>
          <w:u w:val="single"/>
          <w:lang w:eastAsia="en-AU"/>
        </w:rPr>
        <w:t>STATEMENT OF COMPATIBILITY WITH HUMAN RIGHTS</w:t>
      </w:r>
    </w:p>
    <w:p w14:paraId="7DB7464F" w14:textId="77777777" w:rsidR="00E213FB" w:rsidRDefault="00E213FB" w:rsidP="00E213FB">
      <w:pPr>
        <w:shd w:val="clear" w:color="auto" w:fill="FFFFFF"/>
        <w:spacing w:after="0"/>
        <w:rPr>
          <w:rFonts w:ascii="Times New Roman" w:eastAsia="Times New Roman" w:hAnsi="Times New Roman" w:cs="Times New Roman"/>
          <w:color w:val="000000"/>
          <w:sz w:val="24"/>
          <w:szCs w:val="24"/>
          <w:lang w:eastAsia="en-AU"/>
        </w:rPr>
      </w:pPr>
    </w:p>
    <w:p w14:paraId="7B11334A" w14:textId="77777777" w:rsidR="00E213FB" w:rsidRPr="00435C45" w:rsidRDefault="00E213FB" w:rsidP="00E213FB">
      <w:pPr>
        <w:shd w:val="clear" w:color="auto" w:fill="FFFFFF"/>
        <w:spacing w:after="0"/>
        <w:rPr>
          <w:rFonts w:ascii="Times New Roman" w:eastAsia="Times New Roman" w:hAnsi="Times New Roman" w:cs="Times New Roman"/>
          <w:color w:val="000000"/>
          <w:sz w:val="24"/>
          <w:szCs w:val="24"/>
          <w:lang w:eastAsia="en-AU"/>
        </w:rPr>
      </w:pPr>
      <w:r w:rsidRPr="00435C45">
        <w:rPr>
          <w:rFonts w:ascii="Times New Roman" w:eastAsia="Times New Roman" w:hAnsi="Times New Roman" w:cs="Times New Roman"/>
          <w:color w:val="000000"/>
          <w:sz w:val="24"/>
          <w:szCs w:val="24"/>
          <w:lang w:eastAsia="en-AU"/>
        </w:rPr>
        <w:t>Prepared</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accordance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with</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Part</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3</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Human</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Rights</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(Parliamentary</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Scrutiny)</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Act</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2011.</w:t>
      </w:r>
    </w:p>
    <w:p w14:paraId="5DE9A1FB" w14:textId="77777777" w:rsidR="00E213FB" w:rsidRDefault="00E213FB" w:rsidP="00E213FB">
      <w:pPr>
        <w:spacing w:before="120" w:after="120" w:line="240" w:lineRule="auto"/>
        <w:jc w:val="center"/>
        <w:rPr>
          <w:rFonts w:ascii="Times New Roman" w:hAnsi="Times New Roman"/>
          <w:sz w:val="24"/>
          <w:szCs w:val="24"/>
        </w:rPr>
      </w:pPr>
    </w:p>
    <w:p w14:paraId="66F7FD03" w14:textId="6218EEEE" w:rsidR="00E213FB" w:rsidRPr="0000492A" w:rsidRDefault="00E213FB" w:rsidP="00E213FB">
      <w:pPr>
        <w:spacing w:before="120" w:after="120" w:line="240" w:lineRule="auto"/>
        <w:jc w:val="center"/>
        <w:rPr>
          <w:rFonts w:ascii="Times New Roman" w:hAnsi="Times New Roman"/>
          <w:b/>
          <w:i/>
          <w:sz w:val="24"/>
          <w:szCs w:val="24"/>
        </w:rPr>
      </w:pPr>
      <w:r w:rsidRPr="0000492A">
        <w:rPr>
          <w:rFonts w:ascii="Times New Roman" w:hAnsi="Times New Roman"/>
          <w:b/>
          <w:i/>
          <w:sz w:val="24"/>
          <w:szCs w:val="24"/>
        </w:rPr>
        <w:t>Defence Force Discipline (Chief of Air Force) Determination 2022</w:t>
      </w:r>
    </w:p>
    <w:p w14:paraId="52B24C55" w14:textId="77777777" w:rsidR="00E213FB" w:rsidRDefault="00E213FB" w:rsidP="00E213FB">
      <w:pPr>
        <w:spacing w:before="120" w:after="120" w:line="240" w:lineRule="auto"/>
        <w:jc w:val="center"/>
        <w:rPr>
          <w:rFonts w:ascii="Times New Roman" w:hAnsi="Times New Roman"/>
          <w:sz w:val="24"/>
          <w:szCs w:val="24"/>
        </w:rPr>
      </w:pPr>
    </w:p>
    <w:p w14:paraId="1D273677" w14:textId="77777777" w:rsidR="00E213FB" w:rsidRDefault="00E213FB" w:rsidP="00E213FB">
      <w:pPr>
        <w:spacing w:before="120" w:after="120" w:line="240" w:lineRule="auto"/>
        <w:rPr>
          <w:rFonts w:ascii="Times New Roman" w:hAnsi="Times New Roman"/>
          <w:sz w:val="24"/>
          <w:szCs w:val="24"/>
        </w:rPr>
      </w:pPr>
      <w:r>
        <w:rPr>
          <w:rFonts w:ascii="Times New Roman" w:hAnsi="Times New Roman"/>
          <w:sz w:val="24"/>
          <w:szCs w:val="24"/>
        </w:rPr>
        <w:t xml:space="preserve">This Determination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0461480E" w14:textId="322D8156" w:rsidR="00E213FB" w:rsidRDefault="00E213FB" w:rsidP="00E213FB">
      <w:pPr>
        <w:pStyle w:val="Heading3"/>
        <w:spacing w:before="240"/>
      </w:pPr>
      <w:r>
        <w:t xml:space="preserve">Overview of the Legislative </w:t>
      </w:r>
      <w:r w:rsidRPr="00017A63">
        <w:t>Instrument</w:t>
      </w:r>
    </w:p>
    <w:p w14:paraId="2315E5E1" w14:textId="5F133769" w:rsidR="00E213FB" w:rsidRDefault="00E213FB" w:rsidP="00E213FB">
      <w:pPr>
        <w:spacing w:before="120" w:after="120" w:line="240" w:lineRule="auto"/>
        <w:rPr>
          <w:rFonts w:ascii="Times New Roman" w:hAnsi="Times New Roman"/>
          <w:sz w:val="24"/>
          <w:szCs w:val="24"/>
        </w:rPr>
      </w:pPr>
      <w:r>
        <w:rPr>
          <w:rFonts w:ascii="Times New Roman" w:hAnsi="Times New Roman"/>
          <w:sz w:val="24"/>
          <w:szCs w:val="24"/>
        </w:rPr>
        <w:t xml:space="preserve">The Instrument </w:t>
      </w:r>
      <w:r w:rsidRPr="007C4ABD">
        <w:rPr>
          <w:rFonts w:ascii="Times New Roman" w:hAnsi="Times New Roman"/>
          <w:sz w:val="24"/>
          <w:szCs w:val="24"/>
        </w:rPr>
        <w:t xml:space="preserve">determines that members of the </w:t>
      </w:r>
      <w:r>
        <w:rPr>
          <w:rFonts w:ascii="Times New Roman" w:hAnsi="Times New Roman"/>
          <w:sz w:val="24"/>
          <w:szCs w:val="24"/>
        </w:rPr>
        <w:t xml:space="preserve">Royal </w:t>
      </w:r>
      <w:r w:rsidRPr="007C4ABD">
        <w:rPr>
          <w:rFonts w:ascii="Times New Roman" w:hAnsi="Times New Roman"/>
          <w:sz w:val="24"/>
          <w:szCs w:val="24"/>
        </w:rPr>
        <w:t xml:space="preserve">Australian </w:t>
      </w:r>
      <w:r>
        <w:rPr>
          <w:rFonts w:ascii="Times New Roman" w:hAnsi="Times New Roman"/>
          <w:sz w:val="24"/>
          <w:szCs w:val="24"/>
        </w:rPr>
        <w:t>Air Force</w:t>
      </w:r>
      <w:r w:rsidRPr="007C4ABD">
        <w:rPr>
          <w:rFonts w:ascii="Times New Roman" w:hAnsi="Times New Roman"/>
          <w:sz w:val="24"/>
          <w:szCs w:val="24"/>
        </w:rPr>
        <w:t xml:space="preserve"> of the rank of Warrant Officer are not prescribed defence members for the purposes of the infringement scheme</w:t>
      </w:r>
      <w:r>
        <w:rPr>
          <w:rFonts w:ascii="Times New Roman" w:hAnsi="Times New Roman"/>
          <w:sz w:val="24"/>
          <w:szCs w:val="24"/>
        </w:rPr>
        <w:t>.</w:t>
      </w:r>
    </w:p>
    <w:p w14:paraId="1A20A356" w14:textId="323B8F7E" w:rsidR="00E213FB" w:rsidRPr="007C4ABD" w:rsidRDefault="00E213FB" w:rsidP="00E213FB">
      <w:pPr>
        <w:spacing w:before="120" w:after="120" w:line="240" w:lineRule="auto"/>
        <w:rPr>
          <w:rFonts w:ascii="Times New Roman" w:hAnsi="Times New Roman"/>
          <w:sz w:val="24"/>
          <w:szCs w:val="24"/>
        </w:rPr>
      </w:pPr>
      <w:r>
        <w:rPr>
          <w:rFonts w:ascii="Times New Roman" w:hAnsi="Times New Roman"/>
          <w:sz w:val="24"/>
          <w:szCs w:val="24"/>
        </w:rPr>
        <w:t xml:space="preserve">The infringement scheme is established under </w:t>
      </w:r>
      <w:r w:rsidRPr="007C4ABD">
        <w:rPr>
          <w:rFonts w:ascii="Times New Roman" w:hAnsi="Times New Roman"/>
          <w:sz w:val="24"/>
          <w:szCs w:val="24"/>
        </w:rPr>
        <w:t xml:space="preserve">Part IA of the </w:t>
      </w:r>
      <w:r w:rsidRPr="007C4ABD">
        <w:rPr>
          <w:rFonts w:ascii="Times New Roman" w:hAnsi="Times New Roman"/>
          <w:i/>
          <w:sz w:val="24"/>
          <w:szCs w:val="24"/>
        </w:rPr>
        <w:t xml:space="preserve">Defence Force Discipline Act 1982 </w:t>
      </w:r>
      <w:r w:rsidR="0000492A">
        <w:rPr>
          <w:rFonts w:ascii="Times New Roman" w:hAnsi="Times New Roman"/>
          <w:sz w:val="24"/>
          <w:szCs w:val="24"/>
        </w:rPr>
        <w:t xml:space="preserve">(the Act) </w:t>
      </w:r>
      <w:r w:rsidRPr="007C4ABD">
        <w:rPr>
          <w:rFonts w:ascii="Times New Roman" w:hAnsi="Times New Roman"/>
          <w:sz w:val="24"/>
          <w:szCs w:val="24"/>
        </w:rPr>
        <w:t>to deal with minor service discipline matters. A prescribed defence member may elect to be dealt with under the infringement scheme for breaches of discipline that are disciplinary infringements.</w:t>
      </w:r>
    </w:p>
    <w:p w14:paraId="7126CF5D" w14:textId="77777777" w:rsidR="00E213FB" w:rsidRPr="007C4ABD" w:rsidRDefault="00E213FB" w:rsidP="00E213FB">
      <w:pPr>
        <w:spacing w:before="120" w:after="120" w:line="240" w:lineRule="auto"/>
        <w:rPr>
          <w:rFonts w:ascii="Times New Roman" w:hAnsi="Times New Roman"/>
          <w:sz w:val="24"/>
          <w:szCs w:val="24"/>
        </w:rPr>
      </w:pPr>
      <w:r w:rsidRPr="007C4ABD">
        <w:rPr>
          <w:rFonts w:ascii="Times New Roman" w:hAnsi="Times New Roman"/>
          <w:sz w:val="24"/>
          <w:szCs w:val="24"/>
        </w:rPr>
        <w:t>Subsection 9CA(1) of the Act defines a prescribed defence member. Under subsection 9CA(2) of Act, service chiefs may determine that a specified defence member, or each member of a specified class of defence members, holding the rank of warrant officer, chief petty officer or flight sergeant, is not a prescribed defence member.</w:t>
      </w:r>
    </w:p>
    <w:p w14:paraId="78EE1AAB" w14:textId="3C593B85" w:rsidR="00E213FB" w:rsidRDefault="00E213FB" w:rsidP="00E213FB">
      <w:pPr>
        <w:spacing w:before="120" w:after="120" w:line="240" w:lineRule="auto"/>
        <w:rPr>
          <w:rFonts w:ascii="Times New Roman" w:hAnsi="Times New Roman"/>
          <w:sz w:val="24"/>
          <w:szCs w:val="24"/>
        </w:rPr>
      </w:pPr>
      <w:r>
        <w:rPr>
          <w:rFonts w:ascii="Times New Roman" w:hAnsi="Times New Roman"/>
          <w:sz w:val="24"/>
          <w:szCs w:val="24"/>
        </w:rPr>
        <w:t>The object of the Determination</w:t>
      </w:r>
      <w:r w:rsidRPr="007C4ABD">
        <w:rPr>
          <w:rFonts w:ascii="Times New Roman" w:hAnsi="Times New Roman"/>
          <w:sz w:val="24"/>
          <w:szCs w:val="24"/>
        </w:rPr>
        <w:t xml:space="preserve"> is to ensure that breaches of discipline by the most senior enlisted members of the </w:t>
      </w:r>
      <w:r>
        <w:rPr>
          <w:rFonts w:ascii="Times New Roman" w:hAnsi="Times New Roman"/>
          <w:sz w:val="24"/>
          <w:szCs w:val="24"/>
        </w:rPr>
        <w:t xml:space="preserve">Royal </w:t>
      </w:r>
      <w:r w:rsidRPr="007C4ABD">
        <w:rPr>
          <w:rFonts w:ascii="Times New Roman" w:hAnsi="Times New Roman"/>
          <w:sz w:val="24"/>
          <w:szCs w:val="24"/>
        </w:rPr>
        <w:t xml:space="preserve">Australian </w:t>
      </w:r>
      <w:r w:rsidR="00F66F43">
        <w:rPr>
          <w:rFonts w:ascii="Times New Roman" w:hAnsi="Times New Roman"/>
          <w:sz w:val="24"/>
          <w:szCs w:val="24"/>
        </w:rPr>
        <w:t>Air Force</w:t>
      </w:r>
      <w:r w:rsidRPr="007C4ABD">
        <w:rPr>
          <w:rFonts w:ascii="Times New Roman" w:hAnsi="Times New Roman"/>
          <w:sz w:val="24"/>
          <w:szCs w:val="24"/>
        </w:rPr>
        <w:t xml:space="preserve"> are not dealt with under the infringement scheme established by Part IA of the Act, which is intended to deal only with minor service discipline matters.</w:t>
      </w:r>
    </w:p>
    <w:p w14:paraId="618203EF" w14:textId="77777777" w:rsidR="00E213FB" w:rsidRPr="00F02232" w:rsidRDefault="00E213FB" w:rsidP="00E213FB">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 breach of discipline by a member of the rank of Warrant Officer will continue to be able to be dealt with by a service tribunal as a service offence under the Act.</w:t>
      </w:r>
    </w:p>
    <w:p w14:paraId="53DDE4BB" w14:textId="77777777" w:rsidR="00E213FB" w:rsidRDefault="00E213FB" w:rsidP="00E213FB">
      <w:pPr>
        <w:pStyle w:val="Heading3"/>
        <w:spacing w:before="240"/>
      </w:pPr>
      <w:r>
        <w:t>Human rights implications</w:t>
      </w:r>
    </w:p>
    <w:p w14:paraId="029CABE9" w14:textId="77777777" w:rsidR="00E213FB" w:rsidRDefault="00E213FB" w:rsidP="00E213FB">
      <w:pPr>
        <w:spacing w:before="120" w:after="120" w:line="240" w:lineRule="auto"/>
        <w:rPr>
          <w:rFonts w:ascii="Times New Roman" w:hAnsi="Times New Roman"/>
          <w:sz w:val="24"/>
          <w:szCs w:val="24"/>
        </w:rPr>
      </w:pPr>
      <w:r>
        <w:rPr>
          <w:rFonts w:ascii="Times New Roman" w:hAnsi="Times New Roman"/>
          <w:sz w:val="24"/>
          <w:szCs w:val="24"/>
        </w:rPr>
        <w:t>This Determination does not engage any of the applicable rights or freedoms.</w:t>
      </w:r>
    </w:p>
    <w:p w14:paraId="4F7BB22E" w14:textId="15A15F5D" w:rsidR="00E213FB" w:rsidRDefault="00E213FB" w:rsidP="00E213FB">
      <w:pPr>
        <w:spacing w:before="120" w:after="120" w:line="240" w:lineRule="auto"/>
        <w:rPr>
          <w:rFonts w:ascii="Times New Roman" w:hAnsi="Times New Roman"/>
          <w:sz w:val="24"/>
          <w:szCs w:val="24"/>
        </w:rPr>
      </w:pPr>
      <w:r w:rsidRPr="007C4ABD">
        <w:rPr>
          <w:rFonts w:ascii="Times New Roman" w:hAnsi="Times New Roman"/>
          <w:sz w:val="24"/>
          <w:szCs w:val="24"/>
        </w:rPr>
        <w:t>Although the Determination discriminates on the basis of rank, this is not an attribute that is</w:t>
      </w:r>
      <w:r>
        <w:rPr>
          <w:rFonts w:ascii="Times New Roman" w:hAnsi="Times New Roman"/>
          <w:sz w:val="24"/>
          <w:szCs w:val="24"/>
        </w:rPr>
        <w:t xml:space="preserve"> protected by </w:t>
      </w:r>
      <w:r w:rsidRPr="007C4ABD">
        <w:rPr>
          <w:rFonts w:ascii="Times New Roman" w:hAnsi="Times New Roman"/>
          <w:sz w:val="24"/>
          <w:szCs w:val="24"/>
        </w:rPr>
        <w:t>equality and non-discrimination</w:t>
      </w:r>
      <w:r>
        <w:rPr>
          <w:rFonts w:ascii="Times New Roman" w:hAnsi="Times New Roman"/>
          <w:sz w:val="24"/>
          <w:szCs w:val="24"/>
        </w:rPr>
        <w:t>.</w:t>
      </w:r>
    </w:p>
    <w:p w14:paraId="576F72D1" w14:textId="5B6696E1" w:rsidR="00E213FB" w:rsidRPr="007C4ABD" w:rsidRDefault="00E213FB" w:rsidP="00E213FB">
      <w:pPr>
        <w:spacing w:before="120" w:after="120" w:line="240" w:lineRule="auto"/>
        <w:rPr>
          <w:rFonts w:ascii="Times New Roman" w:hAnsi="Times New Roman"/>
          <w:sz w:val="24"/>
          <w:szCs w:val="24"/>
        </w:rPr>
      </w:pPr>
      <w:r>
        <w:rPr>
          <w:rFonts w:ascii="Times New Roman" w:hAnsi="Times New Roman"/>
          <w:sz w:val="24"/>
          <w:szCs w:val="24"/>
        </w:rPr>
        <w:t xml:space="preserve">This Determination does not engage the rights of fair trial and fair hearing rights, as it does not impact the equality of a person before a court or tribunal. In accordance with section 9F of the Act, </w:t>
      </w:r>
      <w:r w:rsidR="0000492A">
        <w:rPr>
          <w:rFonts w:ascii="Times New Roman" w:hAnsi="Times New Roman"/>
          <w:sz w:val="24"/>
          <w:szCs w:val="24"/>
        </w:rPr>
        <w:t xml:space="preserve">the exercise of jurisdiction by </w:t>
      </w:r>
      <w:r>
        <w:rPr>
          <w:rFonts w:ascii="Times New Roman" w:hAnsi="Times New Roman"/>
          <w:sz w:val="24"/>
          <w:szCs w:val="24"/>
        </w:rPr>
        <w:t xml:space="preserve">a discipline officer or senior discipline officer under Part IA is not the exercise of jurisdiction by a service tribunal. The rights of defence members of the rank of Warrant Officer in respect of service offences </w:t>
      </w:r>
      <w:r>
        <w:rPr>
          <w:rFonts w:ascii="Times New Roman" w:eastAsia="Times New Roman" w:hAnsi="Times New Roman" w:cs="Times New Roman"/>
          <w:color w:val="000000"/>
          <w:sz w:val="24"/>
          <w:szCs w:val="24"/>
          <w:lang w:eastAsia="en-AU"/>
        </w:rPr>
        <w:t>dealt with by a service tribunal are not altered by this Determination.</w:t>
      </w:r>
    </w:p>
    <w:p w14:paraId="6994A02D" w14:textId="77777777" w:rsidR="00E213FB" w:rsidRDefault="00E213FB" w:rsidP="00E213FB">
      <w:pPr>
        <w:pStyle w:val="Heading3"/>
        <w:spacing w:before="240"/>
      </w:pPr>
      <w:r>
        <w:t>Conclusion</w:t>
      </w:r>
    </w:p>
    <w:p w14:paraId="5ACA270F" w14:textId="15E45795" w:rsidR="000C3D90" w:rsidRPr="00AD17EB" w:rsidRDefault="00E213FB" w:rsidP="00F66F43">
      <w:pPr>
        <w:spacing w:before="120" w:after="120" w:line="240" w:lineRule="auto"/>
        <w:rPr>
          <w:rFonts w:ascii="Times New Roman" w:eastAsia="Times New Roman" w:hAnsi="Times New Roman" w:cs="Times New Roman"/>
          <w:b/>
          <w:bCs/>
          <w:color w:val="000000"/>
          <w:sz w:val="24"/>
          <w:szCs w:val="24"/>
          <w:lang w:eastAsia="en-AU"/>
        </w:rPr>
      </w:pPr>
      <w:r>
        <w:rPr>
          <w:rFonts w:ascii="Times New Roman" w:hAnsi="Times New Roman"/>
          <w:sz w:val="24"/>
          <w:szCs w:val="24"/>
        </w:rPr>
        <w:t>This Determination is compatible with human rights as it does not raise any human rights issues.</w:t>
      </w:r>
    </w:p>
    <w:sectPr w:rsidR="000C3D90" w:rsidRPr="00AD17EB" w:rsidSect="00713C47">
      <w:headerReference w:type="default" r:id="rId8"/>
      <w:headerReference w:type="first" r:id="rId9"/>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CF41" w14:textId="77777777" w:rsidR="00C021D1" w:rsidRDefault="00C021D1" w:rsidP="007A6939">
      <w:pPr>
        <w:spacing w:after="0" w:line="240" w:lineRule="auto"/>
      </w:pPr>
      <w:r>
        <w:separator/>
      </w:r>
    </w:p>
  </w:endnote>
  <w:endnote w:type="continuationSeparator" w:id="0">
    <w:p w14:paraId="531179D2" w14:textId="77777777" w:rsidR="00C021D1" w:rsidRDefault="00C021D1" w:rsidP="007A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DA6BB" w14:textId="77777777" w:rsidR="00C021D1" w:rsidRDefault="00C021D1" w:rsidP="007A6939">
      <w:pPr>
        <w:spacing w:after="0" w:line="240" w:lineRule="auto"/>
      </w:pPr>
      <w:r>
        <w:separator/>
      </w:r>
    </w:p>
  </w:footnote>
  <w:footnote w:type="continuationSeparator" w:id="0">
    <w:p w14:paraId="2FE7511E" w14:textId="77777777" w:rsidR="00C021D1" w:rsidRDefault="00C021D1" w:rsidP="007A6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37737129"/>
      <w:docPartObj>
        <w:docPartGallery w:val="Page Numbers (Top of Page)"/>
        <w:docPartUnique/>
      </w:docPartObj>
    </w:sdtPr>
    <w:sdtEndPr>
      <w:rPr>
        <w:noProof/>
      </w:rPr>
    </w:sdtEndPr>
    <w:sdtContent>
      <w:p w14:paraId="26FA585A" w14:textId="4B533CD9" w:rsidR="00AD17EB" w:rsidRPr="009E7F7D" w:rsidRDefault="00AD17EB" w:rsidP="009E7F7D">
        <w:pPr>
          <w:pStyle w:val="Header"/>
          <w:jc w:val="center"/>
          <w:rPr>
            <w:rFonts w:ascii="Times New Roman" w:hAnsi="Times New Roman" w:cs="Times New Roman"/>
          </w:rPr>
        </w:pPr>
        <w:r w:rsidRPr="009E7F7D">
          <w:rPr>
            <w:rFonts w:ascii="Times New Roman" w:hAnsi="Times New Roman" w:cs="Times New Roman"/>
          </w:rPr>
          <w:fldChar w:fldCharType="begin"/>
        </w:r>
        <w:r w:rsidRPr="009E7F7D">
          <w:rPr>
            <w:rFonts w:ascii="Times New Roman" w:hAnsi="Times New Roman" w:cs="Times New Roman"/>
          </w:rPr>
          <w:instrText xml:space="preserve"> PAGE   \* MERGEFORMAT </w:instrText>
        </w:r>
        <w:r w:rsidRPr="009E7F7D">
          <w:rPr>
            <w:rFonts w:ascii="Times New Roman" w:hAnsi="Times New Roman" w:cs="Times New Roman"/>
          </w:rPr>
          <w:fldChar w:fldCharType="separate"/>
        </w:r>
        <w:r w:rsidR="00770A70">
          <w:rPr>
            <w:rFonts w:ascii="Times New Roman" w:hAnsi="Times New Roman" w:cs="Times New Roman"/>
            <w:noProof/>
          </w:rPr>
          <w:t>2</w:t>
        </w:r>
        <w:r w:rsidRPr="009E7F7D">
          <w:rPr>
            <w:rFonts w:ascii="Times New Roman" w:hAnsi="Times New Roman" w:cs="Times New Roma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C674" w14:textId="70F3E9E7" w:rsidR="00AD17EB" w:rsidRDefault="00AD17EB">
    <w:pPr>
      <w:pStyle w:val="Header"/>
      <w:jc w:val="center"/>
    </w:pPr>
  </w:p>
  <w:p w14:paraId="5CD6F1EC" w14:textId="77777777" w:rsidR="00AD17EB" w:rsidRDefault="00AD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A71"/>
    <w:multiLevelType w:val="hybridMultilevel"/>
    <w:tmpl w:val="930EF54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2D1C76"/>
    <w:multiLevelType w:val="hybridMultilevel"/>
    <w:tmpl w:val="2C0A0B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2F63A9"/>
    <w:multiLevelType w:val="hybridMultilevel"/>
    <w:tmpl w:val="6200067E"/>
    <w:lvl w:ilvl="0" w:tplc="362EFEF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7F0BAF"/>
    <w:multiLevelType w:val="hybridMultilevel"/>
    <w:tmpl w:val="7684204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855C8"/>
    <w:multiLevelType w:val="hybridMultilevel"/>
    <w:tmpl w:val="529ED0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473914"/>
    <w:multiLevelType w:val="hybridMultilevel"/>
    <w:tmpl w:val="19648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76F2C"/>
    <w:multiLevelType w:val="hybridMultilevel"/>
    <w:tmpl w:val="1ACC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7472C"/>
    <w:multiLevelType w:val="hybridMultilevel"/>
    <w:tmpl w:val="062299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572D54"/>
    <w:multiLevelType w:val="hybridMultilevel"/>
    <w:tmpl w:val="8244F3D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23006EC6"/>
    <w:multiLevelType w:val="hybridMultilevel"/>
    <w:tmpl w:val="F34A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2443A8"/>
    <w:multiLevelType w:val="hybridMultilevel"/>
    <w:tmpl w:val="A9C6BDF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6E01F7B"/>
    <w:multiLevelType w:val="hybridMultilevel"/>
    <w:tmpl w:val="F78AF202"/>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F739D3"/>
    <w:multiLevelType w:val="hybridMultilevel"/>
    <w:tmpl w:val="AB903EB0"/>
    <w:lvl w:ilvl="0" w:tplc="500A0EF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D21198"/>
    <w:multiLevelType w:val="hybridMultilevel"/>
    <w:tmpl w:val="1A22FC52"/>
    <w:lvl w:ilvl="0" w:tplc="8522C94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5F3438"/>
    <w:multiLevelType w:val="hybridMultilevel"/>
    <w:tmpl w:val="1194DD10"/>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129064A"/>
    <w:multiLevelType w:val="hybridMultilevel"/>
    <w:tmpl w:val="0226B9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448125A"/>
    <w:multiLevelType w:val="hybridMultilevel"/>
    <w:tmpl w:val="9484F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E67D77"/>
    <w:multiLevelType w:val="hybridMultilevel"/>
    <w:tmpl w:val="5C661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4F49D3"/>
    <w:multiLevelType w:val="singleLevel"/>
    <w:tmpl w:val="D8360B9E"/>
    <w:lvl w:ilvl="0">
      <w:start w:val="1"/>
      <w:numFmt w:val="upperLetter"/>
      <w:lvlText w:val="%1."/>
      <w:lvlJc w:val="left"/>
      <w:pPr>
        <w:tabs>
          <w:tab w:val="num" w:pos="720"/>
        </w:tabs>
        <w:ind w:left="720" w:hanging="720"/>
      </w:pPr>
      <w:rPr>
        <w:rFonts w:hint="default"/>
      </w:rPr>
    </w:lvl>
  </w:abstractNum>
  <w:abstractNum w:abstractNumId="19" w15:restartNumberingAfterBreak="0">
    <w:nsid w:val="60C709AB"/>
    <w:multiLevelType w:val="hybridMultilevel"/>
    <w:tmpl w:val="098E0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096F2C"/>
    <w:multiLevelType w:val="hybridMultilevel"/>
    <w:tmpl w:val="5B94B9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871209"/>
    <w:multiLevelType w:val="hybridMultilevel"/>
    <w:tmpl w:val="49663A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3C42EE6"/>
    <w:multiLevelType w:val="hybridMultilevel"/>
    <w:tmpl w:val="C8643F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AEA6AD5"/>
    <w:multiLevelType w:val="hybridMultilevel"/>
    <w:tmpl w:val="8F60B832"/>
    <w:lvl w:ilvl="0" w:tplc="9D4257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9D6D86"/>
    <w:multiLevelType w:val="hybridMultilevel"/>
    <w:tmpl w:val="44AA9E5C"/>
    <w:lvl w:ilvl="0" w:tplc="D06A0EAA">
      <w:start w:val="1"/>
      <w:numFmt w:val="decimal"/>
      <w:lvlText w:val="%1."/>
      <w:lvlJc w:val="left"/>
      <w:pPr>
        <w:ind w:left="928"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957162"/>
    <w:multiLevelType w:val="hybridMultilevel"/>
    <w:tmpl w:val="22848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4"/>
  </w:num>
  <w:num w:numId="3">
    <w:abstractNumId w:val="21"/>
  </w:num>
  <w:num w:numId="4">
    <w:abstractNumId w:val="4"/>
  </w:num>
  <w:num w:numId="5">
    <w:abstractNumId w:val="7"/>
  </w:num>
  <w:num w:numId="6">
    <w:abstractNumId w:val="25"/>
  </w:num>
  <w:num w:numId="7">
    <w:abstractNumId w:val="18"/>
  </w:num>
  <w:num w:numId="8">
    <w:abstractNumId w:val="5"/>
  </w:num>
  <w:num w:numId="9">
    <w:abstractNumId w:val="6"/>
  </w:num>
  <w:num w:numId="10">
    <w:abstractNumId w:val="2"/>
  </w:num>
  <w:num w:numId="11">
    <w:abstractNumId w:val="3"/>
  </w:num>
  <w:num w:numId="12">
    <w:abstractNumId w:val="8"/>
  </w:num>
  <w:num w:numId="13">
    <w:abstractNumId w:val="16"/>
  </w:num>
  <w:num w:numId="14">
    <w:abstractNumId w:val="13"/>
  </w:num>
  <w:num w:numId="15">
    <w:abstractNumId w:val="19"/>
  </w:num>
  <w:num w:numId="16">
    <w:abstractNumId w:val="9"/>
  </w:num>
  <w:num w:numId="17">
    <w:abstractNumId w:val="15"/>
  </w:num>
  <w:num w:numId="18">
    <w:abstractNumId w:val="17"/>
  </w:num>
  <w:num w:numId="19">
    <w:abstractNumId w:val="10"/>
  </w:num>
  <w:num w:numId="20">
    <w:abstractNumId w:val="23"/>
  </w:num>
  <w:num w:numId="21">
    <w:abstractNumId w:val="11"/>
  </w:num>
  <w:num w:numId="22">
    <w:abstractNumId w:val="22"/>
  </w:num>
  <w:num w:numId="23">
    <w:abstractNumId w:val="1"/>
  </w:num>
  <w:num w:numId="24">
    <w:abstractNumId w:val="20"/>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45"/>
    <w:rsid w:val="0000492A"/>
    <w:rsid w:val="00011FDB"/>
    <w:rsid w:val="0001604F"/>
    <w:rsid w:val="000414F7"/>
    <w:rsid w:val="0004527B"/>
    <w:rsid w:val="0005157D"/>
    <w:rsid w:val="0005227E"/>
    <w:rsid w:val="000610D0"/>
    <w:rsid w:val="00070015"/>
    <w:rsid w:val="00071FB2"/>
    <w:rsid w:val="0007355F"/>
    <w:rsid w:val="000C3D90"/>
    <w:rsid w:val="000D0717"/>
    <w:rsid w:val="000D0F14"/>
    <w:rsid w:val="000E5FD9"/>
    <w:rsid w:val="000F4BCF"/>
    <w:rsid w:val="00101FFC"/>
    <w:rsid w:val="00111592"/>
    <w:rsid w:val="0011224B"/>
    <w:rsid w:val="00113BCE"/>
    <w:rsid w:val="00122E06"/>
    <w:rsid w:val="0012580E"/>
    <w:rsid w:val="001339CB"/>
    <w:rsid w:val="001473BA"/>
    <w:rsid w:val="0015381A"/>
    <w:rsid w:val="00154233"/>
    <w:rsid w:val="001770F2"/>
    <w:rsid w:val="00184C39"/>
    <w:rsid w:val="001A3A36"/>
    <w:rsid w:val="001B5D8C"/>
    <w:rsid w:val="001C22F4"/>
    <w:rsid w:val="001D4470"/>
    <w:rsid w:val="0020587D"/>
    <w:rsid w:val="00221C95"/>
    <w:rsid w:val="00235140"/>
    <w:rsid w:val="00237EE3"/>
    <w:rsid w:val="0024587C"/>
    <w:rsid w:val="002467F7"/>
    <w:rsid w:val="00260448"/>
    <w:rsid w:val="002613A8"/>
    <w:rsid w:val="002643D8"/>
    <w:rsid w:val="002976FA"/>
    <w:rsid w:val="00297AAA"/>
    <w:rsid w:val="002A5539"/>
    <w:rsid w:val="002C2C2D"/>
    <w:rsid w:val="002C5D43"/>
    <w:rsid w:val="002E2007"/>
    <w:rsid w:val="002E4093"/>
    <w:rsid w:val="002E5D3D"/>
    <w:rsid w:val="002F439F"/>
    <w:rsid w:val="003056F2"/>
    <w:rsid w:val="003059F6"/>
    <w:rsid w:val="00305AAC"/>
    <w:rsid w:val="00324538"/>
    <w:rsid w:val="00331767"/>
    <w:rsid w:val="0033686A"/>
    <w:rsid w:val="003501CC"/>
    <w:rsid w:val="003523D9"/>
    <w:rsid w:val="00360851"/>
    <w:rsid w:val="00361575"/>
    <w:rsid w:val="00376D68"/>
    <w:rsid w:val="00380FB1"/>
    <w:rsid w:val="003926B9"/>
    <w:rsid w:val="003A5547"/>
    <w:rsid w:val="003C3211"/>
    <w:rsid w:val="003C64BF"/>
    <w:rsid w:val="003D17C1"/>
    <w:rsid w:val="004031ED"/>
    <w:rsid w:val="00404146"/>
    <w:rsid w:val="00427EEE"/>
    <w:rsid w:val="00430906"/>
    <w:rsid w:val="00431185"/>
    <w:rsid w:val="00434D98"/>
    <w:rsid w:val="00435C45"/>
    <w:rsid w:val="00437D74"/>
    <w:rsid w:val="004471BB"/>
    <w:rsid w:val="00451A00"/>
    <w:rsid w:val="00460B96"/>
    <w:rsid w:val="004A23F5"/>
    <w:rsid w:val="004A643A"/>
    <w:rsid w:val="004B5650"/>
    <w:rsid w:val="004B7219"/>
    <w:rsid w:val="004B7D2A"/>
    <w:rsid w:val="004D7B6C"/>
    <w:rsid w:val="004E02B6"/>
    <w:rsid w:val="004E34EF"/>
    <w:rsid w:val="004E71AF"/>
    <w:rsid w:val="00506CA5"/>
    <w:rsid w:val="0052492E"/>
    <w:rsid w:val="005307A7"/>
    <w:rsid w:val="00542474"/>
    <w:rsid w:val="00545867"/>
    <w:rsid w:val="005566B5"/>
    <w:rsid w:val="00570966"/>
    <w:rsid w:val="00575875"/>
    <w:rsid w:val="00584FBC"/>
    <w:rsid w:val="00585079"/>
    <w:rsid w:val="00593952"/>
    <w:rsid w:val="005A0E91"/>
    <w:rsid w:val="005A1C31"/>
    <w:rsid w:val="005A44F3"/>
    <w:rsid w:val="005A6821"/>
    <w:rsid w:val="005B3309"/>
    <w:rsid w:val="005B6A37"/>
    <w:rsid w:val="005C2532"/>
    <w:rsid w:val="005E3B55"/>
    <w:rsid w:val="005F2914"/>
    <w:rsid w:val="005F7666"/>
    <w:rsid w:val="005F7E12"/>
    <w:rsid w:val="006000CE"/>
    <w:rsid w:val="00601CC3"/>
    <w:rsid w:val="006021B8"/>
    <w:rsid w:val="00622E82"/>
    <w:rsid w:val="00625FB5"/>
    <w:rsid w:val="00632B94"/>
    <w:rsid w:val="00632C0A"/>
    <w:rsid w:val="00636F39"/>
    <w:rsid w:val="00645279"/>
    <w:rsid w:val="00665FAC"/>
    <w:rsid w:val="00676B0E"/>
    <w:rsid w:val="006872EB"/>
    <w:rsid w:val="00691E79"/>
    <w:rsid w:val="0069389C"/>
    <w:rsid w:val="006C02D4"/>
    <w:rsid w:val="006C165D"/>
    <w:rsid w:val="006D0C23"/>
    <w:rsid w:val="006E65B6"/>
    <w:rsid w:val="00713C47"/>
    <w:rsid w:val="00720E8F"/>
    <w:rsid w:val="0072173A"/>
    <w:rsid w:val="0072488A"/>
    <w:rsid w:val="00747A4A"/>
    <w:rsid w:val="00747F30"/>
    <w:rsid w:val="00754A4B"/>
    <w:rsid w:val="00766FBA"/>
    <w:rsid w:val="00770A70"/>
    <w:rsid w:val="0078513C"/>
    <w:rsid w:val="00786A49"/>
    <w:rsid w:val="007A604B"/>
    <w:rsid w:val="007A6939"/>
    <w:rsid w:val="007C4C49"/>
    <w:rsid w:val="007D66EC"/>
    <w:rsid w:val="007D76EF"/>
    <w:rsid w:val="007E1002"/>
    <w:rsid w:val="007E3CEA"/>
    <w:rsid w:val="007E671D"/>
    <w:rsid w:val="007E70BE"/>
    <w:rsid w:val="00810841"/>
    <w:rsid w:val="00813625"/>
    <w:rsid w:val="0082302C"/>
    <w:rsid w:val="00852695"/>
    <w:rsid w:val="00854030"/>
    <w:rsid w:val="008546A9"/>
    <w:rsid w:val="00867219"/>
    <w:rsid w:val="00872B05"/>
    <w:rsid w:val="00887983"/>
    <w:rsid w:val="00894974"/>
    <w:rsid w:val="00894D52"/>
    <w:rsid w:val="008B2C33"/>
    <w:rsid w:val="008B7D39"/>
    <w:rsid w:val="008D31A0"/>
    <w:rsid w:val="008D4FCD"/>
    <w:rsid w:val="008E24DE"/>
    <w:rsid w:val="009025E1"/>
    <w:rsid w:val="009158A5"/>
    <w:rsid w:val="00921D3D"/>
    <w:rsid w:val="00934D5F"/>
    <w:rsid w:val="009369A3"/>
    <w:rsid w:val="00940C49"/>
    <w:rsid w:val="0094158B"/>
    <w:rsid w:val="009554BC"/>
    <w:rsid w:val="009662FA"/>
    <w:rsid w:val="009A08EC"/>
    <w:rsid w:val="009A4BAE"/>
    <w:rsid w:val="009D3C20"/>
    <w:rsid w:val="009E5D9C"/>
    <w:rsid w:val="009E7F7D"/>
    <w:rsid w:val="00A14906"/>
    <w:rsid w:val="00A14AF4"/>
    <w:rsid w:val="00A228E4"/>
    <w:rsid w:val="00A3125A"/>
    <w:rsid w:val="00A34E40"/>
    <w:rsid w:val="00A516D9"/>
    <w:rsid w:val="00A550DB"/>
    <w:rsid w:val="00A570ED"/>
    <w:rsid w:val="00A61D51"/>
    <w:rsid w:val="00A7728C"/>
    <w:rsid w:val="00A9233C"/>
    <w:rsid w:val="00AB3E8E"/>
    <w:rsid w:val="00AC019F"/>
    <w:rsid w:val="00AC4A2E"/>
    <w:rsid w:val="00AD17EB"/>
    <w:rsid w:val="00AD7A9A"/>
    <w:rsid w:val="00AE2727"/>
    <w:rsid w:val="00AF1904"/>
    <w:rsid w:val="00B00D8D"/>
    <w:rsid w:val="00B2051F"/>
    <w:rsid w:val="00B561D0"/>
    <w:rsid w:val="00B621CA"/>
    <w:rsid w:val="00B64EA7"/>
    <w:rsid w:val="00B70AE2"/>
    <w:rsid w:val="00B76BB1"/>
    <w:rsid w:val="00B867F3"/>
    <w:rsid w:val="00BE3DB3"/>
    <w:rsid w:val="00BF4D48"/>
    <w:rsid w:val="00BF541E"/>
    <w:rsid w:val="00C0123E"/>
    <w:rsid w:val="00C01397"/>
    <w:rsid w:val="00C021D1"/>
    <w:rsid w:val="00C02AE2"/>
    <w:rsid w:val="00C04A58"/>
    <w:rsid w:val="00C04C43"/>
    <w:rsid w:val="00C12D51"/>
    <w:rsid w:val="00C13208"/>
    <w:rsid w:val="00C21DD1"/>
    <w:rsid w:val="00C50C5F"/>
    <w:rsid w:val="00C54118"/>
    <w:rsid w:val="00C57BEB"/>
    <w:rsid w:val="00C610EC"/>
    <w:rsid w:val="00C62A9B"/>
    <w:rsid w:val="00C66FEF"/>
    <w:rsid w:val="00C82EFC"/>
    <w:rsid w:val="00C83662"/>
    <w:rsid w:val="00C937BB"/>
    <w:rsid w:val="00CD3CA1"/>
    <w:rsid w:val="00CF2C11"/>
    <w:rsid w:val="00D0265D"/>
    <w:rsid w:val="00D11577"/>
    <w:rsid w:val="00D137B8"/>
    <w:rsid w:val="00D151C7"/>
    <w:rsid w:val="00D22668"/>
    <w:rsid w:val="00D4728A"/>
    <w:rsid w:val="00D577A9"/>
    <w:rsid w:val="00D67995"/>
    <w:rsid w:val="00D75014"/>
    <w:rsid w:val="00D84F2A"/>
    <w:rsid w:val="00D954D2"/>
    <w:rsid w:val="00DA0958"/>
    <w:rsid w:val="00DA2829"/>
    <w:rsid w:val="00DB67BD"/>
    <w:rsid w:val="00DC11E2"/>
    <w:rsid w:val="00DC3D3B"/>
    <w:rsid w:val="00DC4BB7"/>
    <w:rsid w:val="00DE4543"/>
    <w:rsid w:val="00DF2D29"/>
    <w:rsid w:val="00DF43AF"/>
    <w:rsid w:val="00DF46B7"/>
    <w:rsid w:val="00DF4D6C"/>
    <w:rsid w:val="00E0026E"/>
    <w:rsid w:val="00E07091"/>
    <w:rsid w:val="00E21268"/>
    <w:rsid w:val="00E213FB"/>
    <w:rsid w:val="00E27275"/>
    <w:rsid w:val="00E61361"/>
    <w:rsid w:val="00E62322"/>
    <w:rsid w:val="00E64F1E"/>
    <w:rsid w:val="00E70797"/>
    <w:rsid w:val="00E73E78"/>
    <w:rsid w:val="00EA1FB5"/>
    <w:rsid w:val="00EB0A19"/>
    <w:rsid w:val="00EE488E"/>
    <w:rsid w:val="00EF5321"/>
    <w:rsid w:val="00EF6F6E"/>
    <w:rsid w:val="00F02232"/>
    <w:rsid w:val="00F26C7F"/>
    <w:rsid w:val="00F511AB"/>
    <w:rsid w:val="00F6490A"/>
    <w:rsid w:val="00F66F43"/>
    <w:rsid w:val="00F673F9"/>
    <w:rsid w:val="00F8098E"/>
    <w:rsid w:val="00F81296"/>
    <w:rsid w:val="00F81373"/>
    <w:rsid w:val="00F81ACE"/>
    <w:rsid w:val="00F90FBB"/>
    <w:rsid w:val="00F97782"/>
    <w:rsid w:val="00FA7BE1"/>
    <w:rsid w:val="00FB0979"/>
    <w:rsid w:val="00FB4AC4"/>
    <w:rsid w:val="00FB77D0"/>
    <w:rsid w:val="00FC19E3"/>
    <w:rsid w:val="00FE472A"/>
    <w:rsid w:val="00FE4787"/>
    <w:rsid w:val="00FF0A7C"/>
    <w:rsid w:val="00FF0D5A"/>
    <w:rsid w:val="00FF4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4DF34B"/>
  <w15:chartTrackingRefBased/>
  <w15:docId w15:val="{D5693948-B729-4242-84A8-BFC5556A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213FB"/>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Subsection"/>
    <w:basedOn w:val="Normal"/>
    <w:link w:val="subsectionChar"/>
    <w:rsid w:val="00435C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86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F3"/>
    <w:rPr>
      <w:rFonts w:ascii="Segoe UI" w:hAnsi="Segoe UI" w:cs="Segoe UI"/>
      <w:sz w:val="18"/>
      <w:szCs w:val="18"/>
    </w:rPr>
  </w:style>
  <w:style w:type="paragraph" w:customStyle="1" w:styleId="Default">
    <w:name w:val="Default"/>
    <w:rsid w:val="00C12D5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A44F3"/>
    <w:pPr>
      <w:ind w:left="720"/>
      <w:contextualSpacing/>
    </w:pPr>
  </w:style>
  <w:style w:type="character" w:styleId="CommentReference">
    <w:name w:val="annotation reference"/>
    <w:basedOn w:val="DefaultParagraphFont"/>
    <w:uiPriority w:val="99"/>
    <w:semiHidden/>
    <w:unhideWhenUsed/>
    <w:rsid w:val="00593952"/>
    <w:rPr>
      <w:sz w:val="16"/>
      <w:szCs w:val="16"/>
    </w:rPr>
  </w:style>
  <w:style w:type="paragraph" w:styleId="CommentText">
    <w:name w:val="annotation text"/>
    <w:basedOn w:val="Normal"/>
    <w:link w:val="CommentTextChar"/>
    <w:uiPriority w:val="99"/>
    <w:semiHidden/>
    <w:unhideWhenUsed/>
    <w:rsid w:val="00593952"/>
    <w:pPr>
      <w:spacing w:line="240" w:lineRule="auto"/>
    </w:pPr>
    <w:rPr>
      <w:sz w:val="20"/>
      <w:szCs w:val="20"/>
    </w:rPr>
  </w:style>
  <w:style w:type="character" w:customStyle="1" w:styleId="CommentTextChar">
    <w:name w:val="Comment Text Char"/>
    <w:basedOn w:val="DefaultParagraphFont"/>
    <w:link w:val="CommentText"/>
    <w:uiPriority w:val="99"/>
    <w:semiHidden/>
    <w:rsid w:val="00593952"/>
    <w:rPr>
      <w:sz w:val="20"/>
      <w:szCs w:val="20"/>
    </w:rPr>
  </w:style>
  <w:style w:type="paragraph" w:styleId="CommentSubject">
    <w:name w:val="annotation subject"/>
    <w:basedOn w:val="CommentText"/>
    <w:next w:val="CommentText"/>
    <w:link w:val="CommentSubjectChar"/>
    <w:uiPriority w:val="99"/>
    <w:semiHidden/>
    <w:unhideWhenUsed/>
    <w:rsid w:val="00593952"/>
    <w:rPr>
      <w:b/>
      <w:bCs/>
    </w:rPr>
  </w:style>
  <w:style w:type="character" w:customStyle="1" w:styleId="CommentSubjectChar">
    <w:name w:val="Comment Subject Char"/>
    <w:basedOn w:val="CommentTextChar"/>
    <w:link w:val="CommentSubject"/>
    <w:uiPriority w:val="99"/>
    <w:semiHidden/>
    <w:rsid w:val="00593952"/>
    <w:rPr>
      <w:b/>
      <w:bCs/>
      <w:sz w:val="20"/>
      <w:szCs w:val="20"/>
    </w:rPr>
  </w:style>
  <w:style w:type="paragraph" w:customStyle="1" w:styleId="Item">
    <w:name w:val="Item"/>
    <w:aliases w:val="i"/>
    <w:basedOn w:val="Normal"/>
    <w:next w:val="ItemHead"/>
    <w:rsid w:val="00C83662"/>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C83662"/>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FootnoteText">
    <w:name w:val="footnote text"/>
    <w:basedOn w:val="Normal"/>
    <w:link w:val="FootnoteTextChar"/>
    <w:uiPriority w:val="99"/>
    <w:semiHidden/>
    <w:unhideWhenUsed/>
    <w:rsid w:val="007A69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939"/>
    <w:rPr>
      <w:sz w:val="20"/>
      <w:szCs w:val="20"/>
    </w:rPr>
  </w:style>
  <w:style w:type="character" w:styleId="FootnoteReference">
    <w:name w:val="footnote reference"/>
    <w:basedOn w:val="DefaultParagraphFont"/>
    <w:uiPriority w:val="99"/>
    <w:semiHidden/>
    <w:unhideWhenUsed/>
    <w:rsid w:val="007A6939"/>
    <w:rPr>
      <w:vertAlign w:val="superscript"/>
    </w:rPr>
  </w:style>
  <w:style w:type="paragraph" w:customStyle="1" w:styleId="paragraph">
    <w:name w:val="paragraph"/>
    <w:aliases w:val="a"/>
    <w:basedOn w:val="Normal"/>
    <w:rsid w:val="0011224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1224B"/>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B7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D39"/>
  </w:style>
  <w:style w:type="paragraph" w:styleId="Footer">
    <w:name w:val="footer"/>
    <w:basedOn w:val="Normal"/>
    <w:link w:val="FooterChar"/>
    <w:uiPriority w:val="99"/>
    <w:unhideWhenUsed/>
    <w:rsid w:val="008B7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D39"/>
  </w:style>
  <w:style w:type="character" w:styleId="Strong">
    <w:name w:val="Strong"/>
    <w:basedOn w:val="DefaultParagraphFont"/>
    <w:uiPriority w:val="22"/>
    <w:qFormat/>
    <w:rsid w:val="00CD3CA1"/>
    <w:rPr>
      <w:b/>
      <w:bCs/>
    </w:rPr>
  </w:style>
  <w:style w:type="paragraph" w:customStyle="1" w:styleId="Crest">
    <w:name w:val="Crest"/>
    <w:basedOn w:val="Normal"/>
    <w:rsid w:val="00A14906"/>
    <w:pPr>
      <w:spacing w:before="12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7D76E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7D76EF"/>
  </w:style>
  <w:style w:type="paragraph" w:customStyle="1" w:styleId="Definition">
    <w:name w:val="Definition"/>
    <w:aliases w:val="dd"/>
    <w:basedOn w:val="Normal"/>
    <w:rsid w:val="007D76EF"/>
    <w:pPr>
      <w:spacing w:before="180" w:after="0" w:line="240" w:lineRule="auto"/>
      <w:ind w:left="1134"/>
    </w:pPr>
    <w:rPr>
      <w:rFonts w:ascii="Times New Roman" w:eastAsia="Times New Roman" w:hAnsi="Times New Roman" w:cs="Times New Roman"/>
      <w:szCs w:val="20"/>
      <w:lang w:eastAsia="en-AU"/>
    </w:rPr>
  </w:style>
  <w:style w:type="paragraph" w:customStyle="1" w:styleId="Tabletext">
    <w:name w:val="Tabletext"/>
    <w:aliases w:val="tt"/>
    <w:basedOn w:val="Normal"/>
    <w:rsid w:val="007D76EF"/>
    <w:pPr>
      <w:spacing w:before="60" w:after="0" w:line="240" w:lineRule="atLeast"/>
    </w:pPr>
    <w:rPr>
      <w:rFonts w:ascii="Times New Roman" w:eastAsia="Times New Roman" w:hAnsi="Times New Roman" w:cs="Times New Roman"/>
      <w:sz w:val="20"/>
      <w:szCs w:val="20"/>
      <w:lang w:eastAsia="en-AU"/>
    </w:rPr>
  </w:style>
  <w:style w:type="paragraph" w:customStyle="1" w:styleId="notepara">
    <w:name w:val="note(para)"/>
    <w:aliases w:val="na"/>
    <w:basedOn w:val="Normal"/>
    <w:rsid w:val="007D76EF"/>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7D76EF"/>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SOText">
    <w:name w:val="SO Text"/>
    <w:aliases w:val="sot"/>
    <w:link w:val="SOTextChar"/>
    <w:rsid w:val="007D76EF"/>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7D76EF"/>
    <w:rPr>
      <w:rFonts w:ascii="Times New Roman" w:hAnsi="Times New Roman"/>
      <w:szCs w:val="20"/>
    </w:rPr>
  </w:style>
  <w:style w:type="paragraph" w:customStyle="1" w:styleId="TableHeading">
    <w:name w:val="TableHeading"/>
    <w:aliases w:val="th"/>
    <w:basedOn w:val="Normal"/>
    <w:next w:val="Tabletext"/>
    <w:rsid w:val="007D76EF"/>
    <w:pPr>
      <w:keepNext/>
      <w:spacing w:before="60" w:after="0" w:line="240" w:lineRule="atLeast"/>
    </w:pPr>
    <w:rPr>
      <w:rFonts w:ascii="Times New Roman" w:eastAsia="Times New Roman" w:hAnsi="Times New Roman" w:cs="Times New Roman"/>
      <w:b/>
      <w:sz w:val="20"/>
      <w:szCs w:val="20"/>
      <w:lang w:eastAsia="en-AU"/>
    </w:rPr>
  </w:style>
  <w:style w:type="character" w:customStyle="1" w:styleId="notetextChar">
    <w:name w:val="note(text) Char"/>
    <w:aliases w:val="n Char"/>
    <w:basedOn w:val="DefaultParagraphFont"/>
    <w:link w:val="notetext"/>
    <w:rsid w:val="007D76EF"/>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7D76EF"/>
    <w:rPr>
      <w:rFonts w:ascii="Times New Roman" w:eastAsia="Times New Roman" w:hAnsi="Times New Roman" w:cs="Times New Roman"/>
      <w:b/>
      <w:kern w:val="28"/>
      <w:sz w:val="24"/>
      <w:szCs w:val="20"/>
      <w:lang w:eastAsia="en-AU"/>
    </w:rPr>
  </w:style>
  <w:style w:type="character" w:customStyle="1" w:styleId="Heading3Char">
    <w:name w:val="Heading 3 Char"/>
    <w:basedOn w:val="DefaultParagraphFont"/>
    <w:link w:val="Heading3"/>
    <w:uiPriority w:val="9"/>
    <w:rsid w:val="00E213FB"/>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92BC1-A266-4593-830C-3BE621AD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1211</Words>
  <Characters>6905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WGCDR Brent Marks</dc:creator>
  <cp:keywords/>
  <dc:description/>
  <cp:lastModifiedBy>Marks, Brent WGCDR</cp:lastModifiedBy>
  <cp:revision>2</cp:revision>
  <cp:lastPrinted>2022-05-18T06:28:00Z</cp:lastPrinted>
  <dcterms:created xsi:type="dcterms:W3CDTF">2022-12-11T23:58:00Z</dcterms:created>
  <dcterms:modified xsi:type="dcterms:W3CDTF">2022-12-11T23:58:00Z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BP29656772</vt:lpwstr>
  </property>
  <property fmtid="{D5CDD505-2E9C-101B-9397-08002B2CF9AE}" pid="4" name="Objective-Title">
    <vt:lpwstr>Defence Force Discipline (Chief of Air Force) Determination 2022- Explanatory Statement</vt:lpwstr>
  </property>
  <property fmtid="{D5CDD505-2E9C-101B-9397-08002B2CF9AE}" pid="5" name="Objective-Comment">
    <vt:lpwstr/>
  </property>
  <property fmtid="{D5CDD505-2E9C-101B-9397-08002B2CF9AE}" pid="6" name="Objective-CreationStamp">
    <vt:filetime>2022-12-05T07:08:29Z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2022-12-07T00:02:35Z</vt:filetime>
  </property>
  <property fmtid="{D5CDD505-2E9C-101B-9397-08002B2CF9AE}" pid="10" name="Objective-ModificationStamp">
    <vt:filetime>2022-12-09T06:03:33Z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Legal:DLD : Defence Legal Division:Discipline Law:Policy and Reform:Policy Review - Defence Legal - Discipline:Support to Summary Discipline Implementation Team</vt:lpwstr>
  </property>
  <property fmtid="{D5CDD505-2E9C-101B-9397-08002B2CF9AE}" pid="13" name="Objective-Parent">
    <vt:lpwstr>Documents for registration - Air Force - READY</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5</vt:i4>
  </property>
  <property fmtid="{D5CDD505-2E9C-101B-9397-08002B2CF9AE}" pid="17" name="Objective-VersionComment">
    <vt:lpwstr>Insert OIA reference</vt:lpwstr>
  </property>
  <property fmtid="{D5CDD505-2E9C-101B-9397-08002B2CF9AE}" pid="18" name="Objective-FileNumber">
    <vt:lpwstr>2020/1164811</vt:lpwstr>
  </property>
  <property fmtid="{D5CDD505-2E9C-101B-9397-08002B2CF9AE}" pid="19" name="Objective-Classification">
    <vt:lpwstr>[Inherited - Official]</vt:lpwstr>
  </property>
  <property fmtid="{D5CDD505-2E9C-101B-9397-08002B2CF9AE}" pid="20" name="Objective-Caveats">
    <vt:lpwstr>Information Management Markers: Legal Privilege; </vt:lpwstr>
  </property>
  <property fmtid="{D5CDD505-2E9C-101B-9397-08002B2CF9AE}" pid="21" name="Objective-Document Type [system]">
    <vt:lpwstr>Miscellaneous</vt:lpwstr>
  </property>
  <property fmtid="{D5CDD505-2E9C-101B-9397-08002B2CF9AE}" pid="22" name="Objective-Reason for Security Classification Change [system]">
    <vt:lpwstr/>
  </property>
</Properties>
</file>