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ACB" w:rsidRPr="000B70F5"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b/>
          <w:bCs/>
          <w:color w:val="000000"/>
          <w:sz w:val="24"/>
          <w:szCs w:val="24"/>
          <w:u w:val="single"/>
          <w:lang w:val="en-US" w:eastAsia="en-AU"/>
        </w:rPr>
        <w:t>EXPLANATORY STATEMENT</w:t>
      </w:r>
    </w:p>
    <w:p w:rsidR="00481ACB" w:rsidRPr="000B70F5"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val="en-US" w:eastAsia="en-AU"/>
        </w:rPr>
        <w:t> </w:t>
      </w:r>
    </w:p>
    <w:p w:rsidR="00481ACB" w:rsidRPr="000B70F5"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val="en-US" w:eastAsia="en-AU"/>
        </w:rPr>
        <w:t> </w:t>
      </w:r>
    </w:p>
    <w:p w:rsidR="00481ACB" w:rsidRPr="000B70F5"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val="en-US" w:eastAsia="en-AU"/>
        </w:rPr>
        <w:t>Issued by the authority of the Chair of the Defence Honours and Awards Appeals Tribunal</w:t>
      </w:r>
    </w:p>
    <w:p w:rsidR="00481ACB" w:rsidRPr="000B70F5"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val="en-US" w:eastAsia="en-AU"/>
        </w:rPr>
        <w:t> </w:t>
      </w:r>
    </w:p>
    <w:p w:rsidR="00481ACB" w:rsidRPr="000B70F5"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i/>
          <w:iCs/>
          <w:color w:val="000000"/>
          <w:sz w:val="24"/>
          <w:szCs w:val="24"/>
          <w:lang w:val="en-US" w:eastAsia="en-AU"/>
        </w:rPr>
        <w:t>Defence Act 1903</w:t>
      </w:r>
    </w:p>
    <w:p w:rsidR="00481ACB" w:rsidRPr="000B70F5"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i/>
          <w:iCs/>
          <w:color w:val="000000"/>
          <w:sz w:val="24"/>
          <w:szCs w:val="24"/>
          <w:lang w:val="en-US" w:eastAsia="en-AU"/>
        </w:rPr>
        <w:t> </w:t>
      </w:r>
    </w:p>
    <w:p w:rsidR="00481ACB" w:rsidRPr="000B70F5" w:rsidRDefault="00481ACB" w:rsidP="00481ACB">
      <w:pPr>
        <w:shd w:val="clear" w:color="auto" w:fill="FFFFFF"/>
        <w:spacing w:after="0" w:line="240" w:lineRule="auto"/>
        <w:jc w:val="center"/>
        <w:rPr>
          <w:rFonts w:ascii="Times New Roman" w:eastAsia="Times New Roman" w:hAnsi="Times New Roman" w:cs="Times New Roman"/>
          <w:b/>
          <w:color w:val="000000"/>
          <w:sz w:val="24"/>
          <w:szCs w:val="24"/>
          <w:lang w:eastAsia="en-AU"/>
        </w:rPr>
      </w:pPr>
      <w:r w:rsidRPr="000B70F5">
        <w:rPr>
          <w:rFonts w:ascii="Times New Roman" w:eastAsia="Times New Roman" w:hAnsi="Times New Roman" w:cs="Times New Roman"/>
          <w:b/>
          <w:i/>
          <w:iCs/>
          <w:color w:val="000000"/>
          <w:sz w:val="24"/>
          <w:szCs w:val="24"/>
          <w:lang w:val="en-US" w:eastAsia="en-AU"/>
        </w:rPr>
        <w:t xml:space="preserve">Defence Honours and Awards Appeals Tribunal </w:t>
      </w:r>
      <w:r w:rsidR="007A3166" w:rsidRPr="000B70F5">
        <w:rPr>
          <w:rFonts w:ascii="Times New Roman" w:eastAsia="Times New Roman" w:hAnsi="Times New Roman" w:cs="Times New Roman"/>
          <w:b/>
          <w:i/>
          <w:iCs/>
          <w:color w:val="000000"/>
          <w:sz w:val="24"/>
          <w:szCs w:val="24"/>
          <w:lang w:val="en-US" w:eastAsia="en-AU"/>
        </w:rPr>
        <w:t xml:space="preserve">Amendment </w:t>
      </w:r>
      <w:r w:rsidRPr="000B70F5">
        <w:rPr>
          <w:rFonts w:ascii="Times New Roman" w:eastAsia="Times New Roman" w:hAnsi="Times New Roman" w:cs="Times New Roman"/>
          <w:b/>
          <w:i/>
          <w:iCs/>
          <w:color w:val="000000"/>
          <w:sz w:val="24"/>
          <w:szCs w:val="24"/>
          <w:lang w:val="en-US" w:eastAsia="en-AU"/>
        </w:rPr>
        <w:t>Procedural Rules 2022</w:t>
      </w:r>
    </w:p>
    <w:p w:rsidR="00481ACB" w:rsidRPr="000B70F5" w:rsidRDefault="00481ACB" w:rsidP="00481AC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val="en-US" w:eastAsia="en-AU"/>
        </w:rPr>
        <w:t> </w:t>
      </w:r>
    </w:p>
    <w:p w:rsidR="003F66B3" w:rsidRPr="000B70F5" w:rsidRDefault="003F66B3" w:rsidP="00481ACB">
      <w:pPr>
        <w:shd w:val="clear" w:color="auto" w:fill="FFFFFF"/>
        <w:spacing w:after="0" w:line="240" w:lineRule="auto"/>
        <w:rPr>
          <w:rFonts w:ascii="Times New Roman" w:eastAsia="Times New Roman" w:hAnsi="Times New Roman" w:cs="Times New Roman"/>
          <w:color w:val="000000"/>
          <w:sz w:val="24"/>
          <w:szCs w:val="24"/>
          <w:lang w:val="en-US" w:eastAsia="en-AU"/>
        </w:rPr>
      </w:pPr>
    </w:p>
    <w:p w:rsidR="00481ACB" w:rsidRPr="000B70F5" w:rsidRDefault="00481ACB" w:rsidP="00481ACB">
      <w:pPr>
        <w:shd w:val="clear" w:color="auto" w:fill="FFFFFF"/>
        <w:spacing w:after="0" w:line="240" w:lineRule="auto"/>
        <w:rPr>
          <w:rFonts w:ascii="Times New Roman" w:eastAsia="Times New Roman" w:hAnsi="Times New Roman" w:cs="Times New Roman"/>
          <w:color w:val="000000"/>
          <w:sz w:val="24"/>
          <w:szCs w:val="24"/>
          <w:lang w:val="en-US" w:eastAsia="en-AU"/>
        </w:rPr>
      </w:pPr>
      <w:r w:rsidRPr="000B70F5">
        <w:rPr>
          <w:rFonts w:ascii="Times New Roman" w:eastAsia="Times New Roman" w:hAnsi="Times New Roman" w:cs="Times New Roman"/>
          <w:color w:val="000000"/>
          <w:sz w:val="24"/>
          <w:szCs w:val="24"/>
          <w:lang w:val="en-US" w:eastAsia="en-AU"/>
        </w:rPr>
        <w:t>Part VIIIC of the </w:t>
      </w:r>
      <w:r w:rsidRPr="000B70F5">
        <w:rPr>
          <w:rFonts w:ascii="Times New Roman" w:eastAsia="Times New Roman" w:hAnsi="Times New Roman" w:cs="Times New Roman"/>
          <w:i/>
          <w:color w:val="000000"/>
          <w:sz w:val="24"/>
          <w:szCs w:val="24"/>
          <w:lang w:val="en-US" w:eastAsia="en-AU"/>
        </w:rPr>
        <w:t>Defence Act 1903</w:t>
      </w:r>
      <w:r w:rsidRPr="000B70F5">
        <w:rPr>
          <w:rFonts w:ascii="Times New Roman" w:eastAsia="Times New Roman" w:hAnsi="Times New Roman" w:cs="Times New Roman"/>
          <w:color w:val="000000"/>
          <w:sz w:val="24"/>
          <w:szCs w:val="24"/>
          <w:lang w:val="en-US" w:eastAsia="en-AU"/>
        </w:rPr>
        <w:t> (the Act) establishes the independent Defence Honours and Awards Appeals Tribunal (the Tribunal). </w:t>
      </w:r>
    </w:p>
    <w:p w:rsidR="00FB5B4A" w:rsidRPr="000B70F5" w:rsidRDefault="00FB5B4A" w:rsidP="00481ACB">
      <w:pPr>
        <w:shd w:val="clear" w:color="auto" w:fill="FFFFFF"/>
        <w:spacing w:after="0" w:line="240" w:lineRule="auto"/>
        <w:ind w:left="709"/>
        <w:rPr>
          <w:rFonts w:ascii="Times New Roman" w:eastAsia="Times New Roman" w:hAnsi="Times New Roman" w:cs="Times New Roman"/>
          <w:color w:val="000000"/>
          <w:sz w:val="24"/>
          <w:szCs w:val="24"/>
          <w:lang w:eastAsia="en-AU"/>
        </w:rPr>
      </w:pPr>
    </w:p>
    <w:p w:rsidR="00FB5B4A" w:rsidRPr="000B70F5" w:rsidRDefault="00FB5B4A" w:rsidP="00FB5B4A">
      <w:pPr>
        <w:shd w:val="clear" w:color="auto" w:fill="FFFFFF"/>
        <w:spacing w:after="0" w:line="240" w:lineRule="auto"/>
        <w:rPr>
          <w:rFonts w:ascii="Calibri" w:eastAsia="Times New Roman" w:hAnsi="Calibri" w:cs="Calibri"/>
          <w:color w:val="000000"/>
          <w:lang w:eastAsia="en-AU"/>
        </w:rPr>
      </w:pPr>
      <w:r w:rsidRPr="000B70F5">
        <w:rPr>
          <w:rFonts w:ascii="Times New Roman" w:eastAsia="Times New Roman" w:hAnsi="Times New Roman" w:cs="Times New Roman"/>
          <w:color w:val="000000"/>
          <w:sz w:val="24"/>
          <w:szCs w:val="24"/>
          <w:lang w:eastAsia="en-AU"/>
        </w:rPr>
        <w:t>Section 110XH of the Act provides that:</w:t>
      </w:r>
    </w:p>
    <w:p w:rsidR="00AB7BDF" w:rsidRPr="000B70F5" w:rsidRDefault="00AB7BDF" w:rsidP="00AB7BDF">
      <w:pPr>
        <w:shd w:val="clear" w:color="auto" w:fill="FFFFFF"/>
        <w:spacing w:before="180" w:after="0" w:line="240" w:lineRule="auto"/>
        <w:ind w:left="1134" w:hanging="1134"/>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eastAsia="en-AU"/>
        </w:rPr>
        <w:t>             (1)  After consulting the other Tribunal members, the Chair may, by legislative instrument, make procedural rules (not inconsistent with this Part) in relation to the practice and procedure to be followed by or in relation to the Tribunal.</w:t>
      </w:r>
    </w:p>
    <w:p w:rsidR="00AB7BDF" w:rsidRPr="000B70F5" w:rsidRDefault="00AB7BDF" w:rsidP="00AB7BDF">
      <w:pPr>
        <w:shd w:val="clear" w:color="auto" w:fill="FFFFFF"/>
        <w:spacing w:before="180" w:after="0" w:line="240" w:lineRule="auto"/>
        <w:ind w:left="1134" w:hanging="1134"/>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eastAsia="en-AU"/>
        </w:rPr>
        <w:t>             (2)  Without limiting subsection (1), the procedural rules may provide for the following:</w:t>
      </w:r>
    </w:p>
    <w:p w:rsidR="00AB7BDF" w:rsidRPr="000B70F5" w:rsidRDefault="00AB7BDF" w:rsidP="00AB7BDF">
      <w:pPr>
        <w:shd w:val="clear" w:color="auto" w:fill="FFFFFF"/>
        <w:spacing w:before="40" w:after="0" w:line="240" w:lineRule="auto"/>
        <w:ind w:left="1644" w:hanging="1644"/>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eastAsia="en-AU"/>
        </w:rPr>
        <w:t>                     (a)  the constitution of the Tribunal for Tribunal proceedings;</w:t>
      </w:r>
    </w:p>
    <w:p w:rsidR="00AB7BDF" w:rsidRPr="000B70F5" w:rsidRDefault="00AB7BDF" w:rsidP="00AB7BDF">
      <w:pPr>
        <w:shd w:val="clear" w:color="auto" w:fill="FFFFFF"/>
        <w:spacing w:before="40" w:after="0" w:line="240" w:lineRule="auto"/>
        <w:ind w:left="1644" w:hanging="1644"/>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eastAsia="en-AU"/>
        </w:rPr>
        <w:t>                     (b)  how the work of the Tribunal is to be allocated between the Tribunal members;</w:t>
      </w:r>
    </w:p>
    <w:p w:rsidR="00AB7BDF" w:rsidRPr="000B70F5" w:rsidRDefault="00AB7BDF" w:rsidP="00AB7BDF">
      <w:pPr>
        <w:shd w:val="clear" w:color="auto" w:fill="FFFFFF"/>
        <w:spacing w:before="40" w:after="0" w:line="240" w:lineRule="auto"/>
        <w:ind w:left="1644" w:hanging="1644"/>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eastAsia="en-AU"/>
        </w:rPr>
        <w:t>                     (c)  the nature or form of Tribunal proceedings (for example, whether proceedings are to take the form of a hearing, and whether a hearing is to be in public or private);</w:t>
      </w:r>
      <w:bookmarkStart w:id="0" w:name="_GoBack"/>
      <w:bookmarkEnd w:id="0"/>
    </w:p>
    <w:p w:rsidR="00AB7BDF" w:rsidRPr="000B70F5" w:rsidRDefault="00AB7BDF" w:rsidP="00AB7BDF">
      <w:pPr>
        <w:shd w:val="clear" w:color="auto" w:fill="FFFFFF"/>
        <w:spacing w:before="40" w:after="0" w:line="240" w:lineRule="auto"/>
        <w:ind w:left="1644" w:hanging="1644"/>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eastAsia="en-AU"/>
        </w:rPr>
        <w:t>                     (d)  the circumstances in which a person may be represented by a legal practitioner or other person in a Tribunal proceeding;</w:t>
      </w:r>
    </w:p>
    <w:p w:rsidR="00AB7BDF" w:rsidRPr="000B70F5" w:rsidRDefault="00AB7BDF" w:rsidP="00AB7BDF">
      <w:pPr>
        <w:shd w:val="clear" w:color="auto" w:fill="FFFFFF"/>
        <w:spacing w:before="40" w:after="0" w:line="240" w:lineRule="auto"/>
        <w:ind w:left="1644" w:hanging="1644"/>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eastAsia="en-AU"/>
        </w:rPr>
        <w:t>                     (e)  how applications are to be made to the Tribunal;</w:t>
      </w:r>
    </w:p>
    <w:p w:rsidR="00AB7BDF" w:rsidRPr="000B70F5" w:rsidRDefault="00AB7BDF" w:rsidP="00AB7BDF">
      <w:pPr>
        <w:shd w:val="clear" w:color="auto" w:fill="FFFFFF"/>
        <w:spacing w:before="40" w:after="0" w:line="240" w:lineRule="auto"/>
        <w:ind w:left="1644" w:hanging="1644"/>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eastAsia="en-AU"/>
        </w:rPr>
        <w:t>                      (f)  requiring lodg</w:t>
      </w:r>
      <w:r w:rsidR="005B397A" w:rsidRPr="000B70F5">
        <w:rPr>
          <w:rFonts w:ascii="Times New Roman" w:eastAsia="Times New Roman" w:hAnsi="Times New Roman" w:cs="Times New Roman"/>
          <w:color w:val="000000"/>
          <w:sz w:val="24"/>
          <w:szCs w:val="24"/>
          <w:lang w:eastAsia="en-AU"/>
        </w:rPr>
        <w:t>e</w:t>
      </w:r>
      <w:r w:rsidRPr="000B70F5">
        <w:rPr>
          <w:rFonts w:ascii="Times New Roman" w:eastAsia="Times New Roman" w:hAnsi="Times New Roman" w:cs="Times New Roman"/>
          <w:color w:val="000000"/>
          <w:sz w:val="24"/>
          <w:szCs w:val="24"/>
          <w:lang w:eastAsia="en-AU"/>
        </w:rPr>
        <w:t>ment with the Tribunal of material relating to the making of reviewable decisions that are the subject of applications to the Tribunal;</w:t>
      </w:r>
    </w:p>
    <w:p w:rsidR="00AB7BDF" w:rsidRPr="000B70F5" w:rsidRDefault="00AB7BDF" w:rsidP="00AB7BDF">
      <w:pPr>
        <w:shd w:val="clear" w:color="auto" w:fill="FFFFFF"/>
        <w:spacing w:before="40" w:after="0" w:line="240" w:lineRule="auto"/>
        <w:ind w:left="1644" w:hanging="1644"/>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eastAsia="en-AU"/>
        </w:rPr>
        <w:t>                     (g)  how evidence is to be given, or submissions are to be made, to the Tribunal;</w:t>
      </w:r>
    </w:p>
    <w:p w:rsidR="00AB7BDF" w:rsidRPr="000B70F5" w:rsidRDefault="00AB7BDF" w:rsidP="00AB7BDF">
      <w:pPr>
        <w:shd w:val="clear" w:color="auto" w:fill="FFFFFF"/>
        <w:spacing w:before="40" w:after="0" w:line="240" w:lineRule="auto"/>
        <w:ind w:left="1644" w:hanging="1644"/>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eastAsia="en-AU"/>
        </w:rPr>
        <w:t>                     (h)  how people are to be summoned to attend before the Tribunal;</w:t>
      </w:r>
    </w:p>
    <w:p w:rsidR="00AB7BDF" w:rsidRPr="000B70F5" w:rsidRDefault="00AB7BDF" w:rsidP="00AB7BDF">
      <w:pPr>
        <w:shd w:val="clear" w:color="auto" w:fill="FFFFFF"/>
        <w:spacing w:before="40" w:after="0" w:line="240" w:lineRule="auto"/>
        <w:ind w:left="1644" w:hanging="1644"/>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eastAsia="en-AU"/>
        </w:rPr>
        <w:t>                      (i)  any other matters that the Chair considers necessary or convenient.</w:t>
      </w:r>
    </w:p>
    <w:p w:rsidR="00AB7BDF" w:rsidRPr="000B70F5" w:rsidRDefault="00AB7BDF" w:rsidP="00AB7BDF">
      <w:pPr>
        <w:shd w:val="clear" w:color="auto" w:fill="FFFFFF"/>
        <w:spacing w:before="180" w:after="0" w:line="240" w:lineRule="auto"/>
        <w:ind w:left="1134" w:hanging="1134"/>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eastAsia="en-AU"/>
        </w:rPr>
        <w:t>             (3)  The procedural rules must be complied with in relation to Tribunal proceedings.</w:t>
      </w:r>
    </w:p>
    <w:p w:rsidR="00AB7BDF" w:rsidRPr="000B70F5" w:rsidRDefault="00AB7BDF" w:rsidP="00AB7BDF">
      <w:pPr>
        <w:shd w:val="clear" w:color="auto" w:fill="FFFFFF"/>
        <w:tabs>
          <w:tab w:val="right" w:pos="9026"/>
        </w:tabs>
        <w:spacing w:after="0" w:line="240" w:lineRule="auto"/>
        <w:ind w:left="1077" w:hanging="357"/>
        <w:rPr>
          <w:rFonts w:ascii="Calibri" w:eastAsia="Times New Roman" w:hAnsi="Calibri" w:cs="Calibri"/>
          <w:color w:val="000000"/>
          <w:lang w:eastAsia="en-AU"/>
        </w:rPr>
      </w:pPr>
    </w:p>
    <w:p w:rsidR="00923B13" w:rsidRPr="000B70F5" w:rsidRDefault="00923B13" w:rsidP="00923B13">
      <w:pPr>
        <w:shd w:val="clear" w:color="auto" w:fill="FFFFFF"/>
        <w:spacing w:after="240" w:line="240" w:lineRule="auto"/>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eastAsia="en-AU"/>
        </w:rPr>
        <w:t xml:space="preserve">Under subsection 33(3) of the </w:t>
      </w:r>
      <w:r w:rsidRPr="000B70F5">
        <w:rPr>
          <w:rFonts w:ascii="Times New Roman" w:eastAsia="Times New Roman" w:hAnsi="Times New Roman" w:cs="Times New Roman"/>
          <w:i/>
          <w:color w:val="000000"/>
          <w:sz w:val="24"/>
          <w:szCs w:val="24"/>
          <w:lang w:eastAsia="en-AU"/>
        </w:rPr>
        <w:t>Acts Interpretation Act 1901</w:t>
      </w:r>
      <w:r w:rsidRPr="000B70F5">
        <w:rPr>
          <w:rFonts w:ascii="Times New Roman" w:eastAsia="Times New Roman" w:hAnsi="Times New Roman" w:cs="Times New Roman"/>
          <w:color w:val="000000"/>
          <w:sz w:val="24"/>
          <w:szCs w:val="24"/>
          <w:lang w:eastAsia="en-AU"/>
        </w:rPr>
        <w:t>, where an Act confers a power to make, grant, or issue any instrument of a legislative or administrative character (including rules), the power shall be construed as including a power exercisable in the like manner and subject to the like conditions (if any) to repeal, rescind, amend or vary such instrument.</w:t>
      </w:r>
    </w:p>
    <w:p w:rsidR="00117756" w:rsidRPr="000B70F5" w:rsidRDefault="0089023D" w:rsidP="00481ACB">
      <w:pPr>
        <w:shd w:val="clear" w:color="auto" w:fill="FFFFFF"/>
        <w:spacing w:after="0" w:line="240" w:lineRule="auto"/>
        <w:rPr>
          <w:rFonts w:ascii="Times New Roman" w:eastAsia="Times New Roman" w:hAnsi="Times New Roman" w:cs="Times New Roman"/>
          <w:iCs/>
          <w:color w:val="000000"/>
          <w:sz w:val="24"/>
          <w:szCs w:val="24"/>
          <w:lang w:val="en-US" w:eastAsia="en-AU"/>
        </w:rPr>
      </w:pPr>
      <w:r w:rsidRPr="000B70F5">
        <w:rPr>
          <w:rFonts w:ascii="Times New Roman" w:eastAsia="Times New Roman" w:hAnsi="Times New Roman" w:cs="Times New Roman"/>
          <w:color w:val="000000"/>
          <w:sz w:val="24"/>
          <w:szCs w:val="24"/>
          <w:lang w:eastAsia="en-AU"/>
        </w:rPr>
        <w:t>T</w:t>
      </w:r>
      <w:r w:rsidR="00941339" w:rsidRPr="000B70F5">
        <w:rPr>
          <w:rFonts w:ascii="Times New Roman" w:eastAsia="Times New Roman" w:hAnsi="Times New Roman" w:cs="Times New Roman"/>
          <w:color w:val="000000"/>
          <w:sz w:val="24"/>
          <w:szCs w:val="24"/>
          <w:lang w:eastAsia="en-AU"/>
        </w:rPr>
        <w:t>he</w:t>
      </w:r>
      <w:r w:rsidR="00481ACB" w:rsidRPr="000B70F5">
        <w:rPr>
          <w:rFonts w:ascii="Times New Roman" w:eastAsia="Times New Roman" w:hAnsi="Times New Roman" w:cs="Times New Roman"/>
          <w:color w:val="000000"/>
          <w:sz w:val="24"/>
          <w:szCs w:val="24"/>
          <w:lang w:eastAsia="en-AU"/>
        </w:rPr>
        <w:t xml:space="preserve"> </w:t>
      </w:r>
      <w:r w:rsidR="00481ACB" w:rsidRPr="000B70F5">
        <w:rPr>
          <w:rFonts w:ascii="Times New Roman" w:eastAsia="Times New Roman" w:hAnsi="Times New Roman" w:cs="Times New Roman"/>
          <w:i/>
          <w:iCs/>
          <w:color w:val="000000"/>
          <w:sz w:val="24"/>
          <w:szCs w:val="24"/>
          <w:lang w:val="en-US" w:eastAsia="en-AU"/>
        </w:rPr>
        <w:t xml:space="preserve">Defence Honours and Awards Appeals Tribunal </w:t>
      </w:r>
      <w:r w:rsidR="007A3166" w:rsidRPr="000B70F5">
        <w:rPr>
          <w:rFonts w:ascii="Times New Roman" w:eastAsia="Times New Roman" w:hAnsi="Times New Roman" w:cs="Times New Roman"/>
          <w:i/>
          <w:iCs/>
          <w:color w:val="000000"/>
          <w:sz w:val="24"/>
          <w:szCs w:val="24"/>
          <w:lang w:val="en-US" w:eastAsia="en-AU"/>
        </w:rPr>
        <w:t xml:space="preserve">Amendment </w:t>
      </w:r>
      <w:r w:rsidR="00481ACB" w:rsidRPr="000B70F5">
        <w:rPr>
          <w:rFonts w:ascii="Times New Roman" w:eastAsia="Times New Roman" w:hAnsi="Times New Roman" w:cs="Times New Roman"/>
          <w:i/>
          <w:iCs/>
          <w:color w:val="000000"/>
          <w:sz w:val="24"/>
          <w:szCs w:val="24"/>
          <w:lang w:val="en-US" w:eastAsia="en-AU"/>
        </w:rPr>
        <w:t xml:space="preserve">Procedural Rules 2022 </w:t>
      </w:r>
      <w:r w:rsidR="00481ACB" w:rsidRPr="000B70F5">
        <w:rPr>
          <w:rFonts w:ascii="Times New Roman" w:eastAsia="Times New Roman" w:hAnsi="Times New Roman" w:cs="Times New Roman"/>
          <w:iCs/>
          <w:color w:val="000000"/>
          <w:sz w:val="24"/>
          <w:szCs w:val="24"/>
          <w:lang w:val="en-US" w:eastAsia="en-AU"/>
        </w:rPr>
        <w:t>(the Amendment Rules)</w:t>
      </w:r>
      <w:r w:rsidR="00A262C8" w:rsidRPr="000B70F5">
        <w:rPr>
          <w:rFonts w:ascii="Times New Roman" w:eastAsia="Times New Roman" w:hAnsi="Times New Roman" w:cs="Times New Roman"/>
          <w:i/>
          <w:iCs/>
          <w:color w:val="000000"/>
          <w:sz w:val="24"/>
          <w:szCs w:val="24"/>
          <w:lang w:val="en-US" w:eastAsia="en-AU"/>
        </w:rPr>
        <w:t xml:space="preserve">, </w:t>
      </w:r>
      <w:r w:rsidR="00941339" w:rsidRPr="000B70F5">
        <w:rPr>
          <w:rFonts w:ascii="Times New Roman" w:eastAsia="Times New Roman" w:hAnsi="Times New Roman" w:cs="Times New Roman"/>
          <w:iCs/>
          <w:color w:val="000000"/>
          <w:sz w:val="24"/>
          <w:szCs w:val="24"/>
          <w:lang w:val="en-US" w:eastAsia="en-AU"/>
        </w:rPr>
        <w:t>amends the</w:t>
      </w:r>
      <w:r w:rsidR="00941339" w:rsidRPr="000B70F5">
        <w:rPr>
          <w:rFonts w:ascii="Times New Roman" w:eastAsia="Times New Roman" w:hAnsi="Times New Roman" w:cs="Times New Roman"/>
          <w:i/>
          <w:iCs/>
          <w:color w:val="000000"/>
          <w:sz w:val="24"/>
          <w:szCs w:val="24"/>
          <w:lang w:val="en-US" w:eastAsia="en-AU"/>
        </w:rPr>
        <w:t xml:space="preserve"> Defence Honours and Awards Appeals Tribunal Procedural Rules 2021</w:t>
      </w:r>
      <w:r w:rsidR="00941339" w:rsidRPr="000B70F5">
        <w:rPr>
          <w:rFonts w:ascii="Times New Roman" w:eastAsia="Times New Roman" w:hAnsi="Times New Roman" w:cs="Times New Roman"/>
          <w:iCs/>
          <w:color w:val="000000"/>
          <w:sz w:val="24"/>
          <w:szCs w:val="24"/>
          <w:lang w:val="en-US" w:eastAsia="en-AU"/>
        </w:rPr>
        <w:t> (the Procedural Rules) which determine the Tribunal’s procedure.</w:t>
      </w:r>
    </w:p>
    <w:p w:rsidR="00F6037F" w:rsidRPr="000B70F5" w:rsidRDefault="00F6037F" w:rsidP="00F6037F">
      <w:pPr>
        <w:rPr>
          <w:rFonts w:ascii="Times New Roman" w:eastAsia="Times New Roman" w:hAnsi="Times New Roman" w:cs="Times New Roman"/>
          <w:iCs/>
          <w:color w:val="000000"/>
          <w:sz w:val="24"/>
          <w:szCs w:val="24"/>
          <w:lang w:val="en-US" w:eastAsia="en-AU"/>
        </w:rPr>
      </w:pPr>
    </w:p>
    <w:p w:rsidR="00F6037F" w:rsidRPr="000B70F5" w:rsidRDefault="00F6037F" w:rsidP="00F6037F">
      <w:pPr>
        <w:rPr>
          <w:rFonts w:ascii="Times New Roman" w:eastAsia="Times New Roman" w:hAnsi="Times New Roman" w:cs="Times New Roman"/>
          <w:iCs/>
          <w:color w:val="000000"/>
          <w:sz w:val="24"/>
          <w:szCs w:val="24"/>
          <w:lang w:val="en-US" w:eastAsia="en-AU"/>
        </w:rPr>
      </w:pPr>
    </w:p>
    <w:p w:rsidR="00F6037F" w:rsidRPr="000B70F5" w:rsidRDefault="00F6037F" w:rsidP="00F6037F">
      <w:pPr>
        <w:rPr>
          <w:rFonts w:ascii="Times New Roman" w:eastAsia="Times New Roman" w:hAnsi="Times New Roman" w:cs="Times New Roman"/>
          <w:iCs/>
          <w:color w:val="000000"/>
          <w:sz w:val="24"/>
          <w:szCs w:val="24"/>
          <w:lang w:val="en-US" w:eastAsia="en-AU"/>
        </w:rPr>
      </w:pPr>
    </w:p>
    <w:p w:rsidR="00941339" w:rsidRPr="000B70F5" w:rsidRDefault="00941339" w:rsidP="00F6037F">
      <w:pPr>
        <w:rPr>
          <w:rFonts w:ascii="Times New Roman" w:eastAsia="Times New Roman" w:hAnsi="Times New Roman" w:cs="Times New Roman"/>
          <w:iCs/>
          <w:color w:val="000000"/>
          <w:sz w:val="24"/>
          <w:szCs w:val="24"/>
          <w:lang w:val="en-US" w:eastAsia="en-AU"/>
        </w:rPr>
      </w:pPr>
      <w:r w:rsidRPr="000B70F5">
        <w:rPr>
          <w:rFonts w:ascii="Times New Roman" w:eastAsia="Times New Roman" w:hAnsi="Times New Roman" w:cs="Times New Roman"/>
          <w:iCs/>
          <w:color w:val="000000"/>
          <w:sz w:val="24"/>
          <w:szCs w:val="24"/>
          <w:lang w:val="en-US" w:eastAsia="en-AU"/>
        </w:rPr>
        <w:lastRenderedPageBreak/>
        <w:t>This instrument amends the Procedural Rules as follows:</w:t>
      </w:r>
    </w:p>
    <w:p w:rsidR="0039403B" w:rsidRPr="000B70F5" w:rsidRDefault="00481ACB" w:rsidP="0039403B">
      <w:pPr>
        <w:pStyle w:val="ListParagraph"/>
        <w:numPr>
          <w:ilvl w:val="0"/>
          <w:numId w:val="2"/>
        </w:numPr>
        <w:rPr>
          <w:rFonts w:ascii="Times New Roman" w:hAnsi="Times New Roman" w:cs="Times New Roman"/>
          <w:sz w:val="24"/>
          <w:szCs w:val="24"/>
        </w:rPr>
      </w:pPr>
      <w:r w:rsidRPr="000B70F5">
        <w:rPr>
          <w:rFonts w:ascii="Times New Roman" w:hAnsi="Times New Roman" w:cs="Times New Roman"/>
          <w:sz w:val="24"/>
          <w:szCs w:val="24"/>
        </w:rPr>
        <w:t>Amend the definitions of ‘aud</w:t>
      </w:r>
      <w:r w:rsidR="0039403B" w:rsidRPr="000B70F5">
        <w:rPr>
          <w:rFonts w:ascii="Times New Roman" w:hAnsi="Times New Roman" w:cs="Times New Roman"/>
          <w:sz w:val="24"/>
          <w:szCs w:val="24"/>
        </w:rPr>
        <w:t xml:space="preserve">io-link’ and ‘audiovisual link’, </w:t>
      </w:r>
      <w:r w:rsidRPr="000B70F5">
        <w:rPr>
          <w:rFonts w:ascii="Times New Roman" w:hAnsi="Times New Roman" w:cs="Times New Roman"/>
          <w:sz w:val="24"/>
          <w:szCs w:val="24"/>
        </w:rPr>
        <w:t xml:space="preserve">which both refer to </w:t>
      </w:r>
      <w:r w:rsidR="0062181C" w:rsidRPr="000B70F5">
        <w:rPr>
          <w:rFonts w:ascii="Times New Roman" w:hAnsi="Times New Roman" w:cs="Times New Roman"/>
          <w:sz w:val="24"/>
          <w:szCs w:val="24"/>
        </w:rPr>
        <w:t>‘2 way’ communication</w:t>
      </w:r>
      <w:r w:rsidR="0039403B" w:rsidRPr="000B70F5">
        <w:rPr>
          <w:rFonts w:ascii="Times New Roman" w:hAnsi="Times New Roman" w:cs="Times New Roman"/>
          <w:sz w:val="24"/>
          <w:szCs w:val="24"/>
        </w:rPr>
        <w:t>,</w:t>
      </w:r>
      <w:r w:rsidR="0062181C" w:rsidRPr="000B70F5">
        <w:rPr>
          <w:rFonts w:ascii="Times New Roman" w:hAnsi="Times New Roman" w:cs="Times New Roman"/>
          <w:sz w:val="24"/>
          <w:szCs w:val="24"/>
        </w:rPr>
        <w:t xml:space="preserve"> </w:t>
      </w:r>
      <w:r w:rsidRPr="000B70F5">
        <w:rPr>
          <w:rFonts w:ascii="Times New Roman" w:hAnsi="Times New Roman" w:cs="Times New Roman"/>
          <w:sz w:val="24"/>
          <w:szCs w:val="24"/>
        </w:rPr>
        <w:t xml:space="preserve">in recognition of the fact that, with </w:t>
      </w:r>
      <w:r w:rsidR="00617EA8" w:rsidRPr="000B70F5">
        <w:rPr>
          <w:rFonts w:ascii="Times New Roman" w:hAnsi="Times New Roman" w:cs="Times New Roman"/>
          <w:sz w:val="24"/>
          <w:szCs w:val="24"/>
        </w:rPr>
        <w:t xml:space="preserve">the increasing use of </w:t>
      </w:r>
      <w:r w:rsidR="0062181C" w:rsidRPr="000B70F5">
        <w:rPr>
          <w:rFonts w:ascii="Times New Roman" w:hAnsi="Times New Roman" w:cs="Times New Roman"/>
          <w:sz w:val="24"/>
          <w:szCs w:val="24"/>
        </w:rPr>
        <w:t>virtual hearings, the Tribunal often has</w:t>
      </w:r>
      <w:r w:rsidRPr="000B70F5">
        <w:rPr>
          <w:rFonts w:ascii="Times New Roman" w:hAnsi="Times New Roman" w:cs="Times New Roman"/>
          <w:sz w:val="24"/>
          <w:szCs w:val="24"/>
        </w:rPr>
        <w:t xml:space="preserve"> multiple parties or witnesses participating.</w:t>
      </w:r>
      <w:r w:rsidR="0062181C" w:rsidRPr="000B70F5">
        <w:rPr>
          <w:rFonts w:ascii="Times New Roman" w:hAnsi="Times New Roman" w:cs="Times New Roman"/>
          <w:sz w:val="24"/>
          <w:szCs w:val="24"/>
        </w:rPr>
        <w:t xml:space="preserve"> </w:t>
      </w:r>
    </w:p>
    <w:p w:rsidR="00617EA8" w:rsidRPr="000B70F5" w:rsidRDefault="00840585" w:rsidP="0039403B">
      <w:pPr>
        <w:pStyle w:val="ListParagraph"/>
        <w:numPr>
          <w:ilvl w:val="0"/>
          <w:numId w:val="2"/>
        </w:numPr>
        <w:rPr>
          <w:rFonts w:ascii="Times New Roman" w:hAnsi="Times New Roman" w:cs="Times New Roman"/>
          <w:sz w:val="24"/>
          <w:szCs w:val="24"/>
        </w:rPr>
      </w:pPr>
      <w:r w:rsidRPr="000B70F5">
        <w:rPr>
          <w:rFonts w:ascii="Times New Roman" w:hAnsi="Times New Roman" w:cs="Times New Roman"/>
          <w:sz w:val="24"/>
          <w:szCs w:val="24"/>
        </w:rPr>
        <w:t>Rule 9 provides</w:t>
      </w:r>
      <w:r w:rsidR="00FB5B4A" w:rsidRPr="000B70F5">
        <w:rPr>
          <w:rFonts w:ascii="Times New Roman" w:hAnsi="Times New Roman" w:cs="Times New Roman"/>
          <w:sz w:val="24"/>
          <w:szCs w:val="24"/>
        </w:rPr>
        <w:t xml:space="preserve"> details about the role of the Secretary</w:t>
      </w:r>
      <w:r w:rsidR="00117756" w:rsidRPr="000B70F5">
        <w:rPr>
          <w:rFonts w:ascii="Times New Roman" w:hAnsi="Times New Roman" w:cs="Times New Roman"/>
          <w:sz w:val="24"/>
          <w:szCs w:val="24"/>
        </w:rPr>
        <w:t xml:space="preserve"> of Defence</w:t>
      </w:r>
      <w:r w:rsidR="00FB5B4A" w:rsidRPr="000B70F5">
        <w:rPr>
          <w:rFonts w:ascii="Times New Roman" w:hAnsi="Times New Roman" w:cs="Times New Roman"/>
          <w:sz w:val="24"/>
          <w:szCs w:val="24"/>
        </w:rPr>
        <w:t xml:space="preserve"> in providing </w:t>
      </w:r>
      <w:r w:rsidR="00F6037F" w:rsidRPr="000B70F5">
        <w:rPr>
          <w:rFonts w:ascii="Times New Roman" w:hAnsi="Times New Roman" w:cs="Times New Roman"/>
          <w:sz w:val="24"/>
          <w:szCs w:val="24"/>
        </w:rPr>
        <w:t xml:space="preserve">a </w:t>
      </w:r>
      <w:r w:rsidR="00117756" w:rsidRPr="000B70F5">
        <w:rPr>
          <w:rFonts w:ascii="Times New Roman" w:hAnsi="Times New Roman" w:cs="Times New Roman"/>
          <w:sz w:val="24"/>
          <w:szCs w:val="24"/>
        </w:rPr>
        <w:t xml:space="preserve">report </w:t>
      </w:r>
      <w:r w:rsidR="00FB5B4A" w:rsidRPr="000B70F5">
        <w:rPr>
          <w:rFonts w:ascii="Times New Roman" w:hAnsi="Times New Roman" w:cs="Times New Roman"/>
          <w:sz w:val="24"/>
          <w:szCs w:val="24"/>
        </w:rPr>
        <w:t xml:space="preserve">to the Tribunal in relation to a review of a reviewable decision. To provide </w:t>
      </w:r>
      <w:r w:rsidR="00617EA8" w:rsidRPr="000B70F5">
        <w:rPr>
          <w:rFonts w:ascii="Times New Roman" w:hAnsi="Times New Roman" w:cs="Times New Roman"/>
          <w:sz w:val="24"/>
          <w:szCs w:val="24"/>
        </w:rPr>
        <w:t xml:space="preserve">for </w:t>
      </w:r>
      <w:r w:rsidR="00481ACB" w:rsidRPr="000B70F5">
        <w:rPr>
          <w:rFonts w:ascii="Times New Roman" w:hAnsi="Times New Roman" w:cs="Times New Roman"/>
          <w:sz w:val="24"/>
          <w:szCs w:val="24"/>
        </w:rPr>
        <w:t>greater flexibility</w:t>
      </w:r>
      <w:r w:rsidR="00117756" w:rsidRPr="000B70F5">
        <w:rPr>
          <w:rFonts w:ascii="Times New Roman" w:hAnsi="Times New Roman" w:cs="Times New Roman"/>
          <w:sz w:val="24"/>
          <w:szCs w:val="24"/>
        </w:rPr>
        <w:t xml:space="preserve"> and efficiency</w:t>
      </w:r>
      <w:r w:rsidR="00481ACB" w:rsidRPr="000B70F5">
        <w:rPr>
          <w:rFonts w:ascii="Times New Roman" w:hAnsi="Times New Roman" w:cs="Times New Roman"/>
          <w:sz w:val="24"/>
          <w:szCs w:val="24"/>
        </w:rPr>
        <w:t xml:space="preserve"> </w:t>
      </w:r>
      <w:r w:rsidR="00117756" w:rsidRPr="000B70F5">
        <w:rPr>
          <w:rFonts w:ascii="Times New Roman" w:hAnsi="Times New Roman" w:cs="Times New Roman"/>
          <w:sz w:val="24"/>
          <w:szCs w:val="24"/>
        </w:rPr>
        <w:t>in Defence’s preparation of its reports</w:t>
      </w:r>
      <w:r w:rsidR="00F6037F" w:rsidRPr="000B70F5">
        <w:rPr>
          <w:rFonts w:ascii="Times New Roman" w:hAnsi="Times New Roman" w:cs="Times New Roman"/>
          <w:sz w:val="24"/>
          <w:szCs w:val="24"/>
        </w:rPr>
        <w:t xml:space="preserve">, </w:t>
      </w:r>
      <w:r w:rsidR="0039403B" w:rsidRPr="000B70F5">
        <w:rPr>
          <w:rFonts w:ascii="Times New Roman" w:hAnsi="Times New Roman" w:cs="Times New Roman"/>
          <w:sz w:val="24"/>
          <w:szCs w:val="24"/>
        </w:rPr>
        <w:t xml:space="preserve">Rule 9 has been amended to extend to an ‘office holder designated by the Secretary, in writing from time to time, and notified to the Tribunal’. </w:t>
      </w:r>
    </w:p>
    <w:p w:rsidR="0014245C" w:rsidRPr="000B70F5" w:rsidRDefault="00F86A72" w:rsidP="00F86A72">
      <w:pPr>
        <w:pStyle w:val="ListParagraph"/>
        <w:numPr>
          <w:ilvl w:val="0"/>
          <w:numId w:val="2"/>
        </w:numPr>
        <w:rPr>
          <w:rFonts w:ascii="Times New Roman" w:hAnsi="Times New Roman" w:cs="Times New Roman"/>
          <w:sz w:val="24"/>
          <w:szCs w:val="24"/>
        </w:rPr>
      </w:pPr>
      <w:r w:rsidRPr="000B70F5">
        <w:rPr>
          <w:rFonts w:ascii="Times New Roman" w:hAnsi="Times New Roman" w:cs="Times New Roman"/>
          <w:sz w:val="24"/>
          <w:szCs w:val="24"/>
        </w:rPr>
        <w:t xml:space="preserve">Rule 18 has been amended to </w:t>
      </w:r>
      <w:r w:rsidR="00920E6D" w:rsidRPr="000B70F5">
        <w:rPr>
          <w:rFonts w:ascii="Times New Roman" w:hAnsi="Times New Roman" w:cs="Times New Roman"/>
          <w:sz w:val="24"/>
          <w:szCs w:val="24"/>
        </w:rPr>
        <w:t xml:space="preserve">provide that the Chair may decide not to publish the name of an applicant or of a person to whom a recommendation relates or any other information that is likely to identify such a person, or to redact from the published version other personal information or sensitive information that the Chair considers it appropriate to withhold from publication. It also </w:t>
      </w:r>
      <w:r w:rsidRPr="000B70F5">
        <w:rPr>
          <w:rFonts w:ascii="Times New Roman" w:hAnsi="Times New Roman" w:cs="Times New Roman"/>
          <w:sz w:val="24"/>
          <w:szCs w:val="24"/>
        </w:rPr>
        <w:t>speci</w:t>
      </w:r>
      <w:r w:rsidR="00920E6D" w:rsidRPr="000B70F5">
        <w:rPr>
          <w:rFonts w:ascii="Times New Roman" w:hAnsi="Times New Roman" w:cs="Times New Roman"/>
          <w:sz w:val="24"/>
          <w:szCs w:val="24"/>
        </w:rPr>
        <w:t>fies</w:t>
      </w:r>
      <w:r w:rsidRPr="000B70F5">
        <w:rPr>
          <w:rFonts w:ascii="Times New Roman" w:hAnsi="Times New Roman" w:cs="Times New Roman"/>
          <w:sz w:val="24"/>
          <w:szCs w:val="24"/>
        </w:rPr>
        <w:t xml:space="preserve"> that a review of a decision must be published within 20 working days</w:t>
      </w:r>
      <w:r w:rsidR="00920E6D" w:rsidRPr="000B70F5">
        <w:rPr>
          <w:rFonts w:ascii="Times New Roman" w:hAnsi="Times New Roman" w:cs="Times New Roman"/>
          <w:sz w:val="24"/>
          <w:szCs w:val="24"/>
        </w:rPr>
        <w:t xml:space="preserve"> after it is provided to the parties, or at a later date as determined necessary by the Chair to allow time to consider whether to publish the name of an applicant or of a person to whom a recommendation relates or any other information that is likely to identify such a person.</w:t>
      </w:r>
      <w:r w:rsidRPr="000B70F5">
        <w:rPr>
          <w:rFonts w:ascii="Times New Roman" w:hAnsi="Times New Roman" w:cs="Times New Roman"/>
          <w:sz w:val="24"/>
          <w:szCs w:val="24"/>
        </w:rPr>
        <w:t xml:space="preserve"> </w:t>
      </w:r>
    </w:p>
    <w:p w:rsidR="007476B6" w:rsidRPr="000B70F5" w:rsidRDefault="00F86A72" w:rsidP="007476B6">
      <w:pPr>
        <w:pStyle w:val="ListParagraph"/>
        <w:numPr>
          <w:ilvl w:val="0"/>
          <w:numId w:val="2"/>
        </w:numPr>
        <w:rPr>
          <w:rFonts w:ascii="Times New Roman" w:hAnsi="Times New Roman" w:cs="Times New Roman"/>
          <w:sz w:val="24"/>
          <w:szCs w:val="24"/>
        </w:rPr>
      </w:pPr>
      <w:r w:rsidRPr="000B70F5">
        <w:rPr>
          <w:rFonts w:ascii="Times New Roman" w:hAnsi="Times New Roman" w:cs="Times New Roman"/>
          <w:sz w:val="24"/>
          <w:szCs w:val="24"/>
        </w:rPr>
        <w:t xml:space="preserve">Under the </w:t>
      </w:r>
      <w:r w:rsidR="00DD2674" w:rsidRPr="000B70F5">
        <w:rPr>
          <w:rFonts w:ascii="Times New Roman" w:hAnsi="Times New Roman" w:cs="Times New Roman"/>
          <w:sz w:val="24"/>
          <w:szCs w:val="24"/>
        </w:rPr>
        <w:t xml:space="preserve">current </w:t>
      </w:r>
      <w:r w:rsidRPr="000B70F5">
        <w:rPr>
          <w:rFonts w:ascii="Times New Roman" w:hAnsi="Times New Roman" w:cs="Times New Roman"/>
          <w:sz w:val="24"/>
          <w:szCs w:val="24"/>
        </w:rPr>
        <w:t xml:space="preserve">Procedural Rules, </w:t>
      </w:r>
      <w:r w:rsidR="007476B6" w:rsidRPr="000B70F5">
        <w:rPr>
          <w:rFonts w:ascii="Times New Roman" w:hAnsi="Times New Roman" w:cs="Times New Roman"/>
          <w:sz w:val="24"/>
          <w:szCs w:val="24"/>
        </w:rPr>
        <w:t xml:space="preserve">except in special circumstances, </w:t>
      </w:r>
      <w:r w:rsidR="002807D5" w:rsidRPr="000B70F5">
        <w:rPr>
          <w:rFonts w:ascii="Times New Roman" w:hAnsi="Times New Roman" w:cs="Times New Roman"/>
          <w:sz w:val="24"/>
          <w:szCs w:val="24"/>
        </w:rPr>
        <w:t xml:space="preserve">the Tribunal </w:t>
      </w:r>
      <w:r w:rsidR="002807D5" w:rsidRPr="000B70F5">
        <w:rPr>
          <w:rFonts w:ascii="Times New Roman" w:hAnsi="Times New Roman" w:cs="Times New Roman"/>
          <w:i/>
          <w:sz w:val="24"/>
          <w:szCs w:val="24"/>
        </w:rPr>
        <w:t>must</w:t>
      </w:r>
      <w:r w:rsidR="002807D5" w:rsidRPr="000B70F5">
        <w:rPr>
          <w:rFonts w:ascii="Times New Roman" w:hAnsi="Times New Roman" w:cs="Times New Roman"/>
          <w:sz w:val="24"/>
          <w:szCs w:val="24"/>
        </w:rPr>
        <w:t xml:space="preserve"> require a person who gives evidence </w:t>
      </w:r>
      <w:r w:rsidR="007476B6" w:rsidRPr="000B70F5">
        <w:rPr>
          <w:rFonts w:ascii="Times New Roman" w:hAnsi="Times New Roman" w:cs="Times New Roman"/>
          <w:sz w:val="24"/>
          <w:szCs w:val="24"/>
        </w:rPr>
        <w:t xml:space="preserve">before the Tribunal to take an oath or make an affirmation. </w:t>
      </w:r>
      <w:r w:rsidR="005B397A" w:rsidRPr="000B70F5">
        <w:rPr>
          <w:rFonts w:ascii="Times New Roman" w:hAnsi="Times New Roman" w:cs="Times New Roman"/>
          <w:sz w:val="24"/>
          <w:szCs w:val="24"/>
        </w:rPr>
        <w:t xml:space="preserve">Under the Amended Rules, Rule 27 </w:t>
      </w:r>
      <w:r w:rsidR="007476B6" w:rsidRPr="000B70F5">
        <w:rPr>
          <w:rFonts w:ascii="Times New Roman" w:hAnsi="Times New Roman" w:cs="Times New Roman"/>
          <w:sz w:val="24"/>
          <w:szCs w:val="24"/>
        </w:rPr>
        <w:t>p</w:t>
      </w:r>
      <w:r w:rsidR="002807D5" w:rsidRPr="000B70F5">
        <w:rPr>
          <w:rFonts w:ascii="Times New Roman" w:hAnsi="Times New Roman" w:cs="Times New Roman"/>
          <w:sz w:val="24"/>
          <w:szCs w:val="24"/>
        </w:rPr>
        <w:t>rovide</w:t>
      </w:r>
      <w:r w:rsidR="005B397A" w:rsidRPr="000B70F5">
        <w:rPr>
          <w:rFonts w:ascii="Times New Roman" w:hAnsi="Times New Roman" w:cs="Times New Roman"/>
          <w:sz w:val="24"/>
          <w:szCs w:val="24"/>
        </w:rPr>
        <w:t>s</w:t>
      </w:r>
      <w:r w:rsidR="002807D5" w:rsidRPr="000B70F5">
        <w:rPr>
          <w:rFonts w:ascii="Times New Roman" w:hAnsi="Times New Roman" w:cs="Times New Roman"/>
          <w:sz w:val="24"/>
          <w:szCs w:val="24"/>
        </w:rPr>
        <w:t xml:space="preserve"> that the Tribunal </w:t>
      </w:r>
      <w:r w:rsidR="002807D5" w:rsidRPr="000B70F5">
        <w:rPr>
          <w:rFonts w:ascii="Times New Roman" w:hAnsi="Times New Roman" w:cs="Times New Roman"/>
          <w:i/>
          <w:sz w:val="24"/>
          <w:szCs w:val="24"/>
        </w:rPr>
        <w:t>may</w:t>
      </w:r>
      <w:r w:rsidR="002807D5" w:rsidRPr="000B70F5">
        <w:rPr>
          <w:rFonts w:ascii="Times New Roman" w:hAnsi="Times New Roman" w:cs="Times New Roman"/>
          <w:sz w:val="24"/>
          <w:szCs w:val="24"/>
        </w:rPr>
        <w:t xml:space="preserve"> require a person who gives evidence before the Tribunal to take an oath or make an affirmation</w:t>
      </w:r>
    </w:p>
    <w:p w:rsidR="00481ACB" w:rsidRPr="000B70F5" w:rsidRDefault="00F86A72" w:rsidP="007476B6">
      <w:pPr>
        <w:pStyle w:val="ListParagraph"/>
        <w:numPr>
          <w:ilvl w:val="0"/>
          <w:numId w:val="2"/>
        </w:numPr>
        <w:rPr>
          <w:rFonts w:ascii="Times New Roman" w:hAnsi="Times New Roman" w:cs="Times New Roman"/>
          <w:sz w:val="24"/>
          <w:szCs w:val="24"/>
        </w:rPr>
      </w:pPr>
      <w:r w:rsidRPr="000B70F5">
        <w:rPr>
          <w:rFonts w:ascii="Times New Roman" w:hAnsi="Times New Roman" w:cs="Times New Roman"/>
          <w:sz w:val="24"/>
          <w:szCs w:val="24"/>
        </w:rPr>
        <w:t>A new Rule 31 has been inserted to allow</w:t>
      </w:r>
      <w:r w:rsidR="00617EA8" w:rsidRPr="000B70F5">
        <w:rPr>
          <w:rFonts w:ascii="Times New Roman" w:hAnsi="Times New Roman" w:cs="Times New Roman"/>
          <w:sz w:val="24"/>
          <w:szCs w:val="24"/>
        </w:rPr>
        <w:t xml:space="preserve"> the Tribunal, </w:t>
      </w:r>
      <w:r w:rsidR="007476B6" w:rsidRPr="000B70F5">
        <w:rPr>
          <w:rFonts w:ascii="Times New Roman" w:hAnsi="Times New Roman" w:cs="Times New Roman"/>
          <w:sz w:val="24"/>
          <w:szCs w:val="24"/>
        </w:rPr>
        <w:t>where it considers it appropriate, to arrange for a hearing, or a part of a hearing, that is to be held in public to be broadcast by live-streaming or other technology in order to allow members of the public not in attendance who wish to do so to observe proceedings at that hearing or that part of a hearing.</w:t>
      </w:r>
    </w:p>
    <w:p w:rsidR="00D636C7" w:rsidRPr="000B70F5" w:rsidRDefault="00E60EC3" w:rsidP="009D2521">
      <w:pPr>
        <w:shd w:val="clear" w:color="auto" w:fill="FFFFFF"/>
        <w:spacing w:after="240" w:line="240" w:lineRule="auto"/>
        <w:rPr>
          <w:rFonts w:ascii="Times New Roman" w:eastAsia="Times New Roman" w:hAnsi="Times New Roman" w:cs="Times New Roman"/>
          <w:i/>
          <w:iCs/>
          <w:color w:val="000000"/>
          <w:sz w:val="24"/>
          <w:szCs w:val="24"/>
          <w:lang w:eastAsia="en-AU"/>
        </w:rPr>
      </w:pPr>
      <w:r w:rsidRPr="000B70F5">
        <w:rPr>
          <w:rFonts w:ascii="Times New Roman" w:eastAsia="Times New Roman" w:hAnsi="Times New Roman" w:cs="Times New Roman"/>
          <w:color w:val="000000"/>
          <w:sz w:val="24"/>
          <w:szCs w:val="24"/>
          <w:lang w:eastAsia="en-AU"/>
        </w:rPr>
        <w:t>The Amendment Rules are</w:t>
      </w:r>
      <w:r w:rsidR="00D636C7" w:rsidRPr="000B70F5">
        <w:rPr>
          <w:rFonts w:ascii="Times New Roman" w:eastAsia="Times New Roman" w:hAnsi="Times New Roman" w:cs="Times New Roman"/>
          <w:color w:val="000000"/>
          <w:sz w:val="24"/>
          <w:szCs w:val="24"/>
          <w:lang w:eastAsia="en-AU"/>
        </w:rPr>
        <w:t xml:space="preserve"> a legislative instrument for the purposes of the </w:t>
      </w:r>
      <w:r w:rsidR="00D636C7" w:rsidRPr="000B70F5">
        <w:rPr>
          <w:rFonts w:ascii="Times New Roman" w:eastAsia="Times New Roman" w:hAnsi="Times New Roman" w:cs="Times New Roman"/>
          <w:i/>
          <w:iCs/>
          <w:color w:val="000000"/>
          <w:sz w:val="24"/>
          <w:szCs w:val="24"/>
          <w:lang w:eastAsia="en-AU"/>
        </w:rPr>
        <w:t>Legislation Act 2003.</w:t>
      </w:r>
    </w:p>
    <w:p w:rsidR="00D636C7" w:rsidRPr="000B70F5" w:rsidRDefault="00D636C7" w:rsidP="00D636C7">
      <w:pPr>
        <w:shd w:val="clear" w:color="auto" w:fill="FFFFFF"/>
        <w:spacing w:after="240" w:line="240" w:lineRule="auto"/>
        <w:rPr>
          <w:rFonts w:ascii="Times New Roman" w:eastAsia="Times New Roman" w:hAnsi="Times New Roman" w:cs="Times New Roman"/>
          <w:iCs/>
          <w:color w:val="000000"/>
          <w:sz w:val="24"/>
          <w:szCs w:val="24"/>
          <w:lang w:eastAsia="en-AU"/>
        </w:rPr>
      </w:pPr>
      <w:r w:rsidRPr="000B70F5">
        <w:rPr>
          <w:rFonts w:ascii="Times New Roman" w:eastAsia="Times New Roman" w:hAnsi="Times New Roman" w:cs="Times New Roman"/>
          <w:iCs/>
          <w:color w:val="000000"/>
          <w:sz w:val="24"/>
          <w:szCs w:val="24"/>
          <w:lang w:eastAsia="en-AU"/>
        </w:rPr>
        <w:t xml:space="preserve">The </w:t>
      </w:r>
      <w:r w:rsidRPr="000B70F5">
        <w:rPr>
          <w:rFonts w:ascii="Times New Roman" w:eastAsia="Times New Roman" w:hAnsi="Times New Roman" w:cs="Times New Roman"/>
          <w:color w:val="000000"/>
          <w:sz w:val="24"/>
          <w:szCs w:val="24"/>
          <w:lang w:eastAsia="en-AU"/>
        </w:rPr>
        <w:t xml:space="preserve">details of the Amendment Rules are set out in </w:t>
      </w:r>
      <w:r w:rsidRPr="000B70F5">
        <w:rPr>
          <w:rFonts w:ascii="Times New Roman" w:eastAsia="Times New Roman" w:hAnsi="Times New Roman" w:cs="Times New Roman"/>
          <w:color w:val="000000"/>
          <w:sz w:val="24"/>
          <w:szCs w:val="24"/>
          <w:u w:val="single"/>
          <w:lang w:eastAsia="en-AU"/>
        </w:rPr>
        <w:t>Attachment A.</w:t>
      </w:r>
    </w:p>
    <w:p w:rsidR="00D636C7" w:rsidRPr="000B70F5" w:rsidRDefault="00D636C7"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0B70F5">
        <w:rPr>
          <w:rFonts w:ascii="Times New Roman" w:eastAsia="Times New Roman" w:hAnsi="Times New Roman" w:cs="Times New Roman"/>
          <w:b/>
          <w:color w:val="000000"/>
          <w:sz w:val="24"/>
          <w:szCs w:val="24"/>
          <w:lang w:eastAsia="en-AU"/>
        </w:rPr>
        <w:t>Commencement</w:t>
      </w:r>
    </w:p>
    <w:p w:rsidR="00D636C7" w:rsidRPr="000B70F5" w:rsidRDefault="00D636C7" w:rsidP="00D636C7">
      <w:pPr>
        <w:shd w:val="clear" w:color="auto" w:fill="FFFFFF"/>
        <w:spacing w:after="240" w:line="240" w:lineRule="auto"/>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eastAsia="en-AU"/>
        </w:rPr>
        <w:t xml:space="preserve">The Amendment Rules will commence on the day after it is </w:t>
      </w:r>
      <w:r w:rsidR="00DD2674" w:rsidRPr="000B70F5">
        <w:rPr>
          <w:rFonts w:ascii="Times New Roman" w:eastAsia="Times New Roman" w:hAnsi="Times New Roman" w:cs="Times New Roman"/>
          <w:color w:val="000000"/>
          <w:sz w:val="24"/>
          <w:szCs w:val="24"/>
          <w:lang w:eastAsia="en-AU"/>
        </w:rPr>
        <w:t>registered</w:t>
      </w:r>
      <w:r w:rsidR="009D6AD3" w:rsidRPr="000B70F5">
        <w:rPr>
          <w:rFonts w:ascii="Times New Roman" w:eastAsia="Times New Roman" w:hAnsi="Times New Roman" w:cs="Times New Roman"/>
          <w:color w:val="000000"/>
          <w:sz w:val="24"/>
          <w:szCs w:val="24"/>
          <w:lang w:eastAsia="en-AU"/>
        </w:rPr>
        <w:t xml:space="preserve"> </w:t>
      </w:r>
      <w:r w:rsidRPr="000B70F5">
        <w:rPr>
          <w:rFonts w:ascii="Times New Roman" w:eastAsia="Times New Roman" w:hAnsi="Times New Roman" w:cs="Times New Roman"/>
          <w:color w:val="000000"/>
          <w:sz w:val="24"/>
          <w:szCs w:val="24"/>
          <w:lang w:eastAsia="en-AU"/>
        </w:rPr>
        <w:t>on the Federal Register of Legislation.</w:t>
      </w:r>
    </w:p>
    <w:p w:rsidR="00D636C7" w:rsidRPr="000B70F5" w:rsidRDefault="00D636C7" w:rsidP="00D636C7">
      <w:pPr>
        <w:shd w:val="clear" w:color="auto" w:fill="FFFFFF"/>
        <w:spacing w:after="240" w:line="240" w:lineRule="auto"/>
        <w:rPr>
          <w:rFonts w:ascii="Times New Roman" w:hAnsi="Times New Roman" w:cs="Times New Roman"/>
          <w:sz w:val="24"/>
          <w:szCs w:val="24"/>
        </w:rPr>
      </w:pPr>
      <w:r w:rsidRPr="000B70F5">
        <w:rPr>
          <w:rFonts w:ascii="Times New Roman" w:eastAsia="Times New Roman" w:hAnsi="Times New Roman" w:cs="Times New Roman"/>
          <w:b/>
          <w:color w:val="000000"/>
          <w:sz w:val="24"/>
          <w:szCs w:val="24"/>
          <w:lang w:eastAsia="en-AU"/>
        </w:rPr>
        <w:t>Consultation</w:t>
      </w:r>
    </w:p>
    <w:p w:rsidR="00D636C7" w:rsidRPr="000B70F5" w:rsidRDefault="00D636C7" w:rsidP="00D636C7">
      <w:pPr>
        <w:shd w:val="clear" w:color="auto" w:fill="FFFFFF"/>
        <w:spacing w:after="240" w:line="240" w:lineRule="auto"/>
        <w:rPr>
          <w:rFonts w:ascii="Times New Roman" w:hAnsi="Times New Roman" w:cs="Times New Roman"/>
          <w:sz w:val="24"/>
          <w:szCs w:val="24"/>
        </w:rPr>
      </w:pPr>
      <w:r w:rsidRPr="000B70F5">
        <w:rPr>
          <w:rFonts w:ascii="Times New Roman" w:hAnsi="Times New Roman" w:cs="Times New Roman"/>
          <w:sz w:val="24"/>
          <w:szCs w:val="24"/>
        </w:rPr>
        <w:t xml:space="preserve">As required under </w:t>
      </w:r>
      <w:r w:rsidR="007476B6" w:rsidRPr="000B70F5">
        <w:rPr>
          <w:rFonts w:ascii="Times New Roman" w:eastAsia="Times New Roman" w:hAnsi="Times New Roman" w:cs="Times New Roman"/>
          <w:color w:val="000000"/>
          <w:sz w:val="24"/>
          <w:szCs w:val="24"/>
          <w:lang w:eastAsia="en-AU"/>
        </w:rPr>
        <w:t xml:space="preserve">subsection 110XH(1) </w:t>
      </w:r>
      <w:r w:rsidRPr="000B70F5">
        <w:rPr>
          <w:rFonts w:ascii="Times New Roman" w:hAnsi="Times New Roman" w:cs="Times New Roman"/>
          <w:sz w:val="24"/>
          <w:szCs w:val="24"/>
        </w:rPr>
        <w:t xml:space="preserve">of the </w:t>
      </w:r>
      <w:r w:rsidRPr="000B70F5">
        <w:rPr>
          <w:rFonts w:ascii="Times New Roman" w:hAnsi="Times New Roman" w:cs="Times New Roman"/>
          <w:i/>
          <w:sz w:val="24"/>
          <w:szCs w:val="24"/>
        </w:rPr>
        <w:t>Defence Act 1903</w:t>
      </w:r>
      <w:r w:rsidRPr="000B70F5">
        <w:rPr>
          <w:rFonts w:ascii="Times New Roman" w:hAnsi="Times New Roman" w:cs="Times New Roman"/>
          <w:sz w:val="24"/>
          <w:szCs w:val="24"/>
        </w:rPr>
        <w:t xml:space="preserve">, the members of the Tribunal were consulted before the </w:t>
      </w:r>
      <w:r w:rsidR="007476B6" w:rsidRPr="000B70F5">
        <w:rPr>
          <w:rFonts w:ascii="Times New Roman" w:hAnsi="Times New Roman" w:cs="Times New Roman"/>
          <w:sz w:val="24"/>
          <w:szCs w:val="24"/>
        </w:rPr>
        <w:t xml:space="preserve">Procedural </w:t>
      </w:r>
      <w:r w:rsidRPr="000B70F5">
        <w:rPr>
          <w:rFonts w:ascii="Times New Roman" w:hAnsi="Times New Roman" w:cs="Times New Roman"/>
          <w:sz w:val="24"/>
          <w:szCs w:val="24"/>
        </w:rPr>
        <w:t>Rules were amended.</w:t>
      </w:r>
    </w:p>
    <w:p w:rsidR="00D636C7" w:rsidRPr="000B70F5" w:rsidRDefault="00D636C7"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0B70F5">
        <w:rPr>
          <w:rFonts w:ascii="Times New Roman" w:eastAsia="Times New Roman" w:hAnsi="Times New Roman" w:cs="Times New Roman"/>
          <w:b/>
          <w:color w:val="000000"/>
          <w:sz w:val="24"/>
          <w:szCs w:val="24"/>
          <w:lang w:eastAsia="en-AU"/>
        </w:rPr>
        <w:t>Regulatory Impact Statement</w:t>
      </w:r>
    </w:p>
    <w:p w:rsidR="00941339" w:rsidRPr="000B70F5" w:rsidRDefault="00D636C7" w:rsidP="00D636C7">
      <w:pPr>
        <w:shd w:val="clear" w:color="auto" w:fill="FFFFFF"/>
        <w:spacing w:after="240" w:line="240" w:lineRule="auto"/>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eastAsia="en-AU"/>
        </w:rPr>
        <w:t xml:space="preserve">The Office of </w:t>
      </w:r>
      <w:r w:rsidR="00AB7BDF" w:rsidRPr="000B70F5">
        <w:rPr>
          <w:rFonts w:ascii="Times New Roman" w:eastAsia="Times New Roman" w:hAnsi="Times New Roman" w:cs="Times New Roman"/>
          <w:color w:val="000000"/>
          <w:sz w:val="24"/>
          <w:szCs w:val="24"/>
          <w:lang w:eastAsia="en-AU"/>
        </w:rPr>
        <w:t xml:space="preserve">Impact Analysis </w:t>
      </w:r>
      <w:r w:rsidRPr="000B70F5">
        <w:rPr>
          <w:rFonts w:ascii="Times New Roman" w:eastAsia="Times New Roman" w:hAnsi="Times New Roman" w:cs="Times New Roman"/>
          <w:color w:val="000000"/>
          <w:sz w:val="24"/>
          <w:szCs w:val="24"/>
          <w:lang w:eastAsia="en-AU"/>
        </w:rPr>
        <w:t xml:space="preserve">was consulted and advised that no Regulation Impact Statement is required (ID: OBPR22-03659). </w:t>
      </w:r>
    </w:p>
    <w:p w:rsidR="00D636C7" w:rsidRPr="000B70F5" w:rsidRDefault="00D636C7" w:rsidP="00D636C7">
      <w:pPr>
        <w:shd w:val="clear" w:color="auto" w:fill="FFFFFF"/>
        <w:spacing w:after="240" w:line="240" w:lineRule="auto"/>
        <w:rPr>
          <w:rFonts w:ascii="Times New Roman" w:eastAsia="Times New Roman" w:hAnsi="Times New Roman" w:cs="Times New Roman"/>
          <w:b/>
          <w:color w:val="000000"/>
          <w:sz w:val="24"/>
          <w:szCs w:val="24"/>
          <w:lang w:eastAsia="en-AU"/>
        </w:rPr>
      </w:pPr>
      <w:r w:rsidRPr="000B70F5">
        <w:rPr>
          <w:rFonts w:ascii="Times New Roman" w:eastAsia="Times New Roman" w:hAnsi="Times New Roman" w:cs="Times New Roman"/>
          <w:b/>
          <w:color w:val="000000"/>
          <w:sz w:val="24"/>
          <w:szCs w:val="24"/>
          <w:lang w:eastAsia="en-AU"/>
        </w:rPr>
        <w:lastRenderedPageBreak/>
        <w:t>Human Rights Statement</w:t>
      </w:r>
    </w:p>
    <w:p w:rsidR="00D636C7" w:rsidRPr="000B70F5" w:rsidRDefault="00D636C7" w:rsidP="00D636C7">
      <w:pPr>
        <w:rPr>
          <w:rFonts w:ascii="Times New Roman" w:eastAsia="Times New Roman" w:hAnsi="Times New Roman" w:cs="Times New Roman"/>
          <w:color w:val="000000"/>
          <w:sz w:val="24"/>
          <w:szCs w:val="24"/>
          <w:u w:val="single"/>
          <w:lang w:eastAsia="en-AU"/>
        </w:rPr>
      </w:pPr>
      <w:r w:rsidRPr="000B70F5">
        <w:rPr>
          <w:rFonts w:ascii="Times New Roman" w:eastAsia="Times New Roman" w:hAnsi="Times New Roman" w:cs="Times New Roman"/>
          <w:color w:val="000000"/>
          <w:sz w:val="24"/>
          <w:szCs w:val="24"/>
          <w:lang w:eastAsia="en-AU"/>
        </w:rPr>
        <w:t xml:space="preserve">A Statement of Compatibility with Human Rights is at </w:t>
      </w:r>
      <w:r w:rsidRPr="000B70F5">
        <w:rPr>
          <w:rFonts w:ascii="Times New Roman" w:eastAsia="Times New Roman" w:hAnsi="Times New Roman" w:cs="Times New Roman"/>
          <w:color w:val="000000"/>
          <w:sz w:val="24"/>
          <w:szCs w:val="24"/>
          <w:u w:val="single"/>
          <w:lang w:eastAsia="en-AU"/>
        </w:rPr>
        <w:t>Attachment B.</w:t>
      </w:r>
    </w:p>
    <w:p w:rsidR="00D636C7" w:rsidRPr="000B70F5" w:rsidRDefault="00D636C7" w:rsidP="00A262C8">
      <w:pPr>
        <w:jc w:val="right"/>
        <w:rPr>
          <w:rFonts w:ascii="Times New Roman" w:eastAsia="Times New Roman" w:hAnsi="Times New Roman" w:cs="Times New Roman"/>
          <w:color w:val="000000"/>
          <w:sz w:val="24"/>
          <w:szCs w:val="24"/>
          <w:u w:val="single"/>
          <w:lang w:eastAsia="en-AU"/>
        </w:rPr>
      </w:pPr>
      <w:r w:rsidRPr="000B70F5">
        <w:rPr>
          <w:rFonts w:ascii="Times New Roman" w:eastAsia="Times New Roman" w:hAnsi="Times New Roman" w:cs="Times New Roman"/>
          <w:color w:val="000000"/>
          <w:sz w:val="24"/>
          <w:szCs w:val="24"/>
          <w:u w:val="single"/>
          <w:lang w:eastAsia="en-AU"/>
        </w:rPr>
        <w:br w:type="page"/>
      </w:r>
      <w:r w:rsidRPr="000B70F5">
        <w:rPr>
          <w:rFonts w:ascii="Times New Roman" w:eastAsia="Times New Roman" w:hAnsi="Times New Roman" w:cs="Times New Roman"/>
          <w:b/>
          <w:sz w:val="24"/>
          <w:szCs w:val="24"/>
          <w:lang w:eastAsia="en-AU"/>
        </w:rPr>
        <w:lastRenderedPageBreak/>
        <w:t>ATTACHMENT A</w:t>
      </w:r>
    </w:p>
    <w:p w:rsidR="0062181C" w:rsidRPr="000B70F5" w:rsidRDefault="0062181C" w:rsidP="0062181C">
      <w:pPr>
        <w:rPr>
          <w:rFonts w:ascii="Times New Roman" w:hAnsi="Times New Roman" w:cs="Times New Roman"/>
          <w:sz w:val="24"/>
          <w:szCs w:val="24"/>
          <w:lang w:eastAsia="en-AU"/>
        </w:rPr>
      </w:pPr>
      <w:r w:rsidRPr="000B70F5">
        <w:rPr>
          <w:rFonts w:ascii="Times New Roman" w:hAnsi="Times New Roman" w:cs="Times New Roman"/>
          <w:b/>
          <w:bCs/>
          <w:sz w:val="24"/>
          <w:szCs w:val="24"/>
          <w:lang w:eastAsia="en-AU"/>
        </w:rPr>
        <w:t xml:space="preserve">Section 1 – Name </w:t>
      </w:r>
    </w:p>
    <w:p w:rsidR="0062181C" w:rsidRPr="000B70F5" w:rsidRDefault="0062181C" w:rsidP="0062181C">
      <w:pPr>
        <w:pStyle w:val="ListParagraph"/>
        <w:numPr>
          <w:ilvl w:val="0"/>
          <w:numId w:val="5"/>
        </w:numPr>
        <w:ind w:left="426" w:hanging="426"/>
        <w:rPr>
          <w:rFonts w:ascii="Times New Roman" w:hAnsi="Times New Roman" w:cs="Times New Roman"/>
          <w:sz w:val="24"/>
          <w:szCs w:val="24"/>
          <w:lang w:eastAsia="en-AU"/>
        </w:rPr>
      </w:pPr>
      <w:r w:rsidRPr="000B70F5">
        <w:rPr>
          <w:rFonts w:ascii="Times New Roman" w:hAnsi="Times New Roman" w:cs="Times New Roman"/>
          <w:sz w:val="24"/>
          <w:szCs w:val="24"/>
          <w:lang w:eastAsia="en-AU"/>
        </w:rPr>
        <w:t xml:space="preserve">This section states that the name of this instrument is the </w:t>
      </w:r>
      <w:r w:rsidRPr="000B70F5">
        <w:rPr>
          <w:rFonts w:ascii="Times New Roman" w:hAnsi="Times New Roman" w:cs="Times New Roman"/>
          <w:i/>
          <w:iCs/>
          <w:sz w:val="24"/>
          <w:szCs w:val="24"/>
          <w:lang w:eastAsia="en-AU"/>
        </w:rPr>
        <w:t xml:space="preserve">Defence Honours and Awards Appeals Tribunal Amendment Procedural Rules 2022.  </w:t>
      </w:r>
    </w:p>
    <w:p w:rsidR="0062181C" w:rsidRPr="000B70F5" w:rsidRDefault="0062181C" w:rsidP="0062181C">
      <w:pPr>
        <w:rPr>
          <w:rFonts w:ascii="Times New Roman" w:hAnsi="Times New Roman" w:cs="Times New Roman"/>
          <w:sz w:val="24"/>
          <w:szCs w:val="24"/>
          <w:lang w:eastAsia="en-AU"/>
        </w:rPr>
      </w:pPr>
      <w:r w:rsidRPr="000B70F5">
        <w:rPr>
          <w:rFonts w:ascii="Times New Roman" w:hAnsi="Times New Roman" w:cs="Times New Roman"/>
          <w:b/>
          <w:bCs/>
          <w:sz w:val="24"/>
          <w:szCs w:val="24"/>
          <w:lang w:eastAsia="en-AU"/>
        </w:rPr>
        <w:t xml:space="preserve">Section 2 – Commencement </w:t>
      </w:r>
    </w:p>
    <w:p w:rsidR="0062181C" w:rsidRPr="000B70F5" w:rsidRDefault="0062181C" w:rsidP="0062181C">
      <w:pPr>
        <w:pStyle w:val="ListParagraph"/>
        <w:numPr>
          <w:ilvl w:val="0"/>
          <w:numId w:val="5"/>
        </w:numPr>
        <w:ind w:left="426" w:hanging="426"/>
        <w:rPr>
          <w:rFonts w:ascii="Times New Roman" w:hAnsi="Times New Roman" w:cs="Times New Roman"/>
          <w:sz w:val="24"/>
          <w:szCs w:val="24"/>
          <w:lang w:eastAsia="en-AU"/>
        </w:rPr>
      </w:pPr>
      <w:r w:rsidRPr="000B70F5">
        <w:rPr>
          <w:rFonts w:ascii="Times New Roman" w:hAnsi="Times New Roman" w:cs="Times New Roman"/>
          <w:sz w:val="24"/>
          <w:szCs w:val="24"/>
          <w:lang w:eastAsia="en-AU"/>
        </w:rPr>
        <w:t xml:space="preserve">This section states that the whole of the instrument commences the day after this instrument is registered on the Federal Register of Legislation. </w:t>
      </w:r>
    </w:p>
    <w:p w:rsidR="0062181C" w:rsidRPr="000B70F5" w:rsidRDefault="0062181C" w:rsidP="0062181C">
      <w:pPr>
        <w:rPr>
          <w:rFonts w:ascii="Times New Roman" w:hAnsi="Times New Roman" w:cs="Times New Roman"/>
          <w:sz w:val="24"/>
          <w:szCs w:val="24"/>
          <w:lang w:eastAsia="en-AU"/>
        </w:rPr>
      </w:pPr>
      <w:r w:rsidRPr="000B70F5">
        <w:rPr>
          <w:rFonts w:ascii="Times New Roman" w:hAnsi="Times New Roman" w:cs="Times New Roman"/>
          <w:b/>
          <w:bCs/>
          <w:sz w:val="24"/>
          <w:szCs w:val="24"/>
          <w:lang w:eastAsia="en-AU"/>
        </w:rPr>
        <w:t xml:space="preserve">Section 3 – Authority </w:t>
      </w:r>
    </w:p>
    <w:p w:rsidR="0062181C" w:rsidRPr="000B70F5" w:rsidRDefault="0062181C" w:rsidP="0062181C">
      <w:pPr>
        <w:pStyle w:val="ListParagraph"/>
        <w:numPr>
          <w:ilvl w:val="0"/>
          <w:numId w:val="5"/>
        </w:numPr>
        <w:ind w:left="426" w:hanging="426"/>
        <w:rPr>
          <w:rFonts w:ascii="Times New Roman" w:hAnsi="Times New Roman" w:cs="Times New Roman"/>
          <w:sz w:val="24"/>
          <w:szCs w:val="24"/>
          <w:lang w:eastAsia="en-AU"/>
        </w:rPr>
      </w:pPr>
      <w:r w:rsidRPr="000B70F5">
        <w:rPr>
          <w:rFonts w:ascii="Times New Roman" w:hAnsi="Times New Roman" w:cs="Times New Roman"/>
          <w:sz w:val="24"/>
          <w:szCs w:val="24"/>
          <w:lang w:eastAsia="en-AU"/>
        </w:rPr>
        <w:t xml:space="preserve">This section states that the instrument is made under section 110XH of the </w:t>
      </w:r>
      <w:r w:rsidRPr="000B70F5">
        <w:rPr>
          <w:rFonts w:ascii="Times New Roman" w:hAnsi="Times New Roman" w:cs="Times New Roman"/>
          <w:i/>
          <w:iCs/>
          <w:sz w:val="24"/>
          <w:szCs w:val="24"/>
          <w:lang w:eastAsia="en-AU"/>
        </w:rPr>
        <w:t xml:space="preserve">Defence Act 1903. </w:t>
      </w:r>
    </w:p>
    <w:p w:rsidR="0062181C" w:rsidRPr="000B70F5" w:rsidRDefault="0062181C" w:rsidP="0062181C">
      <w:pPr>
        <w:rPr>
          <w:rFonts w:ascii="Times New Roman" w:hAnsi="Times New Roman" w:cs="Times New Roman"/>
          <w:sz w:val="24"/>
          <w:szCs w:val="24"/>
          <w:lang w:eastAsia="en-AU"/>
        </w:rPr>
      </w:pPr>
      <w:r w:rsidRPr="000B70F5">
        <w:rPr>
          <w:rFonts w:ascii="Times New Roman" w:hAnsi="Times New Roman" w:cs="Times New Roman"/>
          <w:b/>
          <w:bCs/>
          <w:sz w:val="24"/>
          <w:szCs w:val="24"/>
          <w:lang w:eastAsia="en-AU"/>
        </w:rPr>
        <w:t xml:space="preserve">Section 4 – Schedules </w:t>
      </w:r>
    </w:p>
    <w:p w:rsidR="0062181C" w:rsidRPr="000B70F5" w:rsidRDefault="0062181C" w:rsidP="0062181C">
      <w:pPr>
        <w:pStyle w:val="ListParagraph"/>
        <w:numPr>
          <w:ilvl w:val="0"/>
          <w:numId w:val="5"/>
        </w:numPr>
        <w:ind w:left="426" w:hanging="426"/>
        <w:rPr>
          <w:rFonts w:ascii="Times New Roman" w:hAnsi="Times New Roman" w:cs="Times New Roman"/>
          <w:sz w:val="24"/>
          <w:szCs w:val="24"/>
          <w:lang w:eastAsia="en-AU"/>
        </w:rPr>
      </w:pPr>
      <w:r w:rsidRPr="000B70F5">
        <w:rPr>
          <w:rFonts w:ascii="Times New Roman" w:hAnsi="Times New Roman" w:cs="Times New Roman"/>
          <w:sz w:val="24"/>
          <w:szCs w:val="24"/>
          <w:lang w:eastAsia="en-AU"/>
        </w:rPr>
        <w:t xml:space="preserve">This section provides that each instrument that is specified in a Schedule to the Procedural Rules is amended or repealed as set out in the applicable items in the Schedule concerned, and any other item in a Schedule to the instrument has effect according to its terms. </w:t>
      </w:r>
    </w:p>
    <w:p w:rsidR="0062181C" w:rsidRPr="000B70F5" w:rsidRDefault="0062181C" w:rsidP="0062181C">
      <w:pPr>
        <w:rPr>
          <w:rFonts w:ascii="Times New Roman" w:hAnsi="Times New Roman" w:cs="Times New Roman"/>
          <w:b/>
          <w:sz w:val="24"/>
          <w:szCs w:val="24"/>
          <w:lang w:eastAsia="en-AU"/>
        </w:rPr>
      </w:pPr>
      <w:r w:rsidRPr="000B70F5">
        <w:rPr>
          <w:rFonts w:ascii="Times New Roman" w:hAnsi="Times New Roman" w:cs="Times New Roman"/>
          <w:b/>
          <w:sz w:val="24"/>
          <w:szCs w:val="24"/>
          <w:lang w:eastAsia="en-AU"/>
        </w:rPr>
        <w:t>Schedule 1 - Amendments</w:t>
      </w:r>
    </w:p>
    <w:p w:rsidR="0062181C" w:rsidRPr="000B70F5" w:rsidRDefault="0062181C" w:rsidP="0062181C">
      <w:pPr>
        <w:pStyle w:val="ActHead9"/>
        <w:rPr>
          <w:sz w:val="24"/>
          <w:szCs w:val="24"/>
        </w:rPr>
      </w:pPr>
      <w:bookmarkStart w:id="1" w:name="_Toc114141024"/>
      <w:r w:rsidRPr="000B70F5">
        <w:rPr>
          <w:noProof/>
          <w:sz w:val="24"/>
          <w:szCs w:val="24"/>
        </w:rPr>
        <w:t>Defence Honours and Awards Appeals Tribunal Procedural Rules 2021</w:t>
      </w:r>
      <w:bookmarkEnd w:id="1"/>
    </w:p>
    <w:p w:rsidR="0062181C" w:rsidRPr="000B70F5" w:rsidRDefault="0062181C" w:rsidP="0062181C">
      <w:pPr>
        <w:pStyle w:val="ItemHead"/>
        <w:rPr>
          <w:rFonts w:ascii="Times New Roman" w:hAnsi="Times New Roman"/>
          <w:szCs w:val="24"/>
        </w:rPr>
      </w:pPr>
      <w:r w:rsidRPr="000B70F5">
        <w:rPr>
          <w:rFonts w:ascii="Times New Roman" w:hAnsi="Times New Roman"/>
          <w:szCs w:val="24"/>
        </w:rPr>
        <w:t xml:space="preserve">Item 1  Rule 4 (definition of </w:t>
      </w:r>
      <w:r w:rsidRPr="000B70F5">
        <w:rPr>
          <w:rFonts w:ascii="Times New Roman" w:hAnsi="Times New Roman"/>
          <w:i/>
          <w:szCs w:val="24"/>
        </w:rPr>
        <w:t>approved form</w:t>
      </w:r>
      <w:r w:rsidRPr="000B70F5">
        <w:rPr>
          <w:rFonts w:ascii="Times New Roman" w:hAnsi="Times New Roman"/>
          <w:szCs w:val="24"/>
        </w:rPr>
        <w:t>)</w:t>
      </w:r>
    </w:p>
    <w:p w:rsidR="0062181C" w:rsidRPr="000B70F5" w:rsidRDefault="0062181C" w:rsidP="0062181C">
      <w:pPr>
        <w:pStyle w:val="Item"/>
        <w:numPr>
          <w:ilvl w:val="0"/>
          <w:numId w:val="5"/>
        </w:numPr>
        <w:ind w:left="426" w:hanging="426"/>
        <w:rPr>
          <w:sz w:val="24"/>
          <w:szCs w:val="24"/>
        </w:rPr>
      </w:pPr>
      <w:r w:rsidRPr="000B70F5">
        <w:rPr>
          <w:sz w:val="24"/>
          <w:szCs w:val="24"/>
        </w:rPr>
        <w:t xml:space="preserve">This item </w:t>
      </w:r>
      <w:r w:rsidR="00A262C8" w:rsidRPr="000B70F5">
        <w:rPr>
          <w:sz w:val="24"/>
          <w:szCs w:val="24"/>
        </w:rPr>
        <w:t>fixes a typographical error by omitting th</w:t>
      </w:r>
      <w:r w:rsidR="00351BFA" w:rsidRPr="000B70F5">
        <w:rPr>
          <w:sz w:val="24"/>
          <w:szCs w:val="24"/>
        </w:rPr>
        <w:t>e number ‘4’ and substituting it</w:t>
      </w:r>
      <w:r w:rsidR="00A262C8" w:rsidRPr="000B70F5">
        <w:rPr>
          <w:sz w:val="24"/>
          <w:szCs w:val="24"/>
        </w:rPr>
        <w:t xml:space="preserve"> with the number ‘6’. </w:t>
      </w:r>
    </w:p>
    <w:p w:rsidR="0062181C" w:rsidRPr="000B70F5" w:rsidRDefault="0062181C" w:rsidP="0062181C">
      <w:pPr>
        <w:pStyle w:val="ItemHead"/>
        <w:rPr>
          <w:rFonts w:ascii="Times New Roman" w:hAnsi="Times New Roman"/>
          <w:szCs w:val="24"/>
        </w:rPr>
      </w:pPr>
      <w:r w:rsidRPr="000B70F5">
        <w:rPr>
          <w:rFonts w:ascii="Times New Roman" w:hAnsi="Times New Roman"/>
          <w:szCs w:val="24"/>
        </w:rPr>
        <w:t>Item 2</w:t>
      </w:r>
      <w:r w:rsidR="00A262C8" w:rsidRPr="000B70F5">
        <w:rPr>
          <w:rFonts w:ascii="Times New Roman" w:hAnsi="Times New Roman"/>
          <w:szCs w:val="24"/>
        </w:rPr>
        <w:t xml:space="preserve">  </w:t>
      </w:r>
      <w:r w:rsidRPr="000B70F5">
        <w:rPr>
          <w:rFonts w:ascii="Times New Roman" w:hAnsi="Times New Roman"/>
          <w:szCs w:val="24"/>
        </w:rPr>
        <w:t xml:space="preserve">Rule 4 (definition of </w:t>
      </w:r>
      <w:r w:rsidRPr="000B70F5">
        <w:rPr>
          <w:rFonts w:ascii="Times New Roman" w:hAnsi="Times New Roman"/>
          <w:i/>
          <w:szCs w:val="24"/>
        </w:rPr>
        <w:t>audio link</w:t>
      </w:r>
      <w:r w:rsidRPr="000B70F5">
        <w:rPr>
          <w:rFonts w:ascii="Times New Roman" w:hAnsi="Times New Roman"/>
          <w:szCs w:val="24"/>
        </w:rPr>
        <w:t>)</w:t>
      </w:r>
    </w:p>
    <w:p w:rsidR="0062181C" w:rsidRPr="000B70F5" w:rsidRDefault="0062181C" w:rsidP="00A262C8">
      <w:pPr>
        <w:pStyle w:val="Item"/>
        <w:numPr>
          <w:ilvl w:val="0"/>
          <w:numId w:val="5"/>
        </w:numPr>
        <w:ind w:left="426" w:hanging="426"/>
        <w:rPr>
          <w:sz w:val="24"/>
          <w:szCs w:val="24"/>
        </w:rPr>
      </w:pPr>
      <w:r w:rsidRPr="000B70F5">
        <w:rPr>
          <w:sz w:val="24"/>
          <w:szCs w:val="24"/>
        </w:rPr>
        <w:t xml:space="preserve">This item repeals and substitutes the definition of audio link </w:t>
      </w:r>
      <w:r w:rsidR="00A262C8" w:rsidRPr="000B70F5">
        <w:rPr>
          <w:sz w:val="24"/>
          <w:szCs w:val="24"/>
        </w:rPr>
        <w:t xml:space="preserve">which previously referred to ‘2 way’ communication, in recognition of the fact that, with the increasing use of virtual hearings, the Tribunal often has multiple parties or witnesses participating. </w:t>
      </w:r>
    </w:p>
    <w:p w:rsidR="0062181C" w:rsidRPr="000B70F5" w:rsidRDefault="0062181C" w:rsidP="0062181C">
      <w:pPr>
        <w:pStyle w:val="ItemHead"/>
        <w:rPr>
          <w:rFonts w:ascii="Times New Roman" w:hAnsi="Times New Roman"/>
          <w:szCs w:val="24"/>
        </w:rPr>
      </w:pPr>
      <w:r w:rsidRPr="000B70F5">
        <w:rPr>
          <w:rFonts w:ascii="Times New Roman" w:hAnsi="Times New Roman"/>
          <w:szCs w:val="24"/>
        </w:rPr>
        <w:t xml:space="preserve">Item 3 </w:t>
      </w:r>
      <w:r w:rsidR="00A262C8" w:rsidRPr="000B70F5">
        <w:rPr>
          <w:rFonts w:ascii="Times New Roman" w:hAnsi="Times New Roman"/>
          <w:szCs w:val="24"/>
        </w:rPr>
        <w:t xml:space="preserve">  </w:t>
      </w:r>
      <w:r w:rsidRPr="000B70F5">
        <w:rPr>
          <w:rFonts w:ascii="Times New Roman" w:hAnsi="Times New Roman"/>
          <w:szCs w:val="24"/>
        </w:rPr>
        <w:t xml:space="preserve">Rule 4 (definition of </w:t>
      </w:r>
      <w:r w:rsidRPr="000B70F5">
        <w:rPr>
          <w:rFonts w:ascii="Times New Roman" w:hAnsi="Times New Roman"/>
          <w:i/>
          <w:szCs w:val="24"/>
        </w:rPr>
        <w:t>audiovisual link</w:t>
      </w:r>
      <w:r w:rsidRPr="000B70F5">
        <w:rPr>
          <w:rFonts w:ascii="Times New Roman" w:hAnsi="Times New Roman"/>
          <w:szCs w:val="24"/>
        </w:rPr>
        <w:t>)</w:t>
      </w:r>
    </w:p>
    <w:p w:rsidR="00A262C8" w:rsidRPr="000B70F5" w:rsidRDefault="00A262C8" w:rsidP="00A262C8">
      <w:pPr>
        <w:pStyle w:val="Item"/>
        <w:numPr>
          <w:ilvl w:val="0"/>
          <w:numId w:val="5"/>
        </w:numPr>
        <w:ind w:left="426" w:hanging="426"/>
        <w:rPr>
          <w:sz w:val="24"/>
          <w:szCs w:val="24"/>
        </w:rPr>
      </w:pPr>
      <w:r w:rsidRPr="000B70F5">
        <w:rPr>
          <w:sz w:val="24"/>
          <w:szCs w:val="24"/>
        </w:rPr>
        <w:t xml:space="preserve">This item repeals and </w:t>
      </w:r>
      <w:r w:rsidR="00E140B9" w:rsidRPr="000B70F5">
        <w:rPr>
          <w:sz w:val="24"/>
          <w:szCs w:val="24"/>
        </w:rPr>
        <w:t xml:space="preserve">inserts a new </w:t>
      </w:r>
      <w:r w:rsidRPr="000B70F5">
        <w:rPr>
          <w:sz w:val="24"/>
          <w:szCs w:val="24"/>
        </w:rPr>
        <w:t>definition of audio</w:t>
      </w:r>
      <w:r w:rsidR="0075303D" w:rsidRPr="000B70F5">
        <w:rPr>
          <w:sz w:val="24"/>
          <w:szCs w:val="24"/>
        </w:rPr>
        <w:t>visual</w:t>
      </w:r>
      <w:r w:rsidRPr="000B70F5">
        <w:rPr>
          <w:sz w:val="24"/>
          <w:szCs w:val="24"/>
        </w:rPr>
        <w:t xml:space="preserve"> link</w:t>
      </w:r>
      <w:r w:rsidR="00E140B9" w:rsidRPr="000B70F5">
        <w:rPr>
          <w:sz w:val="24"/>
          <w:szCs w:val="24"/>
        </w:rPr>
        <w:t>,</w:t>
      </w:r>
      <w:r w:rsidRPr="000B70F5">
        <w:rPr>
          <w:sz w:val="24"/>
          <w:szCs w:val="24"/>
        </w:rPr>
        <w:t xml:space="preserve"> which previously referred</w:t>
      </w:r>
      <w:r w:rsidR="00E140B9" w:rsidRPr="000B70F5">
        <w:rPr>
          <w:sz w:val="24"/>
          <w:szCs w:val="24"/>
        </w:rPr>
        <w:t xml:space="preserve"> to ‘2 way’ communication. This amendment is made</w:t>
      </w:r>
      <w:r w:rsidRPr="000B70F5">
        <w:rPr>
          <w:sz w:val="24"/>
          <w:szCs w:val="24"/>
        </w:rPr>
        <w:t xml:space="preserve"> </w:t>
      </w:r>
      <w:r w:rsidR="00E140B9" w:rsidRPr="000B70F5">
        <w:rPr>
          <w:sz w:val="24"/>
          <w:szCs w:val="24"/>
        </w:rPr>
        <w:t>in recognition of the fact that</w:t>
      </w:r>
      <w:r w:rsidRPr="000B70F5">
        <w:rPr>
          <w:sz w:val="24"/>
          <w:szCs w:val="24"/>
        </w:rPr>
        <w:t xml:space="preserve"> with the increasing use of virtual hearings, the Tribunal often has multiple parties or witnesses participating. </w:t>
      </w:r>
    </w:p>
    <w:p w:rsidR="0062181C" w:rsidRPr="000B70F5" w:rsidRDefault="0075303D" w:rsidP="0062181C">
      <w:pPr>
        <w:pStyle w:val="ItemHead"/>
        <w:rPr>
          <w:rFonts w:ascii="Times New Roman" w:hAnsi="Times New Roman"/>
          <w:szCs w:val="24"/>
        </w:rPr>
      </w:pPr>
      <w:r w:rsidRPr="000B70F5">
        <w:rPr>
          <w:rFonts w:ascii="Times New Roman" w:hAnsi="Times New Roman"/>
          <w:szCs w:val="24"/>
        </w:rPr>
        <w:t xml:space="preserve">Item 4  </w:t>
      </w:r>
      <w:r w:rsidR="0062181C" w:rsidRPr="000B70F5">
        <w:rPr>
          <w:rFonts w:ascii="Times New Roman" w:hAnsi="Times New Roman"/>
          <w:szCs w:val="24"/>
        </w:rPr>
        <w:t xml:space="preserve">Subrule 9(1) </w:t>
      </w:r>
    </w:p>
    <w:p w:rsidR="00104786" w:rsidRPr="000B70F5" w:rsidRDefault="0062181C" w:rsidP="001E1087">
      <w:pPr>
        <w:pStyle w:val="Item"/>
        <w:numPr>
          <w:ilvl w:val="0"/>
          <w:numId w:val="5"/>
        </w:numPr>
      </w:pPr>
      <w:r w:rsidRPr="000B70F5">
        <w:rPr>
          <w:sz w:val="24"/>
          <w:szCs w:val="24"/>
        </w:rPr>
        <w:t xml:space="preserve">This item amends subrule 9(1) </w:t>
      </w:r>
      <w:r w:rsidR="00104786" w:rsidRPr="000B70F5">
        <w:rPr>
          <w:sz w:val="24"/>
          <w:szCs w:val="24"/>
        </w:rPr>
        <w:t>so that the Tribunal may give an application to the Secretary or an ‘office holder designated by the Secretary, in writing from time to time, a</w:t>
      </w:r>
      <w:r w:rsidR="001E1087" w:rsidRPr="000B70F5">
        <w:rPr>
          <w:sz w:val="24"/>
          <w:szCs w:val="24"/>
        </w:rPr>
        <w:t xml:space="preserve">nd notified to the Tribunal’ and defines this term as a </w:t>
      </w:r>
      <w:r w:rsidR="001E1087" w:rsidRPr="000B70F5">
        <w:rPr>
          <w:i/>
          <w:sz w:val="24"/>
          <w:szCs w:val="24"/>
        </w:rPr>
        <w:t>designated office holder.</w:t>
      </w:r>
      <w:r w:rsidR="001E1087" w:rsidRPr="000B70F5">
        <w:rPr>
          <w:b/>
          <w:i/>
        </w:rPr>
        <w:t xml:space="preserve"> </w:t>
      </w:r>
    </w:p>
    <w:p w:rsidR="0062181C" w:rsidRPr="000B70F5" w:rsidRDefault="0062181C" w:rsidP="0062181C">
      <w:pPr>
        <w:pStyle w:val="ItemHead"/>
        <w:ind w:left="0" w:firstLine="0"/>
        <w:rPr>
          <w:rFonts w:ascii="Times New Roman" w:hAnsi="Times New Roman"/>
          <w:szCs w:val="24"/>
        </w:rPr>
      </w:pPr>
      <w:r w:rsidRPr="000B70F5">
        <w:rPr>
          <w:rFonts w:ascii="Times New Roman" w:hAnsi="Times New Roman"/>
          <w:szCs w:val="24"/>
        </w:rPr>
        <w:t>Item 5</w:t>
      </w:r>
      <w:r w:rsidR="004220EB" w:rsidRPr="000B70F5">
        <w:rPr>
          <w:rFonts w:ascii="Times New Roman" w:hAnsi="Times New Roman"/>
          <w:szCs w:val="24"/>
        </w:rPr>
        <w:t xml:space="preserve">  </w:t>
      </w:r>
      <w:r w:rsidRPr="000B70F5">
        <w:rPr>
          <w:rFonts w:ascii="Times New Roman" w:hAnsi="Times New Roman"/>
          <w:szCs w:val="24"/>
        </w:rPr>
        <w:t>Subrules 9(2), 9(3), 9(5) and 9(6)</w:t>
      </w:r>
    </w:p>
    <w:p w:rsidR="0062181C" w:rsidRPr="000B70F5" w:rsidRDefault="0062181C" w:rsidP="0062181C">
      <w:pPr>
        <w:pStyle w:val="ListParagraph"/>
        <w:numPr>
          <w:ilvl w:val="0"/>
          <w:numId w:val="5"/>
        </w:numPr>
        <w:rPr>
          <w:rFonts w:ascii="Times New Roman" w:hAnsi="Times New Roman" w:cs="Times New Roman"/>
          <w:sz w:val="24"/>
          <w:szCs w:val="24"/>
        </w:rPr>
      </w:pPr>
      <w:r w:rsidRPr="000B70F5">
        <w:rPr>
          <w:rFonts w:ascii="Times New Roman" w:eastAsia="Times New Roman" w:hAnsi="Times New Roman" w:cs="Times New Roman"/>
          <w:sz w:val="24"/>
          <w:szCs w:val="24"/>
          <w:lang w:eastAsia="en-AU"/>
        </w:rPr>
        <w:t xml:space="preserve">This item </w:t>
      </w:r>
      <w:r w:rsidR="00351BFA" w:rsidRPr="000B70F5">
        <w:rPr>
          <w:rFonts w:ascii="Times New Roman" w:eastAsia="Times New Roman" w:hAnsi="Times New Roman" w:cs="Times New Roman"/>
          <w:sz w:val="24"/>
          <w:szCs w:val="24"/>
          <w:lang w:eastAsia="en-AU"/>
        </w:rPr>
        <w:t xml:space="preserve">inserts </w:t>
      </w:r>
      <w:r w:rsidR="005847E6" w:rsidRPr="000B70F5">
        <w:rPr>
          <w:rFonts w:ascii="Times New Roman" w:eastAsia="Times New Roman" w:hAnsi="Times New Roman" w:cs="Times New Roman"/>
          <w:sz w:val="24"/>
          <w:szCs w:val="24"/>
          <w:lang w:eastAsia="en-AU"/>
        </w:rPr>
        <w:t>‘or a designated office holder’ after the word ‘Secretary’, wherever occurring</w:t>
      </w:r>
      <w:r w:rsidR="004220EB" w:rsidRPr="000B70F5">
        <w:rPr>
          <w:rFonts w:ascii="Times New Roman" w:eastAsia="Times New Roman" w:hAnsi="Times New Roman" w:cs="Times New Roman"/>
          <w:sz w:val="24"/>
          <w:szCs w:val="24"/>
          <w:lang w:eastAsia="en-AU"/>
        </w:rPr>
        <w:t xml:space="preserve">. </w:t>
      </w:r>
    </w:p>
    <w:p w:rsidR="0062181C" w:rsidRPr="000B70F5" w:rsidRDefault="0062181C" w:rsidP="0062181C">
      <w:pPr>
        <w:pStyle w:val="ItemHead"/>
        <w:ind w:left="0" w:firstLine="0"/>
        <w:rPr>
          <w:rFonts w:ascii="Times New Roman" w:hAnsi="Times New Roman"/>
          <w:szCs w:val="24"/>
        </w:rPr>
      </w:pPr>
      <w:r w:rsidRPr="000B70F5">
        <w:rPr>
          <w:rFonts w:ascii="Times New Roman" w:hAnsi="Times New Roman"/>
          <w:szCs w:val="24"/>
        </w:rPr>
        <w:lastRenderedPageBreak/>
        <w:t>I</w:t>
      </w:r>
      <w:r w:rsidR="004220EB" w:rsidRPr="000B70F5">
        <w:rPr>
          <w:rFonts w:ascii="Times New Roman" w:hAnsi="Times New Roman"/>
          <w:szCs w:val="24"/>
        </w:rPr>
        <w:t xml:space="preserve">tem 6  </w:t>
      </w:r>
      <w:r w:rsidRPr="000B70F5">
        <w:rPr>
          <w:rFonts w:ascii="Times New Roman" w:hAnsi="Times New Roman"/>
          <w:szCs w:val="24"/>
        </w:rPr>
        <w:t>Subrule 10(1)</w:t>
      </w:r>
    </w:p>
    <w:p w:rsidR="004220EB" w:rsidRPr="000B70F5" w:rsidRDefault="0062181C" w:rsidP="004220EB">
      <w:pPr>
        <w:pStyle w:val="Item"/>
        <w:numPr>
          <w:ilvl w:val="0"/>
          <w:numId w:val="5"/>
        </w:numPr>
        <w:ind w:left="426" w:hanging="426"/>
        <w:rPr>
          <w:sz w:val="24"/>
          <w:szCs w:val="24"/>
        </w:rPr>
      </w:pPr>
      <w:r w:rsidRPr="000B70F5">
        <w:rPr>
          <w:szCs w:val="24"/>
        </w:rPr>
        <w:t xml:space="preserve">This item </w:t>
      </w:r>
      <w:r w:rsidR="004220EB" w:rsidRPr="000B70F5">
        <w:rPr>
          <w:sz w:val="24"/>
          <w:szCs w:val="24"/>
        </w:rPr>
        <w:t>fixes a typographical error by omitting ‘7’</w:t>
      </w:r>
      <w:r w:rsidR="002C56F8" w:rsidRPr="000B70F5">
        <w:rPr>
          <w:sz w:val="24"/>
          <w:szCs w:val="24"/>
        </w:rPr>
        <w:t xml:space="preserve"> and substituting </w:t>
      </w:r>
      <w:r w:rsidR="004220EB" w:rsidRPr="000B70F5">
        <w:rPr>
          <w:sz w:val="24"/>
          <w:szCs w:val="24"/>
        </w:rPr>
        <w:t>with ‘9</w:t>
      </w:r>
      <w:r w:rsidR="002C56F8" w:rsidRPr="000B70F5">
        <w:rPr>
          <w:sz w:val="24"/>
          <w:szCs w:val="24"/>
        </w:rPr>
        <w:t>’.</w:t>
      </w:r>
    </w:p>
    <w:p w:rsidR="0062181C" w:rsidRPr="000B70F5" w:rsidRDefault="0062181C" w:rsidP="0062181C">
      <w:pPr>
        <w:pStyle w:val="ItemHead"/>
        <w:rPr>
          <w:rFonts w:ascii="Times New Roman" w:hAnsi="Times New Roman"/>
          <w:szCs w:val="24"/>
        </w:rPr>
      </w:pPr>
      <w:r w:rsidRPr="000B70F5">
        <w:rPr>
          <w:rFonts w:ascii="Times New Roman" w:hAnsi="Times New Roman"/>
          <w:szCs w:val="24"/>
        </w:rPr>
        <w:t>Ite</w:t>
      </w:r>
      <w:r w:rsidR="004220EB" w:rsidRPr="000B70F5">
        <w:rPr>
          <w:rFonts w:ascii="Times New Roman" w:hAnsi="Times New Roman"/>
          <w:szCs w:val="24"/>
        </w:rPr>
        <w:t xml:space="preserve">m 7  </w:t>
      </w:r>
      <w:r w:rsidRPr="000B70F5">
        <w:rPr>
          <w:rFonts w:ascii="Times New Roman" w:hAnsi="Times New Roman"/>
          <w:szCs w:val="24"/>
        </w:rPr>
        <w:t>Paragraphs 11(1)(a) and 11(1)(b)</w:t>
      </w:r>
    </w:p>
    <w:p w:rsidR="004220EB" w:rsidRPr="000B70F5" w:rsidRDefault="0062181C" w:rsidP="002C56F8">
      <w:pPr>
        <w:pStyle w:val="Item"/>
        <w:numPr>
          <w:ilvl w:val="0"/>
          <w:numId w:val="5"/>
        </w:numPr>
        <w:ind w:left="567" w:hanging="567"/>
        <w:rPr>
          <w:sz w:val="24"/>
          <w:szCs w:val="24"/>
        </w:rPr>
      </w:pPr>
      <w:r w:rsidRPr="000B70F5">
        <w:rPr>
          <w:sz w:val="24"/>
          <w:szCs w:val="24"/>
        </w:rPr>
        <w:t xml:space="preserve">This item </w:t>
      </w:r>
      <w:r w:rsidR="004220EB" w:rsidRPr="000B70F5">
        <w:rPr>
          <w:sz w:val="24"/>
          <w:szCs w:val="24"/>
        </w:rPr>
        <w:t>fixes two typographical errors by omitting ‘7’ and substituting with ‘9</w:t>
      </w:r>
      <w:r w:rsidR="002C56F8" w:rsidRPr="000B70F5">
        <w:rPr>
          <w:sz w:val="24"/>
          <w:szCs w:val="24"/>
        </w:rPr>
        <w:t>’.</w:t>
      </w:r>
    </w:p>
    <w:p w:rsidR="0062181C" w:rsidRPr="000B70F5" w:rsidRDefault="004220EB" w:rsidP="0062181C">
      <w:pPr>
        <w:pStyle w:val="ItemHead"/>
        <w:rPr>
          <w:rFonts w:ascii="Times New Roman" w:hAnsi="Times New Roman"/>
          <w:szCs w:val="24"/>
        </w:rPr>
      </w:pPr>
      <w:r w:rsidRPr="000B70F5">
        <w:rPr>
          <w:rFonts w:ascii="Times New Roman" w:hAnsi="Times New Roman"/>
          <w:szCs w:val="24"/>
        </w:rPr>
        <w:t xml:space="preserve">Item 9  </w:t>
      </w:r>
      <w:r w:rsidR="0062181C" w:rsidRPr="000B70F5">
        <w:rPr>
          <w:rFonts w:ascii="Times New Roman" w:hAnsi="Times New Roman"/>
          <w:szCs w:val="24"/>
        </w:rPr>
        <w:t>Paragraph 15(1)(c)</w:t>
      </w:r>
    </w:p>
    <w:p w:rsidR="0062181C" w:rsidRPr="000B70F5" w:rsidRDefault="004220EB" w:rsidP="0062181C">
      <w:pPr>
        <w:pStyle w:val="Item"/>
        <w:numPr>
          <w:ilvl w:val="0"/>
          <w:numId w:val="5"/>
        </w:numPr>
        <w:ind w:left="567" w:hanging="567"/>
        <w:rPr>
          <w:sz w:val="24"/>
          <w:szCs w:val="24"/>
        </w:rPr>
      </w:pPr>
      <w:r w:rsidRPr="000B70F5">
        <w:rPr>
          <w:sz w:val="24"/>
          <w:szCs w:val="24"/>
        </w:rPr>
        <w:t xml:space="preserve">This item is a consequential amendment following the repeal and </w:t>
      </w:r>
      <w:r w:rsidR="00351BFA" w:rsidRPr="000B70F5">
        <w:rPr>
          <w:sz w:val="24"/>
          <w:szCs w:val="24"/>
        </w:rPr>
        <w:t>insertion of a new</w:t>
      </w:r>
      <w:r w:rsidRPr="000B70F5">
        <w:rPr>
          <w:sz w:val="24"/>
          <w:szCs w:val="24"/>
        </w:rPr>
        <w:t xml:space="preserve"> definition of </w:t>
      </w:r>
      <w:r w:rsidRPr="000B70F5">
        <w:rPr>
          <w:i/>
          <w:sz w:val="24"/>
          <w:szCs w:val="24"/>
        </w:rPr>
        <w:t>audiovisual link</w:t>
      </w:r>
      <w:r w:rsidRPr="000B70F5">
        <w:rPr>
          <w:sz w:val="24"/>
          <w:szCs w:val="24"/>
        </w:rPr>
        <w:t xml:space="preserve"> in item 3. </w:t>
      </w:r>
      <w:r w:rsidR="0062181C" w:rsidRPr="000B70F5">
        <w:rPr>
          <w:sz w:val="24"/>
          <w:szCs w:val="24"/>
        </w:rPr>
        <w:t xml:space="preserve">This item omits </w:t>
      </w:r>
      <w:r w:rsidRPr="000B70F5">
        <w:rPr>
          <w:sz w:val="24"/>
          <w:szCs w:val="24"/>
        </w:rPr>
        <w:t>‘audiovisual’</w:t>
      </w:r>
      <w:r w:rsidR="0062181C" w:rsidRPr="000B70F5">
        <w:rPr>
          <w:sz w:val="24"/>
          <w:szCs w:val="24"/>
        </w:rPr>
        <w:t xml:space="preserve"> in paragraph 15(1)(c) </w:t>
      </w:r>
      <w:r w:rsidRPr="000B70F5">
        <w:rPr>
          <w:sz w:val="24"/>
          <w:szCs w:val="24"/>
        </w:rPr>
        <w:t xml:space="preserve">and substitutes </w:t>
      </w:r>
      <w:r w:rsidR="0062181C" w:rsidRPr="000B70F5">
        <w:rPr>
          <w:sz w:val="24"/>
          <w:szCs w:val="24"/>
        </w:rPr>
        <w:t xml:space="preserve">with </w:t>
      </w:r>
      <w:r w:rsidRPr="000B70F5">
        <w:rPr>
          <w:sz w:val="24"/>
          <w:szCs w:val="24"/>
        </w:rPr>
        <w:t xml:space="preserve">‘video’. </w:t>
      </w:r>
    </w:p>
    <w:p w:rsidR="0062181C" w:rsidRPr="000B70F5" w:rsidRDefault="0062181C" w:rsidP="0062181C">
      <w:pPr>
        <w:pStyle w:val="ItemHead"/>
        <w:rPr>
          <w:rFonts w:ascii="Times New Roman" w:hAnsi="Times New Roman"/>
          <w:szCs w:val="24"/>
        </w:rPr>
      </w:pPr>
      <w:r w:rsidRPr="000B70F5">
        <w:rPr>
          <w:rFonts w:ascii="Times New Roman" w:hAnsi="Times New Roman"/>
          <w:szCs w:val="24"/>
        </w:rPr>
        <w:t xml:space="preserve">Item 10 </w:t>
      </w:r>
      <w:r w:rsidR="002C56F8" w:rsidRPr="000B70F5">
        <w:rPr>
          <w:rFonts w:ascii="Times New Roman" w:hAnsi="Times New Roman"/>
          <w:szCs w:val="24"/>
        </w:rPr>
        <w:t xml:space="preserve"> </w:t>
      </w:r>
      <w:r w:rsidRPr="000B70F5">
        <w:rPr>
          <w:rFonts w:ascii="Times New Roman" w:hAnsi="Times New Roman"/>
          <w:szCs w:val="24"/>
        </w:rPr>
        <w:t>Subrule 18(4)</w:t>
      </w:r>
    </w:p>
    <w:p w:rsidR="002C56F8" w:rsidRPr="000B70F5" w:rsidRDefault="0062181C" w:rsidP="002C56F8">
      <w:pPr>
        <w:pStyle w:val="Item"/>
        <w:numPr>
          <w:ilvl w:val="0"/>
          <w:numId w:val="5"/>
        </w:numPr>
        <w:ind w:left="567" w:hanging="567"/>
        <w:rPr>
          <w:sz w:val="24"/>
          <w:szCs w:val="24"/>
        </w:rPr>
      </w:pPr>
      <w:r w:rsidRPr="000B70F5">
        <w:rPr>
          <w:sz w:val="24"/>
          <w:szCs w:val="24"/>
        </w:rPr>
        <w:t>This item repeal</w:t>
      </w:r>
      <w:r w:rsidR="002C56F8" w:rsidRPr="000B70F5">
        <w:rPr>
          <w:sz w:val="24"/>
          <w:szCs w:val="24"/>
        </w:rPr>
        <w:t>s and substitutes subrule 18(4) to provide that the Chair may decide not to publish the name of an applicant or of a person to whom a recommendation relates or any other information that is likely to identify such a person, or to redact from the published version other personal information or sensitive information that the Chair considers it appropriate to withhold from publication.</w:t>
      </w:r>
    </w:p>
    <w:p w:rsidR="0062181C" w:rsidRPr="000B70F5" w:rsidRDefault="0062181C" w:rsidP="0062181C">
      <w:pPr>
        <w:pStyle w:val="ItemHead"/>
        <w:rPr>
          <w:rFonts w:ascii="Times New Roman" w:hAnsi="Times New Roman"/>
          <w:szCs w:val="24"/>
        </w:rPr>
      </w:pPr>
      <w:r w:rsidRPr="000B70F5">
        <w:rPr>
          <w:rFonts w:ascii="Times New Roman" w:hAnsi="Times New Roman"/>
          <w:szCs w:val="24"/>
        </w:rPr>
        <w:t xml:space="preserve">Item 11 </w:t>
      </w:r>
      <w:r w:rsidR="002C56F8" w:rsidRPr="000B70F5">
        <w:rPr>
          <w:rFonts w:ascii="Times New Roman" w:hAnsi="Times New Roman"/>
          <w:szCs w:val="24"/>
        </w:rPr>
        <w:t xml:space="preserve"> </w:t>
      </w:r>
      <w:r w:rsidRPr="000B70F5">
        <w:rPr>
          <w:rFonts w:ascii="Times New Roman" w:hAnsi="Times New Roman"/>
          <w:szCs w:val="24"/>
        </w:rPr>
        <w:t>Subrule 18(5)</w:t>
      </w:r>
    </w:p>
    <w:p w:rsidR="0062181C" w:rsidRPr="000B70F5" w:rsidRDefault="0062181C" w:rsidP="002C56F8">
      <w:pPr>
        <w:pStyle w:val="Item"/>
        <w:numPr>
          <w:ilvl w:val="0"/>
          <w:numId w:val="5"/>
        </w:numPr>
        <w:ind w:left="567" w:hanging="567"/>
        <w:rPr>
          <w:sz w:val="24"/>
          <w:szCs w:val="24"/>
        </w:rPr>
      </w:pPr>
      <w:r w:rsidRPr="000B70F5">
        <w:rPr>
          <w:sz w:val="24"/>
          <w:szCs w:val="24"/>
        </w:rPr>
        <w:t xml:space="preserve">This item inserts a new subrule that </w:t>
      </w:r>
      <w:r w:rsidR="002C56F8" w:rsidRPr="000B70F5">
        <w:rPr>
          <w:sz w:val="24"/>
          <w:szCs w:val="24"/>
        </w:rPr>
        <w:t>specifies a review of a decision must be published within 20 working days, or at a later date as determined necessary by the Chair to allow the parties time to consider whether or not they wish to make a request for non-publication of their name, other identifying material, or material that they consider to be particularly personally sensitive.</w:t>
      </w:r>
    </w:p>
    <w:p w:rsidR="0062181C" w:rsidRPr="000B70F5" w:rsidRDefault="0062181C" w:rsidP="0062181C">
      <w:pPr>
        <w:pStyle w:val="ItemHead"/>
        <w:rPr>
          <w:rFonts w:ascii="Times New Roman" w:hAnsi="Times New Roman"/>
          <w:szCs w:val="24"/>
        </w:rPr>
      </w:pPr>
      <w:r w:rsidRPr="000B70F5">
        <w:rPr>
          <w:rFonts w:ascii="Times New Roman" w:hAnsi="Times New Roman"/>
          <w:szCs w:val="24"/>
        </w:rPr>
        <w:t xml:space="preserve">Item 12 </w:t>
      </w:r>
      <w:r w:rsidR="002C56F8" w:rsidRPr="000B70F5">
        <w:rPr>
          <w:rFonts w:ascii="Times New Roman" w:hAnsi="Times New Roman"/>
          <w:szCs w:val="24"/>
        </w:rPr>
        <w:t xml:space="preserve"> </w:t>
      </w:r>
      <w:r w:rsidRPr="000B70F5">
        <w:rPr>
          <w:rFonts w:ascii="Times New Roman" w:hAnsi="Times New Roman"/>
          <w:szCs w:val="24"/>
        </w:rPr>
        <w:t>Paragraph 23(1)(b)</w:t>
      </w:r>
    </w:p>
    <w:p w:rsidR="0062181C" w:rsidRPr="000B70F5" w:rsidRDefault="0062181C" w:rsidP="0062181C">
      <w:pPr>
        <w:pStyle w:val="Item"/>
        <w:numPr>
          <w:ilvl w:val="0"/>
          <w:numId w:val="5"/>
        </w:numPr>
        <w:ind w:left="567" w:hanging="567"/>
        <w:rPr>
          <w:sz w:val="24"/>
          <w:szCs w:val="24"/>
        </w:rPr>
      </w:pPr>
      <w:r w:rsidRPr="000B70F5">
        <w:rPr>
          <w:sz w:val="24"/>
          <w:szCs w:val="24"/>
        </w:rPr>
        <w:t xml:space="preserve">This item </w:t>
      </w:r>
      <w:r w:rsidR="002C56F8" w:rsidRPr="000B70F5">
        <w:rPr>
          <w:sz w:val="24"/>
          <w:szCs w:val="24"/>
        </w:rPr>
        <w:t xml:space="preserve">fixes a typographical error by </w:t>
      </w:r>
      <w:r w:rsidRPr="000B70F5">
        <w:rPr>
          <w:sz w:val="24"/>
          <w:szCs w:val="24"/>
        </w:rPr>
        <w:t>omit</w:t>
      </w:r>
      <w:r w:rsidR="002C56F8" w:rsidRPr="000B70F5">
        <w:rPr>
          <w:sz w:val="24"/>
          <w:szCs w:val="24"/>
        </w:rPr>
        <w:t>ting ‘audiovisual 34’</w:t>
      </w:r>
      <w:r w:rsidRPr="000B70F5">
        <w:rPr>
          <w:sz w:val="24"/>
          <w:szCs w:val="24"/>
        </w:rPr>
        <w:t xml:space="preserve"> </w:t>
      </w:r>
      <w:r w:rsidR="002C56F8" w:rsidRPr="000B70F5">
        <w:rPr>
          <w:sz w:val="24"/>
          <w:szCs w:val="24"/>
        </w:rPr>
        <w:t>and substituting with</w:t>
      </w:r>
      <w:r w:rsidRPr="000B70F5">
        <w:rPr>
          <w:sz w:val="24"/>
          <w:szCs w:val="24"/>
        </w:rPr>
        <w:t xml:space="preserve"> </w:t>
      </w:r>
      <w:r w:rsidR="002C56F8" w:rsidRPr="000B70F5">
        <w:rPr>
          <w:sz w:val="24"/>
          <w:szCs w:val="24"/>
        </w:rPr>
        <w:t>‘</w:t>
      </w:r>
      <w:r w:rsidRPr="000B70F5">
        <w:rPr>
          <w:sz w:val="24"/>
          <w:szCs w:val="24"/>
        </w:rPr>
        <w:t>video link</w:t>
      </w:r>
      <w:r w:rsidR="002C56F8" w:rsidRPr="000B70F5">
        <w:rPr>
          <w:sz w:val="24"/>
          <w:szCs w:val="24"/>
        </w:rPr>
        <w:t xml:space="preserve">’. </w:t>
      </w:r>
    </w:p>
    <w:p w:rsidR="0062181C" w:rsidRPr="000B70F5" w:rsidRDefault="0062181C" w:rsidP="0062181C">
      <w:pPr>
        <w:pStyle w:val="ItemHead"/>
        <w:rPr>
          <w:rFonts w:ascii="Times New Roman" w:hAnsi="Times New Roman"/>
          <w:szCs w:val="24"/>
        </w:rPr>
      </w:pPr>
      <w:r w:rsidRPr="000B70F5">
        <w:rPr>
          <w:rFonts w:ascii="Times New Roman" w:hAnsi="Times New Roman"/>
          <w:szCs w:val="24"/>
        </w:rPr>
        <w:t xml:space="preserve">Item 13 </w:t>
      </w:r>
      <w:r w:rsidR="002C56F8" w:rsidRPr="000B70F5">
        <w:rPr>
          <w:rFonts w:ascii="Times New Roman" w:hAnsi="Times New Roman"/>
          <w:szCs w:val="24"/>
        </w:rPr>
        <w:t xml:space="preserve"> </w:t>
      </w:r>
      <w:r w:rsidRPr="000B70F5">
        <w:rPr>
          <w:rFonts w:ascii="Times New Roman" w:hAnsi="Times New Roman"/>
          <w:szCs w:val="24"/>
        </w:rPr>
        <w:t>Rule 27</w:t>
      </w:r>
    </w:p>
    <w:p w:rsidR="0062181C" w:rsidRPr="000B70F5" w:rsidRDefault="0062181C" w:rsidP="0062181C">
      <w:pPr>
        <w:pStyle w:val="Item"/>
        <w:numPr>
          <w:ilvl w:val="0"/>
          <w:numId w:val="5"/>
        </w:numPr>
        <w:ind w:left="567" w:hanging="567"/>
        <w:rPr>
          <w:sz w:val="24"/>
          <w:szCs w:val="24"/>
        </w:rPr>
      </w:pPr>
      <w:r w:rsidRPr="000B70F5">
        <w:rPr>
          <w:sz w:val="24"/>
          <w:szCs w:val="24"/>
        </w:rPr>
        <w:t>This item repeals and substitutes</w:t>
      </w:r>
      <w:r w:rsidR="002C56F8" w:rsidRPr="000B70F5">
        <w:rPr>
          <w:sz w:val="24"/>
          <w:szCs w:val="24"/>
        </w:rPr>
        <w:t xml:space="preserve"> R</w:t>
      </w:r>
      <w:r w:rsidRPr="000B70F5">
        <w:rPr>
          <w:sz w:val="24"/>
          <w:szCs w:val="24"/>
        </w:rPr>
        <w:t xml:space="preserve">ule 27 to provide that the Tribunal may require a person who gives evidence before the Tribunal to take an oath or make an affirmation. </w:t>
      </w:r>
    </w:p>
    <w:p w:rsidR="0062181C" w:rsidRPr="000B70F5" w:rsidRDefault="0062181C" w:rsidP="0062181C">
      <w:pPr>
        <w:pStyle w:val="ItemHead"/>
        <w:ind w:left="0" w:firstLine="0"/>
        <w:rPr>
          <w:rFonts w:ascii="Times New Roman" w:hAnsi="Times New Roman"/>
          <w:szCs w:val="24"/>
        </w:rPr>
      </w:pPr>
      <w:r w:rsidRPr="000B70F5">
        <w:rPr>
          <w:rFonts w:ascii="Times New Roman" w:hAnsi="Times New Roman"/>
          <w:szCs w:val="24"/>
        </w:rPr>
        <w:t xml:space="preserve">Item 14 </w:t>
      </w:r>
      <w:r w:rsidR="00C96EC7" w:rsidRPr="000B70F5">
        <w:rPr>
          <w:rFonts w:ascii="Times New Roman" w:hAnsi="Times New Roman"/>
          <w:szCs w:val="24"/>
        </w:rPr>
        <w:t xml:space="preserve"> </w:t>
      </w:r>
      <w:r w:rsidRPr="000B70F5">
        <w:rPr>
          <w:rFonts w:ascii="Times New Roman" w:hAnsi="Times New Roman"/>
          <w:szCs w:val="24"/>
        </w:rPr>
        <w:t>Rule 31</w:t>
      </w:r>
      <w:bookmarkStart w:id="2" w:name="_Toc114141025"/>
    </w:p>
    <w:p w:rsidR="0062181C" w:rsidRPr="000B70F5" w:rsidRDefault="0062181C" w:rsidP="0062181C">
      <w:pPr>
        <w:pStyle w:val="Item"/>
        <w:numPr>
          <w:ilvl w:val="0"/>
          <w:numId w:val="5"/>
        </w:numPr>
        <w:ind w:left="567" w:hanging="567"/>
        <w:rPr>
          <w:sz w:val="24"/>
          <w:szCs w:val="24"/>
        </w:rPr>
      </w:pPr>
      <w:r w:rsidRPr="000B70F5">
        <w:rPr>
          <w:sz w:val="24"/>
          <w:szCs w:val="24"/>
        </w:rPr>
        <w:t xml:space="preserve">This item inserts a new rule to provide that the Tribunal may, if it considers it appropriate, arrange for a hearing, or a part of a hearing, that is to be held in public to be broadcast by live-streaming or other technology in order to allow members of the public not in attendance who wish to do so to observe proceedings at that hearing or that part of a hearing. </w:t>
      </w:r>
    </w:p>
    <w:bookmarkEnd w:id="2"/>
    <w:p w:rsidR="00D636C7" w:rsidRPr="000B70F5" w:rsidRDefault="00D636C7">
      <w:pPr>
        <w:rPr>
          <w:rFonts w:ascii="Times New Roman" w:eastAsia="Times New Roman" w:hAnsi="Times New Roman" w:cs="Times New Roman"/>
          <w:szCs w:val="20"/>
          <w:lang w:eastAsia="en-AU"/>
        </w:rPr>
      </w:pPr>
    </w:p>
    <w:p w:rsidR="00104B91" w:rsidRPr="000B70F5" w:rsidRDefault="00104B91">
      <w:pPr>
        <w:rPr>
          <w:rFonts w:ascii="Times New Roman" w:eastAsia="Times New Roman" w:hAnsi="Times New Roman" w:cs="Times New Roman"/>
          <w:szCs w:val="20"/>
          <w:lang w:eastAsia="en-AU"/>
        </w:rPr>
      </w:pPr>
    </w:p>
    <w:p w:rsidR="00104B91" w:rsidRPr="000B70F5" w:rsidRDefault="00104B91">
      <w:pPr>
        <w:rPr>
          <w:rFonts w:ascii="Times New Roman" w:eastAsia="Times New Roman" w:hAnsi="Times New Roman" w:cs="Times New Roman"/>
          <w:szCs w:val="20"/>
          <w:lang w:eastAsia="en-AU"/>
        </w:rPr>
      </w:pPr>
    </w:p>
    <w:p w:rsidR="00104B91" w:rsidRPr="000B70F5" w:rsidRDefault="00104B91">
      <w:pPr>
        <w:rPr>
          <w:rFonts w:ascii="Times New Roman" w:eastAsia="Times New Roman" w:hAnsi="Times New Roman" w:cs="Times New Roman"/>
          <w:szCs w:val="20"/>
          <w:lang w:eastAsia="en-AU"/>
        </w:rPr>
      </w:pPr>
    </w:p>
    <w:p w:rsidR="00104B91" w:rsidRPr="000B70F5" w:rsidRDefault="00104B91">
      <w:pPr>
        <w:rPr>
          <w:rFonts w:ascii="Times New Roman" w:eastAsia="Times New Roman" w:hAnsi="Times New Roman" w:cs="Times New Roman"/>
          <w:szCs w:val="20"/>
          <w:lang w:eastAsia="en-AU"/>
        </w:rPr>
      </w:pPr>
    </w:p>
    <w:p w:rsidR="00104B91" w:rsidRPr="000B70F5" w:rsidRDefault="00104B91">
      <w:pPr>
        <w:rPr>
          <w:rFonts w:ascii="Times New Roman" w:eastAsia="Times New Roman" w:hAnsi="Times New Roman" w:cs="Times New Roman"/>
          <w:szCs w:val="20"/>
          <w:lang w:eastAsia="en-AU"/>
        </w:rPr>
      </w:pPr>
    </w:p>
    <w:p w:rsidR="00104B91" w:rsidRPr="000B70F5" w:rsidRDefault="00104B91"/>
    <w:p w:rsidR="00D636C7" w:rsidRPr="000B70F5" w:rsidRDefault="00D636C7" w:rsidP="00D636C7">
      <w:pPr>
        <w:jc w:val="right"/>
      </w:pPr>
      <w:r w:rsidRPr="000B70F5">
        <w:rPr>
          <w:rFonts w:ascii="Times New Roman" w:eastAsia="Times New Roman" w:hAnsi="Times New Roman" w:cs="Times New Roman"/>
          <w:b/>
          <w:color w:val="000000"/>
          <w:sz w:val="24"/>
          <w:szCs w:val="24"/>
          <w:lang w:eastAsia="en-AU"/>
        </w:rPr>
        <w:lastRenderedPageBreak/>
        <w:t>ATTACHMENT B</w:t>
      </w:r>
    </w:p>
    <w:p w:rsidR="00D636C7" w:rsidRPr="000B70F5" w:rsidRDefault="00D636C7" w:rsidP="00D636C7"/>
    <w:p w:rsidR="00D636C7" w:rsidRPr="000B70F5" w:rsidRDefault="00D636C7" w:rsidP="00D636C7">
      <w:pPr>
        <w:shd w:val="clear" w:color="auto" w:fill="FFFFFF"/>
        <w:spacing w:after="0" w:line="240" w:lineRule="auto"/>
        <w:jc w:val="center"/>
        <w:rPr>
          <w:rFonts w:ascii="Times New Roman" w:eastAsia="Times New Roman" w:hAnsi="Times New Roman" w:cs="Times New Roman"/>
          <w:b/>
          <w:color w:val="000000"/>
          <w:sz w:val="24"/>
          <w:szCs w:val="24"/>
          <w:lang w:eastAsia="en-AU"/>
        </w:rPr>
      </w:pPr>
      <w:r w:rsidRPr="000B70F5">
        <w:tab/>
      </w:r>
      <w:r w:rsidRPr="000B70F5">
        <w:rPr>
          <w:rFonts w:ascii="Times New Roman" w:eastAsia="Times New Roman" w:hAnsi="Times New Roman" w:cs="Times New Roman"/>
          <w:b/>
          <w:color w:val="000000"/>
          <w:sz w:val="24"/>
          <w:szCs w:val="24"/>
          <w:u w:val="single"/>
          <w:lang w:eastAsia="en-AU"/>
        </w:rPr>
        <w:t>STATEMENT OF COMPATIBILITY WITH HUMAN RIGHTS</w:t>
      </w:r>
    </w:p>
    <w:p w:rsidR="00D636C7" w:rsidRPr="000B70F5"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eastAsia="en-AU"/>
        </w:rPr>
        <w:t xml:space="preserve"> </w:t>
      </w:r>
    </w:p>
    <w:p w:rsidR="00D636C7" w:rsidRPr="000B70F5"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eastAsia="en-AU"/>
        </w:rPr>
        <w:t xml:space="preserve">Prepared in accordance with Part 3 of the </w:t>
      </w:r>
      <w:r w:rsidRPr="000B70F5">
        <w:rPr>
          <w:rFonts w:ascii="Times New Roman" w:eastAsia="Times New Roman" w:hAnsi="Times New Roman" w:cs="Times New Roman"/>
          <w:i/>
          <w:iCs/>
          <w:color w:val="000000"/>
          <w:sz w:val="24"/>
          <w:szCs w:val="24"/>
          <w:lang w:eastAsia="en-AU"/>
        </w:rPr>
        <w:t>Human Rights (Parliamentary Scrutiny) Act 2011.</w:t>
      </w:r>
    </w:p>
    <w:p w:rsidR="00D636C7" w:rsidRPr="000B70F5"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eastAsia="en-AU"/>
        </w:rPr>
        <w:t xml:space="preserve"> </w:t>
      </w:r>
    </w:p>
    <w:p w:rsidR="00D636C7" w:rsidRPr="000B70F5" w:rsidRDefault="00D636C7" w:rsidP="00D636C7">
      <w:pPr>
        <w:shd w:val="clear" w:color="auto" w:fill="FFFFFF"/>
        <w:spacing w:after="0" w:line="240" w:lineRule="auto"/>
        <w:jc w:val="center"/>
        <w:rPr>
          <w:rFonts w:ascii="Times New Roman" w:eastAsia="Times New Roman" w:hAnsi="Times New Roman" w:cs="Times New Roman"/>
          <w:b/>
          <w:color w:val="000000"/>
          <w:sz w:val="24"/>
          <w:szCs w:val="24"/>
          <w:lang w:eastAsia="en-AU"/>
        </w:rPr>
      </w:pPr>
      <w:r w:rsidRPr="000B70F5">
        <w:rPr>
          <w:rFonts w:ascii="Times New Roman" w:eastAsia="Times New Roman" w:hAnsi="Times New Roman" w:cs="Times New Roman"/>
          <w:b/>
          <w:i/>
          <w:iCs/>
          <w:color w:val="000000"/>
          <w:sz w:val="24"/>
          <w:szCs w:val="24"/>
          <w:lang w:val="en-US" w:eastAsia="en-AU"/>
        </w:rPr>
        <w:t xml:space="preserve">Defence Honours and Awards Appeals Tribunal </w:t>
      </w:r>
      <w:r w:rsidR="007A3166" w:rsidRPr="000B70F5">
        <w:rPr>
          <w:rFonts w:ascii="Times New Roman" w:eastAsia="Times New Roman" w:hAnsi="Times New Roman" w:cs="Times New Roman"/>
          <w:b/>
          <w:i/>
          <w:iCs/>
          <w:color w:val="000000"/>
          <w:sz w:val="24"/>
          <w:szCs w:val="24"/>
          <w:lang w:val="en-US" w:eastAsia="en-AU"/>
        </w:rPr>
        <w:t xml:space="preserve">Amendment </w:t>
      </w:r>
      <w:r w:rsidRPr="000B70F5">
        <w:rPr>
          <w:rFonts w:ascii="Times New Roman" w:eastAsia="Times New Roman" w:hAnsi="Times New Roman" w:cs="Times New Roman"/>
          <w:b/>
          <w:i/>
          <w:iCs/>
          <w:color w:val="000000"/>
          <w:sz w:val="24"/>
          <w:szCs w:val="24"/>
          <w:lang w:val="en-US" w:eastAsia="en-AU"/>
        </w:rPr>
        <w:t>Procedural Rules 2022</w:t>
      </w:r>
    </w:p>
    <w:p w:rsidR="00D636C7" w:rsidRPr="000B70F5"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eastAsia="en-AU"/>
        </w:rPr>
        <w:t xml:space="preserve"> </w:t>
      </w:r>
    </w:p>
    <w:p w:rsidR="00D636C7" w:rsidRPr="000B70F5" w:rsidRDefault="00D636C7" w:rsidP="00D636C7">
      <w:pPr>
        <w:shd w:val="clear" w:color="auto" w:fill="FFFFFF"/>
        <w:spacing w:after="0" w:line="240" w:lineRule="auto"/>
        <w:rPr>
          <w:rFonts w:ascii="Times New Roman" w:eastAsia="Times New Roman" w:hAnsi="Times New Roman" w:cs="Times New Roman"/>
          <w:b/>
          <w:color w:val="000000"/>
          <w:sz w:val="24"/>
          <w:szCs w:val="24"/>
          <w:lang w:eastAsia="en-AU"/>
        </w:rPr>
      </w:pPr>
      <w:r w:rsidRPr="000B70F5">
        <w:rPr>
          <w:rFonts w:ascii="Times New Roman" w:eastAsia="Times New Roman" w:hAnsi="Times New Roman" w:cs="Times New Roman"/>
          <w:color w:val="000000"/>
          <w:sz w:val="24"/>
          <w:szCs w:val="24"/>
          <w:lang w:eastAsia="en-AU"/>
        </w:rPr>
        <w:t xml:space="preserve">The </w:t>
      </w:r>
      <w:r w:rsidRPr="000B70F5">
        <w:rPr>
          <w:rFonts w:ascii="Times New Roman" w:eastAsia="Times New Roman" w:hAnsi="Times New Roman" w:cs="Times New Roman"/>
          <w:i/>
          <w:iCs/>
          <w:color w:val="000000"/>
          <w:sz w:val="24"/>
          <w:szCs w:val="24"/>
          <w:lang w:val="en-US" w:eastAsia="en-AU"/>
        </w:rPr>
        <w:t xml:space="preserve">Defence Honours and Awards Appeals Tribunal </w:t>
      </w:r>
      <w:r w:rsidR="007A3166" w:rsidRPr="000B70F5">
        <w:rPr>
          <w:rFonts w:ascii="Times New Roman" w:eastAsia="Times New Roman" w:hAnsi="Times New Roman" w:cs="Times New Roman"/>
          <w:i/>
          <w:iCs/>
          <w:color w:val="000000"/>
          <w:sz w:val="24"/>
          <w:szCs w:val="24"/>
          <w:lang w:val="en-US" w:eastAsia="en-AU"/>
        </w:rPr>
        <w:t xml:space="preserve">Amendment </w:t>
      </w:r>
      <w:r w:rsidRPr="000B70F5">
        <w:rPr>
          <w:rFonts w:ascii="Times New Roman" w:eastAsia="Times New Roman" w:hAnsi="Times New Roman" w:cs="Times New Roman"/>
          <w:i/>
          <w:iCs/>
          <w:color w:val="000000"/>
          <w:sz w:val="24"/>
          <w:szCs w:val="24"/>
          <w:lang w:val="en-US" w:eastAsia="en-AU"/>
        </w:rPr>
        <w:t>Procedural Rules 2022</w:t>
      </w:r>
      <w:r w:rsidRPr="000B70F5">
        <w:rPr>
          <w:rFonts w:ascii="Times New Roman" w:eastAsia="Times New Roman" w:hAnsi="Times New Roman" w:cs="Times New Roman"/>
          <w:b/>
          <w:color w:val="000000"/>
          <w:sz w:val="24"/>
          <w:szCs w:val="24"/>
          <w:lang w:eastAsia="en-AU"/>
        </w:rPr>
        <w:t xml:space="preserve"> </w:t>
      </w:r>
      <w:r w:rsidRPr="000B70F5">
        <w:rPr>
          <w:rFonts w:ascii="Times New Roman" w:eastAsia="Times New Roman" w:hAnsi="Times New Roman" w:cs="Times New Roman"/>
          <w:color w:val="000000"/>
          <w:sz w:val="24"/>
          <w:szCs w:val="24"/>
          <w:lang w:eastAsia="en-AU"/>
        </w:rPr>
        <w:t xml:space="preserve">are compatible with the human rights and freedoms recognised or declared in the international instruments listed in section 3 of the </w:t>
      </w:r>
      <w:r w:rsidRPr="000B70F5">
        <w:rPr>
          <w:rFonts w:ascii="Times New Roman" w:eastAsia="Times New Roman" w:hAnsi="Times New Roman" w:cs="Times New Roman"/>
          <w:i/>
          <w:iCs/>
          <w:color w:val="000000"/>
          <w:sz w:val="24"/>
          <w:szCs w:val="24"/>
          <w:lang w:eastAsia="en-AU"/>
        </w:rPr>
        <w:t>Human Rights (Parliamentary Scrutiny) Act 2011.</w:t>
      </w:r>
      <w:r w:rsidRPr="000B70F5">
        <w:rPr>
          <w:rFonts w:ascii="Times New Roman" w:eastAsia="Times New Roman" w:hAnsi="Times New Roman" w:cs="Times New Roman"/>
          <w:i/>
          <w:iCs/>
          <w:color w:val="000000"/>
          <w:sz w:val="24"/>
          <w:szCs w:val="24"/>
          <w:lang w:eastAsia="en-AU"/>
        </w:rPr>
        <w:br/>
      </w:r>
    </w:p>
    <w:p w:rsidR="00D636C7" w:rsidRPr="000B70F5" w:rsidRDefault="00D636C7" w:rsidP="00D636C7">
      <w:pPr>
        <w:shd w:val="clear" w:color="auto" w:fill="FFFFFF"/>
        <w:spacing w:after="0" w:line="240" w:lineRule="auto"/>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b/>
          <w:bCs/>
          <w:color w:val="000000"/>
          <w:sz w:val="24"/>
          <w:szCs w:val="24"/>
          <w:lang w:eastAsia="en-AU"/>
        </w:rPr>
        <w:t>Overview of the Legislative Instrument</w:t>
      </w:r>
    </w:p>
    <w:p w:rsidR="007A3166" w:rsidRPr="000B70F5" w:rsidRDefault="007A3166" w:rsidP="007A3166">
      <w:pPr>
        <w:shd w:val="clear" w:color="auto" w:fill="FFFFFF"/>
        <w:spacing w:after="0" w:line="240" w:lineRule="auto"/>
        <w:rPr>
          <w:rFonts w:ascii="Times New Roman" w:eastAsia="Times New Roman" w:hAnsi="Times New Roman" w:cs="Times New Roman"/>
          <w:color w:val="000000"/>
          <w:sz w:val="24"/>
          <w:szCs w:val="24"/>
          <w:lang w:eastAsia="en-AU"/>
        </w:rPr>
      </w:pPr>
    </w:p>
    <w:p w:rsidR="007A3166" w:rsidRPr="000B70F5" w:rsidRDefault="007A3166" w:rsidP="007A3166">
      <w:pPr>
        <w:shd w:val="clear" w:color="auto" w:fill="FFFFFF"/>
        <w:spacing w:after="0" w:line="240" w:lineRule="auto"/>
        <w:rPr>
          <w:rFonts w:ascii="Times New Roman" w:eastAsia="Times New Roman" w:hAnsi="Times New Roman" w:cs="Times New Roman"/>
          <w:iCs/>
          <w:color w:val="000000"/>
          <w:sz w:val="24"/>
          <w:szCs w:val="24"/>
          <w:lang w:val="en-US" w:eastAsia="en-AU"/>
        </w:rPr>
      </w:pPr>
      <w:r w:rsidRPr="000B70F5">
        <w:rPr>
          <w:rFonts w:ascii="Times New Roman" w:eastAsia="Times New Roman" w:hAnsi="Times New Roman" w:cs="Times New Roman"/>
          <w:color w:val="000000"/>
          <w:sz w:val="24"/>
          <w:szCs w:val="24"/>
          <w:lang w:eastAsia="en-AU"/>
        </w:rPr>
        <w:t xml:space="preserve">This instrument amends the </w:t>
      </w:r>
      <w:r w:rsidRPr="000B70F5">
        <w:rPr>
          <w:rFonts w:ascii="Times New Roman" w:eastAsia="Times New Roman" w:hAnsi="Times New Roman" w:cs="Times New Roman"/>
          <w:i/>
          <w:iCs/>
          <w:color w:val="000000"/>
          <w:sz w:val="24"/>
          <w:szCs w:val="24"/>
          <w:lang w:val="en-US" w:eastAsia="en-AU"/>
        </w:rPr>
        <w:t>Defence Honours and Awards Appeals Tribunal Procedural Rules 2021</w:t>
      </w:r>
      <w:r w:rsidRPr="000B70F5">
        <w:rPr>
          <w:rFonts w:ascii="Times New Roman" w:eastAsia="Times New Roman" w:hAnsi="Times New Roman" w:cs="Times New Roman"/>
          <w:iCs/>
          <w:color w:val="000000"/>
          <w:sz w:val="24"/>
          <w:szCs w:val="24"/>
          <w:lang w:val="en-US" w:eastAsia="en-AU"/>
        </w:rPr>
        <w:t xml:space="preserve"> as follows:</w:t>
      </w:r>
    </w:p>
    <w:p w:rsidR="007A3166" w:rsidRPr="000B70F5" w:rsidRDefault="007A3166" w:rsidP="00251B32">
      <w:pPr>
        <w:pStyle w:val="ListParagraph"/>
        <w:numPr>
          <w:ilvl w:val="0"/>
          <w:numId w:val="2"/>
        </w:numPr>
        <w:rPr>
          <w:rFonts w:ascii="Times New Roman" w:hAnsi="Times New Roman" w:cs="Times New Roman"/>
          <w:sz w:val="24"/>
          <w:szCs w:val="24"/>
        </w:rPr>
      </w:pPr>
      <w:r w:rsidRPr="000B70F5">
        <w:rPr>
          <w:rFonts w:ascii="Times New Roman" w:hAnsi="Times New Roman" w:cs="Times New Roman"/>
          <w:sz w:val="24"/>
          <w:szCs w:val="24"/>
        </w:rPr>
        <w:t>Amend the definitions of ‘audio-link’ and ‘audiovisual link’.</w:t>
      </w:r>
    </w:p>
    <w:p w:rsidR="007A3166" w:rsidRPr="000B70F5" w:rsidRDefault="007A3166" w:rsidP="00251B32">
      <w:pPr>
        <w:pStyle w:val="ListParagraph"/>
        <w:numPr>
          <w:ilvl w:val="0"/>
          <w:numId w:val="2"/>
        </w:numPr>
        <w:rPr>
          <w:rFonts w:ascii="Times New Roman" w:hAnsi="Times New Roman" w:cs="Times New Roman"/>
          <w:sz w:val="24"/>
          <w:szCs w:val="24"/>
        </w:rPr>
      </w:pPr>
      <w:r w:rsidRPr="000B70F5">
        <w:rPr>
          <w:rFonts w:ascii="Times New Roman" w:hAnsi="Times New Roman" w:cs="Times New Roman"/>
          <w:sz w:val="24"/>
          <w:szCs w:val="24"/>
        </w:rPr>
        <w:t>Provide for greater flexibility</w:t>
      </w:r>
      <w:r w:rsidR="00E51C8F" w:rsidRPr="000B70F5">
        <w:rPr>
          <w:rFonts w:ascii="Times New Roman" w:hAnsi="Times New Roman" w:cs="Times New Roman"/>
          <w:sz w:val="24"/>
          <w:szCs w:val="24"/>
        </w:rPr>
        <w:t xml:space="preserve"> and efficiency</w:t>
      </w:r>
      <w:r w:rsidRPr="000B70F5">
        <w:rPr>
          <w:rFonts w:ascii="Times New Roman" w:hAnsi="Times New Roman" w:cs="Times New Roman"/>
          <w:sz w:val="24"/>
          <w:szCs w:val="24"/>
        </w:rPr>
        <w:t xml:space="preserve"> in </w:t>
      </w:r>
      <w:r w:rsidR="00E51C8F" w:rsidRPr="000B70F5">
        <w:rPr>
          <w:rFonts w:ascii="Times New Roman" w:hAnsi="Times New Roman" w:cs="Times New Roman"/>
          <w:sz w:val="24"/>
          <w:szCs w:val="24"/>
        </w:rPr>
        <w:t>Defence’s preparation of its reports</w:t>
      </w:r>
      <w:r w:rsidRPr="000B70F5">
        <w:rPr>
          <w:rFonts w:ascii="Times New Roman" w:hAnsi="Times New Roman" w:cs="Times New Roman"/>
          <w:sz w:val="24"/>
          <w:szCs w:val="24"/>
        </w:rPr>
        <w:t xml:space="preserve"> by amending Rule 9 to extend to an office holder designated by the Secretary, in writing from time to time, and notified to the Tribunal. </w:t>
      </w:r>
    </w:p>
    <w:p w:rsidR="00E51C8F" w:rsidRPr="000B70F5" w:rsidRDefault="00E51C8F" w:rsidP="00E51C8F">
      <w:pPr>
        <w:pStyle w:val="ListParagraph"/>
        <w:numPr>
          <w:ilvl w:val="0"/>
          <w:numId w:val="2"/>
        </w:numPr>
        <w:rPr>
          <w:rFonts w:ascii="Times New Roman" w:hAnsi="Times New Roman" w:cs="Times New Roman"/>
          <w:sz w:val="24"/>
          <w:szCs w:val="24"/>
        </w:rPr>
      </w:pPr>
      <w:r w:rsidRPr="000B70F5">
        <w:rPr>
          <w:rFonts w:ascii="Times New Roman" w:hAnsi="Times New Roman" w:cs="Times New Roman"/>
          <w:sz w:val="24"/>
          <w:szCs w:val="24"/>
        </w:rPr>
        <w:t>Provide that the Chair may decide not to publish the name of an applicant or of a person to whom a recommendation relates or any other information that is likely to identify such a person, or to redact from the published version other personal information or sensitive information that the Chair considers it appropriate to withhold from publication.</w:t>
      </w:r>
    </w:p>
    <w:p w:rsidR="006F12F6" w:rsidRPr="000B70F5" w:rsidRDefault="007A3166" w:rsidP="007A3166">
      <w:pPr>
        <w:pStyle w:val="ListParagraph"/>
        <w:numPr>
          <w:ilvl w:val="0"/>
          <w:numId w:val="2"/>
        </w:numPr>
        <w:rPr>
          <w:rFonts w:ascii="Times New Roman" w:hAnsi="Times New Roman" w:cs="Times New Roman"/>
          <w:sz w:val="24"/>
          <w:szCs w:val="24"/>
        </w:rPr>
      </w:pPr>
      <w:r w:rsidRPr="000B70F5">
        <w:rPr>
          <w:rFonts w:ascii="Times New Roman" w:hAnsi="Times New Roman" w:cs="Times New Roman"/>
          <w:sz w:val="24"/>
          <w:szCs w:val="24"/>
        </w:rPr>
        <w:t>Specify that a review of a decision must be published within 20 working days</w:t>
      </w:r>
      <w:r w:rsidR="00E51C8F" w:rsidRPr="000B70F5">
        <w:rPr>
          <w:rFonts w:ascii="Times New Roman" w:hAnsi="Times New Roman" w:cs="Times New Roman"/>
          <w:sz w:val="24"/>
          <w:szCs w:val="24"/>
        </w:rPr>
        <w:t xml:space="preserve"> after it is provided to the parties</w:t>
      </w:r>
      <w:r w:rsidRPr="000B70F5">
        <w:rPr>
          <w:rFonts w:ascii="Times New Roman" w:hAnsi="Times New Roman" w:cs="Times New Roman"/>
          <w:sz w:val="24"/>
          <w:szCs w:val="24"/>
        </w:rPr>
        <w:t xml:space="preserve">, or at a later date as determined necessary by the Chair to allow </w:t>
      </w:r>
      <w:r w:rsidR="00E51C8F" w:rsidRPr="000B70F5">
        <w:rPr>
          <w:rFonts w:ascii="Times New Roman" w:hAnsi="Times New Roman" w:cs="Times New Roman"/>
          <w:sz w:val="24"/>
          <w:szCs w:val="24"/>
        </w:rPr>
        <w:t xml:space="preserve">time to consider whether to publish the name of an applicant or of a person to whom a recommendation relates or any other information that is likely to identify such a person. </w:t>
      </w:r>
    </w:p>
    <w:p w:rsidR="007A3166" w:rsidRPr="000B70F5" w:rsidRDefault="007A3166" w:rsidP="007A3166">
      <w:pPr>
        <w:pStyle w:val="ListParagraph"/>
        <w:numPr>
          <w:ilvl w:val="0"/>
          <w:numId w:val="2"/>
        </w:numPr>
        <w:rPr>
          <w:rFonts w:ascii="Times New Roman" w:hAnsi="Times New Roman" w:cs="Times New Roman"/>
          <w:sz w:val="24"/>
          <w:szCs w:val="24"/>
        </w:rPr>
      </w:pPr>
      <w:r w:rsidRPr="000B70F5">
        <w:rPr>
          <w:rFonts w:ascii="Times New Roman" w:hAnsi="Times New Roman" w:cs="Times New Roman"/>
          <w:sz w:val="24"/>
          <w:szCs w:val="24"/>
        </w:rPr>
        <w:t>Provide that the Tribunal may require a person who gives evidence before the Tribunal to take an oath or make an affirmation.</w:t>
      </w:r>
    </w:p>
    <w:p w:rsidR="00D636C7" w:rsidRPr="000B70F5" w:rsidRDefault="007A3166" w:rsidP="007A3166">
      <w:pPr>
        <w:pStyle w:val="ListParagraph"/>
        <w:numPr>
          <w:ilvl w:val="0"/>
          <w:numId w:val="2"/>
        </w:numPr>
        <w:rPr>
          <w:rFonts w:ascii="Times New Roman" w:hAnsi="Times New Roman" w:cs="Times New Roman"/>
          <w:sz w:val="24"/>
          <w:szCs w:val="24"/>
        </w:rPr>
      </w:pPr>
      <w:r w:rsidRPr="000B70F5">
        <w:rPr>
          <w:rFonts w:ascii="Times New Roman" w:hAnsi="Times New Roman" w:cs="Times New Roman"/>
          <w:sz w:val="24"/>
          <w:szCs w:val="24"/>
        </w:rPr>
        <w:t>Provide that the Tribunal may, where it considers it appropriate, arrange for a hearing, or a part of a hearing, that is to be held in public to be broadcast by live-streaming or other technology in order to allow members of the public not in attendance who wish to do so to observe proceedings at that hearing or that part of a hearing.</w:t>
      </w:r>
    </w:p>
    <w:p w:rsidR="007A3166" w:rsidRPr="000B70F5" w:rsidRDefault="007A3166" w:rsidP="007A3166">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b/>
          <w:bCs/>
          <w:color w:val="000000"/>
          <w:sz w:val="24"/>
          <w:szCs w:val="24"/>
          <w:lang w:eastAsia="en-AU"/>
        </w:rPr>
        <w:t>Human rights implications</w:t>
      </w:r>
    </w:p>
    <w:p w:rsidR="007A3166" w:rsidRPr="000B70F5" w:rsidRDefault="00E51C8F" w:rsidP="007A3166">
      <w:pPr>
        <w:shd w:val="clear" w:color="auto" w:fill="FFFFFF"/>
        <w:spacing w:after="0" w:line="240" w:lineRule="auto"/>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eastAsia="en-AU"/>
        </w:rPr>
        <w:t>T</w:t>
      </w:r>
      <w:r w:rsidR="007A3166" w:rsidRPr="000B70F5">
        <w:rPr>
          <w:rFonts w:ascii="Times New Roman" w:eastAsia="Times New Roman" w:hAnsi="Times New Roman" w:cs="Times New Roman"/>
          <w:color w:val="000000"/>
          <w:sz w:val="24"/>
          <w:szCs w:val="24"/>
          <w:lang w:eastAsia="en-AU"/>
        </w:rPr>
        <w:t xml:space="preserve">here are no relevant human rights and freedoms engaged by the legislative instrument. </w:t>
      </w:r>
    </w:p>
    <w:p w:rsidR="007A3166" w:rsidRPr="000B70F5" w:rsidRDefault="007A3166" w:rsidP="007A3166">
      <w:pPr>
        <w:shd w:val="clear" w:color="auto" w:fill="FFFFFF"/>
        <w:spacing w:after="120" w:line="240" w:lineRule="auto"/>
        <w:jc w:val="both"/>
        <w:rPr>
          <w:rFonts w:ascii="Times New Roman" w:eastAsia="Times New Roman" w:hAnsi="Times New Roman" w:cs="Times New Roman"/>
          <w:b/>
          <w:bCs/>
          <w:color w:val="000000"/>
          <w:sz w:val="24"/>
          <w:szCs w:val="24"/>
          <w:lang w:eastAsia="en-AU"/>
        </w:rPr>
      </w:pPr>
    </w:p>
    <w:p w:rsidR="006E0DD1" w:rsidRPr="000B70F5" w:rsidRDefault="007A3166" w:rsidP="006E0DD1">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b/>
          <w:bCs/>
          <w:color w:val="000000"/>
          <w:sz w:val="24"/>
          <w:szCs w:val="24"/>
          <w:lang w:eastAsia="en-AU"/>
        </w:rPr>
        <w:t>Conclusion</w:t>
      </w:r>
    </w:p>
    <w:p w:rsidR="007A3166" w:rsidRPr="007A3166" w:rsidRDefault="007A3166" w:rsidP="006E0DD1">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0B70F5">
        <w:rPr>
          <w:rFonts w:ascii="Times New Roman" w:eastAsia="Times New Roman" w:hAnsi="Times New Roman" w:cs="Times New Roman"/>
          <w:color w:val="000000"/>
          <w:sz w:val="24"/>
          <w:szCs w:val="24"/>
          <w:lang w:eastAsia="en-AU"/>
        </w:rPr>
        <w:t>This instrument is compatible with human rights as it does not engage any of the applicable human rights or freedoms.</w:t>
      </w:r>
    </w:p>
    <w:p w:rsidR="007A3166" w:rsidRPr="006E0DD1" w:rsidRDefault="007A3166" w:rsidP="006E0DD1">
      <w:pPr>
        <w:shd w:val="clear" w:color="auto" w:fill="FFFFFF"/>
        <w:spacing w:after="0" w:line="240" w:lineRule="auto"/>
        <w:rPr>
          <w:rFonts w:ascii="Times New Roman" w:eastAsia="Times New Roman" w:hAnsi="Times New Roman" w:cs="Times New Roman"/>
          <w:color w:val="000000"/>
          <w:sz w:val="24"/>
          <w:szCs w:val="24"/>
          <w:lang w:eastAsia="en-AU"/>
        </w:rPr>
      </w:pPr>
    </w:p>
    <w:sectPr w:rsidR="007A3166" w:rsidRPr="006E0D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BD7" w:rsidRDefault="00622BD7" w:rsidP="00D636C7">
      <w:pPr>
        <w:spacing w:after="0" w:line="240" w:lineRule="auto"/>
      </w:pPr>
      <w:r>
        <w:separator/>
      </w:r>
    </w:p>
  </w:endnote>
  <w:endnote w:type="continuationSeparator" w:id="0">
    <w:p w:rsidR="00622BD7" w:rsidRDefault="00622BD7" w:rsidP="00D63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BD7" w:rsidRDefault="00622BD7" w:rsidP="00D636C7">
      <w:pPr>
        <w:spacing w:after="0" w:line="240" w:lineRule="auto"/>
      </w:pPr>
      <w:r>
        <w:separator/>
      </w:r>
    </w:p>
  </w:footnote>
  <w:footnote w:type="continuationSeparator" w:id="0">
    <w:p w:rsidR="00622BD7" w:rsidRDefault="00622BD7" w:rsidP="00D63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81501"/>
    <w:multiLevelType w:val="hybridMultilevel"/>
    <w:tmpl w:val="A38CCFE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74E134A"/>
    <w:multiLevelType w:val="hybridMultilevel"/>
    <w:tmpl w:val="2C88E896"/>
    <w:lvl w:ilvl="0" w:tplc="735E6FB6">
      <w:start w:val="1"/>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62871209"/>
    <w:multiLevelType w:val="hybridMultilevel"/>
    <w:tmpl w:val="49663A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6CBB0E17"/>
    <w:multiLevelType w:val="hybridMultilevel"/>
    <w:tmpl w:val="5D9CA2A4"/>
    <w:lvl w:ilvl="0" w:tplc="896EE55A">
      <w:start w:val="1"/>
      <w:numFmt w:val="bullet"/>
      <w:lvlText w:val="-"/>
      <w:lvlJc w:val="left"/>
      <w:pPr>
        <w:ind w:left="420" w:hanging="360"/>
      </w:pPr>
      <w:rPr>
        <w:rFonts w:ascii="Times New Roman" w:eastAsia="Times New Roman" w:hAnsi="Times New Roman" w:cs="Times New Roman" w:hint="default"/>
        <w:b w:val="0"/>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15:restartNumberingAfterBreak="0">
    <w:nsid w:val="79D8205F"/>
    <w:multiLevelType w:val="hybridMultilevel"/>
    <w:tmpl w:val="473E73EC"/>
    <w:lvl w:ilvl="0" w:tplc="4D1A6500">
      <w:start w:val="1"/>
      <w:numFmt w:val="bullet"/>
      <w:lvlText w:val="-"/>
      <w:lvlJc w:val="left"/>
      <w:pPr>
        <w:ind w:left="1140" w:hanging="360"/>
      </w:pPr>
      <w:rPr>
        <w:rFonts w:ascii="Times New Roman" w:eastAsiaTheme="minorHAnsi" w:hAnsi="Times New Roman" w:cs="Times New Roman"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42"/>
    <w:rsid w:val="000B70F5"/>
    <w:rsid w:val="000F44C2"/>
    <w:rsid w:val="00104786"/>
    <w:rsid w:val="00104B91"/>
    <w:rsid w:val="00117756"/>
    <w:rsid w:val="0014245C"/>
    <w:rsid w:val="00167F2E"/>
    <w:rsid w:val="001E1087"/>
    <w:rsid w:val="002807D5"/>
    <w:rsid w:val="002C56F8"/>
    <w:rsid w:val="00351BFA"/>
    <w:rsid w:val="00365836"/>
    <w:rsid w:val="0039403B"/>
    <w:rsid w:val="003F66B3"/>
    <w:rsid w:val="004220EB"/>
    <w:rsid w:val="00481ACB"/>
    <w:rsid w:val="004C36CB"/>
    <w:rsid w:val="005847E6"/>
    <w:rsid w:val="005B397A"/>
    <w:rsid w:val="005D466C"/>
    <w:rsid w:val="005F3D12"/>
    <w:rsid w:val="00617EA8"/>
    <w:rsid w:val="0062181C"/>
    <w:rsid w:val="00622BD7"/>
    <w:rsid w:val="006E0DD1"/>
    <w:rsid w:val="006F12F6"/>
    <w:rsid w:val="007476B6"/>
    <w:rsid w:val="0075303D"/>
    <w:rsid w:val="007A3166"/>
    <w:rsid w:val="00840585"/>
    <w:rsid w:val="0089023D"/>
    <w:rsid w:val="00920E6D"/>
    <w:rsid w:val="00923B13"/>
    <w:rsid w:val="00941339"/>
    <w:rsid w:val="009D2521"/>
    <w:rsid w:val="009D6AD3"/>
    <w:rsid w:val="009E0142"/>
    <w:rsid w:val="00A262C8"/>
    <w:rsid w:val="00A61D19"/>
    <w:rsid w:val="00AB7BDF"/>
    <w:rsid w:val="00AD16EF"/>
    <w:rsid w:val="00B646FB"/>
    <w:rsid w:val="00B8264B"/>
    <w:rsid w:val="00C362C6"/>
    <w:rsid w:val="00C96EC7"/>
    <w:rsid w:val="00CE594C"/>
    <w:rsid w:val="00D636C7"/>
    <w:rsid w:val="00DD2674"/>
    <w:rsid w:val="00E140B9"/>
    <w:rsid w:val="00E51C8F"/>
    <w:rsid w:val="00E60EC3"/>
    <w:rsid w:val="00F6037F"/>
    <w:rsid w:val="00F86A72"/>
    <w:rsid w:val="00FB5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6FF6A-E6A4-4C67-A838-25BE77A0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ACB"/>
    <w:pPr>
      <w:ind w:left="720"/>
      <w:contextualSpacing/>
    </w:pPr>
  </w:style>
  <w:style w:type="paragraph" w:styleId="Header">
    <w:name w:val="header"/>
    <w:basedOn w:val="Normal"/>
    <w:link w:val="HeaderChar"/>
    <w:uiPriority w:val="99"/>
    <w:unhideWhenUsed/>
    <w:rsid w:val="00D63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6C7"/>
  </w:style>
  <w:style w:type="paragraph" w:styleId="Footer">
    <w:name w:val="footer"/>
    <w:basedOn w:val="Normal"/>
    <w:link w:val="FooterChar"/>
    <w:uiPriority w:val="99"/>
    <w:unhideWhenUsed/>
    <w:rsid w:val="00D63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6C7"/>
  </w:style>
  <w:style w:type="paragraph" w:customStyle="1" w:styleId="Default">
    <w:name w:val="Default"/>
    <w:rsid w:val="00D636C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tHead9">
    <w:name w:val="ActHead 9"/>
    <w:aliases w:val="aat"/>
    <w:basedOn w:val="Normal"/>
    <w:next w:val="ItemHead"/>
    <w:qFormat/>
    <w:rsid w:val="0062181C"/>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Item">
    <w:name w:val="Item"/>
    <w:aliases w:val="i"/>
    <w:basedOn w:val="Normal"/>
    <w:next w:val="ItemHead"/>
    <w:rsid w:val="0062181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62181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subsection">
    <w:name w:val="subsection"/>
    <w:aliases w:val="ss,Subsection"/>
    <w:basedOn w:val="Normal"/>
    <w:link w:val="subsectionChar"/>
    <w:rsid w:val="002C56F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2C56F8"/>
    <w:rPr>
      <w:rFonts w:ascii="Times New Roman" w:eastAsia="Times New Roman" w:hAnsi="Times New Roman" w:cs="Times New Roman"/>
      <w:szCs w:val="20"/>
      <w:lang w:eastAsia="en-AU"/>
    </w:rPr>
  </w:style>
  <w:style w:type="paragraph" w:customStyle="1" w:styleId="acthead5">
    <w:name w:val="acthead5"/>
    <w:basedOn w:val="Normal"/>
    <w:rsid w:val="00AB7B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AB7BDF"/>
  </w:style>
  <w:style w:type="paragraph" w:customStyle="1" w:styleId="paragraph">
    <w:name w:val="paragraph"/>
    <w:basedOn w:val="Normal"/>
    <w:rsid w:val="00AB7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7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7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56621">
      <w:bodyDiv w:val="1"/>
      <w:marLeft w:val="0"/>
      <w:marRight w:val="0"/>
      <w:marTop w:val="0"/>
      <w:marBottom w:val="0"/>
      <w:divBdr>
        <w:top w:val="none" w:sz="0" w:space="0" w:color="auto"/>
        <w:left w:val="none" w:sz="0" w:space="0" w:color="auto"/>
        <w:bottom w:val="none" w:sz="0" w:space="0" w:color="auto"/>
        <w:right w:val="none" w:sz="0" w:space="0" w:color="auto"/>
      </w:divBdr>
    </w:div>
    <w:div w:id="808666462">
      <w:bodyDiv w:val="1"/>
      <w:marLeft w:val="0"/>
      <w:marRight w:val="0"/>
      <w:marTop w:val="0"/>
      <w:marBottom w:val="0"/>
      <w:divBdr>
        <w:top w:val="none" w:sz="0" w:space="0" w:color="auto"/>
        <w:left w:val="none" w:sz="0" w:space="0" w:color="auto"/>
        <w:bottom w:val="none" w:sz="0" w:space="0" w:color="auto"/>
        <w:right w:val="none" w:sz="0" w:space="0" w:color="auto"/>
      </w:divBdr>
    </w:div>
    <w:div w:id="1279604984">
      <w:bodyDiv w:val="1"/>
      <w:marLeft w:val="0"/>
      <w:marRight w:val="0"/>
      <w:marTop w:val="0"/>
      <w:marBottom w:val="0"/>
      <w:divBdr>
        <w:top w:val="none" w:sz="0" w:space="0" w:color="auto"/>
        <w:left w:val="none" w:sz="0" w:space="0" w:color="auto"/>
        <w:bottom w:val="none" w:sz="0" w:space="0" w:color="auto"/>
        <w:right w:val="none" w:sz="0" w:space="0" w:color="auto"/>
      </w:divBdr>
    </w:div>
    <w:div w:id="183969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Mallon, Chloe MISS</dc:creator>
  <cp:keywords/>
  <dc:description/>
  <cp:lastModifiedBy>Mallon, Chloe MISS</cp:lastModifiedBy>
  <cp:revision>4</cp:revision>
  <dcterms:created xsi:type="dcterms:W3CDTF">2022-12-08T04:52:00Z</dcterms:created>
  <dcterms:modified xsi:type="dcterms:W3CDTF">2022-12-12T23:25:00Z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BN56817553</vt:lpwstr>
  </property>
  <property fmtid="{D5CDD505-2E9C-101B-9397-08002B2CF9AE}" pid="4" name="Objective-Title">
    <vt:lpwstr>DHAAT Explanatory Statement</vt:lpwstr>
  </property>
  <property fmtid="{D5CDD505-2E9C-101B-9397-08002B2CF9AE}" pid="5" name="Objective-Comment">
    <vt:lpwstr/>
  </property>
  <property fmtid="{D5CDD505-2E9C-101B-9397-08002B2CF9AE}" pid="6" name="Objective-CreationStamp">
    <vt:filetime>2022-12-06T06:25:37Z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2022-12-08T02:27:12Z</vt:filetime>
  </property>
  <property fmtid="{D5CDD505-2E9C-101B-9397-08002B2CF9AE}" pid="10" name="Objective-ModificationStamp">
    <vt:filetime>2022-12-08T02:27:12Z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Organisation:Defence Legal:DLD : Defence Legal Division:Legislative Reform:Defence Instrument Program:. Defence Instruments Program 2022:Defence Honours and Awards Appeals Tribunal </vt:lpwstr>
  </property>
  <property fmtid="{D5CDD505-2E9C-101B-9397-08002B2CF9AE}" pid="13" name="Objective-Parent">
    <vt:lpwstr>Defence Honours and Awards Appeals Tribunal Procedural Rules 2022 - (GC-D - DLLR)</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i4>7</vt:i4>
  </property>
  <property fmtid="{D5CDD505-2E9C-101B-9397-08002B2CF9AE}" pid="17" name="Objective-VersionComment">
    <vt:lpwstr/>
  </property>
  <property fmtid="{D5CDD505-2E9C-101B-9397-08002B2CF9AE}" pid="18" name="Objective-FileNumber">
    <vt:lpwstr>2022/1113235</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