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A031CA" w:rsidRDefault="00FF6E25" w:rsidP="00FF6E25">
      <w:pPr>
        <w:jc w:val="center"/>
        <w:rPr>
          <w:rFonts w:cs="Times New Roman"/>
          <w:b/>
          <w:szCs w:val="24"/>
          <w:u w:val="single"/>
        </w:rPr>
      </w:pPr>
      <w:r w:rsidRPr="00A031CA">
        <w:rPr>
          <w:rFonts w:cs="Times New Roman"/>
          <w:b/>
          <w:szCs w:val="24"/>
          <w:u w:val="single"/>
        </w:rPr>
        <w:t>EXPLANATORY STATEMENT</w:t>
      </w:r>
    </w:p>
    <w:p w14:paraId="145EC655" w14:textId="37C7849E" w:rsidR="0088497A" w:rsidRPr="00FC42E8" w:rsidRDefault="0088497A" w:rsidP="00FF6E25">
      <w:pPr>
        <w:jc w:val="center"/>
        <w:rPr>
          <w:rFonts w:cs="Times New Roman"/>
          <w:szCs w:val="24"/>
          <w:highlight w:val="yellow"/>
          <w:u w:val="single"/>
        </w:rPr>
      </w:pPr>
      <w:r w:rsidRPr="00FC42E8">
        <w:rPr>
          <w:rFonts w:cs="Times New Roman"/>
          <w:szCs w:val="24"/>
          <w:u w:val="single"/>
        </w:rPr>
        <w:t xml:space="preserve">Issued by the authority of </w:t>
      </w:r>
      <w:r w:rsidR="00753DC9" w:rsidRPr="00FC42E8">
        <w:rPr>
          <w:rFonts w:cs="Times New Roman"/>
          <w:szCs w:val="24"/>
          <w:u w:val="single"/>
        </w:rPr>
        <w:t>the Minister for Employment and Workplace Relations</w:t>
      </w:r>
    </w:p>
    <w:p w14:paraId="4CC59AF6" w14:textId="4CE157C8" w:rsidR="00753DC9" w:rsidRPr="00FC42E8" w:rsidRDefault="00753DC9" w:rsidP="00753DC9">
      <w:pPr>
        <w:jc w:val="center"/>
        <w:rPr>
          <w:rFonts w:cs="Times New Roman"/>
          <w:b/>
          <w:i/>
          <w:szCs w:val="24"/>
        </w:rPr>
      </w:pPr>
      <w:r w:rsidRPr="00FC42E8">
        <w:rPr>
          <w:rFonts w:cs="Times New Roman"/>
          <w:b/>
          <w:i/>
          <w:szCs w:val="24"/>
        </w:rPr>
        <w:t>Fair Work Act 2009</w:t>
      </w:r>
    </w:p>
    <w:p w14:paraId="53D6BC89" w14:textId="78095636" w:rsidR="00753DC9" w:rsidRPr="00FC42E8" w:rsidRDefault="00753DC9" w:rsidP="00753DC9">
      <w:pPr>
        <w:jc w:val="center"/>
        <w:rPr>
          <w:rFonts w:cs="Times New Roman"/>
          <w:b/>
          <w:i/>
          <w:szCs w:val="24"/>
        </w:rPr>
      </w:pPr>
      <w:r w:rsidRPr="00FC42E8">
        <w:rPr>
          <w:rFonts w:cs="Times New Roman"/>
          <w:b/>
          <w:i/>
          <w:szCs w:val="24"/>
        </w:rPr>
        <w:t>Fair Work (Transitional Provisions and Consequential Amendments) Act 2009</w:t>
      </w:r>
    </w:p>
    <w:p w14:paraId="57E4B30A" w14:textId="7BF1683F" w:rsidR="00753DC9" w:rsidRPr="00FC42E8" w:rsidRDefault="00753DC9" w:rsidP="00753DC9">
      <w:pPr>
        <w:jc w:val="center"/>
        <w:rPr>
          <w:rFonts w:cs="Times New Roman"/>
          <w:b/>
          <w:i/>
          <w:szCs w:val="24"/>
          <w:highlight w:val="yellow"/>
        </w:rPr>
      </w:pPr>
      <w:r w:rsidRPr="00FC42E8">
        <w:rPr>
          <w:rFonts w:cs="Times New Roman"/>
          <w:b/>
          <w:i/>
          <w:szCs w:val="24"/>
        </w:rPr>
        <w:t>Fair Work (Registered Organisations) Act 2009</w:t>
      </w:r>
    </w:p>
    <w:p w14:paraId="6C026A0C" w14:textId="09D7EFA3" w:rsidR="00503218" w:rsidRPr="00FC42E8" w:rsidRDefault="00753DC9" w:rsidP="00753DC9">
      <w:pPr>
        <w:jc w:val="center"/>
        <w:rPr>
          <w:rFonts w:cs="Times New Roman"/>
          <w:b/>
          <w:i/>
          <w:szCs w:val="24"/>
        </w:rPr>
      </w:pPr>
      <w:r w:rsidRPr="00FC42E8">
        <w:rPr>
          <w:rFonts w:cs="Times New Roman"/>
          <w:b/>
          <w:i/>
          <w:szCs w:val="24"/>
        </w:rPr>
        <w:t>Fair Work Legislation Amendment Regulations 2022</w:t>
      </w:r>
    </w:p>
    <w:p w14:paraId="33AB2D38" w14:textId="77777777" w:rsidR="00455C2A" w:rsidRPr="00FC42E8" w:rsidRDefault="00144950" w:rsidP="00F513EB">
      <w:pPr>
        <w:pStyle w:val="Heading2"/>
        <w:rPr>
          <w:rFonts w:cs="Times New Roman"/>
          <w:color w:val="auto"/>
        </w:rPr>
      </w:pPr>
      <w:bookmarkStart w:id="0" w:name="_Toc23942238"/>
      <w:bookmarkStart w:id="1" w:name="_Toc34293358"/>
      <w:r w:rsidRPr="00FC42E8">
        <w:rPr>
          <w:rFonts w:cs="Times New Roman"/>
          <w:color w:val="auto"/>
        </w:rPr>
        <w:t>AUTHORITY</w:t>
      </w:r>
    </w:p>
    <w:p w14:paraId="094DBB5F" w14:textId="77777777" w:rsidR="00753DC9" w:rsidRPr="00FC42E8" w:rsidRDefault="00753DC9" w:rsidP="00A031CA">
      <w:pPr>
        <w:spacing w:after="0"/>
        <w:rPr>
          <w:rFonts w:cs="Times New Roman"/>
          <w:shd w:val="clear" w:color="auto" w:fill="FFFFFF"/>
        </w:rPr>
      </w:pPr>
      <w:r w:rsidRPr="00FC42E8">
        <w:rPr>
          <w:rFonts w:cs="Times New Roman"/>
          <w:shd w:val="clear" w:color="auto" w:fill="FFFFFF"/>
        </w:rPr>
        <w:t xml:space="preserve">The </w:t>
      </w:r>
      <w:r w:rsidRPr="00FC42E8">
        <w:rPr>
          <w:rFonts w:cs="Times New Roman"/>
          <w:i/>
          <w:shd w:val="clear" w:color="auto" w:fill="FFFFFF"/>
        </w:rPr>
        <w:t>Fair Work Act 2009</w:t>
      </w:r>
      <w:r w:rsidRPr="00FC42E8">
        <w:rPr>
          <w:rFonts w:cs="Times New Roman"/>
          <w:shd w:val="clear" w:color="auto" w:fill="FFFFFF"/>
        </w:rPr>
        <w:t xml:space="preserve"> (Fair Work Act) provides a balanced framework for cooperative and productive workplace relations that promotes national economic prosperity and social inclusion for all Australians. </w:t>
      </w:r>
    </w:p>
    <w:p w14:paraId="41E043D5" w14:textId="301AE43E" w:rsidR="00753DC9" w:rsidRPr="001732A6" w:rsidRDefault="00753DC9" w:rsidP="001732A6">
      <w:pPr>
        <w:pStyle w:val="ListParagraph"/>
        <w:numPr>
          <w:ilvl w:val="0"/>
          <w:numId w:val="3"/>
        </w:numPr>
        <w:rPr>
          <w:rFonts w:cs="Times New Roman"/>
          <w:shd w:val="clear" w:color="auto" w:fill="FFFFFF"/>
        </w:rPr>
      </w:pPr>
      <w:r w:rsidRPr="00FC42E8">
        <w:rPr>
          <w:rFonts w:cs="Times New Roman"/>
          <w:shd w:val="clear" w:color="auto" w:fill="FFFFFF"/>
        </w:rPr>
        <w:t>Paragraph 536(2)(c), which will be inserted into the Fair Work Act on 1</w:t>
      </w:r>
      <w:r w:rsidR="00B3203B">
        <w:rPr>
          <w:rFonts w:cs="Times New Roman"/>
          <w:shd w:val="clear" w:color="auto" w:fill="FFFFFF"/>
        </w:rPr>
        <w:t> </w:t>
      </w:r>
      <w:r w:rsidRPr="00FC42E8">
        <w:rPr>
          <w:rFonts w:cs="Times New Roman"/>
          <w:shd w:val="clear" w:color="auto" w:fill="FFFFFF"/>
        </w:rPr>
        <w:t>February</w:t>
      </w:r>
      <w:r w:rsidR="00B3203B">
        <w:rPr>
          <w:rFonts w:cs="Times New Roman"/>
          <w:shd w:val="clear" w:color="auto" w:fill="FFFFFF"/>
        </w:rPr>
        <w:t> </w:t>
      </w:r>
      <w:r w:rsidRPr="00FC42E8">
        <w:rPr>
          <w:rFonts w:cs="Times New Roman"/>
          <w:shd w:val="clear" w:color="auto" w:fill="FFFFFF"/>
        </w:rPr>
        <w:t xml:space="preserve">2023 by the </w:t>
      </w:r>
      <w:r w:rsidRPr="00FC42E8">
        <w:rPr>
          <w:rFonts w:cs="Times New Roman"/>
          <w:i/>
          <w:shd w:val="clear" w:color="auto" w:fill="FFFFFF"/>
        </w:rPr>
        <w:t>Fair Work Amendment (Paid Family and Domestic Violence Leave) Act 2022</w:t>
      </w:r>
      <w:r w:rsidRPr="00FC42E8">
        <w:rPr>
          <w:rFonts w:cs="Times New Roman"/>
          <w:shd w:val="clear" w:color="auto" w:fill="FFFFFF"/>
        </w:rPr>
        <w:t xml:space="preserve">, will provide for the regulations to prescribe information in relation to paid family and domestic violence leave that must not be included in an employee’s pay slip. </w:t>
      </w:r>
    </w:p>
    <w:p w14:paraId="6678DC59" w14:textId="77777777" w:rsidR="00753DC9" w:rsidRPr="00FC42E8" w:rsidRDefault="00753DC9" w:rsidP="00F60D7B">
      <w:pPr>
        <w:pStyle w:val="ListParagraph"/>
        <w:numPr>
          <w:ilvl w:val="0"/>
          <w:numId w:val="3"/>
        </w:numPr>
        <w:rPr>
          <w:rFonts w:cs="Times New Roman"/>
          <w:shd w:val="clear" w:color="auto" w:fill="FFFFFF"/>
        </w:rPr>
      </w:pPr>
      <w:r w:rsidRPr="00FC42E8">
        <w:rPr>
          <w:rFonts w:cs="Times New Roman"/>
          <w:shd w:val="clear" w:color="auto" w:fill="FFFFFF"/>
        </w:rPr>
        <w:t xml:space="preserve">Paragraph 625(2)(i) enables regulations to be made to prescribe any function or power of the Fair Work Commission (FWC) that may be delegated by the President and by paragraph 625(3)(c), regulations may prescribe a relevant class. </w:t>
      </w:r>
    </w:p>
    <w:p w14:paraId="264C47B9" w14:textId="77777777" w:rsidR="00753DC9" w:rsidRPr="00FC42E8" w:rsidRDefault="00753DC9" w:rsidP="00F60D7B">
      <w:pPr>
        <w:pStyle w:val="ListParagraph"/>
        <w:numPr>
          <w:ilvl w:val="0"/>
          <w:numId w:val="3"/>
        </w:numPr>
        <w:rPr>
          <w:rFonts w:cs="Times New Roman"/>
          <w:shd w:val="clear" w:color="auto" w:fill="FFFFFF"/>
        </w:rPr>
      </w:pPr>
      <w:r w:rsidRPr="00FC42E8">
        <w:rPr>
          <w:rFonts w:cs="Times New Roman"/>
          <w:shd w:val="clear" w:color="auto" w:fill="FFFFFF"/>
        </w:rPr>
        <w:t xml:space="preserve">Paragraph 671(1)(b) enables regulations to be made prescribing the class of people to whom a power of the FWC General Manager may be delegated.  </w:t>
      </w:r>
    </w:p>
    <w:p w14:paraId="6F70D5A7" w14:textId="3CBED6D0" w:rsidR="00753DC9" w:rsidRPr="00FC42E8" w:rsidRDefault="00753DC9" w:rsidP="00F60D7B">
      <w:pPr>
        <w:pStyle w:val="ListParagraph"/>
        <w:numPr>
          <w:ilvl w:val="0"/>
          <w:numId w:val="3"/>
        </w:numPr>
        <w:rPr>
          <w:rFonts w:cs="Times New Roman"/>
          <w:shd w:val="clear" w:color="auto" w:fill="FFFFFF"/>
        </w:rPr>
      </w:pPr>
      <w:r w:rsidRPr="00FC42E8">
        <w:rPr>
          <w:rFonts w:cs="Times New Roman"/>
          <w:shd w:val="clear" w:color="auto" w:fill="FFFFFF"/>
        </w:rPr>
        <w:t>Subsection 796(1) empowers the Governor-General with a general and ‘necessary or convenient’ regulation-making power.</w:t>
      </w:r>
    </w:p>
    <w:p w14:paraId="56C1501E" w14:textId="77777777" w:rsidR="00753DC9" w:rsidRPr="00FC42E8" w:rsidRDefault="00753DC9" w:rsidP="00A031CA">
      <w:pPr>
        <w:spacing w:after="0"/>
        <w:rPr>
          <w:rFonts w:cs="Times New Roman"/>
          <w:shd w:val="clear" w:color="auto" w:fill="FFFFFF"/>
        </w:rPr>
      </w:pPr>
      <w:r w:rsidRPr="00FC42E8">
        <w:rPr>
          <w:rFonts w:cs="Times New Roman"/>
          <w:shd w:val="clear" w:color="auto" w:fill="FFFFFF"/>
        </w:rPr>
        <w:t xml:space="preserve">The </w:t>
      </w:r>
      <w:r w:rsidRPr="00FC42E8">
        <w:rPr>
          <w:rFonts w:cs="Times New Roman"/>
          <w:i/>
          <w:iCs/>
          <w:shd w:val="clear" w:color="auto" w:fill="FFFFFF"/>
        </w:rPr>
        <w:t>Fair Work (Transitional Provisions and Consequential Amendments) Act 2009</w:t>
      </w:r>
      <w:r w:rsidRPr="00FC42E8">
        <w:rPr>
          <w:rFonts w:cs="Times New Roman"/>
          <w:shd w:val="clear" w:color="auto" w:fill="FFFFFF"/>
        </w:rPr>
        <w:t xml:space="preserve"> (Transitional Act) makes transitional and consequential provisions in relation to the workplace relations framework provided for under the Fair Work Act. </w:t>
      </w:r>
    </w:p>
    <w:p w14:paraId="684B1790" w14:textId="1BE1ABCE" w:rsidR="00753DC9" w:rsidRPr="00FC42E8" w:rsidRDefault="008C6AC8" w:rsidP="00F60D7B">
      <w:pPr>
        <w:pStyle w:val="ListParagraph"/>
        <w:numPr>
          <w:ilvl w:val="0"/>
          <w:numId w:val="4"/>
        </w:numPr>
        <w:rPr>
          <w:rFonts w:cs="Times New Roman"/>
          <w:shd w:val="clear" w:color="auto" w:fill="FFFFFF"/>
        </w:rPr>
      </w:pPr>
      <w:r>
        <w:rPr>
          <w:rFonts w:cs="Times New Roman"/>
          <w:shd w:val="clear" w:color="auto" w:fill="FFFFFF"/>
        </w:rPr>
        <w:t>S</w:t>
      </w:r>
      <w:r w:rsidRPr="00FC42E8">
        <w:rPr>
          <w:rFonts w:cs="Times New Roman"/>
          <w:shd w:val="clear" w:color="auto" w:fill="FFFFFF"/>
        </w:rPr>
        <w:t xml:space="preserve">ection </w:t>
      </w:r>
      <w:r w:rsidR="00753DC9" w:rsidRPr="00FC42E8">
        <w:rPr>
          <w:rFonts w:cs="Times New Roman"/>
          <w:shd w:val="clear" w:color="auto" w:fill="FFFFFF"/>
        </w:rPr>
        <w:t xml:space="preserve">4 empowers the Governor-General with a general and ‘necessary or convenient’ regulation-making power. </w:t>
      </w:r>
    </w:p>
    <w:p w14:paraId="78F4FE75" w14:textId="0AC68044" w:rsidR="00753DC9" w:rsidRPr="00FC42E8" w:rsidRDefault="00753DC9" w:rsidP="00F60D7B">
      <w:pPr>
        <w:pStyle w:val="ListParagraph"/>
        <w:numPr>
          <w:ilvl w:val="0"/>
          <w:numId w:val="4"/>
        </w:numPr>
        <w:rPr>
          <w:rFonts w:cs="Times New Roman"/>
          <w:shd w:val="clear" w:color="auto" w:fill="FFFFFF"/>
        </w:rPr>
      </w:pPr>
      <w:r w:rsidRPr="00FC42E8">
        <w:rPr>
          <w:rFonts w:cs="Times New Roman"/>
          <w:shd w:val="clear" w:color="auto" w:fill="FFFFFF"/>
        </w:rPr>
        <w:t xml:space="preserve">Subitem 8(1) of Schedule 2 provides the regulations may modify provisions of the transitional Schedules of this Act. </w:t>
      </w:r>
    </w:p>
    <w:p w14:paraId="69D2C530" w14:textId="77777777" w:rsidR="00753DC9" w:rsidRPr="00FC42E8" w:rsidRDefault="00753DC9" w:rsidP="00A031CA">
      <w:pPr>
        <w:spacing w:after="0"/>
        <w:rPr>
          <w:rFonts w:cs="Times New Roman"/>
          <w:shd w:val="clear" w:color="auto" w:fill="FFFFFF"/>
        </w:rPr>
      </w:pPr>
      <w:r w:rsidRPr="00FC42E8">
        <w:rPr>
          <w:rFonts w:cs="Times New Roman"/>
          <w:shd w:val="clear" w:color="auto" w:fill="FFFFFF"/>
        </w:rPr>
        <w:t xml:space="preserve">The </w:t>
      </w:r>
      <w:r w:rsidRPr="00FC42E8">
        <w:rPr>
          <w:rFonts w:cs="Times New Roman"/>
          <w:i/>
          <w:iCs/>
          <w:shd w:val="clear" w:color="auto" w:fill="FFFFFF"/>
        </w:rPr>
        <w:t>Fair Work (Registered Organisations) Act 2009</w:t>
      </w:r>
      <w:r w:rsidRPr="00FC42E8">
        <w:rPr>
          <w:rFonts w:cs="Times New Roman"/>
          <w:shd w:val="clear" w:color="auto" w:fill="FFFFFF"/>
        </w:rPr>
        <w:t xml:space="preserve"> (Fair Work (Registered Organisations) Act) regulates registered employer and employee organisations to ensure they are representative of and accountable to their members and are able to operate effectively. </w:t>
      </w:r>
    </w:p>
    <w:p w14:paraId="1C10F1E0" w14:textId="1FE3F42C" w:rsidR="00753DC9" w:rsidRPr="00A031CA" w:rsidRDefault="00753DC9" w:rsidP="00F60D7B">
      <w:pPr>
        <w:pStyle w:val="ListParagraph"/>
        <w:numPr>
          <w:ilvl w:val="0"/>
          <w:numId w:val="5"/>
        </w:numPr>
        <w:rPr>
          <w:rFonts w:cs="Times New Roman"/>
          <w:shd w:val="clear" w:color="auto" w:fill="FFFFFF"/>
        </w:rPr>
      </w:pPr>
      <w:r w:rsidRPr="00FC42E8">
        <w:rPr>
          <w:rFonts w:cs="Times New Roman"/>
          <w:shd w:val="clear" w:color="auto" w:fill="FFFFFF"/>
        </w:rPr>
        <w:t xml:space="preserve">Section 359 empowers the Governor-General with a general and ‘necessary or convenient’ regulation-making power.  </w:t>
      </w:r>
    </w:p>
    <w:p w14:paraId="4F7BADF6" w14:textId="326690C0" w:rsidR="00DB6247" w:rsidRDefault="00753DC9" w:rsidP="00753DC9">
      <w:pPr>
        <w:rPr>
          <w:rFonts w:cs="Times New Roman"/>
          <w:shd w:val="clear" w:color="auto" w:fill="FFFFFF"/>
        </w:rPr>
      </w:pPr>
      <w:r w:rsidRPr="00FC42E8">
        <w:rPr>
          <w:rFonts w:cs="Times New Roman"/>
          <w:shd w:val="clear" w:color="auto" w:fill="FFFFFF"/>
        </w:rPr>
        <w:t xml:space="preserve">The </w:t>
      </w:r>
      <w:r w:rsidRPr="00FC42E8">
        <w:rPr>
          <w:rFonts w:cs="Times New Roman"/>
          <w:i/>
          <w:iCs/>
          <w:shd w:val="clear" w:color="auto" w:fill="FFFFFF"/>
        </w:rPr>
        <w:t>Fair Work Regulations 2009</w:t>
      </w:r>
      <w:r w:rsidRPr="00FC42E8">
        <w:rPr>
          <w:rFonts w:cs="Times New Roman"/>
          <w:shd w:val="clear" w:color="auto" w:fill="FFFFFF"/>
        </w:rPr>
        <w:t xml:space="preserve"> (Fair Work Regulations), </w:t>
      </w:r>
      <w:r w:rsidRPr="00FC42E8">
        <w:rPr>
          <w:rFonts w:cs="Times New Roman"/>
          <w:i/>
          <w:iCs/>
          <w:shd w:val="clear" w:color="auto" w:fill="FFFFFF"/>
        </w:rPr>
        <w:t>Fair Work (Transitional Provisions and Consequential Amendments) Regulations 2009</w:t>
      </w:r>
      <w:r w:rsidRPr="00FC42E8">
        <w:rPr>
          <w:rFonts w:cs="Times New Roman"/>
          <w:shd w:val="clear" w:color="auto" w:fill="FFFFFF"/>
        </w:rPr>
        <w:t xml:space="preserve"> (Transitional Regulations) and </w:t>
      </w:r>
      <w:r w:rsidRPr="00FC42E8">
        <w:rPr>
          <w:rFonts w:cs="Times New Roman"/>
          <w:i/>
          <w:iCs/>
          <w:shd w:val="clear" w:color="auto" w:fill="FFFFFF"/>
        </w:rPr>
        <w:t>Fair Work (Registered Organisations) Regulations 2009</w:t>
      </w:r>
      <w:r w:rsidRPr="00FC42E8">
        <w:rPr>
          <w:rFonts w:cs="Times New Roman"/>
          <w:shd w:val="clear" w:color="auto" w:fill="FFFFFF"/>
        </w:rPr>
        <w:t xml:space="preserve"> (Registered Organisations Regulations) each support matters of detail within the legislative frameworks contained in the </w:t>
      </w:r>
      <w:r w:rsidRPr="00FC42E8">
        <w:rPr>
          <w:rFonts w:cs="Times New Roman"/>
          <w:shd w:val="clear" w:color="auto" w:fill="FFFFFF"/>
        </w:rPr>
        <w:lastRenderedPageBreak/>
        <w:t>Fair Work Act, the Transitional Act and the Fair Work (Registered Organisations) Act respectively.</w:t>
      </w:r>
    </w:p>
    <w:p w14:paraId="23CBF31D" w14:textId="7FE1DC15" w:rsidR="00A031CA" w:rsidRDefault="00A031CA" w:rsidP="00C93DFC">
      <w:pPr>
        <w:rPr>
          <w:rFonts w:eastAsia="Times New Roman" w:cs="Times New Roman"/>
          <w:lang w:eastAsia="en-AU"/>
        </w:rPr>
      </w:pPr>
      <w:r w:rsidRPr="00C11972">
        <w:rPr>
          <w:rFonts w:eastAsia="Times New Roman" w:cs="Times New Roman"/>
          <w:lang w:eastAsia="en-AU"/>
        </w:rPr>
        <w:t xml:space="preserve">Pursuant to rows 27, 27A and 27B of section 12 of the </w:t>
      </w:r>
      <w:r w:rsidRPr="00C11972">
        <w:rPr>
          <w:rFonts w:eastAsia="Times New Roman" w:cs="Times New Roman"/>
          <w:i/>
          <w:iCs/>
          <w:lang w:eastAsia="en-AU"/>
        </w:rPr>
        <w:t>Legislation (Exemptions and Other Matters) Regulation 2015</w:t>
      </w:r>
      <w:r w:rsidRPr="00C11972">
        <w:rPr>
          <w:rFonts w:eastAsia="Times New Roman" w:cs="Times New Roman"/>
          <w:lang w:eastAsia="en-AU"/>
        </w:rPr>
        <w:t>, sunsetting of legislative instruments does not apply to regulations made under the F</w:t>
      </w:r>
      <w:r>
        <w:rPr>
          <w:rFonts w:eastAsia="Times New Roman" w:cs="Times New Roman"/>
          <w:lang w:eastAsia="en-AU"/>
        </w:rPr>
        <w:t>air Work</w:t>
      </w:r>
      <w:r w:rsidRPr="00C11972">
        <w:rPr>
          <w:rFonts w:eastAsia="Times New Roman" w:cs="Times New Roman"/>
          <w:lang w:eastAsia="en-AU"/>
        </w:rPr>
        <w:t xml:space="preserve"> Act, the Transitional Act or the Fair Work (Registered Organisations) Act. </w:t>
      </w:r>
      <w:r w:rsidRPr="00C93DFC">
        <w:rPr>
          <w:rFonts w:cs="Times New Roman"/>
          <w:shd w:val="clear" w:color="auto" w:fill="FFFFFF"/>
        </w:rPr>
        <w:t>Pursuant</w:t>
      </w:r>
      <w:r w:rsidRPr="00C11972">
        <w:rPr>
          <w:rFonts w:eastAsia="Times New Roman" w:cs="Times New Roman"/>
          <w:lang w:eastAsia="en-AU"/>
        </w:rPr>
        <w:t xml:space="preserve"> to section</w:t>
      </w:r>
      <w:r>
        <w:rPr>
          <w:rFonts w:eastAsia="Times New Roman" w:cs="Times New Roman"/>
          <w:lang w:eastAsia="en-AU"/>
        </w:rPr>
        <w:t xml:space="preserve"> 12</w:t>
      </w:r>
      <w:r w:rsidRPr="00C11972">
        <w:rPr>
          <w:rFonts w:eastAsia="Times New Roman" w:cs="Times New Roman"/>
          <w:lang w:eastAsia="en-AU"/>
        </w:rPr>
        <w:t xml:space="preserve">, these regulations would not be subject to ordinary sunsetting processes.  </w:t>
      </w:r>
    </w:p>
    <w:bookmarkEnd w:id="0"/>
    <w:bookmarkEnd w:id="1"/>
    <w:p w14:paraId="56CDA376" w14:textId="45E5F758" w:rsidR="00DA552F" w:rsidRPr="00FC42E8" w:rsidRDefault="00144950" w:rsidP="00F513EB">
      <w:pPr>
        <w:pStyle w:val="Heading2"/>
        <w:rPr>
          <w:rFonts w:cs="Times New Roman"/>
          <w:color w:val="auto"/>
        </w:rPr>
      </w:pPr>
      <w:r w:rsidRPr="00FC42E8">
        <w:rPr>
          <w:rFonts w:cs="Times New Roman"/>
          <w:color w:val="auto"/>
        </w:rPr>
        <w:t>PURPOSE AND OPERATION</w:t>
      </w:r>
    </w:p>
    <w:p w14:paraId="60955C6F" w14:textId="46886C47" w:rsidR="00A031CA" w:rsidRPr="00F56C65" w:rsidRDefault="00A031CA" w:rsidP="00C93DFC">
      <w:pPr>
        <w:rPr>
          <w:rFonts w:eastAsia="Times New Roman" w:cs="Times New Roman"/>
          <w:lang w:eastAsia="en-AU"/>
        </w:rPr>
      </w:pPr>
      <w:r w:rsidRPr="00F56C65">
        <w:rPr>
          <w:rFonts w:eastAsia="Times New Roman" w:cs="Times New Roman"/>
          <w:lang w:eastAsia="en-AU"/>
        </w:rPr>
        <w:t xml:space="preserve">The purpose of the </w:t>
      </w:r>
      <w:r w:rsidRPr="00C5505A">
        <w:rPr>
          <w:rFonts w:eastAsia="Times New Roman" w:cs="Times New Roman"/>
          <w:i/>
          <w:lang w:eastAsia="en-AU"/>
        </w:rPr>
        <w:t>Fair Work Legislation Amendment Regulations 2022</w:t>
      </w:r>
      <w:r>
        <w:rPr>
          <w:rFonts w:eastAsia="Times New Roman" w:cs="Times New Roman"/>
          <w:i/>
          <w:lang w:eastAsia="en-AU"/>
        </w:rPr>
        <w:t xml:space="preserve"> </w:t>
      </w:r>
      <w:r>
        <w:rPr>
          <w:rFonts w:eastAsia="Times New Roman" w:cs="Times New Roman"/>
          <w:iCs/>
          <w:lang w:eastAsia="en-AU"/>
        </w:rPr>
        <w:t>(</w:t>
      </w:r>
      <w:r w:rsidR="008D47AC">
        <w:rPr>
          <w:rFonts w:eastAsia="Times New Roman" w:cs="Times New Roman"/>
          <w:lang w:eastAsia="en-AU"/>
        </w:rPr>
        <w:t>Instrument</w:t>
      </w:r>
      <w:r>
        <w:rPr>
          <w:rFonts w:eastAsia="Times New Roman" w:cs="Times New Roman"/>
          <w:lang w:eastAsia="en-AU"/>
        </w:rPr>
        <w:t>)</w:t>
      </w:r>
      <w:r w:rsidRPr="00F56C65">
        <w:rPr>
          <w:rFonts w:eastAsia="Times New Roman" w:cs="Times New Roman"/>
          <w:lang w:eastAsia="en-AU"/>
        </w:rPr>
        <w:t xml:space="preserve"> is to amend the Fair Work Regulations</w:t>
      </w:r>
      <w:r>
        <w:rPr>
          <w:rFonts w:eastAsia="Times New Roman" w:cs="Times New Roman"/>
          <w:lang w:eastAsia="en-AU"/>
        </w:rPr>
        <w:t xml:space="preserve">, the Transitional Regulations and the Registered </w:t>
      </w:r>
      <w:r w:rsidRPr="00C93DFC">
        <w:rPr>
          <w:rFonts w:cs="Times New Roman"/>
          <w:shd w:val="clear" w:color="auto" w:fill="FFFFFF"/>
        </w:rPr>
        <w:t>Organisations</w:t>
      </w:r>
      <w:r>
        <w:rPr>
          <w:rFonts w:eastAsia="Times New Roman" w:cs="Times New Roman"/>
          <w:lang w:eastAsia="en-AU"/>
        </w:rPr>
        <w:t xml:space="preserve"> Regulations</w:t>
      </w:r>
      <w:r w:rsidRPr="00F56C65">
        <w:rPr>
          <w:rFonts w:eastAsia="Times New Roman" w:cs="Times New Roman"/>
          <w:lang w:eastAsia="en-AU"/>
        </w:rPr>
        <w:t xml:space="preserve"> to: </w:t>
      </w:r>
    </w:p>
    <w:p w14:paraId="5D080083" w14:textId="77777777" w:rsidR="00A031CA" w:rsidRDefault="00A031CA" w:rsidP="00F60D7B">
      <w:pPr>
        <w:pStyle w:val="ListParagraph"/>
        <w:numPr>
          <w:ilvl w:val="0"/>
          <w:numId w:val="15"/>
        </w:numPr>
        <w:spacing w:after="0" w:line="240" w:lineRule="auto"/>
        <w:ind w:right="91"/>
        <w:rPr>
          <w:rFonts w:eastAsia="Times New Roman" w:cs="Times New Roman"/>
          <w:lang w:eastAsia="en-AU"/>
        </w:rPr>
      </w:pPr>
      <w:r>
        <w:rPr>
          <w:rFonts w:eastAsia="Times New Roman" w:cs="Times New Roman"/>
          <w:lang w:eastAsia="en-AU"/>
        </w:rPr>
        <w:t>modify information required to be shown, or not to be shown, on employee pay slips</w:t>
      </w:r>
    </w:p>
    <w:p w14:paraId="17089AE7" w14:textId="77777777" w:rsidR="00A031CA" w:rsidRDefault="00A031CA" w:rsidP="00F60D7B">
      <w:pPr>
        <w:pStyle w:val="ListParagraph"/>
        <w:numPr>
          <w:ilvl w:val="0"/>
          <w:numId w:val="15"/>
        </w:numPr>
        <w:spacing w:after="0" w:line="240" w:lineRule="auto"/>
        <w:ind w:right="91"/>
        <w:rPr>
          <w:rFonts w:eastAsia="Times New Roman" w:cs="Times New Roman"/>
          <w:lang w:eastAsia="en-AU"/>
        </w:rPr>
      </w:pPr>
      <w:r>
        <w:rPr>
          <w:rFonts w:eastAsia="Times New Roman" w:cs="Times New Roman"/>
          <w:lang w:eastAsia="en-AU"/>
        </w:rPr>
        <w:t xml:space="preserve">reflect </w:t>
      </w:r>
      <w:r w:rsidRPr="00CC2AD2">
        <w:rPr>
          <w:rFonts w:eastAsia="Times New Roman" w:cs="Times New Roman"/>
          <w:lang w:eastAsia="en-AU"/>
        </w:rPr>
        <w:t>the</w:t>
      </w:r>
      <w:r>
        <w:rPr>
          <w:rFonts w:eastAsia="Times New Roman" w:cs="Times New Roman"/>
          <w:lang w:eastAsia="en-AU"/>
        </w:rPr>
        <w:t xml:space="preserve"> abolition of the</w:t>
      </w:r>
      <w:r w:rsidRPr="00CC2AD2">
        <w:rPr>
          <w:rFonts w:eastAsia="Times New Roman" w:cs="Times New Roman"/>
          <w:lang w:eastAsia="en-AU"/>
        </w:rPr>
        <w:t xml:space="preserve"> Australian Building and Construction Commission </w:t>
      </w:r>
      <w:r>
        <w:rPr>
          <w:rFonts w:eastAsia="Times New Roman" w:cs="Times New Roman"/>
          <w:lang w:eastAsia="en-AU"/>
        </w:rPr>
        <w:t xml:space="preserve">and the transfer of functions from the Registered Organisations Commission to the FWC </w:t>
      </w:r>
    </w:p>
    <w:p w14:paraId="402B4651" w14:textId="77777777" w:rsidR="00A031CA" w:rsidRDefault="00A031CA" w:rsidP="00F60D7B">
      <w:pPr>
        <w:pStyle w:val="ListParagraph"/>
        <w:numPr>
          <w:ilvl w:val="0"/>
          <w:numId w:val="15"/>
        </w:numPr>
        <w:spacing w:after="0" w:line="240" w:lineRule="auto"/>
        <w:ind w:right="91"/>
        <w:rPr>
          <w:rFonts w:eastAsia="Times New Roman" w:cs="Times New Roman"/>
          <w:lang w:eastAsia="en-AU"/>
        </w:rPr>
      </w:pPr>
      <w:r>
        <w:rPr>
          <w:rFonts w:eastAsia="Times New Roman" w:cs="Times New Roman"/>
          <w:lang w:eastAsia="en-AU"/>
        </w:rPr>
        <w:t xml:space="preserve">make a range of updates to FWC delegations and pre-modern award transitional arrangements </w:t>
      </w:r>
    </w:p>
    <w:p w14:paraId="57356652" w14:textId="77777777" w:rsidR="00A031CA" w:rsidRPr="00766D61" w:rsidRDefault="00A031CA" w:rsidP="00F60D7B">
      <w:pPr>
        <w:pStyle w:val="ListParagraph"/>
        <w:numPr>
          <w:ilvl w:val="0"/>
          <w:numId w:val="15"/>
        </w:numPr>
        <w:spacing w:after="0" w:line="240" w:lineRule="auto"/>
        <w:ind w:right="91"/>
        <w:rPr>
          <w:rFonts w:eastAsia="Times New Roman" w:cs="Times New Roman"/>
          <w:lang w:eastAsia="en-AU"/>
        </w:rPr>
      </w:pPr>
      <w:r w:rsidRPr="00766D61">
        <w:rPr>
          <w:rFonts w:eastAsia="Times New Roman" w:cs="Times New Roman"/>
          <w:lang w:eastAsia="en-AU"/>
        </w:rPr>
        <w:t xml:space="preserve">make several minor corrections of an editorial nature. </w:t>
      </w:r>
    </w:p>
    <w:p w14:paraId="36A329E9" w14:textId="77777777" w:rsidR="00A031CA" w:rsidRPr="00F56C65" w:rsidRDefault="00A031CA" w:rsidP="00A031CA">
      <w:pPr>
        <w:spacing w:after="0" w:line="240" w:lineRule="auto"/>
        <w:ind w:right="91"/>
        <w:rPr>
          <w:rFonts w:eastAsia="Times New Roman" w:cs="Times New Roman"/>
          <w:lang w:eastAsia="en-AU"/>
        </w:rPr>
      </w:pPr>
    </w:p>
    <w:p w14:paraId="00202B94" w14:textId="5E50FFE2" w:rsidR="00A031CA" w:rsidRDefault="00A031CA" w:rsidP="00C93DFC">
      <w:pPr>
        <w:rPr>
          <w:rFonts w:eastAsia="Times New Roman" w:cs="Times New Roman"/>
          <w:lang w:eastAsia="en-AU"/>
        </w:rPr>
      </w:pPr>
      <w:r w:rsidRPr="00AF0ED7">
        <w:rPr>
          <w:rFonts w:eastAsia="Times New Roman" w:cs="Times New Roman"/>
          <w:lang w:eastAsia="en-AU"/>
        </w:rPr>
        <w:t xml:space="preserve">The </w:t>
      </w:r>
      <w:r w:rsidR="00B25EE3">
        <w:rPr>
          <w:rFonts w:eastAsia="Times New Roman" w:cs="Times New Roman"/>
          <w:lang w:eastAsia="en-AU"/>
        </w:rPr>
        <w:t>Instrument</w:t>
      </w:r>
      <w:r w:rsidRPr="00AF0ED7">
        <w:rPr>
          <w:rFonts w:eastAsia="Times New Roman" w:cs="Times New Roman"/>
          <w:lang w:eastAsia="en-AU"/>
        </w:rPr>
        <w:t xml:space="preserve"> address</w:t>
      </w:r>
      <w:r w:rsidR="00B25EE3">
        <w:rPr>
          <w:rFonts w:eastAsia="Times New Roman" w:cs="Times New Roman"/>
          <w:lang w:eastAsia="en-AU"/>
        </w:rPr>
        <w:t>es</w:t>
      </w:r>
      <w:r w:rsidRPr="00AF0ED7">
        <w:rPr>
          <w:rFonts w:eastAsia="Times New Roman" w:cs="Times New Roman"/>
          <w:lang w:eastAsia="en-AU"/>
        </w:rPr>
        <w:t xml:space="preserve"> </w:t>
      </w:r>
      <w:r>
        <w:rPr>
          <w:rFonts w:eastAsia="Times New Roman" w:cs="Times New Roman"/>
          <w:lang w:eastAsia="en-AU"/>
        </w:rPr>
        <w:t xml:space="preserve">a number of </w:t>
      </w:r>
      <w:r w:rsidRPr="00AF0ED7">
        <w:rPr>
          <w:rFonts w:eastAsia="Times New Roman" w:cs="Times New Roman"/>
          <w:lang w:eastAsia="en-AU"/>
        </w:rPr>
        <w:t>existing regulatory inconsistencies, amend</w:t>
      </w:r>
      <w:r w:rsidR="002703F5">
        <w:rPr>
          <w:rFonts w:eastAsia="Times New Roman" w:cs="Times New Roman"/>
          <w:lang w:eastAsia="en-AU"/>
        </w:rPr>
        <w:t>s</w:t>
      </w:r>
      <w:r w:rsidRPr="00AF0ED7">
        <w:rPr>
          <w:rFonts w:eastAsia="Times New Roman" w:cs="Times New Roman"/>
          <w:lang w:eastAsia="en-AU"/>
        </w:rPr>
        <w:t xml:space="preserve"> errors and </w:t>
      </w:r>
      <w:r w:rsidRPr="00C93DFC">
        <w:rPr>
          <w:rFonts w:cs="Times New Roman"/>
          <w:shd w:val="clear" w:color="auto" w:fill="FFFFFF"/>
        </w:rPr>
        <w:t>outdated</w:t>
      </w:r>
      <w:r w:rsidRPr="00AF0ED7">
        <w:rPr>
          <w:rFonts w:eastAsia="Times New Roman" w:cs="Times New Roman"/>
          <w:lang w:eastAsia="en-AU"/>
        </w:rPr>
        <w:t xml:space="preserve"> references in the </w:t>
      </w:r>
      <w:r>
        <w:rPr>
          <w:rFonts w:eastAsia="Times New Roman" w:cs="Times New Roman"/>
          <w:lang w:eastAsia="en-AU"/>
        </w:rPr>
        <w:t>relevant</w:t>
      </w:r>
      <w:r w:rsidRPr="00AF0ED7">
        <w:rPr>
          <w:rFonts w:eastAsia="Times New Roman" w:cs="Times New Roman"/>
          <w:lang w:eastAsia="en-AU"/>
        </w:rPr>
        <w:t xml:space="preserve"> instruments, and also support</w:t>
      </w:r>
      <w:r w:rsidR="004021A6">
        <w:rPr>
          <w:rFonts w:eastAsia="Times New Roman" w:cs="Times New Roman"/>
          <w:lang w:eastAsia="en-AU"/>
        </w:rPr>
        <w:t>s</w:t>
      </w:r>
      <w:r w:rsidRPr="00AF0ED7">
        <w:rPr>
          <w:rFonts w:eastAsia="Times New Roman" w:cs="Times New Roman"/>
          <w:lang w:eastAsia="en-AU"/>
        </w:rPr>
        <w:t xml:space="preserve"> recent measures to be implemented by the </w:t>
      </w:r>
      <w:r w:rsidRPr="00B12E02">
        <w:rPr>
          <w:rFonts w:eastAsia="Times New Roman" w:cs="Times New Roman"/>
          <w:i/>
          <w:iCs/>
          <w:lang w:eastAsia="en-AU"/>
        </w:rPr>
        <w:t xml:space="preserve">Fair Work Amendment (Paid Family and Domestic Violence Leave) </w:t>
      </w:r>
      <w:r>
        <w:rPr>
          <w:rFonts w:eastAsia="Times New Roman" w:cs="Times New Roman"/>
          <w:i/>
          <w:iCs/>
          <w:lang w:eastAsia="en-AU"/>
        </w:rPr>
        <w:t>Act</w:t>
      </w:r>
      <w:r w:rsidRPr="00B12E02">
        <w:rPr>
          <w:rFonts w:eastAsia="Times New Roman" w:cs="Times New Roman"/>
          <w:i/>
          <w:iCs/>
          <w:lang w:eastAsia="en-AU"/>
        </w:rPr>
        <w:t xml:space="preserve"> 2022</w:t>
      </w:r>
      <w:r>
        <w:rPr>
          <w:rFonts w:eastAsia="Times New Roman" w:cs="Times New Roman"/>
          <w:i/>
          <w:iCs/>
          <w:lang w:eastAsia="en-AU"/>
        </w:rPr>
        <w:t xml:space="preserve"> </w:t>
      </w:r>
      <w:r w:rsidRPr="00B12E02">
        <w:rPr>
          <w:rFonts w:eastAsia="Times New Roman" w:cs="Times New Roman"/>
          <w:lang w:eastAsia="en-AU"/>
        </w:rPr>
        <w:t>and the</w:t>
      </w:r>
      <w:r>
        <w:rPr>
          <w:rFonts w:eastAsia="Times New Roman" w:cs="Times New Roman"/>
          <w:i/>
          <w:iCs/>
          <w:lang w:eastAsia="en-AU"/>
        </w:rPr>
        <w:t xml:space="preserve"> </w:t>
      </w:r>
      <w:r w:rsidRPr="005F525F">
        <w:rPr>
          <w:rFonts w:eastAsia="Times New Roman" w:cs="Times New Roman"/>
          <w:lang w:eastAsia="en-AU"/>
        </w:rPr>
        <w:t>Fair Work Legislation Amendment (Secure Jobs, Better Pay) Bill 2022</w:t>
      </w:r>
      <w:r>
        <w:rPr>
          <w:rFonts w:eastAsia="Times New Roman" w:cs="Times New Roman"/>
          <w:i/>
          <w:iCs/>
          <w:lang w:eastAsia="en-AU"/>
        </w:rPr>
        <w:t xml:space="preserve"> </w:t>
      </w:r>
      <w:r>
        <w:rPr>
          <w:rFonts w:eastAsia="Times New Roman" w:cs="Times New Roman"/>
          <w:lang w:eastAsia="en-AU"/>
        </w:rPr>
        <w:t>(if enacted)</w:t>
      </w:r>
      <w:r w:rsidRPr="00AF0ED7">
        <w:rPr>
          <w:rFonts w:eastAsia="Times New Roman" w:cs="Times New Roman"/>
          <w:lang w:eastAsia="en-AU"/>
        </w:rPr>
        <w:t>.</w:t>
      </w:r>
      <w:r>
        <w:rPr>
          <w:rFonts w:eastAsia="Times New Roman" w:cs="Times New Roman"/>
          <w:lang w:eastAsia="en-AU"/>
        </w:rPr>
        <w:t xml:space="preserve"> </w:t>
      </w:r>
    </w:p>
    <w:p w14:paraId="626F1531" w14:textId="77777777" w:rsidR="00350779" w:rsidRPr="00FC42E8" w:rsidRDefault="00144950" w:rsidP="00350779">
      <w:pPr>
        <w:pStyle w:val="Heading2"/>
        <w:rPr>
          <w:rFonts w:cs="Times New Roman"/>
          <w:color w:val="auto"/>
        </w:rPr>
      </w:pPr>
      <w:r w:rsidRPr="00FC42E8">
        <w:rPr>
          <w:rFonts w:cs="Times New Roman"/>
          <w:color w:val="auto"/>
        </w:rPr>
        <w:t>REGULATORY IMPACT</w:t>
      </w:r>
    </w:p>
    <w:p w14:paraId="1BF1127F" w14:textId="10FEE105" w:rsidR="00A031CA" w:rsidRPr="00581AD3" w:rsidRDefault="00753DC9" w:rsidP="00C93DFC">
      <w:pPr>
        <w:rPr>
          <w:rFonts w:cs="Times New Roman"/>
          <w:b/>
          <w:szCs w:val="24"/>
        </w:rPr>
      </w:pPr>
      <w:r w:rsidRPr="00FC42E8">
        <w:rPr>
          <w:rFonts w:cs="Times New Roman"/>
          <w:szCs w:val="24"/>
        </w:rPr>
        <w:t xml:space="preserve">The </w:t>
      </w:r>
      <w:r w:rsidR="00D727DC" w:rsidRPr="00D727DC">
        <w:rPr>
          <w:rFonts w:cs="Times New Roman"/>
          <w:szCs w:val="24"/>
        </w:rPr>
        <w:t>Office of Impact Analysis</w:t>
      </w:r>
      <w:r w:rsidR="00D727DC">
        <w:rPr>
          <w:rFonts w:cs="Times New Roman"/>
          <w:szCs w:val="24"/>
        </w:rPr>
        <w:t xml:space="preserve"> </w:t>
      </w:r>
      <w:r w:rsidR="001E7B45">
        <w:rPr>
          <w:rFonts w:cs="Times New Roman"/>
          <w:szCs w:val="24"/>
        </w:rPr>
        <w:t xml:space="preserve">(formerly the Office of Best Practice Regulation (OBPR)) </w:t>
      </w:r>
      <w:r w:rsidRPr="00FC42E8">
        <w:rPr>
          <w:rFonts w:cs="Times New Roman"/>
          <w:szCs w:val="24"/>
        </w:rPr>
        <w:t>assessed that a Regulation Impact Statement was not required this instrument as the reforms are unlikely to have more than a minor regulatory impact (OBPR references OBPR22- 01668, OBPR22-03620, OBPR22-03233, OBPR22-02596, OBPR22-02653, OBPR22-03637).</w:t>
      </w:r>
    </w:p>
    <w:p w14:paraId="4818CCF0" w14:textId="3AEC5542" w:rsidR="00696CF0" w:rsidRPr="00FC42E8" w:rsidRDefault="00144950" w:rsidP="0088497A">
      <w:pPr>
        <w:pStyle w:val="Heading2"/>
        <w:rPr>
          <w:rFonts w:cs="Times New Roman"/>
          <w:color w:val="auto"/>
        </w:rPr>
      </w:pPr>
      <w:r w:rsidRPr="00FC42E8">
        <w:rPr>
          <w:rFonts w:cs="Times New Roman"/>
          <w:color w:val="auto"/>
        </w:rPr>
        <w:t>COMMENCEMENT</w:t>
      </w:r>
    </w:p>
    <w:p w14:paraId="7A7AF185" w14:textId="05C5D846" w:rsidR="00696CF0" w:rsidRPr="00FC42E8" w:rsidRDefault="00753DC9" w:rsidP="00C93DFC">
      <w:pPr>
        <w:rPr>
          <w:rFonts w:cs="Times New Roman"/>
          <w:iCs/>
          <w:szCs w:val="24"/>
        </w:rPr>
      </w:pPr>
      <w:r w:rsidRPr="00FC42E8">
        <w:rPr>
          <w:rFonts w:cs="Times New Roman"/>
          <w:iCs/>
          <w:szCs w:val="24"/>
        </w:rPr>
        <w:t xml:space="preserve">The various Parts and Divisions in the </w:t>
      </w:r>
      <w:r w:rsidR="00B25EE3">
        <w:rPr>
          <w:rFonts w:cs="Times New Roman"/>
          <w:iCs/>
          <w:szCs w:val="24"/>
        </w:rPr>
        <w:t>Instrument</w:t>
      </w:r>
      <w:r w:rsidRPr="00FC42E8">
        <w:rPr>
          <w:rFonts w:cs="Times New Roman"/>
          <w:iCs/>
          <w:szCs w:val="24"/>
        </w:rPr>
        <w:t xml:space="preserve"> commence on different days, including upon </w:t>
      </w:r>
      <w:r w:rsidRPr="00C93DFC">
        <w:rPr>
          <w:rFonts w:cs="Times New Roman"/>
          <w:shd w:val="clear" w:color="auto" w:fill="FFFFFF"/>
        </w:rPr>
        <w:t>commencement</w:t>
      </w:r>
      <w:r w:rsidRPr="00FC42E8">
        <w:rPr>
          <w:rFonts w:cs="Times New Roman"/>
          <w:iCs/>
          <w:szCs w:val="24"/>
        </w:rPr>
        <w:t xml:space="preserve"> of the </w:t>
      </w:r>
      <w:r w:rsidRPr="00FC42E8">
        <w:rPr>
          <w:rFonts w:cs="Times New Roman"/>
          <w:i/>
          <w:szCs w:val="24"/>
        </w:rPr>
        <w:t>Fair Work Amendment (Paid Family and Domestic Violence Leave) Act 2022</w:t>
      </w:r>
      <w:r w:rsidRPr="00FC42E8">
        <w:rPr>
          <w:rFonts w:cs="Times New Roman"/>
          <w:iCs/>
          <w:szCs w:val="24"/>
        </w:rPr>
        <w:t xml:space="preserve"> or </w:t>
      </w:r>
      <w:r w:rsidRPr="005F525F">
        <w:rPr>
          <w:rFonts w:cs="Times New Roman"/>
          <w:iCs/>
          <w:szCs w:val="24"/>
        </w:rPr>
        <w:t>Fair Work Legislation Amendment (Secure Jobs, Better Pay) Bill 2022</w:t>
      </w:r>
      <w:r w:rsidRPr="00FC42E8">
        <w:rPr>
          <w:rFonts w:cs="Times New Roman"/>
          <w:iCs/>
          <w:szCs w:val="24"/>
        </w:rPr>
        <w:t>.</w:t>
      </w:r>
    </w:p>
    <w:p w14:paraId="59906F74" w14:textId="77777777" w:rsidR="00696CF0" w:rsidRPr="00FC42E8" w:rsidRDefault="00144950" w:rsidP="00696CF0">
      <w:pPr>
        <w:pStyle w:val="Heading2"/>
        <w:rPr>
          <w:rFonts w:cs="Times New Roman"/>
          <w:color w:val="auto"/>
        </w:rPr>
      </w:pPr>
      <w:bookmarkStart w:id="2" w:name="_Toc34293360"/>
      <w:r w:rsidRPr="00FC42E8">
        <w:rPr>
          <w:rFonts w:cs="Times New Roman"/>
          <w:color w:val="auto"/>
        </w:rPr>
        <w:t>CONSULTATION</w:t>
      </w:r>
      <w:bookmarkEnd w:id="2"/>
    </w:p>
    <w:p w14:paraId="212B95F0" w14:textId="0BAE8310" w:rsidR="0088497A" w:rsidRPr="00C93DFC" w:rsidRDefault="00A031CA" w:rsidP="00C93DFC">
      <w:pPr>
        <w:rPr>
          <w:rFonts w:cs="Times New Roman"/>
          <w:i/>
          <w:color w:val="FF0000"/>
        </w:rPr>
      </w:pPr>
      <w:r w:rsidRPr="006872D1">
        <w:rPr>
          <w:rFonts w:eastAsia="Times New Roman" w:cs="Times New Roman"/>
          <w:lang w:eastAsia="en-AU"/>
        </w:rPr>
        <w:t xml:space="preserve">The </w:t>
      </w:r>
      <w:r w:rsidR="00581AD3">
        <w:rPr>
          <w:rFonts w:eastAsia="Times New Roman" w:cs="Times New Roman"/>
          <w:lang w:eastAsia="en-AU"/>
        </w:rPr>
        <w:t xml:space="preserve">Department </w:t>
      </w:r>
      <w:r w:rsidRPr="006872D1">
        <w:rPr>
          <w:rFonts w:eastAsia="Times New Roman" w:cs="Times New Roman"/>
          <w:lang w:eastAsia="en-AU"/>
        </w:rPr>
        <w:t xml:space="preserve">consulted with referring states and territories under the </w:t>
      </w:r>
      <w:r w:rsidRPr="006872D1">
        <w:rPr>
          <w:rFonts w:eastAsia="Times New Roman" w:cs="Times New Roman"/>
          <w:i/>
          <w:iCs/>
          <w:lang w:eastAsia="en-AU"/>
        </w:rPr>
        <w:t>Intergovernmental Agreement for a National Workplace Relations System for the Private Sector</w:t>
      </w:r>
      <w:r>
        <w:rPr>
          <w:rFonts w:eastAsia="Times New Roman" w:cs="Times New Roman"/>
          <w:lang w:eastAsia="en-AU"/>
        </w:rPr>
        <w:t xml:space="preserve">, and </w:t>
      </w:r>
      <w:r w:rsidRPr="006872D1">
        <w:rPr>
          <w:rFonts w:eastAsia="Times New Roman" w:cs="Times New Roman"/>
          <w:lang w:eastAsia="en-AU"/>
        </w:rPr>
        <w:t xml:space="preserve">the </w:t>
      </w:r>
      <w:r w:rsidRPr="00C93DFC">
        <w:rPr>
          <w:rFonts w:cs="Times New Roman"/>
          <w:shd w:val="clear" w:color="auto" w:fill="FFFFFF"/>
        </w:rPr>
        <w:t>Committee</w:t>
      </w:r>
      <w:r w:rsidRPr="006872D1">
        <w:rPr>
          <w:rFonts w:eastAsia="Times New Roman" w:cs="Times New Roman"/>
          <w:lang w:eastAsia="en-AU"/>
        </w:rPr>
        <w:t xml:space="preserve"> on Industrial Legislation</w:t>
      </w:r>
      <w:r>
        <w:rPr>
          <w:rFonts w:eastAsia="Times New Roman" w:cs="Times New Roman"/>
          <w:lang w:eastAsia="en-AU"/>
        </w:rPr>
        <w:t>. Other affected stakeholders</w:t>
      </w:r>
      <w:r w:rsidR="008C6AC8">
        <w:rPr>
          <w:rFonts w:eastAsia="Times New Roman" w:cs="Times New Roman"/>
          <w:lang w:eastAsia="en-AU"/>
        </w:rPr>
        <w:t>, including payroll software providers,</w:t>
      </w:r>
      <w:r>
        <w:rPr>
          <w:rFonts w:eastAsia="Times New Roman" w:cs="Times New Roman"/>
          <w:lang w:eastAsia="en-AU"/>
        </w:rPr>
        <w:t xml:space="preserve"> and Commonwealth agencies</w:t>
      </w:r>
      <w:r w:rsidR="008C6AC8">
        <w:rPr>
          <w:rFonts w:eastAsia="Times New Roman" w:cs="Times New Roman"/>
          <w:lang w:eastAsia="en-AU"/>
        </w:rPr>
        <w:t xml:space="preserve"> such as the Fair Work Ombudsman and the Australian Tax Office</w:t>
      </w:r>
      <w:r>
        <w:rPr>
          <w:rFonts w:eastAsia="Times New Roman" w:cs="Times New Roman"/>
          <w:lang w:eastAsia="en-AU"/>
        </w:rPr>
        <w:t xml:space="preserve"> were also consulted</w:t>
      </w:r>
      <w:r w:rsidRPr="006872D1">
        <w:rPr>
          <w:rFonts w:eastAsia="Times New Roman" w:cs="Times New Roman"/>
          <w:lang w:eastAsia="en-AU"/>
        </w:rPr>
        <w:t>.</w:t>
      </w:r>
      <w:r w:rsidR="00DA552F" w:rsidRPr="00FC42E8">
        <w:rPr>
          <w:rFonts w:cs="Times New Roman"/>
        </w:rPr>
        <w:br w:type="page"/>
      </w:r>
      <w:bookmarkStart w:id="3" w:name="_Toc23942241"/>
      <w:bookmarkStart w:id="4" w:name="_Toc34293362"/>
    </w:p>
    <w:p w14:paraId="2023D52E" w14:textId="77777777" w:rsidR="00DA552F" w:rsidRPr="00FC42E8" w:rsidRDefault="00DA552F" w:rsidP="00F62708">
      <w:pPr>
        <w:pStyle w:val="Heading2"/>
        <w:jc w:val="center"/>
        <w:rPr>
          <w:rFonts w:cs="Times New Roman"/>
          <w:color w:val="auto"/>
        </w:rPr>
      </w:pPr>
      <w:r w:rsidRPr="00FC42E8">
        <w:rPr>
          <w:rFonts w:cs="Times New Roman"/>
          <w:color w:val="auto"/>
        </w:rPr>
        <w:lastRenderedPageBreak/>
        <w:t>STATEMENT OF COMPATIBILITY WITH HUMAN RIGHTS</w:t>
      </w:r>
      <w:bookmarkEnd w:id="3"/>
      <w:bookmarkEnd w:id="4"/>
    </w:p>
    <w:p w14:paraId="19B61A02" w14:textId="77777777" w:rsidR="00DA552F" w:rsidRPr="00FC42E8" w:rsidRDefault="00DA552F" w:rsidP="00DA552F">
      <w:pPr>
        <w:spacing w:before="120" w:after="120"/>
        <w:jc w:val="center"/>
        <w:rPr>
          <w:rFonts w:cs="Times New Roman"/>
          <w:szCs w:val="24"/>
        </w:rPr>
      </w:pPr>
      <w:r w:rsidRPr="00FC42E8">
        <w:rPr>
          <w:rFonts w:cs="Times New Roman"/>
          <w:i/>
          <w:szCs w:val="24"/>
        </w:rPr>
        <w:t xml:space="preserve">Prepared in accordance with Part 3 of the Human Rights (Parliamentary </w:t>
      </w:r>
      <w:r w:rsidR="003440C7" w:rsidRPr="00FC42E8">
        <w:rPr>
          <w:rFonts w:cs="Times New Roman"/>
          <w:i/>
          <w:szCs w:val="24"/>
        </w:rPr>
        <w:t>Scrutiny) Act 2011</w:t>
      </w:r>
    </w:p>
    <w:p w14:paraId="7A107F76" w14:textId="3B4D07F7" w:rsidR="00DA552F" w:rsidRPr="00FC42E8" w:rsidRDefault="00753DC9" w:rsidP="00DA552F">
      <w:pPr>
        <w:spacing w:before="120" w:after="120"/>
        <w:jc w:val="center"/>
        <w:rPr>
          <w:rFonts w:cs="Times New Roman"/>
          <w:szCs w:val="24"/>
        </w:rPr>
      </w:pPr>
      <w:r w:rsidRPr="00FC42E8">
        <w:rPr>
          <w:rFonts w:cs="Times New Roman"/>
          <w:szCs w:val="24"/>
          <w:u w:val="single"/>
        </w:rPr>
        <w:t>Fair Work Legislation Amendment Regulations 2022</w:t>
      </w:r>
    </w:p>
    <w:p w14:paraId="65F6CFAB" w14:textId="12EEE8A5" w:rsidR="00DA552F" w:rsidRPr="00FC42E8" w:rsidRDefault="00F9205E" w:rsidP="00DA552F">
      <w:pPr>
        <w:spacing w:before="120" w:after="120"/>
        <w:rPr>
          <w:rFonts w:cs="Times New Roman"/>
          <w:szCs w:val="24"/>
        </w:rPr>
      </w:pPr>
      <w:r w:rsidRPr="00FC42E8">
        <w:rPr>
          <w:rFonts w:cs="Times New Roman"/>
          <w:szCs w:val="24"/>
        </w:rPr>
        <w:t xml:space="preserve">The </w:t>
      </w:r>
      <w:r w:rsidR="00753DC9" w:rsidRPr="00FC42E8">
        <w:rPr>
          <w:rFonts w:cs="Times New Roman"/>
          <w:i/>
          <w:iCs/>
          <w:szCs w:val="24"/>
        </w:rPr>
        <w:t>Fair Work Legislation Amendment Regulations 2022</w:t>
      </w:r>
      <w:r w:rsidR="00753DC9" w:rsidRPr="00FC42E8">
        <w:rPr>
          <w:rFonts w:cs="Times New Roman"/>
          <w:szCs w:val="24"/>
        </w:rPr>
        <w:t xml:space="preserve"> </w:t>
      </w:r>
      <w:r w:rsidR="001E52EB" w:rsidRPr="00FC42E8">
        <w:rPr>
          <w:rFonts w:cs="Times New Roman"/>
          <w:szCs w:val="24"/>
        </w:rPr>
        <w:t>(</w:t>
      </w:r>
      <w:r w:rsidR="00FF6E25" w:rsidRPr="00FC42E8">
        <w:rPr>
          <w:rFonts w:cs="Times New Roman"/>
          <w:szCs w:val="24"/>
        </w:rPr>
        <w:t>Instrument</w:t>
      </w:r>
      <w:r w:rsidR="001E52EB" w:rsidRPr="00FC42E8">
        <w:rPr>
          <w:rFonts w:cs="Times New Roman"/>
          <w:szCs w:val="24"/>
        </w:rPr>
        <w:t xml:space="preserve">) </w:t>
      </w:r>
      <w:r w:rsidR="004021A6">
        <w:rPr>
          <w:rFonts w:cs="Times New Roman"/>
          <w:szCs w:val="24"/>
        </w:rPr>
        <w:t>are</w:t>
      </w:r>
      <w:r w:rsidR="002B5C28" w:rsidRPr="00FC42E8">
        <w:rPr>
          <w:rFonts w:cs="Times New Roman"/>
          <w:szCs w:val="24"/>
        </w:rPr>
        <w:t xml:space="preserve"> </w:t>
      </w:r>
      <w:r w:rsidRPr="00FC42E8">
        <w:rPr>
          <w:rFonts w:cs="Times New Roman"/>
          <w:szCs w:val="24"/>
        </w:rPr>
        <w:t xml:space="preserve">compatible with the human rights and freedoms recognised or declared in the international instruments listed in section 3 of the </w:t>
      </w:r>
      <w:r w:rsidRPr="00FC42E8">
        <w:rPr>
          <w:rFonts w:cs="Times New Roman"/>
          <w:i/>
          <w:szCs w:val="24"/>
        </w:rPr>
        <w:t>Human Rights (Parliamentary Scrutiny) Act 2011</w:t>
      </w:r>
      <w:r w:rsidRPr="00FC42E8">
        <w:rPr>
          <w:rFonts w:cs="Times New Roman"/>
          <w:szCs w:val="24"/>
        </w:rPr>
        <w:t>.</w:t>
      </w:r>
    </w:p>
    <w:p w14:paraId="4889D26D" w14:textId="28589A1B" w:rsidR="00F9205E" w:rsidRPr="00FC42E8" w:rsidRDefault="00F9205E" w:rsidP="00DA552F">
      <w:pPr>
        <w:spacing w:before="120" w:after="120"/>
        <w:rPr>
          <w:rFonts w:cs="Times New Roman"/>
          <w:szCs w:val="24"/>
        </w:rPr>
      </w:pPr>
      <w:r w:rsidRPr="00FC42E8">
        <w:rPr>
          <w:rFonts w:cs="Times New Roman"/>
          <w:b/>
          <w:szCs w:val="24"/>
        </w:rPr>
        <w:t xml:space="preserve">Overview of the </w:t>
      </w:r>
      <w:r w:rsidR="002C40FB" w:rsidRPr="00FC42E8">
        <w:rPr>
          <w:rFonts w:cs="Times New Roman"/>
          <w:b/>
          <w:szCs w:val="24"/>
        </w:rPr>
        <w:t>Legislative Instrument</w:t>
      </w:r>
    </w:p>
    <w:p w14:paraId="1574B75C" w14:textId="4FEA6807" w:rsidR="00753DC9" w:rsidRPr="00FC42E8" w:rsidRDefault="00753DC9" w:rsidP="00753DC9">
      <w:pPr>
        <w:rPr>
          <w:rFonts w:cs="Times New Roman"/>
          <w:szCs w:val="24"/>
        </w:rPr>
      </w:pPr>
      <w:r w:rsidRPr="00FC42E8">
        <w:rPr>
          <w:rFonts w:cs="Times New Roman"/>
          <w:color w:val="111111"/>
          <w:szCs w:val="24"/>
        </w:rPr>
        <w:t xml:space="preserve">The </w:t>
      </w:r>
      <w:r w:rsidRPr="00FC42E8">
        <w:rPr>
          <w:rFonts w:cs="Times New Roman"/>
          <w:i/>
          <w:color w:val="111111"/>
          <w:szCs w:val="24"/>
        </w:rPr>
        <w:t xml:space="preserve">Fair Work Act 2009 </w:t>
      </w:r>
      <w:r w:rsidRPr="00FC42E8">
        <w:rPr>
          <w:rFonts w:cs="Times New Roman"/>
          <w:color w:val="111111"/>
          <w:szCs w:val="24"/>
        </w:rPr>
        <w:t xml:space="preserve">(Fair Work Act) </w:t>
      </w:r>
      <w:r w:rsidRPr="00FC42E8">
        <w:rPr>
          <w:rFonts w:cs="Times New Roman"/>
          <w:szCs w:val="24"/>
        </w:rPr>
        <w:t>provides a balanced framework for cooperative and productive workplace relations that promotes national economic prosperity and social inclusion for all Australians.</w:t>
      </w:r>
    </w:p>
    <w:p w14:paraId="39AAFBF2" w14:textId="73FEF1D2" w:rsidR="00753DC9" w:rsidRPr="00FC42E8" w:rsidRDefault="00753DC9" w:rsidP="00A031CA">
      <w:pPr>
        <w:spacing w:after="0"/>
        <w:rPr>
          <w:rFonts w:cs="Times New Roman"/>
          <w:bCs/>
          <w:szCs w:val="24"/>
        </w:rPr>
      </w:pPr>
      <w:r w:rsidRPr="00FC42E8">
        <w:rPr>
          <w:rFonts w:cs="Times New Roman"/>
          <w:bCs/>
          <w:szCs w:val="24"/>
        </w:rPr>
        <w:t xml:space="preserve">The </w:t>
      </w:r>
      <w:r w:rsidR="00B36439">
        <w:rPr>
          <w:rFonts w:cs="Times New Roman"/>
          <w:bCs/>
          <w:szCs w:val="24"/>
        </w:rPr>
        <w:t>Instrument</w:t>
      </w:r>
      <w:r w:rsidRPr="00FC42E8">
        <w:rPr>
          <w:rFonts w:cs="Times New Roman"/>
          <w:bCs/>
          <w:szCs w:val="24"/>
        </w:rPr>
        <w:t xml:space="preserve"> amend</w:t>
      </w:r>
      <w:r w:rsidR="00B36439">
        <w:rPr>
          <w:rFonts w:cs="Times New Roman"/>
          <w:bCs/>
          <w:szCs w:val="24"/>
        </w:rPr>
        <w:t>s</w:t>
      </w:r>
      <w:r w:rsidRPr="00FC42E8">
        <w:rPr>
          <w:rFonts w:cs="Times New Roman"/>
          <w:bCs/>
          <w:szCs w:val="24"/>
        </w:rPr>
        <w:t xml:space="preserve"> the </w:t>
      </w:r>
      <w:r w:rsidRPr="00FC42E8">
        <w:rPr>
          <w:rFonts w:cs="Times New Roman"/>
          <w:bCs/>
          <w:i/>
          <w:iCs/>
          <w:szCs w:val="24"/>
        </w:rPr>
        <w:t>Fair Work Regulations 2009</w:t>
      </w:r>
      <w:r w:rsidRPr="00FC42E8">
        <w:rPr>
          <w:rFonts w:cs="Times New Roman"/>
          <w:bCs/>
          <w:szCs w:val="24"/>
        </w:rPr>
        <w:t xml:space="preserve"> </w:t>
      </w:r>
      <w:r w:rsidR="00CD7C1F">
        <w:rPr>
          <w:rFonts w:cs="Times New Roman"/>
          <w:bCs/>
          <w:szCs w:val="24"/>
        </w:rPr>
        <w:t xml:space="preserve">(Fair Work Regulations) </w:t>
      </w:r>
      <w:r w:rsidRPr="00FC42E8">
        <w:rPr>
          <w:rFonts w:cs="Times New Roman"/>
          <w:bCs/>
          <w:szCs w:val="24"/>
        </w:rPr>
        <w:t>to:</w:t>
      </w:r>
    </w:p>
    <w:p w14:paraId="6F903D3E" w14:textId="0B6A89DD" w:rsidR="00753DC9" w:rsidRPr="00FC42E8" w:rsidRDefault="00753DC9" w:rsidP="00F60D7B">
      <w:pPr>
        <w:pStyle w:val="ListParagraph"/>
        <w:numPr>
          <w:ilvl w:val="0"/>
          <w:numId w:val="6"/>
        </w:numPr>
        <w:spacing w:after="160" w:line="259" w:lineRule="auto"/>
        <w:rPr>
          <w:rFonts w:cs="Times New Roman"/>
          <w:bCs/>
          <w:szCs w:val="24"/>
        </w:rPr>
      </w:pPr>
      <w:r w:rsidRPr="00FC42E8">
        <w:rPr>
          <w:rFonts w:cs="Times New Roman"/>
          <w:bCs/>
          <w:szCs w:val="24"/>
        </w:rPr>
        <w:t xml:space="preserve">modify the requirement to include certain information about superannuation contributions on initial pay slips, including to provide employers with the time required to comply with their superannuation obligations with changes made by the </w:t>
      </w:r>
      <w:r w:rsidRPr="00FC42E8">
        <w:rPr>
          <w:rFonts w:cs="Times New Roman"/>
          <w:bCs/>
          <w:i/>
          <w:iCs/>
          <w:szCs w:val="24"/>
        </w:rPr>
        <w:t>Treasury Laws Amendment (Your Future, Your Super) Act 2021</w:t>
      </w:r>
      <w:r w:rsidRPr="00FC42E8">
        <w:rPr>
          <w:rFonts w:cs="Times New Roman"/>
          <w:bCs/>
          <w:szCs w:val="24"/>
        </w:rPr>
        <w:t xml:space="preserve"> </w:t>
      </w:r>
    </w:p>
    <w:p w14:paraId="0B8A548F" w14:textId="276B1883" w:rsidR="00753DC9" w:rsidRPr="00FC42E8" w:rsidRDefault="00753DC9" w:rsidP="00F60D7B">
      <w:pPr>
        <w:pStyle w:val="ListParagraph"/>
        <w:numPr>
          <w:ilvl w:val="0"/>
          <w:numId w:val="6"/>
        </w:numPr>
        <w:spacing w:after="160" w:line="259" w:lineRule="auto"/>
        <w:rPr>
          <w:rFonts w:cs="Times New Roman"/>
          <w:bCs/>
          <w:szCs w:val="24"/>
        </w:rPr>
      </w:pPr>
      <w:r w:rsidRPr="00FC42E8">
        <w:rPr>
          <w:rFonts w:cs="Times New Roman"/>
          <w:bCs/>
          <w:szCs w:val="24"/>
        </w:rPr>
        <w:t>prescribe certain information in relation to paid family and domestic violence leave that must not be included in an employee’s pay slip, which could present a danger to employees taking the leave</w:t>
      </w:r>
    </w:p>
    <w:p w14:paraId="54DAAE1E" w14:textId="764228A6" w:rsidR="00753DC9" w:rsidRPr="00FC42E8" w:rsidRDefault="00753DC9" w:rsidP="00F60D7B">
      <w:pPr>
        <w:pStyle w:val="ListParagraph"/>
        <w:numPr>
          <w:ilvl w:val="0"/>
          <w:numId w:val="6"/>
        </w:numPr>
        <w:spacing w:after="160" w:line="259" w:lineRule="auto"/>
        <w:rPr>
          <w:rFonts w:cs="Times New Roman"/>
          <w:bCs/>
          <w:szCs w:val="24"/>
        </w:rPr>
      </w:pPr>
      <w:r w:rsidRPr="00FC42E8">
        <w:rPr>
          <w:rFonts w:cs="Times New Roman"/>
          <w:bCs/>
          <w:szCs w:val="24"/>
        </w:rPr>
        <w:t xml:space="preserve">update arrangements for the delegation of certain functions and powers of the </w:t>
      </w:r>
      <w:r w:rsidR="00341946">
        <w:rPr>
          <w:rFonts w:cs="Times New Roman"/>
          <w:bCs/>
          <w:szCs w:val="24"/>
        </w:rPr>
        <w:t>Fair Work Commission</w:t>
      </w:r>
      <w:r w:rsidRPr="00FC42E8">
        <w:rPr>
          <w:rFonts w:cs="Times New Roman"/>
          <w:bCs/>
          <w:szCs w:val="24"/>
        </w:rPr>
        <w:t xml:space="preserve"> and its General Manager</w:t>
      </w:r>
    </w:p>
    <w:p w14:paraId="64568944" w14:textId="00EBAF21" w:rsidR="00753DC9" w:rsidRPr="00FC42E8" w:rsidRDefault="00753DC9" w:rsidP="00F60D7B">
      <w:pPr>
        <w:pStyle w:val="ListParagraph"/>
        <w:numPr>
          <w:ilvl w:val="0"/>
          <w:numId w:val="6"/>
        </w:numPr>
        <w:spacing w:after="160" w:line="259" w:lineRule="auto"/>
        <w:rPr>
          <w:rFonts w:cs="Times New Roman"/>
          <w:bCs/>
          <w:szCs w:val="24"/>
        </w:rPr>
      </w:pPr>
      <w:r w:rsidRPr="00FC42E8">
        <w:rPr>
          <w:rFonts w:cs="Times New Roman"/>
          <w:bCs/>
          <w:szCs w:val="24"/>
        </w:rPr>
        <w:t>remove references to the Australian Building and Construction Commission (ABCC) in two forms relating to entry to premises</w:t>
      </w:r>
    </w:p>
    <w:p w14:paraId="66DCE3C5" w14:textId="77777777" w:rsidR="00753DC9" w:rsidRPr="00FC42E8" w:rsidRDefault="00753DC9" w:rsidP="00F60D7B">
      <w:pPr>
        <w:pStyle w:val="ListParagraph"/>
        <w:numPr>
          <w:ilvl w:val="0"/>
          <w:numId w:val="6"/>
        </w:numPr>
        <w:spacing w:after="160" w:line="259" w:lineRule="auto"/>
        <w:rPr>
          <w:rFonts w:cs="Times New Roman"/>
          <w:bCs/>
          <w:szCs w:val="24"/>
        </w:rPr>
      </w:pPr>
      <w:r w:rsidRPr="00FC42E8">
        <w:rPr>
          <w:rFonts w:cs="Times New Roman"/>
          <w:bCs/>
          <w:szCs w:val="24"/>
        </w:rPr>
        <w:t xml:space="preserve">make several minor corrections of an editorial nature. </w:t>
      </w:r>
    </w:p>
    <w:p w14:paraId="431AF640" w14:textId="06B57C4B" w:rsidR="00753DC9" w:rsidRPr="00FC42E8" w:rsidRDefault="00753DC9" w:rsidP="00A031CA">
      <w:pPr>
        <w:spacing w:after="0"/>
        <w:rPr>
          <w:rFonts w:cs="Times New Roman"/>
          <w:bCs/>
          <w:szCs w:val="24"/>
        </w:rPr>
      </w:pPr>
      <w:r w:rsidRPr="00FC42E8">
        <w:rPr>
          <w:rFonts w:cs="Times New Roman"/>
          <w:bCs/>
          <w:szCs w:val="24"/>
        </w:rPr>
        <w:t xml:space="preserve">The </w:t>
      </w:r>
      <w:r w:rsidR="00B36439">
        <w:rPr>
          <w:rFonts w:cs="Times New Roman"/>
          <w:bCs/>
          <w:szCs w:val="24"/>
        </w:rPr>
        <w:t>Instrument</w:t>
      </w:r>
      <w:r w:rsidR="00B36439" w:rsidRPr="00FC42E8">
        <w:rPr>
          <w:rFonts w:cs="Times New Roman"/>
          <w:bCs/>
          <w:szCs w:val="24"/>
        </w:rPr>
        <w:t xml:space="preserve"> amend</w:t>
      </w:r>
      <w:r w:rsidR="00B36439">
        <w:rPr>
          <w:rFonts w:cs="Times New Roman"/>
          <w:bCs/>
          <w:szCs w:val="24"/>
        </w:rPr>
        <w:t>s</w:t>
      </w:r>
      <w:r w:rsidR="00B36439" w:rsidRPr="00FC42E8">
        <w:rPr>
          <w:rFonts w:cs="Times New Roman"/>
          <w:bCs/>
          <w:szCs w:val="24"/>
        </w:rPr>
        <w:t xml:space="preserve"> </w:t>
      </w:r>
      <w:r w:rsidRPr="00FC42E8">
        <w:rPr>
          <w:rFonts w:cs="Times New Roman"/>
          <w:bCs/>
          <w:i/>
          <w:iCs/>
          <w:szCs w:val="24"/>
        </w:rPr>
        <w:t>the Fair Work (Transitional Provisions and Consequential Amendments) Regulations 2009</w:t>
      </w:r>
      <w:r w:rsidRPr="00FC42E8">
        <w:rPr>
          <w:rFonts w:cs="Times New Roman"/>
          <w:bCs/>
          <w:szCs w:val="24"/>
        </w:rPr>
        <w:t xml:space="preserve"> (Transitional Regulations) to: </w:t>
      </w:r>
    </w:p>
    <w:p w14:paraId="7C65CE7C" w14:textId="5E6348A9" w:rsidR="00753DC9" w:rsidRPr="00FC42E8" w:rsidRDefault="00753DC9" w:rsidP="00F60D7B">
      <w:pPr>
        <w:pStyle w:val="ListParagraph"/>
        <w:numPr>
          <w:ilvl w:val="0"/>
          <w:numId w:val="7"/>
        </w:numPr>
        <w:spacing w:after="160" w:line="259" w:lineRule="auto"/>
        <w:rPr>
          <w:rFonts w:cs="Times New Roman"/>
          <w:bCs/>
          <w:szCs w:val="24"/>
        </w:rPr>
      </w:pPr>
      <w:r w:rsidRPr="00FC42E8">
        <w:rPr>
          <w:rFonts w:cs="Times New Roman"/>
          <w:bCs/>
          <w:szCs w:val="24"/>
        </w:rPr>
        <w:t>repeal regulations 3A.01 and 3B.02 of the Transitional Regulations, so that pre</w:t>
      </w:r>
      <w:r w:rsidR="004021A6">
        <w:rPr>
          <w:rFonts w:cs="Times New Roman"/>
          <w:bCs/>
          <w:szCs w:val="24"/>
        </w:rPr>
        <w:noBreakHyphen/>
      </w:r>
      <w:r w:rsidRPr="00FC42E8">
        <w:rPr>
          <w:rFonts w:cs="Times New Roman"/>
          <w:bCs/>
          <w:szCs w:val="24"/>
        </w:rPr>
        <w:t xml:space="preserve">modern award transitional arrangements that set minimum entitlements for some apprentices and trainees will come to an end on 1 July 2023.  </w:t>
      </w:r>
    </w:p>
    <w:p w14:paraId="68AF780F" w14:textId="444EA4D9" w:rsidR="00753DC9" w:rsidRPr="00FC42E8" w:rsidRDefault="00753DC9" w:rsidP="00A031CA">
      <w:pPr>
        <w:spacing w:after="0"/>
        <w:rPr>
          <w:rFonts w:cs="Times New Roman"/>
          <w:bCs/>
          <w:szCs w:val="24"/>
        </w:rPr>
      </w:pPr>
      <w:r w:rsidRPr="00FC42E8">
        <w:rPr>
          <w:rFonts w:cs="Times New Roman"/>
          <w:bCs/>
          <w:szCs w:val="24"/>
        </w:rPr>
        <w:t xml:space="preserve">The </w:t>
      </w:r>
      <w:r w:rsidR="00B36439">
        <w:rPr>
          <w:rFonts w:cs="Times New Roman"/>
          <w:bCs/>
          <w:szCs w:val="24"/>
        </w:rPr>
        <w:t>Instrument</w:t>
      </w:r>
      <w:r w:rsidR="00B36439" w:rsidRPr="00FC42E8">
        <w:rPr>
          <w:rFonts w:cs="Times New Roman"/>
          <w:bCs/>
          <w:szCs w:val="24"/>
        </w:rPr>
        <w:t xml:space="preserve"> amend</w:t>
      </w:r>
      <w:r w:rsidR="00B36439">
        <w:rPr>
          <w:rFonts w:cs="Times New Roman"/>
          <w:bCs/>
          <w:szCs w:val="24"/>
        </w:rPr>
        <w:t>s</w:t>
      </w:r>
      <w:r w:rsidR="00B36439" w:rsidRPr="00FC42E8">
        <w:rPr>
          <w:rFonts w:cs="Times New Roman"/>
          <w:bCs/>
          <w:szCs w:val="24"/>
        </w:rPr>
        <w:t xml:space="preserve"> </w:t>
      </w:r>
      <w:r w:rsidRPr="00FC42E8">
        <w:rPr>
          <w:rFonts w:cs="Times New Roman"/>
          <w:bCs/>
          <w:szCs w:val="24"/>
        </w:rPr>
        <w:t xml:space="preserve">the </w:t>
      </w:r>
      <w:r w:rsidRPr="00FC42E8">
        <w:rPr>
          <w:rFonts w:cs="Times New Roman"/>
          <w:bCs/>
          <w:i/>
          <w:iCs/>
          <w:szCs w:val="24"/>
        </w:rPr>
        <w:t>Fair Work (Registered Organisations) Regulations 2009</w:t>
      </w:r>
      <w:r w:rsidRPr="00FC42E8">
        <w:rPr>
          <w:rFonts w:cs="Times New Roman"/>
          <w:bCs/>
          <w:szCs w:val="24"/>
        </w:rPr>
        <w:t xml:space="preserve"> (Registered Organisations Regulations) to: </w:t>
      </w:r>
    </w:p>
    <w:p w14:paraId="2E9DD1F5" w14:textId="6CAA437A" w:rsidR="00753DC9" w:rsidRPr="00FC42E8" w:rsidRDefault="00753DC9" w:rsidP="00F60D7B">
      <w:pPr>
        <w:pStyle w:val="ListParagraph"/>
        <w:numPr>
          <w:ilvl w:val="0"/>
          <w:numId w:val="7"/>
        </w:numPr>
        <w:spacing w:after="160" w:line="259" w:lineRule="auto"/>
        <w:rPr>
          <w:rFonts w:cs="Times New Roman"/>
          <w:bCs/>
          <w:szCs w:val="24"/>
        </w:rPr>
      </w:pPr>
      <w:r w:rsidRPr="00FC42E8">
        <w:rPr>
          <w:rFonts w:cs="Times New Roman"/>
          <w:bCs/>
          <w:szCs w:val="24"/>
        </w:rPr>
        <w:t>change references from the Registered Organisations Commissioner to the General Manager of the Fair Work Commission</w:t>
      </w:r>
    </w:p>
    <w:p w14:paraId="778C7D2A" w14:textId="6606D560" w:rsidR="00753DC9" w:rsidRPr="00FC42E8" w:rsidRDefault="00753DC9" w:rsidP="00F60D7B">
      <w:pPr>
        <w:pStyle w:val="ListParagraph"/>
        <w:numPr>
          <w:ilvl w:val="0"/>
          <w:numId w:val="7"/>
        </w:numPr>
        <w:spacing w:after="160" w:line="259" w:lineRule="auto"/>
        <w:rPr>
          <w:rFonts w:cs="Times New Roman"/>
          <w:bCs/>
          <w:szCs w:val="24"/>
        </w:rPr>
      </w:pPr>
      <w:r w:rsidRPr="00FC42E8">
        <w:rPr>
          <w:rFonts w:cs="Times New Roman"/>
          <w:bCs/>
          <w:szCs w:val="24"/>
        </w:rPr>
        <w:t xml:space="preserve">remove references to the </w:t>
      </w:r>
      <w:r w:rsidRPr="00FC42E8">
        <w:rPr>
          <w:rFonts w:cs="Times New Roman"/>
          <w:bCs/>
          <w:i/>
          <w:iCs/>
          <w:szCs w:val="24"/>
        </w:rPr>
        <w:t>Building and Construction Industry (Improving Productivity) Act 2016</w:t>
      </w:r>
      <w:r w:rsidR="00A1332B">
        <w:rPr>
          <w:rFonts w:cs="Times New Roman"/>
          <w:bCs/>
          <w:i/>
          <w:iCs/>
          <w:szCs w:val="24"/>
        </w:rPr>
        <w:t xml:space="preserve"> </w:t>
      </w:r>
      <w:r w:rsidR="00A1332B">
        <w:rPr>
          <w:rFonts w:cs="Times New Roman"/>
          <w:bCs/>
          <w:szCs w:val="24"/>
        </w:rPr>
        <w:t>(BCI(IP) Act)</w:t>
      </w:r>
    </w:p>
    <w:p w14:paraId="63AABA4D" w14:textId="59621125" w:rsidR="00753DC9" w:rsidRPr="00FC42E8" w:rsidRDefault="00753DC9" w:rsidP="00F60D7B">
      <w:pPr>
        <w:pStyle w:val="ListParagraph"/>
        <w:numPr>
          <w:ilvl w:val="0"/>
          <w:numId w:val="7"/>
        </w:numPr>
        <w:spacing w:after="160" w:line="259" w:lineRule="auto"/>
        <w:rPr>
          <w:rFonts w:cs="Times New Roman"/>
          <w:bCs/>
          <w:szCs w:val="24"/>
        </w:rPr>
      </w:pPr>
      <w:r w:rsidRPr="00FC42E8">
        <w:rPr>
          <w:rFonts w:cs="Times New Roman"/>
          <w:bCs/>
          <w:szCs w:val="24"/>
        </w:rPr>
        <w:t>repeal provisions dealing with lodgement of documents with the Registered Organisations Commissioner and remove other provisions that will become obsolete with the transfer of functions from the Registered Organisations Commissioner to the General Manager of the Fair Work Commission</w:t>
      </w:r>
    </w:p>
    <w:p w14:paraId="27BA1A87" w14:textId="52A60F00" w:rsidR="00753DC9" w:rsidRPr="00FC42E8" w:rsidRDefault="00753DC9" w:rsidP="00F60D7B">
      <w:pPr>
        <w:pStyle w:val="ListParagraph"/>
        <w:numPr>
          <w:ilvl w:val="0"/>
          <w:numId w:val="7"/>
        </w:numPr>
        <w:spacing w:after="160" w:line="259" w:lineRule="auto"/>
        <w:rPr>
          <w:rFonts w:cs="Times New Roman"/>
          <w:bCs/>
          <w:szCs w:val="24"/>
        </w:rPr>
      </w:pPr>
      <w:r w:rsidRPr="00FC42E8">
        <w:rPr>
          <w:rFonts w:cs="Times New Roman"/>
          <w:bCs/>
          <w:szCs w:val="24"/>
        </w:rPr>
        <w:t>prescribe Executive Level 2 positions, or equivalent as a class of employees to whom the General Manager of the Fair Work Commission may delegate certain powers or functions in relation to registered organisations</w:t>
      </w:r>
      <w:r w:rsidR="008B6333">
        <w:rPr>
          <w:rFonts w:cs="Times New Roman"/>
          <w:bCs/>
          <w:szCs w:val="24"/>
        </w:rPr>
        <w:t xml:space="preserve">. </w:t>
      </w:r>
    </w:p>
    <w:p w14:paraId="57CC71C9" w14:textId="77777777" w:rsidR="00F9205E" w:rsidRPr="00FC42E8" w:rsidRDefault="00F9205E" w:rsidP="00DA552F">
      <w:pPr>
        <w:spacing w:before="120" w:after="120"/>
        <w:rPr>
          <w:rFonts w:cs="Times New Roman"/>
          <w:szCs w:val="24"/>
        </w:rPr>
      </w:pPr>
      <w:r w:rsidRPr="00FC42E8">
        <w:rPr>
          <w:rFonts w:cs="Times New Roman"/>
          <w:b/>
          <w:szCs w:val="24"/>
        </w:rPr>
        <w:lastRenderedPageBreak/>
        <w:t>Human rights implications</w:t>
      </w:r>
    </w:p>
    <w:p w14:paraId="6D8C91BB" w14:textId="1F656643" w:rsidR="00753DC9" w:rsidRPr="00FC42E8" w:rsidRDefault="00753DC9" w:rsidP="00753DC9">
      <w:pPr>
        <w:pStyle w:val="SCHRtext"/>
        <w:rPr>
          <w:rFonts w:cs="Times New Roman"/>
        </w:rPr>
      </w:pPr>
      <w:r w:rsidRPr="00FC42E8">
        <w:rPr>
          <w:rFonts w:cs="Times New Roman"/>
        </w:rPr>
        <w:t xml:space="preserve">The </w:t>
      </w:r>
      <w:r w:rsidR="00B36439">
        <w:rPr>
          <w:rFonts w:cs="Times New Roman"/>
          <w:bCs/>
        </w:rPr>
        <w:t>Instrument</w:t>
      </w:r>
      <w:r w:rsidRPr="00FC42E8">
        <w:rPr>
          <w:rFonts w:cs="Times New Roman"/>
        </w:rPr>
        <w:t xml:space="preserve"> engage</w:t>
      </w:r>
      <w:r w:rsidR="00B36439">
        <w:rPr>
          <w:rFonts w:cs="Times New Roman"/>
        </w:rPr>
        <w:t>s</w:t>
      </w:r>
      <w:r w:rsidRPr="00FC42E8">
        <w:rPr>
          <w:rFonts w:cs="Times New Roman"/>
        </w:rPr>
        <w:t xml:space="preserve"> the following human rights:</w:t>
      </w:r>
    </w:p>
    <w:p w14:paraId="44BFA6FF" w14:textId="77777777" w:rsidR="00753DC9" w:rsidRPr="00FC42E8" w:rsidRDefault="00753DC9" w:rsidP="00F60D7B">
      <w:pPr>
        <w:pStyle w:val="EMdots"/>
        <w:numPr>
          <w:ilvl w:val="0"/>
          <w:numId w:val="8"/>
        </w:numPr>
      </w:pPr>
      <w:r w:rsidRPr="00FC42E8">
        <w:t xml:space="preserve">the right to the enjoyment of just and favourable conditions of work under Articles 6 and 7 of the </w:t>
      </w:r>
      <w:r w:rsidRPr="00FC42E8">
        <w:rPr>
          <w:i/>
          <w:iCs/>
        </w:rPr>
        <w:t xml:space="preserve">International Covenant on Economic Social and Cultural Rights </w:t>
      </w:r>
      <w:r w:rsidRPr="00FC42E8">
        <w:t>(ICESCR); and</w:t>
      </w:r>
    </w:p>
    <w:p w14:paraId="07766C6B" w14:textId="77777777" w:rsidR="00753DC9" w:rsidRPr="00FC42E8" w:rsidRDefault="00753DC9" w:rsidP="00F60D7B">
      <w:pPr>
        <w:pStyle w:val="SCHRtext"/>
        <w:numPr>
          <w:ilvl w:val="0"/>
          <w:numId w:val="8"/>
        </w:numPr>
        <w:rPr>
          <w:rFonts w:cs="Times New Roman"/>
        </w:rPr>
      </w:pPr>
      <w:r w:rsidRPr="00FC42E8">
        <w:rPr>
          <w:rFonts w:cs="Times New Roman"/>
        </w:rPr>
        <w:t xml:space="preserve">the right to privacy and reputation under Article 17 of the </w:t>
      </w:r>
      <w:r w:rsidRPr="00FC42E8">
        <w:rPr>
          <w:rFonts w:cs="Times New Roman"/>
          <w:i/>
          <w:iCs/>
        </w:rPr>
        <w:t>International Covenant on Civil and Political Rights</w:t>
      </w:r>
      <w:r w:rsidRPr="00FC42E8">
        <w:rPr>
          <w:rFonts w:cs="Times New Roman"/>
        </w:rPr>
        <w:t xml:space="preserve"> (ICCPR).</w:t>
      </w:r>
    </w:p>
    <w:p w14:paraId="6529E7F0" w14:textId="0DB95D77" w:rsidR="00753DC9" w:rsidRPr="00FC42E8" w:rsidRDefault="00753DC9" w:rsidP="004021A6">
      <w:pPr>
        <w:pStyle w:val="SCHRnumbers"/>
        <w:numPr>
          <w:ilvl w:val="0"/>
          <w:numId w:val="0"/>
        </w:numPr>
        <w:rPr>
          <w:rFonts w:cs="Times New Roman"/>
        </w:rPr>
      </w:pPr>
      <w:r w:rsidRPr="00FC42E8">
        <w:rPr>
          <w:rFonts w:cs="Times New Roman"/>
        </w:rPr>
        <w:t xml:space="preserve">When the ILO Convention (No. 190) concerning Violence and Harassment comes into force for Australia, amendments made by the </w:t>
      </w:r>
      <w:r w:rsidR="00CA2864">
        <w:rPr>
          <w:rFonts w:cs="Times New Roman"/>
        </w:rPr>
        <w:t xml:space="preserve">Instrument </w:t>
      </w:r>
      <w:r w:rsidRPr="00FC42E8">
        <w:rPr>
          <w:rFonts w:cs="Times New Roman"/>
        </w:rPr>
        <w:t>will engage Australia’s commitment under that Convention to mitigate the effects of domestic violence in the world of work.</w:t>
      </w:r>
    </w:p>
    <w:p w14:paraId="13B3BC54" w14:textId="77777777" w:rsidR="00753DC9" w:rsidRPr="00FC42E8" w:rsidRDefault="00753DC9" w:rsidP="00753DC9">
      <w:pPr>
        <w:spacing w:before="240" w:after="240" w:line="240" w:lineRule="auto"/>
        <w:rPr>
          <w:rFonts w:cs="Times New Roman"/>
          <w:szCs w:val="24"/>
          <w:u w:val="single"/>
        </w:rPr>
      </w:pPr>
      <w:r w:rsidRPr="00FC42E8">
        <w:rPr>
          <w:rFonts w:cs="Times New Roman"/>
          <w:szCs w:val="24"/>
          <w:u w:val="single"/>
        </w:rPr>
        <w:t>Right to work and rights in work</w:t>
      </w:r>
    </w:p>
    <w:p w14:paraId="714CA9B2" w14:textId="77777777" w:rsidR="00753DC9" w:rsidRPr="00FC42E8" w:rsidRDefault="00753DC9" w:rsidP="00753DC9">
      <w:pPr>
        <w:pStyle w:val="SCHRnumbers"/>
        <w:numPr>
          <w:ilvl w:val="0"/>
          <w:numId w:val="0"/>
        </w:numPr>
        <w:rPr>
          <w:rFonts w:cs="Times New Roman"/>
          <w:b/>
          <w:bCs/>
          <w:u w:val="single"/>
        </w:rPr>
      </w:pPr>
      <w:r w:rsidRPr="00FC42E8">
        <w:rPr>
          <w:rFonts w:cs="Times New Roman"/>
        </w:rPr>
        <w:t>Article 6 of the ICESCR requires the State Parties to the Covenant to recognise the right to work and to take appropriate steps to safeguard this right. The United Nations Committee on Economic, Social and Cultural Rights has stated that the right to work in Article 6(1) encompasses the need to provide the worker with just and favourable conditions of work.</w:t>
      </w:r>
    </w:p>
    <w:p w14:paraId="251700EF" w14:textId="77777777" w:rsidR="00753DC9" w:rsidRPr="00FC42E8" w:rsidRDefault="00753DC9" w:rsidP="00753DC9">
      <w:pPr>
        <w:pStyle w:val="SCHRnumbers"/>
        <w:numPr>
          <w:ilvl w:val="0"/>
          <w:numId w:val="0"/>
        </w:numPr>
        <w:rPr>
          <w:rFonts w:cs="Times New Roman"/>
          <w:b/>
          <w:bCs/>
          <w:u w:val="single"/>
        </w:rPr>
      </w:pPr>
      <w:r w:rsidRPr="00FC42E8">
        <w:rPr>
          <w:rFonts w:cs="Times New Roman"/>
        </w:rPr>
        <w:t xml:space="preserve">Article 7 of the ICESCR requires the State Parties to the Covenant to recognise the right of everyone to the enjoyment of just and favourable working conditions.  </w:t>
      </w:r>
    </w:p>
    <w:p w14:paraId="7E8BA09F" w14:textId="77777777" w:rsidR="00753DC9" w:rsidRPr="00FC42E8" w:rsidRDefault="00753DC9" w:rsidP="00753DC9">
      <w:pPr>
        <w:pStyle w:val="SCHRnumbers"/>
        <w:numPr>
          <w:ilvl w:val="0"/>
          <w:numId w:val="0"/>
        </w:numPr>
        <w:rPr>
          <w:rFonts w:cs="Times New Roman"/>
          <w:i/>
          <w:iCs/>
        </w:rPr>
      </w:pPr>
      <w:r w:rsidRPr="00FC42E8">
        <w:rPr>
          <w:rFonts w:cs="Times New Roman"/>
          <w:i/>
          <w:iCs/>
        </w:rPr>
        <w:t xml:space="preserve">Repeal of </w:t>
      </w:r>
      <w:r w:rsidRPr="00FC42E8">
        <w:rPr>
          <w:rFonts w:eastAsia="Times New Roman" w:cs="Times New Roman"/>
          <w:i/>
          <w:iCs/>
          <w:color w:val="262626" w:themeColor="text1" w:themeTint="D9"/>
        </w:rPr>
        <w:t xml:space="preserve">regulations 3A.01 and 3B.02 of the Transitional Regulations. </w:t>
      </w:r>
    </w:p>
    <w:p w14:paraId="4D9DDEC2" w14:textId="08380720" w:rsidR="00753DC9" w:rsidRPr="00FC42E8" w:rsidRDefault="00753DC9" w:rsidP="004021A6">
      <w:pPr>
        <w:pStyle w:val="SCHRnumbers"/>
        <w:numPr>
          <w:ilvl w:val="0"/>
          <w:numId w:val="0"/>
        </w:numPr>
        <w:rPr>
          <w:rFonts w:cs="Times New Roman"/>
        </w:rPr>
      </w:pPr>
      <w:r w:rsidRPr="00FC42E8">
        <w:rPr>
          <w:rFonts w:eastAsia="Times New Roman" w:cs="Times New Roman"/>
          <w:color w:val="262626" w:themeColor="text1" w:themeTint="D9"/>
        </w:rPr>
        <w:t xml:space="preserve">The effect of repealing regulation 3A.01 is to remove item 36A of Schedule 3A to the Transitional Act. Trainees and apprentices of non-constitutional corporations to whom transitional </w:t>
      </w:r>
      <w:r w:rsidRPr="004021A6">
        <w:rPr>
          <w:rFonts w:cs="Times New Roman"/>
        </w:rPr>
        <w:t>arrangements</w:t>
      </w:r>
      <w:r w:rsidRPr="00FC42E8">
        <w:rPr>
          <w:rFonts w:eastAsia="Times New Roman" w:cs="Times New Roman"/>
          <w:color w:val="262626" w:themeColor="text1" w:themeTint="D9"/>
        </w:rPr>
        <w:t xml:space="preserve"> </w:t>
      </w:r>
      <w:r w:rsidRPr="004021A6">
        <w:rPr>
          <w:rFonts w:cs="Times New Roman"/>
        </w:rPr>
        <w:t>applied</w:t>
      </w:r>
      <w:r w:rsidRPr="00FC42E8">
        <w:rPr>
          <w:rFonts w:eastAsia="Times New Roman" w:cs="Times New Roman"/>
          <w:color w:val="262626" w:themeColor="text1" w:themeTint="D9"/>
        </w:rPr>
        <w:t xml:space="preserve"> are entitled instead to the minimum terms and conditions set out in the relevant modern award. This promotes the right to access just and favourable conditions of work by ensuring that minimum terms and conditions of employment apply uniformly to all employees. It ends an arrangement where some apprentices might be paid less than the minimum wage as set out in their relevant modern </w:t>
      </w:r>
      <w:r w:rsidR="009C46F0">
        <w:rPr>
          <w:rFonts w:eastAsia="Times New Roman" w:cs="Times New Roman"/>
          <w:color w:val="262626" w:themeColor="text1" w:themeTint="D9"/>
        </w:rPr>
        <w:t>a</w:t>
      </w:r>
      <w:r w:rsidRPr="00FC42E8">
        <w:rPr>
          <w:rFonts w:eastAsia="Times New Roman" w:cs="Times New Roman"/>
          <w:color w:val="262626" w:themeColor="text1" w:themeTint="D9"/>
        </w:rPr>
        <w:t xml:space="preserve">ward. </w:t>
      </w:r>
    </w:p>
    <w:p w14:paraId="546865C0" w14:textId="77777777" w:rsidR="00753DC9" w:rsidRPr="00FC42E8" w:rsidRDefault="00753DC9" w:rsidP="00753DC9">
      <w:pPr>
        <w:spacing w:before="240" w:after="240" w:line="240" w:lineRule="auto"/>
        <w:rPr>
          <w:rFonts w:cs="Times New Roman"/>
          <w:szCs w:val="24"/>
          <w:u w:val="single"/>
        </w:rPr>
      </w:pPr>
      <w:r w:rsidRPr="00FC42E8">
        <w:rPr>
          <w:rFonts w:cs="Times New Roman"/>
          <w:szCs w:val="24"/>
          <w:u w:val="single"/>
        </w:rPr>
        <w:t>Right to privacy and reputation</w:t>
      </w:r>
    </w:p>
    <w:p w14:paraId="5076A85C" w14:textId="582CEDA9" w:rsidR="008B6333" w:rsidRPr="004021A6" w:rsidRDefault="00753DC9" w:rsidP="004021A6">
      <w:pPr>
        <w:pStyle w:val="SCHRnumbers"/>
        <w:numPr>
          <w:ilvl w:val="0"/>
          <w:numId w:val="0"/>
        </w:numPr>
        <w:rPr>
          <w:rFonts w:cs="Times New Roman"/>
          <w:u w:val="single"/>
        </w:rPr>
      </w:pPr>
      <w:r w:rsidRPr="00FC42E8">
        <w:rPr>
          <w:rFonts w:cs="Times New Roman"/>
        </w:rPr>
        <w:t>Article 17 of the ICCPR provides that no one shall be subjected to arbitrary or unlawful interference with their privacy. Privacy guarantees a right to secrecy from the publication of personal information. For interference with privacy not to be arbitrary, it must be in accordance with the provisions, aims and objectives of the ICCPR and should be reasonable in the particular circumstances. Reasonableness in this context incorporates notions of proportionality to the end sought and necessity in the circumstances.</w:t>
      </w:r>
    </w:p>
    <w:p w14:paraId="5A02C6EC" w14:textId="1D0B2AD3" w:rsidR="00753DC9" w:rsidRPr="00FC42E8" w:rsidRDefault="00753DC9" w:rsidP="00753DC9">
      <w:pPr>
        <w:pStyle w:val="SCHRtext"/>
        <w:rPr>
          <w:rFonts w:cs="Times New Roman"/>
          <w:i/>
          <w:iCs/>
        </w:rPr>
      </w:pPr>
      <w:r w:rsidRPr="00FC42E8">
        <w:rPr>
          <w:rFonts w:cs="Times New Roman"/>
          <w:i/>
          <w:iCs/>
        </w:rPr>
        <w:t xml:space="preserve">Pay slip requirements – </w:t>
      </w:r>
      <w:r w:rsidR="00EA0858">
        <w:rPr>
          <w:rFonts w:cs="Times New Roman"/>
          <w:i/>
          <w:iCs/>
        </w:rPr>
        <w:t>paid f</w:t>
      </w:r>
      <w:r w:rsidRPr="00FC42E8">
        <w:rPr>
          <w:rFonts w:cs="Times New Roman"/>
          <w:i/>
          <w:iCs/>
        </w:rPr>
        <w:t>amily and</w:t>
      </w:r>
      <w:r w:rsidR="00EA0858">
        <w:rPr>
          <w:rFonts w:cs="Times New Roman"/>
          <w:i/>
          <w:iCs/>
        </w:rPr>
        <w:t xml:space="preserve"> d</w:t>
      </w:r>
      <w:r w:rsidRPr="00FC42E8">
        <w:rPr>
          <w:rFonts w:cs="Times New Roman"/>
          <w:i/>
          <w:iCs/>
        </w:rPr>
        <w:t xml:space="preserve">omestic </w:t>
      </w:r>
      <w:r w:rsidR="00EA0858">
        <w:rPr>
          <w:rFonts w:cs="Times New Roman"/>
          <w:i/>
          <w:iCs/>
        </w:rPr>
        <w:t>v</w:t>
      </w:r>
      <w:r w:rsidRPr="00FC42E8">
        <w:rPr>
          <w:rFonts w:cs="Times New Roman"/>
          <w:i/>
          <w:iCs/>
        </w:rPr>
        <w:t xml:space="preserve">iolence </w:t>
      </w:r>
      <w:r w:rsidR="00EA0858">
        <w:rPr>
          <w:rFonts w:cs="Times New Roman"/>
          <w:i/>
          <w:iCs/>
        </w:rPr>
        <w:t>l</w:t>
      </w:r>
      <w:r w:rsidRPr="00FC42E8">
        <w:rPr>
          <w:rFonts w:cs="Times New Roman"/>
          <w:i/>
          <w:iCs/>
        </w:rPr>
        <w:t>eave</w:t>
      </w:r>
    </w:p>
    <w:p w14:paraId="7E5F96C2" w14:textId="6EBEBF85" w:rsidR="00B12304" w:rsidRPr="00FC42E8" w:rsidRDefault="00753DC9" w:rsidP="004021A6">
      <w:pPr>
        <w:pStyle w:val="SCHRnumbers"/>
        <w:numPr>
          <w:ilvl w:val="0"/>
          <w:numId w:val="0"/>
        </w:numPr>
        <w:rPr>
          <w:rFonts w:cs="Times New Roman"/>
        </w:rPr>
      </w:pPr>
      <w:r w:rsidRPr="00FC42E8">
        <w:rPr>
          <w:rFonts w:cs="Times New Roman"/>
        </w:rPr>
        <w:t xml:space="preserve">The </w:t>
      </w:r>
      <w:r w:rsidR="00033395">
        <w:rPr>
          <w:rFonts w:cs="Times New Roman"/>
        </w:rPr>
        <w:t xml:space="preserve">Instrument </w:t>
      </w:r>
      <w:r w:rsidRPr="00FC42E8">
        <w:rPr>
          <w:rFonts w:cs="Times New Roman"/>
        </w:rPr>
        <w:t>positively engage</w:t>
      </w:r>
      <w:r w:rsidR="00033395">
        <w:rPr>
          <w:rFonts w:cs="Times New Roman"/>
        </w:rPr>
        <w:t>s</w:t>
      </w:r>
      <w:r w:rsidRPr="00FC42E8">
        <w:rPr>
          <w:rFonts w:cs="Times New Roman"/>
        </w:rPr>
        <w:t xml:space="preserve"> th</w:t>
      </w:r>
      <w:r w:rsidR="00B12304">
        <w:rPr>
          <w:rFonts w:cs="Times New Roman"/>
        </w:rPr>
        <w:t>e</w:t>
      </w:r>
      <w:r w:rsidRPr="00FC42E8">
        <w:rPr>
          <w:rFonts w:cs="Times New Roman"/>
        </w:rPr>
        <w:t xml:space="preserve"> right </w:t>
      </w:r>
      <w:r w:rsidR="00B12304">
        <w:rPr>
          <w:rFonts w:cs="Times New Roman"/>
        </w:rPr>
        <w:t xml:space="preserve">to privacy </w:t>
      </w:r>
      <w:r w:rsidRPr="00FC42E8">
        <w:rPr>
          <w:rFonts w:cs="Times New Roman"/>
        </w:rPr>
        <w:t xml:space="preserve">by requiring employers not to disclose that an employee has accessed </w:t>
      </w:r>
      <w:r w:rsidR="00EA0858">
        <w:rPr>
          <w:rFonts w:cs="Times New Roman"/>
        </w:rPr>
        <w:t>paid f</w:t>
      </w:r>
      <w:r w:rsidRPr="00FC42E8">
        <w:rPr>
          <w:rFonts w:cs="Times New Roman"/>
        </w:rPr>
        <w:t xml:space="preserve">amily and </w:t>
      </w:r>
      <w:r w:rsidR="00EA0858">
        <w:rPr>
          <w:rFonts w:cs="Times New Roman"/>
        </w:rPr>
        <w:t>d</w:t>
      </w:r>
      <w:r w:rsidRPr="00FC42E8">
        <w:rPr>
          <w:rFonts w:cs="Times New Roman"/>
        </w:rPr>
        <w:t xml:space="preserve">omestic </w:t>
      </w:r>
      <w:r w:rsidR="00EA0858">
        <w:rPr>
          <w:rFonts w:cs="Times New Roman"/>
        </w:rPr>
        <w:t>v</w:t>
      </w:r>
      <w:r w:rsidRPr="00FC42E8">
        <w:rPr>
          <w:rFonts w:cs="Times New Roman"/>
        </w:rPr>
        <w:t xml:space="preserve">iolence </w:t>
      </w:r>
      <w:r w:rsidR="00EA0858">
        <w:rPr>
          <w:rFonts w:cs="Times New Roman"/>
        </w:rPr>
        <w:t>l</w:t>
      </w:r>
      <w:r w:rsidRPr="00FC42E8">
        <w:rPr>
          <w:rFonts w:cs="Times New Roman"/>
        </w:rPr>
        <w:t xml:space="preserve">eave on their pay slip. This protects the privacy and reputation of employees </w:t>
      </w:r>
      <w:r w:rsidR="00B12304">
        <w:rPr>
          <w:rFonts w:cs="Times New Roman"/>
        </w:rPr>
        <w:t xml:space="preserve">in </w:t>
      </w:r>
      <w:r w:rsidRPr="00FC42E8">
        <w:rPr>
          <w:rFonts w:cs="Times New Roman"/>
        </w:rPr>
        <w:t xml:space="preserve">situations where perpetrators of </w:t>
      </w:r>
      <w:r w:rsidR="00EA0858">
        <w:rPr>
          <w:rFonts w:cs="Times New Roman"/>
        </w:rPr>
        <w:t>f</w:t>
      </w:r>
      <w:r w:rsidRPr="00FC42E8">
        <w:rPr>
          <w:rFonts w:cs="Times New Roman"/>
        </w:rPr>
        <w:t xml:space="preserve">amily and </w:t>
      </w:r>
      <w:r w:rsidR="00EA0858">
        <w:rPr>
          <w:rFonts w:cs="Times New Roman"/>
        </w:rPr>
        <w:t>d</w:t>
      </w:r>
      <w:r w:rsidRPr="00FC42E8">
        <w:rPr>
          <w:rFonts w:cs="Times New Roman"/>
        </w:rPr>
        <w:t xml:space="preserve">omestic </w:t>
      </w:r>
      <w:r w:rsidR="00EA0858">
        <w:rPr>
          <w:rFonts w:cs="Times New Roman"/>
        </w:rPr>
        <w:t>v</w:t>
      </w:r>
      <w:r w:rsidRPr="00FC42E8">
        <w:rPr>
          <w:rFonts w:cs="Times New Roman"/>
        </w:rPr>
        <w:t xml:space="preserve">iolence </w:t>
      </w:r>
      <w:r w:rsidR="00B12304" w:rsidRPr="004021A6">
        <w:rPr>
          <w:rFonts w:cs="Times New Roman"/>
        </w:rPr>
        <w:t>may</w:t>
      </w:r>
      <w:r w:rsidR="00B12304" w:rsidRPr="00A031CA">
        <w:rPr>
          <w:rFonts w:eastAsia="Times New Roman" w:cs="Times New Roman"/>
          <w:color w:val="262626" w:themeColor="text1" w:themeTint="D9"/>
        </w:rPr>
        <w:t xml:space="preserve"> have access to the employee pay slips</w:t>
      </w:r>
      <w:r w:rsidR="00B12304">
        <w:rPr>
          <w:rFonts w:eastAsia="Times New Roman" w:cs="Times New Roman"/>
          <w:color w:val="262626" w:themeColor="text1" w:themeTint="D9"/>
        </w:rPr>
        <w:t xml:space="preserve"> and</w:t>
      </w:r>
      <w:r w:rsidR="00B12304" w:rsidRPr="00FC42E8">
        <w:rPr>
          <w:rFonts w:cs="Times New Roman"/>
        </w:rPr>
        <w:t xml:space="preserve"> </w:t>
      </w:r>
      <w:r w:rsidRPr="00FC42E8">
        <w:rPr>
          <w:rFonts w:cs="Times New Roman"/>
        </w:rPr>
        <w:t>could become aware that the</w:t>
      </w:r>
      <w:r w:rsidR="00B12304">
        <w:rPr>
          <w:rFonts w:cs="Times New Roman"/>
        </w:rPr>
        <w:t xml:space="preserve"> employee</w:t>
      </w:r>
      <w:r w:rsidRPr="00FC42E8">
        <w:rPr>
          <w:rFonts w:cs="Times New Roman"/>
        </w:rPr>
        <w:t xml:space="preserve"> ha</w:t>
      </w:r>
      <w:r w:rsidR="00B12304">
        <w:rPr>
          <w:rFonts w:cs="Times New Roman"/>
        </w:rPr>
        <w:t>s</w:t>
      </w:r>
      <w:r w:rsidRPr="00FC42E8">
        <w:rPr>
          <w:rFonts w:cs="Times New Roman"/>
        </w:rPr>
        <w:t xml:space="preserve"> accessed </w:t>
      </w:r>
      <w:r w:rsidR="00EA0858">
        <w:rPr>
          <w:rFonts w:cs="Times New Roman"/>
        </w:rPr>
        <w:t>the</w:t>
      </w:r>
      <w:r w:rsidR="00B12304" w:rsidRPr="00FC42E8">
        <w:rPr>
          <w:rFonts w:cs="Times New Roman"/>
        </w:rPr>
        <w:t xml:space="preserve"> </w:t>
      </w:r>
      <w:r w:rsidRPr="00FC42E8">
        <w:rPr>
          <w:rFonts w:cs="Times New Roman"/>
        </w:rPr>
        <w:t>leave</w:t>
      </w:r>
      <w:r w:rsidR="00EA0858">
        <w:rPr>
          <w:rFonts w:cs="Times New Roman"/>
        </w:rPr>
        <w:t xml:space="preserve"> entitlement</w:t>
      </w:r>
      <w:r w:rsidRPr="00FC42E8">
        <w:rPr>
          <w:rFonts w:cs="Times New Roman"/>
        </w:rPr>
        <w:t xml:space="preserve"> from their workplace. </w:t>
      </w:r>
    </w:p>
    <w:p w14:paraId="19DB1FA8" w14:textId="77777777" w:rsidR="00753DC9" w:rsidRPr="00FC42E8" w:rsidRDefault="00753DC9" w:rsidP="00753DC9">
      <w:pPr>
        <w:rPr>
          <w:rFonts w:cs="Times New Roman"/>
          <w:i/>
          <w:iCs/>
          <w:szCs w:val="24"/>
        </w:rPr>
      </w:pPr>
      <w:r w:rsidRPr="00FC42E8">
        <w:rPr>
          <w:rFonts w:cs="Times New Roman"/>
          <w:i/>
          <w:iCs/>
          <w:szCs w:val="24"/>
        </w:rPr>
        <w:lastRenderedPageBreak/>
        <w:t>Other regulations</w:t>
      </w:r>
    </w:p>
    <w:p w14:paraId="1D4223DB" w14:textId="29D1CC4D" w:rsidR="00E8671C" w:rsidRPr="00FC42E8" w:rsidRDefault="00753DC9" w:rsidP="004021A6">
      <w:pPr>
        <w:pStyle w:val="SCHRnumbers"/>
        <w:numPr>
          <w:ilvl w:val="0"/>
          <w:numId w:val="0"/>
        </w:numPr>
        <w:rPr>
          <w:rFonts w:cs="Times New Roman"/>
          <w:lang w:val="en-US" w:eastAsia="en-AU"/>
        </w:rPr>
      </w:pPr>
      <w:r w:rsidRPr="00FC42E8">
        <w:rPr>
          <w:rFonts w:cs="Times New Roman"/>
          <w:color w:val="000000"/>
          <w:lang w:eastAsia="en-AU"/>
        </w:rPr>
        <w:t xml:space="preserve">The remainder of the </w:t>
      </w:r>
      <w:r w:rsidR="00033395">
        <w:rPr>
          <w:rFonts w:cs="Times New Roman"/>
          <w:color w:val="000000"/>
          <w:lang w:eastAsia="en-AU"/>
        </w:rPr>
        <w:t>a</w:t>
      </w:r>
      <w:r w:rsidRPr="00FC42E8">
        <w:rPr>
          <w:rFonts w:cs="Times New Roman"/>
          <w:color w:val="000000"/>
          <w:lang w:eastAsia="en-AU"/>
        </w:rPr>
        <w:t xml:space="preserve">mending </w:t>
      </w:r>
      <w:r w:rsidR="00033395">
        <w:rPr>
          <w:rFonts w:cs="Times New Roman"/>
          <w:color w:val="000000"/>
          <w:lang w:eastAsia="en-AU"/>
        </w:rPr>
        <w:t>r</w:t>
      </w:r>
      <w:r w:rsidRPr="00FC42E8">
        <w:rPr>
          <w:rFonts w:cs="Times New Roman"/>
          <w:color w:val="000000"/>
          <w:lang w:eastAsia="en-AU"/>
        </w:rPr>
        <w:t xml:space="preserve">egulations are technical and do not engage any of the applicable rights or </w:t>
      </w:r>
      <w:r w:rsidRPr="004021A6">
        <w:rPr>
          <w:rFonts w:cs="Times New Roman"/>
        </w:rPr>
        <w:t>freedoms</w:t>
      </w:r>
      <w:r w:rsidRPr="00FC42E8">
        <w:rPr>
          <w:rFonts w:cs="Times New Roman"/>
          <w:color w:val="000000"/>
          <w:lang w:eastAsia="en-AU"/>
        </w:rPr>
        <w:t xml:space="preserve">. </w:t>
      </w:r>
    </w:p>
    <w:p w14:paraId="0D664062" w14:textId="77777777" w:rsidR="00DA552F" w:rsidRPr="00FC42E8" w:rsidRDefault="00F9205E" w:rsidP="00DA552F">
      <w:pPr>
        <w:spacing w:before="120" w:after="120"/>
        <w:rPr>
          <w:rFonts w:cs="Times New Roman"/>
          <w:szCs w:val="24"/>
        </w:rPr>
      </w:pPr>
      <w:r w:rsidRPr="00FC42E8">
        <w:rPr>
          <w:rFonts w:cs="Times New Roman"/>
          <w:b/>
          <w:szCs w:val="24"/>
        </w:rPr>
        <w:t>Conclusion</w:t>
      </w:r>
    </w:p>
    <w:p w14:paraId="26C0AF71" w14:textId="194950BA" w:rsidR="00F9205E" w:rsidRPr="00FC42E8" w:rsidRDefault="00F9205E" w:rsidP="004021A6">
      <w:pPr>
        <w:pStyle w:val="SCHRnumbers"/>
        <w:numPr>
          <w:ilvl w:val="0"/>
          <w:numId w:val="0"/>
        </w:numPr>
        <w:rPr>
          <w:rFonts w:cs="Times New Roman"/>
        </w:rPr>
      </w:pPr>
      <w:r w:rsidRPr="00FC42E8">
        <w:rPr>
          <w:rFonts w:cs="Times New Roman"/>
        </w:rPr>
        <w:t xml:space="preserve">The </w:t>
      </w:r>
      <w:r w:rsidR="00DD7496" w:rsidRPr="00FC42E8">
        <w:rPr>
          <w:rFonts w:cs="Times New Roman"/>
        </w:rPr>
        <w:t xml:space="preserve">Instrument </w:t>
      </w:r>
      <w:r w:rsidRPr="00FC42E8">
        <w:rPr>
          <w:rFonts w:cs="Times New Roman"/>
        </w:rPr>
        <w:t xml:space="preserve">is compatible with human rights because </w:t>
      </w:r>
      <w:r w:rsidR="002B5C28" w:rsidRPr="00FC42E8">
        <w:rPr>
          <w:rFonts w:cs="Times New Roman"/>
        </w:rPr>
        <w:t>to the extent that it may limit human rights, those limitations are reasonable, necessary and proportionate</w:t>
      </w:r>
      <w:r w:rsidRPr="00FC42E8">
        <w:rPr>
          <w:rFonts w:cs="Times New Roman"/>
        </w:rPr>
        <w:t xml:space="preserve">. </w:t>
      </w:r>
    </w:p>
    <w:p w14:paraId="1103BC73" w14:textId="7075D8A2" w:rsidR="00DA552F" w:rsidRPr="00A031CA" w:rsidRDefault="00FC42E8" w:rsidP="00A031CA">
      <w:pPr>
        <w:spacing w:after="120"/>
        <w:rPr>
          <w:rFonts w:cs="Times New Roman"/>
          <w:b/>
          <w:szCs w:val="24"/>
        </w:rPr>
        <w:sectPr w:rsidR="00DA552F" w:rsidRPr="00A031CA"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FC42E8">
        <w:rPr>
          <w:rFonts w:cs="Times New Roman"/>
          <w:b/>
          <w:szCs w:val="24"/>
        </w:rPr>
        <w:t xml:space="preserve">The </w:t>
      </w:r>
      <w:r w:rsidR="00753DC9" w:rsidRPr="00FC42E8">
        <w:rPr>
          <w:rFonts w:cs="Times New Roman"/>
          <w:b/>
          <w:szCs w:val="24"/>
        </w:rPr>
        <w:t>Hon. Tony Burke, Minister for Employment and Industrial Relations</w:t>
      </w:r>
    </w:p>
    <w:p w14:paraId="192B2E5C" w14:textId="0B138C6A" w:rsidR="00DA552F" w:rsidRPr="00FC42E8" w:rsidRDefault="00FC42E8" w:rsidP="001E52EB">
      <w:pPr>
        <w:jc w:val="center"/>
        <w:rPr>
          <w:rFonts w:cs="Times New Roman"/>
          <w:b/>
          <w:szCs w:val="24"/>
          <w:highlight w:val="yellow"/>
        </w:rPr>
      </w:pPr>
      <w:r w:rsidRPr="00FC42E8">
        <w:rPr>
          <w:rFonts w:cs="Times New Roman"/>
          <w:b/>
          <w:szCs w:val="24"/>
        </w:rPr>
        <w:lastRenderedPageBreak/>
        <w:t>FAIR WORK LEGISLATION AMENDMENT REGULATIONS 2022</w:t>
      </w:r>
    </w:p>
    <w:p w14:paraId="289E50B9" w14:textId="77777777" w:rsidR="00DA552F" w:rsidRPr="00FC42E8" w:rsidRDefault="00DB6247">
      <w:pPr>
        <w:pStyle w:val="Heading2"/>
        <w:jc w:val="center"/>
        <w:rPr>
          <w:rFonts w:cs="Times New Roman"/>
          <w:color w:val="auto"/>
        </w:rPr>
      </w:pPr>
      <w:r w:rsidRPr="00FC42E8">
        <w:rPr>
          <w:rFonts w:cs="Times New Roman"/>
          <w:color w:val="auto"/>
        </w:rPr>
        <w:t>EXPLANATION OF PROVISIONS</w:t>
      </w:r>
    </w:p>
    <w:p w14:paraId="5C8B7FC1" w14:textId="67052207" w:rsidR="00DA552F" w:rsidRPr="00054A38" w:rsidRDefault="00DB6247" w:rsidP="00F62708">
      <w:pPr>
        <w:keepNext/>
        <w:rPr>
          <w:rFonts w:cs="Times New Roman"/>
          <w:bCs/>
          <w:u w:val="single"/>
        </w:rPr>
      </w:pPr>
      <w:r w:rsidRPr="00054A38">
        <w:rPr>
          <w:rFonts w:cs="Times New Roman"/>
          <w:bCs/>
          <w:u w:val="single"/>
        </w:rPr>
        <w:t>Section</w:t>
      </w:r>
      <w:r w:rsidR="00DA552F" w:rsidRPr="00054A38">
        <w:rPr>
          <w:rFonts w:cs="Times New Roman"/>
          <w:bCs/>
          <w:u w:val="single"/>
        </w:rPr>
        <w:t xml:space="preserve"> 1</w:t>
      </w:r>
      <w:r w:rsidR="00FC42E8" w:rsidRPr="00054A38">
        <w:rPr>
          <w:rFonts w:cs="Times New Roman"/>
          <w:bCs/>
          <w:u w:val="single"/>
        </w:rPr>
        <w:t xml:space="preserve"> –</w:t>
      </w:r>
      <w:r w:rsidR="00DA552F" w:rsidRPr="00054A38">
        <w:rPr>
          <w:rFonts w:cs="Times New Roman"/>
          <w:bCs/>
          <w:u w:val="single"/>
        </w:rPr>
        <w:t xml:space="preserve"> </w:t>
      </w:r>
      <w:r w:rsidR="00E631F9" w:rsidRPr="00054A38">
        <w:rPr>
          <w:rFonts w:cs="Times New Roman"/>
          <w:bCs/>
          <w:u w:val="single"/>
        </w:rPr>
        <w:t>Name</w:t>
      </w:r>
    </w:p>
    <w:p w14:paraId="6EB0F1F1" w14:textId="0787C162" w:rsidR="00DA552F" w:rsidRPr="00054A38" w:rsidRDefault="00FC42E8" w:rsidP="00F60D7B">
      <w:pPr>
        <w:pStyle w:val="ListParagraph"/>
        <w:numPr>
          <w:ilvl w:val="0"/>
          <w:numId w:val="1"/>
        </w:numPr>
        <w:spacing w:before="360" w:after="120"/>
        <w:rPr>
          <w:rFonts w:cs="Times New Roman"/>
          <w:szCs w:val="24"/>
        </w:rPr>
      </w:pPr>
      <w:r w:rsidRPr="00C369A0">
        <w:rPr>
          <w:rFonts w:cs="Times New Roman"/>
          <w:szCs w:val="24"/>
        </w:rPr>
        <w:t xml:space="preserve">This section </w:t>
      </w:r>
      <w:r w:rsidR="004021A6" w:rsidRPr="00054A38">
        <w:rPr>
          <w:rFonts w:cs="Times New Roman"/>
          <w:szCs w:val="24"/>
        </w:rPr>
        <w:t xml:space="preserve">provides that </w:t>
      </w:r>
      <w:r w:rsidRPr="00054A38">
        <w:rPr>
          <w:rFonts w:cs="Times New Roman"/>
          <w:szCs w:val="24"/>
        </w:rPr>
        <w:t xml:space="preserve">the name of the regulation </w:t>
      </w:r>
      <w:r w:rsidR="004021A6" w:rsidRPr="00054A38">
        <w:rPr>
          <w:rFonts w:cs="Times New Roman"/>
          <w:szCs w:val="24"/>
        </w:rPr>
        <w:t xml:space="preserve">is </w:t>
      </w:r>
      <w:r w:rsidRPr="00054A38">
        <w:rPr>
          <w:rFonts w:cs="Times New Roman"/>
          <w:szCs w:val="24"/>
        </w:rPr>
        <w:t xml:space="preserve">the </w:t>
      </w:r>
      <w:r w:rsidRPr="00054A38">
        <w:rPr>
          <w:rFonts w:cs="Times New Roman"/>
          <w:i/>
          <w:iCs/>
          <w:szCs w:val="24"/>
        </w:rPr>
        <w:t>Fair Work Legislation Amendment Regulations 2022</w:t>
      </w:r>
      <w:r w:rsidRPr="00054A38">
        <w:rPr>
          <w:rFonts w:cs="Times New Roman"/>
          <w:szCs w:val="24"/>
        </w:rPr>
        <w:t>.</w:t>
      </w:r>
    </w:p>
    <w:p w14:paraId="56176CBF" w14:textId="0D78BE3B" w:rsidR="00FC42E8" w:rsidRPr="00054A38" w:rsidRDefault="00FC42E8" w:rsidP="00FC42E8">
      <w:pPr>
        <w:rPr>
          <w:rFonts w:cs="Times New Roman"/>
        </w:rPr>
      </w:pPr>
      <w:bookmarkStart w:id="5" w:name="_Toc23942243"/>
      <w:bookmarkEnd w:id="5"/>
      <w:r w:rsidRPr="00054A38">
        <w:rPr>
          <w:rFonts w:eastAsia="Times New Roman" w:cs="Times New Roman"/>
          <w:color w:val="262626" w:themeColor="text1" w:themeTint="D9"/>
          <w:szCs w:val="24"/>
          <w:u w:val="single"/>
        </w:rPr>
        <w:t>Section 2 – Commencement</w:t>
      </w:r>
    </w:p>
    <w:p w14:paraId="603697FA" w14:textId="6A632B60" w:rsidR="00FC42E8" w:rsidRPr="00054A38" w:rsidRDefault="00FC42E8" w:rsidP="004021A6">
      <w:pPr>
        <w:pStyle w:val="ListParagraph"/>
        <w:numPr>
          <w:ilvl w:val="0"/>
          <w:numId w:val="1"/>
        </w:numPr>
        <w:rPr>
          <w:rFonts w:cs="Times New Roman"/>
        </w:rPr>
      </w:pPr>
      <w:r w:rsidRPr="00C369A0">
        <w:rPr>
          <w:rFonts w:eastAsia="Times New Roman" w:cs="Times New Roman"/>
          <w:color w:val="262626" w:themeColor="text1" w:themeTint="D9"/>
          <w:szCs w:val="24"/>
        </w:rPr>
        <w:t xml:space="preserve">This section provides for </w:t>
      </w:r>
      <w:r w:rsidR="004021A6" w:rsidRPr="00054A38">
        <w:rPr>
          <w:rFonts w:eastAsia="Times New Roman" w:cs="Times New Roman"/>
          <w:color w:val="262626" w:themeColor="text1" w:themeTint="D9"/>
          <w:szCs w:val="24"/>
        </w:rPr>
        <w:t>commencement of the provisions of the Instrument.</w:t>
      </w:r>
    </w:p>
    <w:p w14:paraId="297132A1" w14:textId="37BDBA7B" w:rsidR="00FC42E8" w:rsidRPr="00FC42E8" w:rsidRDefault="00FC42E8" w:rsidP="00FC42E8">
      <w:pPr>
        <w:rPr>
          <w:rFonts w:cs="Times New Roman"/>
        </w:rPr>
      </w:pPr>
      <w:r w:rsidRPr="00FC42E8">
        <w:rPr>
          <w:rFonts w:eastAsia="Times New Roman" w:cs="Times New Roman"/>
          <w:color w:val="262626" w:themeColor="text1" w:themeTint="D9"/>
          <w:szCs w:val="24"/>
          <w:u w:val="single"/>
        </w:rPr>
        <w:t xml:space="preserve">Section 3 </w:t>
      </w:r>
      <w:r w:rsidR="0013187B">
        <w:rPr>
          <w:rFonts w:eastAsia="Times New Roman" w:cs="Times New Roman"/>
          <w:color w:val="262626" w:themeColor="text1" w:themeTint="D9"/>
          <w:szCs w:val="24"/>
          <w:u w:val="single"/>
        </w:rPr>
        <w:t xml:space="preserve">– </w:t>
      </w:r>
      <w:r w:rsidRPr="00FC42E8">
        <w:rPr>
          <w:rFonts w:eastAsia="Times New Roman" w:cs="Times New Roman"/>
          <w:color w:val="262626" w:themeColor="text1" w:themeTint="D9"/>
          <w:szCs w:val="24"/>
          <w:u w:val="single"/>
        </w:rPr>
        <w:t>Authority</w:t>
      </w:r>
    </w:p>
    <w:p w14:paraId="76B01809"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section provides that the </w:t>
      </w:r>
      <w:r w:rsidRPr="00A031CA">
        <w:rPr>
          <w:rFonts w:eastAsia="Times New Roman" w:cs="Times New Roman"/>
          <w:i/>
          <w:iCs/>
          <w:color w:val="262626" w:themeColor="text1" w:themeTint="D9"/>
          <w:szCs w:val="24"/>
        </w:rPr>
        <w:t>Fair Work Legislation Amendment Regulations 2022</w:t>
      </w:r>
      <w:r w:rsidRPr="00A031CA">
        <w:rPr>
          <w:rFonts w:eastAsia="Times New Roman" w:cs="Times New Roman"/>
          <w:color w:val="262626" w:themeColor="text1" w:themeTint="D9"/>
          <w:szCs w:val="24"/>
        </w:rPr>
        <w:t xml:space="preserve"> is made under the </w:t>
      </w:r>
      <w:r w:rsidRPr="00A031CA">
        <w:rPr>
          <w:rFonts w:eastAsia="Times New Roman" w:cs="Times New Roman"/>
          <w:i/>
          <w:iCs/>
          <w:color w:val="262626" w:themeColor="text1" w:themeTint="D9"/>
          <w:szCs w:val="24"/>
        </w:rPr>
        <w:t>Fair Work Act 2009</w:t>
      </w:r>
      <w:r w:rsidRPr="00A031CA">
        <w:rPr>
          <w:rFonts w:eastAsia="Times New Roman" w:cs="Times New Roman"/>
          <w:color w:val="262626" w:themeColor="text1" w:themeTint="D9"/>
          <w:szCs w:val="24"/>
        </w:rPr>
        <w:t xml:space="preserve">, the </w:t>
      </w:r>
      <w:r w:rsidRPr="00A031CA">
        <w:rPr>
          <w:rFonts w:eastAsia="Times New Roman" w:cs="Times New Roman"/>
          <w:i/>
          <w:iCs/>
          <w:color w:val="262626" w:themeColor="text1" w:themeTint="D9"/>
          <w:szCs w:val="24"/>
        </w:rPr>
        <w:t>Fair Work (Transitional Provisions and Consequential Amendments) Act 2009</w:t>
      </w:r>
      <w:r w:rsidRPr="00A031CA">
        <w:rPr>
          <w:rFonts w:eastAsia="Times New Roman" w:cs="Times New Roman"/>
          <w:color w:val="262626" w:themeColor="text1" w:themeTint="D9"/>
          <w:szCs w:val="24"/>
        </w:rPr>
        <w:t xml:space="preserve">, and the </w:t>
      </w:r>
      <w:r w:rsidRPr="00A031CA">
        <w:rPr>
          <w:rFonts w:eastAsia="Times New Roman" w:cs="Times New Roman"/>
          <w:i/>
          <w:iCs/>
          <w:color w:val="262626" w:themeColor="text1" w:themeTint="D9"/>
          <w:szCs w:val="24"/>
        </w:rPr>
        <w:t>Fair Work (Registered Organisations) Act 2009</w:t>
      </w:r>
      <w:r w:rsidRPr="00A031CA">
        <w:rPr>
          <w:rFonts w:eastAsia="Times New Roman" w:cs="Times New Roman"/>
          <w:color w:val="262626" w:themeColor="text1" w:themeTint="D9"/>
          <w:szCs w:val="24"/>
        </w:rPr>
        <w:t xml:space="preserve">. </w:t>
      </w:r>
    </w:p>
    <w:p w14:paraId="5C971165" w14:textId="366B98DF" w:rsidR="00FC42E8" w:rsidRPr="00FC42E8" w:rsidRDefault="00FC42E8" w:rsidP="00FC42E8">
      <w:pPr>
        <w:rPr>
          <w:rFonts w:cs="Times New Roman"/>
        </w:rPr>
      </w:pPr>
      <w:r w:rsidRPr="00FC42E8">
        <w:rPr>
          <w:rFonts w:eastAsia="Times New Roman" w:cs="Times New Roman"/>
          <w:color w:val="262626" w:themeColor="text1" w:themeTint="D9"/>
          <w:szCs w:val="24"/>
          <w:u w:val="single"/>
        </w:rPr>
        <w:t xml:space="preserve">Section 4 </w:t>
      </w:r>
      <w:r w:rsidR="0013187B">
        <w:rPr>
          <w:rFonts w:eastAsia="Times New Roman" w:cs="Times New Roman"/>
          <w:color w:val="262626" w:themeColor="text1" w:themeTint="D9"/>
          <w:szCs w:val="24"/>
          <w:u w:val="single"/>
        </w:rPr>
        <w:t>–</w:t>
      </w:r>
      <w:r w:rsidRPr="00FC42E8">
        <w:rPr>
          <w:rFonts w:eastAsia="Times New Roman" w:cs="Times New Roman"/>
          <w:color w:val="262626" w:themeColor="text1" w:themeTint="D9"/>
          <w:szCs w:val="24"/>
          <w:u w:val="single"/>
        </w:rPr>
        <w:t xml:space="preserve"> Schedule</w:t>
      </w:r>
    </w:p>
    <w:p w14:paraId="085DEFBB" w14:textId="32560F9A" w:rsidR="00FC42E8" w:rsidRPr="00C93DFC" w:rsidRDefault="00FC42E8" w:rsidP="00FC42E8">
      <w:pPr>
        <w:pStyle w:val="ListParagraph"/>
        <w:numPr>
          <w:ilvl w:val="0"/>
          <w:numId w:val="1"/>
        </w:numPr>
        <w:rPr>
          <w:rFonts w:cs="Times New Roman"/>
        </w:rPr>
      </w:pPr>
      <w:r w:rsidRPr="00A031CA">
        <w:rPr>
          <w:rFonts w:eastAsia="Times New Roman" w:cs="Times New Roman"/>
          <w:color w:val="262626" w:themeColor="text1" w:themeTint="D9"/>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43490A85" w14:textId="117178A2" w:rsidR="00FC42E8" w:rsidRPr="00A031CA" w:rsidRDefault="00FC42E8" w:rsidP="00FC42E8">
      <w:pPr>
        <w:rPr>
          <w:rFonts w:eastAsia="Times New Roman" w:cs="Times New Roman"/>
          <w:color w:val="262626" w:themeColor="text1" w:themeTint="D9"/>
          <w:szCs w:val="24"/>
          <w:u w:val="single"/>
        </w:rPr>
      </w:pPr>
      <w:r w:rsidRPr="00FC42E8">
        <w:rPr>
          <w:rFonts w:eastAsia="Times New Roman" w:cs="Times New Roman"/>
          <w:color w:val="262626" w:themeColor="text1" w:themeTint="D9"/>
          <w:szCs w:val="24"/>
          <w:u w:val="single"/>
        </w:rPr>
        <w:br w:type="page"/>
      </w:r>
      <w:r w:rsidRPr="00FC42E8">
        <w:rPr>
          <w:rFonts w:eastAsia="Times New Roman" w:cs="Times New Roman"/>
          <w:color w:val="262626" w:themeColor="text1" w:themeTint="D9"/>
          <w:szCs w:val="24"/>
          <w:u w:val="single"/>
        </w:rPr>
        <w:lastRenderedPageBreak/>
        <w:t xml:space="preserve">Schedule 1 </w:t>
      </w:r>
      <w:r w:rsidR="00045795">
        <w:rPr>
          <w:rFonts w:eastAsia="Times New Roman" w:cs="Times New Roman"/>
          <w:color w:val="262626" w:themeColor="text1" w:themeTint="D9"/>
          <w:szCs w:val="24"/>
          <w:u w:val="single"/>
        </w:rPr>
        <w:t>–</w:t>
      </w:r>
      <w:r w:rsidRPr="00FC42E8">
        <w:rPr>
          <w:rFonts w:eastAsia="Times New Roman" w:cs="Times New Roman"/>
          <w:color w:val="262626" w:themeColor="text1" w:themeTint="D9"/>
          <w:szCs w:val="24"/>
          <w:u w:val="single"/>
        </w:rPr>
        <w:t xml:space="preserve"> Amendments</w:t>
      </w:r>
    </w:p>
    <w:p w14:paraId="642569DB" w14:textId="77777777" w:rsidR="00FC42E8" w:rsidRPr="00FC42E8" w:rsidRDefault="00FC42E8" w:rsidP="00FC42E8">
      <w:pPr>
        <w:rPr>
          <w:rFonts w:cs="Times New Roman"/>
        </w:rPr>
      </w:pPr>
      <w:r w:rsidRPr="00FC42E8">
        <w:rPr>
          <w:rFonts w:eastAsia="Times New Roman" w:cs="Times New Roman"/>
          <w:b/>
          <w:bCs/>
          <w:color w:val="262626" w:themeColor="text1" w:themeTint="D9"/>
          <w:szCs w:val="24"/>
          <w:u w:val="single"/>
        </w:rPr>
        <w:t>PART 1—PAY SLIP REQUIREMENTS</w:t>
      </w:r>
      <w:r w:rsidRPr="00FC42E8">
        <w:rPr>
          <w:rFonts w:eastAsia="Times New Roman" w:cs="Times New Roman"/>
          <w:b/>
          <w:bCs/>
          <w:color w:val="262626" w:themeColor="text1" w:themeTint="D9"/>
          <w:szCs w:val="24"/>
        </w:rPr>
        <w:t xml:space="preserve"> </w:t>
      </w:r>
    </w:p>
    <w:p w14:paraId="0A5AD2B9" w14:textId="77777777" w:rsidR="00FC42E8" w:rsidRPr="00FC42E8" w:rsidRDefault="00FC42E8" w:rsidP="00FC42E8">
      <w:pPr>
        <w:rPr>
          <w:rFonts w:cs="Times New Roman"/>
        </w:rPr>
      </w:pPr>
      <w:r w:rsidRPr="00FC42E8">
        <w:rPr>
          <w:rFonts w:eastAsia="Times New Roman" w:cs="Times New Roman"/>
          <w:b/>
          <w:bCs/>
          <w:i/>
          <w:iCs/>
          <w:color w:val="262626" w:themeColor="text1" w:themeTint="D9"/>
          <w:szCs w:val="24"/>
        </w:rPr>
        <w:t xml:space="preserve">Division 1 – Stapled funds </w:t>
      </w:r>
    </w:p>
    <w:p w14:paraId="5952C6B7" w14:textId="77777777" w:rsidR="00FC42E8" w:rsidRPr="00FC42E8" w:rsidRDefault="00FC42E8" w:rsidP="00FC42E8">
      <w:pPr>
        <w:rPr>
          <w:rFonts w:cs="Times New Roman"/>
        </w:rPr>
      </w:pPr>
      <w:r w:rsidRPr="00FC42E8">
        <w:rPr>
          <w:rFonts w:eastAsia="Times New Roman" w:cs="Times New Roman"/>
          <w:color w:val="262626" w:themeColor="text1" w:themeTint="D9"/>
          <w:szCs w:val="24"/>
          <w:u w:val="single"/>
        </w:rPr>
        <w:t>Fair Work Regulations 2009</w:t>
      </w:r>
      <w:r w:rsidRPr="00FC42E8">
        <w:rPr>
          <w:rFonts w:eastAsia="Times New Roman" w:cs="Times New Roman"/>
          <w:color w:val="262626" w:themeColor="text1" w:themeTint="D9"/>
          <w:szCs w:val="24"/>
        </w:rPr>
        <w:t xml:space="preserve"> </w:t>
      </w:r>
    </w:p>
    <w:p w14:paraId="579E4D92" w14:textId="6EC3D81F" w:rsidR="00FC42E8" w:rsidRPr="00FC42E8" w:rsidRDefault="00FC42E8" w:rsidP="00FC42E8">
      <w:pPr>
        <w:rPr>
          <w:rFonts w:cs="Times New Roman"/>
        </w:rPr>
      </w:pPr>
      <w:r w:rsidRPr="00FC42E8">
        <w:rPr>
          <w:rFonts w:eastAsia="Times New Roman" w:cs="Times New Roman"/>
          <w:b/>
          <w:bCs/>
          <w:color w:val="262626" w:themeColor="text1" w:themeTint="D9"/>
          <w:szCs w:val="24"/>
        </w:rPr>
        <w:t>Item 1 – Subregulation 3.46(5)</w:t>
      </w:r>
      <w:r w:rsidRPr="00FC42E8">
        <w:rPr>
          <w:rFonts w:eastAsia="Times New Roman" w:cs="Times New Roman"/>
          <w:color w:val="262626" w:themeColor="text1" w:themeTint="D9"/>
          <w:szCs w:val="24"/>
        </w:rPr>
        <w:t xml:space="preserve"> </w:t>
      </w:r>
    </w:p>
    <w:p w14:paraId="6F12B3E0" w14:textId="6A46FDFE" w:rsidR="00FC42E8" w:rsidRPr="00054A38" w:rsidRDefault="00FC42E8" w:rsidP="00FC42E8">
      <w:pPr>
        <w:rPr>
          <w:rFonts w:cs="Times New Roman"/>
        </w:rPr>
      </w:pPr>
      <w:r w:rsidRPr="00C369A0">
        <w:rPr>
          <w:rFonts w:eastAsia="Times New Roman" w:cs="Times New Roman"/>
          <w:b/>
          <w:bCs/>
          <w:color w:val="262626" w:themeColor="text1" w:themeTint="D9"/>
          <w:szCs w:val="24"/>
        </w:rPr>
        <w:t>Item 2 – Paragraph 3.46(5)(b)</w:t>
      </w:r>
      <w:r w:rsidRPr="00C369A0">
        <w:rPr>
          <w:rFonts w:eastAsia="Times New Roman" w:cs="Times New Roman"/>
          <w:color w:val="262626" w:themeColor="text1" w:themeTint="D9"/>
          <w:szCs w:val="24"/>
        </w:rPr>
        <w:t xml:space="preserve"> </w:t>
      </w:r>
    </w:p>
    <w:p w14:paraId="3B8B9069" w14:textId="623ECE5A" w:rsidR="00FC42E8" w:rsidRPr="00054A38" w:rsidRDefault="00FC42E8" w:rsidP="00F60D7B">
      <w:pPr>
        <w:pStyle w:val="ListParagraph"/>
        <w:numPr>
          <w:ilvl w:val="0"/>
          <w:numId w:val="1"/>
        </w:numPr>
        <w:rPr>
          <w:rFonts w:cs="Times New Roman"/>
        </w:rPr>
      </w:pPr>
      <w:r w:rsidRPr="00054A38">
        <w:rPr>
          <w:rFonts w:eastAsia="Times New Roman" w:cs="Times New Roman"/>
          <w:color w:val="262626" w:themeColor="text1" w:themeTint="D9"/>
          <w:szCs w:val="24"/>
        </w:rPr>
        <w:t xml:space="preserve">These items </w:t>
      </w:r>
      <w:r w:rsidR="004021A6" w:rsidRPr="00054A38">
        <w:rPr>
          <w:rFonts w:eastAsia="Times New Roman" w:cs="Times New Roman"/>
          <w:color w:val="262626" w:themeColor="text1" w:themeTint="D9"/>
          <w:szCs w:val="24"/>
        </w:rPr>
        <w:t xml:space="preserve">amend </w:t>
      </w:r>
      <w:bookmarkStart w:id="6" w:name="_Hlk120003920"/>
      <w:r w:rsidR="004021A6" w:rsidRPr="00054A38">
        <w:rPr>
          <w:rFonts w:eastAsia="Times New Roman" w:cs="Times New Roman"/>
          <w:color w:val="262626" w:themeColor="text1" w:themeTint="D9"/>
          <w:szCs w:val="24"/>
        </w:rPr>
        <w:t xml:space="preserve">subregulation 3.46(5) and paragraph 3.46(5)(b) to better reflect that employers do not always have a positive obligation to pay superannuation contributions, and better </w:t>
      </w:r>
      <w:r w:rsidRPr="00054A38">
        <w:rPr>
          <w:rFonts w:eastAsia="Times New Roman" w:cs="Times New Roman"/>
          <w:color w:val="262626" w:themeColor="text1" w:themeTint="D9"/>
          <w:szCs w:val="24"/>
        </w:rPr>
        <w:t xml:space="preserve">align the paragraph with the legislative intent of the provisions of the </w:t>
      </w:r>
      <w:r w:rsidRPr="00054A38">
        <w:rPr>
          <w:rFonts w:eastAsia="Times New Roman" w:cs="Times New Roman"/>
          <w:i/>
          <w:iCs/>
          <w:color w:val="262626" w:themeColor="text1" w:themeTint="D9"/>
          <w:szCs w:val="24"/>
        </w:rPr>
        <w:t>Superannuation Guarantee (Administration) Act 1992.</w:t>
      </w:r>
      <w:r w:rsidRPr="00054A38">
        <w:rPr>
          <w:rFonts w:eastAsia="Times New Roman" w:cs="Times New Roman"/>
          <w:color w:val="262626" w:themeColor="text1" w:themeTint="D9"/>
          <w:szCs w:val="24"/>
        </w:rPr>
        <w:t xml:space="preserve"> </w:t>
      </w:r>
    </w:p>
    <w:bookmarkEnd w:id="6"/>
    <w:p w14:paraId="742FE5AE" w14:textId="408AE64B" w:rsidR="00FC42E8" w:rsidRPr="00054A38" w:rsidRDefault="00FC42E8" w:rsidP="00FC42E8">
      <w:pPr>
        <w:rPr>
          <w:rFonts w:cs="Times New Roman"/>
        </w:rPr>
      </w:pPr>
      <w:r w:rsidRPr="00C369A0">
        <w:rPr>
          <w:rFonts w:eastAsia="Times New Roman" w:cs="Times New Roman"/>
          <w:b/>
          <w:bCs/>
          <w:color w:val="262626" w:themeColor="text1" w:themeTint="D9"/>
          <w:szCs w:val="24"/>
        </w:rPr>
        <w:t>Item 3 – After subregulation 3.46(5)</w:t>
      </w:r>
      <w:r w:rsidRPr="00C369A0">
        <w:rPr>
          <w:rFonts w:eastAsia="Times New Roman" w:cs="Times New Roman"/>
          <w:color w:val="262626" w:themeColor="text1" w:themeTint="D9"/>
          <w:szCs w:val="24"/>
        </w:rPr>
        <w:t xml:space="preserve"> </w:t>
      </w:r>
    </w:p>
    <w:p w14:paraId="6C8B46BC" w14:textId="7AC04231" w:rsidR="00FC42E8" w:rsidRPr="00054A38" w:rsidRDefault="00054A38" w:rsidP="00F60D7B">
      <w:pPr>
        <w:pStyle w:val="ListParagraph"/>
        <w:numPr>
          <w:ilvl w:val="0"/>
          <w:numId w:val="1"/>
        </w:numPr>
        <w:rPr>
          <w:rFonts w:cs="Times New Roman"/>
        </w:rPr>
      </w:pPr>
      <w:r>
        <w:rPr>
          <w:rFonts w:eastAsia="Times New Roman" w:cs="Times New Roman"/>
          <w:color w:val="262626" w:themeColor="text1" w:themeTint="D9"/>
          <w:szCs w:val="24"/>
        </w:rPr>
        <w:t xml:space="preserve">This item </w:t>
      </w:r>
      <w:r w:rsidR="00FC42E8" w:rsidRPr="00054A38">
        <w:rPr>
          <w:rFonts w:eastAsia="Times New Roman" w:cs="Times New Roman"/>
          <w:color w:val="262626" w:themeColor="text1" w:themeTint="D9"/>
          <w:szCs w:val="24"/>
        </w:rPr>
        <w:t xml:space="preserve">inserts subregulation 3.46(5A), to resolve inconsistencies arising from the passage of the </w:t>
      </w:r>
      <w:r w:rsidR="00FC42E8" w:rsidRPr="00054A38">
        <w:rPr>
          <w:rFonts w:eastAsia="Times New Roman" w:cs="Times New Roman"/>
          <w:i/>
          <w:iCs/>
          <w:color w:val="262626" w:themeColor="text1" w:themeTint="D9"/>
          <w:szCs w:val="24"/>
        </w:rPr>
        <w:t>Treasury Laws Amendment (Your Future, Your Super) Act 2021</w:t>
      </w:r>
      <w:r w:rsidR="00FC42E8" w:rsidRPr="00054A38">
        <w:rPr>
          <w:rFonts w:eastAsia="Times New Roman" w:cs="Times New Roman"/>
          <w:color w:val="262626" w:themeColor="text1" w:themeTint="D9"/>
          <w:szCs w:val="24"/>
        </w:rPr>
        <w:t xml:space="preserve">.  </w:t>
      </w:r>
    </w:p>
    <w:p w14:paraId="36258452" w14:textId="066FF46F" w:rsidR="00FC42E8" w:rsidRPr="00054A38" w:rsidRDefault="00FC42E8" w:rsidP="004021A6">
      <w:pPr>
        <w:pStyle w:val="ListParagraph"/>
        <w:numPr>
          <w:ilvl w:val="0"/>
          <w:numId w:val="1"/>
        </w:numPr>
        <w:rPr>
          <w:rFonts w:cs="Times New Roman"/>
        </w:rPr>
      </w:pPr>
      <w:r w:rsidRPr="00054A38">
        <w:rPr>
          <w:rFonts w:eastAsia="Times New Roman" w:cs="Times New Roman"/>
          <w:color w:val="262626" w:themeColor="text1" w:themeTint="D9"/>
          <w:szCs w:val="24"/>
        </w:rPr>
        <w:t>Sub-regulation 3.46(5A) provides an exemption to the requirement in paragraph</w:t>
      </w:r>
      <w:r w:rsidR="004021A6" w:rsidRPr="00054A38">
        <w:rPr>
          <w:rFonts w:eastAsia="Times New Roman" w:cs="Times New Roman"/>
          <w:color w:val="262626" w:themeColor="text1" w:themeTint="D9"/>
          <w:szCs w:val="24"/>
        </w:rPr>
        <w:t> </w:t>
      </w:r>
      <w:r w:rsidRPr="00054A38">
        <w:rPr>
          <w:rFonts w:eastAsia="Times New Roman" w:cs="Times New Roman"/>
          <w:color w:val="262626" w:themeColor="text1" w:themeTint="D9"/>
          <w:szCs w:val="24"/>
        </w:rPr>
        <w:t>3.46(5)(b) to provide ‘the name, or the name and number, of any fund’ on a pay slip</w:t>
      </w:r>
      <w:r w:rsidR="004021A6" w:rsidRPr="00054A38">
        <w:rPr>
          <w:rFonts w:eastAsia="Times New Roman" w:cs="Times New Roman"/>
          <w:color w:val="262626" w:themeColor="text1" w:themeTint="D9"/>
          <w:szCs w:val="24"/>
        </w:rPr>
        <w:t>. This exemption only applies</w:t>
      </w:r>
      <w:r w:rsidRPr="00054A38">
        <w:rPr>
          <w:rFonts w:eastAsia="Times New Roman" w:cs="Times New Roman"/>
          <w:color w:val="262626" w:themeColor="text1" w:themeTint="D9"/>
          <w:szCs w:val="24"/>
        </w:rPr>
        <w:t xml:space="preserve"> where the pay slip </w:t>
      </w:r>
      <w:bookmarkStart w:id="7" w:name="_Hlk120004039"/>
      <w:r w:rsidRPr="00054A38">
        <w:rPr>
          <w:rFonts w:eastAsia="Times New Roman" w:cs="Times New Roman"/>
          <w:color w:val="262626" w:themeColor="text1" w:themeTint="D9"/>
          <w:szCs w:val="24"/>
        </w:rPr>
        <w:t xml:space="preserve">is </w:t>
      </w:r>
      <w:r w:rsidR="00487FD8" w:rsidRPr="00054A38">
        <w:rPr>
          <w:rFonts w:eastAsia="Times New Roman" w:cs="Times New Roman"/>
          <w:color w:val="262626" w:themeColor="text1" w:themeTint="D9"/>
          <w:szCs w:val="24"/>
        </w:rPr>
        <w:t>required to be given to an employee</w:t>
      </w:r>
      <w:r w:rsidR="00487FD8" w:rsidRPr="00C369A0">
        <w:rPr>
          <w:rFonts w:eastAsia="Times New Roman" w:cs="Times New Roman"/>
          <w:color w:val="262626" w:themeColor="text1" w:themeTint="D9"/>
          <w:szCs w:val="24"/>
        </w:rPr>
        <w:t xml:space="preserve"> </w:t>
      </w:r>
      <w:r w:rsidRPr="00054A38">
        <w:rPr>
          <w:rFonts w:eastAsia="Times New Roman" w:cs="Times New Roman"/>
          <w:color w:val="262626" w:themeColor="text1" w:themeTint="D9"/>
          <w:szCs w:val="24"/>
        </w:rPr>
        <w:t>within 14 days of the first day on which the employer pays an amount to the employee in relation to the performance of work</w:t>
      </w:r>
      <w:r w:rsidR="004021A6" w:rsidRPr="00054A38">
        <w:rPr>
          <w:rFonts w:eastAsia="Times New Roman" w:cs="Times New Roman"/>
          <w:color w:val="262626" w:themeColor="text1" w:themeTint="D9"/>
          <w:szCs w:val="24"/>
        </w:rPr>
        <w:t xml:space="preserve"> (that is, the</w:t>
      </w:r>
      <w:r w:rsidR="00487FD8" w:rsidRPr="00054A38">
        <w:rPr>
          <w:rFonts w:eastAsia="Times New Roman" w:cs="Times New Roman"/>
          <w:color w:val="262626" w:themeColor="text1" w:themeTint="D9"/>
          <w:szCs w:val="24"/>
        </w:rPr>
        <w:t xml:space="preserve"> exemption only applies to the</w:t>
      </w:r>
      <w:r w:rsidR="004021A6" w:rsidRPr="00054A38">
        <w:rPr>
          <w:rFonts w:eastAsia="Times New Roman" w:cs="Times New Roman"/>
          <w:color w:val="262626" w:themeColor="text1" w:themeTint="D9"/>
          <w:szCs w:val="24"/>
        </w:rPr>
        <w:t xml:space="preserve"> first payslip the employee is provided at the start of their employment relationship)</w:t>
      </w:r>
      <w:r w:rsidRPr="00054A38">
        <w:rPr>
          <w:rFonts w:eastAsia="Times New Roman" w:cs="Times New Roman"/>
          <w:color w:val="262626" w:themeColor="text1" w:themeTint="D9"/>
          <w:szCs w:val="24"/>
        </w:rPr>
        <w:t>.</w:t>
      </w:r>
      <w:r w:rsidRPr="00C369A0">
        <w:rPr>
          <w:rFonts w:eastAsia="Times New Roman" w:cs="Times New Roman"/>
          <w:color w:val="262626" w:themeColor="text1" w:themeTint="D9"/>
          <w:szCs w:val="24"/>
        </w:rPr>
        <w:t xml:space="preserve">   </w:t>
      </w:r>
      <w:bookmarkEnd w:id="7"/>
    </w:p>
    <w:p w14:paraId="58521887"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Since 1 November 2021, in certain circumstances, employees who have an eligible existing superannuation account are ‘stapled’ to that account and will carry it over to any new employer, regardless of the terms of any award or enterprise agreement. When employees do not make a choice of superannuation fund, section 32R of the </w:t>
      </w:r>
      <w:r w:rsidRPr="00A031CA">
        <w:rPr>
          <w:rFonts w:eastAsia="Times New Roman" w:cs="Times New Roman"/>
          <w:i/>
          <w:iCs/>
          <w:color w:val="262626" w:themeColor="text1" w:themeTint="D9"/>
          <w:szCs w:val="24"/>
        </w:rPr>
        <w:t xml:space="preserve">Superannuation Guarantee </w:t>
      </w:r>
      <w:r w:rsidRPr="00A031CA">
        <w:rPr>
          <w:rFonts w:eastAsia="Times New Roman" w:cs="Times New Roman"/>
          <w:i/>
          <w:iCs/>
          <w:color w:val="000000" w:themeColor="text1"/>
          <w:szCs w:val="24"/>
        </w:rPr>
        <w:t>(Administration)</w:t>
      </w:r>
      <w:r w:rsidRPr="00A031CA">
        <w:rPr>
          <w:rFonts w:eastAsia="Times New Roman" w:cs="Times New Roman"/>
          <w:i/>
          <w:iCs/>
          <w:color w:val="262626" w:themeColor="text1" w:themeTint="D9"/>
          <w:szCs w:val="24"/>
        </w:rPr>
        <w:t xml:space="preserve"> Act 1992</w:t>
      </w:r>
      <w:r w:rsidRPr="00A031CA">
        <w:rPr>
          <w:rFonts w:eastAsia="Times New Roman" w:cs="Times New Roman"/>
          <w:color w:val="262626" w:themeColor="text1" w:themeTint="D9"/>
          <w:szCs w:val="24"/>
        </w:rPr>
        <w:t xml:space="preserve"> requires an employer (or their agent) to request that the Commissioner of Taxation (by the Australian Taxation Office (ATO)) provides details of an employee’s stapled superannuation fund. </w:t>
      </w:r>
    </w:p>
    <w:p w14:paraId="6083CB9B"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In order to disclose an employee’s stapled fund details (including confirming that there is no such fund) to an employer (or their agent), under the Division 355 of Schedule 1 to the </w:t>
      </w:r>
      <w:r w:rsidRPr="00A031CA">
        <w:rPr>
          <w:rFonts w:eastAsia="Times New Roman" w:cs="Times New Roman"/>
          <w:i/>
          <w:iCs/>
          <w:color w:val="262626" w:themeColor="text1" w:themeTint="D9"/>
          <w:szCs w:val="24"/>
        </w:rPr>
        <w:t>Taxation Administration Act 1953</w:t>
      </w:r>
      <w:r w:rsidRPr="00A031CA">
        <w:rPr>
          <w:rFonts w:eastAsia="Times New Roman" w:cs="Times New Roman"/>
          <w:color w:val="262626" w:themeColor="text1" w:themeTint="D9"/>
          <w:szCs w:val="24"/>
        </w:rPr>
        <w:t xml:space="preserve">, an ATO officer has to be satisfied that there is evidence of an employer/employee relationship between the entity making the request and the employee who is the subject of the request. </w:t>
      </w:r>
    </w:p>
    <w:p w14:paraId="3B26EDF9" w14:textId="387BA4FD"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As evidence of the employment relationship, an employer can either provide the ATO with an employee’s Tax File Number (TFN) declaration or evidence of a Single Touch-Payroll (STP) event. An STP event is a report generated by STP-enabled software or other solution, and such an event ordinarily occurs when an employer pays an amount to an employee in relation to the performance of work</w:t>
      </w:r>
      <w:r w:rsidR="008C6AC8">
        <w:rPr>
          <w:rFonts w:eastAsia="Times New Roman" w:cs="Times New Roman"/>
          <w:color w:val="262626" w:themeColor="text1" w:themeTint="D9"/>
          <w:szCs w:val="24"/>
        </w:rPr>
        <w:t xml:space="preserve">. </w:t>
      </w:r>
      <w:r w:rsidRPr="00A031CA">
        <w:rPr>
          <w:rFonts w:eastAsia="Times New Roman" w:cs="Times New Roman"/>
          <w:color w:val="262626" w:themeColor="text1" w:themeTint="D9"/>
          <w:szCs w:val="24"/>
        </w:rPr>
        <w:t xml:space="preserve"> </w:t>
      </w:r>
    </w:p>
    <w:p w14:paraId="5F843C2D" w14:textId="5949984E"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The ATO has also confirmed that from 1 January 2022 sending separate TFN declarations to the ATO has been eliminated for many employers</w:t>
      </w:r>
      <w:r w:rsidR="00487FD8">
        <w:rPr>
          <w:rFonts w:eastAsia="Times New Roman" w:cs="Times New Roman"/>
          <w:color w:val="262626" w:themeColor="text1" w:themeTint="D9"/>
          <w:szCs w:val="24"/>
        </w:rPr>
        <w:t>,</w:t>
      </w:r>
      <w:r w:rsidRPr="00A031CA">
        <w:rPr>
          <w:rFonts w:eastAsia="Times New Roman" w:cs="Times New Roman"/>
          <w:color w:val="262626" w:themeColor="text1" w:themeTint="D9"/>
          <w:szCs w:val="24"/>
        </w:rPr>
        <w:t xml:space="preserve"> due to the same </w:t>
      </w:r>
      <w:r w:rsidRPr="00A031CA">
        <w:rPr>
          <w:rFonts w:eastAsia="Times New Roman" w:cs="Times New Roman"/>
          <w:color w:val="262626" w:themeColor="text1" w:themeTint="D9"/>
          <w:szCs w:val="24"/>
        </w:rPr>
        <w:lastRenderedPageBreak/>
        <w:t>information being incorporated within STP events for those employers. This means that, at a practical level, an STP event is the only way for an employer to provide evidence of the employment relationship to the ATO.</w:t>
      </w:r>
    </w:p>
    <w:p w14:paraId="6F057891" w14:textId="0895788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item gives employers an opportunity to comply with their pay slip obligations, </w:t>
      </w:r>
      <w:r w:rsidR="00487FD8">
        <w:rPr>
          <w:rFonts w:eastAsia="Times New Roman" w:cs="Times New Roman"/>
          <w:color w:val="262626" w:themeColor="text1" w:themeTint="D9"/>
          <w:szCs w:val="24"/>
        </w:rPr>
        <w:t>by providing</w:t>
      </w:r>
      <w:r w:rsidR="00487FD8" w:rsidRPr="00A031CA">
        <w:rPr>
          <w:rFonts w:eastAsia="Times New Roman" w:cs="Times New Roman"/>
          <w:color w:val="262626" w:themeColor="text1" w:themeTint="D9"/>
          <w:szCs w:val="24"/>
        </w:rPr>
        <w:t xml:space="preserve"> </w:t>
      </w:r>
      <w:r w:rsidRPr="00A031CA">
        <w:rPr>
          <w:rFonts w:eastAsia="Times New Roman" w:cs="Times New Roman"/>
          <w:color w:val="262626" w:themeColor="text1" w:themeTint="D9"/>
          <w:szCs w:val="24"/>
        </w:rPr>
        <w:t xml:space="preserve">employers </w:t>
      </w:r>
      <w:r w:rsidR="00487FD8">
        <w:rPr>
          <w:rFonts w:eastAsia="Times New Roman" w:cs="Times New Roman"/>
          <w:color w:val="262626" w:themeColor="text1" w:themeTint="D9"/>
          <w:szCs w:val="24"/>
        </w:rPr>
        <w:t xml:space="preserve">a short </w:t>
      </w:r>
      <w:r w:rsidRPr="00A031CA">
        <w:rPr>
          <w:rFonts w:eastAsia="Times New Roman" w:cs="Times New Roman"/>
          <w:color w:val="262626" w:themeColor="text1" w:themeTint="D9"/>
          <w:szCs w:val="24"/>
        </w:rPr>
        <w:t xml:space="preserve">grace period in which the employer can issue pay slips to a new employee without naming the employee’s superannuation fund if:  </w:t>
      </w:r>
    </w:p>
    <w:p w14:paraId="3FEF33EF" w14:textId="77777777" w:rsidR="00FC42E8" w:rsidRPr="00FC42E8" w:rsidRDefault="00FC42E8" w:rsidP="00F60D7B">
      <w:pPr>
        <w:pStyle w:val="ListParagraph"/>
        <w:numPr>
          <w:ilvl w:val="0"/>
          <w:numId w:val="16"/>
        </w:numPr>
        <w:spacing w:after="160" w:line="259" w:lineRule="auto"/>
        <w:rPr>
          <w:rFonts w:eastAsia="Times New Roman" w:cs="Times New Roman"/>
          <w:szCs w:val="24"/>
        </w:rPr>
      </w:pPr>
      <w:r w:rsidRPr="00FC42E8">
        <w:rPr>
          <w:rFonts w:eastAsia="Times New Roman" w:cs="Times New Roman"/>
          <w:szCs w:val="24"/>
        </w:rPr>
        <w:t xml:space="preserve">the employee has not notified of a choice of superannuation fund, and  </w:t>
      </w:r>
    </w:p>
    <w:p w14:paraId="56A828F8" w14:textId="1246F0DD" w:rsidR="00FC42E8" w:rsidRPr="00FC42E8" w:rsidRDefault="00FC42E8" w:rsidP="00F60D7B">
      <w:pPr>
        <w:pStyle w:val="ListParagraph"/>
        <w:numPr>
          <w:ilvl w:val="0"/>
          <w:numId w:val="16"/>
        </w:numPr>
        <w:spacing w:after="160" w:line="259" w:lineRule="auto"/>
        <w:rPr>
          <w:rFonts w:eastAsia="Times New Roman" w:cs="Times New Roman"/>
          <w:szCs w:val="24"/>
        </w:rPr>
      </w:pPr>
      <w:r w:rsidRPr="00FC42E8">
        <w:rPr>
          <w:rFonts w:eastAsia="Times New Roman" w:cs="Times New Roman"/>
          <w:szCs w:val="24"/>
        </w:rPr>
        <w:t xml:space="preserve">the employer has otherwise not been able to obtain the employee’s stapled superannuation fund details from the ATO.  </w:t>
      </w:r>
    </w:p>
    <w:p w14:paraId="0C38A76F"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 14 day timeframe from the date of the first payment for performance of work, generally coupled with the first STP event for an employment relationship, for paragraph 3.46(5A)(a) was chosen on the basis it will provide sufficient time to allow an employer to comply with the stapled fund requirements. </w:t>
      </w:r>
    </w:p>
    <w:p w14:paraId="747C1208" w14:textId="77777777" w:rsidR="00FC42E8" w:rsidRPr="00FC42E8" w:rsidRDefault="00FC42E8" w:rsidP="00FC42E8">
      <w:pPr>
        <w:rPr>
          <w:rFonts w:cs="Times New Roman"/>
        </w:rPr>
      </w:pPr>
      <w:r w:rsidRPr="00FC42E8">
        <w:rPr>
          <w:rFonts w:eastAsia="Times New Roman" w:cs="Times New Roman"/>
          <w:b/>
          <w:bCs/>
          <w:i/>
          <w:iCs/>
          <w:color w:val="262626" w:themeColor="text1" w:themeTint="D9"/>
          <w:szCs w:val="24"/>
        </w:rPr>
        <w:t xml:space="preserve">Division 2 – Family and domestic violence leave </w:t>
      </w:r>
    </w:p>
    <w:p w14:paraId="56CCAC66" w14:textId="77777777" w:rsidR="00FC42E8" w:rsidRPr="00FC42E8" w:rsidRDefault="00FC42E8" w:rsidP="00FC42E8">
      <w:pPr>
        <w:rPr>
          <w:rFonts w:cs="Times New Roman"/>
        </w:rPr>
      </w:pPr>
      <w:r w:rsidRPr="00FC42E8">
        <w:rPr>
          <w:rFonts w:eastAsia="Times New Roman" w:cs="Times New Roman"/>
          <w:color w:val="262626" w:themeColor="text1" w:themeTint="D9"/>
          <w:szCs w:val="24"/>
          <w:u w:val="single"/>
        </w:rPr>
        <w:t>Fair Work Regulations 2009</w:t>
      </w:r>
      <w:r w:rsidRPr="00FC42E8">
        <w:rPr>
          <w:rFonts w:eastAsia="Times New Roman" w:cs="Times New Roman"/>
          <w:color w:val="262626" w:themeColor="text1" w:themeTint="D9"/>
          <w:szCs w:val="24"/>
        </w:rPr>
        <w:t xml:space="preserve"> </w:t>
      </w:r>
    </w:p>
    <w:p w14:paraId="04FEA9B0" w14:textId="2BB1B01A" w:rsidR="00FC42E8" w:rsidRPr="00FC42E8" w:rsidRDefault="00FC42E8" w:rsidP="00FC42E8">
      <w:pPr>
        <w:rPr>
          <w:rFonts w:cs="Times New Roman"/>
        </w:rPr>
      </w:pPr>
      <w:r w:rsidRPr="00FC42E8">
        <w:rPr>
          <w:rFonts w:eastAsia="Times New Roman" w:cs="Times New Roman"/>
          <w:b/>
          <w:bCs/>
          <w:color w:val="262626" w:themeColor="text1" w:themeTint="D9"/>
          <w:szCs w:val="24"/>
        </w:rPr>
        <w:t>Item 4 – Division 3 of Part 3-6 (last paragraph in note to Division heading)</w:t>
      </w:r>
      <w:r w:rsidRPr="00FC42E8">
        <w:rPr>
          <w:rFonts w:eastAsia="Times New Roman" w:cs="Times New Roman"/>
          <w:color w:val="262626" w:themeColor="text1" w:themeTint="D9"/>
          <w:szCs w:val="24"/>
        </w:rPr>
        <w:t xml:space="preserve"> </w:t>
      </w:r>
    </w:p>
    <w:p w14:paraId="38C0763E" w14:textId="5ABD9BA7" w:rsidR="00FC42E8" w:rsidRPr="00FC42E8" w:rsidRDefault="00FC42E8" w:rsidP="00FC42E8">
      <w:pPr>
        <w:rPr>
          <w:rFonts w:cs="Times New Roman"/>
        </w:rPr>
      </w:pPr>
      <w:r w:rsidRPr="00FC42E8">
        <w:rPr>
          <w:rFonts w:eastAsia="Times New Roman" w:cs="Times New Roman"/>
          <w:b/>
          <w:bCs/>
          <w:color w:val="262626" w:themeColor="text1" w:themeTint="D9"/>
          <w:szCs w:val="24"/>
        </w:rPr>
        <w:t>Item 5 – Regulation 3.46 (heading)</w:t>
      </w:r>
      <w:r w:rsidRPr="00FC42E8">
        <w:rPr>
          <w:rFonts w:eastAsia="Times New Roman" w:cs="Times New Roman"/>
          <w:color w:val="262626" w:themeColor="text1" w:themeTint="D9"/>
          <w:szCs w:val="24"/>
        </w:rPr>
        <w:t xml:space="preserve"> </w:t>
      </w:r>
    </w:p>
    <w:p w14:paraId="4A84EFEE"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These items make minor technical changes consequential to the amendments to prescribe information in relation to paid family and domestic violence (FDV) leave that must not be included in an employee’s pay slip. </w:t>
      </w:r>
    </w:p>
    <w:p w14:paraId="68F55B45" w14:textId="589AFC85" w:rsidR="00FC42E8" w:rsidRPr="00FC42E8" w:rsidRDefault="00FC42E8" w:rsidP="00FC42E8">
      <w:pPr>
        <w:rPr>
          <w:rFonts w:cs="Times New Roman"/>
        </w:rPr>
      </w:pPr>
      <w:r w:rsidRPr="00FC42E8">
        <w:rPr>
          <w:rFonts w:eastAsia="Times New Roman" w:cs="Times New Roman"/>
          <w:b/>
          <w:bCs/>
          <w:color w:val="262626" w:themeColor="text1" w:themeTint="D9"/>
          <w:szCs w:val="24"/>
        </w:rPr>
        <w:t>Item 6 – After regulation 3.46</w:t>
      </w:r>
      <w:r w:rsidRPr="00FC42E8">
        <w:rPr>
          <w:rFonts w:eastAsia="Times New Roman" w:cs="Times New Roman"/>
          <w:color w:val="262626" w:themeColor="text1" w:themeTint="D9"/>
          <w:szCs w:val="24"/>
        </w:rPr>
        <w:t xml:space="preserve"> </w:t>
      </w:r>
    </w:p>
    <w:p w14:paraId="27BB4FCB" w14:textId="469301C3" w:rsidR="00FC42E8" w:rsidRPr="00A031CA" w:rsidRDefault="00054A38" w:rsidP="00F60D7B">
      <w:pPr>
        <w:pStyle w:val="ListParagraph"/>
        <w:numPr>
          <w:ilvl w:val="0"/>
          <w:numId w:val="1"/>
        </w:numPr>
        <w:rPr>
          <w:rFonts w:cs="Times New Roman"/>
        </w:rPr>
      </w:pPr>
      <w:r>
        <w:rPr>
          <w:rFonts w:eastAsia="Times New Roman" w:cs="Times New Roman"/>
          <w:color w:val="262626" w:themeColor="text1" w:themeTint="D9"/>
          <w:szCs w:val="24"/>
        </w:rPr>
        <w:t>This item</w:t>
      </w:r>
      <w:r w:rsidR="00FC42E8" w:rsidRPr="00A031CA">
        <w:rPr>
          <w:rFonts w:eastAsia="Times New Roman" w:cs="Times New Roman"/>
          <w:color w:val="262626" w:themeColor="text1" w:themeTint="D9"/>
          <w:szCs w:val="24"/>
        </w:rPr>
        <w:t xml:space="preserve"> inserts regulation 3.47, which specifies information relating to paid FDV leave that an employer is prohibited from including on an employee’s pay slip.  </w:t>
      </w:r>
    </w:p>
    <w:p w14:paraId="57F0DD89"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Under regulation 3.47, a pay slip must not specify the following information: </w:t>
      </w:r>
    </w:p>
    <w:p w14:paraId="4E6FB2DA" w14:textId="49D7942B" w:rsidR="00FC42E8" w:rsidRPr="00FC42E8" w:rsidRDefault="001B5C8C" w:rsidP="00F60D7B">
      <w:pPr>
        <w:pStyle w:val="ListParagraph"/>
        <w:numPr>
          <w:ilvl w:val="0"/>
          <w:numId w:val="14"/>
        </w:numPr>
        <w:spacing w:after="160" w:line="259" w:lineRule="auto"/>
        <w:rPr>
          <w:rFonts w:eastAsia="Times New Roman" w:cs="Times New Roman"/>
          <w:szCs w:val="24"/>
        </w:rPr>
      </w:pPr>
      <w:r>
        <w:rPr>
          <w:rFonts w:eastAsia="Times New Roman" w:cs="Times New Roman"/>
          <w:szCs w:val="24"/>
        </w:rPr>
        <w:t>a statement</w:t>
      </w:r>
      <w:r w:rsidR="00FC42E8" w:rsidRPr="00FC42E8">
        <w:rPr>
          <w:rFonts w:eastAsia="Times New Roman" w:cs="Times New Roman"/>
          <w:szCs w:val="24"/>
        </w:rPr>
        <w:t xml:space="preserve"> that an amount paid to an employee has been paid in respect of FDV leave taken by the employee (paragraph 3.47(a))</w:t>
      </w:r>
    </w:p>
    <w:p w14:paraId="2E2D261F" w14:textId="241289AE" w:rsidR="00FC42E8" w:rsidRPr="00FC42E8" w:rsidRDefault="001B5C8C" w:rsidP="00F60D7B">
      <w:pPr>
        <w:pStyle w:val="ListParagraph"/>
        <w:numPr>
          <w:ilvl w:val="0"/>
          <w:numId w:val="14"/>
        </w:numPr>
        <w:spacing w:after="160" w:line="259" w:lineRule="auto"/>
        <w:rPr>
          <w:rFonts w:eastAsia="Times New Roman" w:cs="Times New Roman"/>
          <w:szCs w:val="24"/>
        </w:rPr>
      </w:pPr>
      <w:r>
        <w:rPr>
          <w:rFonts w:eastAsia="Times New Roman" w:cs="Times New Roman"/>
          <w:szCs w:val="24"/>
        </w:rPr>
        <w:t>a statement</w:t>
      </w:r>
      <w:r w:rsidR="00FC42E8" w:rsidRPr="00FC42E8">
        <w:rPr>
          <w:rFonts w:eastAsia="Times New Roman" w:cs="Times New Roman"/>
          <w:szCs w:val="24"/>
        </w:rPr>
        <w:t xml:space="preserve"> that leave taken by an employee has been taken as paid FDV leave (paragraph 3.47(b))</w:t>
      </w:r>
    </w:p>
    <w:p w14:paraId="151C2D56" w14:textId="77777777" w:rsidR="00FC42E8" w:rsidRPr="00FC42E8" w:rsidRDefault="00FC42E8" w:rsidP="00F60D7B">
      <w:pPr>
        <w:pStyle w:val="ListParagraph"/>
        <w:numPr>
          <w:ilvl w:val="0"/>
          <w:numId w:val="14"/>
        </w:numPr>
        <w:spacing w:after="160" w:line="259" w:lineRule="auto"/>
        <w:rPr>
          <w:rFonts w:eastAsia="Times New Roman" w:cs="Times New Roman"/>
          <w:szCs w:val="24"/>
        </w:rPr>
      </w:pPr>
      <w:r w:rsidRPr="00FC42E8">
        <w:rPr>
          <w:rFonts w:eastAsia="Times New Roman" w:cs="Times New Roman"/>
          <w:szCs w:val="24"/>
        </w:rPr>
        <w:t xml:space="preserve">an employee’s paid FDV leave balance (paragraph 3.47(c)). </w:t>
      </w:r>
    </w:p>
    <w:p w14:paraId="69E50224" w14:textId="10B76784" w:rsidR="00413F81" w:rsidRPr="00413F81" w:rsidRDefault="00413F81" w:rsidP="00F60D7B">
      <w:pPr>
        <w:pStyle w:val="ListParagraph"/>
        <w:numPr>
          <w:ilvl w:val="0"/>
          <w:numId w:val="1"/>
        </w:numPr>
        <w:rPr>
          <w:rFonts w:cs="Times New Roman"/>
        </w:rPr>
      </w:pPr>
      <w:r w:rsidRPr="00413F81">
        <w:rPr>
          <w:rFonts w:cs="Times New Roman"/>
        </w:rPr>
        <w:t>A new note clarif</w:t>
      </w:r>
      <w:r>
        <w:rPr>
          <w:rFonts w:cs="Times New Roman"/>
        </w:rPr>
        <w:t>ies</w:t>
      </w:r>
      <w:r w:rsidRPr="00413F81">
        <w:rPr>
          <w:rFonts w:cs="Times New Roman"/>
        </w:rPr>
        <w:t xml:space="preserve"> that an employer c</w:t>
      </w:r>
      <w:r>
        <w:rPr>
          <w:rFonts w:cs="Times New Roman"/>
        </w:rPr>
        <w:t>an</w:t>
      </w:r>
      <w:r w:rsidRPr="00413F81">
        <w:rPr>
          <w:rFonts w:cs="Times New Roman"/>
        </w:rPr>
        <w:t xml:space="preserve"> record paid FDV leave on a pay slip as, for example, ‘special leave’, ‘miscellaneous leave’ or ‘leave</w:t>
      </w:r>
      <w:r w:rsidR="00054A38">
        <w:rPr>
          <w:rFonts w:cs="Times New Roman"/>
        </w:rPr>
        <w:t>–</w:t>
      </w:r>
      <w:r w:rsidRPr="00413F81">
        <w:rPr>
          <w:rFonts w:cs="Times New Roman"/>
        </w:rPr>
        <w:t>other’.</w:t>
      </w:r>
    </w:p>
    <w:p w14:paraId="7503E6F3" w14:textId="6DB8E98F"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Regulation 3.47 is made under paragraph 536(2)(c) of the Fair Work Act, which was inserted by the </w:t>
      </w:r>
      <w:r w:rsidRPr="00A031CA">
        <w:rPr>
          <w:rFonts w:eastAsia="Times New Roman" w:cs="Times New Roman"/>
          <w:i/>
          <w:iCs/>
          <w:color w:val="262626" w:themeColor="text1" w:themeTint="D9"/>
          <w:szCs w:val="24"/>
        </w:rPr>
        <w:t xml:space="preserve">Fair Work Amendment (Paid Family and Domestic Violence Leave) Act 2022. </w:t>
      </w:r>
      <w:r w:rsidRPr="00A031CA">
        <w:rPr>
          <w:rFonts w:eastAsia="Times New Roman" w:cs="Times New Roman"/>
          <w:color w:val="262626" w:themeColor="text1" w:themeTint="D9"/>
          <w:szCs w:val="24"/>
        </w:rPr>
        <w:t xml:space="preserve">  </w:t>
      </w:r>
    </w:p>
    <w:p w14:paraId="31BFE6A6"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amendment addresses concerns raised during consultation on that Act that pay slips may record an employee’s paid FDV leave entitlement and that this may pose a risk to victim survivors as the perpetrator may have access to the employee’s pay slips. </w:t>
      </w:r>
    </w:p>
    <w:p w14:paraId="2A003736"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By prohibiting employers from including information concerning FDV leave on employees’ pay slips, this regulation seeks to improve safety for those accessing FDV </w:t>
      </w:r>
      <w:r w:rsidRPr="00A031CA">
        <w:rPr>
          <w:rFonts w:eastAsia="Times New Roman" w:cs="Times New Roman"/>
          <w:color w:val="262626" w:themeColor="text1" w:themeTint="D9"/>
          <w:szCs w:val="24"/>
        </w:rPr>
        <w:lastRenderedPageBreak/>
        <w:t xml:space="preserve">leave and remove ambiguity for employers concerning how to record FDV leave on pay slips. </w:t>
      </w:r>
    </w:p>
    <w:p w14:paraId="37C207A3" w14:textId="77777777" w:rsidR="00FC42E8" w:rsidRPr="00FC42E8" w:rsidRDefault="00FC42E8" w:rsidP="00FC42E8">
      <w:pPr>
        <w:rPr>
          <w:rFonts w:cs="Times New Roman"/>
        </w:rPr>
      </w:pPr>
      <w:r w:rsidRPr="00FC42E8">
        <w:rPr>
          <w:rFonts w:eastAsia="Times New Roman" w:cs="Times New Roman"/>
          <w:b/>
          <w:bCs/>
          <w:color w:val="262626" w:themeColor="text1" w:themeTint="D9"/>
          <w:szCs w:val="24"/>
          <w:u w:val="single"/>
        </w:rPr>
        <w:t>PART 2—DELEGATIONS</w:t>
      </w:r>
      <w:r w:rsidRPr="00FC42E8">
        <w:rPr>
          <w:rFonts w:eastAsia="Times New Roman" w:cs="Times New Roman"/>
          <w:b/>
          <w:bCs/>
          <w:color w:val="262626" w:themeColor="text1" w:themeTint="D9"/>
          <w:szCs w:val="24"/>
        </w:rPr>
        <w:t xml:space="preserve"> </w:t>
      </w:r>
    </w:p>
    <w:p w14:paraId="29ABBE80" w14:textId="77777777" w:rsidR="00FC42E8" w:rsidRPr="00FC42E8" w:rsidRDefault="00FC42E8" w:rsidP="00FC42E8">
      <w:pPr>
        <w:rPr>
          <w:rFonts w:cs="Times New Roman"/>
        </w:rPr>
      </w:pPr>
      <w:r w:rsidRPr="00FC42E8">
        <w:rPr>
          <w:rFonts w:eastAsia="Times New Roman" w:cs="Times New Roman"/>
          <w:color w:val="262626" w:themeColor="text1" w:themeTint="D9"/>
          <w:szCs w:val="24"/>
          <w:u w:val="single"/>
        </w:rPr>
        <w:t>Fair Work (Registered Organisations) Regulations 2009</w:t>
      </w:r>
      <w:r w:rsidRPr="00FC42E8">
        <w:rPr>
          <w:rFonts w:eastAsia="Times New Roman" w:cs="Times New Roman"/>
          <w:color w:val="262626" w:themeColor="text1" w:themeTint="D9"/>
          <w:szCs w:val="24"/>
        </w:rPr>
        <w:t xml:space="preserve"> </w:t>
      </w:r>
    </w:p>
    <w:p w14:paraId="3CB7F683" w14:textId="4CD671AD" w:rsidR="00FC42E8" w:rsidRPr="00FC42E8" w:rsidRDefault="00FC42E8" w:rsidP="00FC42E8">
      <w:pPr>
        <w:rPr>
          <w:rFonts w:cs="Times New Roman"/>
        </w:rPr>
      </w:pPr>
      <w:r w:rsidRPr="00FC42E8">
        <w:rPr>
          <w:rFonts w:eastAsia="Times New Roman" w:cs="Times New Roman"/>
          <w:b/>
          <w:bCs/>
          <w:color w:val="262626" w:themeColor="text1" w:themeTint="D9"/>
          <w:szCs w:val="24"/>
        </w:rPr>
        <w:t>Item 7 – Regulation 181A</w:t>
      </w:r>
      <w:r w:rsidRPr="00FC42E8">
        <w:rPr>
          <w:rFonts w:eastAsia="Times New Roman" w:cs="Times New Roman"/>
          <w:color w:val="262626" w:themeColor="text1" w:themeTint="D9"/>
          <w:szCs w:val="24"/>
        </w:rPr>
        <w:t xml:space="preserve"> </w:t>
      </w:r>
    </w:p>
    <w:p w14:paraId="7878DA66" w14:textId="26EA6322"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This item repeals regulation 181A and substitute</w:t>
      </w:r>
      <w:r w:rsidR="00487FD8">
        <w:rPr>
          <w:rFonts w:eastAsia="Times New Roman" w:cs="Times New Roman"/>
          <w:color w:val="262626" w:themeColor="text1" w:themeTint="D9"/>
          <w:szCs w:val="24"/>
        </w:rPr>
        <w:t>s</w:t>
      </w:r>
      <w:r w:rsidRPr="00A031CA">
        <w:rPr>
          <w:rFonts w:eastAsia="Times New Roman" w:cs="Times New Roman"/>
          <w:color w:val="262626" w:themeColor="text1" w:themeTint="D9"/>
          <w:szCs w:val="24"/>
        </w:rPr>
        <w:t xml:space="preserve"> a new regulation.  </w:t>
      </w:r>
    </w:p>
    <w:p w14:paraId="4F5F80F3" w14:textId="77777777" w:rsidR="00FC42E8" w:rsidRPr="00FC42E8" w:rsidRDefault="00FC42E8" w:rsidP="00A031CA">
      <w:pPr>
        <w:ind w:left="720"/>
        <w:rPr>
          <w:rFonts w:cs="Times New Roman"/>
        </w:rPr>
      </w:pPr>
      <w:r w:rsidRPr="00FC42E8">
        <w:rPr>
          <w:rFonts w:eastAsia="Times New Roman" w:cs="Times New Roman"/>
          <w:i/>
          <w:iCs/>
          <w:color w:val="262626" w:themeColor="text1" w:themeTint="D9"/>
          <w:szCs w:val="24"/>
        </w:rPr>
        <w:t>181A Delegation by General Manager to staff—prescribed class of employees</w:t>
      </w:r>
      <w:r w:rsidRPr="00FC42E8">
        <w:rPr>
          <w:rFonts w:eastAsia="Times New Roman" w:cs="Times New Roman"/>
          <w:color w:val="262626" w:themeColor="text1" w:themeTint="D9"/>
          <w:szCs w:val="24"/>
        </w:rPr>
        <w:t xml:space="preserve"> </w:t>
      </w:r>
    </w:p>
    <w:p w14:paraId="1DE2DAE6"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item repeals and replaces regulation 181A, which enables the General Manager to delegate certain functions and powers listed in subsection 343A(3) of the Fair Work (Registered Organisations) Act to ‘State or Territory Service Managers’. The update to the old regulation is necessary as the FWC has advised that the old designation no longer fits the FWC’s staff structure. </w:t>
      </w:r>
    </w:p>
    <w:p w14:paraId="22F45D42"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Under subsection 343A(3) the General Manager can already delegate particular functions and powers under the Fair Work (Registered Organisations) Act to a member of the staff of the FWC who is an SES or Acting SES employee. </w:t>
      </w:r>
    </w:p>
    <w:p w14:paraId="13AA6D31"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Regulation 181A expands the persons to whom those functions and powers can be delegated to include members of the staff of the FWC who hold or perform duties of an Executive Level 2 position or an equivalent position,  </w:t>
      </w:r>
    </w:p>
    <w:p w14:paraId="0C2BBDD5" w14:textId="002DF054"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 term ‘SES’ (Senior Executive Service) takes its meaning from the </w:t>
      </w:r>
      <w:r w:rsidRPr="00A031CA">
        <w:rPr>
          <w:rFonts w:eastAsia="Times New Roman" w:cs="Times New Roman"/>
          <w:i/>
          <w:iCs/>
          <w:color w:val="262626" w:themeColor="text1" w:themeTint="D9"/>
          <w:szCs w:val="24"/>
        </w:rPr>
        <w:t>Public Service Act 1999</w:t>
      </w:r>
      <w:r w:rsidRPr="00A031CA">
        <w:rPr>
          <w:rFonts w:eastAsia="Times New Roman" w:cs="Times New Roman"/>
          <w:color w:val="262626" w:themeColor="text1" w:themeTint="D9"/>
          <w:szCs w:val="24"/>
        </w:rPr>
        <w:t>; similarly, references to employee classifications (‘Executive Level 2’ etc.) refer to employee classifications within the Australian Public Service</w:t>
      </w:r>
      <w:r w:rsidR="00C93DFC">
        <w:rPr>
          <w:rFonts w:eastAsia="Times New Roman" w:cs="Times New Roman"/>
          <w:color w:val="262626" w:themeColor="text1" w:themeTint="D9"/>
          <w:szCs w:val="24"/>
        </w:rPr>
        <w:t xml:space="preserve"> under the </w:t>
      </w:r>
      <w:r w:rsidR="00C93DFC" w:rsidRPr="00C93DFC">
        <w:rPr>
          <w:rFonts w:eastAsia="Times New Roman" w:cs="Times New Roman"/>
          <w:i/>
          <w:iCs/>
          <w:color w:val="262626" w:themeColor="text1" w:themeTint="D9"/>
          <w:szCs w:val="24"/>
        </w:rPr>
        <w:t>Public Service Classification Rules 2000</w:t>
      </w:r>
      <w:r w:rsidRPr="00A031CA">
        <w:rPr>
          <w:rFonts w:eastAsia="Times New Roman" w:cs="Times New Roman"/>
          <w:color w:val="262626" w:themeColor="text1" w:themeTint="D9"/>
          <w:szCs w:val="24"/>
        </w:rPr>
        <w:t xml:space="preserve">. </w:t>
      </w:r>
    </w:p>
    <w:p w14:paraId="051E3D5E"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 amendment largely maintains the status quo in practice. Depending on the circumstances of each State or Territory locale, there may be a slight expansion in the pool of staff to whom the relevant functions and powers may be delegated in a particular State or Territory office. This is appropriate given the largely administrative or procedural nature of the functions or powers in question. This also gives the FWC greater flexibility to manage workloads and ensure the appropriate allocation of resources across FWC offices which will in turn improve the timeliness with which matters may be dealt with. </w:t>
      </w:r>
    </w:p>
    <w:p w14:paraId="74250055" w14:textId="77777777" w:rsidR="00FC42E8" w:rsidRPr="00FC42E8" w:rsidRDefault="00FC42E8" w:rsidP="00FC42E8">
      <w:pPr>
        <w:rPr>
          <w:rFonts w:cs="Times New Roman"/>
        </w:rPr>
      </w:pPr>
      <w:r w:rsidRPr="00FC42E8">
        <w:rPr>
          <w:rFonts w:eastAsia="Times New Roman" w:cs="Times New Roman"/>
          <w:color w:val="262626" w:themeColor="text1" w:themeTint="D9"/>
          <w:szCs w:val="24"/>
          <w:u w:val="single"/>
        </w:rPr>
        <w:t>Fair Work Regulations 2009</w:t>
      </w:r>
      <w:r w:rsidRPr="00FC42E8">
        <w:rPr>
          <w:rFonts w:eastAsia="Times New Roman" w:cs="Times New Roman"/>
          <w:color w:val="262626" w:themeColor="text1" w:themeTint="D9"/>
          <w:szCs w:val="24"/>
        </w:rPr>
        <w:t xml:space="preserve"> </w:t>
      </w:r>
    </w:p>
    <w:p w14:paraId="4A8ABE21" w14:textId="59D3E13F" w:rsidR="00FC42E8" w:rsidRPr="00FC42E8" w:rsidRDefault="00FC42E8" w:rsidP="00FC42E8">
      <w:pPr>
        <w:rPr>
          <w:rFonts w:cs="Times New Roman"/>
        </w:rPr>
      </w:pPr>
      <w:r w:rsidRPr="00FC42E8">
        <w:rPr>
          <w:rFonts w:eastAsia="Times New Roman" w:cs="Times New Roman"/>
          <w:b/>
          <w:bCs/>
          <w:color w:val="262626" w:themeColor="text1" w:themeTint="D9"/>
          <w:szCs w:val="24"/>
        </w:rPr>
        <w:t>Item 8 – Regulation 5.01A</w:t>
      </w:r>
      <w:r w:rsidRPr="00FC42E8">
        <w:rPr>
          <w:rFonts w:eastAsia="Times New Roman" w:cs="Times New Roman"/>
          <w:color w:val="262626" w:themeColor="text1" w:themeTint="D9"/>
          <w:szCs w:val="24"/>
        </w:rPr>
        <w:t xml:space="preserve"> </w:t>
      </w:r>
    </w:p>
    <w:p w14:paraId="47ACDE91"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item repeals regulation 5.01A and substitutes a new regulation. </w:t>
      </w:r>
    </w:p>
    <w:p w14:paraId="4DE32DB4" w14:textId="77777777" w:rsidR="00FC42E8" w:rsidRPr="00FC42E8" w:rsidRDefault="00FC42E8" w:rsidP="00054A38">
      <w:pPr>
        <w:keepNext/>
        <w:ind w:left="720"/>
        <w:rPr>
          <w:rFonts w:cs="Times New Roman"/>
        </w:rPr>
      </w:pPr>
      <w:r w:rsidRPr="00FC42E8">
        <w:rPr>
          <w:rFonts w:eastAsia="Times New Roman" w:cs="Times New Roman"/>
          <w:i/>
          <w:iCs/>
          <w:color w:val="262626" w:themeColor="text1" w:themeTint="D9"/>
          <w:szCs w:val="24"/>
        </w:rPr>
        <w:t>5.01A  Delegation by the President of functions or powers of FWC—prescribed class of employees</w:t>
      </w:r>
      <w:r w:rsidRPr="00FC42E8">
        <w:rPr>
          <w:rFonts w:eastAsia="Times New Roman" w:cs="Times New Roman"/>
          <w:color w:val="262626" w:themeColor="text1" w:themeTint="D9"/>
          <w:szCs w:val="24"/>
        </w:rPr>
        <w:t xml:space="preserve"> </w:t>
      </w:r>
    </w:p>
    <w:p w14:paraId="1F5D21BE"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item repeals and replaces the schedule of delegations in regulation 5.01A, which enables the President of the FWC to delegate certain functions and powers of the </w:t>
      </w:r>
      <w:r w:rsidRPr="00A031CA">
        <w:rPr>
          <w:rFonts w:eastAsia="Times New Roman" w:cs="Times New Roman"/>
          <w:color w:val="262626" w:themeColor="text1" w:themeTint="D9"/>
          <w:szCs w:val="24"/>
        </w:rPr>
        <w:lastRenderedPageBreak/>
        <w:t xml:space="preserve">FWC referred to in subsection 625(2) (including any function or power prescribed by the regulations under paragraph 625(2)(i)) to ‘State or Territory Service Managers’. </w:t>
      </w:r>
    </w:p>
    <w:p w14:paraId="52E43736" w14:textId="54D57BCA" w:rsidR="00FC42E8" w:rsidRPr="00A031CA" w:rsidRDefault="00487FD8" w:rsidP="00F60D7B">
      <w:pPr>
        <w:pStyle w:val="ListParagraph"/>
        <w:numPr>
          <w:ilvl w:val="0"/>
          <w:numId w:val="1"/>
        </w:numPr>
        <w:rPr>
          <w:rFonts w:cs="Times New Roman"/>
        </w:rPr>
      </w:pPr>
      <w:r>
        <w:rPr>
          <w:rFonts w:eastAsia="Times New Roman" w:cs="Times New Roman"/>
          <w:color w:val="262626" w:themeColor="text1" w:themeTint="D9"/>
          <w:szCs w:val="24"/>
        </w:rPr>
        <w:t>T</w:t>
      </w:r>
      <w:r w:rsidR="00FC42E8" w:rsidRPr="00A031CA">
        <w:rPr>
          <w:rFonts w:eastAsia="Times New Roman" w:cs="Times New Roman"/>
          <w:color w:val="262626" w:themeColor="text1" w:themeTint="D9"/>
          <w:szCs w:val="24"/>
        </w:rPr>
        <w:t xml:space="preserve">he amendment </w:t>
      </w:r>
      <w:r>
        <w:rPr>
          <w:rFonts w:eastAsia="Times New Roman" w:cs="Times New Roman"/>
          <w:color w:val="262626" w:themeColor="text1" w:themeTint="D9"/>
          <w:szCs w:val="24"/>
        </w:rPr>
        <w:t>substantially</w:t>
      </w:r>
      <w:r w:rsidRPr="00A031CA">
        <w:rPr>
          <w:rFonts w:eastAsia="Times New Roman" w:cs="Times New Roman"/>
          <w:color w:val="262626" w:themeColor="text1" w:themeTint="D9"/>
          <w:szCs w:val="24"/>
        </w:rPr>
        <w:t xml:space="preserve"> </w:t>
      </w:r>
      <w:r w:rsidR="00FC42E8" w:rsidRPr="00A031CA">
        <w:rPr>
          <w:rFonts w:eastAsia="Times New Roman" w:cs="Times New Roman"/>
          <w:color w:val="262626" w:themeColor="text1" w:themeTint="D9"/>
          <w:szCs w:val="24"/>
        </w:rPr>
        <w:t>maintain</w:t>
      </w:r>
      <w:r>
        <w:rPr>
          <w:rFonts w:eastAsia="Times New Roman" w:cs="Times New Roman"/>
          <w:color w:val="262626" w:themeColor="text1" w:themeTint="D9"/>
          <w:szCs w:val="24"/>
        </w:rPr>
        <w:t>s</w:t>
      </w:r>
      <w:r w:rsidR="00FC42E8" w:rsidRPr="00A031CA">
        <w:rPr>
          <w:rFonts w:eastAsia="Times New Roman" w:cs="Times New Roman"/>
          <w:color w:val="262626" w:themeColor="text1" w:themeTint="D9"/>
          <w:szCs w:val="24"/>
        </w:rPr>
        <w:t xml:space="preserve"> the status quo in practice. Depending on the circumstances of each State or Territory locale, there may be a slight expansion in the pool of staff to whom the relevant functions and powers may be delegated in a particular State or Territory office. The amendment also clarifies that the delegation may be made to staff classified below the SES level. This is appropriate given the largely administrative or procedural nature of the functions or powers in question (e.g.</w:t>
      </w:r>
      <w:r w:rsidR="00C93DFC">
        <w:rPr>
          <w:rFonts w:eastAsia="Times New Roman" w:cs="Times New Roman"/>
          <w:color w:val="262626" w:themeColor="text1" w:themeTint="D9"/>
          <w:szCs w:val="24"/>
        </w:rPr>
        <w:t> </w:t>
      </w:r>
      <w:r w:rsidR="00FC42E8" w:rsidRPr="00A031CA">
        <w:rPr>
          <w:rFonts w:eastAsia="Times New Roman" w:cs="Times New Roman"/>
          <w:color w:val="262626" w:themeColor="text1" w:themeTint="D9"/>
          <w:szCs w:val="24"/>
        </w:rPr>
        <w:t xml:space="preserve">publishing functions, processing fee waiver applications etc.). While permit-related powers are more significant, existing safeguards to ensure the powers are exercised at an appropriate level will remain in place. </w:t>
      </w:r>
    </w:p>
    <w:p w14:paraId="1826ED82"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gives the FWC greater flexibility to manage workloads and ensure the appropriate allocation of resources across FWC offices which will in turn improve the timeliness with which matters may be dealt with. Existing safeguards remain in place: the legislation limits the kinds of powers that are delegable, and the President of the FWC retains the discretion whether to delegate the relevant powers, and in what circumstances. </w:t>
      </w:r>
    </w:p>
    <w:p w14:paraId="2872545E" w14:textId="30752134" w:rsidR="00FC42E8" w:rsidRPr="00FC42E8" w:rsidRDefault="00FC42E8" w:rsidP="00FC42E8">
      <w:pPr>
        <w:rPr>
          <w:rFonts w:cs="Times New Roman"/>
        </w:rPr>
      </w:pPr>
      <w:r w:rsidRPr="00FC42E8">
        <w:rPr>
          <w:rFonts w:eastAsia="Times New Roman" w:cs="Times New Roman"/>
          <w:b/>
          <w:bCs/>
          <w:color w:val="262626" w:themeColor="text1" w:themeTint="D9"/>
          <w:szCs w:val="24"/>
        </w:rPr>
        <w:t>Item 9 – Regulation 5.04A</w:t>
      </w:r>
      <w:r w:rsidRPr="00FC42E8">
        <w:rPr>
          <w:rFonts w:eastAsia="Times New Roman" w:cs="Times New Roman"/>
          <w:color w:val="262626" w:themeColor="text1" w:themeTint="D9"/>
          <w:szCs w:val="24"/>
        </w:rPr>
        <w:t xml:space="preserve"> </w:t>
      </w:r>
    </w:p>
    <w:p w14:paraId="451B6035" w14:textId="45EE33E6"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w:t>
      </w:r>
      <w:r w:rsidR="00487FD8">
        <w:rPr>
          <w:rFonts w:eastAsia="Times New Roman" w:cs="Times New Roman"/>
          <w:color w:val="262626" w:themeColor="text1" w:themeTint="D9"/>
          <w:szCs w:val="24"/>
        </w:rPr>
        <w:t>i</w:t>
      </w:r>
      <w:r w:rsidRPr="00A031CA">
        <w:rPr>
          <w:rFonts w:eastAsia="Times New Roman" w:cs="Times New Roman"/>
          <w:color w:val="262626" w:themeColor="text1" w:themeTint="D9"/>
          <w:szCs w:val="24"/>
        </w:rPr>
        <w:t xml:space="preserve">tem repeals regulation 5.04A and substitutes a new regulation.  </w:t>
      </w:r>
    </w:p>
    <w:p w14:paraId="4646A4B9" w14:textId="77777777" w:rsidR="00FC42E8" w:rsidRPr="00FC42E8" w:rsidRDefault="00FC42E8" w:rsidP="00A031CA">
      <w:pPr>
        <w:ind w:left="720"/>
        <w:rPr>
          <w:rFonts w:cs="Times New Roman"/>
        </w:rPr>
      </w:pPr>
      <w:r w:rsidRPr="00FC42E8">
        <w:rPr>
          <w:rFonts w:eastAsia="Times New Roman" w:cs="Times New Roman"/>
          <w:i/>
          <w:iCs/>
          <w:color w:val="262626" w:themeColor="text1" w:themeTint="D9"/>
          <w:szCs w:val="24"/>
        </w:rPr>
        <w:t>5.04A  Delegation by General Manager to staff</w:t>
      </w:r>
      <w:r w:rsidRPr="00FC42E8">
        <w:rPr>
          <w:rFonts w:eastAsia="Times New Roman" w:cs="Times New Roman"/>
          <w:color w:val="262626" w:themeColor="text1" w:themeTint="D9"/>
          <w:szCs w:val="24"/>
        </w:rPr>
        <w:t xml:space="preserve"> </w:t>
      </w:r>
    </w:p>
    <w:p w14:paraId="1F2A3463" w14:textId="18879046"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This item repeals and replaces the schedule of delegations in regulation 5.04A, which enables the General Manager of the FWC to delegate their functions and powers under the Fair Work Act. It is necessary for the delegations to be updated for the same reasons given above under item 7. It is also appropriate for the relevant functions and powers to be delegated to staff classified below the SES level, given the largely administrative or procedural nature of the functions and powers involved, and because the General Manager of the FWC retain</w:t>
      </w:r>
      <w:r w:rsidR="00487FD8">
        <w:rPr>
          <w:rFonts w:eastAsia="Times New Roman" w:cs="Times New Roman"/>
          <w:color w:val="262626" w:themeColor="text1" w:themeTint="D9"/>
          <w:szCs w:val="24"/>
        </w:rPr>
        <w:t>s</w:t>
      </w:r>
      <w:r w:rsidRPr="00A031CA">
        <w:rPr>
          <w:rFonts w:eastAsia="Times New Roman" w:cs="Times New Roman"/>
          <w:color w:val="262626" w:themeColor="text1" w:themeTint="D9"/>
          <w:szCs w:val="24"/>
        </w:rPr>
        <w:t xml:space="preserve"> the discretion to decide whether or not to delegate any particular function or power, and in what circumstances. </w:t>
      </w:r>
    </w:p>
    <w:p w14:paraId="31287203" w14:textId="77777777" w:rsidR="00FC42E8" w:rsidRPr="00FC42E8" w:rsidRDefault="00FC42E8" w:rsidP="00FC42E8">
      <w:pPr>
        <w:rPr>
          <w:rFonts w:cs="Times New Roman"/>
        </w:rPr>
      </w:pPr>
      <w:r w:rsidRPr="00FC42E8">
        <w:rPr>
          <w:rFonts w:eastAsia="Times New Roman" w:cs="Times New Roman"/>
          <w:b/>
          <w:bCs/>
          <w:color w:val="262626" w:themeColor="text1" w:themeTint="D9"/>
          <w:szCs w:val="24"/>
          <w:u w:val="single"/>
        </w:rPr>
        <w:t>PART 3—ABOLITION OF THE REGISTERED ORGANISATIONS COMMISSION</w:t>
      </w:r>
      <w:r w:rsidRPr="00FC42E8">
        <w:rPr>
          <w:rFonts w:eastAsia="Times New Roman" w:cs="Times New Roman"/>
          <w:b/>
          <w:bCs/>
          <w:color w:val="262626" w:themeColor="text1" w:themeTint="D9"/>
          <w:szCs w:val="24"/>
        </w:rPr>
        <w:t xml:space="preserve"> </w:t>
      </w:r>
    </w:p>
    <w:p w14:paraId="77AAB1D5" w14:textId="77777777" w:rsidR="00FC42E8" w:rsidRPr="00FC42E8" w:rsidRDefault="00FC42E8" w:rsidP="00FC42E8">
      <w:pPr>
        <w:rPr>
          <w:rFonts w:cs="Times New Roman"/>
        </w:rPr>
      </w:pPr>
      <w:r w:rsidRPr="00FC42E8">
        <w:rPr>
          <w:rFonts w:eastAsia="Times New Roman" w:cs="Times New Roman"/>
          <w:color w:val="262626" w:themeColor="text1" w:themeTint="D9"/>
          <w:szCs w:val="24"/>
          <w:u w:val="single"/>
        </w:rPr>
        <w:t>Fair Work (Registered Organisations) Regulations 2009</w:t>
      </w:r>
      <w:r w:rsidRPr="00FC42E8">
        <w:rPr>
          <w:rFonts w:eastAsia="Times New Roman" w:cs="Times New Roman"/>
          <w:color w:val="262626" w:themeColor="text1" w:themeTint="D9"/>
          <w:szCs w:val="24"/>
        </w:rPr>
        <w:t xml:space="preserve"> </w:t>
      </w:r>
    </w:p>
    <w:p w14:paraId="6A7522ED" w14:textId="59E32626" w:rsidR="00FC42E8" w:rsidRPr="003147B2"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 </w:t>
      </w:r>
      <w:r w:rsidRPr="00054A38">
        <w:rPr>
          <w:rFonts w:eastAsia="Times New Roman" w:cs="Times New Roman"/>
          <w:color w:val="262626" w:themeColor="text1" w:themeTint="D9"/>
          <w:szCs w:val="24"/>
        </w:rPr>
        <w:t>Fair Work Legislation Amendment (Secure Jobs, Better Pay) Bill</w:t>
      </w:r>
      <w:r w:rsidR="00487FD8" w:rsidRPr="00054A38">
        <w:rPr>
          <w:rFonts w:eastAsia="Times New Roman" w:cs="Times New Roman"/>
          <w:color w:val="262626" w:themeColor="text1" w:themeTint="D9"/>
          <w:szCs w:val="24"/>
        </w:rPr>
        <w:t xml:space="preserve"> 2022</w:t>
      </w:r>
      <w:r w:rsidRPr="003147B2">
        <w:rPr>
          <w:rFonts w:eastAsia="Times New Roman" w:cs="Times New Roman"/>
          <w:color w:val="262626" w:themeColor="text1" w:themeTint="D9"/>
          <w:szCs w:val="24"/>
        </w:rPr>
        <w:t xml:space="preserve"> would abolish the Registered Organisations Commission (ROC) and Registered Organisations Commissioner role, moving functions to the General Manager of the FWC.</w:t>
      </w:r>
    </w:p>
    <w:p w14:paraId="2AC9C354" w14:textId="77777777" w:rsidR="00FC42E8" w:rsidRPr="00A031CA" w:rsidRDefault="00FC42E8" w:rsidP="00F60D7B">
      <w:pPr>
        <w:pStyle w:val="ListParagraph"/>
        <w:numPr>
          <w:ilvl w:val="0"/>
          <w:numId w:val="1"/>
        </w:numPr>
        <w:rPr>
          <w:rFonts w:cs="Times New Roman"/>
        </w:rPr>
      </w:pPr>
      <w:r w:rsidRPr="003147B2">
        <w:rPr>
          <w:rFonts w:eastAsia="Times New Roman" w:cs="Times New Roman"/>
          <w:color w:val="262626" w:themeColor="text1" w:themeTint="D9"/>
          <w:szCs w:val="24"/>
        </w:rPr>
        <w:t>This Part amends references to ‘Commission’ and ‘Commissioner’ in the Registered Organisations Regulations to effect the transfer of functions to the General Manager of the FWC. It also repeals provisions of the Registered Organisations Regulations which will be made obsolete by the abolition of the ROC</w:t>
      </w:r>
      <w:r w:rsidRPr="00A031CA">
        <w:rPr>
          <w:rFonts w:eastAsia="Times New Roman" w:cs="Times New Roman"/>
          <w:color w:val="262626" w:themeColor="text1" w:themeTint="D9"/>
          <w:szCs w:val="24"/>
        </w:rPr>
        <w:t xml:space="preserve">. </w:t>
      </w:r>
    </w:p>
    <w:p w14:paraId="34906E85" w14:textId="77777777" w:rsidR="00054A38" w:rsidRDefault="00054A38" w:rsidP="00FC42E8">
      <w:pPr>
        <w:rPr>
          <w:rFonts w:eastAsia="Times New Roman" w:cs="Times New Roman"/>
          <w:b/>
          <w:bCs/>
          <w:color w:val="262626" w:themeColor="text1" w:themeTint="D9"/>
          <w:szCs w:val="24"/>
        </w:rPr>
      </w:pPr>
    </w:p>
    <w:p w14:paraId="19573034" w14:textId="23B692BE" w:rsidR="00FC42E8" w:rsidRPr="00FC42E8" w:rsidRDefault="00FC42E8" w:rsidP="00FC42E8">
      <w:pPr>
        <w:rPr>
          <w:rFonts w:cs="Times New Roman"/>
        </w:rPr>
      </w:pPr>
      <w:r w:rsidRPr="00FC42E8">
        <w:rPr>
          <w:rFonts w:eastAsia="Times New Roman" w:cs="Times New Roman"/>
          <w:b/>
          <w:bCs/>
          <w:color w:val="262626" w:themeColor="text1" w:themeTint="D9"/>
          <w:szCs w:val="24"/>
        </w:rPr>
        <w:lastRenderedPageBreak/>
        <w:t xml:space="preserve">Item 10: Subregulation 3(1) (definition of </w:t>
      </w:r>
      <w:r w:rsidRPr="00201A2F">
        <w:rPr>
          <w:rFonts w:eastAsia="Times New Roman" w:cs="Times New Roman"/>
          <w:b/>
          <w:bCs/>
          <w:i/>
          <w:iCs/>
          <w:color w:val="262626" w:themeColor="text1" w:themeTint="D9"/>
          <w:szCs w:val="24"/>
        </w:rPr>
        <w:t>authorised</w:t>
      </w:r>
      <w:r w:rsidRPr="00FC42E8">
        <w:rPr>
          <w:rFonts w:eastAsia="Times New Roman" w:cs="Times New Roman"/>
          <w:b/>
          <w:bCs/>
          <w:color w:val="262626" w:themeColor="text1" w:themeTint="D9"/>
          <w:szCs w:val="24"/>
        </w:rPr>
        <w:t xml:space="preserve">)  </w:t>
      </w:r>
    </w:p>
    <w:p w14:paraId="40E107B1"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This item makes a technical amendment to remove a reference to the Registered Organisations Commissioner.</w:t>
      </w:r>
      <w:r w:rsidRPr="00A031CA">
        <w:rPr>
          <w:rFonts w:eastAsia="Times New Roman" w:cs="Times New Roman"/>
          <w:b/>
          <w:bCs/>
          <w:color w:val="262626" w:themeColor="text1" w:themeTint="D9"/>
          <w:szCs w:val="24"/>
        </w:rPr>
        <w:t xml:space="preserve">  </w:t>
      </w:r>
    </w:p>
    <w:p w14:paraId="13F0F21C" w14:textId="2E28372D" w:rsidR="00FC42E8" w:rsidRPr="00FC42E8" w:rsidRDefault="00FC42E8" w:rsidP="00FC42E8">
      <w:pPr>
        <w:rPr>
          <w:rFonts w:cs="Times New Roman"/>
        </w:rPr>
      </w:pPr>
      <w:r w:rsidRPr="00FC42E8">
        <w:rPr>
          <w:rFonts w:eastAsia="Times New Roman" w:cs="Times New Roman"/>
          <w:b/>
          <w:bCs/>
          <w:color w:val="262626" w:themeColor="text1" w:themeTint="D9"/>
          <w:szCs w:val="24"/>
        </w:rPr>
        <w:t>Item 11 – Division 3 of Part 2</w:t>
      </w:r>
      <w:r w:rsidRPr="00FC42E8">
        <w:rPr>
          <w:rFonts w:eastAsia="Times New Roman" w:cs="Times New Roman"/>
          <w:color w:val="262626" w:themeColor="text1" w:themeTint="D9"/>
          <w:szCs w:val="24"/>
        </w:rPr>
        <w:t xml:space="preserve"> </w:t>
      </w:r>
    </w:p>
    <w:p w14:paraId="1D84E9BA" w14:textId="02428D9F"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item repeals the division </w:t>
      </w:r>
      <w:r w:rsidR="00201A2F">
        <w:rPr>
          <w:rFonts w:eastAsia="Times New Roman" w:cs="Times New Roman"/>
          <w:color w:val="262626" w:themeColor="text1" w:themeTint="D9"/>
          <w:szCs w:val="24"/>
        </w:rPr>
        <w:t>relating</w:t>
      </w:r>
      <w:r w:rsidRPr="00A031CA">
        <w:rPr>
          <w:rFonts w:eastAsia="Times New Roman" w:cs="Times New Roman"/>
          <w:color w:val="262626" w:themeColor="text1" w:themeTint="D9"/>
          <w:szCs w:val="24"/>
        </w:rPr>
        <w:t xml:space="preserve"> to the lodgement of documents with the Registered Organisations Commissioner. Division 2 of Part 2 provides for the lodgement of documents with the Fair Work Commission and caters for lodgements of documents following the abolition of the ROC.  </w:t>
      </w:r>
    </w:p>
    <w:p w14:paraId="0F0737F9" w14:textId="57D97D02" w:rsidR="00FC42E8" w:rsidRPr="00FC42E8" w:rsidRDefault="00FC42E8" w:rsidP="00FC42E8">
      <w:pPr>
        <w:rPr>
          <w:rFonts w:cs="Times New Roman"/>
        </w:rPr>
      </w:pPr>
      <w:r w:rsidRPr="00FC42E8">
        <w:rPr>
          <w:rFonts w:eastAsia="Times New Roman" w:cs="Times New Roman"/>
          <w:b/>
          <w:bCs/>
          <w:color w:val="262626" w:themeColor="text1" w:themeTint="D9"/>
          <w:szCs w:val="24"/>
        </w:rPr>
        <w:t>Item 12 – Regulation 17</w:t>
      </w:r>
      <w:r w:rsidRPr="00FC42E8">
        <w:rPr>
          <w:rFonts w:eastAsia="Times New Roman" w:cs="Times New Roman"/>
          <w:color w:val="262626" w:themeColor="text1" w:themeTint="D9"/>
          <w:szCs w:val="24"/>
        </w:rPr>
        <w:t xml:space="preserve"> </w:t>
      </w:r>
    </w:p>
    <w:p w14:paraId="22FB162A" w14:textId="4D9D9064" w:rsidR="00FC42E8" w:rsidRPr="00FC42E8" w:rsidRDefault="00FC42E8" w:rsidP="00FC42E8">
      <w:pPr>
        <w:rPr>
          <w:rFonts w:cs="Times New Roman"/>
        </w:rPr>
      </w:pPr>
      <w:r w:rsidRPr="00FC42E8">
        <w:rPr>
          <w:rFonts w:eastAsia="Times New Roman" w:cs="Times New Roman"/>
          <w:b/>
          <w:bCs/>
          <w:color w:val="262626" w:themeColor="text1" w:themeTint="D9"/>
          <w:szCs w:val="24"/>
        </w:rPr>
        <w:t>Item 13 – Subregulations 18(1)</w:t>
      </w:r>
      <w:r w:rsidRPr="00FC42E8">
        <w:rPr>
          <w:rFonts w:eastAsia="Times New Roman" w:cs="Times New Roman"/>
          <w:color w:val="262626" w:themeColor="text1" w:themeTint="D9"/>
          <w:szCs w:val="24"/>
        </w:rPr>
        <w:t xml:space="preserve"> </w:t>
      </w:r>
      <w:r w:rsidRPr="00FC42E8">
        <w:rPr>
          <w:rFonts w:eastAsia="Times New Roman" w:cs="Times New Roman"/>
          <w:b/>
          <w:bCs/>
          <w:color w:val="262626" w:themeColor="text1" w:themeTint="D9"/>
          <w:szCs w:val="24"/>
        </w:rPr>
        <w:t>and (2)</w:t>
      </w:r>
    </w:p>
    <w:p w14:paraId="158E0068"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item makes technical amendments that remove references to the Registered Organisations Commissioner. </w:t>
      </w:r>
    </w:p>
    <w:p w14:paraId="03B263A3" w14:textId="30B91DED" w:rsidR="00FC42E8" w:rsidRPr="00FC42E8" w:rsidRDefault="00FC42E8" w:rsidP="00FC42E8">
      <w:pPr>
        <w:rPr>
          <w:rFonts w:cs="Times New Roman"/>
        </w:rPr>
      </w:pPr>
      <w:r w:rsidRPr="00FC42E8">
        <w:rPr>
          <w:rFonts w:eastAsia="Times New Roman" w:cs="Times New Roman"/>
          <w:b/>
          <w:bCs/>
          <w:color w:val="262626" w:themeColor="text1" w:themeTint="D9"/>
          <w:szCs w:val="24"/>
        </w:rPr>
        <w:t>Item 14 – Paragraph 20(1)(a)</w:t>
      </w:r>
      <w:r w:rsidRPr="00FC42E8">
        <w:rPr>
          <w:rFonts w:eastAsia="Times New Roman" w:cs="Times New Roman"/>
          <w:color w:val="262626" w:themeColor="text1" w:themeTint="D9"/>
          <w:szCs w:val="24"/>
        </w:rPr>
        <w:t xml:space="preserve"> </w:t>
      </w:r>
    </w:p>
    <w:p w14:paraId="6DA50D20" w14:textId="48BDDF85" w:rsidR="00FC42E8" w:rsidRPr="00FC42E8" w:rsidRDefault="00FC42E8" w:rsidP="00FC42E8">
      <w:pPr>
        <w:rPr>
          <w:rFonts w:cs="Times New Roman"/>
        </w:rPr>
      </w:pPr>
      <w:r w:rsidRPr="00FC42E8">
        <w:rPr>
          <w:rFonts w:eastAsia="Times New Roman" w:cs="Times New Roman"/>
          <w:b/>
          <w:bCs/>
          <w:color w:val="262626" w:themeColor="text1" w:themeTint="D9"/>
          <w:szCs w:val="24"/>
        </w:rPr>
        <w:t>Item 15 – Subregulation 20(1A)</w:t>
      </w:r>
      <w:r w:rsidRPr="00FC42E8">
        <w:rPr>
          <w:rFonts w:eastAsia="Times New Roman" w:cs="Times New Roman"/>
          <w:color w:val="262626" w:themeColor="text1" w:themeTint="D9"/>
          <w:szCs w:val="24"/>
        </w:rPr>
        <w:t xml:space="preserve"> </w:t>
      </w:r>
    </w:p>
    <w:p w14:paraId="6FF56534" w14:textId="4053D079"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These items repeal subregulation 20(1A) in relation to inspecting documents at the premises of the Registered Organisations Commissioner and make a consequential amendment to paragraph 20(1)(a) to replicate the restriction on viewing some documents lodged with the FWC that is currently in subregulation 20(1A). </w:t>
      </w:r>
    </w:p>
    <w:p w14:paraId="34388157" w14:textId="3734C3AA" w:rsidR="00FC42E8" w:rsidRPr="00FC42E8" w:rsidRDefault="00FC42E8" w:rsidP="00FC42E8">
      <w:pPr>
        <w:rPr>
          <w:rFonts w:cs="Times New Roman"/>
        </w:rPr>
      </w:pPr>
      <w:r w:rsidRPr="00FC42E8">
        <w:rPr>
          <w:rFonts w:eastAsia="Times New Roman" w:cs="Times New Roman"/>
          <w:b/>
          <w:bCs/>
          <w:color w:val="262626" w:themeColor="text1" w:themeTint="D9"/>
          <w:szCs w:val="24"/>
        </w:rPr>
        <w:t>Item 16 – Paragraph 26(aa)</w:t>
      </w:r>
      <w:r w:rsidRPr="00FC42E8">
        <w:rPr>
          <w:rFonts w:eastAsia="Times New Roman" w:cs="Times New Roman"/>
          <w:color w:val="262626" w:themeColor="text1" w:themeTint="D9"/>
          <w:szCs w:val="24"/>
        </w:rPr>
        <w:t xml:space="preserve"> </w:t>
      </w:r>
    </w:p>
    <w:p w14:paraId="76C6AD69" w14:textId="7E431C22" w:rsidR="00FC42E8" w:rsidRPr="00FC42E8" w:rsidRDefault="00FC42E8" w:rsidP="00FC42E8">
      <w:pPr>
        <w:rPr>
          <w:rFonts w:cs="Times New Roman"/>
        </w:rPr>
      </w:pPr>
      <w:r w:rsidRPr="00FC42E8">
        <w:rPr>
          <w:rFonts w:eastAsia="Times New Roman" w:cs="Times New Roman"/>
          <w:b/>
          <w:bCs/>
          <w:color w:val="262626" w:themeColor="text1" w:themeTint="D9"/>
          <w:szCs w:val="24"/>
        </w:rPr>
        <w:t>Item 17 – Subregulation 68(9)</w:t>
      </w:r>
      <w:r w:rsidRPr="00FC42E8">
        <w:rPr>
          <w:rFonts w:eastAsia="Times New Roman" w:cs="Times New Roman"/>
          <w:color w:val="262626" w:themeColor="text1" w:themeTint="D9"/>
          <w:szCs w:val="24"/>
        </w:rPr>
        <w:t xml:space="preserve"> </w:t>
      </w:r>
    </w:p>
    <w:p w14:paraId="3EF787EF" w14:textId="6F9B3A36" w:rsidR="00FC42E8" w:rsidRPr="00FC42E8" w:rsidRDefault="00FC42E8" w:rsidP="00FC42E8">
      <w:pPr>
        <w:rPr>
          <w:rFonts w:cs="Times New Roman"/>
        </w:rPr>
      </w:pPr>
      <w:r w:rsidRPr="00FC42E8">
        <w:rPr>
          <w:rFonts w:eastAsia="Times New Roman" w:cs="Times New Roman"/>
          <w:b/>
          <w:bCs/>
          <w:color w:val="262626" w:themeColor="text1" w:themeTint="D9"/>
          <w:szCs w:val="24"/>
        </w:rPr>
        <w:t>Item 18 – Subregulation 87(3)</w:t>
      </w:r>
      <w:r w:rsidRPr="00FC42E8">
        <w:rPr>
          <w:rFonts w:eastAsia="Times New Roman" w:cs="Times New Roman"/>
          <w:color w:val="262626" w:themeColor="text1" w:themeTint="D9"/>
          <w:szCs w:val="24"/>
        </w:rPr>
        <w:t xml:space="preserve"> </w:t>
      </w:r>
    </w:p>
    <w:p w14:paraId="3926C027" w14:textId="31151F2E" w:rsidR="00FC42E8" w:rsidRPr="00FC42E8" w:rsidRDefault="00FC42E8" w:rsidP="00FC42E8">
      <w:pPr>
        <w:rPr>
          <w:rFonts w:cs="Times New Roman"/>
        </w:rPr>
      </w:pPr>
      <w:r w:rsidRPr="00FC42E8">
        <w:rPr>
          <w:rFonts w:eastAsia="Times New Roman" w:cs="Times New Roman"/>
          <w:b/>
          <w:bCs/>
          <w:color w:val="262626" w:themeColor="text1" w:themeTint="D9"/>
          <w:szCs w:val="24"/>
        </w:rPr>
        <w:t>Item 19 – Subregulation 87A(3)</w:t>
      </w:r>
      <w:r w:rsidRPr="00FC42E8">
        <w:rPr>
          <w:rFonts w:eastAsia="Times New Roman" w:cs="Times New Roman"/>
          <w:color w:val="262626" w:themeColor="text1" w:themeTint="D9"/>
          <w:szCs w:val="24"/>
        </w:rPr>
        <w:t xml:space="preserve"> </w:t>
      </w:r>
    </w:p>
    <w:p w14:paraId="1EA67A54" w14:textId="125A0167" w:rsidR="00FC42E8" w:rsidRPr="00FC42E8" w:rsidRDefault="00FC42E8" w:rsidP="00FC42E8">
      <w:pPr>
        <w:rPr>
          <w:rFonts w:cs="Times New Roman"/>
        </w:rPr>
      </w:pPr>
      <w:r w:rsidRPr="00FC42E8">
        <w:rPr>
          <w:rFonts w:eastAsia="Times New Roman" w:cs="Times New Roman"/>
          <w:b/>
          <w:bCs/>
          <w:color w:val="262626" w:themeColor="text1" w:themeTint="D9"/>
          <w:szCs w:val="24"/>
        </w:rPr>
        <w:t>Item 20 – Subregulation 89(6)</w:t>
      </w:r>
      <w:r w:rsidRPr="00FC42E8">
        <w:rPr>
          <w:rFonts w:eastAsia="Times New Roman" w:cs="Times New Roman"/>
          <w:color w:val="262626" w:themeColor="text1" w:themeTint="D9"/>
          <w:szCs w:val="24"/>
        </w:rPr>
        <w:t xml:space="preserve"> </w:t>
      </w:r>
    </w:p>
    <w:p w14:paraId="73AF9A0A" w14:textId="21F49028" w:rsidR="00FC42E8" w:rsidRPr="00FC42E8" w:rsidRDefault="00FC42E8" w:rsidP="00FC42E8">
      <w:pPr>
        <w:rPr>
          <w:rFonts w:cs="Times New Roman"/>
        </w:rPr>
      </w:pPr>
      <w:r w:rsidRPr="00FC42E8">
        <w:rPr>
          <w:rFonts w:eastAsia="Times New Roman" w:cs="Times New Roman"/>
          <w:b/>
          <w:bCs/>
          <w:color w:val="262626" w:themeColor="text1" w:themeTint="D9"/>
          <w:szCs w:val="24"/>
        </w:rPr>
        <w:t>Item 21 – Subregulation 97(11)</w:t>
      </w:r>
      <w:r w:rsidRPr="00FC42E8">
        <w:rPr>
          <w:rFonts w:eastAsia="Times New Roman" w:cs="Times New Roman"/>
          <w:color w:val="262626" w:themeColor="text1" w:themeTint="D9"/>
          <w:szCs w:val="24"/>
        </w:rPr>
        <w:t xml:space="preserve"> </w:t>
      </w:r>
    </w:p>
    <w:p w14:paraId="32B5744F" w14:textId="3E4B09CD" w:rsidR="00FC42E8" w:rsidRPr="00FC42E8" w:rsidRDefault="00FC42E8" w:rsidP="00FC42E8">
      <w:pPr>
        <w:rPr>
          <w:rFonts w:cs="Times New Roman"/>
        </w:rPr>
      </w:pPr>
      <w:r w:rsidRPr="00FC42E8">
        <w:rPr>
          <w:rFonts w:eastAsia="Times New Roman" w:cs="Times New Roman"/>
          <w:b/>
          <w:bCs/>
          <w:color w:val="262626" w:themeColor="text1" w:themeTint="D9"/>
          <w:szCs w:val="24"/>
        </w:rPr>
        <w:t>Item 22 – Paragraph 111(aa)</w:t>
      </w:r>
      <w:r w:rsidRPr="00FC42E8">
        <w:rPr>
          <w:rFonts w:eastAsia="Times New Roman" w:cs="Times New Roman"/>
          <w:color w:val="262626" w:themeColor="text1" w:themeTint="D9"/>
          <w:szCs w:val="24"/>
        </w:rPr>
        <w:t xml:space="preserve"> </w:t>
      </w:r>
    </w:p>
    <w:p w14:paraId="763BCC25" w14:textId="5FC3CAF2" w:rsidR="00FC42E8" w:rsidRPr="00FC42E8" w:rsidRDefault="00FC42E8" w:rsidP="00FC42E8">
      <w:pPr>
        <w:rPr>
          <w:rFonts w:cs="Times New Roman"/>
        </w:rPr>
      </w:pPr>
      <w:r w:rsidRPr="00FC42E8">
        <w:rPr>
          <w:rFonts w:eastAsia="Times New Roman" w:cs="Times New Roman"/>
          <w:b/>
          <w:bCs/>
          <w:color w:val="262626" w:themeColor="text1" w:themeTint="D9"/>
          <w:szCs w:val="24"/>
        </w:rPr>
        <w:t>Item 23 – Subregulation 112(3)</w:t>
      </w:r>
      <w:r w:rsidRPr="00FC42E8">
        <w:rPr>
          <w:rFonts w:eastAsia="Times New Roman" w:cs="Times New Roman"/>
          <w:color w:val="262626" w:themeColor="text1" w:themeTint="D9"/>
          <w:szCs w:val="24"/>
        </w:rPr>
        <w:t xml:space="preserve"> </w:t>
      </w:r>
    </w:p>
    <w:p w14:paraId="6F139249" w14:textId="754D9F12" w:rsidR="00FC42E8" w:rsidRPr="00FC42E8" w:rsidRDefault="00FC42E8" w:rsidP="00FC42E8">
      <w:pPr>
        <w:rPr>
          <w:rFonts w:cs="Times New Roman"/>
        </w:rPr>
      </w:pPr>
      <w:r w:rsidRPr="00FC42E8">
        <w:rPr>
          <w:rFonts w:eastAsia="Times New Roman" w:cs="Times New Roman"/>
          <w:b/>
          <w:bCs/>
          <w:color w:val="262626" w:themeColor="text1" w:themeTint="D9"/>
          <w:szCs w:val="24"/>
        </w:rPr>
        <w:t>Item 24 – Subregulation 113(2)</w:t>
      </w:r>
      <w:r w:rsidRPr="00FC42E8">
        <w:rPr>
          <w:rFonts w:eastAsia="Times New Roman" w:cs="Times New Roman"/>
          <w:color w:val="262626" w:themeColor="text1" w:themeTint="D9"/>
          <w:szCs w:val="24"/>
        </w:rPr>
        <w:t xml:space="preserve"> </w:t>
      </w:r>
    </w:p>
    <w:p w14:paraId="5CDFFB9F" w14:textId="3DDC6ABA" w:rsidR="00FC42E8" w:rsidRPr="00FC42E8" w:rsidRDefault="00FC42E8" w:rsidP="00FC42E8">
      <w:pPr>
        <w:rPr>
          <w:rFonts w:cs="Times New Roman"/>
        </w:rPr>
      </w:pPr>
      <w:r w:rsidRPr="00FC42E8">
        <w:rPr>
          <w:rFonts w:eastAsia="Times New Roman" w:cs="Times New Roman"/>
          <w:b/>
          <w:bCs/>
          <w:color w:val="262626" w:themeColor="text1" w:themeTint="D9"/>
          <w:szCs w:val="24"/>
        </w:rPr>
        <w:t>Item 25 – Subregulation 131(1)</w:t>
      </w:r>
      <w:r w:rsidRPr="00FC42E8">
        <w:rPr>
          <w:rFonts w:eastAsia="Times New Roman" w:cs="Times New Roman"/>
          <w:color w:val="262626" w:themeColor="text1" w:themeTint="D9"/>
          <w:szCs w:val="24"/>
        </w:rPr>
        <w:t xml:space="preserve"> </w:t>
      </w:r>
    </w:p>
    <w:p w14:paraId="17C4DB68" w14:textId="4BF73EB5" w:rsidR="00FC42E8" w:rsidRPr="00FC42E8" w:rsidRDefault="00FC42E8" w:rsidP="00FC42E8">
      <w:pPr>
        <w:rPr>
          <w:rFonts w:cs="Times New Roman"/>
        </w:rPr>
      </w:pPr>
      <w:r w:rsidRPr="00FC42E8">
        <w:rPr>
          <w:rFonts w:eastAsia="Times New Roman" w:cs="Times New Roman"/>
          <w:b/>
          <w:bCs/>
          <w:color w:val="262626" w:themeColor="text1" w:themeTint="D9"/>
          <w:szCs w:val="24"/>
        </w:rPr>
        <w:t>Item 26 – Paragraph 133(1)(c)</w:t>
      </w:r>
      <w:r w:rsidRPr="00FC42E8">
        <w:rPr>
          <w:rFonts w:eastAsia="Times New Roman" w:cs="Times New Roman"/>
          <w:color w:val="262626" w:themeColor="text1" w:themeTint="D9"/>
          <w:szCs w:val="24"/>
        </w:rPr>
        <w:t xml:space="preserve"> </w:t>
      </w:r>
    </w:p>
    <w:p w14:paraId="7621D3AF" w14:textId="22167AE1" w:rsidR="00FC42E8" w:rsidRDefault="00FC42E8" w:rsidP="00FC42E8">
      <w:pPr>
        <w:rPr>
          <w:rFonts w:eastAsia="Times New Roman" w:cs="Times New Roman"/>
          <w:color w:val="262626" w:themeColor="text1" w:themeTint="D9"/>
          <w:szCs w:val="24"/>
        </w:rPr>
      </w:pPr>
      <w:r w:rsidRPr="00FC42E8">
        <w:rPr>
          <w:rFonts w:eastAsia="Times New Roman" w:cs="Times New Roman"/>
          <w:b/>
          <w:bCs/>
          <w:color w:val="262626" w:themeColor="text1" w:themeTint="D9"/>
          <w:szCs w:val="24"/>
        </w:rPr>
        <w:t>Item 27 – Paragraph 133(1)(d)</w:t>
      </w:r>
      <w:r w:rsidRPr="00FC42E8">
        <w:rPr>
          <w:rFonts w:eastAsia="Times New Roman" w:cs="Times New Roman"/>
          <w:color w:val="262626" w:themeColor="text1" w:themeTint="D9"/>
          <w:szCs w:val="24"/>
        </w:rPr>
        <w:t xml:space="preserve"> </w:t>
      </w:r>
    </w:p>
    <w:p w14:paraId="5374DABC" w14:textId="58AF60FC" w:rsidR="00242517" w:rsidRPr="00FC42E8" w:rsidRDefault="00242517" w:rsidP="00FC42E8">
      <w:pPr>
        <w:rPr>
          <w:rFonts w:cs="Times New Roman"/>
        </w:rPr>
      </w:pPr>
      <w:r w:rsidRPr="00FC42E8">
        <w:rPr>
          <w:rFonts w:eastAsia="Times New Roman" w:cs="Times New Roman"/>
          <w:b/>
          <w:bCs/>
          <w:color w:val="262626" w:themeColor="text1" w:themeTint="D9"/>
          <w:szCs w:val="24"/>
        </w:rPr>
        <w:lastRenderedPageBreak/>
        <w:t>Item 28 – Regulation 134</w:t>
      </w:r>
    </w:p>
    <w:p w14:paraId="0AC2D58A" w14:textId="563FEA81" w:rsidR="00FC42E8" w:rsidRPr="00FC42E8" w:rsidRDefault="00FC42E8" w:rsidP="00FC42E8">
      <w:pPr>
        <w:rPr>
          <w:rFonts w:cs="Times New Roman"/>
        </w:rPr>
      </w:pPr>
      <w:r w:rsidRPr="00FC42E8">
        <w:rPr>
          <w:rFonts w:eastAsia="Times New Roman" w:cs="Times New Roman"/>
          <w:b/>
          <w:bCs/>
          <w:color w:val="262626" w:themeColor="text1" w:themeTint="D9"/>
          <w:szCs w:val="24"/>
        </w:rPr>
        <w:t>Item 30 – Regulation 136</w:t>
      </w:r>
      <w:r w:rsidRPr="00FC42E8">
        <w:rPr>
          <w:rFonts w:eastAsia="Times New Roman" w:cs="Times New Roman"/>
          <w:color w:val="262626" w:themeColor="text1" w:themeTint="D9"/>
          <w:szCs w:val="24"/>
        </w:rPr>
        <w:t xml:space="preserve"> </w:t>
      </w:r>
    </w:p>
    <w:p w14:paraId="6F86D770" w14:textId="6D143592" w:rsidR="00FC42E8" w:rsidRPr="00FC42E8" w:rsidRDefault="00FC42E8" w:rsidP="00FC42E8">
      <w:pPr>
        <w:rPr>
          <w:rFonts w:cs="Times New Roman"/>
        </w:rPr>
      </w:pPr>
      <w:r w:rsidRPr="00FC42E8">
        <w:rPr>
          <w:rFonts w:eastAsia="Times New Roman" w:cs="Times New Roman"/>
          <w:b/>
          <w:bCs/>
          <w:color w:val="262626" w:themeColor="text1" w:themeTint="D9"/>
          <w:szCs w:val="24"/>
        </w:rPr>
        <w:t>Item 32 – Subregulation 137(2)</w:t>
      </w:r>
      <w:r w:rsidRPr="00FC42E8">
        <w:rPr>
          <w:rFonts w:eastAsia="Times New Roman" w:cs="Times New Roman"/>
          <w:color w:val="262626" w:themeColor="text1" w:themeTint="D9"/>
          <w:szCs w:val="24"/>
        </w:rPr>
        <w:t xml:space="preserve"> </w:t>
      </w:r>
    </w:p>
    <w:p w14:paraId="2303C865" w14:textId="3B5812A8" w:rsidR="00FC42E8" w:rsidRPr="00FC42E8" w:rsidRDefault="00FC42E8" w:rsidP="00FC42E8">
      <w:pPr>
        <w:rPr>
          <w:rFonts w:cs="Times New Roman"/>
        </w:rPr>
      </w:pPr>
      <w:r w:rsidRPr="00FC42E8">
        <w:rPr>
          <w:rFonts w:eastAsia="Times New Roman" w:cs="Times New Roman"/>
          <w:b/>
          <w:bCs/>
          <w:color w:val="262626" w:themeColor="text1" w:themeTint="D9"/>
          <w:szCs w:val="24"/>
        </w:rPr>
        <w:t>Item 33 – Paragraph 140(3)(a)</w:t>
      </w:r>
      <w:r w:rsidRPr="00FC42E8">
        <w:rPr>
          <w:rFonts w:eastAsia="Times New Roman" w:cs="Times New Roman"/>
          <w:color w:val="262626" w:themeColor="text1" w:themeTint="D9"/>
          <w:szCs w:val="24"/>
        </w:rPr>
        <w:t xml:space="preserve"> </w:t>
      </w:r>
    </w:p>
    <w:p w14:paraId="632B82F6" w14:textId="3CD0912C" w:rsidR="00FC42E8" w:rsidRPr="00FC42E8" w:rsidRDefault="00FC42E8" w:rsidP="00FC42E8">
      <w:pPr>
        <w:rPr>
          <w:rFonts w:cs="Times New Roman"/>
        </w:rPr>
      </w:pPr>
      <w:r w:rsidRPr="00FC42E8">
        <w:rPr>
          <w:rFonts w:eastAsia="Times New Roman" w:cs="Times New Roman"/>
          <w:b/>
          <w:bCs/>
          <w:color w:val="262626" w:themeColor="text1" w:themeTint="D9"/>
          <w:szCs w:val="24"/>
        </w:rPr>
        <w:t>Item 34 – Subregulation 142(1)</w:t>
      </w:r>
      <w:r w:rsidRPr="00FC42E8">
        <w:rPr>
          <w:rFonts w:eastAsia="Times New Roman" w:cs="Times New Roman"/>
          <w:color w:val="262626" w:themeColor="text1" w:themeTint="D9"/>
          <w:szCs w:val="24"/>
        </w:rPr>
        <w:t xml:space="preserve"> </w:t>
      </w:r>
    </w:p>
    <w:p w14:paraId="174C0105" w14:textId="285E0C2B" w:rsidR="00FC42E8" w:rsidRPr="00FC42E8" w:rsidRDefault="00FC42E8" w:rsidP="00FC42E8">
      <w:pPr>
        <w:rPr>
          <w:rFonts w:cs="Times New Roman"/>
        </w:rPr>
      </w:pPr>
      <w:r w:rsidRPr="00FC42E8">
        <w:rPr>
          <w:rFonts w:eastAsia="Times New Roman" w:cs="Times New Roman"/>
          <w:b/>
          <w:bCs/>
          <w:color w:val="262626" w:themeColor="text1" w:themeTint="D9"/>
          <w:szCs w:val="24"/>
        </w:rPr>
        <w:t>Item 35 – Subregulation 145(2)</w:t>
      </w:r>
      <w:r w:rsidRPr="00FC42E8">
        <w:rPr>
          <w:rFonts w:eastAsia="Times New Roman" w:cs="Times New Roman"/>
          <w:color w:val="262626" w:themeColor="text1" w:themeTint="D9"/>
          <w:szCs w:val="24"/>
        </w:rPr>
        <w:t xml:space="preserve"> </w:t>
      </w:r>
    </w:p>
    <w:p w14:paraId="59CFD4A3" w14:textId="3B059687" w:rsidR="00FC42E8" w:rsidRPr="00FC42E8" w:rsidRDefault="00FC42E8" w:rsidP="00FC42E8">
      <w:pPr>
        <w:rPr>
          <w:rFonts w:cs="Times New Roman"/>
        </w:rPr>
      </w:pPr>
      <w:r w:rsidRPr="00FC42E8">
        <w:rPr>
          <w:rFonts w:eastAsia="Times New Roman" w:cs="Times New Roman"/>
          <w:b/>
          <w:bCs/>
          <w:color w:val="262626" w:themeColor="text1" w:themeTint="D9"/>
          <w:szCs w:val="24"/>
        </w:rPr>
        <w:t>Item 36 – Subregulation 152(2)</w:t>
      </w:r>
      <w:r w:rsidRPr="00FC42E8">
        <w:rPr>
          <w:rFonts w:eastAsia="Times New Roman" w:cs="Times New Roman"/>
          <w:color w:val="262626" w:themeColor="text1" w:themeTint="D9"/>
          <w:szCs w:val="24"/>
        </w:rPr>
        <w:t xml:space="preserve"> </w:t>
      </w:r>
    </w:p>
    <w:p w14:paraId="151D576C" w14:textId="606C88C4" w:rsidR="00FC42E8" w:rsidRPr="00FC42E8" w:rsidRDefault="00FC42E8" w:rsidP="00FC42E8">
      <w:pPr>
        <w:rPr>
          <w:rFonts w:cs="Times New Roman"/>
        </w:rPr>
      </w:pPr>
      <w:r w:rsidRPr="00FC42E8">
        <w:rPr>
          <w:rFonts w:eastAsia="Times New Roman" w:cs="Times New Roman"/>
          <w:b/>
          <w:bCs/>
          <w:color w:val="262626" w:themeColor="text1" w:themeTint="D9"/>
          <w:szCs w:val="24"/>
        </w:rPr>
        <w:t>Item 37 – Paragraph 159A(j)</w:t>
      </w:r>
      <w:r w:rsidRPr="00FC42E8">
        <w:rPr>
          <w:rFonts w:eastAsia="Times New Roman" w:cs="Times New Roman"/>
          <w:color w:val="262626" w:themeColor="text1" w:themeTint="D9"/>
          <w:szCs w:val="24"/>
        </w:rPr>
        <w:t xml:space="preserve"> </w:t>
      </w:r>
    </w:p>
    <w:p w14:paraId="21AF746C" w14:textId="3EC7AB3C" w:rsidR="00FC42E8" w:rsidRPr="00FC42E8" w:rsidRDefault="00FC42E8" w:rsidP="00FC42E8">
      <w:pPr>
        <w:rPr>
          <w:rFonts w:cs="Times New Roman"/>
        </w:rPr>
      </w:pPr>
      <w:r w:rsidRPr="00FC42E8">
        <w:rPr>
          <w:rFonts w:eastAsia="Times New Roman" w:cs="Times New Roman"/>
          <w:b/>
          <w:bCs/>
          <w:color w:val="262626" w:themeColor="text1" w:themeTint="D9"/>
          <w:szCs w:val="24"/>
        </w:rPr>
        <w:t>Item 38 – Paragraph 159B(b)</w:t>
      </w:r>
      <w:r w:rsidRPr="00FC42E8">
        <w:rPr>
          <w:rFonts w:eastAsia="Times New Roman" w:cs="Times New Roman"/>
          <w:color w:val="262626" w:themeColor="text1" w:themeTint="D9"/>
          <w:szCs w:val="24"/>
        </w:rPr>
        <w:t xml:space="preserve"> </w:t>
      </w:r>
    </w:p>
    <w:p w14:paraId="631210D3" w14:textId="0D00E315" w:rsidR="00FC42E8" w:rsidRPr="00FC42E8" w:rsidRDefault="00FC42E8" w:rsidP="00FC42E8">
      <w:pPr>
        <w:rPr>
          <w:rFonts w:cs="Times New Roman"/>
        </w:rPr>
      </w:pPr>
      <w:r w:rsidRPr="00FC42E8">
        <w:rPr>
          <w:rFonts w:eastAsia="Times New Roman" w:cs="Times New Roman"/>
          <w:b/>
          <w:bCs/>
          <w:color w:val="262626" w:themeColor="text1" w:themeTint="D9"/>
          <w:szCs w:val="24"/>
        </w:rPr>
        <w:t>Item 39 – Subregulations 159C(2) to (5)</w:t>
      </w:r>
      <w:r w:rsidRPr="00FC42E8">
        <w:rPr>
          <w:rFonts w:eastAsia="Times New Roman" w:cs="Times New Roman"/>
          <w:color w:val="262626" w:themeColor="text1" w:themeTint="D9"/>
          <w:szCs w:val="24"/>
        </w:rPr>
        <w:t xml:space="preserve"> </w:t>
      </w:r>
    </w:p>
    <w:p w14:paraId="471C5454" w14:textId="76145EA3" w:rsidR="00FC42E8" w:rsidRPr="00FC42E8" w:rsidRDefault="00FC42E8" w:rsidP="00FC42E8">
      <w:pPr>
        <w:rPr>
          <w:rFonts w:cs="Times New Roman"/>
        </w:rPr>
      </w:pPr>
      <w:r w:rsidRPr="00FC42E8">
        <w:rPr>
          <w:rFonts w:eastAsia="Times New Roman" w:cs="Times New Roman"/>
          <w:b/>
          <w:bCs/>
          <w:color w:val="262626" w:themeColor="text1" w:themeTint="D9"/>
          <w:szCs w:val="24"/>
        </w:rPr>
        <w:t>Item 40 – Subregulations 159D(2) to (4)</w:t>
      </w:r>
      <w:r w:rsidRPr="00FC42E8">
        <w:rPr>
          <w:rFonts w:eastAsia="Times New Roman" w:cs="Times New Roman"/>
          <w:color w:val="262626" w:themeColor="text1" w:themeTint="D9"/>
          <w:szCs w:val="24"/>
        </w:rPr>
        <w:t xml:space="preserve"> </w:t>
      </w:r>
    </w:p>
    <w:p w14:paraId="24DC0704" w14:textId="067F9465" w:rsidR="00FC42E8" w:rsidRPr="00FC42E8" w:rsidRDefault="00FC42E8" w:rsidP="00FC42E8">
      <w:pPr>
        <w:rPr>
          <w:rFonts w:cs="Times New Roman"/>
        </w:rPr>
      </w:pPr>
      <w:r w:rsidRPr="00FC42E8">
        <w:rPr>
          <w:rFonts w:eastAsia="Times New Roman" w:cs="Times New Roman"/>
          <w:b/>
          <w:bCs/>
          <w:color w:val="262626" w:themeColor="text1" w:themeTint="D9"/>
          <w:szCs w:val="24"/>
        </w:rPr>
        <w:t>Item 42 – Subregulation 166(5)</w:t>
      </w:r>
      <w:r w:rsidRPr="00FC42E8">
        <w:rPr>
          <w:rFonts w:eastAsia="Times New Roman" w:cs="Times New Roman"/>
          <w:color w:val="262626" w:themeColor="text1" w:themeTint="D9"/>
          <w:szCs w:val="24"/>
        </w:rPr>
        <w:t xml:space="preserve"> </w:t>
      </w:r>
    </w:p>
    <w:p w14:paraId="2805D888" w14:textId="676C9FDC" w:rsidR="00FC42E8" w:rsidRPr="00FC42E8" w:rsidRDefault="00FC42E8" w:rsidP="00FC42E8">
      <w:pPr>
        <w:rPr>
          <w:rFonts w:cs="Times New Roman"/>
        </w:rPr>
      </w:pPr>
      <w:r w:rsidRPr="00FC42E8">
        <w:rPr>
          <w:rFonts w:eastAsia="Times New Roman" w:cs="Times New Roman"/>
          <w:b/>
          <w:bCs/>
          <w:color w:val="262626" w:themeColor="text1" w:themeTint="D9"/>
          <w:szCs w:val="24"/>
        </w:rPr>
        <w:t>Item 44 – Regulation</w:t>
      </w:r>
      <w:r w:rsidRPr="00FC42E8">
        <w:rPr>
          <w:rFonts w:eastAsia="Times New Roman" w:cs="Times New Roman"/>
          <w:color w:val="262626" w:themeColor="text1" w:themeTint="D9"/>
          <w:szCs w:val="24"/>
        </w:rPr>
        <w:t xml:space="preserve"> </w:t>
      </w:r>
      <w:r w:rsidRPr="00FC42E8">
        <w:rPr>
          <w:rFonts w:eastAsia="Times New Roman" w:cs="Times New Roman"/>
          <w:b/>
          <w:bCs/>
          <w:color w:val="262626" w:themeColor="text1" w:themeTint="D9"/>
          <w:szCs w:val="24"/>
        </w:rPr>
        <w:t>167</w:t>
      </w:r>
      <w:r w:rsidRPr="00FC42E8">
        <w:rPr>
          <w:rFonts w:eastAsia="Times New Roman" w:cs="Times New Roman"/>
          <w:color w:val="262626" w:themeColor="text1" w:themeTint="D9"/>
          <w:szCs w:val="24"/>
        </w:rPr>
        <w:t xml:space="preserve"> </w:t>
      </w:r>
    </w:p>
    <w:p w14:paraId="0350961A" w14:textId="4D3DAB77" w:rsidR="00FC42E8" w:rsidRPr="00FC42E8" w:rsidRDefault="00FC42E8" w:rsidP="00FC42E8">
      <w:pPr>
        <w:rPr>
          <w:rFonts w:cs="Times New Roman"/>
        </w:rPr>
      </w:pPr>
      <w:r w:rsidRPr="00FC42E8">
        <w:rPr>
          <w:rFonts w:eastAsia="Times New Roman" w:cs="Times New Roman"/>
          <w:b/>
          <w:bCs/>
          <w:color w:val="262626" w:themeColor="text1" w:themeTint="D9"/>
          <w:szCs w:val="24"/>
        </w:rPr>
        <w:t>Item 45 – Regulation 167B</w:t>
      </w:r>
      <w:r w:rsidRPr="00FC42E8">
        <w:rPr>
          <w:rFonts w:eastAsia="Times New Roman" w:cs="Times New Roman"/>
          <w:color w:val="262626" w:themeColor="text1" w:themeTint="D9"/>
          <w:szCs w:val="24"/>
        </w:rPr>
        <w:t xml:space="preserve"> </w:t>
      </w:r>
    </w:p>
    <w:p w14:paraId="459B1BDE" w14:textId="51E7C753" w:rsidR="00FC42E8" w:rsidRPr="00FC42E8" w:rsidRDefault="00FC42E8" w:rsidP="00FC42E8">
      <w:pPr>
        <w:rPr>
          <w:rFonts w:cs="Times New Roman"/>
        </w:rPr>
      </w:pPr>
      <w:r w:rsidRPr="00FC42E8">
        <w:rPr>
          <w:rFonts w:eastAsia="Times New Roman" w:cs="Times New Roman"/>
          <w:b/>
          <w:bCs/>
          <w:color w:val="262626" w:themeColor="text1" w:themeTint="D9"/>
          <w:szCs w:val="24"/>
        </w:rPr>
        <w:t>Item 46 – Paragraph 171(1)(b)</w:t>
      </w:r>
      <w:r w:rsidRPr="00FC42E8">
        <w:rPr>
          <w:rFonts w:eastAsia="Times New Roman" w:cs="Times New Roman"/>
          <w:color w:val="262626" w:themeColor="text1" w:themeTint="D9"/>
          <w:szCs w:val="24"/>
        </w:rPr>
        <w:t xml:space="preserve"> </w:t>
      </w:r>
    </w:p>
    <w:p w14:paraId="6A88E4DF" w14:textId="43D6A5DA" w:rsidR="00FC42E8" w:rsidRPr="00FC42E8" w:rsidRDefault="00FC42E8" w:rsidP="00FC42E8">
      <w:pPr>
        <w:rPr>
          <w:rFonts w:cs="Times New Roman"/>
        </w:rPr>
      </w:pPr>
      <w:r w:rsidRPr="00FC42E8">
        <w:rPr>
          <w:rFonts w:eastAsia="Times New Roman" w:cs="Times New Roman"/>
          <w:b/>
          <w:bCs/>
          <w:color w:val="262626" w:themeColor="text1" w:themeTint="D9"/>
          <w:szCs w:val="24"/>
        </w:rPr>
        <w:t>Item 47 – Paragraphs 171(1)(c) and (d)</w:t>
      </w:r>
      <w:r w:rsidRPr="00FC42E8">
        <w:rPr>
          <w:rFonts w:eastAsia="Times New Roman" w:cs="Times New Roman"/>
          <w:color w:val="262626" w:themeColor="text1" w:themeTint="D9"/>
          <w:szCs w:val="24"/>
        </w:rPr>
        <w:t xml:space="preserve"> </w:t>
      </w:r>
    </w:p>
    <w:p w14:paraId="20C12BF6" w14:textId="1CA568D9" w:rsidR="00FC42E8" w:rsidRPr="00FC42E8" w:rsidRDefault="00FC42E8" w:rsidP="00FC42E8">
      <w:pPr>
        <w:rPr>
          <w:rFonts w:cs="Times New Roman"/>
        </w:rPr>
      </w:pPr>
      <w:r w:rsidRPr="00FC42E8">
        <w:rPr>
          <w:rFonts w:eastAsia="Times New Roman" w:cs="Times New Roman"/>
          <w:b/>
          <w:bCs/>
          <w:color w:val="262626" w:themeColor="text1" w:themeTint="D9"/>
          <w:szCs w:val="24"/>
        </w:rPr>
        <w:t xml:space="preserve">Item 48 – Subregulation 171(1A) </w:t>
      </w:r>
      <w:r w:rsidRPr="00FC42E8">
        <w:rPr>
          <w:rFonts w:eastAsia="Times New Roman" w:cs="Times New Roman"/>
          <w:color w:val="262626" w:themeColor="text1" w:themeTint="D9"/>
          <w:szCs w:val="24"/>
        </w:rPr>
        <w:t xml:space="preserve"> </w:t>
      </w:r>
    </w:p>
    <w:p w14:paraId="2DC033E4" w14:textId="10B41FB5" w:rsidR="00FC42E8" w:rsidRPr="00FC42E8" w:rsidRDefault="00FC42E8" w:rsidP="00FC42E8">
      <w:pPr>
        <w:rPr>
          <w:rFonts w:cs="Times New Roman"/>
        </w:rPr>
      </w:pPr>
      <w:r w:rsidRPr="00FC42E8">
        <w:rPr>
          <w:rFonts w:eastAsia="Times New Roman" w:cs="Times New Roman"/>
          <w:b/>
          <w:bCs/>
          <w:color w:val="262626" w:themeColor="text1" w:themeTint="D9"/>
          <w:szCs w:val="24"/>
        </w:rPr>
        <w:t>Item 49 – Paragraphs 176A(2)(a) and (b)</w:t>
      </w:r>
      <w:r w:rsidRPr="00FC42E8">
        <w:rPr>
          <w:rFonts w:eastAsia="Times New Roman" w:cs="Times New Roman"/>
          <w:color w:val="262626" w:themeColor="text1" w:themeTint="D9"/>
          <w:szCs w:val="24"/>
        </w:rPr>
        <w:t xml:space="preserve"> </w:t>
      </w:r>
    </w:p>
    <w:p w14:paraId="41937C28" w14:textId="6931122E" w:rsidR="00FC42E8" w:rsidRPr="00FC42E8" w:rsidRDefault="00FC42E8" w:rsidP="00FC42E8">
      <w:pPr>
        <w:rPr>
          <w:rFonts w:cs="Times New Roman"/>
        </w:rPr>
      </w:pPr>
      <w:r w:rsidRPr="00FC42E8">
        <w:rPr>
          <w:rFonts w:eastAsia="Times New Roman" w:cs="Times New Roman"/>
          <w:b/>
          <w:bCs/>
          <w:color w:val="262626" w:themeColor="text1" w:themeTint="D9"/>
          <w:szCs w:val="24"/>
        </w:rPr>
        <w:t>Item 50 – Subregulation 176H(3)</w:t>
      </w:r>
      <w:r w:rsidRPr="00FC42E8">
        <w:rPr>
          <w:rFonts w:eastAsia="Times New Roman" w:cs="Times New Roman"/>
          <w:color w:val="262626" w:themeColor="text1" w:themeTint="D9"/>
          <w:szCs w:val="24"/>
        </w:rPr>
        <w:t xml:space="preserve"> </w:t>
      </w:r>
    </w:p>
    <w:p w14:paraId="520EEB90" w14:textId="1A936E17" w:rsidR="00FC42E8" w:rsidRPr="00FC42E8" w:rsidRDefault="00FC42E8" w:rsidP="00FC42E8">
      <w:pPr>
        <w:rPr>
          <w:rFonts w:cs="Times New Roman"/>
        </w:rPr>
      </w:pPr>
      <w:r w:rsidRPr="00FC42E8">
        <w:rPr>
          <w:rFonts w:eastAsia="Times New Roman" w:cs="Times New Roman"/>
          <w:b/>
          <w:bCs/>
          <w:color w:val="262626" w:themeColor="text1" w:themeTint="D9"/>
          <w:szCs w:val="24"/>
        </w:rPr>
        <w:t>Item 51 – Subregulation 176J(7)</w:t>
      </w:r>
      <w:r w:rsidRPr="00FC42E8">
        <w:rPr>
          <w:rFonts w:eastAsia="Times New Roman" w:cs="Times New Roman"/>
          <w:color w:val="262626" w:themeColor="text1" w:themeTint="D9"/>
          <w:szCs w:val="24"/>
        </w:rPr>
        <w:t xml:space="preserve"> </w:t>
      </w:r>
    </w:p>
    <w:p w14:paraId="216FD5C5" w14:textId="24F33A1B" w:rsidR="00FC42E8" w:rsidRPr="00FC42E8" w:rsidRDefault="00FC42E8" w:rsidP="00FC42E8">
      <w:pPr>
        <w:rPr>
          <w:rFonts w:cs="Times New Roman"/>
        </w:rPr>
      </w:pPr>
      <w:r w:rsidRPr="00FC42E8">
        <w:rPr>
          <w:rFonts w:eastAsia="Times New Roman" w:cs="Times New Roman"/>
          <w:b/>
          <w:bCs/>
          <w:color w:val="262626" w:themeColor="text1" w:themeTint="D9"/>
          <w:szCs w:val="24"/>
        </w:rPr>
        <w:t>Item 52 – Regulation 177</w:t>
      </w:r>
      <w:r w:rsidRPr="00FC42E8">
        <w:rPr>
          <w:rFonts w:eastAsia="Times New Roman" w:cs="Times New Roman"/>
          <w:color w:val="262626" w:themeColor="text1" w:themeTint="D9"/>
          <w:szCs w:val="24"/>
        </w:rPr>
        <w:t xml:space="preserve"> </w:t>
      </w:r>
    </w:p>
    <w:p w14:paraId="5A68B3F7" w14:textId="2208D7CE" w:rsidR="00FC42E8" w:rsidRPr="00FC42E8" w:rsidRDefault="00FC42E8" w:rsidP="00FC42E8">
      <w:pPr>
        <w:rPr>
          <w:rFonts w:cs="Times New Roman"/>
        </w:rPr>
      </w:pPr>
      <w:r w:rsidRPr="00FC42E8">
        <w:rPr>
          <w:rFonts w:eastAsia="Times New Roman" w:cs="Times New Roman"/>
          <w:b/>
          <w:bCs/>
          <w:color w:val="262626" w:themeColor="text1" w:themeTint="D9"/>
          <w:szCs w:val="24"/>
        </w:rPr>
        <w:t>Item 54 – Subregulation 180(1)</w:t>
      </w:r>
      <w:r w:rsidRPr="00FC42E8">
        <w:rPr>
          <w:rFonts w:eastAsia="Times New Roman" w:cs="Times New Roman"/>
          <w:color w:val="262626" w:themeColor="text1" w:themeTint="D9"/>
          <w:szCs w:val="24"/>
        </w:rPr>
        <w:t xml:space="preserve"> </w:t>
      </w:r>
    </w:p>
    <w:p w14:paraId="7DCCFCEB" w14:textId="484BC3F1" w:rsidR="00FC42E8" w:rsidRPr="00FC42E8" w:rsidRDefault="00FC42E8" w:rsidP="00FC42E8">
      <w:pPr>
        <w:rPr>
          <w:rFonts w:cs="Times New Roman"/>
        </w:rPr>
      </w:pPr>
      <w:r w:rsidRPr="00FC42E8">
        <w:rPr>
          <w:rFonts w:eastAsia="Times New Roman" w:cs="Times New Roman"/>
          <w:b/>
          <w:bCs/>
          <w:color w:val="262626" w:themeColor="text1" w:themeTint="D9"/>
          <w:szCs w:val="24"/>
        </w:rPr>
        <w:t>Item 55 – Subregulation 180(3)</w:t>
      </w:r>
      <w:r w:rsidRPr="00FC42E8">
        <w:rPr>
          <w:rFonts w:eastAsia="Times New Roman" w:cs="Times New Roman"/>
          <w:color w:val="262626" w:themeColor="text1" w:themeTint="D9"/>
          <w:szCs w:val="24"/>
        </w:rPr>
        <w:t xml:space="preserve"> </w:t>
      </w:r>
    </w:p>
    <w:p w14:paraId="3C0FBCAE" w14:textId="1DA8C0AE" w:rsidR="00FC42E8" w:rsidRPr="00FC42E8" w:rsidRDefault="00FC42E8" w:rsidP="00FC42E8">
      <w:pPr>
        <w:rPr>
          <w:rFonts w:cs="Times New Roman"/>
        </w:rPr>
      </w:pPr>
      <w:r w:rsidRPr="00FC42E8">
        <w:rPr>
          <w:rFonts w:eastAsia="Times New Roman" w:cs="Times New Roman"/>
          <w:b/>
          <w:bCs/>
          <w:color w:val="262626" w:themeColor="text1" w:themeTint="D9"/>
          <w:szCs w:val="24"/>
        </w:rPr>
        <w:t>Item 56 – Subregulation 180(4)</w:t>
      </w:r>
      <w:r w:rsidRPr="00FC42E8">
        <w:rPr>
          <w:rFonts w:eastAsia="Times New Roman" w:cs="Times New Roman"/>
          <w:color w:val="262626" w:themeColor="text1" w:themeTint="D9"/>
          <w:szCs w:val="24"/>
        </w:rPr>
        <w:t xml:space="preserve"> </w:t>
      </w:r>
    </w:p>
    <w:p w14:paraId="42C63C0C" w14:textId="6DF49BAA" w:rsidR="00FC42E8" w:rsidRPr="00FC42E8" w:rsidRDefault="00FC42E8" w:rsidP="00FC42E8">
      <w:pPr>
        <w:rPr>
          <w:rFonts w:cs="Times New Roman"/>
        </w:rPr>
      </w:pPr>
      <w:r w:rsidRPr="00FC42E8">
        <w:rPr>
          <w:rFonts w:eastAsia="Times New Roman" w:cs="Times New Roman"/>
          <w:b/>
          <w:bCs/>
          <w:color w:val="262626" w:themeColor="text1" w:themeTint="D9"/>
          <w:szCs w:val="24"/>
        </w:rPr>
        <w:t>Item 57 – Regulation 181 (heading)</w:t>
      </w:r>
      <w:r w:rsidRPr="00FC42E8">
        <w:rPr>
          <w:rFonts w:eastAsia="Times New Roman" w:cs="Times New Roman"/>
          <w:color w:val="262626" w:themeColor="text1" w:themeTint="D9"/>
          <w:szCs w:val="24"/>
        </w:rPr>
        <w:t xml:space="preserve"> </w:t>
      </w:r>
    </w:p>
    <w:p w14:paraId="49FA7439" w14:textId="5C04BB66" w:rsidR="00FC42E8" w:rsidRPr="00FC42E8" w:rsidRDefault="00FC42E8" w:rsidP="00FC42E8">
      <w:pPr>
        <w:rPr>
          <w:rFonts w:cs="Times New Roman"/>
        </w:rPr>
      </w:pPr>
      <w:r w:rsidRPr="00FC42E8">
        <w:rPr>
          <w:rFonts w:eastAsia="Times New Roman" w:cs="Times New Roman"/>
          <w:b/>
          <w:bCs/>
          <w:color w:val="262626" w:themeColor="text1" w:themeTint="D9"/>
          <w:szCs w:val="24"/>
        </w:rPr>
        <w:t>Item 58 – Subregulation 181(1A)</w:t>
      </w:r>
      <w:r w:rsidRPr="00FC42E8">
        <w:rPr>
          <w:rFonts w:eastAsia="Times New Roman" w:cs="Times New Roman"/>
          <w:color w:val="262626" w:themeColor="text1" w:themeTint="D9"/>
          <w:szCs w:val="24"/>
        </w:rPr>
        <w:t xml:space="preserve"> </w:t>
      </w:r>
    </w:p>
    <w:p w14:paraId="28497CB6" w14:textId="3C960E99" w:rsidR="00FC42E8" w:rsidRPr="00FC42E8" w:rsidRDefault="00FC42E8" w:rsidP="00FC42E8">
      <w:pPr>
        <w:rPr>
          <w:rFonts w:cs="Times New Roman"/>
        </w:rPr>
      </w:pPr>
      <w:r w:rsidRPr="00FC42E8">
        <w:rPr>
          <w:rFonts w:eastAsia="Times New Roman" w:cs="Times New Roman"/>
          <w:b/>
          <w:bCs/>
          <w:color w:val="262626" w:themeColor="text1" w:themeTint="D9"/>
          <w:szCs w:val="24"/>
        </w:rPr>
        <w:t>Item 59 – Subregulation 181(2)</w:t>
      </w:r>
      <w:r w:rsidRPr="00FC42E8">
        <w:rPr>
          <w:rFonts w:eastAsia="Times New Roman" w:cs="Times New Roman"/>
          <w:color w:val="262626" w:themeColor="text1" w:themeTint="D9"/>
          <w:szCs w:val="24"/>
        </w:rPr>
        <w:t xml:space="preserve"> </w:t>
      </w:r>
    </w:p>
    <w:p w14:paraId="264208F7" w14:textId="63BAD58D" w:rsidR="00FC42E8" w:rsidRPr="00FC42E8" w:rsidRDefault="00FC42E8" w:rsidP="00FC42E8">
      <w:pPr>
        <w:rPr>
          <w:rFonts w:cs="Times New Roman"/>
        </w:rPr>
      </w:pPr>
      <w:r w:rsidRPr="00FC42E8">
        <w:rPr>
          <w:rFonts w:eastAsia="Times New Roman" w:cs="Times New Roman"/>
          <w:b/>
          <w:bCs/>
          <w:color w:val="262626" w:themeColor="text1" w:themeTint="D9"/>
          <w:szCs w:val="24"/>
        </w:rPr>
        <w:lastRenderedPageBreak/>
        <w:t>Item 60 – Subregulation 181(6)</w:t>
      </w:r>
      <w:r w:rsidRPr="00FC42E8">
        <w:rPr>
          <w:rFonts w:eastAsia="Times New Roman" w:cs="Times New Roman"/>
          <w:color w:val="262626" w:themeColor="text1" w:themeTint="D9"/>
          <w:szCs w:val="24"/>
        </w:rPr>
        <w:t xml:space="preserve"> </w:t>
      </w:r>
    </w:p>
    <w:p w14:paraId="4E5EC412" w14:textId="119F777D" w:rsidR="00FC42E8" w:rsidRPr="00FC42E8" w:rsidRDefault="00FC42E8" w:rsidP="00FC42E8">
      <w:pPr>
        <w:rPr>
          <w:rFonts w:cs="Times New Roman"/>
        </w:rPr>
      </w:pPr>
      <w:r w:rsidRPr="00FC42E8">
        <w:rPr>
          <w:rFonts w:eastAsia="Times New Roman" w:cs="Times New Roman"/>
          <w:b/>
          <w:bCs/>
          <w:color w:val="262626" w:themeColor="text1" w:themeTint="D9"/>
          <w:szCs w:val="24"/>
        </w:rPr>
        <w:t>Item 61 – Schedule 3 (Form 8)</w:t>
      </w:r>
      <w:r w:rsidRPr="00FC42E8">
        <w:rPr>
          <w:rFonts w:eastAsia="Times New Roman" w:cs="Times New Roman"/>
          <w:color w:val="262626" w:themeColor="text1" w:themeTint="D9"/>
          <w:szCs w:val="24"/>
        </w:rPr>
        <w:t xml:space="preserve"> </w:t>
      </w:r>
    </w:p>
    <w:p w14:paraId="2494C64D"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These items remove references to the Registered Organisations Commissioner or replace those references with references to the FWC General Manager, as the case may be</w:t>
      </w:r>
      <w:r w:rsidRPr="00A031CA">
        <w:rPr>
          <w:rFonts w:eastAsia="Times New Roman" w:cs="Times New Roman"/>
          <w:color w:val="000000" w:themeColor="text1"/>
          <w:szCs w:val="24"/>
        </w:rPr>
        <w:t>.</w:t>
      </w:r>
      <w:r w:rsidRPr="00A031CA">
        <w:rPr>
          <w:rFonts w:eastAsia="Times New Roman" w:cs="Times New Roman"/>
          <w:b/>
          <w:bCs/>
          <w:color w:val="262626" w:themeColor="text1" w:themeTint="D9"/>
          <w:szCs w:val="24"/>
        </w:rPr>
        <w:t xml:space="preserve"> </w:t>
      </w:r>
      <w:r w:rsidRPr="00A031CA">
        <w:rPr>
          <w:rFonts w:eastAsia="Times New Roman" w:cs="Times New Roman"/>
          <w:color w:val="262626" w:themeColor="text1" w:themeTint="D9"/>
          <w:szCs w:val="24"/>
        </w:rPr>
        <w:t xml:space="preserve"> </w:t>
      </w:r>
    </w:p>
    <w:p w14:paraId="7A8830B1" w14:textId="2DB7B42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 amendments made by items 26 and 27 are consequential to the replacement of the reference to the </w:t>
      </w:r>
      <w:r w:rsidR="004A7914">
        <w:rPr>
          <w:rFonts w:eastAsia="Times New Roman" w:cs="Times New Roman"/>
          <w:color w:val="262626" w:themeColor="text1" w:themeTint="D9"/>
          <w:szCs w:val="24"/>
        </w:rPr>
        <w:t>Registered Organisations Commissioner</w:t>
      </w:r>
      <w:r w:rsidR="004A7914" w:rsidRPr="00A031CA">
        <w:rPr>
          <w:rFonts w:eastAsia="Times New Roman" w:cs="Times New Roman"/>
          <w:color w:val="262626" w:themeColor="text1" w:themeTint="D9"/>
          <w:szCs w:val="24"/>
        </w:rPr>
        <w:t xml:space="preserve"> </w:t>
      </w:r>
      <w:r w:rsidRPr="00A031CA">
        <w:rPr>
          <w:rFonts w:eastAsia="Times New Roman" w:cs="Times New Roman"/>
          <w:color w:val="262626" w:themeColor="text1" w:themeTint="D9"/>
          <w:szCs w:val="24"/>
        </w:rPr>
        <w:t xml:space="preserve">by a reference to the FWC General Manager in </w:t>
      </w:r>
      <w:r w:rsidR="004A7914" w:rsidRPr="00A031CA">
        <w:rPr>
          <w:rFonts w:eastAsia="Times New Roman" w:cs="Times New Roman"/>
          <w:color w:val="262626" w:themeColor="text1" w:themeTint="D9"/>
          <w:szCs w:val="24"/>
        </w:rPr>
        <w:t>subregulation</w:t>
      </w:r>
      <w:r w:rsidR="004A7914">
        <w:rPr>
          <w:rFonts w:eastAsia="Times New Roman" w:cs="Times New Roman"/>
          <w:color w:val="262626" w:themeColor="text1" w:themeTint="D9"/>
          <w:szCs w:val="24"/>
        </w:rPr>
        <w:t> </w:t>
      </w:r>
      <w:r w:rsidRPr="00A031CA">
        <w:rPr>
          <w:rFonts w:eastAsia="Times New Roman" w:cs="Times New Roman"/>
          <w:color w:val="262626" w:themeColor="text1" w:themeTint="D9"/>
          <w:szCs w:val="24"/>
        </w:rPr>
        <w:t xml:space="preserve">131(1) made by item 25. </w:t>
      </w:r>
    </w:p>
    <w:p w14:paraId="63E08583" w14:textId="06813221" w:rsidR="00FC42E8" w:rsidRPr="00FC42E8" w:rsidRDefault="00FC42E8" w:rsidP="00FC42E8">
      <w:pPr>
        <w:rPr>
          <w:rFonts w:cs="Times New Roman"/>
        </w:rPr>
      </w:pPr>
      <w:r w:rsidRPr="00FC42E8">
        <w:rPr>
          <w:rFonts w:eastAsia="Times New Roman" w:cs="Times New Roman"/>
          <w:b/>
          <w:bCs/>
          <w:color w:val="262626" w:themeColor="text1" w:themeTint="D9"/>
          <w:szCs w:val="24"/>
        </w:rPr>
        <w:t>Item 29 – Paragraph 135(4)(a)</w:t>
      </w:r>
      <w:r w:rsidRPr="00FC42E8">
        <w:rPr>
          <w:rFonts w:eastAsia="Times New Roman" w:cs="Times New Roman"/>
          <w:color w:val="262626" w:themeColor="text1" w:themeTint="D9"/>
          <w:szCs w:val="24"/>
        </w:rPr>
        <w:t xml:space="preserve"> </w:t>
      </w:r>
    </w:p>
    <w:p w14:paraId="376EDB0A" w14:textId="256CD0F7" w:rsidR="00FC42E8" w:rsidRPr="00FC42E8" w:rsidRDefault="00FC42E8" w:rsidP="00FC42E8">
      <w:pPr>
        <w:rPr>
          <w:rFonts w:cs="Times New Roman"/>
        </w:rPr>
      </w:pPr>
      <w:r w:rsidRPr="00FC42E8">
        <w:rPr>
          <w:rFonts w:eastAsia="Times New Roman" w:cs="Times New Roman"/>
          <w:b/>
          <w:bCs/>
          <w:color w:val="262626" w:themeColor="text1" w:themeTint="D9"/>
          <w:szCs w:val="24"/>
        </w:rPr>
        <w:t>Item 31 – Paragraph 137(1)(c)</w:t>
      </w:r>
      <w:r w:rsidRPr="00FC42E8">
        <w:rPr>
          <w:rFonts w:eastAsia="Times New Roman" w:cs="Times New Roman"/>
          <w:color w:val="262626" w:themeColor="text1" w:themeTint="D9"/>
          <w:szCs w:val="24"/>
        </w:rPr>
        <w:t xml:space="preserve"> </w:t>
      </w:r>
    </w:p>
    <w:p w14:paraId="32D5F06A"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These items make technical amendments that remove references to the Registered Organisations Commissioner and replace them with references to the FWC. </w:t>
      </w:r>
    </w:p>
    <w:p w14:paraId="5474EDEB" w14:textId="5A995751" w:rsidR="00FC42E8" w:rsidRPr="00FC42E8" w:rsidRDefault="00FC42E8" w:rsidP="00FC42E8">
      <w:pPr>
        <w:rPr>
          <w:rFonts w:cs="Times New Roman"/>
        </w:rPr>
      </w:pPr>
      <w:r w:rsidRPr="00FC42E8">
        <w:rPr>
          <w:rFonts w:eastAsia="Times New Roman" w:cs="Times New Roman"/>
          <w:b/>
          <w:bCs/>
          <w:color w:val="262626" w:themeColor="text1" w:themeTint="D9"/>
          <w:szCs w:val="24"/>
        </w:rPr>
        <w:t>Item 41 – Subregulation 159D(5)</w:t>
      </w:r>
      <w:r w:rsidRPr="00FC42E8">
        <w:rPr>
          <w:rFonts w:eastAsia="Times New Roman" w:cs="Times New Roman"/>
          <w:color w:val="262626" w:themeColor="text1" w:themeTint="D9"/>
          <w:szCs w:val="24"/>
        </w:rPr>
        <w:t xml:space="preserve"> </w:t>
      </w:r>
    </w:p>
    <w:p w14:paraId="24D8414A" w14:textId="47B7921F" w:rsidR="00FC42E8" w:rsidRPr="00FC42E8" w:rsidRDefault="00FC42E8" w:rsidP="00FC42E8">
      <w:pPr>
        <w:rPr>
          <w:rFonts w:cs="Times New Roman"/>
        </w:rPr>
      </w:pPr>
      <w:r w:rsidRPr="00FC42E8">
        <w:rPr>
          <w:rFonts w:eastAsia="Times New Roman" w:cs="Times New Roman"/>
          <w:b/>
          <w:bCs/>
          <w:color w:val="262626" w:themeColor="text1" w:themeTint="D9"/>
          <w:szCs w:val="24"/>
        </w:rPr>
        <w:t>Item 43 – Subparagraph 166(5)(b)(i)</w:t>
      </w:r>
      <w:r w:rsidRPr="00FC42E8">
        <w:rPr>
          <w:rFonts w:eastAsia="Times New Roman" w:cs="Times New Roman"/>
          <w:color w:val="262626" w:themeColor="text1" w:themeTint="D9"/>
          <w:szCs w:val="24"/>
        </w:rPr>
        <w:t xml:space="preserve"> </w:t>
      </w:r>
    </w:p>
    <w:p w14:paraId="174D8376"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These items make technical amendments that remove references to the Registered Organisations Commissioner and the office of the Commissioner and replace them with references to the General Manager and the FWC. </w:t>
      </w:r>
    </w:p>
    <w:p w14:paraId="13B8F599" w14:textId="686D84FA" w:rsidR="00FC42E8" w:rsidRPr="00FC42E8" w:rsidRDefault="00FC42E8" w:rsidP="00FC42E8">
      <w:pPr>
        <w:rPr>
          <w:rFonts w:cs="Times New Roman"/>
        </w:rPr>
      </w:pPr>
      <w:r w:rsidRPr="00FC42E8">
        <w:rPr>
          <w:rFonts w:eastAsia="Times New Roman" w:cs="Times New Roman"/>
          <w:b/>
          <w:bCs/>
          <w:color w:val="262626" w:themeColor="text1" w:themeTint="D9"/>
          <w:szCs w:val="24"/>
        </w:rPr>
        <w:t>Item 53 – Regulation 178A</w:t>
      </w:r>
      <w:r w:rsidRPr="00FC42E8">
        <w:rPr>
          <w:rFonts w:eastAsia="Times New Roman" w:cs="Times New Roman"/>
          <w:color w:val="262626" w:themeColor="text1" w:themeTint="D9"/>
          <w:szCs w:val="24"/>
        </w:rPr>
        <w:t xml:space="preserve"> </w:t>
      </w:r>
    </w:p>
    <w:p w14:paraId="39B2BD1C"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item repeals an obsolete regulation to remove references to proceedings before the Registered Organisations Commissioner. </w:t>
      </w:r>
    </w:p>
    <w:p w14:paraId="500C8348" w14:textId="5C975CCC" w:rsidR="00FC42E8" w:rsidRPr="00FC42E8" w:rsidRDefault="00FC42E8" w:rsidP="00FC42E8">
      <w:pPr>
        <w:rPr>
          <w:rFonts w:cs="Times New Roman"/>
        </w:rPr>
      </w:pPr>
      <w:r w:rsidRPr="00FC42E8">
        <w:rPr>
          <w:rFonts w:eastAsia="Times New Roman" w:cs="Times New Roman"/>
          <w:b/>
          <w:bCs/>
          <w:color w:val="262626" w:themeColor="text1" w:themeTint="D9"/>
          <w:szCs w:val="24"/>
          <w:u w:val="single"/>
        </w:rPr>
        <w:t xml:space="preserve">PART </w:t>
      </w:r>
      <w:r w:rsidR="00241551">
        <w:rPr>
          <w:rFonts w:eastAsia="Times New Roman" w:cs="Times New Roman"/>
          <w:b/>
          <w:bCs/>
          <w:color w:val="262626" w:themeColor="text1" w:themeTint="D9"/>
          <w:szCs w:val="24"/>
          <w:u w:val="single"/>
        </w:rPr>
        <w:t>4</w:t>
      </w:r>
      <w:r w:rsidRPr="00FC42E8">
        <w:rPr>
          <w:rFonts w:eastAsia="Times New Roman" w:cs="Times New Roman"/>
          <w:b/>
          <w:bCs/>
          <w:color w:val="262626" w:themeColor="text1" w:themeTint="D9"/>
          <w:szCs w:val="24"/>
          <w:u w:val="single"/>
        </w:rPr>
        <w:t>—ABOLITION OF THE AUSTRALIAN BUILDING AND CONSTRUCTION COMMISSION</w:t>
      </w:r>
      <w:r w:rsidRPr="00FC42E8">
        <w:rPr>
          <w:rFonts w:eastAsia="Times New Roman" w:cs="Times New Roman"/>
          <w:b/>
          <w:bCs/>
          <w:color w:val="262626" w:themeColor="text1" w:themeTint="D9"/>
          <w:szCs w:val="24"/>
        </w:rPr>
        <w:t xml:space="preserve"> </w:t>
      </w:r>
    </w:p>
    <w:p w14:paraId="0B1537ED" w14:textId="77777777" w:rsidR="00FC42E8" w:rsidRPr="00FC42E8" w:rsidRDefault="00FC42E8" w:rsidP="00FC42E8">
      <w:pPr>
        <w:rPr>
          <w:rFonts w:cs="Times New Roman"/>
        </w:rPr>
      </w:pPr>
      <w:r w:rsidRPr="00FC42E8">
        <w:rPr>
          <w:rFonts w:eastAsia="Times New Roman" w:cs="Times New Roman"/>
          <w:color w:val="262626" w:themeColor="text1" w:themeTint="D9"/>
          <w:szCs w:val="24"/>
          <w:u w:val="single"/>
        </w:rPr>
        <w:t>Fair Work (Registered Organisations) Regulations 2009</w:t>
      </w:r>
      <w:r w:rsidRPr="00FC42E8">
        <w:rPr>
          <w:rFonts w:eastAsia="Times New Roman" w:cs="Times New Roman"/>
          <w:color w:val="262626" w:themeColor="text1" w:themeTint="D9"/>
          <w:szCs w:val="24"/>
        </w:rPr>
        <w:t xml:space="preserve"> </w:t>
      </w:r>
    </w:p>
    <w:p w14:paraId="480F3F9C" w14:textId="30920F1F"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 </w:t>
      </w:r>
      <w:r w:rsidRPr="00020F40">
        <w:rPr>
          <w:rFonts w:eastAsia="Times New Roman" w:cs="Times New Roman"/>
          <w:color w:val="262626" w:themeColor="text1" w:themeTint="D9"/>
          <w:szCs w:val="24"/>
        </w:rPr>
        <w:t>Fair Work Legislation Amendment (Secure Jobs, Better Pay) Bill 2022</w:t>
      </w:r>
      <w:r w:rsidRPr="003147B2">
        <w:rPr>
          <w:rFonts w:eastAsia="Times New Roman" w:cs="Times New Roman"/>
          <w:color w:val="262626" w:themeColor="text1" w:themeTint="D9"/>
          <w:szCs w:val="24"/>
        </w:rPr>
        <w:t xml:space="preserve"> would abolish the ABCC and ABC Commissioner role and significantly amend the</w:t>
      </w:r>
      <w:r w:rsidRPr="003147B2">
        <w:rPr>
          <w:rFonts w:eastAsia="Times New Roman" w:cs="Times New Roman"/>
          <w:i/>
          <w:iCs/>
          <w:color w:val="262626" w:themeColor="text1" w:themeTint="D9"/>
          <w:szCs w:val="24"/>
        </w:rPr>
        <w:t xml:space="preserve"> </w:t>
      </w:r>
      <w:r w:rsidRPr="003147B2">
        <w:rPr>
          <w:rFonts w:eastAsia="Times New Roman" w:cs="Times New Roman"/>
          <w:color w:val="262626" w:themeColor="text1" w:themeTint="D9"/>
          <w:szCs w:val="24"/>
        </w:rPr>
        <w:t>BCI(IP</w:t>
      </w:r>
      <w:r w:rsidRPr="00A031CA">
        <w:rPr>
          <w:rFonts w:eastAsia="Times New Roman" w:cs="Times New Roman"/>
          <w:color w:val="262626" w:themeColor="text1" w:themeTint="D9"/>
          <w:szCs w:val="24"/>
        </w:rPr>
        <w:t>)</w:t>
      </w:r>
      <w:r w:rsidR="00C667C2">
        <w:rPr>
          <w:rFonts w:eastAsia="Times New Roman" w:cs="Times New Roman"/>
          <w:color w:val="262626" w:themeColor="text1" w:themeTint="D9"/>
          <w:szCs w:val="24"/>
        </w:rPr>
        <w:t> </w:t>
      </w:r>
      <w:r w:rsidRPr="00A031CA">
        <w:rPr>
          <w:rFonts w:eastAsia="Times New Roman" w:cs="Times New Roman"/>
          <w:color w:val="262626" w:themeColor="text1" w:themeTint="D9"/>
          <w:szCs w:val="24"/>
        </w:rPr>
        <w:t xml:space="preserve">Act. </w:t>
      </w:r>
    </w:p>
    <w:p w14:paraId="0C082C93"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Consequentially, this Part removes references to the BCI(IP) Act in the Registered Organisations Regulations.  </w:t>
      </w:r>
    </w:p>
    <w:p w14:paraId="30A2C245" w14:textId="4C93633B" w:rsidR="00FC42E8" w:rsidRPr="00FC42E8" w:rsidRDefault="00FC42E8" w:rsidP="00FC42E8">
      <w:pPr>
        <w:rPr>
          <w:rFonts w:cs="Times New Roman"/>
        </w:rPr>
      </w:pPr>
      <w:r w:rsidRPr="00FC42E8">
        <w:rPr>
          <w:rFonts w:eastAsia="Times New Roman" w:cs="Times New Roman"/>
          <w:b/>
          <w:bCs/>
          <w:color w:val="262626" w:themeColor="text1" w:themeTint="D9"/>
          <w:szCs w:val="24"/>
        </w:rPr>
        <w:t>Item 6</w:t>
      </w:r>
      <w:r w:rsidR="00AB3EB0">
        <w:rPr>
          <w:rFonts w:eastAsia="Times New Roman" w:cs="Times New Roman"/>
          <w:b/>
          <w:bCs/>
          <w:color w:val="262626" w:themeColor="text1" w:themeTint="D9"/>
          <w:szCs w:val="24"/>
        </w:rPr>
        <w:t>2</w:t>
      </w:r>
      <w:r w:rsidRPr="00FC42E8">
        <w:rPr>
          <w:rFonts w:eastAsia="Times New Roman" w:cs="Times New Roman"/>
          <w:b/>
          <w:bCs/>
          <w:color w:val="262626" w:themeColor="text1" w:themeTint="D9"/>
          <w:szCs w:val="24"/>
        </w:rPr>
        <w:t xml:space="preserve"> – Subregulation 3(1) (paragraph (b) of the definition of designated civil penalty provision)</w:t>
      </w:r>
      <w:r w:rsidRPr="00FC42E8">
        <w:rPr>
          <w:rFonts w:eastAsia="Times New Roman" w:cs="Times New Roman"/>
          <w:color w:val="262626" w:themeColor="text1" w:themeTint="D9"/>
          <w:szCs w:val="24"/>
        </w:rPr>
        <w:t xml:space="preserve">  </w:t>
      </w:r>
    </w:p>
    <w:p w14:paraId="6F0393C0" w14:textId="4D52A44D" w:rsidR="00FC42E8" w:rsidRPr="00FC42E8" w:rsidRDefault="00FC42E8" w:rsidP="00FC42E8">
      <w:pPr>
        <w:rPr>
          <w:rFonts w:cs="Times New Roman"/>
        </w:rPr>
      </w:pPr>
      <w:r w:rsidRPr="00FC42E8">
        <w:rPr>
          <w:rFonts w:eastAsia="Times New Roman" w:cs="Times New Roman"/>
          <w:b/>
          <w:bCs/>
          <w:color w:val="262626" w:themeColor="text1" w:themeTint="D9"/>
          <w:szCs w:val="24"/>
        </w:rPr>
        <w:t>Item 6</w:t>
      </w:r>
      <w:r w:rsidR="00AB3EB0">
        <w:rPr>
          <w:rFonts w:eastAsia="Times New Roman" w:cs="Times New Roman"/>
          <w:b/>
          <w:bCs/>
          <w:color w:val="262626" w:themeColor="text1" w:themeTint="D9"/>
          <w:szCs w:val="24"/>
        </w:rPr>
        <w:t>3</w:t>
      </w:r>
      <w:r w:rsidRPr="00FC42E8">
        <w:rPr>
          <w:rFonts w:eastAsia="Times New Roman" w:cs="Times New Roman"/>
          <w:b/>
          <w:bCs/>
          <w:color w:val="262626" w:themeColor="text1" w:themeTint="D9"/>
          <w:szCs w:val="24"/>
        </w:rPr>
        <w:t xml:space="preserve"> – Subregulation 3(1) (paragraph (c) of the definition of designated civil penalty provision)</w:t>
      </w:r>
      <w:r w:rsidRPr="00FC42E8">
        <w:rPr>
          <w:rFonts w:eastAsia="Times New Roman" w:cs="Times New Roman"/>
          <w:color w:val="262626" w:themeColor="text1" w:themeTint="D9"/>
          <w:szCs w:val="24"/>
        </w:rPr>
        <w:t xml:space="preserve"> </w:t>
      </w:r>
    </w:p>
    <w:p w14:paraId="77481FE9" w14:textId="7675FDF4" w:rsidR="00FC42E8" w:rsidRPr="00FC42E8" w:rsidRDefault="00FC42E8" w:rsidP="00FC42E8">
      <w:pPr>
        <w:rPr>
          <w:rFonts w:cs="Times New Roman"/>
        </w:rPr>
      </w:pPr>
      <w:r w:rsidRPr="00FC42E8">
        <w:rPr>
          <w:rFonts w:eastAsia="Times New Roman" w:cs="Times New Roman"/>
          <w:b/>
          <w:bCs/>
          <w:color w:val="262626" w:themeColor="text1" w:themeTint="D9"/>
          <w:szCs w:val="24"/>
        </w:rPr>
        <w:t>Item 6</w:t>
      </w:r>
      <w:r w:rsidR="00AB3EB0">
        <w:rPr>
          <w:rFonts w:eastAsia="Times New Roman" w:cs="Times New Roman"/>
          <w:b/>
          <w:bCs/>
          <w:color w:val="262626" w:themeColor="text1" w:themeTint="D9"/>
          <w:szCs w:val="24"/>
        </w:rPr>
        <w:t>4</w:t>
      </w:r>
      <w:r w:rsidRPr="00FC42E8">
        <w:rPr>
          <w:rFonts w:eastAsia="Times New Roman" w:cs="Times New Roman"/>
          <w:b/>
          <w:bCs/>
          <w:color w:val="262626" w:themeColor="text1" w:themeTint="D9"/>
          <w:szCs w:val="24"/>
        </w:rPr>
        <w:t xml:space="preserve"> – Subregulation 3(1) (paragraph (b) of the definition of designated offence)</w:t>
      </w:r>
      <w:r w:rsidRPr="00FC42E8">
        <w:rPr>
          <w:rFonts w:eastAsia="Times New Roman" w:cs="Times New Roman"/>
          <w:color w:val="262626" w:themeColor="text1" w:themeTint="D9"/>
          <w:szCs w:val="24"/>
        </w:rPr>
        <w:t xml:space="preserve"> </w:t>
      </w:r>
    </w:p>
    <w:p w14:paraId="24FD34E4" w14:textId="279C6DA2" w:rsidR="00FC42E8" w:rsidRPr="00FC42E8" w:rsidRDefault="00FC42E8" w:rsidP="00FC42E8">
      <w:pPr>
        <w:rPr>
          <w:rFonts w:cs="Times New Roman"/>
        </w:rPr>
      </w:pPr>
      <w:r w:rsidRPr="00FC42E8">
        <w:rPr>
          <w:rFonts w:eastAsia="Times New Roman" w:cs="Times New Roman"/>
          <w:b/>
          <w:bCs/>
          <w:color w:val="262626" w:themeColor="text1" w:themeTint="D9"/>
          <w:szCs w:val="24"/>
        </w:rPr>
        <w:lastRenderedPageBreak/>
        <w:t>Item 6</w:t>
      </w:r>
      <w:r w:rsidR="00AB3EB0">
        <w:rPr>
          <w:rFonts w:eastAsia="Times New Roman" w:cs="Times New Roman"/>
          <w:b/>
          <w:bCs/>
          <w:color w:val="262626" w:themeColor="text1" w:themeTint="D9"/>
          <w:szCs w:val="24"/>
        </w:rPr>
        <w:t>5</w:t>
      </w:r>
      <w:r w:rsidRPr="00FC42E8">
        <w:rPr>
          <w:rFonts w:eastAsia="Times New Roman" w:cs="Times New Roman"/>
          <w:b/>
          <w:bCs/>
          <w:color w:val="262626" w:themeColor="text1" w:themeTint="D9"/>
          <w:szCs w:val="24"/>
        </w:rPr>
        <w:t xml:space="preserve"> – Subregulation 3(1) (paragraph (c) of the definition of designated offence)</w:t>
      </w:r>
      <w:r w:rsidRPr="00FC42E8">
        <w:rPr>
          <w:rFonts w:eastAsia="Times New Roman" w:cs="Times New Roman"/>
          <w:color w:val="262626" w:themeColor="text1" w:themeTint="D9"/>
          <w:szCs w:val="24"/>
        </w:rPr>
        <w:t xml:space="preserve"> </w:t>
      </w:r>
    </w:p>
    <w:p w14:paraId="20E2E36D" w14:textId="085D4083"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These items amend the definitions of ‘designated civil remedy provision’ and ‘designated offence’ in subregulation 3(1) to remove references to the BCI(IP) Act. They are consequential to Division 1 of Part 3 of Schedule 1 to </w:t>
      </w:r>
      <w:r w:rsidRPr="003147B2">
        <w:rPr>
          <w:rFonts w:eastAsia="Times New Roman" w:cs="Times New Roman"/>
          <w:color w:val="262626" w:themeColor="text1" w:themeTint="D9"/>
          <w:szCs w:val="24"/>
        </w:rPr>
        <w:t xml:space="preserve">the </w:t>
      </w:r>
      <w:r w:rsidRPr="00054A38">
        <w:rPr>
          <w:rFonts w:eastAsia="Times New Roman" w:cs="Times New Roman"/>
          <w:color w:val="262626" w:themeColor="text1" w:themeTint="D9"/>
          <w:szCs w:val="24"/>
        </w:rPr>
        <w:t xml:space="preserve">Fair Work Legislation Amendment (Secure Jobs, Better Pay) Bill 2022 </w:t>
      </w:r>
      <w:r w:rsidRPr="003147B2">
        <w:rPr>
          <w:rFonts w:eastAsia="Times New Roman" w:cs="Times New Roman"/>
          <w:color w:val="262626" w:themeColor="text1" w:themeTint="D9"/>
          <w:szCs w:val="24"/>
        </w:rPr>
        <w:t xml:space="preserve">that </w:t>
      </w:r>
      <w:r w:rsidR="00020F40">
        <w:rPr>
          <w:rFonts w:eastAsia="Times New Roman" w:cs="Times New Roman"/>
          <w:color w:val="262626" w:themeColor="text1" w:themeTint="D9"/>
          <w:szCs w:val="24"/>
        </w:rPr>
        <w:t>will</w:t>
      </w:r>
      <w:r w:rsidRPr="003147B2">
        <w:rPr>
          <w:rFonts w:eastAsia="Times New Roman" w:cs="Times New Roman"/>
          <w:color w:val="262626" w:themeColor="text1" w:themeTint="D9"/>
          <w:szCs w:val="24"/>
        </w:rPr>
        <w:t xml:space="preserve"> repeal the civil remedy and offence provisions in the BCI(IP) Act that are relevant to these</w:t>
      </w:r>
      <w:r w:rsidRPr="00A031CA">
        <w:rPr>
          <w:rFonts w:eastAsia="Times New Roman" w:cs="Times New Roman"/>
          <w:color w:val="262626" w:themeColor="text1" w:themeTint="D9"/>
          <w:szCs w:val="24"/>
        </w:rPr>
        <w:t xml:space="preserve"> definitions.   </w:t>
      </w:r>
    </w:p>
    <w:p w14:paraId="3B3B82D9" w14:textId="02B8EA26" w:rsidR="00FC42E8" w:rsidRPr="00FC42E8" w:rsidRDefault="00FC42E8" w:rsidP="00FC42E8">
      <w:pPr>
        <w:rPr>
          <w:rFonts w:cs="Times New Roman"/>
        </w:rPr>
      </w:pPr>
      <w:r w:rsidRPr="00FC42E8">
        <w:rPr>
          <w:rFonts w:eastAsia="Times New Roman" w:cs="Times New Roman"/>
          <w:b/>
          <w:bCs/>
          <w:color w:val="262626" w:themeColor="text1" w:themeTint="D9"/>
          <w:szCs w:val="24"/>
          <w:u w:val="single"/>
        </w:rPr>
        <w:t xml:space="preserve">PART </w:t>
      </w:r>
      <w:r w:rsidR="00241551">
        <w:rPr>
          <w:rFonts w:eastAsia="Times New Roman" w:cs="Times New Roman"/>
          <w:b/>
          <w:bCs/>
          <w:color w:val="262626" w:themeColor="text1" w:themeTint="D9"/>
          <w:szCs w:val="24"/>
          <w:u w:val="single"/>
        </w:rPr>
        <w:t>5</w:t>
      </w:r>
      <w:r w:rsidRPr="00FC42E8">
        <w:rPr>
          <w:rFonts w:eastAsia="Times New Roman" w:cs="Times New Roman"/>
          <w:b/>
          <w:bCs/>
          <w:color w:val="262626" w:themeColor="text1" w:themeTint="D9"/>
          <w:szCs w:val="24"/>
          <w:u w:val="single"/>
        </w:rPr>
        <w:t>—UNFAIR DISMISSAL</w:t>
      </w:r>
      <w:r w:rsidRPr="00FC42E8">
        <w:rPr>
          <w:rFonts w:eastAsia="Times New Roman" w:cs="Times New Roman"/>
          <w:b/>
          <w:bCs/>
          <w:color w:val="262626" w:themeColor="text1" w:themeTint="D9"/>
          <w:szCs w:val="24"/>
        </w:rPr>
        <w:t xml:space="preserve"> </w:t>
      </w:r>
    </w:p>
    <w:p w14:paraId="751785C9" w14:textId="77777777" w:rsidR="00FC42E8" w:rsidRPr="00FC42E8" w:rsidRDefault="00FC42E8" w:rsidP="00FC42E8">
      <w:pPr>
        <w:rPr>
          <w:rFonts w:cs="Times New Roman"/>
        </w:rPr>
      </w:pPr>
      <w:r w:rsidRPr="00FC42E8">
        <w:rPr>
          <w:rFonts w:eastAsia="Times New Roman" w:cs="Times New Roman"/>
          <w:color w:val="262626" w:themeColor="text1" w:themeTint="D9"/>
          <w:szCs w:val="24"/>
          <w:u w:val="single"/>
        </w:rPr>
        <w:t>Fair Work Regulations 2009</w:t>
      </w:r>
      <w:r w:rsidRPr="00FC42E8">
        <w:rPr>
          <w:rFonts w:eastAsia="Times New Roman" w:cs="Times New Roman"/>
          <w:color w:val="262626" w:themeColor="text1" w:themeTint="D9"/>
          <w:szCs w:val="24"/>
        </w:rPr>
        <w:t xml:space="preserve"> </w:t>
      </w:r>
    </w:p>
    <w:p w14:paraId="227470C0" w14:textId="37269A39" w:rsidR="00FC42E8" w:rsidRPr="00FC42E8" w:rsidRDefault="00FC42E8" w:rsidP="00FC42E8">
      <w:pPr>
        <w:rPr>
          <w:rFonts w:cs="Times New Roman"/>
        </w:rPr>
      </w:pPr>
      <w:r w:rsidRPr="00FC42E8">
        <w:rPr>
          <w:rFonts w:eastAsia="Times New Roman" w:cs="Times New Roman"/>
          <w:b/>
          <w:bCs/>
          <w:color w:val="262626" w:themeColor="text1" w:themeTint="D9"/>
          <w:szCs w:val="24"/>
        </w:rPr>
        <w:t>Item 6</w:t>
      </w:r>
      <w:r w:rsidR="00AB3EB0">
        <w:rPr>
          <w:rFonts w:eastAsia="Times New Roman" w:cs="Times New Roman"/>
          <w:b/>
          <w:bCs/>
          <w:color w:val="262626" w:themeColor="text1" w:themeTint="D9"/>
          <w:szCs w:val="24"/>
        </w:rPr>
        <w:t>6</w:t>
      </w:r>
      <w:r w:rsidRPr="00FC42E8">
        <w:rPr>
          <w:rFonts w:eastAsia="Times New Roman" w:cs="Times New Roman"/>
          <w:b/>
          <w:bCs/>
          <w:color w:val="262626" w:themeColor="text1" w:themeTint="D9"/>
          <w:szCs w:val="24"/>
        </w:rPr>
        <w:t xml:space="preserve"> – Paragraph 3.07(8)</w:t>
      </w:r>
    </w:p>
    <w:p w14:paraId="68162B9F"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item repeals and replaces subregulation 3.07(8). The subregulation sets out the circumstances in which the application fee must be refunded in an unfair dismissal application. The FWC is required to refund the application fee where the application is subsequently discontinued (see section 588 of the Act) and at that time either: </w:t>
      </w:r>
    </w:p>
    <w:p w14:paraId="3594639B" w14:textId="53F04CCD" w:rsidR="00FC42E8" w:rsidRPr="00FC42E8" w:rsidRDefault="00FC42E8" w:rsidP="00F60D7B">
      <w:pPr>
        <w:pStyle w:val="ListParagraph"/>
        <w:numPr>
          <w:ilvl w:val="0"/>
          <w:numId w:val="13"/>
        </w:numPr>
        <w:spacing w:after="160" w:line="259" w:lineRule="auto"/>
        <w:rPr>
          <w:rFonts w:eastAsia="Times New Roman" w:cs="Times New Roman"/>
          <w:szCs w:val="24"/>
        </w:rPr>
      </w:pPr>
      <w:r w:rsidRPr="00FC42E8">
        <w:rPr>
          <w:rFonts w:eastAsia="Times New Roman" w:cs="Times New Roman"/>
          <w:szCs w:val="24"/>
        </w:rPr>
        <w:t>the application has not been listed for</w:t>
      </w:r>
      <w:r w:rsidR="00EC6FB9">
        <w:rPr>
          <w:rFonts w:eastAsia="Times New Roman" w:cs="Times New Roman"/>
          <w:szCs w:val="24"/>
        </w:rPr>
        <w:t xml:space="preserve"> any of</w:t>
      </w:r>
      <w:r w:rsidRPr="00FC42E8">
        <w:rPr>
          <w:rFonts w:eastAsia="Times New Roman" w:cs="Times New Roman"/>
          <w:szCs w:val="24"/>
        </w:rPr>
        <w:t xml:space="preserve"> a conciliation, conference or hearing; or </w:t>
      </w:r>
    </w:p>
    <w:p w14:paraId="18BDF9EB" w14:textId="7B4F47DB" w:rsidR="00FC42E8" w:rsidRPr="00FC42E8" w:rsidRDefault="00FC42E8" w:rsidP="00F60D7B">
      <w:pPr>
        <w:pStyle w:val="ListParagraph"/>
        <w:numPr>
          <w:ilvl w:val="0"/>
          <w:numId w:val="13"/>
        </w:numPr>
        <w:spacing w:after="160" w:line="259" w:lineRule="auto"/>
        <w:rPr>
          <w:rFonts w:eastAsia="Times New Roman" w:cs="Times New Roman"/>
          <w:szCs w:val="24"/>
        </w:rPr>
      </w:pPr>
      <w:r w:rsidRPr="00FC42E8">
        <w:rPr>
          <w:rFonts w:eastAsia="Times New Roman" w:cs="Times New Roman"/>
          <w:szCs w:val="24"/>
        </w:rPr>
        <w:t>if the application has been listed for</w:t>
      </w:r>
      <w:r w:rsidR="00EC6FB9">
        <w:rPr>
          <w:rFonts w:eastAsia="Times New Roman" w:cs="Times New Roman"/>
          <w:szCs w:val="24"/>
        </w:rPr>
        <w:t xml:space="preserve"> any of</w:t>
      </w:r>
      <w:r w:rsidRPr="00FC42E8">
        <w:rPr>
          <w:rFonts w:eastAsia="Times New Roman" w:cs="Times New Roman"/>
          <w:szCs w:val="24"/>
        </w:rPr>
        <w:t xml:space="preserve"> a conciliation, conference or hearing, on a specified date, the discontinuance occurs at least 2 days before that date. </w:t>
      </w:r>
    </w:p>
    <w:p w14:paraId="406F9AC2" w14:textId="59E5BEE7" w:rsidR="00FA7644" w:rsidRDefault="00FC42E8" w:rsidP="00F10671">
      <w:pPr>
        <w:pStyle w:val="ListParagraph"/>
        <w:numPr>
          <w:ilvl w:val="0"/>
          <w:numId w:val="1"/>
        </w:numPr>
        <w:rPr>
          <w:rFonts w:cs="Times New Roman"/>
        </w:rPr>
      </w:pPr>
      <w:r w:rsidRPr="00A031CA">
        <w:rPr>
          <w:rFonts w:eastAsia="Times New Roman" w:cs="Times New Roman"/>
          <w:color w:val="262626" w:themeColor="text1" w:themeTint="D9"/>
          <w:szCs w:val="24"/>
        </w:rPr>
        <w:t xml:space="preserve">The subregulation mirrors existing application fee refund regulations under the general protections provisions in Part 3-1 of the Fair Work Act. </w:t>
      </w:r>
      <w:r w:rsidR="00FA7644" w:rsidRPr="00F10671">
        <w:rPr>
          <w:rFonts w:cs="Times New Roman"/>
        </w:rPr>
        <w:t>The chapeau would be altered in accordance with updated drafting standards and is otherwise not intended to have any change in effect.</w:t>
      </w:r>
    </w:p>
    <w:p w14:paraId="5DD986E6" w14:textId="05E2CDBE" w:rsidR="006A4F2F" w:rsidRPr="00F10671" w:rsidRDefault="006A4F2F" w:rsidP="00F10671">
      <w:pPr>
        <w:pStyle w:val="ListParagraph"/>
        <w:numPr>
          <w:ilvl w:val="0"/>
          <w:numId w:val="1"/>
        </w:numPr>
        <w:rPr>
          <w:rFonts w:cs="Times New Roman"/>
        </w:rPr>
      </w:pPr>
      <w:r w:rsidRPr="006A4F2F">
        <w:rPr>
          <w:rFonts w:cs="Times New Roman"/>
        </w:rPr>
        <w:t xml:space="preserve">This amendment is intended to align all fee refund regulations </w:t>
      </w:r>
      <w:r w:rsidRPr="00045795">
        <w:rPr>
          <w:rFonts w:cs="Times New Roman"/>
        </w:rPr>
        <w:t xml:space="preserve">and </w:t>
      </w:r>
      <w:r w:rsidR="00045795" w:rsidRPr="00045795">
        <w:rPr>
          <w:rFonts w:cs="Times New Roman"/>
        </w:rPr>
        <w:t xml:space="preserve">clarifies </w:t>
      </w:r>
      <w:r w:rsidR="00045795" w:rsidRPr="00045795">
        <w:rPr>
          <w:rFonts w:eastAsia="Times New Roman"/>
        </w:rPr>
        <w:t>the situations in which the Fair Work Commission must issue a fee refund for unfair dismissal applications</w:t>
      </w:r>
      <w:r w:rsidRPr="00045795">
        <w:rPr>
          <w:rFonts w:cs="Times New Roman"/>
        </w:rPr>
        <w:t>.</w:t>
      </w:r>
    </w:p>
    <w:p w14:paraId="0D5D38DC" w14:textId="6BBE4F6C" w:rsidR="00FC42E8" w:rsidRPr="00FC42E8" w:rsidRDefault="00FC42E8" w:rsidP="00FC42E8">
      <w:pPr>
        <w:rPr>
          <w:rFonts w:cs="Times New Roman"/>
        </w:rPr>
      </w:pPr>
      <w:r w:rsidRPr="00FC42E8">
        <w:rPr>
          <w:rFonts w:eastAsia="Times New Roman" w:cs="Times New Roman"/>
          <w:b/>
          <w:bCs/>
          <w:color w:val="262626" w:themeColor="text1" w:themeTint="D9"/>
          <w:szCs w:val="24"/>
          <w:u w:val="single"/>
        </w:rPr>
        <w:t xml:space="preserve">PART </w:t>
      </w:r>
      <w:r w:rsidR="00241551">
        <w:rPr>
          <w:rFonts w:eastAsia="Times New Roman" w:cs="Times New Roman"/>
          <w:b/>
          <w:bCs/>
          <w:color w:val="262626" w:themeColor="text1" w:themeTint="D9"/>
          <w:szCs w:val="24"/>
          <w:u w:val="single"/>
        </w:rPr>
        <w:t>6</w:t>
      </w:r>
      <w:r w:rsidRPr="00FC42E8">
        <w:rPr>
          <w:rFonts w:eastAsia="Times New Roman" w:cs="Times New Roman"/>
          <w:b/>
          <w:bCs/>
          <w:color w:val="262626" w:themeColor="text1" w:themeTint="D9"/>
          <w:szCs w:val="24"/>
          <w:u w:val="single"/>
        </w:rPr>
        <w:t xml:space="preserve">—OTHER AMENDMENTS </w:t>
      </w:r>
    </w:p>
    <w:p w14:paraId="4C5B14B5" w14:textId="77777777" w:rsidR="00FC42E8" w:rsidRPr="00FC42E8" w:rsidRDefault="00FC42E8" w:rsidP="00FC42E8">
      <w:pPr>
        <w:rPr>
          <w:rFonts w:cs="Times New Roman"/>
        </w:rPr>
      </w:pPr>
      <w:r w:rsidRPr="00FC42E8">
        <w:rPr>
          <w:rFonts w:eastAsia="Times New Roman" w:cs="Times New Roman"/>
          <w:b/>
          <w:bCs/>
          <w:i/>
          <w:iCs/>
          <w:color w:val="262626" w:themeColor="text1" w:themeTint="D9"/>
          <w:szCs w:val="24"/>
        </w:rPr>
        <w:t xml:space="preserve">Division 1—Amendments commencing day after registration </w:t>
      </w:r>
    </w:p>
    <w:p w14:paraId="5D3633DA" w14:textId="77777777" w:rsidR="00FC42E8" w:rsidRPr="00FC42E8" w:rsidRDefault="00FC42E8" w:rsidP="00FC42E8">
      <w:pPr>
        <w:rPr>
          <w:rFonts w:cs="Times New Roman"/>
        </w:rPr>
      </w:pPr>
      <w:r w:rsidRPr="00FC42E8">
        <w:rPr>
          <w:rFonts w:eastAsia="Times New Roman" w:cs="Times New Roman"/>
          <w:color w:val="262626" w:themeColor="text1" w:themeTint="D9"/>
          <w:szCs w:val="24"/>
          <w:u w:val="single"/>
        </w:rPr>
        <w:t>Fair Work Regulations 2009</w:t>
      </w:r>
      <w:r w:rsidRPr="00FC42E8">
        <w:rPr>
          <w:rFonts w:eastAsia="Times New Roman" w:cs="Times New Roman"/>
          <w:color w:val="262626" w:themeColor="text1" w:themeTint="D9"/>
          <w:szCs w:val="24"/>
        </w:rPr>
        <w:t xml:space="preserve"> </w:t>
      </w:r>
    </w:p>
    <w:p w14:paraId="037012B5" w14:textId="5EF7434A" w:rsidR="00FC42E8" w:rsidRPr="00FC42E8" w:rsidRDefault="00FC42E8" w:rsidP="00FC42E8">
      <w:pPr>
        <w:rPr>
          <w:rFonts w:cs="Times New Roman"/>
        </w:rPr>
      </w:pPr>
      <w:r w:rsidRPr="00FC42E8">
        <w:rPr>
          <w:rFonts w:eastAsia="Times New Roman" w:cs="Times New Roman"/>
          <w:b/>
          <w:bCs/>
          <w:color w:val="262626" w:themeColor="text1" w:themeTint="D9"/>
          <w:szCs w:val="24"/>
        </w:rPr>
        <w:t xml:space="preserve">Item </w:t>
      </w:r>
      <w:r w:rsidR="00AB3EB0">
        <w:rPr>
          <w:rFonts w:eastAsia="Times New Roman" w:cs="Times New Roman"/>
          <w:b/>
          <w:bCs/>
          <w:color w:val="262626" w:themeColor="text1" w:themeTint="D9"/>
          <w:szCs w:val="24"/>
        </w:rPr>
        <w:t>67</w:t>
      </w:r>
      <w:r w:rsidRPr="00FC42E8">
        <w:rPr>
          <w:rFonts w:eastAsia="Times New Roman" w:cs="Times New Roman"/>
          <w:b/>
          <w:bCs/>
          <w:color w:val="262626" w:themeColor="text1" w:themeTint="D9"/>
          <w:szCs w:val="24"/>
        </w:rPr>
        <w:t xml:space="preserve"> – Regulation 3.45</w:t>
      </w:r>
      <w:r w:rsidRPr="00FC42E8">
        <w:rPr>
          <w:rFonts w:eastAsia="Times New Roman" w:cs="Times New Roman"/>
          <w:color w:val="262626" w:themeColor="text1" w:themeTint="D9"/>
          <w:szCs w:val="24"/>
        </w:rPr>
        <w:t xml:space="preserve"> </w:t>
      </w:r>
    </w:p>
    <w:p w14:paraId="7D8A5B6E"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item makes a technical amendment to correct a drafting error referring to subsection 536(2)(b) of the Fair Work Act instead of subsection 536(2)(a). </w:t>
      </w:r>
    </w:p>
    <w:p w14:paraId="3FE27536" w14:textId="4EDD4BC4" w:rsidR="00FC42E8" w:rsidRPr="00FC42E8" w:rsidRDefault="00FC42E8" w:rsidP="00FC42E8">
      <w:pPr>
        <w:rPr>
          <w:rFonts w:cs="Times New Roman"/>
        </w:rPr>
      </w:pPr>
      <w:r w:rsidRPr="00FC42E8">
        <w:rPr>
          <w:rFonts w:eastAsia="Times New Roman" w:cs="Times New Roman"/>
          <w:b/>
          <w:bCs/>
          <w:color w:val="262626" w:themeColor="text1" w:themeTint="D9"/>
          <w:szCs w:val="24"/>
        </w:rPr>
        <w:t xml:space="preserve">Item </w:t>
      </w:r>
      <w:r w:rsidR="00AB3EB0">
        <w:rPr>
          <w:rFonts w:eastAsia="Times New Roman" w:cs="Times New Roman"/>
          <w:b/>
          <w:bCs/>
          <w:color w:val="262626" w:themeColor="text1" w:themeTint="D9"/>
          <w:szCs w:val="24"/>
        </w:rPr>
        <w:t>68</w:t>
      </w:r>
      <w:r w:rsidRPr="00FC42E8">
        <w:rPr>
          <w:rFonts w:eastAsia="Times New Roman" w:cs="Times New Roman"/>
          <w:b/>
          <w:bCs/>
          <w:color w:val="262626" w:themeColor="text1" w:themeTint="D9"/>
          <w:szCs w:val="24"/>
        </w:rPr>
        <w:t xml:space="preserve"> – Paragraph 5.01(2)(d)</w:t>
      </w:r>
      <w:r w:rsidRPr="00FC42E8">
        <w:rPr>
          <w:rFonts w:eastAsia="Times New Roman" w:cs="Times New Roman"/>
          <w:color w:val="262626" w:themeColor="text1" w:themeTint="D9"/>
          <w:szCs w:val="24"/>
        </w:rPr>
        <w:t xml:space="preserve"> </w:t>
      </w:r>
    </w:p>
    <w:p w14:paraId="6DB761F8"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This item makes a technical amendment to correct a drafting error referring to subsection 773(2), which does not exist. </w:t>
      </w:r>
    </w:p>
    <w:p w14:paraId="2F3660A1" w14:textId="1AB08EE6" w:rsidR="00FC42E8" w:rsidRPr="00FC42E8" w:rsidRDefault="00FC42E8" w:rsidP="00FC42E8">
      <w:pPr>
        <w:rPr>
          <w:rFonts w:cs="Times New Roman"/>
        </w:rPr>
      </w:pPr>
      <w:r w:rsidRPr="00FC42E8">
        <w:rPr>
          <w:rFonts w:eastAsia="Times New Roman" w:cs="Times New Roman"/>
          <w:b/>
          <w:bCs/>
          <w:color w:val="262626" w:themeColor="text1" w:themeTint="D9"/>
          <w:szCs w:val="24"/>
        </w:rPr>
        <w:t xml:space="preserve">Item </w:t>
      </w:r>
      <w:r w:rsidR="00AB3EB0">
        <w:rPr>
          <w:rFonts w:eastAsia="Times New Roman" w:cs="Times New Roman"/>
          <w:b/>
          <w:bCs/>
          <w:color w:val="262626" w:themeColor="text1" w:themeTint="D9"/>
          <w:szCs w:val="24"/>
        </w:rPr>
        <w:t>69</w:t>
      </w:r>
      <w:r w:rsidRPr="00FC42E8">
        <w:rPr>
          <w:rFonts w:eastAsia="Times New Roman" w:cs="Times New Roman"/>
          <w:b/>
          <w:bCs/>
          <w:color w:val="262626" w:themeColor="text1" w:themeTint="D9"/>
          <w:szCs w:val="24"/>
        </w:rPr>
        <w:t xml:space="preserve"> – Regulation 6.03A (heading)</w:t>
      </w:r>
      <w:r w:rsidRPr="00FC42E8">
        <w:rPr>
          <w:rFonts w:eastAsia="Times New Roman" w:cs="Times New Roman"/>
          <w:color w:val="262626" w:themeColor="text1" w:themeTint="D9"/>
          <w:szCs w:val="24"/>
        </w:rPr>
        <w:t xml:space="preserve"> </w:t>
      </w:r>
    </w:p>
    <w:p w14:paraId="5425CBF1" w14:textId="0266C83A" w:rsidR="00FC42E8" w:rsidRPr="00FC42E8" w:rsidRDefault="00FC42E8" w:rsidP="00FC42E8">
      <w:pPr>
        <w:rPr>
          <w:rFonts w:cs="Times New Roman"/>
        </w:rPr>
      </w:pPr>
      <w:r w:rsidRPr="00FC42E8">
        <w:rPr>
          <w:rFonts w:eastAsia="Times New Roman" w:cs="Times New Roman"/>
          <w:b/>
          <w:bCs/>
          <w:color w:val="262626" w:themeColor="text1" w:themeTint="D9"/>
          <w:szCs w:val="24"/>
        </w:rPr>
        <w:lastRenderedPageBreak/>
        <w:t>Item 7</w:t>
      </w:r>
      <w:r w:rsidR="00AB3EB0">
        <w:rPr>
          <w:rFonts w:eastAsia="Times New Roman" w:cs="Times New Roman"/>
          <w:b/>
          <w:bCs/>
          <w:color w:val="262626" w:themeColor="text1" w:themeTint="D9"/>
          <w:szCs w:val="24"/>
        </w:rPr>
        <w:t>0</w:t>
      </w:r>
      <w:r w:rsidRPr="00FC42E8">
        <w:rPr>
          <w:rFonts w:eastAsia="Times New Roman" w:cs="Times New Roman"/>
          <w:b/>
          <w:bCs/>
          <w:color w:val="262626" w:themeColor="text1" w:themeTint="D9"/>
          <w:szCs w:val="24"/>
        </w:rPr>
        <w:t xml:space="preserve"> – Regulation 6.03A</w:t>
      </w:r>
      <w:r w:rsidRPr="00FC42E8">
        <w:rPr>
          <w:rFonts w:eastAsia="Times New Roman" w:cs="Times New Roman"/>
          <w:color w:val="262626" w:themeColor="text1" w:themeTint="D9"/>
          <w:szCs w:val="24"/>
        </w:rPr>
        <w:t xml:space="preserve"> </w:t>
      </w:r>
    </w:p>
    <w:p w14:paraId="490DB305" w14:textId="3C1C152A" w:rsidR="00FC42E8" w:rsidRPr="00FC42E8" w:rsidRDefault="00FC42E8" w:rsidP="00FC42E8">
      <w:pPr>
        <w:rPr>
          <w:rFonts w:cs="Times New Roman"/>
        </w:rPr>
      </w:pPr>
      <w:r w:rsidRPr="00FC42E8">
        <w:rPr>
          <w:rFonts w:eastAsia="Times New Roman" w:cs="Times New Roman"/>
          <w:b/>
          <w:bCs/>
          <w:color w:val="262626" w:themeColor="text1" w:themeTint="D9"/>
          <w:szCs w:val="24"/>
        </w:rPr>
        <w:t>Item 7</w:t>
      </w:r>
      <w:r w:rsidR="00AB3EB0">
        <w:rPr>
          <w:rFonts w:eastAsia="Times New Roman" w:cs="Times New Roman"/>
          <w:b/>
          <w:bCs/>
          <w:color w:val="262626" w:themeColor="text1" w:themeTint="D9"/>
          <w:szCs w:val="24"/>
        </w:rPr>
        <w:t>1</w:t>
      </w:r>
      <w:r w:rsidRPr="00FC42E8">
        <w:rPr>
          <w:rFonts w:eastAsia="Times New Roman" w:cs="Times New Roman"/>
          <w:b/>
          <w:bCs/>
          <w:color w:val="262626" w:themeColor="text1" w:themeTint="D9"/>
          <w:szCs w:val="24"/>
        </w:rPr>
        <w:t xml:space="preserve"> – Paragraph 6.03A(a)</w:t>
      </w:r>
    </w:p>
    <w:p w14:paraId="2D9991D2" w14:textId="0005574C" w:rsidR="00FC42E8" w:rsidRPr="00FC42E8" w:rsidRDefault="00FC42E8" w:rsidP="00FC42E8">
      <w:pPr>
        <w:rPr>
          <w:rFonts w:cs="Times New Roman"/>
        </w:rPr>
      </w:pPr>
      <w:r w:rsidRPr="00FC42E8">
        <w:rPr>
          <w:rFonts w:eastAsia="Times New Roman" w:cs="Times New Roman"/>
          <w:b/>
          <w:bCs/>
          <w:color w:val="262626" w:themeColor="text1" w:themeTint="D9"/>
          <w:szCs w:val="24"/>
        </w:rPr>
        <w:t>Item 7</w:t>
      </w:r>
      <w:r w:rsidR="00AB3EB0">
        <w:rPr>
          <w:rFonts w:eastAsia="Times New Roman" w:cs="Times New Roman"/>
          <w:b/>
          <w:bCs/>
          <w:color w:val="262626" w:themeColor="text1" w:themeTint="D9"/>
          <w:szCs w:val="24"/>
        </w:rPr>
        <w:t>2</w:t>
      </w:r>
      <w:r w:rsidRPr="00FC42E8">
        <w:rPr>
          <w:rFonts w:eastAsia="Times New Roman" w:cs="Times New Roman"/>
          <w:b/>
          <w:bCs/>
          <w:color w:val="262626" w:themeColor="text1" w:themeTint="D9"/>
          <w:szCs w:val="24"/>
        </w:rPr>
        <w:t xml:space="preserve"> – Paragraphs 6.03A(b) to (</w:t>
      </w:r>
      <w:r w:rsidR="00020F40">
        <w:rPr>
          <w:rFonts w:eastAsia="Times New Roman" w:cs="Times New Roman"/>
          <w:b/>
          <w:bCs/>
          <w:color w:val="262626" w:themeColor="text1" w:themeTint="D9"/>
          <w:szCs w:val="24"/>
        </w:rPr>
        <w:t>d</w:t>
      </w:r>
      <w:r w:rsidRPr="00FC42E8">
        <w:rPr>
          <w:rFonts w:eastAsia="Times New Roman" w:cs="Times New Roman"/>
          <w:b/>
          <w:bCs/>
          <w:color w:val="262626" w:themeColor="text1" w:themeTint="D9"/>
          <w:szCs w:val="24"/>
        </w:rPr>
        <w:t>)</w:t>
      </w:r>
    </w:p>
    <w:p w14:paraId="777BF84E"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These items make technical amendments that correct existing drafting errors referring to FWA in place of the FWC.  </w:t>
      </w:r>
    </w:p>
    <w:p w14:paraId="69F1D26D" w14:textId="5F336B39" w:rsidR="00FC42E8" w:rsidRPr="00FC42E8" w:rsidRDefault="00FC42E8" w:rsidP="00FC42E8">
      <w:pPr>
        <w:rPr>
          <w:rFonts w:cs="Times New Roman"/>
        </w:rPr>
      </w:pPr>
      <w:r w:rsidRPr="00FC42E8">
        <w:rPr>
          <w:rFonts w:eastAsia="Times New Roman" w:cs="Times New Roman"/>
          <w:b/>
          <w:bCs/>
          <w:color w:val="262626" w:themeColor="text1" w:themeTint="D9"/>
          <w:szCs w:val="24"/>
        </w:rPr>
        <w:t>Item 7</w:t>
      </w:r>
      <w:r w:rsidR="00AB3EB0">
        <w:rPr>
          <w:rFonts w:eastAsia="Times New Roman" w:cs="Times New Roman"/>
          <w:b/>
          <w:bCs/>
          <w:color w:val="262626" w:themeColor="text1" w:themeTint="D9"/>
          <w:szCs w:val="24"/>
        </w:rPr>
        <w:t>3</w:t>
      </w:r>
      <w:r w:rsidRPr="00FC42E8">
        <w:rPr>
          <w:rFonts w:eastAsia="Times New Roman" w:cs="Times New Roman"/>
          <w:b/>
          <w:bCs/>
          <w:color w:val="262626" w:themeColor="text1" w:themeTint="D9"/>
          <w:szCs w:val="24"/>
        </w:rPr>
        <w:t xml:space="preserve"> – Schedule 3.3 (Form 2)</w:t>
      </w:r>
      <w:r w:rsidRPr="00FC42E8">
        <w:rPr>
          <w:rFonts w:eastAsia="Times New Roman" w:cs="Times New Roman"/>
          <w:color w:val="262626" w:themeColor="text1" w:themeTint="D9"/>
          <w:szCs w:val="24"/>
        </w:rPr>
        <w:t xml:space="preserve"> </w:t>
      </w:r>
    </w:p>
    <w:p w14:paraId="7D2296CE" w14:textId="52A559F3" w:rsidR="00FC42E8" w:rsidRPr="00FC42E8" w:rsidRDefault="00FC42E8" w:rsidP="00FC42E8">
      <w:pPr>
        <w:rPr>
          <w:rFonts w:cs="Times New Roman"/>
        </w:rPr>
      </w:pPr>
      <w:r w:rsidRPr="00FC42E8">
        <w:rPr>
          <w:rFonts w:eastAsia="Times New Roman" w:cs="Times New Roman"/>
          <w:b/>
          <w:bCs/>
          <w:color w:val="262626" w:themeColor="text1" w:themeTint="D9"/>
          <w:szCs w:val="24"/>
        </w:rPr>
        <w:t>Item 7</w:t>
      </w:r>
      <w:r w:rsidR="00AB3EB0">
        <w:rPr>
          <w:rFonts w:eastAsia="Times New Roman" w:cs="Times New Roman"/>
          <w:b/>
          <w:bCs/>
          <w:color w:val="262626" w:themeColor="text1" w:themeTint="D9"/>
          <w:szCs w:val="24"/>
        </w:rPr>
        <w:t>4</w:t>
      </w:r>
      <w:r w:rsidRPr="00FC42E8">
        <w:rPr>
          <w:rFonts w:eastAsia="Times New Roman" w:cs="Times New Roman"/>
          <w:b/>
          <w:bCs/>
          <w:color w:val="262626" w:themeColor="text1" w:themeTint="D9"/>
          <w:szCs w:val="24"/>
        </w:rPr>
        <w:t xml:space="preserve"> – Schedule 3.3 (Form 3)</w:t>
      </w:r>
      <w:r w:rsidRPr="00FC42E8">
        <w:rPr>
          <w:rFonts w:eastAsia="Times New Roman" w:cs="Times New Roman"/>
          <w:color w:val="262626" w:themeColor="text1" w:themeTint="D9"/>
          <w:szCs w:val="24"/>
        </w:rPr>
        <w:t xml:space="preserve"> </w:t>
      </w:r>
    </w:p>
    <w:p w14:paraId="33005CAA" w14:textId="48E1923F"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These items amend Schedule 3.3 to remove references to contacting the ABCC for further information about the rights and obligations that apply in relation to entry rights under the Fair Work Act. This amendment recognises that from 10</w:t>
      </w:r>
      <w:r w:rsidR="009C3FED">
        <w:rPr>
          <w:rFonts w:eastAsia="Times New Roman" w:cs="Times New Roman"/>
          <w:color w:val="262626" w:themeColor="text1" w:themeTint="D9"/>
          <w:szCs w:val="24"/>
        </w:rPr>
        <w:t> </w:t>
      </w:r>
      <w:r w:rsidRPr="00A031CA">
        <w:rPr>
          <w:rFonts w:eastAsia="Times New Roman" w:cs="Times New Roman"/>
          <w:color w:val="262626" w:themeColor="text1" w:themeTint="D9"/>
          <w:szCs w:val="24"/>
        </w:rPr>
        <w:t>November</w:t>
      </w:r>
      <w:r w:rsidR="009C3FED">
        <w:rPr>
          <w:rFonts w:eastAsia="Times New Roman" w:cs="Times New Roman"/>
          <w:color w:val="262626" w:themeColor="text1" w:themeTint="D9"/>
          <w:szCs w:val="24"/>
        </w:rPr>
        <w:t> </w:t>
      </w:r>
      <w:r w:rsidRPr="00A031CA">
        <w:rPr>
          <w:rFonts w:eastAsia="Times New Roman" w:cs="Times New Roman"/>
          <w:color w:val="262626" w:themeColor="text1" w:themeTint="D9"/>
          <w:szCs w:val="24"/>
        </w:rPr>
        <w:t xml:space="preserve">2022, the ABCC's role in relation to the Fair Work Act (including providing advice and assistance </w:t>
      </w:r>
      <w:r w:rsidRPr="003147B2">
        <w:rPr>
          <w:rFonts w:eastAsia="Times New Roman" w:cs="Times New Roman"/>
          <w:color w:val="262626" w:themeColor="text1" w:themeTint="D9"/>
          <w:szCs w:val="24"/>
        </w:rPr>
        <w:t xml:space="preserve">in relation to that Act) ceased, and that Division 2 of Part 3 of Schedule 1 to the </w:t>
      </w:r>
      <w:r w:rsidRPr="00020F40">
        <w:rPr>
          <w:rFonts w:eastAsia="Times New Roman" w:cs="Times New Roman"/>
          <w:color w:val="262626" w:themeColor="text1" w:themeTint="D9"/>
          <w:szCs w:val="24"/>
        </w:rPr>
        <w:t>Fair Work Legislation Amendment (Secure Jobs, Better Pay) Bill 2022</w:t>
      </w:r>
      <w:r w:rsidRPr="003147B2">
        <w:rPr>
          <w:rFonts w:eastAsia="Times New Roman" w:cs="Times New Roman"/>
          <w:color w:val="262626" w:themeColor="text1" w:themeTint="D9"/>
          <w:szCs w:val="24"/>
        </w:rPr>
        <w:t xml:space="preserve"> would abolish the ABCC</w:t>
      </w:r>
      <w:r w:rsidRPr="00A031CA">
        <w:rPr>
          <w:rFonts w:eastAsia="Times New Roman" w:cs="Times New Roman"/>
          <w:color w:val="262626" w:themeColor="text1" w:themeTint="D9"/>
          <w:szCs w:val="24"/>
        </w:rPr>
        <w:t xml:space="preserve">. </w:t>
      </w:r>
    </w:p>
    <w:p w14:paraId="2FEFBB1A" w14:textId="2C789CDD" w:rsidR="00FC42E8" w:rsidRPr="00FC42E8" w:rsidRDefault="00FC42E8" w:rsidP="00FC42E8">
      <w:pPr>
        <w:rPr>
          <w:rFonts w:cs="Times New Roman"/>
        </w:rPr>
      </w:pPr>
      <w:r w:rsidRPr="00FC42E8">
        <w:rPr>
          <w:rFonts w:eastAsia="Times New Roman" w:cs="Times New Roman"/>
          <w:b/>
          <w:bCs/>
          <w:color w:val="262626" w:themeColor="text1" w:themeTint="D9"/>
          <w:szCs w:val="24"/>
        </w:rPr>
        <w:t>Item 7</w:t>
      </w:r>
      <w:r w:rsidR="00AB3EB0">
        <w:rPr>
          <w:rFonts w:eastAsia="Times New Roman" w:cs="Times New Roman"/>
          <w:b/>
          <w:bCs/>
          <w:color w:val="262626" w:themeColor="text1" w:themeTint="D9"/>
          <w:szCs w:val="24"/>
        </w:rPr>
        <w:t>5</w:t>
      </w:r>
      <w:r w:rsidRPr="00FC42E8">
        <w:rPr>
          <w:rFonts w:eastAsia="Times New Roman" w:cs="Times New Roman"/>
          <w:b/>
          <w:bCs/>
          <w:color w:val="262626" w:themeColor="text1" w:themeTint="D9"/>
          <w:szCs w:val="24"/>
        </w:rPr>
        <w:t xml:space="preserve"> – Schedule 3.3 (Form 3)</w:t>
      </w:r>
      <w:r w:rsidRPr="00FC42E8">
        <w:rPr>
          <w:rFonts w:eastAsia="Times New Roman" w:cs="Times New Roman"/>
          <w:color w:val="262626" w:themeColor="text1" w:themeTint="D9"/>
          <w:szCs w:val="24"/>
        </w:rPr>
        <w:t xml:space="preserve"> </w:t>
      </w:r>
    </w:p>
    <w:p w14:paraId="1AE9AA04" w14:textId="2A269F1B" w:rsidR="00FC42E8" w:rsidRPr="00FC42E8" w:rsidRDefault="00FC42E8" w:rsidP="00FC42E8">
      <w:pPr>
        <w:rPr>
          <w:rFonts w:cs="Times New Roman"/>
        </w:rPr>
      </w:pPr>
      <w:r w:rsidRPr="00FC42E8">
        <w:rPr>
          <w:rFonts w:eastAsia="Times New Roman" w:cs="Times New Roman"/>
          <w:b/>
          <w:bCs/>
          <w:color w:val="262626" w:themeColor="text1" w:themeTint="D9"/>
          <w:szCs w:val="24"/>
        </w:rPr>
        <w:t>Item 7</w:t>
      </w:r>
      <w:r w:rsidR="00AB3EB0">
        <w:rPr>
          <w:rFonts w:eastAsia="Times New Roman" w:cs="Times New Roman"/>
          <w:b/>
          <w:bCs/>
          <w:color w:val="262626" w:themeColor="text1" w:themeTint="D9"/>
          <w:szCs w:val="24"/>
        </w:rPr>
        <w:t>6</w:t>
      </w:r>
      <w:r w:rsidRPr="00FC42E8">
        <w:rPr>
          <w:rFonts w:eastAsia="Times New Roman" w:cs="Times New Roman"/>
          <w:b/>
          <w:bCs/>
          <w:color w:val="262626" w:themeColor="text1" w:themeTint="D9"/>
          <w:szCs w:val="24"/>
        </w:rPr>
        <w:t xml:space="preserve"> – Schedule 3.3 (Form 4)</w:t>
      </w:r>
      <w:r w:rsidRPr="00FC42E8">
        <w:rPr>
          <w:rFonts w:eastAsia="Times New Roman" w:cs="Times New Roman"/>
          <w:color w:val="262626" w:themeColor="text1" w:themeTint="D9"/>
          <w:szCs w:val="24"/>
        </w:rPr>
        <w:t xml:space="preserve"> </w:t>
      </w:r>
    </w:p>
    <w:p w14:paraId="112C1F91" w14:textId="26B299F7" w:rsidR="00FC42E8" w:rsidRPr="00FC42E8" w:rsidRDefault="00FC42E8" w:rsidP="00FC42E8">
      <w:pPr>
        <w:rPr>
          <w:rFonts w:cs="Times New Roman"/>
        </w:rPr>
      </w:pPr>
      <w:r w:rsidRPr="00FC42E8">
        <w:rPr>
          <w:rFonts w:eastAsia="Times New Roman" w:cs="Times New Roman"/>
          <w:b/>
          <w:bCs/>
          <w:color w:val="262626" w:themeColor="text1" w:themeTint="D9"/>
          <w:szCs w:val="24"/>
        </w:rPr>
        <w:t xml:space="preserve">Item </w:t>
      </w:r>
      <w:r w:rsidR="00AB3EB0">
        <w:rPr>
          <w:rFonts w:eastAsia="Times New Roman" w:cs="Times New Roman"/>
          <w:b/>
          <w:bCs/>
          <w:color w:val="262626" w:themeColor="text1" w:themeTint="D9"/>
          <w:szCs w:val="24"/>
        </w:rPr>
        <w:t>77</w:t>
      </w:r>
      <w:r w:rsidRPr="00FC42E8">
        <w:rPr>
          <w:rFonts w:eastAsia="Times New Roman" w:cs="Times New Roman"/>
          <w:b/>
          <w:bCs/>
          <w:color w:val="262626" w:themeColor="text1" w:themeTint="D9"/>
          <w:szCs w:val="24"/>
        </w:rPr>
        <w:t xml:space="preserve"> – Schedule 6.1, clause (4) of the model term</w:t>
      </w:r>
      <w:r w:rsidRPr="00FC42E8">
        <w:rPr>
          <w:rFonts w:eastAsia="Times New Roman" w:cs="Times New Roman"/>
          <w:color w:val="262626" w:themeColor="text1" w:themeTint="D9"/>
          <w:szCs w:val="24"/>
        </w:rPr>
        <w:t xml:space="preserve"> </w:t>
      </w:r>
    </w:p>
    <w:p w14:paraId="64C3B56C" w14:textId="2CC95353" w:rsidR="00FC42E8" w:rsidRPr="00FC42E8" w:rsidRDefault="00FC42E8" w:rsidP="00FC42E8">
      <w:pPr>
        <w:rPr>
          <w:rFonts w:cs="Times New Roman"/>
        </w:rPr>
      </w:pPr>
      <w:r w:rsidRPr="00FC42E8">
        <w:rPr>
          <w:rFonts w:eastAsia="Times New Roman" w:cs="Times New Roman"/>
          <w:b/>
          <w:bCs/>
          <w:color w:val="262626" w:themeColor="text1" w:themeTint="D9"/>
          <w:szCs w:val="24"/>
        </w:rPr>
        <w:t xml:space="preserve">Item </w:t>
      </w:r>
      <w:r w:rsidR="00AB3EB0">
        <w:rPr>
          <w:rFonts w:eastAsia="Times New Roman" w:cs="Times New Roman"/>
          <w:b/>
          <w:bCs/>
          <w:color w:val="262626" w:themeColor="text1" w:themeTint="D9"/>
          <w:szCs w:val="24"/>
        </w:rPr>
        <w:t>78</w:t>
      </w:r>
      <w:r w:rsidRPr="00FC42E8">
        <w:rPr>
          <w:rFonts w:eastAsia="Times New Roman" w:cs="Times New Roman"/>
          <w:b/>
          <w:bCs/>
          <w:color w:val="262626" w:themeColor="text1" w:themeTint="D9"/>
          <w:szCs w:val="24"/>
        </w:rPr>
        <w:t xml:space="preserve"> – Schedule 6.1, clause (5) of the model term (note)</w:t>
      </w:r>
      <w:r w:rsidRPr="00FC42E8">
        <w:rPr>
          <w:rFonts w:eastAsia="Times New Roman" w:cs="Times New Roman"/>
          <w:color w:val="262626" w:themeColor="text1" w:themeTint="D9"/>
          <w:szCs w:val="24"/>
        </w:rPr>
        <w:t xml:space="preserve"> </w:t>
      </w:r>
    </w:p>
    <w:p w14:paraId="4313CF78" w14:textId="428E72A4" w:rsidR="00FC42E8" w:rsidRPr="00FC42E8" w:rsidRDefault="00FC42E8" w:rsidP="00FC42E8">
      <w:pPr>
        <w:rPr>
          <w:rFonts w:cs="Times New Roman"/>
        </w:rPr>
      </w:pPr>
      <w:r w:rsidRPr="00FC42E8">
        <w:rPr>
          <w:rFonts w:eastAsia="Times New Roman" w:cs="Times New Roman"/>
          <w:b/>
          <w:bCs/>
          <w:color w:val="262626" w:themeColor="text1" w:themeTint="D9"/>
          <w:szCs w:val="24"/>
        </w:rPr>
        <w:t xml:space="preserve">Item </w:t>
      </w:r>
      <w:r w:rsidR="00AB3EB0">
        <w:rPr>
          <w:rFonts w:eastAsia="Times New Roman" w:cs="Times New Roman"/>
          <w:b/>
          <w:bCs/>
          <w:color w:val="262626" w:themeColor="text1" w:themeTint="D9"/>
          <w:szCs w:val="24"/>
        </w:rPr>
        <w:t>79</w:t>
      </w:r>
      <w:r w:rsidRPr="00FC42E8">
        <w:rPr>
          <w:rFonts w:eastAsia="Times New Roman" w:cs="Times New Roman"/>
          <w:b/>
          <w:bCs/>
          <w:color w:val="262626" w:themeColor="text1" w:themeTint="D9"/>
          <w:szCs w:val="24"/>
        </w:rPr>
        <w:t xml:space="preserve"> – Schedule 6.1, clause (7) of the model term</w:t>
      </w:r>
      <w:r w:rsidRPr="00FC42E8">
        <w:rPr>
          <w:rFonts w:eastAsia="Times New Roman" w:cs="Times New Roman"/>
          <w:color w:val="262626" w:themeColor="text1" w:themeTint="D9"/>
          <w:szCs w:val="24"/>
        </w:rPr>
        <w:t xml:space="preserve"> </w:t>
      </w:r>
    </w:p>
    <w:p w14:paraId="6A0B0343"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These items make technical amendments that correct existing drafting errors. </w:t>
      </w:r>
    </w:p>
    <w:p w14:paraId="438904EB" w14:textId="6DD0CF19" w:rsidR="00FC42E8" w:rsidRPr="00FC42E8" w:rsidRDefault="00FC42E8" w:rsidP="00FC42E8">
      <w:pPr>
        <w:rPr>
          <w:rFonts w:cs="Times New Roman"/>
        </w:rPr>
      </w:pPr>
      <w:r w:rsidRPr="00FC42E8">
        <w:rPr>
          <w:rFonts w:eastAsia="Times New Roman" w:cs="Times New Roman"/>
          <w:b/>
          <w:bCs/>
          <w:color w:val="262626" w:themeColor="text1" w:themeTint="D9"/>
          <w:szCs w:val="24"/>
        </w:rPr>
        <w:t>Item 8</w:t>
      </w:r>
      <w:r w:rsidR="00AB3EB0">
        <w:rPr>
          <w:rFonts w:eastAsia="Times New Roman" w:cs="Times New Roman"/>
          <w:b/>
          <w:bCs/>
          <w:color w:val="262626" w:themeColor="text1" w:themeTint="D9"/>
          <w:szCs w:val="24"/>
        </w:rPr>
        <w:t>0</w:t>
      </w:r>
      <w:r w:rsidRPr="00FC42E8">
        <w:rPr>
          <w:rFonts w:eastAsia="Times New Roman" w:cs="Times New Roman"/>
          <w:b/>
          <w:bCs/>
          <w:color w:val="262626" w:themeColor="text1" w:themeTint="D9"/>
          <w:szCs w:val="24"/>
        </w:rPr>
        <w:t xml:space="preserve"> – Schedule 6.1A, clause (4) of the model term </w:t>
      </w:r>
      <w:r w:rsidRPr="00FC42E8">
        <w:rPr>
          <w:rFonts w:eastAsia="Times New Roman" w:cs="Times New Roman"/>
          <w:color w:val="262626" w:themeColor="text1" w:themeTint="D9"/>
          <w:szCs w:val="24"/>
        </w:rPr>
        <w:t xml:space="preserve"> </w:t>
      </w:r>
    </w:p>
    <w:p w14:paraId="7A8E9491" w14:textId="7EA5E3E5" w:rsidR="00FC42E8" w:rsidRPr="00FC42E8" w:rsidRDefault="00FC42E8" w:rsidP="00FC42E8">
      <w:pPr>
        <w:rPr>
          <w:rFonts w:cs="Times New Roman"/>
        </w:rPr>
      </w:pPr>
      <w:r w:rsidRPr="00FC42E8">
        <w:rPr>
          <w:rFonts w:eastAsia="Times New Roman" w:cs="Times New Roman"/>
          <w:b/>
          <w:bCs/>
          <w:color w:val="262626" w:themeColor="text1" w:themeTint="D9"/>
          <w:szCs w:val="24"/>
        </w:rPr>
        <w:t>Item 8</w:t>
      </w:r>
      <w:r w:rsidR="00241551">
        <w:rPr>
          <w:rFonts w:eastAsia="Times New Roman" w:cs="Times New Roman"/>
          <w:b/>
          <w:bCs/>
          <w:color w:val="262626" w:themeColor="text1" w:themeTint="D9"/>
          <w:szCs w:val="24"/>
        </w:rPr>
        <w:t>1</w:t>
      </w:r>
      <w:r w:rsidRPr="00FC42E8">
        <w:rPr>
          <w:rFonts w:eastAsia="Times New Roman" w:cs="Times New Roman"/>
          <w:b/>
          <w:bCs/>
          <w:color w:val="262626" w:themeColor="text1" w:themeTint="D9"/>
          <w:szCs w:val="24"/>
        </w:rPr>
        <w:t xml:space="preserve"> – Schedule 6.1A, clause (5) of the model term</w:t>
      </w:r>
      <w:r w:rsidRPr="00FC42E8">
        <w:rPr>
          <w:rFonts w:eastAsia="Times New Roman" w:cs="Times New Roman"/>
          <w:color w:val="262626" w:themeColor="text1" w:themeTint="D9"/>
          <w:szCs w:val="24"/>
        </w:rPr>
        <w:t xml:space="preserve"> </w:t>
      </w:r>
    </w:p>
    <w:p w14:paraId="4AE67FC7" w14:textId="3D24C519" w:rsidR="00FC42E8" w:rsidRPr="00FC42E8" w:rsidRDefault="00FC42E8" w:rsidP="00FC42E8">
      <w:pPr>
        <w:rPr>
          <w:rFonts w:cs="Times New Roman"/>
        </w:rPr>
      </w:pPr>
      <w:r w:rsidRPr="00FC42E8">
        <w:rPr>
          <w:rFonts w:eastAsia="Times New Roman" w:cs="Times New Roman"/>
          <w:b/>
          <w:bCs/>
          <w:color w:val="262626" w:themeColor="text1" w:themeTint="D9"/>
          <w:szCs w:val="24"/>
        </w:rPr>
        <w:t>Item 8</w:t>
      </w:r>
      <w:r w:rsidR="00241551">
        <w:rPr>
          <w:rFonts w:eastAsia="Times New Roman" w:cs="Times New Roman"/>
          <w:b/>
          <w:bCs/>
          <w:color w:val="262626" w:themeColor="text1" w:themeTint="D9"/>
          <w:szCs w:val="24"/>
        </w:rPr>
        <w:t>2</w:t>
      </w:r>
      <w:r w:rsidRPr="00FC42E8">
        <w:rPr>
          <w:rFonts w:eastAsia="Times New Roman" w:cs="Times New Roman"/>
          <w:b/>
          <w:bCs/>
          <w:color w:val="262626" w:themeColor="text1" w:themeTint="D9"/>
          <w:szCs w:val="24"/>
        </w:rPr>
        <w:t xml:space="preserve"> – Schedule 6.1A, paragraphs (5)(a) and (b) of the model term</w:t>
      </w:r>
      <w:r w:rsidRPr="00FC42E8">
        <w:rPr>
          <w:rFonts w:eastAsia="Times New Roman" w:cs="Times New Roman"/>
          <w:color w:val="262626" w:themeColor="text1" w:themeTint="D9"/>
          <w:szCs w:val="24"/>
        </w:rPr>
        <w:t xml:space="preserve"> </w:t>
      </w:r>
    </w:p>
    <w:p w14:paraId="07C0CDF0" w14:textId="46AA2221" w:rsidR="00FC42E8" w:rsidRPr="00FC42E8" w:rsidRDefault="00FC42E8" w:rsidP="00FC42E8">
      <w:pPr>
        <w:rPr>
          <w:rFonts w:cs="Times New Roman"/>
        </w:rPr>
      </w:pPr>
      <w:r w:rsidRPr="00FC42E8">
        <w:rPr>
          <w:rFonts w:eastAsia="Times New Roman" w:cs="Times New Roman"/>
          <w:b/>
          <w:bCs/>
          <w:color w:val="262626" w:themeColor="text1" w:themeTint="D9"/>
          <w:szCs w:val="24"/>
        </w:rPr>
        <w:t>Item 8</w:t>
      </w:r>
      <w:r w:rsidR="00241551">
        <w:rPr>
          <w:rFonts w:eastAsia="Times New Roman" w:cs="Times New Roman"/>
          <w:b/>
          <w:bCs/>
          <w:color w:val="262626" w:themeColor="text1" w:themeTint="D9"/>
          <w:szCs w:val="24"/>
        </w:rPr>
        <w:t>3</w:t>
      </w:r>
      <w:r w:rsidRPr="00FC42E8">
        <w:rPr>
          <w:rFonts w:eastAsia="Times New Roman" w:cs="Times New Roman"/>
          <w:b/>
          <w:bCs/>
          <w:color w:val="262626" w:themeColor="text1" w:themeTint="D9"/>
          <w:szCs w:val="24"/>
        </w:rPr>
        <w:t xml:space="preserve"> – Schedule 6.1A, clause (5) of the model term (note)</w:t>
      </w:r>
      <w:r w:rsidRPr="00FC42E8">
        <w:rPr>
          <w:rFonts w:eastAsia="Times New Roman" w:cs="Times New Roman"/>
          <w:color w:val="262626" w:themeColor="text1" w:themeTint="D9"/>
          <w:szCs w:val="24"/>
        </w:rPr>
        <w:t xml:space="preserve"> </w:t>
      </w:r>
    </w:p>
    <w:p w14:paraId="0AA91F19" w14:textId="07EC21DC" w:rsidR="00FC42E8" w:rsidRPr="00FC42E8" w:rsidRDefault="00FC42E8" w:rsidP="00FC42E8">
      <w:pPr>
        <w:rPr>
          <w:rFonts w:cs="Times New Roman"/>
        </w:rPr>
      </w:pPr>
      <w:r w:rsidRPr="00FC42E8">
        <w:rPr>
          <w:rFonts w:eastAsia="Times New Roman" w:cs="Times New Roman"/>
          <w:b/>
          <w:bCs/>
          <w:color w:val="262626" w:themeColor="text1" w:themeTint="D9"/>
          <w:szCs w:val="24"/>
        </w:rPr>
        <w:t>Item 8</w:t>
      </w:r>
      <w:r w:rsidR="00241551">
        <w:rPr>
          <w:rFonts w:eastAsia="Times New Roman" w:cs="Times New Roman"/>
          <w:b/>
          <w:bCs/>
          <w:color w:val="262626" w:themeColor="text1" w:themeTint="D9"/>
          <w:szCs w:val="24"/>
        </w:rPr>
        <w:t>4</w:t>
      </w:r>
      <w:r w:rsidRPr="00FC42E8">
        <w:rPr>
          <w:rFonts w:eastAsia="Times New Roman" w:cs="Times New Roman"/>
          <w:b/>
          <w:bCs/>
          <w:color w:val="262626" w:themeColor="text1" w:themeTint="D9"/>
          <w:szCs w:val="24"/>
        </w:rPr>
        <w:t xml:space="preserve"> – Schedule 6.1A, clause (7) of the model term</w:t>
      </w:r>
      <w:r w:rsidRPr="00FC42E8">
        <w:rPr>
          <w:rFonts w:eastAsia="Times New Roman" w:cs="Times New Roman"/>
          <w:color w:val="262626" w:themeColor="text1" w:themeTint="D9"/>
          <w:szCs w:val="24"/>
        </w:rPr>
        <w:t xml:space="preserve"> </w:t>
      </w:r>
    </w:p>
    <w:p w14:paraId="151AAA52"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These items make technical amendments that correct existing drafting errors referring to FWA in place of the FWC.  </w:t>
      </w:r>
    </w:p>
    <w:p w14:paraId="3B04D405" w14:textId="77777777" w:rsidR="00FC42E8" w:rsidRPr="00FC42E8" w:rsidRDefault="00FC42E8" w:rsidP="00FC42E8">
      <w:pPr>
        <w:rPr>
          <w:rFonts w:cs="Times New Roman"/>
        </w:rPr>
      </w:pPr>
      <w:r w:rsidRPr="00FC42E8">
        <w:rPr>
          <w:rFonts w:eastAsia="Times New Roman" w:cs="Times New Roman"/>
          <w:b/>
          <w:bCs/>
          <w:i/>
          <w:iCs/>
          <w:color w:val="262626" w:themeColor="text1" w:themeTint="D9"/>
          <w:szCs w:val="24"/>
        </w:rPr>
        <w:t xml:space="preserve">Division 2—Amendments commencing 1 July 2023 </w:t>
      </w:r>
    </w:p>
    <w:p w14:paraId="4346A18D" w14:textId="77777777" w:rsidR="00FC42E8" w:rsidRPr="00FC42E8" w:rsidRDefault="00FC42E8" w:rsidP="00FC42E8">
      <w:pPr>
        <w:rPr>
          <w:rFonts w:cs="Times New Roman"/>
        </w:rPr>
      </w:pPr>
      <w:r w:rsidRPr="00FC42E8">
        <w:rPr>
          <w:rFonts w:eastAsia="Times New Roman" w:cs="Times New Roman"/>
          <w:color w:val="262626" w:themeColor="text1" w:themeTint="D9"/>
          <w:szCs w:val="24"/>
          <w:u w:val="single"/>
        </w:rPr>
        <w:t>Fair Work (Transitional Provisions and Consequential Amendments) Regulations 2009</w:t>
      </w:r>
      <w:r w:rsidRPr="00FC42E8">
        <w:rPr>
          <w:rFonts w:eastAsia="Times New Roman" w:cs="Times New Roman"/>
          <w:color w:val="262626" w:themeColor="text1" w:themeTint="D9"/>
          <w:szCs w:val="24"/>
        </w:rPr>
        <w:t xml:space="preserve"> </w:t>
      </w:r>
    </w:p>
    <w:p w14:paraId="07B080FB" w14:textId="08DBAE8C" w:rsidR="00FC42E8" w:rsidRPr="00FC42E8" w:rsidRDefault="00FC42E8" w:rsidP="00FC42E8">
      <w:pPr>
        <w:rPr>
          <w:rFonts w:cs="Times New Roman"/>
        </w:rPr>
      </w:pPr>
      <w:r w:rsidRPr="00FC42E8">
        <w:rPr>
          <w:rFonts w:eastAsia="Times New Roman" w:cs="Times New Roman"/>
          <w:b/>
          <w:bCs/>
          <w:color w:val="262626" w:themeColor="text1" w:themeTint="D9"/>
          <w:szCs w:val="24"/>
        </w:rPr>
        <w:t>Item 8</w:t>
      </w:r>
      <w:r w:rsidR="00241551">
        <w:rPr>
          <w:rFonts w:eastAsia="Times New Roman" w:cs="Times New Roman"/>
          <w:b/>
          <w:bCs/>
          <w:color w:val="262626" w:themeColor="text1" w:themeTint="D9"/>
          <w:szCs w:val="24"/>
        </w:rPr>
        <w:t>5</w:t>
      </w:r>
      <w:r w:rsidRPr="00FC42E8">
        <w:rPr>
          <w:rFonts w:eastAsia="Times New Roman" w:cs="Times New Roman"/>
          <w:b/>
          <w:bCs/>
          <w:color w:val="262626" w:themeColor="text1" w:themeTint="D9"/>
          <w:szCs w:val="24"/>
        </w:rPr>
        <w:t xml:space="preserve"> – Regulations 3A.01 and 3B.02</w:t>
      </w:r>
      <w:r w:rsidRPr="00FC42E8">
        <w:rPr>
          <w:rFonts w:eastAsia="Times New Roman" w:cs="Times New Roman"/>
          <w:color w:val="262626" w:themeColor="text1" w:themeTint="D9"/>
          <w:szCs w:val="24"/>
        </w:rPr>
        <w:t xml:space="preserve"> </w:t>
      </w:r>
    </w:p>
    <w:p w14:paraId="1950E019"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lastRenderedPageBreak/>
        <w:t xml:space="preserve">This item repeals regulations 3A.01 and 3B.02 of the Transitional Regulations. </w:t>
      </w:r>
    </w:p>
    <w:p w14:paraId="4EB1DA6D" w14:textId="0A81994C"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Regulation 3A.01 modified the Transitional Act</w:t>
      </w:r>
      <w:r w:rsidRPr="00A031CA">
        <w:rPr>
          <w:rFonts w:eastAsia="Times New Roman" w:cs="Times New Roman"/>
          <w:i/>
          <w:iCs/>
          <w:color w:val="262626" w:themeColor="text1" w:themeTint="D9"/>
          <w:szCs w:val="24"/>
        </w:rPr>
        <w:t xml:space="preserve"> </w:t>
      </w:r>
      <w:r w:rsidRPr="00A031CA">
        <w:rPr>
          <w:rFonts w:eastAsia="Times New Roman" w:cs="Times New Roman"/>
          <w:color w:val="262626" w:themeColor="text1" w:themeTint="D9"/>
          <w:szCs w:val="24"/>
        </w:rPr>
        <w:t>by inserting Part 4A into Schedule</w:t>
      </w:r>
      <w:r w:rsidR="002664FD">
        <w:rPr>
          <w:rFonts w:eastAsia="Times New Roman" w:cs="Times New Roman"/>
          <w:color w:val="262626" w:themeColor="text1" w:themeTint="D9"/>
          <w:szCs w:val="24"/>
        </w:rPr>
        <w:t> </w:t>
      </w:r>
      <w:r w:rsidRPr="00A031CA">
        <w:rPr>
          <w:rFonts w:eastAsia="Times New Roman" w:cs="Times New Roman"/>
          <w:color w:val="262626" w:themeColor="text1" w:themeTint="D9"/>
          <w:szCs w:val="24"/>
        </w:rPr>
        <w:t xml:space="preserve">3A to that Act.  </w:t>
      </w:r>
    </w:p>
    <w:p w14:paraId="18155C0B" w14:textId="6794E318" w:rsidR="00FC42E8" w:rsidRPr="00FC42E8" w:rsidRDefault="00FC42E8" w:rsidP="00F60D7B">
      <w:pPr>
        <w:pStyle w:val="ListParagraph"/>
        <w:numPr>
          <w:ilvl w:val="0"/>
          <w:numId w:val="12"/>
        </w:numPr>
        <w:spacing w:after="160" w:line="259" w:lineRule="auto"/>
        <w:rPr>
          <w:rFonts w:eastAsia="Times New Roman" w:cs="Times New Roman"/>
          <w:szCs w:val="24"/>
        </w:rPr>
      </w:pPr>
      <w:r w:rsidRPr="00FC42E8">
        <w:rPr>
          <w:rFonts w:eastAsia="Times New Roman" w:cs="Times New Roman"/>
          <w:szCs w:val="24"/>
        </w:rPr>
        <w:t>Part 4A set out transitional arrangements preserving</w:t>
      </w:r>
      <w:r w:rsidR="00054A38">
        <w:rPr>
          <w:rFonts w:eastAsia="Times New Roman" w:cs="Times New Roman"/>
          <w:szCs w:val="24"/>
        </w:rPr>
        <w:t xml:space="preserve"> Division 2B state awards</w:t>
      </w:r>
      <w:r w:rsidRPr="00FC42E8">
        <w:rPr>
          <w:rFonts w:eastAsia="Times New Roman" w:cs="Times New Roman"/>
          <w:szCs w:val="24"/>
        </w:rPr>
        <w:t xml:space="preserve">:  </w:t>
      </w:r>
    </w:p>
    <w:p w14:paraId="0678E0AD" w14:textId="00F221EC" w:rsidR="00FC42E8" w:rsidRPr="00FC42E8" w:rsidRDefault="00FC42E8" w:rsidP="00F60D7B">
      <w:pPr>
        <w:pStyle w:val="ListParagraph"/>
        <w:numPr>
          <w:ilvl w:val="1"/>
          <w:numId w:val="12"/>
        </w:numPr>
        <w:spacing w:after="160" w:line="259" w:lineRule="auto"/>
        <w:rPr>
          <w:rFonts w:eastAsia="Times New Roman" w:cs="Times New Roman"/>
          <w:szCs w:val="24"/>
        </w:rPr>
      </w:pPr>
      <w:r w:rsidRPr="00FC42E8">
        <w:rPr>
          <w:rFonts w:eastAsia="Times New Roman" w:cs="Times New Roman"/>
          <w:szCs w:val="24"/>
        </w:rPr>
        <w:t>providing for minimum terms and conditions for trainees and apprentices employed by non</w:t>
      </w:r>
      <w:r w:rsidR="004A7914">
        <w:rPr>
          <w:rFonts w:eastAsia="Times New Roman" w:cs="Times New Roman"/>
          <w:szCs w:val="24"/>
        </w:rPr>
        <w:noBreakHyphen/>
      </w:r>
      <w:r w:rsidRPr="00FC42E8">
        <w:rPr>
          <w:rFonts w:eastAsia="Times New Roman" w:cs="Times New Roman"/>
          <w:szCs w:val="24"/>
        </w:rPr>
        <w:t>constitutional corporations, where that award provided for competency-based wage progression or a tools allowance (item</w:t>
      </w:r>
      <w:r w:rsidR="002664FD">
        <w:rPr>
          <w:rFonts w:eastAsia="Times New Roman" w:cs="Times New Roman"/>
          <w:szCs w:val="24"/>
        </w:rPr>
        <w:t> </w:t>
      </w:r>
      <w:r w:rsidRPr="00FC42E8">
        <w:rPr>
          <w:rFonts w:eastAsia="Times New Roman" w:cs="Times New Roman"/>
          <w:szCs w:val="24"/>
        </w:rPr>
        <w:t>36A of Schedule 3A to the Transitional Act); and</w:t>
      </w:r>
    </w:p>
    <w:p w14:paraId="664FF5AE" w14:textId="2C58CE96" w:rsidR="00FC42E8" w:rsidRPr="00FC42E8" w:rsidRDefault="00054A38" w:rsidP="00F60D7B">
      <w:pPr>
        <w:pStyle w:val="ListParagraph"/>
        <w:numPr>
          <w:ilvl w:val="1"/>
          <w:numId w:val="12"/>
        </w:numPr>
        <w:spacing w:after="160" w:line="259" w:lineRule="auto"/>
        <w:rPr>
          <w:rFonts w:eastAsia="Times New Roman" w:cs="Times New Roman"/>
          <w:szCs w:val="24"/>
        </w:rPr>
      </w:pPr>
      <w:r>
        <w:rPr>
          <w:rFonts w:eastAsia="Times New Roman" w:cs="Times New Roman"/>
          <w:szCs w:val="24"/>
        </w:rPr>
        <w:t>setting</w:t>
      </w:r>
      <w:r w:rsidR="00FC42E8" w:rsidRPr="00FC42E8">
        <w:rPr>
          <w:rFonts w:eastAsia="Times New Roman" w:cs="Times New Roman"/>
          <w:szCs w:val="24"/>
        </w:rPr>
        <w:t xml:space="preserve"> minimum terms and conditions for employees participating in the then-extant Queensland programs known as the Community Jobs Plan and Green Army (item 36B of Schedule 3A to the Transitional Act).   </w:t>
      </w:r>
    </w:p>
    <w:p w14:paraId="24911431"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The effect of repealing regulation 3A.01 is to remove item 36A of Schedule 3A to the Transitional Act. Trainees and apprentices of non-constitutional corporations to whom transitional arrangements applied are entitled instead to the minimum terms and conditions set out in the relevant modern award.  </w:t>
      </w:r>
    </w:p>
    <w:p w14:paraId="6CC05891" w14:textId="5839004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The repeal also removes item 36B, which is of no effect, from the face of the Transitional Regulations. That item ceased to apply at the end of 1 June 2012 (item</w:t>
      </w:r>
      <w:r w:rsidR="0058338A">
        <w:rPr>
          <w:rFonts w:eastAsia="Times New Roman" w:cs="Times New Roman"/>
          <w:color w:val="262626" w:themeColor="text1" w:themeTint="D9"/>
          <w:szCs w:val="24"/>
        </w:rPr>
        <w:t> </w:t>
      </w:r>
      <w:r w:rsidRPr="00A031CA">
        <w:rPr>
          <w:rFonts w:eastAsia="Times New Roman" w:cs="Times New Roman"/>
          <w:color w:val="262626" w:themeColor="text1" w:themeTint="D9"/>
          <w:szCs w:val="24"/>
        </w:rPr>
        <w:t xml:space="preserve">36B(7) of Schedule 3A to the Transitional Act).  </w:t>
      </w:r>
    </w:p>
    <w:p w14:paraId="2A12986E"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Regulation 3B.02 modified the Transitional Act by inserting Part 15 of Schedule 5 to that Act.  </w:t>
      </w:r>
    </w:p>
    <w:p w14:paraId="266E8137" w14:textId="77777777" w:rsidR="00FC42E8" w:rsidRPr="00FC42E8" w:rsidRDefault="00FC42E8" w:rsidP="00F60D7B">
      <w:pPr>
        <w:pStyle w:val="ListParagraph"/>
        <w:numPr>
          <w:ilvl w:val="0"/>
          <w:numId w:val="11"/>
        </w:numPr>
        <w:spacing w:after="160" w:line="259" w:lineRule="auto"/>
        <w:rPr>
          <w:rFonts w:eastAsia="Times New Roman" w:cs="Times New Roman"/>
          <w:szCs w:val="24"/>
        </w:rPr>
      </w:pPr>
      <w:r w:rsidRPr="00FC42E8">
        <w:rPr>
          <w:rFonts w:eastAsia="Times New Roman" w:cs="Times New Roman"/>
          <w:szCs w:val="24"/>
        </w:rPr>
        <w:t xml:space="preserve">Part 15 preserved transitional arrangements (being notional agreements preserving state awards (NAPSAs) that set wages and conditions based on state awards for certain apprentices employed by constitutional corporations in Queensland (items 15, 16 and 17 of Schedule 5 to the Transitional Act).  </w:t>
      </w:r>
    </w:p>
    <w:p w14:paraId="785FD8DE"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Item 20 of Schedule 3 to the Transitional Act provides that a NAPSA terminates on 1 January 2014, unless a regulation is made to extend the date. No such regulation was made, and as such, NAPSAs of the kind referred to in regulation 3B.02 terminated on that date. As such, the regulation is of no effect. This was confirmed by the Full Federal Court decision in </w:t>
      </w:r>
      <w:r w:rsidRPr="00A031CA">
        <w:rPr>
          <w:rFonts w:eastAsia="Times New Roman" w:cs="Times New Roman"/>
          <w:i/>
          <w:iCs/>
          <w:color w:val="262626" w:themeColor="text1" w:themeTint="D9"/>
          <w:szCs w:val="24"/>
        </w:rPr>
        <w:t xml:space="preserve">All Trades Queensland Pty Limited v Construction, Forestry, Mining and Energy Union </w:t>
      </w:r>
      <w:r w:rsidRPr="00A031CA">
        <w:rPr>
          <w:rFonts w:eastAsia="Times New Roman" w:cs="Times New Roman"/>
          <w:color w:val="262626" w:themeColor="text1" w:themeTint="D9"/>
          <w:szCs w:val="24"/>
        </w:rPr>
        <w:t xml:space="preserve">[2017] FCAFC 189 (27 November 2017).  Trainees and apprentice employees whose minimum terms and conditions were set under a NAPSA in reliance on regulation 3B.02 are instead, from 1 January 2014, entitled to the minimum terms and conditions set out in the relevant modern award.  </w:t>
      </w:r>
    </w:p>
    <w:p w14:paraId="100FBE34"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Repealing regulation 3B.02 removes it from the face of the Transitional Regulations, reducing confusion and making clear that it no longer has work to do.  </w:t>
      </w:r>
    </w:p>
    <w:p w14:paraId="4700869D" w14:textId="77777777" w:rsidR="00FC42E8" w:rsidRPr="00A031CA" w:rsidRDefault="00FC42E8" w:rsidP="00F60D7B">
      <w:pPr>
        <w:pStyle w:val="ListParagraph"/>
        <w:numPr>
          <w:ilvl w:val="0"/>
          <w:numId w:val="1"/>
        </w:numPr>
        <w:rPr>
          <w:rFonts w:cs="Times New Roman"/>
        </w:rPr>
      </w:pPr>
      <w:r w:rsidRPr="00A031CA">
        <w:rPr>
          <w:rFonts w:eastAsia="Times New Roman" w:cs="Times New Roman"/>
          <w:color w:val="262626" w:themeColor="text1" w:themeTint="D9"/>
          <w:szCs w:val="24"/>
        </w:rPr>
        <w:t xml:space="preserve">Following the repeal of these regulations, no further transitional arrangements apply to these employees. The repeal reduces complexity in determining wages and conditions for trainee and apprentice employees and establishes a level playing field.  </w:t>
      </w:r>
    </w:p>
    <w:p w14:paraId="2AB55D93" w14:textId="7A3917F0" w:rsidR="00756D99" w:rsidRPr="00A031CA" w:rsidRDefault="00FC42E8" w:rsidP="00F60D7B">
      <w:pPr>
        <w:pStyle w:val="ListParagraph"/>
        <w:keepNext/>
        <w:numPr>
          <w:ilvl w:val="0"/>
          <w:numId w:val="1"/>
        </w:numPr>
        <w:rPr>
          <w:rFonts w:cs="Times New Roman"/>
          <w:u w:val="single"/>
        </w:rPr>
      </w:pPr>
      <w:r w:rsidRPr="00A031CA">
        <w:rPr>
          <w:rFonts w:eastAsia="Times New Roman" w:cs="Times New Roman"/>
          <w:color w:val="262626" w:themeColor="text1" w:themeTint="D9"/>
          <w:szCs w:val="24"/>
        </w:rPr>
        <w:t xml:space="preserve">The repeal takes effect on 1 July 2023, which provides employers who are currently employing trainee and apprentice employees in accordance with arrangements </w:t>
      </w:r>
      <w:r w:rsidRPr="00A031CA">
        <w:rPr>
          <w:rFonts w:eastAsia="Times New Roman" w:cs="Times New Roman"/>
          <w:color w:val="262626" w:themeColor="text1" w:themeTint="D9"/>
          <w:szCs w:val="24"/>
        </w:rPr>
        <w:lastRenderedPageBreak/>
        <w:t>preserved by regulation 3A.01 with ample notice to comply with the relevant modern award.</w:t>
      </w:r>
    </w:p>
    <w:sectPr w:rsidR="00756D99" w:rsidRPr="00A031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43CD" w14:textId="77777777" w:rsidR="0025677F" w:rsidRDefault="0025677F" w:rsidP="00783FAB">
      <w:pPr>
        <w:spacing w:after="0" w:line="240" w:lineRule="auto"/>
      </w:pPr>
      <w:r>
        <w:separator/>
      </w:r>
    </w:p>
  </w:endnote>
  <w:endnote w:type="continuationSeparator" w:id="0">
    <w:p w14:paraId="7F7B4E6E" w14:textId="77777777" w:rsidR="0025677F" w:rsidRDefault="0025677F" w:rsidP="00783FAB">
      <w:pPr>
        <w:spacing w:after="0" w:line="240" w:lineRule="auto"/>
      </w:pPr>
      <w:r>
        <w:continuationSeparator/>
      </w:r>
    </w:p>
  </w:endnote>
  <w:endnote w:type="continuationNotice" w:id="1">
    <w:p w14:paraId="2536026C" w14:textId="77777777" w:rsidR="0025677F" w:rsidRDefault="00256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4529" w14:textId="77777777" w:rsidR="000A0622" w:rsidRDefault="000A0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1CE4" w14:textId="77777777" w:rsidR="000A0622" w:rsidRDefault="000A0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3067" w14:textId="77777777" w:rsidR="0025677F" w:rsidRDefault="0025677F" w:rsidP="00783FAB">
      <w:pPr>
        <w:spacing w:after="0" w:line="240" w:lineRule="auto"/>
      </w:pPr>
      <w:r>
        <w:separator/>
      </w:r>
    </w:p>
  </w:footnote>
  <w:footnote w:type="continuationSeparator" w:id="0">
    <w:p w14:paraId="34209AD1" w14:textId="77777777" w:rsidR="0025677F" w:rsidRDefault="0025677F" w:rsidP="00783FAB">
      <w:pPr>
        <w:spacing w:after="0" w:line="240" w:lineRule="auto"/>
      </w:pPr>
      <w:r>
        <w:continuationSeparator/>
      </w:r>
    </w:p>
  </w:footnote>
  <w:footnote w:type="continuationNotice" w:id="1">
    <w:p w14:paraId="6A87408B" w14:textId="77777777" w:rsidR="0025677F" w:rsidRDefault="002567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4D0" w14:textId="77777777" w:rsidR="000A0622" w:rsidRDefault="000A0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8B7" w14:textId="77777777" w:rsidR="000A0622" w:rsidRDefault="000A0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CAFC" w14:textId="77777777" w:rsidR="000A0622" w:rsidRDefault="000A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FECC"/>
    <w:multiLevelType w:val="hybridMultilevel"/>
    <w:tmpl w:val="301E5384"/>
    <w:lvl w:ilvl="0" w:tplc="79BCB7CE">
      <w:start w:val="1"/>
      <w:numFmt w:val="lowerLetter"/>
      <w:lvlText w:val="%1."/>
      <w:lvlJc w:val="left"/>
      <w:pPr>
        <w:ind w:left="1800" w:hanging="360"/>
      </w:pPr>
    </w:lvl>
    <w:lvl w:ilvl="1" w:tplc="0D0CFFD2">
      <w:start w:val="1"/>
      <w:numFmt w:val="lowerLetter"/>
      <w:lvlText w:val="%2."/>
      <w:lvlJc w:val="left"/>
      <w:pPr>
        <w:ind w:left="2520" w:hanging="360"/>
      </w:pPr>
    </w:lvl>
    <w:lvl w:ilvl="2" w:tplc="E9BEBBCE">
      <w:start w:val="1"/>
      <w:numFmt w:val="lowerRoman"/>
      <w:lvlText w:val="%3."/>
      <w:lvlJc w:val="right"/>
      <w:pPr>
        <w:ind w:left="3240" w:hanging="180"/>
      </w:pPr>
    </w:lvl>
    <w:lvl w:ilvl="3" w:tplc="6F0A43CE">
      <w:start w:val="1"/>
      <w:numFmt w:val="decimal"/>
      <w:lvlText w:val="%4."/>
      <w:lvlJc w:val="left"/>
      <w:pPr>
        <w:ind w:left="3960" w:hanging="360"/>
      </w:pPr>
    </w:lvl>
    <w:lvl w:ilvl="4" w:tplc="87E02788">
      <w:start w:val="1"/>
      <w:numFmt w:val="lowerLetter"/>
      <w:lvlText w:val="%5."/>
      <w:lvlJc w:val="left"/>
      <w:pPr>
        <w:ind w:left="4680" w:hanging="360"/>
      </w:pPr>
    </w:lvl>
    <w:lvl w:ilvl="5" w:tplc="124EBF96">
      <w:start w:val="1"/>
      <w:numFmt w:val="lowerRoman"/>
      <w:lvlText w:val="%6."/>
      <w:lvlJc w:val="right"/>
      <w:pPr>
        <w:ind w:left="5400" w:hanging="180"/>
      </w:pPr>
    </w:lvl>
    <w:lvl w:ilvl="6" w:tplc="4E5EF72E">
      <w:start w:val="1"/>
      <w:numFmt w:val="decimal"/>
      <w:lvlText w:val="%7."/>
      <w:lvlJc w:val="left"/>
      <w:pPr>
        <w:ind w:left="6120" w:hanging="360"/>
      </w:pPr>
    </w:lvl>
    <w:lvl w:ilvl="7" w:tplc="259046D2">
      <w:start w:val="1"/>
      <w:numFmt w:val="lowerLetter"/>
      <w:lvlText w:val="%8."/>
      <w:lvlJc w:val="left"/>
      <w:pPr>
        <w:ind w:left="6840" w:hanging="360"/>
      </w:pPr>
    </w:lvl>
    <w:lvl w:ilvl="8" w:tplc="74543812">
      <w:start w:val="1"/>
      <w:numFmt w:val="lowerRoman"/>
      <w:lvlText w:val="%9."/>
      <w:lvlJc w:val="right"/>
      <w:pPr>
        <w:ind w:left="7560" w:hanging="180"/>
      </w:pPr>
    </w:lvl>
  </w:abstractNum>
  <w:abstractNum w:abstractNumId="1" w15:restartNumberingAfterBreak="0">
    <w:nsid w:val="05C5084A"/>
    <w:multiLevelType w:val="hybridMultilevel"/>
    <w:tmpl w:val="69CE9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70DC8"/>
    <w:multiLevelType w:val="hybridMultilevel"/>
    <w:tmpl w:val="EA4E39B0"/>
    <w:lvl w:ilvl="0" w:tplc="B156C2D2">
      <w:start w:val="1"/>
      <w:numFmt w:val="decimal"/>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F94E71"/>
    <w:multiLevelType w:val="hybridMultilevel"/>
    <w:tmpl w:val="E0E41CA4"/>
    <w:lvl w:ilvl="0" w:tplc="31643DA2">
      <w:start w:val="1"/>
      <w:numFmt w:val="bullet"/>
      <w:pStyle w:val="EMdots"/>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51B0E0D"/>
    <w:multiLevelType w:val="hybridMultilevel"/>
    <w:tmpl w:val="810ADA8E"/>
    <w:lvl w:ilvl="0" w:tplc="1242F632">
      <w:start w:val="1"/>
      <w:numFmt w:val="lowerLetter"/>
      <w:lvlText w:val="%1."/>
      <w:lvlJc w:val="left"/>
      <w:pPr>
        <w:ind w:left="1440" w:hanging="360"/>
      </w:pPr>
    </w:lvl>
    <w:lvl w:ilvl="1" w:tplc="72BE6648">
      <w:start w:val="1"/>
      <w:numFmt w:val="lowerLetter"/>
      <w:lvlText w:val="%2."/>
      <w:lvlJc w:val="left"/>
      <w:pPr>
        <w:ind w:left="2160" w:hanging="360"/>
      </w:pPr>
    </w:lvl>
    <w:lvl w:ilvl="2" w:tplc="42EE00C8">
      <w:start w:val="1"/>
      <w:numFmt w:val="lowerRoman"/>
      <w:lvlText w:val="%3."/>
      <w:lvlJc w:val="right"/>
      <w:pPr>
        <w:ind w:left="2880" w:hanging="180"/>
      </w:pPr>
    </w:lvl>
    <w:lvl w:ilvl="3" w:tplc="65D03D42">
      <w:start w:val="1"/>
      <w:numFmt w:val="decimal"/>
      <w:lvlText w:val="%4."/>
      <w:lvlJc w:val="left"/>
      <w:pPr>
        <w:ind w:left="3600" w:hanging="360"/>
      </w:pPr>
    </w:lvl>
    <w:lvl w:ilvl="4" w:tplc="8B3C1FC8">
      <w:start w:val="1"/>
      <w:numFmt w:val="lowerLetter"/>
      <w:lvlText w:val="%5."/>
      <w:lvlJc w:val="left"/>
      <w:pPr>
        <w:ind w:left="4320" w:hanging="360"/>
      </w:pPr>
    </w:lvl>
    <w:lvl w:ilvl="5" w:tplc="BE24E9E2">
      <w:start w:val="1"/>
      <w:numFmt w:val="lowerRoman"/>
      <w:lvlText w:val="%6."/>
      <w:lvlJc w:val="right"/>
      <w:pPr>
        <w:ind w:left="5040" w:hanging="180"/>
      </w:pPr>
    </w:lvl>
    <w:lvl w:ilvl="6" w:tplc="42FE5F1E">
      <w:start w:val="1"/>
      <w:numFmt w:val="decimal"/>
      <w:lvlText w:val="%7."/>
      <w:lvlJc w:val="left"/>
      <w:pPr>
        <w:ind w:left="5760" w:hanging="360"/>
      </w:pPr>
    </w:lvl>
    <w:lvl w:ilvl="7" w:tplc="918E8EEC">
      <w:start w:val="1"/>
      <w:numFmt w:val="lowerLetter"/>
      <w:lvlText w:val="%8."/>
      <w:lvlJc w:val="left"/>
      <w:pPr>
        <w:ind w:left="6480" w:hanging="360"/>
      </w:pPr>
    </w:lvl>
    <w:lvl w:ilvl="8" w:tplc="9522B6BC">
      <w:start w:val="1"/>
      <w:numFmt w:val="lowerRoman"/>
      <w:lvlText w:val="%9."/>
      <w:lvlJc w:val="right"/>
      <w:pPr>
        <w:ind w:left="7200" w:hanging="180"/>
      </w:pPr>
    </w:lvl>
  </w:abstractNum>
  <w:abstractNum w:abstractNumId="6" w15:restartNumberingAfterBreak="0">
    <w:nsid w:val="295125FE"/>
    <w:multiLevelType w:val="hybridMultilevel"/>
    <w:tmpl w:val="D6CAB628"/>
    <w:lvl w:ilvl="0" w:tplc="61043880">
      <w:start w:val="1"/>
      <w:numFmt w:val="lowerLetter"/>
      <w:lvlText w:val="%1."/>
      <w:lvlJc w:val="left"/>
      <w:pPr>
        <w:ind w:left="1440" w:hanging="360"/>
      </w:pPr>
    </w:lvl>
    <w:lvl w:ilvl="1" w:tplc="DA185EDA">
      <w:start w:val="1"/>
      <w:numFmt w:val="lowerLetter"/>
      <w:lvlText w:val="%2."/>
      <w:lvlJc w:val="left"/>
      <w:pPr>
        <w:ind w:left="2160" w:hanging="360"/>
      </w:pPr>
    </w:lvl>
    <w:lvl w:ilvl="2" w:tplc="2CE817F2">
      <w:start w:val="1"/>
      <w:numFmt w:val="lowerRoman"/>
      <w:lvlText w:val="%3."/>
      <w:lvlJc w:val="right"/>
      <w:pPr>
        <w:ind w:left="2880" w:hanging="180"/>
      </w:pPr>
    </w:lvl>
    <w:lvl w:ilvl="3" w:tplc="E1C604AC">
      <w:start w:val="1"/>
      <w:numFmt w:val="decimal"/>
      <w:lvlText w:val="%4."/>
      <w:lvlJc w:val="left"/>
      <w:pPr>
        <w:ind w:left="3600" w:hanging="360"/>
      </w:pPr>
    </w:lvl>
    <w:lvl w:ilvl="4" w:tplc="AC1E66B6">
      <w:start w:val="1"/>
      <w:numFmt w:val="lowerLetter"/>
      <w:lvlText w:val="%5."/>
      <w:lvlJc w:val="left"/>
      <w:pPr>
        <w:ind w:left="4320" w:hanging="360"/>
      </w:pPr>
    </w:lvl>
    <w:lvl w:ilvl="5" w:tplc="C924FBCE">
      <w:start w:val="1"/>
      <w:numFmt w:val="lowerRoman"/>
      <w:lvlText w:val="%6."/>
      <w:lvlJc w:val="right"/>
      <w:pPr>
        <w:ind w:left="5040" w:hanging="180"/>
      </w:pPr>
    </w:lvl>
    <w:lvl w:ilvl="6" w:tplc="A4A00E3C">
      <w:start w:val="1"/>
      <w:numFmt w:val="decimal"/>
      <w:lvlText w:val="%7."/>
      <w:lvlJc w:val="left"/>
      <w:pPr>
        <w:ind w:left="5760" w:hanging="360"/>
      </w:pPr>
    </w:lvl>
    <w:lvl w:ilvl="7" w:tplc="7C30A3B4">
      <w:start w:val="1"/>
      <w:numFmt w:val="lowerLetter"/>
      <w:lvlText w:val="%8."/>
      <w:lvlJc w:val="left"/>
      <w:pPr>
        <w:ind w:left="6480" w:hanging="360"/>
      </w:pPr>
    </w:lvl>
    <w:lvl w:ilvl="8" w:tplc="D39CBC1E">
      <w:start w:val="1"/>
      <w:numFmt w:val="lowerRoman"/>
      <w:lvlText w:val="%9."/>
      <w:lvlJc w:val="right"/>
      <w:pPr>
        <w:ind w:left="7200" w:hanging="180"/>
      </w:pPr>
    </w:lvl>
  </w:abstractNum>
  <w:abstractNum w:abstractNumId="7" w15:restartNumberingAfterBreak="0">
    <w:nsid w:val="2D6BE77D"/>
    <w:multiLevelType w:val="hybridMultilevel"/>
    <w:tmpl w:val="6C627C2C"/>
    <w:lvl w:ilvl="0" w:tplc="FB72D132">
      <w:start w:val="1"/>
      <w:numFmt w:val="lowerLetter"/>
      <w:lvlText w:val="%1."/>
      <w:lvlJc w:val="left"/>
      <w:pPr>
        <w:ind w:left="1800" w:hanging="360"/>
      </w:pPr>
    </w:lvl>
    <w:lvl w:ilvl="1" w:tplc="0C09001B">
      <w:start w:val="1"/>
      <w:numFmt w:val="lowerRoman"/>
      <w:lvlText w:val="%2."/>
      <w:lvlJc w:val="right"/>
      <w:pPr>
        <w:ind w:left="2520" w:hanging="360"/>
      </w:pPr>
    </w:lvl>
    <w:lvl w:ilvl="2" w:tplc="A260C22E">
      <w:start w:val="1"/>
      <w:numFmt w:val="lowerRoman"/>
      <w:lvlText w:val="%3."/>
      <w:lvlJc w:val="right"/>
      <w:pPr>
        <w:ind w:left="3240" w:hanging="180"/>
      </w:pPr>
    </w:lvl>
    <w:lvl w:ilvl="3" w:tplc="DEACFD8C">
      <w:start w:val="1"/>
      <w:numFmt w:val="decimal"/>
      <w:lvlText w:val="%4."/>
      <w:lvlJc w:val="left"/>
      <w:pPr>
        <w:ind w:left="3960" w:hanging="360"/>
      </w:pPr>
    </w:lvl>
    <w:lvl w:ilvl="4" w:tplc="8D8E2024">
      <w:start w:val="1"/>
      <w:numFmt w:val="lowerLetter"/>
      <w:lvlText w:val="%5."/>
      <w:lvlJc w:val="left"/>
      <w:pPr>
        <w:ind w:left="4680" w:hanging="360"/>
      </w:pPr>
    </w:lvl>
    <w:lvl w:ilvl="5" w:tplc="5AF4BECC">
      <w:start w:val="1"/>
      <w:numFmt w:val="lowerRoman"/>
      <w:lvlText w:val="%6."/>
      <w:lvlJc w:val="right"/>
      <w:pPr>
        <w:ind w:left="5400" w:hanging="180"/>
      </w:pPr>
    </w:lvl>
    <w:lvl w:ilvl="6" w:tplc="44447768">
      <w:start w:val="1"/>
      <w:numFmt w:val="decimal"/>
      <w:lvlText w:val="%7."/>
      <w:lvlJc w:val="left"/>
      <w:pPr>
        <w:ind w:left="6120" w:hanging="360"/>
      </w:pPr>
    </w:lvl>
    <w:lvl w:ilvl="7" w:tplc="4B1E359E">
      <w:start w:val="1"/>
      <w:numFmt w:val="lowerLetter"/>
      <w:lvlText w:val="%8."/>
      <w:lvlJc w:val="left"/>
      <w:pPr>
        <w:ind w:left="6840" w:hanging="360"/>
      </w:pPr>
    </w:lvl>
    <w:lvl w:ilvl="8" w:tplc="6AF839E0">
      <w:start w:val="1"/>
      <w:numFmt w:val="lowerRoman"/>
      <w:lvlText w:val="%9."/>
      <w:lvlJc w:val="right"/>
      <w:pPr>
        <w:ind w:left="7560" w:hanging="180"/>
      </w:pPr>
    </w:lvl>
  </w:abstractNum>
  <w:abstractNum w:abstractNumId="8" w15:restartNumberingAfterBreak="0">
    <w:nsid w:val="423F2630"/>
    <w:multiLevelType w:val="hybridMultilevel"/>
    <w:tmpl w:val="9098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C33A8B"/>
    <w:multiLevelType w:val="hybridMultilevel"/>
    <w:tmpl w:val="4F66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037EBD"/>
    <w:multiLevelType w:val="hybridMultilevel"/>
    <w:tmpl w:val="3D4AB716"/>
    <w:lvl w:ilvl="0" w:tplc="4F642BD2">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59321D56"/>
    <w:multiLevelType w:val="hybridMultilevel"/>
    <w:tmpl w:val="2228BDE4"/>
    <w:lvl w:ilvl="0" w:tplc="CECCEF9A">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653857F5"/>
    <w:multiLevelType w:val="hybridMultilevel"/>
    <w:tmpl w:val="20907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01083A"/>
    <w:multiLevelType w:val="hybridMultilevel"/>
    <w:tmpl w:val="E92A93BA"/>
    <w:lvl w:ilvl="0" w:tplc="B5B6A66E">
      <w:start w:val="1"/>
      <w:numFmt w:val="decimal"/>
      <w:pStyle w:val="SCHRnumbers"/>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780188"/>
    <w:multiLevelType w:val="hybridMultilevel"/>
    <w:tmpl w:val="C6FEB222"/>
    <w:lvl w:ilvl="0" w:tplc="0C090001">
      <w:start w:val="1"/>
      <w:numFmt w:val="bullet"/>
      <w:lvlText w:val=""/>
      <w:lvlJc w:val="left"/>
      <w:pPr>
        <w:ind w:left="720" w:hanging="360"/>
      </w:pPr>
      <w:rPr>
        <w:rFonts w:ascii="Symbol" w:hAnsi="Symbol" w:hint="default"/>
      </w:rPr>
    </w:lvl>
    <w:lvl w:ilvl="1" w:tplc="5E54508E">
      <w:start w:val="55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6618C4"/>
    <w:multiLevelType w:val="hybridMultilevel"/>
    <w:tmpl w:val="9014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4"/>
  </w:num>
  <w:num w:numId="4">
    <w:abstractNumId w:val="15"/>
  </w:num>
  <w:num w:numId="5">
    <w:abstractNumId w:val="12"/>
  </w:num>
  <w:num w:numId="6">
    <w:abstractNumId w:val="8"/>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0"/>
  </w:num>
  <w:num w:numId="12">
    <w:abstractNumId w:val="7"/>
  </w:num>
  <w:num w:numId="13">
    <w:abstractNumId w:val="6"/>
  </w:num>
  <w:num w:numId="14">
    <w:abstractNumId w:val="5"/>
  </w:num>
  <w:num w:numId="15">
    <w:abstractNumId w:val="9"/>
  </w:num>
  <w:num w:numId="16">
    <w:abstractNumId w:val="11"/>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B59"/>
    <w:rsid w:val="00003184"/>
    <w:rsid w:val="000036EB"/>
    <w:rsid w:val="0000395C"/>
    <w:rsid w:val="00011E4D"/>
    <w:rsid w:val="000138CF"/>
    <w:rsid w:val="000140D5"/>
    <w:rsid w:val="000146FA"/>
    <w:rsid w:val="0001554B"/>
    <w:rsid w:val="00016AFF"/>
    <w:rsid w:val="00017F54"/>
    <w:rsid w:val="00020F40"/>
    <w:rsid w:val="000305EA"/>
    <w:rsid w:val="00031E3C"/>
    <w:rsid w:val="00032CB3"/>
    <w:rsid w:val="00033395"/>
    <w:rsid w:val="00036FAE"/>
    <w:rsid w:val="00044508"/>
    <w:rsid w:val="00045795"/>
    <w:rsid w:val="00047668"/>
    <w:rsid w:val="00047A2A"/>
    <w:rsid w:val="0005020B"/>
    <w:rsid w:val="00054A38"/>
    <w:rsid w:val="00057815"/>
    <w:rsid w:val="00057A1E"/>
    <w:rsid w:val="000614A1"/>
    <w:rsid w:val="00062794"/>
    <w:rsid w:val="0006484E"/>
    <w:rsid w:val="000668B0"/>
    <w:rsid w:val="00076E76"/>
    <w:rsid w:val="00083F41"/>
    <w:rsid w:val="000846B7"/>
    <w:rsid w:val="000A0622"/>
    <w:rsid w:val="000A2A28"/>
    <w:rsid w:val="000A2D3A"/>
    <w:rsid w:val="000A3124"/>
    <w:rsid w:val="000A35D6"/>
    <w:rsid w:val="000B1BE1"/>
    <w:rsid w:val="000B3914"/>
    <w:rsid w:val="000B6430"/>
    <w:rsid w:val="000C224C"/>
    <w:rsid w:val="000C34FD"/>
    <w:rsid w:val="000C4D6B"/>
    <w:rsid w:val="000D1472"/>
    <w:rsid w:val="000D5E6D"/>
    <w:rsid w:val="000E3516"/>
    <w:rsid w:val="000E57DB"/>
    <w:rsid w:val="000E6FD6"/>
    <w:rsid w:val="000F1811"/>
    <w:rsid w:val="000F7A8C"/>
    <w:rsid w:val="00103015"/>
    <w:rsid w:val="00103253"/>
    <w:rsid w:val="001042BA"/>
    <w:rsid w:val="00120A34"/>
    <w:rsid w:val="00124260"/>
    <w:rsid w:val="00125A8E"/>
    <w:rsid w:val="00127CD8"/>
    <w:rsid w:val="001301AD"/>
    <w:rsid w:val="0013187B"/>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2A6"/>
    <w:rsid w:val="00173A64"/>
    <w:rsid w:val="00173E0C"/>
    <w:rsid w:val="00185491"/>
    <w:rsid w:val="00195030"/>
    <w:rsid w:val="00197C3F"/>
    <w:rsid w:val="001A2FE9"/>
    <w:rsid w:val="001A4389"/>
    <w:rsid w:val="001B3C7A"/>
    <w:rsid w:val="001B5C8C"/>
    <w:rsid w:val="001D00E3"/>
    <w:rsid w:val="001D0AF3"/>
    <w:rsid w:val="001D1D8A"/>
    <w:rsid w:val="001D36EE"/>
    <w:rsid w:val="001E07CE"/>
    <w:rsid w:val="001E52EB"/>
    <w:rsid w:val="001E5A0B"/>
    <w:rsid w:val="001E68E9"/>
    <w:rsid w:val="001E7B45"/>
    <w:rsid w:val="001F127D"/>
    <w:rsid w:val="001F3626"/>
    <w:rsid w:val="001F7336"/>
    <w:rsid w:val="00200358"/>
    <w:rsid w:val="002005CD"/>
    <w:rsid w:val="00201A2F"/>
    <w:rsid w:val="00201F75"/>
    <w:rsid w:val="00202EC1"/>
    <w:rsid w:val="00204283"/>
    <w:rsid w:val="00204EEF"/>
    <w:rsid w:val="00205DBD"/>
    <w:rsid w:val="00207297"/>
    <w:rsid w:val="0021337D"/>
    <w:rsid w:val="00216A1C"/>
    <w:rsid w:val="00223F82"/>
    <w:rsid w:val="00224C52"/>
    <w:rsid w:val="00232304"/>
    <w:rsid w:val="002378EE"/>
    <w:rsid w:val="00241551"/>
    <w:rsid w:val="00242517"/>
    <w:rsid w:val="002445E3"/>
    <w:rsid w:val="00247EBF"/>
    <w:rsid w:val="0025677F"/>
    <w:rsid w:val="00261499"/>
    <w:rsid w:val="002664FD"/>
    <w:rsid w:val="002672A4"/>
    <w:rsid w:val="002703F5"/>
    <w:rsid w:val="002747E8"/>
    <w:rsid w:val="00274EEA"/>
    <w:rsid w:val="0027686D"/>
    <w:rsid w:val="002808A9"/>
    <w:rsid w:val="00284C9D"/>
    <w:rsid w:val="00292863"/>
    <w:rsid w:val="00294430"/>
    <w:rsid w:val="00296CA7"/>
    <w:rsid w:val="00296FAF"/>
    <w:rsid w:val="00297917"/>
    <w:rsid w:val="00297EAB"/>
    <w:rsid w:val="002A15F1"/>
    <w:rsid w:val="002A4961"/>
    <w:rsid w:val="002B313C"/>
    <w:rsid w:val="002B5C28"/>
    <w:rsid w:val="002C1F84"/>
    <w:rsid w:val="002C40FB"/>
    <w:rsid w:val="002D00C3"/>
    <w:rsid w:val="002D1504"/>
    <w:rsid w:val="002D564A"/>
    <w:rsid w:val="002E12E6"/>
    <w:rsid w:val="002F76C6"/>
    <w:rsid w:val="00304A88"/>
    <w:rsid w:val="00304E64"/>
    <w:rsid w:val="00307358"/>
    <w:rsid w:val="0031070C"/>
    <w:rsid w:val="00313612"/>
    <w:rsid w:val="003147B2"/>
    <w:rsid w:val="00316053"/>
    <w:rsid w:val="003170AC"/>
    <w:rsid w:val="00326C24"/>
    <w:rsid w:val="0033070E"/>
    <w:rsid w:val="00341946"/>
    <w:rsid w:val="003440C7"/>
    <w:rsid w:val="00350779"/>
    <w:rsid w:val="00353D81"/>
    <w:rsid w:val="00354743"/>
    <w:rsid w:val="00365D2C"/>
    <w:rsid w:val="00367C2D"/>
    <w:rsid w:val="0037028F"/>
    <w:rsid w:val="003719BF"/>
    <w:rsid w:val="00375010"/>
    <w:rsid w:val="0037728A"/>
    <w:rsid w:val="00377427"/>
    <w:rsid w:val="00386639"/>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3F28F8"/>
    <w:rsid w:val="004021A6"/>
    <w:rsid w:val="00402CC7"/>
    <w:rsid w:val="00402D70"/>
    <w:rsid w:val="00403CE4"/>
    <w:rsid w:val="004075A3"/>
    <w:rsid w:val="00410A3F"/>
    <w:rsid w:val="0041144F"/>
    <w:rsid w:val="00413F81"/>
    <w:rsid w:val="004143B1"/>
    <w:rsid w:val="00415A55"/>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72E3C"/>
    <w:rsid w:val="00472F61"/>
    <w:rsid w:val="00481DE1"/>
    <w:rsid w:val="00484DBC"/>
    <w:rsid w:val="00487FD8"/>
    <w:rsid w:val="00490BA0"/>
    <w:rsid w:val="00494834"/>
    <w:rsid w:val="0049486C"/>
    <w:rsid w:val="004A2F70"/>
    <w:rsid w:val="004A409F"/>
    <w:rsid w:val="004A48D9"/>
    <w:rsid w:val="004A6B2D"/>
    <w:rsid w:val="004A7914"/>
    <w:rsid w:val="004B2C3F"/>
    <w:rsid w:val="004B5A3C"/>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14B5"/>
    <w:rsid w:val="0054602B"/>
    <w:rsid w:val="00546375"/>
    <w:rsid w:val="005620CA"/>
    <w:rsid w:val="00572401"/>
    <w:rsid w:val="005732E6"/>
    <w:rsid w:val="00577C30"/>
    <w:rsid w:val="005812FF"/>
    <w:rsid w:val="005819C8"/>
    <w:rsid w:val="00581AD3"/>
    <w:rsid w:val="0058338A"/>
    <w:rsid w:val="0058422E"/>
    <w:rsid w:val="00584B84"/>
    <w:rsid w:val="005905A0"/>
    <w:rsid w:val="0059093A"/>
    <w:rsid w:val="00591EC0"/>
    <w:rsid w:val="00597535"/>
    <w:rsid w:val="005A54B4"/>
    <w:rsid w:val="005A7050"/>
    <w:rsid w:val="005B3CBC"/>
    <w:rsid w:val="005B510A"/>
    <w:rsid w:val="005C0740"/>
    <w:rsid w:val="005C18D0"/>
    <w:rsid w:val="005E2026"/>
    <w:rsid w:val="005F4914"/>
    <w:rsid w:val="005F525F"/>
    <w:rsid w:val="005F5DF6"/>
    <w:rsid w:val="005F5FA1"/>
    <w:rsid w:val="005F7D42"/>
    <w:rsid w:val="0060088C"/>
    <w:rsid w:val="00604F05"/>
    <w:rsid w:val="00611D31"/>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3087"/>
    <w:rsid w:val="00684C79"/>
    <w:rsid w:val="00685653"/>
    <w:rsid w:val="006930D1"/>
    <w:rsid w:val="006931AD"/>
    <w:rsid w:val="006940BB"/>
    <w:rsid w:val="00696CF0"/>
    <w:rsid w:val="00697001"/>
    <w:rsid w:val="006A1788"/>
    <w:rsid w:val="006A4F2F"/>
    <w:rsid w:val="006A666D"/>
    <w:rsid w:val="006B2D99"/>
    <w:rsid w:val="006B5A7D"/>
    <w:rsid w:val="006B6E38"/>
    <w:rsid w:val="006D58E2"/>
    <w:rsid w:val="006D7B6B"/>
    <w:rsid w:val="006E3838"/>
    <w:rsid w:val="006E3C40"/>
    <w:rsid w:val="006E7699"/>
    <w:rsid w:val="006F27AC"/>
    <w:rsid w:val="006F3E5C"/>
    <w:rsid w:val="006F627D"/>
    <w:rsid w:val="00701CB8"/>
    <w:rsid w:val="00701E47"/>
    <w:rsid w:val="00707E57"/>
    <w:rsid w:val="00707F49"/>
    <w:rsid w:val="007103B5"/>
    <w:rsid w:val="007213BB"/>
    <w:rsid w:val="0072758F"/>
    <w:rsid w:val="007314EF"/>
    <w:rsid w:val="00734B54"/>
    <w:rsid w:val="0073763E"/>
    <w:rsid w:val="007452A0"/>
    <w:rsid w:val="00745FCA"/>
    <w:rsid w:val="00747943"/>
    <w:rsid w:val="00752BD5"/>
    <w:rsid w:val="00753090"/>
    <w:rsid w:val="00753DC9"/>
    <w:rsid w:val="0075573F"/>
    <w:rsid w:val="00756861"/>
    <w:rsid w:val="00756D99"/>
    <w:rsid w:val="00756F20"/>
    <w:rsid w:val="00760772"/>
    <w:rsid w:val="00760DDE"/>
    <w:rsid w:val="007620AE"/>
    <w:rsid w:val="00770A7C"/>
    <w:rsid w:val="00772715"/>
    <w:rsid w:val="0077536C"/>
    <w:rsid w:val="00782538"/>
    <w:rsid w:val="007828DD"/>
    <w:rsid w:val="00783FAB"/>
    <w:rsid w:val="00785B13"/>
    <w:rsid w:val="00791AAC"/>
    <w:rsid w:val="00795969"/>
    <w:rsid w:val="007A6AF0"/>
    <w:rsid w:val="007B44CD"/>
    <w:rsid w:val="007B4836"/>
    <w:rsid w:val="007B51F2"/>
    <w:rsid w:val="007C5020"/>
    <w:rsid w:val="007D12B2"/>
    <w:rsid w:val="007D1F16"/>
    <w:rsid w:val="007D4E08"/>
    <w:rsid w:val="007E00A8"/>
    <w:rsid w:val="007E16D6"/>
    <w:rsid w:val="007E2197"/>
    <w:rsid w:val="007E3446"/>
    <w:rsid w:val="007E3447"/>
    <w:rsid w:val="007E36E5"/>
    <w:rsid w:val="007E6EC6"/>
    <w:rsid w:val="007F563E"/>
    <w:rsid w:val="00803447"/>
    <w:rsid w:val="008035CF"/>
    <w:rsid w:val="0080584E"/>
    <w:rsid w:val="00805FEB"/>
    <w:rsid w:val="008108F1"/>
    <w:rsid w:val="00811E34"/>
    <w:rsid w:val="00812C37"/>
    <w:rsid w:val="008134D5"/>
    <w:rsid w:val="00813A38"/>
    <w:rsid w:val="00823B66"/>
    <w:rsid w:val="00824A98"/>
    <w:rsid w:val="008310AA"/>
    <w:rsid w:val="00834114"/>
    <w:rsid w:val="00844D23"/>
    <w:rsid w:val="008517D8"/>
    <w:rsid w:val="00855239"/>
    <w:rsid w:val="00855B7C"/>
    <w:rsid w:val="00856BC4"/>
    <w:rsid w:val="00867101"/>
    <w:rsid w:val="008755D8"/>
    <w:rsid w:val="0088497A"/>
    <w:rsid w:val="008A1F97"/>
    <w:rsid w:val="008A6224"/>
    <w:rsid w:val="008B478B"/>
    <w:rsid w:val="008B61B7"/>
    <w:rsid w:val="008B6333"/>
    <w:rsid w:val="008C296B"/>
    <w:rsid w:val="008C48EF"/>
    <w:rsid w:val="008C497B"/>
    <w:rsid w:val="008C6AC8"/>
    <w:rsid w:val="008C76FD"/>
    <w:rsid w:val="008D47AC"/>
    <w:rsid w:val="008D72EA"/>
    <w:rsid w:val="008D7625"/>
    <w:rsid w:val="008E30D6"/>
    <w:rsid w:val="008E30D9"/>
    <w:rsid w:val="008E4D64"/>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3AD6"/>
    <w:rsid w:val="009421AA"/>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3FED"/>
    <w:rsid w:val="009C46F0"/>
    <w:rsid w:val="009C4F55"/>
    <w:rsid w:val="009C5E5D"/>
    <w:rsid w:val="009D23FB"/>
    <w:rsid w:val="009D7562"/>
    <w:rsid w:val="009E0803"/>
    <w:rsid w:val="009E7C1C"/>
    <w:rsid w:val="009F13BF"/>
    <w:rsid w:val="009F1D34"/>
    <w:rsid w:val="009F4C47"/>
    <w:rsid w:val="009F528F"/>
    <w:rsid w:val="009F6AC9"/>
    <w:rsid w:val="00A031CA"/>
    <w:rsid w:val="00A105DA"/>
    <w:rsid w:val="00A1332B"/>
    <w:rsid w:val="00A20031"/>
    <w:rsid w:val="00A202D5"/>
    <w:rsid w:val="00A23CDC"/>
    <w:rsid w:val="00A24596"/>
    <w:rsid w:val="00A24B24"/>
    <w:rsid w:val="00A25E6C"/>
    <w:rsid w:val="00A40E3D"/>
    <w:rsid w:val="00A40EA6"/>
    <w:rsid w:val="00A47C4E"/>
    <w:rsid w:val="00A52753"/>
    <w:rsid w:val="00A550E8"/>
    <w:rsid w:val="00A556D1"/>
    <w:rsid w:val="00A56E8B"/>
    <w:rsid w:val="00A71133"/>
    <w:rsid w:val="00A7209C"/>
    <w:rsid w:val="00A761C7"/>
    <w:rsid w:val="00A77D42"/>
    <w:rsid w:val="00A82E17"/>
    <w:rsid w:val="00A85075"/>
    <w:rsid w:val="00A90245"/>
    <w:rsid w:val="00A93F1F"/>
    <w:rsid w:val="00AA12F7"/>
    <w:rsid w:val="00AA3173"/>
    <w:rsid w:val="00AA3A3E"/>
    <w:rsid w:val="00AB19B6"/>
    <w:rsid w:val="00AB3EB0"/>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2304"/>
    <w:rsid w:val="00B13A2F"/>
    <w:rsid w:val="00B145D2"/>
    <w:rsid w:val="00B178D3"/>
    <w:rsid w:val="00B22F73"/>
    <w:rsid w:val="00B25EE3"/>
    <w:rsid w:val="00B3203B"/>
    <w:rsid w:val="00B339F8"/>
    <w:rsid w:val="00B36439"/>
    <w:rsid w:val="00B4065C"/>
    <w:rsid w:val="00B43512"/>
    <w:rsid w:val="00B52CD8"/>
    <w:rsid w:val="00B604EB"/>
    <w:rsid w:val="00B6108C"/>
    <w:rsid w:val="00B67F7B"/>
    <w:rsid w:val="00B739E2"/>
    <w:rsid w:val="00B8151D"/>
    <w:rsid w:val="00B819AA"/>
    <w:rsid w:val="00B83976"/>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5950"/>
    <w:rsid w:val="00BE68F9"/>
    <w:rsid w:val="00BF2A9B"/>
    <w:rsid w:val="00BF3DAE"/>
    <w:rsid w:val="00C02595"/>
    <w:rsid w:val="00C12197"/>
    <w:rsid w:val="00C1330A"/>
    <w:rsid w:val="00C145EB"/>
    <w:rsid w:val="00C2416A"/>
    <w:rsid w:val="00C30E45"/>
    <w:rsid w:val="00C325A5"/>
    <w:rsid w:val="00C369A0"/>
    <w:rsid w:val="00C36A15"/>
    <w:rsid w:val="00C3701B"/>
    <w:rsid w:val="00C37043"/>
    <w:rsid w:val="00C4300F"/>
    <w:rsid w:val="00C45661"/>
    <w:rsid w:val="00C5010C"/>
    <w:rsid w:val="00C62BC1"/>
    <w:rsid w:val="00C64879"/>
    <w:rsid w:val="00C667C2"/>
    <w:rsid w:val="00C66953"/>
    <w:rsid w:val="00C73133"/>
    <w:rsid w:val="00C731FA"/>
    <w:rsid w:val="00C7617C"/>
    <w:rsid w:val="00C82C91"/>
    <w:rsid w:val="00C846A2"/>
    <w:rsid w:val="00C90EFC"/>
    <w:rsid w:val="00C90FC4"/>
    <w:rsid w:val="00C93DFC"/>
    <w:rsid w:val="00C954B7"/>
    <w:rsid w:val="00C9591A"/>
    <w:rsid w:val="00CA2864"/>
    <w:rsid w:val="00CA46AC"/>
    <w:rsid w:val="00CA4F71"/>
    <w:rsid w:val="00CB337B"/>
    <w:rsid w:val="00CB45D5"/>
    <w:rsid w:val="00CB7A83"/>
    <w:rsid w:val="00CC3AE0"/>
    <w:rsid w:val="00CC3C0B"/>
    <w:rsid w:val="00CC3CD3"/>
    <w:rsid w:val="00CC4C6D"/>
    <w:rsid w:val="00CD20F8"/>
    <w:rsid w:val="00CD3705"/>
    <w:rsid w:val="00CD6E72"/>
    <w:rsid w:val="00CD7C1F"/>
    <w:rsid w:val="00CE3EA5"/>
    <w:rsid w:val="00CF1C96"/>
    <w:rsid w:val="00CF5A8C"/>
    <w:rsid w:val="00D010D3"/>
    <w:rsid w:val="00D05A8C"/>
    <w:rsid w:val="00D119DD"/>
    <w:rsid w:val="00D14058"/>
    <w:rsid w:val="00D14A9D"/>
    <w:rsid w:val="00D17A67"/>
    <w:rsid w:val="00D17FC6"/>
    <w:rsid w:val="00D217D1"/>
    <w:rsid w:val="00D2517F"/>
    <w:rsid w:val="00D3758C"/>
    <w:rsid w:val="00D46134"/>
    <w:rsid w:val="00D468A9"/>
    <w:rsid w:val="00D50946"/>
    <w:rsid w:val="00D5387E"/>
    <w:rsid w:val="00D56A3B"/>
    <w:rsid w:val="00D61A73"/>
    <w:rsid w:val="00D63270"/>
    <w:rsid w:val="00D63CDD"/>
    <w:rsid w:val="00D66B65"/>
    <w:rsid w:val="00D70EAE"/>
    <w:rsid w:val="00D727DC"/>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24E50"/>
    <w:rsid w:val="00E251EE"/>
    <w:rsid w:val="00E302D5"/>
    <w:rsid w:val="00E33927"/>
    <w:rsid w:val="00E33FED"/>
    <w:rsid w:val="00E43542"/>
    <w:rsid w:val="00E5541C"/>
    <w:rsid w:val="00E55D04"/>
    <w:rsid w:val="00E60A2A"/>
    <w:rsid w:val="00E62C51"/>
    <w:rsid w:val="00E631F9"/>
    <w:rsid w:val="00E662FD"/>
    <w:rsid w:val="00E72FD0"/>
    <w:rsid w:val="00E757D0"/>
    <w:rsid w:val="00E767BE"/>
    <w:rsid w:val="00E8671C"/>
    <w:rsid w:val="00E90298"/>
    <w:rsid w:val="00E916A2"/>
    <w:rsid w:val="00E91930"/>
    <w:rsid w:val="00EA0858"/>
    <w:rsid w:val="00EA6D4F"/>
    <w:rsid w:val="00EA716A"/>
    <w:rsid w:val="00EA7EA8"/>
    <w:rsid w:val="00EC0A15"/>
    <w:rsid w:val="00EC6FB9"/>
    <w:rsid w:val="00ED5425"/>
    <w:rsid w:val="00EE412B"/>
    <w:rsid w:val="00EF4ACB"/>
    <w:rsid w:val="00F00674"/>
    <w:rsid w:val="00F03635"/>
    <w:rsid w:val="00F0455E"/>
    <w:rsid w:val="00F0609A"/>
    <w:rsid w:val="00F10671"/>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BB5"/>
    <w:rsid w:val="00F60D6A"/>
    <w:rsid w:val="00F60D7B"/>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A680F"/>
    <w:rsid w:val="00FA7644"/>
    <w:rsid w:val="00FB14CA"/>
    <w:rsid w:val="00FB46DD"/>
    <w:rsid w:val="00FB656A"/>
    <w:rsid w:val="00FB7019"/>
    <w:rsid w:val="00FC42E8"/>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SCHRtextChar">
    <w:name w:val="SCHR text Char"/>
    <w:basedOn w:val="DefaultParagraphFont"/>
    <w:link w:val="SCHRtext"/>
    <w:locked/>
    <w:rsid w:val="00753DC9"/>
    <w:rPr>
      <w:szCs w:val="24"/>
    </w:rPr>
  </w:style>
  <w:style w:type="paragraph" w:customStyle="1" w:styleId="SCHRtext">
    <w:name w:val="SCHR text"/>
    <w:basedOn w:val="Normal"/>
    <w:link w:val="SCHRtextChar"/>
    <w:qFormat/>
    <w:rsid w:val="00753DC9"/>
    <w:pPr>
      <w:spacing w:after="240" w:line="240" w:lineRule="auto"/>
    </w:pPr>
    <w:rPr>
      <w:szCs w:val="24"/>
    </w:rPr>
  </w:style>
  <w:style w:type="paragraph" w:customStyle="1" w:styleId="EMdots">
    <w:name w:val="EM dots"/>
    <w:basedOn w:val="ListParagraph"/>
    <w:link w:val="EMdotsChar"/>
    <w:qFormat/>
    <w:rsid w:val="00753DC9"/>
    <w:pPr>
      <w:numPr>
        <w:numId w:val="9"/>
      </w:numPr>
      <w:spacing w:after="120"/>
      <w:ind w:left="1134" w:hanging="567"/>
      <w:contextualSpacing w:val="0"/>
    </w:pPr>
    <w:rPr>
      <w:rFonts w:cs="Times New Roman"/>
      <w:szCs w:val="24"/>
    </w:rPr>
  </w:style>
  <w:style w:type="character" w:customStyle="1" w:styleId="EMdotsChar">
    <w:name w:val="EM dots Char"/>
    <w:basedOn w:val="DefaultParagraphFont"/>
    <w:link w:val="EMdots"/>
    <w:rsid w:val="00753DC9"/>
    <w:rPr>
      <w:rFonts w:cs="Times New Roman"/>
      <w:szCs w:val="24"/>
    </w:rPr>
  </w:style>
  <w:style w:type="paragraph" w:customStyle="1" w:styleId="SCHRnumbers">
    <w:name w:val="SCHR numbers"/>
    <w:basedOn w:val="Normal"/>
    <w:link w:val="SCHRnumbersChar"/>
    <w:qFormat/>
    <w:rsid w:val="00753DC9"/>
    <w:pPr>
      <w:numPr>
        <w:numId w:val="10"/>
      </w:numPr>
      <w:spacing w:after="120"/>
    </w:pPr>
    <w:rPr>
      <w:szCs w:val="24"/>
    </w:rPr>
  </w:style>
  <w:style w:type="character" w:customStyle="1" w:styleId="SCHRnumbersChar">
    <w:name w:val="SCHR numbers Char"/>
    <w:basedOn w:val="DefaultParagraphFont"/>
    <w:link w:val="SCHRnumbers"/>
    <w:rsid w:val="00753DC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89FDFE5-C4E4-47C3-A748-20A336A436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7FFC0721950174D9D20BA44FCE20C8F" ma:contentTypeVersion="" ma:contentTypeDescription="PDMS Document Site Content Type" ma:contentTypeScope="" ma:versionID="305912102a7d77d25b563c2431d9e2dc">
  <xsd:schema xmlns:xsd="http://www.w3.org/2001/XMLSchema" xmlns:xs="http://www.w3.org/2001/XMLSchema" xmlns:p="http://schemas.microsoft.com/office/2006/metadata/properties" xmlns:ns2="489FDFE5-C4E4-47C3-A748-20A336A436AD" targetNamespace="http://schemas.microsoft.com/office/2006/metadata/properties" ma:root="true" ma:fieldsID="27c0b0e79508a36d90eed2d4aead04d4" ns2:_="">
    <xsd:import namespace="489FDFE5-C4E4-47C3-A748-20A336A436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FDFE5-C4E4-47C3-A748-20A336A436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F429-4198-4ECD-8E59-23F01B09005A}">
  <ds:schemaRefs>
    <ds:schemaRef ds:uri="http://www.w3.org/XML/1998/namespace"/>
    <ds:schemaRef ds:uri="http://schemas.microsoft.com/office/2006/metadata/properties"/>
    <ds:schemaRef ds:uri="http://purl.org/dc/dcmitype/"/>
    <ds:schemaRef ds:uri="489FDFE5-C4E4-47C3-A748-20A336A436AD"/>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33CF629A-8407-4056-B3D7-71B987C2E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FDFE5-C4E4-47C3-A748-20A336A43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4989</Words>
  <Characters>28441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KALMAN,Aviva</cp:lastModifiedBy>
  <cp:revision>2</cp:revision>
  <cp:lastPrinted>2019-11-17T23:12:00Z</cp:lastPrinted>
  <dcterms:created xsi:type="dcterms:W3CDTF">2022-12-09T01:09:00Z</dcterms:created>
  <dcterms:modified xsi:type="dcterms:W3CDTF">2022-12-09T01:09:00Z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0x010100266966F133664895A6EE3632470D45F500C7FFC0721950174D9D20BA44FCE20C8F</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ies>
</file>