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E49A" w14:textId="066B0107" w:rsidR="005B2A11" w:rsidRPr="00DA70AF" w:rsidRDefault="005B2A11" w:rsidP="00B86FD5">
      <w:pPr>
        <w:pStyle w:val="LDClauseHeading"/>
        <w:keepNext w:val="0"/>
        <w:spacing w:before="0"/>
        <w:rPr>
          <w:rFonts w:cs="Arial"/>
        </w:rPr>
      </w:pPr>
      <w:r w:rsidRPr="4CD6DBB6">
        <w:rPr>
          <w:rFonts w:cs="Arial"/>
        </w:rPr>
        <w:t>Explanatory Statement</w:t>
      </w:r>
    </w:p>
    <w:p w14:paraId="1C0509C8" w14:textId="77777777" w:rsidR="00194982" w:rsidRPr="00DA70AF" w:rsidRDefault="4999F034" w:rsidP="00B86FD5">
      <w:pPr>
        <w:pStyle w:val="Hcl"/>
        <w:keepNext w:val="0"/>
        <w:ind w:left="0" w:firstLine="0"/>
      </w:pPr>
      <w:r>
        <w:t xml:space="preserve">Civil Aviation Safety Regulations </w:t>
      </w:r>
      <w:r w:rsidR="2E5FC29C">
        <w:t>1998</w:t>
      </w:r>
    </w:p>
    <w:p w14:paraId="18E67259" w14:textId="2648C7BC" w:rsidR="00A827E1" w:rsidRPr="00DA70AF" w:rsidRDefault="2A3CDA4F" w:rsidP="00B86FD5">
      <w:pPr>
        <w:pStyle w:val="Hcl"/>
        <w:keepNext w:val="0"/>
        <w:ind w:left="0" w:firstLine="0"/>
      </w:pPr>
      <w:r>
        <w:t>CASA EX</w:t>
      </w:r>
      <w:r w:rsidR="00D4338C">
        <w:t>100</w:t>
      </w:r>
      <w:r w:rsidR="000B70CA">
        <w:t>/22</w:t>
      </w:r>
      <w:r w:rsidR="05FEE211">
        <w:t> </w:t>
      </w:r>
      <w:r w:rsidR="4087DE49">
        <w:t>–</w:t>
      </w:r>
      <w:r w:rsidR="49968474">
        <w:t xml:space="preserve"> Amendment of CASA EX8</w:t>
      </w:r>
      <w:r w:rsidR="00586454">
        <w:t>5</w:t>
      </w:r>
      <w:r w:rsidR="49968474">
        <w:t xml:space="preserve">/21 – </w:t>
      </w:r>
      <w:r w:rsidR="00C63754">
        <w:t xml:space="preserve">(Miscellaneous Revisions) </w:t>
      </w:r>
      <w:r w:rsidR="49968474">
        <w:t>Instrument 202</w:t>
      </w:r>
      <w:r w:rsidR="000B70CA">
        <w:t>2</w:t>
      </w:r>
    </w:p>
    <w:p w14:paraId="4A9DE1D3" w14:textId="7572F2EF" w:rsidR="00A827E1" w:rsidRPr="00DA70AF" w:rsidRDefault="1D720B21" w:rsidP="00FA2728">
      <w:pPr>
        <w:spacing w:before="360"/>
        <w:rPr>
          <w:rFonts w:ascii="Times New Roman" w:hAnsi="Times New Roman"/>
          <w:b/>
          <w:bCs/>
        </w:rPr>
      </w:pPr>
      <w:r w:rsidRPr="4CD6DBB6">
        <w:rPr>
          <w:rFonts w:ascii="Times New Roman" w:hAnsi="Times New Roman"/>
          <w:b/>
          <w:bCs/>
        </w:rPr>
        <w:t>Purpose</w:t>
      </w:r>
    </w:p>
    <w:p w14:paraId="1E886D66" w14:textId="3B8934F4" w:rsidR="00BE53B7" w:rsidRDefault="1A7D86D9" w:rsidP="00FA2728">
      <w:pPr>
        <w:rPr>
          <w:rFonts w:ascii="Times New Roman" w:hAnsi="Times New Roman"/>
          <w:color w:val="000000"/>
        </w:rPr>
      </w:pPr>
      <w:r w:rsidRPr="4CD6DBB6">
        <w:rPr>
          <w:rFonts w:ascii="Times New Roman" w:hAnsi="Times New Roman"/>
          <w:i/>
          <w:iCs/>
        </w:rPr>
        <w:t>CASA EX8</w:t>
      </w:r>
      <w:r w:rsidR="00BE53B7">
        <w:rPr>
          <w:rFonts w:ascii="Times New Roman" w:hAnsi="Times New Roman"/>
          <w:i/>
          <w:iCs/>
        </w:rPr>
        <w:t>5</w:t>
      </w:r>
      <w:r w:rsidRPr="4CD6DBB6">
        <w:rPr>
          <w:rFonts w:ascii="Times New Roman" w:hAnsi="Times New Roman"/>
          <w:i/>
          <w:iCs/>
        </w:rPr>
        <w:t>/21</w:t>
      </w:r>
      <w:r w:rsidR="00567A16">
        <w:rPr>
          <w:rFonts w:ascii="Times New Roman" w:hAnsi="Times New Roman"/>
          <w:i/>
          <w:iCs/>
        </w:rPr>
        <w:t> –</w:t>
      </w:r>
      <w:r w:rsidRPr="4CD6DBB6">
        <w:rPr>
          <w:rFonts w:ascii="Times New Roman" w:hAnsi="Times New Roman"/>
          <w:i/>
          <w:iCs/>
        </w:rPr>
        <w:t xml:space="preserve"> </w:t>
      </w:r>
      <w:r w:rsidR="00BE53B7" w:rsidRPr="001754B3">
        <w:rPr>
          <w:rFonts w:ascii="Times New Roman" w:hAnsi="Times New Roman"/>
          <w:i/>
        </w:rPr>
        <w:t>Part 135, Subpart 121.Z and Part 91 of CASR – Supplementary Exemptions and Directions Instrument 2021</w:t>
      </w:r>
      <w:r w:rsidR="00BE53B7">
        <w:rPr>
          <w:i/>
        </w:rPr>
        <w:t xml:space="preserve"> </w:t>
      </w:r>
      <w:r w:rsidR="54EC24F9" w:rsidRPr="4CD6DBB6">
        <w:rPr>
          <w:rFonts w:ascii="Times New Roman" w:hAnsi="Times New Roman"/>
        </w:rPr>
        <w:t>(</w:t>
      </w:r>
      <w:r w:rsidR="54EC24F9" w:rsidRPr="4CD6DBB6">
        <w:rPr>
          <w:rFonts w:ascii="Times New Roman" w:hAnsi="Times New Roman"/>
          <w:b/>
          <w:bCs/>
          <w:i/>
          <w:iCs/>
        </w:rPr>
        <w:t>CASA EX8</w:t>
      </w:r>
      <w:r w:rsidR="00BE53B7">
        <w:rPr>
          <w:rFonts w:ascii="Times New Roman" w:hAnsi="Times New Roman"/>
          <w:b/>
          <w:bCs/>
          <w:i/>
          <w:iCs/>
        </w:rPr>
        <w:t>5</w:t>
      </w:r>
      <w:r w:rsidR="54EC24F9" w:rsidRPr="4CD6DBB6">
        <w:rPr>
          <w:rFonts w:ascii="Times New Roman" w:hAnsi="Times New Roman"/>
          <w:b/>
          <w:bCs/>
          <w:i/>
          <w:iCs/>
        </w:rPr>
        <w:t>/21</w:t>
      </w:r>
      <w:r w:rsidR="0032427B" w:rsidRPr="001754B3">
        <w:rPr>
          <w:rFonts w:ascii="Times New Roman" w:hAnsi="Times New Roman"/>
          <w:bCs/>
          <w:iCs/>
        </w:rPr>
        <w:t>)</w:t>
      </w:r>
      <w:r w:rsidR="00FC21DD" w:rsidRPr="00D4338C">
        <w:rPr>
          <w:rFonts w:ascii="Times New Roman" w:hAnsi="Times New Roman"/>
        </w:rPr>
        <w:t xml:space="preserve"> </w:t>
      </w:r>
      <w:r w:rsidR="182AE19D" w:rsidRPr="4CD6DBB6">
        <w:rPr>
          <w:rFonts w:ascii="Times New Roman" w:hAnsi="Times New Roman"/>
        </w:rPr>
        <w:t>ma</w:t>
      </w:r>
      <w:r w:rsidR="00EA19C0">
        <w:rPr>
          <w:rFonts w:ascii="Times New Roman" w:hAnsi="Times New Roman"/>
        </w:rPr>
        <w:t>d</w:t>
      </w:r>
      <w:r w:rsidR="182AE19D" w:rsidRPr="4CD6DBB6">
        <w:rPr>
          <w:rFonts w:ascii="Times New Roman" w:hAnsi="Times New Roman"/>
        </w:rPr>
        <w:t xml:space="preserve">e a number of </w:t>
      </w:r>
      <w:r w:rsidR="2E392686" w:rsidRPr="4CD6DBB6">
        <w:rPr>
          <w:rFonts w:ascii="Times New Roman" w:hAnsi="Times New Roman"/>
        </w:rPr>
        <w:t>exemptions</w:t>
      </w:r>
      <w:r w:rsidR="28EAFB9B" w:rsidRPr="4CD6DBB6">
        <w:rPr>
          <w:rFonts w:ascii="Times New Roman" w:hAnsi="Times New Roman"/>
        </w:rPr>
        <w:t xml:space="preserve"> against </w:t>
      </w:r>
      <w:r w:rsidR="00BB2BB7" w:rsidRPr="001754B3">
        <w:rPr>
          <w:rFonts w:ascii="Times New Roman" w:hAnsi="Times New Roman"/>
          <w:iCs/>
        </w:rPr>
        <w:t>Part 135, Subpart 121.Z and Part 91</w:t>
      </w:r>
      <w:r w:rsidR="00BB2BB7" w:rsidRPr="00CF11DF">
        <w:rPr>
          <w:iCs/>
        </w:rPr>
        <w:t xml:space="preserve"> </w:t>
      </w:r>
      <w:r w:rsidR="00665369" w:rsidRPr="4CD6DBB6">
        <w:rPr>
          <w:rFonts w:ascii="Times New Roman" w:hAnsi="Times New Roman"/>
        </w:rPr>
        <w:t xml:space="preserve">of </w:t>
      </w:r>
      <w:r w:rsidR="68622CCB" w:rsidRPr="4CD6DBB6">
        <w:rPr>
          <w:rFonts w:ascii="Times New Roman" w:hAnsi="Times New Roman"/>
        </w:rPr>
        <w:t xml:space="preserve">the </w:t>
      </w:r>
      <w:r w:rsidR="00665369" w:rsidRPr="4CD6DBB6">
        <w:rPr>
          <w:rFonts w:ascii="Times New Roman" w:hAnsi="Times New Roman"/>
          <w:i/>
          <w:iCs/>
        </w:rPr>
        <w:t>C</w:t>
      </w:r>
      <w:r w:rsidR="55AA9777" w:rsidRPr="4CD6DBB6">
        <w:rPr>
          <w:rFonts w:ascii="Times New Roman" w:hAnsi="Times New Roman"/>
          <w:i/>
          <w:iCs/>
        </w:rPr>
        <w:t>ivil Aviation Safety Regulations 1998</w:t>
      </w:r>
      <w:r w:rsidR="65A9140B" w:rsidRPr="4CD6DBB6">
        <w:rPr>
          <w:rFonts w:ascii="Times New Roman" w:hAnsi="Times New Roman"/>
        </w:rPr>
        <w:t xml:space="preserve"> (</w:t>
      </w:r>
      <w:r w:rsidR="65A9140B" w:rsidRPr="4CD6DBB6">
        <w:rPr>
          <w:rFonts w:ascii="Times New Roman" w:hAnsi="Times New Roman"/>
          <w:b/>
          <w:bCs/>
          <w:i/>
          <w:iCs/>
        </w:rPr>
        <w:t>CASR</w:t>
      </w:r>
      <w:r w:rsidR="65A9140B" w:rsidRPr="4CD6DBB6">
        <w:rPr>
          <w:rFonts w:ascii="Times New Roman" w:hAnsi="Times New Roman"/>
        </w:rPr>
        <w:t>)</w:t>
      </w:r>
      <w:r w:rsidR="00BE53B7">
        <w:rPr>
          <w:rFonts w:ascii="Times New Roman" w:hAnsi="Times New Roman"/>
        </w:rPr>
        <w:t xml:space="preserve"> </w:t>
      </w:r>
      <w:r w:rsidR="00FC21DD">
        <w:rPr>
          <w:rFonts w:ascii="Times New Roman" w:hAnsi="Times New Roman"/>
        </w:rPr>
        <w:t>to</w:t>
      </w:r>
      <w:r w:rsidR="00BE53B7">
        <w:rPr>
          <w:color w:val="000000"/>
        </w:rPr>
        <w:t xml:space="preserve"> </w:t>
      </w:r>
      <w:r w:rsidR="00BE53B7" w:rsidRPr="001754B3">
        <w:rPr>
          <w:rFonts w:ascii="Times New Roman" w:hAnsi="Times New Roman"/>
          <w:color w:val="000000"/>
        </w:rPr>
        <w:t xml:space="preserve">facilitate implementation of Part 135 and Subpart 121.Z of CASR in accordance with CASA’s transition policies for </w:t>
      </w:r>
      <w:r w:rsidR="00BB2BB7" w:rsidRPr="001754B3">
        <w:rPr>
          <w:rFonts w:ascii="Times New Roman" w:hAnsi="Times New Roman"/>
          <w:color w:val="000000"/>
        </w:rPr>
        <w:t xml:space="preserve">these new </w:t>
      </w:r>
      <w:r w:rsidR="00BB2BB7" w:rsidRPr="007347B7">
        <w:rPr>
          <w:rFonts w:ascii="Times New Roman" w:hAnsi="Times New Roman"/>
          <w:color w:val="000000"/>
        </w:rPr>
        <w:t>Parts</w:t>
      </w:r>
      <w:r w:rsidR="00BE53B7" w:rsidRPr="007347B7">
        <w:rPr>
          <w:rFonts w:ascii="Times New Roman" w:hAnsi="Times New Roman"/>
          <w:color w:val="000000"/>
        </w:rPr>
        <w:t>.</w:t>
      </w:r>
      <w:r w:rsidR="00BE53B7">
        <w:rPr>
          <w:color w:val="000000"/>
        </w:rPr>
        <w:t xml:space="preserve"> </w:t>
      </w:r>
      <w:r w:rsidR="00BB2BB7" w:rsidRPr="001754B3">
        <w:rPr>
          <w:rFonts w:ascii="Times New Roman" w:hAnsi="Times New Roman"/>
          <w:color w:val="000000"/>
        </w:rPr>
        <w:t xml:space="preserve">Part 135 deals with Australian air transport operations in smaller aeroplanes. Part 91 contains the rules of the air. </w:t>
      </w:r>
      <w:r w:rsidR="00A94E23" w:rsidRPr="001754B3">
        <w:rPr>
          <w:rFonts w:ascii="Times New Roman" w:hAnsi="Times New Roman"/>
          <w:color w:val="000000"/>
        </w:rPr>
        <w:t>Certain single engine a</w:t>
      </w:r>
      <w:r w:rsidR="00BB2BB7" w:rsidRPr="001754B3">
        <w:rPr>
          <w:rFonts w:ascii="Times New Roman" w:hAnsi="Times New Roman"/>
          <w:color w:val="000000"/>
        </w:rPr>
        <w:t>eroplane</w:t>
      </w:r>
      <w:r w:rsidR="004074A7" w:rsidRPr="001754B3">
        <w:rPr>
          <w:rFonts w:ascii="Times New Roman" w:hAnsi="Times New Roman"/>
          <w:color w:val="000000"/>
        </w:rPr>
        <w:t xml:space="preserve">s </w:t>
      </w:r>
      <w:r w:rsidR="002951C8" w:rsidRPr="001754B3">
        <w:rPr>
          <w:rFonts w:ascii="Times New Roman" w:hAnsi="Times New Roman"/>
          <w:color w:val="000000"/>
        </w:rPr>
        <w:t>on Australian air transport operations</w:t>
      </w:r>
      <w:r w:rsidR="00BE53B7" w:rsidRPr="001754B3">
        <w:rPr>
          <w:rFonts w:ascii="Times New Roman" w:hAnsi="Times New Roman"/>
          <w:color w:val="000000"/>
        </w:rPr>
        <w:t xml:space="preserve"> under Subpart 121.Z are subject to requirements of Part 135.</w:t>
      </w:r>
    </w:p>
    <w:p w14:paraId="1D9B47EA" w14:textId="77777777" w:rsidR="00D1018C" w:rsidRPr="00DA70AF" w:rsidRDefault="00D1018C" w:rsidP="007A76A7">
      <w:pPr>
        <w:pStyle w:val="ldbodytext0"/>
        <w:spacing w:before="0" w:beforeAutospacing="0" w:after="0" w:afterAutospacing="0"/>
      </w:pPr>
    </w:p>
    <w:p w14:paraId="5FEC2765" w14:textId="5005733B" w:rsidR="008A313C" w:rsidRDefault="008A313C" w:rsidP="008A313C">
      <w:pPr>
        <w:pStyle w:val="LDBodytext"/>
        <w:rPr>
          <w:lang w:eastAsia="en-AU"/>
        </w:rPr>
      </w:pPr>
      <w:bookmarkStart w:id="0" w:name="_Hlk39478321"/>
      <w:r w:rsidRPr="00FB1971">
        <w:rPr>
          <w:i/>
        </w:rPr>
        <w:t>CASA EX</w:t>
      </w:r>
      <w:r w:rsidR="00D4338C">
        <w:rPr>
          <w:i/>
        </w:rPr>
        <w:t>100</w:t>
      </w:r>
      <w:r w:rsidRPr="00FB1971">
        <w:rPr>
          <w:i/>
        </w:rPr>
        <w:t>/22 – Amendment of CASA EX8</w:t>
      </w:r>
      <w:r>
        <w:rPr>
          <w:i/>
        </w:rPr>
        <w:t>5</w:t>
      </w:r>
      <w:r w:rsidRPr="00FB1971">
        <w:rPr>
          <w:i/>
        </w:rPr>
        <w:t>/21 – (Miscellaneous Revisions) Instrument 202</w:t>
      </w:r>
      <w:r w:rsidR="00777795">
        <w:rPr>
          <w:i/>
        </w:rPr>
        <w:t>2</w:t>
      </w:r>
      <w:r w:rsidRPr="00FB1971">
        <w:rPr>
          <w:i/>
        </w:rPr>
        <w:t xml:space="preserve"> </w:t>
      </w:r>
      <w:r w:rsidRPr="00FB1971">
        <w:rPr>
          <w:iCs/>
        </w:rPr>
        <w:t xml:space="preserve">(the </w:t>
      </w:r>
      <w:r w:rsidRPr="00FB1971">
        <w:rPr>
          <w:b/>
          <w:bCs/>
          <w:i/>
        </w:rPr>
        <w:t>amendment instrument</w:t>
      </w:r>
      <w:r w:rsidRPr="00FB1971">
        <w:rPr>
          <w:iCs/>
        </w:rPr>
        <w:t>) amends CASA EX8</w:t>
      </w:r>
      <w:r>
        <w:rPr>
          <w:iCs/>
        </w:rPr>
        <w:t>5</w:t>
      </w:r>
      <w:r w:rsidRPr="00FB1971">
        <w:rPr>
          <w:iCs/>
        </w:rPr>
        <w:t xml:space="preserve">/21 </w:t>
      </w:r>
      <w:r>
        <w:rPr>
          <w:iCs/>
        </w:rPr>
        <w:t xml:space="preserve">to permit </w:t>
      </w:r>
      <w:r w:rsidRPr="00B275EF">
        <w:rPr>
          <w:lang w:eastAsia="en-AU"/>
        </w:rPr>
        <w:t xml:space="preserve">the </w:t>
      </w:r>
      <w:r w:rsidR="007F139E" w:rsidRPr="00B275EF">
        <w:rPr>
          <w:lang w:eastAsia="en-AU"/>
        </w:rPr>
        <w:t>operator</w:t>
      </w:r>
      <w:r w:rsidR="007F139E">
        <w:rPr>
          <w:lang w:eastAsia="en-AU"/>
        </w:rPr>
        <w:t xml:space="preserve"> </w:t>
      </w:r>
      <w:r w:rsidR="007F139E" w:rsidRPr="00B275EF">
        <w:rPr>
          <w:lang w:eastAsia="en-AU"/>
        </w:rPr>
        <w:t xml:space="preserve">of </w:t>
      </w:r>
      <w:r w:rsidR="007F139E" w:rsidRPr="00FE59AE">
        <w:rPr>
          <w:lang w:eastAsia="en-AU"/>
        </w:rPr>
        <w:t>an aeroplane for a flight that is a Part 135 operation or a Subpart 121.Z operation</w:t>
      </w:r>
      <w:r w:rsidR="007F139E">
        <w:rPr>
          <w:lang w:eastAsia="en-AU"/>
        </w:rPr>
        <w:t xml:space="preserve"> </w:t>
      </w:r>
      <w:r>
        <w:rPr>
          <w:lang w:eastAsia="en-AU"/>
        </w:rPr>
        <w:t>to use a foreign training and checking provider.</w:t>
      </w:r>
    </w:p>
    <w:p w14:paraId="7C228874" w14:textId="0F783F36" w:rsidR="00CA48BD" w:rsidRDefault="00CA48BD" w:rsidP="008A313C">
      <w:pPr>
        <w:pStyle w:val="LDBodytext"/>
        <w:rPr>
          <w:lang w:eastAsia="en-AU"/>
        </w:rPr>
      </w:pPr>
    </w:p>
    <w:p w14:paraId="7FE6818A" w14:textId="77777777" w:rsidR="000C5719" w:rsidRDefault="00CA48BD" w:rsidP="00CA48BD">
      <w:pPr>
        <w:pStyle w:val="LDBodytext"/>
      </w:pPr>
      <w:r w:rsidRPr="00E80D74">
        <w:rPr>
          <w:lang w:eastAsia="en-AU"/>
        </w:rPr>
        <w:t xml:space="preserve">The amendment instrument </w:t>
      </w:r>
      <w:r>
        <w:rPr>
          <w:lang w:eastAsia="en-AU"/>
        </w:rPr>
        <w:t xml:space="preserve">also </w:t>
      </w:r>
      <w:r w:rsidRPr="00E80D74">
        <w:t>implements a deferral</w:t>
      </w:r>
      <w:r>
        <w:t>,</w:t>
      </w:r>
      <w:r w:rsidRPr="00E80D74">
        <w:t xml:space="preserve"> </w:t>
      </w:r>
      <w:r>
        <w:t xml:space="preserve">until </w:t>
      </w:r>
      <w:r w:rsidRPr="00E80D74">
        <w:t>2 December 2023</w:t>
      </w:r>
      <w:r>
        <w:t>,</w:t>
      </w:r>
      <w:r w:rsidRPr="00E80D74">
        <w:t xml:space="preserve"> </w:t>
      </w:r>
      <w:r>
        <w:t xml:space="preserve">of requirements for certain aeroplanes to be fitted with </w:t>
      </w:r>
      <w:r w:rsidR="000C5719">
        <w:t>certain equipment.</w:t>
      </w:r>
    </w:p>
    <w:p w14:paraId="01B0492D" w14:textId="77777777" w:rsidR="008A313C" w:rsidRDefault="008A313C" w:rsidP="008A313C">
      <w:pPr>
        <w:pStyle w:val="LDBodytext"/>
        <w:rPr>
          <w:iCs/>
        </w:rPr>
      </w:pPr>
    </w:p>
    <w:p w14:paraId="62F40402" w14:textId="77777777" w:rsidR="008A313C" w:rsidRDefault="008A313C" w:rsidP="008A313C">
      <w:pPr>
        <w:pStyle w:val="LDBodytext"/>
        <w:rPr>
          <w:b/>
          <w:bCs/>
        </w:rPr>
      </w:pPr>
      <w:r w:rsidRPr="003863C7">
        <w:rPr>
          <w:b/>
          <w:bCs/>
        </w:rPr>
        <w:t>Background</w:t>
      </w:r>
    </w:p>
    <w:p w14:paraId="18947E52" w14:textId="77777777" w:rsidR="00E71D28" w:rsidRDefault="00E71D28" w:rsidP="008A313C">
      <w:pPr>
        <w:pStyle w:val="LDBodytext"/>
      </w:pPr>
    </w:p>
    <w:p w14:paraId="4FE1532B" w14:textId="77777777" w:rsidR="00E71D28" w:rsidRPr="00D97AC8" w:rsidRDefault="00E71D28" w:rsidP="008A313C">
      <w:pPr>
        <w:pStyle w:val="LDBodytext"/>
        <w:rPr>
          <w:rFonts w:ascii="Arial" w:hAnsi="Arial" w:cs="Arial"/>
        </w:rPr>
      </w:pPr>
      <w:r w:rsidRPr="00D97AC8">
        <w:rPr>
          <w:rFonts w:ascii="Arial" w:hAnsi="Arial" w:cs="Arial"/>
        </w:rPr>
        <w:t>Foreign training providers</w:t>
      </w:r>
    </w:p>
    <w:p w14:paraId="464AB791" w14:textId="7832CCA2" w:rsidR="008A313C" w:rsidRDefault="008A313C" w:rsidP="008A313C">
      <w:pPr>
        <w:pStyle w:val="LDBodytext"/>
      </w:pPr>
      <w:r>
        <w:t>R</w:t>
      </w:r>
      <w:r w:rsidRPr="00567FF5">
        <w:t>egulation 13</w:t>
      </w:r>
      <w:r w:rsidR="007F139E">
        <w:t>5</w:t>
      </w:r>
      <w:r w:rsidRPr="00567FF5">
        <w:t>.3</w:t>
      </w:r>
      <w:r w:rsidR="007F139E">
        <w:t>8</w:t>
      </w:r>
      <w:r w:rsidRPr="00567FF5">
        <w:t>7</w:t>
      </w:r>
      <w:r>
        <w:t xml:space="preserve"> of CASR specifies who may conduct relevant training and checking for </w:t>
      </w:r>
      <w:r w:rsidR="003807B1">
        <w:t xml:space="preserve">a </w:t>
      </w:r>
      <w:r>
        <w:t>Part 13</w:t>
      </w:r>
      <w:r w:rsidR="007A4B46">
        <w:t>5</w:t>
      </w:r>
      <w:r>
        <w:t xml:space="preserve"> operation</w:t>
      </w:r>
      <w:r w:rsidR="007D26A6">
        <w:t xml:space="preserve"> </w:t>
      </w:r>
      <w:r w:rsidR="007D26A6" w:rsidRPr="00FE59AE">
        <w:rPr>
          <w:lang w:eastAsia="en-AU"/>
        </w:rPr>
        <w:t>or a Subpart 121.Z operation</w:t>
      </w:r>
      <w:r>
        <w:t>.</w:t>
      </w:r>
    </w:p>
    <w:p w14:paraId="3B71034D" w14:textId="77777777" w:rsidR="008A313C" w:rsidRDefault="008A313C" w:rsidP="008A313C">
      <w:pPr>
        <w:pStyle w:val="LDBodytext"/>
      </w:pPr>
    </w:p>
    <w:p w14:paraId="799881B4" w14:textId="04E951DC" w:rsidR="008A313C" w:rsidRDefault="008A313C" w:rsidP="008A313C">
      <w:pPr>
        <w:pStyle w:val="LDBodytext"/>
      </w:pPr>
      <w:r w:rsidRPr="00567FF5">
        <w:t>The amendment instrument inserts a new section 9</w:t>
      </w:r>
      <w:r w:rsidR="007D26A6">
        <w:t>D</w:t>
      </w:r>
      <w:r w:rsidRPr="00567FF5">
        <w:t xml:space="preserve"> into CASA EX8</w:t>
      </w:r>
      <w:r w:rsidR="007D26A6">
        <w:t>5</w:t>
      </w:r>
      <w:r w:rsidRPr="00567FF5">
        <w:t>/21</w:t>
      </w:r>
      <w:r>
        <w:t xml:space="preserve"> to exempt </w:t>
      </w:r>
      <w:r w:rsidRPr="00567FF5">
        <w:t>the operator</w:t>
      </w:r>
      <w:r>
        <w:t xml:space="preserve"> </w:t>
      </w:r>
      <w:r w:rsidRPr="00B275EF">
        <w:rPr>
          <w:lang w:eastAsia="en-AU"/>
        </w:rPr>
        <w:t>of a</w:t>
      </w:r>
      <w:r w:rsidR="00C1548B">
        <w:rPr>
          <w:lang w:eastAsia="en-AU"/>
        </w:rPr>
        <w:t>n aeroplane</w:t>
      </w:r>
      <w:r w:rsidRPr="00B275EF">
        <w:rPr>
          <w:lang w:eastAsia="en-AU"/>
        </w:rPr>
        <w:t xml:space="preserve"> for a flight that is a Part 1</w:t>
      </w:r>
      <w:r>
        <w:rPr>
          <w:lang w:eastAsia="en-AU"/>
        </w:rPr>
        <w:t>3</w:t>
      </w:r>
      <w:r w:rsidR="00C1548B">
        <w:rPr>
          <w:lang w:eastAsia="en-AU"/>
        </w:rPr>
        <w:t>5</w:t>
      </w:r>
      <w:r w:rsidRPr="00B275EF">
        <w:rPr>
          <w:lang w:eastAsia="en-AU"/>
        </w:rPr>
        <w:t xml:space="preserve"> operation</w:t>
      </w:r>
      <w:r w:rsidR="00C1548B">
        <w:rPr>
          <w:lang w:eastAsia="en-AU"/>
        </w:rPr>
        <w:t xml:space="preserve"> or a </w:t>
      </w:r>
      <w:r w:rsidR="00C1548B" w:rsidRPr="00FE59AE">
        <w:rPr>
          <w:lang w:eastAsia="en-AU"/>
        </w:rPr>
        <w:t>Subpart 121.Z operation</w:t>
      </w:r>
      <w:r w:rsidRPr="00567FF5">
        <w:t xml:space="preserve"> from compliance with</w:t>
      </w:r>
      <w:r>
        <w:t xml:space="preserve"> regulation 13</w:t>
      </w:r>
      <w:r w:rsidR="002B0ED1">
        <w:t>5</w:t>
      </w:r>
      <w:r>
        <w:t>.3</w:t>
      </w:r>
      <w:r w:rsidR="002B0ED1">
        <w:t>8</w:t>
      </w:r>
      <w:r>
        <w:t>7</w:t>
      </w:r>
      <w:r w:rsidRPr="00567FF5">
        <w:t xml:space="preserve"> </w:t>
      </w:r>
      <w:r>
        <w:t>but only to the extent of who may conduct the training or checking.</w:t>
      </w:r>
    </w:p>
    <w:p w14:paraId="6AB4C356" w14:textId="77777777" w:rsidR="008A313C" w:rsidRDefault="008A313C" w:rsidP="008A313C">
      <w:pPr>
        <w:pStyle w:val="LDBodytext"/>
      </w:pPr>
    </w:p>
    <w:p w14:paraId="33B69847" w14:textId="77777777" w:rsidR="008A313C" w:rsidRDefault="008A313C" w:rsidP="008A313C">
      <w:pPr>
        <w:pStyle w:val="LDBodytext"/>
      </w:pPr>
      <w:r>
        <w:t>However, the exemption is subject to 2 conditions.</w:t>
      </w:r>
    </w:p>
    <w:p w14:paraId="7EFCB40E" w14:textId="77777777" w:rsidR="008A313C" w:rsidRDefault="008A313C" w:rsidP="008A313C">
      <w:pPr>
        <w:pStyle w:val="LDBodytext"/>
      </w:pPr>
    </w:p>
    <w:p w14:paraId="3F947C3D" w14:textId="77777777" w:rsidR="008A313C" w:rsidRDefault="008A313C" w:rsidP="008A313C">
      <w:pPr>
        <w:pStyle w:val="LDBodytext"/>
      </w:pPr>
      <w:r>
        <w:t>First,</w:t>
      </w:r>
      <w:r w:rsidRPr="00955B4D">
        <w:rPr>
          <w:lang w:eastAsia="en-AU"/>
        </w:rPr>
        <w:t xml:space="preserve"> </w:t>
      </w:r>
      <w:r>
        <w:rPr>
          <w:lang w:eastAsia="en-AU"/>
        </w:rPr>
        <w:t>the training or checking</w:t>
      </w:r>
      <w:r w:rsidRPr="00955B4D">
        <w:t xml:space="preserve"> must be conducted by a person who is</w:t>
      </w:r>
      <w:r>
        <w:t>:</w:t>
      </w:r>
    </w:p>
    <w:p w14:paraId="3E6F1371" w14:textId="51A6331E" w:rsidR="008A313C" w:rsidRDefault="008A313C" w:rsidP="008A313C">
      <w:pPr>
        <w:pStyle w:val="LDBodytext"/>
        <w:numPr>
          <w:ilvl w:val="0"/>
          <w:numId w:val="42"/>
        </w:numPr>
      </w:pPr>
      <w:r w:rsidRPr="00D40DDD">
        <w:t>employed by a training provider authorised</w:t>
      </w:r>
      <w:r w:rsidRPr="00955B4D">
        <w:t xml:space="preserve"> by the national aviation authority of a</w:t>
      </w:r>
      <w:r>
        <w:t xml:space="preserve"> </w:t>
      </w:r>
      <w:r w:rsidRPr="00955B4D">
        <w:t>recognised foreign State</w:t>
      </w:r>
      <w:r>
        <w:t xml:space="preserve"> (the </w:t>
      </w:r>
      <w:r w:rsidRPr="003863C7">
        <w:rPr>
          <w:b/>
          <w:bCs/>
          <w:i/>
          <w:iCs/>
        </w:rPr>
        <w:t>NAA</w:t>
      </w:r>
      <w:r>
        <w:t>)</w:t>
      </w:r>
      <w:r w:rsidRPr="00955B4D">
        <w:t xml:space="preserve"> to conduct </w:t>
      </w:r>
      <w:r>
        <w:t xml:space="preserve">equivalent </w:t>
      </w:r>
      <w:r w:rsidRPr="00955B4D">
        <w:t>training</w:t>
      </w:r>
      <w:r>
        <w:t xml:space="preserve"> or checks</w:t>
      </w:r>
    </w:p>
    <w:p w14:paraId="4649A360" w14:textId="77777777" w:rsidR="008A313C" w:rsidRDefault="008A313C" w:rsidP="008A313C">
      <w:pPr>
        <w:pStyle w:val="LDBodytext"/>
        <w:numPr>
          <w:ilvl w:val="0"/>
          <w:numId w:val="42"/>
        </w:numPr>
      </w:pPr>
      <w:r w:rsidRPr="00955B4D">
        <w:t>authorised by the</w:t>
      </w:r>
      <w:r>
        <w:t xml:space="preserve"> NAA</w:t>
      </w:r>
      <w:r w:rsidRPr="00955B4D">
        <w:t xml:space="preserve"> to conduct the </w:t>
      </w:r>
      <w:r>
        <w:t>equivalent</w:t>
      </w:r>
      <w:r w:rsidRPr="00955B4D">
        <w:t xml:space="preserve"> training</w:t>
      </w:r>
      <w:r>
        <w:t xml:space="preserve"> or checking.</w:t>
      </w:r>
    </w:p>
    <w:p w14:paraId="120D851A" w14:textId="77777777" w:rsidR="008A313C" w:rsidRDefault="008A313C" w:rsidP="008A313C">
      <w:pPr>
        <w:pStyle w:val="LDBodytext"/>
      </w:pPr>
    </w:p>
    <w:p w14:paraId="2BB7E726" w14:textId="77777777" w:rsidR="008A313C" w:rsidRDefault="008A313C" w:rsidP="008A313C">
      <w:pPr>
        <w:pStyle w:val="LDBodytext"/>
      </w:pPr>
      <w:r>
        <w:t>Secondly:</w:t>
      </w:r>
    </w:p>
    <w:p w14:paraId="492B7931" w14:textId="6348BDB0" w:rsidR="008A313C" w:rsidRDefault="008A313C" w:rsidP="008A313C">
      <w:pPr>
        <w:pStyle w:val="LDBodytext"/>
        <w:numPr>
          <w:ilvl w:val="0"/>
          <w:numId w:val="43"/>
        </w:numPr>
        <w:rPr>
          <w:lang w:eastAsia="en-AU"/>
        </w:rPr>
      </w:pPr>
      <w:r>
        <w:rPr>
          <w:lang w:eastAsia="en-AU"/>
        </w:rPr>
        <w:t>e</w:t>
      </w:r>
      <w:r w:rsidRPr="00EA45C6">
        <w:rPr>
          <w:lang w:eastAsia="en-AU"/>
        </w:rPr>
        <w:t xml:space="preserve">ach person who conducts the </w:t>
      </w:r>
      <w:r>
        <w:rPr>
          <w:lang w:eastAsia="en-AU"/>
        </w:rPr>
        <w:t>training or</w:t>
      </w:r>
      <w:r w:rsidRPr="00EA45C6">
        <w:rPr>
          <w:lang w:eastAsia="en-AU"/>
        </w:rPr>
        <w:t xml:space="preserve"> check</w:t>
      </w:r>
      <w:r>
        <w:rPr>
          <w:lang w:eastAsia="en-AU"/>
        </w:rPr>
        <w:t>ing</w:t>
      </w:r>
      <w:r w:rsidRPr="00EA45C6">
        <w:rPr>
          <w:lang w:eastAsia="en-AU"/>
        </w:rPr>
        <w:t xml:space="preserve"> for the foreign training provider</w:t>
      </w:r>
      <w:r>
        <w:rPr>
          <w:lang w:eastAsia="en-AU"/>
        </w:rPr>
        <w:t xml:space="preserve"> must be</w:t>
      </w:r>
      <w:r w:rsidRPr="00EA45C6">
        <w:rPr>
          <w:lang w:eastAsia="en-AU"/>
        </w:rPr>
        <w:t xml:space="preserve"> appropriately authorised to conduct </w:t>
      </w:r>
      <w:r>
        <w:rPr>
          <w:lang w:eastAsia="en-AU"/>
        </w:rPr>
        <w:t>the training or checking</w:t>
      </w:r>
    </w:p>
    <w:p w14:paraId="23D52538" w14:textId="77777777" w:rsidR="008A313C" w:rsidRPr="00955B4D" w:rsidRDefault="008A313C" w:rsidP="008A313C">
      <w:pPr>
        <w:pStyle w:val="LDBodytext"/>
        <w:numPr>
          <w:ilvl w:val="0"/>
          <w:numId w:val="43"/>
        </w:numPr>
      </w:pPr>
      <w:r w:rsidRPr="00EA45C6">
        <w:rPr>
          <w:lang w:eastAsia="en-AU"/>
        </w:rPr>
        <w:t>the foreign training provider</w:t>
      </w:r>
      <w:r>
        <w:rPr>
          <w:lang w:eastAsia="en-AU"/>
        </w:rPr>
        <w:t xml:space="preserve"> must be notified, </w:t>
      </w:r>
      <w:r w:rsidRPr="00EA45C6">
        <w:rPr>
          <w:lang w:eastAsia="en-AU"/>
        </w:rPr>
        <w:t xml:space="preserve">in writing, of any change in the operator’s exposition relating to the </w:t>
      </w:r>
      <w:r>
        <w:rPr>
          <w:lang w:eastAsia="en-AU"/>
        </w:rPr>
        <w:t>training or checking</w:t>
      </w:r>
      <w:r w:rsidRPr="00EA45C6">
        <w:rPr>
          <w:lang w:eastAsia="en-AU"/>
        </w:rPr>
        <w:t xml:space="preserve"> that the foreign training provider conducts</w:t>
      </w:r>
      <w:r>
        <w:rPr>
          <w:lang w:eastAsia="en-AU"/>
        </w:rPr>
        <w:t>.</w:t>
      </w:r>
    </w:p>
    <w:p w14:paraId="430195B5" w14:textId="77777777" w:rsidR="008A313C" w:rsidRDefault="008A313C" w:rsidP="008A313C">
      <w:pPr>
        <w:pStyle w:val="LDBodytext"/>
      </w:pPr>
    </w:p>
    <w:p w14:paraId="2AFC7A39" w14:textId="3A89E7BE" w:rsidR="00E71D28" w:rsidRDefault="008A313C" w:rsidP="008A313C">
      <w:pPr>
        <w:pStyle w:val="LDBodytext"/>
      </w:pPr>
      <w:r>
        <w:t>The exemption will permit the use of foreign providers of training and checking, and the conditions will ensure the integrity and safety of the process.</w:t>
      </w:r>
    </w:p>
    <w:p w14:paraId="0AF6F8A2" w14:textId="47D63094" w:rsidR="00E71D28" w:rsidRDefault="00E71D28" w:rsidP="008A313C">
      <w:pPr>
        <w:pStyle w:val="LDBodytext"/>
      </w:pPr>
    </w:p>
    <w:p w14:paraId="7F126AA3" w14:textId="4EC31B45" w:rsidR="00E71D28" w:rsidRPr="00D97AC8" w:rsidRDefault="00E71D28" w:rsidP="008A313C">
      <w:pPr>
        <w:pStyle w:val="LDBodytext"/>
        <w:rPr>
          <w:rFonts w:ascii="Arial" w:hAnsi="Arial" w:cs="Arial"/>
        </w:rPr>
      </w:pPr>
      <w:r w:rsidRPr="00D97AC8">
        <w:rPr>
          <w:rFonts w:ascii="Arial" w:hAnsi="Arial" w:cs="Arial"/>
        </w:rPr>
        <w:lastRenderedPageBreak/>
        <w:t>Deferral of TA</w:t>
      </w:r>
      <w:r w:rsidR="00B96425">
        <w:rPr>
          <w:rFonts w:ascii="Arial" w:hAnsi="Arial" w:cs="Arial"/>
        </w:rPr>
        <w:t>W</w:t>
      </w:r>
      <w:r w:rsidRPr="00D97AC8">
        <w:rPr>
          <w:rFonts w:ascii="Arial" w:hAnsi="Arial" w:cs="Arial"/>
        </w:rPr>
        <w:t xml:space="preserve">S and </w:t>
      </w:r>
      <w:r w:rsidR="00770A8E" w:rsidRPr="00D97AC8">
        <w:rPr>
          <w:rFonts w:ascii="Arial" w:hAnsi="Arial" w:cs="Arial"/>
        </w:rPr>
        <w:t>AECTM equipment mandates</w:t>
      </w:r>
    </w:p>
    <w:p w14:paraId="173CA034" w14:textId="7AED307F" w:rsidR="00E71D28" w:rsidRDefault="00E71D28" w:rsidP="008A313C">
      <w:pPr>
        <w:pStyle w:val="LDBodytext"/>
      </w:pPr>
    </w:p>
    <w:p w14:paraId="6B0D1793" w14:textId="77777777" w:rsidR="007B69F4" w:rsidRDefault="007B69F4" w:rsidP="007B69F4">
      <w:pPr>
        <w:pStyle w:val="LDBodytext"/>
      </w:pPr>
      <w:r>
        <w:t>CASR Subpart 121.Z applies to single-engine aeroplanes in Australian air transport operations with a maximum operational seating configuration (</w:t>
      </w:r>
      <w:r w:rsidRPr="005A3003">
        <w:rPr>
          <w:b/>
          <w:bCs/>
          <w:i/>
          <w:iCs/>
        </w:rPr>
        <w:t>MOPSC</w:t>
      </w:r>
      <w:r>
        <w:t>) of more than 9 and a maximum take-off weight ( MTOW) of not more than 8,618kg.</w:t>
      </w:r>
    </w:p>
    <w:p w14:paraId="66516179" w14:textId="77777777" w:rsidR="007B69F4" w:rsidRDefault="007B69F4" w:rsidP="00E71D28">
      <w:pPr>
        <w:pStyle w:val="LDBodytext"/>
        <w:rPr>
          <w:lang w:eastAsia="en-AU"/>
        </w:rPr>
      </w:pPr>
    </w:p>
    <w:p w14:paraId="142E0BC0" w14:textId="32E20F75" w:rsidR="00E71D28" w:rsidRDefault="00E71D28" w:rsidP="003864D3">
      <w:pPr>
        <w:pStyle w:val="LDBodytext"/>
        <w:tabs>
          <w:tab w:val="left" w:pos="2694"/>
        </w:tabs>
      </w:pPr>
      <w:r w:rsidRPr="00E80D74">
        <w:rPr>
          <w:lang w:eastAsia="en-AU"/>
        </w:rPr>
        <w:t xml:space="preserve">The amendment instrument </w:t>
      </w:r>
      <w:r w:rsidRPr="00E80D74">
        <w:t xml:space="preserve">implements </w:t>
      </w:r>
      <w:r w:rsidR="00372026">
        <w:t>the</w:t>
      </w:r>
      <w:r w:rsidRPr="00E80D74">
        <w:t xml:space="preserve"> deferral</w:t>
      </w:r>
      <w:r>
        <w:t>,</w:t>
      </w:r>
      <w:r w:rsidRPr="00E80D74">
        <w:t xml:space="preserve"> </w:t>
      </w:r>
      <w:r>
        <w:t xml:space="preserve">until </w:t>
      </w:r>
      <w:r w:rsidRPr="00E80D74">
        <w:t>2 December 2023</w:t>
      </w:r>
      <w:r>
        <w:t>,</w:t>
      </w:r>
      <w:r w:rsidRPr="00E80D74">
        <w:t xml:space="preserve"> </w:t>
      </w:r>
      <w:r>
        <w:t xml:space="preserve">of </w:t>
      </w:r>
      <w:r w:rsidR="00C36F9A">
        <w:t>the requirement</w:t>
      </w:r>
      <w:r w:rsidR="002E23B2">
        <w:t xml:space="preserve"> for an aeroplane to be fitted with </w:t>
      </w:r>
      <w:r w:rsidR="00A64D51">
        <w:t>automatic electronic trend monitoring (</w:t>
      </w:r>
      <w:r w:rsidR="00A64D51" w:rsidRPr="005A3003">
        <w:rPr>
          <w:b/>
          <w:bCs/>
          <w:i/>
          <w:iCs/>
        </w:rPr>
        <w:t>AECTM</w:t>
      </w:r>
      <w:r w:rsidR="00A64D51">
        <w:t xml:space="preserve">) </w:t>
      </w:r>
      <w:r w:rsidR="00261636">
        <w:t xml:space="preserve">equipment </w:t>
      </w:r>
      <w:r w:rsidR="00A64D51">
        <w:t xml:space="preserve">under </w:t>
      </w:r>
      <w:r w:rsidR="00FF15FD">
        <w:t xml:space="preserve">regulation 121.770 of CASR, and </w:t>
      </w:r>
      <w:r>
        <w:t>terrain awareness warning system (</w:t>
      </w:r>
      <w:r w:rsidRPr="005A3003">
        <w:rPr>
          <w:b/>
          <w:bCs/>
          <w:i/>
          <w:iCs/>
        </w:rPr>
        <w:t>TAWS</w:t>
      </w:r>
      <w:r>
        <w:t>)</w:t>
      </w:r>
      <w:r w:rsidRPr="00E80D74">
        <w:t xml:space="preserve"> equipment </w:t>
      </w:r>
      <w:r w:rsidR="00FF15FD">
        <w:t>under regulation 121.775</w:t>
      </w:r>
      <w:r w:rsidR="00CD62EE">
        <w:t xml:space="preserve"> of CASR</w:t>
      </w:r>
      <w:r>
        <w:t xml:space="preserve"> </w:t>
      </w:r>
      <w:r w:rsidR="00ED645D">
        <w:t>(both in</w:t>
      </w:r>
      <w:r w:rsidRPr="00E80D74">
        <w:t xml:space="preserve"> Subpart 121.Z of CASR</w:t>
      </w:r>
      <w:r w:rsidR="00ED645D">
        <w:t>)</w:t>
      </w:r>
      <w:r>
        <w:t>, subject to safety conditions requiring</w:t>
      </w:r>
      <w:r w:rsidR="00B11BB4">
        <w:t>, respectively,</w:t>
      </w:r>
      <w:r>
        <w:t xml:space="preserve"> </w:t>
      </w:r>
      <w:r w:rsidR="00B11BB4">
        <w:t>alternative engine oil monitoring, or compliance</w:t>
      </w:r>
      <w:r>
        <w:t xml:space="preserve"> with pre</w:t>
      </w:r>
      <w:r w:rsidR="00477243">
        <w:t>-</w:t>
      </w:r>
      <w:r>
        <w:t>2</w:t>
      </w:r>
      <w:r w:rsidR="003864D3">
        <w:t xml:space="preserve"> </w:t>
      </w:r>
      <w:r>
        <w:t>December 2021 mandates for similar equipment.</w:t>
      </w:r>
    </w:p>
    <w:p w14:paraId="1933DE5E" w14:textId="6CFD1888" w:rsidR="00622350" w:rsidRDefault="00622350" w:rsidP="00E71D28">
      <w:pPr>
        <w:pStyle w:val="LDBodytext"/>
      </w:pPr>
    </w:p>
    <w:p w14:paraId="44A315CA" w14:textId="42A0039C" w:rsidR="00622350" w:rsidRDefault="00622350" w:rsidP="00E71D28">
      <w:pPr>
        <w:pStyle w:val="LDBodytext"/>
      </w:pPr>
      <w:r>
        <w:t xml:space="preserve">The pre-2 December 2021 </w:t>
      </w:r>
      <w:r w:rsidR="009800DF">
        <w:t xml:space="preserve">requirements </w:t>
      </w:r>
      <w:r>
        <w:t>w</w:t>
      </w:r>
      <w:r w:rsidR="00142CAD">
        <w:t>ere contained in Civil Aviation Order 20.18</w:t>
      </w:r>
      <w:r w:rsidR="00717A08">
        <w:t xml:space="preserve"> (</w:t>
      </w:r>
      <w:r w:rsidR="00717A08" w:rsidRPr="00D97AC8">
        <w:rPr>
          <w:b/>
          <w:bCs/>
          <w:i/>
          <w:iCs/>
        </w:rPr>
        <w:t>CAO 20.18</w:t>
      </w:r>
      <w:r w:rsidR="00717A08">
        <w:t>)</w:t>
      </w:r>
      <w:r w:rsidR="00142CAD">
        <w:t xml:space="preserve"> which was </w:t>
      </w:r>
      <w:r w:rsidR="00424260">
        <w:t xml:space="preserve">effectively </w:t>
      </w:r>
      <w:r w:rsidR="00142CAD">
        <w:t>repealed on 2 December 2021 when</w:t>
      </w:r>
      <w:r w:rsidR="00D179EA">
        <w:t xml:space="preserve"> its empowering provisions</w:t>
      </w:r>
      <w:r w:rsidR="002A7295">
        <w:t xml:space="preserve"> under the </w:t>
      </w:r>
      <w:r w:rsidR="002A7295" w:rsidRPr="00D97AC8">
        <w:rPr>
          <w:i/>
          <w:iCs/>
        </w:rPr>
        <w:t>Civil Aviation Regulations 1988</w:t>
      </w:r>
      <w:r w:rsidR="002A7295">
        <w:t xml:space="preserve"> were repealed.</w:t>
      </w:r>
    </w:p>
    <w:p w14:paraId="53CA2696" w14:textId="59E53C6D" w:rsidR="009D1664" w:rsidRDefault="009D1664" w:rsidP="00E71D28">
      <w:pPr>
        <w:pStyle w:val="LDBodytext"/>
      </w:pPr>
    </w:p>
    <w:p w14:paraId="4A4C10CA" w14:textId="189CCBD9" w:rsidR="009D1664" w:rsidRDefault="000450D2" w:rsidP="00E71D28">
      <w:pPr>
        <w:pStyle w:val="LDBodytext"/>
      </w:pPr>
      <w:r>
        <w:t>S</w:t>
      </w:r>
      <w:r w:rsidR="0044225B">
        <w:t>ubsection 9.1C</w:t>
      </w:r>
      <w:r w:rsidR="0099717B">
        <w:t xml:space="preserve"> </w:t>
      </w:r>
      <w:r w:rsidR="007F72C7">
        <w:t xml:space="preserve">of this CAO </w:t>
      </w:r>
      <w:r w:rsidR="0099717B">
        <w:t xml:space="preserve">prescribed </w:t>
      </w:r>
      <w:r w:rsidR="00234F3D">
        <w:t xml:space="preserve">the circumstances in which an </w:t>
      </w:r>
      <w:r w:rsidR="0099717B">
        <w:t xml:space="preserve">approved GPWS </w:t>
      </w:r>
      <w:r w:rsidR="00234F3D">
        <w:t>or TAWS-B+</w:t>
      </w:r>
      <w:r w:rsidR="002969CB">
        <w:t xml:space="preserve"> system wa</w:t>
      </w:r>
      <w:r w:rsidR="009E3ABE">
        <w:t>s required.</w:t>
      </w:r>
    </w:p>
    <w:p w14:paraId="68333DC3" w14:textId="6B23AF0E" w:rsidR="0044225B" w:rsidRDefault="0044225B" w:rsidP="00E71D28">
      <w:pPr>
        <w:pStyle w:val="LDBodytext"/>
      </w:pPr>
    </w:p>
    <w:p w14:paraId="4C468AF6" w14:textId="1EB3D067" w:rsidR="0044225B" w:rsidRDefault="00BC04C0" w:rsidP="0044225B">
      <w:pPr>
        <w:pStyle w:val="LDBodytext"/>
      </w:pPr>
      <w:r>
        <w:t>S</w:t>
      </w:r>
      <w:r w:rsidR="00A14AF9">
        <w:t xml:space="preserve">ubparagraph </w:t>
      </w:r>
      <w:r w:rsidR="0044225B">
        <w:t>9.1D</w:t>
      </w:r>
      <w:r w:rsidR="004348E4">
        <w:t> </w:t>
      </w:r>
      <w:r w:rsidR="00A14AF9">
        <w:t>(d)</w:t>
      </w:r>
      <w:r w:rsidR="0044225B">
        <w:t xml:space="preserve"> </w:t>
      </w:r>
      <w:r w:rsidR="0099717B">
        <w:t>prescribed</w:t>
      </w:r>
      <w:r w:rsidR="0044225B">
        <w:t xml:space="preserve"> the </w:t>
      </w:r>
      <w:r w:rsidR="00A14AF9">
        <w:t xml:space="preserve">technical performance </w:t>
      </w:r>
      <w:r w:rsidR="0044225B">
        <w:t xml:space="preserve">standards for </w:t>
      </w:r>
      <w:r w:rsidR="00A14AF9">
        <w:t>an approved GPWS.</w:t>
      </w:r>
    </w:p>
    <w:p w14:paraId="41DF29D3" w14:textId="1432B200" w:rsidR="00A14AF9" w:rsidRDefault="00A14AF9" w:rsidP="0044225B">
      <w:pPr>
        <w:pStyle w:val="LDBodytext"/>
      </w:pPr>
    </w:p>
    <w:p w14:paraId="7F441937" w14:textId="734EC1A7" w:rsidR="000D4D01" w:rsidRPr="0086466A" w:rsidRDefault="00BC04C0" w:rsidP="00D97AC8">
      <w:pPr>
        <w:pStyle w:val="LDBodytext"/>
      </w:pPr>
      <w:r>
        <w:t>P</w:t>
      </w:r>
      <w:r w:rsidR="00A14AF9">
        <w:t>aragraph 9.</w:t>
      </w:r>
      <w:r w:rsidR="00353BB1">
        <w:t>2</w:t>
      </w:r>
      <w:r w:rsidR="000D4D01">
        <w:t xml:space="preserve"> required a GPWS </w:t>
      </w:r>
      <w:r w:rsidR="000D4D01" w:rsidRPr="0086466A">
        <w:t xml:space="preserve">to be capable of providing automatically a timely and distinctive warning </w:t>
      </w:r>
      <w:r w:rsidR="00FC7940">
        <w:t>of</w:t>
      </w:r>
      <w:r w:rsidR="000D4D01" w:rsidRPr="0086466A">
        <w:t xml:space="preserve"> </w:t>
      </w:r>
      <w:r w:rsidR="00FC7940">
        <w:t xml:space="preserve">an aeroplane’s </w:t>
      </w:r>
      <w:r w:rsidR="000D4D01" w:rsidRPr="0086466A">
        <w:t>potentially hazardous proximity to the earth’s surface.</w:t>
      </w:r>
    </w:p>
    <w:p w14:paraId="4A096337" w14:textId="77777777" w:rsidR="000D4D01" w:rsidRDefault="000D4D01" w:rsidP="0044225B">
      <w:pPr>
        <w:pStyle w:val="LDBodytext"/>
      </w:pPr>
    </w:p>
    <w:p w14:paraId="2D31116F" w14:textId="2F681363" w:rsidR="00E71D28" w:rsidRDefault="00C94663" w:rsidP="00E71D28">
      <w:pPr>
        <w:pStyle w:val="LDBodytext"/>
      </w:pPr>
      <w:r>
        <w:t>U</w:t>
      </w:r>
      <w:r w:rsidR="00EE3ED6">
        <w:t>sing</w:t>
      </w:r>
      <w:r>
        <w:t xml:space="preserve"> the Part 135 Manual of Standards</w:t>
      </w:r>
      <w:r w:rsidR="009304AB">
        <w:t xml:space="preserve"> which </w:t>
      </w:r>
      <w:r w:rsidR="009F23E0">
        <w:t>relevantly applied to CASR Subpart</w:t>
      </w:r>
      <w:r w:rsidR="004348E4">
        <w:t> </w:t>
      </w:r>
      <w:r w:rsidR="009F23E0">
        <w:t>121.Z</w:t>
      </w:r>
      <w:r>
        <w:t xml:space="preserve">, </w:t>
      </w:r>
      <w:r w:rsidR="00E71D28">
        <w:t xml:space="preserve">CASA’s implementation policy for the effective introduction of new equipment mandates under Part 121 of CASR (for large aeroplanes) deferred such mandates, </w:t>
      </w:r>
      <w:r w:rsidR="00C625E3">
        <w:t xml:space="preserve">that would </w:t>
      </w:r>
      <w:r w:rsidR="00E71D28">
        <w:t xml:space="preserve">otherwise </w:t>
      </w:r>
      <w:r w:rsidR="00C625E3">
        <w:t xml:space="preserve">have been </w:t>
      </w:r>
      <w:r w:rsidR="00E71D28">
        <w:t xml:space="preserve">effective on and from 2 December 2021, until 2 December 2023. </w:t>
      </w:r>
    </w:p>
    <w:p w14:paraId="4E768C8A" w14:textId="77777777" w:rsidR="00E71D28" w:rsidRDefault="00E71D28" w:rsidP="00E71D28">
      <w:pPr>
        <w:pStyle w:val="LDBodytext"/>
      </w:pPr>
    </w:p>
    <w:p w14:paraId="1056A7DA" w14:textId="3C1E5D08" w:rsidR="00E71D28" w:rsidRDefault="00E71D28" w:rsidP="008A313C">
      <w:pPr>
        <w:pStyle w:val="LDBodytext"/>
      </w:pPr>
      <w:r>
        <w:t xml:space="preserve">However, TAWS and AECTM mandates for aeroplanes in </w:t>
      </w:r>
      <w:r w:rsidRPr="00E80D74">
        <w:t>Subpart 121.Z</w:t>
      </w:r>
      <w:r>
        <w:t xml:space="preserve"> operations were not similarly deferred</w:t>
      </w:r>
      <w:r w:rsidR="002848B5">
        <w:t xml:space="preserve">, </w:t>
      </w:r>
      <w:r w:rsidR="00402DB1">
        <w:t>b</w:t>
      </w:r>
      <w:r w:rsidR="002848B5">
        <w:t xml:space="preserve">ecause it was expected that </w:t>
      </w:r>
      <w:r w:rsidRPr="00E80D74">
        <w:t xml:space="preserve">relevant operators would </w:t>
      </w:r>
      <w:r w:rsidR="00402DB1">
        <w:t>take</w:t>
      </w:r>
      <w:r w:rsidRPr="00E80D74">
        <w:t xml:space="preserve"> advantage of </w:t>
      </w:r>
      <w:r w:rsidR="00402DB1">
        <w:t>an alternative exemption</w:t>
      </w:r>
      <w:r w:rsidR="003201C5">
        <w:t xml:space="preserve"> instrument</w:t>
      </w:r>
      <w:r w:rsidR="007320CA">
        <w:t xml:space="preserve">, </w:t>
      </w:r>
      <w:r w:rsidR="003201C5">
        <w:t xml:space="preserve">CASA EX137/21. </w:t>
      </w:r>
      <w:r w:rsidR="00A12F6E">
        <w:t>This instrument exempted operators of aeroplanes</w:t>
      </w:r>
      <w:r w:rsidR="008C333D">
        <w:t xml:space="preserve"> in</w:t>
      </w:r>
      <w:r w:rsidR="00DA0561">
        <w:t xml:space="preserve"> </w:t>
      </w:r>
      <w:r w:rsidR="008C333D">
        <w:t xml:space="preserve">an Australian </w:t>
      </w:r>
      <w:r w:rsidR="00DA0561">
        <w:t>air transport operation</w:t>
      </w:r>
      <w:r w:rsidR="00A12F6E">
        <w:t xml:space="preserve"> with a MOPSC</w:t>
      </w:r>
      <w:r w:rsidR="008C333D">
        <w:t xml:space="preserve"> of 10-13 </w:t>
      </w:r>
      <w:r w:rsidR="00DA0561">
        <w:t>from Part 121</w:t>
      </w:r>
      <w:r w:rsidR="006E19C8">
        <w:t xml:space="preserve"> </w:t>
      </w:r>
      <w:r w:rsidR="00DA0561">
        <w:t>of CASR</w:t>
      </w:r>
      <w:r w:rsidR="00A87EA7">
        <w:t xml:space="preserve">. </w:t>
      </w:r>
      <w:r w:rsidR="0081783A">
        <w:t>CASA has been made aware</w:t>
      </w:r>
      <w:r w:rsidR="004D5441">
        <w:t>,</w:t>
      </w:r>
      <w:r w:rsidR="0081783A">
        <w:t xml:space="preserve"> informally</w:t>
      </w:r>
      <w:r w:rsidR="004D5441">
        <w:t>,</w:t>
      </w:r>
      <w:r w:rsidR="0081783A">
        <w:t xml:space="preserve"> by relevant operators that</w:t>
      </w:r>
      <w:r w:rsidR="003716CA">
        <w:t>, for operational reasons,</w:t>
      </w:r>
      <w:r w:rsidR="004D5441">
        <w:t xml:space="preserve"> various operators elected not to take the benefit of CASA EX</w:t>
      </w:r>
      <w:r w:rsidR="003716CA">
        <w:t>137/21.</w:t>
      </w:r>
    </w:p>
    <w:p w14:paraId="277551FC" w14:textId="77777777" w:rsidR="00E71D28" w:rsidRDefault="00E71D28" w:rsidP="008A313C">
      <w:pPr>
        <w:pStyle w:val="LDBodytext"/>
      </w:pPr>
    </w:p>
    <w:p w14:paraId="799A67CE" w14:textId="6252FF60" w:rsidR="00E71D28" w:rsidRDefault="005328E0" w:rsidP="008A313C">
      <w:pPr>
        <w:pStyle w:val="LDBodytext"/>
      </w:pPr>
      <w:r>
        <w:t>CASA has, therefore, acted to defer the relevant equipment mandates s for these operators also, subject to safety conditions.</w:t>
      </w:r>
    </w:p>
    <w:p w14:paraId="251C034F" w14:textId="35787877" w:rsidR="0050649F" w:rsidRDefault="0050649F" w:rsidP="008A313C">
      <w:pPr>
        <w:pStyle w:val="LDBodytext"/>
      </w:pPr>
    </w:p>
    <w:p w14:paraId="205251A1" w14:textId="77777777" w:rsidR="000F59F9" w:rsidRPr="00D97AC8" w:rsidRDefault="000F59F9" w:rsidP="0057722D">
      <w:pPr>
        <w:pStyle w:val="LDBodytext"/>
        <w:rPr>
          <w:rFonts w:ascii="Arial" w:eastAsiaTheme="minorHAnsi" w:hAnsi="Arial" w:cs="Arial"/>
          <w:color w:val="000000"/>
        </w:rPr>
      </w:pPr>
      <w:r w:rsidRPr="00D97AC8">
        <w:rPr>
          <w:rFonts w:ascii="Arial" w:eastAsiaTheme="minorHAnsi" w:hAnsi="Arial" w:cs="Arial"/>
          <w:color w:val="000000"/>
        </w:rPr>
        <w:t>AECTM</w:t>
      </w:r>
    </w:p>
    <w:p w14:paraId="7570F208" w14:textId="77777777" w:rsidR="004A3C9E" w:rsidRDefault="0070757C" w:rsidP="0057722D">
      <w:pPr>
        <w:pStyle w:val="LDBodytext"/>
        <w:rPr>
          <w:rFonts w:eastAsiaTheme="minorHAnsi"/>
          <w:color w:val="000000"/>
        </w:rPr>
      </w:pPr>
      <w:r w:rsidRPr="00D97AC8">
        <w:rPr>
          <w:rFonts w:eastAsiaTheme="minorHAnsi"/>
          <w:color w:val="000000"/>
        </w:rPr>
        <w:t>The primary purpose of</w:t>
      </w:r>
      <w:r w:rsidR="00F445B6" w:rsidRPr="00D97AC8">
        <w:rPr>
          <w:rFonts w:eastAsiaTheme="minorHAnsi"/>
          <w:color w:val="000000"/>
        </w:rPr>
        <w:t xml:space="preserve"> AECTM equipment is to provide forewarning of impending serious engine problems by monitoring engine health against multiple set parameters. </w:t>
      </w:r>
    </w:p>
    <w:p w14:paraId="108D94C6" w14:textId="77777777" w:rsidR="004A3C9E" w:rsidRDefault="004A3C9E" w:rsidP="0057722D">
      <w:pPr>
        <w:pStyle w:val="LDBodytext"/>
        <w:rPr>
          <w:rFonts w:eastAsiaTheme="minorHAnsi"/>
          <w:color w:val="000000"/>
        </w:rPr>
      </w:pPr>
    </w:p>
    <w:p w14:paraId="0CD23D72" w14:textId="08639CB6" w:rsidR="0070757C" w:rsidRPr="000F59F9" w:rsidRDefault="005B4642" w:rsidP="00D97AC8">
      <w:pPr>
        <w:pStyle w:val="LDBodytext"/>
        <w:rPr>
          <w:lang w:eastAsia="en-AU"/>
        </w:rPr>
      </w:pPr>
      <w:r w:rsidRPr="00D97AC8">
        <w:rPr>
          <w:rFonts w:eastAsiaTheme="minorHAnsi"/>
          <w:color w:val="000000"/>
        </w:rPr>
        <w:t xml:space="preserve">It is a </w:t>
      </w:r>
      <w:r w:rsidR="009E14E9" w:rsidRPr="00D97AC8">
        <w:rPr>
          <w:rFonts w:eastAsiaTheme="minorHAnsi"/>
          <w:color w:val="000000"/>
        </w:rPr>
        <w:t xml:space="preserve">compensating safety </w:t>
      </w:r>
      <w:r w:rsidRPr="00D97AC8">
        <w:rPr>
          <w:rFonts w:eastAsiaTheme="minorHAnsi"/>
          <w:color w:val="000000"/>
        </w:rPr>
        <w:t>condition of t</w:t>
      </w:r>
      <w:r w:rsidR="00F445B6" w:rsidRPr="00D97AC8">
        <w:rPr>
          <w:rFonts w:eastAsiaTheme="minorHAnsi"/>
          <w:color w:val="000000"/>
        </w:rPr>
        <w:t xml:space="preserve">he relevant exemption from </w:t>
      </w:r>
      <w:r w:rsidRPr="00D97AC8">
        <w:rPr>
          <w:rFonts w:eastAsiaTheme="minorHAnsi"/>
          <w:color w:val="000000"/>
        </w:rPr>
        <w:t>regulation 121.770 of CASR that</w:t>
      </w:r>
      <w:r w:rsidR="009E14E9" w:rsidRPr="00D97AC8">
        <w:rPr>
          <w:rFonts w:eastAsiaTheme="minorHAnsi"/>
          <w:color w:val="000000"/>
        </w:rPr>
        <w:t xml:space="preserve"> t</w:t>
      </w:r>
      <w:r w:rsidR="0070757C" w:rsidRPr="000F59F9">
        <w:t>he operator must have procedures in their exposition to ensure that</w:t>
      </w:r>
      <w:r w:rsidR="009E14E9" w:rsidRPr="000F59F9">
        <w:t xml:space="preserve"> </w:t>
      </w:r>
      <w:r w:rsidR="0070757C" w:rsidRPr="000F59F9">
        <w:t xml:space="preserve">the </w:t>
      </w:r>
      <w:r w:rsidR="009E14E9" w:rsidRPr="000F59F9">
        <w:t xml:space="preserve">relevant </w:t>
      </w:r>
      <w:r w:rsidR="0070757C" w:rsidRPr="000F59F9">
        <w:t xml:space="preserve">aeroplane engine oil consumption is monitored </w:t>
      </w:r>
      <w:r w:rsidR="0070757C" w:rsidRPr="000F59F9">
        <w:rPr>
          <w:lang w:eastAsia="en-AU"/>
        </w:rPr>
        <w:t xml:space="preserve">in accordance with the engine </w:t>
      </w:r>
      <w:r w:rsidR="0070757C" w:rsidRPr="000F59F9">
        <w:rPr>
          <w:lang w:eastAsia="en-AU"/>
        </w:rPr>
        <w:lastRenderedPageBreak/>
        <w:t>manufacturer’s recommendations</w:t>
      </w:r>
      <w:r w:rsidR="004A3C9E">
        <w:rPr>
          <w:lang w:eastAsia="en-AU"/>
        </w:rPr>
        <w:t>,</w:t>
      </w:r>
      <w:r w:rsidR="0070757C" w:rsidRPr="000F59F9">
        <w:rPr>
          <w:lang w:eastAsia="en-AU"/>
        </w:rPr>
        <w:t xml:space="preserve"> and</w:t>
      </w:r>
      <w:r w:rsidR="00FD23C0" w:rsidRPr="000F59F9">
        <w:rPr>
          <w:lang w:eastAsia="en-AU"/>
        </w:rPr>
        <w:t xml:space="preserve"> </w:t>
      </w:r>
      <w:r w:rsidR="0070757C" w:rsidRPr="000F59F9">
        <w:rPr>
          <w:color w:val="000000"/>
          <w:lang w:eastAsia="en-AU"/>
        </w:rPr>
        <w:t xml:space="preserve">any anomalies checked </w:t>
      </w:r>
      <w:r w:rsidR="00FD23C0" w:rsidRPr="000F59F9">
        <w:rPr>
          <w:color w:val="000000"/>
          <w:lang w:eastAsia="en-AU"/>
        </w:rPr>
        <w:t>and corrected</w:t>
      </w:r>
      <w:r w:rsidR="0057722D" w:rsidRPr="000F59F9">
        <w:rPr>
          <w:color w:val="000000"/>
          <w:lang w:eastAsia="en-AU"/>
        </w:rPr>
        <w:t xml:space="preserve">. </w:t>
      </w:r>
      <w:r w:rsidR="0070757C" w:rsidRPr="000F59F9">
        <w:rPr>
          <w:lang w:eastAsia="en-AU"/>
        </w:rPr>
        <w:t>Th</w:t>
      </w:r>
      <w:r w:rsidR="00626826">
        <w:rPr>
          <w:lang w:eastAsia="en-AU"/>
        </w:rPr>
        <w:t>e</w:t>
      </w:r>
      <w:r w:rsidR="0070757C" w:rsidRPr="000F59F9">
        <w:rPr>
          <w:lang w:eastAsia="en-AU"/>
        </w:rPr>
        <w:t xml:space="preserve"> </w:t>
      </w:r>
      <w:r w:rsidR="0057722D" w:rsidRPr="000F59F9">
        <w:rPr>
          <w:lang w:eastAsia="en-AU"/>
        </w:rPr>
        <w:t>exemption</w:t>
      </w:r>
      <w:r w:rsidR="0070757C" w:rsidRPr="000F59F9">
        <w:rPr>
          <w:lang w:eastAsia="en-AU"/>
        </w:rPr>
        <w:t xml:space="preserve"> ceases to have effect on 2 December 2023.</w:t>
      </w:r>
    </w:p>
    <w:p w14:paraId="3FD29CDE" w14:textId="77777777" w:rsidR="0070757C" w:rsidRPr="00D97AC8" w:rsidRDefault="0070757C" w:rsidP="00D97AC8">
      <w:pPr>
        <w:pStyle w:val="LDBodytext"/>
        <w:rPr>
          <w:rFonts w:eastAsiaTheme="minorHAnsi"/>
          <w:color w:val="000000"/>
        </w:rPr>
      </w:pPr>
    </w:p>
    <w:p w14:paraId="4CE92867" w14:textId="77777777" w:rsidR="00E918EE" w:rsidRPr="00D97AC8" w:rsidRDefault="00626826" w:rsidP="00E918EE">
      <w:pPr>
        <w:pStyle w:val="LDBodytext"/>
        <w:rPr>
          <w:rFonts w:ascii="Arial" w:hAnsi="Arial" w:cs="Arial"/>
        </w:rPr>
      </w:pPr>
      <w:r w:rsidRPr="00D97AC8">
        <w:rPr>
          <w:rFonts w:ascii="Arial" w:hAnsi="Arial" w:cs="Arial"/>
        </w:rPr>
        <w:t>TAWS and GPWS</w:t>
      </w:r>
    </w:p>
    <w:p w14:paraId="510093A5" w14:textId="71BCC6A4" w:rsidR="00E918EE" w:rsidRDefault="00E918EE" w:rsidP="005C2ADA">
      <w:pPr>
        <w:pStyle w:val="LDBodytext"/>
      </w:pPr>
      <w:r w:rsidRPr="006002C1">
        <w:t>Th</w:t>
      </w:r>
      <w:r w:rsidR="005C2ADA">
        <w:t xml:space="preserve">e </w:t>
      </w:r>
      <w:r w:rsidRPr="006002C1">
        <w:t>operator of an aeroplane for</w:t>
      </w:r>
      <w:r>
        <w:t xml:space="preserve"> a flight that is a Subpart 121.Z operation </w:t>
      </w:r>
      <w:r w:rsidRPr="00B54FA9">
        <w:t xml:space="preserve">is exempted from </w:t>
      </w:r>
      <w:r w:rsidRPr="0091722D">
        <w:t>compliance with regulation 121.77</w:t>
      </w:r>
      <w:r>
        <w:t>5</w:t>
      </w:r>
      <w:r w:rsidRPr="00B54FA9">
        <w:t xml:space="preserve"> of CASR</w:t>
      </w:r>
      <w:r w:rsidRPr="0091722D">
        <w:t xml:space="preserve"> </w:t>
      </w:r>
      <w:r w:rsidRPr="00B54FA9">
        <w:t>in relation to the</w:t>
      </w:r>
      <w:r w:rsidR="002121A7">
        <w:t xml:space="preserve"> fitment of </w:t>
      </w:r>
      <w:r w:rsidR="005D5FD3">
        <w:t xml:space="preserve">a </w:t>
      </w:r>
      <w:r w:rsidR="002121A7">
        <w:t>TAWS</w:t>
      </w:r>
      <w:r w:rsidR="00C15104">
        <w:t xml:space="preserve"> </w:t>
      </w:r>
      <w:r w:rsidR="002121A7">
        <w:t xml:space="preserve">to the </w:t>
      </w:r>
      <w:r w:rsidRPr="00B54FA9">
        <w:t>aeroplane.</w:t>
      </w:r>
    </w:p>
    <w:p w14:paraId="6D85B974" w14:textId="5EE0A74A" w:rsidR="000F17F9" w:rsidRDefault="000F17F9" w:rsidP="005C2ADA">
      <w:pPr>
        <w:pStyle w:val="LDBodytext"/>
      </w:pPr>
    </w:p>
    <w:p w14:paraId="4E7F71AF" w14:textId="0ED3957F" w:rsidR="000F17F9" w:rsidRDefault="000F17F9" w:rsidP="005C2ADA">
      <w:pPr>
        <w:pStyle w:val="LDBodytext"/>
      </w:pPr>
      <w:r>
        <w:t xml:space="preserve">There are no specific conditions for </w:t>
      </w:r>
      <w:r w:rsidRPr="005A3003">
        <w:t>the</w:t>
      </w:r>
      <w:r w:rsidRPr="005A3003">
        <w:rPr>
          <w:rStyle w:val="cf01"/>
          <w:rFonts w:ascii="Times New Roman" w:hAnsi="Times New Roman" w:cs="Times New Roman"/>
          <w:sz w:val="24"/>
          <w:szCs w:val="24"/>
        </w:rPr>
        <w:t xml:space="preserve"> operator of</w:t>
      </w:r>
      <w:r>
        <w:rPr>
          <w:rStyle w:val="cf01"/>
          <w:rFonts w:ascii="Times New Roman" w:hAnsi="Times New Roman" w:cs="Times New Roman"/>
          <w:sz w:val="24"/>
          <w:szCs w:val="24"/>
        </w:rPr>
        <w:t xml:space="preserve"> </w:t>
      </w:r>
      <w:r w:rsidRPr="005A3003">
        <w:rPr>
          <w:rStyle w:val="cf01"/>
          <w:rFonts w:ascii="Times New Roman" w:hAnsi="Times New Roman" w:cs="Times New Roman"/>
          <w:sz w:val="24"/>
          <w:szCs w:val="24"/>
        </w:rPr>
        <w:t xml:space="preserve">a piston-engine aeroplane; or </w:t>
      </w:r>
      <w:r w:rsidR="00536B5D">
        <w:rPr>
          <w:rStyle w:val="cf01"/>
          <w:rFonts w:ascii="Times New Roman" w:hAnsi="Times New Roman" w:cs="Times New Roman"/>
          <w:sz w:val="24"/>
          <w:szCs w:val="24"/>
        </w:rPr>
        <w:t xml:space="preserve">if the relevant operation is </w:t>
      </w:r>
      <w:r w:rsidR="008E7E4D">
        <w:rPr>
          <w:rStyle w:val="cf01"/>
          <w:rFonts w:ascii="Times New Roman" w:hAnsi="Times New Roman" w:cs="Times New Roman"/>
          <w:sz w:val="24"/>
          <w:szCs w:val="24"/>
        </w:rPr>
        <w:t>in</w:t>
      </w:r>
      <w:r w:rsidRPr="005A3003">
        <w:rPr>
          <w:rStyle w:val="cf01"/>
          <w:rFonts w:ascii="Times New Roman" w:hAnsi="Times New Roman" w:cs="Times New Roman"/>
          <w:sz w:val="24"/>
          <w:szCs w:val="24"/>
        </w:rPr>
        <w:t xml:space="preserve"> a turbine-engine aeroplane carrying 9 or less passengers.</w:t>
      </w:r>
    </w:p>
    <w:p w14:paraId="63B0C281" w14:textId="4AFD4B91" w:rsidR="00DC68EB" w:rsidRDefault="00DC68EB" w:rsidP="005C2ADA">
      <w:pPr>
        <w:pStyle w:val="LDBodytext"/>
      </w:pPr>
    </w:p>
    <w:p w14:paraId="50477651" w14:textId="77777777" w:rsidR="001E483B" w:rsidRDefault="00DC68EB" w:rsidP="001E483B">
      <w:pPr>
        <w:pStyle w:val="LDBodytext"/>
      </w:pPr>
      <w:r>
        <w:t xml:space="preserve">However, </w:t>
      </w:r>
      <w:r w:rsidR="002913A8">
        <w:t>depending o</w:t>
      </w:r>
      <w:r w:rsidR="001E483B">
        <w:t>n</w:t>
      </w:r>
      <w:r w:rsidR="002913A8">
        <w:t xml:space="preserve"> the MTOW</w:t>
      </w:r>
      <w:r w:rsidR="001E483B">
        <w:t xml:space="preserve"> of the relevant aircraft, </w:t>
      </w:r>
      <w:r w:rsidR="006F2A42">
        <w:t xml:space="preserve">conditions </w:t>
      </w:r>
      <w:r w:rsidR="008E7E4D">
        <w:t xml:space="preserve">do </w:t>
      </w:r>
      <w:r w:rsidR="006F2A42">
        <w:t xml:space="preserve">apply if the </w:t>
      </w:r>
      <w:r w:rsidR="00E918EE">
        <w:t>flight is a passenger transport operation, under the IFR, with more than 9 passengers; and</w:t>
      </w:r>
      <w:r w:rsidR="00E376BD">
        <w:t xml:space="preserve"> </w:t>
      </w:r>
      <w:r w:rsidR="00E918EE">
        <w:t>is conducted in a turbine-engine aeroplane</w:t>
      </w:r>
      <w:r w:rsidR="00E376BD">
        <w:t>.</w:t>
      </w:r>
    </w:p>
    <w:p w14:paraId="5011B947" w14:textId="77777777" w:rsidR="001E483B" w:rsidRDefault="001E483B" w:rsidP="001E483B">
      <w:pPr>
        <w:pStyle w:val="LDBodytext"/>
      </w:pPr>
    </w:p>
    <w:p w14:paraId="3013EF91" w14:textId="46BC9036" w:rsidR="003629AB" w:rsidRPr="00100683" w:rsidRDefault="00E918EE" w:rsidP="00F1010E">
      <w:pPr>
        <w:pStyle w:val="LDBodytext"/>
      </w:pPr>
      <w:r w:rsidRPr="00014397">
        <w:t>If</w:t>
      </w:r>
      <w:r w:rsidR="00ED3F56">
        <w:t xml:space="preserve"> </w:t>
      </w:r>
      <w:r w:rsidRPr="00014397">
        <w:t xml:space="preserve">the aeroplane </w:t>
      </w:r>
      <w:r w:rsidRPr="00100683">
        <w:rPr>
          <w:lang w:eastAsia="en-AU"/>
        </w:rPr>
        <w:t xml:space="preserve">has a </w:t>
      </w:r>
      <w:r w:rsidRPr="006A3FD3">
        <w:rPr>
          <w:lang w:eastAsia="en-AU"/>
        </w:rPr>
        <w:t>MTOW greater than 5,700</w:t>
      </w:r>
      <w:r w:rsidR="004348E4">
        <w:rPr>
          <w:lang w:eastAsia="en-AU"/>
        </w:rPr>
        <w:t xml:space="preserve"> </w:t>
      </w:r>
      <w:r w:rsidRPr="006A3FD3">
        <w:rPr>
          <w:lang w:eastAsia="en-AU"/>
        </w:rPr>
        <w:t>kg</w:t>
      </w:r>
      <w:r w:rsidR="003629AB" w:rsidRPr="00100683">
        <w:rPr>
          <w:lang w:eastAsia="en-AU"/>
        </w:rPr>
        <w:t>,</w:t>
      </w:r>
      <w:r w:rsidR="00ED3F56" w:rsidRPr="00100683">
        <w:rPr>
          <w:lang w:eastAsia="en-AU"/>
        </w:rPr>
        <w:t xml:space="preserve"> </w:t>
      </w:r>
      <w:r w:rsidR="005F6DF5" w:rsidRPr="00100683">
        <w:rPr>
          <w:lang w:eastAsia="en-AU"/>
        </w:rPr>
        <w:t xml:space="preserve">and </w:t>
      </w:r>
      <w:r w:rsidRPr="00100683">
        <w:rPr>
          <w:lang w:eastAsia="en-AU"/>
        </w:rPr>
        <w:t>immediately before 2</w:t>
      </w:r>
      <w:r w:rsidR="004348E4">
        <w:rPr>
          <w:lang w:eastAsia="en-AU"/>
        </w:rPr>
        <w:t> </w:t>
      </w:r>
      <w:r w:rsidRPr="00100683">
        <w:rPr>
          <w:lang w:eastAsia="en-AU"/>
        </w:rPr>
        <w:t>December 2021 the aeroplane would have been required to be fitted with a</w:t>
      </w:r>
      <w:r w:rsidR="00ED3F56" w:rsidRPr="00100683">
        <w:rPr>
          <w:lang w:eastAsia="en-AU"/>
        </w:rPr>
        <w:t xml:space="preserve"> prescribed</w:t>
      </w:r>
      <w:r w:rsidRPr="00100683">
        <w:rPr>
          <w:lang w:eastAsia="en-AU"/>
        </w:rPr>
        <w:t xml:space="preserve"> GPWS</w:t>
      </w:r>
      <w:r w:rsidR="004F7E65" w:rsidRPr="00100683">
        <w:rPr>
          <w:lang w:eastAsia="en-AU"/>
        </w:rPr>
        <w:t xml:space="preserve"> as required</w:t>
      </w:r>
      <w:r w:rsidRPr="00100683">
        <w:rPr>
          <w:lang w:eastAsia="en-AU"/>
        </w:rPr>
        <w:t xml:space="preserve"> under subparagraph 9.1C (c) of CAO 20.18</w:t>
      </w:r>
      <w:r w:rsidR="005F6DF5" w:rsidRPr="00100683">
        <w:rPr>
          <w:lang w:eastAsia="en-AU"/>
        </w:rPr>
        <w:t xml:space="preserve"> as</w:t>
      </w:r>
      <w:r w:rsidR="00A250F7" w:rsidRPr="00100683">
        <w:rPr>
          <w:lang w:eastAsia="en-AU"/>
        </w:rPr>
        <w:t xml:space="preserve"> then</w:t>
      </w:r>
      <w:r w:rsidR="005F6DF5" w:rsidRPr="00100683">
        <w:rPr>
          <w:lang w:eastAsia="en-AU"/>
        </w:rPr>
        <w:t xml:space="preserve"> in force</w:t>
      </w:r>
      <w:r w:rsidR="00A250F7" w:rsidRPr="00100683">
        <w:rPr>
          <w:lang w:eastAsia="en-AU"/>
        </w:rPr>
        <w:t>,</w:t>
      </w:r>
      <w:r w:rsidR="005F6DF5" w:rsidRPr="00100683">
        <w:rPr>
          <w:lang w:eastAsia="en-AU"/>
        </w:rPr>
        <w:t xml:space="preserve"> </w:t>
      </w:r>
      <w:r w:rsidRPr="00100683">
        <w:t xml:space="preserve">the aeroplane must be fitted with 1 </w:t>
      </w:r>
      <w:r w:rsidR="005F6DF5" w:rsidRPr="00100683">
        <w:t>a TAWS</w:t>
      </w:r>
      <w:r w:rsidR="005D5FD3" w:rsidRPr="00100683">
        <w:t xml:space="preserve">-Class </w:t>
      </w:r>
      <w:r w:rsidR="00B0452D" w:rsidRPr="00100683">
        <w:t>A or a</w:t>
      </w:r>
      <w:r w:rsidR="00F1010E" w:rsidRPr="00100683">
        <w:t xml:space="preserve">n approved </w:t>
      </w:r>
      <w:r w:rsidRPr="00100683">
        <w:t xml:space="preserve">GPWS </w:t>
      </w:r>
      <w:r w:rsidR="00F1010E" w:rsidRPr="00100683">
        <w:t>compliant with</w:t>
      </w:r>
      <w:r w:rsidRPr="00100683">
        <w:t xml:space="preserve"> the requirements mentioned in subparagraph 9.1D (b) and paragraph 9.2 of CAO 20.18</w:t>
      </w:r>
      <w:r w:rsidR="003629AB" w:rsidRPr="00100683">
        <w:t xml:space="preserve">, as in force </w:t>
      </w:r>
      <w:r w:rsidR="00100683">
        <w:t xml:space="preserve">immediately </w:t>
      </w:r>
      <w:r w:rsidR="003629AB" w:rsidRPr="00100683">
        <w:t>before 2 December 2021.</w:t>
      </w:r>
    </w:p>
    <w:p w14:paraId="18C40B93" w14:textId="77777777" w:rsidR="003629AB" w:rsidRPr="00100683" w:rsidRDefault="003629AB" w:rsidP="00F1010E">
      <w:pPr>
        <w:pStyle w:val="LDBodytext"/>
      </w:pPr>
    </w:p>
    <w:p w14:paraId="4E05E730" w14:textId="3CBAA43D" w:rsidR="006E3FCE" w:rsidRDefault="00CD49DB" w:rsidP="006E3FCE">
      <w:pPr>
        <w:pStyle w:val="LDBodytext"/>
      </w:pPr>
      <w:r w:rsidRPr="00100683">
        <w:t xml:space="preserve">If the aeroplane </w:t>
      </w:r>
      <w:r w:rsidRPr="00100683">
        <w:rPr>
          <w:lang w:eastAsia="en-AU"/>
        </w:rPr>
        <w:t xml:space="preserve">has a </w:t>
      </w:r>
      <w:r w:rsidRPr="006A3FD3">
        <w:rPr>
          <w:lang w:eastAsia="en-AU"/>
        </w:rPr>
        <w:t>MTOW of 5,700</w:t>
      </w:r>
      <w:r w:rsidR="004348E4">
        <w:rPr>
          <w:lang w:eastAsia="en-AU"/>
        </w:rPr>
        <w:t xml:space="preserve"> </w:t>
      </w:r>
      <w:r w:rsidRPr="006A3FD3">
        <w:rPr>
          <w:lang w:eastAsia="en-AU"/>
        </w:rPr>
        <w:t>kg</w:t>
      </w:r>
      <w:r w:rsidRPr="00100683">
        <w:rPr>
          <w:lang w:eastAsia="en-AU"/>
        </w:rPr>
        <w:t xml:space="preserve"> or</w:t>
      </w:r>
      <w:r>
        <w:rPr>
          <w:lang w:eastAsia="en-AU"/>
        </w:rPr>
        <w:t xml:space="preserve"> less, </w:t>
      </w:r>
      <w:r w:rsidRPr="0091722D">
        <w:rPr>
          <w:lang w:eastAsia="en-AU"/>
        </w:rPr>
        <w:t>and</w:t>
      </w:r>
      <w:r>
        <w:rPr>
          <w:lang w:eastAsia="en-AU"/>
        </w:rPr>
        <w:t xml:space="preserve"> </w:t>
      </w:r>
      <w:r w:rsidRPr="00014397">
        <w:rPr>
          <w:lang w:eastAsia="en-AU"/>
        </w:rPr>
        <w:t>immediately before 2 December 2021</w:t>
      </w:r>
      <w:r>
        <w:rPr>
          <w:lang w:eastAsia="en-AU"/>
        </w:rPr>
        <w:t>, the aeroplane</w:t>
      </w:r>
      <w:r w:rsidRPr="00014397">
        <w:rPr>
          <w:lang w:eastAsia="en-AU"/>
        </w:rPr>
        <w:t xml:space="preserve"> would have been required to be fitted with</w:t>
      </w:r>
      <w:r>
        <w:rPr>
          <w:lang w:eastAsia="en-AU"/>
        </w:rPr>
        <w:t xml:space="preserve"> </w:t>
      </w:r>
      <w:r w:rsidRPr="00014397">
        <w:rPr>
          <w:lang w:eastAsia="en-AU"/>
        </w:rPr>
        <w:t>a</w:t>
      </w:r>
      <w:r>
        <w:rPr>
          <w:lang w:eastAsia="en-AU"/>
        </w:rPr>
        <w:t xml:space="preserve"> prescribed</w:t>
      </w:r>
      <w:r w:rsidRPr="00014397">
        <w:rPr>
          <w:lang w:eastAsia="en-AU"/>
        </w:rPr>
        <w:t xml:space="preserve"> GPWS</w:t>
      </w:r>
      <w:r>
        <w:rPr>
          <w:lang w:eastAsia="en-AU"/>
        </w:rPr>
        <w:t xml:space="preserve"> as required </w:t>
      </w:r>
      <w:r w:rsidRPr="00014397">
        <w:rPr>
          <w:lang w:eastAsia="en-AU"/>
        </w:rPr>
        <w:t>under subparagraph 9.1C</w:t>
      </w:r>
      <w:r w:rsidR="004348E4">
        <w:rPr>
          <w:lang w:eastAsia="en-AU"/>
        </w:rPr>
        <w:t> </w:t>
      </w:r>
      <w:r w:rsidRPr="00014397">
        <w:rPr>
          <w:lang w:eastAsia="en-AU"/>
        </w:rPr>
        <w:t>(c) of CAO 20.18</w:t>
      </w:r>
      <w:r>
        <w:rPr>
          <w:lang w:eastAsia="en-AU"/>
        </w:rPr>
        <w:t xml:space="preserve"> as then in force; or a TAWS-B+ system </w:t>
      </w:r>
      <w:r w:rsidRPr="00501623">
        <w:rPr>
          <w:lang w:eastAsia="en-AU"/>
        </w:rPr>
        <w:t>under subparagraph 9.1C</w:t>
      </w:r>
      <w:r w:rsidR="004348E4">
        <w:rPr>
          <w:lang w:eastAsia="en-AU"/>
        </w:rPr>
        <w:t> </w:t>
      </w:r>
      <w:r w:rsidRPr="00501623">
        <w:rPr>
          <w:lang w:eastAsia="en-AU"/>
        </w:rPr>
        <w:t>(e) of CAO 20.18</w:t>
      </w:r>
      <w:r>
        <w:rPr>
          <w:lang w:eastAsia="en-AU"/>
        </w:rPr>
        <w:t xml:space="preserve"> as then in force, </w:t>
      </w:r>
      <w:r>
        <w:t xml:space="preserve">the aeroplane must be fitted with </w:t>
      </w:r>
      <w:r>
        <w:rPr>
          <w:lang w:eastAsia="en-AU"/>
        </w:rPr>
        <w:t xml:space="preserve">a TAWS-B+ system; or </w:t>
      </w:r>
      <w:r>
        <w:t xml:space="preserve">a </w:t>
      </w:r>
      <w:r w:rsidRPr="0091722D">
        <w:t>TAWS-Class A</w:t>
      </w:r>
      <w:r>
        <w:t xml:space="preserve">; or </w:t>
      </w:r>
      <w:r w:rsidR="00E918EE" w:rsidRPr="0091722D">
        <w:t>a</w:t>
      </w:r>
      <w:r w:rsidR="006E3FCE">
        <w:t>n approved</w:t>
      </w:r>
      <w:r w:rsidR="00E918EE" w:rsidRPr="0091722D">
        <w:t xml:space="preserve"> GPWS </w:t>
      </w:r>
      <w:r w:rsidR="006E3FCE">
        <w:t>compliant with the requirements mentioned in subparagraph 9.1D (b) and paragraph 9.2 of CAO 20.18, as in force before 2 December 2021.</w:t>
      </w:r>
    </w:p>
    <w:p w14:paraId="1CAFC2A6" w14:textId="0F1A38B0" w:rsidR="00BE5E35" w:rsidRDefault="00BE5E35" w:rsidP="006E3FCE">
      <w:pPr>
        <w:pStyle w:val="LDBodytext"/>
      </w:pPr>
    </w:p>
    <w:p w14:paraId="041D0415" w14:textId="0B89B1C2" w:rsidR="00A264EB" w:rsidRDefault="00BE5E35" w:rsidP="009900E1">
      <w:pPr>
        <w:pStyle w:val="LDBodytext"/>
        <w:rPr>
          <w:lang w:eastAsia="en-AU"/>
        </w:rPr>
      </w:pPr>
      <w:r>
        <w:t xml:space="preserve">The </w:t>
      </w:r>
      <w:r w:rsidR="00E918EE" w:rsidRPr="0091722D">
        <w:rPr>
          <w:lang w:eastAsia="en-AU"/>
        </w:rPr>
        <w:t>TAWS</w:t>
      </w:r>
      <w:r w:rsidR="00E918EE">
        <w:rPr>
          <w:lang w:eastAsia="en-AU"/>
        </w:rPr>
        <w:t xml:space="preserve"> or GPWS </w:t>
      </w:r>
      <w:r w:rsidR="009900E1">
        <w:rPr>
          <w:lang w:eastAsia="en-AU"/>
        </w:rPr>
        <w:t xml:space="preserve">required to comply with the conditions of the exemption </w:t>
      </w:r>
      <w:r w:rsidR="00E918EE" w:rsidRPr="0091722D">
        <w:rPr>
          <w:lang w:eastAsia="en-AU"/>
        </w:rPr>
        <w:t>must be operative unless</w:t>
      </w:r>
      <w:r w:rsidR="009900E1">
        <w:rPr>
          <w:lang w:eastAsia="en-AU"/>
        </w:rPr>
        <w:t xml:space="preserve"> </w:t>
      </w:r>
      <w:r w:rsidR="00E918EE" w:rsidRPr="0091722D">
        <w:rPr>
          <w:lang w:eastAsia="en-AU"/>
        </w:rPr>
        <w:t>the</w:t>
      </w:r>
      <w:r w:rsidR="009900E1">
        <w:rPr>
          <w:lang w:eastAsia="en-AU"/>
        </w:rPr>
        <w:t xml:space="preserve"> relevant</w:t>
      </w:r>
      <w:r w:rsidR="00E918EE" w:rsidRPr="0091722D">
        <w:rPr>
          <w:lang w:eastAsia="en-AU"/>
        </w:rPr>
        <w:t xml:space="preserve"> flight begins</w:t>
      </w:r>
      <w:r w:rsidR="009900E1">
        <w:rPr>
          <w:lang w:eastAsia="en-AU"/>
        </w:rPr>
        <w:t xml:space="preserve"> </w:t>
      </w:r>
      <w:r w:rsidR="00E918EE" w:rsidRPr="0091722D">
        <w:rPr>
          <w:lang w:eastAsia="en-AU"/>
        </w:rPr>
        <w:t>from an aerodrome</w:t>
      </w:r>
      <w:r w:rsidR="009900E1">
        <w:rPr>
          <w:lang w:eastAsia="en-AU"/>
        </w:rPr>
        <w:t xml:space="preserve"> where inoperative equipment of this kind cannot be </w:t>
      </w:r>
      <w:r w:rsidR="00E918EE" w:rsidRPr="0091722D">
        <w:rPr>
          <w:lang w:eastAsia="en-AU"/>
        </w:rPr>
        <w:t>repaired or replaced</w:t>
      </w:r>
      <w:r w:rsidR="009900E1">
        <w:rPr>
          <w:lang w:eastAsia="en-AU"/>
        </w:rPr>
        <w:t>,</w:t>
      </w:r>
      <w:r w:rsidR="00E918EE" w:rsidRPr="0091722D">
        <w:rPr>
          <w:lang w:eastAsia="en-AU"/>
        </w:rPr>
        <w:t xml:space="preserve"> and</w:t>
      </w:r>
      <w:r w:rsidR="009900E1">
        <w:rPr>
          <w:lang w:eastAsia="en-AU"/>
        </w:rPr>
        <w:t xml:space="preserve"> not more than </w:t>
      </w:r>
      <w:r w:rsidR="00E918EE" w:rsidRPr="0091722D">
        <w:rPr>
          <w:lang w:eastAsia="en-AU"/>
        </w:rPr>
        <w:t>24 hours</w:t>
      </w:r>
      <w:r w:rsidR="009900E1">
        <w:rPr>
          <w:lang w:eastAsia="en-AU"/>
        </w:rPr>
        <w:t xml:space="preserve"> have elapsed since the </w:t>
      </w:r>
      <w:r w:rsidR="00A264EB">
        <w:rPr>
          <w:lang w:eastAsia="en-AU"/>
        </w:rPr>
        <w:t>unserviceability was first discovered.</w:t>
      </w:r>
    </w:p>
    <w:p w14:paraId="3C7525C3" w14:textId="323F0EEB" w:rsidR="00A264EB" w:rsidRDefault="00A264EB" w:rsidP="009900E1">
      <w:pPr>
        <w:pStyle w:val="LDBodytext"/>
        <w:rPr>
          <w:lang w:eastAsia="en-AU"/>
        </w:rPr>
      </w:pPr>
    </w:p>
    <w:p w14:paraId="23657467" w14:textId="6194F616" w:rsidR="0086292A" w:rsidRDefault="00A264EB" w:rsidP="0086292A">
      <w:pPr>
        <w:pStyle w:val="LDBodytext"/>
      </w:pPr>
      <w:r>
        <w:rPr>
          <w:lang w:eastAsia="en-AU"/>
        </w:rPr>
        <w:t>Alternatively, the equipment may be inoperative if</w:t>
      </w:r>
      <w:r w:rsidR="0086636D">
        <w:rPr>
          <w:lang w:eastAsia="en-AU"/>
        </w:rPr>
        <w:t xml:space="preserve"> </w:t>
      </w:r>
      <w:r w:rsidR="00E918EE">
        <w:t>the flight is</w:t>
      </w:r>
      <w:r w:rsidR="0086636D">
        <w:t xml:space="preserve"> </w:t>
      </w:r>
      <w:r w:rsidR="00E918EE">
        <w:t xml:space="preserve">operated under </w:t>
      </w:r>
      <w:r w:rsidR="00E918EE" w:rsidRPr="00F31A15">
        <w:t xml:space="preserve">an authorised weather forecast </w:t>
      </w:r>
      <w:r w:rsidR="0086636D">
        <w:t>which shows that</w:t>
      </w:r>
      <w:r w:rsidR="00E918EE" w:rsidRPr="00F31A15">
        <w:t xml:space="preserve"> the flight</w:t>
      </w:r>
      <w:r w:rsidR="00E918EE">
        <w:t xml:space="preserve"> can</w:t>
      </w:r>
      <w:r w:rsidR="00E918EE" w:rsidRPr="00F31A15">
        <w:t xml:space="preserve"> be conducted in VMC by day when operating below </w:t>
      </w:r>
      <w:r w:rsidR="00E918EE" w:rsidRPr="00D97AC8">
        <w:t>relevant minimum heights</w:t>
      </w:r>
      <w:r w:rsidR="00E918EE">
        <w:t xml:space="preserve"> and</w:t>
      </w:r>
      <w:r w:rsidR="0086636D">
        <w:t xml:space="preserve"> </w:t>
      </w:r>
      <w:r w:rsidR="0086292A">
        <w:t xml:space="preserve">the flight is </w:t>
      </w:r>
      <w:r w:rsidR="006F0258">
        <w:t>actually</w:t>
      </w:r>
      <w:r w:rsidR="006F0258" w:rsidRPr="00F31A15">
        <w:t xml:space="preserve"> conducted</w:t>
      </w:r>
      <w:r w:rsidR="00E918EE" w:rsidRPr="00F31A15">
        <w:t xml:space="preserve"> in VMC by day below the </w:t>
      </w:r>
      <w:r w:rsidR="00E918EE">
        <w:t xml:space="preserve">relevant </w:t>
      </w:r>
      <w:r w:rsidR="00E918EE" w:rsidRPr="00F31A15">
        <w:t>minimum heights</w:t>
      </w:r>
      <w:r w:rsidR="00E918EE">
        <w:t>.</w:t>
      </w:r>
      <w:r w:rsidR="0086292A">
        <w:t xml:space="preserve"> </w:t>
      </w:r>
    </w:p>
    <w:p w14:paraId="392DA43A" w14:textId="77777777" w:rsidR="0086292A" w:rsidRDefault="0086292A" w:rsidP="0086292A">
      <w:pPr>
        <w:pStyle w:val="LDBodytext"/>
      </w:pPr>
    </w:p>
    <w:p w14:paraId="36044572" w14:textId="19F3CDDF" w:rsidR="00E918EE" w:rsidRDefault="00E918EE" w:rsidP="00D97AC8">
      <w:pPr>
        <w:pStyle w:val="LDBodytext"/>
        <w:rPr>
          <w:lang w:eastAsia="en-AU"/>
        </w:rPr>
      </w:pPr>
      <w:r>
        <w:rPr>
          <w:lang w:eastAsia="en-AU"/>
        </w:rPr>
        <w:t>This section ceases to have effect on 2 December 2023.</w:t>
      </w:r>
    </w:p>
    <w:p w14:paraId="2C044A56" w14:textId="77777777" w:rsidR="00E71D28" w:rsidRDefault="00E71D28" w:rsidP="008A313C">
      <w:pPr>
        <w:pStyle w:val="LDBodytext"/>
      </w:pPr>
    </w:p>
    <w:p w14:paraId="3EED6C3A" w14:textId="5F3B8BC7" w:rsidR="004E3165" w:rsidRDefault="004E3165" w:rsidP="008A313C">
      <w:pPr>
        <w:pStyle w:val="LDBodytext"/>
      </w:pPr>
      <w:r>
        <w:t xml:space="preserve">The </w:t>
      </w:r>
      <w:r w:rsidR="008D1C41">
        <w:t xml:space="preserve">amendment </w:t>
      </w:r>
      <w:r w:rsidR="00132505">
        <w:t>instrument also provides for a Table of Contents</w:t>
      </w:r>
      <w:r w:rsidR="0007648E">
        <w:t xml:space="preserve"> for CASA EX85/21</w:t>
      </w:r>
      <w:r w:rsidR="00132505">
        <w:t xml:space="preserve">, and corrects </w:t>
      </w:r>
      <w:r w:rsidR="007A0E65">
        <w:t>2</w:t>
      </w:r>
      <w:r w:rsidR="00132505">
        <w:t xml:space="preserve"> typographical error</w:t>
      </w:r>
      <w:r w:rsidR="007A0E65">
        <w:t>s</w:t>
      </w:r>
      <w:r w:rsidR="00132505">
        <w:t>.</w:t>
      </w:r>
    </w:p>
    <w:p w14:paraId="5A0928F3" w14:textId="77777777" w:rsidR="008A313C" w:rsidRDefault="008A313C" w:rsidP="008A313C">
      <w:pPr>
        <w:rPr>
          <w:rFonts w:ascii="Times New Roman" w:hAnsi="Times New Roman"/>
        </w:rPr>
      </w:pPr>
    </w:p>
    <w:p w14:paraId="2C74DA94" w14:textId="77777777" w:rsidR="008A313C" w:rsidRPr="00FB1971" w:rsidRDefault="008A313C" w:rsidP="008A313C">
      <w:pPr>
        <w:rPr>
          <w:rFonts w:ascii="Times New Roman" w:hAnsi="Times New Roman"/>
          <w:b/>
          <w:bCs/>
        </w:rPr>
      </w:pPr>
      <w:r w:rsidRPr="00FB1971">
        <w:rPr>
          <w:rFonts w:ascii="Times New Roman" w:hAnsi="Times New Roman"/>
          <w:b/>
          <w:bCs/>
        </w:rPr>
        <w:t>Legislation — exemptions</w:t>
      </w:r>
    </w:p>
    <w:p w14:paraId="19F2339D" w14:textId="095CCAAC" w:rsidR="008A313C" w:rsidRPr="00FB1971" w:rsidRDefault="008A313C" w:rsidP="008A313C">
      <w:pPr>
        <w:pStyle w:val="BodyText"/>
        <w:rPr>
          <w:rFonts w:ascii="Times New Roman" w:hAnsi="Times New Roman"/>
        </w:rPr>
      </w:pPr>
      <w:r w:rsidRPr="00FB1971">
        <w:rPr>
          <w:rFonts w:ascii="Times New Roman" w:hAnsi="Times New Roman"/>
        </w:rPr>
        <w:t xml:space="preserve">Section 98 of the </w:t>
      </w:r>
      <w:r w:rsidR="00BB17F3" w:rsidRPr="006A6E59">
        <w:rPr>
          <w:rFonts w:ascii="Times New Roman" w:hAnsi="Times New Roman"/>
          <w:i/>
        </w:rPr>
        <w:t>Civil Aviation Act 1988</w:t>
      </w:r>
      <w:r w:rsidR="00BB17F3">
        <w:rPr>
          <w:rFonts w:ascii="Times New Roman" w:hAnsi="Times New Roman"/>
        </w:rPr>
        <w:t xml:space="preserve"> (the </w:t>
      </w:r>
      <w:r w:rsidR="00BB17F3" w:rsidRPr="006A6E59">
        <w:rPr>
          <w:rFonts w:ascii="Times New Roman" w:hAnsi="Times New Roman"/>
          <w:b/>
          <w:i/>
        </w:rPr>
        <w:t>Act</w:t>
      </w:r>
      <w:r w:rsidR="00BB17F3">
        <w:rPr>
          <w:rFonts w:ascii="Times New Roman" w:hAnsi="Times New Roman"/>
        </w:rPr>
        <w:t xml:space="preserve">) </w:t>
      </w:r>
      <w:r w:rsidRPr="00FB1971">
        <w:rPr>
          <w:rFonts w:ascii="Times New Roman" w:hAnsi="Times New Roman"/>
        </w:rPr>
        <w:t xml:space="preserve">empowers the Governor-General to make regulations for the </w:t>
      </w:r>
      <w:r w:rsidRPr="001754B3">
        <w:rPr>
          <w:rFonts w:ascii="Times New Roman" w:hAnsi="Times New Roman"/>
          <w:bCs/>
          <w:iCs/>
        </w:rPr>
        <w:t>Act</w:t>
      </w:r>
      <w:r w:rsidRPr="00B86FD5">
        <w:rPr>
          <w:rFonts w:ascii="Times New Roman" w:hAnsi="Times New Roman"/>
        </w:rPr>
        <w:t xml:space="preserve"> </w:t>
      </w:r>
      <w:r w:rsidRPr="00FB1971">
        <w:rPr>
          <w:rFonts w:ascii="Times New Roman" w:hAnsi="Times New Roman"/>
        </w:rPr>
        <w:t>and the safety of air navigation.</w:t>
      </w:r>
    </w:p>
    <w:p w14:paraId="7BB2CB53" w14:textId="77777777" w:rsidR="008A313C" w:rsidRPr="00FB1971" w:rsidRDefault="008A313C" w:rsidP="008A313C">
      <w:pPr>
        <w:pStyle w:val="BodyText"/>
        <w:rPr>
          <w:rFonts w:ascii="Times New Roman" w:hAnsi="Times New Roman"/>
        </w:rPr>
      </w:pPr>
    </w:p>
    <w:p w14:paraId="152F1F53" w14:textId="77777777" w:rsidR="008A313C" w:rsidRPr="00FB1971" w:rsidRDefault="008A313C" w:rsidP="008A313C">
      <w:pPr>
        <w:rPr>
          <w:rFonts w:ascii="Times New Roman" w:hAnsi="Times New Roman"/>
        </w:rPr>
      </w:pPr>
      <w:r w:rsidRPr="00FB1971">
        <w:rPr>
          <w:rFonts w:ascii="Times New Roman" w:hAnsi="Times New Roman"/>
        </w:rPr>
        <w:t xml:space="preserve">Subpart 11.F of CASR deals with exemptions. Under subregulation 11.160 (1), and for subsection 98 (5A) of the Act, CASA may, by instrument, grant an exemption from a provision of CASR in relation to a matter mentioned in subsection 98 (5A). </w:t>
      </w:r>
      <w:r w:rsidRPr="00FB1971">
        <w:rPr>
          <w:rFonts w:ascii="Times New Roman" w:hAnsi="Times New Roman"/>
        </w:rPr>
        <w:lastRenderedPageBreak/>
        <w:t>Subsection 98 (5A) matters are, in effect, those affecting the safety, airworthiness or design of aircraft.</w:t>
      </w:r>
    </w:p>
    <w:p w14:paraId="4BD1637B" w14:textId="77777777" w:rsidR="008A313C" w:rsidRPr="00FB1971" w:rsidRDefault="008A313C" w:rsidP="008A313C">
      <w:pPr>
        <w:pStyle w:val="LDClauseHeading"/>
        <w:keepNext w:val="0"/>
        <w:spacing w:before="0" w:after="0"/>
        <w:ind w:left="0" w:firstLine="0"/>
        <w:rPr>
          <w:rFonts w:ascii="Times New Roman" w:hAnsi="Times New Roman"/>
          <w:b w:val="0"/>
          <w:sz w:val="22"/>
          <w:szCs w:val="22"/>
        </w:rPr>
      </w:pPr>
    </w:p>
    <w:p w14:paraId="3AE24598" w14:textId="77777777" w:rsidR="008A313C" w:rsidRPr="00FB1971" w:rsidRDefault="008A313C" w:rsidP="008A313C">
      <w:pPr>
        <w:pStyle w:val="LDBodytext"/>
      </w:pPr>
      <w:r w:rsidRPr="00FB1971">
        <w:t>Under subregulation 11.160 (2), an exemption may be granted to a person or a class of persons. Under subregulation 11.160 (3), CASA may grant an exemption on application, or on its own initiative. Under subregulation 11.170 (3), for an application for an exemption, CASA must regard as paramount the preservation of an acceptable level of safety. For making a decision on its own initiative, CASA is guided by the requirement in subsection 9A (1) of the Act that in exercising its powers and functions CASA must regard the safety of air navigation as the most important consideration.</w:t>
      </w:r>
    </w:p>
    <w:p w14:paraId="15949EE1" w14:textId="77777777" w:rsidR="008A313C" w:rsidRPr="00FB1971" w:rsidRDefault="008A313C" w:rsidP="008A313C">
      <w:pPr>
        <w:pStyle w:val="LDClauseHeading"/>
        <w:keepNext w:val="0"/>
        <w:spacing w:before="0" w:after="0"/>
        <w:ind w:left="0" w:firstLine="0"/>
        <w:rPr>
          <w:rFonts w:ascii="Times New Roman" w:hAnsi="Times New Roman"/>
          <w:b w:val="0"/>
          <w:sz w:val="22"/>
          <w:szCs w:val="22"/>
        </w:rPr>
      </w:pPr>
    </w:p>
    <w:p w14:paraId="019FDC3C" w14:textId="77777777" w:rsidR="008A313C" w:rsidRPr="00FB1971" w:rsidRDefault="008A313C" w:rsidP="008A313C">
      <w:pPr>
        <w:rPr>
          <w:rFonts w:ascii="Times New Roman" w:hAnsi="Times New Roman"/>
        </w:rPr>
      </w:pPr>
      <w:r w:rsidRPr="00FB1971">
        <w:rPr>
          <w:rFonts w:ascii="Times New Roman" w:hAnsi="Times New Roman"/>
        </w:rPr>
        <w:t>Under regulation 11.205, CASA may impose conditions on an exemption if this is necessary in the interests of the safety of air navigation. Under regulation 11.210, it is a strict liability offence not to comply with the obligations imposed by a condition. Under regulation 11.225, CASA must, as soon as practicable, publish on the internet details of all exemptions under Subpart 11.F.</w:t>
      </w:r>
    </w:p>
    <w:p w14:paraId="6CD089A4" w14:textId="77777777" w:rsidR="008A313C" w:rsidRPr="00FB1971" w:rsidRDefault="008A313C" w:rsidP="008A313C">
      <w:pPr>
        <w:pStyle w:val="LDBodytext"/>
      </w:pPr>
    </w:p>
    <w:p w14:paraId="173D39FD" w14:textId="77777777" w:rsidR="008A313C" w:rsidRPr="00FB1971" w:rsidRDefault="008A313C" w:rsidP="008A313C">
      <w:pPr>
        <w:rPr>
          <w:rFonts w:ascii="Times New Roman" w:hAnsi="Times New Roman"/>
        </w:rPr>
      </w:pPr>
      <w:r w:rsidRPr="00FB1971">
        <w:rPr>
          <w:rFonts w:ascii="Times New Roman" w:hAnsi="Times New Roman"/>
        </w:rPr>
        <w:t>Under subregulation 11.230 (1), an exemption may remain in force for 3 years or for a shorter period specified in the instrument.</w:t>
      </w:r>
    </w:p>
    <w:p w14:paraId="22E66306" w14:textId="77777777" w:rsidR="008A313C" w:rsidRPr="00FB1971" w:rsidRDefault="008A313C" w:rsidP="008A313C">
      <w:pPr>
        <w:pStyle w:val="LDBodytext"/>
      </w:pPr>
    </w:p>
    <w:p w14:paraId="7B7194EC" w14:textId="77777777" w:rsidR="008A313C" w:rsidRPr="00FB1971" w:rsidRDefault="008A313C" w:rsidP="008A313C">
      <w:pPr>
        <w:rPr>
          <w:rFonts w:ascii="Times New Roman" w:hAnsi="Times New Roman"/>
        </w:rPr>
      </w:pPr>
      <w:r w:rsidRPr="00FB1971">
        <w:rPr>
          <w:rFonts w:ascii="Times New Roman" w:hAnsi="Times New Roman"/>
        </w:rPr>
        <w:t>Under subregulation 11.230 (3), an exemption, in force in relation to a particular aircraft owned by a particular person, ceases to be in force when the aircraft ceases to be owned by that person. Under regulation 11.235, an exemption is not transferable (as between operators, aircraft, etc.).</w:t>
      </w:r>
    </w:p>
    <w:p w14:paraId="4F6B2755" w14:textId="77777777" w:rsidR="008A313C" w:rsidRPr="00FB1971" w:rsidRDefault="008A313C" w:rsidP="008A313C">
      <w:pPr>
        <w:pStyle w:val="LDBodytext"/>
      </w:pPr>
    </w:p>
    <w:p w14:paraId="5CD0BC9F" w14:textId="77777777" w:rsidR="008A313C" w:rsidRPr="00FB1971" w:rsidRDefault="008A313C" w:rsidP="008A313C">
      <w:pPr>
        <w:pStyle w:val="LDBodytext"/>
        <w:rPr>
          <w:b/>
          <w:bCs/>
        </w:rPr>
      </w:pPr>
      <w:r w:rsidRPr="00FB1971">
        <w:rPr>
          <w:b/>
          <w:bCs/>
        </w:rPr>
        <w:t>Legislation — directions</w:t>
      </w:r>
    </w:p>
    <w:p w14:paraId="4EE10A4F" w14:textId="77777777" w:rsidR="008A313C" w:rsidRPr="00FB1971" w:rsidRDefault="008A313C" w:rsidP="008A313C">
      <w:pPr>
        <w:rPr>
          <w:rFonts w:ascii="Times New Roman" w:hAnsi="Times New Roman"/>
        </w:rPr>
      </w:pPr>
      <w:r w:rsidRPr="00FB1971">
        <w:rPr>
          <w:rFonts w:ascii="Times New Roman" w:hAnsi="Times New Roman"/>
        </w:rPr>
        <w:t>Under paragraph 11.245 (1) (a) of CASR, for subsection (5A) of the Act, CASA may, by instrument, issue a direction about any matter affecting the safe navigation and operation of aircraft. Under subregulation 11.245 (2), CASA may issue such a direction only if CASA is satisfied that it is necessary in the interests of safety, only if the direction is not inconsistent with the Act, and only for the purposes of CASA’s functions.</w:t>
      </w:r>
    </w:p>
    <w:p w14:paraId="2A555DC7" w14:textId="77777777" w:rsidR="008A313C" w:rsidRPr="00FB1971" w:rsidRDefault="008A313C" w:rsidP="008A313C">
      <w:pPr>
        <w:pStyle w:val="BodyText"/>
        <w:rPr>
          <w:rFonts w:ascii="Times New Roman" w:hAnsi="Times New Roman"/>
        </w:rPr>
      </w:pPr>
    </w:p>
    <w:p w14:paraId="27FB7668" w14:textId="77777777" w:rsidR="008A313C" w:rsidRPr="00FB1971" w:rsidRDefault="008A313C" w:rsidP="008A313C">
      <w:pPr>
        <w:rPr>
          <w:rFonts w:ascii="Times New Roman" w:hAnsi="Times New Roman"/>
        </w:rPr>
      </w:pPr>
      <w:r w:rsidRPr="00FB1971">
        <w:rPr>
          <w:rStyle w:val="CharSectno"/>
          <w:rFonts w:ascii="Times New Roman" w:hAnsi="Times New Roman"/>
        </w:rPr>
        <w:t xml:space="preserve">Under regulation 11.250, a </w:t>
      </w:r>
      <w:r w:rsidRPr="00FB1971">
        <w:rPr>
          <w:rFonts w:ascii="Times New Roman" w:hAnsi="Times New Roman"/>
        </w:rPr>
        <w:t>direction ceases to be in force on a day specified in the instrument or, if no day is specified, 1 year after the instrument commences. Under subregulation 11.255 (1), it is an offence to contravene a direction under regulation 11.245 that is applicable to the person.</w:t>
      </w:r>
    </w:p>
    <w:p w14:paraId="74FA48D2" w14:textId="77777777" w:rsidR="008A313C" w:rsidRPr="00FB1971" w:rsidRDefault="008A313C" w:rsidP="008A313C">
      <w:pPr>
        <w:pStyle w:val="LDBodytext"/>
      </w:pPr>
    </w:p>
    <w:p w14:paraId="40C8A6B6" w14:textId="00A914C6" w:rsidR="008A313C" w:rsidRPr="00FB1971" w:rsidRDefault="008A313C" w:rsidP="008A313C">
      <w:pPr>
        <w:pStyle w:val="LDBodytext"/>
      </w:pPr>
      <w:r w:rsidRPr="00FB1971">
        <w:t xml:space="preserve">Although no new directions are included in the </w:t>
      </w:r>
      <w:r w:rsidR="008D1C41">
        <w:t>amendment</w:t>
      </w:r>
      <w:r w:rsidR="008D1C41" w:rsidRPr="00FB1971">
        <w:t xml:space="preserve"> </w:t>
      </w:r>
      <w:r w:rsidRPr="00FB1971">
        <w:t xml:space="preserve">instrument, the empowerment is retained for consistency with the empowerment of </w:t>
      </w:r>
      <w:r w:rsidR="00B024B0">
        <w:t>CASA EX85/21.</w:t>
      </w:r>
    </w:p>
    <w:p w14:paraId="6CB068DC" w14:textId="77777777" w:rsidR="008A313C" w:rsidRPr="00FB1971" w:rsidRDefault="008A313C" w:rsidP="008A313C">
      <w:pPr>
        <w:pStyle w:val="LDBodytext"/>
      </w:pPr>
    </w:p>
    <w:p w14:paraId="46B3AA78" w14:textId="77777777" w:rsidR="008A313C" w:rsidRPr="00FB1971" w:rsidRDefault="008A313C" w:rsidP="008A313C">
      <w:pPr>
        <w:pStyle w:val="BodyText"/>
        <w:rPr>
          <w:rFonts w:ascii="Times New Roman" w:hAnsi="Times New Roman"/>
          <w:b/>
          <w:bCs/>
        </w:rPr>
      </w:pPr>
      <w:r w:rsidRPr="00FB1971">
        <w:rPr>
          <w:rFonts w:ascii="Times New Roman" w:hAnsi="Times New Roman"/>
          <w:b/>
          <w:bCs/>
        </w:rPr>
        <w:t>Description of supplementary exemptions</w:t>
      </w:r>
    </w:p>
    <w:p w14:paraId="759FA2D2" w14:textId="0B3B73A1" w:rsidR="008A313C" w:rsidRPr="00FB1971" w:rsidRDefault="008A313C" w:rsidP="008A313C">
      <w:pPr>
        <w:pStyle w:val="LDBodytext"/>
      </w:pPr>
      <w:r w:rsidRPr="00FB1971">
        <w:t xml:space="preserve">The </w:t>
      </w:r>
      <w:r w:rsidR="007C3AC0">
        <w:t xml:space="preserve">amendment </w:t>
      </w:r>
      <w:r w:rsidRPr="00FB1971">
        <w:t>instrument would commence on the day after it is registered. It amends CASA</w:t>
      </w:r>
      <w:r w:rsidR="00D4338C">
        <w:t> </w:t>
      </w:r>
      <w:r w:rsidRPr="00FB1971">
        <w:t>EX8</w:t>
      </w:r>
      <w:r w:rsidR="00E9311A">
        <w:t>5</w:t>
      </w:r>
      <w:r w:rsidRPr="00FB1971">
        <w:t>/21 to the effect described in detail under Background.</w:t>
      </w:r>
    </w:p>
    <w:p w14:paraId="08363B58" w14:textId="77777777" w:rsidR="008A313C" w:rsidRPr="00FB1971" w:rsidRDefault="008A313C" w:rsidP="008A313C">
      <w:pPr>
        <w:rPr>
          <w:rFonts w:ascii="Times New Roman" w:hAnsi="Times New Roman"/>
        </w:rPr>
      </w:pPr>
    </w:p>
    <w:p w14:paraId="238F458F" w14:textId="77777777" w:rsidR="008A313C" w:rsidRPr="00FB1971" w:rsidRDefault="008A313C" w:rsidP="008A313C">
      <w:pPr>
        <w:pStyle w:val="LDBodytext"/>
        <w:tabs>
          <w:tab w:val="left" w:pos="1560"/>
        </w:tabs>
        <w:rPr>
          <w:b/>
          <w:bCs/>
        </w:rPr>
      </w:pPr>
      <w:bookmarkStart w:id="1" w:name="_Hlk88732551"/>
      <w:r w:rsidRPr="00FB1971">
        <w:rPr>
          <w:b/>
          <w:bCs/>
        </w:rPr>
        <w:t>Aviation safety</w:t>
      </w:r>
    </w:p>
    <w:p w14:paraId="4A6C4754" w14:textId="718EAD12" w:rsidR="008A313C" w:rsidRPr="00FB1971" w:rsidRDefault="008A313C" w:rsidP="008A313C">
      <w:pPr>
        <w:pStyle w:val="LDBodytext"/>
      </w:pPr>
      <w:r w:rsidRPr="00FB1971">
        <w:t xml:space="preserve">In determining whether to issue the </w:t>
      </w:r>
      <w:r w:rsidR="00B024B0">
        <w:t>amendment</w:t>
      </w:r>
      <w:r w:rsidR="00B024B0" w:rsidRPr="00FB1971">
        <w:t xml:space="preserve"> </w:t>
      </w:r>
      <w:r w:rsidRPr="00FB1971">
        <w:t>instrument, CASA had regard to the safety of air navigation as the most important consideration.</w:t>
      </w:r>
    </w:p>
    <w:p w14:paraId="36F94D30" w14:textId="77777777" w:rsidR="008A313C" w:rsidRPr="00FB1971" w:rsidRDefault="008A313C" w:rsidP="008A313C">
      <w:pPr>
        <w:pStyle w:val="LDBodytext"/>
      </w:pPr>
    </w:p>
    <w:p w14:paraId="151304F4" w14:textId="77777777" w:rsidR="008A313C" w:rsidRPr="00FB1971" w:rsidRDefault="008A313C" w:rsidP="008A313C">
      <w:pPr>
        <w:pStyle w:val="LDBodytext"/>
      </w:pPr>
      <w:r w:rsidRPr="00FB1971">
        <w:t>CASA is satisfied that, given the nature of the amendments involved, and the necessary conditions imposed by the principal instrument itself, an acceptable level of aviation safety will be preserved, and the safety of air navigation thereby maintained.</w:t>
      </w:r>
    </w:p>
    <w:p w14:paraId="15B1C84E" w14:textId="77777777" w:rsidR="008A313C" w:rsidRPr="00FB1971" w:rsidRDefault="008A313C" w:rsidP="008A313C">
      <w:pPr>
        <w:pStyle w:val="LDBodytext"/>
        <w:tabs>
          <w:tab w:val="left" w:pos="1560"/>
        </w:tabs>
        <w:rPr>
          <w:u w:val="single"/>
        </w:rPr>
      </w:pPr>
    </w:p>
    <w:bookmarkEnd w:id="1"/>
    <w:p w14:paraId="605E0CA2" w14:textId="4D6B1860" w:rsidR="008A313C" w:rsidRPr="00FB1971" w:rsidRDefault="008A313C" w:rsidP="008A313C">
      <w:pPr>
        <w:pStyle w:val="BodyText"/>
        <w:rPr>
          <w:rFonts w:ascii="Times New Roman" w:hAnsi="Times New Roman"/>
          <w:b/>
          <w:bCs/>
        </w:rPr>
      </w:pPr>
      <w:r w:rsidRPr="00FB1971">
        <w:rPr>
          <w:rFonts w:ascii="Times New Roman" w:hAnsi="Times New Roman"/>
          <w:b/>
          <w:bCs/>
          <w:i/>
          <w:iCs/>
        </w:rPr>
        <w:lastRenderedPageBreak/>
        <w:t>Legislation Act 2003</w:t>
      </w:r>
      <w:r w:rsidR="00D4338C">
        <w:rPr>
          <w:rFonts w:ascii="Times New Roman" w:hAnsi="Times New Roman"/>
          <w:b/>
          <w:bCs/>
          <w:i/>
          <w:iCs/>
        </w:rPr>
        <w:t xml:space="preserve"> </w:t>
      </w:r>
      <w:r w:rsidR="00D4338C" w:rsidRPr="006A6E59">
        <w:rPr>
          <w:rFonts w:ascii="Times New Roman" w:hAnsi="Times New Roman"/>
          <w:b/>
          <w:bCs/>
          <w:iCs/>
        </w:rPr>
        <w:t xml:space="preserve">(the </w:t>
      </w:r>
      <w:r w:rsidR="00D4338C">
        <w:rPr>
          <w:rFonts w:ascii="Times New Roman" w:hAnsi="Times New Roman"/>
          <w:b/>
          <w:bCs/>
          <w:i/>
          <w:iCs/>
        </w:rPr>
        <w:t>LA</w:t>
      </w:r>
      <w:r w:rsidR="00D4338C" w:rsidRPr="006A6E59">
        <w:rPr>
          <w:rFonts w:ascii="Times New Roman" w:hAnsi="Times New Roman"/>
          <w:b/>
          <w:bCs/>
          <w:iCs/>
        </w:rPr>
        <w:t>)</w:t>
      </w:r>
    </w:p>
    <w:p w14:paraId="13179AD1" w14:textId="77777777" w:rsidR="008A313C" w:rsidRPr="00FB1971" w:rsidRDefault="008A313C" w:rsidP="008A313C">
      <w:pPr>
        <w:pStyle w:val="BodyText"/>
        <w:rPr>
          <w:rFonts w:ascii="Times New Roman" w:hAnsi="Times New Roman"/>
        </w:rPr>
      </w:pPr>
      <w:r w:rsidRPr="00FB1971">
        <w:rPr>
          <w:rFonts w:ascii="Times New Roman" w:hAnsi="Times New Roman"/>
        </w:rPr>
        <w:t>Exemptions under Subpart 11.F of CASR are “for subsection 98 (5A)” of the Act, that is, for regulations which empower the issue of certain instruments, like exemptions, in relation to “(a) matters affecting the safe navigation and operation, or the maintenance, of aircraft”, and “(b) the airworthiness of, or design standards for, aircraft”.</w:t>
      </w:r>
    </w:p>
    <w:p w14:paraId="0B9AEFFD" w14:textId="77777777" w:rsidR="008A313C" w:rsidRPr="00FB1971" w:rsidRDefault="008A313C" w:rsidP="008A313C">
      <w:pPr>
        <w:pStyle w:val="BodyText"/>
      </w:pPr>
    </w:p>
    <w:p w14:paraId="51F568E4" w14:textId="3789A2BE" w:rsidR="008A313C" w:rsidRPr="00FB1971" w:rsidRDefault="008A313C" w:rsidP="008A313C">
      <w:pPr>
        <w:pStyle w:val="BodyText"/>
        <w:rPr>
          <w:rFonts w:ascii="Times New Roman" w:hAnsi="Times New Roman"/>
        </w:rPr>
      </w:pPr>
      <w:r w:rsidRPr="00FB1971">
        <w:rPr>
          <w:rFonts w:ascii="Times New Roman" w:hAnsi="Times New Roman"/>
        </w:rPr>
        <w:t xml:space="preserve">The </w:t>
      </w:r>
      <w:r w:rsidR="007C3AC0">
        <w:rPr>
          <w:rFonts w:ascii="Times New Roman" w:hAnsi="Times New Roman"/>
        </w:rPr>
        <w:t>amendment</w:t>
      </w:r>
      <w:r w:rsidR="007C3AC0" w:rsidRPr="00FB1971">
        <w:rPr>
          <w:rFonts w:ascii="Times New Roman" w:hAnsi="Times New Roman"/>
        </w:rPr>
        <w:t xml:space="preserve"> </w:t>
      </w:r>
      <w:r w:rsidRPr="00FB1971">
        <w:rPr>
          <w:rFonts w:ascii="Times New Roman" w:hAnsi="Times New Roman"/>
        </w:rPr>
        <w:t>instrument is clearly one in relation to matters affecting the safe navigation and operation of aircraft. Under subsection 98 (5AA) of the Act, an exemption issued under paragraph 98 (5A) (a), for such matters, is a legislative instrument if expressed to apply in relation to a class of persons, a class of aircraft or a class of aeronautical products (as distinct from a particular person, aircraft or product).</w:t>
      </w:r>
    </w:p>
    <w:p w14:paraId="4EC5E492" w14:textId="77777777" w:rsidR="008A313C" w:rsidRPr="00FB1971" w:rsidRDefault="008A313C" w:rsidP="008A313C">
      <w:pPr>
        <w:pStyle w:val="BodyText"/>
        <w:rPr>
          <w:rFonts w:ascii="Times New Roman" w:hAnsi="Times New Roman"/>
        </w:rPr>
      </w:pPr>
    </w:p>
    <w:p w14:paraId="18DE848A" w14:textId="36353242" w:rsidR="008A313C" w:rsidRPr="00FB1971" w:rsidRDefault="008A313C" w:rsidP="008A313C">
      <w:pPr>
        <w:pStyle w:val="BodyText"/>
        <w:rPr>
          <w:rFonts w:ascii="Times New Roman" w:hAnsi="Times New Roman"/>
        </w:rPr>
      </w:pPr>
      <w:r w:rsidRPr="00FB1971">
        <w:rPr>
          <w:rFonts w:ascii="Times New Roman" w:hAnsi="Times New Roman"/>
        </w:rPr>
        <w:t xml:space="preserve">The </w:t>
      </w:r>
      <w:r w:rsidR="007C3AC0">
        <w:rPr>
          <w:rFonts w:ascii="Times New Roman" w:hAnsi="Times New Roman"/>
        </w:rPr>
        <w:t>amendment</w:t>
      </w:r>
      <w:r w:rsidR="007C3AC0" w:rsidRPr="00FB1971">
        <w:rPr>
          <w:rFonts w:ascii="Times New Roman" w:hAnsi="Times New Roman"/>
        </w:rPr>
        <w:t xml:space="preserve"> </w:t>
      </w:r>
      <w:r w:rsidRPr="00FB1971">
        <w:rPr>
          <w:rFonts w:ascii="Times New Roman" w:hAnsi="Times New Roman"/>
        </w:rPr>
        <w:t xml:space="preserve">instrument is generic in nature and applies to classes of persons. It is, therefore, a legislative instrument </w:t>
      </w:r>
      <w:r w:rsidRPr="00FB1971">
        <w:rPr>
          <w:rFonts w:ascii="Times New Roman" w:hAnsi="Times New Roman"/>
          <w:iCs/>
        </w:rPr>
        <w:t>subject to registration, and tabling and disallowance in the Parliament, under section 15G, and sections 38 and 42, of the LA</w:t>
      </w:r>
      <w:r w:rsidRPr="00FB1971">
        <w:rPr>
          <w:rFonts w:ascii="Times New Roman" w:hAnsi="Times New Roman"/>
        </w:rPr>
        <w:t>.</w:t>
      </w:r>
    </w:p>
    <w:p w14:paraId="2B8F7142" w14:textId="77777777" w:rsidR="008A313C" w:rsidRPr="00FB1971" w:rsidRDefault="008A313C" w:rsidP="008A313C">
      <w:pPr>
        <w:pStyle w:val="BodyText"/>
        <w:rPr>
          <w:rFonts w:ascii="Times New Roman" w:hAnsi="Times New Roman"/>
        </w:rPr>
      </w:pPr>
    </w:p>
    <w:p w14:paraId="38F8C3A0" w14:textId="77777777" w:rsidR="008A313C" w:rsidRPr="00FB1971" w:rsidRDefault="008A313C" w:rsidP="008A313C">
      <w:pPr>
        <w:pStyle w:val="BodyText"/>
        <w:rPr>
          <w:rFonts w:ascii="Times New Roman" w:hAnsi="Times New Roman"/>
          <w:b/>
          <w:bCs/>
        </w:rPr>
      </w:pPr>
      <w:r w:rsidRPr="00FB1971">
        <w:rPr>
          <w:rFonts w:ascii="Times New Roman" w:hAnsi="Times New Roman"/>
          <w:b/>
          <w:bCs/>
        </w:rPr>
        <w:t>Sunsetting</w:t>
      </w:r>
    </w:p>
    <w:p w14:paraId="3A759203" w14:textId="31D5E2A6" w:rsidR="008A313C" w:rsidRPr="00FB1971" w:rsidRDefault="008A313C" w:rsidP="008A313C">
      <w:pPr>
        <w:rPr>
          <w:rFonts w:ascii="Times New Roman" w:hAnsi="Times New Roman"/>
        </w:rPr>
      </w:pPr>
      <w:r w:rsidRPr="00FB1971">
        <w:rPr>
          <w:rFonts w:ascii="Times New Roman" w:hAnsi="Times New Roman"/>
        </w:rPr>
        <w:t xml:space="preserve">As the </w:t>
      </w:r>
      <w:r w:rsidR="000C27BC">
        <w:rPr>
          <w:rFonts w:ascii="Times New Roman" w:hAnsi="Times New Roman"/>
        </w:rPr>
        <w:t>amendment</w:t>
      </w:r>
      <w:r w:rsidRPr="00FB1971">
        <w:rPr>
          <w:rFonts w:ascii="Times New Roman" w:hAnsi="Times New Roman"/>
        </w:rPr>
        <w:t xml:space="preserve"> instrument relates to aviation safety and is made under CASR, that means that Part 4 of Chapter 3 of the LA (the sunsetting provisions) does not apply to the instrument (as per item 15 of the table in section 12 of the </w:t>
      </w:r>
      <w:r w:rsidRPr="00FB1971">
        <w:rPr>
          <w:rFonts w:ascii="Times New Roman" w:hAnsi="Times New Roman"/>
          <w:i/>
          <w:iCs/>
        </w:rPr>
        <w:t>Legislation (Exemptions and Other Matters) Regulation 2015</w:t>
      </w:r>
      <w:r w:rsidRPr="00FB1971">
        <w:rPr>
          <w:rFonts w:ascii="Times New Roman" w:hAnsi="Times New Roman"/>
        </w:rPr>
        <w:t>).</w:t>
      </w:r>
    </w:p>
    <w:p w14:paraId="4B6F6278" w14:textId="77777777" w:rsidR="008A313C" w:rsidRPr="00FB1971" w:rsidRDefault="008A313C" w:rsidP="008A313C">
      <w:pPr>
        <w:pStyle w:val="LDBodytext"/>
      </w:pPr>
    </w:p>
    <w:p w14:paraId="0B216638" w14:textId="7564B785" w:rsidR="008A313C" w:rsidRPr="00FB1971" w:rsidRDefault="008A313C" w:rsidP="008A313C">
      <w:pPr>
        <w:rPr>
          <w:rFonts w:ascii="Times New Roman" w:hAnsi="Times New Roman"/>
        </w:rPr>
      </w:pPr>
      <w:r w:rsidRPr="00FB1971">
        <w:rPr>
          <w:rFonts w:ascii="Times New Roman" w:hAnsi="Times New Roman"/>
        </w:rPr>
        <w:t xml:space="preserve">The </w:t>
      </w:r>
      <w:r w:rsidR="000C27BC">
        <w:rPr>
          <w:rFonts w:ascii="Times New Roman" w:hAnsi="Times New Roman"/>
        </w:rPr>
        <w:t>amendment</w:t>
      </w:r>
      <w:r w:rsidRPr="00FB1971">
        <w:rPr>
          <w:rFonts w:ascii="Times New Roman" w:hAnsi="Times New Roman"/>
        </w:rPr>
        <w:t xml:space="preserve"> instrument deals with aviation safety matters that, once identified, require a risk response or treatment plan. Generally speaking, item 15, when invoked, is necessary in order to ensure that, in the interests of aviation safety, a relevant instrument has enduring effect, certainty and clarity for aviation operators both domestic and international.</w:t>
      </w:r>
    </w:p>
    <w:p w14:paraId="1B5B36E8" w14:textId="77777777" w:rsidR="008A313C" w:rsidRPr="00FB1971" w:rsidRDefault="008A313C" w:rsidP="008A313C">
      <w:pPr>
        <w:pStyle w:val="LDBodytext"/>
      </w:pPr>
    </w:p>
    <w:p w14:paraId="15561D7A" w14:textId="7BF82D8C" w:rsidR="008A313C" w:rsidRPr="00FB1971" w:rsidRDefault="008A313C" w:rsidP="008A313C">
      <w:pPr>
        <w:rPr>
          <w:rFonts w:ascii="Times New Roman" w:hAnsi="Times New Roman"/>
        </w:rPr>
      </w:pPr>
      <w:r w:rsidRPr="00FB1971">
        <w:rPr>
          <w:rFonts w:ascii="Times New Roman" w:hAnsi="Times New Roman"/>
        </w:rPr>
        <w:t>In this case, the instrument is purely an amending instrument which is automatically repealed by section 48A of the LA. CASA EX8</w:t>
      </w:r>
      <w:r w:rsidR="001B36A1">
        <w:rPr>
          <w:rFonts w:ascii="Times New Roman" w:hAnsi="Times New Roman"/>
        </w:rPr>
        <w:t>5</w:t>
      </w:r>
      <w:r w:rsidRPr="00FB1971">
        <w:rPr>
          <w:rFonts w:ascii="Times New Roman" w:hAnsi="Times New Roman"/>
        </w:rPr>
        <w:t>/21 is self-repealed at the end of 1</w:t>
      </w:r>
      <w:r w:rsidR="00D4338C">
        <w:rPr>
          <w:rFonts w:ascii="Times New Roman" w:hAnsi="Times New Roman"/>
        </w:rPr>
        <w:t> </w:t>
      </w:r>
      <w:r w:rsidRPr="00FB1971">
        <w:rPr>
          <w:rFonts w:ascii="Times New Roman" w:hAnsi="Times New Roman"/>
        </w:rPr>
        <w:t>December 2024 by virtue of the terms of paragraph 2 (b) of that instrument.</w:t>
      </w:r>
    </w:p>
    <w:p w14:paraId="23B597D4" w14:textId="77777777" w:rsidR="008A313C" w:rsidRPr="00FB1971" w:rsidRDefault="008A313C" w:rsidP="008A313C">
      <w:pPr>
        <w:pStyle w:val="LDBodytext"/>
      </w:pPr>
    </w:p>
    <w:p w14:paraId="088E76F0" w14:textId="77777777" w:rsidR="008A313C" w:rsidRPr="00FB1971" w:rsidRDefault="008A313C" w:rsidP="008A313C">
      <w:pPr>
        <w:rPr>
          <w:rFonts w:ascii="Times New Roman" w:hAnsi="Times New Roman"/>
        </w:rPr>
      </w:pPr>
      <w:r w:rsidRPr="00FB1971">
        <w:rPr>
          <w:rFonts w:ascii="Times New Roman" w:hAnsi="Times New Roman"/>
        </w:rPr>
        <w:t>Thus, in practice, no sunsetting avoidance issues arise. The fact that the instrument is formally not subject to sunsetting does not, therefore, impact on the potential for parliamentary oversight.</w:t>
      </w:r>
    </w:p>
    <w:p w14:paraId="5C757D46" w14:textId="77777777" w:rsidR="008A313C" w:rsidRPr="00FB1971" w:rsidRDefault="008A313C" w:rsidP="008A313C">
      <w:pPr>
        <w:pStyle w:val="LDBodytext"/>
      </w:pPr>
    </w:p>
    <w:p w14:paraId="2253C717" w14:textId="77777777" w:rsidR="008A313C" w:rsidRPr="00FB1971" w:rsidRDefault="008A313C" w:rsidP="008A313C">
      <w:pPr>
        <w:keepNext/>
        <w:shd w:val="clear" w:color="auto" w:fill="FFFFFF" w:themeFill="background1"/>
        <w:rPr>
          <w:rFonts w:ascii="Times New Roman" w:hAnsi="Times New Roman"/>
          <w:b/>
          <w:bCs/>
          <w:lang w:eastAsia="en-AU"/>
        </w:rPr>
      </w:pPr>
      <w:r w:rsidRPr="00FB1971">
        <w:rPr>
          <w:rFonts w:ascii="Times New Roman" w:hAnsi="Times New Roman"/>
          <w:b/>
          <w:bCs/>
          <w:lang w:eastAsia="en-AU"/>
        </w:rPr>
        <w:t>Incorporations by reference</w:t>
      </w:r>
    </w:p>
    <w:p w14:paraId="03097CF9" w14:textId="7AF842D3" w:rsidR="008A313C" w:rsidRPr="00FB1971" w:rsidRDefault="008A313C" w:rsidP="008A313C">
      <w:pPr>
        <w:shd w:val="clear" w:color="auto" w:fill="FFFFFF" w:themeFill="background1"/>
        <w:rPr>
          <w:rFonts w:ascii="Times New Roman" w:hAnsi="Times New Roman"/>
          <w:lang w:eastAsia="en-AU"/>
        </w:rPr>
      </w:pPr>
      <w:r w:rsidRPr="00FB1971">
        <w:rPr>
          <w:rFonts w:ascii="Times New Roman" w:hAnsi="Times New Roman"/>
          <w:lang w:eastAsia="en-AU"/>
        </w:rPr>
        <w:t>Under subsection 98 (5D) of the Act, the instrument may apply, adopt or incorporate any matter contained in any instrument or other writing. A non-legislative instrument may be incorporated into a legislative instrument made under the Act as that non</w:t>
      </w:r>
      <w:r w:rsidR="00D4338C">
        <w:rPr>
          <w:rFonts w:ascii="Times New Roman" w:hAnsi="Times New Roman"/>
          <w:lang w:eastAsia="en-AU"/>
        </w:rPr>
        <w:noBreakHyphen/>
      </w:r>
      <w:r w:rsidRPr="00FB1971">
        <w:rPr>
          <w:rFonts w:ascii="Times New Roman" w:hAnsi="Times New Roman"/>
          <w:lang w:eastAsia="en-AU"/>
        </w:rPr>
        <w:t>legislative instrument exists or is in force at a particular time or from time to time (including a non-legislative instrument that does not exist when the legislative instrument is made).</w:t>
      </w:r>
    </w:p>
    <w:p w14:paraId="1E0C181A" w14:textId="77777777" w:rsidR="008A313C" w:rsidRPr="00FB1971" w:rsidRDefault="008A313C" w:rsidP="008A313C">
      <w:pPr>
        <w:pStyle w:val="LDBodytext"/>
        <w:rPr>
          <w:lang w:eastAsia="en-AU"/>
        </w:rPr>
      </w:pPr>
    </w:p>
    <w:p w14:paraId="51056767" w14:textId="33E15284" w:rsidR="008A313C" w:rsidRPr="00FB1971" w:rsidRDefault="008A313C" w:rsidP="008A313C">
      <w:pPr>
        <w:shd w:val="clear" w:color="auto" w:fill="FFFFFF" w:themeFill="background1"/>
        <w:rPr>
          <w:rFonts w:ascii="Times New Roman" w:hAnsi="Times New Roman"/>
          <w:lang w:eastAsia="en-AU"/>
        </w:rPr>
      </w:pPr>
      <w:r w:rsidRPr="00FB1971">
        <w:rPr>
          <w:rFonts w:ascii="Times New Roman" w:hAnsi="Times New Roman"/>
          <w:lang w:eastAsia="en-AU"/>
        </w:rPr>
        <w:t>Under paragraph 15J (2) </w:t>
      </w:r>
      <w:r w:rsidR="000C27BC">
        <w:rPr>
          <w:rFonts w:ascii="Times New Roman" w:hAnsi="Times New Roman"/>
          <w:lang w:eastAsia="en-AU"/>
        </w:rPr>
        <w:t>(c)</w:t>
      </w:r>
      <w:r w:rsidRPr="00FB1971">
        <w:rPr>
          <w:rFonts w:ascii="Times New Roman" w:hAnsi="Times New Roman"/>
          <w:lang w:eastAsia="en-AU"/>
        </w:rPr>
        <w:t xml:space="preserve"> of the LA, the Explanatory Statement must contain a description of the incorporated documents and indicate how they may be obtained. There are no such specific documents.</w:t>
      </w:r>
    </w:p>
    <w:p w14:paraId="575CAF9C" w14:textId="77777777" w:rsidR="008A313C" w:rsidRPr="00FB1971" w:rsidRDefault="008A313C" w:rsidP="008A313C">
      <w:pPr>
        <w:pStyle w:val="LDBodytext"/>
        <w:rPr>
          <w:lang w:eastAsia="en-AU"/>
        </w:rPr>
      </w:pPr>
    </w:p>
    <w:p w14:paraId="19C9E1AB" w14:textId="77777777" w:rsidR="008A313C" w:rsidRPr="00FB1971" w:rsidRDefault="008A313C" w:rsidP="008A313C">
      <w:pPr>
        <w:pStyle w:val="LDBodytext"/>
        <w:rPr>
          <w:lang w:eastAsia="en-AU"/>
        </w:rPr>
      </w:pPr>
      <w:r w:rsidRPr="00FB1971">
        <w:rPr>
          <w:lang w:eastAsia="en-AU"/>
        </w:rPr>
        <w:t>References to provisions of CASR are taken to be as they are in force from time to time, by virtue of paragraph 13 (1) (c) of the LA. CASR is freely available online on the Federal Register of Legislation.</w:t>
      </w:r>
    </w:p>
    <w:p w14:paraId="70E32978" w14:textId="77777777" w:rsidR="008A313C" w:rsidRPr="00FB1971" w:rsidRDefault="008A313C" w:rsidP="008A313C">
      <w:pPr>
        <w:pStyle w:val="LDBodytext"/>
        <w:rPr>
          <w:lang w:eastAsia="en-AU"/>
        </w:rPr>
      </w:pPr>
    </w:p>
    <w:p w14:paraId="55BAE451" w14:textId="77777777" w:rsidR="008A313C" w:rsidRPr="00FB1971" w:rsidRDefault="008A313C" w:rsidP="008A313C">
      <w:pPr>
        <w:pStyle w:val="BodyText"/>
        <w:rPr>
          <w:rFonts w:ascii="Times New Roman" w:hAnsi="Times New Roman"/>
        </w:rPr>
      </w:pPr>
      <w:r w:rsidRPr="00FB1971">
        <w:rPr>
          <w:rFonts w:ascii="Times New Roman" w:hAnsi="Times New Roman"/>
        </w:rPr>
        <w:lastRenderedPageBreak/>
        <w:t>An incorporated document is described below, together with the manner of incorporation and how it may be obtained.</w:t>
      </w:r>
    </w:p>
    <w:p w14:paraId="7DD5DDD9" w14:textId="77777777" w:rsidR="008A313C" w:rsidRPr="00FB1971" w:rsidRDefault="008A313C" w:rsidP="008A313C">
      <w:pPr>
        <w:pStyle w:val="BodyText"/>
        <w:rPr>
          <w:rFonts w:ascii="Times New Roman" w:hAnsi="Times New Roman"/>
        </w:rPr>
      </w:pPr>
    </w:p>
    <w:p w14:paraId="10ACD9A7" w14:textId="77777777" w:rsidR="008A313C" w:rsidRPr="00FB1971" w:rsidRDefault="008A313C" w:rsidP="008A313C">
      <w:pPr>
        <w:pStyle w:val="EMNormal"/>
        <w:spacing w:before="0" w:after="0"/>
        <w:rPr>
          <w:b/>
          <w:bCs/>
        </w:rPr>
      </w:pPr>
      <w:r w:rsidRPr="00FB1971">
        <w:rPr>
          <w:b/>
          <w:bCs/>
        </w:rPr>
        <w:t>Exposition of an operator</w:t>
      </w:r>
    </w:p>
    <w:p w14:paraId="52268D0C" w14:textId="77777777" w:rsidR="008A313C" w:rsidRPr="00FB1971" w:rsidRDefault="008A313C" w:rsidP="008A313C">
      <w:pPr>
        <w:pStyle w:val="LDBodytext"/>
      </w:pPr>
      <w:r w:rsidRPr="00FB1971">
        <w:t>An exposition of an operator is a document, or suite of documents, that specifies the scope of the operations and activities conducted by the operator, and sets out the plans, processes, procedures, programs and systems implemented by the operator to comply with the civil aviation legislation.</w:t>
      </w:r>
    </w:p>
    <w:p w14:paraId="2BFDD3BC" w14:textId="77777777" w:rsidR="008A313C" w:rsidRPr="00FB1971" w:rsidRDefault="008A313C" w:rsidP="008A313C">
      <w:pPr>
        <w:pStyle w:val="LDBodytext"/>
      </w:pPr>
    </w:p>
    <w:p w14:paraId="43B0ACFC" w14:textId="77777777" w:rsidR="008A313C" w:rsidRPr="00FB1971" w:rsidRDefault="008A313C" w:rsidP="008A313C">
      <w:pPr>
        <w:pStyle w:val="BodyText"/>
        <w:rPr>
          <w:rFonts w:ascii="Times New Roman" w:hAnsi="Times New Roman"/>
        </w:rPr>
      </w:pPr>
      <w:r w:rsidRPr="00FB1971">
        <w:rPr>
          <w:rFonts w:ascii="Times New Roman" w:hAnsi="Times New Roman"/>
        </w:rPr>
        <w:t xml:space="preserve">An exposition, for an operator generally means the exposition as changed from time to time, in accordance with the definition of </w:t>
      </w:r>
      <w:r w:rsidRPr="00FB1971">
        <w:rPr>
          <w:rFonts w:ascii="Times New Roman" w:hAnsi="Times New Roman"/>
          <w:b/>
          <w:i/>
        </w:rPr>
        <w:t>exposition</w:t>
      </w:r>
      <w:r w:rsidRPr="00FB1971">
        <w:rPr>
          <w:rFonts w:ascii="Times New Roman" w:hAnsi="Times New Roman"/>
        </w:rPr>
        <w:t xml:space="preserve"> in the CASR Dictionary.</w:t>
      </w:r>
    </w:p>
    <w:p w14:paraId="6BE929A5" w14:textId="77777777" w:rsidR="008A313C" w:rsidRPr="00FB1971" w:rsidRDefault="008A313C" w:rsidP="008A313C">
      <w:pPr>
        <w:pStyle w:val="BodyText"/>
        <w:rPr>
          <w:rFonts w:ascii="Times New Roman" w:hAnsi="Times New Roman"/>
        </w:rPr>
      </w:pPr>
    </w:p>
    <w:p w14:paraId="6AEF8092" w14:textId="2128994E" w:rsidR="008A313C" w:rsidRPr="00FB1971" w:rsidRDefault="008A313C" w:rsidP="008A313C">
      <w:pPr>
        <w:pStyle w:val="BodyText"/>
        <w:rPr>
          <w:lang w:eastAsia="en-AU"/>
        </w:rPr>
      </w:pPr>
      <w:r w:rsidRPr="00FB1971">
        <w:rPr>
          <w:rFonts w:ascii="Times New Roman" w:hAnsi="Times New Roman"/>
        </w:rPr>
        <w:t>An exposition is not publicly or freely available. It is proprietary to the operator who owns its intellectual property and will generally include commercial in confidence information about the operator’s business. The incorporated requirements of an exposition are at the operator-specific level and apply only to the operator and its personnel. Further, the operator is under obligations to make the exposition available to its personnel who have obligations under the document.</w:t>
      </w:r>
    </w:p>
    <w:p w14:paraId="012454F5" w14:textId="77777777" w:rsidR="008A313C" w:rsidRPr="00FB1971" w:rsidRDefault="008A313C" w:rsidP="008A313C">
      <w:pPr>
        <w:pStyle w:val="LDBodytext"/>
        <w:rPr>
          <w:lang w:eastAsia="en-AU"/>
        </w:rPr>
      </w:pPr>
    </w:p>
    <w:p w14:paraId="69DBEE7A" w14:textId="77777777" w:rsidR="008A313C" w:rsidRPr="00FB1971" w:rsidRDefault="008A313C" w:rsidP="008A313C">
      <w:pPr>
        <w:pStyle w:val="LDBodytext"/>
        <w:rPr>
          <w:b/>
        </w:rPr>
      </w:pPr>
      <w:r w:rsidRPr="00FB1971">
        <w:rPr>
          <w:b/>
        </w:rPr>
        <w:t>Consultation</w:t>
      </w:r>
    </w:p>
    <w:p w14:paraId="3558B65C" w14:textId="77777777" w:rsidR="008A313C" w:rsidRPr="00FB1971" w:rsidRDefault="008A313C" w:rsidP="008A313C">
      <w:pPr>
        <w:pStyle w:val="LDBodytext"/>
        <w:rPr>
          <w:bCs/>
          <w:iCs/>
        </w:rPr>
      </w:pPr>
      <w:r w:rsidRPr="00FB1971">
        <w:rPr>
          <w:bCs/>
          <w:iCs/>
        </w:rPr>
        <w:t>Under section 16 of the Act, in performing its functions and exercising its powers, CASA must consult government, industrial, commercial consumer and other relevant bodies and organisations insofar as CASA considers such consultation to be appropriate.</w:t>
      </w:r>
    </w:p>
    <w:p w14:paraId="2758A5EA" w14:textId="77777777" w:rsidR="008A313C" w:rsidRPr="00FB1971" w:rsidRDefault="008A313C" w:rsidP="008A313C">
      <w:pPr>
        <w:pStyle w:val="BodyText"/>
        <w:rPr>
          <w:rFonts w:ascii="Times New Roman" w:hAnsi="Times New Roman"/>
          <w:bCs/>
        </w:rPr>
      </w:pPr>
    </w:p>
    <w:p w14:paraId="0EE1C838" w14:textId="77777777" w:rsidR="008A313C" w:rsidRPr="00FB1971" w:rsidRDefault="008A313C" w:rsidP="008A313C">
      <w:pPr>
        <w:pStyle w:val="LDBodytext"/>
      </w:pPr>
      <w:r w:rsidRPr="00FB1971">
        <w:rPr>
          <w:bCs/>
          <w:iCs/>
        </w:rPr>
        <w:t>Under section 17 of the LA, b</w:t>
      </w:r>
      <w:r w:rsidRPr="00FB1971">
        <w:t>efore a legislative instrument is made, CASA must be satisfied that it has undertaken any consultation it considers appropriate and practicable in order to draw on relevant expertise and involve persons likely to be affected by the proposals.</w:t>
      </w:r>
    </w:p>
    <w:p w14:paraId="06CAC764" w14:textId="77777777" w:rsidR="008A313C" w:rsidRPr="00FB1971" w:rsidRDefault="008A313C" w:rsidP="008A313C">
      <w:pPr>
        <w:pStyle w:val="BodyText"/>
        <w:rPr>
          <w:rFonts w:ascii="Times New Roman" w:hAnsi="Times New Roman"/>
          <w:bCs/>
        </w:rPr>
      </w:pPr>
    </w:p>
    <w:p w14:paraId="2C4FFFE7" w14:textId="77777777" w:rsidR="008A313C" w:rsidRPr="00FB1971" w:rsidRDefault="008A313C" w:rsidP="008A313C">
      <w:pPr>
        <w:pStyle w:val="BodyText"/>
        <w:ind w:right="-284"/>
        <w:rPr>
          <w:rFonts w:ascii="Times New Roman" w:hAnsi="Times New Roman"/>
        </w:rPr>
      </w:pPr>
      <w:r w:rsidRPr="00FB1971">
        <w:rPr>
          <w:rFonts w:ascii="Times New Roman" w:hAnsi="Times New Roman"/>
        </w:rPr>
        <w:t>Exemptions from regulatory requirements are considered to be beneficial for those to whom they apply, who voluntarily elect to take advantage of them, and who comply with their conditions. It is, therefore, rarely necessary to engage in extensive public consultation on a proposed exemption. However, it is CASA’s policy to consult, where possible, in an appropriate way with those parts of the aviation industry most likely to avail themselves of, or be affected by, an exemption so that they may have the opportunity to comment on the possible or likely terms, scope and appropriateness of the exemption.</w:t>
      </w:r>
    </w:p>
    <w:p w14:paraId="1418F9B7" w14:textId="77777777" w:rsidR="008A313C" w:rsidRPr="00FB1971" w:rsidRDefault="008A313C" w:rsidP="008A313C">
      <w:pPr>
        <w:pStyle w:val="BodyText"/>
        <w:ind w:right="-284"/>
        <w:rPr>
          <w:rFonts w:ascii="Times New Roman" w:hAnsi="Times New Roman"/>
        </w:rPr>
      </w:pPr>
    </w:p>
    <w:p w14:paraId="1F42BB01" w14:textId="7ED559B3" w:rsidR="00D129AB" w:rsidRDefault="008A313C" w:rsidP="008A313C">
      <w:pPr>
        <w:pStyle w:val="LDBodytext"/>
      </w:pPr>
      <w:r w:rsidRPr="00FB1971">
        <w:t>The</w:t>
      </w:r>
      <w:r w:rsidR="000C27BC">
        <w:t xml:space="preserve"> foreign training provider</w:t>
      </w:r>
      <w:r w:rsidRPr="00FB1971">
        <w:t xml:space="preserve"> </w:t>
      </w:r>
      <w:r w:rsidR="000C27BC">
        <w:t xml:space="preserve">provisions in the </w:t>
      </w:r>
      <w:r w:rsidRPr="00FB1971">
        <w:t>amendment instrument</w:t>
      </w:r>
      <w:r>
        <w:t xml:space="preserve"> </w:t>
      </w:r>
      <w:r w:rsidR="000C27BC">
        <w:t>are</w:t>
      </w:r>
      <w:r>
        <w:t xml:space="preserve"> designed to give the </w:t>
      </w:r>
      <w:r w:rsidRPr="00B275EF">
        <w:rPr>
          <w:lang w:eastAsia="en-AU"/>
        </w:rPr>
        <w:t>operator</w:t>
      </w:r>
      <w:r>
        <w:rPr>
          <w:lang w:eastAsia="en-AU"/>
        </w:rPr>
        <w:t xml:space="preserve"> </w:t>
      </w:r>
      <w:r w:rsidRPr="00B275EF">
        <w:rPr>
          <w:lang w:eastAsia="en-AU"/>
        </w:rPr>
        <w:t xml:space="preserve">of </w:t>
      </w:r>
      <w:r w:rsidR="00BF364D" w:rsidRPr="00B275EF">
        <w:rPr>
          <w:lang w:eastAsia="en-AU"/>
        </w:rPr>
        <w:t>a</w:t>
      </w:r>
      <w:r w:rsidR="00BF364D">
        <w:rPr>
          <w:lang w:eastAsia="en-AU"/>
        </w:rPr>
        <w:t>n aeroplane</w:t>
      </w:r>
      <w:r w:rsidR="00BF364D" w:rsidRPr="00B275EF">
        <w:rPr>
          <w:lang w:eastAsia="en-AU"/>
        </w:rPr>
        <w:t xml:space="preserve"> for a flight that is a Part 1</w:t>
      </w:r>
      <w:r w:rsidR="00BF364D">
        <w:rPr>
          <w:lang w:eastAsia="en-AU"/>
        </w:rPr>
        <w:t>35</w:t>
      </w:r>
      <w:r w:rsidR="00BF364D" w:rsidRPr="00B275EF">
        <w:rPr>
          <w:lang w:eastAsia="en-AU"/>
        </w:rPr>
        <w:t xml:space="preserve"> operation</w:t>
      </w:r>
      <w:r w:rsidR="00BF364D">
        <w:rPr>
          <w:lang w:eastAsia="en-AU"/>
        </w:rPr>
        <w:t xml:space="preserve"> or a </w:t>
      </w:r>
      <w:r w:rsidR="00BF364D" w:rsidRPr="00FE59AE">
        <w:rPr>
          <w:lang w:eastAsia="en-AU"/>
        </w:rPr>
        <w:t>Subpart</w:t>
      </w:r>
      <w:r w:rsidR="006A3FD3">
        <w:rPr>
          <w:lang w:eastAsia="en-AU"/>
        </w:rPr>
        <w:t> </w:t>
      </w:r>
      <w:r w:rsidR="00BF364D" w:rsidRPr="00FE59AE">
        <w:rPr>
          <w:lang w:eastAsia="en-AU"/>
        </w:rPr>
        <w:t>121.Z operation</w:t>
      </w:r>
      <w:r w:rsidRPr="00B275EF">
        <w:rPr>
          <w:lang w:eastAsia="en-AU"/>
        </w:rPr>
        <w:t xml:space="preserve"> </w:t>
      </w:r>
      <w:r>
        <w:rPr>
          <w:lang w:eastAsia="en-AU"/>
        </w:rPr>
        <w:t xml:space="preserve">the flexibility to use a foreign training and checking provider, coupled with standard </w:t>
      </w:r>
      <w:r w:rsidRPr="00FB1971">
        <w:t>prudential processes to assure the integrity and safety of training</w:t>
      </w:r>
      <w:r>
        <w:t xml:space="preserve"> and checking</w:t>
      </w:r>
      <w:r w:rsidRPr="00FB1971">
        <w:t xml:space="preserve"> conducted by </w:t>
      </w:r>
      <w:r>
        <w:t xml:space="preserve">such </w:t>
      </w:r>
      <w:r w:rsidRPr="00FB1971">
        <w:t>foreign providers.</w:t>
      </w:r>
    </w:p>
    <w:p w14:paraId="69757895" w14:textId="77777777" w:rsidR="00D129AB" w:rsidRDefault="00D129AB" w:rsidP="008A313C">
      <w:pPr>
        <w:pStyle w:val="LDBodytext"/>
      </w:pPr>
    </w:p>
    <w:p w14:paraId="318359C5" w14:textId="560BC52A" w:rsidR="00D129AB" w:rsidRDefault="00D129AB" w:rsidP="008A313C">
      <w:pPr>
        <w:pStyle w:val="LDBodytext"/>
      </w:pPr>
      <w:r>
        <w:t>The elements of the amendment instrument related to equipment required to be fitted to an aeroplane used in a Subpart 121.Z operation are</w:t>
      </w:r>
      <w:r w:rsidR="00614A85">
        <w:t xml:space="preserve"> deferrals</w:t>
      </w:r>
      <w:r w:rsidR="00A004C7">
        <w:t xml:space="preserve"> that are</w:t>
      </w:r>
      <w:r w:rsidR="00614A85">
        <w:t xml:space="preserve"> beneficially</w:t>
      </w:r>
      <w:r>
        <w:t xml:space="preserve"> designed to give effect to CASA’s transitional policy for the introduction of the flight operations regulations</w:t>
      </w:r>
      <w:r w:rsidR="004535EB">
        <w:t>. CASA ha</w:t>
      </w:r>
      <w:r w:rsidR="001342BC">
        <w:t>d</w:t>
      </w:r>
      <w:r w:rsidR="004535EB">
        <w:t xml:space="preserve"> received</w:t>
      </w:r>
      <w:r>
        <w:t xml:space="preserve"> informal industry feedback</w:t>
      </w:r>
      <w:r w:rsidR="00210231">
        <w:t xml:space="preserve"> about the need for such</w:t>
      </w:r>
      <w:r w:rsidR="001342BC">
        <w:t xml:space="preserve"> deferrals</w:t>
      </w:r>
      <w:r>
        <w:t>.</w:t>
      </w:r>
    </w:p>
    <w:p w14:paraId="21D660A1" w14:textId="77777777" w:rsidR="00D129AB" w:rsidRDefault="00D129AB" w:rsidP="008A313C">
      <w:pPr>
        <w:pStyle w:val="LDBodytext"/>
      </w:pPr>
    </w:p>
    <w:p w14:paraId="1D30AF2F" w14:textId="341F04F3" w:rsidR="008A313C" w:rsidRPr="00FB1971" w:rsidRDefault="008A313C" w:rsidP="008A313C">
      <w:pPr>
        <w:pStyle w:val="LDBodytext"/>
      </w:pPr>
      <w:r w:rsidRPr="00FB1971">
        <w:t xml:space="preserve">Therefore, CASA considered that formal consultation was neither necessary nor appropriate before making the </w:t>
      </w:r>
      <w:r w:rsidR="000C27BC">
        <w:t>amendment</w:t>
      </w:r>
      <w:r w:rsidRPr="00FB1971">
        <w:t xml:space="preserve"> instrument.</w:t>
      </w:r>
    </w:p>
    <w:p w14:paraId="6FBD5F69" w14:textId="77777777" w:rsidR="008A313C" w:rsidRPr="00FB1971" w:rsidRDefault="008A313C" w:rsidP="008A313C">
      <w:pPr>
        <w:pStyle w:val="BodyText"/>
        <w:ind w:right="-284"/>
        <w:rPr>
          <w:rFonts w:ascii="Times New Roman" w:hAnsi="Times New Roman"/>
        </w:rPr>
      </w:pPr>
    </w:p>
    <w:p w14:paraId="4F0227F8" w14:textId="77777777" w:rsidR="008A313C" w:rsidRPr="00FB1971" w:rsidRDefault="008A313C" w:rsidP="008A313C">
      <w:pPr>
        <w:pStyle w:val="LDBodytext"/>
        <w:keepNext/>
        <w:rPr>
          <w:b/>
        </w:rPr>
      </w:pPr>
      <w:r w:rsidRPr="00FB1971">
        <w:rPr>
          <w:b/>
        </w:rPr>
        <w:lastRenderedPageBreak/>
        <w:t>Office of Best Practice Regulation (</w:t>
      </w:r>
      <w:r w:rsidRPr="00FB1971">
        <w:rPr>
          <w:b/>
          <w:i/>
        </w:rPr>
        <w:t>OBPR</w:t>
      </w:r>
      <w:r w:rsidRPr="00FB1971">
        <w:rPr>
          <w:b/>
        </w:rPr>
        <w:t>)</w:t>
      </w:r>
    </w:p>
    <w:p w14:paraId="20C4336E" w14:textId="77777777" w:rsidR="008A313C" w:rsidRPr="00FB1971" w:rsidRDefault="008A313C" w:rsidP="008A313C">
      <w:pPr>
        <w:pStyle w:val="PlainText"/>
        <w:rPr>
          <w:rFonts w:ascii="Times New Roman" w:hAnsi="Times New Roman" w:cs="Times New Roman"/>
          <w:sz w:val="24"/>
        </w:rPr>
      </w:pPr>
      <w:r w:rsidRPr="00FB1971">
        <w:rPr>
          <w:rFonts w:ascii="Times New Roman" w:hAnsi="Times New Roman" w:cs="Times New Roman"/>
          <w:sz w:val="24"/>
        </w:rPr>
        <w:t>A Regulation Impact Statement (</w:t>
      </w:r>
      <w:r w:rsidRPr="00FB1971">
        <w:rPr>
          <w:rFonts w:ascii="Times New Roman" w:hAnsi="Times New Roman" w:cs="Times New Roman"/>
          <w:b/>
          <w:i/>
          <w:sz w:val="24"/>
        </w:rPr>
        <w:t>RIS</w:t>
      </w:r>
      <w:r w:rsidRPr="00FB1971">
        <w:rPr>
          <w:rFonts w:ascii="Times New Roman" w:hAnsi="Times New Roman" w:cs="Times New Roman"/>
          <w:sz w:val="24"/>
        </w:rPr>
        <w:t>) is not required because the instrument is covered by a standing agreement between CASA and OBPR under which a RIS is not required for Exemption or Direction instruments (OBPR id: 14507).</w:t>
      </w:r>
    </w:p>
    <w:p w14:paraId="21F5D0BD" w14:textId="77777777" w:rsidR="008A313C" w:rsidRPr="00FB1971" w:rsidRDefault="008A313C" w:rsidP="008A313C">
      <w:pPr>
        <w:pStyle w:val="PlainText"/>
        <w:rPr>
          <w:rFonts w:ascii="Times New Roman" w:hAnsi="Times New Roman" w:cs="Times New Roman"/>
          <w:sz w:val="24"/>
        </w:rPr>
      </w:pPr>
    </w:p>
    <w:p w14:paraId="6E55AAF7" w14:textId="77777777" w:rsidR="008A313C" w:rsidRPr="00FB1971" w:rsidRDefault="008A313C" w:rsidP="008A313C">
      <w:pPr>
        <w:pStyle w:val="LDBodytext"/>
        <w:rPr>
          <w:b/>
          <w:bCs/>
        </w:rPr>
      </w:pPr>
      <w:r w:rsidRPr="00FB1971">
        <w:rPr>
          <w:b/>
          <w:bCs/>
        </w:rPr>
        <w:t>Economic and cost impact, and sector risks</w:t>
      </w:r>
    </w:p>
    <w:p w14:paraId="678CAA6F" w14:textId="77777777" w:rsidR="008A313C" w:rsidRPr="00FB1971" w:rsidRDefault="008A313C" w:rsidP="008A313C">
      <w:pPr>
        <w:pStyle w:val="LDBodytext"/>
        <w:rPr>
          <w:i/>
          <w:iCs/>
        </w:rPr>
      </w:pPr>
    </w:p>
    <w:p w14:paraId="1A7342F6" w14:textId="77777777" w:rsidR="008A313C" w:rsidRPr="00FB1971" w:rsidRDefault="008A313C" w:rsidP="008A313C">
      <w:pPr>
        <w:pStyle w:val="LDBodytext"/>
        <w:rPr>
          <w:i/>
          <w:iCs/>
        </w:rPr>
      </w:pPr>
      <w:r w:rsidRPr="00FB1971">
        <w:rPr>
          <w:i/>
          <w:iCs/>
        </w:rPr>
        <w:t>Economic and cost impact</w:t>
      </w:r>
    </w:p>
    <w:p w14:paraId="52DC9AA7" w14:textId="77777777" w:rsidR="008A313C" w:rsidRPr="00FB1971" w:rsidRDefault="008A313C" w:rsidP="008A313C">
      <w:pPr>
        <w:rPr>
          <w:rFonts w:ascii="Times New Roman" w:hAnsi="Times New Roman"/>
        </w:rPr>
      </w:pPr>
      <w:r w:rsidRPr="00FB1971">
        <w:rPr>
          <w:rFonts w:ascii="Times New Roman" w:hAnsi="Times New Roman"/>
        </w:rPr>
        <w:t>Subsection 9A (1) of the Act states that, in exercising its powers and performing its functions, CASA must regard the safety of air navigation as the most important consideration. Subsection 9A (3) of the Act states that, subject to subsection (1), in developing and promulgating aviation safety standards under paragraph 9 (1) (c), CASA must:</w:t>
      </w:r>
    </w:p>
    <w:p w14:paraId="7425D6DA" w14:textId="77777777" w:rsidR="008A313C" w:rsidRPr="00FB1971" w:rsidRDefault="008A313C" w:rsidP="008A313C">
      <w:pPr>
        <w:pStyle w:val="LDP1a0"/>
        <w:tabs>
          <w:tab w:val="clear" w:pos="454"/>
          <w:tab w:val="right" w:pos="567"/>
        </w:tabs>
        <w:spacing w:before="0" w:after="0"/>
        <w:ind w:left="908"/>
      </w:pPr>
      <w:r w:rsidRPr="00FB1971">
        <w:t>(a)</w:t>
      </w:r>
      <w:r w:rsidRPr="00FB1971">
        <w:tab/>
        <w:t>consider the economic and cost impact on individuals, businesses and the community of the standards; and</w:t>
      </w:r>
    </w:p>
    <w:p w14:paraId="6AB04F65" w14:textId="77777777" w:rsidR="008A313C" w:rsidRPr="00FB1971" w:rsidRDefault="008A313C" w:rsidP="008A313C">
      <w:pPr>
        <w:pStyle w:val="LDP1a0"/>
        <w:tabs>
          <w:tab w:val="clear" w:pos="454"/>
          <w:tab w:val="right" w:pos="567"/>
        </w:tabs>
        <w:spacing w:before="0" w:after="0"/>
        <w:ind w:left="908"/>
      </w:pPr>
      <w:r w:rsidRPr="00FB1971">
        <w:t>(b)</w:t>
      </w:r>
      <w:r w:rsidRPr="00FB1971">
        <w:tab/>
        <w:t>take into account the differing risks associated with different industry sectors.</w:t>
      </w:r>
    </w:p>
    <w:p w14:paraId="08E2CC9B" w14:textId="77777777" w:rsidR="008A313C" w:rsidRPr="00FB1971" w:rsidRDefault="008A313C" w:rsidP="008A313C">
      <w:pPr>
        <w:pStyle w:val="LDP1a0"/>
        <w:tabs>
          <w:tab w:val="clear" w:pos="454"/>
          <w:tab w:val="right" w:pos="567"/>
        </w:tabs>
        <w:spacing w:before="0" w:after="0"/>
        <w:ind w:left="454"/>
      </w:pPr>
    </w:p>
    <w:p w14:paraId="7FD013E5" w14:textId="77777777" w:rsidR="008A313C" w:rsidRPr="00FB1971" w:rsidRDefault="008A313C" w:rsidP="008A313C">
      <w:pPr>
        <w:rPr>
          <w:rFonts w:ascii="Times New Roman" w:hAnsi="Times New Roman"/>
          <w:lang w:val="en-US"/>
        </w:rPr>
      </w:pPr>
      <w:r w:rsidRPr="00FB1971">
        <w:rPr>
          <w:rFonts w:ascii="Times New Roman" w:hAnsi="Times New Roman"/>
          <w:lang w:val="en-US"/>
        </w:rPr>
        <w:t>The cost impact of a standard refers to the direct cost (in the sense of price or expense) which a standard would cause individuals, businesses, and the community to incur.</w:t>
      </w:r>
    </w:p>
    <w:p w14:paraId="6C98443B" w14:textId="77777777" w:rsidR="008A313C" w:rsidRPr="00FB1971" w:rsidRDefault="008A313C" w:rsidP="008A313C">
      <w:pPr>
        <w:pStyle w:val="LDBodytext"/>
        <w:rPr>
          <w:lang w:val="en-US"/>
        </w:rPr>
      </w:pPr>
    </w:p>
    <w:p w14:paraId="287E7802" w14:textId="77777777" w:rsidR="008A313C" w:rsidRPr="00FB1971" w:rsidRDefault="008A313C" w:rsidP="008A313C">
      <w:pPr>
        <w:rPr>
          <w:rFonts w:ascii="Times New Roman" w:hAnsi="Times New Roman"/>
          <w:lang w:val="en-US"/>
        </w:rPr>
      </w:pPr>
      <w:r w:rsidRPr="00FB1971">
        <w:rPr>
          <w:rFonts w:ascii="Times New Roman" w:hAnsi="Times New Roman"/>
          <w:lang w:val="en-US"/>
        </w:rPr>
        <w:t>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16CE9FD9" w14:textId="77777777" w:rsidR="008A313C" w:rsidRPr="00FB1971" w:rsidRDefault="008A313C" w:rsidP="008A313C">
      <w:pPr>
        <w:pStyle w:val="LDBodytext"/>
        <w:rPr>
          <w:lang w:val="en-US"/>
        </w:rPr>
      </w:pPr>
    </w:p>
    <w:p w14:paraId="0FD70760" w14:textId="250DB100" w:rsidR="008A313C" w:rsidRDefault="008A313C" w:rsidP="008A313C">
      <w:pPr>
        <w:pStyle w:val="LDBodytext"/>
      </w:pPr>
      <w:r w:rsidRPr="00FB1971">
        <w:t xml:space="preserve">In terms of economic and cost impacts for subsection 9A (3) of the Act, the </w:t>
      </w:r>
      <w:r w:rsidR="000C27BC">
        <w:t>amendment</w:t>
      </w:r>
      <w:r w:rsidRPr="00FB1971">
        <w:t xml:space="preserve"> instrument will impose an obligation on relevant operators to ensure that relevant foreign provider personnel are authorised, and appropriately informed on exposition changes. However, the new requirements are aligned with the requirements already in place for operators electing to contract with a domestic flight training provider for training and checking services. Hence, while some additional cost impact may likely be involved in such new assurance processes, in the overall context of the relevant operators it is likely to be minimal and not material.</w:t>
      </w:r>
    </w:p>
    <w:p w14:paraId="091C1394" w14:textId="55E97C1D" w:rsidR="002472A1" w:rsidRDefault="002472A1" w:rsidP="008A313C">
      <w:pPr>
        <w:pStyle w:val="LDBodytext"/>
      </w:pPr>
    </w:p>
    <w:p w14:paraId="7F448C20" w14:textId="309DAC44" w:rsidR="002472A1" w:rsidRPr="00FB1971" w:rsidRDefault="002472A1" w:rsidP="002472A1">
      <w:pPr>
        <w:pStyle w:val="LDBodytext"/>
      </w:pPr>
      <w:r>
        <w:t>In relation to the elements of the amendment instrument that defer the requirement for certain aeroplanes to be fitted with AECTM or TAWS, the deferral of these regulatory requirements will de</w:t>
      </w:r>
      <w:r w:rsidR="00426C5F">
        <w:t>fer</w:t>
      </w:r>
      <w:r w:rsidR="008D089E">
        <w:t xml:space="preserve"> any</w:t>
      </w:r>
      <w:r>
        <w:t xml:space="preserve"> economic and cost impacts</w:t>
      </w:r>
      <w:r w:rsidR="008D089E">
        <w:t xml:space="preserve"> that might </w:t>
      </w:r>
      <w:r w:rsidR="00426C5F">
        <w:t xml:space="preserve">otherwise </w:t>
      </w:r>
      <w:r w:rsidR="008D089E">
        <w:t>have arisen for</w:t>
      </w:r>
      <w:r>
        <w:t xml:space="preserve"> applicable operators.</w:t>
      </w:r>
    </w:p>
    <w:p w14:paraId="4742A28D" w14:textId="77777777" w:rsidR="008A313C" w:rsidRPr="00FB1971" w:rsidRDefault="008A313C" w:rsidP="008A313C">
      <w:pPr>
        <w:pStyle w:val="LDBodytext"/>
      </w:pPr>
    </w:p>
    <w:p w14:paraId="6262C94C" w14:textId="77777777" w:rsidR="008A313C" w:rsidRPr="00FB1971" w:rsidRDefault="008A313C" w:rsidP="008A313C">
      <w:pPr>
        <w:pStyle w:val="LDBodytext"/>
        <w:rPr>
          <w:i/>
          <w:iCs/>
        </w:rPr>
      </w:pPr>
      <w:r w:rsidRPr="00FB1971">
        <w:rPr>
          <w:i/>
          <w:iCs/>
        </w:rPr>
        <w:t>Sector risks</w:t>
      </w:r>
    </w:p>
    <w:p w14:paraId="02D14CCB" w14:textId="16C8F6D1" w:rsidR="008A313C" w:rsidRPr="00FB1971" w:rsidRDefault="008A313C" w:rsidP="008A313C">
      <w:pPr>
        <w:pStyle w:val="LDBodytext"/>
      </w:pPr>
      <w:r w:rsidRPr="00FB1971">
        <w:t xml:space="preserve">For aviation safety reasons, the </w:t>
      </w:r>
      <w:r w:rsidR="000C27BC">
        <w:t>amendment</w:t>
      </w:r>
      <w:r w:rsidRPr="00FB1971">
        <w:t xml:space="preserve"> instrument is specific to those Part 1</w:t>
      </w:r>
      <w:r w:rsidR="00E9311A">
        <w:t>35 and Subpart 1</w:t>
      </w:r>
      <w:r w:rsidRPr="00FB1971">
        <w:t>21</w:t>
      </w:r>
      <w:r w:rsidR="00E9311A">
        <w:t>.Z</w:t>
      </w:r>
      <w:r w:rsidRPr="00FB1971">
        <w:t xml:space="preserve"> operators who fall within its scope and who choose to take the benefit of the exemptions and comply with its conditions.</w:t>
      </w:r>
    </w:p>
    <w:p w14:paraId="327BB59A" w14:textId="77777777" w:rsidR="008A313C" w:rsidRPr="00FB1971" w:rsidRDefault="008A313C" w:rsidP="008A313C">
      <w:pPr>
        <w:pStyle w:val="LDBodytext"/>
      </w:pPr>
    </w:p>
    <w:p w14:paraId="4EF2B514" w14:textId="77777777" w:rsidR="008A313C" w:rsidRPr="00FB1971" w:rsidRDefault="008A313C" w:rsidP="008A313C">
      <w:pPr>
        <w:pStyle w:val="LDBodytext"/>
        <w:rPr>
          <w:b/>
          <w:bCs/>
        </w:rPr>
      </w:pPr>
      <w:r w:rsidRPr="00FB1971">
        <w:rPr>
          <w:b/>
          <w:bCs/>
        </w:rPr>
        <w:t>Rural and regional impacts</w:t>
      </w:r>
    </w:p>
    <w:p w14:paraId="5019B2D5" w14:textId="77777777" w:rsidR="008A313C" w:rsidRPr="00FB1971" w:rsidRDefault="008A313C" w:rsidP="008A313C">
      <w:pPr>
        <w:pStyle w:val="LDBodytext"/>
      </w:pPr>
      <w:r w:rsidRPr="00FB1971">
        <w:t>The Minister’s Statement of Expectations for the CASA Board states: “I expect that CASA will: … (b) fully consider the impact of new regulations on general aviation, with a particular focus on regional and remote Australia. All Explanatory Statements drafted by CASA for subordinate legislation should identify the impact on the various categories of operations as well as on communities in regional and remote Australia served by those operations and how these impacts have been considered.”</w:t>
      </w:r>
    </w:p>
    <w:p w14:paraId="04EE64CF" w14:textId="77777777" w:rsidR="008A313C" w:rsidRPr="00FB1971" w:rsidRDefault="008A313C" w:rsidP="008A313C">
      <w:pPr>
        <w:pStyle w:val="LDBodytext"/>
      </w:pPr>
    </w:p>
    <w:p w14:paraId="489DFAFE" w14:textId="77777777" w:rsidR="008A313C" w:rsidRPr="00FB1971" w:rsidRDefault="008A313C" w:rsidP="008A313C">
      <w:pPr>
        <w:pStyle w:val="LDBodytext"/>
      </w:pPr>
      <w:r w:rsidRPr="00FB1971">
        <w:lastRenderedPageBreak/>
        <w:t>There are no identified rural and regional impacts that differ in any material way from the general economic and cost impacts, or sector risks described above.</w:t>
      </w:r>
    </w:p>
    <w:p w14:paraId="6FB2B90A" w14:textId="77777777" w:rsidR="008A313C" w:rsidRPr="00FB1971" w:rsidRDefault="008A313C" w:rsidP="008A313C">
      <w:pPr>
        <w:pStyle w:val="LDBodytext"/>
      </w:pPr>
    </w:p>
    <w:p w14:paraId="36719B83" w14:textId="77777777" w:rsidR="008A313C" w:rsidRPr="00FB1971" w:rsidRDefault="008A313C" w:rsidP="008A313C">
      <w:pPr>
        <w:pStyle w:val="LDBodytext"/>
        <w:rPr>
          <w:b/>
          <w:bCs/>
        </w:rPr>
      </w:pPr>
      <w:r w:rsidRPr="00FB1971">
        <w:rPr>
          <w:b/>
          <w:bCs/>
        </w:rPr>
        <w:t>Environmental impact</w:t>
      </w:r>
    </w:p>
    <w:p w14:paraId="3F67B334" w14:textId="77777777" w:rsidR="008A313C" w:rsidRPr="00FB1971" w:rsidRDefault="008A313C" w:rsidP="008A313C">
      <w:pPr>
        <w:pStyle w:val="Default"/>
        <w:rPr>
          <w:color w:val="auto"/>
        </w:rPr>
      </w:pPr>
      <w:r w:rsidRPr="00FB1971">
        <w:rPr>
          <w:color w:val="auto"/>
        </w:rPr>
        <w:t>Under subsection 9A (2) of the Act, while regarding the safety of air navigation as the most important consideration, CASA must exercise its powers and perform its functions in a manner that ensures that, as far as practicable, the environment is protected from the effects and associated effects of the operation and use of aircraft.</w:t>
      </w:r>
    </w:p>
    <w:p w14:paraId="085297BA" w14:textId="77777777" w:rsidR="008A313C" w:rsidRPr="00FB1971" w:rsidRDefault="008A313C" w:rsidP="008A313C">
      <w:pPr>
        <w:pStyle w:val="Default"/>
        <w:rPr>
          <w:color w:val="auto"/>
        </w:rPr>
      </w:pPr>
    </w:p>
    <w:p w14:paraId="63937922" w14:textId="36B180ED" w:rsidR="008A313C" w:rsidRPr="00FB1971" w:rsidRDefault="008A313C" w:rsidP="008A313C">
      <w:pPr>
        <w:pStyle w:val="Default"/>
        <w:rPr>
          <w:color w:val="auto"/>
        </w:rPr>
      </w:pPr>
      <w:r w:rsidRPr="00FB1971">
        <w:rPr>
          <w:color w:val="auto"/>
        </w:rPr>
        <w:t xml:space="preserve">It is not anticipated there will be any negative environmental impacts as a result of the </w:t>
      </w:r>
      <w:r w:rsidR="000C27BC">
        <w:rPr>
          <w:color w:val="auto"/>
        </w:rPr>
        <w:t>amendment</w:t>
      </w:r>
      <w:r w:rsidRPr="00FB1971">
        <w:rPr>
          <w:color w:val="auto"/>
        </w:rPr>
        <w:t xml:space="preserve"> instrument, as compared to the baseline that existed on 1 December 2021, since the instrument does not create any new environmental impacts arising from flight operations.</w:t>
      </w:r>
    </w:p>
    <w:p w14:paraId="2B9B00E4" w14:textId="77777777" w:rsidR="008A313C" w:rsidRPr="00FB1971" w:rsidRDefault="008A313C" w:rsidP="008A313C">
      <w:pPr>
        <w:pStyle w:val="LDBodytext"/>
      </w:pPr>
    </w:p>
    <w:p w14:paraId="747E081C" w14:textId="77777777" w:rsidR="008A313C" w:rsidRPr="00FB1971" w:rsidRDefault="008A313C" w:rsidP="008A313C">
      <w:pPr>
        <w:pStyle w:val="LDBodytext"/>
        <w:rPr>
          <w:b/>
        </w:rPr>
      </w:pPr>
      <w:r w:rsidRPr="00FB1971">
        <w:rPr>
          <w:b/>
        </w:rPr>
        <w:t>Statement of Compatibility with Human Rights</w:t>
      </w:r>
    </w:p>
    <w:p w14:paraId="220A1FD9" w14:textId="52ABC522" w:rsidR="008A313C" w:rsidRPr="00FB1971" w:rsidRDefault="008A313C" w:rsidP="008A313C">
      <w:pPr>
        <w:pStyle w:val="Default"/>
        <w:rPr>
          <w:rFonts w:eastAsia="Calibri"/>
          <w:color w:val="auto"/>
        </w:rPr>
      </w:pPr>
      <w:r w:rsidRPr="00FB1971">
        <w:rPr>
          <w:iCs/>
          <w:color w:val="auto"/>
        </w:rPr>
        <w:t xml:space="preserve">The Statement in Appendix 1 is prepared in accordance with Part 3 of the </w:t>
      </w:r>
      <w:r w:rsidRPr="00FB1971">
        <w:rPr>
          <w:i/>
          <w:iCs/>
          <w:color w:val="auto"/>
        </w:rPr>
        <w:t>Human Rights (Parliamentary Scrutiny) Act 2011</w:t>
      </w:r>
      <w:r w:rsidRPr="00FB1971">
        <w:rPr>
          <w:iCs/>
          <w:color w:val="auto"/>
        </w:rPr>
        <w:t xml:space="preserve">. </w:t>
      </w:r>
      <w:r w:rsidRPr="00FB1971">
        <w:rPr>
          <w:color w:val="auto"/>
        </w:rPr>
        <w:t xml:space="preserve">The </w:t>
      </w:r>
      <w:r w:rsidR="000C27BC">
        <w:rPr>
          <w:color w:val="auto"/>
        </w:rPr>
        <w:t>amendment</w:t>
      </w:r>
      <w:r w:rsidRPr="00FB1971">
        <w:rPr>
          <w:color w:val="auto"/>
        </w:rPr>
        <w:t xml:space="preserve"> instrument is compatible with human rights: with its aviation safety focus, it promotes the right to life, and the right to safe and healthy working conditions. By imposing </w:t>
      </w:r>
      <w:r w:rsidRPr="00FB1971">
        <w:rPr>
          <w:rFonts w:eastAsia="Calibri"/>
          <w:color w:val="auto"/>
        </w:rPr>
        <w:t>some short-term costs it may impact on the right to work, but only in an indirect and likely minimal way if at all.</w:t>
      </w:r>
    </w:p>
    <w:p w14:paraId="79747D1A" w14:textId="77777777" w:rsidR="008A313C" w:rsidRPr="00FB1971" w:rsidRDefault="008A313C" w:rsidP="008A313C">
      <w:pPr>
        <w:pStyle w:val="Default"/>
        <w:rPr>
          <w:rFonts w:eastAsia="Calibri"/>
          <w:color w:val="auto"/>
        </w:rPr>
      </w:pPr>
    </w:p>
    <w:p w14:paraId="04F05445" w14:textId="22B69CAB" w:rsidR="008A313C" w:rsidRPr="00FB1971" w:rsidRDefault="008A313C" w:rsidP="008A313C">
      <w:pPr>
        <w:pStyle w:val="Default"/>
        <w:rPr>
          <w:rFonts w:eastAsia="Calibri"/>
          <w:color w:val="auto"/>
        </w:rPr>
      </w:pPr>
      <w:r w:rsidRPr="00FB1971">
        <w:rPr>
          <w:rFonts w:eastAsia="Calibri"/>
          <w:color w:val="auto"/>
        </w:rPr>
        <w:t xml:space="preserve">The </w:t>
      </w:r>
      <w:r w:rsidR="000C27BC">
        <w:rPr>
          <w:rFonts w:eastAsia="Calibri"/>
          <w:color w:val="auto"/>
        </w:rPr>
        <w:t>amendment</w:t>
      </w:r>
      <w:r w:rsidRPr="00FB1971">
        <w:rPr>
          <w:rFonts w:eastAsia="Calibri"/>
          <w:color w:val="auto"/>
        </w:rPr>
        <w:t xml:space="preserve"> instrument achieves these likely outcomes </w:t>
      </w:r>
      <w:r w:rsidRPr="00FB1971">
        <w:rPr>
          <w:color w:val="auto"/>
        </w:rPr>
        <w:t>in a way that is</w:t>
      </w:r>
      <w:r w:rsidRPr="00FB1971">
        <w:rPr>
          <w:rFonts w:eastAsia="Calibri"/>
          <w:color w:val="auto"/>
        </w:rPr>
        <w:t xml:space="preserve"> reasonable, necessary and proportionate in the context of aviation safety.</w:t>
      </w:r>
    </w:p>
    <w:p w14:paraId="12DD9E6E" w14:textId="77777777" w:rsidR="008A313C" w:rsidRPr="00FB1971" w:rsidRDefault="008A313C" w:rsidP="008A313C">
      <w:pPr>
        <w:pStyle w:val="Default"/>
        <w:rPr>
          <w:rFonts w:eastAsia="Calibri"/>
          <w:color w:val="auto"/>
        </w:rPr>
      </w:pPr>
    </w:p>
    <w:p w14:paraId="5B13A0C0" w14:textId="77777777" w:rsidR="008A313C" w:rsidRPr="00FB1971" w:rsidRDefault="008A313C" w:rsidP="008A313C">
      <w:pPr>
        <w:pStyle w:val="LDBodytext"/>
        <w:keepNext/>
        <w:rPr>
          <w:b/>
        </w:rPr>
      </w:pPr>
      <w:r w:rsidRPr="00FB1971">
        <w:rPr>
          <w:b/>
        </w:rPr>
        <w:t>Commencement and making</w:t>
      </w:r>
    </w:p>
    <w:p w14:paraId="1B0AC7D5" w14:textId="648777E2" w:rsidR="008A313C" w:rsidRPr="00FB1971" w:rsidRDefault="008A313C" w:rsidP="008A313C">
      <w:pPr>
        <w:pStyle w:val="LDBodytext"/>
      </w:pPr>
      <w:r w:rsidRPr="00FB1971">
        <w:t xml:space="preserve">The </w:t>
      </w:r>
      <w:r w:rsidR="006E3C6B">
        <w:t xml:space="preserve">amendment </w:t>
      </w:r>
      <w:r w:rsidRPr="00FB1971">
        <w:t>instrument commences on the day after it is registered, and is automatically repealed under section 48A of the LA.</w:t>
      </w:r>
    </w:p>
    <w:p w14:paraId="07A1074E" w14:textId="77777777" w:rsidR="008A313C" w:rsidRPr="00FB1971" w:rsidRDefault="008A313C" w:rsidP="008A313C">
      <w:pPr>
        <w:pStyle w:val="LDBodytext"/>
      </w:pPr>
    </w:p>
    <w:p w14:paraId="47A1F568" w14:textId="77777777" w:rsidR="008A313C" w:rsidRPr="00FB1971" w:rsidRDefault="008A313C" w:rsidP="008A313C">
      <w:pPr>
        <w:pStyle w:val="BodyText"/>
        <w:rPr>
          <w:rFonts w:ascii="Times New Roman" w:hAnsi="Times New Roman"/>
        </w:rPr>
      </w:pPr>
      <w:r w:rsidRPr="00FB1971">
        <w:rPr>
          <w:rFonts w:ascii="Times New Roman" w:hAnsi="Times New Roman"/>
        </w:rPr>
        <w:t>The instrument has been made by the Director of Aviation Safety, on behalf of CASA, in accordance with subsection 73 (2) of the Act.</w:t>
      </w:r>
    </w:p>
    <w:p w14:paraId="2B5067DB" w14:textId="77777777" w:rsidR="008A313C" w:rsidRPr="00FB1971" w:rsidRDefault="008A313C" w:rsidP="008A313C">
      <w:pPr>
        <w:pStyle w:val="LDBodytext"/>
      </w:pPr>
    </w:p>
    <w:p w14:paraId="46AD0491" w14:textId="77777777" w:rsidR="008A313C" w:rsidRPr="00FB1971" w:rsidRDefault="008A313C" w:rsidP="008A313C">
      <w:pPr>
        <w:pStyle w:val="LDClauseHeading"/>
        <w:keepNext w:val="0"/>
        <w:pageBreakBefore/>
        <w:tabs>
          <w:tab w:val="clear" w:pos="737"/>
        </w:tabs>
        <w:spacing w:before="0"/>
        <w:ind w:left="0" w:firstLine="0"/>
        <w:jc w:val="right"/>
        <w:rPr>
          <w:rFonts w:cs="Arial"/>
        </w:rPr>
      </w:pPr>
      <w:r w:rsidRPr="00FB1971">
        <w:rPr>
          <w:rFonts w:cs="Arial"/>
        </w:rPr>
        <w:lastRenderedPageBreak/>
        <w:t>Appendix 1</w:t>
      </w:r>
    </w:p>
    <w:p w14:paraId="7694F781" w14:textId="77777777" w:rsidR="008A313C" w:rsidRPr="00FB1971" w:rsidRDefault="008A313C" w:rsidP="008A313C">
      <w:pPr>
        <w:spacing w:before="360" w:after="120"/>
        <w:jc w:val="center"/>
        <w:rPr>
          <w:rFonts w:ascii="Arial" w:hAnsi="Arial" w:cs="Arial"/>
          <w:b/>
        </w:rPr>
      </w:pPr>
      <w:r w:rsidRPr="00FB1971">
        <w:rPr>
          <w:rFonts w:ascii="Arial" w:hAnsi="Arial" w:cs="Arial"/>
          <w:b/>
        </w:rPr>
        <w:t>Statement of Compatibility with Human Rights</w:t>
      </w:r>
    </w:p>
    <w:p w14:paraId="4BE7FEFB" w14:textId="77777777" w:rsidR="008A313C" w:rsidRPr="00FB1971" w:rsidRDefault="008A313C" w:rsidP="001754B3">
      <w:pPr>
        <w:spacing w:before="120" w:after="460"/>
        <w:jc w:val="center"/>
        <w:rPr>
          <w:rFonts w:ascii="Times New Roman" w:hAnsi="Times New Roman"/>
          <w:i/>
        </w:rPr>
      </w:pPr>
      <w:r w:rsidRPr="00FB1971">
        <w:rPr>
          <w:rFonts w:ascii="Times New Roman" w:hAnsi="Times New Roman"/>
          <w:i/>
        </w:rPr>
        <w:t>Prepared in accordance with Part 3 of the</w:t>
      </w:r>
      <w:r w:rsidRPr="00FB1971">
        <w:rPr>
          <w:rFonts w:ascii="Times New Roman" w:hAnsi="Times New Roman"/>
          <w:i/>
        </w:rPr>
        <w:br/>
        <w:t>Human Rights (Parliamentary Scrutiny) Act 2011</w:t>
      </w:r>
    </w:p>
    <w:p w14:paraId="5DE14805" w14:textId="2D8E1A88" w:rsidR="008A313C" w:rsidRPr="006A3FD3" w:rsidRDefault="008A313C" w:rsidP="006A3FD3">
      <w:pPr>
        <w:pStyle w:val="Hcl"/>
        <w:spacing w:before="0"/>
        <w:ind w:left="0" w:firstLine="0"/>
        <w:jc w:val="center"/>
        <w:rPr>
          <w:rFonts w:ascii="Times New Roman" w:hAnsi="Times New Roman"/>
        </w:rPr>
      </w:pPr>
      <w:r w:rsidRPr="006A3FD3">
        <w:rPr>
          <w:rFonts w:ascii="Times New Roman" w:hAnsi="Times New Roman"/>
        </w:rPr>
        <w:t>CASA EX</w:t>
      </w:r>
      <w:r w:rsidR="00D4338C" w:rsidRPr="006A3FD3">
        <w:rPr>
          <w:rFonts w:ascii="Times New Roman" w:hAnsi="Times New Roman"/>
        </w:rPr>
        <w:t>100</w:t>
      </w:r>
      <w:r w:rsidRPr="006A3FD3">
        <w:rPr>
          <w:rFonts w:ascii="Times New Roman" w:hAnsi="Times New Roman"/>
        </w:rPr>
        <w:t>/2</w:t>
      </w:r>
      <w:r w:rsidR="00322BA1" w:rsidRPr="006A3FD3">
        <w:rPr>
          <w:rFonts w:ascii="Times New Roman" w:hAnsi="Times New Roman"/>
        </w:rPr>
        <w:t>2</w:t>
      </w:r>
      <w:r w:rsidRPr="006A3FD3">
        <w:rPr>
          <w:rFonts w:ascii="Times New Roman" w:hAnsi="Times New Roman"/>
        </w:rPr>
        <w:t> – Amendment of CASA EX8</w:t>
      </w:r>
      <w:r w:rsidR="00497510" w:rsidRPr="006A3FD3">
        <w:rPr>
          <w:rFonts w:ascii="Times New Roman" w:hAnsi="Times New Roman"/>
        </w:rPr>
        <w:t>5</w:t>
      </w:r>
      <w:r w:rsidRPr="006A3FD3">
        <w:rPr>
          <w:rFonts w:ascii="Times New Roman" w:hAnsi="Times New Roman"/>
        </w:rPr>
        <w:t xml:space="preserve">/21 – </w:t>
      </w:r>
      <w:r w:rsidR="007311B4" w:rsidRPr="006A3FD3">
        <w:rPr>
          <w:rFonts w:ascii="Times New Roman" w:hAnsi="Times New Roman"/>
        </w:rPr>
        <w:t xml:space="preserve">(Miscellaneous Revisions) </w:t>
      </w:r>
      <w:r w:rsidRPr="006A3FD3">
        <w:rPr>
          <w:rFonts w:ascii="Times New Roman" w:hAnsi="Times New Roman"/>
        </w:rPr>
        <w:t>Instrument 2022</w:t>
      </w:r>
    </w:p>
    <w:p w14:paraId="2694CF98" w14:textId="77777777" w:rsidR="008A313C" w:rsidRPr="00FB1971" w:rsidRDefault="008A313C" w:rsidP="001754B3">
      <w:pPr>
        <w:spacing w:before="280" w:after="460"/>
        <w:jc w:val="center"/>
        <w:rPr>
          <w:rFonts w:ascii="Times New Roman" w:hAnsi="Times New Roman"/>
        </w:rPr>
      </w:pPr>
      <w:r w:rsidRPr="00FB1971">
        <w:rPr>
          <w:rFonts w:ascii="Times New Roman" w:hAnsi="Times New Roman"/>
        </w:rPr>
        <w:t xml:space="preserve">This legislative instrument is compatible with the human rights and freedoms recognised or declared in the international instruments listed in section 3 of the </w:t>
      </w:r>
      <w:r w:rsidRPr="00FB1971">
        <w:rPr>
          <w:rFonts w:ascii="Times New Roman" w:hAnsi="Times New Roman"/>
          <w:i/>
        </w:rPr>
        <w:t>Human Rights (Parliamentary Scrutiny) Act 2011</w:t>
      </w:r>
      <w:r w:rsidRPr="00FB1971">
        <w:rPr>
          <w:rFonts w:ascii="Times New Roman" w:hAnsi="Times New Roman"/>
        </w:rPr>
        <w:t>.</w:t>
      </w:r>
    </w:p>
    <w:p w14:paraId="35ECC3A6" w14:textId="77777777" w:rsidR="008A313C" w:rsidRPr="00FB1971" w:rsidRDefault="008A313C" w:rsidP="008A313C">
      <w:pPr>
        <w:jc w:val="both"/>
        <w:rPr>
          <w:rFonts w:ascii="Times New Roman" w:hAnsi="Times New Roman"/>
          <w:b/>
        </w:rPr>
      </w:pPr>
      <w:r w:rsidRPr="00FB1971">
        <w:rPr>
          <w:rFonts w:ascii="Times New Roman" w:hAnsi="Times New Roman"/>
          <w:b/>
          <w:bCs/>
        </w:rPr>
        <w:t>Overview of the legislative instrument</w:t>
      </w:r>
    </w:p>
    <w:p w14:paraId="2E58D4B9" w14:textId="77777777" w:rsidR="00081A8E" w:rsidRDefault="00081A8E" w:rsidP="00081A8E">
      <w:pPr>
        <w:rPr>
          <w:rFonts w:ascii="Times New Roman" w:hAnsi="Times New Roman"/>
          <w:color w:val="000000"/>
        </w:rPr>
      </w:pPr>
      <w:r w:rsidRPr="4CD6DBB6">
        <w:rPr>
          <w:rFonts w:ascii="Times New Roman" w:hAnsi="Times New Roman"/>
          <w:i/>
          <w:iCs/>
        </w:rPr>
        <w:t>CASA EX8</w:t>
      </w:r>
      <w:r>
        <w:rPr>
          <w:rFonts w:ascii="Times New Roman" w:hAnsi="Times New Roman"/>
          <w:i/>
          <w:iCs/>
        </w:rPr>
        <w:t>5</w:t>
      </w:r>
      <w:r w:rsidRPr="4CD6DBB6">
        <w:rPr>
          <w:rFonts w:ascii="Times New Roman" w:hAnsi="Times New Roman"/>
          <w:i/>
          <w:iCs/>
        </w:rPr>
        <w:t>/21</w:t>
      </w:r>
      <w:r>
        <w:rPr>
          <w:rFonts w:ascii="Times New Roman" w:hAnsi="Times New Roman"/>
          <w:i/>
          <w:iCs/>
        </w:rPr>
        <w:t> –</w:t>
      </w:r>
      <w:r w:rsidRPr="4CD6DBB6">
        <w:rPr>
          <w:rFonts w:ascii="Times New Roman" w:hAnsi="Times New Roman"/>
          <w:i/>
          <w:iCs/>
        </w:rPr>
        <w:t xml:space="preserve"> </w:t>
      </w:r>
      <w:r>
        <w:rPr>
          <w:i/>
        </w:rPr>
        <w:t xml:space="preserve">Part 135, Subpart 121.Z and Part 91 of CASR – Supplementary Exemptions and Directions </w:t>
      </w:r>
      <w:r w:rsidRPr="00E24E64">
        <w:rPr>
          <w:i/>
        </w:rPr>
        <w:t>Instrument 2021</w:t>
      </w:r>
      <w:r>
        <w:rPr>
          <w:i/>
        </w:rPr>
        <w:t xml:space="preserve"> </w:t>
      </w:r>
      <w:r w:rsidRPr="4CD6DBB6">
        <w:rPr>
          <w:rFonts w:ascii="Times New Roman" w:hAnsi="Times New Roman"/>
        </w:rPr>
        <w:t>(</w:t>
      </w:r>
      <w:r w:rsidRPr="4CD6DBB6">
        <w:rPr>
          <w:rFonts w:ascii="Times New Roman" w:hAnsi="Times New Roman"/>
          <w:b/>
          <w:bCs/>
          <w:i/>
          <w:iCs/>
        </w:rPr>
        <w:t>CASA EX8</w:t>
      </w:r>
      <w:r>
        <w:rPr>
          <w:rFonts w:ascii="Times New Roman" w:hAnsi="Times New Roman"/>
          <w:b/>
          <w:bCs/>
          <w:i/>
          <w:iCs/>
        </w:rPr>
        <w:t>5</w:t>
      </w:r>
      <w:r w:rsidRPr="4CD6DBB6">
        <w:rPr>
          <w:rFonts w:ascii="Times New Roman" w:hAnsi="Times New Roman"/>
          <w:b/>
          <w:bCs/>
          <w:i/>
          <w:iCs/>
        </w:rPr>
        <w:t>/21</w:t>
      </w:r>
      <w:r>
        <w:rPr>
          <w:rFonts w:ascii="Times New Roman" w:hAnsi="Times New Roman"/>
          <w:b/>
          <w:bCs/>
          <w:i/>
          <w:iCs/>
        </w:rPr>
        <w:t>)</w:t>
      </w:r>
      <w:r>
        <w:rPr>
          <w:rFonts w:ascii="Times New Roman" w:hAnsi="Times New Roman"/>
        </w:rPr>
        <w:t xml:space="preserve"> </w:t>
      </w:r>
      <w:r w:rsidRPr="4CD6DBB6">
        <w:rPr>
          <w:rFonts w:ascii="Times New Roman" w:hAnsi="Times New Roman"/>
        </w:rPr>
        <w:t>ma</w:t>
      </w:r>
      <w:r>
        <w:rPr>
          <w:rFonts w:ascii="Times New Roman" w:hAnsi="Times New Roman"/>
        </w:rPr>
        <w:t>d</w:t>
      </w:r>
      <w:r w:rsidRPr="4CD6DBB6">
        <w:rPr>
          <w:rFonts w:ascii="Times New Roman" w:hAnsi="Times New Roman"/>
        </w:rPr>
        <w:t xml:space="preserve">e a number of exemptions against </w:t>
      </w:r>
      <w:r w:rsidRPr="00CF11DF">
        <w:rPr>
          <w:iCs/>
        </w:rPr>
        <w:t xml:space="preserve">Part 135, Subpart 121.Z and Part 91 </w:t>
      </w:r>
      <w:r w:rsidRPr="4CD6DBB6">
        <w:rPr>
          <w:rFonts w:ascii="Times New Roman" w:hAnsi="Times New Roman"/>
        </w:rPr>
        <w:t xml:space="preserve">of the </w:t>
      </w:r>
      <w:r w:rsidRPr="4CD6DBB6">
        <w:rPr>
          <w:rFonts w:ascii="Times New Roman" w:hAnsi="Times New Roman"/>
          <w:i/>
          <w:iCs/>
        </w:rPr>
        <w:t>Civil Aviation Safety Regulations 1998</w:t>
      </w:r>
      <w:r w:rsidRPr="4CD6DBB6">
        <w:rPr>
          <w:rFonts w:ascii="Times New Roman" w:hAnsi="Times New Roman"/>
        </w:rPr>
        <w:t xml:space="preserve"> (</w:t>
      </w:r>
      <w:r w:rsidRPr="4CD6DBB6">
        <w:rPr>
          <w:rFonts w:ascii="Times New Roman" w:hAnsi="Times New Roman"/>
          <w:b/>
          <w:bCs/>
          <w:i/>
          <w:iCs/>
        </w:rPr>
        <w:t>CASR</w:t>
      </w:r>
      <w:r w:rsidRPr="4CD6DBB6">
        <w:rPr>
          <w:rFonts w:ascii="Times New Roman" w:hAnsi="Times New Roman"/>
        </w:rPr>
        <w:t>)</w:t>
      </w:r>
      <w:r>
        <w:rPr>
          <w:rFonts w:ascii="Times New Roman" w:hAnsi="Times New Roman"/>
        </w:rPr>
        <w:t xml:space="preserve"> to</w:t>
      </w:r>
      <w:r>
        <w:rPr>
          <w:color w:val="000000"/>
        </w:rPr>
        <w:t xml:space="preserve"> facilitate implementation of Part 135 and Subpart 121.Z of CASR in accordance with CASA’s transition policies for these new Parts. Part 135 deals with Australian air transport operations in smaller aeroplanes. Part 91 contains the rules of the air. Certain single engine aeroplanes on Australian air transport operations under Subpart 121.Z are subject to requirements of Part 135.</w:t>
      </w:r>
    </w:p>
    <w:p w14:paraId="20E580B8" w14:textId="77777777" w:rsidR="00081A8E" w:rsidRPr="00DA70AF" w:rsidRDefault="00081A8E" w:rsidP="00081A8E">
      <w:pPr>
        <w:pStyle w:val="ldbodytext0"/>
        <w:spacing w:before="0" w:beforeAutospacing="0" w:after="0" w:afterAutospacing="0"/>
      </w:pPr>
    </w:p>
    <w:p w14:paraId="1F87DF93" w14:textId="581292D7" w:rsidR="00081A8E" w:rsidRDefault="00081A8E" w:rsidP="00081A8E">
      <w:pPr>
        <w:pStyle w:val="LDBodytext"/>
        <w:rPr>
          <w:lang w:eastAsia="en-AU"/>
        </w:rPr>
      </w:pPr>
      <w:r w:rsidRPr="00FB1971">
        <w:rPr>
          <w:i/>
        </w:rPr>
        <w:t>CASA EX</w:t>
      </w:r>
      <w:r w:rsidR="00BB17F3">
        <w:rPr>
          <w:i/>
        </w:rPr>
        <w:t>100</w:t>
      </w:r>
      <w:r w:rsidRPr="00FB1971">
        <w:rPr>
          <w:i/>
        </w:rPr>
        <w:t>/22 – Amendment of CASA EX8</w:t>
      </w:r>
      <w:r>
        <w:rPr>
          <w:i/>
        </w:rPr>
        <w:t>5</w:t>
      </w:r>
      <w:r w:rsidRPr="00FB1971">
        <w:rPr>
          <w:i/>
        </w:rPr>
        <w:t>/21 – (Miscellaneous Revisions) Instrument 202</w:t>
      </w:r>
      <w:r>
        <w:rPr>
          <w:i/>
        </w:rPr>
        <w:t>2</w:t>
      </w:r>
      <w:r w:rsidRPr="00FB1971">
        <w:rPr>
          <w:i/>
        </w:rPr>
        <w:t xml:space="preserve"> </w:t>
      </w:r>
      <w:r w:rsidRPr="00FB1971">
        <w:rPr>
          <w:iCs/>
        </w:rPr>
        <w:t>amends CASA EX8</w:t>
      </w:r>
      <w:r>
        <w:rPr>
          <w:iCs/>
        </w:rPr>
        <w:t>5</w:t>
      </w:r>
      <w:r w:rsidRPr="00FB1971">
        <w:rPr>
          <w:iCs/>
        </w:rPr>
        <w:t xml:space="preserve">/21 </w:t>
      </w:r>
      <w:r>
        <w:rPr>
          <w:iCs/>
        </w:rPr>
        <w:t xml:space="preserve">to permit </w:t>
      </w:r>
      <w:r w:rsidRPr="00B275EF">
        <w:rPr>
          <w:lang w:eastAsia="en-AU"/>
        </w:rPr>
        <w:t>the operator</w:t>
      </w:r>
      <w:r>
        <w:rPr>
          <w:lang w:eastAsia="en-AU"/>
        </w:rPr>
        <w:t xml:space="preserve"> </w:t>
      </w:r>
      <w:r w:rsidRPr="00B275EF">
        <w:rPr>
          <w:lang w:eastAsia="en-AU"/>
        </w:rPr>
        <w:t xml:space="preserve">of </w:t>
      </w:r>
      <w:r w:rsidRPr="00FE59AE">
        <w:rPr>
          <w:lang w:eastAsia="en-AU"/>
        </w:rPr>
        <w:t>an aeroplane for a flight that is a Part 135 operation or a Subpart 121.Z operation</w:t>
      </w:r>
      <w:r>
        <w:rPr>
          <w:lang w:eastAsia="en-AU"/>
        </w:rPr>
        <w:t xml:space="preserve"> to use a foreign training and checking provider.</w:t>
      </w:r>
    </w:p>
    <w:p w14:paraId="5B982A2F" w14:textId="50C010F0" w:rsidR="00BA4CAE" w:rsidRDefault="00BA4CAE" w:rsidP="00081A8E">
      <w:pPr>
        <w:pStyle w:val="LDBodytext"/>
        <w:rPr>
          <w:lang w:eastAsia="en-AU"/>
        </w:rPr>
      </w:pPr>
    </w:p>
    <w:p w14:paraId="52A2892B" w14:textId="505F3A05" w:rsidR="00ED645D" w:rsidRDefault="00ED645D" w:rsidP="00ED645D">
      <w:pPr>
        <w:pStyle w:val="LDBodytext"/>
      </w:pPr>
      <w:r w:rsidRPr="00E80D74">
        <w:rPr>
          <w:lang w:eastAsia="en-AU"/>
        </w:rPr>
        <w:t xml:space="preserve">The amendment instrument </w:t>
      </w:r>
      <w:r>
        <w:rPr>
          <w:lang w:eastAsia="en-AU"/>
        </w:rPr>
        <w:t xml:space="preserve">also </w:t>
      </w:r>
      <w:r w:rsidRPr="00E80D74">
        <w:t>implements a deferral</w:t>
      </w:r>
      <w:r>
        <w:t>,</w:t>
      </w:r>
      <w:r w:rsidRPr="00E80D74">
        <w:t xml:space="preserve"> </w:t>
      </w:r>
      <w:r>
        <w:t xml:space="preserve">until </w:t>
      </w:r>
      <w:r w:rsidRPr="00E80D74">
        <w:t>2 December 2023</w:t>
      </w:r>
      <w:r>
        <w:t>,</w:t>
      </w:r>
      <w:r w:rsidRPr="00E80D74">
        <w:t xml:space="preserve"> </w:t>
      </w:r>
      <w:r>
        <w:t xml:space="preserve">of </w:t>
      </w:r>
      <w:r w:rsidR="003B2BC7">
        <w:t>requirements for certain aeroplanes to be fitted with</w:t>
      </w:r>
      <w:r>
        <w:t xml:space="preserve"> automatic electronic trend monitoring (</w:t>
      </w:r>
      <w:r w:rsidRPr="005A3003">
        <w:rPr>
          <w:b/>
          <w:bCs/>
          <w:i/>
          <w:iCs/>
        </w:rPr>
        <w:t>AECTM</w:t>
      </w:r>
      <w:r>
        <w:t>) equipment under regulation 121.770 of CASR, and terrain awareness warning system (</w:t>
      </w:r>
      <w:r w:rsidRPr="005A3003">
        <w:rPr>
          <w:b/>
          <w:bCs/>
          <w:i/>
          <w:iCs/>
        </w:rPr>
        <w:t>TAWS</w:t>
      </w:r>
      <w:r>
        <w:t>)</w:t>
      </w:r>
      <w:r w:rsidRPr="00E80D74">
        <w:t xml:space="preserve"> equipment </w:t>
      </w:r>
      <w:r>
        <w:t>under regulation 121.775 of CASR (both in</w:t>
      </w:r>
      <w:r w:rsidRPr="00E80D74">
        <w:t xml:space="preserve"> Subpart 121.Z of CASR</w:t>
      </w:r>
      <w:r>
        <w:t>), subject to safety conditions requiring compliance with pre</w:t>
      </w:r>
      <w:r w:rsidR="001C3B0A">
        <w:noBreakHyphen/>
      </w:r>
      <w:r>
        <w:t>2 December 2021 mandates for similar equipment.</w:t>
      </w:r>
    </w:p>
    <w:p w14:paraId="10B9326A" w14:textId="77777777" w:rsidR="00081A8E" w:rsidRDefault="00081A8E" w:rsidP="00081A8E">
      <w:pPr>
        <w:pStyle w:val="LDBodytext"/>
        <w:rPr>
          <w:lang w:eastAsia="en-AU"/>
        </w:rPr>
      </w:pPr>
    </w:p>
    <w:p w14:paraId="370E0E62" w14:textId="77777777" w:rsidR="008A313C" w:rsidRPr="00FB1971" w:rsidRDefault="008A313C" w:rsidP="008A313C">
      <w:pPr>
        <w:pStyle w:val="LDClauseHeading2"/>
        <w:spacing w:before="0"/>
      </w:pPr>
      <w:r w:rsidRPr="00FB1971">
        <w:t>Human rights implications</w:t>
      </w:r>
    </w:p>
    <w:p w14:paraId="314A8BE3" w14:textId="77777777" w:rsidR="008A313C" w:rsidRPr="00FB1971" w:rsidRDefault="008A313C" w:rsidP="008A313C">
      <w:pPr>
        <w:pStyle w:val="LDBodytext"/>
        <w:rPr>
          <w:lang w:eastAsia="en-AU"/>
        </w:rPr>
      </w:pPr>
      <w:r w:rsidRPr="00FB1971">
        <w:t xml:space="preserve">The legislative instrument engages with the following human rights and freedoms recognised or declared in the international instruments listed in section 3 of the </w:t>
      </w:r>
      <w:r w:rsidRPr="00FB1971">
        <w:rPr>
          <w:i/>
          <w:iCs/>
        </w:rPr>
        <w:t>Human Rights (Parliamentary Scrutiny) Act 2011</w:t>
      </w:r>
      <w:r w:rsidRPr="00FB1971">
        <w:rPr>
          <w:lang w:eastAsia="en-AU"/>
        </w:rPr>
        <w:t>:</w:t>
      </w:r>
    </w:p>
    <w:p w14:paraId="13E5457B" w14:textId="77777777" w:rsidR="008A313C" w:rsidRPr="00FB1971" w:rsidRDefault="008A313C" w:rsidP="008A313C">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lang w:eastAsia="en-AU"/>
        </w:rPr>
      </w:pPr>
      <w:r w:rsidRPr="00FB1971">
        <w:rPr>
          <w:rFonts w:ascii="Times New Roman" w:hAnsi="Times New Roman"/>
          <w:lang w:eastAsia="en-AU"/>
        </w:rPr>
        <w:t xml:space="preserve">the right to life under Article 6 of the International Covenant on Civil and Political Rights (the </w:t>
      </w:r>
      <w:r w:rsidRPr="00FB1971">
        <w:rPr>
          <w:rFonts w:ascii="Times New Roman" w:hAnsi="Times New Roman"/>
          <w:b/>
          <w:bCs/>
          <w:i/>
          <w:iCs/>
          <w:lang w:eastAsia="en-AU"/>
        </w:rPr>
        <w:t>ICCPR</w:t>
      </w:r>
      <w:r w:rsidRPr="00FB1971">
        <w:rPr>
          <w:rFonts w:ascii="Times New Roman" w:hAnsi="Times New Roman"/>
          <w:lang w:eastAsia="en-AU"/>
        </w:rPr>
        <w:t>)</w:t>
      </w:r>
    </w:p>
    <w:p w14:paraId="5DA73422" w14:textId="77777777" w:rsidR="008A313C" w:rsidRPr="00FB1971" w:rsidRDefault="008A313C" w:rsidP="008A313C">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B1971">
        <w:rPr>
          <w:rFonts w:ascii="Times New Roman" w:hAnsi="Times New Roman"/>
          <w:lang w:eastAsia="en-AU"/>
        </w:rPr>
        <w:t xml:space="preserve">the right to safe and healthy working conditions under Article 7 of the International Covenant on Economic, Social and Cultural Rights (the </w:t>
      </w:r>
      <w:r w:rsidRPr="00FB1971">
        <w:rPr>
          <w:rFonts w:ascii="Times New Roman" w:hAnsi="Times New Roman"/>
          <w:b/>
          <w:bCs/>
          <w:i/>
          <w:iCs/>
          <w:lang w:eastAsia="en-AU"/>
        </w:rPr>
        <w:t>ICESCR</w:t>
      </w:r>
      <w:r w:rsidRPr="00FB1971">
        <w:rPr>
          <w:rFonts w:ascii="Times New Roman" w:hAnsi="Times New Roman"/>
          <w:lang w:eastAsia="en-AU"/>
        </w:rPr>
        <w:t>)</w:t>
      </w:r>
    </w:p>
    <w:p w14:paraId="7287DBE2" w14:textId="77777777" w:rsidR="008A313C" w:rsidRPr="00FB1971" w:rsidRDefault="008A313C" w:rsidP="008A313C">
      <w:pPr>
        <w:pStyle w:val="ListParagraph"/>
        <w:numPr>
          <w:ilvl w:val="0"/>
          <w:numId w:val="13"/>
        </w:numPr>
        <w:shd w:val="clear" w:color="auto" w:fill="FFFFFF"/>
        <w:tabs>
          <w:tab w:val="clear" w:pos="567"/>
        </w:tabs>
        <w:overflowPunct/>
        <w:autoSpaceDE/>
        <w:autoSpaceDN/>
        <w:adjustRightInd/>
        <w:ind w:left="714" w:hanging="357"/>
        <w:contextualSpacing w:val="0"/>
        <w:textAlignment w:val="auto"/>
        <w:rPr>
          <w:rFonts w:ascii="Times New Roman" w:hAnsi="Times New Roman"/>
        </w:rPr>
      </w:pPr>
      <w:r w:rsidRPr="00FB1971">
        <w:rPr>
          <w:rFonts w:ascii="Times New Roman" w:hAnsi="Times New Roman"/>
          <w:lang w:eastAsia="en-AU"/>
        </w:rPr>
        <w:t>the right to work under Article 6 of the ICESCR.</w:t>
      </w:r>
    </w:p>
    <w:p w14:paraId="610B5DA4" w14:textId="77777777" w:rsidR="008A313C" w:rsidRPr="00FB1971" w:rsidRDefault="008A313C" w:rsidP="008A313C">
      <w:pPr>
        <w:pStyle w:val="LDBodytext"/>
      </w:pPr>
    </w:p>
    <w:p w14:paraId="0C145631" w14:textId="77777777" w:rsidR="008A313C" w:rsidRPr="00FB1971" w:rsidRDefault="008A313C" w:rsidP="008A313C">
      <w:pPr>
        <w:pStyle w:val="LDClauseHeading2"/>
        <w:spacing w:before="0"/>
        <w:rPr>
          <w:i/>
        </w:rPr>
      </w:pPr>
      <w:r w:rsidRPr="00FB1971">
        <w:rPr>
          <w:i/>
        </w:rPr>
        <w:t>Right to life under the ICCPR</w:t>
      </w:r>
    </w:p>
    <w:p w14:paraId="033B41B6" w14:textId="77777777" w:rsidR="008A313C" w:rsidRPr="00FB1971" w:rsidRDefault="008A313C" w:rsidP="008A313C">
      <w:pPr>
        <w:pStyle w:val="LDClauseHeading2"/>
        <w:spacing w:before="0"/>
        <w:rPr>
          <w:i/>
        </w:rPr>
      </w:pPr>
      <w:r w:rsidRPr="00FB1971">
        <w:rPr>
          <w:i/>
        </w:rPr>
        <w:t>Right to safe and healthy working conditions under the ICESCR</w:t>
      </w:r>
    </w:p>
    <w:p w14:paraId="1354A788" w14:textId="77777777" w:rsidR="008A313C" w:rsidRPr="00FB1971" w:rsidRDefault="008A313C" w:rsidP="008A313C">
      <w:pPr>
        <w:rPr>
          <w:lang w:eastAsia="en-AU"/>
        </w:rPr>
      </w:pPr>
      <w:r w:rsidRPr="00FB1971">
        <w:t xml:space="preserve">This engagement is in the context of CASA’s statutory purpose. </w:t>
      </w:r>
      <w:r w:rsidRPr="00FB1971">
        <w:rPr>
          <w:lang w:eastAsia="en-AU"/>
        </w:rPr>
        <w:t xml:space="preserve">The aim of CASA and its regulatory framework to uphold aviation safety by prescribing the conduct of individuals and organisations involved in civil aviation operations, including flight </w:t>
      </w:r>
      <w:r w:rsidRPr="00FB1971">
        <w:rPr>
          <w:lang w:eastAsia="en-AU"/>
        </w:rPr>
        <w:lastRenderedPageBreak/>
        <w:t>operations. It is, therefore, a threshold requirement for all CASA legislative instruments that they preserve, promote and enhance aviation safety.</w:t>
      </w:r>
    </w:p>
    <w:p w14:paraId="31ABB9AB" w14:textId="77777777" w:rsidR="008A313C" w:rsidRPr="00FB1971" w:rsidRDefault="008A313C" w:rsidP="008A313C"/>
    <w:p w14:paraId="23FE9483" w14:textId="237948D2" w:rsidR="008A313C" w:rsidRDefault="008A313C" w:rsidP="008A313C">
      <w:pPr>
        <w:pStyle w:val="LDBodytext"/>
        <w:rPr>
          <w:bCs/>
        </w:rPr>
      </w:pPr>
      <w:r w:rsidRPr="00FB1971">
        <w:rPr>
          <w:bCs/>
        </w:rPr>
        <w:t xml:space="preserve">The legislative instrument </w:t>
      </w:r>
      <w:r>
        <w:rPr>
          <w:bCs/>
        </w:rPr>
        <w:t xml:space="preserve">permits the </w:t>
      </w:r>
      <w:r w:rsidRPr="00B275EF">
        <w:rPr>
          <w:lang w:eastAsia="en-AU"/>
        </w:rPr>
        <w:t>operator</w:t>
      </w:r>
      <w:r>
        <w:rPr>
          <w:lang w:eastAsia="en-AU"/>
        </w:rPr>
        <w:t xml:space="preserve"> </w:t>
      </w:r>
      <w:r w:rsidRPr="00B275EF">
        <w:rPr>
          <w:lang w:eastAsia="en-AU"/>
        </w:rPr>
        <w:t xml:space="preserve">of </w:t>
      </w:r>
      <w:r w:rsidR="00346844" w:rsidRPr="00FE59AE">
        <w:rPr>
          <w:lang w:eastAsia="en-AU"/>
        </w:rPr>
        <w:t>an aeroplane for a flight that is a Part</w:t>
      </w:r>
      <w:r w:rsidR="00FB7B53">
        <w:rPr>
          <w:lang w:eastAsia="en-AU"/>
        </w:rPr>
        <w:t> </w:t>
      </w:r>
      <w:r w:rsidR="00346844" w:rsidRPr="00FE59AE">
        <w:rPr>
          <w:lang w:eastAsia="en-AU"/>
        </w:rPr>
        <w:t>135 operation or a Subpart 121.Z operation</w:t>
      </w:r>
      <w:r w:rsidR="00346844">
        <w:rPr>
          <w:lang w:eastAsia="en-AU"/>
        </w:rPr>
        <w:t xml:space="preserve"> to use </w:t>
      </w:r>
      <w:r>
        <w:rPr>
          <w:lang w:eastAsia="en-AU"/>
        </w:rPr>
        <w:t xml:space="preserve">a foreign training and checking provider. However, it also </w:t>
      </w:r>
      <w:r w:rsidRPr="00FB1971">
        <w:rPr>
          <w:bCs/>
        </w:rPr>
        <w:t xml:space="preserve">contains processes designed and intended to further assure the integrity and safety of </w:t>
      </w:r>
      <w:r>
        <w:rPr>
          <w:bCs/>
        </w:rPr>
        <w:t>the conduct of the training and checking by the foreign provider</w:t>
      </w:r>
      <w:r w:rsidRPr="00FB1971">
        <w:rPr>
          <w:bCs/>
        </w:rPr>
        <w:t>.</w:t>
      </w:r>
    </w:p>
    <w:p w14:paraId="7EEB6AEA" w14:textId="048C1735" w:rsidR="00092DC9" w:rsidRDefault="00092DC9" w:rsidP="008A313C">
      <w:pPr>
        <w:pStyle w:val="LDBodytext"/>
        <w:rPr>
          <w:bCs/>
        </w:rPr>
      </w:pPr>
    </w:p>
    <w:p w14:paraId="0D6306ED" w14:textId="3453E17A" w:rsidR="00092DC9" w:rsidRPr="00FB1971" w:rsidRDefault="00092DC9" w:rsidP="008A313C">
      <w:pPr>
        <w:pStyle w:val="LDBodytext"/>
        <w:rPr>
          <w:bCs/>
        </w:rPr>
      </w:pPr>
      <w:r>
        <w:rPr>
          <w:bCs/>
        </w:rPr>
        <w:t>The relevant equipment deferrals are subject to conditions that</w:t>
      </w:r>
      <w:r w:rsidR="006A6CDC">
        <w:rPr>
          <w:bCs/>
        </w:rPr>
        <w:t xml:space="preserve"> </w:t>
      </w:r>
      <w:r w:rsidR="00685F24">
        <w:rPr>
          <w:bCs/>
        </w:rPr>
        <w:t xml:space="preserve">on a transitional basis, safe and effective </w:t>
      </w:r>
      <w:r w:rsidR="009F5231">
        <w:rPr>
          <w:bCs/>
        </w:rPr>
        <w:t>alternative</w:t>
      </w:r>
      <w:r w:rsidR="006A6CDC">
        <w:rPr>
          <w:bCs/>
        </w:rPr>
        <w:t xml:space="preserve"> equipment </w:t>
      </w:r>
      <w:r w:rsidR="00685F24">
        <w:rPr>
          <w:bCs/>
        </w:rPr>
        <w:t>is</w:t>
      </w:r>
      <w:r w:rsidR="006A6CDC">
        <w:rPr>
          <w:bCs/>
        </w:rPr>
        <w:t xml:space="preserve"> fitted</w:t>
      </w:r>
      <w:r w:rsidR="00685F24">
        <w:rPr>
          <w:bCs/>
        </w:rPr>
        <w:t>.</w:t>
      </w:r>
    </w:p>
    <w:p w14:paraId="789432B0" w14:textId="77777777" w:rsidR="008A313C" w:rsidRPr="00FB1971" w:rsidRDefault="008A313C" w:rsidP="008A313C">
      <w:pPr>
        <w:pStyle w:val="LDBodytext"/>
        <w:rPr>
          <w:bCs/>
        </w:rPr>
      </w:pPr>
    </w:p>
    <w:p w14:paraId="6869869E" w14:textId="77777777" w:rsidR="008A313C" w:rsidRPr="00FB1971" w:rsidRDefault="008A313C" w:rsidP="008A313C">
      <w:pPr>
        <w:rPr>
          <w:rFonts w:ascii="Times New Roman" w:hAnsi="Times New Roman"/>
          <w:b/>
          <w:i/>
        </w:rPr>
      </w:pPr>
      <w:r w:rsidRPr="00FB1971">
        <w:rPr>
          <w:rFonts w:ascii="Times New Roman" w:hAnsi="Times New Roman"/>
          <w:b/>
          <w:i/>
        </w:rPr>
        <w:t>Right to work under the ICESCR</w:t>
      </w:r>
    </w:p>
    <w:p w14:paraId="335E3ED4" w14:textId="4090FAB4" w:rsidR="008A313C" w:rsidRDefault="008A313C" w:rsidP="008A313C">
      <w:pPr>
        <w:pStyle w:val="LDBodytext"/>
      </w:pPr>
      <w:r w:rsidRPr="00FB1971">
        <w:t xml:space="preserve">Implementing the new processes mentioned above may impose an overhead cost on relevant operators and may, consequently affect the right to work through cost-induced reduction in opportunities for work. However, such an impact is, </w:t>
      </w:r>
      <w:r>
        <w:t xml:space="preserve">in </w:t>
      </w:r>
      <w:r w:rsidRPr="00FB1971">
        <w:t>the context, hypothetical, and would, in any event, almost certainly be immaterial.</w:t>
      </w:r>
    </w:p>
    <w:p w14:paraId="14EEAFF3" w14:textId="18575CBF" w:rsidR="00B91E58" w:rsidRDefault="00B91E58" w:rsidP="008A313C">
      <w:pPr>
        <w:pStyle w:val="LDBodytext"/>
      </w:pPr>
    </w:p>
    <w:p w14:paraId="6A8DCBF9" w14:textId="6F9F2312" w:rsidR="00B91E58" w:rsidRPr="00FB1971" w:rsidRDefault="00111B96" w:rsidP="008A313C">
      <w:pPr>
        <w:pStyle w:val="LDBodytext"/>
      </w:pPr>
      <w:r>
        <w:t>Although</w:t>
      </w:r>
      <w:r w:rsidR="005507BC">
        <w:t xml:space="preserve"> substitute equipment is required in the interest</w:t>
      </w:r>
      <w:r>
        <w:t>s</w:t>
      </w:r>
      <w:r w:rsidR="005507BC">
        <w:t xml:space="preserve"> of safety,</w:t>
      </w:r>
      <w:r>
        <w:t xml:space="preserve"> it is possible that </w:t>
      </w:r>
      <w:r w:rsidR="00A2495E">
        <w:t xml:space="preserve">transitional </w:t>
      </w:r>
      <w:r>
        <w:t xml:space="preserve">equipment deferrals may </w:t>
      </w:r>
      <w:r w:rsidR="00A2495E">
        <w:t>ensure continued operations on an advantageous basis.</w:t>
      </w:r>
    </w:p>
    <w:p w14:paraId="419D2647" w14:textId="77777777" w:rsidR="008A313C" w:rsidRPr="00FB1971" w:rsidRDefault="008A313C" w:rsidP="008A313C">
      <w:pPr>
        <w:pStyle w:val="LDBodytext"/>
        <w:rPr>
          <w:bCs/>
        </w:rPr>
      </w:pPr>
    </w:p>
    <w:p w14:paraId="44D254C6" w14:textId="77777777" w:rsidR="008A313C" w:rsidRPr="00FB1971" w:rsidRDefault="008A313C" w:rsidP="008A313C">
      <w:pPr>
        <w:pStyle w:val="LDClauseHeading2"/>
        <w:spacing w:before="0"/>
      </w:pPr>
      <w:r w:rsidRPr="00FB1971">
        <w:t>Conclusion</w:t>
      </w:r>
    </w:p>
    <w:p w14:paraId="4634FFBB" w14:textId="33EFEDD9" w:rsidR="008A313C" w:rsidRPr="00FB1971" w:rsidRDefault="008A313C" w:rsidP="008A313C">
      <w:pPr>
        <w:pStyle w:val="LDBodytext"/>
      </w:pPr>
      <w:r w:rsidRPr="00FB1971">
        <w:t xml:space="preserve">This legislative instrument is compatible with human rights and to the extent that it may engage certain rights it does so in a way that is </w:t>
      </w:r>
      <w:r w:rsidRPr="00FB1971">
        <w:rPr>
          <w:rFonts w:eastAsia="Calibri"/>
        </w:rPr>
        <w:t>reasonable, necessary and proportionate in the interests of aviation safety</w:t>
      </w:r>
      <w:r w:rsidRPr="00FB1971">
        <w:t>.</w:t>
      </w:r>
    </w:p>
    <w:p w14:paraId="6D5DE13D" w14:textId="27EED181" w:rsidR="005D263B" w:rsidRPr="00D97AC8" w:rsidRDefault="00A63D2B" w:rsidP="006A3FD3">
      <w:pPr>
        <w:tabs>
          <w:tab w:val="left" w:pos="4820"/>
        </w:tabs>
        <w:spacing w:before="480"/>
        <w:jc w:val="center"/>
      </w:pPr>
      <w:r w:rsidRPr="00DA70AF">
        <w:rPr>
          <w:rFonts w:ascii="Times New Roman" w:hAnsi="Times New Roman"/>
          <w:b/>
          <w:bCs/>
        </w:rPr>
        <w:t>Civil Aviation Safety Authority</w:t>
      </w:r>
      <w:bookmarkEnd w:id="0"/>
    </w:p>
    <w:sectPr w:rsidR="005D263B" w:rsidRPr="00D97AC8" w:rsidSect="0087565B">
      <w:headerReference w:type="even" r:id="rId8"/>
      <w:headerReference w:type="default" r:id="rId9"/>
      <w:pgSz w:w="11907" w:h="16840" w:code="9"/>
      <w:pgMar w:top="1298" w:right="1701" w:bottom="851"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EAFF" w14:textId="77777777" w:rsidR="00BF5076" w:rsidRDefault="00BF5076">
      <w:r>
        <w:separator/>
      </w:r>
    </w:p>
  </w:endnote>
  <w:endnote w:type="continuationSeparator" w:id="0">
    <w:p w14:paraId="5E326CFD" w14:textId="77777777" w:rsidR="00BF5076" w:rsidRDefault="00BF5076">
      <w:r>
        <w:continuationSeparator/>
      </w:r>
    </w:p>
  </w:endnote>
  <w:endnote w:type="continuationNotice" w:id="1">
    <w:p w14:paraId="491B97B5" w14:textId="77777777" w:rsidR="00BF5076" w:rsidRDefault="00BF5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1F89" w14:textId="77777777" w:rsidR="00BF5076" w:rsidRDefault="00BF5076">
      <w:r>
        <w:separator/>
      </w:r>
    </w:p>
  </w:footnote>
  <w:footnote w:type="continuationSeparator" w:id="0">
    <w:p w14:paraId="0ABB1B9E" w14:textId="77777777" w:rsidR="00BF5076" w:rsidRDefault="00BF5076">
      <w:r>
        <w:continuationSeparator/>
      </w:r>
    </w:p>
  </w:footnote>
  <w:footnote w:type="continuationNotice" w:id="1">
    <w:p w14:paraId="135F8BD5" w14:textId="77777777" w:rsidR="00BF5076" w:rsidRDefault="00BF5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AFD88" w14:textId="77777777" w:rsidR="001F6763" w:rsidRDefault="001F6763" w:rsidP="00664B8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EFD17F5" w14:textId="77777777" w:rsidR="001F6763" w:rsidRDefault="001F6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DAF45" w14:textId="6A0BEBE5" w:rsidR="001F6763" w:rsidRPr="00DE500D" w:rsidRDefault="00000000">
    <w:pPr>
      <w:pStyle w:val="Header"/>
      <w:jc w:val="center"/>
      <w:rPr>
        <w:rFonts w:ascii="Times New Roman" w:hAnsi="Times New Roman"/>
      </w:rPr>
    </w:pPr>
    <w:sdt>
      <w:sdtPr>
        <w:rPr>
          <w:rFonts w:ascii="Times New Roman" w:hAnsi="Times New Roman"/>
        </w:rPr>
        <w:id w:val="-853349489"/>
        <w:docPartObj>
          <w:docPartGallery w:val="Page Numbers (Top of Page)"/>
          <w:docPartUnique/>
        </w:docPartObj>
      </w:sdtPr>
      <w:sdtEndPr>
        <w:rPr>
          <w:noProof/>
        </w:rPr>
      </w:sdtEndPr>
      <w:sdtContent>
        <w:r w:rsidR="001F6763" w:rsidRPr="00DE500D">
          <w:rPr>
            <w:rFonts w:ascii="Times New Roman" w:hAnsi="Times New Roman"/>
          </w:rPr>
          <w:fldChar w:fldCharType="begin"/>
        </w:r>
        <w:r w:rsidR="001F6763" w:rsidRPr="00DE500D">
          <w:rPr>
            <w:rFonts w:ascii="Times New Roman" w:hAnsi="Times New Roman"/>
          </w:rPr>
          <w:instrText xml:space="preserve"> PAGE   \* MERGEFORMAT </w:instrText>
        </w:r>
        <w:r w:rsidR="001F6763" w:rsidRPr="00DE500D">
          <w:rPr>
            <w:rFonts w:ascii="Times New Roman" w:hAnsi="Times New Roman"/>
          </w:rPr>
          <w:fldChar w:fldCharType="separate"/>
        </w:r>
        <w:r w:rsidR="00911ABA">
          <w:rPr>
            <w:rFonts w:ascii="Times New Roman" w:hAnsi="Times New Roman"/>
            <w:noProof/>
          </w:rPr>
          <w:t>5</w:t>
        </w:r>
        <w:r w:rsidR="001F6763" w:rsidRPr="00DE500D">
          <w:rPr>
            <w:rFonts w:ascii="Times New Roman" w:hAnsi="Times New Roman"/>
            <w:noProof/>
          </w:rPr>
          <w:fldChar w:fldCharType="end"/>
        </w:r>
      </w:sdtContent>
    </w:sdt>
  </w:p>
  <w:p w14:paraId="3C79C794" w14:textId="77777777" w:rsidR="001F6763" w:rsidRPr="00DE500D" w:rsidRDefault="001F676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6E03"/>
    <w:multiLevelType w:val="hybridMultilevel"/>
    <w:tmpl w:val="46F0BE74"/>
    <w:lvl w:ilvl="0" w:tplc="CC02DF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464CB5"/>
    <w:multiLevelType w:val="hybridMultilevel"/>
    <w:tmpl w:val="F6F6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847E92"/>
    <w:multiLevelType w:val="hybridMultilevel"/>
    <w:tmpl w:val="16B469EC"/>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E1F7B"/>
    <w:multiLevelType w:val="hybridMultilevel"/>
    <w:tmpl w:val="4602304E"/>
    <w:lvl w:ilvl="0" w:tplc="09847A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03483E"/>
    <w:multiLevelType w:val="hybridMultilevel"/>
    <w:tmpl w:val="4EE41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877868"/>
    <w:multiLevelType w:val="hybridMultilevel"/>
    <w:tmpl w:val="6450D1AC"/>
    <w:lvl w:ilvl="0" w:tplc="0FA80CE8">
      <w:start w:val="1"/>
      <w:numFmt w:val="bullet"/>
      <w:pStyle w:val="EMBulletList"/>
      <w:lvlText w:val=""/>
      <w:lvlJc w:val="left"/>
      <w:pPr>
        <w:ind w:left="426"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CD42F2C"/>
    <w:multiLevelType w:val="hybridMultilevel"/>
    <w:tmpl w:val="EF203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81762"/>
    <w:multiLevelType w:val="hybridMultilevel"/>
    <w:tmpl w:val="0ADCF20E"/>
    <w:lvl w:ilvl="0" w:tplc="92543C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16669E"/>
    <w:multiLevelType w:val="hybridMultilevel"/>
    <w:tmpl w:val="5F2A249C"/>
    <w:lvl w:ilvl="0" w:tplc="6076F382">
      <w:start w:val="1"/>
      <w:numFmt w:val="decimal"/>
      <w:lvlText w:val="%1"/>
      <w:lvlJc w:val="left"/>
      <w:pPr>
        <w:ind w:left="1092" w:hanging="73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C10AEC"/>
    <w:multiLevelType w:val="hybridMultilevel"/>
    <w:tmpl w:val="6BA87774"/>
    <w:lvl w:ilvl="0" w:tplc="8C42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E868AF"/>
    <w:multiLevelType w:val="hybridMultilevel"/>
    <w:tmpl w:val="0CF69D64"/>
    <w:lvl w:ilvl="0" w:tplc="93FA4F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95752"/>
    <w:multiLevelType w:val="hybridMultilevel"/>
    <w:tmpl w:val="61AC93D2"/>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32ECF"/>
    <w:multiLevelType w:val="hybridMultilevel"/>
    <w:tmpl w:val="FC1C5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FB7A4C"/>
    <w:multiLevelType w:val="hybridMultilevel"/>
    <w:tmpl w:val="78B40CB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9A55C8"/>
    <w:multiLevelType w:val="hybridMultilevel"/>
    <w:tmpl w:val="02B41104"/>
    <w:lvl w:ilvl="0" w:tplc="0C090001">
      <w:start w:val="1"/>
      <w:numFmt w:val="bullet"/>
      <w:lvlText w:val=""/>
      <w:lvlJc w:val="left"/>
      <w:pPr>
        <w:ind w:left="360" w:hanging="360"/>
      </w:pPr>
      <w:rPr>
        <w:rFonts w:ascii="Symbol" w:hAnsi="Symbol" w:hint="default"/>
      </w:rPr>
    </w:lvl>
    <w:lvl w:ilvl="1" w:tplc="425AF95A">
      <w:numFmt w:val="bullet"/>
      <w:lvlText w:val="·"/>
      <w:lvlJc w:val="left"/>
      <w:pPr>
        <w:ind w:left="1740" w:hanging="10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E47A51"/>
    <w:multiLevelType w:val="hybridMultilevel"/>
    <w:tmpl w:val="93BE81F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58095E"/>
    <w:multiLevelType w:val="hybridMultilevel"/>
    <w:tmpl w:val="74683F6A"/>
    <w:lvl w:ilvl="0" w:tplc="23BAFF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DF4084E"/>
    <w:multiLevelType w:val="hybridMultilevel"/>
    <w:tmpl w:val="62AA7DE2"/>
    <w:lvl w:ilvl="0" w:tplc="525C1308">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8" w15:restartNumberingAfterBreak="0">
    <w:nsid w:val="3EF62EFA"/>
    <w:multiLevelType w:val="hybridMultilevel"/>
    <w:tmpl w:val="ECF299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D042F9"/>
    <w:multiLevelType w:val="hybridMultilevel"/>
    <w:tmpl w:val="09BEF734"/>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B657DC"/>
    <w:multiLevelType w:val="hybridMultilevel"/>
    <w:tmpl w:val="6EDA3A34"/>
    <w:lvl w:ilvl="0" w:tplc="7EFE55BC">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1" w15:restartNumberingAfterBreak="0">
    <w:nsid w:val="40C74509"/>
    <w:multiLevelType w:val="hybridMultilevel"/>
    <w:tmpl w:val="D54A00E2"/>
    <w:lvl w:ilvl="0" w:tplc="82D0E91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A9314D"/>
    <w:multiLevelType w:val="hybridMultilevel"/>
    <w:tmpl w:val="B296AA30"/>
    <w:lvl w:ilvl="0" w:tplc="59B4B0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1C42CDB"/>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4" w15:restartNumberingAfterBreak="0">
    <w:nsid w:val="429E6833"/>
    <w:multiLevelType w:val="hybridMultilevel"/>
    <w:tmpl w:val="7046A94A"/>
    <w:lvl w:ilvl="0" w:tplc="9C365DA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751404"/>
    <w:multiLevelType w:val="hybridMultilevel"/>
    <w:tmpl w:val="326A5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74081E"/>
    <w:multiLevelType w:val="hybridMultilevel"/>
    <w:tmpl w:val="499EA5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4BD87481"/>
    <w:multiLevelType w:val="hybridMultilevel"/>
    <w:tmpl w:val="28FC9DB0"/>
    <w:lvl w:ilvl="0" w:tplc="9F52A1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C936984"/>
    <w:multiLevelType w:val="hybridMultilevel"/>
    <w:tmpl w:val="175A35B8"/>
    <w:lvl w:ilvl="0" w:tplc="5C42CC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BC7ACE"/>
    <w:multiLevelType w:val="hybridMultilevel"/>
    <w:tmpl w:val="ED1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A46AB0"/>
    <w:multiLevelType w:val="hybridMultilevel"/>
    <w:tmpl w:val="3CE4522A"/>
    <w:lvl w:ilvl="0" w:tplc="BC20C2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537D53"/>
    <w:multiLevelType w:val="hybridMultilevel"/>
    <w:tmpl w:val="52282A9A"/>
    <w:lvl w:ilvl="0" w:tplc="3F10A1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9776202"/>
    <w:multiLevelType w:val="hybridMultilevel"/>
    <w:tmpl w:val="D7321A7C"/>
    <w:lvl w:ilvl="0" w:tplc="C31231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A676A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4" w15:restartNumberingAfterBreak="0">
    <w:nsid w:val="67C11EC4"/>
    <w:multiLevelType w:val="hybridMultilevel"/>
    <w:tmpl w:val="FB1E2F54"/>
    <w:lvl w:ilvl="0" w:tplc="B0D8E01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1940E69"/>
    <w:multiLevelType w:val="hybridMultilevel"/>
    <w:tmpl w:val="9DA08CF8"/>
    <w:lvl w:ilvl="0" w:tplc="ACCCB2AA">
      <w:numFmt w:val="bullet"/>
      <w:lvlText w:val="•"/>
      <w:lvlJc w:val="left"/>
      <w:pPr>
        <w:ind w:left="990" w:hanging="63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28E7162"/>
    <w:multiLevelType w:val="multilevel"/>
    <w:tmpl w:val="351A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16170C"/>
    <w:multiLevelType w:val="hybridMultilevel"/>
    <w:tmpl w:val="3EBCFC8C"/>
    <w:lvl w:ilvl="0" w:tplc="82D8221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75E2DFD"/>
    <w:multiLevelType w:val="hybridMultilevel"/>
    <w:tmpl w:val="D938F73C"/>
    <w:lvl w:ilvl="0" w:tplc="F1E0B896">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7AF27AFE"/>
    <w:multiLevelType w:val="hybridMultilevel"/>
    <w:tmpl w:val="6CE4E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C42E9F"/>
    <w:multiLevelType w:val="hybridMultilevel"/>
    <w:tmpl w:val="DE5C1F5E"/>
    <w:lvl w:ilvl="0" w:tplc="133AD982">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AA20C8"/>
    <w:multiLevelType w:val="hybridMultilevel"/>
    <w:tmpl w:val="94E6A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246C3A"/>
    <w:multiLevelType w:val="hybridMultilevel"/>
    <w:tmpl w:val="9F3C5CC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num w:numId="1" w16cid:durableId="61098762">
    <w:abstractNumId w:val="12"/>
  </w:num>
  <w:num w:numId="2" w16cid:durableId="1424764357">
    <w:abstractNumId w:val="26"/>
  </w:num>
  <w:num w:numId="3" w16cid:durableId="1788308640">
    <w:abstractNumId w:val="2"/>
  </w:num>
  <w:num w:numId="4" w16cid:durableId="1718776311">
    <w:abstractNumId w:val="24"/>
  </w:num>
  <w:num w:numId="5" w16cid:durableId="1606115063">
    <w:abstractNumId w:val="11"/>
  </w:num>
  <w:num w:numId="6" w16cid:durableId="915015588">
    <w:abstractNumId w:val="15"/>
  </w:num>
  <w:num w:numId="7" w16cid:durableId="617570629">
    <w:abstractNumId w:val="18"/>
  </w:num>
  <w:num w:numId="8" w16cid:durableId="1164663614">
    <w:abstractNumId w:val="39"/>
  </w:num>
  <w:num w:numId="9" w16cid:durableId="1489057105">
    <w:abstractNumId w:val="38"/>
  </w:num>
  <w:num w:numId="10" w16cid:durableId="1900508601">
    <w:abstractNumId w:val="33"/>
  </w:num>
  <w:num w:numId="11" w16cid:durableId="141892052">
    <w:abstractNumId w:val="23"/>
  </w:num>
  <w:num w:numId="12" w16cid:durableId="514851275">
    <w:abstractNumId w:val="8"/>
  </w:num>
  <w:num w:numId="13" w16cid:durableId="1685090407">
    <w:abstractNumId w:val="14"/>
  </w:num>
  <w:num w:numId="14" w16cid:durableId="1163858175">
    <w:abstractNumId w:val="16"/>
  </w:num>
  <w:num w:numId="15" w16cid:durableId="1053432876">
    <w:abstractNumId w:val="40"/>
  </w:num>
  <w:num w:numId="16" w16cid:durableId="1683700800">
    <w:abstractNumId w:val="20"/>
  </w:num>
  <w:num w:numId="17" w16cid:durableId="197358813">
    <w:abstractNumId w:val="1"/>
  </w:num>
  <w:num w:numId="18" w16cid:durableId="1148131188">
    <w:abstractNumId w:val="7"/>
  </w:num>
  <w:num w:numId="19" w16cid:durableId="1416895445">
    <w:abstractNumId w:val="17"/>
  </w:num>
  <w:num w:numId="20" w16cid:durableId="439031098">
    <w:abstractNumId w:val="29"/>
  </w:num>
  <w:num w:numId="21" w16cid:durableId="556673434">
    <w:abstractNumId w:val="42"/>
  </w:num>
  <w:num w:numId="22" w16cid:durableId="1016229679">
    <w:abstractNumId w:val="5"/>
  </w:num>
  <w:num w:numId="23" w16cid:durableId="31730908">
    <w:abstractNumId w:val="36"/>
  </w:num>
  <w:num w:numId="24" w16cid:durableId="1719696425">
    <w:abstractNumId w:val="25"/>
  </w:num>
  <w:num w:numId="25" w16cid:durableId="802967999">
    <w:abstractNumId w:val="34"/>
  </w:num>
  <w:num w:numId="26" w16cid:durableId="1755931891">
    <w:abstractNumId w:val="28"/>
  </w:num>
  <w:num w:numId="27" w16cid:durableId="1493985770">
    <w:abstractNumId w:val="21"/>
  </w:num>
  <w:num w:numId="28" w16cid:durableId="238254897">
    <w:abstractNumId w:val="31"/>
  </w:num>
  <w:num w:numId="29" w16cid:durableId="1096485989">
    <w:abstractNumId w:val="9"/>
  </w:num>
  <w:num w:numId="30" w16cid:durableId="19358620">
    <w:abstractNumId w:val="10"/>
  </w:num>
  <w:num w:numId="31" w16cid:durableId="2000184815">
    <w:abstractNumId w:val="3"/>
  </w:num>
  <w:num w:numId="32" w16cid:durableId="1967395000">
    <w:abstractNumId w:val="32"/>
  </w:num>
  <w:num w:numId="33" w16cid:durableId="1134785660">
    <w:abstractNumId w:val="0"/>
  </w:num>
  <w:num w:numId="34" w16cid:durableId="1986155852">
    <w:abstractNumId w:val="30"/>
  </w:num>
  <w:num w:numId="35" w16cid:durableId="1337070415">
    <w:abstractNumId w:val="27"/>
  </w:num>
  <w:num w:numId="36" w16cid:durableId="1996491149">
    <w:abstractNumId w:val="22"/>
  </w:num>
  <w:num w:numId="37" w16cid:durableId="2024429788">
    <w:abstractNumId w:val="37"/>
  </w:num>
  <w:num w:numId="38" w16cid:durableId="149912683">
    <w:abstractNumId w:val="4"/>
  </w:num>
  <w:num w:numId="39" w16cid:durableId="90981088">
    <w:abstractNumId w:val="35"/>
  </w:num>
  <w:num w:numId="40" w16cid:durableId="331832767">
    <w:abstractNumId w:val="19"/>
  </w:num>
  <w:num w:numId="41" w16cid:durableId="1540899055">
    <w:abstractNumId w:val="13"/>
  </w:num>
  <w:num w:numId="42" w16cid:durableId="1828790619">
    <w:abstractNumId w:val="6"/>
  </w:num>
  <w:num w:numId="43" w16cid:durableId="20116370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72"/>
    <w:rsid w:val="00000CC6"/>
    <w:rsid w:val="00000DB1"/>
    <w:rsid w:val="00001E83"/>
    <w:rsid w:val="00003205"/>
    <w:rsid w:val="00003633"/>
    <w:rsid w:val="00004406"/>
    <w:rsid w:val="00007763"/>
    <w:rsid w:val="00010886"/>
    <w:rsid w:val="00010B13"/>
    <w:rsid w:val="00010E91"/>
    <w:rsid w:val="00011C42"/>
    <w:rsid w:val="00012826"/>
    <w:rsid w:val="000137D3"/>
    <w:rsid w:val="000138B2"/>
    <w:rsid w:val="00014B80"/>
    <w:rsid w:val="00015467"/>
    <w:rsid w:val="0001581C"/>
    <w:rsid w:val="00015E9A"/>
    <w:rsid w:val="00016A72"/>
    <w:rsid w:val="00016D95"/>
    <w:rsid w:val="0001723C"/>
    <w:rsid w:val="0002084A"/>
    <w:rsid w:val="000210E3"/>
    <w:rsid w:val="00022455"/>
    <w:rsid w:val="00022831"/>
    <w:rsid w:val="00022E39"/>
    <w:rsid w:val="00022F15"/>
    <w:rsid w:val="00024D0C"/>
    <w:rsid w:val="00025ED8"/>
    <w:rsid w:val="000267B6"/>
    <w:rsid w:val="00026D3D"/>
    <w:rsid w:val="0003246D"/>
    <w:rsid w:val="00032650"/>
    <w:rsid w:val="0003466A"/>
    <w:rsid w:val="00034685"/>
    <w:rsid w:val="000347F5"/>
    <w:rsid w:val="00034F94"/>
    <w:rsid w:val="00035911"/>
    <w:rsid w:val="00035CDF"/>
    <w:rsid w:val="000366E7"/>
    <w:rsid w:val="00036A46"/>
    <w:rsid w:val="00036CB4"/>
    <w:rsid w:val="00037A65"/>
    <w:rsid w:val="00040382"/>
    <w:rsid w:val="00040E9D"/>
    <w:rsid w:val="000411BB"/>
    <w:rsid w:val="00041A34"/>
    <w:rsid w:val="00041C40"/>
    <w:rsid w:val="00042032"/>
    <w:rsid w:val="00043497"/>
    <w:rsid w:val="00043570"/>
    <w:rsid w:val="000450D2"/>
    <w:rsid w:val="00045AED"/>
    <w:rsid w:val="00050200"/>
    <w:rsid w:val="000507F7"/>
    <w:rsid w:val="00051561"/>
    <w:rsid w:val="00053356"/>
    <w:rsid w:val="000533BB"/>
    <w:rsid w:val="000541B8"/>
    <w:rsid w:val="00055160"/>
    <w:rsid w:val="00055749"/>
    <w:rsid w:val="00055CB0"/>
    <w:rsid w:val="00056B4E"/>
    <w:rsid w:val="0006008C"/>
    <w:rsid w:val="00060731"/>
    <w:rsid w:val="00060741"/>
    <w:rsid w:val="00060822"/>
    <w:rsid w:val="00061641"/>
    <w:rsid w:val="000621C3"/>
    <w:rsid w:val="000627C8"/>
    <w:rsid w:val="00062905"/>
    <w:rsid w:val="000649EA"/>
    <w:rsid w:val="00064A49"/>
    <w:rsid w:val="00064AAA"/>
    <w:rsid w:val="00065309"/>
    <w:rsid w:val="0006627B"/>
    <w:rsid w:val="0006636F"/>
    <w:rsid w:val="000675E0"/>
    <w:rsid w:val="00067D91"/>
    <w:rsid w:val="00070628"/>
    <w:rsid w:val="00070E60"/>
    <w:rsid w:val="0007169F"/>
    <w:rsid w:val="0007298C"/>
    <w:rsid w:val="00074211"/>
    <w:rsid w:val="00074414"/>
    <w:rsid w:val="000753DC"/>
    <w:rsid w:val="000755D1"/>
    <w:rsid w:val="00075A43"/>
    <w:rsid w:val="0007648E"/>
    <w:rsid w:val="00077A9F"/>
    <w:rsid w:val="00077EDB"/>
    <w:rsid w:val="000800F9"/>
    <w:rsid w:val="00081A8E"/>
    <w:rsid w:val="00081FA0"/>
    <w:rsid w:val="00082CCA"/>
    <w:rsid w:val="0008780D"/>
    <w:rsid w:val="00087E12"/>
    <w:rsid w:val="00092DC9"/>
    <w:rsid w:val="00093A08"/>
    <w:rsid w:val="0009556A"/>
    <w:rsid w:val="000960ED"/>
    <w:rsid w:val="00097A59"/>
    <w:rsid w:val="000A118F"/>
    <w:rsid w:val="000A1F3F"/>
    <w:rsid w:val="000A3AE5"/>
    <w:rsid w:val="000A3B77"/>
    <w:rsid w:val="000A50C5"/>
    <w:rsid w:val="000A68E5"/>
    <w:rsid w:val="000A6E0F"/>
    <w:rsid w:val="000A7CC1"/>
    <w:rsid w:val="000A7E72"/>
    <w:rsid w:val="000A7EB9"/>
    <w:rsid w:val="000B3546"/>
    <w:rsid w:val="000B3865"/>
    <w:rsid w:val="000B3B2B"/>
    <w:rsid w:val="000B436F"/>
    <w:rsid w:val="000B452B"/>
    <w:rsid w:val="000B4EB0"/>
    <w:rsid w:val="000B649F"/>
    <w:rsid w:val="000B6DA1"/>
    <w:rsid w:val="000B70CA"/>
    <w:rsid w:val="000B7AD0"/>
    <w:rsid w:val="000B7CE3"/>
    <w:rsid w:val="000B7F08"/>
    <w:rsid w:val="000C03D7"/>
    <w:rsid w:val="000C071E"/>
    <w:rsid w:val="000C0FB8"/>
    <w:rsid w:val="000C1E23"/>
    <w:rsid w:val="000C27BC"/>
    <w:rsid w:val="000C2832"/>
    <w:rsid w:val="000C366A"/>
    <w:rsid w:val="000C398B"/>
    <w:rsid w:val="000C49EA"/>
    <w:rsid w:val="000C4BD8"/>
    <w:rsid w:val="000C5719"/>
    <w:rsid w:val="000D2BCF"/>
    <w:rsid w:val="000D3614"/>
    <w:rsid w:val="000D3ACA"/>
    <w:rsid w:val="000D4D01"/>
    <w:rsid w:val="000D7434"/>
    <w:rsid w:val="000D7514"/>
    <w:rsid w:val="000D7F62"/>
    <w:rsid w:val="000E0606"/>
    <w:rsid w:val="000E130B"/>
    <w:rsid w:val="000E1F8D"/>
    <w:rsid w:val="000E2632"/>
    <w:rsid w:val="000E2E9F"/>
    <w:rsid w:val="000E2EDF"/>
    <w:rsid w:val="000E47E9"/>
    <w:rsid w:val="000E5E74"/>
    <w:rsid w:val="000E7062"/>
    <w:rsid w:val="000E7541"/>
    <w:rsid w:val="000F1625"/>
    <w:rsid w:val="000F17F9"/>
    <w:rsid w:val="000F18C5"/>
    <w:rsid w:val="000F3710"/>
    <w:rsid w:val="000F49D4"/>
    <w:rsid w:val="000F59F9"/>
    <w:rsid w:val="000F60E6"/>
    <w:rsid w:val="000F69D6"/>
    <w:rsid w:val="000F6F99"/>
    <w:rsid w:val="000F7299"/>
    <w:rsid w:val="000F7AC6"/>
    <w:rsid w:val="001002E5"/>
    <w:rsid w:val="00100683"/>
    <w:rsid w:val="00102102"/>
    <w:rsid w:val="001027B6"/>
    <w:rsid w:val="0010297C"/>
    <w:rsid w:val="00102BC4"/>
    <w:rsid w:val="001033D3"/>
    <w:rsid w:val="001040D9"/>
    <w:rsid w:val="00104DC7"/>
    <w:rsid w:val="001058FC"/>
    <w:rsid w:val="00107E10"/>
    <w:rsid w:val="00107FFB"/>
    <w:rsid w:val="0011025C"/>
    <w:rsid w:val="0011089A"/>
    <w:rsid w:val="00110FCF"/>
    <w:rsid w:val="001117BC"/>
    <w:rsid w:val="00111B96"/>
    <w:rsid w:val="00111F03"/>
    <w:rsid w:val="00111F45"/>
    <w:rsid w:val="00112B87"/>
    <w:rsid w:val="0011480D"/>
    <w:rsid w:val="00114CF4"/>
    <w:rsid w:val="00115341"/>
    <w:rsid w:val="00116240"/>
    <w:rsid w:val="00116A7F"/>
    <w:rsid w:val="00116DB2"/>
    <w:rsid w:val="0012048F"/>
    <w:rsid w:val="00122A90"/>
    <w:rsid w:val="00122E03"/>
    <w:rsid w:val="00123610"/>
    <w:rsid w:val="0012366F"/>
    <w:rsid w:val="00123FD4"/>
    <w:rsid w:val="0012571E"/>
    <w:rsid w:val="00125B49"/>
    <w:rsid w:val="001261E3"/>
    <w:rsid w:val="00126497"/>
    <w:rsid w:val="001313BF"/>
    <w:rsid w:val="00132505"/>
    <w:rsid w:val="0013376A"/>
    <w:rsid w:val="0013404B"/>
    <w:rsid w:val="001342BC"/>
    <w:rsid w:val="001344AA"/>
    <w:rsid w:val="00135FE2"/>
    <w:rsid w:val="001370D8"/>
    <w:rsid w:val="00137848"/>
    <w:rsid w:val="001416F8"/>
    <w:rsid w:val="001421CA"/>
    <w:rsid w:val="001423C5"/>
    <w:rsid w:val="001428D7"/>
    <w:rsid w:val="00142CAD"/>
    <w:rsid w:val="00144110"/>
    <w:rsid w:val="00147014"/>
    <w:rsid w:val="00147111"/>
    <w:rsid w:val="00147A8F"/>
    <w:rsid w:val="001519BF"/>
    <w:rsid w:val="00152AF9"/>
    <w:rsid w:val="001530A9"/>
    <w:rsid w:val="00153877"/>
    <w:rsid w:val="0015612A"/>
    <w:rsid w:val="00156ED8"/>
    <w:rsid w:val="001600FA"/>
    <w:rsid w:val="0016073F"/>
    <w:rsid w:val="00164E34"/>
    <w:rsid w:val="0016598B"/>
    <w:rsid w:val="00165C94"/>
    <w:rsid w:val="00165E5D"/>
    <w:rsid w:val="00166943"/>
    <w:rsid w:val="00167A8B"/>
    <w:rsid w:val="00167F3C"/>
    <w:rsid w:val="0017091E"/>
    <w:rsid w:val="001710EA"/>
    <w:rsid w:val="00171439"/>
    <w:rsid w:val="00171C84"/>
    <w:rsid w:val="00171CBE"/>
    <w:rsid w:val="0017339A"/>
    <w:rsid w:val="001739E5"/>
    <w:rsid w:val="00175397"/>
    <w:rsid w:val="001754B3"/>
    <w:rsid w:val="001756DE"/>
    <w:rsid w:val="00175C40"/>
    <w:rsid w:val="00175FFD"/>
    <w:rsid w:val="0018013C"/>
    <w:rsid w:val="0018073D"/>
    <w:rsid w:val="00182CB3"/>
    <w:rsid w:val="00185D1A"/>
    <w:rsid w:val="00185F18"/>
    <w:rsid w:val="00186A77"/>
    <w:rsid w:val="001875AA"/>
    <w:rsid w:val="001915ED"/>
    <w:rsid w:val="00191D1F"/>
    <w:rsid w:val="00192345"/>
    <w:rsid w:val="001936AC"/>
    <w:rsid w:val="00194982"/>
    <w:rsid w:val="00194C1C"/>
    <w:rsid w:val="0019631A"/>
    <w:rsid w:val="00196951"/>
    <w:rsid w:val="0019733E"/>
    <w:rsid w:val="001974D9"/>
    <w:rsid w:val="001978F5"/>
    <w:rsid w:val="001A04AD"/>
    <w:rsid w:val="001A0C48"/>
    <w:rsid w:val="001A3C7F"/>
    <w:rsid w:val="001A4B5A"/>
    <w:rsid w:val="001A4BF8"/>
    <w:rsid w:val="001A506B"/>
    <w:rsid w:val="001A565C"/>
    <w:rsid w:val="001A6500"/>
    <w:rsid w:val="001B014F"/>
    <w:rsid w:val="001B0B74"/>
    <w:rsid w:val="001B1541"/>
    <w:rsid w:val="001B1703"/>
    <w:rsid w:val="001B1E51"/>
    <w:rsid w:val="001B2932"/>
    <w:rsid w:val="001B2E5D"/>
    <w:rsid w:val="001B36A1"/>
    <w:rsid w:val="001B3A55"/>
    <w:rsid w:val="001B6A86"/>
    <w:rsid w:val="001B6ADD"/>
    <w:rsid w:val="001B7105"/>
    <w:rsid w:val="001C0A45"/>
    <w:rsid w:val="001C2401"/>
    <w:rsid w:val="001C3B0A"/>
    <w:rsid w:val="001C4CBE"/>
    <w:rsid w:val="001C4F02"/>
    <w:rsid w:val="001C6A4E"/>
    <w:rsid w:val="001C7216"/>
    <w:rsid w:val="001C737A"/>
    <w:rsid w:val="001C7889"/>
    <w:rsid w:val="001C7FC0"/>
    <w:rsid w:val="001D1149"/>
    <w:rsid w:val="001D185E"/>
    <w:rsid w:val="001D205B"/>
    <w:rsid w:val="001D44F1"/>
    <w:rsid w:val="001D4AB7"/>
    <w:rsid w:val="001D4E78"/>
    <w:rsid w:val="001D522A"/>
    <w:rsid w:val="001E09F4"/>
    <w:rsid w:val="001E2147"/>
    <w:rsid w:val="001E2227"/>
    <w:rsid w:val="001E3521"/>
    <w:rsid w:val="001E483B"/>
    <w:rsid w:val="001E6EB3"/>
    <w:rsid w:val="001E6EFE"/>
    <w:rsid w:val="001F08D6"/>
    <w:rsid w:val="001F19FC"/>
    <w:rsid w:val="001F1D5C"/>
    <w:rsid w:val="001F1F38"/>
    <w:rsid w:val="001F245C"/>
    <w:rsid w:val="001F248A"/>
    <w:rsid w:val="001F6763"/>
    <w:rsid w:val="001F6812"/>
    <w:rsid w:val="001F6E08"/>
    <w:rsid w:val="002003CA"/>
    <w:rsid w:val="002016B5"/>
    <w:rsid w:val="00201F34"/>
    <w:rsid w:val="002020B7"/>
    <w:rsid w:val="002020DC"/>
    <w:rsid w:val="00202374"/>
    <w:rsid w:val="00205BE7"/>
    <w:rsid w:val="0020678C"/>
    <w:rsid w:val="00210231"/>
    <w:rsid w:val="002110B1"/>
    <w:rsid w:val="002113D6"/>
    <w:rsid w:val="002121A7"/>
    <w:rsid w:val="00212DC3"/>
    <w:rsid w:val="00213A51"/>
    <w:rsid w:val="002141AC"/>
    <w:rsid w:val="002149D1"/>
    <w:rsid w:val="00214C18"/>
    <w:rsid w:val="002150FC"/>
    <w:rsid w:val="00216C3A"/>
    <w:rsid w:val="0022022E"/>
    <w:rsid w:val="002220C7"/>
    <w:rsid w:val="002230BD"/>
    <w:rsid w:val="002258D3"/>
    <w:rsid w:val="0022668C"/>
    <w:rsid w:val="00231B7C"/>
    <w:rsid w:val="00233306"/>
    <w:rsid w:val="00233B7C"/>
    <w:rsid w:val="00233E61"/>
    <w:rsid w:val="00234ED2"/>
    <w:rsid w:val="00234F3D"/>
    <w:rsid w:val="002350CF"/>
    <w:rsid w:val="00236271"/>
    <w:rsid w:val="00236904"/>
    <w:rsid w:val="00236966"/>
    <w:rsid w:val="00237723"/>
    <w:rsid w:val="002401A9"/>
    <w:rsid w:val="00240BAB"/>
    <w:rsid w:val="002419B6"/>
    <w:rsid w:val="00242604"/>
    <w:rsid w:val="002426E8"/>
    <w:rsid w:val="00243DED"/>
    <w:rsid w:val="00244039"/>
    <w:rsid w:val="00245BDA"/>
    <w:rsid w:val="0024601B"/>
    <w:rsid w:val="002470F0"/>
    <w:rsid w:val="002472A1"/>
    <w:rsid w:val="002472BB"/>
    <w:rsid w:val="002472E9"/>
    <w:rsid w:val="00247744"/>
    <w:rsid w:val="00247B1B"/>
    <w:rsid w:val="00250892"/>
    <w:rsid w:val="0025118A"/>
    <w:rsid w:val="00251B76"/>
    <w:rsid w:val="00251EF4"/>
    <w:rsid w:val="00253A8C"/>
    <w:rsid w:val="00254488"/>
    <w:rsid w:val="00254E78"/>
    <w:rsid w:val="00254FE9"/>
    <w:rsid w:val="00256136"/>
    <w:rsid w:val="00257C34"/>
    <w:rsid w:val="002605C5"/>
    <w:rsid w:val="00261636"/>
    <w:rsid w:val="00262E5A"/>
    <w:rsid w:val="002632D8"/>
    <w:rsid w:val="00264287"/>
    <w:rsid w:val="00265628"/>
    <w:rsid w:val="0026718E"/>
    <w:rsid w:val="00267CC1"/>
    <w:rsid w:val="002714AE"/>
    <w:rsid w:val="0027240C"/>
    <w:rsid w:val="00272DFF"/>
    <w:rsid w:val="00273B3C"/>
    <w:rsid w:val="002748AC"/>
    <w:rsid w:val="00274D07"/>
    <w:rsid w:val="00275795"/>
    <w:rsid w:val="00280C18"/>
    <w:rsid w:val="00282313"/>
    <w:rsid w:val="002827C9"/>
    <w:rsid w:val="002835F9"/>
    <w:rsid w:val="002848B5"/>
    <w:rsid w:val="00284C95"/>
    <w:rsid w:val="0028527D"/>
    <w:rsid w:val="002860B9"/>
    <w:rsid w:val="002877C6"/>
    <w:rsid w:val="0028780A"/>
    <w:rsid w:val="0029076F"/>
    <w:rsid w:val="002913A8"/>
    <w:rsid w:val="00291FED"/>
    <w:rsid w:val="00293BB6"/>
    <w:rsid w:val="0029424C"/>
    <w:rsid w:val="00294282"/>
    <w:rsid w:val="00294790"/>
    <w:rsid w:val="002949B9"/>
    <w:rsid w:val="002951C8"/>
    <w:rsid w:val="00295588"/>
    <w:rsid w:val="002966DD"/>
    <w:rsid w:val="0029689B"/>
    <w:rsid w:val="002969CB"/>
    <w:rsid w:val="00297255"/>
    <w:rsid w:val="00297E57"/>
    <w:rsid w:val="002A06D3"/>
    <w:rsid w:val="002A0E95"/>
    <w:rsid w:val="002A118D"/>
    <w:rsid w:val="002A1419"/>
    <w:rsid w:val="002A1E89"/>
    <w:rsid w:val="002A28F1"/>
    <w:rsid w:val="002A37BA"/>
    <w:rsid w:val="002A3C18"/>
    <w:rsid w:val="002A491D"/>
    <w:rsid w:val="002A5299"/>
    <w:rsid w:val="002A64BF"/>
    <w:rsid w:val="002A6CA3"/>
    <w:rsid w:val="002A6ECC"/>
    <w:rsid w:val="002A7295"/>
    <w:rsid w:val="002A7C0E"/>
    <w:rsid w:val="002B010B"/>
    <w:rsid w:val="002B0ED1"/>
    <w:rsid w:val="002B2524"/>
    <w:rsid w:val="002B3410"/>
    <w:rsid w:val="002B3BD1"/>
    <w:rsid w:val="002B4062"/>
    <w:rsid w:val="002B417A"/>
    <w:rsid w:val="002B5F8D"/>
    <w:rsid w:val="002B644D"/>
    <w:rsid w:val="002B6535"/>
    <w:rsid w:val="002B6899"/>
    <w:rsid w:val="002B69CA"/>
    <w:rsid w:val="002C04B9"/>
    <w:rsid w:val="002C0EA2"/>
    <w:rsid w:val="002C0F30"/>
    <w:rsid w:val="002C183B"/>
    <w:rsid w:val="002C1D34"/>
    <w:rsid w:val="002C457D"/>
    <w:rsid w:val="002C48B8"/>
    <w:rsid w:val="002C4D33"/>
    <w:rsid w:val="002C7C89"/>
    <w:rsid w:val="002C7E6E"/>
    <w:rsid w:val="002D0790"/>
    <w:rsid w:val="002D2763"/>
    <w:rsid w:val="002D2A2D"/>
    <w:rsid w:val="002D3638"/>
    <w:rsid w:val="002D3F30"/>
    <w:rsid w:val="002D4107"/>
    <w:rsid w:val="002D43B2"/>
    <w:rsid w:val="002D5C0E"/>
    <w:rsid w:val="002D6EB6"/>
    <w:rsid w:val="002D7026"/>
    <w:rsid w:val="002D71D4"/>
    <w:rsid w:val="002E023A"/>
    <w:rsid w:val="002E0308"/>
    <w:rsid w:val="002E23B2"/>
    <w:rsid w:val="002E292F"/>
    <w:rsid w:val="002E368F"/>
    <w:rsid w:val="002E41D4"/>
    <w:rsid w:val="002E42DF"/>
    <w:rsid w:val="002E4C70"/>
    <w:rsid w:val="002E4E23"/>
    <w:rsid w:val="002E61C2"/>
    <w:rsid w:val="002E7A9D"/>
    <w:rsid w:val="002F2D5F"/>
    <w:rsid w:val="002F387A"/>
    <w:rsid w:val="002F4D4A"/>
    <w:rsid w:val="002F5F5D"/>
    <w:rsid w:val="002F6BA2"/>
    <w:rsid w:val="002F70BA"/>
    <w:rsid w:val="002F71C4"/>
    <w:rsid w:val="003000EF"/>
    <w:rsid w:val="00301B8D"/>
    <w:rsid w:val="00303606"/>
    <w:rsid w:val="003059AA"/>
    <w:rsid w:val="003068D0"/>
    <w:rsid w:val="00306D80"/>
    <w:rsid w:val="00307147"/>
    <w:rsid w:val="003109E4"/>
    <w:rsid w:val="00311646"/>
    <w:rsid w:val="003118B6"/>
    <w:rsid w:val="00312128"/>
    <w:rsid w:val="0031248A"/>
    <w:rsid w:val="00312F15"/>
    <w:rsid w:val="0031393C"/>
    <w:rsid w:val="00317738"/>
    <w:rsid w:val="003201C5"/>
    <w:rsid w:val="00320B06"/>
    <w:rsid w:val="00320B0F"/>
    <w:rsid w:val="003224BD"/>
    <w:rsid w:val="00322BA1"/>
    <w:rsid w:val="003231EC"/>
    <w:rsid w:val="003235AA"/>
    <w:rsid w:val="003235E1"/>
    <w:rsid w:val="003236F2"/>
    <w:rsid w:val="003237F2"/>
    <w:rsid w:val="00323E12"/>
    <w:rsid w:val="0032427B"/>
    <w:rsid w:val="003246CB"/>
    <w:rsid w:val="00324A5B"/>
    <w:rsid w:val="00325792"/>
    <w:rsid w:val="00325808"/>
    <w:rsid w:val="00332A6C"/>
    <w:rsid w:val="003335A2"/>
    <w:rsid w:val="00333DF9"/>
    <w:rsid w:val="003342A8"/>
    <w:rsid w:val="00336E3A"/>
    <w:rsid w:val="00337224"/>
    <w:rsid w:val="003372FB"/>
    <w:rsid w:val="003402E6"/>
    <w:rsid w:val="00340712"/>
    <w:rsid w:val="0034240C"/>
    <w:rsid w:val="00342B33"/>
    <w:rsid w:val="003438AF"/>
    <w:rsid w:val="00343AFC"/>
    <w:rsid w:val="00343F53"/>
    <w:rsid w:val="00344148"/>
    <w:rsid w:val="003453A3"/>
    <w:rsid w:val="00345909"/>
    <w:rsid w:val="00345DA7"/>
    <w:rsid w:val="00345F67"/>
    <w:rsid w:val="00346681"/>
    <w:rsid w:val="00346844"/>
    <w:rsid w:val="003472DA"/>
    <w:rsid w:val="00347736"/>
    <w:rsid w:val="0034794E"/>
    <w:rsid w:val="0035064D"/>
    <w:rsid w:val="00350749"/>
    <w:rsid w:val="00351CF1"/>
    <w:rsid w:val="00351E93"/>
    <w:rsid w:val="00353BB1"/>
    <w:rsid w:val="00353F15"/>
    <w:rsid w:val="0035563F"/>
    <w:rsid w:val="00355A26"/>
    <w:rsid w:val="00357241"/>
    <w:rsid w:val="00361140"/>
    <w:rsid w:val="003614EC"/>
    <w:rsid w:val="00361803"/>
    <w:rsid w:val="003625B5"/>
    <w:rsid w:val="003629AB"/>
    <w:rsid w:val="00363D44"/>
    <w:rsid w:val="003646F4"/>
    <w:rsid w:val="0036487A"/>
    <w:rsid w:val="00366577"/>
    <w:rsid w:val="0037070B"/>
    <w:rsid w:val="00370B9C"/>
    <w:rsid w:val="003716CA"/>
    <w:rsid w:val="00371B1D"/>
    <w:rsid w:val="00371C2C"/>
    <w:rsid w:val="00372026"/>
    <w:rsid w:val="00372AD9"/>
    <w:rsid w:val="00372CA1"/>
    <w:rsid w:val="0037388B"/>
    <w:rsid w:val="00375DDB"/>
    <w:rsid w:val="0037617F"/>
    <w:rsid w:val="003807B1"/>
    <w:rsid w:val="00380F91"/>
    <w:rsid w:val="00381968"/>
    <w:rsid w:val="0038196E"/>
    <w:rsid w:val="00381B8D"/>
    <w:rsid w:val="003823A1"/>
    <w:rsid w:val="00382B0A"/>
    <w:rsid w:val="00382E6D"/>
    <w:rsid w:val="00385426"/>
    <w:rsid w:val="003864D3"/>
    <w:rsid w:val="00386ED3"/>
    <w:rsid w:val="003902D9"/>
    <w:rsid w:val="003903D8"/>
    <w:rsid w:val="00392DA5"/>
    <w:rsid w:val="003937B9"/>
    <w:rsid w:val="00395991"/>
    <w:rsid w:val="00397CBF"/>
    <w:rsid w:val="003A085F"/>
    <w:rsid w:val="003A0D12"/>
    <w:rsid w:val="003A1A0C"/>
    <w:rsid w:val="003A2C34"/>
    <w:rsid w:val="003A3C7C"/>
    <w:rsid w:val="003A49AB"/>
    <w:rsid w:val="003A4BCF"/>
    <w:rsid w:val="003A52DD"/>
    <w:rsid w:val="003A5769"/>
    <w:rsid w:val="003A5977"/>
    <w:rsid w:val="003A681B"/>
    <w:rsid w:val="003A6DEB"/>
    <w:rsid w:val="003A7E5C"/>
    <w:rsid w:val="003B113F"/>
    <w:rsid w:val="003B259D"/>
    <w:rsid w:val="003B2BC7"/>
    <w:rsid w:val="003B4886"/>
    <w:rsid w:val="003B4B10"/>
    <w:rsid w:val="003B5D0D"/>
    <w:rsid w:val="003B7EAB"/>
    <w:rsid w:val="003B7FB3"/>
    <w:rsid w:val="003C010A"/>
    <w:rsid w:val="003C0B82"/>
    <w:rsid w:val="003C1E3F"/>
    <w:rsid w:val="003C25F6"/>
    <w:rsid w:val="003C3015"/>
    <w:rsid w:val="003C36D0"/>
    <w:rsid w:val="003C528F"/>
    <w:rsid w:val="003C5318"/>
    <w:rsid w:val="003C537F"/>
    <w:rsid w:val="003C5BE5"/>
    <w:rsid w:val="003C71B1"/>
    <w:rsid w:val="003C71D7"/>
    <w:rsid w:val="003C79F2"/>
    <w:rsid w:val="003D1567"/>
    <w:rsid w:val="003D2695"/>
    <w:rsid w:val="003D37BE"/>
    <w:rsid w:val="003D3A0A"/>
    <w:rsid w:val="003D3EF8"/>
    <w:rsid w:val="003D4005"/>
    <w:rsid w:val="003D5B11"/>
    <w:rsid w:val="003D6234"/>
    <w:rsid w:val="003D6C94"/>
    <w:rsid w:val="003D6D7B"/>
    <w:rsid w:val="003E0426"/>
    <w:rsid w:val="003E0F77"/>
    <w:rsid w:val="003E1083"/>
    <w:rsid w:val="003E15A0"/>
    <w:rsid w:val="003E25BD"/>
    <w:rsid w:val="003E3AEC"/>
    <w:rsid w:val="003E4C3A"/>
    <w:rsid w:val="003E5E58"/>
    <w:rsid w:val="003E685B"/>
    <w:rsid w:val="003E7187"/>
    <w:rsid w:val="003E7863"/>
    <w:rsid w:val="003E7AD5"/>
    <w:rsid w:val="003E7C40"/>
    <w:rsid w:val="003F0897"/>
    <w:rsid w:val="003F0C2D"/>
    <w:rsid w:val="003F1CE7"/>
    <w:rsid w:val="003F23D8"/>
    <w:rsid w:val="003F2645"/>
    <w:rsid w:val="003F31CC"/>
    <w:rsid w:val="003F39B1"/>
    <w:rsid w:val="003F4408"/>
    <w:rsid w:val="003F646A"/>
    <w:rsid w:val="003F67CD"/>
    <w:rsid w:val="003F6830"/>
    <w:rsid w:val="003F6A81"/>
    <w:rsid w:val="003F723A"/>
    <w:rsid w:val="00401CFC"/>
    <w:rsid w:val="00402119"/>
    <w:rsid w:val="00402DB1"/>
    <w:rsid w:val="00405562"/>
    <w:rsid w:val="004056B8"/>
    <w:rsid w:val="00405C77"/>
    <w:rsid w:val="0040637E"/>
    <w:rsid w:val="00406E53"/>
    <w:rsid w:val="004074A7"/>
    <w:rsid w:val="004100BE"/>
    <w:rsid w:val="004103DE"/>
    <w:rsid w:val="0041139F"/>
    <w:rsid w:val="0041201D"/>
    <w:rsid w:val="00412AB1"/>
    <w:rsid w:val="004142C1"/>
    <w:rsid w:val="004144E5"/>
    <w:rsid w:val="004146BD"/>
    <w:rsid w:val="00416CA5"/>
    <w:rsid w:val="004173E9"/>
    <w:rsid w:val="004174CA"/>
    <w:rsid w:val="00424260"/>
    <w:rsid w:val="00424BF4"/>
    <w:rsid w:val="00426700"/>
    <w:rsid w:val="004268F6"/>
    <w:rsid w:val="00426C5F"/>
    <w:rsid w:val="00426CD8"/>
    <w:rsid w:val="004272C6"/>
    <w:rsid w:val="004303FA"/>
    <w:rsid w:val="0043141E"/>
    <w:rsid w:val="00431F00"/>
    <w:rsid w:val="0043264F"/>
    <w:rsid w:val="00432E63"/>
    <w:rsid w:val="00433267"/>
    <w:rsid w:val="004337CE"/>
    <w:rsid w:val="004348E4"/>
    <w:rsid w:val="00434D5A"/>
    <w:rsid w:val="00434E91"/>
    <w:rsid w:val="00435589"/>
    <w:rsid w:val="00435656"/>
    <w:rsid w:val="00436704"/>
    <w:rsid w:val="00436837"/>
    <w:rsid w:val="004369E9"/>
    <w:rsid w:val="004372E6"/>
    <w:rsid w:val="00437324"/>
    <w:rsid w:val="004375A7"/>
    <w:rsid w:val="0044009D"/>
    <w:rsid w:val="00440302"/>
    <w:rsid w:val="00441DC7"/>
    <w:rsid w:val="0044225B"/>
    <w:rsid w:val="00444508"/>
    <w:rsid w:val="0044530D"/>
    <w:rsid w:val="00446494"/>
    <w:rsid w:val="00451398"/>
    <w:rsid w:val="00452B1E"/>
    <w:rsid w:val="004535EB"/>
    <w:rsid w:val="004551EB"/>
    <w:rsid w:val="00455202"/>
    <w:rsid w:val="0045602C"/>
    <w:rsid w:val="00456059"/>
    <w:rsid w:val="004567B3"/>
    <w:rsid w:val="00456890"/>
    <w:rsid w:val="004607B5"/>
    <w:rsid w:val="00461C5C"/>
    <w:rsid w:val="00461E20"/>
    <w:rsid w:val="00463774"/>
    <w:rsid w:val="00463CE7"/>
    <w:rsid w:val="004642DB"/>
    <w:rsid w:val="0046510E"/>
    <w:rsid w:val="00466804"/>
    <w:rsid w:val="00467779"/>
    <w:rsid w:val="004707ED"/>
    <w:rsid w:val="00470FCF"/>
    <w:rsid w:val="00470FE3"/>
    <w:rsid w:val="00471EF8"/>
    <w:rsid w:val="00473E1B"/>
    <w:rsid w:val="00474DB4"/>
    <w:rsid w:val="00475DF8"/>
    <w:rsid w:val="00475EC3"/>
    <w:rsid w:val="00476B90"/>
    <w:rsid w:val="00477243"/>
    <w:rsid w:val="00480770"/>
    <w:rsid w:val="00480771"/>
    <w:rsid w:val="00481388"/>
    <w:rsid w:val="0048144D"/>
    <w:rsid w:val="004821AB"/>
    <w:rsid w:val="00483C14"/>
    <w:rsid w:val="00484341"/>
    <w:rsid w:val="0048576F"/>
    <w:rsid w:val="00485920"/>
    <w:rsid w:val="00486443"/>
    <w:rsid w:val="00486E67"/>
    <w:rsid w:val="00486E96"/>
    <w:rsid w:val="00487302"/>
    <w:rsid w:val="00491AE3"/>
    <w:rsid w:val="00492881"/>
    <w:rsid w:val="0049389B"/>
    <w:rsid w:val="004943CB"/>
    <w:rsid w:val="00494BBD"/>
    <w:rsid w:val="00496B8E"/>
    <w:rsid w:val="0049715C"/>
    <w:rsid w:val="00497510"/>
    <w:rsid w:val="00497F1E"/>
    <w:rsid w:val="004A05BD"/>
    <w:rsid w:val="004A0A39"/>
    <w:rsid w:val="004A2242"/>
    <w:rsid w:val="004A2525"/>
    <w:rsid w:val="004A3715"/>
    <w:rsid w:val="004A3B69"/>
    <w:rsid w:val="004A3C9E"/>
    <w:rsid w:val="004A502E"/>
    <w:rsid w:val="004A5BF6"/>
    <w:rsid w:val="004A601F"/>
    <w:rsid w:val="004A651B"/>
    <w:rsid w:val="004A6B72"/>
    <w:rsid w:val="004A7302"/>
    <w:rsid w:val="004B029C"/>
    <w:rsid w:val="004B02BA"/>
    <w:rsid w:val="004B13E6"/>
    <w:rsid w:val="004B33EA"/>
    <w:rsid w:val="004B355D"/>
    <w:rsid w:val="004B3C8E"/>
    <w:rsid w:val="004B6528"/>
    <w:rsid w:val="004B77FA"/>
    <w:rsid w:val="004B79D3"/>
    <w:rsid w:val="004C0696"/>
    <w:rsid w:val="004C146B"/>
    <w:rsid w:val="004C1670"/>
    <w:rsid w:val="004C227D"/>
    <w:rsid w:val="004C2576"/>
    <w:rsid w:val="004C2E34"/>
    <w:rsid w:val="004C3D19"/>
    <w:rsid w:val="004C5813"/>
    <w:rsid w:val="004C6296"/>
    <w:rsid w:val="004D0AD6"/>
    <w:rsid w:val="004D28B5"/>
    <w:rsid w:val="004D2ED2"/>
    <w:rsid w:val="004D363A"/>
    <w:rsid w:val="004D5441"/>
    <w:rsid w:val="004D58BE"/>
    <w:rsid w:val="004D6BAC"/>
    <w:rsid w:val="004D73F7"/>
    <w:rsid w:val="004D7E04"/>
    <w:rsid w:val="004D7EA3"/>
    <w:rsid w:val="004E1383"/>
    <w:rsid w:val="004E2A4D"/>
    <w:rsid w:val="004E3165"/>
    <w:rsid w:val="004E3BD8"/>
    <w:rsid w:val="004E4B92"/>
    <w:rsid w:val="004E68E2"/>
    <w:rsid w:val="004E6989"/>
    <w:rsid w:val="004E7917"/>
    <w:rsid w:val="004F007E"/>
    <w:rsid w:val="004F0359"/>
    <w:rsid w:val="004F09BF"/>
    <w:rsid w:val="004F1205"/>
    <w:rsid w:val="004F24BE"/>
    <w:rsid w:val="004F25FF"/>
    <w:rsid w:val="004F2E88"/>
    <w:rsid w:val="004F32BA"/>
    <w:rsid w:val="004F351D"/>
    <w:rsid w:val="004F4928"/>
    <w:rsid w:val="004F4D9B"/>
    <w:rsid w:val="004F5F4C"/>
    <w:rsid w:val="004F7996"/>
    <w:rsid w:val="004F7E65"/>
    <w:rsid w:val="005005E3"/>
    <w:rsid w:val="00500BB9"/>
    <w:rsid w:val="00500BD7"/>
    <w:rsid w:val="00501098"/>
    <w:rsid w:val="00502CF6"/>
    <w:rsid w:val="005037DC"/>
    <w:rsid w:val="00503B3B"/>
    <w:rsid w:val="00504AD0"/>
    <w:rsid w:val="00505BEF"/>
    <w:rsid w:val="0050649F"/>
    <w:rsid w:val="00513FA0"/>
    <w:rsid w:val="00515CF3"/>
    <w:rsid w:val="00516E03"/>
    <w:rsid w:val="00517C49"/>
    <w:rsid w:val="00517DB1"/>
    <w:rsid w:val="00520295"/>
    <w:rsid w:val="005214A6"/>
    <w:rsid w:val="00521713"/>
    <w:rsid w:val="00522135"/>
    <w:rsid w:val="00522B65"/>
    <w:rsid w:val="00523101"/>
    <w:rsid w:val="005233B4"/>
    <w:rsid w:val="00525061"/>
    <w:rsid w:val="00527070"/>
    <w:rsid w:val="0052739A"/>
    <w:rsid w:val="0052798E"/>
    <w:rsid w:val="00530009"/>
    <w:rsid w:val="0053048A"/>
    <w:rsid w:val="00531862"/>
    <w:rsid w:val="00531B00"/>
    <w:rsid w:val="005328E0"/>
    <w:rsid w:val="00533193"/>
    <w:rsid w:val="00533D49"/>
    <w:rsid w:val="005349BA"/>
    <w:rsid w:val="00534CB6"/>
    <w:rsid w:val="00534FE2"/>
    <w:rsid w:val="00535498"/>
    <w:rsid w:val="00536088"/>
    <w:rsid w:val="00536B5D"/>
    <w:rsid w:val="00540992"/>
    <w:rsid w:val="00540BF4"/>
    <w:rsid w:val="00541D33"/>
    <w:rsid w:val="0054216C"/>
    <w:rsid w:val="0054240E"/>
    <w:rsid w:val="005433AD"/>
    <w:rsid w:val="005443DB"/>
    <w:rsid w:val="00544525"/>
    <w:rsid w:val="00544A24"/>
    <w:rsid w:val="0054577B"/>
    <w:rsid w:val="005477DE"/>
    <w:rsid w:val="00547C1B"/>
    <w:rsid w:val="00547F63"/>
    <w:rsid w:val="005507BC"/>
    <w:rsid w:val="005527A2"/>
    <w:rsid w:val="00552BE3"/>
    <w:rsid w:val="00553F7A"/>
    <w:rsid w:val="0055487B"/>
    <w:rsid w:val="00554908"/>
    <w:rsid w:val="00554FED"/>
    <w:rsid w:val="00555D83"/>
    <w:rsid w:val="00556645"/>
    <w:rsid w:val="00556B77"/>
    <w:rsid w:val="00556D70"/>
    <w:rsid w:val="00556D7B"/>
    <w:rsid w:val="00557748"/>
    <w:rsid w:val="00560242"/>
    <w:rsid w:val="005608E4"/>
    <w:rsid w:val="00561037"/>
    <w:rsid w:val="00561412"/>
    <w:rsid w:val="005622ED"/>
    <w:rsid w:val="00562C0B"/>
    <w:rsid w:val="0056477D"/>
    <w:rsid w:val="00564F63"/>
    <w:rsid w:val="00565B01"/>
    <w:rsid w:val="005666D8"/>
    <w:rsid w:val="00566BC5"/>
    <w:rsid w:val="0056725E"/>
    <w:rsid w:val="005679FD"/>
    <w:rsid w:val="00567A16"/>
    <w:rsid w:val="00567E05"/>
    <w:rsid w:val="0057053A"/>
    <w:rsid w:val="00570A2C"/>
    <w:rsid w:val="00570FDC"/>
    <w:rsid w:val="005721FE"/>
    <w:rsid w:val="00573314"/>
    <w:rsid w:val="00575B97"/>
    <w:rsid w:val="00576C30"/>
    <w:rsid w:val="0057722D"/>
    <w:rsid w:val="00577620"/>
    <w:rsid w:val="00577D54"/>
    <w:rsid w:val="005812E6"/>
    <w:rsid w:val="00582922"/>
    <w:rsid w:val="00582FEC"/>
    <w:rsid w:val="00585EAA"/>
    <w:rsid w:val="00586454"/>
    <w:rsid w:val="00586DDF"/>
    <w:rsid w:val="00586DE4"/>
    <w:rsid w:val="005873C8"/>
    <w:rsid w:val="00591557"/>
    <w:rsid w:val="00591F19"/>
    <w:rsid w:val="0059226E"/>
    <w:rsid w:val="0059274A"/>
    <w:rsid w:val="00592EDE"/>
    <w:rsid w:val="00593649"/>
    <w:rsid w:val="00595823"/>
    <w:rsid w:val="00595E2D"/>
    <w:rsid w:val="00596780"/>
    <w:rsid w:val="00597C08"/>
    <w:rsid w:val="005A028B"/>
    <w:rsid w:val="005A0524"/>
    <w:rsid w:val="005A1ED5"/>
    <w:rsid w:val="005A2AE9"/>
    <w:rsid w:val="005A3280"/>
    <w:rsid w:val="005A459C"/>
    <w:rsid w:val="005A62A4"/>
    <w:rsid w:val="005B0126"/>
    <w:rsid w:val="005B0140"/>
    <w:rsid w:val="005B034E"/>
    <w:rsid w:val="005B047B"/>
    <w:rsid w:val="005B068B"/>
    <w:rsid w:val="005B1056"/>
    <w:rsid w:val="005B1756"/>
    <w:rsid w:val="005B18ED"/>
    <w:rsid w:val="005B1F27"/>
    <w:rsid w:val="005B257E"/>
    <w:rsid w:val="005B2A11"/>
    <w:rsid w:val="005B3751"/>
    <w:rsid w:val="005B3B9B"/>
    <w:rsid w:val="005B3BF0"/>
    <w:rsid w:val="005B4642"/>
    <w:rsid w:val="005B5280"/>
    <w:rsid w:val="005B5FFC"/>
    <w:rsid w:val="005B6263"/>
    <w:rsid w:val="005B72C9"/>
    <w:rsid w:val="005C1BEF"/>
    <w:rsid w:val="005C2285"/>
    <w:rsid w:val="005C239E"/>
    <w:rsid w:val="005C2ADA"/>
    <w:rsid w:val="005C4271"/>
    <w:rsid w:val="005C43E0"/>
    <w:rsid w:val="005C6937"/>
    <w:rsid w:val="005C7863"/>
    <w:rsid w:val="005D0C6B"/>
    <w:rsid w:val="005D12C9"/>
    <w:rsid w:val="005D1627"/>
    <w:rsid w:val="005D196C"/>
    <w:rsid w:val="005D263B"/>
    <w:rsid w:val="005D5FD3"/>
    <w:rsid w:val="005D6B65"/>
    <w:rsid w:val="005D766B"/>
    <w:rsid w:val="005D7A01"/>
    <w:rsid w:val="005E0773"/>
    <w:rsid w:val="005E092B"/>
    <w:rsid w:val="005E1A04"/>
    <w:rsid w:val="005E250B"/>
    <w:rsid w:val="005E2BA1"/>
    <w:rsid w:val="005E4D0D"/>
    <w:rsid w:val="005E4DF4"/>
    <w:rsid w:val="005E4ED6"/>
    <w:rsid w:val="005E70E1"/>
    <w:rsid w:val="005F18F0"/>
    <w:rsid w:val="005F2160"/>
    <w:rsid w:val="005F24D7"/>
    <w:rsid w:val="005F27BE"/>
    <w:rsid w:val="005F3FAC"/>
    <w:rsid w:val="005F4059"/>
    <w:rsid w:val="005F41F2"/>
    <w:rsid w:val="005F623B"/>
    <w:rsid w:val="005F63CD"/>
    <w:rsid w:val="005F6A53"/>
    <w:rsid w:val="005F6CD9"/>
    <w:rsid w:val="005F6DF5"/>
    <w:rsid w:val="005F7920"/>
    <w:rsid w:val="005FAB71"/>
    <w:rsid w:val="0060413C"/>
    <w:rsid w:val="00605E7D"/>
    <w:rsid w:val="00605FD1"/>
    <w:rsid w:val="006063D5"/>
    <w:rsid w:val="006079E5"/>
    <w:rsid w:val="006109DD"/>
    <w:rsid w:val="00610E66"/>
    <w:rsid w:val="00611D7A"/>
    <w:rsid w:val="00611F74"/>
    <w:rsid w:val="00612062"/>
    <w:rsid w:val="006129FA"/>
    <w:rsid w:val="00612DDB"/>
    <w:rsid w:val="00614A85"/>
    <w:rsid w:val="00615A68"/>
    <w:rsid w:val="00615D04"/>
    <w:rsid w:val="00621165"/>
    <w:rsid w:val="00621729"/>
    <w:rsid w:val="00621B3D"/>
    <w:rsid w:val="00622350"/>
    <w:rsid w:val="0062346F"/>
    <w:rsid w:val="00624E45"/>
    <w:rsid w:val="00624ECD"/>
    <w:rsid w:val="0062523B"/>
    <w:rsid w:val="0062528F"/>
    <w:rsid w:val="0062541C"/>
    <w:rsid w:val="00626594"/>
    <w:rsid w:val="00626826"/>
    <w:rsid w:val="00626A04"/>
    <w:rsid w:val="006309AF"/>
    <w:rsid w:val="00631042"/>
    <w:rsid w:val="0063189E"/>
    <w:rsid w:val="00631BBA"/>
    <w:rsid w:val="00632BA0"/>
    <w:rsid w:val="00633B9C"/>
    <w:rsid w:val="006340A0"/>
    <w:rsid w:val="00634B9A"/>
    <w:rsid w:val="006361BF"/>
    <w:rsid w:val="006367F8"/>
    <w:rsid w:val="00637861"/>
    <w:rsid w:val="00640430"/>
    <w:rsid w:val="006411E7"/>
    <w:rsid w:val="00641533"/>
    <w:rsid w:val="00641B0E"/>
    <w:rsid w:val="00641B1E"/>
    <w:rsid w:val="00642009"/>
    <w:rsid w:val="00642E9B"/>
    <w:rsid w:val="00643D96"/>
    <w:rsid w:val="00643EE2"/>
    <w:rsid w:val="006455DE"/>
    <w:rsid w:val="00646118"/>
    <w:rsid w:val="00646592"/>
    <w:rsid w:val="00646609"/>
    <w:rsid w:val="006467CB"/>
    <w:rsid w:val="006468BF"/>
    <w:rsid w:val="0064751B"/>
    <w:rsid w:val="00651CF1"/>
    <w:rsid w:val="0065235E"/>
    <w:rsid w:val="00652E3B"/>
    <w:rsid w:val="0065427D"/>
    <w:rsid w:val="00654728"/>
    <w:rsid w:val="006565DE"/>
    <w:rsid w:val="00656FED"/>
    <w:rsid w:val="00657652"/>
    <w:rsid w:val="0065771E"/>
    <w:rsid w:val="00657BAA"/>
    <w:rsid w:val="00661479"/>
    <w:rsid w:val="006615A1"/>
    <w:rsid w:val="00662348"/>
    <w:rsid w:val="0066260B"/>
    <w:rsid w:val="00663841"/>
    <w:rsid w:val="006639FA"/>
    <w:rsid w:val="00663A39"/>
    <w:rsid w:val="00664B8C"/>
    <w:rsid w:val="00665369"/>
    <w:rsid w:val="00665F76"/>
    <w:rsid w:val="0066656B"/>
    <w:rsid w:val="0066681A"/>
    <w:rsid w:val="00667E90"/>
    <w:rsid w:val="00670B2C"/>
    <w:rsid w:val="006723B3"/>
    <w:rsid w:val="00672B98"/>
    <w:rsid w:val="00674A98"/>
    <w:rsid w:val="00676727"/>
    <w:rsid w:val="00677514"/>
    <w:rsid w:val="0067775F"/>
    <w:rsid w:val="00677897"/>
    <w:rsid w:val="00677FE6"/>
    <w:rsid w:val="00680733"/>
    <w:rsid w:val="00681E76"/>
    <w:rsid w:val="006827C8"/>
    <w:rsid w:val="00684547"/>
    <w:rsid w:val="0068467D"/>
    <w:rsid w:val="00684F22"/>
    <w:rsid w:val="00685F24"/>
    <w:rsid w:val="00690928"/>
    <w:rsid w:val="00690CED"/>
    <w:rsid w:val="0069156F"/>
    <w:rsid w:val="00693F01"/>
    <w:rsid w:val="00695EBB"/>
    <w:rsid w:val="00695F02"/>
    <w:rsid w:val="00696E4C"/>
    <w:rsid w:val="00696F72"/>
    <w:rsid w:val="00697826"/>
    <w:rsid w:val="006979A5"/>
    <w:rsid w:val="006A08F5"/>
    <w:rsid w:val="006A1C77"/>
    <w:rsid w:val="006A1D98"/>
    <w:rsid w:val="006A2973"/>
    <w:rsid w:val="006A3FD3"/>
    <w:rsid w:val="006A619C"/>
    <w:rsid w:val="006A635C"/>
    <w:rsid w:val="006A6CDC"/>
    <w:rsid w:val="006A6EEF"/>
    <w:rsid w:val="006B0A50"/>
    <w:rsid w:val="006B1336"/>
    <w:rsid w:val="006B1B98"/>
    <w:rsid w:val="006B1C4F"/>
    <w:rsid w:val="006B1DAB"/>
    <w:rsid w:val="006B27EF"/>
    <w:rsid w:val="006B531E"/>
    <w:rsid w:val="006B5F2D"/>
    <w:rsid w:val="006B66CE"/>
    <w:rsid w:val="006C1E78"/>
    <w:rsid w:val="006C1EDB"/>
    <w:rsid w:val="006C2744"/>
    <w:rsid w:val="006C28A3"/>
    <w:rsid w:val="006C293D"/>
    <w:rsid w:val="006C2F95"/>
    <w:rsid w:val="006C3DEA"/>
    <w:rsid w:val="006C4A2A"/>
    <w:rsid w:val="006C5184"/>
    <w:rsid w:val="006D01BB"/>
    <w:rsid w:val="006D1571"/>
    <w:rsid w:val="006D23A5"/>
    <w:rsid w:val="006D3CEE"/>
    <w:rsid w:val="006D605B"/>
    <w:rsid w:val="006D7AB0"/>
    <w:rsid w:val="006D7D0C"/>
    <w:rsid w:val="006E1492"/>
    <w:rsid w:val="006E19C8"/>
    <w:rsid w:val="006E2210"/>
    <w:rsid w:val="006E2642"/>
    <w:rsid w:val="006E2F37"/>
    <w:rsid w:val="006E3C6B"/>
    <w:rsid w:val="006E3FCE"/>
    <w:rsid w:val="006E5DD3"/>
    <w:rsid w:val="006E64D9"/>
    <w:rsid w:val="006E7488"/>
    <w:rsid w:val="006F0258"/>
    <w:rsid w:val="006F06DF"/>
    <w:rsid w:val="006F22F1"/>
    <w:rsid w:val="006F2A42"/>
    <w:rsid w:val="006F3119"/>
    <w:rsid w:val="006F33AD"/>
    <w:rsid w:val="006F3429"/>
    <w:rsid w:val="006F49AD"/>
    <w:rsid w:val="006F4B71"/>
    <w:rsid w:val="006F6584"/>
    <w:rsid w:val="006F6602"/>
    <w:rsid w:val="006F7240"/>
    <w:rsid w:val="007004BB"/>
    <w:rsid w:val="00700DA7"/>
    <w:rsid w:val="00700FFD"/>
    <w:rsid w:val="007014CA"/>
    <w:rsid w:val="00702806"/>
    <w:rsid w:val="0070292A"/>
    <w:rsid w:val="007043D5"/>
    <w:rsid w:val="007044C1"/>
    <w:rsid w:val="00704512"/>
    <w:rsid w:val="00706280"/>
    <w:rsid w:val="0070654E"/>
    <w:rsid w:val="00706F77"/>
    <w:rsid w:val="0070757C"/>
    <w:rsid w:val="00707D73"/>
    <w:rsid w:val="007101FE"/>
    <w:rsid w:val="0071031B"/>
    <w:rsid w:val="0071098E"/>
    <w:rsid w:val="00711990"/>
    <w:rsid w:val="0071261B"/>
    <w:rsid w:val="007136B1"/>
    <w:rsid w:val="00713E82"/>
    <w:rsid w:val="007148C0"/>
    <w:rsid w:val="007151A5"/>
    <w:rsid w:val="00715473"/>
    <w:rsid w:val="00715E19"/>
    <w:rsid w:val="007165F3"/>
    <w:rsid w:val="00717870"/>
    <w:rsid w:val="00717A08"/>
    <w:rsid w:val="00717B27"/>
    <w:rsid w:val="00721438"/>
    <w:rsid w:val="00721F14"/>
    <w:rsid w:val="00723850"/>
    <w:rsid w:val="007263D0"/>
    <w:rsid w:val="00726A3B"/>
    <w:rsid w:val="00727BAE"/>
    <w:rsid w:val="007311B4"/>
    <w:rsid w:val="007315E4"/>
    <w:rsid w:val="007320CA"/>
    <w:rsid w:val="007320F0"/>
    <w:rsid w:val="007325D5"/>
    <w:rsid w:val="00732647"/>
    <w:rsid w:val="007347B7"/>
    <w:rsid w:val="00736558"/>
    <w:rsid w:val="00736945"/>
    <w:rsid w:val="0073701C"/>
    <w:rsid w:val="007372D7"/>
    <w:rsid w:val="00737753"/>
    <w:rsid w:val="007379AF"/>
    <w:rsid w:val="00741F08"/>
    <w:rsid w:val="00742BE9"/>
    <w:rsid w:val="007430F7"/>
    <w:rsid w:val="0074517F"/>
    <w:rsid w:val="007465DA"/>
    <w:rsid w:val="007472C1"/>
    <w:rsid w:val="00747B16"/>
    <w:rsid w:val="00750B2A"/>
    <w:rsid w:val="0075183A"/>
    <w:rsid w:val="00751864"/>
    <w:rsid w:val="00754F6A"/>
    <w:rsid w:val="007550A8"/>
    <w:rsid w:val="00756CCE"/>
    <w:rsid w:val="007570F5"/>
    <w:rsid w:val="0076035A"/>
    <w:rsid w:val="00761F11"/>
    <w:rsid w:val="00762AC5"/>
    <w:rsid w:val="007635D5"/>
    <w:rsid w:val="0076546F"/>
    <w:rsid w:val="00766056"/>
    <w:rsid w:val="00766224"/>
    <w:rsid w:val="00767237"/>
    <w:rsid w:val="00767B33"/>
    <w:rsid w:val="00767F43"/>
    <w:rsid w:val="00770A8E"/>
    <w:rsid w:val="00774113"/>
    <w:rsid w:val="007752DC"/>
    <w:rsid w:val="00776A89"/>
    <w:rsid w:val="007770A5"/>
    <w:rsid w:val="00777795"/>
    <w:rsid w:val="00777A32"/>
    <w:rsid w:val="00777BFF"/>
    <w:rsid w:val="00782038"/>
    <w:rsid w:val="00783FD1"/>
    <w:rsid w:val="007842EC"/>
    <w:rsid w:val="007845BA"/>
    <w:rsid w:val="007856C1"/>
    <w:rsid w:val="00785B60"/>
    <w:rsid w:val="007863CA"/>
    <w:rsid w:val="007863EE"/>
    <w:rsid w:val="007871C5"/>
    <w:rsid w:val="00791084"/>
    <w:rsid w:val="00791C86"/>
    <w:rsid w:val="007920B4"/>
    <w:rsid w:val="007952BC"/>
    <w:rsid w:val="0079536A"/>
    <w:rsid w:val="00795A57"/>
    <w:rsid w:val="007961FD"/>
    <w:rsid w:val="00796BF0"/>
    <w:rsid w:val="007A0128"/>
    <w:rsid w:val="007A0284"/>
    <w:rsid w:val="007A0E65"/>
    <w:rsid w:val="007A1161"/>
    <w:rsid w:val="007A1A97"/>
    <w:rsid w:val="007A1AD5"/>
    <w:rsid w:val="007A2DD3"/>
    <w:rsid w:val="007A30E3"/>
    <w:rsid w:val="007A3FDE"/>
    <w:rsid w:val="007A4B1F"/>
    <w:rsid w:val="007A4B46"/>
    <w:rsid w:val="007A52AD"/>
    <w:rsid w:val="007A5A1D"/>
    <w:rsid w:val="007A60A7"/>
    <w:rsid w:val="007A671B"/>
    <w:rsid w:val="007A76A7"/>
    <w:rsid w:val="007B23C1"/>
    <w:rsid w:val="007B30C7"/>
    <w:rsid w:val="007B34A9"/>
    <w:rsid w:val="007B5027"/>
    <w:rsid w:val="007B627E"/>
    <w:rsid w:val="007B646B"/>
    <w:rsid w:val="007B69F4"/>
    <w:rsid w:val="007B6DA4"/>
    <w:rsid w:val="007B7342"/>
    <w:rsid w:val="007C16EA"/>
    <w:rsid w:val="007C219C"/>
    <w:rsid w:val="007C233D"/>
    <w:rsid w:val="007C3996"/>
    <w:rsid w:val="007C3A85"/>
    <w:rsid w:val="007C3AC0"/>
    <w:rsid w:val="007C3E8A"/>
    <w:rsid w:val="007C3EAD"/>
    <w:rsid w:val="007C41CC"/>
    <w:rsid w:val="007C437E"/>
    <w:rsid w:val="007C48AE"/>
    <w:rsid w:val="007C58FF"/>
    <w:rsid w:val="007C6104"/>
    <w:rsid w:val="007D13DC"/>
    <w:rsid w:val="007D1EF6"/>
    <w:rsid w:val="007D2557"/>
    <w:rsid w:val="007D26A6"/>
    <w:rsid w:val="007D3408"/>
    <w:rsid w:val="007D3BAE"/>
    <w:rsid w:val="007D6ACC"/>
    <w:rsid w:val="007D6F5D"/>
    <w:rsid w:val="007D6FC2"/>
    <w:rsid w:val="007D6FFC"/>
    <w:rsid w:val="007D7E0A"/>
    <w:rsid w:val="007E1353"/>
    <w:rsid w:val="007E199F"/>
    <w:rsid w:val="007E258F"/>
    <w:rsid w:val="007E2691"/>
    <w:rsid w:val="007E3758"/>
    <w:rsid w:val="007E6941"/>
    <w:rsid w:val="007E69ED"/>
    <w:rsid w:val="007E6CD9"/>
    <w:rsid w:val="007E6E5D"/>
    <w:rsid w:val="007E7BC0"/>
    <w:rsid w:val="007F139E"/>
    <w:rsid w:val="007F1B16"/>
    <w:rsid w:val="007F1BC6"/>
    <w:rsid w:val="007F1DB6"/>
    <w:rsid w:val="007F2385"/>
    <w:rsid w:val="007F241D"/>
    <w:rsid w:val="007F2F29"/>
    <w:rsid w:val="007F3148"/>
    <w:rsid w:val="007F3B22"/>
    <w:rsid w:val="007F55D0"/>
    <w:rsid w:val="007F6C60"/>
    <w:rsid w:val="007F72C7"/>
    <w:rsid w:val="007F7908"/>
    <w:rsid w:val="007F7FCE"/>
    <w:rsid w:val="00800AF8"/>
    <w:rsid w:val="00800D7E"/>
    <w:rsid w:val="0080414C"/>
    <w:rsid w:val="008051C0"/>
    <w:rsid w:val="0080539E"/>
    <w:rsid w:val="008064CD"/>
    <w:rsid w:val="00806767"/>
    <w:rsid w:val="00807B77"/>
    <w:rsid w:val="00810C28"/>
    <w:rsid w:val="0081155F"/>
    <w:rsid w:val="00811FC6"/>
    <w:rsid w:val="00812257"/>
    <w:rsid w:val="008126B5"/>
    <w:rsid w:val="008141E8"/>
    <w:rsid w:val="00814429"/>
    <w:rsid w:val="00814617"/>
    <w:rsid w:val="0081523E"/>
    <w:rsid w:val="00815452"/>
    <w:rsid w:val="00815785"/>
    <w:rsid w:val="0081600E"/>
    <w:rsid w:val="0081637E"/>
    <w:rsid w:val="0081725E"/>
    <w:rsid w:val="0081783A"/>
    <w:rsid w:val="008178DA"/>
    <w:rsid w:val="00821684"/>
    <w:rsid w:val="008216A3"/>
    <w:rsid w:val="00822900"/>
    <w:rsid w:val="00823C65"/>
    <w:rsid w:val="008252E7"/>
    <w:rsid w:val="0082608F"/>
    <w:rsid w:val="00827A47"/>
    <w:rsid w:val="00827DB5"/>
    <w:rsid w:val="00830AEC"/>
    <w:rsid w:val="00830AF1"/>
    <w:rsid w:val="00831D6C"/>
    <w:rsid w:val="00832AD0"/>
    <w:rsid w:val="008344FB"/>
    <w:rsid w:val="008346EA"/>
    <w:rsid w:val="008348C5"/>
    <w:rsid w:val="0083517C"/>
    <w:rsid w:val="00836535"/>
    <w:rsid w:val="00837D29"/>
    <w:rsid w:val="008402B9"/>
    <w:rsid w:val="008439C3"/>
    <w:rsid w:val="008440B2"/>
    <w:rsid w:val="00844F52"/>
    <w:rsid w:val="0084550E"/>
    <w:rsid w:val="00845B45"/>
    <w:rsid w:val="008460EC"/>
    <w:rsid w:val="00847E5C"/>
    <w:rsid w:val="008516B4"/>
    <w:rsid w:val="00851C25"/>
    <w:rsid w:val="00851F50"/>
    <w:rsid w:val="00851FAE"/>
    <w:rsid w:val="008521DC"/>
    <w:rsid w:val="008530ED"/>
    <w:rsid w:val="00853110"/>
    <w:rsid w:val="00853E96"/>
    <w:rsid w:val="008557F6"/>
    <w:rsid w:val="00855F49"/>
    <w:rsid w:val="00857CBD"/>
    <w:rsid w:val="00860C88"/>
    <w:rsid w:val="00860D09"/>
    <w:rsid w:val="008618F6"/>
    <w:rsid w:val="0086292A"/>
    <w:rsid w:val="008639FE"/>
    <w:rsid w:val="008641A5"/>
    <w:rsid w:val="00864336"/>
    <w:rsid w:val="0086476E"/>
    <w:rsid w:val="00864CC1"/>
    <w:rsid w:val="00865403"/>
    <w:rsid w:val="00865C71"/>
    <w:rsid w:val="0086636D"/>
    <w:rsid w:val="00866DE3"/>
    <w:rsid w:val="008704AA"/>
    <w:rsid w:val="0087094C"/>
    <w:rsid w:val="00870EE6"/>
    <w:rsid w:val="00871C3D"/>
    <w:rsid w:val="00871ECF"/>
    <w:rsid w:val="008722B4"/>
    <w:rsid w:val="00872E2D"/>
    <w:rsid w:val="00874168"/>
    <w:rsid w:val="0087481C"/>
    <w:rsid w:val="0087565B"/>
    <w:rsid w:val="00877732"/>
    <w:rsid w:val="00877F0A"/>
    <w:rsid w:val="008826BA"/>
    <w:rsid w:val="0088304D"/>
    <w:rsid w:val="008852DC"/>
    <w:rsid w:val="0088604C"/>
    <w:rsid w:val="0088713F"/>
    <w:rsid w:val="0088748B"/>
    <w:rsid w:val="008876B7"/>
    <w:rsid w:val="0089111F"/>
    <w:rsid w:val="00892889"/>
    <w:rsid w:val="00892928"/>
    <w:rsid w:val="00892D43"/>
    <w:rsid w:val="00893143"/>
    <w:rsid w:val="00893D88"/>
    <w:rsid w:val="00893F88"/>
    <w:rsid w:val="00896B72"/>
    <w:rsid w:val="00896BF8"/>
    <w:rsid w:val="00896C26"/>
    <w:rsid w:val="008A0D8D"/>
    <w:rsid w:val="008A0E2F"/>
    <w:rsid w:val="008A18FE"/>
    <w:rsid w:val="008A2850"/>
    <w:rsid w:val="008A28F1"/>
    <w:rsid w:val="008A300F"/>
    <w:rsid w:val="008A313C"/>
    <w:rsid w:val="008A567A"/>
    <w:rsid w:val="008A622F"/>
    <w:rsid w:val="008A6853"/>
    <w:rsid w:val="008A7CC8"/>
    <w:rsid w:val="008B2480"/>
    <w:rsid w:val="008B3382"/>
    <w:rsid w:val="008B355A"/>
    <w:rsid w:val="008B3754"/>
    <w:rsid w:val="008B4C2E"/>
    <w:rsid w:val="008B4C48"/>
    <w:rsid w:val="008B5640"/>
    <w:rsid w:val="008B6784"/>
    <w:rsid w:val="008C1F35"/>
    <w:rsid w:val="008C333D"/>
    <w:rsid w:val="008C459F"/>
    <w:rsid w:val="008C47AF"/>
    <w:rsid w:val="008C4D17"/>
    <w:rsid w:val="008C6149"/>
    <w:rsid w:val="008C6695"/>
    <w:rsid w:val="008C67AE"/>
    <w:rsid w:val="008C7876"/>
    <w:rsid w:val="008C7BC7"/>
    <w:rsid w:val="008D089E"/>
    <w:rsid w:val="008D1C41"/>
    <w:rsid w:val="008D3431"/>
    <w:rsid w:val="008D431F"/>
    <w:rsid w:val="008D51D3"/>
    <w:rsid w:val="008D58E7"/>
    <w:rsid w:val="008E33DC"/>
    <w:rsid w:val="008E3A0F"/>
    <w:rsid w:val="008E3FF1"/>
    <w:rsid w:val="008E527F"/>
    <w:rsid w:val="008E658C"/>
    <w:rsid w:val="008E6A91"/>
    <w:rsid w:val="008E708F"/>
    <w:rsid w:val="008E7E4D"/>
    <w:rsid w:val="008F08EC"/>
    <w:rsid w:val="008F13D9"/>
    <w:rsid w:val="008F159E"/>
    <w:rsid w:val="008F18FB"/>
    <w:rsid w:val="008F31D4"/>
    <w:rsid w:val="008F4717"/>
    <w:rsid w:val="008F6756"/>
    <w:rsid w:val="008F733A"/>
    <w:rsid w:val="008F7FBA"/>
    <w:rsid w:val="00900B43"/>
    <w:rsid w:val="00900E00"/>
    <w:rsid w:val="009015AC"/>
    <w:rsid w:val="00901DA3"/>
    <w:rsid w:val="00902016"/>
    <w:rsid w:val="00902D53"/>
    <w:rsid w:val="00904AE6"/>
    <w:rsid w:val="00904D51"/>
    <w:rsid w:val="009058BF"/>
    <w:rsid w:val="0090623A"/>
    <w:rsid w:val="00906644"/>
    <w:rsid w:val="009078C2"/>
    <w:rsid w:val="00907BFA"/>
    <w:rsid w:val="00910510"/>
    <w:rsid w:val="00911ABA"/>
    <w:rsid w:val="00914222"/>
    <w:rsid w:val="00914301"/>
    <w:rsid w:val="00914D70"/>
    <w:rsid w:val="00914F24"/>
    <w:rsid w:val="00915113"/>
    <w:rsid w:val="009159A2"/>
    <w:rsid w:val="0091681D"/>
    <w:rsid w:val="0091684D"/>
    <w:rsid w:val="00917169"/>
    <w:rsid w:val="009176F2"/>
    <w:rsid w:val="00920D2B"/>
    <w:rsid w:val="009222A7"/>
    <w:rsid w:val="0092322C"/>
    <w:rsid w:val="00923C35"/>
    <w:rsid w:val="00924257"/>
    <w:rsid w:val="00924E49"/>
    <w:rsid w:val="009256E8"/>
    <w:rsid w:val="00925CF6"/>
    <w:rsid w:val="00925D96"/>
    <w:rsid w:val="00927A46"/>
    <w:rsid w:val="009304AB"/>
    <w:rsid w:val="0093200C"/>
    <w:rsid w:val="00932AE2"/>
    <w:rsid w:val="00932B92"/>
    <w:rsid w:val="009356A1"/>
    <w:rsid w:val="0093591D"/>
    <w:rsid w:val="00935C5F"/>
    <w:rsid w:val="009400A4"/>
    <w:rsid w:val="00940FA6"/>
    <w:rsid w:val="0094212E"/>
    <w:rsid w:val="009436FD"/>
    <w:rsid w:val="00943A04"/>
    <w:rsid w:val="00944C7C"/>
    <w:rsid w:val="00944EB6"/>
    <w:rsid w:val="00945AA3"/>
    <w:rsid w:val="00946CEC"/>
    <w:rsid w:val="0095042D"/>
    <w:rsid w:val="00951D77"/>
    <w:rsid w:val="009521F5"/>
    <w:rsid w:val="009522CD"/>
    <w:rsid w:val="0095277F"/>
    <w:rsid w:val="00952911"/>
    <w:rsid w:val="00952DF5"/>
    <w:rsid w:val="009536E0"/>
    <w:rsid w:val="009547ED"/>
    <w:rsid w:val="00955670"/>
    <w:rsid w:val="00960B0C"/>
    <w:rsid w:val="00961FD3"/>
    <w:rsid w:val="00962AEA"/>
    <w:rsid w:val="00962CEC"/>
    <w:rsid w:val="009640AA"/>
    <w:rsid w:val="00964C37"/>
    <w:rsid w:val="0096537F"/>
    <w:rsid w:val="00965F01"/>
    <w:rsid w:val="0096609D"/>
    <w:rsid w:val="00966F5D"/>
    <w:rsid w:val="0096714A"/>
    <w:rsid w:val="00967A08"/>
    <w:rsid w:val="00967D7D"/>
    <w:rsid w:val="00970287"/>
    <w:rsid w:val="009713EE"/>
    <w:rsid w:val="00972691"/>
    <w:rsid w:val="00973EE7"/>
    <w:rsid w:val="00974677"/>
    <w:rsid w:val="00974AD1"/>
    <w:rsid w:val="00976D78"/>
    <w:rsid w:val="00977A53"/>
    <w:rsid w:val="009800DF"/>
    <w:rsid w:val="00982984"/>
    <w:rsid w:val="00982C64"/>
    <w:rsid w:val="00983500"/>
    <w:rsid w:val="00983CE9"/>
    <w:rsid w:val="009851E7"/>
    <w:rsid w:val="0098521D"/>
    <w:rsid w:val="009859B0"/>
    <w:rsid w:val="009900E1"/>
    <w:rsid w:val="009932BC"/>
    <w:rsid w:val="00993961"/>
    <w:rsid w:val="0099429A"/>
    <w:rsid w:val="009947E5"/>
    <w:rsid w:val="009950C9"/>
    <w:rsid w:val="00996A8B"/>
    <w:rsid w:val="0099717B"/>
    <w:rsid w:val="009971AB"/>
    <w:rsid w:val="009973A2"/>
    <w:rsid w:val="00997833"/>
    <w:rsid w:val="009A1B13"/>
    <w:rsid w:val="009A1DEC"/>
    <w:rsid w:val="009A20E4"/>
    <w:rsid w:val="009A2339"/>
    <w:rsid w:val="009A3001"/>
    <w:rsid w:val="009A3803"/>
    <w:rsid w:val="009A4E15"/>
    <w:rsid w:val="009A529F"/>
    <w:rsid w:val="009A58C5"/>
    <w:rsid w:val="009A60A2"/>
    <w:rsid w:val="009A649F"/>
    <w:rsid w:val="009B00CB"/>
    <w:rsid w:val="009B02C8"/>
    <w:rsid w:val="009B0A29"/>
    <w:rsid w:val="009B142C"/>
    <w:rsid w:val="009B1EBC"/>
    <w:rsid w:val="009B2DAA"/>
    <w:rsid w:val="009B3424"/>
    <w:rsid w:val="009B3BD1"/>
    <w:rsid w:val="009B47B8"/>
    <w:rsid w:val="009B48B1"/>
    <w:rsid w:val="009B5189"/>
    <w:rsid w:val="009B5829"/>
    <w:rsid w:val="009B5906"/>
    <w:rsid w:val="009B5F5C"/>
    <w:rsid w:val="009B77F0"/>
    <w:rsid w:val="009B7DBD"/>
    <w:rsid w:val="009B7E64"/>
    <w:rsid w:val="009C0971"/>
    <w:rsid w:val="009C1C50"/>
    <w:rsid w:val="009C284D"/>
    <w:rsid w:val="009C4C5F"/>
    <w:rsid w:val="009C4CB3"/>
    <w:rsid w:val="009C5900"/>
    <w:rsid w:val="009D1228"/>
    <w:rsid w:val="009D1664"/>
    <w:rsid w:val="009D1687"/>
    <w:rsid w:val="009D1CEA"/>
    <w:rsid w:val="009D24B5"/>
    <w:rsid w:val="009D50CE"/>
    <w:rsid w:val="009D549B"/>
    <w:rsid w:val="009D5C44"/>
    <w:rsid w:val="009E14E9"/>
    <w:rsid w:val="009E1744"/>
    <w:rsid w:val="009E20A5"/>
    <w:rsid w:val="009E3ABE"/>
    <w:rsid w:val="009E3D72"/>
    <w:rsid w:val="009E3F4C"/>
    <w:rsid w:val="009E4DCF"/>
    <w:rsid w:val="009E614C"/>
    <w:rsid w:val="009E6431"/>
    <w:rsid w:val="009E6A96"/>
    <w:rsid w:val="009F0CAA"/>
    <w:rsid w:val="009F17C4"/>
    <w:rsid w:val="009F1BE1"/>
    <w:rsid w:val="009F23E0"/>
    <w:rsid w:val="009F2AC3"/>
    <w:rsid w:val="009F3416"/>
    <w:rsid w:val="009F368D"/>
    <w:rsid w:val="009F3823"/>
    <w:rsid w:val="009F3EFC"/>
    <w:rsid w:val="009F4816"/>
    <w:rsid w:val="009F5231"/>
    <w:rsid w:val="009F6EA4"/>
    <w:rsid w:val="009F7042"/>
    <w:rsid w:val="009F7D2F"/>
    <w:rsid w:val="00A004C7"/>
    <w:rsid w:val="00A016C4"/>
    <w:rsid w:val="00A01724"/>
    <w:rsid w:val="00A02592"/>
    <w:rsid w:val="00A02957"/>
    <w:rsid w:val="00A03E28"/>
    <w:rsid w:val="00A0444B"/>
    <w:rsid w:val="00A04731"/>
    <w:rsid w:val="00A06A8C"/>
    <w:rsid w:val="00A103AE"/>
    <w:rsid w:val="00A10801"/>
    <w:rsid w:val="00A12704"/>
    <w:rsid w:val="00A1281F"/>
    <w:rsid w:val="00A12F6E"/>
    <w:rsid w:val="00A13048"/>
    <w:rsid w:val="00A137C5"/>
    <w:rsid w:val="00A14AF9"/>
    <w:rsid w:val="00A15CF4"/>
    <w:rsid w:val="00A1600A"/>
    <w:rsid w:val="00A16F24"/>
    <w:rsid w:val="00A17EFC"/>
    <w:rsid w:val="00A201A6"/>
    <w:rsid w:val="00A204B9"/>
    <w:rsid w:val="00A208DD"/>
    <w:rsid w:val="00A21B0B"/>
    <w:rsid w:val="00A226D3"/>
    <w:rsid w:val="00A22F52"/>
    <w:rsid w:val="00A2314F"/>
    <w:rsid w:val="00A23605"/>
    <w:rsid w:val="00A238C1"/>
    <w:rsid w:val="00A24703"/>
    <w:rsid w:val="00A2495E"/>
    <w:rsid w:val="00A24AC3"/>
    <w:rsid w:val="00A250A6"/>
    <w:rsid w:val="00A250F7"/>
    <w:rsid w:val="00A257D6"/>
    <w:rsid w:val="00A260B3"/>
    <w:rsid w:val="00A264EB"/>
    <w:rsid w:val="00A26AB4"/>
    <w:rsid w:val="00A26DBA"/>
    <w:rsid w:val="00A30989"/>
    <w:rsid w:val="00A30E46"/>
    <w:rsid w:val="00A31427"/>
    <w:rsid w:val="00A31471"/>
    <w:rsid w:val="00A344D3"/>
    <w:rsid w:val="00A34B5C"/>
    <w:rsid w:val="00A34BA6"/>
    <w:rsid w:val="00A35051"/>
    <w:rsid w:val="00A35806"/>
    <w:rsid w:val="00A35842"/>
    <w:rsid w:val="00A36A25"/>
    <w:rsid w:val="00A37DDC"/>
    <w:rsid w:val="00A40C5E"/>
    <w:rsid w:val="00A410F9"/>
    <w:rsid w:val="00A4211C"/>
    <w:rsid w:val="00A42719"/>
    <w:rsid w:val="00A44594"/>
    <w:rsid w:val="00A44D37"/>
    <w:rsid w:val="00A45165"/>
    <w:rsid w:val="00A46A24"/>
    <w:rsid w:val="00A4729A"/>
    <w:rsid w:val="00A47524"/>
    <w:rsid w:val="00A50A5E"/>
    <w:rsid w:val="00A5335F"/>
    <w:rsid w:val="00A53FE8"/>
    <w:rsid w:val="00A575EB"/>
    <w:rsid w:val="00A57DAF"/>
    <w:rsid w:val="00A60E82"/>
    <w:rsid w:val="00A61570"/>
    <w:rsid w:val="00A623C3"/>
    <w:rsid w:val="00A628EA"/>
    <w:rsid w:val="00A63D2B"/>
    <w:rsid w:val="00A64060"/>
    <w:rsid w:val="00A6467E"/>
    <w:rsid w:val="00A649D6"/>
    <w:rsid w:val="00A64D51"/>
    <w:rsid w:val="00A66058"/>
    <w:rsid w:val="00A66375"/>
    <w:rsid w:val="00A70317"/>
    <w:rsid w:val="00A70BDA"/>
    <w:rsid w:val="00A70C87"/>
    <w:rsid w:val="00A71CFA"/>
    <w:rsid w:val="00A727D9"/>
    <w:rsid w:val="00A72877"/>
    <w:rsid w:val="00A77CD5"/>
    <w:rsid w:val="00A81DA4"/>
    <w:rsid w:val="00A82364"/>
    <w:rsid w:val="00A827E1"/>
    <w:rsid w:val="00A83241"/>
    <w:rsid w:val="00A847DF"/>
    <w:rsid w:val="00A84A88"/>
    <w:rsid w:val="00A850B7"/>
    <w:rsid w:val="00A85F59"/>
    <w:rsid w:val="00A8716D"/>
    <w:rsid w:val="00A87417"/>
    <w:rsid w:val="00A879D7"/>
    <w:rsid w:val="00A87EA7"/>
    <w:rsid w:val="00A9048C"/>
    <w:rsid w:val="00A90598"/>
    <w:rsid w:val="00A907D7"/>
    <w:rsid w:val="00A92A5C"/>
    <w:rsid w:val="00A92BC7"/>
    <w:rsid w:val="00A93906"/>
    <w:rsid w:val="00A94221"/>
    <w:rsid w:val="00A94B2C"/>
    <w:rsid w:val="00A94E23"/>
    <w:rsid w:val="00A94F2F"/>
    <w:rsid w:val="00AA083B"/>
    <w:rsid w:val="00AA086A"/>
    <w:rsid w:val="00AA0A0C"/>
    <w:rsid w:val="00AA13CC"/>
    <w:rsid w:val="00AA1852"/>
    <w:rsid w:val="00AA1F0D"/>
    <w:rsid w:val="00AA24D3"/>
    <w:rsid w:val="00AA2A81"/>
    <w:rsid w:val="00AA2F35"/>
    <w:rsid w:val="00AA379B"/>
    <w:rsid w:val="00AA5BD1"/>
    <w:rsid w:val="00AA60F9"/>
    <w:rsid w:val="00AA70AC"/>
    <w:rsid w:val="00AA76A4"/>
    <w:rsid w:val="00AA76A7"/>
    <w:rsid w:val="00AA7EC9"/>
    <w:rsid w:val="00AB0410"/>
    <w:rsid w:val="00AB11DB"/>
    <w:rsid w:val="00AB35F4"/>
    <w:rsid w:val="00AB4998"/>
    <w:rsid w:val="00AB4BD5"/>
    <w:rsid w:val="00AB62C0"/>
    <w:rsid w:val="00AC01D5"/>
    <w:rsid w:val="00AC0919"/>
    <w:rsid w:val="00AC0E1A"/>
    <w:rsid w:val="00AC27A1"/>
    <w:rsid w:val="00AC2ACD"/>
    <w:rsid w:val="00AC341B"/>
    <w:rsid w:val="00AC3C5A"/>
    <w:rsid w:val="00AC458E"/>
    <w:rsid w:val="00AC4C1B"/>
    <w:rsid w:val="00AC5883"/>
    <w:rsid w:val="00AC7431"/>
    <w:rsid w:val="00AC74C5"/>
    <w:rsid w:val="00AD03D2"/>
    <w:rsid w:val="00AD10C7"/>
    <w:rsid w:val="00AD2C23"/>
    <w:rsid w:val="00AD3C07"/>
    <w:rsid w:val="00AD55B8"/>
    <w:rsid w:val="00AD5E35"/>
    <w:rsid w:val="00AD60BA"/>
    <w:rsid w:val="00AE00B6"/>
    <w:rsid w:val="00AE0484"/>
    <w:rsid w:val="00AE0F92"/>
    <w:rsid w:val="00AE253A"/>
    <w:rsid w:val="00AE2B68"/>
    <w:rsid w:val="00AE3028"/>
    <w:rsid w:val="00AE33EA"/>
    <w:rsid w:val="00AE4436"/>
    <w:rsid w:val="00AE5BB7"/>
    <w:rsid w:val="00AE6A37"/>
    <w:rsid w:val="00AE7405"/>
    <w:rsid w:val="00AE7507"/>
    <w:rsid w:val="00AE7BAB"/>
    <w:rsid w:val="00AF0DC8"/>
    <w:rsid w:val="00AF15C8"/>
    <w:rsid w:val="00AF2A2D"/>
    <w:rsid w:val="00AF5674"/>
    <w:rsid w:val="00AF663E"/>
    <w:rsid w:val="00AF7C89"/>
    <w:rsid w:val="00B00547"/>
    <w:rsid w:val="00B01D01"/>
    <w:rsid w:val="00B020DA"/>
    <w:rsid w:val="00B024B0"/>
    <w:rsid w:val="00B0312D"/>
    <w:rsid w:val="00B03D22"/>
    <w:rsid w:val="00B0452D"/>
    <w:rsid w:val="00B047D2"/>
    <w:rsid w:val="00B05398"/>
    <w:rsid w:val="00B0578D"/>
    <w:rsid w:val="00B06037"/>
    <w:rsid w:val="00B06AE2"/>
    <w:rsid w:val="00B06ECA"/>
    <w:rsid w:val="00B1002B"/>
    <w:rsid w:val="00B106A0"/>
    <w:rsid w:val="00B10EF9"/>
    <w:rsid w:val="00B11BAB"/>
    <w:rsid w:val="00B11BB4"/>
    <w:rsid w:val="00B11BC6"/>
    <w:rsid w:val="00B11D80"/>
    <w:rsid w:val="00B11DBD"/>
    <w:rsid w:val="00B131F2"/>
    <w:rsid w:val="00B13523"/>
    <w:rsid w:val="00B14ED4"/>
    <w:rsid w:val="00B165D4"/>
    <w:rsid w:val="00B16E9B"/>
    <w:rsid w:val="00B17457"/>
    <w:rsid w:val="00B1797A"/>
    <w:rsid w:val="00B21B83"/>
    <w:rsid w:val="00B22DF0"/>
    <w:rsid w:val="00B24276"/>
    <w:rsid w:val="00B255CD"/>
    <w:rsid w:val="00B2708E"/>
    <w:rsid w:val="00B2789E"/>
    <w:rsid w:val="00B30311"/>
    <w:rsid w:val="00B30689"/>
    <w:rsid w:val="00B30B8D"/>
    <w:rsid w:val="00B319D4"/>
    <w:rsid w:val="00B32493"/>
    <w:rsid w:val="00B336B7"/>
    <w:rsid w:val="00B3398E"/>
    <w:rsid w:val="00B33A9D"/>
    <w:rsid w:val="00B34262"/>
    <w:rsid w:val="00B35263"/>
    <w:rsid w:val="00B356BE"/>
    <w:rsid w:val="00B36CC3"/>
    <w:rsid w:val="00B37E23"/>
    <w:rsid w:val="00B40834"/>
    <w:rsid w:val="00B40843"/>
    <w:rsid w:val="00B41538"/>
    <w:rsid w:val="00B41FA7"/>
    <w:rsid w:val="00B4263A"/>
    <w:rsid w:val="00B427C7"/>
    <w:rsid w:val="00B44B9B"/>
    <w:rsid w:val="00B44C86"/>
    <w:rsid w:val="00B45689"/>
    <w:rsid w:val="00B459A6"/>
    <w:rsid w:val="00B4605E"/>
    <w:rsid w:val="00B463B7"/>
    <w:rsid w:val="00B470A0"/>
    <w:rsid w:val="00B51A87"/>
    <w:rsid w:val="00B54D78"/>
    <w:rsid w:val="00B550F9"/>
    <w:rsid w:val="00B56336"/>
    <w:rsid w:val="00B564A2"/>
    <w:rsid w:val="00B636FA"/>
    <w:rsid w:val="00B6430E"/>
    <w:rsid w:val="00B64F85"/>
    <w:rsid w:val="00B65966"/>
    <w:rsid w:val="00B66A5E"/>
    <w:rsid w:val="00B66C5E"/>
    <w:rsid w:val="00B700EE"/>
    <w:rsid w:val="00B7029C"/>
    <w:rsid w:val="00B70A8F"/>
    <w:rsid w:val="00B72151"/>
    <w:rsid w:val="00B7216F"/>
    <w:rsid w:val="00B72419"/>
    <w:rsid w:val="00B72A05"/>
    <w:rsid w:val="00B72EA7"/>
    <w:rsid w:val="00B73130"/>
    <w:rsid w:val="00B73C9D"/>
    <w:rsid w:val="00B73F39"/>
    <w:rsid w:val="00B76185"/>
    <w:rsid w:val="00B76BC1"/>
    <w:rsid w:val="00B76CF2"/>
    <w:rsid w:val="00B77538"/>
    <w:rsid w:val="00B7760E"/>
    <w:rsid w:val="00B77F18"/>
    <w:rsid w:val="00B80139"/>
    <w:rsid w:val="00B80620"/>
    <w:rsid w:val="00B81253"/>
    <w:rsid w:val="00B813E5"/>
    <w:rsid w:val="00B8182C"/>
    <w:rsid w:val="00B81DD7"/>
    <w:rsid w:val="00B82A07"/>
    <w:rsid w:val="00B83AFE"/>
    <w:rsid w:val="00B84780"/>
    <w:rsid w:val="00B84DE3"/>
    <w:rsid w:val="00B85043"/>
    <w:rsid w:val="00B85126"/>
    <w:rsid w:val="00B85232"/>
    <w:rsid w:val="00B85940"/>
    <w:rsid w:val="00B859AB"/>
    <w:rsid w:val="00B86A72"/>
    <w:rsid w:val="00B86FD5"/>
    <w:rsid w:val="00B8767F"/>
    <w:rsid w:val="00B87754"/>
    <w:rsid w:val="00B90FCD"/>
    <w:rsid w:val="00B91E58"/>
    <w:rsid w:val="00B9299F"/>
    <w:rsid w:val="00B931A9"/>
    <w:rsid w:val="00B93A57"/>
    <w:rsid w:val="00B93DF9"/>
    <w:rsid w:val="00B96425"/>
    <w:rsid w:val="00B97453"/>
    <w:rsid w:val="00B97CD9"/>
    <w:rsid w:val="00BA0A44"/>
    <w:rsid w:val="00BA1892"/>
    <w:rsid w:val="00BA2455"/>
    <w:rsid w:val="00BA2A63"/>
    <w:rsid w:val="00BA2DF0"/>
    <w:rsid w:val="00BA3090"/>
    <w:rsid w:val="00BA332B"/>
    <w:rsid w:val="00BA4CAE"/>
    <w:rsid w:val="00BA57F6"/>
    <w:rsid w:val="00BA580A"/>
    <w:rsid w:val="00BA598C"/>
    <w:rsid w:val="00BA5A69"/>
    <w:rsid w:val="00BA65BD"/>
    <w:rsid w:val="00BA7008"/>
    <w:rsid w:val="00BA73AF"/>
    <w:rsid w:val="00BA7968"/>
    <w:rsid w:val="00BA79D6"/>
    <w:rsid w:val="00BA7B9B"/>
    <w:rsid w:val="00BB0A93"/>
    <w:rsid w:val="00BB1183"/>
    <w:rsid w:val="00BB17F3"/>
    <w:rsid w:val="00BB1B7C"/>
    <w:rsid w:val="00BB1EDF"/>
    <w:rsid w:val="00BB2BB7"/>
    <w:rsid w:val="00BB337E"/>
    <w:rsid w:val="00BB3CA9"/>
    <w:rsid w:val="00BB5C43"/>
    <w:rsid w:val="00BB613E"/>
    <w:rsid w:val="00BB62F6"/>
    <w:rsid w:val="00BB6995"/>
    <w:rsid w:val="00BB6EC4"/>
    <w:rsid w:val="00BB7552"/>
    <w:rsid w:val="00BB781A"/>
    <w:rsid w:val="00BC04C0"/>
    <w:rsid w:val="00BC0C6F"/>
    <w:rsid w:val="00BC1391"/>
    <w:rsid w:val="00BC139D"/>
    <w:rsid w:val="00BC164F"/>
    <w:rsid w:val="00BC2494"/>
    <w:rsid w:val="00BC2975"/>
    <w:rsid w:val="00BC3C76"/>
    <w:rsid w:val="00BC4841"/>
    <w:rsid w:val="00BC488F"/>
    <w:rsid w:val="00BC68DC"/>
    <w:rsid w:val="00BC6D88"/>
    <w:rsid w:val="00BC7C38"/>
    <w:rsid w:val="00BD0031"/>
    <w:rsid w:val="00BD25A4"/>
    <w:rsid w:val="00BD50C3"/>
    <w:rsid w:val="00BD57D0"/>
    <w:rsid w:val="00BD60B7"/>
    <w:rsid w:val="00BD6197"/>
    <w:rsid w:val="00BD6732"/>
    <w:rsid w:val="00BD68DA"/>
    <w:rsid w:val="00BD6BDA"/>
    <w:rsid w:val="00BD6C1B"/>
    <w:rsid w:val="00BD6FE3"/>
    <w:rsid w:val="00BD74B4"/>
    <w:rsid w:val="00BE06EB"/>
    <w:rsid w:val="00BE16DA"/>
    <w:rsid w:val="00BE18F4"/>
    <w:rsid w:val="00BE2C13"/>
    <w:rsid w:val="00BE3130"/>
    <w:rsid w:val="00BE378A"/>
    <w:rsid w:val="00BE3A82"/>
    <w:rsid w:val="00BE53B7"/>
    <w:rsid w:val="00BE5ACC"/>
    <w:rsid w:val="00BE5E35"/>
    <w:rsid w:val="00BE5E63"/>
    <w:rsid w:val="00BF1698"/>
    <w:rsid w:val="00BF364D"/>
    <w:rsid w:val="00BF3FF7"/>
    <w:rsid w:val="00BF4F9B"/>
    <w:rsid w:val="00BF5076"/>
    <w:rsid w:val="00BF6623"/>
    <w:rsid w:val="00BF6839"/>
    <w:rsid w:val="00BF6ECF"/>
    <w:rsid w:val="00C02977"/>
    <w:rsid w:val="00C0454A"/>
    <w:rsid w:val="00C04E42"/>
    <w:rsid w:val="00C071F6"/>
    <w:rsid w:val="00C10F70"/>
    <w:rsid w:val="00C118BB"/>
    <w:rsid w:val="00C12993"/>
    <w:rsid w:val="00C12A49"/>
    <w:rsid w:val="00C13E2C"/>
    <w:rsid w:val="00C14058"/>
    <w:rsid w:val="00C140FA"/>
    <w:rsid w:val="00C14B20"/>
    <w:rsid w:val="00C15104"/>
    <w:rsid w:val="00C1548B"/>
    <w:rsid w:val="00C1570B"/>
    <w:rsid w:val="00C15C5D"/>
    <w:rsid w:val="00C15C8D"/>
    <w:rsid w:val="00C16780"/>
    <w:rsid w:val="00C21C2F"/>
    <w:rsid w:val="00C22DCC"/>
    <w:rsid w:val="00C22E2B"/>
    <w:rsid w:val="00C2397C"/>
    <w:rsid w:val="00C31143"/>
    <w:rsid w:val="00C3150A"/>
    <w:rsid w:val="00C318C1"/>
    <w:rsid w:val="00C32BFF"/>
    <w:rsid w:val="00C32C0E"/>
    <w:rsid w:val="00C33272"/>
    <w:rsid w:val="00C33735"/>
    <w:rsid w:val="00C34EB3"/>
    <w:rsid w:val="00C3654A"/>
    <w:rsid w:val="00C36BE3"/>
    <w:rsid w:val="00C36F9A"/>
    <w:rsid w:val="00C37319"/>
    <w:rsid w:val="00C4153B"/>
    <w:rsid w:val="00C41DC2"/>
    <w:rsid w:val="00C43A67"/>
    <w:rsid w:val="00C4578B"/>
    <w:rsid w:val="00C45AF7"/>
    <w:rsid w:val="00C46DDC"/>
    <w:rsid w:val="00C50123"/>
    <w:rsid w:val="00C509BD"/>
    <w:rsid w:val="00C51410"/>
    <w:rsid w:val="00C52B73"/>
    <w:rsid w:val="00C52E49"/>
    <w:rsid w:val="00C5402B"/>
    <w:rsid w:val="00C5684E"/>
    <w:rsid w:val="00C56EED"/>
    <w:rsid w:val="00C608AA"/>
    <w:rsid w:val="00C624F5"/>
    <w:rsid w:val="00C62571"/>
    <w:rsid w:val="00C625E3"/>
    <w:rsid w:val="00C626C5"/>
    <w:rsid w:val="00C6281C"/>
    <w:rsid w:val="00C630FB"/>
    <w:rsid w:val="00C632EC"/>
    <w:rsid w:val="00C6356C"/>
    <w:rsid w:val="00C63754"/>
    <w:rsid w:val="00C63806"/>
    <w:rsid w:val="00C63D06"/>
    <w:rsid w:val="00C646FB"/>
    <w:rsid w:val="00C6495D"/>
    <w:rsid w:val="00C64EFB"/>
    <w:rsid w:val="00C65E6F"/>
    <w:rsid w:val="00C670C6"/>
    <w:rsid w:val="00C7495B"/>
    <w:rsid w:val="00C7498B"/>
    <w:rsid w:val="00C75259"/>
    <w:rsid w:val="00C76982"/>
    <w:rsid w:val="00C80DA0"/>
    <w:rsid w:val="00C812B2"/>
    <w:rsid w:val="00C818E4"/>
    <w:rsid w:val="00C82359"/>
    <w:rsid w:val="00C82B4B"/>
    <w:rsid w:val="00C82EFB"/>
    <w:rsid w:val="00C83607"/>
    <w:rsid w:val="00C8389B"/>
    <w:rsid w:val="00C840B3"/>
    <w:rsid w:val="00C84452"/>
    <w:rsid w:val="00C844A3"/>
    <w:rsid w:val="00C853F3"/>
    <w:rsid w:val="00C870DA"/>
    <w:rsid w:val="00C87B62"/>
    <w:rsid w:val="00C911C2"/>
    <w:rsid w:val="00C91618"/>
    <w:rsid w:val="00C92BE2"/>
    <w:rsid w:val="00C93FE8"/>
    <w:rsid w:val="00C94663"/>
    <w:rsid w:val="00C97B85"/>
    <w:rsid w:val="00CA057B"/>
    <w:rsid w:val="00CA05AB"/>
    <w:rsid w:val="00CA05C5"/>
    <w:rsid w:val="00CA0ECE"/>
    <w:rsid w:val="00CA160F"/>
    <w:rsid w:val="00CA19D9"/>
    <w:rsid w:val="00CA2868"/>
    <w:rsid w:val="00CA3906"/>
    <w:rsid w:val="00CA409A"/>
    <w:rsid w:val="00CA48BD"/>
    <w:rsid w:val="00CA57BD"/>
    <w:rsid w:val="00CA5F4D"/>
    <w:rsid w:val="00CA6991"/>
    <w:rsid w:val="00CA6FD6"/>
    <w:rsid w:val="00CB0FE3"/>
    <w:rsid w:val="00CB1A3F"/>
    <w:rsid w:val="00CB2161"/>
    <w:rsid w:val="00CB2571"/>
    <w:rsid w:val="00CB2D55"/>
    <w:rsid w:val="00CB3228"/>
    <w:rsid w:val="00CB408E"/>
    <w:rsid w:val="00CB44F5"/>
    <w:rsid w:val="00CB5894"/>
    <w:rsid w:val="00CB6B2B"/>
    <w:rsid w:val="00CC0294"/>
    <w:rsid w:val="00CC19F6"/>
    <w:rsid w:val="00CC2A3C"/>
    <w:rsid w:val="00CC633A"/>
    <w:rsid w:val="00CC7D7D"/>
    <w:rsid w:val="00CD0840"/>
    <w:rsid w:val="00CD15CA"/>
    <w:rsid w:val="00CD19E2"/>
    <w:rsid w:val="00CD46C9"/>
    <w:rsid w:val="00CD493B"/>
    <w:rsid w:val="00CD49DB"/>
    <w:rsid w:val="00CD536E"/>
    <w:rsid w:val="00CD62EE"/>
    <w:rsid w:val="00CD654F"/>
    <w:rsid w:val="00CD6E90"/>
    <w:rsid w:val="00CD6FDE"/>
    <w:rsid w:val="00CE05F0"/>
    <w:rsid w:val="00CE2087"/>
    <w:rsid w:val="00CE3F5E"/>
    <w:rsid w:val="00CE4CF1"/>
    <w:rsid w:val="00CE7578"/>
    <w:rsid w:val="00CF0BEE"/>
    <w:rsid w:val="00CF1000"/>
    <w:rsid w:val="00CF11DF"/>
    <w:rsid w:val="00CF337F"/>
    <w:rsid w:val="00CF35A0"/>
    <w:rsid w:val="00CF3D1C"/>
    <w:rsid w:val="00CF3D50"/>
    <w:rsid w:val="00CF5D5E"/>
    <w:rsid w:val="00CF6651"/>
    <w:rsid w:val="00CF66AA"/>
    <w:rsid w:val="00D0043B"/>
    <w:rsid w:val="00D026F9"/>
    <w:rsid w:val="00D041C0"/>
    <w:rsid w:val="00D04466"/>
    <w:rsid w:val="00D0736B"/>
    <w:rsid w:val="00D073BE"/>
    <w:rsid w:val="00D07CFC"/>
    <w:rsid w:val="00D1018C"/>
    <w:rsid w:val="00D10894"/>
    <w:rsid w:val="00D11F7B"/>
    <w:rsid w:val="00D1281F"/>
    <w:rsid w:val="00D129AB"/>
    <w:rsid w:val="00D12DAF"/>
    <w:rsid w:val="00D13BA6"/>
    <w:rsid w:val="00D14697"/>
    <w:rsid w:val="00D14C33"/>
    <w:rsid w:val="00D15B7F"/>
    <w:rsid w:val="00D15BC0"/>
    <w:rsid w:val="00D15BFF"/>
    <w:rsid w:val="00D179EA"/>
    <w:rsid w:val="00D2152D"/>
    <w:rsid w:val="00D21B40"/>
    <w:rsid w:val="00D234FC"/>
    <w:rsid w:val="00D23E0F"/>
    <w:rsid w:val="00D252B5"/>
    <w:rsid w:val="00D274B2"/>
    <w:rsid w:val="00D27509"/>
    <w:rsid w:val="00D30A6B"/>
    <w:rsid w:val="00D312CD"/>
    <w:rsid w:val="00D3137C"/>
    <w:rsid w:val="00D31E8C"/>
    <w:rsid w:val="00D324C7"/>
    <w:rsid w:val="00D341A6"/>
    <w:rsid w:val="00D3494A"/>
    <w:rsid w:val="00D3628D"/>
    <w:rsid w:val="00D36B32"/>
    <w:rsid w:val="00D37C23"/>
    <w:rsid w:val="00D37D2F"/>
    <w:rsid w:val="00D40616"/>
    <w:rsid w:val="00D42235"/>
    <w:rsid w:val="00D42BA9"/>
    <w:rsid w:val="00D4338C"/>
    <w:rsid w:val="00D43D21"/>
    <w:rsid w:val="00D43FD9"/>
    <w:rsid w:val="00D46070"/>
    <w:rsid w:val="00D46DC1"/>
    <w:rsid w:val="00D479FB"/>
    <w:rsid w:val="00D51583"/>
    <w:rsid w:val="00D52167"/>
    <w:rsid w:val="00D5263A"/>
    <w:rsid w:val="00D5321F"/>
    <w:rsid w:val="00D5369E"/>
    <w:rsid w:val="00D5412A"/>
    <w:rsid w:val="00D5412C"/>
    <w:rsid w:val="00D54FC1"/>
    <w:rsid w:val="00D56BC3"/>
    <w:rsid w:val="00D57478"/>
    <w:rsid w:val="00D60208"/>
    <w:rsid w:val="00D61249"/>
    <w:rsid w:val="00D61ED8"/>
    <w:rsid w:val="00D62405"/>
    <w:rsid w:val="00D6298F"/>
    <w:rsid w:val="00D62F10"/>
    <w:rsid w:val="00D631BA"/>
    <w:rsid w:val="00D67121"/>
    <w:rsid w:val="00D70401"/>
    <w:rsid w:val="00D70728"/>
    <w:rsid w:val="00D70F88"/>
    <w:rsid w:val="00D7292C"/>
    <w:rsid w:val="00D7325D"/>
    <w:rsid w:val="00D741A0"/>
    <w:rsid w:val="00D7657C"/>
    <w:rsid w:val="00D802E3"/>
    <w:rsid w:val="00D81199"/>
    <w:rsid w:val="00D82DCF"/>
    <w:rsid w:val="00D82FB8"/>
    <w:rsid w:val="00D84210"/>
    <w:rsid w:val="00D84776"/>
    <w:rsid w:val="00D84B83"/>
    <w:rsid w:val="00D8571E"/>
    <w:rsid w:val="00D90867"/>
    <w:rsid w:val="00D90A82"/>
    <w:rsid w:val="00D90C5B"/>
    <w:rsid w:val="00D90E94"/>
    <w:rsid w:val="00D916E4"/>
    <w:rsid w:val="00D91A18"/>
    <w:rsid w:val="00D91B40"/>
    <w:rsid w:val="00D927D8"/>
    <w:rsid w:val="00D93C5D"/>
    <w:rsid w:val="00D940D6"/>
    <w:rsid w:val="00D95397"/>
    <w:rsid w:val="00D955DE"/>
    <w:rsid w:val="00D95C6A"/>
    <w:rsid w:val="00D97629"/>
    <w:rsid w:val="00D97AC8"/>
    <w:rsid w:val="00D97E58"/>
    <w:rsid w:val="00DA0561"/>
    <w:rsid w:val="00DA131F"/>
    <w:rsid w:val="00DA27E3"/>
    <w:rsid w:val="00DA2A28"/>
    <w:rsid w:val="00DA2D98"/>
    <w:rsid w:val="00DA34B2"/>
    <w:rsid w:val="00DA441C"/>
    <w:rsid w:val="00DA587F"/>
    <w:rsid w:val="00DA616F"/>
    <w:rsid w:val="00DA677C"/>
    <w:rsid w:val="00DA6F6E"/>
    <w:rsid w:val="00DA70AF"/>
    <w:rsid w:val="00DA748C"/>
    <w:rsid w:val="00DB13CF"/>
    <w:rsid w:val="00DB2011"/>
    <w:rsid w:val="00DB5F6E"/>
    <w:rsid w:val="00DC00EE"/>
    <w:rsid w:val="00DC0652"/>
    <w:rsid w:val="00DC0ADF"/>
    <w:rsid w:val="00DC0B05"/>
    <w:rsid w:val="00DC0FD8"/>
    <w:rsid w:val="00DC27AE"/>
    <w:rsid w:val="00DC2FEB"/>
    <w:rsid w:val="00DC3109"/>
    <w:rsid w:val="00DC3BE5"/>
    <w:rsid w:val="00DC59AA"/>
    <w:rsid w:val="00DC67C2"/>
    <w:rsid w:val="00DC68EB"/>
    <w:rsid w:val="00DC79D0"/>
    <w:rsid w:val="00DD2058"/>
    <w:rsid w:val="00DD2186"/>
    <w:rsid w:val="00DD26CC"/>
    <w:rsid w:val="00DD3090"/>
    <w:rsid w:val="00DD3E99"/>
    <w:rsid w:val="00DD4FAC"/>
    <w:rsid w:val="00DD5813"/>
    <w:rsid w:val="00DD5E59"/>
    <w:rsid w:val="00DD6F83"/>
    <w:rsid w:val="00DD7872"/>
    <w:rsid w:val="00DE0F2A"/>
    <w:rsid w:val="00DE1198"/>
    <w:rsid w:val="00DE2AFA"/>
    <w:rsid w:val="00DE3740"/>
    <w:rsid w:val="00DE3D04"/>
    <w:rsid w:val="00DE3DF1"/>
    <w:rsid w:val="00DE499D"/>
    <w:rsid w:val="00DE500D"/>
    <w:rsid w:val="00DE781C"/>
    <w:rsid w:val="00DF0906"/>
    <w:rsid w:val="00DF0A85"/>
    <w:rsid w:val="00DF2501"/>
    <w:rsid w:val="00DF2A1B"/>
    <w:rsid w:val="00DF4EB9"/>
    <w:rsid w:val="00DF64D2"/>
    <w:rsid w:val="00DF7CE0"/>
    <w:rsid w:val="00E004CE"/>
    <w:rsid w:val="00E020E8"/>
    <w:rsid w:val="00E026FF"/>
    <w:rsid w:val="00E02C05"/>
    <w:rsid w:val="00E036A2"/>
    <w:rsid w:val="00E042A9"/>
    <w:rsid w:val="00E0442A"/>
    <w:rsid w:val="00E06862"/>
    <w:rsid w:val="00E06B22"/>
    <w:rsid w:val="00E10030"/>
    <w:rsid w:val="00E12020"/>
    <w:rsid w:val="00E12463"/>
    <w:rsid w:val="00E12490"/>
    <w:rsid w:val="00E12F38"/>
    <w:rsid w:val="00E138E3"/>
    <w:rsid w:val="00E13BFF"/>
    <w:rsid w:val="00E1567D"/>
    <w:rsid w:val="00E16CFE"/>
    <w:rsid w:val="00E20EA4"/>
    <w:rsid w:val="00E23B57"/>
    <w:rsid w:val="00E30277"/>
    <w:rsid w:val="00E305AE"/>
    <w:rsid w:val="00E31DF1"/>
    <w:rsid w:val="00E3237D"/>
    <w:rsid w:val="00E32C55"/>
    <w:rsid w:val="00E364D8"/>
    <w:rsid w:val="00E36A50"/>
    <w:rsid w:val="00E376BD"/>
    <w:rsid w:val="00E40A4F"/>
    <w:rsid w:val="00E41D2E"/>
    <w:rsid w:val="00E4209D"/>
    <w:rsid w:val="00E42306"/>
    <w:rsid w:val="00E427C1"/>
    <w:rsid w:val="00E4411C"/>
    <w:rsid w:val="00E4420C"/>
    <w:rsid w:val="00E45A6F"/>
    <w:rsid w:val="00E46557"/>
    <w:rsid w:val="00E46B7C"/>
    <w:rsid w:val="00E52727"/>
    <w:rsid w:val="00E528D7"/>
    <w:rsid w:val="00E52B5F"/>
    <w:rsid w:val="00E53ABD"/>
    <w:rsid w:val="00E54575"/>
    <w:rsid w:val="00E549FD"/>
    <w:rsid w:val="00E601AC"/>
    <w:rsid w:val="00E60DB6"/>
    <w:rsid w:val="00E6108E"/>
    <w:rsid w:val="00E610E1"/>
    <w:rsid w:val="00E61880"/>
    <w:rsid w:val="00E63105"/>
    <w:rsid w:val="00E63717"/>
    <w:rsid w:val="00E6453A"/>
    <w:rsid w:val="00E652FC"/>
    <w:rsid w:val="00E6565D"/>
    <w:rsid w:val="00E6651C"/>
    <w:rsid w:val="00E6687D"/>
    <w:rsid w:val="00E67D1C"/>
    <w:rsid w:val="00E67F3C"/>
    <w:rsid w:val="00E708F8"/>
    <w:rsid w:val="00E7164C"/>
    <w:rsid w:val="00E71D28"/>
    <w:rsid w:val="00E731E0"/>
    <w:rsid w:val="00E73396"/>
    <w:rsid w:val="00E739D7"/>
    <w:rsid w:val="00E74C1F"/>
    <w:rsid w:val="00E80D74"/>
    <w:rsid w:val="00E81F57"/>
    <w:rsid w:val="00E82597"/>
    <w:rsid w:val="00E83263"/>
    <w:rsid w:val="00E83E2A"/>
    <w:rsid w:val="00E867B9"/>
    <w:rsid w:val="00E86B73"/>
    <w:rsid w:val="00E87EBF"/>
    <w:rsid w:val="00E904B2"/>
    <w:rsid w:val="00E915EB"/>
    <w:rsid w:val="00E918EE"/>
    <w:rsid w:val="00E91B5F"/>
    <w:rsid w:val="00E91D7A"/>
    <w:rsid w:val="00E9282E"/>
    <w:rsid w:val="00E92877"/>
    <w:rsid w:val="00E9311A"/>
    <w:rsid w:val="00E94D10"/>
    <w:rsid w:val="00E95855"/>
    <w:rsid w:val="00E95B33"/>
    <w:rsid w:val="00E960BA"/>
    <w:rsid w:val="00E96DBC"/>
    <w:rsid w:val="00E97970"/>
    <w:rsid w:val="00EA19C0"/>
    <w:rsid w:val="00EA3213"/>
    <w:rsid w:val="00EA3245"/>
    <w:rsid w:val="00EA37BF"/>
    <w:rsid w:val="00EA4F6B"/>
    <w:rsid w:val="00EA5254"/>
    <w:rsid w:val="00EA60E5"/>
    <w:rsid w:val="00EA6794"/>
    <w:rsid w:val="00EA7576"/>
    <w:rsid w:val="00EB0465"/>
    <w:rsid w:val="00EB1EB8"/>
    <w:rsid w:val="00EB1EEE"/>
    <w:rsid w:val="00EB2033"/>
    <w:rsid w:val="00EB34E4"/>
    <w:rsid w:val="00EB62BC"/>
    <w:rsid w:val="00EB7F22"/>
    <w:rsid w:val="00EC05A4"/>
    <w:rsid w:val="00EC107D"/>
    <w:rsid w:val="00EC1B73"/>
    <w:rsid w:val="00EC2A52"/>
    <w:rsid w:val="00EC30DD"/>
    <w:rsid w:val="00EC3360"/>
    <w:rsid w:val="00EC48EB"/>
    <w:rsid w:val="00EC5D18"/>
    <w:rsid w:val="00EC6CF1"/>
    <w:rsid w:val="00EC6EFA"/>
    <w:rsid w:val="00ED2638"/>
    <w:rsid w:val="00ED38A8"/>
    <w:rsid w:val="00ED3F56"/>
    <w:rsid w:val="00ED52AE"/>
    <w:rsid w:val="00ED6391"/>
    <w:rsid w:val="00ED645D"/>
    <w:rsid w:val="00EE13C1"/>
    <w:rsid w:val="00EE1B54"/>
    <w:rsid w:val="00EE21D5"/>
    <w:rsid w:val="00EE26EE"/>
    <w:rsid w:val="00EE3BF2"/>
    <w:rsid w:val="00EE3ED6"/>
    <w:rsid w:val="00EE4D35"/>
    <w:rsid w:val="00EE50ED"/>
    <w:rsid w:val="00EE5622"/>
    <w:rsid w:val="00EE67A7"/>
    <w:rsid w:val="00EE6B3A"/>
    <w:rsid w:val="00EE6C54"/>
    <w:rsid w:val="00EE7465"/>
    <w:rsid w:val="00EF0204"/>
    <w:rsid w:val="00EF08D3"/>
    <w:rsid w:val="00EF1BC8"/>
    <w:rsid w:val="00EF269A"/>
    <w:rsid w:val="00EF30B2"/>
    <w:rsid w:val="00EF38F1"/>
    <w:rsid w:val="00EF5603"/>
    <w:rsid w:val="00EF66B1"/>
    <w:rsid w:val="00EF7666"/>
    <w:rsid w:val="00EF7DF2"/>
    <w:rsid w:val="00EF7EDC"/>
    <w:rsid w:val="00F00243"/>
    <w:rsid w:val="00F00710"/>
    <w:rsid w:val="00F00E34"/>
    <w:rsid w:val="00F014E8"/>
    <w:rsid w:val="00F01A12"/>
    <w:rsid w:val="00F03ED0"/>
    <w:rsid w:val="00F0469F"/>
    <w:rsid w:val="00F05DCB"/>
    <w:rsid w:val="00F072B4"/>
    <w:rsid w:val="00F07906"/>
    <w:rsid w:val="00F07955"/>
    <w:rsid w:val="00F07E11"/>
    <w:rsid w:val="00F1010E"/>
    <w:rsid w:val="00F10FF6"/>
    <w:rsid w:val="00F125C3"/>
    <w:rsid w:val="00F12A0B"/>
    <w:rsid w:val="00F12B98"/>
    <w:rsid w:val="00F13B45"/>
    <w:rsid w:val="00F15472"/>
    <w:rsid w:val="00F154A2"/>
    <w:rsid w:val="00F154D7"/>
    <w:rsid w:val="00F16650"/>
    <w:rsid w:val="00F20204"/>
    <w:rsid w:val="00F20783"/>
    <w:rsid w:val="00F223F8"/>
    <w:rsid w:val="00F23009"/>
    <w:rsid w:val="00F23DE5"/>
    <w:rsid w:val="00F269D4"/>
    <w:rsid w:val="00F26FDF"/>
    <w:rsid w:val="00F27211"/>
    <w:rsid w:val="00F278D9"/>
    <w:rsid w:val="00F3061F"/>
    <w:rsid w:val="00F30AFF"/>
    <w:rsid w:val="00F31A8D"/>
    <w:rsid w:val="00F31D77"/>
    <w:rsid w:val="00F31DB5"/>
    <w:rsid w:val="00F3359D"/>
    <w:rsid w:val="00F336E1"/>
    <w:rsid w:val="00F33CE6"/>
    <w:rsid w:val="00F348BB"/>
    <w:rsid w:val="00F34C92"/>
    <w:rsid w:val="00F367A8"/>
    <w:rsid w:val="00F37332"/>
    <w:rsid w:val="00F37970"/>
    <w:rsid w:val="00F40AA8"/>
    <w:rsid w:val="00F40B63"/>
    <w:rsid w:val="00F42CDE"/>
    <w:rsid w:val="00F430DD"/>
    <w:rsid w:val="00F436DF"/>
    <w:rsid w:val="00F445B6"/>
    <w:rsid w:val="00F445DE"/>
    <w:rsid w:val="00F44DF1"/>
    <w:rsid w:val="00F45FBC"/>
    <w:rsid w:val="00F4621D"/>
    <w:rsid w:val="00F464FC"/>
    <w:rsid w:val="00F466C2"/>
    <w:rsid w:val="00F470A7"/>
    <w:rsid w:val="00F47E99"/>
    <w:rsid w:val="00F47F2C"/>
    <w:rsid w:val="00F500B0"/>
    <w:rsid w:val="00F5042E"/>
    <w:rsid w:val="00F50D31"/>
    <w:rsid w:val="00F52DEF"/>
    <w:rsid w:val="00F53B6C"/>
    <w:rsid w:val="00F5444A"/>
    <w:rsid w:val="00F54F21"/>
    <w:rsid w:val="00F56AB2"/>
    <w:rsid w:val="00F572CA"/>
    <w:rsid w:val="00F6019F"/>
    <w:rsid w:val="00F60260"/>
    <w:rsid w:val="00F6058C"/>
    <w:rsid w:val="00F60711"/>
    <w:rsid w:val="00F60C0F"/>
    <w:rsid w:val="00F62C2F"/>
    <w:rsid w:val="00F64255"/>
    <w:rsid w:val="00F64536"/>
    <w:rsid w:val="00F65AFE"/>
    <w:rsid w:val="00F65ED0"/>
    <w:rsid w:val="00F66AAB"/>
    <w:rsid w:val="00F66C27"/>
    <w:rsid w:val="00F7040D"/>
    <w:rsid w:val="00F70EE4"/>
    <w:rsid w:val="00F70F2B"/>
    <w:rsid w:val="00F72C83"/>
    <w:rsid w:val="00F73FCD"/>
    <w:rsid w:val="00F74035"/>
    <w:rsid w:val="00F7433F"/>
    <w:rsid w:val="00F751EA"/>
    <w:rsid w:val="00F75EFA"/>
    <w:rsid w:val="00F768F5"/>
    <w:rsid w:val="00F77208"/>
    <w:rsid w:val="00F808A5"/>
    <w:rsid w:val="00F816A3"/>
    <w:rsid w:val="00F8201F"/>
    <w:rsid w:val="00F83EB4"/>
    <w:rsid w:val="00F84774"/>
    <w:rsid w:val="00F84C57"/>
    <w:rsid w:val="00F84DB5"/>
    <w:rsid w:val="00F8531F"/>
    <w:rsid w:val="00F85539"/>
    <w:rsid w:val="00F860BA"/>
    <w:rsid w:val="00F86A58"/>
    <w:rsid w:val="00F86D88"/>
    <w:rsid w:val="00F875D2"/>
    <w:rsid w:val="00F900AE"/>
    <w:rsid w:val="00F90CCE"/>
    <w:rsid w:val="00F9162D"/>
    <w:rsid w:val="00F9173C"/>
    <w:rsid w:val="00F9217B"/>
    <w:rsid w:val="00F92C44"/>
    <w:rsid w:val="00F92DE8"/>
    <w:rsid w:val="00F9316F"/>
    <w:rsid w:val="00F94088"/>
    <w:rsid w:val="00F94A8B"/>
    <w:rsid w:val="00F96137"/>
    <w:rsid w:val="00F96570"/>
    <w:rsid w:val="00FA1AB5"/>
    <w:rsid w:val="00FA234B"/>
    <w:rsid w:val="00FA2728"/>
    <w:rsid w:val="00FA2F2F"/>
    <w:rsid w:val="00FA3642"/>
    <w:rsid w:val="00FA373A"/>
    <w:rsid w:val="00FA3F30"/>
    <w:rsid w:val="00FA4490"/>
    <w:rsid w:val="00FA4ED5"/>
    <w:rsid w:val="00FA5326"/>
    <w:rsid w:val="00FA705F"/>
    <w:rsid w:val="00FA7465"/>
    <w:rsid w:val="00FB07F2"/>
    <w:rsid w:val="00FB0DB3"/>
    <w:rsid w:val="00FB15AF"/>
    <w:rsid w:val="00FB1DD5"/>
    <w:rsid w:val="00FB26C0"/>
    <w:rsid w:val="00FB290E"/>
    <w:rsid w:val="00FB2AD9"/>
    <w:rsid w:val="00FB30B2"/>
    <w:rsid w:val="00FB3129"/>
    <w:rsid w:val="00FB4266"/>
    <w:rsid w:val="00FB5ABF"/>
    <w:rsid w:val="00FB677D"/>
    <w:rsid w:val="00FB6809"/>
    <w:rsid w:val="00FB79C7"/>
    <w:rsid w:val="00FB7B53"/>
    <w:rsid w:val="00FC21DD"/>
    <w:rsid w:val="00FC37C7"/>
    <w:rsid w:val="00FC58C9"/>
    <w:rsid w:val="00FC6257"/>
    <w:rsid w:val="00FC741C"/>
    <w:rsid w:val="00FC7940"/>
    <w:rsid w:val="00FD0BFD"/>
    <w:rsid w:val="00FD1B65"/>
    <w:rsid w:val="00FD23C0"/>
    <w:rsid w:val="00FD36B5"/>
    <w:rsid w:val="00FD4515"/>
    <w:rsid w:val="00FD4651"/>
    <w:rsid w:val="00FD5D2A"/>
    <w:rsid w:val="00FD69F6"/>
    <w:rsid w:val="00FD6B25"/>
    <w:rsid w:val="00FD6D55"/>
    <w:rsid w:val="00FD6FCD"/>
    <w:rsid w:val="00FE03E0"/>
    <w:rsid w:val="00FE058D"/>
    <w:rsid w:val="00FE09F8"/>
    <w:rsid w:val="00FE100D"/>
    <w:rsid w:val="00FE1A78"/>
    <w:rsid w:val="00FE229D"/>
    <w:rsid w:val="00FE57B6"/>
    <w:rsid w:val="00FE584A"/>
    <w:rsid w:val="00FE5897"/>
    <w:rsid w:val="00FE5966"/>
    <w:rsid w:val="00FE6D4B"/>
    <w:rsid w:val="00FF15FD"/>
    <w:rsid w:val="00FF2277"/>
    <w:rsid w:val="00FF38AF"/>
    <w:rsid w:val="00FF4B83"/>
    <w:rsid w:val="00FF4FC6"/>
    <w:rsid w:val="00FF5EDD"/>
    <w:rsid w:val="01078403"/>
    <w:rsid w:val="01D8EDAB"/>
    <w:rsid w:val="0318AFE3"/>
    <w:rsid w:val="04BBDB70"/>
    <w:rsid w:val="04E3725D"/>
    <w:rsid w:val="05A139E6"/>
    <w:rsid w:val="05D4BAD4"/>
    <w:rsid w:val="05FEE211"/>
    <w:rsid w:val="060E376F"/>
    <w:rsid w:val="06A1AEC1"/>
    <w:rsid w:val="06B3CB79"/>
    <w:rsid w:val="06BC9D86"/>
    <w:rsid w:val="07DFD17E"/>
    <w:rsid w:val="084E5552"/>
    <w:rsid w:val="087179F9"/>
    <w:rsid w:val="090A8858"/>
    <w:rsid w:val="098AE4F1"/>
    <w:rsid w:val="0AB30EDC"/>
    <w:rsid w:val="0D1A3E91"/>
    <w:rsid w:val="0E1DA8C4"/>
    <w:rsid w:val="0EE27BB4"/>
    <w:rsid w:val="0F45282B"/>
    <w:rsid w:val="103C7697"/>
    <w:rsid w:val="10AE91E1"/>
    <w:rsid w:val="11680FFD"/>
    <w:rsid w:val="11AA314B"/>
    <w:rsid w:val="12E99203"/>
    <w:rsid w:val="13573CB0"/>
    <w:rsid w:val="1413F428"/>
    <w:rsid w:val="147C927C"/>
    <w:rsid w:val="14EA285F"/>
    <w:rsid w:val="1593EB7F"/>
    <w:rsid w:val="15D5857C"/>
    <w:rsid w:val="16495CD7"/>
    <w:rsid w:val="166223ED"/>
    <w:rsid w:val="16F84D7E"/>
    <w:rsid w:val="17E278C4"/>
    <w:rsid w:val="182AE19D"/>
    <w:rsid w:val="1852CD8B"/>
    <w:rsid w:val="1870F92E"/>
    <w:rsid w:val="18B8E575"/>
    <w:rsid w:val="19134094"/>
    <w:rsid w:val="19B849BA"/>
    <w:rsid w:val="1A7D86D9"/>
    <w:rsid w:val="1A7EFDE3"/>
    <w:rsid w:val="1A7FF8C6"/>
    <w:rsid w:val="1CFA5817"/>
    <w:rsid w:val="1D720B21"/>
    <w:rsid w:val="1D84CEB4"/>
    <w:rsid w:val="1D9A059A"/>
    <w:rsid w:val="1E502D1F"/>
    <w:rsid w:val="208C17F5"/>
    <w:rsid w:val="21738AFA"/>
    <w:rsid w:val="220128EC"/>
    <w:rsid w:val="2323FC7B"/>
    <w:rsid w:val="242766AE"/>
    <w:rsid w:val="24B1548C"/>
    <w:rsid w:val="25E976F6"/>
    <w:rsid w:val="27902E55"/>
    <w:rsid w:val="285884A3"/>
    <w:rsid w:val="28EAFB9B"/>
    <w:rsid w:val="28F4A9E2"/>
    <w:rsid w:val="2A0B3D01"/>
    <w:rsid w:val="2A3CDA4F"/>
    <w:rsid w:val="2ACD26D1"/>
    <w:rsid w:val="2AFB258D"/>
    <w:rsid w:val="2C4A7F4A"/>
    <w:rsid w:val="2D6BE895"/>
    <w:rsid w:val="2DF9E208"/>
    <w:rsid w:val="2E04301B"/>
    <w:rsid w:val="2E392686"/>
    <w:rsid w:val="2E5FC29C"/>
    <w:rsid w:val="2F4DCC8B"/>
    <w:rsid w:val="30602D8B"/>
    <w:rsid w:val="30A35D30"/>
    <w:rsid w:val="30A77AA1"/>
    <w:rsid w:val="317726D4"/>
    <w:rsid w:val="325B6262"/>
    <w:rsid w:val="326D1419"/>
    <w:rsid w:val="34EF6BDF"/>
    <w:rsid w:val="3791AB34"/>
    <w:rsid w:val="38A2274E"/>
    <w:rsid w:val="38E190AF"/>
    <w:rsid w:val="3971B03F"/>
    <w:rsid w:val="3A4AA9BB"/>
    <w:rsid w:val="3B5B6C6F"/>
    <w:rsid w:val="3BD80B66"/>
    <w:rsid w:val="3BDAB04A"/>
    <w:rsid w:val="3C4FF26B"/>
    <w:rsid w:val="3CF3F1DF"/>
    <w:rsid w:val="3E0E9441"/>
    <w:rsid w:val="3E5AD882"/>
    <w:rsid w:val="3F5FE4D9"/>
    <w:rsid w:val="3F8E8399"/>
    <w:rsid w:val="3FBD6650"/>
    <w:rsid w:val="40563763"/>
    <w:rsid w:val="4087DE49"/>
    <w:rsid w:val="40EC1BA1"/>
    <w:rsid w:val="415866B1"/>
    <w:rsid w:val="41A07292"/>
    <w:rsid w:val="4229CE95"/>
    <w:rsid w:val="42EC75AB"/>
    <w:rsid w:val="42F50AED"/>
    <w:rsid w:val="43382290"/>
    <w:rsid w:val="4412867C"/>
    <w:rsid w:val="4577E145"/>
    <w:rsid w:val="459FA5D1"/>
    <w:rsid w:val="45B1A24D"/>
    <w:rsid w:val="46761282"/>
    <w:rsid w:val="468B4968"/>
    <w:rsid w:val="46A27A9B"/>
    <w:rsid w:val="46A31004"/>
    <w:rsid w:val="475270D6"/>
    <w:rsid w:val="47BE73A4"/>
    <w:rsid w:val="496824DD"/>
    <w:rsid w:val="4987F189"/>
    <w:rsid w:val="49968474"/>
    <w:rsid w:val="4999F034"/>
    <w:rsid w:val="49EE3CC1"/>
    <w:rsid w:val="4AEC0A31"/>
    <w:rsid w:val="4B41FBC1"/>
    <w:rsid w:val="4BF5D500"/>
    <w:rsid w:val="4C1602BB"/>
    <w:rsid w:val="4C415ECD"/>
    <w:rsid w:val="4CB37BB9"/>
    <w:rsid w:val="4CD6DBB6"/>
    <w:rsid w:val="4D45DACF"/>
    <w:rsid w:val="4E610B9E"/>
    <w:rsid w:val="4EC8C0BE"/>
    <w:rsid w:val="4EE53242"/>
    <w:rsid w:val="4F07B846"/>
    <w:rsid w:val="4F4CAF35"/>
    <w:rsid w:val="4FDDF226"/>
    <w:rsid w:val="50E51066"/>
    <w:rsid w:val="5144AA4E"/>
    <w:rsid w:val="542D92FC"/>
    <w:rsid w:val="54C1D4D2"/>
    <w:rsid w:val="54EC24F9"/>
    <w:rsid w:val="550DE657"/>
    <w:rsid w:val="55AA9777"/>
    <w:rsid w:val="55FE65A6"/>
    <w:rsid w:val="56B3414A"/>
    <w:rsid w:val="56BC8579"/>
    <w:rsid w:val="5739EB0C"/>
    <w:rsid w:val="57E34B87"/>
    <w:rsid w:val="5899A1D0"/>
    <w:rsid w:val="589F57F3"/>
    <w:rsid w:val="594E98B6"/>
    <w:rsid w:val="5A011BCF"/>
    <w:rsid w:val="5A5D9988"/>
    <w:rsid w:val="5A7816DA"/>
    <w:rsid w:val="5A9D1859"/>
    <w:rsid w:val="5BC1D9F7"/>
    <w:rsid w:val="5BC749B6"/>
    <w:rsid w:val="5C30B81E"/>
    <w:rsid w:val="5C3B918A"/>
    <w:rsid w:val="5C61FB61"/>
    <w:rsid w:val="5D8AAA3B"/>
    <w:rsid w:val="5F454AE7"/>
    <w:rsid w:val="5F5D1183"/>
    <w:rsid w:val="623648DF"/>
    <w:rsid w:val="6248A312"/>
    <w:rsid w:val="62E099A0"/>
    <w:rsid w:val="630853D1"/>
    <w:rsid w:val="63F7D9CB"/>
    <w:rsid w:val="65020BCF"/>
    <w:rsid w:val="6502A445"/>
    <w:rsid w:val="6545A65A"/>
    <w:rsid w:val="65A9140B"/>
    <w:rsid w:val="65C60D83"/>
    <w:rsid w:val="66B80EF1"/>
    <w:rsid w:val="672AF95F"/>
    <w:rsid w:val="6834310A"/>
    <w:rsid w:val="68622CCB"/>
    <w:rsid w:val="68D03E1E"/>
    <w:rsid w:val="69C82889"/>
    <w:rsid w:val="6A01139B"/>
    <w:rsid w:val="6A56B049"/>
    <w:rsid w:val="6AE08781"/>
    <w:rsid w:val="6B1336FD"/>
    <w:rsid w:val="6B42BD07"/>
    <w:rsid w:val="6C263138"/>
    <w:rsid w:val="6C450A73"/>
    <w:rsid w:val="6CEA608F"/>
    <w:rsid w:val="6E4F1AD9"/>
    <w:rsid w:val="6E7C4B2C"/>
    <w:rsid w:val="6E9411C8"/>
    <w:rsid w:val="7134E2B4"/>
    <w:rsid w:val="71412D34"/>
    <w:rsid w:val="7164C13A"/>
    <w:rsid w:val="717152DF"/>
    <w:rsid w:val="719E5061"/>
    <w:rsid w:val="72685155"/>
    <w:rsid w:val="72898E56"/>
    <w:rsid w:val="7330082D"/>
    <w:rsid w:val="73CAA406"/>
    <w:rsid w:val="73FD93BD"/>
    <w:rsid w:val="7400C32E"/>
    <w:rsid w:val="742A5FC6"/>
    <w:rsid w:val="752B2133"/>
    <w:rsid w:val="75B80B00"/>
    <w:rsid w:val="75BD09F5"/>
    <w:rsid w:val="75D2446C"/>
    <w:rsid w:val="7782A7E8"/>
    <w:rsid w:val="78633451"/>
    <w:rsid w:val="7996C1D7"/>
    <w:rsid w:val="7A32B8AC"/>
    <w:rsid w:val="7A7FA997"/>
    <w:rsid w:val="7B05FD34"/>
    <w:rsid w:val="7B9772F6"/>
    <w:rsid w:val="7C277ACE"/>
    <w:rsid w:val="7D8551A1"/>
    <w:rsid w:val="7DCB77AF"/>
    <w:rsid w:val="7E03B2A8"/>
    <w:rsid w:val="7E8CEDE2"/>
    <w:rsid w:val="7FB2DBC2"/>
    <w:rsid w:val="7FD1E67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0824C"/>
  <w15:docId w15:val="{690C0B03-702F-4629-98B0-D7668768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DBodytext"/>
    <w:qFormat/>
    <w:rsid w:val="00F15472"/>
    <w:pPr>
      <w:tabs>
        <w:tab w:val="left" w:pos="567"/>
      </w:tabs>
      <w:overflowPunct w:val="0"/>
      <w:autoSpaceDE w:val="0"/>
      <w:autoSpaceDN w:val="0"/>
      <w:adjustRightInd w:val="0"/>
      <w:spacing w:after="0" w:line="240" w:lineRule="auto"/>
      <w:textAlignment w:val="baseline"/>
    </w:pPr>
    <w:rPr>
      <w:rFonts w:ascii="Times New (W1)" w:eastAsia="Times New Roman" w:hAnsi="Times New (W1)"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5472"/>
    <w:pPr>
      <w:tabs>
        <w:tab w:val="clear" w:pos="567"/>
        <w:tab w:val="center" w:pos="4153"/>
        <w:tab w:val="right" w:pos="8306"/>
      </w:tabs>
    </w:pPr>
  </w:style>
  <w:style w:type="character" w:customStyle="1" w:styleId="HeaderChar">
    <w:name w:val="Header Char"/>
    <w:basedOn w:val="DefaultParagraphFont"/>
    <w:link w:val="Header"/>
    <w:rsid w:val="00F15472"/>
    <w:rPr>
      <w:rFonts w:ascii="Times New (W1)" w:eastAsia="Times New Roman" w:hAnsi="Times New (W1)" w:cs="Times New Roman"/>
      <w:sz w:val="24"/>
      <w:szCs w:val="24"/>
    </w:rPr>
  </w:style>
  <w:style w:type="character" w:styleId="PageNumber">
    <w:name w:val="page number"/>
    <w:basedOn w:val="DefaultParagraphFont"/>
    <w:rsid w:val="00F15472"/>
  </w:style>
  <w:style w:type="paragraph" w:styleId="BodyText">
    <w:name w:val="Body Text"/>
    <w:basedOn w:val="Normal"/>
    <w:link w:val="BodyTextChar"/>
    <w:rsid w:val="00F15472"/>
    <w:pPr>
      <w:tabs>
        <w:tab w:val="clear" w:pos="567"/>
      </w:tabs>
      <w:overflowPunct/>
      <w:autoSpaceDE/>
      <w:autoSpaceDN/>
      <w:adjustRightInd/>
      <w:textAlignment w:val="auto"/>
    </w:pPr>
  </w:style>
  <w:style w:type="character" w:customStyle="1" w:styleId="BodyTextChar">
    <w:name w:val="Body Text Char"/>
    <w:basedOn w:val="DefaultParagraphFont"/>
    <w:link w:val="BodyText"/>
    <w:rsid w:val="00F15472"/>
    <w:rPr>
      <w:rFonts w:ascii="Times New (W1)" w:eastAsia="Times New Roman" w:hAnsi="Times New (W1)" w:cs="Times New Roman"/>
      <w:sz w:val="24"/>
      <w:szCs w:val="24"/>
    </w:rPr>
  </w:style>
  <w:style w:type="paragraph" w:customStyle="1" w:styleId="LDClauseHeading">
    <w:name w:val="LDClauseHeading"/>
    <w:basedOn w:val="Normal"/>
    <w:next w:val="LDClause"/>
    <w:link w:val="LDClauseHeadingChar"/>
    <w:qFormat/>
    <w:rsid w:val="00F15472"/>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LDDescription">
    <w:name w:val="LD Description"/>
    <w:basedOn w:val="Normal"/>
    <w:rsid w:val="00F1547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customStyle="1" w:styleId="LDBodytext">
    <w:name w:val="LDBody text"/>
    <w:link w:val="LDBodytextChar"/>
    <w:rsid w:val="00F15472"/>
    <w:pPr>
      <w:spacing w:after="0" w:line="240" w:lineRule="auto"/>
    </w:pPr>
    <w:rPr>
      <w:rFonts w:ascii="Times New Roman" w:eastAsia="Times New Roman" w:hAnsi="Times New Roman" w:cs="Times New Roman"/>
      <w:sz w:val="24"/>
      <w:szCs w:val="24"/>
    </w:rPr>
  </w:style>
  <w:style w:type="paragraph" w:customStyle="1" w:styleId="LDClause">
    <w:name w:val="LDClause"/>
    <w:basedOn w:val="LDBodytext"/>
    <w:link w:val="LDClauseChar"/>
    <w:qFormat/>
    <w:rsid w:val="00F15472"/>
    <w:pPr>
      <w:tabs>
        <w:tab w:val="right" w:pos="454"/>
        <w:tab w:val="left" w:pos="737"/>
      </w:tabs>
      <w:spacing w:before="60" w:after="60"/>
      <w:ind w:left="737" w:hanging="1021"/>
    </w:pPr>
  </w:style>
  <w:style w:type="character" w:customStyle="1" w:styleId="LDBodytextChar">
    <w:name w:val="LDBody text Char"/>
    <w:link w:val="LDBodytext"/>
    <w:rsid w:val="00F15472"/>
    <w:rPr>
      <w:rFonts w:ascii="Times New Roman" w:eastAsia="Times New Roman" w:hAnsi="Times New Roman" w:cs="Times New Roman"/>
      <w:sz w:val="24"/>
      <w:szCs w:val="24"/>
    </w:rPr>
  </w:style>
  <w:style w:type="paragraph" w:customStyle="1" w:styleId="LDEndLine">
    <w:name w:val="LDEndLine"/>
    <w:basedOn w:val="BodyText"/>
    <w:rsid w:val="00F15472"/>
    <w:pPr>
      <w:pBdr>
        <w:bottom w:val="single" w:sz="2" w:space="0" w:color="auto"/>
      </w:pBdr>
    </w:pPr>
    <w:rPr>
      <w:rFonts w:ascii="Times New Roman" w:hAnsi="Times New Roman"/>
    </w:rPr>
  </w:style>
  <w:style w:type="paragraph" w:customStyle="1" w:styleId="LDMinuteParagraph">
    <w:name w:val="LDMinuteParagraph"/>
    <w:basedOn w:val="Normal"/>
    <w:rsid w:val="00F15472"/>
    <w:pPr>
      <w:tabs>
        <w:tab w:val="right" w:pos="1134"/>
        <w:tab w:val="left" w:pos="1276"/>
        <w:tab w:val="right" w:pos="1843"/>
        <w:tab w:val="left" w:pos="1985"/>
        <w:tab w:val="right" w:pos="2552"/>
        <w:tab w:val="left" w:pos="2693"/>
      </w:tabs>
      <w:spacing w:after="120"/>
    </w:pPr>
    <w:rPr>
      <w:szCs w:val="20"/>
    </w:rPr>
  </w:style>
  <w:style w:type="character" w:customStyle="1" w:styleId="LDClauseHeadingChar">
    <w:name w:val="LDClauseHeading Char"/>
    <w:link w:val="LDClauseHeading"/>
    <w:rsid w:val="00F15472"/>
    <w:rPr>
      <w:rFonts w:ascii="Arial" w:eastAsia="Times New Roman" w:hAnsi="Arial" w:cs="Times New Roman"/>
      <w:b/>
      <w:sz w:val="24"/>
      <w:szCs w:val="24"/>
    </w:rPr>
  </w:style>
  <w:style w:type="character" w:customStyle="1" w:styleId="LDClauseChar">
    <w:name w:val="LDClause Char"/>
    <w:basedOn w:val="LDBodytextChar"/>
    <w:link w:val="LDClause"/>
    <w:rsid w:val="00F15472"/>
    <w:rPr>
      <w:rFonts w:ascii="Times New Roman" w:eastAsia="Times New Roman" w:hAnsi="Times New Roman" w:cs="Times New Roman"/>
      <w:sz w:val="24"/>
      <w:szCs w:val="24"/>
    </w:rPr>
  </w:style>
  <w:style w:type="paragraph" w:customStyle="1" w:styleId="Default">
    <w:name w:val="Default"/>
    <w:link w:val="DefaultChar"/>
    <w:rsid w:val="00F15472"/>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customStyle="1" w:styleId="CharSectno">
    <w:name w:val="CharSectno"/>
    <w:qFormat/>
    <w:rsid w:val="00F15472"/>
  </w:style>
  <w:style w:type="paragraph" w:customStyle="1" w:styleId="paragraph">
    <w:name w:val="paragraph"/>
    <w:aliases w:val="a,Paragraph"/>
    <w:basedOn w:val="Normal"/>
    <w:link w:val="paragraphChar"/>
    <w:rsid w:val="00F15472"/>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paragraph" w:customStyle="1" w:styleId="LDP1a">
    <w:name w:val="LDP1(a)"/>
    <w:basedOn w:val="LDClause"/>
    <w:link w:val="LDP1aChar"/>
    <w:rsid w:val="005F24D7"/>
    <w:pPr>
      <w:tabs>
        <w:tab w:val="clear" w:pos="454"/>
        <w:tab w:val="clear" w:pos="737"/>
        <w:tab w:val="left" w:pos="1191"/>
      </w:tabs>
      <w:ind w:left="1191" w:hanging="454"/>
    </w:pPr>
  </w:style>
  <w:style w:type="character" w:customStyle="1" w:styleId="LDP1aChar">
    <w:name w:val="LDP1(a) Char"/>
    <w:link w:val="LDP1a"/>
    <w:rsid w:val="005F24D7"/>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3F6A81"/>
    <w:rPr>
      <w:sz w:val="16"/>
      <w:szCs w:val="16"/>
    </w:rPr>
  </w:style>
  <w:style w:type="paragraph" w:styleId="CommentText">
    <w:name w:val="annotation text"/>
    <w:basedOn w:val="Normal"/>
    <w:link w:val="CommentTextChar"/>
    <w:unhideWhenUsed/>
    <w:rsid w:val="003F6A81"/>
    <w:rPr>
      <w:sz w:val="20"/>
      <w:szCs w:val="20"/>
    </w:rPr>
  </w:style>
  <w:style w:type="character" w:customStyle="1" w:styleId="CommentTextChar">
    <w:name w:val="Comment Text Char"/>
    <w:basedOn w:val="DefaultParagraphFont"/>
    <w:link w:val="CommentText"/>
    <w:rsid w:val="003F6A81"/>
    <w:rPr>
      <w:rFonts w:ascii="Times New (W1)" w:eastAsia="Times New Roman" w:hAnsi="Times New (W1)" w:cs="Times New Roman"/>
      <w:sz w:val="20"/>
      <w:szCs w:val="20"/>
    </w:rPr>
  </w:style>
  <w:style w:type="paragraph" w:styleId="CommentSubject">
    <w:name w:val="annotation subject"/>
    <w:basedOn w:val="CommentText"/>
    <w:next w:val="CommentText"/>
    <w:link w:val="CommentSubjectChar"/>
    <w:uiPriority w:val="99"/>
    <w:semiHidden/>
    <w:unhideWhenUsed/>
    <w:rsid w:val="003F6A81"/>
    <w:rPr>
      <w:b/>
      <w:bCs/>
    </w:rPr>
  </w:style>
  <w:style w:type="character" w:customStyle="1" w:styleId="CommentSubjectChar">
    <w:name w:val="Comment Subject Char"/>
    <w:basedOn w:val="CommentTextChar"/>
    <w:link w:val="CommentSubject"/>
    <w:uiPriority w:val="99"/>
    <w:semiHidden/>
    <w:rsid w:val="003F6A81"/>
    <w:rPr>
      <w:rFonts w:ascii="Times New (W1)" w:eastAsia="Times New Roman" w:hAnsi="Times New (W1)" w:cs="Times New Roman"/>
      <w:b/>
      <w:bCs/>
      <w:sz w:val="20"/>
      <w:szCs w:val="20"/>
    </w:rPr>
  </w:style>
  <w:style w:type="paragraph" w:styleId="BalloonText">
    <w:name w:val="Balloon Text"/>
    <w:basedOn w:val="Normal"/>
    <w:link w:val="BalloonTextChar"/>
    <w:uiPriority w:val="99"/>
    <w:semiHidden/>
    <w:unhideWhenUsed/>
    <w:rsid w:val="003F6A81"/>
    <w:rPr>
      <w:rFonts w:ascii="Tahoma" w:hAnsi="Tahoma" w:cs="Tahoma"/>
      <w:sz w:val="16"/>
      <w:szCs w:val="16"/>
    </w:rPr>
  </w:style>
  <w:style w:type="character" w:customStyle="1" w:styleId="BalloonTextChar">
    <w:name w:val="Balloon Text Char"/>
    <w:basedOn w:val="DefaultParagraphFont"/>
    <w:link w:val="BalloonText"/>
    <w:uiPriority w:val="99"/>
    <w:semiHidden/>
    <w:rsid w:val="003F6A81"/>
    <w:rPr>
      <w:rFonts w:ascii="Tahoma" w:eastAsia="Times New Roman" w:hAnsi="Tahoma" w:cs="Tahoma"/>
      <w:sz w:val="16"/>
      <w:szCs w:val="16"/>
    </w:rPr>
  </w:style>
  <w:style w:type="paragraph" w:customStyle="1" w:styleId="ActHead5">
    <w:name w:val="ActHead 5"/>
    <w:aliases w:val="s"/>
    <w:basedOn w:val="Normal"/>
    <w:next w:val="Subsection"/>
    <w:link w:val="ActHead5Char"/>
    <w:qFormat/>
    <w:rsid w:val="00B0578D"/>
    <w:pPr>
      <w:keepNext/>
      <w:keepLines/>
      <w:tabs>
        <w:tab w:val="clear" w:pos="567"/>
      </w:tabs>
      <w:overflowPunct/>
      <w:autoSpaceDE/>
      <w:autoSpaceDN/>
      <w:adjustRightInd/>
      <w:spacing w:before="280"/>
      <w:ind w:left="1134" w:hanging="1134"/>
      <w:textAlignment w:val="auto"/>
      <w:outlineLvl w:val="4"/>
    </w:pPr>
    <w:rPr>
      <w:rFonts w:ascii="Times New Roman" w:hAnsi="Times New Roman"/>
      <w:b/>
      <w:kern w:val="28"/>
      <w:szCs w:val="20"/>
      <w:lang w:eastAsia="en-AU"/>
    </w:rPr>
  </w:style>
  <w:style w:type="paragraph" w:customStyle="1" w:styleId="Subsection">
    <w:name w:val="Subsection"/>
    <w:aliases w:val="ss,subsection"/>
    <w:basedOn w:val="Normal"/>
    <w:link w:val="SubsectionChar"/>
    <w:rsid w:val="00B0578D"/>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character" w:customStyle="1" w:styleId="SubsectionChar">
    <w:name w:val="Subsection Char"/>
    <w:aliases w:val="ss Char,subsection Char"/>
    <w:basedOn w:val="DefaultParagraphFont"/>
    <w:link w:val="Subsection"/>
    <w:locked/>
    <w:rsid w:val="00B0578D"/>
    <w:rPr>
      <w:rFonts w:ascii="Times New Roman" w:eastAsia="Times New Roman" w:hAnsi="Times New Roman" w:cs="Times New Roman"/>
      <w:szCs w:val="20"/>
      <w:lang w:eastAsia="en-AU"/>
    </w:rPr>
  </w:style>
  <w:style w:type="paragraph" w:customStyle="1" w:styleId="LDP2i">
    <w:name w:val="LDP2 (i)"/>
    <w:basedOn w:val="LDP1a"/>
    <w:link w:val="LDP2iChar"/>
    <w:qFormat/>
    <w:rsid w:val="00E92877"/>
    <w:pPr>
      <w:tabs>
        <w:tab w:val="clear" w:pos="1191"/>
        <w:tab w:val="right" w:pos="1418"/>
        <w:tab w:val="left" w:pos="1559"/>
      </w:tabs>
      <w:ind w:left="1588" w:hanging="1134"/>
    </w:pPr>
  </w:style>
  <w:style w:type="character" w:customStyle="1" w:styleId="LDP2iChar">
    <w:name w:val="LDP2 (i) Char"/>
    <w:link w:val="LDP2i"/>
    <w:rsid w:val="00E92877"/>
    <w:rPr>
      <w:rFonts w:ascii="Times New Roman" w:eastAsia="Times New Roman" w:hAnsi="Times New Roman" w:cs="Times New Roman"/>
      <w:sz w:val="24"/>
      <w:szCs w:val="24"/>
    </w:rPr>
  </w:style>
  <w:style w:type="paragraph" w:customStyle="1" w:styleId="paragraphsub">
    <w:name w:val="paragraph(sub)"/>
    <w:aliases w:val="aa"/>
    <w:basedOn w:val="Normal"/>
    <w:rsid w:val="00C62571"/>
    <w:pPr>
      <w:tabs>
        <w:tab w:val="clear" w:pos="567"/>
        <w:tab w:val="right" w:pos="1985"/>
      </w:tabs>
      <w:overflowPunct/>
      <w:autoSpaceDE/>
      <w:autoSpaceDN/>
      <w:adjustRightInd/>
      <w:spacing w:before="40"/>
      <w:ind w:left="2098" w:hanging="2098"/>
      <w:textAlignment w:val="auto"/>
    </w:pPr>
    <w:rPr>
      <w:rFonts w:ascii="Times New Roman" w:hAnsi="Times New Roman"/>
      <w:sz w:val="22"/>
      <w:szCs w:val="20"/>
      <w:lang w:eastAsia="en-AU"/>
    </w:rPr>
  </w:style>
  <w:style w:type="paragraph" w:styleId="ListParagraph">
    <w:name w:val="List Paragraph"/>
    <w:basedOn w:val="Normal"/>
    <w:uiPriority w:val="34"/>
    <w:qFormat/>
    <w:rsid w:val="00A623C3"/>
    <w:pPr>
      <w:ind w:left="720"/>
      <w:contextualSpacing/>
    </w:pPr>
  </w:style>
  <w:style w:type="paragraph" w:customStyle="1" w:styleId="LDNote">
    <w:name w:val="LDNote"/>
    <w:basedOn w:val="LDClause"/>
    <w:link w:val="LDNoteChar"/>
    <w:qFormat/>
    <w:rsid w:val="007C233D"/>
    <w:pPr>
      <w:ind w:firstLine="0"/>
    </w:pPr>
    <w:rPr>
      <w:sz w:val="20"/>
    </w:rPr>
  </w:style>
  <w:style w:type="paragraph" w:styleId="PlainText">
    <w:name w:val="Plain Text"/>
    <w:basedOn w:val="Normal"/>
    <w:link w:val="PlainTextChar"/>
    <w:uiPriority w:val="99"/>
    <w:rsid w:val="001C4F02"/>
    <w:rPr>
      <w:rFonts w:ascii="Courier New" w:hAnsi="Courier New" w:cs="Courier New"/>
      <w:sz w:val="20"/>
    </w:rPr>
  </w:style>
  <w:style w:type="character" w:customStyle="1" w:styleId="PlainTextChar">
    <w:name w:val="Plain Text Char"/>
    <w:basedOn w:val="DefaultParagraphFont"/>
    <w:link w:val="PlainText"/>
    <w:uiPriority w:val="99"/>
    <w:rsid w:val="001C4F02"/>
    <w:rPr>
      <w:rFonts w:ascii="Courier New" w:eastAsia="Times New Roman" w:hAnsi="Courier New" w:cs="Courier New"/>
      <w:sz w:val="20"/>
      <w:szCs w:val="24"/>
    </w:rPr>
  </w:style>
  <w:style w:type="paragraph" w:customStyle="1" w:styleId="Penalty">
    <w:name w:val="Penalty"/>
    <w:basedOn w:val="Normal"/>
    <w:rsid w:val="002E61C2"/>
    <w:pPr>
      <w:tabs>
        <w:tab w:val="clear" w:pos="567"/>
        <w:tab w:val="left" w:pos="2977"/>
      </w:tabs>
      <w:overflowPunct/>
      <w:autoSpaceDE/>
      <w:autoSpaceDN/>
      <w:adjustRightInd/>
      <w:spacing w:before="180"/>
      <w:ind w:left="1985" w:hanging="851"/>
      <w:textAlignment w:val="auto"/>
    </w:pPr>
    <w:rPr>
      <w:rFonts w:ascii="Times New Roman" w:hAnsi="Times New Roman"/>
      <w:sz w:val="22"/>
      <w:szCs w:val="20"/>
      <w:lang w:eastAsia="en-AU"/>
    </w:rPr>
  </w:style>
  <w:style w:type="paragraph" w:styleId="Footer">
    <w:name w:val="footer"/>
    <w:basedOn w:val="Normal"/>
    <w:link w:val="FooterChar"/>
    <w:uiPriority w:val="99"/>
    <w:unhideWhenUsed/>
    <w:rsid w:val="00DE500D"/>
    <w:pPr>
      <w:tabs>
        <w:tab w:val="clear" w:pos="567"/>
        <w:tab w:val="center" w:pos="4513"/>
        <w:tab w:val="right" w:pos="9026"/>
      </w:tabs>
    </w:pPr>
  </w:style>
  <w:style w:type="character" w:customStyle="1" w:styleId="FooterChar">
    <w:name w:val="Footer Char"/>
    <w:basedOn w:val="DefaultParagraphFont"/>
    <w:link w:val="Footer"/>
    <w:uiPriority w:val="99"/>
    <w:rsid w:val="00DE500D"/>
    <w:rPr>
      <w:rFonts w:ascii="Times New (W1)" w:eastAsia="Times New Roman" w:hAnsi="Times New (W1)" w:cs="Times New Roman"/>
      <w:sz w:val="24"/>
      <w:szCs w:val="24"/>
    </w:rPr>
  </w:style>
  <w:style w:type="table" w:styleId="TableGrid">
    <w:name w:val="Table Grid"/>
    <w:basedOn w:val="TableNormal"/>
    <w:uiPriority w:val="59"/>
    <w:rsid w:val="0034240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Head">
    <w:name w:val="SubsectionHead"/>
    <w:aliases w:val="ssh"/>
    <w:basedOn w:val="Normal"/>
    <w:next w:val="Subsection"/>
    <w:rsid w:val="00175FFD"/>
    <w:pPr>
      <w:keepNext/>
      <w:keepLines/>
      <w:tabs>
        <w:tab w:val="clear" w:pos="567"/>
      </w:tabs>
      <w:overflowPunct/>
      <w:autoSpaceDE/>
      <w:autoSpaceDN/>
      <w:adjustRightInd/>
      <w:spacing w:before="240"/>
      <w:ind w:left="1134"/>
      <w:textAlignment w:val="auto"/>
    </w:pPr>
    <w:rPr>
      <w:rFonts w:ascii="Times New Roman" w:hAnsi="Times New Roman"/>
      <w:i/>
      <w:sz w:val="22"/>
      <w:szCs w:val="20"/>
      <w:lang w:eastAsia="en-AU"/>
    </w:rPr>
  </w:style>
  <w:style w:type="paragraph" w:styleId="Revision">
    <w:name w:val="Revision"/>
    <w:hidden/>
    <w:uiPriority w:val="99"/>
    <w:semiHidden/>
    <w:rsid w:val="00E36A50"/>
    <w:pPr>
      <w:spacing w:after="0" w:line="240" w:lineRule="auto"/>
    </w:pPr>
    <w:rPr>
      <w:rFonts w:ascii="Times New (W1)" w:eastAsia="Times New Roman" w:hAnsi="Times New (W1)" w:cs="Times New Roman"/>
      <w:sz w:val="24"/>
      <w:szCs w:val="24"/>
    </w:rPr>
  </w:style>
  <w:style w:type="paragraph" w:customStyle="1" w:styleId="LDdefinition">
    <w:name w:val="LDdefinition"/>
    <w:basedOn w:val="LDClause"/>
    <w:link w:val="LDdefinitionChar"/>
    <w:rsid w:val="0084550E"/>
    <w:pPr>
      <w:tabs>
        <w:tab w:val="clear" w:pos="454"/>
        <w:tab w:val="clear" w:pos="737"/>
      </w:tabs>
      <w:ind w:firstLine="0"/>
    </w:pPr>
  </w:style>
  <w:style w:type="character" w:customStyle="1" w:styleId="LDdefinitionChar">
    <w:name w:val="LDdefinition Char"/>
    <w:basedOn w:val="LDClauseChar"/>
    <w:link w:val="LDdefinition"/>
    <w:rsid w:val="0084550E"/>
    <w:rPr>
      <w:rFonts w:ascii="Times New Roman" w:eastAsia="Times New Roman" w:hAnsi="Times New Roman" w:cs="Times New Roman"/>
      <w:sz w:val="24"/>
      <w:szCs w:val="24"/>
    </w:rPr>
  </w:style>
  <w:style w:type="paragraph" w:customStyle="1" w:styleId="LDScheduleheading">
    <w:name w:val="LDSchedule heading"/>
    <w:basedOn w:val="Normal"/>
    <w:next w:val="Normal"/>
    <w:link w:val="LDScheduleheadingChar"/>
    <w:rsid w:val="00FA2F2F"/>
    <w:pPr>
      <w:keepNext/>
      <w:tabs>
        <w:tab w:val="clear" w:pos="567"/>
        <w:tab w:val="left" w:pos="1843"/>
      </w:tabs>
      <w:overflowPunct/>
      <w:autoSpaceDE/>
      <w:autoSpaceDN/>
      <w:adjustRightInd/>
      <w:spacing w:before="480" w:after="120"/>
      <w:ind w:left="1843" w:hanging="1843"/>
      <w:textAlignment w:val="auto"/>
    </w:pPr>
    <w:rPr>
      <w:rFonts w:ascii="Arial" w:hAnsi="Arial" w:cs="Arial"/>
      <w:b/>
    </w:rPr>
  </w:style>
  <w:style w:type="character" w:customStyle="1" w:styleId="LDNoteChar">
    <w:name w:val="LDNote Char"/>
    <w:link w:val="LDNote"/>
    <w:rsid w:val="00FC741C"/>
    <w:rPr>
      <w:rFonts w:ascii="Times New Roman" w:eastAsia="Times New Roman" w:hAnsi="Times New Roman" w:cs="Times New Roman"/>
      <w:sz w:val="20"/>
      <w:szCs w:val="24"/>
    </w:rPr>
  </w:style>
  <w:style w:type="paragraph" w:customStyle="1" w:styleId="P1">
    <w:name w:val="P1"/>
    <w:aliases w:val="(a)"/>
    <w:basedOn w:val="Normal"/>
    <w:link w:val="aChar"/>
    <w:qFormat/>
    <w:rsid w:val="007F7FCE"/>
    <w:pPr>
      <w:tabs>
        <w:tab w:val="clear" w:pos="567"/>
        <w:tab w:val="left" w:pos="1191"/>
      </w:tabs>
      <w:overflowPunct/>
      <w:autoSpaceDE/>
      <w:autoSpaceDN/>
      <w:adjustRightInd/>
      <w:spacing w:before="60" w:after="60"/>
      <w:ind w:left="1191" w:hanging="454"/>
      <w:textAlignment w:val="auto"/>
    </w:pPr>
    <w:rPr>
      <w:rFonts w:ascii="Times New Roman" w:hAnsi="Times New Roman"/>
    </w:rPr>
  </w:style>
  <w:style w:type="character" w:customStyle="1" w:styleId="aChar">
    <w:name w:val="(a) Char"/>
    <w:link w:val="P1"/>
    <w:rsid w:val="007F7FCE"/>
    <w:rPr>
      <w:rFonts w:ascii="Times New Roman" w:eastAsia="Times New Roman" w:hAnsi="Times New Roman" w:cs="Times New Roman"/>
      <w:sz w:val="24"/>
      <w:szCs w:val="24"/>
    </w:rPr>
  </w:style>
  <w:style w:type="paragraph" w:customStyle="1" w:styleId="i">
    <w:name w:val="(i)"/>
    <w:basedOn w:val="P1"/>
    <w:link w:val="iChar"/>
    <w:qFormat/>
    <w:rsid w:val="001C0A45"/>
    <w:pPr>
      <w:tabs>
        <w:tab w:val="clear" w:pos="1191"/>
        <w:tab w:val="right" w:pos="1418"/>
        <w:tab w:val="left" w:pos="1559"/>
      </w:tabs>
      <w:ind w:left="1588" w:hanging="1134"/>
    </w:pPr>
  </w:style>
  <w:style w:type="character" w:customStyle="1" w:styleId="iChar">
    <w:name w:val="(i) Char"/>
    <w:basedOn w:val="aChar"/>
    <w:link w:val="i"/>
    <w:rsid w:val="001C0A45"/>
    <w:rPr>
      <w:rFonts w:ascii="Times New Roman" w:eastAsia="Times New Roman" w:hAnsi="Times New Roman" w:cs="Times New Roman"/>
      <w:sz w:val="24"/>
      <w:szCs w:val="24"/>
    </w:rPr>
  </w:style>
  <w:style w:type="paragraph" w:customStyle="1" w:styleId="Clause">
    <w:name w:val="Clause"/>
    <w:basedOn w:val="Normal"/>
    <w:link w:val="ClauseChar"/>
    <w:qFormat/>
    <w:rsid w:val="001C0A45"/>
    <w:pPr>
      <w:tabs>
        <w:tab w:val="clear" w:pos="567"/>
        <w:tab w:val="right" w:pos="454"/>
        <w:tab w:val="left" w:pos="737"/>
      </w:tabs>
      <w:overflowPunct/>
      <w:autoSpaceDE/>
      <w:autoSpaceDN/>
      <w:adjustRightInd/>
      <w:spacing w:before="60" w:after="60"/>
      <w:ind w:left="737" w:hanging="1021"/>
      <w:textAlignment w:val="auto"/>
    </w:pPr>
    <w:rPr>
      <w:rFonts w:ascii="Times New Roman" w:hAnsi="Times New Roman"/>
    </w:rPr>
  </w:style>
  <w:style w:type="character" w:customStyle="1" w:styleId="ClauseChar">
    <w:name w:val="Clause Char"/>
    <w:link w:val="Clause"/>
    <w:rsid w:val="001C0A45"/>
    <w:rPr>
      <w:rFonts w:ascii="Times New Roman" w:eastAsia="Times New Roman" w:hAnsi="Times New Roman" w:cs="Times New Roman"/>
      <w:sz w:val="24"/>
      <w:szCs w:val="24"/>
    </w:rPr>
  </w:style>
  <w:style w:type="paragraph" w:customStyle="1" w:styleId="LDP1a0">
    <w:name w:val="LDP1 (a)"/>
    <w:basedOn w:val="Clause"/>
    <w:link w:val="LDP1aChar0"/>
    <w:rsid w:val="00486E67"/>
    <w:pPr>
      <w:tabs>
        <w:tab w:val="clear" w:pos="737"/>
        <w:tab w:val="left" w:pos="1191"/>
      </w:tabs>
      <w:ind w:left="1191" w:hanging="454"/>
    </w:pPr>
  </w:style>
  <w:style w:type="character" w:customStyle="1" w:styleId="LDP1aChar0">
    <w:name w:val="LDP1 (a) Char"/>
    <w:basedOn w:val="ClauseChar"/>
    <w:link w:val="LDP1a0"/>
    <w:locked/>
    <w:rsid w:val="00486E67"/>
    <w:rPr>
      <w:rFonts w:ascii="Times New Roman" w:eastAsia="Times New Roman" w:hAnsi="Times New Roman" w:cs="Times New Roman"/>
      <w:sz w:val="24"/>
      <w:szCs w:val="24"/>
    </w:rPr>
  </w:style>
  <w:style w:type="paragraph" w:customStyle="1" w:styleId="Reference">
    <w:name w:val="Reference"/>
    <w:basedOn w:val="BodyText"/>
    <w:rsid w:val="00DC0ADF"/>
    <w:pPr>
      <w:spacing w:before="360" w:after="120" w:line="259" w:lineRule="auto"/>
    </w:pPr>
    <w:rPr>
      <w:rFonts w:asciiTheme="minorHAnsi" w:eastAsiaTheme="minorHAnsi" w:hAnsiTheme="minorHAnsi" w:cstheme="minorBidi"/>
      <w:b/>
      <w:sz w:val="22"/>
      <w:szCs w:val="22"/>
      <w:lang w:val="en-GB"/>
    </w:rPr>
  </w:style>
  <w:style w:type="paragraph" w:customStyle="1" w:styleId="LDAmendInstruction">
    <w:name w:val="LDAmendInstruction"/>
    <w:basedOn w:val="Normal"/>
    <w:next w:val="Normal"/>
    <w:rsid w:val="00A4211C"/>
    <w:pPr>
      <w:keepNext/>
      <w:tabs>
        <w:tab w:val="clear" w:pos="567"/>
        <w:tab w:val="right" w:pos="454"/>
        <w:tab w:val="left" w:pos="737"/>
      </w:tabs>
      <w:overflowPunct/>
      <w:autoSpaceDE/>
      <w:autoSpaceDN/>
      <w:adjustRightInd/>
      <w:spacing w:before="120" w:after="60"/>
      <w:ind w:left="737"/>
      <w:textAlignment w:val="auto"/>
    </w:pPr>
    <w:rPr>
      <w:rFonts w:ascii="Times New Roman" w:hAnsi="Times New Roman"/>
      <w:i/>
    </w:rPr>
  </w:style>
  <w:style w:type="paragraph" w:customStyle="1" w:styleId="LDAmendHeading">
    <w:name w:val="LDAmendHeading"/>
    <w:basedOn w:val="Normal"/>
    <w:next w:val="LDAmendInstruction"/>
    <w:link w:val="LDAmendHeadingChar"/>
    <w:rsid w:val="00A4211C"/>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Hcl">
    <w:name w:val="Hcl"/>
    <w:basedOn w:val="Normal"/>
    <w:next w:val="Clause"/>
    <w:link w:val="HclChar"/>
    <w:qFormat/>
    <w:rsid w:val="00A4211C"/>
    <w:pPr>
      <w:keepNext/>
      <w:tabs>
        <w:tab w:val="clear" w:pos="567"/>
        <w:tab w:val="left" w:pos="737"/>
      </w:tabs>
      <w:overflowPunct/>
      <w:autoSpaceDE/>
      <w:autoSpaceDN/>
      <w:adjustRightInd/>
      <w:spacing w:before="180" w:after="60"/>
      <w:ind w:left="737" w:hanging="737"/>
      <w:textAlignment w:val="auto"/>
    </w:pPr>
    <w:rPr>
      <w:rFonts w:ascii="Arial" w:hAnsi="Arial"/>
      <w:b/>
    </w:rPr>
  </w:style>
  <w:style w:type="character" w:customStyle="1" w:styleId="HclChar">
    <w:name w:val="Hcl Char"/>
    <w:link w:val="Hcl"/>
    <w:rsid w:val="00A4211C"/>
    <w:rPr>
      <w:rFonts w:ascii="Arial" w:eastAsia="Times New Roman" w:hAnsi="Arial" w:cs="Times New Roman"/>
      <w:b/>
      <w:sz w:val="24"/>
      <w:szCs w:val="24"/>
    </w:rPr>
  </w:style>
  <w:style w:type="paragraph" w:customStyle="1" w:styleId="AmendHeading">
    <w:name w:val="AmendHeading"/>
    <w:basedOn w:val="Normal"/>
    <w:next w:val="Normal"/>
    <w:qFormat/>
    <w:rsid w:val="00A4211C"/>
    <w:pPr>
      <w:keepNext/>
      <w:tabs>
        <w:tab w:val="clear" w:pos="567"/>
      </w:tabs>
      <w:overflowPunct/>
      <w:autoSpaceDE/>
      <w:autoSpaceDN/>
      <w:adjustRightInd/>
      <w:spacing w:before="180" w:after="60"/>
      <w:ind w:left="720" w:hanging="720"/>
      <w:textAlignment w:val="auto"/>
    </w:pPr>
    <w:rPr>
      <w:rFonts w:ascii="Arial" w:hAnsi="Arial"/>
      <w:b/>
    </w:rPr>
  </w:style>
  <w:style w:type="character" w:customStyle="1" w:styleId="LDScheduleheadingChar">
    <w:name w:val="LDSchedule heading Char"/>
    <w:link w:val="LDScheduleheading"/>
    <w:rsid w:val="00A4211C"/>
    <w:rPr>
      <w:rFonts w:ascii="Arial" w:eastAsia="Times New Roman" w:hAnsi="Arial" w:cs="Arial"/>
      <w:b/>
      <w:sz w:val="24"/>
      <w:szCs w:val="24"/>
    </w:rPr>
  </w:style>
  <w:style w:type="character" w:customStyle="1" w:styleId="LDAmendHeadingChar">
    <w:name w:val="LDAmendHeading Char"/>
    <w:link w:val="LDAmendHeading"/>
    <w:rsid w:val="00A4211C"/>
    <w:rPr>
      <w:rFonts w:ascii="Arial" w:eastAsia="Times New Roman" w:hAnsi="Arial" w:cs="Times New Roman"/>
      <w:b/>
      <w:sz w:val="24"/>
      <w:szCs w:val="24"/>
    </w:rPr>
  </w:style>
  <w:style w:type="character" w:customStyle="1" w:styleId="CharDivNo">
    <w:name w:val="CharDivNo"/>
    <w:basedOn w:val="DefaultParagraphFont"/>
    <w:qFormat/>
    <w:rsid w:val="00B700EE"/>
  </w:style>
  <w:style w:type="character" w:customStyle="1" w:styleId="CharDivText">
    <w:name w:val="CharDivText"/>
    <w:basedOn w:val="DefaultParagraphFont"/>
    <w:qFormat/>
    <w:rsid w:val="00B700EE"/>
  </w:style>
  <w:style w:type="paragraph" w:customStyle="1" w:styleId="notetext">
    <w:name w:val="note(text)"/>
    <w:aliases w:val="n"/>
    <w:basedOn w:val="Normal"/>
    <w:link w:val="notetextChar"/>
    <w:rsid w:val="00B700EE"/>
    <w:pPr>
      <w:tabs>
        <w:tab w:val="clear" w:pos="567"/>
      </w:tabs>
      <w:overflowPunct/>
      <w:autoSpaceDE/>
      <w:autoSpaceDN/>
      <w:adjustRightInd/>
      <w:spacing w:before="122"/>
      <w:ind w:left="1985" w:hanging="851"/>
      <w:textAlignment w:val="auto"/>
    </w:pPr>
    <w:rPr>
      <w:rFonts w:ascii="Times New Roman" w:hAnsi="Times New Roman"/>
      <w:sz w:val="18"/>
      <w:szCs w:val="20"/>
      <w:lang w:eastAsia="en-AU"/>
    </w:rPr>
  </w:style>
  <w:style w:type="paragraph" w:customStyle="1" w:styleId="SubPartCASA">
    <w:name w:val="SubPart(CASA)"/>
    <w:aliases w:val="csp"/>
    <w:basedOn w:val="Normal"/>
    <w:next w:val="Normal"/>
    <w:rsid w:val="00B700EE"/>
    <w:pPr>
      <w:keepNext/>
      <w:keepLines/>
      <w:tabs>
        <w:tab w:val="clear" w:pos="567"/>
      </w:tabs>
      <w:overflowPunct/>
      <w:autoSpaceDE/>
      <w:autoSpaceDN/>
      <w:adjustRightInd/>
      <w:spacing w:before="280" w:line="260" w:lineRule="atLeast"/>
      <w:textAlignment w:val="auto"/>
      <w:outlineLvl w:val="1"/>
    </w:pPr>
    <w:rPr>
      <w:rFonts w:ascii="Times New Roman" w:hAnsi="Times New Roman"/>
      <w:b/>
      <w:kern w:val="28"/>
      <w:sz w:val="32"/>
      <w:szCs w:val="20"/>
      <w:lang w:eastAsia="en-AU"/>
    </w:rPr>
  </w:style>
  <w:style w:type="character" w:customStyle="1" w:styleId="CharSubPartTextCASA">
    <w:name w:val="CharSubPartText(CASA)"/>
    <w:basedOn w:val="DefaultParagraphFont"/>
    <w:uiPriority w:val="1"/>
    <w:rsid w:val="00B700EE"/>
  </w:style>
  <w:style w:type="character" w:customStyle="1" w:styleId="CharSubPartNoCASA">
    <w:name w:val="CharSubPartNo(CASA)"/>
    <w:basedOn w:val="DefaultParagraphFont"/>
    <w:uiPriority w:val="1"/>
    <w:rsid w:val="00B700EE"/>
  </w:style>
  <w:style w:type="character" w:customStyle="1" w:styleId="notetextChar">
    <w:name w:val="note(text) Char"/>
    <w:aliases w:val="n Char"/>
    <w:basedOn w:val="DefaultParagraphFont"/>
    <w:link w:val="notetext"/>
    <w:rsid w:val="00B700EE"/>
    <w:rPr>
      <w:rFonts w:ascii="Times New Roman" w:eastAsia="Times New Roman" w:hAnsi="Times New Roman" w:cs="Times New Roman"/>
      <w:sz w:val="18"/>
      <w:szCs w:val="20"/>
      <w:lang w:eastAsia="en-AU"/>
    </w:rPr>
  </w:style>
  <w:style w:type="character" w:customStyle="1" w:styleId="paragraphChar">
    <w:name w:val="paragraph Char"/>
    <w:aliases w:val="a Char"/>
    <w:basedOn w:val="DefaultParagraphFont"/>
    <w:link w:val="paragraph"/>
    <w:rsid w:val="00B700EE"/>
    <w:rPr>
      <w:rFonts w:ascii="Times New Roman" w:eastAsia="Times New Roman" w:hAnsi="Times New Roman" w:cs="Times New Roman"/>
      <w:szCs w:val="20"/>
      <w:lang w:eastAsia="en-AU"/>
    </w:rPr>
  </w:style>
  <w:style w:type="character" w:customStyle="1" w:styleId="ActHead5Char">
    <w:name w:val="ActHead 5 Char"/>
    <w:aliases w:val="s Char"/>
    <w:link w:val="ActHead5"/>
    <w:rsid w:val="00B700EE"/>
    <w:rPr>
      <w:rFonts w:ascii="Times New Roman" w:eastAsia="Times New Roman" w:hAnsi="Times New Roman" w:cs="Times New Roman"/>
      <w:b/>
      <w:kern w:val="28"/>
      <w:sz w:val="24"/>
      <w:szCs w:val="20"/>
      <w:lang w:eastAsia="en-AU"/>
    </w:rPr>
  </w:style>
  <w:style w:type="paragraph" w:customStyle="1" w:styleId="LDP3A">
    <w:name w:val="LDP3 (A)"/>
    <w:basedOn w:val="LDP2i"/>
    <w:link w:val="LDP3AChar"/>
    <w:qFormat/>
    <w:rsid w:val="000F49D4"/>
    <w:pPr>
      <w:tabs>
        <w:tab w:val="clear" w:pos="1418"/>
        <w:tab w:val="clear" w:pos="1559"/>
        <w:tab w:val="left" w:pos="1985"/>
      </w:tabs>
      <w:ind w:left="1985" w:hanging="567"/>
    </w:pPr>
  </w:style>
  <w:style w:type="character" w:customStyle="1" w:styleId="LDP3AChar">
    <w:name w:val="LDP3 (A) Char"/>
    <w:link w:val="LDP3A"/>
    <w:rsid w:val="000F49D4"/>
    <w:rPr>
      <w:rFonts w:ascii="Times New Roman" w:eastAsia="Times New Roman" w:hAnsi="Times New Roman" w:cs="Times New Roman"/>
      <w:sz w:val="24"/>
      <w:szCs w:val="24"/>
    </w:rPr>
  </w:style>
  <w:style w:type="paragraph" w:customStyle="1" w:styleId="LDScheduleClauseHead">
    <w:name w:val="LDScheduleClauseHead"/>
    <w:basedOn w:val="LDClauseHeading"/>
    <w:next w:val="Normal"/>
    <w:link w:val="LDScheduleClauseHeadChar"/>
    <w:rsid w:val="001710EA"/>
  </w:style>
  <w:style w:type="paragraph" w:customStyle="1" w:styleId="EndLine">
    <w:name w:val="EndLine"/>
    <w:basedOn w:val="BodyText"/>
    <w:qFormat/>
    <w:rsid w:val="001710EA"/>
    <w:pPr>
      <w:pBdr>
        <w:bottom w:val="single" w:sz="2" w:space="0" w:color="auto"/>
      </w:pBdr>
      <w:spacing w:after="160" w:line="259" w:lineRule="auto"/>
    </w:pPr>
    <w:rPr>
      <w:rFonts w:asciiTheme="minorHAnsi" w:eastAsiaTheme="minorHAnsi" w:hAnsiTheme="minorHAnsi" w:cstheme="minorBidi"/>
      <w:sz w:val="22"/>
      <w:szCs w:val="22"/>
    </w:rPr>
  </w:style>
  <w:style w:type="character" w:customStyle="1" w:styleId="LDScheduleClauseHeadChar">
    <w:name w:val="LDScheduleClauseHead Char"/>
    <w:basedOn w:val="LDClauseHeadingChar"/>
    <w:link w:val="LDScheduleClauseHead"/>
    <w:rsid w:val="001710EA"/>
    <w:rPr>
      <w:rFonts w:ascii="Arial" w:eastAsia="Times New Roman" w:hAnsi="Arial" w:cs="Times New Roman"/>
      <w:b/>
      <w:sz w:val="24"/>
      <w:szCs w:val="24"/>
    </w:rPr>
  </w:style>
  <w:style w:type="paragraph" w:styleId="NormalWeb">
    <w:name w:val="Normal (Web)"/>
    <w:basedOn w:val="Normal"/>
    <w:unhideWhenUsed/>
    <w:rsid w:val="00BD0031"/>
    <w:pPr>
      <w:tabs>
        <w:tab w:val="clear" w:pos="567"/>
      </w:tabs>
      <w:overflowPunct/>
      <w:autoSpaceDE/>
      <w:autoSpaceDN/>
      <w:adjustRightInd/>
      <w:spacing w:before="100" w:beforeAutospacing="1" w:after="100" w:afterAutospacing="1"/>
      <w:textAlignment w:val="auto"/>
    </w:pPr>
    <w:rPr>
      <w:rFonts w:ascii="Times New Roman" w:hAnsi="Times New Roman"/>
      <w:color w:val="000000"/>
      <w:lang w:eastAsia="en-AU"/>
    </w:rPr>
  </w:style>
  <w:style w:type="paragraph" w:customStyle="1" w:styleId="LDAmendText">
    <w:name w:val="LDAmendText"/>
    <w:basedOn w:val="LDBodytext"/>
    <w:next w:val="LDAmendInstruction"/>
    <w:link w:val="LDAmendTextChar"/>
    <w:rsid w:val="002D71D4"/>
    <w:pPr>
      <w:spacing w:before="60" w:after="60"/>
      <w:ind w:left="964"/>
    </w:pPr>
  </w:style>
  <w:style w:type="paragraph" w:customStyle="1" w:styleId="Note">
    <w:name w:val="Note"/>
    <w:basedOn w:val="Clause"/>
    <w:link w:val="NoteChar"/>
    <w:qFormat/>
    <w:rsid w:val="002D71D4"/>
    <w:pPr>
      <w:ind w:firstLine="0"/>
    </w:pPr>
    <w:rPr>
      <w:sz w:val="20"/>
    </w:rPr>
  </w:style>
  <w:style w:type="character" w:customStyle="1" w:styleId="NoteChar">
    <w:name w:val="Note Char"/>
    <w:link w:val="Note"/>
    <w:rsid w:val="002D71D4"/>
    <w:rPr>
      <w:rFonts w:ascii="Times New Roman" w:eastAsia="Times New Roman" w:hAnsi="Times New Roman" w:cs="Times New Roman"/>
      <w:sz w:val="20"/>
      <w:szCs w:val="24"/>
    </w:rPr>
  </w:style>
  <w:style w:type="character" w:customStyle="1" w:styleId="LDAmendTextChar">
    <w:name w:val="LDAmendText Char"/>
    <w:link w:val="LDAmendText"/>
    <w:rsid w:val="002D71D4"/>
    <w:rPr>
      <w:rFonts w:ascii="Times New Roman" w:eastAsia="Times New Roman" w:hAnsi="Times New Roman" w:cs="Times New Roman"/>
      <w:sz w:val="24"/>
      <w:szCs w:val="24"/>
    </w:rPr>
  </w:style>
  <w:style w:type="paragraph" w:customStyle="1" w:styleId="ldclauseheading0">
    <w:name w:val="ldclauseheading"/>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clause0">
    <w:name w:val="ldclause"/>
    <w:basedOn w:val="Normal"/>
    <w:rsid w:val="00DD2058"/>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10">
    <w:name w:val="p1"/>
    <w:basedOn w:val="Normal"/>
    <w:rsid w:val="00351CF1"/>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ldamendheading0">
    <w:name w:val="ldamendheading"/>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clause0">
    <w:name w:val="clause"/>
    <w:basedOn w:val="Normal"/>
    <w:rsid w:val="003A1A0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EMBulletList">
    <w:name w:val="EM Bullet List"/>
    <w:basedOn w:val="EMNormal"/>
    <w:qFormat/>
    <w:rsid w:val="00DA70AF"/>
    <w:pPr>
      <w:numPr>
        <w:numId w:val="22"/>
      </w:numPr>
      <w:spacing w:before="60" w:after="120"/>
      <w:ind w:left="720"/>
      <w:contextualSpacing/>
    </w:pPr>
  </w:style>
  <w:style w:type="paragraph" w:customStyle="1" w:styleId="EMNormal">
    <w:name w:val="EM Normal"/>
    <w:basedOn w:val="Normal"/>
    <w:link w:val="EMNormalChar"/>
    <w:qFormat/>
    <w:rsid w:val="00DA70AF"/>
    <w:pPr>
      <w:tabs>
        <w:tab w:val="clear" w:pos="567"/>
      </w:tabs>
      <w:overflowPunct/>
      <w:autoSpaceDE/>
      <w:autoSpaceDN/>
      <w:adjustRightInd/>
      <w:spacing w:before="240" w:after="240"/>
      <w:textAlignment w:val="auto"/>
    </w:pPr>
    <w:rPr>
      <w:rFonts w:ascii="Times New Roman" w:hAnsi="Times New Roman"/>
    </w:rPr>
  </w:style>
  <w:style w:type="character" w:customStyle="1" w:styleId="EMNormalChar">
    <w:name w:val="EM Normal Char"/>
    <w:link w:val="EMNormal"/>
    <w:rsid w:val="00DA70AF"/>
    <w:rPr>
      <w:rFonts w:ascii="Times New Roman" w:eastAsia="Times New Roman" w:hAnsi="Times New Roman" w:cs="Times New Roman"/>
      <w:sz w:val="24"/>
      <w:szCs w:val="24"/>
    </w:rPr>
  </w:style>
  <w:style w:type="character" w:customStyle="1" w:styleId="normaltextrun">
    <w:name w:val="normaltextrun"/>
    <w:basedOn w:val="DefaultParagraphFont"/>
    <w:rsid w:val="00B80620"/>
  </w:style>
  <w:style w:type="character" w:customStyle="1" w:styleId="eop">
    <w:name w:val="eop"/>
    <w:basedOn w:val="DefaultParagraphFont"/>
    <w:rsid w:val="00B80620"/>
  </w:style>
  <w:style w:type="character" w:customStyle="1" w:styleId="UnresolvedMention1">
    <w:name w:val="Unresolved Mention1"/>
    <w:basedOn w:val="DefaultParagraphFont"/>
    <w:uiPriority w:val="99"/>
    <w:unhideWhenUsed/>
    <w:rsid w:val="00DA34B2"/>
    <w:rPr>
      <w:color w:val="605E5C"/>
      <w:shd w:val="clear" w:color="auto" w:fill="E1DFDD"/>
    </w:rPr>
  </w:style>
  <w:style w:type="character" w:customStyle="1" w:styleId="Mention1">
    <w:name w:val="Mention1"/>
    <w:basedOn w:val="DefaultParagraphFont"/>
    <w:uiPriority w:val="99"/>
    <w:unhideWhenUsed/>
    <w:rsid w:val="00DA34B2"/>
    <w:rPr>
      <w:color w:val="2B579A"/>
      <w:shd w:val="clear" w:color="auto" w:fill="E1DFDD"/>
    </w:rPr>
  </w:style>
  <w:style w:type="paragraph" w:customStyle="1" w:styleId="ldbodytext0">
    <w:name w:val="ldbodytext"/>
    <w:basedOn w:val="Normal"/>
    <w:rsid w:val="00BE53B7"/>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acthead50">
    <w:name w:val="acthead5"/>
    <w:basedOn w:val="Normal"/>
    <w:rsid w:val="00D1018C"/>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charsectno0">
    <w:name w:val="charsectno"/>
    <w:basedOn w:val="DefaultParagraphFont"/>
    <w:rsid w:val="00D1018C"/>
  </w:style>
  <w:style w:type="paragraph" w:customStyle="1" w:styleId="subsectionhead0">
    <w:name w:val="subsectionhead"/>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paragraph" w:customStyle="1" w:styleId="paragraphsub0">
    <w:name w:val="paragraphsub"/>
    <w:basedOn w:val="Normal"/>
    <w:rsid w:val="00064AAA"/>
    <w:pPr>
      <w:tabs>
        <w:tab w:val="clear" w:pos="567"/>
      </w:tabs>
      <w:overflowPunct/>
      <w:autoSpaceDE/>
      <w:autoSpaceDN/>
      <w:adjustRightInd/>
      <w:spacing w:before="100" w:beforeAutospacing="1" w:after="100" w:afterAutospacing="1"/>
      <w:textAlignment w:val="auto"/>
    </w:pPr>
    <w:rPr>
      <w:rFonts w:ascii="Times New Roman" w:hAnsi="Times New Roman"/>
      <w:lang w:eastAsia="en-AU"/>
    </w:rPr>
  </w:style>
  <w:style w:type="character" w:customStyle="1" w:styleId="DefaultChar">
    <w:name w:val="Default Char"/>
    <w:link w:val="Default"/>
    <w:rsid w:val="008A313C"/>
    <w:rPr>
      <w:rFonts w:ascii="Times New Roman" w:eastAsia="Times New Roman" w:hAnsi="Times New Roman" w:cs="Times New Roman"/>
      <w:color w:val="000000"/>
      <w:sz w:val="24"/>
      <w:szCs w:val="24"/>
      <w:lang w:eastAsia="en-AU"/>
    </w:rPr>
  </w:style>
  <w:style w:type="paragraph" w:customStyle="1" w:styleId="LDClauseHeading2">
    <w:name w:val="LDClauseHeading2"/>
    <w:basedOn w:val="Normal"/>
    <w:next w:val="Normal"/>
    <w:link w:val="LDClauseHeading2Char"/>
    <w:qFormat/>
    <w:rsid w:val="008A313C"/>
    <w:pPr>
      <w:keepNext/>
      <w:tabs>
        <w:tab w:val="clear" w:pos="567"/>
        <w:tab w:val="left" w:pos="737"/>
      </w:tabs>
      <w:overflowPunct/>
      <w:autoSpaceDE/>
      <w:autoSpaceDN/>
      <w:adjustRightInd/>
      <w:spacing w:before="240"/>
      <w:ind w:left="737" w:hanging="737"/>
      <w:textAlignment w:val="auto"/>
    </w:pPr>
    <w:rPr>
      <w:rFonts w:ascii="Times New Roman" w:hAnsi="Times New Roman"/>
      <w:b/>
    </w:rPr>
  </w:style>
  <w:style w:type="character" w:customStyle="1" w:styleId="LDClauseHeading2Char">
    <w:name w:val="LDClauseHeading2 Char"/>
    <w:link w:val="LDClauseHeading2"/>
    <w:rsid w:val="008A313C"/>
    <w:rPr>
      <w:rFonts w:ascii="Times New Roman" w:eastAsia="Times New Roman" w:hAnsi="Times New Roman" w:cs="Times New Roman"/>
      <w:b/>
      <w:sz w:val="24"/>
      <w:szCs w:val="24"/>
    </w:rPr>
  </w:style>
  <w:style w:type="character" w:customStyle="1" w:styleId="cf01">
    <w:name w:val="cf01"/>
    <w:basedOn w:val="DefaultParagraphFont"/>
    <w:rsid w:val="00E918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56598">
      <w:bodyDiv w:val="1"/>
      <w:marLeft w:val="0"/>
      <w:marRight w:val="0"/>
      <w:marTop w:val="0"/>
      <w:marBottom w:val="0"/>
      <w:divBdr>
        <w:top w:val="none" w:sz="0" w:space="0" w:color="auto"/>
        <w:left w:val="none" w:sz="0" w:space="0" w:color="auto"/>
        <w:bottom w:val="none" w:sz="0" w:space="0" w:color="auto"/>
        <w:right w:val="none" w:sz="0" w:space="0" w:color="auto"/>
      </w:divBdr>
    </w:div>
    <w:div w:id="112140734">
      <w:bodyDiv w:val="1"/>
      <w:marLeft w:val="0"/>
      <w:marRight w:val="0"/>
      <w:marTop w:val="0"/>
      <w:marBottom w:val="0"/>
      <w:divBdr>
        <w:top w:val="none" w:sz="0" w:space="0" w:color="auto"/>
        <w:left w:val="none" w:sz="0" w:space="0" w:color="auto"/>
        <w:bottom w:val="none" w:sz="0" w:space="0" w:color="auto"/>
        <w:right w:val="none" w:sz="0" w:space="0" w:color="auto"/>
      </w:divBdr>
    </w:div>
    <w:div w:id="188761309">
      <w:bodyDiv w:val="1"/>
      <w:marLeft w:val="0"/>
      <w:marRight w:val="0"/>
      <w:marTop w:val="0"/>
      <w:marBottom w:val="0"/>
      <w:divBdr>
        <w:top w:val="none" w:sz="0" w:space="0" w:color="auto"/>
        <w:left w:val="none" w:sz="0" w:space="0" w:color="auto"/>
        <w:bottom w:val="none" w:sz="0" w:space="0" w:color="auto"/>
        <w:right w:val="none" w:sz="0" w:space="0" w:color="auto"/>
      </w:divBdr>
    </w:div>
    <w:div w:id="259606660">
      <w:bodyDiv w:val="1"/>
      <w:marLeft w:val="0"/>
      <w:marRight w:val="0"/>
      <w:marTop w:val="0"/>
      <w:marBottom w:val="0"/>
      <w:divBdr>
        <w:top w:val="none" w:sz="0" w:space="0" w:color="auto"/>
        <w:left w:val="none" w:sz="0" w:space="0" w:color="auto"/>
        <w:bottom w:val="none" w:sz="0" w:space="0" w:color="auto"/>
        <w:right w:val="none" w:sz="0" w:space="0" w:color="auto"/>
      </w:divBdr>
      <w:divsChild>
        <w:div w:id="105581492">
          <w:marLeft w:val="0"/>
          <w:marRight w:val="0"/>
          <w:marTop w:val="0"/>
          <w:marBottom w:val="0"/>
          <w:divBdr>
            <w:top w:val="none" w:sz="0" w:space="0" w:color="auto"/>
            <w:left w:val="none" w:sz="0" w:space="0" w:color="auto"/>
            <w:bottom w:val="none" w:sz="0" w:space="0" w:color="auto"/>
            <w:right w:val="none" w:sz="0" w:space="0" w:color="auto"/>
          </w:divBdr>
        </w:div>
        <w:div w:id="393508868">
          <w:marLeft w:val="0"/>
          <w:marRight w:val="0"/>
          <w:marTop w:val="0"/>
          <w:marBottom w:val="0"/>
          <w:divBdr>
            <w:top w:val="none" w:sz="0" w:space="0" w:color="auto"/>
            <w:left w:val="none" w:sz="0" w:space="0" w:color="auto"/>
            <w:bottom w:val="none" w:sz="0" w:space="0" w:color="auto"/>
            <w:right w:val="none" w:sz="0" w:space="0" w:color="auto"/>
          </w:divBdr>
        </w:div>
        <w:div w:id="418714952">
          <w:marLeft w:val="0"/>
          <w:marRight w:val="0"/>
          <w:marTop w:val="0"/>
          <w:marBottom w:val="0"/>
          <w:divBdr>
            <w:top w:val="none" w:sz="0" w:space="0" w:color="auto"/>
            <w:left w:val="none" w:sz="0" w:space="0" w:color="auto"/>
            <w:bottom w:val="none" w:sz="0" w:space="0" w:color="auto"/>
            <w:right w:val="none" w:sz="0" w:space="0" w:color="auto"/>
          </w:divBdr>
        </w:div>
        <w:div w:id="472527939">
          <w:marLeft w:val="0"/>
          <w:marRight w:val="0"/>
          <w:marTop w:val="0"/>
          <w:marBottom w:val="0"/>
          <w:divBdr>
            <w:top w:val="none" w:sz="0" w:space="0" w:color="auto"/>
            <w:left w:val="none" w:sz="0" w:space="0" w:color="auto"/>
            <w:bottom w:val="none" w:sz="0" w:space="0" w:color="auto"/>
            <w:right w:val="none" w:sz="0" w:space="0" w:color="auto"/>
          </w:divBdr>
          <w:divsChild>
            <w:div w:id="7415861">
              <w:marLeft w:val="0"/>
              <w:marRight w:val="0"/>
              <w:marTop w:val="0"/>
              <w:marBottom w:val="0"/>
              <w:divBdr>
                <w:top w:val="none" w:sz="0" w:space="0" w:color="auto"/>
                <w:left w:val="none" w:sz="0" w:space="0" w:color="auto"/>
                <w:bottom w:val="none" w:sz="0" w:space="0" w:color="auto"/>
                <w:right w:val="none" w:sz="0" w:space="0" w:color="auto"/>
              </w:divBdr>
            </w:div>
            <w:div w:id="398600005">
              <w:marLeft w:val="0"/>
              <w:marRight w:val="0"/>
              <w:marTop w:val="0"/>
              <w:marBottom w:val="0"/>
              <w:divBdr>
                <w:top w:val="none" w:sz="0" w:space="0" w:color="auto"/>
                <w:left w:val="none" w:sz="0" w:space="0" w:color="auto"/>
                <w:bottom w:val="none" w:sz="0" w:space="0" w:color="auto"/>
                <w:right w:val="none" w:sz="0" w:space="0" w:color="auto"/>
              </w:divBdr>
            </w:div>
            <w:div w:id="1485243108">
              <w:marLeft w:val="0"/>
              <w:marRight w:val="0"/>
              <w:marTop w:val="0"/>
              <w:marBottom w:val="0"/>
              <w:divBdr>
                <w:top w:val="none" w:sz="0" w:space="0" w:color="auto"/>
                <w:left w:val="none" w:sz="0" w:space="0" w:color="auto"/>
                <w:bottom w:val="none" w:sz="0" w:space="0" w:color="auto"/>
                <w:right w:val="none" w:sz="0" w:space="0" w:color="auto"/>
              </w:divBdr>
            </w:div>
          </w:divsChild>
        </w:div>
        <w:div w:id="722287496">
          <w:marLeft w:val="0"/>
          <w:marRight w:val="0"/>
          <w:marTop w:val="0"/>
          <w:marBottom w:val="0"/>
          <w:divBdr>
            <w:top w:val="none" w:sz="0" w:space="0" w:color="auto"/>
            <w:left w:val="none" w:sz="0" w:space="0" w:color="auto"/>
            <w:bottom w:val="none" w:sz="0" w:space="0" w:color="auto"/>
            <w:right w:val="none" w:sz="0" w:space="0" w:color="auto"/>
          </w:divBdr>
        </w:div>
        <w:div w:id="764543828">
          <w:marLeft w:val="0"/>
          <w:marRight w:val="0"/>
          <w:marTop w:val="0"/>
          <w:marBottom w:val="0"/>
          <w:divBdr>
            <w:top w:val="none" w:sz="0" w:space="0" w:color="auto"/>
            <w:left w:val="none" w:sz="0" w:space="0" w:color="auto"/>
            <w:bottom w:val="none" w:sz="0" w:space="0" w:color="auto"/>
            <w:right w:val="none" w:sz="0" w:space="0" w:color="auto"/>
          </w:divBdr>
        </w:div>
        <w:div w:id="884636750">
          <w:marLeft w:val="0"/>
          <w:marRight w:val="0"/>
          <w:marTop w:val="0"/>
          <w:marBottom w:val="0"/>
          <w:divBdr>
            <w:top w:val="none" w:sz="0" w:space="0" w:color="auto"/>
            <w:left w:val="none" w:sz="0" w:space="0" w:color="auto"/>
            <w:bottom w:val="none" w:sz="0" w:space="0" w:color="auto"/>
            <w:right w:val="none" w:sz="0" w:space="0" w:color="auto"/>
          </w:divBdr>
        </w:div>
        <w:div w:id="1095637721">
          <w:marLeft w:val="0"/>
          <w:marRight w:val="0"/>
          <w:marTop w:val="0"/>
          <w:marBottom w:val="0"/>
          <w:divBdr>
            <w:top w:val="none" w:sz="0" w:space="0" w:color="auto"/>
            <w:left w:val="none" w:sz="0" w:space="0" w:color="auto"/>
            <w:bottom w:val="none" w:sz="0" w:space="0" w:color="auto"/>
            <w:right w:val="none" w:sz="0" w:space="0" w:color="auto"/>
          </w:divBdr>
        </w:div>
        <w:div w:id="1281184078">
          <w:marLeft w:val="0"/>
          <w:marRight w:val="0"/>
          <w:marTop w:val="0"/>
          <w:marBottom w:val="0"/>
          <w:divBdr>
            <w:top w:val="none" w:sz="0" w:space="0" w:color="auto"/>
            <w:left w:val="none" w:sz="0" w:space="0" w:color="auto"/>
            <w:bottom w:val="none" w:sz="0" w:space="0" w:color="auto"/>
            <w:right w:val="none" w:sz="0" w:space="0" w:color="auto"/>
          </w:divBdr>
        </w:div>
        <w:div w:id="1686983411">
          <w:marLeft w:val="0"/>
          <w:marRight w:val="0"/>
          <w:marTop w:val="0"/>
          <w:marBottom w:val="0"/>
          <w:divBdr>
            <w:top w:val="none" w:sz="0" w:space="0" w:color="auto"/>
            <w:left w:val="none" w:sz="0" w:space="0" w:color="auto"/>
            <w:bottom w:val="none" w:sz="0" w:space="0" w:color="auto"/>
            <w:right w:val="none" w:sz="0" w:space="0" w:color="auto"/>
          </w:divBdr>
        </w:div>
        <w:div w:id="1806508742">
          <w:marLeft w:val="0"/>
          <w:marRight w:val="0"/>
          <w:marTop w:val="0"/>
          <w:marBottom w:val="0"/>
          <w:divBdr>
            <w:top w:val="none" w:sz="0" w:space="0" w:color="auto"/>
            <w:left w:val="none" w:sz="0" w:space="0" w:color="auto"/>
            <w:bottom w:val="none" w:sz="0" w:space="0" w:color="auto"/>
            <w:right w:val="none" w:sz="0" w:space="0" w:color="auto"/>
          </w:divBdr>
        </w:div>
        <w:div w:id="1857038403">
          <w:marLeft w:val="0"/>
          <w:marRight w:val="0"/>
          <w:marTop w:val="0"/>
          <w:marBottom w:val="0"/>
          <w:divBdr>
            <w:top w:val="none" w:sz="0" w:space="0" w:color="auto"/>
            <w:left w:val="none" w:sz="0" w:space="0" w:color="auto"/>
            <w:bottom w:val="none" w:sz="0" w:space="0" w:color="auto"/>
            <w:right w:val="none" w:sz="0" w:space="0" w:color="auto"/>
          </w:divBdr>
        </w:div>
        <w:div w:id="1870214561">
          <w:marLeft w:val="0"/>
          <w:marRight w:val="0"/>
          <w:marTop w:val="0"/>
          <w:marBottom w:val="0"/>
          <w:divBdr>
            <w:top w:val="none" w:sz="0" w:space="0" w:color="auto"/>
            <w:left w:val="none" w:sz="0" w:space="0" w:color="auto"/>
            <w:bottom w:val="none" w:sz="0" w:space="0" w:color="auto"/>
            <w:right w:val="none" w:sz="0" w:space="0" w:color="auto"/>
          </w:divBdr>
        </w:div>
        <w:div w:id="1928923297">
          <w:marLeft w:val="0"/>
          <w:marRight w:val="0"/>
          <w:marTop w:val="0"/>
          <w:marBottom w:val="0"/>
          <w:divBdr>
            <w:top w:val="none" w:sz="0" w:space="0" w:color="auto"/>
            <w:left w:val="none" w:sz="0" w:space="0" w:color="auto"/>
            <w:bottom w:val="none" w:sz="0" w:space="0" w:color="auto"/>
            <w:right w:val="none" w:sz="0" w:space="0" w:color="auto"/>
          </w:divBdr>
        </w:div>
        <w:div w:id="2124227653">
          <w:marLeft w:val="0"/>
          <w:marRight w:val="0"/>
          <w:marTop w:val="0"/>
          <w:marBottom w:val="0"/>
          <w:divBdr>
            <w:top w:val="none" w:sz="0" w:space="0" w:color="auto"/>
            <w:left w:val="none" w:sz="0" w:space="0" w:color="auto"/>
            <w:bottom w:val="none" w:sz="0" w:space="0" w:color="auto"/>
            <w:right w:val="none" w:sz="0" w:space="0" w:color="auto"/>
          </w:divBdr>
        </w:div>
      </w:divsChild>
    </w:div>
    <w:div w:id="617371639">
      <w:bodyDiv w:val="1"/>
      <w:marLeft w:val="0"/>
      <w:marRight w:val="0"/>
      <w:marTop w:val="0"/>
      <w:marBottom w:val="0"/>
      <w:divBdr>
        <w:top w:val="none" w:sz="0" w:space="0" w:color="auto"/>
        <w:left w:val="none" w:sz="0" w:space="0" w:color="auto"/>
        <w:bottom w:val="none" w:sz="0" w:space="0" w:color="auto"/>
        <w:right w:val="none" w:sz="0" w:space="0" w:color="auto"/>
      </w:divBdr>
    </w:div>
    <w:div w:id="759570685">
      <w:bodyDiv w:val="1"/>
      <w:marLeft w:val="0"/>
      <w:marRight w:val="0"/>
      <w:marTop w:val="0"/>
      <w:marBottom w:val="0"/>
      <w:divBdr>
        <w:top w:val="none" w:sz="0" w:space="0" w:color="auto"/>
        <w:left w:val="none" w:sz="0" w:space="0" w:color="auto"/>
        <w:bottom w:val="none" w:sz="0" w:space="0" w:color="auto"/>
        <w:right w:val="none" w:sz="0" w:space="0" w:color="auto"/>
      </w:divBdr>
    </w:div>
    <w:div w:id="803932804">
      <w:bodyDiv w:val="1"/>
      <w:marLeft w:val="0"/>
      <w:marRight w:val="0"/>
      <w:marTop w:val="0"/>
      <w:marBottom w:val="0"/>
      <w:divBdr>
        <w:top w:val="none" w:sz="0" w:space="0" w:color="auto"/>
        <w:left w:val="none" w:sz="0" w:space="0" w:color="auto"/>
        <w:bottom w:val="none" w:sz="0" w:space="0" w:color="auto"/>
        <w:right w:val="none" w:sz="0" w:space="0" w:color="auto"/>
      </w:divBdr>
    </w:div>
    <w:div w:id="968779362">
      <w:bodyDiv w:val="1"/>
      <w:marLeft w:val="0"/>
      <w:marRight w:val="0"/>
      <w:marTop w:val="0"/>
      <w:marBottom w:val="0"/>
      <w:divBdr>
        <w:top w:val="none" w:sz="0" w:space="0" w:color="auto"/>
        <w:left w:val="none" w:sz="0" w:space="0" w:color="auto"/>
        <w:bottom w:val="none" w:sz="0" w:space="0" w:color="auto"/>
        <w:right w:val="none" w:sz="0" w:space="0" w:color="auto"/>
      </w:divBdr>
    </w:div>
    <w:div w:id="973681204">
      <w:bodyDiv w:val="1"/>
      <w:marLeft w:val="0"/>
      <w:marRight w:val="0"/>
      <w:marTop w:val="0"/>
      <w:marBottom w:val="0"/>
      <w:divBdr>
        <w:top w:val="none" w:sz="0" w:space="0" w:color="auto"/>
        <w:left w:val="none" w:sz="0" w:space="0" w:color="auto"/>
        <w:bottom w:val="none" w:sz="0" w:space="0" w:color="auto"/>
        <w:right w:val="none" w:sz="0" w:space="0" w:color="auto"/>
      </w:divBdr>
    </w:div>
    <w:div w:id="1271819713">
      <w:bodyDiv w:val="1"/>
      <w:marLeft w:val="0"/>
      <w:marRight w:val="0"/>
      <w:marTop w:val="0"/>
      <w:marBottom w:val="0"/>
      <w:divBdr>
        <w:top w:val="none" w:sz="0" w:space="0" w:color="auto"/>
        <w:left w:val="none" w:sz="0" w:space="0" w:color="auto"/>
        <w:bottom w:val="none" w:sz="0" w:space="0" w:color="auto"/>
        <w:right w:val="none" w:sz="0" w:space="0" w:color="auto"/>
      </w:divBdr>
    </w:div>
    <w:div w:id="1289245217">
      <w:bodyDiv w:val="1"/>
      <w:marLeft w:val="0"/>
      <w:marRight w:val="0"/>
      <w:marTop w:val="0"/>
      <w:marBottom w:val="0"/>
      <w:divBdr>
        <w:top w:val="none" w:sz="0" w:space="0" w:color="auto"/>
        <w:left w:val="none" w:sz="0" w:space="0" w:color="auto"/>
        <w:bottom w:val="none" w:sz="0" w:space="0" w:color="auto"/>
        <w:right w:val="none" w:sz="0" w:space="0" w:color="auto"/>
      </w:divBdr>
    </w:div>
    <w:div w:id="1402295475">
      <w:bodyDiv w:val="1"/>
      <w:marLeft w:val="0"/>
      <w:marRight w:val="0"/>
      <w:marTop w:val="0"/>
      <w:marBottom w:val="0"/>
      <w:divBdr>
        <w:top w:val="none" w:sz="0" w:space="0" w:color="auto"/>
        <w:left w:val="none" w:sz="0" w:space="0" w:color="auto"/>
        <w:bottom w:val="none" w:sz="0" w:space="0" w:color="auto"/>
        <w:right w:val="none" w:sz="0" w:space="0" w:color="auto"/>
      </w:divBdr>
    </w:div>
    <w:div w:id="1558660369">
      <w:bodyDiv w:val="1"/>
      <w:marLeft w:val="0"/>
      <w:marRight w:val="0"/>
      <w:marTop w:val="0"/>
      <w:marBottom w:val="0"/>
      <w:divBdr>
        <w:top w:val="none" w:sz="0" w:space="0" w:color="auto"/>
        <w:left w:val="none" w:sz="0" w:space="0" w:color="auto"/>
        <w:bottom w:val="none" w:sz="0" w:space="0" w:color="auto"/>
        <w:right w:val="none" w:sz="0" w:space="0" w:color="auto"/>
      </w:divBdr>
    </w:div>
    <w:div w:id="1741126728">
      <w:bodyDiv w:val="1"/>
      <w:marLeft w:val="0"/>
      <w:marRight w:val="0"/>
      <w:marTop w:val="0"/>
      <w:marBottom w:val="0"/>
      <w:divBdr>
        <w:top w:val="none" w:sz="0" w:space="0" w:color="auto"/>
        <w:left w:val="none" w:sz="0" w:space="0" w:color="auto"/>
        <w:bottom w:val="none" w:sz="0" w:space="0" w:color="auto"/>
        <w:right w:val="none" w:sz="0" w:space="0" w:color="auto"/>
      </w:divBdr>
    </w:div>
    <w:div w:id="1831292674">
      <w:bodyDiv w:val="1"/>
      <w:marLeft w:val="0"/>
      <w:marRight w:val="0"/>
      <w:marTop w:val="0"/>
      <w:marBottom w:val="0"/>
      <w:divBdr>
        <w:top w:val="none" w:sz="0" w:space="0" w:color="auto"/>
        <w:left w:val="none" w:sz="0" w:space="0" w:color="auto"/>
        <w:bottom w:val="none" w:sz="0" w:space="0" w:color="auto"/>
        <w:right w:val="none" w:sz="0" w:space="0" w:color="auto"/>
      </w:divBdr>
    </w:div>
    <w:div w:id="1965695217">
      <w:bodyDiv w:val="1"/>
      <w:marLeft w:val="0"/>
      <w:marRight w:val="0"/>
      <w:marTop w:val="0"/>
      <w:marBottom w:val="0"/>
      <w:divBdr>
        <w:top w:val="none" w:sz="0" w:space="0" w:color="auto"/>
        <w:left w:val="none" w:sz="0" w:space="0" w:color="auto"/>
        <w:bottom w:val="none" w:sz="0" w:space="0" w:color="auto"/>
        <w:right w:val="none" w:sz="0" w:space="0" w:color="auto"/>
      </w:divBdr>
    </w:div>
    <w:div w:id="1977567499">
      <w:bodyDiv w:val="1"/>
      <w:marLeft w:val="0"/>
      <w:marRight w:val="0"/>
      <w:marTop w:val="0"/>
      <w:marBottom w:val="0"/>
      <w:divBdr>
        <w:top w:val="none" w:sz="0" w:space="0" w:color="auto"/>
        <w:left w:val="none" w:sz="0" w:space="0" w:color="auto"/>
        <w:bottom w:val="none" w:sz="0" w:space="0" w:color="auto"/>
        <w:right w:val="none" w:sz="0" w:space="0" w:color="auto"/>
      </w:divBdr>
    </w:div>
    <w:div w:id="2108192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C8A0C-2B85-482C-918A-8887DD99B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3952</Words>
  <Characters>22529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CASA EX100/22 – Explanatory Statement</vt:lpstr>
    </vt:vector>
  </TitlesOfParts>
  <Company>Civil Aviation Safety Authority</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EX100/22 – Explanatory Statement</dc:title>
  <dc:subject>Amendment of CASA EX85/21 – (Miscellaneous Revisions) Instrument 2022</dc:subject>
  <dc:creator>Civil Aviation Safety Authority</dc:creator>
  <cp:lastModifiedBy>Spesyvy, Nadia</cp:lastModifiedBy>
  <cp:revision>3</cp:revision>
  <cp:lastPrinted>2021-04-01T17:34:00Z</cp:lastPrinted>
  <dcterms:created xsi:type="dcterms:W3CDTF">2022-12-09T05:24:00Z</dcterms:created>
  <dcterms:modified xsi:type="dcterms:W3CDTF">2022-12-13T04:14:00Z</dcterms:modified>
  <cp:category>Exemptions</cp:category>
</cp:coreProperties>
</file>