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B90666" w:rsidRDefault="001E51F5" w:rsidP="001E51F5">
      <w:pPr>
        <w:spacing w:after="0" w:line="240" w:lineRule="auto"/>
        <w:jc w:val="center"/>
        <w:rPr>
          <w:rFonts w:ascii="Tms Rmn" w:eastAsia="Times New Roman" w:hAnsi="Tms Rmn"/>
          <w:b/>
          <w:sz w:val="22"/>
          <w:szCs w:val="22"/>
          <w:u w:val="single"/>
          <w:lang w:eastAsia="en-AU"/>
        </w:rPr>
      </w:pPr>
      <w:r w:rsidRPr="00B90666">
        <w:rPr>
          <w:rFonts w:ascii="Tms Rmn" w:eastAsia="Times New Roman" w:hAnsi="Tms Rmn"/>
          <w:b/>
          <w:sz w:val="22"/>
          <w:szCs w:val="22"/>
          <w:u w:val="single"/>
          <w:lang w:eastAsia="en-AU"/>
        </w:rPr>
        <w:t>EXPLANATORY STATEMENT</w:t>
      </w:r>
    </w:p>
    <w:p w14:paraId="2281BB35" w14:textId="77777777" w:rsidR="001E51F5" w:rsidRPr="00B90666"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B90666" w:rsidRDefault="001E51F5" w:rsidP="001E51F5">
      <w:pPr>
        <w:spacing w:after="0" w:line="240" w:lineRule="auto"/>
        <w:jc w:val="center"/>
        <w:rPr>
          <w:rFonts w:ascii="Tms Rmn" w:eastAsia="Times New Roman" w:hAnsi="Tms Rmn"/>
          <w:sz w:val="22"/>
          <w:szCs w:val="22"/>
          <w:u w:val="single"/>
          <w:lang w:eastAsia="en-AU"/>
        </w:rPr>
      </w:pPr>
      <w:r w:rsidRPr="00B90666">
        <w:rPr>
          <w:rFonts w:eastAsia="Times New Roman"/>
          <w:i/>
          <w:sz w:val="22"/>
          <w:szCs w:val="22"/>
          <w:lang w:eastAsia="en-AU"/>
        </w:rPr>
        <w:t>Therapeutic Goods Act 1989</w:t>
      </w:r>
    </w:p>
    <w:p w14:paraId="6661194D" w14:textId="77777777" w:rsidR="001E51F5" w:rsidRPr="00EB39C8" w:rsidRDefault="001E51F5" w:rsidP="001E51F5">
      <w:pPr>
        <w:spacing w:after="0" w:line="240" w:lineRule="auto"/>
        <w:jc w:val="center"/>
        <w:rPr>
          <w:rFonts w:ascii="Tms Rmn" w:eastAsia="Times New Roman" w:hAnsi="Tms Rmn"/>
          <w:sz w:val="22"/>
          <w:szCs w:val="22"/>
          <w:lang w:eastAsia="en-AU"/>
        </w:rPr>
      </w:pPr>
    </w:p>
    <w:p w14:paraId="36148F37" w14:textId="36321D52" w:rsidR="001E51F5" w:rsidRPr="00B90666" w:rsidRDefault="001E51F5" w:rsidP="001E51F5">
      <w:pPr>
        <w:spacing w:after="0" w:line="240" w:lineRule="auto"/>
        <w:jc w:val="center"/>
        <w:rPr>
          <w:rFonts w:eastAsia="Times New Roman"/>
          <w:i/>
          <w:sz w:val="22"/>
          <w:szCs w:val="22"/>
          <w:lang w:eastAsia="en-AU"/>
        </w:rPr>
      </w:pPr>
      <w:r w:rsidRPr="00B90666">
        <w:rPr>
          <w:rFonts w:eastAsia="Times New Roman"/>
          <w:i/>
          <w:sz w:val="22"/>
          <w:szCs w:val="22"/>
          <w:lang w:eastAsia="en-AU"/>
        </w:rPr>
        <w:t>Therapeutic Goods (</w:t>
      </w:r>
      <w:r w:rsidR="00382EE3" w:rsidRPr="00B90666">
        <w:rPr>
          <w:rFonts w:eastAsia="Times New Roman"/>
          <w:i/>
          <w:sz w:val="22"/>
          <w:szCs w:val="22"/>
          <w:lang w:eastAsia="en-AU"/>
        </w:rPr>
        <w:t xml:space="preserve">Serious Scarcity and </w:t>
      </w:r>
      <w:r w:rsidR="0046234D" w:rsidRPr="00B90666">
        <w:rPr>
          <w:rFonts w:eastAsia="Times New Roman"/>
          <w:i/>
          <w:sz w:val="22"/>
          <w:szCs w:val="22"/>
          <w:lang w:eastAsia="en-AU"/>
        </w:rPr>
        <w:t xml:space="preserve">Substitutable </w:t>
      </w:r>
      <w:r w:rsidR="00382EE3" w:rsidRPr="00B90666">
        <w:rPr>
          <w:rFonts w:eastAsia="Times New Roman"/>
          <w:i/>
          <w:sz w:val="22"/>
          <w:szCs w:val="22"/>
          <w:lang w:eastAsia="en-AU"/>
        </w:rPr>
        <w:t>Medicine</w:t>
      </w:r>
      <w:r w:rsidR="00EA01D6" w:rsidRPr="00B90666">
        <w:rPr>
          <w:rFonts w:eastAsia="Times New Roman"/>
          <w:i/>
          <w:sz w:val="22"/>
          <w:szCs w:val="22"/>
          <w:lang w:eastAsia="en-AU"/>
        </w:rPr>
        <w:t>) (</w:t>
      </w:r>
      <w:r w:rsidR="00D125D4">
        <w:rPr>
          <w:rFonts w:eastAsia="Times New Roman"/>
          <w:i/>
          <w:sz w:val="22"/>
          <w:szCs w:val="22"/>
          <w:lang w:eastAsia="en-AU"/>
        </w:rPr>
        <w:t>Isosorbide Mononitrate</w:t>
      </w:r>
      <w:r w:rsidRPr="00B90666">
        <w:rPr>
          <w:rFonts w:eastAsia="Times New Roman"/>
          <w:i/>
          <w:sz w:val="22"/>
          <w:szCs w:val="22"/>
          <w:lang w:eastAsia="en-AU"/>
        </w:rPr>
        <w:t>)</w:t>
      </w:r>
      <w:r w:rsidR="00382EE3" w:rsidRPr="00B90666">
        <w:rPr>
          <w:rFonts w:eastAsia="Times New Roman"/>
          <w:i/>
          <w:sz w:val="22"/>
          <w:szCs w:val="22"/>
          <w:lang w:eastAsia="en-AU"/>
        </w:rPr>
        <w:t xml:space="preserve"> </w:t>
      </w:r>
      <w:r w:rsidR="00E80D2F" w:rsidRPr="00B90666">
        <w:rPr>
          <w:rFonts w:eastAsia="Times New Roman"/>
          <w:i/>
          <w:sz w:val="22"/>
          <w:szCs w:val="22"/>
          <w:lang w:eastAsia="en-AU"/>
        </w:rPr>
        <w:t xml:space="preserve">Amendment </w:t>
      </w:r>
      <w:r w:rsidR="00382EE3" w:rsidRPr="00B90666">
        <w:rPr>
          <w:rFonts w:eastAsia="Times New Roman"/>
          <w:i/>
          <w:sz w:val="22"/>
          <w:szCs w:val="22"/>
          <w:lang w:eastAsia="en-AU"/>
        </w:rPr>
        <w:t>Instrument</w:t>
      </w:r>
      <w:r w:rsidR="004B3662" w:rsidRPr="00B90666">
        <w:rPr>
          <w:rFonts w:eastAsia="Times New Roman"/>
          <w:i/>
          <w:sz w:val="22"/>
          <w:szCs w:val="22"/>
          <w:lang w:eastAsia="en-AU"/>
        </w:rPr>
        <w:t xml:space="preserve"> </w:t>
      </w:r>
      <w:r w:rsidR="00382EE3" w:rsidRPr="00B90666">
        <w:rPr>
          <w:rFonts w:eastAsia="Times New Roman"/>
          <w:i/>
          <w:sz w:val="22"/>
          <w:szCs w:val="22"/>
          <w:lang w:eastAsia="en-AU"/>
        </w:rPr>
        <w:t>202</w:t>
      </w:r>
      <w:r w:rsidR="00D125D4">
        <w:rPr>
          <w:rFonts w:eastAsia="Times New Roman"/>
          <w:i/>
          <w:sz w:val="22"/>
          <w:szCs w:val="22"/>
          <w:lang w:eastAsia="en-AU"/>
        </w:rPr>
        <w:t>2</w:t>
      </w:r>
    </w:p>
    <w:p w14:paraId="4DC70E91" w14:textId="77777777" w:rsidR="00EE08CB" w:rsidRPr="00B90666"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29365494" w:rsidR="00456485" w:rsidRPr="00B90666" w:rsidRDefault="00456485"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Pr="00B90666">
        <w:rPr>
          <w:rFonts w:eastAsia="Times New Roman"/>
          <w:i/>
          <w:sz w:val="22"/>
          <w:szCs w:val="22"/>
          <w:lang w:eastAsia="en-AU"/>
        </w:rPr>
        <w:t>Therapeutic Goods Act 1989</w:t>
      </w:r>
      <w:r w:rsidRPr="00B90666">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w:t>
      </w:r>
      <w:r w:rsidR="00382EE3" w:rsidRPr="00B90666">
        <w:rPr>
          <w:rFonts w:eastAsia="Times New Roman"/>
          <w:sz w:val="22"/>
          <w:szCs w:val="22"/>
          <w:lang w:eastAsia="en-AU"/>
        </w:rPr>
        <w:t>The Act also provides for a scheme allowing pharmacists to substitute certain medicine</w:t>
      </w:r>
      <w:r w:rsidR="00305BB9" w:rsidRPr="00B90666">
        <w:rPr>
          <w:rFonts w:eastAsia="Times New Roman"/>
          <w:sz w:val="22"/>
          <w:szCs w:val="22"/>
          <w:lang w:eastAsia="en-AU"/>
        </w:rPr>
        <w:t>s</w:t>
      </w:r>
      <w:r w:rsidR="00382EE3" w:rsidRPr="00B90666">
        <w:rPr>
          <w:rFonts w:eastAsia="Times New Roman"/>
          <w:sz w:val="22"/>
          <w:szCs w:val="22"/>
          <w:lang w:eastAsia="en-AU"/>
        </w:rPr>
        <w:t xml:space="preserve"> for </w:t>
      </w:r>
      <w:r w:rsidR="00305BB9" w:rsidRPr="00B90666">
        <w:rPr>
          <w:rFonts w:eastAsia="Times New Roman"/>
          <w:sz w:val="22"/>
          <w:szCs w:val="22"/>
          <w:lang w:eastAsia="en-AU"/>
        </w:rPr>
        <w:t>other</w:t>
      </w:r>
      <w:r w:rsidR="00382EE3" w:rsidRPr="00B90666">
        <w:rPr>
          <w:rFonts w:eastAsia="Times New Roman"/>
          <w:sz w:val="22"/>
          <w:szCs w:val="22"/>
          <w:lang w:eastAsia="en-AU"/>
        </w:rPr>
        <w:t xml:space="preserve"> medicine</w:t>
      </w:r>
      <w:r w:rsidR="00305BB9" w:rsidRPr="00B90666">
        <w:rPr>
          <w:rFonts w:eastAsia="Times New Roman"/>
          <w:sz w:val="22"/>
          <w:szCs w:val="22"/>
          <w:lang w:eastAsia="en-AU"/>
        </w:rPr>
        <w:t>s</w:t>
      </w:r>
      <w:r w:rsidR="00382EE3" w:rsidRPr="00B90666">
        <w:rPr>
          <w:rFonts w:eastAsia="Times New Roman"/>
          <w:sz w:val="22"/>
          <w:szCs w:val="22"/>
          <w:lang w:eastAsia="en-AU"/>
        </w:rPr>
        <w:t xml:space="preserve"> if the Minister has declared there is a serious scarcity of the other medicine. </w:t>
      </w:r>
      <w:r w:rsidRPr="00B90666">
        <w:rPr>
          <w:rFonts w:eastAsia="Times New Roman"/>
          <w:sz w:val="22"/>
          <w:szCs w:val="22"/>
          <w:lang w:eastAsia="en-AU"/>
        </w:rPr>
        <w:t xml:space="preserve">The Act is administered by the </w:t>
      </w:r>
      <w:r w:rsidR="00B8608D" w:rsidRPr="00B90666">
        <w:rPr>
          <w:rFonts w:eastAsia="Times New Roman"/>
          <w:sz w:val="22"/>
          <w:szCs w:val="22"/>
          <w:lang w:eastAsia="en-AU"/>
        </w:rPr>
        <w:t xml:space="preserve">Therapeutic Goods Administration (“the </w:t>
      </w:r>
      <w:r w:rsidRPr="00B90666">
        <w:rPr>
          <w:rFonts w:eastAsia="Times New Roman"/>
          <w:sz w:val="22"/>
          <w:szCs w:val="22"/>
          <w:lang w:eastAsia="en-AU"/>
        </w:rPr>
        <w:t>TGA</w:t>
      </w:r>
      <w:r w:rsidR="00B8608D" w:rsidRPr="00B90666">
        <w:rPr>
          <w:rFonts w:eastAsia="Times New Roman"/>
          <w:sz w:val="22"/>
          <w:szCs w:val="22"/>
          <w:lang w:eastAsia="en-AU"/>
        </w:rPr>
        <w:t>”)</w:t>
      </w:r>
      <w:r w:rsidRPr="00B90666">
        <w:rPr>
          <w:rFonts w:eastAsia="Times New Roman"/>
          <w:sz w:val="22"/>
          <w:szCs w:val="22"/>
          <w:lang w:eastAsia="en-AU"/>
        </w:rPr>
        <w:t xml:space="preserve"> within the </w:t>
      </w:r>
      <w:r w:rsidR="000F4EE9" w:rsidRPr="00B90666">
        <w:rPr>
          <w:rFonts w:eastAsia="Times New Roman"/>
          <w:sz w:val="22"/>
          <w:szCs w:val="22"/>
          <w:lang w:eastAsia="en-AU"/>
        </w:rPr>
        <w:t xml:space="preserve">Australian Government </w:t>
      </w:r>
      <w:r w:rsidRPr="00B90666">
        <w:rPr>
          <w:rFonts w:eastAsia="Times New Roman"/>
          <w:sz w:val="22"/>
          <w:szCs w:val="22"/>
          <w:lang w:eastAsia="en-AU"/>
        </w:rPr>
        <w:t>Department of Health</w:t>
      </w:r>
      <w:r w:rsidR="0036792F">
        <w:rPr>
          <w:rFonts w:eastAsia="Times New Roman"/>
          <w:sz w:val="22"/>
          <w:szCs w:val="22"/>
          <w:lang w:eastAsia="en-AU"/>
        </w:rPr>
        <w:t xml:space="preserve"> and Aged Care</w:t>
      </w:r>
      <w:r w:rsidRPr="00B90666">
        <w:rPr>
          <w:rFonts w:eastAsia="Times New Roman"/>
          <w:sz w:val="22"/>
          <w:szCs w:val="22"/>
          <w:lang w:eastAsia="en-AU"/>
        </w:rPr>
        <w:t>.</w:t>
      </w:r>
    </w:p>
    <w:p w14:paraId="1087C44B" w14:textId="77777777" w:rsidR="00456485" w:rsidRPr="00B90666" w:rsidRDefault="00456485" w:rsidP="001E51F5">
      <w:pPr>
        <w:autoSpaceDE w:val="0"/>
        <w:autoSpaceDN w:val="0"/>
        <w:adjustRightInd w:val="0"/>
        <w:spacing w:after="0" w:line="240" w:lineRule="auto"/>
        <w:rPr>
          <w:rFonts w:eastAsia="Times New Roman"/>
          <w:b/>
          <w:sz w:val="22"/>
          <w:szCs w:val="22"/>
          <w:lang w:eastAsia="en-AU"/>
        </w:rPr>
      </w:pPr>
    </w:p>
    <w:p w14:paraId="48B2FCA7" w14:textId="4BDBC23F" w:rsidR="0046234D" w:rsidRPr="00B90666" w:rsidRDefault="00E1324A"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Subs</w:t>
      </w:r>
      <w:r w:rsidR="00382EE3" w:rsidRPr="00B90666">
        <w:rPr>
          <w:rFonts w:eastAsia="Times New Roman"/>
          <w:sz w:val="22"/>
          <w:szCs w:val="22"/>
          <w:lang w:eastAsia="en-AU"/>
        </w:rPr>
        <w:t>ection 30EK</w:t>
      </w:r>
      <w:r w:rsidRPr="00B90666">
        <w:rPr>
          <w:rFonts w:eastAsia="Times New Roman"/>
          <w:sz w:val="22"/>
          <w:szCs w:val="22"/>
          <w:lang w:eastAsia="en-AU"/>
        </w:rPr>
        <w:t>(1)</w:t>
      </w:r>
      <w:r w:rsidR="00382EE3" w:rsidRPr="00B90666">
        <w:rPr>
          <w:rFonts w:eastAsia="Times New Roman"/>
          <w:sz w:val="22"/>
          <w:szCs w:val="22"/>
          <w:lang w:eastAsia="en-AU"/>
        </w:rPr>
        <w:t xml:space="preserve"> of the Act provides that the Minister may, by legislative instrument, declare that there is a serious scarcity of</w:t>
      </w:r>
      <w:r w:rsidR="004529AB" w:rsidRPr="00B90666">
        <w:rPr>
          <w:rFonts w:eastAsia="Times New Roman"/>
          <w:sz w:val="22"/>
          <w:szCs w:val="22"/>
          <w:lang w:eastAsia="en-AU"/>
        </w:rPr>
        <w:t xml:space="preserve"> a</w:t>
      </w:r>
      <w:r w:rsidR="00382EE3" w:rsidRPr="00B90666">
        <w:rPr>
          <w:rFonts w:eastAsia="Times New Roman"/>
          <w:sz w:val="22"/>
          <w:szCs w:val="22"/>
          <w:lang w:eastAsia="en-AU"/>
        </w:rPr>
        <w:t xml:space="preserve"> specified medicine (</w:t>
      </w:r>
      <w:r w:rsidR="000F4EE9" w:rsidRPr="00B90666">
        <w:rPr>
          <w:rFonts w:eastAsia="Times New Roman"/>
          <w:sz w:val="22"/>
          <w:szCs w:val="22"/>
          <w:lang w:eastAsia="en-AU"/>
        </w:rPr>
        <w:t>“</w:t>
      </w:r>
      <w:r w:rsidR="00704560" w:rsidRPr="00B90666">
        <w:rPr>
          <w:rFonts w:eastAsia="Times New Roman"/>
          <w:sz w:val="22"/>
          <w:szCs w:val="22"/>
          <w:lang w:eastAsia="en-AU"/>
        </w:rPr>
        <w:t xml:space="preserve">the </w:t>
      </w:r>
      <w:r w:rsidR="00382EE3" w:rsidRPr="00B90666">
        <w:rPr>
          <w:rFonts w:eastAsia="Times New Roman"/>
          <w:sz w:val="22"/>
          <w:szCs w:val="22"/>
          <w:lang w:eastAsia="en-AU"/>
        </w:rPr>
        <w:t>scarce medicine</w:t>
      </w:r>
      <w:r w:rsidR="000F4EE9" w:rsidRPr="00B90666">
        <w:rPr>
          <w:rFonts w:eastAsia="Times New Roman"/>
          <w:sz w:val="22"/>
          <w:szCs w:val="22"/>
          <w:lang w:eastAsia="en-AU"/>
        </w:rPr>
        <w:t>”</w:t>
      </w:r>
      <w:r w:rsidR="00382EE3" w:rsidRPr="00B90666">
        <w:rPr>
          <w:rFonts w:eastAsia="Times New Roman"/>
          <w:sz w:val="22"/>
          <w:szCs w:val="22"/>
          <w:lang w:eastAsia="en-AU"/>
        </w:rPr>
        <w:t xml:space="preserve">) across the whole or a specified part or parts of Australia, and specify </w:t>
      </w:r>
      <w:r w:rsidR="00B8608D" w:rsidRPr="00B90666">
        <w:rPr>
          <w:rFonts w:eastAsia="Times New Roman"/>
          <w:sz w:val="22"/>
          <w:szCs w:val="22"/>
          <w:lang w:eastAsia="en-AU"/>
        </w:rPr>
        <w:t xml:space="preserve">the </w:t>
      </w:r>
      <w:r w:rsidR="00382EE3" w:rsidRPr="00B90666">
        <w:rPr>
          <w:rFonts w:eastAsia="Times New Roman"/>
          <w:sz w:val="22"/>
          <w:szCs w:val="22"/>
          <w:lang w:eastAsia="en-AU"/>
        </w:rPr>
        <w:t>medicine (</w:t>
      </w:r>
      <w:r w:rsidR="000F4EE9" w:rsidRPr="00B90666">
        <w:rPr>
          <w:rFonts w:eastAsia="Times New Roman"/>
          <w:sz w:val="22"/>
          <w:szCs w:val="22"/>
          <w:lang w:eastAsia="en-AU"/>
        </w:rPr>
        <w:t>“</w:t>
      </w:r>
      <w:r w:rsidR="00704560" w:rsidRPr="00B90666">
        <w:rPr>
          <w:rFonts w:eastAsia="Times New Roman"/>
          <w:sz w:val="22"/>
          <w:szCs w:val="22"/>
          <w:lang w:eastAsia="en-AU"/>
        </w:rPr>
        <w:t xml:space="preserve">the </w:t>
      </w:r>
      <w:r w:rsidR="00382EE3" w:rsidRPr="00B90666">
        <w:rPr>
          <w:rFonts w:eastAsia="Times New Roman"/>
          <w:sz w:val="22"/>
          <w:szCs w:val="22"/>
          <w:lang w:eastAsia="en-AU"/>
        </w:rPr>
        <w:t>substitutable medicine</w:t>
      </w:r>
      <w:r w:rsidR="000F4EE9" w:rsidRPr="00B90666">
        <w:rPr>
          <w:rFonts w:eastAsia="Times New Roman"/>
          <w:sz w:val="22"/>
          <w:szCs w:val="22"/>
          <w:lang w:eastAsia="en-AU"/>
        </w:rPr>
        <w:t>”</w:t>
      </w:r>
      <w:r w:rsidR="00382EE3" w:rsidRPr="00B90666">
        <w:rPr>
          <w:rFonts w:eastAsia="Times New Roman"/>
          <w:sz w:val="22"/>
          <w:szCs w:val="22"/>
          <w:lang w:eastAsia="en-AU"/>
        </w:rPr>
        <w:t xml:space="preserve">) that pharmacists are permitted to dispense in substitution for the scarce medicine and the circumstances in which that substitution is permitted. </w:t>
      </w:r>
    </w:p>
    <w:p w14:paraId="2DF4FD7E" w14:textId="77777777" w:rsidR="0046234D" w:rsidRPr="00B90666" w:rsidRDefault="0046234D" w:rsidP="001E51F5">
      <w:pPr>
        <w:autoSpaceDE w:val="0"/>
        <w:autoSpaceDN w:val="0"/>
        <w:adjustRightInd w:val="0"/>
        <w:spacing w:after="0" w:line="240" w:lineRule="auto"/>
        <w:rPr>
          <w:rFonts w:eastAsia="Times New Roman"/>
          <w:sz w:val="22"/>
          <w:szCs w:val="22"/>
          <w:lang w:eastAsia="en-AU"/>
        </w:rPr>
      </w:pPr>
    </w:p>
    <w:p w14:paraId="0FDC187E" w14:textId="21A35F64" w:rsidR="0046234D" w:rsidRPr="00B90666" w:rsidRDefault="005C640A"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Subsection 30EK(2) of the Act </w:t>
      </w:r>
      <w:r w:rsidR="000F4EE9" w:rsidRPr="00B90666">
        <w:rPr>
          <w:rFonts w:eastAsia="Times New Roman"/>
          <w:sz w:val="22"/>
          <w:szCs w:val="22"/>
          <w:lang w:eastAsia="en-AU"/>
        </w:rPr>
        <w:t>provides</w:t>
      </w:r>
      <w:r w:rsidRPr="00B90666">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B90666">
        <w:rPr>
          <w:rFonts w:eastAsia="Times New Roman"/>
          <w:sz w:val="22"/>
          <w:szCs w:val="22"/>
          <w:lang w:eastAsia="en-AU"/>
        </w:rPr>
        <w:t>that medicine</w:t>
      </w:r>
      <w:r w:rsidRPr="00B90666">
        <w:rPr>
          <w:rFonts w:eastAsia="Times New Roman"/>
          <w:sz w:val="22"/>
          <w:szCs w:val="22"/>
          <w:lang w:eastAsia="en-AU"/>
        </w:rPr>
        <w:t xml:space="preserve"> for all of the patients in Australia who take that medicine or</w:t>
      </w:r>
      <w:r w:rsidR="0089785F" w:rsidRPr="00B90666">
        <w:rPr>
          <w:rFonts w:eastAsia="Times New Roman"/>
          <w:sz w:val="22"/>
          <w:szCs w:val="22"/>
          <w:lang w:eastAsia="en-AU"/>
        </w:rPr>
        <w:t xml:space="preserve">, alternatively, </w:t>
      </w:r>
      <w:r w:rsidRPr="00B90666">
        <w:rPr>
          <w:rFonts w:eastAsia="Times New Roman"/>
          <w:sz w:val="22"/>
          <w:szCs w:val="22"/>
          <w:lang w:eastAsia="en-AU"/>
        </w:rPr>
        <w:t>there is an imminent risk that supply of the scarce medicine in Australia will not</w:t>
      </w:r>
      <w:r w:rsidR="0089785F" w:rsidRPr="00B90666">
        <w:rPr>
          <w:rFonts w:eastAsia="Times New Roman"/>
          <w:sz w:val="22"/>
          <w:szCs w:val="22"/>
          <w:lang w:eastAsia="en-AU"/>
        </w:rPr>
        <w:t>,</w:t>
      </w:r>
      <w:r w:rsidRPr="00B90666">
        <w:rPr>
          <w:rFonts w:eastAsia="Times New Roman"/>
          <w:sz w:val="22"/>
          <w:szCs w:val="22"/>
          <w:lang w:eastAsia="en-AU"/>
        </w:rPr>
        <w:t xml:space="preserve"> or will not be likely to</w:t>
      </w:r>
      <w:r w:rsidR="0089785F" w:rsidRPr="00B90666">
        <w:rPr>
          <w:rFonts w:eastAsia="Times New Roman"/>
          <w:sz w:val="22"/>
          <w:szCs w:val="22"/>
          <w:lang w:eastAsia="en-AU"/>
        </w:rPr>
        <w:t>,</w:t>
      </w:r>
      <w:r w:rsidRPr="00B90666">
        <w:rPr>
          <w:rFonts w:eastAsia="Times New Roman"/>
          <w:sz w:val="22"/>
          <w:szCs w:val="22"/>
          <w:lang w:eastAsia="en-AU"/>
        </w:rPr>
        <w:t xml:space="preserve"> meet the demand for that medicine for all of the patients in Australia who take</w:t>
      </w:r>
      <w:r w:rsidR="0089785F" w:rsidRPr="00B90666">
        <w:rPr>
          <w:rFonts w:eastAsia="Times New Roman"/>
          <w:sz w:val="22"/>
          <w:szCs w:val="22"/>
          <w:lang w:eastAsia="en-AU"/>
        </w:rPr>
        <w:t>,</w:t>
      </w:r>
      <w:r w:rsidRPr="00B90666">
        <w:rPr>
          <w:rFonts w:eastAsia="Times New Roman"/>
          <w:sz w:val="22"/>
          <w:szCs w:val="22"/>
          <w:lang w:eastAsia="en-AU"/>
        </w:rPr>
        <w:t xml:space="preserve"> or who may need to take</w:t>
      </w:r>
      <w:r w:rsidR="0089785F" w:rsidRPr="00B90666">
        <w:rPr>
          <w:rFonts w:eastAsia="Times New Roman"/>
          <w:sz w:val="22"/>
          <w:szCs w:val="22"/>
          <w:lang w:eastAsia="en-AU"/>
        </w:rPr>
        <w:t>,</w:t>
      </w:r>
      <w:r w:rsidRPr="00B90666">
        <w:rPr>
          <w:rFonts w:eastAsia="Times New Roman"/>
          <w:sz w:val="22"/>
          <w:szCs w:val="22"/>
          <w:lang w:eastAsia="en-AU"/>
        </w:rPr>
        <w:t xml:space="preserve"> that medicine</w:t>
      </w:r>
      <w:r w:rsidR="009E735C" w:rsidRPr="00B90666">
        <w:rPr>
          <w:rFonts w:eastAsia="Times New Roman"/>
          <w:sz w:val="22"/>
          <w:szCs w:val="22"/>
          <w:lang w:eastAsia="en-AU"/>
        </w:rPr>
        <w:t>. In either case</w:t>
      </w:r>
      <w:r w:rsidR="0089785F" w:rsidRPr="00B90666">
        <w:rPr>
          <w:rFonts w:eastAsia="Times New Roman"/>
          <w:sz w:val="22"/>
          <w:szCs w:val="22"/>
          <w:lang w:eastAsia="en-AU"/>
        </w:rPr>
        <w:t>,</w:t>
      </w:r>
      <w:r w:rsidRPr="00B90666">
        <w:rPr>
          <w:rFonts w:eastAsia="Times New Roman"/>
          <w:sz w:val="22"/>
          <w:szCs w:val="22"/>
          <w:lang w:eastAsia="en-AU"/>
        </w:rPr>
        <w:t xml:space="preserve"> there </w:t>
      </w:r>
      <w:r w:rsidR="0089785F" w:rsidRPr="00B90666">
        <w:rPr>
          <w:rFonts w:eastAsia="Times New Roman"/>
          <w:sz w:val="22"/>
          <w:szCs w:val="22"/>
          <w:lang w:eastAsia="en-AU"/>
        </w:rPr>
        <w:t>must be</w:t>
      </w:r>
      <w:r w:rsidRPr="00B90666">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B90666" w:rsidRDefault="00CC6EC4" w:rsidP="001E51F5">
      <w:pPr>
        <w:autoSpaceDE w:val="0"/>
        <w:autoSpaceDN w:val="0"/>
        <w:adjustRightInd w:val="0"/>
        <w:spacing w:after="0" w:line="240" w:lineRule="auto"/>
        <w:rPr>
          <w:rFonts w:eastAsia="Times New Roman"/>
          <w:sz w:val="22"/>
          <w:szCs w:val="22"/>
          <w:lang w:eastAsia="en-AU"/>
        </w:rPr>
      </w:pPr>
    </w:p>
    <w:p w14:paraId="1557B6D0" w14:textId="4A642442" w:rsidR="00CC6EC4" w:rsidRPr="00B90666" w:rsidRDefault="00CC6EC4"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Subsection 30EK(3) of the Act </w:t>
      </w:r>
      <w:r w:rsidR="000F4EE9" w:rsidRPr="00B90666">
        <w:rPr>
          <w:rFonts w:eastAsia="Times New Roman"/>
          <w:sz w:val="22"/>
          <w:szCs w:val="22"/>
          <w:lang w:eastAsia="en-AU"/>
        </w:rPr>
        <w:t>provides</w:t>
      </w:r>
      <w:r w:rsidRPr="00B90666">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B90666">
        <w:rPr>
          <w:rFonts w:eastAsia="Times New Roman"/>
          <w:sz w:val="22"/>
          <w:szCs w:val="22"/>
          <w:lang w:eastAsia="en-AU"/>
        </w:rPr>
        <w:t xml:space="preserve">i.e. </w:t>
      </w:r>
      <w:r w:rsidRPr="00B90666">
        <w:rPr>
          <w:rFonts w:eastAsia="Times New Roman"/>
          <w:sz w:val="22"/>
          <w:szCs w:val="22"/>
          <w:lang w:eastAsia="en-AU"/>
        </w:rPr>
        <w:t>prescription medicines) and must not contain any substances included in Schedule 8 to the current Poisons Standard (</w:t>
      </w:r>
      <w:r w:rsidR="0077686C" w:rsidRPr="00B90666">
        <w:rPr>
          <w:rFonts w:eastAsia="Times New Roman"/>
          <w:sz w:val="22"/>
          <w:szCs w:val="22"/>
          <w:lang w:eastAsia="en-AU"/>
        </w:rPr>
        <w:t xml:space="preserve">i.e. </w:t>
      </w:r>
      <w:r w:rsidRPr="00B90666">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B90666" w:rsidRDefault="0046234D" w:rsidP="001E51F5">
      <w:pPr>
        <w:autoSpaceDE w:val="0"/>
        <w:autoSpaceDN w:val="0"/>
        <w:adjustRightInd w:val="0"/>
        <w:spacing w:after="0" w:line="240" w:lineRule="auto"/>
        <w:rPr>
          <w:rFonts w:eastAsia="Times New Roman"/>
          <w:sz w:val="22"/>
          <w:szCs w:val="22"/>
          <w:lang w:eastAsia="en-AU"/>
        </w:rPr>
      </w:pPr>
    </w:p>
    <w:p w14:paraId="067D192D" w14:textId="6074D36E" w:rsidR="00F03CD2" w:rsidRDefault="004A7F5A"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Pr="00B90666">
        <w:rPr>
          <w:rFonts w:eastAsia="Times New Roman"/>
          <w:i/>
          <w:sz w:val="22"/>
          <w:szCs w:val="22"/>
          <w:lang w:eastAsia="en-AU"/>
        </w:rPr>
        <w:t>Therapeutic Goods (Serious Scarcity and Substitutable Medicine) (</w:t>
      </w:r>
      <w:r w:rsidR="00F03CD2">
        <w:rPr>
          <w:rFonts w:eastAsia="Times New Roman"/>
          <w:i/>
          <w:sz w:val="22"/>
          <w:szCs w:val="22"/>
          <w:lang w:eastAsia="en-AU"/>
        </w:rPr>
        <w:t>Isosorbide Mononitrate)</w:t>
      </w:r>
      <w:r w:rsidRPr="00B90666">
        <w:rPr>
          <w:rFonts w:eastAsia="Times New Roman"/>
          <w:i/>
          <w:sz w:val="22"/>
          <w:szCs w:val="22"/>
          <w:lang w:eastAsia="en-AU"/>
        </w:rPr>
        <w:t xml:space="preserve"> Instrument 2021 </w:t>
      </w:r>
      <w:r w:rsidRPr="00B90666">
        <w:rPr>
          <w:rFonts w:eastAsia="Times New Roman"/>
          <w:sz w:val="22"/>
          <w:szCs w:val="22"/>
          <w:lang w:eastAsia="en-AU"/>
        </w:rPr>
        <w:t>(</w:t>
      </w:r>
      <w:r w:rsidR="0043062A" w:rsidRPr="00B90666">
        <w:rPr>
          <w:rFonts w:eastAsia="Times New Roman"/>
          <w:sz w:val="22"/>
          <w:szCs w:val="22"/>
          <w:lang w:eastAsia="en-AU"/>
        </w:rPr>
        <w:t>“</w:t>
      </w:r>
      <w:r w:rsidR="00091A45" w:rsidRPr="00B90666">
        <w:rPr>
          <w:rFonts w:eastAsia="Times New Roman"/>
          <w:sz w:val="22"/>
          <w:szCs w:val="22"/>
          <w:lang w:eastAsia="en-AU"/>
        </w:rPr>
        <w:t xml:space="preserve">the </w:t>
      </w:r>
      <w:r w:rsidR="00EB68DC" w:rsidRPr="00B90666">
        <w:rPr>
          <w:rFonts w:eastAsia="Times New Roman"/>
          <w:sz w:val="22"/>
          <w:szCs w:val="22"/>
          <w:lang w:eastAsia="en-AU"/>
        </w:rPr>
        <w:t xml:space="preserve">Principal </w:t>
      </w:r>
      <w:r w:rsidRPr="00B90666">
        <w:rPr>
          <w:rFonts w:eastAsia="Times New Roman"/>
          <w:sz w:val="22"/>
          <w:szCs w:val="22"/>
          <w:lang w:eastAsia="en-AU"/>
        </w:rPr>
        <w:t>Instrument</w:t>
      </w:r>
      <w:r w:rsidR="0043062A" w:rsidRPr="00B90666">
        <w:rPr>
          <w:rFonts w:eastAsia="Times New Roman"/>
          <w:sz w:val="22"/>
          <w:szCs w:val="22"/>
          <w:lang w:eastAsia="en-AU"/>
        </w:rPr>
        <w:t>”</w:t>
      </w:r>
      <w:r w:rsidRPr="00B90666">
        <w:rPr>
          <w:rFonts w:eastAsia="Times New Roman"/>
          <w:sz w:val="22"/>
          <w:szCs w:val="22"/>
          <w:lang w:eastAsia="en-AU"/>
        </w:rPr>
        <w:t>) is a legislative instrument made under subsection 30EK(1) of the Act.</w:t>
      </w:r>
      <w:r w:rsidR="00352291" w:rsidRPr="00B90666">
        <w:rPr>
          <w:rFonts w:eastAsia="Times New Roman"/>
          <w:sz w:val="22"/>
          <w:szCs w:val="22"/>
          <w:lang w:eastAsia="en-AU"/>
        </w:rPr>
        <w:t xml:space="preserve"> </w:t>
      </w:r>
      <w:r w:rsidRPr="00B90666">
        <w:rPr>
          <w:rFonts w:eastAsia="Times New Roman"/>
          <w:sz w:val="22"/>
          <w:szCs w:val="22"/>
          <w:lang w:eastAsia="en-AU"/>
        </w:rPr>
        <w:t xml:space="preserve">It </w:t>
      </w:r>
      <w:r w:rsidR="009C63AD" w:rsidRPr="00B90666">
        <w:rPr>
          <w:rFonts w:eastAsia="Times New Roman"/>
          <w:sz w:val="22"/>
          <w:szCs w:val="22"/>
          <w:lang w:eastAsia="en-AU"/>
        </w:rPr>
        <w:t xml:space="preserve">declares </w:t>
      </w:r>
      <w:r w:rsidR="00F03CD2">
        <w:rPr>
          <w:rFonts w:eastAsia="Times New Roman"/>
          <w:sz w:val="22"/>
          <w:szCs w:val="22"/>
          <w:lang w:eastAsia="en-AU"/>
        </w:rPr>
        <w:t xml:space="preserve">registered medicines that contain 120 milligrams of isosorbide mononitrate as the only active ingredient and that are manufactured in the dosage form of a modified release tablet as scarce medicines, and that registered medicines that contain 60 milligrams of isosorbide mononitrate as the only active ingredient and </w:t>
      </w:r>
      <w:r w:rsidR="002035BE">
        <w:rPr>
          <w:rFonts w:eastAsia="Times New Roman"/>
          <w:sz w:val="22"/>
          <w:szCs w:val="22"/>
          <w:lang w:eastAsia="en-AU"/>
        </w:rPr>
        <w:t xml:space="preserve">that </w:t>
      </w:r>
      <w:r w:rsidR="00F03CD2">
        <w:rPr>
          <w:rFonts w:eastAsia="Times New Roman"/>
          <w:sz w:val="22"/>
          <w:szCs w:val="22"/>
          <w:lang w:eastAsia="en-AU"/>
        </w:rPr>
        <w:t xml:space="preserve">are manufactured in the dosage form of a modified release tablet are substitutable for the scarce medicine in accordance with the </w:t>
      </w:r>
      <w:r w:rsidR="00C44F9D">
        <w:rPr>
          <w:rFonts w:eastAsia="Times New Roman"/>
          <w:sz w:val="22"/>
          <w:szCs w:val="22"/>
          <w:lang w:eastAsia="en-AU"/>
        </w:rPr>
        <w:t>Principal Instrument</w:t>
      </w:r>
      <w:r w:rsidR="00F03CD2">
        <w:rPr>
          <w:rFonts w:eastAsia="Times New Roman"/>
          <w:sz w:val="22"/>
          <w:szCs w:val="22"/>
          <w:lang w:eastAsia="en-AU"/>
        </w:rPr>
        <w:t>.</w:t>
      </w:r>
    </w:p>
    <w:p w14:paraId="138E9B20" w14:textId="77777777" w:rsidR="00F03CD2" w:rsidRDefault="00F03CD2" w:rsidP="001E51F5">
      <w:pPr>
        <w:autoSpaceDE w:val="0"/>
        <w:autoSpaceDN w:val="0"/>
        <w:adjustRightInd w:val="0"/>
        <w:spacing w:after="0" w:line="240" w:lineRule="auto"/>
        <w:rPr>
          <w:rFonts w:eastAsia="Times New Roman"/>
          <w:sz w:val="22"/>
          <w:szCs w:val="22"/>
          <w:lang w:eastAsia="en-AU"/>
        </w:rPr>
      </w:pPr>
    </w:p>
    <w:p w14:paraId="06E4026B" w14:textId="4ACE65B2" w:rsidR="001A3237" w:rsidRDefault="00EB68DC"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Pr="00B90666">
        <w:rPr>
          <w:rFonts w:eastAsia="Times New Roman"/>
          <w:i/>
          <w:iCs/>
          <w:sz w:val="22"/>
          <w:szCs w:val="22"/>
          <w:lang w:eastAsia="en-AU"/>
        </w:rPr>
        <w:t>Therapeutic Goods (Serious Scarcity and Substitutable Medicine) (</w:t>
      </w:r>
      <w:r w:rsidR="00F03CD2">
        <w:rPr>
          <w:rFonts w:eastAsia="Times New Roman"/>
          <w:i/>
          <w:iCs/>
          <w:sz w:val="22"/>
          <w:szCs w:val="22"/>
          <w:lang w:eastAsia="en-AU"/>
        </w:rPr>
        <w:t>Isosorbide Mononitrate</w:t>
      </w:r>
      <w:r w:rsidRPr="00B90666">
        <w:rPr>
          <w:rFonts w:eastAsia="Times New Roman"/>
          <w:i/>
          <w:iCs/>
          <w:sz w:val="22"/>
          <w:szCs w:val="22"/>
          <w:lang w:eastAsia="en-AU"/>
        </w:rPr>
        <w:t>)</w:t>
      </w:r>
      <w:r w:rsidR="005A3997" w:rsidRPr="00B90666">
        <w:rPr>
          <w:rFonts w:eastAsia="Times New Roman"/>
          <w:i/>
          <w:iCs/>
          <w:sz w:val="22"/>
          <w:szCs w:val="22"/>
          <w:lang w:eastAsia="en-AU"/>
        </w:rPr>
        <w:t xml:space="preserve"> Amendment</w:t>
      </w:r>
      <w:r w:rsidRPr="00B90666">
        <w:rPr>
          <w:rFonts w:eastAsia="Times New Roman"/>
          <w:i/>
          <w:iCs/>
          <w:sz w:val="22"/>
          <w:szCs w:val="22"/>
          <w:lang w:eastAsia="en-AU"/>
        </w:rPr>
        <w:t xml:space="preserve"> Instrument 202</w:t>
      </w:r>
      <w:r w:rsidR="00F03CD2">
        <w:rPr>
          <w:rFonts w:eastAsia="Times New Roman"/>
          <w:i/>
          <w:iCs/>
          <w:sz w:val="22"/>
          <w:szCs w:val="22"/>
          <w:lang w:eastAsia="en-AU"/>
        </w:rPr>
        <w:t>2</w:t>
      </w:r>
      <w:r w:rsidRPr="00B90666">
        <w:rPr>
          <w:rFonts w:eastAsia="Times New Roman"/>
          <w:sz w:val="22"/>
          <w:szCs w:val="22"/>
          <w:lang w:eastAsia="en-AU"/>
        </w:rPr>
        <w:t xml:space="preserve"> (“the Amendment Instrument”) is </w:t>
      </w:r>
      <w:r w:rsidR="00BA6EE3" w:rsidRPr="00B90666">
        <w:rPr>
          <w:rFonts w:eastAsia="Times New Roman"/>
          <w:sz w:val="22"/>
          <w:szCs w:val="22"/>
          <w:lang w:eastAsia="en-AU"/>
        </w:rPr>
        <w:t>made in the context of the ongoing shortage of</w:t>
      </w:r>
      <w:r w:rsidR="00C85171">
        <w:rPr>
          <w:rFonts w:eastAsia="Times New Roman"/>
          <w:sz w:val="22"/>
          <w:szCs w:val="22"/>
          <w:lang w:eastAsia="en-AU"/>
        </w:rPr>
        <w:t xml:space="preserve"> registered</w:t>
      </w:r>
      <w:r w:rsidR="00BA6EE3" w:rsidRPr="00B90666">
        <w:rPr>
          <w:rFonts w:eastAsia="Times New Roman"/>
          <w:sz w:val="22"/>
          <w:szCs w:val="22"/>
          <w:lang w:eastAsia="en-AU"/>
        </w:rPr>
        <w:t xml:space="preserve"> medicines </w:t>
      </w:r>
      <w:r w:rsidR="00C85171">
        <w:rPr>
          <w:rFonts w:eastAsia="Times New Roman"/>
          <w:sz w:val="22"/>
          <w:szCs w:val="22"/>
          <w:lang w:eastAsia="en-AU"/>
        </w:rPr>
        <w:t>that contain 120 milligrams of</w:t>
      </w:r>
      <w:r w:rsidR="00BA6EE3" w:rsidRPr="00B90666">
        <w:rPr>
          <w:rFonts w:eastAsia="Times New Roman"/>
          <w:sz w:val="22"/>
          <w:szCs w:val="22"/>
          <w:lang w:eastAsia="en-AU"/>
        </w:rPr>
        <w:t xml:space="preserve"> the active ingredient </w:t>
      </w:r>
      <w:r w:rsidR="00F03CD2">
        <w:rPr>
          <w:rFonts w:eastAsia="Times New Roman"/>
          <w:sz w:val="22"/>
          <w:szCs w:val="22"/>
          <w:lang w:eastAsia="en-AU"/>
        </w:rPr>
        <w:t>isosorbide mononitrate</w:t>
      </w:r>
      <w:r w:rsidR="00C85171">
        <w:rPr>
          <w:rFonts w:eastAsia="Times New Roman"/>
          <w:sz w:val="22"/>
          <w:szCs w:val="22"/>
          <w:lang w:eastAsia="en-AU"/>
        </w:rPr>
        <w:t xml:space="preserve"> that are manufactured in the dosage form of a modified release tablet</w:t>
      </w:r>
      <w:r w:rsidR="004B3662" w:rsidRPr="00B90666">
        <w:rPr>
          <w:rFonts w:eastAsia="Times New Roman"/>
          <w:sz w:val="22"/>
          <w:szCs w:val="22"/>
          <w:lang w:eastAsia="en-AU"/>
        </w:rPr>
        <w:t xml:space="preserve">. The purpose of the Amendment Instrument is </w:t>
      </w:r>
      <w:r w:rsidRPr="00B90666">
        <w:rPr>
          <w:rFonts w:eastAsia="Times New Roman"/>
          <w:sz w:val="22"/>
          <w:szCs w:val="22"/>
          <w:lang w:eastAsia="en-AU"/>
        </w:rPr>
        <w:t xml:space="preserve">to extend the </w:t>
      </w:r>
      <w:proofErr w:type="gramStart"/>
      <w:r w:rsidRPr="00B90666">
        <w:rPr>
          <w:rFonts w:eastAsia="Times New Roman"/>
          <w:sz w:val="22"/>
          <w:szCs w:val="22"/>
          <w:lang w:eastAsia="en-AU"/>
        </w:rPr>
        <w:t>period of time</w:t>
      </w:r>
      <w:proofErr w:type="gramEnd"/>
      <w:r w:rsidRPr="00B90666">
        <w:rPr>
          <w:rFonts w:eastAsia="Times New Roman"/>
          <w:sz w:val="22"/>
          <w:szCs w:val="22"/>
          <w:lang w:eastAsia="en-AU"/>
        </w:rPr>
        <w:t xml:space="preserve"> for which the Principal Instrument remains in force</w:t>
      </w:r>
      <w:r w:rsidR="004B3662" w:rsidRPr="00B90666">
        <w:rPr>
          <w:rFonts w:eastAsia="Times New Roman"/>
          <w:sz w:val="22"/>
          <w:szCs w:val="22"/>
          <w:lang w:eastAsia="en-AU"/>
        </w:rPr>
        <w:t xml:space="preserve">, </w:t>
      </w:r>
      <w:r w:rsidR="00E45D02">
        <w:rPr>
          <w:rFonts w:eastAsia="Times New Roman"/>
          <w:sz w:val="22"/>
          <w:szCs w:val="22"/>
          <w:lang w:eastAsia="en-AU"/>
        </w:rPr>
        <w:t xml:space="preserve">by changing the date the Principal Instrument remains in force until </w:t>
      </w:r>
      <w:r w:rsidR="000B6A89" w:rsidRPr="00B90666">
        <w:rPr>
          <w:rFonts w:eastAsia="Times New Roman"/>
          <w:sz w:val="22"/>
          <w:szCs w:val="22"/>
          <w:lang w:eastAsia="en-AU"/>
        </w:rPr>
        <w:t xml:space="preserve">from </w:t>
      </w:r>
      <w:r w:rsidR="00F03CD2">
        <w:rPr>
          <w:rFonts w:eastAsia="Times New Roman"/>
          <w:sz w:val="22"/>
          <w:szCs w:val="22"/>
          <w:lang w:eastAsia="en-AU"/>
        </w:rPr>
        <w:t>19</w:t>
      </w:r>
      <w:r w:rsidR="00F03CD2" w:rsidRPr="00B90666">
        <w:rPr>
          <w:rFonts w:eastAsia="Times New Roman"/>
          <w:sz w:val="22"/>
          <w:szCs w:val="22"/>
          <w:lang w:eastAsia="en-AU"/>
        </w:rPr>
        <w:t xml:space="preserve"> </w:t>
      </w:r>
      <w:r w:rsidR="000B6A89" w:rsidRPr="00B90666">
        <w:rPr>
          <w:rFonts w:eastAsia="Times New Roman"/>
          <w:sz w:val="22"/>
          <w:szCs w:val="22"/>
          <w:lang w:eastAsia="en-AU"/>
        </w:rPr>
        <w:t>December 202</w:t>
      </w:r>
      <w:r w:rsidR="00F03CD2">
        <w:rPr>
          <w:rFonts w:eastAsia="Times New Roman"/>
          <w:sz w:val="22"/>
          <w:szCs w:val="22"/>
          <w:lang w:eastAsia="en-AU"/>
        </w:rPr>
        <w:t>2</w:t>
      </w:r>
      <w:r w:rsidR="000B6A89" w:rsidRPr="00B90666">
        <w:rPr>
          <w:rFonts w:eastAsia="Times New Roman"/>
          <w:sz w:val="22"/>
          <w:szCs w:val="22"/>
          <w:lang w:eastAsia="en-AU"/>
        </w:rPr>
        <w:t xml:space="preserve"> to</w:t>
      </w:r>
      <w:r w:rsidRPr="00B90666">
        <w:rPr>
          <w:rFonts w:eastAsia="Times New Roman"/>
          <w:sz w:val="22"/>
          <w:szCs w:val="22"/>
          <w:lang w:eastAsia="en-AU"/>
        </w:rPr>
        <w:t xml:space="preserve"> </w:t>
      </w:r>
      <w:r w:rsidR="008953E0">
        <w:rPr>
          <w:rFonts w:eastAsia="Times New Roman"/>
          <w:sz w:val="22"/>
          <w:szCs w:val="22"/>
          <w:lang w:eastAsia="en-AU"/>
        </w:rPr>
        <w:t>30 June</w:t>
      </w:r>
      <w:r w:rsidRPr="00B90666">
        <w:rPr>
          <w:rFonts w:eastAsia="Times New Roman"/>
          <w:sz w:val="22"/>
          <w:szCs w:val="22"/>
          <w:lang w:eastAsia="en-AU"/>
        </w:rPr>
        <w:t xml:space="preserve"> 202</w:t>
      </w:r>
      <w:r w:rsidR="00F03CD2">
        <w:rPr>
          <w:rFonts w:eastAsia="Times New Roman"/>
          <w:sz w:val="22"/>
          <w:szCs w:val="22"/>
          <w:lang w:eastAsia="en-AU"/>
        </w:rPr>
        <w:t>3</w:t>
      </w:r>
      <w:r w:rsidRPr="00B90666">
        <w:rPr>
          <w:rFonts w:eastAsia="Times New Roman"/>
          <w:sz w:val="22"/>
          <w:szCs w:val="22"/>
          <w:lang w:eastAsia="en-AU"/>
        </w:rPr>
        <w:t>.</w:t>
      </w:r>
    </w:p>
    <w:p w14:paraId="6B202884" w14:textId="77777777" w:rsidR="001A3237" w:rsidRDefault="001A3237">
      <w:pPr>
        <w:rPr>
          <w:rFonts w:eastAsia="Times New Roman"/>
          <w:sz w:val="22"/>
          <w:szCs w:val="22"/>
          <w:lang w:eastAsia="en-AU"/>
        </w:rPr>
      </w:pPr>
      <w:r>
        <w:rPr>
          <w:rFonts w:eastAsia="Times New Roman"/>
          <w:sz w:val="22"/>
          <w:szCs w:val="22"/>
          <w:lang w:eastAsia="en-AU"/>
        </w:rPr>
        <w:br w:type="page"/>
      </w:r>
    </w:p>
    <w:p w14:paraId="5B4842BD" w14:textId="2811FD68" w:rsidR="00E21CA7" w:rsidRPr="00B90666" w:rsidRDefault="004A7F5A" w:rsidP="001E51F5">
      <w:pPr>
        <w:autoSpaceDE w:val="0"/>
        <w:autoSpaceDN w:val="0"/>
        <w:adjustRightInd w:val="0"/>
        <w:spacing w:after="0" w:line="240" w:lineRule="auto"/>
        <w:rPr>
          <w:rFonts w:eastAsia="Times New Roman"/>
          <w:b/>
          <w:sz w:val="22"/>
          <w:szCs w:val="22"/>
          <w:lang w:eastAsia="en-AU"/>
        </w:rPr>
      </w:pPr>
      <w:r w:rsidRPr="00B90666">
        <w:rPr>
          <w:rFonts w:eastAsia="Times New Roman"/>
          <w:b/>
          <w:sz w:val="22"/>
          <w:szCs w:val="22"/>
          <w:lang w:eastAsia="en-AU"/>
        </w:rPr>
        <w:lastRenderedPageBreak/>
        <w:t>Background</w:t>
      </w:r>
    </w:p>
    <w:p w14:paraId="7AE06EB3" w14:textId="4DC70670" w:rsidR="007C58EF" w:rsidRPr="00B90666" w:rsidRDefault="007C58EF" w:rsidP="001E51F5">
      <w:pPr>
        <w:autoSpaceDE w:val="0"/>
        <w:autoSpaceDN w:val="0"/>
        <w:adjustRightInd w:val="0"/>
        <w:spacing w:after="0" w:line="240" w:lineRule="auto"/>
        <w:rPr>
          <w:rFonts w:eastAsia="Times New Roman"/>
          <w:sz w:val="22"/>
          <w:szCs w:val="22"/>
          <w:lang w:eastAsia="en-AU"/>
        </w:rPr>
      </w:pPr>
    </w:p>
    <w:p w14:paraId="3CFF139B" w14:textId="4A9A42CE" w:rsidR="00E33CFB" w:rsidRPr="00B90666" w:rsidRDefault="00D11F20"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Medicine shortages </w:t>
      </w:r>
      <w:r w:rsidR="0028730B">
        <w:rPr>
          <w:rFonts w:eastAsia="Times New Roman"/>
          <w:sz w:val="22"/>
          <w:szCs w:val="22"/>
          <w:lang w:eastAsia="en-AU"/>
        </w:rPr>
        <w:t>continue to occur</w:t>
      </w:r>
      <w:r w:rsidRPr="00B90666">
        <w:rPr>
          <w:rFonts w:eastAsia="Times New Roman"/>
          <w:sz w:val="22"/>
          <w:szCs w:val="22"/>
          <w:lang w:eastAsia="en-AU"/>
        </w:rPr>
        <w:t xml:space="preserve"> for a number of reasons, including </w:t>
      </w:r>
      <w:r w:rsidR="00E33CFB" w:rsidRPr="00B90666">
        <w:rPr>
          <w:rFonts w:eastAsia="Times New Roman"/>
          <w:sz w:val="22"/>
          <w:szCs w:val="22"/>
          <w:lang w:eastAsia="en-AU"/>
        </w:rPr>
        <w:t>manufacturing</w:t>
      </w:r>
      <w:r w:rsidR="008953E0">
        <w:rPr>
          <w:rFonts w:eastAsia="Times New Roman"/>
          <w:sz w:val="22"/>
          <w:szCs w:val="22"/>
          <w:lang w:eastAsia="en-AU"/>
        </w:rPr>
        <w:t xml:space="preserve"> issues</w:t>
      </w:r>
      <w:r w:rsidR="00E33CFB" w:rsidRPr="00B90666">
        <w:rPr>
          <w:rFonts w:eastAsia="Times New Roman"/>
          <w:sz w:val="22"/>
          <w:szCs w:val="22"/>
          <w:lang w:eastAsia="en-AU"/>
        </w:rPr>
        <w:t xml:space="preserve">, logistics problems and increases in demand. The TGA receives approximately </w:t>
      </w:r>
      <w:r w:rsidR="002A3CE8" w:rsidRPr="00B90666">
        <w:rPr>
          <w:rFonts w:eastAsia="Times New Roman"/>
          <w:sz w:val="22"/>
          <w:szCs w:val="22"/>
          <w:lang w:eastAsia="en-AU"/>
        </w:rPr>
        <w:t xml:space="preserve">105 </w:t>
      </w:r>
      <w:r w:rsidR="00E33CFB" w:rsidRPr="00B90666">
        <w:rPr>
          <w:rFonts w:eastAsia="Times New Roman"/>
          <w:sz w:val="22"/>
          <w:szCs w:val="22"/>
          <w:lang w:eastAsia="en-AU"/>
        </w:rPr>
        <w:t xml:space="preserve">new medicine shortage </w:t>
      </w:r>
      <w:r w:rsidR="002A3CE8" w:rsidRPr="00B90666">
        <w:rPr>
          <w:rFonts w:eastAsia="Times New Roman"/>
          <w:sz w:val="22"/>
          <w:szCs w:val="22"/>
          <w:lang w:eastAsia="en-AU"/>
        </w:rPr>
        <w:t xml:space="preserve">notifications </w:t>
      </w:r>
      <w:r w:rsidR="00E33CFB" w:rsidRPr="00B90666">
        <w:rPr>
          <w:rFonts w:eastAsia="Times New Roman"/>
          <w:sz w:val="22"/>
          <w:szCs w:val="22"/>
          <w:lang w:eastAsia="en-AU"/>
        </w:rPr>
        <w:t xml:space="preserve">every month. </w:t>
      </w:r>
    </w:p>
    <w:p w14:paraId="73DB56F0" w14:textId="334E5446" w:rsidR="00834D26" w:rsidRPr="00B90666" w:rsidRDefault="00834D26" w:rsidP="001E51F5">
      <w:pPr>
        <w:autoSpaceDE w:val="0"/>
        <w:autoSpaceDN w:val="0"/>
        <w:adjustRightInd w:val="0"/>
        <w:spacing w:after="0" w:line="240" w:lineRule="auto"/>
        <w:rPr>
          <w:rFonts w:eastAsia="Times New Roman"/>
          <w:sz w:val="22"/>
          <w:szCs w:val="22"/>
          <w:lang w:eastAsia="en-AU"/>
        </w:rPr>
      </w:pPr>
    </w:p>
    <w:p w14:paraId="61A5AE54" w14:textId="3FD97AF4" w:rsidR="009A466C" w:rsidRDefault="009A466C" w:rsidP="003F56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There are currently shortages across Australia of multiple medicines containing 120 milligrams of the active ingredient isosorbide mononitrate, due to manufacturing issues. This includes MONODUR DURULES isosorbide mononitrate 120 milligram tablets (which have been in shortage since 23 August 2021)</w:t>
      </w:r>
      <w:r w:rsidR="00E568C9">
        <w:rPr>
          <w:rFonts w:eastAsia="Times New Roman"/>
          <w:sz w:val="22"/>
          <w:szCs w:val="22"/>
          <w:lang w:eastAsia="en-AU"/>
        </w:rPr>
        <w:t>,</w:t>
      </w:r>
      <w:r>
        <w:rPr>
          <w:rFonts w:eastAsia="Times New Roman"/>
          <w:sz w:val="22"/>
          <w:szCs w:val="22"/>
          <w:lang w:eastAsia="en-AU"/>
        </w:rPr>
        <w:t xml:space="preserve"> and IMDUR DURULES isosorbide mononitrate 120 milligram tablets (which have been in shortage since 27 September 2021). These medicines are used for the prophylactic treatment of angina pectoris and their scarcity is having a significant impact on the health and wellbeing of many patients in Australia. As such, there is a significant risk of adverse health consequences for patients in Australia if they are not able to take the scarce medicine.</w:t>
      </w:r>
    </w:p>
    <w:p w14:paraId="0B35A3B2" w14:textId="77777777" w:rsidR="009A466C" w:rsidRDefault="009A466C" w:rsidP="003F569C">
      <w:pPr>
        <w:autoSpaceDE w:val="0"/>
        <w:autoSpaceDN w:val="0"/>
        <w:adjustRightInd w:val="0"/>
        <w:spacing w:after="0" w:line="240" w:lineRule="auto"/>
        <w:rPr>
          <w:rFonts w:eastAsia="Times New Roman"/>
          <w:sz w:val="22"/>
          <w:szCs w:val="22"/>
          <w:lang w:eastAsia="en-AU"/>
        </w:rPr>
      </w:pPr>
    </w:p>
    <w:p w14:paraId="61CF80CC" w14:textId="2217F736" w:rsidR="00CE7A55" w:rsidRDefault="00C7054C" w:rsidP="003F56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Principal Instrument identifies any registered medicine that contains 120 milligrams of isosorbide</w:t>
      </w:r>
      <w:r w:rsidR="00CE7A55">
        <w:rPr>
          <w:rFonts w:eastAsia="Times New Roman"/>
          <w:sz w:val="22"/>
          <w:szCs w:val="22"/>
          <w:lang w:eastAsia="en-AU"/>
        </w:rPr>
        <w:t> </w:t>
      </w:r>
      <w:r>
        <w:rPr>
          <w:rFonts w:eastAsia="Times New Roman"/>
          <w:sz w:val="22"/>
          <w:szCs w:val="22"/>
          <w:lang w:eastAsia="en-AU"/>
        </w:rPr>
        <w:t>mononitrate</w:t>
      </w:r>
      <w:r w:rsidR="00CE7A55">
        <w:rPr>
          <w:rFonts w:eastAsia="Times New Roman"/>
          <w:sz w:val="22"/>
          <w:szCs w:val="22"/>
          <w:lang w:eastAsia="en-AU"/>
        </w:rPr>
        <w:t xml:space="preserve"> as the only active ingredient and that is manufactured in the dosage form of a modified release tablet as being scarce medicines across the whole of Australia.</w:t>
      </w:r>
    </w:p>
    <w:p w14:paraId="6C9A5489" w14:textId="77AA0F44" w:rsidR="00CE7A55" w:rsidRDefault="00CE7A55" w:rsidP="003F569C">
      <w:pPr>
        <w:autoSpaceDE w:val="0"/>
        <w:autoSpaceDN w:val="0"/>
        <w:adjustRightInd w:val="0"/>
        <w:spacing w:after="0" w:line="240" w:lineRule="auto"/>
        <w:rPr>
          <w:rFonts w:eastAsia="Times New Roman"/>
          <w:sz w:val="22"/>
          <w:szCs w:val="22"/>
          <w:lang w:eastAsia="en-AU"/>
        </w:rPr>
      </w:pPr>
    </w:p>
    <w:p w14:paraId="52189B83" w14:textId="41CCA70B" w:rsidR="00CE7A55" w:rsidRDefault="00CE7A55" w:rsidP="003F56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Principal Instrument also has the effect that any registered medicine that contains 60 milligrams of isosorbide mononitrate as the only active ingredient and is manufactured in the dosage form of a modified release tablet, </w:t>
      </w:r>
      <w:r w:rsidR="00093997">
        <w:rPr>
          <w:rFonts w:eastAsia="Times New Roman"/>
          <w:sz w:val="22"/>
          <w:szCs w:val="22"/>
          <w:lang w:eastAsia="en-AU"/>
        </w:rPr>
        <w:t>is</w:t>
      </w:r>
      <w:r>
        <w:rPr>
          <w:rFonts w:eastAsia="Times New Roman"/>
          <w:sz w:val="22"/>
          <w:szCs w:val="22"/>
          <w:lang w:eastAsia="en-AU"/>
        </w:rPr>
        <w:t xml:space="preserve"> substitutable by a pharmacist for each scarce medicine, in the circumstances permitted by the Principal Instrument. Two tablets of substitutable medicine are equivalent to one tablet of scarce medicine.</w:t>
      </w:r>
    </w:p>
    <w:p w14:paraId="2818C5EE" w14:textId="596E0C62" w:rsidR="00C7054C" w:rsidRDefault="00C7054C" w:rsidP="003F569C">
      <w:pPr>
        <w:autoSpaceDE w:val="0"/>
        <w:autoSpaceDN w:val="0"/>
        <w:adjustRightInd w:val="0"/>
        <w:spacing w:after="0" w:line="240" w:lineRule="auto"/>
        <w:rPr>
          <w:rFonts w:eastAsia="Times New Roman"/>
          <w:sz w:val="22"/>
          <w:szCs w:val="22"/>
          <w:lang w:eastAsia="en-AU"/>
        </w:rPr>
      </w:pPr>
    </w:p>
    <w:p w14:paraId="63D85B1D" w14:textId="42ADF918" w:rsidR="00CE7A55" w:rsidRDefault="00CE7A55" w:rsidP="003F569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making of the Principal Instrument (and its extension by the Amendment Instrument) allows pharmacists to substitute the substitutable medicine for the scarce medicine and ensure that patients with the condition outlined above </w:t>
      </w:r>
      <w:r w:rsidR="0008086C">
        <w:rPr>
          <w:rFonts w:eastAsia="Times New Roman"/>
          <w:sz w:val="22"/>
          <w:szCs w:val="22"/>
          <w:lang w:eastAsia="en-AU"/>
        </w:rPr>
        <w:t>can</w:t>
      </w:r>
      <w:r>
        <w:rPr>
          <w:rFonts w:eastAsia="Times New Roman"/>
          <w:sz w:val="22"/>
          <w:szCs w:val="22"/>
          <w:lang w:eastAsia="en-AU"/>
        </w:rPr>
        <w:t xml:space="preserve"> access suitable treatments without delay. This reduces the risk</w:t>
      </w:r>
      <w:r w:rsidR="00F10DC4">
        <w:rPr>
          <w:rFonts w:eastAsia="Times New Roman"/>
          <w:sz w:val="22"/>
          <w:szCs w:val="22"/>
          <w:lang w:eastAsia="en-AU"/>
        </w:rPr>
        <w:t xml:space="preserve"> of interrupted treatment for affected patients, as otherwise patients could not access the substitutable medicine without </w:t>
      </w:r>
      <w:r w:rsidR="0008086C">
        <w:rPr>
          <w:rFonts w:eastAsia="Times New Roman"/>
          <w:sz w:val="22"/>
          <w:szCs w:val="22"/>
          <w:lang w:eastAsia="en-AU"/>
        </w:rPr>
        <w:t xml:space="preserve">first </w:t>
      </w:r>
      <w:r w:rsidR="00F10DC4">
        <w:rPr>
          <w:rFonts w:eastAsia="Times New Roman"/>
          <w:sz w:val="22"/>
          <w:szCs w:val="22"/>
          <w:lang w:eastAsia="en-AU"/>
        </w:rPr>
        <w:t>having a further appointment with their prescriber.</w:t>
      </w:r>
    </w:p>
    <w:p w14:paraId="083B7358" w14:textId="77777777" w:rsidR="00CE7A55" w:rsidRDefault="00CE7A55" w:rsidP="003F569C">
      <w:pPr>
        <w:autoSpaceDE w:val="0"/>
        <w:autoSpaceDN w:val="0"/>
        <w:adjustRightInd w:val="0"/>
        <w:spacing w:after="0" w:line="240" w:lineRule="auto"/>
        <w:rPr>
          <w:rFonts w:eastAsia="Times New Roman"/>
          <w:sz w:val="22"/>
          <w:szCs w:val="22"/>
          <w:lang w:eastAsia="en-AU"/>
        </w:rPr>
      </w:pPr>
    </w:p>
    <w:p w14:paraId="106F14F8" w14:textId="55100E97" w:rsidR="00D460A9" w:rsidRDefault="00D76BF0" w:rsidP="00AF14C9">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003D1A72" w:rsidRPr="00B90666">
        <w:rPr>
          <w:rFonts w:eastAsia="Times New Roman"/>
          <w:sz w:val="22"/>
          <w:szCs w:val="22"/>
          <w:lang w:eastAsia="en-AU"/>
        </w:rPr>
        <w:t xml:space="preserve">Principal </w:t>
      </w:r>
      <w:r w:rsidR="00B55780" w:rsidRPr="00B90666">
        <w:rPr>
          <w:rFonts w:eastAsia="Times New Roman"/>
          <w:sz w:val="22"/>
          <w:szCs w:val="22"/>
          <w:lang w:eastAsia="en-AU"/>
        </w:rPr>
        <w:t>I</w:t>
      </w:r>
      <w:r w:rsidRPr="00B90666">
        <w:rPr>
          <w:rFonts w:eastAsia="Times New Roman"/>
          <w:sz w:val="22"/>
          <w:szCs w:val="22"/>
          <w:lang w:eastAsia="en-AU"/>
        </w:rPr>
        <w:t xml:space="preserve">nstrument specifies a number of </w:t>
      </w:r>
      <w:r w:rsidR="00AF14C9" w:rsidRPr="00B90666">
        <w:rPr>
          <w:rFonts w:eastAsia="Times New Roman"/>
          <w:sz w:val="22"/>
          <w:szCs w:val="22"/>
          <w:lang w:eastAsia="en-AU"/>
        </w:rPr>
        <w:t xml:space="preserve">specific and general </w:t>
      </w:r>
      <w:r w:rsidRPr="00B90666">
        <w:rPr>
          <w:rFonts w:eastAsia="Times New Roman"/>
          <w:sz w:val="22"/>
          <w:szCs w:val="22"/>
          <w:lang w:eastAsia="en-AU"/>
        </w:rPr>
        <w:t xml:space="preserve">permitted circumstances </w:t>
      </w:r>
      <w:r w:rsidR="00B55780" w:rsidRPr="00B90666">
        <w:rPr>
          <w:rFonts w:eastAsia="Times New Roman"/>
          <w:sz w:val="22"/>
          <w:szCs w:val="22"/>
          <w:lang w:eastAsia="en-AU"/>
        </w:rPr>
        <w:t xml:space="preserve">that have the effect of confining when a pharmacist may substitute </w:t>
      </w:r>
      <w:r w:rsidR="00D460A9" w:rsidRPr="00B90666">
        <w:rPr>
          <w:rFonts w:eastAsia="Times New Roman"/>
          <w:sz w:val="22"/>
          <w:szCs w:val="22"/>
          <w:lang w:eastAsia="en-AU"/>
        </w:rPr>
        <w:t xml:space="preserve">each of </w:t>
      </w:r>
      <w:r w:rsidR="00B55780" w:rsidRPr="00B90666">
        <w:rPr>
          <w:rFonts w:eastAsia="Times New Roman"/>
          <w:sz w:val="22"/>
          <w:szCs w:val="22"/>
          <w:lang w:eastAsia="en-AU"/>
        </w:rPr>
        <w:t>the substitutable medicine</w:t>
      </w:r>
      <w:r w:rsidR="00D460A9" w:rsidRPr="00B90666">
        <w:rPr>
          <w:rFonts w:eastAsia="Times New Roman"/>
          <w:sz w:val="22"/>
          <w:szCs w:val="22"/>
          <w:lang w:eastAsia="en-AU"/>
        </w:rPr>
        <w:t>s</w:t>
      </w:r>
      <w:r w:rsidR="00B55780" w:rsidRPr="00B90666">
        <w:rPr>
          <w:rFonts w:eastAsia="Times New Roman"/>
          <w:sz w:val="22"/>
          <w:szCs w:val="22"/>
          <w:lang w:eastAsia="en-AU"/>
        </w:rPr>
        <w:t xml:space="preserve"> for the</w:t>
      </w:r>
      <w:r w:rsidR="00D460A9" w:rsidRPr="00B90666">
        <w:rPr>
          <w:rFonts w:eastAsia="Times New Roman"/>
          <w:sz w:val="22"/>
          <w:szCs w:val="22"/>
          <w:lang w:eastAsia="en-AU"/>
        </w:rPr>
        <w:t xml:space="preserve"> relevant</w:t>
      </w:r>
      <w:r w:rsidR="00B55780" w:rsidRPr="00B90666">
        <w:rPr>
          <w:rFonts w:eastAsia="Times New Roman"/>
          <w:sz w:val="22"/>
          <w:szCs w:val="22"/>
          <w:lang w:eastAsia="en-AU"/>
        </w:rPr>
        <w:t xml:space="preserve"> scarce medicine for a patient</w:t>
      </w:r>
      <w:r w:rsidR="00C3188D" w:rsidRPr="00B90666">
        <w:rPr>
          <w:rFonts w:eastAsia="Times New Roman"/>
          <w:sz w:val="22"/>
          <w:szCs w:val="22"/>
          <w:lang w:eastAsia="en-AU"/>
        </w:rPr>
        <w:t>.</w:t>
      </w:r>
      <w:r w:rsidR="002C6B50" w:rsidRPr="00B90666">
        <w:rPr>
          <w:rFonts w:eastAsia="Times New Roman"/>
          <w:sz w:val="22"/>
          <w:szCs w:val="22"/>
          <w:lang w:eastAsia="en-AU"/>
        </w:rPr>
        <w:t xml:space="preserve"> </w:t>
      </w:r>
      <w:r w:rsidR="00C3188D" w:rsidRPr="00B90666">
        <w:rPr>
          <w:rFonts w:eastAsia="Times New Roman"/>
          <w:sz w:val="22"/>
          <w:szCs w:val="22"/>
          <w:lang w:eastAsia="en-AU"/>
        </w:rPr>
        <w:t xml:space="preserve">The circumstances are designed to </w:t>
      </w:r>
      <w:r w:rsidR="002C6B50" w:rsidRPr="00B90666">
        <w:rPr>
          <w:rFonts w:eastAsia="Times New Roman"/>
          <w:sz w:val="22"/>
          <w:szCs w:val="22"/>
          <w:lang w:eastAsia="en-AU"/>
        </w:rPr>
        <w:t xml:space="preserve">ensure that there are </w:t>
      </w:r>
      <w:r w:rsidR="00B55780" w:rsidRPr="00B90666">
        <w:rPr>
          <w:rFonts w:eastAsia="Times New Roman"/>
          <w:sz w:val="22"/>
          <w:szCs w:val="22"/>
          <w:lang w:eastAsia="en-AU"/>
        </w:rPr>
        <w:t>carefully determined safety-related parameters</w:t>
      </w:r>
      <w:r w:rsidR="00012C0E" w:rsidRPr="00B90666">
        <w:rPr>
          <w:rFonts w:eastAsia="Times New Roman"/>
          <w:sz w:val="22"/>
          <w:szCs w:val="22"/>
          <w:lang w:eastAsia="en-AU"/>
        </w:rPr>
        <w:t xml:space="preserve"> in place for patients</w:t>
      </w:r>
      <w:r w:rsidR="00B55780" w:rsidRPr="00B90666">
        <w:rPr>
          <w:rFonts w:eastAsia="Times New Roman"/>
          <w:sz w:val="22"/>
          <w:szCs w:val="22"/>
          <w:lang w:eastAsia="en-AU"/>
        </w:rPr>
        <w:t>.</w:t>
      </w:r>
    </w:p>
    <w:p w14:paraId="640C9770" w14:textId="521A82B2" w:rsidR="00F10DC4" w:rsidRDefault="00F10DC4" w:rsidP="00AF14C9">
      <w:pPr>
        <w:autoSpaceDE w:val="0"/>
        <w:autoSpaceDN w:val="0"/>
        <w:adjustRightInd w:val="0"/>
        <w:spacing w:after="0" w:line="240" w:lineRule="auto"/>
        <w:rPr>
          <w:rFonts w:eastAsia="Times New Roman"/>
          <w:sz w:val="22"/>
          <w:szCs w:val="22"/>
          <w:lang w:eastAsia="en-AU"/>
        </w:rPr>
      </w:pPr>
    </w:p>
    <w:p w14:paraId="776609A1" w14:textId="0AC88C80" w:rsidR="00D574EB" w:rsidRPr="00B90666" w:rsidRDefault="00D574EB" w:rsidP="002C4B6F">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In accordance with subsection 30EK(2)</w:t>
      </w:r>
      <w:r w:rsidR="002C4B6F" w:rsidRPr="00B90666">
        <w:rPr>
          <w:rFonts w:eastAsia="Times New Roman"/>
          <w:sz w:val="22"/>
          <w:szCs w:val="22"/>
          <w:lang w:eastAsia="en-AU"/>
        </w:rPr>
        <w:t xml:space="preserve"> of the Act</w:t>
      </w:r>
      <w:r w:rsidRPr="00B90666">
        <w:rPr>
          <w:rFonts w:eastAsia="Times New Roman"/>
          <w:sz w:val="22"/>
          <w:szCs w:val="22"/>
          <w:lang w:eastAsia="en-AU"/>
        </w:rPr>
        <w:t xml:space="preserve">, the rule-maker is satisfied that </w:t>
      </w:r>
      <w:r w:rsidR="00BB655C" w:rsidRPr="00B90666">
        <w:rPr>
          <w:rFonts w:eastAsia="Times New Roman"/>
          <w:sz w:val="22"/>
          <w:szCs w:val="22"/>
          <w:lang w:eastAsia="en-AU"/>
        </w:rPr>
        <w:t xml:space="preserve">there is an imminent risk that supplies of </w:t>
      </w:r>
      <w:r w:rsidR="005425F3">
        <w:rPr>
          <w:rFonts w:eastAsia="Times New Roman"/>
          <w:sz w:val="22"/>
          <w:szCs w:val="22"/>
          <w:lang w:eastAsia="en-AU"/>
        </w:rPr>
        <w:t>the scarce</w:t>
      </w:r>
      <w:r w:rsidR="00BB655C" w:rsidRPr="00B90666">
        <w:rPr>
          <w:rFonts w:eastAsia="Times New Roman"/>
          <w:sz w:val="22"/>
          <w:szCs w:val="22"/>
          <w:lang w:eastAsia="en-AU"/>
        </w:rPr>
        <w:t xml:space="preserve"> medicine will not, or will not be likely to, meet the demand for them for all of the patients in Australia who take, or who may need to take, each of them</w:t>
      </w:r>
      <w:r w:rsidR="008A2119">
        <w:rPr>
          <w:rFonts w:eastAsia="Times New Roman"/>
          <w:sz w:val="22"/>
          <w:szCs w:val="22"/>
          <w:lang w:eastAsia="en-AU"/>
        </w:rPr>
        <w:t>. The rule-maker is also satisfied</w:t>
      </w:r>
      <w:r w:rsidRPr="00B90666">
        <w:rPr>
          <w:rFonts w:eastAsia="Times New Roman"/>
          <w:sz w:val="22"/>
          <w:szCs w:val="22"/>
          <w:lang w:eastAsia="en-AU"/>
        </w:rPr>
        <w:t xml:space="preserve"> </w:t>
      </w:r>
      <w:r w:rsidR="002C4B6F" w:rsidRPr="00B90666">
        <w:rPr>
          <w:rFonts w:eastAsia="Times New Roman"/>
          <w:sz w:val="22"/>
          <w:szCs w:val="22"/>
          <w:lang w:eastAsia="en-AU"/>
        </w:rPr>
        <w:t xml:space="preserve">that </w:t>
      </w:r>
      <w:r w:rsidRPr="00B90666">
        <w:rPr>
          <w:rFonts w:eastAsia="Times New Roman"/>
          <w:sz w:val="22"/>
          <w:szCs w:val="22"/>
          <w:lang w:eastAsia="en-AU"/>
        </w:rPr>
        <w:t xml:space="preserve">there is a significant risk of adverse health consequences for patients in Australia if those patients are unable to take </w:t>
      </w:r>
      <w:r w:rsidR="00D80CE3" w:rsidRPr="00B90666">
        <w:rPr>
          <w:rFonts w:eastAsia="Times New Roman"/>
          <w:sz w:val="22"/>
          <w:szCs w:val="22"/>
          <w:lang w:eastAsia="en-AU"/>
        </w:rPr>
        <w:t>the</w:t>
      </w:r>
      <w:r w:rsidRPr="00B90666">
        <w:rPr>
          <w:rFonts w:eastAsia="Times New Roman"/>
          <w:sz w:val="22"/>
          <w:szCs w:val="22"/>
          <w:lang w:eastAsia="en-AU"/>
        </w:rPr>
        <w:t xml:space="preserve"> scarce medicine. There are no other mat</w:t>
      </w:r>
      <w:r w:rsidR="00CB0908" w:rsidRPr="00B90666">
        <w:rPr>
          <w:rFonts w:eastAsia="Times New Roman"/>
          <w:sz w:val="22"/>
          <w:szCs w:val="22"/>
          <w:lang w:eastAsia="en-AU"/>
        </w:rPr>
        <w:t>t</w:t>
      </w:r>
      <w:r w:rsidRPr="00B90666">
        <w:rPr>
          <w:rFonts w:eastAsia="Times New Roman"/>
          <w:sz w:val="22"/>
          <w:szCs w:val="22"/>
          <w:lang w:eastAsia="en-AU"/>
        </w:rPr>
        <w:t>ers prescribed by the regulations for the purposes of paragraph 30EK(2)(c).</w:t>
      </w:r>
    </w:p>
    <w:p w14:paraId="5F9D933C" w14:textId="3B265E08" w:rsidR="00AE55EE" w:rsidRPr="00B90666" w:rsidRDefault="00AE55EE" w:rsidP="00D574EB">
      <w:pPr>
        <w:autoSpaceDE w:val="0"/>
        <w:autoSpaceDN w:val="0"/>
        <w:adjustRightInd w:val="0"/>
        <w:spacing w:after="0" w:line="240" w:lineRule="auto"/>
        <w:rPr>
          <w:rFonts w:eastAsia="Times New Roman"/>
          <w:sz w:val="22"/>
          <w:szCs w:val="22"/>
          <w:lang w:eastAsia="en-AU"/>
        </w:rPr>
      </w:pPr>
    </w:p>
    <w:p w14:paraId="4C61AAFB" w14:textId="2C272FAF" w:rsidR="00110776" w:rsidRPr="00B90666" w:rsidRDefault="00D53D08" w:rsidP="00C621D2">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In accordance with subsection 30EK(3) of the Act, m</w:t>
      </w:r>
      <w:r w:rsidR="00110776" w:rsidRPr="00B90666">
        <w:rPr>
          <w:rFonts w:eastAsia="Times New Roman"/>
          <w:sz w:val="22"/>
          <w:szCs w:val="22"/>
          <w:lang w:eastAsia="en-AU"/>
        </w:rPr>
        <w:t xml:space="preserve">edicines that contain </w:t>
      </w:r>
      <w:r w:rsidR="008A2119">
        <w:rPr>
          <w:rFonts w:eastAsia="Times New Roman"/>
          <w:sz w:val="22"/>
          <w:szCs w:val="22"/>
          <w:lang w:eastAsia="en-AU"/>
        </w:rPr>
        <w:t>isosorbide mononitrate</w:t>
      </w:r>
      <w:r w:rsidRPr="00B90666">
        <w:rPr>
          <w:rFonts w:eastAsia="Times New Roman"/>
          <w:sz w:val="22"/>
          <w:szCs w:val="22"/>
          <w:lang w:eastAsia="en-AU"/>
        </w:rPr>
        <w:t xml:space="preserve"> are </w:t>
      </w:r>
      <w:r w:rsidR="00110776" w:rsidRPr="00B90666">
        <w:rPr>
          <w:rFonts w:eastAsia="Times New Roman"/>
          <w:sz w:val="22"/>
          <w:szCs w:val="22"/>
          <w:lang w:eastAsia="en-AU"/>
        </w:rPr>
        <w:t>included in Schedule 4 to the current Poisons Standard</w:t>
      </w:r>
      <w:r w:rsidRPr="00B90666">
        <w:rPr>
          <w:rFonts w:eastAsia="Times New Roman"/>
          <w:sz w:val="22"/>
          <w:szCs w:val="22"/>
          <w:lang w:eastAsia="en-AU"/>
        </w:rPr>
        <w:t>,</w:t>
      </w:r>
      <w:r w:rsidR="00110776" w:rsidRPr="00B90666">
        <w:rPr>
          <w:rFonts w:eastAsia="Times New Roman"/>
          <w:sz w:val="22"/>
          <w:szCs w:val="22"/>
          <w:lang w:eastAsia="en-AU"/>
        </w:rPr>
        <w:t xml:space="preserve"> and </w:t>
      </w:r>
      <w:r w:rsidRPr="00B90666">
        <w:rPr>
          <w:rFonts w:eastAsia="Times New Roman"/>
          <w:sz w:val="22"/>
          <w:szCs w:val="22"/>
          <w:lang w:eastAsia="en-AU"/>
        </w:rPr>
        <w:t>do</w:t>
      </w:r>
      <w:r w:rsidR="00110776" w:rsidRPr="00B90666">
        <w:rPr>
          <w:rFonts w:eastAsia="Times New Roman"/>
          <w:sz w:val="22"/>
          <w:szCs w:val="22"/>
          <w:lang w:eastAsia="en-AU"/>
        </w:rPr>
        <w:t xml:space="preserve"> not contain a substance in Schedule 8 </w:t>
      </w:r>
      <w:r w:rsidR="00B66656" w:rsidRPr="00B90666">
        <w:rPr>
          <w:rFonts w:eastAsia="Times New Roman"/>
          <w:sz w:val="22"/>
          <w:szCs w:val="22"/>
          <w:lang w:eastAsia="en-AU"/>
        </w:rPr>
        <w:t>to</w:t>
      </w:r>
      <w:r w:rsidR="00110776" w:rsidRPr="00B90666">
        <w:rPr>
          <w:rFonts w:eastAsia="Times New Roman"/>
          <w:sz w:val="22"/>
          <w:szCs w:val="22"/>
          <w:lang w:eastAsia="en-AU"/>
        </w:rPr>
        <w:t xml:space="preserve"> the current Poisons Standard.</w:t>
      </w:r>
    </w:p>
    <w:p w14:paraId="49C4AFBD" w14:textId="77777777" w:rsidR="00110776" w:rsidRPr="00B90666" w:rsidRDefault="00110776" w:rsidP="00C621D2">
      <w:pPr>
        <w:autoSpaceDE w:val="0"/>
        <w:autoSpaceDN w:val="0"/>
        <w:adjustRightInd w:val="0"/>
        <w:spacing w:after="0" w:line="240" w:lineRule="auto"/>
        <w:rPr>
          <w:rFonts w:eastAsia="Times New Roman"/>
          <w:sz w:val="22"/>
          <w:szCs w:val="22"/>
          <w:lang w:eastAsia="en-AU"/>
        </w:rPr>
      </w:pPr>
    </w:p>
    <w:p w14:paraId="4BE7627C" w14:textId="70600064" w:rsidR="001A3237" w:rsidRDefault="00D53D08" w:rsidP="0057264C">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In accordance with</w:t>
      </w:r>
      <w:r w:rsidR="00110776" w:rsidRPr="00B90666">
        <w:rPr>
          <w:rFonts w:eastAsia="Times New Roman"/>
          <w:sz w:val="22"/>
          <w:szCs w:val="22"/>
          <w:lang w:eastAsia="en-AU"/>
        </w:rPr>
        <w:t xml:space="preserve"> subsection 30EK(5)</w:t>
      </w:r>
      <w:r w:rsidRPr="00B90666">
        <w:rPr>
          <w:rFonts w:eastAsia="Times New Roman"/>
          <w:sz w:val="22"/>
          <w:szCs w:val="22"/>
          <w:lang w:eastAsia="en-AU"/>
        </w:rPr>
        <w:t xml:space="preserve"> of the Act</w:t>
      </w:r>
      <w:r w:rsidR="00110776" w:rsidRPr="00B90666">
        <w:rPr>
          <w:rFonts w:eastAsia="Times New Roman"/>
          <w:sz w:val="22"/>
          <w:szCs w:val="22"/>
          <w:lang w:eastAsia="en-AU"/>
        </w:rPr>
        <w:t xml:space="preserve">, </w:t>
      </w:r>
      <w:r w:rsidR="005A3997" w:rsidRPr="00B90666">
        <w:rPr>
          <w:rFonts w:eastAsia="Times New Roman"/>
          <w:sz w:val="22"/>
          <w:szCs w:val="22"/>
          <w:lang w:eastAsia="en-AU"/>
        </w:rPr>
        <w:t xml:space="preserve">the Principal Instrument remains in force until </w:t>
      </w:r>
      <w:r w:rsidR="008A2119">
        <w:rPr>
          <w:rFonts w:eastAsia="Times New Roman"/>
          <w:sz w:val="22"/>
          <w:szCs w:val="22"/>
          <w:lang w:eastAsia="en-AU"/>
        </w:rPr>
        <w:t>19</w:t>
      </w:r>
      <w:r w:rsidR="008A2119" w:rsidRPr="00B90666">
        <w:rPr>
          <w:rFonts w:eastAsia="Times New Roman"/>
          <w:sz w:val="22"/>
          <w:szCs w:val="22"/>
          <w:lang w:eastAsia="en-AU"/>
        </w:rPr>
        <w:t xml:space="preserve"> </w:t>
      </w:r>
      <w:r w:rsidR="005A3997" w:rsidRPr="00B90666">
        <w:rPr>
          <w:rFonts w:eastAsia="Times New Roman"/>
          <w:sz w:val="22"/>
          <w:szCs w:val="22"/>
          <w:lang w:eastAsia="en-AU"/>
        </w:rPr>
        <w:t>December 202</w:t>
      </w:r>
      <w:r w:rsidR="008A2119">
        <w:rPr>
          <w:rFonts w:eastAsia="Times New Roman"/>
          <w:sz w:val="22"/>
          <w:szCs w:val="22"/>
          <w:lang w:eastAsia="en-AU"/>
        </w:rPr>
        <w:t>2</w:t>
      </w:r>
      <w:r w:rsidR="005A3997" w:rsidRPr="00B90666">
        <w:rPr>
          <w:rFonts w:eastAsia="Times New Roman"/>
          <w:sz w:val="22"/>
          <w:szCs w:val="22"/>
          <w:lang w:eastAsia="en-AU"/>
        </w:rPr>
        <w:t xml:space="preserve">. However, as shortages of </w:t>
      </w:r>
      <w:r w:rsidR="008A2119">
        <w:rPr>
          <w:rFonts w:eastAsia="Times New Roman"/>
          <w:sz w:val="22"/>
          <w:szCs w:val="22"/>
          <w:lang w:eastAsia="en-AU"/>
        </w:rPr>
        <w:t xml:space="preserve">isosorbide mononitrate 120 milligram </w:t>
      </w:r>
      <w:r w:rsidR="005425F3">
        <w:rPr>
          <w:rFonts w:eastAsia="Times New Roman"/>
          <w:sz w:val="22"/>
          <w:szCs w:val="22"/>
          <w:lang w:eastAsia="en-AU"/>
        </w:rPr>
        <w:t xml:space="preserve">modified release </w:t>
      </w:r>
      <w:r w:rsidR="008A2119">
        <w:rPr>
          <w:rFonts w:eastAsia="Times New Roman"/>
          <w:sz w:val="22"/>
          <w:szCs w:val="22"/>
          <w:lang w:eastAsia="en-AU"/>
        </w:rPr>
        <w:t>tablets</w:t>
      </w:r>
      <w:r w:rsidR="008A2119" w:rsidRPr="00B90666">
        <w:rPr>
          <w:rFonts w:eastAsia="Times New Roman"/>
          <w:sz w:val="22"/>
          <w:szCs w:val="22"/>
          <w:lang w:eastAsia="en-AU"/>
        </w:rPr>
        <w:t xml:space="preserve"> </w:t>
      </w:r>
      <w:r w:rsidR="005A3997" w:rsidRPr="00B90666">
        <w:rPr>
          <w:rFonts w:eastAsia="Times New Roman"/>
          <w:sz w:val="22"/>
          <w:szCs w:val="22"/>
          <w:lang w:eastAsia="en-AU"/>
        </w:rPr>
        <w:t>continue</w:t>
      </w:r>
      <w:r w:rsidR="008A2119">
        <w:rPr>
          <w:rFonts w:eastAsia="Times New Roman"/>
          <w:sz w:val="22"/>
          <w:szCs w:val="22"/>
          <w:lang w:eastAsia="en-AU"/>
        </w:rPr>
        <w:t>,</w:t>
      </w:r>
      <w:r w:rsidR="005A3997" w:rsidRPr="00B90666">
        <w:rPr>
          <w:rFonts w:eastAsia="Times New Roman"/>
          <w:sz w:val="22"/>
          <w:szCs w:val="22"/>
          <w:lang w:eastAsia="en-AU"/>
        </w:rPr>
        <w:t xml:space="preserve"> and supply is not expected to normalise until </w:t>
      </w:r>
      <w:r w:rsidR="008A2119">
        <w:rPr>
          <w:rFonts w:eastAsia="Times New Roman"/>
          <w:sz w:val="22"/>
          <w:szCs w:val="22"/>
          <w:lang w:eastAsia="en-AU"/>
        </w:rPr>
        <w:t>June 2023</w:t>
      </w:r>
      <w:r w:rsidR="005A3997" w:rsidRPr="00B90666">
        <w:rPr>
          <w:rFonts w:eastAsia="Times New Roman"/>
          <w:sz w:val="22"/>
          <w:szCs w:val="22"/>
          <w:lang w:eastAsia="en-AU"/>
        </w:rPr>
        <w:t xml:space="preserve">, </w:t>
      </w:r>
      <w:r w:rsidR="00110776" w:rsidRPr="00B90666">
        <w:rPr>
          <w:rFonts w:eastAsia="Times New Roman"/>
          <w:sz w:val="22"/>
          <w:szCs w:val="22"/>
          <w:lang w:eastAsia="en-AU"/>
        </w:rPr>
        <w:t>th</w:t>
      </w:r>
      <w:r w:rsidRPr="00B90666">
        <w:rPr>
          <w:rFonts w:eastAsia="Times New Roman"/>
          <w:sz w:val="22"/>
          <w:szCs w:val="22"/>
          <w:lang w:eastAsia="en-AU"/>
        </w:rPr>
        <w:t>e</w:t>
      </w:r>
      <w:r w:rsidR="00110776" w:rsidRPr="00B90666">
        <w:rPr>
          <w:rFonts w:eastAsia="Times New Roman"/>
          <w:sz w:val="22"/>
          <w:szCs w:val="22"/>
          <w:lang w:eastAsia="en-AU"/>
        </w:rPr>
        <w:t xml:space="preserve"> </w:t>
      </w:r>
      <w:r w:rsidR="003D1A72" w:rsidRPr="00B90666">
        <w:rPr>
          <w:rFonts w:eastAsia="Times New Roman"/>
          <w:sz w:val="22"/>
          <w:szCs w:val="22"/>
          <w:lang w:eastAsia="en-AU"/>
        </w:rPr>
        <w:t xml:space="preserve">purpose of the Amendment </w:t>
      </w:r>
      <w:r w:rsidRPr="00B90666">
        <w:rPr>
          <w:rFonts w:eastAsia="Times New Roman"/>
          <w:sz w:val="22"/>
          <w:szCs w:val="22"/>
          <w:lang w:eastAsia="en-AU"/>
        </w:rPr>
        <w:t>I</w:t>
      </w:r>
      <w:r w:rsidR="00110776" w:rsidRPr="00B90666">
        <w:rPr>
          <w:rFonts w:eastAsia="Times New Roman"/>
          <w:sz w:val="22"/>
          <w:szCs w:val="22"/>
          <w:lang w:eastAsia="en-AU"/>
        </w:rPr>
        <w:t xml:space="preserve">nstrument </w:t>
      </w:r>
      <w:r w:rsidR="003D1A72" w:rsidRPr="00B90666">
        <w:rPr>
          <w:rFonts w:eastAsia="Times New Roman"/>
          <w:sz w:val="22"/>
          <w:szCs w:val="22"/>
          <w:lang w:eastAsia="en-AU"/>
        </w:rPr>
        <w:t>is to extend the</w:t>
      </w:r>
      <w:r w:rsidRPr="00B90666">
        <w:rPr>
          <w:rFonts w:eastAsia="Times New Roman"/>
          <w:sz w:val="22"/>
          <w:szCs w:val="22"/>
          <w:lang w:eastAsia="en-AU"/>
        </w:rPr>
        <w:t xml:space="preserve"> period of time </w:t>
      </w:r>
      <w:r w:rsidR="002C6B50" w:rsidRPr="00B90666">
        <w:rPr>
          <w:rFonts w:eastAsia="Times New Roman"/>
          <w:sz w:val="22"/>
          <w:szCs w:val="22"/>
          <w:lang w:eastAsia="en-AU"/>
        </w:rPr>
        <w:t xml:space="preserve">for </w:t>
      </w:r>
      <w:r w:rsidRPr="00B90666">
        <w:rPr>
          <w:rFonts w:eastAsia="Times New Roman"/>
          <w:sz w:val="22"/>
          <w:szCs w:val="22"/>
          <w:lang w:eastAsia="en-AU"/>
        </w:rPr>
        <w:t xml:space="preserve">which </w:t>
      </w:r>
      <w:r w:rsidR="003D1A72" w:rsidRPr="00B90666">
        <w:rPr>
          <w:rFonts w:eastAsia="Times New Roman"/>
          <w:sz w:val="22"/>
          <w:szCs w:val="22"/>
          <w:lang w:eastAsia="en-AU"/>
        </w:rPr>
        <w:t>the Principal Instrument</w:t>
      </w:r>
      <w:r w:rsidRPr="00B90666">
        <w:rPr>
          <w:rFonts w:eastAsia="Times New Roman"/>
          <w:sz w:val="22"/>
          <w:szCs w:val="22"/>
          <w:lang w:eastAsia="en-AU"/>
        </w:rPr>
        <w:t xml:space="preserve"> remains in force, being </w:t>
      </w:r>
      <w:r w:rsidR="00110776" w:rsidRPr="00B90666">
        <w:rPr>
          <w:rFonts w:eastAsia="Times New Roman"/>
          <w:sz w:val="22"/>
          <w:szCs w:val="22"/>
          <w:lang w:eastAsia="en-AU"/>
        </w:rPr>
        <w:t xml:space="preserve">until </w:t>
      </w:r>
      <w:r w:rsidR="008C361D">
        <w:rPr>
          <w:rFonts w:eastAsia="Times New Roman"/>
          <w:sz w:val="22"/>
          <w:szCs w:val="22"/>
          <w:lang w:eastAsia="en-AU"/>
        </w:rPr>
        <w:t>30 June</w:t>
      </w:r>
      <w:r w:rsidR="00137F01" w:rsidRPr="00B90666">
        <w:rPr>
          <w:rFonts w:eastAsia="Times New Roman"/>
          <w:sz w:val="22"/>
          <w:szCs w:val="22"/>
          <w:lang w:eastAsia="en-AU"/>
        </w:rPr>
        <w:t xml:space="preserve"> 202</w:t>
      </w:r>
      <w:r w:rsidR="008A2119">
        <w:rPr>
          <w:rFonts w:eastAsia="Times New Roman"/>
          <w:sz w:val="22"/>
          <w:szCs w:val="22"/>
          <w:lang w:eastAsia="en-AU"/>
        </w:rPr>
        <w:t>3</w:t>
      </w:r>
      <w:r w:rsidR="002A2CC1" w:rsidRPr="00B90666">
        <w:rPr>
          <w:rFonts w:eastAsia="Times New Roman"/>
          <w:sz w:val="22"/>
          <w:szCs w:val="22"/>
          <w:lang w:eastAsia="en-AU"/>
        </w:rPr>
        <w:t>.</w:t>
      </w:r>
      <w:r w:rsidR="002C6B50" w:rsidRPr="00B90666">
        <w:rPr>
          <w:rFonts w:eastAsia="Times New Roman"/>
          <w:sz w:val="22"/>
          <w:szCs w:val="22"/>
          <w:lang w:eastAsia="en-AU"/>
        </w:rPr>
        <w:t xml:space="preserve"> </w:t>
      </w:r>
      <w:r w:rsidR="00E91F05" w:rsidRPr="00B90666">
        <w:rPr>
          <w:rFonts w:eastAsia="Times New Roman"/>
          <w:sz w:val="22"/>
          <w:szCs w:val="22"/>
          <w:lang w:eastAsia="en-AU"/>
        </w:rPr>
        <w:t xml:space="preserve">If the shortage of the scarce medicines is resolved sooner or if safety concerns are identified, the </w:t>
      </w:r>
      <w:r w:rsidR="004B3662" w:rsidRPr="00B90666">
        <w:rPr>
          <w:rFonts w:eastAsia="Times New Roman"/>
          <w:sz w:val="22"/>
          <w:szCs w:val="22"/>
          <w:lang w:eastAsia="en-AU"/>
        </w:rPr>
        <w:t xml:space="preserve">Principal </w:t>
      </w:r>
      <w:r w:rsidR="00E91F05" w:rsidRPr="00B90666">
        <w:rPr>
          <w:rFonts w:eastAsia="Times New Roman"/>
          <w:sz w:val="22"/>
          <w:szCs w:val="22"/>
          <w:lang w:eastAsia="en-AU"/>
        </w:rPr>
        <w:t xml:space="preserve">Instrument may be revoked before its </w:t>
      </w:r>
      <w:r w:rsidR="002C6B50" w:rsidRPr="00B90666">
        <w:rPr>
          <w:rFonts w:eastAsia="Times New Roman"/>
          <w:sz w:val="22"/>
          <w:szCs w:val="22"/>
          <w:lang w:eastAsia="en-AU"/>
        </w:rPr>
        <w:t xml:space="preserve">cessation </w:t>
      </w:r>
      <w:r w:rsidR="00E91F05" w:rsidRPr="00B90666">
        <w:rPr>
          <w:rFonts w:eastAsia="Times New Roman"/>
          <w:sz w:val="22"/>
          <w:szCs w:val="22"/>
          <w:lang w:eastAsia="en-AU"/>
        </w:rPr>
        <w:t>date.</w:t>
      </w:r>
    </w:p>
    <w:p w14:paraId="2DFBDCEA" w14:textId="77777777" w:rsidR="001A3237" w:rsidRDefault="001A3237">
      <w:pPr>
        <w:rPr>
          <w:rFonts w:eastAsia="Times New Roman"/>
          <w:sz w:val="22"/>
          <w:szCs w:val="22"/>
          <w:lang w:eastAsia="en-AU"/>
        </w:rPr>
      </w:pPr>
      <w:r>
        <w:rPr>
          <w:rFonts w:eastAsia="Times New Roman"/>
          <w:sz w:val="22"/>
          <w:szCs w:val="22"/>
          <w:lang w:eastAsia="en-AU"/>
        </w:rPr>
        <w:br w:type="page"/>
      </w:r>
    </w:p>
    <w:p w14:paraId="6006A5FF" w14:textId="108390C7" w:rsidR="00E14D05" w:rsidRPr="00B90666" w:rsidRDefault="00DC5A0D" w:rsidP="001E51F5">
      <w:pPr>
        <w:autoSpaceDE w:val="0"/>
        <w:autoSpaceDN w:val="0"/>
        <w:adjustRightInd w:val="0"/>
        <w:spacing w:after="0" w:line="240" w:lineRule="auto"/>
        <w:rPr>
          <w:rFonts w:eastAsia="Times New Roman"/>
          <w:b/>
          <w:sz w:val="22"/>
          <w:szCs w:val="22"/>
          <w:lang w:eastAsia="en-AU"/>
        </w:rPr>
      </w:pPr>
      <w:r w:rsidRPr="00B90666">
        <w:rPr>
          <w:rFonts w:eastAsia="Times New Roman"/>
          <w:b/>
          <w:sz w:val="22"/>
          <w:szCs w:val="22"/>
          <w:lang w:eastAsia="en-AU"/>
        </w:rPr>
        <w:lastRenderedPageBreak/>
        <w:t>Consultation</w:t>
      </w:r>
    </w:p>
    <w:p w14:paraId="7A1B0BE3" w14:textId="419BF6E6" w:rsidR="00E14D05" w:rsidRPr="00B90666" w:rsidRDefault="00E14D05" w:rsidP="001E51F5">
      <w:pPr>
        <w:autoSpaceDE w:val="0"/>
        <w:autoSpaceDN w:val="0"/>
        <w:adjustRightInd w:val="0"/>
        <w:spacing w:after="0" w:line="240" w:lineRule="auto"/>
        <w:rPr>
          <w:rFonts w:eastAsia="Times New Roman"/>
          <w:sz w:val="22"/>
          <w:szCs w:val="22"/>
          <w:lang w:eastAsia="en-AU"/>
        </w:rPr>
      </w:pPr>
    </w:p>
    <w:p w14:paraId="438E29A9" w14:textId="574995E2" w:rsidR="00325543" w:rsidRPr="00B90666" w:rsidRDefault="00325543" w:rsidP="00325543">
      <w:pPr>
        <w:autoSpaceDE w:val="0"/>
        <w:autoSpaceDN w:val="0"/>
        <w:adjustRightInd w:val="0"/>
        <w:spacing w:after="0" w:line="240" w:lineRule="auto"/>
        <w:rPr>
          <w:sz w:val="22"/>
          <w:szCs w:val="22"/>
        </w:rPr>
      </w:pPr>
      <w:r w:rsidRPr="00B90666">
        <w:rPr>
          <w:rFonts w:eastAsia="Times New Roman"/>
          <w:sz w:val="22"/>
          <w:szCs w:val="22"/>
          <w:lang w:eastAsia="en-AU"/>
        </w:rPr>
        <w:t xml:space="preserve">The Office of </w:t>
      </w:r>
      <w:r w:rsidR="007D61F6">
        <w:rPr>
          <w:rFonts w:eastAsia="Times New Roman"/>
          <w:sz w:val="22"/>
          <w:szCs w:val="22"/>
          <w:lang w:eastAsia="en-AU"/>
        </w:rPr>
        <w:t>Impact Analysis</w:t>
      </w:r>
      <w:r w:rsidRPr="00B90666">
        <w:rPr>
          <w:rFonts w:eastAsia="Times New Roman"/>
          <w:sz w:val="22"/>
          <w:szCs w:val="22"/>
          <w:lang w:eastAsia="en-AU"/>
        </w:rPr>
        <w:t xml:space="preserve"> (“O</w:t>
      </w:r>
      <w:r w:rsidR="007D61F6">
        <w:rPr>
          <w:rFonts w:eastAsia="Times New Roman"/>
          <w:sz w:val="22"/>
          <w:szCs w:val="22"/>
          <w:lang w:eastAsia="en-AU"/>
        </w:rPr>
        <w:t>IA</w:t>
      </w:r>
      <w:r w:rsidRPr="00B90666">
        <w:rPr>
          <w:rFonts w:eastAsia="Times New Roman"/>
          <w:sz w:val="22"/>
          <w:szCs w:val="22"/>
          <w:lang w:eastAsia="en-AU"/>
        </w:rPr>
        <w:t xml:space="preserve">”) has advised that the preparation of a </w:t>
      </w:r>
      <w:r w:rsidR="007D61F6">
        <w:rPr>
          <w:rFonts w:eastAsia="Times New Roman"/>
          <w:sz w:val="22"/>
          <w:szCs w:val="22"/>
          <w:lang w:eastAsia="en-AU"/>
        </w:rPr>
        <w:t>policy impact analysis</w:t>
      </w:r>
      <w:r w:rsidRPr="00B90666">
        <w:rPr>
          <w:rFonts w:eastAsia="Times New Roman"/>
          <w:sz w:val="22"/>
          <w:szCs w:val="22"/>
          <w:lang w:eastAsia="en-AU"/>
        </w:rPr>
        <w:t xml:space="preserve"> is not required in relation to the creation of the </w:t>
      </w:r>
      <w:r w:rsidR="00137F01" w:rsidRPr="00B90666">
        <w:rPr>
          <w:rFonts w:eastAsia="Times New Roman"/>
          <w:sz w:val="22"/>
          <w:szCs w:val="22"/>
          <w:lang w:eastAsia="en-AU"/>
        </w:rPr>
        <w:t xml:space="preserve">Amendment </w:t>
      </w:r>
      <w:r w:rsidRPr="00B90666">
        <w:rPr>
          <w:rFonts w:eastAsia="Times New Roman"/>
          <w:sz w:val="22"/>
          <w:szCs w:val="22"/>
          <w:lang w:eastAsia="en-AU"/>
        </w:rPr>
        <w:t xml:space="preserve">Instrument as it is </w:t>
      </w:r>
      <w:r w:rsidRPr="00B90666">
        <w:rPr>
          <w:sz w:val="22"/>
          <w:szCs w:val="22"/>
        </w:rPr>
        <w:t>unlikely to have more than a minor regulatory impact (</w:t>
      </w:r>
      <w:r w:rsidR="007D61F6">
        <w:rPr>
          <w:sz w:val="22"/>
          <w:szCs w:val="22"/>
        </w:rPr>
        <w:t>OIA</w:t>
      </w:r>
      <w:r w:rsidR="007D61F6" w:rsidRPr="00B90666">
        <w:rPr>
          <w:sz w:val="22"/>
          <w:szCs w:val="22"/>
        </w:rPr>
        <w:t xml:space="preserve"> </w:t>
      </w:r>
      <w:r w:rsidRPr="00B90666">
        <w:rPr>
          <w:sz w:val="22"/>
          <w:szCs w:val="22"/>
        </w:rPr>
        <w:t xml:space="preserve">ID </w:t>
      </w:r>
      <w:bookmarkStart w:id="0" w:name="_Hlk90552240"/>
      <w:r w:rsidR="00EA5734">
        <w:rPr>
          <w:sz w:val="22"/>
          <w:szCs w:val="22"/>
        </w:rPr>
        <w:t>44492</w:t>
      </w:r>
      <w:r w:rsidRPr="00B90666">
        <w:rPr>
          <w:sz w:val="22"/>
          <w:szCs w:val="22"/>
        </w:rPr>
        <w:t>).</w:t>
      </w:r>
    </w:p>
    <w:p w14:paraId="1A800140" w14:textId="4647604C" w:rsidR="005A3997" w:rsidRPr="00B90666" w:rsidRDefault="005A3997" w:rsidP="00325543">
      <w:pPr>
        <w:autoSpaceDE w:val="0"/>
        <w:autoSpaceDN w:val="0"/>
        <w:adjustRightInd w:val="0"/>
        <w:spacing w:after="0" w:line="240" w:lineRule="auto"/>
        <w:rPr>
          <w:sz w:val="22"/>
          <w:szCs w:val="22"/>
        </w:rPr>
      </w:pPr>
    </w:p>
    <w:p w14:paraId="331BF00A" w14:textId="18910B40" w:rsidR="007D61F6" w:rsidRDefault="00A25756" w:rsidP="005A3997">
      <w:pPr>
        <w:autoSpaceDE w:val="0"/>
        <w:autoSpaceDN w:val="0"/>
        <w:adjustRightInd w:val="0"/>
        <w:spacing w:after="0" w:line="240" w:lineRule="auto"/>
        <w:rPr>
          <w:sz w:val="22"/>
          <w:szCs w:val="22"/>
        </w:rPr>
      </w:pPr>
      <w:r>
        <w:rPr>
          <w:sz w:val="22"/>
          <w:szCs w:val="22"/>
        </w:rPr>
        <w:t xml:space="preserve">Between </w:t>
      </w:r>
      <w:r w:rsidR="00496CFC">
        <w:rPr>
          <w:sz w:val="22"/>
          <w:szCs w:val="22"/>
        </w:rPr>
        <w:t>7</w:t>
      </w:r>
      <w:r>
        <w:rPr>
          <w:sz w:val="22"/>
          <w:szCs w:val="22"/>
        </w:rPr>
        <w:t xml:space="preserve"> and 9</w:t>
      </w:r>
      <w:r w:rsidR="00496CFC">
        <w:rPr>
          <w:sz w:val="22"/>
          <w:szCs w:val="22"/>
        </w:rPr>
        <w:t xml:space="preserve"> December 2022</w:t>
      </w:r>
      <w:r w:rsidR="005A3997" w:rsidRPr="00B90666">
        <w:rPr>
          <w:sz w:val="22"/>
          <w:szCs w:val="22"/>
        </w:rPr>
        <w:t xml:space="preserve"> </w:t>
      </w:r>
      <w:r>
        <w:rPr>
          <w:sz w:val="22"/>
          <w:szCs w:val="22"/>
        </w:rPr>
        <w:t xml:space="preserve">the TGA consulted on the proposed </w:t>
      </w:r>
      <w:r w:rsidRPr="00B90666">
        <w:rPr>
          <w:rFonts w:eastAsia="Times New Roman"/>
          <w:sz w:val="22"/>
          <w:szCs w:val="22"/>
          <w:lang w:eastAsia="en-AU"/>
        </w:rPr>
        <w:t>exten</w:t>
      </w:r>
      <w:r>
        <w:rPr>
          <w:rFonts w:eastAsia="Times New Roman"/>
          <w:sz w:val="22"/>
          <w:szCs w:val="22"/>
          <w:lang w:eastAsia="en-AU"/>
        </w:rPr>
        <w:t>sion of</w:t>
      </w:r>
      <w:r w:rsidRPr="00B90666">
        <w:rPr>
          <w:rFonts w:eastAsia="Times New Roman"/>
          <w:sz w:val="22"/>
          <w:szCs w:val="22"/>
          <w:lang w:eastAsia="en-AU"/>
        </w:rPr>
        <w:t xml:space="preserve"> the period of </w:t>
      </w:r>
      <w:r>
        <w:rPr>
          <w:rFonts w:eastAsia="Times New Roman"/>
          <w:sz w:val="22"/>
          <w:szCs w:val="22"/>
          <w:lang w:eastAsia="en-AU"/>
        </w:rPr>
        <w:t>the</w:t>
      </w:r>
      <w:r w:rsidRPr="00B90666">
        <w:rPr>
          <w:rFonts w:eastAsia="Times New Roman"/>
          <w:sz w:val="22"/>
          <w:szCs w:val="22"/>
          <w:lang w:eastAsia="en-AU"/>
        </w:rPr>
        <w:t xml:space="preserve"> Principal Instrument </w:t>
      </w:r>
      <w:r w:rsidR="005A3997" w:rsidRPr="00B90666">
        <w:rPr>
          <w:sz w:val="22"/>
          <w:szCs w:val="22"/>
        </w:rPr>
        <w:t xml:space="preserve">with </w:t>
      </w:r>
      <w:r w:rsidR="00EA5734">
        <w:rPr>
          <w:sz w:val="22"/>
          <w:szCs w:val="22"/>
        </w:rPr>
        <w:t xml:space="preserve">the Australian </w:t>
      </w:r>
      <w:r w:rsidR="00496CFC">
        <w:rPr>
          <w:sz w:val="22"/>
          <w:szCs w:val="22"/>
        </w:rPr>
        <w:t>M</w:t>
      </w:r>
      <w:r w:rsidR="00EA5734">
        <w:rPr>
          <w:sz w:val="22"/>
          <w:szCs w:val="22"/>
        </w:rPr>
        <w:t xml:space="preserve">edical Association, </w:t>
      </w:r>
      <w:r w:rsidR="00EA5734" w:rsidRPr="0017508F">
        <w:rPr>
          <w:sz w:val="22"/>
          <w:szCs w:val="22"/>
        </w:rPr>
        <w:t>the Cardiac Society of Australia and New Zealand, the Royal Australian College of General Practitioners, state and territory Chief Pharmacists, the Pharmaceutical Society of Australia, the Society of Hospital Pharmacists of Australia, the Pharmacy Guild of Australia, and the Heart Foundation</w:t>
      </w:r>
      <w:r w:rsidR="00B56DAF">
        <w:rPr>
          <w:sz w:val="22"/>
          <w:szCs w:val="22"/>
        </w:rPr>
        <w:t>, in order</w:t>
      </w:r>
      <w:r w:rsidR="007D61F6">
        <w:rPr>
          <w:sz w:val="22"/>
          <w:szCs w:val="22"/>
        </w:rPr>
        <w:t xml:space="preserve"> to ensure the substitution protocol and associated permitted circumstances remain appropriate.</w:t>
      </w:r>
      <w:r w:rsidR="00B56DAF">
        <w:rPr>
          <w:sz w:val="22"/>
          <w:szCs w:val="22"/>
        </w:rPr>
        <w:t xml:space="preserve"> </w:t>
      </w:r>
      <w:r w:rsidR="009A3413">
        <w:rPr>
          <w:sz w:val="22"/>
          <w:szCs w:val="22"/>
        </w:rPr>
        <w:t>No concerns were raised in relation to the proposal</w:t>
      </w:r>
      <w:r w:rsidR="00B56DAF">
        <w:rPr>
          <w:sz w:val="22"/>
          <w:szCs w:val="22"/>
        </w:rPr>
        <w:t>.</w:t>
      </w:r>
    </w:p>
    <w:p w14:paraId="62A4CD60" w14:textId="77777777" w:rsidR="007D61F6" w:rsidRDefault="007D61F6" w:rsidP="005A3997">
      <w:pPr>
        <w:autoSpaceDE w:val="0"/>
        <w:autoSpaceDN w:val="0"/>
        <w:adjustRightInd w:val="0"/>
        <w:spacing w:after="0" w:line="240" w:lineRule="auto"/>
        <w:rPr>
          <w:sz w:val="22"/>
          <w:szCs w:val="22"/>
        </w:rPr>
      </w:pPr>
    </w:p>
    <w:bookmarkEnd w:id="0"/>
    <w:p w14:paraId="206B5A13" w14:textId="7AFF1ACD" w:rsidR="005A3997" w:rsidRPr="00B90666" w:rsidRDefault="005A3997" w:rsidP="005A3997">
      <w:pPr>
        <w:autoSpaceDE w:val="0"/>
        <w:autoSpaceDN w:val="0"/>
        <w:adjustRightInd w:val="0"/>
        <w:spacing w:after="0" w:line="240" w:lineRule="auto"/>
        <w:rPr>
          <w:sz w:val="22"/>
          <w:szCs w:val="22"/>
        </w:rPr>
      </w:pPr>
      <w:r w:rsidRPr="00B90666">
        <w:rPr>
          <w:sz w:val="22"/>
          <w:szCs w:val="22"/>
        </w:rPr>
        <w:t>The TGA has also consulted with sponsor</w:t>
      </w:r>
      <w:r w:rsidR="007D61F6">
        <w:rPr>
          <w:sz w:val="22"/>
          <w:szCs w:val="22"/>
        </w:rPr>
        <w:t>s</w:t>
      </w:r>
      <w:r w:rsidRPr="00B90666">
        <w:rPr>
          <w:sz w:val="22"/>
          <w:szCs w:val="22"/>
        </w:rPr>
        <w:t xml:space="preserve"> of substitutable medicines</w:t>
      </w:r>
      <w:r w:rsidR="00B0785F" w:rsidRPr="00B90666">
        <w:rPr>
          <w:sz w:val="22"/>
          <w:szCs w:val="22"/>
        </w:rPr>
        <w:t xml:space="preserve">, </w:t>
      </w:r>
      <w:r w:rsidRPr="00B90666">
        <w:rPr>
          <w:sz w:val="22"/>
          <w:szCs w:val="22"/>
        </w:rPr>
        <w:t xml:space="preserve">to ensure that </w:t>
      </w:r>
      <w:r w:rsidR="007D61F6">
        <w:rPr>
          <w:sz w:val="22"/>
          <w:szCs w:val="22"/>
        </w:rPr>
        <w:t>sufficient supplies are available</w:t>
      </w:r>
      <w:r w:rsidRPr="00B90666">
        <w:rPr>
          <w:sz w:val="22"/>
          <w:szCs w:val="22"/>
        </w:rPr>
        <w:t>.</w:t>
      </w:r>
    </w:p>
    <w:p w14:paraId="11D6D35B" w14:textId="231E968D" w:rsidR="00DC5A0D" w:rsidRPr="00B90666" w:rsidRDefault="00DC5A0D" w:rsidP="001E51F5">
      <w:pPr>
        <w:autoSpaceDE w:val="0"/>
        <w:autoSpaceDN w:val="0"/>
        <w:adjustRightInd w:val="0"/>
        <w:spacing w:after="0" w:line="240" w:lineRule="auto"/>
        <w:rPr>
          <w:rFonts w:eastAsia="Times New Roman"/>
          <w:sz w:val="22"/>
          <w:szCs w:val="22"/>
          <w:lang w:eastAsia="en-AU"/>
        </w:rPr>
      </w:pPr>
    </w:p>
    <w:p w14:paraId="79770489" w14:textId="2D20E244" w:rsidR="0093285E" w:rsidRPr="00B90666" w:rsidRDefault="006A361A"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Details of the </w:t>
      </w:r>
      <w:r w:rsidR="004B3662" w:rsidRPr="00B90666">
        <w:rPr>
          <w:rFonts w:eastAsia="Times New Roman"/>
          <w:sz w:val="22"/>
          <w:szCs w:val="22"/>
          <w:lang w:eastAsia="en-AU"/>
        </w:rPr>
        <w:t xml:space="preserve">Amendment </w:t>
      </w:r>
      <w:r w:rsidR="00D22DBB" w:rsidRPr="00B90666">
        <w:rPr>
          <w:rFonts w:eastAsia="Times New Roman"/>
          <w:sz w:val="22"/>
          <w:szCs w:val="22"/>
          <w:lang w:eastAsia="en-AU"/>
        </w:rPr>
        <w:t>Instrument</w:t>
      </w:r>
      <w:r w:rsidRPr="00B90666">
        <w:rPr>
          <w:rFonts w:eastAsia="Times New Roman"/>
          <w:sz w:val="22"/>
          <w:szCs w:val="22"/>
          <w:lang w:eastAsia="en-AU"/>
        </w:rPr>
        <w:t xml:space="preserve"> are set out in </w:t>
      </w:r>
      <w:r w:rsidRPr="00B90666">
        <w:rPr>
          <w:rFonts w:eastAsia="Times New Roman"/>
          <w:b/>
          <w:sz w:val="22"/>
          <w:szCs w:val="22"/>
          <w:lang w:eastAsia="en-AU"/>
        </w:rPr>
        <w:t>Attachment A</w:t>
      </w:r>
      <w:r w:rsidRPr="00B90666">
        <w:rPr>
          <w:rFonts w:eastAsia="Times New Roman"/>
          <w:sz w:val="22"/>
          <w:szCs w:val="22"/>
          <w:lang w:eastAsia="en-AU"/>
        </w:rPr>
        <w:t>.</w:t>
      </w:r>
    </w:p>
    <w:p w14:paraId="65F60659" w14:textId="77777777" w:rsidR="006A361A" w:rsidRPr="00B90666" w:rsidRDefault="006A361A" w:rsidP="001E51F5">
      <w:pPr>
        <w:autoSpaceDE w:val="0"/>
        <w:autoSpaceDN w:val="0"/>
        <w:adjustRightInd w:val="0"/>
        <w:spacing w:after="0" w:line="240" w:lineRule="auto"/>
        <w:rPr>
          <w:rFonts w:eastAsia="Times New Roman"/>
          <w:sz w:val="22"/>
          <w:szCs w:val="22"/>
          <w:lang w:eastAsia="en-AU"/>
        </w:rPr>
      </w:pPr>
    </w:p>
    <w:p w14:paraId="2A5E6F42" w14:textId="7796ABB3" w:rsidR="006A361A" w:rsidRPr="00B90666" w:rsidRDefault="006A361A" w:rsidP="006A361A">
      <w:pPr>
        <w:spacing w:after="0" w:line="240" w:lineRule="auto"/>
        <w:rPr>
          <w:rFonts w:eastAsia="Times New Roman"/>
          <w:sz w:val="22"/>
          <w:szCs w:val="22"/>
          <w:lang w:eastAsia="en-AU"/>
        </w:rPr>
      </w:pPr>
      <w:r w:rsidRPr="00B90666">
        <w:rPr>
          <w:rFonts w:eastAsia="Times New Roman"/>
          <w:sz w:val="22"/>
          <w:szCs w:val="22"/>
          <w:lang w:eastAsia="en-AU"/>
        </w:rPr>
        <w:t xml:space="preserve">The </w:t>
      </w:r>
      <w:r w:rsidR="004B3662" w:rsidRPr="00B90666">
        <w:rPr>
          <w:rFonts w:eastAsia="Times New Roman"/>
          <w:sz w:val="22"/>
          <w:szCs w:val="22"/>
          <w:lang w:eastAsia="en-AU"/>
        </w:rPr>
        <w:t xml:space="preserve">Amendment </w:t>
      </w:r>
      <w:r w:rsidR="00D22DBB" w:rsidRPr="00B90666">
        <w:rPr>
          <w:rFonts w:eastAsia="Times New Roman"/>
          <w:sz w:val="22"/>
          <w:szCs w:val="22"/>
          <w:lang w:eastAsia="en-AU"/>
        </w:rPr>
        <w:t>Instrument</w:t>
      </w:r>
      <w:r w:rsidRPr="00B90666">
        <w:rPr>
          <w:rFonts w:eastAsia="Times New Roman"/>
          <w:sz w:val="22"/>
          <w:szCs w:val="22"/>
          <w:lang w:eastAsia="en-AU"/>
        </w:rPr>
        <w:t xml:space="preserve"> is compatible with human rights and freedoms recognised or declared under section 3 of the </w:t>
      </w:r>
      <w:r w:rsidRPr="00B90666">
        <w:rPr>
          <w:rFonts w:eastAsia="Times New Roman"/>
          <w:i/>
          <w:sz w:val="22"/>
          <w:szCs w:val="22"/>
          <w:lang w:eastAsia="en-AU"/>
        </w:rPr>
        <w:t>Human Rights (Parliamentary Scrutiny) Act 2011</w:t>
      </w:r>
      <w:r w:rsidRPr="00B90666">
        <w:rPr>
          <w:rFonts w:eastAsia="Times New Roman"/>
          <w:sz w:val="22"/>
          <w:szCs w:val="22"/>
          <w:lang w:eastAsia="en-AU"/>
        </w:rPr>
        <w:t xml:space="preserve">. A full statement of compatibility is set out in </w:t>
      </w:r>
      <w:r w:rsidRPr="00B90666">
        <w:rPr>
          <w:rFonts w:eastAsia="Times New Roman"/>
          <w:b/>
          <w:sz w:val="22"/>
          <w:szCs w:val="22"/>
          <w:lang w:eastAsia="en-AU"/>
        </w:rPr>
        <w:t>Attachment B</w:t>
      </w:r>
      <w:r w:rsidRPr="00B90666">
        <w:rPr>
          <w:rFonts w:eastAsia="Times New Roman"/>
          <w:bCs/>
          <w:sz w:val="22"/>
          <w:szCs w:val="22"/>
          <w:lang w:eastAsia="en-AU"/>
        </w:rPr>
        <w:t>.</w:t>
      </w:r>
    </w:p>
    <w:p w14:paraId="03DEF22D" w14:textId="77777777" w:rsidR="006A361A" w:rsidRPr="00B90666" w:rsidRDefault="006A361A" w:rsidP="006A361A">
      <w:pPr>
        <w:spacing w:after="0" w:line="240" w:lineRule="auto"/>
        <w:rPr>
          <w:rFonts w:eastAsia="Times New Roman"/>
          <w:sz w:val="22"/>
          <w:szCs w:val="22"/>
          <w:lang w:eastAsia="en-AU"/>
        </w:rPr>
      </w:pPr>
    </w:p>
    <w:p w14:paraId="663D3F04" w14:textId="59BB2FD8" w:rsidR="00305BB9" w:rsidRPr="00B90666" w:rsidRDefault="006A361A" w:rsidP="001E51F5">
      <w:pPr>
        <w:spacing w:after="0" w:line="240" w:lineRule="auto"/>
        <w:rPr>
          <w:rFonts w:eastAsia="Times New Roman"/>
          <w:sz w:val="22"/>
          <w:szCs w:val="22"/>
          <w:lang w:eastAsia="en-AU"/>
        </w:rPr>
      </w:pPr>
      <w:r w:rsidRPr="00B90666">
        <w:rPr>
          <w:rFonts w:eastAsia="Times New Roman"/>
          <w:sz w:val="22"/>
          <w:szCs w:val="22"/>
          <w:lang w:eastAsia="en-AU"/>
        </w:rPr>
        <w:t xml:space="preserve">The </w:t>
      </w:r>
      <w:r w:rsidR="003D1A72" w:rsidRPr="00B90666">
        <w:rPr>
          <w:rFonts w:eastAsia="Times New Roman"/>
          <w:sz w:val="22"/>
          <w:szCs w:val="22"/>
          <w:lang w:eastAsia="en-AU"/>
        </w:rPr>
        <w:t xml:space="preserve">Amendment </w:t>
      </w:r>
      <w:r w:rsidR="00D22DBB" w:rsidRPr="00B90666">
        <w:rPr>
          <w:rFonts w:eastAsia="Times New Roman"/>
          <w:sz w:val="22"/>
          <w:szCs w:val="22"/>
          <w:lang w:eastAsia="en-AU"/>
        </w:rPr>
        <w:t>Instrument</w:t>
      </w:r>
      <w:r w:rsidRPr="00B90666">
        <w:rPr>
          <w:rFonts w:eastAsia="Times New Roman"/>
          <w:sz w:val="22"/>
          <w:szCs w:val="22"/>
          <w:lang w:eastAsia="en-AU"/>
        </w:rPr>
        <w:t xml:space="preserve"> is a disallowable legislative instrument</w:t>
      </w:r>
      <w:r w:rsidRPr="00B90666">
        <w:rPr>
          <w:rFonts w:eastAsia="Times New Roman"/>
          <w:i/>
          <w:sz w:val="22"/>
          <w:szCs w:val="22"/>
          <w:lang w:eastAsia="en-AU"/>
        </w:rPr>
        <w:t xml:space="preserve"> </w:t>
      </w:r>
      <w:r w:rsidRPr="00B90666">
        <w:rPr>
          <w:rFonts w:eastAsia="Times New Roman"/>
          <w:sz w:val="22"/>
          <w:szCs w:val="22"/>
          <w:lang w:eastAsia="en-AU"/>
        </w:rPr>
        <w:t xml:space="preserve">for the purposes of the </w:t>
      </w:r>
      <w:r w:rsidR="003D1A72" w:rsidRPr="00B90666">
        <w:rPr>
          <w:rFonts w:eastAsia="Times New Roman"/>
          <w:i/>
          <w:sz w:val="22"/>
          <w:szCs w:val="22"/>
          <w:lang w:eastAsia="en-AU"/>
        </w:rPr>
        <w:t>Legislation Act</w:t>
      </w:r>
      <w:r w:rsidRPr="00B90666">
        <w:rPr>
          <w:rFonts w:eastAsia="Times New Roman"/>
          <w:i/>
          <w:sz w:val="22"/>
          <w:szCs w:val="22"/>
          <w:lang w:eastAsia="en-AU"/>
        </w:rPr>
        <w:t xml:space="preserve"> </w:t>
      </w:r>
      <w:r w:rsidR="004B3662" w:rsidRPr="00B90666">
        <w:rPr>
          <w:rFonts w:eastAsia="Times New Roman"/>
          <w:i/>
          <w:sz w:val="22"/>
          <w:szCs w:val="22"/>
          <w:lang w:eastAsia="en-AU"/>
        </w:rPr>
        <w:t>2003</w:t>
      </w:r>
      <w:r w:rsidR="004B3662" w:rsidRPr="00B90666">
        <w:rPr>
          <w:rFonts w:eastAsia="Times New Roman"/>
          <w:iCs/>
          <w:sz w:val="22"/>
          <w:szCs w:val="22"/>
          <w:lang w:eastAsia="en-AU"/>
        </w:rPr>
        <w:t xml:space="preserve"> </w:t>
      </w:r>
      <w:r w:rsidRPr="00B90666">
        <w:rPr>
          <w:rFonts w:eastAsia="Times New Roman"/>
          <w:sz w:val="22"/>
          <w:szCs w:val="22"/>
          <w:lang w:eastAsia="en-AU"/>
        </w:rPr>
        <w:t xml:space="preserve">and commences </w:t>
      </w:r>
      <w:r w:rsidR="005A3997" w:rsidRPr="00B90666">
        <w:rPr>
          <w:rFonts w:eastAsia="Times New Roman"/>
          <w:sz w:val="22"/>
          <w:szCs w:val="22"/>
          <w:lang w:eastAsia="en-AU"/>
        </w:rPr>
        <w:t>on the day after it is registered on the Federal Register of Legislation</w:t>
      </w:r>
      <w:r w:rsidR="003D1A72" w:rsidRPr="00B90666">
        <w:rPr>
          <w:rFonts w:eastAsia="Times New Roman"/>
          <w:sz w:val="22"/>
          <w:szCs w:val="22"/>
          <w:lang w:eastAsia="en-AU"/>
        </w:rPr>
        <w:t>.</w:t>
      </w:r>
    </w:p>
    <w:p w14:paraId="1AFD487F" w14:textId="6CDC9B43" w:rsidR="001E51F5" w:rsidRPr="00B90666" w:rsidRDefault="001E51F5" w:rsidP="001E51F5">
      <w:pPr>
        <w:spacing w:after="0" w:line="240" w:lineRule="auto"/>
        <w:rPr>
          <w:rFonts w:eastAsia="Times New Roman"/>
          <w:sz w:val="22"/>
          <w:szCs w:val="22"/>
          <w:lang w:eastAsia="en-AU"/>
        </w:rPr>
      </w:pPr>
      <w:r w:rsidRPr="00B90666">
        <w:rPr>
          <w:rFonts w:eastAsia="Times New Roman"/>
          <w:b/>
          <w:bCs/>
          <w:sz w:val="22"/>
          <w:szCs w:val="22"/>
          <w:lang w:eastAsia="en-AU"/>
        </w:rPr>
        <w:br w:type="page"/>
      </w:r>
    </w:p>
    <w:p w14:paraId="01D2E0B2" w14:textId="77777777" w:rsidR="001E51F5" w:rsidRPr="00B90666" w:rsidRDefault="001E51F5" w:rsidP="001E51F5">
      <w:pPr>
        <w:spacing w:after="0" w:line="240" w:lineRule="auto"/>
        <w:jc w:val="right"/>
        <w:rPr>
          <w:rFonts w:eastAsia="Times New Roman"/>
          <w:b/>
          <w:bCs/>
          <w:sz w:val="22"/>
          <w:szCs w:val="22"/>
          <w:lang w:eastAsia="en-AU"/>
        </w:rPr>
      </w:pPr>
      <w:r w:rsidRPr="00B90666">
        <w:rPr>
          <w:rFonts w:eastAsia="Times New Roman"/>
          <w:b/>
          <w:bCs/>
          <w:sz w:val="22"/>
          <w:szCs w:val="22"/>
          <w:lang w:eastAsia="en-AU"/>
        </w:rPr>
        <w:lastRenderedPageBreak/>
        <w:t>Attachment A</w:t>
      </w:r>
    </w:p>
    <w:p w14:paraId="1202B4C1" w14:textId="77777777" w:rsidR="001E51F5" w:rsidRPr="00B90666" w:rsidRDefault="001E51F5" w:rsidP="001E51F5">
      <w:pPr>
        <w:spacing w:after="0" w:line="240" w:lineRule="auto"/>
        <w:rPr>
          <w:rFonts w:eastAsia="Times New Roman"/>
          <w:b/>
          <w:bCs/>
          <w:sz w:val="22"/>
          <w:szCs w:val="22"/>
          <w:lang w:eastAsia="en-AU"/>
        </w:rPr>
      </w:pPr>
    </w:p>
    <w:p w14:paraId="0CDD0A6A" w14:textId="462E6786" w:rsidR="001E51F5" w:rsidRPr="00B90666" w:rsidRDefault="001E51F5" w:rsidP="001E51F5">
      <w:pPr>
        <w:spacing w:after="0" w:line="240" w:lineRule="auto"/>
        <w:rPr>
          <w:rFonts w:eastAsia="Times New Roman"/>
          <w:b/>
          <w:bCs/>
          <w:i/>
          <w:sz w:val="22"/>
          <w:szCs w:val="22"/>
          <w:lang w:eastAsia="en-AU"/>
        </w:rPr>
      </w:pPr>
      <w:r w:rsidRPr="00B90666">
        <w:rPr>
          <w:rFonts w:eastAsia="Times New Roman"/>
          <w:b/>
          <w:bCs/>
          <w:sz w:val="22"/>
          <w:szCs w:val="22"/>
          <w:lang w:eastAsia="en-AU"/>
        </w:rPr>
        <w:t xml:space="preserve">Details of the </w:t>
      </w:r>
      <w:r w:rsidR="00BB2758" w:rsidRPr="00B90666">
        <w:rPr>
          <w:rFonts w:eastAsia="Times New Roman"/>
          <w:b/>
          <w:bCs/>
          <w:i/>
          <w:sz w:val="22"/>
          <w:szCs w:val="22"/>
          <w:lang w:eastAsia="en-AU"/>
        </w:rPr>
        <w:t>Therapeutic Goods (</w:t>
      </w:r>
      <w:r w:rsidR="00221959" w:rsidRPr="00B90666">
        <w:rPr>
          <w:rFonts w:eastAsia="Times New Roman"/>
          <w:b/>
          <w:bCs/>
          <w:i/>
          <w:sz w:val="22"/>
          <w:szCs w:val="22"/>
          <w:lang w:eastAsia="en-AU"/>
        </w:rPr>
        <w:t xml:space="preserve">Serious Scarcity and </w:t>
      </w:r>
      <w:r w:rsidR="00A24405" w:rsidRPr="00B90666">
        <w:rPr>
          <w:rFonts w:eastAsia="Times New Roman"/>
          <w:b/>
          <w:bCs/>
          <w:i/>
          <w:sz w:val="22"/>
          <w:szCs w:val="22"/>
          <w:lang w:eastAsia="en-AU"/>
        </w:rPr>
        <w:t>Substitutable Medicine</w:t>
      </w:r>
      <w:r w:rsidR="00BB2758" w:rsidRPr="00B90666">
        <w:rPr>
          <w:rFonts w:eastAsia="Times New Roman"/>
          <w:b/>
          <w:bCs/>
          <w:i/>
          <w:sz w:val="22"/>
          <w:szCs w:val="22"/>
          <w:lang w:eastAsia="en-AU"/>
        </w:rPr>
        <w:t>)</w:t>
      </w:r>
      <w:r w:rsidR="001A3CC4" w:rsidRPr="00B90666">
        <w:rPr>
          <w:rFonts w:eastAsia="Times New Roman"/>
          <w:b/>
          <w:bCs/>
          <w:i/>
          <w:sz w:val="22"/>
          <w:szCs w:val="22"/>
          <w:lang w:eastAsia="en-AU"/>
        </w:rPr>
        <w:t xml:space="preserve"> </w:t>
      </w:r>
      <w:r w:rsidR="00221959" w:rsidRPr="00B90666">
        <w:rPr>
          <w:rFonts w:eastAsia="Times New Roman"/>
          <w:b/>
          <w:bCs/>
          <w:i/>
          <w:sz w:val="22"/>
          <w:szCs w:val="22"/>
          <w:lang w:eastAsia="en-AU"/>
        </w:rPr>
        <w:t>(</w:t>
      </w:r>
      <w:r w:rsidR="0047184F">
        <w:rPr>
          <w:rFonts w:eastAsia="Times New Roman"/>
          <w:b/>
          <w:bCs/>
          <w:i/>
          <w:sz w:val="22"/>
          <w:szCs w:val="22"/>
          <w:lang w:eastAsia="en-AU"/>
        </w:rPr>
        <w:t>Isosorbide Mononitrate</w:t>
      </w:r>
      <w:r w:rsidR="00221959" w:rsidRPr="00B90666">
        <w:rPr>
          <w:rFonts w:eastAsia="Times New Roman"/>
          <w:b/>
          <w:bCs/>
          <w:i/>
          <w:sz w:val="22"/>
          <w:szCs w:val="22"/>
          <w:lang w:eastAsia="en-AU"/>
        </w:rPr>
        <w:t>)</w:t>
      </w:r>
      <w:r w:rsidR="00BB2758" w:rsidRPr="00B90666">
        <w:rPr>
          <w:rFonts w:eastAsia="Times New Roman"/>
          <w:b/>
          <w:bCs/>
          <w:i/>
          <w:sz w:val="22"/>
          <w:szCs w:val="22"/>
          <w:lang w:eastAsia="en-AU"/>
        </w:rPr>
        <w:t xml:space="preserve"> </w:t>
      </w:r>
      <w:r w:rsidR="005A3997" w:rsidRPr="00B90666">
        <w:rPr>
          <w:rFonts w:eastAsia="Times New Roman"/>
          <w:b/>
          <w:bCs/>
          <w:i/>
          <w:sz w:val="22"/>
          <w:szCs w:val="22"/>
          <w:lang w:eastAsia="en-AU"/>
        </w:rPr>
        <w:t xml:space="preserve">Amendment </w:t>
      </w:r>
      <w:r w:rsidR="00221959" w:rsidRPr="00B90666">
        <w:rPr>
          <w:rFonts w:eastAsia="Times New Roman"/>
          <w:b/>
          <w:bCs/>
          <w:i/>
          <w:sz w:val="22"/>
          <w:szCs w:val="22"/>
          <w:lang w:eastAsia="en-AU"/>
        </w:rPr>
        <w:t>Instrument</w:t>
      </w:r>
      <w:r w:rsidR="004B3662" w:rsidRPr="00B90666">
        <w:rPr>
          <w:rFonts w:eastAsia="Times New Roman"/>
          <w:b/>
          <w:bCs/>
          <w:i/>
          <w:sz w:val="22"/>
          <w:szCs w:val="22"/>
          <w:lang w:eastAsia="en-AU"/>
        </w:rPr>
        <w:t xml:space="preserve"> </w:t>
      </w:r>
      <w:r w:rsidR="00532E5D" w:rsidRPr="00B90666">
        <w:rPr>
          <w:rFonts w:eastAsia="Times New Roman"/>
          <w:b/>
          <w:bCs/>
          <w:i/>
          <w:sz w:val="22"/>
          <w:szCs w:val="22"/>
          <w:lang w:eastAsia="en-AU"/>
        </w:rPr>
        <w:t>202</w:t>
      </w:r>
      <w:r w:rsidR="0047184F">
        <w:rPr>
          <w:rFonts w:eastAsia="Times New Roman"/>
          <w:b/>
          <w:bCs/>
          <w:i/>
          <w:sz w:val="22"/>
          <w:szCs w:val="22"/>
          <w:lang w:eastAsia="en-AU"/>
        </w:rPr>
        <w:t>2</w:t>
      </w:r>
    </w:p>
    <w:p w14:paraId="16E534C4" w14:textId="77777777" w:rsidR="001E51F5" w:rsidRPr="00B90666" w:rsidRDefault="001E51F5" w:rsidP="001E51F5">
      <w:pPr>
        <w:spacing w:after="0" w:line="240" w:lineRule="auto"/>
        <w:rPr>
          <w:rFonts w:eastAsia="Times New Roman"/>
          <w:b/>
          <w:bCs/>
          <w:i/>
          <w:sz w:val="22"/>
          <w:szCs w:val="22"/>
          <w:lang w:eastAsia="en-AU"/>
        </w:rPr>
      </w:pPr>
    </w:p>
    <w:p w14:paraId="7225F5C7" w14:textId="77777777" w:rsidR="001E51F5" w:rsidRPr="00B90666" w:rsidRDefault="001E51F5" w:rsidP="001E51F5">
      <w:pPr>
        <w:spacing w:after="0" w:line="240" w:lineRule="auto"/>
        <w:rPr>
          <w:rFonts w:eastAsia="Times New Roman"/>
          <w:b/>
          <w:bCs/>
          <w:sz w:val="22"/>
          <w:szCs w:val="22"/>
          <w:lang w:eastAsia="en-AU"/>
        </w:rPr>
      </w:pPr>
      <w:r w:rsidRPr="00B90666">
        <w:rPr>
          <w:rFonts w:eastAsia="Times New Roman"/>
          <w:b/>
          <w:bCs/>
          <w:sz w:val="22"/>
          <w:szCs w:val="22"/>
          <w:lang w:eastAsia="en-AU"/>
        </w:rPr>
        <w:t>Section 1 – Name</w:t>
      </w:r>
    </w:p>
    <w:p w14:paraId="3552C470" w14:textId="77777777" w:rsidR="001E51F5" w:rsidRPr="00B90666" w:rsidRDefault="001E51F5" w:rsidP="001E51F5">
      <w:pPr>
        <w:spacing w:after="0" w:line="240" w:lineRule="auto"/>
        <w:rPr>
          <w:rFonts w:eastAsia="Times New Roman"/>
          <w:b/>
          <w:bCs/>
          <w:sz w:val="22"/>
          <w:szCs w:val="22"/>
          <w:lang w:eastAsia="en-AU"/>
        </w:rPr>
      </w:pPr>
    </w:p>
    <w:p w14:paraId="4346BAF4" w14:textId="0C8C5005" w:rsidR="001E51F5" w:rsidRPr="00B90666" w:rsidRDefault="001E51F5" w:rsidP="001E51F5">
      <w:pPr>
        <w:spacing w:after="0" w:line="240" w:lineRule="auto"/>
        <w:rPr>
          <w:rFonts w:eastAsia="Times New Roman"/>
          <w:sz w:val="22"/>
          <w:szCs w:val="22"/>
          <w:lang w:eastAsia="en-AU"/>
        </w:rPr>
      </w:pPr>
      <w:r w:rsidRPr="00B90666">
        <w:rPr>
          <w:rFonts w:eastAsia="Times New Roman"/>
          <w:sz w:val="22"/>
          <w:szCs w:val="22"/>
          <w:lang w:eastAsia="en-AU"/>
        </w:rPr>
        <w:t xml:space="preserve">This section provides that the name of the instrument is the </w:t>
      </w:r>
      <w:r w:rsidR="00FA791D" w:rsidRPr="00B90666">
        <w:rPr>
          <w:rFonts w:eastAsia="Times New Roman"/>
          <w:i/>
          <w:sz w:val="22"/>
          <w:szCs w:val="22"/>
          <w:lang w:eastAsia="en-AU"/>
        </w:rPr>
        <w:t>Therapeutic Goods (</w:t>
      </w:r>
      <w:r w:rsidR="00221959" w:rsidRPr="00B90666">
        <w:rPr>
          <w:rFonts w:eastAsia="Times New Roman"/>
          <w:i/>
          <w:sz w:val="22"/>
          <w:szCs w:val="22"/>
          <w:lang w:eastAsia="en-AU"/>
        </w:rPr>
        <w:t xml:space="preserve">Serious Scarcity and </w:t>
      </w:r>
      <w:r w:rsidR="00A24405" w:rsidRPr="00B90666">
        <w:rPr>
          <w:rFonts w:eastAsia="Times New Roman"/>
          <w:i/>
          <w:sz w:val="22"/>
          <w:szCs w:val="22"/>
          <w:lang w:eastAsia="en-AU"/>
        </w:rPr>
        <w:t>Substitutable Medicine</w:t>
      </w:r>
      <w:r w:rsidR="00FA791D" w:rsidRPr="00B90666">
        <w:rPr>
          <w:rFonts w:eastAsia="Times New Roman"/>
          <w:i/>
          <w:sz w:val="22"/>
          <w:szCs w:val="22"/>
          <w:lang w:eastAsia="en-AU"/>
        </w:rPr>
        <w:t>)</w:t>
      </w:r>
      <w:r w:rsidR="00D910EF" w:rsidRPr="00B90666">
        <w:rPr>
          <w:rFonts w:eastAsia="Times New Roman"/>
          <w:i/>
          <w:sz w:val="22"/>
          <w:szCs w:val="22"/>
          <w:lang w:eastAsia="en-AU"/>
        </w:rPr>
        <w:t xml:space="preserve"> </w:t>
      </w:r>
      <w:r w:rsidR="00C35BD9" w:rsidRPr="00B90666">
        <w:rPr>
          <w:rFonts w:eastAsia="Times New Roman"/>
          <w:i/>
          <w:sz w:val="22"/>
          <w:szCs w:val="22"/>
          <w:lang w:eastAsia="en-AU"/>
        </w:rPr>
        <w:t>(</w:t>
      </w:r>
      <w:r w:rsidR="0047184F">
        <w:rPr>
          <w:rFonts w:eastAsia="Times New Roman"/>
          <w:i/>
          <w:sz w:val="22"/>
          <w:szCs w:val="22"/>
          <w:lang w:eastAsia="en-AU"/>
        </w:rPr>
        <w:t>Isosorbide Mononitrate</w:t>
      </w:r>
      <w:r w:rsidR="00C35BD9" w:rsidRPr="00B90666">
        <w:rPr>
          <w:rFonts w:eastAsia="Times New Roman"/>
          <w:i/>
          <w:sz w:val="22"/>
          <w:szCs w:val="22"/>
          <w:lang w:eastAsia="en-AU"/>
        </w:rPr>
        <w:t xml:space="preserve">) </w:t>
      </w:r>
      <w:r w:rsidR="005A3997" w:rsidRPr="00B90666">
        <w:rPr>
          <w:rFonts w:eastAsia="Times New Roman"/>
          <w:i/>
          <w:sz w:val="22"/>
          <w:szCs w:val="22"/>
          <w:lang w:eastAsia="en-AU"/>
        </w:rPr>
        <w:t xml:space="preserve">Amendment </w:t>
      </w:r>
      <w:r w:rsidR="00221959" w:rsidRPr="00B90666">
        <w:rPr>
          <w:rFonts w:eastAsia="Times New Roman"/>
          <w:i/>
          <w:sz w:val="22"/>
          <w:szCs w:val="22"/>
          <w:lang w:eastAsia="en-AU"/>
        </w:rPr>
        <w:t>Instrument</w:t>
      </w:r>
      <w:r w:rsidR="00532E5D" w:rsidRPr="00B90666">
        <w:rPr>
          <w:rFonts w:eastAsia="Times New Roman"/>
          <w:i/>
          <w:sz w:val="22"/>
          <w:szCs w:val="22"/>
          <w:lang w:eastAsia="en-AU"/>
        </w:rPr>
        <w:t xml:space="preserve"> 202</w:t>
      </w:r>
      <w:r w:rsidR="0047184F">
        <w:rPr>
          <w:rFonts w:eastAsia="Times New Roman"/>
          <w:i/>
          <w:sz w:val="22"/>
          <w:szCs w:val="22"/>
          <w:lang w:eastAsia="en-AU"/>
        </w:rPr>
        <w:t>2</w:t>
      </w:r>
      <w:r w:rsidRPr="00B90666">
        <w:rPr>
          <w:rFonts w:eastAsia="Times New Roman"/>
          <w:i/>
          <w:sz w:val="22"/>
          <w:szCs w:val="22"/>
          <w:lang w:eastAsia="en-AU"/>
        </w:rPr>
        <w:t xml:space="preserve"> </w:t>
      </w:r>
      <w:r w:rsidR="00BB2758" w:rsidRPr="00B90666">
        <w:rPr>
          <w:rFonts w:eastAsia="Times New Roman"/>
          <w:sz w:val="22"/>
          <w:szCs w:val="22"/>
          <w:lang w:eastAsia="en-AU"/>
        </w:rPr>
        <w:t xml:space="preserve">(“the </w:t>
      </w:r>
      <w:r w:rsidR="00D910EF" w:rsidRPr="00B90666">
        <w:rPr>
          <w:rFonts w:eastAsia="Times New Roman"/>
          <w:sz w:val="22"/>
          <w:szCs w:val="22"/>
          <w:lang w:eastAsia="en-AU"/>
        </w:rPr>
        <w:t xml:space="preserve">Amendment </w:t>
      </w:r>
      <w:r w:rsidR="00221959" w:rsidRPr="00B90666">
        <w:rPr>
          <w:rFonts w:eastAsia="Times New Roman"/>
          <w:sz w:val="22"/>
          <w:szCs w:val="22"/>
          <w:lang w:eastAsia="en-AU"/>
        </w:rPr>
        <w:t>Instrument</w:t>
      </w:r>
      <w:r w:rsidRPr="00B90666">
        <w:rPr>
          <w:rFonts w:eastAsia="Times New Roman"/>
          <w:sz w:val="22"/>
          <w:szCs w:val="22"/>
          <w:lang w:eastAsia="en-AU"/>
        </w:rPr>
        <w:t>”).</w:t>
      </w:r>
    </w:p>
    <w:p w14:paraId="0B7EFA4F" w14:textId="77777777" w:rsidR="001E51F5" w:rsidRPr="00B90666" w:rsidRDefault="001E51F5" w:rsidP="001E51F5">
      <w:pPr>
        <w:spacing w:after="0" w:line="240" w:lineRule="auto"/>
        <w:rPr>
          <w:rFonts w:eastAsia="Times New Roman"/>
          <w:bCs/>
          <w:sz w:val="22"/>
          <w:szCs w:val="22"/>
          <w:lang w:eastAsia="en-AU"/>
        </w:rPr>
      </w:pPr>
    </w:p>
    <w:p w14:paraId="2155701C" w14:textId="77777777" w:rsidR="001E51F5" w:rsidRPr="00B90666" w:rsidRDefault="001E51F5" w:rsidP="001E51F5">
      <w:pPr>
        <w:spacing w:after="0" w:line="240" w:lineRule="auto"/>
        <w:rPr>
          <w:rFonts w:eastAsia="Times New Roman"/>
          <w:b/>
          <w:bCs/>
          <w:sz w:val="22"/>
          <w:szCs w:val="22"/>
          <w:lang w:eastAsia="en-AU"/>
        </w:rPr>
      </w:pPr>
      <w:r w:rsidRPr="00B90666">
        <w:rPr>
          <w:rFonts w:eastAsia="Times New Roman"/>
          <w:b/>
          <w:bCs/>
          <w:sz w:val="22"/>
          <w:szCs w:val="22"/>
          <w:lang w:eastAsia="en-AU"/>
        </w:rPr>
        <w:t>Section 2 – Commencement</w:t>
      </w:r>
    </w:p>
    <w:p w14:paraId="65BA999E" w14:textId="77777777" w:rsidR="001E51F5" w:rsidRPr="00B90666" w:rsidRDefault="001E51F5" w:rsidP="001E51F5">
      <w:pPr>
        <w:spacing w:after="0" w:line="240" w:lineRule="auto"/>
        <w:rPr>
          <w:rFonts w:eastAsia="Times New Roman"/>
          <w:bCs/>
          <w:sz w:val="22"/>
          <w:szCs w:val="22"/>
          <w:lang w:eastAsia="en-AU"/>
        </w:rPr>
      </w:pPr>
    </w:p>
    <w:p w14:paraId="42A42C1F" w14:textId="6BB974CF" w:rsidR="001E51F5" w:rsidRPr="00B90666" w:rsidRDefault="001E51F5" w:rsidP="001E51F5">
      <w:pPr>
        <w:spacing w:after="0" w:line="240" w:lineRule="auto"/>
        <w:rPr>
          <w:rFonts w:eastAsia="Times New Roman"/>
          <w:bCs/>
          <w:sz w:val="22"/>
          <w:szCs w:val="22"/>
          <w:lang w:eastAsia="en-AU"/>
        </w:rPr>
      </w:pPr>
      <w:r w:rsidRPr="00B90666">
        <w:rPr>
          <w:rFonts w:eastAsia="Times New Roman"/>
          <w:bCs/>
          <w:sz w:val="22"/>
          <w:szCs w:val="22"/>
          <w:lang w:eastAsia="en-AU"/>
        </w:rPr>
        <w:t xml:space="preserve">This section provides that the </w:t>
      </w:r>
      <w:r w:rsidR="00D910EF" w:rsidRPr="00B90666">
        <w:rPr>
          <w:rFonts w:eastAsia="Times New Roman"/>
          <w:bCs/>
          <w:sz w:val="22"/>
          <w:szCs w:val="22"/>
          <w:lang w:eastAsia="en-AU"/>
        </w:rPr>
        <w:t xml:space="preserve">Amendment </w:t>
      </w:r>
      <w:r w:rsidR="00221959" w:rsidRPr="00B90666">
        <w:rPr>
          <w:rFonts w:eastAsia="Times New Roman"/>
          <w:bCs/>
          <w:sz w:val="22"/>
          <w:szCs w:val="22"/>
          <w:lang w:eastAsia="en-AU"/>
        </w:rPr>
        <w:t>Instrument</w:t>
      </w:r>
      <w:r w:rsidR="008D1E44" w:rsidRPr="00B90666">
        <w:rPr>
          <w:rFonts w:eastAsia="Times New Roman"/>
          <w:bCs/>
          <w:sz w:val="22"/>
          <w:szCs w:val="22"/>
          <w:lang w:eastAsia="en-AU"/>
        </w:rPr>
        <w:t xml:space="preserve"> </w:t>
      </w:r>
      <w:r w:rsidRPr="00B90666">
        <w:rPr>
          <w:rFonts w:eastAsia="Times New Roman"/>
          <w:bCs/>
          <w:sz w:val="22"/>
          <w:szCs w:val="22"/>
          <w:lang w:eastAsia="en-AU"/>
        </w:rPr>
        <w:t xml:space="preserve">commences </w:t>
      </w:r>
      <w:r w:rsidR="005A3997" w:rsidRPr="00B90666">
        <w:rPr>
          <w:rFonts w:eastAsia="Times New Roman"/>
          <w:sz w:val="22"/>
          <w:szCs w:val="22"/>
          <w:lang w:eastAsia="en-AU"/>
        </w:rPr>
        <w:t>on the day after it is registered on the Federal Register of Legislation</w:t>
      </w:r>
      <w:r w:rsidR="00FA791D" w:rsidRPr="00B90666">
        <w:rPr>
          <w:rFonts w:eastAsia="Times New Roman"/>
          <w:bCs/>
          <w:sz w:val="22"/>
          <w:szCs w:val="22"/>
          <w:lang w:eastAsia="en-AU"/>
        </w:rPr>
        <w:t>.</w:t>
      </w:r>
    </w:p>
    <w:p w14:paraId="2F3D866B" w14:textId="77777777" w:rsidR="001E51F5" w:rsidRPr="00B90666" w:rsidRDefault="001E51F5" w:rsidP="001E51F5">
      <w:pPr>
        <w:spacing w:after="0" w:line="240" w:lineRule="auto"/>
        <w:rPr>
          <w:rFonts w:eastAsia="Times New Roman"/>
          <w:bCs/>
          <w:sz w:val="22"/>
          <w:szCs w:val="22"/>
          <w:lang w:eastAsia="en-AU"/>
        </w:rPr>
      </w:pPr>
    </w:p>
    <w:p w14:paraId="665A7296" w14:textId="77777777" w:rsidR="001E51F5" w:rsidRPr="00B90666" w:rsidRDefault="001E51F5" w:rsidP="001E51F5">
      <w:pPr>
        <w:spacing w:after="0" w:line="240" w:lineRule="auto"/>
        <w:rPr>
          <w:rFonts w:eastAsia="Times New Roman"/>
          <w:b/>
          <w:bCs/>
          <w:sz w:val="22"/>
          <w:szCs w:val="22"/>
          <w:lang w:eastAsia="en-AU"/>
        </w:rPr>
      </w:pPr>
      <w:r w:rsidRPr="00B90666">
        <w:rPr>
          <w:rFonts w:eastAsia="Times New Roman"/>
          <w:b/>
          <w:bCs/>
          <w:sz w:val="22"/>
          <w:szCs w:val="22"/>
          <w:lang w:eastAsia="en-AU"/>
        </w:rPr>
        <w:t>Section 3 – Authority</w:t>
      </w:r>
    </w:p>
    <w:p w14:paraId="36EADBC7" w14:textId="77777777" w:rsidR="001E51F5" w:rsidRPr="00B90666" w:rsidRDefault="001E51F5" w:rsidP="001E51F5">
      <w:pPr>
        <w:spacing w:after="0" w:line="240" w:lineRule="auto"/>
        <w:rPr>
          <w:rFonts w:eastAsia="Times New Roman"/>
          <w:b/>
          <w:bCs/>
          <w:sz w:val="22"/>
          <w:szCs w:val="22"/>
          <w:lang w:eastAsia="en-AU"/>
        </w:rPr>
      </w:pPr>
    </w:p>
    <w:p w14:paraId="6AFE41B9" w14:textId="5B1C2E46" w:rsidR="001E51F5" w:rsidRPr="00B90666" w:rsidRDefault="001E51F5" w:rsidP="001E51F5">
      <w:pPr>
        <w:spacing w:after="0" w:line="240" w:lineRule="auto"/>
        <w:rPr>
          <w:rFonts w:eastAsia="Times New Roman"/>
          <w:bCs/>
          <w:iCs/>
          <w:sz w:val="22"/>
          <w:szCs w:val="22"/>
          <w:lang w:eastAsia="en-AU"/>
        </w:rPr>
      </w:pPr>
      <w:r w:rsidRPr="00B90666">
        <w:rPr>
          <w:rFonts w:eastAsia="Times New Roman"/>
          <w:bCs/>
          <w:sz w:val="22"/>
          <w:szCs w:val="22"/>
          <w:lang w:eastAsia="en-AU"/>
        </w:rPr>
        <w:t xml:space="preserve">This section provides that the legislative authority for making the </w:t>
      </w:r>
      <w:r w:rsidR="00D910EF" w:rsidRPr="00B90666">
        <w:rPr>
          <w:rFonts w:eastAsia="Times New Roman"/>
          <w:bCs/>
          <w:sz w:val="22"/>
          <w:szCs w:val="22"/>
          <w:lang w:eastAsia="en-AU"/>
        </w:rPr>
        <w:t xml:space="preserve">Amendment </w:t>
      </w:r>
      <w:r w:rsidR="00221959" w:rsidRPr="00B90666">
        <w:rPr>
          <w:rFonts w:eastAsia="Times New Roman"/>
          <w:bCs/>
          <w:sz w:val="22"/>
          <w:szCs w:val="22"/>
          <w:lang w:eastAsia="en-AU"/>
        </w:rPr>
        <w:t>Instrument</w:t>
      </w:r>
      <w:r w:rsidR="008D1E44" w:rsidRPr="00B90666">
        <w:rPr>
          <w:rFonts w:eastAsia="Times New Roman"/>
          <w:bCs/>
          <w:sz w:val="22"/>
          <w:szCs w:val="22"/>
          <w:lang w:eastAsia="en-AU"/>
        </w:rPr>
        <w:t xml:space="preserve"> </w:t>
      </w:r>
      <w:r w:rsidRPr="00B90666">
        <w:rPr>
          <w:rFonts w:eastAsia="Times New Roman"/>
          <w:bCs/>
          <w:sz w:val="22"/>
          <w:szCs w:val="22"/>
          <w:lang w:eastAsia="en-AU"/>
        </w:rPr>
        <w:t xml:space="preserve">is section </w:t>
      </w:r>
      <w:r w:rsidR="00221959" w:rsidRPr="00B90666">
        <w:rPr>
          <w:rFonts w:eastAsia="Times New Roman"/>
          <w:bCs/>
          <w:sz w:val="22"/>
          <w:szCs w:val="22"/>
          <w:lang w:eastAsia="en-AU"/>
        </w:rPr>
        <w:t>30EK</w:t>
      </w:r>
      <w:r w:rsidRPr="00B90666">
        <w:rPr>
          <w:rFonts w:eastAsia="Times New Roman"/>
          <w:bCs/>
          <w:sz w:val="22"/>
          <w:szCs w:val="22"/>
          <w:lang w:eastAsia="en-AU"/>
        </w:rPr>
        <w:t xml:space="preserve"> of the </w:t>
      </w:r>
      <w:r w:rsidRPr="00B90666">
        <w:rPr>
          <w:rFonts w:eastAsia="Times New Roman"/>
          <w:bCs/>
          <w:i/>
          <w:sz w:val="22"/>
          <w:szCs w:val="22"/>
          <w:lang w:eastAsia="en-AU"/>
        </w:rPr>
        <w:t xml:space="preserve">Therapeutic Goods Act 1989 </w:t>
      </w:r>
      <w:r w:rsidRPr="00B90666">
        <w:rPr>
          <w:rFonts w:eastAsia="Times New Roman"/>
          <w:bCs/>
          <w:sz w:val="22"/>
          <w:szCs w:val="22"/>
          <w:lang w:eastAsia="en-AU"/>
        </w:rPr>
        <w:t>(“the Act”)</w:t>
      </w:r>
      <w:r w:rsidRPr="00B90666">
        <w:rPr>
          <w:rFonts w:eastAsia="Times New Roman"/>
          <w:bCs/>
          <w:i/>
          <w:sz w:val="22"/>
          <w:szCs w:val="22"/>
          <w:lang w:eastAsia="en-AU"/>
        </w:rPr>
        <w:t>.</w:t>
      </w:r>
    </w:p>
    <w:p w14:paraId="63281762" w14:textId="1415F048" w:rsidR="00C64117" w:rsidRPr="00B90666" w:rsidRDefault="00C64117" w:rsidP="001E51F5">
      <w:pPr>
        <w:spacing w:after="0" w:line="240" w:lineRule="auto"/>
        <w:rPr>
          <w:rFonts w:eastAsia="Times New Roman"/>
          <w:bCs/>
          <w:iCs/>
          <w:sz w:val="22"/>
          <w:szCs w:val="22"/>
          <w:lang w:eastAsia="en-AU"/>
        </w:rPr>
      </w:pPr>
    </w:p>
    <w:p w14:paraId="28AFC04A" w14:textId="4B6D1F79" w:rsidR="00C64117" w:rsidRPr="00B90666" w:rsidRDefault="00C64117" w:rsidP="001E51F5">
      <w:pPr>
        <w:spacing w:after="0" w:line="240" w:lineRule="auto"/>
        <w:rPr>
          <w:rFonts w:eastAsia="Times New Roman"/>
          <w:bCs/>
          <w:iCs/>
          <w:sz w:val="22"/>
          <w:szCs w:val="22"/>
          <w:lang w:eastAsia="en-AU"/>
        </w:rPr>
      </w:pPr>
      <w:r w:rsidRPr="00B90666">
        <w:rPr>
          <w:rFonts w:eastAsia="Times New Roman"/>
          <w:bCs/>
          <w:iCs/>
          <w:sz w:val="22"/>
          <w:szCs w:val="22"/>
          <w:lang w:eastAsia="en-AU"/>
        </w:rPr>
        <w:t xml:space="preserve">Subsection 33(3) of the </w:t>
      </w:r>
      <w:r w:rsidRPr="00B90666">
        <w:rPr>
          <w:rFonts w:eastAsia="Times New Roman"/>
          <w:bCs/>
          <w:i/>
          <w:sz w:val="22"/>
          <w:szCs w:val="22"/>
          <w:lang w:eastAsia="en-AU"/>
        </w:rPr>
        <w:t>Acts Interpretation Act 1901</w:t>
      </w:r>
      <w:r w:rsidRPr="00B90666">
        <w:rPr>
          <w:rFonts w:eastAsia="Times New Roman"/>
          <w:bCs/>
          <w:i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w:t>
      </w:r>
      <w:r w:rsidR="001A3CC4" w:rsidRPr="00B90666">
        <w:rPr>
          <w:rFonts w:eastAsia="Times New Roman"/>
          <w:bCs/>
          <w:iCs/>
          <w:sz w:val="22"/>
          <w:szCs w:val="22"/>
          <w:lang w:eastAsia="en-AU"/>
        </w:rPr>
        <w:t xml:space="preserve">Amendment </w:t>
      </w:r>
      <w:r w:rsidR="00E87DDA" w:rsidRPr="00B90666">
        <w:rPr>
          <w:rFonts w:eastAsia="Times New Roman"/>
          <w:bCs/>
          <w:iCs/>
          <w:sz w:val="22"/>
          <w:szCs w:val="22"/>
          <w:lang w:eastAsia="en-AU"/>
        </w:rPr>
        <w:t>I</w:t>
      </w:r>
      <w:r w:rsidRPr="00B90666">
        <w:rPr>
          <w:rFonts w:eastAsia="Times New Roman"/>
          <w:bCs/>
          <w:iCs/>
          <w:sz w:val="22"/>
          <w:szCs w:val="22"/>
          <w:lang w:eastAsia="en-AU"/>
        </w:rPr>
        <w:t>nstrument is made in accordance with that provision.</w:t>
      </w:r>
    </w:p>
    <w:p w14:paraId="029E44DA" w14:textId="66688A31" w:rsidR="001E51F5" w:rsidRPr="00B90666" w:rsidRDefault="001E51F5" w:rsidP="001E51F5">
      <w:pPr>
        <w:spacing w:after="0" w:line="240" w:lineRule="auto"/>
        <w:rPr>
          <w:rFonts w:eastAsia="Times New Roman"/>
          <w:bCs/>
          <w:sz w:val="22"/>
          <w:szCs w:val="22"/>
          <w:lang w:eastAsia="en-AU"/>
        </w:rPr>
      </w:pPr>
    </w:p>
    <w:p w14:paraId="0CC41FB6" w14:textId="7FC8DE02" w:rsidR="001E51F5" w:rsidRPr="00B90666" w:rsidRDefault="001E51F5" w:rsidP="001E51F5">
      <w:pPr>
        <w:spacing w:after="0" w:line="240" w:lineRule="auto"/>
        <w:rPr>
          <w:rFonts w:eastAsia="Times New Roman"/>
          <w:b/>
          <w:bCs/>
          <w:sz w:val="22"/>
          <w:szCs w:val="22"/>
          <w:lang w:eastAsia="en-AU"/>
        </w:rPr>
      </w:pPr>
      <w:r w:rsidRPr="00B90666">
        <w:rPr>
          <w:rFonts w:eastAsia="Times New Roman"/>
          <w:b/>
          <w:bCs/>
          <w:sz w:val="22"/>
          <w:szCs w:val="22"/>
          <w:lang w:eastAsia="en-AU"/>
        </w:rPr>
        <w:t xml:space="preserve">Section 4 – </w:t>
      </w:r>
      <w:r w:rsidR="00D910EF" w:rsidRPr="00B90666">
        <w:rPr>
          <w:rFonts w:eastAsia="Times New Roman"/>
          <w:b/>
          <w:bCs/>
          <w:sz w:val="22"/>
          <w:szCs w:val="22"/>
          <w:lang w:eastAsia="en-AU"/>
        </w:rPr>
        <w:t>Schedules</w:t>
      </w:r>
    </w:p>
    <w:p w14:paraId="5B014BA8" w14:textId="77777777" w:rsidR="001E51F5" w:rsidRPr="00B90666" w:rsidRDefault="001E51F5" w:rsidP="001E51F5">
      <w:pPr>
        <w:spacing w:after="0" w:line="240" w:lineRule="auto"/>
        <w:rPr>
          <w:rFonts w:eastAsia="Times New Roman"/>
          <w:bCs/>
          <w:sz w:val="22"/>
          <w:szCs w:val="22"/>
          <w:lang w:eastAsia="en-AU"/>
        </w:rPr>
      </w:pPr>
    </w:p>
    <w:p w14:paraId="5BC041E3" w14:textId="41274A27" w:rsidR="001E51F5" w:rsidRPr="00B90666" w:rsidRDefault="001E51F5" w:rsidP="001E51F5">
      <w:pPr>
        <w:spacing w:after="0" w:line="240" w:lineRule="auto"/>
        <w:rPr>
          <w:rFonts w:eastAsia="Times New Roman"/>
          <w:bCs/>
          <w:sz w:val="22"/>
          <w:szCs w:val="22"/>
          <w:lang w:eastAsia="en-AU"/>
        </w:rPr>
      </w:pPr>
      <w:r w:rsidRPr="00B90666">
        <w:rPr>
          <w:rFonts w:eastAsia="Times New Roman"/>
          <w:bCs/>
          <w:sz w:val="22"/>
          <w:szCs w:val="22"/>
          <w:lang w:eastAsia="en-AU"/>
        </w:rPr>
        <w:t xml:space="preserve">This section provides </w:t>
      </w:r>
      <w:r w:rsidR="00D910EF" w:rsidRPr="00B90666">
        <w:rPr>
          <w:rFonts w:eastAsia="Times New Roman"/>
          <w:bCs/>
          <w:sz w:val="22"/>
          <w:szCs w:val="22"/>
          <w:lang w:eastAsia="en-AU"/>
        </w:rPr>
        <w:t>that each instrument that is specified in a Schedule to the Amendment Instrument is amended or repealed as set out in the applicable items in the Schedule concerned, and that any other item in a Schedule to the Amendment Instrument has effect according to its terms.</w:t>
      </w:r>
    </w:p>
    <w:p w14:paraId="1B549C67" w14:textId="1800D3EB" w:rsidR="00D910EF" w:rsidRPr="00B90666" w:rsidRDefault="00D910EF" w:rsidP="001E51F5">
      <w:pPr>
        <w:spacing w:after="0" w:line="240" w:lineRule="auto"/>
        <w:rPr>
          <w:rFonts w:eastAsia="Times New Roman"/>
          <w:bCs/>
          <w:sz w:val="22"/>
          <w:szCs w:val="22"/>
          <w:lang w:eastAsia="en-AU"/>
        </w:rPr>
      </w:pPr>
    </w:p>
    <w:p w14:paraId="72CE9032" w14:textId="1458EA08" w:rsidR="00D910EF" w:rsidRPr="00B90666" w:rsidRDefault="00D910EF" w:rsidP="001E51F5">
      <w:pPr>
        <w:spacing w:after="0" w:line="240" w:lineRule="auto"/>
        <w:rPr>
          <w:rFonts w:eastAsia="Times New Roman"/>
          <w:bCs/>
          <w:sz w:val="22"/>
          <w:szCs w:val="22"/>
          <w:lang w:eastAsia="en-AU"/>
        </w:rPr>
      </w:pPr>
      <w:r w:rsidRPr="00B90666">
        <w:rPr>
          <w:rFonts w:eastAsia="Times New Roman"/>
          <w:b/>
          <w:sz w:val="22"/>
          <w:szCs w:val="22"/>
          <w:lang w:eastAsia="en-AU"/>
        </w:rPr>
        <w:t>Schedule 1—Amendments</w:t>
      </w:r>
    </w:p>
    <w:p w14:paraId="3216EB01" w14:textId="344264BF" w:rsidR="00D910EF" w:rsidRPr="00B90666" w:rsidRDefault="00D910EF" w:rsidP="001E51F5">
      <w:pPr>
        <w:spacing w:after="0" w:line="240" w:lineRule="auto"/>
        <w:rPr>
          <w:rFonts w:eastAsia="Times New Roman"/>
          <w:bCs/>
          <w:sz w:val="22"/>
          <w:szCs w:val="22"/>
          <w:lang w:eastAsia="en-AU"/>
        </w:rPr>
      </w:pPr>
    </w:p>
    <w:p w14:paraId="721FD5FD" w14:textId="7DE69439" w:rsidR="00D910EF" w:rsidRPr="00B90666" w:rsidRDefault="00D910EF" w:rsidP="001E51F5">
      <w:pPr>
        <w:spacing w:after="0" w:line="240" w:lineRule="auto"/>
        <w:rPr>
          <w:rFonts w:eastAsia="Times New Roman"/>
          <w:bCs/>
          <w:sz w:val="22"/>
          <w:szCs w:val="22"/>
          <w:lang w:eastAsia="en-AU"/>
        </w:rPr>
      </w:pPr>
      <w:r w:rsidRPr="00B90666">
        <w:rPr>
          <w:rFonts w:eastAsia="Times New Roman"/>
          <w:bCs/>
          <w:sz w:val="22"/>
          <w:szCs w:val="22"/>
          <w:lang w:eastAsia="en-AU"/>
        </w:rPr>
        <w:t xml:space="preserve">Schedule 1 amends the </w:t>
      </w:r>
      <w:r w:rsidRPr="00B90666">
        <w:rPr>
          <w:rFonts w:eastAsia="Times New Roman"/>
          <w:bCs/>
          <w:i/>
          <w:iCs/>
          <w:sz w:val="22"/>
          <w:szCs w:val="22"/>
          <w:lang w:eastAsia="en-AU"/>
        </w:rPr>
        <w:t>Therapeutic Goods (Serious Scarcity and Substitutable Medicine) (</w:t>
      </w:r>
      <w:r w:rsidR="0047184F">
        <w:rPr>
          <w:rFonts w:eastAsia="Times New Roman"/>
          <w:bCs/>
          <w:i/>
          <w:iCs/>
          <w:sz w:val="22"/>
          <w:szCs w:val="22"/>
          <w:lang w:eastAsia="en-AU"/>
        </w:rPr>
        <w:t>Isosorbide Mononitrate</w:t>
      </w:r>
      <w:r w:rsidRPr="00B90666">
        <w:rPr>
          <w:rFonts w:eastAsia="Times New Roman"/>
          <w:bCs/>
          <w:i/>
          <w:iCs/>
          <w:sz w:val="22"/>
          <w:szCs w:val="22"/>
          <w:lang w:eastAsia="en-AU"/>
        </w:rPr>
        <w:t>) Instrument 2021</w:t>
      </w:r>
      <w:r w:rsidRPr="00B90666">
        <w:rPr>
          <w:rFonts w:eastAsia="Times New Roman"/>
          <w:bCs/>
          <w:sz w:val="22"/>
          <w:szCs w:val="22"/>
          <w:lang w:eastAsia="en-AU"/>
        </w:rPr>
        <w:t xml:space="preserve"> (“the </w:t>
      </w:r>
      <w:r w:rsidR="001A3CC4" w:rsidRPr="00B90666">
        <w:rPr>
          <w:rFonts w:eastAsia="Times New Roman"/>
          <w:bCs/>
          <w:sz w:val="22"/>
          <w:szCs w:val="22"/>
          <w:lang w:eastAsia="en-AU"/>
        </w:rPr>
        <w:t xml:space="preserve">Principal </w:t>
      </w:r>
      <w:r w:rsidRPr="00B90666">
        <w:rPr>
          <w:rFonts w:eastAsia="Times New Roman"/>
          <w:bCs/>
          <w:sz w:val="22"/>
          <w:szCs w:val="22"/>
          <w:lang w:eastAsia="en-AU"/>
        </w:rPr>
        <w:t>Instrument”).</w:t>
      </w:r>
    </w:p>
    <w:p w14:paraId="690DEEC2" w14:textId="568D8289" w:rsidR="00D910EF" w:rsidRPr="00B90666" w:rsidRDefault="00D910EF" w:rsidP="001E51F5">
      <w:pPr>
        <w:spacing w:after="0" w:line="240" w:lineRule="auto"/>
        <w:rPr>
          <w:rFonts w:eastAsia="Times New Roman"/>
          <w:bCs/>
          <w:sz w:val="22"/>
          <w:szCs w:val="22"/>
          <w:lang w:eastAsia="en-AU"/>
        </w:rPr>
      </w:pPr>
    </w:p>
    <w:p w14:paraId="79AC9886" w14:textId="2DEC7EFB" w:rsidR="001E51F5" w:rsidRPr="00B90666" w:rsidRDefault="00D910EF" w:rsidP="001E51F5">
      <w:pPr>
        <w:spacing w:after="0" w:line="240" w:lineRule="auto"/>
        <w:rPr>
          <w:rFonts w:eastAsia="Times New Roman"/>
          <w:bCs/>
          <w:sz w:val="22"/>
          <w:szCs w:val="22"/>
          <w:lang w:eastAsia="en-AU"/>
        </w:rPr>
      </w:pPr>
      <w:r w:rsidRPr="00B90666">
        <w:rPr>
          <w:rFonts w:eastAsia="Times New Roman"/>
          <w:bCs/>
          <w:sz w:val="22"/>
          <w:szCs w:val="22"/>
          <w:lang w:eastAsia="en-AU"/>
        </w:rPr>
        <w:t xml:space="preserve">Item 1 repeals and replaces section 7 of the </w:t>
      </w:r>
      <w:r w:rsidR="001A3CC4" w:rsidRPr="00B90666">
        <w:rPr>
          <w:rFonts w:eastAsia="Times New Roman"/>
          <w:bCs/>
          <w:sz w:val="22"/>
          <w:szCs w:val="22"/>
          <w:lang w:eastAsia="en-AU"/>
        </w:rPr>
        <w:t xml:space="preserve">Principal </w:t>
      </w:r>
      <w:r w:rsidRPr="00B90666">
        <w:rPr>
          <w:rFonts w:eastAsia="Times New Roman"/>
          <w:bCs/>
          <w:sz w:val="22"/>
          <w:szCs w:val="22"/>
          <w:lang w:eastAsia="en-AU"/>
        </w:rPr>
        <w:t>Instrument to provide that the</w:t>
      </w:r>
      <w:r w:rsidR="001A3CC4" w:rsidRPr="00B90666">
        <w:rPr>
          <w:rFonts w:eastAsia="Times New Roman"/>
          <w:bCs/>
          <w:sz w:val="22"/>
          <w:szCs w:val="22"/>
          <w:lang w:eastAsia="en-AU"/>
        </w:rPr>
        <w:t xml:space="preserve"> Principal</w:t>
      </w:r>
      <w:r w:rsidRPr="00B90666">
        <w:rPr>
          <w:rFonts w:eastAsia="Times New Roman"/>
          <w:bCs/>
          <w:sz w:val="22"/>
          <w:szCs w:val="22"/>
          <w:lang w:eastAsia="en-AU"/>
        </w:rPr>
        <w:t xml:space="preserve"> Instrument remains in force until </w:t>
      </w:r>
      <w:r w:rsidR="00EA5734">
        <w:rPr>
          <w:rFonts w:eastAsia="Times New Roman"/>
          <w:bCs/>
          <w:sz w:val="22"/>
          <w:szCs w:val="22"/>
          <w:lang w:eastAsia="en-AU"/>
        </w:rPr>
        <w:t>30 June</w:t>
      </w:r>
      <w:r w:rsidRPr="00B90666">
        <w:rPr>
          <w:rFonts w:eastAsia="Times New Roman"/>
          <w:bCs/>
          <w:sz w:val="22"/>
          <w:szCs w:val="22"/>
          <w:lang w:eastAsia="en-AU"/>
        </w:rPr>
        <w:t xml:space="preserve"> 202</w:t>
      </w:r>
      <w:r w:rsidR="0047184F">
        <w:rPr>
          <w:rFonts w:eastAsia="Times New Roman"/>
          <w:bCs/>
          <w:sz w:val="22"/>
          <w:szCs w:val="22"/>
          <w:lang w:eastAsia="en-AU"/>
        </w:rPr>
        <w:t>3</w:t>
      </w:r>
      <w:r w:rsidRPr="00B90666">
        <w:rPr>
          <w:rFonts w:eastAsia="Times New Roman"/>
          <w:bCs/>
          <w:sz w:val="22"/>
          <w:szCs w:val="22"/>
          <w:lang w:eastAsia="en-AU"/>
        </w:rPr>
        <w:t>.</w:t>
      </w:r>
    </w:p>
    <w:p w14:paraId="1DE3426D" w14:textId="15D4CFC8" w:rsidR="00D0062D" w:rsidRPr="00B90666" w:rsidRDefault="00D0062D">
      <w:pPr>
        <w:rPr>
          <w:rFonts w:eastAsia="Times New Roman"/>
          <w:bCs/>
          <w:sz w:val="22"/>
          <w:szCs w:val="22"/>
          <w:lang w:eastAsia="en-AU"/>
        </w:rPr>
      </w:pPr>
      <w:r w:rsidRPr="00B90666">
        <w:rPr>
          <w:rFonts w:eastAsia="Times New Roman"/>
          <w:bCs/>
          <w:sz w:val="22"/>
          <w:szCs w:val="22"/>
          <w:lang w:eastAsia="en-AU"/>
        </w:rPr>
        <w:br w:type="page"/>
      </w:r>
    </w:p>
    <w:p w14:paraId="3198789D" w14:textId="77777777" w:rsidR="001E51F5" w:rsidRPr="00B90666" w:rsidRDefault="001E51F5" w:rsidP="001E51F5">
      <w:pPr>
        <w:spacing w:after="0" w:line="240" w:lineRule="auto"/>
        <w:jc w:val="right"/>
        <w:rPr>
          <w:rFonts w:eastAsia="Times New Roman"/>
          <w:b/>
          <w:bCs/>
          <w:sz w:val="22"/>
          <w:szCs w:val="22"/>
          <w:lang w:eastAsia="en-AU"/>
        </w:rPr>
      </w:pPr>
      <w:r w:rsidRPr="00B90666">
        <w:rPr>
          <w:rFonts w:eastAsia="Times New Roman"/>
          <w:b/>
          <w:bCs/>
          <w:sz w:val="22"/>
          <w:szCs w:val="22"/>
          <w:lang w:eastAsia="en-AU"/>
        </w:rPr>
        <w:lastRenderedPageBreak/>
        <w:t>Attachment B</w:t>
      </w:r>
    </w:p>
    <w:p w14:paraId="4157FB32" w14:textId="77777777" w:rsidR="001E51F5" w:rsidRPr="00B90666" w:rsidRDefault="001E51F5" w:rsidP="001E51F5">
      <w:pPr>
        <w:spacing w:after="0" w:line="240" w:lineRule="auto"/>
        <w:rPr>
          <w:rFonts w:eastAsia="Times New Roman"/>
          <w:sz w:val="22"/>
          <w:szCs w:val="22"/>
          <w:lang w:eastAsia="en-AU"/>
        </w:rPr>
      </w:pPr>
    </w:p>
    <w:p w14:paraId="674C9709" w14:textId="77777777" w:rsidR="001E51F5" w:rsidRPr="00B90666" w:rsidRDefault="001E51F5" w:rsidP="001E51F5">
      <w:pPr>
        <w:spacing w:after="0" w:line="240" w:lineRule="auto"/>
        <w:jc w:val="center"/>
        <w:rPr>
          <w:rFonts w:eastAsia="Times New Roman"/>
          <w:b/>
          <w:sz w:val="22"/>
          <w:szCs w:val="22"/>
          <w:lang w:val="en-US" w:eastAsia="en-AU"/>
        </w:rPr>
      </w:pPr>
      <w:r w:rsidRPr="00B90666">
        <w:rPr>
          <w:rFonts w:eastAsia="Times New Roman"/>
          <w:b/>
          <w:sz w:val="22"/>
          <w:szCs w:val="22"/>
          <w:lang w:eastAsia="en-AU"/>
        </w:rPr>
        <w:t>Statement of Compatibility with Human Rights</w:t>
      </w:r>
    </w:p>
    <w:p w14:paraId="004B275D" w14:textId="77777777" w:rsidR="001E51F5" w:rsidRPr="00B90666" w:rsidRDefault="001E51F5" w:rsidP="001E51F5">
      <w:pPr>
        <w:spacing w:after="0" w:line="240" w:lineRule="auto"/>
        <w:rPr>
          <w:rFonts w:eastAsia="Times New Roman"/>
          <w:sz w:val="22"/>
          <w:szCs w:val="22"/>
          <w:lang w:eastAsia="en-AU"/>
        </w:rPr>
      </w:pPr>
    </w:p>
    <w:p w14:paraId="5E31CE42" w14:textId="77777777" w:rsidR="001E51F5" w:rsidRPr="00B90666" w:rsidRDefault="001E51F5" w:rsidP="001E51F5">
      <w:pPr>
        <w:spacing w:after="0" w:line="240" w:lineRule="auto"/>
        <w:ind w:right="-142"/>
        <w:jc w:val="center"/>
        <w:rPr>
          <w:rFonts w:eastAsia="Times New Roman"/>
          <w:i/>
          <w:sz w:val="22"/>
          <w:szCs w:val="22"/>
          <w:lang w:eastAsia="en-AU"/>
        </w:rPr>
      </w:pPr>
      <w:r w:rsidRPr="00B90666">
        <w:rPr>
          <w:rFonts w:eastAsia="Times New Roman"/>
          <w:iCs/>
          <w:sz w:val="22"/>
          <w:szCs w:val="22"/>
          <w:lang w:eastAsia="en-AU"/>
        </w:rPr>
        <w:t>Prepared in accordance with Part 3 of the</w:t>
      </w:r>
      <w:r w:rsidRPr="00B90666">
        <w:rPr>
          <w:rFonts w:eastAsia="Times New Roman"/>
          <w:i/>
          <w:iCs/>
          <w:sz w:val="22"/>
          <w:szCs w:val="22"/>
          <w:lang w:eastAsia="en-AU"/>
        </w:rPr>
        <w:t xml:space="preserve"> Human Rights (Parliamentary Scrutiny) Act 2011</w:t>
      </w:r>
    </w:p>
    <w:p w14:paraId="37C2B204" w14:textId="77777777" w:rsidR="001E51F5" w:rsidRPr="00B90666" w:rsidRDefault="001E51F5" w:rsidP="001E51F5">
      <w:pPr>
        <w:spacing w:after="0" w:line="240" w:lineRule="auto"/>
        <w:rPr>
          <w:rFonts w:eastAsia="Times New Roman"/>
          <w:sz w:val="22"/>
          <w:szCs w:val="22"/>
          <w:lang w:val="en-US" w:eastAsia="en-AU"/>
        </w:rPr>
      </w:pPr>
    </w:p>
    <w:p w14:paraId="433404DE" w14:textId="22617108" w:rsidR="001E51F5" w:rsidRPr="00B90666" w:rsidRDefault="001E51F5" w:rsidP="001E51F5">
      <w:pPr>
        <w:spacing w:after="0" w:line="240" w:lineRule="auto"/>
        <w:jc w:val="center"/>
        <w:rPr>
          <w:rFonts w:eastAsia="Times New Roman"/>
          <w:b/>
          <w:sz w:val="22"/>
          <w:szCs w:val="22"/>
          <w:lang w:eastAsia="en-AU"/>
        </w:rPr>
      </w:pPr>
      <w:r w:rsidRPr="00B90666">
        <w:rPr>
          <w:rFonts w:eastAsia="Times New Roman"/>
          <w:b/>
          <w:i/>
          <w:sz w:val="22"/>
          <w:szCs w:val="22"/>
          <w:lang w:eastAsia="en-AU"/>
        </w:rPr>
        <w:t>Therapeutic Goods (</w:t>
      </w:r>
      <w:r w:rsidR="006158B4" w:rsidRPr="00B90666">
        <w:rPr>
          <w:rFonts w:eastAsia="Times New Roman"/>
          <w:b/>
          <w:i/>
          <w:sz w:val="22"/>
          <w:szCs w:val="22"/>
          <w:lang w:eastAsia="en-AU"/>
        </w:rPr>
        <w:t xml:space="preserve">Serious Scarcity and </w:t>
      </w:r>
      <w:r w:rsidR="00A40B2B" w:rsidRPr="00B90666">
        <w:rPr>
          <w:rFonts w:eastAsia="Times New Roman"/>
          <w:b/>
          <w:i/>
          <w:sz w:val="22"/>
          <w:szCs w:val="22"/>
          <w:lang w:eastAsia="en-AU"/>
        </w:rPr>
        <w:t>Substitutable Medicine</w:t>
      </w:r>
      <w:r w:rsidRPr="00B90666">
        <w:rPr>
          <w:rFonts w:eastAsia="Times New Roman"/>
          <w:b/>
          <w:i/>
          <w:sz w:val="22"/>
          <w:szCs w:val="22"/>
          <w:lang w:eastAsia="en-AU"/>
        </w:rPr>
        <w:t>) (</w:t>
      </w:r>
      <w:r w:rsidR="0047184F">
        <w:rPr>
          <w:rFonts w:eastAsia="Times New Roman"/>
          <w:b/>
          <w:i/>
          <w:sz w:val="22"/>
          <w:szCs w:val="22"/>
          <w:lang w:eastAsia="en-AU"/>
        </w:rPr>
        <w:t>Isosorbide Mononitrate</w:t>
      </w:r>
      <w:r w:rsidR="00C35BD9" w:rsidRPr="00B90666">
        <w:rPr>
          <w:rFonts w:eastAsia="Times New Roman"/>
          <w:b/>
          <w:i/>
          <w:sz w:val="22"/>
          <w:szCs w:val="22"/>
          <w:lang w:eastAsia="en-AU"/>
        </w:rPr>
        <w:t xml:space="preserve">) </w:t>
      </w:r>
      <w:r w:rsidR="005A3997" w:rsidRPr="00B90666">
        <w:rPr>
          <w:rFonts w:eastAsia="Times New Roman"/>
          <w:b/>
          <w:i/>
          <w:sz w:val="22"/>
          <w:szCs w:val="22"/>
          <w:lang w:eastAsia="en-AU"/>
        </w:rPr>
        <w:t xml:space="preserve">Amendment </w:t>
      </w:r>
      <w:r w:rsidR="006158B4" w:rsidRPr="00B90666">
        <w:rPr>
          <w:rFonts w:eastAsia="Times New Roman"/>
          <w:b/>
          <w:i/>
          <w:sz w:val="22"/>
          <w:szCs w:val="22"/>
          <w:lang w:eastAsia="en-AU"/>
        </w:rPr>
        <w:t>Instrument</w:t>
      </w:r>
      <w:r w:rsidR="004529AB" w:rsidRPr="00B90666">
        <w:rPr>
          <w:rFonts w:eastAsia="Times New Roman"/>
          <w:b/>
          <w:i/>
          <w:sz w:val="22"/>
          <w:szCs w:val="22"/>
          <w:lang w:eastAsia="en-AU"/>
        </w:rPr>
        <w:t xml:space="preserve"> </w:t>
      </w:r>
      <w:r w:rsidR="00532E5D" w:rsidRPr="00B90666">
        <w:rPr>
          <w:rFonts w:eastAsia="Times New Roman"/>
          <w:b/>
          <w:i/>
          <w:sz w:val="22"/>
          <w:szCs w:val="22"/>
          <w:lang w:eastAsia="en-AU"/>
        </w:rPr>
        <w:t>202</w:t>
      </w:r>
      <w:r w:rsidR="0047184F">
        <w:rPr>
          <w:rFonts w:eastAsia="Times New Roman"/>
          <w:b/>
          <w:i/>
          <w:sz w:val="22"/>
          <w:szCs w:val="22"/>
          <w:lang w:eastAsia="en-AU"/>
        </w:rPr>
        <w:t>2</w:t>
      </w:r>
    </w:p>
    <w:p w14:paraId="3DAB8214" w14:textId="77777777" w:rsidR="001E51F5" w:rsidRPr="00B90666" w:rsidRDefault="001E51F5" w:rsidP="001E51F5">
      <w:pPr>
        <w:spacing w:after="0" w:line="240" w:lineRule="auto"/>
        <w:rPr>
          <w:rFonts w:eastAsia="Times New Roman"/>
          <w:sz w:val="22"/>
          <w:szCs w:val="22"/>
          <w:lang w:eastAsia="en-AU"/>
        </w:rPr>
      </w:pPr>
    </w:p>
    <w:p w14:paraId="77AA1367" w14:textId="1D97F139" w:rsidR="001E51F5" w:rsidRPr="00B90666" w:rsidRDefault="001E51F5" w:rsidP="001E51F5">
      <w:pPr>
        <w:spacing w:after="0" w:line="240" w:lineRule="auto"/>
        <w:rPr>
          <w:rFonts w:eastAsia="Times New Roman"/>
          <w:sz w:val="22"/>
          <w:szCs w:val="22"/>
          <w:lang w:eastAsia="en-AU"/>
        </w:rPr>
      </w:pPr>
      <w:r w:rsidRPr="00B90666">
        <w:rPr>
          <w:rFonts w:eastAsia="Times New Roman"/>
          <w:sz w:val="22"/>
          <w:szCs w:val="22"/>
          <w:lang w:eastAsia="en-AU"/>
        </w:rPr>
        <w:t>This disallowable legislative instrument is compatible with the</w:t>
      </w:r>
      <w:r w:rsidR="004529AB" w:rsidRPr="00B90666">
        <w:rPr>
          <w:rFonts w:eastAsia="Times New Roman"/>
          <w:sz w:val="22"/>
          <w:szCs w:val="22"/>
          <w:lang w:eastAsia="en-AU"/>
        </w:rPr>
        <w:t xml:space="preserve"> </w:t>
      </w:r>
      <w:r w:rsidRPr="00B90666">
        <w:rPr>
          <w:rFonts w:eastAsia="Times New Roman"/>
          <w:sz w:val="22"/>
          <w:szCs w:val="22"/>
          <w:lang w:eastAsia="en-AU"/>
        </w:rPr>
        <w:t xml:space="preserve">human rights and freedoms recognised or declared in the international instruments listed in section 3 of the </w:t>
      </w:r>
      <w:r w:rsidRPr="00B90666">
        <w:rPr>
          <w:rFonts w:eastAsia="Times New Roman"/>
          <w:i/>
          <w:sz w:val="22"/>
          <w:szCs w:val="22"/>
          <w:lang w:eastAsia="en-AU"/>
        </w:rPr>
        <w:t>Human Rights (Parliamentary Scrutiny) Act 2011</w:t>
      </w:r>
      <w:r w:rsidRPr="00B90666">
        <w:rPr>
          <w:rFonts w:eastAsia="Times New Roman"/>
          <w:sz w:val="22"/>
          <w:szCs w:val="22"/>
          <w:lang w:eastAsia="en-AU"/>
        </w:rPr>
        <w:t>.</w:t>
      </w:r>
    </w:p>
    <w:p w14:paraId="52B743F6" w14:textId="77777777" w:rsidR="001E51F5" w:rsidRPr="00B90666" w:rsidRDefault="001E51F5" w:rsidP="001E51F5">
      <w:pPr>
        <w:spacing w:after="0" w:line="240" w:lineRule="auto"/>
        <w:rPr>
          <w:rFonts w:eastAsia="Times New Roman"/>
          <w:sz w:val="22"/>
          <w:szCs w:val="22"/>
          <w:lang w:eastAsia="en-AU"/>
        </w:rPr>
      </w:pPr>
    </w:p>
    <w:p w14:paraId="5BB723C9" w14:textId="419D7997" w:rsidR="001E51F5" w:rsidRPr="00B90666" w:rsidRDefault="001E51F5" w:rsidP="001E51F5">
      <w:pPr>
        <w:spacing w:after="0" w:line="240" w:lineRule="auto"/>
        <w:rPr>
          <w:rFonts w:eastAsia="Times New Roman"/>
          <w:b/>
          <w:sz w:val="22"/>
          <w:szCs w:val="22"/>
          <w:lang w:eastAsia="en-AU"/>
        </w:rPr>
      </w:pPr>
      <w:r w:rsidRPr="00B90666">
        <w:rPr>
          <w:rFonts w:eastAsia="Times New Roman"/>
          <w:b/>
          <w:sz w:val="22"/>
          <w:szCs w:val="22"/>
          <w:lang w:eastAsia="en-AU"/>
        </w:rPr>
        <w:t>Overview of legislative instrument</w:t>
      </w:r>
    </w:p>
    <w:p w14:paraId="00FE2E89" w14:textId="77777777" w:rsidR="00091A45" w:rsidRPr="00B90666" w:rsidRDefault="00091A45" w:rsidP="006158B4">
      <w:pPr>
        <w:autoSpaceDE w:val="0"/>
        <w:autoSpaceDN w:val="0"/>
        <w:adjustRightInd w:val="0"/>
        <w:spacing w:after="0" w:line="240" w:lineRule="auto"/>
        <w:rPr>
          <w:rFonts w:eastAsia="Times New Roman"/>
          <w:sz w:val="22"/>
          <w:szCs w:val="22"/>
          <w:lang w:eastAsia="en-AU"/>
        </w:rPr>
      </w:pPr>
    </w:p>
    <w:p w14:paraId="3E43208F" w14:textId="535DA30B" w:rsidR="0087175E" w:rsidRPr="00B90666" w:rsidRDefault="006158B4" w:rsidP="006158B4">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Subsection 30EK(1) of the Act provides that the Minister may, by legislative instrument, declare that there is a serious scarcity of</w:t>
      </w:r>
      <w:r w:rsidR="004529AB" w:rsidRPr="00B90666">
        <w:rPr>
          <w:rFonts w:eastAsia="Times New Roman"/>
          <w:sz w:val="22"/>
          <w:szCs w:val="22"/>
          <w:lang w:eastAsia="en-AU"/>
        </w:rPr>
        <w:t xml:space="preserve"> a</w:t>
      </w:r>
      <w:r w:rsidRPr="00B90666">
        <w:rPr>
          <w:rFonts w:eastAsia="Times New Roman"/>
          <w:sz w:val="22"/>
          <w:szCs w:val="22"/>
          <w:lang w:eastAsia="en-AU"/>
        </w:rPr>
        <w:t xml:space="preserve"> specified medicine (</w:t>
      </w:r>
      <w:r w:rsidR="005A30B6" w:rsidRPr="00B90666">
        <w:rPr>
          <w:rFonts w:eastAsia="Times New Roman"/>
          <w:sz w:val="22"/>
          <w:szCs w:val="22"/>
          <w:lang w:eastAsia="en-AU"/>
        </w:rPr>
        <w:t>“</w:t>
      </w:r>
      <w:r w:rsidR="00091A45" w:rsidRPr="00B90666">
        <w:rPr>
          <w:rFonts w:eastAsia="Times New Roman"/>
          <w:sz w:val="22"/>
          <w:szCs w:val="22"/>
          <w:lang w:eastAsia="en-AU"/>
        </w:rPr>
        <w:t xml:space="preserve">the </w:t>
      </w:r>
      <w:r w:rsidRPr="00B90666">
        <w:rPr>
          <w:rFonts w:eastAsia="Times New Roman"/>
          <w:sz w:val="22"/>
          <w:szCs w:val="22"/>
          <w:lang w:eastAsia="en-AU"/>
        </w:rPr>
        <w:t>scarce medicine</w:t>
      </w:r>
      <w:r w:rsidR="005A30B6" w:rsidRPr="00B90666">
        <w:rPr>
          <w:rFonts w:eastAsia="Times New Roman"/>
          <w:sz w:val="22"/>
          <w:szCs w:val="22"/>
          <w:lang w:eastAsia="en-AU"/>
        </w:rPr>
        <w:t>”</w:t>
      </w:r>
      <w:r w:rsidRPr="00B90666">
        <w:rPr>
          <w:rFonts w:eastAsia="Times New Roman"/>
          <w:sz w:val="22"/>
          <w:szCs w:val="22"/>
          <w:lang w:eastAsia="en-AU"/>
        </w:rPr>
        <w:t>) across the whole or a specified part or parts of Australia</w:t>
      </w:r>
      <w:r w:rsidR="000F5B87" w:rsidRPr="00B90666">
        <w:rPr>
          <w:rFonts w:eastAsia="Times New Roman"/>
          <w:sz w:val="22"/>
          <w:szCs w:val="22"/>
          <w:lang w:eastAsia="en-AU"/>
        </w:rPr>
        <w:t>,</w:t>
      </w:r>
      <w:r w:rsidRPr="00B90666">
        <w:rPr>
          <w:rFonts w:eastAsia="Times New Roman"/>
          <w:sz w:val="22"/>
          <w:szCs w:val="22"/>
          <w:lang w:eastAsia="en-AU"/>
        </w:rPr>
        <w:t xml:space="preserve"> and specify the medicine (</w:t>
      </w:r>
      <w:r w:rsidR="005A30B6" w:rsidRPr="00B90666">
        <w:rPr>
          <w:rFonts w:eastAsia="Times New Roman"/>
          <w:sz w:val="22"/>
          <w:szCs w:val="22"/>
          <w:lang w:eastAsia="en-AU"/>
        </w:rPr>
        <w:t>“</w:t>
      </w:r>
      <w:r w:rsidR="00091A45" w:rsidRPr="00B90666">
        <w:rPr>
          <w:rFonts w:eastAsia="Times New Roman"/>
          <w:sz w:val="22"/>
          <w:szCs w:val="22"/>
          <w:lang w:eastAsia="en-AU"/>
        </w:rPr>
        <w:t xml:space="preserve">the </w:t>
      </w:r>
      <w:r w:rsidRPr="00B90666">
        <w:rPr>
          <w:rFonts w:eastAsia="Times New Roman"/>
          <w:sz w:val="22"/>
          <w:szCs w:val="22"/>
          <w:lang w:eastAsia="en-AU"/>
        </w:rPr>
        <w:t>substitutable medicine</w:t>
      </w:r>
      <w:r w:rsidR="005A30B6" w:rsidRPr="00B90666">
        <w:rPr>
          <w:rFonts w:eastAsia="Times New Roman"/>
          <w:sz w:val="22"/>
          <w:szCs w:val="22"/>
          <w:lang w:eastAsia="en-AU"/>
        </w:rPr>
        <w:t>”</w:t>
      </w:r>
      <w:r w:rsidRPr="00B90666">
        <w:rPr>
          <w:rFonts w:eastAsia="Times New Roman"/>
          <w:sz w:val="22"/>
          <w:szCs w:val="22"/>
          <w:lang w:eastAsia="en-AU"/>
        </w:rPr>
        <w:t xml:space="preserve">) that pharmacists are permitted to dispense in substitution for the scarce medicine and the circumstances in which that substitution is permitted. The effect of an instrument under subsection 30EK(1) is that, pursuant to section 30EL of the Act, a pharmacist is authorised to dispense the substitutable medicine to a person in substitution for the scarce medicine despite any law of a </w:t>
      </w:r>
      <w:r w:rsidR="0087175E" w:rsidRPr="00B90666">
        <w:rPr>
          <w:rFonts w:eastAsia="Times New Roman"/>
          <w:sz w:val="22"/>
          <w:szCs w:val="22"/>
          <w:lang w:eastAsia="en-AU"/>
        </w:rPr>
        <w:t>s</w:t>
      </w:r>
      <w:r w:rsidRPr="00B90666">
        <w:rPr>
          <w:rFonts w:eastAsia="Times New Roman"/>
          <w:sz w:val="22"/>
          <w:szCs w:val="22"/>
          <w:lang w:eastAsia="en-AU"/>
        </w:rPr>
        <w:t xml:space="preserve">tate or </w:t>
      </w:r>
      <w:r w:rsidR="0087175E" w:rsidRPr="00B90666">
        <w:rPr>
          <w:rFonts w:eastAsia="Times New Roman"/>
          <w:sz w:val="22"/>
          <w:szCs w:val="22"/>
          <w:lang w:eastAsia="en-AU"/>
        </w:rPr>
        <w:t>t</w:t>
      </w:r>
      <w:r w:rsidRPr="00B90666">
        <w:rPr>
          <w:rFonts w:eastAsia="Times New Roman"/>
          <w:sz w:val="22"/>
          <w:szCs w:val="22"/>
          <w:lang w:eastAsia="en-AU"/>
        </w:rPr>
        <w:t>erritory that may prohibit such substitution, provided that the substitution is in</w:t>
      </w:r>
      <w:r w:rsidR="00091A45" w:rsidRPr="00B90666">
        <w:rPr>
          <w:rFonts w:eastAsia="Times New Roman"/>
          <w:sz w:val="22"/>
          <w:szCs w:val="22"/>
          <w:lang w:eastAsia="en-AU"/>
        </w:rPr>
        <w:t xml:space="preserve"> accordance with</w:t>
      </w:r>
      <w:r w:rsidRPr="00B90666">
        <w:rPr>
          <w:rFonts w:eastAsia="Times New Roman"/>
          <w:sz w:val="22"/>
          <w:szCs w:val="22"/>
          <w:lang w:eastAsia="en-AU"/>
        </w:rPr>
        <w:t xml:space="preserve"> the circumstances specified in the instrument under subsection 30EK(1).</w:t>
      </w:r>
    </w:p>
    <w:p w14:paraId="03F9E057" w14:textId="77777777" w:rsidR="00BA6EE3" w:rsidRPr="00B90666" w:rsidRDefault="00BA6EE3" w:rsidP="006158B4">
      <w:pPr>
        <w:autoSpaceDE w:val="0"/>
        <w:autoSpaceDN w:val="0"/>
        <w:adjustRightInd w:val="0"/>
        <w:spacing w:after="0" w:line="240" w:lineRule="auto"/>
        <w:rPr>
          <w:rFonts w:eastAsia="Times New Roman"/>
          <w:sz w:val="22"/>
          <w:szCs w:val="22"/>
          <w:lang w:eastAsia="en-AU"/>
        </w:rPr>
      </w:pPr>
    </w:p>
    <w:p w14:paraId="6FC06ACF"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43CE72B9"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6213EFDB" w14:textId="56E07CE7"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 prescription medicines)</w:t>
      </w:r>
      <w:r w:rsidR="004A3CB3">
        <w:rPr>
          <w:rFonts w:eastAsia="Times New Roman"/>
          <w:sz w:val="22"/>
          <w:szCs w:val="22"/>
          <w:lang w:eastAsia="en-AU"/>
        </w:rPr>
        <w:t>,</w:t>
      </w:r>
      <w:r w:rsidRPr="00B90666">
        <w:rPr>
          <w:rFonts w:eastAsia="Times New Roman"/>
          <w:sz w:val="22"/>
          <w:szCs w:val="22"/>
          <w:lang w:eastAsia="en-AU"/>
        </w:rPr>
        <w:t xml:space="preserve"> and must not contain any substances included in Schedule 8 to the current Poisons Standard (i.e. substances for which particular levels of control are required or recommended in order to avoid abuse, misuse or dependence).</w:t>
      </w:r>
    </w:p>
    <w:p w14:paraId="31E59DCB"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7D1CF669" w14:textId="154EBBA9"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Medicine shortages </w:t>
      </w:r>
      <w:r w:rsidR="00EA5734">
        <w:rPr>
          <w:rFonts w:eastAsia="Times New Roman"/>
          <w:sz w:val="22"/>
          <w:szCs w:val="22"/>
          <w:lang w:eastAsia="en-AU"/>
        </w:rPr>
        <w:t>continue to occur</w:t>
      </w:r>
      <w:r w:rsidRPr="00B90666">
        <w:rPr>
          <w:rFonts w:eastAsia="Times New Roman"/>
          <w:sz w:val="22"/>
          <w:szCs w:val="22"/>
          <w:lang w:eastAsia="en-AU"/>
        </w:rPr>
        <w:t xml:space="preserve"> for a number of reasons, including manufacturing</w:t>
      </w:r>
      <w:r w:rsidR="00B415C9">
        <w:rPr>
          <w:rFonts w:eastAsia="Times New Roman"/>
          <w:sz w:val="22"/>
          <w:szCs w:val="22"/>
          <w:lang w:eastAsia="en-AU"/>
        </w:rPr>
        <w:t xml:space="preserve"> issues</w:t>
      </w:r>
      <w:r w:rsidRPr="00B90666">
        <w:rPr>
          <w:rFonts w:eastAsia="Times New Roman"/>
          <w:sz w:val="22"/>
          <w:szCs w:val="22"/>
          <w:lang w:eastAsia="en-AU"/>
        </w:rPr>
        <w:t>, logistics problems</w:t>
      </w:r>
      <w:r w:rsidR="004A3CB3">
        <w:rPr>
          <w:rFonts w:eastAsia="Times New Roman"/>
          <w:sz w:val="22"/>
          <w:szCs w:val="22"/>
          <w:lang w:eastAsia="en-AU"/>
        </w:rPr>
        <w:t>,</w:t>
      </w:r>
      <w:r w:rsidRPr="00B90666">
        <w:rPr>
          <w:rFonts w:eastAsia="Times New Roman"/>
          <w:sz w:val="22"/>
          <w:szCs w:val="22"/>
          <w:lang w:eastAsia="en-AU"/>
        </w:rPr>
        <w:t xml:space="preserve"> and increases in demand. The Therapeutic Goods Administration receives notifications of approximately 105 new medicine shortages every month. The problem of medicines shortages </w:t>
      </w:r>
      <w:r w:rsidR="004A3CB3">
        <w:rPr>
          <w:rFonts w:eastAsia="Times New Roman"/>
          <w:sz w:val="22"/>
          <w:szCs w:val="22"/>
          <w:lang w:eastAsia="en-AU"/>
        </w:rPr>
        <w:t>was</w:t>
      </w:r>
      <w:r w:rsidRPr="00B90666">
        <w:rPr>
          <w:rFonts w:eastAsia="Times New Roman"/>
          <w:sz w:val="22"/>
          <w:szCs w:val="22"/>
          <w:lang w:eastAsia="en-AU"/>
        </w:rPr>
        <w:t xml:space="preserve"> amplified </w:t>
      </w:r>
      <w:r w:rsidR="00EA5734">
        <w:rPr>
          <w:rFonts w:eastAsia="Times New Roman"/>
          <w:sz w:val="22"/>
          <w:szCs w:val="22"/>
          <w:lang w:eastAsia="en-AU"/>
        </w:rPr>
        <w:t xml:space="preserve">during </w:t>
      </w:r>
      <w:r w:rsidRPr="00B90666">
        <w:rPr>
          <w:rFonts w:eastAsia="Times New Roman"/>
          <w:sz w:val="22"/>
          <w:szCs w:val="22"/>
          <w:lang w:eastAsia="en-AU"/>
        </w:rPr>
        <w:t>the COVID-19 pandemic.</w:t>
      </w:r>
    </w:p>
    <w:p w14:paraId="5B1650EE"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2CAFF166" w14:textId="3D108FC6" w:rsidR="0047184F" w:rsidRDefault="0047184F" w:rsidP="00BA6EE3">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There are currently shortages across Australia of multiple medicines containing 120 milligrams of the active ingredient isosorbide mononitrate, due to manufacturing issues.</w:t>
      </w:r>
    </w:p>
    <w:p w14:paraId="30D2CD17"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3F101762" w14:textId="23E2C6C7" w:rsidR="0047184F" w:rsidRDefault="0047184F" w:rsidP="00BA6EE3">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These medicines are</w:t>
      </w:r>
      <w:r w:rsidR="00BA6EE3" w:rsidRPr="00B90666">
        <w:rPr>
          <w:rFonts w:eastAsia="Times New Roman"/>
          <w:sz w:val="22"/>
          <w:szCs w:val="22"/>
          <w:lang w:eastAsia="en-AU"/>
        </w:rPr>
        <w:t xml:space="preserve"> used </w:t>
      </w:r>
      <w:r>
        <w:rPr>
          <w:rFonts w:eastAsia="Times New Roman"/>
          <w:sz w:val="22"/>
          <w:szCs w:val="22"/>
          <w:lang w:eastAsia="en-AU"/>
        </w:rPr>
        <w:t>for the prophylactic treatment of angina pectoris, and their scarcity is having a significant impact on the health and wellbeing of many patients in Australia. As such, there is a significant risk of adverse health consequences for patients in Australia if they are not able to take the scarce medicine.</w:t>
      </w:r>
    </w:p>
    <w:p w14:paraId="18ACCDBE" w14:textId="77777777" w:rsidR="0047184F" w:rsidRDefault="0047184F" w:rsidP="00BA6EE3">
      <w:pPr>
        <w:autoSpaceDE w:val="0"/>
        <w:autoSpaceDN w:val="0"/>
        <w:adjustRightInd w:val="0"/>
        <w:spacing w:after="0" w:line="240" w:lineRule="auto"/>
        <w:rPr>
          <w:rFonts w:eastAsia="Times New Roman"/>
          <w:sz w:val="22"/>
          <w:szCs w:val="22"/>
          <w:lang w:eastAsia="en-AU"/>
        </w:rPr>
      </w:pPr>
    </w:p>
    <w:p w14:paraId="2538CBEF" w14:textId="1FAF7A8C" w:rsidR="007833C2" w:rsidRDefault="004529AB" w:rsidP="004529AB">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Pr="00B90666">
        <w:rPr>
          <w:rFonts w:eastAsia="Times New Roman"/>
          <w:i/>
          <w:sz w:val="22"/>
          <w:szCs w:val="22"/>
          <w:lang w:eastAsia="en-AU"/>
        </w:rPr>
        <w:t>Therapeutic Goods (Serious Scarcity and Substitutable Medicine) (</w:t>
      </w:r>
      <w:r w:rsidR="0047184F">
        <w:rPr>
          <w:rFonts w:eastAsia="Times New Roman"/>
          <w:i/>
          <w:sz w:val="22"/>
          <w:szCs w:val="22"/>
          <w:lang w:eastAsia="en-AU"/>
        </w:rPr>
        <w:t>Isosorbide Mononitrate</w:t>
      </w:r>
      <w:r w:rsidRPr="00B90666">
        <w:rPr>
          <w:rFonts w:eastAsia="Times New Roman"/>
          <w:i/>
          <w:sz w:val="22"/>
          <w:szCs w:val="22"/>
          <w:lang w:eastAsia="en-AU"/>
        </w:rPr>
        <w:t xml:space="preserve">) Instrument 2021 </w:t>
      </w:r>
      <w:r w:rsidRPr="00B90666">
        <w:rPr>
          <w:rFonts w:eastAsia="Times New Roman"/>
          <w:sz w:val="22"/>
          <w:szCs w:val="22"/>
          <w:lang w:eastAsia="en-AU"/>
        </w:rPr>
        <w:t xml:space="preserve">(“the </w:t>
      </w:r>
      <w:r w:rsidR="00B415C9">
        <w:rPr>
          <w:rFonts w:eastAsia="Times New Roman"/>
          <w:sz w:val="22"/>
          <w:szCs w:val="22"/>
          <w:lang w:eastAsia="en-AU"/>
        </w:rPr>
        <w:t>P</w:t>
      </w:r>
      <w:r w:rsidR="00B415C9" w:rsidRPr="00B90666">
        <w:rPr>
          <w:rFonts w:eastAsia="Times New Roman"/>
          <w:sz w:val="22"/>
          <w:szCs w:val="22"/>
          <w:lang w:eastAsia="en-AU"/>
        </w:rPr>
        <w:t xml:space="preserve">rincipal </w:t>
      </w:r>
      <w:r w:rsidR="00B415C9">
        <w:rPr>
          <w:rFonts w:eastAsia="Times New Roman"/>
          <w:sz w:val="22"/>
          <w:szCs w:val="22"/>
          <w:lang w:eastAsia="en-AU"/>
        </w:rPr>
        <w:t>I</w:t>
      </w:r>
      <w:r w:rsidRPr="00B90666">
        <w:rPr>
          <w:rFonts w:eastAsia="Times New Roman"/>
          <w:sz w:val="22"/>
          <w:szCs w:val="22"/>
          <w:lang w:eastAsia="en-AU"/>
        </w:rPr>
        <w:t>nstrument”) is a legislative instrument made under subsection 30EK(1) of the Act. It</w:t>
      </w:r>
      <w:r w:rsidR="007833C2">
        <w:rPr>
          <w:rFonts w:eastAsia="Times New Roman"/>
          <w:sz w:val="22"/>
          <w:szCs w:val="22"/>
          <w:lang w:eastAsia="en-AU"/>
        </w:rPr>
        <w:t xml:space="preserve"> identifies any registered medicine that contains 120 milligrams of isosorbide </w:t>
      </w:r>
      <w:r w:rsidR="007833C2">
        <w:rPr>
          <w:rFonts w:eastAsia="Times New Roman"/>
          <w:sz w:val="22"/>
          <w:szCs w:val="22"/>
          <w:lang w:eastAsia="en-AU"/>
        </w:rPr>
        <w:lastRenderedPageBreak/>
        <w:t xml:space="preserve">mononitrate as the only active ingredient and </w:t>
      </w:r>
      <w:r w:rsidR="004A3CB3">
        <w:rPr>
          <w:rFonts w:eastAsia="Times New Roman"/>
          <w:sz w:val="22"/>
          <w:szCs w:val="22"/>
          <w:lang w:eastAsia="en-AU"/>
        </w:rPr>
        <w:t xml:space="preserve">that </w:t>
      </w:r>
      <w:r w:rsidR="007833C2">
        <w:rPr>
          <w:rFonts w:eastAsia="Times New Roman"/>
          <w:sz w:val="22"/>
          <w:szCs w:val="22"/>
          <w:lang w:eastAsia="en-AU"/>
        </w:rPr>
        <w:t xml:space="preserve">is manufactured in the dosage form of a modified release tablet as being scarce medicines across the whole of Australia. </w:t>
      </w:r>
    </w:p>
    <w:p w14:paraId="4FBA851F" w14:textId="77777777" w:rsidR="007833C2" w:rsidRDefault="007833C2" w:rsidP="004529AB">
      <w:pPr>
        <w:autoSpaceDE w:val="0"/>
        <w:autoSpaceDN w:val="0"/>
        <w:adjustRightInd w:val="0"/>
        <w:spacing w:after="0" w:line="240" w:lineRule="auto"/>
        <w:rPr>
          <w:rFonts w:eastAsia="Times New Roman"/>
          <w:sz w:val="22"/>
          <w:szCs w:val="22"/>
          <w:lang w:eastAsia="en-AU"/>
        </w:rPr>
      </w:pPr>
    </w:p>
    <w:p w14:paraId="1AAE730D" w14:textId="7A798F3C" w:rsidR="004529AB" w:rsidRDefault="007833C2" w:rsidP="004529A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B415C9">
        <w:rPr>
          <w:rFonts w:eastAsia="Times New Roman"/>
          <w:sz w:val="22"/>
          <w:szCs w:val="22"/>
          <w:lang w:eastAsia="en-AU"/>
        </w:rPr>
        <w:t>P</w:t>
      </w:r>
      <w:r>
        <w:rPr>
          <w:rFonts w:eastAsia="Times New Roman"/>
          <w:sz w:val="22"/>
          <w:szCs w:val="22"/>
          <w:lang w:eastAsia="en-AU"/>
        </w:rPr>
        <w:t xml:space="preserve">rincipal </w:t>
      </w:r>
      <w:r w:rsidR="00B415C9">
        <w:rPr>
          <w:rFonts w:eastAsia="Times New Roman"/>
          <w:sz w:val="22"/>
          <w:szCs w:val="22"/>
          <w:lang w:eastAsia="en-AU"/>
        </w:rPr>
        <w:t>I</w:t>
      </w:r>
      <w:r>
        <w:rPr>
          <w:rFonts w:eastAsia="Times New Roman"/>
          <w:sz w:val="22"/>
          <w:szCs w:val="22"/>
          <w:lang w:eastAsia="en-AU"/>
        </w:rPr>
        <w:t xml:space="preserve">nstrument also has the effect that any registered medicine that contains 60 milligrams of isosorbide mononitrate as the only active ingredient and that is manufactured in the dosage form of a modified release tablet, as being substitutable by a pharmacist for each scarce medicine, in the circumstances permitted in the </w:t>
      </w:r>
      <w:r w:rsidR="00F53826">
        <w:rPr>
          <w:rFonts w:eastAsia="Times New Roman"/>
          <w:sz w:val="22"/>
          <w:szCs w:val="22"/>
          <w:lang w:eastAsia="en-AU"/>
        </w:rPr>
        <w:t>P</w:t>
      </w:r>
      <w:r>
        <w:rPr>
          <w:rFonts w:eastAsia="Times New Roman"/>
          <w:sz w:val="22"/>
          <w:szCs w:val="22"/>
          <w:lang w:eastAsia="en-AU"/>
        </w:rPr>
        <w:t xml:space="preserve">rincipal </w:t>
      </w:r>
      <w:r w:rsidR="00F53826">
        <w:rPr>
          <w:rFonts w:eastAsia="Times New Roman"/>
          <w:sz w:val="22"/>
          <w:szCs w:val="22"/>
          <w:lang w:eastAsia="en-AU"/>
        </w:rPr>
        <w:t>I</w:t>
      </w:r>
      <w:r>
        <w:rPr>
          <w:rFonts w:eastAsia="Times New Roman"/>
          <w:sz w:val="22"/>
          <w:szCs w:val="22"/>
          <w:lang w:eastAsia="en-AU"/>
        </w:rPr>
        <w:t>nstrument.</w:t>
      </w:r>
    </w:p>
    <w:p w14:paraId="1B8C0995"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66586361" w14:textId="06274127"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purpose of the </w:t>
      </w:r>
      <w:r w:rsidRPr="00B90666">
        <w:rPr>
          <w:rFonts w:eastAsia="Times New Roman"/>
          <w:i/>
          <w:iCs/>
          <w:sz w:val="22"/>
          <w:szCs w:val="22"/>
          <w:lang w:eastAsia="en-AU"/>
        </w:rPr>
        <w:t>Therapeutic Goods (Serious Scarcity and Substitutable Medicine) (</w:t>
      </w:r>
      <w:r w:rsidR="007833C2">
        <w:rPr>
          <w:rFonts w:eastAsia="Times New Roman"/>
          <w:i/>
          <w:iCs/>
          <w:sz w:val="22"/>
          <w:szCs w:val="22"/>
          <w:lang w:eastAsia="en-AU"/>
        </w:rPr>
        <w:t>Isosorbide Mononitrate</w:t>
      </w:r>
      <w:r w:rsidRPr="00B90666">
        <w:rPr>
          <w:rFonts w:eastAsia="Times New Roman"/>
          <w:i/>
          <w:iCs/>
          <w:sz w:val="22"/>
          <w:szCs w:val="22"/>
          <w:lang w:eastAsia="en-AU"/>
        </w:rPr>
        <w:t xml:space="preserve">) </w:t>
      </w:r>
      <w:r w:rsidR="005A3997" w:rsidRPr="00B90666">
        <w:rPr>
          <w:rFonts w:eastAsia="Times New Roman"/>
          <w:i/>
          <w:iCs/>
          <w:sz w:val="22"/>
          <w:szCs w:val="22"/>
          <w:lang w:eastAsia="en-AU"/>
        </w:rPr>
        <w:t xml:space="preserve">Amendment </w:t>
      </w:r>
      <w:r w:rsidRPr="00B90666">
        <w:rPr>
          <w:rFonts w:eastAsia="Times New Roman"/>
          <w:i/>
          <w:iCs/>
          <w:sz w:val="22"/>
          <w:szCs w:val="22"/>
          <w:lang w:eastAsia="en-AU"/>
        </w:rPr>
        <w:t>Instrument 202</w:t>
      </w:r>
      <w:r w:rsidR="007833C2">
        <w:rPr>
          <w:rFonts w:eastAsia="Times New Roman"/>
          <w:i/>
          <w:iCs/>
          <w:sz w:val="22"/>
          <w:szCs w:val="22"/>
          <w:lang w:eastAsia="en-AU"/>
        </w:rPr>
        <w:t>2</w:t>
      </w:r>
      <w:r w:rsidRPr="00B90666">
        <w:rPr>
          <w:rFonts w:eastAsia="Times New Roman"/>
          <w:sz w:val="22"/>
          <w:szCs w:val="22"/>
          <w:lang w:eastAsia="en-AU"/>
        </w:rPr>
        <w:t xml:space="preserve"> (“the </w:t>
      </w:r>
      <w:r w:rsidR="00B415C9">
        <w:rPr>
          <w:rFonts w:eastAsia="Times New Roman"/>
          <w:sz w:val="22"/>
          <w:szCs w:val="22"/>
          <w:lang w:eastAsia="en-AU"/>
        </w:rPr>
        <w:t>A</w:t>
      </w:r>
      <w:r w:rsidRPr="00B90666">
        <w:rPr>
          <w:rFonts w:eastAsia="Times New Roman"/>
          <w:sz w:val="22"/>
          <w:szCs w:val="22"/>
          <w:lang w:eastAsia="en-AU"/>
        </w:rPr>
        <w:t xml:space="preserve">mendment </w:t>
      </w:r>
      <w:r w:rsidR="00B415C9">
        <w:rPr>
          <w:rFonts w:eastAsia="Times New Roman"/>
          <w:sz w:val="22"/>
          <w:szCs w:val="22"/>
          <w:lang w:eastAsia="en-AU"/>
        </w:rPr>
        <w:t>I</w:t>
      </w:r>
      <w:r w:rsidRPr="00B90666">
        <w:rPr>
          <w:rFonts w:eastAsia="Times New Roman"/>
          <w:sz w:val="22"/>
          <w:szCs w:val="22"/>
          <w:lang w:eastAsia="en-AU"/>
        </w:rPr>
        <w:t xml:space="preserve">nstrument”) is to extend the period of time for which the </w:t>
      </w:r>
      <w:r w:rsidR="00F53826">
        <w:rPr>
          <w:rFonts w:eastAsia="Times New Roman"/>
          <w:sz w:val="22"/>
          <w:szCs w:val="22"/>
          <w:lang w:eastAsia="en-AU"/>
        </w:rPr>
        <w:t>P</w:t>
      </w:r>
      <w:r w:rsidRPr="00B90666">
        <w:rPr>
          <w:rFonts w:eastAsia="Times New Roman"/>
          <w:sz w:val="22"/>
          <w:szCs w:val="22"/>
          <w:lang w:eastAsia="en-AU"/>
        </w:rPr>
        <w:t xml:space="preserve">rincipal </w:t>
      </w:r>
      <w:r w:rsidR="00F53826">
        <w:rPr>
          <w:rFonts w:eastAsia="Times New Roman"/>
          <w:sz w:val="22"/>
          <w:szCs w:val="22"/>
          <w:lang w:eastAsia="en-AU"/>
        </w:rPr>
        <w:t>I</w:t>
      </w:r>
      <w:r w:rsidRPr="00B90666">
        <w:rPr>
          <w:rFonts w:eastAsia="Times New Roman"/>
          <w:sz w:val="22"/>
          <w:szCs w:val="22"/>
          <w:lang w:eastAsia="en-AU"/>
        </w:rPr>
        <w:t>nstrument remains in force</w:t>
      </w:r>
      <w:r w:rsidR="00B0785F" w:rsidRPr="00B90666">
        <w:rPr>
          <w:rFonts w:eastAsia="Times New Roman"/>
          <w:sz w:val="22"/>
          <w:szCs w:val="22"/>
          <w:lang w:eastAsia="en-AU"/>
        </w:rPr>
        <w:t xml:space="preserve">, </w:t>
      </w:r>
      <w:r w:rsidR="00E45D02">
        <w:rPr>
          <w:rFonts w:eastAsia="Times New Roman"/>
          <w:sz w:val="22"/>
          <w:szCs w:val="22"/>
          <w:lang w:eastAsia="en-AU"/>
        </w:rPr>
        <w:t xml:space="preserve">by changing the date the Principal Instrument remains in force until </w:t>
      </w:r>
      <w:r w:rsidR="00B0785F" w:rsidRPr="00B90666">
        <w:rPr>
          <w:rFonts w:eastAsia="Times New Roman"/>
          <w:sz w:val="22"/>
          <w:szCs w:val="22"/>
          <w:lang w:eastAsia="en-AU"/>
        </w:rPr>
        <w:t xml:space="preserve">from </w:t>
      </w:r>
      <w:r w:rsidR="007833C2">
        <w:rPr>
          <w:rFonts w:eastAsia="Times New Roman"/>
          <w:sz w:val="22"/>
          <w:szCs w:val="22"/>
          <w:lang w:eastAsia="en-AU"/>
        </w:rPr>
        <w:t>19</w:t>
      </w:r>
      <w:r w:rsidR="007833C2" w:rsidRPr="00B90666">
        <w:rPr>
          <w:rFonts w:eastAsia="Times New Roman"/>
          <w:sz w:val="22"/>
          <w:szCs w:val="22"/>
          <w:lang w:eastAsia="en-AU"/>
        </w:rPr>
        <w:t xml:space="preserve"> </w:t>
      </w:r>
      <w:r w:rsidR="00B0785F" w:rsidRPr="00B90666">
        <w:rPr>
          <w:rFonts w:eastAsia="Times New Roman"/>
          <w:sz w:val="22"/>
          <w:szCs w:val="22"/>
          <w:lang w:eastAsia="en-AU"/>
        </w:rPr>
        <w:t>December 202</w:t>
      </w:r>
      <w:r w:rsidR="007833C2">
        <w:rPr>
          <w:rFonts w:eastAsia="Times New Roman"/>
          <w:sz w:val="22"/>
          <w:szCs w:val="22"/>
          <w:lang w:eastAsia="en-AU"/>
        </w:rPr>
        <w:t>2</w:t>
      </w:r>
      <w:r w:rsidR="00E21172">
        <w:rPr>
          <w:rFonts w:eastAsia="Times New Roman"/>
          <w:sz w:val="22"/>
          <w:szCs w:val="22"/>
          <w:lang w:eastAsia="en-AU"/>
        </w:rPr>
        <w:t>,</w:t>
      </w:r>
      <w:r w:rsidR="00B0785F" w:rsidRPr="00B90666">
        <w:rPr>
          <w:rFonts w:eastAsia="Times New Roman"/>
          <w:sz w:val="22"/>
          <w:szCs w:val="22"/>
          <w:lang w:eastAsia="en-AU"/>
        </w:rPr>
        <w:t xml:space="preserve"> to</w:t>
      </w:r>
      <w:r w:rsidRPr="00B90666">
        <w:rPr>
          <w:rFonts w:eastAsia="Times New Roman"/>
          <w:sz w:val="22"/>
          <w:szCs w:val="22"/>
          <w:lang w:eastAsia="en-AU"/>
        </w:rPr>
        <w:t xml:space="preserve"> </w:t>
      </w:r>
      <w:r w:rsidR="00E45D02">
        <w:rPr>
          <w:rFonts w:eastAsia="Times New Roman"/>
          <w:sz w:val="22"/>
          <w:szCs w:val="22"/>
          <w:lang w:eastAsia="en-AU"/>
        </w:rPr>
        <w:t>30 June</w:t>
      </w:r>
      <w:r w:rsidR="007833C2">
        <w:rPr>
          <w:rFonts w:eastAsia="Times New Roman"/>
          <w:sz w:val="22"/>
          <w:szCs w:val="22"/>
          <w:lang w:eastAsia="en-AU"/>
        </w:rPr>
        <w:t xml:space="preserve"> 2023</w:t>
      </w:r>
      <w:r w:rsidRPr="00B90666">
        <w:rPr>
          <w:rFonts w:eastAsia="Times New Roman"/>
          <w:sz w:val="22"/>
          <w:szCs w:val="22"/>
          <w:lang w:eastAsia="en-AU"/>
        </w:rPr>
        <w:t>.</w:t>
      </w:r>
    </w:p>
    <w:p w14:paraId="23236B11" w14:textId="77777777" w:rsidR="006D2923" w:rsidRPr="00B90666" w:rsidRDefault="006D2923" w:rsidP="006D2923">
      <w:pPr>
        <w:autoSpaceDE w:val="0"/>
        <w:autoSpaceDN w:val="0"/>
        <w:adjustRightInd w:val="0"/>
        <w:spacing w:after="0" w:line="240" w:lineRule="auto"/>
        <w:rPr>
          <w:rFonts w:eastAsia="Times New Roman"/>
          <w:sz w:val="22"/>
          <w:szCs w:val="22"/>
          <w:lang w:eastAsia="en-AU"/>
        </w:rPr>
      </w:pPr>
    </w:p>
    <w:p w14:paraId="711FA80D" w14:textId="77777777" w:rsidR="001E51F5" w:rsidRPr="00B90666" w:rsidRDefault="001E51F5" w:rsidP="00012C0E">
      <w:pPr>
        <w:keepNext/>
        <w:spacing w:after="0" w:line="240" w:lineRule="auto"/>
        <w:rPr>
          <w:rFonts w:eastAsia="Times New Roman"/>
          <w:b/>
          <w:sz w:val="22"/>
          <w:szCs w:val="22"/>
          <w:lang w:eastAsia="en-AU"/>
        </w:rPr>
      </w:pPr>
      <w:r w:rsidRPr="00B90666">
        <w:rPr>
          <w:rFonts w:eastAsia="Times New Roman"/>
          <w:b/>
          <w:sz w:val="22"/>
          <w:szCs w:val="22"/>
          <w:lang w:eastAsia="en-AU"/>
        </w:rPr>
        <w:t>Human rights implications</w:t>
      </w:r>
    </w:p>
    <w:p w14:paraId="667EFC59" w14:textId="77777777" w:rsidR="001E51F5" w:rsidRPr="00B90666" w:rsidRDefault="001E51F5" w:rsidP="00012C0E">
      <w:pPr>
        <w:keepNext/>
        <w:spacing w:after="0" w:line="240" w:lineRule="auto"/>
        <w:rPr>
          <w:rFonts w:eastAsia="Times New Roman"/>
          <w:sz w:val="22"/>
          <w:szCs w:val="22"/>
          <w:lang w:eastAsia="en-AU"/>
        </w:rPr>
      </w:pPr>
    </w:p>
    <w:p w14:paraId="30A3C577" w14:textId="073D8FBE" w:rsidR="00497BCB" w:rsidRPr="00B90666" w:rsidRDefault="001E51F5" w:rsidP="001E51F5">
      <w:pPr>
        <w:spacing w:after="0" w:line="240" w:lineRule="auto"/>
        <w:rPr>
          <w:rFonts w:eastAsia="Times New Roman"/>
          <w:sz w:val="22"/>
          <w:szCs w:val="22"/>
          <w:lang w:eastAsia="en-AU"/>
        </w:rPr>
      </w:pPr>
      <w:r w:rsidRPr="00B90666">
        <w:rPr>
          <w:rFonts w:eastAsia="Times New Roman"/>
          <w:sz w:val="22"/>
          <w:szCs w:val="22"/>
          <w:lang w:eastAsia="en-AU"/>
        </w:rPr>
        <w:t>The</w:t>
      </w:r>
      <w:r w:rsidR="00E87DDA" w:rsidRPr="00B90666">
        <w:rPr>
          <w:rFonts w:eastAsia="Times New Roman"/>
          <w:sz w:val="22"/>
          <w:szCs w:val="22"/>
          <w:lang w:eastAsia="en-AU"/>
        </w:rPr>
        <w:t xml:space="preserve"> </w:t>
      </w:r>
      <w:r w:rsidR="00B415C9">
        <w:rPr>
          <w:rFonts w:eastAsia="Times New Roman"/>
          <w:sz w:val="22"/>
          <w:szCs w:val="22"/>
          <w:lang w:eastAsia="en-AU"/>
        </w:rPr>
        <w:t>A</w:t>
      </w:r>
      <w:r w:rsidR="00E87DDA" w:rsidRPr="00B90666">
        <w:rPr>
          <w:rFonts w:eastAsia="Times New Roman"/>
          <w:sz w:val="22"/>
          <w:szCs w:val="22"/>
          <w:lang w:eastAsia="en-AU"/>
        </w:rPr>
        <w:t>mendment</w:t>
      </w:r>
      <w:r w:rsidRPr="00B90666">
        <w:rPr>
          <w:rFonts w:eastAsia="Times New Roman"/>
          <w:sz w:val="22"/>
          <w:szCs w:val="22"/>
          <w:lang w:eastAsia="en-AU"/>
        </w:rPr>
        <w:t xml:space="preserve"> </w:t>
      </w:r>
      <w:r w:rsidR="00B415C9">
        <w:rPr>
          <w:rFonts w:eastAsia="Times New Roman"/>
          <w:sz w:val="22"/>
          <w:szCs w:val="22"/>
          <w:lang w:eastAsia="en-AU"/>
        </w:rPr>
        <w:t>I</w:t>
      </w:r>
      <w:r w:rsidRPr="00B90666">
        <w:rPr>
          <w:rFonts w:eastAsia="Times New Roman"/>
          <w:sz w:val="22"/>
          <w:szCs w:val="22"/>
          <w:lang w:eastAsia="en-AU"/>
        </w:rPr>
        <w:t>nstrument engages the right to health in Article 12 of the International Covenant on Economic, Social and Cultural rights (“</w:t>
      </w:r>
      <w:r w:rsidR="00497BCB" w:rsidRPr="00B90666">
        <w:rPr>
          <w:rFonts w:eastAsia="Times New Roman"/>
          <w:sz w:val="22"/>
          <w:szCs w:val="22"/>
          <w:lang w:eastAsia="en-AU"/>
        </w:rPr>
        <w:t xml:space="preserve">the </w:t>
      </w:r>
      <w:r w:rsidRPr="00B90666">
        <w:rPr>
          <w:rFonts w:eastAsia="Times New Roman"/>
          <w:sz w:val="22"/>
          <w:szCs w:val="22"/>
          <w:lang w:eastAsia="en-AU"/>
        </w:rPr>
        <w:t>ICESCR”).</w:t>
      </w:r>
      <w:r w:rsidR="00497BCB" w:rsidRPr="00B90666">
        <w:rPr>
          <w:rFonts w:eastAsia="Times New Roman"/>
          <w:i/>
          <w:sz w:val="22"/>
          <w:szCs w:val="22"/>
          <w:lang w:eastAsia="en-AU"/>
        </w:rPr>
        <w:t xml:space="preserve"> </w:t>
      </w:r>
      <w:r w:rsidRPr="00B90666">
        <w:rPr>
          <w:rFonts w:eastAsia="Times New Roman"/>
          <w:sz w:val="22"/>
          <w:szCs w:val="22"/>
          <w:lang w:eastAsia="en-AU"/>
        </w:rPr>
        <w:t>Article 12 of the ICESCR promotes the right of all individuals to enjoy the highest attainable standards of physical and mental health</w:t>
      </w:r>
      <w:r w:rsidR="00497BCB" w:rsidRPr="00B90666">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B90666" w:rsidRDefault="00497BCB" w:rsidP="001E51F5">
      <w:pPr>
        <w:spacing w:after="0" w:line="240" w:lineRule="auto"/>
        <w:rPr>
          <w:rFonts w:eastAsia="Times New Roman"/>
          <w:sz w:val="22"/>
          <w:szCs w:val="22"/>
          <w:lang w:eastAsia="en-AU"/>
        </w:rPr>
      </w:pPr>
    </w:p>
    <w:p w14:paraId="133F11DE" w14:textId="77777777" w:rsidR="001E51F5" w:rsidRPr="00B90666" w:rsidRDefault="001E51F5" w:rsidP="001E51F5">
      <w:pPr>
        <w:spacing w:after="0" w:line="240" w:lineRule="auto"/>
        <w:rPr>
          <w:rFonts w:eastAsia="Times New Roman"/>
          <w:sz w:val="22"/>
          <w:szCs w:val="22"/>
          <w:lang w:eastAsia="en-AU"/>
        </w:rPr>
      </w:pPr>
      <w:r w:rsidRPr="00B90666">
        <w:rPr>
          <w:rFonts w:eastAsia="Times New Roman"/>
          <w:sz w:val="22"/>
          <w:szCs w:val="22"/>
          <w:lang w:eastAsia="en-AU"/>
        </w:rPr>
        <w:t xml:space="preserve">In </w:t>
      </w:r>
      <w:r w:rsidRPr="00B90666">
        <w:rPr>
          <w:rFonts w:eastAsia="Times New Roman"/>
          <w:i/>
          <w:sz w:val="22"/>
          <w:szCs w:val="22"/>
          <w:lang w:eastAsia="en-AU"/>
        </w:rPr>
        <w:t>General Comment No. 14: The Right to the Highest Attainable Standard of Health (Art. 12)</w:t>
      </w:r>
      <w:r w:rsidRPr="00B90666">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B90666" w:rsidRDefault="001E51F5" w:rsidP="001E51F5">
      <w:pPr>
        <w:spacing w:after="0" w:line="240" w:lineRule="auto"/>
        <w:rPr>
          <w:rFonts w:eastAsia="Times New Roman"/>
          <w:sz w:val="22"/>
          <w:szCs w:val="22"/>
          <w:lang w:eastAsia="en-AU"/>
        </w:rPr>
      </w:pPr>
    </w:p>
    <w:p w14:paraId="33CB5258" w14:textId="5DA0EA26" w:rsidR="00D04819" w:rsidRPr="00B90666" w:rsidRDefault="00EE5C56" w:rsidP="00EE5C56">
      <w:pPr>
        <w:spacing w:after="0" w:line="240" w:lineRule="auto"/>
        <w:rPr>
          <w:rFonts w:eastAsia="Times New Roman"/>
          <w:sz w:val="22"/>
          <w:szCs w:val="22"/>
          <w:lang w:eastAsia="en-AU"/>
        </w:rPr>
      </w:pPr>
      <w:r w:rsidRPr="00B90666">
        <w:rPr>
          <w:rFonts w:eastAsia="Times New Roman"/>
          <w:sz w:val="22"/>
          <w:szCs w:val="22"/>
          <w:lang w:eastAsia="en-AU"/>
        </w:rPr>
        <w:t>The</w:t>
      </w:r>
      <w:r w:rsidR="00EC5B0A" w:rsidRPr="00B90666">
        <w:rPr>
          <w:rFonts w:eastAsia="Times New Roman"/>
          <w:sz w:val="22"/>
          <w:szCs w:val="22"/>
          <w:lang w:eastAsia="en-AU"/>
        </w:rPr>
        <w:t xml:space="preserve"> </w:t>
      </w:r>
      <w:r w:rsidR="00B415C9">
        <w:rPr>
          <w:rFonts w:eastAsia="Times New Roman"/>
          <w:sz w:val="22"/>
          <w:szCs w:val="22"/>
          <w:lang w:eastAsia="en-AU"/>
        </w:rPr>
        <w:t>A</w:t>
      </w:r>
      <w:r w:rsidR="00E87DDA" w:rsidRPr="00B90666">
        <w:rPr>
          <w:rFonts w:eastAsia="Times New Roman"/>
          <w:sz w:val="22"/>
          <w:szCs w:val="22"/>
          <w:lang w:eastAsia="en-AU"/>
        </w:rPr>
        <w:t xml:space="preserve">mendment </w:t>
      </w:r>
      <w:r w:rsidR="00B415C9">
        <w:rPr>
          <w:rFonts w:eastAsia="Times New Roman"/>
          <w:sz w:val="22"/>
          <w:szCs w:val="22"/>
          <w:lang w:eastAsia="en-AU"/>
        </w:rPr>
        <w:t>I</w:t>
      </w:r>
      <w:r w:rsidR="006158B4" w:rsidRPr="00B90666">
        <w:rPr>
          <w:rFonts w:eastAsia="Times New Roman"/>
          <w:sz w:val="22"/>
          <w:szCs w:val="22"/>
          <w:lang w:eastAsia="en-AU"/>
        </w:rPr>
        <w:t>nstrument</w:t>
      </w:r>
      <w:r w:rsidRPr="00B90666">
        <w:rPr>
          <w:rFonts w:eastAsia="Times New Roman"/>
          <w:sz w:val="22"/>
          <w:szCs w:val="22"/>
          <w:lang w:eastAsia="en-AU"/>
        </w:rPr>
        <w:t xml:space="preserve"> takes positive steps to promote the right to health by </w:t>
      </w:r>
      <w:r w:rsidR="006158B4" w:rsidRPr="00B90666">
        <w:rPr>
          <w:rFonts w:eastAsia="Times New Roman"/>
          <w:sz w:val="22"/>
          <w:szCs w:val="22"/>
          <w:lang w:eastAsia="en-AU"/>
        </w:rPr>
        <w:t>facilitating</w:t>
      </w:r>
      <w:r w:rsidR="00D04819" w:rsidRPr="00B90666">
        <w:rPr>
          <w:rFonts w:eastAsia="Times New Roman"/>
          <w:sz w:val="22"/>
          <w:szCs w:val="22"/>
          <w:lang w:eastAsia="en-AU"/>
        </w:rPr>
        <w:t xml:space="preserve"> improved</w:t>
      </w:r>
      <w:r w:rsidR="006158B4" w:rsidRPr="00B90666">
        <w:rPr>
          <w:rFonts w:eastAsia="Times New Roman"/>
          <w:sz w:val="22"/>
          <w:szCs w:val="22"/>
          <w:lang w:eastAsia="en-AU"/>
        </w:rPr>
        <w:t xml:space="preserve"> access to </w:t>
      </w:r>
      <w:r w:rsidR="00D04819" w:rsidRPr="00B90666">
        <w:rPr>
          <w:rFonts w:eastAsia="Times New Roman"/>
          <w:sz w:val="22"/>
          <w:szCs w:val="22"/>
          <w:lang w:eastAsia="en-AU"/>
        </w:rPr>
        <w:t xml:space="preserve">the substitutable medicines, and to ameliorate the effects of their uneven availability across the Australian market. By enabling pharmacists to substitute these important products, the </w:t>
      </w:r>
      <w:r w:rsidR="00B415C9">
        <w:rPr>
          <w:rFonts w:eastAsia="Times New Roman"/>
          <w:sz w:val="22"/>
          <w:szCs w:val="22"/>
          <w:lang w:eastAsia="en-AU"/>
        </w:rPr>
        <w:t>A</w:t>
      </w:r>
      <w:r w:rsidR="00E87DDA" w:rsidRPr="00B90666">
        <w:rPr>
          <w:rFonts w:eastAsia="Times New Roman"/>
          <w:sz w:val="22"/>
          <w:szCs w:val="22"/>
          <w:lang w:eastAsia="en-AU"/>
        </w:rPr>
        <w:t xml:space="preserve">mendment </w:t>
      </w:r>
      <w:r w:rsidR="00B415C9">
        <w:rPr>
          <w:rFonts w:eastAsia="Times New Roman"/>
          <w:sz w:val="22"/>
          <w:szCs w:val="22"/>
          <w:lang w:eastAsia="en-AU"/>
        </w:rPr>
        <w:t>I</w:t>
      </w:r>
      <w:r w:rsidR="00D04819" w:rsidRPr="00B90666">
        <w:rPr>
          <w:rFonts w:eastAsia="Times New Roman"/>
          <w:sz w:val="22"/>
          <w:szCs w:val="22"/>
          <w:lang w:eastAsia="en-AU"/>
        </w:rPr>
        <w:t>nstrument will support the right to health through helping Australian patients avoid the suffering that may otherwise occur due to an interruption in treatment for</w:t>
      </w:r>
      <w:r w:rsidR="0098497E">
        <w:rPr>
          <w:rFonts w:eastAsia="Times New Roman"/>
          <w:sz w:val="22"/>
          <w:szCs w:val="22"/>
          <w:lang w:eastAsia="en-AU"/>
        </w:rPr>
        <w:t xml:space="preserve"> their</w:t>
      </w:r>
      <w:r w:rsidR="00D04819" w:rsidRPr="00B90666">
        <w:rPr>
          <w:rFonts w:eastAsia="Times New Roman"/>
          <w:sz w:val="22"/>
          <w:szCs w:val="22"/>
          <w:lang w:eastAsia="en-AU"/>
        </w:rPr>
        <w:t xml:space="preserve"> </w:t>
      </w:r>
      <w:r w:rsidR="0098497E">
        <w:rPr>
          <w:rFonts w:eastAsia="Times New Roman"/>
          <w:sz w:val="22"/>
          <w:szCs w:val="22"/>
          <w:lang w:eastAsia="en-AU"/>
        </w:rPr>
        <w:t>angina pectoris</w:t>
      </w:r>
      <w:r w:rsidR="004A3CB3">
        <w:rPr>
          <w:rFonts w:eastAsia="Times New Roman"/>
          <w:sz w:val="22"/>
          <w:szCs w:val="22"/>
          <w:lang w:eastAsia="en-AU"/>
        </w:rPr>
        <w:t xml:space="preserve"> condition</w:t>
      </w:r>
      <w:r w:rsidR="00D04819" w:rsidRPr="00B90666">
        <w:rPr>
          <w:rFonts w:eastAsia="Times New Roman"/>
          <w:sz w:val="22"/>
          <w:szCs w:val="22"/>
          <w:lang w:eastAsia="en-AU"/>
        </w:rPr>
        <w:t>.</w:t>
      </w:r>
    </w:p>
    <w:p w14:paraId="4691E236" w14:textId="77777777" w:rsidR="00FB5326" w:rsidRPr="00B90666" w:rsidRDefault="00FB5326" w:rsidP="001E51F5">
      <w:pPr>
        <w:spacing w:after="0" w:line="240" w:lineRule="auto"/>
        <w:rPr>
          <w:rFonts w:eastAsia="Times New Roman"/>
          <w:sz w:val="22"/>
          <w:szCs w:val="22"/>
          <w:lang w:eastAsia="en-AU"/>
        </w:rPr>
      </w:pPr>
    </w:p>
    <w:p w14:paraId="65A01B90" w14:textId="77777777" w:rsidR="001E51F5" w:rsidRPr="00B90666" w:rsidRDefault="001E51F5" w:rsidP="0031610E">
      <w:pPr>
        <w:keepNext/>
        <w:spacing w:after="0" w:line="240" w:lineRule="auto"/>
        <w:rPr>
          <w:rFonts w:eastAsia="Times New Roman"/>
          <w:b/>
          <w:sz w:val="22"/>
          <w:szCs w:val="22"/>
          <w:lang w:eastAsia="en-AU"/>
        </w:rPr>
      </w:pPr>
      <w:r w:rsidRPr="00B90666">
        <w:rPr>
          <w:rFonts w:eastAsia="Times New Roman"/>
          <w:b/>
          <w:sz w:val="22"/>
          <w:szCs w:val="22"/>
          <w:lang w:eastAsia="en-AU"/>
        </w:rPr>
        <w:t>Conclusion</w:t>
      </w:r>
    </w:p>
    <w:p w14:paraId="4A4E5D5F" w14:textId="77777777" w:rsidR="001E51F5" w:rsidRPr="00B90666" w:rsidRDefault="001E51F5" w:rsidP="0031610E">
      <w:pPr>
        <w:keepNext/>
        <w:spacing w:after="0" w:line="240" w:lineRule="auto"/>
        <w:rPr>
          <w:rFonts w:eastAsia="Times New Roman"/>
          <w:sz w:val="22"/>
          <w:szCs w:val="22"/>
          <w:lang w:eastAsia="en-AU"/>
        </w:rPr>
      </w:pPr>
    </w:p>
    <w:p w14:paraId="3B60DB3B" w14:textId="1B77B842" w:rsidR="00280050" w:rsidRPr="00497BCB" w:rsidRDefault="001E51F5" w:rsidP="0031610E">
      <w:pPr>
        <w:keepNext/>
        <w:spacing w:after="0" w:line="240" w:lineRule="auto"/>
        <w:rPr>
          <w:rFonts w:eastAsia="Times New Roman"/>
          <w:sz w:val="22"/>
          <w:szCs w:val="22"/>
          <w:lang w:eastAsia="en-AU"/>
        </w:rPr>
      </w:pPr>
      <w:r w:rsidRPr="00B90666">
        <w:rPr>
          <w:rFonts w:eastAsia="Times New Roman"/>
          <w:sz w:val="22"/>
          <w:szCs w:val="22"/>
          <w:lang w:eastAsia="en-AU"/>
        </w:rPr>
        <w:t>Th</w:t>
      </w:r>
      <w:r w:rsidR="00E87DDA" w:rsidRPr="00B90666">
        <w:rPr>
          <w:rFonts w:eastAsia="Times New Roman"/>
          <w:sz w:val="22"/>
          <w:szCs w:val="22"/>
          <w:lang w:eastAsia="en-AU"/>
        </w:rPr>
        <w:t xml:space="preserve">e </w:t>
      </w:r>
      <w:r w:rsidR="00F53826">
        <w:rPr>
          <w:rFonts w:eastAsia="Times New Roman"/>
          <w:sz w:val="22"/>
          <w:szCs w:val="22"/>
          <w:lang w:eastAsia="en-AU"/>
        </w:rPr>
        <w:t>A</w:t>
      </w:r>
      <w:r w:rsidR="00E87DDA" w:rsidRPr="00B90666">
        <w:rPr>
          <w:rFonts w:eastAsia="Times New Roman"/>
          <w:sz w:val="22"/>
          <w:szCs w:val="22"/>
          <w:lang w:eastAsia="en-AU"/>
        </w:rPr>
        <w:t>mendment</w:t>
      </w:r>
      <w:r w:rsidRPr="00B90666">
        <w:rPr>
          <w:rFonts w:eastAsia="Times New Roman"/>
          <w:sz w:val="22"/>
          <w:szCs w:val="22"/>
          <w:lang w:eastAsia="en-AU"/>
        </w:rPr>
        <w:t xml:space="preserve"> </w:t>
      </w:r>
      <w:r w:rsidR="00F53826">
        <w:rPr>
          <w:rFonts w:eastAsia="Times New Roman"/>
          <w:sz w:val="22"/>
          <w:szCs w:val="22"/>
          <w:lang w:eastAsia="en-AU"/>
        </w:rPr>
        <w:t>I</w:t>
      </w:r>
      <w:r w:rsidRPr="00B90666">
        <w:rPr>
          <w:rFonts w:eastAsia="Times New Roman"/>
          <w:sz w:val="22"/>
          <w:szCs w:val="22"/>
          <w:lang w:eastAsia="en-AU"/>
        </w:rPr>
        <w:t>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857B" w14:textId="77777777" w:rsidR="00752DC7" w:rsidRDefault="00752DC7">
      <w:pPr>
        <w:spacing w:after="0" w:line="240" w:lineRule="auto"/>
      </w:pPr>
      <w:r>
        <w:separator/>
      </w:r>
    </w:p>
  </w:endnote>
  <w:endnote w:type="continuationSeparator" w:id="0">
    <w:p w14:paraId="32BDEC5A" w14:textId="77777777" w:rsidR="00752DC7" w:rsidRDefault="0075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3432" w14:textId="77777777" w:rsidR="00752DC7" w:rsidRDefault="00752DC7">
      <w:pPr>
        <w:spacing w:after="0" w:line="240" w:lineRule="auto"/>
      </w:pPr>
      <w:r>
        <w:separator/>
      </w:r>
    </w:p>
  </w:footnote>
  <w:footnote w:type="continuationSeparator" w:id="0">
    <w:p w14:paraId="17AA0A81" w14:textId="77777777" w:rsidR="00752DC7" w:rsidRDefault="00752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25465C"/>
    <w:multiLevelType w:val="hybridMultilevel"/>
    <w:tmpl w:val="FB5EC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15"/>
  </w:num>
  <w:num w:numId="5">
    <w:abstractNumId w:val="19"/>
  </w:num>
  <w:num w:numId="6">
    <w:abstractNumId w:val="17"/>
  </w:num>
  <w:num w:numId="7">
    <w:abstractNumId w:val="8"/>
  </w:num>
  <w:num w:numId="8">
    <w:abstractNumId w:val="9"/>
  </w:num>
  <w:num w:numId="9">
    <w:abstractNumId w:val="2"/>
  </w:num>
  <w:num w:numId="10">
    <w:abstractNumId w:val="14"/>
  </w:num>
  <w:num w:numId="11">
    <w:abstractNumId w:val="20"/>
  </w:num>
  <w:num w:numId="12">
    <w:abstractNumId w:val="4"/>
  </w:num>
  <w:num w:numId="13">
    <w:abstractNumId w:val="7"/>
  </w:num>
  <w:num w:numId="14">
    <w:abstractNumId w:val="13"/>
  </w:num>
  <w:num w:numId="15">
    <w:abstractNumId w:val="6"/>
  </w:num>
  <w:num w:numId="16">
    <w:abstractNumId w:val="3"/>
  </w:num>
  <w:num w:numId="17">
    <w:abstractNumId w:val="1"/>
  </w:num>
  <w:num w:numId="18">
    <w:abstractNumId w:val="12"/>
  </w:num>
  <w:num w:numId="19">
    <w:abstractNumId w:val="21"/>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2C0E"/>
    <w:rsid w:val="000179BE"/>
    <w:rsid w:val="00020DD6"/>
    <w:rsid w:val="00020EB1"/>
    <w:rsid w:val="000257D0"/>
    <w:rsid w:val="00027463"/>
    <w:rsid w:val="00036630"/>
    <w:rsid w:val="000368B3"/>
    <w:rsid w:val="00042714"/>
    <w:rsid w:val="00042BFE"/>
    <w:rsid w:val="00045FCB"/>
    <w:rsid w:val="00050390"/>
    <w:rsid w:val="0005159F"/>
    <w:rsid w:val="00056D63"/>
    <w:rsid w:val="00062255"/>
    <w:rsid w:val="000622CE"/>
    <w:rsid w:val="00062716"/>
    <w:rsid w:val="000722DC"/>
    <w:rsid w:val="0008086C"/>
    <w:rsid w:val="00080F42"/>
    <w:rsid w:val="0008321B"/>
    <w:rsid w:val="00085A4F"/>
    <w:rsid w:val="00091A45"/>
    <w:rsid w:val="00093426"/>
    <w:rsid w:val="00093997"/>
    <w:rsid w:val="000A2B56"/>
    <w:rsid w:val="000A6D16"/>
    <w:rsid w:val="000B6A89"/>
    <w:rsid w:val="000B6ED0"/>
    <w:rsid w:val="000C2BA7"/>
    <w:rsid w:val="000C7A6F"/>
    <w:rsid w:val="000D53DB"/>
    <w:rsid w:val="000E1BB4"/>
    <w:rsid w:val="000E2F6C"/>
    <w:rsid w:val="000F17F7"/>
    <w:rsid w:val="000F4182"/>
    <w:rsid w:val="000F4EE9"/>
    <w:rsid w:val="000F5B87"/>
    <w:rsid w:val="00102733"/>
    <w:rsid w:val="00105D15"/>
    <w:rsid w:val="00107081"/>
    <w:rsid w:val="00110776"/>
    <w:rsid w:val="00112086"/>
    <w:rsid w:val="00120D81"/>
    <w:rsid w:val="00122EE2"/>
    <w:rsid w:val="00123E6E"/>
    <w:rsid w:val="001314F9"/>
    <w:rsid w:val="0013189C"/>
    <w:rsid w:val="00133D92"/>
    <w:rsid w:val="00137F01"/>
    <w:rsid w:val="00140A4F"/>
    <w:rsid w:val="001525D5"/>
    <w:rsid w:val="0015368D"/>
    <w:rsid w:val="001639AF"/>
    <w:rsid w:val="00165C2C"/>
    <w:rsid w:val="0016687D"/>
    <w:rsid w:val="0017508F"/>
    <w:rsid w:val="00175BC5"/>
    <w:rsid w:val="00175F98"/>
    <w:rsid w:val="00177780"/>
    <w:rsid w:val="00181201"/>
    <w:rsid w:val="001A3237"/>
    <w:rsid w:val="001A3CC4"/>
    <w:rsid w:val="001A4FC4"/>
    <w:rsid w:val="001A75E6"/>
    <w:rsid w:val="001B00C1"/>
    <w:rsid w:val="001C5975"/>
    <w:rsid w:val="001D7D3D"/>
    <w:rsid w:val="001E51F5"/>
    <w:rsid w:val="001E6A2B"/>
    <w:rsid w:val="002035BE"/>
    <w:rsid w:val="0020413F"/>
    <w:rsid w:val="0020619D"/>
    <w:rsid w:val="0021726B"/>
    <w:rsid w:val="00221959"/>
    <w:rsid w:val="00225970"/>
    <w:rsid w:val="00242B74"/>
    <w:rsid w:val="00243199"/>
    <w:rsid w:val="002442FB"/>
    <w:rsid w:val="0024775A"/>
    <w:rsid w:val="0025561F"/>
    <w:rsid w:val="00256D94"/>
    <w:rsid w:val="002715D3"/>
    <w:rsid w:val="00272FBA"/>
    <w:rsid w:val="00274E3F"/>
    <w:rsid w:val="00280050"/>
    <w:rsid w:val="00285D90"/>
    <w:rsid w:val="0028730B"/>
    <w:rsid w:val="0029005B"/>
    <w:rsid w:val="00294AFE"/>
    <w:rsid w:val="002A2CC1"/>
    <w:rsid w:val="002A3384"/>
    <w:rsid w:val="002A3CE8"/>
    <w:rsid w:val="002B650B"/>
    <w:rsid w:val="002C4B6F"/>
    <w:rsid w:val="002C6B50"/>
    <w:rsid w:val="002D0B48"/>
    <w:rsid w:val="002D71E2"/>
    <w:rsid w:val="002E08F4"/>
    <w:rsid w:val="002E1F0C"/>
    <w:rsid w:val="00305BB9"/>
    <w:rsid w:val="00310965"/>
    <w:rsid w:val="003136B3"/>
    <w:rsid w:val="003140A0"/>
    <w:rsid w:val="0031592F"/>
    <w:rsid w:val="0031610E"/>
    <w:rsid w:val="00325543"/>
    <w:rsid w:val="00326D58"/>
    <w:rsid w:val="00327814"/>
    <w:rsid w:val="00333F79"/>
    <w:rsid w:val="00335322"/>
    <w:rsid w:val="00340454"/>
    <w:rsid w:val="00342B6B"/>
    <w:rsid w:val="00343964"/>
    <w:rsid w:val="0034481A"/>
    <w:rsid w:val="00352291"/>
    <w:rsid w:val="00355D1E"/>
    <w:rsid w:val="00364C69"/>
    <w:rsid w:val="0036792F"/>
    <w:rsid w:val="00373C01"/>
    <w:rsid w:val="00374344"/>
    <w:rsid w:val="00375F1F"/>
    <w:rsid w:val="00382EE3"/>
    <w:rsid w:val="00385C20"/>
    <w:rsid w:val="0039238C"/>
    <w:rsid w:val="003973AB"/>
    <w:rsid w:val="003A0319"/>
    <w:rsid w:val="003B0543"/>
    <w:rsid w:val="003C0D65"/>
    <w:rsid w:val="003C1833"/>
    <w:rsid w:val="003C1D67"/>
    <w:rsid w:val="003C36B4"/>
    <w:rsid w:val="003C5AC6"/>
    <w:rsid w:val="003C7E03"/>
    <w:rsid w:val="003D07BD"/>
    <w:rsid w:val="003D1A72"/>
    <w:rsid w:val="003E5DDE"/>
    <w:rsid w:val="003F569C"/>
    <w:rsid w:val="0040072B"/>
    <w:rsid w:val="00400D3B"/>
    <w:rsid w:val="00410776"/>
    <w:rsid w:val="00417368"/>
    <w:rsid w:val="00417443"/>
    <w:rsid w:val="00417565"/>
    <w:rsid w:val="0043062A"/>
    <w:rsid w:val="00433AB8"/>
    <w:rsid w:val="00437C22"/>
    <w:rsid w:val="004477DD"/>
    <w:rsid w:val="004521BA"/>
    <w:rsid w:val="004529AB"/>
    <w:rsid w:val="00452C85"/>
    <w:rsid w:val="00456485"/>
    <w:rsid w:val="0046234D"/>
    <w:rsid w:val="00464FC6"/>
    <w:rsid w:val="00465712"/>
    <w:rsid w:val="00466D79"/>
    <w:rsid w:val="0047184F"/>
    <w:rsid w:val="00481AA9"/>
    <w:rsid w:val="00484117"/>
    <w:rsid w:val="00496832"/>
    <w:rsid w:val="00496CFC"/>
    <w:rsid w:val="00497BCB"/>
    <w:rsid w:val="004A27BD"/>
    <w:rsid w:val="004A3CB3"/>
    <w:rsid w:val="004A4426"/>
    <w:rsid w:val="004A67CB"/>
    <w:rsid w:val="004A7F5A"/>
    <w:rsid w:val="004B3662"/>
    <w:rsid w:val="004B4392"/>
    <w:rsid w:val="004C32D9"/>
    <w:rsid w:val="004C445B"/>
    <w:rsid w:val="004C67E3"/>
    <w:rsid w:val="004D3A2B"/>
    <w:rsid w:val="004E2278"/>
    <w:rsid w:val="004E6FBE"/>
    <w:rsid w:val="0050556A"/>
    <w:rsid w:val="00505E4C"/>
    <w:rsid w:val="0051143F"/>
    <w:rsid w:val="005122CC"/>
    <w:rsid w:val="00520EF8"/>
    <w:rsid w:val="00523B93"/>
    <w:rsid w:val="00524F2B"/>
    <w:rsid w:val="00527948"/>
    <w:rsid w:val="00531F1C"/>
    <w:rsid w:val="00532E5D"/>
    <w:rsid w:val="00532FD3"/>
    <w:rsid w:val="0053750D"/>
    <w:rsid w:val="005419C7"/>
    <w:rsid w:val="005425F3"/>
    <w:rsid w:val="005446F1"/>
    <w:rsid w:val="0054490E"/>
    <w:rsid w:val="00547B35"/>
    <w:rsid w:val="00550BB2"/>
    <w:rsid w:val="0057264C"/>
    <w:rsid w:val="00574134"/>
    <w:rsid w:val="005750E1"/>
    <w:rsid w:val="005755BA"/>
    <w:rsid w:val="005768C6"/>
    <w:rsid w:val="005769BE"/>
    <w:rsid w:val="00583143"/>
    <w:rsid w:val="00583A90"/>
    <w:rsid w:val="00594701"/>
    <w:rsid w:val="005A1D07"/>
    <w:rsid w:val="005A30B6"/>
    <w:rsid w:val="005A3997"/>
    <w:rsid w:val="005B5FF4"/>
    <w:rsid w:val="005C426C"/>
    <w:rsid w:val="005C640A"/>
    <w:rsid w:val="005C6E1B"/>
    <w:rsid w:val="005D1DFA"/>
    <w:rsid w:val="005D1F15"/>
    <w:rsid w:val="005D43FE"/>
    <w:rsid w:val="005E30B5"/>
    <w:rsid w:val="005E3D9E"/>
    <w:rsid w:val="005F3CF7"/>
    <w:rsid w:val="005F6CEF"/>
    <w:rsid w:val="006051C2"/>
    <w:rsid w:val="00607D67"/>
    <w:rsid w:val="006158B4"/>
    <w:rsid w:val="00617A83"/>
    <w:rsid w:val="006307A0"/>
    <w:rsid w:val="00635E5E"/>
    <w:rsid w:val="00636976"/>
    <w:rsid w:val="00637B1A"/>
    <w:rsid w:val="00645085"/>
    <w:rsid w:val="00673A02"/>
    <w:rsid w:val="00684F36"/>
    <w:rsid w:val="0068536E"/>
    <w:rsid w:val="00685658"/>
    <w:rsid w:val="006A361A"/>
    <w:rsid w:val="006A3EE9"/>
    <w:rsid w:val="006A5F5B"/>
    <w:rsid w:val="006B3800"/>
    <w:rsid w:val="006B4DBE"/>
    <w:rsid w:val="006B5BEA"/>
    <w:rsid w:val="006C33DD"/>
    <w:rsid w:val="006C57AF"/>
    <w:rsid w:val="006D0239"/>
    <w:rsid w:val="006D15F4"/>
    <w:rsid w:val="006D2923"/>
    <w:rsid w:val="006D4792"/>
    <w:rsid w:val="006D61CE"/>
    <w:rsid w:val="006E2C51"/>
    <w:rsid w:val="006F3C0C"/>
    <w:rsid w:val="006F7973"/>
    <w:rsid w:val="00703A47"/>
    <w:rsid w:val="00703EA1"/>
    <w:rsid w:val="00704560"/>
    <w:rsid w:val="00705773"/>
    <w:rsid w:val="00707C51"/>
    <w:rsid w:val="0071284B"/>
    <w:rsid w:val="007159F7"/>
    <w:rsid w:val="00716C96"/>
    <w:rsid w:val="00723ED8"/>
    <w:rsid w:val="007436F9"/>
    <w:rsid w:val="0074377B"/>
    <w:rsid w:val="007528CB"/>
    <w:rsid w:val="00752DC7"/>
    <w:rsid w:val="007610BE"/>
    <w:rsid w:val="007651C3"/>
    <w:rsid w:val="0077686C"/>
    <w:rsid w:val="007833C2"/>
    <w:rsid w:val="007860A7"/>
    <w:rsid w:val="0079003D"/>
    <w:rsid w:val="00795DB7"/>
    <w:rsid w:val="007B1C63"/>
    <w:rsid w:val="007B2BD1"/>
    <w:rsid w:val="007C58EF"/>
    <w:rsid w:val="007C65B6"/>
    <w:rsid w:val="007D3AC7"/>
    <w:rsid w:val="007D61F6"/>
    <w:rsid w:val="007E362D"/>
    <w:rsid w:val="007E7FA6"/>
    <w:rsid w:val="007F539D"/>
    <w:rsid w:val="008056CA"/>
    <w:rsid w:val="0081149F"/>
    <w:rsid w:val="00811CB3"/>
    <w:rsid w:val="008121EF"/>
    <w:rsid w:val="00826CD3"/>
    <w:rsid w:val="0083080B"/>
    <w:rsid w:val="00834D26"/>
    <w:rsid w:val="00836203"/>
    <w:rsid w:val="00844911"/>
    <w:rsid w:val="0087175E"/>
    <w:rsid w:val="00871A1B"/>
    <w:rsid w:val="008737FE"/>
    <w:rsid w:val="00876C93"/>
    <w:rsid w:val="008925C6"/>
    <w:rsid w:val="00894D30"/>
    <w:rsid w:val="008953E0"/>
    <w:rsid w:val="0089785F"/>
    <w:rsid w:val="0089797B"/>
    <w:rsid w:val="008A2119"/>
    <w:rsid w:val="008A648E"/>
    <w:rsid w:val="008C079F"/>
    <w:rsid w:val="008C0AE5"/>
    <w:rsid w:val="008C361D"/>
    <w:rsid w:val="008C4674"/>
    <w:rsid w:val="008D12B1"/>
    <w:rsid w:val="008D1E44"/>
    <w:rsid w:val="008D1E81"/>
    <w:rsid w:val="008E77F9"/>
    <w:rsid w:val="0090053E"/>
    <w:rsid w:val="0090181E"/>
    <w:rsid w:val="00912A0B"/>
    <w:rsid w:val="0091560A"/>
    <w:rsid w:val="00916759"/>
    <w:rsid w:val="0092066B"/>
    <w:rsid w:val="00921CDB"/>
    <w:rsid w:val="00931441"/>
    <w:rsid w:val="00931B34"/>
    <w:rsid w:val="0093285E"/>
    <w:rsid w:val="009365CA"/>
    <w:rsid w:val="009374C4"/>
    <w:rsid w:val="00937852"/>
    <w:rsid w:val="00941E85"/>
    <w:rsid w:val="00942993"/>
    <w:rsid w:val="00943242"/>
    <w:rsid w:val="009461F9"/>
    <w:rsid w:val="00946AD5"/>
    <w:rsid w:val="00950F4A"/>
    <w:rsid w:val="00953A3E"/>
    <w:rsid w:val="00955D48"/>
    <w:rsid w:val="00963320"/>
    <w:rsid w:val="00974BA7"/>
    <w:rsid w:val="00980360"/>
    <w:rsid w:val="0098497E"/>
    <w:rsid w:val="009875AF"/>
    <w:rsid w:val="009917EC"/>
    <w:rsid w:val="00996764"/>
    <w:rsid w:val="009A3413"/>
    <w:rsid w:val="009A466C"/>
    <w:rsid w:val="009A489D"/>
    <w:rsid w:val="009A4C16"/>
    <w:rsid w:val="009B3821"/>
    <w:rsid w:val="009C5D5F"/>
    <w:rsid w:val="009C63AD"/>
    <w:rsid w:val="009C70C2"/>
    <w:rsid w:val="009C70F9"/>
    <w:rsid w:val="009D336F"/>
    <w:rsid w:val="009D72A6"/>
    <w:rsid w:val="009E0859"/>
    <w:rsid w:val="009E113A"/>
    <w:rsid w:val="009E19B5"/>
    <w:rsid w:val="009E735C"/>
    <w:rsid w:val="00A12B67"/>
    <w:rsid w:val="00A145D0"/>
    <w:rsid w:val="00A210B8"/>
    <w:rsid w:val="00A24405"/>
    <w:rsid w:val="00A25093"/>
    <w:rsid w:val="00A25756"/>
    <w:rsid w:val="00A35E69"/>
    <w:rsid w:val="00A40B2B"/>
    <w:rsid w:val="00A41163"/>
    <w:rsid w:val="00A4469B"/>
    <w:rsid w:val="00A46424"/>
    <w:rsid w:val="00A47DEF"/>
    <w:rsid w:val="00A55523"/>
    <w:rsid w:val="00A70D75"/>
    <w:rsid w:val="00A77A70"/>
    <w:rsid w:val="00A87737"/>
    <w:rsid w:val="00A9013C"/>
    <w:rsid w:val="00AA061E"/>
    <w:rsid w:val="00AA0C9E"/>
    <w:rsid w:val="00AA19A8"/>
    <w:rsid w:val="00AB0218"/>
    <w:rsid w:val="00AB4485"/>
    <w:rsid w:val="00AC1D82"/>
    <w:rsid w:val="00AC3530"/>
    <w:rsid w:val="00AC5365"/>
    <w:rsid w:val="00AC7602"/>
    <w:rsid w:val="00AE55EE"/>
    <w:rsid w:val="00AF14C9"/>
    <w:rsid w:val="00B0785F"/>
    <w:rsid w:val="00B13579"/>
    <w:rsid w:val="00B1493E"/>
    <w:rsid w:val="00B212F9"/>
    <w:rsid w:val="00B25663"/>
    <w:rsid w:val="00B25671"/>
    <w:rsid w:val="00B27626"/>
    <w:rsid w:val="00B3118D"/>
    <w:rsid w:val="00B328D1"/>
    <w:rsid w:val="00B415C9"/>
    <w:rsid w:val="00B42A51"/>
    <w:rsid w:val="00B5474B"/>
    <w:rsid w:val="00B552C2"/>
    <w:rsid w:val="00B55780"/>
    <w:rsid w:val="00B56DAF"/>
    <w:rsid w:val="00B6399A"/>
    <w:rsid w:val="00B66656"/>
    <w:rsid w:val="00B71F60"/>
    <w:rsid w:val="00B75180"/>
    <w:rsid w:val="00B77FB4"/>
    <w:rsid w:val="00B80D4D"/>
    <w:rsid w:val="00B8608D"/>
    <w:rsid w:val="00B8620C"/>
    <w:rsid w:val="00B875C9"/>
    <w:rsid w:val="00B90666"/>
    <w:rsid w:val="00B962F4"/>
    <w:rsid w:val="00B977D6"/>
    <w:rsid w:val="00BA1774"/>
    <w:rsid w:val="00BA6EE3"/>
    <w:rsid w:val="00BB2758"/>
    <w:rsid w:val="00BB655C"/>
    <w:rsid w:val="00BC4736"/>
    <w:rsid w:val="00BC6157"/>
    <w:rsid w:val="00BD3108"/>
    <w:rsid w:val="00BE1CEE"/>
    <w:rsid w:val="00BE7E74"/>
    <w:rsid w:val="00BF7606"/>
    <w:rsid w:val="00C004B2"/>
    <w:rsid w:val="00C06495"/>
    <w:rsid w:val="00C070E7"/>
    <w:rsid w:val="00C11978"/>
    <w:rsid w:val="00C12AC2"/>
    <w:rsid w:val="00C23326"/>
    <w:rsid w:val="00C246F9"/>
    <w:rsid w:val="00C24838"/>
    <w:rsid w:val="00C24CBA"/>
    <w:rsid w:val="00C266DE"/>
    <w:rsid w:val="00C30B0D"/>
    <w:rsid w:val="00C30D81"/>
    <w:rsid w:val="00C3188D"/>
    <w:rsid w:val="00C35BD9"/>
    <w:rsid w:val="00C425A6"/>
    <w:rsid w:val="00C44F9D"/>
    <w:rsid w:val="00C455A7"/>
    <w:rsid w:val="00C45A5B"/>
    <w:rsid w:val="00C514BA"/>
    <w:rsid w:val="00C53E08"/>
    <w:rsid w:val="00C5584D"/>
    <w:rsid w:val="00C621D2"/>
    <w:rsid w:val="00C629A9"/>
    <w:rsid w:val="00C630D5"/>
    <w:rsid w:val="00C64117"/>
    <w:rsid w:val="00C7054C"/>
    <w:rsid w:val="00C72299"/>
    <w:rsid w:val="00C75C51"/>
    <w:rsid w:val="00C800AC"/>
    <w:rsid w:val="00C83C52"/>
    <w:rsid w:val="00C85171"/>
    <w:rsid w:val="00C90F93"/>
    <w:rsid w:val="00CA431D"/>
    <w:rsid w:val="00CB0908"/>
    <w:rsid w:val="00CB09DA"/>
    <w:rsid w:val="00CB50B1"/>
    <w:rsid w:val="00CC0418"/>
    <w:rsid w:val="00CC0A93"/>
    <w:rsid w:val="00CC2A82"/>
    <w:rsid w:val="00CC44D1"/>
    <w:rsid w:val="00CC6EC4"/>
    <w:rsid w:val="00CC7C84"/>
    <w:rsid w:val="00CD1B43"/>
    <w:rsid w:val="00CD6B35"/>
    <w:rsid w:val="00CE724C"/>
    <w:rsid w:val="00CE7A55"/>
    <w:rsid w:val="00CF0434"/>
    <w:rsid w:val="00CF0B2C"/>
    <w:rsid w:val="00CF11D4"/>
    <w:rsid w:val="00CF54EC"/>
    <w:rsid w:val="00D0062D"/>
    <w:rsid w:val="00D04819"/>
    <w:rsid w:val="00D11F20"/>
    <w:rsid w:val="00D125D4"/>
    <w:rsid w:val="00D21835"/>
    <w:rsid w:val="00D22DBB"/>
    <w:rsid w:val="00D305E4"/>
    <w:rsid w:val="00D32855"/>
    <w:rsid w:val="00D346FF"/>
    <w:rsid w:val="00D409F3"/>
    <w:rsid w:val="00D40D96"/>
    <w:rsid w:val="00D438C2"/>
    <w:rsid w:val="00D43DC4"/>
    <w:rsid w:val="00D43E0C"/>
    <w:rsid w:val="00D460A9"/>
    <w:rsid w:val="00D52E0B"/>
    <w:rsid w:val="00D53D08"/>
    <w:rsid w:val="00D55AFD"/>
    <w:rsid w:val="00D574EB"/>
    <w:rsid w:val="00D61C2D"/>
    <w:rsid w:val="00D63669"/>
    <w:rsid w:val="00D708C2"/>
    <w:rsid w:val="00D7253D"/>
    <w:rsid w:val="00D76BF0"/>
    <w:rsid w:val="00D80CE3"/>
    <w:rsid w:val="00D839A8"/>
    <w:rsid w:val="00D83EAC"/>
    <w:rsid w:val="00D862F6"/>
    <w:rsid w:val="00D864AB"/>
    <w:rsid w:val="00D910EF"/>
    <w:rsid w:val="00D923C9"/>
    <w:rsid w:val="00DA3EF2"/>
    <w:rsid w:val="00DB447D"/>
    <w:rsid w:val="00DB6C1D"/>
    <w:rsid w:val="00DC577F"/>
    <w:rsid w:val="00DC5A0D"/>
    <w:rsid w:val="00DD4F53"/>
    <w:rsid w:val="00DD71DA"/>
    <w:rsid w:val="00DE1408"/>
    <w:rsid w:val="00E0312F"/>
    <w:rsid w:val="00E04ABC"/>
    <w:rsid w:val="00E04DE6"/>
    <w:rsid w:val="00E1324A"/>
    <w:rsid w:val="00E14489"/>
    <w:rsid w:val="00E14D05"/>
    <w:rsid w:val="00E21172"/>
    <w:rsid w:val="00E21CA7"/>
    <w:rsid w:val="00E23160"/>
    <w:rsid w:val="00E250E9"/>
    <w:rsid w:val="00E30966"/>
    <w:rsid w:val="00E30B91"/>
    <w:rsid w:val="00E33CFB"/>
    <w:rsid w:val="00E34EBE"/>
    <w:rsid w:val="00E45D02"/>
    <w:rsid w:val="00E4655A"/>
    <w:rsid w:val="00E568C9"/>
    <w:rsid w:val="00E71E32"/>
    <w:rsid w:val="00E77EED"/>
    <w:rsid w:val="00E80D2F"/>
    <w:rsid w:val="00E87DDA"/>
    <w:rsid w:val="00E90437"/>
    <w:rsid w:val="00E91F05"/>
    <w:rsid w:val="00E925A4"/>
    <w:rsid w:val="00E944A3"/>
    <w:rsid w:val="00E94939"/>
    <w:rsid w:val="00EA01D6"/>
    <w:rsid w:val="00EA5734"/>
    <w:rsid w:val="00EB295A"/>
    <w:rsid w:val="00EB35C5"/>
    <w:rsid w:val="00EB39C8"/>
    <w:rsid w:val="00EB3FA6"/>
    <w:rsid w:val="00EB68DC"/>
    <w:rsid w:val="00EB6E25"/>
    <w:rsid w:val="00EC06BB"/>
    <w:rsid w:val="00EC0FCD"/>
    <w:rsid w:val="00EC5B0A"/>
    <w:rsid w:val="00EC764B"/>
    <w:rsid w:val="00EE08CB"/>
    <w:rsid w:val="00EE5C56"/>
    <w:rsid w:val="00EE6AD5"/>
    <w:rsid w:val="00EF555E"/>
    <w:rsid w:val="00F03CD2"/>
    <w:rsid w:val="00F05F38"/>
    <w:rsid w:val="00F10DC4"/>
    <w:rsid w:val="00F136D7"/>
    <w:rsid w:val="00F14D6C"/>
    <w:rsid w:val="00F166A0"/>
    <w:rsid w:val="00F172B2"/>
    <w:rsid w:val="00F309E5"/>
    <w:rsid w:val="00F3162B"/>
    <w:rsid w:val="00F34602"/>
    <w:rsid w:val="00F4211F"/>
    <w:rsid w:val="00F46F0B"/>
    <w:rsid w:val="00F53529"/>
    <w:rsid w:val="00F53826"/>
    <w:rsid w:val="00F5674C"/>
    <w:rsid w:val="00F61EF1"/>
    <w:rsid w:val="00F66398"/>
    <w:rsid w:val="00F90117"/>
    <w:rsid w:val="00F97B56"/>
    <w:rsid w:val="00FA1962"/>
    <w:rsid w:val="00FA791D"/>
    <w:rsid w:val="00FB08C3"/>
    <w:rsid w:val="00FB5326"/>
    <w:rsid w:val="00FC0835"/>
    <w:rsid w:val="00FC1A9B"/>
    <w:rsid w:val="00FC6A0B"/>
    <w:rsid w:val="00FD273B"/>
    <w:rsid w:val="00FD6DCE"/>
    <w:rsid w:val="00FE1048"/>
    <w:rsid w:val="00FE6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styleId="UnresolvedMention">
    <w:name w:val="Unresolved Mention"/>
    <w:basedOn w:val="DefaultParagraphFont"/>
    <w:uiPriority w:val="99"/>
    <w:semiHidden/>
    <w:unhideWhenUsed/>
    <w:rsid w:val="00175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20754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2546</Words>
  <Characters>14517</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Trent Newman</cp:lastModifiedBy>
  <cp:revision>2</cp:revision>
  <cp:lastPrinted>2021-01-22T04:44:00Z</cp:lastPrinted>
  <dcterms:created xsi:type="dcterms:W3CDTF">2022-12-14T01:34:00Z</dcterms:created>
  <dcterms:modified xsi:type="dcterms:W3CDTF">2022-12-14T01:34:00Z</dcterms:modified>
</cp:coreProperties>
</file>