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9E95323" w14:textId="1A487B6F" w:rsidR="00E3714D" w:rsidRPr="00E3714D" w:rsidRDefault="00E3714D" w:rsidP="00043C2A">
      <w:pPr>
        <w:spacing w:before="0"/>
        <w:jc w:val="center"/>
        <w:rPr>
          <w:rFonts w:ascii="Times New Roman" w:hAnsi="Times New Roman"/>
          <w:b/>
          <w:sz w:val="24"/>
          <w:szCs w:val="24"/>
          <w:u w:val="single"/>
        </w:rPr>
      </w:pPr>
      <w:r w:rsidRPr="00E3714D">
        <w:rPr>
          <w:rFonts w:ascii="Times New Roman" w:hAnsi="Times New Roman"/>
          <w:b/>
          <w:sz w:val="24"/>
          <w:szCs w:val="24"/>
          <w:u w:val="single"/>
        </w:rPr>
        <w:t>EXPLANATORY STATEMENT</w:t>
      </w:r>
    </w:p>
    <w:p w14:paraId="1C324EF1" w14:textId="77777777" w:rsidR="00043C2A" w:rsidRDefault="00043C2A" w:rsidP="00043C2A">
      <w:pPr>
        <w:spacing w:before="0"/>
        <w:jc w:val="center"/>
        <w:rPr>
          <w:rFonts w:ascii="Times New Roman" w:hAnsi="Times New Roman"/>
          <w:sz w:val="24"/>
          <w:szCs w:val="24"/>
          <w:u w:val="single"/>
        </w:rPr>
      </w:pPr>
    </w:p>
    <w:p w14:paraId="57270D6D" w14:textId="335F126D" w:rsidR="00E3714D" w:rsidRDefault="00E3714D" w:rsidP="00043C2A">
      <w:pPr>
        <w:spacing w:before="0"/>
        <w:jc w:val="center"/>
        <w:rPr>
          <w:rFonts w:ascii="Times New Roman" w:hAnsi="Times New Roman"/>
          <w:sz w:val="24"/>
          <w:szCs w:val="24"/>
          <w:u w:val="single"/>
        </w:rPr>
      </w:pPr>
      <w:r w:rsidRPr="7FB86654">
        <w:rPr>
          <w:rFonts w:ascii="Times New Roman" w:hAnsi="Times New Roman"/>
          <w:sz w:val="24"/>
          <w:szCs w:val="24"/>
          <w:u w:val="single"/>
        </w:rPr>
        <w:t xml:space="preserve">Issued by the authority of the </w:t>
      </w:r>
      <w:r w:rsidR="00300FE5" w:rsidRPr="7FB86654">
        <w:rPr>
          <w:rFonts w:ascii="Times New Roman" w:hAnsi="Times New Roman"/>
          <w:sz w:val="24"/>
          <w:szCs w:val="24"/>
          <w:u w:val="single"/>
        </w:rPr>
        <w:t xml:space="preserve">Minister for </w:t>
      </w:r>
      <w:r w:rsidR="0F147791" w:rsidRPr="00C26CC1">
        <w:rPr>
          <w:rFonts w:ascii="Times New Roman" w:hAnsi="Times New Roman"/>
          <w:sz w:val="24"/>
          <w:szCs w:val="24"/>
          <w:u w:val="single"/>
        </w:rPr>
        <w:t>Climate Change and Energy</w:t>
      </w:r>
    </w:p>
    <w:p w14:paraId="342FD37E" w14:textId="77777777" w:rsidR="00043C2A" w:rsidRPr="00E3714D" w:rsidRDefault="00043C2A" w:rsidP="00043C2A">
      <w:pPr>
        <w:spacing w:before="0"/>
        <w:jc w:val="center"/>
        <w:rPr>
          <w:rFonts w:ascii="Times New Roman" w:hAnsi="Times New Roman"/>
          <w:sz w:val="24"/>
          <w:szCs w:val="24"/>
          <w:u w:val="single"/>
        </w:rPr>
      </w:pPr>
    </w:p>
    <w:p w14:paraId="103AF2C8" w14:textId="1B08A1F0"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Industry Research and Development Act 1986</w:t>
      </w:r>
    </w:p>
    <w:p w14:paraId="35392378" w14:textId="77777777" w:rsidR="00A408AB" w:rsidRPr="00E3714D" w:rsidRDefault="00A408AB" w:rsidP="00043C2A">
      <w:pPr>
        <w:spacing w:before="0"/>
        <w:jc w:val="center"/>
        <w:rPr>
          <w:rFonts w:ascii="Times New Roman" w:hAnsi="Times New Roman"/>
          <w:i/>
          <w:sz w:val="24"/>
          <w:szCs w:val="24"/>
        </w:rPr>
      </w:pPr>
    </w:p>
    <w:p w14:paraId="40809083" w14:textId="5A4C920E" w:rsidR="00E3714D" w:rsidRPr="00043C2A" w:rsidRDefault="00E3714D" w:rsidP="00043C2A">
      <w:pPr>
        <w:spacing w:before="0"/>
        <w:jc w:val="center"/>
        <w:rPr>
          <w:rFonts w:ascii="Times New Roman" w:hAnsi="Times New Roman"/>
          <w:i/>
          <w:sz w:val="24"/>
          <w:szCs w:val="24"/>
        </w:rPr>
      </w:pPr>
      <w:r w:rsidRPr="00043C2A">
        <w:rPr>
          <w:rFonts w:ascii="Times New Roman" w:hAnsi="Times New Roman"/>
          <w:i/>
          <w:sz w:val="24"/>
          <w:szCs w:val="24"/>
        </w:rPr>
        <w:t>Industry Research and Development (</w:t>
      </w:r>
      <w:r w:rsidR="00B74B1C">
        <w:rPr>
          <w:rFonts w:ascii="Times New Roman" w:hAnsi="Times New Roman"/>
          <w:i/>
          <w:sz w:val="24"/>
          <w:szCs w:val="24"/>
        </w:rPr>
        <w:t>National Electric Vehicle Charging Network Grant</w:t>
      </w:r>
      <w:r w:rsidR="008D2DB0">
        <w:rPr>
          <w:rFonts w:ascii="Times New Roman" w:hAnsi="Times New Roman"/>
          <w:i/>
          <w:sz w:val="24"/>
          <w:szCs w:val="24"/>
        </w:rPr>
        <w:t> </w:t>
      </w:r>
      <w:r w:rsidR="00B74B1C">
        <w:rPr>
          <w:rFonts w:ascii="Times New Roman" w:hAnsi="Times New Roman"/>
          <w:i/>
          <w:sz w:val="24"/>
          <w:szCs w:val="24"/>
        </w:rPr>
        <w:t>Program</w:t>
      </w:r>
      <w:r w:rsidRPr="00043C2A">
        <w:rPr>
          <w:rFonts w:ascii="Times New Roman" w:hAnsi="Times New Roman"/>
          <w:i/>
          <w:sz w:val="24"/>
          <w:szCs w:val="24"/>
        </w:rPr>
        <w:t>)</w:t>
      </w:r>
      <w:r w:rsidR="00043C2A">
        <w:rPr>
          <w:rFonts w:ascii="Times New Roman" w:hAnsi="Times New Roman"/>
          <w:i/>
          <w:sz w:val="24"/>
          <w:szCs w:val="24"/>
        </w:rPr>
        <w:t xml:space="preserve"> </w:t>
      </w:r>
      <w:r w:rsidRPr="00043C2A">
        <w:rPr>
          <w:rFonts w:ascii="Times New Roman" w:hAnsi="Times New Roman"/>
          <w:i/>
          <w:sz w:val="24"/>
          <w:szCs w:val="24"/>
        </w:rPr>
        <w:t>Instrument 202</w:t>
      </w:r>
      <w:r w:rsidR="00B74B1C">
        <w:rPr>
          <w:rFonts w:ascii="Times New Roman" w:hAnsi="Times New Roman"/>
          <w:i/>
          <w:sz w:val="24"/>
          <w:szCs w:val="24"/>
        </w:rPr>
        <w:t>2</w:t>
      </w:r>
    </w:p>
    <w:p w14:paraId="5C76E41C" w14:textId="77777777" w:rsidR="00043C2A" w:rsidRPr="00E3714D" w:rsidRDefault="00043C2A" w:rsidP="00043C2A">
      <w:pPr>
        <w:spacing w:before="0"/>
        <w:jc w:val="center"/>
        <w:rPr>
          <w:rFonts w:ascii="Times New Roman" w:hAnsi="Times New Roman"/>
          <w:i/>
          <w:sz w:val="24"/>
          <w:szCs w:val="24"/>
          <w:u w:val="single"/>
        </w:rPr>
      </w:pPr>
    </w:p>
    <w:p w14:paraId="1F34D1BA"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Purpose and Operation</w:t>
      </w:r>
    </w:p>
    <w:p w14:paraId="5CC00E29" w14:textId="77777777" w:rsidR="00043C2A" w:rsidRPr="00E3714D" w:rsidRDefault="00043C2A" w:rsidP="00043C2A">
      <w:pPr>
        <w:spacing w:before="0"/>
        <w:rPr>
          <w:rFonts w:ascii="Times New Roman" w:hAnsi="Times New Roman"/>
          <w:sz w:val="24"/>
          <w:szCs w:val="24"/>
        </w:rPr>
      </w:pPr>
    </w:p>
    <w:p w14:paraId="6CA53B0E" w14:textId="2F53E962"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Section 33 of the </w:t>
      </w:r>
      <w:r w:rsidRPr="00E3714D">
        <w:rPr>
          <w:rFonts w:ascii="Times New Roman" w:hAnsi="Times New Roman"/>
          <w:i/>
          <w:sz w:val="24"/>
          <w:szCs w:val="24"/>
        </w:rPr>
        <w:t>Industry Research and Development Act 1986</w:t>
      </w:r>
      <w:r w:rsidRPr="00E3714D">
        <w:rPr>
          <w:rFonts w:ascii="Times New Roman" w:hAnsi="Times New Roman"/>
          <w:sz w:val="24"/>
          <w:szCs w:val="24"/>
        </w:rPr>
        <w:t xml:space="preserve"> (the</w:t>
      </w:r>
      <w:r w:rsidR="0095077B">
        <w:rPr>
          <w:rFonts w:ascii="Times New Roman" w:hAnsi="Times New Roman"/>
          <w:sz w:val="24"/>
          <w:szCs w:val="24"/>
        </w:rPr>
        <w:t xml:space="preserve"> IR&amp;D</w:t>
      </w:r>
      <w:r w:rsidRPr="00E3714D">
        <w:rPr>
          <w:rFonts w:ascii="Times New Roman" w:hAnsi="Times New Roman"/>
          <w:sz w:val="24"/>
          <w:szCs w:val="24"/>
        </w:rPr>
        <w:t xml:space="preserve"> Act) provides a mechanism for the Minister to prescribe programs, by disallowable legislative instrument, in relation to industry, innovation, science or research, including in relation to the expenditure of Commonwealth money under such programs. </w:t>
      </w:r>
    </w:p>
    <w:p w14:paraId="52379E38" w14:textId="77777777" w:rsidR="00043C2A" w:rsidRPr="00E3714D" w:rsidRDefault="00043C2A" w:rsidP="00043C2A">
      <w:pPr>
        <w:spacing w:before="0"/>
        <w:rPr>
          <w:rFonts w:ascii="Times New Roman" w:hAnsi="Times New Roman"/>
          <w:sz w:val="24"/>
          <w:szCs w:val="24"/>
        </w:rPr>
      </w:pPr>
    </w:p>
    <w:p w14:paraId="19D775C9" w14:textId="7C4EBC55" w:rsidR="00E3714D" w:rsidRDefault="00E3714D" w:rsidP="00043C2A">
      <w:pPr>
        <w:spacing w:before="0"/>
        <w:rPr>
          <w:rFonts w:ascii="Times New Roman" w:hAnsi="Times New Roman"/>
          <w:sz w:val="24"/>
          <w:szCs w:val="24"/>
        </w:rPr>
      </w:pPr>
      <w:r w:rsidRPr="00E3714D">
        <w:rPr>
          <w:rFonts w:ascii="Times New Roman" w:hAnsi="Times New Roman"/>
          <w:sz w:val="24"/>
          <w:szCs w:val="24"/>
        </w:rPr>
        <w:t>The Minister for Industry</w:t>
      </w:r>
      <w:r w:rsidR="00300FE5">
        <w:rPr>
          <w:rFonts w:ascii="Times New Roman" w:hAnsi="Times New Roman"/>
          <w:sz w:val="24"/>
          <w:szCs w:val="24"/>
        </w:rPr>
        <w:t xml:space="preserve"> and Science</w:t>
      </w:r>
      <w:r w:rsidRPr="00E3714D">
        <w:rPr>
          <w:rFonts w:ascii="Times New Roman" w:hAnsi="Times New Roman"/>
          <w:sz w:val="24"/>
          <w:szCs w:val="24"/>
        </w:rPr>
        <w:t xml:space="preserve"> has delegated the Minister’s power under subsection</w:t>
      </w:r>
      <w:r w:rsidR="00AD7F03">
        <w:rPr>
          <w:rFonts w:ascii="Times New Roman" w:hAnsi="Times New Roman"/>
          <w:sz w:val="24"/>
          <w:szCs w:val="24"/>
        </w:rPr>
        <w:t> </w:t>
      </w:r>
      <w:r w:rsidRPr="00E3714D">
        <w:rPr>
          <w:rFonts w:ascii="Times New Roman" w:hAnsi="Times New Roman"/>
          <w:sz w:val="24"/>
          <w:szCs w:val="24"/>
        </w:rPr>
        <w:t xml:space="preserve">33(1) to the Minister </w:t>
      </w:r>
      <w:r w:rsidR="00035EF0">
        <w:rPr>
          <w:rFonts w:ascii="Times New Roman" w:hAnsi="Times New Roman"/>
          <w:sz w:val="24"/>
          <w:szCs w:val="24"/>
        </w:rPr>
        <w:t xml:space="preserve">responsible for administering the </w:t>
      </w:r>
      <w:r w:rsidR="008C7BE4" w:rsidRPr="00320D26">
        <w:rPr>
          <w:rFonts w:ascii="Times New Roman" w:hAnsi="Times New Roman"/>
          <w:i/>
          <w:iCs/>
          <w:sz w:val="24"/>
          <w:szCs w:val="24"/>
        </w:rPr>
        <w:t xml:space="preserve">Climate Change Act </w:t>
      </w:r>
      <w:r w:rsidR="00320D26" w:rsidRPr="00320D26">
        <w:rPr>
          <w:rFonts w:ascii="Times New Roman" w:hAnsi="Times New Roman"/>
          <w:i/>
          <w:iCs/>
          <w:sz w:val="24"/>
          <w:szCs w:val="24"/>
        </w:rPr>
        <w:t>2022</w:t>
      </w:r>
      <w:r w:rsidRPr="00E3714D">
        <w:rPr>
          <w:rFonts w:ascii="Times New Roman" w:hAnsi="Times New Roman"/>
          <w:sz w:val="24"/>
          <w:szCs w:val="24"/>
        </w:rPr>
        <w:t>, under subsection 33(6) of the</w:t>
      </w:r>
      <w:r w:rsidR="00D167D9">
        <w:rPr>
          <w:rFonts w:ascii="Times New Roman" w:hAnsi="Times New Roman"/>
          <w:sz w:val="24"/>
          <w:szCs w:val="24"/>
        </w:rPr>
        <w:t xml:space="preserve"> IR&amp;D</w:t>
      </w:r>
      <w:r w:rsidRPr="00E3714D">
        <w:rPr>
          <w:rFonts w:ascii="Times New Roman" w:hAnsi="Times New Roman"/>
          <w:sz w:val="24"/>
          <w:szCs w:val="24"/>
        </w:rPr>
        <w:t xml:space="preserve"> Act to prescribe the </w:t>
      </w:r>
      <w:r w:rsidR="00320D26">
        <w:rPr>
          <w:rFonts w:ascii="Times New Roman" w:hAnsi="Times New Roman"/>
          <w:sz w:val="24"/>
          <w:szCs w:val="24"/>
        </w:rPr>
        <w:t>National Electric Vehicle Charging Network Grant Program</w:t>
      </w:r>
      <w:r w:rsidRPr="00E3714D">
        <w:rPr>
          <w:rFonts w:ascii="Times New Roman" w:hAnsi="Times New Roman"/>
          <w:sz w:val="24"/>
          <w:szCs w:val="24"/>
        </w:rPr>
        <w:t xml:space="preserve"> (the Program).</w:t>
      </w:r>
      <w:r w:rsidR="00035EF0">
        <w:rPr>
          <w:rFonts w:ascii="Times New Roman" w:hAnsi="Times New Roman"/>
          <w:sz w:val="24"/>
          <w:szCs w:val="24"/>
        </w:rPr>
        <w:t xml:space="preserve"> This is currently the </w:t>
      </w:r>
      <w:r w:rsidR="00CF19CC">
        <w:rPr>
          <w:rFonts w:ascii="Times New Roman" w:hAnsi="Times New Roman"/>
          <w:sz w:val="24"/>
          <w:szCs w:val="24"/>
        </w:rPr>
        <w:t>Minister for Climate Change and Energy</w:t>
      </w:r>
      <w:r w:rsidR="00043C2A">
        <w:rPr>
          <w:rFonts w:ascii="Times New Roman" w:hAnsi="Times New Roman"/>
          <w:sz w:val="24"/>
          <w:szCs w:val="24"/>
        </w:rPr>
        <w:t>.</w:t>
      </w:r>
    </w:p>
    <w:p w14:paraId="612145E2" w14:textId="77777777" w:rsidR="00043C2A" w:rsidRPr="00E3714D" w:rsidRDefault="00043C2A" w:rsidP="00043C2A">
      <w:pPr>
        <w:spacing w:before="0"/>
        <w:rPr>
          <w:rFonts w:ascii="Times New Roman" w:hAnsi="Times New Roman"/>
          <w:sz w:val="24"/>
          <w:szCs w:val="24"/>
        </w:rPr>
      </w:pPr>
    </w:p>
    <w:p w14:paraId="79CE507F" w14:textId="38928EB9" w:rsidR="00E3714D" w:rsidRDefault="00E3714D" w:rsidP="00043C2A">
      <w:pPr>
        <w:spacing w:before="0"/>
        <w:rPr>
          <w:rFonts w:ascii="Times New Roman" w:hAnsi="Times New Roman"/>
          <w:sz w:val="24"/>
          <w:szCs w:val="24"/>
        </w:rPr>
      </w:pPr>
      <w:r w:rsidRPr="00E3714D">
        <w:rPr>
          <w:rFonts w:ascii="Times New Roman" w:hAnsi="Times New Roman"/>
          <w:sz w:val="24"/>
          <w:szCs w:val="24"/>
        </w:rPr>
        <w:t>The statutory framework provided by s</w:t>
      </w:r>
      <w:r w:rsidR="00035EF0">
        <w:rPr>
          <w:rFonts w:ascii="Times New Roman" w:hAnsi="Times New Roman"/>
          <w:sz w:val="24"/>
          <w:szCs w:val="24"/>
        </w:rPr>
        <w:t xml:space="preserve">ection </w:t>
      </w:r>
      <w:r w:rsidRPr="00E3714D">
        <w:rPr>
          <w:rFonts w:ascii="Times New Roman" w:hAnsi="Times New Roman"/>
          <w:sz w:val="24"/>
          <w:szCs w:val="24"/>
        </w:rPr>
        <w:t>33 of the</w:t>
      </w:r>
      <w:r w:rsidR="00D167D9">
        <w:rPr>
          <w:rFonts w:ascii="Times New Roman" w:hAnsi="Times New Roman"/>
          <w:sz w:val="24"/>
          <w:szCs w:val="24"/>
        </w:rPr>
        <w:t xml:space="preserve"> IR&amp;D</w:t>
      </w:r>
      <w:r w:rsidRPr="00E3714D">
        <w:rPr>
          <w:rFonts w:ascii="Times New Roman" w:hAnsi="Times New Roman"/>
          <w:sz w:val="24"/>
          <w:szCs w:val="24"/>
        </w:rPr>
        <w:t xml:space="preserv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38BF9316" w14:textId="77777777" w:rsidR="00043C2A" w:rsidRPr="00E3714D" w:rsidRDefault="00043C2A" w:rsidP="00043C2A">
      <w:pPr>
        <w:spacing w:before="0"/>
        <w:rPr>
          <w:rFonts w:ascii="Times New Roman" w:hAnsi="Times New Roman"/>
          <w:sz w:val="24"/>
          <w:szCs w:val="24"/>
        </w:rPr>
      </w:pPr>
    </w:p>
    <w:p w14:paraId="7AF305FA" w14:textId="38E3E71A" w:rsidR="00E3714D" w:rsidRDefault="00E3714D" w:rsidP="00043C2A">
      <w:pPr>
        <w:spacing w:before="0"/>
        <w:rPr>
          <w:rFonts w:ascii="Times New Roman" w:hAnsi="Times New Roman"/>
          <w:sz w:val="24"/>
          <w:szCs w:val="24"/>
        </w:rPr>
      </w:pPr>
      <w:r w:rsidRPr="00E3714D">
        <w:rPr>
          <w:rFonts w:ascii="Times New Roman" w:hAnsi="Times New Roman"/>
          <w:sz w:val="24"/>
          <w:szCs w:val="24"/>
        </w:rPr>
        <w:t>Once a program is prescribed under s</w:t>
      </w:r>
      <w:r w:rsidR="00035EF0">
        <w:rPr>
          <w:rFonts w:ascii="Times New Roman" w:hAnsi="Times New Roman"/>
          <w:sz w:val="24"/>
          <w:szCs w:val="24"/>
        </w:rPr>
        <w:t xml:space="preserve">ection </w:t>
      </w:r>
      <w:r w:rsidRPr="00E3714D">
        <w:rPr>
          <w:rFonts w:ascii="Times New Roman" w:hAnsi="Times New Roman"/>
          <w:sz w:val="24"/>
          <w:szCs w:val="24"/>
        </w:rPr>
        <w:t>33, subsection 34(1)</w:t>
      </w:r>
      <w:r w:rsidR="009C121D">
        <w:rPr>
          <w:rFonts w:ascii="Times New Roman" w:hAnsi="Times New Roman"/>
          <w:sz w:val="24"/>
          <w:szCs w:val="24"/>
        </w:rPr>
        <w:t xml:space="preserve"> of the IR&amp;D Act</w:t>
      </w:r>
      <w:r w:rsidRPr="00E3714D">
        <w:rPr>
          <w:rFonts w:ascii="Times New Roman" w:hAnsi="Times New Roman"/>
          <w:sz w:val="24"/>
          <w:szCs w:val="24"/>
        </w:rPr>
        <w:t xml:space="preserve">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035EF0">
        <w:rPr>
          <w:rFonts w:ascii="Times New Roman" w:hAnsi="Times New Roman"/>
          <w:sz w:val="24"/>
          <w:szCs w:val="24"/>
        </w:rPr>
        <w:t xml:space="preserve">ection </w:t>
      </w:r>
      <w:r w:rsidRPr="00E3714D">
        <w:rPr>
          <w:rFonts w:ascii="Times New Roman" w:hAnsi="Times New Roman"/>
          <w:sz w:val="24"/>
          <w:szCs w:val="24"/>
        </w:rPr>
        <w:t xml:space="preserve">36). </w:t>
      </w:r>
    </w:p>
    <w:p w14:paraId="7DE476CB" w14:textId="77777777" w:rsidR="00043C2A" w:rsidRPr="00E3714D" w:rsidRDefault="00043C2A" w:rsidP="00043C2A">
      <w:pPr>
        <w:spacing w:before="0"/>
        <w:rPr>
          <w:rFonts w:ascii="Times New Roman" w:hAnsi="Times New Roman"/>
          <w:sz w:val="24"/>
          <w:szCs w:val="24"/>
        </w:rPr>
      </w:pPr>
    </w:p>
    <w:p w14:paraId="1C874559" w14:textId="4A0B6BFE" w:rsidR="00592780" w:rsidRDefault="00E3714D" w:rsidP="00592780">
      <w:pPr>
        <w:spacing w:before="0"/>
        <w:rPr>
          <w:rFonts w:ascii="Times New Roman" w:hAnsi="Times New Roman"/>
          <w:sz w:val="24"/>
          <w:szCs w:val="24"/>
        </w:rPr>
      </w:pPr>
      <w:r w:rsidRPr="7FB86654">
        <w:rPr>
          <w:rFonts w:ascii="Times New Roman" w:hAnsi="Times New Roman"/>
          <w:sz w:val="24"/>
          <w:szCs w:val="24"/>
        </w:rPr>
        <w:t xml:space="preserve">The purpose of the </w:t>
      </w:r>
      <w:r w:rsidR="001A2F0E" w:rsidRPr="001A2F0E">
        <w:rPr>
          <w:rFonts w:ascii="Times New Roman" w:hAnsi="Times New Roman"/>
          <w:i/>
          <w:iCs/>
          <w:sz w:val="24"/>
          <w:szCs w:val="24"/>
        </w:rPr>
        <w:t>Industry Research and Development (National Electric Vehicle Charging Network Grant Program) Instrument 2022</w:t>
      </w:r>
      <w:r w:rsidRPr="7FB86654">
        <w:rPr>
          <w:rFonts w:ascii="Times New Roman" w:hAnsi="Times New Roman"/>
          <w:sz w:val="24"/>
          <w:szCs w:val="24"/>
        </w:rPr>
        <w:t xml:space="preserve"> (the Legislative Instrument) is to prescribe the</w:t>
      </w:r>
      <w:r w:rsidR="0022740E">
        <w:rPr>
          <w:rFonts w:ascii="Times New Roman" w:hAnsi="Times New Roman"/>
          <w:sz w:val="24"/>
          <w:szCs w:val="24"/>
        </w:rPr>
        <w:t> </w:t>
      </w:r>
      <w:r w:rsidRPr="7FB86654">
        <w:rPr>
          <w:rFonts w:ascii="Times New Roman" w:hAnsi="Times New Roman"/>
          <w:sz w:val="24"/>
          <w:szCs w:val="24"/>
        </w:rPr>
        <w:t xml:space="preserve">Program. The funding for the Program has been secured through </w:t>
      </w:r>
      <w:r w:rsidRPr="0047280B">
        <w:rPr>
          <w:rFonts w:ascii="Times New Roman" w:hAnsi="Times New Roman"/>
          <w:sz w:val="24"/>
          <w:szCs w:val="24"/>
        </w:rPr>
        <w:t xml:space="preserve">the Department of </w:t>
      </w:r>
      <w:r w:rsidR="244C9F30" w:rsidRPr="0047280B">
        <w:rPr>
          <w:rFonts w:ascii="Times New Roman" w:hAnsi="Times New Roman"/>
          <w:sz w:val="24"/>
          <w:szCs w:val="24"/>
        </w:rPr>
        <w:t>Climate Change, Energy, the Environment and Water</w:t>
      </w:r>
      <w:r w:rsidR="0004043E">
        <w:rPr>
          <w:rFonts w:ascii="Times New Roman" w:hAnsi="Times New Roman"/>
          <w:sz w:val="24"/>
          <w:szCs w:val="24"/>
        </w:rPr>
        <w:t>’s</w:t>
      </w:r>
      <w:r w:rsidRPr="0047280B">
        <w:rPr>
          <w:rFonts w:ascii="Times New Roman" w:hAnsi="Times New Roman"/>
          <w:sz w:val="24"/>
          <w:szCs w:val="24"/>
        </w:rPr>
        <w:t xml:space="preserve"> 20</w:t>
      </w:r>
      <w:r w:rsidR="00035EF0" w:rsidRPr="0047280B">
        <w:rPr>
          <w:rFonts w:ascii="Times New Roman" w:hAnsi="Times New Roman"/>
          <w:sz w:val="24"/>
          <w:szCs w:val="24"/>
        </w:rPr>
        <w:t>2</w:t>
      </w:r>
      <w:r w:rsidR="0047280B" w:rsidRPr="0047280B">
        <w:rPr>
          <w:rFonts w:ascii="Times New Roman" w:hAnsi="Times New Roman"/>
          <w:sz w:val="24"/>
          <w:szCs w:val="24"/>
        </w:rPr>
        <w:t>2</w:t>
      </w:r>
      <w:r w:rsidRPr="0047280B">
        <w:rPr>
          <w:rFonts w:ascii="Times New Roman" w:hAnsi="Times New Roman"/>
          <w:sz w:val="24"/>
          <w:szCs w:val="24"/>
        </w:rPr>
        <w:t>-</w:t>
      </w:r>
      <w:r w:rsidR="00035EF0" w:rsidRPr="0047280B">
        <w:rPr>
          <w:rFonts w:ascii="Times New Roman" w:hAnsi="Times New Roman"/>
          <w:sz w:val="24"/>
          <w:szCs w:val="24"/>
        </w:rPr>
        <w:t>2</w:t>
      </w:r>
      <w:r w:rsidR="0047280B" w:rsidRPr="0047280B">
        <w:rPr>
          <w:rFonts w:ascii="Times New Roman" w:hAnsi="Times New Roman"/>
          <w:sz w:val="24"/>
          <w:szCs w:val="24"/>
        </w:rPr>
        <w:t>3</w:t>
      </w:r>
      <w:r w:rsidRPr="0047280B">
        <w:rPr>
          <w:rFonts w:ascii="Times New Roman" w:hAnsi="Times New Roman"/>
          <w:sz w:val="24"/>
          <w:szCs w:val="24"/>
        </w:rPr>
        <w:t xml:space="preserve"> Budget.</w:t>
      </w:r>
      <w:r w:rsidRPr="7FB86654">
        <w:rPr>
          <w:rFonts w:ascii="Times New Roman" w:hAnsi="Times New Roman"/>
          <w:sz w:val="24"/>
          <w:szCs w:val="24"/>
        </w:rPr>
        <w:t xml:space="preserve"> </w:t>
      </w:r>
      <w:r w:rsidR="00592780">
        <w:rPr>
          <w:rFonts w:ascii="Times New Roman" w:hAnsi="Times New Roman"/>
          <w:sz w:val="24"/>
          <w:szCs w:val="24"/>
        </w:rPr>
        <w:t>The Program is</w:t>
      </w:r>
      <w:r w:rsidR="00592780" w:rsidRPr="7FB86654">
        <w:rPr>
          <w:rFonts w:ascii="Times New Roman" w:hAnsi="Times New Roman"/>
          <w:sz w:val="24"/>
          <w:szCs w:val="24"/>
        </w:rPr>
        <w:t xml:space="preserve"> a part of the Australian Government’s</w:t>
      </w:r>
      <w:r w:rsidR="007668C8">
        <w:rPr>
          <w:rFonts w:ascii="Times New Roman" w:hAnsi="Times New Roman"/>
          <w:sz w:val="24"/>
          <w:szCs w:val="24"/>
        </w:rPr>
        <w:t xml:space="preserve"> </w:t>
      </w:r>
      <w:r w:rsidR="007C40F2">
        <w:rPr>
          <w:rFonts w:ascii="Times New Roman" w:hAnsi="Times New Roman"/>
          <w:sz w:val="24"/>
          <w:szCs w:val="24"/>
        </w:rPr>
        <w:t>Driving the Nation Fund,</w:t>
      </w:r>
      <w:r w:rsidR="009E64D1">
        <w:rPr>
          <w:rFonts w:ascii="Times New Roman" w:hAnsi="Times New Roman"/>
          <w:sz w:val="24"/>
          <w:szCs w:val="24"/>
        </w:rPr>
        <w:t xml:space="preserve"> which</w:t>
      </w:r>
      <w:r w:rsidR="007C40F2">
        <w:rPr>
          <w:rFonts w:ascii="Times New Roman" w:hAnsi="Times New Roman"/>
          <w:sz w:val="24"/>
          <w:szCs w:val="24"/>
        </w:rPr>
        <w:t xml:space="preserve"> </w:t>
      </w:r>
      <w:r w:rsidR="009E64D1">
        <w:rPr>
          <w:rFonts w:ascii="Times New Roman" w:hAnsi="Times New Roman"/>
          <w:sz w:val="24"/>
          <w:szCs w:val="24"/>
        </w:rPr>
        <w:t>implements a</w:t>
      </w:r>
      <w:r w:rsidR="007C40F2">
        <w:rPr>
          <w:rFonts w:ascii="Times New Roman" w:hAnsi="Times New Roman"/>
          <w:sz w:val="24"/>
          <w:szCs w:val="24"/>
        </w:rPr>
        <w:t xml:space="preserve"> </w:t>
      </w:r>
      <w:r w:rsidR="00592780" w:rsidRPr="7FB86654">
        <w:rPr>
          <w:rFonts w:ascii="Times New Roman" w:hAnsi="Times New Roman"/>
          <w:sz w:val="24"/>
          <w:szCs w:val="24"/>
        </w:rPr>
        <w:t xml:space="preserve">commitment to </w:t>
      </w:r>
      <w:r w:rsidR="00592780">
        <w:rPr>
          <w:rFonts w:ascii="Times New Roman" w:hAnsi="Times New Roman"/>
          <w:sz w:val="24"/>
          <w:szCs w:val="24"/>
        </w:rPr>
        <w:t>double the Commonwealth’s electric vehicle charging and refuelling infrastructure and fleet investments</w:t>
      </w:r>
      <w:r w:rsidR="00592780" w:rsidRPr="7FB86654">
        <w:rPr>
          <w:rFonts w:ascii="Times New Roman" w:hAnsi="Times New Roman"/>
          <w:sz w:val="24"/>
          <w:szCs w:val="24"/>
        </w:rPr>
        <w:t xml:space="preserve">. </w:t>
      </w:r>
    </w:p>
    <w:p w14:paraId="066DE768" w14:textId="7D01E834" w:rsidR="0004043E" w:rsidRDefault="0004043E" w:rsidP="00592780">
      <w:pPr>
        <w:spacing w:before="0"/>
        <w:rPr>
          <w:rFonts w:ascii="Times New Roman" w:hAnsi="Times New Roman"/>
          <w:sz w:val="24"/>
          <w:szCs w:val="24"/>
        </w:rPr>
      </w:pPr>
    </w:p>
    <w:p w14:paraId="4D36077B" w14:textId="6F768478" w:rsidR="0004043E" w:rsidRDefault="0004043E" w:rsidP="00592780">
      <w:pPr>
        <w:spacing w:before="0"/>
        <w:rPr>
          <w:rFonts w:ascii="Times New Roman" w:hAnsi="Times New Roman"/>
          <w:sz w:val="24"/>
          <w:szCs w:val="24"/>
        </w:rPr>
      </w:pPr>
      <w:r>
        <w:rPr>
          <w:rFonts w:ascii="Times New Roman" w:hAnsi="Times New Roman"/>
          <w:sz w:val="24"/>
          <w:szCs w:val="24"/>
        </w:rPr>
        <w:t>The purpose of the Program is to increase the number of electric vehicle charging stations in Australia and to encourage further uptake of electric vehicles in Australia.</w:t>
      </w:r>
    </w:p>
    <w:p w14:paraId="19AA5921" w14:textId="0C7C1D82" w:rsidR="00592780" w:rsidRDefault="00592780" w:rsidP="00CF6672">
      <w:pPr>
        <w:spacing w:before="0"/>
        <w:rPr>
          <w:rFonts w:ascii="Times New Roman" w:hAnsi="Times New Roman"/>
          <w:sz w:val="24"/>
          <w:szCs w:val="24"/>
        </w:rPr>
      </w:pPr>
    </w:p>
    <w:p w14:paraId="701E84D1" w14:textId="0CC71B1D" w:rsidR="00592780" w:rsidRDefault="00E3714D" w:rsidP="00CF6672">
      <w:pPr>
        <w:spacing w:before="0"/>
        <w:rPr>
          <w:rFonts w:ascii="Times New Roman" w:hAnsi="Times New Roman"/>
          <w:sz w:val="24"/>
          <w:szCs w:val="24"/>
        </w:rPr>
      </w:pPr>
      <w:r w:rsidRPr="7FB86654">
        <w:rPr>
          <w:rFonts w:ascii="Times New Roman" w:hAnsi="Times New Roman"/>
          <w:sz w:val="24"/>
          <w:szCs w:val="24"/>
        </w:rPr>
        <w:lastRenderedPageBreak/>
        <w:t xml:space="preserve">The Program </w:t>
      </w:r>
      <w:r w:rsidR="0004043E">
        <w:rPr>
          <w:rFonts w:ascii="Times New Roman" w:hAnsi="Times New Roman"/>
          <w:sz w:val="24"/>
          <w:szCs w:val="24"/>
        </w:rPr>
        <w:t xml:space="preserve">seeks to achieve this purpose by </w:t>
      </w:r>
      <w:r w:rsidRPr="7FB86654">
        <w:rPr>
          <w:rFonts w:ascii="Times New Roman" w:hAnsi="Times New Roman"/>
          <w:sz w:val="24"/>
          <w:szCs w:val="24"/>
        </w:rPr>
        <w:t>provid</w:t>
      </w:r>
      <w:r w:rsidR="0004043E">
        <w:rPr>
          <w:rFonts w:ascii="Times New Roman" w:hAnsi="Times New Roman"/>
          <w:sz w:val="24"/>
          <w:szCs w:val="24"/>
        </w:rPr>
        <w:t>ing</w:t>
      </w:r>
      <w:r w:rsidRPr="7FB86654">
        <w:rPr>
          <w:rFonts w:ascii="Times New Roman" w:hAnsi="Times New Roman"/>
          <w:sz w:val="24"/>
          <w:szCs w:val="24"/>
        </w:rPr>
        <w:t xml:space="preserve"> $</w:t>
      </w:r>
      <w:r w:rsidR="002A4FD3">
        <w:rPr>
          <w:rFonts w:ascii="Times New Roman" w:hAnsi="Times New Roman"/>
          <w:sz w:val="24"/>
          <w:szCs w:val="24"/>
        </w:rPr>
        <w:t>39.3 million</w:t>
      </w:r>
      <w:r w:rsidR="007B5D8C">
        <w:rPr>
          <w:rFonts w:ascii="Times New Roman" w:hAnsi="Times New Roman"/>
          <w:sz w:val="24"/>
          <w:szCs w:val="24"/>
        </w:rPr>
        <w:t xml:space="preserve"> to the National Roads and Motorists’ Association (NRMA)</w:t>
      </w:r>
      <w:r w:rsidR="008028D8">
        <w:rPr>
          <w:rFonts w:ascii="Times New Roman" w:hAnsi="Times New Roman"/>
          <w:sz w:val="24"/>
          <w:szCs w:val="24"/>
        </w:rPr>
        <w:t xml:space="preserve"> </w:t>
      </w:r>
      <w:r w:rsidR="007D72C1">
        <w:rPr>
          <w:rFonts w:ascii="Times New Roman" w:hAnsi="Times New Roman"/>
          <w:sz w:val="24"/>
          <w:szCs w:val="24"/>
        </w:rPr>
        <w:t>through the</w:t>
      </w:r>
      <w:r w:rsidR="003D3223">
        <w:rPr>
          <w:rFonts w:ascii="Times New Roman" w:hAnsi="Times New Roman"/>
          <w:sz w:val="24"/>
          <w:szCs w:val="24"/>
        </w:rPr>
        <w:t xml:space="preserve"> entity NRMA Electric Highways Pty Ltd</w:t>
      </w:r>
      <w:r w:rsidR="00146F40">
        <w:rPr>
          <w:rFonts w:ascii="Times New Roman" w:hAnsi="Times New Roman"/>
          <w:sz w:val="24"/>
          <w:szCs w:val="24"/>
        </w:rPr>
        <w:t xml:space="preserve">. </w:t>
      </w:r>
      <w:r w:rsidR="000035BE">
        <w:rPr>
          <w:rFonts w:ascii="Times New Roman" w:hAnsi="Times New Roman"/>
          <w:sz w:val="24"/>
          <w:szCs w:val="24"/>
        </w:rPr>
        <w:t xml:space="preserve">Funding from the Commonwealth </w:t>
      </w:r>
      <w:r w:rsidR="00153393">
        <w:rPr>
          <w:rFonts w:ascii="Times New Roman" w:hAnsi="Times New Roman"/>
          <w:sz w:val="24"/>
          <w:szCs w:val="24"/>
        </w:rPr>
        <w:t>will be matched by the NRMA</w:t>
      </w:r>
      <w:r w:rsidR="000035BE">
        <w:rPr>
          <w:rFonts w:ascii="Times New Roman" w:hAnsi="Times New Roman"/>
          <w:sz w:val="24"/>
          <w:szCs w:val="24"/>
        </w:rPr>
        <w:t xml:space="preserve"> and</w:t>
      </w:r>
      <w:r w:rsidR="00153393">
        <w:rPr>
          <w:rFonts w:ascii="Times New Roman" w:hAnsi="Times New Roman"/>
          <w:sz w:val="24"/>
          <w:szCs w:val="24"/>
        </w:rPr>
        <w:t xml:space="preserve"> </w:t>
      </w:r>
      <w:r w:rsidR="00CF6672">
        <w:rPr>
          <w:rFonts w:ascii="Times New Roman" w:hAnsi="Times New Roman"/>
          <w:sz w:val="24"/>
          <w:szCs w:val="24"/>
        </w:rPr>
        <w:t>will</w:t>
      </w:r>
      <w:r w:rsidR="005D60C0">
        <w:rPr>
          <w:rFonts w:ascii="Times New Roman" w:hAnsi="Times New Roman"/>
          <w:sz w:val="24"/>
          <w:szCs w:val="24"/>
        </w:rPr>
        <w:t xml:space="preserve"> </w:t>
      </w:r>
      <w:r w:rsidR="00CF6672">
        <w:rPr>
          <w:rFonts w:ascii="Times New Roman" w:hAnsi="Times New Roman"/>
          <w:sz w:val="24"/>
          <w:szCs w:val="24"/>
        </w:rPr>
        <w:t>be used to connect Australia with a ‘backbone’ national electric vehicle highway charging network</w:t>
      </w:r>
      <w:r w:rsidR="00A30464">
        <w:rPr>
          <w:rFonts w:ascii="Times New Roman" w:hAnsi="Times New Roman"/>
          <w:sz w:val="24"/>
          <w:szCs w:val="24"/>
        </w:rPr>
        <w:t xml:space="preserve">. </w:t>
      </w:r>
      <w:r w:rsidR="00CF6672">
        <w:rPr>
          <w:rFonts w:ascii="Times New Roman" w:hAnsi="Times New Roman"/>
          <w:sz w:val="24"/>
          <w:szCs w:val="24"/>
        </w:rPr>
        <w:t>Fast charging infrastructure will be located, on average, every 150 kilometres, connecting national highways and all areas with a population greater than 10,000 people. The network will include 117 highway sites to complement existing fast charging sites</w:t>
      </w:r>
      <w:r w:rsidR="00BE112C">
        <w:rPr>
          <w:rFonts w:ascii="Times New Roman" w:hAnsi="Times New Roman"/>
          <w:sz w:val="24"/>
          <w:szCs w:val="24"/>
        </w:rPr>
        <w:t xml:space="preserve"> and will be owned and operated by the NRMA.</w:t>
      </w:r>
    </w:p>
    <w:p w14:paraId="780BC4B6" w14:textId="77777777" w:rsidR="00043C2A" w:rsidRPr="00E3714D" w:rsidRDefault="00043C2A" w:rsidP="00043C2A">
      <w:pPr>
        <w:spacing w:before="0"/>
        <w:rPr>
          <w:rFonts w:ascii="Times New Roman" w:hAnsi="Times New Roman"/>
          <w:sz w:val="24"/>
          <w:szCs w:val="24"/>
        </w:rPr>
      </w:pPr>
    </w:p>
    <w:p w14:paraId="002C9F47" w14:textId="63A2EA26" w:rsidR="00E3714D" w:rsidRDefault="00E3714D" w:rsidP="00043C2A">
      <w:pPr>
        <w:spacing w:before="0"/>
        <w:rPr>
          <w:rFonts w:ascii="Times New Roman" w:hAnsi="Times New Roman"/>
          <w:sz w:val="24"/>
          <w:szCs w:val="24"/>
        </w:rPr>
      </w:pPr>
      <w:r w:rsidRPr="7FB86654">
        <w:rPr>
          <w:rFonts w:ascii="Times New Roman" w:hAnsi="Times New Roman"/>
          <w:sz w:val="24"/>
          <w:szCs w:val="24"/>
        </w:rPr>
        <w:t xml:space="preserve">Funding authorised by this Legislative Instrument comes from Program </w:t>
      </w:r>
      <w:r w:rsidR="00AD6918">
        <w:rPr>
          <w:rFonts w:ascii="Times New Roman" w:hAnsi="Times New Roman"/>
          <w:sz w:val="24"/>
          <w:szCs w:val="24"/>
        </w:rPr>
        <w:t>1.1 Reducing Australia’s Greenhouse Gas Emissions</w:t>
      </w:r>
      <w:r w:rsidRPr="7FB86654">
        <w:rPr>
          <w:rFonts w:ascii="Times New Roman" w:hAnsi="Times New Roman"/>
          <w:sz w:val="24"/>
          <w:szCs w:val="24"/>
        </w:rPr>
        <w:t xml:space="preserve">, Outcome </w:t>
      </w:r>
      <w:r w:rsidR="00AD6918">
        <w:rPr>
          <w:rFonts w:ascii="Times New Roman" w:hAnsi="Times New Roman"/>
          <w:sz w:val="24"/>
          <w:szCs w:val="24"/>
        </w:rPr>
        <w:t>1</w:t>
      </w:r>
      <w:r w:rsidRPr="7FB86654">
        <w:rPr>
          <w:rFonts w:ascii="Times New Roman" w:hAnsi="Times New Roman"/>
          <w:sz w:val="24"/>
          <w:szCs w:val="24"/>
        </w:rPr>
        <w:t xml:space="preserve">, as set out in the </w:t>
      </w:r>
      <w:r w:rsidRPr="7FB86654">
        <w:rPr>
          <w:rFonts w:ascii="Times New Roman" w:hAnsi="Times New Roman"/>
          <w:i/>
          <w:iCs/>
          <w:sz w:val="24"/>
          <w:szCs w:val="24"/>
        </w:rPr>
        <w:t xml:space="preserve">Portfolio Budget Statements </w:t>
      </w:r>
      <w:r w:rsidR="0082209B">
        <w:rPr>
          <w:rFonts w:ascii="Times New Roman" w:hAnsi="Times New Roman"/>
          <w:i/>
          <w:iCs/>
          <w:sz w:val="24"/>
          <w:szCs w:val="24"/>
        </w:rPr>
        <w:t>2022-23</w:t>
      </w:r>
      <w:r w:rsidRPr="7FB86654">
        <w:rPr>
          <w:rFonts w:ascii="Times New Roman" w:hAnsi="Times New Roman"/>
          <w:i/>
          <w:iCs/>
          <w:sz w:val="24"/>
          <w:szCs w:val="24"/>
        </w:rPr>
        <w:t xml:space="preserve">, Budget Related Paper No. </w:t>
      </w:r>
      <w:r w:rsidR="0082209B">
        <w:rPr>
          <w:rFonts w:ascii="Times New Roman" w:hAnsi="Times New Roman"/>
          <w:i/>
          <w:iCs/>
          <w:sz w:val="24"/>
          <w:szCs w:val="24"/>
        </w:rPr>
        <w:t>1</w:t>
      </w:r>
      <w:r w:rsidR="004C0720">
        <w:rPr>
          <w:rFonts w:ascii="Times New Roman" w:hAnsi="Times New Roman"/>
          <w:i/>
          <w:iCs/>
          <w:sz w:val="24"/>
          <w:szCs w:val="24"/>
        </w:rPr>
        <w:t>.</w:t>
      </w:r>
      <w:r w:rsidR="0082209B">
        <w:rPr>
          <w:rFonts w:ascii="Times New Roman" w:hAnsi="Times New Roman"/>
          <w:i/>
          <w:iCs/>
          <w:sz w:val="24"/>
          <w:szCs w:val="24"/>
        </w:rPr>
        <w:t>3</w:t>
      </w:r>
      <w:r w:rsidRPr="7FB86654">
        <w:rPr>
          <w:rFonts w:ascii="Times New Roman" w:hAnsi="Times New Roman"/>
          <w:i/>
          <w:iCs/>
          <w:sz w:val="24"/>
          <w:szCs w:val="24"/>
        </w:rPr>
        <w:t xml:space="preserve">, </w:t>
      </w:r>
      <w:r w:rsidR="1E6A3AEE" w:rsidRPr="7FB86654">
        <w:rPr>
          <w:rFonts w:ascii="Times New Roman" w:hAnsi="Times New Roman"/>
          <w:i/>
          <w:iCs/>
          <w:sz w:val="24"/>
          <w:szCs w:val="24"/>
        </w:rPr>
        <w:t xml:space="preserve">Climate Change, Energy, the Environment and Water </w:t>
      </w:r>
      <w:r w:rsidRPr="7FB86654">
        <w:rPr>
          <w:rFonts w:ascii="Times New Roman" w:hAnsi="Times New Roman"/>
          <w:i/>
          <w:iCs/>
          <w:sz w:val="24"/>
          <w:szCs w:val="24"/>
        </w:rPr>
        <w:t>Portfolio (</w:t>
      </w:r>
      <w:hyperlink r:id="rId12" w:history="1">
        <w:r w:rsidR="00F13023" w:rsidRPr="00F13023">
          <w:rPr>
            <w:rStyle w:val="Hyperlink"/>
            <w:rFonts w:ascii="Times New Roman" w:hAnsi="Times New Roman"/>
            <w:i/>
            <w:iCs/>
            <w:sz w:val="24"/>
            <w:szCs w:val="24"/>
          </w:rPr>
          <w:t>https://www.dcceew.gov.au/sites/default/files/documents/dcceew-2022-23-pbs.PDF</w:t>
        </w:r>
      </w:hyperlink>
      <w:r w:rsidRPr="7FB86654">
        <w:rPr>
          <w:rFonts w:ascii="Times New Roman" w:hAnsi="Times New Roman"/>
          <w:i/>
          <w:iCs/>
          <w:sz w:val="24"/>
          <w:szCs w:val="24"/>
        </w:rPr>
        <w:t>)</w:t>
      </w:r>
      <w:r w:rsidR="000E7445">
        <w:rPr>
          <w:rFonts w:ascii="Times New Roman" w:hAnsi="Times New Roman"/>
          <w:i/>
          <w:iCs/>
          <w:sz w:val="24"/>
          <w:szCs w:val="24"/>
        </w:rPr>
        <w:t xml:space="preserve"> </w:t>
      </w:r>
      <w:r w:rsidRPr="7FB86654">
        <w:rPr>
          <w:rFonts w:ascii="Times New Roman" w:hAnsi="Times New Roman"/>
          <w:sz w:val="24"/>
          <w:szCs w:val="24"/>
        </w:rPr>
        <w:t>at</w:t>
      </w:r>
      <w:r w:rsidR="000E7445">
        <w:rPr>
          <w:rFonts w:ascii="Times New Roman" w:hAnsi="Times New Roman"/>
          <w:sz w:val="24"/>
          <w:szCs w:val="24"/>
        </w:rPr>
        <w:t> </w:t>
      </w:r>
      <w:r w:rsidRPr="7FB86654">
        <w:rPr>
          <w:rFonts w:ascii="Times New Roman" w:hAnsi="Times New Roman"/>
          <w:sz w:val="24"/>
          <w:szCs w:val="24"/>
        </w:rPr>
        <w:t>page</w:t>
      </w:r>
      <w:r w:rsidR="000E7445">
        <w:rPr>
          <w:rFonts w:ascii="Times New Roman" w:hAnsi="Times New Roman"/>
          <w:sz w:val="24"/>
          <w:szCs w:val="24"/>
        </w:rPr>
        <w:t> </w:t>
      </w:r>
      <w:r w:rsidR="00F973E7">
        <w:rPr>
          <w:rFonts w:ascii="Times New Roman" w:hAnsi="Times New Roman"/>
          <w:sz w:val="24"/>
          <w:szCs w:val="24"/>
        </w:rPr>
        <w:t>36</w:t>
      </w:r>
      <w:r w:rsidRPr="7FB86654">
        <w:rPr>
          <w:rFonts w:ascii="Times New Roman" w:hAnsi="Times New Roman"/>
          <w:sz w:val="24"/>
          <w:szCs w:val="24"/>
        </w:rPr>
        <w:t>.</w:t>
      </w:r>
    </w:p>
    <w:p w14:paraId="7AA5AA1D" w14:textId="77777777" w:rsidR="00043C2A" w:rsidRPr="00E3714D" w:rsidRDefault="00043C2A" w:rsidP="00043C2A">
      <w:pPr>
        <w:spacing w:before="0"/>
        <w:rPr>
          <w:rFonts w:ascii="Times New Roman" w:hAnsi="Times New Roman"/>
          <w:sz w:val="24"/>
          <w:szCs w:val="24"/>
        </w:rPr>
      </w:pPr>
    </w:p>
    <w:p w14:paraId="47ADC57D" w14:textId="77777777" w:rsidR="00FE5B22" w:rsidRDefault="00E3714D" w:rsidP="00043C2A">
      <w:pPr>
        <w:spacing w:before="0"/>
        <w:rPr>
          <w:rFonts w:ascii="Times New Roman" w:hAnsi="Times New Roman"/>
          <w:sz w:val="24"/>
          <w:szCs w:val="24"/>
        </w:rPr>
      </w:pPr>
      <w:r w:rsidRPr="00587D2C">
        <w:rPr>
          <w:rFonts w:ascii="Times New Roman" w:hAnsi="Times New Roman"/>
          <w:sz w:val="24"/>
          <w:szCs w:val="24"/>
        </w:rPr>
        <w:t xml:space="preserve">The Program is administered by the Department </w:t>
      </w:r>
      <w:r w:rsidR="0068566D" w:rsidRPr="00587D2C">
        <w:rPr>
          <w:rFonts w:ascii="Times New Roman" w:hAnsi="Times New Roman"/>
          <w:sz w:val="24"/>
          <w:szCs w:val="24"/>
        </w:rPr>
        <w:t xml:space="preserve">of </w:t>
      </w:r>
      <w:r w:rsidR="0C3EDC06" w:rsidRPr="00587D2C">
        <w:rPr>
          <w:rFonts w:ascii="Times New Roman" w:hAnsi="Times New Roman"/>
          <w:sz w:val="24"/>
          <w:szCs w:val="24"/>
        </w:rPr>
        <w:t>Climate Change, Energy, the Environment and Water</w:t>
      </w:r>
      <w:r w:rsidR="0068566D" w:rsidRPr="00587D2C">
        <w:rPr>
          <w:rFonts w:ascii="Times New Roman" w:hAnsi="Times New Roman"/>
          <w:sz w:val="24"/>
          <w:szCs w:val="24"/>
        </w:rPr>
        <w:t xml:space="preserve"> (the Department)</w:t>
      </w:r>
      <w:r w:rsidR="00FE5B22">
        <w:rPr>
          <w:rFonts w:ascii="Times New Roman" w:hAnsi="Times New Roman"/>
          <w:sz w:val="24"/>
          <w:szCs w:val="24"/>
        </w:rPr>
        <w:t>.</w:t>
      </w:r>
    </w:p>
    <w:p w14:paraId="04DA777B" w14:textId="77777777" w:rsidR="00FE5B22" w:rsidRDefault="00FE5B22" w:rsidP="00043C2A">
      <w:pPr>
        <w:spacing w:before="0"/>
        <w:rPr>
          <w:rFonts w:ascii="Times New Roman" w:hAnsi="Times New Roman"/>
          <w:sz w:val="24"/>
          <w:szCs w:val="24"/>
        </w:rPr>
      </w:pPr>
    </w:p>
    <w:p w14:paraId="3ABB9357" w14:textId="57C0569E" w:rsidR="0068566D" w:rsidRDefault="00FE5B22" w:rsidP="00043C2A">
      <w:pPr>
        <w:spacing w:before="0"/>
        <w:rPr>
          <w:rFonts w:ascii="Times New Roman" w:hAnsi="Times New Roman"/>
          <w:sz w:val="24"/>
          <w:szCs w:val="24"/>
        </w:rPr>
      </w:pPr>
      <w:r>
        <w:rPr>
          <w:rFonts w:ascii="Times New Roman" w:hAnsi="Times New Roman"/>
          <w:sz w:val="24"/>
          <w:szCs w:val="24"/>
        </w:rPr>
        <w:t>The Program</w:t>
      </w:r>
      <w:r w:rsidR="00EF73FE" w:rsidRPr="00EF73FE">
        <w:rPr>
          <w:rFonts w:ascii="Times New Roman" w:hAnsi="Times New Roman"/>
          <w:sz w:val="24"/>
          <w:szCs w:val="24"/>
        </w:rPr>
        <w:t xml:space="preserve"> </w:t>
      </w:r>
      <w:r w:rsidR="00EF73FE" w:rsidRPr="00E3714D">
        <w:rPr>
          <w:rFonts w:ascii="Times New Roman" w:hAnsi="Times New Roman"/>
          <w:sz w:val="24"/>
          <w:szCs w:val="24"/>
        </w:rPr>
        <w:t>will be delivered</w:t>
      </w:r>
      <w:r w:rsidR="00EF73FE">
        <w:rPr>
          <w:rFonts w:ascii="Times New Roman" w:hAnsi="Times New Roman"/>
          <w:sz w:val="24"/>
          <w:szCs w:val="24"/>
        </w:rPr>
        <w:t xml:space="preserve"> over four years from 2022-23 to 2025-26</w:t>
      </w:r>
      <w:r w:rsidR="00EF73FE" w:rsidRPr="00E3714D">
        <w:rPr>
          <w:rFonts w:ascii="Times New Roman" w:hAnsi="Times New Roman"/>
          <w:sz w:val="24"/>
          <w:szCs w:val="24"/>
        </w:rPr>
        <w:t xml:space="preserve"> </w:t>
      </w:r>
      <w:r w:rsidR="00EF73FE">
        <w:rPr>
          <w:rFonts w:ascii="Times New Roman" w:hAnsi="Times New Roman"/>
          <w:sz w:val="24"/>
          <w:szCs w:val="24"/>
        </w:rPr>
        <w:t xml:space="preserve">through the Department of Industry, Science and Resources’ Business Grants Hub. </w:t>
      </w:r>
      <w:r w:rsidR="00D94136">
        <w:rPr>
          <w:rFonts w:ascii="Times New Roman" w:hAnsi="Times New Roman"/>
          <w:sz w:val="24"/>
          <w:szCs w:val="24"/>
        </w:rPr>
        <w:t>This will be done</w:t>
      </w:r>
      <w:r w:rsidR="0068566D" w:rsidRPr="00587D2C">
        <w:rPr>
          <w:rFonts w:ascii="Times New Roman" w:hAnsi="Times New Roman"/>
          <w:sz w:val="24"/>
          <w:szCs w:val="24"/>
        </w:rPr>
        <w:t xml:space="preserve"> </w:t>
      </w:r>
      <w:r w:rsidR="00E3714D" w:rsidRPr="00587D2C">
        <w:rPr>
          <w:rFonts w:ascii="Times New Roman" w:hAnsi="Times New Roman"/>
          <w:sz w:val="24"/>
          <w:szCs w:val="24"/>
        </w:rPr>
        <w:t>in accordance with the</w:t>
      </w:r>
      <w:r w:rsidR="0068566D" w:rsidRPr="00587D2C">
        <w:rPr>
          <w:rFonts w:ascii="Times New Roman" w:hAnsi="Times New Roman"/>
          <w:sz w:val="24"/>
          <w:szCs w:val="24"/>
        </w:rPr>
        <w:t xml:space="preserve"> requirements of the </w:t>
      </w:r>
      <w:r w:rsidR="0068566D" w:rsidRPr="7FB86654">
        <w:rPr>
          <w:rFonts w:ascii="Times New Roman" w:hAnsi="Times New Roman"/>
          <w:sz w:val="24"/>
          <w:szCs w:val="24"/>
        </w:rPr>
        <w:t xml:space="preserve">Commonwealth resource </w:t>
      </w:r>
      <w:r w:rsidR="0068566D" w:rsidRPr="00430467">
        <w:rPr>
          <w:rFonts w:ascii="Times New Roman" w:hAnsi="Times New Roman"/>
          <w:sz w:val="24"/>
          <w:szCs w:val="24"/>
        </w:rPr>
        <w:t xml:space="preserve">management framework, including the </w:t>
      </w:r>
      <w:r w:rsidR="0068566D" w:rsidRPr="00430467">
        <w:rPr>
          <w:rFonts w:ascii="Times New Roman" w:hAnsi="Times New Roman"/>
          <w:i/>
          <w:iCs/>
          <w:sz w:val="24"/>
          <w:szCs w:val="24"/>
        </w:rPr>
        <w:t>Public Governance, Performance and Accountability Act 2013</w:t>
      </w:r>
      <w:r w:rsidR="003B6628">
        <w:rPr>
          <w:rFonts w:ascii="Times New Roman" w:hAnsi="Times New Roman"/>
          <w:i/>
          <w:iCs/>
          <w:sz w:val="24"/>
          <w:szCs w:val="24"/>
        </w:rPr>
        <w:t xml:space="preserve"> </w:t>
      </w:r>
      <w:r w:rsidR="003B6628">
        <w:rPr>
          <w:rFonts w:ascii="Times New Roman" w:hAnsi="Times New Roman"/>
          <w:sz w:val="24"/>
          <w:szCs w:val="24"/>
        </w:rPr>
        <w:t>(PGPA Act)</w:t>
      </w:r>
      <w:r w:rsidR="00E3714D" w:rsidRPr="00430467">
        <w:rPr>
          <w:rFonts w:ascii="Times New Roman" w:hAnsi="Times New Roman"/>
          <w:sz w:val="24"/>
          <w:szCs w:val="24"/>
        </w:rPr>
        <w:t xml:space="preserve"> </w:t>
      </w:r>
      <w:r w:rsidR="0068566D" w:rsidRPr="00430467">
        <w:rPr>
          <w:rFonts w:ascii="Times New Roman" w:hAnsi="Times New Roman"/>
          <w:sz w:val="24"/>
          <w:szCs w:val="24"/>
        </w:rPr>
        <w:t xml:space="preserve">and the </w:t>
      </w:r>
      <w:r w:rsidR="00E3714D" w:rsidRPr="00430467">
        <w:rPr>
          <w:rFonts w:ascii="Times New Roman" w:hAnsi="Times New Roman"/>
          <w:i/>
          <w:iCs/>
          <w:sz w:val="24"/>
          <w:szCs w:val="24"/>
        </w:rPr>
        <w:t xml:space="preserve">Commonwealth Grant Rules and Guidelines 2017 </w:t>
      </w:r>
      <w:r w:rsidR="00E3714D" w:rsidRPr="00430467">
        <w:rPr>
          <w:rFonts w:ascii="Times New Roman" w:hAnsi="Times New Roman"/>
          <w:sz w:val="24"/>
          <w:szCs w:val="24"/>
        </w:rPr>
        <w:t>(</w:t>
      </w:r>
      <w:hyperlink r:id="rId13" w:history="1">
        <w:r w:rsidR="00024317" w:rsidRPr="00472A7C">
          <w:rPr>
            <w:rStyle w:val="Hyperlink"/>
            <w:rFonts w:ascii="Times New Roman" w:hAnsi="Times New Roman"/>
            <w:i/>
            <w:iCs/>
            <w:sz w:val="24"/>
            <w:szCs w:val="24"/>
          </w:rPr>
          <w:t>https://www.finance.gov.au/sites/default/files/2019-11/commonwealth-grants-rules-and-guidelines.pdf</w:t>
        </w:r>
      </w:hyperlink>
      <w:r w:rsidR="0068566D" w:rsidRPr="00430467">
        <w:rPr>
          <w:rFonts w:ascii="Times New Roman" w:hAnsi="Times New Roman"/>
          <w:sz w:val="24"/>
          <w:szCs w:val="24"/>
        </w:rPr>
        <w:t>)</w:t>
      </w:r>
      <w:r w:rsidR="00430467" w:rsidRPr="00430467">
        <w:rPr>
          <w:rFonts w:ascii="Times New Roman" w:hAnsi="Times New Roman"/>
          <w:sz w:val="24"/>
          <w:szCs w:val="24"/>
        </w:rPr>
        <w:t>.</w:t>
      </w:r>
    </w:p>
    <w:p w14:paraId="3F37CA2F" w14:textId="5A54384D" w:rsidR="001D688B" w:rsidRDefault="001D688B" w:rsidP="00043C2A">
      <w:pPr>
        <w:spacing w:before="0"/>
        <w:rPr>
          <w:rFonts w:ascii="Times New Roman" w:hAnsi="Times New Roman"/>
          <w:sz w:val="24"/>
          <w:szCs w:val="24"/>
        </w:rPr>
      </w:pPr>
    </w:p>
    <w:p w14:paraId="1DE12C61" w14:textId="6BF4E985" w:rsidR="00CE2D09" w:rsidRDefault="00F3237E" w:rsidP="00043C2A">
      <w:pPr>
        <w:spacing w:before="0"/>
        <w:rPr>
          <w:rFonts w:ascii="Times New Roman" w:hAnsi="Times New Roman"/>
          <w:sz w:val="24"/>
          <w:szCs w:val="24"/>
        </w:rPr>
      </w:pPr>
      <w:r w:rsidRPr="00F3237E">
        <w:rPr>
          <w:rFonts w:ascii="Times New Roman" w:hAnsi="Times New Roman"/>
          <w:sz w:val="24"/>
          <w:szCs w:val="24"/>
        </w:rPr>
        <w:t>The Program provides funding to the NRMA through an ad-hoc grant. Eligibility and assessment criteria will be outlined in the Program guidelines and released to the grant applicant. The eligibility criteria include that the recipient is NRMA Electric Highways Pty Ltd (ABN 35 659 311 163). The decision whether to approve the grant will be made by a delegate in the Department, taking into account the recommendations of an assessment against the eligibility and assessment criteria. The delegate is a Senior Executive Service (SES) officer who holds delegation under relevant financial frameworks, including delegation under the PGPA Act, and sections 34 and 35 of the IR&amp;D Act. The SES officer would be an appropriate person who would have the relevant expertise in, and understanding of, the subject matter, and be able to perform the relevant functions in accordance with their delegation and the Commonwealth resource framework. Day-to-day administration of the grant, including making relevant decisions, would be undertaken by the Business Grants Hub.</w:t>
      </w:r>
    </w:p>
    <w:p w14:paraId="2DAF771F" w14:textId="77777777" w:rsidR="00F3237E" w:rsidRDefault="00F3237E" w:rsidP="00043C2A">
      <w:pPr>
        <w:spacing w:before="0"/>
        <w:rPr>
          <w:rFonts w:ascii="Times New Roman" w:hAnsi="Times New Roman"/>
          <w:sz w:val="24"/>
          <w:szCs w:val="24"/>
        </w:rPr>
      </w:pPr>
    </w:p>
    <w:p w14:paraId="5E3D7ADB" w14:textId="6A11C375" w:rsidR="00937248" w:rsidRDefault="00CE2D09" w:rsidP="00043C2A">
      <w:pPr>
        <w:spacing w:before="0"/>
        <w:rPr>
          <w:rFonts w:ascii="Times New Roman" w:hAnsi="Times New Roman"/>
          <w:sz w:val="24"/>
          <w:szCs w:val="24"/>
        </w:rPr>
      </w:pPr>
      <w:r w:rsidRPr="008C7DB2">
        <w:rPr>
          <w:rFonts w:ascii="Times New Roman" w:hAnsi="Times New Roman"/>
          <w:sz w:val="24"/>
          <w:szCs w:val="24"/>
        </w:rPr>
        <w:t>As this is an ad-hoc grant that supports the implementation of policy decisions made by the Government, the Program will not be subject to merits review. Merits review of the Program would not be appropriate because decisions will relate to the provision of ad-hoc grants to a certain service provider over other service providers. The Administrative Review Council has recognised that it is justifiable to exclude merits review in relation to decisions of this nature (see items 4.16 to 4.19 of </w:t>
      </w:r>
      <w:r w:rsidRPr="008C7DB2">
        <w:rPr>
          <w:rFonts w:ascii="Times New Roman" w:hAnsi="Times New Roman"/>
          <w:i/>
          <w:iCs/>
          <w:sz w:val="24"/>
          <w:szCs w:val="24"/>
        </w:rPr>
        <w:t>What decisions should be subject to merits review?</w:t>
      </w:r>
      <w:r w:rsidR="00EA3483">
        <w:rPr>
          <w:rFonts w:ascii="Times New Roman" w:hAnsi="Times New Roman"/>
          <w:i/>
          <w:iCs/>
          <w:sz w:val="24"/>
          <w:szCs w:val="24"/>
        </w:rPr>
        <w:t xml:space="preserve"> </w:t>
      </w:r>
      <w:r w:rsidR="00EA3483">
        <w:rPr>
          <w:rFonts w:ascii="Times New Roman" w:hAnsi="Times New Roman"/>
          <w:sz w:val="24"/>
          <w:szCs w:val="24"/>
        </w:rPr>
        <w:t>(</w:t>
      </w:r>
      <w:hyperlink r:id="rId14" w:history="1">
        <w:r w:rsidR="00EA3483" w:rsidRPr="006707A7">
          <w:rPr>
            <w:rStyle w:val="Hyperlink"/>
            <w:rFonts w:ascii="Times New Roman" w:hAnsi="Times New Roman"/>
            <w:sz w:val="24"/>
            <w:szCs w:val="24"/>
          </w:rPr>
          <w:t>https://www.ag.gov.au/legal-system/administrative-law/administrative-review-council-publications/what-decisions-should-be-subject-merit-review-1999)</w:t>
        </w:r>
      </w:hyperlink>
      <w:r w:rsidRPr="008C7DB2">
        <w:rPr>
          <w:rFonts w:ascii="Times New Roman" w:hAnsi="Times New Roman"/>
          <w:sz w:val="24"/>
          <w:szCs w:val="24"/>
        </w:rPr>
        <w:t>).</w:t>
      </w:r>
      <w:r w:rsidR="00EA3483">
        <w:rPr>
          <w:rFonts w:ascii="Times New Roman" w:hAnsi="Times New Roman"/>
          <w:sz w:val="24"/>
          <w:szCs w:val="24"/>
        </w:rPr>
        <w:t xml:space="preserve"> </w:t>
      </w:r>
    </w:p>
    <w:p w14:paraId="3C85488B" w14:textId="77777777" w:rsidR="00043C2A" w:rsidRPr="00E3714D" w:rsidRDefault="00043C2A" w:rsidP="00043C2A">
      <w:pPr>
        <w:spacing w:before="0"/>
        <w:rPr>
          <w:rFonts w:ascii="Times New Roman" w:hAnsi="Times New Roman"/>
          <w:sz w:val="24"/>
          <w:szCs w:val="24"/>
        </w:rPr>
      </w:pPr>
    </w:p>
    <w:p w14:paraId="6FDE711F" w14:textId="7A951B92" w:rsidR="00E3714D" w:rsidRPr="00E3714D" w:rsidRDefault="00E3714D" w:rsidP="00043C2A">
      <w:pPr>
        <w:spacing w:before="0"/>
        <w:rPr>
          <w:rFonts w:ascii="Times New Roman" w:hAnsi="Times New Roman"/>
          <w:sz w:val="24"/>
          <w:szCs w:val="24"/>
        </w:rPr>
      </w:pPr>
      <w:r w:rsidRPr="00E3714D">
        <w:rPr>
          <w:rFonts w:ascii="Times New Roman" w:hAnsi="Times New Roman"/>
          <w:sz w:val="24"/>
          <w:szCs w:val="24"/>
        </w:rPr>
        <w:lastRenderedPageBreak/>
        <w:t xml:space="preserve">Persons who are otherwise affected by decisions or who have complaints about the Program will </w:t>
      </w:r>
      <w:r w:rsidR="00CE2D09">
        <w:rPr>
          <w:rFonts w:ascii="Times New Roman" w:hAnsi="Times New Roman"/>
          <w:sz w:val="24"/>
          <w:szCs w:val="24"/>
        </w:rPr>
        <w:t xml:space="preserve">be able to provide feedback </w:t>
      </w:r>
      <w:r w:rsidRPr="00E3714D">
        <w:rPr>
          <w:rFonts w:ascii="Times New Roman" w:hAnsi="Times New Roman"/>
          <w:sz w:val="24"/>
          <w:szCs w:val="24"/>
        </w:rPr>
        <w:t>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5A4B46BD" w14:textId="14E5B09B" w:rsidR="00C019E6" w:rsidRDefault="00C019E6" w:rsidP="00043C2A">
      <w:pPr>
        <w:spacing w:before="0"/>
        <w:rPr>
          <w:rFonts w:ascii="Times New Roman" w:hAnsi="Times New Roman"/>
          <w:sz w:val="24"/>
          <w:szCs w:val="24"/>
          <w:highlight w:val="cyan"/>
        </w:rPr>
      </w:pPr>
    </w:p>
    <w:p w14:paraId="4AB4EC05" w14:textId="1D37FEA9" w:rsidR="00C019E6" w:rsidRPr="00A375E0" w:rsidRDefault="00C019E6" w:rsidP="00043C2A">
      <w:pPr>
        <w:spacing w:before="0"/>
        <w:rPr>
          <w:rFonts w:ascii="Times New Roman" w:hAnsi="Times New Roman"/>
          <w:b/>
          <w:bCs/>
          <w:sz w:val="24"/>
          <w:szCs w:val="24"/>
        </w:rPr>
      </w:pPr>
      <w:r w:rsidRPr="00A375E0">
        <w:rPr>
          <w:rFonts w:ascii="Times New Roman" w:hAnsi="Times New Roman"/>
          <w:b/>
          <w:bCs/>
          <w:sz w:val="24"/>
          <w:szCs w:val="24"/>
        </w:rPr>
        <w:t xml:space="preserve">Statement of the Relevance and Operation of </w:t>
      </w:r>
      <w:r w:rsidR="006A6CC7">
        <w:rPr>
          <w:rFonts w:ascii="Times New Roman" w:hAnsi="Times New Roman"/>
          <w:b/>
          <w:bCs/>
          <w:sz w:val="24"/>
          <w:szCs w:val="24"/>
        </w:rPr>
        <w:t xml:space="preserve">the </w:t>
      </w:r>
      <w:r w:rsidRPr="00A375E0">
        <w:rPr>
          <w:rFonts w:ascii="Times New Roman" w:hAnsi="Times New Roman"/>
          <w:b/>
          <w:bCs/>
          <w:sz w:val="24"/>
          <w:szCs w:val="24"/>
        </w:rPr>
        <w:t>Constitutional Head of Power</w:t>
      </w:r>
    </w:p>
    <w:p w14:paraId="17BB7F0F" w14:textId="77777777" w:rsidR="00043C2A" w:rsidRDefault="00043C2A" w:rsidP="00043C2A">
      <w:pPr>
        <w:spacing w:before="0"/>
        <w:rPr>
          <w:rFonts w:ascii="Times New Roman" w:hAnsi="Times New Roman"/>
          <w:sz w:val="24"/>
          <w:szCs w:val="24"/>
          <w:highlight w:val="cyan"/>
        </w:rPr>
      </w:pPr>
    </w:p>
    <w:p w14:paraId="292A8917" w14:textId="5BE5B6F3" w:rsidR="00C019E6" w:rsidRDefault="007A4830" w:rsidP="00043C2A">
      <w:pPr>
        <w:spacing w:before="0"/>
        <w:rPr>
          <w:rFonts w:ascii="Times New Roman" w:hAnsi="Times New Roman"/>
          <w:sz w:val="24"/>
          <w:szCs w:val="24"/>
        </w:rPr>
      </w:pPr>
      <w:r>
        <w:rPr>
          <w:rFonts w:ascii="Times New Roman" w:hAnsi="Times New Roman"/>
          <w:sz w:val="24"/>
          <w:szCs w:val="24"/>
        </w:rPr>
        <w:t>Section 51(xxix) of the Constitution empowers the Parliament to make laws with respect to ‘external affairs’. The external affairs power supports the legislation implementing Australia’s international obligations under treaties</w:t>
      </w:r>
      <w:r w:rsidR="00D20C5D">
        <w:rPr>
          <w:rFonts w:ascii="Times New Roman" w:hAnsi="Times New Roman"/>
          <w:sz w:val="24"/>
          <w:szCs w:val="24"/>
        </w:rPr>
        <w:t xml:space="preserve"> to which it is a party. Australia has obligations under the following treaties</w:t>
      </w:r>
      <w:r w:rsidR="00DD3DD3">
        <w:rPr>
          <w:rFonts w:ascii="Times New Roman" w:hAnsi="Times New Roman"/>
          <w:sz w:val="24"/>
          <w:szCs w:val="24"/>
        </w:rPr>
        <w:t>.</w:t>
      </w:r>
    </w:p>
    <w:p w14:paraId="16A86976" w14:textId="55E29DE5" w:rsidR="00DD3DD3" w:rsidRDefault="00DD3DD3" w:rsidP="00043C2A">
      <w:pPr>
        <w:spacing w:before="0"/>
        <w:rPr>
          <w:rFonts w:ascii="Times New Roman" w:hAnsi="Times New Roman"/>
          <w:sz w:val="24"/>
          <w:szCs w:val="24"/>
        </w:rPr>
      </w:pPr>
    </w:p>
    <w:p w14:paraId="71D045B6" w14:textId="028C03E7" w:rsidR="00DD3DD3" w:rsidRDefault="00DD3DD3" w:rsidP="00043C2A">
      <w:pPr>
        <w:spacing w:before="0"/>
        <w:rPr>
          <w:rFonts w:ascii="Times New Roman" w:hAnsi="Times New Roman"/>
          <w:sz w:val="24"/>
          <w:szCs w:val="24"/>
        </w:rPr>
      </w:pPr>
      <w:r>
        <w:rPr>
          <w:rFonts w:ascii="Times New Roman" w:hAnsi="Times New Roman"/>
          <w:sz w:val="24"/>
          <w:szCs w:val="24"/>
        </w:rPr>
        <w:t>The United Nations Framew</w:t>
      </w:r>
      <w:r w:rsidR="0087563C">
        <w:rPr>
          <w:rFonts w:ascii="Times New Roman" w:hAnsi="Times New Roman"/>
          <w:sz w:val="24"/>
          <w:szCs w:val="24"/>
        </w:rPr>
        <w:t>o</w:t>
      </w:r>
      <w:r>
        <w:rPr>
          <w:rFonts w:ascii="Times New Roman" w:hAnsi="Times New Roman"/>
          <w:sz w:val="24"/>
          <w:szCs w:val="24"/>
        </w:rPr>
        <w:t>rk Convention on Climate Change (</w:t>
      </w:r>
      <w:r w:rsidR="0087563C">
        <w:rPr>
          <w:rFonts w:ascii="Times New Roman" w:hAnsi="Times New Roman"/>
          <w:sz w:val="24"/>
          <w:szCs w:val="24"/>
        </w:rPr>
        <w:t>UNFCCC) [1994] ATS 2 includes a range of obligations on Australia to take domestic actions that reduce Australia’s emissions of greenhouse gases. Relevantly, it provides that parties shall</w:t>
      </w:r>
      <w:r w:rsidR="001F3334">
        <w:rPr>
          <w:rFonts w:ascii="Times New Roman" w:hAnsi="Times New Roman"/>
          <w:sz w:val="24"/>
          <w:szCs w:val="24"/>
        </w:rPr>
        <w:t>:</w:t>
      </w:r>
    </w:p>
    <w:p w14:paraId="24502751" w14:textId="77777777" w:rsidR="001F3334" w:rsidRDefault="001F3334" w:rsidP="00043C2A">
      <w:pPr>
        <w:spacing w:before="0"/>
        <w:rPr>
          <w:rFonts w:ascii="Times New Roman" w:hAnsi="Times New Roman"/>
          <w:sz w:val="24"/>
          <w:szCs w:val="24"/>
        </w:rPr>
      </w:pPr>
    </w:p>
    <w:p w14:paraId="200173F3" w14:textId="3CE4E3BB" w:rsidR="00EA10F0" w:rsidRDefault="001F3334" w:rsidP="00E17882">
      <w:pPr>
        <w:pStyle w:val="ListParagraph"/>
        <w:numPr>
          <w:ilvl w:val="0"/>
          <w:numId w:val="21"/>
        </w:numPr>
        <w:spacing w:before="0"/>
        <w:rPr>
          <w:rFonts w:ascii="Times New Roman" w:hAnsi="Times New Roman"/>
          <w:sz w:val="24"/>
          <w:szCs w:val="24"/>
        </w:rPr>
      </w:pPr>
      <w:r w:rsidRPr="003912D7">
        <w:rPr>
          <w:rFonts w:ascii="Times New Roman" w:hAnsi="Times New Roman"/>
          <w:sz w:val="24"/>
          <w:szCs w:val="24"/>
        </w:rPr>
        <w:t>formulate, implement, publish and regularly update national and, where appropriate, regional programs containing measures to mitigate climate change by addressing anthropogenic emissions by sources and removals by sinks of all greenhouse gases not controlled by the Montreal Protocol</w:t>
      </w:r>
      <w:r w:rsidR="00CA5E76" w:rsidRPr="003912D7">
        <w:rPr>
          <w:rFonts w:ascii="Times New Roman" w:hAnsi="Times New Roman"/>
          <w:sz w:val="24"/>
          <w:szCs w:val="24"/>
        </w:rPr>
        <w:t xml:space="preserve"> on Substances that Deplete the Ozon</w:t>
      </w:r>
      <w:r w:rsidR="00751DC0" w:rsidRPr="003912D7">
        <w:rPr>
          <w:rFonts w:ascii="Times New Roman" w:hAnsi="Times New Roman"/>
          <w:sz w:val="24"/>
          <w:szCs w:val="24"/>
        </w:rPr>
        <w:t>e</w:t>
      </w:r>
      <w:r w:rsidR="00CA5E76" w:rsidRPr="003912D7">
        <w:rPr>
          <w:rFonts w:ascii="Times New Roman" w:hAnsi="Times New Roman"/>
          <w:sz w:val="24"/>
          <w:szCs w:val="24"/>
        </w:rPr>
        <w:t xml:space="preserve"> Layer </w:t>
      </w:r>
      <w:r w:rsidR="00751DC0" w:rsidRPr="003912D7">
        <w:rPr>
          <w:rFonts w:ascii="Times New Roman" w:hAnsi="Times New Roman"/>
          <w:sz w:val="24"/>
          <w:szCs w:val="24"/>
        </w:rPr>
        <w:t>[1989] ATS 18</w:t>
      </w:r>
      <w:r w:rsidRPr="003912D7">
        <w:rPr>
          <w:rFonts w:ascii="Times New Roman" w:hAnsi="Times New Roman"/>
          <w:sz w:val="24"/>
          <w:szCs w:val="24"/>
        </w:rPr>
        <w:t>, and measures to facilitate adequate adaptation to climate chang</w:t>
      </w:r>
      <w:r w:rsidR="00686D9B" w:rsidRPr="003912D7">
        <w:rPr>
          <w:rFonts w:ascii="Times New Roman" w:hAnsi="Times New Roman"/>
          <w:sz w:val="24"/>
          <w:szCs w:val="24"/>
        </w:rPr>
        <w:t>e</w:t>
      </w:r>
      <w:r w:rsidR="00C53351">
        <w:rPr>
          <w:rFonts w:ascii="Times New Roman" w:hAnsi="Times New Roman"/>
          <w:sz w:val="24"/>
          <w:szCs w:val="24"/>
        </w:rPr>
        <w:t xml:space="preserve"> (</w:t>
      </w:r>
      <w:r w:rsidR="00207CC8">
        <w:rPr>
          <w:rFonts w:ascii="Times New Roman" w:hAnsi="Times New Roman"/>
          <w:sz w:val="24"/>
          <w:szCs w:val="24"/>
        </w:rPr>
        <w:t xml:space="preserve">see </w:t>
      </w:r>
      <w:r w:rsidR="00C53351">
        <w:rPr>
          <w:rFonts w:ascii="Times New Roman" w:hAnsi="Times New Roman"/>
          <w:sz w:val="24"/>
          <w:szCs w:val="24"/>
        </w:rPr>
        <w:t xml:space="preserve">Article </w:t>
      </w:r>
      <w:r w:rsidR="00772DD2">
        <w:rPr>
          <w:rFonts w:ascii="Times New Roman" w:hAnsi="Times New Roman"/>
          <w:sz w:val="24"/>
          <w:szCs w:val="24"/>
        </w:rPr>
        <w:t>4.1</w:t>
      </w:r>
      <w:r w:rsidR="00C53351">
        <w:rPr>
          <w:rFonts w:ascii="Times New Roman" w:hAnsi="Times New Roman"/>
          <w:sz w:val="24"/>
          <w:szCs w:val="24"/>
        </w:rPr>
        <w:t>(b))</w:t>
      </w:r>
      <w:r w:rsidR="005E16B1" w:rsidRPr="003912D7">
        <w:rPr>
          <w:rFonts w:ascii="Times New Roman" w:hAnsi="Times New Roman"/>
          <w:sz w:val="24"/>
          <w:szCs w:val="24"/>
        </w:rPr>
        <w:t>;</w:t>
      </w:r>
    </w:p>
    <w:p w14:paraId="1023F439" w14:textId="77777777" w:rsidR="003912D7" w:rsidRPr="003912D7" w:rsidRDefault="003912D7" w:rsidP="003912D7">
      <w:pPr>
        <w:pStyle w:val="ListParagraph"/>
        <w:spacing w:before="0"/>
        <w:rPr>
          <w:rFonts w:ascii="Times New Roman" w:hAnsi="Times New Roman"/>
          <w:sz w:val="24"/>
          <w:szCs w:val="24"/>
        </w:rPr>
      </w:pPr>
    </w:p>
    <w:p w14:paraId="6FED1D0C" w14:textId="4FC8D6D6" w:rsidR="00B407E4" w:rsidRDefault="001F3334" w:rsidP="001F3334">
      <w:pPr>
        <w:pStyle w:val="ListParagraph"/>
        <w:numPr>
          <w:ilvl w:val="0"/>
          <w:numId w:val="21"/>
        </w:numPr>
        <w:spacing w:before="0"/>
        <w:rPr>
          <w:rFonts w:ascii="Times New Roman" w:hAnsi="Times New Roman"/>
          <w:sz w:val="24"/>
          <w:szCs w:val="24"/>
        </w:rPr>
      </w:pPr>
      <w:r w:rsidRPr="001F3334">
        <w:rPr>
          <w:rFonts w:ascii="Times New Roman" w:hAnsi="Times New Roman"/>
          <w:sz w:val="24"/>
          <w:szCs w:val="24"/>
        </w:rPr>
        <w:t>promote and cooperate in the development, application and diffusion of technologies, practices and processes that control, reduce or prevent anthropogenic emissions of greenhouse gases in all relevant sectors including energy, transport, industry, agriculture, forestry and waste management sectors</w:t>
      </w:r>
      <w:r w:rsidR="00C53351">
        <w:rPr>
          <w:rFonts w:ascii="Times New Roman" w:hAnsi="Times New Roman"/>
          <w:sz w:val="24"/>
          <w:szCs w:val="24"/>
        </w:rPr>
        <w:t xml:space="preserve"> (</w:t>
      </w:r>
      <w:r w:rsidR="00207CC8">
        <w:rPr>
          <w:rFonts w:ascii="Times New Roman" w:hAnsi="Times New Roman"/>
          <w:sz w:val="24"/>
          <w:szCs w:val="24"/>
        </w:rPr>
        <w:t xml:space="preserve">see </w:t>
      </w:r>
      <w:r w:rsidR="00C53351">
        <w:rPr>
          <w:rFonts w:ascii="Times New Roman" w:hAnsi="Times New Roman"/>
          <w:sz w:val="24"/>
          <w:szCs w:val="24"/>
        </w:rPr>
        <w:t>Article 4.</w:t>
      </w:r>
      <w:r w:rsidR="00207CC8">
        <w:rPr>
          <w:rFonts w:ascii="Times New Roman" w:hAnsi="Times New Roman"/>
          <w:sz w:val="24"/>
          <w:szCs w:val="24"/>
        </w:rPr>
        <w:t>1(c))</w:t>
      </w:r>
      <w:r w:rsidRPr="001F3334">
        <w:rPr>
          <w:rFonts w:ascii="Times New Roman" w:hAnsi="Times New Roman"/>
          <w:sz w:val="24"/>
          <w:szCs w:val="24"/>
        </w:rPr>
        <w:t>; and</w:t>
      </w:r>
    </w:p>
    <w:p w14:paraId="2646C334" w14:textId="77777777" w:rsidR="00B407E4" w:rsidRDefault="00B407E4" w:rsidP="00B407E4">
      <w:pPr>
        <w:pStyle w:val="ListParagraph"/>
        <w:spacing w:before="0"/>
        <w:rPr>
          <w:rFonts w:ascii="Times New Roman" w:hAnsi="Times New Roman"/>
          <w:sz w:val="24"/>
          <w:szCs w:val="24"/>
        </w:rPr>
      </w:pPr>
    </w:p>
    <w:p w14:paraId="30B65C2D" w14:textId="54522419" w:rsidR="001F3334" w:rsidRPr="00B407E4" w:rsidRDefault="001F3334" w:rsidP="001F3334">
      <w:pPr>
        <w:pStyle w:val="ListParagraph"/>
        <w:numPr>
          <w:ilvl w:val="0"/>
          <w:numId w:val="21"/>
        </w:numPr>
        <w:spacing w:before="0"/>
        <w:rPr>
          <w:rFonts w:ascii="Times New Roman" w:hAnsi="Times New Roman"/>
          <w:sz w:val="24"/>
          <w:szCs w:val="24"/>
        </w:rPr>
      </w:pPr>
      <w:r w:rsidRPr="00B407E4">
        <w:rPr>
          <w:rFonts w:ascii="Times New Roman" w:hAnsi="Times New Roman"/>
          <w:sz w:val="24"/>
          <w:szCs w:val="24"/>
        </w:rPr>
        <w:t>adopt national policies and take corresponding measures on the mitigation of climate change, by limiting its anthropogenic emissions of greenhouse gases and protecting and enhancing its greenhouse gas sinks and reservoirs</w:t>
      </w:r>
      <w:r w:rsidR="00207CC8">
        <w:rPr>
          <w:rFonts w:ascii="Times New Roman" w:hAnsi="Times New Roman"/>
          <w:sz w:val="24"/>
          <w:szCs w:val="24"/>
        </w:rPr>
        <w:t xml:space="preserve"> (see Article 4.2(a))</w:t>
      </w:r>
      <w:r w:rsidRPr="00B407E4">
        <w:rPr>
          <w:rFonts w:ascii="Times New Roman" w:hAnsi="Times New Roman"/>
          <w:sz w:val="24"/>
          <w:szCs w:val="24"/>
        </w:rPr>
        <w:t>.</w:t>
      </w:r>
    </w:p>
    <w:p w14:paraId="5EFAE64A" w14:textId="77777777" w:rsidR="001F3334" w:rsidRPr="001F3334" w:rsidRDefault="001F3334" w:rsidP="001F3334">
      <w:pPr>
        <w:spacing w:before="0"/>
        <w:rPr>
          <w:rFonts w:ascii="Times New Roman" w:hAnsi="Times New Roman"/>
          <w:sz w:val="24"/>
          <w:szCs w:val="24"/>
        </w:rPr>
      </w:pPr>
    </w:p>
    <w:p w14:paraId="5A618AB6" w14:textId="77777777" w:rsidR="001F3334" w:rsidRPr="001F3334" w:rsidRDefault="001F3334" w:rsidP="001F3334">
      <w:pPr>
        <w:spacing w:before="0"/>
        <w:rPr>
          <w:rFonts w:ascii="Times New Roman" w:hAnsi="Times New Roman"/>
          <w:sz w:val="24"/>
          <w:szCs w:val="24"/>
        </w:rPr>
      </w:pPr>
      <w:r w:rsidRPr="001F3334">
        <w:rPr>
          <w:rFonts w:ascii="Times New Roman" w:hAnsi="Times New Roman"/>
          <w:sz w:val="24"/>
          <w:szCs w:val="24"/>
        </w:rPr>
        <w:t>The Kyoto Protocol to the United Nations Framework Convention on Climate Change [2008] ATS 2 also includes obligations on Australia to take action to reduce emissions. For example, article 10(b) requires parties to formulate, implement and report upon climate change mitigation and adaptation programs.</w:t>
      </w:r>
    </w:p>
    <w:p w14:paraId="6B133C2F" w14:textId="77777777" w:rsidR="001F3334" w:rsidRPr="001F3334" w:rsidRDefault="001F3334" w:rsidP="001F3334">
      <w:pPr>
        <w:spacing w:before="0"/>
        <w:rPr>
          <w:rFonts w:ascii="Times New Roman" w:hAnsi="Times New Roman"/>
          <w:sz w:val="24"/>
          <w:szCs w:val="24"/>
        </w:rPr>
      </w:pPr>
    </w:p>
    <w:p w14:paraId="695ABB33" w14:textId="00CC5751" w:rsidR="001F3334" w:rsidRDefault="001F3334" w:rsidP="001F3334">
      <w:pPr>
        <w:spacing w:before="0"/>
        <w:rPr>
          <w:rFonts w:ascii="Times New Roman" w:hAnsi="Times New Roman"/>
          <w:sz w:val="24"/>
          <w:szCs w:val="24"/>
        </w:rPr>
      </w:pPr>
      <w:r w:rsidRPr="001F3334">
        <w:rPr>
          <w:rFonts w:ascii="Times New Roman" w:hAnsi="Times New Roman"/>
          <w:sz w:val="24"/>
          <w:szCs w:val="24"/>
        </w:rPr>
        <w:t xml:space="preserve">The Paris Agreement [2016] ATS 24 was entered into by the parties to the UNFCCC to enhance its implementation. Under the Paris Agreement, Australia has a “nationally determined contribution” comprising a 2030 emissions reduction target of </w:t>
      </w:r>
      <w:r w:rsidR="009F0BFD">
        <w:rPr>
          <w:rFonts w:ascii="Times New Roman" w:hAnsi="Times New Roman"/>
          <w:sz w:val="24"/>
          <w:szCs w:val="24"/>
        </w:rPr>
        <w:t>43</w:t>
      </w:r>
      <w:r w:rsidRPr="001F3334">
        <w:rPr>
          <w:rFonts w:ascii="Times New Roman" w:hAnsi="Times New Roman"/>
          <w:sz w:val="24"/>
          <w:szCs w:val="24"/>
        </w:rPr>
        <w:t xml:space="preserve"> per cent below 2005 levels. Relevantly, article 4.2 of the Paris Agreement provides that “[e]ach Party shall prepare, communicate and maintain successive nationally determined contributions that it intends to achieve” and that “[p]</w:t>
      </w:r>
      <w:proofErr w:type="spellStart"/>
      <w:r w:rsidRPr="001F3334">
        <w:rPr>
          <w:rFonts w:ascii="Times New Roman" w:hAnsi="Times New Roman"/>
          <w:sz w:val="24"/>
          <w:szCs w:val="24"/>
        </w:rPr>
        <w:t>arties</w:t>
      </w:r>
      <w:proofErr w:type="spellEnd"/>
      <w:r w:rsidRPr="001F3334">
        <w:rPr>
          <w:rFonts w:ascii="Times New Roman" w:hAnsi="Times New Roman"/>
          <w:sz w:val="24"/>
          <w:szCs w:val="24"/>
        </w:rPr>
        <w:t xml:space="preserve"> shall pursue domestic mitigation measures, with the aim of achieving the objectives of such contributions”.</w:t>
      </w:r>
    </w:p>
    <w:p w14:paraId="14760E42" w14:textId="100DBEFD" w:rsidR="003417BB" w:rsidRDefault="003417BB" w:rsidP="001F3334">
      <w:pPr>
        <w:spacing w:before="0"/>
        <w:rPr>
          <w:rFonts w:ascii="Times New Roman" w:hAnsi="Times New Roman"/>
          <w:sz w:val="24"/>
          <w:szCs w:val="24"/>
        </w:rPr>
      </w:pPr>
    </w:p>
    <w:p w14:paraId="374E896C" w14:textId="57412152" w:rsidR="00A375E0" w:rsidRDefault="00BE2722" w:rsidP="00043C2A">
      <w:pPr>
        <w:spacing w:before="0"/>
        <w:rPr>
          <w:rFonts w:ascii="Times New Roman" w:hAnsi="Times New Roman"/>
          <w:sz w:val="24"/>
          <w:szCs w:val="24"/>
        </w:rPr>
      </w:pPr>
      <w:r>
        <w:rPr>
          <w:rFonts w:ascii="Times New Roman" w:hAnsi="Times New Roman"/>
          <w:sz w:val="24"/>
          <w:szCs w:val="24"/>
        </w:rPr>
        <w:t>The Program</w:t>
      </w:r>
      <w:r w:rsidR="00DE3480">
        <w:rPr>
          <w:rFonts w:ascii="Times New Roman" w:hAnsi="Times New Roman"/>
          <w:sz w:val="24"/>
          <w:szCs w:val="24"/>
        </w:rPr>
        <w:t xml:space="preserve"> prescribed by the </w:t>
      </w:r>
      <w:r w:rsidR="009512B6">
        <w:rPr>
          <w:rFonts w:ascii="Times New Roman" w:hAnsi="Times New Roman"/>
          <w:sz w:val="24"/>
          <w:szCs w:val="24"/>
        </w:rPr>
        <w:t>Legislative</w:t>
      </w:r>
      <w:r w:rsidR="00DE3480">
        <w:rPr>
          <w:rFonts w:ascii="Times New Roman" w:hAnsi="Times New Roman"/>
          <w:sz w:val="24"/>
          <w:szCs w:val="24"/>
        </w:rPr>
        <w:t xml:space="preserve"> Instrument</w:t>
      </w:r>
      <w:r>
        <w:rPr>
          <w:rFonts w:ascii="Times New Roman" w:hAnsi="Times New Roman"/>
          <w:sz w:val="24"/>
          <w:szCs w:val="24"/>
        </w:rPr>
        <w:t xml:space="preserve"> </w:t>
      </w:r>
      <w:r w:rsidR="006235D6">
        <w:rPr>
          <w:rFonts w:ascii="Times New Roman" w:hAnsi="Times New Roman"/>
          <w:sz w:val="24"/>
          <w:szCs w:val="24"/>
        </w:rPr>
        <w:t xml:space="preserve">seeks to fulfil Australia’s international obligations </w:t>
      </w:r>
      <w:r w:rsidR="00A025A4">
        <w:rPr>
          <w:rFonts w:ascii="Times New Roman" w:hAnsi="Times New Roman"/>
          <w:sz w:val="24"/>
          <w:szCs w:val="24"/>
        </w:rPr>
        <w:t>under these treaties by encouraging and supporting the use of vehicle</w:t>
      </w:r>
      <w:r w:rsidR="005A77D1">
        <w:rPr>
          <w:rFonts w:ascii="Times New Roman" w:hAnsi="Times New Roman"/>
          <w:sz w:val="24"/>
          <w:szCs w:val="24"/>
        </w:rPr>
        <w:t>s</w:t>
      </w:r>
      <w:r w:rsidR="00A025A4">
        <w:rPr>
          <w:rFonts w:ascii="Times New Roman" w:hAnsi="Times New Roman"/>
          <w:sz w:val="24"/>
          <w:szCs w:val="24"/>
        </w:rPr>
        <w:t xml:space="preserve"> that do not rely on fossil fuels.</w:t>
      </w:r>
    </w:p>
    <w:p w14:paraId="0E48629B" w14:textId="77777777" w:rsidR="00C019E6" w:rsidRDefault="00C019E6" w:rsidP="00043C2A">
      <w:pPr>
        <w:spacing w:before="0"/>
        <w:rPr>
          <w:rFonts w:ascii="Times New Roman" w:hAnsi="Times New Roman"/>
          <w:sz w:val="24"/>
          <w:szCs w:val="24"/>
          <w:highlight w:val="cyan"/>
        </w:rPr>
      </w:pPr>
    </w:p>
    <w:p w14:paraId="353C8574" w14:textId="245B10C0" w:rsidR="00EA3483" w:rsidRPr="00EA3483" w:rsidRDefault="00C019E6" w:rsidP="00EA3483">
      <w:pPr>
        <w:spacing w:before="0"/>
        <w:rPr>
          <w:rFonts w:ascii="Times New Roman" w:hAnsi="Times New Roman"/>
          <w:sz w:val="24"/>
          <w:szCs w:val="24"/>
        </w:rPr>
      </w:pPr>
      <w:r w:rsidRPr="00C019E6">
        <w:rPr>
          <w:rFonts w:ascii="Times New Roman" w:hAnsi="Times New Roman"/>
          <w:sz w:val="24"/>
          <w:szCs w:val="24"/>
        </w:rPr>
        <w:lastRenderedPageBreak/>
        <w:t xml:space="preserve">Further details on the Legislative Instrument are set out in </w:t>
      </w:r>
      <w:r w:rsidRPr="00C019E6">
        <w:rPr>
          <w:rFonts w:ascii="Times New Roman" w:hAnsi="Times New Roman"/>
          <w:sz w:val="24"/>
          <w:szCs w:val="24"/>
          <w:u w:val="single"/>
        </w:rPr>
        <w:t>Attachment A</w:t>
      </w:r>
      <w:r w:rsidRPr="00C019E6">
        <w:rPr>
          <w:rFonts w:ascii="Times New Roman" w:hAnsi="Times New Roman"/>
          <w:sz w:val="24"/>
          <w:szCs w:val="24"/>
        </w:rPr>
        <w:t>.</w:t>
      </w:r>
      <w:r w:rsidR="00EA3483">
        <w:rPr>
          <w:rFonts w:ascii="Times New Roman" w:hAnsi="Times New Roman"/>
          <w:sz w:val="24"/>
          <w:szCs w:val="24"/>
        </w:rPr>
        <w:br/>
      </w:r>
    </w:p>
    <w:p w14:paraId="326B7F74" w14:textId="2C9D9A7D" w:rsidR="00E3714D" w:rsidRPr="00A375E0" w:rsidRDefault="00E3714D" w:rsidP="003912D7">
      <w:pPr>
        <w:keepNext/>
        <w:spacing w:before="0"/>
        <w:rPr>
          <w:rFonts w:ascii="Times New Roman" w:hAnsi="Times New Roman"/>
          <w:b/>
          <w:sz w:val="24"/>
          <w:szCs w:val="24"/>
        </w:rPr>
      </w:pPr>
      <w:r w:rsidRPr="00A375E0">
        <w:rPr>
          <w:rFonts w:ascii="Times New Roman" w:hAnsi="Times New Roman"/>
          <w:b/>
          <w:sz w:val="24"/>
          <w:szCs w:val="24"/>
        </w:rPr>
        <w:t>Authority</w:t>
      </w:r>
    </w:p>
    <w:p w14:paraId="086EDD48" w14:textId="77777777" w:rsidR="00043C2A" w:rsidRDefault="00043C2A" w:rsidP="00043C2A">
      <w:pPr>
        <w:spacing w:before="0"/>
        <w:rPr>
          <w:rFonts w:ascii="Times New Roman" w:hAnsi="Times New Roman"/>
          <w:sz w:val="24"/>
          <w:szCs w:val="24"/>
        </w:rPr>
      </w:pPr>
    </w:p>
    <w:p w14:paraId="61055949" w14:textId="37B47C95" w:rsidR="00E3714D" w:rsidRDefault="00E3714D" w:rsidP="00043C2A">
      <w:pPr>
        <w:spacing w:before="0"/>
        <w:rPr>
          <w:rFonts w:ascii="Times New Roman" w:hAnsi="Times New Roman"/>
          <w:sz w:val="24"/>
          <w:szCs w:val="24"/>
        </w:rPr>
      </w:pPr>
      <w:r w:rsidRPr="00E3714D">
        <w:rPr>
          <w:rFonts w:ascii="Times New Roman" w:hAnsi="Times New Roman"/>
          <w:sz w:val="24"/>
          <w:szCs w:val="24"/>
        </w:rPr>
        <w:t>Section 33 of the</w:t>
      </w:r>
      <w:r w:rsidR="00405DAE">
        <w:rPr>
          <w:rFonts w:ascii="Times New Roman" w:hAnsi="Times New Roman"/>
          <w:sz w:val="24"/>
          <w:szCs w:val="24"/>
        </w:rPr>
        <w:t xml:space="preserve"> IR&amp;D</w:t>
      </w:r>
      <w:r w:rsidRPr="00E3714D">
        <w:rPr>
          <w:rFonts w:ascii="Times New Roman" w:hAnsi="Times New Roman"/>
          <w:sz w:val="24"/>
          <w:szCs w:val="24"/>
        </w:rPr>
        <w:t xml:space="preserve"> </w:t>
      </w:r>
      <w:r w:rsidR="00A375E0">
        <w:rPr>
          <w:rFonts w:ascii="Times New Roman" w:hAnsi="Times New Roman"/>
          <w:sz w:val="24"/>
          <w:szCs w:val="24"/>
        </w:rPr>
        <w:t xml:space="preserve">Act </w:t>
      </w:r>
      <w:r w:rsidRPr="00E3714D">
        <w:rPr>
          <w:rFonts w:ascii="Times New Roman" w:hAnsi="Times New Roman"/>
          <w:sz w:val="24"/>
          <w:szCs w:val="24"/>
        </w:rPr>
        <w:t xml:space="preserve">provides authority for the Legislative Instrument. </w:t>
      </w:r>
    </w:p>
    <w:p w14:paraId="4905D6D1" w14:textId="77777777" w:rsidR="00043C2A" w:rsidRPr="00E3714D" w:rsidRDefault="00043C2A" w:rsidP="00043C2A">
      <w:pPr>
        <w:spacing w:before="0"/>
        <w:rPr>
          <w:rFonts w:ascii="Times New Roman" w:hAnsi="Times New Roman"/>
          <w:sz w:val="24"/>
          <w:szCs w:val="24"/>
        </w:rPr>
      </w:pPr>
    </w:p>
    <w:p w14:paraId="253F1EB0" w14:textId="4BBDD1D0"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Consultation</w:t>
      </w:r>
    </w:p>
    <w:p w14:paraId="5A2D3337" w14:textId="77777777" w:rsidR="00043C2A" w:rsidRPr="00E3714D" w:rsidRDefault="00043C2A" w:rsidP="00043C2A">
      <w:pPr>
        <w:spacing w:before="0"/>
        <w:rPr>
          <w:rFonts w:ascii="Times New Roman" w:hAnsi="Times New Roman"/>
          <w:sz w:val="24"/>
          <w:szCs w:val="24"/>
        </w:rPr>
      </w:pPr>
    </w:p>
    <w:p w14:paraId="7FB55F17" w14:textId="678A96BC" w:rsidR="00E3714D" w:rsidRDefault="00E3714D" w:rsidP="00043C2A">
      <w:pPr>
        <w:spacing w:before="0"/>
        <w:rPr>
          <w:rFonts w:ascii="Times New Roman" w:hAnsi="Times New Roman"/>
          <w:sz w:val="24"/>
          <w:szCs w:val="24"/>
        </w:rPr>
      </w:pPr>
      <w:r w:rsidRPr="00853C88">
        <w:rPr>
          <w:rFonts w:ascii="Times New Roman" w:hAnsi="Times New Roman"/>
          <w:sz w:val="24"/>
          <w:szCs w:val="24"/>
        </w:rPr>
        <w:t xml:space="preserve">In accordance with section 17 of the </w:t>
      </w:r>
      <w:r w:rsidRPr="00853C88">
        <w:rPr>
          <w:rFonts w:ascii="Times New Roman" w:hAnsi="Times New Roman"/>
          <w:i/>
          <w:sz w:val="24"/>
          <w:szCs w:val="24"/>
        </w:rPr>
        <w:t>Legislation Act 2003</w:t>
      </w:r>
      <w:r w:rsidRPr="00853C88">
        <w:rPr>
          <w:rFonts w:ascii="Times New Roman" w:hAnsi="Times New Roman"/>
          <w:sz w:val="24"/>
          <w:szCs w:val="24"/>
        </w:rPr>
        <w:t>, the Attorney-General’s Department</w:t>
      </w:r>
      <w:r w:rsidR="00C019E6" w:rsidRPr="00853C88">
        <w:rPr>
          <w:rFonts w:ascii="Times New Roman" w:hAnsi="Times New Roman"/>
          <w:sz w:val="24"/>
          <w:szCs w:val="24"/>
        </w:rPr>
        <w:t xml:space="preserve"> and the Department of Industry, Science, Energy and Resources</w:t>
      </w:r>
      <w:r w:rsidRPr="00853C88">
        <w:rPr>
          <w:rFonts w:ascii="Times New Roman" w:hAnsi="Times New Roman"/>
          <w:sz w:val="24"/>
          <w:szCs w:val="24"/>
        </w:rPr>
        <w:t xml:space="preserve"> ha</w:t>
      </w:r>
      <w:r w:rsidR="00C019E6" w:rsidRPr="00853C88">
        <w:rPr>
          <w:rFonts w:ascii="Times New Roman" w:hAnsi="Times New Roman"/>
          <w:sz w:val="24"/>
          <w:szCs w:val="24"/>
        </w:rPr>
        <w:t>ve</w:t>
      </w:r>
      <w:r w:rsidRPr="00853C88">
        <w:rPr>
          <w:rFonts w:ascii="Times New Roman" w:hAnsi="Times New Roman"/>
          <w:sz w:val="24"/>
          <w:szCs w:val="24"/>
        </w:rPr>
        <w:t xml:space="preserve"> been consulted on this Legislative Instrument.</w:t>
      </w:r>
    </w:p>
    <w:p w14:paraId="4AC58615" w14:textId="16B5C107" w:rsidR="0096371C" w:rsidRDefault="0096371C" w:rsidP="00043C2A">
      <w:pPr>
        <w:spacing w:before="0"/>
        <w:rPr>
          <w:rFonts w:ascii="Times New Roman" w:hAnsi="Times New Roman"/>
          <w:sz w:val="24"/>
          <w:szCs w:val="24"/>
        </w:rPr>
      </w:pPr>
    </w:p>
    <w:p w14:paraId="55BAE483" w14:textId="5786C20E" w:rsidR="0096371C" w:rsidRDefault="0096371C" w:rsidP="00043C2A">
      <w:pPr>
        <w:spacing w:before="0"/>
        <w:rPr>
          <w:rFonts w:ascii="Times New Roman" w:hAnsi="Times New Roman"/>
          <w:sz w:val="24"/>
          <w:szCs w:val="24"/>
        </w:rPr>
      </w:pPr>
      <w:r>
        <w:rPr>
          <w:rFonts w:ascii="Times New Roman" w:hAnsi="Times New Roman"/>
          <w:sz w:val="24"/>
          <w:szCs w:val="24"/>
        </w:rPr>
        <w:t>The Department has undertaken extensive consultation</w:t>
      </w:r>
      <w:r w:rsidR="00507771">
        <w:rPr>
          <w:rFonts w:ascii="Times New Roman" w:hAnsi="Times New Roman"/>
          <w:sz w:val="24"/>
          <w:szCs w:val="24"/>
        </w:rPr>
        <w:t xml:space="preserve"> on the Program</w:t>
      </w:r>
      <w:r>
        <w:rPr>
          <w:rFonts w:ascii="Times New Roman" w:hAnsi="Times New Roman"/>
          <w:sz w:val="24"/>
          <w:szCs w:val="24"/>
        </w:rPr>
        <w:t xml:space="preserve"> with NRMA who are supportive </w:t>
      </w:r>
      <w:r w:rsidR="00507771">
        <w:rPr>
          <w:rFonts w:ascii="Times New Roman" w:hAnsi="Times New Roman"/>
          <w:sz w:val="24"/>
          <w:szCs w:val="24"/>
        </w:rPr>
        <w:t>of the Program.</w:t>
      </w:r>
      <w:r w:rsidR="004E1F1F">
        <w:rPr>
          <w:rFonts w:ascii="Times New Roman" w:hAnsi="Times New Roman"/>
          <w:sz w:val="24"/>
          <w:szCs w:val="24"/>
        </w:rPr>
        <w:t xml:space="preserve"> As the Program has undergone extensive consultation, it was considered unnecessary to undertake additional consultation specially on the Legislative Instrument. </w:t>
      </w:r>
    </w:p>
    <w:p w14:paraId="372BA27C" w14:textId="77777777" w:rsidR="00043C2A" w:rsidRPr="00E3714D" w:rsidRDefault="00043C2A" w:rsidP="00043C2A">
      <w:pPr>
        <w:spacing w:before="0"/>
        <w:rPr>
          <w:rFonts w:ascii="Times New Roman" w:hAnsi="Times New Roman"/>
          <w:sz w:val="24"/>
          <w:szCs w:val="24"/>
        </w:rPr>
      </w:pPr>
    </w:p>
    <w:p w14:paraId="6C0DE692" w14:textId="77777777" w:rsidR="00E3714D" w:rsidRPr="00A375E0" w:rsidRDefault="00E3714D" w:rsidP="00043C2A">
      <w:pPr>
        <w:spacing w:before="0"/>
        <w:rPr>
          <w:rFonts w:ascii="Times New Roman" w:hAnsi="Times New Roman"/>
          <w:b/>
          <w:sz w:val="24"/>
          <w:szCs w:val="24"/>
        </w:rPr>
      </w:pPr>
      <w:r w:rsidRPr="00A375E0">
        <w:rPr>
          <w:rFonts w:ascii="Times New Roman" w:hAnsi="Times New Roman"/>
          <w:b/>
          <w:sz w:val="24"/>
          <w:szCs w:val="24"/>
        </w:rPr>
        <w:t>Regulatory Impact</w:t>
      </w:r>
    </w:p>
    <w:p w14:paraId="1D7984E7" w14:textId="77777777" w:rsidR="00043C2A" w:rsidRPr="00E3714D" w:rsidRDefault="00043C2A" w:rsidP="00043C2A">
      <w:pPr>
        <w:spacing w:before="0"/>
        <w:rPr>
          <w:rFonts w:ascii="Times New Roman" w:hAnsi="Times New Roman"/>
          <w:sz w:val="24"/>
          <w:szCs w:val="24"/>
        </w:rPr>
      </w:pPr>
    </w:p>
    <w:p w14:paraId="0D2D259B" w14:textId="6F4B66D6" w:rsidR="00C019E6" w:rsidRDefault="00E3714D" w:rsidP="00043C2A">
      <w:pPr>
        <w:spacing w:before="0"/>
        <w:rPr>
          <w:rFonts w:ascii="Times New Roman" w:hAnsi="Times New Roman"/>
          <w:sz w:val="24"/>
          <w:szCs w:val="24"/>
        </w:rPr>
      </w:pPr>
      <w:r w:rsidRPr="00E3714D">
        <w:rPr>
          <w:rFonts w:ascii="Times New Roman" w:hAnsi="Times New Roman"/>
          <w:sz w:val="24"/>
          <w:szCs w:val="24"/>
        </w:rPr>
        <w:t xml:space="preserve">It is estimated that the regulatory burden is likely to be </w:t>
      </w:r>
      <w:r w:rsidRPr="00C40816">
        <w:rPr>
          <w:rFonts w:ascii="Times New Roman" w:hAnsi="Times New Roman"/>
          <w:sz w:val="24"/>
          <w:szCs w:val="24"/>
        </w:rPr>
        <w:t>minor</w:t>
      </w:r>
      <w:r w:rsidR="00005A34">
        <w:rPr>
          <w:rFonts w:ascii="Times New Roman" w:hAnsi="Times New Roman"/>
          <w:sz w:val="24"/>
          <w:szCs w:val="24"/>
        </w:rPr>
        <w:t>.</w:t>
      </w:r>
      <w:r w:rsidRPr="00E3714D">
        <w:rPr>
          <w:rFonts w:ascii="Times New Roman" w:hAnsi="Times New Roman"/>
          <w:sz w:val="24"/>
          <w:szCs w:val="24"/>
        </w:rPr>
        <w:t xml:space="preserve"> </w:t>
      </w:r>
      <w:r w:rsidR="00005A34" w:rsidRPr="00005A34">
        <w:rPr>
          <w:rFonts w:ascii="Times New Roman" w:hAnsi="Times New Roman"/>
          <w:sz w:val="24"/>
          <w:szCs w:val="24"/>
        </w:rPr>
        <w:t xml:space="preserve">The Office of Best Practice Regulation assessed the Program is unlikely to have a regulatory impact on business, individuals or community organisations </w:t>
      </w:r>
      <w:r w:rsidRPr="00E3714D">
        <w:rPr>
          <w:rFonts w:ascii="Times New Roman" w:hAnsi="Times New Roman"/>
          <w:sz w:val="24"/>
          <w:szCs w:val="24"/>
        </w:rPr>
        <w:t>(OBPR reference number</w:t>
      </w:r>
      <w:r w:rsidR="0075255D">
        <w:rPr>
          <w:rFonts w:ascii="Times New Roman" w:hAnsi="Times New Roman"/>
          <w:sz w:val="24"/>
          <w:szCs w:val="24"/>
        </w:rPr>
        <w:t>:</w:t>
      </w:r>
      <w:r w:rsidRPr="00E3714D">
        <w:rPr>
          <w:rFonts w:ascii="Times New Roman" w:hAnsi="Times New Roman"/>
          <w:sz w:val="24"/>
          <w:szCs w:val="24"/>
        </w:rPr>
        <w:t xml:space="preserve"> </w:t>
      </w:r>
      <w:r w:rsidR="0075255D" w:rsidRPr="0075255D">
        <w:rPr>
          <w:rFonts w:ascii="Times New Roman" w:hAnsi="Times New Roman"/>
          <w:sz w:val="24"/>
          <w:szCs w:val="24"/>
        </w:rPr>
        <w:t>OBPR22-02676</w:t>
      </w:r>
      <w:r w:rsidR="0075255D">
        <w:rPr>
          <w:rFonts w:ascii="Times New Roman" w:hAnsi="Times New Roman"/>
          <w:sz w:val="24"/>
          <w:szCs w:val="24"/>
        </w:rPr>
        <w:t>).</w:t>
      </w:r>
    </w:p>
    <w:p w14:paraId="308E3B9D" w14:textId="77777777" w:rsidR="00DC5A33" w:rsidRDefault="00DC5A33" w:rsidP="0076123F">
      <w:pPr>
        <w:keepNext/>
        <w:spacing w:before="0"/>
        <w:rPr>
          <w:rFonts w:ascii="Times New Roman" w:hAnsi="Times New Roman"/>
          <w:b/>
          <w:bCs/>
          <w:sz w:val="24"/>
          <w:szCs w:val="24"/>
        </w:rPr>
      </w:pPr>
    </w:p>
    <w:p w14:paraId="4CBE5604" w14:textId="348A1682" w:rsidR="00C019E6" w:rsidRPr="00A375E0" w:rsidRDefault="00C019E6" w:rsidP="0076123F">
      <w:pPr>
        <w:keepNext/>
        <w:spacing w:before="0"/>
        <w:rPr>
          <w:rFonts w:ascii="Times New Roman" w:hAnsi="Times New Roman"/>
          <w:b/>
          <w:bCs/>
          <w:sz w:val="24"/>
          <w:szCs w:val="24"/>
        </w:rPr>
      </w:pPr>
      <w:r w:rsidRPr="00A375E0">
        <w:rPr>
          <w:rFonts w:ascii="Times New Roman" w:hAnsi="Times New Roman"/>
          <w:b/>
          <w:bCs/>
          <w:sz w:val="24"/>
          <w:szCs w:val="24"/>
        </w:rPr>
        <w:t>Other</w:t>
      </w:r>
    </w:p>
    <w:p w14:paraId="1F96DD3C" w14:textId="77777777" w:rsidR="00DC5A33" w:rsidRDefault="00DC5A33" w:rsidP="00043C2A">
      <w:pPr>
        <w:spacing w:before="0"/>
        <w:rPr>
          <w:rFonts w:ascii="Times New Roman" w:hAnsi="Times New Roman"/>
          <w:sz w:val="24"/>
          <w:szCs w:val="24"/>
        </w:rPr>
      </w:pPr>
    </w:p>
    <w:p w14:paraId="0572A82E" w14:textId="48AFE952" w:rsidR="00C019E6" w:rsidRPr="00E3714D" w:rsidRDefault="00C019E6" w:rsidP="00043C2A">
      <w:pPr>
        <w:spacing w:before="0"/>
        <w:rPr>
          <w:rFonts w:ascii="Times New Roman" w:hAnsi="Times New Roman"/>
          <w:sz w:val="24"/>
          <w:szCs w:val="24"/>
        </w:rPr>
      </w:pPr>
      <w:r>
        <w:rPr>
          <w:rFonts w:ascii="Times New Roman" w:hAnsi="Times New Roman"/>
          <w:sz w:val="24"/>
          <w:szCs w:val="24"/>
        </w:rPr>
        <w:t xml:space="preserve">The Legislative Instrument is compatible with the human rights and freedoms recognised or declared under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A full statement of compatibility is set out in </w:t>
      </w:r>
      <w:r>
        <w:rPr>
          <w:rFonts w:ascii="Times New Roman" w:hAnsi="Times New Roman"/>
          <w:sz w:val="24"/>
          <w:szCs w:val="24"/>
          <w:u w:val="single"/>
        </w:rPr>
        <w:t>Attachment B</w:t>
      </w:r>
      <w:r>
        <w:rPr>
          <w:rFonts w:ascii="Times New Roman" w:hAnsi="Times New Roman"/>
          <w:sz w:val="24"/>
          <w:szCs w:val="24"/>
        </w:rPr>
        <w:t>.</w:t>
      </w:r>
    </w:p>
    <w:p w14:paraId="413E93DF" w14:textId="77777777" w:rsidR="00EE4EEB" w:rsidRDefault="00EE4EEB" w:rsidP="00043C2A">
      <w:pPr>
        <w:spacing w:before="0"/>
        <w:rPr>
          <w:rFonts w:ascii="Times New Roman" w:hAnsi="Times New Roman"/>
          <w:b/>
          <w:sz w:val="24"/>
          <w:szCs w:val="24"/>
          <w:u w:val="single"/>
        </w:rPr>
        <w:sectPr w:rsidR="00EE4EEB" w:rsidSect="00DD7757">
          <w:footerReference w:type="default" r:id="rId15"/>
          <w:type w:val="continuous"/>
          <w:pgSz w:w="11906" w:h="16838"/>
          <w:pgMar w:top="1440" w:right="1440" w:bottom="1440" w:left="1440" w:header="708" w:footer="708" w:gutter="0"/>
          <w:cols w:space="708"/>
          <w:titlePg/>
          <w:docGrid w:linePitch="360"/>
        </w:sectPr>
      </w:pPr>
    </w:p>
    <w:p w14:paraId="1F4B8DFA" w14:textId="1CBFE1D0" w:rsidR="00E43724" w:rsidRPr="00E43724" w:rsidRDefault="00E43724" w:rsidP="00EA3483">
      <w:pPr>
        <w:spacing w:before="0"/>
        <w:jc w:val="right"/>
        <w:rPr>
          <w:rFonts w:ascii="Times New Roman" w:hAnsi="Times New Roman"/>
          <w:b/>
          <w:sz w:val="24"/>
          <w:szCs w:val="24"/>
          <w:u w:val="single"/>
        </w:rPr>
      </w:pPr>
      <w:r>
        <w:rPr>
          <w:rFonts w:ascii="Times New Roman" w:hAnsi="Times New Roman"/>
          <w:b/>
          <w:sz w:val="24"/>
          <w:szCs w:val="24"/>
          <w:u w:val="single"/>
        </w:rPr>
        <w:lastRenderedPageBreak/>
        <w:t>ATTACHMENT A</w:t>
      </w:r>
    </w:p>
    <w:p w14:paraId="0D3E75A5" w14:textId="77777777" w:rsidR="00043C2A" w:rsidRDefault="00043C2A" w:rsidP="00043C2A">
      <w:pPr>
        <w:spacing w:before="0"/>
        <w:rPr>
          <w:rFonts w:ascii="Times New Roman" w:hAnsi="Times New Roman"/>
          <w:sz w:val="24"/>
          <w:szCs w:val="24"/>
          <w:highlight w:val="cyan"/>
        </w:rPr>
      </w:pPr>
    </w:p>
    <w:p w14:paraId="4CCCF429" w14:textId="142BC92E"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u w:val="single"/>
        </w:rPr>
        <w:t xml:space="preserve">Details of the </w:t>
      </w:r>
      <w:r w:rsidR="00BC2DDF">
        <w:rPr>
          <w:rFonts w:ascii="Times New Roman" w:hAnsi="Times New Roman"/>
          <w:b/>
          <w:i/>
          <w:sz w:val="24"/>
          <w:szCs w:val="24"/>
          <w:u w:val="single"/>
        </w:rPr>
        <w:t>Industry Research and Development (</w:t>
      </w:r>
      <w:r w:rsidR="004A1F58" w:rsidRPr="004A1F58">
        <w:rPr>
          <w:rFonts w:ascii="Times New Roman" w:hAnsi="Times New Roman"/>
          <w:b/>
          <w:i/>
          <w:sz w:val="24"/>
          <w:szCs w:val="24"/>
          <w:u w:val="single"/>
        </w:rPr>
        <w:t>National Electric Vehicle Charging Network Grant Program</w:t>
      </w:r>
      <w:r w:rsidR="004A1F58">
        <w:rPr>
          <w:rFonts w:ascii="Times New Roman" w:hAnsi="Times New Roman"/>
          <w:b/>
          <w:i/>
          <w:sz w:val="24"/>
          <w:szCs w:val="24"/>
          <w:u w:val="single"/>
        </w:rPr>
        <w:t>) Instrument 2022</w:t>
      </w:r>
    </w:p>
    <w:p w14:paraId="55BE147A" w14:textId="77777777" w:rsidR="00043C2A" w:rsidRDefault="00043C2A" w:rsidP="00043C2A">
      <w:pPr>
        <w:spacing w:before="0"/>
        <w:rPr>
          <w:rFonts w:ascii="Times New Roman" w:hAnsi="Times New Roman"/>
          <w:b/>
          <w:sz w:val="24"/>
          <w:szCs w:val="24"/>
        </w:rPr>
      </w:pPr>
    </w:p>
    <w:p w14:paraId="6DBF96AB" w14:textId="3033FEAE"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1 – Name of Instrument</w:t>
      </w:r>
    </w:p>
    <w:p w14:paraId="2B5577B1" w14:textId="77777777" w:rsidR="00043C2A" w:rsidRDefault="00043C2A" w:rsidP="001E299F">
      <w:pPr>
        <w:keepNext/>
        <w:spacing w:before="0"/>
        <w:rPr>
          <w:rFonts w:ascii="Times New Roman" w:hAnsi="Times New Roman"/>
          <w:sz w:val="24"/>
          <w:szCs w:val="24"/>
        </w:rPr>
      </w:pPr>
    </w:p>
    <w:p w14:paraId="6A040CCA" w14:textId="016BE61E" w:rsidR="00E3714D" w:rsidRDefault="00E3714D" w:rsidP="00043C2A">
      <w:pPr>
        <w:spacing w:before="0"/>
        <w:rPr>
          <w:rFonts w:ascii="Times New Roman" w:hAnsi="Times New Roman"/>
          <w:i/>
          <w:sz w:val="24"/>
          <w:szCs w:val="24"/>
        </w:rPr>
      </w:pPr>
      <w:r w:rsidRPr="00E3714D">
        <w:rPr>
          <w:rFonts w:ascii="Times New Roman" w:hAnsi="Times New Roman"/>
          <w:sz w:val="24"/>
          <w:szCs w:val="24"/>
        </w:rPr>
        <w:t xml:space="preserve">This section specifies the name of the Legislative Instrument as the </w:t>
      </w:r>
      <w:r w:rsidR="004A1F58">
        <w:rPr>
          <w:rFonts w:ascii="Times New Roman" w:hAnsi="Times New Roman"/>
          <w:i/>
          <w:sz w:val="24"/>
          <w:szCs w:val="24"/>
        </w:rPr>
        <w:t>Industry Research and Development (</w:t>
      </w:r>
      <w:r w:rsidR="004A1F58" w:rsidRPr="001A2F0E">
        <w:rPr>
          <w:rFonts w:ascii="Times New Roman" w:hAnsi="Times New Roman"/>
          <w:i/>
          <w:iCs/>
          <w:sz w:val="24"/>
          <w:szCs w:val="24"/>
        </w:rPr>
        <w:t>National Electric Vehicle Charging Network Grant Program</w:t>
      </w:r>
      <w:r w:rsidR="004A1F58">
        <w:rPr>
          <w:rFonts w:ascii="Times New Roman" w:hAnsi="Times New Roman"/>
          <w:i/>
          <w:iCs/>
          <w:sz w:val="24"/>
          <w:szCs w:val="24"/>
        </w:rPr>
        <w:t>) Instrument 2022</w:t>
      </w:r>
      <w:r w:rsidR="00D12DFD">
        <w:rPr>
          <w:rFonts w:ascii="Times New Roman" w:hAnsi="Times New Roman"/>
          <w:iCs/>
          <w:sz w:val="24"/>
          <w:szCs w:val="24"/>
        </w:rPr>
        <w:t xml:space="preserve"> (the Legislative Instrument)</w:t>
      </w:r>
      <w:r w:rsidRPr="00E3714D">
        <w:rPr>
          <w:rFonts w:ascii="Times New Roman" w:hAnsi="Times New Roman"/>
          <w:i/>
          <w:sz w:val="24"/>
          <w:szCs w:val="24"/>
        </w:rPr>
        <w:t>.</w:t>
      </w:r>
    </w:p>
    <w:p w14:paraId="36F1D8A2" w14:textId="77777777" w:rsidR="00043C2A" w:rsidRPr="00E3714D" w:rsidRDefault="00043C2A" w:rsidP="00043C2A">
      <w:pPr>
        <w:spacing w:before="0"/>
        <w:rPr>
          <w:rFonts w:ascii="Times New Roman" w:hAnsi="Times New Roman"/>
          <w:sz w:val="24"/>
          <w:szCs w:val="24"/>
        </w:rPr>
      </w:pPr>
    </w:p>
    <w:p w14:paraId="386B862A" w14:textId="77777777" w:rsidR="00E3714D" w:rsidRPr="00E3714D" w:rsidRDefault="00E3714D" w:rsidP="001E299F">
      <w:pPr>
        <w:keepNext/>
        <w:tabs>
          <w:tab w:val="left" w:pos="5220"/>
        </w:tabs>
        <w:spacing w:before="0"/>
        <w:rPr>
          <w:rFonts w:ascii="Times New Roman" w:hAnsi="Times New Roman"/>
          <w:b/>
          <w:sz w:val="24"/>
          <w:szCs w:val="24"/>
        </w:rPr>
      </w:pPr>
      <w:r w:rsidRPr="00E3714D">
        <w:rPr>
          <w:rFonts w:ascii="Times New Roman" w:hAnsi="Times New Roman"/>
          <w:b/>
          <w:sz w:val="24"/>
          <w:szCs w:val="24"/>
        </w:rPr>
        <w:t>Section 2 – Commencement</w:t>
      </w:r>
    </w:p>
    <w:p w14:paraId="50DBA5B3" w14:textId="77777777" w:rsidR="00043C2A" w:rsidRDefault="00043C2A" w:rsidP="001E299F">
      <w:pPr>
        <w:keepNext/>
        <w:spacing w:before="0"/>
        <w:rPr>
          <w:rFonts w:ascii="Times New Roman" w:hAnsi="Times New Roman"/>
          <w:sz w:val="24"/>
          <w:szCs w:val="24"/>
        </w:rPr>
      </w:pPr>
    </w:p>
    <w:p w14:paraId="1006B880" w14:textId="3BBB60D6"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section provides that the Legislative Instrument commences on </w:t>
      </w:r>
      <w:r w:rsidRPr="00DC3935">
        <w:rPr>
          <w:rFonts w:ascii="Times New Roman" w:hAnsi="Times New Roman"/>
          <w:sz w:val="24"/>
          <w:szCs w:val="24"/>
        </w:rPr>
        <w:t>the day after</w:t>
      </w:r>
      <w:r w:rsidR="00005A34">
        <w:rPr>
          <w:rFonts w:ascii="Times New Roman" w:hAnsi="Times New Roman"/>
          <w:sz w:val="24"/>
          <w:szCs w:val="24"/>
        </w:rPr>
        <w:t xml:space="preserve"> it is registered </w:t>
      </w:r>
      <w:r w:rsidRPr="00DC3935">
        <w:rPr>
          <w:rFonts w:ascii="Times New Roman" w:hAnsi="Times New Roman"/>
          <w:sz w:val="24"/>
          <w:szCs w:val="24"/>
        </w:rPr>
        <w:t>on the Federal Register of Legislation.</w:t>
      </w:r>
      <w:r w:rsidRPr="00E3714D">
        <w:rPr>
          <w:rFonts w:ascii="Times New Roman" w:hAnsi="Times New Roman"/>
          <w:sz w:val="24"/>
          <w:szCs w:val="24"/>
        </w:rPr>
        <w:t xml:space="preserve">  </w:t>
      </w:r>
    </w:p>
    <w:p w14:paraId="1C9E9CBC" w14:textId="77777777" w:rsidR="00043C2A" w:rsidRPr="00E3714D" w:rsidRDefault="00043C2A" w:rsidP="00043C2A">
      <w:pPr>
        <w:spacing w:before="0"/>
        <w:rPr>
          <w:rFonts w:ascii="Times New Roman" w:hAnsi="Times New Roman"/>
          <w:sz w:val="24"/>
          <w:szCs w:val="24"/>
        </w:rPr>
      </w:pPr>
    </w:p>
    <w:p w14:paraId="6CE0C5AA" w14:textId="77777777" w:rsidR="00E3714D" w:rsidRPr="00E3714D" w:rsidRDefault="00E3714D" w:rsidP="001E299F">
      <w:pPr>
        <w:keepNext/>
        <w:tabs>
          <w:tab w:val="left" w:pos="2610"/>
        </w:tabs>
        <w:spacing w:before="0"/>
        <w:rPr>
          <w:rFonts w:ascii="Times New Roman" w:hAnsi="Times New Roman"/>
          <w:b/>
          <w:sz w:val="24"/>
          <w:szCs w:val="24"/>
        </w:rPr>
      </w:pPr>
      <w:r w:rsidRPr="00E3714D">
        <w:rPr>
          <w:rFonts w:ascii="Times New Roman" w:hAnsi="Times New Roman"/>
          <w:b/>
          <w:sz w:val="24"/>
          <w:szCs w:val="24"/>
        </w:rPr>
        <w:t>Section 3 – Authority</w:t>
      </w:r>
    </w:p>
    <w:p w14:paraId="04A604FF" w14:textId="77777777" w:rsidR="00043C2A" w:rsidRDefault="00043C2A" w:rsidP="001E299F">
      <w:pPr>
        <w:keepNext/>
        <w:spacing w:before="0"/>
        <w:rPr>
          <w:rFonts w:ascii="Times New Roman" w:hAnsi="Times New Roman"/>
          <w:sz w:val="24"/>
          <w:szCs w:val="24"/>
        </w:rPr>
      </w:pPr>
    </w:p>
    <w:p w14:paraId="060BE952" w14:textId="2A2D5B2B"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section specifies the provision of the </w:t>
      </w:r>
      <w:r w:rsidRPr="00E3714D">
        <w:rPr>
          <w:rFonts w:ascii="Times New Roman" w:hAnsi="Times New Roman"/>
          <w:i/>
          <w:sz w:val="24"/>
          <w:szCs w:val="24"/>
        </w:rPr>
        <w:t>Industry Research and Development Act 1986</w:t>
      </w:r>
      <w:r w:rsidRPr="00E3714D">
        <w:rPr>
          <w:rFonts w:ascii="Times New Roman" w:hAnsi="Times New Roman"/>
          <w:sz w:val="24"/>
          <w:szCs w:val="24"/>
        </w:rPr>
        <w:t xml:space="preserve"> (the</w:t>
      </w:r>
      <w:r w:rsidR="001F5AE3">
        <w:rPr>
          <w:rFonts w:ascii="Times New Roman" w:hAnsi="Times New Roman"/>
          <w:sz w:val="24"/>
          <w:szCs w:val="24"/>
        </w:rPr>
        <w:t xml:space="preserve"> IR&amp;D</w:t>
      </w:r>
      <w:r w:rsidR="003868DB">
        <w:rPr>
          <w:rFonts w:ascii="Times New Roman" w:hAnsi="Times New Roman"/>
          <w:sz w:val="24"/>
          <w:szCs w:val="24"/>
        </w:rPr>
        <w:t> </w:t>
      </w:r>
      <w:r w:rsidRPr="00E3714D">
        <w:rPr>
          <w:rFonts w:ascii="Times New Roman" w:hAnsi="Times New Roman"/>
          <w:sz w:val="24"/>
          <w:szCs w:val="24"/>
        </w:rPr>
        <w:t xml:space="preserve">Act) under which the Legislative Instrument is made. </w:t>
      </w:r>
    </w:p>
    <w:p w14:paraId="3D6E5DA8" w14:textId="77777777" w:rsidR="00043C2A" w:rsidRPr="00E3714D" w:rsidRDefault="00043C2A" w:rsidP="00043C2A">
      <w:pPr>
        <w:spacing w:before="0"/>
        <w:rPr>
          <w:rFonts w:ascii="Times New Roman" w:hAnsi="Times New Roman"/>
          <w:sz w:val="24"/>
          <w:szCs w:val="24"/>
        </w:rPr>
      </w:pPr>
    </w:p>
    <w:p w14:paraId="1202AB42" w14:textId="77777777"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4 – Definitions</w:t>
      </w:r>
    </w:p>
    <w:p w14:paraId="3723E4D2" w14:textId="77777777" w:rsidR="00043C2A" w:rsidRDefault="00043C2A" w:rsidP="001E299F">
      <w:pPr>
        <w:keepNext/>
        <w:spacing w:before="0"/>
        <w:rPr>
          <w:rFonts w:ascii="Times New Roman" w:hAnsi="Times New Roman"/>
          <w:sz w:val="24"/>
          <w:szCs w:val="24"/>
        </w:rPr>
      </w:pPr>
    </w:p>
    <w:p w14:paraId="0B70CCDC" w14:textId="1E7EC2AB"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w:t>
      </w:r>
      <w:r w:rsidR="00005A34">
        <w:rPr>
          <w:rFonts w:ascii="Times New Roman" w:hAnsi="Times New Roman"/>
          <w:sz w:val="24"/>
          <w:szCs w:val="24"/>
        </w:rPr>
        <w:t>section</w:t>
      </w:r>
      <w:r w:rsidRPr="00E3714D">
        <w:rPr>
          <w:rFonts w:ascii="Times New Roman" w:hAnsi="Times New Roman"/>
          <w:sz w:val="24"/>
          <w:szCs w:val="24"/>
        </w:rPr>
        <w:t xml:space="preserve"> provides for definitions of terms used in the Legislative Instrument.</w:t>
      </w:r>
    </w:p>
    <w:p w14:paraId="145291BD" w14:textId="3EADCBB6" w:rsidR="00733C36" w:rsidRDefault="00733C36" w:rsidP="00043C2A">
      <w:pPr>
        <w:spacing w:before="0"/>
        <w:rPr>
          <w:rFonts w:ascii="Times New Roman" w:hAnsi="Times New Roman"/>
          <w:sz w:val="24"/>
          <w:szCs w:val="24"/>
        </w:rPr>
      </w:pPr>
    </w:p>
    <w:p w14:paraId="68D7E0F5" w14:textId="41A1F0EC" w:rsidR="00214228" w:rsidRPr="00214228" w:rsidRDefault="00214228" w:rsidP="00214228">
      <w:pPr>
        <w:spacing w:before="0"/>
        <w:rPr>
          <w:rFonts w:ascii="Times New Roman" w:hAnsi="Times New Roman"/>
          <w:sz w:val="24"/>
          <w:szCs w:val="24"/>
        </w:rPr>
      </w:pPr>
      <w:r w:rsidRPr="00214228">
        <w:rPr>
          <w:rFonts w:ascii="Times New Roman" w:hAnsi="Times New Roman"/>
          <w:sz w:val="24"/>
          <w:szCs w:val="24"/>
        </w:rPr>
        <w:t xml:space="preserve">The Paris Agreement, Kyoto Protocol and United Nations Framework Convention on Climate Change are defined in the same way as other Commonwealth legislation and are available from the Australian Treaty Series at </w:t>
      </w:r>
      <w:hyperlink r:id="rId16" w:history="1">
        <w:r w:rsidRPr="001E1FED">
          <w:rPr>
            <w:rStyle w:val="Hyperlink"/>
            <w:rFonts w:ascii="Times New Roman" w:hAnsi="Times New Roman"/>
            <w:sz w:val="24"/>
            <w:szCs w:val="24"/>
          </w:rPr>
          <w:t>http://www.austlii.edu.au/au/other/dfat/treaties/ATS/</w:t>
        </w:r>
      </w:hyperlink>
      <w:r w:rsidRPr="00214228">
        <w:rPr>
          <w:rFonts w:ascii="Times New Roman" w:hAnsi="Times New Roman"/>
          <w:sz w:val="24"/>
          <w:szCs w:val="24"/>
        </w:rPr>
        <w:t xml:space="preserve">. These treaties are defined for the purpose of specifying the external affairs power as a relevant legislative power for the Legislative Instrument under subsection 33(3) of the </w:t>
      </w:r>
      <w:r w:rsidR="001F5AE3">
        <w:rPr>
          <w:rFonts w:ascii="Times New Roman" w:hAnsi="Times New Roman"/>
          <w:sz w:val="24"/>
          <w:szCs w:val="24"/>
        </w:rPr>
        <w:t xml:space="preserve">IR&amp;D </w:t>
      </w:r>
      <w:r w:rsidRPr="00214228">
        <w:rPr>
          <w:rFonts w:ascii="Times New Roman" w:hAnsi="Times New Roman"/>
          <w:sz w:val="24"/>
          <w:szCs w:val="24"/>
        </w:rPr>
        <w:t>Act.</w:t>
      </w:r>
    </w:p>
    <w:p w14:paraId="3CDE0EE4" w14:textId="77777777" w:rsidR="00214228" w:rsidRPr="00214228" w:rsidRDefault="00214228" w:rsidP="00214228">
      <w:pPr>
        <w:spacing w:before="0"/>
        <w:rPr>
          <w:rFonts w:ascii="Times New Roman" w:hAnsi="Times New Roman"/>
          <w:sz w:val="24"/>
          <w:szCs w:val="24"/>
        </w:rPr>
      </w:pPr>
    </w:p>
    <w:p w14:paraId="2C6CECF8" w14:textId="373D5121" w:rsidR="00733C36" w:rsidRDefault="00214228" w:rsidP="00214228">
      <w:pPr>
        <w:spacing w:before="0"/>
        <w:rPr>
          <w:rFonts w:ascii="Times New Roman" w:hAnsi="Times New Roman"/>
          <w:sz w:val="24"/>
          <w:szCs w:val="24"/>
        </w:rPr>
      </w:pPr>
      <w:r w:rsidRPr="00214228">
        <w:rPr>
          <w:rFonts w:ascii="Times New Roman" w:hAnsi="Times New Roman"/>
          <w:sz w:val="24"/>
          <w:szCs w:val="24"/>
        </w:rPr>
        <w:t xml:space="preserve">The text of the treaties is not applied, adopted or incorporated by the Legislative Instrument and so subsection 14(2) of the </w:t>
      </w:r>
      <w:r w:rsidRPr="008E6FE9">
        <w:rPr>
          <w:rFonts w:ascii="Times New Roman" w:hAnsi="Times New Roman"/>
          <w:i/>
          <w:iCs/>
          <w:sz w:val="24"/>
          <w:szCs w:val="24"/>
        </w:rPr>
        <w:t>Legislation Act 2003</w:t>
      </w:r>
      <w:r w:rsidRPr="00214228">
        <w:rPr>
          <w:rFonts w:ascii="Times New Roman" w:hAnsi="Times New Roman"/>
          <w:sz w:val="24"/>
          <w:szCs w:val="24"/>
        </w:rPr>
        <w:t xml:space="preserve"> does not apply to limit the reference to these treaties as in force for Australia from time to time. Australia continues to implement the obligations under these treaties as amended over time</w:t>
      </w:r>
      <w:r>
        <w:rPr>
          <w:rFonts w:ascii="Times New Roman" w:hAnsi="Times New Roman"/>
          <w:sz w:val="24"/>
          <w:szCs w:val="24"/>
        </w:rPr>
        <w:t>.</w:t>
      </w:r>
    </w:p>
    <w:p w14:paraId="74A5D3FC" w14:textId="77777777" w:rsidR="00043C2A" w:rsidRPr="00E3714D" w:rsidRDefault="00043C2A" w:rsidP="00043C2A">
      <w:pPr>
        <w:spacing w:before="0"/>
        <w:rPr>
          <w:rFonts w:ascii="Times New Roman" w:hAnsi="Times New Roman"/>
          <w:sz w:val="24"/>
          <w:szCs w:val="24"/>
        </w:rPr>
      </w:pPr>
    </w:p>
    <w:p w14:paraId="016FCB26" w14:textId="1B9FF1FC"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t>Section 5 – Prescribed Program</w:t>
      </w:r>
    </w:p>
    <w:p w14:paraId="75131EAB" w14:textId="77777777" w:rsidR="00043C2A" w:rsidRDefault="00043C2A" w:rsidP="001E299F">
      <w:pPr>
        <w:keepNext/>
        <w:spacing w:before="0"/>
        <w:rPr>
          <w:rFonts w:ascii="Times New Roman" w:hAnsi="Times New Roman"/>
          <w:sz w:val="24"/>
          <w:szCs w:val="24"/>
        </w:rPr>
      </w:pPr>
    </w:p>
    <w:p w14:paraId="49A9187E" w14:textId="52A289EE"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section prescribes the </w:t>
      </w:r>
      <w:r w:rsidR="00DC3935" w:rsidRPr="00DC3935">
        <w:rPr>
          <w:rFonts w:ascii="Times New Roman" w:hAnsi="Times New Roman"/>
          <w:sz w:val="24"/>
          <w:szCs w:val="24"/>
        </w:rPr>
        <w:t>National Electric Vehicle Charging Network Grant Program</w:t>
      </w:r>
      <w:r w:rsidR="00DC3935" w:rsidRPr="00E3714D">
        <w:rPr>
          <w:rFonts w:ascii="Times New Roman" w:hAnsi="Times New Roman"/>
          <w:sz w:val="24"/>
          <w:szCs w:val="24"/>
        </w:rPr>
        <w:t xml:space="preserve"> </w:t>
      </w:r>
      <w:r w:rsidRPr="00E3714D">
        <w:rPr>
          <w:rFonts w:ascii="Times New Roman" w:hAnsi="Times New Roman"/>
          <w:sz w:val="24"/>
          <w:szCs w:val="24"/>
        </w:rPr>
        <w:t>(the</w:t>
      </w:r>
      <w:r w:rsidR="00C41C0E">
        <w:rPr>
          <w:rFonts w:ascii="Times New Roman" w:hAnsi="Times New Roman"/>
          <w:sz w:val="24"/>
          <w:szCs w:val="24"/>
        </w:rPr>
        <w:t> </w:t>
      </w:r>
      <w:r w:rsidRPr="00E3714D">
        <w:rPr>
          <w:rFonts w:ascii="Times New Roman" w:hAnsi="Times New Roman"/>
          <w:sz w:val="24"/>
          <w:szCs w:val="24"/>
        </w:rPr>
        <w:t>Program) for the purposes of s</w:t>
      </w:r>
      <w:r w:rsidR="00D12DFD">
        <w:rPr>
          <w:rFonts w:ascii="Times New Roman" w:hAnsi="Times New Roman"/>
          <w:sz w:val="24"/>
          <w:szCs w:val="24"/>
        </w:rPr>
        <w:t>ubsection</w:t>
      </w:r>
      <w:r w:rsidRPr="00E3714D">
        <w:rPr>
          <w:rFonts w:ascii="Times New Roman" w:hAnsi="Times New Roman"/>
          <w:sz w:val="24"/>
          <w:szCs w:val="24"/>
        </w:rPr>
        <w:t xml:space="preserve"> 33</w:t>
      </w:r>
      <w:r w:rsidR="00D12DFD">
        <w:rPr>
          <w:rFonts w:ascii="Times New Roman" w:hAnsi="Times New Roman"/>
          <w:sz w:val="24"/>
          <w:szCs w:val="24"/>
        </w:rPr>
        <w:t>(1)</w:t>
      </w:r>
      <w:r w:rsidRPr="00E3714D">
        <w:rPr>
          <w:rFonts w:ascii="Times New Roman" w:hAnsi="Times New Roman"/>
          <w:sz w:val="24"/>
          <w:szCs w:val="24"/>
        </w:rPr>
        <w:t xml:space="preserve"> of the </w:t>
      </w:r>
      <w:r w:rsidR="001F5AE3">
        <w:rPr>
          <w:rFonts w:ascii="Times New Roman" w:hAnsi="Times New Roman"/>
          <w:sz w:val="24"/>
          <w:szCs w:val="24"/>
        </w:rPr>
        <w:t xml:space="preserve">IR&amp;D </w:t>
      </w:r>
      <w:r w:rsidRPr="00E3714D">
        <w:rPr>
          <w:rFonts w:ascii="Times New Roman" w:hAnsi="Times New Roman"/>
          <w:sz w:val="24"/>
          <w:szCs w:val="24"/>
        </w:rPr>
        <w:t xml:space="preserve">Act. </w:t>
      </w:r>
    </w:p>
    <w:p w14:paraId="1BF93348" w14:textId="77777777" w:rsidR="00043C2A" w:rsidRPr="00E3714D" w:rsidRDefault="00043C2A" w:rsidP="00043C2A">
      <w:pPr>
        <w:spacing w:before="0"/>
        <w:rPr>
          <w:rFonts w:ascii="Times New Roman" w:hAnsi="Times New Roman"/>
          <w:sz w:val="24"/>
          <w:szCs w:val="24"/>
        </w:rPr>
      </w:pPr>
    </w:p>
    <w:p w14:paraId="42B1FFA2" w14:textId="7FFED430"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The </w:t>
      </w:r>
      <w:r w:rsidR="00D12DFD">
        <w:rPr>
          <w:rFonts w:ascii="Times New Roman" w:hAnsi="Times New Roman"/>
          <w:sz w:val="24"/>
          <w:szCs w:val="24"/>
        </w:rPr>
        <w:t xml:space="preserve">purpose of the </w:t>
      </w:r>
      <w:r w:rsidRPr="00E3714D">
        <w:rPr>
          <w:rFonts w:ascii="Times New Roman" w:hAnsi="Times New Roman"/>
          <w:sz w:val="24"/>
          <w:szCs w:val="24"/>
        </w:rPr>
        <w:t xml:space="preserve">Program </w:t>
      </w:r>
      <w:r w:rsidR="00DC3935">
        <w:rPr>
          <w:rFonts w:ascii="Times New Roman" w:hAnsi="Times New Roman"/>
          <w:sz w:val="24"/>
          <w:szCs w:val="24"/>
        </w:rPr>
        <w:t xml:space="preserve">is to </w:t>
      </w:r>
      <w:r w:rsidR="00005A34" w:rsidRPr="00005A34">
        <w:rPr>
          <w:rFonts w:ascii="Times New Roman" w:hAnsi="Times New Roman"/>
          <w:sz w:val="24"/>
          <w:szCs w:val="24"/>
        </w:rPr>
        <w:t>increase the number of electric vehicle charging stations in Australia and to encourage further uptake of electric vehicles in Australia</w:t>
      </w:r>
      <w:r w:rsidR="00005A34">
        <w:rPr>
          <w:rFonts w:ascii="Times New Roman" w:hAnsi="Times New Roman"/>
          <w:sz w:val="24"/>
          <w:szCs w:val="24"/>
        </w:rPr>
        <w:t>. The Program seeks to achieve this purpose by</w:t>
      </w:r>
      <w:r w:rsidR="00005A34" w:rsidRPr="00005A34">
        <w:rPr>
          <w:rFonts w:ascii="Times New Roman" w:hAnsi="Times New Roman"/>
          <w:sz w:val="24"/>
          <w:szCs w:val="24"/>
        </w:rPr>
        <w:t xml:space="preserve"> </w:t>
      </w:r>
      <w:r w:rsidR="00DC3935">
        <w:rPr>
          <w:rFonts w:ascii="Times New Roman" w:hAnsi="Times New Roman"/>
          <w:sz w:val="24"/>
          <w:szCs w:val="24"/>
        </w:rPr>
        <w:t>provid</w:t>
      </w:r>
      <w:r w:rsidR="00005A34">
        <w:rPr>
          <w:rFonts w:ascii="Times New Roman" w:hAnsi="Times New Roman"/>
          <w:sz w:val="24"/>
          <w:szCs w:val="24"/>
        </w:rPr>
        <w:t>ing</w:t>
      </w:r>
      <w:r w:rsidR="00DC3935">
        <w:rPr>
          <w:rFonts w:ascii="Times New Roman" w:hAnsi="Times New Roman"/>
          <w:sz w:val="24"/>
          <w:szCs w:val="24"/>
        </w:rPr>
        <w:t xml:space="preserve"> </w:t>
      </w:r>
      <w:r w:rsidR="00BC2B72">
        <w:rPr>
          <w:rFonts w:ascii="Times New Roman" w:hAnsi="Times New Roman"/>
          <w:sz w:val="24"/>
          <w:szCs w:val="24"/>
        </w:rPr>
        <w:t xml:space="preserve">$39.3 million to the NRMA </w:t>
      </w:r>
      <w:r w:rsidR="00A158DE">
        <w:rPr>
          <w:rFonts w:ascii="Times New Roman" w:hAnsi="Times New Roman"/>
          <w:sz w:val="24"/>
          <w:szCs w:val="24"/>
        </w:rPr>
        <w:t>to co-fund a national electric vehicle highway charging network which will be owned and maintained by the NRMA.</w:t>
      </w:r>
      <w:r w:rsidR="00BC2B72">
        <w:rPr>
          <w:rFonts w:ascii="Times New Roman" w:hAnsi="Times New Roman"/>
          <w:sz w:val="24"/>
          <w:szCs w:val="24"/>
        </w:rPr>
        <w:t xml:space="preserve"> </w:t>
      </w:r>
      <w:r w:rsidR="00434A60">
        <w:rPr>
          <w:rFonts w:ascii="Times New Roman" w:hAnsi="Times New Roman"/>
          <w:sz w:val="24"/>
          <w:szCs w:val="24"/>
        </w:rPr>
        <w:t>Fast charging infrastructure will be located, on average, every 150 kilometres, connecting national highways and all areas with a population greater than 10,000 people. The network will include 117 highway sites to complement existing fast charging sites.</w:t>
      </w:r>
    </w:p>
    <w:p w14:paraId="7173DF84" w14:textId="77777777" w:rsidR="00043C2A" w:rsidRPr="00E3714D" w:rsidRDefault="00043C2A" w:rsidP="00043C2A">
      <w:pPr>
        <w:spacing w:before="0"/>
        <w:rPr>
          <w:rFonts w:ascii="Times New Roman" w:hAnsi="Times New Roman"/>
          <w:sz w:val="24"/>
          <w:szCs w:val="24"/>
        </w:rPr>
      </w:pPr>
    </w:p>
    <w:p w14:paraId="41A8D12E" w14:textId="4A2F7765" w:rsidR="00E3714D" w:rsidRPr="00E3714D" w:rsidRDefault="00E3714D" w:rsidP="001E299F">
      <w:pPr>
        <w:keepNext/>
        <w:spacing w:before="0"/>
        <w:rPr>
          <w:rFonts w:ascii="Times New Roman" w:hAnsi="Times New Roman"/>
          <w:b/>
          <w:sz w:val="24"/>
          <w:szCs w:val="24"/>
        </w:rPr>
      </w:pPr>
      <w:r w:rsidRPr="00E3714D">
        <w:rPr>
          <w:rFonts w:ascii="Times New Roman" w:hAnsi="Times New Roman"/>
          <w:b/>
          <w:sz w:val="24"/>
          <w:szCs w:val="24"/>
        </w:rPr>
        <w:lastRenderedPageBreak/>
        <w:t>Section 6 – Specified Legislative Power</w:t>
      </w:r>
    </w:p>
    <w:p w14:paraId="5203E967" w14:textId="77777777" w:rsidR="00043C2A" w:rsidRDefault="00043C2A" w:rsidP="001E299F">
      <w:pPr>
        <w:keepNext/>
        <w:spacing w:before="0"/>
        <w:rPr>
          <w:rFonts w:ascii="Times New Roman" w:hAnsi="Times New Roman"/>
          <w:sz w:val="24"/>
          <w:szCs w:val="24"/>
          <w:highlight w:val="yellow"/>
        </w:rPr>
      </w:pPr>
    </w:p>
    <w:p w14:paraId="460AEFF0" w14:textId="4D5698B3" w:rsidR="00043C2A" w:rsidRDefault="007E3E52" w:rsidP="002564D0">
      <w:pPr>
        <w:spacing w:before="0" w:after="120"/>
        <w:rPr>
          <w:rFonts w:ascii="Times New Roman" w:hAnsi="Times New Roman"/>
          <w:sz w:val="24"/>
          <w:szCs w:val="24"/>
        </w:rPr>
      </w:pPr>
      <w:r w:rsidRPr="007E3E52">
        <w:rPr>
          <w:rFonts w:ascii="Times New Roman" w:hAnsi="Times New Roman"/>
          <w:sz w:val="24"/>
          <w:szCs w:val="24"/>
        </w:rPr>
        <w:t>This section specifies that</w:t>
      </w:r>
      <w:r w:rsidR="00401CAC">
        <w:rPr>
          <w:rFonts w:ascii="Times New Roman" w:hAnsi="Times New Roman"/>
          <w:sz w:val="24"/>
          <w:szCs w:val="24"/>
        </w:rPr>
        <w:t xml:space="preserve">, for the purposes of subsection 33(3) of the </w:t>
      </w:r>
      <w:r w:rsidR="001F5AE3">
        <w:rPr>
          <w:rFonts w:ascii="Times New Roman" w:hAnsi="Times New Roman"/>
          <w:sz w:val="24"/>
          <w:szCs w:val="24"/>
        </w:rPr>
        <w:t xml:space="preserve">IR&amp;D </w:t>
      </w:r>
      <w:r w:rsidR="00401CAC">
        <w:rPr>
          <w:rFonts w:ascii="Times New Roman" w:hAnsi="Times New Roman"/>
          <w:sz w:val="24"/>
          <w:szCs w:val="24"/>
        </w:rPr>
        <w:t>Act,</w:t>
      </w:r>
      <w:r w:rsidRPr="007E3E52">
        <w:rPr>
          <w:rFonts w:ascii="Times New Roman" w:hAnsi="Times New Roman"/>
          <w:sz w:val="24"/>
          <w:szCs w:val="24"/>
        </w:rPr>
        <w:t xml:space="preserve"> the legislative power in respect of which the Legislative Instrument is made is the power of the Parliament to make laws with respect to</w:t>
      </w:r>
      <w:r w:rsidR="00310C71">
        <w:rPr>
          <w:rFonts w:ascii="Times New Roman" w:hAnsi="Times New Roman"/>
          <w:sz w:val="24"/>
          <w:szCs w:val="24"/>
        </w:rPr>
        <w:t xml:space="preserve"> </w:t>
      </w:r>
      <w:r w:rsidR="00310C71" w:rsidRPr="00310C71">
        <w:rPr>
          <w:rFonts w:ascii="Times New Roman" w:hAnsi="Times New Roman"/>
          <w:sz w:val="24"/>
          <w:szCs w:val="24"/>
        </w:rPr>
        <w:t>external affairs (within the meaning of paragraph 51(xxix) of the Constitution) as it relates to measures that would assist Australia to meet its obligations under one or more of the following:</w:t>
      </w:r>
    </w:p>
    <w:p w14:paraId="00069A71" w14:textId="5FAA799A" w:rsidR="004B1456" w:rsidRDefault="004B1456" w:rsidP="002564D0">
      <w:pPr>
        <w:pStyle w:val="ListParagraph"/>
        <w:numPr>
          <w:ilvl w:val="0"/>
          <w:numId w:val="22"/>
        </w:numPr>
        <w:spacing w:before="0" w:after="120"/>
        <w:ind w:left="714" w:hanging="357"/>
        <w:contextualSpacing w:val="0"/>
        <w:rPr>
          <w:rFonts w:ascii="Times New Roman" w:hAnsi="Times New Roman"/>
          <w:sz w:val="24"/>
          <w:szCs w:val="24"/>
        </w:rPr>
      </w:pPr>
      <w:r>
        <w:rPr>
          <w:rFonts w:ascii="Times New Roman" w:hAnsi="Times New Roman"/>
          <w:sz w:val="24"/>
          <w:szCs w:val="24"/>
        </w:rPr>
        <w:t>the Kyoto Protocol, particularly Art</w:t>
      </w:r>
      <w:r w:rsidR="00A930F9">
        <w:rPr>
          <w:rFonts w:ascii="Times New Roman" w:hAnsi="Times New Roman"/>
          <w:sz w:val="24"/>
          <w:szCs w:val="24"/>
        </w:rPr>
        <w:t>icle 10</w:t>
      </w:r>
      <w:r w:rsidR="00D375EA">
        <w:rPr>
          <w:rFonts w:ascii="Times New Roman" w:hAnsi="Times New Roman"/>
          <w:sz w:val="24"/>
          <w:szCs w:val="24"/>
        </w:rPr>
        <w:t>;</w:t>
      </w:r>
    </w:p>
    <w:p w14:paraId="05B2FF6C" w14:textId="0B25F12F" w:rsidR="00A930F9" w:rsidRDefault="00A930F9" w:rsidP="002564D0">
      <w:pPr>
        <w:pStyle w:val="ListParagraph"/>
        <w:numPr>
          <w:ilvl w:val="0"/>
          <w:numId w:val="22"/>
        </w:numPr>
        <w:spacing w:before="0" w:after="120"/>
        <w:ind w:left="714" w:hanging="357"/>
        <w:contextualSpacing w:val="0"/>
        <w:rPr>
          <w:rFonts w:ascii="Times New Roman" w:hAnsi="Times New Roman"/>
          <w:sz w:val="24"/>
          <w:szCs w:val="24"/>
        </w:rPr>
      </w:pPr>
      <w:r>
        <w:rPr>
          <w:rFonts w:ascii="Times New Roman" w:hAnsi="Times New Roman"/>
          <w:sz w:val="24"/>
          <w:szCs w:val="24"/>
        </w:rPr>
        <w:t>the Paris Agreement, particularly Article 4;</w:t>
      </w:r>
    </w:p>
    <w:p w14:paraId="49A251B2" w14:textId="04E420BD" w:rsidR="00A930F9" w:rsidRDefault="00A930F9" w:rsidP="002564D0">
      <w:pPr>
        <w:pStyle w:val="ListParagraph"/>
        <w:numPr>
          <w:ilvl w:val="0"/>
          <w:numId w:val="22"/>
        </w:numPr>
        <w:spacing w:before="0"/>
        <w:ind w:left="714" w:hanging="357"/>
        <w:contextualSpacing w:val="0"/>
        <w:rPr>
          <w:rFonts w:ascii="Times New Roman" w:hAnsi="Times New Roman"/>
          <w:sz w:val="24"/>
          <w:szCs w:val="24"/>
        </w:rPr>
      </w:pPr>
      <w:r>
        <w:rPr>
          <w:rFonts w:ascii="Times New Roman" w:hAnsi="Times New Roman"/>
          <w:sz w:val="24"/>
          <w:szCs w:val="24"/>
        </w:rPr>
        <w:t>the U</w:t>
      </w:r>
      <w:r w:rsidR="002564D0">
        <w:rPr>
          <w:rFonts w:ascii="Times New Roman" w:hAnsi="Times New Roman"/>
          <w:sz w:val="24"/>
          <w:szCs w:val="24"/>
        </w:rPr>
        <w:t>nited Nations Framework Convention on Climate Change, particularly Article 4.</w:t>
      </w:r>
    </w:p>
    <w:p w14:paraId="3EC89A39" w14:textId="16B3591C" w:rsidR="002564D0" w:rsidRDefault="002564D0" w:rsidP="002564D0">
      <w:pPr>
        <w:spacing w:before="0"/>
        <w:rPr>
          <w:rFonts w:ascii="Times New Roman" w:hAnsi="Times New Roman"/>
          <w:sz w:val="24"/>
          <w:szCs w:val="24"/>
        </w:rPr>
      </w:pPr>
    </w:p>
    <w:p w14:paraId="796E3480" w14:textId="731C3FC7" w:rsidR="002564D0" w:rsidRPr="002564D0" w:rsidRDefault="002564D0" w:rsidP="002564D0">
      <w:pPr>
        <w:spacing w:before="0"/>
        <w:rPr>
          <w:rFonts w:ascii="Times New Roman" w:hAnsi="Times New Roman"/>
          <w:sz w:val="24"/>
          <w:szCs w:val="24"/>
        </w:rPr>
      </w:pPr>
      <w:r>
        <w:rPr>
          <w:rFonts w:ascii="Times New Roman" w:hAnsi="Times New Roman"/>
          <w:sz w:val="24"/>
          <w:szCs w:val="24"/>
        </w:rPr>
        <w:t xml:space="preserve">The relevance of </w:t>
      </w:r>
      <w:r w:rsidR="00EC358C">
        <w:rPr>
          <w:rFonts w:ascii="Times New Roman" w:hAnsi="Times New Roman"/>
          <w:sz w:val="24"/>
          <w:szCs w:val="24"/>
        </w:rPr>
        <w:t>this power is discussed in the introduction to this statement.</w:t>
      </w:r>
    </w:p>
    <w:p w14:paraId="1B180664" w14:textId="03B9FA6E" w:rsidR="00043C2A" w:rsidRDefault="00043C2A">
      <w:pPr>
        <w:spacing w:before="0"/>
        <w:rPr>
          <w:rFonts w:ascii="Times New Roman" w:hAnsi="Times New Roman"/>
          <w:sz w:val="24"/>
          <w:szCs w:val="24"/>
        </w:rPr>
      </w:pPr>
      <w:r>
        <w:rPr>
          <w:rFonts w:ascii="Times New Roman" w:hAnsi="Times New Roman"/>
          <w:sz w:val="24"/>
          <w:szCs w:val="24"/>
        </w:rPr>
        <w:br w:type="page"/>
      </w:r>
    </w:p>
    <w:p w14:paraId="476CDB44" w14:textId="0B48CBDA" w:rsidR="00E43724" w:rsidRDefault="00E43724" w:rsidP="00043C2A">
      <w:pPr>
        <w:spacing w:before="0"/>
        <w:jc w:val="right"/>
        <w:rPr>
          <w:rFonts w:ascii="Times New Roman" w:hAnsi="Times New Roman"/>
          <w:b/>
          <w:sz w:val="24"/>
          <w:szCs w:val="24"/>
          <w:u w:val="single"/>
        </w:rPr>
      </w:pPr>
      <w:r w:rsidRPr="00E43724">
        <w:rPr>
          <w:rFonts w:ascii="Times New Roman" w:hAnsi="Times New Roman"/>
          <w:b/>
          <w:sz w:val="24"/>
          <w:szCs w:val="24"/>
          <w:u w:val="single"/>
        </w:rPr>
        <w:lastRenderedPageBreak/>
        <w:t>ATTACHMENT B</w:t>
      </w:r>
    </w:p>
    <w:p w14:paraId="02C12E16" w14:textId="77777777" w:rsidR="00043C2A" w:rsidRPr="00043C2A" w:rsidRDefault="00043C2A" w:rsidP="00043C2A">
      <w:pPr>
        <w:spacing w:before="0"/>
        <w:jc w:val="center"/>
        <w:rPr>
          <w:rFonts w:ascii="Times New Roman" w:hAnsi="Times New Roman"/>
          <w:bCs/>
          <w:sz w:val="24"/>
          <w:szCs w:val="24"/>
        </w:rPr>
      </w:pPr>
    </w:p>
    <w:p w14:paraId="49B17029" w14:textId="1C92D11C" w:rsidR="00E3714D" w:rsidRPr="00E3714D" w:rsidRDefault="00E3714D" w:rsidP="00043C2A">
      <w:pPr>
        <w:spacing w:before="0"/>
        <w:jc w:val="center"/>
        <w:rPr>
          <w:rFonts w:ascii="Times New Roman" w:hAnsi="Times New Roman"/>
          <w:b/>
          <w:sz w:val="28"/>
          <w:szCs w:val="28"/>
        </w:rPr>
      </w:pPr>
      <w:r w:rsidRPr="00E3714D">
        <w:rPr>
          <w:rFonts w:ascii="Times New Roman" w:hAnsi="Times New Roman"/>
          <w:b/>
          <w:sz w:val="28"/>
          <w:szCs w:val="28"/>
        </w:rPr>
        <w:t>Statement of Compatibility with Human Rights</w:t>
      </w:r>
    </w:p>
    <w:p w14:paraId="67ED6AFA" w14:textId="77777777" w:rsidR="00043C2A" w:rsidRDefault="00043C2A" w:rsidP="00043C2A">
      <w:pPr>
        <w:spacing w:before="0"/>
        <w:jc w:val="center"/>
        <w:rPr>
          <w:rFonts w:ascii="Times New Roman" w:hAnsi="Times New Roman"/>
          <w:i/>
          <w:sz w:val="24"/>
          <w:szCs w:val="24"/>
        </w:rPr>
      </w:pPr>
    </w:p>
    <w:p w14:paraId="3728A24C" w14:textId="498011D2" w:rsidR="00E3714D" w:rsidRDefault="00E3714D" w:rsidP="00043C2A">
      <w:pPr>
        <w:spacing w:before="0"/>
        <w:jc w:val="center"/>
        <w:rPr>
          <w:rFonts w:ascii="Times New Roman" w:hAnsi="Times New Roman"/>
          <w:i/>
          <w:sz w:val="24"/>
          <w:szCs w:val="24"/>
        </w:rPr>
      </w:pPr>
      <w:r w:rsidRPr="00E3714D">
        <w:rPr>
          <w:rFonts w:ascii="Times New Roman" w:hAnsi="Times New Roman"/>
          <w:i/>
          <w:sz w:val="24"/>
          <w:szCs w:val="24"/>
        </w:rPr>
        <w:t>Prepared in accordance with Part 3 of the Human Rights (Parliamentary Scrutiny) Act 2011</w:t>
      </w:r>
    </w:p>
    <w:p w14:paraId="513871CA" w14:textId="77777777" w:rsidR="00D12DFD" w:rsidRPr="00E3714D" w:rsidRDefault="00D12DFD" w:rsidP="00043C2A">
      <w:pPr>
        <w:spacing w:before="0"/>
        <w:jc w:val="center"/>
        <w:rPr>
          <w:rFonts w:ascii="Times New Roman" w:hAnsi="Times New Roman"/>
          <w:sz w:val="24"/>
          <w:szCs w:val="24"/>
        </w:rPr>
      </w:pPr>
    </w:p>
    <w:p w14:paraId="6D787239" w14:textId="2BBB97E8" w:rsidR="00043C2A" w:rsidRPr="00483085" w:rsidRDefault="00483085" w:rsidP="00043C2A">
      <w:pPr>
        <w:spacing w:before="0"/>
        <w:jc w:val="center"/>
        <w:rPr>
          <w:rFonts w:ascii="Times New Roman" w:hAnsi="Times New Roman"/>
          <w:b/>
          <w:bCs/>
          <w:i/>
          <w:iCs/>
          <w:sz w:val="24"/>
          <w:szCs w:val="24"/>
        </w:rPr>
      </w:pPr>
      <w:r w:rsidRPr="00483085">
        <w:rPr>
          <w:rFonts w:ascii="Times New Roman" w:hAnsi="Times New Roman"/>
          <w:b/>
          <w:bCs/>
          <w:i/>
          <w:sz w:val="24"/>
          <w:szCs w:val="24"/>
        </w:rPr>
        <w:t>Industry Research and Development (</w:t>
      </w:r>
      <w:r w:rsidRPr="00483085">
        <w:rPr>
          <w:rFonts w:ascii="Times New Roman" w:hAnsi="Times New Roman"/>
          <w:b/>
          <w:bCs/>
          <w:i/>
          <w:iCs/>
          <w:sz w:val="24"/>
          <w:szCs w:val="24"/>
        </w:rPr>
        <w:t>National Electric Vehicle Charging Network Grant Program) Instrument 2022</w:t>
      </w:r>
    </w:p>
    <w:p w14:paraId="56BF6C75" w14:textId="77777777" w:rsidR="00483085" w:rsidRPr="00E3714D" w:rsidRDefault="00483085" w:rsidP="00043C2A">
      <w:pPr>
        <w:spacing w:before="0"/>
        <w:jc w:val="center"/>
        <w:rPr>
          <w:rFonts w:ascii="Times New Roman" w:hAnsi="Times New Roman"/>
          <w:i/>
          <w:sz w:val="24"/>
          <w:szCs w:val="24"/>
        </w:rPr>
      </w:pPr>
    </w:p>
    <w:p w14:paraId="3661E0A2" w14:textId="40C2F62F" w:rsidR="00E3714D" w:rsidRDefault="00E3714D" w:rsidP="00043C2A">
      <w:pPr>
        <w:spacing w:before="0"/>
        <w:jc w:val="center"/>
        <w:rPr>
          <w:rFonts w:ascii="Times New Roman" w:hAnsi="Times New Roman"/>
          <w:sz w:val="24"/>
          <w:szCs w:val="24"/>
        </w:rPr>
      </w:pPr>
      <w:r w:rsidRPr="00E3714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3714D">
        <w:rPr>
          <w:rFonts w:ascii="Times New Roman" w:hAnsi="Times New Roman"/>
          <w:i/>
          <w:sz w:val="24"/>
          <w:szCs w:val="24"/>
        </w:rPr>
        <w:t>Human Rights (Parliamentary Scrutiny) Act 2011</w:t>
      </w:r>
      <w:r w:rsidRPr="00E3714D">
        <w:rPr>
          <w:rFonts w:ascii="Times New Roman" w:hAnsi="Times New Roman"/>
          <w:sz w:val="24"/>
          <w:szCs w:val="24"/>
        </w:rPr>
        <w:t>.</w:t>
      </w:r>
    </w:p>
    <w:p w14:paraId="442A3B66" w14:textId="77777777" w:rsidR="00E43724" w:rsidRDefault="00E43724" w:rsidP="00043C2A">
      <w:pPr>
        <w:tabs>
          <w:tab w:val="left" w:pos="6000"/>
        </w:tabs>
        <w:spacing w:before="0"/>
        <w:jc w:val="both"/>
        <w:rPr>
          <w:rFonts w:ascii="Times New Roman" w:hAnsi="Times New Roman"/>
          <w:b/>
          <w:sz w:val="24"/>
          <w:szCs w:val="24"/>
        </w:rPr>
      </w:pPr>
    </w:p>
    <w:p w14:paraId="100CF2EF" w14:textId="7A84652C" w:rsidR="00E3714D" w:rsidRPr="00E3714D" w:rsidRDefault="00E3714D" w:rsidP="00043C2A">
      <w:pPr>
        <w:tabs>
          <w:tab w:val="left" w:pos="6000"/>
        </w:tabs>
        <w:spacing w:before="0"/>
        <w:jc w:val="both"/>
        <w:rPr>
          <w:rFonts w:ascii="Times New Roman" w:hAnsi="Times New Roman"/>
          <w:b/>
          <w:sz w:val="24"/>
          <w:szCs w:val="24"/>
        </w:rPr>
      </w:pPr>
      <w:r w:rsidRPr="00E3714D">
        <w:rPr>
          <w:rFonts w:ascii="Times New Roman" w:hAnsi="Times New Roman"/>
          <w:b/>
          <w:sz w:val="24"/>
          <w:szCs w:val="24"/>
        </w:rPr>
        <w:t>Overview of the Legislative Instrument</w:t>
      </w:r>
    </w:p>
    <w:p w14:paraId="696E5F99" w14:textId="77777777" w:rsidR="00043C2A" w:rsidRDefault="00043C2A" w:rsidP="00043C2A">
      <w:pPr>
        <w:spacing w:before="0"/>
        <w:rPr>
          <w:rFonts w:ascii="Times New Roman" w:hAnsi="Times New Roman"/>
          <w:sz w:val="24"/>
          <w:szCs w:val="24"/>
        </w:rPr>
      </w:pPr>
    </w:p>
    <w:p w14:paraId="2795F598" w14:textId="77777777" w:rsidR="00401CAC" w:rsidRDefault="00E43724" w:rsidP="00043C2A">
      <w:pPr>
        <w:spacing w:before="0"/>
        <w:rPr>
          <w:rFonts w:ascii="Times New Roman" w:hAnsi="Times New Roman"/>
          <w:sz w:val="24"/>
          <w:szCs w:val="24"/>
        </w:rPr>
      </w:pPr>
      <w:r>
        <w:rPr>
          <w:rFonts w:ascii="Times New Roman" w:hAnsi="Times New Roman"/>
          <w:sz w:val="24"/>
          <w:szCs w:val="24"/>
        </w:rPr>
        <w:t xml:space="preserve">The purpose of the </w:t>
      </w:r>
      <w:r w:rsidR="00483085">
        <w:rPr>
          <w:rFonts w:ascii="Times New Roman" w:hAnsi="Times New Roman"/>
          <w:i/>
          <w:sz w:val="24"/>
          <w:szCs w:val="24"/>
        </w:rPr>
        <w:t>Industry Research and Development (</w:t>
      </w:r>
      <w:r w:rsidR="00483085" w:rsidRPr="001A2F0E">
        <w:rPr>
          <w:rFonts w:ascii="Times New Roman" w:hAnsi="Times New Roman"/>
          <w:i/>
          <w:iCs/>
          <w:sz w:val="24"/>
          <w:szCs w:val="24"/>
        </w:rPr>
        <w:t>National Electric Vehicle Charging Network Grant Program</w:t>
      </w:r>
      <w:r w:rsidR="00483085">
        <w:rPr>
          <w:rFonts w:ascii="Times New Roman" w:hAnsi="Times New Roman"/>
          <w:i/>
          <w:iCs/>
          <w:sz w:val="24"/>
          <w:szCs w:val="24"/>
        </w:rPr>
        <w:t>) Instrument 2022</w:t>
      </w:r>
      <w:r w:rsidR="00483085">
        <w:rPr>
          <w:rFonts w:ascii="Times New Roman" w:hAnsi="Times New Roman"/>
          <w:iCs/>
          <w:sz w:val="24"/>
          <w:szCs w:val="24"/>
        </w:rPr>
        <w:t xml:space="preserve"> </w:t>
      </w:r>
      <w:r w:rsidR="00D12DFD">
        <w:rPr>
          <w:rFonts w:ascii="Times New Roman" w:hAnsi="Times New Roman"/>
          <w:sz w:val="24"/>
          <w:szCs w:val="24"/>
        </w:rPr>
        <w:t xml:space="preserve">(the Legislative Instrument) </w:t>
      </w:r>
      <w:r>
        <w:rPr>
          <w:rFonts w:ascii="Times New Roman" w:hAnsi="Times New Roman"/>
          <w:sz w:val="24"/>
          <w:szCs w:val="24"/>
        </w:rPr>
        <w:t xml:space="preserve">is to prescribe the </w:t>
      </w:r>
      <w:r w:rsidR="00483085" w:rsidRPr="00483085">
        <w:rPr>
          <w:rFonts w:ascii="Times New Roman" w:hAnsi="Times New Roman"/>
          <w:sz w:val="24"/>
          <w:szCs w:val="24"/>
        </w:rPr>
        <w:t>National Electric Vehicle Charging Network Grant Program</w:t>
      </w:r>
      <w:r>
        <w:rPr>
          <w:rFonts w:ascii="Times New Roman" w:hAnsi="Times New Roman"/>
          <w:sz w:val="24"/>
          <w:szCs w:val="24"/>
        </w:rPr>
        <w:t xml:space="preserve"> (the Program)</w:t>
      </w:r>
      <w:r w:rsidR="00401CAC">
        <w:rPr>
          <w:rFonts w:ascii="Times New Roman" w:hAnsi="Times New Roman"/>
          <w:sz w:val="24"/>
          <w:szCs w:val="24"/>
        </w:rPr>
        <w:t xml:space="preserve"> for the purposes of section 33 of the </w:t>
      </w:r>
      <w:r w:rsidR="00401CAC" w:rsidRPr="007A00A9">
        <w:rPr>
          <w:rFonts w:ascii="Times New Roman" w:hAnsi="Times New Roman"/>
          <w:i/>
          <w:iCs/>
          <w:sz w:val="24"/>
          <w:szCs w:val="24"/>
        </w:rPr>
        <w:t>Industry Research and Development Act 1986</w:t>
      </w:r>
      <w:r w:rsidR="00E3714D" w:rsidRPr="00E3714D">
        <w:rPr>
          <w:rFonts w:ascii="Times New Roman" w:hAnsi="Times New Roman"/>
          <w:sz w:val="24"/>
          <w:szCs w:val="24"/>
        </w:rPr>
        <w:t>.</w:t>
      </w:r>
      <w:r>
        <w:rPr>
          <w:rFonts w:ascii="Times New Roman" w:hAnsi="Times New Roman"/>
          <w:sz w:val="24"/>
          <w:szCs w:val="24"/>
        </w:rPr>
        <w:t xml:space="preserve"> </w:t>
      </w:r>
    </w:p>
    <w:p w14:paraId="4BE108DD" w14:textId="77777777" w:rsidR="00401CAC" w:rsidRDefault="00401CAC" w:rsidP="00043C2A">
      <w:pPr>
        <w:spacing w:before="0"/>
        <w:rPr>
          <w:rFonts w:ascii="Times New Roman" w:hAnsi="Times New Roman"/>
          <w:sz w:val="24"/>
          <w:szCs w:val="24"/>
        </w:rPr>
      </w:pPr>
    </w:p>
    <w:p w14:paraId="5BD06695" w14:textId="1726F065" w:rsidR="00E3714D" w:rsidRPr="00E3714D" w:rsidRDefault="00E43724" w:rsidP="00043C2A">
      <w:pPr>
        <w:spacing w:before="0"/>
        <w:rPr>
          <w:rFonts w:ascii="Times New Roman" w:hAnsi="Times New Roman"/>
          <w:sz w:val="24"/>
          <w:szCs w:val="24"/>
        </w:rPr>
      </w:pPr>
      <w:r>
        <w:rPr>
          <w:rFonts w:ascii="Times New Roman" w:hAnsi="Times New Roman"/>
          <w:sz w:val="24"/>
          <w:szCs w:val="24"/>
        </w:rPr>
        <w:t>The Program</w:t>
      </w:r>
      <w:r w:rsidR="00585F5C">
        <w:rPr>
          <w:rFonts w:ascii="Times New Roman" w:hAnsi="Times New Roman"/>
          <w:sz w:val="24"/>
          <w:szCs w:val="24"/>
        </w:rPr>
        <w:t xml:space="preserve"> provides $39.3 million to the NRMA to co-fund a national electric vehicle highway charging network which will be owned and maintained by the NRMA. Fast charging infrastructure will be located, on average, every 150 kilometres, connecting national highways and all areas with a population greater than 10,000 people. The network will include 117 highway sites to complement existing fast charging sites.</w:t>
      </w:r>
    </w:p>
    <w:p w14:paraId="78D4105B" w14:textId="77777777" w:rsidR="00E43724" w:rsidRDefault="00E43724" w:rsidP="00043C2A">
      <w:pPr>
        <w:spacing w:before="0"/>
        <w:rPr>
          <w:rFonts w:ascii="Times New Roman" w:hAnsi="Times New Roman"/>
          <w:b/>
          <w:sz w:val="24"/>
          <w:szCs w:val="24"/>
        </w:rPr>
      </w:pPr>
    </w:p>
    <w:p w14:paraId="64FC3EF7" w14:textId="69ABA489"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Human rights implications</w:t>
      </w:r>
    </w:p>
    <w:p w14:paraId="5B47378C" w14:textId="77777777" w:rsidR="00E43724" w:rsidRDefault="00E43724" w:rsidP="00043C2A">
      <w:pPr>
        <w:spacing w:before="0"/>
        <w:rPr>
          <w:rFonts w:ascii="Times New Roman" w:hAnsi="Times New Roman"/>
          <w:sz w:val="24"/>
          <w:szCs w:val="24"/>
        </w:rPr>
      </w:pPr>
    </w:p>
    <w:p w14:paraId="6F48AF8D" w14:textId="0ED5051B" w:rsidR="00E3714D" w:rsidRDefault="00E3714D" w:rsidP="00043C2A">
      <w:pPr>
        <w:spacing w:before="0"/>
        <w:rPr>
          <w:rFonts w:ascii="Times New Roman" w:hAnsi="Times New Roman"/>
          <w:sz w:val="24"/>
          <w:szCs w:val="24"/>
        </w:rPr>
      </w:pPr>
      <w:r w:rsidRPr="00E3714D">
        <w:rPr>
          <w:rFonts w:ascii="Times New Roman" w:hAnsi="Times New Roman"/>
          <w:sz w:val="24"/>
          <w:szCs w:val="24"/>
        </w:rPr>
        <w:t xml:space="preserve">This Legislative Instrument </w:t>
      </w:r>
      <w:r w:rsidRPr="00A57E7E">
        <w:rPr>
          <w:rFonts w:ascii="Times New Roman" w:hAnsi="Times New Roman"/>
          <w:sz w:val="24"/>
          <w:szCs w:val="24"/>
        </w:rPr>
        <w:t>does not engage any of the applicable rights or freedoms.</w:t>
      </w:r>
      <w:r w:rsidRPr="00E3714D">
        <w:rPr>
          <w:rFonts w:ascii="Times New Roman" w:hAnsi="Times New Roman"/>
          <w:sz w:val="24"/>
          <w:szCs w:val="24"/>
        </w:rPr>
        <w:t xml:space="preserve"> </w:t>
      </w:r>
    </w:p>
    <w:p w14:paraId="150CA75D" w14:textId="77777777" w:rsidR="00043C2A" w:rsidRPr="00E3714D" w:rsidRDefault="00043C2A" w:rsidP="00043C2A">
      <w:pPr>
        <w:spacing w:before="0"/>
        <w:rPr>
          <w:rFonts w:ascii="Times New Roman" w:hAnsi="Times New Roman"/>
          <w:sz w:val="24"/>
          <w:szCs w:val="24"/>
        </w:rPr>
      </w:pPr>
    </w:p>
    <w:p w14:paraId="5283B2ED" w14:textId="77777777" w:rsidR="00E3714D" w:rsidRPr="00E3714D" w:rsidRDefault="00E3714D" w:rsidP="00043C2A">
      <w:pPr>
        <w:spacing w:before="0"/>
        <w:rPr>
          <w:rFonts w:ascii="Times New Roman" w:hAnsi="Times New Roman"/>
          <w:b/>
          <w:sz w:val="24"/>
          <w:szCs w:val="24"/>
        </w:rPr>
      </w:pPr>
      <w:r w:rsidRPr="00E3714D">
        <w:rPr>
          <w:rFonts w:ascii="Times New Roman" w:hAnsi="Times New Roman"/>
          <w:b/>
          <w:sz w:val="24"/>
          <w:szCs w:val="24"/>
        </w:rPr>
        <w:t>Conclusion</w:t>
      </w:r>
    </w:p>
    <w:p w14:paraId="62A58A2D" w14:textId="77777777" w:rsidR="00043C2A" w:rsidRDefault="00043C2A" w:rsidP="00043C2A">
      <w:pPr>
        <w:spacing w:before="0"/>
        <w:rPr>
          <w:rFonts w:ascii="Times New Roman" w:hAnsi="Times New Roman"/>
          <w:sz w:val="24"/>
          <w:szCs w:val="24"/>
        </w:rPr>
      </w:pPr>
    </w:p>
    <w:p w14:paraId="21740DEF" w14:textId="5FBBCA8E" w:rsidR="00E3714D" w:rsidRDefault="00E3714D" w:rsidP="00043C2A">
      <w:pPr>
        <w:spacing w:before="0"/>
        <w:rPr>
          <w:rFonts w:ascii="Times New Roman" w:hAnsi="Times New Roman"/>
          <w:sz w:val="24"/>
          <w:szCs w:val="24"/>
        </w:rPr>
      </w:pPr>
      <w:r w:rsidRPr="00E3714D">
        <w:rPr>
          <w:rFonts w:ascii="Times New Roman" w:hAnsi="Times New Roman"/>
          <w:sz w:val="24"/>
          <w:szCs w:val="24"/>
        </w:rPr>
        <w:t>This Legislative Instrument is compatible with human rights as</w:t>
      </w:r>
      <w:r w:rsidR="00A57E7E">
        <w:rPr>
          <w:rFonts w:ascii="Times New Roman" w:hAnsi="Times New Roman"/>
          <w:sz w:val="24"/>
          <w:szCs w:val="24"/>
        </w:rPr>
        <w:t xml:space="preserve"> </w:t>
      </w:r>
      <w:r w:rsidRPr="00A57E7E">
        <w:rPr>
          <w:rFonts w:ascii="Times New Roman" w:hAnsi="Times New Roman"/>
          <w:sz w:val="24"/>
          <w:szCs w:val="24"/>
        </w:rPr>
        <w:t>it does not raise any human rights issues.</w:t>
      </w:r>
    </w:p>
    <w:p w14:paraId="7FCD995B" w14:textId="0D81460D" w:rsidR="00043C2A" w:rsidRDefault="00043C2A" w:rsidP="00043C2A">
      <w:pPr>
        <w:spacing w:before="0"/>
        <w:rPr>
          <w:rFonts w:ascii="Times New Roman" w:hAnsi="Times New Roman"/>
          <w:sz w:val="24"/>
          <w:szCs w:val="24"/>
        </w:rPr>
      </w:pPr>
    </w:p>
    <w:p w14:paraId="72A495DD" w14:textId="6F1E7415" w:rsidR="7FB86654" w:rsidRDefault="7FB86654" w:rsidP="7FB86654">
      <w:pPr>
        <w:spacing w:before="0"/>
        <w:rPr>
          <w:rFonts w:ascii="Times New Roman" w:hAnsi="Times New Roman"/>
          <w:sz w:val="24"/>
          <w:szCs w:val="24"/>
        </w:rPr>
      </w:pPr>
    </w:p>
    <w:p w14:paraId="4686CEBB" w14:textId="73A699D2" w:rsidR="511540E9" w:rsidRDefault="511540E9" w:rsidP="009E5B5B">
      <w:pPr>
        <w:spacing w:before="0"/>
        <w:rPr>
          <w:rFonts w:ascii="Times New Roman" w:hAnsi="Times New Roman"/>
          <w:b/>
          <w:bCs/>
          <w:sz w:val="24"/>
          <w:szCs w:val="24"/>
        </w:rPr>
      </w:pPr>
    </w:p>
    <w:p w14:paraId="04602FBB" w14:textId="71B721D2" w:rsidR="006FDE39" w:rsidRDefault="006FDE39" w:rsidP="006FDE39">
      <w:pPr>
        <w:spacing w:before="0"/>
        <w:jc w:val="center"/>
        <w:rPr>
          <w:rFonts w:ascii="Times New Roman" w:hAnsi="Times New Roman"/>
          <w:b/>
          <w:bCs/>
          <w:sz w:val="24"/>
          <w:szCs w:val="24"/>
        </w:rPr>
      </w:pPr>
    </w:p>
    <w:p w14:paraId="38859FEA" w14:textId="60A06B82" w:rsidR="5076563A" w:rsidRDefault="5076563A" w:rsidP="006FDE39">
      <w:pPr>
        <w:spacing w:before="0"/>
        <w:jc w:val="center"/>
        <w:rPr>
          <w:rFonts w:ascii="Times New Roman" w:hAnsi="Times New Roman"/>
          <w:b/>
          <w:bCs/>
          <w:sz w:val="24"/>
          <w:szCs w:val="24"/>
        </w:rPr>
      </w:pPr>
      <w:r w:rsidRPr="006FDE39">
        <w:rPr>
          <w:rFonts w:ascii="Times New Roman" w:hAnsi="Times New Roman"/>
          <w:b/>
          <w:bCs/>
          <w:sz w:val="24"/>
          <w:szCs w:val="24"/>
        </w:rPr>
        <w:t>T</w:t>
      </w:r>
      <w:r w:rsidR="511540E9" w:rsidRPr="006FDE39">
        <w:rPr>
          <w:rFonts w:ascii="Times New Roman" w:hAnsi="Times New Roman"/>
          <w:b/>
          <w:bCs/>
          <w:sz w:val="24"/>
          <w:szCs w:val="24"/>
        </w:rPr>
        <w:t>he Hon Chris Bowen MP</w:t>
      </w:r>
    </w:p>
    <w:p w14:paraId="7BB9F745" w14:textId="22AB6B97" w:rsidR="58C135E6" w:rsidRDefault="58C135E6" w:rsidP="006FDE39">
      <w:pPr>
        <w:spacing w:before="0"/>
        <w:jc w:val="center"/>
        <w:rPr>
          <w:rFonts w:ascii="Times New Roman" w:hAnsi="Times New Roman"/>
          <w:b/>
          <w:bCs/>
          <w:sz w:val="24"/>
          <w:szCs w:val="24"/>
        </w:rPr>
      </w:pPr>
      <w:r w:rsidRPr="006FDE39">
        <w:rPr>
          <w:rFonts w:ascii="Times New Roman" w:hAnsi="Times New Roman"/>
          <w:b/>
          <w:bCs/>
          <w:sz w:val="24"/>
          <w:szCs w:val="24"/>
        </w:rPr>
        <w:t>Minister for Climate Change and Energy</w:t>
      </w:r>
    </w:p>
    <w:p w14:paraId="254B37AE" w14:textId="51A3CE0D" w:rsidR="002F24CE" w:rsidRDefault="002F24CE" w:rsidP="006FDE39">
      <w:pPr>
        <w:spacing w:before="0"/>
        <w:jc w:val="center"/>
        <w:rPr>
          <w:rFonts w:ascii="Times New Roman" w:hAnsi="Times New Roman"/>
          <w:b/>
          <w:bCs/>
          <w:sz w:val="24"/>
          <w:szCs w:val="24"/>
        </w:rPr>
      </w:pPr>
    </w:p>
    <w:p w14:paraId="14249946" w14:textId="77777777" w:rsidR="002F24CE" w:rsidRDefault="002F24CE" w:rsidP="006FDE39">
      <w:pPr>
        <w:spacing w:before="0"/>
        <w:jc w:val="center"/>
        <w:rPr>
          <w:rFonts w:ascii="Times New Roman" w:hAnsi="Times New Roman"/>
          <w:b/>
          <w:bCs/>
          <w:sz w:val="24"/>
          <w:szCs w:val="24"/>
        </w:rPr>
      </w:pPr>
    </w:p>
    <w:sectPr w:rsidR="002F24CE" w:rsidSect="00EE4EE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CD28" w14:textId="77777777" w:rsidR="002A1870" w:rsidRDefault="002A1870">
      <w:r>
        <w:separator/>
      </w:r>
    </w:p>
  </w:endnote>
  <w:endnote w:type="continuationSeparator" w:id="0">
    <w:p w14:paraId="487ADDC6" w14:textId="77777777" w:rsidR="002A1870" w:rsidRDefault="002A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777322249"/>
      <w:docPartObj>
        <w:docPartGallery w:val="Page Numbers (Bottom of Page)"/>
        <w:docPartUnique/>
      </w:docPartObj>
    </w:sdtPr>
    <w:sdtEndPr>
      <w:rPr>
        <w:noProof/>
      </w:rPr>
    </w:sdtEndPr>
    <w:sdtContent>
      <w:p w14:paraId="473121B7" w14:textId="61E629F4" w:rsidR="002D74E2" w:rsidRPr="00043C2A" w:rsidRDefault="00E43724" w:rsidP="00043C2A">
        <w:pPr>
          <w:pStyle w:val="Footer"/>
          <w:jc w:val="center"/>
          <w:rPr>
            <w:rFonts w:ascii="Times New Roman" w:hAnsi="Times New Roman"/>
            <w:sz w:val="24"/>
            <w:szCs w:val="24"/>
          </w:rPr>
        </w:pPr>
        <w:r w:rsidRPr="00043C2A">
          <w:rPr>
            <w:rFonts w:ascii="Times New Roman" w:hAnsi="Times New Roman"/>
            <w:sz w:val="24"/>
            <w:szCs w:val="24"/>
          </w:rPr>
          <w:fldChar w:fldCharType="begin"/>
        </w:r>
        <w:r w:rsidRPr="00043C2A">
          <w:rPr>
            <w:rFonts w:ascii="Times New Roman" w:hAnsi="Times New Roman"/>
            <w:sz w:val="24"/>
            <w:szCs w:val="24"/>
          </w:rPr>
          <w:instrText xml:space="preserve"> PAGE   \* MERGEFORMAT </w:instrText>
        </w:r>
        <w:r w:rsidRPr="00043C2A">
          <w:rPr>
            <w:rFonts w:ascii="Times New Roman" w:hAnsi="Times New Roman"/>
            <w:sz w:val="24"/>
            <w:szCs w:val="24"/>
          </w:rPr>
          <w:fldChar w:fldCharType="separate"/>
        </w:r>
        <w:r w:rsidRPr="00043C2A">
          <w:rPr>
            <w:rFonts w:ascii="Times New Roman" w:hAnsi="Times New Roman"/>
            <w:noProof/>
            <w:sz w:val="24"/>
            <w:szCs w:val="24"/>
          </w:rPr>
          <w:t>2</w:t>
        </w:r>
        <w:r w:rsidRPr="00043C2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6663" w14:textId="77777777" w:rsidR="002A1870" w:rsidRDefault="002A1870">
      <w:r>
        <w:separator/>
      </w:r>
    </w:p>
  </w:footnote>
  <w:footnote w:type="continuationSeparator" w:id="0">
    <w:p w14:paraId="1EFB65ED" w14:textId="77777777" w:rsidR="002A1870" w:rsidRDefault="002A1870">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c5DQj7S" int2:invalidationBookmarkName="" int2:hashCode="QynQv6HO0mmxXB" int2:id="NB83rtI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A7545"/>
    <w:multiLevelType w:val="hybridMultilevel"/>
    <w:tmpl w:val="52DE7C58"/>
    <w:lvl w:ilvl="0" w:tplc="D4988D9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B303D"/>
    <w:multiLevelType w:val="hybridMultilevel"/>
    <w:tmpl w:val="D4E625D8"/>
    <w:lvl w:ilvl="0" w:tplc="DFC295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BF222E3"/>
    <w:multiLevelType w:val="hybridMultilevel"/>
    <w:tmpl w:val="1CCC45F4"/>
    <w:lvl w:ilvl="0" w:tplc="21E8437E">
      <w:start w:val="1"/>
      <w:numFmt w:val="bullet"/>
      <w:lvlText w:val="-"/>
      <w:lvlJc w:val="left"/>
      <w:pPr>
        <w:ind w:left="720" w:hanging="360"/>
      </w:pPr>
      <w:rPr>
        <w:rFonts w:ascii="Courier New" w:hAnsi="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425AB"/>
    <w:multiLevelType w:val="multilevel"/>
    <w:tmpl w:val="BC8603C0"/>
    <w:numStyleLink w:val="ListNumbers"/>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11534"/>
    <w:multiLevelType w:val="hybridMultilevel"/>
    <w:tmpl w:val="94B0B686"/>
    <w:lvl w:ilvl="0" w:tplc="6294350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40892626">
    <w:abstractNumId w:val="17"/>
  </w:num>
  <w:num w:numId="2" w16cid:durableId="449251833">
    <w:abstractNumId w:val="14"/>
  </w:num>
  <w:num w:numId="3" w16cid:durableId="2048335100">
    <w:abstractNumId w:val="7"/>
  </w:num>
  <w:num w:numId="4" w16cid:durableId="1487938562">
    <w:abstractNumId w:val="8"/>
  </w:num>
  <w:num w:numId="5" w16cid:durableId="884175667">
    <w:abstractNumId w:val="3"/>
  </w:num>
  <w:num w:numId="6" w16cid:durableId="1881895205">
    <w:abstractNumId w:val="10"/>
  </w:num>
  <w:num w:numId="7" w16cid:durableId="295570356">
    <w:abstractNumId w:val="20"/>
  </w:num>
  <w:num w:numId="8" w16cid:durableId="1801917765">
    <w:abstractNumId w:val="12"/>
  </w:num>
  <w:num w:numId="9" w16cid:durableId="1856531387">
    <w:abstractNumId w:val="18"/>
  </w:num>
  <w:num w:numId="10" w16cid:durableId="1246498468">
    <w:abstractNumId w:val="9"/>
  </w:num>
  <w:num w:numId="11" w16cid:durableId="1755203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2361130">
    <w:abstractNumId w:val="13"/>
  </w:num>
  <w:num w:numId="13" w16cid:durableId="1187060777">
    <w:abstractNumId w:val="19"/>
  </w:num>
  <w:num w:numId="14" w16cid:durableId="5716780">
    <w:abstractNumId w:val="2"/>
  </w:num>
  <w:num w:numId="15" w16cid:durableId="1434740012">
    <w:abstractNumId w:val="1"/>
  </w:num>
  <w:num w:numId="16" w16cid:durableId="226035361">
    <w:abstractNumId w:val="0"/>
  </w:num>
  <w:num w:numId="17" w16cid:durableId="1197736604">
    <w:abstractNumId w:val="4"/>
  </w:num>
  <w:num w:numId="18" w16cid:durableId="383407456">
    <w:abstractNumId w:val="16"/>
  </w:num>
  <w:num w:numId="19" w16cid:durableId="1717044608">
    <w:abstractNumId w:val="11"/>
  </w:num>
  <w:num w:numId="20" w16cid:durableId="1702246218">
    <w:abstractNumId w:val="15"/>
  </w:num>
  <w:num w:numId="21" w16cid:durableId="1924024088">
    <w:abstractNumId w:val="5"/>
  </w:num>
  <w:num w:numId="22" w16cid:durableId="173469415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84"/>
    <w:rsid w:val="00000C6D"/>
    <w:rsid w:val="000035BE"/>
    <w:rsid w:val="00005A34"/>
    <w:rsid w:val="00011F87"/>
    <w:rsid w:val="0002189D"/>
    <w:rsid w:val="00024317"/>
    <w:rsid w:val="00035EF0"/>
    <w:rsid w:val="0004043E"/>
    <w:rsid w:val="00043C2A"/>
    <w:rsid w:val="00051A12"/>
    <w:rsid w:val="00070B6F"/>
    <w:rsid w:val="00071951"/>
    <w:rsid w:val="000877DE"/>
    <w:rsid w:val="0009088E"/>
    <w:rsid w:val="000B4318"/>
    <w:rsid w:val="000D3CD0"/>
    <w:rsid w:val="000D4FB1"/>
    <w:rsid w:val="000E7445"/>
    <w:rsid w:val="00117D07"/>
    <w:rsid w:val="00134B15"/>
    <w:rsid w:val="00146F40"/>
    <w:rsid w:val="00153393"/>
    <w:rsid w:val="0017004E"/>
    <w:rsid w:val="00174BE4"/>
    <w:rsid w:val="00196F9A"/>
    <w:rsid w:val="001A2F0E"/>
    <w:rsid w:val="001C5F29"/>
    <w:rsid w:val="001D688B"/>
    <w:rsid w:val="001E1FED"/>
    <w:rsid w:val="001E299F"/>
    <w:rsid w:val="001E46F4"/>
    <w:rsid w:val="001F23A2"/>
    <w:rsid w:val="001F3334"/>
    <w:rsid w:val="001F5AE3"/>
    <w:rsid w:val="00204988"/>
    <w:rsid w:val="00207CC8"/>
    <w:rsid w:val="00214228"/>
    <w:rsid w:val="0022740E"/>
    <w:rsid w:val="00231C0A"/>
    <w:rsid w:val="0024372E"/>
    <w:rsid w:val="0024565C"/>
    <w:rsid w:val="002564D0"/>
    <w:rsid w:val="00263705"/>
    <w:rsid w:val="0026766B"/>
    <w:rsid w:val="00267DCE"/>
    <w:rsid w:val="00284276"/>
    <w:rsid w:val="0028559A"/>
    <w:rsid w:val="002A0DAD"/>
    <w:rsid w:val="002A1870"/>
    <w:rsid w:val="002A4FD3"/>
    <w:rsid w:val="002B5C65"/>
    <w:rsid w:val="002D150D"/>
    <w:rsid w:val="002D74E2"/>
    <w:rsid w:val="002F249B"/>
    <w:rsid w:val="002F24CE"/>
    <w:rsid w:val="00300FE5"/>
    <w:rsid w:val="00310C71"/>
    <w:rsid w:val="00320D26"/>
    <w:rsid w:val="00336EF3"/>
    <w:rsid w:val="003417BB"/>
    <w:rsid w:val="00372340"/>
    <w:rsid w:val="0037699B"/>
    <w:rsid w:val="00381C72"/>
    <w:rsid w:val="003868DB"/>
    <w:rsid w:val="003912D7"/>
    <w:rsid w:val="003B6628"/>
    <w:rsid w:val="003C3090"/>
    <w:rsid w:val="003C349B"/>
    <w:rsid w:val="003D3223"/>
    <w:rsid w:val="003D46F2"/>
    <w:rsid w:val="00401CAC"/>
    <w:rsid w:val="00405DAE"/>
    <w:rsid w:val="00406193"/>
    <w:rsid w:val="00411F5C"/>
    <w:rsid w:val="0042687F"/>
    <w:rsid w:val="00430467"/>
    <w:rsid w:val="00430F92"/>
    <w:rsid w:val="00434A60"/>
    <w:rsid w:val="004571A1"/>
    <w:rsid w:val="00457CEA"/>
    <w:rsid w:val="00461807"/>
    <w:rsid w:val="0047280B"/>
    <w:rsid w:val="00477CEE"/>
    <w:rsid w:val="00483085"/>
    <w:rsid w:val="004A1F58"/>
    <w:rsid w:val="004B1456"/>
    <w:rsid w:val="004C0720"/>
    <w:rsid w:val="004E1F1F"/>
    <w:rsid w:val="004E4020"/>
    <w:rsid w:val="004E5121"/>
    <w:rsid w:val="00507771"/>
    <w:rsid w:val="005223D1"/>
    <w:rsid w:val="00524E2D"/>
    <w:rsid w:val="0054747E"/>
    <w:rsid w:val="00562B57"/>
    <w:rsid w:val="00567530"/>
    <w:rsid w:val="0057685B"/>
    <w:rsid w:val="005769CB"/>
    <w:rsid w:val="00580352"/>
    <w:rsid w:val="00585F5C"/>
    <w:rsid w:val="00587D2C"/>
    <w:rsid w:val="00592780"/>
    <w:rsid w:val="005A77D1"/>
    <w:rsid w:val="005A788D"/>
    <w:rsid w:val="005B073C"/>
    <w:rsid w:val="005D1C45"/>
    <w:rsid w:val="005D60C0"/>
    <w:rsid w:val="005E16B1"/>
    <w:rsid w:val="005E2B61"/>
    <w:rsid w:val="005F65D0"/>
    <w:rsid w:val="00614DF8"/>
    <w:rsid w:val="006235D6"/>
    <w:rsid w:val="00626E31"/>
    <w:rsid w:val="00634E23"/>
    <w:rsid w:val="0063567C"/>
    <w:rsid w:val="0068566D"/>
    <w:rsid w:val="00686D9B"/>
    <w:rsid w:val="006A6CC7"/>
    <w:rsid w:val="006A7299"/>
    <w:rsid w:val="006C0318"/>
    <w:rsid w:val="006E0DA4"/>
    <w:rsid w:val="006E3479"/>
    <w:rsid w:val="006FDE39"/>
    <w:rsid w:val="007020F9"/>
    <w:rsid w:val="00722327"/>
    <w:rsid w:val="007224C5"/>
    <w:rsid w:val="00733C36"/>
    <w:rsid w:val="00751DC0"/>
    <w:rsid w:val="0075253F"/>
    <w:rsid w:val="0075255D"/>
    <w:rsid w:val="0076123F"/>
    <w:rsid w:val="007668C8"/>
    <w:rsid w:val="00772DD2"/>
    <w:rsid w:val="007A00A9"/>
    <w:rsid w:val="007A4830"/>
    <w:rsid w:val="007A67FD"/>
    <w:rsid w:val="007B5D8C"/>
    <w:rsid w:val="007C40F2"/>
    <w:rsid w:val="007D1AF7"/>
    <w:rsid w:val="007D72C1"/>
    <w:rsid w:val="007E3E52"/>
    <w:rsid w:val="008028D8"/>
    <w:rsid w:val="00813B8E"/>
    <w:rsid w:val="0081655B"/>
    <w:rsid w:val="0082209B"/>
    <w:rsid w:val="008229E9"/>
    <w:rsid w:val="008316FA"/>
    <w:rsid w:val="008439DA"/>
    <w:rsid w:val="00850397"/>
    <w:rsid w:val="00853C88"/>
    <w:rsid w:val="0085698B"/>
    <w:rsid w:val="00873ED0"/>
    <w:rsid w:val="0087563C"/>
    <w:rsid w:val="008816C7"/>
    <w:rsid w:val="00884AD7"/>
    <w:rsid w:val="00887222"/>
    <w:rsid w:val="00895797"/>
    <w:rsid w:val="008C6D4E"/>
    <w:rsid w:val="008C7BE4"/>
    <w:rsid w:val="008C7DB2"/>
    <w:rsid w:val="008D2DB0"/>
    <w:rsid w:val="008E6FE9"/>
    <w:rsid w:val="008F353B"/>
    <w:rsid w:val="00905F94"/>
    <w:rsid w:val="00921B47"/>
    <w:rsid w:val="00937248"/>
    <w:rsid w:val="009375ED"/>
    <w:rsid w:val="00943441"/>
    <w:rsid w:val="0095077B"/>
    <w:rsid w:val="009512B6"/>
    <w:rsid w:val="0096371C"/>
    <w:rsid w:val="009644F9"/>
    <w:rsid w:val="00996015"/>
    <w:rsid w:val="009C1024"/>
    <w:rsid w:val="009C121D"/>
    <w:rsid w:val="009D33BC"/>
    <w:rsid w:val="009D5426"/>
    <w:rsid w:val="009E5B5B"/>
    <w:rsid w:val="009E64D1"/>
    <w:rsid w:val="009F0BFD"/>
    <w:rsid w:val="009F3332"/>
    <w:rsid w:val="00A025A4"/>
    <w:rsid w:val="00A158DE"/>
    <w:rsid w:val="00A16C83"/>
    <w:rsid w:val="00A30464"/>
    <w:rsid w:val="00A375E0"/>
    <w:rsid w:val="00A408AB"/>
    <w:rsid w:val="00A57E7E"/>
    <w:rsid w:val="00A844B5"/>
    <w:rsid w:val="00A930F9"/>
    <w:rsid w:val="00AA09BC"/>
    <w:rsid w:val="00AA0BC8"/>
    <w:rsid w:val="00AA4B88"/>
    <w:rsid w:val="00AA704B"/>
    <w:rsid w:val="00AA75AE"/>
    <w:rsid w:val="00AD6918"/>
    <w:rsid w:val="00AD7F03"/>
    <w:rsid w:val="00AF158E"/>
    <w:rsid w:val="00AF56FE"/>
    <w:rsid w:val="00B36F32"/>
    <w:rsid w:val="00B407E4"/>
    <w:rsid w:val="00B57188"/>
    <w:rsid w:val="00B74B1C"/>
    <w:rsid w:val="00B908BD"/>
    <w:rsid w:val="00BB3D1E"/>
    <w:rsid w:val="00BC2B72"/>
    <w:rsid w:val="00BC2DDF"/>
    <w:rsid w:val="00BC58EB"/>
    <w:rsid w:val="00BD51EC"/>
    <w:rsid w:val="00BE112C"/>
    <w:rsid w:val="00BE2722"/>
    <w:rsid w:val="00BF02D6"/>
    <w:rsid w:val="00BF25A7"/>
    <w:rsid w:val="00C019E6"/>
    <w:rsid w:val="00C26CC1"/>
    <w:rsid w:val="00C40816"/>
    <w:rsid w:val="00C41C0E"/>
    <w:rsid w:val="00C50004"/>
    <w:rsid w:val="00C53351"/>
    <w:rsid w:val="00C541A4"/>
    <w:rsid w:val="00C57870"/>
    <w:rsid w:val="00C61893"/>
    <w:rsid w:val="00C62055"/>
    <w:rsid w:val="00C6598C"/>
    <w:rsid w:val="00C6669A"/>
    <w:rsid w:val="00C776BD"/>
    <w:rsid w:val="00C86325"/>
    <w:rsid w:val="00CA5E76"/>
    <w:rsid w:val="00CC0F72"/>
    <w:rsid w:val="00CC2E1C"/>
    <w:rsid w:val="00CE2D09"/>
    <w:rsid w:val="00CE328B"/>
    <w:rsid w:val="00CF19CC"/>
    <w:rsid w:val="00CF6672"/>
    <w:rsid w:val="00D06A03"/>
    <w:rsid w:val="00D12DFD"/>
    <w:rsid w:val="00D167D9"/>
    <w:rsid w:val="00D17A84"/>
    <w:rsid w:val="00D20C5D"/>
    <w:rsid w:val="00D375EA"/>
    <w:rsid w:val="00D4221F"/>
    <w:rsid w:val="00D7678B"/>
    <w:rsid w:val="00D83902"/>
    <w:rsid w:val="00D94136"/>
    <w:rsid w:val="00DA1E09"/>
    <w:rsid w:val="00DC3935"/>
    <w:rsid w:val="00DC5A33"/>
    <w:rsid w:val="00DD3DD3"/>
    <w:rsid w:val="00DD7757"/>
    <w:rsid w:val="00DE110B"/>
    <w:rsid w:val="00DE3480"/>
    <w:rsid w:val="00E01A01"/>
    <w:rsid w:val="00E3214D"/>
    <w:rsid w:val="00E3714D"/>
    <w:rsid w:val="00E43724"/>
    <w:rsid w:val="00EA10F0"/>
    <w:rsid w:val="00EA3483"/>
    <w:rsid w:val="00EB2001"/>
    <w:rsid w:val="00EC358C"/>
    <w:rsid w:val="00ED5EC4"/>
    <w:rsid w:val="00ED6844"/>
    <w:rsid w:val="00EE04B5"/>
    <w:rsid w:val="00EE4EEB"/>
    <w:rsid w:val="00EF3F37"/>
    <w:rsid w:val="00EF73FE"/>
    <w:rsid w:val="00F04280"/>
    <w:rsid w:val="00F12B33"/>
    <w:rsid w:val="00F13023"/>
    <w:rsid w:val="00F3237E"/>
    <w:rsid w:val="00F36532"/>
    <w:rsid w:val="00F4452F"/>
    <w:rsid w:val="00F56150"/>
    <w:rsid w:val="00F604F3"/>
    <w:rsid w:val="00F7345E"/>
    <w:rsid w:val="00F84429"/>
    <w:rsid w:val="00F8701E"/>
    <w:rsid w:val="00F92D1E"/>
    <w:rsid w:val="00F934F1"/>
    <w:rsid w:val="00F973E7"/>
    <w:rsid w:val="00FA6DAF"/>
    <w:rsid w:val="00FD75E0"/>
    <w:rsid w:val="00FD7BFE"/>
    <w:rsid w:val="00FE5B22"/>
    <w:rsid w:val="00FE7E40"/>
    <w:rsid w:val="03BD12DD"/>
    <w:rsid w:val="09910B7A"/>
    <w:rsid w:val="0C3EDC06"/>
    <w:rsid w:val="0D8ADFED"/>
    <w:rsid w:val="0F147791"/>
    <w:rsid w:val="1E6A3AEE"/>
    <w:rsid w:val="244C9F30"/>
    <w:rsid w:val="25C47C81"/>
    <w:rsid w:val="477B599F"/>
    <w:rsid w:val="4D44214C"/>
    <w:rsid w:val="4EB45AAC"/>
    <w:rsid w:val="5076563A"/>
    <w:rsid w:val="511540E9"/>
    <w:rsid w:val="541E5BE1"/>
    <w:rsid w:val="56DCEC9E"/>
    <w:rsid w:val="58C135E6"/>
    <w:rsid w:val="5E08AC73"/>
    <w:rsid w:val="6608DF74"/>
    <w:rsid w:val="6B11CF1D"/>
    <w:rsid w:val="76631C56"/>
    <w:rsid w:val="7FB86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DCBA"/>
  <w15:chartTrackingRefBased/>
  <w15:docId w15:val="{48931A9E-1122-4AF0-BE43-BE097D80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66D"/>
    <w:rPr>
      <w:color w:val="605E5C"/>
      <w:shd w:val="clear" w:color="auto" w:fill="E1DFDD"/>
    </w:rPr>
  </w:style>
  <w:style w:type="paragraph" w:styleId="ListParagraph">
    <w:name w:val="List Paragraph"/>
    <w:basedOn w:val="Normal"/>
    <w:uiPriority w:val="99"/>
    <w:qFormat/>
    <w:rsid w:val="00A408AB"/>
    <w:pPr>
      <w:ind w:left="720"/>
      <w:contextualSpacing/>
    </w:pPr>
  </w:style>
  <w:style w:type="paragraph" w:styleId="FootnoteText">
    <w:name w:val="footnote text"/>
    <w:basedOn w:val="Normal"/>
    <w:link w:val="FootnoteTextChar"/>
    <w:uiPriority w:val="99"/>
    <w:semiHidden/>
    <w:unhideWhenUsed/>
    <w:rsid w:val="002B5C65"/>
    <w:pPr>
      <w:spacing w:before="0"/>
    </w:pPr>
    <w:rPr>
      <w:sz w:val="20"/>
      <w:szCs w:val="20"/>
    </w:rPr>
  </w:style>
  <w:style w:type="character" w:customStyle="1" w:styleId="FootnoteTextChar">
    <w:name w:val="Footnote Text Char"/>
    <w:basedOn w:val="DefaultParagraphFont"/>
    <w:link w:val="FootnoteText"/>
    <w:uiPriority w:val="99"/>
    <w:semiHidden/>
    <w:rsid w:val="002B5C65"/>
    <w:rPr>
      <w:lang w:eastAsia="en-US"/>
    </w:rPr>
  </w:style>
  <w:style w:type="character" w:styleId="FootnoteReference">
    <w:name w:val="footnote reference"/>
    <w:basedOn w:val="DefaultParagraphFont"/>
    <w:uiPriority w:val="99"/>
    <w:semiHidden/>
    <w:unhideWhenUsed/>
    <w:rsid w:val="002B5C65"/>
    <w:rPr>
      <w:vertAlign w:val="superscript"/>
    </w:rPr>
  </w:style>
  <w:style w:type="paragraph" w:styleId="EndnoteText">
    <w:name w:val="endnote text"/>
    <w:basedOn w:val="Normal"/>
    <w:link w:val="EndnoteTextChar"/>
    <w:uiPriority w:val="99"/>
    <w:semiHidden/>
    <w:unhideWhenUsed/>
    <w:rsid w:val="00DD7757"/>
    <w:pPr>
      <w:spacing w:before="0"/>
    </w:pPr>
    <w:rPr>
      <w:sz w:val="20"/>
      <w:szCs w:val="20"/>
    </w:rPr>
  </w:style>
  <w:style w:type="character" w:customStyle="1" w:styleId="EndnoteTextChar">
    <w:name w:val="Endnote Text Char"/>
    <w:basedOn w:val="DefaultParagraphFont"/>
    <w:link w:val="EndnoteText"/>
    <w:uiPriority w:val="99"/>
    <w:semiHidden/>
    <w:rsid w:val="00DD7757"/>
    <w:rPr>
      <w:lang w:eastAsia="en-US"/>
    </w:rPr>
  </w:style>
  <w:style w:type="character" w:styleId="EndnoteReference">
    <w:name w:val="endnote reference"/>
    <w:basedOn w:val="DefaultParagraphFont"/>
    <w:uiPriority w:val="99"/>
    <w:semiHidden/>
    <w:unhideWhenUsed/>
    <w:rsid w:val="00DD7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5672">
      <w:bodyDiv w:val="1"/>
      <w:marLeft w:val="0"/>
      <w:marRight w:val="0"/>
      <w:marTop w:val="0"/>
      <w:marBottom w:val="0"/>
      <w:divBdr>
        <w:top w:val="none" w:sz="0" w:space="0" w:color="auto"/>
        <w:left w:val="none" w:sz="0" w:space="0" w:color="auto"/>
        <w:bottom w:val="none" w:sz="0" w:space="0" w:color="auto"/>
        <w:right w:val="none" w:sz="0" w:space="0" w:color="auto"/>
      </w:divBdr>
    </w:div>
    <w:div w:id="882593965">
      <w:bodyDiv w:val="1"/>
      <w:marLeft w:val="0"/>
      <w:marRight w:val="0"/>
      <w:marTop w:val="0"/>
      <w:marBottom w:val="0"/>
      <w:divBdr>
        <w:top w:val="none" w:sz="0" w:space="0" w:color="auto"/>
        <w:left w:val="none" w:sz="0" w:space="0" w:color="auto"/>
        <w:bottom w:val="none" w:sz="0" w:space="0" w:color="auto"/>
        <w:right w:val="none" w:sz="0" w:space="0" w:color="auto"/>
      </w:divBdr>
    </w:div>
    <w:div w:id="1194075850">
      <w:bodyDiv w:val="1"/>
      <w:marLeft w:val="0"/>
      <w:marRight w:val="0"/>
      <w:marTop w:val="0"/>
      <w:marBottom w:val="0"/>
      <w:divBdr>
        <w:top w:val="none" w:sz="0" w:space="0" w:color="auto"/>
        <w:left w:val="none" w:sz="0" w:space="0" w:color="auto"/>
        <w:bottom w:val="none" w:sz="0" w:space="0" w:color="auto"/>
        <w:right w:val="none" w:sz="0" w:space="0" w:color="auto"/>
      </w:divBdr>
    </w:div>
    <w:div w:id="20351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sites/default/files/2019-11/commonwealth-grants-rules-and-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cceew.gov.au/sites/default/files/documents/dcceew-2022-23-pb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stlii.edu.au/au/other/dfat/treaties/A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gov.au/legal-system/administrative-law/administrative-review-council-publications/what-decisions-should-be-subject-merit-review-1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Brief</TermName>
          <TermId xmlns="http://schemas.microsoft.com/office/infopath/2007/PartnerControls">b7e64b99-5aaf-414e-afb1-f6ec93007836</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Value>
      <Value>37</Value>
    </TaxCatchAll>
    <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b7c4b6ab85688865dabf107cad2ef8f0">
  <xsd:schema xmlns:xsd="http://www.w3.org/2001/XMLSchema" xmlns:xs="http://www.w3.org/2001/XMLSchema" xmlns:p="http://schemas.microsoft.com/office/2006/metadata/properties" xmlns:ns1="http://schemas.microsoft.com/sharepoint/v3" xmlns:ns2="a36bd50b-1532-4c22-b385-5c082c960938" xmlns:ns3="cbdc8306-ca0b-459d-a305-c9a8d305020e" xmlns:ns4="http://schemas.microsoft.com/sharepoint/v4" targetNamespace="http://schemas.microsoft.com/office/2006/metadata/properties" ma:root="true" ma:fieldsID="cf28469dc5b76b10c07f34ea4adab4a5" ns1:_="" ns2:_="" ns3:_="" ns4:_="">
    <xsd:import namespace="http://schemas.microsoft.com/sharepoint/v3"/>
    <xsd:import namespace="a36bd50b-1532-4c22-b385-5c082c960938"/>
    <xsd:import namespace="cbdc8306-ca0b-459d-a305-c9a8d305020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dc8306-ca0b-459d-a305-c9a8d305020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8B732-652E-46A2-BFC1-5E2E34E8C91B}">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C2C8FFDA-D60A-4103-B295-3BE02E4DE6A1}">
  <ds:schemaRefs>
    <ds:schemaRef ds:uri="http://schemas.openxmlformats.org/officeDocument/2006/bibliography"/>
  </ds:schemaRefs>
</ds:datastoreItem>
</file>

<file path=customXml/itemProps3.xml><?xml version="1.0" encoding="utf-8"?>
<ds:datastoreItem xmlns:ds="http://schemas.openxmlformats.org/officeDocument/2006/customXml" ds:itemID="{85B479B3-1CB3-428F-BA74-2B925AE3E429}">
  <ds:schemaRefs>
    <ds:schemaRef ds:uri="http://schemas.microsoft.com/sharepoint/v3/contenttype/forms"/>
  </ds:schemaRefs>
</ds:datastoreItem>
</file>

<file path=customXml/itemProps4.xml><?xml version="1.0" encoding="utf-8"?>
<ds:datastoreItem xmlns:ds="http://schemas.openxmlformats.org/officeDocument/2006/customXml" ds:itemID="{042E05AC-EF81-487F-A033-54C918C7A938}">
  <ds:schemaRefs>
    <ds:schemaRef ds:uri="http://schemas.microsoft.com/sharepoint/events"/>
  </ds:schemaRefs>
</ds:datastoreItem>
</file>

<file path=customXml/itemProps5.xml><?xml version="1.0" encoding="utf-8"?>
<ds:datastoreItem xmlns:ds="http://schemas.openxmlformats.org/officeDocument/2006/customXml" ds:itemID="{6A0E25B8-63EF-45B3-977D-2B6B6DE86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cbdc8306-ca0b-459d-a305-c9a8d30502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Lee, Regina</cp:lastModifiedBy>
  <cp:revision>6</cp:revision>
  <cp:lastPrinted>2015-08-14T05:36:00Z</cp:lastPrinted>
  <dcterms:created xsi:type="dcterms:W3CDTF">2022-12-02T00:56:00Z</dcterms:created>
  <dcterms:modified xsi:type="dcterms:W3CDTF">2022-12-02T03:04:00Z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DocumentType">
    <vt:lpwstr>37;#Brief|b7e64b99-5aaf-414e-afb1-f6ec93007836</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WorkActivity">
    <vt:lpwstr/>
  </property>
</Properties>
</file>