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7277" w14:textId="77777777" w:rsidR="00F75B14" w:rsidRPr="002D1AD9" w:rsidRDefault="00F75B14" w:rsidP="00F75B14">
      <w:pPr>
        <w:shd w:val="clear" w:color="auto" w:fill="FFFFFF"/>
        <w:spacing w:after="0" w:line="257" w:lineRule="atLeast"/>
        <w:jc w:val="center"/>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u w:val="single"/>
          <w:lang w:eastAsia="en-AU"/>
        </w:rPr>
        <w:t>EXPLANATORY STATEMENT</w:t>
      </w:r>
    </w:p>
    <w:p w14:paraId="4DA80104" w14:textId="77777777" w:rsidR="00F75B14" w:rsidRPr="002D1AD9" w:rsidRDefault="00F75B14" w:rsidP="00F75B14">
      <w:pPr>
        <w:shd w:val="clear" w:color="auto" w:fill="FFFFFF"/>
        <w:spacing w:after="0" w:line="240" w:lineRule="auto"/>
        <w:jc w:val="center"/>
        <w:rPr>
          <w:rFonts w:ascii="Calibri" w:eastAsia="Times New Roman" w:hAnsi="Calibri" w:cs="Calibri"/>
          <w:color w:val="000000"/>
          <w:lang w:eastAsia="en-AU"/>
        </w:rPr>
      </w:pPr>
      <w:r w:rsidRPr="002D1AD9">
        <w:rPr>
          <w:rFonts w:ascii="Calibri" w:eastAsia="Times New Roman" w:hAnsi="Calibri" w:cs="Calibri"/>
          <w:color w:val="000000"/>
          <w:lang w:eastAsia="en-AU"/>
        </w:rPr>
        <w:t> </w:t>
      </w:r>
    </w:p>
    <w:p w14:paraId="413BE2BA" w14:textId="77777777" w:rsidR="00F75B14" w:rsidRPr="002D1AD9" w:rsidRDefault="00F75B14" w:rsidP="00F75B14">
      <w:pPr>
        <w:shd w:val="clear" w:color="auto" w:fill="FFFFFF"/>
        <w:spacing w:after="0" w:line="235" w:lineRule="atLeast"/>
        <w:jc w:val="center"/>
        <w:rPr>
          <w:rFonts w:ascii="Calibri" w:eastAsia="Times New Roman" w:hAnsi="Calibri" w:cs="Calibri"/>
          <w:color w:val="000000"/>
          <w:sz w:val="24"/>
          <w:szCs w:val="24"/>
          <w:lang w:eastAsia="en-AU"/>
        </w:rPr>
      </w:pPr>
      <w:r w:rsidRPr="002D1AD9">
        <w:rPr>
          <w:rFonts w:ascii="Times New Roman" w:eastAsia="Times New Roman" w:hAnsi="Times New Roman" w:cs="Times New Roman"/>
          <w:i/>
          <w:iCs/>
          <w:color w:val="000000"/>
          <w:sz w:val="24"/>
          <w:szCs w:val="24"/>
          <w:lang w:eastAsia="en-AU"/>
        </w:rPr>
        <w:t>National Health Act 1953</w:t>
      </w:r>
    </w:p>
    <w:p w14:paraId="3175BF1B" w14:textId="77777777" w:rsidR="00F75B14" w:rsidRPr="002D1AD9" w:rsidRDefault="00F75B14" w:rsidP="00F75B14">
      <w:pPr>
        <w:shd w:val="clear" w:color="auto" w:fill="FFFFFF"/>
        <w:spacing w:after="0" w:line="235" w:lineRule="atLeast"/>
        <w:jc w:val="center"/>
        <w:rPr>
          <w:rFonts w:ascii="Calibri" w:eastAsia="Times New Roman" w:hAnsi="Calibri" w:cs="Calibri"/>
          <w:color w:val="000000"/>
          <w:sz w:val="24"/>
          <w:szCs w:val="24"/>
          <w:lang w:eastAsia="en-AU"/>
        </w:rPr>
      </w:pPr>
      <w:r w:rsidRPr="002D1AD9">
        <w:rPr>
          <w:rFonts w:ascii="Times New Roman" w:eastAsia="Times New Roman" w:hAnsi="Times New Roman" w:cs="Times New Roman"/>
          <w:color w:val="000000"/>
          <w:sz w:val="24"/>
          <w:szCs w:val="24"/>
          <w:lang w:eastAsia="en-AU"/>
        </w:rPr>
        <w:t> </w:t>
      </w:r>
    </w:p>
    <w:p w14:paraId="19CF7753" w14:textId="3BB45ACD" w:rsidR="00F75B14" w:rsidRPr="002D1AD9" w:rsidRDefault="008A461F" w:rsidP="00D1061E">
      <w:pPr>
        <w:shd w:val="clear" w:color="auto" w:fill="FFFFFF"/>
        <w:spacing w:after="0" w:line="235" w:lineRule="atLeast"/>
        <w:ind w:right="91"/>
        <w:jc w:val="center"/>
        <w:rPr>
          <w:rFonts w:ascii="Times New Roman" w:eastAsia="Times New Roman" w:hAnsi="Times New Roman" w:cs="Times New Roman"/>
          <w:b/>
          <w:bCs/>
          <w:color w:val="000000"/>
          <w:sz w:val="24"/>
          <w:szCs w:val="24"/>
          <w:lang w:eastAsia="en-AU"/>
        </w:rPr>
      </w:pPr>
      <w:bookmarkStart w:id="0" w:name="_Hlk118897021"/>
      <w:r w:rsidRPr="002D1AD9">
        <w:rPr>
          <w:rFonts w:ascii="Times New Roman" w:eastAsia="Times New Roman" w:hAnsi="Times New Roman" w:cs="Times New Roman"/>
          <w:i/>
          <w:iCs/>
          <w:color w:val="000000"/>
          <w:sz w:val="24"/>
          <w:szCs w:val="24"/>
          <w:lang w:eastAsia="en-AU"/>
        </w:rPr>
        <w:t>National Health (Supply of Pharmaceutical Benefits—Under Co-payment Data and Claims for Payment) Amendment (General Co-payment) Rules 2022</w:t>
      </w:r>
    </w:p>
    <w:bookmarkEnd w:id="0"/>
    <w:p w14:paraId="70013E7C" w14:textId="77777777" w:rsidR="008A461F" w:rsidRPr="002D1AD9" w:rsidRDefault="008A461F" w:rsidP="00F75B14">
      <w:pPr>
        <w:shd w:val="clear" w:color="auto" w:fill="FFFFFF"/>
        <w:spacing w:after="0" w:line="235" w:lineRule="atLeast"/>
        <w:ind w:right="91"/>
        <w:rPr>
          <w:rFonts w:ascii="Times New Roman" w:eastAsia="Times New Roman" w:hAnsi="Times New Roman" w:cs="Times New Roman"/>
          <w:b/>
          <w:bCs/>
          <w:color w:val="000000"/>
          <w:sz w:val="24"/>
          <w:szCs w:val="24"/>
          <w:lang w:eastAsia="en-AU"/>
        </w:rPr>
      </w:pPr>
    </w:p>
    <w:p w14:paraId="08667DB4" w14:textId="016738F8" w:rsidR="00F75B14" w:rsidRPr="002D1AD9" w:rsidRDefault="00F75B14" w:rsidP="00F75B14">
      <w:pPr>
        <w:shd w:val="clear" w:color="auto" w:fill="FFFFFF"/>
        <w:spacing w:after="0" w:line="235" w:lineRule="atLeast"/>
        <w:ind w:right="91"/>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Purpose</w:t>
      </w:r>
    </w:p>
    <w:p w14:paraId="3A2EDE95" w14:textId="47F176E7" w:rsidR="006F5746" w:rsidRPr="002D1AD9" w:rsidRDefault="006F5746" w:rsidP="008A461F">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The </w:t>
      </w:r>
      <w:r w:rsidRPr="002D1AD9">
        <w:rPr>
          <w:rFonts w:ascii="Times New Roman" w:eastAsia="Times New Roman" w:hAnsi="Times New Roman" w:cs="Times New Roman"/>
          <w:i/>
          <w:iCs/>
          <w:color w:val="000000"/>
          <w:sz w:val="24"/>
          <w:szCs w:val="24"/>
          <w:lang w:eastAsia="en-AU"/>
        </w:rPr>
        <w:t>National Health (Supply of Pharmaceutical Benefits–Under Co-payment Data and Claims for Payment) Rules 2022</w:t>
      </w:r>
      <w:r w:rsidRPr="002D1AD9">
        <w:rPr>
          <w:rFonts w:ascii="Times New Roman" w:eastAsia="Times New Roman" w:hAnsi="Times New Roman" w:cs="Times New Roman"/>
          <w:color w:val="000000"/>
          <w:sz w:val="24"/>
          <w:szCs w:val="24"/>
          <w:lang w:eastAsia="en-AU"/>
        </w:rPr>
        <w:t xml:space="preserve"> (</w:t>
      </w:r>
      <w:r w:rsidR="007332C9" w:rsidRPr="002D1AD9">
        <w:rPr>
          <w:rFonts w:ascii="Times New Roman" w:eastAsia="Times New Roman" w:hAnsi="Times New Roman" w:cs="Times New Roman"/>
          <w:color w:val="000000"/>
          <w:sz w:val="24"/>
          <w:szCs w:val="24"/>
          <w:lang w:eastAsia="en-AU"/>
        </w:rPr>
        <w:t xml:space="preserve">the Principal </w:t>
      </w:r>
      <w:r w:rsidRPr="002D1AD9">
        <w:rPr>
          <w:rFonts w:ascii="Times New Roman" w:eastAsia="Times New Roman" w:hAnsi="Times New Roman" w:cs="Times New Roman"/>
          <w:color w:val="000000"/>
          <w:sz w:val="24"/>
          <w:szCs w:val="24"/>
          <w:lang w:eastAsia="en-AU"/>
        </w:rPr>
        <w:t xml:space="preserve">Rules) </w:t>
      </w:r>
      <w:r w:rsidR="00073350" w:rsidRPr="002D1AD9">
        <w:rPr>
          <w:rFonts w:ascii="Times New Roman" w:eastAsia="Times New Roman" w:hAnsi="Times New Roman" w:cs="Times New Roman"/>
          <w:color w:val="000000"/>
          <w:sz w:val="24"/>
          <w:szCs w:val="24"/>
          <w:lang w:eastAsia="en-AU"/>
        </w:rPr>
        <w:t xml:space="preserve">define the procedures to be followed and set out the details regarding the information required to be provided by approved suppliers when making claims for payment for pharmaceutical benefits or providing information on supplies of pharmaceutical benefits where there is no claim to be made. </w:t>
      </w:r>
    </w:p>
    <w:p w14:paraId="6E4AF6C2" w14:textId="382CF722" w:rsidR="00626156" w:rsidRPr="002D1AD9" w:rsidRDefault="00987BA0" w:rsidP="00626156">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The purpose of the </w:t>
      </w:r>
      <w:r w:rsidR="009277FA" w:rsidRPr="002D1AD9">
        <w:rPr>
          <w:rFonts w:ascii="Times New Roman" w:eastAsia="Times New Roman" w:hAnsi="Times New Roman" w:cs="Times New Roman"/>
          <w:i/>
          <w:iCs/>
          <w:color w:val="000000"/>
          <w:sz w:val="24"/>
          <w:szCs w:val="24"/>
          <w:lang w:eastAsia="en-AU"/>
        </w:rPr>
        <w:t>National Health (Supply of Pharmaceutical Benefits—Under Co-payment Data and Claims for Payment) Amendment (General Co-payment) Rules 2022</w:t>
      </w:r>
      <w:r w:rsidRPr="002D1AD9">
        <w:rPr>
          <w:rFonts w:ascii="Times New Roman" w:eastAsia="Times New Roman" w:hAnsi="Times New Roman" w:cs="Times New Roman"/>
          <w:color w:val="000000"/>
          <w:sz w:val="24"/>
          <w:szCs w:val="24"/>
          <w:lang w:eastAsia="en-AU"/>
        </w:rPr>
        <w:t> (</w:t>
      </w:r>
      <w:r w:rsidR="007332C9" w:rsidRPr="002D1AD9">
        <w:rPr>
          <w:rFonts w:ascii="Times New Roman" w:eastAsia="Times New Roman" w:hAnsi="Times New Roman" w:cs="Times New Roman"/>
          <w:color w:val="000000"/>
          <w:sz w:val="24"/>
          <w:szCs w:val="24"/>
          <w:lang w:eastAsia="en-AU"/>
        </w:rPr>
        <w:t>A</w:t>
      </w:r>
      <w:r w:rsidRPr="002D1AD9">
        <w:rPr>
          <w:rFonts w:ascii="Times New Roman" w:eastAsia="Times New Roman" w:hAnsi="Times New Roman" w:cs="Times New Roman"/>
          <w:color w:val="000000"/>
          <w:sz w:val="24"/>
          <w:szCs w:val="24"/>
          <w:lang w:eastAsia="en-AU"/>
        </w:rPr>
        <w:t xml:space="preserve">mending </w:t>
      </w:r>
      <w:r w:rsidR="007332C9" w:rsidRPr="002D1AD9">
        <w:rPr>
          <w:rFonts w:ascii="Times New Roman" w:eastAsia="Times New Roman" w:hAnsi="Times New Roman" w:cs="Times New Roman"/>
          <w:color w:val="000000"/>
          <w:sz w:val="24"/>
          <w:szCs w:val="24"/>
          <w:lang w:eastAsia="en-AU"/>
        </w:rPr>
        <w:t>I</w:t>
      </w:r>
      <w:r w:rsidRPr="002D1AD9">
        <w:rPr>
          <w:rFonts w:ascii="Times New Roman" w:eastAsia="Times New Roman" w:hAnsi="Times New Roman" w:cs="Times New Roman"/>
          <w:color w:val="000000"/>
          <w:sz w:val="24"/>
          <w:szCs w:val="24"/>
          <w:lang w:eastAsia="en-AU"/>
        </w:rPr>
        <w:t>nstrument)</w:t>
      </w:r>
      <w:r w:rsidR="007332C9" w:rsidRPr="002D1AD9">
        <w:rPr>
          <w:rFonts w:ascii="Times New Roman" w:eastAsia="Times New Roman" w:hAnsi="Times New Roman" w:cs="Times New Roman"/>
          <w:color w:val="000000"/>
          <w:sz w:val="24"/>
          <w:szCs w:val="24"/>
          <w:lang w:eastAsia="en-AU"/>
        </w:rPr>
        <w:t xml:space="preserve"> is to </w:t>
      </w:r>
      <w:r w:rsidR="00073350" w:rsidRPr="002D1AD9">
        <w:rPr>
          <w:rFonts w:ascii="Times New Roman" w:eastAsia="Times New Roman" w:hAnsi="Times New Roman" w:cs="Times New Roman"/>
          <w:color w:val="000000"/>
          <w:sz w:val="24"/>
          <w:szCs w:val="24"/>
          <w:lang w:eastAsia="en-AU"/>
        </w:rPr>
        <w:t>make consequential amendments to</w:t>
      </w:r>
      <w:r w:rsidR="007332C9" w:rsidRPr="002D1AD9">
        <w:rPr>
          <w:rFonts w:ascii="Times New Roman" w:eastAsia="Times New Roman" w:hAnsi="Times New Roman" w:cs="Times New Roman"/>
          <w:color w:val="000000"/>
          <w:sz w:val="24"/>
          <w:szCs w:val="24"/>
          <w:lang w:eastAsia="en-AU"/>
        </w:rPr>
        <w:t xml:space="preserve"> the Principal Rules</w:t>
      </w:r>
      <w:r w:rsidR="004D37C7" w:rsidRPr="002D1AD9">
        <w:rPr>
          <w:rFonts w:ascii="Times New Roman" w:eastAsia="Times New Roman" w:hAnsi="Times New Roman" w:cs="Times New Roman"/>
          <w:color w:val="000000"/>
          <w:sz w:val="24"/>
          <w:szCs w:val="24"/>
          <w:lang w:eastAsia="en-AU"/>
        </w:rPr>
        <w:t xml:space="preserve"> </w:t>
      </w:r>
      <w:r w:rsidR="00073350" w:rsidRPr="002D1AD9">
        <w:rPr>
          <w:rFonts w:ascii="Times New Roman" w:eastAsia="Times New Roman" w:hAnsi="Times New Roman" w:cs="Times New Roman"/>
          <w:color w:val="000000"/>
          <w:sz w:val="24"/>
          <w:szCs w:val="24"/>
          <w:lang w:eastAsia="en-AU"/>
        </w:rPr>
        <w:t>to</w:t>
      </w:r>
      <w:r w:rsidRPr="002D1AD9">
        <w:rPr>
          <w:rFonts w:ascii="Times New Roman" w:eastAsia="Times New Roman" w:hAnsi="Times New Roman" w:cs="Times New Roman"/>
          <w:color w:val="000000"/>
          <w:sz w:val="24"/>
          <w:szCs w:val="24"/>
          <w:lang w:eastAsia="en-AU"/>
        </w:rPr>
        <w:t xml:space="preserve"> support </w:t>
      </w:r>
      <w:r w:rsidR="00FB2308" w:rsidRPr="002D1AD9">
        <w:rPr>
          <w:rFonts w:ascii="Times New Roman" w:eastAsia="Times New Roman" w:hAnsi="Times New Roman" w:cs="Times New Roman"/>
          <w:color w:val="000000"/>
          <w:sz w:val="24"/>
          <w:szCs w:val="24"/>
          <w:lang w:eastAsia="en-AU"/>
        </w:rPr>
        <w:t xml:space="preserve">the </w:t>
      </w:r>
      <w:r w:rsidR="00FB2308" w:rsidRPr="002D1AD9">
        <w:rPr>
          <w:rFonts w:ascii="Times New Roman" w:eastAsia="Times New Roman" w:hAnsi="Times New Roman" w:cs="Times New Roman"/>
          <w:i/>
          <w:iCs/>
          <w:color w:val="000000"/>
          <w:sz w:val="24"/>
          <w:szCs w:val="24"/>
          <w:lang w:eastAsia="en-AU"/>
        </w:rPr>
        <w:t>National Health Amendment (General Co-</w:t>
      </w:r>
      <w:r w:rsidR="00836CE3" w:rsidRPr="002D1AD9">
        <w:rPr>
          <w:rFonts w:ascii="Times New Roman" w:eastAsia="Times New Roman" w:hAnsi="Times New Roman" w:cs="Times New Roman"/>
          <w:i/>
          <w:iCs/>
          <w:color w:val="000000"/>
          <w:sz w:val="24"/>
          <w:szCs w:val="24"/>
          <w:lang w:eastAsia="en-AU"/>
        </w:rPr>
        <w:t>p</w:t>
      </w:r>
      <w:r w:rsidR="00FB2308" w:rsidRPr="002D1AD9">
        <w:rPr>
          <w:rFonts w:ascii="Times New Roman" w:eastAsia="Times New Roman" w:hAnsi="Times New Roman" w:cs="Times New Roman"/>
          <w:i/>
          <w:iCs/>
          <w:color w:val="000000"/>
          <w:sz w:val="24"/>
          <w:szCs w:val="24"/>
          <w:lang w:eastAsia="en-AU"/>
        </w:rPr>
        <w:t xml:space="preserve">ayment) </w:t>
      </w:r>
      <w:r w:rsidR="004D37C7" w:rsidRPr="002D1AD9">
        <w:rPr>
          <w:rFonts w:ascii="Times New Roman" w:eastAsia="Times New Roman" w:hAnsi="Times New Roman" w:cs="Times New Roman"/>
          <w:i/>
          <w:iCs/>
          <w:color w:val="000000"/>
          <w:sz w:val="24"/>
          <w:szCs w:val="24"/>
          <w:lang w:eastAsia="en-AU"/>
        </w:rPr>
        <w:t>Act</w:t>
      </w:r>
      <w:r w:rsidR="00FB2308" w:rsidRPr="002D1AD9">
        <w:rPr>
          <w:rFonts w:ascii="Times New Roman" w:eastAsia="Times New Roman" w:hAnsi="Times New Roman" w:cs="Times New Roman"/>
          <w:i/>
          <w:iCs/>
          <w:color w:val="000000"/>
          <w:sz w:val="24"/>
          <w:szCs w:val="24"/>
          <w:lang w:eastAsia="en-AU"/>
        </w:rPr>
        <w:t xml:space="preserve"> 2022</w:t>
      </w:r>
      <w:r w:rsidR="004D37C7" w:rsidRPr="002D1AD9">
        <w:rPr>
          <w:rFonts w:ascii="Times New Roman" w:eastAsia="Times New Roman" w:hAnsi="Times New Roman" w:cs="Times New Roman"/>
          <w:color w:val="000000"/>
          <w:sz w:val="24"/>
          <w:szCs w:val="24"/>
          <w:lang w:eastAsia="en-AU"/>
        </w:rPr>
        <w:t xml:space="preserve"> (the Amendment Act)</w:t>
      </w:r>
      <w:r w:rsidR="00626156" w:rsidRPr="002D1AD9">
        <w:rPr>
          <w:rFonts w:ascii="Times New Roman" w:eastAsia="Times New Roman" w:hAnsi="Times New Roman" w:cs="Times New Roman"/>
          <w:color w:val="000000"/>
          <w:sz w:val="24"/>
          <w:szCs w:val="24"/>
          <w:lang w:eastAsia="en-AU"/>
        </w:rPr>
        <w:t>.</w:t>
      </w:r>
      <w:r w:rsidR="004D37C7" w:rsidRPr="002D1AD9">
        <w:rPr>
          <w:rFonts w:ascii="Times New Roman" w:eastAsia="Times New Roman" w:hAnsi="Times New Roman" w:cs="Times New Roman"/>
          <w:color w:val="000000"/>
          <w:sz w:val="24"/>
          <w:szCs w:val="24"/>
          <w:lang w:eastAsia="en-AU"/>
        </w:rPr>
        <w:t xml:space="preserve"> The Amendment Act amends the </w:t>
      </w:r>
      <w:r w:rsidR="004D37C7" w:rsidRPr="002D1AD9">
        <w:rPr>
          <w:rFonts w:ascii="Times New Roman" w:eastAsia="Times New Roman" w:hAnsi="Times New Roman" w:cs="Times New Roman"/>
          <w:i/>
          <w:iCs/>
          <w:color w:val="000000"/>
          <w:sz w:val="24"/>
          <w:szCs w:val="24"/>
          <w:lang w:eastAsia="en-AU"/>
        </w:rPr>
        <w:t>National Health Act 1953</w:t>
      </w:r>
      <w:r w:rsidR="004D37C7" w:rsidRPr="002D1AD9">
        <w:rPr>
          <w:rFonts w:ascii="Times New Roman" w:eastAsia="Times New Roman" w:hAnsi="Times New Roman" w:cs="Times New Roman"/>
          <w:color w:val="000000"/>
          <w:sz w:val="24"/>
          <w:szCs w:val="24"/>
          <w:lang w:eastAsia="en-AU"/>
        </w:rPr>
        <w:t xml:space="preserve"> (the Act), to reduce the</w:t>
      </w:r>
      <w:r w:rsidR="00626156" w:rsidRPr="002D1AD9">
        <w:rPr>
          <w:rFonts w:ascii="Times New Roman" w:eastAsia="Times New Roman" w:hAnsi="Times New Roman" w:cs="Times New Roman"/>
          <w:color w:val="000000"/>
          <w:sz w:val="24"/>
          <w:szCs w:val="24"/>
          <w:lang w:eastAsia="en-AU"/>
        </w:rPr>
        <w:t xml:space="preserve"> Pharmaceutical Benefits Scheme (</w:t>
      </w:r>
      <w:r w:rsidR="004D37C7" w:rsidRPr="002D1AD9">
        <w:rPr>
          <w:rFonts w:ascii="Times New Roman" w:eastAsia="Times New Roman" w:hAnsi="Times New Roman" w:cs="Times New Roman"/>
          <w:color w:val="000000"/>
          <w:sz w:val="24"/>
          <w:szCs w:val="24"/>
          <w:lang w:eastAsia="en-AU"/>
        </w:rPr>
        <w:t>PBS</w:t>
      </w:r>
      <w:r w:rsidR="00626156" w:rsidRPr="002D1AD9">
        <w:rPr>
          <w:rFonts w:ascii="Times New Roman" w:eastAsia="Times New Roman" w:hAnsi="Times New Roman" w:cs="Times New Roman"/>
          <w:color w:val="000000"/>
          <w:sz w:val="24"/>
          <w:szCs w:val="24"/>
          <w:lang w:eastAsia="en-AU"/>
        </w:rPr>
        <w:t>)</w:t>
      </w:r>
      <w:r w:rsidR="00626156" w:rsidRPr="002D1AD9">
        <w:t xml:space="preserve"> </w:t>
      </w:r>
      <w:r w:rsidR="00626156" w:rsidRPr="002D1AD9">
        <w:rPr>
          <w:rFonts w:ascii="Times New Roman" w:eastAsia="Times New Roman" w:hAnsi="Times New Roman" w:cs="Times New Roman"/>
          <w:color w:val="000000"/>
          <w:sz w:val="24"/>
          <w:szCs w:val="24"/>
          <w:lang w:eastAsia="en-AU"/>
        </w:rPr>
        <w:t>general co-payment</w:t>
      </w:r>
      <w:r w:rsidR="004D37C7" w:rsidRPr="002D1AD9">
        <w:rPr>
          <w:rFonts w:ascii="Times New Roman" w:eastAsia="Times New Roman" w:hAnsi="Times New Roman" w:cs="Times New Roman"/>
          <w:color w:val="000000"/>
          <w:sz w:val="24"/>
          <w:szCs w:val="24"/>
          <w:lang w:eastAsia="en-AU"/>
        </w:rPr>
        <w:t xml:space="preserve"> </w:t>
      </w:r>
      <w:r w:rsidR="00626156" w:rsidRPr="002D1AD9">
        <w:rPr>
          <w:rFonts w:ascii="Times New Roman" w:eastAsia="Times New Roman" w:hAnsi="Times New Roman" w:cs="Times New Roman"/>
          <w:color w:val="000000"/>
          <w:sz w:val="24"/>
          <w:szCs w:val="24"/>
          <w:lang w:eastAsia="en-AU"/>
        </w:rPr>
        <w:t>(</w:t>
      </w:r>
      <w:r w:rsidR="004D37C7" w:rsidRPr="002D1AD9">
        <w:rPr>
          <w:rFonts w:ascii="Times New Roman" w:eastAsia="Times New Roman" w:hAnsi="Times New Roman" w:cs="Times New Roman"/>
          <w:color w:val="000000"/>
          <w:sz w:val="24"/>
          <w:szCs w:val="24"/>
          <w:lang w:eastAsia="en-AU"/>
        </w:rPr>
        <w:t>general patient charge</w:t>
      </w:r>
      <w:r w:rsidR="00626156" w:rsidRPr="002D1AD9">
        <w:rPr>
          <w:rFonts w:ascii="Times New Roman" w:eastAsia="Times New Roman" w:hAnsi="Times New Roman" w:cs="Times New Roman"/>
          <w:color w:val="000000"/>
          <w:sz w:val="24"/>
          <w:szCs w:val="24"/>
          <w:lang w:eastAsia="en-AU"/>
        </w:rPr>
        <w:t>)</w:t>
      </w:r>
      <w:r w:rsidR="004D37C7" w:rsidRPr="002D1AD9">
        <w:rPr>
          <w:rFonts w:ascii="Times New Roman" w:eastAsia="Times New Roman" w:hAnsi="Times New Roman" w:cs="Times New Roman"/>
          <w:color w:val="000000"/>
          <w:sz w:val="24"/>
          <w:szCs w:val="24"/>
          <w:lang w:eastAsia="en-AU"/>
        </w:rPr>
        <w:t xml:space="preserve"> from $42.50 to $30 (indexed annually)</w:t>
      </w:r>
      <w:r w:rsidR="00626156" w:rsidRPr="002D1AD9">
        <w:rPr>
          <w:rFonts w:ascii="Times New Roman" w:eastAsia="Times New Roman" w:hAnsi="Times New Roman" w:cs="Times New Roman"/>
          <w:color w:val="000000"/>
          <w:sz w:val="24"/>
          <w:szCs w:val="24"/>
          <w:lang w:eastAsia="en-AU"/>
        </w:rPr>
        <w:t xml:space="preserve"> commencing on 1 January 2023. </w:t>
      </w:r>
    </w:p>
    <w:p w14:paraId="2F5B9A00" w14:textId="77777777" w:rsidR="00626156" w:rsidRPr="002D1AD9" w:rsidRDefault="00626156" w:rsidP="00626156">
      <w:pPr>
        <w:shd w:val="clear" w:color="auto" w:fill="FFFFFF"/>
        <w:spacing w:after="0" w:line="240" w:lineRule="auto"/>
        <w:rPr>
          <w:rFonts w:ascii="Times New Roman" w:eastAsia="Times New Roman" w:hAnsi="Times New Roman" w:cs="Times New Roman"/>
          <w:color w:val="000000"/>
          <w:sz w:val="24"/>
          <w:szCs w:val="24"/>
          <w:lang w:eastAsia="en-AU"/>
        </w:rPr>
      </w:pPr>
    </w:p>
    <w:p w14:paraId="30807987" w14:textId="0B893B45" w:rsidR="00BC597B" w:rsidRPr="002D1AD9" w:rsidRDefault="00626156" w:rsidP="00B85F41">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The Amendment Act</w:t>
      </w:r>
      <w:r w:rsidR="004D37C7" w:rsidRPr="002D1AD9">
        <w:rPr>
          <w:rFonts w:ascii="Times New Roman" w:eastAsia="Times New Roman" w:hAnsi="Times New Roman" w:cs="Times New Roman"/>
          <w:color w:val="000000"/>
          <w:sz w:val="24"/>
          <w:szCs w:val="24"/>
          <w:lang w:eastAsia="en-AU"/>
        </w:rPr>
        <w:t xml:space="preserve"> </w:t>
      </w:r>
      <w:r w:rsidRPr="002D1AD9">
        <w:rPr>
          <w:rFonts w:ascii="Times New Roman" w:eastAsia="Times New Roman" w:hAnsi="Times New Roman" w:cs="Times New Roman"/>
          <w:color w:val="000000"/>
          <w:sz w:val="24"/>
          <w:szCs w:val="24"/>
          <w:lang w:eastAsia="en-AU"/>
        </w:rPr>
        <w:t>also</w:t>
      </w:r>
      <w:r w:rsidR="004D37C7" w:rsidRPr="002D1AD9">
        <w:rPr>
          <w:rFonts w:ascii="Times New Roman" w:eastAsia="Times New Roman" w:hAnsi="Times New Roman" w:cs="Times New Roman"/>
          <w:color w:val="000000"/>
          <w:sz w:val="24"/>
          <w:szCs w:val="24"/>
          <w:lang w:eastAsia="en-AU"/>
        </w:rPr>
        <w:t xml:space="preserve"> enable</w:t>
      </w:r>
      <w:r w:rsidRPr="002D1AD9">
        <w:rPr>
          <w:rFonts w:ascii="Times New Roman" w:eastAsia="Times New Roman" w:hAnsi="Times New Roman" w:cs="Times New Roman"/>
          <w:color w:val="000000"/>
          <w:sz w:val="24"/>
          <w:szCs w:val="24"/>
          <w:lang w:eastAsia="en-AU"/>
        </w:rPr>
        <w:t>s</w:t>
      </w:r>
      <w:r w:rsidR="004D37C7" w:rsidRPr="002D1AD9">
        <w:rPr>
          <w:rFonts w:ascii="Times New Roman" w:eastAsia="Times New Roman" w:hAnsi="Times New Roman" w:cs="Times New Roman"/>
          <w:color w:val="000000"/>
          <w:sz w:val="24"/>
          <w:szCs w:val="24"/>
          <w:lang w:eastAsia="en-AU"/>
        </w:rPr>
        <w:t xml:space="preserve"> approved pharmacists and medical practitioners to apply an optional discount to certain PBS medicines with a Commonwealth price between the new co</w:t>
      </w:r>
      <w:r w:rsidR="001160B1" w:rsidRPr="002D1AD9">
        <w:rPr>
          <w:rFonts w:ascii="Times New Roman" w:eastAsia="Times New Roman" w:hAnsi="Times New Roman" w:cs="Times New Roman"/>
          <w:color w:val="000000"/>
          <w:sz w:val="24"/>
          <w:szCs w:val="24"/>
          <w:lang w:eastAsia="en-AU"/>
        </w:rPr>
        <w:noBreakHyphen/>
      </w:r>
      <w:r w:rsidR="004D37C7" w:rsidRPr="002D1AD9">
        <w:rPr>
          <w:rFonts w:ascii="Times New Roman" w:eastAsia="Times New Roman" w:hAnsi="Times New Roman" w:cs="Times New Roman"/>
          <w:color w:val="000000"/>
          <w:sz w:val="24"/>
          <w:szCs w:val="24"/>
          <w:lang w:eastAsia="en-AU"/>
        </w:rPr>
        <w:t>payment of $30 and the current co-payment of $42.50</w:t>
      </w:r>
      <w:r w:rsidRPr="002D1AD9">
        <w:rPr>
          <w:rFonts w:ascii="Times New Roman" w:eastAsia="Times New Roman" w:hAnsi="Times New Roman" w:cs="Times New Roman"/>
          <w:color w:val="000000"/>
          <w:sz w:val="24"/>
          <w:szCs w:val="24"/>
          <w:lang w:eastAsia="en-AU"/>
        </w:rPr>
        <w:t xml:space="preserve">, to ensure that patients will not be </w:t>
      </w:r>
      <w:r w:rsidR="00B85F41" w:rsidRPr="002D1AD9">
        <w:rPr>
          <w:rFonts w:ascii="Times New Roman" w:eastAsia="Times New Roman" w:hAnsi="Times New Roman" w:cs="Times New Roman"/>
          <w:color w:val="000000"/>
          <w:sz w:val="24"/>
          <w:szCs w:val="24"/>
          <w:lang w:eastAsia="en-AU"/>
        </w:rPr>
        <w:t>inadvertently worse off after the general patient charge is reduced.</w:t>
      </w:r>
      <w:r w:rsidR="00BD24B5" w:rsidRPr="002D1AD9">
        <w:rPr>
          <w:rFonts w:ascii="Times New Roman" w:eastAsia="Times New Roman" w:hAnsi="Times New Roman" w:cs="Times New Roman"/>
          <w:color w:val="000000"/>
          <w:sz w:val="24"/>
          <w:szCs w:val="24"/>
          <w:lang w:eastAsia="en-AU"/>
        </w:rPr>
        <w:t xml:space="preserve"> </w:t>
      </w:r>
      <w:r w:rsidR="004D37C7" w:rsidRPr="002D1AD9">
        <w:rPr>
          <w:rFonts w:ascii="Times New Roman" w:eastAsia="Times New Roman" w:hAnsi="Times New Roman" w:cs="Times New Roman"/>
          <w:color w:val="000000"/>
          <w:sz w:val="24"/>
          <w:szCs w:val="24"/>
          <w:lang w:eastAsia="en-AU"/>
        </w:rPr>
        <w:t>The Amending Instrument</w:t>
      </w:r>
      <w:r w:rsidR="005D6281" w:rsidRPr="002D1AD9">
        <w:rPr>
          <w:rFonts w:ascii="Times New Roman" w:eastAsia="Times New Roman" w:hAnsi="Times New Roman" w:cs="Times New Roman"/>
          <w:color w:val="000000"/>
          <w:sz w:val="24"/>
          <w:szCs w:val="24"/>
          <w:lang w:eastAsia="en-AU"/>
        </w:rPr>
        <w:t xml:space="preserve"> ensures information about supplies that are eligible for increased discounting and have had the discount applied</w:t>
      </w:r>
      <w:r w:rsidR="003A4604" w:rsidRPr="002D1AD9">
        <w:rPr>
          <w:rFonts w:ascii="Times New Roman" w:eastAsia="Times New Roman" w:hAnsi="Times New Roman" w:cs="Times New Roman"/>
          <w:color w:val="000000"/>
          <w:sz w:val="24"/>
          <w:szCs w:val="24"/>
          <w:lang w:eastAsia="en-AU"/>
        </w:rPr>
        <w:t xml:space="preserve"> is able to be </w:t>
      </w:r>
      <w:r w:rsidR="00BD24B5" w:rsidRPr="002D1AD9">
        <w:rPr>
          <w:rFonts w:ascii="Times New Roman" w:eastAsia="Times New Roman" w:hAnsi="Times New Roman" w:cs="Times New Roman"/>
          <w:color w:val="000000"/>
          <w:sz w:val="24"/>
          <w:szCs w:val="24"/>
          <w:lang w:eastAsia="en-AU"/>
        </w:rPr>
        <w:t xml:space="preserve">submitted </w:t>
      </w:r>
      <w:r w:rsidR="003A4604" w:rsidRPr="002D1AD9">
        <w:rPr>
          <w:rFonts w:ascii="Times New Roman" w:eastAsia="Times New Roman" w:hAnsi="Times New Roman" w:cs="Times New Roman"/>
          <w:color w:val="000000"/>
          <w:sz w:val="24"/>
          <w:szCs w:val="24"/>
          <w:lang w:eastAsia="en-AU"/>
        </w:rPr>
        <w:t xml:space="preserve">by pharmacists and </w:t>
      </w:r>
      <w:r w:rsidR="00BD24B5" w:rsidRPr="002D1AD9">
        <w:rPr>
          <w:rFonts w:ascii="Times New Roman" w:eastAsia="Times New Roman" w:hAnsi="Times New Roman" w:cs="Times New Roman"/>
          <w:color w:val="000000"/>
          <w:sz w:val="24"/>
          <w:szCs w:val="24"/>
          <w:lang w:eastAsia="en-AU"/>
        </w:rPr>
        <w:t xml:space="preserve">collected by </w:t>
      </w:r>
      <w:r w:rsidR="003A4604" w:rsidRPr="002D1AD9">
        <w:rPr>
          <w:rFonts w:ascii="Times New Roman" w:eastAsia="Times New Roman" w:hAnsi="Times New Roman" w:cs="Times New Roman"/>
          <w:color w:val="000000"/>
          <w:sz w:val="24"/>
          <w:szCs w:val="24"/>
          <w:lang w:eastAsia="en-AU"/>
        </w:rPr>
        <w:t>Services Australia.</w:t>
      </w:r>
    </w:p>
    <w:p w14:paraId="5F24662A" w14:textId="01D5FA95" w:rsidR="0001573B" w:rsidRPr="002D1AD9" w:rsidRDefault="0001573B" w:rsidP="00F75B14">
      <w:pPr>
        <w:shd w:val="clear" w:color="auto" w:fill="FFFFFF"/>
        <w:spacing w:after="0" w:line="257" w:lineRule="atLeast"/>
        <w:rPr>
          <w:rFonts w:ascii="Times New Roman" w:eastAsia="Times New Roman" w:hAnsi="Times New Roman" w:cs="Times New Roman"/>
          <w:i/>
          <w:iCs/>
          <w:color w:val="000000"/>
          <w:sz w:val="24"/>
          <w:szCs w:val="24"/>
          <w:lang w:eastAsia="en-AU"/>
        </w:rPr>
      </w:pPr>
    </w:p>
    <w:p w14:paraId="7E68BF6D" w14:textId="2729D33E" w:rsidR="00B85F41" w:rsidRPr="002D1AD9" w:rsidRDefault="00B85F41" w:rsidP="00B85F41">
      <w:pPr>
        <w:shd w:val="clear" w:color="auto" w:fill="FFFFFF"/>
        <w:tabs>
          <w:tab w:val="center" w:pos="4513"/>
        </w:tabs>
        <w:spacing w:after="0" w:line="240" w:lineRule="auto"/>
        <w:rPr>
          <w:rFonts w:ascii="Times New Roman" w:eastAsia="Times New Roman" w:hAnsi="Times New Roman" w:cs="Times New Roman"/>
          <w:i/>
          <w:iCs/>
          <w:color w:val="000000"/>
          <w:sz w:val="24"/>
          <w:szCs w:val="24"/>
          <w:lang w:eastAsia="en-AU"/>
        </w:rPr>
      </w:pPr>
      <w:r w:rsidRPr="002D1AD9">
        <w:rPr>
          <w:rFonts w:ascii="Times New Roman" w:eastAsia="Times New Roman" w:hAnsi="Times New Roman" w:cs="Times New Roman"/>
          <w:i/>
          <w:iCs/>
          <w:color w:val="000000"/>
          <w:sz w:val="24"/>
          <w:szCs w:val="24"/>
          <w:lang w:eastAsia="en-AU"/>
        </w:rPr>
        <w:t xml:space="preserve">Option to discount the price by more than one dollar </w:t>
      </w:r>
    </w:p>
    <w:p w14:paraId="4B528A99" w14:textId="77777777" w:rsidR="00B85F41" w:rsidRPr="002D1AD9" w:rsidRDefault="00B85F41" w:rsidP="00B85F41">
      <w:pPr>
        <w:shd w:val="clear" w:color="auto" w:fill="FFFFFF"/>
        <w:tabs>
          <w:tab w:val="center" w:pos="4513"/>
        </w:tabs>
        <w:spacing w:after="0" w:line="240" w:lineRule="auto"/>
        <w:rPr>
          <w:rFonts w:ascii="Times New Roman" w:eastAsia="Times New Roman" w:hAnsi="Times New Roman" w:cs="Times New Roman"/>
          <w:color w:val="000000"/>
          <w:sz w:val="24"/>
          <w:szCs w:val="24"/>
          <w:lang w:eastAsia="en-AU"/>
        </w:rPr>
      </w:pPr>
    </w:p>
    <w:p w14:paraId="4A771EEB" w14:textId="3C5D3EBD" w:rsidR="00F355CF" w:rsidRPr="002D1AD9" w:rsidRDefault="00F355CF" w:rsidP="00F75B14">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From 1 January 2023,</w:t>
      </w:r>
      <w:r w:rsidRPr="002D1AD9">
        <w:t xml:space="preserve"> </w:t>
      </w:r>
      <w:r w:rsidRPr="002D1AD9">
        <w:rPr>
          <w:rFonts w:ascii="Times New Roman" w:eastAsia="Times New Roman" w:hAnsi="Times New Roman" w:cs="Times New Roman"/>
          <w:color w:val="000000"/>
          <w:sz w:val="24"/>
          <w:szCs w:val="24"/>
          <w:lang w:eastAsia="en-AU"/>
        </w:rPr>
        <w:t xml:space="preserve">approved pharmacists and approved medical practitioners will be able to </w:t>
      </w:r>
      <w:r w:rsidR="00D62A13" w:rsidRPr="002D1AD9">
        <w:rPr>
          <w:rFonts w:ascii="Times New Roman" w:eastAsia="Times New Roman" w:hAnsi="Times New Roman" w:cs="Times New Roman"/>
          <w:color w:val="000000"/>
          <w:sz w:val="24"/>
          <w:szCs w:val="24"/>
          <w:lang w:eastAsia="en-AU"/>
        </w:rPr>
        <w:t>apply an increased discount to certain PBS medicines</w:t>
      </w:r>
      <w:r w:rsidRPr="002D1AD9">
        <w:rPr>
          <w:rFonts w:ascii="Times New Roman" w:eastAsia="Times New Roman" w:hAnsi="Times New Roman" w:cs="Times New Roman"/>
          <w:color w:val="000000"/>
          <w:sz w:val="24"/>
          <w:szCs w:val="24"/>
          <w:lang w:eastAsia="en-AU"/>
        </w:rPr>
        <w:t>. Approved pharmacists and approved medical practitioners can choose whether to offer this discount, if the supply is ‘eligible for increased discounting’</w:t>
      </w:r>
      <w:r w:rsidR="00BD24B5" w:rsidRPr="002D1AD9">
        <w:rPr>
          <w:rFonts w:ascii="Times New Roman" w:eastAsia="Times New Roman" w:hAnsi="Times New Roman" w:cs="Times New Roman"/>
          <w:color w:val="000000"/>
          <w:sz w:val="24"/>
          <w:szCs w:val="24"/>
          <w:lang w:eastAsia="en-AU"/>
        </w:rPr>
        <w:t xml:space="preserve">. A supply is ‘eligible for increased discounting’ if it is a general patient supply, is not an early supply and is between $42.50 and $30. A supply that is eligible for increased discounting and has had a discount applied, will count for safety net purposes and the amount accruing to the safety net threshold </w:t>
      </w:r>
      <w:r w:rsidR="003F65D9" w:rsidRPr="002D1AD9">
        <w:rPr>
          <w:rFonts w:ascii="Times New Roman" w:eastAsia="Times New Roman" w:hAnsi="Times New Roman" w:cs="Times New Roman"/>
          <w:color w:val="000000"/>
          <w:sz w:val="24"/>
          <w:szCs w:val="24"/>
          <w:lang w:eastAsia="en-AU"/>
        </w:rPr>
        <w:t>is the discounted co-payment amount charged.</w:t>
      </w:r>
    </w:p>
    <w:p w14:paraId="67D6BF56" w14:textId="34773DAE" w:rsidR="00A2496B" w:rsidRPr="002D1AD9" w:rsidRDefault="00A2496B" w:rsidP="00F75B14">
      <w:pPr>
        <w:shd w:val="clear" w:color="auto" w:fill="FFFFFF"/>
        <w:spacing w:after="0" w:line="240" w:lineRule="auto"/>
        <w:rPr>
          <w:rFonts w:ascii="Times New Roman" w:eastAsia="Times New Roman" w:hAnsi="Times New Roman" w:cs="Times New Roman"/>
          <w:color w:val="000000"/>
          <w:sz w:val="24"/>
          <w:szCs w:val="24"/>
          <w:lang w:eastAsia="en-AU"/>
        </w:rPr>
      </w:pPr>
    </w:p>
    <w:p w14:paraId="5D860437" w14:textId="776F2AB4" w:rsidR="00A2496B" w:rsidRPr="002D1AD9" w:rsidRDefault="003F65D9" w:rsidP="003F65D9">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The entitlement for </w:t>
      </w:r>
      <w:bookmarkStart w:id="1" w:name="_Hlk121129159"/>
      <w:r w:rsidRPr="002D1AD9">
        <w:rPr>
          <w:rFonts w:ascii="Times New Roman" w:eastAsia="Times New Roman" w:hAnsi="Times New Roman" w:cs="Times New Roman"/>
          <w:color w:val="000000"/>
          <w:sz w:val="24"/>
          <w:szCs w:val="24"/>
          <w:lang w:eastAsia="en-AU"/>
        </w:rPr>
        <w:t xml:space="preserve">the approved pharmacist or medical practitioner </w:t>
      </w:r>
      <w:bookmarkEnd w:id="1"/>
      <w:r w:rsidRPr="002D1AD9">
        <w:rPr>
          <w:rFonts w:ascii="Times New Roman" w:eastAsia="Times New Roman" w:hAnsi="Times New Roman" w:cs="Times New Roman"/>
          <w:color w:val="000000"/>
          <w:sz w:val="24"/>
          <w:szCs w:val="24"/>
          <w:lang w:eastAsia="en-AU"/>
        </w:rPr>
        <w:t>to be paid by the Commonwealth for the supply of the pharmaceutical benefit does not apply to a supply that is eligible for increased discounting and has had a discount applied.</w:t>
      </w:r>
    </w:p>
    <w:p w14:paraId="7EC63F09" w14:textId="166D4205" w:rsidR="003F65D9" w:rsidRPr="002D1AD9" w:rsidRDefault="003F65D9" w:rsidP="003F65D9">
      <w:pPr>
        <w:shd w:val="clear" w:color="auto" w:fill="FFFFFF"/>
        <w:spacing w:after="0" w:line="240" w:lineRule="auto"/>
        <w:rPr>
          <w:rFonts w:ascii="Times New Roman" w:eastAsia="Times New Roman" w:hAnsi="Times New Roman" w:cs="Times New Roman"/>
          <w:color w:val="000000"/>
          <w:sz w:val="24"/>
          <w:szCs w:val="24"/>
          <w:lang w:eastAsia="en-AU"/>
        </w:rPr>
      </w:pPr>
    </w:p>
    <w:p w14:paraId="788A7621" w14:textId="7C58A07E" w:rsidR="003F65D9" w:rsidRPr="002D1AD9" w:rsidRDefault="003F65D9" w:rsidP="003F65D9">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i/>
          <w:iCs/>
          <w:color w:val="000000"/>
          <w:sz w:val="24"/>
          <w:szCs w:val="24"/>
          <w:lang w:eastAsia="en-AU"/>
        </w:rPr>
        <w:t>Expanded definition of ‘contribution discount’</w:t>
      </w:r>
    </w:p>
    <w:p w14:paraId="6E72DBD5" w14:textId="3A9DC93F" w:rsidR="00A904DD" w:rsidRPr="002D1AD9" w:rsidRDefault="003F65D9" w:rsidP="00A904DD">
      <w:pPr>
        <w:shd w:val="clear" w:color="auto" w:fill="FFFFFF"/>
        <w:spacing w:after="0" w:line="240" w:lineRule="auto"/>
        <w:rPr>
          <w:rFonts w:ascii="Times New Roman" w:hAnsi="Times New Roman" w:cs="Times New Roman"/>
          <w:color w:val="000000"/>
          <w:sz w:val="24"/>
          <w:szCs w:val="24"/>
        </w:rPr>
      </w:pPr>
      <w:r w:rsidRPr="002D1AD9">
        <w:rPr>
          <w:rFonts w:ascii="Times New Roman" w:eastAsia="Times New Roman" w:hAnsi="Times New Roman" w:cs="Times New Roman"/>
          <w:color w:val="000000"/>
          <w:sz w:val="24"/>
          <w:szCs w:val="24"/>
          <w:lang w:eastAsia="en-AU"/>
        </w:rPr>
        <w:t xml:space="preserve">The existing term ‘contribution discount’ has been expanded to include </w:t>
      </w:r>
      <w:r w:rsidR="00A904DD" w:rsidRPr="002D1AD9">
        <w:rPr>
          <w:rFonts w:ascii="Times New Roman" w:hAnsi="Times New Roman" w:cs="Times New Roman"/>
          <w:color w:val="000000"/>
          <w:sz w:val="24"/>
          <w:szCs w:val="24"/>
        </w:rPr>
        <w:t>supplies eligible for increased discounting, that have an increased discount applied. The amount is worked out by reducing the general patient charge amount by the amount charged for the supply under paragraph 87(2)(e) of the Act.</w:t>
      </w:r>
    </w:p>
    <w:p w14:paraId="523E55A5" w14:textId="3C687A07" w:rsidR="00A904DD" w:rsidRPr="002D1AD9" w:rsidRDefault="00A904DD" w:rsidP="00A904DD">
      <w:pPr>
        <w:shd w:val="clear" w:color="auto" w:fill="FFFFFF"/>
        <w:spacing w:after="0" w:line="240" w:lineRule="auto"/>
        <w:rPr>
          <w:rFonts w:ascii="Times New Roman" w:hAnsi="Times New Roman" w:cs="Times New Roman"/>
          <w:color w:val="000000"/>
          <w:sz w:val="24"/>
          <w:szCs w:val="24"/>
        </w:rPr>
      </w:pPr>
    </w:p>
    <w:p w14:paraId="2CC075C5" w14:textId="5D4E1055" w:rsidR="00A904DD" w:rsidRPr="002D1AD9" w:rsidRDefault="00A904DD" w:rsidP="003F65D9">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hAnsi="Times New Roman" w:cs="Times New Roman"/>
          <w:color w:val="000000"/>
          <w:sz w:val="24"/>
          <w:szCs w:val="24"/>
        </w:rPr>
        <w:lastRenderedPageBreak/>
        <w:t>This information is required to be provided by the approved pharmacist or medical practitioner when providing information on a general patient supply with no claim for payment, to the Commonwealth.</w:t>
      </w:r>
      <w:r w:rsidR="003967C9" w:rsidRPr="002D1AD9">
        <w:rPr>
          <w:rFonts w:ascii="Times New Roman" w:hAnsi="Times New Roman" w:cs="Times New Roman"/>
          <w:color w:val="000000"/>
          <w:sz w:val="24"/>
          <w:szCs w:val="24"/>
        </w:rPr>
        <w:t xml:space="preserve"> The collection of data on </w:t>
      </w:r>
      <w:r w:rsidR="00862D15" w:rsidRPr="002D1AD9">
        <w:rPr>
          <w:rFonts w:ascii="Times New Roman" w:hAnsi="Times New Roman" w:cs="Times New Roman"/>
          <w:color w:val="000000"/>
          <w:sz w:val="24"/>
          <w:szCs w:val="24"/>
        </w:rPr>
        <w:t>these types of supplies is by operation of section 98AC of the Act.</w:t>
      </w:r>
    </w:p>
    <w:p w14:paraId="10BE17C1" w14:textId="08FAD32A" w:rsidR="00F75B14" w:rsidRPr="002D1AD9" w:rsidRDefault="00F75B14" w:rsidP="00F75B14">
      <w:pPr>
        <w:shd w:val="clear" w:color="auto" w:fill="FFFFFF"/>
        <w:spacing w:after="0" w:line="240" w:lineRule="auto"/>
        <w:rPr>
          <w:rFonts w:ascii="Calibri" w:eastAsia="Times New Roman" w:hAnsi="Calibri" w:cs="Calibri"/>
          <w:color w:val="000000"/>
          <w:lang w:eastAsia="en-AU"/>
        </w:rPr>
      </w:pPr>
    </w:p>
    <w:p w14:paraId="67A1F5A5" w14:textId="77777777" w:rsidR="00F75B14" w:rsidRPr="002D1AD9" w:rsidRDefault="00F75B14" w:rsidP="00F75B14">
      <w:pPr>
        <w:shd w:val="clear" w:color="auto" w:fill="FFFFFF"/>
        <w:spacing w:after="0" w:line="257" w:lineRule="atLeast"/>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Authority</w:t>
      </w:r>
    </w:p>
    <w:p w14:paraId="07E5189D" w14:textId="6B6E5AF8" w:rsidR="00E50363" w:rsidRPr="002D1AD9" w:rsidRDefault="00E50363" w:rsidP="00E50363">
      <w:pPr>
        <w:shd w:val="clear" w:color="auto" w:fill="FFFFFF"/>
        <w:spacing w:after="0" w:line="257" w:lineRule="atLeast"/>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The </w:t>
      </w:r>
      <w:r w:rsidR="007332C9" w:rsidRPr="002D1AD9">
        <w:rPr>
          <w:rFonts w:ascii="Times New Roman" w:eastAsia="Times New Roman" w:hAnsi="Times New Roman" w:cs="Times New Roman"/>
          <w:color w:val="000000"/>
          <w:sz w:val="24"/>
          <w:szCs w:val="24"/>
          <w:lang w:eastAsia="en-AU"/>
        </w:rPr>
        <w:t>A</w:t>
      </w:r>
      <w:r w:rsidR="00836CE3" w:rsidRPr="002D1AD9">
        <w:rPr>
          <w:rFonts w:ascii="Times New Roman" w:eastAsia="Times New Roman" w:hAnsi="Times New Roman" w:cs="Times New Roman"/>
          <w:color w:val="000000"/>
          <w:sz w:val="24"/>
          <w:szCs w:val="24"/>
          <w:lang w:eastAsia="en-AU"/>
        </w:rPr>
        <w:t xml:space="preserve">mending </w:t>
      </w:r>
      <w:r w:rsidR="007332C9" w:rsidRPr="002D1AD9">
        <w:rPr>
          <w:rFonts w:ascii="Times New Roman" w:eastAsia="Times New Roman" w:hAnsi="Times New Roman" w:cs="Times New Roman"/>
          <w:color w:val="000000"/>
          <w:sz w:val="24"/>
          <w:szCs w:val="24"/>
          <w:lang w:eastAsia="en-AU"/>
        </w:rPr>
        <w:t>I</w:t>
      </w:r>
      <w:r w:rsidR="00836CE3" w:rsidRPr="002D1AD9">
        <w:rPr>
          <w:rFonts w:ascii="Times New Roman" w:eastAsia="Times New Roman" w:hAnsi="Times New Roman" w:cs="Times New Roman"/>
          <w:color w:val="000000"/>
          <w:sz w:val="24"/>
          <w:szCs w:val="24"/>
          <w:lang w:eastAsia="en-AU"/>
        </w:rPr>
        <w:t xml:space="preserve">nstrument is </w:t>
      </w:r>
      <w:r w:rsidRPr="002D1AD9">
        <w:rPr>
          <w:rFonts w:ascii="Times New Roman" w:eastAsia="Times New Roman" w:hAnsi="Times New Roman" w:cs="Times New Roman"/>
          <w:color w:val="000000"/>
          <w:sz w:val="24"/>
          <w:szCs w:val="24"/>
          <w:lang w:eastAsia="en-AU"/>
        </w:rPr>
        <w:t>made pursuant to subsections 98AC(4) and 99AAA(8) of the </w:t>
      </w:r>
      <w:r w:rsidRPr="002D1AD9">
        <w:rPr>
          <w:rFonts w:ascii="Times New Roman" w:eastAsia="Times New Roman" w:hAnsi="Times New Roman" w:cs="Times New Roman"/>
          <w:i/>
          <w:iCs/>
          <w:color w:val="000000"/>
          <w:sz w:val="24"/>
          <w:szCs w:val="24"/>
          <w:lang w:eastAsia="en-AU"/>
        </w:rPr>
        <w:t>National Health Act 1953</w:t>
      </w:r>
      <w:r w:rsidRPr="002D1AD9">
        <w:rPr>
          <w:rFonts w:ascii="Times New Roman" w:eastAsia="Times New Roman" w:hAnsi="Times New Roman" w:cs="Times New Roman"/>
          <w:color w:val="000000"/>
          <w:sz w:val="24"/>
          <w:szCs w:val="24"/>
          <w:lang w:eastAsia="en-AU"/>
        </w:rPr>
        <w:t> (the Act).</w:t>
      </w:r>
    </w:p>
    <w:p w14:paraId="792C9A81" w14:textId="77777777" w:rsidR="00740CB0" w:rsidRPr="002D1AD9" w:rsidRDefault="00740CB0" w:rsidP="00740CB0">
      <w:pPr>
        <w:shd w:val="clear" w:color="auto" w:fill="FFFFFF"/>
        <w:spacing w:after="0" w:line="257" w:lineRule="atLeast"/>
        <w:rPr>
          <w:rFonts w:ascii="Times New Roman" w:eastAsia="Times New Roman" w:hAnsi="Times New Roman" w:cs="Times New Roman"/>
          <w:b/>
          <w:bCs/>
          <w:color w:val="000000"/>
          <w:sz w:val="24"/>
          <w:szCs w:val="24"/>
          <w:lang w:eastAsia="en-AU"/>
        </w:rPr>
      </w:pPr>
    </w:p>
    <w:p w14:paraId="4583E413" w14:textId="668AE2D3" w:rsidR="00740CB0" w:rsidRPr="002D1AD9" w:rsidRDefault="00740CB0" w:rsidP="00740CB0">
      <w:pPr>
        <w:shd w:val="clear" w:color="auto" w:fill="FFFFFF"/>
        <w:spacing w:after="0" w:line="257" w:lineRule="atLeast"/>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Reliance on subsection 33(3) of the </w:t>
      </w:r>
      <w:r w:rsidRPr="002D1AD9">
        <w:rPr>
          <w:rFonts w:ascii="Times New Roman" w:eastAsia="Times New Roman" w:hAnsi="Times New Roman" w:cs="Times New Roman"/>
          <w:b/>
          <w:bCs/>
          <w:i/>
          <w:iCs/>
          <w:color w:val="000000"/>
          <w:sz w:val="24"/>
          <w:szCs w:val="24"/>
          <w:lang w:eastAsia="en-AU"/>
        </w:rPr>
        <w:t>Acts Interpretation Act 1901</w:t>
      </w:r>
    </w:p>
    <w:p w14:paraId="523F6ECF" w14:textId="77777777" w:rsidR="00740CB0" w:rsidRPr="002D1AD9" w:rsidRDefault="00740CB0" w:rsidP="00740CB0">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Under subsection 33(3) of the </w:t>
      </w:r>
      <w:r w:rsidRPr="002D1AD9">
        <w:rPr>
          <w:rFonts w:ascii="Times New Roman" w:eastAsia="Times New Roman" w:hAnsi="Times New Roman" w:cs="Times New Roman"/>
          <w:i/>
          <w:iCs/>
          <w:color w:val="000000"/>
          <w:sz w:val="24"/>
          <w:szCs w:val="24"/>
          <w:lang w:eastAsia="en-AU"/>
        </w:rPr>
        <w:t>Acts Interpretation Act 1901</w:t>
      </w:r>
      <w:r w:rsidRPr="002D1AD9">
        <w:rPr>
          <w:rFonts w:ascii="Times New Roman" w:eastAsia="Times New Roman" w:hAnsi="Times New Roman" w:cs="Times New Roman"/>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26D19B7" w14:textId="77777777" w:rsidR="00E50363" w:rsidRPr="002D1AD9" w:rsidRDefault="00E50363" w:rsidP="00E50363">
      <w:pPr>
        <w:shd w:val="clear" w:color="auto" w:fill="FFFFFF"/>
        <w:spacing w:after="0" w:line="240" w:lineRule="auto"/>
        <w:rPr>
          <w:rFonts w:ascii="Calibri" w:eastAsia="Times New Roman" w:hAnsi="Calibri" w:cs="Calibri"/>
          <w:color w:val="000000"/>
          <w:lang w:eastAsia="en-AU"/>
        </w:rPr>
      </w:pPr>
      <w:r w:rsidRPr="002D1AD9">
        <w:rPr>
          <w:rFonts w:ascii="Calibri" w:eastAsia="Times New Roman" w:hAnsi="Calibri" w:cs="Calibri"/>
          <w:color w:val="000000"/>
          <w:lang w:eastAsia="en-AU"/>
        </w:rPr>
        <w:t> </w:t>
      </w:r>
    </w:p>
    <w:p w14:paraId="010F2387" w14:textId="1A71CB96" w:rsidR="00F75B14" w:rsidRPr="002D1AD9" w:rsidRDefault="00F75B14" w:rsidP="00F75B14">
      <w:pPr>
        <w:shd w:val="clear" w:color="auto" w:fill="FFFFFF"/>
        <w:spacing w:after="0" w:line="235" w:lineRule="atLeast"/>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Background</w:t>
      </w:r>
    </w:p>
    <w:p w14:paraId="7869ADE2" w14:textId="5D7BD235" w:rsidR="00F75B14" w:rsidRPr="002D1AD9" w:rsidRDefault="00F75B14" w:rsidP="00F75B14">
      <w:pPr>
        <w:shd w:val="clear" w:color="auto" w:fill="FFFFFF"/>
        <w:spacing w:line="257" w:lineRule="atLeast"/>
        <w:jc w:val="both"/>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The Pharmaceutical Benefits Scheme (PBS) is established under 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p>
    <w:p w14:paraId="1118B06E" w14:textId="0A0BDC8B" w:rsidR="00F75B14" w:rsidRPr="002D1AD9" w:rsidRDefault="00F75B14" w:rsidP="00F75B14">
      <w:pPr>
        <w:shd w:val="clear" w:color="auto" w:fill="FFFFFF"/>
        <w:spacing w:after="0" w:line="240" w:lineRule="auto"/>
        <w:rPr>
          <w:rFonts w:ascii="Times New Roman" w:eastAsia="Times New Roman" w:hAnsi="Times New Roman" w:cs="Times New Roman"/>
          <w:color w:val="000000"/>
          <w:sz w:val="24"/>
          <w:szCs w:val="24"/>
          <w:lang w:eastAsia="en-AU"/>
        </w:rPr>
      </w:pPr>
    </w:p>
    <w:p w14:paraId="7CB791CB" w14:textId="6A96DAFF" w:rsidR="00460716" w:rsidRPr="002D1AD9" w:rsidRDefault="00E50363" w:rsidP="00F75B14">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Subsections 98AC(4) and 99AAA(8) of the Act provides that the Minister must, by legislative instrument, make rules defining the procedures to be followed by approved suppliers and by the Secretary, and specifying the information to be given to the Secretary by approved suppliers, in relation to </w:t>
      </w:r>
      <w:r w:rsidR="00FD1A28" w:rsidRPr="002D1AD9">
        <w:rPr>
          <w:rFonts w:ascii="Times New Roman" w:eastAsia="Times New Roman" w:hAnsi="Times New Roman" w:cs="Times New Roman"/>
          <w:color w:val="000000"/>
          <w:sz w:val="24"/>
          <w:szCs w:val="24"/>
          <w:lang w:eastAsia="en-AU"/>
        </w:rPr>
        <w:t xml:space="preserve">the supply of pharmaceutical benefits, including a </w:t>
      </w:r>
      <w:r w:rsidRPr="002D1AD9">
        <w:rPr>
          <w:rFonts w:ascii="Times New Roman" w:eastAsia="Times New Roman" w:hAnsi="Times New Roman" w:cs="Times New Roman"/>
          <w:color w:val="000000"/>
          <w:sz w:val="24"/>
          <w:szCs w:val="24"/>
          <w:lang w:eastAsia="en-AU"/>
        </w:rPr>
        <w:t xml:space="preserve">claim for payment. These rules are the </w:t>
      </w:r>
      <w:r w:rsidRPr="002D1AD9">
        <w:rPr>
          <w:rFonts w:ascii="Times New Roman" w:eastAsia="Times New Roman" w:hAnsi="Times New Roman" w:cs="Times New Roman"/>
          <w:i/>
          <w:iCs/>
          <w:color w:val="000000"/>
          <w:sz w:val="24"/>
          <w:szCs w:val="24"/>
          <w:lang w:eastAsia="en-AU"/>
        </w:rPr>
        <w:t>National Health (Supply of Pharmaceutical Benefits–Under Co-payment Data and Claims for Payment) Rules 2022</w:t>
      </w:r>
      <w:r w:rsidR="00FD1A28" w:rsidRPr="002D1AD9">
        <w:rPr>
          <w:rFonts w:ascii="Times New Roman" w:eastAsia="Times New Roman" w:hAnsi="Times New Roman" w:cs="Times New Roman"/>
          <w:color w:val="000000"/>
          <w:sz w:val="24"/>
          <w:szCs w:val="24"/>
          <w:lang w:eastAsia="en-AU"/>
        </w:rPr>
        <w:t>.</w:t>
      </w:r>
    </w:p>
    <w:p w14:paraId="7CA0E805" w14:textId="77777777" w:rsidR="00BC597B" w:rsidRPr="002D1AD9" w:rsidRDefault="00BC597B" w:rsidP="00BC597B">
      <w:pPr>
        <w:shd w:val="clear" w:color="auto" w:fill="FFFFFF"/>
        <w:spacing w:after="0" w:line="240" w:lineRule="auto"/>
        <w:rPr>
          <w:rFonts w:ascii="Times New Roman" w:eastAsia="Times New Roman" w:hAnsi="Times New Roman" w:cs="Times New Roman"/>
          <w:color w:val="000000"/>
          <w:sz w:val="24"/>
          <w:szCs w:val="24"/>
          <w:lang w:eastAsia="en-AU"/>
        </w:rPr>
      </w:pPr>
    </w:p>
    <w:p w14:paraId="43A59DE1" w14:textId="065342AD" w:rsidR="00F75B14" w:rsidRPr="002D1AD9" w:rsidRDefault="00BC597B" w:rsidP="00BC597B">
      <w:pPr>
        <w:shd w:val="clear" w:color="auto" w:fill="FFFFFF"/>
        <w:spacing w:after="0" w:line="240" w:lineRule="auto"/>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 xml:space="preserve">This </w:t>
      </w:r>
      <w:r w:rsidR="007332C9" w:rsidRPr="002D1AD9">
        <w:rPr>
          <w:rFonts w:ascii="Times New Roman" w:eastAsia="Times New Roman" w:hAnsi="Times New Roman" w:cs="Times New Roman"/>
          <w:color w:val="000000"/>
          <w:sz w:val="24"/>
          <w:szCs w:val="24"/>
          <w:lang w:eastAsia="en-AU"/>
        </w:rPr>
        <w:t>A</w:t>
      </w:r>
      <w:r w:rsidRPr="002D1AD9">
        <w:rPr>
          <w:rFonts w:ascii="Times New Roman" w:eastAsia="Times New Roman" w:hAnsi="Times New Roman" w:cs="Times New Roman"/>
          <w:color w:val="000000"/>
          <w:sz w:val="24"/>
          <w:szCs w:val="24"/>
          <w:lang w:eastAsia="en-AU"/>
        </w:rPr>
        <w:t xml:space="preserve">mending </w:t>
      </w:r>
      <w:r w:rsidR="007332C9" w:rsidRPr="002D1AD9">
        <w:rPr>
          <w:rFonts w:ascii="Times New Roman" w:eastAsia="Times New Roman" w:hAnsi="Times New Roman" w:cs="Times New Roman"/>
          <w:color w:val="000000"/>
          <w:sz w:val="24"/>
          <w:szCs w:val="24"/>
          <w:lang w:eastAsia="en-AU"/>
        </w:rPr>
        <w:t>I</w:t>
      </w:r>
      <w:r w:rsidRPr="002D1AD9">
        <w:rPr>
          <w:rFonts w:ascii="Times New Roman" w:eastAsia="Times New Roman" w:hAnsi="Times New Roman" w:cs="Times New Roman"/>
          <w:color w:val="000000"/>
          <w:sz w:val="24"/>
          <w:szCs w:val="24"/>
          <w:lang w:eastAsia="en-AU"/>
        </w:rPr>
        <w:t xml:space="preserve">nstrument is a legislative instrument for the purposes of the </w:t>
      </w:r>
      <w:r w:rsidRPr="002D1AD9">
        <w:rPr>
          <w:rFonts w:ascii="Times New Roman" w:eastAsia="Times New Roman" w:hAnsi="Times New Roman" w:cs="Times New Roman"/>
          <w:i/>
          <w:iCs/>
          <w:color w:val="000000"/>
          <w:sz w:val="24"/>
          <w:szCs w:val="24"/>
          <w:lang w:eastAsia="en-AU"/>
        </w:rPr>
        <w:t>Legislation Act 2003</w:t>
      </w:r>
      <w:r w:rsidRPr="002D1AD9">
        <w:rPr>
          <w:rFonts w:ascii="Times New Roman" w:eastAsia="Times New Roman" w:hAnsi="Times New Roman" w:cs="Times New Roman"/>
          <w:color w:val="000000"/>
          <w:sz w:val="24"/>
          <w:szCs w:val="24"/>
          <w:lang w:eastAsia="en-AU"/>
        </w:rPr>
        <w:t>.</w:t>
      </w:r>
      <w:r w:rsidR="00F75B14" w:rsidRPr="002D1AD9">
        <w:rPr>
          <w:rFonts w:ascii="Calibri" w:eastAsia="Times New Roman" w:hAnsi="Calibri" w:cs="Calibri"/>
          <w:color w:val="000000"/>
          <w:lang w:eastAsia="en-AU"/>
        </w:rPr>
        <w:t> </w:t>
      </w:r>
    </w:p>
    <w:p w14:paraId="7F41E460" w14:textId="77777777" w:rsidR="00BC597B" w:rsidRPr="002D1AD9" w:rsidRDefault="00BC597B" w:rsidP="00F75B14">
      <w:pPr>
        <w:shd w:val="clear" w:color="auto" w:fill="FFFFFF"/>
        <w:spacing w:after="0" w:line="257" w:lineRule="atLeast"/>
        <w:rPr>
          <w:rFonts w:ascii="Times New Roman" w:eastAsia="Times New Roman" w:hAnsi="Times New Roman" w:cs="Times New Roman"/>
          <w:b/>
          <w:bCs/>
          <w:color w:val="000000"/>
          <w:sz w:val="24"/>
          <w:szCs w:val="24"/>
          <w:lang w:eastAsia="en-AU"/>
        </w:rPr>
      </w:pPr>
    </w:p>
    <w:p w14:paraId="43A68DC4" w14:textId="740BAEE8" w:rsidR="00F75B14" w:rsidRPr="002D1AD9" w:rsidRDefault="00F75B14" w:rsidP="00F75B14">
      <w:pPr>
        <w:shd w:val="clear" w:color="auto" w:fill="FFFFFF"/>
        <w:spacing w:after="0" w:line="257" w:lineRule="atLeast"/>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Commencement</w:t>
      </w:r>
    </w:p>
    <w:p w14:paraId="6799678D" w14:textId="612551E2" w:rsidR="00F75B14" w:rsidRPr="002D1AD9" w:rsidRDefault="006E3712" w:rsidP="00106A5D">
      <w:pPr>
        <w:shd w:val="clear" w:color="auto" w:fill="FFFFFF"/>
        <w:spacing w:after="0" w:line="257" w:lineRule="atLeast"/>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 xml:space="preserve">The </w:t>
      </w:r>
      <w:r w:rsidR="007332C9" w:rsidRPr="002D1AD9">
        <w:rPr>
          <w:rFonts w:ascii="Times New Roman" w:eastAsia="Times New Roman" w:hAnsi="Times New Roman" w:cs="Times New Roman"/>
          <w:color w:val="000000"/>
          <w:sz w:val="24"/>
          <w:szCs w:val="24"/>
          <w:lang w:eastAsia="en-AU"/>
        </w:rPr>
        <w:t>A</w:t>
      </w:r>
      <w:r w:rsidR="00106A5D" w:rsidRPr="002D1AD9">
        <w:rPr>
          <w:rFonts w:ascii="Times New Roman" w:eastAsia="Times New Roman" w:hAnsi="Times New Roman" w:cs="Times New Roman"/>
          <w:color w:val="000000"/>
          <w:sz w:val="24"/>
          <w:szCs w:val="24"/>
          <w:lang w:eastAsia="en-AU"/>
        </w:rPr>
        <w:t xml:space="preserve">mending </w:t>
      </w:r>
      <w:r w:rsidR="007332C9" w:rsidRPr="002D1AD9">
        <w:rPr>
          <w:rFonts w:ascii="Times New Roman" w:eastAsia="Times New Roman" w:hAnsi="Times New Roman" w:cs="Times New Roman"/>
          <w:color w:val="000000"/>
          <w:sz w:val="24"/>
          <w:szCs w:val="24"/>
          <w:lang w:eastAsia="en-AU"/>
        </w:rPr>
        <w:t>I</w:t>
      </w:r>
      <w:r w:rsidR="00106A5D" w:rsidRPr="002D1AD9">
        <w:rPr>
          <w:rFonts w:ascii="Times New Roman" w:eastAsia="Times New Roman" w:hAnsi="Times New Roman" w:cs="Times New Roman"/>
          <w:color w:val="000000"/>
          <w:sz w:val="24"/>
          <w:szCs w:val="24"/>
          <w:lang w:eastAsia="en-AU"/>
        </w:rPr>
        <w:t>nstrument</w:t>
      </w:r>
      <w:r w:rsidR="00F75B14" w:rsidRPr="002D1AD9">
        <w:rPr>
          <w:rFonts w:ascii="Times New Roman" w:eastAsia="Times New Roman" w:hAnsi="Times New Roman" w:cs="Times New Roman"/>
          <w:color w:val="000000"/>
          <w:sz w:val="24"/>
          <w:szCs w:val="24"/>
          <w:lang w:eastAsia="en-AU"/>
        </w:rPr>
        <w:t xml:space="preserve"> will commence </w:t>
      </w:r>
      <w:r w:rsidRPr="002D1AD9">
        <w:rPr>
          <w:rFonts w:ascii="Times New Roman" w:eastAsia="Times New Roman" w:hAnsi="Times New Roman" w:cs="Times New Roman"/>
          <w:color w:val="000000"/>
          <w:sz w:val="24"/>
          <w:szCs w:val="24"/>
          <w:lang w:eastAsia="en-AU"/>
        </w:rPr>
        <w:t>on 1 January 2023.</w:t>
      </w:r>
    </w:p>
    <w:p w14:paraId="032673C7" w14:textId="77777777" w:rsidR="00F75B14" w:rsidRPr="002D1AD9" w:rsidRDefault="00F75B14" w:rsidP="00F75B14">
      <w:pPr>
        <w:shd w:val="clear" w:color="auto" w:fill="FFFFFF"/>
        <w:spacing w:after="0" w:line="240" w:lineRule="auto"/>
        <w:rPr>
          <w:rFonts w:ascii="Calibri" w:eastAsia="Times New Roman" w:hAnsi="Calibri" w:cs="Calibri"/>
          <w:color w:val="000000"/>
          <w:lang w:eastAsia="en-AU"/>
        </w:rPr>
      </w:pPr>
      <w:r w:rsidRPr="002D1AD9">
        <w:rPr>
          <w:rFonts w:ascii="Calibri" w:eastAsia="Times New Roman" w:hAnsi="Calibri" w:cs="Calibri"/>
          <w:color w:val="000000"/>
          <w:lang w:eastAsia="en-AU"/>
        </w:rPr>
        <w:t> </w:t>
      </w:r>
    </w:p>
    <w:p w14:paraId="75344DD1" w14:textId="77777777" w:rsidR="00F75B14" w:rsidRPr="002D1AD9" w:rsidRDefault="00F75B14" w:rsidP="00F75B14">
      <w:pPr>
        <w:shd w:val="clear" w:color="auto" w:fill="FFFFFF"/>
        <w:spacing w:after="0" w:line="257" w:lineRule="atLeast"/>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Consultation</w:t>
      </w:r>
    </w:p>
    <w:p w14:paraId="09CA9655" w14:textId="10375013" w:rsidR="00B81C78" w:rsidRPr="002D1AD9" w:rsidRDefault="00B81C78" w:rsidP="00B81C78">
      <w:pPr>
        <w:pStyle w:val="ListNumber"/>
        <w:shd w:val="clear" w:color="auto" w:fill="FFFFFF"/>
        <w:spacing w:before="0" w:beforeAutospacing="0" w:after="0" w:afterAutospacing="0"/>
        <w:rPr>
          <w:rFonts w:ascii="Arial" w:hAnsi="Arial" w:cs="Arial"/>
          <w:color w:val="000000"/>
          <w:sz w:val="22"/>
          <w:szCs w:val="22"/>
        </w:rPr>
      </w:pPr>
      <w:r w:rsidRPr="002D1AD9">
        <w:rPr>
          <w:color w:val="000000"/>
        </w:rPr>
        <w:t>There has been broad consultation with various stakeholders, including the clinical software industry and Services Australia</w:t>
      </w:r>
      <w:r w:rsidR="009965BD" w:rsidRPr="002D1AD9">
        <w:rPr>
          <w:color w:val="000000"/>
        </w:rPr>
        <w:t xml:space="preserve">. </w:t>
      </w:r>
      <w:r w:rsidRPr="002D1AD9">
        <w:rPr>
          <w:color w:val="000000"/>
        </w:rPr>
        <w:t xml:space="preserve">These industries welcome the </w:t>
      </w:r>
      <w:r w:rsidR="007332C9" w:rsidRPr="002D1AD9">
        <w:rPr>
          <w:color w:val="000000"/>
        </w:rPr>
        <w:t>Amending Instrument</w:t>
      </w:r>
      <w:r w:rsidRPr="002D1AD9">
        <w:rPr>
          <w:color w:val="000000"/>
        </w:rPr>
        <w:t xml:space="preserve">, noting that the </w:t>
      </w:r>
      <w:r w:rsidR="007332C9" w:rsidRPr="002D1AD9">
        <w:rPr>
          <w:color w:val="000000"/>
        </w:rPr>
        <w:t xml:space="preserve">Amending Instrument </w:t>
      </w:r>
      <w:r w:rsidRPr="002D1AD9">
        <w:rPr>
          <w:color w:val="000000"/>
        </w:rPr>
        <w:t>support</w:t>
      </w:r>
      <w:r w:rsidR="007332C9" w:rsidRPr="002D1AD9">
        <w:rPr>
          <w:color w:val="000000"/>
        </w:rPr>
        <w:t>s</w:t>
      </w:r>
      <w:r w:rsidRPr="002D1AD9">
        <w:rPr>
          <w:color w:val="000000"/>
        </w:rPr>
        <w:t xml:space="preserve"> prescribers </w:t>
      </w:r>
      <w:r w:rsidR="009965BD" w:rsidRPr="002D1AD9">
        <w:rPr>
          <w:color w:val="000000"/>
        </w:rPr>
        <w:t xml:space="preserve">in correctly collecting, recording and submitting </w:t>
      </w:r>
      <w:r w:rsidR="00DD370F" w:rsidRPr="002D1AD9">
        <w:rPr>
          <w:color w:val="000000"/>
        </w:rPr>
        <w:t xml:space="preserve">information about supplies where the option to apply </w:t>
      </w:r>
      <w:r w:rsidR="009965BD" w:rsidRPr="002D1AD9">
        <w:rPr>
          <w:color w:val="000000"/>
        </w:rPr>
        <w:t xml:space="preserve">increased discounting </w:t>
      </w:r>
      <w:r w:rsidR="00DD370F" w:rsidRPr="002D1AD9">
        <w:rPr>
          <w:color w:val="000000"/>
        </w:rPr>
        <w:t xml:space="preserve">has been exercised, </w:t>
      </w:r>
      <w:r w:rsidR="009965BD" w:rsidRPr="002D1AD9">
        <w:rPr>
          <w:color w:val="000000"/>
        </w:rPr>
        <w:t>to Services Australia</w:t>
      </w:r>
      <w:r w:rsidRPr="002D1AD9">
        <w:rPr>
          <w:color w:val="000000"/>
        </w:rPr>
        <w:t>.</w:t>
      </w:r>
    </w:p>
    <w:p w14:paraId="2BD8BFB4" w14:textId="77777777" w:rsidR="00106A5D" w:rsidRPr="002D1AD9" w:rsidRDefault="00106A5D" w:rsidP="00A35C13">
      <w:pPr>
        <w:pStyle w:val="NoSpacing"/>
        <w:shd w:val="clear" w:color="auto" w:fill="FFFFFF"/>
        <w:spacing w:before="0" w:beforeAutospacing="0" w:after="0" w:afterAutospacing="0"/>
        <w:rPr>
          <w:color w:val="000000"/>
        </w:rPr>
      </w:pPr>
    </w:p>
    <w:p w14:paraId="2C967395" w14:textId="35079350" w:rsidR="00A35C13" w:rsidRPr="002D1AD9" w:rsidRDefault="00A35C13" w:rsidP="00A35C13">
      <w:pPr>
        <w:pStyle w:val="NoSpacing"/>
        <w:shd w:val="clear" w:color="auto" w:fill="FFFFFF"/>
        <w:spacing w:before="0" w:beforeAutospacing="0" w:after="0" w:afterAutospacing="0"/>
        <w:rPr>
          <w:rFonts w:ascii="Calibri" w:hAnsi="Calibri" w:cs="Calibri"/>
          <w:color w:val="000000"/>
          <w:sz w:val="22"/>
          <w:szCs w:val="22"/>
        </w:rPr>
      </w:pPr>
      <w:r w:rsidRPr="002D1AD9">
        <w:rPr>
          <w:color w:val="000000"/>
        </w:rPr>
        <w:t>Details of the amending instrument are set out in</w:t>
      </w:r>
      <w:r w:rsidR="00106A5D" w:rsidRPr="002D1AD9">
        <w:rPr>
          <w:color w:val="000000"/>
        </w:rPr>
        <w:t xml:space="preserve"> the</w:t>
      </w:r>
      <w:r w:rsidRPr="002D1AD9">
        <w:rPr>
          <w:color w:val="000000"/>
        </w:rPr>
        <w:t> </w:t>
      </w:r>
      <w:r w:rsidRPr="002D1AD9">
        <w:rPr>
          <w:b/>
          <w:bCs/>
          <w:color w:val="000000"/>
        </w:rPr>
        <w:t>Attachment</w:t>
      </w:r>
      <w:r w:rsidRPr="002D1AD9">
        <w:rPr>
          <w:color w:val="000000"/>
        </w:rPr>
        <w:t>.</w:t>
      </w:r>
    </w:p>
    <w:p w14:paraId="302D5E88" w14:textId="77777777" w:rsidR="00F75B14" w:rsidRPr="002D1AD9" w:rsidRDefault="00F75B14" w:rsidP="00F75B14">
      <w:pPr>
        <w:shd w:val="clear" w:color="auto" w:fill="FFFFFF"/>
        <w:spacing w:after="0" w:line="235" w:lineRule="atLeast"/>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 </w:t>
      </w:r>
    </w:p>
    <w:p w14:paraId="57904BE4" w14:textId="1119267E" w:rsidR="00F75B14" w:rsidRPr="002D1AD9" w:rsidRDefault="00F75B14" w:rsidP="00F75B14">
      <w:pPr>
        <w:shd w:val="clear" w:color="auto" w:fill="FFFFFF"/>
        <w:spacing w:after="0" w:line="235" w:lineRule="atLeast"/>
        <w:rPr>
          <w:rFonts w:ascii="Calibri" w:eastAsia="Times New Roman" w:hAnsi="Calibri" w:cs="Calibri"/>
          <w:color w:val="000000"/>
          <w:lang w:eastAsia="en-AU"/>
        </w:rPr>
      </w:pPr>
    </w:p>
    <w:p w14:paraId="306C70EC" w14:textId="77777777" w:rsidR="00D1061E" w:rsidRPr="002D1AD9" w:rsidRDefault="00D1061E" w:rsidP="00F75B14">
      <w:pPr>
        <w:shd w:val="clear" w:color="auto" w:fill="FFFFFF"/>
        <w:spacing w:after="0" w:line="235" w:lineRule="atLeast"/>
        <w:ind w:right="91"/>
        <w:jc w:val="right"/>
        <w:rPr>
          <w:rFonts w:ascii="Times New Roman" w:eastAsia="Times New Roman" w:hAnsi="Times New Roman" w:cs="Times New Roman"/>
          <w:b/>
          <w:bCs/>
          <w:color w:val="000000"/>
          <w:sz w:val="24"/>
          <w:szCs w:val="24"/>
          <w:u w:val="single"/>
          <w:lang w:eastAsia="en-AU"/>
        </w:rPr>
      </w:pPr>
    </w:p>
    <w:p w14:paraId="45A51B18" w14:textId="77777777" w:rsidR="00D1061E" w:rsidRPr="002D1AD9" w:rsidRDefault="00D1061E" w:rsidP="00F75B14">
      <w:pPr>
        <w:shd w:val="clear" w:color="auto" w:fill="FFFFFF"/>
        <w:spacing w:after="0" w:line="235" w:lineRule="atLeast"/>
        <w:ind w:right="91"/>
        <w:jc w:val="right"/>
        <w:rPr>
          <w:rFonts w:ascii="Times New Roman" w:eastAsia="Times New Roman" w:hAnsi="Times New Roman" w:cs="Times New Roman"/>
          <w:b/>
          <w:bCs/>
          <w:color w:val="000000"/>
          <w:sz w:val="24"/>
          <w:szCs w:val="24"/>
          <w:u w:val="single"/>
          <w:lang w:eastAsia="en-AU"/>
        </w:rPr>
      </w:pPr>
    </w:p>
    <w:p w14:paraId="1A39D562" w14:textId="77777777" w:rsidR="00D1061E" w:rsidRPr="002D1AD9" w:rsidRDefault="00D1061E" w:rsidP="00F75B14">
      <w:pPr>
        <w:shd w:val="clear" w:color="auto" w:fill="FFFFFF"/>
        <w:spacing w:after="0" w:line="235" w:lineRule="atLeast"/>
        <w:ind w:right="91"/>
        <w:jc w:val="right"/>
        <w:rPr>
          <w:rFonts w:ascii="Times New Roman" w:eastAsia="Times New Roman" w:hAnsi="Times New Roman" w:cs="Times New Roman"/>
          <w:b/>
          <w:bCs/>
          <w:color w:val="000000"/>
          <w:sz w:val="24"/>
          <w:szCs w:val="24"/>
          <w:u w:val="single"/>
          <w:lang w:eastAsia="en-AU"/>
        </w:rPr>
      </w:pPr>
    </w:p>
    <w:p w14:paraId="3935C6C0" w14:textId="77777777" w:rsidR="00D1061E" w:rsidRPr="002D1AD9" w:rsidRDefault="00D1061E" w:rsidP="00F75B14">
      <w:pPr>
        <w:shd w:val="clear" w:color="auto" w:fill="FFFFFF"/>
        <w:spacing w:after="0" w:line="235" w:lineRule="atLeast"/>
        <w:ind w:right="91"/>
        <w:jc w:val="right"/>
        <w:rPr>
          <w:rFonts w:ascii="Times New Roman" w:eastAsia="Times New Roman" w:hAnsi="Times New Roman" w:cs="Times New Roman"/>
          <w:b/>
          <w:bCs/>
          <w:color w:val="000000"/>
          <w:sz w:val="24"/>
          <w:szCs w:val="24"/>
          <w:u w:val="single"/>
          <w:lang w:eastAsia="en-AU"/>
        </w:rPr>
      </w:pPr>
    </w:p>
    <w:p w14:paraId="7C574D26" w14:textId="77777777" w:rsidR="00D1061E" w:rsidRPr="002D1AD9" w:rsidRDefault="00D1061E" w:rsidP="00F75B14">
      <w:pPr>
        <w:shd w:val="clear" w:color="auto" w:fill="FFFFFF"/>
        <w:spacing w:after="0" w:line="235" w:lineRule="atLeast"/>
        <w:ind w:right="91"/>
        <w:jc w:val="right"/>
        <w:rPr>
          <w:rFonts w:ascii="Times New Roman" w:eastAsia="Times New Roman" w:hAnsi="Times New Roman" w:cs="Times New Roman"/>
          <w:b/>
          <w:bCs/>
          <w:color w:val="000000"/>
          <w:sz w:val="24"/>
          <w:szCs w:val="24"/>
          <w:u w:val="single"/>
          <w:lang w:eastAsia="en-AU"/>
        </w:rPr>
      </w:pPr>
    </w:p>
    <w:p w14:paraId="55BC446A" w14:textId="5F167A1B" w:rsidR="00F75B14" w:rsidRPr="002D1AD9" w:rsidRDefault="00F75B14" w:rsidP="00F75B14">
      <w:pPr>
        <w:shd w:val="clear" w:color="auto" w:fill="FFFFFF"/>
        <w:spacing w:after="0" w:line="235" w:lineRule="atLeast"/>
        <w:ind w:right="91"/>
        <w:jc w:val="right"/>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u w:val="single"/>
          <w:lang w:eastAsia="en-AU"/>
        </w:rPr>
        <w:lastRenderedPageBreak/>
        <w:t>ATTACHMENT</w:t>
      </w:r>
    </w:p>
    <w:p w14:paraId="32998780" w14:textId="77777777" w:rsidR="00F75B14" w:rsidRPr="002D1AD9" w:rsidRDefault="00F75B14" w:rsidP="00F75B14">
      <w:pPr>
        <w:shd w:val="clear" w:color="auto" w:fill="FFFFFF"/>
        <w:spacing w:after="0" w:line="235" w:lineRule="atLeast"/>
        <w:ind w:right="91"/>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 </w:t>
      </w:r>
    </w:p>
    <w:p w14:paraId="629BD409" w14:textId="632ED0E7" w:rsidR="00460716" w:rsidRPr="002D1AD9" w:rsidRDefault="00F75B14" w:rsidP="003E2D02">
      <w:pPr>
        <w:shd w:val="clear" w:color="auto" w:fill="FFFFFF"/>
        <w:spacing w:after="0" w:line="235" w:lineRule="atLeast"/>
        <w:ind w:right="-471"/>
        <w:jc w:val="center"/>
        <w:rPr>
          <w:rFonts w:ascii="Times New Roman" w:eastAsia="Times New Roman" w:hAnsi="Times New Roman" w:cs="Times New Roman"/>
          <w:b/>
          <w:bCs/>
          <w:color w:val="000000"/>
          <w:sz w:val="24"/>
          <w:szCs w:val="24"/>
          <w:u w:val="single"/>
          <w:lang w:eastAsia="en-AU"/>
        </w:rPr>
      </w:pPr>
      <w:r w:rsidRPr="002D1AD9">
        <w:rPr>
          <w:rFonts w:ascii="Times New Roman" w:eastAsia="Times New Roman" w:hAnsi="Times New Roman" w:cs="Times New Roman"/>
          <w:b/>
          <w:bCs/>
          <w:color w:val="000000"/>
          <w:sz w:val="24"/>
          <w:szCs w:val="24"/>
          <w:u w:val="single"/>
          <w:lang w:eastAsia="en-AU"/>
        </w:rPr>
        <w:t>Details of the</w:t>
      </w:r>
      <w:r w:rsidRPr="002D1AD9">
        <w:rPr>
          <w:rFonts w:ascii="Times New Roman" w:eastAsia="Times New Roman" w:hAnsi="Times New Roman" w:cs="Times New Roman"/>
          <w:b/>
          <w:bCs/>
          <w:i/>
          <w:iCs/>
          <w:color w:val="000000"/>
          <w:sz w:val="24"/>
          <w:szCs w:val="24"/>
          <w:u w:val="single"/>
          <w:lang w:eastAsia="en-AU"/>
        </w:rPr>
        <w:t> </w:t>
      </w:r>
      <w:r w:rsidR="003E2D02" w:rsidRPr="002D1AD9">
        <w:rPr>
          <w:rFonts w:ascii="Times New Roman" w:eastAsia="Times New Roman" w:hAnsi="Times New Roman" w:cs="Times New Roman"/>
          <w:b/>
          <w:bCs/>
          <w:i/>
          <w:iCs/>
          <w:color w:val="000000"/>
          <w:sz w:val="24"/>
          <w:szCs w:val="24"/>
          <w:u w:val="single"/>
          <w:lang w:eastAsia="en-AU"/>
        </w:rPr>
        <w:t>National Health (Supply of Pharmaceutical Benefits—Under Co-payment Data and Claims for Payment) Amendment (General Co-payment) Rules 2022</w:t>
      </w:r>
    </w:p>
    <w:p w14:paraId="7369C3FE" w14:textId="2AFBB4D8" w:rsidR="00F75B14" w:rsidRPr="002D1AD9" w:rsidRDefault="00F75B14" w:rsidP="00F75B14">
      <w:pPr>
        <w:shd w:val="clear" w:color="auto" w:fill="FFFFFF"/>
        <w:spacing w:after="0" w:line="235" w:lineRule="atLeast"/>
        <w:ind w:right="-471"/>
        <w:rPr>
          <w:rFonts w:ascii="Calibri" w:eastAsia="Times New Roman" w:hAnsi="Calibri" w:cs="Calibri"/>
          <w:color w:val="000000"/>
          <w:lang w:eastAsia="en-AU"/>
        </w:rPr>
      </w:pPr>
    </w:p>
    <w:p w14:paraId="3B90CB61" w14:textId="77777777" w:rsidR="00F75B14" w:rsidRPr="002D1AD9" w:rsidRDefault="00F75B14" w:rsidP="00F75B14">
      <w:pPr>
        <w:shd w:val="clear" w:color="auto" w:fill="FFFFFF"/>
        <w:spacing w:after="0" w:line="235" w:lineRule="atLeast"/>
        <w:ind w:right="-471"/>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Section 1 – Name</w:t>
      </w:r>
    </w:p>
    <w:p w14:paraId="3CD72C91" w14:textId="326028F6" w:rsidR="00F75B14" w:rsidRPr="002D1AD9" w:rsidRDefault="00F75B14" w:rsidP="00F75B14">
      <w:pPr>
        <w:shd w:val="clear" w:color="auto" w:fill="FFFFFF"/>
        <w:spacing w:after="0" w:line="235" w:lineRule="atLeast"/>
        <w:ind w:right="-136"/>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shd w:val="clear" w:color="auto" w:fill="FFFFFF"/>
          <w:lang w:eastAsia="en-AU"/>
        </w:rPr>
        <w:t>Section 1 provides</w:t>
      </w:r>
      <w:r w:rsidR="00780A69" w:rsidRPr="002D1AD9">
        <w:rPr>
          <w:rFonts w:ascii="Times New Roman" w:eastAsia="Times New Roman" w:hAnsi="Times New Roman" w:cs="Times New Roman"/>
          <w:color w:val="000000"/>
          <w:sz w:val="24"/>
          <w:szCs w:val="24"/>
          <w:shd w:val="clear" w:color="auto" w:fill="FFFFFF"/>
          <w:lang w:eastAsia="en-AU"/>
        </w:rPr>
        <w:t xml:space="preserve"> that the name of the amending instrument is the </w:t>
      </w:r>
      <w:r w:rsidR="00264602" w:rsidRPr="002D1AD9">
        <w:rPr>
          <w:rFonts w:ascii="Times New Roman" w:eastAsia="Times New Roman" w:hAnsi="Times New Roman" w:cs="Times New Roman"/>
          <w:i/>
          <w:iCs/>
          <w:color w:val="000000"/>
          <w:sz w:val="24"/>
          <w:szCs w:val="24"/>
          <w:shd w:val="clear" w:color="auto" w:fill="FFFFFF"/>
          <w:lang w:eastAsia="en-AU"/>
        </w:rPr>
        <w:t>National Health (Supply of Pharmaceutical Benefits—Under Co-payment Data and Claims for Payment) Amendment (General Co-payment) Rules 2022</w:t>
      </w:r>
      <w:r w:rsidR="00FB527E" w:rsidRPr="002D1AD9">
        <w:rPr>
          <w:rFonts w:ascii="Times New Roman" w:eastAsia="Times New Roman" w:hAnsi="Times New Roman" w:cs="Times New Roman"/>
          <w:color w:val="000000"/>
          <w:sz w:val="24"/>
          <w:szCs w:val="24"/>
          <w:shd w:val="clear" w:color="auto" w:fill="FFFFFF"/>
          <w:lang w:eastAsia="en-AU"/>
        </w:rPr>
        <w:t xml:space="preserve"> (the </w:t>
      </w:r>
      <w:r w:rsidR="00E94287" w:rsidRPr="002D1AD9">
        <w:rPr>
          <w:rFonts w:ascii="Times New Roman" w:eastAsia="Times New Roman" w:hAnsi="Times New Roman" w:cs="Times New Roman"/>
          <w:color w:val="000000"/>
          <w:sz w:val="24"/>
          <w:szCs w:val="24"/>
          <w:shd w:val="clear" w:color="auto" w:fill="FFFFFF"/>
          <w:lang w:eastAsia="en-AU"/>
        </w:rPr>
        <w:t>A</w:t>
      </w:r>
      <w:r w:rsidR="00106A5D" w:rsidRPr="002D1AD9">
        <w:rPr>
          <w:rFonts w:ascii="Times New Roman" w:eastAsia="Times New Roman" w:hAnsi="Times New Roman" w:cs="Times New Roman"/>
          <w:color w:val="000000"/>
          <w:sz w:val="24"/>
          <w:szCs w:val="24"/>
          <w:shd w:val="clear" w:color="auto" w:fill="FFFFFF"/>
          <w:lang w:eastAsia="en-AU"/>
        </w:rPr>
        <w:t xml:space="preserve">mending </w:t>
      </w:r>
      <w:r w:rsidR="00E94287" w:rsidRPr="002D1AD9">
        <w:rPr>
          <w:rFonts w:ascii="Times New Roman" w:eastAsia="Times New Roman" w:hAnsi="Times New Roman" w:cs="Times New Roman"/>
          <w:color w:val="000000"/>
          <w:sz w:val="24"/>
          <w:szCs w:val="24"/>
          <w:shd w:val="clear" w:color="auto" w:fill="FFFFFF"/>
          <w:lang w:eastAsia="en-AU"/>
        </w:rPr>
        <w:t>I</w:t>
      </w:r>
      <w:r w:rsidR="00FB527E" w:rsidRPr="002D1AD9">
        <w:rPr>
          <w:rFonts w:ascii="Times New Roman" w:eastAsia="Times New Roman" w:hAnsi="Times New Roman" w:cs="Times New Roman"/>
          <w:color w:val="000000"/>
          <w:sz w:val="24"/>
          <w:szCs w:val="24"/>
          <w:shd w:val="clear" w:color="auto" w:fill="FFFFFF"/>
          <w:lang w:eastAsia="en-AU"/>
        </w:rPr>
        <w:t>nstrument)</w:t>
      </w:r>
      <w:r w:rsidRPr="002D1AD9">
        <w:rPr>
          <w:rFonts w:ascii="Times New Roman" w:eastAsia="Times New Roman" w:hAnsi="Times New Roman" w:cs="Times New Roman"/>
          <w:color w:val="000000"/>
          <w:sz w:val="24"/>
          <w:szCs w:val="24"/>
          <w:shd w:val="clear" w:color="auto" w:fill="FFFFFF"/>
          <w:lang w:eastAsia="en-AU"/>
        </w:rPr>
        <w:t xml:space="preserve">. The </w:t>
      </w:r>
      <w:r w:rsidR="00FB527E" w:rsidRPr="002D1AD9">
        <w:rPr>
          <w:rFonts w:ascii="Times New Roman" w:eastAsia="Times New Roman" w:hAnsi="Times New Roman" w:cs="Times New Roman"/>
          <w:color w:val="000000"/>
          <w:sz w:val="24"/>
          <w:szCs w:val="24"/>
          <w:shd w:val="clear" w:color="auto" w:fill="FFFFFF"/>
          <w:lang w:eastAsia="en-AU"/>
        </w:rPr>
        <w:t>instrument</w:t>
      </w:r>
      <w:r w:rsidRPr="002D1AD9">
        <w:rPr>
          <w:rFonts w:ascii="Times New Roman" w:eastAsia="Times New Roman" w:hAnsi="Times New Roman" w:cs="Times New Roman"/>
          <w:color w:val="000000"/>
          <w:sz w:val="24"/>
          <w:szCs w:val="24"/>
          <w:shd w:val="clear" w:color="auto" w:fill="FFFFFF"/>
          <w:lang w:eastAsia="en-AU"/>
        </w:rPr>
        <w:t xml:space="preserve"> may also be cited as PB </w:t>
      </w:r>
      <w:r w:rsidR="00CE088F" w:rsidRPr="002D1AD9">
        <w:rPr>
          <w:rFonts w:ascii="Times New Roman" w:eastAsia="Times New Roman" w:hAnsi="Times New Roman" w:cs="Times New Roman"/>
          <w:color w:val="000000"/>
          <w:sz w:val="24"/>
          <w:szCs w:val="24"/>
          <w:shd w:val="clear" w:color="auto" w:fill="FFFFFF"/>
          <w:lang w:eastAsia="en-AU"/>
        </w:rPr>
        <w:t>10</w:t>
      </w:r>
      <w:r w:rsidR="00264602" w:rsidRPr="002D1AD9">
        <w:rPr>
          <w:rFonts w:ascii="Times New Roman" w:eastAsia="Times New Roman" w:hAnsi="Times New Roman" w:cs="Times New Roman"/>
          <w:color w:val="000000"/>
          <w:sz w:val="24"/>
          <w:szCs w:val="24"/>
          <w:shd w:val="clear" w:color="auto" w:fill="FFFFFF"/>
          <w:lang w:eastAsia="en-AU"/>
        </w:rPr>
        <w:t>8</w:t>
      </w:r>
      <w:r w:rsidRPr="002D1AD9">
        <w:rPr>
          <w:rFonts w:ascii="Times New Roman" w:eastAsia="Times New Roman" w:hAnsi="Times New Roman" w:cs="Times New Roman"/>
          <w:color w:val="000000"/>
          <w:sz w:val="24"/>
          <w:szCs w:val="24"/>
          <w:shd w:val="clear" w:color="auto" w:fill="FFFFFF"/>
          <w:lang w:eastAsia="en-AU"/>
        </w:rPr>
        <w:t xml:space="preserve"> of 2022.</w:t>
      </w:r>
    </w:p>
    <w:p w14:paraId="25D598D5" w14:textId="77777777" w:rsidR="00F75B14" w:rsidRPr="002D1AD9" w:rsidRDefault="00F75B14" w:rsidP="00F75B14">
      <w:pPr>
        <w:shd w:val="clear" w:color="auto" w:fill="FFFFFF"/>
        <w:spacing w:after="0" w:line="240" w:lineRule="auto"/>
        <w:rPr>
          <w:rFonts w:ascii="Calibri" w:eastAsia="Times New Roman" w:hAnsi="Calibri" w:cs="Calibri"/>
          <w:color w:val="000000"/>
          <w:lang w:eastAsia="en-AU"/>
        </w:rPr>
      </w:pPr>
      <w:r w:rsidRPr="002D1AD9">
        <w:rPr>
          <w:rFonts w:ascii="Calibri" w:eastAsia="Times New Roman" w:hAnsi="Calibri" w:cs="Calibri"/>
          <w:color w:val="000000"/>
          <w:shd w:val="clear" w:color="auto" w:fill="FFFFFF"/>
          <w:lang w:eastAsia="en-AU"/>
        </w:rPr>
        <w:t> </w:t>
      </w:r>
    </w:p>
    <w:p w14:paraId="0E54FB46" w14:textId="77777777" w:rsidR="00F75B14" w:rsidRPr="002D1AD9" w:rsidRDefault="00F75B14" w:rsidP="00F75B14">
      <w:pPr>
        <w:shd w:val="clear" w:color="auto" w:fill="FFFFFF"/>
        <w:spacing w:after="0" w:line="235" w:lineRule="atLeast"/>
        <w:ind w:right="91"/>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Section 2 – Commencement</w:t>
      </w:r>
    </w:p>
    <w:p w14:paraId="6D386260" w14:textId="4F9A6B35" w:rsidR="00F75B14" w:rsidRPr="002D1AD9" w:rsidRDefault="00F75B14" w:rsidP="00F75B14">
      <w:pPr>
        <w:shd w:val="clear" w:color="auto" w:fill="FFFFFF"/>
        <w:spacing w:after="0" w:line="235" w:lineRule="atLeast"/>
        <w:ind w:right="-136"/>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 xml:space="preserve">Section 2 provides that the </w:t>
      </w:r>
      <w:r w:rsidR="00E94287" w:rsidRPr="002D1AD9">
        <w:rPr>
          <w:rFonts w:ascii="Times New Roman" w:eastAsia="Times New Roman" w:hAnsi="Times New Roman" w:cs="Times New Roman"/>
          <w:color w:val="000000"/>
          <w:sz w:val="24"/>
          <w:szCs w:val="24"/>
          <w:lang w:eastAsia="en-AU"/>
        </w:rPr>
        <w:t>A</w:t>
      </w:r>
      <w:r w:rsidR="00106A5D" w:rsidRPr="002D1AD9">
        <w:rPr>
          <w:rFonts w:ascii="Times New Roman" w:eastAsia="Times New Roman" w:hAnsi="Times New Roman" w:cs="Times New Roman"/>
          <w:color w:val="000000"/>
          <w:sz w:val="24"/>
          <w:szCs w:val="24"/>
          <w:lang w:eastAsia="en-AU"/>
        </w:rPr>
        <w:t xml:space="preserve">mending </w:t>
      </w:r>
      <w:r w:rsidR="00E94287" w:rsidRPr="002D1AD9">
        <w:rPr>
          <w:rFonts w:ascii="Times New Roman" w:eastAsia="Times New Roman" w:hAnsi="Times New Roman" w:cs="Times New Roman"/>
          <w:color w:val="000000"/>
          <w:sz w:val="24"/>
          <w:szCs w:val="24"/>
          <w:lang w:eastAsia="en-AU"/>
        </w:rPr>
        <w:t>I</w:t>
      </w:r>
      <w:r w:rsidR="00106A5D" w:rsidRPr="002D1AD9">
        <w:rPr>
          <w:rFonts w:ascii="Times New Roman" w:eastAsia="Times New Roman" w:hAnsi="Times New Roman" w:cs="Times New Roman"/>
          <w:color w:val="000000"/>
          <w:sz w:val="24"/>
          <w:szCs w:val="24"/>
          <w:lang w:eastAsia="en-AU"/>
        </w:rPr>
        <w:t xml:space="preserve">nstrument </w:t>
      </w:r>
      <w:r w:rsidRPr="002D1AD9">
        <w:rPr>
          <w:rFonts w:ascii="Times New Roman" w:eastAsia="Times New Roman" w:hAnsi="Times New Roman" w:cs="Times New Roman"/>
          <w:color w:val="000000"/>
          <w:sz w:val="24"/>
          <w:szCs w:val="24"/>
          <w:lang w:eastAsia="en-AU"/>
        </w:rPr>
        <w:t>commence</w:t>
      </w:r>
      <w:r w:rsidR="00106A5D" w:rsidRPr="002D1AD9">
        <w:rPr>
          <w:rFonts w:ascii="Times New Roman" w:eastAsia="Times New Roman" w:hAnsi="Times New Roman" w:cs="Times New Roman"/>
          <w:color w:val="000000"/>
          <w:sz w:val="24"/>
          <w:szCs w:val="24"/>
          <w:lang w:eastAsia="en-AU"/>
        </w:rPr>
        <w:t>s</w:t>
      </w:r>
      <w:r w:rsidRPr="002D1AD9">
        <w:rPr>
          <w:rFonts w:ascii="Times New Roman" w:eastAsia="Times New Roman" w:hAnsi="Times New Roman" w:cs="Times New Roman"/>
          <w:color w:val="000000"/>
          <w:sz w:val="24"/>
          <w:szCs w:val="24"/>
          <w:lang w:eastAsia="en-AU"/>
        </w:rPr>
        <w:t xml:space="preserve"> on </w:t>
      </w:r>
      <w:r w:rsidR="00FB527E" w:rsidRPr="002D1AD9">
        <w:rPr>
          <w:rFonts w:ascii="Times New Roman" w:eastAsia="Times New Roman" w:hAnsi="Times New Roman" w:cs="Times New Roman"/>
          <w:color w:val="000000"/>
          <w:sz w:val="24"/>
          <w:szCs w:val="24"/>
          <w:lang w:eastAsia="en-AU"/>
        </w:rPr>
        <w:t>1 January 2023</w:t>
      </w:r>
      <w:r w:rsidRPr="002D1AD9">
        <w:rPr>
          <w:rFonts w:ascii="Times New Roman" w:eastAsia="Times New Roman" w:hAnsi="Times New Roman" w:cs="Times New Roman"/>
          <w:color w:val="000000"/>
          <w:sz w:val="24"/>
          <w:szCs w:val="24"/>
          <w:lang w:eastAsia="en-AU"/>
        </w:rPr>
        <w:t>.</w:t>
      </w:r>
    </w:p>
    <w:p w14:paraId="2722F4B0" w14:textId="77777777" w:rsidR="00F75B14" w:rsidRPr="002D1AD9" w:rsidRDefault="00F75B14" w:rsidP="00F75B14">
      <w:pPr>
        <w:shd w:val="clear" w:color="auto" w:fill="FFFFFF"/>
        <w:spacing w:after="0" w:line="240" w:lineRule="auto"/>
        <w:rPr>
          <w:rFonts w:ascii="Calibri" w:eastAsia="Times New Roman" w:hAnsi="Calibri" w:cs="Calibri"/>
          <w:color w:val="000000"/>
          <w:lang w:eastAsia="en-AU"/>
        </w:rPr>
      </w:pPr>
      <w:r w:rsidRPr="002D1AD9">
        <w:rPr>
          <w:rFonts w:ascii="Calibri" w:eastAsia="Times New Roman" w:hAnsi="Calibri" w:cs="Calibri"/>
          <w:color w:val="000000"/>
          <w:lang w:eastAsia="en-AU"/>
        </w:rPr>
        <w:t> </w:t>
      </w:r>
    </w:p>
    <w:p w14:paraId="0311C880" w14:textId="77777777" w:rsidR="00F75B14" w:rsidRPr="002D1AD9" w:rsidRDefault="00F75B14" w:rsidP="00F75B14">
      <w:pPr>
        <w:shd w:val="clear" w:color="auto" w:fill="FFFFFF"/>
        <w:spacing w:after="0" w:line="235" w:lineRule="atLeast"/>
        <w:ind w:right="91"/>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Section 3 – Authority</w:t>
      </w:r>
    </w:p>
    <w:p w14:paraId="6EC5B239" w14:textId="66364B07" w:rsidR="00F74A3F" w:rsidRPr="002D1AD9" w:rsidRDefault="00264602" w:rsidP="00F74A3F">
      <w:pPr>
        <w:shd w:val="clear" w:color="auto" w:fill="FFFFFF"/>
        <w:spacing w:after="0" w:line="257" w:lineRule="atLeast"/>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Section 3 provides that the </w:t>
      </w:r>
      <w:r w:rsidR="00E94287" w:rsidRPr="002D1AD9">
        <w:rPr>
          <w:rFonts w:ascii="Times New Roman" w:eastAsia="Times New Roman" w:hAnsi="Times New Roman" w:cs="Times New Roman"/>
          <w:color w:val="000000"/>
          <w:sz w:val="24"/>
          <w:szCs w:val="24"/>
          <w:lang w:eastAsia="en-AU"/>
        </w:rPr>
        <w:t>A</w:t>
      </w:r>
      <w:r w:rsidR="00106A5D" w:rsidRPr="002D1AD9">
        <w:rPr>
          <w:rFonts w:ascii="Times New Roman" w:eastAsia="Times New Roman" w:hAnsi="Times New Roman" w:cs="Times New Roman"/>
          <w:color w:val="000000"/>
          <w:sz w:val="24"/>
          <w:szCs w:val="24"/>
          <w:lang w:eastAsia="en-AU"/>
        </w:rPr>
        <w:t xml:space="preserve">mending </w:t>
      </w:r>
      <w:r w:rsidR="00E94287" w:rsidRPr="002D1AD9">
        <w:rPr>
          <w:rFonts w:ascii="Times New Roman" w:eastAsia="Times New Roman" w:hAnsi="Times New Roman" w:cs="Times New Roman"/>
          <w:color w:val="000000"/>
          <w:sz w:val="24"/>
          <w:szCs w:val="24"/>
          <w:lang w:eastAsia="en-AU"/>
        </w:rPr>
        <w:t>I</w:t>
      </w:r>
      <w:r w:rsidR="00106A5D" w:rsidRPr="002D1AD9">
        <w:rPr>
          <w:rFonts w:ascii="Times New Roman" w:eastAsia="Times New Roman" w:hAnsi="Times New Roman" w:cs="Times New Roman"/>
          <w:color w:val="000000"/>
          <w:sz w:val="24"/>
          <w:szCs w:val="24"/>
          <w:lang w:eastAsia="en-AU"/>
        </w:rPr>
        <w:t xml:space="preserve">nstrument is </w:t>
      </w:r>
      <w:r w:rsidRPr="002D1AD9">
        <w:rPr>
          <w:rFonts w:ascii="Times New Roman" w:eastAsia="Times New Roman" w:hAnsi="Times New Roman" w:cs="Times New Roman"/>
          <w:color w:val="000000"/>
          <w:sz w:val="24"/>
          <w:szCs w:val="24"/>
          <w:lang w:eastAsia="en-AU"/>
        </w:rPr>
        <w:t>made under subsections 98AC(4) and 99AAA(8) of the </w:t>
      </w:r>
      <w:r w:rsidRPr="002D1AD9">
        <w:rPr>
          <w:rFonts w:ascii="Times New Roman" w:eastAsia="Times New Roman" w:hAnsi="Times New Roman" w:cs="Times New Roman"/>
          <w:i/>
          <w:iCs/>
          <w:color w:val="000000"/>
          <w:sz w:val="24"/>
          <w:szCs w:val="24"/>
          <w:lang w:eastAsia="en-AU"/>
        </w:rPr>
        <w:t>National Health Act 1953</w:t>
      </w:r>
      <w:r w:rsidRPr="002D1AD9">
        <w:rPr>
          <w:rFonts w:ascii="Times New Roman" w:eastAsia="Times New Roman" w:hAnsi="Times New Roman" w:cs="Times New Roman"/>
          <w:color w:val="000000"/>
          <w:sz w:val="24"/>
          <w:szCs w:val="24"/>
          <w:lang w:eastAsia="en-AU"/>
        </w:rPr>
        <w:t> (the Act).</w:t>
      </w:r>
    </w:p>
    <w:p w14:paraId="08D93736" w14:textId="77777777" w:rsidR="00264602" w:rsidRPr="002D1AD9" w:rsidRDefault="00264602" w:rsidP="00F74A3F">
      <w:pPr>
        <w:shd w:val="clear" w:color="auto" w:fill="FFFFFF"/>
        <w:spacing w:after="0" w:line="257" w:lineRule="atLeast"/>
        <w:rPr>
          <w:rFonts w:ascii="Calibri" w:eastAsia="Times New Roman" w:hAnsi="Calibri" w:cs="Calibri"/>
          <w:color w:val="000000"/>
          <w:lang w:eastAsia="en-AU"/>
        </w:rPr>
      </w:pPr>
    </w:p>
    <w:p w14:paraId="512625E7" w14:textId="77777777" w:rsidR="00F75B14" w:rsidRPr="002D1AD9" w:rsidRDefault="00F75B14" w:rsidP="00F75B14">
      <w:pPr>
        <w:shd w:val="clear" w:color="auto" w:fill="FFFFFF"/>
        <w:spacing w:after="0" w:line="235" w:lineRule="atLeast"/>
        <w:ind w:right="91"/>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Section 4 – Schedules</w:t>
      </w:r>
    </w:p>
    <w:p w14:paraId="3F88FABD" w14:textId="4BE934AB" w:rsidR="00F75B14" w:rsidRPr="002D1AD9" w:rsidRDefault="00F75B14" w:rsidP="00F75B14">
      <w:pPr>
        <w:shd w:val="clear" w:color="auto" w:fill="FFFFFF"/>
        <w:spacing w:after="0" w:line="257" w:lineRule="atLeast"/>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 xml:space="preserve">Section 4 provides that each instrument specified in </w:t>
      </w:r>
      <w:r w:rsidR="00106A5D" w:rsidRPr="002D1AD9">
        <w:rPr>
          <w:rFonts w:ascii="Times New Roman" w:eastAsia="Times New Roman" w:hAnsi="Times New Roman" w:cs="Times New Roman"/>
          <w:color w:val="000000"/>
          <w:sz w:val="24"/>
          <w:szCs w:val="24"/>
          <w:lang w:eastAsia="en-AU"/>
        </w:rPr>
        <w:t xml:space="preserve">a </w:t>
      </w:r>
      <w:r w:rsidRPr="002D1AD9">
        <w:rPr>
          <w:rFonts w:ascii="Times New Roman" w:eastAsia="Times New Roman" w:hAnsi="Times New Roman" w:cs="Times New Roman"/>
          <w:color w:val="000000"/>
          <w:sz w:val="24"/>
          <w:szCs w:val="24"/>
          <w:lang w:eastAsia="en-AU"/>
        </w:rPr>
        <w:t>Schedule</w:t>
      </w:r>
      <w:r w:rsidR="00106A5D" w:rsidRPr="002D1AD9">
        <w:rPr>
          <w:rFonts w:ascii="Times New Roman" w:eastAsia="Times New Roman" w:hAnsi="Times New Roman" w:cs="Times New Roman"/>
          <w:color w:val="000000"/>
          <w:sz w:val="24"/>
          <w:szCs w:val="24"/>
          <w:lang w:eastAsia="en-AU"/>
        </w:rPr>
        <w:t xml:space="preserve"> to the </w:t>
      </w:r>
      <w:r w:rsidR="00E94287" w:rsidRPr="002D1AD9">
        <w:rPr>
          <w:rFonts w:ascii="Times New Roman" w:eastAsia="Times New Roman" w:hAnsi="Times New Roman" w:cs="Times New Roman"/>
          <w:color w:val="000000"/>
          <w:sz w:val="24"/>
          <w:szCs w:val="24"/>
          <w:lang w:eastAsia="en-AU"/>
        </w:rPr>
        <w:t>A</w:t>
      </w:r>
      <w:r w:rsidR="00106A5D" w:rsidRPr="002D1AD9">
        <w:rPr>
          <w:rFonts w:ascii="Times New Roman" w:eastAsia="Times New Roman" w:hAnsi="Times New Roman" w:cs="Times New Roman"/>
          <w:color w:val="000000"/>
          <w:sz w:val="24"/>
          <w:szCs w:val="24"/>
          <w:lang w:eastAsia="en-AU"/>
        </w:rPr>
        <w:t xml:space="preserve">mending </w:t>
      </w:r>
      <w:r w:rsidR="00E94287" w:rsidRPr="002D1AD9">
        <w:rPr>
          <w:rFonts w:ascii="Times New Roman" w:eastAsia="Times New Roman" w:hAnsi="Times New Roman" w:cs="Times New Roman"/>
          <w:color w:val="000000"/>
          <w:sz w:val="24"/>
          <w:szCs w:val="24"/>
          <w:lang w:eastAsia="en-AU"/>
        </w:rPr>
        <w:t>I</w:t>
      </w:r>
      <w:r w:rsidR="00106A5D" w:rsidRPr="002D1AD9">
        <w:rPr>
          <w:rFonts w:ascii="Times New Roman" w:eastAsia="Times New Roman" w:hAnsi="Times New Roman" w:cs="Times New Roman"/>
          <w:color w:val="000000"/>
          <w:sz w:val="24"/>
          <w:szCs w:val="24"/>
          <w:lang w:eastAsia="en-AU"/>
        </w:rPr>
        <w:t>nstrument</w:t>
      </w:r>
      <w:r w:rsidRPr="002D1AD9">
        <w:rPr>
          <w:rFonts w:ascii="Times New Roman" w:eastAsia="Times New Roman" w:hAnsi="Times New Roman" w:cs="Times New Roman"/>
          <w:color w:val="000000"/>
          <w:sz w:val="24"/>
          <w:szCs w:val="24"/>
          <w:lang w:eastAsia="en-AU"/>
        </w:rPr>
        <w:t xml:space="preserve"> is amended or repealed as set out in the applicable items </w:t>
      </w:r>
      <w:r w:rsidR="00106A5D" w:rsidRPr="002D1AD9">
        <w:rPr>
          <w:rFonts w:ascii="Times New Roman" w:eastAsia="Times New Roman" w:hAnsi="Times New Roman" w:cs="Times New Roman"/>
          <w:color w:val="000000"/>
          <w:sz w:val="24"/>
          <w:szCs w:val="24"/>
          <w:lang w:eastAsia="en-AU"/>
        </w:rPr>
        <w:t xml:space="preserve">in the </w:t>
      </w:r>
      <w:r w:rsidR="009D0FA2" w:rsidRPr="002D1AD9">
        <w:rPr>
          <w:rFonts w:ascii="Times New Roman" w:eastAsia="Times New Roman" w:hAnsi="Times New Roman" w:cs="Times New Roman"/>
          <w:color w:val="000000"/>
          <w:sz w:val="24"/>
          <w:szCs w:val="24"/>
          <w:lang w:eastAsia="en-AU"/>
        </w:rPr>
        <w:t>Schedule concerned,</w:t>
      </w:r>
      <w:r w:rsidR="00106A5D" w:rsidRPr="002D1AD9">
        <w:rPr>
          <w:rFonts w:ascii="Times New Roman" w:eastAsia="Times New Roman" w:hAnsi="Times New Roman" w:cs="Times New Roman"/>
          <w:color w:val="000000"/>
          <w:sz w:val="24"/>
          <w:szCs w:val="24"/>
          <w:lang w:eastAsia="en-AU"/>
        </w:rPr>
        <w:t xml:space="preserve"> </w:t>
      </w:r>
      <w:r w:rsidRPr="002D1AD9">
        <w:rPr>
          <w:rFonts w:ascii="Times New Roman" w:eastAsia="Times New Roman" w:hAnsi="Times New Roman" w:cs="Times New Roman"/>
          <w:color w:val="000000"/>
          <w:sz w:val="24"/>
          <w:szCs w:val="24"/>
          <w:lang w:eastAsia="en-AU"/>
        </w:rPr>
        <w:t>and any other item in that Schedule has effect according to its terms.</w:t>
      </w:r>
    </w:p>
    <w:p w14:paraId="05080D1D" w14:textId="0356A2F5" w:rsidR="00F75B14" w:rsidRPr="002D1AD9" w:rsidRDefault="00F75B14" w:rsidP="00F75B14">
      <w:pPr>
        <w:shd w:val="clear" w:color="auto" w:fill="FFFFFF"/>
        <w:spacing w:after="0" w:line="240" w:lineRule="auto"/>
        <w:rPr>
          <w:rFonts w:ascii="Calibri" w:eastAsia="Times New Roman" w:hAnsi="Calibri" w:cs="Calibri"/>
          <w:color w:val="000000"/>
          <w:lang w:eastAsia="en-AU"/>
        </w:rPr>
      </w:pPr>
    </w:p>
    <w:p w14:paraId="23B2D190" w14:textId="38E9FB33" w:rsidR="00F06391" w:rsidRPr="002D1AD9" w:rsidRDefault="00F06391" w:rsidP="00F75B14">
      <w:pPr>
        <w:shd w:val="clear" w:color="auto" w:fill="FFFFFF"/>
        <w:spacing w:after="0" w:line="235" w:lineRule="atLeast"/>
        <w:ind w:right="91"/>
        <w:rPr>
          <w:rFonts w:ascii="Times New Roman" w:eastAsia="Times New Roman" w:hAnsi="Times New Roman" w:cs="Times New Roman"/>
          <w:b/>
          <w:bCs/>
          <w:color w:val="000000"/>
          <w:sz w:val="24"/>
          <w:szCs w:val="24"/>
          <w:lang w:eastAsia="en-AU"/>
        </w:rPr>
      </w:pPr>
      <w:r w:rsidRPr="002D1AD9">
        <w:rPr>
          <w:rFonts w:ascii="Times New Roman" w:hAnsi="Times New Roman" w:cs="Times New Roman"/>
          <w:b/>
          <w:bCs/>
          <w:color w:val="000000"/>
          <w:sz w:val="24"/>
          <w:szCs w:val="24"/>
          <w:shd w:val="clear" w:color="auto" w:fill="FFFFFF"/>
        </w:rPr>
        <w:t>Schedule 1—Amendments</w:t>
      </w:r>
    </w:p>
    <w:p w14:paraId="20EBCCF5" w14:textId="06EAC4FB" w:rsidR="00F75B14" w:rsidRPr="002D1AD9" w:rsidRDefault="00F06391" w:rsidP="00F75B14">
      <w:pPr>
        <w:shd w:val="clear" w:color="auto" w:fill="FFFFFF"/>
        <w:spacing w:after="0" w:line="235" w:lineRule="atLeast"/>
        <w:ind w:right="91"/>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Item</w:t>
      </w:r>
      <w:r w:rsidR="00C229EE" w:rsidRPr="002D1AD9">
        <w:rPr>
          <w:rFonts w:ascii="Times New Roman" w:eastAsia="Times New Roman" w:hAnsi="Times New Roman" w:cs="Times New Roman"/>
          <w:b/>
          <w:bCs/>
          <w:color w:val="000000"/>
          <w:sz w:val="24"/>
          <w:szCs w:val="24"/>
          <w:lang w:eastAsia="en-AU"/>
        </w:rPr>
        <w:t>s</w:t>
      </w:r>
      <w:r w:rsidRPr="002D1AD9">
        <w:rPr>
          <w:rFonts w:ascii="Times New Roman" w:eastAsia="Times New Roman" w:hAnsi="Times New Roman" w:cs="Times New Roman"/>
          <w:b/>
          <w:bCs/>
          <w:color w:val="000000"/>
          <w:sz w:val="24"/>
          <w:szCs w:val="24"/>
          <w:lang w:eastAsia="en-AU"/>
        </w:rPr>
        <w:t xml:space="preserve"> 1</w:t>
      </w:r>
      <w:r w:rsidR="00F75B14" w:rsidRPr="002D1AD9">
        <w:rPr>
          <w:rFonts w:ascii="Times New Roman" w:eastAsia="Times New Roman" w:hAnsi="Times New Roman" w:cs="Times New Roman"/>
          <w:b/>
          <w:bCs/>
          <w:color w:val="000000"/>
          <w:sz w:val="24"/>
          <w:szCs w:val="24"/>
          <w:lang w:eastAsia="en-AU"/>
        </w:rPr>
        <w:t xml:space="preserve"> </w:t>
      </w:r>
      <w:r w:rsidR="00C229EE" w:rsidRPr="002D1AD9">
        <w:rPr>
          <w:rFonts w:ascii="Times New Roman" w:eastAsia="Times New Roman" w:hAnsi="Times New Roman" w:cs="Times New Roman"/>
          <w:b/>
          <w:bCs/>
          <w:color w:val="000000"/>
          <w:sz w:val="24"/>
          <w:szCs w:val="24"/>
          <w:lang w:eastAsia="en-AU"/>
        </w:rPr>
        <w:t>- 3</w:t>
      </w:r>
      <w:r w:rsidR="00F75B14" w:rsidRPr="002D1AD9">
        <w:rPr>
          <w:rFonts w:ascii="Times New Roman" w:eastAsia="Times New Roman" w:hAnsi="Times New Roman" w:cs="Times New Roman"/>
          <w:b/>
          <w:bCs/>
          <w:color w:val="000000"/>
          <w:sz w:val="24"/>
          <w:szCs w:val="24"/>
          <w:lang w:eastAsia="en-AU"/>
        </w:rPr>
        <w:t xml:space="preserve">– </w:t>
      </w:r>
      <w:r w:rsidR="00B84F26" w:rsidRPr="002D1AD9">
        <w:rPr>
          <w:rFonts w:ascii="Times New Roman" w:eastAsia="Times New Roman" w:hAnsi="Times New Roman" w:cs="Times New Roman"/>
          <w:b/>
          <w:bCs/>
          <w:color w:val="000000"/>
          <w:sz w:val="24"/>
          <w:szCs w:val="24"/>
          <w:lang w:eastAsia="en-AU"/>
        </w:rPr>
        <w:t>Subsection 5(1) - Definitions</w:t>
      </w:r>
    </w:p>
    <w:p w14:paraId="027B9F4B" w14:textId="77777777" w:rsidR="006638AC" w:rsidRPr="002D1AD9" w:rsidRDefault="00F06391" w:rsidP="00F75B14">
      <w:pPr>
        <w:shd w:val="clear" w:color="auto" w:fill="FFFFFF"/>
        <w:spacing w:after="0" w:line="235" w:lineRule="atLeast"/>
        <w:ind w:right="91"/>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Item</w:t>
      </w:r>
      <w:r w:rsidR="006638AC" w:rsidRPr="002D1AD9">
        <w:rPr>
          <w:rFonts w:ascii="Times New Roman" w:eastAsia="Times New Roman" w:hAnsi="Times New Roman" w:cs="Times New Roman"/>
          <w:color w:val="000000"/>
          <w:sz w:val="24"/>
          <w:szCs w:val="24"/>
          <w:lang w:eastAsia="en-AU"/>
        </w:rPr>
        <w:t>s</w:t>
      </w:r>
      <w:r w:rsidRPr="002D1AD9">
        <w:rPr>
          <w:rFonts w:ascii="Times New Roman" w:eastAsia="Times New Roman" w:hAnsi="Times New Roman" w:cs="Times New Roman"/>
          <w:color w:val="000000"/>
          <w:sz w:val="24"/>
          <w:szCs w:val="24"/>
          <w:lang w:eastAsia="en-AU"/>
        </w:rPr>
        <w:t xml:space="preserve"> 1</w:t>
      </w:r>
      <w:r w:rsidR="006638AC" w:rsidRPr="002D1AD9">
        <w:rPr>
          <w:rFonts w:ascii="Times New Roman" w:eastAsia="Times New Roman" w:hAnsi="Times New Roman" w:cs="Times New Roman"/>
          <w:color w:val="000000"/>
          <w:sz w:val="24"/>
          <w:szCs w:val="24"/>
          <w:lang w:eastAsia="en-AU"/>
        </w:rPr>
        <w:t xml:space="preserve"> to 3</w:t>
      </w:r>
      <w:r w:rsidRPr="002D1AD9">
        <w:rPr>
          <w:rFonts w:ascii="Times New Roman" w:eastAsia="Times New Roman" w:hAnsi="Times New Roman" w:cs="Times New Roman"/>
          <w:color w:val="000000"/>
          <w:sz w:val="24"/>
          <w:szCs w:val="24"/>
          <w:lang w:eastAsia="en-AU"/>
        </w:rPr>
        <w:t xml:space="preserve"> </w:t>
      </w:r>
      <w:r w:rsidR="006638AC" w:rsidRPr="002D1AD9">
        <w:rPr>
          <w:rFonts w:ascii="Times New Roman" w:eastAsia="Times New Roman" w:hAnsi="Times New Roman" w:cs="Times New Roman"/>
          <w:color w:val="000000"/>
          <w:sz w:val="24"/>
          <w:szCs w:val="24"/>
          <w:lang w:eastAsia="en-AU"/>
        </w:rPr>
        <w:t>amend subsection 5(1) by:</w:t>
      </w:r>
    </w:p>
    <w:p w14:paraId="1122880E" w14:textId="3D21E0FB" w:rsidR="00F75B14" w:rsidRPr="002D1AD9" w:rsidRDefault="00B84F26" w:rsidP="006638AC">
      <w:pPr>
        <w:pStyle w:val="ListParagraph"/>
        <w:numPr>
          <w:ilvl w:val="0"/>
          <w:numId w:val="2"/>
        </w:numPr>
        <w:shd w:val="clear" w:color="auto" w:fill="FFFFFF"/>
        <w:spacing w:after="0" w:line="235" w:lineRule="atLeast"/>
        <w:ind w:right="91"/>
        <w:rPr>
          <w:rFonts w:ascii="Calibri" w:hAnsi="Calibri" w:cs="Calibri"/>
          <w:color w:val="000000"/>
        </w:rPr>
      </w:pPr>
      <w:r w:rsidRPr="002D1AD9">
        <w:rPr>
          <w:color w:val="000000"/>
        </w:rPr>
        <w:t xml:space="preserve">adding a note at the end of the definition of </w:t>
      </w:r>
      <w:r w:rsidR="006638AC" w:rsidRPr="002D1AD9">
        <w:rPr>
          <w:color w:val="000000"/>
        </w:rPr>
        <w:t>‘</w:t>
      </w:r>
      <w:r w:rsidRPr="002D1AD9">
        <w:rPr>
          <w:color w:val="000000"/>
        </w:rPr>
        <w:t>allowable discount</w:t>
      </w:r>
      <w:r w:rsidR="006638AC" w:rsidRPr="002D1AD9">
        <w:rPr>
          <w:color w:val="000000"/>
        </w:rPr>
        <w:t>’ as the note previously appeared with the definition of ‘contribution discount’ which has also been amended.</w:t>
      </w:r>
      <w:r w:rsidRPr="002D1AD9">
        <w:rPr>
          <w:color w:val="000000"/>
        </w:rPr>
        <w:t xml:space="preserve"> </w:t>
      </w:r>
    </w:p>
    <w:p w14:paraId="65DD2A03" w14:textId="09BA7CAD" w:rsidR="006638AC" w:rsidRPr="002D1AD9" w:rsidRDefault="006638AC" w:rsidP="006638AC">
      <w:pPr>
        <w:pStyle w:val="ListParagraph"/>
        <w:numPr>
          <w:ilvl w:val="0"/>
          <w:numId w:val="2"/>
        </w:numPr>
        <w:shd w:val="clear" w:color="auto" w:fill="FFFFFF"/>
        <w:spacing w:after="0" w:line="235" w:lineRule="atLeast"/>
        <w:ind w:right="91"/>
        <w:rPr>
          <w:color w:val="000000"/>
        </w:rPr>
      </w:pPr>
      <w:r w:rsidRPr="002D1AD9">
        <w:rPr>
          <w:color w:val="000000"/>
        </w:rPr>
        <w:t xml:space="preserve">substituting the definition of ‘contribution discount’ to include supplies eligible for increased discounting, that have an increased discount applied. The </w:t>
      </w:r>
      <w:r w:rsidR="00284316" w:rsidRPr="002D1AD9">
        <w:rPr>
          <w:color w:val="000000"/>
        </w:rPr>
        <w:t>amount is worked out by reducing the general patient charge amount by the amount charged for the supply under paragraph 87(2)(e) of the Act.</w:t>
      </w:r>
    </w:p>
    <w:p w14:paraId="524DBA1C" w14:textId="2DF71EB5" w:rsidR="00284316" w:rsidRPr="002D1AD9" w:rsidRDefault="00284316" w:rsidP="00D1061E">
      <w:pPr>
        <w:pStyle w:val="ListParagraph"/>
        <w:numPr>
          <w:ilvl w:val="0"/>
          <w:numId w:val="2"/>
        </w:numPr>
        <w:shd w:val="clear" w:color="auto" w:fill="FFFFFF"/>
        <w:spacing w:after="0" w:line="235" w:lineRule="atLeast"/>
        <w:ind w:right="91"/>
        <w:rPr>
          <w:color w:val="000000"/>
        </w:rPr>
      </w:pPr>
      <w:r w:rsidRPr="002D1AD9">
        <w:rPr>
          <w:color w:val="000000"/>
        </w:rPr>
        <w:t xml:space="preserve">Insert the definition for ‘eligible for increased discounting’, which has the </w:t>
      </w:r>
      <w:r w:rsidR="00AC1739" w:rsidRPr="002D1AD9">
        <w:rPr>
          <w:color w:val="000000"/>
        </w:rPr>
        <w:t xml:space="preserve">meaning given by section 87AA of the Act. Section 87AA is inserted by the </w:t>
      </w:r>
      <w:r w:rsidR="00AC1739" w:rsidRPr="002D1AD9">
        <w:rPr>
          <w:i/>
          <w:iCs/>
          <w:color w:val="000000"/>
        </w:rPr>
        <w:t>National Health Amendment (General Co-payment) Act 2022</w:t>
      </w:r>
      <w:r w:rsidR="00AC1739" w:rsidRPr="002D1AD9">
        <w:rPr>
          <w:color w:val="000000"/>
        </w:rPr>
        <w:t xml:space="preserve"> which commences on 1 January 2023.</w:t>
      </w:r>
    </w:p>
    <w:p w14:paraId="0D368797" w14:textId="6E5E3E86" w:rsidR="00CC6DAF" w:rsidRPr="002D1AD9" w:rsidRDefault="004164EB" w:rsidP="00F75B14">
      <w:pPr>
        <w:shd w:val="clear" w:color="auto" w:fill="FFFFFF"/>
        <w:spacing w:after="0" w:line="235" w:lineRule="atLeast"/>
        <w:ind w:right="91"/>
        <w:rPr>
          <w:rFonts w:ascii="Times New Roman" w:eastAsia="Times New Roman" w:hAnsi="Times New Roman" w:cs="Times New Roman"/>
          <w:b/>
          <w:bCs/>
          <w:color w:val="000000"/>
          <w:sz w:val="24"/>
          <w:szCs w:val="24"/>
          <w:lang w:eastAsia="en-AU"/>
        </w:rPr>
      </w:pPr>
      <w:r w:rsidRPr="002D1AD9">
        <w:rPr>
          <w:rFonts w:ascii="Times New Roman" w:eastAsia="Times New Roman" w:hAnsi="Times New Roman" w:cs="Times New Roman"/>
          <w:b/>
          <w:bCs/>
          <w:color w:val="000000"/>
          <w:sz w:val="24"/>
          <w:szCs w:val="24"/>
          <w:lang w:eastAsia="en-AU"/>
        </w:rPr>
        <w:t xml:space="preserve">Item 4 </w:t>
      </w:r>
      <w:r w:rsidR="00CC6DAF" w:rsidRPr="002D1AD9">
        <w:rPr>
          <w:rFonts w:ascii="Times New Roman" w:eastAsia="Times New Roman" w:hAnsi="Times New Roman" w:cs="Times New Roman"/>
          <w:b/>
          <w:bCs/>
          <w:color w:val="000000"/>
          <w:sz w:val="24"/>
          <w:szCs w:val="24"/>
          <w:lang w:eastAsia="en-AU"/>
        </w:rPr>
        <w:t>–</w:t>
      </w:r>
      <w:r w:rsidRPr="002D1AD9">
        <w:rPr>
          <w:rFonts w:ascii="Times New Roman" w:eastAsia="Times New Roman" w:hAnsi="Times New Roman" w:cs="Times New Roman"/>
          <w:b/>
          <w:bCs/>
          <w:color w:val="000000"/>
          <w:sz w:val="24"/>
          <w:szCs w:val="24"/>
          <w:lang w:eastAsia="en-AU"/>
        </w:rPr>
        <w:t xml:space="preserve"> </w:t>
      </w:r>
      <w:r w:rsidR="00F55A6F" w:rsidRPr="002D1AD9">
        <w:rPr>
          <w:rFonts w:ascii="Times New Roman" w:eastAsia="Times New Roman" w:hAnsi="Times New Roman" w:cs="Times New Roman"/>
          <w:b/>
          <w:bCs/>
          <w:color w:val="000000"/>
          <w:sz w:val="24"/>
          <w:szCs w:val="24"/>
          <w:lang w:eastAsia="en-AU"/>
        </w:rPr>
        <w:t>Subsection 5(</w:t>
      </w:r>
      <w:r w:rsidR="009D0FA2" w:rsidRPr="002D1AD9">
        <w:rPr>
          <w:rFonts w:ascii="Times New Roman" w:eastAsia="Times New Roman" w:hAnsi="Times New Roman" w:cs="Times New Roman"/>
          <w:b/>
          <w:bCs/>
          <w:color w:val="000000"/>
          <w:sz w:val="24"/>
          <w:szCs w:val="24"/>
          <w:lang w:eastAsia="en-AU"/>
        </w:rPr>
        <w:t>2</w:t>
      </w:r>
      <w:r w:rsidR="00F55A6F" w:rsidRPr="002D1AD9">
        <w:rPr>
          <w:rFonts w:ascii="Times New Roman" w:eastAsia="Times New Roman" w:hAnsi="Times New Roman" w:cs="Times New Roman"/>
          <w:b/>
          <w:bCs/>
          <w:color w:val="000000"/>
          <w:sz w:val="24"/>
          <w:szCs w:val="24"/>
          <w:lang w:eastAsia="en-AU"/>
        </w:rPr>
        <w:t>) - Definitions</w:t>
      </w:r>
    </w:p>
    <w:p w14:paraId="79F8469E" w14:textId="5D48BDEA" w:rsidR="00230979" w:rsidRPr="002D1AD9" w:rsidRDefault="00CC6DAF" w:rsidP="00D1061E">
      <w:pPr>
        <w:shd w:val="clear" w:color="auto" w:fill="FFFFFF"/>
        <w:spacing w:after="0" w:line="235" w:lineRule="atLeast"/>
        <w:ind w:right="91"/>
        <w:rPr>
          <w:rFonts w:ascii="Times New Roman" w:eastAsia="Times New Roman" w:hAnsi="Times New Roman" w:cs="Times New Roman"/>
          <w:sz w:val="24"/>
          <w:szCs w:val="24"/>
          <w:lang w:eastAsia="en-AU"/>
        </w:rPr>
      </w:pPr>
      <w:r w:rsidRPr="002D1AD9">
        <w:rPr>
          <w:rFonts w:ascii="Times New Roman" w:eastAsia="Times New Roman" w:hAnsi="Times New Roman" w:cs="Times New Roman"/>
          <w:color w:val="000000"/>
          <w:sz w:val="24"/>
          <w:szCs w:val="24"/>
          <w:lang w:eastAsia="en-AU"/>
        </w:rPr>
        <w:t xml:space="preserve">Item 4 </w:t>
      </w:r>
      <w:r w:rsidR="00230979" w:rsidRPr="002D1AD9">
        <w:rPr>
          <w:rFonts w:ascii="Times New Roman" w:eastAsia="Times New Roman" w:hAnsi="Times New Roman" w:cs="Times New Roman"/>
          <w:color w:val="000000"/>
          <w:sz w:val="24"/>
          <w:szCs w:val="24"/>
          <w:lang w:eastAsia="en-AU"/>
        </w:rPr>
        <w:t xml:space="preserve">inserts </w:t>
      </w:r>
      <w:r w:rsidR="009D0FA2" w:rsidRPr="002D1AD9">
        <w:rPr>
          <w:rFonts w:ascii="Times New Roman" w:eastAsia="Times New Roman" w:hAnsi="Times New Roman" w:cs="Times New Roman"/>
          <w:color w:val="000000"/>
          <w:sz w:val="24"/>
          <w:szCs w:val="24"/>
          <w:lang w:eastAsia="en-AU"/>
        </w:rPr>
        <w:t>the expression ‘general patient charge amount’ that is used in the instrument and in Part VII of the Act that has the same meaning in the instrument as it has in that Part.</w:t>
      </w:r>
    </w:p>
    <w:p w14:paraId="1E8438B8" w14:textId="77777777" w:rsidR="00D1061E" w:rsidRPr="002D1AD9" w:rsidRDefault="00D1061E" w:rsidP="00D1061E">
      <w:pPr>
        <w:spacing w:after="0"/>
        <w:rPr>
          <w:rFonts w:ascii="Times New Roman" w:eastAsia="Times New Roman" w:hAnsi="Times New Roman" w:cs="Times New Roman"/>
          <w:b/>
          <w:bCs/>
          <w:sz w:val="24"/>
          <w:szCs w:val="24"/>
          <w:lang w:eastAsia="en-AU"/>
        </w:rPr>
      </w:pPr>
    </w:p>
    <w:p w14:paraId="02E0650A" w14:textId="055B66D2" w:rsidR="00230979" w:rsidRPr="002D1AD9" w:rsidRDefault="00230979" w:rsidP="00D1061E">
      <w:pPr>
        <w:spacing w:after="0"/>
        <w:rPr>
          <w:rFonts w:ascii="Times New Roman" w:eastAsia="Times New Roman" w:hAnsi="Times New Roman" w:cs="Times New Roman"/>
          <w:b/>
          <w:bCs/>
          <w:sz w:val="24"/>
          <w:szCs w:val="24"/>
          <w:lang w:eastAsia="en-AU"/>
        </w:rPr>
      </w:pPr>
      <w:r w:rsidRPr="002D1AD9">
        <w:rPr>
          <w:rFonts w:ascii="Times New Roman" w:eastAsia="Times New Roman" w:hAnsi="Times New Roman" w:cs="Times New Roman"/>
          <w:b/>
          <w:bCs/>
          <w:sz w:val="24"/>
          <w:szCs w:val="24"/>
          <w:lang w:eastAsia="en-AU"/>
        </w:rPr>
        <w:t>Item 5 – Subsection</w:t>
      </w:r>
      <w:r w:rsidR="007332C9" w:rsidRPr="002D1AD9">
        <w:rPr>
          <w:rFonts w:ascii="Times New Roman" w:eastAsia="Times New Roman" w:hAnsi="Times New Roman" w:cs="Times New Roman"/>
          <w:b/>
          <w:bCs/>
          <w:sz w:val="24"/>
          <w:szCs w:val="24"/>
          <w:lang w:eastAsia="en-AU"/>
        </w:rPr>
        <w:t>s</w:t>
      </w:r>
      <w:r w:rsidRPr="002D1AD9">
        <w:rPr>
          <w:rFonts w:ascii="Times New Roman" w:eastAsia="Times New Roman" w:hAnsi="Times New Roman" w:cs="Times New Roman"/>
          <w:b/>
          <w:bCs/>
          <w:sz w:val="24"/>
          <w:szCs w:val="24"/>
          <w:lang w:eastAsia="en-AU"/>
        </w:rPr>
        <w:t xml:space="preserve"> 6(1) and 7(1)</w:t>
      </w:r>
    </w:p>
    <w:p w14:paraId="5EF57C54" w14:textId="023B8254" w:rsidR="002D58A4" w:rsidRPr="002D1AD9" w:rsidRDefault="00230979">
      <w:pPr>
        <w:rPr>
          <w:rFonts w:ascii="Times New Roman" w:eastAsia="Times New Roman" w:hAnsi="Times New Roman" w:cs="Times New Roman"/>
          <w:sz w:val="24"/>
          <w:szCs w:val="24"/>
          <w:lang w:eastAsia="en-AU"/>
        </w:rPr>
      </w:pPr>
      <w:r w:rsidRPr="002D1AD9">
        <w:rPr>
          <w:rFonts w:ascii="Times New Roman" w:eastAsia="Times New Roman" w:hAnsi="Times New Roman" w:cs="Times New Roman"/>
          <w:sz w:val="24"/>
          <w:szCs w:val="24"/>
          <w:lang w:eastAsia="en-AU"/>
        </w:rPr>
        <w:t xml:space="preserve">Item 5 </w:t>
      </w:r>
      <w:bookmarkStart w:id="2" w:name="_Hlk118968110"/>
      <w:r w:rsidRPr="002D1AD9">
        <w:rPr>
          <w:rFonts w:ascii="Times New Roman" w:eastAsia="Times New Roman" w:hAnsi="Times New Roman" w:cs="Times New Roman"/>
          <w:sz w:val="24"/>
          <w:szCs w:val="24"/>
          <w:lang w:eastAsia="en-AU"/>
        </w:rPr>
        <w:t>omits ‘(under co-payment data) and 99AAA(8)(a) (claims for payment</w:t>
      </w:r>
      <w:r w:rsidR="002D58A4" w:rsidRPr="002D1AD9">
        <w:rPr>
          <w:rFonts w:ascii="Times New Roman" w:eastAsia="Times New Roman" w:hAnsi="Times New Roman" w:cs="Times New Roman"/>
          <w:sz w:val="24"/>
          <w:szCs w:val="24"/>
          <w:lang w:eastAsia="en-AU"/>
        </w:rPr>
        <w:t>)</w:t>
      </w:r>
      <w:r w:rsidRPr="002D1AD9">
        <w:rPr>
          <w:rFonts w:ascii="Times New Roman" w:eastAsia="Times New Roman" w:hAnsi="Times New Roman" w:cs="Times New Roman"/>
          <w:sz w:val="24"/>
          <w:szCs w:val="24"/>
          <w:lang w:eastAsia="en-AU"/>
        </w:rPr>
        <w:t xml:space="preserve">’ and </w:t>
      </w:r>
      <w:r w:rsidR="00B31315" w:rsidRPr="002D1AD9">
        <w:rPr>
          <w:rFonts w:ascii="Times New Roman" w:eastAsia="Times New Roman" w:hAnsi="Times New Roman" w:cs="Times New Roman"/>
          <w:sz w:val="24"/>
          <w:szCs w:val="24"/>
          <w:lang w:eastAsia="en-AU"/>
        </w:rPr>
        <w:t xml:space="preserve">substitutes </w:t>
      </w:r>
      <w:r w:rsidRPr="002D1AD9">
        <w:rPr>
          <w:rFonts w:ascii="Times New Roman" w:eastAsia="Times New Roman" w:hAnsi="Times New Roman" w:cs="Times New Roman"/>
          <w:sz w:val="24"/>
          <w:szCs w:val="24"/>
          <w:lang w:eastAsia="en-AU"/>
        </w:rPr>
        <w:t>‘and 99AAA(8)(a)’</w:t>
      </w:r>
      <w:r w:rsidR="00C1667E" w:rsidRPr="002D1AD9">
        <w:rPr>
          <w:rFonts w:ascii="Times New Roman" w:eastAsia="Times New Roman" w:hAnsi="Times New Roman" w:cs="Times New Roman"/>
          <w:sz w:val="24"/>
          <w:szCs w:val="24"/>
          <w:lang w:eastAsia="en-AU"/>
        </w:rPr>
        <w:t>, in order to remove the unnecessary references to ‘under co-payment data’ and ‘claims for payment’.</w:t>
      </w:r>
      <w:r w:rsidR="00B31315" w:rsidRPr="002D1AD9">
        <w:rPr>
          <w:rFonts w:ascii="Times New Roman" w:eastAsia="Times New Roman" w:hAnsi="Times New Roman" w:cs="Times New Roman"/>
          <w:sz w:val="24"/>
          <w:szCs w:val="24"/>
          <w:lang w:eastAsia="en-AU"/>
        </w:rPr>
        <w:t xml:space="preserve"> </w:t>
      </w:r>
      <w:r w:rsidR="00C1667E" w:rsidRPr="002D1AD9">
        <w:rPr>
          <w:rFonts w:ascii="Times New Roman" w:eastAsia="Times New Roman" w:hAnsi="Times New Roman" w:cs="Times New Roman"/>
          <w:sz w:val="24"/>
          <w:szCs w:val="24"/>
          <w:lang w:eastAsia="en-AU"/>
        </w:rPr>
        <w:t>This removal of the term ‘under co-payment data’ which previously followed references to section 98AC clarifies that</w:t>
      </w:r>
      <w:r w:rsidR="00995F55" w:rsidRPr="002D1AD9">
        <w:rPr>
          <w:rFonts w:ascii="Times New Roman" w:eastAsia="Times New Roman" w:hAnsi="Times New Roman" w:cs="Times New Roman"/>
          <w:sz w:val="24"/>
          <w:szCs w:val="24"/>
          <w:lang w:eastAsia="en-AU"/>
        </w:rPr>
        <w:t xml:space="preserve"> the power under section 98AC of the Act is not limited to under co-payment supply.</w:t>
      </w:r>
      <w:r w:rsidR="002D58A4" w:rsidRPr="002D1AD9">
        <w:rPr>
          <w:rFonts w:ascii="Times New Roman" w:eastAsia="Times New Roman" w:hAnsi="Times New Roman" w:cs="Times New Roman"/>
          <w:sz w:val="24"/>
          <w:szCs w:val="24"/>
          <w:lang w:eastAsia="en-AU"/>
        </w:rPr>
        <w:t xml:space="preserve"> </w:t>
      </w:r>
    </w:p>
    <w:bookmarkEnd w:id="2"/>
    <w:p w14:paraId="18A1A2A0" w14:textId="77777777" w:rsidR="00D1061E" w:rsidRPr="002D1AD9" w:rsidRDefault="00D1061E" w:rsidP="00D1061E">
      <w:pPr>
        <w:spacing w:after="0"/>
        <w:rPr>
          <w:rFonts w:ascii="Times New Roman" w:eastAsia="Times New Roman" w:hAnsi="Times New Roman" w:cs="Times New Roman"/>
          <w:b/>
          <w:bCs/>
          <w:sz w:val="24"/>
          <w:szCs w:val="24"/>
          <w:lang w:eastAsia="en-AU"/>
        </w:rPr>
      </w:pPr>
    </w:p>
    <w:p w14:paraId="03EB2B3D" w14:textId="62209FDC" w:rsidR="002D58A4" w:rsidRPr="002D1AD9" w:rsidRDefault="002D58A4" w:rsidP="00D1061E">
      <w:pPr>
        <w:spacing w:after="0"/>
        <w:rPr>
          <w:rFonts w:ascii="Times New Roman" w:eastAsia="Times New Roman" w:hAnsi="Times New Roman" w:cs="Times New Roman"/>
          <w:b/>
          <w:bCs/>
          <w:sz w:val="24"/>
          <w:szCs w:val="24"/>
          <w:lang w:eastAsia="en-AU"/>
        </w:rPr>
      </w:pPr>
      <w:r w:rsidRPr="002D1AD9">
        <w:rPr>
          <w:rFonts w:ascii="Times New Roman" w:eastAsia="Times New Roman" w:hAnsi="Times New Roman" w:cs="Times New Roman"/>
          <w:b/>
          <w:bCs/>
          <w:sz w:val="24"/>
          <w:szCs w:val="24"/>
          <w:lang w:eastAsia="en-AU"/>
        </w:rPr>
        <w:lastRenderedPageBreak/>
        <w:t>Item 6 – Subsection 8(1)</w:t>
      </w:r>
    </w:p>
    <w:p w14:paraId="60AE0087" w14:textId="6C61E282" w:rsidR="0007604D" w:rsidRPr="002D1AD9" w:rsidRDefault="002D58A4">
      <w:pPr>
        <w:rPr>
          <w:rFonts w:ascii="Times New Roman" w:eastAsia="Times New Roman" w:hAnsi="Times New Roman" w:cs="Times New Roman"/>
          <w:sz w:val="24"/>
          <w:szCs w:val="24"/>
          <w:lang w:eastAsia="en-AU"/>
        </w:rPr>
      </w:pPr>
      <w:r w:rsidRPr="002D1AD9">
        <w:rPr>
          <w:rFonts w:ascii="Times New Roman" w:eastAsia="Times New Roman" w:hAnsi="Times New Roman" w:cs="Times New Roman"/>
          <w:sz w:val="24"/>
          <w:szCs w:val="24"/>
          <w:lang w:eastAsia="en-AU"/>
        </w:rPr>
        <w:t xml:space="preserve">Item 6 </w:t>
      </w:r>
      <w:r w:rsidR="0007604D" w:rsidRPr="002D1AD9">
        <w:rPr>
          <w:rFonts w:ascii="Times New Roman" w:eastAsia="Times New Roman" w:hAnsi="Times New Roman" w:cs="Times New Roman"/>
          <w:sz w:val="24"/>
          <w:szCs w:val="24"/>
          <w:lang w:eastAsia="en-AU"/>
        </w:rPr>
        <w:t xml:space="preserve">omits ‘(under co-payment data) and 99AAA(8)(c) (claims for payment)’ and </w:t>
      </w:r>
      <w:r w:rsidR="00B31315" w:rsidRPr="002D1AD9">
        <w:rPr>
          <w:rFonts w:ascii="Times New Roman" w:eastAsia="Times New Roman" w:hAnsi="Times New Roman" w:cs="Times New Roman"/>
          <w:sz w:val="24"/>
          <w:szCs w:val="24"/>
          <w:lang w:eastAsia="en-AU"/>
        </w:rPr>
        <w:t xml:space="preserve">substitutes </w:t>
      </w:r>
      <w:r w:rsidR="0007604D" w:rsidRPr="002D1AD9">
        <w:rPr>
          <w:rFonts w:ascii="Times New Roman" w:eastAsia="Times New Roman" w:hAnsi="Times New Roman" w:cs="Times New Roman"/>
          <w:sz w:val="24"/>
          <w:szCs w:val="24"/>
          <w:lang w:eastAsia="en-AU"/>
        </w:rPr>
        <w:t>‘and 99AAA(8)(c)’</w:t>
      </w:r>
      <w:r w:rsidR="004120B5" w:rsidRPr="002D1AD9">
        <w:rPr>
          <w:rFonts w:ascii="Times New Roman" w:eastAsia="Times New Roman" w:hAnsi="Times New Roman" w:cs="Times New Roman"/>
          <w:sz w:val="24"/>
          <w:szCs w:val="24"/>
          <w:lang w:eastAsia="en-AU"/>
        </w:rPr>
        <w:t>, in order to remove the unnecessary references to ‘under co-payment data’ and ‘claims for payment’. This removal of the term ‘under co-payment data’ which previously followed references to section 98AC</w:t>
      </w:r>
      <w:r w:rsidR="0007604D" w:rsidRPr="002D1AD9">
        <w:rPr>
          <w:rFonts w:ascii="Times New Roman" w:eastAsia="Times New Roman" w:hAnsi="Times New Roman" w:cs="Times New Roman"/>
          <w:sz w:val="24"/>
          <w:szCs w:val="24"/>
          <w:lang w:eastAsia="en-AU"/>
        </w:rPr>
        <w:t xml:space="preserve"> </w:t>
      </w:r>
      <w:r w:rsidR="00756F6F" w:rsidRPr="002D1AD9">
        <w:rPr>
          <w:rFonts w:ascii="Times New Roman" w:eastAsia="Times New Roman" w:hAnsi="Times New Roman" w:cs="Times New Roman"/>
          <w:sz w:val="24"/>
          <w:szCs w:val="24"/>
          <w:lang w:eastAsia="en-AU"/>
        </w:rPr>
        <w:t xml:space="preserve">clarifies that </w:t>
      </w:r>
      <w:r w:rsidR="0007604D" w:rsidRPr="002D1AD9">
        <w:rPr>
          <w:rFonts w:ascii="Times New Roman" w:eastAsia="Times New Roman" w:hAnsi="Times New Roman" w:cs="Times New Roman"/>
          <w:sz w:val="24"/>
          <w:szCs w:val="24"/>
          <w:lang w:eastAsia="en-AU"/>
        </w:rPr>
        <w:t xml:space="preserve">the power under section 98AC of the Act is not limited to under co-payment supply. </w:t>
      </w:r>
    </w:p>
    <w:p w14:paraId="0E5720E0" w14:textId="6AD61342" w:rsidR="0007604D" w:rsidRPr="002D1AD9" w:rsidRDefault="0007604D" w:rsidP="00D1061E">
      <w:pPr>
        <w:spacing w:after="0"/>
        <w:rPr>
          <w:rFonts w:ascii="Times New Roman" w:eastAsia="Times New Roman" w:hAnsi="Times New Roman" w:cs="Times New Roman"/>
          <w:b/>
          <w:bCs/>
          <w:sz w:val="24"/>
          <w:szCs w:val="24"/>
          <w:lang w:eastAsia="en-AU"/>
        </w:rPr>
      </w:pPr>
      <w:r w:rsidRPr="002D1AD9">
        <w:rPr>
          <w:rFonts w:ascii="Times New Roman" w:eastAsia="Times New Roman" w:hAnsi="Times New Roman" w:cs="Times New Roman"/>
          <w:b/>
          <w:bCs/>
          <w:sz w:val="24"/>
          <w:szCs w:val="24"/>
          <w:lang w:eastAsia="en-AU"/>
        </w:rPr>
        <w:t>Item 7 – Subsection 9(1)</w:t>
      </w:r>
    </w:p>
    <w:p w14:paraId="27ADA726" w14:textId="67C37B65" w:rsidR="001F3A83" w:rsidRPr="002D1AD9" w:rsidRDefault="0007604D" w:rsidP="0007604D">
      <w:pPr>
        <w:rPr>
          <w:rFonts w:ascii="Times New Roman" w:eastAsia="Times New Roman" w:hAnsi="Times New Roman" w:cs="Times New Roman"/>
          <w:sz w:val="24"/>
          <w:szCs w:val="24"/>
          <w:lang w:eastAsia="en-AU"/>
        </w:rPr>
      </w:pPr>
      <w:r w:rsidRPr="002D1AD9">
        <w:rPr>
          <w:rFonts w:ascii="Times New Roman" w:eastAsia="Times New Roman" w:hAnsi="Times New Roman" w:cs="Times New Roman"/>
          <w:sz w:val="24"/>
          <w:szCs w:val="24"/>
          <w:lang w:eastAsia="en-AU"/>
        </w:rPr>
        <w:t xml:space="preserve">Item </w:t>
      </w:r>
      <w:r w:rsidR="001F3A83" w:rsidRPr="002D1AD9">
        <w:rPr>
          <w:rFonts w:ascii="Times New Roman" w:eastAsia="Times New Roman" w:hAnsi="Times New Roman" w:cs="Times New Roman"/>
          <w:sz w:val="24"/>
          <w:szCs w:val="24"/>
          <w:lang w:eastAsia="en-AU"/>
        </w:rPr>
        <w:t>7</w:t>
      </w:r>
      <w:r w:rsidRPr="002D1AD9">
        <w:rPr>
          <w:rFonts w:ascii="Times New Roman" w:eastAsia="Times New Roman" w:hAnsi="Times New Roman" w:cs="Times New Roman"/>
          <w:sz w:val="24"/>
          <w:szCs w:val="24"/>
          <w:lang w:eastAsia="en-AU"/>
        </w:rPr>
        <w:t xml:space="preserve"> omits ‘(under co-payment data) and 99AAA(8)(b) (claims for payment)’ and </w:t>
      </w:r>
      <w:r w:rsidR="00B31315" w:rsidRPr="002D1AD9">
        <w:rPr>
          <w:rFonts w:ascii="Times New Roman" w:eastAsia="Times New Roman" w:hAnsi="Times New Roman" w:cs="Times New Roman"/>
          <w:sz w:val="24"/>
          <w:szCs w:val="24"/>
          <w:lang w:eastAsia="en-AU"/>
        </w:rPr>
        <w:t>substitutes</w:t>
      </w:r>
      <w:r w:rsidRPr="002D1AD9">
        <w:rPr>
          <w:rFonts w:ascii="Times New Roman" w:eastAsia="Times New Roman" w:hAnsi="Times New Roman" w:cs="Times New Roman"/>
          <w:sz w:val="24"/>
          <w:szCs w:val="24"/>
          <w:lang w:eastAsia="en-AU"/>
        </w:rPr>
        <w:t xml:space="preserve"> ‘and 99AAA(8)(b)’</w:t>
      </w:r>
      <w:r w:rsidR="006A37AA" w:rsidRPr="002D1AD9">
        <w:rPr>
          <w:rFonts w:ascii="Times New Roman" w:eastAsia="Times New Roman" w:hAnsi="Times New Roman" w:cs="Times New Roman"/>
          <w:sz w:val="24"/>
          <w:szCs w:val="24"/>
          <w:lang w:eastAsia="en-AU"/>
        </w:rPr>
        <w:t xml:space="preserve">, in order to remove the unnecessary references to ‘under co-payment data’ and ‘claims for payment’. This removal of the term ‘under co-payment data’ which previously followed references to section 98AC clarifies that </w:t>
      </w:r>
      <w:r w:rsidRPr="002D1AD9">
        <w:rPr>
          <w:rFonts w:ascii="Times New Roman" w:eastAsia="Times New Roman" w:hAnsi="Times New Roman" w:cs="Times New Roman"/>
          <w:sz w:val="24"/>
          <w:szCs w:val="24"/>
          <w:lang w:eastAsia="en-AU"/>
        </w:rPr>
        <w:t xml:space="preserve">the power under section 98AC of the Act is not limited to under co-payment supply. </w:t>
      </w:r>
    </w:p>
    <w:p w14:paraId="4BF22BA1" w14:textId="5138FAE9" w:rsidR="001F3A83" w:rsidRPr="002D1AD9" w:rsidRDefault="001F3A83" w:rsidP="00D1061E">
      <w:pPr>
        <w:spacing w:after="0"/>
        <w:rPr>
          <w:rFonts w:ascii="Times New Roman" w:eastAsia="Times New Roman" w:hAnsi="Times New Roman" w:cs="Times New Roman"/>
          <w:b/>
          <w:bCs/>
          <w:sz w:val="24"/>
          <w:szCs w:val="24"/>
          <w:lang w:eastAsia="en-AU"/>
        </w:rPr>
      </w:pPr>
      <w:r w:rsidRPr="002D1AD9">
        <w:rPr>
          <w:rFonts w:ascii="Times New Roman" w:eastAsia="Times New Roman" w:hAnsi="Times New Roman" w:cs="Times New Roman"/>
          <w:b/>
          <w:bCs/>
          <w:sz w:val="24"/>
          <w:szCs w:val="24"/>
          <w:lang w:eastAsia="en-AU"/>
        </w:rPr>
        <w:t>Item 8 – Clause 1, Schedule 1</w:t>
      </w:r>
      <w:r w:rsidR="007332C9" w:rsidRPr="002D1AD9">
        <w:rPr>
          <w:rFonts w:ascii="Times New Roman" w:eastAsia="Times New Roman" w:hAnsi="Times New Roman" w:cs="Times New Roman"/>
          <w:b/>
          <w:bCs/>
          <w:sz w:val="24"/>
          <w:szCs w:val="24"/>
          <w:lang w:eastAsia="en-AU"/>
        </w:rPr>
        <w:t xml:space="preserve"> (note 1)</w:t>
      </w:r>
    </w:p>
    <w:p w14:paraId="5F627504" w14:textId="5161B5B8" w:rsidR="00DB014E" w:rsidRPr="002D1AD9" w:rsidRDefault="001F3A83" w:rsidP="001F3A83">
      <w:pPr>
        <w:rPr>
          <w:rFonts w:ascii="Times New Roman" w:eastAsia="Times New Roman" w:hAnsi="Times New Roman" w:cs="Times New Roman"/>
          <w:sz w:val="24"/>
          <w:szCs w:val="24"/>
          <w:lang w:eastAsia="en-AU"/>
        </w:rPr>
      </w:pPr>
      <w:r w:rsidRPr="002D1AD9">
        <w:rPr>
          <w:rFonts w:ascii="Times New Roman" w:eastAsia="Times New Roman" w:hAnsi="Times New Roman" w:cs="Times New Roman"/>
          <w:sz w:val="24"/>
          <w:szCs w:val="24"/>
          <w:lang w:eastAsia="en-AU"/>
        </w:rPr>
        <w:t xml:space="preserve">Item 8 omits ‘under co-payment data’ in Note 1 and </w:t>
      </w:r>
      <w:r w:rsidR="00B31315" w:rsidRPr="002D1AD9">
        <w:rPr>
          <w:rFonts w:ascii="Times New Roman" w:eastAsia="Times New Roman" w:hAnsi="Times New Roman" w:cs="Times New Roman"/>
          <w:sz w:val="24"/>
          <w:szCs w:val="24"/>
          <w:lang w:eastAsia="en-AU"/>
        </w:rPr>
        <w:t>substitutes</w:t>
      </w:r>
      <w:r w:rsidRPr="002D1AD9">
        <w:rPr>
          <w:rFonts w:ascii="Times New Roman" w:eastAsia="Times New Roman" w:hAnsi="Times New Roman" w:cs="Times New Roman"/>
          <w:sz w:val="24"/>
          <w:szCs w:val="24"/>
          <w:lang w:eastAsia="en-AU"/>
        </w:rPr>
        <w:t xml:space="preserve"> ‘information about supplies</w:t>
      </w:r>
      <w:r w:rsidR="006A37AA" w:rsidRPr="002D1AD9">
        <w:rPr>
          <w:rFonts w:ascii="Times New Roman" w:eastAsia="Times New Roman" w:hAnsi="Times New Roman" w:cs="Times New Roman"/>
          <w:sz w:val="24"/>
          <w:szCs w:val="24"/>
          <w:lang w:eastAsia="en-AU"/>
        </w:rPr>
        <w:t>.</w:t>
      </w:r>
      <w:r w:rsidRPr="002D1AD9">
        <w:rPr>
          <w:rFonts w:ascii="Times New Roman" w:eastAsia="Times New Roman" w:hAnsi="Times New Roman" w:cs="Times New Roman"/>
          <w:sz w:val="24"/>
          <w:szCs w:val="24"/>
          <w:lang w:eastAsia="en-AU"/>
        </w:rPr>
        <w:t xml:space="preserve">’ This removes the reference to </w:t>
      </w:r>
      <w:r w:rsidR="006A37AA" w:rsidRPr="002D1AD9">
        <w:rPr>
          <w:rFonts w:ascii="Times New Roman" w:eastAsia="Times New Roman" w:hAnsi="Times New Roman" w:cs="Times New Roman"/>
          <w:sz w:val="24"/>
          <w:szCs w:val="24"/>
          <w:lang w:eastAsia="en-AU"/>
        </w:rPr>
        <w:t>‘</w:t>
      </w:r>
      <w:r w:rsidRPr="002D1AD9">
        <w:rPr>
          <w:rFonts w:ascii="Times New Roman" w:eastAsia="Times New Roman" w:hAnsi="Times New Roman" w:cs="Times New Roman"/>
          <w:sz w:val="24"/>
          <w:szCs w:val="24"/>
          <w:lang w:eastAsia="en-AU"/>
        </w:rPr>
        <w:t>under co-payment data</w:t>
      </w:r>
      <w:r w:rsidR="006A37AA" w:rsidRPr="002D1AD9">
        <w:rPr>
          <w:rFonts w:ascii="Times New Roman" w:eastAsia="Times New Roman" w:hAnsi="Times New Roman" w:cs="Times New Roman"/>
          <w:sz w:val="24"/>
          <w:szCs w:val="24"/>
          <w:lang w:eastAsia="en-AU"/>
        </w:rPr>
        <w:t>’</w:t>
      </w:r>
      <w:r w:rsidRPr="002D1AD9">
        <w:rPr>
          <w:rFonts w:ascii="Times New Roman" w:eastAsia="Times New Roman" w:hAnsi="Times New Roman" w:cs="Times New Roman"/>
          <w:sz w:val="24"/>
          <w:szCs w:val="24"/>
          <w:lang w:eastAsia="en-AU"/>
        </w:rPr>
        <w:t xml:space="preserve"> as the power under section 98AC of the Act is not limited to under co-payment supply. </w:t>
      </w:r>
    </w:p>
    <w:p w14:paraId="357BA52A" w14:textId="4B8512C1" w:rsidR="001F3A83" w:rsidRPr="002D1AD9" w:rsidRDefault="001F3A83" w:rsidP="00D1061E">
      <w:pPr>
        <w:spacing w:after="0"/>
        <w:rPr>
          <w:rFonts w:ascii="Times New Roman" w:eastAsia="Times New Roman" w:hAnsi="Times New Roman" w:cs="Times New Roman"/>
          <w:b/>
          <w:bCs/>
          <w:sz w:val="24"/>
          <w:szCs w:val="24"/>
          <w:lang w:eastAsia="en-AU"/>
        </w:rPr>
      </w:pPr>
      <w:r w:rsidRPr="002D1AD9">
        <w:rPr>
          <w:rFonts w:ascii="Times New Roman" w:eastAsia="Times New Roman" w:hAnsi="Times New Roman" w:cs="Times New Roman"/>
          <w:b/>
          <w:bCs/>
          <w:sz w:val="24"/>
          <w:szCs w:val="24"/>
          <w:lang w:eastAsia="en-AU"/>
        </w:rPr>
        <w:t>Item 9 – Clause 1, Schedule 1</w:t>
      </w:r>
      <w:r w:rsidR="00B31315" w:rsidRPr="002D1AD9">
        <w:rPr>
          <w:rFonts w:ascii="Times New Roman" w:eastAsia="Times New Roman" w:hAnsi="Times New Roman" w:cs="Times New Roman"/>
          <w:b/>
          <w:bCs/>
          <w:sz w:val="24"/>
          <w:szCs w:val="24"/>
          <w:lang w:eastAsia="en-AU"/>
        </w:rPr>
        <w:t xml:space="preserve"> (item 38, column 2)</w:t>
      </w:r>
    </w:p>
    <w:p w14:paraId="4DA53FD1" w14:textId="57877AE9" w:rsidR="000C01C9" w:rsidRPr="002D1AD9" w:rsidRDefault="001F3A83" w:rsidP="000C01C9">
      <w:pPr>
        <w:rPr>
          <w:rFonts w:ascii="Times New Roman" w:eastAsia="Times New Roman" w:hAnsi="Times New Roman" w:cs="Times New Roman"/>
          <w:sz w:val="24"/>
          <w:szCs w:val="24"/>
          <w:lang w:eastAsia="en-AU"/>
        </w:rPr>
      </w:pPr>
      <w:r w:rsidRPr="002D1AD9">
        <w:rPr>
          <w:rFonts w:ascii="Times New Roman" w:eastAsia="Times New Roman" w:hAnsi="Times New Roman" w:cs="Times New Roman"/>
          <w:sz w:val="24"/>
          <w:szCs w:val="24"/>
          <w:lang w:eastAsia="en-AU"/>
        </w:rPr>
        <w:t xml:space="preserve">Item </w:t>
      </w:r>
      <w:r w:rsidR="000C01C9" w:rsidRPr="002D1AD9">
        <w:rPr>
          <w:rFonts w:ascii="Times New Roman" w:eastAsia="Times New Roman" w:hAnsi="Times New Roman" w:cs="Times New Roman"/>
          <w:sz w:val="24"/>
          <w:szCs w:val="24"/>
          <w:lang w:eastAsia="en-AU"/>
        </w:rPr>
        <w:t>9</w:t>
      </w:r>
      <w:r w:rsidRPr="002D1AD9">
        <w:rPr>
          <w:rFonts w:ascii="Times New Roman" w:eastAsia="Times New Roman" w:hAnsi="Times New Roman" w:cs="Times New Roman"/>
          <w:sz w:val="24"/>
          <w:szCs w:val="24"/>
          <w:lang w:eastAsia="en-AU"/>
        </w:rPr>
        <w:t xml:space="preserve"> omits ‘</w:t>
      </w:r>
      <w:r w:rsidR="000C01C9" w:rsidRPr="002D1AD9">
        <w:rPr>
          <w:rFonts w:ascii="Times New Roman" w:eastAsia="Times New Roman" w:hAnsi="Times New Roman" w:cs="Times New Roman"/>
          <w:sz w:val="24"/>
          <w:szCs w:val="24"/>
          <w:lang w:eastAsia="en-AU"/>
        </w:rPr>
        <w:t xml:space="preserve">submitted (whether by way of claim or under </w:t>
      </w:r>
      <w:proofErr w:type="spellStart"/>
      <w:r w:rsidR="000C01C9" w:rsidRPr="002D1AD9">
        <w:rPr>
          <w:rFonts w:ascii="Times New Roman" w:eastAsia="Times New Roman" w:hAnsi="Times New Roman" w:cs="Times New Roman"/>
          <w:sz w:val="24"/>
          <w:szCs w:val="24"/>
          <w:lang w:eastAsia="en-AU"/>
        </w:rPr>
        <w:t>co payment</w:t>
      </w:r>
      <w:proofErr w:type="spellEnd"/>
      <w:r w:rsidR="000C01C9" w:rsidRPr="002D1AD9">
        <w:rPr>
          <w:rFonts w:ascii="Times New Roman" w:eastAsia="Times New Roman" w:hAnsi="Times New Roman" w:cs="Times New Roman"/>
          <w:sz w:val="24"/>
          <w:szCs w:val="24"/>
          <w:lang w:eastAsia="en-AU"/>
        </w:rPr>
        <w:t xml:space="preserve"> data)’ in item 38, column 2 of the table and </w:t>
      </w:r>
      <w:r w:rsidR="006A37AA" w:rsidRPr="002D1AD9">
        <w:rPr>
          <w:rFonts w:ascii="Times New Roman" w:eastAsia="Times New Roman" w:hAnsi="Times New Roman" w:cs="Times New Roman"/>
          <w:sz w:val="24"/>
          <w:szCs w:val="24"/>
          <w:lang w:eastAsia="en-AU"/>
        </w:rPr>
        <w:t>substitutes</w:t>
      </w:r>
      <w:r w:rsidR="000C01C9" w:rsidRPr="002D1AD9">
        <w:rPr>
          <w:rFonts w:ascii="Times New Roman" w:eastAsia="Times New Roman" w:hAnsi="Times New Roman" w:cs="Times New Roman"/>
          <w:sz w:val="24"/>
          <w:szCs w:val="24"/>
          <w:lang w:eastAsia="en-AU"/>
        </w:rPr>
        <w:t xml:space="preserve"> ‘given (whether under section 98AC or section 99AAA of the Act)’. This removes the reference</w:t>
      </w:r>
      <w:r w:rsidR="006A37AA" w:rsidRPr="002D1AD9">
        <w:rPr>
          <w:rFonts w:ascii="Times New Roman" w:eastAsia="Times New Roman" w:hAnsi="Times New Roman" w:cs="Times New Roman"/>
          <w:sz w:val="24"/>
          <w:szCs w:val="24"/>
          <w:lang w:eastAsia="en-AU"/>
        </w:rPr>
        <w:t>s</w:t>
      </w:r>
      <w:r w:rsidR="000C01C9" w:rsidRPr="002D1AD9">
        <w:rPr>
          <w:rFonts w:ascii="Times New Roman" w:eastAsia="Times New Roman" w:hAnsi="Times New Roman" w:cs="Times New Roman"/>
          <w:sz w:val="24"/>
          <w:szCs w:val="24"/>
          <w:lang w:eastAsia="en-AU"/>
        </w:rPr>
        <w:t xml:space="preserve"> to </w:t>
      </w:r>
      <w:r w:rsidR="006A37AA" w:rsidRPr="002D1AD9">
        <w:rPr>
          <w:rFonts w:ascii="Times New Roman" w:eastAsia="Times New Roman" w:hAnsi="Times New Roman" w:cs="Times New Roman"/>
          <w:sz w:val="24"/>
          <w:szCs w:val="24"/>
          <w:lang w:eastAsia="en-AU"/>
        </w:rPr>
        <w:t>‘claim’ and ‘</w:t>
      </w:r>
      <w:r w:rsidR="000C01C9" w:rsidRPr="002D1AD9">
        <w:rPr>
          <w:rFonts w:ascii="Times New Roman" w:eastAsia="Times New Roman" w:hAnsi="Times New Roman" w:cs="Times New Roman"/>
          <w:sz w:val="24"/>
          <w:szCs w:val="24"/>
          <w:lang w:eastAsia="en-AU"/>
        </w:rPr>
        <w:t>under co-payment data</w:t>
      </w:r>
      <w:r w:rsidR="006A37AA" w:rsidRPr="002D1AD9">
        <w:rPr>
          <w:rFonts w:ascii="Times New Roman" w:eastAsia="Times New Roman" w:hAnsi="Times New Roman" w:cs="Times New Roman"/>
          <w:sz w:val="24"/>
          <w:szCs w:val="24"/>
          <w:lang w:eastAsia="en-AU"/>
        </w:rPr>
        <w:t>’</w:t>
      </w:r>
      <w:r w:rsidR="000D3D40" w:rsidRPr="002D1AD9">
        <w:rPr>
          <w:rFonts w:ascii="Times New Roman" w:eastAsia="Times New Roman" w:hAnsi="Times New Roman" w:cs="Times New Roman"/>
          <w:sz w:val="24"/>
          <w:szCs w:val="24"/>
          <w:lang w:eastAsia="en-AU"/>
        </w:rPr>
        <w:t xml:space="preserve"> </w:t>
      </w:r>
      <w:r w:rsidR="00D24A76" w:rsidRPr="002D1AD9">
        <w:rPr>
          <w:rFonts w:ascii="Times New Roman" w:eastAsia="Times New Roman" w:hAnsi="Times New Roman" w:cs="Times New Roman"/>
          <w:sz w:val="24"/>
          <w:szCs w:val="24"/>
          <w:lang w:eastAsia="en-AU"/>
        </w:rPr>
        <w:t>as the powers to collect information about supplies are not limited to claims for payment or under co-payment supplies.</w:t>
      </w:r>
    </w:p>
    <w:p w14:paraId="231E41C3" w14:textId="52B8CD94" w:rsidR="000C01C9" w:rsidRPr="002D1AD9" w:rsidRDefault="000C01C9" w:rsidP="00D1061E">
      <w:pPr>
        <w:spacing w:after="0"/>
        <w:rPr>
          <w:rFonts w:ascii="Times New Roman" w:eastAsia="Times New Roman" w:hAnsi="Times New Roman" w:cs="Times New Roman"/>
          <w:b/>
          <w:bCs/>
          <w:sz w:val="24"/>
          <w:szCs w:val="24"/>
          <w:lang w:eastAsia="en-AU"/>
        </w:rPr>
      </w:pPr>
      <w:r w:rsidRPr="002D1AD9">
        <w:rPr>
          <w:rFonts w:ascii="Times New Roman" w:eastAsia="Times New Roman" w:hAnsi="Times New Roman" w:cs="Times New Roman"/>
          <w:b/>
          <w:bCs/>
          <w:sz w:val="24"/>
          <w:szCs w:val="24"/>
          <w:lang w:eastAsia="en-AU"/>
        </w:rPr>
        <w:t xml:space="preserve">Item 10 – </w:t>
      </w:r>
      <w:r w:rsidR="00B148D5" w:rsidRPr="002D1AD9">
        <w:rPr>
          <w:rFonts w:ascii="Times New Roman" w:eastAsia="Times New Roman" w:hAnsi="Times New Roman" w:cs="Times New Roman"/>
          <w:b/>
          <w:bCs/>
          <w:sz w:val="24"/>
          <w:szCs w:val="24"/>
          <w:lang w:eastAsia="en-AU"/>
        </w:rPr>
        <w:t>Subclause 2(1) of Schedule 1</w:t>
      </w:r>
    </w:p>
    <w:p w14:paraId="07099B2A" w14:textId="5EDD9C1F" w:rsidR="000C01C9" w:rsidRPr="002D1AD9" w:rsidRDefault="000C01C9" w:rsidP="000C01C9">
      <w:pPr>
        <w:rPr>
          <w:rFonts w:ascii="Times New Roman" w:eastAsia="Times New Roman" w:hAnsi="Times New Roman" w:cs="Times New Roman"/>
          <w:sz w:val="24"/>
          <w:szCs w:val="24"/>
          <w:lang w:eastAsia="en-AU"/>
        </w:rPr>
      </w:pPr>
      <w:r w:rsidRPr="002D1AD9">
        <w:rPr>
          <w:rFonts w:ascii="Times New Roman" w:eastAsia="Times New Roman" w:hAnsi="Times New Roman" w:cs="Times New Roman"/>
          <w:sz w:val="24"/>
          <w:szCs w:val="24"/>
          <w:lang w:eastAsia="en-AU"/>
        </w:rPr>
        <w:t xml:space="preserve">Item 10 omits ‘under co-payment data’ in Note 1 and inserts ‘information about </w:t>
      </w:r>
      <w:r w:rsidR="00D1061E" w:rsidRPr="002D1AD9">
        <w:rPr>
          <w:rFonts w:ascii="Times New Roman" w:eastAsia="Times New Roman" w:hAnsi="Times New Roman" w:cs="Times New Roman"/>
          <w:sz w:val="24"/>
          <w:szCs w:val="24"/>
          <w:lang w:eastAsia="en-AU"/>
        </w:rPr>
        <w:t>supplies</w:t>
      </w:r>
      <w:r w:rsidR="00B31315" w:rsidRPr="002D1AD9">
        <w:rPr>
          <w:rFonts w:ascii="Times New Roman" w:eastAsia="Times New Roman" w:hAnsi="Times New Roman" w:cs="Times New Roman"/>
          <w:sz w:val="24"/>
          <w:szCs w:val="24"/>
          <w:lang w:eastAsia="en-AU"/>
        </w:rPr>
        <w:t>.</w:t>
      </w:r>
      <w:r w:rsidRPr="002D1AD9">
        <w:rPr>
          <w:rFonts w:ascii="Times New Roman" w:eastAsia="Times New Roman" w:hAnsi="Times New Roman" w:cs="Times New Roman"/>
          <w:sz w:val="24"/>
          <w:szCs w:val="24"/>
          <w:lang w:eastAsia="en-AU"/>
        </w:rPr>
        <w:t xml:space="preserve"> This removes the reference to </w:t>
      </w:r>
      <w:r w:rsidR="00D24A76" w:rsidRPr="002D1AD9">
        <w:rPr>
          <w:rFonts w:ascii="Times New Roman" w:eastAsia="Times New Roman" w:hAnsi="Times New Roman" w:cs="Times New Roman"/>
          <w:sz w:val="24"/>
          <w:szCs w:val="24"/>
          <w:lang w:eastAsia="en-AU"/>
        </w:rPr>
        <w:t>‘</w:t>
      </w:r>
      <w:r w:rsidRPr="002D1AD9">
        <w:rPr>
          <w:rFonts w:ascii="Times New Roman" w:eastAsia="Times New Roman" w:hAnsi="Times New Roman" w:cs="Times New Roman"/>
          <w:sz w:val="24"/>
          <w:szCs w:val="24"/>
          <w:lang w:eastAsia="en-AU"/>
        </w:rPr>
        <w:t>under co-payment data</w:t>
      </w:r>
      <w:r w:rsidR="00D24A76" w:rsidRPr="002D1AD9">
        <w:rPr>
          <w:rFonts w:ascii="Times New Roman" w:eastAsia="Times New Roman" w:hAnsi="Times New Roman" w:cs="Times New Roman"/>
          <w:sz w:val="24"/>
          <w:szCs w:val="24"/>
          <w:lang w:eastAsia="en-AU"/>
        </w:rPr>
        <w:t>’</w:t>
      </w:r>
      <w:r w:rsidRPr="002D1AD9">
        <w:rPr>
          <w:rFonts w:ascii="Times New Roman" w:eastAsia="Times New Roman" w:hAnsi="Times New Roman" w:cs="Times New Roman"/>
          <w:sz w:val="24"/>
          <w:szCs w:val="24"/>
          <w:lang w:eastAsia="en-AU"/>
        </w:rPr>
        <w:t xml:space="preserve"> as the power under section 98AC of the Act is not limited to under co-payment supply. </w:t>
      </w:r>
    </w:p>
    <w:p w14:paraId="62792BA3" w14:textId="75410575" w:rsidR="00CB29CF" w:rsidRPr="002D1AD9" w:rsidRDefault="00CB29CF">
      <w:pPr>
        <w:rPr>
          <w:rFonts w:ascii="Times New Roman" w:eastAsia="Times New Roman" w:hAnsi="Times New Roman" w:cs="Times New Roman"/>
          <w:sz w:val="24"/>
          <w:szCs w:val="24"/>
          <w:lang w:eastAsia="en-AU"/>
        </w:rPr>
      </w:pPr>
      <w:r w:rsidRPr="002D1AD9">
        <w:rPr>
          <w:rFonts w:ascii="Times New Roman" w:eastAsia="Times New Roman" w:hAnsi="Times New Roman" w:cs="Times New Roman"/>
          <w:sz w:val="24"/>
          <w:szCs w:val="24"/>
          <w:lang w:eastAsia="en-AU"/>
        </w:rPr>
        <w:br w:type="page"/>
      </w:r>
    </w:p>
    <w:p w14:paraId="5A7B476C" w14:textId="77777777" w:rsidR="00F75B14" w:rsidRPr="002D1AD9" w:rsidRDefault="00F75B14" w:rsidP="00F75B14">
      <w:pPr>
        <w:spacing w:after="0" w:line="240" w:lineRule="auto"/>
        <w:rPr>
          <w:rFonts w:ascii="Times New Roman" w:eastAsia="Times New Roman" w:hAnsi="Times New Roman" w:cs="Times New Roman"/>
          <w:sz w:val="24"/>
          <w:szCs w:val="24"/>
          <w:lang w:eastAsia="en-AU"/>
        </w:rPr>
      </w:pPr>
    </w:p>
    <w:p w14:paraId="5F300D77" w14:textId="182A8C5F" w:rsidR="00F75B14" w:rsidRPr="002D1AD9" w:rsidRDefault="00F75B14" w:rsidP="00F75B14">
      <w:pPr>
        <w:shd w:val="clear" w:color="auto" w:fill="FFFFFF"/>
        <w:spacing w:after="0" w:line="235" w:lineRule="atLeast"/>
        <w:jc w:val="center"/>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8"/>
          <w:szCs w:val="28"/>
          <w:lang w:eastAsia="en-AU"/>
        </w:rPr>
        <w:t>Statement of Compatibility with Human Rights</w:t>
      </w:r>
    </w:p>
    <w:p w14:paraId="51818777" w14:textId="77777777" w:rsidR="00F75B14" w:rsidRPr="002D1AD9" w:rsidRDefault="00F75B14" w:rsidP="00F75B14">
      <w:pPr>
        <w:shd w:val="clear" w:color="auto" w:fill="FFFFFF"/>
        <w:spacing w:after="0" w:line="257" w:lineRule="atLeast"/>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 </w:t>
      </w:r>
    </w:p>
    <w:p w14:paraId="3A60DC4B" w14:textId="77777777" w:rsidR="00760F0A" w:rsidRPr="002D1AD9" w:rsidRDefault="00760F0A" w:rsidP="00760F0A">
      <w:pPr>
        <w:pStyle w:val="NoSpacing"/>
        <w:shd w:val="clear" w:color="auto" w:fill="FFFFFF"/>
        <w:spacing w:before="0" w:beforeAutospacing="0" w:after="0" w:afterAutospacing="0"/>
        <w:jc w:val="center"/>
        <w:rPr>
          <w:rFonts w:ascii="Calibri" w:hAnsi="Calibri" w:cs="Calibri"/>
          <w:color w:val="000000"/>
          <w:sz w:val="22"/>
          <w:szCs w:val="22"/>
        </w:rPr>
      </w:pPr>
      <w:r w:rsidRPr="002D1AD9">
        <w:rPr>
          <w:i/>
          <w:iCs/>
          <w:color w:val="000000"/>
        </w:rPr>
        <w:t>Prepared in accordance with Part 3 of the Human Rights (Parliamentary Scrutiny) Act 2011</w:t>
      </w:r>
    </w:p>
    <w:p w14:paraId="30F00688" w14:textId="77777777" w:rsidR="00760F0A" w:rsidRPr="002D1AD9" w:rsidRDefault="00760F0A" w:rsidP="00760F0A">
      <w:pPr>
        <w:pStyle w:val="NoSpacing"/>
        <w:shd w:val="clear" w:color="auto" w:fill="FFFFFF"/>
        <w:spacing w:before="0" w:beforeAutospacing="0" w:after="0" w:afterAutospacing="0"/>
        <w:jc w:val="center"/>
        <w:rPr>
          <w:rFonts w:ascii="Calibri" w:hAnsi="Calibri" w:cs="Calibri"/>
          <w:color w:val="000000"/>
          <w:sz w:val="22"/>
          <w:szCs w:val="22"/>
        </w:rPr>
      </w:pPr>
      <w:r w:rsidRPr="002D1AD9">
        <w:rPr>
          <w:i/>
          <w:iCs/>
          <w:color w:val="000000"/>
        </w:rPr>
        <w:t> </w:t>
      </w:r>
    </w:p>
    <w:p w14:paraId="009F3E1F" w14:textId="4431C453" w:rsidR="00760F0A" w:rsidRPr="002D1AD9" w:rsidRDefault="003E2D02" w:rsidP="00760F0A">
      <w:pPr>
        <w:pStyle w:val="NoSpacing"/>
        <w:shd w:val="clear" w:color="auto" w:fill="FFFFFF"/>
        <w:spacing w:before="0" w:beforeAutospacing="0" w:after="0" w:afterAutospacing="0"/>
        <w:jc w:val="center"/>
        <w:rPr>
          <w:rFonts w:ascii="Calibri" w:hAnsi="Calibri" w:cs="Calibri"/>
          <w:color w:val="000000"/>
          <w:sz w:val="22"/>
          <w:szCs w:val="22"/>
        </w:rPr>
      </w:pPr>
      <w:r w:rsidRPr="002D1AD9">
        <w:rPr>
          <w:b/>
          <w:bCs/>
          <w:i/>
          <w:iCs/>
          <w:color w:val="000000"/>
        </w:rPr>
        <w:t>National Health (Supply of Pharmaceutical Benefits—Under Co-payment Data and Claims for Payment) Amendment (General Co-payment) Rules 2022</w:t>
      </w:r>
      <w:r w:rsidR="00760F0A" w:rsidRPr="002D1AD9">
        <w:rPr>
          <w:color w:val="000000"/>
        </w:rPr>
        <w:t> </w:t>
      </w:r>
    </w:p>
    <w:p w14:paraId="38475339" w14:textId="77777777" w:rsidR="003E2D02" w:rsidRPr="002D1AD9" w:rsidRDefault="003E2D02" w:rsidP="00760F0A">
      <w:pPr>
        <w:pStyle w:val="NoSpacing"/>
        <w:shd w:val="clear" w:color="auto" w:fill="FFFFFF"/>
        <w:spacing w:before="0" w:beforeAutospacing="0" w:after="0" w:afterAutospacing="0"/>
        <w:rPr>
          <w:color w:val="000000"/>
        </w:rPr>
      </w:pPr>
    </w:p>
    <w:p w14:paraId="781EE45B" w14:textId="44457932" w:rsidR="00760F0A" w:rsidRPr="002D1AD9"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2D1AD9">
        <w:rPr>
          <w:color w:val="000000"/>
        </w:rPr>
        <w:t>This legislative instrument is compatible with the human rights and freedoms recognised or declared in the international instruments listed in section 3 of the </w:t>
      </w:r>
      <w:r w:rsidRPr="002D1AD9">
        <w:rPr>
          <w:i/>
          <w:iCs/>
          <w:color w:val="000000"/>
        </w:rPr>
        <w:t>Human Rights (Parliamentary Scrutiny) Act 2011</w:t>
      </w:r>
      <w:r w:rsidRPr="002D1AD9">
        <w:rPr>
          <w:color w:val="000000"/>
        </w:rPr>
        <w:t>.</w:t>
      </w:r>
    </w:p>
    <w:p w14:paraId="0A1480B6" w14:textId="0ABF14D2" w:rsidR="00D1061E" w:rsidRPr="002D1AD9" w:rsidRDefault="00760F0A" w:rsidP="00760F0A">
      <w:pPr>
        <w:pStyle w:val="NoSpacing"/>
        <w:shd w:val="clear" w:color="auto" w:fill="FFFFFF"/>
        <w:spacing w:before="0" w:beforeAutospacing="0" w:after="0" w:afterAutospacing="0"/>
        <w:rPr>
          <w:b/>
          <w:bCs/>
          <w:color w:val="000000"/>
        </w:rPr>
      </w:pPr>
      <w:r w:rsidRPr="002D1AD9">
        <w:rPr>
          <w:color w:val="000000"/>
        </w:rPr>
        <w:t> </w:t>
      </w:r>
    </w:p>
    <w:p w14:paraId="22993CF9" w14:textId="76BB4A0B" w:rsidR="00760F0A" w:rsidRPr="002D1AD9"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2D1AD9">
        <w:rPr>
          <w:b/>
          <w:bCs/>
          <w:color w:val="000000"/>
        </w:rPr>
        <w:t xml:space="preserve">Overview of the </w:t>
      </w:r>
      <w:r w:rsidR="00C1667E" w:rsidRPr="002D1AD9">
        <w:rPr>
          <w:b/>
          <w:bCs/>
          <w:color w:val="000000"/>
        </w:rPr>
        <w:t>A</w:t>
      </w:r>
      <w:r w:rsidRPr="002D1AD9">
        <w:rPr>
          <w:b/>
          <w:bCs/>
          <w:color w:val="000000"/>
        </w:rPr>
        <w:t xml:space="preserve">mending </w:t>
      </w:r>
      <w:r w:rsidR="00C1667E" w:rsidRPr="002D1AD9">
        <w:rPr>
          <w:b/>
          <w:bCs/>
          <w:color w:val="000000"/>
        </w:rPr>
        <w:t>I</w:t>
      </w:r>
      <w:r w:rsidRPr="002D1AD9">
        <w:rPr>
          <w:b/>
          <w:bCs/>
          <w:color w:val="000000"/>
        </w:rPr>
        <w:t>nstrument</w:t>
      </w:r>
    </w:p>
    <w:p w14:paraId="2F795705" w14:textId="613134E5" w:rsidR="009965BD" w:rsidRPr="002D1AD9" w:rsidRDefault="009965BD" w:rsidP="003E2D02">
      <w:pPr>
        <w:pStyle w:val="NoSpacing"/>
        <w:shd w:val="clear" w:color="auto" w:fill="FFFFFF"/>
        <w:spacing w:before="0" w:beforeAutospacing="0" w:after="0" w:afterAutospacing="0"/>
        <w:rPr>
          <w:color w:val="000000"/>
        </w:rPr>
      </w:pPr>
      <w:r w:rsidRPr="002D1AD9">
        <w:rPr>
          <w:color w:val="000000"/>
        </w:rPr>
        <w:t xml:space="preserve">The Pharmaceutical Benefits Scheme (PBS) provides Australians with timely, reliable and affordable access to necessary medicines. The PBS operates under Part VII of the </w:t>
      </w:r>
      <w:r w:rsidRPr="002D1AD9">
        <w:rPr>
          <w:i/>
          <w:iCs/>
          <w:color w:val="000000"/>
        </w:rPr>
        <w:t>National Health Act 1953</w:t>
      </w:r>
      <w:r w:rsidRPr="002D1AD9">
        <w:rPr>
          <w:color w:val="000000"/>
        </w:rPr>
        <w:t xml:space="preserve"> (the Act), which regulates the listing, prescribing, pricing, charging and payment of subsidies for supply of drugs and medicinal preparations as pharmaceutical benefits.</w:t>
      </w:r>
    </w:p>
    <w:p w14:paraId="58F43371" w14:textId="77777777" w:rsidR="002D056F" w:rsidRPr="002D1AD9" w:rsidRDefault="002D056F" w:rsidP="002D056F">
      <w:pPr>
        <w:pStyle w:val="NoSpacing"/>
        <w:shd w:val="clear" w:color="auto" w:fill="FFFFFF"/>
        <w:spacing w:before="0" w:beforeAutospacing="0" w:after="0" w:afterAutospacing="0"/>
        <w:rPr>
          <w:color w:val="000000"/>
        </w:rPr>
      </w:pPr>
    </w:p>
    <w:p w14:paraId="1080BF14" w14:textId="1183BFB6" w:rsidR="002D056F" w:rsidRPr="002D1AD9" w:rsidRDefault="002D056F" w:rsidP="00A904DD">
      <w:pPr>
        <w:shd w:val="clear" w:color="auto" w:fill="FFFFFF"/>
        <w:spacing w:after="0" w:line="257" w:lineRule="atLeast"/>
        <w:rPr>
          <w:rFonts w:ascii="Times New Roman" w:hAnsi="Times New Roman" w:cs="Times New Roman"/>
          <w:color w:val="000000"/>
          <w:sz w:val="24"/>
          <w:szCs w:val="24"/>
          <w:shd w:val="clear" w:color="auto" w:fill="FFFFFF"/>
        </w:rPr>
      </w:pPr>
      <w:r w:rsidRPr="002D1AD9">
        <w:rPr>
          <w:rFonts w:ascii="Times New Roman" w:eastAsia="Times New Roman" w:hAnsi="Times New Roman" w:cs="Times New Roman"/>
          <w:color w:val="000000"/>
          <w:sz w:val="24"/>
          <w:szCs w:val="24"/>
          <w:lang w:eastAsia="en-AU"/>
        </w:rPr>
        <w:t xml:space="preserve">The </w:t>
      </w:r>
      <w:r w:rsidRPr="002D1AD9">
        <w:rPr>
          <w:rFonts w:ascii="Times New Roman" w:eastAsia="Times New Roman" w:hAnsi="Times New Roman" w:cs="Times New Roman"/>
          <w:i/>
          <w:iCs/>
          <w:color w:val="000000"/>
          <w:sz w:val="24"/>
          <w:szCs w:val="24"/>
          <w:lang w:eastAsia="en-AU"/>
        </w:rPr>
        <w:t>National Health (Supply of Pharmaceutical Benefits–Under Co-payment Data and Claims for Payment) Rules 2022</w:t>
      </w:r>
      <w:r w:rsidRPr="002D1AD9">
        <w:rPr>
          <w:rFonts w:ascii="Times New Roman" w:eastAsia="Times New Roman" w:hAnsi="Times New Roman" w:cs="Times New Roman"/>
          <w:color w:val="000000"/>
          <w:sz w:val="24"/>
          <w:szCs w:val="24"/>
          <w:lang w:eastAsia="en-AU"/>
        </w:rPr>
        <w:t xml:space="preserve"> (the Principal Rules</w:t>
      </w:r>
      <w:r w:rsidR="00A904DD" w:rsidRPr="002D1AD9">
        <w:rPr>
          <w:rFonts w:ascii="Times New Roman" w:hAnsi="Times New Roman" w:cs="Times New Roman"/>
          <w:color w:val="000000"/>
          <w:sz w:val="24"/>
          <w:szCs w:val="24"/>
          <w:shd w:val="clear" w:color="auto" w:fill="FFFFFF"/>
        </w:rPr>
        <w:t xml:space="preserve"> define the procedures to be followed and set out the details regarding the information required to be provided by approved suppliers when making claims for payment for pharmaceutical benefits or providing information on supplies of pharmaceutical benefits where there is no claim to be made.</w:t>
      </w:r>
    </w:p>
    <w:p w14:paraId="065E7027" w14:textId="77777777" w:rsidR="00A904DD" w:rsidRPr="002D1AD9" w:rsidRDefault="00A904DD" w:rsidP="00A904DD">
      <w:pPr>
        <w:shd w:val="clear" w:color="auto" w:fill="FFFFFF"/>
        <w:spacing w:after="0" w:line="257" w:lineRule="atLeast"/>
        <w:rPr>
          <w:rFonts w:ascii="Times New Roman" w:eastAsia="Times New Roman" w:hAnsi="Times New Roman" w:cs="Times New Roman"/>
          <w:color w:val="000000"/>
          <w:sz w:val="24"/>
          <w:szCs w:val="24"/>
          <w:lang w:eastAsia="en-AU"/>
        </w:rPr>
      </w:pPr>
    </w:p>
    <w:p w14:paraId="1A297140" w14:textId="77777777" w:rsidR="003967C9" w:rsidRPr="002D1AD9" w:rsidRDefault="002D056F" w:rsidP="003967C9">
      <w:pPr>
        <w:shd w:val="clear" w:color="auto" w:fill="FFFFFF"/>
        <w:spacing w:after="0" w:line="240" w:lineRule="auto"/>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The purpose of the </w:t>
      </w:r>
      <w:r w:rsidRPr="002D1AD9">
        <w:rPr>
          <w:rFonts w:ascii="Times New Roman" w:eastAsia="Times New Roman" w:hAnsi="Times New Roman" w:cs="Times New Roman"/>
          <w:i/>
          <w:iCs/>
          <w:color w:val="000000"/>
          <w:sz w:val="24"/>
          <w:szCs w:val="24"/>
          <w:lang w:eastAsia="en-AU"/>
        </w:rPr>
        <w:t>National Health (Supply of Pharmaceutical Benefits—Under Co-payment Data and Claims for Payment) Amendment (General Co-payment) Rules 2022</w:t>
      </w:r>
      <w:r w:rsidRPr="002D1AD9">
        <w:rPr>
          <w:rFonts w:ascii="Times New Roman" w:eastAsia="Times New Roman" w:hAnsi="Times New Roman" w:cs="Times New Roman"/>
          <w:color w:val="000000"/>
          <w:sz w:val="24"/>
          <w:szCs w:val="24"/>
          <w:lang w:eastAsia="en-AU"/>
        </w:rPr>
        <w:t xml:space="preserve"> (Amending Instrument) </w:t>
      </w:r>
      <w:r w:rsidR="003967C9" w:rsidRPr="002D1AD9">
        <w:rPr>
          <w:rFonts w:ascii="Times New Roman" w:eastAsia="Times New Roman" w:hAnsi="Times New Roman" w:cs="Times New Roman"/>
          <w:color w:val="000000"/>
          <w:sz w:val="24"/>
          <w:szCs w:val="24"/>
          <w:lang w:eastAsia="en-AU"/>
        </w:rPr>
        <w:t xml:space="preserve">is to make consequential amendments to the Principal Rules to support the </w:t>
      </w:r>
      <w:r w:rsidR="003967C9" w:rsidRPr="002D1AD9">
        <w:rPr>
          <w:rFonts w:ascii="Times New Roman" w:eastAsia="Times New Roman" w:hAnsi="Times New Roman" w:cs="Times New Roman"/>
          <w:i/>
          <w:iCs/>
          <w:color w:val="000000"/>
          <w:sz w:val="24"/>
          <w:szCs w:val="24"/>
          <w:lang w:eastAsia="en-AU"/>
        </w:rPr>
        <w:t>National Health Amendment (General Co-payment) Act 2022</w:t>
      </w:r>
      <w:r w:rsidR="003967C9" w:rsidRPr="002D1AD9">
        <w:rPr>
          <w:rFonts w:ascii="Times New Roman" w:eastAsia="Times New Roman" w:hAnsi="Times New Roman" w:cs="Times New Roman"/>
          <w:color w:val="000000"/>
          <w:sz w:val="24"/>
          <w:szCs w:val="24"/>
          <w:lang w:eastAsia="en-AU"/>
        </w:rPr>
        <w:t xml:space="preserve"> </w:t>
      </w:r>
      <w:r w:rsidRPr="002D1AD9">
        <w:rPr>
          <w:rFonts w:ascii="Times New Roman" w:eastAsia="Times New Roman" w:hAnsi="Times New Roman" w:cs="Times New Roman"/>
          <w:color w:val="000000"/>
          <w:sz w:val="24"/>
          <w:szCs w:val="24"/>
          <w:lang w:eastAsia="en-AU"/>
        </w:rPr>
        <w:t xml:space="preserve">(the Amendment Act). The Amendment Act amends the </w:t>
      </w:r>
      <w:r w:rsidRPr="002D1AD9">
        <w:rPr>
          <w:rFonts w:ascii="Times New Roman" w:eastAsia="Times New Roman" w:hAnsi="Times New Roman" w:cs="Times New Roman"/>
          <w:i/>
          <w:iCs/>
          <w:color w:val="000000"/>
          <w:sz w:val="24"/>
          <w:szCs w:val="24"/>
          <w:lang w:eastAsia="en-AU"/>
        </w:rPr>
        <w:t>National Health Act 1953</w:t>
      </w:r>
      <w:r w:rsidRPr="002D1AD9">
        <w:rPr>
          <w:rFonts w:ascii="Times New Roman" w:eastAsia="Times New Roman" w:hAnsi="Times New Roman" w:cs="Times New Roman"/>
          <w:color w:val="000000"/>
          <w:sz w:val="24"/>
          <w:szCs w:val="24"/>
          <w:lang w:eastAsia="en-AU"/>
        </w:rPr>
        <w:t xml:space="preserve"> (the Act), to reduce the PBS general patient charge from $42.50 to $30 (indexed annually)</w:t>
      </w:r>
      <w:r w:rsidR="003967C9" w:rsidRPr="002D1AD9">
        <w:rPr>
          <w:rFonts w:ascii="Times New Roman" w:eastAsia="Times New Roman" w:hAnsi="Times New Roman" w:cs="Times New Roman"/>
          <w:color w:val="000000"/>
          <w:sz w:val="24"/>
          <w:szCs w:val="24"/>
          <w:lang w:eastAsia="en-AU"/>
        </w:rPr>
        <w:t xml:space="preserve"> commencing on 1 January 2023. </w:t>
      </w:r>
    </w:p>
    <w:p w14:paraId="35ACAFCB" w14:textId="77777777" w:rsidR="003967C9" w:rsidRPr="002D1AD9" w:rsidRDefault="003967C9" w:rsidP="003967C9">
      <w:pPr>
        <w:shd w:val="clear" w:color="auto" w:fill="FFFFFF"/>
        <w:spacing w:after="0" w:line="240" w:lineRule="auto"/>
        <w:rPr>
          <w:rFonts w:ascii="Times New Roman" w:eastAsia="Times New Roman" w:hAnsi="Times New Roman" w:cs="Times New Roman"/>
          <w:color w:val="000000"/>
          <w:sz w:val="24"/>
          <w:szCs w:val="24"/>
          <w:lang w:eastAsia="en-AU"/>
        </w:rPr>
      </w:pPr>
    </w:p>
    <w:p w14:paraId="0FC6CEB2" w14:textId="0EA57024" w:rsidR="002D056F" w:rsidRPr="002D1AD9" w:rsidRDefault="003967C9" w:rsidP="003967C9">
      <w:pPr>
        <w:shd w:val="clear" w:color="auto" w:fill="FFFFFF"/>
        <w:spacing w:after="0" w:line="240" w:lineRule="auto"/>
        <w:rPr>
          <w:rFonts w:eastAsia="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The Amendment Act also </w:t>
      </w:r>
      <w:r w:rsidR="002D056F" w:rsidRPr="002D1AD9">
        <w:rPr>
          <w:rFonts w:ascii="Times New Roman" w:eastAsia="Times New Roman" w:hAnsi="Times New Roman" w:cs="Times New Roman"/>
          <w:color w:val="000000"/>
          <w:sz w:val="24"/>
          <w:szCs w:val="24"/>
          <w:lang w:eastAsia="en-AU"/>
        </w:rPr>
        <w:t>enable</w:t>
      </w:r>
      <w:r w:rsidRPr="002D1AD9">
        <w:rPr>
          <w:rFonts w:ascii="Times New Roman" w:eastAsia="Times New Roman" w:hAnsi="Times New Roman" w:cs="Times New Roman"/>
          <w:color w:val="000000"/>
          <w:sz w:val="24"/>
          <w:szCs w:val="24"/>
          <w:lang w:eastAsia="en-AU"/>
        </w:rPr>
        <w:t>s</w:t>
      </w:r>
      <w:r w:rsidR="002D056F" w:rsidRPr="002D1AD9">
        <w:rPr>
          <w:rFonts w:ascii="Times New Roman" w:eastAsia="Times New Roman" w:hAnsi="Times New Roman" w:cs="Times New Roman"/>
          <w:color w:val="000000"/>
          <w:sz w:val="24"/>
          <w:szCs w:val="24"/>
          <w:lang w:eastAsia="en-AU"/>
        </w:rPr>
        <w:t xml:space="preserve"> approved pharmacists and medical practitioners to apply an optional discount to certain PBS medicines with a Commonwealth price between the new co-payment of $30 and the current co-payment of $42.50</w:t>
      </w:r>
      <w:r w:rsidRPr="002D1AD9">
        <w:rPr>
          <w:rFonts w:ascii="Times New Roman" w:eastAsia="Times New Roman" w:hAnsi="Times New Roman" w:cs="Times New Roman"/>
          <w:color w:val="000000"/>
          <w:sz w:val="24"/>
          <w:szCs w:val="24"/>
          <w:lang w:eastAsia="en-AU"/>
        </w:rPr>
        <w:t>, to ensure that patients will not be inadvertently worse off after the general patient charge is reduced</w:t>
      </w:r>
      <w:r w:rsidR="002D056F" w:rsidRPr="002D1AD9">
        <w:rPr>
          <w:rFonts w:ascii="Times New Roman" w:eastAsia="Times New Roman" w:hAnsi="Times New Roman" w:cs="Times New Roman"/>
          <w:color w:val="000000"/>
          <w:sz w:val="24"/>
          <w:szCs w:val="24"/>
          <w:lang w:eastAsia="en-AU"/>
        </w:rPr>
        <w:t>. The Amending Instrument ensures information about supplies that are eligible for increased discounting and have had the discount applied is able to be</w:t>
      </w:r>
      <w:r w:rsidRPr="002D1AD9">
        <w:rPr>
          <w:rFonts w:ascii="Times New Roman" w:eastAsia="Times New Roman" w:hAnsi="Times New Roman" w:cs="Times New Roman"/>
          <w:color w:val="000000"/>
          <w:sz w:val="24"/>
          <w:szCs w:val="24"/>
          <w:lang w:eastAsia="en-AU"/>
        </w:rPr>
        <w:t xml:space="preserve"> submitted by pharmacists and collected by Services Australi</w:t>
      </w:r>
      <w:r w:rsidR="002D056F" w:rsidRPr="002D1AD9">
        <w:rPr>
          <w:rFonts w:ascii="Times New Roman" w:eastAsia="Times New Roman" w:hAnsi="Times New Roman" w:cs="Times New Roman"/>
          <w:color w:val="000000"/>
          <w:sz w:val="24"/>
          <w:szCs w:val="24"/>
          <w:lang w:eastAsia="en-AU"/>
        </w:rPr>
        <w:t>a.</w:t>
      </w:r>
    </w:p>
    <w:p w14:paraId="427BF5FD" w14:textId="77777777" w:rsidR="00760F0A" w:rsidRPr="002D1AD9"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2D1AD9">
        <w:rPr>
          <w:color w:val="000000"/>
        </w:rPr>
        <w:t> </w:t>
      </w:r>
    </w:p>
    <w:p w14:paraId="2898C74C" w14:textId="77777777" w:rsidR="00760F0A" w:rsidRPr="002D1AD9"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2D1AD9">
        <w:rPr>
          <w:b/>
          <w:bCs/>
          <w:color w:val="000000"/>
        </w:rPr>
        <w:t>Human rights implications</w:t>
      </w:r>
    </w:p>
    <w:p w14:paraId="427812BD" w14:textId="5AA239D1" w:rsidR="001636E6" w:rsidRPr="002D1AD9" w:rsidRDefault="001636E6" w:rsidP="00D1061E">
      <w:pPr>
        <w:shd w:val="clear" w:color="auto" w:fill="FFFFFF"/>
        <w:spacing w:after="0" w:line="235" w:lineRule="atLeast"/>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 xml:space="preserve">The </w:t>
      </w:r>
      <w:r w:rsidR="002D056F" w:rsidRPr="002D1AD9">
        <w:rPr>
          <w:rFonts w:ascii="Times New Roman" w:eastAsia="Times New Roman" w:hAnsi="Times New Roman" w:cs="Times New Roman"/>
          <w:color w:val="000000"/>
          <w:sz w:val="24"/>
          <w:szCs w:val="24"/>
          <w:lang w:eastAsia="en-AU"/>
        </w:rPr>
        <w:t xml:space="preserve">Amending Instrument </w:t>
      </w:r>
      <w:r w:rsidRPr="002D1AD9">
        <w:rPr>
          <w:rFonts w:ascii="Times New Roman" w:eastAsia="Times New Roman" w:hAnsi="Times New Roman" w:cs="Times New Roman"/>
          <w:color w:val="000000"/>
          <w:sz w:val="24"/>
          <w:szCs w:val="24"/>
          <w:lang w:eastAsia="en-AU"/>
        </w:rPr>
        <w:t>engage</w:t>
      </w:r>
      <w:r w:rsidR="002D056F" w:rsidRPr="002D1AD9">
        <w:rPr>
          <w:rFonts w:ascii="Times New Roman" w:eastAsia="Times New Roman" w:hAnsi="Times New Roman" w:cs="Times New Roman"/>
          <w:color w:val="000000"/>
          <w:sz w:val="24"/>
          <w:szCs w:val="24"/>
          <w:lang w:eastAsia="en-AU"/>
        </w:rPr>
        <w:t>s</w:t>
      </w:r>
      <w:r w:rsidRPr="002D1AD9">
        <w:rPr>
          <w:rFonts w:ascii="Times New Roman" w:eastAsia="Times New Roman" w:hAnsi="Times New Roman" w:cs="Times New Roman"/>
          <w:color w:val="000000"/>
          <w:sz w:val="24"/>
          <w:szCs w:val="24"/>
          <w:lang w:eastAsia="en-AU"/>
        </w:rPr>
        <w:t xml:space="preserve"> Articles 2 and 12 of the </w:t>
      </w:r>
      <w:r w:rsidRPr="002D1AD9">
        <w:rPr>
          <w:rFonts w:ascii="Times New Roman" w:eastAsia="Times New Roman" w:hAnsi="Times New Roman" w:cs="Times New Roman"/>
          <w:i/>
          <w:iCs/>
          <w:color w:val="000000"/>
          <w:sz w:val="24"/>
          <w:szCs w:val="24"/>
          <w:lang w:eastAsia="en-AU"/>
        </w:rPr>
        <w:t>International Covenant on Economic, Social and Cultural Rights</w:t>
      </w:r>
      <w:r w:rsidRPr="002D1AD9">
        <w:rPr>
          <w:rFonts w:ascii="Times New Roman" w:eastAsia="Times New Roman" w:hAnsi="Times New Roman" w:cs="Times New Roman"/>
          <w:color w:val="000000"/>
          <w:sz w:val="24"/>
          <w:szCs w:val="24"/>
          <w:lang w:eastAsia="en-AU"/>
        </w:rPr>
        <w:t> (ICESCR), by supporting the right to health and assisting in realisation of the right of everyone to the enjoyment of the highest attainable standard of physical and mental health.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1373BAD9" w14:textId="77777777" w:rsidR="001636E6" w:rsidRPr="002D1AD9" w:rsidRDefault="001636E6" w:rsidP="001636E6">
      <w:pPr>
        <w:shd w:val="clear" w:color="auto" w:fill="FFFFFF"/>
        <w:spacing w:before="120" w:after="0" w:line="240" w:lineRule="auto"/>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The Committee reports that the </w:t>
      </w:r>
      <w:r w:rsidRPr="002D1AD9">
        <w:rPr>
          <w:rFonts w:ascii="Times New Roman" w:eastAsia="Times New Roman" w:hAnsi="Times New Roman" w:cs="Times New Roman"/>
          <w:i/>
          <w:iCs/>
          <w:color w:val="000000"/>
          <w:sz w:val="24"/>
          <w:szCs w:val="24"/>
          <w:lang w:eastAsia="en-AU"/>
        </w:rPr>
        <w:t>‘highest attainable standard of health’</w:t>
      </w:r>
      <w:r w:rsidRPr="002D1AD9">
        <w:rPr>
          <w:rFonts w:ascii="Times New Roman" w:eastAsia="Times New Roman" w:hAnsi="Times New Roman" w:cs="Times New Roman"/>
          <w:color w:val="000000"/>
          <w:sz w:val="24"/>
          <w:szCs w:val="24"/>
          <w:lang w:eastAsia="en-AU"/>
        </w:rPr>
        <w:t xml:space="preserve"> takes into account the country’s available resources. This right may be understood as a right of access to a variety of </w:t>
      </w:r>
      <w:r w:rsidRPr="002D1AD9">
        <w:rPr>
          <w:rFonts w:ascii="Times New Roman" w:eastAsia="Times New Roman" w:hAnsi="Times New Roman" w:cs="Times New Roman"/>
          <w:color w:val="000000"/>
          <w:sz w:val="24"/>
          <w:szCs w:val="24"/>
          <w:lang w:eastAsia="en-AU"/>
        </w:rPr>
        <w:lastRenderedPageBreak/>
        <w:t>public health and health care facilities, goods, services, programs, and conditions necessary for the realisation of the highest attainable standard of health</w:t>
      </w:r>
    </w:p>
    <w:p w14:paraId="4FB8D020" w14:textId="77777777" w:rsidR="008C20A7" w:rsidRPr="002D1AD9" w:rsidRDefault="008C20A7" w:rsidP="001636E6">
      <w:pPr>
        <w:shd w:val="clear" w:color="auto" w:fill="FFFFFF"/>
        <w:spacing w:after="0" w:line="257" w:lineRule="atLeast"/>
        <w:rPr>
          <w:rFonts w:ascii="Times New Roman" w:eastAsia="Times New Roman" w:hAnsi="Times New Roman" w:cs="Times New Roman"/>
          <w:color w:val="000000"/>
          <w:sz w:val="24"/>
          <w:szCs w:val="24"/>
          <w:lang w:eastAsia="en-AU"/>
        </w:rPr>
      </w:pPr>
    </w:p>
    <w:p w14:paraId="59D3D6AB" w14:textId="74689AA2" w:rsidR="001636E6" w:rsidRPr="002D1AD9" w:rsidRDefault="001636E6" w:rsidP="001636E6">
      <w:pPr>
        <w:shd w:val="clear" w:color="auto" w:fill="FFFFFF"/>
        <w:spacing w:after="0" w:line="257" w:lineRule="atLeast"/>
        <w:rPr>
          <w:rFonts w:ascii="Times New Roman" w:eastAsia="Times New Roman" w:hAnsi="Times New Roman" w:cs="Times New Roman"/>
          <w:color w:val="000000"/>
          <w:sz w:val="24"/>
          <w:szCs w:val="24"/>
          <w:lang w:eastAsia="en-AU"/>
        </w:rPr>
      </w:pPr>
      <w:r w:rsidRPr="002D1AD9">
        <w:rPr>
          <w:rFonts w:ascii="Times New Roman" w:eastAsia="Times New Roman" w:hAnsi="Times New Roman" w:cs="Times New Roman"/>
          <w:color w:val="000000"/>
          <w:sz w:val="24"/>
          <w:szCs w:val="24"/>
          <w:lang w:eastAsia="en-AU"/>
        </w:rPr>
        <w:t xml:space="preserve">The </w:t>
      </w:r>
      <w:r w:rsidR="002D056F" w:rsidRPr="002D1AD9">
        <w:rPr>
          <w:rFonts w:ascii="Times New Roman" w:eastAsia="Times New Roman" w:hAnsi="Times New Roman" w:cs="Times New Roman"/>
          <w:color w:val="000000"/>
          <w:sz w:val="24"/>
          <w:szCs w:val="24"/>
          <w:lang w:eastAsia="en-AU"/>
        </w:rPr>
        <w:t>Amending Instrument</w:t>
      </w:r>
      <w:r w:rsidRPr="002D1AD9">
        <w:rPr>
          <w:rFonts w:ascii="Times New Roman" w:eastAsia="Times New Roman" w:hAnsi="Times New Roman" w:cs="Times New Roman"/>
          <w:color w:val="000000"/>
          <w:sz w:val="24"/>
          <w:szCs w:val="24"/>
          <w:lang w:eastAsia="en-AU"/>
        </w:rPr>
        <w:t xml:space="preserve"> do</w:t>
      </w:r>
      <w:r w:rsidR="002D056F" w:rsidRPr="002D1AD9">
        <w:rPr>
          <w:rFonts w:ascii="Times New Roman" w:eastAsia="Times New Roman" w:hAnsi="Times New Roman" w:cs="Times New Roman"/>
          <w:color w:val="000000"/>
          <w:sz w:val="24"/>
          <w:szCs w:val="24"/>
          <w:lang w:eastAsia="en-AU"/>
        </w:rPr>
        <w:t>es</w:t>
      </w:r>
      <w:r w:rsidRPr="002D1AD9">
        <w:rPr>
          <w:rFonts w:ascii="Times New Roman" w:eastAsia="Times New Roman" w:hAnsi="Times New Roman" w:cs="Times New Roman"/>
          <w:color w:val="000000"/>
          <w:sz w:val="24"/>
          <w:szCs w:val="24"/>
          <w:lang w:eastAsia="en-AU"/>
        </w:rPr>
        <w:t xml:space="preserve"> this by supporting the efficient operation and effective administration of the PBS scheme, which provides Australians with subsidised access to medicines.</w:t>
      </w:r>
    </w:p>
    <w:p w14:paraId="6C013501" w14:textId="77777777" w:rsidR="00D1061E" w:rsidRPr="002D1AD9" w:rsidRDefault="00D1061E" w:rsidP="001636E6">
      <w:pPr>
        <w:shd w:val="clear" w:color="auto" w:fill="FFFFFF"/>
        <w:spacing w:after="0" w:line="257" w:lineRule="atLeast"/>
        <w:rPr>
          <w:rFonts w:ascii="Calibri" w:eastAsia="Times New Roman" w:hAnsi="Calibri" w:cs="Calibri"/>
          <w:color w:val="000000"/>
          <w:lang w:eastAsia="en-AU"/>
        </w:rPr>
      </w:pPr>
    </w:p>
    <w:p w14:paraId="2EDF5509" w14:textId="77777777" w:rsidR="001636E6" w:rsidRPr="002D1AD9" w:rsidRDefault="001636E6" w:rsidP="00D1061E">
      <w:pPr>
        <w:shd w:val="clear" w:color="auto" w:fill="FFFFFF"/>
        <w:spacing w:after="0" w:line="235" w:lineRule="atLeast"/>
        <w:rPr>
          <w:rFonts w:ascii="Calibri" w:eastAsia="Times New Roman" w:hAnsi="Calibri" w:cs="Calibri"/>
          <w:color w:val="000000"/>
          <w:lang w:eastAsia="en-AU"/>
        </w:rPr>
      </w:pPr>
      <w:r w:rsidRPr="002D1AD9">
        <w:rPr>
          <w:rFonts w:ascii="Times New Roman" w:eastAsia="Times New Roman" w:hAnsi="Times New Roman" w:cs="Times New Roman"/>
          <w:color w:val="000000"/>
          <w:sz w:val="24"/>
          <w:szCs w:val="24"/>
          <w:lang w:eastAsia="en-AU"/>
        </w:rPr>
        <w:t>The Rules also engage the right to privacy contained in Article 17 of the </w:t>
      </w:r>
      <w:r w:rsidRPr="002D1AD9">
        <w:rPr>
          <w:rFonts w:ascii="Times New Roman" w:eastAsia="Times New Roman" w:hAnsi="Times New Roman" w:cs="Times New Roman"/>
          <w:i/>
          <w:iCs/>
          <w:color w:val="000000"/>
          <w:sz w:val="24"/>
          <w:szCs w:val="24"/>
          <w:lang w:eastAsia="en-AU"/>
        </w:rPr>
        <w:t>International Covenant on Civil and Political Rights</w:t>
      </w:r>
      <w:r w:rsidRPr="002D1AD9">
        <w:rPr>
          <w:rFonts w:ascii="Times New Roman" w:eastAsia="Times New Roman" w:hAnsi="Times New Roman" w:cs="Times New Roman"/>
          <w:color w:val="000000"/>
          <w:sz w:val="24"/>
          <w:szCs w:val="24"/>
          <w:lang w:eastAsia="en-AU"/>
        </w:rPr>
        <w:t> (ICCPR), by providing for the collection and transmission of personal information. There is no incompatibility with the right to privacy, as the data collections and transmissions provided for by the Rules are neither arbitrary nor an unlawful interference with the privacy of PBS clients. The data will be collected and disclosed in accordance with the </w:t>
      </w:r>
      <w:r w:rsidRPr="002D1AD9">
        <w:rPr>
          <w:rFonts w:ascii="Times New Roman" w:eastAsia="Times New Roman" w:hAnsi="Times New Roman" w:cs="Times New Roman"/>
          <w:i/>
          <w:iCs/>
          <w:color w:val="000000"/>
          <w:sz w:val="24"/>
          <w:szCs w:val="24"/>
          <w:lang w:eastAsia="en-AU"/>
        </w:rPr>
        <w:t>Privacy Act 1988</w:t>
      </w:r>
      <w:r w:rsidRPr="002D1AD9">
        <w:rPr>
          <w:rFonts w:ascii="Times New Roman" w:eastAsia="Times New Roman" w:hAnsi="Times New Roman" w:cs="Times New Roman"/>
          <w:color w:val="000000"/>
          <w:sz w:val="24"/>
          <w:szCs w:val="24"/>
          <w:lang w:eastAsia="en-AU"/>
        </w:rPr>
        <w:t> and the secrecy provisions of the Act.</w:t>
      </w:r>
    </w:p>
    <w:p w14:paraId="70E74A4F" w14:textId="77777777" w:rsidR="007511F3" w:rsidRPr="002D1AD9" w:rsidRDefault="007511F3" w:rsidP="00760F0A">
      <w:pPr>
        <w:pStyle w:val="NoSpacing"/>
        <w:shd w:val="clear" w:color="auto" w:fill="FFFFFF"/>
        <w:spacing w:before="0" w:beforeAutospacing="0" w:after="0" w:afterAutospacing="0"/>
        <w:rPr>
          <w:b/>
          <w:bCs/>
          <w:color w:val="000000"/>
        </w:rPr>
      </w:pPr>
    </w:p>
    <w:p w14:paraId="531BC43F" w14:textId="5AE7279B" w:rsidR="00760F0A" w:rsidRPr="002D1AD9"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2D1AD9">
        <w:rPr>
          <w:b/>
          <w:bCs/>
          <w:color w:val="000000"/>
        </w:rPr>
        <w:t>Conclusion</w:t>
      </w:r>
    </w:p>
    <w:p w14:paraId="6B44888A" w14:textId="28345B5C" w:rsidR="00760F0A" w:rsidRPr="002D1AD9" w:rsidRDefault="00760F0A" w:rsidP="00760F0A">
      <w:pPr>
        <w:pStyle w:val="NoSpacing"/>
        <w:shd w:val="clear" w:color="auto" w:fill="FFFFFF"/>
        <w:spacing w:before="0" w:beforeAutospacing="0" w:after="0" w:afterAutospacing="0"/>
        <w:rPr>
          <w:rFonts w:ascii="Calibri" w:hAnsi="Calibri" w:cs="Calibri"/>
          <w:color w:val="000000"/>
          <w:sz w:val="22"/>
          <w:szCs w:val="22"/>
        </w:rPr>
      </w:pPr>
      <w:r w:rsidRPr="002D1AD9">
        <w:rPr>
          <w:color w:val="000000"/>
        </w:rPr>
        <w:t>This legislative instrument is compatible with human rights</w:t>
      </w:r>
      <w:r w:rsidR="007332C9" w:rsidRPr="002D1AD9">
        <w:rPr>
          <w:color w:val="000000"/>
        </w:rPr>
        <w:t xml:space="preserve"> because it promotes the protection of </w:t>
      </w:r>
      <w:r w:rsidRPr="002D1AD9">
        <w:rPr>
          <w:color w:val="000000"/>
        </w:rPr>
        <w:t>human rights.</w:t>
      </w:r>
    </w:p>
    <w:p w14:paraId="10D4DB43" w14:textId="77777777" w:rsidR="00F75B14" w:rsidRPr="002D1AD9" w:rsidRDefault="00F75B14" w:rsidP="00F75B14">
      <w:pPr>
        <w:shd w:val="clear" w:color="auto" w:fill="FFFFFF"/>
        <w:spacing w:after="0" w:line="257" w:lineRule="atLeast"/>
        <w:rPr>
          <w:rFonts w:ascii="Calibri" w:eastAsia="Times New Roman" w:hAnsi="Calibri" w:cs="Calibri"/>
          <w:color w:val="000000"/>
          <w:lang w:eastAsia="en-AU"/>
        </w:rPr>
      </w:pPr>
      <w:r w:rsidRPr="002D1AD9">
        <w:rPr>
          <w:rFonts w:ascii="Times New Roman" w:eastAsia="Times New Roman" w:hAnsi="Times New Roman" w:cs="Times New Roman"/>
          <w:b/>
          <w:bCs/>
          <w:color w:val="000000"/>
          <w:sz w:val="24"/>
          <w:szCs w:val="24"/>
          <w:lang w:eastAsia="en-AU"/>
        </w:rPr>
        <w:t> </w:t>
      </w:r>
    </w:p>
    <w:p w14:paraId="0322D9D9" w14:textId="0BE89697" w:rsidR="00344B49" w:rsidRDefault="00F75B14" w:rsidP="00D1061E">
      <w:pPr>
        <w:shd w:val="clear" w:color="auto" w:fill="FFFFFF"/>
        <w:spacing w:after="0" w:line="257" w:lineRule="atLeast"/>
        <w:jc w:val="center"/>
      </w:pPr>
      <w:r w:rsidRPr="002D1AD9">
        <w:rPr>
          <w:rFonts w:ascii="Times New Roman" w:eastAsia="Times New Roman" w:hAnsi="Times New Roman" w:cs="Times New Roman"/>
          <w:b/>
          <w:bCs/>
          <w:color w:val="000000"/>
          <w:sz w:val="24"/>
          <w:szCs w:val="24"/>
          <w:lang w:eastAsia="en-AU"/>
        </w:rPr>
        <w:t xml:space="preserve">Nikolai </w:t>
      </w:r>
      <w:proofErr w:type="spellStart"/>
      <w:r w:rsidRPr="002D1AD9">
        <w:rPr>
          <w:rFonts w:ascii="Times New Roman" w:eastAsia="Times New Roman" w:hAnsi="Times New Roman" w:cs="Times New Roman"/>
          <w:b/>
          <w:bCs/>
          <w:color w:val="000000"/>
          <w:sz w:val="24"/>
          <w:szCs w:val="24"/>
          <w:lang w:eastAsia="en-AU"/>
        </w:rPr>
        <w:t>Tsyganov</w:t>
      </w:r>
      <w:proofErr w:type="spellEnd"/>
      <w:r w:rsidRPr="002D1AD9">
        <w:rPr>
          <w:rFonts w:ascii="Times New Roman" w:eastAsia="Times New Roman" w:hAnsi="Times New Roman" w:cs="Times New Roman"/>
          <w:b/>
          <w:bCs/>
          <w:color w:val="000000"/>
          <w:sz w:val="24"/>
          <w:szCs w:val="24"/>
          <w:lang w:eastAsia="en-AU"/>
        </w:rPr>
        <w:t>, delegate of the Minister for Health and Aged Care</w:t>
      </w:r>
      <w:r>
        <w:t xml:space="preserve">  </w:t>
      </w:r>
    </w:p>
    <w:sectPr w:rsidR="00344B49" w:rsidSect="00D1061E">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C141" w14:textId="77777777" w:rsidR="009D0A69" w:rsidRDefault="009D0A69" w:rsidP="003F65D9">
      <w:pPr>
        <w:spacing w:after="0" w:line="240" w:lineRule="auto"/>
      </w:pPr>
      <w:r>
        <w:separator/>
      </w:r>
    </w:p>
  </w:endnote>
  <w:endnote w:type="continuationSeparator" w:id="0">
    <w:p w14:paraId="788CA11F" w14:textId="77777777" w:rsidR="009D0A69" w:rsidRDefault="009D0A69" w:rsidP="003F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itica">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532C" w14:textId="77777777" w:rsidR="009D0A69" w:rsidRDefault="009D0A69" w:rsidP="003F65D9">
      <w:pPr>
        <w:spacing w:after="0" w:line="240" w:lineRule="auto"/>
      </w:pPr>
      <w:r>
        <w:separator/>
      </w:r>
    </w:p>
  </w:footnote>
  <w:footnote w:type="continuationSeparator" w:id="0">
    <w:p w14:paraId="74019BD9" w14:textId="77777777" w:rsidR="009D0A69" w:rsidRDefault="009D0A69" w:rsidP="003F6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lvl>
    <w:lvl w:ilvl="2">
      <w:start w:val="1"/>
      <w:numFmt w:val="decimal"/>
      <w:lvlRestart w:val="1"/>
      <w:pStyle w:val="DiagramHeading"/>
      <w:suff w:val="space"/>
      <w:lvlText w:val="Diagram %1.%3"/>
      <w:lvlJc w:val="left"/>
      <w:pPr>
        <w:ind w:left="1701" w:hanging="1701"/>
      </w:pPr>
    </w:lvl>
    <w:lvl w:ilvl="3">
      <w:start w:val="1"/>
      <w:numFmt w:val="decimal"/>
      <w:lvlRestart w:val="1"/>
      <w:pStyle w:val="ExampleHeading"/>
      <w:suff w:val="space"/>
      <w:lvlText w:val="Example %1.%4"/>
      <w:lvlJc w:val="left"/>
      <w:pPr>
        <w:ind w:left="1701" w:hanging="1701"/>
      </w:pPr>
    </w:lvl>
    <w:lvl w:ilvl="4">
      <w:start w:val="1"/>
      <w:numFmt w:val="decimal"/>
      <w:lvlRestart w:val="1"/>
      <w:pStyle w:val="TableHeading"/>
      <w:suff w:val="space"/>
      <w:lvlText w:val="Table %1.%5"/>
      <w:lvlJc w:val="left"/>
      <w:pPr>
        <w:ind w:left="1701" w:hanging="1701"/>
      </w:pPr>
    </w:lvl>
    <w:lvl w:ilvl="5">
      <w:start w:val="1"/>
      <w:numFmt w:val="none"/>
      <w:lvlRestart w:val="0"/>
      <w:suff w:val="nothing"/>
      <w:lvlText w:val=""/>
      <w:lvlJc w:val="left"/>
      <w:pPr>
        <w:ind w:left="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995643"/>
    <w:multiLevelType w:val="hybridMultilevel"/>
    <w:tmpl w:val="2BA4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14"/>
    <w:rsid w:val="0001573B"/>
    <w:rsid w:val="00073350"/>
    <w:rsid w:val="0007604D"/>
    <w:rsid w:val="000C01C9"/>
    <w:rsid w:val="000D3328"/>
    <w:rsid w:val="000D3D40"/>
    <w:rsid w:val="00106A5D"/>
    <w:rsid w:val="001160B1"/>
    <w:rsid w:val="001636E6"/>
    <w:rsid w:val="001C1A75"/>
    <w:rsid w:val="001F3A83"/>
    <w:rsid w:val="002058EB"/>
    <w:rsid w:val="00230979"/>
    <w:rsid w:val="00264602"/>
    <w:rsid w:val="00284316"/>
    <w:rsid w:val="002A6820"/>
    <w:rsid w:val="002D056F"/>
    <w:rsid w:val="002D1AD9"/>
    <w:rsid w:val="002D47E4"/>
    <w:rsid w:val="002D58A4"/>
    <w:rsid w:val="0031528B"/>
    <w:rsid w:val="00373C45"/>
    <w:rsid w:val="003741EF"/>
    <w:rsid w:val="003967C9"/>
    <w:rsid w:val="003A4604"/>
    <w:rsid w:val="003D49F9"/>
    <w:rsid w:val="003E2D02"/>
    <w:rsid w:val="003F65D9"/>
    <w:rsid w:val="004120B5"/>
    <w:rsid w:val="004164EB"/>
    <w:rsid w:val="004377F5"/>
    <w:rsid w:val="004564DA"/>
    <w:rsid w:val="00460716"/>
    <w:rsid w:val="004A732C"/>
    <w:rsid w:val="004D37C7"/>
    <w:rsid w:val="00552637"/>
    <w:rsid w:val="00554A16"/>
    <w:rsid w:val="0055640D"/>
    <w:rsid w:val="005D3DE8"/>
    <w:rsid w:val="005D6281"/>
    <w:rsid w:val="00626156"/>
    <w:rsid w:val="0066194C"/>
    <w:rsid w:val="006638AC"/>
    <w:rsid w:val="00663A0A"/>
    <w:rsid w:val="006A37AA"/>
    <w:rsid w:val="006E3712"/>
    <w:rsid w:val="006F5746"/>
    <w:rsid w:val="007332C9"/>
    <w:rsid w:val="00740CB0"/>
    <w:rsid w:val="007511F3"/>
    <w:rsid w:val="00756F6F"/>
    <w:rsid w:val="00760F0A"/>
    <w:rsid w:val="00780A69"/>
    <w:rsid w:val="00836CE3"/>
    <w:rsid w:val="00862D15"/>
    <w:rsid w:val="008701B5"/>
    <w:rsid w:val="008A461F"/>
    <w:rsid w:val="008C20A7"/>
    <w:rsid w:val="008D0134"/>
    <w:rsid w:val="009277FA"/>
    <w:rsid w:val="0094426B"/>
    <w:rsid w:val="00987BA0"/>
    <w:rsid w:val="00995F55"/>
    <w:rsid w:val="009965BD"/>
    <w:rsid w:val="009A694C"/>
    <w:rsid w:val="009C5123"/>
    <w:rsid w:val="009D0A69"/>
    <w:rsid w:val="009D0FA2"/>
    <w:rsid w:val="00A2496B"/>
    <w:rsid w:val="00A35C13"/>
    <w:rsid w:val="00A904DD"/>
    <w:rsid w:val="00AC1739"/>
    <w:rsid w:val="00AE4755"/>
    <w:rsid w:val="00B148D5"/>
    <w:rsid w:val="00B21F34"/>
    <w:rsid w:val="00B31315"/>
    <w:rsid w:val="00B4394F"/>
    <w:rsid w:val="00B81C78"/>
    <w:rsid w:val="00B84F26"/>
    <w:rsid w:val="00B85F41"/>
    <w:rsid w:val="00BC597B"/>
    <w:rsid w:val="00BD24B5"/>
    <w:rsid w:val="00BD61AF"/>
    <w:rsid w:val="00C1667E"/>
    <w:rsid w:val="00C229EE"/>
    <w:rsid w:val="00C3630F"/>
    <w:rsid w:val="00CA32B5"/>
    <w:rsid w:val="00CB1DCC"/>
    <w:rsid w:val="00CB29CF"/>
    <w:rsid w:val="00CC6DAF"/>
    <w:rsid w:val="00CE088F"/>
    <w:rsid w:val="00D1061E"/>
    <w:rsid w:val="00D24A76"/>
    <w:rsid w:val="00D4787E"/>
    <w:rsid w:val="00D52B89"/>
    <w:rsid w:val="00D62A13"/>
    <w:rsid w:val="00D86F23"/>
    <w:rsid w:val="00D9570E"/>
    <w:rsid w:val="00DB014E"/>
    <w:rsid w:val="00DD370F"/>
    <w:rsid w:val="00E50363"/>
    <w:rsid w:val="00E622B7"/>
    <w:rsid w:val="00E94287"/>
    <w:rsid w:val="00F06391"/>
    <w:rsid w:val="00F16BE6"/>
    <w:rsid w:val="00F355CF"/>
    <w:rsid w:val="00F55A6F"/>
    <w:rsid w:val="00F74A3F"/>
    <w:rsid w:val="00F75B14"/>
    <w:rsid w:val="00FB2308"/>
    <w:rsid w:val="00FB527E"/>
    <w:rsid w:val="00FD1A28"/>
    <w:rsid w:val="00FD3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67A3"/>
  <w15:chartTrackingRefBased/>
  <w15:docId w15:val="{C84143FD-4A11-44CA-82AC-D887326B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A32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75B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B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Number">
    <w:name w:val="List Number"/>
    <w:basedOn w:val="Normal"/>
    <w:uiPriority w:val="99"/>
    <w:semiHidden/>
    <w:unhideWhenUsed/>
    <w:rsid w:val="00F75B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 Heading"/>
    <w:basedOn w:val="Heading4"/>
    <w:next w:val="Normal"/>
    <w:uiPriority w:val="1"/>
    <w:rsid w:val="00CA32B5"/>
    <w:pPr>
      <w:keepLines w:val="0"/>
      <w:numPr>
        <w:ilvl w:val="4"/>
        <w:numId w:val="1"/>
      </w:numPr>
      <w:tabs>
        <w:tab w:val="num" w:pos="360"/>
      </w:tabs>
      <w:spacing w:before="240" w:after="200" w:line="240" w:lineRule="auto"/>
      <w:ind w:left="0" w:firstLine="0"/>
    </w:pPr>
    <w:rPr>
      <w:rFonts w:ascii="Helvetica" w:eastAsia="Times New Roman" w:hAnsi="Helvetica" w:cs="Helvetica"/>
      <w:b/>
      <w:color w:val="auto"/>
    </w:rPr>
  </w:style>
  <w:style w:type="paragraph" w:customStyle="1" w:styleId="Chapterheading">
    <w:name w:val="Chapter heading"/>
    <w:basedOn w:val="Heading1"/>
    <w:next w:val="Normal"/>
    <w:rsid w:val="00CA32B5"/>
    <w:pPr>
      <w:numPr>
        <w:numId w:val="1"/>
      </w:numPr>
      <w:pBdr>
        <w:bottom w:val="single" w:sz="4" w:space="8" w:color="auto"/>
      </w:pBdr>
      <w:tabs>
        <w:tab w:val="clear" w:pos="2977"/>
        <w:tab w:val="num" w:pos="360"/>
      </w:tabs>
      <w:spacing w:before="0" w:after="480" w:line="240" w:lineRule="auto"/>
    </w:pPr>
    <w:rPr>
      <w:rFonts w:ascii="Helvitica" w:hAnsi="Helvitica"/>
      <w:b/>
      <w:i/>
      <w:color w:val="auto"/>
      <w:sz w:val="40"/>
    </w:rPr>
  </w:style>
  <w:style w:type="paragraph" w:customStyle="1" w:styleId="DiagramHeading">
    <w:name w:val="Diagram Heading"/>
    <w:basedOn w:val="TableHeading"/>
    <w:next w:val="Normal"/>
    <w:uiPriority w:val="1"/>
    <w:rsid w:val="00CA32B5"/>
    <w:pPr>
      <w:numPr>
        <w:ilvl w:val="2"/>
      </w:numPr>
      <w:tabs>
        <w:tab w:val="num" w:pos="360"/>
      </w:tabs>
      <w:ind w:left="0" w:firstLine="0"/>
    </w:pPr>
  </w:style>
  <w:style w:type="paragraph" w:customStyle="1" w:styleId="ExampleHeading">
    <w:name w:val="Example Heading"/>
    <w:basedOn w:val="TableHeading"/>
    <w:next w:val="Normal"/>
    <w:uiPriority w:val="1"/>
    <w:rsid w:val="00CA32B5"/>
    <w:pPr>
      <w:numPr>
        <w:ilvl w:val="3"/>
      </w:numPr>
      <w:tabs>
        <w:tab w:val="num" w:pos="360"/>
      </w:tabs>
      <w:ind w:left="0" w:firstLine="0"/>
    </w:pPr>
  </w:style>
  <w:style w:type="paragraph" w:customStyle="1" w:styleId="Normalparatextwithnumbers">
    <w:name w:val="Normal para text (with numbers)"/>
    <w:basedOn w:val="Normal"/>
    <w:qFormat/>
    <w:rsid w:val="00CA32B5"/>
    <w:pPr>
      <w:numPr>
        <w:ilvl w:val="1"/>
        <w:numId w:val="1"/>
      </w:numPr>
      <w:spacing w:before="120" w:after="120" w:line="240" w:lineRule="auto"/>
    </w:pPr>
    <w:rPr>
      <w:rFonts w:ascii="Times New Roman" w:hAnsi="Times New Roman"/>
    </w:rPr>
  </w:style>
  <w:style w:type="numbering" w:customStyle="1" w:styleId="Chapternumbering">
    <w:name w:val="Chapter numbering"/>
    <w:uiPriority w:val="99"/>
    <w:rsid w:val="00CA32B5"/>
    <w:pPr>
      <w:numPr>
        <w:numId w:val="1"/>
      </w:numPr>
    </w:pPr>
  </w:style>
  <w:style w:type="character" w:customStyle="1" w:styleId="Heading4Char">
    <w:name w:val="Heading 4 Char"/>
    <w:basedOn w:val="DefaultParagraphFont"/>
    <w:link w:val="Heading4"/>
    <w:uiPriority w:val="9"/>
    <w:semiHidden/>
    <w:rsid w:val="00CA32B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CA32B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87BA0"/>
    <w:rPr>
      <w:sz w:val="16"/>
      <w:szCs w:val="16"/>
    </w:rPr>
  </w:style>
  <w:style w:type="paragraph" w:styleId="CommentText">
    <w:name w:val="annotation text"/>
    <w:basedOn w:val="Normal"/>
    <w:link w:val="CommentTextChar"/>
    <w:uiPriority w:val="99"/>
    <w:semiHidden/>
    <w:unhideWhenUsed/>
    <w:rsid w:val="00987BA0"/>
    <w:pPr>
      <w:spacing w:line="240" w:lineRule="auto"/>
    </w:pPr>
    <w:rPr>
      <w:sz w:val="20"/>
      <w:szCs w:val="20"/>
    </w:rPr>
  </w:style>
  <w:style w:type="character" w:customStyle="1" w:styleId="CommentTextChar">
    <w:name w:val="Comment Text Char"/>
    <w:basedOn w:val="DefaultParagraphFont"/>
    <w:link w:val="CommentText"/>
    <w:uiPriority w:val="99"/>
    <w:semiHidden/>
    <w:rsid w:val="00987BA0"/>
    <w:rPr>
      <w:sz w:val="20"/>
      <w:szCs w:val="20"/>
    </w:rPr>
  </w:style>
  <w:style w:type="paragraph" w:styleId="CommentSubject">
    <w:name w:val="annotation subject"/>
    <w:basedOn w:val="CommentText"/>
    <w:next w:val="CommentText"/>
    <w:link w:val="CommentSubjectChar"/>
    <w:uiPriority w:val="99"/>
    <w:semiHidden/>
    <w:unhideWhenUsed/>
    <w:rsid w:val="00987BA0"/>
    <w:rPr>
      <w:b/>
      <w:bCs/>
    </w:rPr>
  </w:style>
  <w:style w:type="character" w:customStyle="1" w:styleId="CommentSubjectChar">
    <w:name w:val="Comment Subject Char"/>
    <w:basedOn w:val="CommentTextChar"/>
    <w:link w:val="CommentSubject"/>
    <w:uiPriority w:val="99"/>
    <w:semiHidden/>
    <w:rsid w:val="00987BA0"/>
    <w:rPr>
      <w:b/>
      <w:bCs/>
      <w:sz w:val="20"/>
      <w:szCs w:val="20"/>
    </w:rPr>
  </w:style>
  <w:style w:type="paragraph" w:customStyle="1" w:styleId="Definition">
    <w:name w:val="Definition"/>
    <w:aliases w:val="dd"/>
    <w:basedOn w:val="Normal"/>
    <w:rsid w:val="004564DA"/>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4564D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acthead5">
    <w:name w:val="acthead5"/>
    <w:basedOn w:val="Normal"/>
    <w:rsid w:val="001C1A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1C1A75"/>
  </w:style>
  <w:style w:type="paragraph" w:customStyle="1" w:styleId="subsection">
    <w:name w:val="subsection"/>
    <w:basedOn w:val="Normal"/>
    <w:rsid w:val="001C1A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86F23"/>
    <w:rPr>
      <w:color w:val="0000FF"/>
      <w:u w:val="single"/>
    </w:rPr>
  </w:style>
  <w:style w:type="paragraph" w:styleId="Header">
    <w:name w:val="header"/>
    <w:basedOn w:val="Normal"/>
    <w:link w:val="HeaderChar"/>
    <w:uiPriority w:val="99"/>
    <w:unhideWhenUsed/>
    <w:rsid w:val="003F6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5D9"/>
  </w:style>
  <w:style w:type="paragraph" w:styleId="Footer">
    <w:name w:val="footer"/>
    <w:basedOn w:val="Normal"/>
    <w:link w:val="FooterChar"/>
    <w:uiPriority w:val="99"/>
    <w:unhideWhenUsed/>
    <w:rsid w:val="003F6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050">
      <w:bodyDiv w:val="1"/>
      <w:marLeft w:val="0"/>
      <w:marRight w:val="0"/>
      <w:marTop w:val="0"/>
      <w:marBottom w:val="0"/>
      <w:divBdr>
        <w:top w:val="none" w:sz="0" w:space="0" w:color="auto"/>
        <w:left w:val="none" w:sz="0" w:space="0" w:color="auto"/>
        <w:bottom w:val="none" w:sz="0" w:space="0" w:color="auto"/>
        <w:right w:val="none" w:sz="0" w:space="0" w:color="auto"/>
      </w:divBdr>
    </w:div>
    <w:div w:id="215168810">
      <w:bodyDiv w:val="1"/>
      <w:marLeft w:val="0"/>
      <w:marRight w:val="0"/>
      <w:marTop w:val="0"/>
      <w:marBottom w:val="0"/>
      <w:divBdr>
        <w:top w:val="none" w:sz="0" w:space="0" w:color="auto"/>
        <w:left w:val="none" w:sz="0" w:space="0" w:color="auto"/>
        <w:bottom w:val="none" w:sz="0" w:space="0" w:color="auto"/>
        <w:right w:val="none" w:sz="0" w:space="0" w:color="auto"/>
      </w:divBdr>
    </w:div>
    <w:div w:id="227738277">
      <w:bodyDiv w:val="1"/>
      <w:marLeft w:val="0"/>
      <w:marRight w:val="0"/>
      <w:marTop w:val="0"/>
      <w:marBottom w:val="0"/>
      <w:divBdr>
        <w:top w:val="none" w:sz="0" w:space="0" w:color="auto"/>
        <w:left w:val="none" w:sz="0" w:space="0" w:color="auto"/>
        <w:bottom w:val="none" w:sz="0" w:space="0" w:color="auto"/>
        <w:right w:val="none" w:sz="0" w:space="0" w:color="auto"/>
      </w:divBdr>
    </w:div>
    <w:div w:id="280186001">
      <w:bodyDiv w:val="1"/>
      <w:marLeft w:val="0"/>
      <w:marRight w:val="0"/>
      <w:marTop w:val="0"/>
      <w:marBottom w:val="0"/>
      <w:divBdr>
        <w:top w:val="none" w:sz="0" w:space="0" w:color="auto"/>
        <w:left w:val="none" w:sz="0" w:space="0" w:color="auto"/>
        <w:bottom w:val="none" w:sz="0" w:space="0" w:color="auto"/>
        <w:right w:val="none" w:sz="0" w:space="0" w:color="auto"/>
      </w:divBdr>
    </w:div>
    <w:div w:id="396513734">
      <w:bodyDiv w:val="1"/>
      <w:marLeft w:val="0"/>
      <w:marRight w:val="0"/>
      <w:marTop w:val="0"/>
      <w:marBottom w:val="0"/>
      <w:divBdr>
        <w:top w:val="none" w:sz="0" w:space="0" w:color="auto"/>
        <w:left w:val="none" w:sz="0" w:space="0" w:color="auto"/>
        <w:bottom w:val="none" w:sz="0" w:space="0" w:color="auto"/>
        <w:right w:val="none" w:sz="0" w:space="0" w:color="auto"/>
      </w:divBdr>
    </w:div>
    <w:div w:id="750351687">
      <w:bodyDiv w:val="1"/>
      <w:marLeft w:val="0"/>
      <w:marRight w:val="0"/>
      <w:marTop w:val="0"/>
      <w:marBottom w:val="0"/>
      <w:divBdr>
        <w:top w:val="none" w:sz="0" w:space="0" w:color="auto"/>
        <w:left w:val="none" w:sz="0" w:space="0" w:color="auto"/>
        <w:bottom w:val="none" w:sz="0" w:space="0" w:color="auto"/>
        <w:right w:val="none" w:sz="0" w:space="0" w:color="auto"/>
      </w:divBdr>
    </w:div>
    <w:div w:id="815610146">
      <w:bodyDiv w:val="1"/>
      <w:marLeft w:val="0"/>
      <w:marRight w:val="0"/>
      <w:marTop w:val="0"/>
      <w:marBottom w:val="0"/>
      <w:divBdr>
        <w:top w:val="none" w:sz="0" w:space="0" w:color="auto"/>
        <w:left w:val="none" w:sz="0" w:space="0" w:color="auto"/>
        <w:bottom w:val="none" w:sz="0" w:space="0" w:color="auto"/>
        <w:right w:val="none" w:sz="0" w:space="0" w:color="auto"/>
      </w:divBdr>
    </w:div>
    <w:div w:id="828406983">
      <w:bodyDiv w:val="1"/>
      <w:marLeft w:val="0"/>
      <w:marRight w:val="0"/>
      <w:marTop w:val="0"/>
      <w:marBottom w:val="0"/>
      <w:divBdr>
        <w:top w:val="none" w:sz="0" w:space="0" w:color="auto"/>
        <w:left w:val="none" w:sz="0" w:space="0" w:color="auto"/>
        <w:bottom w:val="none" w:sz="0" w:space="0" w:color="auto"/>
        <w:right w:val="none" w:sz="0" w:space="0" w:color="auto"/>
      </w:divBdr>
    </w:div>
    <w:div w:id="883716330">
      <w:bodyDiv w:val="1"/>
      <w:marLeft w:val="0"/>
      <w:marRight w:val="0"/>
      <w:marTop w:val="0"/>
      <w:marBottom w:val="0"/>
      <w:divBdr>
        <w:top w:val="none" w:sz="0" w:space="0" w:color="auto"/>
        <w:left w:val="none" w:sz="0" w:space="0" w:color="auto"/>
        <w:bottom w:val="none" w:sz="0" w:space="0" w:color="auto"/>
        <w:right w:val="none" w:sz="0" w:space="0" w:color="auto"/>
      </w:divBdr>
    </w:div>
    <w:div w:id="1174610171">
      <w:bodyDiv w:val="1"/>
      <w:marLeft w:val="0"/>
      <w:marRight w:val="0"/>
      <w:marTop w:val="0"/>
      <w:marBottom w:val="0"/>
      <w:divBdr>
        <w:top w:val="none" w:sz="0" w:space="0" w:color="auto"/>
        <w:left w:val="none" w:sz="0" w:space="0" w:color="auto"/>
        <w:bottom w:val="none" w:sz="0" w:space="0" w:color="auto"/>
        <w:right w:val="none" w:sz="0" w:space="0" w:color="auto"/>
      </w:divBdr>
    </w:div>
    <w:div w:id="1201622989">
      <w:bodyDiv w:val="1"/>
      <w:marLeft w:val="0"/>
      <w:marRight w:val="0"/>
      <w:marTop w:val="0"/>
      <w:marBottom w:val="0"/>
      <w:divBdr>
        <w:top w:val="none" w:sz="0" w:space="0" w:color="auto"/>
        <w:left w:val="none" w:sz="0" w:space="0" w:color="auto"/>
        <w:bottom w:val="none" w:sz="0" w:space="0" w:color="auto"/>
        <w:right w:val="none" w:sz="0" w:space="0" w:color="auto"/>
      </w:divBdr>
    </w:div>
    <w:div w:id="1209030320">
      <w:bodyDiv w:val="1"/>
      <w:marLeft w:val="0"/>
      <w:marRight w:val="0"/>
      <w:marTop w:val="0"/>
      <w:marBottom w:val="0"/>
      <w:divBdr>
        <w:top w:val="none" w:sz="0" w:space="0" w:color="auto"/>
        <w:left w:val="none" w:sz="0" w:space="0" w:color="auto"/>
        <w:bottom w:val="none" w:sz="0" w:space="0" w:color="auto"/>
        <w:right w:val="none" w:sz="0" w:space="0" w:color="auto"/>
      </w:divBdr>
    </w:div>
    <w:div w:id="1222323981">
      <w:bodyDiv w:val="1"/>
      <w:marLeft w:val="0"/>
      <w:marRight w:val="0"/>
      <w:marTop w:val="0"/>
      <w:marBottom w:val="0"/>
      <w:divBdr>
        <w:top w:val="none" w:sz="0" w:space="0" w:color="auto"/>
        <w:left w:val="none" w:sz="0" w:space="0" w:color="auto"/>
        <w:bottom w:val="none" w:sz="0" w:space="0" w:color="auto"/>
        <w:right w:val="none" w:sz="0" w:space="0" w:color="auto"/>
      </w:divBdr>
    </w:div>
    <w:div w:id="1460100448">
      <w:bodyDiv w:val="1"/>
      <w:marLeft w:val="0"/>
      <w:marRight w:val="0"/>
      <w:marTop w:val="0"/>
      <w:marBottom w:val="0"/>
      <w:divBdr>
        <w:top w:val="none" w:sz="0" w:space="0" w:color="auto"/>
        <w:left w:val="none" w:sz="0" w:space="0" w:color="auto"/>
        <w:bottom w:val="none" w:sz="0" w:space="0" w:color="auto"/>
        <w:right w:val="none" w:sz="0" w:space="0" w:color="auto"/>
      </w:divBdr>
    </w:div>
    <w:div w:id="1523740260">
      <w:bodyDiv w:val="1"/>
      <w:marLeft w:val="0"/>
      <w:marRight w:val="0"/>
      <w:marTop w:val="0"/>
      <w:marBottom w:val="0"/>
      <w:divBdr>
        <w:top w:val="none" w:sz="0" w:space="0" w:color="auto"/>
        <w:left w:val="none" w:sz="0" w:space="0" w:color="auto"/>
        <w:bottom w:val="none" w:sz="0" w:space="0" w:color="auto"/>
        <w:right w:val="none" w:sz="0" w:space="0" w:color="auto"/>
      </w:divBdr>
    </w:div>
    <w:div w:id="1548490695">
      <w:bodyDiv w:val="1"/>
      <w:marLeft w:val="0"/>
      <w:marRight w:val="0"/>
      <w:marTop w:val="0"/>
      <w:marBottom w:val="0"/>
      <w:divBdr>
        <w:top w:val="none" w:sz="0" w:space="0" w:color="auto"/>
        <w:left w:val="none" w:sz="0" w:space="0" w:color="auto"/>
        <w:bottom w:val="none" w:sz="0" w:space="0" w:color="auto"/>
        <w:right w:val="none" w:sz="0" w:space="0" w:color="auto"/>
      </w:divBdr>
    </w:div>
    <w:div w:id="1551576777">
      <w:bodyDiv w:val="1"/>
      <w:marLeft w:val="0"/>
      <w:marRight w:val="0"/>
      <w:marTop w:val="0"/>
      <w:marBottom w:val="0"/>
      <w:divBdr>
        <w:top w:val="none" w:sz="0" w:space="0" w:color="auto"/>
        <w:left w:val="none" w:sz="0" w:space="0" w:color="auto"/>
        <w:bottom w:val="none" w:sz="0" w:space="0" w:color="auto"/>
        <w:right w:val="none" w:sz="0" w:space="0" w:color="auto"/>
      </w:divBdr>
    </w:div>
    <w:div w:id="16229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B2AB-A8D1-4F9A-B9C2-1556BD3A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EGGLETON, Heather</dc:creator>
  <cp:keywords/>
  <dc:description/>
  <cp:lastModifiedBy>PANTIC, Sandra</cp:lastModifiedBy>
  <cp:revision>6</cp:revision>
  <dcterms:created xsi:type="dcterms:W3CDTF">2022-12-09T03:30:00Z</dcterms:created>
  <dcterms:modified xsi:type="dcterms:W3CDTF">2022-12-15T00:22:00Z</dcterms:modified>
</cp:coreProperties>
</file>