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BE7E" w14:textId="77777777" w:rsidR="00715914" w:rsidRPr="005F1388" w:rsidRDefault="00DA186E" w:rsidP="00715914">
      <w:pPr>
        <w:rPr>
          <w:sz w:val="28"/>
        </w:rPr>
      </w:pPr>
      <w:r>
        <w:rPr>
          <w:noProof/>
          <w:lang w:eastAsia="en-AU"/>
        </w:rPr>
        <w:drawing>
          <wp:inline distT="0" distB="0" distL="0" distR="0" wp14:anchorId="789608DE" wp14:editId="2EDF370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193C32F" w14:textId="77777777" w:rsidR="00715914" w:rsidRPr="00E500D4" w:rsidRDefault="00715914" w:rsidP="00715914">
      <w:pPr>
        <w:rPr>
          <w:sz w:val="19"/>
        </w:rPr>
      </w:pPr>
    </w:p>
    <w:p w14:paraId="1DD2DBC1" w14:textId="0EC9E229" w:rsidR="00527C9E" w:rsidRDefault="00527C9E" w:rsidP="00527C9E">
      <w:pPr>
        <w:pStyle w:val="ShortT"/>
        <w:spacing w:before="240"/>
      </w:pPr>
      <w:bookmarkStart w:id="0" w:name="Citation"/>
      <w:bookmarkStart w:id="1" w:name="_Hlk116470778"/>
      <w:r>
        <w:t xml:space="preserve">Therapeutic Goods </w:t>
      </w:r>
      <w:bookmarkEnd w:id="0"/>
      <w:r>
        <w:t>(</w:t>
      </w:r>
      <w:r w:rsidR="00200F4A">
        <w:t>Biological</w:t>
      </w:r>
      <w:r>
        <w:t>s—Authorised Supply) Rules 2022</w:t>
      </w:r>
    </w:p>
    <w:bookmarkEnd w:id="1"/>
    <w:p w14:paraId="19B229DA" w14:textId="5DC6EA19" w:rsidR="00554826" w:rsidRPr="00DA182D" w:rsidRDefault="00554826" w:rsidP="00554826">
      <w:pPr>
        <w:pStyle w:val="SignCoverPageStart"/>
        <w:spacing w:before="240"/>
        <w:ind w:right="91"/>
        <w:rPr>
          <w:szCs w:val="22"/>
        </w:rPr>
      </w:pPr>
      <w:r w:rsidRPr="00DA182D">
        <w:rPr>
          <w:szCs w:val="22"/>
        </w:rPr>
        <w:t xml:space="preserve">I, </w:t>
      </w:r>
      <w:r w:rsidR="008B6198">
        <w:rPr>
          <w:szCs w:val="22"/>
        </w:rPr>
        <w:t>Nic</w:t>
      </w:r>
      <w:r w:rsidR="00951095">
        <w:rPr>
          <w:szCs w:val="22"/>
        </w:rPr>
        <w:t>holas</w:t>
      </w:r>
      <w:r w:rsidR="008B6198">
        <w:rPr>
          <w:szCs w:val="22"/>
        </w:rPr>
        <w:t xml:space="preserve"> Henderson</w:t>
      </w:r>
      <w:r w:rsidRPr="00DA182D">
        <w:rPr>
          <w:szCs w:val="22"/>
        </w:rPr>
        <w:t xml:space="preserve">, </w:t>
      </w:r>
      <w:r w:rsidR="00527C9E">
        <w:rPr>
          <w:szCs w:val="22"/>
        </w:rPr>
        <w:t>as delegate of the Minister for Health</w:t>
      </w:r>
      <w:r w:rsidR="008C64BD">
        <w:rPr>
          <w:szCs w:val="22"/>
        </w:rPr>
        <w:t xml:space="preserve"> and Aged Care</w:t>
      </w:r>
      <w:r w:rsidRPr="00DA182D">
        <w:rPr>
          <w:szCs w:val="22"/>
        </w:rPr>
        <w:t xml:space="preserve">, </w:t>
      </w:r>
      <w:r>
        <w:rPr>
          <w:szCs w:val="22"/>
        </w:rPr>
        <w:t xml:space="preserve">make the following </w:t>
      </w:r>
      <w:r w:rsidR="00527C9E">
        <w:rPr>
          <w:szCs w:val="22"/>
        </w:rPr>
        <w:t>rules</w:t>
      </w:r>
      <w:r w:rsidRPr="00DA182D">
        <w:rPr>
          <w:szCs w:val="22"/>
        </w:rPr>
        <w:t>.</w:t>
      </w:r>
    </w:p>
    <w:p w14:paraId="62FC4013" w14:textId="01382BDA"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951095">
        <w:rPr>
          <w:szCs w:val="22"/>
        </w:rPr>
        <w:t xml:space="preserve">    </w:t>
      </w:r>
      <w:r w:rsidR="00494137">
        <w:rPr>
          <w:szCs w:val="22"/>
        </w:rPr>
        <w:t>15</w:t>
      </w:r>
      <w:r w:rsidR="00951095">
        <w:rPr>
          <w:szCs w:val="22"/>
        </w:rPr>
        <w:t xml:space="preserve"> December 2022</w:t>
      </w:r>
    </w:p>
    <w:p w14:paraId="0232F55E" w14:textId="78CCF41E" w:rsidR="00554826" w:rsidRDefault="00F22B4F" w:rsidP="00554826">
      <w:pPr>
        <w:keepNext/>
        <w:tabs>
          <w:tab w:val="left" w:pos="3402"/>
        </w:tabs>
        <w:spacing w:before="1440" w:line="300" w:lineRule="atLeast"/>
        <w:ind w:right="397"/>
        <w:rPr>
          <w:b/>
          <w:szCs w:val="22"/>
        </w:rPr>
      </w:pPr>
      <w:r>
        <w:rPr>
          <w:szCs w:val="22"/>
        </w:rPr>
        <w:t>Nic</w:t>
      </w:r>
      <w:r w:rsidR="00951095">
        <w:rPr>
          <w:szCs w:val="22"/>
        </w:rPr>
        <w:t>holas</w:t>
      </w:r>
      <w:r>
        <w:rPr>
          <w:szCs w:val="22"/>
        </w:rPr>
        <w:t xml:space="preserve"> Henderson</w:t>
      </w:r>
    </w:p>
    <w:p w14:paraId="23BF67A7" w14:textId="69764131" w:rsidR="00527C9E" w:rsidRDefault="00F22B4F" w:rsidP="00527C9E">
      <w:r>
        <w:t xml:space="preserve">Acting </w:t>
      </w:r>
      <w:r w:rsidR="00527C9E">
        <w:t>First Assistant Secretary</w:t>
      </w:r>
    </w:p>
    <w:p w14:paraId="00F8461E" w14:textId="77777777" w:rsidR="00527C9E" w:rsidRDefault="00527C9E" w:rsidP="00527C9E">
      <w:r>
        <w:t>Medicines Regulation Division</w:t>
      </w:r>
    </w:p>
    <w:p w14:paraId="4FA69536" w14:textId="77777777" w:rsidR="00527C9E" w:rsidRDefault="00527C9E" w:rsidP="00527C9E">
      <w:r>
        <w:t>Health Products Regulation Group</w:t>
      </w:r>
    </w:p>
    <w:p w14:paraId="44B707D1" w14:textId="7C83D1EE" w:rsidR="00527C9E" w:rsidRDefault="00527C9E" w:rsidP="00527C9E">
      <w:pPr>
        <w:pStyle w:val="SignCoverPageEnd"/>
        <w:ind w:right="91"/>
        <w:rPr>
          <w:sz w:val="22"/>
        </w:rPr>
      </w:pPr>
      <w:r>
        <w:rPr>
          <w:sz w:val="22"/>
        </w:rPr>
        <w:t>Department of Health</w:t>
      </w:r>
      <w:r w:rsidR="008C64BD">
        <w:rPr>
          <w:sz w:val="22"/>
        </w:rPr>
        <w:t xml:space="preserve"> and Aged Care</w:t>
      </w:r>
    </w:p>
    <w:p w14:paraId="126DE43B" w14:textId="77777777" w:rsidR="00554826" w:rsidRDefault="00554826" w:rsidP="00554826"/>
    <w:p w14:paraId="1CD9777D" w14:textId="77777777" w:rsidR="00554826" w:rsidRPr="00ED79B6" w:rsidRDefault="00554826" w:rsidP="00554826"/>
    <w:p w14:paraId="5DC9B7E5" w14:textId="77777777" w:rsidR="00F6696E" w:rsidRDefault="00F6696E" w:rsidP="00F6696E"/>
    <w:p w14:paraId="1EA0C2F5"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1863E0A9" w14:textId="77777777" w:rsidR="007500C8" w:rsidRDefault="00715914" w:rsidP="00715914">
      <w:pPr>
        <w:outlineLvl w:val="0"/>
        <w:rPr>
          <w:sz w:val="36"/>
        </w:rPr>
      </w:pPr>
      <w:r w:rsidRPr="007A1328">
        <w:rPr>
          <w:sz w:val="36"/>
        </w:rPr>
        <w:lastRenderedPageBreak/>
        <w:t>Contents</w:t>
      </w:r>
    </w:p>
    <w:p w14:paraId="75EE2322" w14:textId="06185213" w:rsidR="00F354E6"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F354E6">
        <w:rPr>
          <w:noProof/>
        </w:rPr>
        <w:t>1  Name</w:t>
      </w:r>
      <w:r w:rsidR="00F354E6">
        <w:rPr>
          <w:noProof/>
        </w:rPr>
        <w:tab/>
      </w:r>
      <w:r w:rsidR="00F354E6">
        <w:rPr>
          <w:noProof/>
        </w:rPr>
        <w:fldChar w:fldCharType="begin"/>
      </w:r>
      <w:r w:rsidR="00F354E6">
        <w:rPr>
          <w:noProof/>
        </w:rPr>
        <w:instrText xml:space="preserve"> PAGEREF _Toc117866932 \h </w:instrText>
      </w:r>
      <w:r w:rsidR="00F354E6">
        <w:rPr>
          <w:noProof/>
        </w:rPr>
      </w:r>
      <w:r w:rsidR="00F354E6">
        <w:rPr>
          <w:noProof/>
        </w:rPr>
        <w:fldChar w:fldCharType="separate"/>
      </w:r>
      <w:r w:rsidR="00F354E6">
        <w:rPr>
          <w:noProof/>
        </w:rPr>
        <w:t>1</w:t>
      </w:r>
      <w:r w:rsidR="00F354E6">
        <w:rPr>
          <w:noProof/>
        </w:rPr>
        <w:fldChar w:fldCharType="end"/>
      </w:r>
    </w:p>
    <w:p w14:paraId="4BC6D805" w14:textId="39CE3C8C" w:rsidR="00F354E6" w:rsidRDefault="00F354E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_Toc117866933 \h </w:instrText>
      </w:r>
      <w:r>
        <w:rPr>
          <w:noProof/>
        </w:rPr>
      </w:r>
      <w:r>
        <w:rPr>
          <w:noProof/>
        </w:rPr>
        <w:fldChar w:fldCharType="separate"/>
      </w:r>
      <w:r>
        <w:rPr>
          <w:noProof/>
        </w:rPr>
        <w:t>1</w:t>
      </w:r>
      <w:r>
        <w:rPr>
          <w:noProof/>
        </w:rPr>
        <w:fldChar w:fldCharType="end"/>
      </w:r>
    </w:p>
    <w:p w14:paraId="265A1DA5" w14:textId="1D995F47" w:rsidR="00F354E6" w:rsidRDefault="00F354E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_Toc117866934 \h </w:instrText>
      </w:r>
      <w:r>
        <w:rPr>
          <w:noProof/>
        </w:rPr>
      </w:r>
      <w:r>
        <w:rPr>
          <w:noProof/>
        </w:rPr>
        <w:fldChar w:fldCharType="separate"/>
      </w:r>
      <w:r>
        <w:rPr>
          <w:noProof/>
        </w:rPr>
        <w:t>1</w:t>
      </w:r>
      <w:r>
        <w:rPr>
          <w:noProof/>
        </w:rPr>
        <w:fldChar w:fldCharType="end"/>
      </w:r>
    </w:p>
    <w:p w14:paraId="6A301702" w14:textId="5214034C" w:rsidR="00F354E6" w:rsidRDefault="00F354E6">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_Toc117866935 \h </w:instrText>
      </w:r>
      <w:r>
        <w:rPr>
          <w:noProof/>
        </w:rPr>
      </w:r>
      <w:r>
        <w:rPr>
          <w:noProof/>
        </w:rPr>
        <w:fldChar w:fldCharType="separate"/>
      </w:r>
      <w:r>
        <w:rPr>
          <w:noProof/>
        </w:rPr>
        <w:t>1</w:t>
      </w:r>
      <w:r>
        <w:rPr>
          <w:noProof/>
        </w:rPr>
        <w:fldChar w:fldCharType="end"/>
      </w:r>
    </w:p>
    <w:p w14:paraId="51EFA049" w14:textId="34F22760" w:rsidR="00F354E6" w:rsidRDefault="00F354E6">
      <w:pPr>
        <w:pStyle w:val="TOC5"/>
        <w:rPr>
          <w:rFonts w:asciiTheme="minorHAnsi" w:eastAsiaTheme="minorEastAsia" w:hAnsiTheme="minorHAnsi" w:cstheme="minorBidi"/>
          <w:noProof/>
          <w:kern w:val="0"/>
          <w:sz w:val="22"/>
          <w:szCs w:val="22"/>
        </w:rPr>
      </w:pPr>
      <w:r>
        <w:rPr>
          <w:noProof/>
        </w:rPr>
        <w:t>5  Authorisation</w:t>
      </w:r>
      <w:r>
        <w:rPr>
          <w:noProof/>
        </w:rPr>
        <w:tab/>
      </w:r>
      <w:r>
        <w:rPr>
          <w:noProof/>
        </w:rPr>
        <w:fldChar w:fldCharType="begin"/>
      </w:r>
      <w:r>
        <w:rPr>
          <w:noProof/>
        </w:rPr>
        <w:instrText xml:space="preserve"> PAGEREF _Toc117866936 \h </w:instrText>
      </w:r>
      <w:r>
        <w:rPr>
          <w:noProof/>
        </w:rPr>
      </w:r>
      <w:r>
        <w:rPr>
          <w:noProof/>
        </w:rPr>
        <w:fldChar w:fldCharType="separate"/>
      </w:r>
      <w:r>
        <w:rPr>
          <w:noProof/>
        </w:rPr>
        <w:t>2</w:t>
      </w:r>
      <w:r>
        <w:rPr>
          <w:noProof/>
        </w:rPr>
        <w:fldChar w:fldCharType="end"/>
      </w:r>
    </w:p>
    <w:p w14:paraId="70E4F452" w14:textId="26AAA3D2" w:rsidR="00F354E6" w:rsidRDefault="00F354E6">
      <w:pPr>
        <w:pStyle w:val="TOC1"/>
        <w:rPr>
          <w:rFonts w:asciiTheme="minorHAnsi" w:eastAsiaTheme="minorEastAsia" w:hAnsiTheme="minorHAnsi" w:cstheme="minorBidi"/>
          <w:b w:val="0"/>
          <w:noProof/>
          <w:kern w:val="0"/>
          <w:sz w:val="22"/>
          <w:szCs w:val="22"/>
        </w:rPr>
      </w:pPr>
      <w:r>
        <w:rPr>
          <w:noProof/>
        </w:rPr>
        <w:t>Schedule 1—Biologicals authorised for supply</w:t>
      </w:r>
      <w:r>
        <w:rPr>
          <w:noProof/>
        </w:rPr>
        <w:tab/>
      </w:r>
      <w:r>
        <w:rPr>
          <w:noProof/>
        </w:rPr>
        <w:fldChar w:fldCharType="begin"/>
      </w:r>
      <w:r>
        <w:rPr>
          <w:noProof/>
        </w:rPr>
        <w:instrText xml:space="preserve"> PAGEREF _Toc117866937 \h </w:instrText>
      </w:r>
      <w:r>
        <w:rPr>
          <w:noProof/>
        </w:rPr>
      </w:r>
      <w:r>
        <w:rPr>
          <w:noProof/>
        </w:rPr>
        <w:fldChar w:fldCharType="separate"/>
      </w:r>
      <w:r>
        <w:rPr>
          <w:noProof/>
        </w:rPr>
        <w:t>4</w:t>
      </w:r>
      <w:r>
        <w:rPr>
          <w:noProof/>
        </w:rPr>
        <w:fldChar w:fldCharType="end"/>
      </w:r>
    </w:p>
    <w:p w14:paraId="1A7DEBE5" w14:textId="7E8F094E" w:rsidR="00F354E6" w:rsidRDefault="00F354E6">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_Toc117866938 \h </w:instrText>
      </w:r>
      <w:r>
        <w:rPr>
          <w:noProof/>
        </w:rPr>
      </w:r>
      <w:r>
        <w:rPr>
          <w:noProof/>
        </w:rPr>
        <w:fldChar w:fldCharType="separate"/>
      </w:r>
      <w:r>
        <w:rPr>
          <w:noProof/>
        </w:rPr>
        <w:t>6</w:t>
      </w:r>
      <w:r>
        <w:rPr>
          <w:noProof/>
        </w:rPr>
        <w:fldChar w:fldCharType="end"/>
      </w:r>
    </w:p>
    <w:p w14:paraId="6BCF7EA4" w14:textId="1794FCCA" w:rsidR="00F354E6" w:rsidRDefault="00F354E6">
      <w:pPr>
        <w:pStyle w:val="TOC9"/>
        <w:rPr>
          <w:rFonts w:asciiTheme="minorHAnsi" w:eastAsiaTheme="minorEastAsia" w:hAnsiTheme="minorHAnsi" w:cstheme="minorBidi"/>
          <w:i w:val="0"/>
          <w:noProof/>
          <w:kern w:val="0"/>
          <w:sz w:val="22"/>
          <w:szCs w:val="22"/>
        </w:rPr>
      </w:pPr>
      <w:r>
        <w:rPr>
          <w:noProof/>
        </w:rPr>
        <w:t>Therapeutic Goods (Biologicals—Authorised Supply) Rules 2020</w:t>
      </w:r>
      <w:r>
        <w:rPr>
          <w:noProof/>
        </w:rPr>
        <w:tab/>
      </w:r>
      <w:r>
        <w:rPr>
          <w:noProof/>
        </w:rPr>
        <w:fldChar w:fldCharType="begin"/>
      </w:r>
      <w:r>
        <w:rPr>
          <w:noProof/>
        </w:rPr>
        <w:instrText xml:space="preserve"> PAGEREF _Toc117866939 \h </w:instrText>
      </w:r>
      <w:r>
        <w:rPr>
          <w:noProof/>
        </w:rPr>
      </w:r>
      <w:r>
        <w:rPr>
          <w:noProof/>
        </w:rPr>
        <w:fldChar w:fldCharType="separate"/>
      </w:r>
      <w:r>
        <w:rPr>
          <w:noProof/>
        </w:rPr>
        <w:t>6</w:t>
      </w:r>
      <w:r>
        <w:rPr>
          <w:noProof/>
        </w:rPr>
        <w:fldChar w:fldCharType="end"/>
      </w:r>
    </w:p>
    <w:p w14:paraId="06E67618" w14:textId="4F6236C2" w:rsidR="00F6696E" w:rsidRDefault="00B418CB" w:rsidP="00F6696E">
      <w:pPr>
        <w:outlineLvl w:val="0"/>
      </w:pPr>
      <w:r>
        <w:fldChar w:fldCharType="end"/>
      </w:r>
    </w:p>
    <w:p w14:paraId="524D307D" w14:textId="77777777" w:rsidR="00F6696E" w:rsidRPr="00A802BC" w:rsidRDefault="00F6696E" w:rsidP="00F6696E">
      <w:pPr>
        <w:outlineLvl w:val="0"/>
        <w:rPr>
          <w:sz w:val="20"/>
        </w:rPr>
      </w:pPr>
    </w:p>
    <w:p w14:paraId="764A06F8" w14:textId="77777777" w:rsidR="00F6696E" w:rsidRDefault="00F6696E" w:rsidP="00F6696E">
      <w:pPr>
        <w:sectPr w:rsidR="00F6696E"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0FA56F3" w14:textId="77777777" w:rsidR="00554826" w:rsidRPr="00554826" w:rsidRDefault="00554826" w:rsidP="00554826">
      <w:pPr>
        <w:pStyle w:val="ActHead5"/>
      </w:pPr>
      <w:bookmarkStart w:id="2" w:name="_Toc117866932"/>
      <w:r w:rsidRPr="00554826">
        <w:lastRenderedPageBreak/>
        <w:t>1  Name</w:t>
      </w:r>
      <w:bookmarkEnd w:id="2"/>
    </w:p>
    <w:p w14:paraId="6EE66FAE" w14:textId="7A80A7AD" w:rsidR="00554826" w:rsidRPr="00F2732F" w:rsidRDefault="00554826" w:rsidP="00F2732F">
      <w:pPr>
        <w:pStyle w:val="subsection"/>
        <w:rPr>
          <w:b/>
          <w:i/>
        </w:rPr>
      </w:pPr>
      <w:r w:rsidRPr="009C2562">
        <w:tab/>
      </w:r>
      <w:r w:rsidRPr="009C2562">
        <w:tab/>
        <w:t xml:space="preserve">This </w:t>
      </w:r>
      <w:r>
        <w:t xml:space="preserve">instrument </w:t>
      </w:r>
      <w:r w:rsidRPr="009C2562">
        <w:t xml:space="preserve">is the </w:t>
      </w:r>
      <w:bookmarkStart w:id="3" w:name="BKCheck15B_3"/>
      <w:bookmarkEnd w:id="3"/>
      <w:r w:rsidR="00F22B4F" w:rsidRPr="00352499">
        <w:rPr>
          <w:bCs/>
          <w:i/>
        </w:rPr>
        <w:t>Therapeutic Goods (</w:t>
      </w:r>
      <w:r w:rsidR="00212F2F">
        <w:rPr>
          <w:bCs/>
          <w:i/>
        </w:rPr>
        <w:t>Biologicals</w:t>
      </w:r>
      <w:r w:rsidR="00F22B4F" w:rsidRPr="00352499">
        <w:rPr>
          <w:bCs/>
          <w:i/>
        </w:rPr>
        <w:t>—Authorised Supply) Rules 2022</w:t>
      </w:r>
      <w:r w:rsidR="00352499">
        <w:rPr>
          <w:bCs/>
          <w:i/>
        </w:rPr>
        <w:t>.</w:t>
      </w:r>
    </w:p>
    <w:p w14:paraId="19576A63" w14:textId="77777777" w:rsidR="00554826" w:rsidRPr="00554826" w:rsidRDefault="00554826" w:rsidP="00554826">
      <w:pPr>
        <w:pStyle w:val="ActHead5"/>
      </w:pPr>
      <w:bookmarkStart w:id="4" w:name="_Toc117866933"/>
      <w:r w:rsidRPr="00554826">
        <w:t>2  Commencement</w:t>
      </w:r>
      <w:bookmarkEnd w:id="4"/>
    </w:p>
    <w:p w14:paraId="49991B53"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BA244F"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4C7027CB" w14:textId="77777777" w:rsidTr="00A02135">
        <w:trPr>
          <w:tblHeader/>
        </w:trPr>
        <w:tc>
          <w:tcPr>
            <w:tcW w:w="8364" w:type="dxa"/>
            <w:gridSpan w:val="3"/>
            <w:tcBorders>
              <w:top w:val="single" w:sz="12" w:space="0" w:color="auto"/>
              <w:bottom w:val="single" w:sz="6" w:space="0" w:color="auto"/>
            </w:tcBorders>
            <w:shd w:val="clear" w:color="auto" w:fill="auto"/>
            <w:hideMark/>
          </w:tcPr>
          <w:p w14:paraId="2D0FA66B" w14:textId="77777777" w:rsidR="003767E2" w:rsidRPr="003422B4" w:rsidRDefault="003767E2" w:rsidP="00A02135">
            <w:pPr>
              <w:pStyle w:val="TableHeading"/>
            </w:pPr>
            <w:r w:rsidRPr="003422B4">
              <w:t>Commencement information</w:t>
            </w:r>
          </w:p>
        </w:tc>
      </w:tr>
      <w:tr w:rsidR="003767E2" w:rsidRPr="003422B4" w14:paraId="18813060" w14:textId="77777777" w:rsidTr="00A02135">
        <w:trPr>
          <w:tblHeader/>
        </w:trPr>
        <w:tc>
          <w:tcPr>
            <w:tcW w:w="2127" w:type="dxa"/>
            <w:tcBorders>
              <w:top w:val="single" w:sz="6" w:space="0" w:color="auto"/>
              <w:bottom w:val="single" w:sz="6" w:space="0" w:color="auto"/>
            </w:tcBorders>
            <w:shd w:val="clear" w:color="auto" w:fill="auto"/>
            <w:hideMark/>
          </w:tcPr>
          <w:p w14:paraId="05B3772F"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50EFF0C8"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FF51707" w14:textId="77777777" w:rsidR="003767E2" w:rsidRPr="003422B4" w:rsidRDefault="003767E2" w:rsidP="00A02135">
            <w:pPr>
              <w:pStyle w:val="TableHeading"/>
            </w:pPr>
            <w:r w:rsidRPr="003422B4">
              <w:t>Column 3</w:t>
            </w:r>
          </w:p>
        </w:tc>
      </w:tr>
      <w:tr w:rsidR="003767E2" w:rsidRPr="003422B4" w14:paraId="4FCA24F1" w14:textId="77777777" w:rsidTr="00A02135">
        <w:trPr>
          <w:tblHeader/>
        </w:trPr>
        <w:tc>
          <w:tcPr>
            <w:tcW w:w="2127" w:type="dxa"/>
            <w:tcBorders>
              <w:top w:val="single" w:sz="6" w:space="0" w:color="auto"/>
              <w:bottom w:val="single" w:sz="12" w:space="0" w:color="auto"/>
            </w:tcBorders>
            <w:shd w:val="clear" w:color="auto" w:fill="auto"/>
            <w:hideMark/>
          </w:tcPr>
          <w:p w14:paraId="2F299BA2"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6A4457A3"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AE2F47C" w14:textId="77777777" w:rsidR="003767E2" w:rsidRPr="003422B4" w:rsidRDefault="003767E2" w:rsidP="00A02135">
            <w:pPr>
              <w:pStyle w:val="TableHeading"/>
            </w:pPr>
            <w:r w:rsidRPr="003422B4">
              <w:t>Date/Details</w:t>
            </w:r>
          </w:p>
        </w:tc>
      </w:tr>
      <w:tr w:rsidR="003767E2" w:rsidRPr="003422B4" w14:paraId="6531CEF3" w14:textId="77777777" w:rsidTr="00A02135">
        <w:tc>
          <w:tcPr>
            <w:tcW w:w="2127" w:type="dxa"/>
            <w:tcBorders>
              <w:top w:val="single" w:sz="12" w:space="0" w:color="auto"/>
              <w:bottom w:val="single" w:sz="12" w:space="0" w:color="auto"/>
            </w:tcBorders>
            <w:shd w:val="clear" w:color="auto" w:fill="auto"/>
            <w:hideMark/>
          </w:tcPr>
          <w:p w14:paraId="18F820F9" w14:textId="33D834FF" w:rsidR="003767E2" w:rsidRPr="00F2732F" w:rsidRDefault="003767E2" w:rsidP="00A02135">
            <w:pPr>
              <w:pStyle w:val="Tabletext"/>
              <w:rPr>
                <w:iCs/>
              </w:rPr>
            </w:pPr>
            <w:r w:rsidRPr="003422B4">
              <w:t xml:space="preserve">1.  </w:t>
            </w:r>
            <w:r w:rsidR="00F2732F">
              <w:rPr>
                <w:iCs/>
              </w:rPr>
              <w:t>The whole of this instrument.</w:t>
            </w:r>
          </w:p>
        </w:tc>
        <w:tc>
          <w:tcPr>
            <w:tcW w:w="4394" w:type="dxa"/>
            <w:tcBorders>
              <w:top w:val="single" w:sz="12" w:space="0" w:color="auto"/>
              <w:bottom w:val="single" w:sz="12" w:space="0" w:color="auto"/>
            </w:tcBorders>
            <w:shd w:val="clear" w:color="auto" w:fill="auto"/>
            <w:hideMark/>
          </w:tcPr>
          <w:p w14:paraId="0215A7C2" w14:textId="7DAF1B3D" w:rsidR="003767E2" w:rsidRPr="00F2732F" w:rsidRDefault="00F2732F" w:rsidP="00A02135">
            <w:pPr>
              <w:pStyle w:val="Tabletext"/>
              <w:rPr>
                <w:iCs/>
              </w:rPr>
            </w:pPr>
            <w:r>
              <w:rPr>
                <w:iCs/>
              </w:rPr>
              <w:t>The day after this instrument is registered.</w:t>
            </w:r>
          </w:p>
        </w:tc>
        <w:tc>
          <w:tcPr>
            <w:tcW w:w="1843" w:type="dxa"/>
            <w:tcBorders>
              <w:top w:val="single" w:sz="12" w:space="0" w:color="auto"/>
              <w:bottom w:val="single" w:sz="12" w:space="0" w:color="auto"/>
            </w:tcBorders>
            <w:shd w:val="clear" w:color="auto" w:fill="auto"/>
          </w:tcPr>
          <w:p w14:paraId="13D172E7" w14:textId="0B8B127E" w:rsidR="003767E2" w:rsidRPr="00B43C50" w:rsidRDefault="003767E2" w:rsidP="00A02135">
            <w:pPr>
              <w:pStyle w:val="Tabletext"/>
              <w:rPr>
                <w:i/>
              </w:rPr>
            </w:pPr>
          </w:p>
        </w:tc>
      </w:tr>
    </w:tbl>
    <w:p w14:paraId="42DD389D"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3BD1ADEF"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760A8DED" w14:textId="77777777" w:rsidR="00554826" w:rsidRPr="00554826" w:rsidRDefault="00554826" w:rsidP="00554826">
      <w:pPr>
        <w:pStyle w:val="ActHead5"/>
      </w:pPr>
      <w:bookmarkStart w:id="5" w:name="_Toc117866934"/>
      <w:r w:rsidRPr="00554826">
        <w:t>3  Authority</w:t>
      </w:r>
      <w:bookmarkEnd w:id="5"/>
    </w:p>
    <w:p w14:paraId="0DF3B0B7" w14:textId="63E01D9A" w:rsidR="00554826" w:rsidRPr="009C2562" w:rsidRDefault="00554826" w:rsidP="00554826">
      <w:pPr>
        <w:pStyle w:val="subsection"/>
      </w:pPr>
      <w:r w:rsidRPr="009C2562">
        <w:tab/>
      </w:r>
      <w:r w:rsidRPr="009C2562">
        <w:tab/>
        <w:t xml:space="preserve">This instrument is made under </w:t>
      </w:r>
      <w:r w:rsidR="00F2732F">
        <w:t xml:space="preserve">subsection </w:t>
      </w:r>
      <w:r w:rsidR="00200F4A">
        <w:t>32CM</w:t>
      </w:r>
      <w:r w:rsidR="00F2732F">
        <w:t xml:space="preserve">(7A) of the </w:t>
      </w:r>
      <w:r w:rsidR="00F2732F">
        <w:rPr>
          <w:i/>
          <w:iCs/>
        </w:rPr>
        <w:t>Therapeutic Goods Act 1989</w:t>
      </w:r>
      <w:r w:rsidRPr="009C2562">
        <w:t>.</w:t>
      </w:r>
    </w:p>
    <w:p w14:paraId="58CF1A72" w14:textId="77777777" w:rsidR="00554826" w:rsidRPr="00554826" w:rsidRDefault="00554826" w:rsidP="00554826">
      <w:pPr>
        <w:pStyle w:val="ActHead5"/>
      </w:pPr>
      <w:bookmarkStart w:id="6" w:name="_Toc117866935"/>
      <w:r w:rsidRPr="00554826">
        <w:t>4  Definitions</w:t>
      </w:r>
      <w:bookmarkEnd w:id="6"/>
    </w:p>
    <w:p w14:paraId="1C366993" w14:textId="0F671787" w:rsidR="00554826" w:rsidRPr="009C2562" w:rsidRDefault="00554826" w:rsidP="00554826">
      <w:pPr>
        <w:pStyle w:val="notetext"/>
      </w:pPr>
      <w:r w:rsidRPr="009C2562">
        <w:t>Note:</w:t>
      </w:r>
      <w:r w:rsidRPr="009C2562">
        <w:tab/>
        <w:t xml:space="preserve">A number of expressions used in this instrument are defined in </w:t>
      </w:r>
      <w:r w:rsidR="00F2732F">
        <w:t>s</w:t>
      </w:r>
      <w:r w:rsidR="002A7F3F">
        <w:t>ubs</w:t>
      </w:r>
      <w:r w:rsidR="00F2732F">
        <w:t>ection 3</w:t>
      </w:r>
      <w:r w:rsidR="002A7F3F">
        <w:t>(1)</w:t>
      </w:r>
      <w:r>
        <w:t xml:space="preserve"> of the Act</w:t>
      </w:r>
      <w:r w:rsidRPr="009C2562">
        <w:t>, including the following:</w:t>
      </w:r>
    </w:p>
    <w:p w14:paraId="48F1F170" w14:textId="77777777" w:rsidR="00200F4A" w:rsidRDefault="00200F4A" w:rsidP="00200F4A">
      <w:pPr>
        <w:pStyle w:val="notepara"/>
      </w:pPr>
      <w:r w:rsidRPr="009C2562">
        <w:t>(a)</w:t>
      </w:r>
      <w:r w:rsidRPr="009C2562">
        <w:tab/>
      </w:r>
      <w:r>
        <w:t>biological;</w:t>
      </w:r>
    </w:p>
    <w:p w14:paraId="04C8232B" w14:textId="77777777" w:rsidR="00200F4A" w:rsidRDefault="00200F4A" w:rsidP="00200F4A">
      <w:pPr>
        <w:pStyle w:val="notepara"/>
      </w:pPr>
      <w:r>
        <w:t>(b)</w:t>
      </w:r>
      <w:r>
        <w:tab/>
        <w:t>health practitioner;</w:t>
      </w:r>
    </w:p>
    <w:p w14:paraId="0CF9D50F" w14:textId="77777777" w:rsidR="00200F4A" w:rsidRDefault="00200F4A" w:rsidP="00200F4A">
      <w:pPr>
        <w:pStyle w:val="notepara"/>
      </w:pPr>
      <w:r>
        <w:t>(c)</w:t>
      </w:r>
      <w:r>
        <w:tab/>
        <w:t>included in the Register;</w:t>
      </w:r>
    </w:p>
    <w:p w14:paraId="676F48E9" w14:textId="77777777" w:rsidR="00200F4A" w:rsidRDefault="00200F4A" w:rsidP="00200F4A">
      <w:pPr>
        <w:pStyle w:val="notepara"/>
      </w:pPr>
      <w:r>
        <w:t>(d)</w:t>
      </w:r>
      <w:r w:rsidRPr="009C2562">
        <w:tab/>
      </w:r>
      <w:r>
        <w:t>Register;</w:t>
      </w:r>
    </w:p>
    <w:p w14:paraId="334CEFC8" w14:textId="0B949DAA" w:rsidR="00200F4A" w:rsidRDefault="00200F4A" w:rsidP="00200F4A">
      <w:pPr>
        <w:pStyle w:val="notepara"/>
      </w:pPr>
      <w:r>
        <w:t>(e)</w:t>
      </w:r>
      <w:r>
        <w:tab/>
        <w:t>sponsor;</w:t>
      </w:r>
    </w:p>
    <w:p w14:paraId="29979D08" w14:textId="77777777" w:rsidR="00200F4A" w:rsidRPr="009C2562" w:rsidRDefault="00200F4A" w:rsidP="00200F4A">
      <w:pPr>
        <w:pStyle w:val="notepara"/>
      </w:pPr>
      <w:r>
        <w:t>(f)</w:t>
      </w:r>
      <w:r>
        <w:tab/>
        <w:t>supply.</w:t>
      </w:r>
    </w:p>
    <w:p w14:paraId="01E1B061" w14:textId="77777777" w:rsidR="00554826" w:rsidRPr="009C2562" w:rsidRDefault="00554826" w:rsidP="00554826">
      <w:pPr>
        <w:pStyle w:val="subsection"/>
      </w:pPr>
      <w:r w:rsidRPr="009C2562">
        <w:tab/>
      </w:r>
      <w:r w:rsidRPr="009C2562">
        <w:tab/>
        <w:t>In this instrument:</w:t>
      </w:r>
    </w:p>
    <w:p w14:paraId="1E1EA17D" w14:textId="77777777" w:rsidR="00F2732F" w:rsidRDefault="00554826" w:rsidP="00F2732F">
      <w:pPr>
        <w:pStyle w:val="definition0"/>
        <w:shd w:val="clear" w:color="auto" w:fill="FFFFFF"/>
        <w:spacing w:before="180" w:beforeAutospacing="0" w:after="0" w:afterAutospacing="0"/>
        <w:ind w:left="1134"/>
        <w:rPr>
          <w:color w:val="000000"/>
          <w:sz w:val="22"/>
          <w:szCs w:val="22"/>
        </w:rPr>
      </w:pPr>
      <w:r w:rsidRPr="009C2562">
        <w:rPr>
          <w:b/>
          <w:i/>
        </w:rPr>
        <w:t>Act</w:t>
      </w:r>
      <w:r w:rsidRPr="009C2562">
        <w:t xml:space="preserve"> means the </w:t>
      </w:r>
      <w:r w:rsidR="00F2732F">
        <w:rPr>
          <w:i/>
          <w:iCs/>
          <w:color w:val="000000"/>
          <w:sz w:val="22"/>
          <w:szCs w:val="22"/>
        </w:rPr>
        <w:t>Therapeutic Goods Act 1989</w:t>
      </w:r>
      <w:r w:rsidR="00F2732F">
        <w:rPr>
          <w:color w:val="000000"/>
          <w:sz w:val="22"/>
          <w:szCs w:val="22"/>
        </w:rPr>
        <w:t>.</w:t>
      </w:r>
    </w:p>
    <w:p w14:paraId="18260B0F" w14:textId="51DC1FF9" w:rsidR="00F2732F" w:rsidRDefault="00F2732F" w:rsidP="00F2732F">
      <w:pPr>
        <w:pStyle w:val="definition0"/>
        <w:shd w:val="clear" w:color="auto" w:fill="FFFFFF"/>
        <w:spacing w:before="180" w:beforeAutospacing="0" w:after="0" w:afterAutospacing="0"/>
        <w:ind w:left="1134"/>
        <w:rPr>
          <w:color w:val="000000"/>
          <w:sz w:val="22"/>
          <w:szCs w:val="22"/>
        </w:rPr>
      </w:pPr>
      <w:r>
        <w:rPr>
          <w:b/>
          <w:bCs/>
          <w:i/>
          <w:iCs/>
          <w:color w:val="000000"/>
          <w:sz w:val="22"/>
          <w:szCs w:val="22"/>
        </w:rPr>
        <w:t>SAS Guidance</w:t>
      </w:r>
      <w:r w:rsidR="002A7F3F">
        <w:rPr>
          <w:b/>
          <w:bCs/>
          <w:i/>
          <w:iCs/>
          <w:color w:val="000000"/>
          <w:sz w:val="22"/>
          <w:szCs w:val="22"/>
        </w:rPr>
        <w:t xml:space="preserve"> </w:t>
      </w:r>
      <w:r>
        <w:rPr>
          <w:color w:val="000000"/>
          <w:sz w:val="22"/>
          <w:szCs w:val="22"/>
        </w:rPr>
        <w:t>means the document titled</w:t>
      </w:r>
      <w:r w:rsidR="002A7F3F">
        <w:rPr>
          <w:color w:val="000000"/>
          <w:sz w:val="22"/>
          <w:szCs w:val="22"/>
        </w:rPr>
        <w:t xml:space="preserve"> </w:t>
      </w:r>
      <w:r>
        <w:rPr>
          <w:i/>
          <w:iCs/>
          <w:color w:val="000000"/>
          <w:sz w:val="22"/>
          <w:szCs w:val="22"/>
        </w:rPr>
        <w:t>Special Access Scheme Guidance for health practitioners and sponsors</w:t>
      </w:r>
      <w:r w:rsidR="002A7F3F">
        <w:rPr>
          <w:color w:val="000000"/>
          <w:sz w:val="22"/>
          <w:szCs w:val="22"/>
        </w:rPr>
        <w:t xml:space="preserve"> </w:t>
      </w:r>
      <w:r>
        <w:rPr>
          <w:color w:val="000000"/>
          <w:sz w:val="22"/>
          <w:szCs w:val="22"/>
        </w:rPr>
        <w:t>(Version 1.1, September 2017) published by the Therapeutic Goods Administration, as in force or existing at the commencement of this instrument.</w:t>
      </w:r>
    </w:p>
    <w:p w14:paraId="0682FF57" w14:textId="1548CC2C" w:rsidR="00F2732F" w:rsidRDefault="00F2732F" w:rsidP="00F2732F">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Note</w:t>
      </w:r>
      <w:r w:rsidR="00C305EE">
        <w:rPr>
          <w:color w:val="000000"/>
          <w:sz w:val="18"/>
          <w:szCs w:val="18"/>
        </w:rPr>
        <w:t>:</w:t>
      </w:r>
      <w:r w:rsidR="008039BE" w:rsidRPr="009C2562">
        <w:tab/>
      </w:r>
      <w:r>
        <w:rPr>
          <w:color w:val="000000"/>
          <w:sz w:val="18"/>
          <w:szCs w:val="18"/>
        </w:rPr>
        <w:t>The SAS Guidance is published at www.tga.gov.au.</w:t>
      </w:r>
    </w:p>
    <w:p w14:paraId="6A8A6B9E" w14:textId="75ECC8EC" w:rsidR="00F2732F" w:rsidRPr="00D15335" w:rsidRDefault="00F2732F" w:rsidP="00F2732F">
      <w:pPr>
        <w:pStyle w:val="definition0"/>
        <w:shd w:val="clear" w:color="auto" w:fill="FFFFFF"/>
        <w:spacing w:before="180" w:beforeAutospacing="0" w:after="0" w:afterAutospacing="0"/>
        <w:ind w:left="1134"/>
        <w:rPr>
          <w:color w:val="000000"/>
          <w:sz w:val="22"/>
          <w:szCs w:val="22"/>
        </w:rPr>
      </w:pPr>
      <w:r>
        <w:rPr>
          <w:b/>
          <w:bCs/>
          <w:i/>
          <w:iCs/>
          <w:color w:val="000000"/>
          <w:sz w:val="22"/>
          <w:szCs w:val="22"/>
        </w:rPr>
        <w:lastRenderedPageBreak/>
        <w:t xml:space="preserve">Therapeutic Goods </w:t>
      </w:r>
      <w:r w:rsidRPr="00F354E6">
        <w:rPr>
          <w:b/>
          <w:bCs/>
          <w:i/>
          <w:iCs/>
          <w:color w:val="000000"/>
          <w:sz w:val="22"/>
          <w:szCs w:val="22"/>
        </w:rPr>
        <w:t>Administration</w:t>
      </w:r>
      <w:r w:rsidR="002A7F3F" w:rsidRPr="00716784">
        <w:rPr>
          <w:b/>
          <w:bCs/>
          <w:i/>
          <w:iCs/>
          <w:color w:val="000000"/>
          <w:sz w:val="22"/>
          <w:szCs w:val="22"/>
        </w:rPr>
        <w:t xml:space="preserve"> </w:t>
      </w:r>
      <w:r w:rsidR="00072F36">
        <w:rPr>
          <w:color w:val="000000"/>
          <w:sz w:val="22"/>
          <w:szCs w:val="22"/>
        </w:rPr>
        <w:t xml:space="preserve">has the same meaning as in the </w:t>
      </w:r>
      <w:r w:rsidR="00072F36" w:rsidRPr="00072F36">
        <w:rPr>
          <w:i/>
          <w:iCs/>
          <w:color w:val="000000"/>
          <w:sz w:val="22"/>
          <w:szCs w:val="22"/>
        </w:rPr>
        <w:t>Therapeutic Goods Regulations 1990</w:t>
      </w:r>
      <w:r w:rsidR="0003231C" w:rsidRPr="004544DB">
        <w:rPr>
          <w:color w:val="000000"/>
          <w:sz w:val="22"/>
          <w:szCs w:val="22"/>
        </w:rPr>
        <w:t>.</w:t>
      </w:r>
    </w:p>
    <w:p w14:paraId="24FC46DD" w14:textId="6B89CBF2" w:rsidR="00F2732F" w:rsidRPr="00F2732F" w:rsidRDefault="00554826" w:rsidP="00F2732F">
      <w:pPr>
        <w:pStyle w:val="ActHead5"/>
      </w:pPr>
      <w:bookmarkStart w:id="7" w:name="_Toc117866936"/>
      <w:bookmarkStart w:id="8" w:name="_Toc454781205"/>
      <w:r w:rsidRPr="00554826">
        <w:t>5</w:t>
      </w:r>
      <w:bookmarkStart w:id="9" w:name="_Toc50392154"/>
      <w:r w:rsidR="00F2732F" w:rsidRPr="00F2732F">
        <w:t xml:space="preserve"> </w:t>
      </w:r>
      <w:r w:rsidR="00F2732F">
        <w:t xml:space="preserve"> </w:t>
      </w:r>
      <w:r w:rsidR="00F2732F" w:rsidRPr="00F2732F">
        <w:t>Authorisation</w:t>
      </w:r>
      <w:bookmarkEnd w:id="7"/>
      <w:bookmarkEnd w:id="9"/>
    </w:p>
    <w:p w14:paraId="5723A88D" w14:textId="0344C53E" w:rsidR="00C75CAC" w:rsidRDefault="00200F4A" w:rsidP="00C75CAC">
      <w:pPr>
        <w:pStyle w:val="SubsectionHead"/>
      </w:pPr>
      <w:r>
        <w:t>Supply by a specified health practitioner</w:t>
      </w:r>
    </w:p>
    <w:p w14:paraId="2C0D5A13" w14:textId="77777777" w:rsidR="00200F4A" w:rsidRDefault="00200F4A" w:rsidP="00200F4A">
      <w:pPr>
        <w:pStyle w:val="subsection"/>
      </w:pPr>
      <w:r w:rsidRPr="006065DA">
        <w:tab/>
      </w:r>
      <w:r>
        <w:t>(1)</w:t>
      </w:r>
      <w:r w:rsidRPr="006065DA">
        <w:tab/>
      </w:r>
      <w:r>
        <w:t>A health practitioner specified in column 5 of an item in the table in Schedule 1 is authorised to supply a biological to a patient of that practitioner where:</w:t>
      </w:r>
    </w:p>
    <w:p w14:paraId="17455B74" w14:textId="77777777" w:rsidR="00200F4A" w:rsidRDefault="00200F4A" w:rsidP="00200F4A">
      <w:pPr>
        <w:pStyle w:val="paragraph"/>
      </w:pPr>
      <w:r>
        <w:tab/>
        <w:t>(a)</w:t>
      </w:r>
      <w:r>
        <w:tab/>
        <w:t>the biological is specified in column 2 of that item; and</w:t>
      </w:r>
    </w:p>
    <w:p w14:paraId="5AD22EBB" w14:textId="77777777" w:rsidR="00200F4A" w:rsidRDefault="00200F4A" w:rsidP="00200F4A">
      <w:pPr>
        <w:pStyle w:val="paragraph"/>
      </w:pPr>
      <w:r>
        <w:tab/>
        <w:t>(b)</w:t>
      </w:r>
      <w:r>
        <w:tab/>
        <w:t>the biological is to be administered by the route specified in column 3 of that item; and</w:t>
      </w:r>
    </w:p>
    <w:p w14:paraId="4C57A19C" w14:textId="77777777" w:rsidR="00200F4A" w:rsidRDefault="00200F4A" w:rsidP="00200F4A">
      <w:pPr>
        <w:pStyle w:val="paragraph"/>
      </w:pPr>
      <w:r>
        <w:tab/>
        <w:t>(c)</w:t>
      </w:r>
      <w:r>
        <w:tab/>
        <w:t>the supply is for the indication specified in column 4 of that item; and</w:t>
      </w:r>
    </w:p>
    <w:p w14:paraId="58DFCA2B" w14:textId="77777777" w:rsidR="00200F4A" w:rsidRDefault="00200F4A" w:rsidP="00200F4A">
      <w:pPr>
        <w:pStyle w:val="paragraph"/>
      </w:pPr>
      <w:r>
        <w:tab/>
        <w:t>(d)</w:t>
      </w:r>
      <w:r>
        <w:tab/>
        <w:t>the conditions specified in subsection (2) are satisfied.</w:t>
      </w:r>
    </w:p>
    <w:p w14:paraId="1C5BAE10" w14:textId="77777777" w:rsidR="00200F4A" w:rsidRDefault="00200F4A" w:rsidP="00200F4A">
      <w:pPr>
        <w:pStyle w:val="subsection"/>
      </w:pPr>
      <w:r>
        <w:tab/>
        <w:t>(2)</w:t>
      </w:r>
      <w:r>
        <w:tab/>
        <w:t>The health practitioner must:</w:t>
      </w:r>
    </w:p>
    <w:p w14:paraId="04315882" w14:textId="77777777" w:rsidR="00200F4A" w:rsidRDefault="00200F4A" w:rsidP="00200F4A">
      <w:pPr>
        <w:pStyle w:val="paragraph"/>
      </w:pPr>
      <w:r w:rsidRPr="00CD3CA0">
        <w:tab/>
        <w:t>(a)</w:t>
      </w:r>
      <w:r w:rsidRPr="00CD3CA0">
        <w:tab/>
      </w:r>
      <w:r>
        <w:t>inform the patient, or a parent or guardian of the patient, that the biological is not included in the Register; and</w:t>
      </w:r>
    </w:p>
    <w:p w14:paraId="741D2BA5" w14:textId="77777777" w:rsidR="00200F4A" w:rsidRDefault="00200F4A" w:rsidP="00200F4A">
      <w:pPr>
        <w:pStyle w:val="paragraph"/>
      </w:pPr>
      <w:r>
        <w:tab/>
        <w:t>(b)</w:t>
      </w:r>
      <w:r>
        <w:tab/>
        <w:t>obtain informed consent from the patient, or a parent or guardian of the patient, in relation to, and before, the supply of the biological; and</w:t>
      </w:r>
    </w:p>
    <w:p w14:paraId="1E205088" w14:textId="77777777" w:rsidR="00200F4A" w:rsidRDefault="00200F4A" w:rsidP="00200F4A">
      <w:pPr>
        <w:pStyle w:val="paragraph"/>
      </w:pPr>
      <w:r>
        <w:tab/>
        <w:t>(c)</w:t>
      </w:r>
      <w:r>
        <w:tab/>
        <w:t>supply the biological in accordance with good medical practice or the relevant code of conduct for the health practitioner; and</w:t>
      </w:r>
    </w:p>
    <w:p w14:paraId="58BE20FC" w14:textId="77777777" w:rsidR="00200F4A" w:rsidRDefault="00200F4A" w:rsidP="00200F4A">
      <w:pPr>
        <w:pStyle w:val="paragraph"/>
      </w:pPr>
      <w:r>
        <w:tab/>
        <w:t>(d)</w:t>
      </w:r>
      <w:r>
        <w:tab/>
        <w:t>if the health practitioner becomes aware that the patient has suffered an adverse event in relation to the biological—notify the Therapeutic Goods Administration and the sponsor of the biological about the adverse event in accordance with the reporting guidelines set out in the SAS Guidance; and</w:t>
      </w:r>
    </w:p>
    <w:p w14:paraId="11044A80" w14:textId="77777777" w:rsidR="00200F4A" w:rsidRDefault="00200F4A" w:rsidP="00200F4A">
      <w:pPr>
        <w:pStyle w:val="paragraph"/>
      </w:pPr>
      <w:r>
        <w:tab/>
        <w:t>(e)</w:t>
      </w:r>
      <w:r>
        <w:tab/>
        <w:t>if the health practitioner becomes aware of a defect in the biological—notify the Therapeutic Goods Administration and the sponsor of the biological in accordance with the reporting guidelines set out in the SAS Guidance.</w:t>
      </w:r>
    </w:p>
    <w:p w14:paraId="1FC1F5FB" w14:textId="584D5165" w:rsidR="00C75CAC" w:rsidRDefault="00200F4A" w:rsidP="00C75CAC">
      <w:pPr>
        <w:pStyle w:val="SubsectionHead"/>
      </w:pPr>
      <w:r>
        <w:t>Supply to a patient of a specified health practitioner</w:t>
      </w:r>
      <w:bookmarkStart w:id="10" w:name="_Hlk117767897"/>
      <w:bookmarkEnd w:id="10"/>
    </w:p>
    <w:p w14:paraId="717A3978" w14:textId="77777777" w:rsidR="00200F4A" w:rsidRDefault="00200F4A" w:rsidP="00200F4A">
      <w:pPr>
        <w:pStyle w:val="subsection"/>
      </w:pPr>
      <w:r w:rsidRPr="006065DA">
        <w:tab/>
      </w:r>
      <w:r>
        <w:t>(3)</w:t>
      </w:r>
      <w:r w:rsidRPr="006065DA">
        <w:tab/>
      </w:r>
      <w:r>
        <w:t>A health practitioner is authorised to supply a biological to a patient of a health practitioner specified in column 5 of an item in the table in Schedule 1 (</w:t>
      </w:r>
      <w:r w:rsidRPr="00192D3B">
        <w:t>the</w:t>
      </w:r>
      <w:r>
        <w:t xml:space="preserve"> </w:t>
      </w:r>
      <w:r w:rsidRPr="00C326AE">
        <w:rPr>
          <w:b/>
          <w:i/>
        </w:rPr>
        <w:t>treating practitioner</w:t>
      </w:r>
      <w:r>
        <w:t>) where:</w:t>
      </w:r>
    </w:p>
    <w:p w14:paraId="78FB9A04" w14:textId="77777777" w:rsidR="00200F4A" w:rsidRDefault="00200F4A" w:rsidP="00200F4A">
      <w:pPr>
        <w:pStyle w:val="paragraph"/>
      </w:pPr>
      <w:r>
        <w:tab/>
        <w:t>(a)</w:t>
      </w:r>
      <w:r>
        <w:tab/>
        <w:t>the biological is specified in column 2 of that item; and</w:t>
      </w:r>
    </w:p>
    <w:p w14:paraId="67507B2B" w14:textId="77777777" w:rsidR="00200F4A" w:rsidRDefault="00200F4A" w:rsidP="00200F4A">
      <w:pPr>
        <w:pStyle w:val="paragraph"/>
      </w:pPr>
      <w:r>
        <w:tab/>
        <w:t>(b)</w:t>
      </w:r>
      <w:r>
        <w:tab/>
        <w:t>the supply is requested by the treating practitioner; and</w:t>
      </w:r>
    </w:p>
    <w:p w14:paraId="15921A3C" w14:textId="77777777" w:rsidR="00200F4A" w:rsidRDefault="00200F4A" w:rsidP="00200F4A">
      <w:pPr>
        <w:pStyle w:val="paragraph"/>
      </w:pPr>
      <w:r>
        <w:tab/>
        <w:t>(c)</w:t>
      </w:r>
      <w:r>
        <w:tab/>
        <w:t>the biological is to be administered by the route specified in column 3 of that item; and</w:t>
      </w:r>
    </w:p>
    <w:p w14:paraId="21051BB5" w14:textId="77777777" w:rsidR="00200F4A" w:rsidRDefault="00200F4A" w:rsidP="00200F4A">
      <w:pPr>
        <w:pStyle w:val="paragraph"/>
      </w:pPr>
      <w:r>
        <w:tab/>
        <w:t>(d)</w:t>
      </w:r>
      <w:r>
        <w:tab/>
        <w:t>the supply is for the indication specified in column 4 of that item; and</w:t>
      </w:r>
    </w:p>
    <w:p w14:paraId="5C04B329" w14:textId="77777777" w:rsidR="00200F4A" w:rsidRDefault="00200F4A" w:rsidP="00200F4A">
      <w:pPr>
        <w:pStyle w:val="paragraph"/>
      </w:pPr>
      <w:r>
        <w:tab/>
        <w:t>(e)</w:t>
      </w:r>
      <w:r>
        <w:tab/>
        <w:t>the conditions specified in subsection (4) are satisfied.</w:t>
      </w:r>
    </w:p>
    <w:p w14:paraId="3B5A25E1" w14:textId="77777777" w:rsidR="00200F4A" w:rsidRDefault="00200F4A" w:rsidP="00200F4A">
      <w:pPr>
        <w:pStyle w:val="subsection"/>
      </w:pPr>
      <w:r>
        <w:tab/>
        <w:t>(4)</w:t>
      </w:r>
      <w:r>
        <w:tab/>
        <w:t>The health practitioner supplying the biological must:</w:t>
      </w:r>
    </w:p>
    <w:p w14:paraId="0C6BF77E" w14:textId="77777777" w:rsidR="00200F4A" w:rsidRDefault="00200F4A" w:rsidP="00200F4A">
      <w:pPr>
        <w:pStyle w:val="paragraph"/>
      </w:pPr>
      <w:r>
        <w:tab/>
        <w:t>(a)</w:t>
      </w:r>
      <w:r>
        <w:tab/>
        <w:t>if the health practitioner becomes aware that the patient has suffered an adverse event in relation to the biological—notify the Therapeutic Goods Administration and the sponsor of the biological about the adverse event in accordance with the reporting guidelines set out in the SAS Guidance; and</w:t>
      </w:r>
    </w:p>
    <w:p w14:paraId="2D26962F" w14:textId="68C706C3" w:rsidR="00F2732F" w:rsidRPr="00F2732F" w:rsidRDefault="00200F4A" w:rsidP="004544DB">
      <w:pPr>
        <w:pStyle w:val="paragraph"/>
        <w:rPr>
          <w:color w:val="000000"/>
          <w:szCs w:val="22"/>
        </w:rPr>
      </w:pPr>
      <w:r>
        <w:lastRenderedPageBreak/>
        <w:tab/>
        <w:t>(b)</w:t>
      </w:r>
      <w:r>
        <w:tab/>
        <w:t>if the health practitioner becomes aware of a defect in the biological—notify the Therapeutic Goods Administration and the sponsor of the biological in accordance with the reporting guidelines set out in the SAS Guidance.</w:t>
      </w:r>
      <w:bookmarkEnd w:id="8"/>
    </w:p>
    <w:p w14:paraId="05D1EA75" w14:textId="77777777" w:rsidR="00B1233F" w:rsidRPr="00F2732F" w:rsidRDefault="00B1233F" w:rsidP="00B1233F">
      <w:pPr>
        <w:shd w:val="clear" w:color="auto" w:fill="FFFFFF"/>
        <w:spacing w:before="280" w:line="240" w:lineRule="auto"/>
        <w:ind w:left="1134" w:hanging="1134"/>
        <w:rPr>
          <w:rFonts w:eastAsia="Times New Roman" w:cs="Times New Roman"/>
          <w:b/>
          <w:bCs/>
          <w:color w:val="000000"/>
          <w:sz w:val="24"/>
          <w:szCs w:val="24"/>
          <w:lang w:eastAsia="en-AU"/>
        </w:rPr>
      </w:pPr>
      <w:bookmarkStart w:id="11" w:name="_Toc50392155"/>
      <w:r w:rsidRPr="00F2732F">
        <w:rPr>
          <w:rFonts w:eastAsia="Times New Roman" w:cs="Times New Roman"/>
          <w:b/>
          <w:bCs/>
          <w:color w:val="000000"/>
          <w:sz w:val="24"/>
          <w:szCs w:val="24"/>
          <w:lang w:eastAsia="en-AU"/>
        </w:rPr>
        <w:t>6</w:t>
      </w:r>
      <w:bookmarkEnd w:id="11"/>
      <w:r>
        <w:rPr>
          <w:rFonts w:eastAsia="Times New Roman" w:cs="Times New Roman"/>
          <w:b/>
          <w:bCs/>
          <w:color w:val="000000"/>
          <w:sz w:val="24"/>
          <w:szCs w:val="24"/>
          <w:lang w:eastAsia="en-AU"/>
        </w:rPr>
        <w:t xml:space="preserve">  </w:t>
      </w:r>
      <w:r w:rsidRPr="00F2732F">
        <w:rPr>
          <w:rFonts w:eastAsia="Times New Roman" w:cs="Times New Roman"/>
          <w:b/>
          <w:bCs/>
          <w:color w:val="000000"/>
          <w:sz w:val="24"/>
          <w:szCs w:val="24"/>
          <w:lang w:eastAsia="en-AU"/>
        </w:rPr>
        <w:t>Repeals</w:t>
      </w:r>
    </w:p>
    <w:p w14:paraId="611C3B48" w14:textId="77777777" w:rsidR="00B1233F" w:rsidRPr="00927B62" w:rsidRDefault="00B1233F" w:rsidP="00B1233F">
      <w:pPr>
        <w:pStyle w:val="subsection"/>
      </w:pPr>
      <w:r w:rsidRPr="00F27D79">
        <w:tab/>
      </w:r>
      <w:r w:rsidRPr="009C2562">
        <w:tab/>
      </w:r>
      <w:r w:rsidRPr="00927B62">
        <w:t>Each instrument that is specified in Schedule 2 is repealed as set out in the applicable items in that Schedule.</w:t>
      </w:r>
    </w:p>
    <w:p w14:paraId="7E2BFFA0" w14:textId="77777777" w:rsidR="00554826" w:rsidRDefault="00554826" w:rsidP="00554826">
      <w:pPr>
        <w:spacing w:line="240" w:lineRule="auto"/>
        <w:rPr>
          <w:rFonts w:eastAsia="Times New Roman" w:cs="Times New Roman"/>
          <w:lang w:eastAsia="en-AU"/>
        </w:rPr>
      </w:pPr>
      <w:r>
        <w:br w:type="page"/>
      </w:r>
    </w:p>
    <w:p w14:paraId="7B4D3867" w14:textId="0F32159C" w:rsidR="00200F4A" w:rsidRPr="00D73E75" w:rsidRDefault="00594F39" w:rsidP="00D73E75">
      <w:pPr>
        <w:pStyle w:val="ActHead1"/>
        <w:pageBreakBefore/>
        <w:rPr>
          <w:rStyle w:val="CharChapNo"/>
        </w:rPr>
      </w:pPr>
      <w:bookmarkStart w:id="12" w:name="_Toc117866937"/>
      <w:r w:rsidRPr="00D73E75">
        <w:rPr>
          <w:rStyle w:val="CharChapNo"/>
        </w:rPr>
        <w:lastRenderedPageBreak/>
        <w:t>Schedule 1—</w:t>
      </w:r>
      <w:r w:rsidR="00200F4A" w:rsidRPr="00D73E75">
        <w:rPr>
          <w:rStyle w:val="CharChapNo"/>
        </w:rPr>
        <w:t>Biologicals authorised for supply</w:t>
      </w:r>
      <w:bookmarkEnd w:id="12"/>
    </w:p>
    <w:p w14:paraId="5C79B496" w14:textId="77777777" w:rsidR="00200F4A" w:rsidRPr="006F2CA5" w:rsidRDefault="00200F4A" w:rsidP="00200F4A">
      <w:pPr>
        <w:pStyle w:val="notemargin"/>
        <w:spacing w:after="240"/>
        <w:ind w:left="0" w:firstLine="0"/>
      </w:pPr>
      <w:r w:rsidRPr="006F2CA5">
        <w:t>Note:</w:t>
      </w:r>
      <w:r>
        <w:tab/>
      </w:r>
      <w:r w:rsidRPr="006F2CA5">
        <w:t>See section 5.</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2"/>
        <w:gridCol w:w="1382"/>
        <w:gridCol w:w="1658"/>
        <w:gridCol w:w="2349"/>
        <w:gridCol w:w="1812"/>
        <w:gridCol w:w="40"/>
      </w:tblGrid>
      <w:tr w:rsidR="00660A00" w:rsidRPr="00E367C1" w14:paraId="2BA210CE" w14:textId="77777777" w:rsidTr="004544DB">
        <w:trPr>
          <w:trHeight w:val="57"/>
          <w:tblHeader/>
        </w:trPr>
        <w:tc>
          <w:tcPr>
            <w:tcW w:w="5000" w:type="pct"/>
            <w:gridSpan w:val="6"/>
            <w:tcBorders>
              <w:top w:val="single" w:sz="12" w:space="0" w:color="auto"/>
              <w:bottom w:val="single" w:sz="4" w:space="0" w:color="auto"/>
            </w:tcBorders>
          </w:tcPr>
          <w:p w14:paraId="383A3222" w14:textId="77777777" w:rsidR="00660A00" w:rsidRPr="00E367C1" w:rsidRDefault="00660A00" w:rsidP="000A3B1E">
            <w:pPr>
              <w:pStyle w:val="TableHeading"/>
            </w:pPr>
            <w:r w:rsidRPr="00E367C1">
              <w:t>Specified therapeutic goods</w:t>
            </w:r>
          </w:p>
        </w:tc>
      </w:tr>
      <w:tr w:rsidR="00660A00" w:rsidRPr="00E367C1" w14:paraId="42B2818E" w14:textId="77777777" w:rsidTr="000A3B1E">
        <w:trPr>
          <w:gridAfter w:val="1"/>
          <w:wAfter w:w="24" w:type="pct"/>
          <w:trHeight w:val="57"/>
          <w:tblHeader/>
        </w:trPr>
        <w:tc>
          <w:tcPr>
            <w:tcW w:w="645" w:type="pct"/>
            <w:tcBorders>
              <w:top w:val="nil"/>
              <w:bottom w:val="single" w:sz="2" w:space="0" w:color="auto"/>
            </w:tcBorders>
          </w:tcPr>
          <w:p w14:paraId="036B6922" w14:textId="77777777" w:rsidR="00660A00" w:rsidRPr="00E367C1" w:rsidRDefault="00660A00" w:rsidP="000A3B1E">
            <w:pPr>
              <w:pStyle w:val="TableHeading"/>
            </w:pPr>
            <w:r w:rsidRPr="00E367C1">
              <w:t>Column 1</w:t>
            </w:r>
          </w:p>
        </w:tc>
        <w:tc>
          <w:tcPr>
            <w:tcW w:w="831" w:type="pct"/>
            <w:tcBorders>
              <w:top w:val="nil"/>
              <w:bottom w:val="single" w:sz="2" w:space="0" w:color="auto"/>
            </w:tcBorders>
            <w:shd w:val="clear" w:color="auto" w:fill="auto"/>
          </w:tcPr>
          <w:p w14:paraId="4AACFCF7" w14:textId="77777777" w:rsidR="00660A00" w:rsidRPr="00E367C1" w:rsidRDefault="00660A00" w:rsidP="000A3B1E">
            <w:pPr>
              <w:pStyle w:val="TableHeading"/>
            </w:pPr>
            <w:r w:rsidRPr="00E367C1">
              <w:t>Column 2</w:t>
            </w:r>
          </w:p>
        </w:tc>
        <w:tc>
          <w:tcPr>
            <w:tcW w:w="997" w:type="pct"/>
            <w:tcBorders>
              <w:top w:val="nil"/>
              <w:bottom w:val="single" w:sz="2" w:space="0" w:color="auto"/>
            </w:tcBorders>
            <w:shd w:val="clear" w:color="auto" w:fill="auto"/>
          </w:tcPr>
          <w:p w14:paraId="697171BC" w14:textId="77777777" w:rsidR="00660A00" w:rsidRPr="00E367C1" w:rsidRDefault="00660A00" w:rsidP="000A3B1E">
            <w:pPr>
              <w:pStyle w:val="TableHeading"/>
            </w:pPr>
            <w:r w:rsidRPr="00E367C1">
              <w:t>Column 3</w:t>
            </w:r>
          </w:p>
        </w:tc>
        <w:tc>
          <w:tcPr>
            <w:tcW w:w="1413" w:type="pct"/>
            <w:tcBorders>
              <w:top w:val="nil"/>
              <w:bottom w:val="single" w:sz="2" w:space="0" w:color="auto"/>
            </w:tcBorders>
            <w:shd w:val="clear" w:color="auto" w:fill="auto"/>
          </w:tcPr>
          <w:p w14:paraId="4025299D" w14:textId="77777777" w:rsidR="00660A00" w:rsidRPr="00E367C1" w:rsidRDefault="00660A00" w:rsidP="000A3B1E">
            <w:pPr>
              <w:pStyle w:val="TableHeading"/>
            </w:pPr>
            <w:r w:rsidRPr="00E367C1">
              <w:t>Column 4</w:t>
            </w:r>
          </w:p>
        </w:tc>
        <w:tc>
          <w:tcPr>
            <w:tcW w:w="1090" w:type="pct"/>
            <w:tcBorders>
              <w:top w:val="nil"/>
              <w:bottom w:val="single" w:sz="2" w:space="0" w:color="auto"/>
            </w:tcBorders>
          </w:tcPr>
          <w:p w14:paraId="6CBA5096" w14:textId="77777777" w:rsidR="00660A00" w:rsidRPr="00E367C1" w:rsidRDefault="00660A00" w:rsidP="000A3B1E">
            <w:pPr>
              <w:pStyle w:val="TableHeading"/>
            </w:pPr>
            <w:r>
              <w:t>Column 5</w:t>
            </w:r>
          </w:p>
        </w:tc>
      </w:tr>
      <w:tr w:rsidR="00660A00" w:rsidRPr="00E367C1" w14:paraId="35364D95" w14:textId="77777777" w:rsidTr="000A3B1E">
        <w:trPr>
          <w:gridAfter w:val="1"/>
          <w:wAfter w:w="24" w:type="pct"/>
          <w:trHeight w:val="57"/>
          <w:tblHeader/>
        </w:trPr>
        <w:tc>
          <w:tcPr>
            <w:tcW w:w="645" w:type="pct"/>
            <w:tcBorders>
              <w:top w:val="single" w:sz="2" w:space="0" w:color="auto"/>
              <w:bottom w:val="single" w:sz="12" w:space="0" w:color="auto"/>
            </w:tcBorders>
          </w:tcPr>
          <w:p w14:paraId="5520F030" w14:textId="77777777" w:rsidR="00660A00" w:rsidRPr="00E367C1" w:rsidRDefault="00660A00" w:rsidP="000A3B1E">
            <w:pPr>
              <w:pStyle w:val="TableHeading"/>
            </w:pPr>
            <w:r w:rsidRPr="00E367C1">
              <w:t>Item</w:t>
            </w:r>
          </w:p>
        </w:tc>
        <w:tc>
          <w:tcPr>
            <w:tcW w:w="831" w:type="pct"/>
            <w:tcBorders>
              <w:top w:val="single" w:sz="2" w:space="0" w:color="auto"/>
              <w:bottom w:val="single" w:sz="12" w:space="0" w:color="auto"/>
            </w:tcBorders>
            <w:shd w:val="clear" w:color="auto" w:fill="auto"/>
          </w:tcPr>
          <w:p w14:paraId="6BAB45D7" w14:textId="77777777" w:rsidR="00660A00" w:rsidRPr="00E367C1" w:rsidRDefault="00660A00" w:rsidP="000A3B1E">
            <w:pPr>
              <w:pStyle w:val="TableHeading"/>
            </w:pPr>
            <w:r>
              <w:t>Biological</w:t>
            </w:r>
          </w:p>
        </w:tc>
        <w:tc>
          <w:tcPr>
            <w:tcW w:w="997" w:type="pct"/>
            <w:tcBorders>
              <w:top w:val="single" w:sz="2" w:space="0" w:color="auto"/>
              <w:bottom w:val="single" w:sz="12" w:space="0" w:color="auto"/>
            </w:tcBorders>
            <w:shd w:val="clear" w:color="auto" w:fill="auto"/>
          </w:tcPr>
          <w:p w14:paraId="24A3323B" w14:textId="77777777" w:rsidR="00660A00" w:rsidRPr="00E367C1" w:rsidRDefault="00660A00" w:rsidP="000A3B1E">
            <w:pPr>
              <w:pStyle w:val="TableHeading"/>
            </w:pPr>
            <w:r>
              <w:t>Route of administration</w:t>
            </w:r>
          </w:p>
        </w:tc>
        <w:tc>
          <w:tcPr>
            <w:tcW w:w="1413" w:type="pct"/>
            <w:tcBorders>
              <w:top w:val="single" w:sz="2" w:space="0" w:color="auto"/>
              <w:bottom w:val="single" w:sz="12" w:space="0" w:color="auto"/>
            </w:tcBorders>
            <w:shd w:val="clear" w:color="auto" w:fill="auto"/>
          </w:tcPr>
          <w:p w14:paraId="23CAD548" w14:textId="77777777" w:rsidR="00660A00" w:rsidRPr="00E367C1" w:rsidRDefault="00660A00" w:rsidP="000A3B1E">
            <w:pPr>
              <w:pStyle w:val="TableHeading"/>
            </w:pPr>
            <w:r>
              <w:t>Indication</w:t>
            </w:r>
          </w:p>
        </w:tc>
        <w:tc>
          <w:tcPr>
            <w:tcW w:w="1090" w:type="pct"/>
            <w:tcBorders>
              <w:top w:val="single" w:sz="2" w:space="0" w:color="auto"/>
              <w:bottom w:val="single" w:sz="12" w:space="0" w:color="auto"/>
            </w:tcBorders>
          </w:tcPr>
          <w:p w14:paraId="3764E873" w14:textId="77777777" w:rsidR="00660A00" w:rsidRDefault="00660A00" w:rsidP="000A3B1E">
            <w:pPr>
              <w:pStyle w:val="TableHeading"/>
            </w:pPr>
            <w:r>
              <w:t xml:space="preserve">Health practitioner </w:t>
            </w:r>
          </w:p>
        </w:tc>
      </w:tr>
      <w:tr w:rsidR="00660A00" w:rsidRPr="00E159BF" w14:paraId="36F57803" w14:textId="77777777" w:rsidTr="000A3B1E">
        <w:trPr>
          <w:gridAfter w:val="1"/>
          <w:wAfter w:w="24" w:type="pct"/>
          <w:trHeight w:val="20"/>
        </w:trPr>
        <w:tc>
          <w:tcPr>
            <w:tcW w:w="645" w:type="pct"/>
            <w:tcBorders>
              <w:top w:val="single" w:sz="2" w:space="0" w:color="auto"/>
              <w:bottom w:val="single" w:sz="2" w:space="0" w:color="auto"/>
            </w:tcBorders>
          </w:tcPr>
          <w:p w14:paraId="7F4B23BE" w14:textId="77777777" w:rsidR="00660A00" w:rsidRPr="00E159BF" w:rsidRDefault="00660A00" w:rsidP="000A3B1E">
            <w:pPr>
              <w:pStyle w:val="Tabletext"/>
            </w:pPr>
            <w:r w:rsidRPr="00E159BF">
              <w:t>1</w:t>
            </w:r>
          </w:p>
        </w:tc>
        <w:tc>
          <w:tcPr>
            <w:tcW w:w="831" w:type="pct"/>
            <w:tcBorders>
              <w:top w:val="single" w:sz="2" w:space="0" w:color="auto"/>
              <w:bottom w:val="single" w:sz="2" w:space="0" w:color="auto"/>
            </w:tcBorders>
            <w:shd w:val="clear" w:color="auto" w:fill="auto"/>
          </w:tcPr>
          <w:p w14:paraId="00A72F55" w14:textId="77777777" w:rsidR="00660A00" w:rsidRPr="00E159BF" w:rsidRDefault="00660A00" w:rsidP="000A3B1E">
            <w:pPr>
              <w:pStyle w:val="Tabletext"/>
            </w:pPr>
            <w:r w:rsidRPr="00066D6B">
              <w:t>AlloDerm GBR RTM (human skin tissue matrix)</w:t>
            </w:r>
          </w:p>
        </w:tc>
        <w:tc>
          <w:tcPr>
            <w:tcW w:w="997" w:type="pct"/>
            <w:tcBorders>
              <w:top w:val="single" w:sz="2" w:space="0" w:color="auto"/>
              <w:bottom w:val="single" w:sz="2" w:space="0" w:color="auto"/>
            </w:tcBorders>
            <w:shd w:val="clear" w:color="auto" w:fill="auto"/>
          </w:tcPr>
          <w:p w14:paraId="28CF745F" w14:textId="77777777" w:rsidR="00660A00" w:rsidRPr="00E159BF" w:rsidRDefault="00660A00" w:rsidP="000A3B1E">
            <w:pPr>
              <w:pStyle w:val="Tabletext"/>
            </w:pPr>
            <w:r>
              <w:t>i</w:t>
            </w:r>
            <w:r w:rsidRPr="00066D6B">
              <w:t>ntra-oral graft</w:t>
            </w:r>
          </w:p>
        </w:tc>
        <w:tc>
          <w:tcPr>
            <w:tcW w:w="1413" w:type="pct"/>
            <w:tcBorders>
              <w:top w:val="single" w:sz="2" w:space="0" w:color="auto"/>
              <w:bottom w:val="single" w:sz="2" w:space="0" w:color="auto"/>
            </w:tcBorders>
            <w:shd w:val="clear" w:color="auto" w:fill="auto"/>
          </w:tcPr>
          <w:p w14:paraId="39B02599" w14:textId="77777777" w:rsidR="00660A00" w:rsidRPr="00E159BF" w:rsidRDefault="00660A00" w:rsidP="000A3B1E">
            <w:pPr>
              <w:pStyle w:val="Tabletext"/>
            </w:pPr>
            <w:r>
              <w:t>g</w:t>
            </w:r>
            <w:r w:rsidRPr="00066D6B">
              <w:t>raft protection and containment,</w:t>
            </w:r>
            <w:r w:rsidRPr="00066D6B">
              <w:br/>
              <w:t>flap extender to achieve primary closure, or gingival augmentation</w:t>
            </w:r>
          </w:p>
        </w:tc>
        <w:tc>
          <w:tcPr>
            <w:tcW w:w="1090" w:type="pct"/>
            <w:tcBorders>
              <w:top w:val="single" w:sz="2" w:space="0" w:color="auto"/>
              <w:bottom w:val="single" w:sz="2" w:space="0" w:color="auto"/>
            </w:tcBorders>
          </w:tcPr>
          <w:p w14:paraId="359F2FB1" w14:textId="17E50BC9" w:rsidR="00660A00" w:rsidRPr="00066D6B" w:rsidRDefault="00660A00" w:rsidP="000A3B1E">
            <w:pPr>
              <w:pStyle w:val="Tabletext"/>
            </w:pPr>
            <w:r>
              <w:t>d</w:t>
            </w:r>
            <w:r w:rsidRPr="00066D6B">
              <w:t>ental practitioner</w:t>
            </w:r>
          </w:p>
        </w:tc>
      </w:tr>
      <w:tr w:rsidR="00660A00" w:rsidRPr="00E159BF" w14:paraId="77C24D3B" w14:textId="77777777" w:rsidTr="000A3B1E">
        <w:trPr>
          <w:gridAfter w:val="1"/>
          <w:wAfter w:w="24" w:type="pct"/>
          <w:trHeight w:val="20"/>
        </w:trPr>
        <w:tc>
          <w:tcPr>
            <w:tcW w:w="645" w:type="pct"/>
            <w:tcBorders>
              <w:top w:val="single" w:sz="2" w:space="0" w:color="auto"/>
              <w:bottom w:val="single" w:sz="2" w:space="0" w:color="auto"/>
            </w:tcBorders>
          </w:tcPr>
          <w:p w14:paraId="0209D559" w14:textId="77777777" w:rsidR="00660A00" w:rsidRPr="00E159BF" w:rsidRDefault="00660A00" w:rsidP="000A3B1E">
            <w:pPr>
              <w:pStyle w:val="Tabletext"/>
            </w:pPr>
            <w:r w:rsidRPr="00E159BF">
              <w:t>2</w:t>
            </w:r>
          </w:p>
        </w:tc>
        <w:tc>
          <w:tcPr>
            <w:tcW w:w="831" w:type="pct"/>
            <w:tcBorders>
              <w:top w:val="single" w:sz="2" w:space="0" w:color="auto"/>
              <w:bottom w:val="single" w:sz="2" w:space="0" w:color="auto"/>
            </w:tcBorders>
            <w:shd w:val="clear" w:color="auto" w:fill="auto"/>
          </w:tcPr>
          <w:p w14:paraId="4E4A6B08" w14:textId="77777777" w:rsidR="00660A00" w:rsidRPr="00E159BF" w:rsidRDefault="00660A00" w:rsidP="000A3B1E">
            <w:pPr>
              <w:pStyle w:val="Tabletext"/>
            </w:pPr>
            <w:r w:rsidRPr="00E159BF">
              <w:t>AlloDerm RTM (human skin tissue matrix)</w:t>
            </w:r>
          </w:p>
        </w:tc>
        <w:tc>
          <w:tcPr>
            <w:tcW w:w="997" w:type="pct"/>
            <w:tcBorders>
              <w:top w:val="single" w:sz="2" w:space="0" w:color="auto"/>
              <w:bottom w:val="single" w:sz="2" w:space="0" w:color="auto"/>
            </w:tcBorders>
            <w:shd w:val="clear" w:color="auto" w:fill="auto"/>
          </w:tcPr>
          <w:p w14:paraId="17F8F87D" w14:textId="77777777" w:rsidR="00660A00" w:rsidRPr="00192D3B" w:rsidRDefault="00660A00" w:rsidP="000A3B1E">
            <w:pPr>
              <w:pStyle w:val="Tabletext"/>
            </w:pPr>
            <w:r w:rsidRPr="00935C4F">
              <w:t>i</w:t>
            </w:r>
            <w:r w:rsidRPr="004A6460">
              <w:t>ntra-oral graft</w:t>
            </w:r>
          </w:p>
        </w:tc>
        <w:tc>
          <w:tcPr>
            <w:tcW w:w="1413" w:type="pct"/>
            <w:tcBorders>
              <w:top w:val="single" w:sz="2" w:space="0" w:color="auto"/>
              <w:bottom w:val="single" w:sz="2" w:space="0" w:color="auto"/>
            </w:tcBorders>
            <w:shd w:val="clear" w:color="auto" w:fill="auto"/>
            <w:vAlign w:val="center"/>
          </w:tcPr>
          <w:p w14:paraId="45619113" w14:textId="77777777" w:rsidR="00660A00" w:rsidRPr="00E159BF" w:rsidRDefault="00660A00" w:rsidP="000A3B1E">
            <w:pPr>
              <w:pStyle w:val="Tabletext"/>
            </w:pPr>
            <w:r>
              <w:t>r</w:t>
            </w:r>
            <w:r w:rsidRPr="00E159BF">
              <w:t>oot coverage</w:t>
            </w:r>
            <w:r>
              <w:t>, g</w:t>
            </w:r>
            <w:r w:rsidRPr="00E159BF">
              <w:t>ingival augmentation</w:t>
            </w:r>
            <w:r w:rsidRPr="00E159BF">
              <w:br/>
            </w:r>
            <w:r>
              <w:t>s</w:t>
            </w:r>
            <w:r w:rsidRPr="00E159BF">
              <w:t>oft tissue ridge augmentation</w:t>
            </w:r>
            <w:r>
              <w:t>, or</w:t>
            </w:r>
            <w:r w:rsidRPr="00E159BF">
              <w:br/>
            </w:r>
            <w:r>
              <w:t>s</w:t>
            </w:r>
            <w:r w:rsidRPr="00E159BF">
              <w:t>oft tissue augmentation around implants</w:t>
            </w:r>
          </w:p>
        </w:tc>
        <w:tc>
          <w:tcPr>
            <w:tcW w:w="1090" w:type="pct"/>
            <w:tcBorders>
              <w:top w:val="single" w:sz="2" w:space="0" w:color="auto"/>
              <w:bottom w:val="single" w:sz="2" w:space="0" w:color="auto"/>
            </w:tcBorders>
          </w:tcPr>
          <w:p w14:paraId="4B07728C" w14:textId="77777777" w:rsidR="00660A00" w:rsidRPr="00E159BF" w:rsidRDefault="00660A00" w:rsidP="000A3B1E">
            <w:pPr>
              <w:pStyle w:val="Tabletext"/>
            </w:pPr>
            <w:r>
              <w:t>d</w:t>
            </w:r>
            <w:r w:rsidRPr="00066D6B">
              <w:t>ental practitioner</w:t>
            </w:r>
          </w:p>
        </w:tc>
      </w:tr>
      <w:tr w:rsidR="00660A00" w:rsidRPr="00E159BF" w14:paraId="30C745A3" w14:textId="77777777" w:rsidTr="000A3B1E">
        <w:trPr>
          <w:gridAfter w:val="1"/>
          <w:wAfter w:w="24" w:type="pct"/>
          <w:trHeight w:val="20"/>
        </w:trPr>
        <w:tc>
          <w:tcPr>
            <w:tcW w:w="645" w:type="pct"/>
            <w:tcBorders>
              <w:top w:val="single" w:sz="2" w:space="0" w:color="auto"/>
              <w:bottom w:val="single" w:sz="2" w:space="0" w:color="auto"/>
            </w:tcBorders>
          </w:tcPr>
          <w:p w14:paraId="7419D19B" w14:textId="77777777" w:rsidR="00660A00" w:rsidRPr="00E159BF" w:rsidRDefault="00660A00" w:rsidP="000A3B1E">
            <w:pPr>
              <w:pStyle w:val="Tabletext"/>
            </w:pPr>
            <w:r w:rsidRPr="00E159BF">
              <w:t>3</w:t>
            </w:r>
          </w:p>
        </w:tc>
        <w:tc>
          <w:tcPr>
            <w:tcW w:w="831" w:type="pct"/>
            <w:tcBorders>
              <w:top w:val="single" w:sz="2" w:space="0" w:color="auto"/>
              <w:bottom w:val="single" w:sz="2" w:space="0" w:color="auto"/>
            </w:tcBorders>
            <w:shd w:val="clear" w:color="auto" w:fill="auto"/>
          </w:tcPr>
          <w:p w14:paraId="1D8B2D35" w14:textId="77777777" w:rsidR="00660A00" w:rsidRPr="00E159BF" w:rsidRDefault="00660A00" w:rsidP="000A3B1E">
            <w:pPr>
              <w:pStyle w:val="Tabletext"/>
            </w:pPr>
            <w:r w:rsidRPr="00E159BF">
              <w:t>Amniotic Membrane</w:t>
            </w:r>
          </w:p>
        </w:tc>
        <w:tc>
          <w:tcPr>
            <w:tcW w:w="997" w:type="pct"/>
            <w:tcBorders>
              <w:top w:val="single" w:sz="2" w:space="0" w:color="auto"/>
              <w:bottom w:val="single" w:sz="2" w:space="0" w:color="auto"/>
            </w:tcBorders>
            <w:shd w:val="clear" w:color="auto" w:fill="auto"/>
          </w:tcPr>
          <w:p w14:paraId="7F521481" w14:textId="77777777" w:rsidR="00660A00" w:rsidRPr="00E159BF" w:rsidRDefault="00660A00" w:rsidP="000A3B1E">
            <w:pPr>
              <w:pStyle w:val="Tabletext"/>
            </w:pPr>
            <w:r>
              <w:t>o</w:t>
            </w:r>
            <w:r w:rsidRPr="00E159BF">
              <w:t>phthalmic</w:t>
            </w:r>
          </w:p>
        </w:tc>
        <w:tc>
          <w:tcPr>
            <w:tcW w:w="1413" w:type="pct"/>
            <w:tcBorders>
              <w:top w:val="single" w:sz="2" w:space="0" w:color="auto"/>
              <w:bottom w:val="single" w:sz="2" w:space="0" w:color="auto"/>
            </w:tcBorders>
            <w:shd w:val="clear" w:color="auto" w:fill="auto"/>
          </w:tcPr>
          <w:p w14:paraId="0AE9994B" w14:textId="77777777" w:rsidR="00660A00" w:rsidRPr="00E159BF" w:rsidRDefault="00660A00" w:rsidP="000A3B1E">
            <w:pPr>
              <w:pStyle w:val="Tabletext"/>
            </w:pPr>
            <w:r>
              <w:t>o</w:t>
            </w:r>
            <w:r w:rsidRPr="00E159BF">
              <w:t xml:space="preserve">cular conditions </w:t>
            </w:r>
          </w:p>
        </w:tc>
        <w:tc>
          <w:tcPr>
            <w:tcW w:w="1090" w:type="pct"/>
            <w:tcBorders>
              <w:top w:val="single" w:sz="2" w:space="0" w:color="auto"/>
              <w:bottom w:val="single" w:sz="2" w:space="0" w:color="auto"/>
            </w:tcBorders>
          </w:tcPr>
          <w:p w14:paraId="3EAA929C" w14:textId="77777777" w:rsidR="00660A00" w:rsidRPr="00E159BF" w:rsidRDefault="00660A00" w:rsidP="000A3B1E">
            <w:pPr>
              <w:pStyle w:val="Tabletext"/>
            </w:pPr>
            <w:r>
              <w:t>medical practitioner</w:t>
            </w:r>
          </w:p>
        </w:tc>
      </w:tr>
      <w:tr w:rsidR="00660A00" w:rsidRPr="00E159BF" w14:paraId="09396B5C" w14:textId="77777777" w:rsidTr="000A3B1E">
        <w:trPr>
          <w:gridAfter w:val="1"/>
          <w:wAfter w:w="24" w:type="pct"/>
          <w:trHeight w:val="20"/>
        </w:trPr>
        <w:tc>
          <w:tcPr>
            <w:tcW w:w="645" w:type="pct"/>
            <w:tcBorders>
              <w:top w:val="single" w:sz="2" w:space="0" w:color="auto"/>
              <w:bottom w:val="single" w:sz="2" w:space="0" w:color="auto"/>
            </w:tcBorders>
          </w:tcPr>
          <w:p w14:paraId="67C74552" w14:textId="77777777" w:rsidR="00660A00" w:rsidRPr="00E159BF" w:rsidRDefault="00660A00" w:rsidP="000A3B1E">
            <w:pPr>
              <w:pStyle w:val="Tabletext"/>
            </w:pPr>
            <w:r>
              <w:t>4</w:t>
            </w:r>
          </w:p>
        </w:tc>
        <w:tc>
          <w:tcPr>
            <w:tcW w:w="831" w:type="pct"/>
            <w:tcBorders>
              <w:top w:val="single" w:sz="2" w:space="0" w:color="auto"/>
              <w:bottom w:val="single" w:sz="2" w:space="0" w:color="auto"/>
            </w:tcBorders>
            <w:shd w:val="clear" w:color="auto" w:fill="auto"/>
          </w:tcPr>
          <w:p w14:paraId="62BB4316" w14:textId="77777777" w:rsidR="00660A00" w:rsidRPr="00E159BF" w:rsidRDefault="00660A00" w:rsidP="000A3B1E">
            <w:pPr>
              <w:pStyle w:val="Tabletext"/>
            </w:pPr>
            <w:r w:rsidRPr="00E159BF">
              <w:t>Grafton DBM Matrix (demineralised human bone tissue)</w:t>
            </w:r>
          </w:p>
        </w:tc>
        <w:tc>
          <w:tcPr>
            <w:tcW w:w="997" w:type="pct"/>
            <w:tcBorders>
              <w:top w:val="single" w:sz="2" w:space="0" w:color="auto"/>
              <w:bottom w:val="single" w:sz="2" w:space="0" w:color="auto"/>
            </w:tcBorders>
            <w:shd w:val="clear" w:color="auto" w:fill="auto"/>
          </w:tcPr>
          <w:p w14:paraId="45099D33" w14:textId="77777777" w:rsidR="00660A00" w:rsidRPr="00E159BF" w:rsidRDefault="00660A00" w:rsidP="000A3B1E">
            <w:pPr>
              <w:pStyle w:val="Tabletext"/>
            </w:pPr>
            <w:r>
              <w:t>i</w:t>
            </w:r>
            <w:r w:rsidRPr="00E159BF">
              <w:t>ntra-oral graft</w:t>
            </w:r>
          </w:p>
        </w:tc>
        <w:tc>
          <w:tcPr>
            <w:tcW w:w="1413" w:type="pct"/>
            <w:tcBorders>
              <w:top w:val="single" w:sz="2" w:space="0" w:color="auto"/>
              <w:bottom w:val="single" w:sz="2" w:space="0" w:color="auto"/>
            </w:tcBorders>
            <w:shd w:val="clear" w:color="auto" w:fill="auto"/>
            <w:vAlign w:val="center"/>
          </w:tcPr>
          <w:p w14:paraId="1CE0912F" w14:textId="77777777" w:rsidR="00660A00" w:rsidRPr="00E159BF" w:rsidRDefault="00660A00" w:rsidP="000A3B1E">
            <w:pPr>
              <w:pStyle w:val="Tabletext"/>
            </w:pPr>
            <w:r>
              <w:t>e</w:t>
            </w:r>
            <w:r w:rsidRPr="00E159BF">
              <w:t>xtraction socket grafting</w:t>
            </w:r>
            <w:r>
              <w:t>,</w:t>
            </w:r>
            <w:r w:rsidRPr="00E159BF">
              <w:t> </w:t>
            </w:r>
            <w:r>
              <w:t>r</w:t>
            </w:r>
            <w:r w:rsidRPr="00E159BF">
              <w:t>idge and sinus augmentation</w:t>
            </w:r>
            <w:r>
              <w:t>, b</w:t>
            </w:r>
            <w:r w:rsidRPr="00E159BF">
              <w:t>one augmentation around implants</w:t>
            </w:r>
            <w:r>
              <w:t>, b</w:t>
            </w:r>
            <w:r w:rsidRPr="00E159BF">
              <w:t>ony defects</w:t>
            </w:r>
            <w:r>
              <w:t>, c</w:t>
            </w:r>
            <w:r w:rsidRPr="00E159BF">
              <w:t>omposite grafting</w:t>
            </w:r>
            <w:r>
              <w:t>, or f</w:t>
            </w:r>
            <w:r w:rsidRPr="00E159BF">
              <w:t>illing of periodontal defects</w:t>
            </w:r>
          </w:p>
        </w:tc>
        <w:tc>
          <w:tcPr>
            <w:tcW w:w="1090" w:type="pct"/>
            <w:tcBorders>
              <w:top w:val="single" w:sz="2" w:space="0" w:color="auto"/>
              <w:bottom w:val="single" w:sz="2" w:space="0" w:color="auto"/>
            </w:tcBorders>
          </w:tcPr>
          <w:p w14:paraId="6E2E81E0" w14:textId="77777777" w:rsidR="00660A00" w:rsidRPr="00E159BF" w:rsidRDefault="00660A00" w:rsidP="000A3B1E">
            <w:pPr>
              <w:pStyle w:val="Tabletext"/>
            </w:pPr>
            <w:r>
              <w:t>d</w:t>
            </w:r>
            <w:r w:rsidRPr="00066D6B">
              <w:t>ental practitioner</w:t>
            </w:r>
          </w:p>
        </w:tc>
      </w:tr>
      <w:tr w:rsidR="00660A00" w:rsidRPr="00E159BF" w14:paraId="79476E76" w14:textId="77777777" w:rsidTr="000A3B1E">
        <w:trPr>
          <w:gridAfter w:val="1"/>
          <w:wAfter w:w="24" w:type="pct"/>
          <w:trHeight w:val="20"/>
        </w:trPr>
        <w:tc>
          <w:tcPr>
            <w:tcW w:w="645" w:type="pct"/>
            <w:tcBorders>
              <w:top w:val="single" w:sz="2" w:space="0" w:color="auto"/>
              <w:bottom w:val="single" w:sz="2" w:space="0" w:color="auto"/>
            </w:tcBorders>
          </w:tcPr>
          <w:p w14:paraId="7AD85AFF" w14:textId="77777777" w:rsidR="00660A00" w:rsidRPr="00E159BF" w:rsidRDefault="00660A00" w:rsidP="000A3B1E">
            <w:pPr>
              <w:pStyle w:val="Tabletext"/>
            </w:pPr>
            <w:r>
              <w:t>5</w:t>
            </w:r>
          </w:p>
        </w:tc>
        <w:tc>
          <w:tcPr>
            <w:tcW w:w="831" w:type="pct"/>
            <w:tcBorders>
              <w:top w:val="single" w:sz="2" w:space="0" w:color="auto"/>
              <w:bottom w:val="single" w:sz="2" w:space="0" w:color="auto"/>
            </w:tcBorders>
            <w:shd w:val="clear" w:color="auto" w:fill="auto"/>
          </w:tcPr>
          <w:p w14:paraId="5927D9C7" w14:textId="77777777" w:rsidR="00660A00" w:rsidRPr="00E159BF" w:rsidRDefault="00660A00" w:rsidP="000A3B1E">
            <w:pPr>
              <w:pStyle w:val="Tabletext"/>
            </w:pPr>
            <w:r w:rsidRPr="00E159BF">
              <w:t>MinerOss Cancellous  (human bone allograft)</w:t>
            </w:r>
          </w:p>
        </w:tc>
        <w:tc>
          <w:tcPr>
            <w:tcW w:w="997" w:type="pct"/>
            <w:tcBorders>
              <w:top w:val="single" w:sz="2" w:space="0" w:color="auto"/>
              <w:bottom w:val="single" w:sz="2" w:space="0" w:color="auto"/>
            </w:tcBorders>
            <w:shd w:val="clear" w:color="auto" w:fill="auto"/>
          </w:tcPr>
          <w:p w14:paraId="68DA8BEB" w14:textId="77777777" w:rsidR="00660A00" w:rsidRPr="00E159BF" w:rsidRDefault="00660A00" w:rsidP="000A3B1E">
            <w:pPr>
              <w:pStyle w:val="Tabletext"/>
            </w:pPr>
            <w:r>
              <w:t>i</w:t>
            </w:r>
            <w:r w:rsidRPr="00E159BF">
              <w:t>ntra-oral graft</w:t>
            </w:r>
          </w:p>
        </w:tc>
        <w:tc>
          <w:tcPr>
            <w:tcW w:w="1413" w:type="pct"/>
            <w:tcBorders>
              <w:top w:val="single" w:sz="2" w:space="0" w:color="auto"/>
              <w:bottom w:val="single" w:sz="2" w:space="0" w:color="auto"/>
            </w:tcBorders>
            <w:shd w:val="clear" w:color="auto" w:fill="auto"/>
            <w:vAlign w:val="center"/>
          </w:tcPr>
          <w:p w14:paraId="2336B467" w14:textId="77777777" w:rsidR="00660A00" w:rsidRPr="00E159BF" w:rsidRDefault="00660A00" w:rsidP="000A3B1E">
            <w:pPr>
              <w:pStyle w:val="Tabletext"/>
            </w:pPr>
            <w:r>
              <w:t>r</w:t>
            </w:r>
            <w:r w:rsidRPr="00E159BF">
              <w:t>idge and sinus augmentation</w:t>
            </w:r>
            <w:r>
              <w:t>, e</w:t>
            </w:r>
            <w:r w:rsidRPr="00E159BF">
              <w:t>xtraction socket grafting</w:t>
            </w:r>
            <w:r>
              <w:t>, or b</w:t>
            </w:r>
            <w:r w:rsidRPr="00E159BF">
              <w:t>ony defects</w:t>
            </w:r>
          </w:p>
        </w:tc>
        <w:tc>
          <w:tcPr>
            <w:tcW w:w="1090" w:type="pct"/>
            <w:tcBorders>
              <w:top w:val="single" w:sz="2" w:space="0" w:color="auto"/>
              <w:bottom w:val="single" w:sz="2" w:space="0" w:color="auto"/>
            </w:tcBorders>
          </w:tcPr>
          <w:p w14:paraId="04B39AD4" w14:textId="77777777" w:rsidR="00660A00" w:rsidRPr="00E159BF" w:rsidRDefault="00660A00" w:rsidP="000A3B1E">
            <w:pPr>
              <w:pStyle w:val="Tabletext"/>
            </w:pPr>
            <w:r>
              <w:t>d</w:t>
            </w:r>
            <w:r w:rsidRPr="00066D6B">
              <w:t>ental practitioner</w:t>
            </w:r>
          </w:p>
        </w:tc>
      </w:tr>
      <w:tr w:rsidR="00660A00" w:rsidRPr="00E159BF" w14:paraId="47B56E1B" w14:textId="77777777" w:rsidTr="000A3B1E">
        <w:trPr>
          <w:gridAfter w:val="1"/>
          <w:wAfter w:w="24" w:type="pct"/>
          <w:trHeight w:val="20"/>
        </w:trPr>
        <w:tc>
          <w:tcPr>
            <w:tcW w:w="645" w:type="pct"/>
            <w:tcBorders>
              <w:top w:val="single" w:sz="2" w:space="0" w:color="auto"/>
              <w:bottom w:val="single" w:sz="2" w:space="0" w:color="auto"/>
            </w:tcBorders>
          </w:tcPr>
          <w:p w14:paraId="44658E97" w14:textId="77777777" w:rsidR="00660A00" w:rsidRPr="00E159BF" w:rsidRDefault="00660A00" w:rsidP="000A3B1E">
            <w:pPr>
              <w:pStyle w:val="Tabletext"/>
            </w:pPr>
            <w:r>
              <w:t>6</w:t>
            </w:r>
          </w:p>
        </w:tc>
        <w:tc>
          <w:tcPr>
            <w:tcW w:w="831" w:type="pct"/>
            <w:tcBorders>
              <w:top w:val="single" w:sz="2" w:space="0" w:color="auto"/>
              <w:bottom w:val="single" w:sz="2" w:space="0" w:color="auto"/>
            </w:tcBorders>
            <w:shd w:val="clear" w:color="auto" w:fill="auto"/>
          </w:tcPr>
          <w:p w14:paraId="071C1C16" w14:textId="77777777" w:rsidR="00660A00" w:rsidRPr="00E159BF" w:rsidRDefault="00660A00" w:rsidP="000A3B1E">
            <w:pPr>
              <w:pStyle w:val="Tabletext"/>
            </w:pPr>
            <w:r w:rsidRPr="00E159BF">
              <w:t>MinerOss cortical and cancellous (human bone allograft)</w:t>
            </w:r>
          </w:p>
        </w:tc>
        <w:tc>
          <w:tcPr>
            <w:tcW w:w="997" w:type="pct"/>
            <w:tcBorders>
              <w:top w:val="single" w:sz="2" w:space="0" w:color="auto"/>
              <w:bottom w:val="single" w:sz="2" w:space="0" w:color="auto"/>
            </w:tcBorders>
            <w:shd w:val="clear" w:color="auto" w:fill="auto"/>
          </w:tcPr>
          <w:p w14:paraId="5C6E3AAD" w14:textId="77777777" w:rsidR="00660A00" w:rsidRPr="00E159BF" w:rsidRDefault="00660A00" w:rsidP="000A3B1E">
            <w:pPr>
              <w:pStyle w:val="Tabletext"/>
            </w:pPr>
            <w:r>
              <w:t>i</w:t>
            </w:r>
            <w:r w:rsidRPr="00E159BF">
              <w:t>ntra-oral graft</w:t>
            </w:r>
          </w:p>
        </w:tc>
        <w:tc>
          <w:tcPr>
            <w:tcW w:w="1413" w:type="pct"/>
            <w:tcBorders>
              <w:top w:val="single" w:sz="2" w:space="0" w:color="auto"/>
              <w:bottom w:val="single" w:sz="2" w:space="0" w:color="auto"/>
            </w:tcBorders>
            <w:shd w:val="clear" w:color="auto" w:fill="auto"/>
          </w:tcPr>
          <w:p w14:paraId="0BCDF204" w14:textId="77777777" w:rsidR="00660A00" w:rsidRPr="00E159BF" w:rsidRDefault="00660A00" w:rsidP="000A3B1E">
            <w:pPr>
              <w:pStyle w:val="Tabletext"/>
            </w:pPr>
            <w:r>
              <w:t>r</w:t>
            </w:r>
            <w:r w:rsidRPr="00E159BF">
              <w:t>idge and sinus augmentation, extraction socket grafting,</w:t>
            </w:r>
            <w:r>
              <w:t xml:space="preserve"> or</w:t>
            </w:r>
            <w:r w:rsidRPr="00E159BF">
              <w:t xml:space="preserve"> bony defects</w:t>
            </w:r>
          </w:p>
        </w:tc>
        <w:tc>
          <w:tcPr>
            <w:tcW w:w="1090" w:type="pct"/>
            <w:tcBorders>
              <w:top w:val="single" w:sz="2" w:space="0" w:color="auto"/>
              <w:bottom w:val="single" w:sz="2" w:space="0" w:color="auto"/>
            </w:tcBorders>
          </w:tcPr>
          <w:p w14:paraId="76CA3DE5" w14:textId="77777777" w:rsidR="00660A00" w:rsidRPr="00E159BF" w:rsidRDefault="00660A00" w:rsidP="000A3B1E">
            <w:pPr>
              <w:pStyle w:val="Tabletext"/>
            </w:pPr>
            <w:r>
              <w:t>d</w:t>
            </w:r>
            <w:r w:rsidRPr="00066D6B">
              <w:t>ental practitioner</w:t>
            </w:r>
          </w:p>
        </w:tc>
      </w:tr>
      <w:tr w:rsidR="00660A00" w:rsidRPr="00E159BF" w14:paraId="219235C3" w14:textId="77777777" w:rsidTr="000A3B1E">
        <w:trPr>
          <w:gridAfter w:val="1"/>
          <w:wAfter w:w="24" w:type="pct"/>
          <w:trHeight w:val="20"/>
        </w:trPr>
        <w:tc>
          <w:tcPr>
            <w:tcW w:w="645" w:type="pct"/>
            <w:tcBorders>
              <w:top w:val="single" w:sz="2" w:space="0" w:color="auto"/>
              <w:bottom w:val="single" w:sz="2" w:space="0" w:color="auto"/>
            </w:tcBorders>
          </w:tcPr>
          <w:p w14:paraId="164DDBA7" w14:textId="77777777" w:rsidR="00660A00" w:rsidRPr="00E159BF" w:rsidRDefault="00660A00" w:rsidP="000A3B1E">
            <w:pPr>
              <w:pStyle w:val="Tabletext"/>
            </w:pPr>
            <w:r>
              <w:t>7</w:t>
            </w:r>
          </w:p>
        </w:tc>
        <w:tc>
          <w:tcPr>
            <w:tcW w:w="831" w:type="pct"/>
            <w:tcBorders>
              <w:top w:val="single" w:sz="2" w:space="0" w:color="auto"/>
              <w:bottom w:val="single" w:sz="2" w:space="0" w:color="auto"/>
            </w:tcBorders>
            <w:shd w:val="clear" w:color="auto" w:fill="auto"/>
          </w:tcPr>
          <w:p w14:paraId="43F040FA" w14:textId="77777777" w:rsidR="00660A00" w:rsidRPr="00E159BF" w:rsidRDefault="00660A00" w:rsidP="000A3B1E">
            <w:pPr>
              <w:pStyle w:val="Tabletext"/>
            </w:pPr>
            <w:r w:rsidRPr="00E159BF">
              <w:t>MinerOss Cortical  (human bone allograft)</w:t>
            </w:r>
          </w:p>
        </w:tc>
        <w:tc>
          <w:tcPr>
            <w:tcW w:w="997" w:type="pct"/>
            <w:tcBorders>
              <w:top w:val="single" w:sz="2" w:space="0" w:color="auto"/>
              <w:bottom w:val="single" w:sz="2" w:space="0" w:color="auto"/>
            </w:tcBorders>
            <w:shd w:val="clear" w:color="auto" w:fill="auto"/>
          </w:tcPr>
          <w:p w14:paraId="72F99035" w14:textId="77777777" w:rsidR="00660A00" w:rsidRPr="0053725D" w:rsidRDefault="00660A00" w:rsidP="000A3B1E">
            <w:pPr>
              <w:pStyle w:val="Tabletext"/>
            </w:pPr>
            <w:r w:rsidRPr="00935C4F">
              <w:t>i</w:t>
            </w:r>
            <w:r w:rsidRPr="004A6460">
              <w:t>ntra-oral graft</w:t>
            </w:r>
          </w:p>
        </w:tc>
        <w:tc>
          <w:tcPr>
            <w:tcW w:w="1413" w:type="pct"/>
            <w:tcBorders>
              <w:top w:val="single" w:sz="2" w:space="0" w:color="auto"/>
              <w:bottom w:val="single" w:sz="2" w:space="0" w:color="auto"/>
            </w:tcBorders>
            <w:shd w:val="clear" w:color="auto" w:fill="auto"/>
            <w:vAlign w:val="center"/>
          </w:tcPr>
          <w:p w14:paraId="6B1E35D7" w14:textId="77777777" w:rsidR="00660A00" w:rsidRPr="00E159BF" w:rsidRDefault="00660A00" w:rsidP="000A3B1E">
            <w:pPr>
              <w:pStyle w:val="Tabletext"/>
            </w:pPr>
            <w:r>
              <w:t>r</w:t>
            </w:r>
            <w:r w:rsidRPr="00E159BF">
              <w:t>idge and sinus augmentation</w:t>
            </w:r>
            <w:r>
              <w:t>, e</w:t>
            </w:r>
            <w:r w:rsidRPr="00E159BF">
              <w:t>xtraction socket grafting</w:t>
            </w:r>
            <w:r>
              <w:t>, or b</w:t>
            </w:r>
            <w:r w:rsidRPr="00E159BF">
              <w:t>ony defects</w:t>
            </w:r>
          </w:p>
        </w:tc>
        <w:tc>
          <w:tcPr>
            <w:tcW w:w="1090" w:type="pct"/>
            <w:tcBorders>
              <w:top w:val="single" w:sz="2" w:space="0" w:color="auto"/>
              <w:bottom w:val="single" w:sz="2" w:space="0" w:color="auto"/>
            </w:tcBorders>
          </w:tcPr>
          <w:p w14:paraId="01046B3A" w14:textId="77777777" w:rsidR="00660A00" w:rsidRPr="00E159BF" w:rsidRDefault="00660A00" w:rsidP="000A3B1E">
            <w:pPr>
              <w:pStyle w:val="Tabletext"/>
            </w:pPr>
            <w:r>
              <w:t>d</w:t>
            </w:r>
            <w:r w:rsidRPr="00066D6B">
              <w:t>ental practitioner</w:t>
            </w:r>
          </w:p>
        </w:tc>
      </w:tr>
      <w:tr w:rsidR="00660A00" w:rsidRPr="00E159BF" w14:paraId="1378E5DC" w14:textId="77777777" w:rsidTr="000A3B1E">
        <w:trPr>
          <w:gridAfter w:val="1"/>
          <w:wAfter w:w="24" w:type="pct"/>
          <w:trHeight w:val="20"/>
        </w:trPr>
        <w:tc>
          <w:tcPr>
            <w:tcW w:w="645" w:type="pct"/>
            <w:tcBorders>
              <w:top w:val="single" w:sz="2" w:space="0" w:color="auto"/>
              <w:bottom w:val="single" w:sz="2" w:space="0" w:color="auto"/>
            </w:tcBorders>
          </w:tcPr>
          <w:p w14:paraId="01253B55" w14:textId="77777777" w:rsidR="00660A00" w:rsidRDefault="00660A00" w:rsidP="000A3B1E">
            <w:pPr>
              <w:pStyle w:val="Tabletext"/>
            </w:pPr>
            <w:r>
              <w:t>8</w:t>
            </w:r>
          </w:p>
        </w:tc>
        <w:tc>
          <w:tcPr>
            <w:tcW w:w="831" w:type="pct"/>
            <w:tcBorders>
              <w:top w:val="single" w:sz="2" w:space="0" w:color="auto"/>
              <w:bottom w:val="single" w:sz="2" w:space="0" w:color="auto"/>
            </w:tcBorders>
            <w:shd w:val="clear" w:color="auto" w:fill="auto"/>
          </w:tcPr>
          <w:p w14:paraId="0C61E16B" w14:textId="5C8F9350" w:rsidR="00660A00" w:rsidRPr="00E159BF" w:rsidRDefault="00660A00" w:rsidP="000A3B1E">
            <w:pPr>
              <w:pStyle w:val="Tabletext"/>
            </w:pPr>
            <w:r w:rsidRPr="00066C51">
              <w:t>Ortho-ATI (tenocytes)</w:t>
            </w:r>
            <w:r w:rsidR="00F354E6">
              <w:t xml:space="preserve"> cell suspension</w:t>
            </w:r>
          </w:p>
        </w:tc>
        <w:tc>
          <w:tcPr>
            <w:tcW w:w="997" w:type="pct"/>
            <w:tcBorders>
              <w:top w:val="single" w:sz="2" w:space="0" w:color="auto"/>
              <w:bottom w:val="single" w:sz="2" w:space="0" w:color="auto"/>
            </w:tcBorders>
            <w:shd w:val="clear" w:color="auto" w:fill="auto"/>
          </w:tcPr>
          <w:p w14:paraId="2211842D" w14:textId="6A4CF8B1" w:rsidR="00660A00" w:rsidRPr="00935C4F" w:rsidRDefault="001A4BB3" w:rsidP="000A3B1E">
            <w:pPr>
              <w:pStyle w:val="Tabletext"/>
            </w:pPr>
            <w:r>
              <w:t>intratendinous injection</w:t>
            </w:r>
          </w:p>
        </w:tc>
        <w:tc>
          <w:tcPr>
            <w:tcW w:w="1413" w:type="pct"/>
            <w:tcBorders>
              <w:top w:val="single" w:sz="2" w:space="0" w:color="auto"/>
              <w:bottom w:val="single" w:sz="2" w:space="0" w:color="auto"/>
            </w:tcBorders>
            <w:shd w:val="clear" w:color="auto" w:fill="auto"/>
            <w:vAlign w:val="center"/>
          </w:tcPr>
          <w:p w14:paraId="150885D2" w14:textId="77777777" w:rsidR="00660A00" w:rsidRDefault="00660A00" w:rsidP="000A3B1E">
            <w:pPr>
              <w:pStyle w:val="Tabletext"/>
            </w:pPr>
            <w:r>
              <w:t>t</w:t>
            </w:r>
            <w:r w:rsidRPr="00D4466C">
              <w:t>reatment of chronic lateral epicondylitis or gluteal tendinopathy (&gt; 6 months) with or without partial tendon tear, that is not responsive to conservative treatment</w:t>
            </w:r>
          </w:p>
        </w:tc>
        <w:tc>
          <w:tcPr>
            <w:tcW w:w="1090" w:type="pct"/>
            <w:tcBorders>
              <w:top w:val="single" w:sz="2" w:space="0" w:color="auto"/>
              <w:bottom w:val="single" w:sz="2" w:space="0" w:color="auto"/>
            </w:tcBorders>
          </w:tcPr>
          <w:p w14:paraId="03028A1B" w14:textId="77777777" w:rsidR="00660A00" w:rsidRDefault="00660A00" w:rsidP="000A3B1E">
            <w:pPr>
              <w:pStyle w:val="Tabletext"/>
            </w:pPr>
            <w:r>
              <w:t>o</w:t>
            </w:r>
            <w:r w:rsidRPr="00651D35">
              <w:t xml:space="preserve">rthopaedic </w:t>
            </w:r>
            <w:r>
              <w:t>s</w:t>
            </w:r>
            <w:r w:rsidRPr="00651D35">
              <w:t>urgeon</w:t>
            </w:r>
          </w:p>
        </w:tc>
      </w:tr>
      <w:tr w:rsidR="00660A00" w:rsidRPr="00E159BF" w14:paraId="476D6814" w14:textId="77777777" w:rsidTr="000A3B1E">
        <w:trPr>
          <w:gridAfter w:val="1"/>
          <w:wAfter w:w="24" w:type="pct"/>
          <w:trHeight w:val="20"/>
        </w:trPr>
        <w:tc>
          <w:tcPr>
            <w:tcW w:w="645" w:type="pct"/>
            <w:tcBorders>
              <w:top w:val="single" w:sz="2" w:space="0" w:color="auto"/>
              <w:bottom w:val="single" w:sz="2" w:space="0" w:color="auto"/>
            </w:tcBorders>
          </w:tcPr>
          <w:p w14:paraId="2016D74F" w14:textId="4901CFD9" w:rsidR="00660A00" w:rsidRPr="00E159BF" w:rsidRDefault="00660A00" w:rsidP="000A3B1E">
            <w:pPr>
              <w:pStyle w:val="Tabletext"/>
            </w:pPr>
            <w:r>
              <w:lastRenderedPageBreak/>
              <w:t>9</w:t>
            </w:r>
          </w:p>
        </w:tc>
        <w:tc>
          <w:tcPr>
            <w:tcW w:w="831" w:type="pct"/>
            <w:tcBorders>
              <w:top w:val="single" w:sz="2" w:space="0" w:color="auto"/>
              <w:bottom w:val="single" w:sz="2" w:space="0" w:color="auto"/>
            </w:tcBorders>
            <w:shd w:val="clear" w:color="auto" w:fill="auto"/>
            <w:vAlign w:val="center"/>
          </w:tcPr>
          <w:p w14:paraId="274EA687" w14:textId="77777777" w:rsidR="00660A00" w:rsidRPr="00E159BF" w:rsidRDefault="00660A00" w:rsidP="000A3B1E">
            <w:pPr>
              <w:pStyle w:val="Tabletext"/>
            </w:pPr>
            <w:r w:rsidRPr="00E159BF">
              <w:t>Puros Cancellous Particulate Allograft (human bone tissue)</w:t>
            </w:r>
          </w:p>
        </w:tc>
        <w:tc>
          <w:tcPr>
            <w:tcW w:w="997" w:type="pct"/>
            <w:tcBorders>
              <w:top w:val="single" w:sz="2" w:space="0" w:color="auto"/>
              <w:bottom w:val="single" w:sz="2" w:space="0" w:color="auto"/>
            </w:tcBorders>
            <w:shd w:val="clear" w:color="auto" w:fill="auto"/>
          </w:tcPr>
          <w:p w14:paraId="0F573EB2" w14:textId="77777777" w:rsidR="00660A00" w:rsidRPr="00E159BF" w:rsidRDefault="00660A00" w:rsidP="000A3B1E">
            <w:pPr>
              <w:pStyle w:val="Tabletext"/>
            </w:pPr>
            <w:r w:rsidRPr="00935C4F">
              <w:t>i</w:t>
            </w:r>
            <w:r w:rsidRPr="004A6460">
              <w:t>ntra-oral graft</w:t>
            </w:r>
          </w:p>
        </w:tc>
        <w:tc>
          <w:tcPr>
            <w:tcW w:w="1413" w:type="pct"/>
            <w:tcBorders>
              <w:top w:val="single" w:sz="2" w:space="0" w:color="auto"/>
              <w:bottom w:val="single" w:sz="2" w:space="0" w:color="auto"/>
            </w:tcBorders>
            <w:shd w:val="clear" w:color="auto" w:fill="auto"/>
          </w:tcPr>
          <w:p w14:paraId="210CE83D" w14:textId="77777777" w:rsidR="00660A00" w:rsidRPr="00E159BF" w:rsidRDefault="00660A00" w:rsidP="000A3B1E">
            <w:pPr>
              <w:pStyle w:val="Tabletext"/>
            </w:pPr>
            <w:r>
              <w:t>r</w:t>
            </w:r>
            <w:r w:rsidRPr="00E159BF">
              <w:t>idge and sinus augmentation</w:t>
            </w:r>
            <w:r>
              <w:t>, e</w:t>
            </w:r>
            <w:r w:rsidRPr="00E159BF">
              <w:t>xtraction socket grafting</w:t>
            </w:r>
            <w:r>
              <w:t>, or b</w:t>
            </w:r>
            <w:r w:rsidRPr="00E159BF">
              <w:t>ony defects</w:t>
            </w:r>
          </w:p>
        </w:tc>
        <w:tc>
          <w:tcPr>
            <w:tcW w:w="1090" w:type="pct"/>
            <w:tcBorders>
              <w:top w:val="single" w:sz="2" w:space="0" w:color="auto"/>
              <w:bottom w:val="single" w:sz="2" w:space="0" w:color="auto"/>
            </w:tcBorders>
          </w:tcPr>
          <w:p w14:paraId="07364122" w14:textId="77777777" w:rsidR="00660A00" w:rsidRPr="00E159BF" w:rsidRDefault="00660A00" w:rsidP="000A3B1E">
            <w:pPr>
              <w:pStyle w:val="Tabletext"/>
            </w:pPr>
            <w:r>
              <w:t>d</w:t>
            </w:r>
            <w:r w:rsidRPr="00066D6B">
              <w:t>ental practitioner</w:t>
            </w:r>
          </w:p>
        </w:tc>
      </w:tr>
      <w:tr w:rsidR="00660A00" w:rsidRPr="00E159BF" w14:paraId="2205E347" w14:textId="77777777" w:rsidTr="000A3B1E">
        <w:trPr>
          <w:gridAfter w:val="1"/>
          <w:wAfter w:w="24" w:type="pct"/>
          <w:trHeight w:val="20"/>
        </w:trPr>
        <w:tc>
          <w:tcPr>
            <w:tcW w:w="645" w:type="pct"/>
            <w:tcBorders>
              <w:top w:val="single" w:sz="2" w:space="0" w:color="auto"/>
              <w:bottom w:val="single" w:sz="2" w:space="0" w:color="auto"/>
            </w:tcBorders>
          </w:tcPr>
          <w:p w14:paraId="4B3E9FFB" w14:textId="658F89A7" w:rsidR="00660A00" w:rsidRPr="00E159BF" w:rsidRDefault="00660A00" w:rsidP="000A3B1E">
            <w:pPr>
              <w:pStyle w:val="Tabletext"/>
            </w:pPr>
            <w:r>
              <w:t>10</w:t>
            </w:r>
          </w:p>
        </w:tc>
        <w:tc>
          <w:tcPr>
            <w:tcW w:w="831" w:type="pct"/>
            <w:tcBorders>
              <w:top w:val="single" w:sz="2" w:space="0" w:color="auto"/>
              <w:bottom w:val="single" w:sz="2" w:space="0" w:color="auto"/>
            </w:tcBorders>
            <w:shd w:val="clear" w:color="auto" w:fill="auto"/>
            <w:vAlign w:val="center"/>
          </w:tcPr>
          <w:p w14:paraId="3C8C3C6C" w14:textId="77777777" w:rsidR="00660A00" w:rsidRPr="00E159BF" w:rsidRDefault="00660A00" w:rsidP="000A3B1E">
            <w:pPr>
              <w:pStyle w:val="Tabletext"/>
            </w:pPr>
            <w:r w:rsidRPr="00E159BF">
              <w:t>Puros Cortical Particulate Allograft (human bone tissue)</w:t>
            </w:r>
          </w:p>
        </w:tc>
        <w:tc>
          <w:tcPr>
            <w:tcW w:w="997" w:type="pct"/>
            <w:tcBorders>
              <w:top w:val="single" w:sz="2" w:space="0" w:color="auto"/>
              <w:bottom w:val="single" w:sz="2" w:space="0" w:color="auto"/>
            </w:tcBorders>
            <w:shd w:val="clear" w:color="auto" w:fill="auto"/>
          </w:tcPr>
          <w:p w14:paraId="6AF6C5B6" w14:textId="77777777" w:rsidR="00660A00" w:rsidRPr="00E159BF" w:rsidRDefault="00660A00" w:rsidP="000A3B1E">
            <w:pPr>
              <w:pStyle w:val="Tabletext"/>
            </w:pPr>
            <w:r>
              <w:t>i</w:t>
            </w:r>
            <w:r w:rsidRPr="00E159BF">
              <w:t>ntra-oral graft</w:t>
            </w:r>
          </w:p>
        </w:tc>
        <w:tc>
          <w:tcPr>
            <w:tcW w:w="1413" w:type="pct"/>
            <w:tcBorders>
              <w:top w:val="single" w:sz="2" w:space="0" w:color="auto"/>
              <w:bottom w:val="single" w:sz="2" w:space="0" w:color="auto"/>
            </w:tcBorders>
            <w:shd w:val="clear" w:color="auto" w:fill="auto"/>
            <w:vAlign w:val="center"/>
          </w:tcPr>
          <w:p w14:paraId="180BC617" w14:textId="77777777" w:rsidR="00660A00" w:rsidRPr="00E159BF" w:rsidRDefault="00660A00" w:rsidP="000A3B1E">
            <w:pPr>
              <w:pStyle w:val="Tabletext"/>
            </w:pPr>
            <w:r>
              <w:t>r</w:t>
            </w:r>
            <w:r w:rsidRPr="00E159BF">
              <w:t>idge and sinus augmentation</w:t>
            </w:r>
            <w:r>
              <w:t>, e</w:t>
            </w:r>
            <w:r w:rsidRPr="00E159BF">
              <w:t>xtraction socket grafting</w:t>
            </w:r>
            <w:r>
              <w:t>, or b</w:t>
            </w:r>
            <w:r w:rsidRPr="00E159BF">
              <w:t>ony defects</w:t>
            </w:r>
          </w:p>
        </w:tc>
        <w:tc>
          <w:tcPr>
            <w:tcW w:w="1090" w:type="pct"/>
            <w:tcBorders>
              <w:top w:val="single" w:sz="2" w:space="0" w:color="auto"/>
              <w:bottom w:val="single" w:sz="2" w:space="0" w:color="auto"/>
            </w:tcBorders>
          </w:tcPr>
          <w:p w14:paraId="16BB1449" w14:textId="77777777" w:rsidR="00660A00" w:rsidRPr="00E159BF" w:rsidRDefault="00660A00" w:rsidP="000A3B1E">
            <w:pPr>
              <w:pStyle w:val="Tabletext"/>
            </w:pPr>
            <w:r>
              <w:t>d</w:t>
            </w:r>
            <w:r w:rsidRPr="00066D6B">
              <w:t>ental practitioner</w:t>
            </w:r>
          </w:p>
        </w:tc>
      </w:tr>
      <w:tr w:rsidR="00660A00" w:rsidRPr="00E159BF" w14:paraId="3C45966B" w14:textId="77777777" w:rsidTr="000A3B1E">
        <w:trPr>
          <w:gridAfter w:val="1"/>
          <w:wAfter w:w="24" w:type="pct"/>
          <w:trHeight w:val="20"/>
        </w:trPr>
        <w:tc>
          <w:tcPr>
            <w:tcW w:w="645" w:type="pct"/>
            <w:tcBorders>
              <w:top w:val="single" w:sz="2" w:space="0" w:color="auto"/>
              <w:bottom w:val="single" w:sz="18" w:space="0" w:color="auto"/>
            </w:tcBorders>
          </w:tcPr>
          <w:p w14:paraId="56ECDB74" w14:textId="4EA0B2FE" w:rsidR="00660A00" w:rsidRPr="00E159BF" w:rsidRDefault="00660A00" w:rsidP="000A3B1E">
            <w:pPr>
              <w:pStyle w:val="Tabletext"/>
            </w:pPr>
            <w:r>
              <w:t>11</w:t>
            </w:r>
          </w:p>
        </w:tc>
        <w:tc>
          <w:tcPr>
            <w:tcW w:w="831" w:type="pct"/>
            <w:tcBorders>
              <w:top w:val="single" w:sz="2" w:space="0" w:color="auto"/>
              <w:bottom w:val="single" w:sz="18" w:space="0" w:color="auto"/>
            </w:tcBorders>
            <w:shd w:val="clear" w:color="auto" w:fill="auto"/>
            <w:vAlign w:val="center"/>
          </w:tcPr>
          <w:p w14:paraId="57ABE7FA" w14:textId="77777777" w:rsidR="00660A00" w:rsidRPr="00E159BF" w:rsidRDefault="00660A00" w:rsidP="000A3B1E">
            <w:pPr>
              <w:pStyle w:val="Tabletext"/>
            </w:pPr>
            <w:r w:rsidRPr="00E159BF">
              <w:t xml:space="preserve">Tutoplast Pericardium (sterilised human tissue allograft) </w:t>
            </w:r>
          </w:p>
        </w:tc>
        <w:tc>
          <w:tcPr>
            <w:tcW w:w="997" w:type="pct"/>
            <w:tcBorders>
              <w:top w:val="single" w:sz="2" w:space="0" w:color="auto"/>
              <w:bottom w:val="single" w:sz="18" w:space="0" w:color="auto"/>
            </w:tcBorders>
            <w:shd w:val="clear" w:color="auto" w:fill="auto"/>
          </w:tcPr>
          <w:p w14:paraId="78EF3ECE" w14:textId="77777777" w:rsidR="00660A00" w:rsidRPr="00E159BF" w:rsidRDefault="00660A00" w:rsidP="000A3B1E">
            <w:pPr>
              <w:pStyle w:val="Tabletext"/>
            </w:pPr>
            <w:r>
              <w:t>t</w:t>
            </w:r>
            <w:r w:rsidRPr="00E159BF">
              <w:t>opical</w:t>
            </w:r>
          </w:p>
        </w:tc>
        <w:tc>
          <w:tcPr>
            <w:tcW w:w="1413" w:type="pct"/>
            <w:tcBorders>
              <w:top w:val="single" w:sz="2" w:space="0" w:color="auto"/>
              <w:bottom w:val="single" w:sz="18" w:space="0" w:color="auto"/>
            </w:tcBorders>
            <w:shd w:val="clear" w:color="auto" w:fill="auto"/>
          </w:tcPr>
          <w:p w14:paraId="0D494EA3" w14:textId="77777777" w:rsidR="00660A00" w:rsidRPr="00E159BF" w:rsidRDefault="00660A00" w:rsidP="000A3B1E">
            <w:pPr>
              <w:pStyle w:val="Tabletext"/>
            </w:pPr>
            <w:r>
              <w:t>s</w:t>
            </w:r>
            <w:r w:rsidRPr="00E159BF">
              <w:t>oft tissue graft</w:t>
            </w:r>
          </w:p>
        </w:tc>
        <w:tc>
          <w:tcPr>
            <w:tcW w:w="1090" w:type="pct"/>
            <w:tcBorders>
              <w:top w:val="single" w:sz="2" w:space="0" w:color="auto"/>
              <w:bottom w:val="single" w:sz="18" w:space="0" w:color="auto"/>
            </w:tcBorders>
          </w:tcPr>
          <w:p w14:paraId="505A88F9" w14:textId="77777777" w:rsidR="00660A00" w:rsidRPr="00E159BF" w:rsidRDefault="00660A00" w:rsidP="000A3B1E">
            <w:pPr>
              <w:pStyle w:val="Tabletext"/>
            </w:pPr>
            <w:r>
              <w:t xml:space="preserve">medical practitioner </w:t>
            </w:r>
          </w:p>
        </w:tc>
      </w:tr>
    </w:tbl>
    <w:p w14:paraId="29394DBB" w14:textId="77777777" w:rsidR="00EF33B9" w:rsidRPr="004544DB" w:rsidRDefault="00EF33B9">
      <w:pPr>
        <w:spacing w:line="240" w:lineRule="auto"/>
        <w:rPr>
          <w:rFonts w:ascii="Arial" w:eastAsia="Times New Roman" w:hAnsi="Arial" w:cs="Times New Roman"/>
          <w:bCs/>
          <w:kern w:val="28"/>
          <w:szCs w:val="22"/>
          <w:lang w:eastAsia="en-AU"/>
        </w:rPr>
      </w:pPr>
      <w:r>
        <w:br w:type="page"/>
      </w:r>
    </w:p>
    <w:p w14:paraId="78FA8D37" w14:textId="44FFED24" w:rsidR="00D6537E" w:rsidRDefault="004E1307" w:rsidP="00200F4A">
      <w:pPr>
        <w:pStyle w:val="ActHead6"/>
        <w:ind w:left="0" w:firstLine="0"/>
      </w:pPr>
      <w:bookmarkStart w:id="13" w:name="_Toc117866938"/>
      <w:r>
        <w:lastRenderedPageBreak/>
        <w:t xml:space="preserve">Schedule </w:t>
      </w:r>
      <w:r w:rsidR="00594F39">
        <w:t>2</w:t>
      </w:r>
      <w:r w:rsidR="00D6537E" w:rsidRPr="004E1307">
        <w:t>—Repeals</w:t>
      </w:r>
      <w:bookmarkEnd w:id="13"/>
    </w:p>
    <w:p w14:paraId="249DFE7A" w14:textId="58F9F08D" w:rsidR="00594F39" w:rsidRPr="00594F39" w:rsidRDefault="00594F39" w:rsidP="00594F39">
      <w:pPr>
        <w:pStyle w:val="notemargin"/>
        <w:spacing w:after="240"/>
        <w:ind w:left="0" w:firstLine="0"/>
      </w:pPr>
      <w:r>
        <w:t>Note:</w:t>
      </w:r>
      <w:r>
        <w:tab/>
        <w:t>See section 6.</w:t>
      </w:r>
    </w:p>
    <w:p w14:paraId="600F7800" w14:textId="507F8F12" w:rsidR="00F2732F" w:rsidRPr="00F2732F" w:rsidRDefault="00F2732F" w:rsidP="00594F39">
      <w:pPr>
        <w:pStyle w:val="ActHead9"/>
      </w:pPr>
      <w:bookmarkStart w:id="14" w:name="_Toc117866939"/>
      <w:r w:rsidRPr="00F2732F">
        <w:t>Therapeutic Goods (</w:t>
      </w:r>
      <w:r w:rsidR="00200F4A">
        <w:t>Biological</w:t>
      </w:r>
      <w:r w:rsidRPr="00F2732F">
        <w:t>s—Authorised Supply) Rules 2020</w:t>
      </w:r>
      <w:bookmarkEnd w:id="14"/>
    </w:p>
    <w:p w14:paraId="414A2969" w14:textId="77777777" w:rsidR="00D6537E" w:rsidRDefault="00D6537E" w:rsidP="00D6537E">
      <w:pPr>
        <w:pStyle w:val="ItemHead"/>
      </w:pPr>
      <w:r w:rsidRPr="00B1728A">
        <w:t xml:space="preserve">1  </w:t>
      </w:r>
      <w:r w:rsidR="00BB1533">
        <w:t>The w</w:t>
      </w:r>
      <w:r>
        <w:t>hole of the instrument</w:t>
      </w:r>
    </w:p>
    <w:p w14:paraId="616B6B16" w14:textId="06D6771F" w:rsidR="00554826" w:rsidRDefault="00D6537E" w:rsidP="004544DB">
      <w:pPr>
        <w:pStyle w:val="Item"/>
      </w:pPr>
      <w:r>
        <w:t>Repeal the instrument</w:t>
      </w:r>
    </w:p>
    <w:sectPr w:rsidR="00554826"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2FE3" w14:textId="77777777" w:rsidR="00065D27" w:rsidRDefault="00065D27" w:rsidP="00715914">
      <w:pPr>
        <w:spacing w:line="240" w:lineRule="auto"/>
      </w:pPr>
      <w:r>
        <w:separator/>
      </w:r>
    </w:p>
  </w:endnote>
  <w:endnote w:type="continuationSeparator" w:id="0">
    <w:p w14:paraId="433A599D" w14:textId="77777777" w:rsidR="00065D27" w:rsidRDefault="00065D2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21C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EF0A634" w14:textId="77777777" w:rsidTr="00B33709">
      <w:tc>
        <w:tcPr>
          <w:tcW w:w="709" w:type="dxa"/>
          <w:tcBorders>
            <w:top w:val="nil"/>
            <w:left w:val="nil"/>
            <w:bottom w:val="nil"/>
            <w:right w:val="nil"/>
          </w:tcBorders>
        </w:tcPr>
        <w:p w14:paraId="6E0E4D9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5C3D327"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075AA">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48860A7" w14:textId="77777777" w:rsidR="0072147A" w:rsidRDefault="0072147A" w:rsidP="00A369E3">
          <w:pPr>
            <w:spacing w:line="0" w:lineRule="atLeast"/>
            <w:jc w:val="right"/>
            <w:rPr>
              <w:sz w:val="18"/>
            </w:rPr>
          </w:pPr>
        </w:p>
      </w:tc>
    </w:tr>
    <w:tr w:rsidR="0072147A" w14:paraId="276E7D6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251A4B" w14:textId="77777777" w:rsidR="0072147A" w:rsidRDefault="0072147A" w:rsidP="00A369E3">
          <w:pPr>
            <w:jc w:val="right"/>
            <w:rPr>
              <w:sz w:val="18"/>
            </w:rPr>
          </w:pPr>
        </w:p>
      </w:tc>
    </w:tr>
  </w:tbl>
  <w:p w14:paraId="54CD76D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3965"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740B1FF7" w14:textId="77777777" w:rsidTr="00A369E3">
      <w:tc>
        <w:tcPr>
          <w:tcW w:w="1384" w:type="dxa"/>
          <w:tcBorders>
            <w:top w:val="nil"/>
            <w:left w:val="nil"/>
            <w:bottom w:val="nil"/>
            <w:right w:val="nil"/>
          </w:tcBorders>
        </w:tcPr>
        <w:p w14:paraId="7E76D618" w14:textId="77777777" w:rsidR="0072147A" w:rsidRDefault="0072147A" w:rsidP="00A369E3">
          <w:pPr>
            <w:spacing w:line="0" w:lineRule="atLeast"/>
            <w:rPr>
              <w:sz w:val="18"/>
            </w:rPr>
          </w:pPr>
        </w:p>
      </w:tc>
      <w:tc>
        <w:tcPr>
          <w:tcW w:w="6379" w:type="dxa"/>
          <w:tcBorders>
            <w:top w:val="nil"/>
            <w:left w:val="nil"/>
            <w:bottom w:val="nil"/>
            <w:right w:val="nil"/>
          </w:tcBorders>
        </w:tcPr>
        <w:p w14:paraId="3000410B"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075AA">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4CC133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AEAE1E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D63CE4" w14:textId="77777777" w:rsidR="0072147A" w:rsidRDefault="0072147A" w:rsidP="00A369E3">
          <w:pPr>
            <w:rPr>
              <w:sz w:val="18"/>
            </w:rPr>
          </w:pPr>
        </w:p>
      </w:tc>
    </w:tr>
  </w:tbl>
  <w:p w14:paraId="7FE9240B"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F5A8"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4CE441D" w14:textId="77777777" w:rsidTr="00B33709">
      <w:tc>
        <w:tcPr>
          <w:tcW w:w="1384" w:type="dxa"/>
          <w:tcBorders>
            <w:top w:val="nil"/>
            <w:left w:val="nil"/>
            <w:bottom w:val="nil"/>
            <w:right w:val="nil"/>
          </w:tcBorders>
        </w:tcPr>
        <w:p w14:paraId="3B61D60B" w14:textId="77777777" w:rsidR="0072147A" w:rsidRDefault="0072147A" w:rsidP="00A369E3">
          <w:pPr>
            <w:spacing w:line="0" w:lineRule="atLeast"/>
            <w:rPr>
              <w:sz w:val="18"/>
            </w:rPr>
          </w:pPr>
        </w:p>
      </w:tc>
      <w:tc>
        <w:tcPr>
          <w:tcW w:w="6379" w:type="dxa"/>
          <w:tcBorders>
            <w:top w:val="nil"/>
            <w:left w:val="nil"/>
            <w:bottom w:val="nil"/>
            <w:right w:val="nil"/>
          </w:tcBorders>
        </w:tcPr>
        <w:p w14:paraId="335D3DB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B144CAD" w14:textId="77777777" w:rsidR="0072147A" w:rsidRDefault="0072147A" w:rsidP="00A369E3">
          <w:pPr>
            <w:spacing w:line="0" w:lineRule="atLeast"/>
            <w:jc w:val="right"/>
            <w:rPr>
              <w:sz w:val="18"/>
            </w:rPr>
          </w:pPr>
        </w:p>
      </w:tc>
    </w:tr>
  </w:tbl>
  <w:p w14:paraId="2818006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8EA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54D18C7D" w14:textId="77777777" w:rsidTr="00A87A58">
      <w:tc>
        <w:tcPr>
          <w:tcW w:w="365" w:type="pct"/>
        </w:tcPr>
        <w:p w14:paraId="4A2423DC"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780998B"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075AA">
            <w:rPr>
              <w:i/>
              <w:noProof/>
              <w:sz w:val="18"/>
            </w:rPr>
            <w:t>Act Name (Subject Matter) Kind of Instrument Year</w:t>
          </w:r>
          <w:r w:rsidRPr="004E1307">
            <w:rPr>
              <w:i/>
              <w:sz w:val="18"/>
            </w:rPr>
            <w:fldChar w:fldCharType="end"/>
          </w:r>
        </w:p>
      </w:tc>
      <w:tc>
        <w:tcPr>
          <w:tcW w:w="947" w:type="pct"/>
        </w:tcPr>
        <w:p w14:paraId="4B8F558B" w14:textId="77777777" w:rsidR="00F6696E" w:rsidRDefault="00F6696E" w:rsidP="000850AC">
          <w:pPr>
            <w:spacing w:line="0" w:lineRule="atLeast"/>
            <w:jc w:val="right"/>
            <w:rPr>
              <w:sz w:val="18"/>
            </w:rPr>
          </w:pPr>
        </w:p>
      </w:tc>
    </w:tr>
    <w:tr w:rsidR="00F6696E" w14:paraId="65E6DD8D" w14:textId="77777777" w:rsidTr="00A87A58">
      <w:tc>
        <w:tcPr>
          <w:tcW w:w="5000" w:type="pct"/>
          <w:gridSpan w:val="3"/>
        </w:tcPr>
        <w:p w14:paraId="06076CD5" w14:textId="77777777" w:rsidR="00F6696E" w:rsidRDefault="00F6696E" w:rsidP="000850AC">
          <w:pPr>
            <w:jc w:val="right"/>
            <w:rPr>
              <w:sz w:val="18"/>
            </w:rPr>
          </w:pPr>
        </w:p>
      </w:tc>
    </w:tr>
  </w:tbl>
  <w:p w14:paraId="64CE5093"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E12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223C759" w14:textId="77777777" w:rsidTr="00A87A58">
      <w:tc>
        <w:tcPr>
          <w:tcW w:w="947" w:type="pct"/>
        </w:tcPr>
        <w:p w14:paraId="735961C6" w14:textId="77777777" w:rsidR="00F6696E" w:rsidRDefault="00F6696E" w:rsidP="000850AC">
          <w:pPr>
            <w:spacing w:line="0" w:lineRule="atLeast"/>
            <w:rPr>
              <w:sz w:val="18"/>
            </w:rPr>
          </w:pPr>
        </w:p>
      </w:tc>
      <w:tc>
        <w:tcPr>
          <w:tcW w:w="3688" w:type="pct"/>
        </w:tcPr>
        <w:p w14:paraId="4708CE62" w14:textId="3165DE9B"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4137">
            <w:rPr>
              <w:i/>
              <w:noProof/>
              <w:sz w:val="18"/>
            </w:rPr>
            <w:t>Therapeutic Goods (Biologicals—Authorised Supply) Rules 2022</w:t>
          </w:r>
          <w:r w:rsidRPr="004E1307">
            <w:rPr>
              <w:i/>
              <w:sz w:val="18"/>
            </w:rPr>
            <w:fldChar w:fldCharType="end"/>
          </w:r>
        </w:p>
      </w:tc>
      <w:tc>
        <w:tcPr>
          <w:tcW w:w="365" w:type="pct"/>
        </w:tcPr>
        <w:p w14:paraId="37E25D58"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61F39B21" w14:textId="77777777" w:rsidTr="00A87A58">
      <w:tc>
        <w:tcPr>
          <w:tcW w:w="5000" w:type="pct"/>
          <w:gridSpan w:val="3"/>
        </w:tcPr>
        <w:p w14:paraId="31A354A9" w14:textId="77777777" w:rsidR="00F6696E" w:rsidRDefault="00F6696E" w:rsidP="000850AC">
          <w:pPr>
            <w:rPr>
              <w:sz w:val="18"/>
            </w:rPr>
          </w:pPr>
        </w:p>
      </w:tc>
    </w:tr>
  </w:tbl>
  <w:p w14:paraId="5993399F"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488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1415E19" w14:textId="77777777" w:rsidTr="00A87A58">
      <w:tc>
        <w:tcPr>
          <w:tcW w:w="365" w:type="pct"/>
        </w:tcPr>
        <w:p w14:paraId="361F4F64"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6A357BD4" w14:textId="7D4A14DA"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4137">
            <w:rPr>
              <w:i/>
              <w:noProof/>
              <w:sz w:val="18"/>
            </w:rPr>
            <w:t>Therapeutic Goods (Biologicals—Authorised Supply) Rules 2022</w:t>
          </w:r>
          <w:r w:rsidRPr="004E1307">
            <w:rPr>
              <w:i/>
              <w:sz w:val="18"/>
            </w:rPr>
            <w:fldChar w:fldCharType="end"/>
          </w:r>
        </w:p>
      </w:tc>
      <w:tc>
        <w:tcPr>
          <w:tcW w:w="947" w:type="pct"/>
        </w:tcPr>
        <w:p w14:paraId="20DC5F51" w14:textId="77777777" w:rsidR="008C2EAC" w:rsidRDefault="008C2EAC" w:rsidP="000850AC">
          <w:pPr>
            <w:spacing w:line="0" w:lineRule="atLeast"/>
            <w:jc w:val="right"/>
            <w:rPr>
              <w:sz w:val="18"/>
            </w:rPr>
          </w:pPr>
        </w:p>
      </w:tc>
    </w:tr>
    <w:tr w:rsidR="008C2EAC" w14:paraId="0743D820" w14:textId="77777777" w:rsidTr="00A87A58">
      <w:tc>
        <w:tcPr>
          <w:tcW w:w="5000" w:type="pct"/>
          <w:gridSpan w:val="3"/>
        </w:tcPr>
        <w:p w14:paraId="03C3BD5A" w14:textId="77777777" w:rsidR="008C2EAC" w:rsidRDefault="008C2EAC" w:rsidP="000850AC">
          <w:pPr>
            <w:jc w:val="right"/>
            <w:rPr>
              <w:sz w:val="18"/>
            </w:rPr>
          </w:pPr>
        </w:p>
      </w:tc>
    </w:tr>
  </w:tbl>
  <w:p w14:paraId="50C70077"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769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042BD7F" w14:textId="77777777" w:rsidTr="00A87A58">
      <w:tc>
        <w:tcPr>
          <w:tcW w:w="947" w:type="pct"/>
        </w:tcPr>
        <w:p w14:paraId="59CD889A" w14:textId="77777777" w:rsidR="008C2EAC" w:rsidRDefault="008C2EAC" w:rsidP="000850AC">
          <w:pPr>
            <w:spacing w:line="0" w:lineRule="atLeast"/>
            <w:rPr>
              <w:sz w:val="18"/>
            </w:rPr>
          </w:pPr>
        </w:p>
      </w:tc>
      <w:tc>
        <w:tcPr>
          <w:tcW w:w="3688" w:type="pct"/>
        </w:tcPr>
        <w:p w14:paraId="3CFE69CA" w14:textId="3CF4644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4137">
            <w:rPr>
              <w:i/>
              <w:noProof/>
              <w:sz w:val="18"/>
            </w:rPr>
            <w:t>Therapeutic Goods (Biologicals—Authorised Supply) Rules 2022</w:t>
          </w:r>
          <w:r w:rsidRPr="004E1307">
            <w:rPr>
              <w:i/>
              <w:sz w:val="18"/>
            </w:rPr>
            <w:fldChar w:fldCharType="end"/>
          </w:r>
        </w:p>
      </w:tc>
      <w:tc>
        <w:tcPr>
          <w:tcW w:w="365" w:type="pct"/>
        </w:tcPr>
        <w:p w14:paraId="072D4F2A"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1FDCD665" w14:textId="77777777" w:rsidTr="00A87A58">
      <w:tc>
        <w:tcPr>
          <w:tcW w:w="5000" w:type="pct"/>
          <w:gridSpan w:val="3"/>
        </w:tcPr>
        <w:p w14:paraId="4B6C96AA" w14:textId="77777777" w:rsidR="008C2EAC" w:rsidRDefault="008C2EAC" w:rsidP="000850AC">
          <w:pPr>
            <w:rPr>
              <w:sz w:val="18"/>
            </w:rPr>
          </w:pPr>
        </w:p>
      </w:tc>
    </w:tr>
  </w:tbl>
  <w:p w14:paraId="7619A3F9"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5A18" w14:textId="77777777" w:rsidR="00065D27" w:rsidRDefault="00065D27" w:rsidP="00715914">
      <w:pPr>
        <w:spacing w:line="240" w:lineRule="auto"/>
      </w:pPr>
      <w:r>
        <w:separator/>
      </w:r>
    </w:p>
  </w:footnote>
  <w:footnote w:type="continuationSeparator" w:id="0">
    <w:p w14:paraId="56E32722" w14:textId="77777777" w:rsidR="00065D27" w:rsidRDefault="00065D2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055B"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F79E"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960D"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9084"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2263"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5425" w14:textId="77777777" w:rsidR="004E1307" w:rsidRDefault="004E1307" w:rsidP="00715914">
    <w:pPr>
      <w:rPr>
        <w:sz w:val="20"/>
      </w:rPr>
    </w:pPr>
  </w:p>
  <w:p w14:paraId="2092EE27" w14:textId="77777777" w:rsidR="004E1307" w:rsidRDefault="004E1307" w:rsidP="00715914">
    <w:pPr>
      <w:rPr>
        <w:sz w:val="20"/>
      </w:rPr>
    </w:pPr>
  </w:p>
  <w:p w14:paraId="3FC7186C" w14:textId="77777777" w:rsidR="004E1307" w:rsidRPr="007A1328" w:rsidRDefault="004E1307" w:rsidP="00715914">
    <w:pPr>
      <w:rPr>
        <w:sz w:val="20"/>
      </w:rPr>
    </w:pPr>
  </w:p>
  <w:p w14:paraId="5400C14C" w14:textId="77777777" w:rsidR="004E1307" w:rsidRPr="007A1328" w:rsidRDefault="004E1307" w:rsidP="00715914">
    <w:pPr>
      <w:rPr>
        <w:b/>
        <w:sz w:val="24"/>
      </w:rPr>
    </w:pPr>
  </w:p>
  <w:p w14:paraId="3C046730"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C995" w14:textId="77777777" w:rsidR="004E1307" w:rsidRPr="007A1328" w:rsidRDefault="004E1307" w:rsidP="00715914">
    <w:pPr>
      <w:jc w:val="right"/>
      <w:rPr>
        <w:sz w:val="20"/>
      </w:rPr>
    </w:pPr>
  </w:p>
  <w:p w14:paraId="0A631A52" w14:textId="77777777" w:rsidR="004E1307" w:rsidRPr="007A1328" w:rsidRDefault="004E1307" w:rsidP="00715914">
    <w:pPr>
      <w:jc w:val="right"/>
      <w:rPr>
        <w:sz w:val="20"/>
      </w:rPr>
    </w:pPr>
  </w:p>
  <w:p w14:paraId="16F57051" w14:textId="77777777" w:rsidR="004E1307" w:rsidRPr="007A1328" w:rsidRDefault="004E1307" w:rsidP="00715914">
    <w:pPr>
      <w:jc w:val="right"/>
      <w:rPr>
        <w:sz w:val="20"/>
      </w:rPr>
    </w:pPr>
  </w:p>
  <w:p w14:paraId="60E29390" w14:textId="77777777" w:rsidR="004E1307" w:rsidRPr="007A1328" w:rsidRDefault="004E1307" w:rsidP="00715914">
    <w:pPr>
      <w:jc w:val="right"/>
      <w:rPr>
        <w:b/>
        <w:sz w:val="24"/>
      </w:rPr>
    </w:pPr>
  </w:p>
  <w:p w14:paraId="6F43E7BB"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AA"/>
    <w:rsid w:val="00004174"/>
    <w:rsid w:val="00004470"/>
    <w:rsid w:val="000136AF"/>
    <w:rsid w:val="000258B1"/>
    <w:rsid w:val="0003231C"/>
    <w:rsid w:val="00040A89"/>
    <w:rsid w:val="000437C1"/>
    <w:rsid w:val="0004455A"/>
    <w:rsid w:val="0005365D"/>
    <w:rsid w:val="000614BF"/>
    <w:rsid w:val="00065D27"/>
    <w:rsid w:val="0006709C"/>
    <w:rsid w:val="00072F36"/>
    <w:rsid w:val="00074376"/>
    <w:rsid w:val="00090731"/>
    <w:rsid w:val="000978F5"/>
    <w:rsid w:val="000B15CD"/>
    <w:rsid w:val="000B35EB"/>
    <w:rsid w:val="000C2F68"/>
    <w:rsid w:val="000D05EF"/>
    <w:rsid w:val="000E2261"/>
    <w:rsid w:val="000E78B7"/>
    <w:rsid w:val="000F21C1"/>
    <w:rsid w:val="0010745C"/>
    <w:rsid w:val="00132CEB"/>
    <w:rsid w:val="001339B0"/>
    <w:rsid w:val="00142B62"/>
    <w:rsid w:val="001441B7"/>
    <w:rsid w:val="001516CB"/>
    <w:rsid w:val="00152336"/>
    <w:rsid w:val="00157B8B"/>
    <w:rsid w:val="00166C2F"/>
    <w:rsid w:val="001756C2"/>
    <w:rsid w:val="001809D7"/>
    <w:rsid w:val="001939E1"/>
    <w:rsid w:val="00194C3E"/>
    <w:rsid w:val="00195382"/>
    <w:rsid w:val="001A4BB3"/>
    <w:rsid w:val="001B2CB6"/>
    <w:rsid w:val="001C61C5"/>
    <w:rsid w:val="001C69C4"/>
    <w:rsid w:val="001D37EF"/>
    <w:rsid w:val="001E3590"/>
    <w:rsid w:val="001E7407"/>
    <w:rsid w:val="001F3EE1"/>
    <w:rsid w:val="001F5D5E"/>
    <w:rsid w:val="001F6219"/>
    <w:rsid w:val="001F6CD4"/>
    <w:rsid w:val="00200F4A"/>
    <w:rsid w:val="00206C4D"/>
    <w:rsid w:val="00212F2F"/>
    <w:rsid w:val="00215AF1"/>
    <w:rsid w:val="002321E8"/>
    <w:rsid w:val="00232984"/>
    <w:rsid w:val="0024010F"/>
    <w:rsid w:val="00240749"/>
    <w:rsid w:val="00243018"/>
    <w:rsid w:val="002564A4"/>
    <w:rsid w:val="0026736C"/>
    <w:rsid w:val="00281308"/>
    <w:rsid w:val="00284719"/>
    <w:rsid w:val="00297ECB"/>
    <w:rsid w:val="002A7BCF"/>
    <w:rsid w:val="002A7F3F"/>
    <w:rsid w:val="002B2DEA"/>
    <w:rsid w:val="002C3FD1"/>
    <w:rsid w:val="002D043A"/>
    <w:rsid w:val="002D266B"/>
    <w:rsid w:val="002D6224"/>
    <w:rsid w:val="002E20BB"/>
    <w:rsid w:val="002F6C2C"/>
    <w:rsid w:val="00304F8B"/>
    <w:rsid w:val="00335BC6"/>
    <w:rsid w:val="003415D3"/>
    <w:rsid w:val="003435B0"/>
    <w:rsid w:val="00344338"/>
    <w:rsid w:val="00344701"/>
    <w:rsid w:val="00352499"/>
    <w:rsid w:val="00352B0F"/>
    <w:rsid w:val="00360459"/>
    <w:rsid w:val="003767E2"/>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544DB"/>
    <w:rsid w:val="00455F60"/>
    <w:rsid w:val="00467661"/>
    <w:rsid w:val="00472DBE"/>
    <w:rsid w:val="00474A19"/>
    <w:rsid w:val="00477830"/>
    <w:rsid w:val="00487764"/>
    <w:rsid w:val="00494137"/>
    <w:rsid w:val="00496F97"/>
    <w:rsid w:val="004B6C48"/>
    <w:rsid w:val="004C4E59"/>
    <w:rsid w:val="004C6809"/>
    <w:rsid w:val="004E063A"/>
    <w:rsid w:val="004E1307"/>
    <w:rsid w:val="004E7BEC"/>
    <w:rsid w:val="00505D3D"/>
    <w:rsid w:val="00506AF6"/>
    <w:rsid w:val="00516B8D"/>
    <w:rsid w:val="00527C9E"/>
    <w:rsid w:val="005303C8"/>
    <w:rsid w:val="00537FBC"/>
    <w:rsid w:val="005535A9"/>
    <w:rsid w:val="00554826"/>
    <w:rsid w:val="00562877"/>
    <w:rsid w:val="00584811"/>
    <w:rsid w:val="00585784"/>
    <w:rsid w:val="00593AA6"/>
    <w:rsid w:val="00594161"/>
    <w:rsid w:val="00594749"/>
    <w:rsid w:val="00594F39"/>
    <w:rsid w:val="005A65D5"/>
    <w:rsid w:val="005B4067"/>
    <w:rsid w:val="005C3F41"/>
    <w:rsid w:val="005D1D92"/>
    <w:rsid w:val="005D2D09"/>
    <w:rsid w:val="00600219"/>
    <w:rsid w:val="00604F2A"/>
    <w:rsid w:val="00620076"/>
    <w:rsid w:val="00627E0A"/>
    <w:rsid w:val="0065488B"/>
    <w:rsid w:val="00660A00"/>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06527"/>
    <w:rsid w:val="00713084"/>
    <w:rsid w:val="00714F20"/>
    <w:rsid w:val="0071590F"/>
    <w:rsid w:val="00715914"/>
    <w:rsid w:val="00716784"/>
    <w:rsid w:val="0072147A"/>
    <w:rsid w:val="00723791"/>
    <w:rsid w:val="00731E00"/>
    <w:rsid w:val="007440B7"/>
    <w:rsid w:val="007464B2"/>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39BE"/>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A5A3A"/>
    <w:rsid w:val="008B2706"/>
    <w:rsid w:val="008B6198"/>
    <w:rsid w:val="008C2EAC"/>
    <w:rsid w:val="008C4B6E"/>
    <w:rsid w:val="008C64BD"/>
    <w:rsid w:val="008D0EE0"/>
    <w:rsid w:val="008E0027"/>
    <w:rsid w:val="008E6067"/>
    <w:rsid w:val="008F378B"/>
    <w:rsid w:val="008F54E7"/>
    <w:rsid w:val="00903422"/>
    <w:rsid w:val="009254C3"/>
    <w:rsid w:val="00932377"/>
    <w:rsid w:val="00941236"/>
    <w:rsid w:val="00943FD5"/>
    <w:rsid w:val="00947D5A"/>
    <w:rsid w:val="00951095"/>
    <w:rsid w:val="009532A5"/>
    <w:rsid w:val="009545BD"/>
    <w:rsid w:val="00964CF0"/>
    <w:rsid w:val="00971BF3"/>
    <w:rsid w:val="00977806"/>
    <w:rsid w:val="00982242"/>
    <w:rsid w:val="00983C17"/>
    <w:rsid w:val="009868E9"/>
    <w:rsid w:val="009900A3"/>
    <w:rsid w:val="009B406F"/>
    <w:rsid w:val="009C3413"/>
    <w:rsid w:val="00A0441E"/>
    <w:rsid w:val="00A06E4F"/>
    <w:rsid w:val="00A12128"/>
    <w:rsid w:val="00A22C98"/>
    <w:rsid w:val="00A231E2"/>
    <w:rsid w:val="00A369E3"/>
    <w:rsid w:val="00A57600"/>
    <w:rsid w:val="00A64912"/>
    <w:rsid w:val="00A70A74"/>
    <w:rsid w:val="00A75FE9"/>
    <w:rsid w:val="00A9566A"/>
    <w:rsid w:val="00AD53CC"/>
    <w:rsid w:val="00AD5641"/>
    <w:rsid w:val="00AF06CF"/>
    <w:rsid w:val="00AF6169"/>
    <w:rsid w:val="00B07CDB"/>
    <w:rsid w:val="00B1233F"/>
    <w:rsid w:val="00B16A31"/>
    <w:rsid w:val="00B17DFD"/>
    <w:rsid w:val="00B25306"/>
    <w:rsid w:val="00B27831"/>
    <w:rsid w:val="00B308FE"/>
    <w:rsid w:val="00B33709"/>
    <w:rsid w:val="00B33B3C"/>
    <w:rsid w:val="00B36392"/>
    <w:rsid w:val="00B418CB"/>
    <w:rsid w:val="00B47444"/>
    <w:rsid w:val="00B50ADC"/>
    <w:rsid w:val="00B566B1"/>
    <w:rsid w:val="00B56B8C"/>
    <w:rsid w:val="00B63834"/>
    <w:rsid w:val="00B80199"/>
    <w:rsid w:val="00B8285B"/>
    <w:rsid w:val="00B83204"/>
    <w:rsid w:val="00B856E7"/>
    <w:rsid w:val="00BA220B"/>
    <w:rsid w:val="00BA3A57"/>
    <w:rsid w:val="00BA419F"/>
    <w:rsid w:val="00BB1533"/>
    <w:rsid w:val="00BB4E1A"/>
    <w:rsid w:val="00BC015E"/>
    <w:rsid w:val="00BC76AC"/>
    <w:rsid w:val="00BD0ECB"/>
    <w:rsid w:val="00BE2155"/>
    <w:rsid w:val="00BE719A"/>
    <w:rsid w:val="00BE720A"/>
    <w:rsid w:val="00BF0D73"/>
    <w:rsid w:val="00BF2465"/>
    <w:rsid w:val="00BF76F4"/>
    <w:rsid w:val="00C16619"/>
    <w:rsid w:val="00C25E7F"/>
    <w:rsid w:val="00C2746F"/>
    <w:rsid w:val="00C305EE"/>
    <w:rsid w:val="00C323D6"/>
    <w:rsid w:val="00C324A0"/>
    <w:rsid w:val="00C42BF8"/>
    <w:rsid w:val="00C50043"/>
    <w:rsid w:val="00C50F3D"/>
    <w:rsid w:val="00C62857"/>
    <w:rsid w:val="00C7573B"/>
    <w:rsid w:val="00C75CAC"/>
    <w:rsid w:val="00C97A54"/>
    <w:rsid w:val="00CA5B23"/>
    <w:rsid w:val="00CB602E"/>
    <w:rsid w:val="00CB7E90"/>
    <w:rsid w:val="00CE051D"/>
    <w:rsid w:val="00CE1335"/>
    <w:rsid w:val="00CE493D"/>
    <w:rsid w:val="00CF07FA"/>
    <w:rsid w:val="00CF0BB2"/>
    <w:rsid w:val="00CF3EE8"/>
    <w:rsid w:val="00D04096"/>
    <w:rsid w:val="00D13441"/>
    <w:rsid w:val="00D150E7"/>
    <w:rsid w:val="00D15335"/>
    <w:rsid w:val="00D52DC2"/>
    <w:rsid w:val="00D53BCC"/>
    <w:rsid w:val="00D54C9E"/>
    <w:rsid w:val="00D6537E"/>
    <w:rsid w:val="00D70DFB"/>
    <w:rsid w:val="00D73E75"/>
    <w:rsid w:val="00D766DF"/>
    <w:rsid w:val="00D8206C"/>
    <w:rsid w:val="00D91F10"/>
    <w:rsid w:val="00D97911"/>
    <w:rsid w:val="00DA186E"/>
    <w:rsid w:val="00DA4116"/>
    <w:rsid w:val="00DB251C"/>
    <w:rsid w:val="00DB4630"/>
    <w:rsid w:val="00DC38BE"/>
    <w:rsid w:val="00DC4F88"/>
    <w:rsid w:val="00DE107C"/>
    <w:rsid w:val="00DF2388"/>
    <w:rsid w:val="00E05704"/>
    <w:rsid w:val="00E338EF"/>
    <w:rsid w:val="00E544BB"/>
    <w:rsid w:val="00E736EB"/>
    <w:rsid w:val="00E74DC7"/>
    <w:rsid w:val="00E8075A"/>
    <w:rsid w:val="00E940D8"/>
    <w:rsid w:val="00E94D5E"/>
    <w:rsid w:val="00EA7100"/>
    <w:rsid w:val="00EA7F9F"/>
    <w:rsid w:val="00EB1274"/>
    <w:rsid w:val="00ED2BB6"/>
    <w:rsid w:val="00ED34E1"/>
    <w:rsid w:val="00ED3B8D"/>
    <w:rsid w:val="00EE5E36"/>
    <w:rsid w:val="00EF2E3A"/>
    <w:rsid w:val="00EF33B9"/>
    <w:rsid w:val="00F02C7C"/>
    <w:rsid w:val="00F072A7"/>
    <w:rsid w:val="00F075AA"/>
    <w:rsid w:val="00F078DC"/>
    <w:rsid w:val="00F22B4F"/>
    <w:rsid w:val="00F27295"/>
    <w:rsid w:val="00F2732F"/>
    <w:rsid w:val="00F32BA8"/>
    <w:rsid w:val="00F32EE0"/>
    <w:rsid w:val="00F349F1"/>
    <w:rsid w:val="00F354E6"/>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7F8D"/>
  <w15:docId w15:val="{40F1C94C-4FA7-43BC-9110-C59CB6EC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notepara0">
    <w:name w:val="notepara"/>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F2732F"/>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link w:val="paragraph"/>
    <w:rsid w:val="002A7F3F"/>
    <w:rPr>
      <w:rFonts w:eastAsia="Times New Roman" w:cs="Times New Roman"/>
      <w:sz w:val="22"/>
      <w:lang w:eastAsia="en-AU"/>
    </w:rPr>
  </w:style>
  <w:style w:type="character" w:styleId="CommentReference">
    <w:name w:val="annotation reference"/>
    <w:basedOn w:val="DefaultParagraphFont"/>
    <w:uiPriority w:val="99"/>
    <w:semiHidden/>
    <w:unhideWhenUsed/>
    <w:rsid w:val="0003231C"/>
    <w:rPr>
      <w:sz w:val="16"/>
      <w:szCs w:val="16"/>
    </w:rPr>
  </w:style>
  <w:style w:type="paragraph" w:styleId="CommentText">
    <w:name w:val="annotation text"/>
    <w:basedOn w:val="Normal"/>
    <w:link w:val="CommentTextChar"/>
    <w:uiPriority w:val="99"/>
    <w:semiHidden/>
    <w:unhideWhenUsed/>
    <w:rsid w:val="0003231C"/>
    <w:pPr>
      <w:spacing w:line="240" w:lineRule="auto"/>
    </w:pPr>
    <w:rPr>
      <w:sz w:val="20"/>
    </w:rPr>
  </w:style>
  <w:style w:type="character" w:customStyle="1" w:styleId="CommentTextChar">
    <w:name w:val="Comment Text Char"/>
    <w:basedOn w:val="DefaultParagraphFont"/>
    <w:link w:val="CommentText"/>
    <w:uiPriority w:val="99"/>
    <w:semiHidden/>
    <w:rsid w:val="0003231C"/>
  </w:style>
  <w:style w:type="paragraph" w:styleId="CommentSubject">
    <w:name w:val="annotation subject"/>
    <w:basedOn w:val="CommentText"/>
    <w:next w:val="CommentText"/>
    <w:link w:val="CommentSubjectChar"/>
    <w:uiPriority w:val="99"/>
    <w:semiHidden/>
    <w:unhideWhenUsed/>
    <w:rsid w:val="0003231C"/>
    <w:rPr>
      <w:b/>
      <w:bCs/>
    </w:rPr>
  </w:style>
  <w:style w:type="character" w:customStyle="1" w:styleId="CommentSubjectChar">
    <w:name w:val="Comment Subject Char"/>
    <w:basedOn w:val="CommentTextChar"/>
    <w:link w:val="CommentSubject"/>
    <w:uiPriority w:val="99"/>
    <w:semiHidden/>
    <w:rsid w:val="00032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104">
      <w:bodyDiv w:val="1"/>
      <w:marLeft w:val="0"/>
      <w:marRight w:val="0"/>
      <w:marTop w:val="0"/>
      <w:marBottom w:val="0"/>
      <w:divBdr>
        <w:top w:val="none" w:sz="0" w:space="0" w:color="auto"/>
        <w:left w:val="none" w:sz="0" w:space="0" w:color="auto"/>
        <w:bottom w:val="none" w:sz="0" w:space="0" w:color="auto"/>
        <w:right w:val="none" w:sz="0" w:space="0" w:color="auto"/>
      </w:divBdr>
    </w:div>
    <w:div w:id="330135904">
      <w:bodyDiv w:val="1"/>
      <w:marLeft w:val="0"/>
      <w:marRight w:val="0"/>
      <w:marTop w:val="0"/>
      <w:marBottom w:val="0"/>
      <w:divBdr>
        <w:top w:val="none" w:sz="0" w:space="0" w:color="auto"/>
        <w:left w:val="none" w:sz="0" w:space="0" w:color="auto"/>
        <w:bottom w:val="none" w:sz="0" w:space="0" w:color="auto"/>
        <w:right w:val="none" w:sz="0" w:space="0" w:color="auto"/>
      </w:divBdr>
    </w:div>
    <w:div w:id="576090856">
      <w:bodyDiv w:val="1"/>
      <w:marLeft w:val="0"/>
      <w:marRight w:val="0"/>
      <w:marTop w:val="0"/>
      <w:marBottom w:val="0"/>
      <w:divBdr>
        <w:top w:val="none" w:sz="0" w:space="0" w:color="auto"/>
        <w:left w:val="none" w:sz="0" w:space="0" w:color="auto"/>
        <w:bottom w:val="none" w:sz="0" w:space="0" w:color="auto"/>
        <w:right w:val="none" w:sz="0" w:space="0" w:color="auto"/>
      </w:divBdr>
    </w:div>
    <w:div w:id="607127775">
      <w:bodyDiv w:val="1"/>
      <w:marLeft w:val="0"/>
      <w:marRight w:val="0"/>
      <w:marTop w:val="0"/>
      <w:marBottom w:val="0"/>
      <w:divBdr>
        <w:top w:val="none" w:sz="0" w:space="0" w:color="auto"/>
        <w:left w:val="none" w:sz="0" w:space="0" w:color="auto"/>
        <w:bottom w:val="none" w:sz="0" w:space="0" w:color="auto"/>
        <w:right w:val="none" w:sz="0" w:space="0" w:color="auto"/>
      </w:divBdr>
    </w:div>
    <w:div w:id="638268712">
      <w:bodyDiv w:val="1"/>
      <w:marLeft w:val="0"/>
      <w:marRight w:val="0"/>
      <w:marTop w:val="0"/>
      <w:marBottom w:val="0"/>
      <w:divBdr>
        <w:top w:val="none" w:sz="0" w:space="0" w:color="auto"/>
        <w:left w:val="none" w:sz="0" w:space="0" w:color="auto"/>
        <w:bottom w:val="none" w:sz="0" w:space="0" w:color="auto"/>
        <w:right w:val="none" w:sz="0" w:space="0" w:color="auto"/>
      </w:divBdr>
    </w:div>
    <w:div w:id="789275421">
      <w:bodyDiv w:val="1"/>
      <w:marLeft w:val="0"/>
      <w:marRight w:val="0"/>
      <w:marTop w:val="0"/>
      <w:marBottom w:val="0"/>
      <w:divBdr>
        <w:top w:val="none" w:sz="0" w:space="0" w:color="auto"/>
        <w:left w:val="none" w:sz="0" w:space="0" w:color="auto"/>
        <w:bottom w:val="none" w:sz="0" w:space="0" w:color="auto"/>
        <w:right w:val="none" w:sz="0" w:space="0" w:color="auto"/>
      </w:divBdr>
    </w:div>
    <w:div w:id="1134904249">
      <w:bodyDiv w:val="1"/>
      <w:marLeft w:val="0"/>
      <w:marRight w:val="0"/>
      <w:marTop w:val="0"/>
      <w:marBottom w:val="0"/>
      <w:divBdr>
        <w:top w:val="none" w:sz="0" w:space="0" w:color="auto"/>
        <w:left w:val="none" w:sz="0" w:space="0" w:color="auto"/>
        <w:bottom w:val="none" w:sz="0" w:space="0" w:color="auto"/>
        <w:right w:val="none" w:sz="0" w:space="0" w:color="auto"/>
      </w:divBdr>
    </w:div>
    <w:div w:id="1352336843">
      <w:bodyDiv w:val="1"/>
      <w:marLeft w:val="0"/>
      <w:marRight w:val="0"/>
      <w:marTop w:val="0"/>
      <w:marBottom w:val="0"/>
      <w:divBdr>
        <w:top w:val="none" w:sz="0" w:space="0" w:color="auto"/>
        <w:left w:val="none" w:sz="0" w:space="0" w:color="auto"/>
        <w:bottom w:val="none" w:sz="0" w:space="0" w:color="auto"/>
        <w:right w:val="none" w:sz="0" w:space="0" w:color="auto"/>
      </w:divBdr>
    </w:div>
    <w:div w:id="1519080795">
      <w:bodyDiv w:val="1"/>
      <w:marLeft w:val="0"/>
      <w:marRight w:val="0"/>
      <w:marTop w:val="0"/>
      <w:marBottom w:val="0"/>
      <w:divBdr>
        <w:top w:val="none" w:sz="0" w:space="0" w:color="auto"/>
        <w:left w:val="none" w:sz="0" w:space="0" w:color="auto"/>
        <w:bottom w:val="none" w:sz="0" w:space="0" w:color="auto"/>
        <w:right w:val="none" w:sz="0" w:space="0" w:color="auto"/>
      </w:divBdr>
    </w:div>
    <w:div w:id="1611937559">
      <w:bodyDiv w:val="1"/>
      <w:marLeft w:val="0"/>
      <w:marRight w:val="0"/>
      <w:marTop w:val="0"/>
      <w:marBottom w:val="0"/>
      <w:divBdr>
        <w:top w:val="none" w:sz="0" w:space="0" w:color="auto"/>
        <w:left w:val="none" w:sz="0" w:space="0" w:color="auto"/>
        <w:bottom w:val="none" w:sz="0" w:space="0" w:color="auto"/>
        <w:right w:val="none" w:sz="0" w:space="0" w:color="auto"/>
      </w:divBdr>
    </w:div>
    <w:div w:id="1851791123">
      <w:bodyDiv w:val="1"/>
      <w:marLeft w:val="0"/>
      <w:marRight w:val="0"/>
      <w:marTop w:val="0"/>
      <w:marBottom w:val="0"/>
      <w:divBdr>
        <w:top w:val="none" w:sz="0" w:space="0" w:color="auto"/>
        <w:left w:val="none" w:sz="0" w:space="0" w:color="auto"/>
        <w:bottom w:val="none" w:sz="0" w:space="0" w:color="auto"/>
        <w:right w:val="none" w:sz="0" w:space="0" w:color="auto"/>
      </w:divBdr>
    </w:div>
    <w:div w:id="18722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13BF-BBB0-4102-B97C-773913DBF2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38C24-7C50-40AD-BFD9-62A09EE6C8D0}">
  <ds:schemaRefs>
    <ds:schemaRef ds:uri="http://schemas.microsoft.com/sharepoint/v3/contenttype/forms"/>
  </ds:schemaRefs>
</ds:datastoreItem>
</file>

<file path=customXml/itemProps3.xml><?xml version="1.0" encoding="utf-8"?>
<ds:datastoreItem xmlns:ds="http://schemas.openxmlformats.org/officeDocument/2006/customXml" ds:itemID="{197C0837-6A38-469B-B608-FA66C782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Martha</dc:creator>
  <cp:lastModifiedBy>IBRAHIM, Martha</cp:lastModifiedBy>
  <cp:revision>8</cp:revision>
  <dcterms:created xsi:type="dcterms:W3CDTF">2022-11-10T03:13:00Z</dcterms:created>
  <dcterms:modified xsi:type="dcterms:W3CDTF">2022-12-16T01:48:00Z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