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7277" w14:textId="77777777" w:rsidR="00F75B14" w:rsidRPr="00653ECF" w:rsidRDefault="00F75B14" w:rsidP="00F75B14">
      <w:pPr>
        <w:shd w:val="clear" w:color="auto" w:fill="FFFFFF"/>
        <w:spacing w:after="0" w:line="257" w:lineRule="atLeast"/>
        <w:jc w:val="center"/>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u w:val="single"/>
          <w:lang w:eastAsia="en-AU"/>
        </w:rPr>
        <w:t>EXPLANATORY STATEMENT</w:t>
      </w:r>
    </w:p>
    <w:p w14:paraId="4DA80104" w14:textId="77777777" w:rsidR="00F75B14" w:rsidRPr="00653ECF" w:rsidRDefault="00F75B14" w:rsidP="00F75B14">
      <w:pPr>
        <w:shd w:val="clear" w:color="auto" w:fill="FFFFFF"/>
        <w:spacing w:after="0" w:line="240" w:lineRule="auto"/>
        <w:jc w:val="center"/>
        <w:rPr>
          <w:rFonts w:ascii="Calibri" w:eastAsia="Times New Roman" w:hAnsi="Calibri" w:cs="Calibri"/>
          <w:color w:val="000000"/>
          <w:lang w:eastAsia="en-AU"/>
        </w:rPr>
      </w:pPr>
      <w:r w:rsidRPr="00653ECF">
        <w:rPr>
          <w:rFonts w:ascii="Calibri" w:eastAsia="Times New Roman" w:hAnsi="Calibri" w:cs="Calibri"/>
          <w:color w:val="000000"/>
          <w:lang w:eastAsia="en-AU"/>
        </w:rPr>
        <w:t> </w:t>
      </w:r>
    </w:p>
    <w:p w14:paraId="413BE2BA" w14:textId="77777777" w:rsidR="00F75B14" w:rsidRPr="00653ECF" w:rsidRDefault="00F75B14" w:rsidP="00F75B14">
      <w:pPr>
        <w:shd w:val="clear" w:color="auto" w:fill="FFFFFF"/>
        <w:spacing w:after="0" w:line="235" w:lineRule="atLeast"/>
        <w:jc w:val="center"/>
        <w:rPr>
          <w:rFonts w:ascii="Calibri" w:eastAsia="Times New Roman" w:hAnsi="Calibri" w:cs="Calibri"/>
          <w:color w:val="000000"/>
          <w:sz w:val="24"/>
          <w:szCs w:val="24"/>
          <w:lang w:eastAsia="en-AU"/>
        </w:rPr>
      </w:pPr>
      <w:r w:rsidRPr="00653ECF">
        <w:rPr>
          <w:rFonts w:ascii="Times New Roman" w:eastAsia="Times New Roman" w:hAnsi="Times New Roman" w:cs="Times New Roman"/>
          <w:i/>
          <w:iCs/>
          <w:color w:val="000000"/>
          <w:sz w:val="24"/>
          <w:szCs w:val="24"/>
          <w:lang w:eastAsia="en-AU"/>
        </w:rPr>
        <w:t>National Health Act 1953</w:t>
      </w:r>
    </w:p>
    <w:p w14:paraId="3175BF1B" w14:textId="77777777" w:rsidR="00F75B14" w:rsidRPr="00653ECF" w:rsidRDefault="00F75B14" w:rsidP="00F75B14">
      <w:pPr>
        <w:shd w:val="clear" w:color="auto" w:fill="FFFFFF"/>
        <w:spacing w:after="0" w:line="235" w:lineRule="atLeast"/>
        <w:jc w:val="center"/>
        <w:rPr>
          <w:rFonts w:ascii="Calibri" w:eastAsia="Times New Roman" w:hAnsi="Calibri" w:cs="Calibri"/>
          <w:color w:val="000000"/>
          <w:lang w:eastAsia="en-AU"/>
        </w:rPr>
      </w:pPr>
      <w:r w:rsidRPr="00653ECF">
        <w:rPr>
          <w:rFonts w:ascii="Times New Roman" w:eastAsia="Times New Roman" w:hAnsi="Times New Roman" w:cs="Times New Roman"/>
          <w:color w:val="000000"/>
          <w:sz w:val="28"/>
          <w:szCs w:val="28"/>
          <w:lang w:eastAsia="en-AU"/>
        </w:rPr>
        <w:t> </w:t>
      </w:r>
    </w:p>
    <w:p w14:paraId="3438F6F2" w14:textId="6651C296" w:rsidR="00F75B14" w:rsidRPr="00653ECF" w:rsidRDefault="00F75B14" w:rsidP="00F96D86">
      <w:pPr>
        <w:shd w:val="clear" w:color="auto" w:fill="FFFFFF"/>
        <w:spacing w:after="0" w:line="240" w:lineRule="auto"/>
        <w:jc w:val="center"/>
        <w:rPr>
          <w:rFonts w:ascii="Calibri" w:eastAsia="Times New Roman" w:hAnsi="Calibri" w:cs="Calibri"/>
          <w:color w:val="000000"/>
          <w:sz w:val="24"/>
          <w:szCs w:val="24"/>
          <w:lang w:eastAsia="en-AU"/>
        </w:rPr>
      </w:pPr>
      <w:r w:rsidRPr="00653ECF">
        <w:rPr>
          <w:rFonts w:ascii="Times New Roman" w:eastAsia="Times New Roman" w:hAnsi="Times New Roman" w:cs="Times New Roman"/>
          <w:i/>
          <w:iCs/>
          <w:color w:val="000000"/>
          <w:sz w:val="24"/>
          <w:szCs w:val="24"/>
          <w:lang w:eastAsia="en-AU"/>
        </w:rPr>
        <w:t xml:space="preserve">National Health (Closing the Gap—PBS </w:t>
      </w:r>
      <w:r w:rsidR="00CA3BC2" w:rsidRPr="00653ECF">
        <w:rPr>
          <w:rFonts w:ascii="Times New Roman" w:eastAsia="Times New Roman" w:hAnsi="Times New Roman" w:cs="Times New Roman"/>
          <w:i/>
          <w:iCs/>
          <w:color w:val="000000"/>
          <w:sz w:val="24"/>
          <w:szCs w:val="24"/>
          <w:lang w:eastAsia="en-AU"/>
        </w:rPr>
        <w:t>Co-</w:t>
      </w:r>
      <w:r w:rsidRPr="00653ECF">
        <w:rPr>
          <w:rFonts w:ascii="Times New Roman" w:eastAsia="Times New Roman" w:hAnsi="Times New Roman" w:cs="Times New Roman"/>
          <w:i/>
          <w:iCs/>
          <w:color w:val="000000"/>
          <w:sz w:val="24"/>
          <w:szCs w:val="24"/>
          <w:lang w:eastAsia="en-AU"/>
        </w:rPr>
        <w:t>payment Program) Special Arrangement Amendment (General Co</w:t>
      </w:r>
      <w:r w:rsidR="00CA3BC2" w:rsidRPr="00653ECF">
        <w:rPr>
          <w:rFonts w:ascii="Times New Roman" w:eastAsia="Times New Roman" w:hAnsi="Times New Roman" w:cs="Times New Roman"/>
          <w:i/>
          <w:iCs/>
          <w:color w:val="000000"/>
          <w:sz w:val="24"/>
          <w:szCs w:val="24"/>
          <w:lang w:eastAsia="en-AU"/>
        </w:rPr>
        <w:t>-</w:t>
      </w:r>
      <w:r w:rsidRPr="00653ECF">
        <w:rPr>
          <w:rFonts w:ascii="Times New Roman" w:eastAsia="Times New Roman" w:hAnsi="Times New Roman" w:cs="Times New Roman"/>
          <w:i/>
          <w:iCs/>
          <w:color w:val="000000"/>
          <w:sz w:val="24"/>
          <w:szCs w:val="24"/>
          <w:lang w:eastAsia="en-AU"/>
        </w:rPr>
        <w:t>payment) Instrument 2022</w:t>
      </w:r>
    </w:p>
    <w:p w14:paraId="19CF7753" w14:textId="77777777" w:rsidR="00F75B14" w:rsidRPr="00653ECF" w:rsidRDefault="00F75B14"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p>
    <w:p w14:paraId="08667DB4" w14:textId="3A421293" w:rsidR="00F75B14" w:rsidRPr="00653ECF" w:rsidRDefault="00F75B14"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Purpose</w:t>
      </w:r>
    </w:p>
    <w:p w14:paraId="469B27BB" w14:textId="1C7A9301" w:rsidR="00331825" w:rsidRPr="00653ECF" w:rsidRDefault="00F75B14" w:rsidP="00F96D86">
      <w:pPr>
        <w:shd w:val="clear" w:color="auto" w:fill="FFFFFF"/>
        <w:spacing w:after="0" w:line="257" w:lineRule="atLeast"/>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The </w:t>
      </w:r>
      <w:r w:rsidRPr="00653ECF">
        <w:rPr>
          <w:rFonts w:ascii="Times New Roman" w:eastAsia="Times New Roman" w:hAnsi="Times New Roman" w:cs="Times New Roman"/>
          <w:i/>
          <w:iCs/>
          <w:color w:val="000000"/>
          <w:sz w:val="24"/>
          <w:szCs w:val="24"/>
          <w:lang w:eastAsia="en-AU"/>
        </w:rPr>
        <w:t>National Health (</w:t>
      </w:r>
      <w:r w:rsidR="00BC597B" w:rsidRPr="00653ECF">
        <w:rPr>
          <w:rFonts w:ascii="Times New Roman" w:eastAsia="Times New Roman" w:hAnsi="Times New Roman" w:cs="Times New Roman"/>
          <w:i/>
          <w:iCs/>
          <w:color w:val="000000"/>
          <w:sz w:val="24"/>
          <w:szCs w:val="24"/>
          <w:lang w:eastAsia="en-AU"/>
        </w:rPr>
        <w:t>Closing the Gap – PBS Co-payment Program</w:t>
      </w:r>
      <w:r w:rsidRPr="00653ECF">
        <w:rPr>
          <w:rFonts w:ascii="Times New Roman" w:eastAsia="Times New Roman" w:hAnsi="Times New Roman" w:cs="Times New Roman"/>
          <w:i/>
          <w:iCs/>
          <w:color w:val="000000"/>
          <w:sz w:val="24"/>
          <w:szCs w:val="24"/>
          <w:lang w:eastAsia="en-AU"/>
        </w:rPr>
        <w:t>)</w:t>
      </w:r>
      <w:r w:rsidR="00BC597B" w:rsidRPr="00653ECF">
        <w:rPr>
          <w:rFonts w:ascii="Times New Roman" w:eastAsia="Times New Roman" w:hAnsi="Times New Roman" w:cs="Times New Roman"/>
          <w:i/>
          <w:iCs/>
          <w:color w:val="000000"/>
          <w:sz w:val="24"/>
          <w:szCs w:val="24"/>
          <w:lang w:eastAsia="en-AU"/>
        </w:rPr>
        <w:t xml:space="preserve"> Special Arrangement 2016 </w:t>
      </w:r>
      <w:r w:rsidR="00BC597B" w:rsidRPr="00653ECF">
        <w:rPr>
          <w:rFonts w:ascii="Times New Roman" w:eastAsia="Times New Roman" w:hAnsi="Times New Roman" w:cs="Times New Roman"/>
          <w:color w:val="000000"/>
          <w:sz w:val="24"/>
          <w:szCs w:val="24"/>
          <w:lang w:eastAsia="en-AU"/>
        </w:rPr>
        <w:t>(</w:t>
      </w:r>
      <w:r w:rsidR="00FB6BF1" w:rsidRPr="00653ECF">
        <w:rPr>
          <w:rFonts w:ascii="Times New Roman" w:eastAsia="Times New Roman" w:hAnsi="Times New Roman" w:cs="Times New Roman"/>
          <w:color w:val="000000"/>
          <w:sz w:val="24"/>
          <w:szCs w:val="24"/>
          <w:lang w:eastAsia="en-AU"/>
        </w:rPr>
        <w:t>Special Arrangement</w:t>
      </w:r>
      <w:r w:rsidR="00BC597B" w:rsidRPr="00653ECF">
        <w:rPr>
          <w:rFonts w:ascii="Times New Roman" w:eastAsia="Times New Roman" w:hAnsi="Times New Roman" w:cs="Times New Roman"/>
          <w:color w:val="000000"/>
          <w:sz w:val="24"/>
          <w:szCs w:val="24"/>
          <w:lang w:eastAsia="en-AU"/>
        </w:rPr>
        <w:t xml:space="preserve">) </w:t>
      </w:r>
      <w:r w:rsidR="00331825" w:rsidRPr="00653ECF">
        <w:rPr>
          <w:rFonts w:ascii="Times New Roman" w:eastAsia="Times New Roman" w:hAnsi="Times New Roman" w:cs="Times New Roman"/>
          <w:color w:val="000000"/>
          <w:sz w:val="24"/>
          <w:szCs w:val="24"/>
          <w:lang w:eastAsia="en-AU"/>
        </w:rPr>
        <w:t>provides for eligible Aboriginal and Torres Strait Islander people when obtaining P</w:t>
      </w:r>
      <w:r w:rsidR="00FB6BF1" w:rsidRPr="00653ECF">
        <w:rPr>
          <w:rFonts w:ascii="Times New Roman" w:eastAsia="Times New Roman" w:hAnsi="Times New Roman" w:cs="Times New Roman"/>
          <w:color w:val="000000"/>
          <w:sz w:val="24"/>
          <w:szCs w:val="24"/>
          <w:lang w:eastAsia="en-AU"/>
        </w:rPr>
        <w:t xml:space="preserve">harmaceutical </w:t>
      </w:r>
      <w:r w:rsidR="00331825" w:rsidRPr="00653ECF">
        <w:rPr>
          <w:rFonts w:ascii="Times New Roman" w:eastAsia="Times New Roman" w:hAnsi="Times New Roman" w:cs="Times New Roman"/>
          <w:color w:val="000000"/>
          <w:sz w:val="24"/>
          <w:szCs w:val="24"/>
          <w:lang w:eastAsia="en-AU"/>
        </w:rPr>
        <w:t>B</w:t>
      </w:r>
      <w:r w:rsidR="00FB6BF1" w:rsidRPr="00653ECF">
        <w:rPr>
          <w:rFonts w:ascii="Times New Roman" w:eastAsia="Times New Roman" w:hAnsi="Times New Roman" w:cs="Times New Roman"/>
          <w:color w:val="000000"/>
          <w:sz w:val="24"/>
          <w:szCs w:val="24"/>
          <w:lang w:eastAsia="en-AU"/>
        </w:rPr>
        <w:t xml:space="preserve">enefits </w:t>
      </w:r>
      <w:r w:rsidR="00331825" w:rsidRPr="00653ECF">
        <w:rPr>
          <w:rFonts w:ascii="Times New Roman" w:eastAsia="Times New Roman" w:hAnsi="Times New Roman" w:cs="Times New Roman"/>
          <w:color w:val="000000"/>
          <w:sz w:val="24"/>
          <w:szCs w:val="24"/>
          <w:lang w:eastAsia="en-AU"/>
        </w:rPr>
        <w:t>S</w:t>
      </w:r>
      <w:r w:rsidR="00FB6BF1" w:rsidRPr="00653ECF">
        <w:rPr>
          <w:rFonts w:ascii="Times New Roman" w:eastAsia="Times New Roman" w:hAnsi="Times New Roman" w:cs="Times New Roman"/>
          <w:color w:val="000000"/>
          <w:sz w:val="24"/>
          <w:szCs w:val="24"/>
          <w:lang w:eastAsia="en-AU"/>
        </w:rPr>
        <w:t>cheme (PBS)</w:t>
      </w:r>
      <w:r w:rsidR="00331825" w:rsidRPr="00653ECF">
        <w:rPr>
          <w:rFonts w:ascii="Times New Roman" w:eastAsia="Times New Roman" w:hAnsi="Times New Roman" w:cs="Times New Roman"/>
          <w:color w:val="000000"/>
          <w:sz w:val="24"/>
          <w:szCs w:val="24"/>
          <w:lang w:eastAsia="en-AU"/>
        </w:rPr>
        <w:t xml:space="preserve"> General Schedule medicines, who would normally pay the full PBS co-payment will pay the concessional rate and those eligible patients who would normally pay the concessional rate receive their PBS medicines without being required to pay a PBS co‑payment.</w:t>
      </w:r>
      <w:r w:rsidR="00264C14" w:rsidRPr="00653ECF">
        <w:rPr>
          <w:rFonts w:ascii="Times New Roman" w:eastAsia="Times New Roman" w:hAnsi="Times New Roman" w:cs="Times New Roman"/>
          <w:color w:val="000000"/>
          <w:sz w:val="24"/>
          <w:szCs w:val="24"/>
          <w:lang w:eastAsia="en-AU"/>
        </w:rPr>
        <w:t xml:space="preserve"> Eligible patient</w:t>
      </w:r>
      <w:r w:rsidR="00FB6BF1" w:rsidRPr="00653ECF">
        <w:rPr>
          <w:rFonts w:ascii="Times New Roman" w:eastAsia="Times New Roman" w:hAnsi="Times New Roman" w:cs="Times New Roman"/>
          <w:color w:val="000000"/>
          <w:sz w:val="24"/>
          <w:szCs w:val="24"/>
          <w:lang w:eastAsia="en-AU"/>
        </w:rPr>
        <w:t>s</w:t>
      </w:r>
      <w:r w:rsidR="00264C14" w:rsidRPr="00653ECF">
        <w:rPr>
          <w:rFonts w:ascii="Times New Roman" w:eastAsia="Times New Roman" w:hAnsi="Times New Roman" w:cs="Times New Roman"/>
          <w:color w:val="000000"/>
          <w:sz w:val="24"/>
          <w:szCs w:val="24"/>
          <w:lang w:eastAsia="en-AU"/>
        </w:rPr>
        <w:t xml:space="preserve"> include those who would </w:t>
      </w:r>
      <w:r w:rsidR="00FB6BF1" w:rsidRPr="00653ECF">
        <w:rPr>
          <w:rFonts w:ascii="Times New Roman" w:eastAsia="Times New Roman" w:hAnsi="Times New Roman" w:cs="Times New Roman"/>
          <w:color w:val="000000"/>
          <w:sz w:val="24"/>
          <w:szCs w:val="24"/>
          <w:lang w:eastAsia="en-AU"/>
        </w:rPr>
        <w:t>experience setbacks in the prevention or ongoing management of a medical condition without treatment, and who are unlikely to adhere to the treatment without the assistance provided by this Special Arrangement. Eligibility is confirmed by a patient’s doctor.</w:t>
      </w:r>
    </w:p>
    <w:p w14:paraId="7C036E43" w14:textId="77777777" w:rsidR="00A35C13" w:rsidRPr="00653ECF" w:rsidRDefault="00A35C13" w:rsidP="00F75B14">
      <w:pPr>
        <w:shd w:val="clear" w:color="auto" w:fill="FFFFFF"/>
        <w:spacing w:after="0" w:line="257" w:lineRule="atLeast"/>
        <w:rPr>
          <w:rFonts w:ascii="Times New Roman" w:eastAsia="Times New Roman" w:hAnsi="Times New Roman" w:cs="Times New Roman"/>
          <w:color w:val="000000"/>
          <w:sz w:val="24"/>
          <w:szCs w:val="24"/>
          <w:lang w:eastAsia="en-AU"/>
        </w:rPr>
      </w:pPr>
    </w:p>
    <w:p w14:paraId="30807987" w14:textId="0153F584" w:rsidR="00BC597B" w:rsidRPr="00653ECF" w:rsidRDefault="003753F9" w:rsidP="00F75B14">
      <w:pPr>
        <w:shd w:val="clear" w:color="auto" w:fill="FFFFFF"/>
        <w:spacing w:after="0" w:line="257" w:lineRule="atLeast"/>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 xml:space="preserve">The purpose of the </w:t>
      </w:r>
      <w:r w:rsidRPr="00653ECF">
        <w:rPr>
          <w:rFonts w:ascii="Times New Roman" w:eastAsia="Times New Roman" w:hAnsi="Times New Roman" w:cs="Times New Roman"/>
          <w:i/>
          <w:iCs/>
          <w:color w:val="000000"/>
          <w:sz w:val="24"/>
          <w:szCs w:val="24"/>
          <w:lang w:eastAsia="en-AU"/>
        </w:rPr>
        <w:t>National Health (Closing the Gap – PBS Co</w:t>
      </w:r>
      <w:r w:rsidR="00CA3BC2" w:rsidRPr="00653ECF">
        <w:rPr>
          <w:rFonts w:ascii="Times New Roman" w:eastAsia="Times New Roman" w:hAnsi="Times New Roman" w:cs="Times New Roman"/>
          <w:i/>
          <w:iCs/>
          <w:color w:val="000000"/>
          <w:sz w:val="24"/>
          <w:szCs w:val="24"/>
          <w:lang w:eastAsia="en-AU"/>
        </w:rPr>
        <w:t>-</w:t>
      </w:r>
      <w:r w:rsidRPr="00653ECF">
        <w:rPr>
          <w:rFonts w:ascii="Times New Roman" w:eastAsia="Times New Roman" w:hAnsi="Times New Roman" w:cs="Times New Roman"/>
          <w:i/>
          <w:iCs/>
          <w:color w:val="000000"/>
          <w:sz w:val="24"/>
          <w:szCs w:val="24"/>
          <w:lang w:eastAsia="en-AU"/>
        </w:rPr>
        <w:t xml:space="preserve">payment Program) Special Arrangement Amendment (General </w:t>
      </w:r>
      <w:r w:rsidR="00CA3BC2" w:rsidRPr="00653ECF">
        <w:rPr>
          <w:rFonts w:ascii="Times New Roman" w:eastAsia="Times New Roman" w:hAnsi="Times New Roman" w:cs="Times New Roman"/>
          <w:i/>
          <w:iCs/>
          <w:color w:val="000000"/>
          <w:sz w:val="24"/>
          <w:szCs w:val="24"/>
          <w:lang w:eastAsia="en-AU"/>
        </w:rPr>
        <w:t>Co-payment</w:t>
      </w:r>
      <w:r w:rsidRPr="00653ECF">
        <w:rPr>
          <w:rFonts w:ascii="Times New Roman" w:eastAsia="Times New Roman" w:hAnsi="Times New Roman" w:cs="Times New Roman"/>
          <w:i/>
          <w:iCs/>
          <w:color w:val="000000"/>
          <w:sz w:val="24"/>
          <w:szCs w:val="24"/>
          <w:lang w:eastAsia="en-AU"/>
        </w:rPr>
        <w:t xml:space="preserve"> Instrument 2022</w:t>
      </w:r>
      <w:r w:rsidRPr="00653ECF">
        <w:rPr>
          <w:rFonts w:ascii="Times New Roman" w:eastAsia="Times New Roman" w:hAnsi="Times New Roman" w:cs="Times New Roman"/>
          <w:color w:val="000000"/>
          <w:sz w:val="24"/>
          <w:szCs w:val="24"/>
          <w:lang w:eastAsia="en-AU"/>
        </w:rPr>
        <w:t xml:space="preserve"> (</w:t>
      </w:r>
      <w:r w:rsidR="00FB6BF1" w:rsidRPr="00653ECF">
        <w:rPr>
          <w:rFonts w:ascii="Times New Roman" w:eastAsia="Times New Roman" w:hAnsi="Times New Roman" w:cs="Times New Roman"/>
          <w:color w:val="000000"/>
          <w:sz w:val="24"/>
          <w:szCs w:val="24"/>
          <w:lang w:eastAsia="en-AU"/>
        </w:rPr>
        <w:t>A</w:t>
      </w:r>
      <w:r w:rsidRPr="00653ECF">
        <w:rPr>
          <w:rFonts w:ascii="Times New Roman" w:eastAsia="Times New Roman" w:hAnsi="Times New Roman" w:cs="Times New Roman"/>
          <w:color w:val="000000"/>
          <w:sz w:val="24"/>
          <w:szCs w:val="24"/>
          <w:lang w:eastAsia="en-AU"/>
        </w:rPr>
        <w:t xml:space="preserve">mending </w:t>
      </w:r>
      <w:r w:rsidR="00FB6BF1" w:rsidRPr="00653ECF">
        <w:rPr>
          <w:rFonts w:ascii="Times New Roman" w:eastAsia="Times New Roman" w:hAnsi="Times New Roman" w:cs="Times New Roman"/>
          <w:color w:val="000000"/>
          <w:sz w:val="24"/>
          <w:szCs w:val="24"/>
          <w:lang w:eastAsia="en-AU"/>
        </w:rPr>
        <w:t>I</w:t>
      </w:r>
      <w:r w:rsidRPr="00653ECF">
        <w:rPr>
          <w:rFonts w:ascii="Times New Roman" w:eastAsia="Times New Roman" w:hAnsi="Times New Roman" w:cs="Times New Roman"/>
          <w:color w:val="000000"/>
          <w:sz w:val="24"/>
          <w:szCs w:val="24"/>
          <w:lang w:eastAsia="en-AU"/>
        </w:rPr>
        <w:t xml:space="preserve">nstrument) </w:t>
      </w:r>
      <w:r w:rsidR="00E6257D" w:rsidRPr="00653ECF">
        <w:rPr>
          <w:rFonts w:ascii="Times New Roman" w:eastAsia="Times New Roman" w:hAnsi="Times New Roman" w:cs="Times New Roman"/>
          <w:color w:val="000000"/>
          <w:sz w:val="24"/>
          <w:szCs w:val="24"/>
          <w:lang w:eastAsia="en-AU"/>
        </w:rPr>
        <w:t xml:space="preserve">is to </w:t>
      </w:r>
      <w:r w:rsidR="00EF748B" w:rsidRPr="00653ECF">
        <w:rPr>
          <w:rFonts w:ascii="Times New Roman" w:eastAsia="Times New Roman" w:hAnsi="Times New Roman" w:cs="Times New Roman"/>
          <w:color w:val="000000"/>
          <w:sz w:val="24"/>
          <w:szCs w:val="24"/>
          <w:lang w:eastAsia="en-AU"/>
        </w:rPr>
        <w:t xml:space="preserve">consequentially amend the </w:t>
      </w:r>
      <w:r w:rsidR="00FB6BF1" w:rsidRPr="00653ECF">
        <w:rPr>
          <w:rFonts w:ascii="Times New Roman" w:eastAsia="Times New Roman" w:hAnsi="Times New Roman" w:cs="Times New Roman"/>
          <w:color w:val="000000"/>
          <w:sz w:val="24"/>
          <w:szCs w:val="24"/>
          <w:lang w:eastAsia="en-AU"/>
        </w:rPr>
        <w:t>Special Arrangement</w:t>
      </w:r>
      <w:r w:rsidR="00EF748B" w:rsidRPr="00653ECF">
        <w:rPr>
          <w:rFonts w:ascii="Times New Roman" w:eastAsia="Times New Roman" w:hAnsi="Times New Roman" w:cs="Times New Roman"/>
          <w:color w:val="000000"/>
          <w:sz w:val="24"/>
          <w:szCs w:val="24"/>
          <w:lang w:eastAsia="en-AU"/>
        </w:rPr>
        <w:t xml:space="preserve"> </w:t>
      </w:r>
      <w:r w:rsidR="00B71289" w:rsidRPr="00653ECF">
        <w:rPr>
          <w:rFonts w:ascii="Times New Roman" w:eastAsia="Times New Roman" w:hAnsi="Times New Roman" w:cs="Times New Roman"/>
          <w:color w:val="000000"/>
          <w:sz w:val="24"/>
          <w:szCs w:val="24"/>
          <w:lang w:eastAsia="en-AU"/>
        </w:rPr>
        <w:t>in order to</w:t>
      </w:r>
      <w:r w:rsidR="002E7BF4" w:rsidRPr="00653ECF">
        <w:rPr>
          <w:rFonts w:ascii="Times New Roman" w:eastAsia="Times New Roman" w:hAnsi="Times New Roman" w:cs="Times New Roman"/>
          <w:color w:val="000000"/>
          <w:sz w:val="24"/>
          <w:szCs w:val="24"/>
          <w:lang w:eastAsia="en-AU"/>
        </w:rPr>
        <w:t xml:space="preserve"> maintain the current operation of the Special Arrangement. The consequential amendments are</w:t>
      </w:r>
      <w:r w:rsidR="00EF748B" w:rsidRPr="00653ECF">
        <w:rPr>
          <w:rFonts w:ascii="Times New Roman" w:eastAsia="Times New Roman" w:hAnsi="Times New Roman" w:cs="Times New Roman"/>
          <w:color w:val="000000"/>
          <w:sz w:val="24"/>
          <w:szCs w:val="24"/>
          <w:lang w:eastAsia="en-AU"/>
        </w:rPr>
        <w:t xml:space="preserve"> a result of </w:t>
      </w:r>
      <w:r w:rsidR="00FB6BF1" w:rsidRPr="00653ECF">
        <w:rPr>
          <w:rFonts w:ascii="Times New Roman" w:eastAsia="Times New Roman" w:hAnsi="Times New Roman" w:cs="Times New Roman"/>
          <w:color w:val="000000"/>
          <w:sz w:val="24"/>
          <w:szCs w:val="24"/>
          <w:lang w:eastAsia="en-AU"/>
        </w:rPr>
        <w:t xml:space="preserve">amendments under Schedule 1 of </w:t>
      </w:r>
      <w:r w:rsidR="00FB2308" w:rsidRPr="00653ECF">
        <w:rPr>
          <w:rFonts w:ascii="Times New Roman" w:eastAsia="Times New Roman" w:hAnsi="Times New Roman" w:cs="Times New Roman"/>
          <w:color w:val="000000"/>
          <w:sz w:val="24"/>
          <w:szCs w:val="24"/>
          <w:lang w:eastAsia="en-AU"/>
        </w:rPr>
        <w:t xml:space="preserve">the </w:t>
      </w:r>
      <w:r w:rsidR="00FB2308" w:rsidRPr="00653ECF">
        <w:rPr>
          <w:rFonts w:ascii="Times New Roman" w:eastAsia="Times New Roman" w:hAnsi="Times New Roman" w:cs="Times New Roman"/>
          <w:i/>
          <w:iCs/>
          <w:color w:val="000000"/>
          <w:sz w:val="24"/>
          <w:szCs w:val="24"/>
          <w:lang w:eastAsia="en-AU"/>
        </w:rPr>
        <w:t>National Health Amendment (General Co-</w:t>
      </w:r>
      <w:r w:rsidR="00CA3BC2" w:rsidRPr="00653ECF">
        <w:rPr>
          <w:rFonts w:ascii="Times New Roman" w:eastAsia="Times New Roman" w:hAnsi="Times New Roman" w:cs="Times New Roman"/>
          <w:i/>
          <w:iCs/>
          <w:color w:val="000000"/>
          <w:sz w:val="24"/>
          <w:szCs w:val="24"/>
          <w:lang w:eastAsia="en-AU"/>
        </w:rPr>
        <w:t>p</w:t>
      </w:r>
      <w:r w:rsidR="00FB2308" w:rsidRPr="00653ECF">
        <w:rPr>
          <w:rFonts w:ascii="Times New Roman" w:eastAsia="Times New Roman" w:hAnsi="Times New Roman" w:cs="Times New Roman"/>
          <w:i/>
          <w:iCs/>
          <w:color w:val="000000"/>
          <w:sz w:val="24"/>
          <w:szCs w:val="24"/>
          <w:lang w:eastAsia="en-AU"/>
        </w:rPr>
        <w:t xml:space="preserve">ayment) </w:t>
      </w:r>
      <w:r w:rsidR="00E6257D" w:rsidRPr="00653ECF">
        <w:rPr>
          <w:rFonts w:ascii="Times New Roman" w:eastAsia="Times New Roman" w:hAnsi="Times New Roman" w:cs="Times New Roman"/>
          <w:i/>
          <w:iCs/>
          <w:color w:val="000000"/>
          <w:sz w:val="24"/>
          <w:szCs w:val="24"/>
          <w:lang w:eastAsia="en-AU"/>
        </w:rPr>
        <w:t>Act</w:t>
      </w:r>
      <w:r w:rsidR="00FB2308" w:rsidRPr="00653ECF">
        <w:rPr>
          <w:rFonts w:ascii="Times New Roman" w:eastAsia="Times New Roman" w:hAnsi="Times New Roman" w:cs="Times New Roman"/>
          <w:i/>
          <w:iCs/>
          <w:color w:val="000000"/>
          <w:sz w:val="24"/>
          <w:szCs w:val="24"/>
          <w:lang w:eastAsia="en-AU"/>
        </w:rPr>
        <w:t xml:space="preserve"> 2022</w:t>
      </w:r>
      <w:r w:rsidR="00EF748B" w:rsidRPr="00653ECF">
        <w:rPr>
          <w:rFonts w:ascii="Times New Roman" w:eastAsia="Times New Roman" w:hAnsi="Times New Roman" w:cs="Times New Roman"/>
          <w:color w:val="000000"/>
          <w:sz w:val="24"/>
          <w:szCs w:val="24"/>
          <w:lang w:eastAsia="en-AU"/>
        </w:rPr>
        <w:t xml:space="preserve"> (Amendment Act) commencing on 1 January 2023.</w:t>
      </w:r>
      <w:r w:rsidR="00EF748B" w:rsidRPr="00653ECF">
        <w:rPr>
          <w:rFonts w:ascii="Times New Roman" w:eastAsia="Times New Roman" w:hAnsi="Times New Roman" w:cs="Times New Roman"/>
          <w:i/>
          <w:iCs/>
          <w:color w:val="000000"/>
          <w:sz w:val="24"/>
          <w:szCs w:val="24"/>
          <w:lang w:eastAsia="en-AU"/>
        </w:rPr>
        <w:t xml:space="preserve"> </w:t>
      </w:r>
      <w:r w:rsidR="00EF748B" w:rsidRPr="00653ECF">
        <w:rPr>
          <w:rFonts w:ascii="Times New Roman" w:eastAsia="Times New Roman" w:hAnsi="Times New Roman" w:cs="Times New Roman"/>
          <w:color w:val="000000"/>
          <w:sz w:val="24"/>
          <w:szCs w:val="24"/>
          <w:lang w:eastAsia="en-AU"/>
        </w:rPr>
        <w:t xml:space="preserve">The Amendment Act amends the </w:t>
      </w:r>
      <w:r w:rsidR="00EF748B" w:rsidRPr="00653ECF">
        <w:rPr>
          <w:rFonts w:ascii="Times New Roman" w:eastAsia="Times New Roman" w:hAnsi="Times New Roman" w:cs="Times New Roman"/>
          <w:i/>
          <w:iCs/>
          <w:color w:val="000000"/>
          <w:sz w:val="24"/>
          <w:szCs w:val="24"/>
          <w:lang w:eastAsia="en-AU"/>
        </w:rPr>
        <w:t>National Health Act 1953</w:t>
      </w:r>
      <w:r w:rsidR="00FB2308" w:rsidRPr="00653ECF">
        <w:rPr>
          <w:rFonts w:ascii="Times New Roman" w:eastAsia="Times New Roman" w:hAnsi="Times New Roman" w:cs="Times New Roman"/>
          <w:color w:val="000000"/>
          <w:sz w:val="24"/>
          <w:szCs w:val="24"/>
          <w:lang w:eastAsia="en-AU"/>
        </w:rPr>
        <w:t xml:space="preserve">, </w:t>
      </w:r>
      <w:r w:rsidR="00EF748B" w:rsidRPr="00653ECF">
        <w:rPr>
          <w:rFonts w:ascii="Times New Roman" w:eastAsia="Times New Roman" w:hAnsi="Times New Roman" w:cs="Times New Roman"/>
          <w:color w:val="000000"/>
          <w:sz w:val="24"/>
          <w:szCs w:val="24"/>
          <w:lang w:eastAsia="en-AU"/>
        </w:rPr>
        <w:t xml:space="preserve">to reduce the PBS general patient charge from $42.50 to $30 (indexed annually) and enable approved pharmacists and medical practitioners to apply an optional discount to certain PBS medicines with a Commonwealth price between the new co-payment of $30 and the current co-payment of $42.50. </w:t>
      </w:r>
      <w:r w:rsidRPr="00653ECF">
        <w:rPr>
          <w:rFonts w:ascii="Times New Roman" w:eastAsia="Times New Roman" w:hAnsi="Times New Roman" w:cs="Times New Roman"/>
          <w:color w:val="000000"/>
          <w:sz w:val="24"/>
          <w:szCs w:val="24"/>
          <w:lang w:eastAsia="en-AU"/>
        </w:rPr>
        <w:t xml:space="preserve"> </w:t>
      </w:r>
      <w:r w:rsidR="0021746E" w:rsidRPr="00653ECF">
        <w:rPr>
          <w:rFonts w:ascii="Times New Roman" w:eastAsia="Times New Roman" w:hAnsi="Times New Roman" w:cs="Times New Roman"/>
          <w:color w:val="000000"/>
          <w:sz w:val="24"/>
          <w:szCs w:val="24"/>
          <w:lang w:eastAsia="en-AU"/>
        </w:rPr>
        <w:t xml:space="preserve">The </w:t>
      </w:r>
      <w:r w:rsidR="00FB6BF1" w:rsidRPr="00653ECF">
        <w:rPr>
          <w:rFonts w:ascii="Times New Roman" w:eastAsia="Times New Roman" w:hAnsi="Times New Roman" w:cs="Times New Roman"/>
          <w:color w:val="000000"/>
          <w:sz w:val="24"/>
          <w:szCs w:val="24"/>
          <w:lang w:eastAsia="en-AU"/>
        </w:rPr>
        <w:t>A</w:t>
      </w:r>
      <w:r w:rsidR="0021746E" w:rsidRPr="00653ECF">
        <w:rPr>
          <w:rFonts w:ascii="Times New Roman" w:eastAsia="Times New Roman" w:hAnsi="Times New Roman" w:cs="Times New Roman"/>
          <w:color w:val="000000"/>
          <w:sz w:val="24"/>
          <w:szCs w:val="24"/>
          <w:lang w:eastAsia="en-AU"/>
        </w:rPr>
        <w:t xml:space="preserve">mending </w:t>
      </w:r>
      <w:r w:rsidR="00FB6BF1" w:rsidRPr="00653ECF">
        <w:rPr>
          <w:rFonts w:ascii="Times New Roman" w:eastAsia="Times New Roman" w:hAnsi="Times New Roman" w:cs="Times New Roman"/>
          <w:color w:val="000000"/>
          <w:sz w:val="24"/>
          <w:szCs w:val="24"/>
          <w:lang w:eastAsia="en-AU"/>
        </w:rPr>
        <w:t>I</w:t>
      </w:r>
      <w:r w:rsidR="0021746E" w:rsidRPr="00653ECF">
        <w:rPr>
          <w:rFonts w:ascii="Times New Roman" w:eastAsia="Times New Roman" w:hAnsi="Times New Roman" w:cs="Times New Roman"/>
          <w:color w:val="000000"/>
          <w:sz w:val="24"/>
          <w:szCs w:val="24"/>
          <w:lang w:eastAsia="en-AU"/>
        </w:rPr>
        <w:t xml:space="preserve">nstrument </w:t>
      </w:r>
      <w:r w:rsidRPr="00653ECF">
        <w:rPr>
          <w:rFonts w:ascii="Times New Roman" w:eastAsia="Times New Roman" w:hAnsi="Times New Roman" w:cs="Times New Roman"/>
          <w:color w:val="000000"/>
          <w:sz w:val="24"/>
          <w:szCs w:val="24"/>
          <w:lang w:eastAsia="en-AU"/>
        </w:rPr>
        <w:t>ensu</w:t>
      </w:r>
      <w:r w:rsidR="00E0203D" w:rsidRPr="00653ECF">
        <w:rPr>
          <w:rFonts w:ascii="Times New Roman" w:eastAsia="Times New Roman" w:hAnsi="Times New Roman" w:cs="Times New Roman"/>
          <w:color w:val="000000"/>
          <w:sz w:val="24"/>
          <w:szCs w:val="24"/>
          <w:lang w:eastAsia="en-AU"/>
        </w:rPr>
        <w:t>r</w:t>
      </w:r>
      <w:r w:rsidR="0021746E" w:rsidRPr="00653ECF">
        <w:rPr>
          <w:rFonts w:ascii="Times New Roman" w:eastAsia="Times New Roman" w:hAnsi="Times New Roman" w:cs="Times New Roman"/>
          <w:color w:val="000000"/>
          <w:sz w:val="24"/>
          <w:szCs w:val="24"/>
          <w:lang w:eastAsia="en-AU"/>
        </w:rPr>
        <w:t>es</w:t>
      </w:r>
      <w:r w:rsidRPr="00653ECF">
        <w:rPr>
          <w:rFonts w:ascii="Times New Roman" w:eastAsia="Times New Roman" w:hAnsi="Times New Roman" w:cs="Times New Roman"/>
          <w:color w:val="000000"/>
          <w:sz w:val="24"/>
          <w:szCs w:val="24"/>
          <w:lang w:eastAsia="en-AU"/>
        </w:rPr>
        <w:t xml:space="preserve"> </w:t>
      </w:r>
      <w:r w:rsidR="00FB6BF1" w:rsidRPr="00653ECF">
        <w:rPr>
          <w:rFonts w:ascii="Times New Roman" w:eastAsia="Times New Roman" w:hAnsi="Times New Roman" w:cs="Times New Roman"/>
          <w:color w:val="000000"/>
          <w:sz w:val="24"/>
          <w:szCs w:val="24"/>
          <w:lang w:eastAsia="en-AU"/>
        </w:rPr>
        <w:t xml:space="preserve">eligible </w:t>
      </w:r>
      <w:r w:rsidRPr="00653ECF">
        <w:rPr>
          <w:rFonts w:ascii="Times New Roman" w:eastAsia="Times New Roman" w:hAnsi="Times New Roman" w:cs="Times New Roman"/>
          <w:color w:val="000000"/>
          <w:sz w:val="24"/>
          <w:szCs w:val="24"/>
          <w:lang w:eastAsia="en-AU"/>
        </w:rPr>
        <w:t>patient</w:t>
      </w:r>
      <w:r w:rsidR="00CC5582" w:rsidRPr="00653ECF">
        <w:rPr>
          <w:rFonts w:ascii="Times New Roman" w:eastAsia="Times New Roman" w:hAnsi="Times New Roman" w:cs="Times New Roman"/>
          <w:color w:val="000000"/>
          <w:sz w:val="24"/>
          <w:szCs w:val="24"/>
          <w:lang w:eastAsia="en-AU"/>
        </w:rPr>
        <w:t>s continue to receive the same amount of $42.50 count towards their PBS Safety Net, rather than the reduced co-payment amount of $30.00.</w:t>
      </w:r>
    </w:p>
    <w:p w14:paraId="55427FF7" w14:textId="776DF1C8" w:rsidR="008F4E5D" w:rsidRPr="00653ECF" w:rsidRDefault="008F4E5D" w:rsidP="00F75B14">
      <w:pPr>
        <w:shd w:val="clear" w:color="auto" w:fill="FFFFFF"/>
        <w:spacing w:after="0" w:line="257" w:lineRule="atLeast"/>
        <w:rPr>
          <w:rFonts w:ascii="Times New Roman" w:eastAsia="Times New Roman" w:hAnsi="Times New Roman" w:cs="Times New Roman"/>
          <w:color w:val="000000"/>
          <w:sz w:val="24"/>
          <w:szCs w:val="24"/>
          <w:lang w:eastAsia="en-AU"/>
        </w:rPr>
      </w:pPr>
    </w:p>
    <w:p w14:paraId="4029C41B" w14:textId="24F4D1D9" w:rsidR="00FB2308" w:rsidRPr="00653ECF" w:rsidRDefault="008F4E5D" w:rsidP="00F75B14">
      <w:pPr>
        <w:shd w:val="clear" w:color="auto" w:fill="FFFFFF"/>
        <w:spacing w:after="0" w:line="257" w:lineRule="atLeast"/>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 xml:space="preserve">The </w:t>
      </w:r>
      <w:r w:rsidR="00FB6BF1" w:rsidRPr="00653ECF">
        <w:rPr>
          <w:rFonts w:ascii="Times New Roman" w:eastAsia="Times New Roman" w:hAnsi="Times New Roman" w:cs="Times New Roman"/>
          <w:color w:val="000000"/>
          <w:sz w:val="24"/>
          <w:szCs w:val="24"/>
          <w:lang w:eastAsia="en-AU"/>
        </w:rPr>
        <w:t>A</w:t>
      </w:r>
      <w:r w:rsidRPr="00653ECF">
        <w:rPr>
          <w:rFonts w:ascii="Times New Roman" w:eastAsia="Times New Roman" w:hAnsi="Times New Roman" w:cs="Times New Roman"/>
          <w:color w:val="000000"/>
          <w:sz w:val="24"/>
          <w:szCs w:val="24"/>
          <w:lang w:eastAsia="en-AU"/>
        </w:rPr>
        <w:t xml:space="preserve">mending </w:t>
      </w:r>
      <w:r w:rsidR="00FB6BF1" w:rsidRPr="00653ECF">
        <w:rPr>
          <w:rFonts w:ascii="Times New Roman" w:eastAsia="Times New Roman" w:hAnsi="Times New Roman" w:cs="Times New Roman"/>
          <w:color w:val="000000"/>
          <w:sz w:val="24"/>
          <w:szCs w:val="24"/>
          <w:lang w:eastAsia="en-AU"/>
        </w:rPr>
        <w:t>I</w:t>
      </w:r>
      <w:r w:rsidRPr="00653ECF">
        <w:rPr>
          <w:rFonts w:ascii="Times New Roman" w:eastAsia="Times New Roman" w:hAnsi="Times New Roman" w:cs="Times New Roman"/>
          <w:color w:val="000000"/>
          <w:sz w:val="24"/>
          <w:szCs w:val="24"/>
          <w:lang w:eastAsia="en-AU"/>
        </w:rPr>
        <w:t xml:space="preserve">nstrument also provides that a supply of a pharmaceutical benefit under this Special Arrangement is not eligible for increased discounting. This </w:t>
      </w:r>
      <w:bookmarkStart w:id="0" w:name="_Hlk120622757"/>
      <w:r w:rsidRPr="00653ECF">
        <w:rPr>
          <w:rFonts w:ascii="Times New Roman" w:eastAsia="Times New Roman" w:hAnsi="Times New Roman" w:cs="Times New Roman"/>
          <w:color w:val="000000"/>
          <w:sz w:val="24"/>
          <w:szCs w:val="24"/>
          <w:lang w:eastAsia="en-AU"/>
        </w:rPr>
        <w:t xml:space="preserve">ensures that </w:t>
      </w:r>
      <w:r w:rsidR="001F1CB5" w:rsidRPr="00653ECF">
        <w:rPr>
          <w:rFonts w:ascii="Times New Roman" w:eastAsia="Times New Roman" w:hAnsi="Times New Roman" w:cs="Times New Roman"/>
          <w:color w:val="000000"/>
          <w:sz w:val="24"/>
          <w:szCs w:val="24"/>
          <w:lang w:eastAsia="en-AU"/>
        </w:rPr>
        <w:t xml:space="preserve">eligible </w:t>
      </w:r>
      <w:r w:rsidR="00DC527B" w:rsidRPr="00653ECF">
        <w:rPr>
          <w:rFonts w:ascii="Times New Roman" w:eastAsia="Times New Roman" w:hAnsi="Times New Roman" w:cs="Times New Roman"/>
          <w:color w:val="000000"/>
          <w:sz w:val="24"/>
          <w:szCs w:val="24"/>
          <w:lang w:eastAsia="en-AU"/>
        </w:rPr>
        <w:t>patients</w:t>
      </w:r>
      <w:r w:rsidR="001F1CB5" w:rsidRPr="00653ECF">
        <w:rPr>
          <w:rFonts w:ascii="Times New Roman" w:eastAsia="Times New Roman" w:hAnsi="Times New Roman" w:cs="Times New Roman"/>
          <w:color w:val="000000"/>
          <w:sz w:val="24"/>
          <w:szCs w:val="24"/>
          <w:lang w:eastAsia="en-AU"/>
        </w:rPr>
        <w:t xml:space="preserve"> continue to access PBS medicines with a reduced patient co-payment.</w:t>
      </w:r>
    </w:p>
    <w:bookmarkEnd w:id="0"/>
    <w:p w14:paraId="10BE17C1" w14:textId="1F38CB0C" w:rsidR="00F75B14" w:rsidRPr="00653ECF" w:rsidRDefault="00F75B14" w:rsidP="00F75B14">
      <w:pPr>
        <w:shd w:val="clear" w:color="auto" w:fill="FFFFFF"/>
        <w:spacing w:after="0" w:line="240" w:lineRule="auto"/>
        <w:rPr>
          <w:rFonts w:ascii="Calibri" w:eastAsia="Times New Roman" w:hAnsi="Calibri" w:cs="Calibri"/>
          <w:color w:val="000000"/>
          <w:lang w:eastAsia="en-AU"/>
        </w:rPr>
      </w:pPr>
    </w:p>
    <w:p w14:paraId="67A1F5A5" w14:textId="77777777" w:rsidR="00F75B14" w:rsidRPr="00653ECF" w:rsidRDefault="00F75B14"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Authority</w:t>
      </w:r>
    </w:p>
    <w:p w14:paraId="65EFDD98" w14:textId="77777777" w:rsidR="00FB2308" w:rsidRPr="00653ECF" w:rsidRDefault="00FB2308" w:rsidP="00BC597B">
      <w:pPr>
        <w:pStyle w:val="NoSpacing"/>
        <w:shd w:val="clear" w:color="auto" w:fill="FFFFFF"/>
        <w:spacing w:before="0" w:beforeAutospacing="0" w:after="0" w:afterAutospacing="0"/>
        <w:rPr>
          <w:color w:val="000000"/>
        </w:rPr>
      </w:pPr>
    </w:p>
    <w:p w14:paraId="56304E4A" w14:textId="12DDE6E7" w:rsidR="00BC597B" w:rsidRPr="00653ECF" w:rsidRDefault="00BC597B" w:rsidP="00BC597B">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Subsection 100(1) of the </w:t>
      </w:r>
      <w:r w:rsidRPr="00653ECF">
        <w:rPr>
          <w:i/>
          <w:iCs/>
          <w:color w:val="000000"/>
        </w:rPr>
        <w:t>National Health Act 1953 </w:t>
      </w:r>
      <w:r w:rsidRPr="00653ECF">
        <w:rPr>
          <w:color w:val="000000"/>
        </w:rPr>
        <w:t>(Act) provides that the Minister may make special arrangements for, or in relation to, providing that an adequate supply of pharmaceutical benefits will be available to persons who are living in isolated areas or are receiving treatment in circumstances in which pharmaceutical benefits are inadequate for that treatment, amongst other circumstances.</w:t>
      </w:r>
    </w:p>
    <w:p w14:paraId="16384CB8" w14:textId="77777777" w:rsidR="00BC597B" w:rsidRPr="00653ECF" w:rsidRDefault="00BC597B" w:rsidP="00BC597B">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w:t>
      </w:r>
    </w:p>
    <w:p w14:paraId="08E3EE89" w14:textId="77777777" w:rsidR="00BC597B" w:rsidRPr="00653ECF" w:rsidRDefault="00BC597B" w:rsidP="00BC597B">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Subsection 100(2) of the Act provides that the Minister may vary or revoke a special arrangement made under subsection 100(1) of the Act.</w:t>
      </w:r>
    </w:p>
    <w:p w14:paraId="5E65C3A3" w14:textId="77777777" w:rsidR="00F75B14" w:rsidRPr="00653ECF" w:rsidRDefault="00F75B14" w:rsidP="00F75B14">
      <w:pPr>
        <w:shd w:val="clear" w:color="auto" w:fill="FFFFFF"/>
        <w:spacing w:after="0" w:line="240" w:lineRule="auto"/>
        <w:rPr>
          <w:rFonts w:ascii="Calibri" w:eastAsia="Times New Roman" w:hAnsi="Calibri" w:cs="Calibri"/>
          <w:color w:val="000000"/>
          <w:lang w:eastAsia="en-AU"/>
        </w:rPr>
      </w:pPr>
      <w:r w:rsidRPr="00653ECF">
        <w:rPr>
          <w:rFonts w:ascii="Calibri" w:eastAsia="Times New Roman" w:hAnsi="Calibri" w:cs="Calibri"/>
          <w:color w:val="000000"/>
          <w:lang w:eastAsia="en-AU"/>
        </w:rPr>
        <w:t> </w:t>
      </w:r>
    </w:p>
    <w:p w14:paraId="43A59DE1" w14:textId="111D050F" w:rsidR="00F75B14" w:rsidRPr="00653ECF" w:rsidRDefault="00BC597B" w:rsidP="00BC597B">
      <w:pPr>
        <w:shd w:val="clear" w:color="auto" w:fill="FFFFFF"/>
        <w:spacing w:after="0" w:line="240" w:lineRule="auto"/>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xml:space="preserve">This </w:t>
      </w:r>
      <w:r w:rsidR="00BB533F" w:rsidRPr="00653ECF">
        <w:rPr>
          <w:rFonts w:ascii="Times New Roman" w:eastAsia="Times New Roman" w:hAnsi="Times New Roman" w:cs="Times New Roman"/>
          <w:color w:val="000000"/>
          <w:sz w:val="24"/>
          <w:szCs w:val="24"/>
          <w:lang w:eastAsia="en-AU"/>
        </w:rPr>
        <w:t>A</w:t>
      </w:r>
      <w:r w:rsidRPr="00653ECF">
        <w:rPr>
          <w:rFonts w:ascii="Times New Roman" w:eastAsia="Times New Roman" w:hAnsi="Times New Roman" w:cs="Times New Roman"/>
          <w:color w:val="000000"/>
          <w:sz w:val="24"/>
          <w:szCs w:val="24"/>
          <w:lang w:eastAsia="en-AU"/>
        </w:rPr>
        <w:t xml:space="preserve">mending </w:t>
      </w:r>
      <w:r w:rsidR="00BB533F" w:rsidRPr="00653ECF">
        <w:rPr>
          <w:rFonts w:ascii="Times New Roman" w:eastAsia="Times New Roman" w:hAnsi="Times New Roman" w:cs="Times New Roman"/>
          <w:color w:val="000000"/>
          <w:sz w:val="24"/>
          <w:szCs w:val="24"/>
          <w:lang w:eastAsia="en-AU"/>
        </w:rPr>
        <w:t>I</w:t>
      </w:r>
      <w:r w:rsidRPr="00653ECF">
        <w:rPr>
          <w:rFonts w:ascii="Times New Roman" w:eastAsia="Times New Roman" w:hAnsi="Times New Roman" w:cs="Times New Roman"/>
          <w:color w:val="000000"/>
          <w:sz w:val="24"/>
          <w:szCs w:val="24"/>
          <w:lang w:eastAsia="en-AU"/>
        </w:rPr>
        <w:t xml:space="preserve">nstrument is a legislative instrument for the purposes of the </w:t>
      </w:r>
      <w:r w:rsidRPr="00653ECF">
        <w:rPr>
          <w:rFonts w:ascii="Times New Roman" w:eastAsia="Times New Roman" w:hAnsi="Times New Roman" w:cs="Times New Roman"/>
          <w:i/>
          <w:iCs/>
          <w:color w:val="000000"/>
          <w:sz w:val="24"/>
          <w:szCs w:val="24"/>
          <w:lang w:eastAsia="en-AU"/>
        </w:rPr>
        <w:t>Legislation Act 2003</w:t>
      </w:r>
      <w:r w:rsidRPr="00653ECF">
        <w:rPr>
          <w:rFonts w:ascii="Times New Roman" w:eastAsia="Times New Roman" w:hAnsi="Times New Roman" w:cs="Times New Roman"/>
          <w:color w:val="000000"/>
          <w:sz w:val="24"/>
          <w:szCs w:val="24"/>
          <w:lang w:eastAsia="en-AU"/>
        </w:rPr>
        <w:t>.</w:t>
      </w:r>
      <w:r w:rsidR="00F75B14" w:rsidRPr="00653ECF">
        <w:rPr>
          <w:rFonts w:ascii="Calibri" w:eastAsia="Times New Roman" w:hAnsi="Calibri" w:cs="Calibri"/>
          <w:color w:val="000000"/>
          <w:lang w:eastAsia="en-AU"/>
        </w:rPr>
        <w:t> </w:t>
      </w:r>
    </w:p>
    <w:p w14:paraId="7F41E460" w14:textId="77777777" w:rsidR="00BC597B" w:rsidRPr="00653ECF" w:rsidRDefault="00BC597B" w:rsidP="00F75B14">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34B100A3" w14:textId="77777777" w:rsidR="002F77E6" w:rsidRPr="00653ECF" w:rsidRDefault="002F77E6" w:rsidP="00F75B14">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43A68DC4" w14:textId="14EF2026" w:rsidR="00F75B14" w:rsidRPr="00653ECF" w:rsidRDefault="00F75B14"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lastRenderedPageBreak/>
        <w:t>Commencement</w:t>
      </w:r>
    </w:p>
    <w:p w14:paraId="31EFBE90" w14:textId="77777777" w:rsidR="00BC597B" w:rsidRPr="00653ECF" w:rsidRDefault="00BC597B" w:rsidP="00F75B14">
      <w:pPr>
        <w:shd w:val="clear" w:color="auto" w:fill="FFFFFF"/>
        <w:spacing w:after="0" w:line="257" w:lineRule="atLeast"/>
        <w:rPr>
          <w:rFonts w:ascii="Times New Roman" w:eastAsia="Times New Roman" w:hAnsi="Times New Roman" w:cs="Times New Roman"/>
          <w:color w:val="000000"/>
          <w:sz w:val="24"/>
          <w:szCs w:val="24"/>
          <w:lang w:eastAsia="en-AU"/>
        </w:rPr>
      </w:pPr>
    </w:p>
    <w:p w14:paraId="6799678D" w14:textId="74D3842F" w:rsidR="00F75B14" w:rsidRPr="00653ECF" w:rsidRDefault="00BB533F"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xml:space="preserve">This Amending Instrument </w:t>
      </w:r>
      <w:r w:rsidR="00F75B14" w:rsidRPr="00653ECF">
        <w:rPr>
          <w:rFonts w:ascii="Times New Roman" w:eastAsia="Times New Roman" w:hAnsi="Times New Roman" w:cs="Times New Roman"/>
          <w:color w:val="000000"/>
          <w:sz w:val="24"/>
          <w:szCs w:val="24"/>
          <w:lang w:eastAsia="en-AU"/>
        </w:rPr>
        <w:t>commence</w:t>
      </w:r>
      <w:r w:rsidR="00F4744C" w:rsidRPr="00653ECF">
        <w:rPr>
          <w:rFonts w:ascii="Times New Roman" w:eastAsia="Times New Roman" w:hAnsi="Times New Roman" w:cs="Times New Roman"/>
          <w:color w:val="000000"/>
          <w:sz w:val="24"/>
          <w:szCs w:val="24"/>
          <w:lang w:eastAsia="en-AU"/>
        </w:rPr>
        <w:t>s</w:t>
      </w:r>
      <w:r w:rsidR="00F75B14" w:rsidRPr="00653ECF">
        <w:rPr>
          <w:rFonts w:ascii="Times New Roman" w:eastAsia="Times New Roman" w:hAnsi="Times New Roman" w:cs="Times New Roman"/>
          <w:color w:val="000000"/>
          <w:sz w:val="24"/>
          <w:szCs w:val="24"/>
          <w:lang w:eastAsia="en-AU"/>
        </w:rPr>
        <w:t xml:space="preserve"> </w:t>
      </w:r>
      <w:r w:rsidR="006E3712" w:rsidRPr="00653ECF">
        <w:rPr>
          <w:rFonts w:ascii="Times New Roman" w:eastAsia="Times New Roman" w:hAnsi="Times New Roman" w:cs="Times New Roman"/>
          <w:color w:val="000000"/>
          <w:sz w:val="24"/>
          <w:szCs w:val="24"/>
          <w:lang w:eastAsia="en-AU"/>
        </w:rPr>
        <w:t>on 1 January 2023.</w:t>
      </w:r>
    </w:p>
    <w:p w14:paraId="032673C7" w14:textId="77777777" w:rsidR="00F75B14" w:rsidRPr="00653ECF" w:rsidRDefault="00F75B14" w:rsidP="00F75B14">
      <w:pPr>
        <w:shd w:val="clear" w:color="auto" w:fill="FFFFFF"/>
        <w:spacing w:after="0" w:line="240" w:lineRule="auto"/>
        <w:rPr>
          <w:rFonts w:ascii="Calibri" w:eastAsia="Times New Roman" w:hAnsi="Calibri" w:cs="Calibri"/>
          <w:color w:val="000000"/>
          <w:lang w:eastAsia="en-AU"/>
        </w:rPr>
      </w:pPr>
      <w:r w:rsidRPr="00653ECF">
        <w:rPr>
          <w:rFonts w:ascii="Calibri" w:eastAsia="Times New Roman" w:hAnsi="Calibri" w:cs="Calibri"/>
          <w:color w:val="000000"/>
          <w:lang w:eastAsia="en-AU"/>
        </w:rPr>
        <w:t> </w:t>
      </w:r>
    </w:p>
    <w:p w14:paraId="75344DD1" w14:textId="77777777" w:rsidR="00F75B14" w:rsidRPr="00653ECF" w:rsidRDefault="00F75B14"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Consultation</w:t>
      </w:r>
    </w:p>
    <w:p w14:paraId="2B9B4777" w14:textId="77777777" w:rsidR="00A35C13" w:rsidRPr="00653ECF" w:rsidRDefault="00A35C13" w:rsidP="00A35C13">
      <w:pPr>
        <w:pStyle w:val="NoSpacing"/>
        <w:shd w:val="clear" w:color="auto" w:fill="FFFFFF"/>
        <w:spacing w:before="0" w:beforeAutospacing="0" w:after="0" w:afterAutospacing="0"/>
        <w:rPr>
          <w:color w:val="000000"/>
        </w:rPr>
      </w:pPr>
    </w:p>
    <w:p w14:paraId="1B6144AA" w14:textId="708E805E" w:rsidR="00A35C13" w:rsidRPr="00653ECF" w:rsidRDefault="006525F4" w:rsidP="00A35C13">
      <w:pPr>
        <w:pStyle w:val="NoSpacing"/>
        <w:shd w:val="clear" w:color="auto" w:fill="FFFFFF"/>
        <w:spacing w:before="0" w:beforeAutospacing="0" w:after="0" w:afterAutospacing="0"/>
        <w:rPr>
          <w:color w:val="000000"/>
        </w:rPr>
      </w:pPr>
      <w:r w:rsidRPr="00653ECF">
        <w:rPr>
          <w:color w:val="000000"/>
        </w:rPr>
        <w:t>Broad c</w:t>
      </w:r>
      <w:r w:rsidR="00A35C13" w:rsidRPr="00653ECF">
        <w:rPr>
          <w:color w:val="000000"/>
        </w:rPr>
        <w:t xml:space="preserve">onsultation was </w:t>
      </w:r>
      <w:r w:rsidRPr="00653ECF">
        <w:rPr>
          <w:color w:val="000000"/>
        </w:rPr>
        <w:t>undertaken with various stakeholders, including clinical software developers, pharmacy groups and Services Australia</w:t>
      </w:r>
      <w:r w:rsidR="00CC5582" w:rsidRPr="00653ECF">
        <w:rPr>
          <w:color w:val="000000"/>
        </w:rPr>
        <w:t xml:space="preserve"> regarding the </w:t>
      </w:r>
      <w:r w:rsidR="00CC5582" w:rsidRPr="00653ECF">
        <w:rPr>
          <w:color w:val="000000"/>
          <w:shd w:val="clear" w:color="auto" w:fill="FFFFFF"/>
        </w:rPr>
        <w:t>consequential amendments required to implement these changes</w:t>
      </w:r>
      <w:r w:rsidR="00A35C13" w:rsidRPr="00653ECF">
        <w:rPr>
          <w:color w:val="000000"/>
        </w:rPr>
        <w:t>.</w:t>
      </w:r>
      <w:r w:rsidRPr="00653ECF">
        <w:rPr>
          <w:color w:val="000000"/>
        </w:rPr>
        <w:t xml:space="preserve"> </w:t>
      </w:r>
    </w:p>
    <w:p w14:paraId="53EB5ACD" w14:textId="070757B9" w:rsidR="006525F4" w:rsidRPr="00653ECF" w:rsidRDefault="006525F4" w:rsidP="00A35C13">
      <w:pPr>
        <w:pStyle w:val="NoSpacing"/>
        <w:shd w:val="clear" w:color="auto" w:fill="FFFFFF"/>
        <w:spacing w:before="0" w:beforeAutospacing="0" w:after="0" w:afterAutospacing="0"/>
        <w:rPr>
          <w:color w:val="000000"/>
        </w:rPr>
      </w:pPr>
    </w:p>
    <w:p w14:paraId="3FBD013D" w14:textId="7182FFA6" w:rsidR="006525F4" w:rsidRPr="00653ECF" w:rsidRDefault="006525F4" w:rsidP="00A35C13">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xml:space="preserve">This consultation ensures all supporting software and systems are able to accommodate the updated </w:t>
      </w:r>
      <w:r w:rsidR="00CC5582" w:rsidRPr="00653ECF">
        <w:rPr>
          <w:color w:val="000000"/>
        </w:rPr>
        <w:t>Special Arrangement</w:t>
      </w:r>
      <w:r w:rsidRPr="00653ECF">
        <w:rPr>
          <w:color w:val="000000"/>
        </w:rPr>
        <w:t>.</w:t>
      </w:r>
    </w:p>
    <w:p w14:paraId="7D93DD1C" w14:textId="77777777" w:rsidR="00A35C13" w:rsidRPr="00653ECF" w:rsidRDefault="00A35C13" w:rsidP="00A35C13">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w:t>
      </w:r>
    </w:p>
    <w:p w14:paraId="2C967395" w14:textId="313120DF" w:rsidR="00A35C13" w:rsidRPr="00653ECF" w:rsidRDefault="00A35C13" w:rsidP="00A35C13">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xml:space="preserve">Details of the </w:t>
      </w:r>
      <w:r w:rsidR="00BB533F" w:rsidRPr="00653ECF">
        <w:rPr>
          <w:color w:val="000000"/>
        </w:rPr>
        <w:t>A</w:t>
      </w:r>
      <w:r w:rsidRPr="00653ECF">
        <w:rPr>
          <w:color w:val="000000"/>
        </w:rPr>
        <w:t xml:space="preserve">mending </w:t>
      </w:r>
      <w:r w:rsidR="00BB533F" w:rsidRPr="00653ECF">
        <w:rPr>
          <w:color w:val="000000"/>
        </w:rPr>
        <w:t>I</w:t>
      </w:r>
      <w:r w:rsidRPr="00653ECF">
        <w:rPr>
          <w:color w:val="000000"/>
        </w:rPr>
        <w:t>nstrument are set out in</w:t>
      </w:r>
      <w:r w:rsidR="00712B35" w:rsidRPr="00653ECF">
        <w:rPr>
          <w:color w:val="000000"/>
        </w:rPr>
        <w:t xml:space="preserve"> the</w:t>
      </w:r>
      <w:r w:rsidRPr="00653ECF">
        <w:rPr>
          <w:color w:val="000000"/>
        </w:rPr>
        <w:t> </w:t>
      </w:r>
      <w:r w:rsidRPr="00653ECF">
        <w:rPr>
          <w:b/>
          <w:bCs/>
          <w:color w:val="000000"/>
        </w:rPr>
        <w:t>Attachment</w:t>
      </w:r>
      <w:r w:rsidRPr="00653ECF">
        <w:rPr>
          <w:color w:val="000000"/>
        </w:rPr>
        <w:t>.</w:t>
      </w:r>
    </w:p>
    <w:p w14:paraId="302D5E88" w14:textId="77777777" w:rsidR="00F75B14" w:rsidRPr="00653ECF" w:rsidRDefault="00F75B14" w:rsidP="00F75B14">
      <w:pPr>
        <w:shd w:val="clear" w:color="auto" w:fill="FFFFFF"/>
        <w:spacing w:after="0" w:line="235" w:lineRule="atLeast"/>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 </w:t>
      </w:r>
    </w:p>
    <w:p w14:paraId="57904BE4" w14:textId="1119267E" w:rsidR="00F75B14" w:rsidRPr="00653ECF" w:rsidRDefault="00F75B14" w:rsidP="00F75B14">
      <w:pPr>
        <w:shd w:val="clear" w:color="auto" w:fill="FFFFFF"/>
        <w:spacing w:after="0" w:line="235" w:lineRule="atLeast"/>
        <w:rPr>
          <w:rFonts w:ascii="Calibri" w:eastAsia="Times New Roman" w:hAnsi="Calibri" w:cs="Calibri"/>
          <w:color w:val="000000"/>
          <w:lang w:eastAsia="en-AU"/>
        </w:rPr>
      </w:pPr>
    </w:p>
    <w:p w14:paraId="55BC446A" w14:textId="44C6E766" w:rsidR="00F75B14" w:rsidRPr="00653ECF" w:rsidRDefault="00F75B14" w:rsidP="00F75B14">
      <w:pPr>
        <w:shd w:val="clear" w:color="auto" w:fill="FFFFFF"/>
        <w:spacing w:after="0" w:line="235" w:lineRule="atLeast"/>
        <w:ind w:right="91"/>
        <w:jc w:val="right"/>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u w:val="single"/>
          <w:lang w:eastAsia="en-AU"/>
        </w:rPr>
        <w:t>ATTACHMENT</w:t>
      </w:r>
    </w:p>
    <w:p w14:paraId="32998780" w14:textId="77777777" w:rsidR="00F75B14" w:rsidRPr="00653ECF" w:rsidRDefault="00F75B14"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w:t>
      </w:r>
    </w:p>
    <w:p w14:paraId="46F0100B" w14:textId="52F33E52" w:rsidR="00F75B14" w:rsidRPr="00653ECF" w:rsidRDefault="00F75B14" w:rsidP="00F96D86">
      <w:pPr>
        <w:shd w:val="clear" w:color="auto" w:fill="FFFFFF"/>
        <w:spacing w:after="0" w:line="235" w:lineRule="atLeast"/>
        <w:ind w:right="-47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u w:val="single"/>
          <w:lang w:eastAsia="en-AU"/>
        </w:rPr>
        <w:t>Details of the</w:t>
      </w:r>
      <w:r w:rsidRPr="00653ECF">
        <w:rPr>
          <w:rFonts w:ascii="Times New Roman" w:eastAsia="Times New Roman" w:hAnsi="Times New Roman" w:cs="Times New Roman"/>
          <w:b/>
          <w:bCs/>
          <w:i/>
          <w:iCs/>
          <w:color w:val="000000"/>
          <w:sz w:val="24"/>
          <w:szCs w:val="24"/>
          <w:u w:val="single"/>
          <w:lang w:eastAsia="en-AU"/>
        </w:rPr>
        <w:t> </w:t>
      </w:r>
      <w:r w:rsidR="00460716" w:rsidRPr="00653ECF">
        <w:rPr>
          <w:rFonts w:ascii="Times New Roman" w:eastAsia="Times New Roman" w:hAnsi="Times New Roman" w:cs="Times New Roman"/>
          <w:b/>
          <w:bCs/>
          <w:i/>
          <w:iCs/>
          <w:color w:val="000000"/>
          <w:sz w:val="24"/>
          <w:szCs w:val="24"/>
          <w:u w:val="single"/>
          <w:lang w:eastAsia="en-AU"/>
        </w:rPr>
        <w:t xml:space="preserve">National Health (Closing the Gap—PBS </w:t>
      </w:r>
      <w:r w:rsidR="00BB533F" w:rsidRPr="00653ECF">
        <w:rPr>
          <w:rFonts w:ascii="Times New Roman" w:eastAsia="Times New Roman" w:hAnsi="Times New Roman" w:cs="Times New Roman"/>
          <w:b/>
          <w:bCs/>
          <w:i/>
          <w:iCs/>
          <w:color w:val="000000"/>
          <w:sz w:val="24"/>
          <w:szCs w:val="24"/>
          <w:u w:val="single"/>
          <w:lang w:eastAsia="en-AU"/>
        </w:rPr>
        <w:t>Co-payment</w:t>
      </w:r>
      <w:r w:rsidR="00460716" w:rsidRPr="00653ECF">
        <w:rPr>
          <w:rFonts w:ascii="Times New Roman" w:eastAsia="Times New Roman" w:hAnsi="Times New Roman" w:cs="Times New Roman"/>
          <w:b/>
          <w:bCs/>
          <w:i/>
          <w:iCs/>
          <w:color w:val="000000"/>
          <w:sz w:val="24"/>
          <w:szCs w:val="24"/>
          <w:u w:val="single"/>
          <w:lang w:eastAsia="en-AU"/>
        </w:rPr>
        <w:t xml:space="preserve"> Program) Special Arrangement Amendment (General </w:t>
      </w:r>
      <w:r w:rsidR="00BB533F" w:rsidRPr="00653ECF">
        <w:rPr>
          <w:rFonts w:ascii="Times New Roman" w:eastAsia="Times New Roman" w:hAnsi="Times New Roman" w:cs="Times New Roman"/>
          <w:b/>
          <w:bCs/>
          <w:i/>
          <w:iCs/>
          <w:color w:val="000000"/>
          <w:sz w:val="24"/>
          <w:szCs w:val="24"/>
          <w:u w:val="single"/>
          <w:lang w:eastAsia="en-AU"/>
        </w:rPr>
        <w:t>Co-payment</w:t>
      </w:r>
      <w:r w:rsidR="00460716" w:rsidRPr="00653ECF">
        <w:rPr>
          <w:rFonts w:ascii="Times New Roman" w:eastAsia="Times New Roman" w:hAnsi="Times New Roman" w:cs="Times New Roman"/>
          <w:b/>
          <w:bCs/>
          <w:i/>
          <w:iCs/>
          <w:color w:val="000000"/>
          <w:sz w:val="24"/>
          <w:szCs w:val="24"/>
          <w:u w:val="single"/>
          <w:lang w:eastAsia="en-AU"/>
        </w:rPr>
        <w:t>) Instrument 2022</w:t>
      </w:r>
    </w:p>
    <w:p w14:paraId="629BD409" w14:textId="77777777" w:rsidR="00460716" w:rsidRPr="00653ECF" w:rsidRDefault="00460716" w:rsidP="00F75B14">
      <w:pPr>
        <w:shd w:val="clear" w:color="auto" w:fill="FFFFFF"/>
        <w:spacing w:after="0" w:line="235" w:lineRule="atLeast"/>
        <w:ind w:right="-471"/>
        <w:rPr>
          <w:rFonts w:ascii="Times New Roman" w:eastAsia="Times New Roman" w:hAnsi="Times New Roman" w:cs="Times New Roman"/>
          <w:b/>
          <w:bCs/>
          <w:color w:val="000000"/>
          <w:sz w:val="24"/>
          <w:szCs w:val="24"/>
          <w:u w:val="single"/>
          <w:lang w:eastAsia="en-AU"/>
        </w:rPr>
      </w:pPr>
    </w:p>
    <w:p w14:paraId="7369C3FE" w14:textId="2AFBB4D8" w:rsidR="00F75B14" w:rsidRPr="00653ECF" w:rsidRDefault="00F75B14" w:rsidP="00F75B14">
      <w:pPr>
        <w:shd w:val="clear" w:color="auto" w:fill="FFFFFF"/>
        <w:spacing w:after="0" w:line="235" w:lineRule="atLeast"/>
        <w:ind w:right="-471"/>
        <w:rPr>
          <w:rFonts w:ascii="Calibri" w:eastAsia="Times New Roman" w:hAnsi="Calibri" w:cs="Calibri"/>
          <w:color w:val="000000"/>
          <w:lang w:eastAsia="en-AU"/>
        </w:rPr>
      </w:pPr>
    </w:p>
    <w:p w14:paraId="3B90CB61" w14:textId="77777777" w:rsidR="00F75B14" w:rsidRPr="00653ECF" w:rsidRDefault="00F75B14" w:rsidP="00F75B14">
      <w:pPr>
        <w:shd w:val="clear" w:color="auto" w:fill="FFFFFF"/>
        <w:spacing w:after="0" w:line="235" w:lineRule="atLeast"/>
        <w:ind w:right="-47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Section 1 – Name</w:t>
      </w:r>
    </w:p>
    <w:p w14:paraId="3CD72C91" w14:textId="50F86A28" w:rsidR="00F75B14" w:rsidRPr="00653ECF" w:rsidRDefault="00F75B14" w:rsidP="00F75B14">
      <w:pPr>
        <w:shd w:val="clear" w:color="auto" w:fill="FFFFFF"/>
        <w:spacing w:after="0" w:line="235" w:lineRule="atLeast"/>
        <w:ind w:right="-136"/>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shd w:val="clear" w:color="auto" w:fill="FFFFFF"/>
          <w:lang w:eastAsia="en-AU"/>
        </w:rPr>
        <w:t>Section 1 provides</w:t>
      </w:r>
      <w:r w:rsidR="00780A69" w:rsidRPr="00653ECF">
        <w:rPr>
          <w:rFonts w:ascii="Times New Roman" w:eastAsia="Times New Roman" w:hAnsi="Times New Roman" w:cs="Times New Roman"/>
          <w:color w:val="000000"/>
          <w:sz w:val="24"/>
          <w:szCs w:val="24"/>
          <w:shd w:val="clear" w:color="auto" w:fill="FFFFFF"/>
          <w:lang w:eastAsia="en-AU"/>
        </w:rPr>
        <w:t xml:space="preserve"> that the name of the amending instrument is the </w:t>
      </w:r>
      <w:r w:rsidR="00780A69" w:rsidRPr="00653ECF">
        <w:rPr>
          <w:rFonts w:ascii="Times New Roman" w:eastAsia="Times New Roman" w:hAnsi="Times New Roman" w:cs="Times New Roman"/>
          <w:i/>
          <w:iCs/>
          <w:color w:val="000000"/>
          <w:sz w:val="24"/>
          <w:szCs w:val="24"/>
          <w:shd w:val="clear" w:color="auto" w:fill="FFFFFF"/>
          <w:lang w:eastAsia="en-AU"/>
        </w:rPr>
        <w:t xml:space="preserve">National Health (Closing the Gap – PBS </w:t>
      </w:r>
      <w:r w:rsidR="00CA3BC2" w:rsidRPr="00653ECF">
        <w:rPr>
          <w:rFonts w:ascii="Times New Roman" w:eastAsia="Times New Roman" w:hAnsi="Times New Roman" w:cs="Times New Roman"/>
          <w:i/>
          <w:iCs/>
          <w:color w:val="000000"/>
          <w:sz w:val="24"/>
          <w:szCs w:val="24"/>
          <w:shd w:val="clear" w:color="auto" w:fill="FFFFFF"/>
          <w:lang w:eastAsia="en-AU"/>
        </w:rPr>
        <w:t>Co-payment</w:t>
      </w:r>
      <w:r w:rsidR="00780A69" w:rsidRPr="00653ECF">
        <w:rPr>
          <w:rFonts w:ascii="Times New Roman" w:eastAsia="Times New Roman" w:hAnsi="Times New Roman" w:cs="Times New Roman"/>
          <w:i/>
          <w:iCs/>
          <w:color w:val="000000"/>
          <w:sz w:val="24"/>
          <w:szCs w:val="24"/>
          <w:shd w:val="clear" w:color="auto" w:fill="FFFFFF"/>
          <w:lang w:eastAsia="en-AU"/>
        </w:rPr>
        <w:t xml:space="preserve"> Program) Special Arrangement Amendment (General </w:t>
      </w:r>
      <w:r w:rsidRPr="00653ECF">
        <w:rPr>
          <w:rFonts w:ascii="Times New Roman" w:eastAsia="Times New Roman" w:hAnsi="Times New Roman" w:cs="Times New Roman"/>
          <w:i/>
          <w:iCs/>
          <w:color w:val="000000"/>
          <w:sz w:val="24"/>
          <w:szCs w:val="24"/>
          <w:shd w:val="clear" w:color="auto" w:fill="FFFFFF"/>
          <w:lang w:eastAsia="en-AU"/>
        </w:rPr>
        <w:t> </w:t>
      </w:r>
      <w:bookmarkStart w:id="1" w:name="_Hlk96937775"/>
      <w:r w:rsidR="00CA3BC2" w:rsidRPr="00653ECF">
        <w:rPr>
          <w:rFonts w:ascii="Times New Roman" w:eastAsia="Times New Roman" w:hAnsi="Times New Roman" w:cs="Times New Roman"/>
          <w:i/>
          <w:iCs/>
          <w:color w:val="000000"/>
          <w:sz w:val="24"/>
          <w:szCs w:val="24"/>
          <w:shd w:val="clear" w:color="auto" w:fill="FFFFFF"/>
          <w:lang w:eastAsia="en-AU"/>
        </w:rPr>
        <w:t>Co-payment</w:t>
      </w:r>
      <w:r w:rsidR="00780A69" w:rsidRPr="00653ECF">
        <w:rPr>
          <w:rFonts w:ascii="Times New Roman" w:eastAsia="Times New Roman" w:hAnsi="Times New Roman" w:cs="Times New Roman"/>
          <w:i/>
          <w:iCs/>
          <w:color w:val="000000"/>
          <w:sz w:val="24"/>
          <w:szCs w:val="24"/>
          <w:shd w:val="clear" w:color="auto" w:fill="FFFFFF"/>
          <w:lang w:eastAsia="en-AU"/>
        </w:rPr>
        <w:t xml:space="preserve">) </w:t>
      </w:r>
      <w:r w:rsidR="00FB527E" w:rsidRPr="00653ECF">
        <w:rPr>
          <w:rFonts w:ascii="Times New Roman" w:eastAsia="Times New Roman" w:hAnsi="Times New Roman" w:cs="Times New Roman"/>
          <w:i/>
          <w:iCs/>
          <w:color w:val="000000"/>
          <w:sz w:val="24"/>
          <w:szCs w:val="24"/>
          <w:shd w:val="clear" w:color="auto" w:fill="FFFFFF"/>
          <w:lang w:eastAsia="en-AU"/>
        </w:rPr>
        <w:t>Instrument 2022</w:t>
      </w:r>
      <w:bookmarkEnd w:id="1"/>
      <w:r w:rsidR="00FB527E" w:rsidRPr="00653ECF">
        <w:rPr>
          <w:rFonts w:ascii="Times New Roman" w:eastAsia="Times New Roman" w:hAnsi="Times New Roman" w:cs="Times New Roman"/>
          <w:color w:val="000000"/>
          <w:sz w:val="24"/>
          <w:szCs w:val="24"/>
          <w:shd w:val="clear" w:color="auto" w:fill="FFFFFF"/>
          <w:lang w:eastAsia="en-AU"/>
        </w:rPr>
        <w:t xml:space="preserve"> (</w:t>
      </w:r>
      <w:r w:rsidR="00BB533F" w:rsidRPr="00653ECF">
        <w:rPr>
          <w:rFonts w:ascii="Times New Roman" w:eastAsia="Times New Roman" w:hAnsi="Times New Roman" w:cs="Times New Roman"/>
          <w:color w:val="000000"/>
          <w:sz w:val="24"/>
          <w:szCs w:val="24"/>
          <w:shd w:val="clear" w:color="auto" w:fill="FFFFFF"/>
          <w:lang w:eastAsia="en-AU"/>
        </w:rPr>
        <w:t>A</w:t>
      </w:r>
      <w:r w:rsidR="00712B35" w:rsidRPr="00653ECF">
        <w:rPr>
          <w:rFonts w:ascii="Times New Roman" w:eastAsia="Times New Roman" w:hAnsi="Times New Roman" w:cs="Times New Roman"/>
          <w:color w:val="000000"/>
          <w:sz w:val="24"/>
          <w:szCs w:val="24"/>
          <w:shd w:val="clear" w:color="auto" w:fill="FFFFFF"/>
          <w:lang w:eastAsia="en-AU"/>
        </w:rPr>
        <w:t xml:space="preserve">mending </w:t>
      </w:r>
      <w:r w:rsidR="00BB533F" w:rsidRPr="00653ECF">
        <w:rPr>
          <w:rFonts w:ascii="Times New Roman" w:eastAsia="Times New Roman" w:hAnsi="Times New Roman" w:cs="Times New Roman"/>
          <w:color w:val="000000"/>
          <w:sz w:val="24"/>
          <w:szCs w:val="24"/>
          <w:shd w:val="clear" w:color="auto" w:fill="FFFFFF"/>
          <w:lang w:eastAsia="en-AU"/>
        </w:rPr>
        <w:t>I</w:t>
      </w:r>
      <w:r w:rsidR="00FB527E" w:rsidRPr="00653ECF">
        <w:rPr>
          <w:rFonts w:ascii="Times New Roman" w:eastAsia="Times New Roman" w:hAnsi="Times New Roman" w:cs="Times New Roman"/>
          <w:color w:val="000000"/>
          <w:sz w:val="24"/>
          <w:szCs w:val="24"/>
          <w:shd w:val="clear" w:color="auto" w:fill="FFFFFF"/>
          <w:lang w:eastAsia="en-AU"/>
        </w:rPr>
        <w:t>nstrument)</w:t>
      </w:r>
      <w:r w:rsidRPr="00653ECF">
        <w:rPr>
          <w:rFonts w:ascii="Times New Roman" w:eastAsia="Times New Roman" w:hAnsi="Times New Roman" w:cs="Times New Roman"/>
          <w:color w:val="000000"/>
          <w:sz w:val="24"/>
          <w:szCs w:val="24"/>
          <w:shd w:val="clear" w:color="auto" w:fill="FFFFFF"/>
          <w:lang w:eastAsia="en-AU"/>
        </w:rPr>
        <w:t xml:space="preserve">. The </w:t>
      </w:r>
      <w:r w:rsidR="00BB533F" w:rsidRPr="00653ECF">
        <w:rPr>
          <w:rFonts w:ascii="Times New Roman" w:eastAsia="Times New Roman" w:hAnsi="Times New Roman" w:cs="Times New Roman"/>
          <w:color w:val="000000"/>
          <w:sz w:val="24"/>
          <w:szCs w:val="24"/>
          <w:shd w:val="clear" w:color="auto" w:fill="FFFFFF"/>
          <w:lang w:eastAsia="en-AU"/>
        </w:rPr>
        <w:t>A</w:t>
      </w:r>
      <w:r w:rsidR="00712B35" w:rsidRPr="00653ECF">
        <w:rPr>
          <w:rFonts w:ascii="Times New Roman" w:eastAsia="Times New Roman" w:hAnsi="Times New Roman" w:cs="Times New Roman"/>
          <w:color w:val="000000"/>
          <w:sz w:val="24"/>
          <w:szCs w:val="24"/>
          <w:shd w:val="clear" w:color="auto" w:fill="FFFFFF"/>
          <w:lang w:eastAsia="en-AU"/>
        </w:rPr>
        <w:t xml:space="preserve">mending </w:t>
      </w:r>
      <w:r w:rsidR="00BB533F" w:rsidRPr="00653ECF">
        <w:rPr>
          <w:rFonts w:ascii="Times New Roman" w:eastAsia="Times New Roman" w:hAnsi="Times New Roman" w:cs="Times New Roman"/>
          <w:color w:val="000000"/>
          <w:sz w:val="24"/>
          <w:szCs w:val="24"/>
          <w:shd w:val="clear" w:color="auto" w:fill="FFFFFF"/>
          <w:lang w:eastAsia="en-AU"/>
        </w:rPr>
        <w:t>I</w:t>
      </w:r>
      <w:r w:rsidR="00FB527E" w:rsidRPr="00653ECF">
        <w:rPr>
          <w:rFonts w:ascii="Times New Roman" w:eastAsia="Times New Roman" w:hAnsi="Times New Roman" w:cs="Times New Roman"/>
          <w:color w:val="000000"/>
          <w:sz w:val="24"/>
          <w:szCs w:val="24"/>
          <w:shd w:val="clear" w:color="auto" w:fill="FFFFFF"/>
          <w:lang w:eastAsia="en-AU"/>
        </w:rPr>
        <w:t>nstrument</w:t>
      </w:r>
      <w:r w:rsidRPr="00653ECF">
        <w:rPr>
          <w:rFonts w:ascii="Times New Roman" w:eastAsia="Times New Roman" w:hAnsi="Times New Roman" w:cs="Times New Roman"/>
          <w:color w:val="000000"/>
          <w:sz w:val="24"/>
          <w:szCs w:val="24"/>
          <w:shd w:val="clear" w:color="auto" w:fill="FFFFFF"/>
          <w:lang w:eastAsia="en-AU"/>
        </w:rPr>
        <w:t xml:space="preserve"> may also be cited as PB </w:t>
      </w:r>
      <w:r w:rsidR="006525F4" w:rsidRPr="00653ECF">
        <w:rPr>
          <w:rFonts w:ascii="Times New Roman" w:eastAsia="Times New Roman" w:hAnsi="Times New Roman" w:cs="Times New Roman"/>
          <w:color w:val="000000"/>
          <w:sz w:val="24"/>
          <w:szCs w:val="24"/>
          <w:shd w:val="clear" w:color="auto" w:fill="FFFFFF"/>
          <w:lang w:eastAsia="en-AU"/>
        </w:rPr>
        <w:t>109</w:t>
      </w:r>
      <w:r w:rsidRPr="00653ECF">
        <w:rPr>
          <w:rFonts w:ascii="Times New Roman" w:eastAsia="Times New Roman" w:hAnsi="Times New Roman" w:cs="Times New Roman"/>
          <w:color w:val="000000"/>
          <w:sz w:val="24"/>
          <w:szCs w:val="24"/>
          <w:shd w:val="clear" w:color="auto" w:fill="FFFFFF"/>
          <w:lang w:eastAsia="en-AU"/>
        </w:rPr>
        <w:t xml:space="preserve"> of 2022.</w:t>
      </w:r>
    </w:p>
    <w:p w14:paraId="25D598D5" w14:textId="77777777" w:rsidR="00F75B14" w:rsidRPr="00653ECF" w:rsidRDefault="00F75B14" w:rsidP="00F75B14">
      <w:pPr>
        <w:shd w:val="clear" w:color="auto" w:fill="FFFFFF"/>
        <w:spacing w:after="0" w:line="240" w:lineRule="auto"/>
        <w:rPr>
          <w:rFonts w:ascii="Calibri" w:eastAsia="Times New Roman" w:hAnsi="Calibri" w:cs="Calibri"/>
          <w:color w:val="000000"/>
          <w:lang w:eastAsia="en-AU"/>
        </w:rPr>
      </w:pPr>
      <w:r w:rsidRPr="00653ECF">
        <w:rPr>
          <w:rFonts w:ascii="Calibri" w:eastAsia="Times New Roman" w:hAnsi="Calibri" w:cs="Calibri"/>
          <w:color w:val="000000"/>
          <w:shd w:val="clear" w:color="auto" w:fill="FFFFFF"/>
          <w:lang w:eastAsia="en-AU"/>
        </w:rPr>
        <w:t> </w:t>
      </w:r>
    </w:p>
    <w:p w14:paraId="0E54FB46" w14:textId="77777777" w:rsidR="00F75B14" w:rsidRPr="00653ECF" w:rsidRDefault="00F75B14"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Section 2 – Commencement</w:t>
      </w:r>
    </w:p>
    <w:p w14:paraId="6D386260" w14:textId="650D6DC6" w:rsidR="00F75B14" w:rsidRPr="00653ECF" w:rsidRDefault="00F75B14" w:rsidP="00F75B14">
      <w:pPr>
        <w:shd w:val="clear" w:color="auto" w:fill="FFFFFF"/>
        <w:spacing w:after="0" w:line="235" w:lineRule="atLeast"/>
        <w:ind w:right="-136"/>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Section 2 provides that the</w:t>
      </w:r>
      <w:r w:rsidR="00712B35" w:rsidRPr="00653ECF">
        <w:rPr>
          <w:rFonts w:ascii="Times New Roman" w:eastAsia="Times New Roman" w:hAnsi="Times New Roman" w:cs="Times New Roman"/>
          <w:color w:val="000000"/>
          <w:sz w:val="24"/>
          <w:szCs w:val="24"/>
          <w:lang w:eastAsia="en-AU"/>
        </w:rPr>
        <w:t xml:space="preserve"> </w:t>
      </w:r>
      <w:r w:rsidR="00BB533F" w:rsidRPr="00653ECF">
        <w:rPr>
          <w:rFonts w:ascii="Times New Roman" w:eastAsia="Times New Roman" w:hAnsi="Times New Roman" w:cs="Times New Roman"/>
          <w:color w:val="000000"/>
          <w:sz w:val="24"/>
          <w:szCs w:val="24"/>
          <w:lang w:eastAsia="en-AU"/>
        </w:rPr>
        <w:t>A</w:t>
      </w:r>
      <w:r w:rsidR="00712B35" w:rsidRPr="00653ECF">
        <w:rPr>
          <w:rFonts w:ascii="Times New Roman" w:eastAsia="Times New Roman" w:hAnsi="Times New Roman" w:cs="Times New Roman"/>
          <w:color w:val="000000"/>
          <w:sz w:val="24"/>
          <w:szCs w:val="24"/>
          <w:lang w:eastAsia="en-AU"/>
        </w:rPr>
        <w:t xml:space="preserve">mending </w:t>
      </w:r>
      <w:r w:rsidR="00BB533F" w:rsidRPr="00653ECF">
        <w:rPr>
          <w:rFonts w:ascii="Times New Roman" w:eastAsia="Times New Roman" w:hAnsi="Times New Roman" w:cs="Times New Roman"/>
          <w:color w:val="000000"/>
          <w:sz w:val="24"/>
          <w:szCs w:val="24"/>
          <w:lang w:eastAsia="en-AU"/>
        </w:rPr>
        <w:t>I</w:t>
      </w:r>
      <w:r w:rsidR="00712B35" w:rsidRPr="00653ECF">
        <w:rPr>
          <w:rFonts w:ascii="Times New Roman" w:eastAsia="Times New Roman" w:hAnsi="Times New Roman" w:cs="Times New Roman"/>
          <w:color w:val="000000"/>
          <w:sz w:val="24"/>
          <w:szCs w:val="24"/>
          <w:lang w:eastAsia="en-AU"/>
        </w:rPr>
        <w:t>nstrument</w:t>
      </w:r>
      <w:r w:rsidRPr="00653ECF">
        <w:rPr>
          <w:rFonts w:ascii="Times New Roman" w:eastAsia="Times New Roman" w:hAnsi="Times New Roman" w:cs="Times New Roman"/>
          <w:color w:val="000000"/>
          <w:sz w:val="24"/>
          <w:szCs w:val="24"/>
          <w:lang w:eastAsia="en-AU"/>
        </w:rPr>
        <w:t xml:space="preserve"> commence</w:t>
      </w:r>
      <w:r w:rsidR="00712B35" w:rsidRPr="00653ECF">
        <w:rPr>
          <w:rFonts w:ascii="Times New Roman" w:eastAsia="Times New Roman" w:hAnsi="Times New Roman" w:cs="Times New Roman"/>
          <w:color w:val="000000"/>
          <w:sz w:val="24"/>
          <w:szCs w:val="24"/>
          <w:lang w:eastAsia="en-AU"/>
        </w:rPr>
        <w:t>s</w:t>
      </w:r>
      <w:r w:rsidRPr="00653ECF">
        <w:rPr>
          <w:rFonts w:ascii="Times New Roman" w:eastAsia="Times New Roman" w:hAnsi="Times New Roman" w:cs="Times New Roman"/>
          <w:color w:val="000000"/>
          <w:sz w:val="24"/>
          <w:szCs w:val="24"/>
          <w:lang w:eastAsia="en-AU"/>
        </w:rPr>
        <w:t xml:space="preserve"> on </w:t>
      </w:r>
      <w:r w:rsidR="00FB527E" w:rsidRPr="00653ECF">
        <w:rPr>
          <w:rFonts w:ascii="Times New Roman" w:eastAsia="Times New Roman" w:hAnsi="Times New Roman" w:cs="Times New Roman"/>
          <w:color w:val="000000"/>
          <w:sz w:val="24"/>
          <w:szCs w:val="24"/>
          <w:lang w:eastAsia="en-AU"/>
        </w:rPr>
        <w:t>1 January 2023</w:t>
      </w:r>
      <w:r w:rsidRPr="00653ECF">
        <w:rPr>
          <w:rFonts w:ascii="Times New Roman" w:eastAsia="Times New Roman" w:hAnsi="Times New Roman" w:cs="Times New Roman"/>
          <w:color w:val="000000"/>
          <w:sz w:val="24"/>
          <w:szCs w:val="24"/>
          <w:lang w:eastAsia="en-AU"/>
        </w:rPr>
        <w:t>.</w:t>
      </w:r>
    </w:p>
    <w:p w14:paraId="2722F4B0" w14:textId="77777777" w:rsidR="00F75B14" w:rsidRPr="00653ECF" w:rsidRDefault="00F75B14" w:rsidP="00F75B14">
      <w:pPr>
        <w:shd w:val="clear" w:color="auto" w:fill="FFFFFF"/>
        <w:spacing w:after="0" w:line="240" w:lineRule="auto"/>
        <w:rPr>
          <w:rFonts w:ascii="Calibri" w:eastAsia="Times New Roman" w:hAnsi="Calibri" w:cs="Calibri"/>
          <w:color w:val="000000"/>
          <w:lang w:eastAsia="en-AU"/>
        </w:rPr>
      </w:pPr>
      <w:r w:rsidRPr="00653ECF">
        <w:rPr>
          <w:rFonts w:ascii="Calibri" w:eastAsia="Times New Roman" w:hAnsi="Calibri" w:cs="Calibri"/>
          <w:color w:val="000000"/>
          <w:lang w:eastAsia="en-AU"/>
        </w:rPr>
        <w:t> </w:t>
      </w:r>
    </w:p>
    <w:p w14:paraId="0311C880" w14:textId="77777777" w:rsidR="00F75B14" w:rsidRPr="00653ECF" w:rsidRDefault="00F75B14"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Section 3 – Authority</w:t>
      </w:r>
    </w:p>
    <w:p w14:paraId="73F3202C" w14:textId="10E77388" w:rsidR="00F75B14" w:rsidRPr="00653ECF" w:rsidRDefault="00F75B14" w:rsidP="00F74A3F">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xml:space="preserve">Section 3 provides that the </w:t>
      </w:r>
      <w:r w:rsidR="00BB533F" w:rsidRPr="00653ECF">
        <w:rPr>
          <w:rFonts w:ascii="Times New Roman" w:eastAsia="Times New Roman" w:hAnsi="Times New Roman" w:cs="Times New Roman"/>
          <w:color w:val="000000"/>
          <w:sz w:val="24"/>
          <w:szCs w:val="24"/>
          <w:lang w:eastAsia="en-AU"/>
        </w:rPr>
        <w:t>A</w:t>
      </w:r>
      <w:r w:rsidR="00712B35" w:rsidRPr="00653ECF">
        <w:rPr>
          <w:rFonts w:ascii="Times New Roman" w:eastAsia="Times New Roman" w:hAnsi="Times New Roman" w:cs="Times New Roman"/>
          <w:color w:val="000000"/>
          <w:sz w:val="24"/>
          <w:szCs w:val="24"/>
          <w:lang w:eastAsia="en-AU"/>
        </w:rPr>
        <w:t xml:space="preserve">mending </w:t>
      </w:r>
      <w:r w:rsidR="00BB533F" w:rsidRPr="00653ECF">
        <w:rPr>
          <w:rFonts w:ascii="Times New Roman" w:eastAsia="Times New Roman" w:hAnsi="Times New Roman" w:cs="Times New Roman"/>
          <w:color w:val="000000"/>
          <w:sz w:val="24"/>
          <w:szCs w:val="24"/>
          <w:lang w:eastAsia="en-AU"/>
        </w:rPr>
        <w:t>I</w:t>
      </w:r>
      <w:r w:rsidR="00FB527E" w:rsidRPr="00653ECF">
        <w:rPr>
          <w:rFonts w:ascii="Times New Roman" w:eastAsia="Times New Roman" w:hAnsi="Times New Roman" w:cs="Times New Roman"/>
          <w:color w:val="000000"/>
          <w:sz w:val="24"/>
          <w:szCs w:val="24"/>
          <w:lang w:eastAsia="en-AU"/>
        </w:rPr>
        <w:t>nstrument</w:t>
      </w:r>
      <w:r w:rsidRPr="00653ECF">
        <w:rPr>
          <w:rFonts w:ascii="Times New Roman" w:eastAsia="Times New Roman" w:hAnsi="Times New Roman" w:cs="Times New Roman"/>
          <w:color w:val="000000"/>
          <w:sz w:val="24"/>
          <w:szCs w:val="24"/>
          <w:lang w:eastAsia="en-AU"/>
        </w:rPr>
        <w:t xml:space="preserve"> </w:t>
      </w:r>
      <w:r w:rsidR="00F74A3F" w:rsidRPr="00653ECF">
        <w:rPr>
          <w:rFonts w:ascii="Times New Roman" w:eastAsia="Times New Roman" w:hAnsi="Times New Roman" w:cs="Times New Roman"/>
          <w:color w:val="000000"/>
          <w:sz w:val="24"/>
          <w:szCs w:val="24"/>
          <w:lang w:eastAsia="en-AU"/>
        </w:rPr>
        <w:t>is</w:t>
      </w:r>
      <w:r w:rsidRPr="00653ECF">
        <w:rPr>
          <w:rFonts w:ascii="Times New Roman" w:eastAsia="Times New Roman" w:hAnsi="Times New Roman" w:cs="Times New Roman"/>
          <w:color w:val="000000"/>
          <w:sz w:val="24"/>
          <w:szCs w:val="24"/>
          <w:lang w:eastAsia="en-AU"/>
        </w:rPr>
        <w:t xml:space="preserve"> made under </w:t>
      </w:r>
      <w:r w:rsidR="00F74A3F" w:rsidRPr="00653ECF">
        <w:rPr>
          <w:rFonts w:ascii="Times New Roman" w:eastAsia="Times New Roman" w:hAnsi="Times New Roman" w:cs="Times New Roman"/>
          <w:color w:val="000000"/>
          <w:sz w:val="24"/>
          <w:szCs w:val="24"/>
          <w:lang w:eastAsia="en-AU"/>
        </w:rPr>
        <w:t xml:space="preserve">section 100 of the </w:t>
      </w:r>
      <w:r w:rsidR="00F74A3F" w:rsidRPr="00653ECF">
        <w:rPr>
          <w:rFonts w:ascii="Times New Roman" w:eastAsia="Times New Roman" w:hAnsi="Times New Roman" w:cs="Times New Roman"/>
          <w:i/>
          <w:iCs/>
          <w:color w:val="000000"/>
          <w:sz w:val="24"/>
          <w:szCs w:val="24"/>
          <w:lang w:eastAsia="en-AU"/>
        </w:rPr>
        <w:t>National Health Act 1953</w:t>
      </w:r>
      <w:r w:rsidR="00F74A3F" w:rsidRPr="00653ECF">
        <w:rPr>
          <w:rFonts w:ascii="Times New Roman" w:eastAsia="Times New Roman" w:hAnsi="Times New Roman" w:cs="Times New Roman"/>
          <w:color w:val="000000"/>
          <w:sz w:val="24"/>
          <w:szCs w:val="24"/>
          <w:lang w:eastAsia="en-AU"/>
        </w:rPr>
        <w:t xml:space="preserve"> (Act)</w:t>
      </w:r>
      <w:r w:rsidR="00712B35" w:rsidRPr="00653ECF">
        <w:rPr>
          <w:rFonts w:ascii="Times New Roman" w:eastAsia="Times New Roman" w:hAnsi="Times New Roman" w:cs="Times New Roman"/>
          <w:color w:val="000000"/>
          <w:sz w:val="24"/>
          <w:szCs w:val="24"/>
          <w:lang w:eastAsia="en-AU"/>
        </w:rPr>
        <w:t>.</w:t>
      </w:r>
    </w:p>
    <w:p w14:paraId="6EC5B239" w14:textId="77777777" w:rsidR="00F74A3F" w:rsidRPr="00653ECF" w:rsidRDefault="00F74A3F" w:rsidP="00F74A3F">
      <w:pPr>
        <w:shd w:val="clear" w:color="auto" w:fill="FFFFFF"/>
        <w:spacing w:after="0" w:line="257" w:lineRule="atLeast"/>
        <w:rPr>
          <w:rFonts w:ascii="Calibri" w:eastAsia="Times New Roman" w:hAnsi="Calibri" w:cs="Calibri"/>
          <w:color w:val="000000"/>
          <w:lang w:eastAsia="en-AU"/>
        </w:rPr>
      </w:pPr>
    </w:p>
    <w:p w14:paraId="512625E7" w14:textId="77777777" w:rsidR="00F75B14" w:rsidRPr="00653ECF" w:rsidRDefault="00F75B14"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Section 4 – Schedules</w:t>
      </w:r>
    </w:p>
    <w:p w14:paraId="3F88FABD" w14:textId="1A47DB49" w:rsidR="00F75B14" w:rsidRPr="00653ECF" w:rsidRDefault="00F75B14"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xml:space="preserve">Section 4 provides that each instrument specified in </w:t>
      </w:r>
      <w:r w:rsidR="00DD1DD8" w:rsidRPr="00653ECF">
        <w:rPr>
          <w:rFonts w:ascii="Times New Roman" w:eastAsia="Times New Roman" w:hAnsi="Times New Roman" w:cs="Times New Roman"/>
          <w:color w:val="000000"/>
          <w:sz w:val="24"/>
          <w:szCs w:val="24"/>
          <w:lang w:eastAsia="en-AU"/>
        </w:rPr>
        <w:t xml:space="preserve">a </w:t>
      </w:r>
      <w:r w:rsidRPr="00653ECF">
        <w:rPr>
          <w:rFonts w:ascii="Times New Roman" w:eastAsia="Times New Roman" w:hAnsi="Times New Roman" w:cs="Times New Roman"/>
          <w:color w:val="000000"/>
          <w:sz w:val="24"/>
          <w:szCs w:val="24"/>
          <w:lang w:eastAsia="en-AU"/>
        </w:rPr>
        <w:t xml:space="preserve">Schedule </w:t>
      </w:r>
      <w:r w:rsidR="00DD1DD8" w:rsidRPr="00653ECF">
        <w:rPr>
          <w:rFonts w:ascii="Times New Roman" w:eastAsia="Times New Roman" w:hAnsi="Times New Roman" w:cs="Times New Roman"/>
          <w:color w:val="000000"/>
          <w:sz w:val="24"/>
          <w:szCs w:val="24"/>
          <w:lang w:eastAsia="en-AU"/>
        </w:rPr>
        <w:t xml:space="preserve">to the </w:t>
      </w:r>
      <w:r w:rsidR="00BB533F" w:rsidRPr="00653ECF">
        <w:rPr>
          <w:rFonts w:ascii="Times New Roman" w:eastAsia="Times New Roman" w:hAnsi="Times New Roman" w:cs="Times New Roman"/>
          <w:color w:val="000000"/>
          <w:sz w:val="24"/>
          <w:szCs w:val="24"/>
          <w:lang w:eastAsia="en-AU"/>
        </w:rPr>
        <w:t>A</w:t>
      </w:r>
      <w:r w:rsidR="00DD1DD8" w:rsidRPr="00653ECF">
        <w:rPr>
          <w:rFonts w:ascii="Times New Roman" w:eastAsia="Times New Roman" w:hAnsi="Times New Roman" w:cs="Times New Roman"/>
          <w:color w:val="000000"/>
          <w:sz w:val="24"/>
          <w:szCs w:val="24"/>
          <w:lang w:eastAsia="en-AU"/>
        </w:rPr>
        <w:t xml:space="preserve">mending </w:t>
      </w:r>
      <w:r w:rsidR="00BB533F" w:rsidRPr="00653ECF">
        <w:rPr>
          <w:rFonts w:ascii="Times New Roman" w:eastAsia="Times New Roman" w:hAnsi="Times New Roman" w:cs="Times New Roman"/>
          <w:color w:val="000000"/>
          <w:sz w:val="24"/>
          <w:szCs w:val="24"/>
          <w:lang w:eastAsia="en-AU"/>
        </w:rPr>
        <w:t>I</w:t>
      </w:r>
      <w:r w:rsidR="00DD1DD8" w:rsidRPr="00653ECF">
        <w:rPr>
          <w:rFonts w:ascii="Times New Roman" w:eastAsia="Times New Roman" w:hAnsi="Times New Roman" w:cs="Times New Roman"/>
          <w:color w:val="000000"/>
          <w:sz w:val="24"/>
          <w:szCs w:val="24"/>
          <w:lang w:eastAsia="en-AU"/>
        </w:rPr>
        <w:t xml:space="preserve">nstrument </w:t>
      </w:r>
      <w:r w:rsidRPr="00653ECF">
        <w:rPr>
          <w:rFonts w:ascii="Times New Roman" w:eastAsia="Times New Roman" w:hAnsi="Times New Roman" w:cs="Times New Roman"/>
          <w:color w:val="000000"/>
          <w:sz w:val="24"/>
          <w:szCs w:val="24"/>
          <w:lang w:eastAsia="en-AU"/>
        </w:rPr>
        <w:t xml:space="preserve">is amended or repealed as set out in the applicable items </w:t>
      </w:r>
      <w:r w:rsidR="00DD1DD8" w:rsidRPr="00653ECF">
        <w:rPr>
          <w:rFonts w:ascii="Times New Roman" w:eastAsia="Times New Roman" w:hAnsi="Times New Roman" w:cs="Times New Roman"/>
          <w:color w:val="000000"/>
          <w:sz w:val="24"/>
          <w:szCs w:val="24"/>
          <w:lang w:eastAsia="en-AU"/>
        </w:rPr>
        <w:t xml:space="preserve">in the Schedule concerned, </w:t>
      </w:r>
      <w:r w:rsidRPr="00653ECF">
        <w:rPr>
          <w:rFonts w:ascii="Times New Roman" w:eastAsia="Times New Roman" w:hAnsi="Times New Roman" w:cs="Times New Roman"/>
          <w:color w:val="000000"/>
          <w:sz w:val="24"/>
          <w:szCs w:val="24"/>
          <w:lang w:eastAsia="en-AU"/>
        </w:rPr>
        <w:t>and any other item in that Schedule has effect according to its terms.</w:t>
      </w:r>
    </w:p>
    <w:p w14:paraId="05080D1D" w14:textId="0356A2F5" w:rsidR="00F75B14" w:rsidRPr="00653ECF" w:rsidRDefault="00F75B14" w:rsidP="00F75B14">
      <w:pPr>
        <w:shd w:val="clear" w:color="auto" w:fill="FFFFFF"/>
        <w:spacing w:after="0" w:line="240" w:lineRule="auto"/>
        <w:rPr>
          <w:rFonts w:ascii="Calibri" w:eastAsia="Times New Roman" w:hAnsi="Calibri" w:cs="Calibri"/>
          <w:color w:val="000000"/>
          <w:lang w:eastAsia="en-AU"/>
        </w:rPr>
      </w:pPr>
    </w:p>
    <w:p w14:paraId="23B2D190" w14:textId="38E9FB33" w:rsidR="00F06391" w:rsidRPr="00653ECF" w:rsidRDefault="00F06391"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r w:rsidRPr="00653ECF">
        <w:rPr>
          <w:rFonts w:ascii="Times New Roman" w:hAnsi="Times New Roman" w:cs="Times New Roman"/>
          <w:b/>
          <w:bCs/>
          <w:color w:val="000000"/>
          <w:sz w:val="24"/>
          <w:szCs w:val="24"/>
          <w:shd w:val="clear" w:color="auto" w:fill="FFFFFF"/>
        </w:rPr>
        <w:t>Schedule 1—Amendments</w:t>
      </w:r>
    </w:p>
    <w:p w14:paraId="20EBCCF5" w14:textId="0B00BC33" w:rsidR="00F75B14" w:rsidRPr="00653ECF" w:rsidRDefault="00F06391" w:rsidP="00F75B14">
      <w:pPr>
        <w:shd w:val="clear" w:color="auto" w:fill="FFFFFF"/>
        <w:spacing w:after="0" w:line="235" w:lineRule="atLeast"/>
        <w:ind w:right="91"/>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4"/>
          <w:szCs w:val="24"/>
          <w:lang w:eastAsia="en-AU"/>
        </w:rPr>
        <w:t>Item 1</w:t>
      </w:r>
      <w:r w:rsidR="00F75B14" w:rsidRPr="00653ECF">
        <w:rPr>
          <w:rFonts w:ascii="Times New Roman" w:eastAsia="Times New Roman" w:hAnsi="Times New Roman" w:cs="Times New Roman"/>
          <w:b/>
          <w:bCs/>
          <w:color w:val="000000"/>
          <w:sz w:val="24"/>
          <w:szCs w:val="24"/>
          <w:lang w:eastAsia="en-AU"/>
        </w:rPr>
        <w:t xml:space="preserve"> – </w:t>
      </w:r>
      <w:r w:rsidRPr="00653ECF">
        <w:rPr>
          <w:rFonts w:ascii="Times New Roman" w:eastAsia="Times New Roman" w:hAnsi="Times New Roman" w:cs="Times New Roman"/>
          <w:b/>
          <w:bCs/>
          <w:color w:val="000000"/>
          <w:sz w:val="24"/>
          <w:szCs w:val="24"/>
          <w:lang w:eastAsia="en-AU"/>
        </w:rPr>
        <w:t xml:space="preserve">Section </w:t>
      </w:r>
      <w:r w:rsidR="00B7085B" w:rsidRPr="00653ECF">
        <w:rPr>
          <w:rFonts w:ascii="Times New Roman" w:eastAsia="Times New Roman" w:hAnsi="Times New Roman" w:cs="Times New Roman"/>
          <w:b/>
          <w:bCs/>
          <w:color w:val="000000"/>
          <w:sz w:val="24"/>
          <w:szCs w:val="24"/>
          <w:lang w:eastAsia="en-AU"/>
        </w:rPr>
        <w:t xml:space="preserve">10A </w:t>
      </w:r>
    </w:p>
    <w:p w14:paraId="0F5A1A05" w14:textId="78392766" w:rsidR="00322C9C" w:rsidRPr="00653ECF" w:rsidRDefault="00F06391" w:rsidP="00322C9C">
      <w:pPr>
        <w:shd w:val="clear" w:color="auto" w:fill="FFFFFF"/>
        <w:spacing w:after="0" w:line="235" w:lineRule="atLeast"/>
        <w:ind w:right="91"/>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 xml:space="preserve">Item 1 </w:t>
      </w:r>
      <w:r w:rsidR="00DD1DD8" w:rsidRPr="00653ECF">
        <w:rPr>
          <w:rFonts w:ascii="Times New Roman" w:eastAsia="Times New Roman" w:hAnsi="Times New Roman" w:cs="Times New Roman"/>
          <w:color w:val="000000"/>
          <w:sz w:val="24"/>
          <w:szCs w:val="24"/>
          <w:lang w:eastAsia="en-AU"/>
        </w:rPr>
        <w:t xml:space="preserve">inserts </w:t>
      </w:r>
      <w:r w:rsidR="00322C9C" w:rsidRPr="00653ECF">
        <w:rPr>
          <w:rFonts w:ascii="Times New Roman" w:eastAsia="Times New Roman" w:hAnsi="Times New Roman" w:cs="Times New Roman"/>
          <w:color w:val="000000"/>
          <w:sz w:val="24"/>
          <w:szCs w:val="24"/>
          <w:lang w:eastAsia="en-AU"/>
        </w:rPr>
        <w:t xml:space="preserve">a new subsection by omitting ‘A pharmaceutical’ and replacing with ‘(1) A pharmaceutical’. </w:t>
      </w:r>
      <w:r w:rsidR="00AF1D72" w:rsidRPr="00653ECF">
        <w:rPr>
          <w:rFonts w:ascii="Times New Roman" w:eastAsia="Times New Roman" w:hAnsi="Times New Roman" w:cs="Times New Roman"/>
          <w:color w:val="000000"/>
          <w:sz w:val="24"/>
          <w:szCs w:val="24"/>
          <w:lang w:eastAsia="en-AU"/>
        </w:rPr>
        <w:t xml:space="preserve">This allows for a further subsection to be </w:t>
      </w:r>
      <w:r w:rsidR="00C72351" w:rsidRPr="00653ECF">
        <w:rPr>
          <w:rFonts w:ascii="Times New Roman" w:eastAsia="Times New Roman" w:hAnsi="Times New Roman" w:cs="Times New Roman"/>
          <w:color w:val="000000"/>
          <w:sz w:val="24"/>
          <w:szCs w:val="24"/>
          <w:lang w:eastAsia="en-AU"/>
        </w:rPr>
        <w:t>added</w:t>
      </w:r>
      <w:r w:rsidR="00AF1D72" w:rsidRPr="00653ECF">
        <w:rPr>
          <w:rFonts w:ascii="Times New Roman" w:eastAsia="Times New Roman" w:hAnsi="Times New Roman" w:cs="Times New Roman"/>
          <w:color w:val="000000"/>
          <w:sz w:val="24"/>
          <w:szCs w:val="24"/>
          <w:lang w:eastAsia="en-AU"/>
        </w:rPr>
        <w:t xml:space="preserve"> under </w:t>
      </w:r>
      <w:r w:rsidR="001A55B3" w:rsidRPr="00653ECF">
        <w:rPr>
          <w:rFonts w:ascii="Times New Roman" w:eastAsia="Times New Roman" w:hAnsi="Times New Roman" w:cs="Times New Roman"/>
          <w:color w:val="000000"/>
          <w:sz w:val="24"/>
          <w:szCs w:val="24"/>
          <w:lang w:eastAsia="en-AU"/>
        </w:rPr>
        <w:t xml:space="preserve">section </w:t>
      </w:r>
      <w:r w:rsidR="00AF1D72" w:rsidRPr="00653ECF">
        <w:rPr>
          <w:rFonts w:ascii="Times New Roman" w:eastAsia="Times New Roman" w:hAnsi="Times New Roman" w:cs="Times New Roman"/>
          <w:color w:val="000000"/>
          <w:sz w:val="24"/>
          <w:szCs w:val="24"/>
          <w:lang w:eastAsia="en-AU"/>
        </w:rPr>
        <w:t xml:space="preserve">10A for </w:t>
      </w:r>
      <w:r w:rsidR="00C72351" w:rsidRPr="00653ECF">
        <w:rPr>
          <w:rFonts w:ascii="Times New Roman" w:eastAsia="Times New Roman" w:hAnsi="Times New Roman" w:cs="Times New Roman"/>
          <w:color w:val="000000"/>
          <w:sz w:val="24"/>
          <w:szCs w:val="24"/>
          <w:lang w:eastAsia="en-AU"/>
        </w:rPr>
        <w:t xml:space="preserve">information on </w:t>
      </w:r>
      <w:r w:rsidR="00AF1D72" w:rsidRPr="00653ECF">
        <w:rPr>
          <w:rFonts w:ascii="Times New Roman" w:eastAsia="Times New Roman" w:hAnsi="Times New Roman" w:cs="Times New Roman"/>
          <w:color w:val="000000"/>
          <w:sz w:val="24"/>
          <w:szCs w:val="24"/>
          <w:lang w:eastAsia="en-AU"/>
        </w:rPr>
        <w:t>‘eligible for increased discounting’, see Item 2 below.</w:t>
      </w:r>
    </w:p>
    <w:p w14:paraId="74CA4BA3" w14:textId="6B681D13" w:rsidR="00F75B14" w:rsidRPr="00653ECF" w:rsidRDefault="00F75B14" w:rsidP="00F96D86">
      <w:pPr>
        <w:shd w:val="clear" w:color="auto" w:fill="FFFFFF"/>
        <w:spacing w:after="0" w:line="235" w:lineRule="atLeast"/>
        <w:ind w:right="91"/>
        <w:rPr>
          <w:rFonts w:ascii="Calibri" w:eastAsia="Times New Roman" w:hAnsi="Calibri" w:cs="Calibri"/>
          <w:color w:val="000000"/>
          <w:lang w:eastAsia="en-AU"/>
        </w:rPr>
      </w:pPr>
    </w:p>
    <w:p w14:paraId="3B24EFAE" w14:textId="16E508EE" w:rsidR="00B7085B" w:rsidRPr="00653ECF" w:rsidRDefault="00B7085B"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r w:rsidRPr="00653ECF">
        <w:rPr>
          <w:rFonts w:ascii="Times New Roman" w:eastAsia="Times New Roman" w:hAnsi="Times New Roman" w:cs="Times New Roman"/>
          <w:b/>
          <w:bCs/>
          <w:color w:val="000000"/>
          <w:sz w:val="24"/>
          <w:szCs w:val="24"/>
          <w:lang w:eastAsia="en-AU"/>
        </w:rPr>
        <w:t>Item 2 – Section 10A</w:t>
      </w:r>
    </w:p>
    <w:p w14:paraId="71132CB7" w14:textId="1CDCB6BE" w:rsidR="00B7085B" w:rsidRPr="00653ECF" w:rsidRDefault="00B7085B"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 xml:space="preserve">Item 2 </w:t>
      </w:r>
      <w:r w:rsidR="00322C9C" w:rsidRPr="00653ECF">
        <w:rPr>
          <w:rFonts w:ascii="Times New Roman" w:eastAsia="Times New Roman" w:hAnsi="Times New Roman" w:cs="Times New Roman"/>
          <w:color w:val="000000"/>
          <w:sz w:val="24"/>
          <w:szCs w:val="24"/>
          <w:lang w:eastAsia="en-AU"/>
        </w:rPr>
        <w:t>inserts</w:t>
      </w:r>
      <w:r w:rsidR="00AF1D72" w:rsidRPr="00653ECF">
        <w:rPr>
          <w:rFonts w:ascii="Times New Roman" w:eastAsia="Times New Roman" w:hAnsi="Times New Roman" w:cs="Times New Roman"/>
          <w:color w:val="000000"/>
          <w:sz w:val="24"/>
          <w:szCs w:val="24"/>
          <w:lang w:eastAsia="en-AU"/>
        </w:rPr>
        <w:t xml:space="preserve"> a new subsection at the end of section 10A</w:t>
      </w:r>
      <w:r w:rsidR="009E41B0" w:rsidRPr="00653ECF">
        <w:rPr>
          <w:rFonts w:ascii="Times New Roman" w:eastAsia="Times New Roman" w:hAnsi="Times New Roman" w:cs="Times New Roman"/>
          <w:color w:val="000000"/>
          <w:sz w:val="24"/>
          <w:szCs w:val="24"/>
          <w:lang w:eastAsia="en-AU"/>
        </w:rPr>
        <w:t>.</w:t>
      </w:r>
      <w:r w:rsidR="00A13439" w:rsidRPr="00653ECF">
        <w:rPr>
          <w:rFonts w:ascii="Times New Roman" w:eastAsia="Times New Roman" w:hAnsi="Times New Roman" w:cs="Times New Roman"/>
          <w:color w:val="000000"/>
          <w:sz w:val="24"/>
          <w:szCs w:val="24"/>
          <w:lang w:eastAsia="en-AU"/>
        </w:rPr>
        <w:t xml:space="preserve"> </w:t>
      </w:r>
      <w:r w:rsidR="009E41B0" w:rsidRPr="00653ECF">
        <w:rPr>
          <w:rFonts w:ascii="Times New Roman" w:eastAsia="Times New Roman" w:hAnsi="Times New Roman" w:cs="Times New Roman"/>
          <w:color w:val="000000"/>
          <w:sz w:val="24"/>
          <w:szCs w:val="24"/>
          <w:lang w:eastAsia="en-AU"/>
        </w:rPr>
        <w:t xml:space="preserve">Subsection 10A(2) has the effect that a </w:t>
      </w:r>
      <w:r w:rsidR="00A13439" w:rsidRPr="00653ECF">
        <w:rPr>
          <w:rFonts w:ascii="Times New Roman" w:eastAsia="Times New Roman" w:hAnsi="Times New Roman" w:cs="Times New Roman"/>
          <w:color w:val="000000"/>
          <w:sz w:val="24"/>
          <w:szCs w:val="24"/>
          <w:lang w:eastAsia="en-AU"/>
        </w:rPr>
        <w:t>supply of a pharmaceutical benefit under this Special Arrangement is not eligible for increased discounting</w:t>
      </w:r>
      <w:r w:rsidR="009E41B0" w:rsidRPr="00653ECF">
        <w:rPr>
          <w:rFonts w:ascii="Times New Roman" w:eastAsia="Times New Roman" w:hAnsi="Times New Roman" w:cs="Times New Roman"/>
          <w:color w:val="000000"/>
          <w:sz w:val="24"/>
          <w:szCs w:val="24"/>
          <w:lang w:eastAsia="en-AU"/>
        </w:rPr>
        <w:t>. The term ‘eligible for increased discounting’</w:t>
      </w:r>
      <w:r w:rsidR="00A13439" w:rsidRPr="00653ECF">
        <w:rPr>
          <w:rFonts w:ascii="Times New Roman" w:eastAsia="Times New Roman" w:hAnsi="Times New Roman" w:cs="Times New Roman"/>
          <w:color w:val="000000"/>
          <w:sz w:val="24"/>
          <w:szCs w:val="24"/>
          <w:lang w:eastAsia="en-AU"/>
        </w:rPr>
        <w:t xml:space="preserve"> </w:t>
      </w:r>
      <w:r w:rsidR="009E41B0" w:rsidRPr="00653ECF">
        <w:rPr>
          <w:rFonts w:ascii="Times New Roman" w:eastAsia="Times New Roman" w:hAnsi="Times New Roman" w:cs="Times New Roman"/>
          <w:color w:val="000000"/>
          <w:sz w:val="24"/>
          <w:szCs w:val="24"/>
          <w:lang w:eastAsia="en-AU"/>
        </w:rPr>
        <w:t xml:space="preserve">is given </w:t>
      </w:r>
      <w:r w:rsidR="00464017" w:rsidRPr="00653ECF">
        <w:rPr>
          <w:rFonts w:ascii="Times New Roman" w:eastAsia="Times New Roman" w:hAnsi="Times New Roman" w:cs="Times New Roman"/>
          <w:color w:val="000000"/>
          <w:sz w:val="24"/>
          <w:szCs w:val="24"/>
          <w:lang w:eastAsia="en-AU"/>
        </w:rPr>
        <w:t xml:space="preserve">meaning </w:t>
      </w:r>
      <w:r w:rsidR="009E41B0" w:rsidRPr="00653ECF">
        <w:rPr>
          <w:rFonts w:ascii="Times New Roman" w:eastAsia="Times New Roman" w:hAnsi="Times New Roman" w:cs="Times New Roman"/>
          <w:color w:val="000000"/>
          <w:sz w:val="24"/>
          <w:szCs w:val="24"/>
          <w:lang w:eastAsia="en-AU"/>
        </w:rPr>
        <w:t>by</w:t>
      </w:r>
      <w:r w:rsidR="009A3B00" w:rsidRPr="00653ECF">
        <w:rPr>
          <w:rFonts w:ascii="Times New Roman" w:eastAsia="Times New Roman" w:hAnsi="Times New Roman" w:cs="Times New Roman"/>
          <w:color w:val="000000"/>
          <w:sz w:val="24"/>
          <w:szCs w:val="24"/>
          <w:lang w:eastAsia="en-AU"/>
        </w:rPr>
        <w:t xml:space="preserve"> </w:t>
      </w:r>
      <w:r w:rsidR="00464017" w:rsidRPr="00653ECF">
        <w:rPr>
          <w:rFonts w:ascii="Times New Roman" w:eastAsia="Times New Roman" w:hAnsi="Times New Roman" w:cs="Times New Roman"/>
          <w:color w:val="000000"/>
          <w:sz w:val="24"/>
          <w:szCs w:val="24"/>
          <w:lang w:eastAsia="en-AU"/>
        </w:rPr>
        <w:lastRenderedPageBreak/>
        <w:t>section 87AA of the Act</w:t>
      </w:r>
      <w:r w:rsidR="009E41B0" w:rsidRPr="00653ECF">
        <w:rPr>
          <w:rFonts w:ascii="Times New Roman" w:eastAsia="Times New Roman" w:hAnsi="Times New Roman" w:cs="Times New Roman"/>
          <w:color w:val="000000"/>
          <w:sz w:val="24"/>
          <w:szCs w:val="24"/>
          <w:lang w:eastAsia="en-AU"/>
        </w:rPr>
        <w:t xml:space="preserve">, which is inserted by the </w:t>
      </w:r>
      <w:r w:rsidR="009E41B0" w:rsidRPr="00653ECF">
        <w:rPr>
          <w:rFonts w:ascii="Times New Roman" w:eastAsia="Times New Roman" w:hAnsi="Times New Roman" w:cs="Times New Roman"/>
          <w:i/>
          <w:iCs/>
          <w:color w:val="000000"/>
          <w:sz w:val="24"/>
          <w:szCs w:val="24"/>
          <w:lang w:eastAsia="en-AU"/>
        </w:rPr>
        <w:t>National Health Amendment (General Co-payment) Act 2022</w:t>
      </w:r>
      <w:r w:rsidR="009E41B0" w:rsidRPr="00653ECF">
        <w:rPr>
          <w:rFonts w:ascii="Times New Roman" w:eastAsia="Times New Roman" w:hAnsi="Times New Roman" w:cs="Times New Roman"/>
          <w:color w:val="000000"/>
          <w:sz w:val="24"/>
          <w:szCs w:val="24"/>
          <w:lang w:eastAsia="en-AU"/>
        </w:rPr>
        <w:t xml:space="preserve"> commencing on 1 January 2023</w:t>
      </w:r>
      <w:r w:rsidR="00464017" w:rsidRPr="00653ECF">
        <w:rPr>
          <w:rFonts w:ascii="Times New Roman" w:eastAsia="Times New Roman" w:hAnsi="Times New Roman" w:cs="Times New Roman"/>
          <w:color w:val="000000"/>
          <w:sz w:val="24"/>
          <w:szCs w:val="24"/>
          <w:lang w:eastAsia="en-AU"/>
        </w:rPr>
        <w:t xml:space="preserve">. This provides that </w:t>
      </w:r>
      <w:r w:rsidR="0022578A" w:rsidRPr="00653ECF">
        <w:rPr>
          <w:rFonts w:ascii="Times New Roman" w:eastAsia="Times New Roman" w:hAnsi="Times New Roman" w:cs="Times New Roman"/>
          <w:color w:val="000000"/>
          <w:sz w:val="24"/>
          <w:szCs w:val="24"/>
          <w:lang w:eastAsia="en-AU"/>
        </w:rPr>
        <w:t xml:space="preserve">a </w:t>
      </w:r>
      <w:r w:rsidR="00464017" w:rsidRPr="00653ECF">
        <w:rPr>
          <w:rFonts w:ascii="Times New Roman" w:eastAsia="Times New Roman" w:hAnsi="Times New Roman" w:cs="Times New Roman"/>
          <w:color w:val="000000"/>
          <w:sz w:val="24"/>
          <w:szCs w:val="24"/>
          <w:lang w:eastAsia="en-AU"/>
        </w:rPr>
        <w:t>general patient</w:t>
      </w:r>
      <w:r w:rsidR="0022578A" w:rsidRPr="00653ECF">
        <w:rPr>
          <w:rFonts w:ascii="Times New Roman" w:eastAsia="Times New Roman" w:hAnsi="Times New Roman" w:cs="Times New Roman"/>
          <w:color w:val="000000"/>
          <w:sz w:val="24"/>
          <w:szCs w:val="24"/>
          <w:lang w:eastAsia="en-AU"/>
        </w:rPr>
        <w:t xml:space="preserve"> under this Special Arrangement </w:t>
      </w:r>
      <w:r w:rsidR="00464017" w:rsidRPr="00653ECF">
        <w:rPr>
          <w:rFonts w:ascii="Times New Roman" w:eastAsia="Times New Roman" w:hAnsi="Times New Roman" w:cs="Times New Roman"/>
          <w:color w:val="000000"/>
          <w:sz w:val="24"/>
          <w:szCs w:val="24"/>
          <w:lang w:eastAsia="en-AU"/>
        </w:rPr>
        <w:t xml:space="preserve">will not be eligible to receive </w:t>
      </w:r>
      <w:r w:rsidR="0022578A" w:rsidRPr="00653ECF">
        <w:rPr>
          <w:rFonts w:ascii="Times New Roman" w:eastAsia="Times New Roman" w:hAnsi="Times New Roman" w:cs="Times New Roman"/>
          <w:color w:val="000000"/>
          <w:sz w:val="24"/>
          <w:szCs w:val="24"/>
          <w:lang w:eastAsia="en-AU"/>
        </w:rPr>
        <w:t xml:space="preserve">any </w:t>
      </w:r>
      <w:r w:rsidR="009A3B00" w:rsidRPr="00653ECF">
        <w:rPr>
          <w:rFonts w:ascii="Times New Roman" w:eastAsia="Times New Roman" w:hAnsi="Times New Roman" w:cs="Times New Roman"/>
          <w:color w:val="000000"/>
          <w:sz w:val="24"/>
          <w:szCs w:val="24"/>
          <w:lang w:eastAsia="en-AU"/>
        </w:rPr>
        <w:t xml:space="preserve">increased </w:t>
      </w:r>
      <w:r w:rsidR="0022578A" w:rsidRPr="00653ECF">
        <w:rPr>
          <w:rFonts w:ascii="Times New Roman" w:eastAsia="Times New Roman" w:hAnsi="Times New Roman" w:cs="Times New Roman"/>
          <w:color w:val="000000"/>
          <w:sz w:val="24"/>
          <w:szCs w:val="24"/>
          <w:lang w:eastAsia="en-AU"/>
        </w:rPr>
        <w:t>discount</w:t>
      </w:r>
      <w:r w:rsidR="009A3B00" w:rsidRPr="00653ECF">
        <w:rPr>
          <w:rFonts w:ascii="Times New Roman" w:eastAsia="Times New Roman" w:hAnsi="Times New Roman" w:cs="Times New Roman"/>
          <w:color w:val="000000"/>
          <w:sz w:val="24"/>
          <w:szCs w:val="24"/>
          <w:lang w:eastAsia="en-AU"/>
        </w:rPr>
        <w:t>ing</w:t>
      </w:r>
      <w:r w:rsidR="0022578A" w:rsidRPr="00653ECF">
        <w:rPr>
          <w:rFonts w:ascii="Times New Roman" w:eastAsia="Times New Roman" w:hAnsi="Times New Roman" w:cs="Times New Roman"/>
          <w:color w:val="000000"/>
          <w:sz w:val="24"/>
          <w:szCs w:val="24"/>
          <w:lang w:eastAsia="en-AU"/>
        </w:rPr>
        <w:t xml:space="preserve"> </w:t>
      </w:r>
      <w:r w:rsidR="00F96D86" w:rsidRPr="00653ECF">
        <w:rPr>
          <w:rFonts w:ascii="Times New Roman" w:eastAsia="Times New Roman" w:hAnsi="Times New Roman" w:cs="Times New Roman"/>
          <w:color w:val="000000"/>
          <w:sz w:val="24"/>
          <w:szCs w:val="24"/>
          <w:lang w:eastAsia="en-AU"/>
        </w:rPr>
        <w:t>from</w:t>
      </w:r>
      <w:r w:rsidR="0022578A" w:rsidRPr="00653ECF">
        <w:rPr>
          <w:rFonts w:ascii="Times New Roman" w:eastAsia="Times New Roman" w:hAnsi="Times New Roman" w:cs="Times New Roman"/>
          <w:color w:val="000000"/>
          <w:sz w:val="24"/>
          <w:szCs w:val="24"/>
          <w:lang w:eastAsia="en-AU"/>
        </w:rPr>
        <w:t xml:space="preserve"> a pharmacy for the supply of pharmaceutical benefits. </w:t>
      </w:r>
      <w:r w:rsidR="009A3B00" w:rsidRPr="00653ECF">
        <w:rPr>
          <w:rFonts w:ascii="Times New Roman" w:eastAsia="Times New Roman" w:hAnsi="Times New Roman" w:cs="Times New Roman"/>
          <w:color w:val="000000"/>
          <w:sz w:val="24"/>
          <w:szCs w:val="24"/>
          <w:lang w:eastAsia="en-AU"/>
        </w:rPr>
        <w:t>This ensures that general patients continue to access PBS medicines with a reduced patient co-payment and continue to receive the same amount of $42.50 count towards their PBS Safety Net.</w:t>
      </w:r>
    </w:p>
    <w:p w14:paraId="1C53A09E" w14:textId="4F458DB0" w:rsidR="00D36CE5" w:rsidRPr="00653ECF" w:rsidRDefault="00D36CE5"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p>
    <w:p w14:paraId="0D368797" w14:textId="2BDFEE1F" w:rsidR="00CC6DAF" w:rsidRPr="00653ECF" w:rsidRDefault="004164EB"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r w:rsidRPr="00653ECF">
        <w:rPr>
          <w:rFonts w:ascii="Times New Roman" w:eastAsia="Times New Roman" w:hAnsi="Times New Roman" w:cs="Times New Roman"/>
          <w:b/>
          <w:bCs/>
          <w:color w:val="000000"/>
          <w:sz w:val="24"/>
          <w:szCs w:val="24"/>
          <w:lang w:eastAsia="en-AU"/>
        </w:rPr>
        <w:t xml:space="preserve">Item </w:t>
      </w:r>
      <w:r w:rsidR="00B7085B" w:rsidRPr="00653ECF">
        <w:rPr>
          <w:rFonts w:ascii="Times New Roman" w:eastAsia="Times New Roman" w:hAnsi="Times New Roman" w:cs="Times New Roman"/>
          <w:b/>
          <w:bCs/>
          <w:color w:val="000000"/>
          <w:sz w:val="24"/>
          <w:szCs w:val="24"/>
          <w:lang w:eastAsia="en-AU"/>
        </w:rPr>
        <w:t>3</w:t>
      </w:r>
      <w:r w:rsidRPr="00653ECF">
        <w:rPr>
          <w:rFonts w:ascii="Times New Roman" w:eastAsia="Times New Roman" w:hAnsi="Times New Roman" w:cs="Times New Roman"/>
          <w:b/>
          <w:bCs/>
          <w:color w:val="000000"/>
          <w:sz w:val="24"/>
          <w:szCs w:val="24"/>
          <w:lang w:eastAsia="en-AU"/>
        </w:rPr>
        <w:t xml:space="preserve"> </w:t>
      </w:r>
      <w:r w:rsidR="00CC6DAF" w:rsidRPr="00653ECF">
        <w:rPr>
          <w:rFonts w:ascii="Times New Roman" w:eastAsia="Times New Roman" w:hAnsi="Times New Roman" w:cs="Times New Roman"/>
          <w:b/>
          <w:bCs/>
          <w:color w:val="000000"/>
          <w:sz w:val="24"/>
          <w:szCs w:val="24"/>
          <w:lang w:eastAsia="en-AU"/>
        </w:rPr>
        <w:t>–</w:t>
      </w:r>
      <w:r w:rsidRPr="00653ECF">
        <w:rPr>
          <w:rFonts w:ascii="Times New Roman" w:eastAsia="Times New Roman" w:hAnsi="Times New Roman" w:cs="Times New Roman"/>
          <w:b/>
          <w:bCs/>
          <w:color w:val="000000"/>
          <w:sz w:val="24"/>
          <w:szCs w:val="24"/>
          <w:lang w:eastAsia="en-AU"/>
        </w:rPr>
        <w:t xml:space="preserve"> </w:t>
      </w:r>
      <w:r w:rsidR="00CC6DAF" w:rsidRPr="00653ECF">
        <w:rPr>
          <w:rFonts w:ascii="Times New Roman" w:eastAsia="Times New Roman" w:hAnsi="Times New Roman" w:cs="Times New Roman"/>
          <w:b/>
          <w:bCs/>
          <w:color w:val="000000"/>
          <w:sz w:val="24"/>
          <w:szCs w:val="24"/>
          <w:lang w:eastAsia="en-AU"/>
        </w:rPr>
        <w:t>Section 11</w:t>
      </w:r>
    </w:p>
    <w:p w14:paraId="03B3027E" w14:textId="6567B0EE" w:rsidR="00F96D86" w:rsidRPr="00653ECF" w:rsidRDefault="00CC6DAF"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 xml:space="preserve">Item </w:t>
      </w:r>
      <w:r w:rsidR="00464017" w:rsidRPr="00653ECF">
        <w:rPr>
          <w:rFonts w:ascii="Times New Roman" w:eastAsia="Times New Roman" w:hAnsi="Times New Roman" w:cs="Times New Roman"/>
          <w:color w:val="000000"/>
          <w:sz w:val="24"/>
          <w:szCs w:val="24"/>
          <w:lang w:eastAsia="en-AU"/>
        </w:rPr>
        <w:t>3</w:t>
      </w:r>
      <w:r w:rsidRPr="00653ECF">
        <w:rPr>
          <w:rFonts w:ascii="Times New Roman" w:eastAsia="Times New Roman" w:hAnsi="Times New Roman" w:cs="Times New Roman"/>
          <w:color w:val="000000"/>
          <w:sz w:val="24"/>
          <w:szCs w:val="24"/>
          <w:lang w:eastAsia="en-AU"/>
        </w:rPr>
        <w:t xml:space="preserve"> </w:t>
      </w:r>
      <w:r w:rsidR="00E0203D" w:rsidRPr="00653ECF">
        <w:rPr>
          <w:rFonts w:ascii="Times New Roman" w:eastAsia="Times New Roman" w:hAnsi="Times New Roman" w:cs="Times New Roman"/>
          <w:color w:val="000000"/>
          <w:sz w:val="24"/>
          <w:szCs w:val="24"/>
          <w:lang w:eastAsia="en-AU"/>
        </w:rPr>
        <w:t>amends</w:t>
      </w:r>
      <w:r w:rsidR="00373C45" w:rsidRPr="00653ECF">
        <w:rPr>
          <w:rFonts w:ascii="Times New Roman" w:eastAsia="Times New Roman" w:hAnsi="Times New Roman" w:cs="Times New Roman"/>
          <w:color w:val="000000"/>
          <w:sz w:val="24"/>
          <w:szCs w:val="24"/>
          <w:lang w:eastAsia="en-AU"/>
        </w:rPr>
        <w:t xml:space="preserve"> </w:t>
      </w:r>
      <w:r w:rsidR="00805BD4" w:rsidRPr="00653ECF">
        <w:rPr>
          <w:rFonts w:ascii="Times New Roman" w:eastAsia="Times New Roman" w:hAnsi="Times New Roman" w:cs="Times New Roman"/>
          <w:color w:val="000000"/>
          <w:sz w:val="24"/>
          <w:szCs w:val="24"/>
          <w:lang w:eastAsia="en-AU"/>
        </w:rPr>
        <w:t xml:space="preserve">paragraph </w:t>
      </w:r>
      <w:r w:rsidR="00373C45" w:rsidRPr="00653ECF">
        <w:rPr>
          <w:rFonts w:ascii="Times New Roman" w:eastAsia="Times New Roman" w:hAnsi="Times New Roman" w:cs="Times New Roman"/>
          <w:color w:val="000000"/>
          <w:sz w:val="24"/>
          <w:szCs w:val="24"/>
          <w:lang w:eastAsia="en-AU"/>
        </w:rPr>
        <w:t xml:space="preserve">11(4)(b) </w:t>
      </w:r>
      <w:r w:rsidR="00E0203D" w:rsidRPr="00653ECF">
        <w:rPr>
          <w:rFonts w:ascii="Times New Roman" w:eastAsia="Times New Roman" w:hAnsi="Times New Roman" w:cs="Times New Roman"/>
          <w:color w:val="000000"/>
          <w:sz w:val="24"/>
          <w:szCs w:val="24"/>
          <w:lang w:eastAsia="en-AU"/>
        </w:rPr>
        <w:t>by omitting</w:t>
      </w:r>
      <w:r w:rsidR="00373C45" w:rsidRPr="00653ECF">
        <w:rPr>
          <w:rFonts w:ascii="Times New Roman" w:eastAsia="Times New Roman" w:hAnsi="Times New Roman" w:cs="Times New Roman"/>
          <w:color w:val="000000"/>
          <w:sz w:val="24"/>
          <w:szCs w:val="24"/>
          <w:lang w:eastAsia="en-AU"/>
        </w:rPr>
        <w:t xml:space="preserve"> ‘the general patient charge (without any allowable discount)’</w:t>
      </w:r>
      <w:r w:rsidR="00E0203D" w:rsidRPr="00653ECF">
        <w:rPr>
          <w:rFonts w:ascii="Times New Roman" w:eastAsia="Times New Roman" w:hAnsi="Times New Roman" w:cs="Times New Roman"/>
          <w:color w:val="000000"/>
          <w:sz w:val="24"/>
          <w:szCs w:val="24"/>
          <w:lang w:eastAsia="en-AU"/>
        </w:rPr>
        <w:t>and substituting</w:t>
      </w:r>
      <w:r w:rsidR="00373C45" w:rsidRPr="00653ECF">
        <w:rPr>
          <w:rFonts w:ascii="Times New Roman" w:eastAsia="Times New Roman" w:hAnsi="Times New Roman" w:cs="Times New Roman"/>
          <w:color w:val="000000"/>
          <w:sz w:val="24"/>
          <w:szCs w:val="24"/>
          <w:lang w:eastAsia="en-AU"/>
        </w:rPr>
        <w:t xml:space="preserve"> with ‘$42.50 (without any allowable discount)’</w:t>
      </w:r>
      <w:r w:rsidR="00CC4640" w:rsidRPr="00653ECF">
        <w:rPr>
          <w:rFonts w:ascii="Times New Roman" w:eastAsia="Times New Roman" w:hAnsi="Times New Roman" w:cs="Times New Roman"/>
          <w:color w:val="000000"/>
          <w:sz w:val="24"/>
          <w:szCs w:val="24"/>
          <w:lang w:eastAsia="en-AU"/>
        </w:rPr>
        <w:t xml:space="preserve">. This </w:t>
      </w:r>
      <w:r w:rsidR="00E0203D" w:rsidRPr="00653ECF">
        <w:rPr>
          <w:rFonts w:ascii="Times New Roman" w:eastAsia="Times New Roman" w:hAnsi="Times New Roman" w:cs="Times New Roman"/>
          <w:color w:val="000000"/>
          <w:sz w:val="24"/>
          <w:szCs w:val="24"/>
          <w:lang w:eastAsia="en-AU"/>
        </w:rPr>
        <w:t xml:space="preserve">provides </w:t>
      </w:r>
      <w:r w:rsidR="00B7085B" w:rsidRPr="00653ECF">
        <w:rPr>
          <w:rFonts w:ascii="Times New Roman" w:eastAsia="Times New Roman" w:hAnsi="Times New Roman" w:cs="Times New Roman"/>
          <w:color w:val="000000"/>
          <w:sz w:val="24"/>
          <w:szCs w:val="24"/>
          <w:lang w:eastAsia="en-AU"/>
        </w:rPr>
        <w:t xml:space="preserve">that </w:t>
      </w:r>
      <w:r w:rsidR="00C25F35" w:rsidRPr="00653ECF">
        <w:rPr>
          <w:rFonts w:ascii="Times New Roman" w:eastAsia="Times New Roman" w:hAnsi="Times New Roman" w:cs="Times New Roman"/>
          <w:color w:val="000000"/>
          <w:sz w:val="24"/>
          <w:szCs w:val="24"/>
          <w:lang w:eastAsia="en-AU"/>
        </w:rPr>
        <w:t xml:space="preserve">general </w:t>
      </w:r>
      <w:r w:rsidR="00F96D86" w:rsidRPr="00653ECF">
        <w:rPr>
          <w:rFonts w:ascii="Times New Roman" w:eastAsia="Times New Roman" w:hAnsi="Times New Roman" w:cs="Times New Roman"/>
          <w:color w:val="000000"/>
          <w:sz w:val="24"/>
          <w:szCs w:val="24"/>
          <w:lang w:eastAsia="en-AU"/>
        </w:rPr>
        <w:t xml:space="preserve">patients registered </w:t>
      </w:r>
      <w:r w:rsidR="00C25F35" w:rsidRPr="00653ECF">
        <w:rPr>
          <w:rFonts w:ascii="Times New Roman" w:eastAsia="Times New Roman" w:hAnsi="Times New Roman" w:cs="Times New Roman"/>
          <w:color w:val="000000"/>
          <w:sz w:val="24"/>
          <w:szCs w:val="24"/>
          <w:lang w:eastAsia="en-AU"/>
        </w:rPr>
        <w:t>under the Special Arrangement</w:t>
      </w:r>
      <w:r w:rsidR="00F96D86" w:rsidRPr="00653ECF">
        <w:rPr>
          <w:rFonts w:ascii="Times New Roman" w:eastAsia="Times New Roman" w:hAnsi="Times New Roman" w:cs="Times New Roman"/>
          <w:color w:val="000000"/>
          <w:sz w:val="24"/>
          <w:szCs w:val="24"/>
          <w:lang w:eastAsia="en-AU"/>
        </w:rPr>
        <w:t xml:space="preserve"> will continue to pay for PBS medicines at the concessional co-payment rate and have the 2022 general co-payment amount of $42.50 counted toward the</w:t>
      </w:r>
      <w:r w:rsidR="00344F3D" w:rsidRPr="00653ECF">
        <w:rPr>
          <w:rFonts w:ascii="Times New Roman" w:eastAsia="Times New Roman" w:hAnsi="Times New Roman" w:cs="Times New Roman"/>
          <w:color w:val="000000"/>
          <w:sz w:val="24"/>
          <w:szCs w:val="24"/>
          <w:lang w:eastAsia="en-AU"/>
        </w:rPr>
        <w:t>ir PBS</w:t>
      </w:r>
      <w:r w:rsidR="00F96D86" w:rsidRPr="00653ECF">
        <w:rPr>
          <w:rFonts w:ascii="Times New Roman" w:eastAsia="Times New Roman" w:hAnsi="Times New Roman" w:cs="Times New Roman"/>
          <w:color w:val="000000"/>
          <w:sz w:val="24"/>
          <w:szCs w:val="24"/>
          <w:lang w:eastAsia="en-AU"/>
        </w:rPr>
        <w:t xml:space="preserve"> </w:t>
      </w:r>
      <w:r w:rsidR="00344F3D" w:rsidRPr="00653ECF">
        <w:rPr>
          <w:rFonts w:ascii="Times New Roman" w:eastAsia="Times New Roman" w:hAnsi="Times New Roman" w:cs="Times New Roman"/>
          <w:color w:val="000000"/>
          <w:sz w:val="24"/>
          <w:szCs w:val="24"/>
          <w:lang w:eastAsia="en-AU"/>
        </w:rPr>
        <w:t>S</w:t>
      </w:r>
      <w:r w:rsidR="00F96D86" w:rsidRPr="00653ECF">
        <w:rPr>
          <w:rFonts w:ascii="Times New Roman" w:eastAsia="Times New Roman" w:hAnsi="Times New Roman" w:cs="Times New Roman"/>
          <w:color w:val="000000"/>
          <w:sz w:val="24"/>
          <w:szCs w:val="24"/>
          <w:lang w:eastAsia="en-AU"/>
        </w:rPr>
        <w:t xml:space="preserve">afety </w:t>
      </w:r>
      <w:r w:rsidR="00344F3D" w:rsidRPr="00653ECF">
        <w:rPr>
          <w:rFonts w:ascii="Times New Roman" w:eastAsia="Times New Roman" w:hAnsi="Times New Roman" w:cs="Times New Roman"/>
          <w:color w:val="000000"/>
          <w:sz w:val="24"/>
          <w:szCs w:val="24"/>
          <w:lang w:eastAsia="en-AU"/>
        </w:rPr>
        <w:t>N</w:t>
      </w:r>
      <w:r w:rsidR="00F96D86" w:rsidRPr="00653ECF">
        <w:rPr>
          <w:rFonts w:ascii="Times New Roman" w:eastAsia="Times New Roman" w:hAnsi="Times New Roman" w:cs="Times New Roman"/>
          <w:color w:val="000000"/>
          <w:sz w:val="24"/>
          <w:szCs w:val="24"/>
          <w:lang w:eastAsia="en-AU"/>
        </w:rPr>
        <w:t xml:space="preserve">et </w:t>
      </w:r>
      <w:r w:rsidR="00C25F35" w:rsidRPr="00653ECF">
        <w:rPr>
          <w:rFonts w:ascii="Times New Roman" w:eastAsia="Times New Roman" w:hAnsi="Times New Roman" w:cs="Times New Roman"/>
          <w:color w:val="000000"/>
          <w:sz w:val="24"/>
          <w:szCs w:val="24"/>
          <w:lang w:eastAsia="en-AU"/>
        </w:rPr>
        <w:t>rather than the general co-payment amount of $30.00.</w:t>
      </w:r>
    </w:p>
    <w:p w14:paraId="2579289C" w14:textId="3417BD7E" w:rsidR="00D10522" w:rsidRPr="00653ECF" w:rsidRDefault="00D10522"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p>
    <w:p w14:paraId="02910707" w14:textId="77777777" w:rsidR="00DB1C28" w:rsidRPr="00653ECF" w:rsidRDefault="00DB1C28" w:rsidP="00DB1C28">
      <w:pPr>
        <w:spacing w:after="120" w:line="240" w:lineRule="auto"/>
        <w:rPr>
          <w:rFonts w:ascii="Times New Roman" w:eastAsia="Times New Roman" w:hAnsi="Times New Roman" w:cs="Times New Roman"/>
          <w:color w:val="000000"/>
          <w:sz w:val="24"/>
          <w:szCs w:val="24"/>
          <w:lang w:eastAsia="en-AU"/>
        </w:rPr>
      </w:pPr>
      <w:r w:rsidRPr="00653ECF">
        <w:rPr>
          <w:rFonts w:ascii="Times New Roman" w:eastAsia="Times New Roman" w:hAnsi="Times New Roman" w:cs="Times New Roman"/>
          <w:color w:val="000000"/>
          <w:sz w:val="24"/>
          <w:szCs w:val="24"/>
          <w:lang w:eastAsia="en-AU"/>
        </w:rPr>
        <w:t>The fixed value of $42.50 will not be indexed each year. Once the general co</w:t>
      </w:r>
      <w:r w:rsidRPr="00653ECF">
        <w:rPr>
          <w:rFonts w:ascii="Times New Roman" w:eastAsia="Times New Roman" w:hAnsi="Times New Roman" w:cs="Times New Roman"/>
          <w:color w:val="000000"/>
          <w:sz w:val="24"/>
          <w:szCs w:val="24"/>
          <w:lang w:eastAsia="en-AU"/>
        </w:rPr>
        <w:noBreakHyphen/>
        <w:t>payment is greater than the current co-payment rate, the value for Safety Net purposes will be the general co-payment amount at the time of supply.</w:t>
      </w:r>
    </w:p>
    <w:p w14:paraId="0DCD55EE" w14:textId="77777777" w:rsidR="00D10522" w:rsidRPr="00653ECF" w:rsidRDefault="00D10522"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p>
    <w:p w14:paraId="36044148" w14:textId="77777777" w:rsidR="00F96D86" w:rsidRPr="00653ECF" w:rsidRDefault="00F96D86"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p>
    <w:p w14:paraId="7E5F4AFE" w14:textId="77777777" w:rsidR="00CC4640" w:rsidRPr="00653ECF" w:rsidRDefault="00CC4640"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p>
    <w:p w14:paraId="5F627504" w14:textId="128AC0AE" w:rsidR="008F3758" w:rsidRPr="00653ECF" w:rsidRDefault="008F3758">
      <w:pPr>
        <w:rPr>
          <w:rFonts w:ascii="Times New Roman" w:eastAsia="Times New Roman" w:hAnsi="Times New Roman" w:cs="Times New Roman"/>
          <w:sz w:val="24"/>
          <w:szCs w:val="24"/>
          <w:lang w:eastAsia="en-AU"/>
        </w:rPr>
      </w:pPr>
      <w:r w:rsidRPr="00653ECF">
        <w:rPr>
          <w:rFonts w:ascii="Times New Roman" w:eastAsia="Times New Roman" w:hAnsi="Times New Roman" w:cs="Times New Roman"/>
          <w:sz w:val="24"/>
          <w:szCs w:val="24"/>
          <w:lang w:eastAsia="en-AU"/>
        </w:rPr>
        <w:br w:type="page"/>
      </w:r>
    </w:p>
    <w:p w14:paraId="700E8E40" w14:textId="77777777" w:rsidR="00F75B14" w:rsidRPr="00653ECF" w:rsidRDefault="00F75B14" w:rsidP="00F75B14">
      <w:pPr>
        <w:spacing w:after="0" w:line="240" w:lineRule="auto"/>
        <w:rPr>
          <w:rFonts w:ascii="Times New Roman" w:eastAsia="Times New Roman" w:hAnsi="Times New Roman" w:cs="Times New Roman"/>
          <w:sz w:val="24"/>
          <w:szCs w:val="24"/>
          <w:lang w:eastAsia="en-AU"/>
        </w:rPr>
      </w:pPr>
    </w:p>
    <w:p w14:paraId="5F300D77" w14:textId="182A8C5F" w:rsidR="00F75B14" w:rsidRPr="00653ECF" w:rsidRDefault="00F75B14" w:rsidP="00F75B14">
      <w:pPr>
        <w:shd w:val="clear" w:color="auto" w:fill="FFFFFF"/>
        <w:spacing w:after="0" w:line="235" w:lineRule="atLeast"/>
        <w:jc w:val="center"/>
        <w:rPr>
          <w:rFonts w:ascii="Calibri" w:eastAsia="Times New Roman" w:hAnsi="Calibri" w:cs="Calibri"/>
          <w:color w:val="000000"/>
          <w:lang w:eastAsia="en-AU"/>
        </w:rPr>
      </w:pPr>
      <w:r w:rsidRPr="00653ECF">
        <w:rPr>
          <w:rFonts w:ascii="Times New Roman" w:eastAsia="Times New Roman" w:hAnsi="Times New Roman" w:cs="Times New Roman"/>
          <w:b/>
          <w:bCs/>
          <w:color w:val="000000"/>
          <w:sz w:val="28"/>
          <w:szCs w:val="28"/>
          <w:lang w:eastAsia="en-AU"/>
        </w:rPr>
        <w:t>Statement of Compatibility with Human Rights</w:t>
      </w:r>
    </w:p>
    <w:p w14:paraId="51818777" w14:textId="77777777" w:rsidR="00F75B14" w:rsidRPr="00653ECF" w:rsidRDefault="00F75B14" w:rsidP="00F75B14">
      <w:pPr>
        <w:shd w:val="clear" w:color="auto" w:fill="FFFFFF"/>
        <w:spacing w:after="0" w:line="257" w:lineRule="atLeast"/>
        <w:rPr>
          <w:rFonts w:ascii="Calibri" w:eastAsia="Times New Roman" w:hAnsi="Calibri" w:cs="Calibri"/>
          <w:color w:val="000000"/>
          <w:lang w:eastAsia="en-AU"/>
        </w:rPr>
      </w:pPr>
      <w:r w:rsidRPr="00653ECF">
        <w:rPr>
          <w:rFonts w:ascii="Times New Roman" w:eastAsia="Times New Roman" w:hAnsi="Times New Roman" w:cs="Times New Roman"/>
          <w:color w:val="000000"/>
          <w:sz w:val="24"/>
          <w:szCs w:val="24"/>
          <w:lang w:eastAsia="en-AU"/>
        </w:rPr>
        <w:t> </w:t>
      </w:r>
    </w:p>
    <w:p w14:paraId="3A60DC4B" w14:textId="77777777" w:rsidR="00760F0A" w:rsidRPr="00653ECF" w:rsidRDefault="00760F0A" w:rsidP="00760F0A">
      <w:pPr>
        <w:pStyle w:val="NoSpacing"/>
        <w:shd w:val="clear" w:color="auto" w:fill="FFFFFF"/>
        <w:spacing w:before="0" w:beforeAutospacing="0" w:after="0" w:afterAutospacing="0"/>
        <w:jc w:val="center"/>
        <w:rPr>
          <w:rFonts w:ascii="Calibri" w:hAnsi="Calibri" w:cs="Calibri"/>
          <w:color w:val="000000"/>
          <w:sz w:val="22"/>
          <w:szCs w:val="22"/>
        </w:rPr>
      </w:pPr>
      <w:r w:rsidRPr="00653ECF">
        <w:rPr>
          <w:i/>
          <w:iCs/>
          <w:color w:val="000000"/>
        </w:rPr>
        <w:t>Prepared in accordance with Part 3 of the Human Rights (Parliamentary Scrutiny) Act 2011</w:t>
      </w:r>
    </w:p>
    <w:p w14:paraId="30F00688" w14:textId="77777777" w:rsidR="00760F0A" w:rsidRPr="00653ECF" w:rsidRDefault="00760F0A" w:rsidP="00760F0A">
      <w:pPr>
        <w:pStyle w:val="NoSpacing"/>
        <w:shd w:val="clear" w:color="auto" w:fill="FFFFFF"/>
        <w:spacing w:before="0" w:beforeAutospacing="0" w:after="0" w:afterAutospacing="0"/>
        <w:jc w:val="center"/>
        <w:rPr>
          <w:rFonts w:ascii="Calibri" w:hAnsi="Calibri" w:cs="Calibri"/>
          <w:color w:val="000000"/>
          <w:sz w:val="22"/>
          <w:szCs w:val="22"/>
        </w:rPr>
      </w:pPr>
      <w:r w:rsidRPr="00653ECF">
        <w:rPr>
          <w:i/>
          <w:iCs/>
          <w:color w:val="000000"/>
        </w:rPr>
        <w:t> </w:t>
      </w:r>
    </w:p>
    <w:p w14:paraId="09805C2B" w14:textId="53BE1867" w:rsidR="00760F0A" w:rsidRPr="00653ECF" w:rsidRDefault="00760F0A" w:rsidP="00760F0A">
      <w:pPr>
        <w:pStyle w:val="NoSpacing"/>
        <w:shd w:val="clear" w:color="auto" w:fill="FFFFFF"/>
        <w:spacing w:before="0" w:beforeAutospacing="0" w:after="0" w:afterAutospacing="0"/>
        <w:jc w:val="center"/>
        <w:rPr>
          <w:b/>
          <w:bCs/>
          <w:i/>
          <w:iCs/>
          <w:color w:val="000000"/>
        </w:rPr>
      </w:pPr>
      <w:r w:rsidRPr="00653ECF">
        <w:rPr>
          <w:b/>
          <w:bCs/>
          <w:i/>
          <w:iCs/>
          <w:color w:val="000000"/>
        </w:rPr>
        <w:t xml:space="preserve">National Health (Closing the Gap—PBS </w:t>
      </w:r>
      <w:r w:rsidR="00CA3BC2" w:rsidRPr="00653ECF">
        <w:rPr>
          <w:b/>
          <w:bCs/>
          <w:i/>
          <w:iCs/>
          <w:color w:val="000000"/>
        </w:rPr>
        <w:t>Co-payment</w:t>
      </w:r>
      <w:r w:rsidRPr="00653ECF">
        <w:rPr>
          <w:b/>
          <w:bCs/>
          <w:i/>
          <w:iCs/>
          <w:color w:val="000000"/>
        </w:rPr>
        <w:t xml:space="preserve"> Program) Special Arrangement Amendment (General </w:t>
      </w:r>
      <w:r w:rsidR="00CA3BC2" w:rsidRPr="00653ECF">
        <w:rPr>
          <w:b/>
          <w:bCs/>
          <w:i/>
          <w:iCs/>
          <w:color w:val="000000"/>
        </w:rPr>
        <w:t>Co-payment</w:t>
      </w:r>
      <w:r w:rsidRPr="00653ECF">
        <w:rPr>
          <w:b/>
          <w:bCs/>
          <w:i/>
          <w:iCs/>
          <w:color w:val="000000"/>
        </w:rPr>
        <w:t>) Instrument 2022</w:t>
      </w:r>
    </w:p>
    <w:p w14:paraId="009F3E1F" w14:textId="42887F17" w:rsidR="00760F0A" w:rsidRPr="00653ECF" w:rsidRDefault="00760F0A" w:rsidP="00760F0A">
      <w:pPr>
        <w:pStyle w:val="NoSpacing"/>
        <w:shd w:val="clear" w:color="auto" w:fill="FFFFFF"/>
        <w:spacing w:before="0" w:beforeAutospacing="0" w:after="0" w:afterAutospacing="0"/>
        <w:jc w:val="center"/>
        <w:rPr>
          <w:rFonts w:ascii="Calibri" w:hAnsi="Calibri" w:cs="Calibri"/>
          <w:color w:val="000000"/>
          <w:sz w:val="22"/>
          <w:szCs w:val="22"/>
        </w:rPr>
      </w:pPr>
      <w:r w:rsidRPr="00653ECF">
        <w:rPr>
          <w:color w:val="000000"/>
        </w:rPr>
        <w:t> </w:t>
      </w:r>
    </w:p>
    <w:p w14:paraId="781EE45B" w14:textId="77777777"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This legislative instrument is compatible with the human rights and freedoms recognised or declared in the international instruments listed in section 3 of the </w:t>
      </w:r>
      <w:r w:rsidRPr="00653ECF">
        <w:rPr>
          <w:i/>
          <w:iCs/>
          <w:color w:val="000000"/>
        </w:rPr>
        <w:t>Human Rights (Parliamentary Scrutiny) Act 2011</w:t>
      </w:r>
      <w:r w:rsidRPr="00653ECF">
        <w:rPr>
          <w:color w:val="000000"/>
        </w:rPr>
        <w:t>.</w:t>
      </w:r>
    </w:p>
    <w:p w14:paraId="542B77A1" w14:textId="77777777"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w:t>
      </w:r>
    </w:p>
    <w:p w14:paraId="22993CF9" w14:textId="77777777"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b/>
          <w:bCs/>
          <w:color w:val="000000"/>
        </w:rPr>
        <w:t>Overview of the amending instrument</w:t>
      </w:r>
    </w:p>
    <w:p w14:paraId="6BC4DBFE" w14:textId="77777777"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w:t>
      </w:r>
    </w:p>
    <w:p w14:paraId="42ACCB40" w14:textId="275A1095" w:rsidR="0005348E" w:rsidRPr="00653ECF" w:rsidRDefault="00760F0A" w:rsidP="007F70BA">
      <w:pPr>
        <w:pStyle w:val="NoSpacing"/>
        <w:shd w:val="clear" w:color="auto" w:fill="FFFFFF"/>
        <w:spacing w:before="0" w:beforeAutospacing="0" w:after="0" w:afterAutospacing="0"/>
        <w:rPr>
          <w:color w:val="000000"/>
          <w:shd w:val="clear" w:color="auto" w:fill="FFFFFF"/>
        </w:rPr>
      </w:pPr>
      <w:r w:rsidRPr="00653ECF">
        <w:rPr>
          <w:color w:val="000000"/>
        </w:rPr>
        <w:t>The </w:t>
      </w:r>
      <w:r w:rsidRPr="00653ECF">
        <w:rPr>
          <w:i/>
          <w:iCs/>
          <w:color w:val="000000"/>
        </w:rPr>
        <w:t xml:space="preserve">National Health (Closing the Gap—PBS </w:t>
      </w:r>
      <w:r w:rsidR="00CA3BC2" w:rsidRPr="00653ECF">
        <w:rPr>
          <w:i/>
          <w:iCs/>
          <w:color w:val="000000"/>
        </w:rPr>
        <w:t>Co-payment</w:t>
      </w:r>
      <w:r w:rsidRPr="00653ECF">
        <w:rPr>
          <w:i/>
          <w:iCs/>
          <w:color w:val="000000"/>
        </w:rPr>
        <w:t xml:space="preserve"> Program) Special Arrangement Amendment (General </w:t>
      </w:r>
      <w:r w:rsidR="00CA3BC2" w:rsidRPr="00653ECF">
        <w:rPr>
          <w:i/>
          <w:iCs/>
          <w:color w:val="000000"/>
        </w:rPr>
        <w:t>Co-payment</w:t>
      </w:r>
      <w:r w:rsidRPr="00653ECF">
        <w:rPr>
          <w:i/>
          <w:iCs/>
          <w:color w:val="000000"/>
        </w:rPr>
        <w:t>) Instrument 2022</w:t>
      </w:r>
      <w:r w:rsidRPr="00653ECF">
        <w:rPr>
          <w:color w:val="000000"/>
        </w:rPr>
        <w:t> </w:t>
      </w:r>
      <w:r w:rsidR="0005348E" w:rsidRPr="00653ECF">
        <w:rPr>
          <w:color w:val="000000"/>
        </w:rPr>
        <w:t>(</w:t>
      </w:r>
      <w:r w:rsidR="00B71289" w:rsidRPr="00653ECF">
        <w:rPr>
          <w:color w:val="000000"/>
        </w:rPr>
        <w:t>A</w:t>
      </w:r>
      <w:r w:rsidR="0005348E" w:rsidRPr="00653ECF">
        <w:rPr>
          <w:color w:val="000000"/>
        </w:rPr>
        <w:t xml:space="preserve">mending </w:t>
      </w:r>
      <w:r w:rsidR="00B71289" w:rsidRPr="00653ECF">
        <w:rPr>
          <w:color w:val="000000"/>
        </w:rPr>
        <w:t>I</w:t>
      </w:r>
      <w:r w:rsidR="0005348E" w:rsidRPr="00653ECF">
        <w:rPr>
          <w:color w:val="000000"/>
        </w:rPr>
        <w:t xml:space="preserve">nstrument) consequentially </w:t>
      </w:r>
      <w:r w:rsidRPr="00653ECF">
        <w:rPr>
          <w:color w:val="000000"/>
        </w:rPr>
        <w:t>amends the </w:t>
      </w:r>
      <w:r w:rsidRPr="00653ECF">
        <w:rPr>
          <w:i/>
          <w:iCs/>
          <w:color w:val="000000"/>
        </w:rPr>
        <w:t>National Health (Closing the Gap—PBS Co-payment Program) Special Arrangement 2016</w:t>
      </w:r>
      <w:r w:rsidR="00B71289" w:rsidRPr="00653ECF">
        <w:rPr>
          <w:color w:val="000000"/>
        </w:rPr>
        <w:t xml:space="preserve"> (Special Arrangement)</w:t>
      </w:r>
      <w:r w:rsidRPr="00653ECF">
        <w:rPr>
          <w:color w:val="000000"/>
        </w:rPr>
        <w:t> </w:t>
      </w:r>
      <w:r w:rsidR="00B71289" w:rsidRPr="00653ECF">
        <w:rPr>
          <w:color w:val="000000"/>
        </w:rPr>
        <w:t>in order to main the</w:t>
      </w:r>
      <w:r w:rsidR="00B71289" w:rsidRPr="00653ECF">
        <w:rPr>
          <w:color w:val="000000"/>
          <w:shd w:val="clear" w:color="auto" w:fill="FFFFFF"/>
        </w:rPr>
        <w:t xml:space="preserve"> current operation of the Special Arrangement.</w:t>
      </w:r>
      <w:r w:rsidR="00B71289" w:rsidRPr="00653ECF">
        <w:rPr>
          <w:color w:val="000000"/>
        </w:rPr>
        <w:t xml:space="preserve"> </w:t>
      </w:r>
      <w:r w:rsidR="00B71289" w:rsidRPr="00653ECF">
        <w:rPr>
          <w:color w:val="000000"/>
          <w:shd w:val="clear" w:color="auto" w:fill="FFFFFF"/>
        </w:rPr>
        <w:t xml:space="preserve">The consequential amendments are </w:t>
      </w:r>
      <w:r w:rsidR="0005348E" w:rsidRPr="00653ECF">
        <w:rPr>
          <w:color w:val="000000"/>
        </w:rPr>
        <w:t xml:space="preserve">a result of </w:t>
      </w:r>
      <w:r w:rsidR="00B71289" w:rsidRPr="00653ECF">
        <w:rPr>
          <w:color w:val="000000"/>
        </w:rPr>
        <w:t>amendments under Schedule 1 of the</w:t>
      </w:r>
      <w:r w:rsidR="0005348E" w:rsidRPr="00653ECF">
        <w:rPr>
          <w:color w:val="000000"/>
        </w:rPr>
        <w:t xml:space="preserve"> </w:t>
      </w:r>
      <w:r w:rsidR="0005348E" w:rsidRPr="00653ECF">
        <w:rPr>
          <w:i/>
          <w:iCs/>
          <w:color w:val="000000"/>
        </w:rPr>
        <w:t>National Health Amendment (General Co-</w:t>
      </w:r>
      <w:r w:rsidR="00CA3BC2" w:rsidRPr="00653ECF">
        <w:rPr>
          <w:i/>
          <w:iCs/>
          <w:color w:val="000000"/>
        </w:rPr>
        <w:t>p</w:t>
      </w:r>
      <w:r w:rsidR="0005348E" w:rsidRPr="00653ECF">
        <w:rPr>
          <w:i/>
          <w:iCs/>
          <w:color w:val="000000"/>
        </w:rPr>
        <w:t>ayment) Act 2022</w:t>
      </w:r>
      <w:r w:rsidR="00CA3BC2" w:rsidRPr="00653ECF">
        <w:rPr>
          <w:i/>
          <w:iCs/>
          <w:color w:val="000000"/>
        </w:rPr>
        <w:t xml:space="preserve"> </w:t>
      </w:r>
      <w:r w:rsidR="00CA3BC2" w:rsidRPr="00653ECF">
        <w:rPr>
          <w:color w:val="000000"/>
        </w:rPr>
        <w:t>(</w:t>
      </w:r>
      <w:r w:rsidR="00CA3BC2" w:rsidRPr="00653ECF">
        <w:rPr>
          <w:color w:val="000000"/>
          <w:shd w:val="clear" w:color="auto" w:fill="FFFFFF"/>
        </w:rPr>
        <w:t>Amendment Act)</w:t>
      </w:r>
      <w:r w:rsidR="0005348E" w:rsidRPr="00653ECF">
        <w:rPr>
          <w:i/>
          <w:iCs/>
          <w:color w:val="000000"/>
        </w:rPr>
        <w:t xml:space="preserve"> </w:t>
      </w:r>
      <w:r w:rsidR="0005348E" w:rsidRPr="00653ECF">
        <w:rPr>
          <w:color w:val="000000"/>
        </w:rPr>
        <w:t>commencing on 1 January 2023.</w:t>
      </w:r>
      <w:r w:rsidR="0005348E" w:rsidRPr="00653ECF">
        <w:rPr>
          <w:color w:val="000000"/>
          <w:shd w:val="clear" w:color="auto" w:fill="FFFFFF"/>
        </w:rPr>
        <w:t xml:space="preserve"> The Amendment Act amends the </w:t>
      </w:r>
      <w:r w:rsidR="0005348E" w:rsidRPr="00653ECF">
        <w:rPr>
          <w:i/>
          <w:iCs/>
          <w:color w:val="000000"/>
          <w:shd w:val="clear" w:color="auto" w:fill="FFFFFF"/>
        </w:rPr>
        <w:t>National Health Act 1953</w:t>
      </w:r>
      <w:r w:rsidR="0005348E" w:rsidRPr="00653ECF">
        <w:rPr>
          <w:color w:val="000000"/>
          <w:shd w:val="clear" w:color="auto" w:fill="FFFFFF"/>
        </w:rPr>
        <w:t xml:space="preserve">, to reduce the PBS general patient charge from $42.50 to $30 (indexed annually) and enable approved pharmacists and medical practitioners to apply an optional discount to certain PBS medicines with a Commonwealth price between the new co-payment of $30 and the current co-payment of $42.50.  The </w:t>
      </w:r>
      <w:r w:rsidR="00B71289" w:rsidRPr="00653ECF">
        <w:rPr>
          <w:color w:val="000000"/>
          <w:shd w:val="clear" w:color="auto" w:fill="FFFFFF"/>
        </w:rPr>
        <w:t>A</w:t>
      </w:r>
      <w:r w:rsidR="0005348E" w:rsidRPr="00653ECF">
        <w:rPr>
          <w:color w:val="000000"/>
          <w:shd w:val="clear" w:color="auto" w:fill="FFFFFF"/>
        </w:rPr>
        <w:t xml:space="preserve">mending </w:t>
      </w:r>
      <w:r w:rsidR="00B71289" w:rsidRPr="00653ECF">
        <w:rPr>
          <w:color w:val="000000"/>
          <w:shd w:val="clear" w:color="auto" w:fill="FFFFFF"/>
        </w:rPr>
        <w:t>I</w:t>
      </w:r>
      <w:r w:rsidR="0005348E" w:rsidRPr="00653ECF">
        <w:rPr>
          <w:color w:val="000000"/>
          <w:shd w:val="clear" w:color="auto" w:fill="FFFFFF"/>
        </w:rPr>
        <w:t>nstrument ensures</w:t>
      </w:r>
      <w:r w:rsidR="00B71289" w:rsidRPr="00653ECF">
        <w:t xml:space="preserve"> </w:t>
      </w:r>
      <w:r w:rsidR="00B71289" w:rsidRPr="00653ECF">
        <w:rPr>
          <w:color w:val="000000"/>
          <w:shd w:val="clear" w:color="auto" w:fill="FFFFFF"/>
        </w:rPr>
        <w:t>eligible patients continue to receive the same amount of $42.50 count towards their PBS Safety Net, rather than the reduced co-payment amount of $30.00.</w:t>
      </w:r>
    </w:p>
    <w:p w14:paraId="2D0888D6" w14:textId="77777777" w:rsidR="0005348E" w:rsidRPr="00653ECF" w:rsidRDefault="0005348E" w:rsidP="007F70BA">
      <w:pPr>
        <w:pStyle w:val="NoSpacing"/>
        <w:shd w:val="clear" w:color="auto" w:fill="FFFFFF"/>
        <w:spacing w:before="0" w:beforeAutospacing="0" w:after="0" w:afterAutospacing="0"/>
        <w:rPr>
          <w:color w:val="000000"/>
          <w:shd w:val="clear" w:color="auto" w:fill="FFFFFF"/>
        </w:rPr>
      </w:pPr>
    </w:p>
    <w:p w14:paraId="1FCF9FF3" w14:textId="06EEBE5B" w:rsidR="00CA32B5" w:rsidRPr="00653ECF" w:rsidRDefault="0005348E" w:rsidP="007F70BA">
      <w:pPr>
        <w:pStyle w:val="NoSpacing"/>
        <w:shd w:val="clear" w:color="auto" w:fill="FFFFFF"/>
        <w:spacing w:before="0" w:beforeAutospacing="0" w:after="0" w:afterAutospacing="0"/>
      </w:pPr>
      <w:r w:rsidRPr="00653ECF">
        <w:rPr>
          <w:color w:val="000000"/>
          <w:shd w:val="clear" w:color="auto" w:fill="FFFFFF"/>
        </w:rPr>
        <w:t xml:space="preserve">The </w:t>
      </w:r>
      <w:r w:rsidR="00B71289" w:rsidRPr="00653ECF">
        <w:rPr>
          <w:color w:val="000000"/>
          <w:shd w:val="clear" w:color="auto" w:fill="FFFFFF"/>
        </w:rPr>
        <w:t>A</w:t>
      </w:r>
      <w:r w:rsidRPr="00653ECF">
        <w:rPr>
          <w:color w:val="000000"/>
          <w:shd w:val="clear" w:color="auto" w:fill="FFFFFF"/>
        </w:rPr>
        <w:t xml:space="preserve">mending </w:t>
      </w:r>
      <w:r w:rsidR="00B71289" w:rsidRPr="00653ECF">
        <w:rPr>
          <w:color w:val="000000"/>
          <w:shd w:val="clear" w:color="auto" w:fill="FFFFFF"/>
        </w:rPr>
        <w:t>I</w:t>
      </w:r>
      <w:r w:rsidRPr="00653ECF">
        <w:rPr>
          <w:color w:val="000000"/>
          <w:shd w:val="clear" w:color="auto" w:fill="FFFFFF"/>
        </w:rPr>
        <w:t xml:space="preserve">nstrument also provides that a supply of a pharmaceutical benefit under this Special Arrangement is not eligible for increased discounting. This ensures that eligible </w:t>
      </w:r>
      <w:r w:rsidR="00B71289" w:rsidRPr="00653ECF">
        <w:rPr>
          <w:color w:val="000000"/>
          <w:shd w:val="clear" w:color="auto" w:fill="FFFFFF"/>
        </w:rPr>
        <w:t>patients</w:t>
      </w:r>
      <w:r w:rsidRPr="00653ECF">
        <w:rPr>
          <w:color w:val="000000"/>
          <w:shd w:val="clear" w:color="auto" w:fill="FFFFFF"/>
        </w:rPr>
        <w:t xml:space="preserve"> continue to access PBS medicines with a reduced patient co-payment.</w:t>
      </w:r>
      <w:r w:rsidRPr="00653ECF">
        <w:rPr>
          <w:i/>
          <w:iCs/>
          <w:color w:val="000000"/>
        </w:rPr>
        <w:t xml:space="preserve"> </w:t>
      </w:r>
    </w:p>
    <w:p w14:paraId="427BF5FD" w14:textId="77777777"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 </w:t>
      </w:r>
    </w:p>
    <w:p w14:paraId="2898C74C" w14:textId="461E1258" w:rsidR="00760F0A" w:rsidRPr="00653ECF" w:rsidRDefault="00760F0A" w:rsidP="00760F0A">
      <w:pPr>
        <w:pStyle w:val="NoSpacing"/>
        <w:shd w:val="clear" w:color="auto" w:fill="FFFFFF"/>
        <w:spacing w:before="0" w:beforeAutospacing="0" w:after="0" w:afterAutospacing="0"/>
        <w:rPr>
          <w:b/>
          <w:bCs/>
          <w:color w:val="000000"/>
        </w:rPr>
      </w:pPr>
      <w:r w:rsidRPr="00653ECF">
        <w:rPr>
          <w:b/>
          <w:bCs/>
          <w:color w:val="000000"/>
        </w:rPr>
        <w:t>Human rights implications</w:t>
      </w:r>
    </w:p>
    <w:p w14:paraId="6C062CE1" w14:textId="77777777" w:rsidR="003B6E5B" w:rsidRPr="00653ECF" w:rsidRDefault="003B6E5B" w:rsidP="003B6E5B">
      <w:pPr>
        <w:pStyle w:val="NoSpacing"/>
        <w:shd w:val="clear" w:color="auto" w:fill="FFFFFF"/>
        <w:spacing w:before="0" w:beforeAutospacing="0" w:after="0" w:afterAutospacing="0"/>
        <w:rPr>
          <w:color w:val="000000"/>
        </w:rPr>
      </w:pPr>
    </w:p>
    <w:p w14:paraId="62176AE3" w14:textId="48F51F48" w:rsidR="003B6E5B" w:rsidRPr="00653ECF" w:rsidRDefault="00760F0A" w:rsidP="003B6E5B">
      <w:pPr>
        <w:pStyle w:val="NoSpacing"/>
        <w:shd w:val="clear" w:color="auto" w:fill="FFFFFF"/>
        <w:spacing w:before="0" w:beforeAutospacing="0" w:after="0" w:afterAutospacing="0"/>
        <w:rPr>
          <w:rFonts w:ascii="Calibri" w:hAnsi="Calibri" w:cs="Calibri"/>
          <w:color w:val="000000"/>
          <w:sz w:val="22"/>
          <w:szCs w:val="22"/>
        </w:rPr>
      </w:pPr>
      <w:r w:rsidRPr="00653ECF">
        <w:rPr>
          <w:color w:val="000000"/>
        </w:rPr>
        <w:t>This instrument engages with Article</w:t>
      </w:r>
      <w:r w:rsidR="00DC527B" w:rsidRPr="00653ECF">
        <w:rPr>
          <w:color w:val="000000"/>
        </w:rPr>
        <w:t>s 2 and</w:t>
      </w:r>
      <w:r w:rsidRPr="00653ECF">
        <w:rPr>
          <w:color w:val="000000"/>
        </w:rPr>
        <w:t xml:space="preserve"> 12 of the International Covenant on Economic, Social and Cultural Rights by </w:t>
      </w:r>
      <w:r w:rsidR="00DC527B" w:rsidRPr="00653ECF">
        <w:rPr>
          <w:color w:val="000000"/>
          <w:shd w:val="clear" w:color="auto" w:fill="FFFFFF"/>
        </w:rPr>
        <w:t xml:space="preserve">assisting with the progressive realisation by all appropriate means of </w:t>
      </w:r>
      <w:r w:rsidRPr="00653ECF">
        <w:rPr>
          <w:color w:val="000000"/>
        </w:rPr>
        <w:t>the right of everyone to the enjoyment of the highest attainable standard of physical and mental health.</w:t>
      </w:r>
    </w:p>
    <w:p w14:paraId="198905B0" w14:textId="09273A3B" w:rsidR="003B6E5B" w:rsidRPr="00653ECF" w:rsidRDefault="00DC527B" w:rsidP="003B09F7">
      <w:pPr>
        <w:pStyle w:val="NoSpacing"/>
        <w:rPr>
          <w:color w:val="000000"/>
        </w:rPr>
      </w:pPr>
      <w:r w:rsidRPr="00653ECF">
        <w:rPr>
          <w:color w:val="000000"/>
        </w:rPr>
        <w:t>The PBS assists with advancement of these human rights by providing for subsidised access to medicines. This Amending Instrument</w:t>
      </w:r>
      <w:r w:rsidR="003B09F7" w:rsidRPr="00653ECF">
        <w:rPr>
          <w:color w:val="000000"/>
        </w:rPr>
        <w:t xml:space="preserve"> </w:t>
      </w:r>
      <w:r w:rsidR="003B09F7" w:rsidRPr="00653ECF">
        <w:rPr>
          <w:color w:val="000000"/>
          <w:shd w:val="clear" w:color="auto" w:fill="FFFFFF"/>
        </w:rPr>
        <w:t>ensures more equitable access to PBS medicines for eligible Aboriginal and Torres Strait Islander peoples. </w:t>
      </w:r>
      <w:r w:rsidR="003B09F7" w:rsidRPr="00653ECF">
        <w:rPr>
          <w:color w:val="000000"/>
        </w:rPr>
        <w:t xml:space="preserve"> </w:t>
      </w:r>
    </w:p>
    <w:p w14:paraId="531BC43F" w14:textId="43F49871" w:rsidR="00760F0A" w:rsidRPr="00653ECF"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653ECF">
        <w:rPr>
          <w:b/>
          <w:bCs/>
          <w:color w:val="000000"/>
        </w:rPr>
        <w:t>Conclusion</w:t>
      </w:r>
    </w:p>
    <w:p w14:paraId="3F59D17E" w14:textId="77777777" w:rsidR="007511F3" w:rsidRPr="00653ECF" w:rsidRDefault="007511F3" w:rsidP="00760F0A">
      <w:pPr>
        <w:pStyle w:val="NoSpacing"/>
        <w:shd w:val="clear" w:color="auto" w:fill="FFFFFF"/>
        <w:spacing w:before="0" w:beforeAutospacing="0" w:after="0" w:afterAutospacing="0"/>
        <w:rPr>
          <w:color w:val="000000"/>
        </w:rPr>
      </w:pPr>
    </w:p>
    <w:p w14:paraId="6BF88390" w14:textId="23C227AD" w:rsidR="00B22A04" w:rsidRPr="00653ECF" w:rsidRDefault="00760F0A" w:rsidP="002F77E6">
      <w:pPr>
        <w:keepNext/>
        <w:tabs>
          <w:tab w:val="left" w:pos="3402"/>
        </w:tabs>
        <w:spacing w:after="0" w:line="300" w:lineRule="atLeast"/>
        <w:ind w:right="397"/>
        <w:rPr>
          <w:b/>
          <w:bCs/>
        </w:rPr>
      </w:pPr>
      <w:r w:rsidRPr="00653ECF">
        <w:rPr>
          <w:color w:val="000000"/>
        </w:rPr>
        <w:t xml:space="preserve">This legislative instrument is compatible with human rights </w:t>
      </w:r>
      <w:r w:rsidR="00135666" w:rsidRPr="00653ECF">
        <w:rPr>
          <w:color w:val="000000"/>
        </w:rPr>
        <w:t>because it promotes the protection of human</w:t>
      </w:r>
      <w:r w:rsidRPr="00653ECF">
        <w:rPr>
          <w:color w:val="000000"/>
        </w:rPr>
        <w:t xml:space="preserve"> rights.</w:t>
      </w:r>
    </w:p>
    <w:p w14:paraId="2BAC070D" w14:textId="77777777" w:rsidR="00741BAD" w:rsidRPr="00653ECF" w:rsidRDefault="00741BAD"/>
    <w:p w14:paraId="0322D9D9" w14:textId="586B691B" w:rsidR="00344B49" w:rsidRDefault="00D94BBB">
      <w:r w:rsidRPr="00653ECF">
        <w:t xml:space="preserve"> </w:t>
      </w:r>
      <w:r w:rsidRPr="00653ECF">
        <w:rPr>
          <w:rFonts w:ascii="Times New Roman" w:eastAsia="Times New Roman" w:hAnsi="Times New Roman" w:cs="Times New Roman"/>
          <w:b/>
          <w:bCs/>
          <w:color w:val="000000"/>
          <w:sz w:val="24"/>
          <w:szCs w:val="24"/>
          <w:lang w:eastAsia="en-AU"/>
        </w:rPr>
        <w:t>Elsy Brammesan</w:t>
      </w:r>
      <w:r w:rsidR="00F75B14" w:rsidRPr="00653ECF">
        <w:rPr>
          <w:rFonts w:ascii="Times New Roman" w:eastAsia="Times New Roman" w:hAnsi="Times New Roman" w:cs="Times New Roman"/>
          <w:b/>
          <w:bCs/>
          <w:color w:val="000000"/>
          <w:sz w:val="24"/>
          <w:szCs w:val="24"/>
          <w:lang w:eastAsia="en-AU"/>
        </w:rPr>
        <w:t>, delegate of the Minister for Health and Aged Care</w:t>
      </w:r>
      <w:r w:rsidR="00F75B14">
        <w:t xml:space="preserve">  </w:t>
      </w:r>
    </w:p>
    <w:sectPr w:rsidR="00344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5DD8"/>
    <w:multiLevelType w:val="hybridMultilevel"/>
    <w:tmpl w:val="2234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F87BC3"/>
    <w:multiLevelType w:val="multilevel"/>
    <w:tmpl w:val="A9DA8D40"/>
    <w:lvl w:ilvl="0">
      <w:start w:val="1"/>
      <w:numFmt w:val="decimal"/>
      <w:lvlText w:val="%1."/>
      <w:lvlJc w:val="left"/>
      <w:pPr>
        <w:tabs>
          <w:tab w:val="num" w:pos="502"/>
        </w:tabs>
        <w:ind w:left="502"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224"/>
        </w:tabs>
        <w:ind w:left="1224" w:hanging="504"/>
      </w:pPr>
      <w:rPr>
        <w:sz w:val="24"/>
      </w:rPr>
    </w:lvl>
    <w:lvl w:ilvl="3">
      <w:start w:val="1"/>
      <w:numFmt w:val="bullet"/>
      <w:lvlText w:val=""/>
      <w:lvlJc w:val="left"/>
      <w:pPr>
        <w:tabs>
          <w:tab w:val="num" w:pos="1188"/>
        </w:tabs>
        <w:ind w:left="1188" w:hanging="648"/>
      </w:pPr>
      <w:rPr>
        <w:rFonts w:ascii="Symbol" w:hAnsi="Symbol" w:hint="default"/>
      </w:rPr>
    </w:lvl>
    <w:lvl w:ilvl="4">
      <w:start w:val="1"/>
      <w:numFmt w:val="decimal"/>
      <w:lvlText w:val="%1.%2.%3.%4.%5."/>
      <w:lvlJc w:val="left"/>
      <w:pPr>
        <w:tabs>
          <w:tab w:val="num" w:pos="2636"/>
        </w:tabs>
        <w:ind w:left="2636"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2763ABA"/>
    <w:multiLevelType w:val="multilevel"/>
    <w:tmpl w:val="A9DA8D40"/>
    <w:lvl w:ilvl="0">
      <w:start w:val="1"/>
      <w:numFmt w:val="decimal"/>
      <w:lvlText w:val="%1."/>
      <w:lvlJc w:val="left"/>
      <w:pPr>
        <w:tabs>
          <w:tab w:val="num" w:pos="502"/>
        </w:tabs>
        <w:ind w:left="502"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224"/>
        </w:tabs>
        <w:ind w:left="1224" w:hanging="504"/>
      </w:pPr>
      <w:rPr>
        <w:sz w:val="24"/>
      </w:rPr>
    </w:lvl>
    <w:lvl w:ilvl="3">
      <w:start w:val="1"/>
      <w:numFmt w:val="bullet"/>
      <w:lvlText w:val=""/>
      <w:lvlJc w:val="left"/>
      <w:pPr>
        <w:tabs>
          <w:tab w:val="num" w:pos="1188"/>
        </w:tabs>
        <w:ind w:left="1188" w:hanging="648"/>
      </w:pPr>
      <w:rPr>
        <w:rFonts w:ascii="Symbol" w:hAnsi="Symbol" w:hint="default"/>
      </w:rPr>
    </w:lvl>
    <w:lvl w:ilvl="4">
      <w:start w:val="1"/>
      <w:numFmt w:val="decimal"/>
      <w:lvlText w:val="%1.%2.%3.%4.%5."/>
      <w:lvlJc w:val="left"/>
      <w:pPr>
        <w:tabs>
          <w:tab w:val="num" w:pos="2636"/>
        </w:tabs>
        <w:ind w:left="2636"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28E48B5"/>
    <w:multiLevelType w:val="multilevel"/>
    <w:tmpl w:val="1C4E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14"/>
    <w:rsid w:val="000102E6"/>
    <w:rsid w:val="00026B26"/>
    <w:rsid w:val="0005348E"/>
    <w:rsid w:val="00095342"/>
    <w:rsid w:val="000E40F2"/>
    <w:rsid w:val="00135666"/>
    <w:rsid w:val="00196FC7"/>
    <w:rsid w:val="001A55B3"/>
    <w:rsid w:val="001F1CB5"/>
    <w:rsid w:val="001F52EB"/>
    <w:rsid w:val="002058EB"/>
    <w:rsid w:val="0021746E"/>
    <w:rsid w:val="0022578A"/>
    <w:rsid w:val="002449AD"/>
    <w:rsid w:val="00252518"/>
    <w:rsid w:val="0025685C"/>
    <w:rsid w:val="00264C14"/>
    <w:rsid w:val="002D47E4"/>
    <w:rsid w:val="002D679B"/>
    <w:rsid w:val="002E7BF4"/>
    <w:rsid w:val="002F77E6"/>
    <w:rsid w:val="00314409"/>
    <w:rsid w:val="00322C9C"/>
    <w:rsid w:val="00331825"/>
    <w:rsid w:val="00344F3D"/>
    <w:rsid w:val="00373C45"/>
    <w:rsid w:val="003741EF"/>
    <w:rsid w:val="003753F9"/>
    <w:rsid w:val="003B09F7"/>
    <w:rsid w:val="003B6E5B"/>
    <w:rsid w:val="003D49F9"/>
    <w:rsid w:val="0040553A"/>
    <w:rsid w:val="004164EB"/>
    <w:rsid w:val="004377F5"/>
    <w:rsid w:val="00460716"/>
    <w:rsid w:val="00464017"/>
    <w:rsid w:val="004945C2"/>
    <w:rsid w:val="005427EC"/>
    <w:rsid w:val="005445F0"/>
    <w:rsid w:val="005559EE"/>
    <w:rsid w:val="0059742B"/>
    <w:rsid w:val="005D2F24"/>
    <w:rsid w:val="005F5DF5"/>
    <w:rsid w:val="00615D53"/>
    <w:rsid w:val="00632803"/>
    <w:rsid w:val="006525F4"/>
    <w:rsid w:val="00653ECF"/>
    <w:rsid w:val="0066194C"/>
    <w:rsid w:val="00681E0C"/>
    <w:rsid w:val="006D7A83"/>
    <w:rsid w:val="006E3712"/>
    <w:rsid w:val="006E78D8"/>
    <w:rsid w:val="00712B35"/>
    <w:rsid w:val="00733EED"/>
    <w:rsid w:val="00741BAD"/>
    <w:rsid w:val="007511F3"/>
    <w:rsid w:val="0076085E"/>
    <w:rsid w:val="00760F0A"/>
    <w:rsid w:val="00780A69"/>
    <w:rsid w:val="00784BDD"/>
    <w:rsid w:val="007F70BA"/>
    <w:rsid w:val="00805BD4"/>
    <w:rsid w:val="00834F18"/>
    <w:rsid w:val="008701B5"/>
    <w:rsid w:val="00880FF5"/>
    <w:rsid w:val="008868C5"/>
    <w:rsid w:val="008D0134"/>
    <w:rsid w:val="008F3758"/>
    <w:rsid w:val="008F4E5D"/>
    <w:rsid w:val="00914526"/>
    <w:rsid w:val="009440BC"/>
    <w:rsid w:val="00970DDD"/>
    <w:rsid w:val="009865A2"/>
    <w:rsid w:val="00991138"/>
    <w:rsid w:val="00995A4D"/>
    <w:rsid w:val="009A3B00"/>
    <w:rsid w:val="009E41B0"/>
    <w:rsid w:val="009F6D47"/>
    <w:rsid w:val="00A13439"/>
    <w:rsid w:val="00A261C9"/>
    <w:rsid w:val="00A35C13"/>
    <w:rsid w:val="00AD6EE5"/>
    <w:rsid w:val="00AE36B6"/>
    <w:rsid w:val="00AF096F"/>
    <w:rsid w:val="00AF1D72"/>
    <w:rsid w:val="00B151FA"/>
    <w:rsid w:val="00B22A04"/>
    <w:rsid w:val="00B6081A"/>
    <w:rsid w:val="00B7085B"/>
    <w:rsid w:val="00B71289"/>
    <w:rsid w:val="00BB533F"/>
    <w:rsid w:val="00BB56AC"/>
    <w:rsid w:val="00BC597B"/>
    <w:rsid w:val="00BC77F0"/>
    <w:rsid w:val="00BE3204"/>
    <w:rsid w:val="00C25F35"/>
    <w:rsid w:val="00C53768"/>
    <w:rsid w:val="00C64582"/>
    <w:rsid w:val="00C72351"/>
    <w:rsid w:val="00C80BF3"/>
    <w:rsid w:val="00C8759E"/>
    <w:rsid w:val="00CA0849"/>
    <w:rsid w:val="00CA32B5"/>
    <w:rsid w:val="00CA3BC2"/>
    <w:rsid w:val="00CC4640"/>
    <w:rsid w:val="00CC5582"/>
    <w:rsid w:val="00CC6DAF"/>
    <w:rsid w:val="00D10522"/>
    <w:rsid w:val="00D36CE5"/>
    <w:rsid w:val="00D94BBB"/>
    <w:rsid w:val="00D9570E"/>
    <w:rsid w:val="00DB1C28"/>
    <w:rsid w:val="00DC527B"/>
    <w:rsid w:val="00DD1DD8"/>
    <w:rsid w:val="00E0203D"/>
    <w:rsid w:val="00E622B7"/>
    <w:rsid w:val="00E6257D"/>
    <w:rsid w:val="00EF748B"/>
    <w:rsid w:val="00F06391"/>
    <w:rsid w:val="00F4744C"/>
    <w:rsid w:val="00F574E7"/>
    <w:rsid w:val="00F74A3F"/>
    <w:rsid w:val="00F75B14"/>
    <w:rsid w:val="00F96D86"/>
    <w:rsid w:val="00F976C7"/>
    <w:rsid w:val="00FB2308"/>
    <w:rsid w:val="00FB527E"/>
    <w:rsid w:val="00FB6BF1"/>
    <w:rsid w:val="00FC7172"/>
    <w:rsid w:val="00FE1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67A3"/>
  <w15:chartTrackingRefBased/>
  <w15:docId w15:val="{C84143FD-4A11-44CA-82AC-D887326B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7B"/>
  </w:style>
  <w:style w:type="paragraph" w:styleId="Heading1">
    <w:name w:val="heading 1"/>
    <w:basedOn w:val="Normal"/>
    <w:next w:val="Normal"/>
    <w:link w:val="Heading1Char"/>
    <w:uiPriority w:val="9"/>
    <w:qFormat/>
    <w:rsid w:val="00CA3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3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 Heading"/>
    <w:basedOn w:val="Heading4"/>
    <w:next w:val="Normal"/>
    <w:uiPriority w:val="1"/>
    <w:rsid w:val="00CA32B5"/>
    <w:pPr>
      <w:keepLines w:val="0"/>
      <w:numPr>
        <w:ilvl w:val="4"/>
        <w:numId w:val="1"/>
      </w:numPr>
      <w:tabs>
        <w:tab w:val="num" w:pos="360"/>
      </w:tabs>
      <w:spacing w:before="240" w:after="200" w:line="240" w:lineRule="auto"/>
      <w:ind w:left="0" w:firstLine="0"/>
    </w:pPr>
    <w:rPr>
      <w:rFonts w:ascii="Helvetica" w:eastAsia="Times New Roman" w:hAnsi="Helvetica" w:cs="Helvetica"/>
      <w:b/>
      <w:color w:val="auto"/>
    </w:rPr>
  </w:style>
  <w:style w:type="paragraph" w:customStyle="1" w:styleId="Chapterheading">
    <w:name w:val="Chapter heading"/>
    <w:basedOn w:val="Heading1"/>
    <w:next w:val="Normal"/>
    <w:rsid w:val="00CA32B5"/>
    <w:pPr>
      <w:numPr>
        <w:numId w:val="1"/>
      </w:numPr>
      <w:pBdr>
        <w:bottom w:val="single" w:sz="4" w:space="8" w:color="auto"/>
      </w:pBdr>
      <w:tabs>
        <w:tab w:val="clear" w:pos="2977"/>
        <w:tab w:val="num" w:pos="360"/>
      </w:tabs>
      <w:spacing w:before="0" w:after="480" w:line="240" w:lineRule="auto"/>
    </w:pPr>
    <w:rPr>
      <w:rFonts w:ascii="Helvitica" w:hAnsi="Helvitica"/>
      <w:b/>
      <w:i/>
      <w:color w:val="auto"/>
      <w:sz w:val="40"/>
    </w:rPr>
  </w:style>
  <w:style w:type="paragraph" w:customStyle="1" w:styleId="DiagramHeading">
    <w:name w:val="Diagram Heading"/>
    <w:basedOn w:val="TableHeading"/>
    <w:next w:val="Normal"/>
    <w:uiPriority w:val="1"/>
    <w:rsid w:val="00CA32B5"/>
    <w:pPr>
      <w:numPr>
        <w:ilvl w:val="2"/>
      </w:numPr>
      <w:tabs>
        <w:tab w:val="num" w:pos="360"/>
      </w:tabs>
      <w:ind w:left="0" w:firstLine="0"/>
    </w:pPr>
  </w:style>
  <w:style w:type="paragraph" w:customStyle="1" w:styleId="ExampleHeading">
    <w:name w:val="Example Heading"/>
    <w:basedOn w:val="TableHeading"/>
    <w:next w:val="Normal"/>
    <w:uiPriority w:val="1"/>
    <w:rsid w:val="00CA32B5"/>
    <w:pPr>
      <w:numPr>
        <w:ilvl w:val="3"/>
      </w:numPr>
      <w:tabs>
        <w:tab w:val="num" w:pos="360"/>
      </w:tabs>
      <w:ind w:left="0" w:firstLine="0"/>
    </w:pPr>
  </w:style>
  <w:style w:type="paragraph" w:customStyle="1" w:styleId="Normalparatextwithnumbers">
    <w:name w:val="Normal para text (with numbers)"/>
    <w:basedOn w:val="Normal"/>
    <w:qFormat/>
    <w:rsid w:val="00CA32B5"/>
    <w:pPr>
      <w:numPr>
        <w:ilvl w:val="1"/>
        <w:numId w:val="1"/>
      </w:numPr>
      <w:spacing w:before="120" w:after="120" w:line="240" w:lineRule="auto"/>
    </w:pPr>
    <w:rPr>
      <w:rFonts w:ascii="Times New Roman" w:hAnsi="Times New Roman"/>
    </w:rPr>
  </w:style>
  <w:style w:type="numbering" w:customStyle="1" w:styleId="Chapternumbering">
    <w:name w:val="Chapter numbering"/>
    <w:uiPriority w:val="99"/>
    <w:rsid w:val="00CA32B5"/>
    <w:pPr>
      <w:numPr>
        <w:numId w:val="1"/>
      </w:numPr>
    </w:pPr>
  </w:style>
  <w:style w:type="character" w:customStyle="1" w:styleId="Heading4Char">
    <w:name w:val="Heading 4 Char"/>
    <w:basedOn w:val="DefaultParagraphFont"/>
    <w:link w:val="Heading4"/>
    <w:uiPriority w:val="9"/>
    <w:semiHidden/>
    <w:rsid w:val="00CA32B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A32B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65A2"/>
    <w:rPr>
      <w:sz w:val="16"/>
      <w:szCs w:val="16"/>
    </w:rPr>
  </w:style>
  <w:style w:type="paragraph" w:styleId="CommentText">
    <w:name w:val="annotation text"/>
    <w:basedOn w:val="Normal"/>
    <w:link w:val="CommentTextChar"/>
    <w:uiPriority w:val="99"/>
    <w:unhideWhenUsed/>
    <w:rsid w:val="009865A2"/>
    <w:pPr>
      <w:spacing w:line="240" w:lineRule="auto"/>
    </w:pPr>
    <w:rPr>
      <w:sz w:val="20"/>
      <w:szCs w:val="20"/>
    </w:rPr>
  </w:style>
  <w:style w:type="character" w:customStyle="1" w:styleId="CommentTextChar">
    <w:name w:val="Comment Text Char"/>
    <w:basedOn w:val="DefaultParagraphFont"/>
    <w:link w:val="CommentText"/>
    <w:uiPriority w:val="99"/>
    <w:rsid w:val="009865A2"/>
    <w:rPr>
      <w:sz w:val="20"/>
      <w:szCs w:val="20"/>
    </w:rPr>
  </w:style>
  <w:style w:type="paragraph" w:styleId="CommentSubject">
    <w:name w:val="annotation subject"/>
    <w:basedOn w:val="CommentText"/>
    <w:next w:val="CommentText"/>
    <w:link w:val="CommentSubjectChar"/>
    <w:uiPriority w:val="99"/>
    <w:semiHidden/>
    <w:unhideWhenUsed/>
    <w:rsid w:val="009865A2"/>
    <w:rPr>
      <w:b/>
      <w:bCs/>
    </w:rPr>
  </w:style>
  <w:style w:type="character" w:customStyle="1" w:styleId="CommentSubjectChar">
    <w:name w:val="Comment Subject Char"/>
    <w:basedOn w:val="CommentTextChar"/>
    <w:link w:val="CommentSubject"/>
    <w:uiPriority w:val="99"/>
    <w:semiHidden/>
    <w:rsid w:val="009865A2"/>
    <w:rPr>
      <w:b/>
      <w:bCs/>
      <w:sz w:val="20"/>
      <w:szCs w:val="20"/>
    </w:rPr>
  </w:style>
  <w:style w:type="character" w:styleId="Hyperlink">
    <w:name w:val="Hyperlink"/>
    <w:basedOn w:val="DefaultParagraphFont"/>
    <w:uiPriority w:val="99"/>
    <w:unhideWhenUsed/>
    <w:rsid w:val="009865A2"/>
    <w:rPr>
      <w:color w:val="0000FF"/>
      <w:u w:val="single"/>
    </w:rPr>
  </w:style>
  <w:style w:type="paragraph" w:styleId="Revision">
    <w:name w:val="Revision"/>
    <w:hidden/>
    <w:uiPriority w:val="99"/>
    <w:semiHidden/>
    <w:rsid w:val="00331825"/>
    <w:pPr>
      <w:spacing w:after="0" w:line="240" w:lineRule="auto"/>
    </w:pPr>
  </w:style>
  <w:style w:type="character" w:styleId="FollowedHyperlink">
    <w:name w:val="FollowedHyperlink"/>
    <w:basedOn w:val="DefaultParagraphFont"/>
    <w:uiPriority w:val="99"/>
    <w:semiHidden/>
    <w:unhideWhenUsed/>
    <w:rsid w:val="00C80BF3"/>
    <w:rPr>
      <w:color w:val="954F72" w:themeColor="followedHyperlink"/>
      <w:u w:val="single"/>
    </w:rPr>
  </w:style>
  <w:style w:type="paragraph" w:customStyle="1" w:styleId="hr">
    <w:name w:val="hr"/>
    <w:basedOn w:val="Normal"/>
    <w:rsid w:val="00784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784BDD"/>
  </w:style>
  <w:style w:type="paragraph" w:customStyle="1" w:styleId="r1">
    <w:name w:val="r1"/>
    <w:basedOn w:val="Normal"/>
    <w:rsid w:val="00784B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84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6EE5"/>
  </w:style>
  <w:style w:type="character" w:customStyle="1" w:styleId="eop">
    <w:name w:val="eop"/>
    <w:basedOn w:val="DefaultParagraphFont"/>
    <w:rsid w:val="00AD6EE5"/>
  </w:style>
  <w:style w:type="paragraph" w:customStyle="1" w:styleId="SignCoverPageEnd">
    <w:name w:val="SignCoverPageEnd"/>
    <w:basedOn w:val="Normal"/>
    <w:next w:val="Normal"/>
    <w:rsid w:val="00B22A04"/>
    <w:pPr>
      <w:keepNext/>
      <w:pBdr>
        <w:bottom w:val="single" w:sz="4" w:space="12" w:color="auto"/>
      </w:pBdr>
      <w:tabs>
        <w:tab w:val="left" w:pos="3402"/>
      </w:tabs>
      <w:spacing w:after="240" w:line="300" w:lineRule="atLeast"/>
      <w:ind w:right="397"/>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F9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38277">
      <w:bodyDiv w:val="1"/>
      <w:marLeft w:val="0"/>
      <w:marRight w:val="0"/>
      <w:marTop w:val="0"/>
      <w:marBottom w:val="0"/>
      <w:divBdr>
        <w:top w:val="none" w:sz="0" w:space="0" w:color="auto"/>
        <w:left w:val="none" w:sz="0" w:space="0" w:color="auto"/>
        <w:bottom w:val="none" w:sz="0" w:space="0" w:color="auto"/>
        <w:right w:val="none" w:sz="0" w:space="0" w:color="auto"/>
      </w:divBdr>
    </w:div>
    <w:div w:id="280186001">
      <w:bodyDiv w:val="1"/>
      <w:marLeft w:val="0"/>
      <w:marRight w:val="0"/>
      <w:marTop w:val="0"/>
      <w:marBottom w:val="0"/>
      <w:divBdr>
        <w:top w:val="none" w:sz="0" w:space="0" w:color="auto"/>
        <w:left w:val="none" w:sz="0" w:space="0" w:color="auto"/>
        <w:bottom w:val="none" w:sz="0" w:space="0" w:color="auto"/>
        <w:right w:val="none" w:sz="0" w:space="0" w:color="auto"/>
      </w:divBdr>
    </w:div>
    <w:div w:id="323974800">
      <w:bodyDiv w:val="1"/>
      <w:marLeft w:val="0"/>
      <w:marRight w:val="0"/>
      <w:marTop w:val="0"/>
      <w:marBottom w:val="0"/>
      <w:divBdr>
        <w:top w:val="none" w:sz="0" w:space="0" w:color="auto"/>
        <w:left w:val="none" w:sz="0" w:space="0" w:color="auto"/>
        <w:bottom w:val="none" w:sz="0" w:space="0" w:color="auto"/>
        <w:right w:val="none" w:sz="0" w:space="0" w:color="auto"/>
      </w:divBdr>
    </w:div>
    <w:div w:id="388378974">
      <w:bodyDiv w:val="1"/>
      <w:marLeft w:val="0"/>
      <w:marRight w:val="0"/>
      <w:marTop w:val="0"/>
      <w:marBottom w:val="0"/>
      <w:divBdr>
        <w:top w:val="none" w:sz="0" w:space="0" w:color="auto"/>
        <w:left w:val="none" w:sz="0" w:space="0" w:color="auto"/>
        <w:bottom w:val="none" w:sz="0" w:space="0" w:color="auto"/>
        <w:right w:val="none" w:sz="0" w:space="0" w:color="auto"/>
      </w:divBdr>
    </w:div>
    <w:div w:id="396513734">
      <w:bodyDiv w:val="1"/>
      <w:marLeft w:val="0"/>
      <w:marRight w:val="0"/>
      <w:marTop w:val="0"/>
      <w:marBottom w:val="0"/>
      <w:divBdr>
        <w:top w:val="none" w:sz="0" w:space="0" w:color="auto"/>
        <w:left w:val="none" w:sz="0" w:space="0" w:color="auto"/>
        <w:bottom w:val="none" w:sz="0" w:space="0" w:color="auto"/>
        <w:right w:val="none" w:sz="0" w:space="0" w:color="auto"/>
      </w:divBdr>
    </w:div>
    <w:div w:id="665983142">
      <w:bodyDiv w:val="1"/>
      <w:marLeft w:val="0"/>
      <w:marRight w:val="0"/>
      <w:marTop w:val="0"/>
      <w:marBottom w:val="0"/>
      <w:divBdr>
        <w:top w:val="none" w:sz="0" w:space="0" w:color="auto"/>
        <w:left w:val="none" w:sz="0" w:space="0" w:color="auto"/>
        <w:bottom w:val="none" w:sz="0" w:space="0" w:color="auto"/>
        <w:right w:val="none" w:sz="0" w:space="0" w:color="auto"/>
      </w:divBdr>
    </w:div>
    <w:div w:id="750351687">
      <w:bodyDiv w:val="1"/>
      <w:marLeft w:val="0"/>
      <w:marRight w:val="0"/>
      <w:marTop w:val="0"/>
      <w:marBottom w:val="0"/>
      <w:divBdr>
        <w:top w:val="none" w:sz="0" w:space="0" w:color="auto"/>
        <w:left w:val="none" w:sz="0" w:space="0" w:color="auto"/>
        <w:bottom w:val="none" w:sz="0" w:space="0" w:color="auto"/>
        <w:right w:val="none" w:sz="0" w:space="0" w:color="auto"/>
      </w:divBdr>
    </w:div>
    <w:div w:id="815610146">
      <w:bodyDiv w:val="1"/>
      <w:marLeft w:val="0"/>
      <w:marRight w:val="0"/>
      <w:marTop w:val="0"/>
      <w:marBottom w:val="0"/>
      <w:divBdr>
        <w:top w:val="none" w:sz="0" w:space="0" w:color="auto"/>
        <w:left w:val="none" w:sz="0" w:space="0" w:color="auto"/>
        <w:bottom w:val="none" w:sz="0" w:space="0" w:color="auto"/>
        <w:right w:val="none" w:sz="0" w:space="0" w:color="auto"/>
      </w:divBdr>
    </w:div>
    <w:div w:id="828406983">
      <w:bodyDiv w:val="1"/>
      <w:marLeft w:val="0"/>
      <w:marRight w:val="0"/>
      <w:marTop w:val="0"/>
      <w:marBottom w:val="0"/>
      <w:divBdr>
        <w:top w:val="none" w:sz="0" w:space="0" w:color="auto"/>
        <w:left w:val="none" w:sz="0" w:space="0" w:color="auto"/>
        <w:bottom w:val="none" w:sz="0" w:space="0" w:color="auto"/>
        <w:right w:val="none" w:sz="0" w:space="0" w:color="auto"/>
      </w:divBdr>
    </w:div>
    <w:div w:id="1105615304">
      <w:bodyDiv w:val="1"/>
      <w:marLeft w:val="0"/>
      <w:marRight w:val="0"/>
      <w:marTop w:val="0"/>
      <w:marBottom w:val="0"/>
      <w:divBdr>
        <w:top w:val="none" w:sz="0" w:space="0" w:color="auto"/>
        <w:left w:val="none" w:sz="0" w:space="0" w:color="auto"/>
        <w:bottom w:val="none" w:sz="0" w:space="0" w:color="auto"/>
        <w:right w:val="none" w:sz="0" w:space="0" w:color="auto"/>
      </w:divBdr>
    </w:div>
    <w:div w:id="1174610171">
      <w:bodyDiv w:val="1"/>
      <w:marLeft w:val="0"/>
      <w:marRight w:val="0"/>
      <w:marTop w:val="0"/>
      <w:marBottom w:val="0"/>
      <w:divBdr>
        <w:top w:val="none" w:sz="0" w:space="0" w:color="auto"/>
        <w:left w:val="none" w:sz="0" w:space="0" w:color="auto"/>
        <w:bottom w:val="none" w:sz="0" w:space="0" w:color="auto"/>
        <w:right w:val="none" w:sz="0" w:space="0" w:color="auto"/>
      </w:divBdr>
    </w:div>
    <w:div w:id="1222323981">
      <w:bodyDiv w:val="1"/>
      <w:marLeft w:val="0"/>
      <w:marRight w:val="0"/>
      <w:marTop w:val="0"/>
      <w:marBottom w:val="0"/>
      <w:divBdr>
        <w:top w:val="none" w:sz="0" w:space="0" w:color="auto"/>
        <w:left w:val="none" w:sz="0" w:space="0" w:color="auto"/>
        <w:bottom w:val="none" w:sz="0" w:space="0" w:color="auto"/>
        <w:right w:val="none" w:sz="0" w:space="0" w:color="auto"/>
      </w:divBdr>
    </w:div>
    <w:div w:id="1460100448">
      <w:bodyDiv w:val="1"/>
      <w:marLeft w:val="0"/>
      <w:marRight w:val="0"/>
      <w:marTop w:val="0"/>
      <w:marBottom w:val="0"/>
      <w:divBdr>
        <w:top w:val="none" w:sz="0" w:space="0" w:color="auto"/>
        <w:left w:val="none" w:sz="0" w:space="0" w:color="auto"/>
        <w:bottom w:val="none" w:sz="0" w:space="0" w:color="auto"/>
        <w:right w:val="none" w:sz="0" w:space="0" w:color="auto"/>
      </w:divBdr>
    </w:div>
    <w:div w:id="1523740260">
      <w:bodyDiv w:val="1"/>
      <w:marLeft w:val="0"/>
      <w:marRight w:val="0"/>
      <w:marTop w:val="0"/>
      <w:marBottom w:val="0"/>
      <w:divBdr>
        <w:top w:val="none" w:sz="0" w:space="0" w:color="auto"/>
        <w:left w:val="none" w:sz="0" w:space="0" w:color="auto"/>
        <w:bottom w:val="none" w:sz="0" w:space="0" w:color="auto"/>
        <w:right w:val="none" w:sz="0" w:space="0" w:color="auto"/>
      </w:divBdr>
    </w:div>
    <w:div w:id="1548490695">
      <w:bodyDiv w:val="1"/>
      <w:marLeft w:val="0"/>
      <w:marRight w:val="0"/>
      <w:marTop w:val="0"/>
      <w:marBottom w:val="0"/>
      <w:divBdr>
        <w:top w:val="none" w:sz="0" w:space="0" w:color="auto"/>
        <w:left w:val="none" w:sz="0" w:space="0" w:color="auto"/>
        <w:bottom w:val="none" w:sz="0" w:space="0" w:color="auto"/>
        <w:right w:val="none" w:sz="0" w:space="0" w:color="auto"/>
      </w:divBdr>
    </w:div>
    <w:div w:id="1622958614">
      <w:bodyDiv w:val="1"/>
      <w:marLeft w:val="0"/>
      <w:marRight w:val="0"/>
      <w:marTop w:val="0"/>
      <w:marBottom w:val="0"/>
      <w:divBdr>
        <w:top w:val="none" w:sz="0" w:space="0" w:color="auto"/>
        <w:left w:val="none" w:sz="0" w:space="0" w:color="auto"/>
        <w:bottom w:val="none" w:sz="0" w:space="0" w:color="auto"/>
        <w:right w:val="none" w:sz="0" w:space="0" w:color="auto"/>
      </w:divBdr>
    </w:div>
    <w:div w:id="18448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EGGLETON, Heather</dc:creator>
  <cp:keywords/>
  <dc:description/>
  <cp:lastModifiedBy>PANTIC, Sandra</cp:lastModifiedBy>
  <cp:revision>5</cp:revision>
  <dcterms:created xsi:type="dcterms:W3CDTF">2022-12-07T03:28:00Z</dcterms:created>
  <dcterms:modified xsi:type="dcterms:W3CDTF">2022-12-15T06:04:00Z</dcterms:modified>
</cp:coreProperties>
</file>